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1.xml" ContentType="application/vnd.openxmlformats-officedocument.drawingml.chartshapes+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drawings/drawing2.xml" ContentType="application/vnd.openxmlformats-officedocument.drawingml.chartshapes+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50B4000" w14:textId="77777777" w:rsidR="001C2401" w:rsidRDefault="001C2401" w:rsidP="003B5833">
      <w:pPr>
        <w:spacing w:before="60" w:after="60"/>
        <w:jc w:val="both"/>
        <w:rPr>
          <w:color w:val="000000" w:themeColor="text1"/>
          <w:sz w:val="20"/>
          <w:szCs w:val="20"/>
        </w:rPr>
      </w:pPr>
    </w:p>
    <w:p w14:paraId="0BA314BF" w14:textId="77777777" w:rsidR="005544AE" w:rsidRDefault="005544AE" w:rsidP="003B5833">
      <w:pPr>
        <w:spacing w:before="60" w:after="60"/>
        <w:jc w:val="both"/>
        <w:rPr>
          <w:color w:val="000000" w:themeColor="text1"/>
          <w:sz w:val="20"/>
          <w:szCs w:val="20"/>
        </w:rPr>
      </w:pPr>
    </w:p>
    <w:p w14:paraId="0A5FA793" w14:textId="77777777" w:rsidR="005544AE" w:rsidRPr="00C168F9" w:rsidRDefault="005544AE" w:rsidP="003B5833">
      <w:pPr>
        <w:spacing w:before="60" w:after="60"/>
        <w:jc w:val="both"/>
        <w:rPr>
          <w:b/>
          <w:color w:val="000000" w:themeColor="text1"/>
          <w:sz w:val="44"/>
          <w:szCs w:val="60"/>
        </w:rPr>
      </w:pPr>
    </w:p>
    <w:p w14:paraId="12AC711F" w14:textId="77777777" w:rsidR="00A43021" w:rsidRPr="00C168F9" w:rsidRDefault="00A43021" w:rsidP="003B5833">
      <w:pPr>
        <w:spacing w:before="60" w:after="60"/>
        <w:jc w:val="both"/>
        <w:rPr>
          <w:b/>
          <w:color w:val="000000" w:themeColor="text1"/>
          <w:sz w:val="44"/>
          <w:szCs w:val="60"/>
        </w:rPr>
      </w:pPr>
    </w:p>
    <w:p w14:paraId="7C7C6702" w14:textId="4DC86884" w:rsidR="00DC46B0" w:rsidRPr="00A64730" w:rsidRDefault="000C60C9" w:rsidP="003B5833">
      <w:pPr>
        <w:spacing w:before="60" w:after="60"/>
        <w:jc w:val="center"/>
        <w:rPr>
          <w:b/>
          <w:color w:val="000000" w:themeColor="text1"/>
          <w:sz w:val="72"/>
          <w:szCs w:val="22"/>
        </w:rPr>
      </w:pPr>
      <w:r w:rsidRPr="00A64730">
        <w:rPr>
          <w:b/>
          <w:color w:val="000000" w:themeColor="text1"/>
          <w:sz w:val="72"/>
          <w:szCs w:val="22"/>
        </w:rPr>
        <w:t xml:space="preserve">Program </w:t>
      </w:r>
      <w:r w:rsidR="00A64730">
        <w:rPr>
          <w:b/>
          <w:color w:val="000000" w:themeColor="text1"/>
          <w:sz w:val="72"/>
          <w:szCs w:val="22"/>
        </w:rPr>
        <w:br/>
      </w:r>
      <w:r w:rsidR="00534393" w:rsidRPr="00A64730">
        <w:rPr>
          <w:b/>
          <w:color w:val="000000" w:themeColor="text1"/>
          <w:sz w:val="72"/>
          <w:szCs w:val="22"/>
        </w:rPr>
        <w:t xml:space="preserve">ochrony środowiska dla Powiatu </w:t>
      </w:r>
      <w:r w:rsidR="005C62F9" w:rsidRPr="00A64730">
        <w:rPr>
          <w:b/>
          <w:color w:val="000000" w:themeColor="text1"/>
          <w:sz w:val="72"/>
          <w:szCs w:val="22"/>
        </w:rPr>
        <w:t>Żywieckiego</w:t>
      </w:r>
      <w:r w:rsidR="002A1849" w:rsidRPr="00A64730">
        <w:rPr>
          <w:b/>
          <w:color w:val="000000" w:themeColor="text1"/>
          <w:sz w:val="72"/>
          <w:szCs w:val="22"/>
        </w:rPr>
        <w:br/>
      </w:r>
      <w:r w:rsidR="005C62F9" w:rsidRPr="00A64730">
        <w:rPr>
          <w:b/>
          <w:color w:val="000000" w:themeColor="text1"/>
          <w:sz w:val="72"/>
          <w:szCs w:val="22"/>
        </w:rPr>
        <w:t xml:space="preserve">na lata 2023 </w:t>
      </w:r>
      <w:r w:rsidR="00534393" w:rsidRPr="00A64730">
        <w:rPr>
          <w:b/>
          <w:color w:val="000000" w:themeColor="text1"/>
          <w:sz w:val="72"/>
          <w:szCs w:val="22"/>
        </w:rPr>
        <w:t>- 2030</w:t>
      </w:r>
    </w:p>
    <w:p w14:paraId="4B88B322" w14:textId="77777777" w:rsidR="00AB4A62" w:rsidRPr="00487BA3" w:rsidRDefault="00AB4A62" w:rsidP="003B5833">
      <w:pPr>
        <w:spacing w:before="60" w:after="60"/>
        <w:ind w:left="28"/>
        <w:jc w:val="center"/>
        <w:rPr>
          <w:color w:val="000000" w:themeColor="text1"/>
          <w:kern w:val="1"/>
          <w:sz w:val="18"/>
          <w:szCs w:val="16"/>
        </w:rPr>
      </w:pPr>
    </w:p>
    <w:p w14:paraId="564CFF7C" w14:textId="77777777" w:rsidR="00AB4A62" w:rsidRPr="00487BA3" w:rsidRDefault="00AB4A62" w:rsidP="003B5833">
      <w:pPr>
        <w:spacing w:before="60" w:after="60"/>
        <w:ind w:left="28"/>
        <w:jc w:val="center"/>
        <w:rPr>
          <w:color w:val="000000" w:themeColor="text1"/>
          <w:kern w:val="1"/>
          <w:sz w:val="18"/>
          <w:szCs w:val="16"/>
        </w:rPr>
      </w:pPr>
    </w:p>
    <w:p w14:paraId="62F2139C" w14:textId="77777777" w:rsidR="00AB4A62" w:rsidRPr="00487BA3" w:rsidRDefault="00AB4A62" w:rsidP="003B5833">
      <w:pPr>
        <w:spacing w:before="60" w:after="60"/>
        <w:ind w:left="28"/>
        <w:jc w:val="center"/>
        <w:rPr>
          <w:color w:val="000000" w:themeColor="text1"/>
          <w:kern w:val="1"/>
          <w:sz w:val="18"/>
          <w:szCs w:val="16"/>
        </w:rPr>
      </w:pPr>
    </w:p>
    <w:p w14:paraId="7BE72029" w14:textId="77777777" w:rsidR="00CD1571" w:rsidRPr="00487BA3" w:rsidRDefault="005C62F9" w:rsidP="003B5833">
      <w:pPr>
        <w:spacing w:before="60" w:after="60"/>
        <w:jc w:val="center"/>
        <w:rPr>
          <w:color w:val="000000" w:themeColor="text1"/>
          <w:kern w:val="1"/>
        </w:rPr>
      </w:pPr>
      <w:r w:rsidRPr="00487BA3">
        <w:rPr>
          <w:noProof/>
        </w:rPr>
        <w:drawing>
          <wp:inline distT="0" distB="0" distL="0" distR="0" wp14:anchorId="7FB50ACE" wp14:editId="5F6C8B9A">
            <wp:extent cx="1703303" cy="1885232"/>
            <wp:effectExtent l="0" t="0" r="0" b="0"/>
            <wp:docPr id="2" name="lightbox-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tbox-image" descr="http://forumbiznesu.pl/admin/zdjecia/6329.JPG"/>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1703303" cy="1885232"/>
                    </a:xfrm>
                    <a:prstGeom prst="rect">
                      <a:avLst/>
                    </a:prstGeom>
                    <a:noFill/>
                    <a:ln>
                      <a:noFill/>
                    </a:ln>
                  </pic:spPr>
                </pic:pic>
              </a:graphicData>
            </a:graphic>
          </wp:inline>
        </w:drawing>
      </w:r>
    </w:p>
    <w:p w14:paraId="6CC9B296" w14:textId="77777777" w:rsidR="00ED2AFF" w:rsidRPr="00487BA3" w:rsidRDefault="00ED2AFF" w:rsidP="003B5833">
      <w:pPr>
        <w:spacing w:before="60" w:after="60"/>
        <w:jc w:val="center"/>
      </w:pPr>
      <w:r w:rsidRPr="00487BA3">
        <w:fldChar w:fldCharType="begin"/>
      </w:r>
      <w:r w:rsidR="005544AE" w:rsidRPr="00487BA3">
        <w:instrText xml:space="preserve"> INCLUDEPICTURE "C:\\var\\folders\\lt\\8rsw5jh97293bwx6b14l3nw00000gn\\T\\com.microsoft.Word\\WebArchiveCopyPasteTempFiles\\800px-POL_powiat_bielski_(wojew%C3%B3dztwo_%C5%9Bl%C4%85skie)_COA.svg.png" \* MERGEFORMAT </w:instrText>
      </w:r>
      <w:r w:rsidRPr="00487BA3">
        <w:fldChar w:fldCharType="end"/>
      </w:r>
    </w:p>
    <w:p w14:paraId="10D521B3" w14:textId="77777777" w:rsidR="00ED2AFF" w:rsidRPr="00487BA3" w:rsidRDefault="00ED2AFF" w:rsidP="003B5833">
      <w:pPr>
        <w:spacing w:before="60" w:after="60"/>
      </w:pPr>
    </w:p>
    <w:p w14:paraId="5B7A9795" w14:textId="77777777" w:rsidR="00680AD6" w:rsidRPr="00487BA3" w:rsidRDefault="00680AD6" w:rsidP="003B5833">
      <w:pPr>
        <w:spacing w:before="60" w:after="60"/>
        <w:jc w:val="center"/>
        <w:rPr>
          <w:color w:val="000000" w:themeColor="text1"/>
          <w:kern w:val="1"/>
        </w:rPr>
      </w:pPr>
    </w:p>
    <w:p w14:paraId="09161AE1" w14:textId="77777777" w:rsidR="00680AD6" w:rsidRPr="00487BA3" w:rsidRDefault="00680AD6" w:rsidP="003B5833">
      <w:pPr>
        <w:spacing w:before="60" w:after="60"/>
        <w:rPr>
          <w:color w:val="000000" w:themeColor="text1"/>
          <w:kern w:val="1"/>
        </w:rPr>
      </w:pPr>
    </w:p>
    <w:p w14:paraId="3011E4DC" w14:textId="77777777" w:rsidR="00680AD6" w:rsidRPr="00487BA3" w:rsidRDefault="00680AD6" w:rsidP="003B5833">
      <w:pPr>
        <w:spacing w:before="60" w:after="60"/>
        <w:jc w:val="center"/>
        <w:rPr>
          <w:color w:val="000000" w:themeColor="text1"/>
          <w:kern w:val="1"/>
        </w:rPr>
      </w:pPr>
    </w:p>
    <w:p w14:paraId="39858B76" w14:textId="77777777" w:rsidR="00CD1571" w:rsidRPr="00487BA3" w:rsidRDefault="00CD1571" w:rsidP="003B5833">
      <w:pPr>
        <w:spacing w:before="60" w:after="60"/>
        <w:jc w:val="center"/>
        <w:rPr>
          <w:color w:val="000000" w:themeColor="text1"/>
          <w:kern w:val="1"/>
        </w:rPr>
      </w:pPr>
    </w:p>
    <w:p w14:paraId="534408E7" w14:textId="77777777" w:rsidR="00FD5687" w:rsidRPr="00487BA3" w:rsidRDefault="00FD5687" w:rsidP="003B5833">
      <w:pPr>
        <w:spacing w:before="60" w:after="60"/>
        <w:rPr>
          <w:color w:val="000000" w:themeColor="text1"/>
          <w:kern w:val="1"/>
        </w:rPr>
      </w:pPr>
    </w:p>
    <w:p w14:paraId="74167A5B" w14:textId="77777777" w:rsidR="005C62F9" w:rsidRPr="00487BA3" w:rsidRDefault="005C62F9" w:rsidP="003B5833">
      <w:pPr>
        <w:spacing w:before="60" w:after="60"/>
        <w:rPr>
          <w:color w:val="000000" w:themeColor="text1"/>
          <w:kern w:val="1"/>
        </w:rPr>
      </w:pPr>
    </w:p>
    <w:p w14:paraId="1D60D93D" w14:textId="77777777" w:rsidR="005C62F9" w:rsidRPr="00487BA3" w:rsidRDefault="005C62F9" w:rsidP="003B5833">
      <w:pPr>
        <w:spacing w:before="60" w:after="60"/>
        <w:rPr>
          <w:color w:val="000000" w:themeColor="text1"/>
          <w:kern w:val="1"/>
          <w:sz w:val="20"/>
          <w:szCs w:val="20"/>
        </w:rPr>
      </w:pPr>
    </w:p>
    <w:p w14:paraId="277ACD75" w14:textId="77777777" w:rsidR="00FD5687" w:rsidRPr="00487BA3" w:rsidRDefault="00FD5687" w:rsidP="003B5833">
      <w:pPr>
        <w:spacing w:before="60" w:after="60"/>
        <w:rPr>
          <w:color w:val="000000" w:themeColor="text1"/>
          <w:kern w:val="1"/>
          <w:sz w:val="20"/>
          <w:szCs w:val="20"/>
        </w:rPr>
      </w:pPr>
    </w:p>
    <w:p w14:paraId="2D28C23E" w14:textId="77777777" w:rsidR="00FD5687" w:rsidRPr="00487BA3" w:rsidRDefault="00FD5687" w:rsidP="003B5833">
      <w:pPr>
        <w:spacing w:before="60" w:after="60"/>
        <w:rPr>
          <w:color w:val="000000" w:themeColor="text1"/>
          <w:kern w:val="1"/>
          <w:sz w:val="20"/>
          <w:szCs w:val="20"/>
        </w:rPr>
      </w:pPr>
    </w:p>
    <w:p w14:paraId="0FB09BF8" w14:textId="77777777" w:rsidR="00FD5687" w:rsidRPr="00487BA3" w:rsidRDefault="00FD5687" w:rsidP="003B5833">
      <w:pPr>
        <w:spacing w:before="60" w:after="60"/>
        <w:rPr>
          <w:color w:val="000000" w:themeColor="text1"/>
          <w:kern w:val="1"/>
          <w:sz w:val="20"/>
          <w:szCs w:val="20"/>
        </w:rPr>
      </w:pPr>
    </w:p>
    <w:p w14:paraId="055C2B99" w14:textId="77777777" w:rsidR="00FD5687" w:rsidRPr="00487BA3" w:rsidRDefault="00FD5687" w:rsidP="003B5833">
      <w:pPr>
        <w:spacing w:before="60" w:after="60"/>
        <w:rPr>
          <w:color w:val="000000" w:themeColor="text1"/>
          <w:kern w:val="1"/>
          <w:sz w:val="20"/>
          <w:szCs w:val="20"/>
        </w:rPr>
      </w:pPr>
    </w:p>
    <w:p w14:paraId="4B988019" w14:textId="7B87A2C8" w:rsidR="00FD5687" w:rsidRDefault="00FD5687" w:rsidP="003B5833">
      <w:pPr>
        <w:spacing w:before="60" w:after="60"/>
        <w:rPr>
          <w:color w:val="000000" w:themeColor="text1"/>
          <w:kern w:val="1"/>
          <w:sz w:val="20"/>
          <w:szCs w:val="20"/>
        </w:rPr>
      </w:pPr>
      <w:bookmarkStart w:id="0" w:name="_GoBack"/>
      <w:bookmarkEnd w:id="0"/>
    </w:p>
    <w:p w14:paraId="34770A63" w14:textId="77777777" w:rsidR="00FD5687" w:rsidRPr="00487BA3" w:rsidRDefault="00FD5687" w:rsidP="003B5833">
      <w:pPr>
        <w:spacing w:before="60" w:after="60"/>
        <w:rPr>
          <w:color w:val="000000" w:themeColor="text1"/>
          <w:kern w:val="1"/>
          <w:sz w:val="20"/>
          <w:szCs w:val="20"/>
        </w:rPr>
      </w:pPr>
    </w:p>
    <w:p w14:paraId="55D6407F" w14:textId="77777777" w:rsidR="00FD5687" w:rsidRPr="00487BA3" w:rsidRDefault="00FD5687" w:rsidP="003B5833">
      <w:pPr>
        <w:spacing w:before="60" w:after="60"/>
        <w:rPr>
          <w:color w:val="000000" w:themeColor="text1"/>
          <w:kern w:val="1"/>
          <w:sz w:val="20"/>
          <w:szCs w:val="20"/>
        </w:rPr>
      </w:pPr>
    </w:p>
    <w:p w14:paraId="17751B63" w14:textId="77777777" w:rsidR="00CD1571" w:rsidRPr="00487BA3" w:rsidRDefault="005C62F9" w:rsidP="003B5833">
      <w:pPr>
        <w:pBdr>
          <w:bottom w:val="single" w:sz="4" w:space="1" w:color="auto"/>
        </w:pBdr>
        <w:spacing w:before="60" w:after="60"/>
        <w:jc w:val="center"/>
        <w:rPr>
          <w:color w:val="000000" w:themeColor="text1"/>
          <w:kern w:val="1"/>
          <w:sz w:val="20"/>
          <w:szCs w:val="20"/>
        </w:rPr>
        <w:sectPr w:rsidR="00CD1571" w:rsidRPr="00487BA3" w:rsidSect="00032BCB">
          <w:headerReference w:type="default" r:id="rId9"/>
          <w:footerReference w:type="even" r:id="rId10"/>
          <w:footerReference w:type="default" r:id="rId11"/>
          <w:headerReference w:type="first" r:id="rId12"/>
          <w:type w:val="nextColumn"/>
          <w:pgSz w:w="11900" w:h="16820"/>
          <w:pgMar w:top="1418" w:right="1021" w:bottom="992" w:left="1021" w:header="709" w:footer="709" w:gutter="0"/>
          <w:cols w:space="708"/>
          <w:titlePg/>
          <w:docGrid w:linePitch="326"/>
        </w:sectPr>
      </w:pPr>
      <w:r w:rsidRPr="00487BA3">
        <w:rPr>
          <w:color w:val="000000" w:themeColor="text1"/>
          <w:kern w:val="1"/>
          <w:sz w:val="20"/>
          <w:szCs w:val="20"/>
        </w:rPr>
        <w:t>Żywiec</w:t>
      </w:r>
      <w:r w:rsidR="00564F98" w:rsidRPr="00487BA3">
        <w:rPr>
          <w:color w:val="000000" w:themeColor="text1"/>
          <w:kern w:val="1"/>
          <w:sz w:val="20"/>
          <w:szCs w:val="20"/>
        </w:rPr>
        <w:t>,</w:t>
      </w:r>
      <w:r w:rsidR="0039252D" w:rsidRPr="00487BA3">
        <w:rPr>
          <w:color w:val="000000" w:themeColor="text1"/>
          <w:kern w:val="1"/>
          <w:sz w:val="20"/>
          <w:szCs w:val="20"/>
        </w:rPr>
        <w:t xml:space="preserve"> </w:t>
      </w:r>
      <w:r w:rsidR="00A376EC" w:rsidRPr="00487BA3">
        <w:rPr>
          <w:color w:val="000000" w:themeColor="text1"/>
          <w:kern w:val="1"/>
          <w:sz w:val="20"/>
          <w:szCs w:val="20"/>
        </w:rPr>
        <w:t>202</w:t>
      </w:r>
      <w:r w:rsidR="00534393" w:rsidRPr="00487BA3">
        <w:rPr>
          <w:color w:val="000000" w:themeColor="text1"/>
          <w:kern w:val="1"/>
          <w:sz w:val="20"/>
          <w:szCs w:val="20"/>
        </w:rPr>
        <w:t>2</w:t>
      </w:r>
    </w:p>
    <w:p w14:paraId="02A850E0" w14:textId="77777777" w:rsidR="00111684" w:rsidRPr="00487BA3" w:rsidRDefault="00111684" w:rsidP="003B5833">
      <w:pPr>
        <w:spacing w:before="60" w:after="60"/>
        <w:rPr>
          <w:b/>
          <w:sz w:val="20"/>
        </w:rPr>
      </w:pPr>
    </w:p>
    <w:p w14:paraId="0E3365CA" w14:textId="77777777" w:rsidR="00111684" w:rsidRPr="00487BA3" w:rsidRDefault="00111684" w:rsidP="003B5833">
      <w:pPr>
        <w:spacing w:before="60" w:after="60"/>
        <w:rPr>
          <w:b/>
          <w:sz w:val="20"/>
        </w:rPr>
      </w:pPr>
    </w:p>
    <w:p w14:paraId="64D4A3A4" w14:textId="77777777" w:rsidR="00111684" w:rsidRPr="00487BA3" w:rsidRDefault="00111684" w:rsidP="003B5833">
      <w:pPr>
        <w:spacing w:before="60" w:after="60"/>
        <w:rPr>
          <w:b/>
          <w:sz w:val="20"/>
        </w:rPr>
      </w:pPr>
    </w:p>
    <w:p w14:paraId="4C96B055" w14:textId="77777777" w:rsidR="00111684" w:rsidRPr="00487BA3" w:rsidRDefault="00111684" w:rsidP="003B5833">
      <w:pPr>
        <w:spacing w:before="60" w:after="60"/>
        <w:rPr>
          <w:b/>
          <w:sz w:val="20"/>
        </w:rPr>
      </w:pPr>
    </w:p>
    <w:p w14:paraId="4BF779FB" w14:textId="77777777" w:rsidR="00111684" w:rsidRPr="00487BA3" w:rsidRDefault="00111684" w:rsidP="003B5833">
      <w:pPr>
        <w:spacing w:before="60" w:after="60"/>
        <w:rPr>
          <w:b/>
          <w:sz w:val="20"/>
        </w:rPr>
      </w:pPr>
    </w:p>
    <w:p w14:paraId="700F6880" w14:textId="77777777" w:rsidR="00111684" w:rsidRPr="00487BA3" w:rsidRDefault="00111684" w:rsidP="003B5833">
      <w:pPr>
        <w:spacing w:before="60" w:after="60"/>
        <w:rPr>
          <w:b/>
          <w:sz w:val="20"/>
        </w:rPr>
      </w:pPr>
    </w:p>
    <w:p w14:paraId="1A28D9EF" w14:textId="77777777" w:rsidR="00111684" w:rsidRPr="00487BA3" w:rsidRDefault="00111684" w:rsidP="003B5833">
      <w:pPr>
        <w:spacing w:before="60" w:after="60"/>
        <w:rPr>
          <w:b/>
          <w:sz w:val="20"/>
        </w:rPr>
      </w:pPr>
    </w:p>
    <w:p w14:paraId="2C3D5ACD" w14:textId="77777777" w:rsidR="00111684" w:rsidRPr="00487BA3" w:rsidRDefault="00111684" w:rsidP="003B5833">
      <w:pPr>
        <w:spacing w:before="60" w:after="60"/>
        <w:rPr>
          <w:b/>
          <w:sz w:val="20"/>
        </w:rPr>
      </w:pPr>
    </w:p>
    <w:p w14:paraId="48D12E0F" w14:textId="77777777" w:rsidR="00111684" w:rsidRPr="00487BA3" w:rsidRDefault="00111684" w:rsidP="003B5833">
      <w:pPr>
        <w:spacing w:before="60" w:after="60"/>
        <w:rPr>
          <w:b/>
          <w:sz w:val="20"/>
        </w:rPr>
      </w:pPr>
    </w:p>
    <w:p w14:paraId="1BE0C926" w14:textId="77777777" w:rsidR="00111684" w:rsidRPr="00487BA3" w:rsidRDefault="00111684" w:rsidP="003B5833">
      <w:pPr>
        <w:spacing w:before="60" w:after="60"/>
        <w:rPr>
          <w:b/>
          <w:sz w:val="20"/>
        </w:rPr>
      </w:pPr>
    </w:p>
    <w:p w14:paraId="19916629" w14:textId="77777777" w:rsidR="00111684" w:rsidRPr="00487BA3" w:rsidRDefault="00111684" w:rsidP="003B5833">
      <w:pPr>
        <w:spacing w:before="60" w:after="60"/>
        <w:rPr>
          <w:b/>
          <w:sz w:val="20"/>
        </w:rPr>
      </w:pPr>
    </w:p>
    <w:p w14:paraId="7A0904F0" w14:textId="77777777" w:rsidR="00111684" w:rsidRPr="00487BA3" w:rsidRDefault="00111684" w:rsidP="003B5833">
      <w:pPr>
        <w:spacing w:before="60" w:after="60"/>
        <w:rPr>
          <w:b/>
          <w:sz w:val="20"/>
        </w:rPr>
      </w:pPr>
    </w:p>
    <w:p w14:paraId="470F676B" w14:textId="77777777" w:rsidR="00111684" w:rsidRPr="00487BA3" w:rsidRDefault="00111684" w:rsidP="003B5833">
      <w:pPr>
        <w:spacing w:before="60" w:after="60"/>
        <w:rPr>
          <w:b/>
          <w:sz w:val="20"/>
        </w:rPr>
      </w:pPr>
    </w:p>
    <w:p w14:paraId="34FF5401" w14:textId="77777777" w:rsidR="00111684" w:rsidRPr="00487BA3" w:rsidRDefault="00111684" w:rsidP="003B5833">
      <w:pPr>
        <w:spacing w:before="60" w:after="60"/>
        <w:rPr>
          <w:b/>
          <w:sz w:val="20"/>
        </w:rPr>
      </w:pPr>
    </w:p>
    <w:p w14:paraId="424685ED" w14:textId="77777777" w:rsidR="00111684" w:rsidRPr="00487BA3" w:rsidRDefault="00111684" w:rsidP="003B5833">
      <w:pPr>
        <w:spacing w:before="60" w:after="60"/>
        <w:rPr>
          <w:b/>
          <w:sz w:val="20"/>
        </w:rPr>
      </w:pPr>
    </w:p>
    <w:p w14:paraId="268CAD97" w14:textId="77777777" w:rsidR="00111684" w:rsidRPr="00487BA3" w:rsidRDefault="00111684" w:rsidP="003B5833">
      <w:pPr>
        <w:spacing w:before="60" w:after="60"/>
        <w:rPr>
          <w:b/>
          <w:sz w:val="20"/>
        </w:rPr>
      </w:pPr>
    </w:p>
    <w:p w14:paraId="7DEC412F" w14:textId="77777777" w:rsidR="00111684" w:rsidRPr="00487BA3" w:rsidRDefault="00111684" w:rsidP="003B5833">
      <w:pPr>
        <w:spacing w:before="60" w:after="60"/>
        <w:rPr>
          <w:b/>
          <w:sz w:val="20"/>
        </w:rPr>
      </w:pPr>
    </w:p>
    <w:p w14:paraId="6B8DA547" w14:textId="77777777" w:rsidR="00111684" w:rsidRPr="00487BA3" w:rsidRDefault="00111684" w:rsidP="003B5833">
      <w:pPr>
        <w:spacing w:before="60" w:after="60"/>
        <w:rPr>
          <w:b/>
          <w:sz w:val="20"/>
        </w:rPr>
      </w:pPr>
    </w:p>
    <w:p w14:paraId="340A82B7" w14:textId="77777777" w:rsidR="00111684" w:rsidRPr="00487BA3" w:rsidRDefault="00111684" w:rsidP="003B5833">
      <w:pPr>
        <w:spacing w:before="60" w:after="60"/>
        <w:rPr>
          <w:b/>
          <w:sz w:val="20"/>
        </w:rPr>
      </w:pPr>
    </w:p>
    <w:p w14:paraId="12456BF1" w14:textId="77777777" w:rsidR="00111684" w:rsidRPr="00487BA3" w:rsidRDefault="00111684" w:rsidP="003B5833">
      <w:pPr>
        <w:spacing w:before="60" w:after="60"/>
        <w:rPr>
          <w:b/>
          <w:sz w:val="20"/>
        </w:rPr>
      </w:pPr>
    </w:p>
    <w:p w14:paraId="0C4ABEA4" w14:textId="77777777" w:rsidR="00111684" w:rsidRPr="00487BA3" w:rsidRDefault="00111684" w:rsidP="003B5833">
      <w:pPr>
        <w:spacing w:before="60" w:after="60"/>
        <w:rPr>
          <w:b/>
          <w:sz w:val="20"/>
        </w:rPr>
      </w:pPr>
    </w:p>
    <w:p w14:paraId="2A8054FF" w14:textId="77777777" w:rsidR="00111684" w:rsidRPr="00487BA3" w:rsidRDefault="00111684" w:rsidP="003B5833">
      <w:pPr>
        <w:spacing w:before="60" w:after="60"/>
        <w:rPr>
          <w:b/>
          <w:sz w:val="20"/>
        </w:rPr>
      </w:pPr>
    </w:p>
    <w:p w14:paraId="1849960D" w14:textId="77777777" w:rsidR="00111684" w:rsidRPr="00487BA3" w:rsidRDefault="00111684" w:rsidP="003B5833">
      <w:pPr>
        <w:spacing w:before="60" w:after="60"/>
        <w:rPr>
          <w:b/>
          <w:sz w:val="20"/>
        </w:rPr>
      </w:pPr>
    </w:p>
    <w:p w14:paraId="5A0E3B46" w14:textId="77777777" w:rsidR="00111684" w:rsidRPr="00487BA3" w:rsidRDefault="00111684" w:rsidP="003B5833">
      <w:pPr>
        <w:spacing w:before="60" w:after="60"/>
        <w:rPr>
          <w:b/>
          <w:sz w:val="20"/>
        </w:rPr>
      </w:pPr>
    </w:p>
    <w:p w14:paraId="6F04E25D" w14:textId="77777777" w:rsidR="00111684" w:rsidRPr="00487BA3" w:rsidRDefault="00111684" w:rsidP="003B5833">
      <w:pPr>
        <w:spacing w:before="60" w:after="60"/>
        <w:rPr>
          <w:b/>
          <w:sz w:val="20"/>
        </w:rPr>
      </w:pPr>
    </w:p>
    <w:p w14:paraId="296D063E" w14:textId="77777777" w:rsidR="00111684" w:rsidRPr="00487BA3" w:rsidRDefault="00111684" w:rsidP="003B5833">
      <w:pPr>
        <w:spacing w:before="60" w:after="60"/>
        <w:rPr>
          <w:b/>
          <w:sz w:val="20"/>
        </w:rPr>
      </w:pPr>
    </w:p>
    <w:p w14:paraId="5695471F" w14:textId="77777777" w:rsidR="00111684" w:rsidRPr="00487BA3" w:rsidRDefault="00111684" w:rsidP="003B5833">
      <w:pPr>
        <w:spacing w:before="60" w:after="60"/>
        <w:rPr>
          <w:b/>
          <w:sz w:val="20"/>
        </w:rPr>
      </w:pPr>
    </w:p>
    <w:p w14:paraId="37D65EDB" w14:textId="77777777" w:rsidR="00111684" w:rsidRPr="00487BA3" w:rsidRDefault="00111684" w:rsidP="003B5833">
      <w:pPr>
        <w:spacing w:before="60" w:after="60"/>
        <w:rPr>
          <w:b/>
          <w:sz w:val="20"/>
        </w:rPr>
      </w:pPr>
    </w:p>
    <w:p w14:paraId="3601D54B" w14:textId="77777777" w:rsidR="00111684" w:rsidRPr="00487BA3" w:rsidRDefault="00111684" w:rsidP="003B5833">
      <w:pPr>
        <w:spacing w:before="60" w:after="60"/>
        <w:rPr>
          <w:b/>
          <w:sz w:val="20"/>
        </w:rPr>
      </w:pPr>
    </w:p>
    <w:p w14:paraId="7F6080FF" w14:textId="77777777" w:rsidR="00111684" w:rsidRPr="00487BA3" w:rsidRDefault="00111684" w:rsidP="003B5833">
      <w:pPr>
        <w:spacing w:before="60" w:after="60"/>
        <w:rPr>
          <w:b/>
          <w:sz w:val="20"/>
        </w:rPr>
      </w:pPr>
    </w:p>
    <w:p w14:paraId="3441C646" w14:textId="77777777" w:rsidR="00111684" w:rsidRPr="00487BA3" w:rsidRDefault="00111684" w:rsidP="003B5833">
      <w:pPr>
        <w:spacing w:before="60" w:after="60"/>
        <w:rPr>
          <w:b/>
          <w:sz w:val="20"/>
        </w:rPr>
      </w:pPr>
    </w:p>
    <w:p w14:paraId="5A604D36" w14:textId="77777777" w:rsidR="00111684" w:rsidRPr="00487BA3" w:rsidRDefault="00111684" w:rsidP="003B5833">
      <w:pPr>
        <w:spacing w:before="60" w:after="60"/>
        <w:rPr>
          <w:b/>
          <w:sz w:val="20"/>
        </w:rPr>
      </w:pPr>
    </w:p>
    <w:p w14:paraId="3B7EEC08" w14:textId="77777777" w:rsidR="00111684" w:rsidRPr="00487BA3" w:rsidRDefault="00111684" w:rsidP="003B5833">
      <w:pPr>
        <w:pStyle w:val="Lista2"/>
        <w:suppressAutoHyphens/>
        <w:spacing w:before="60" w:after="60"/>
        <w:jc w:val="center"/>
        <w:rPr>
          <w:rFonts w:ascii="Times New Roman" w:hAnsi="Times New Roman"/>
          <w:i/>
          <w:iCs/>
          <w:sz w:val="20"/>
        </w:rPr>
      </w:pPr>
      <w:r w:rsidRPr="00487BA3">
        <w:rPr>
          <w:rFonts w:ascii="Times New Roman" w:hAnsi="Times New Roman"/>
          <w:i/>
          <w:iCs/>
          <w:noProof/>
          <w:sz w:val="20"/>
        </w:rPr>
        <w:drawing>
          <wp:inline distT="0" distB="0" distL="0" distR="0" wp14:anchorId="62347C11" wp14:editId="12889250">
            <wp:extent cx="1894491" cy="1273080"/>
            <wp:effectExtent l="0" t="0" r="10795" b="0"/>
            <wp:docPr id="42" name="Obraz 42" descr="Macintosh HD:Users:Agnieszka:Dropbox:W TRAKCIE REALIZACJI:NALEPKI CD:logo_ze-skrot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gnieszka:Dropbox:W TRAKCIE REALIZACJI:NALEPKI CD:logo_ze-skrotem.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894906" cy="1273359"/>
                    </a:xfrm>
                    <a:prstGeom prst="rect">
                      <a:avLst/>
                    </a:prstGeom>
                    <a:noFill/>
                    <a:ln>
                      <a:noFill/>
                    </a:ln>
                  </pic:spPr>
                </pic:pic>
              </a:graphicData>
            </a:graphic>
          </wp:inline>
        </w:drawing>
      </w:r>
    </w:p>
    <w:p w14:paraId="0F31B977" w14:textId="77777777" w:rsidR="00111684" w:rsidRPr="00487BA3" w:rsidRDefault="00111684" w:rsidP="003B5833">
      <w:pPr>
        <w:spacing w:before="60" w:after="60"/>
        <w:jc w:val="center"/>
        <w:rPr>
          <w:b/>
          <w:i/>
          <w:sz w:val="20"/>
          <w:szCs w:val="20"/>
        </w:rPr>
      </w:pPr>
    </w:p>
    <w:p w14:paraId="01A4B372" w14:textId="77777777" w:rsidR="00111684" w:rsidRPr="00487BA3" w:rsidRDefault="00111684" w:rsidP="003B5833">
      <w:pPr>
        <w:spacing w:before="60" w:after="60"/>
        <w:ind w:left="360"/>
        <w:jc w:val="center"/>
        <w:rPr>
          <w:b/>
          <w:i/>
          <w:sz w:val="20"/>
          <w:szCs w:val="20"/>
        </w:rPr>
      </w:pPr>
      <w:r w:rsidRPr="00487BA3">
        <w:rPr>
          <w:b/>
          <w:i/>
          <w:sz w:val="20"/>
          <w:szCs w:val="20"/>
        </w:rPr>
        <w:t xml:space="preserve">Dofinansowano ze środków Wojewódzkiego Funduszu Ochrony Środowiska i Gospodarki Wodnej </w:t>
      </w:r>
      <w:r w:rsidRPr="00487BA3">
        <w:rPr>
          <w:rFonts w:ascii="PMingLiU" w:eastAsia="PMingLiU" w:hAnsi="PMingLiU" w:cs="PMingLiU"/>
          <w:b/>
          <w:i/>
          <w:sz w:val="20"/>
          <w:szCs w:val="20"/>
        </w:rPr>
        <w:br/>
      </w:r>
      <w:r w:rsidRPr="00487BA3">
        <w:rPr>
          <w:b/>
          <w:i/>
          <w:sz w:val="20"/>
          <w:szCs w:val="20"/>
        </w:rPr>
        <w:t>w Katowicach</w:t>
      </w:r>
    </w:p>
    <w:p w14:paraId="2684CC25" w14:textId="77777777" w:rsidR="00111684" w:rsidRPr="00487BA3" w:rsidRDefault="00111684" w:rsidP="003B5833">
      <w:pPr>
        <w:spacing w:before="60" w:after="60"/>
        <w:jc w:val="center"/>
        <w:rPr>
          <w:b/>
          <w:sz w:val="20"/>
        </w:rPr>
      </w:pPr>
      <w:r w:rsidRPr="00487BA3">
        <w:rPr>
          <w:b/>
          <w:i/>
          <w:sz w:val="20"/>
          <w:szCs w:val="20"/>
        </w:rPr>
        <w:t>Treści zawarte w publikacji nie stanowią̨ oficjalnego stanowiska organów Wojewódzkiego Funduszu Ochrony Środowiska i Gospodarki Wodnej w Katowicach</w:t>
      </w:r>
    </w:p>
    <w:p w14:paraId="4F9875F8" w14:textId="77777777" w:rsidR="00111684" w:rsidRPr="00487BA3" w:rsidRDefault="00111684" w:rsidP="003B5833">
      <w:pPr>
        <w:spacing w:before="60" w:after="60"/>
        <w:rPr>
          <w:b/>
          <w:sz w:val="20"/>
        </w:rPr>
      </w:pPr>
    </w:p>
    <w:p w14:paraId="26F277DC" w14:textId="77777777" w:rsidR="00111684" w:rsidRPr="00487BA3" w:rsidRDefault="00111684" w:rsidP="003B5833">
      <w:pPr>
        <w:spacing w:before="60" w:after="60"/>
        <w:rPr>
          <w:b/>
          <w:sz w:val="20"/>
        </w:rPr>
      </w:pPr>
    </w:p>
    <w:p w14:paraId="3EECFD1A" w14:textId="77777777" w:rsidR="00111684" w:rsidRPr="00487BA3" w:rsidRDefault="00111684" w:rsidP="003B5833">
      <w:pPr>
        <w:spacing w:before="60" w:after="60"/>
        <w:rPr>
          <w:b/>
          <w:sz w:val="20"/>
        </w:rPr>
      </w:pPr>
    </w:p>
    <w:p w14:paraId="2F470771" w14:textId="77777777" w:rsidR="003B5833" w:rsidRPr="00487BA3" w:rsidRDefault="003B5833" w:rsidP="003B5833">
      <w:pPr>
        <w:spacing w:before="60" w:after="60"/>
        <w:rPr>
          <w:b/>
          <w:sz w:val="20"/>
        </w:rPr>
      </w:pPr>
    </w:p>
    <w:p w14:paraId="24B6A18B" w14:textId="7CD26A5A" w:rsidR="00111684" w:rsidRPr="00487BA3" w:rsidRDefault="00111684" w:rsidP="003B5833">
      <w:pPr>
        <w:spacing w:before="60" w:after="60"/>
        <w:rPr>
          <w:b/>
          <w:sz w:val="20"/>
        </w:rPr>
      </w:pPr>
    </w:p>
    <w:p w14:paraId="0D6015D6" w14:textId="77777777" w:rsidR="005C62F9" w:rsidRPr="00487BA3" w:rsidRDefault="00A674FD" w:rsidP="003B5833">
      <w:pPr>
        <w:spacing w:before="60" w:after="60"/>
        <w:rPr>
          <w:rStyle w:val="Pogrubienie"/>
          <w:b w:val="0"/>
          <w:bCs w:val="0"/>
          <w:color w:val="000000" w:themeColor="text1"/>
          <w:sz w:val="20"/>
          <w:szCs w:val="20"/>
        </w:rPr>
      </w:pPr>
      <w:r w:rsidRPr="00487BA3">
        <w:rPr>
          <w:b/>
          <w:sz w:val="20"/>
        </w:rPr>
        <w:lastRenderedPageBreak/>
        <w:t>ZLECENIODAWCA:</w:t>
      </w:r>
      <w:r w:rsidR="005C62F9" w:rsidRPr="00487BA3">
        <w:rPr>
          <w:noProof/>
          <w:color w:val="0070C0"/>
          <w:sz w:val="20"/>
          <w:szCs w:val="20"/>
        </w:rPr>
        <w:drawing>
          <wp:anchor distT="0" distB="0" distL="114300" distR="114300" simplePos="0" relativeHeight="251656192" behindDoc="0" locked="0" layoutInCell="1" allowOverlap="1" wp14:anchorId="1C61BD63" wp14:editId="6CAB4CE3">
            <wp:simplePos x="0" y="0"/>
            <wp:positionH relativeFrom="column">
              <wp:posOffset>0</wp:posOffset>
            </wp:positionH>
            <wp:positionV relativeFrom="paragraph">
              <wp:posOffset>180340</wp:posOffset>
            </wp:positionV>
            <wp:extent cx="661035" cy="732155"/>
            <wp:effectExtent l="0" t="0" r="0" b="4445"/>
            <wp:wrapSquare wrapText="bothSides"/>
            <wp:docPr id="6" name="lightbox-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tbox-image" descr="http://forumbiznesu.pl/admin/zdjecia/6329.JPG"/>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661035" cy="732155"/>
                    </a:xfrm>
                    <a:prstGeom prst="rect">
                      <a:avLst/>
                    </a:prstGeom>
                    <a:noFill/>
                    <a:ln>
                      <a:noFill/>
                    </a:ln>
                  </pic:spPr>
                </pic:pic>
              </a:graphicData>
            </a:graphic>
            <wp14:sizeRelH relativeFrom="margin">
              <wp14:pctWidth>0</wp14:pctWidth>
            </wp14:sizeRelH>
          </wp:anchor>
        </w:drawing>
      </w:r>
      <w:r w:rsidRPr="00487BA3">
        <w:rPr>
          <w:b/>
          <w:bCs/>
          <w:color w:val="000000" w:themeColor="text1"/>
          <w:kern w:val="1"/>
          <w:sz w:val="20"/>
          <w:szCs w:val="20"/>
        </w:rPr>
        <w:br w:type="textWrapping" w:clear="all"/>
      </w:r>
    </w:p>
    <w:p w14:paraId="3A325908" w14:textId="77777777" w:rsidR="005C62F9" w:rsidRPr="00487BA3" w:rsidRDefault="005C62F9" w:rsidP="003B5833">
      <w:pPr>
        <w:spacing w:before="60" w:after="60"/>
        <w:rPr>
          <w:rStyle w:val="Pogrubienie"/>
          <w:b w:val="0"/>
          <w:bCs w:val="0"/>
          <w:color w:val="000000" w:themeColor="text1"/>
          <w:sz w:val="20"/>
          <w:szCs w:val="20"/>
        </w:rPr>
      </w:pPr>
    </w:p>
    <w:p w14:paraId="388E5AC7" w14:textId="77777777" w:rsidR="005C62F9" w:rsidRPr="00487BA3" w:rsidRDefault="005C62F9" w:rsidP="003B5833">
      <w:pPr>
        <w:spacing w:before="60" w:after="60"/>
        <w:rPr>
          <w:rStyle w:val="Pogrubienie"/>
          <w:b w:val="0"/>
          <w:bCs w:val="0"/>
          <w:color w:val="000000" w:themeColor="text1"/>
          <w:sz w:val="20"/>
          <w:szCs w:val="20"/>
        </w:rPr>
      </w:pPr>
    </w:p>
    <w:p w14:paraId="483D5A16" w14:textId="77777777" w:rsidR="005C62F9" w:rsidRPr="00487BA3" w:rsidRDefault="005C62F9" w:rsidP="003B5833">
      <w:pPr>
        <w:spacing w:before="60" w:after="60"/>
        <w:rPr>
          <w:rStyle w:val="Pogrubienie"/>
          <w:b w:val="0"/>
          <w:bCs w:val="0"/>
          <w:color w:val="000000" w:themeColor="text1"/>
          <w:sz w:val="20"/>
          <w:szCs w:val="20"/>
        </w:rPr>
      </w:pPr>
    </w:p>
    <w:p w14:paraId="7F063978" w14:textId="77777777" w:rsidR="005C62F9" w:rsidRPr="00487BA3" w:rsidRDefault="005C62F9" w:rsidP="003B5833">
      <w:pPr>
        <w:spacing w:before="60" w:after="60"/>
        <w:rPr>
          <w:rStyle w:val="Pogrubienie"/>
          <w:b w:val="0"/>
          <w:bCs w:val="0"/>
          <w:color w:val="000000" w:themeColor="text1"/>
          <w:sz w:val="20"/>
          <w:szCs w:val="20"/>
        </w:rPr>
      </w:pPr>
    </w:p>
    <w:p w14:paraId="2CD7B764" w14:textId="26D3F632" w:rsidR="00A674FD" w:rsidRPr="00487BA3" w:rsidRDefault="0033078E" w:rsidP="003B5833">
      <w:pPr>
        <w:spacing w:before="60" w:after="60"/>
        <w:rPr>
          <w:b/>
          <w:sz w:val="20"/>
        </w:rPr>
      </w:pPr>
      <w:r w:rsidRPr="00487BA3">
        <w:rPr>
          <w:rStyle w:val="Pogrubienie"/>
          <w:b w:val="0"/>
          <w:bCs w:val="0"/>
          <w:color w:val="000000" w:themeColor="text1"/>
          <w:sz w:val="20"/>
          <w:szCs w:val="20"/>
        </w:rPr>
        <w:t>POWIAT ŻYWIECKI - STAROSTWO POWIATOWE W ŻYWCU</w:t>
      </w:r>
      <w:r w:rsidR="006E6FAC" w:rsidRPr="00487BA3">
        <w:rPr>
          <w:rStyle w:val="Pogrubienie"/>
          <w:b w:val="0"/>
          <w:bCs w:val="0"/>
          <w:color w:val="000000" w:themeColor="text1"/>
          <w:sz w:val="20"/>
          <w:szCs w:val="20"/>
        </w:rPr>
        <w:br/>
      </w:r>
      <w:r w:rsidR="001F6E66" w:rsidRPr="00487BA3">
        <w:rPr>
          <w:rStyle w:val="Pogrubienie"/>
          <w:b w:val="0"/>
          <w:bCs w:val="0"/>
          <w:color w:val="000000" w:themeColor="text1"/>
          <w:sz w:val="20"/>
          <w:szCs w:val="20"/>
        </w:rPr>
        <w:t xml:space="preserve">ul. </w:t>
      </w:r>
      <w:r w:rsidR="00646D4C" w:rsidRPr="00487BA3">
        <w:rPr>
          <w:color w:val="000000" w:themeColor="text1"/>
          <w:sz w:val="20"/>
          <w:szCs w:val="20"/>
        </w:rPr>
        <w:t>Krasińskiego 13, 34-300 Żywiec</w:t>
      </w:r>
      <w:r w:rsidR="00A674FD" w:rsidRPr="00487BA3">
        <w:rPr>
          <w:color w:val="000000" w:themeColor="text1"/>
          <w:sz w:val="20"/>
          <w:szCs w:val="20"/>
        </w:rPr>
        <w:br/>
      </w:r>
      <w:r w:rsidR="00052B51" w:rsidRPr="00487BA3">
        <w:rPr>
          <w:color w:val="000000" w:themeColor="text1"/>
          <w:kern w:val="1"/>
          <w:sz w:val="20"/>
          <w:szCs w:val="20"/>
        </w:rPr>
        <w:t xml:space="preserve">tel: </w:t>
      </w:r>
      <w:r w:rsidR="00646D4C" w:rsidRPr="00487BA3">
        <w:rPr>
          <w:color w:val="000000" w:themeColor="text1"/>
          <w:kern w:val="1"/>
          <w:sz w:val="20"/>
          <w:szCs w:val="20"/>
        </w:rPr>
        <w:t>33 861 24 24, faks: 33 861 46 23</w:t>
      </w:r>
      <w:r w:rsidR="00A674FD" w:rsidRPr="00487BA3">
        <w:rPr>
          <w:color w:val="000000" w:themeColor="text1"/>
          <w:kern w:val="1"/>
          <w:sz w:val="20"/>
          <w:szCs w:val="20"/>
        </w:rPr>
        <w:br/>
        <w:t xml:space="preserve">mail: </w:t>
      </w:r>
      <w:hyperlink r:id="rId14" w:history="1">
        <w:r w:rsidR="00646D4C" w:rsidRPr="00487BA3">
          <w:rPr>
            <w:rStyle w:val="Hipercze"/>
            <w:color w:val="auto"/>
            <w:sz w:val="20"/>
            <w:szCs w:val="20"/>
            <w:u w:val="none"/>
          </w:rPr>
          <w:t>starostwo@zywiec.powiat.pl</w:t>
        </w:r>
      </w:hyperlink>
      <w:r w:rsidR="00646D4C" w:rsidRPr="00487BA3">
        <w:rPr>
          <w:sz w:val="20"/>
          <w:szCs w:val="20"/>
        </w:rPr>
        <w:t xml:space="preserve">, </w:t>
      </w:r>
      <w:hyperlink r:id="rId15" w:history="1">
        <w:r w:rsidR="00646D4C" w:rsidRPr="00487BA3">
          <w:rPr>
            <w:rStyle w:val="Hipercze"/>
            <w:color w:val="auto"/>
            <w:sz w:val="20"/>
            <w:szCs w:val="20"/>
            <w:u w:val="none"/>
          </w:rPr>
          <w:t>www.starostwo.zywiec.pl</w:t>
        </w:r>
      </w:hyperlink>
    </w:p>
    <w:p w14:paraId="6AA34879" w14:textId="77777777" w:rsidR="00A674FD" w:rsidRPr="00487BA3" w:rsidRDefault="00A674FD" w:rsidP="003B5833">
      <w:pPr>
        <w:spacing w:before="60" w:after="60"/>
        <w:rPr>
          <w:color w:val="000000" w:themeColor="text1"/>
          <w:sz w:val="20"/>
          <w:szCs w:val="20"/>
        </w:rPr>
      </w:pPr>
    </w:p>
    <w:p w14:paraId="15203F4C" w14:textId="77777777" w:rsidR="00A674FD" w:rsidRPr="00487BA3" w:rsidRDefault="00A674FD" w:rsidP="003B5833">
      <w:pPr>
        <w:spacing w:before="60" w:after="60"/>
        <w:rPr>
          <w:b/>
          <w:bCs/>
          <w:sz w:val="20"/>
          <w:szCs w:val="20"/>
        </w:rPr>
      </w:pPr>
      <w:r w:rsidRPr="00487BA3">
        <w:rPr>
          <w:b/>
          <w:bCs/>
          <w:sz w:val="20"/>
          <w:szCs w:val="20"/>
        </w:rPr>
        <w:t>ZLECENIOBIORCA:</w:t>
      </w:r>
    </w:p>
    <w:p w14:paraId="11290B52" w14:textId="77777777" w:rsidR="00A674FD" w:rsidRPr="00487BA3" w:rsidRDefault="00A674FD" w:rsidP="003B5833">
      <w:pPr>
        <w:spacing w:before="60" w:after="60"/>
        <w:ind w:left="28"/>
        <w:rPr>
          <w:color w:val="000000" w:themeColor="text1"/>
          <w:kern w:val="1"/>
          <w:sz w:val="20"/>
          <w:szCs w:val="20"/>
        </w:rPr>
      </w:pPr>
      <w:r w:rsidRPr="00487BA3">
        <w:rPr>
          <w:noProof/>
          <w:color w:val="000000" w:themeColor="text1"/>
          <w:sz w:val="20"/>
          <w:szCs w:val="20"/>
        </w:rPr>
        <w:drawing>
          <wp:inline distT="0" distB="0" distL="0" distR="0" wp14:anchorId="02B19D13" wp14:editId="0D1DDC84">
            <wp:extent cx="1208048" cy="724829"/>
            <wp:effectExtent l="0" t="0" r="0" b="0"/>
            <wp:docPr id="5" name="Obraz 1" descr="Opis: C:\Users\Admin\Documents\EKO TEAM\Eko - Team AGA\Materiały  do reklamówek\Logo\LOGO EKOTEAM Konsult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Opis: C:\Users\Admin\Documents\EKO TEAM\Eko - Team AGA\Materiały  do reklamówek\Logo\LOGO EKOTEAM Konsulting.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214342" cy="728606"/>
                    </a:xfrm>
                    <a:prstGeom prst="rect">
                      <a:avLst/>
                    </a:prstGeom>
                    <a:noFill/>
                    <a:ln>
                      <a:noFill/>
                    </a:ln>
                  </pic:spPr>
                </pic:pic>
              </a:graphicData>
            </a:graphic>
          </wp:inline>
        </w:drawing>
      </w:r>
      <w:r w:rsidRPr="00487BA3">
        <w:rPr>
          <w:color w:val="000000" w:themeColor="text1"/>
          <w:kern w:val="1"/>
          <w:sz w:val="20"/>
          <w:szCs w:val="20"/>
        </w:rPr>
        <w:t xml:space="preserve"> </w:t>
      </w:r>
    </w:p>
    <w:p w14:paraId="6EA411EB" w14:textId="77777777" w:rsidR="00A674FD" w:rsidRPr="00487BA3" w:rsidRDefault="00A674FD" w:rsidP="003B5833">
      <w:pPr>
        <w:spacing w:before="60" w:after="60"/>
        <w:ind w:left="28"/>
        <w:rPr>
          <w:color w:val="000000" w:themeColor="text1"/>
          <w:sz w:val="20"/>
          <w:szCs w:val="20"/>
        </w:rPr>
      </w:pPr>
      <w:r w:rsidRPr="00487BA3">
        <w:rPr>
          <w:color w:val="000000" w:themeColor="text1"/>
          <w:kern w:val="1"/>
          <w:sz w:val="20"/>
          <w:szCs w:val="20"/>
        </w:rPr>
        <w:t>EKO – TEAM KONSULTING</w:t>
      </w:r>
      <w:r w:rsidRPr="00487BA3">
        <w:rPr>
          <w:color w:val="000000" w:themeColor="text1"/>
          <w:kern w:val="1"/>
          <w:sz w:val="20"/>
          <w:szCs w:val="20"/>
        </w:rPr>
        <w:br/>
        <w:t>ul. Goleszowska 16/125, 43-300 Bielsko-Biała</w:t>
      </w:r>
      <w:r w:rsidRPr="00487BA3">
        <w:rPr>
          <w:color w:val="000000" w:themeColor="text1"/>
          <w:kern w:val="1"/>
          <w:sz w:val="20"/>
          <w:szCs w:val="20"/>
        </w:rPr>
        <w:br/>
        <w:t>tel.: 33 486 53 53, faks: 33 486 54 54, kom. 513 100 869</w:t>
      </w:r>
      <w:r w:rsidRPr="00487BA3">
        <w:rPr>
          <w:color w:val="000000" w:themeColor="text1"/>
          <w:kern w:val="1"/>
          <w:sz w:val="20"/>
          <w:szCs w:val="20"/>
        </w:rPr>
        <w:br/>
        <w:t xml:space="preserve">mail: </w:t>
      </w:r>
      <w:r w:rsidRPr="00487BA3">
        <w:rPr>
          <w:color w:val="000000" w:themeColor="text1"/>
          <w:sz w:val="20"/>
          <w:szCs w:val="20"/>
        </w:rPr>
        <w:t>biuro@eko-team.com.pl, www.eko-team.com.pl</w:t>
      </w:r>
    </w:p>
    <w:p w14:paraId="27504900" w14:textId="77777777" w:rsidR="00A674FD" w:rsidRPr="00487BA3" w:rsidRDefault="00A674FD" w:rsidP="003B5833">
      <w:pPr>
        <w:spacing w:before="60" w:after="60"/>
        <w:rPr>
          <w:b/>
          <w:color w:val="000000" w:themeColor="text1"/>
          <w:sz w:val="20"/>
          <w:szCs w:val="20"/>
        </w:rPr>
      </w:pPr>
    </w:p>
    <w:p w14:paraId="4E0D5CBE" w14:textId="77777777" w:rsidR="00A674FD" w:rsidRPr="00487BA3" w:rsidRDefault="00A674FD" w:rsidP="003B5833">
      <w:pPr>
        <w:spacing w:before="60" w:after="60"/>
        <w:rPr>
          <w:b/>
          <w:color w:val="000000" w:themeColor="text1"/>
          <w:sz w:val="20"/>
          <w:szCs w:val="20"/>
        </w:rPr>
      </w:pPr>
      <w:r w:rsidRPr="00487BA3">
        <w:rPr>
          <w:b/>
          <w:bCs/>
          <w:color w:val="000000" w:themeColor="text1"/>
          <w:sz w:val="20"/>
          <w:szCs w:val="20"/>
        </w:rPr>
        <w:t>AUTORZY OPRACOWANIA:</w:t>
      </w:r>
    </w:p>
    <w:p w14:paraId="71ABB365" w14:textId="77777777" w:rsidR="005A4759" w:rsidRPr="00487BA3" w:rsidRDefault="00A674FD" w:rsidP="003B5833">
      <w:pPr>
        <w:spacing w:before="60" w:after="60"/>
        <w:rPr>
          <w:sz w:val="20"/>
          <w:szCs w:val="20"/>
        </w:rPr>
      </w:pPr>
      <w:r w:rsidRPr="00487BA3">
        <w:rPr>
          <w:sz w:val="20"/>
          <w:szCs w:val="20"/>
        </w:rPr>
        <w:t>Agnieszka Chylak</w:t>
      </w:r>
      <w:r w:rsidR="005A4759" w:rsidRPr="00487BA3">
        <w:rPr>
          <w:sz w:val="20"/>
          <w:szCs w:val="20"/>
        </w:rPr>
        <w:t xml:space="preserve">, </w:t>
      </w:r>
    </w:p>
    <w:p w14:paraId="630E29BE" w14:textId="77777777" w:rsidR="00A674FD" w:rsidRPr="00487BA3" w:rsidRDefault="00A674FD" w:rsidP="003B5833">
      <w:pPr>
        <w:spacing w:before="60" w:after="60"/>
        <w:rPr>
          <w:sz w:val="20"/>
          <w:szCs w:val="20"/>
        </w:rPr>
      </w:pPr>
      <w:r w:rsidRPr="00487BA3">
        <w:rPr>
          <w:color w:val="000000" w:themeColor="text1"/>
          <w:sz w:val="20"/>
          <w:szCs w:val="20"/>
        </w:rPr>
        <w:t>Sebastian Kulikowski</w:t>
      </w:r>
    </w:p>
    <w:p w14:paraId="31644833" w14:textId="77777777" w:rsidR="00A674FD" w:rsidRPr="00487BA3" w:rsidRDefault="00A674FD" w:rsidP="003B5833">
      <w:pPr>
        <w:spacing w:before="60" w:after="60"/>
        <w:ind w:left="28"/>
        <w:jc w:val="both"/>
        <w:rPr>
          <w:color w:val="000000" w:themeColor="text1"/>
          <w:sz w:val="18"/>
          <w:szCs w:val="18"/>
        </w:rPr>
      </w:pPr>
    </w:p>
    <w:p w14:paraId="6F328EC3" w14:textId="77777777" w:rsidR="00A674FD" w:rsidRPr="00487BA3" w:rsidRDefault="00A674FD" w:rsidP="003B5833">
      <w:pPr>
        <w:spacing w:before="60" w:after="60"/>
        <w:jc w:val="both"/>
        <w:rPr>
          <w:b/>
          <w:sz w:val="18"/>
          <w:szCs w:val="18"/>
        </w:rPr>
      </w:pPr>
      <w:r w:rsidRPr="00487BA3">
        <w:rPr>
          <w:b/>
          <w:bCs/>
          <w:color w:val="000000" w:themeColor="text1"/>
          <w:sz w:val="18"/>
          <w:szCs w:val="18"/>
        </w:rPr>
        <w:t xml:space="preserve">INFORMACJE ZAMIESZCZONE W NINIEJSZYM OPRACOWANIU ZOSTAŁY UDOSTĘPNIONE </w:t>
      </w:r>
      <w:r w:rsidR="005933F0" w:rsidRPr="00487BA3">
        <w:rPr>
          <w:b/>
          <w:bCs/>
          <w:color w:val="000000" w:themeColor="text1"/>
          <w:sz w:val="18"/>
          <w:szCs w:val="18"/>
        </w:rPr>
        <w:t>PRZEZ:</w:t>
      </w:r>
    </w:p>
    <w:p w14:paraId="019BBE90" w14:textId="77777777" w:rsidR="00A674FD" w:rsidRPr="00487BA3" w:rsidRDefault="00A674FD" w:rsidP="003B5833">
      <w:pPr>
        <w:pStyle w:val="Akapitzlist"/>
        <w:numPr>
          <w:ilvl w:val="0"/>
          <w:numId w:val="82"/>
        </w:numPr>
        <w:ind w:left="714" w:hanging="357"/>
        <w:contextualSpacing w:val="0"/>
        <w:rPr>
          <w:sz w:val="18"/>
          <w:szCs w:val="18"/>
        </w:rPr>
      </w:pPr>
      <w:r w:rsidRPr="00487BA3">
        <w:rPr>
          <w:sz w:val="18"/>
          <w:szCs w:val="18"/>
        </w:rPr>
        <w:t xml:space="preserve">Starostwo Powiatowe w </w:t>
      </w:r>
      <w:r w:rsidR="005E5A1B" w:rsidRPr="00487BA3">
        <w:rPr>
          <w:sz w:val="18"/>
          <w:szCs w:val="18"/>
        </w:rPr>
        <w:t>Żywcu</w:t>
      </w:r>
      <w:r w:rsidRPr="00487BA3">
        <w:rPr>
          <w:sz w:val="18"/>
          <w:szCs w:val="18"/>
        </w:rPr>
        <w:t>,</w:t>
      </w:r>
    </w:p>
    <w:p w14:paraId="4EEA4732" w14:textId="77777777" w:rsidR="005E5A1B" w:rsidRPr="00487BA3" w:rsidRDefault="005E5A1B" w:rsidP="003B5833">
      <w:pPr>
        <w:pStyle w:val="Akapitzlist"/>
        <w:numPr>
          <w:ilvl w:val="0"/>
          <w:numId w:val="82"/>
        </w:numPr>
        <w:contextualSpacing w:val="0"/>
        <w:rPr>
          <w:sz w:val="18"/>
          <w:szCs w:val="18"/>
        </w:rPr>
      </w:pPr>
      <w:r w:rsidRPr="00487BA3">
        <w:rPr>
          <w:sz w:val="18"/>
          <w:szCs w:val="18"/>
        </w:rPr>
        <w:t>Urząd Gminy Czernichów,</w:t>
      </w:r>
    </w:p>
    <w:p w14:paraId="0CBA1B71" w14:textId="77777777" w:rsidR="005E5A1B" w:rsidRPr="00487BA3" w:rsidRDefault="005E5A1B" w:rsidP="003B5833">
      <w:pPr>
        <w:pStyle w:val="Akapitzlist"/>
        <w:numPr>
          <w:ilvl w:val="0"/>
          <w:numId w:val="82"/>
        </w:numPr>
        <w:contextualSpacing w:val="0"/>
        <w:rPr>
          <w:sz w:val="18"/>
          <w:szCs w:val="18"/>
        </w:rPr>
      </w:pPr>
      <w:r w:rsidRPr="00487BA3">
        <w:rPr>
          <w:sz w:val="18"/>
          <w:szCs w:val="18"/>
        </w:rPr>
        <w:t>Urząd Gminy</w:t>
      </w:r>
      <w:r w:rsidR="00917D3C" w:rsidRPr="00487BA3">
        <w:rPr>
          <w:sz w:val="18"/>
          <w:szCs w:val="18"/>
        </w:rPr>
        <w:t xml:space="preserve"> </w:t>
      </w:r>
      <w:r w:rsidRPr="00487BA3">
        <w:rPr>
          <w:sz w:val="18"/>
          <w:szCs w:val="18"/>
        </w:rPr>
        <w:t>Gilowice,</w:t>
      </w:r>
    </w:p>
    <w:p w14:paraId="5ABB678F" w14:textId="77777777" w:rsidR="005E5A1B" w:rsidRPr="00487BA3" w:rsidRDefault="005E5A1B" w:rsidP="003B5833">
      <w:pPr>
        <w:pStyle w:val="Akapitzlist"/>
        <w:numPr>
          <w:ilvl w:val="0"/>
          <w:numId w:val="82"/>
        </w:numPr>
        <w:contextualSpacing w:val="0"/>
        <w:rPr>
          <w:sz w:val="18"/>
          <w:szCs w:val="18"/>
        </w:rPr>
      </w:pPr>
      <w:r w:rsidRPr="00487BA3">
        <w:rPr>
          <w:sz w:val="18"/>
          <w:szCs w:val="18"/>
        </w:rPr>
        <w:t xml:space="preserve">Urząd Gminy Jeleśnia, </w:t>
      </w:r>
    </w:p>
    <w:p w14:paraId="6280CAEA" w14:textId="77777777" w:rsidR="005E5A1B" w:rsidRPr="00487BA3" w:rsidRDefault="005E5A1B" w:rsidP="003B5833">
      <w:pPr>
        <w:pStyle w:val="Akapitzlist"/>
        <w:numPr>
          <w:ilvl w:val="0"/>
          <w:numId w:val="82"/>
        </w:numPr>
        <w:contextualSpacing w:val="0"/>
        <w:rPr>
          <w:sz w:val="18"/>
          <w:szCs w:val="18"/>
        </w:rPr>
      </w:pPr>
      <w:r w:rsidRPr="00487BA3">
        <w:rPr>
          <w:sz w:val="18"/>
          <w:szCs w:val="18"/>
        </w:rPr>
        <w:t>Urząd Gminy Koszarawa,</w:t>
      </w:r>
    </w:p>
    <w:p w14:paraId="01F5576A" w14:textId="77777777" w:rsidR="005E5A1B" w:rsidRPr="00487BA3" w:rsidRDefault="005E5A1B" w:rsidP="003B5833">
      <w:pPr>
        <w:pStyle w:val="Akapitzlist"/>
        <w:numPr>
          <w:ilvl w:val="0"/>
          <w:numId w:val="82"/>
        </w:numPr>
        <w:contextualSpacing w:val="0"/>
        <w:rPr>
          <w:sz w:val="18"/>
          <w:szCs w:val="18"/>
        </w:rPr>
      </w:pPr>
      <w:r w:rsidRPr="00487BA3">
        <w:rPr>
          <w:sz w:val="18"/>
          <w:szCs w:val="18"/>
        </w:rPr>
        <w:t>Urząd Gminy Lipowa,</w:t>
      </w:r>
    </w:p>
    <w:p w14:paraId="3C274045" w14:textId="77777777" w:rsidR="005E5A1B" w:rsidRPr="00487BA3" w:rsidRDefault="005E5A1B" w:rsidP="003B5833">
      <w:pPr>
        <w:pStyle w:val="Akapitzlist"/>
        <w:numPr>
          <w:ilvl w:val="0"/>
          <w:numId w:val="82"/>
        </w:numPr>
        <w:contextualSpacing w:val="0"/>
        <w:rPr>
          <w:sz w:val="18"/>
          <w:szCs w:val="18"/>
        </w:rPr>
      </w:pPr>
      <w:r w:rsidRPr="00487BA3">
        <w:rPr>
          <w:sz w:val="18"/>
          <w:szCs w:val="18"/>
        </w:rPr>
        <w:t>Urząd Gminy Łękawica,</w:t>
      </w:r>
    </w:p>
    <w:p w14:paraId="48D96AD7" w14:textId="77777777" w:rsidR="005E5A1B" w:rsidRPr="00487BA3" w:rsidRDefault="005E5A1B" w:rsidP="003B5833">
      <w:pPr>
        <w:pStyle w:val="Akapitzlist"/>
        <w:numPr>
          <w:ilvl w:val="0"/>
          <w:numId w:val="82"/>
        </w:numPr>
        <w:contextualSpacing w:val="0"/>
        <w:rPr>
          <w:sz w:val="18"/>
          <w:szCs w:val="18"/>
        </w:rPr>
      </w:pPr>
      <w:r w:rsidRPr="00487BA3">
        <w:rPr>
          <w:sz w:val="18"/>
          <w:szCs w:val="18"/>
        </w:rPr>
        <w:t>Urząd Gminy Łodygowice,</w:t>
      </w:r>
    </w:p>
    <w:p w14:paraId="57E4876E" w14:textId="77777777" w:rsidR="005E5A1B" w:rsidRPr="00487BA3" w:rsidRDefault="005E5A1B" w:rsidP="003B5833">
      <w:pPr>
        <w:pStyle w:val="Akapitzlist"/>
        <w:numPr>
          <w:ilvl w:val="0"/>
          <w:numId w:val="82"/>
        </w:numPr>
        <w:contextualSpacing w:val="0"/>
        <w:rPr>
          <w:sz w:val="18"/>
          <w:szCs w:val="18"/>
        </w:rPr>
      </w:pPr>
      <w:r w:rsidRPr="00487BA3">
        <w:rPr>
          <w:sz w:val="18"/>
          <w:szCs w:val="18"/>
        </w:rPr>
        <w:t>Urząd Gminy Milówka,</w:t>
      </w:r>
    </w:p>
    <w:p w14:paraId="752C722E" w14:textId="4723D002" w:rsidR="005E5A1B" w:rsidRPr="00487BA3" w:rsidRDefault="005E5A1B" w:rsidP="003B5833">
      <w:pPr>
        <w:pStyle w:val="Akapitzlist"/>
        <w:numPr>
          <w:ilvl w:val="0"/>
          <w:numId w:val="82"/>
        </w:numPr>
        <w:contextualSpacing w:val="0"/>
        <w:rPr>
          <w:sz w:val="18"/>
          <w:szCs w:val="18"/>
        </w:rPr>
      </w:pPr>
      <w:r w:rsidRPr="00487BA3">
        <w:rPr>
          <w:sz w:val="18"/>
          <w:szCs w:val="18"/>
        </w:rPr>
        <w:t>Urząd Gminy Radziechowy</w:t>
      </w:r>
      <w:r w:rsidR="007E3625">
        <w:rPr>
          <w:sz w:val="18"/>
          <w:szCs w:val="18"/>
        </w:rPr>
        <w:t xml:space="preserve"> </w:t>
      </w:r>
      <w:r w:rsidRPr="00487BA3">
        <w:rPr>
          <w:sz w:val="18"/>
          <w:szCs w:val="18"/>
        </w:rPr>
        <w:t>-</w:t>
      </w:r>
      <w:r w:rsidR="007E3625">
        <w:rPr>
          <w:sz w:val="18"/>
          <w:szCs w:val="18"/>
        </w:rPr>
        <w:t xml:space="preserve"> </w:t>
      </w:r>
      <w:r w:rsidRPr="00487BA3">
        <w:rPr>
          <w:sz w:val="18"/>
          <w:szCs w:val="18"/>
        </w:rPr>
        <w:t>Wieprz,</w:t>
      </w:r>
    </w:p>
    <w:p w14:paraId="45254C24" w14:textId="77777777" w:rsidR="005E5A1B" w:rsidRPr="00487BA3" w:rsidRDefault="005E5A1B" w:rsidP="003B5833">
      <w:pPr>
        <w:pStyle w:val="Akapitzlist"/>
        <w:numPr>
          <w:ilvl w:val="0"/>
          <w:numId w:val="82"/>
        </w:numPr>
        <w:contextualSpacing w:val="0"/>
        <w:rPr>
          <w:sz w:val="18"/>
          <w:szCs w:val="18"/>
        </w:rPr>
      </w:pPr>
      <w:r w:rsidRPr="00487BA3">
        <w:rPr>
          <w:sz w:val="18"/>
          <w:szCs w:val="18"/>
        </w:rPr>
        <w:t>Urząd Gminy Rajcza,</w:t>
      </w:r>
    </w:p>
    <w:p w14:paraId="42E6DD9D" w14:textId="77777777" w:rsidR="005E5A1B" w:rsidRPr="00487BA3" w:rsidRDefault="005E5A1B" w:rsidP="003B5833">
      <w:pPr>
        <w:pStyle w:val="Akapitzlist"/>
        <w:numPr>
          <w:ilvl w:val="0"/>
          <w:numId w:val="82"/>
        </w:numPr>
        <w:contextualSpacing w:val="0"/>
        <w:rPr>
          <w:sz w:val="18"/>
          <w:szCs w:val="18"/>
        </w:rPr>
      </w:pPr>
      <w:r w:rsidRPr="00487BA3">
        <w:rPr>
          <w:sz w:val="18"/>
          <w:szCs w:val="18"/>
        </w:rPr>
        <w:t>Urząd Gminy Ślemień,</w:t>
      </w:r>
    </w:p>
    <w:p w14:paraId="2DD0B663" w14:textId="77777777" w:rsidR="005E5A1B" w:rsidRPr="00487BA3" w:rsidRDefault="005E5A1B" w:rsidP="003B5833">
      <w:pPr>
        <w:pStyle w:val="Akapitzlist"/>
        <w:numPr>
          <w:ilvl w:val="0"/>
          <w:numId w:val="82"/>
        </w:numPr>
        <w:contextualSpacing w:val="0"/>
        <w:rPr>
          <w:sz w:val="18"/>
          <w:szCs w:val="18"/>
        </w:rPr>
      </w:pPr>
      <w:r w:rsidRPr="00487BA3">
        <w:rPr>
          <w:sz w:val="18"/>
          <w:szCs w:val="18"/>
        </w:rPr>
        <w:t>Urząd Gminy Świnna,</w:t>
      </w:r>
    </w:p>
    <w:p w14:paraId="3AF1D273" w14:textId="77777777" w:rsidR="005E5A1B" w:rsidRPr="00487BA3" w:rsidRDefault="005E5A1B" w:rsidP="003B5833">
      <w:pPr>
        <w:pStyle w:val="Akapitzlist"/>
        <w:numPr>
          <w:ilvl w:val="0"/>
          <w:numId w:val="82"/>
        </w:numPr>
        <w:contextualSpacing w:val="0"/>
        <w:rPr>
          <w:sz w:val="18"/>
          <w:szCs w:val="18"/>
        </w:rPr>
      </w:pPr>
      <w:r w:rsidRPr="00487BA3">
        <w:rPr>
          <w:sz w:val="18"/>
          <w:szCs w:val="18"/>
        </w:rPr>
        <w:t>Urząd Gminy Ujsoły,</w:t>
      </w:r>
    </w:p>
    <w:p w14:paraId="6A23617D" w14:textId="77777777" w:rsidR="005E5A1B" w:rsidRPr="00487BA3" w:rsidRDefault="005E5A1B" w:rsidP="003B5833">
      <w:pPr>
        <w:pStyle w:val="Akapitzlist"/>
        <w:numPr>
          <w:ilvl w:val="0"/>
          <w:numId w:val="82"/>
        </w:numPr>
        <w:contextualSpacing w:val="0"/>
        <w:rPr>
          <w:sz w:val="18"/>
          <w:szCs w:val="18"/>
        </w:rPr>
      </w:pPr>
      <w:r w:rsidRPr="00487BA3">
        <w:rPr>
          <w:sz w:val="18"/>
          <w:szCs w:val="18"/>
        </w:rPr>
        <w:t>Urząd Gminy Węgierska Górka,</w:t>
      </w:r>
    </w:p>
    <w:p w14:paraId="6A5FDED6" w14:textId="77777777" w:rsidR="005E5A1B" w:rsidRPr="00487BA3" w:rsidRDefault="00CB6619" w:rsidP="003B5833">
      <w:pPr>
        <w:pStyle w:val="Akapitzlist"/>
        <w:numPr>
          <w:ilvl w:val="0"/>
          <w:numId w:val="82"/>
        </w:numPr>
        <w:contextualSpacing w:val="0"/>
        <w:rPr>
          <w:sz w:val="18"/>
          <w:szCs w:val="18"/>
        </w:rPr>
      </w:pPr>
      <w:r w:rsidRPr="00487BA3">
        <w:rPr>
          <w:sz w:val="18"/>
          <w:szCs w:val="18"/>
        </w:rPr>
        <w:t>Urząd Miasta</w:t>
      </w:r>
      <w:r w:rsidR="005E5A1B" w:rsidRPr="00487BA3">
        <w:rPr>
          <w:sz w:val="18"/>
          <w:szCs w:val="18"/>
        </w:rPr>
        <w:t xml:space="preserve"> Żywiec,</w:t>
      </w:r>
    </w:p>
    <w:p w14:paraId="7AF49D31" w14:textId="77777777" w:rsidR="005E5A1B" w:rsidRPr="00487BA3" w:rsidRDefault="005E5A1B" w:rsidP="003B5833">
      <w:pPr>
        <w:pStyle w:val="Akapitzlist"/>
        <w:numPr>
          <w:ilvl w:val="0"/>
          <w:numId w:val="82"/>
        </w:numPr>
        <w:contextualSpacing w:val="0"/>
        <w:rPr>
          <w:sz w:val="18"/>
          <w:szCs w:val="18"/>
        </w:rPr>
      </w:pPr>
      <w:r w:rsidRPr="00487BA3">
        <w:rPr>
          <w:sz w:val="18"/>
          <w:szCs w:val="18"/>
        </w:rPr>
        <w:t>Powiatowy Zarząd Dróg w Żywcu,</w:t>
      </w:r>
    </w:p>
    <w:p w14:paraId="153F5EC2" w14:textId="77777777" w:rsidR="005E5A1B" w:rsidRPr="00487BA3" w:rsidRDefault="005E5A1B" w:rsidP="003B5833">
      <w:pPr>
        <w:pStyle w:val="Akapitzlist"/>
        <w:numPr>
          <w:ilvl w:val="0"/>
          <w:numId w:val="82"/>
        </w:numPr>
        <w:contextualSpacing w:val="0"/>
        <w:rPr>
          <w:sz w:val="18"/>
          <w:szCs w:val="18"/>
        </w:rPr>
      </w:pPr>
      <w:r w:rsidRPr="00487BA3">
        <w:rPr>
          <w:sz w:val="18"/>
          <w:szCs w:val="18"/>
        </w:rPr>
        <w:t>Zarząd Dróg Wojewódzkich w Katowicach,</w:t>
      </w:r>
    </w:p>
    <w:p w14:paraId="3B22F8FE" w14:textId="77777777" w:rsidR="005E5A1B" w:rsidRPr="00487BA3" w:rsidRDefault="005E5A1B" w:rsidP="003B5833">
      <w:pPr>
        <w:pStyle w:val="Akapitzlist"/>
        <w:numPr>
          <w:ilvl w:val="0"/>
          <w:numId w:val="82"/>
        </w:numPr>
        <w:contextualSpacing w:val="0"/>
        <w:rPr>
          <w:sz w:val="18"/>
          <w:szCs w:val="18"/>
        </w:rPr>
      </w:pPr>
      <w:r w:rsidRPr="00487BA3">
        <w:rPr>
          <w:sz w:val="18"/>
          <w:szCs w:val="18"/>
        </w:rPr>
        <w:t>Generalną Dyrekcję Dróg Krajowych i Autostrad, Oddział w Katowicach,</w:t>
      </w:r>
    </w:p>
    <w:p w14:paraId="47B6EACF" w14:textId="77777777" w:rsidR="005E5A1B" w:rsidRPr="00487BA3" w:rsidRDefault="005E5A1B" w:rsidP="003B5833">
      <w:pPr>
        <w:pStyle w:val="Akapitzlist"/>
        <w:numPr>
          <w:ilvl w:val="0"/>
          <w:numId w:val="82"/>
        </w:numPr>
        <w:contextualSpacing w:val="0"/>
        <w:rPr>
          <w:sz w:val="18"/>
          <w:szCs w:val="18"/>
        </w:rPr>
      </w:pPr>
      <w:r w:rsidRPr="00487BA3">
        <w:rPr>
          <w:sz w:val="18"/>
          <w:szCs w:val="18"/>
        </w:rPr>
        <w:t>Urząd Marszałkowski Województwa Śląskiego w Katowicach,</w:t>
      </w:r>
    </w:p>
    <w:p w14:paraId="4F5AEC6D" w14:textId="77777777" w:rsidR="005E5A1B" w:rsidRPr="00487BA3" w:rsidRDefault="005E5A1B" w:rsidP="003B5833">
      <w:pPr>
        <w:pStyle w:val="Akapitzlist"/>
        <w:numPr>
          <w:ilvl w:val="0"/>
          <w:numId w:val="82"/>
        </w:numPr>
        <w:contextualSpacing w:val="0"/>
        <w:rPr>
          <w:sz w:val="18"/>
          <w:szCs w:val="18"/>
        </w:rPr>
      </w:pPr>
      <w:r w:rsidRPr="00487BA3">
        <w:rPr>
          <w:sz w:val="18"/>
          <w:szCs w:val="18"/>
        </w:rPr>
        <w:t>Wojewódzki Inspektorat Ochrony Środowiska w Katowicach Delegatura w Bielsku – Białej,</w:t>
      </w:r>
    </w:p>
    <w:p w14:paraId="6E2CFAA5" w14:textId="77777777" w:rsidR="005E5A1B" w:rsidRPr="00487BA3" w:rsidRDefault="005E5A1B" w:rsidP="003B5833">
      <w:pPr>
        <w:pStyle w:val="Akapitzlist"/>
        <w:numPr>
          <w:ilvl w:val="0"/>
          <w:numId w:val="82"/>
        </w:numPr>
        <w:contextualSpacing w:val="0"/>
        <w:rPr>
          <w:sz w:val="18"/>
          <w:szCs w:val="18"/>
        </w:rPr>
      </w:pPr>
      <w:r w:rsidRPr="00487BA3">
        <w:rPr>
          <w:sz w:val="18"/>
          <w:szCs w:val="18"/>
        </w:rPr>
        <w:t>Wojewódzki Inspektorat Ochrony Roślin i Nasiennictwa w Katowicach, Delegatura w Bielsku – Białej,</w:t>
      </w:r>
    </w:p>
    <w:p w14:paraId="4E987F1B" w14:textId="77777777" w:rsidR="005E5A1B" w:rsidRPr="00487BA3" w:rsidRDefault="005E5A1B" w:rsidP="003B5833">
      <w:pPr>
        <w:pStyle w:val="Akapitzlist"/>
        <w:numPr>
          <w:ilvl w:val="0"/>
          <w:numId w:val="82"/>
        </w:numPr>
        <w:contextualSpacing w:val="0"/>
        <w:rPr>
          <w:sz w:val="18"/>
          <w:szCs w:val="18"/>
        </w:rPr>
      </w:pPr>
      <w:r w:rsidRPr="00487BA3">
        <w:rPr>
          <w:sz w:val="18"/>
          <w:szCs w:val="18"/>
        </w:rPr>
        <w:t>Agencję Restrukturyzacji i Modernizacji Rolnictwa Śląski Oddział Regionalny w Częstochowie,</w:t>
      </w:r>
    </w:p>
    <w:p w14:paraId="4B510FB1" w14:textId="77777777" w:rsidR="005E5A1B" w:rsidRPr="00487BA3" w:rsidRDefault="005E5A1B" w:rsidP="003B5833">
      <w:pPr>
        <w:pStyle w:val="Akapitzlist"/>
        <w:numPr>
          <w:ilvl w:val="0"/>
          <w:numId w:val="82"/>
        </w:numPr>
        <w:contextualSpacing w:val="0"/>
        <w:rPr>
          <w:sz w:val="18"/>
          <w:szCs w:val="18"/>
        </w:rPr>
      </w:pPr>
      <w:r w:rsidRPr="00487BA3">
        <w:rPr>
          <w:sz w:val="18"/>
          <w:szCs w:val="18"/>
        </w:rPr>
        <w:t>Nadleśnictwo Jeleśnia,</w:t>
      </w:r>
    </w:p>
    <w:p w14:paraId="7FD3CDD1" w14:textId="3690834A" w:rsidR="005E5A1B" w:rsidRPr="00487BA3" w:rsidRDefault="005E5A1B" w:rsidP="003B5833">
      <w:pPr>
        <w:pStyle w:val="Akapitzlist"/>
        <w:numPr>
          <w:ilvl w:val="0"/>
          <w:numId w:val="82"/>
        </w:numPr>
        <w:contextualSpacing w:val="0"/>
        <w:rPr>
          <w:sz w:val="18"/>
          <w:szCs w:val="18"/>
        </w:rPr>
      </w:pPr>
      <w:r w:rsidRPr="00487BA3">
        <w:rPr>
          <w:sz w:val="18"/>
          <w:szCs w:val="18"/>
        </w:rPr>
        <w:t>Nadleśnictwo Ujsoły,</w:t>
      </w:r>
    </w:p>
    <w:p w14:paraId="6109901D" w14:textId="1363581B" w:rsidR="006E5F33" w:rsidRPr="00487BA3" w:rsidRDefault="006E5F33" w:rsidP="003B5833">
      <w:pPr>
        <w:pStyle w:val="Akapitzlist"/>
        <w:numPr>
          <w:ilvl w:val="0"/>
          <w:numId w:val="82"/>
        </w:numPr>
        <w:contextualSpacing w:val="0"/>
        <w:rPr>
          <w:sz w:val="18"/>
          <w:szCs w:val="18"/>
        </w:rPr>
      </w:pPr>
      <w:r w:rsidRPr="00487BA3">
        <w:rPr>
          <w:sz w:val="18"/>
          <w:szCs w:val="18"/>
        </w:rPr>
        <w:t>Nadleśnictwo Węgierska Górska</w:t>
      </w:r>
    </w:p>
    <w:p w14:paraId="7B8BC6EE" w14:textId="77777777" w:rsidR="005E5A1B" w:rsidRPr="00487BA3" w:rsidRDefault="005E5A1B" w:rsidP="003B5833">
      <w:pPr>
        <w:pStyle w:val="Akapitzlist"/>
        <w:numPr>
          <w:ilvl w:val="0"/>
          <w:numId w:val="82"/>
        </w:numPr>
        <w:contextualSpacing w:val="0"/>
        <w:rPr>
          <w:sz w:val="18"/>
          <w:szCs w:val="18"/>
        </w:rPr>
      </w:pPr>
      <w:r w:rsidRPr="00487BA3">
        <w:rPr>
          <w:sz w:val="18"/>
          <w:szCs w:val="18"/>
        </w:rPr>
        <w:t xml:space="preserve">Państwowe Gospodarstwo Wodne Wody Polskie Regionalny Zarząd Gospodarki Wodnej w </w:t>
      </w:r>
      <w:r w:rsidR="006605F2" w:rsidRPr="00487BA3">
        <w:rPr>
          <w:sz w:val="18"/>
          <w:szCs w:val="18"/>
        </w:rPr>
        <w:t>Katowicach</w:t>
      </w:r>
      <w:r w:rsidRPr="00487BA3">
        <w:rPr>
          <w:sz w:val="18"/>
          <w:szCs w:val="18"/>
        </w:rPr>
        <w:t>,</w:t>
      </w:r>
    </w:p>
    <w:p w14:paraId="3C5B89FA" w14:textId="77777777" w:rsidR="005E5A1B" w:rsidRPr="00487BA3" w:rsidRDefault="005E5A1B" w:rsidP="003B5833">
      <w:pPr>
        <w:pStyle w:val="Akapitzlist"/>
        <w:numPr>
          <w:ilvl w:val="0"/>
          <w:numId w:val="82"/>
        </w:numPr>
        <w:contextualSpacing w:val="0"/>
        <w:rPr>
          <w:sz w:val="18"/>
          <w:szCs w:val="18"/>
        </w:rPr>
      </w:pPr>
      <w:r w:rsidRPr="00487BA3">
        <w:rPr>
          <w:sz w:val="18"/>
          <w:szCs w:val="18"/>
        </w:rPr>
        <w:lastRenderedPageBreak/>
        <w:t>Zespół Parków Krajobrazowych Województwa Śląskiego w Katowicach Oddział Biura Parków w Żywcu,</w:t>
      </w:r>
    </w:p>
    <w:p w14:paraId="1EC91CDB" w14:textId="77777777" w:rsidR="00CB6619" w:rsidRPr="00487BA3" w:rsidRDefault="005E5A1B" w:rsidP="003B5833">
      <w:pPr>
        <w:pStyle w:val="Akapitzlist"/>
        <w:numPr>
          <w:ilvl w:val="0"/>
          <w:numId w:val="82"/>
        </w:numPr>
        <w:contextualSpacing w:val="0"/>
        <w:rPr>
          <w:sz w:val="18"/>
          <w:szCs w:val="18"/>
        </w:rPr>
      </w:pPr>
      <w:r w:rsidRPr="00487BA3">
        <w:rPr>
          <w:sz w:val="18"/>
          <w:szCs w:val="18"/>
        </w:rPr>
        <w:t>Tauron Dystrybucję S.A. Oddział w Bielsku – Białej</w:t>
      </w:r>
      <w:r w:rsidR="00646723" w:rsidRPr="00487BA3">
        <w:rPr>
          <w:sz w:val="18"/>
          <w:szCs w:val="18"/>
        </w:rPr>
        <w:t>,</w:t>
      </w:r>
    </w:p>
    <w:p w14:paraId="2464B9A7" w14:textId="77777777" w:rsidR="00646723" w:rsidRPr="00487BA3" w:rsidRDefault="00CB6619" w:rsidP="003B5833">
      <w:pPr>
        <w:pStyle w:val="Akapitzlist"/>
        <w:numPr>
          <w:ilvl w:val="0"/>
          <w:numId w:val="82"/>
        </w:numPr>
        <w:contextualSpacing w:val="0"/>
        <w:rPr>
          <w:sz w:val="18"/>
          <w:szCs w:val="18"/>
        </w:rPr>
      </w:pPr>
      <w:r w:rsidRPr="00487BA3">
        <w:rPr>
          <w:sz w:val="18"/>
          <w:szCs w:val="18"/>
        </w:rPr>
        <w:t>Śląski Ośrodek Doradztwa Rolniczego w Częstochowie</w:t>
      </w:r>
      <w:r w:rsidR="00646723" w:rsidRPr="00487BA3">
        <w:rPr>
          <w:sz w:val="18"/>
          <w:szCs w:val="18"/>
        </w:rPr>
        <w:t>,</w:t>
      </w:r>
    </w:p>
    <w:p w14:paraId="47330912" w14:textId="77777777" w:rsidR="00111684" w:rsidRPr="00487BA3" w:rsidRDefault="00646723" w:rsidP="003B5833">
      <w:pPr>
        <w:pStyle w:val="Akapitzlist"/>
        <w:numPr>
          <w:ilvl w:val="0"/>
          <w:numId w:val="82"/>
        </w:numPr>
        <w:contextualSpacing w:val="0"/>
        <w:rPr>
          <w:sz w:val="18"/>
          <w:szCs w:val="18"/>
        </w:rPr>
        <w:sectPr w:rsidR="00111684" w:rsidRPr="00487BA3" w:rsidSect="00032BCB">
          <w:headerReference w:type="default" r:id="rId17"/>
          <w:footerReference w:type="default" r:id="rId18"/>
          <w:type w:val="nextColumn"/>
          <w:pgSz w:w="11900" w:h="16820"/>
          <w:pgMar w:top="1418" w:right="1021" w:bottom="992" w:left="1021" w:header="709" w:footer="709" w:gutter="0"/>
          <w:cols w:space="708"/>
          <w:docGrid w:linePitch="326"/>
        </w:sectPr>
      </w:pPr>
      <w:r w:rsidRPr="00487BA3">
        <w:rPr>
          <w:sz w:val="18"/>
          <w:szCs w:val="18"/>
        </w:rPr>
        <w:t>Okręgowa Stacja Chemiczno-Rolnicza w Gliwicach</w:t>
      </w:r>
      <w:r w:rsidR="005E5A1B" w:rsidRPr="00487BA3">
        <w:rPr>
          <w:sz w:val="18"/>
          <w:szCs w:val="18"/>
        </w:rPr>
        <w:t>.</w:t>
      </w:r>
      <w:bookmarkStart w:id="1" w:name="_Toc15752750"/>
      <w:bookmarkStart w:id="2" w:name="_Toc52955028"/>
      <w:bookmarkStart w:id="3" w:name="_Toc58415043"/>
      <w:bookmarkStart w:id="4" w:name="_Toc62561220"/>
      <w:bookmarkStart w:id="5" w:name="_Toc77601800"/>
      <w:bookmarkStart w:id="6" w:name="_Toc103858277"/>
    </w:p>
    <w:p w14:paraId="0BEFC35F" w14:textId="77777777" w:rsidR="00383090" w:rsidRPr="00487BA3" w:rsidRDefault="00721DB1" w:rsidP="003B5833">
      <w:pPr>
        <w:spacing w:before="60" w:after="60"/>
        <w:rPr>
          <w:b/>
          <w:sz w:val="18"/>
          <w:szCs w:val="18"/>
        </w:rPr>
      </w:pPr>
      <w:r w:rsidRPr="00487BA3">
        <w:rPr>
          <w:b/>
          <w:sz w:val="18"/>
          <w:szCs w:val="18"/>
        </w:rPr>
        <w:lastRenderedPageBreak/>
        <w:t>SPIS TREŚCI</w:t>
      </w:r>
      <w:bookmarkEnd w:id="1"/>
      <w:bookmarkEnd w:id="2"/>
      <w:bookmarkEnd w:id="3"/>
      <w:bookmarkEnd w:id="4"/>
      <w:bookmarkEnd w:id="5"/>
      <w:bookmarkEnd w:id="6"/>
    </w:p>
    <w:p w14:paraId="0826C019" w14:textId="31943B4B" w:rsidR="00732976" w:rsidRPr="00487BA3" w:rsidRDefault="00732976" w:rsidP="00032BCB">
      <w:pPr>
        <w:pStyle w:val="Spistreci1"/>
        <w:tabs>
          <w:tab w:val="left" w:pos="480"/>
          <w:tab w:val="right" w:leader="dot" w:pos="9781"/>
        </w:tabs>
        <w:spacing w:before="60" w:after="60"/>
        <w:rPr>
          <w:rFonts w:ascii="Times New Roman" w:eastAsiaTheme="minorEastAsia" w:hAnsi="Times New Roman"/>
          <w:b w:val="0"/>
          <w:bCs w:val="0"/>
          <w:caps w:val="0"/>
          <w:noProof/>
          <w:sz w:val="18"/>
          <w:szCs w:val="18"/>
        </w:rPr>
      </w:pPr>
      <w:r w:rsidRPr="00487BA3">
        <w:rPr>
          <w:rFonts w:ascii="Times New Roman" w:hAnsi="Times New Roman"/>
          <w:b w:val="0"/>
          <w:bCs w:val="0"/>
          <w:caps w:val="0"/>
          <w:sz w:val="18"/>
          <w:szCs w:val="18"/>
        </w:rPr>
        <w:fldChar w:fldCharType="begin"/>
      </w:r>
      <w:r w:rsidRPr="00487BA3">
        <w:rPr>
          <w:rFonts w:ascii="Times New Roman" w:hAnsi="Times New Roman"/>
          <w:b w:val="0"/>
          <w:bCs w:val="0"/>
          <w:caps w:val="0"/>
          <w:sz w:val="18"/>
          <w:szCs w:val="18"/>
        </w:rPr>
        <w:instrText xml:space="preserve"> TOC \o "1-3" \h \z \u </w:instrText>
      </w:r>
      <w:r w:rsidRPr="00487BA3">
        <w:rPr>
          <w:rFonts w:ascii="Times New Roman" w:hAnsi="Times New Roman"/>
          <w:b w:val="0"/>
          <w:bCs w:val="0"/>
          <w:caps w:val="0"/>
          <w:sz w:val="18"/>
          <w:szCs w:val="18"/>
        </w:rPr>
        <w:fldChar w:fldCharType="separate"/>
      </w:r>
      <w:hyperlink w:anchor="_Toc115684869" w:history="1">
        <w:r w:rsidRPr="00487BA3">
          <w:rPr>
            <w:rStyle w:val="Hipercze"/>
            <w:rFonts w:ascii="Times New Roman" w:hAnsi="Times New Roman"/>
            <w:noProof/>
            <w:sz w:val="18"/>
            <w:szCs w:val="18"/>
          </w:rPr>
          <w:t>1.</w:t>
        </w:r>
        <w:r w:rsidRPr="00487BA3">
          <w:rPr>
            <w:rFonts w:ascii="Times New Roman" w:eastAsiaTheme="minorEastAsia" w:hAnsi="Times New Roman"/>
            <w:b w:val="0"/>
            <w:bCs w:val="0"/>
            <w:caps w:val="0"/>
            <w:noProof/>
            <w:sz w:val="18"/>
            <w:szCs w:val="18"/>
          </w:rPr>
          <w:tab/>
        </w:r>
        <w:r w:rsidRPr="00487BA3">
          <w:rPr>
            <w:rStyle w:val="Hipercze"/>
            <w:rFonts w:ascii="Times New Roman" w:hAnsi="Times New Roman"/>
            <w:noProof/>
            <w:sz w:val="18"/>
            <w:szCs w:val="18"/>
          </w:rPr>
          <w:t>Wstęp</w:t>
        </w:r>
        <w:r w:rsidRPr="00487BA3">
          <w:rPr>
            <w:rFonts w:ascii="Times New Roman" w:hAnsi="Times New Roman"/>
            <w:noProof/>
            <w:webHidden/>
            <w:sz w:val="18"/>
            <w:szCs w:val="18"/>
          </w:rPr>
          <w:tab/>
        </w:r>
        <w:r w:rsidRPr="00487BA3">
          <w:rPr>
            <w:rFonts w:ascii="Times New Roman" w:hAnsi="Times New Roman"/>
            <w:noProof/>
            <w:webHidden/>
            <w:sz w:val="18"/>
            <w:szCs w:val="18"/>
          </w:rPr>
          <w:fldChar w:fldCharType="begin"/>
        </w:r>
        <w:r w:rsidRPr="00487BA3">
          <w:rPr>
            <w:rFonts w:ascii="Times New Roman" w:hAnsi="Times New Roman"/>
            <w:noProof/>
            <w:webHidden/>
            <w:sz w:val="18"/>
            <w:szCs w:val="18"/>
          </w:rPr>
          <w:instrText xml:space="preserve"> PAGEREF _Toc115684869 \h </w:instrText>
        </w:r>
        <w:r w:rsidRPr="00487BA3">
          <w:rPr>
            <w:rFonts w:ascii="Times New Roman" w:hAnsi="Times New Roman"/>
            <w:noProof/>
            <w:webHidden/>
            <w:sz w:val="18"/>
            <w:szCs w:val="18"/>
          </w:rPr>
        </w:r>
        <w:r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11</w:t>
        </w:r>
        <w:r w:rsidRPr="00487BA3">
          <w:rPr>
            <w:rFonts w:ascii="Times New Roman" w:hAnsi="Times New Roman"/>
            <w:noProof/>
            <w:webHidden/>
            <w:sz w:val="18"/>
            <w:szCs w:val="18"/>
          </w:rPr>
          <w:fldChar w:fldCharType="end"/>
        </w:r>
      </w:hyperlink>
    </w:p>
    <w:p w14:paraId="51A4357B" w14:textId="64B6737F" w:rsidR="00732976" w:rsidRPr="00487BA3" w:rsidRDefault="00E16FAC" w:rsidP="00032BCB">
      <w:pPr>
        <w:pStyle w:val="Spistreci1"/>
        <w:tabs>
          <w:tab w:val="left" w:pos="720"/>
          <w:tab w:val="right" w:leader="dot" w:pos="9781"/>
        </w:tabs>
        <w:spacing w:before="60" w:after="60"/>
        <w:rPr>
          <w:rFonts w:ascii="Times New Roman" w:eastAsiaTheme="minorEastAsia" w:hAnsi="Times New Roman"/>
          <w:b w:val="0"/>
          <w:bCs w:val="0"/>
          <w:caps w:val="0"/>
          <w:noProof/>
          <w:sz w:val="18"/>
          <w:szCs w:val="18"/>
        </w:rPr>
      </w:pPr>
      <w:hyperlink w:anchor="_Toc115684870" w:history="1">
        <w:r w:rsidR="00732976" w:rsidRPr="00487BA3">
          <w:rPr>
            <w:rStyle w:val="Hipercze"/>
            <w:rFonts w:ascii="Times New Roman" w:hAnsi="Times New Roman"/>
            <w:noProof/>
            <w:sz w:val="18"/>
            <w:szCs w:val="18"/>
          </w:rPr>
          <w:t>1.1.</w:t>
        </w:r>
        <w:r w:rsidR="00732976" w:rsidRPr="00487BA3">
          <w:rPr>
            <w:rFonts w:ascii="Times New Roman" w:eastAsiaTheme="minorEastAsia" w:hAnsi="Times New Roman"/>
            <w:b w:val="0"/>
            <w:bCs w:val="0"/>
            <w:caps w:val="0"/>
            <w:noProof/>
            <w:sz w:val="18"/>
            <w:szCs w:val="18"/>
          </w:rPr>
          <w:tab/>
        </w:r>
        <w:r w:rsidR="00732976" w:rsidRPr="00487BA3">
          <w:rPr>
            <w:rStyle w:val="Hipercze"/>
            <w:rFonts w:ascii="Times New Roman" w:hAnsi="Times New Roman"/>
            <w:noProof/>
            <w:sz w:val="18"/>
            <w:szCs w:val="18"/>
          </w:rPr>
          <w:t>Cel i podstawa opracowania</w:t>
        </w:r>
        <w:r w:rsidR="00732976" w:rsidRPr="00487BA3">
          <w:rPr>
            <w:rFonts w:ascii="Times New Roman" w:hAnsi="Times New Roman"/>
            <w:noProof/>
            <w:webHidden/>
            <w:sz w:val="18"/>
            <w:szCs w:val="18"/>
          </w:rPr>
          <w:tab/>
        </w:r>
        <w:r w:rsidR="00732976" w:rsidRPr="00487BA3">
          <w:rPr>
            <w:rFonts w:ascii="Times New Roman" w:hAnsi="Times New Roman"/>
            <w:noProof/>
            <w:webHidden/>
            <w:sz w:val="18"/>
            <w:szCs w:val="18"/>
          </w:rPr>
          <w:fldChar w:fldCharType="begin"/>
        </w:r>
        <w:r w:rsidR="00732976" w:rsidRPr="00487BA3">
          <w:rPr>
            <w:rFonts w:ascii="Times New Roman" w:hAnsi="Times New Roman"/>
            <w:noProof/>
            <w:webHidden/>
            <w:sz w:val="18"/>
            <w:szCs w:val="18"/>
          </w:rPr>
          <w:instrText xml:space="preserve"> PAGEREF _Toc115684870 \h </w:instrText>
        </w:r>
        <w:r w:rsidR="00732976" w:rsidRPr="00487BA3">
          <w:rPr>
            <w:rFonts w:ascii="Times New Roman" w:hAnsi="Times New Roman"/>
            <w:noProof/>
            <w:webHidden/>
            <w:sz w:val="18"/>
            <w:szCs w:val="18"/>
          </w:rPr>
        </w:r>
        <w:r w:rsidR="00732976"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11</w:t>
        </w:r>
        <w:r w:rsidR="00732976" w:rsidRPr="00487BA3">
          <w:rPr>
            <w:rFonts w:ascii="Times New Roman" w:hAnsi="Times New Roman"/>
            <w:noProof/>
            <w:webHidden/>
            <w:sz w:val="18"/>
            <w:szCs w:val="18"/>
          </w:rPr>
          <w:fldChar w:fldCharType="end"/>
        </w:r>
      </w:hyperlink>
    </w:p>
    <w:p w14:paraId="23A48494" w14:textId="44C18B94" w:rsidR="00732976" w:rsidRPr="00487BA3" w:rsidRDefault="00E16FAC" w:rsidP="00032BCB">
      <w:pPr>
        <w:pStyle w:val="Spistreci1"/>
        <w:tabs>
          <w:tab w:val="left" w:pos="720"/>
          <w:tab w:val="right" w:leader="dot" w:pos="9781"/>
        </w:tabs>
        <w:spacing w:before="60" w:after="60"/>
        <w:rPr>
          <w:rFonts w:ascii="Times New Roman" w:eastAsiaTheme="minorEastAsia" w:hAnsi="Times New Roman"/>
          <w:b w:val="0"/>
          <w:bCs w:val="0"/>
          <w:caps w:val="0"/>
          <w:noProof/>
          <w:sz w:val="18"/>
          <w:szCs w:val="18"/>
        </w:rPr>
      </w:pPr>
      <w:hyperlink w:anchor="_Toc115684871" w:history="1">
        <w:r w:rsidR="00732976" w:rsidRPr="00487BA3">
          <w:rPr>
            <w:rStyle w:val="Hipercze"/>
            <w:rFonts w:ascii="Times New Roman" w:hAnsi="Times New Roman"/>
            <w:noProof/>
            <w:sz w:val="18"/>
            <w:szCs w:val="18"/>
          </w:rPr>
          <w:t>1.2.</w:t>
        </w:r>
        <w:r w:rsidR="00732976" w:rsidRPr="00487BA3">
          <w:rPr>
            <w:rFonts w:ascii="Times New Roman" w:eastAsiaTheme="minorEastAsia" w:hAnsi="Times New Roman"/>
            <w:b w:val="0"/>
            <w:bCs w:val="0"/>
            <w:caps w:val="0"/>
            <w:noProof/>
            <w:sz w:val="18"/>
            <w:szCs w:val="18"/>
          </w:rPr>
          <w:tab/>
        </w:r>
        <w:r w:rsidR="00732976" w:rsidRPr="00487BA3">
          <w:rPr>
            <w:rStyle w:val="Hipercze"/>
            <w:rFonts w:ascii="Times New Roman" w:hAnsi="Times New Roman"/>
            <w:noProof/>
            <w:sz w:val="18"/>
            <w:szCs w:val="18"/>
          </w:rPr>
          <w:t>Metodologia opracowania i zawartość dokumentu</w:t>
        </w:r>
        <w:r w:rsidR="00732976" w:rsidRPr="00487BA3">
          <w:rPr>
            <w:rFonts w:ascii="Times New Roman" w:hAnsi="Times New Roman"/>
            <w:noProof/>
            <w:webHidden/>
            <w:sz w:val="18"/>
            <w:szCs w:val="18"/>
          </w:rPr>
          <w:tab/>
        </w:r>
        <w:r w:rsidR="00732976" w:rsidRPr="00487BA3">
          <w:rPr>
            <w:rFonts w:ascii="Times New Roman" w:hAnsi="Times New Roman"/>
            <w:noProof/>
            <w:webHidden/>
            <w:sz w:val="18"/>
            <w:szCs w:val="18"/>
          </w:rPr>
          <w:fldChar w:fldCharType="begin"/>
        </w:r>
        <w:r w:rsidR="00732976" w:rsidRPr="00487BA3">
          <w:rPr>
            <w:rFonts w:ascii="Times New Roman" w:hAnsi="Times New Roman"/>
            <w:noProof/>
            <w:webHidden/>
            <w:sz w:val="18"/>
            <w:szCs w:val="18"/>
          </w:rPr>
          <w:instrText xml:space="preserve"> PAGEREF _Toc115684871 \h </w:instrText>
        </w:r>
        <w:r w:rsidR="00732976" w:rsidRPr="00487BA3">
          <w:rPr>
            <w:rFonts w:ascii="Times New Roman" w:hAnsi="Times New Roman"/>
            <w:noProof/>
            <w:webHidden/>
            <w:sz w:val="18"/>
            <w:szCs w:val="18"/>
          </w:rPr>
        </w:r>
        <w:r w:rsidR="00732976"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11</w:t>
        </w:r>
        <w:r w:rsidR="00732976" w:rsidRPr="00487BA3">
          <w:rPr>
            <w:rFonts w:ascii="Times New Roman" w:hAnsi="Times New Roman"/>
            <w:noProof/>
            <w:webHidden/>
            <w:sz w:val="18"/>
            <w:szCs w:val="18"/>
          </w:rPr>
          <w:fldChar w:fldCharType="end"/>
        </w:r>
      </w:hyperlink>
    </w:p>
    <w:p w14:paraId="797EF3E2" w14:textId="3DF2C030" w:rsidR="00732976" w:rsidRPr="00487BA3" w:rsidRDefault="00E16FAC" w:rsidP="00032BCB">
      <w:pPr>
        <w:pStyle w:val="Spistreci1"/>
        <w:tabs>
          <w:tab w:val="left" w:pos="480"/>
          <w:tab w:val="right" w:leader="dot" w:pos="9781"/>
        </w:tabs>
        <w:spacing w:before="60" w:after="60"/>
        <w:ind w:left="480" w:hanging="480"/>
        <w:rPr>
          <w:rFonts w:ascii="Times New Roman" w:eastAsiaTheme="minorEastAsia" w:hAnsi="Times New Roman"/>
          <w:b w:val="0"/>
          <w:bCs w:val="0"/>
          <w:caps w:val="0"/>
          <w:noProof/>
          <w:sz w:val="18"/>
          <w:szCs w:val="18"/>
        </w:rPr>
      </w:pPr>
      <w:hyperlink w:anchor="_Toc115684872" w:history="1">
        <w:r w:rsidR="00732976" w:rsidRPr="00487BA3">
          <w:rPr>
            <w:rStyle w:val="Hipercze"/>
            <w:rFonts w:ascii="Times New Roman" w:hAnsi="Times New Roman"/>
            <w:noProof/>
            <w:sz w:val="18"/>
            <w:szCs w:val="18"/>
          </w:rPr>
          <w:t>2.</w:t>
        </w:r>
        <w:r w:rsidR="00732976" w:rsidRPr="00487BA3">
          <w:rPr>
            <w:rFonts w:ascii="Times New Roman" w:eastAsiaTheme="minorEastAsia" w:hAnsi="Times New Roman"/>
            <w:b w:val="0"/>
            <w:bCs w:val="0"/>
            <w:caps w:val="0"/>
            <w:noProof/>
            <w:sz w:val="18"/>
            <w:szCs w:val="18"/>
          </w:rPr>
          <w:tab/>
        </w:r>
        <w:r w:rsidR="00732976" w:rsidRPr="00487BA3">
          <w:rPr>
            <w:rStyle w:val="Hipercze"/>
            <w:rFonts w:ascii="Times New Roman" w:hAnsi="Times New Roman"/>
            <w:noProof/>
            <w:sz w:val="18"/>
            <w:szCs w:val="18"/>
          </w:rPr>
          <w:t>Uwarunkowania prawne, spójność z dokumentami strategicznymi i programowymi</w:t>
        </w:r>
        <w:r w:rsidR="00732976" w:rsidRPr="00487BA3">
          <w:rPr>
            <w:rFonts w:ascii="Times New Roman" w:hAnsi="Times New Roman"/>
            <w:noProof/>
            <w:webHidden/>
            <w:sz w:val="18"/>
            <w:szCs w:val="18"/>
          </w:rPr>
          <w:tab/>
        </w:r>
        <w:r w:rsidR="00732976" w:rsidRPr="00487BA3">
          <w:rPr>
            <w:rFonts w:ascii="Times New Roman" w:hAnsi="Times New Roman"/>
            <w:noProof/>
            <w:webHidden/>
            <w:sz w:val="18"/>
            <w:szCs w:val="18"/>
          </w:rPr>
          <w:fldChar w:fldCharType="begin"/>
        </w:r>
        <w:r w:rsidR="00732976" w:rsidRPr="00487BA3">
          <w:rPr>
            <w:rFonts w:ascii="Times New Roman" w:hAnsi="Times New Roman"/>
            <w:noProof/>
            <w:webHidden/>
            <w:sz w:val="18"/>
            <w:szCs w:val="18"/>
          </w:rPr>
          <w:instrText xml:space="preserve"> PAGEREF _Toc115684872 \h </w:instrText>
        </w:r>
        <w:r w:rsidR="00732976" w:rsidRPr="00487BA3">
          <w:rPr>
            <w:rFonts w:ascii="Times New Roman" w:hAnsi="Times New Roman"/>
            <w:noProof/>
            <w:webHidden/>
            <w:sz w:val="18"/>
            <w:szCs w:val="18"/>
          </w:rPr>
        </w:r>
        <w:r w:rsidR="00732976"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13</w:t>
        </w:r>
        <w:r w:rsidR="00732976" w:rsidRPr="00487BA3">
          <w:rPr>
            <w:rFonts w:ascii="Times New Roman" w:hAnsi="Times New Roman"/>
            <w:noProof/>
            <w:webHidden/>
            <w:sz w:val="18"/>
            <w:szCs w:val="18"/>
          </w:rPr>
          <w:fldChar w:fldCharType="end"/>
        </w:r>
      </w:hyperlink>
    </w:p>
    <w:p w14:paraId="165F284E" w14:textId="072EEAE6" w:rsidR="00732976" w:rsidRPr="00487BA3" w:rsidRDefault="00E16FAC" w:rsidP="00032BCB">
      <w:pPr>
        <w:pStyle w:val="Spistreci1"/>
        <w:tabs>
          <w:tab w:val="left" w:pos="480"/>
          <w:tab w:val="right" w:leader="dot" w:pos="9781"/>
        </w:tabs>
        <w:spacing w:before="60" w:after="60"/>
        <w:rPr>
          <w:rFonts w:ascii="Times New Roman" w:eastAsiaTheme="minorEastAsia" w:hAnsi="Times New Roman"/>
          <w:b w:val="0"/>
          <w:bCs w:val="0"/>
          <w:caps w:val="0"/>
          <w:noProof/>
          <w:sz w:val="18"/>
          <w:szCs w:val="18"/>
        </w:rPr>
      </w:pPr>
      <w:hyperlink w:anchor="_Toc115684873" w:history="1">
        <w:r w:rsidR="00732976" w:rsidRPr="00487BA3">
          <w:rPr>
            <w:rStyle w:val="Hipercze"/>
            <w:rFonts w:ascii="Times New Roman" w:hAnsi="Times New Roman"/>
            <w:noProof/>
            <w:sz w:val="18"/>
            <w:szCs w:val="18"/>
          </w:rPr>
          <w:t>3.</w:t>
        </w:r>
        <w:r w:rsidR="00732976" w:rsidRPr="00487BA3">
          <w:rPr>
            <w:rFonts w:ascii="Times New Roman" w:eastAsiaTheme="minorEastAsia" w:hAnsi="Times New Roman"/>
            <w:b w:val="0"/>
            <w:bCs w:val="0"/>
            <w:caps w:val="0"/>
            <w:noProof/>
            <w:sz w:val="18"/>
            <w:szCs w:val="18"/>
          </w:rPr>
          <w:tab/>
        </w:r>
        <w:r w:rsidR="00732976" w:rsidRPr="00487BA3">
          <w:rPr>
            <w:rStyle w:val="Hipercze"/>
            <w:rFonts w:ascii="Times New Roman" w:hAnsi="Times New Roman"/>
            <w:noProof/>
            <w:sz w:val="18"/>
            <w:szCs w:val="18"/>
          </w:rPr>
          <w:t>Ogólna charakterystyka powiatu</w:t>
        </w:r>
        <w:r w:rsidR="00732976" w:rsidRPr="00487BA3">
          <w:rPr>
            <w:rFonts w:ascii="Times New Roman" w:hAnsi="Times New Roman"/>
            <w:noProof/>
            <w:webHidden/>
            <w:sz w:val="18"/>
            <w:szCs w:val="18"/>
          </w:rPr>
          <w:tab/>
        </w:r>
        <w:r w:rsidR="00732976" w:rsidRPr="00487BA3">
          <w:rPr>
            <w:rFonts w:ascii="Times New Roman" w:hAnsi="Times New Roman"/>
            <w:noProof/>
            <w:webHidden/>
            <w:sz w:val="18"/>
            <w:szCs w:val="18"/>
          </w:rPr>
          <w:fldChar w:fldCharType="begin"/>
        </w:r>
        <w:r w:rsidR="00732976" w:rsidRPr="00487BA3">
          <w:rPr>
            <w:rFonts w:ascii="Times New Roman" w:hAnsi="Times New Roman"/>
            <w:noProof/>
            <w:webHidden/>
            <w:sz w:val="18"/>
            <w:szCs w:val="18"/>
          </w:rPr>
          <w:instrText xml:space="preserve"> PAGEREF _Toc115684873 \h </w:instrText>
        </w:r>
        <w:r w:rsidR="00732976" w:rsidRPr="00487BA3">
          <w:rPr>
            <w:rFonts w:ascii="Times New Roman" w:hAnsi="Times New Roman"/>
            <w:noProof/>
            <w:webHidden/>
            <w:sz w:val="18"/>
            <w:szCs w:val="18"/>
          </w:rPr>
        </w:r>
        <w:r w:rsidR="00732976"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18</w:t>
        </w:r>
        <w:r w:rsidR="00732976" w:rsidRPr="00487BA3">
          <w:rPr>
            <w:rFonts w:ascii="Times New Roman" w:hAnsi="Times New Roman"/>
            <w:noProof/>
            <w:webHidden/>
            <w:sz w:val="18"/>
            <w:szCs w:val="18"/>
          </w:rPr>
          <w:fldChar w:fldCharType="end"/>
        </w:r>
      </w:hyperlink>
    </w:p>
    <w:p w14:paraId="5B99EDE9" w14:textId="5863DAFE" w:rsidR="00732976" w:rsidRPr="00487BA3" w:rsidRDefault="00E16FAC" w:rsidP="00032BCB">
      <w:pPr>
        <w:pStyle w:val="Spistreci1"/>
        <w:tabs>
          <w:tab w:val="left" w:pos="480"/>
          <w:tab w:val="right" w:leader="dot" w:pos="9781"/>
        </w:tabs>
        <w:spacing w:before="60" w:after="60"/>
        <w:rPr>
          <w:rFonts w:ascii="Times New Roman" w:eastAsiaTheme="minorEastAsia" w:hAnsi="Times New Roman"/>
          <w:b w:val="0"/>
          <w:bCs w:val="0"/>
          <w:caps w:val="0"/>
          <w:noProof/>
          <w:sz w:val="18"/>
          <w:szCs w:val="18"/>
        </w:rPr>
      </w:pPr>
      <w:hyperlink w:anchor="_Toc115684874" w:history="1">
        <w:r w:rsidR="00732976" w:rsidRPr="00487BA3">
          <w:rPr>
            <w:rStyle w:val="Hipercze"/>
            <w:rFonts w:ascii="Times New Roman" w:hAnsi="Times New Roman"/>
            <w:noProof/>
            <w:sz w:val="18"/>
            <w:szCs w:val="18"/>
          </w:rPr>
          <w:t>4.</w:t>
        </w:r>
        <w:r w:rsidR="00732976" w:rsidRPr="00487BA3">
          <w:rPr>
            <w:rFonts w:ascii="Times New Roman" w:eastAsiaTheme="minorEastAsia" w:hAnsi="Times New Roman"/>
            <w:b w:val="0"/>
            <w:bCs w:val="0"/>
            <w:caps w:val="0"/>
            <w:noProof/>
            <w:sz w:val="18"/>
            <w:szCs w:val="18"/>
          </w:rPr>
          <w:tab/>
        </w:r>
        <w:r w:rsidR="00732976" w:rsidRPr="00487BA3">
          <w:rPr>
            <w:rStyle w:val="Hipercze"/>
            <w:rFonts w:ascii="Times New Roman" w:hAnsi="Times New Roman"/>
            <w:noProof/>
            <w:sz w:val="18"/>
            <w:szCs w:val="18"/>
          </w:rPr>
          <w:t>Ocena stanu środowiska</w:t>
        </w:r>
        <w:r w:rsidR="00732976" w:rsidRPr="00487BA3">
          <w:rPr>
            <w:rFonts w:ascii="Times New Roman" w:hAnsi="Times New Roman"/>
            <w:noProof/>
            <w:webHidden/>
            <w:sz w:val="18"/>
            <w:szCs w:val="18"/>
          </w:rPr>
          <w:tab/>
        </w:r>
        <w:r w:rsidR="00732976" w:rsidRPr="00487BA3">
          <w:rPr>
            <w:rFonts w:ascii="Times New Roman" w:hAnsi="Times New Roman"/>
            <w:noProof/>
            <w:webHidden/>
            <w:sz w:val="18"/>
            <w:szCs w:val="18"/>
          </w:rPr>
          <w:fldChar w:fldCharType="begin"/>
        </w:r>
        <w:r w:rsidR="00732976" w:rsidRPr="00487BA3">
          <w:rPr>
            <w:rFonts w:ascii="Times New Roman" w:hAnsi="Times New Roman"/>
            <w:noProof/>
            <w:webHidden/>
            <w:sz w:val="18"/>
            <w:szCs w:val="18"/>
          </w:rPr>
          <w:instrText xml:space="preserve"> PAGEREF _Toc115684874 \h </w:instrText>
        </w:r>
        <w:r w:rsidR="00732976" w:rsidRPr="00487BA3">
          <w:rPr>
            <w:rFonts w:ascii="Times New Roman" w:hAnsi="Times New Roman"/>
            <w:noProof/>
            <w:webHidden/>
            <w:sz w:val="18"/>
            <w:szCs w:val="18"/>
          </w:rPr>
        </w:r>
        <w:r w:rsidR="00732976"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20</w:t>
        </w:r>
        <w:r w:rsidR="00732976" w:rsidRPr="00487BA3">
          <w:rPr>
            <w:rFonts w:ascii="Times New Roman" w:hAnsi="Times New Roman"/>
            <w:noProof/>
            <w:webHidden/>
            <w:sz w:val="18"/>
            <w:szCs w:val="18"/>
          </w:rPr>
          <w:fldChar w:fldCharType="end"/>
        </w:r>
      </w:hyperlink>
    </w:p>
    <w:p w14:paraId="3B48D89D" w14:textId="4EB8A0D0" w:rsidR="00732976" w:rsidRPr="00487BA3" w:rsidRDefault="00E16FAC" w:rsidP="00032BCB">
      <w:pPr>
        <w:pStyle w:val="Spistreci1"/>
        <w:tabs>
          <w:tab w:val="left" w:pos="720"/>
          <w:tab w:val="right" w:leader="dot" w:pos="9781"/>
        </w:tabs>
        <w:spacing w:before="60" w:after="60"/>
        <w:rPr>
          <w:rFonts w:ascii="Times New Roman" w:eastAsiaTheme="minorEastAsia" w:hAnsi="Times New Roman"/>
          <w:b w:val="0"/>
          <w:bCs w:val="0"/>
          <w:caps w:val="0"/>
          <w:noProof/>
          <w:sz w:val="18"/>
          <w:szCs w:val="18"/>
        </w:rPr>
      </w:pPr>
      <w:hyperlink w:anchor="_Toc115684875" w:history="1">
        <w:r w:rsidR="00732976" w:rsidRPr="00487BA3">
          <w:rPr>
            <w:rStyle w:val="Hipercze"/>
            <w:rFonts w:ascii="Times New Roman" w:hAnsi="Times New Roman"/>
            <w:noProof/>
            <w:sz w:val="18"/>
            <w:szCs w:val="18"/>
          </w:rPr>
          <w:t>4.1.</w:t>
        </w:r>
        <w:r w:rsidR="00732976" w:rsidRPr="00487BA3">
          <w:rPr>
            <w:rFonts w:ascii="Times New Roman" w:eastAsiaTheme="minorEastAsia" w:hAnsi="Times New Roman"/>
            <w:b w:val="0"/>
            <w:bCs w:val="0"/>
            <w:caps w:val="0"/>
            <w:noProof/>
            <w:sz w:val="18"/>
            <w:szCs w:val="18"/>
          </w:rPr>
          <w:tab/>
        </w:r>
        <w:r w:rsidR="00732976" w:rsidRPr="00487BA3">
          <w:rPr>
            <w:rStyle w:val="Hipercze"/>
            <w:rFonts w:ascii="Times New Roman" w:hAnsi="Times New Roman"/>
            <w:noProof/>
            <w:sz w:val="18"/>
            <w:szCs w:val="18"/>
          </w:rPr>
          <w:t>Ochrona klimatu i jakości powietrza</w:t>
        </w:r>
        <w:r w:rsidR="00732976" w:rsidRPr="00487BA3">
          <w:rPr>
            <w:rFonts w:ascii="Times New Roman" w:hAnsi="Times New Roman"/>
            <w:noProof/>
            <w:webHidden/>
            <w:sz w:val="18"/>
            <w:szCs w:val="18"/>
          </w:rPr>
          <w:tab/>
        </w:r>
        <w:r w:rsidR="00732976" w:rsidRPr="00487BA3">
          <w:rPr>
            <w:rFonts w:ascii="Times New Roman" w:hAnsi="Times New Roman"/>
            <w:noProof/>
            <w:webHidden/>
            <w:sz w:val="18"/>
            <w:szCs w:val="18"/>
          </w:rPr>
          <w:fldChar w:fldCharType="begin"/>
        </w:r>
        <w:r w:rsidR="00732976" w:rsidRPr="00487BA3">
          <w:rPr>
            <w:rFonts w:ascii="Times New Roman" w:hAnsi="Times New Roman"/>
            <w:noProof/>
            <w:webHidden/>
            <w:sz w:val="18"/>
            <w:szCs w:val="18"/>
          </w:rPr>
          <w:instrText xml:space="preserve"> PAGEREF _Toc115684875 \h </w:instrText>
        </w:r>
        <w:r w:rsidR="00732976" w:rsidRPr="00487BA3">
          <w:rPr>
            <w:rFonts w:ascii="Times New Roman" w:hAnsi="Times New Roman"/>
            <w:noProof/>
            <w:webHidden/>
            <w:sz w:val="18"/>
            <w:szCs w:val="18"/>
          </w:rPr>
        </w:r>
        <w:r w:rsidR="00732976"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20</w:t>
        </w:r>
        <w:r w:rsidR="00732976" w:rsidRPr="00487BA3">
          <w:rPr>
            <w:rFonts w:ascii="Times New Roman" w:hAnsi="Times New Roman"/>
            <w:noProof/>
            <w:webHidden/>
            <w:sz w:val="18"/>
            <w:szCs w:val="18"/>
          </w:rPr>
          <w:fldChar w:fldCharType="end"/>
        </w:r>
      </w:hyperlink>
    </w:p>
    <w:p w14:paraId="74AAD81F" w14:textId="7EC2BF89" w:rsidR="00732976" w:rsidRPr="00487BA3" w:rsidRDefault="00E16FAC" w:rsidP="00032BCB">
      <w:pPr>
        <w:pStyle w:val="Spistreci1"/>
        <w:tabs>
          <w:tab w:val="left" w:pos="720"/>
          <w:tab w:val="right" w:leader="dot" w:pos="9781"/>
        </w:tabs>
        <w:spacing w:before="60" w:after="60"/>
        <w:rPr>
          <w:rFonts w:ascii="Times New Roman" w:eastAsiaTheme="minorEastAsia" w:hAnsi="Times New Roman"/>
          <w:b w:val="0"/>
          <w:bCs w:val="0"/>
          <w:caps w:val="0"/>
          <w:noProof/>
          <w:sz w:val="18"/>
          <w:szCs w:val="18"/>
        </w:rPr>
      </w:pPr>
      <w:hyperlink w:anchor="_Toc115684876" w:history="1">
        <w:r w:rsidR="00732976" w:rsidRPr="00487BA3">
          <w:rPr>
            <w:rStyle w:val="Hipercze"/>
            <w:rFonts w:ascii="Times New Roman" w:hAnsi="Times New Roman"/>
            <w:noProof/>
            <w:sz w:val="18"/>
            <w:szCs w:val="18"/>
          </w:rPr>
          <w:t>4.1.1.</w:t>
        </w:r>
        <w:r w:rsidR="00732976" w:rsidRPr="00487BA3">
          <w:rPr>
            <w:rFonts w:ascii="Times New Roman" w:eastAsiaTheme="minorEastAsia" w:hAnsi="Times New Roman"/>
            <w:b w:val="0"/>
            <w:bCs w:val="0"/>
            <w:caps w:val="0"/>
            <w:noProof/>
            <w:sz w:val="18"/>
            <w:szCs w:val="18"/>
          </w:rPr>
          <w:tab/>
        </w:r>
        <w:r w:rsidR="00732976" w:rsidRPr="00487BA3">
          <w:rPr>
            <w:rStyle w:val="Hipercze"/>
            <w:rFonts w:ascii="Times New Roman" w:hAnsi="Times New Roman"/>
            <w:noProof/>
            <w:sz w:val="18"/>
            <w:szCs w:val="18"/>
          </w:rPr>
          <w:t>Efekty realizacji dotychczasowego POŚ</w:t>
        </w:r>
        <w:r w:rsidR="00732976" w:rsidRPr="00487BA3">
          <w:rPr>
            <w:rFonts w:ascii="Times New Roman" w:hAnsi="Times New Roman"/>
            <w:noProof/>
            <w:webHidden/>
            <w:sz w:val="18"/>
            <w:szCs w:val="18"/>
          </w:rPr>
          <w:tab/>
        </w:r>
        <w:r w:rsidR="00732976" w:rsidRPr="00487BA3">
          <w:rPr>
            <w:rFonts w:ascii="Times New Roman" w:hAnsi="Times New Roman"/>
            <w:noProof/>
            <w:webHidden/>
            <w:sz w:val="18"/>
            <w:szCs w:val="18"/>
          </w:rPr>
          <w:fldChar w:fldCharType="begin"/>
        </w:r>
        <w:r w:rsidR="00732976" w:rsidRPr="00487BA3">
          <w:rPr>
            <w:rFonts w:ascii="Times New Roman" w:hAnsi="Times New Roman"/>
            <w:noProof/>
            <w:webHidden/>
            <w:sz w:val="18"/>
            <w:szCs w:val="18"/>
          </w:rPr>
          <w:instrText xml:space="preserve"> PAGEREF _Toc115684876 \h </w:instrText>
        </w:r>
        <w:r w:rsidR="00732976" w:rsidRPr="00487BA3">
          <w:rPr>
            <w:rFonts w:ascii="Times New Roman" w:hAnsi="Times New Roman"/>
            <w:noProof/>
            <w:webHidden/>
            <w:sz w:val="18"/>
            <w:szCs w:val="18"/>
          </w:rPr>
        </w:r>
        <w:r w:rsidR="00732976"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20</w:t>
        </w:r>
        <w:r w:rsidR="00732976" w:rsidRPr="00487BA3">
          <w:rPr>
            <w:rFonts w:ascii="Times New Roman" w:hAnsi="Times New Roman"/>
            <w:noProof/>
            <w:webHidden/>
            <w:sz w:val="18"/>
            <w:szCs w:val="18"/>
          </w:rPr>
          <w:fldChar w:fldCharType="end"/>
        </w:r>
      </w:hyperlink>
    </w:p>
    <w:p w14:paraId="59321C57" w14:textId="4040D999" w:rsidR="00732976" w:rsidRPr="00487BA3" w:rsidRDefault="00E16FAC" w:rsidP="00032BCB">
      <w:pPr>
        <w:pStyle w:val="Spistreci1"/>
        <w:tabs>
          <w:tab w:val="left" w:pos="720"/>
          <w:tab w:val="right" w:leader="dot" w:pos="9781"/>
        </w:tabs>
        <w:spacing w:before="60" w:after="60"/>
        <w:rPr>
          <w:rFonts w:ascii="Times New Roman" w:eastAsiaTheme="minorEastAsia" w:hAnsi="Times New Roman"/>
          <w:b w:val="0"/>
          <w:bCs w:val="0"/>
          <w:caps w:val="0"/>
          <w:noProof/>
          <w:sz w:val="18"/>
          <w:szCs w:val="18"/>
        </w:rPr>
      </w:pPr>
      <w:hyperlink w:anchor="_Toc115684877" w:history="1">
        <w:r w:rsidR="00732976" w:rsidRPr="00487BA3">
          <w:rPr>
            <w:rStyle w:val="Hipercze"/>
            <w:rFonts w:ascii="Times New Roman" w:hAnsi="Times New Roman"/>
            <w:noProof/>
            <w:sz w:val="18"/>
            <w:szCs w:val="18"/>
          </w:rPr>
          <w:t>4.1.2.</w:t>
        </w:r>
        <w:r w:rsidR="00732976" w:rsidRPr="00487BA3">
          <w:rPr>
            <w:rFonts w:ascii="Times New Roman" w:eastAsiaTheme="minorEastAsia" w:hAnsi="Times New Roman"/>
            <w:b w:val="0"/>
            <w:bCs w:val="0"/>
            <w:caps w:val="0"/>
            <w:noProof/>
            <w:sz w:val="18"/>
            <w:szCs w:val="18"/>
          </w:rPr>
          <w:tab/>
        </w:r>
        <w:r w:rsidR="00732976" w:rsidRPr="00487BA3">
          <w:rPr>
            <w:rStyle w:val="Hipercze"/>
            <w:rFonts w:ascii="Times New Roman" w:hAnsi="Times New Roman"/>
            <w:noProof/>
            <w:sz w:val="18"/>
            <w:szCs w:val="18"/>
          </w:rPr>
          <w:t>Opis stanu obecnego</w:t>
        </w:r>
        <w:r w:rsidR="00732976" w:rsidRPr="00487BA3">
          <w:rPr>
            <w:rFonts w:ascii="Times New Roman" w:hAnsi="Times New Roman"/>
            <w:noProof/>
            <w:webHidden/>
            <w:sz w:val="18"/>
            <w:szCs w:val="18"/>
          </w:rPr>
          <w:tab/>
        </w:r>
        <w:r w:rsidR="00732976" w:rsidRPr="00487BA3">
          <w:rPr>
            <w:rFonts w:ascii="Times New Roman" w:hAnsi="Times New Roman"/>
            <w:noProof/>
            <w:webHidden/>
            <w:sz w:val="18"/>
            <w:szCs w:val="18"/>
          </w:rPr>
          <w:fldChar w:fldCharType="begin"/>
        </w:r>
        <w:r w:rsidR="00732976" w:rsidRPr="00487BA3">
          <w:rPr>
            <w:rFonts w:ascii="Times New Roman" w:hAnsi="Times New Roman"/>
            <w:noProof/>
            <w:webHidden/>
            <w:sz w:val="18"/>
            <w:szCs w:val="18"/>
          </w:rPr>
          <w:instrText xml:space="preserve"> PAGEREF _Toc115684877 \h </w:instrText>
        </w:r>
        <w:r w:rsidR="00732976" w:rsidRPr="00487BA3">
          <w:rPr>
            <w:rFonts w:ascii="Times New Roman" w:hAnsi="Times New Roman"/>
            <w:noProof/>
            <w:webHidden/>
            <w:sz w:val="18"/>
            <w:szCs w:val="18"/>
          </w:rPr>
        </w:r>
        <w:r w:rsidR="00732976"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24</w:t>
        </w:r>
        <w:r w:rsidR="00732976" w:rsidRPr="00487BA3">
          <w:rPr>
            <w:rFonts w:ascii="Times New Roman" w:hAnsi="Times New Roman"/>
            <w:noProof/>
            <w:webHidden/>
            <w:sz w:val="18"/>
            <w:szCs w:val="18"/>
          </w:rPr>
          <w:fldChar w:fldCharType="end"/>
        </w:r>
      </w:hyperlink>
    </w:p>
    <w:p w14:paraId="727611D7" w14:textId="02D974FC" w:rsidR="00732976" w:rsidRPr="00487BA3" w:rsidRDefault="00E16FAC" w:rsidP="00032BCB">
      <w:pPr>
        <w:pStyle w:val="Spistreci3"/>
        <w:tabs>
          <w:tab w:val="left" w:pos="1440"/>
          <w:tab w:val="right" w:leader="dot" w:pos="9781"/>
        </w:tabs>
        <w:spacing w:before="60" w:after="60"/>
        <w:rPr>
          <w:rFonts w:ascii="Times New Roman" w:eastAsiaTheme="minorEastAsia" w:hAnsi="Times New Roman"/>
          <w:i w:val="0"/>
          <w:iCs w:val="0"/>
          <w:noProof/>
          <w:sz w:val="18"/>
          <w:szCs w:val="18"/>
        </w:rPr>
      </w:pPr>
      <w:hyperlink w:anchor="_Toc115684878" w:history="1">
        <w:r w:rsidR="00732976" w:rsidRPr="00487BA3">
          <w:rPr>
            <w:rStyle w:val="Hipercze"/>
            <w:rFonts w:ascii="Times New Roman" w:hAnsi="Times New Roman"/>
            <w:noProof/>
            <w:sz w:val="18"/>
            <w:szCs w:val="18"/>
          </w:rPr>
          <w:t>4.1.2.1.</w:t>
        </w:r>
        <w:r w:rsidR="00732976" w:rsidRPr="00487BA3">
          <w:rPr>
            <w:rFonts w:ascii="Times New Roman" w:eastAsiaTheme="minorEastAsia" w:hAnsi="Times New Roman"/>
            <w:i w:val="0"/>
            <w:iCs w:val="0"/>
            <w:noProof/>
            <w:sz w:val="18"/>
            <w:szCs w:val="18"/>
          </w:rPr>
          <w:tab/>
        </w:r>
        <w:r w:rsidR="00732976" w:rsidRPr="00487BA3">
          <w:rPr>
            <w:rStyle w:val="Hipercze"/>
            <w:rFonts w:ascii="Times New Roman" w:hAnsi="Times New Roman"/>
            <w:noProof/>
            <w:sz w:val="18"/>
            <w:szCs w:val="18"/>
          </w:rPr>
          <w:t>Jakość powietrza na obszarze powiatu</w:t>
        </w:r>
        <w:r w:rsidR="00732976" w:rsidRPr="00487BA3">
          <w:rPr>
            <w:rFonts w:ascii="Times New Roman" w:hAnsi="Times New Roman"/>
            <w:noProof/>
            <w:webHidden/>
            <w:sz w:val="18"/>
            <w:szCs w:val="18"/>
          </w:rPr>
          <w:tab/>
        </w:r>
        <w:r w:rsidR="00732976" w:rsidRPr="00487BA3">
          <w:rPr>
            <w:rFonts w:ascii="Times New Roman" w:hAnsi="Times New Roman"/>
            <w:noProof/>
            <w:webHidden/>
            <w:sz w:val="18"/>
            <w:szCs w:val="18"/>
          </w:rPr>
          <w:fldChar w:fldCharType="begin"/>
        </w:r>
        <w:r w:rsidR="00732976" w:rsidRPr="00487BA3">
          <w:rPr>
            <w:rFonts w:ascii="Times New Roman" w:hAnsi="Times New Roman"/>
            <w:noProof/>
            <w:webHidden/>
            <w:sz w:val="18"/>
            <w:szCs w:val="18"/>
          </w:rPr>
          <w:instrText xml:space="preserve"> PAGEREF _Toc115684878 \h </w:instrText>
        </w:r>
        <w:r w:rsidR="00732976" w:rsidRPr="00487BA3">
          <w:rPr>
            <w:rFonts w:ascii="Times New Roman" w:hAnsi="Times New Roman"/>
            <w:noProof/>
            <w:webHidden/>
            <w:sz w:val="18"/>
            <w:szCs w:val="18"/>
          </w:rPr>
        </w:r>
        <w:r w:rsidR="00732976"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24</w:t>
        </w:r>
        <w:r w:rsidR="00732976" w:rsidRPr="00487BA3">
          <w:rPr>
            <w:rFonts w:ascii="Times New Roman" w:hAnsi="Times New Roman"/>
            <w:noProof/>
            <w:webHidden/>
            <w:sz w:val="18"/>
            <w:szCs w:val="18"/>
          </w:rPr>
          <w:fldChar w:fldCharType="end"/>
        </w:r>
      </w:hyperlink>
    </w:p>
    <w:p w14:paraId="369755F3" w14:textId="4E169F39" w:rsidR="00732976" w:rsidRPr="00487BA3" w:rsidRDefault="00E16FAC" w:rsidP="00032BCB">
      <w:pPr>
        <w:pStyle w:val="Spistreci3"/>
        <w:tabs>
          <w:tab w:val="left" w:pos="1440"/>
          <w:tab w:val="right" w:leader="dot" w:pos="9781"/>
        </w:tabs>
        <w:spacing w:before="60" w:after="60"/>
        <w:rPr>
          <w:rFonts w:ascii="Times New Roman" w:eastAsiaTheme="minorEastAsia" w:hAnsi="Times New Roman"/>
          <w:i w:val="0"/>
          <w:iCs w:val="0"/>
          <w:noProof/>
          <w:sz w:val="18"/>
          <w:szCs w:val="18"/>
        </w:rPr>
      </w:pPr>
      <w:hyperlink w:anchor="_Toc115684879" w:history="1">
        <w:r w:rsidR="00732976" w:rsidRPr="00487BA3">
          <w:rPr>
            <w:rStyle w:val="Hipercze"/>
            <w:rFonts w:ascii="Times New Roman" w:hAnsi="Times New Roman"/>
            <w:noProof/>
            <w:sz w:val="18"/>
            <w:szCs w:val="18"/>
          </w:rPr>
          <w:t>4.1.2.2.</w:t>
        </w:r>
        <w:r w:rsidR="00732976" w:rsidRPr="00487BA3">
          <w:rPr>
            <w:rFonts w:ascii="Times New Roman" w:eastAsiaTheme="minorEastAsia" w:hAnsi="Times New Roman"/>
            <w:i w:val="0"/>
            <w:iCs w:val="0"/>
            <w:noProof/>
            <w:sz w:val="18"/>
            <w:szCs w:val="18"/>
          </w:rPr>
          <w:tab/>
        </w:r>
        <w:r w:rsidR="00732976" w:rsidRPr="00487BA3">
          <w:rPr>
            <w:rStyle w:val="Hipercze"/>
            <w:rFonts w:ascii="Times New Roman" w:hAnsi="Times New Roman"/>
            <w:noProof/>
            <w:sz w:val="18"/>
            <w:szCs w:val="18"/>
          </w:rPr>
          <w:t>Źródła emisji na terenie powiatu żywieckiego</w:t>
        </w:r>
        <w:r w:rsidR="00732976" w:rsidRPr="00487BA3">
          <w:rPr>
            <w:rFonts w:ascii="Times New Roman" w:hAnsi="Times New Roman"/>
            <w:noProof/>
            <w:webHidden/>
            <w:sz w:val="18"/>
            <w:szCs w:val="18"/>
          </w:rPr>
          <w:tab/>
        </w:r>
        <w:r w:rsidR="00732976" w:rsidRPr="00487BA3">
          <w:rPr>
            <w:rFonts w:ascii="Times New Roman" w:hAnsi="Times New Roman"/>
            <w:noProof/>
            <w:webHidden/>
            <w:sz w:val="18"/>
            <w:szCs w:val="18"/>
          </w:rPr>
          <w:fldChar w:fldCharType="begin"/>
        </w:r>
        <w:r w:rsidR="00732976" w:rsidRPr="00487BA3">
          <w:rPr>
            <w:rFonts w:ascii="Times New Roman" w:hAnsi="Times New Roman"/>
            <w:noProof/>
            <w:webHidden/>
            <w:sz w:val="18"/>
            <w:szCs w:val="18"/>
          </w:rPr>
          <w:instrText xml:space="preserve"> PAGEREF _Toc115684879 \h </w:instrText>
        </w:r>
        <w:r w:rsidR="00732976" w:rsidRPr="00487BA3">
          <w:rPr>
            <w:rFonts w:ascii="Times New Roman" w:hAnsi="Times New Roman"/>
            <w:noProof/>
            <w:webHidden/>
            <w:sz w:val="18"/>
            <w:szCs w:val="18"/>
          </w:rPr>
        </w:r>
        <w:r w:rsidR="00732976"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27</w:t>
        </w:r>
        <w:r w:rsidR="00732976" w:rsidRPr="00487BA3">
          <w:rPr>
            <w:rFonts w:ascii="Times New Roman" w:hAnsi="Times New Roman"/>
            <w:noProof/>
            <w:webHidden/>
            <w:sz w:val="18"/>
            <w:szCs w:val="18"/>
          </w:rPr>
          <w:fldChar w:fldCharType="end"/>
        </w:r>
      </w:hyperlink>
    </w:p>
    <w:p w14:paraId="66C91408" w14:textId="4454E6FA" w:rsidR="00732976" w:rsidRPr="00487BA3" w:rsidRDefault="00E16FAC" w:rsidP="00032BCB">
      <w:pPr>
        <w:pStyle w:val="Spistreci3"/>
        <w:tabs>
          <w:tab w:val="left" w:pos="1440"/>
          <w:tab w:val="right" w:leader="dot" w:pos="9781"/>
        </w:tabs>
        <w:spacing w:before="60" w:after="60"/>
        <w:rPr>
          <w:rFonts w:ascii="Times New Roman" w:eastAsiaTheme="minorEastAsia" w:hAnsi="Times New Roman"/>
          <w:i w:val="0"/>
          <w:iCs w:val="0"/>
          <w:noProof/>
          <w:sz w:val="18"/>
          <w:szCs w:val="18"/>
        </w:rPr>
      </w:pPr>
      <w:hyperlink w:anchor="_Toc115684880" w:history="1">
        <w:r w:rsidR="00732976" w:rsidRPr="00487BA3">
          <w:rPr>
            <w:rStyle w:val="Hipercze"/>
            <w:rFonts w:ascii="Times New Roman" w:hAnsi="Times New Roman"/>
            <w:noProof/>
            <w:sz w:val="18"/>
            <w:szCs w:val="18"/>
          </w:rPr>
          <w:t>4.1.2.3.</w:t>
        </w:r>
        <w:r w:rsidR="00732976" w:rsidRPr="00487BA3">
          <w:rPr>
            <w:rFonts w:ascii="Times New Roman" w:eastAsiaTheme="minorEastAsia" w:hAnsi="Times New Roman"/>
            <w:i w:val="0"/>
            <w:iCs w:val="0"/>
            <w:noProof/>
            <w:sz w:val="18"/>
            <w:szCs w:val="18"/>
          </w:rPr>
          <w:tab/>
        </w:r>
        <w:r w:rsidR="00732976" w:rsidRPr="00487BA3">
          <w:rPr>
            <w:rStyle w:val="Hipercze"/>
            <w:rFonts w:ascii="Times New Roman" w:hAnsi="Times New Roman"/>
            <w:noProof/>
            <w:sz w:val="18"/>
            <w:szCs w:val="18"/>
          </w:rPr>
          <w:t>Warunki wykorzystania odnawialnych źródeł energii</w:t>
        </w:r>
        <w:r w:rsidR="00732976" w:rsidRPr="00487BA3">
          <w:rPr>
            <w:rFonts w:ascii="Times New Roman" w:hAnsi="Times New Roman"/>
            <w:noProof/>
            <w:webHidden/>
            <w:sz w:val="18"/>
            <w:szCs w:val="18"/>
          </w:rPr>
          <w:tab/>
        </w:r>
        <w:r w:rsidR="00732976" w:rsidRPr="00487BA3">
          <w:rPr>
            <w:rFonts w:ascii="Times New Roman" w:hAnsi="Times New Roman"/>
            <w:noProof/>
            <w:webHidden/>
            <w:sz w:val="18"/>
            <w:szCs w:val="18"/>
          </w:rPr>
          <w:fldChar w:fldCharType="begin"/>
        </w:r>
        <w:r w:rsidR="00732976" w:rsidRPr="00487BA3">
          <w:rPr>
            <w:rFonts w:ascii="Times New Roman" w:hAnsi="Times New Roman"/>
            <w:noProof/>
            <w:webHidden/>
            <w:sz w:val="18"/>
            <w:szCs w:val="18"/>
          </w:rPr>
          <w:instrText xml:space="preserve"> PAGEREF _Toc115684880 \h </w:instrText>
        </w:r>
        <w:r w:rsidR="00732976" w:rsidRPr="00487BA3">
          <w:rPr>
            <w:rFonts w:ascii="Times New Roman" w:hAnsi="Times New Roman"/>
            <w:noProof/>
            <w:webHidden/>
            <w:sz w:val="18"/>
            <w:szCs w:val="18"/>
          </w:rPr>
        </w:r>
        <w:r w:rsidR="00732976"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35</w:t>
        </w:r>
        <w:r w:rsidR="00732976" w:rsidRPr="00487BA3">
          <w:rPr>
            <w:rFonts w:ascii="Times New Roman" w:hAnsi="Times New Roman"/>
            <w:noProof/>
            <w:webHidden/>
            <w:sz w:val="18"/>
            <w:szCs w:val="18"/>
          </w:rPr>
          <w:fldChar w:fldCharType="end"/>
        </w:r>
      </w:hyperlink>
    </w:p>
    <w:p w14:paraId="4B125F0E" w14:textId="64227B49" w:rsidR="00732976" w:rsidRPr="00487BA3" w:rsidRDefault="00E16FAC" w:rsidP="00032BCB">
      <w:pPr>
        <w:pStyle w:val="Spistreci1"/>
        <w:tabs>
          <w:tab w:val="left" w:pos="720"/>
          <w:tab w:val="right" w:leader="dot" w:pos="9781"/>
        </w:tabs>
        <w:spacing w:before="60" w:after="60"/>
        <w:rPr>
          <w:rFonts w:ascii="Times New Roman" w:eastAsiaTheme="minorEastAsia" w:hAnsi="Times New Roman"/>
          <w:b w:val="0"/>
          <w:bCs w:val="0"/>
          <w:caps w:val="0"/>
          <w:noProof/>
          <w:sz w:val="18"/>
          <w:szCs w:val="18"/>
        </w:rPr>
      </w:pPr>
      <w:hyperlink w:anchor="_Toc115684881" w:history="1">
        <w:r w:rsidR="00732976" w:rsidRPr="00487BA3">
          <w:rPr>
            <w:rStyle w:val="Hipercze"/>
            <w:rFonts w:ascii="Times New Roman" w:hAnsi="Times New Roman"/>
            <w:noProof/>
            <w:sz w:val="18"/>
            <w:szCs w:val="18"/>
          </w:rPr>
          <w:t>4.1.3.</w:t>
        </w:r>
        <w:r w:rsidR="00732976" w:rsidRPr="00487BA3">
          <w:rPr>
            <w:rFonts w:ascii="Times New Roman" w:eastAsiaTheme="minorEastAsia" w:hAnsi="Times New Roman"/>
            <w:b w:val="0"/>
            <w:bCs w:val="0"/>
            <w:caps w:val="0"/>
            <w:noProof/>
            <w:sz w:val="18"/>
            <w:szCs w:val="18"/>
          </w:rPr>
          <w:tab/>
        </w:r>
        <w:r w:rsidR="00732976" w:rsidRPr="00487BA3">
          <w:rPr>
            <w:rStyle w:val="Hipercze"/>
            <w:rFonts w:ascii="Times New Roman" w:hAnsi="Times New Roman"/>
            <w:noProof/>
            <w:sz w:val="18"/>
            <w:szCs w:val="18"/>
          </w:rPr>
          <w:t>Analiza SWOT</w:t>
        </w:r>
        <w:r w:rsidR="00732976" w:rsidRPr="00487BA3">
          <w:rPr>
            <w:rFonts w:ascii="Times New Roman" w:hAnsi="Times New Roman"/>
            <w:noProof/>
            <w:webHidden/>
            <w:sz w:val="18"/>
            <w:szCs w:val="18"/>
          </w:rPr>
          <w:tab/>
        </w:r>
        <w:r w:rsidR="00732976" w:rsidRPr="00487BA3">
          <w:rPr>
            <w:rFonts w:ascii="Times New Roman" w:hAnsi="Times New Roman"/>
            <w:noProof/>
            <w:webHidden/>
            <w:sz w:val="18"/>
            <w:szCs w:val="18"/>
          </w:rPr>
          <w:fldChar w:fldCharType="begin"/>
        </w:r>
        <w:r w:rsidR="00732976" w:rsidRPr="00487BA3">
          <w:rPr>
            <w:rFonts w:ascii="Times New Roman" w:hAnsi="Times New Roman"/>
            <w:noProof/>
            <w:webHidden/>
            <w:sz w:val="18"/>
            <w:szCs w:val="18"/>
          </w:rPr>
          <w:instrText xml:space="preserve"> PAGEREF _Toc115684881 \h </w:instrText>
        </w:r>
        <w:r w:rsidR="00732976" w:rsidRPr="00487BA3">
          <w:rPr>
            <w:rFonts w:ascii="Times New Roman" w:hAnsi="Times New Roman"/>
            <w:noProof/>
            <w:webHidden/>
            <w:sz w:val="18"/>
            <w:szCs w:val="18"/>
          </w:rPr>
        </w:r>
        <w:r w:rsidR="00732976"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42</w:t>
        </w:r>
        <w:r w:rsidR="00732976" w:rsidRPr="00487BA3">
          <w:rPr>
            <w:rFonts w:ascii="Times New Roman" w:hAnsi="Times New Roman"/>
            <w:noProof/>
            <w:webHidden/>
            <w:sz w:val="18"/>
            <w:szCs w:val="18"/>
          </w:rPr>
          <w:fldChar w:fldCharType="end"/>
        </w:r>
      </w:hyperlink>
    </w:p>
    <w:p w14:paraId="1AD5885C" w14:textId="58AFD5A3" w:rsidR="00732976" w:rsidRPr="00487BA3" w:rsidRDefault="00E16FAC" w:rsidP="00032BCB">
      <w:pPr>
        <w:pStyle w:val="Spistreci1"/>
        <w:tabs>
          <w:tab w:val="left" w:pos="720"/>
          <w:tab w:val="right" w:leader="dot" w:pos="9781"/>
        </w:tabs>
        <w:spacing w:before="60" w:after="60"/>
        <w:rPr>
          <w:rFonts w:ascii="Times New Roman" w:eastAsiaTheme="minorEastAsia" w:hAnsi="Times New Roman"/>
          <w:b w:val="0"/>
          <w:bCs w:val="0"/>
          <w:caps w:val="0"/>
          <w:noProof/>
          <w:sz w:val="18"/>
          <w:szCs w:val="18"/>
        </w:rPr>
      </w:pPr>
      <w:hyperlink w:anchor="_Toc115684882" w:history="1">
        <w:r w:rsidR="00732976" w:rsidRPr="00487BA3">
          <w:rPr>
            <w:rStyle w:val="Hipercze"/>
            <w:rFonts w:ascii="Times New Roman" w:hAnsi="Times New Roman"/>
            <w:noProof/>
            <w:sz w:val="18"/>
            <w:szCs w:val="18"/>
          </w:rPr>
          <w:t>4.1.4</w:t>
        </w:r>
        <w:r w:rsidR="00732976" w:rsidRPr="00487BA3">
          <w:rPr>
            <w:rFonts w:ascii="Times New Roman" w:eastAsiaTheme="minorEastAsia" w:hAnsi="Times New Roman"/>
            <w:b w:val="0"/>
            <w:bCs w:val="0"/>
            <w:caps w:val="0"/>
            <w:noProof/>
            <w:sz w:val="18"/>
            <w:szCs w:val="18"/>
          </w:rPr>
          <w:tab/>
        </w:r>
        <w:r w:rsidR="00732976" w:rsidRPr="00487BA3">
          <w:rPr>
            <w:rStyle w:val="Hipercze"/>
            <w:rFonts w:ascii="Times New Roman" w:hAnsi="Times New Roman"/>
            <w:noProof/>
            <w:sz w:val="18"/>
            <w:szCs w:val="18"/>
          </w:rPr>
          <w:t>Cele i zadania środowiskowe z zakresu klimatu i jakości powietrza</w:t>
        </w:r>
        <w:r w:rsidR="00732976" w:rsidRPr="00487BA3">
          <w:rPr>
            <w:rFonts w:ascii="Times New Roman" w:hAnsi="Times New Roman"/>
            <w:noProof/>
            <w:webHidden/>
            <w:sz w:val="18"/>
            <w:szCs w:val="18"/>
          </w:rPr>
          <w:tab/>
        </w:r>
        <w:r w:rsidR="00732976" w:rsidRPr="00487BA3">
          <w:rPr>
            <w:rFonts w:ascii="Times New Roman" w:hAnsi="Times New Roman"/>
            <w:noProof/>
            <w:webHidden/>
            <w:sz w:val="18"/>
            <w:szCs w:val="18"/>
          </w:rPr>
          <w:fldChar w:fldCharType="begin"/>
        </w:r>
        <w:r w:rsidR="00732976" w:rsidRPr="00487BA3">
          <w:rPr>
            <w:rFonts w:ascii="Times New Roman" w:hAnsi="Times New Roman"/>
            <w:noProof/>
            <w:webHidden/>
            <w:sz w:val="18"/>
            <w:szCs w:val="18"/>
          </w:rPr>
          <w:instrText xml:space="preserve"> PAGEREF _Toc115684882 \h </w:instrText>
        </w:r>
        <w:r w:rsidR="00732976" w:rsidRPr="00487BA3">
          <w:rPr>
            <w:rFonts w:ascii="Times New Roman" w:hAnsi="Times New Roman"/>
            <w:noProof/>
            <w:webHidden/>
            <w:sz w:val="18"/>
            <w:szCs w:val="18"/>
          </w:rPr>
        </w:r>
        <w:r w:rsidR="00732976"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42</w:t>
        </w:r>
        <w:r w:rsidR="00732976" w:rsidRPr="00487BA3">
          <w:rPr>
            <w:rFonts w:ascii="Times New Roman" w:hAnsi="Times New Roman"/>
            <w:noProof/>
            <w:webHidden/>
            <w:sz w:val="18"/>
            <w:szCs w:val="18"/>
          </w:rPr>
          <w:fldChar w:fldCharType="end"/>
        </w:r>
      </w:hyperlink>
    </w:p>
    <w:p w14:paraId="0CDCF6F5" w14:textId="5FF1160C" w:rsidR="00732976" w:rsidRPr="00487BA3" w:rsidRDefault="00E16FAC" w:rsidP="00032BCB">
      <w:pPr>
        <w:pStyle w:val="Spistreci1"/>
        <w:tabs>
          <w:tab w:val="left" w:pos="720"/>
          <w:tab w:val="right" w:leader="dot" w:pos="9781"/>
        </w:tabs>
        <w:spacing w:before="60" w:after="60"/>
        <w:rPr>
          <w:rFonts w:ascii="Times New Roman" w:eastAsiaTheme="minorEastAsia" w:hAnsi="Times New Roman"/>
          <w:b w:val="0"/>
          <w:bCs w:val="0"/>
          <w:caps w:val="0"/>
          <w:noProof/>
          <w:sz w:val="18"/>
          <w:szCs w:val="18"/>
        </w:rPr>
      </w:pPr>
      <w:hyperlink w:anchor="_Toc115684883" w:history="1">
        <w:r w:rsidR="00732976" w:rsidRPr="00487BA3">
          <w:rPr>
            <w:rStyle w:val="Hipercze"/>
            <w:rFonts w:ascii="Times New Roman" w:hAnsi="Times New Roman"/>
            <w:noProof/>
            <w:sz w:val="18"/>
            <w:szCs w:val="18"/>
          </w:rPr>
          <w:t>4.2.</w:t>
        </w:r>
        <w:r w:rsidR="00732976" w:rsidRPr="00487BA3">
          <w:rPr>
            <w:rFonts w:ascii="Times New Roman" w:eastAsiaTheme="minorEastAsia" w:hAnsi="Times New Roman"/>
            <w:b w:val="0"/>
            <w:bCs w:val="0"/>
            <w:caps w:val="0"/>
            <w:noProof/>
            <w:sz w:val="18"/>
            <w:szCs w:val="18"/>
          </w:rPr>
          <w:tab/>
        </w:r>
        <w:r w:rsidR="00732976" w:rsidRPr="00487BA3">
          <w:rPr>
            <w:rStyle w:val="Hipercze"/>
            <w:rFonts w:ascii="Times New Roman" w:hAnsi="Times New Roman"/>
            <w:noProof/>
            <w:sz w:val="18"/>
            <w:szCs w:val="18"/>
          </w:rPr>
          <w:t>Zagrożenia hałasem</w:t>
        </w:r>
        <w:r w:rsidR="00732976" w:rsidRPr="00487BA3">
          <w:rPr>
            <w:rFonts w:ascii="Times New Roman" w:hAnsi="Times New Roman"/>
            <w:noProof/>
            <w:webHidden/>
            <w:sz w:val="18"/>
            <w:szCs w:val="18"/>
          </w:rPr>
          <w:tab/>
        </w:r>
        <w:r w:rsidR="00732976" w:rsidRPr="00487BA3">
          <w:rPr>
            <w:rFonts w:ascii="Times New Roman" w:hAnsi="Times New Roman"/>
            <w:noProof/>
            <w:webHidden/>
            <w:sz w:val="18"/>
            <w:szCs w:val="18"/>
          </w:rPr>
          <w:fldChar w:fldCharType="begin"/>
        </w:r>
        <w:r w:rsidR="00732976" w:rsidRPr="00487BA3">
          <w:rPr>
            <w:rFonts w:ascii="Times New Roman" w:hAnsi="Times New Roman"/>
            <w:noProof/>
            <w:webHidden/>
            <w:sz w:val="18"/>
            <w:szCs w:val="18"/>
          </w:rPr>
          <w:instrText xml:space="preserve"> PAGEREF _Toc115684883 \h </w:instrText>
        </w:r>
        <w:r w:rsidR="00732976" w:rsidRPr="00487BA3">
          <w:rPr>
            <w:rFonts w:ascii="Times New Roman" w:hAnsi="Times New Roman"/>
            <w:noProof/>
            <w:webHidden/>
            <w:sz w:val="18"/>
            <w:szCs w:val="18"/>
          </w:rPr>
        </w:r>
        <w:r w:rsidR="00732976"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43</w:t>
        </w:r>
        <w:r w:rsidR="00732976" w:rsidRPr="00487BA3">
          <w:rPr>
            <w:rFonts w:ascii="Times New Roman" w:hAnsi="Times New Roman"/>
            <w:noProof/>
            <w:webHidden/>
            <w:sz w:val="18"/>
            <w:szCs w:val="18"/>
          </w:rPr>
          <w:fldChar w:fldCharType="end"/>
        </w:r>
      </w:hyperlink>
    </w:p>
    <w:p w14:paraId="13FADE10" w14:textId="586200E3" w:rsidR="00732976" w:rsidRPr="00487BA3" w:rsidRDefault="00E16FAC" w:rsidP="00032BCB">
      <w:pPr>
        <w:pStyle w:val="Spistreci1"/>
        <w:tabs>
          <w:tab w:val="left" w:pos="720"/>
          <w:tab w:val="right" w:leader="dot" w:pos="9781"/>
        </w:tabs>
        <w:spacing w:before="60" w:after="60"/>
        <w:rPr>
          <w:rFonts w:ascii="Times New Roman" w:eastAsiaTheme="minorEastAsia" w:hAnsi="Times New Roman"/>
          <w:b w:val="0"/>
          <w:bCs w:val="0"/>
          <w:caps w:val="0"/>
          <w:noProof/>
          <w:sz w:val="18"/>
          <w:szCs w:val="18"/>
        </w:rPr>
      </w:pPr>
      <w:hyperlink w:anchor="_Toc115684884" w:history="1">
        <w:r w:rsidR="00732976" w:rsidRPr="00487BA3">
          <w:rPr>
            <w:rStyle w:val="Hipercze"/>
            <w:rFonts w:ascii="Times New Roman" w:hAnsi="Times New Roman"/>
            <w:noProof/>
            <w:sz w:val="18"/>
            <w:szCs w:val="18"/>
          </w:rPr>
          <w:t>4.2.1.</w:t>
        </w:r>
        <w:r w:rsidR="00732976" w:rsidRPr="00487BA3">
          <w:rPr>
            <w:rFonts w:ascii="Times New Roman" w:eastAsiaTheme="minorEastAsia" w:hAnsi="Times New Roman"/>
            <w:b w:val="0"/>
            <w:bCs w:val="0"/>
            <w:caps w:val="0"/>
            <w:noProof/>
            <w:sz w:val="18"/>
            <w:szCs w:val="18"/>
          </w:rPr>
          <w:tab/>
        </w:r>
        <w:r w:rsidR="00732976" w:rsidRPr="00487BA3">
          <w:rPr>
            <w:rStyle w:val="Hipercze"/>
            <w:rFonts w:ascii="Times New Roman" w:hAnsi="Times New Roman"/>
            <w:noProof/>
            <w:sz w:val="18"/>
            <w:szCs w:val="18"/>
          </w:rPr>
          <w:t>Efekty realizacji dotychczasowego POŚ</w:t>
        </w:r>
        <w:r w:rsidR="00732976" w:rsidRPr="00487BA3">
          <w:rPr>
            <w:rFonts w:ascii="Times New Roman" w:hAnsi="Times New Roman"/>
            <w:noProof/>
            <w:webHidden/>
            <w:sz w:val="18"/>
            <w:szCs w:val="18"/>
          </w:rPr>
          <w:tab/>
        </w:r>
        <w:r w:rsidR="00732976" w:rsidRPr="00487BA3">
          <w:rPr>
            <w:rFonts w:ascii="Times New Roman" w:hAnsi="Times New Roman"/>
            <w:noProof/>
            <w:webHidden/>
            <w:sz w:val="18"/>
            <w:szCs w:val="18"/>
          </w:rPr>
          <w:fldChar w:fldCharType="begin"/>
        </w:r>
        <w:r w:rsidR="00732976" w:rsidRPr="00487BA3">
          <w:rPr>
            <w:rFonts w:ascii="Times New Roman" w:hAnsi="Times New Roman"/>
            <w:noProof/>
            <w:webHidden/>
            <w:sz w:val="18"/>
            <w:szCs w:val="18"/>
          </w:rPr>
          <w:instrText xml:space="preserve"> PAGEREF _Toc115684884 \h </w:instrText>
        </w:r>
        <w:r w:rsidR="00732976" w:rsidRPr="00487BA3">
          <w:rPr>
            <w:rFonts w:ascii="Times New Roman" w:hAnsi="Times New Roman"/>
            <w:noProof/>
            <w:webHidden/>
            <w:sz w:val="18"/>
            <w:szCs w:val="18"/>
          </w:rPr>
        </w:r>
        <w:r w:rsidR="00732976"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43</w:t>
        </w:r>
        <w:r w:rsidR="00732976" w:rsidRPr="00487BA3">
          <w:rPr>
            <w:rFonts w:ascii="Times New Roman" w:hAnsi="Times New Roman"/>
            <w:noProof/>
            <w:webHidden/>
            <w:sz w:val="18"/>
            <w:szCs w:val="18"/>
          </w:rPr>
          <w:fldChar w:fldCharType="end"/>
        </w:r>
      </w:hyperlink>
    </w:p>
    <w:p w14:paraId="1A25C31D" w14:textId="307AD732" w:rsidR="00732976" w:rsidRPr="00487BA3" w:rsidRDefault="00E16FAC" w:rsidP="00032BCB">
      <w:pPr>
        <w:pStyle w:val="Spistreci1"/>
        <w:tabs>
          <w:tab w:val="left" w:pos="720"/>
          <w:tab w:val="right" w:leader="dot" w:pos="9781"/>
        </w:tabs>
        <w:spacing w:before="60" w:after="60"/>
        <w:rPr>
          <w:rFonts w:ascii="Times New Roman" w:eastAsiaTheme="minorEastAsia" w:hAnsi="Times New Roman"/>
          <w:b w:val="0"/>
          <w:bCs w:val="0"/>
          <w:caps w:val="0"/>
          <w:noProof/>
          <w:sz w:val="18"/>
          <w:szCs w:val="18"/>
        </w:rPr>
      </w:pPr>
      <w:hyperlink w:anchor="_Toc115684885" w:history="1">
        <w:r w:rsidR="00732976" w:rsidRPr="00487BA3">
          <w:rPr>
            <w:rStyle w:val="Hipercze"/>
            <w:rFonts w:ascii="Times New Roman" w:hAnsi="Times New Roman"/>
            <w:noProof/>
            <w:sz w:val="18"/>
            <w:szCs w:val="18"/>
          </w:rPr>
          <w:t>4.2.2.</w:t>
        </w:r>
        <w:r w:rsidR="00732976" w:rsidRPr="00487BA3">
          <w:rPr>
            <w:rFonts w:ascii="Times New Roman" w:eastAsiaTheme="minorEastAsia" w:hAnsi="Times New Roman"/>
            <w:b w:val="0"/>
            <w:bCs w:val="0"/>
            <w:caps w:val="0"/>
            <w:noProof/>
            <w:sz w:val="18"/>
            <w:szCs w:val="18"/>
          </w:rPr>
          <w:tab/>
        </w:r>
        <w:r w:rsidR="00732976" w:rsidRPr="00487BA3">
          <w:rPr>
            <w:rStyle w:val="Hipercze"/>
            <w:rFonts w:ascii="Times New Roman" w:hAnsi="Times New Roman"/>
            <w:noProof/>
            <w:sz w:val="18"/>
            <w:szCs w:val="18"/>
          </w:rPr>
          <w:t>Opis stanu obecnego</w:t>
        </w:r>
        <w:r w:rsidR="00732976" w:rsidRPr="00487BA3">
          <w:rPr>
            <w:rFonts w:ascii="Times New Roman" w:hAnsi="Times New Roman"/>
            <w:noProof/>
            <w:webHidden/>
            <w:sz w:val="18"/>
            <w:szCs w:val="18"/>
          </w:rPr>
          <w:tab/>
        </w:r>
        <w:r w:rsidR="00732976" w:rsidRPr="00487BA3">
          <w:rPr>
            <w:rFonts w:ascii="Times New Roman" w:hAnsi="Times New Roman"/>
            <w:noProof/>
            <w:webHidden/>
            <w:sz w:val="18"/>
            <w:szCs w:val="18"/>
          </w:rPr>
          <w:fldChar w:fldCharType="begin"/>
        </w:r>
        <w:r w:rsidR="00732976" w:rsidRPr="00487BA3">
          <w:rPr>
            <w:rFonts w:ascii="Times New Roman" w:hAnsi="Times New Roman"/>
            <w:noProof/>
            <w:webHidden/>
            <w:sz w:val="18"/>
            <w:szCs w:val="18"/>
          </w:rPr>
          <w:instrText xml:space="preserve"> PAGEREF _Toc115684885 \h </w:instrText>
        </w:r>
        <w:r w:rsidR="00732976" w:rsidRPr="00487BA3">
          <w:rPr>
            <w:rFonts w:ascii="Times New Roman" w:hAnsi="Times New Roman"/>
            <w:noProof/>
            <w:webHidden/>
            <w:sz w:val="18"/>
            <w:szCs w:val="18"/>
          </w:rPr>
        </w:r>
        <w:r w:rsidR="00732976"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46</w:t>
        </w:r>
        <w:r w:rsidR="00732976" w:rsidRPr="00487BA3">
          <w:rPr>
            <w:rFonts w:ascii="Times New Roman" w:hAnsi="Times New Roman"/>
            <w:noProof/>
            <w:webHidden/>
            <w:sz w:val="18"/>
            <w:szCs w:val="18"/>
          </w:rPr>
          <w:fldChar w:fldCharType="end"/>
        </w:r>
      </w:hyperlink>
    </w:p>
    <w:p w14:paraId="35BAE4F6" w14:textId="20D13D7C" w:rsidR="00732976" w:rsidRPr="00487BA3" w:rsidRDefault="00E16FAC" w:rsidP="00032BCB">
      <w:pPr>
        <w:pStyle w:val="Spistreci3"/>
        <w:tabs>
          <w:tab w:val="left" w:pos="1440"/>
          <w:tab w:val="right" w:leader="dot" w:pos="9781"/>
        </w:tabs>
        <w:spacing w:before="60" w:after="60"/>
        <w:rPr>
          <w:rFonts w:ascii="Times New Roman" w:eastAsiaTheme="minorEastAsia" w:hAnsi="Times New Roman"/>
          <w:i w:val="0"/>
          <w:iCs w:val="0"/>
          <w:noProof/>
          <w:sz w:val="18"/>
          <w:szCs w:val="18"/>
        </w:rPr>
      </w:pPr>
      <w:hyperlink w:anchor="_Toc115684886" w:history="1">
        <w:r w:rsidR="00732976" w:rsidRPr="00487BA3">
          <w:rPr>
            <w:rStyle w:val="Hipercze"/>
            <w:rFonts w:ascii="Times New Roman" w:hAnsi="Times New Roman"/>
            <w:noProof/>
            <w:sz w:val="18"/>
            <w:szCs w:val="18"/>
          </w:rPr>
          <w:t>4.2.2.1.</w:t>
        </w:r>
        <w:r w:rsidR="00732976" w:rsidRPr="00487BA3">
          <w:rPr>
            <w:rFonts w:ascii="Times New Roman" w:eastAsiaTheme="minorEastAsia" w:hAnsi="Times New Roman"/>
            <w:i w:val="0"/>
            <w:iCs w:val="0"/>
            <w:noProof/>
            <w:sz w:val="18"/>
            <w:szCs w:val="18"/>
          </w:rPr>
          <w:tab/>
        </w:r>
        <w:r w:rsidR="00732976" w:rsidRPr="00487BA3">
          <w:rPr>
            <w:rStyle w:val="Hipercze"/>
            <w:rFonts w:ascii="Times New Roman" w:hAnsi="Times New Roman"/>
            <w:noProof/>
            <w:sz w:val="18"/>
            <w:szCs w:val="18"/>
          </w:rPr>
          <w:t>Hałas przemysłowy</w:t>
        </w:r>
        <w:r w:rsidR="00732976" w:rsidRPr="00487BA3">
          <w:rPr>
            <w:rFonts w:ascii="Times New Roman" w:hAnsi="Times New Roman"/>
            <w:noProof/>
            <w:webHidden/>
            <w:sz w:val="18"/>
            <w:szCs w:val="18"/>
          </w:rPr>
          <w:tab/>
        </w:r>
        <w:r w:rsidR="00732976" w:rsidRPr="00487BA3">
          <w:rPr>
            <w:rFonts w:ascii="Times New Roman" w:hAnsi="Times New Roman"/>
            <w:noProof/>
            <w:webHidden/>
            <w:sz w:val="18"/>
            <w:szCs w:val="18"/>
          </w:rPr>
          <w:fldChar w:fldCharType="begin"/>
        </w:r>
        <w:r w:rsidR="00732976" w:rsidRPr="00487BA3">
          <w:rPr>
            <w:rFonts w:ascii="Times New Roman" w:hAnsi="Times New Roman"/>
            <w:noProof/>
            <w:webHidden/>
            <w:sz w:val="18"/>
            <w:szCs w:val="18"/>
          </w:rPr>
          <w:instrText xml:space="preserve"> PAGEREF _Toc115684886 \h </w:instrText>
        </w:r>
        <w:r w:rsidR="00732976" w:rsidRPr="00487BA3">
          <w:rPr>
            <w:rFonts w:ascii="Times New Roman" w:hAnsi="Times New Roman"/>
            <w:noProof/>
            <w:webHidden/>
            <w:sz w:val="18"/>
            <w:szCs w:val="18"/>
          </w:rPr>
        </w:r>
        <w:r w:rsidR="00732976"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47</w:t>
        </w:r>
        <w:r w:rsidR="00732976" w:rsidRPr="00487BA3">
          <w:rPr>
            <w:rFonts w:ascii="Times New Roman" w:hAnsi="Times New Roman"/>
            <w:noProof/>
            <w:webHidden/>
            <w:sz w:val="18"/>
            <w:szCs w:val="18"/>
          </w:rPr>
          <w:fldChar w:fldCharType="end"/>
        </w:r>
      </w:hyperlink>
    </w:p>
    <w:p w14:paraId="5DEE7866" w14:textId="5F8AC4CB" w:rsidR="00732976" w:rsidRPr="00487BA3" w:rsidRDefault="00E16FAC" w:rsidP="00032BCB">
      <w:pPr>
        <w:pStyle w:val="Spistreci3"/>
        <w:tabs>
          <w:tab w:val="left" w:pos="1440"/>
          <w:tab w:val="right" w:leader="dot" w:pos="9781"/>
        </w:tabs>
        <w:spacing w:before="60" w:after="60"/>
        <w:rPr>
          <w:rFonts w:ascii="Times New Roman" w:eastAsiaTheme="minorEastAsia" w:hAnsi="Times New Roman"/>
          <w:i w:val="0"/>
          <w:iCs w:val="0"/>
          <w:noProof/>
          <w:sz w:val="18"/>
          <w:szCs w:val="18"/>
        </w:rPr>
      </w:pPr>
      <w:hyperlink w:anchor="_Toc115684887" w:history="1">
        <w:r w:rsidR="00732976" w:rsidRPr="00487BA3">
          <w:rPr>
            <w:rStyle w:val="Hipercze"/>
            <w:rFonts w:ascii="Times New Roman" w:hAnsi="Times New Roman"/>
            <w:noProof/>
            <w:sz w:val="18"/>
            <w:szCs w:val="18"/>
          </w:rPr>
          <w:t>4.2.2.2.</w:t>
        </w:r>
        <w:r w:rsidR="00732976" w:rsidRPr="00487BA3">
          <w:rPr>
            <w:rFonts w:ascii="Times New Roman" w:eastAsiaTheme="minorEastAsia" w:hAnsi="Times New Roman"/>
            <w:i w:val="0"/>
            <w:iCs w:val="0"/>
            <w:noProof/>
            <w:sz w:val="18"/>
            <w:szCs w:val="18"/>
          </w:rPr>
          <w:tab/>
        </w:r>
        <w:r w:rsidR="00732976" w:rsidRPr="00487BA3">
          <w:rPr>
            <w:rStyle w:val="Hipercze"/>
            <w:rFonts w:ascii="Times New Roman" w:hAnsi="Times New Roman"/>
            <w:noProof/>
            <w:sz w:val="18"/>
            <w:szCs w:val="18"/>
          </w:rPr>
          <w:t>Hałas drogowy</w:t>
        </w:r>
        <w:r w:rsidR="00732976" w:rsidRPr="00487BA3">
          <w:rPr>
            <w:rFonts w:ascii="Times New Roman" w:hAnsi="Times New Roman"/>
            <w:noProof/>
            <w:webHidden/>
            <w:sz w:val="18"/>
            <w:szCs w:val="18"/>
          </w:rPr>
          <w:tab/>
        </w:r>
        <w:r w:rsidR="00732976" w:rsidRPr="00487BA3">
          <w:rPr>
            <w:rFonts w:ascii="Times New Roman" w:hAnsi="Times New Roman"/>
            <w:noProof/>
            <w:webHidden/>
            <w:sz w:val="18"/>
            <w:szCs w:val="18"/>
          </w:rPr>
          <w:fldChar w:fldCharType="begin"/>
        </w:r>
        <w:r w:rsidR="00732976" w:rsidRPr="00487BA3">
          <w:rPr>
            <w:rFonts w:ascii="Times New Roman" w:hAnsi="Times New Roman"/>
            <w:noProof/>
            <w:webHidden/>
            <w:sz w:val="18"/>
            <w:szCs w:val="18"/>
          </w:rPr>
          <w:instrText xml:space="preserve"> PAGEREF _Toc115684887 \h </w:instrText>
        </w:r>
        <w:r w:rsidR="00732976" w:rsidRPr="00487BA3">
          <w:rPr>
            <w:rFonts w:ascii="Times New Roman" w:hAnsi="Times New Roman"/>
            <w:noProof/>
            <w:webHidden/>
            <w:sz w:val="18"/>
            <w:szCs w:val="18"/>
          </w:rPr>
        </w:r>
        <w:r w:rsidR="00732976"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47</w:t>
        </w:r>
        <w:r w:rsidR="00732976" w:rsidRPr="00487BA3">
          <w:rPr>
            <w:rFonts w:ascii="Times New Roman" w:hAnsi="Times New Roman"/>
            <w:noProof/>
            <w:webHidden/>
            <w:sz w:val="18"/>
            <w:szCs w:val="18"/>
          </w:rPr>
          <w:fldChar w:fldCharType="end"/>
        </w:r>
      </w:hyperlink>
    </w:p>
    <w:p w14:paraId="208DC264" w14:textId="1A92EC37" w:rsidR="00732976" w:rsidRPr="00487BA3" w:rsidRDefault="00E16FAC" w:rsidP="00032BCB">
      <w:pPr>
        <w:pStyle w:val="Spistreci3"/>
        <w:tabs>
          <w:tab w:val="left" w:pos="1440"/>
          <w:tab w:val="right" w:leader="dot" w:pos="9781"/>
        </w:tabs>
        <w:spacing w:before="60" w:after="60"/>
        <w:rPr>
          <w:rFonts w:ascii="Times New Roman" w:eastAsiaTheme="minorEastAsia" w:hAnsi="Times New Roman"/>
          <w:i w:val="0"/>
          <w:iCs w:val="0"/>
          <w:noProof/>
          <w:sz w:val="18"/>
          <w:szCs w:val="18"/>
        </w:rPr>
      </w:pPr>
      <w:hyperlink w:anchor="_Toc115684888" w:history="1">
        <w:r w:rsidR="00732976" w:rsidRPr="00487BA3">
          <w:rPr>
            <w:rStyle w:val="Hipercze"/>
            <w:rFonts w:ascii="Times New Roman" w:hAnsi="Times New Roman"/>
            <w:noProof/>
            <w:sz w:val="18"/>
            <w:szCs w:val="18"/>
          </w:rPr>
          <w:t>4.2.2.3.</w:t>
        </w:r>
        <w:r w:rsidR="00732976" w:rsidRPr="00487BA3">
          <w:rPr>
            <w:rFonts w:ascii="Times New Roman" w:eastAsiaTheme="minorEastAsia" w:hAnsi="Times New Roman"/>
            <w:i w:val="0"/>
            <w:iCs w:val="0"/>
            <w:noProof/>
            <w:sz w:val="18"/>
            <w:szCs w:val="18"/>
          </w:rPr>
          <w:tab/>
        </w:r>
        <w:r w:rsidR="00732976" w:rsidRPr="00487BA3">
          <w:rPr>
            <w:rStyle w:val="Hipercze"/>
            <w:rFonts w:ascii="Times New Roman" w:hAnsi="Times New Roman"/>
            <w:noProof/>
            <w:sz w:val="18"/>
            <w:szCs w:val="18"/>
          </w:rPr>
          <w:t>Hałas kolejowy</w:t>
        </w:r>
        <w:r w:rsidR="00732976" w:rsidRPr="00487BA3">
          <w:rPr>
            <w:rFonts w:ascii="Times New Roman" w:hAnsi="Times New Roman"/>
            <w:noProof/>
            <w:webHidden/>
            <w:sz w:val="18"/>
            <w:szCs w:val="18"/>
          </w:rPr>
          <w:tab/>
        </w:r>
        <w:r w:rsidR="00732976" w:rsidRPr="00487BA3">
          <w:rPr>
            <w:rFonts w:ascii="Times New Roman" w:hAnsi="Times New Roman"/>
            <w:noProof/>
            <w:webHidden/>
            <w:sz w:val="18"/>
            <w:szCs w:val="18"/>
          </w:rPr>
          <w:fldChar w:fldCharType="begin"/>
        </w:r>
        <w:r w:rsidR="00732976" w:rsidRPr="00487BA3">
          <w:rPr>
            <w:rFonts w:ascii="Times New Roman" w:hAnsi="Times New Roman"/>
            <w:noProof/>
            <w:webHidden/>
            <w:sz w:val="18"/>
            <w:szCs w:val="18"/>
          </w:rPr>
          <w:instrText xml:space="preserve"> PAGEREF _Toc115684888 \h </w:instrText>
        </w:r>
        <w:r w:rsidR="00732976" w:rsidRPr="00487BA3">
          <w:rPr>
            <w:rFonts w:ascii="Times New Roman" w:hAnsi="Times New Roman"/>
            <w:noProof/>
            <w:webHidden/>
            <w:sz w:val="18"/>
            <w:szCs w:val="18"/>
          </w:rPr>
        </w:r>
        <w:r w:rsidR="00732976"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51</w:t>
        </w:r>
        <w:r w:rsidR="00732976" w:rsidRPr="00487BA3">
          <w:rPr>
            <w:rFonts w:ascii="Times New Roman" w:hAnsi="Times New Roman"/>
            <w:noProof/>
            <w:webHidden/>
            <w:sz w:val="18"/>
            <w:szCs w:val="18"/>
          </w:rPr>
          <w:fldChar w:fldCharType="end"/>
        </w:r>
      </w:hyperlink>
    </w:p>
    <w:p w14:paraId="796727ED" w14:textId="7A758C60" w:rsidR="00732976" w:rsidRPr="00487BA3" w:rsidRDefault="00E16FAC" w:rsidP="00032BCB">
      <w:pPr>
        <w:pStyle w:val="Spistreci3"/>
        <w:tabs>
          <w:tab w:val="left" w:pos="1440"/>
          <w:tab w:val="right" w:leader="dot" w:pos="9781"/>
        </w:tabs>
        <w:spacing w:before="60" w:after="60"/>
        <w:rPr>
          <w:rFonts w:ascii="Times New Roman" w:eastAsiaTheme="minorEastAsia" w:hAnsi="Times New Roman"/>
          <w:i w:val="0"/>
          <w:iCs w:val="0"/>
          <w:noProof/>
          <w:sz w:val="18"/>
          <w:szCs w:val="18"/>
        </w:rPr>
      </w:pPr>
      <w:hyperlink w:anchor="_Toc115684889" w:history="1">
        <w:r w:rsidR="00732976" w:rsidRPr="00487BA3">
          <w:rPr>
            <w:rStyle w:val="Hipercze"/>
            <w:rFonts w:ascii="Times New Roman" w:hAnsi="Times New Roman"/>
            <w:noProof/>
            <w:sz w:val="18"/>
            <w:szCs w:val="18"/>
          </w:rPr>
          <w:t>4.2.2.4.</w:t>
        </w:r>
        <w:r w:rsidR="00732976" w:rsidRPr="00487BA3">
          <w:rPr>
            <w:rFonts w:ascii="Times New Roman" w:eastAsiaTheme="minorEastAsia" w:hAnsi="Times New Roman"/>
            <w:i w:val="0"/>
            <w:iCs w:val="0"/>
            <w:noProof/>
            <w:sz w:val="18"/>
            <w:szCs w:val="18"/>
          </w:rPr>
          <w:tab/>
        </w:r>
        <w:r w:rsidR="00732976" w:rsidRPr="00487BA3">
          <w:rPr>
            <w:rStyle w:val="Hipercze"/>
            <w:rFonts w:ascii="Times New Roman" w:hAnsi="Times New Roman"/>
            <w:noProof/>
            <w:sz w:val="18"/>
            <w:szCs w:val="18"/>
          </w:rPr>
          <w:t>Hałas lotniczy</w:t>
        </w:r>
        <w:r w:rsidR="00732976" w:rsidRPr="00487BA3">
          <w:rPr>
            <w:rFonts w:ascii="Times New Roman" w:hAnsi="Times New Roman"/>
            <w:noProof/>
            <w:webHidden/>
            <w:sz w:val="18"/>
            <w:szCs w:val="18"/>
          </w:rPr>
          <w:tab/>
        </w:r>
        <w:r w:rsidR="00732976" w:rsidRPr="00487BA3">
          <w:rPr>
            <w:rFonts w:ascii="Times New Roman" w:hAnsi="Times New Roman"/>
            <w:noProof/>
            <w:webHidden/>
            <w:sz w:val="18"/>
            <w:szCs w:val="18"/>
          </w:rPr>
          <w:fldChar w:fldCharType="begin"/>
        </w:r>
        <w:r w:rsidR="00732976" w:rsidRPr="00487BA3">
          <w:rPr>
            <w:rFonts w:ascii="Times New Roman" w:hAnsi="Times New Roman"/>
            <w:noProof/>
            <w:webHidden/>
            <w:sz w:val="18"/>
            <w:szCs w:val="18"/>
          </w:rPr>
          <w:instrText xml:space="preserve"> PAGEREF _Toc115684889 \h </w:instrText>
        </w:r>
        <w:r w:rsidR="00732976" w:rsidRPr="00487BA3">
          <w:rPr>
            <w:rFonts w:ascii="Times New Roman" w:hAnsi="Times New Roman"/>
            <w:noProof/>
            <w:webHidden/>
            <w:sz w:val="18"/>
            <w:szCs w:val="18"/>
          </w:rPr>
        </w:r>
        <w:r w:rsidR="00732976"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52</w:t>
        </w:r>
        <w:r w:rsidR="00732976" w:rsidRPr="00487BA3">
          <w:rPr>
            <w:rFonts w:ascii="Times New Roman" w:hAnsi="Times New Roman"/>
            <w:noProof/>
            <w:webHidden/>
            <w:sz w:val="18"/>
            <w:szCs w:val="18"/>
          </w:rPr>
          <w:fldChar w:fldCharType="end"/>
        </w:r>
      </w:hyperlink>
    </w:p>
    <w:p w14:paraId="0573B8BF" w14:textId="65FD03CA" w:rsidR="00732976" w:rsidRPr="00487BA3" w:rsidRDefault="00E16FAC" w:rsidP="00032BCB">
      <w:pPr>
        <w:pStyle w:val="Spistreci1"/>
        <w:tabs>
          <w:tab w:val="left" w:pos="720"/>
          <w:tab w:val="right" w:leader="dot" w:pos="9781"/>
        </w:tabs>
        <w:spacing w:before="60" w:after="60"/>
        <w:rPr>
          <w:rFonts w:ascii="Times New Roman" w:eastAsiaTheme="minorEastAsia" w:hAnsi="Times New Roman"/>
          <w:b w:val="0"/>
          <w:bCs w:val="0"/>
          <w:caps w:val="0"/>
          <w:noProof/>
          <w:sz w:val="18"/>
          <w:szCs w:val="18"/>
        </w:rPr>
      </w:pPr>
      <w:hyperlink w:anchor="_Toc115684890" w:history="1">
        <w:r w:rsidR="00732976" w:rsidRPr="00487BA3">
          <w:rPr>
            <w:rStyle w:val="Hipercze"/>
            <w:rFonts w:ascii="Times New Roman" w:hAnsi="Times New Roman"/>
            <w:noProof/>
            <w:sz w:val="18"/>
            <w:szCs w:val="18"/>
          </w:rPr>
          <w:t>4.2.3.</w:t>
        </w:r>
        <w:r w:rsidR="00732976" w:rsidRPr="00487BA3">
          <w:rPr>
            <w:rFonts w:ascii="Times New Roman" w:eastAsiaTheme="minorEastAsia" w:hAnsi="Times New Roman"/>
            <w:b w:val="0"/>
            <w:bCs w:val="0"/>
            <w:caps w:val="0"/>
            <w:noProof/>
            <w:sz w:val="18"/>
            <w:szCs w:val="18"/>
          </w:rPr>
          <w:tab/>
        </w:r>
        <w:r w:rsidR="00732976" w:rsidRPr="00487BA3">
          <w:rPr>
            <w:rStyle w:val="Hipercze"/>
            <w:rFonts w:ascii="Times New Roman" w:hAnsi="Times New Roman"/>
            <w:noProof/>
            <w:sz w:val="18"/>
            <w:szCs w:val="18"/>
          </w:rPr>
          <w:t>Analiza SWOT</w:t>
        </w:r>
        <w:r w:rsidR="00732976" w:rsidRPr="00487BA3">
          <w:rPr>
            <w:rFonts w:ascii="Times New Roman" w:hAnsi="Times New Roman"/>
            <w:noProof/>
            <w:webHidden/>
            <w:sz w:val="18"/>
            <w:szCs w:val="18"/>
          </w:rPr>
          <w:tab/>
        </w:r>
        <w:r w:rsidR="00732976" w:rsidRPr="00487BA3">
          <w:rPr>
            <w:rFonts w:ascii="Times New Roman" w:hAnsi="Times New Roman"/>
            <w:noProof/>
            <w:webHidden/>
            <w:sz w:val="18"/>
            <w:szCs w:val="18"/>
          </w:rPr>
          <w:fldChar w:fldCharType="begin"/>
        </w:r>
        <w:r w:rsidR="00732976" w:rsidRPr="00487BA3">
          <w:rPr>
            <w:rFonts w:ascii="Times New Roman" w:hAnsi="Times New Roman"/>
            <w:noProof/>
            <w:webHidden/>
            <w:sz w:val="18"/>
            <w:szCs w:val="18"/>
          </w:rPr>
          <w:instrText xml:space="preserve"> PAGEREF _Toc115684890 \h </w:instrText>
        </w:r>
        <w:r w:rsidR="00732976" w:rsidRPr="00487BA3">
          <w:rPr>
            <w:rFonts w:ascii="Times New Roman" w:hAnsi="Times New Roman"/>
            <w:noProof/>
            <w:webHidden/>
            <w:sz w:val="18"/>
            <w:szCs w:val="18"/>
          </w:rPr>
        </w:r>
        <w:r w:rsidR="00732976"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52</w:t>
        </w:r>
        <w:r w:rsidR="00732976" w:rsidRPr="00487BA3">
          <w:rPr>
            <w:rFonts w:ascii="Times New Roman" w:hAnsi="Times New Roman"/>
            <w:noProof/>
            <w:webHidden/>
            <w:sz w:val="18"/>
            <w:szCs w:val="18"/>
          </w:rPr>
          <w:fldChar w:fldCharType="end"/>
        </w:r>
      </w:hyperlink>
    </w:p>
    <w:p w14:paraId="43831E6D" w14:textId="7DCD4824" w:rsidR="00732976" w:rsidRPr="00487BA3" w:rsidRDefault="00E16FAC" w:rsidP="00032BCB">
      <w:pPr>
        <w:pStyle w:val="Spistreci1"/>
        <w:tabs>
          <w:tab w:val="left" w:pos="720"/>
          <w:tab w:val="right" w:leader="dot" w:pos="9781"/>
        </w:tabs>
        <w:spacing w:before="60" w:after="60"/>
        <w:rPr>
          <w:rFonts w:ascii="Times New Roman" w:eastAsiaTheme="minorEastAsia" w:hAnsi="Times New Roman"/>
          <w:b w:val="0"/>
          <w:bCs w:val="0"/>
          <w:caps w:val="0"/>
          <w:noProof/>
          <w:sz w:val="18"/>
          <w:szCs w:val="18"/>
        </w:rPr>
      </w:pPr>
      <w:hyperlink w:anchor="_Toc115684891" w:history="1">
        <w:r w:rsidR="00732976" w:rsidRPr="00487BA3">
          <w:rPr>
            <w:rStyle w:val="Hipercze"/>
            <w:rFonts w:ascii="Times New Roman" w:hAnsi="Times New Roman"/>
            <w:noProof/>
            <w:sz w:val="18"/>
            <w:szCs w:val="18"/>
          </w:rPr>
          <w:t>4.2.4</w:t>
        </w:r>
        <w:r w:rsidR="00732976" w:rsidRPr="00487BA3">
          <w:rPr>
            <w:rFonts w:ascii="Times New Roman" w:eastAsiaTheme="minorEastAsia" w:hAnsi="Times New Roman"/>
            <w:b w:val="0"/>
            <w:bCs w:val="0"/>
            <w:caps w:val="0"/>
            <w:noProof/>
            <w:sz w:val="18"/>
            <w:szCs w:val="18"/>
          </w:rPr>
          <w:tab/>
        </w:r>
        <w:r w:rsidR="00732976" w:rsidRPr="00487BA3">
          <w:rPr>
            <w:rStyle w:val="Hipercze"/>
            <w:rFonts w:ascii="Times New Roman" w:hAnsi="Times New Roman"/>
            <w:noProof/>
            <w:sz w:val="18"/>
            <w:szCs w:val="18"/>
          </w:rPr>
          <w:t>Cele i zadania środowiskowe w zakresie zagrożeń hałasem</w:t>
        </w:r>
        <w:r w:rsidR="00732976" w:rsidRPr="00487BA3">
          <w:rPr>
            <w:rFonts w:ascii="Times New Roman" w:hAnsi="Times New Roman"/>
            <w:noProof/>
            <w:webHidden/>
            <w:sz w:val="18"/>
            <w:szCs w:val="18"/>
          </w:rPr>
          <w:tab/>
        </w:r>
        <w:r w:rsidR="00732976" w:rsidRPr="00487BA3">
          <w:rPr>
            <w:rFonts w:ascii="Times New Roman" w:hAnsi="Times New Roman"/>
            <w:noProof/>
            <w:webHidden/>
            <w:sz w:val="18"/>
            <w:szCs w:val="18"/>
          </w:rPr>
          <w:fldChar w:fldCharType="begin"/>
        </w:r>
        <w:r w:rsidR="00732976" w:rsidRPr="00487BA3">
          <w:rPr>
            <w:rFonts w:ascii="Times New Roman" w:hAnsi="Times New Roman"/>
            <w:noProof/>
            <w:webHidden/>
            <w:sz w:val="18"/>
            <w:szCs w:val="18"/>
          </w:rPr>
          <w:instrText xml:space="preserve"> PAGEREF _Toc115684891 \h </w:instrText>
        </w:r>
        <w:r w:rsidR="00732976" w:rsidRPr="00487BA3">
          <w:rPr>
            <w:rFonts w:ascii="Times New Roman" w:hAnsi="Times New Roman"/>
            <w:noProof/>
            <w:webHidden/>
            <w:sz w:val="18"/>
            <w:szCs w:val="18"/>
          </w:rPr>
        </w:r>
        <w:r w:rsidR="00732976"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53</w:t>
        </w:r>
        <w:r w:rsidR="00732976" w:rsidRPr="00487BA3">
          <w:rPr>
            <w:rFonts w:ascii="Times New Roman" w:hAnsi="Times New Roman"/>
            <w:noProof/>
            <w:webHidden/>
            <w:sz w:val="18"/>
            <w:szCs w:val="18"/>
          </w:rPr>
          <w:fldChar w:fldCharType="end"/>
        </w:r>
      </w:hyperlink>
    </w:p>
    <w:p w14:paraId="1833076E" w14:textId="3730FF74" w:rsidR="00732976" w:rsidRPr="00487BA3" w:rsidRDefault="00E16FAC" w:rsidP="00032BCB">
      <w:pPr>
        <w:pStyle w:val="Spistreci1"/>
        <w:tabs>
          <w:tab w:val="left" w:pos="720"/>
          <w:tab w:val="right" w:leader="dot" w:pos="9781"/>
        </w:tabs>
        <w:spacing w:before="60" w:after="60"/>
        <w:rPr>
          <w:rFonts w:ascii="Times New Roman" w:eastAsiaTheme="minorEastAsia" w:hAnsi="Times New Roman"/>
          <w:b w:val="0"/>
          <w:bCs w:val="0"/>
          <w:caps w:val="0"/>
          <w:noProof/>
          <w:sz w:val="18"/>
          <w:szCs w:val="18"/>
        </w:rPr>
      </w:pPr>
      <w:hyperlink w:anchor="_Toc115684892" w:history="1">
        <w:r w:rsidR="00732976" w:rsidRPr="00487BA3">
          <w:rPr>
            <w:rStyle w:val="Hipercze"/>
            <w:rFonts w:ascii="Times New Roman" w:hAnsi="Times New Roman"/>
            <w:noProof/>
            <w:sz w:val="18"/>
            <w:szCs w:val="18"/>
          </w:rPr>
          <w:t>4.3.</w:t>
        </w:r>
        <w:r w:rsidR="00732976" w:rsidRPr="00487BA3">
          <w:rPr>
            <w:rFonts w:ascii="Times New Roman" w:eastAsiaTheme="minorEastAsia" w:hAnsi="Times New Roman"/>
            <w:b w:val="0"/>
            <w:bCs w:val="0"/>
            <w:caps w:val="0"/>
            <w:noProof/>
            <w:sz w:val="18"/>
            <w:szCs w:val="18"/>
          </w:rPr>
          <w:tab/>
        </w:r>
        <w:r w:rsidR="00732976" w:rsidRPr="00487BA3">
          <w:rPr>
            <w:rStyle w:val="Hipercze"/>
            <w:rFonts w:ascii="Times New Roman" w:hAnsi="Times New Roman"/>
            <w:noProof/>
            <w:sz w:val="18"/>
            <w:szCs w:val="18"/>
          </w:rPr>
          <w:t>Pola elektromagnetyczne</w:t>
        </w:r>
        <w:r w:rsidR="00732976" w:rsidRPr="00487BA3">
          <w:rPr>
            <w:rFonts w:ascii="Times New Roman" w:hAnsi="Times New Roman"/>
            <w:noProof/>
            <w:webHidden/>
            <w:sz w:val="18"/>
            <w:szCs w:val="18"/>
          </w:rPr>
          <w:tab/>
        </w:r>
        <w:r w:rsidR="00732976" w:rsidRPr="00487BA3">
          <w:rPr>
            <w:rFonts w:ascii="Times New Roman" w:hAnsi="Times New Roman"/>
            <w:noProof/>
            <w:webHidden/>
            <w:sz w:val="18"/>
            <w:szCs w:val="18"/>
          </w:rPr>
          <w:fldChar w:fldCharType="begin"/>
        </w:r>
        <w:r w:rsidR="00732976" w:rsidRPr="00487BA3">
          <w:rPr>
            <w:rFonts w:ascii="Times New Roman" w:hAnsi="Times New Roman"/>
            <w:noProof/>
            <w:webHidden/>
            <w:sz w:val="18"/>
            <w:szCs w:val="18"/>
          </w:rPr>
          <w:instrText xml:space="preserve"> PAGEREF _Toc115684892 \h </w:instrText>
        </w:r>
        <w:r w:rsidR="00732976" w:rsidRPr="00487BA3">
          <w:rPr>
            <w:rFonts w:ascii="Times New Roman" w:hAnsi="Times New Roman"/>
            <w:noProof/>
            <w:webHidden/>
            <w:sz w:val="18"/>
            <w:szCs w:val="18"/>
          </w:rPr>
        </w:r>
        <w:r w:rsidR="00732976"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54</w:t>
        </w:r>
        <w:r w:rsidR="00732976" w:rsidRPr="00487BA3">
          <w:rPr>
            <w:rFonts w:ascii="Times New Roman" w:hAnsi="Times New Roman"/>
            <w:noProof/>
            <w:webHidden/>
            <w:sz w:val="18"/>
            <w:szCs w:val="18"/>
          </w:rPr>
          <w:fldChar w:fldCharType="end"/>
        </w:r>
      </w:hyperlink>
    </w:p>
    <w:p w14:paraId="78B0B38A" w14:textId="34F8B15D" w:rsidR="00732976" w:rsidRPr="00487BA3" w:rsidRDefault="00E16FAC" w:rsidP="00032BCB">
      <w:pPr>
        <w:pStyle w:val="Spistreci1"/>
        <w:tabs>
          <w:tab w:val="left" w:pos="720"/>
          <w:tab w:val="right" w:leader="dot" w:pos="9781"/>
        </w:tabs>
        <w:spacing w:before="60" w:after="60"/>
        <w:rPr>
          <w:rFonts w:ascii="Times New Roman" w:eastAsiaTheme="minorEastAsia" w:hAnsi="Times New Roman"/>
          <w:b w:val="0"/>
          <w:bCs w:val="0"/>
          <w:caps w:val="0"/>
          <w:noProof/>
          <w:sz w:val="18"/>
          <w:szCs w:val="18"/>
        </w:rPr>
      </w:pPr>
      <w:hyperlink w:anchor="_Toc115684893" w:history="1">
        <w:r w:rsidR="00732976" w:rsidRPr="00487BA3">
          <w:rPr>
            <w:rStyle w:val="Hipercze"/>
            <w:rFonts w:ascii="Times New Roman" w:hAnsi="Times New Roman"/>
            <w:noProof/>
            <w:sz w:val="18"/>
            <w:szCs w:val="18"/>
          </w:rPr>
          <w:t>4.3.1.</w:t>
        </w:r>
        <w:r w:rsidR="00732976" w:rsidRPr="00487BA3">
          <w:rPr>
            <w:rFonts w:ascii="Times New Roman" w:eastAsiaTheme="minorEastAsia" w:hAnsi="Times New Roman"/>
            <w:b w:val="0"/>
            <w:bCs w:val="0"/>
            <w:caps w:val="0"/>
            <w:noProof/>
            <w:sz w:val="18"/>
            <w:szCs w:val="18"/>
          </w:rPr>
          <w:tab/>
        </w:r>
        <w:r w:rsidR="00732976" w:rsidRPr="00487BA3">
          <w:rPr>
            <w:rStyle w:val="Hipercze"/>
            <w:rFonts w:ascii="Times New Roman" w:hAnsi="Times New Roman"/>
            <w:noProof/>
            <w:sz w:val="18"/>
            <w:szCs w:val="18"/>
          </w:rPr>
          <w:t>Efekty realizacji dotychczasowego POŚ</w:t>
        </w:r>
        <w:r w:rsidR="00732976" w:rsidRPr="00487BA3">
          <w:rPr>
            <w:rFonts w:ascii="Times New Roman" w:hAnsi="Times New Roman"/>
            <w:noProof/>
            <w:webHidden/>
            <w:sz w:val="18"/>
            <w:szCs w:val="18"/>
          </w:rPr>
          <w:tab/>
        </w:r>
        <w:r w:rsidR="00732976" w:rsidRPr="00487BA3">
          <w:rPr>
            <w:rFonts w:ascii="Times New Roman" w:hAnsi="Times New Roman"/>
            <w:noProof/>
            <w:webHidden/>
            <w:sz w:val="18"/>
            <w:szCs w:val="18"/>
          </w:rPr>
          <w:fldChar w:fldCharType="begin"/>
        </w:r>
        <w:r w:rsidR="00732976" w:rsidRPr="00487BA3">
          <w:rPr>
            <w:rFonts w:ascii="Times New Roman" w:hAnsi="Times New Roman"/>
            <w:noProof/>
            <w:webHidden/>
            <w:sz w:val="18"/>
            <w:szCs w:val="18"/>
          </w:rPr>
          <w:instrText xml:space="preserve"> PAGEREF _Toc115684893 \h </w:instrText>
        </w:r>
        <w:r w:rsidR="00732976" w:rsidRPr="00487BA3">
          <w:rPr>
            <w:rFonts w:ascii="Times New Roman" w:hAnsi="Times New Roman"/>
            <w:noProof/>
            <w:webHidden/>
            <w:sz w:val="18"/>
            <w:szCs w:val="18"/>
          </w:rPr>
        </w:r>
        <w:r w:rsidR="00732976"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54</w:t>
        </w:r>
        <w:r w:rsidR="00732976" w:rsidRPr="00487BA3">
          <w:rPr>
            <w:rFonts w:ascii="Times New Roman" w:hAnsi="Times New Roman"/>
            <w:noProof/>
            <w:webHidden/>
            <w:sz w:val="18"/>
            <w:szCs w:val="18"/>
          </w:rPr>
          <w:fldChar w:fldCharType="end"/>
        </w:r>
      </w:hyperlink>
    </w:p>
    <w:p w14:paraId="2DE4B842" w14:textId="2F2A03D9" w:rsidR="00732976" w:rsidRPr="00487BA3" w:rsidRDefault="00E16FAC" w:rsidP="00032BCB">
      <w:pPr>
        <w:pStyle w:val="Spistreci1"/>
        <w:tabs>
          <w:tab w:val="left" w:pos="720"/>
          <w:tab w:val="right" w:leader="dot" w:pos="9781"/>
        </w:tabs>
        <w:spacing w:before="60" w:after="60"/>
        <w:rPr>
          <w:rFonts w:ascii="Times New Roman" w:eastAsiaTheme="minorEastAsia" w:hAnsi="Times New Roman"/>
          <w:b w:val="0"/>
          <w:bCs w:val="0"/>
          <w:caps w:val="0"/>
          <w:noProof/>
          <w:sz w:val="18"/>
          <w:szCs w:val="18"/>
        </w:rPr>
      </w:pPr>
      <w:hyperlink w:anchor="_Toc115684894" w:history="1">
        <w:r w:rsidR="00732976" w:rsidRPr="00487BA3">
          <w:rPr>
            <w:rStyle w:val="Hipercze"/>
            <w:rFonts w:ascii="Times New Roman" w:hAnsi="Times New Roman"/>
            <w:noProof/>
            <w:sz w:val="18"/>
            <w:szCs w:val="18"/>
          </w:rPr>
          <w:t>4.3.2.</w:t>
        </w:r>
        <w:r w:rsidR="00732976" w:rsidRPr="00487BA3">
          <w:rPr>
            <w:rFonts w:ascii="Times New Roman" w:eastAsiaTheme="minorEastAsia" w:hAnsi="Times New Roman"/>
            <w:b w:val="0"/>
            <w:bCs w:val="0"/>
            <w:caps w:val="0"/>
            <w:noProof/>
            <w:sz w:val="18"/>
            <w:szCs w:val="18"/>
          </w:rPr>
          <w:tab/>
        </w:r>
        <w:r w:rsidR="00732976" w:rsidRPr="00487BA3">
          <w:rPr>
            <w:rStyle w:val="Hipercze"/>
            <w:rFonts w:ascii="Times New Roman" w:hAnsi="Times New Roman"/>
            <w:noProof/>
            <w:sz w:val="18"/>
            <w:szCs w:val="18"/>
          </w:rPr>
          <w:t>Opis stanu obecnego</w:t>
        </w:r>
        <w:r w:rsidR="00732976" w:rsidRPr="00487BA3">
          <w:rPr>
            <w:rFonts w:ascii="Times New Roman" w:hAnsi="Times New Roman"/>
            <w:noProof/>
            <w:webHidden/>
            <w:sz w:val="18"/>
            <w:szCs w:val="18"/>
          </w:rPr>
          <w:tab/>
        </w:r>
        <w:r w:rsidR="00732976" w:rsidRPr="00487BA3">
          <w:rPr>
            <w:rFonts w:ascii="Times New Roman" w:hAnsi="Times New Roman"/>
            <w:noProof/>
            <w:webHidden/>
            <w:sz w:val="18"/>
            <w:szCs w:val="18"/>
          </w:rPr>
          <w:fldChar w:fldCharType="begin"/>
        </w:r>
        <w:r w:rsidR="00732976" w:rsidRPr="00487BA3">
          <w:rPr>
            <w:rFonts w:ascii="Times New Roman" w:hAnsi="Times New Roman"/>
            <w:noProof/>
            <w:webHidden/>
            <w:sz w:val="18"/>
            <w:szCs w:val="18"/>
          </w:rPr>
          <w:instrText xml:space="preserve"> PAGEREF _Toc115684894 \h </w:instrText>
        </w:r>
        <w:r w:rsidR="00732976" w:rsidRPr="00487BA3">
          <w:rPr>
            <w:rFonts w:ascii="Times New Roman" w:hAnsi="Times New Roman"/>
            <w:noProof/>
            <w:webHidden/>
            <w:sz w:val="18"/>
            <w:szCs w:val="18"/>
          </w:rPr>
        </w:r>
        <w:r w:rsidR="00732976"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54</w:t>
        </w:r>
        <w:r w:rsidR="00732976" w:rsidRPr="00487BA3">
          <w:rPr>
            <w:rFonts w:ascii="Times New Roman" w:hAnsi="Times New Roman"/>
            <w:noProof/>
            <w:webHidden/>
            <w:sz w:val="18"/>
            <w:szCs w:val="18"/>
          </w:rPr>
          <w:fldChar w:fldCharType="end"/>
        </w:r>
      </w:hyperlink>
    </w:p>
    <w:p w14:paraId="3A7D9105" w14:textId="000E160E" w:rsidR="00732976" w:rsidRPr="00487BA3" w:rsidRDefault="00E16FAC" w:rsidP="00032BCB">
      <w:pPr>
        <w:pStyle w:val="Spistreci1"/>
        <w:tabs>
          <w:tab w:val="left" w:pos="720"/>
          <w:tab w:val="right" w:leader="dot" w:pos="9781"/>
        </w:tabs>
        <w:spacing w:before="60" w:after="60"/>
        <w:rPr>
          <w:rFonts w:ascii="Times New Roman" w:eastAsiaTheme="minorEastAsia" w:hAnsi="Times New Roman"/>
          <w:b w:val="0"/>
          <w:bCs w:val="0"/>
          <w:caps w:val="0"/>
          <w:noProof/>
          <w:sz w:val="18"/>
          <w:szCs w:val="18"/>
        </w:rPr>
      </w:pPr>
      <w:hyperlink w:anchor="_Toc115684895" w:history="1">
        <w:r w:rsidR="00732976" w:rsidRPr="00487BA3">
          <w:rPr>
            <w:rStyle w:val="Hipercze"/>
            <w:rFonts w:ascii="Times New Roman" w:hAnsi="Times New Roman"/>
            <w:noProof/>
            <w:sz w:val="18"/>
            <w:szCs w:val="18"/>
          </w:rPr>
          <w:t>4.3.3.</w:t>
        </w:r>
        <w:r w:rsidR="00732976" w:rsidRPr="00487BA3">
          <w:rPr>
            <w:rFonts w:ascii="Times New Roman" w:eastAsiaTheme="minorEastAsia" w:hAnsi="Times New Roman"/>
            <w:b w:val="0"/>
            <w:bCs w:val="0"/>
            <w:caps w:val="0"/>
            <w:noProof/>
            <w:sz w:val="18"/>
            <w:szCs w:val="18"/>
          </w:rPr>
          <w:tab/>
        </w:r>
        <w:r w:rsidR="00732976" w:rsidRPr="00487BA3">
          <w:rPr>
            <w:rStyle w:val="Hipercze"/>
            <w:rFonts w:ascii="Times New Roman" w:hAnsi="Times New Roman"/>
            <w:noProof/>
            <w:sz w:val="18"/>
            <w:szCs w:val="18"/>
          </w:rPr>
          <w:t>Analiza SWOT</w:t>
        </w:r>
        <w:r w:rsidR="00732976" w:rsidRPr="00487BA3">
          <w:rPr>
            <w:rFonts w:ascii="Times New Roman" w:hAnsi="Times New Roman"/>
            <w:noProof/>
            <w:webHidden/>
            <w:sz w:val="18"/>
            <w:szCs w:val="18"/>
          </w:rPr>
          <w:tab/>
        </w:r>
        <w:r w:rsidR="00732976" w:rsidRPr="00487BA3">
          <w:rPr>
            <w:rFonts w:ascii="Times New Roman" w:hAnsi="Times New Roman"/>
            <w:noProof/>
            <w:webHidden/>
            <w:sz w:val="18"/>
            <w:szCs w:val="18"/>
          </w:rPr>
          <w:fldChar w:fldCharType="begin"/>
        </w:r>
        <w:r w:rsidR="00732976" w:rsidRPr="00487BA3">
          <w:rPr>
            <w:rFonts w:ascii="Times New Roman" w:hAnsi="Times New Roman"/>
            <w:noProof/>
            <w:webHidden/>
            <w:sz w:val="18"/>
            <w:szCs w:val="18"/>
          </w:rPr>
          <w:instrText xml:space="preserve"> PAGEREF _Toc115684895 \h </w:instrText>
        </w:r>
        <w:r w:rsidR="00732976" w:rsidRPr="00487BA3">
          <w:rPr>
            <w:rFonts w:ascii="Times New Roman" w:hAnsi="Times New Roman"/>
            <w:noProof/>
            <w:webHidden/>
            <w:sz w:val="18"/>
            <w:szCs w:val="18"/>
          </w:rPr>
        </w:r>
        <w:r w:rsidR="00732976"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56</w:t>
        </w:r>
        <w:r w:rsidR="00732976" w:rsidRPr="00487BA3">
          <w:rPr>
            <w:rFonts w:ascii="Times New Roman" w:hAnsi="Times New Roman"/>
            <w:noProof/>
            <w:webHidden/>
            <w:sz w:val="18"/>
            <w:szCs w:val="18"/>
          </w:rPr>
          <w:fldChar w:fldCharType="end"/>
        </w:r>
      </w:hyperlink>
    </w:p>
    <w:p w14:paraId="7E314CDF" w14:textId="7F792C91" w:rsidR="00732976" w:rsidRPr="00487BA3" w:rsidRDefault="00E16FAC" w:rsidP="00032BCB">
      <w:pPr>
        <w:pStyle w:val="Spistreci1"/>
        <w:tabs>
          <w:tab w:val="left" w:pos="720"/>
          <w:tab w:val="right" w:leader="dot" w:pos="9781"/>
        </w:tabs>
        <w:spacing w:before="60" w:after="60"/>
        <w:rPr>
          <w:rFonts w:ascii="Times New Roman" w:eastAsiaTheme="minorEastAsia" w:hAnsi="Times New Roman"/>
          <w:b w:val="0"/>
          <w:bCs w:val="0"/>
          <w:caps w:val="0"/>
          <w:noProof/>
          <w:sz w:val="18"/>
          <w:szCs w:val="18"/>
        </w:rPr>
      </w:pPr>
      <w:hyperlink w:anchor="_Toc115684896" w:history="1">
        <w:r w:rsidR="00732976" w:rsidRPr="00487BA3">
          <w:rPr>
            <w:rStyle w:val="Hipercze"/>
            <w:rFonts w:ascii="Times New Roman" w:hAnsi="Times New Roman"/>
            <w:noProof/>
            <w:sz w:val="18"/>
            <w:szCs w:val="18"/>
          </w:rPr>
          <w:t>4.3.4</w:t>
        </w:r>
        <w:r w:rsidR="00732976" w:rsidRPr="00487BA3">
          <w:rPr>
            <w:rFonts w:ascii="Times New Roman" w:eastAsiaTheme="minorEastAsia" w:hAnsi="Times New Roman"/>
            <w:b w:val="0"/>
            <w:bCs w:val="0"/>
            <w:caps w:val="0"/>
            <w:noProof/>
            <w:sz w:val="18"/>
            <w:szCs w:val="18"/>
          </w:rPr>
          <w:tab/>
        </w:r>
        <w:r w:rsidR="00732976" w:rsidRPr="00487BA3">
          <w:rPr>
            <w:rStyle w:val="Hipercze"/>
            <w:rFonts w:ascii="Times New Roman" w:hAnsi="Times New Roman"/>
            <w:noProof/>
            <w:sz w:val="18"/>
            <w:szCs w:val="18"/>
          </w:rPr>
          <w:t>Cele i zadania środowiskowe w zakresie pól elektromagnetycznych</w:t>
        </w:r>
        <w:r w:rsidR="00732976" w:rsidRPr="00487BA3">
          <w:rPr>
            <w:rFonts w:ascii="Times New Roman" w:hAnsi="Times New Roman"/>
            <w:noProof/>
            <w:webHidden/>
            <w:sz w:val="18"/>
            <w:szCs w:val="18"/>
          </w:rPr>
          <w:tab/>
        </w:r>
        <w:r w:rsidR="00732976" w:rsidRPr="00487BA3">
          <w:rPr>
            <w:rFonts w:ascii="Times New Roman" w:hAnsi="Times New Roman"/>
            <w:noProof/>
            <w:webHidden/>
            <w:sz w:val="18"/>
            <w:szCs w:val="18"/>
          </w:rPr>
          <w:fldChar w:fldCharType="begin"/>
        </w:r>
        <w:r w:rsidR="00732976" w:rsidRPr="00487BA3">
          <w:rPr>
            <w:rFonts w:ascii="Times New Roman" w:hAnsi="Times New Roman"/>
            <w:noProof/>
            <w:webHidden/>
            <w:sz w:val="18"/>
            <w:szCs w:val="18"/>
          </w:rPr>
          <w:instrText xml:space="preserve"> PAGEREF _Toc115684896 \h </w:instrText>
        </w:r>
        <w:r w:rsidR="00732976" w:rsidRPr="00487BA3">
          <w:rPr>
            <w:rFonts w:ascii="Times New Roman" w:hAnsi="Times New Roman"/>
            <w:noProof/>
            <w:webHidden/>
            <w:sz w:val="18"/>
            <w:szCs w:val="18"/>
          </w:rPr>
        </w:r>
        <w:r w:rsidR="00732976"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56</w:t>
        </w:r>
        <w:r w:rsidR="00732976" w:rsidRPr="00487BA3">
          <w:rPr>
            <w:rFonts w:ascii="Times New Roman" w:hAnsi="Times New Roman"/>
            <w:noProof/>
            <w:webHidden/>
            <w:sz w:val="18"/>
            <w:szCs w:val="18"/>
          </w:rPr>
          <w:fldChar w:fldCharType="end"/>
        </w:r>
      </w:hyperlink>
    </w:p>
    <w:p w14:paraId="445F01F8" w14:textId="7B8F43EF" w:rsidR="00732976" w:rsidRPr="00487BA3" w:rsidRDefault="00E16FAC" w:rsidP="00032BCB">
      <w:pPr>
        <w:pStyle w:val="Spistreci1"/>
        <w:tabs>
          <w:tab w:val="left" w:pos="720"/>
          <w:tab w:val="right" w:leader="dot" w:pos="9781"/>
        </w:tabs>
        <w:spacing w:before="60" w:after="60"/>
        <w:rPr>
          <w:rFonts w:ascii="Times New Roman" w:eastAsiaTheme="minorEastAsia" w:hAnsi="Times New Roman"/>
          <w:b w:val="0"/>
          <w:bCs w:val="0"/>
          <w:caps w:val="0"/>
          <w:noProof/>
          <w:sz w:val="18"/>
          <w:szCs w:val="18"/>
        </w:rPr>
      </w:pPr>
      <w:hyperlink w:anchor="_Toc115684897" w:history="1">
        <w:r w:rsidR="00732976" w:rsidRPr="00487BA3">
          <w:rPr>
            <w:rStyle w:val="Hipercze"/>
            <w:rFonts w:ascii="Times New Roman" w:hAnsi="Times New Roman"/>
            <w:noProof/>
            <w:sz w:val="18"/>
            <w:szCs w:val="18"/>
          </w:rPr>
          <w:t>4.4.</w:t>
        </w:r>
        <w:r w:rsidR="00732976" w:rsidRPr="00487BA3">
          <w:rPr>
            <w:rFonts w:ascii="Times New Roman" w:eastAsiaTheme="minorEastAsia" w:hAnsi="Times New Roman"/>
            <w:b w:val="0"/>
            <w:bCs w:val="0"/>
            <w:caps w:val="0"/>
            <w:noProof/>
            <w:sz w:val="18"/>
            <w:szCs w:val="18"/>
          </w:rPr>
          <w:tab/>
        </w:r>
        <w:r w:rsidR="00732976" w:rsidRPr="00487BA3">
          <w:rPr>
            <w:rStyle w:val="Hipercze"/>
            <w:rFonts w:ascii="Times New Roman" w:hAnsi="Times New Roman"/>
            <w:noProof/>
            <w:sz w:val="18"/>
            <w:szCs w:val="18"/>
          </w:rPr>
          <w:t>Gospodarowanie wodami</w:t>
        </w:r>
        <w:r w:rsidR="00732976" w:rsidRPr="00487BA3">
          <w:rPr>
            <w:rFonts w:ascii="Times New Roman" w:hAnsi="Times New Roman"/>
            <w:noProof/>
            <w:webHidden/>
            <w:sz w:val="18"/>
            <w:szCs w:val="18"/>
          </w:rPr>
          <w:tab/>
        </w:r>
        <w:r w:rsidR="00732976" w:rsidRPr="00487BA3">
          <w:rPr>
            <w:rFonts w:ascii="Times New Roman" w:hAnsi="Times New Roman"/>
            <w:noProof/>
            <w:webHidden/>
            <w:sz w:val="18"/>
            <w:szCs w:val="18"/>
          </w:rPr>
          <w:fldChar w:fldCharType="begin"/>
        </w:r>
        <w:r w:rsidR="00732976" w:rsidRPr="00487BA3">
          <w:rPr>
            <w:rFonts w:ascii="Times New Roman" w:hAnsi="Times New Roman"/>
            <w:noProof/>
            <w:webHidden/>
            <w:sz w:val="18"/>
            <w:szCs w:val="18"/>
          </w:rPr>
          <w:instrText xml:space="preserve"> PAGEREF _Toc115684897 \h </w:instrText>
        </w:r>
        <w:r w:rsidR="00732976" w:rsidRPr="00487BA3">
          <w:rPr>
            <w:rFonts w:ascii="Times New Roman" w:hAnsi="Times New Roman"/>
            <w:noProof/>
            <w:webHidden/>
            <w:sz w:val="18"/>
            <w:szCs w:val="18"/>
          </w:rPr>
        </w:r>
        <w:r w:rsidR="00732976"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58</w:t>
        </w:r>
        <w:r w:rsidR="00732976" w:rsidRPr="00487BA3">
          <w:rPr>
            <w:rFonts w:ascii="Times New Roman" w:hAnsi="Times New Roman"/>
            <w:noProof/>
            <w:webHidden/>
            <w:sz w:val="18"/>
            <w:szCs w:val="18"/>
          </w:rPr>
          <w:fldChar w:fldCharType="end"/>
        </w:r>
      </w:hyperlink>
    </w:p>
    <w:p w14:paraId="0BDB63C9" w14:textId="7EA0136C" w:rsidR="00732976" w:rsidRPr="00487BA3" w:rsidRDefault="00E16FAC" w:rsidP="00032BCB">
      <w:pPr>
        <w:pStyle w:val="Spistreci1"/>
        <w:tabs>
          <w:tab w:val="left" w:pos="720"/>
          <w:tab w:val="right" w:leader="dot" w:pos="9781"/>
        </w:tabs>
        <w:spacing w:before="60" w:after="60"/>
        <w:rPr>
          <w:rFonts w:ascii="Times New Roman" w:eastAsiaTheme="minorEastAsia" w:hAnsi="Times New Roman"/>
          <w:b w:val="0"/>
          <w:bCs w:val="0"/>
          <w:caps w:val="0"/>
          <w:noProof/>
          <w:sz w:val="18"/>
          <w:szCs w:val="18"/>
        </w:rPr>
      </w:pPr>
      <w:hyperlink w:anchor="_Toc115684898" w:history="1">
        <w:r w:rsidR="00732976" w:rsidRPr="00487BA3">
          <w:rPr>
            <w:rStyle w:val="Hipercze"/>
            <w:rFonts w:ascii="Times New Roman" w:hAnsi="Times New Roman"/>
            <w:noProof/>
            <w:sz w:val="18"/>
            <w:szCs w:val="18"/>
          </w:rPr>
          <w:t>4.4.1.</w:t>
        </w:r>
        <w:r w:rsidR="00732976" w:rsidRPr="00487BA3">
          <w:rPr>
            <w:rFonts w:ascii="Times New Roman" w:eastAsiaTheme="minorEastAsia" w:hAnsi="Times New Roman"/>
            <w:b w:val="0"/>
            <w:bCs w:val="0"/>
            <w:caps w:val="0"/>
            <w:noProof/>
            <w:sz w:val="18"/>
            <w:szCs w:val="18"/>
          </w:rPr>
          <w:tab/>
        </w:r>
        <w:r w:rsidR="00732976" w:rsidRPr="00487BA3">
          <w:rPr>
            <w:rStyle w:val="Hipercze"/>
            <w:rFonts w:ascii="Times New Roman" w:hAnsi="Times New Roman"/>
            <w:noProof/>
            <w:sz w:val="18"/>
            <w:szCs w:val="18"/>
          </w:rPr>
          <w:t>Efekty realizacji dotychczasowego POŚ</w:t>
        </w:r>
        <w:r w:rsidR="00732976" w:rsidRPr="00487BA3">
          <w:rPr>
            <w:rFonts w:ascii="Times New Roman" w:hAnsi="Times New Roman"/>
            <w:noProof/>
            <w:webHidden/>
            <w:sz w:val="18"/>
            <w:szCs w:val="18"/>
          </w:rPr>
          <w:tab/>
        </w:r>
        <w:r w:rsidR="00732976" w:rsidRPr="00487BA3">
          <w:rPr>
            <w:rFonts w:ascii="Times New Roman" w:hAnsi="Times New Roman"/>
            <w:noProof/>
            <w:webHidden/>
            <w:sz w:val="18"/>
            <w:szCs w:val="18"/>
          </w:rPr>
          <w:fldChar w:fldCharType="begin"/>
        </w:r>
        <w:r w:rsidR="00732976" w:rsidRPr="00487BA3">
          <w:rPr>
            <w:rFonts w:ascii="Times New Roman" w:hAnsi="Times New Roman"/>
            <w:noProof/>
            <w:webHidden/>
            <w:sz w:val="18"/>
            <w:szCs w:val="18"/>
          </w:rPr>
          <w:instrText xml:space="preserve"> PAGEREF _Toc115684898 \h </w:instrText>
        </w:r>
        <w:r w:rsidR="00732976" w:rsidRPr="00487BA3">
          <w:rPr>
            <w:rFonts w:ascii="Times New Roman" w:hAnsi="Times New Roman"/>
            <w:noProof/>
            <w:webHidden/>
            <w:sz w:val="18"/>
            <w:szCs w:val="18"/>
          </w:rPr>
        </w:r>
        <w:r w:rsidR="00732976"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58</w:t>
        </w:r>
        <w:r w:rsidR="00732976" w:rsidRPr="00487BA3">
          <w:rPr>
            <w:rFonts w:ascii="Times New Roman" w:hAnsi="Times New Roman"/>
            <w:noProof/>
            <w:webHidden/>
            <w:sz w:val="18"/>
            <w:szCs w:val="18"/>
          </w:rPr>
          <w:fldChar w:fldCharType="end"/>
        </w:r>
      </w:hyperlink>
    </w:p>
    <w:p w14:paraId="7A8FBD94" w14:textId="118FAB31" w:rsidR="00732976" w:rsidRPr="00487BA3" w:rsidRDefault="00E16FAC" w:rsidP="00032BCB">
      <w:pPr>
        <w:pStyle w:val="Spistreci1"/>
        <w:tabs>
          <w:tab w:val="left" w:pos="720"/>
          <w:tab w:val="right" w:leader="dot" w:pos="9781"/>
        </w:tabs>
        <w:spacing w:before="60" w:after="60"/>
        <w:rPr>
          <w:rFonts w:ascii="Times New Roman" w:eastAsiaTheme="minorEastAsia" w:hAnsi="Times New Roman"/>
          <w:b w:val="0"/>
          <w:bCs w:val="0"/>
          <w:caps w:val="0"/>
          <w:noProof/>
          <w:sz w:val="18"/>
          <w:szCs w:val="18"/>
        </w:rPr>
      </w:pPr>
      <w:hyperlink w:anchor="_Toc115684899" w:history="1">
        <w:r w:rsidR="00732976" w:rsidRPr="00487BA3">
          <w:rPr>
            <w:rStyle w:val="Hipercze"/>
            <w:rFonts w:ascii="Times New Roman" w:hAnsi="Times New Roman"/>
            <w:noProof/>
            <w:sz w:val="18"/>
            <w:szCs w:val="18"/>
          </w:rPr>
          <w:t>4.4.2.</w:t>
        </w:r>
        <w:r w:rsidR="00732976" w:rsidRPr="00487BA3">
          <w:rPr>
            <w:rFonts w:ascii="Times New Roman" w:eastAsiaTheme="minorEastAsia" w:hAnsi="Times New Roman"/>
            <w:b w:val="0"/>
            <w:bCs w:val="0"/>
            <w:caps w:val="0"/>
            <w:noProof/>
            <w:sz w:val="18"/>
            <w:szCs w:val="18"/>
          </w:rPr>
          <w:tab/>
        </w:r>
        <w:r w:rsidR="00732976" w:rsidRPr="00487BA3">
          <w:rPr>
            <w:rStyle w:val="Hipercze"/>
            <w:rFonts w:ascii="Times New Roman" w:hAnsi="Times New Roman"/>
            <w:noProof/>
            <w:sz w:val="18"/>
            <w:szCs w:val="18"/>
          </w:rPr>
          <w:t>Opis stanu obecnego</w:t>
        </w:r>
        <w:r w:rsidR="00732976" w:rsidRPr="00487BA3">
          <w:rPr>
            <w:rFonts w:ascii="Times New Roman" w:hAnsi="Times New Roman"/>
            <w:noProof/>
            <w:webHidden/>
            <w:sz w:val="18"/>
            <w:szCs w:val="18"/>
          </w:rPr>
          <w:tab/>
        </w:r>
        <w:r w:rsidR="00732976" w:rsidRPr="00487BA3">
          <w:rPr>
            <w:rFonts w:ascii="Times New Roman" w:hAnsi="Times New Roman"/>
            <w:noProof/>
            <w:webHidden/>
            <w:sz w:val="18"/>
            <w:szCs w:val="18"/>
          </w:rPr>
          <w:fldChar w:fldCharType="begin"/>
        </w:r>
        <w:r w:rsidR="00732976" w:rsidRPr="00487BA3">
          <w:rPr>
            <w:rFonts w:ascii="Times New Roman" w:hAnsi="Times New Roman"/>
            <w:noProof/>
            <w:webHidden/>
            <w:sz w:val="18"/>
            <w:szCs w:val="18"/>
          </w:rPr>
          <w:instrText xml:space="preserve"> PAGEREF _Toc115684899 \h </w:instrText>
        </w:r>
        <w:r w:rsidR="00732976" w:rsidRPr="00487BA3">
          <w:rPr>
            <w:rFonts w:ascii="Times New Roman" w:hAnsi="Times New Roman"/>
            <w:noProof/>
            <w:webHidden/>
            <w:sz w:val="18"/>
            <w:szCs w:val="18"/>
          </w:rPr>
        </w:r>
        <w:r w:rsidR="00732976"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60</w:t>
        </w:r>
        <w:r w:rsidR="00732976" w:rsidRPr="00487BA3">
          <w:rPr>
            <w:rFonts w:ascii="Times New Roman" w:hAnsi="Times New Roman"/>
            <w:noProof/>
            <w:webHidden/>
            <w:sz w:val="18"/>
            <w:szCs w:val="18"/>
          </w:rPr>
          <w:fldChar w:fldCharType="end"/>
        </w:r>
      </w:hyperlink>
    </w:p>
    <w:p w14:paraId="7768D35E" w14:textId="5CB44474" w:rsidR="00732976" w:rsidRPr="00487BA3" w:rsidRDefault="00E16FAC" w:rsidP="00032BCB">
      <w:pPr>
        <w:pStyle w:val="Spistreci3"/>
        <w:tabs>
          <w:tab w:val="left" w:pos="1440"/>
          <w:tab w:val="right" w:leader="dot" w:pos="9781"/>
        </w:tabs>
        <w:spacing w:before="60" w:after="60"/>
        <w:rPr>
          <w:rFonts w:ascii="Times New Roman" w:eastAsiaTheme="minorEastAsia" w:hAnsi="Times New Roman"/>
          <w:i w:val="0"/>
          <w:iCs w:val="0"/>
          <w:noProof/>
          <w:sz w:val="18"/>
          <w:szCs w:val="18"/>
        </w:rPr>
      </w:pPr>
      <w:hyperlink w:anchor="_Toc115684900" w:history="1">
        <w:r w:rsidR="00732976" w:rsidRPr="00487BA3">
          <w:rPr>
            <w:rStyle w:val="Hipercze"/>
            <w:rFonts w:ascii="Times New Roman" w:hAnsi="Times New Roman"/>
            <w:noProof/>
            <w:sz w:val="18"/>
            <w:szCs w:val="18"/>
          </w:rPr>
          <w:t>4.4.2.1.</w:t>
        </w:r>
        <w:r w:rsidR="00732976" w:rsidRPr="00487BA3">
          <w:rPr>
            <w:rFonts w:ascii="Times New Roman" w:eastAsiaTheme="minorEastAsia" w:hAnsi="Times New Roman"/>
            <w:i w:val="0"/>
            <w:iCs w:val="0"/>
            <w:noProof/>
            <w:sz w:val="18"/>
            <w:szCs w:val="18"/>
          </w:rPr>
          <w:tab/>
        </w:r>
        <w:r w:rsidR="00732976" w:rsidRPr="00487BA3">
          <w:rPr>
            <w:rStyle w:val="Hipercze"/>
            <w:rFonts w:ascii="Times New Roman" w:hAnsi="Times New Roman"/>
            <w:noProof/>
            <w:sz w:val="18"/>
            <w:szCs w:val="18"/>
          </w:rPr>
          <w:t>Wody powierzchniowe</w:t>
        </w:r>
        <w:r w:rsidR="00732976" w:rsidRPr="00487BA3">
          <w:rPr>
            <w:rFonts w:ascii="Times New Roman" w:hAnsi="Times New Roman"/>
            <w:noProof/>
            <w:webHidden/>
            <w:sz w:val="18"/>
            <w:szCs w:val="18"/>
          </w:rPr>
          <w:tab/>
        </w:r>
        <w:r w:rsidR="00732976" w:rsidRPr="00487BA3">
          <w:rPr>
            <w:rFonts w:ascii="Times New Roman" w:hAnsi="Times New Roman"/>
            <w:noProof/>
            <w:webHidden/>
            <w:sz w:val="18"/>
            <w:szCs w:val="18"/>
          </w:rPr>
          <w:fldChar w:fldCharType="begin"/>
        </w:r>
        <w:r w:rsidR="00732976" w:rsidRPr="00487BA3">
          <w:rPr>
            <w:rFonts w:ascii="Times New Roman" w:hAnsi="Times New Roman"/>
            <w:noProof/>
            <w:webHidden/>
            <w:sz w:val="18"/>
            <w:szCs w:val="18"/>
          </w:rPr>
          <w:instrText xml:space="preserve"> PAGEREF _Toc115684900 \h </w:instrText>
        </w:r>
        <w:r w:rsidR="00732976" w:rsidRPr="00487BA3">
          <w:rPr>
            <w:rFonts w:ascii="Times New Roman" w:hAnsi="Times New Roman"/>
            <w:noProof/>
            <w:webHidden/>
            <w:sz w:val="18"/>
            <w:szCs w:val="18"/>
          </w:rPr>
        </w:r>
        <w:r w:rsidR="00732976"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60</w:t>
        </w:r>
        <w:r w:rsidR="00732976" w:rsidRPr="00487BA3">
          <w:rPr>
            <w:rFonts w:ascii="Times New Roman" w:hAnsi="Times New Roman"/>
            <w:noProof/>
            <w:webHidden/>
            <w:sz w:val="18"/>
            <w:szCs w:val="18"/>
          </w:rPr>
          <w:fldChar w:fldCharType="end"/>
        </w:r>
      </w:hyperlink>
    </w:p>
    <w:p w14:paraId="0B81C00D" w14:textId="0ECF94CC" w:rsidR="00732976" w:rsidRPr="00487BA3" w:rsidRDefault="00E16FAC" w:rsidP="00032BCB">
      <w:pPr>
        <w:pStyle w:val="Spistreci3"/>
        <w:tabs>
          <w:tab w:val="left" w:pos="1440"/>
          <w:tab w:val="right" w:leader="dot" w:pos="9781"/>
        </w:tabs>
        <w:spacing w:before="60" w:after="60"/>
        <w:rPr>
          <w:rFonts w:ascii="Times New Roman" w:eastAsiaTheme="minorEastAsia" w:hAnsi="Times New Roman"/>
          <w:i w:val="0"/>
          <w:iCs w:val="0"/>
          <w:noProof/>
          <w:sz w:val="18"/>
          <w:szCs w:val="18"/>
        </w:rPr>
      </w:pPr>
      <w:hyperlink w:anchor="_Toc115684901" w:history="1">
        <w:r w:rsidR="00732976" w:rsidRPr="00487BA3">
          <w:rPr>
            <w:rStyle w:val="Hipercze"/>
            <w:rFonts w:ascii="Times New Roman" w:hAnsi="Times New Roman"/>
            <w:noProof/>
            <w:sz w:val="18"/>
            <w:szCs w:val="18"/>
          </w:rPr>
          <w:t>4.4.2.2.</w:t>
        </w:r>
        <w:r w:rsidR="00732976" w:rsidRPr="00487BA3">
          <w:rPr>
            <w:rFonts w:ascii="Times New Roman" w:eastAsiaTheme="minorEastAsia" w:hAnsi="Times New Roman"/>
            <w:i w:val="0"/>
            <w:iCs w:val="0"/>
            <w:noProof/>
            <w:sz w:val="18"/>
            <w:szCs w:val="18"/>
          </w:rPr>
          <w:tab/>
        </w:r>
        <w:r w:rsidR="00732976" w:rsidRPr="00487BA3">
          <w:rPr>
            <w:rStyle w:val="Hipercze"/>
            <w:rFonts w:ascii="Times New Roman" w:hAnsi="Times New Roman"/>
            <w:noProof/>
            <w:sz w:val="18"/>
            <w:szCs w:val="18"/>
          </w:rPr>
          <w:t>Monitoring rzek w rejonie powiatu żywieckiego</w:t>
        </w:r>
        <w:r w:rsidR="00732976" w:rsidRPr="00487BA3">
          <w:rPr>
            <w:rFonts w:ascii="Times New Roman" w:hAnsi="Times New Roman"/>
            <w:noProof/>
            <w:webHidden/>
            <w:sz w:val="18"/>
            <w:szCs w:val="18"/>
          </w:rPr>
          <w:tab/>
        </w:r>
        <w:r w:rsidR="00732976" w:rsidRPr="00487BA3">
          <w:rPr>
            <w:rFonts w:ascii="Times New Roman" w:hAnsi="Times New Roman"/>
            <w:noProof/>
            <w:webHidden/>
            <w:sz w:val="18"/>
            <w:szCs w:val="18"/>
          </w:rPr>
          <w:fldChar w:fldCharType="begin"/>
        </w:r>
        <w:r w:rsidR="00732976" w:rsidRPr="00487BA3">
          <w:rPr>
            <w:rFonts w:ascii="Times New Roman" w:hAnsi="Times New Roman"/>
            <w:noProof/>
            <w:webHidden/>
            <w:sz w:val="18"/>
            <w:szCs w:val="18"/>
          </w:rPr>
          <w:instrText xml:space="preserve"> PAGEREF _Toc115684901 \h </w:instrText>
        </w:r>
        <w:r w:rsidR="00732976" w:rsidRPr="00487BA3">
          <w:rPr>
            <w:rFonts w:ascii="Times New Roman" w:hAnsi="Times New Roman"/>
            <w:noProof/>
            <w:webHidden/>
            <w:sz w:val="18"/>
            <w:szCs w:val="18"/>
          </w:rPr>
        </w:r>
        <w:r w:rsidR="00732976"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62</w:t>
        </w:r>
        <w:r w:rsidR="00732976" w:rsidRPr="00487BA3">
          <w:rPr>
            <w:rFonts w:ascii="Times New Roman" w:hAnsi="Times New Roman"/>
            <w:noProof/>
            <w:webHidden/>
            <w:sz w:val="18"/>
            <w:szCs w:val="18"/>
          </w:rPr>
          <w:fldChar w:fldCharType="end"/>
        </w:r>
      </w:hyperlink>
    </w:p>
    <w:p w14:paraId="0BB172CA" w14:textId="3424A7FC" w:rsidR="00732976" w:rsidRPr="00487BA3" w:rsidRDefault="00E16FAC" w:rsidP="00032BCB">
      <w:pPr>
        <w:pStyle w:val="Spistreci3"/>
        <w:tabs>
          <w:tab w:val="left" w:pos="1440"/>
          <w:tab w:val="right" w:leader="dot" w:pos="9781"/>
        </w:tabs>
        <w:spacing w:before="60" w:after="60"/>
        <w:rPr>
          <w:rFonts w:ascii="Times New Roman" w:eastAsiaTheme="minorEastAsia" w:hAnsi="Times New Roman"/>
          <w:i w:val="0"/>
          <w:iCs w:val="0"/>
          <w:noProof/>
          <w:sz w:val="18"/>
          <w:szCs w:val="18"/>
        </w:rPr>
      </w:pPr>
      <w:hyperlink w:anchor="_Toc115684902" w:history="1">
        <w:r w:rsidR="00732976" w:rsidRPr="00487BA3">
          <w:rPr>
            <w:rStyle w:val="Hipercze"/>
            <w:rFonts w:ascii="Times New Roman" w:hAnsi="Times New Roman"/>
            <w:noProof/>
            <w:sz w:val="18"/>
            <w:szCs w:val="18"/>
          </w:rPr>
          <w:t>4.4.2.3.</w:t>
        </w:r>
        <w:r w:rsidR="00732976" w:rsidRPr="00487BA3">
          <w:rPr>
            <w:rFonts w:ascii="Times New Roman" w:eastAsiaTheme="minorEastAsia" w:hAnsi="Times New Roman"/>
            <w:i w:val="0"/>
            <w:iCs w:val="0"/>
            <w:noProof/>
            <w:sz w:val="18"/>
            <w:szCs w:val="18"/>
          </w:rPr>
          <w:tab/>
        </w:r>
        <w:r w:rsidR="00732976" w:rsidRPr="00487BA3">
          <w:rPr>
            <w:rStyle w:val="Hipercze"/>
            <w:rFonts w:ascii="Times New Roman" w:hAnsi="Times New Roman"/>
            <w:noProof/>
            <w:sz w:val="18"/>
            <w:szCs w:val="18"/>
          </w:rPr>
          <w:t>Wody podziemne</w:t>
        </w:r>
        <w:r w:rsidR="00732976" w:rsidRPr="00487BA3">
          <w:rPr>
            <w:rFonts w:ascii="Times New Roman" w:hAnsi="Times New Roman"/>
            <w:noProof/>
            <w:webHidden/>
            <w:sz w:val="18"/>
            <w:szCs w:val="18"/>
          </w:rPr>
          <w:tab/>
        </w:r>
        <w:r w:rsidR="00732976" w:rsidRPr="00487BA3">
          <w:rPr>
            <w:rFonts w:ascii="Times New Roman" w:hAnsi="Times New Roman"/>
            <w:noProof/>
            <w:webHidden/>
            <w:sz w:val="18"/>
            <w:szCs w:val="18"/>
          </w:rPr>
          <w:fldChar w:fldCharType="begin"/>
        </w:r>
        <w:r w:rsidR="00732976" w:rsidRPr="00487BA3">
          <w:rPr>
            <w:rFonts w:ascii="Times New Roman" w:hAnsi="Times New Roman"/>
            <w:noProof/>
            <w:webHidden/>
            <w:sz w:val="18"/>
            <w:szCs w:val="18"/>
          </w:rPr>
          <w:instrText xml:space="preserve"> PAGEREF _Toc115684902 \h </w:instrText>
        </w:r>
        <w:r w:rsidR="00732976" w:rsidRPr="00487BA3">
          <w:rPr>
            <w:rFonts w:ascii="Times New Roman" w:hAnsi="Times New Roman"/>
            <w:noProof/>
            <w:webHidden/>
            <w:sz w:val="18"/>
            <w:szCs w:val="18"/>
          </w:rPr>
        </w:r>
        <w:r w:rsidR="00732976"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62</w:t>
        </w:r>
        <w:r w:rsidR="00732976" w:rsidRPr="00487BA3">
          <w:rPr>
            <w:rFonts w:ascii="Times New Roman" w:hAnsi="Times New Roman"/>
            <w:noProof/>
            <w:webHidden/>
            <w:sz w:val="18"/>
            <w:szCs w:val="18"/>
          </w:rPr>
          <w:fldChar w:fldCharType="end"/>
        </w:r>
      </w:hyperlink>
    </w:p>
    <w:p w14:paraId="318D6E79" w14:textId="1532D9EE" w:rsidR="00732976" w:rsidRPr="00487BA3" w:rsidRDefault="00E16FAC" w:rsidP="00032BCB">
      <w:pPr>
        <w:pStyle w:val="Spistreci3"/>
        <w:tabs>
          <w:tab w:val="left" w:pos="1440"/>
          <w:tab w:val="right" w:leader="dot" w:pos="9781"/>
        </w:tabs>
        <w:spacing w:before="60" w:after="60"/>
        <w:rPr>
          <w:rFonts w:ascii="Times New Roman" w:eastAsiaTheme="minorEastAsia" w:hAnsi="Times New Roman"/>
          <w:i w:val="0"/>
          <w:iCs w:val="0"/>
          <w:noProof/>
          <w:sz w:val="18"/>
          <w:szCs w:val="18"/>
        </w:rPr>
      </w:pPr>
      <w:hyperlink w:anchor="_Toc115684903" w:history="1">
        <w:r w:rsidR="00732976" w:rsidRPr="00487BA3">
          <w:rPr>
            <w:rStyle w:val="Hipercze"/>
            <w:rFonts w:ascii="Times New Roman" w:hAnsi="Times New Roman"/>
            <w:noProof/>
            <w:sz w:val="18"/>
            <w:szCs w:val="18"/>
          </w:rPr>
          <w:t>4.4.2.4.</w:t>
        </w:r>
        <w:r w:rsidR="00732976" w:rsidRPr="00487BA3">
          <w:rPr>
            <w:rFonts w:ascii="Times New Roman" w:eastAsiaTheme="minorEastAsia" w:hAnsi="Times New Roman"/>
            <w:i w:val="0"/>
            <w:iCs w:val="0"/>
            <w:noProof/>
            <w:sz w:val="18"/>
            <w:szCs w:val="18"/>
          </w:rPr>
          <w:tab/>
        </w:r>
        <w:r w:rsidR="00732976" w:rsidRPr="00487BA3">
          <w:rPr>
            <w:rStyle w:val="Hipercze"/>
            <w:rFonts w:ascii="Times New Roman" w:hAnsi="Times New Roman"/>
            <w:noProof/>
            <w:sz w:val="18"/>
            <w:szCs w:val="18"/>
          </w:rPr>
          <w:t>Monitoring wód podziemnych</w:t>
        </w:r>
        <w:r w:rsidR="00732976" w:rsidRPr="00487BA3">
          <w:rPr>
            <w:rFonts w:ascii="Times New Roman" w:hAnsi="Times New Roman"/>
            <w:noProof/>
            <w:webHidden/>
            <w:sz w:val="18"/>
            <w:szCs w:val="18"/>
          </w:rPr>
          <w:tab/>
        </w:r>
        <w:r w:rsidR="00732976" w:rsidRPr="00487BA3">
          <w:rPr>
            <w:rFonts w:ascii="Times New Roman" w:hAnsi="Times New Roman"/>
            <w:noProof/>
            <w:webHidden/>
            <w:sz w:val="18"/>
            <w:szCs w:val="18"/>
          </w:rPr>
          <w:fldChar w:fldCharType="begin"/>
        </w:r>
        <w:r w:rsidR="00732976" w:rsidRPr="00487BA3">
          <w:rPr>
            <w:rFonts w:ascii="Times New Roman" w:hAnsi="Times New Roman"/>
            <w:noProof/>
            <w:webHidden/>
            <w:sz w:val="18"/>
            <w:szCs w:val="18"/>
          </w:rPr>
          <w:instrText xml:space="preserve"> PAGEREF _Toc115684903 \h </w:instrText>
        </w:r>
        <w:r w:rsidR="00732976" w:rsidRPr="00487BA3">
          <w:rPr>
            <w:rFonts w:ascii="Times New Roman" w:hAnsi="Times New Roman"/>
            <w:noProof/>
            <w:webHidden/>
            <w:sz w:val="18"/>
            <w:szCs w:val="18"/>
          </w:rPr>
        </w:r>
        <w:r w:rsidR="00732976"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64</w:t>
        </w:r>
        <w:r w:rsidR="00732976" w:rsidRPr="00487BA3">
          <w:rPr>
            <w:rFonts w:ascii="Times New Roman" w:hAnsi="Times New Roman"/>
            <w:noProof/>
            <w:webHidden/>
            <w:sz w:val="18"/>
            <w:szCs w:val="18"/>
          </w:rPr>
          <w:fldChar w:fldCharType="end"/>
        </w:r>
      </w:hyperlink>
    </w:p>
    <w:p w14:paraId="19D3EF8D" w14:textId="405E6B1A" w:rsidR="00732976" w:rsidRPr="00487BA3" w:rsidRDefault="00E16FAC" w:rsidP="00032BCB">
      <w:pPr>
        <w:pStyle w:val="Spistreci3"/>
        <w:tabs>
          <w:tab w:val="left" w:pos="1440"/>
          <w:tab w:val="right" w:leader="dot" w:pos="9781"/>
        </w:tabs>
        <w:spacing w:before="60" w:after="60"/>
        <w:rPr>
          <w:rFonts w:ascii="Times New Roman" w:eastAsiaTheme="minorEastAsia" w:hAnsi="Times New Roman"/>
          <w:i w:val="0"/>
          <w:iCs w:val="0"/>
          <w:noProof/>
          <w:sz w:val="18"/>
          <w:szCs w:val="18"/>
        </w:rPr>
      </w:pPr>
      <w:hyperlink w:anchor="_Toc115684904" w:history="1">
        <w:r w:rsidR="00732976" w:rsidRPr="00487BA3">
          <w:rPr>
            <w:rStyle w:val="Hipercze"/>
            <w:rFonts w:ascii="Times New Roman" w:hAnsi="Times New Roman"/>
            <w:noProof/>
            <w:sz w:val="18"/>
            <w:szCs w:val="18"/>
          </w:rPr>
          <w:t>4.4.2.5.</w:t>
        </w:r>
        <w:r w:rsidR="00732976" w:rsidRPr="00487BA3">
          <w:rPr>
            <w:rFonts w:ascii="Times New Roman" w:eastAsiaTheme="minorEastAsia" w:hAnsi="Times New Roman"/>
            <w:i w:val="0"/>
            <w:iCs w:val="0"/>
            <w:noProof/>
            <w:sz w:val="18"/>
            <w:szCs w:val="18"/>
          </w:rPr>
          <w:tab/>
        </w:r>
        <w:r w:rsidR="00732976" w:rsidRPr="00487BA3">
          <w:rPr>
            <w:rStyle w:val="Hipercze"/>
            <w:rFonts w:ascii="Times New Roman" w:hAnsi="Times New Roman"/>
            <w:noProof/>
            <w:sz w:val="18"/>
            <w:szCs w:val="18"/>
          </w:rPr>
          <w:t>Ochrona przed powodzią oraz skutkami suszy</w:t>
        </w:r>
        <w:r w:rsidR="00732976" w:rsidRPr="00487BA3">
          <w:rPr>
            <w:rFonts w:ascii="Times New Roman" w:hAnsi="Times New Roman"/>
            <w:noProof/>
            <w:webHidden/>
            <w:sz w:val="18"/>
            <w:szCs w:val="18"/>
          </w:rPr>
          <w:tab/>
        </w:r>
        <w:r w:rsidR="00732976" w:rsidRPr="00487BA3">
          <w:rPr>
            <w:rFonts w:ascii="Times New Roman" w:hAnsi="Times New Roman"/>
            <w:noProof/>
            <w:webHidden/>
            <w:sz w:val="18"/>
            <w:szCs w:val="18"/>
          </w:rPr>
          <w:fldChar w:fldCharType="begin"/>
        </w:r>
        <w:r w:rsidR="00732976" w:rsidRPr="00487BA3">
          <w:rPr>
            <w:rFonts w:ascii="Times New Roman" w:hAnsi="Times New Roman"/>
            <w:noProof/>
            <w:webHidden/>
            <w:sz w:val="18"/>
            <w:szCs w:val="18"/>
          </w:rPr>
          <w:instrText xml:space="preserve"> PAGEREF _Toc115684904 \h </w:instrText>
        </w:r>
        <w:r w:rsidR="00732976" w:rsidRPr="00487BA3">
          <w:rPr>
            <w:rFonts w:ascii="Times New Roman" w:hAnsi="Times New Roman"/>
            <w:noProof/>
            <w:webHidden/>
            <w:sz w:val="18"/>
            <w:szCs w:val="18"/>
          </w:rPr>
        </w:r>
        <w:r w:rsidR="00732976"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65</w:t>
        </w:r>
        <w:r w:rsidR="00732976" w:rsidRPr="00487BA3">
          <w:rPr>
            <w:rFonts w:ascii="Times New Roman" w:hAnsi="Times New Roman"/>
            <w:noProof/>
            <w:webHidden/>
            <w:sz w:val="18"/>
            <w:szCs w:val="18"/>
          </w:rPr>
          <w:fldChar w:fldCharType="end"/>
        </w:r>
      </w:hyperlink>
    </w:p>
    <w:p w14:paraId="7299B4A9" w14:textId="7E078673" w:rsidR="00732976" w:rsidRPr="00487BA3" w:rsidRDefault="00E16FAC" w:rsidP="00032BCB">
      <w:pPr>
        <w:pStyle w:val="Spistreci1"/>
        <w:tabs>
          <w:tab w:val="left" w:pos="720"/>
          <w:tab w:val="right" w:leader="dot" w:pos="9781"/>
        </w:tabs>
        <w:spacing w:before="60" w:after="60"/>
        <w:rPr>
          <w:rFonts w:ascii="Times New Roman" w:eastAsiaTheme="minorEastAsia" w:hAnsi="Times New Roman"/>
          <w:b w:val="0"/>
          <w:bCs w:val="0"/>
          <w:caps w:val="0"/>
          <w:noProof/>
          <w:sz w:val="18"/>
          <w:szCs w:val="18"/>
        </w:rPr>
      </w:pPr>
      <w:hyperlink w:anchor="_Toc115684905" w:history="1">
        <w:r w:rsidR="00732976" w:rsidRPr="00487BA3">
          <w:rPr>
            <w:rStyle w:val="Hipercze"/>
            <w:rFonts w:ascii="Times New Roman" w:hAnsi="Times New Roman"/>
            <w:noProof/>
            <w:sz w:val="18"/>
            <w:szCs w:val="18"/>
          </w:rPr>
          <w:t>4.4.3.</w:t>
        </w:r>
        <w:r w:rsidR="00732976" w:rsidRPr="00487BA3">
          <w:rPr>
            <w:rFonts w:ascii="Times New Roman" w:eastAsiaTheme="minorEastAsia" w:hAnsi="Times New Roman"/>
            <w:b w:val="0"/>
            <w:bCs w:val="0"/>
            <w:caps w:val="0"/>
            <w:noProof/>
            <w:sz w:val="18"/>
            <w:szCs w:val="18"/>
          </w:rPr>
          <w:tab/>
        </w:r>
        <w:r w:rsidR="00732976" w:rsidRPr="00487BA3">
          <w:rPr>
            <w:rStyle w:val="Hipercze"/>
            <w:rFonts w:ascii="Times New Roman" w:hAnsi="Times New Roman"/>
            <w:noProof/>
            <w:sz w:val="18"/>
            <w:szCs w:val="18"/>
          </w:rPr>
          <w:t>Analiza SWOT</w:t>
        </w:r>
        <w:r w:rsidR="00732976" w:rsidRPr="00487BA3">
          <w:rPr>
            <w:rFonts w:ascii="Times New Roman" w:hAnsi="Times New Roman"/>
            <w:noProof/>
            <w:webHidden/>
            <w:sz w:val="18"/>
            <w:szCs w:val="18"/>
          </w:rPr>
          <w:tab/>
        </w:r>
        <w:r w:rsidR="00732976" w:rsidRPr="00487BA3">
          <w:rPr>
            <w:rFonts w:ascii="Times New Roman" w:hAnsi="Times New Roman"/>
            <w:noProof/>
            <w:webHidden/>
            <w:sz w:val="18"/>
            <w:szCs w:val="18"/>
          </w:rPr>
          <w:fldChar w:fldCharType="begin"/>
        </w:r>
        <w:r w:rsidR="00732976" w:rsidRPr="00487BA3">
          <w:rPr>
            <w:rFonts w:ascii="Times New Roman" w:hAnsi="Times New Roman"/>
            <w:noProof/>
            <w:webHidden/>
            <w:sz w:val="18"/>
            <w:szCs w:val="18"/>
          </w:rPr>
          <w:instrText xml:space="preserve"> PAGEREF _Toc115684905 \h </w:instrText>
        </w:r>
        <w:r w:rsidR="00732976" w:rsidRPr="00487BA3">
          <w:rPr>
            <w:rFonts w:ascii="Times New Roman" w:hAnsi="Times New Roman"/>
            <w:noProof/>
            <w:webHidden/>
            <w:sz w:val="18"/>
            <w:szCs w:val="18"/>
          </w:rPr>
        </w:r>
        <w:r w:rsidR="00732976"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68</w:t>
        </w:r>
        <w:r w:rsidR="00732976" w:rsidRPr="00487BA3">
          <w:rPr>
            <w:rFonts w:ascii="Times New Roman" w:hAnsi="Times New Roman"/>
            <w:noProof/>
            <w:webHidden/>
            <w:sz w:val="18"/>
            <w:szCs w:val="18"/>
          </w:rPr>
          <w:fldChar w:fldCharType="end"/>
        </w:r>
      </w:hyperlink>
    </w:p>
    <w:p w14:paraId="0DB49954" w14:textId="6E7E1731" w:rsidR="00732976" w:rsidRPr="00487BA3" w:rsidRDefault="00E16FAC" w:rsidP="00032BCB">
      <w:pPr>
        <w:pStyle w:val="Spistreci1"/>
        <w:tabs>
          <w:tab w:val="left" w:pos="720"/>
          <w:tab w:val="right" w:leader="dot" w:pos="9781"/>
        </w:tabs>
        <w:spacing w:before="60" w:after="60"/>
        <w:rPr>
          <w:rFonts w:ascii="Times New Roman" w:eastAsiaTheme="minorEastAsia" w:hAnsi="Times New Roman"/>
          <w:b w:val="0"/>
          <w:bCs w:val="0"/>
          <w:caps w:val="0"/>
          <w:noProof/>
          <w:sz w:val="18"/>
          <w:szCs w:val="18"/>
        </w:rPr>
      </w:pPr>
      <w:hyperlink w:anchor="_Toc115684906" w:history="1">
        <w:r w:rsidR="00732976" w:rsidRPr="00487BA3">
          <w:rPr>
            <w:rStyle w:val="Hipercze"/>
            <w:rFonts w:ascii="Times New Roman" w:hAnsi="Times New Roman"/>
            <w:noProof/>
            <w:sz w:val="18"/>
            <w:szCs w:val="18"/>
          </w:rPr>
          <w:t>4.6.4</w:t>
        </w:r>
        <w:r w:rsidR="00732976" w:rsidRPr="00487BA3">
          <w:rPr>
            <w:rFonts w:ascii="Times New Roman" w:eastAsiaTheme="minorEastAsia" w:hAnsi="Times New Roman"/>
            <w:b w:val="0"/>
            <w:bCs w:val="0"/>
            <w:caps w:val="0"/>
            <w:noProof/>
            <w:sz w:val="18"/>
            <w:szCs w:val="18"/>
          </w:rPr>
          <w:tab/>
        </w:r>
        <w:r w:rsidR="00732976" w:rsidRPr="00487BA3">
          <w:rPr>
            <w:rStyle w:val="Hipercze"/>
            <w:rFonts w:ascii="Times New Roman" w:hAnsi="Times New Roman"/>
            <w:noProof/>
            <w:sz w:val="18"/>
            <w:szCs w:val="18"/>
          </w:rPr>
          <w:t>Cele i zadania środowiskowe z zakresu gospodarowania wodami</w:t>
        </w:r>
        <w:r w:rsidR="00732976" w:rsidRPr="00487BA3">
          <w:rPr>
            <w:rFonts w:ascii="Times New Roman" w:hAnsi="Times New Roman"/>
            <w:noProof/>
            <w:webHidden/>
            <w:sz w:val="18"/>
            <w:szCs w:val="18"/>
          </w:rPr>
          <w:tab/>
        </w:r>
        <w:r w:rsidR="00732976" w:rsidRPr="00487BA3">
          <w:rPr>
            <w:rFonts w:ascii="Times New Roman" w:hAnsi="Times New Roman"/>
            <w:noProof/>
            <w:webHidden/>
            <w:sz w:val="18"/>
            <w:szCs w:val="18"/>
          </w:rPr>
          <w:fldChar w:fldCharType="begin"/>
        </w:r>
        <w:r w:rsidR="00732976" w:rsidRPr="00487BA3">
          <w:rPr>
            <w:rFonts w:ascii="Times New Roman" w:hAnsi="Times New Roman"/>
            <w:noProof/>
            <w:webHidden/>
            <w:sz w:val="18"/>
            <w:szCs w:val="18"/>
          </w:rPr>
          <w:instrText xml:space="preserve"> PAGEREF _Toc115684906 \h </w:instrText>
        </w:r>
        <w:r w:rsidR="00732976" w:rsidRPr="00487BA3">
          <w:rPr>
            <w:rFonts w:ascii="Times New Roman" w:hAnsi="Times New Roman"/>
            <w:noProof/>
            <w:webHidden/>
            <w:sz w:val="18"/>
            <w:szCs w:val="18"/>
          </w:rPr>
        </w:r>
        <w:r w:rsidR="00732976"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68</w:t>
        </w:r>
        <w:r w:rsidR="00732976" w:rsidRPr="00487BA3">
          <w:rPr>
            <w:rFonts w:ascii="Times New Roman" w:hAnsi="Times New Roman"/>
            <w:noProof/>
            <w:webHidden/>
            <w:sz w:val="18"/>
            <w:szCs w:val="18"/>
          </w:rPr>
          <w:fldChar w:fldCharType="end"/>
        </w:r>
      </w:hyperlink>
    </w:p>
    <w:p w14:paraId="646AEE93" w14:textId="7346269C" w:rsidR="00732976" w:rsidRPr="00487BA3" w:rsidRDefault="00E16FAC" w:rsidP="00032BCB">
      <w:pPr>
        <w:pStyle w:val="Spistreci1"/>
        <w:tabs>
          <w:tab w:val="left" w:pos="720"/>
          <w:tab w:val="right" w:leader="dot" w:pos="9781"/>
        </w:tabs>
        <w:spacing w:before="60" w:after="60"/>
        <w:rPr>
          <w:rFonts w:ascii="Times New Roman" w:eastAsiaTheme="minorEastAsia" w:hAnsi="Times New Roman"/>
          <w:b w:val="0"/>
          <w:bCs w:val="0"/>
          <w:caps w:val="0"/>
          <w:noProof/>
          <w:sz w:val="18"/>
          <w:szCs w:val="18"/>
        </w:rPr>
      </w:pPr>
      <w:hyperlink w:anchor="_Toc115684907" w:history="1">
        <w:r w:rsidR="00732976" w:rsidRPr="00487BA3">
          <w:rPr>
            <w:rStyle w:val="Hipercze"/>
            <w:rFonts w:ascii="Times New Roman" w:hAnsi="Times New Roman"/>
            <w:noProof/>
            <w:sz w:val="18"/>
            <w:szCs w:val="18"/>
          </w:rPr>
          <w:t>4.5.</w:t>
        </w:r>
        <w:r w:rsidR="00732976" w:rsidRPr="00487BA3">
          <w:rPr>
            <w:rFonts w:ascii="Times New Roman" w:eastAsiaTheme="minorEastAsia" w:hAnsi="Times New Roman"/>
            <w:b w:val="0"/>
            <w:bCs w:val="0"/>
            <w:caps w:val="0"/>
            <w:noProof/>
            <w:sz w:val="18"/>
            <w:szCs w:val="18"/>
          </w:rPr>
          <w:tab/>
        </w:r>
        <w:r w:rsidR="00732976" w:rsidRPr="00487BA3">
          <w:rPr>
            <w:rStyle w:val="Hipercze"/>
            <w:rFonts w:ascii="Times New Roman" w:hAnsi="Times New Roman"/>
            <w:noProof/>
            <w:sz w:val="18"/>
            <w:szCs w:val="18"/>
          </w:rPr>
          <w:t>Gospodarka wodno - ściekowa</w:t>
        </w:r>
        <w:r w:rsidR="00732976" w:rsidRPr="00487BA3">
          <w:rPr>
            <w:rFonts w:ascii="Times New Roman" w:hAnsi="Times New Roman"/>
            <w:noProof/>
            <w:webHidden/>
            <w:sz w:val="18"/>
            <w:szCs w:val="18"/>
          </w:rPr>
          <w:tab/>
        </w:r>
        <w:r w:rsidR="00732976" w:rsidRPr="00487BA3">
          <w:rPr>
            <w:rFonts w:ascii="Times New Roman" w:hAnsi="Times New Roman"/>
            <w:noProof/>
            <w:webHidden/>
            <w:sz w:val="18"/>
            <w:szCs w:val="18"/>
          </w:rPr>
          <w:fldChar w:fldCharType="begin"/>
        </w:r>
        <w:r w:rsidR="00732976" w:rsidRPr="00487BA3">
          <w:rPr>
            <w:rFonts w:ascii="Times New Roman" w:hAnsi="Times New Roman"/>
            <w:noProof/>
            <w:webHidden/>
            <w:sz w:val="18"/>
            <w:szCs w:val="18"/>
          </w:rPr>
          <w:instrText xml:space="preserve"> PAGEREF _Toc115684907 \h </w:instrText>
        </w:r>
        <w:r w:rsidR="00732976" w:rsidRPr="00487BA3">
          <w:rPr>
            <w:rFonts w:ascii="Times New Roman" w:hAnsi="Times New Roman"/>
            <w:noProof/>
            <w:webHidden/>
            <w:sz w:val="18"/>
            <w:szCs w:val="18"/>
          </w:rPr>
        </w:r>
        <w:r w:rsidR="00732976"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70</w:t>
        </w:r>
        <w:r w:rsidR="00732976" w:rsidRPr="00487BA3">
          <w:rPr>
            <w:rFonts w:ascii="Times New Roman" w:hAnsi="Times New Roman"/>
            <w:noProof/>
            <w:webHidden/>
            <w:sz w:val="18"/>
            <w:szCs w:val="18"/>
          </w:rPr>
          <w:fldChar w:fldCharType="end"/>
        </w:r>
      </w:hyperlink>
    </w:p>
    <w:p w14:paraId="754F6D0B" w14:textId="7F494CD9" w:rsidR="00732976" w:rsidRPr="00487BA3" w:rsidRDefault="00E16FAC" w:rsidP="00032BCB">
      <w:pPr>
        <w:pStyle w:val="Spistreci1"/>
        <w:tabs>
          <w:tab w:val="left" w:pos="720"/>
          <w:tab w:val="right" w:leader="dot" w:pos="9781"/>
        </w:tabs>
        <w:spacing w:before="60" w:after="60"/>
        <w:rPr>
          <w:rFonts w:ascii="Times New Roman" w:eastAsiaTheme="minorEastAsia" w:hAnsi="Times New Roman"/>
          <w:b w:val="0"/>
          <w:bCs w:val="0"/>
          <w:caps w:val="0"/>
          <w:noProof/>
          <w:sz w:val="18"/>
          <w:szCs w:val="18"/>
        </w:rPr>
      </w:pPr>
      <w:hyperlink w:anchor="_Toc115684908" w:history="1">
        <w:r w:rsidR="00732976" w:rsidRPr="00487BA3">
          <w:rPr>
            <w:rStyle w:val="Hipercze"/>
            <w:rFonts w:ascii="Times New Roman" w:hAnsi="Times New Roman"/>
            <w:noProof/>
            <w:sz w:val="18"/>
            <w:szCs w:val="18"/>
          </w:rPr>
          <w:t>4.5.1.</w:t>
        </w:r>
        <w:r w:rsidR="00732976" w:rsidRPr="00487BA3">
          <w:rPr>
            <w:rFonts w:ascii="Times New Roman" w:eastAsiaTheme="minorEastAsia" w:hAnsi="Times New Roman"/>
            <w:b w:val="0"/>
            <w:bCs w:val="0"/>
            <w:caps w:val="0"/>
            <w:noProof/>
            <w:sz w:val="18"/>
            <w:szCs w:val="18"/>
          </w:rPr>
          <w:tab/>
        </w:r>
        <w:r w:rsidR="00732976" w:rsidRPr="00487BA3">
          <w:rPr>
            <w:rStyle w:val="Hipercze"/>
            <w:rFonts w:ascii="Times New Roman" w:hAnsi="Times New Roman"/>
            <w:noProof/>
            <w:sz w:val="18"/>
            <w:szCs w:val="18"/>
          </w:rPr>
          <w:t>Efekty realizacji dotychczasowego POŚ</w:t>
        </w:r>
        <w:r w:rsidR="00732976" w:rsidRPr="00487BA3">
          <w:rPr>
            <w:rFonts w:ascii="Times New Roman" w:hAnsi="Times New Roman"/>
            <w:noProof/>
            <w:webHidden/>
            <w:sz w:val="18"/>
            <w:szCs w:val="18"/>
          </w:rPr>
          <w:tab/>
        </w:r>
        <w:r w:rsidR="00732976" w:rsidRPr="00487BA3">
          <w:rPr>
            <w:rFonts w:ascii="Times New Roman" w:hAnsi="Times New Roman"/>
            <w:noProof/>
            <w:webHidden/>
            <w:sz w:val="18"/>
            <w:szCs w:val="18"/>
          </w:rPr>
          <w:fldChar w:fldCharType="begin"/>
        </w:r>
        <w:r w:rsidR="00732976" w:rsidRPr="00487BA3">
          <w:rPr>
            <w:rFonts w:ascii="Times New Roman" w:hAnsi="Times New Roman"/>
            <w:noProof/>
            <w:webHidden/>
            <w:sz w:val="18"/>
            <w:szCs w:val="18"/>
          </w:rPr>
          <w:instrText xml:space="preserve"> PAGEREF _Toc115684908 \h </w:instrText>
        </w:r>
        <w:r w:rsidR="00732976" w:rsidRPr="00487BA3">
          <w:rPr>
            <w:rFonts w:ascii="Times New Roman" w:hAnsi="Times New Roman"/>
            <w:noProof/>
            <w:webHidden/>
            <w:sz w:val="18"/>
            <w:szCs w:val="18"/>
          </w:rPr>
        </w:r>
        <w:r w:rsidR="00732976"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70</w:t>
        </w:r>
        <w:r w:rsidR="00732976" w:rsidRPr="00487BA3">
          <w:rPr>
            <w:rFonts w:ascii="Times New Roman" w:hAnsi="Times New Roman"/>
            <w:noProof/>
            <w:webHidden/>
            <w:sz w:val="18"/>
            <w:szCs w:val="18"/>
          </w:rPr>
          <w:fldChar w:fldCharType="end"/>
        </w:r>
      </w:hyperlink>
    </w:p>
    <w:p w14:paraId="03173191" w14:textId="7ECA3EE8" w:rsidR="00732976" w:rsidRPr="00487BA3" w:rsidRDefault="00E16FAC" w:rsidP="00032BCB">
      <w:pPr>
        <w:pStyle w:val="Spistreci1"/>
        <w:tabs>
          <w:tab w:val="left" w:pos="720"/>
          <w:tab w:val="right" w:leader="dot" w:pos="9781"/>
        </w:tabs>
        <w:spacing w:before="60" w:after="60"/>
        <w:rPr>
          <w:rFonts w:ascii="Times New Roman" w:eastAsiaTheme="minorEastAsia" w:hAnsi="Times New Roman"/>
          <w:b w:val="0"/>
          <w:bCs w:val="0"/>
          <w:caps w:val="0"/>
          <w:noProof/>
          <w:sz w:val="18"/>
          <w:szCs w:val="18"/>
        </w:rPr>
      </w:pPr>
      <w:hyperlink w:anchor="_Toc115684909" w:history="1">
        <w:r w:rsidR="00732976" w:rsidRPr="00487BA3">
          <w:rPr>
            <w:rStyle w:val="Hipercze"/>
            <w:rFonts w:ascii="Times New Roman" w:hAnsi="Times New Roman"/>
            <w:noProof/>
            <w:sz w:val="18"/>
            <w:szCs w:val="18"/>
          </w:rPr>
          <w:t>4.5.2.</w:t>
        </w:r>
        <w:r w:rsidR="00732976" w:rsidRPr="00487BA3">
          <w:rPr>
            <w:rFonts w:ascii="Times New Roman" w:eastAsiaTheme="minorEastAsia" w:hAnsi="Times New Roman"/>
            <w:b w:val="0"/>
            <w:bCs w:val="0"/>
            <w:caps w:val="0"/>
            <w:noProof/>
            <w:sz w:val="18"/>
            <w:szCs w:val="18"/>
          </w:rPr>
          <w:tab/>
        </w:r>
        <w:r w:rsidR="00732976" w:rsidRPr="00487BA3">
          <w:rPr>
            <w:rStyle w:val="Hipercze"/>
            <w:rFonts w:ascii="Times New Roman" w:hAnsi="Times New Roman"/>
            <w:noProof/>
            <w:sz w:val="18"/>
            <w:szCs w:val="18"/>
          </w:rPr>
          <w:t>Opis stanu obecnego</w:t>
        </w:r>
        <w:r w:rsidR="00732976" w:rsidRPr="00487BA3">
          <w:rPr>
            <w:rFonts w:ascii="Times New Roman" w:hAnsi="Times New Roman"/>
            <w:noProof/>
            <w:webHidden/>
            <w:sz w:val="18"/>
            <w:szCs w:val="18"/>
          </w:rPr>
          <w:tab/>
        </w:r>
        <w:r w:rsidR="00732976" w:rsidRPr="00487BA3">
          <w:rPr>
            <w:rFonts w:ascii="Times New Roman" w:hAnsi="Times New Roman"/>
            <w:noProof/>
            <w:webHidden/>
            <w:sz w:val="18"/>
            <w:szCs w:val="18"/>
          </w:rPr>
          <w:fldChar w:fldCharType="begin"/>
        </w:r>
        <w:r w:rsidR="00732976" w:rsidRPr="00487BA3">
          <w:rPr>
            <w:rFonts w:ascii="Times New Roman" w:hAnsi="Times New Roman"/>
            <w:noProof/>
            <w:webHidden/>
            <w:sz w:val="18"/>
            <w:szCs w:val="18"/>
          </w:rPr>
          <w:instrText xml:space="preserve"> PAGEREF _Toc115684909 \h </w:instrText>
        </w:r>
        <w:r w:rsidR="00732976" w:rsidRPr="00487BA3">
          <w:rPr>
            <w:rFonts w:ascii="Times New Roman" w:hAnsi="Times New Roman"/>
            <w:noProof/>
            <w:webHidden/>
            <w:sz w:val="18"/>
            <w:szCs w:val="18"/>
          </w:rPr>
        </w:r>
        <w:r w:rsidR="00732976"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72</w:t>
        </w:r>
        <w:r w:rsidR="00732976" w:rsidRPr="00487BA3">
          <w:rPr>
            <w:rFonts w:ascii="Times New Roman" w:hAnsi="Times New Roman"/>
            <w:noProof/>
            <w:webHidden/>
            <w:sz w:val="18"/>
            <w:szCs w:val="18"/>
          </w:rPr>
          <w:fldChar w:fldCharType="end"/>
        </w:r>
      </w:hyperlink>
    </w:p>
    <w:p w14:paraId="2BD530D0" w14:textId="2F8CFB1B" w:rsidR="00732976" w:rsidRPr="00487BA3" w:rsidRDefault="00E16FAC" w:rsidP="00032BCB">
      <w:pPr>
        <w:pStyle w:val="Spistreci3"/>
        <w:tabs>
          <w:tab w:val="left" w:pos="1440"/>
          <w:tab w:val="right" w:leader="dot" w:pos="9781"/>
        </w:tabs>
        <w:spacing w:before="60" w:after="60"/>
        <w:rPr>
          <w:rFonts w:ascii="Times New Roman" w:eastAsiaTheme="minorEastAsia" w:hAnsi="Times New Roman"/>
          <w:i w:val="0"/>
          <w:iCs w:val="0"/>
          <w:noProof/>
          <w:sz w:val="18"/>
          <w:szCs w:val="18"/>
        </w:rPr>
      </w:pPr>
      <w:hyperlink w:anchor="_Toc115684910" w:history="1">
        <w:r w:rsidR="00732976" w:rsidRPr="00487BA3">
          <w:rPr>
            <w:rStyle w:val="Hipercze"/>
            <w:rFonts w:ascii="Times New Roman" w:hAnsi="Times New Roman"/>
            <w:noProof/>
            <w:sz w:val="18"/>
            <w:szCs w:val="18"/>
          </w:rPr>
          <w:t>4.5.2.1.</w:t>
        </w:r>
        <w:r w:rsidR="00732976" w:rsidRPr="00487BA3">
          <w:rPr>
            <w:rFonts w:ascii="Times New Roman" w:eastAsiaTheme="minorEastAsia" w:hAnsi="Times New Roman"/>
            <w:i w:val="0"/>
            <w:iCs w:val="0"/>
            <w:noProof/>
            <w:sz w:val="18"/>
            <w:szCs w:val="18"/>
          </w:rPr>
          <w:tab/>
        </w:r>
        <w:r w:rsidR="00732976" w:rsidRPr="00487BA3">
          <w:rPr>
            <w:rStyle w:val="Hipercze"/>
            <w:rFonts w:ascii="Times New Roman" w:hAnsi="Times New Roman"/>
            <w:noProof/>
            <w:sz w:val="18"/>
            <w:szCs w:val="18"/>
          </w:rPr>
          <w:t>Zaopatrzenie w wodę</w:t>
        </w:r>
        <w:r w:rsidR="00732976" w:rsidRPr="00487BA3">
          <w:rPr>
            <w:rFonts w:ascii="Times New Roman" w:hAnsi="Times New Roman"/>
            <w:noProof/>
            <w:webHidden/>
            <w:sz w:val="18"/>
            <w:szCs w:val="18"/>
          </w:rPr>
          <w:tab/>
        </w:r>
        <w:r w:rsidR="00732976" w:rsidRPr="00487BA3">
          <w:rPr>
            <w:rFonts w:ascii="Times New Roman" w:hAnsi="Times New Roman"/>
            <w:noProof/>
            <w:webHidden/>
            <w:sz w:val="18"/>
            <w:szCs w:val="18"/>
          </w:rPr>
          <w:fldChar w:fldCharType="begin"/>
        </w:r>
        <w:r w:rsidR="00732976" w:rsidRPr="00487BA3">
          <w:rPr>
            <w:rFonts w:ascii="Times New Roman" w:hAnsi="Times New Roman"/>
            <w:noProof/>
            <w:webHidden/>
            <w:sz w:val="18"/>
            <w:szCs w:val="18"/>
          </w:rPr>
          <w:instrText xml:space="preserve"> PAGEREF _Toc115684910 \h </w:instrText>
        </w:r>
        <w:r w:rsidR="00732976" w:rsidRPr="00487BA3">
          <w:rPr>
            <w:rFonts w:ascii="Times New Roman" w:hAnsi="Times New Roman"/>
            <w:noProof/>
            <w:webHidden/>
            <w:sz w:val="18"/>
            <w:szCs w:val="18"/>
          </w:rPr>
        </w:r>
        <w:r w:rsidR="00732976"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72</w:t>
        </w:r>
        <w:r w:rsidR="00732976" w:rsidRPr="00487BA3">
          <w:rPr>
            <w:rFonts w:ascii="Times New Roman" w:hAnsi="Times New Roman"/>
            <w:noProof/>
            <w:webHidden/>
            <w:sz w:val="18"/>
            <w:szCs w:val="18"/>
          </w:rPr>
          <w:fldChar w:fldCharType="end"/>
        </w:r>
      </w:hyperlink>
    </w:p>
    <w:p w14:paraId="2CBE6AB1" w14:textId="1F643737" w:rsidR="00732976" w:rsidRPr="00487BA3" w:rsidRDefault="00E16FAC" w:rsidP="00032BCB">
      <w:pPr>
        <w:pStyle w:val="Spistreci3"/>
        <w:tabs>
          <w:tab w:val="left" w:pos="1440"/>
          <w:tab w:val="right" w:leader="dot" w:pos="9781"/>
        </w:tabs>
        <w:spacing w:before="60" w:after="60"/>
        <w:rPr>
          <w:rFonts w:ascii="Times New Roman" w:eastAsiaTheme="minorEastAsia" w:hAnsi="Times New Roman"/>
          <w:i w:val="0"/>
          <w:iCs w:val="0"/>
          <w:noProof/>
          <w:sz w:val="18"/>
          <w:szCs w:val="18"/>
        </w:rPr>
      </w:pPr>
      <w:hyperlink w:anchor="_Toc115684911" w:history="1">
        <w:r w:rsidR="00732976" w:rsidRPr="00487BA3">
          <w:rPr>
            <w:rStyle w:val="Hipercze"/>
            <w:rFonts w:ascii="Times New Roman" w:hAnsi="Times New Roman"/>
            <w:noProof/>
            <w:sz w:val="18"/>
            <w:szCs w:val="18"/>
          </w:rPr>
          <w:t>4.5.2.2.</w:t>
        </w:r>
        <w:r w:rsidR="00732976" w:rsidRPr="00487BA3">
          <w:rPr>
            <w:rFonts w:ascii="Times New Roman" w:eastAsiaTheme="minorEastAsia" w:hAnsi="Times New Roman"/>
            <w:i w:val="0"/>
            <w:iCs w:val="0"/>
            <w:noProof/>
            <w:sz w:val="18"/>
            <w:szCs w:val="18"/>
          </w:rPr>
          <w:tab/>
        </w:r>
        <w:r w:rsidR="00732976" w:rsidRPr="00487BA3">
          <w:rPr>
            <w:rStyle w:val="Hipercze"/>
            <w:rFonts w:ascii="Times New Roman" w:hAnsi="Times New Roman"/>
            <w:noProof/>
            <w:sz w:val="18"/>
            <w:szCs w:val="18"/>
          </w:rPr>
          <w:t>Odbiór ścieków</w:t>
        </w:r>
        <w:r w:rsidR="00732976" w:rsidRPr="00487BA3">
          <w:rPr>
            <w:rFonts w:ascii="Times New Roman" w:hAnsi="Times New Roman"/>
            <w:noProof/>
            <w:webHidden/>
            <w:sz w:val="18"/>
            <w:szCs w:val="18"/>
          </w:rPr>
          <w:tab/>
        </w:r>
        <w:r w:rsidR="00732976" w:rsidRPr="00487BA3">
          <w:rPr>
            <w:rFonts w:ascii="Times New Roman" w:hAnsi="Times New Roman"/>
            <w:noProof/>
            <w:webHidden/>
            <w:sz w:val="18"/>
            <w:szCs w:val="18"/>
          </w:rPr>
          <w:fldChar w:fldCharType="begin"/>
        </w:r>
        <w:r w:rsidR="00732976" w:rsidRPr="00487BA3">
          <w:rPr>
            <w:rFonts w:ascii="Times New Roman" w:hAnsi="Times New Roman"/>
            <w:noProof/>
            <w:webHidden/>
            <w:sz w:val="18"/>
            <w:szCs w:val="18"/>
          </w:rPr>
          <w:instrText xml:space="preserve"> PAGEREF _Toc115684911 \h </w:instrText>
        </w:r>
        <w:r w:rsidR="00732976" w:rsidRPr="00487BA3">
          <w:rPr>
            <w:rFonts w:ascii="Times New Roman" w:hAnsi="Times New Roman"/>
            <w:noProof/>
            <w:webHidden/>
            <w:sz w:val="18"/>
            <w:szCs w:val="18"/>
          </w:rPr>
        </w:r>
        <w:r w:rsidR="00732976"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75</w:t>
        </w:r>
        <w:r w:rsidR="00732976" w:rsidRPr="00487BA3">
          <w:rPr>
            <w:rFonts w:ascii="Times New Roman" w:hAnsi="Times New Roman"/>
            <w:noProof/>
            <w:webHidden/>
            <w:sz w:val="18"/>
            <w:szCs w:val="18"/>
          </w:rPr>
          <w:fldChar w:fldCharType="end"/>
        </w:r>
      </w:hyperlink>
    </w:p>
    <w:p w14:paraId="200FCB97" w14:textId="3C36CEBB" w:rsidR="00732976" w:rsidRPr="00487BA3" w:rsidRDefault="00E16FAC" w:rsidP="00032BCB">
      <w:pPr>
        <w:pStyle w:val="Spistreci1"/>
        <w:tabs>
          <w:tab w:val="left" w:pos="720"/>
          <w:tab w:val="right" w:leader="dot" w:pos="9781"/>
        </w:tabs>
        <w:spacing w:before="60" w:after="60"/>
        <w:rPr>
          <w:rFonts w:ascii="Times New Roman" w:eastAsiaTheme="minorEastAsia" w:hAnsi="Times New Roman"/>
          <w:b w:val="0"/>
          <w:bCs w:val="0"/>
          <w:caps w:val="0"/>
          <w:noProof/>
          <w:sz w:val="18"/>
          <w:szCs w:val="18"/>
        </w:rPr>
      </w:pPr>
      <w:hyperlink w:anchor="_Toc115684912" w:history="1">
        <w:r w:rsidR="00732976" w:rsidRPr="00487BA3">
          <w:rPr>
            <w:rStyle w:val="Hipercze"/>
            <w:rFonts w:ascii="Times New Roman" w:hAnsi="Times New Roman"/>
            <w:noProof/>
            <w:sz w:val="18"/>
            <w:szCs w:val="18"/>
          </w:rPr>
          <w:t>4.5.3.</w:t>
        </w:r>
        <w:r w:rsidR="00732976" w:rsidRPr="00487BA3">
          <w:rPr>
            <w:rFonts w:ascii="Times New Roman" w:eastAsiaTheme="minorEastAsia" w:hAnsi="Times New Roman"/>
            <w:b w:val="0"/>
            <w:bCs w:val="0"/>
            <w:caps w:val="0"/>
            <w:noProof/>
            <w:sz w:val="18"/>
            <w:szCs w:val="18"/>
          </w:rPr>
          <w:tab/>
        </w:r>
        <w:r w:rsidR="00732976" w:rsidRPr="00487BA3">
          <w:rPr>
            <w:rStyle w:val="Hipercze"/>
            <w:rFonts w:ascii="Times New Roman" w:hAnsi="Times New Roman"/>
            <w:noProof/>
            <w:sz w:val="18"/>
            <w:szCs w:val="18"/>
          </w:rPr>
          <w:t>Analiza SWOT</w:t>
        </w:r>
        <w:r w:rsidR="00732976" w:rsidRPr="00487BA3">
          <w:rPr>
            <w:rFonts w:ascii="Times New Roman" w:hAnsi="Times New Roman"/>
            <w:noProof/>
            <w:webHidden/>
            <w:sz w:val="18"/>
            <w:szCs w:val="18"/>
          </w:rPr>
          <w:tab/>
        </w:r>
        <w:r w:rsidR="00732976" w:rsidRPr="00487BA3">
          <w:rPr>
            <w:rFonts w:ascii="Times New Roman" w:hAnsi="Times New Roman"/>
            <w:noProof/>
            <w:webHidden/>
            <w:sz w:val="18"/>
            <w:szCs w:val="18"/>
          </w:rPr>
          <w:fldChar w:fldCharType="begin"/>
        </w:r>
        <w:r w:rsidR="00732976" w:rsidRPr="00487BA3">
          <w:rPr>
            <w:rFonts w:ascii="Times New Roman" w:hAnsi="Times New Roman"/>
            <w:noProof/>
            <w:webHidden/>
            <w:sz w:val="18"/>
            <w:szCs w:val="18"/>
          </w:rPr>
          <w:instrText xml:space="preserve"> PAGEREF _Toc115684912 \h </w:instrText>
        </w:r>
        <w:r w:rsidR="00732976" w:rsidRPr="00487BA3">
          <w:rPr>
            <w:rFonts w:ascii="Times New Roman" w:hAnsi="Times New Roman"/>
            <w:noProof/>
            <w:webHidden/>
            <w:sz w:val="18"/>
            <w:szCs w:val="18"/>
          </w:rPr>
        </w:r>
        <w:r w:rsidR="00732976"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78</w:t>
        </w:r>
        <w:r w:rsidR="00732976" w:rsidRPr="00487BA3">
          <w:rPr>
            <w:rFonts w:ascii="Times New Roman" w:hAnsi="Times New Roman"/>
            <w:noProof/>
            <w:webHidden/>
            <w:sz w:val="18"/>
            <w:szCs w:val="18"/>
          </w:rPr>
          <w:fldChar w:fldCharType="end"/>
        </w:r>
      </w:hyperlink>
    </w:p>
    <w:p w14:paraId="190217AE" w14:textId="7A85CFBA" w:rsidR="00732976" w:rsidRPr="00487BA3" w:rsidRDefault="00E16FAC" w:rsidP="00032BCB">
      <w:pPr>
        <w:pStyle w:val="Spistreci1"/>
        <w:tabs>
          <w:tab w:val="left" w:pos="720"/>
          <w:tab w:val="right" w:leader="dot" w:pos="9781"/>
        </w:tabs>
        <w:spacing w:before="60" w:after="60"/>
        <w:rPr>
          <w:rFonts w:ascii="Times New Roman" w:eastAsiaTheme="minorEastAsia" w:hAnsi="Times New Roman"/>
          <w:b w:val="0"/>
          <w:bCs w:val="0"/>
          <w:caps w:val="0"/>
          <w:noProof/>
          <w:sz w:val="18"/>
          <w:szCs w:val="18"/>
        </w:rPr>
      </w:pPr>
      <w:hyperlink w:anchor="_Toc115684913" w:history="1">
        <w:r w:rsidR="00732976" w:rsidRPr="00487BA3">
          <w:rPr>
            <w:rStyle w:val="Hipercze"/>
            <w:rFonts w:ascii="Times New Roman" w:hAnsi="Times New Roman"/>
            <w:noProof/>
            <w:sz w:val="18"/>
            <w:szCs w:val="18"/>
          </w:rPr>
          <w:t>4.5.4</w:t>
        </w:r>
        <w:r w:rsidR="00732976" w:rsidRPr="00487BA3">
          <w:rPr>
            <w:rFonts w:ascii="Times New Roman" w:eastAsiaTheme="minorEastAsia" w:hAnsi="Times New Roman"/>
            <w:b w:val="0"/>
            <w:bCs w:val="0"/>
            <w:caps w:val="0"/>
            <w:noProof/>
            <w:sz w:val="18"/>
            <w:szCs w:val="18"/>
          </w:rPr>
          <w:tab/>
        </w:r>
        <w:r w:rsidR="00732976" w:rsidRPr="00487BA3">
          <w:rPr>
            <w:rStyle w:val="Hipercze"/>
            <w:rFonts w:ascii="Times New Roman" w:hAnsi="Times New Roman"/>
            <w:noProof/>
            <w:sz w:val="18"/>
            <w:szCs w:val="18"/>
          </w:rPr>
          <w:t>Cele i zadania środowiskowe w zakresie gospodarki wodno-ściekowej</w:t>
        </w:r>
        <w:r w:rsidR="00732976" w:rsidRPr="00487BA3">
          <w:rPr>
            <w:rFonts w:ascii="Times New Roman" w:hAnsi="Times New Roman"/>
            <w:noProof/>
            <w:webHidden/>
            <w:sz w:val="18"/>
            <w:szCs w:val="18"/>
          </w:rPr>
          <w:tab/>
        </w:r>
        <w:r w:rsidR="00732976" w:rsidRPr="00487BA3">
          <w:rPr>
            <w:rFonts w:ascii="Times New Roman" w:hAnsi="Times New Roman"/>
            <w:noProof/>
            <w:webHidden/>
            <w:sz w:val="18"/>
            <w:szCs w:val="18"/>
          </w:rPr>
          <w:fldChar w:fldCharType="begin"/>
        </w:r>
        <w:r w:rsidR="00732976" w:rsidRPr="00487BA3">
          <w:rPr>
            <w:rFonts w:ascii="Times New Roman" w:hAnsi="Times New Roman"/>
            <w:noProof/>
            <w:webHidden/>
            <w:sz w:val="18"/>
            <w:szCs w:val="18"/>
          </w:rPr>
          <w:instrText xml:space="preserve"> PAGEREF _Toc115684913 \h </w:instrText>
        </w:r>
        <w:r w:rsidR="00732976" w:rsidRPr="00487BA3">
          <w:rPr>
            <w:rFonts w:ascii="Times New Roman" w:hAnsi="Times New Roman"/>
            <w:noProof/>
            <w:webHidden/>
            <w:sz w:val="18"/>
            <w:szCs w:val="18"/>
          </w:rPr>
        </w:r>
        <w:r w:rsidR="00732976"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78</w:t>
        </w:r>
        <w:r w:rsidR="00732976" w:rsidRPr="00487BA3">
          <w:rPr>
            <w:rFonts w:ascii="Times New Roman" w:hAnsi="Times New Roman"/>
            <w:noProof/>
            <w:webHidden/>
            <w:sz w:val="18"/>
            <w:szCs w:val="18"/>
          </w:rPr>
          <w:fldChar w:fldCharType="end"/>
        </w:r>
      </w:hyperlink>
    </w:p>
    <w:p w14:paraId="00532E0E" w14:textId="75E67FC8" w:rsidR="00732976" w:rsidRPr="00487BA3" w:rsidRDefault="00E16FAC" w:rsidP="00032BCB">
      <w:pPr>
        <w:pStyle w:val="Spistreci1"/>
        <w:tabs>
          <w:tab w:val="left" w:pos="720"/>
          <w:tab w:val="right" w:leader="dot" w:pos="9781"/>
        </w:tabs>
        <w:spacing w:before="60" w:after="60"/>
        <w:rPr>
          <w:rFonts w:ascii="Times New Roman" w:eastAsiaTheme="minorEastAsia" w:hAnsi="Times New Roman"/>
          <w:b w:val="0"/>
          <w:bCs w:val="0"/>
          <w:caps w:val="0"/>
          <w:noProof/>
          <w:sz w:val="18"/>
          <w:szCs w:val="18"/>
        </w:rPr>
      </w:pPr>
      <w:hyperlink w:anchor="_Toc115684914" w:history="1">
        <w:r w:rsidR="00732976" w:rsidRPr="00487BA3">
          <w:rPr>
            <w:rStyle w:val="Hipercze"/>
            <w:rFonts w:ascii="Times New Roman" w:hAnsi="Times New Roman"/>
            <w:noProof/>
            <w:sz w:val="18"/>
            <w:szCs w:val="18"/>
          </w:rPr>
          <w:t>4.6.</w:t>
        </w:r>
        <w:r w:rsidR="00732976" w:rsidRPr="00487BA3">
          <w:rPr>
            <w:rFonts w:ascii="Times New Roman" w:eastAsiaTheme="minorEastAsia" w:hAnsi="Times New Roman"/>
            <w:b w:val="0"/>
            <w:bCs w:val="0"/>
            <w:caps w:val="0"/>
            <w:noProof/>
            <w:sz w:val="18"/>
            <w:szCs w:val="18"/>
          </w:rPr>
          <w:tab/>
        </w:r>
        <w:r w:rsidR="00732976" w:rsidRPr="00487BA3">
          <w:rPr>
            <w:rStyle w:val="Hipercze"/>
            <w:rFonts w:ascii="Times New Roman" w:hAnsi="Times New Roman"/>
            <w:noProof/>
            <w:sz w:val="18"/>
            <w:szCs w:val="18"/>
          </w:rPr>
          <w:t>Zasoby geologiczne</w:t>
        </w:r>
        <w:r w:rsidR="00732976" w:rsidRPr="00487BA3">
          <w:rPr>
            <w:rFonts w:ascii="Times New Roman" w:hAnsi="Times New Roman"/>
            <w:noProof/>
            <w:webHidden/>
            <w:sz w:val="18"/>
            <w:szCs w:val="18"/>
          </w:rPr>
          <w:tab/>
        </w:r>
        <w:r w:rsidR="00732976" w:rsidRPr="00487BA3">
          <w:rPr>
            <w:rFonts w:ascii="Times New Roman" w:hAnsi="Times New Roman"/>
            <w:noProof/>
            <w:webHidden/>
            <w:sz w:val="18"/>
            <w:szCs w:val="18"/>
          </w:rPr>
          <w:fldChar w:fldCharType="begin"/>
        </w:r>
        <w:r w:rsidR="00732976" w:rsidRPr="00487BA3">
          <w:rPr>
            <w:rFonts w:ascii="Times New Roman" w:hAnsi="Times New Roman"/>
            <w:noProof/>
            <w:webHidden/>
            <w:sz w:val="18"/>
            <w:szCs w:val="18"/>
          </w:rPr>
          <w:instrText xml:space="preserve"> PAGEREF _Toc115684914 \h </w:instrText>
        </w:r>
        <w:r w:rsidR="00732976" w:rsidRPr="00487BA3">
          <w:rPr>
            <w:rFonts w:ascii="Times New Roman" w:hAnsi="Times New Roman"/>
            <w:noProof/>
            <w:webHidden/>
            <w:sz w:val="18"/>
            <w:szCs w:val="18"/>
          </w:rPr>
        </w:r>
        <w:r w:rsidR="00732976"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80</w:t>
        </w:r>
        <w:r w:rsidR="00732976" w:rsidRPr="00487BA3">
          <w:rPr>
            <w:rFonts w:ascii="Times New Roman" w:hAnsi="Times New Roman"/>
            <w:noProof/>
            <w:webHidden/>
            <w:sz w:val="18"/>
            <w:szCs w:val="18"/>
          </w:rPr>
          <w:fldChar w:fldCharType="end"/>
        </w:r>
      </w:hyperlink>
    </w:p>
    <w:p w14:paraId="121A7946" w14:textId="59C9937F" w:rsidR="00732976" w:rsidRPr="00487BA3" w:rsidRDefault="00E16FAC" w:rsidP="00032BCB">
      <w:pPr>
        <w:pStyle w:val="Spistreci1"/>
        <w:tabs>
          <w:tab w:val="left" w:pos="720"/>
          <w:tab w:val="right" w:leader="dot" w:pos="9781"/>
        </w:tabs>
        <w:spacing w:before="60" w:after="60"/>
        <w:rPr>
          <w:rFonts w:ascii="Times New Roman" w:eastAsiaTheme="minorEastAsia" w:hAnsi="Times New Roman"/>
          <w:b w:val="0"/>
          <w:bCs w:val="0"/>
          <w:caps w:val="0"/>
          <w:noProof/>
          <w:sz w:val="18"/>
          <w:szCs w:val="18"/>
        </w:rPr>
      </w:pPr>
      <w:hyperlink w:anchor="_Toc115684915" w:history="1">
        <w:r w:rsidR="00732976" w:rsidRPr="00487BA3">
          <w:rPr>
            <w:rStyle w:val="Hipercze"/>
            <w:rFonts w:ascii="Times New Roman" w:hAnsi="Times New Roman"/>
            <w:noProof/>
            <w:sz w:val="18"/>
            <w:szCs w:val="18"/>
          </w:rPr>
          <w:t>4.6.1.</w:t>
        </w:r>
        <w:r w:rsidR="00732976" w:rsidRPr="00487BA3">
          <w:rPr>
            <w:rFonts w:ascii="Times New Roman" w:eastAsiaTheme="minorEastAsia" w:hAnsi="Times New Roman"/>
            <w:b w:val="0"/>
            <w:bCs w:val="0"/>
            <w:caps w:val="0"/>
            <w:noProof/>
            <w:sz w:val="18"/>
            <w:szCs w:val="18"/>
          </w:rPr>
          <w:tab/>
        </w:r>
        <w:r w:rsidR="00732976" w:rsidRPr="00487BA3">
          <w:rPr>
            <w:rStyle w:val="Hipercze"/>
            <w:rFonts w:ascii="Times New Roman" w:hAnsi="Times New Roman"/>
            <w:noProof/>
            <w:sz w:val="18"/>
            <w:szCs w:val="18"/>
          </w:rPr>
          <w:t>Efekty realizacji dotychczasowego POŚ</w:t>
        </w:r>
        <w:r w:rsidR="00732976" w:rsidRPr="00487BA3">
          <w:rPr>
            <w:rFonts w:ascii="Times New Roman" w:hAnsi="Times New Roman"/>
            <w:noProof/>
            <w:webHidden/>
            <w:sz w:val="18"/>
            <w:szCs w:val="18"/>
          </w:rPr>
          <w:tab/>
        </w:r>
        <w:r w:rsidR="00732976" w:rsidRPr="00487BA3">
          <w:rPr>
            <w:rFonts w:ascii="Times New Roman" w:hAnsi="Times New Roman"/>
            <w:noProof/>
            <w:webHidden/>
            <w:sz w:val="18"/>
            <w:szCs w:val="18"/>
          </w:rPr>
          <w:fldChar w:fldCharType="begin"/>
        </w:r>
        <w:r w:rsidR="00732976" w:rsidRPr="00487BA3">
          <w:rPr>
            <w:rFonts w:ascii="Times New Roman" w:hAnsi="Times New Roman"/>
            <w:noProof/>
            <w:webHidden/>
            <w:sz w:val="18"/>
            <w:szCs w:val="18"/>
          </w:rPr>
          <w:instrText xml:space="preserve"> PAGEREF _Toc115684915 \h </w:instrText>
        </w:r>
        <w:r w:rsidR="00732976" w:rsidRPr="00487BA3">
          <w:rPr>
            <w:rFonts w:ascii="Times New Roman" w:hAnsi="Times New Roman"/>
            <w:noProof/>
            <w:webHidden/>
            <w:sz w:val="18"/>
            <w:szCs w:val="18"/>
          </w:rPr>
        </w:r>
        <w:r w:rsidR="00732976"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80</w:t>
        </w:r>
        <w:r w:rsidR="00732976" w:rsidRPr="00487BA3">
          <w:rPr>
            <w:rFonts w:ascii="Times New Roman" w:hAnsi="Times New Roman"/>
            <w:noProof/>
            <w:webHidden/>
            <w:sz w:val="18"/>
            <w:szCs w:val="18"/>
          </w:rPr>
          <w:fldChar w:fldCharType="end"/>
        </w:r>
      </w:hyperlink>
    </w:p>
    <w:p w14:paraId="1CAB3006" w14:textId="2E3D98E6" w:rsidR="00732976" w:rsidRPr="00487BA3" w:rsidRDefault="00E16FAC" w:rsidP="00032BCB">
      <w:pPr>
        <w:pStyle w:val="Spistreci1"/>
        <w:tabs>
          <w:tab w:val="left" w:pos="720"/>
          <w:tab w:val="right" w:leader="dot" w:pos="9781"/>
        </w:tabs>
        <w:spacing w:before="60" w:after="60"/>
        <w:rPr>
          <w:rFonts w:ascii="Times New Roman" w:eastAsiaTheme="minorEastAsia" w:hAnsi="Times New Roman"/>
          <w:b w:val="0"/>
          <w:bCs w:val="0"/>
          <w:caps w:val="0"/>
          <w:noProof/>
          <w:sz w:val="18"/>
          <w:szCs w:val="18"/>
        </w:rPr>
      </w:pPr>
      <w:hyperlink w:anchor="_Toc115684916" w:history="1">
        <w:r w:rsidR="00732976" w:rsidRPr="00487BA3">
          <w:rPr>
            <w:rStyle w:val="Hipercze"/>
            <w:rFonts w:ascii="Times New Roman" w:hAnsi="Times New Roman"/>
            <w:noProof/>
            <w:sz w:val="18"/>
            <w:szCs w:val="18"/>
          </w:rPr>
          <w:t>4.6.2.</w:t>
        </w:r>
        <w:r w:rsidR="00732976" w:rsidRPr="00487BA3">
          <w:rPr>
            <w:rFonts w:ascii="Times New Roman" w:eastAsiaTheme="minorEastAsia" w:hAnsi="Times New Roman"/>
            <w:b w:val="0"/>
            <w:bCs w:val="0"/>
            <w:caps w:val="0"/>
            <w:noProof/>
            <w:sz w:val="18"/>
            <w:szCs w:val="18"/>
          </w:rPr>
          <w:tab/>
        </w:r>
        <w:r w:rsidR="00732976" w:rsidRPr="00487BA3">
          <w:rPr>
            <w:rStyle w:val="Hipercze"/>
            <w:rFonts w:ascii="Times New Roman" w:hAnsi="Times New Roman"/>
            <w:noProof/>
            <w:sz w:val="18"/>
            <w:szCs w:val="18"/>
          </w:rPr>
          <w:t>Opis stanu obecnego</w:t>
        </w:r>
        <w:r w:rsidR="00732976" w:rsidRPr="00487BA3">
          <w:rPr>
            <w:rFonts w:ascii="Times New Roman" w:hAnsi="Times New Roman"/>
            <w:noProof/>
            <w:webHidden/>
            <w:sz w:val="18"/>
            <w:szCs w:val="18"/>
          </w:rPr>
          <w:tab/>
        </w:r>
        <w:r w:rsidR="00732976" w:rsidRPr="00487BA3">
          <w:rPr>
            <w:rFonts w:ascii="Times New Roman" w:hAnsi="Times New Roman"/>
            <w:noProof/>
            <w:webHidden/>
            <w:sz w:val="18"/>
            <w:szCs w:val="18"/>
          </w:rPr>
          <w:fldChar w:fldCharType="begin"/>
        </w:r>
        <w:r w:rsidR="00732976" w:rsidRPr="00487BA3">
          <w:rPr>
            <w:rFonts w:ascii="Times New Roman" w:hAnsi="Times New Roman"/>
            <w:noProof/>
            <w:webHidden/>
            <w:sz w:val="18"/>
            <w:szCs w:val="18"/>
          </w:rPr>
          <w:instrText xml:space="preserve"> PAGEREF _Toc115684916 \h </w:instrText>
        </w:r>
        <w:r w:rsidR="00732976" w:rsidRPr="00487BA3">
          <w:rPr>
            <w:rFonts w:ascii="Times New Roman" w:hAnsi="Times New Roman"/>
            <w:noProof/>
            <w:webHidden/>
            <w:sz w:val="18"/>
            <w:szCs w:val="18"/>
          </w:rPr>
        </w:r>
        <w:r w:rsidR="00732976"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81</w:t>
        </w:r>
        <w:r w:rsidR="00732976" w:rsidRPr="00487BA3">
          <w:rPr>
            <w:rFonts w:ascii="Times New Roman" w:hAnsi="Times New Roman"/>
            <w:noProof/>
            <w:webHidden/>
            <w:sz w:val="18"/>
            <w:szCs w:val="18"/>
          </w:rPr>
          <w:fldChar w:fldCharType="end"/>
        </w:r>
      </w:hyperlink>
    </w:p>
    <w:p w14:paraId="6E5E23DC" w14:textId="30BB9B4E" w:rsidR="00732976" w:rsidRPr="00487BA3" w:rsidRDefault="00E16FAC" w:rsidP="00032BCB">
      <w:pPr>
        <w:pStyle w:val="Spistreci3"/>
        <w:tabs>
          <w:tab w:val="left" w:pos="1440"/>
          <w:tab w:val="right" w:leader="dot" w:pos="9781"/>
        </w:tabs>
        <w:spacing w:before="60" w:after="60"/>
        <w:rPr>
          <w:rFonts w:ascii="Times New Roman" w:eastAsiaTheme="minorEastAsia" w:hAnsi="Times New Roman"/>
          <w:i w:val="0"/>
          <w:iCs w:val="0"/>
          <w:noProof/>
          <w:sz w:val="18"/>
          <w:szCs w:val="18"/>
        </w:rPr>
      </w:pPr>
      <w:hyperlink w:anchor="_Toc115684917" w:history="1">
        <w:r w:rsidR="00732976" w:rsidRPr="00487BA3">
          <w:rPr>
            <w:rStyle w:val="Hipercze"/>
            <w:rFonts w:ascii="Times New Roman" w:hAnsi="Times New Roman"/>
            <w:noProof/>
            <w:sz w:val="18"/>
            <w:szCs w:val="18"/>
          </w:rPr>
          <w:t>4.6.2.1.</w:t>
        </w:r>
        <w:r w:rsidR="00732976" w:rsidRPr="00487BA3">
          <w:rPr>
            <w:rFonts w:ascii="Times New Roman" w:eastAsiaTheme="minorEastAsia" w:hAnsi="Times New Roman"/>
            <w:i w:val="0"/>
            <w:iCs w:val="0"/>
            <w:noProof/>
            <w:sz w:val="18"/>
            <w:szCs w:val="18"/>
          </w:rPr>
          <w:tab/>
        </w:r>
        <w:r w:rsidR="00732976" w:rsidRPr="00487BA3">
          <w:rPr>
            <w:rStyle w:val="Hipercze"/>
            <w:rFonts w:ascii="Times New Roman" w:hAnsi="Times New Roman"/>
            <w:noProof/>
            <w:sz w:val="18"/>
            <w:szCs w:val="18"/>
          </w:rPr>
          <w:t>Surowce naturalne na terenie powiatu żywieckiego</w:t>
        </w:r>
        <w:r w:rsidR="00732976" w:rsidRPr="00487BA3">
          <w:rPr>
            <w:rFonts w:ascii="Times New Roman" w:hAnsi="Times New Roman"/>
            <w:noProof/>
            <w:webHidden/>
            <w:sz w:val="18"/>
            <w:szCs w:val="18"/>
          </w:rPr>
          <w:tab/>
        </w:r>
        <w:r w:rsidR="00732976" w:rsidRPr="00487BA3">
          <w:rPr>
            <w:rFonts w:ascii="Times New Roman" w:hAnsi="Times New Roman"/>
            <w:noProof/>
            <w:webHidden/>
            <w:sz w:val="18"/>
            <w:szCs w:val="18"/>
          </w:rPr>
          <w:fldChar w:fldCharType="begin"/>
        </w:r>
        <w:r w:rsidR="00732976" w:rsidRPr="00487BA3">
          <w:rPr>
            <w:rFonts w:ascii="Times New Roman" w:hAnsi="Times New Roman"/>
            <w:noProof/>
            <w:webHidden/>
            <w:sz w:val="18"/>
            <w:szCs w:val="18"/>
          </w:rPr>
          <w:instrText xml:space="preserve"> PAGEREF _Toc115684917 \h </w:instrText>
        </w:r>
        <w:r w:rsidR="00732976" w:rsidRPr="00487BA3">
          <w:rPr>
            <w:rFonts w:ascii="Times New Roman" w:hAnsi="Times New Roman"/>
            <w:noProof/>
            <w:webHidden/>
            <w:sz w:val="18"/>
            <w:szCs w:val="18"/>
          </w:rPr>
        </w:r>
        <w:r w:rsidR="00732976"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81</w:t>
        </w:r>
        <w:r w:rsidR="00732976" w:rsidRPr="00487BA3">
          <w:rPr>
            <w:rFonts w:ascii="Times New Roman" w:hAnsi="Times New Roman"/>
            <w:noProof/>
            <w:webHidden/>
            <w:sz w:val="18"/>
            <w:szCs w:val="18"/>
          </w:rPr>
          <w:fldChar w:fldCharType="end"/>
        </w:r>
      </w:hyperlink>
    </w:p>
    <w:p w14:paraId="2C929E7E" w14:textId="7EE81F87" w:rsidR="00732976" w:rsidRPr="00487BA3" w:rsidRDefault="00E16FAC" w:rsidP="00032BCB">
      <w:pPr>
        <w:pStyle w:val="Spistreci3"/>
        <w:tabs>
          <w:tab w:val="left" w:pos="1440"/>
          <w:tab w:val="right" w:leader="dot" w:pos="9781"/>
        </w:tabs>
        <w:spacing w:before="60" w:after="60"/>
        <w:rPr>
          <w:rFonts w:ascii="Times New Roman" w:eastAsiaTheme="minorEastAsia" w:hAnsi="Times New Roman"/>
          <w:i w:val="0"/>
          <w:iCs w:val="0"/>
          <w:noProof/>
          <w:sz w:val="18"/>
          <w:szCs w:val="18"/>
        </w:rPr>
      </w:pPr>
      <w:hyperlink w:anchor="_Toc115684918" w:history="1">
        <w:r w:rsidR="00732976" w:rsidRPr="00487BA3">
          <w:rPr>
            <w:rStyle w:val="Hipercze"/>
            <w:rFonts w:ascii="Times New Roman" w:hAnsi="Times New Roman"/>
            <w:noProof/>
            <w:sz w:val="18"/>
            <w:szCs w:val="18"/>
          </w:rPr>
          <w:t>4.6.2.2.</w:t>
        </w:r>
        <w:r w:rsidR="00732976" w:rsidRPr="00487BA3">
          <w:rPr>
            <w:rFonts w:ascii="Times New Roman" w:eastAsiaTheme="minorEastAsia" w:hAnsi="Times New Roman"/>
            <w:i w:val="0"/>
            <w:iCs w:val="0"/>
            <w:noProof/>
            <w:sz w:val="18"/>
            <w:szCs w:val="18"/>
          </w:rPr>
          <w:tab/>
        </w:r>
        <w:r w:rsidR="00732976" w:rsidRPr="00487BA3">
          <w:rPr>
            <w:rStyle w:val="Hipercze"/>
            <w:rFonts w:ascii="Times New Roman" w:hAnsi="Times New Roman"/>
            <w:noProof/>
            <w:sz w:val="18"/>
            <w:szCs w:val="18"/>
          </w:rPr>
          <w:t>Osuwiska</w:t>
        </w:r>
        <w:r w:rsidR="00732976" w:rsidRPr="00487BA3">
          <w:rPr>
            <w:rFonts w:ascii="Times New Roman" w:hAnsi="Times New Roman"/>
            <w:noProof/>
            <w:webHidden/>
            <w:sz w:val="18"/>
            <w:szCs w:val="18"/>
          </w:rPr>
          <w:tab/>
        </w:r>
        <w:r w:rsidR="00732976" w:rsidRPr="00487BA3">
          <w:rPr>
            <w:rFonts w:ascii="Times New Roman" w:hAnsi="Times New Roman"/>
            <w:noProof/>
            <w:webHidden/>
            <w:sz w:val="18"/>
            <w:szCs w:val="18"/>
          </w:rPr>
          <w:fldChar w:fldCharType="begin"/>
        </w:r>
        <w:r w:rsidR="00732976" w:rsidRPr="00487BA3">
          <w:rPr>
            <w:rFonts w:ascii="Times New Roman" w:hAnsi="Times New Roman"/>
            <w:noProof/>
            <w:webHidden/>
            <w:sz w:val="18"/>
            <w:szCs w:val="18"/>
          </w:rPr>
          <w:instrText xml:space="preserve"> PAGEREF _Toc115684918 \h </w:instrText>
        </w:r>
        <w:r w:rsidR="00732976" w:rsidRPr="00487BA3">
          <w:rPr>
            <w:rFonts w:ascii="Times New Roman" w:hAnsi="Times New Roman"/>
            <w:noProof/>
            <w:webHidden/>
            <w:sz w:val="18"/>
            <w:szCs w:val="18"/>
          </w:rPr>
        </w:r>
        <w:r w:rsidR="00732976"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82</w:t>
        </w:r>
        <w:r w:rsidR="00732976" w:rsidRPr="00487BA3">
          <w:rPr>
            <w:rFonts w:ascii="Times New Roman" w:hAnsi="Times New Roman"/>
            <w:noProof/>
            <w:webHidden/>
            <w:sz w:val="18"/>
            <w:szCs w:val="18"/>
          </w:rPr>
          <w:fldChar w:fldCharType="end"/>
        </w:r>
      </w:hyperlink>
    </w:p>
    <w:p w14:paraId="0FD70D16" w14:textId="091C67EA" w:rsidR="00732976" w:rsidRPr="00487BA3" w:rsidRDefault="00E16FAC" w:rsidP="00032BCB">
      <w:pPr>
        <w:pStyle w:val="Spistreci1"/>
        <w:tabs>
          <w:tab w:val="left" w:pos="720"/>
          <w:tab w:val="right" w:leader="dot" w:pos="9781"/>
        </w:tabs>
        <w:spacing w:before="60" w:after="60"/>
        <w:rPr>
          <w:rFonts w:ascii="Times New Roman" w:eastAsiaTheme="minorEastAsia" w:hAnsi="Times New Roman"/>
          <w:b w:val="0"/>
          <w:bCs w:val="0"/>
          <w:caps w:val="0"/>
          <w:noProof/>
          <w:sz w:val="18"/>
          <w:szCs w:val="18"/>
        </w:rPr>
      </w:pPr>
      <w:hyperlink w:anchor="_Toc115684919" w:history="1">
        <w:r w:rsidR="00732976" w:rsidRPr="00487BA3">
          <w:rPr>
            <w:rStyle w:val="Hipercze"/>
            <w:rFonts w:ascii="Times New Roman" w:hAnsi="Times New Roman"/>
            <w:noProof/>
            <w:sz w:val="18"/>
            <w:szCs w:val="18"/>
          </w:rPr>
          <w:t>4.6.3.</w:t>
        </w:r>
        <w:r w:rsidR="00732976" w:rsidRPr="00487BA3">
          <w:rPr>
            <w:rFonts w:ascii="Times New Roman" w:eastAsiaTheme="minorEastAsia" w:hAnsi="Times New Roman"/>
            <w:b w:val="0"/>
            <w:bCs w:val="0"/>
            <w:caps w:val="0"/>
            <w:noProof/>
            <w:sz w:val="18"/>
            <w:szCs w:val="18"/>
          </w:rPr>
          <w:tab/>
        </w:r>
        <w:r w:rsidR="00732976" w:rsidRPr="00487BA3">
          <w:rPr>
            <w:rStyle w:val="Hipercze"/>
            <w:rFonts w:ascii="Times New Roman" w:hAnsi="Times New Roman"/>
            <w:noProof/>
            <w:sz w:val="18"/>
            <w:szCs w:val="18"/>
          </w:rPr>
          <w:t>Analiza SWOT</w:t>
        </w:r>
        <w:r w:rsidR="00732976" w:rsidRPr="00487BA3">
          <w:rPr>
            <w:rFonts w:ascii="Times New Roman" w:hAnsi="Times New Roman"/>
            <w:noProof/>
            <w:webHidden/>
            <w:sz w:val="18"/>
            <w:szCs w:val="18"/>
          </w:rPr>
          <w:tab/>
        </w:r>
        <w:r w:rsidR="00732976" w:rsidRPr="00487BA3">
          <w:rPr>
            <w:rFonts w:ascii="Times New Roman" w:hAnsi="Times New Roman"/>
            <w:noProof/>
            <w:webHidden/>
            <w:sz w:val="18"/>
            <w:szCs w:val="18"/>
          </w:rPr>
          <w:fldChar w:fldCharType="begin"/>
        </w:r>
        <w:r w:rsidR="00732976" w:rsidRPr="00487BA3">
          <w:rPr>
            <w:rFonts w:ascii="Times New Roman" w:hAnsi="Times New Roman"/>
            <w:noProof/>
            <w:webHidden/>
            <w:sz w:val="18"/>
            <w:szCs w:val="18"/>
          </w:rPr>
          <w:instrText xml:space="preserve"> PAGEREF _Toc115684919 \h </w:instrText>
        </w:r>
        <w:r w:rsidR="00732976" w:rsidRPr="00487BA3">
          <w:rPr>
            <w:rFonts w:ascii="Times New Roman" w:hAnsi="Times New Roman"/>
            <w:noProof/>
            <w:webHidden/>
            <w:sz w:val="18"/>
            <w:szCs w:val="18"/>
          </w:rPr>
        </w:r>
        <w:r w:rsidR="00732976"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82</w:t>
        </w:r>
        <w:r w:rsidR="00732976" w:rsidRPr="00487BA3">
          <w:rPr>
            <w:rFonts w:ascii="Times New Roman" w:hAnsi="Times New Roman"/>
            <w:noProof/>
            <w:webHidden/>
            <w:sz w:val="18"/>
            <w:szCs w:val="18"/>
          </w:rPr>
          <w:fldChar w:fldCharType="end"/>
        </w:r>
      </w:hyperlink>
    </w:p>
    <w:p w14:paraId="481DB924" w14:textId="0D817BD9" w:rsidR="00732976" w:rsidRPr="00487BA3" w:rsidRDefault="00E16FAC" w:rsidP="00032BCB">
      <w:pPr>
        <w:pStyle w:val="Spistreci1"/>
        <w:tabs>
          <w:tab w:val="left" w:pos="720"/>
          <w:tab w:val="right" w:leader="dot" w:pos="9781"/>
        </w:tabs>
        <w:spacing w:before="60" w:after="60"/>
        <w:rPr>
          <w:rFonts w:ascii="Times New Roman" w:eastAsiaTheme="minorEastAsia" w:hAnsi="Times New Roman"/>
          <w:b w:val="0"/>
          <w:bCs w:val="0"/>
          <w:caps w:val="0"/>
          <w:noProof/>
          <w:sz w:val="18"/>
          <w:szCs w:val="18"/>
        </w:rPr>
      </w:pPr>
      <w:hyperlink w:anchor="_Toc115684920" w:history="1">
        <w:r w:rsidR="00732976" w:rsidRPr="00487BA3">
          <w:rPr>
            <w:rStyle w:val="Hipercze"/>
            <w:rFonts w:ascii="Times New Roman" w:hAnsi="Times New Roman"/>
            <w:noProof/>
            <w:sz w:val="18"/>
            <w:szCs w:val="18"/>
          </w:rPr>
          <w:t>4.6.4</w:t>
        </w:r>
        <w:r w:rsidR="00732976" w:rsidRPr="00487BA3">
          <w:rPr>
            <w:rFonts w:ascii="Times New Roman" w:eastAsiaTheme="minorEastAsia" w:hAnsi="Times New Roman"/>
            <w:b w:val="0"/>
            <w:bCs w:val="0"/>
            <w:caps w:val="0"/>
            <w:noProof/>
            <w:sz w:val="18"/>
            <w:szCs w:val="18"/>
          </w:rPr>
          <w:tab/>
        </w:r>
        <w:r w:rsidR="00732976" w:rsidRPr="00487BA3">
          <w:rPr>
            <w:rStyle w:val="Hipercze"/>
            <w:rFonts w:ascii="Times New Roman" w:hAnsi="Times New Roman"/>
            <w:noProof/>
            <w:sz w:val="18"/>
            <w:szCs w:val="18"/>
          </w:rPr>
          <w:t>Cele i zadania środowiskowe z zakresu zasobów geologicznych</w:t>
        </w:r>
        <w:r w:rsidR="00732976" w:rsidRPr="00487BA3">
          <w:rPr>
            <w:rFonts w:ascii="Times New Roman" w:hAnsi="Times New Roman"/>
            <w:noProof/>
            <w:webHidden/>
            <w:sz w:val="18"/>
            <w:szCs w:val="18"/>
          </w:rPr>
          <w:tab/>
        </w:r>
        <w:r w:rsidR="00732976" w:rsidRPr="00487BA3">
          <w:rPr>
            <w:rFonts w:ascii="Times New Roman" w:hAnsi="Times New Roman"/>
            <w:noProof/>
            <w:webHidden/>
            <w:sz w:val="18"/>
            <w:szCs w:val="18"/>
          </w:rPr>
          <w:fldChar w:fldCharType="begin"/>
        </w:r>
        <w:r w:rsidR="00732976" w:rsidRPr="00487BA3">
          <w:rPr>
            <w:rFonts w:ascii="Times New Roman" w:hAnsi="Times New Roman"/>
            <w:noProof/>
            <w:webHidden/>
            <w:sz w:val="18"/>
            <w:szCs w:val="18"/>
          </w:rPr>
          <w:instrText xml:space="preserve"> PAGEREF _Toc115684920 \h </w:instrText>
        </w:r>
        <w:r w:rsidR="00732976" w:rsidRPr="00487BA3">
          <w:rPr>
            <w:rFonts w:ascii="Times New Roman" w:hAnsi="Times New Roman"/>
            <w:noProof/>
            <w:webHidden/>
            <w:sz w:val="18"/>
            <w:szCs w:val="18"/>
          </w:rPr>
        </w:r>
        <w:r w:rsidR="00732976"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82</w:t>
        </w:r>
        <w:r w:rsidR="00732976" w:rsidRPr="00487BA3">
          <w:rPr>
            <w:rFonts w:ascii="Times New Roman" w:hAnsi="Times New Roman"/>
            <w:noProof/>
            <w:webHidden/>
            <w:sz w:val="18"/>
            <w:szCs w:val="18"/>
          </w:rPr>
          <w:fldChar w:fldCharType="end"/>
        </w:r>
      </w:hyperlink>
    </w:p>
    <w:p w14:paraId="3754841A" w14:textId="294E67DD" w:rsidR="00732976" w:rsidRPr="00487BA3" w:rsidRDefault="00E16FAC" w:rsidP="00032BCB">
      <w:pPr>
        <w:pStyle w:val="Spistreci1"/>
        <w:tabs>
          <w:tab w:val="left" w:pos="720"/>
          <w:tab w:val="right" w:leader="dot" w:pos="9781"/>
        </w:tabs>
        <w:spacing w:before="60" w:after="60"/>
        <w:rPr>
          <w:rFonts w:ascii="Times New Roman" w:eastAsiaTheme="minorEastAsia" w:hAnsi="Times New Roman"/>
          <w:b w:val="0"/>
          <w:bCs w:val="0"/>
          <w:caps w:val="0"/>
          <w:noProof/>
          <w:sz w:val="18"/>
          <w:szCs w:val="18"/>
        </w:rPr>
      </w:pPr>
      <w:hyperlink w:anchor="_Toc115684921" w:history="1">
        <w:r w:rsidR="00732976" w:rsidRPr="00487BA3">
          <w:rPr>
            <w:rStyle w:val="Hipercze"/>
            <w:rFonts w:ascii="Times New Roman" w:hAnsi="Times New Roman"/>
            <w:noProof/>
            <w:sz w:val="18"/>
            <w:szCs w:val="18"/>
          </w:rPr>
          <w:t>4.7.</w:t>
        </w:r>
        <w:r w:rsidR="00732976" w:rsidRPr="00487BA3">
          <w:rPr>
            <w:rFonts w:ascii="Times New Roman" w:eastAsiaTheme="minorEastAsia" w:hAnsi="Times New Roman"/>
            <w:b w:val="0"/>
            <w:bCs w:val="0"/>
            <w:caps w:val="0"/>
            <w:noProof/>
            <w:sz w:val="18"/>
            <w:szCs w:val="18"/>
          </w:rPr>
          <w:tab/>
        </w:r>
        <w:r w:rsidR="00732976" w:rsidRPr="00487BA3">
          <w:rPr>
            <w:rStyle w:val="Hipercze"/>
            <w:rFonts w:ascii="Times New Roman" w:hAnsi="Times New Roman"/>
            <w:noProof/>
            <w:sz w:val="18"/>
            <w:szCs w:val="18"/>
          </w:rPr>
          <w:t>Gleby</w:t>
        </w:r>
        <w:r w:rsidR="00732976" w:rsidRPr="00487BA3">
          <w:rPr>
            <w:rFonts w:ascii="Times New Roman" w:hAnsi="Times New Roman"/>
            <w:noProof/>
            <w:webHidden/>
            <w:sz w:val="18"/>
            <w:szCs w:val="18"/>
          </w:rPr>
          <w:tab/>
        </w:r>
        <w:r w:rsidR="00732976" w:rsidRPr="00487BA3">
          <w:rPr>
            <w:rFonts w:ascii="Times New Roman" w:hAnsi="Times New Roman"/>
            <w:noProof/>
            <w:webHidden/>
            <w:sz w:val="18"/>
            <w:szCs w:val="18"/>
          </w:rPr>
          <w:fldChar w:fldCharType="begin"/>
        </w:r>
        <w:r w:rsidR="00732976" w:rsidRPr="00487BA3">
          <w:rPr>
            <w:rFonts w:ascii="Times New Roman" w:hAnsi="Times New Roman"/>
            <w:noProof/>
            <w:webHidden/>
            <w:sz w:val="18"/>
            <w:szCs w:val="18"/>
          </w:rPr>
          <w:instrText xml:space="preserve"> PAGEREF _Toc115684921 \h </w:instrText>
        </w:r>
        <w:r w:rsidR="00732976" w:rsidRPr="00487BA3">
          <w:rPr>
            <w:rFonts w:ascii="Times New Roman" w:hAnsi="Times New Roman"/>
            <w:noProof/>
            <w:webHidden/>
            <w:sz w:val="18"/>
            <w:szCs w:val="18"/>
          </w:rPr>
        </w:r>
        <w:r w:rsidR="00732976"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84</w:t>
        </w:r>
        <w:r w:rsidR="00732976" w:rsidRPr="00487BA3">
          <w:rPr>
            <w:rFonts w:ascii="Times New Roman" w:hAnsi="Times New Roman"/>
            <w:noProof/>
            <w:webHidden/>
            <w:sz w:val="18"/>
            <w:szCs w:val="18"/>
          </w:rPr>
          <w:fldChar w:fldCharType="end"/>
        </w:r>
      </w:hyperlink>
    </w:p>
    <w:p w14:paraId="405CB41C" w14:textId="73E45A30" w:rsidR="00732976" w:rsidRPr="00487BA3" w:rsidRDefault="00E16FAC" w:rsidP="00032BCB">
      <w:pPr>
        <w:pStyle w:val="Spistreci1"/>
        <w:tabs>
          <w:tab w:val="left" w:pos="720"/>
          <w:tab w:val="right" w:leader="dot" w:pos="9781"/>
        </w:tabs>
        <w:spacing w:before="60" w:after="60"/>
        <w:rPr>
          <w:rFonts w:ascii="Times New Roman" w:eastAsiaTheme="minorEastAsia" w:hAnsi="Times New Roman"/>
          <w:b w:val="0"/>
          <w:bCs w:val="0"/>
          <w:caps w:val="0"/>
          <w:noProof/>
          <w:sz w:val="18"/>
          <w:szCs w:val="18"/>
        </w:rPr>
      </w:pPr>
      <w:hyperlink w:anchor="_Toc115684922" w:history="1">
        <w:r w:rsidR="00732976" w:rsidRPr="00487BA3">
          <w:rPr>
            <w:rStyle w:val="Hipercze"/>
            <w:rFonts w:ascii="Times New Roman" w:hAnsi="Times New Roman"/>
            <w:noProof/>
            <w:sz w:val="18"/>
            <w:szCs w:val="18"/>
          </w:rPr>
          <w:t>4.7.1.</w:t>
        </w:r>
        <w:r w:rsidR="00732976" w:rsidRPr="00487BA3">
          <w:rPr>
            <w:rFonts w:ascii="Times New Roman" w:eastAsiaTheme="minorEastAsia" w:hAnsi="Times New Roman"/>
            <w:b w:val="0"/>
            <w:bCs w:val="0"/>
            <w:caps w:val="0"/>
            <w:noProof/>
            <w:sz w:val="18"/>
            <w:szCs w:val="18"/>
          </w:rPr>
          <w:tab/>
        </w:r>
        <w:r w:rsidR="00732976" w:rsidRPr="00487BA3">
          <w:rPr>
            <w:rStyle w:val="Hipercze"/>
            <w:rFonts w:ascii="Times New Roman" w:hAnsi="Times New Roman"/>
            <w:noProof/>
            <w:sz w:val="18"/>
            <w:szCs w:val="18"/>
          </w:rPr>
          <w:t>Efekty realizacji dotychczasowego POŚ</w:t>
        </w:r>
        <w:r w:rsidR="00732976" w:rsidRPr="00487BA3">
          <w:rPr>
            <w:rFonts w:ascii="Times New Roman" w:hAnsi="Times New Roman"/>
            <w:noProof/>
            <w:webHidden/>
            <w:sz w:val="18"/>
            <w:szCs w:val="18"/>
          </w:rPr>
          <w:tab/>
        </w:r>
        <w:r w:rsidR="00732976" w:rsidRPr="00487BA3">
          <w:rPr>
            <w:rFonts w:ascii="Times New Roman" w:hAnsi="Times New Roman"/>
            <w:noProof/>
            <w:webHidden/>
            <w:sz w:val="18"/>
            <w:szCs w:val="18"/>
          </w:rPr>
          <w:fldChar w:fldCharType="begin"/>
        </w:r>
        <w:r w:rsidR="00732976" w:rsidRPr="00487BA3">
          <w:rPr>
            <w:rFonts w:ascii="Times New Roman" w:hAnsi="Times New Roman"/>
            <w:noProof/>
            <w:webHidden/>
            <w:sz w:val="18"/>
            <w:szCs w:val="18"/>
          </w:rPr>
          <w:instrText xml:space="preserve"> PAGEREF _Toc115684922 \h </w:instrText>
        </w:r>
        <w:r w:rsidR="00732976" w:rsidRPr="00487BA3">
          <w:rPr>
            <w:rFonts w:ascii="Times New Roman" w:hAnsi="Times New Roman"/>
            <w:noProof/>
            <w:webHidden/>
            <w:sz w:val="18"/>
            <w:szCs w:val="18"/>
          </w:rPr>
        </w:r>
        <w:r w:rsidR="00732976"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84</w:t>
        </w:r>
        <w:r w:rsidR="00732976" w:rsidRPr="00487BA3">
          <w:rPr>
            <w:rFonts w:ascii="Times New Roman" w:hAnsi="Times New Roman"/>
            <w:noProof/>
            <w:webHidden/>
            <w:sz w:val="18"/>
            <w:szCs w:val="18"/>
          </w:rPr>
          <w:fldChar w:fldCharType="end"/>
        </w:r>
      </w:hyperlink>
    </w:p>
    <w:p w14:paraId="3F7667C5" w14:textId="28675FD1" w:rsidR="00732976" w:rsidRPr="00487BA3" w:rsidRDefault="00E16FAC" w:rsidP="00032BCB">
      <w:pPr>
        <w:pStyle w:val="Spistreci1"/>
        <w:tabs>
          <w:tab w:val="left" w:pos="720"/>
          <w:tab w:val="right" w:leader="dot" w:pos="9781"/>
        </w:tabs>
        <w:spacing w:before="60" w:after="60"/>
        <w:rPr>
          <w:rFonts w:ascii="Times New Roman" w:eastAsiaTheme="minorEastAsia" w:hAnsi="Times New Roman"/>
          <w:b w:val="0"/>
          <w:bCs w:val="0"/>
          <w:caps w:val="0"/>
          <w:noProof/>
          <w:sz w:val="18"/>
          <w:szCs w:val="18"/>
        </w:rPr>
      </w:pPr>
      <w:hyperlink w:anchor="_Toc115684923" w:history="1">
        <w:r w:rsidR="00732976" w:rsidRPr="00487BA3">
          <w:rPr>
            <w:rStyle w:val="Hipercze"/>
            <w:rFonts w:ascii="Times New Roman" w:hAnsi="Times New Roman"/>
            <w:noProof/>
            <w:sz w:val="18"/>
            <w:szCs w:val="18"/>
          </w:rPr>
          <w:t>4.7.2.</w:t>
        </w:r>
        <w:r w:rsidR="00732976" w:rsidRPr="00487BA3">
          <w:rPr>
            <w:rFonts w:ascii="Times New Roman" w:eastAsiaTheme="minorEastAsia" w:hAnsi="Times New Roman"/>
            <w:b w:val="0"/>
            <w:bCs w:val="0"/>
            <w:caps w:val="0"/>
            <w:noProof/>
            <w:sz w:val="18"/>
            <w:szCs w:val="18"/>
          </w:rPr>
          <w:tab/>
        </w:r>
        <w:r w:rsidR="00732976" w:rsidRPr="00487BA3">
          <w:rPr>
            <w:rStyle w:val="Hipercze"/>
            <w:rFonts w:ascii="Times New Roman" w:hAnsi="Times New Roman"/>
            <w:noProof/>
            <w:sz w:val="18"/>
            <w:szCs w:val="18"/>
          </w:rPr>
          <w:t>Opis stanu obecnego</w:t>
        </w:r>
        <w:r w:rsidR="00732976" w:rsidRPr="00487BA3">
          <w:rPr>
            <w:rFonts w:ascii="Times New Roman" w:hAnsi="Times New Roman"/>
            <w:noProof/>
            <w:webHidden/>
            <w:sz w:val="18"/>
            <w:szCs w:val="18"/>
          </w:rPr>
          <w:tab/>
        </w:r>
        <w:r w:rsidR="00732976" w:rsidRPr="00487BA3">
          <w:rPr>
            <w:rFonts w:ascii="Times New Roman" w:hAnsi="Times New Roman"/>
            <w:noProof/>
            <w:webHidden/>
            <w:sz w:val="18"/>
            <w:szCs w:val="18"/>
          </w:rPr>
          <w:fldChar w:fldCharType="begin"/>
        </w:r>
        <w:r w:rsidR="00732976" w:rsidRPr="00487BA3">
          <w:rPr>
            <w:rFonts w:ascii="Times New Roman" w:hAnsi="Times New Roman"/>
            <w:noProof/>
            <w:webHidden/>
            <w:sz w:val="18"/>
            <w:szCs w:val="18"/>
          </w:rPr>
          <w:instrText xml:space="preserve"> PAGEREF _Toc115684923 \h </w:instrText>
        </w:r>
        <w:r w:rsidR="00732976" w:rsidRPr="00487BA3">
          <w:rPr>
            <w:rFonts w:ascii="Times New Roman" w:hAnsi="Times New Roman"/>
            <w:noProof/>
            <w:webHidden/>
            <w:sz w:val="18"/>
            <w:szCs w:val="18"/>
          </w:rPr>
        </w:r>
        <w:r w:rsidR="00732976"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86</w:t>
        </w:r>
        <w:r w:rsidR="00732976" w:rsidRPr="00487BA3">
          <w:rPr>
            <w:rFonts w:ascii="Times New Roman" w:hAnsi="Times New Roman"/>
            <w:noProof/>
            <w:webHidden/>
            <w:sz w:val="18"/>
            <w:szCs w:val="18"/>
          </w:rPr>
          <w:fldChar w:fldCharType="end"/>
        </w:r>
      </w:hyperlink>
    </w:p>
    <w:p w14:paraId="3C77C2FD" w14:textId="712FA60A" w:rsidR="00732976" w:rsidRPr="00487BA3" w:rsidRDefault="00E16FAC" w:rsidP="00032BCB">
      <w:pPr>
        <w:pStyle w:val="Spistreci3"/>
        <w:tabs>
          <w:tab w:val="left" w:pos="1440"/>
          <w:tab w:val="right" w:leader="dot" w:pos="9781"/>
        </w:tabs>
        <w:spacing w:before="60" w:after="60"/>
        <w:rPr>
          <w:rFonts w:ascii="Times New Roman" w:eastAsiaTheme="minorEastAsia" w:hAnsi="Times New Roman"/>
          <w:i w:val="0"/>
          <w:iCs w:val="0"/>
          <w:noProof/>
          <w:sz w:val="18"/>
          <w:szCs w:val="18"/>
        </w:rPr>
      </w:pPr>
      <w:hyperlink w:anchor="_Toc115684924" w:history="1">
        <w:r w:rsidR="00732976" w:rsidRPr="00487BA3">
          <w:rPr>
            <w:rStyle w:val="Hipercze"/>
            <w:rFonts w:ascii="Times New Roman" w:hAnsi="Times New Roman"/>
            <w:noProof/>
            <w:sz w:val="18"/>
            <w:szCs w:val="18"/>
          </w:rPr>
          <w:t>4.7.2.1.</w:t>
        </w:r>
        <w:r w:rsidR="00732976" w:rsidRPr="00487BA3">
          <w:rPr>
            <w:rFonts w:ascii="Times New Roman" w:eastAsiaTheme="minorEastAsia" w:hAnsi="Times New Roman"/>
            <w:i w:val="0"/>
            <w:iCs w:val="0"/>
            <w:noProof/>
            <w:sz w:val="18"/>
            <w:szCs w:val="18"/>
          </w:rPr>
          <w:tab/>
        </w:r>
        <w:r w:rsidR="00732976" w:rsidRPr="00487BA3">
          <w:rPr>
            <w:rStyle w:val="Hipercze"/>
            <w:rFonts w:ascii="Times New Roman" w:hAnsi="Times New Roman"/>
            <w:noProof/>
            <w:sz w:val="18"/>
            <w:szCs w:val="18"/>
          </w:rPr>
          <w:t>Rolnicze wykorzystanie gleb</w:t>
        </w:r>
        <w:r w:rsidR="00732976" w:rsidRPr="00487BA3">
          <w:rPr>
            <w:rFonts w:ascii="Times New Roman" w:hAnsi="Times New Roman"/>
            <w:noProof/>
            <w:webHidden/>
            <w:sz w:val="18"/>
            <w:szCs w:val="18"/>
          </w:rPr>
          <w:tab/>
        </w:r>
        <w:r w:rsidR="00732976" w:rsidRPr="00487BA3">
          <w:rPr>
            <w:rFonts w:ascii="Times New Roman" w:hAnsi="Times New Roman"/>
            <w:noProof/>
            <w:webHidden/>
            <w:sz w:val="18"/>
            <w:szCs w:val="18"/>
          </w:rPr>
          <w:fldChar w:fldCharType="begin"/>
        </w:r>
        <w:r w:rsidR="00732976" w:rsidRPr="00487BA3">
          <w:rPr>
            <w:rFonts w:ascii="Times New Roman" w:hAnsi="Times New Roman"/>
            <w:noProof/>
            <w:webHidden/>
            <w:sz w:val="18"/>
            <w:szCs w:val="18"/>
          </w:rPr>
          <w:instrText xml:space="preserve"> PAGEREF _Toc115684924 \h </w:instrText>
        </w:r>
        <w:r w:rsidR="00732976" w:rsidRPr="00487BA3">
          <w:rPr>
            <w:rFonts w:ascii="Times New Roman" w:hAnsi="Times New Roman"/>
            <w:noProof/>
            <w:webHidden/>
            <w:sz w:val="18"/>
            <w:szCs w:val="18"/>
          </w:rPr>
        </w:r>
        <w:r w:rsidR="00732976"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86</w:t>
        </w:r>
        <w:r w:rsidR="00732976" w:rsidRPr="00487BA3">
          <w:rPr>
            <w:rFonts w:ascii="Times New Roman" w:hAnsi="Times New Roman"/>
            <w:noProof/>
            <w:webHidden/>
            <w:sz w:val="18"/>
            <w:szCs w:val="18"/>
          </w:rPr>
          <w:fldChar w:fldCharType="end"/>
        </w:r>
      </w:hyperlink>
    </w:p>
    <w:p w14:paraId="59803641" w14:textId="7B8D448F" w:rsidR="00732976" w:rsidRPr="00487BA3" w:rsidRDefault="00E16FAC" w:rsidP="00032BCB">
      <w:pPr>
        <w:pStyle w:val="Spistreci3"/>
        <w:tabs>
          <w:tab w:val="left" w:pos="1440"/>
          <w:tab w:val="right" w:leader="dot" w:pos="9781"/>
        </w:tabs>
        <w:spacing w:before="60" w:after="60"/>
        <w:rPr>
          <w:rFonts w:ascii="Times New Roman" w:eastAsiaTheme="minorEastAsia" w:hAnsi="Times New Roman"/>
          <w:i w:val="0"/>
          <w:iCs w:val="0"/>
          <w:noProof/>
          <w:sz w:val="18"/>
          <w:szCs w:val="18"/>
        </w:rPr>
      </w:pPr>
      <w:hyperlink w:anchor="_Toc115684925" w:history="1">
        <w:r w:rsidR="00732976" w:rsidRPr="00487BA3">
          <w:rPr>
            <w:rStyle w:val="Hipercze"/>
            <w:rFonts w:ascii="Times New Roman" w:hAnsi="Times New Roman"/>
            <w:noProof/>
            <w:sz w:val="18"/>
            <w:szCs w:val="18"/>
          </w:rPr>
          <w:t>4.7.2.2</w:t>
        </w:r>
        <w:r w:rsidR="00732976" w:rsidRPr="00487BA3">
          <w:rPr>
            <w:rFonts w:ascii="Times New Roman" w:eastAsiaTheme="minorEastAsia" w:hAnsi="Times New Roman"/>
            <w:i w:val="0"/>
            <w:iCs w:val="0"/>
            <w:noProof/>
            <w:sz w:val="18"/>
            <w:szCs w:val="18"/>
          </w:rPr>
          <w:tab/>
        </w:r>
        <w:r w:rsidR="00732976" w:rsidRPr="00487BA3">
          <w:rPr>
            <w:rStyle w:val="Hipercze"/>
            <w:rFonts w:ascii="Times New Roman" w:hAnsi="Times New Roman"/>
            <w:noProof/>
            <w:sz w:val="18"/>
            <w:szCs w:val="18"/>
          </w:rPr>
          <w:t>Badania gleb</w:t>
        </w:r>
        <w:r w:rsidR="00732976" w:rsidRPr="00487BA3">
          <w:rPr>
            <w:rFonts w:ascii="Times New Roman" w:hAnsi="Times New Roman"/>
            <w:noProof/>
            <w:webHidden/>
            <w:sz w:val="18"/>
            <w:szCs w:val="18"/>
          </w:rPr>
          <w:tab/>
        </w:r>
        <w:r w:rsidR="00732976" w:rsidRPr="00487BA3">
          <w:rPr>
            <w:rFonts w:ascii="Times New Roman" w:hAnsi="Times New Roman"/>
            <w:noProof/>
            <w:webHidden/>
            <w:sz w:val="18"/>
            <w:szCs w:val="18"/>
          </w:rPr>
          <w:fldChar w:fldCharType="begin"/>
        </w:r>
        <w:r w:rsidR="00732976" w:rsidRPr="00487BA3">
          <w:rPr>
            <w:rFonts w:ascii="Times New Roman" w:hAnsi="Times New Roman"/>
            <w:noProof/>
            <w:webHidden/>
            <w:sz w:val="18"/>
            <w:szCs w:val="18"/>
          </w:rPr>
          <w:instrText xml:space="preserve"> PAGEREF _Toc115684925 \h </w:instrText>
        </w:r>
        <w:r w:rsidR="00732976" w:rsidRPr="00487BA3">
          <w:rPr>
            <w:rFonts w:ascii="Times New Roman" w:hAnsi="Times New Roman"/>
            <w:noProof/>
            <w:webHidden/>
            <w:sz w:val="18"/>
            <w:szCs w:val="18"/>
          </w:rPr>
        </w:r>
        <w:r w:rsidR="00732976"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88</w:t>
        </w:r>
        <w:r w:rsidR="00732976" w:rsidRPr="00487BA3">
          <w:rPr>
            <w:rFonts w:ascii="Times New Roman" w:hAnsi="Times New Roman"/>
            <w:noProof/>
            <w:webHidden/>
            <w:sz w:val="18"/>
            <w:szCs w:val="18"/>
          </w:rPr>
          <w:fldChar w:fldCharType="end"/>
        </w:r>
      </w:hyperlink>
    </w:p>
    <w:p w14:paraId="26AE4D5B" w14:textId="1A9FB428" w:rsidR="00732976" w:rsidRPr="00487BA3" w:rsidRDefault="00E16FAC" w:rsidP="00032BCB">
      <w:pPr>
        <w:pStyle w:val="Spistreci3"/>
        <w:tabs>
          <w:tab w:val="left" w:pos="1440"/>
          <w:tab w:val="right" w:leader="dot" w:pos="9781"/>
        </w:tabs>
        <w:spacing w:before="60" w:after="60"/>
        <w:rPr>
          <w:rFonts w:ascii="Times New Roman" w:eastAsiaTheme="minorEastAsia" w:hAnsi="Times New Roman"/>
          <w:i w:val="0"/>
          <w:iCs w:val="0"/>
          <w:noProof/>
          <w:sz w:val="18"/>
          <w:szCs w:val="18"/>
        </w:rPr>
      </w:pPr>
      <w:hyperlink w:anchor="_Toc115684926" w:history="1">
        <w:r w:rsidR="00732976" w:rsidRPr="00487BA3">
          <w:rPr>
            <w:rStyle w:val="Hipercze"/>
            <w:rFonts w:ascii="Times New Roman" w:hAnsi="Times New Roman"/>
            <w:noProof/>
            <w:sz w:val="18"/>
            <w:szCs w:val="18"/>
          </w:rPr>
          <w:t>4.7.2.3</w:t>
        </w:r>
        <w:r w:rsidR="00732976" w:rsidRPr="00487BA3">
          <w:rPr>
            <w:rFonts w:ascii="Times New Roman" w:eastAsiaTheme="minorEastAsia" w:hAnsi="Times New Roman"/>
            <w:i w:val="0"/>
            <w:iCs w:val="0"/>
            <w:noProof/>
            <w:sz w:val="18"/>
            <w:szCs w:val="18"/>
          </w:rPr>
          <w:tab/>
        </w:r>
        <w:r w:rsidR="00732976" w:rsidRPr="00487BA3">
          <w:rPr>
            <w:rStyle w:val="Hipercze"/>
            <w:rFonts w:ascii="Times New Roman" w:hAnsi="Times New Roman"/>
            <w:noProof/>
            <w:sz w:val="18"/>
            <w:szCs w:val="18"/>
          </w:rPr>
          <w:t>Działalność instytucji do obsługi rolnictwa</w:t>
        </w:r>
        <w:r w:rsidR="00732976" w:rsidRPr="00487BA3">
          <w:rPr>
            <w:rFonts w:ascii="Times New Roman" w:hAnsi="Times New Roman"/>
            <w:noProof/>
            <w:webHidden/>
            <w:sz w:val="18"/>
            <w:szCs w:val="18"/>
          </w:rPr>
          <w:tab/>
        </w:r>
        <w:r w:rsidR="00732976" w:rsidRPr="00487BA3">
          <w:rPr>
            <w:rFonts w:ascii="Times New Roman" w:hAnsi="Times New Roman"/>
            <w:noProof/>
            <w:webHidden/>
            <w:sz w:val="18"/>
            <w:szCs w:val="18"/>
          </w:rPr>
          <w:fldChar w:fldCharType="begin"/>
        </w:r>
        <w:r w:rsidR="00732976" w:rsidRPr="00487BA3">
          <w:rPr>
            <w:rFonts w:ascii="Times New Roman" w:hAnsi="Times New Roman"/>
            <w:noProof/>
            <w:webHidden/>
            <w:sz w:val="18"/>
            <w:szCs w:val="18"/>
          </w:rPr>
          <w:instrText xml:space="preserve"> PAGEREF _Toc115684926 \h </w:instrText>
        </w:r>
        <w:r w:rsidR="00732976" w:rsidRPr="00487BA3">
          <w:rPr>
            <w:rFonts w:ascii="Times New Roman" w:hAnsi="Times New Roman"/>
            <w:noProof/>
            <w:webHidden/>
            <w:sz w:val="18"/>
            <w:szCs w:val="18"/>
          </w:rPr>
        </w:r>
        <w:r w:rsidR="00732976"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88</w:t>
        </w:r>
        <w:r w:rsidR="00732976" w:rsidRPr="00487BA3">
          <w:rPr>
            <w:rFonts w:ascii="Times New Roman" w:hAnsi="Times New Roman"/>
            <w:noProof/>
            <w:webHidden/>
            <w:sz w:val="18"/>
            <w:szCs w:val="18"/>
          </w:rPr>
          <w:fldChar w:fldCharType="end"/>
        </w:r>
      </w:hyperlink>
    </w:p>
    <w:p w14:paraId="07DA6B90" w14:textId="5709E8AB" w:rsidR="00732976" w:rsidRPr="00487BA3" w:rsidRDefault="00E16FAC" w:rsidP="00032BCB">
      <w:pPr>
        <w:pStyle w:val="Spistreci3"/>
        <w:tabs>
          <w:tab w:val="left" w:pos="1440"/>
          <w:tab w:val="right" w:leader="dot" w:pos="9781"/>
        </w:tabs>
        <w:spacing w:before="60" w:after="60"/>
        <w:rPr>
          <w:rFonts w:ascii="Times New Roman" w:eastAsiaTheme="minorEastAsia" w:hAnsi="Times New Roman"/>
          <w:i w:val="0"/>
          <w:iCs w:val="0"/>
          <w:noProof/>
          <w:sz w:val="18"/>
          <w:szCs w:val="18"/>
        </w:rPr>
      </w:pPr>
      <w:hyperlink w:anchor="_Toc115684927" w:history="1">
        <w:r w:rsidR="00732976" w:rsidRPr="00487BA3">
          <w:rPr>
            <w:rStyle w:val="Hipercze"/>
            <w:rFonts w:ascii="Times New Roman" w:hAnsi="Times New Roman"/>
            <w:noProof/>
            <w:sz w:val="18"/>
            <w:szCs w:val="18"/>
          </w:rPr>
          <w:t>4.7.2.4</w:t>
        </w:r>
        <w:r w:rsidR="00732976" w:rsidRPr="00487BA3">
          <w:rPr>
            <w:rFonts w:ascii="Times New Roman" w:eastAsiaTheme="minorEastAsia" w:hAnsi="Times New Roman"/>
            <w:i w:val="0"/>
            <w:iCs w:val="0"/>
            <w:noProof/>
            <w:sz w:val="18"/>
            <w:szCs w:val="18"/>
          </w:rPr>
          <w:tab/>
        </w:r>
        <w:r w:rsidR="00732976" w:rsidRPr="00487BA3">
          <w:rPr>
            <w:rStyle w:val="Hipercze"/>
            <w:rFonts w:ascii="Times New Roman" w:hAnsi="Times New Roman"/>
            <w:noProof/>
            <w:sz w:val="18"/>
            <w:szCs w:val="18"/>
          </w:rPr>
          <w:t>Organizmy i rośliny szkodliwe</w:t>
        </w:r>
        <w:r w:rsidR="00732976" w:rsidRPr="00487BA3">
          <w:rPr>
            <w:rFonts w:ascii="Times New Roman" w:hAnsi="Times New Roman"/>
            <w:noProof/>
            <w:webHidden/>
            <w:sz w:val="18"/>
            <w:szCs w:val="18"/>
          </w:rPr>
          <w:tab/>
        </w:r>
        <w:r w:rsidR="00732976" w:rsidRPr="00487BA3">
          <w:rPr>
            <w:rFonts w:ascii="Times New Roman" w:hAnsi="Times New Roman"/>
            <w:noProof/>
            <w:webHidden/>
            <w:sz w:val="18"/>
            <w:szCs w:val="18"/>
          </w:rPr>
          <w:fldChar w:fldCharType="begin"/>
        </w:r>
        <w:r w:rsidR="00732976" w:rsidRPr="00487BA3">
          <w:rPr>
            <w:rFonts w:ascii="Times New Roman" w:hAnsi="Times New Roman"/>
            <w:noProof/>
            <w:webHidden/>
            <w:sz w:val="18"/>
            <w:szCs w:val="18"/>
          </w:rPr>
          <w:instrText xml:space="preserve"> PAGEREF _Toc115684927 \h </w:instrText>
        </w:r>
        <w:r w:rsidR="00732976" w:rsidRPr="00487BA3">
          <w:rPr>
            <w:rFonts w:ascii="Times New Roman" w:hAnsi="Times New Roman"/>
            <w:noProof/>
            <w:webHidden/>
            <w:sz w:val="18"/>
            <w:szCs w:val="18"/>
          </w:rPr>
        </w:r>
        <w:r w:rsidR="00732976"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89</w:t>
        </w:r>
        <w:r w:rsidR="00732976" w:rsidRPr="00487BA3">
          <w:rPr>
            <w:rFonts w:ascii="Times New Roman" w:hAnsi="Times New Roman"/>
            <w:noProof/>
            <w:webHidden/>
            <w:sz w:val="18"/>
            <w:szCs w:val="18"/>
          </w:rPr>
          <w:fldChar w:fldCharType="end"/>
        </w:r>
      </w:hyperlink>
    </w:p>
    <w:p w14:paraId="615D1C12" w14:textId="6D534A7C" w:rsidR="00732976" w:rsidRPr="00487BA3" w:rsidRDefault="00E16FAC" w:rsidP="00032BCB">
      <w:pPr>
        <w:pStyle w:val="Spistreci1"/>
        <w:tabs>
          <w:tab w:val="left" w:pos="720"/>
          <w:tab w:val="right" w:leader="dot" w:pos="9781"/>
        </w:tabs>
        <w:spacing w:before="60" w:after="60"/>
        <w:rPr>
          <w:rFonts w:ascii="Times New Roman" w:eastAsiaTheme="minorEastAsia" w:hAnsi="Times New Roman"/>
          <w:b w:val="0"/>
          <w:bCs w:val="0"/>
          <w:caps w:val="0"/>
          <w:noProof/>
          <w:sz w:val="18"/>
          <w:szCs w:val="18"/>
        </w:rPr>
      </w:pPr>
      <w:hyperlink w:anchor="_Toc115684928" w:history="1">
        <w:r w:rsidR="00732976" w:rsidRPr="00487BA3">
          <w:rPr>
            <w:rStyle w:val="Hipercze"/>
            <w:rFonts w:ascii="Times New Roman" w:hAnsi="Times New Roman"/>
            <w:noProof/>
            <w:sz w:val="18"/>
            <w:szCs w:val="18"/>
          </w:rPr>
          <w:t>4.7.3.</w:t>
        </w:r>
        <w:r w:rsidR="00732976" w:rsidRPr="00487BA3">
          <w:rPr>
            <w:rFonts w:ascii="Times New Roman" w:eastAsiaTheme="minorEastAsia" w:hAnsi="Times New Roman"/>
            <w:b w:val="0"/>
            <w:bCs w:val="0"/>
            <w:caps w:val="0"/>
            <w:noProof/>
            <w:sz w:val="18"/>
            <w:szCs w:val="18"/>
          </w:rPr>
          <w:tab/>
        </w:r>
        <w:r w:rsidR="00732976" w:rsidRPr="00487BA3">
          <w:rPr>
            <w:rStyle w:val="Hipercze"/>
            <w:rFonts w:ascii="Times New Roman" w:hAnsi="Times New Roman"/>
            <w:noProof/>
            <w:sz w:val="18"/>
            <w:szCs w:val="18"/>
          </w:rPr>
          <w:t>Analiza SWOT</w:t>
        </w:r>
        <w:r w:rsidR="00732976" w:rsidRPr="00487BA3">
          <w:rPr>
            <w:rFonts w:ascii="Times New Roman" w:hAnsi="Times New Roman"/>
            <w:noProof/>
            <w:webHidden/>
            <w:sz w:val="18"/>
            <w:szCs w:val="18"/>
          </w:rPr>
          <w:tab/>
        </w:r>
        <w:r w:rsidR="00732976" w:rsidRPr="00487BA3">
          <w:rPr>
            <w:rFonts w:ascii="Times New Roman" w:hAnsi="Times New Roman"/>
            <w:noProof/>
            <w:webHidden/>
            <w:sz w:val="18"/>
            <w:szCs w:val="18"/>
          </w:rPr>
          <w:fldChar w:fldCharType="begin"/>
        </w:r>
        <w:r w:rsidR="00732976" w:rsidRPr="00487BA3">
          <w:rPr>
            <w:rFonts w:ascii="Times New Roman" w:hAnsi="Times New Roman"/>
            <w:noProof/>
            <w:webHidden/>
            <w:sz w:val="18"/>
            <w:szCs w:val="18"/>
          </w:rPr>
          <w:instrText xml:space="preserve"> PAGEREF _Toc115684928 \h </w:instrText>
        </w:r>
        <w:r w:rsidR="00732976" w:rsidRPr="00487BA3">
          <w:rPr>
            <w:rFonts w:ascii="Times New Roman" w:hAnsi="Times New Roman"/>
            <w:noProof/>
            <w:webHidden/>
            <w:sz w:val="18"/>
            <w:szCs w:val="18"/>
          </w:rPr>
        </w:r>
        <w:r w:rsidR="00732976"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90</w:t>
        </w:r>
        <w:r w:rsidR="00732976" w:rsidRPr="00487BA3">
          <w:rPr>
            <w:rFonts w:ascii="Times New Roman" w:hAnsi="Times New Roman"/>
            <w:noProof/>
            <w:webHidden/>
            <w:sz w:val="18"/>
            <w:szCs w:val="18"/>
          </w:rPr>
          <w:fldChar w:fldCharType="end"/>
        </w:r>
      </w:hyperlink>
    </w:p>
    <w:p w14:paraId="4C0AD78C" w14:textId="2DF9F7EA" w:rsidR="00732976" w:rsidRPr="00487BA3" w:rsidRDefault="00E16FAC" w:rsidP="00032BCB">
      <w:pPr>
        <w:pStyle w:val="Spistreci1"/>
        <w:tabs>
          <w:tab w:val="left" w:pos="720"/>
          <w:tab w:val="right" w:leader="dot" w:pos="9781"/>
        </w:tabs>
        <w:spacing w:before="60" w:after="60"/>
        <w:rPr>
          <w:rFonts w:ascii="Times New Roman" w:eastAsiaTheme="minorEastAsia" w:hAnsi="Times New Roman"/>
          <w:b w:val="0"/>
          <w:bCs w:val="0"/>
          <w:caps w:val="0"/>
          <w:noProof/>
          <w:sz w:val="18"/>
          <w:szCs w:val="18"/>
        </w:rPr>
      </w:pPr>
      <w:hyperlink w:anchor="_Toc115684929" w:history="1">
        <w:r w:rsidR="00732976" w:rsidRPr="00487BA3">
          <w:rPr>
            <w:rStyle w:val="Hipercze"/>
            <w:rFonts w:ascii="Times New Roman" w:hAnsi="Times New Roman"/>
            <w:noProof/>
            <w:sz w:val="18"/>
            <w:szCs w:val="18"/>
          </w:rPr>
          <w:t>4.7.4</w:t>
        </w:r>
        <w:r w:rsidR="00732976" w:rsidRPr="00487BA3">
          <w:rPr>
            <w:rFonts w:ascii="Times New Roman" w:eastAsiaTheme="minorEastAsia" w:hAnsi="Times New Roman"/>
            <w:b w:val="0"/>
            <w:bCs w:val="0"/>
            <w:caps w:val="0"/>
            <w:noProof/>
            <w:sz w:val="18"/>
            <w:szCs w:val="18"/>
          </w:rPr>
          <w:tab/>
        </w:r>
        <w:r w:rsidR="00732976" w:rsidRPr="00487BA3">
          <w:rPr>
            <w:rStyle w:val="Hipercze"/>
            <w:rFonts w:ascii="Times New Roman" w:hAnsi="Times New Roman"/>
            <w:noProof/>
            <w:sz w:val="18"/>
            <w:szCs w:val="18"/>
          </w:rPr>
          <w:t>Cele i zadania środowiskowe z zakresu ochrony gleb</w:t>
        </w:r>
        <w:r w:rsidR="00732976" w:rsidRPr="00487BA3">
          <w:rPr>
            <w:rFonts w:ascii="Times New Roman" w:hAnsi="Times New Roman"/>
            <w:noProof/>
            <w:webHidden/>
            <w:sz w:val="18"/>
            <w:szCs w:val="18"/>
          </w:rPr>
          <w:tab/>
        </w:r>
        <w:r w:rsidR="00732976" w:rsidRPr="00487BA3">
          <w:rPr>
            <w:rFonts w:ascii="Times New Roman" w:hAnsi="Times New Roman"/>
            <w:noProof/>
            <w:webHidden/>
            <w:sz w:val="18"/>
            <w:szCs w:val="18"/>
          </w:rPr>
          <w:fldChar w:fldCharType="begin"/>
        </w:r>
        <w:r w:rsidR="00732976" w:rsidRPr="00487BA3">
          <w:rPr>
            <w:rFonts w:ascii="Times New Roman" w:hAnsi="Times New Roman"/>
            <w:noProof/>
            <w:webHidden/>
            <w:sz w:val="18"/>
            <w:szCs w:val="18"/>
          </w:rPr>
          <w:instrText xml:space="preserve"> PAGEREF _Toc115684929 \h </w:instrText>
        </w:r>
        <w:r w:rsidR="00732976" w:rsidRPr="00487BA3">
          <w:rPr>
            <w:rFonts w:ascii="Times New Roman" w:hAnsi="Times New Roman"/>
            <w:noProof/>
            <w:webHidden/>
            <w:sz w:val="18"/>
            <w:szCs w:val="18"/>
          </w:rPr>
        </w:r>
        <w:r w:rsidR="00732976"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90</w:t>
        </w:r>
        <w:r w:rsidR="00732976" w:rsidRPr="00487BA3">
          <w:rPr>
            <w:rFonts w:ascii="Times New Roman" w:hAnsi="Times New Roman"/>
            <w:noProof/>
            <w:webHidden/>
            <w:sz w:val="18"/>
            <w:szCs w:val="18"/>
          </w:rPr>
          <w:fldChar w:fldCharType="end"/>
        </w:r>
      </w:hyperlink>
    </w:p>
    <w:p w14:paraId="56FBFD1C" w14:textId="0448BA85" w:rsidR="00732976" w:rsidRPr="00487BA3" w:rsidRDefault="00E16FAC" w:rsidP="00032BCB">
      <w:pPr>
        <w:pStyle w:val="Spistreci1"/>
        <w:tabs>
          <w:tab w:val="left" w:pos="720"/>
          <w:tab w:val="right" w:leader="dot" w:pos="9781"/>
        </w:tabs>
        <w:spacing w:before="60" w:after="60"/>
        <w:rPr>
          <w:rFonts w:ascii="Times New Roman" w:eastAsiaTheme="minorEastAsia" w:hAnsi="Times New Roman"/>
          <w:b w:val="0"/>
          <w:bCs w:val="0"/>
          <w:caps w:val="0"/>
          <w:noProof/>
          <w:sz w:val="18"/>
          <w:szCs w:val="18"/>
        </w:rPr>
      </w:pPr>
      <w:hyperlink w:anchor="_Toc115684930" w:history="1">
        <w:r w:rsidR="00732976" w:rsidRPr="00487BA3">
          <w:rPr>
            <w:rStyle w:val="Hipercze"/>
            <w:rFonts w:ascii="Times New Roman" w:hAnsi="Times New Roman"/>
            <w:noProof/>
            <w:sz w:val="18"/>
            <w:szCs w:val="18"/>
          </w:rPr>
          <w:t>4.8.</w:t>
        </w:r>
        <w:r w:rsidR="00732976" w:rsidRPr="00487BA3">
          <w:rPr>
            <w:rFonts w:ascii="Times New Roman" w:eastAsiaTheme="minorEastAsia" w:hAnsi="Times New Roman"/>
            <w:b w:val="0"/>
            <w:bCs w:val="0"/>
            <w:caps w:val="0"/>
            <w:noProof/>
            <w:sz w:val="18"/>
            <w:szCs w:val="18"/>
          </w:rPr>
          <w:tab/>
        </w:r>
        <w:r w:rsidR="00732976" w:rsidRPr="00487BA3">
          <w:rPr>
            <w:rStyle w:val="Hipercze"/>
            <w:rFonts w:ascii="Times New Roman" w:hAnsi="Times New Roman"/>
            <w:noProof/>
            <w:sz w:val="18"/>
            <w:szCs w:val="18"/>
          </w:rPr>
          <w:t>Gospodarka odpadami i zapobieganie powstawaniu odpadów</w:t>
        </w:r>
        <w:r w:rsidR="00732976" w:rsidRPr="00487BA3">
          <w:rPr>
            <w:rFonts w:ascii="Times New Roman" w:hAnsi="Times New Roman"/>
            <w:noProof/>
            <w:webHidden/>
            <w:sz w:val="18"/>
            <w:szCs w:val="18"/>
          </w:rPr>
          <w:tab/>
        </w:r>
        <w:r w:rsidR="00732976" w:rsidRPr="00487BA3">
          <w:rPr>
            <w:rFonts w:ascii="Times New Roman" w:hAnsi="Times New Roman"/>
            <w:noProof/>
            <w:webHidden/>
            <w:sz w:val="18"/>
            <w:szCs w:val="18"/>
          </w:rPr>
          <w:fldChar w:fldCharType="begin"/>
        </w:r>
        <w:r w:rsidR="00732976" w:rsidRPr="00487BA3">
          <w:rPr>
            <w:rFonts w:ascii="Times New Roman" w:hAnsi="Times New Roman"/>
            <w:noProof/>
            <w:webHidden/>
            <w:sz w:val="18"/>
            <w:szCs w:val="18"/>
          </w:rPr>
          <w:instrText xml:space="preserve"> PAGEREF _Toc115684930 \h </w:instrText>
        </w:r>
        <w:r w:rsidR="00732976" w:rsidRPr="00487BA3">
          <w:rPr>
            <w:rFonts w:ascii="Times New Roman" w:hAnsi="Times New Roman"/>
            <w:noProof/>
            <w:webHidden/>
            <w:sz w:val="18"/>
            <w:szCs w:val="18"/>
          </w:rPr>
        </w:r>
        <w:r w:rsidR="00732976"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91</w:t>
        </w:r>
        <w:r w:rsidR="00732976" w:rsidRPr="00487BA3">
          <w:rPr>
            <w:rFonts w:ascii="Times New Roman" w:hAnsi="Times New Roman"/>
            <w:noProof/>
            <w:webHidden/>
            <w:sz w:val="18"/>
            <w:szCs w:val="18"/>
          </w:rPr>
          <w:fldChar w:fldCharType="end"/>
        </w:r>
      </w:hyperlink>
    </w:p>
    <w:p w14:paraId="1C2A008D" w14:textId="2112F309" w:rsidR="00732976" w:rsidRPr="00487BA3" w:rsidRDefault="00E16FAC" w:rsidP="00032BCB">
      <w:pPr>
        <w:pStyle w:val="Spistreci1"/>
        <w:tabs>
          <w:tab w:val="left" w:pos="720"/>
          <w:tab w:val="right" w:leader="dot" w:pos="9781"/>
        </w:tabs>
        <w:spacing w:before="60" w:after="60"/>
        <w:rPr>
          <w:rFonts w:ascii="Times New Roman" w:eastAsiaTheme="minorEastAsia" w:hAnsi="Times New Roman"/>
          <w:b w:val="0"/>
          <w:bCs w:val="0"/>
          <w:caps w:val="0"/>
          <w:noProof/>
          <w:sz w:val="18"/>
          <w:szCs w:val="18"/>
        </w:rPr>
      </w:pPr>
      <w:hyperlink w:anchor="_Toc115684931" w:history="1">
        <w:r w:rsidR="00732976" w:rsidRPr="00487BA3">
          <w:rPr>
            <w:rStyle w:val="Hipercze"/>
            <w:rFonts w:ascii="Times New Roman" w:hAnsi="Times New Roman"/>
            <w:noProof/>
            <w:sz w:val="18"/>
            <w:szCs w:val="18"/>
          </w:rPr>
          <w:t>4.8.1.</w:t>
        </w:r>
        <w:r w:rsidR="00732976" w:rsidRPr="00487BA3">
          <w:rPr>
            <w:rFonts w:ascii="Times New Roman" w:eastAsiaTheme="minorEastAsia" w:hAnsi="Times New Roman"/>
            <w:b w:val="0"/>
            <w:bCs w:val="0"/>
            <w:caps w:val="0"/>
            <w:noProof/>
            <w:sz w:val="18"/>
            <w:szCs w:val="18"/>
          </w:rPr>
          <w:tab/>
        </w:r>
        <w:r w:rsidR="00732976" w:rsidRPr="00487BA3">
          <w:rPr>
            <w:rStyle w:val="Hipercze"/>
            <w:rFonts w:ascii="Times New Roman" w:hAnsi="Times New Roman"/>
            <w:noProof/>
            <w:sz w:val="18"/>
            <w:szCs w:val="18"/>
          </w:rPr>
          <w:t>Efekty realizacji dotychczasowego POŚ</w:t>
        </w:r>
        <w:r w:rsidR="00732976" w:rsidRPr="00487BA3">
          <w:rPr>
            <w:rFonts w:ascii="Times New Roman" w:hAnsi="Times New Roman"/>
            <w:noProof/>
            <w:webHidden/>
            <w:sz w:val="18"/>
            <w:szCs w:val="18"/>
          </w:rPr>
          <w:tab/>
        </w:r>
        <w:r w:rsidR="00732976" w:rsidRPr="00487BA3">
          <w:rPr>
            <w:rFonts w:ascii="Times New Roman" w:hAnsi="Times New Roman"/>
            <w:noProof/>
            <w:webHidden/>
            <w:sz w:val="18"/>
            <w:szCs w:val="18"/>
          </w:rPr>
          <w:fldChar w:fldCharType="begin"/>
        </w:r>
        <w:r w:rsidR="00732976" w:rsidRPr="00487BA3">
          <w:rPr>
            <w:rFonts w:ascii="Times New Roman" w:hAnsi="Times New Roman"/>
            <w:noProof/>
            <w:webHidden/>
            <w:sz w:val="18"/>
            <w:szCs w:val="18"/>
          </w:rPr>
          <w:instrText xml:space="preserve"> PAGEREF _Toc115684931 \h </w:instrText>
        </w:r>
        <w:r w:rsidR="00732976" w:rsidRPr="00487BA3">
          <w:rPr>
            <w:rFonts w:ascii="Times New Roman" w:hAnsi="Times New Roman"/>
            <w:noProof/>
            <w:webHidden/>
            <w:sz w:val="18"/>
            <w:szCs w:val="18"/>
          </w:rPr>
        </w:r>
        <w:r w:rsidR="00732976"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91</w:t>
        </w:r>
        <w:r w:rsidR="00732976" w:rsidRPr="00487BA3">
          <w:rPr>
            <w:rFonts w:ascii="Times New Roman" w:hAnsi="Times New Roman"/>
            <w:noProof/>
            <w:webHidden/>
            <w:sz w:val="18"/>
            <w:szCs w:val="18"/>
          </w:rPr>
          <w:fldChar w:fldCharType="end"/>
        </w:r>
      </w:hyperlink>
    </w:p>
    <w:p w14:paraId="1263F1D9" w14:textId="48114F86" w:rsidR="00732976" w:rsidRPr="00487BA3" w:rsidRDefault="00E16FAC" w:rsidP="00032BCB">
      <w:pPr>
        <w:pStyle w:val="Spistreci1"/>
        <w:tabs>
          <w:tab w:val="left" w:pos="720"/>
          <w:tab w:val="right" w:leader="dot" w:pos="9781"/>
        </w:tabs>
        <w:spacing w:before="60" w:after="60"/>
        <w:rPr>
          <w:rFonts w:ascii="Times New Roman" w:eastAsiaTheme="minorEastAsia" w:hAnsi="Times New Roman"/>
          <w:b w:val="0"/>
          <w:bCs w:val="0"/>
          <w:caps w:val="0"/>
          <w:noProof/>
          <w:sz w:val="18"/>
          <w:szCs w:val="18"/>
        </w:rPr>
      </w:pPr>
      <w:hyperlink w:anchor="_Toc115684936" w:history="1">
        <w:r w:rsidR="00732976" w:rsidRPr="00487BA3">
          <w:rPr>
            <w:rStyle w:val="Hipercze"/>
            <w:rFonts w:ascii="Times New Roman" w:hAnsi="Times New Roman"/>
            <w:noProof/>
            <w:sz w:val="18"/>
            <w:szCs w:val="18"/>
          </w:rPr>
          <w:t>4.8.2.</w:t>
        </w:r>
        <w:r w:rsidR="00732976" w:rsidRPr="00487BA3">
          <w:rPr>
            <w:rFonts w:ascii="Times New Roman" w:eastAsiaTheme="minorEastAsia" w:hAnsi="Times New Roman"/>
            <w:b w:val="0"/>
            <w:bCs w:val="0"/>
            <w:caps w:val="0"/>
            <w:noProof/>
            <w:sz w:val="18"/>
            <w:szCs w:val="18"/>
          </w:rPr>
          <w:tab/>
        </w:r>
        <w:r w:rsidR="00732976" w:rsidRPr="00487BA3">
          <w:rPr>
            <w:rStyle w:val="Hipercze"/>
            <w:rFonts w:ascii="Times New Roman" w:hAnsi="Times New Roman"/>
            <w:noProof/>
            <w:sz w:val="18"/>
            <w:szCs w:val="18"/>
          </w:rPr>
          <w:t>Opis stanu obecnego</w:t>
        </w:r>
        <w:r w:rsidR="00732976" w:rsidRPr="00487BA3">
          <w:rPr>
            <w:rFonts w:ascii="Times New Roman" w:hAnsi="Times New Roman"/>
            <w:noProof/>
            <w:webHidden/>
            <w:sz w:val="18"/>
            <w:szCs w:val="18"/>
          </w:rPr>
          <w:tab/>
        </w:r>
        <w:r w:rsidR="00732976" w:rsidRPr="00487BA3">
          <w:rPr>
            <w:rFonts w:ascii="Times New Roman" w:hAnsi="Times New Roman"/>
            <w:noProof/>
            <w:webHidden/>
            <w:sz w:val="18"/>
            <w:szCs w:val="18"/>
          </w:rPr>
          <w:fldChar w:fldCharType="begin"/>
        </w:r>
        <w:r w:rsidR="00732976" w:rsidRPr="00487BA3">
          <w:rPr>
            <w:rFonts w:ascii="Times New Roman" w:hAnsi="Times New Roman"/>
            <w:noProof/>
            <w:webHidden/>
            <w:sz w:val="18"/>
            <w:szCs w:val="18"/>
          </w:rPr>
          <w:instrText xml:space="preserve"> PAGEREF _Toc115684936 \h </w:instrText>
        </w:r>
        <w:r w:rsidR="00732976" w:rsidRPr="00487BA3">
          <w:rPr>
            <w:rFonts w:ascii="Times New Roman" w:hAnsi="Times New Roman"/>
            <w:noProof/>
            <w:webHidden/>
            <w:sz w:val="18"/>
            <w:szCs w:val="18"/>
          </w:rPr>
        </w:r>
        <w:r w:rsidR="00732976"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91</w:t>
        </w:r>
        <w:r w:rsidR="00732976" w:rsidRPr="00487BA3">
          <w:rPr>
            <w:rFonts w:ascii="Times New Roman" w:hAnsi="Times New Roman"/>
            <w:noProof/>
            <w:webHidden/>
            <w:sz w:val="18"/>
            <w:szCs w:val="18"/>
          </w:rPr>
          <w:fldChar w:fldCharType="end"/>
        </w:r>
      </w:hyperlink>
    </w:p>
    <w:p w14:paraId="1F41D665" w14:textId="26BFC3B7" w:rsidR="00732976" w:rsidRPr="00487BA3" w:rsidRDefault="00E16FAC" w:rsidP="00032BCB">
      <w:pPr>
        <w:pStyle w:val="Spistreci3"/>
        <w:tabs>
          <w:tab w:val="left" w:pos="1440"/>
          <w:tab w:val="right" w:leader="dot" w:pos="9781"/>
        </w:tabs>
        <w:spacing w:before="60" w:after="60"/>
        <w:rPr>
          <w:rFonts w:ascii="Times New Roman" w:eastAsiaTheme="minorEastAsia" w:hAnsi="Times New Roman"/>
          <w:i w:val="0"/>
          <w:iCs w:val="0"/>
          <w:noProof/>
          <w:sz w:val="18"/>
          <w:szCs w:val="18"/>
        </w:rPr>
      </w:pPr>
      <w:hyperlink w:anchor="_Toc115684937" w:history="1">
        <w:r w:rsidR="00732976" w:rsidRPr="00487BA3">
          <w:rPr>
            <w:rStyle w:val="Hipercze"/>
            <w:rFonts w:ascii="Times New Roman" w:hAnsi="Times New Roman"/>
            <w:noProof/>
            <w:sz w:val="18"/>
            <w:szCs w:val="18"/>
          </w:rPr>
          <w:t>4.8.2.1.</w:t>
        </w:r>
        <w:r w:rsidR="00732976" w:rsidRPr="00487BA3">
          <w:rPr>
            <w:rFonts w:ascii="Times New Roman" w:eastAsiaTheme="minorEastAsia" w:hAnsi="Times New Roman"/>
            <w:i w:val="0"/>
            <w:iCs w:val="0"/>
            <w:noProof/>
            <w:sz w:val="18"/>
            <w:szCs w:val="18"/>
          </w:rPr>
          <w:tab/>
        </w:r>
        <w:r w:rsidR="00732976" w:rsidRPr="00487BA3">
          <w:rPr>
            <w:rStyle w:val="Hipercze"/>
            <w:rFonts w:ascii="Times New Roman" w:hAnsi="Times New Roman"/>
            <w:noProof/>
            <w:sz w:val="18"/>
            <w:szCs w:val="18"/>
          </w:rPr>
          <w:t>Gospodarowanie odpadami komunalnymi na terenie powiatu</w:t>
        </w:r>
        <w:r w:rsidR="00732976" w:rsidRPr="00487BA3">
          <w:rPr>
            <w:rFonts w:ascii="Times New Roman" w:hAnsi="Times New Roman"/>
            <w:noProof/>
            <w:webHidden/>
            <w:sz w:val="18"/>
            <w:szCs w:val="18"/>
          </w:rPr>
          <w:tab/>
        </w:r>
        <w:r w:rsidR="00732976" w:rsidRPr="00487BA3">
          <w:rPr>
            <w:rFonts w:ascii="Times New Roman" w:hAnsi="Times New Roman"/>
            <w:noProof/>
            <w:webHidden/>
            <w:sz w:val="18"/>
            <w:szCs w:val="18"/>
          </w:rPr>
          <w:fldChar w:fldCharType="begin"/>
        </w:r>
        <w:r w:rsidR="00732976" w:rsidRPr="00487BA3">
          <w:rPr>
            <w:rFonts w:ascii="Times New Roman" w:hAnsi="Times New Roman"/>
            <w:noProof/>
            <w:webHidden/>
            <w:sz w:val="18"/>
            <w:szCs w:val="18"/>
          </w:rPr>
          <w:instrText xml:space="preserve"> PAGEREF _Toc115684937 \h </w:instrText>
        </w:r>
        <w:r w:rsidR="00732976" w:rsidRPr="00487BA3">
          <w:rPr>
            <w:rFonts w:ascii="Times New Roman" w:hAnsi="Times New Roman"/>
            <w:noProof/>
            <w:webHidden/>
            <w:sz w:val="18"/>
            <w:szCs w:val="18"/>
          </w:rPr>
        </w:r>
        <w:r w:rsidR="00732976"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91</w:t>
        </w:r>
        <w:r w:rsidR="00732976" w:rsidRPr="00487BA3">
          <w:rPr>
            <w:rFonts w:ascii="Times New Roman" w:hAnsi="Times New Roman"/>
            <w:noProof/>
            <w:webHidden/>
            <w:sz w:val="18"/>
            <w:szCs w:val="18"/>
          </w:rPr>
          <w:fldChar w:fldCharType="end"/>
        </w:r>
      </w:hyperlink>
    </w:p>
    <w:p w14:paraId="3BCA9BE3" w14:textId="6D3300A7" w:rsidR="00732976" w:rsidRPr="00487BA3" w:rsidRDefault="00E16FAC" w:rsidP="00032BCB">
      <w:pPr>
        <w:pStyle w:val="Spistreci3"/>
        <w:tabs>
          <w:tab w:val="left" w:pos="1440"/>
          <w:tab w:val="right" w:leader="dot" w:pos="9781"/>
        </w:tabs>
        <w:spacing w:before="60" w:after="60"/>
        <w:rPr>
          <w:rFonts w:ascii="Times New Roman" w:eastAsiaTheme="minorEastAsia" w:hAnsi="Times New Roman"/>
          <w:i w:val="0"/>
          <w:iCs w:val="0"/>
          <w:noProof/>
          <w:sz w:val="18"/>
          <w:szCs w:val="18"/>
        </w:rPr>
      </w:pPr>
      <w:hyperlink w:anchor="_Toc115684938" w:history="1">
        <w:r w:rsidR="00732976" w:rsidRPr="00487BA3">
          <w:rPr>
            <w:rStyle w:val="Hipercze"/>
            <w:rFonts w:ascii="Times New Roman" w:hAnsi="Times New Roman"/>
            <w:noProof/>
            <w:sz w:val="18"/>
            <w:szCs w:val="18"/>
          </w:rPr>
          <w:t>4.8.2.2.</w:t>
        </w:r>
        <w:r w:rsidR="00732976" w:rsidRPr="00487BA3">
          <w:rPr>
            <w:rFonts w:ascii="Times New Roman" w:eastAsiaTheme="minorEastAsia" w:hAnsi="Times New Roman"/>
            <w:i w:val="0"/>
            <w:iCs w:val="0"/>
            <w:noProof/>
            <w:sz w:val="18"/>
            <w:szCs w:val="18"/>
          </w:rPr>
          <w:tab/>
        </w:r>
        <w:r w:rsidR="00732976" w:rsidRPr="00487BA3">
          <w:rPr>
            <w:rStyle w:val="Hipercze"/>
            <w:rFonts w:ascii="Times New Roman" w:hAnsi="Times New Roman"/>
            <w:noProof/>
            <w:sz w:val="18"/>
            <w:szCs w:val="18"/>
          </w:rPr>
          <w:t>Odpady z sektora przemysłowego</w:t>
        </w:r>
        <w:r w:rsidR="00732976" w:rsidRPr="00487BA3">
          <w:rPr>
            <w:rFonts w:ascii="Times New Roman" w:hAnsi="Times New Roman"/>
            <w:noProof/>
            <w:webHidden/>
            <w:sz w:val="18"/>
            <w:szCs w:val="18"/>
          </w:rPr>
          <w:tab/>
        </w:r>
        <w:r w:rsidR="00732976" w:rsidRPr="00487BA3">
          <w:rPr>
            <w:rFonts w:ascii="Times New Roman" w:hAnsi="Times New Roman"/>
            <w:noProof/>
            <w:webHidden/>
            <w:sz w:val="18"/>
            <w:szCs w:val="18"/>
          </w:rPr>
          <w:fldChar w:fldCharType="begin"/>
        </w:r>
        <w:r w:rsidR="00732976" w:rsidRPr="00487BA3">
          <w:rPr>
            <w:rFonts w:ascii="Times New Roman" w:hAnsi="Times New Roman"/>
            <w:noProof/>
            <w:webHidden/>
            <w:sz w:val="18"/>
            <w:szCs w:val="18"/>
          </w:rPr>
          <w:instrText xml:space="preserve"> PAGEREF _Toc115684938 \h </w:instrText>
        </w:r>
        <w:r w:rsidR="00732976" w:rsidRPr="00487BA3">
          <w:rPr>
            <w:rFonts w:ascii="Times New Roman" w:hAnsi="Times New Roman"/>
            <w:noProof/>
            <w:webHidden/>
            <w:sz w:val="18"/>
            <w:szCs w:val="18"/>
          </w:rPr>
        </w:r>
        <w:r w:rsidR="00732976"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94</w:t>
        </w:r>
        <w:r w:rsidR="00732976" w:rsidRPr="00487BA3">
          <w:rPr>
            <w:rFonts w:ascii="Times New Roman" w:hAnsi="Times New Roman"/>
            <w:noProof/>
            <w:webHidden/>
            <w:sz w:val="18"/>
            <w:szCs w:val="18"/>
          </w:rPr>
          <w:fldChar w:fldCharType="end"/>
        </w:r>
      </w:hyperlink>
    </w:p>
    <w:p w14:paraId="66CB19F8" w14:textId="7D839212" w:rsidR="00732976" w:rsidRPr="00487BA3" w:rsidRDefault="00E16FAC" w:rsidP="00032BCB">
      <w:pPr>
        <w:pStyle w:val="Spistreci3"/>
        <w:tabs>
          <w:tab w:val="left" w:pos="1440"/>
          <w:tab w:val="right" w:leader="dot" w:pos="9781"/>
        </w:tabs>
        <w:spacing w:before="60" w:after="60"/>
        <w:rPr>
          <w:rFonts w:ascii="Times New Roman" w:eastAsiaTheme="minorEastAsia" w:hAnsi="Times New Roman"/>
          <w:i w:val="0"/>
          <w:iCs w:val="0"/>
          <w:noProof/>
          <w:sz w:val="18"/>
          <w:szCs w:val="18"/>
        </w:rPr>
      </w:pPr>
      <w:hyperlink w:anchor="_Toc115684939" w:history="1">
        <w:r w:rsidR="00732976" w:rsidRPr="00487BA3">
          <w:rPr>
            <w:rStyle w:val="Hipercze"/>
            <w:rFonts w:ascii="Times New Roman" w:hAnsi="Times New Roman"/>
            <w:noProof/>
            <w:sz w:val="18"/>
            <w:szCs w:val="18"/>
          </w:rPr>
          <w:t>4.8.2.3.</w:t>
        </w:r>
        <w:r w:rsidR="00732976" w:rsidRPr="00487BA3">
          <w:rPr>
            <w:rFonts w:ascii="Times New Roman" w:eastAsiaTheme="minorEastAsia" w:hAnsi="Times New Roman"/>
            <w:i w:val="0"/>
            <w:iCs w:val="0"/>
            <w:noProof/>
            <w:sz w:val="18"/>
            <w:szCs w:val="18"/>
          </w:rPr>
          <w:tab/>
        </w:r>
        <w:r w:rsidR="00732976" w:rsidRPr="00487BA3">
          <w:rPr>
            <w:rStyle w:val="Hipercze"/>
            <w:rFonts w:ascii="Times New Roman" w:hAnsi="Times New Roman"/>
            <w:noProof/>
            <w:sz w:val="18"/>
            <w:szCs w:val="18"/>
          </w:rPr>
          <w:t>Wyroby zawierające azbest na terenie powiatu</w:t>
        </w:r>
        <w:r w:rsidR="00732976" w:rsidRPr="00487BA3">
          <w:rPr>
            <w:rFonts w:ascii="Times New Roman" w:hAnsi="Times New Roman"/>
            <w:noProof/>
            <w:webHidden/>
            <w:sz w:val="18"/>
            <w:szCs w:val="18"/>
          </w:rPr>
          <w:tab/>
        </w:r>
        <w:r w:rsidR="00732976" w:rsidRPr="00487BA3">
          <w:rPr>
            <w:rFonts w:ascii="Times New Roman" w:hAnsi="Times New Roman"/>
            <w:noProof/>
            <w:webHidden/>
            <w:sz w:val="18"/>
            <w:szCs w:val="18"/>
          </w:rPr>
          <w:fldChar w:fldCharType="begin"/>
        </w:r>
        <w:r w:rsidR="00732976" w:rsidRPr="00487BA3">
          <w:rPr>
            <w:rFonts w:ascii="Times New Roman" w:hAnsi="Times New Roman"/>
            <w:noProof/>
            <w:webHidden/>
            <w:sz w:val="18"/>
            <w:szCs w:val="18"/>
          </w:rPr>
          <w:instrText xml:space="preserve"> PAGEREF _Toc115684939 \h </w:instrText>
        </w:r>
        <w:r w:rsidR="00732976" w:rsidRPr="00487BA3">
          <w:rPr>
            <w:rFonts w:ascii="Times New Roman" w:hAnsi="Times New Roman"/>
            <w:noProof/>
            <w:webHidden/>
            <w:sz w:val="18"/>
            <w:szCs w:val="18"/>
          </w:rPr>
        </w:r>
        <w:r w:rsidR="00732976"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94</w:t>
        </w:r>
        <w:r w:rsidR="00732976" w:rsidRPr="00487BA3">
          <w:rPr>
            <w:rFonts w:ascii="Times New Roman" w:hAnsi="Times New Roman"/>
            <w:noProof/>
            <w:webHidden/>
            <w:sz w:val="18"/>
            <w:szCs w:val="18"/>
          </w:rPr>
          <w:fldChar w:fldCharType="end"/>
        </w:r>
      </w:hyperlink>
    </w:p>
    <w:p w14:paraId="18B03C60" w14:textId="6060C25A" w:rsidR="00732976" w:rsidRPr="00487BA3" w:rsidRDefault="00E16FAC" w:rsidP="00032BCB">
      <w:pPr>
        <w:pStyle w:val="Spistreci1"/>
        <w:tabs>
          <w:tab w:val="left" w:pos="720"/>
          <w:tab w:val="right" w:leader="dot" w:pos="9781"/>
        </w:tabs>
        <w:spacing w:before="60" w:after="60"/>
        <w:rPr>
          <w:rFonts w:ascii="Times New Roman" w:eastAsiaTheme="minorEastAsia" w:hAnsi="Times New Roman"/>
          <w:b w:val="0"/>
          <w:bCs w:val="0"/>
          <w:caps w:val="0"/>
          <w:noProof/>
          <w:sz w:val="18"/>
          <w:szCs w:val="18"/>
        </w:rPr>
      </w:pPr>
      <w:hyperlink w:anchor="_Toc115684940" w:history="1">
        <w:r w:rsidR="00732976" w:rsidRPr="00487BA3">
          <w:rPr>
            <w:rStyle w:val="Hipercze"/>
            <w:rFonts w:ascii="Times New Roman" w:hAnsi="Times New Roman"/>
            <w:noProof/>
            <w:sz w:val="18"/>
            <w:szCs w:val="18"/>
          </w:rPr>
          <w:t>4.8.3.</w:t>
        </w:r>
        <w:r w:rsidR="00732976" w:rsidRPr="00487BA3">
          <w:rPr>
            <w:rFonts w:ascii="Times New Roman" w:eastAsiaTheme="minorEastAsia" w:hAnsi="Times New Roman"/>
            <w:b w:val="0"/>
            <w:bCs w:val="0"/>
            <w:caps w:val="0"/>
            <w:noProof/>
            <w:sz w:val="18"/>
            <w:szCs w:val="18"/>
          </w:rPr>
          <w:tab/>
        </w:r>
        <w:r w:rsidR="00732976" w:rsidRPr="00487BA3">
          <w:rPr>
            <w:rStyle w:val="Hipercze"/>
            <w:rFonts w:ascii="Times New Roman" w:hAnsi="Times New Roman"/>
            <w:noProof/>
            <w:sz w:val="18"/>
            <w:szCs w:val="18"/>
          </w:rPr>
          <w:t>Analiza SWOT</w:t>
        </w:r>
        <w:r w:rsidR="00732976" w:rsidRPr="00487BA3">
          <w:rPr>
            <w:rFonts w:ascii="Times New Roman" w:hAnsi="Times New Roman"/>
            <w:noProof/>
            <w:webHidden/>
            <w:sz w:val="18"/>
            <w:szCs w:val="18"/>
          </w:rPr>
          <w:tab/>
        </w:r>
        <w:r w:rsidR="00732976" w:rsidRPr="00487BA3">
          <w:rPr>
            <w:rFonts w:ascii="Times New Roman" w:hAnsi="Times New Roman"/>
            <w:noProof/>
            <w:webHidden/>
            <w:sz w:val="18"/>
            <w:szCs w:val="18"/>
          </w:rPr>
          <w:fldChar w:fldCharType="begin"/>
        </w:r>
        <w:r w:rsidR="00732976" w:rsidRPr="00487BA3">
          <w:rPr>
            <w:rFonts w:ascii="Times New Roman" w:hAnsi="Times New Roman"/>
            <w:noProof/>
            <w:webHidden/>
            <w:sz w:val="18"/>
            <w:szCs w:val="18"/>
          </w:rPr>
          <w:instrText xml:space="preserve"> PAGEREF _Toc115684940 \h </w:instrText>
        </w:r>
        <w:r w:rsidR="00732976" w:rsidRPr="00487BA3">
          <w:rPr>
            <w:rFonts w:ascii="Times New Roman" w:hAnsi="Times New Roman"/>
            <w:noProof/>
            <w:webHidden/>
            <w:sz w:val="18"/>
            <w:szCs w:val="18"/>
          </w:rPr>
        </w:r>
        <w:r w:rsidR="00732976"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95</w:t>
        </w:r>
        <w:r w:rsidR="00732976" w:rsidRPr="00487BA3">
          <w:rPr>
            <w:rFonts w:ascii="Times New Roman" w:hAnsi="Times New Roman"/>
            <w:noProof/>
            <w:webHidden/>
            <w:sz w:val="18"/>
            <w:szCs w:val="18"/>
          </w:rPr>
          <w:fldChar w:fldCharType="end"/>
        </w:r>
      </w:hyperlink>
    </w:p>
    <w:p w14:paraId="3C08FD53" w14:textId="3AE74D0C" w:rsidR="00732976" w:rsidRPr="00487BA3" w:rsidRDefault="00E16FAC" w:rsidP="00032BCB">
      <w:pPr>
        <w:pStyle w:val="Spistreci1"/>
        <w:tabs>
          <w:tab w:val="left" w:pos="720"/>
          <w:tab w:val="right" w:leader="dot" w:pos="9781"/>
        </w:tabs>
        <w:spacing w:before="60" w:after="60"/>
        <w:ind w:left="708" w:hanging="708"/>
        <w:rPr>
          <w:rFonts w:ascii="Times New Roman" w:eastAsiaTheme="minorEastAsia" w:hAnsi="Times New Roman"/>
          <w:b w:val="0"/>
          <w:bCs w:val="0"/>
          <w:caps w:val="0"/>
          <w:noProof/>
          <w:sz w:val="18"/>
          <w:szCs w:val="18"/>
        </w:rPr>
      </w:pPr>
      <w:hyperlink w:anchor="_Toc115684941" w:history="1">
        <w:r w:rsidR="00732976" w:rsidRPr="00487BA3">
          <w:rPr>
            <w:rStyle w:val="Hipercze"/>
            <w:rFonts w:ascii="Times New Roman" w:hAnsi="Times New Roman"/>
            <w:noProof/>
            <w:sz w:val="18"/>
            <w:szCs w:val="18"/>
          </w:rPr>
          <w:t>4.8.4.</w:t>
        </w:r>
        <w:r w:rsidR="00732976" w:rsidRPr="00487BA3">
          <w:rPr>
            <w:rFonts w:ascii="Times New Roman" w:eastAsiaTheme="minorEastAsia" w:hAnsi="Times New Roman"/>
            <w:b w:val="0"/>
            <w:bCs w:val="0"/>
            <w:caps w:val="0"/>
            <w:noProof/>
            <w:sz w:val="18"/>
            <w:szCs w:val="18"/>
          </w:rPr>
          <w:tab/>
        </w:r>
        <w:r w:rsidR="00732976" w:rsidRPr="00487BA3">
          <w:rPr>
            <w:rStyle w:val="Hipercze"/>
            <w:rFonts w:ascii="Times New Roman" w:hAnsi="Times New Roman"/>
            <w:noProof/>
            <w:sz w:val="18"/>
            <w:szCs w:val="18"/>
          </w:rPr>
          <w:t>Cele i zadania środowiskowe z zakresu gospodarki odpadami i zapobiegania powstawaniu odpadów</w:t>
        </w:r>
        <w:r w:rsidR="00732976" w:rsidRPr="00487BA3">
          <w:rPr>
            <w:rFonts w:ascii="Times New Roman" w:hAnsi="Times New Roman"/>
            <w:noProof/>
            <w:webHidden/>
            <w:sz w:val="18"/>
            <w:szCs w:val="18"/>
          </w:rPr>
          <w:tab/>
        </w:r>
        <w:r w:rsidR="00732976" w:rsidRPr="00487BA3">
          <w:rPr>
            <w:rFonts w:ascii="Times New Roman" w:hAnsi="Times New Roman"/>
            <w:noProof/>
            <w:webHidden/>
            <w:sz w:val="18"/>
            <w:szCs w:val="18"/>
          </w:rPr>
          <w:fldChar w:fldCharType="begin"/>
        </w:r>
        <w:r w:rsidR="00732976" w:rsidRPr="00487BA3">
          <w:rPr>
            <w:rFonts w:ascii="Times New Roman" w:hAnsi="Times New Roman"/>
            <w:noProof/>
            <w:webHidden/>
            <w:sz w:val="18"/>
            <w:szCs w:val="18"/>
          </w:rPr>
          <w:instrText xml:space="preserve"> PAGEREF _Toc115684941 \h </w:instrText>
        </w:r>
        <w:r w:rsidR="00732976" w:rsidRPr="00487BA3">
          <w:rPr>
            <w:rFonts w:ascii="Times New Roman" w:hAnsi="Times New Roman"/>
            <w:noProof/>
            <w:webHidden/>
            <w:sz w:val="18"/>
            <w:szCs w:val="18"/>
          </w:rPr>
        </w:r>
        <w:r w:rsidR="00732976"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96</w:t>
        </w:r>
        <w:r w:rsidR="00732976" w:rsidRPr="00487BA3">
          <w:rPr>
            <w:rFonts w:ascii="Times New Roman" w:hAnsi="Times New Roman"/>
            <w:noProof/>
            <w:webHidden/>
            <w:sz w:val="18"/>
            <w:szCs w:val="18"/>
          </w:rPr>
          <w:fldChar w:fldCharType="end"/>
        </w:r>
      </w:hyperlink>
    </w:p>
    <w:p w14:paraId="3FEB39CF" w14:textId="117C84D7" w:rsidR="00732976" w:rsidRPr="00487BA3" w:rsidRDefault="00E16FAC" w:rsidP="00032BCB">
      <w:pPr>
        <w:pStyle w:val="Spistreci1"/>
        <w:tabs>
          <w:tab w:val="left" w:pos="720"/>
          <w:tab w:val="right" w:leader="dot" w:pos="9781"/>
        </w:tabs>
        <w:spacing w:before="60" w:after="60"/>
        <w:rPr>
          <w:rFonts w:ascii="Times New Roman" w:eastAsiaTheme="minorEastAsia" w:hAnsi="Times New Roman"/>
          <w:b w:val="0"/>
          <w:bCs w:val="0"/>
          <w:caps w:val="0"/>
          <w:noProof/>
          <w:sz w:val="18"/>
          <w:szCs w:val="18"/>
        </w:rPr>
      </w:pPr>
      <w:hyperlink w:anchor="_Toc115684942" w:history="1">
        <w:r w:rsidR="00732976" w:rsidRPr="00487BA3">
          <w:rPr>
            <w:rStyle w:val="Hipercze"/>
            <w:rFonts w:ascii="Times New Roman" w:hAnsi="Times New Roman"/>
            <w:noProof/>
            <w:sz w:val="18"/>
            <w:szCs w:val="18"/>
          </w:rPr>
          <w:t>4.9.</w:t>
        </w:r>
        <w:r w:rsidR="00732976" w:rsidRPr="00487BA3">
          <w:rPr>
            <w:rFonts w:ascii="Times New Roman" w:eastAsiaTheme="minorEastAsia" w:hAnsi="Times New Roman"/>
            <w:b w:val="0"/>
            <w:bCs w:val="0"/>
            <w:caps w:val="0"/>
            <w:noProof/>
            <w:sz w:val="18"/>
            <w:szCs w:val="18"/>
          </w:rPr>
          <w:tab/>
        </w:r>
        <w:r w:rsidR="00732976" w:rsidRPr="00487BA3">
          <w:rPr>
            <w:rStyle w:val="Hipercze"/>
            <w:rFonts w:ascii="Times New Roman" w:hAnsi="Times New Roman"/>
            <w:noProof/>
            <w:sz w:val="18"/>
            <w:szCs w:val="18"/>
          </w:rPr>
          <w:t>Zasoby przyrodnicze, w tym także leśne</w:t>
        </w:r>
        <w:r w:rsidR="00732976" w:rsidRPr="00487BA3">
          <w:rPr>
            <w:rFonts w:ascii="Times New Roman" w:hAnsi="Times New Roman"/>
            <w:noProof/>
            <w:webHidden/>
            <w:sz w:val="18"/>
            <w:szCs w:val="18"/>
          </w:rPr>
          <w:tab/>
        </w:r>
        <w:r w:rsidR="00732976" w:rsidRPr="00487BA3">
          <w:rPr>
            <w:rFonts w:ascii="Times New Roman" w:hAnsi="Times New Roman"/>
            <w:noProof/>
            <w:webHidden/>
            <w:sz w:val="18"/>
            <w:szCs w:val="18"/>
          </w:rPr>
          <w:fldChar w:fldCharType="begin"/>
        </w:r>
        <w:r w:rsidR="00732976" w:rsidRPr="00487BA3">
          <w:rPr>
            <w:rFonts w:ascii="Times New Roman" w:hAnsi="Times New Roman"/>
            <w:noProof/>
            <w:webHidden/>
            <w:sz w:val="18"/>
            <w:szCs w:val="18"/>
          </w:rPr>
          <w:instrText xml:space="preserve"> PAGEREF _Toc115684942 \h </w:instrText>
        </w:r>
        <w:r w:rsidR="00732976" w:rsidRPr="00487BA3">
          <w:rPr>
            <w:rFonts w:ascii="Times New Roman" w:hAnsi="Times New Roman"/>
            <w:noProof/>
            <w:webHidden/>
            <w:sz w:val="18"/>
            <w:szCs w:val="18"/>
          </w:rPr>
        </w:r>
        <w:r w:rsidR="00732976"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97</w:t>
        </w:r>
        <w:r w:rsidR="00732976" w:rsidRPr="00487BA3">
          <w:rPr>
            <w:rFonts w:ascii="Times New Roman" w:hAnsi="Times New Roman"/>
            <w:noProof/>
            <w:webHidden/>
            <w:sz w:val="18"/>
            <w:szCs w:val="18"/>
          </w:rPr>
          <w:fldChar w:fldCharType="end"/>
        </w:r>
      </w:hyperlink>
    </w:p>
    <w:p w14:paraId="3E15A02D" w14:textId="4D53FD59" w:rsidR="00732976" w:rsidRPr="00487BA3" w:rsidRDefault="00E16FAC" w:rsidP="00032BCB">
      <w:pPr>
        <w:pStyle w:val="Spistreci1"/>
        <w:tabs>
          <w:tab w:val="left" w:pos="720"/>
          <w:tab w:val="right" w:leader="dot" w:pos="9781"/>
        </w:tabs>
        <w:spacing w:before="60" w:after="60"/>
        <w:rPr>
          <w:rFonts w:ascii="Times New Roman" w:eastAsiaTheme="minorEastAsia" w:hAnsi="Times New Roman"/>
          <w:b w:val="0"/>
          <w:bCs w:val="0"/>
          <w:caps w:val="0"/>
          <w:noProof/>
          <w:sz w:val="18"/>
          <w:szCs w:val="18"/>
        </w:rPr>
      </w:pPr>
      <w:hyperlink w:anchor="_Toc115684943" w:history="1">
        <w:r w:rsidR="00732976" w:rsidRPr="00487BA3">
          <w:rPr>
            <w:rStyle w:val="Hipercze"/>
            <w:rFonts w:ascii="Times New Roman" w:hAnsi="Times New Roman"/>
            <w:noProof/>
            <w:sz w:val="18"/>
            <w:szCs w:val="18"/>
          </w:rPr>
          <w:t>4.9.1.</w:t>
        </w:r>
        <w:r w:rsidR="00732976" w:rsidRPr="00487BA3">
          <w:rPr>
            <w:rFonts w:ascii="Times New Roman" w:eastAsiaTheme="minorEastAsia" w:hAnsi="Times New Roman"/>
            <w:b w:val="0"/>
            <w:bCs w:val="0"/>
            <w:caps w:val="0"/>
            <w:noProof/>
            <w:sz w:val="18"/>
            <w:szCs w:val="18"/>
          </w:rPr>
          <w:tab/>
        </w:r>
        <w:r w:rsidR="00732976" w:rsidRPr="00487BA3">
          <w:rPr>
            <w:rStyle w:val="Hipercze"/>
            <w:rFonts w:ascii="Times New Roman" w:hAnsi="Times New Roman"/>
            <w:noProof/>
            <w:sz w:val="18"/>
            <w:szCs w:val="18"/>
          </w:rPr>
          <w:t>Efekty realizacji dotychczasowego POŚ</w:t>
        </w:r>
        <w:r w:rsidR="00732976" w:rsidRPr="00487BA3">
          <w:rPr>
            <w:rFonts w:ascii="Times New Roman" w:hAnsi="Times New Roman"/>
            <w:noProof/>
            <w:webHidden/>
            <w:sz w:val="18"/>
            <w:szCs w:val="18"/>
          </w:rPr>
          <w:tab/>
        </w:r>
        <w:r w:rsidR="00732976" w:rsidRPr="00487BA3">
          <w:rPr>
            <w:rFonts w:ascii="Times New Roman" w:hAnsi="Times New Roman"/>
            <w:noProof/>
            <w:webHidden/>
            <w:sz w:val="18"/>
            <w:szCs w:val="18"/>
          </w:rPr>
          <w:fldChar w:fldCharType="begin"/>
        </w:r>
        <w:r w:rsidR="00732976" w:rsidRPr="00487BA3">
          <w:rPr>
            <w:rFonts w:ascii="Times New Roman" w:hAnsi="Times New Roman"/>
            <w:noProof/>
            <w:webHidden/>
            <w:sz w:val="18"/>
            <w:szCs w:val="18"/>
          </w:rPr>
          <w:instrText xml:space="preserve"> PAGEREF _Toc115684943 \h </w:instrText>
        </w:r>
        <w:r w:rsidR="00732976" w:rsidRPr="00487BA3">
          <w:rPr>
            <w:rFonts w:ascii="Times New Roman" w:hAnsi="Times New Roman"/>
            <w:noProof/>
            <w:webHidden/>
            <w:sz w:val="18"/>
            <w:szCs w:val="18"/>
          </w:rPr>
        </w:r>
        <w:r w:rsidR="00732976"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97</w:t>
        </w:r>
        <w:r w:rsidR="00732976" w:rsidRPr="00487BA3">
          <w:rPr>
            <w:rFonts w:ascii="Times New Roman" w:hAnsi="Times New Roman"/>
            <w:noProof/>
            <w:webHidden/>
            <w:sz w:val="18"/>
            <w:szCs w:val="18"/>
          </w:rPr>
          <w:fldChar w:fldCharType="end"/>
        </w:r>
      </w:hyperlink>
    </w:p>
    <w:p w14:paraId="5EAEC05A" w14:textId="51DC0561" w:rsidR="00732976" w:rsidRPr="00487BA3" w:rsidRDefault="00E16FAC" w:rsidP="00032BCB">
      <w:pPr>
        <w:pStyle w:val="Spistreci1"/>
        <w:tabs>
          <w:tab w:val="left" w:pos="720"/>
          <w:tab w:val="right" w:leader="dot" w:pos="9781"/>
        </w:tabs>
        <w:spacing w:before="60" w:after="60"/>
        <w:rPr>
          <w:rFonts w:ascii="Times New Roman" w:eastAsiaTheme="minorEastAsia" w:hAnsi="Times New Roman"/>
          <w:b w:val="0"/>
          <w:bCs w:val="0"/>
          <w:caps w:val="0"/>
          <w:noProof/>
          <w:sz w:val="18"/>
          <w:szCs w:val="18"/>
        </w:rPr>
      </w:pPr>
      <w:hyperlink w:anchor="_Toc115684944" w:history="1">
        <w:r w:rsidR="00732976" w:rsidRPr="00487BA3">
          <w:rPr>
            <w:rStyle w:val="Hipercze"/>
            <w:rFonts w:ascii="Times New Roman" w:hAnsi="Times New Roman"/>
            <w:noProof/>
            <w:sz w:val="18"/>
            <w:szCs w:val="18"/>
          </w:rPr>
          <w:t>4.9.2.</w:t>
        </w:r>
        <w:r w:rsidR="00732976" w:rsidRPr="00487BA3">
          <w:rPr>
            <w:rFonts w:ascii="Times New Roman" w:eastAsiaTheme="minorEastAsia" w:hAnsi="Times New Roman"/>
            <w:b w:val="0"/>
            <w:bCs w:val="0"/>
            <w:caps w:val="0"/>
            <w:noProof/>
            <w:sz w:val="18"/>
            <w:szCs w:val="18"/>
          </w:rPr>
          <w:tab/>
        </w:r>
        <w:r w:rsidR="00732976" w:rsidRPr="00487BA3">
          <w:rPr>
            <w:rStyle w:val="Hipercze"/>
            <w:rFonts w:ascii="Times New Roman" w:hAnsi="Times New Roman"/>
            <w:noProof/>
            <w:sz w:val="18"/>
            <w:szCs w:val="18"/>
          </w:rPr>
          <w:t>Opis stanu obecnego</w:t>
        </w:r>
        <w:r w:rsidR="00732976" w:rsidRPr="00487BA3">
          <w:rPr>
            <w:rFonts w:ascii="Times New Roman" w:hAnsi="Times New Roman"/>
            <w:noProof/>
            <w:webHidden/>
            <w:sz w:val="18"/>
            <w:szCs w:val="18"/>
          </w:rPr>
          <w:tab/>
        </w:r>
        <w:r w:rsidR="00732976" w:rsidRPr="00487BA3">
          <w:rPr>
            <w:rFonts w:ascii="Times New Roman" w:hAnsi="Times New Roman"/>
            <w:noProof/>
            <w:webHidden/>
            <w:sz w:val="18"/>
            <w:szCs w:val="18"/>
          </w:rPr>
          <w:fldChar w:fldCharType="begin"/>
        </w:r>
        <w:r w:rsidR="00732976" w:rsidRPr="00487BA3">
          <w:rPr>
            <w:rFonts w:ascii="Times New Roman" w:hAnsi="Times New Roman"/>
            <w:noProof/>
            <w:webHidden/>
            <w:sz w:val="18"/>
            <w:szCs w:val="18"/>
          </w:rPr>
          <w:instrText xml:space="preserve"> PAGEREF _Toc115684944 \h </w:instrText>
        </w:r>
        <w:r w:rsidR="00732976" w:rsidRPr="00487BA3">
          <w:rPr>
            <w:rFonts w:ascii="Times New Roman" w:hAnsi="Times New Roman"/>
            <w:noProof/>
            <w:webHidden/>
            <w:sz w:val="18"/>
            <w:szCs w:val="18"/>
          </w:rPr>
        </w:r>
        <w:r w:rsidR="00732976"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102</w:t>
        </w:r>
        <w:r w:rsidR="00732976" w:rsidRPr="00487BA3">
          <w:rPr>
            <w:rFonts w:ascii="Times New Roman" w:hAnsi="Times New Roman"/>
            <w:noProof/>
            <w:webHidden/>
            <w:sz w:val="18"/>
            <w:szCs w:val="18"/>
          </w:rPr>
          <w:fldChar w:fldCharType="end"/>
        </w:r>
      </w:hyperlink>
    </w:p>
    <w:p w14:paraId="71162D03" w14:textId="7872CEEA" w:rsidR="00732976" w:rsidRPr="00487BA3" w:rsidRDefault="00E16FAC" w:rsidP="00032BCB">
      <w:pPr>
        <w:pStyle w:val="Spistreci3"/>
        <w:tabs>
          <w:tab w:val="left" w:pos="1440"/>
          <w:tab w:val="right" w:leader="dot" w:pos="9781"/>
        </w:tabs>
        <w:spacing w:before="60" w:after="60"/>
        <w:rPr>
          <w:rFonts w:ascii="Times New Roman" w:eastAsiaTheme="minorEastAsia" w:hAnsi="Times New Roman"/>
          <w:i w:val="0"/>
          <w:iCs w:val="0"/>
          <w:noProof/>
          <w:sz w:val="18"/>
          <w:szCs w:val="18"/>
        </w:rPr>
      </w:pPr>
      <w:hyperlink w:anchor="_Toc115684945" w:history="1">
        <w:r w:rsidR="00732976" w:rsidRPr="00487BA3">
          <w:rPr>
            <w:rStyle w:val="Hipercze"/>
            <w:rFonts w:ascii="Times New Roman" w:hAnsi="Times New Roman"/>
            <w:noProof/>
            <w:sz w:val="18"/>
            <w:szCs w:val="18"/>
          </w:rPr>
          <w:t>4.9.2.1.</w:t>
        </w:r>
        <w:r w:rsidR="00732976" w:rsidRPr="00487BA3">
          <w:rPr>
            <w:rFonts w:ascii="Times New Roman" w:eastAsiaTheme="minorEastAsia" w:hAnsi="Times New Roman"/>
            <w:i w:val="0"/>
            <w:iCs w:val="0"/>
            <w:noProof/>
            <w:sz w:val="18"/>
            <w:szCs w:val="18"/>
          </w:rPr>
          <w:tab/>
        </w:r>
        <w:r w:rsidR="00732976" w:rsidRPr="00487BA3">
          <w:rPr>
            <w:rStyle w:val="Hipercze"/>
            <w:rFonts w:ascii="Times New Roman" w:hAnsi="Times New Roman"/>
            <w:noProof/>
            <w:sz w:val="18"/>
            <w:szCs w:val="18"/>
          </w:rPr>
          <w:t>Formy ochrony przyrody na terenie powiatu</w:t>
        </w:r>
        <w:r w:rsidR="00732976" w:rsidRPr="00487BA3">
          <w:rPr>
            <w:rFonts w:ascii="Times New Roman" w:hAnsi="Times New Roman"/>
            <w:noProof/>
            <w:webHidden/>
            <w:sz w:val="18"/>
            <w:szCs w:val="18"/>
          </w:rPr>
          <w:tab/>
        </w:r>
        <w:r w:rsidR="00732976" w:rsidRPr="00487BA3">
          <w:rPr>
            <w:rFonts w:ascii="Times New Roman" w:hAnsi="Times New Roman"/>
            <w:noProof/>
            <w:webHidden/>
            <w:sz w:val="18"/>
            <w:szCs w:val="18"/>
          </w:rPr>
          <w:fldChar w:fldCharType="begin"/>
        </w:r>
        <w:r w:rsidR="00732976" w:rsidRPr="00487BA3">
          <w:rPr>
            <w:rFonts w:ascii="Times New Roman" w:hAnsi="Times New Roman"/>
            <w:noProof/>
            <w:webHidden/>
            <w:sz w:val="18"/>
            <w:szCs w:val="18"/>
          </w:rPr>
          <w:instrText xml:space="preserve"> PAGEREF _Toc115684945 \h </w:instrText>
        </w:r>
        <w:r w:rsidR="00732976" w:rsidRPr="00487BA3">
          <w:rPr>
            <w:rFonts w:ascii="Times New Roman" w:hAnsi="Times New Roman"/>
            <w:noProof/>
            <w:webHidden/>
            <w:sz w:val="18"/>
            <w:szCs w:val="18"/>
          </w:rPr>
        </w:r>
        <w:r w:rsidR="00732976"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102</w:t>
        </w:r>
        <w:r w:rsidR="00732976" w:rsidRPr="00487BA3">
          <w:rPr>
            <w:rFonts w:ascii="Times New Roman" w:hAnsi="Times New Roman"/>
            <w:noProof/>
            <w:webHidden/>
            <w:sz w:val="18"/>
            <w:szCs w:val="18"/>
          </w:rPr>
          <w:fldChar w:fldCharType="end"/>
        </w:r>
      </w:hyperlink>
    </w:p>
    <w:p w14:paraId="7AC9B0A4" w14:textId="20E10738" w:rsidR="00732976" w:rsidRPr="00487BA3" w:rsidRDefault="00E16FAC" w:rsidP="00032BCB">
      <w:pPr>
        <w:pStyle w:val="Spistreci3"/>
        <w:tabs>
          <w:tab w:val="left" w:pos="1440"/>
          <w:tab w:val="right" w:leader="dot" w:pos="9781"/>
        </w:tabs>
        <w:spacing w:before="60" w:after="60"/>
        <w:rPr>
          <w:rFonts w:ascii="Times New Roman" w:eastAsiaTheme="minorEastAsia" w:hAnsi="Times New Roman"/>
          <w:i w:val="0"/>
          <w:iCs w:val="0"/>
          <w:noProof/>
          <w:sz w:val="18"/>
          <w:szCs w:val="18"/>
        </w:rPr>
      </w:pPr>
      <w:hyperlink w:anchor="_Toc115684946" w:history="1">
        <w:r w:rsidR="00732976" w:rsidRPr="00487BA3">
          <w:rPr>
            <w:rStyle w:val="Hipercze"/>
            <w:rFonts w:ascii="Times New Roman" w:hAnsi="Times New Roman"/>
            <w:noProof/>
            <w:sz w:val="18"/>
            <w:szCs w:val="18"/>
          </w:rPr>
          <w:t>4.9.2.2.</w:t>
        </w:r>
        <w:r w:rsidR="00732976" w:rsidRPr="00487BA3">
          <w:rPr>
            <w:rFonts w:ascii="Times New Roman" w:eastAsiaTheme="minorEastAsia" w:hAnsi="Times New Roman"/>
            <w:i w:val="0"/>
            <w:iCs w:val="0"/>
            <w:noProof/>
            <w:sz w:val="18"/>
            <w:szCs w:val="18"/>
          </w:rPr>
          <w:tab/>
        </w:r>
        <w:r w:rsidR="00732976" w:rsidRPr="00487BA3">
          <w:rPr>
            <w:rStyle w:val="Hipercze"/>
            <w:rFonts w:ascii="Times New Roman" w:hAnsi="Times New Roman"/>
            <w:noProof/>
            <w:sz w:val="18"/>
            <w:szCs w:val="18"/>
          </w:rPr>
          <w:t>Ochrona i zrównoważony rozwój lasów</w:t>
        </w:r>
        <w:r w:rsidR="00732976" w:rsidRPr="00487BA3">
          <w:rPr>
            <w:rFonts w:ascii="Times New Roman" w:hAnsi="Times New Roman"/>
            <w:noProof/>
            <w:webHidden/>
            <w:sz w:val="18"/>
            <w:szCs w:val="18"/>
          </w:rPr>
          <w:tab/>
        </w:r>
        <w:r w:rsidR="00732976" w:rsidRPr="00487BA3">
          <w:rPr>
            <w:rFonts w:ascii="Times New Roman" w:hAnsi="Times New Roman"/>
            <w:noProof/>
            <w:webHidden/>
            <w:sz w:val="18"/>
            <w:szCs w:val="18"/>
          </w:rPr>
          <w:fldChar w:fldCharType="begin"/>
        </w:r>
        <w:r w:rsidR="00732976" w:rsidRPr="00487BA3">
          <w:rPr>
            <w:rFonts w:ascii="Times New Roman" w:hAnsi="Times New Roman"/>
            <w:noProof/>
            <w:webHidden/>
            <w:sz w:val="18"/>
            <w:szCs w:val="18"/>
          </w:rPr>
          <w:instrText xml:space="preserve"> PAGEREF _Toc115684946 \h </w:instrText>
        </w:r>
        <w:r w:rsidR="00732976" w:rsidRPr="00487BA3">
          <w:rPr>
            <w:rFonts w:ascii="Times New Roman" w:hAnsi="Times New Roman"/>
            <w:noProof/>
            <w:webHidden/>
            <w:sz w:val="18"/>
            <w:szCs w:val="18"/>
          </w:rPr>
        </w:r>
        <w:r w:rsidR="00732976"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108</w:t>
        </w:r>
        <w:r w:rsidR="00732976" w:rsidRPr="00487BA3">
          <w:rPr>
            <w:rFonts w:ascii="Times New Roman" w:hAnsi="Times New Roman"/>
            <w:noProof/>
            <w:webHidden/>
            <w:sz w:val="18"/>
            <w:szCs w:val="18"/>
          </w:rPr>
          <w:fldChar w:fldCharType="end"/>
        </w:r>
      </w:hyperlink>
    </w:p>
    <w:p w14:paraId="268A7ACA" w14:textId="43B0CF11" w:rsidR="00732976" w:rsidRPr="00487BA3" w:rsidRDefault="00E16FAC" w:rsidP="00032BCB">
      <w:pPr>
        <w:pStyle w:val="Spistreci1"/>
        <w:tabs>
          <w:tab w:val="left" w:pos="720"/>
          <w:tab w:val="right" w:leader="dot" w:pos="9781"/>
        </w:tabs>
        <w:spacing w:before="60" w:after="60"/>
        <w:rPr>
          <w:rFonts w:ascii="Times New Roman" w:eastAsiaTheme="minorEastAsia" w:hAnsi="Times New Roman"/>
          <w:b w:val="0"/>
          <w:bCs w:val="0"/>
          <w:caps w:val="0"/>
          <w:noProof/>
          <w:sz w:val="18"/>
          <w:szCs w:val="18"/>
        </w:rPr>
      </w:pPr>
      <w:hyperlink w:anchor="_Toc115684947" w:history="1">
        <w:r w:rsidR="00732976" w:rsidRPr="00487BA3">
          <w:rPr>
            <w:rStyle w:val="Hipercze"/>
            <w:rFonts w:ascii="Times New Roman" w:hAnsi="Times New Roman"/>
            <w:noProof/>
            <w:sz w:val="18"/>
            <w:szCs w:val="18"/>
          </w:rPr>
          <w:t>4.9.3.</w:t>
        </w:r>
        <w:r w:rsidR="00732976" w:rsidRPr="00487BA3">
          <w:rPr>
            <w:rFonts w:ascii="Times New Roman" w:eastAsiaTheme="minorEastAsia" w:hAnsi="Times New Roman"/>
            <w:b w:val="0"/>
            <w:bCs w:val="0"/>
            <w:caps w:val="0"/>
            <w:noProof/>
            <w:sz w:val="18"/>
            <w:szCs w:val="18"/>
          </w:rPr>
          <w:tab/>
        </w:r>
        <w:r w:rsidR="00732976" w:rsidRPr="00487BA3">
          <w:rPr>
            <w:rStyle w:val="Hipercze"/>
            <w:rFonts w:ascii="Times New Roman" w:hAnsi="Times New Roman"/>
            <w:noProof/>
            <w:sz w:val="18"/>
            <w:szCs w:val="18"/>
          </w:rPr>
          <w:t>Analiza SWOT</w:t>
        </w:r>
        <w:r w:rsidR="00732976" w:rsidRPr="00487BA3">
          <w:rPr>
            <w:rFonts w:ascii="Times New Roman" w:hAnsi="Times New Roman"/>
            <w:noProof/>
            <w:webHidden/>
            <w:sz w:val="18"/>
            <w:szCs w:val="18"/>
          </w:rPr>
          <w:tab/>
        </w:r>
        <w:r w:rsidR="00732976" w:rsidRPr="00487BA3">
          <w:rPr>
            <w:rFonts w:ascii="Times New Roman" w:hAnsi="Times New Roman"/>
            <w:noProof/>
            <w:webHidden/>
            <w:sz w:val="18"/>
            <w:szCs w:val="18"/>
          </w:rPr>
          <w:fldChar w:fldCharType="begin"/>
        </w:r>
        <w:r w:rsidR="00732976" w:rsidRPr="00487BA3">
          <w:rPr>
            <w:rFonts w:ascii="Times New Roman" w:hAnsi="Times New Roman"/>
            <w:noProof/>
            <w:webHidden/>
            <w:sz w:val="18"/>
            <w:szCs w:val="18"/>
          </w:rPr>
          <w:instrText xml:space="preserve"> PAGEREF _Toc115684947 \h </w:instrText>
        </w:r>
        <w:r w:rsidR="00732976" w:rsidRPr="00487BA3">
          <w:rPr>
            <w:rFonts w:ascii="Times New Roman" w:hAnsi="Times New Roman"/>
            <w:noProof/>
            <w:webHidden/>
            <w:sz w:val="18"/>
            <w:szCs w:val="18"/>
          </w:rPr>
        </w:r>
        <w:r w:rsidR="00732976"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110</w:t>
        </w:r>
        <w:r w:rsidR="00732976" w:rsidRPr="00487BA3">
          <w:rPr>
            <w:rFonts w:ascii="Times New Roman" w:hAnsi="Times New Roman"/>
            <w:noProof/>
            <w:webHidden/>
            <w:sz w:val="18"/>
            <w:szCs w:val="18"/>
          </w:rPr>
          <w:fldChar w:fldCharType="end"/>
        </w:r>
      </w:hyperlink>
    </w:p>
    <w:p w14:paraId="299570EC" w14:textId="58BF7C81" w:rsidR="00732976" w:rsidRPr="00487BA3" w:rsidRDefault="00E16FAC" w:rsidP="00032BCB">
      <w:pPr>
        <w:pStyle w:val="Spistreci1"/>
        <w:tabs>
          <w:tab w:val="left" w:pos="720"/>
          <w:tab w:val="right" w:leader="dot" w:pos="9781"/>
        </w:tabs>
        <w:spacing w:before="60" w:after="60"/>
        <w:ind w:left="708" w:hanging="708"/>
        <w:rPr>
          <w:rFonts w:ascii="Times New Roman" w:eastAsiaTheme="minorEastAsia" w:hAnsi="Times New Roman"/>
          <w:b w:val="0"/>
          <w:bCs w:val="0"/>
          <w:caps w:val="0"/>
          <w:noProof/>
          <w:sz w:val="18"/>
          <w:szCs w:val="18"/>
        </w:rPr>
      </w:pPr>
      <w:hyperlink w:anchor="_Toc115684948" w:history="1">
        <w:r w:rsidR="00732976" w:rsidRPr="00487BA3">
          <w:rPr>
            <w:rStyle w:val="Hipercze"/>
            <w:rFonts w:ascii="Times New Roman" w:hAnsi="Times New Roman"/>
            <w:noProof/>
            <w:sz w:val="18"/>
            <w:szCs w:val="18"/>
          </w:rPr>
          <w:t>4.9.4</w:t>
        </w:r>
        <w:r w:rsidR="00732976" w:rsidRPr="00487BA3">
          <w:rPr>
            <w:rFonts w:ascii="Times New Roman" w:eastAsiaTheme="minorEastAsia" w:hAnsi="Times New Roman"/>
            <w:b w:val="0"/>
            <w:bCs w:val="0"/>
            <w:caps w:val="0"/>
            <w:noProof/>
            <w:sz w:val="18"/>
            <w:szCs w:val="18"/>
          </w:rPr>
          <w:tab/>
        </w:r>
        <w:r w:rsidR="00732976" w:rsidRPr="00487BA3">
          <w:rPr>
            <w:rStyle w:val="Hipercze"/>
            <w:rFonts w:ascii="Times New Roman" w:hAnsi="Times New Roman"/>
            <w:noProof/>
            <w:sz w:val="18"/>
            <w:szCs w:val="18"/>
          </w:rPr>
          <w:t>Cele i zadania środowiskowe w zakresie zasobów przyrodniczych w tym także leśnych</w:t>
        </w:r>
        <w:r w:rsidR="00732976" w:rsidRPr="00487BA3">
          <w:rPr>
            <w:rFonts w:ascii="Times New Roman" w:hAnsi="Times New Roman"/>
            <w:noProof/>
            <w:webHidden/>
            <w:sz w:val="18"/>
            <w:szCs w:val="18"/>
          </w:rPr>
          <w:tab/>
        </w:r>
        <w:r w:rsidR="00732976" w:rsidRPr="00487BA3">
          <w:rPr>
            <w:rFonts w:ascii="Times New Roman" w:hAnsi="Times New Roman"/>
            <w:noProof/>
            <w:webHidden/>
            <w:sz w:val="18"/>
            <w:szCs w:val="18"/>
          </w:rPr>
          <w:fldChar w:fldCharType="begin"/>
        </w:r>
        <w:r w:rsidR="00732976" w:rsidRPr="00487BA3">
          <w:rPr>
            <w:rFonts w:ascii="Times New Roman" w:hAnsi="Times New Roman"/>
            <w:noProof/>
            <w:webHidden/>
            <w:sz w:val="18"/>
            <w:szCs w:val="18"/>
          </w:rPr>
          <w:instrText xml:space="preserve"> PAGEREF _Toc115684948 \h </w:instrText>
        </w:r>
        <w:r w:rsidR="00732976" w:rsidRPr="00487BA3">
          <w:rPr>
            <w:rFonts w:ascii="Times New Roman" w:hAnsi="Times New Roman"/>
            <w:noProof/>
            <w:webHidden/>
            <w:sz w:val="18"/>
            <w:szCs w:val="18"/>
          </w:rPr>
        </w:r>
        <w:r w:rsidR="00732976"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110</w:t>
        </w:r>
        <w:r w:rsidR="00732976" w:rsidRPr="00487BA3">
          <w:rPr>
            <w:rFonts w:ascii="Times New Roman" w:hAnsi="Times New Roman"/>
            <w:noProof/>
            <w:webHidden/>
            <w:sz w:val="18"/>
            <w:szCs w:val="18"/>
          </w:rPr>
          <w:fldChar w:fldCharType="end"/>
        </w:r>
      </w:hyperlink>
    </w:p>
    <w:p w14:paraId="6519E9E5" w14:textId="4D79DE19" w:rsidR="00732976" w:rsidRPr="00487BA3" w:rsidRDefault="00E16FAC" w:rsidP="00032BCB">
      <w:pPr>
        <w:pStyle w:val="Spistreci1"/>
        <w:tabs>
          <w:tab w:val="left" w:pos="720"/>
          <w:tab w:val="right" w:leader="dot" w:pos="9781"/>
        </w:tabs>
        <w:spacing w:before="60" w:after="60"/>
        <w:rPr>
          <w:rFonts w:ascii="Times New Roman" w:eastAsiaTheme="minorEastAsia" w:hAnsi="Times New Roman"/>
          <w:b w:val="0"/>
          <w:bCs w:val="0"/>
          <w:caps w:val="0"/>
          <w:noProof/>
          <w:sz w:val="18"/>
          <w:szCs w:val="18"/>
        </w:rPr>
      </w:pPr>
      <w:hyperlink w:anchor="_Toc115684949" w:history="1">
        <w:r w:rsidR="00732976" w:rsidRPr="00487BA3">
          <w:rPr>
            <w:rStyle w:val="Hipercze"/>
            <w:rFonts w:ascii="Times New Roman" w:hAnsi="Times New Roman"/>
            <w:noProof/>
            <w:sz w:val="18"/>
            <w:szCs w:val="18"/>
          </w:rPr>
          <w:t>4.10.</w:t>
        </w:r>
        <w:r w:rsidR="00732976" w:rsidRPr="00487BA3">
          <w:rPr>
            <w:rFonts w:ascii="Times New Roman" w:eastAsiaTheme="minorEastAsia" w:hAnsi="Times New Roman"/>
            <w:b w:val="0"/>
            <w:bCs w:val="0"/>
            <w:caps w:val="0"/>
            <w:noProof/>
            <w:sz w:val="18"/>
            <w:szCs w:val="18"/>
          </w:rPr>
          <w:tab/>
        </w:r>
        <w:r w:rsidR="00732976" w:rsidRPr="00487BA3">
          <w:rPr>
            <w:rStyle w:val="Hipercze"/>
            <w:rFonts w:ascii="Times New Roman" w:hAnsi="Times New Roman"/>
            <w:noProof/>
            <w:sz w:val="18"/>
            <w:szCs w:val="18"/>
          </w:rPr>
          <w:t>Zagrożenia poważnymi awariami</w:t>
        </w:r>
        <w:r w:rsidR="00732976" w:rsidRPr="00487BA3">
          <w:rPr>
            <w:rFonts w:ascii="Times New Roman" w:hAnsi="Times New Roman"/>
            <w:noProof/>
            <w:webHidden/>
            <w:sz w:val="18"/>
            <w:szCs w:val="18"/>
          </w:rPr>
          <w:tab/>
        </w:r>
        <w:r w:rsidR="00732976" w:rsidRPr="00487BA3">
          <w:rPr>
            <w:rFonts w:ascii="Times New Roman" w:hAnsi="Times New Roman"/>
            <w:noProof/>
            <w:webHidden/>
            <w:sz w:val="18"/>
            <w:szCs w:val="18"/>
          </w:rPr>
          <w:fldChar w:fldCharType="begin"/>
        </w:r>
        <w:r w:rsidR="00732976" w:rsidRPr="00487BA3">
          <w:rPr>
            <w:rFonts w:ascii="Times New Roman" w:hAnsi="Times New Roman"/>
            <w:noProof/>
            <w:webHidden/>
            <w:sz w:val="18"/>
            <w:szCs w:val="18"/>
          </w:rPr>
          <w:instrText xml:space="preserve"> PAGEREF _Toc115684949 \h </w:instrText>
        </w:r>
        <w:r w:rsidR="00732976" w:rsidRPr="00487BA3">
          <w:rPr>
            <w:rFonts w:ascii="Times New Roman" w:hAnsi="Times New Roman"/>
            <w:noProof/>
            <w:webHidden/>
            <w:sz w:val="18"/>
            <w:szCs w:val="18"/>
          </w:rPr>
        </w:r>
        <w:r w:rsidR="00732976"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112</w:t>
        </w:r>
        <w:r w:rsidR="00732976" w:rsidRPr="00487BA3">
          <w:rPr>
            <w:rFonts w:ascii="Times New Roman" w:hAnsi="Times New Roman"/>
            <w:noProof/>
            <w:webHidden/>
            <w:sz w:val="18"/>
            <w:szCs w:val="18"/>
          </w:rPr>
          <w:fldChar w:fldCharType="end"/>
        </w:r>
      </w:hyperlink>
    </w:p>
    <w:p w14:paraId="2E2EE011" w14:textId="557C7F7E" w:rsidR="00732976" w:rsidRPr="00487BA3" w:rsidRDefault="00E16FAC" w:rsidP="00032BCB">
      <w:pPr>
        <w:pStyle w:val="Spistreci1"/>
        <w:tabs>
          <w:tab w:val="left" w:pos="960"/>
          <w:tab w:val="right" w:leader="dot" w:pos="9781"/>
        </w:tabs>
        <w:spacing w:before="60" w:after="60"/>
        <w:rPr>
          <w:rFonts w:ascii="Times New Roman" w:eastAsiaTheme="minorEastAsia" w:hAnsi="Times New Roman"/>
          <w:b w:val="0"/>
          <w:bCs w:val="0"/>
          <w:caps w:val="0"/>
          <w:noProof/>
          <w:sz w:val="18"/>
          <w:szCs w:val="18"/>
        </w:rPr>
      </w:pPr>
      <w:hyperlink w:anchor="_Toc115684950" w:history="1">
        <w:r w:rsidR="00732976" w:rsidRPr="00487BA3">
          <w:rPr>
            <w:rStyle w:val="Hipercze"/>
            <w:rFonts w:ascii="Times New Roman" w:hAnsi="Times New Roman"/>
            <w:noProof/>
            <w:sz w:val="18"/>
            <w:szCs w:val="18"/>
          </w:rPr>
          <w:t>4.10.1.</w:t>
        </w:r>
        <w:r w:rsidR="00732976" w:rsidRPr="00487BA3">
          <w:rPr>
            <w:rFonts w:ascii="Times New Roman" w:eastAsiaTheme="minorEastAsia" w:hAnsi="Times New Roman"/>
            <w:b w:val="0"/>
            <w:bCs w:val="0"/>
            <w:caps w:val="0"/>
            <w:noProof/>
            <w:sz w:val="18"/>
            <w:szCs w:val="18"/>
          </w:rPr>
          <w:tab/>
        </w:r>
        <w:r w:rsidR="00732976" w:rsidRPr="00487BA3">
          <w:rPr>
            <w:rStyle w:val="Hipercze"/>
            <w:rFonts w:ascii="Times New Roman" w:hAnsi="Times New Roman"/>
            <w:noProof/>
            <w:sz w:val="18"/>
            <w:szCs w:val="18"/>
          </w:rPr>
          <w:t>Efekty realizacji dotychczasowego POŚ</w:t>
        </w:r>
        <w:r w:rsidR="00732976" w:rsidRPr="00487BA3">
          <w:rPr>
            <w:rFonts w:ascii="Times New Roman" w:hAnsi="Times New Roman"/>
            <w:noProof/>
            <w:webHidden/>
            <w:sz w:val="18"/>
            <w:szCs w:val="18"/>
          </w:rPr>
          <w:tab/>
        </w:r>
        <w:r w:rsidR="00732976" w:rsidRPr="00487BA3">
          <w:rPr>
            <w:rFonts w:ascii="Times New Roman" w:hAnsi="Times New Roman"/>
            <w:noProof/>
            <w:webHidden/>
            <w:sz w:val="18"/>
            <w:szCs w:val="18"/>
          </w:rPr>
          <w:fldChar w:fldCharType="begin"/>
        </w:r>
        <w:r w:rsidR="00732976" w:rsidRPr="00487BA3">
          <w:rPr>
            <w:rFonts w:ascii="Times New Roman" w:hAnsi="Times New Roman"/>
            <w:noProof/>
            <w:webHidden/>
            <w:sz w:val="18"/>
            <w:szCs w:val="18"/>
          </w:rPr>
          <w:instrText xml:space="preserve"> PAGEREF _Toc115684950 \h </w:instrText>
        </w:r>
        <w:r w:rsidR="00732976" w:rsidRPr="00487BA3">
          <w:rPr>
            <w:rFonts w:ascii="Times New Roman" w:hAnsi="Times New Roman"/>
            <w:noProof/>
            <w:webHidden/>
            <w:sz w:val="18"/>
            <w:szCs w:val="18"/>
          </w:rPr>
        </w:r>
        <w:r w:rsidR="00732976"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112</w:t>
        </w:r>
        <w:r w:rsidR="00732976" w:rsidRPr="00487BA3">
          <w:rPr>
            <w:rFonts w:ascii="Times New Roman" w:hAnsi="Times New Roman"/>
            <w:noProof/>
            <w:webHidden/>
            <w:sz w:val="18"/>
            <w:szCs w:val="18"/>
          </w:rPr>
          <w:fldChar w:fldCharType="end"/>
        </w:r>
      </w:hyperlink>
    </w:p>
    <w:p w14:paraId="5756B8E7" w14:textId="770C6664" w:rsidR="00732976" w:rsidRPr="00487BA3" w:rsidRDefault="00E16FAC" w:rsidP="00032BCB">
      <w:pPr>
        <w:pStyle w:val="Spistreci1"/>
        <w:tabs>
          <w:tab w:val="left" w:pos="960"/>
          <w:tab w:val="right" w:leader="dot" w:pos="9781"/>
        </w:tabs>
        <w:spacing w:before="60" w:after="60"/>
        <w:rPr>
          <w:rFonts w:ascii="Times New Roman" w:eastAsiaTheme="minorEastAsia" w:hAnsi="Times New Roman"/>
          <w:b w:val="0"/>
          <w:bCs w:val="0"/>
          <w:caps w:val="0"/>
          <w:noProof/>
          <w:sz w:val="18"/>
          <w:szCs w:val="18"/>
        </w:rPr>
      </w:pPr>
      <w:hyperlink w:anchor="_Toc115684951" w:history="1">
        <w:r w:rsidR="00732976" w:rsidRPr="00487BA3">
          <w:rPr>
            <w:rStyle w:val="Hipercze"/>
            <w:rFonts w:ascii="Times New Roman" w:hAnsi="Times New Roman"/>
            <w:noProof/>
            <w:sz w:val="18"/>
            <w:szCs w:val="18"/>
          </w:rPr>
          <w:t>4.10.2.</w:t>
        </w:r>
        <w:r w:rsidR="00732976" w:rsidRPr="00487BA3">
          <w:rPr>
            <w:rFonts w:ascii="Times New Roman" w:eastAsiaTheme="minorEastAsia" w:hAnsi="Times New Roman"/>
            <w:b w:val="0"/>
            <w:bCs w:val="0"/>
            <w:caps w:val="0"/>
            <w:noProof/>
            <w:sz w:val="18"/>
            <w:szCs w:val="18"/>
          </w:rPr>
          <w:tab/>
        </w:r>
        <w:r w:rsidR="00732976" w:rsidRPr="00487BA3">
          <w:rPr>
            <w:rStyle w:val="Hipercze"/>
            <w:rFonts w:ascii="Times New Roman" w:hAnsi="Times New Roman"/>
            <w:noProof/>
            <w:sz w:val="18"/>
            <w:szCs w:val="18"/>
          </w:rPr>
          <w:t>Opis stanu obecnego</w:t>
        </w:r>
        <w:r w:rsidR="00732976" w:rsidRPr="00487BA3">
          <w:rPr>
            <w:rFonts w:ascii="Times New Roman" w:hAnsi="Times New Roman"/>
            <w:noProof/>
            <w:webHidden/>
            <w:sz w:val="18"/>
            <w:szCs w:val="18"/>
          </w:rPr>
          <w:tab/>
        </w:r>
        <w:r w:rsidR="00732976" w:rsidRPr="00487BA3">
          <w:rPr>
            <w:rFonts w:ascii="Times New Roman" w:hAnsi="Times New Roman"/>
            <w:noProof/>
            <w:webHidden/>
            <w:sz w:val="18"/>
            <w:szCs w:val="18"/>
          </w:rPr>
          <w:fldChar w:fldCharType="begin"/>
        </w:r>
        <w:r w:rsidR="00732976" w:rsidRPr="00487BA3">
          <w:rPr>
            <w:rFonts w:ascii="Times New Roman" w:hAnsi="Times New Roman"/>
            <w:noProof/>
            <w:webHidden/>
            <w:sz w:val="18"/>
            <w:szCs w:val="18"/>
          </w:rPr>
          <w:instrText xml:space="preserve"> PAGEREF _Toc115684951 \h </w:instrText>
        </w:r>
        <w:r w:rsidR="00732976" w:rsidRPr="00487BA3">
          <w:rPr>
            <w:rFonts w:ascii="Times New Roman" w:hAnsi="Times New Roman"/>
            <w:noProof/>
            <w:webHidden/>
            <w:sz w:val="18"/>
            <w:szCs w:val="18"/>
          </w:rPr>
        </w:r>
        <w:r w:rsidR="00732976"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112</w:t>
        </w:r>
        <w:r w:rsidR="00732976" w:rsidRPr="00487BA3">
          <w:rPr>
            <w:rFonts w:ascii="Times New Roman" w:hAnsi="Times New Roman"/>
            <w:noProof/>
            <w:webHidden/>
            <w:sz w:val="18"/>
            <w:szCs w:val="18"/>
          </w:rPr>
          <w:fldChar w:fldCharType="end"/>
        </w:r>
      </w:hyperlink>
    </w:p>
    <w:p w14:paraId="35004FC2" w14:textId="548D22DC" w:rsidR="00732976" w:rsidRPr="00487BA3" w:rsidRDefault="00E16FAC" w:rsidP="00032BCB">
      <w:pPr>
        <w:pStyle w:val="Spistreci1"/>
        <w:tabs>
          <w:tab w:val="left" w:pos="960"/>
          <w:tab w:val="right" w:leader="dot" w:pos="9781"/>
        </w:tabs>
        <w:spacing w:before="60" w:after="60"/>
        <w:rPr>
          <w:rFonts w:ascii="Times New Roman" w:eastAsiaTheme="minorEastAsia" w:hAnsi="Times New Roman"/>
          <w:b w:val="0"/>
          <w:bCs w:val="0"/>
          <w:caps w:val="0"/>
          <w:noProof/>
          <w:sz w:val="18"/>
          <w:szCs w:val="18"/>
        </w:rPr>
      </w:pPr>
      <w:hyperlink w:anchor="_Toc115684952" w:history="1">
        <w:r w:rsidR="00732976" w:rsidRPr="00487BA3">
          <w:rPr>
            <w:rStyle w:val="Hipercze"/>
            <w:rFonts w:ascii="Times New Roman" w:hAnsi="Times New Roman"/>
            <w:noProof/>
            <w:sz w:val="18"/>
            <w:szCs w:val="18"/>
          </w:rPr>
          <w:t>4.10.3.</w:t>
        </w:r>
        <w:r w:rsidR="00732976" w:rsidRPr="00487BA3">
          <w:rPr>
            <w:rFonts w:ascii="Times New Roman" w:eastAsiaTheme="minorEastAsia" w:hAnsi="Times New Roman"/>
            <w:b w:val="0"/>
            <w:bCs w:val="0"/>
            <w:caps w:val="0"/>
            <w:noProof/>
            <w:sz w:val="18"/>
            <w:szCs w:val="18"/>
          </w:rPr>
          <w:tab/>
        </w:r>
        <w:r w:rsidR="00732976" w:rsidRPr="00487BA3">
          <w:rPr>
            <w:rStyle w:val="Hipercze"/>
            <w:rFonts w:ascii="Times New Roman" w:hAnsi="Times New Roman"/>
            <w:noProof/>
            <w:sz w:val="18"/>
            <w:szCs w:val="18"/>
          </w:rPr>
          <w:t>Analiza SWOT</w:t>
        </w:r>
        <w:r w:rsidR="00732976" w:rsidRPr="00487BA3">
          <w:rPr>
            <w:rFonts w:ascii="Times New Roman" w:hAnsi="Times New Roman"/>
            <w:noProof/>
            <w:webHidden/>
            <w:sz w:val="18"/>
            <w:szCs w:val="18"/>
          </w:rPr>
          <w:tab/>
        </w:r>
        <w:r w:rsidR="00732976" w:rsidRPr="00487BA3">
          <w:rPr>
            <w:rFonts w:ascii="Times New Roman" w:hAnsi="Times New Roman"/>
            <w:noProof/>
            <w:webHidden/>
            <w:sz w:val="18"/>
            <w:szCs w:val="18"/>
          </w:rPr>
          <w:fldChar w:fldCharType="begin"/>
        </w:r>
        <w:r w:rsidR="00732976" w:rsidRPr="00487BA3">
          <w:rPr>
            <w:rFonts w:ascii="Times New Roman" w:hAnsi="Times New Roman"/>
            <w:noProof/>
            <w:webHidden/>
            <w:sz w:val="18"/>
            <w:szCs w:val="18"/>
          </w:rPr>
          <w:instrText xml:space="preserve"> PAGEREF _Toc115684952 \h </w:instrText>
        </w:r>
        <w:r w:rsidR="00732976" w:rsidRPr="00487BA3">
          <w:rPr>
            <w:rFonts w:ascii="Times New Roman" w:hAnsi="Times New Roman"/>
            <w:noProof/>
            <w:webHidden/>
            <w:sz w:val="18"/>
            <w:szCs w:val="18"/>
          </w:rPr>
        </w:r>
        <w:r w:rsidR="00732976"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114</w:t>
        </w:r>
        <w:r w:rsidR="00732976" w:rsidRPr="00487BA3">
          <w:rPr>
            <w:rFonts w:ascii="Times New Roman" w:hAnsi="Times New Roman"/>
            <w:noProof/>
            <w:webHidden/>
            <w:sz w:val="18"/>
            <w:szCs w:val="18"/>
          </w:rPr>
          <w:fldChar w:fldCharType="end"/>
        </w:r>
      </w:hyperlink>
    </w:p>
    <w:p w14:paraId="68009725" w14:textId="3DF1E4A7" w:rsidR="00732976" w:rsidRPr="00487BA3" w:rsidRDefault="00E16FAC" w:rsidP="00032BCB">
      <w:pPr>
        <w:pStyle w:val="Spistreci1"/>
        <w:tabs>
          <w:tab w:val="left" w:pos="960"/>
          <w:tab w:val="right" w:leader="dot" w:pos="9781"/>
        </w:tabs>
        <w:spacing w:before="60" w:after="60"/>
        <w:rPr>
          <w:rFonts w:ascii="Times New Roman" w:eastAsiaTheme="minorEastAsia" w:hAnsi="Times New Roman"/>
          <w:b w:val="0"/>
          <w:bCs w:val="0"/>
          <w:caps w:val="0"/>
          <w:noProof/>
          <w:sz w:val="18"/>
          <w:szCs w:val="18"/>
        </w:rPr>
      </w:pPr>
      <w:hyperlink w:anchor="_Toc115684953" w:history="1">
        <w:r w:rsidR="00732976" w:rsidRPr="00487BA3">
          <w:rPr>
            <w:rStyle w:val="Hipercze"/>
            <w:rFonts w:ascii="Times New Roman" w:hAnsi="Times New Roman"/>
            <w:noProof/>
            <w:sz w:val="18"/>
            <w:szCs w:val="18"/>
          </w:rPr>
          <w:t>4.10.4</w:t>
        </w:r>
        <w:r w:rsidR="00732976" w:rsidRPr="00487BA3">
          <w:rPr>
            <w:rFonts w:ascii="Times New Roman" w:eastAsiaTheme="minorEastAsia" w:hAnsi="Times New Roman"/>
            <w:b w:val="0"/>
            <w:bCs w:val="0"/>
            <w:caps w:val="0"/>
            <w:noProof/>
            <w:sz w:val="18"/>
            <w:szCs w:val="18"/>
          </w:rPr>
          <w:tab/>
        </w:r>
        <w:r w:rsidR="00732976" w:rsidRPr="00487BA3">
          <w:rPr>
            <w:rStyle w:val="Hipercze"/>
            <w:rFonts w:ascii="Times New Roman" w:hAnsi="Times New Roman"/>
            <w:noProof/>
            <w:sz w:val="18"/>
            <w:szCs w:val="18"/>
          </w:rPr>
          <w:t>Cele i zadania środowiskowe w zakresie zagrożeń poważnymi awariami</w:t>
        </w:r>
        <w:r w:rsidR="00732976" w:rsidRPr="00487BA3">
          <w:rPr>
            <w:rFonts w:ascii="Times New Roman" w:hAnsi="Times New Roman"/>
            <w:noProof/>
            <w:webHidden/>
            <w:sz w:val="18"/>
            <w:szCs w:val="18"/>
          </w:rPr>
          <w:tab/>
        </w:r>
        <w:r w:rsidR="00732976" w:rsidRPr="00487BA3">
          <w:rPr>
            <w:rFonts w:ascii="Times New Roman" w:hAnsi="Times New Roman"/>
            <w:noProof/>
            <w:webHidden/>
            <w:sz w:val="18"/>
            <w:szCs w:val="18"/>
          </w:rPr>
          <w:fldChar w:fldCharType="begin"/>
        </w:r>
        <w:r w:rsidR="00732976" w:rsidRPr="00487BA3">
          <w:rPr>
            <w:rFonts w:ascii="Times New Roman" w:hAnsi="Times New Roman"/>
            <w:noProof/>
            <w:webHidden/>
            <w:sz w:val="18"/>
            <w:szCs w:val="18"/>
          </w:rPr>
          <w:instrText xml:space="preserve"> PAGEREF _Toc115684953 \h </w:instrText>
        </w:r>
        <w:r w:rsidR="00732976" w:rsidRPr="00487BA3">
          <w:rPr>
            <w:rFonts w:ascii="Times New Roman" w:hAnsi="Times New Roman"/>
            <w:noProof/>
            <w:webHidden/>
            <w:sz w:val="18"/>
            <w:szCs w:val="18"/>
          </w:rPr>
        </w:r>
        <w:r w:rsidR="00732976"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114</w:t>
        </w:r>
        <w:r w:rsidR="00732976" w:rsidRPr="00487BA3">
          <w:rPr>
            <w:rFonts w:ascii="Times New Roman" w:hAnsi="Times New Roman"/>
            <w:noProof/>
            <w:webHidden/>
            <w:sz w:val="18"/>
            <w:szCs w:val="18"/>
          </w:rPr>
          <w:fldChar w:fldCharType="end"/>
        </w:r>
      </w:hyperlink>
    </w:p>
    <w:p w14:paraId="79B36631" w14:textId="6D87B832" w:rsidR="00732976" w:rsidRPr="00487BA3" w:rsidRDefault="00E16FAC" w:rsidP="00032BCB">
      <w:pPr>
        <w:pStyle w:val="Spistreci1"/>
        <w:tabs>
          <w:tab w:val="left" w:pos="480"/>
          <w:tab w:val="right" w:leader="dot" w:pos="9781"/>
        </w:tabs>
        <w:spacing w:before="60" w:after="60"/>
        <w:rPr>
          <w:rFonts w:ascii="Times New Roman" w:eastAsiaTheme="minorEastAsia" w:hAnsi="Times New Roman"/>
          <w:b w:val="0"/>
          <w:bCs w:val="0"/>
          <w:caps w:val="0"/>
          <w:noProof/>
          <w:sz w:val="18"/>
          <w:szCs w:val="18"/>
        </w:rPr>
      </w:pPr>
      <w:hyperlink w:anchor="_Toc115684954" w:history="1">
        <w:r w:rsidR="00732976" w:rsidRPr="00487BA3">
          <w:rPr>
            <w:rStyle w:val="Hipercze"/>
            <w:rFonts w:ascii="Times New Roman" w:hAnsi="Times New Roman"/>
            <w:noProof/>
            <w:sz w:val="18"/>
            <w:szCs w:val="18"/>
          </w:rPr>
          <w:t>5.</w:t>
        </w:r>
        <w:r w:rsidR="00732976" w:rsidRPr="00487BA3">
          <w:rPr>
            <w:rFonts w:ascii="Times New Roman" w:eastAsiaTheme="minorEastAsia" w:hAnsi="Times New Roman"/>
            <w:b w:val="0"/>
            <w:bCs w:val="0"/>
            <w:caps w:val="0"/>
            <w:noProof/>
            <w:sz w:val="18"/>
            <w:szCs w:val="18"/>
          </w:rPr>
          <w:tab/>
        </w:r>
        <w:r w:rsidR="00732976" w:rsidRPr="00487BA3">
          <w:rPr>
            <w:rStyle w:val="Hipercze"/>
            <w:rFonts w:ascii="Times New Roman" w:hAnsi="Times New Roman"/>
            <w:noProof/>
            <w:sz w:val="18"/>
            <w:szCs w:val="18"/>
          </w:rPr>
          <w:t>Zagadnienia horyzontalne</w:t>
        </w:r>
        <w:r w:rsidR="00732976" w:rsidRPr="00487BA3">
          <w:rPr>
            <w:rFonts w:ascii="Times New Roman" w:hAnsi="Times New Roman"/>
            <w:noProof/>
            <w:webHidden/>
            <w:sz w:val="18"/>
            <w:szCs w:val="18"/>
          </w:rPr>
          <w:tab/>
        </w:r>
        <w:r w:rsidR="00732976" w:rsidRPr="00487BA3">
          <w:rPr>
            <w:rFonts w:ascii="Times New Roman" w:hAnsi="Times New Roman"/>
            <w:noProof/>
            <w:webHidden/>
            <w:sz w:val="18"/>
            <w:szCs w:val="18"/>
          </w:rPr>
          <w:fldChar w:fldCharType="begin"/>
        </w:r>
        <w:r w:rsidR="00732976" w:rsidRPr="00487BA3">
          <w:rPr>
            <w:rFonts w:ascii="Times New Roman" w:hAnsi="Times New Roman"/>
            <w:noProof/>
            <w:webHidden/>
            <w:sz w:val="18"/>
            <w:szCs w:val="18"/>
          </w:rPr>
          <w:instrText xml:space="preserve"> PAGEREF _Toc115684954 \h </w:instrText>
        </w:r>
        <w:r w:rsidR="00732976" w:rsidRPr="00487BA3">
          <w:rPr>
            <w:rFonts w:ascii="Times New Roman" w:hAnsi="Times New Roman"/>
            <w:noProof/>
            <w:webHidden/>
            <w:sz w:val="18"/>
            <w:szCs w:val="18"/>
          </w:rPr>
        </w:r>
        <w:r w:rsidR="00732976"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115</w:t>
        </w:r>
        <w:r w:rsidR="00732976" w:rsidRPr="00487BA3">
          <w:rPr>
            <w:rFonts w:ascii="Times New Roman" w:hAnsi="Times New Roman"/>
            <w:noProof/>
            <w:webHidden/>
            <w:sz w:val="18"/>
            <w:szCs w:val="18"/>
          </w:rPr>
          <w:fldChar w:fldCharType="end"/>
        </w:r>
      </w:hyperlink>
    </w:p>
    <w:p w14:paraId="72645A63" w14:textId="739D28DD" w:rsidR="00732976" w:rsidRPr="00487BA3" w:rsidRDefault="00E16FAC" w:rsidP="00032BCB">
      <w:pPr>
        <w:pStyle w:val="Spistreci1"/>
        <w:tabs>
          <w:tab w:val="left" w:pos="720"/>
          <w:tab w:val="right" w:leader="dot" w:pos="9781"/>
        </w:tabs>
        <w:spacing w:before="60" w:after="60"/>
        <w:rPr>
          <w:rFonts w:ascii="Times New Roman" w:eastAsiaTheme="minorEastAsia" w:hAnsi="Times New Roman"/>
          <w:b w:val="0"/>
          <w:bCs w:val="0"/>
          <w:caps w:val="0"/>
          <w:noProof/>
          <w:sz w:val="18"/>
          <w:szCs w:val="18"/>
        </w:rPr>
      </w:pPr>
      <w:hyperlink w:anchor="_Toc115684955" w:history="1">
        <w:r w:rsidR="00732976" w:rsidRPr="00487BA3">
          <w:rPr>
            <w:rStyle w:val="Hipercze"/>
            <w:rFonts w:ascii="Times New Roman" w:hAnsi="Times New Roman"/>
            <w:noProof/>
            <w:sz w:val="18"/>
            <w:szCs w:val="18"/>
          </w:rPr>
          <w:t>5.1.</w:t>
        </w:r>
        <w:r w:rsidR="00732976" w:rsidRPr="00487BA3">
          <w:rPr>
            <w:rFonts w:ascii="Times New Roman" w:eastAsiaTheme="minorEastAsia" w:hAnsi="Times New Roman"/>
            <w:b w:val="0"/>
            <w:bCs w:val="0"/>
            <w:caps w:val="0"/>
            <w:noProof/>
            <w:sz w:val="18"/>
            <w:szCs w:val="18"/>
          </w:rPr>
          <w:tab/>
        </w:r>
        <w:r w:rsidR="00732976" w:rsidRPr="00487BA3">
          <w:rPr>
            <w:rStyle w:val="Hipercze"/>
            <w:rFonts w:ascii="Times New Roman" w:hAnsi="Times New Roman"/>
            <w:noProof/>
            <w:sz w:val="18"/>
            <w:szCs w:val="18"/>
          </w:rPr>
          <w:t>Adaptacja do zmian klimatu</w:t>
        </w:r>
        <w:r w:rsidR="00732976" w:rsidRPr="00487BA3">
          <w:rPr>
            <w:rFonts w:ascii="Times New Roman" w:hAnsi="Times New Roman"/>
            <w:noProof/>
            <w:webHidden/>
            <w:sz w:val="18"/>
            <w:szCs w:val="18"/>
          </w:rPr>
          <w:tab/>
        </w:r>
        <w:r w:rsidR="00732976" w:rsidRPr="00487BA3">
          <w:rPr>
            <w:rFonts w:ascii="Times New Roman" w:hAnsi="Times New Roman"/>
            <w:noProof/>
            <w:webHidden/>
            <w:sz w:val="18"/>
            <w:szCs w:val="18"/>
          </w:rPr>
          <w:fldChar w:fldCharType="begin"/>
        </w:r>
        <w:r w:rsidR="00732976" w:rsidRPr="00487BA3">
          <w:rPr>
            <w:rFonts w:ascii="Times New Roman" w:hAnsi="Times New Roman"/>
            <w:noProof/>
            <w:webHidden/>
            <w:sz w:val="18"/>
            <w:szCs w:val="18"/>
          </w:rPr>
          <w:instrText xml:space="preserve"> PAGEREF _Toc115684955 \h </w:instrText>
        </w:r>
        <w:r w:rsidR="00732976" w:rsidRPr="00487BA3">
          <w:rPr>
            <w:rFonts w:ascii="Times New Roman" w:hAnsi="Times New Roman"/>
            <w:noProof/>
            <w:webHidden/>
            <w:sz w:val="18"/>
            <w:szCs w:val="18"/>
          </w:rPr>
        </w:r>
        <w:r w:rsidR="00732976"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115</w:t>
        </w:r>
        <w:r w:rsidR="00732976" w:rsidRPr="00487BA3">
          <w:rPr>
            <w:rFonts w:ascii="Times New Roman" w:hAnsi="Times New Roman"/>
            <w:noProof/>
            <w:webHidden/>
            <w:sz w:val="18"/>
            <w:szCs w:val="18"/>
          </w:rPr>
          <w:fldChar w:fldCharType="end"/>
        </w:r>
      </w:hyperlink>
    </w:p>
    <w:p w14:paraId="0EEC7A15" w14:textId="78D374A2" w:rsidR="00732976" w:rsidRPr="00487BA3" w:rsidRDefault="00E16FAC" w:rsidP="00032BCB">
      <w:pPr>
        <w:pStyle w:val="Spistreci1"/>
        <w:tabs>
          <w:tab w:val="left" w:pos="720"/>
          <w:tab w:val="right" w:leader="dot" w:pos="9781"/>
        </w:tabs>
        <w:spacing w:before="60" w:after="60"/>
        <w:rPr>
          <w:rFonts w:ascii="Times New Roman" w:eastAsiaTheme="minorEastAsia" w:hAnsi="Times New Roman"/>
          <w:b w:val="0"/>
          <w:bCs w:val="0"/>
          <w:caps w:val="0"/>
          <w:noProof/>
          <w:sz w:val="18"/>
          <w:szCs w:val="18"/>
        </w:rPr>
      </w:pPr>
      <w:hyperlink w:anchor="_Toc115684956" w:history="1">
        <w:r w:rsidR="00732976" w:rsidRPr="00487BA3">
          <w:rPr>
            <w:rStyle w:val="Hipercze"/>
            <w:rFonts w:ascii="Times New Roman" w:hAnsi="Times New Roman"/>
            <w:noProof/>
            <w:sz w:val="18"/>
            <w:szCs w:val="18"/>
          </w:rPr>
          <w:t>5.2.</w:t>
        </w:r>
        <w:r w:rsidR="00732976" w:rsidRPr="00487BA3">
          <w:rPr>
            <w:rFonts w:ascii="Times New Roman" w:eastAsiaTheme="minorEastAsia" w:hAnsi="Times New Roman"/>
            <w:b w:val="0"/>
            <w:bCs w:val="0"/>
            <w:caps w:val="0"/>
            <w:noProof/>
            <w:sz w:val="18"/>
            <w:szCs w:val="18"/>
          </w:rPr>
          <w:tab/>
        </w:r>
        <w:r w:rsidR="00732976" w:rsidRPr="00487BA3">
          <w:rPr>
            <w:rStyle w:val="Hipercze"/>
            <w:rFonts w:ascii="Times New Roman" w:hAnsi="Times New Roman"/>
            <w:noProof/>
            <w:sz w:val="18"/>
            <w:szCs w:val="18"/>
          </w:rPr>
          <w:t>Nadzwyczajne zagrożenia</w:t>
        </w:r>
        <w:r w:rsidR="00732976" w:rsidRPr="00487BA3">
          <w:rPr>
            <w:rFonts w:ascii="Times New Roman" w:hAnsi="Times New Roman"/>
            <w:noProof/>
            <w:webHidden/>
            <w:sz w:val="18"/>
            <w:szCs w:val="18"/>
          </w:rPr>
          <w:tab/>
        </w:r>
        <w:r w:rsidR="00732976" w:rsidRPr="00487BA3">
          <w:rPr>
            <w:rFonts w:ascii="Times New Roman" w:hAnsi="Times New Roman"/>
            <w:noProof/>
            <w:webHidden/>
            <w:sz w:val="18"/>
            <w:szCs w:val="18"/>
          </w:rPr>
          <w:fldChar w:fldCharType="begin"/>
        </w:r>
        <w:r w:rsidR="00732976" w:rsidRPr="00487BA3">
          <w:rPr>
            <w:rFonts w:ascii="Times New Roman" w:hAnsi="Times New Roman"/>
            <w:noProof/>
            <w:webHidden/>
            <w:sz w:val="18"/>
            <w:szCs w:val="18"/>
          </w:rPr>
          <w:instrText xml:space="preserve"> PAGEREF _Toc115684956 \h </w:instrText>
        </w:r>
        <w:r w:rsidR="00732976" w:rsidRPr="00487BA3">
          <w:rPr>
            <w:rFonts w:ascii="Times New Roman" w:hAnsi="Times New Roman"/>
            <w:noProof/>
            <w:webHidden/>
            <w:sz w:val="18"/>
            <w:szCs w:val="18"/>
          </w:rPr>
        </w:r>
        <w:r w:rsidR="00732976"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116</w:t>
        </w:r>
        <w:r w:rsidR="00732976" w:rsidRPr="00487BA3">
          <w:rPr>
            <w:rFonts w:ascii="Times New Roman" w:hAnsi="Times New Roman"/>
            <w:noProof/>
            <w:webHidden/>
            <w:sz w:val="18"/>
            <w:szCs w:val="18"/>
          </w:rPr>
          <w:fldChar w:fldCharType="end"/>
        </w:r>
      </w:hyperlink>
    </w:p>
    <w:p w14:paraId="211443AF" w14:textId="0615D21D" w:rsidR="00732976" w:rsidRPr="00487BA3" w:rsidRDefault="00E16FAC" w:rsidP="00032BCB">
      <w:pPr>
        <w:pStyle w:val="Spistreci1"/>
        <w:tabs>
          <w:tab w:val="left" w:pos="720"/>
          <w:tab w:val="right" w:leader="dot" w:pos="9781"/>
        </w:tabs>
        <w:spacing w:before="60" w:after="60"/>
        <w:rPr>
          <w:rFonts w:ascii="Times New Roman" w:eastAsiaTheme="minorEastAsia" w:hAnsi="Times New Roman"/>
          <w:b w:val="0"/>
          <w:bCs w:val="0"/>
          <w:caps w:val="0"/>
          <w:noProof/>
          <w:sz w:val="18"/>
          <w:szCs w:val="18"/>
        </w:rPr>
      </w:pPr>
      <w:hyperlink w:anchor="_Toc115684957" w:history="1">
        <w:r w:rsidR="00732976" w:rsidRPr="00487BA3">
          <w:rPr>
            <w:rStyle w:val="Hipercze"/>
            <w:rFonts w:ascii="Times New Roman" w:hAnsi="Times New Roman"/>
            <w:noProof/>
            <w:sz w:val="18"/>
            <w:szCs w:val="18"/>
          </w:rPr>
          <w:t>5.3.</w:t>
        </w:r>
        <w:r w:rsidR="00732976" w:rsidRPr="00487BA3">
          <w:rPr>
            <w:rFonts w:ascii="Times New Roman" w:eastAsiaTheme="minorEastAsia" w:hAnsi="Times New Roman"/>
            <w:b w:val="0"/>
            <w:bCs w:val="0"/>
            <w:caps w:val="0"/>
            <w:noProof/>
            <w:sz w:val="18"/>
            <w:szCs w:val="18"/>
          </w:rPr>
          <w:tab/>
        </w:r>
        <w:r w:rsidR="00732976" w:rsidRPr="00487BA3">
          <w:rPr>
            <w:rStyle w:val="Hipercze"/>
            <w:rFonts w:ascii="Times New Roman" w:hAnsi="Times New Roman"/>
            <w:noProof/>
            <w:sz w:val="18"/>
            <w:szCs w:val="18"/>
          </w:rPr>
          <w:t>Działania edukacyjne</w:t>
        </w:r>
        <w:r w:rsidR="00732976" w:rsidRPr="00487BA3">
          <w:rPr>
            <w:rFonts w:ascii="Times New Roman" w:hAnsi="Times New Roman"/>
            <w:noProof/>
            <w:webHidden/>
            <w:sz w:val="18"/>
            <w:szCs w:val="18"/>
          </w:rPr>
          <w:tab/>
        </w:r>
        <w:r w:rsidR="00732976" w:rsidRPr="00487BA3">
          <w:rPr>
            <w:rFonts w:ascii="Times New Roman" w:hAnsi="Times New Roman"/>
            <w:noProof/>
            <w:webHidden/>
            <w:sz w:val="18"/>
            <w:szCs w:val="18"/>
          </w:rPr>
          <w:fldChar w:fldCharType="begin"/>
        </w:r>
        <w:r w:rsidR="00732976" w:rsidRPr="00487BA3">
          <w:rPr>
            <w:rFonts w:ascii="Times New Roman" w:hAnsi="Times New Roman"/>
            <w:noProof/>
            <w:webHidden/>
            <w:sz w:val="18"/>
            <w:szCs w:val="18"/>
          </w:rPr>
          <w:instrText xml:space="preserve"> PAGEREF _Toc115684957 \h </w:instrText>
        </w:r>
        <w:r w:rsidR="00732976" w:rsidRPr="00487BA3">
          <w:rPr>
            <w:rFonts w:ascii="Times New Roman" w:hAnsi="Times New Roman"/>
            <w:noProof/>
            <w:webHidden/>
            <w:sz w:val="18"/>
            <w:szCs w:val="18"/>
          </w:rPr>
        </w:r>
        <w:r w:rsidR="00732976"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116</w:t>
        </w:r>
        <w:r w:rsidR="00732976" w:rsidRPr="00487BA3">
          <w:rPr>
            <w:rFonts w:ascii="Times New Roman" w:hAnsi="Times New Roman"/>
            <w:noProof/>
            <w:webHidden/>
            <w:sz w:val="18"/>
            <w:szCs w:val="18"/>
          </w:rPr>
          <w:fldChar w:fldCharType="end"/>
        </w:r>
      </w:hyperlink>
    </w:p>
    <w:p w14:paraId="21755210" w14:textId="09749FCA" w:rsidR="00732976" w:rsidRPr="00487BA3" w:rsidRDefault="00E16FAC" w:rsidP="00032BCB">
      <w:pPr>
        <w:pStyle w:val="Spistreci1"/>
        <w:tabs>
          <w:tab w:val="left" w:pos="720"/>
          <w:tab w:val="right" w:leader="dot" w:pos="9781"/>
        </w:tabs>
        <w:spacing w:before="60" w:after="60"/>
        <w:rPr>
          <w:rFonts w:ascii="Times New Roman" w:eastAsiaTheme="minorEastAsia" w:hAnsi="Times New Roman"/>
          <w:b w:val="0"/>
          <w:bCs w:val="0"/>
          <w:caps w:val="0"/>
          <w:noProof/>
          <w:sz w:val="18"/>
          <w:szCs w:val="18"/>
        </w:rPr>
      </w:pPr>
      <w:hyperlink w:anchor="_Toc115684958" w:history="1">
        <w:r w:rsidR="00732976" w:rsidRPr="00487BA3">
          <w:rPr>
            <w:rStyle w:val="Hipercze"/>
            <w:rFonts w:ascii="Times New Roman" w:hAnsi="Times New Roman"/>
            <w:noProof/>
            <w:sz w:val="18"/>
            <w:szCs w:val="18"/>
          </w:rPr>
          <w:t>5.4.</w:t>
        </w:r>
        <w:r w:rsidR="00732976" w:rsidRPr="00487BA3">
          <w:rPr>
            <w:rFonts w:ascii="Times New Roman" w:eastAsiaTheme="minorEastAsia" w:hAnsi="Times New Roman"/>
            <w:b w:val="0"/>
            <w:bCs w:val="0"/>
            <w:caps w:val="0"/>
            <w:noProof/>
            <w:sz w:val="18"/>
            <w:szCs w:val="18"/>
          </w:rPr>
          <w:tab/>
        </w:r>
        <w:r w:rsidR="00732976" w:rsidRPr="00487BA3">
          <w:rPr>
            <w:rStyle w:val="Hipercze"/>
            <w:rFonts w:ascii="Times New Roman" w:hAnsi="Times New Roman"/>
            <w:noProof/>
            <w:sz w:val="18"/>
            <w:szCs w:val="18"/>
          </w:rPr>
          <w:t>Monitoring środowiska</w:t>
        </w:r>
        <w:r w:rsidR="00732976" w:rsidRPr="00487BA3">
          <w:rPr>
            <w:rFonts w:ascii="Times New Roman" w:hAnsi="Times New Roman"/>
            <w:noProof/>
            <w:webHidden/>
            <w:sz w:val="18"/>
            <w:szCs w:val="18"/>
          </w:rPr>
          <w:tab/>
        </w:r>
        <w:r w:rsidR="00732976" w:rsidRPr="00487BA3">
          <w:rPr>
            <w:rFonts w:ascii="Times New Roman" w:hAnsi="Times New Roman"/>
            <w:noProof/>
            <w:webHidden/>
            <w:sz w:val="18"/>
            <w:szCs w:val="18"/>
          </w:rPr>
          <w:fldChar w:fldCharType="begin"/>
        </w:r>
        <w:r w:rsidR="00732976" w:rsidRPr="00487BA3">
          <w:rPr>
            <w:rFonts w:ascii="Times New Roman" w:hAnsi="Times New Roman"/>
            <w:noProof/>
            <w:webHidden/>
            <w:sz w:val="18"/>
            <w:szCs w:val="18"/>
          </w:rPr>
          <w:instrText xml:space="preserve"> PAGEREF _Toc115684958 \h </w:instrText>
        </w:r>
        <w:r w:rsidR="00732976" w:rsidRPr="00487BA3">
          <w:rPr>
            <w:rFonts w:ascii="Times New Roman" w:hAnsi="Times New Roman"/>
            <w:noProof/>
            <w:webHidden/>
            <w:sz w:val="18"/>
            <w:szCs w:val="18"/>
          </w:rPr>
        </w:r>
        <w:r w:rsidR="00732976"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117</w:t>
        </w:r>
        <w:r w:rsidR="00732976" w:rsidRPr="00487BA3">
          <w:rPr>
            <w:rFonts w:ascii="Times New Roman" w:hAnsi="Times New Roman"/>
            <w:noProof/>
            <w:webHidden/>
            <w:sz w:val="18"/>
            <w:szCs w:val="18"/>
          </w:rPr>
          <w:fldChar w:fldCharType="end"/>
        </w:r>
      </w:hyperlink>
    </w:p>
    <w:p w14:paraId="2CDA0036" w14:textId="04877654" w:rsidR="00732976" w:rsidRPr="00487BA3" w:rsidRDefault="00E16FAC" w:rsidP="00032BCB">
      <w:pPr>
        <w:pStyle w:val="Spistreci1"/>
        <w:tabs>
          <w:tab w:val="left" w:pos="480"/>
          <w:tab w:val="right" w:leader="dot" w:pos="9781"/>
        </w:tabs>
        <w:spacing w:before="60" w:after="60"/>
        <w:rPr>
          <w:rFonts w:ascii="Times New Roman" w:eastAsiaTheme="minorEastAsia" w:hAnsi="Times New Roman"/>
          <w:b w:val="0"/>
          <w:bCs w:val="0"/>
          <w:caps w:val="0"/>
          <w:noProof/>
          <w:sz w:val="18"/>
          <w:szCs w:val="18"/>
        </w:rPr>
      </w:pPr>
      <w:hyperlink w:anchor="_Toc115684959" w:history="1">
        <w:r w:rsidR="00732976" w:rsidRPr="00487BA3">
          <w:rPr>
            <w:rStyle w:val="Hipercze"/>
            <w:rFonts w:ascii="Times New Roman" w:hAnsi="Times New Roman"/>
            <w:noProof/>
            <w:sz w:val="18"/>
            <w:szCs w:val="18"/>
          </w:rPr>
          <w:t>6.</w:t>
        </w:r>
        <w:r w:rsidR="00732976" w:rsidRPr="00487BA3">
          <w:rPr>
            <w:rFonts w:ascii="Times New Roman" w:eastAsiaTheme="minorEastAsia" w:hAnsi="Times New Roman"/>
            <w:b w:val="0"/>
            <w:bCs w:val="0"/>
            <w:caps w:val="0"/>
            <w:noProof/>
            <w:sz w:val="18"/>
            <w:szCs w:val="18"/>
          </w:rPr>
          <w:tab/>
        </w:r>
        <w:r w:rsidR="00732976" w:rsidRPr="00487BA3">
          <w:rPr>
            <w:rStyle w:val="Hipercze"/>
            <w:rFonts w:ascii="Times New Roman" w:hAnsi="Times New Roman"/>
            <w:noProof/>
            <w:sz w:val="18"/>
            <w:szCs w:val="18"/>
          </w:rPr>
          <w:t>Cele Programu Ochrony Środowiska i ich finansowanie</w:t>
        </w:r>
        <w:r w:rsidR="00732976" w:rsidRPr="00487BA3">
          <w:rPr>
            <w:rFonts w:ascii="Times New Roman" w:hAnsi="Times New Roman"/>
            <w:noProof/>
            <w:webHidden/>
            <w:sz w:val="18"/>
            <w:szCs w:val="18"/>
          </w:rPr>
          <w:tab/>
        </w:r>
        <w:r w:rsidR="00732976" w:rsidRPr="00487BA3">
          <w:rPr>
            <w:rFonts w:ascii="Times New Roman" w:hAnsi="Times New Roman"/>
            <w:noProof/>
            <w:webHidden/>
            <w:sz w:val="18"/>
            <w:szCs w:val="18"/>
          </w:rPr>
          <w:fldChar w:fldCharType="begin"/>
        </w:r>
        <w:r w:rsidR="00732976" w:rsidRPr="00487BA3">
          <w:rPr>
            <w:rFonts w:ascii="Times New Roman" w:hAnsi="Times New Roman"/>
            <w:noProof/>
            <w:webHidden/>
            <w:sz w:val="18"/>
            <w:szCs w:val="18"/>
          </w:rPr>
          <w:instrText xml:space="preserve"> PAGEREF _Toc115684959 \h </w:instrText>
        </w:r>
        <w:r w:rsidR="00732976" w:rsidRPr="00487BA3">
          <w:rPr>
            <w:rFonts w:ascii="Times New Roman" w:hAnsi="Times New Roman"/>
            <w:noProof/>
            <w:webHidden/>
            <w:sz w:val="18"/>
            <w:szCs w:val="18"/>
          </w:rPr>
        </w:r>
        <w:r w:rsidR="00732976"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119</w:t>
        </w:r>
        <w:r w:rsidR="00732976" w:rsidRPr="00487BA3">
          <w:rPr>
            <w:rFonts w:ascii="Times New Roman" w:hAnsi="Times New Roman"/>
            <w:noProof/>
            <w:webHidden/>
            <w:sz w:val="18"/>
            <w:szCs w:val="18"/>
          </w:rPr>
          <w:fldChar w:fldCharType="end"/>
        </w:r>
      </w:hyperlink>
    </w:p>
    <w:p w14:paraId="4246EDA3" w14:textId="4BF1CCA1" w:rsidR="00732976" w:rsidRPr="00487BA3" w:rsidRDefault="00E16FAC" w:rsidP="00032BCB">
      <w:pPr>
        <w:pStyle w:val="Spistreci1"/>
        <w:tabs>
          <w:tab w:val="left" w:pos="720"/>
          <w:tab w:val="right" w:leader="dot" w:pos="9781"/>
        </w:tabs>
        <w:spacing w:before="60" w:after="60"/>
        <w:rPr>
          <w:rFonts w:ascii="Times New Roman" w:eastAsiaTheme="minorEastAsia" w:hAnsi="Times New Roman"/>
          <w:b w:val="0"/>
          <w:bCs w:val="0"/>
          <w:caps w:val="0"/>
          <w:noProof/>
          <w:sz w:val="18"/>
          <w:szCs w:val="18"/>
        </w:rPr>
      </w:pPr>
      <w:hyperlink w:anchor="_Toc115684960" w:history="1">
        <w:r w:rsidR="00732976" w:rsidRPr="00487BA3">
          <w:rPr>
            <w:rStyle w:val="Hipercze"/>
            <w:rFonts w:ascii="Times New Roman" w:hAnsi="Times New Roman"/>
            <w:noProof/>
            <w:sz w:val="18"/>
            <w:szCs w:val="18"/>
          </w:rPr>
          <w:t>6.1.</w:t>
        </w:r>
        <w:r w:rsidR="00732976" w:rsidRPr="00487BA3">
          <w:rPr>
            <w:rFonts w:ascii="Times New Roman" w:eastAsiaTheme="minorEastAsia" w:hAnsi="Times New Roman"/>
            <w:b w:val="0"/>
            <w:bCs w:val="0"/>
            <w:caps w:val="0"/>
            <w:noProof/>
            <w:sz w:val="18"/>
            <w:szCs w:val="18"/>
          </w:rPr>
          <w:tab/>
        </w:r>
        <w:r w:rsidR="00732976" w:rsidRPr="00487BA3">
          <w:rPr>
            <w:rStyle w:val="Hipercze"/>
            <w:rFonts w:ascii="Times New Roman" w:hAnsi="Times New Roman"/>
            <w:noProof/>
            <w:sz w:val="18"/>
            <w:szCs w:val="18"/>
          </w:rPr>
          <w:t>Cele, kierunki interwencji i zadania z zakresu klimatu i jakości powietrza</w:t>
        </w:r>
        <w:r w:rsidR="00732976" w:rsidRPr="00487BA3">
          <w:rPr>
            <w:rFonts w:ascii="Times New Roman" w:hAnsi="Times New Roman"/>
            <w:noProof/>
            <w:webHidden/>
            <w:sz w:val="18"/>
            <w:szCs w:val="18"/>
          </w:rPr>
          <w:tab/>
        </w:r>
        <w:r w:rsidR="00732976" w:rsidRPr="00487BA3">
          <w:rPr>
            <w:rFonts w:ascii="Times New Roman" w:hAnsi="Times New Roman"/>
            <w:noProof/>
            <w:webHidden/>
            <w:sz w:val="18"/>
            <w:szCs w:val="18"/>
          </w:rPr>
          <w:fldChar w:fldCharType="begin"/>
        </w:r>
        <w:r w:rsidR="00732976" w:rsidRPr="00487BA3">
          <w:rPr>
            <w:rFonts w:ascii="Times New Roman" w:hAnsi="Times New Roman"/>
            <w:noProof/>
            <w:webHidden/>
            <w:sz w:val="18"/>
            <w:szCs w:val="18"/>
          </w:rPr>
          <w:instrText xml:space="preserve"> PAGEREF _Toc115684960 \h </w:instrText>
        </w:r>
        <w:r w:rsidR="00732976" w:rsidRPr="00487BA3">
          <w:rPr>
            <w:rFonts w:ascii="Times New Roman" w:hAnsi="Times New Roman"/>
            <w:noProof/>
            <w:webHidden/>
            <w:sz w:val="18"/>
            <w:szCs w:val="18"/>
          </w:rPr>
        </w:r>
        <w:r w:rsidR="00732976"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119</w:t>
        </w:r>
        <w:r w:rsidR="00732976" w:rsidRPr="00487BA3">
          <w:rPr>
            <w:rFonts w:ascii="Times New Roman" w:hAnsi="Times New Roman"/>
            <w:noProof/>
            <w:webHidden/>
            <w:sz w:val="18"/>
            <w:szCs w:val="18"/>
          </w:rPr>
          <w:fldChar w:fldCharType="end"/>
        </w:r>
      </w:hyperlink>
    </w:p>
    <w:p w14:paraId="36174DC6" w14:textId="4EDCB1E2" w:rsidR="00732976" w:rsidRPr="00487BA3" w:rsidRDefault="00E16FAC" w:rsidP="00032BCB">
      <w:pPr>
        <w:pStyle w:val="Spistreci1"/>
        <w:tabs>
          <w:tab w:val="left" w:pos="720"/>
          <w:tab w:val="right" w:leader="dot" w:pos="9781"/>
        </w:tabs>
        <w:spacing w:before="60" w:after="60"/>
        <w:rPr>
          <w:rFonts w:ascii="Times New Roman" w:eastAsiaTheme="minorEastAsia" w:hAnsi="Times New Roman"/>
          <w:b w:val="0"/>
          <w:bCs w:val="0"/>
          <w:caps w:val="0"/>
          <w:noProof/>
          <w:sz w:val="18"/>
          <w:szCs w:val="18"/>
        </w:rPr>
      </w:pPr>
      <w:hyperlink w:anchor="_Toc115684961" w:history="1">
        <w:r w:rsidR="00732976" w:rsidRPr="00487BA3">
          <w:rPr>
            <w:rStyle w:val="Hipercze"/>
            <w:rFonts w:ascii="Times New Roman" w:hAnsi="Times New Roman"/>
            <w:noProof/>
            <w:sz w:val="18"/>
            <w:szCs w:val="18"/>
          </w:rPr>
          <w:t>6.2.</w:t>
        </w:r>
        <w:r w:rsidR="00732976" w:rsidRPr="00487BA3">
          <w:rPr>
            <w:rFonts w:ascii="Times New Roman" w:eastAsiaTheme="minorEastAsia" w:hAnsi="Times New Roman"/>
            <w:b w:val="0"/>
            <w:bCs w:val="0"/>
            <w:caps w:val="0"/>
            <w:noProof/>
            <w:sz w:val="18"/>
            <w:szCs w:val="18"/>
          </w:rPr>
          <w:tab/>
        </w:r>
        <w:r w:rsidR="00732976" w:rsidRPr="00487BA3">
          <w:rPr>
            <w:rStyle w:val="Hipercze"/>
            <w:rFonts w:ascii="Times New Roman" w:hAnsi="Times New Roman"/>
            <w:noProof/>
            <w:sz w:val="18"/>
            <w:szCs w:val="18"/>
          </w:rPr>
          <w:t>Harmonogram zadań własnych w zakresie klimatu i jakości powietrza</w:t>
        </w:r>
        <w:r w:rsidR="00732976" w:rsidRPr="00487BA3">
          <w:rPr>
            <w:rFonts w:ascii="Times New Roman" w:hAnsi="Times New Roman"/>
            <w:noProof/>
            <w:webHidden/>
            <w:sz w:val="18"/>
            <w:szCs w:val="18"/>
          </w:rPr>
          <w:tab/>
        </w:r>
        <w:r w:rsidR="00732976" w:rsidRPr="00487BA3">
          <w:rPr>
            <w:rFonts w:ascii="Times New Roman" w:hAnsi="Times New Roman"/>
            <w:noProof/>
            <w:webHidden/>
            <w:sz w:val="18"/>
            <w:szCs w:val="18"/>
          </w:rPr>
          <w:fldChar w:fldCharType="begin"/>
        </w:r>
        <w:r w:rsidR="00732976" w:rsidRPr="00487BA3">
          <w:rPr>
            <w:rFonts w:ascii="Times New Roman" w:hAnsi="Times New Roman"/>
            <w:noProof/>
            <w:webHidden/>
            <w:sz w:val="18"/>
            <w:szCs w:val="18"/>
          </w:rPr>
          <w:instrText xml:space="preserve"> PAGEREF _Toc115684961 \h </w:instrText>
        </w:r>
        <w:r w:rsidR="00732976" w:rsidRPr="00487BA3">
          <w:rPr>
            <w:rFonts w:ascii="Times New Roman" w:hAnsi="Times New Roman"/>
            <w:noProof/>
            <w:webHidden/>
            <w:sz w:val="18"/>
            <w:szCs w:val="18"/>
          </w:rPr>
        </w:r>
        <w:r w:rsidR="00732976"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123</w:t>
        </w:r>
        <w:r w:rsidR="00732976" w:rsidRPr="00487BA3">
          <w:rPr>
            <w:rFonts w:ascii="Times New Roman" w:hAnsi="Times New Roman"/>
            <w:noProof/>
            <w:webHidden/>
            <w:sz w:val="18"/>
            <w:szCs w:val="18"/>
          </w:rPr>
          <w:fldChar w:fldCharType="end"/>
        </w:r>
      </w:hyperlink>
    </w:p>
    <w:p w14:paraId="370F6A50" w14:textId="53FC7B13" w:rsidR="00732976" w:rsidRPr="00487BA3" w:rsidRDefault="00E16FAC" w:rsidP="00032BCB">
      <w:pPr>
        <w:pStyle w:val="Spistreci1"/>
        <w:tabs>
          <w:tab w:val="left" w:pos="720"/>
          <w:tab w:val="right" w:leader="dot" w:pos="9781"/>
        </w:tabs>
        <w:spacing w:before="60" w:after="60"/>
        <w:ind w:left="708" w:hanging="708"/>
        <w:rPr>
          <w:rFonts w:ascii="Times New Roman" w:eastAsiaTheme="minorEastAsia" w:hAnsi="Times New Roman"/>
          <w:b w:val="0"/>
          <w:bCs w:val="0"/>
          <w:caps w:val="0"/>
          <w:noProof/>
          <w:sz w:val="18"/>
          <w:szCs w:val="18"/>
        </w:rPr>
      </w:pPr>
      <w:hyperlink w:anchor="_Toc115684962" w:history="1">
        <w:r w:rsidR="00732976" w:rsidRPr="00487BA3">
          <w:rPr>
            <w:rStyle w:val="Hipercze"/>
            <w:rFonts w:ascii="Times New Roman" w:hAnsi="Times New Roman"/>
            <w:noProof/>
            <w:sz w:val="18"/>
            <w:szCs w:val="18"/>
          </w:rPr>
          <w:t>6.3.</w:t>
        </w:r>
        <w:r w:rsidR="00732976" w:rsidRPr="00487BA3">
          <w:rPr>
            <w:rFonts w:ascii="Times New Roman" w:eastAsiaTheme="minorEastAsia" w:hAnsi="Times New Roman"/>
            <w:b w:val="0"/>
            <w:bCs w:val="0"/>
            <w:caps w:val="0"/>
            <w:noProof/>
            <w:sz w:val="18"/>
            <w:szCs w:val="18"/>
          </w:rPr>
          <w:tab/>
        </w:r>
        <w:r w:rsidR="00732976" w:rsidRPr="00487BA3">
          <w:rPr>
            <w:rStyle w:val="Hipercze"/>
            <w:rFonts w:ascii="Times New Roman" w:hAnsi="Times New Roman"/>
            <w:noProof/>
            <w:sz w:val="18"/>
            <w:szCs w:val="18"/>
          </w:rPr>
          <w:t>Harmonogram zadań monitorowanych w zakresie klimatu i jakości powietrza</w:t>
        </w:r>
        <w:r w:rsidR="00732976" w:rsidRPr="00487BA3">
          <w:rPr>
            <w:rFonts w:ascii="Times New Roman" w:hAnsi="Times New Roman"/>
            <w:noProof/>
            <w:webHidden/>
            <w:sz w:val="18"/>
            <w:szCs w:val="18"/>
          </w:rPr>
          <w:tab/>
        </w:r>
        <w:r w:rsidR="00732976" w:rsidRPr="00487BA3">
          <w:rPr>
            <w:rFonts w:ascii="Times New Roman" w:hAnsi="Times New Roman"/>
            <w:noProof/>
            <w:webHidden/>
            <w:sz w:val="18"/>
            <w:szCs w:val="18"/>
          </w:rPr>
          <w:fldChar w:fldCharType="begin"/>
        </w:r>
        <w:r w:rsidR="00732976" w:rsidRPr="00487BA3">
          <w:rPr>
            <w:rFonts w:ascii="Times New Roman" w:hAnsi="Times New Roman"/>
            <w:noProof/>
            <w:webHidden/>
            <w:sz w:val="18"/>
            <w:szCs w:val="18"/>
          </w:rPr>
          <w:instrText xml:space="preserve"> PAGEREF _Toc115684962 \h </w:instrText>
        </w:r>
        <w:r w:rsidR="00732976" w:rsidRPr="00487BA3">
          <w:rPr>
            <w:rFonts w:ascii="Times New Roman" w:hAnsi="Times New Roman"/>
            <w:noProof/>
            <w:webHidden/>
            <w:sz w:val="18"/>
            <w:szCs w:val="18"/>
          </w:rPr>
        </w:r>
        <w:r w:rsidR="00732976"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124</w:t>
        </w:r>
        <w:r w:rsidR="00732976" w:rsidRPr="00487BA3">
          <w:rPr>
            <w:rFonts w:ascii="Times New Roman" w:hAnsi="Times New Roman"/>
            <w:noProof/>
            <w:webHidden/>
            <w:sz w:val="18"/>
            <w:szCs w:val="18"/>
          </w:rPr>
          <w:fldChar w:fldCharType="end"/>
        </w:r>
      </w:hyperlink>
    </w:p>
    <w:p w14:paraId="656E608B" w14:textId="62995914" w:rsidR="00732976" w:rsidRPr="00487BA3" w:rsidRDefault="00E16FAC" w:rsidP="00032BCB">
      <w:pPr>
        <w:pStyle w:val="Spistreci1"/>
        <w:tabs>
          <w:tab w:val="left" w:pos="720"/>
          <w:tab w:val="right" w:leader="dot" w:pos="9781"/>
        </w:tabs>
        <w:spacing w:before="60" w:after="60"/>
        <w:rPr>
          <w:rFonts w:ascii="Times New Roman" w:eastAsiaTheme="minorEastAsia" w:hAnsi="Times New Roman"/>
          <w:b w:val="0"/>
          <w:bCs w:val="0"/>
          <w:caps w:val="0"/>
          <w:noProof/>
          <w:sz w:val="18"/>
          <w:szCs w:val="18"/>
        </w:rPr>
      </w:pPr>
      <w:hyperlink w:anchor="_Toc115684963" w:history="1">
        <w:r w:rsidR="00732976" w:rsidRPr="00487BA3">
          <w:rPr>
            <w:rStyle w:val="Hipercze"/>
            <w:rFonts w:ascii="Times New Roman" w:hAnsi="Times New Roman"/>
            <w:noProof/>
            <w:sz w:val="18"/>
            <w:szCs w:val="18"/>
          </w:rPr>
          <w:t>6.4.</w:t>
        </w:r>
        <w:r w:rsidR="00732976" w:rsidRPr="00487BA3">
          <w:rPr>
            <w:rFonts w:ascii="Times New Roman" w:eastAsiaTheme="minorEastAsia" w:hAnsi="Times New Roman"/>
            <w:b w:val="0"/>
            <w:bCs w:val="0"/>
            <w:caps w:val="0"/>
            <w:noProof/>
            <w:sz w:val="18"/>
            <w:szCs w:val="18"/>
          </w:rPr>
          <w:tab/>
        </w:r>
        <w:r w:rsidR="00732976" w:rsidRPr="00487BA3">
          <w:rPr>
            <w:rStyle w:val="Hipercze"/>
            <w:rFonts w:ascii="Times New Roman" w:hAnsi="Times New Roman"/>
            <w:noProof/>
            <w:sz w:val="18"/>
            <w:szCs w:val="18"/>
          </w:rPr>
          <w:t>Cele, kierunki interwencji i zadania z zakresu ochrony przed hałasem</w:t>
        </w:r>
        <w:r w:rsidR="00732976" w:rsidRPr="00487BA3">
          <w:rPr>
            <w:rFonts w:ascii="Times New Roman" w:hAnsi="Times New Roman"/>
            <w:noProof/>
            <w:webHidden/>
            <w:sz w:val="18"/>
            <w:szCs w:val="18"/>
          </w:rPr>
          <w:tab/>
        </w:r>
        <w:r w:rsidR="00732976" w:rsidRPr="00487BA3">
          <w:rPr>
            <w:rFonts w:ascii="Times New Roman" w:hAnsi="Times New Roman"/>
            <w:noProof/>
            <w:webHidden/>
            <w:sz w:val="18"/>
            <w:szCs w:val="18"/>
          </w:rPr>
          <w:fldChar w:fldCharType="begin"/>
        </w:r>
        <w:r w:rsidR="00732976" w:rsidRPr="00487BA3">
          <w:rPr>
            <w:rFonts w:ascii="Times New Roman" w:hAnsi="Times New Roman"/>
            <w:noProof/>
            <w:webHidden/>
            <w:sz w:val="18"/>
            <w:szCs w:val="18"/>
          </w:rPr>
          <w:instrText xml:space="preserve"> PAGEREF _Toc115684963 \h </w:instrText>
        </w:r>
        <w:r w:rsidR="00732976" w:rsidRPr="00487BA3">
          <w:rPr>
            <w:rFonts w:ascii="Times New Roman" w:hAnsi="Times New Roman"/>
            <w:noProof/>
            <w:webHidden/>
            <w:sz w:val="18"/>
            <w:szCs w:val="18"/>
          </w:rPr>
        </w:r>
        <w:r w:rsidR="00732976"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127</w:t>
        </w:r>
        <w:r w:rsidR="00732976" w:rsidRPr="00487BA3">
          <w:rPr>
            <w:rFonts w:ascii="Times New Roman" w:hAnsi="Times New Roman"/>
            <w:noProof/>
            <w:webHidden/>
            <w:sz w:val="18"/>
            <w:szCs w:val="18"/>
          </w:rPr>
          <w:fldChar w:fldCharType="end"/>
        </w:r>
      </w:hyperlink>
    </w:p>
    <w:p w14:paraId="567A9A66" w14:textId="5706FB39" w:rsidR="00732976" w:rsidRPr="00487BA3" w:rsidRDefault="00E16FAC" w:rsidP="00032BCB">
      <w:pPr>
        <w:pStyle w:val="Spistreci1"/>
        <w:tabs>
          <w:tab w:val="left" w:pos="720"/>
          <w:tab w:val="right" w:leader="dot" w:pos="9781"/>
        </w:tabs>
        <w:spacing w:before="60" w:after="60"/>
        <w:rPr>
          <w:rFonts w:ascii="Times New Roman" w:eastAsiaTheme="minorEastAsia" w:hAnsi="Times New Roman"/>
          <w:b w:val="0"/>
          <w:bCs w:val="0"/>
          <w:caps w:val="0"/>
          <w:noProof/>
          <w:sz w:val="18"/>
          <w:szCs w:val="18"/>
        </w:rPr>
      </w:pPr>
      <w:hyperlink w:anchor="_Toc115684964" w:history="1">
        <w:r w:rsidR="00732976" w:rsidRPr="00487BA3">
          <w:rPr>
            <w:rStyle w:val="Hipercze"/>
            <w:rFonts w:ascii="Times New Roman" w:hAnsi="Times New Roman"/>
            <w:noProof/>
            <w:sz w:val="18"/>
            <w:szCs w:val="18"/>
          </w:rPr>
          <w:t>6.5.</w:t>
        </w:r>
        <w:r w:rsidR="00732976" w:rsidRPr="00487BA3">
          <w:rPr>
            <w:rFonts w:ascii="Times New Roman" w:eastAsiaTheme="minorEastAsia" w:hAnsi="Times New Roman"/>
            <w:b w:val="0"/>
            <w:bCs w:val="0"/>
            <w:caps w:val="0"/>
            <w:noProof/>
            <w:sz w:val="18"/>
            <w:szCs w:val="18"/>
          </w:rPr>
          <w:tab/>
        </w:r>
        <w:r w:rsidR="00732976" w:rsidRPr="00487BA3">
          <w:rPr>
            <w:rStyle w:val="Hipercze"/>
            <w:rFonts w:ascii="Times New Roman" w:hAnsi="Times New Roman"/>
            <w:noProof/>
            <w:sz w:val="18"/>
            <w:szCs w:val="18"/>
          </w:rPr>
          <w:t>Harmonogram zadań własnych w zakresie zagrożeń hałasem</w:t>
        </w:r>
        <w:r w:rsidR="00732976" w:rsidRPr="00487BA3">
          <w:rPr>
            <w:rFonts w:ascii="Times New Roman" w:hAnsi="Times New Roman"/>
            <w:noProof/>
            <w:webHidden/>
            <w:sz w:val="18"/>
            <w:szCs w:val="18"/>
          </w:rPr>
          <w:tab/>
        </w:r>
        <w:r w:rsidR="00732976" w:rsidRPr="00487BA3">
          <w:rPr>
            <w:rFonts w:ascii="Times New Roman" w:hAnsi="Times New Roman"/>
            <w:noProof/>
            <w:webHidden/>
            <w:sz w:val="18"/>
            <w:szCs w:val="18"/>
          </w:rPr>
          <w:fldChar w:fldCharType="begin"/>
        </w:r>
        <w:r w:rsidR="00732976" w:rsidRPr="00487BA3">
          <w:rPr>
            <w:rFonts w:ascii="Times New Roman" w:hAnsi="Times New Roman"/>
            <w:noProof/>
            <w:webHidden/>
            <w:sz w:val="18"/>
            <w:szCs w:val="18"/>
          </w:rPr>
          <w:instrText xml:space="preserve"> PAGEREF _Toc115684964 \h </w:instrText>
        </w:r>
        <w:r w:rsidR="00732976" w:rsidRPr="00487BA3">
          <w:rPr>
            <w:rFonts w:ascii="Times New Roman" w:hAnsi="Times New Roman"/>
            <w:noProof/>
            <w:webHidden/>
            <w:sz w:val="18"/>
            <w:szCs w:val="18"/>
          </w:rPr>
        </w:r>
        <w:r w:rsidR="00732976"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128</w:t>
        </w:r>
        <w:r w:rsidR="00732976" w:rsidRPr="00487BA3">
          <w:rPr>
            <w:rFonts w:ascii="Times New Roman" w:hAnsi="Times New Roman"/>
            <w:noProof/>
            <w:webHidden/>
            <w:sz w:val="18"/>
            <w:szCs w:val="18"/>
          </w:rPr>
          <w:fldChar w:fldCharType="end"/>
        </w:r>
      </w:hyperlink>
    </w:p>
    <w:p w14:paraId="38821618" w14:textId="61078254" w:rsidR="00732976" w:rsidRPr="00487BA3" w:rsidRDefault="00E16FAC" w:rsidP="00032BCB">
      <w:pPr>
        <w:pStyle w:val="Spistreci1"/>
        <w:tabs>
          <w:tab w:val="left" w:pos="720"/>
          <w:tab w:val="right" w:leader="dot" w:pos="9781"/>
        </w:tabs>
        <w:spacing w:before="60" w:after="60"/>
        <w:rPr>
          <w:rFonts w:ascii="Times New Roman" w:eastAsiaTheme="minorEastAsia" w:hAnsi="Times New Roman"/>
          <w:b w:val="0"/>
          <w:bCs w:val="0"/>
          <w:caps w:val="0"/>
          <w:noProof/>
          <w:sz w:val="18"/>
          <w:szCs w:val="18"/>
        </w:rPr>
      </w:pPr>
      <w:hyperlink w:anchor="_Toc115684965" w:history="1">
        <w:r w:rsidR="00732976" w:rsidRPr="00487BA3">
          <w:rPr>
            <w:rStyle w:val="Hipercze"/>
            <w:rFonts w:ascii="Times New Roman" w:hAnsi="Times New Roman"/>
            <w:noProof/>
            <w:sz w:val="18"/>
            <w:szCs w:val="18"/>
          </w:rPr>
          <w:t>6.6.</w:t>
        </w:r>
        <w:r w:rsidR="00732976" w:rsidRPr="00487BA3">
          <w:rPr>
            <w:rFonts w:ascii="Times New Roman" w:eastAsiaTheme="minorEastAsia" w:hAnsi="Times New Roman"/>
            <w:b w:val="0"/>
            <w:bCs w:val="0"/>
            <w:caps w:val="0"/>
            <w:noProof/>
            <w:sz w:val="18"/>
            <w:szCs w:val="18"/>
          </w:rPr>
          <w:tab/>
        </w:r>
        <w:r w:rsidR="00732976" w:rsidRPr="00487BA3">
          <w:rPr>
            <w:rStyle w:val="Hipercze"/>
            <w:rFonts w:ascii="Times New Roman" w:hAnsi="Times New Roman"/>
            <w:noProof/>
            <w:sz w:val="18"/>
            <w:szCs w:val="18"/>
          </w:rPr>
          <w:t>Harmonogram zadań monitorowanych w zakresie zagrożeń hałasem</w:t>
        </w:r>
        <w:r w:rsidR="00732976" w:rsidRPr="00487BA3">
          <w:rPr>
            <w:rFonts w:ascii="Times New Roman" w:hAnsi="Times New Roman"/>
            <w:noProof/>
            <w:webHidden/>
            <w:sz w:val="18"/>
            <w:szCs w:val="18"/>
          </w:rPr>
          <w:tab/>
        </w:r>
        <w:r w:rsidR="00732976" w:rsidRPr="00487BA3">
          <w:rPr>
            <w:rFonts w:ascii="Times New Roman" w:hAnsi="Times New Roman"/>
            <w:noProof/>
            <w:webHidden/>
            <w:sz w:val="18"/>
            <w:szCs w:val="18"/>
          </w:rPr>
          <w:fldChar w:fldCharType="begin"/>
        </w:r>
        <w:r w:rsidR="00732976" w:rsidRPr="00487BA3">
          <w:rPr>
            <w:rFonts w:ascii="Times New Roman" w:hAnsi="Times New Roman"/>
            <w:noProof/>
            <w:webHidden/>
            <w:sz w:val="18"/>
            <w:szCs w:val="18"/>
          </w:rPr>
          <w:instrText xml:space="preserve"> PAGEREF _Toc115684965 \h </w:instrText>
        </w:r>
        <w:r w:rsidR="00732976" w:rsidRPr="00487BA3">
          <w:rPr>
            <w:rFonts w:ascii="Times New Roman" w:hAnsi="Times New Roman"/>
            <w:noProof/>
            <w:webHidden/>
            <w:sz w:val="18"/>
            <w:szCs w:val="18"/>
          </w:rPr>
        </w:r>
        <w:r w:rsidR="00732976"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129</w:t>
        </w:r>
        <w:r w:rsidR="00732976" w:rsidRPr="00487BA3">
          <w:rPr>
            <w:rFonts w:ascii="Times New Roman" w:hAnsi="Times New Roman"/>
            <w:noProof/>
            <w:webHidden/>
            <w:sz w:val="18"/>
            <w:szCs w:val="18"/>
          </w:rPr>
          <w:fldChar w:fldCharType="end"/>
        </w:r>
      </w:hyperlink>
    </w:p>
    <w:p w14:paraId="719664CB" w14:textId="75DF284D" w:rsidR="00732976" w:rsidRPr="00487BA3" w:rsidRDefault="00E16FAC" w:rsidP="00032BCB">
      <w:pPr>
        <w:pStyle w:val="Spistreci1"/>
        <w:tabs>
          <w:tab w:val="left" w:pos="720"/>
          <w:tab w:val="right" w:leader="dot" w:pos="9781"/>
        </w:tabs>
        <w:spacing w:before="60" w:after="60"/>
        <w:rPr>
          <w:rFonts w:ascii="Times New Roman" w:eastAsiaTheme="minorEastAsia" w:hAnsi="Times New Roman"/>
          <w:b w:val="0"/>
          <w:bCs w:val="0"/>
          <w:caps w:val="0"/>
          <w:noProof/>
          <w:sz w:val="18"/>
          <w:szCs w:val="18"/>
        </w:rPr>
      </w:pPr>
      <w:hyperlink w:anchor="_Toc115684966" w:history="1">
        <w:r w:rsidR="00732976" w:rsidRPr="00487BA3">
          <w:rPr>
            <w:rStyle w:val="Hipercze"/>
            <w:rFonts w:ascii="Times New Roman" w:hAnsi="Times New Roman"/>
            <w:noProof/>
            <w:sz w:val="18"/>
            <w:szCs w:val="18"/>
          </w:rPr>
          <w:t>6.7.</w:t>
        </w:r>
        <w:r w:rsidR="00732976" w:rsidRPr="00487BA3">
          <w:rPr>
            <w:rFonts w:ascii="Times New Roman" w:eastAsiaTheme="minorEastAsia" w:hAnsi="Times New Roman"/>
            <w:b w:val="0"/>
            <w:bCs w:val="0"/>
            <w:caps w:val="0"/>
            <w:noProof/>
            <w:sz w:val="18"/>
            <w:szCs w:val="18"/>
          </w:rPr>
          <w:tab/>
        </w:r>
        <w:r w:rsidR="00732976" w:rsidRPr="00487BA3">
          <w:rPr>
            <w:rStyle w:val="Hipercze"/>
            <w:rFonts w:ascii="Times New Roman" w:hAnsi="Times New Roman"/>
            <w:noProof/>
            <w:sz w:val="18"/>
            <w:szCs w:val="18"/>
          </w:rPr>
          <w:t>Cele, kierunki interwencji i zadania z zakresu pól elektromagnetycznych</w:t>
        </w:r>
        <w:r w:rsidR="00732976" w:rsidRPr="00487BA3">
          <w:rPr>
            <w:rFonts w:ascii="Times New Roman" w:hAnsi="Times New Roman"/>
            <w:noProof/>
            <w:webHidden/>
            <w:sz w:val="18"/>
            <w:szCs w:val="18"/>
          </w:rPr>
          <w:tab/>
        </w:r>
        <w:r w:rsidR="00732976" w:rsidRPr="00487BA3">
          <w:rPr>
            <w:rFonts w:ascii="Times New Roman" w:hAnsi="Times New Roman"/>
            <w:noProof/>
            <w:webHidden/>
            <w:sz w:val="18"/>
            <w:szCs w:val="18"/>
          </w:rPr>
          <w:fldChar w:fldCharType="begin"/>
        </w:r>
        <w:r w:rsidR="00732976" w:rsidRPr="00487BA3">
          <w:rPr>
            <w:rFonts w:ascii="Times New Roman" w:hAnsi="Times New Roman"/>
            <w:noProof/>
            <w:webHidden/>
            <w:sz w:val="18"/>
            <w:szCs w:val="18"/>
          </w:rPr>
          <w:instrText xml:space="preserve"> PAGEREF _Toc115684966 \h </w:instrText>
        </w:r>
        <w:r w:rsidR="00732976" w:rsidRPr="00487BA3">
          <w:rPr>
            <w:rFonts w:ascii="Times New Roman" w:hAnsi="Times New Roman"/>
            <w:noProof/>
            <w:webHidden/>
            <w:sz w:val="18"/>
            <w:szCs w:val="18"/>
          </w:rPr>
        </w:r>
        <w:r w:rsidR="00732976"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130</w:t>
        </w:r>
        <w:r w:rsidR="00732976" w:rsidRPr="00487BA3">
          <w:rPr>
            <w:rFonts w:ascii="Times New Roman" w:hAnsi="Times New Roman"/>
            <w:noProof/>
            <w:webHidden/>
            <w:sz w:val="18"/>
            <w:szCs w:val="18"/>
          </w:rPr>
          <w:fldChar w:fldCharType="end"/>
        </w:r>
      </w:hyperlink>
    </w:p>
    <w:p w14:paraId="31A5A3ED" w14:textId="38EB001E" w:rsidR="00732976" w:rsidRPr="00487BA3" w:rsidRDefault="00E16FAC" w:rsidP="00032BCB">
      <w:pPr>
        <w:pStyle w:val="Spistreci1"/>
        <w:tabs>
          <w:tab w:val="left" w:pos="720"/>
          <w:tab w:val="right" w:leader="dot" w:pos="9781"/>
        </w:tabs>
        <w:spacing w:before="60" w:after="60"/>
        <w:rPr>
          <w:rFonts w:ascii="Times New Roman" w:eastAsiaTheme="minorEastAsia" w:hAnsi="Times New Roman"/>
          <w:b w:val="0"/>
          <w:bCs w:val="0"/>
          <w:caps w:val="0"/>
          <w:noProof/>
          <w:sz w:val="18"/>
          <w:szCs w:val="18"/>
        </w:rPr>
      </w:pPr>
      <w:hyperlink w:anchor="_Toc115684967" w:history="1">
        <w:r w:rsidR="00732976" w:rsidRPr="00487BA3">
          <w:rPr>
            <w:rStyle w:val="Hipercze"/>
            <w:rFonts w:ascii="Times New Roman" w:hAnsi="Times New Roman"/>
            <w:noProof/>
            <w:sz w:val="18"/>
            <w:szCs w:val="18"/>
          </w:rPr>
          <w:t>6.8.</w:t>
        </w:r>
        <w:r w:rsidR="00732976" w:rsidRPr="00487BA3">
          <w:rPr>
            <w:rFonts w:ascii="Times New Roman" w:eastAsiaTheme="minorEastAsia" w:hAnsi="Times New Roman"/>
            <w:b w:val="0"/>
            <w:bCs w:val="0"/>
            <w:caps w:val="0"/>
            <w:noProof/>
            <w:sz w:val="18"/>
            <w:szCs w:val="18"/>
          </w:rPr>
          <w:tab/>
        </w:r>
        <w:r w:rsidR="00732976" w:rsidRPr="00487BA3">
          <w:rPr>
            <w:rStyle w:val="Hipercze"/>
            <w:rFonts w:ascii="Times New Roman" w:hAnsi="Times New Roman"/>
            <w:noProof/>
            <w:sz w:val="18"/>
            <w:szCs w:val="18"/>
          </w:rPr>
          <w:t>Harmonogram zadań własnych w zakresie pól elektromagnetycznych</w:t>
        </w:r>
        <w:r w:rsidR="00732976" w:rsidRPr="00487BA3">
          <w:rPr>
            <w:rFonts w:ascii="Times New Roman" w:hAnsi="Times New Roman"/>
            <w:noProof/>
            <w:webHidden/>
            <w:sz w:val="18"/>
            <w:szCs w:val="18"/>
          </w:rPr>
          <w:tab/>
        </w:r>
        <w:r w:rsidR="00732976" w:rsidRPr="00487BA3">
          <w:rPr>
            <w:rFonts w:ascii="Times New Roman" w:hAnsi="Times New Roman"/>
            <w:noProof/>
            <w:webHidden/>
            <w:sz w:val="18"/>
            <w:szCs w:val="18"/>
          </w:rPr>
          <w:fldChar w:fldCharType="begin"/>
        </w:r>
        <w:r w:rsidR="00732976" w:rsidRPr="00487BA3">
          <w:rPr>
            <w:rFonts w:ascii="Times New Roman" w:hAnsi="Times New Roman"/>
            <w:noProof/>
            <w:webHidden/>
            <w:sz w:val="18"/>
            <w:szCs w:val="18"/>
          </w:rPr>
          <w:instrText xml:space="preserve"> PAGEREF _Toc115684967 \h </w:instrText>
        </w:r>
        <w:r w:rsidR="00732976" w:rsidRPr="00487BA3">
          <w:rPr>
            <w:rFonts w:ascii="Times New Roman" w:hAnsi="Times New Roman"/>
            <w:noProof/>
            <w:webHidden/>
            <w:sz w:val="18"/>
            <w:szCs w:val="18"/>
          </w:rPr>
        </w:r>
        <w:r w:rsidR="00732976"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130</w:t>
        </w:r>
        <w:r w:rsidR="00732976" w:rsidRPr="00487BA3">
          <w:rPr>
            <w:rFonts w:ascii="Times New Roman" w:hAnsi="Times New Roman"/>
            <w:noProof/>
            <w:webHidden/>
            <w:sz w:val="18"/>
            <w:szCs w:val="18"/>
          </w:rPr>
          <w:fldChar w:fldCharType="end"/>
        </w:r>
      </w:hyperlink>
    </w:p>
    <w:p w14:paraId="3A8E8F65" w14:textId="319C0CC2" w:rsidR="00732976" w:rsidRPr="00487BA3" w:rsidRDefault="00E16FAC" w:rsidP="00032BCB">
      <w:pPr>
        <w:pStyle w:val="Spistreci1"/>
        <w:tabs>
          <w:tab w:val="left" w:pos="720"/>
          <w:tab w:val="right" w:leader="dot" w:pos="9781"/>
        </w:tabs>
        <w:spacing w:before="60" w:after="60"/>
        <w:ind w:left="708" w:hanging="708"/>
        <w:rPr>
          <w:rFonts w:ascii="Times New Roman" w:eastAsiaTheme="minorEastAsia" w:hAnsi="Times New Roman"/>
          <w:b w:val="0"/>
          <w:bCs w:val="0"/>
          <w:caps w:val="0"/>
          <w:noProof/>
          <w:sz w:val="18"/>
          <w:szCs w:val="18"/>
        </w:rPr>
      </w:pPr>
      <w:hyperlink w:anchor="_Toc115684968" w:history="1">
        <w:r w:rsidR="00732976" w:rsidRPr="00487BA3">
          <w:rPr>
            <w:rStyle w:val="Hipercze"/>
            <w:rFonts w:ascii="Times New Roman" w:hAnsi="Times New Roman"/>
            <w:noProof/>
            <w:sz w:val="18"/>
            <w:szCs w:val="18"/>
          </w:rPr>
          <w:t>6.9.</w:t>
        </w:r>
        <w:r w:rsidR="00732976" w:rsidRPr="00487BA3">
          <w:rPr>
            <w:rFonts w:ascii="Times New Roman" w:eastAsiaTheme="minorEastAsia" w:hAnsi="Times New Roman"/>
            <w:b w:val="0"/>
            <w:bCs w:val="0"/>
            <w:caps w:val="0"/>
            <w:noProof/>
            <w:sz w:val="18"/>
            <w:szCs w:val="18"/>
          </w:rPr>
          <w:tab/>
        </w:r>
        <w:r w:rsidR="00732976" w:rsidRPr="00487BA3">
          <w:rPr>
            <w:rStyle w:val="Hipercze"/>
            <w:rFonts w:ascii="Times New Roman" w:hAnsi="Times New Roman"/>
            <w:noProof/>
            <w:sz w:val="18"/>
            <w:szCs w:val="18"/>
          </w:rPr>
          <w:t>Harmonogram zadań monitorowanych w zakresie ochrony przed oddziaływaniem pól elektromagnetycznych</w:t>
        </w:r>
        <w:r w:rsidR="00732976" w:rsidRPr="00487BA3">
          <w:rPr>
            <w:rFonts w:ascii="Times New Roman" w:hAnsi="Times New Roman"/>
            <w:noProof/>
            <w:webHidden/>
            <w:sz w:val="18"/>
            <w:szCs w:val="18"/>
          </w:rPr>
          <w:tab/>
        </w:r>
        <w:r w:rsidR="00732976" w:rsidRPr="00487BA3">
          <w:rPr>
            <w:rFonts w:ascii="Times New Roman" w:hAnsi="Times New Roman"/>
            <w:noProof/>
            <w:webHidden/>
            <w:sz w:val="18"/>
            <w:szCs w:val="18"/>
          </w:rPr>
          <w:fldChar w:fldCharType="begin"/>
        </w:r>
        <w:r w:rsidR="00732976" w:rsidRPr="00487BA3">
          <w:rPr>
            <w:rFonts w:ascii="Times New Roman" w:hAnsi="Times New Roman"/>
            <w:noProof/>
            <w:webHidden/>
            <w:sz w:val="18"/>
            <w:szCs w:val="18"/>
          </w:rPr>
          <w:instrText xml:space="preserve"> PAGEREF _Toc115684968 \h </w:instrText>
        </w:r>
        <w:r w:rsidR="00732976" w:rsidRPr="00487BA3">
          <w:rPr>
            <w:rFonts w:ascii="Times New Roman" w:hAnsi="Times New Roman"/>
            <w:noProof/>
            <w:webHidden/>
            <w:sz w:val="18"/>
            <w:szCs w:val="18"/>
          </w:rPr>
        </w:r>
        <w:r w:rsidR="00732976"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131</w:t>
        </w:r>
        <w:r w:rsidR="00732976" w:rsidRPr="00487BA3">
          <w:rPr>
            <w:rFonts w:ascii="Times New Roman" w:hAnsi="Times New Roman"/>
            <w:noProof/>
            <w:webHidden/>
            <w:sz w:val="18"/>
            <w:szCs w:val="18"/>
          </w:rPr>
          <w:fldChar w:fldCharType="end"/>
        </w:r>
      </w:hyperlink>
    </w:p>
    <w:p w14:paraId="0A1FD66F" w14:textId="4C9DD58A" w:rsidR="00732976" w:rsidRPr="00487BA3" w:rsidRDefault="00E16FAC" w:rsidP="00032BCB">
      <w:pPr>
        <w:pStyle w:val="Spistreci1"/>
        <w:tabs>
          <w:tab w:val="left" w:pos="720"/>
          <w:tab w:val="right" w:leader="dot" w:pos="9781"/>
        </w:tabs>
        <w:spacing w:before="60" w:after="60"/>
        <w:rPr>
          <w:rFonts w:ascii="Times New Roman" w:eastAsiaTheme="minorEastAsia" w:hAnsi="Times New Roman"/>
          <w:b w:val="0"/>
          <w:bCs w:val="0"/>
          <w:caps w:val="0"/>
          <w:noProof/>
          <w:sz w:val="18"/>
          <w:szCs w:val="18"/>
        </w:rPr>
      </w:pPr>
      <w:hyperlink w:anchor="_Toc115684969" w:history="1">
        <w:r w:rsidR="00732976" w:rsidRPr="00487BA3">
          <w:rPr>
            <w:rStyle w:val="Hipercze"/>
            <w:rFonts w:ascii="Times New Roman" w:hAnsi="Times New Roman"/>
            <w:noProof/>
            <w:sz w:val="18"/>
            <w:szCs w:val="18"/>
          </w:rPr>
          <w:t>6.10.</w:t>
        </w:r>
        <w:r w:rsidR="00732976" w:rsidRPr="00487BA3">
          <w:rPr>
            <w:rFonts w:ascii="Times New Roman" w:eastAsiaTheme="minorEastAsia" w:hAnsi="Times New Roman"/>
            <w:b w:val="0"/>
            <w:bCs w:val="0"/>
            <w:caps w:val="0"/>
            <w:noProof/>
            <w:sz w:val="18"/>
            <w:szCs w:val="18"/>
          </w:rPr>
          <w:tab/>
        </w:r>
        <w:r w:rsidR="00732976" w:rsidRPr="00487BA3">
          <w:rPr>
            <w:rStyle w:val="Hipercze"/>
            <w:rFonts w:ascii="Times New Roman" w:hAnsi="Times New Roman"/>
            <w:noProof/>
            <w:sz w:val="18"/>
            <w:szCs w:val="18"/>
          </w:rPr>
          <w:t>Cele, kierunki interwencji i zadania z zakresu gospodarowania wodami</w:t>
        </w:r>
        <w:r w:rsidR="00732976" w:rsidRPr="00487BA3">
          <w:rPr>
            <w:rFonts w:ascii="Times New Roman" w:hAnsi="Times New Roman"/>
            <w:noProof/>
            <w:webHidden/>
            <w:sz w:val="18"/>
            <w:szCs w:val="18"/>
          </w:rPr>
          <w:tab/>
        </w:r>
        <w:r w:rsidR="00732976" w:rsidRPr="00487BA3">
          <w:rPr>
            <w:rFonts w:ascii="Times New Roman" w:hAnsi="Times New Roman"/>
            <w:noProof/>
            <w:webHidden/>
            <w:sz w:val="18"/>
            <w:szCs w:val="18"/>
          </w:rPr>
          <w:fldChar w:fldCharType="begin"/>
        </w:r>
        <w:r w:rsidR="00732976" w:rsidRPr="00487BA3">
          <w:rPr>
            <w:rFonts w:ascii="Times New Roman" w:hAnsi="Times New Roman"/>
            <w:noProof/>
            <w:webHidden/>
            <w:sz w:val="18"/>
            <w:szCs w:val="18"/>
          </w:rPr>
          <w:instrText xml:space="preserve"> PAGEREF _Toc115684969 \h </w:instrText>
        </w:r>
        <w:r w:rsidR="00732976" w:rsidRPr="00487BA3">
          <w:rPr>
            <w:rFonts w:ascii="Times New Roman" w:hAnsi="Times New Roman"/>
            <w:noProof/>
            <w:webHidden/>
            <w:sz w:val="18"/>
            <w:szCs w:val="18"/>
          </w:rPr>
        </w:r>
        <w:r w:rsidR="00732976"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132</w:t>
        </w:r>
        <w:r w:rsidR="00732976" w:rsidRPr="00487BA3">
          <w:rPr>
            <w:rFonts w:ascii="Times New Roman" w:hAnsi="Times New Roman"/>
            <w:noProof/>
            <w:webHidden/>
            <w:sz w:val="18"/>
            <w:szCs w:val="18"/>
          </w:rPr>
          <w:fldChar w:fldCharType="end"/>
        </w:r>
      </w:hyperlink>
    </w:p>
    <w:p w14:paraId="02721168" w14:textId="0B43B6DD" w:rsidR="00732976" w:rsidRPr="00487BA3" w:rsidRDefault="00E16FAC" w:rsidP="00032BCB">
      <w:pPr>
        <w:pStyle w:val="Spistreci1"/>
        <w:tabs>
          <w:tab w:val="left" w:pos="720"/>
          <w:tab w:val="right" w:leader="dot" w:pos="9781"/>
        </w:tabs>
        <w:spacing w:before="60" w:after="60"/>
        <w:rPr>
          <w:rFonts w:ascii="Times New Roman" w:eastAsiaTheme="minorEastAsia" w:hAnsi="Times New Roman"/>
          <w:b w:val="0"/>
          <w:bCs w:val="0"/>
          <w:caps w:val="0"/>
          <w:noProof/>
          <w:sz w:val="18"/>
          <w:szCs w:val="18"/>
        </w:rPr>
      </w:pPr>
      <w:hyperlink w:anchor="_Toc115684970" w:history="1">
        <w:r w:rsidR="00732976" w:rsidRPr="00487BA3">
          <w:rPr>
            <w:rStyle w:val="Hipercze"/>
            <w:rFonts w:ascii="Times New Roman" w:hAnsi="Times New Roman"/>
            <w:noProof/>
            <w:sz w:val="18"/>
            <w:szCs w:val="18"/>
          </w:rPr>
          <w:t>6.11.</w:t>
        </w:r>
        <w:r w:rsidR="00732976" w:rsidRPr="00487BA3">
          <w:rPr>
            <w:rFonts w:ascii="Times New Roman" w:eastAsiaTheme="minorEastAsia" w:hAnsi="Times New Roman"/>
            <w:b w:val="0"/>
            <w:bCs w:val="0"/>
            <w:caps w:val="0"/>
            <w:noProof/>
            <w:sz w:val="18"/>
            <w:szCs w:val="18"/>
          </w:rPr>
          <w:tab/>
        </w:r>
        <w:r w:rsidR="00732976" w:rsidRPr="00487BA3">
          <w:rPr>
            <w:rStyle w:val="Hipercze"/>
            <w:rFonts w:ascii="Times New Roman" w:hAnsi="Times New Roman"/>
            <w:noProof/>
            <w:sz w:val="18"/>
            <w:szCs w:val="18"/>
          </w:rPr>
          <w:t>Harmonogram zadań własnych w zakresie gospodarowania wodami</w:t>
        </w:r>
        <w:r w:rsidR="00732976" w:rsidRPr="00487BA3">
          <w:rPr>
            <w:rFonts w:ascii="Times New Roman" w:hAnsi="Times New Roman"/>
            <w:noProof/>
            <w:webHidden/>
            <w:sz w:val="18"/>
            <w:szCs w:val="18"/>
          </w:rPr>
          <w:tab/>
        </w:r>
        <w:r w:rsidR="00732976" w:rsidRPr="00487BA3">
          <w:rPr>
            <w:rFonts w:ascii="Times New Roman" w:hAnsi="Times New Roman"/>
            <w:noProof/>
            <w:webHidden/>
            <w:sz w:val="18"/>
            <w:szCs w:val="18"/>
          </w:rPr>
          <w:fldChar w:fldCharType="begin"/>
        </w:r>
        <w:r w:rsidR="00732976" w:rsidRPr="00487BA3">
          <w:rPr>
            <w:rFonts w:ascii="Times New Roman" w:hAnsi="Times New Roman"/>
            <w:noProof/>
            <w:webHidden/>
            <w:sz w:val="18"/>
            <w:szCs w:val="18"/>
          </w:rPr>
          <w:instrText xml:space="preserve"> PAGEREF _Toc115684970 \h </w:instrText>
        </w:r>
        <w:r w:rsidR="00732976" w:rsidRPr="00487BA3">
          <w:rPr>
            <w:rFonts w:ascii="Times New Roman" w:hAnsi="Times New Roman"/>
            <w:noProof/>
            <w:webHidden/>
            <w:sz w:val="18"/>
            <w:szCs w:val="18"/>
          </w:rPr>
        </w:r>
        <w:r w:rsidR="00732976"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135</w:t>
        </w:r>
        <w:r w:rsidR="00732976" w:rsidRPr="00487BA3">
          <w:rPr>
            <w:rFonts w:ascii="Times New Roman" w:hAnsi="Times New Roman"/>
            <w:noProof/>
            <w:webHidden/>
            <w:sz w:val="18"/>
            <w:szCs w:val="18"/>
          </w:rPr>
          <w:fldChar w:fldCharType="end"/>
        </w:r>
      </w:hyperlink>
    </w:p>
    <w:p w14:paraId="6D127548" w14:textId="6742FEAC" w:rsidR="00732976" w:rsidRPr="00487BA3" w:rsidRDefault="00E16FAC" w:rsidP="00032BCB">
      <w:pPr>
        <w:pStyle w:val="Spistreci1"/>
        <w:tabs>
          <w:tab w:val="left" w:pos="720"/>
          <w:tab w:val="right" w:leader="dot" w:pos="9781"/>
        </w:tabs>
        <w:spacing w:before="60" w:after="60"/>
        <w:rPr>
          <w:rFonts w:ascii="Times New Roman" w:eastAsiaTheme="minorEastAsia" w:hAnsi="Times New Roman"/>
          <w:b w:val="0"/>
          <w:bCs w:val="0"/>
          <w:caps w:val="0"/>
          <w:noProof/>
          <w:sz w:val="18"/>
          <w:szCs w:val="18"/>
        </w:rPr>
      </w:pPr>
      <w:hyperlink w:anchor="_Toc115684971" w:history="1">
        <w:r w:rsidR="00732976" w:rsidRPr="00487BA3">
          <w:rPr>
            <w:rStyle w:val="Hipercze"/>
            <w:rFonts w:ascii="Times New Roman" w:hAnsi="Times New Roman"/>
            <w:noProof/>
            <w:sz w:val="18"/>
            <w:szCs w:val="18"/>
          </w:rPr>
          <w:t>6.12.</w:t>
        </w:r>
        <w:r w:rsidR="00732976" w:rsidRPr="00487BA3">
          <w:rPr>
            <w:rFonts w:ascii="Times New Roman" w:eastAsiaTheme="minorEastAsia" w:hAnsi="Times New Roman"/>
            <w:b w:val="0"/>
            <w:bCs w:val="0"/>
            <w:caps w:val="0"/>
            <w:noProof/>
            <w:sz w:val="18"/>
            <w:szCs w:val="18"/>
          </w:rPr>
          <w:tab/>
        </w:r>
        <w:r w:rsidR="00732976" w:rsidRPr="00487BA3">
          <w:rPr>
            <w:rStyle w:val="Hipercze"/>
            <w:rFonts w:ascii="Times New Roman" w:hAnsi="Times New Roman"/>
            <w:noProof/>
            <w:sz w:val="18"/>
            <w:szCs w:val="18"/>
          </w:rPr>
          <w:t>Harmonogram zadań monitorowanych w zakresie gospodarowania wodami</w:t>
        </w:r>
        <w:r w:rsidR="00732976" w:rsidRPr="00487BA3">
          <w:rPr>
            <w:rFonts w:ascii="Times New Roman" w:hAnsi="Times New Roman"/>
            <w:noProof/>
            <w:webHidden/>
            <w:sz w:val="18"/>
            <w:szCs w:val="18"/>
          </w:rPr>
          <w:tab/>
        </w:r>
        <w:r w:rsidR="00732976" w:rsidRPr="00487BA3">
          <w:rPr>
            <w:rFonts w:ascii="Times New Roman" w:hAnsi="Times New Roman"/>
            <w:noProof/>
            <w:webHidden/>
            <w:sz w:val="18"/>
            <w:szCs w:val="18"/>
          </w:rPr>
          <w:fldChar w:fldCharType="begin"/>
        </w:r>
        <w:r w:rsidR="00732976" w:rsidRPr="00487BA3">
          <w:rPr>
            <w:rFonts w:ascii="Times New Roman" w:hAnsi="Times New Roman"/>
            <w:noProof/>
            <w:webHidden/>
            <w:sz w:val="18"/>
            <w:szCs w:val="18"/>
          </w:rPr>
          <w:instrText xml:space="preserve"> PAGEREF _Toc115684971 \h </w:instrText>
        </w:r>
        <w:r w:rsidR="00732976" w:rsidRPr="00487BA3">
          <w:rPr>
            <w:rFonts w:ascii="Times New Roman" w:hAnsi="Times New Roman"/>
            <w:noProof/>
            <w:webHidden/>
            <w:sz w:val="18"/>
            <w:szCs w:val="18"/>
          </w:rPr>
        </w:r>
        <w:r w:rsidR="00732976"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135</w:t>
        </w:r>
        <w:r w:rsidR="00732976" w:rsidRPr="00487BA3">
          <w:rPr>
            <w:rFonts w:ascii="Times New Roman" w:hAnsi="Times New Roman"/>
            <w:noProof/>
            <w:webHidden/>
            <w:sz w:val="18"/>
            <w:szCs w:val="18"/>
          </w:rPr>
          <w:fldChar w:fldCharType="end"/>
        </w:r>
      </w:hyperlink>
    </w:p>
    <w:p w14:paraId="782A3554" w14:textId="447E7095" w:rsidR="00732976" w:rsidRPr="00487BA3" w:rsidRDefault="00E16FAC" w:rsidP="00032BCB">
      <w:pPr>
        <w:pStyle w:val="Spistreci1"/>
        <w:tabs>
          <w:tab w:val="left" w:pos="720"/>
          <w:tab w:val="right" w:leader="dot" w:pos="9781"/>
        </w:tabs>
        <w:spacing w:before="60" w:after="60"/>
        <w:rPr>
          <w:rFonts w:ascii="Times New Roman" w:eastAsiaTheme="minorEastAsia" w:hAnsi="Times New Roman"/>
          <w:b w:val="0"/>
          <w:bCs w:val="0"/>
          <w:caps w:val="0"/>
          <w:noProof/>
          <w:sz w:val="18"/>
          <w:szCs w:val="18"/>
        </w:rPr>
      </w:pPr>
      <w:hyperlink w:anchor="_Toc115684972" w:history="1">
        <w:r w:rsidR="00732976" w:rsidRPr="00487BA3">
          <w:rPr>
            <w:rStyle w:val="Hipercze"/>
            <w:rFonts w:ascii="Times New Roman" w:hAnsi="Times New Roman"/>
            <w:noProof/>
            <w:sz w:val="18"/>
            <w:szCs w:val="18"/>
          </w:rPr>
          <w:t>6.13.</w:t>
        </w:r>
        <w:r w:rsidR="00732976" w:rsidRPr="00487BA3">
          <w:rPr>
            <w:rFonts w:ascii="Times New Roman" w:eastAsiaTheme="minorEastAsia" w:hAnsi="Times New Roman"/>
            <w:b w:val="0"/>
            <w:bCs w:val="0"/>
            <w:caps w:val="0"/>
            <w:noProof/>
            <w:sz w:val="18"/>
            <w:szCs w:val="18"/>
          </w:rPr>
          <w:tab/>
        </w:r>
        <w:r w:rsidR="00732976" w:rsidRPr="00487BA3">
          <w:rPr>
            <w:rStyle w:val="Hipercze"/>
            <w:rFonts w:ascii="Times New Roman" w:hAnsi="Times New Roman"/>
            <w:noProof/>
            <w:sz w:val="18"/>
            <w:szCs w:val="18"/>
          </w:rPr>
          <w:t>Cele, kierunki interwencji i zadania z zakresu gospodarki wodno-ściekowej</w:t>
        </w:r>
        <w:r w:rsidR="00732976" w:rsidRPr="00487BA3">
          <w:rPr>
            <w:rFonts w:ascii="Times New Roman" w:hAnsi="Times New Roman"/>
            <w:noProof/>
            <w:webHidden/>
            <w:sz w:val="18"/>
            <w:szCs w:val="18"/>
          </w:rPr>
          <w:tab/>
        </w:r>
        <w:r w:rsidR="00111684" w:rsidRPr="00487BA3">
          <w:rPr>
            <w:rFonts w:ascii="Times New Roman" w:hAnsi="Times New Roman"/>
            <w:noProof/>
            <w:webHidden/>
            <w:sz w:val="18"/>
            <w:szCs w:val="18"/>
          </w:rPr>
          <w:tab/>
        </w:r>
        <w:r w:rsidR="00111684" w:rsidRPr="00487BA3">
          <w:rPr>
            <w:rFonts w:ascii="Times New Roman" w:hAnsi="Times New Roman"/>
            <w:noProof/>
            <w:webHidden/>
            <w:sz w:val="18"/>
            <w:szCs w:val="18"/>
          </w:rPr>
          <w:tab/>
        </w:r>
        <w:r w:rsidR="00732976" w:rsidRPr="00487BA3">
          <w:rPr>
            <w:rFonts w:ascii="Times New Roman" w:hAnsi="Times New Roman"/>
            <w:noProof/>
            <w:webHidden/>
            <w:sz w:val="18"/>
            <w:szCs w:val="18"/>
          </w:rPr>
          <w:fldChar w:fldCharType="begin"/>
        </w:r>
        <w:r w:rsidR="00732976" w:rsidRPr="00487BA3">
          <w:rPr>
            <w:rFonts w:ascii="Times New Roman" w:hAnsi="Times New Roman"/>
            <w:noProof/>
            <w:webHidden/>
            <w:sz w:val="18"/>
            <w:szCs w:val="18"/>
          </w:rPr>
          <w:instrText xml:space="preserve"> PAGEREF _Toc115684972 \h </w:instrText>
        </w:r>
        <w:r w:rsidR="00732976" w:rsidRPr="00487BA3">
          <w:rPr>
            <w:rFonts w:ascii="Times New Roman" w:hAnsi="Times New Roman"/>
            <w:noProof/>
            <w:webHidden/>
            <w:sz w:val="18"/>
            <w:szCs w:val="18"/>
          </w:rPr>
        </w:r>
        <w:r w:rsidR="00732976"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138</w:t>
        </w:r>
        <w:r w:rsidR="00732976" w:rsidRPr="00487BA3">
          <w:rPr>
            <w:rFonts w:ascii="Times New Roman" w:hAnsi="Times New Roman"/>
            <w:noProof/>
            <w:webHidden/>
            <w:sz w:val="18"/>
            <w:szCs w:val="18"/>
          </w:rPr>
          <w:fldChar w:fldCharType="end"/>
        </w:r>
      </w:hyperlink>
    </w:p>
    <w:p w14:paraId="064CD71F" w14:textId="6240C65F" w:rsidR="00732976" w:rsidRPr="00487BA3" w:rsidRDefault="00E16FAC" w:rsidP="00032BCB">
      <w:pPr>
        <w:pStyle w:val="Spistreci1"/>
        <w:tabs>
          <w:tab w:val="left" w:pos="720"/>
          <w:tab w:val="right" w:leader="dot" w:pos="9781"/>
        </w:tabs>
        <w:spacing w:before="60" w:after="60"/>
        <w:ind w:left="708" w:hanging="708"/>
        <w:rPr>
          <w:rFonts w:ascii="Times New Roman" w:eastAsiaTheme="minorEastAsia" w:hAnsi="Times New Roman"/>
          <w:b w:val="0"/>
          <w:bCs w:val="0"/>
          <w:caps w:val="0"/>
          <w:noProof/>
          <w:sz w:val="18"/>
          <w:szCs w:val="18"/>
        </w:rPr>
      </w:pPr>
      <w:hyperlink w:anchor="_Toc115684973" w:history="1">
        <w:r w:rsidR="00732976" w:rsidRPr="00487BA3">
          <w:rPr>
            <w:rStyle w:val="Hipercze"/>
            <w:rFonts w:ascii="Times New Roman" w:hAnsi="Times New Roman"/>
            <w:noProof/>
            <w:sz w:val="18"/>
            <w:szCs w:val="18"/>
          </w:rPr>
          <w:t>6.14.</w:t>
        </w:r>
        <w:r w:rsidR="00732976" w:rsidRPr="00487BA3">
          <w:rPr>
            <w:rFonts w:ascii="Times New Roman" w:eastAsiaTheme="minorEastAsia" w:hAnsi="Times New Roman"/>
            <w:b w:val="0"/>
            <w:bCs w:val="0"/>
            <w:caps w:val="0"/>
            <w:noProof/>
            <w:sz w:val="18"/>
            <w:szCs w:val="18"/>
          </w:rPr>
          <w:tab/>
        </w:r>
        <w:r w:rsidR="00732976" w:rsidRPr="00487BA3">
          <w:rPr>
            <w:rStyle w:val="Hipercze"/>
            <w:rFonts w:ascii="Times New Roman" w:hAnsi="Times New Roman"/>
            <w:noProof/>
            <w:sz w:val="18"/>
            <w:szCs w:val="18"/>
          </w:rPr>
          <w:t>Harmonogram zadań monitorowanych w zakresie gospodarki wodno-ściekowej</w:t>
        </w:r>
        <w:r w:rsidR="00732976" w:rsidRPr="00487BA3">
          <w:rPr>
            <w:rFonts w:ascii="Times New Roman" w:hAnsi="Times New Roman"/>
            <w:noProof/>
            <w:webHidden/>
            <w:sz w:val="18"/>
            <w:szCs w:val="18"/>
          </w:rPr>
          <w:tab/>
        </w:r>
        <w:r w:rsidR="00732976" w:rsidRPr="00487BA3">
          <w:rPr>
            <w:rFonts w:ascii="Times New Roman" w:hAnsi="Times New Roman"/>
            <w:noProof/>
            <w:webHidden/>
            <w:sz w:val="18"/>
            <w:szCs w:val="18"/>
          </w:rPr>
          <w:fldChar w:fldCharType="begin"/>
        </w:r>
        <w:r w:rsidR="00732976" w:rsidRPr="00487BA3">
          <w:rPr>
            <w:rFonts w:ascii="Times New Roman" w:hAnsi="Times New Roman"/>
            <w:noProof/>
            <w:webHidden/>
            <w:sz w:val="18"/>
            <w:szCs w:val="18"/>
          </w:rPr>
          <w:instrText xml:space="preserve"> PAGEREF _Toc115684973 \h </w:instrText>
        </w:r>
        <w:r w:rsidR="00732976" w:rsidRPr="00487BA3">
          <w:rPr>
            <w:rFonts w:ascii="Times New Roman" w:hAnsi="Times New Roman"/>
            <w:noProof/>
            <w:webHidden/>
            <w:sz w:val="18"/>
            <w:szCs w:val="18"/>
          </w:rPr>
        </w:r>
        <w:r w:rsidR="00732976"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139</w:t>
        </w:r>
        <w:r w:rsidR="00732976" w:rsidRPr="00487BA3">
          <w:rPr>
            <w:rFonts w:ascii="Times New Roman" w:hAnsi="Times New Roman"/>
            <w:noProof/>
            <w:webHidden/>
            <w:sz w:val="18"/>
            <w:szCs w:val="18"/>
          </w:rPr>
          <w:fldChar w:fldCharType="end"/>
        </w:r>
      </w:hyperlink>
    </w:p>
    <w:p w14:paraId="4CE580A0" w14:textId="2E85F118" w:rsidR="00732976" w:rsidRPr="00487BA3" w:rsidRDefault="00E16FAC" w:rsidP="00032BCB">
      <w:pPr>
        <w:pStyle w:val="Spistreci1"/>
        <w:tabs>
          <w:tab w:val="left" w:pos="720"/>
          <w:tab w:val="right" w:leader="dot" w:pos="9781"/>
        </w:tabs>
        <w:spacing w:before="60" w:after="60"/>
        <w:ind w:left="708" w:hanging="708"/>
        <w:rPr>
          <w:rFonts w:ascii="Times New Roman" w:eastAsiaTheme="minorEastAsia" w:hAnsi="Times New Roman"/>
          <w:b w:val="0"/>
          <w:bCs w:val="0"/>
          <w:caps w:val="0"/>
          <w:noProof/>
          <w:sz w:val="18"/>
          <w:szCs w:val="18"/>
        </w:rPr>
      </w:pPr>
      <w:hyperlink w:anchor="_Toc115684974" w:history="1">
        <w:r w:rsidR="00732976" w:rsidRPr="00487BA3">
          <w:rPr>
            <w:rStyle w:val="Hipercze"/>
            <w:rFonts w:ascii="Times New Roman" w:hAnsi="Times New Roman"/>
            <w:noProof/>
            <w:sz w:val="18"/>
            <w:szCs w:val="18"/>
          </w:rPr>
          <w:t>6.15.</w:t>
        </w:r>
        <w:r w:rsidR="00732976" w:rsidRPr="00487BA3">
          <w:rPr>
            <w:rFonts w:ascii="Times New Roman" w:eastAsiaTheme="minorEastAsia" w:hAnsi="Times New Roman"/>
            <w:b w:val="0"/>
            <w:bCs w:val="0"/>
            <w:caps w:val="0"/>
            <w:noProof/>
            <w:sz w:val="18"/>
            <w:szCs w:val="18"/>
          </w:rPr>
          <w:tab/>
        </w:r>
        <w:r w:rsidR="00732976" w:rsidRPr="00487BA3">
          <w:rPr>
            <w:rStyle w:val="Hipercze"/>
            <w:rFonts w:ascii="Times New Roman" w:hAnsi="Times New Roman"/>
            <w:noProof/>
            <w:sz w:val="18"/>
            <w:szCs w:val="18"/>
          </w:rPr>
          <w:t>Cele, kierunki interwencji w zakresie gospodarowania zasobami geologicznymi</w:t>
        </w:r>
        <w:r w:rsidR="00732976" w:rsidRPr="00487BA3">
          <w:rPr>
            <w:rFonts w:ascii="Times New Roman" w:hAnsi="Times New Roman"/>
            <w:noProof/>
            <w:webHidden/>
            <w:sz w:val="18"/>
            <w:szCs w:val="18"/>
          </w:rPr>
          <w:tab/>
        </w:r>
        <w:r w:rsidR="00732976" w:rsidRPr="00487BA3">
          <w:rPr>
            <w:rFonts w:ascii="Times New Roman" w:hAnsi="Times New Roman"/>
            <w:noProof/>
            <w:webHidden/>
            <w:sz w:val="18"/>
            <w:szCs w:val="18"/>
          </w:rPr>
          <w:fldChar w:fldCharType="begin"/>
        </w:r>
        <w:r w:rsidR="00732976" w:rsidRPr="00487BA3">
          <w:rPr>
            <w:rFonts w:ascii="Times New Roman" w:hAnsi="Times New Roman"/>
            <w:noProof/>
            <w:webHidden/>
            <w:sz w:val="18"/>
            <w:szCs w:val="18"/>
          </w:rPr>
          <w:instrText xml:space="preserve"> PAGEREF _Toc115684974 \h </w:instrText>
        </w:r>
        <w:r w:rsidR="00732976" w:rsidRPr="00487BA3">
          <w:rPr>
            <w:rFonts w:ascii="Times New Roman" w:hAnsi="Times New Roman"/>
            <w:noProof/>
            <w:webHidden/>
            <w:sz w:val="18"/>
            <w:szCs w:val="18"/>
          </w:rPr>
        </w:r>
        <w:r w:rsidR="00732976"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141</w:t>
        </w:r>
        <w:r w:rsidR="00732976" w:rsidRPr="00487BA3">
          <w:rPr>
            <w:rFonts w:ascii="Times New Roman" w:hAnsi="Times New Roman"/>
            <w:noProof/>
            <w:webHidden/>
            <w:sz w:val="18"/>
            <w:szCs w:val="18"/>
          </w:rPr>
          <w:fldChar w:fldCharType="end"/>
        </w:r>
      </w:hyperlink>
    </w:p>
    <w:p w14:paraId="1B845517" w14:textId="1A77FE9D" w:rsidR="00732976" w:rsidRPr="00487BA3" w:rsidRDefault="00E16FAC" w:rsidP="00032BCB">
      <w:pPr>
        <w:pStyle w:val="Spistreci1"/>
        <w:tabs>
          <w:tab w:val="left" w:pos="720"/>
          <w:tab w:val="right" w:leader="dot" w:pos="9781"/>
        </w:tabs>
        <w:spacing w:before="60" w:after="60"/>
        <w:ind w:left="708" w:hanging="708"/>
        <w:rPr>
          <w:rFonts w:ascii="Times New Roman" w:eastAsiaTheme="minorEastAsia" w:hAnsi="Times New Roman"/>
          <w:b w:val="0"/>
          <w:bCs w:val="0"/>
          <w:caps w:val="0"/>
          <w:noProof/>
          <w:sz w:val="18"/>
          <w:szCs w:val="18"/>
        </w:rPr>
      </w:pPr>
      <w:hyperlink w:anchor="_Toc115684975" w:history="1">
        <w:r w:rsidR="00732976" w:rsidRPr="00487BA3">
          <w:rPr>
            <w:rStyle w:val="Hipercze"/>
            <w:rFonts w:ascii="Times New Roman" w:hAnsi="Times New Roman"/>
            <w:noProof/>
            <w:sz w:val="18"/>
            <w:szCs w:val="18"/>
          </w:rPr>
          <w:t>6.16.</w:t>
        </w:r>
        <w:r w:rsidR="00732976" w:rsidRPr="00487BA3">
          <w:rPr>
            <w:rFonts w:ascii="Times New Roman" w:eastAsiaTheme="minorEastAsia" w:hAnsi="Times New Roman"/>
            <w:b w:val="0"/>
            <w:bCs w:val="0"/>
            <w:caps w:val="0"/>
            <w:noProof/>
            <w:sz w:val="18"/>
            <w:szCs w:val="18"/>
          </w:rPr>
          <w:tab/>
        </w:r>
        <w:r w:rsidR="00732976" w:rsidRPr="00487BA3">
          <w:rPr>
            <w:rStyle w:val="Hipercze"/>
            <w:rFonts w:ascii="Times New Roman" w:hAnsi="Times New Roman"/>
            <w:noProof/>
            <w:sz w:val="18"/>
            <w:szCs w:val="18"/>
          </w:rPr>
          <w:t>Harmonogram zadań własnych w zakresie gospodarowania zasobami geologicznymi</w:t>
        </w:r>
        <w:r w:rsidR="00732976" w:rsidRPr="00487BA3">
          <w:rPr>
            <w:rFonts w:ascii="Times New Roman" w:hAnsi="Times New Roman"/>
            <w:noProof/>
            <w:webHidden/>
            <w:sz w:val="18"/>
            <w:szCs w:val="18"/>
          </w:rPr>
          <w:tab/>
        </w:r>
        <w:r w:rsidR="009D3795">
          <w:rPr>
            <w:rFonts w:ascii="Times New Roman" w:hAnsi="Times New Roman"/>
            <w:noProof/>
            <w:webHidden/>
            <w:sz w:val="18"/>
            <w:szCs w:val="18"/>
          </w:rPr>
          <w:tab/>
        </w:r>
        <w:r w:rsidR="00732976" w:rsidRPr="00487BA3">
          <w:rPr>
            <w:rFonts w:ascii="Times New Roman" w:hAnsi="Times New Roman"/>
            <w:noProof/>
            <w:webHidden/>
            <w:sz w:val="18"/>
            <w:szCs w:val="18"/>
          </w:rPr>
          <w:fldChar w:fldCharType="begin"/>
        </w:r>
        <w:r w:rsidR="00732976" w:rsidRPr="00487BA3">
          <w:rPr>
            <w:rFonts w:ascii="Times New Roman" w:hAnsi="Times New Roman"/>
            <w:noProof/>
            <w:webHidden/>
            <w:sz w:val="18"/>
            <w:szCs w:val="18"/>
          </w:rPr>
          <w:instrText xml:space="preserve"> PAGEREF _Toc115684975 \h </w:instrText>
        </w:r>
        <w:r w:rsidR="00732976" w:rsidRPr="00487BA3">
          <w:rPr>
            <w:rFonts w:ascii="Times New Roman" w:hAnsi="Times New Roman"/>
            <w:noProof/>
            <w:webHidden/>
            <w:sz w:val="18"/>
            <w:szCs w:val="18"/>
          </w:rPr>
        </w:r>
        <w:r w:rsidR="00732976"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142</w:t>
        </w:r>
        <w:r w:rsidR="00732976" w:rsidRPr="00487BA3">
          <w:rPr>
            <w:rFonts w:ascii="Times New Roman" w:hAnsi="Times New Roman"/>
            <w:noProof/>
            <w:webHidden/>
            <w:sz w:val="18"/>
            <w:szCs w:val="18"/>
          </w:rPr>
          <w:fldChar w:fldCharType="end"/>
        </w:r>
      </w:hyperlink>
    </w:p>
    <w:p w14:paraId="3EC11A76" w14:textId="3C6AA7AE" w:rsidR="00732976" w:rsidRPr="00487BA3" w:rsidRDefault="00E16FAC" w:rsidP="00032BCB">
      <w:pPr>
        <w:pStyle w:val="Spistreci1"/>
        <w:tabs>
          <w:tab w:val="left" w:pos="720"/>
          <w:tab w:val="right" w:leader="dot" w:pos="9781"/>
        </w:tabs>
        <w:spacing w:before="60" w:after="60"/>
        <w:ind w:left="708" w:hanging="708"/>
        <w:rPr>
          <w:rFonts w:ascii="Times New Roman" w:eastAsiaTheme="minorEastAsia" w:hAnsi="Times New Roman"/>
          <w:b w:val="0"/>
          <w:bCs w:val="0"/>
          <w:caps w:val="0"/>
          <w:noProof/>
          <w:sz w:val="18"/>
          <w:szCs w:val="18"/>
        </w:rPr>
      </w:pPr>
      <w:hyperlink w:anchor="_Toc115684976" w:history="1">
        <w:r w:rsidR="00732976" w:rsidRPr="00487BA3">
          <w:rPr>
            <w:rStyle w:val="Hipercze"/>
            <w:rFonts w:ascii="Times New Roman" w:hAnsi="Times New Roman"/>
            <w:noProof/>
            <w:sz w:val="18"/>
            <w:szCs w:val="18"/>
          </w:rPr>
          <w:t>6.17.</w:t>
        </w:r>
        <w:r w:rsidR="00732976" w:rsidRPr="00487BA3">
          <w:rPr>
            <w:rFonts w:ascii="Times New Roman" w:eastAsiaTheme="minorEastAsia" w:hAnsi="Times New Roman"/>
            <w:b w:val="0"/>
            <w:bCs w:val="0"/>
            <w:caps w:val="0"/>
            <w:noProof/>
            <w:sz w:val="18"/>
            <w:szCs w:val="18"/>
          </w:rPr>
          <w:tab/>
        </w:r>
        <w:r w:rsidR="00732976" w:rsidRPr="00487BA3">
          <w:rPr>
            <w:rStyle w:val="Hipercze"/>
            <w:rFonts w:ascii="Times New Roman" w:hAnsi="Times New Roman"/>
            <w:noProof/>
            <w:sz w:val="18"/>
            <w:szCs w:val="18"/>
          </w:rPr>
          <w:t>Harmonogram zadań monitorowanych w zakresie gospodarowania zasobami geologicznymi</w:t>
        </w:r>
        <w:r w:rsidR="00732976" w:rsidRPr="00487BA3">
          <w:rPr>
            <w:rFonts w:ascii="Times New Roman" w:hAnsi="Times New Roman"/>
            <w:noProof/>
            <w:webHidden/>
            <w:sz w:val="18"/>
            <w:szCs w:val="18"/>
          </w:rPr>
          <w:tab/>
        </w:r>
        <w:r w:rsidR="00732976" w:rsidRPr="00487BA3">
          <w:rPr>
            <w:rFonts w:ascii="Times New Roman" w:hAnsi="Times New Roman"/>
            <w:noProof/>
            <w:webHidden/>
            <w:sz w:val="18"/>
            <w:szCs w:val="18"/>
          </w:rPr>
          <w:fldChar w:fldCharType="begin"/>
        </w:r>
        <w:r w:rsidR="00732976" w:rsidRPr="00487BA3">
          <w:rPr>
            <w:rFonts w:ascii="Times New Roman" w:hAnsi="Times New Roman"/>
            <w:noProof/>
            <w:webHidden/>
            <w:sz w:val="18"/>
            <w:szCs w:val="18"/>
          </w:rPr>
          <w:instrText xml:space="preserve"> PAGEREF _Toc115684976 \h </w:instrText>
        </w:r>
        <w:r w:rsidR="00732976" w:rsidRPr="00487BA3">
          <w:rPr>
            <w:rFonts w:ascii="Times New Roman" w:hAnsi="Times New Roman"/>
            <w:noProof/>
            <w:webHidden/>
            <w:sz w:val="18"/>
            <w:szCs w:val="18"/>
          </w:rPr>
        </w:r>
        <w:r w:rsidR="00732976"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142</w:t>
        </w:r>
        <w:r w:rsidR="00732976" w:rsidRPr="00487BA3">
          <w:rPr>
            <w:rFonts w:ascii="Times New Roman" w:hAnsi="Times New Roman"/>
            <w:noProof/>
            <w:webHidden/>
            <w:sz w:val="18"/>
            <w:szCs w:val="18"/>
          </w:rPr>
          <w:fldChar w:fldCharType="end"/>
        </w:r>
      </w:hyperlink>
    </w:p>
    <w:p w14:paraId="1121092C" w14:textId="042FAA7F" w:rsidR="00732976" w:rsidRPr="00487BA3" w:rsidRDefault="00E16FAC" w:rsidP="00032BCB">
      <w:pPr>
        <w:pStyle w:val="Spistreci1"/>
        <w:tabs>
          <w:tab w:val="left" w:pos="720"/>
          <w:tab w:val="right" w:leader="dot" w:pos="9781"/>
        </w:tabs>
        <w:spacing w:before="60" w:after="60"/>
        <w:rPr>
          <w:rFonts w:ascii="Times New Roman" w:eastAsiaTheme="minorEastAsia" w:hAnsi="Times New Roman"/>
          <w:b w:val="0"/>
          <w:bCs w:val="0"/>
          <w:caps w:val="0"/>
          <w:noProof/>
          <w:sz w:val="18"/>
          <w:szCs w:val="18"/>
        </w:rPr>
      </w:pPr>
      <w:hyperlink w:anchor="_Toc115684977" w:history="1">
        <w:r w:rsidR="00732976" w:rsidRPr="00487BA3">
          <w:rPr>
            <w:rStyle w:val="Hipercze"/>
            <w:rFonts w:ascii="Times New Roman" w:hAnsi="Times New Roman"/>
            <w:noProof/>
            <w:sz w:val="18"/>
            <w:szCs w:val="18"/>
          </w:rPr>
          <w:t>6.18.</w:t>
        </w:r>
        <w:r w:rsidR="00732976" w:rsidRPr="00487BA3">
          <w:rPr>
            <w:rFonts w:ascii="Times New Roman" w:eastAsiaTheme="minorEastAsia" w:hAnsi="Times New Roman"/>
            <w:b w:val="0"/>
            <w:bCs w:val="0"/>
            <w:caps w:val="0"/>
            <w:noProof/>
            <w:sz w:val="18"/>
            <w:szCs w:val="18"/>
          </w:rPr>
          <w:tab/>
        </w:r>
        <w:r w:rsidR="00732976" w:rsidRPr="00487BA3">
          <w:rPr>
            <w:rStyle w:val="Hipercze"/>
            <w:rFonts w:ascii="Times New Roman" w:hAnsi="Times New Roman"/>
            <w:noProof/>
            <w:sz w:val="18"/>
            <w:szCs w:val="18"/>
          </w:rPr>
          <w:t>Cele, kierunki interwencji w zakresie ochrony gleb</w:t>
        </w:r>
        <w:r w:rsidR="00732976" w:rsidRPr="00487BA3">
          <w:rPr>
            <w:rFonts w:ascii="Times New Roman" w:hAnsi="Times New Roman"/>
            <w:noProof/>
            <w:webHidden/>
            <w:sz w:val="18"/>
            <w:szCs w:val="18"/>
          </w:rPr>
          <w:tab/>
        </w:r>
        <w:r w:rsidR="00732976" w:rsidRPr="00487BA3">
          <w:rPr>
            <w:rFonts w:ascii="Times New Roman" w:hAnsi="Times New Roman"/>
            <w:noProof/>
            <w:webHidden/>
            <w:sz w:val="18"/>
            <w:szCs w:val="18"/>
          </w:rPr>
          <w:fldChar w:fldCharType="begin"/>
        </w:r>
        <w:r w:rsidR="00732976" w:rsidRPr="00487BA3">
          <w:rPr>
            <w:rFonts w:ascii="Times New Roman" w:hAnsi="Times New Roman"/>
            <w:noProof/>
            <w:webHidden/>
            <w:sz w:val="18"/>
            <w:szCs w:val="18"/>
          </w:rPr>
          <w:instrText xml:space="preserve"> PAGEREF _Toc115684977 \h </w:instrText>
        </w:r>
        <w:r w:rsidR="00732976" w:rsidRPr="00487BA3">
          <w:rPr>
            <w:rFonts w:ascii="Times New Roman" w:hAnsi="Times New Roman"/>
            <w:noProof/>
            <w:webHidden/>
            <w:sz w:val="18"/>
            <w:szCs w:val="18"/>
          </w:rPr>
        </w:r>
        <w:r w:rsidR="00732976"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144</w:t>
        </w:r>
        <w:r w:rsidR="00732976" w:rsidRPr="00487BA3">
          <w:rPr>
            <w:rFonts w:ascii="Times New Roman" w:hAnsi="Times New Roman"/>
            <w:noProof/>
            <w:webHidden/>
            <w:sz w:val="18"/>
            <w:szCs w:val="18"/>
          </w:rPr>
          <w:fldChar w:fldCharType="end"/>
        </w:r>
      </w:hyperlink>
    </w:p>
    <w:p w14:paraId="3B698A77" w14:textId="799E35C0" w:rsidR="00732976" w:rsidRPr="00487BA3" w:rsidRDefault="00E16FAC" w:rsidP="00032BCB">
      <w:pPr>
        <w:pStyle w:val="Spistreci1"/>
        <w:tabs>
          <w:tab w:val="left" w:pos="720"/>
          <w:tab w:val="right" w:leader="dot" w:pos="9781"/>
        </w:tabs>
        <w:spacing w:before="60" w:after="60"/>
        <w:rPr>
          <w:rFonts w:ascii="Times New Roman" w:eastAsiaTheme="minorEastAsia" w:hAnsi="Times New Roman"/>
          <w:b w:val="0"/>
          <w:bCs w:val="0"/>
          <w:caps w:val="0"/>
          <w:noProof/>
          <w:sz w:val="18"/>
          <w:szCs w:val="18"/>
        </w:rPr>
      </w:pPr>
      <w:hyperlink w:anchor="_Toc115684978" w:history="1">
        <w:r w:rsidR="00732976" w:rsidRPr="00487BA3">
          <w:rPr>
            <w:rStyle w:val="Hipercze"/>
            <w:rFonts w:ascii="Times New Roman" w:hAnsi="Times New Roman"/>
            <w:noProof/>
            <w:sz w:val="18"/>
            <w:szCs w:val="18"/>
          </w:rPr>
          <w:t>6.19.</w:t>
        </w:r>
        <w:r w:rsidR="00732976" w:rsidRPr="00487BA3">
          <w:rPr>
            <w:rFonts w:ascii="Times New Roman" w:eastAsiaTheme="minorEastAsia" w:hAnsi="Times New Roman"/>
            <w:b w:val="0"/>
            <w:bCs w:val="0"/>
            <w:caps w:val="0"/>
            <w:noProof/>
            <w:sz w:val="18"/>
            <w:szCs w:val="18"/>
          </w:rPr>
          <w:tab/>
        </w:r>
        <w:r w:rsidR="00732976" w:rsidRPr="00487BA3">
          <w:rPr>
            <w:rStyle w:val="Hipercze"/>
            <w:rFonts w:ascii="Times New Roman" w:hAnsi="Times New Roman"/>
            <w:noProof/>
            <w:sz w:val="18"/>
            <w:szCs w:val="18"/>
          </w:rPr>
          <w:t>Harmonogram zadań własnych w zakresie ochrony gleb</w:t>
        </w:r>
        <w:r w:rsidR="00732976" w:rsidRPr="00487BA3">
          <w:rPr>
            <w:rFonts w:ascii="Times New Roman" w:hAnsi="Times New Roman"/>
            <w:noProof/>
            <w:webHidden/>
            <w:sz w:val="18"/>
            <w:szCs w:val="18"/>
          </w:rPr>
          <w:tab/>
        </w:r>
        <w:r w:rsidR="00732976" w:rsidRPr="00487BA3">
          <w:rPr>
            <w:rFonts w:ascii="Times New Roman" w:hAnsi="Times New Roman"/>
            <w:noProof/>
            <w:webHidden/>
            <w:sz w:val="18"/>
            <w:szCs w:val="18"/>
          </w:rPr>
          <w:fldChar w:fldCharType="begin"/>
        </w:r>
        <w:r w:rsidR="00732976" w:rsidRPr="00487BA3">
          <w:rPr>
            <w:rFonts w:ascii="Times New Roman" w:hAnsi="Times New Roman"/>
            <w:noProof/>
            <w:webHidden/>
            <w:sz w:val="18"/>
            <w:szCs w:val="18"/>
          </w:rPr>
          <w:instrText xml:space="preserve"> PAGEREF _Toc115684978 \h </w:instrText>
        </w:r>
        <w:r w:rsidR="00732976" w:rsidRPr="00487BA3">
          <w:rPr>
            <w:rFonts w:ascii="Times New Roman" w:hAnsi="Times New Roman"/>
            <w:noProof/>
            <w:webHidden/>
            <w:sz w:val="18"/>
            <w:szCs w:val="18"/>
          </w:rPr>
        </w:r>
        <w:r w:rsidR="00732976"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145</w:t>
        </w:r>
        <w:r w:rsidR="00732976" w:rsidRPr="00487BA3">
          <w:rPr>
            <w:rFonts w:ascii="Times New Roman" w:hAnsi="Times New Roman"/>
            <w:noProof/>
            <w:webHidden/>
            <w:sz w:val="18"/>
            <w:szCs w:val="18"/>
          </w:rPr>
          <w:fldChar w:fldCharType="end"/>
        </w:r>
      </w:hyperlink>
    </w:p>
    <w:p w14:paraId="5AF1DAE2" w14:textId="7FE0C862" w:rsidR="00732976" w:rsidRPr="00487BA3" w:rsidRDefault="00E16FAC" w:rsidP="00032BCB">
      <w:pPr>
        <w:pStyle w:val="Spistreci1"/>
        <w:tabs>
          <w:tab w:val="left" w:pos="720"/>
          <w:tab w:val="right" w:leader="dot" w:pos="9781"/>
        </w:tabs>
        <w:spacing w:before="60" w:after="60"/>
        <w:rPr>
          <w:rFonts w:ascii="Times New Roman" w:eastAsiaTheme="minorEastAsia" w:hAnsi="Times New Roman"/>
          <w:b w:val="0"/>
          <w:bCs w:val="0"/>
          <w:caps w:val="0"/>
          <w:noProof/>
          <w:sz w:val="18"/>
          <w:szCs w:val="18"/>
        </w:rPr>
      </w:pPr>
      <w:hyperlink w:anchor="_Toc115684979" w:history="1">
        <w:r w:rsidR="00732976" w:rsidRPr="00487BA3">
          <w:rPr>
            <w:rStyle w:val="Hipercze"/>
            <w:rFonts w:ascii="Times New Roman" w:hAnsi="Times New Roman"/>
            <w:noProof/>
            <w:sz w:val="18"/>
            <w:szCs w:val="18"/>
          </w:rPr>
          <w:t>6.20.</w:t>
        </w:r>
        <w:r w:rsidR="00732976" w:rsidRPr="00487BA3">
          <w:rPr>
            <w:rFonts w:ascii="Times New Roman" w:eastAsiaTheme="minorEastAsia" w:hAnsi="Times New Roman"/>
            <w:b w:val="0"/>
            <w:bCs w:val="0"/>
            <w:caps w:val="0"/>
            <w:noProof/>
            <w:sz w:val="18"/>
            <w:szCs w:val="18"/>
          </w:rPr>
          <w:tab/>
        </w:r>
        <w:r w:rsidR="00732976" w:rsidRPr="00487BA3">
          <w:rPr>
            <w:rStyle w:val="Hipercze"/>
            <w:rFonts w:ascii="Times New Roman" w:hAnsi="Times New Roman"/>
            <w:noProof/>
            <w:sz w:val="18"/>
            <w:szCs w:val="18"/>
          </w:rPr>
          <w:t>Harmonogram zadań monitorowanych w zakresie ochrony gleb</w:t>
        </w:r>
        <w:r w:rsidR="00732976" w:rsidRPr="00487BA3">
          <w:rPr>
            <w:rFonts w:ascii="Times New Roman" w:hAnsi="Times New Roman"/>
            <w:noProof/>
            <w:webHidden/>
            <w:sz w:val="18"/>
            <w:szCs w:val="18"/>
          </w:rPr>
          <w:tab/>
        </w:r>
        <w:r w:rsidR="00732976" w:rsidRPr="00487BA3">
          <w:rPr>
            <w:rFonts w:ascii="Times New Roman" w:hAnsi="Times New Roman"/>
            <w:noProof/>
            <w:webHidden/>
            <w:sz w:val="18"/>
            <w:szCs w:val="18"/>
          </w:rPr>
          <w:fldChar w:fldCharType="begin"/>
        </w:r>
        <w:r w:rsidR="00732976" w:rsidRPr="00487BA3">
          <w:rPr>
            <w:rFonts w:ascii="Times New Roman" w:hAnsi="Times New Roman"/>
            <w:noProof/>
            <w:webHidden/>
            <w:sz w:val="18"/>
            <w:szCs w:val="18"/>
          </w:rPr>
          <w:instrText xml:space="preserve"> PAGEREF _Toc115684979 \h </w:instrText>
        </w:r>
        <w:r w:rsidR="00732976" w:rsidRPr="00487BA3">
          <w:rPr>
            <w:rFonts w:ascii="Times New Roman" w:hAnsi="Times New Roman"/>
            <w:noProof/>
            <w:webHidden/>
            <w:sz w:val="18"/>
            <w:szCs w:val="18"/>
          </w:rPr>
        </w:r>
        <w:r w:rsidR="00732976"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146</w:t>
        </w:r>
        <w:r w:rsidR="00732976" w:rsidRPr="00487BA3">
          <w:rPr>
            <w:rFonts w:ascii="Times New Roman" w:hAnsi="Times New Roman"/>
            <w:noProof/>
            <w:webHidden/>
            <w:sz w:val="18"/>
            <w:szCs w:val="18"/>
          </w:rPr>
          <w:fldChar w:fldCharType="end"/>
        </w:r>
      </w:hyperlink>
    </w:p>
    <w:p w14:paraId="0B670046" w14:textId="24A3DCCA" w:rsidR="00732976" w:rsidRPr="00487BA3" w:rsidRDefault="00E16FAC" w:rsidP="00032BCB">
      <w:pPr>
        <w:pStyle w:val="Spistreci1"/>
        <w:tabs>
          <w:tab w:val="left" w:pos="720"/>
          <w:tab w:val="right" w:leader="dot" w:pos="9781"/>
        </w:tabs>
        <w:spacing w:before="60" w:after="60"/>
        <w:ind w:left="708" w:hanging="708"/>
        <w:rPr>
          <w:rFonts w:ascii="Times New Roman" w:eastAsiaTheme="minorEastAsia" w:hAnsi="Times New Roman"/>
          <w:b w:val="0"/>
          <w:bCs w:val="0"/>
          <w:caps w:val="0"/>
          <w:noProof/>
          <w:sz w:val="18"/>
          <w:szCs w:val="18"/>
        </w:rPr>
      </w:pPr>
      <w:hyperlink w:anchor="_Toc115684980" w:history="1">
        <w:r w:rsidR="00732976" w:rsidRPr="00487BA3">
          <w:rPr>
            <w:rStyle w:val="Hipercze"/>
            <w:rFonts w:ascii="Times New Roman" w:hAnsi="Times New Roman"/>
            <w:noProof/>
            <w:sz w:val="18"/>
            <w:szCs w:val="18"/>
          </w:rPr>
          <w:t>6.21.</w:t>
        </w:r>
        <w:r w:rsidR="00732976" w:rsidRPr="00487BA3">
          <w:rPr>
            <w:rFonts w:ascii="Times New Roman" w:eastAsiaTheme="minorEastAsia" w:hAnsi="Times New Roman"/>
            <w:b w:val="0"/>
            <w:bCs w:val="0"/>
            <w:caps w:val="0"/>
            <w:noProof/>
            <w:sz w:val="18"/>
            <w:szCs w:val="18"/>
          </w:rPr>
          <w:tab/>
        </w:r>
        <w:r w:rsidR="00732976" w:rsidRPr="00487BA3">
          <w:rPr>
            <w:rStyle w:val="Hipercze"/>
            <w:rFonts w:ascii="Times New Roman" w:hAnsi="Times New Roman"/>
            <w:noProof/>
            <w:sz w:val="18"/>
            <w:szCs w:val="18"/>
          </w:rPr>
          <w:t>Cele, kierunki interwencji w zakresie gospodarki odpadami i zapobiegania powstawaniu odpadów</w:t>
        </w:r>
        <w:r w:rsidR="00732976" w:rsidRPr="00487BA3">
          <w:rPr>
            <w:rFonts w:ascii="Times New Roman" w:hAnsi="Times New Roman"/>
            <w:noProof/>
            <w:webHidden/>
            <w:sz w:val="18"/>
            <w:szCs w:val="18"/>
          </w:rPr>
          <w:tab/>
        </w:r>
        <w:r w:rsidR="00732976" w:rsidRPr="00487BA3">
          <w:rPr>
            <w:rFonts w:ascii="Times New Roman" w:hAnsi="Times New Roman"/>
            <w:noProof/>
            <w:webHidden/>
            <w:sz w:val="18"/>
            <w:szCs w:val="18"/>
          </w:rPr>
          <w:fldChar w:fldCharType="begin"/>
        </w:r>
        <w:r w:rsidR="00732976" w:rsidRPr="00487BA3">
          <w:rPr>
            <w:rFonts w:ascii="Times New Roman" w:hAnsi="Times New Roman"/>
            <w:noProof/>
            <w:webHidden/>
            <w:sz w:val="18"/>
            <w:szCs w:val="18"/>
          </w:rPr>
          <w:instrText xml:space="preserve"> PAGEREF _Toc115684980 \h </w:instrText>
        </w:r>
        <w:r w:rsidR="00732976" w:rsidRPr="00487BA3">
          <w:rPr>
            <w:rFonts w:ascii="Times New Roman" w:hAnsi="Times New Roman"/>
            <w:noProof/>
            <w:webHidden/>
            <w:sz w:val="18"/>
            <w:szCs w:val="18"/>
          </w:rPr>
        </w:r>
        <w:r w:rsidR="00732976"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147</w:t>
        </w:r>
        <w:r w:rsidR="00732976" w:rsidRPr="00487BA3">
          <w:rPr>
            <w:rFonts w:ascii="Times New Roman" w:hAnsi="Times New Roman"/>
            <w:noProof/>
            <w:webHidden/>
            <w:sz w:val="18"/>
            <w:szCs w:val="18"/>
          </w:rPr>
          <w:fldChar w:fldCharType="end"/>
        </w:r>
      </w:hyperlink>
    </w:p>
    <w:p w14:paraId="09822DB0" w14:textId="3CAD9D98" w:rsidR="00732976" w:rsidRPr="00487BA3" w:rsidRDefault="00E16FAC" w:rsidP="00032BCB">
      <w:pPr>
        <w:pStyle w:val="Spistreci1"/>
        <w:tabs>
          <w:tab w:val="left" w:pos="720"/>
          <w:tab w:val="right" w:leader="dot" w:pos="9781"/>
        </w:tabs>
        <w:spacing w:before="60" w:after="60"/>
        <w:ind w:left="708" w:hanging="708"/>
        <w:rPr>
          <w:rFonts w:ascii="Times New Roman" w:eastAsiaTheme="minorEastAsia" w:hAnsi="Times New Roman"/>
          <w:b w:val="0"/>
          <w:bCs w:val="0"/>
          <w:caps w:val="0"/>
          <w:noProof/>
          <w:sz w:val="18"/>
          <w:szCs w:val="18"/>
        </w:rPr>
      </w:pPr>
      <w:hyperlink w:anchor="_Toc115684981" w:history="1">
        <w:r w:rsidR="00732976" w:rsidRPr="00487BA3">
          <w:rPr>
            <w:rStyle w:val="Hipercze"/>
            <w:rFonts w:ascii="Times New Roman" w:hAnsi="Times New Roman"/>
            <w:noProof/>
            <w:sz w:val="18"/>
            <w:szCs w:val="18"/>
          </w:rPr>
          <w:t>6.22.</w:t>
        </w:r>
        <w:r w:rsidR="00732976" w:rsidRPr="00487BA3">
          <w:rPr>
            <w:rFonts w:ascii="Times New Roman" w:eastAsiaTheme="minorEastAsia" w:hAnsi="Times New Roman"/>
            <w:b w:val="0"/>
            <w:bCs w:val="0"/>
            <w:caps w:val="0"/>
            <w:noProof/>
            <w:sz w:val="18"/>
            <w:szCs w:val="18"/>
          </w:rPr>
          <w:tab/>
        </w:r>
        <w:r w:rsidR="00732976" w:rsidRPr="00487BA3">
          <w:rPr>
            <w:rStyle w:val="Hipercze"/>
            <w:rFonts w:ascii="Times New Roman" w:hAnsi="Times New Roman"/>
            <w:noProof/>
            <w:sz w:val="18"/>
            <w:szCs w:val="18"/>
          </w:rPr>
          <w:t>Harmonogram zadań własnych w zakresie gospodarki odpadami i zapobiegania powstawaniu odpadów</w:t>
        </w:r>
        <w:r w:rsidR="00732976" w:rsidRPr="00487BA3">
          <w:rPr>
            <w:rFonts w:ascii="Times New Roman" w:hAnsi="Times New Roman"/>
            <w:noProof/>
            <w:webHidden/>
            <w:sz w:val="18"/>
            <w:szCs w:val="18"/>
          </w:rPr>
          <w:tab/>
        </w:r>
        <w:r w:rsidR="00732976" w:rsidRPr="00487BA3">
          <w:rPr>
            <w:rFonts w:ascii="Times New Roman" w:hAnsi="Times New Roman"/>
            <w:noProof/>
            <w:webHidden/>
            <w:sz w:val="18"/>
            <w:szCs w:val="18"/>
          </w:rPr>
          <w:fldChar w:fldCharType="begin"/>
        </w:r>
        <w:r w:rsidR="00732976" w:rsidRPr="00487BA3">
          <w:rPr>
            <w:rFonts w:ascii="Times New Roman" w:hAnsi="Times New Roman"/>
            <w:noProof/>
            <w:webHidden/>
            <w:sz w:val="18"/>
            <w:szCs w:val="18"/>
          </w:rPr>
          <w:instrText xml:space="preserve"> PAGEREF _Toc115684981 \h </w:instrText>
        </w:r>
        <w:r w:rsidR="00732976" w:rsidRPr="00487BA3">
          <w:rPr>
            <w:rFonts w:ascii="Times New Roman" w:hAnsi="Times New Roman"/>
            <w:noProof/>
            <w:webHidden/>
            <w:sz w:val="18"/>
            <w:szCs w:val="18"/>
          </w:rPr>
        </w:r>
        <w:r w:rsidR="00732976"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148</w:t>
        </w:r>
        <w:r w:rsidR="00732976" w:rsidRPr="00487BA3">
          <w:rPr>
            <w:rFonts w:ascii="Times New Roman" w:hAnsi="Times New Roman"/>
            <w:noProof/>
            <w:webHidden/>
            <w:sz w:val="18"/>
            <w:szCs w:val="18"/>
          </w:rPr>
          <w:fldChar w:fldCharType="end"/>
        </w:r>
      </w:hyperlink>
    </w:p>
    <w:p w14:paraId="621F6B83" w14:textId="350E93E6" w:rsidR="00732976" w:rsidRPr="00487BA3" w:rsidRDefault="00E16FAC" w:rsidP="00032BCB">
      <w:pPr>
        <w:pStyle w:val="Spistreci1"/>
        <w:tabs>
          <w:tab w:val="left" w:pos="720"/>
          <w:tab w:val="right" w:leader="dot" w:pos="9781"/>
        </w:tabs>
        <w:spacing w:before="60" w:after="60"/>
        <w:ind w:left="708" w:hanging="708"/>
        <w:rPr>
          <w:rFonts w:ascii="Times New Roman" w:eastAsiaTheme="minorEastAsia" w:hAnsi="Times New Roman"/>
          <w:b w:val="0"/>
          <w:bCs w:val="0"/>
          <w:caps w:val="0"/>
          <w:noProof/>
          <w:sz w:val="18"/>
          <w:szCs w:val="18"/>
        </w:rPr>
      </w:pPr>
      <w:hyperlink w:anchor="_Toc115684982" w:history="1">
        <w:r w:rsidR="00732976" w:rsidRPr="00487BA3">
          <w:rPr>
            <w:rStyle w:val="Hipercze"/>
            <w:rFonts w:ascii="Times New Roman" w:hAnsi="Times New Roman"/>
            <w:noProof/>
            <w:sz w:val="18"/>
            <w:szCs w:val="18"/>
          </w:rPr>
          <w:t>6.23.</w:t>
        </w:r>
        <w:r w:rsidR="00732976" w:rsidRPr="00487BA3">
          <w:rPr>
            <w:rFonts w:ascii="Times New Roman" w:eastAsiaTheme="minorEastAsia" w:hAnsi="Times New Roman"/>
            <w:b w:val="0"/>
            <w:bCs w:val="0"/>
            <w:caps w:val="0"/>
            <w:noProof/>
            <w:sz w:val="18"/>
            <w:szCs w:val="18"/>
          </w:rPr>
          <w:tab/>
        </w:r>
        <w:r w:rsidR="00732976" w:rsidRPr="00487BA3">
          <w:rPr>
            <w:rStyle w:val="Hipercze"/>
            <w:rFonts w:ascii="Times New Roman" w:hAnsi="Times New Roman"/>
            <w:noProof/>
            <w:sz w:val="18"/>
            <w:szCs w:val="18"/>
          </w:rPr>
          <w:t>Harmonogram zadań monitorowanych w zakresie gospodarki odpadami i zapobiegania powstawaniu odpadów</w:t>
        </w:r>
        <w:r w:rsidR="00732976" w:rsidRPr="00487BA3">
          <w:rPr>
            <w:rFonts w:ascii="Times New Roman" w:hAnsi="Times New Roman"/>
            <w:noProof/>
            <w:webHidden/>
            <w:sz w:val="18"/>
            <w:szCs w:val="18"/>
          </w:rPr>
          <w:tab/>
        </w:r>
        <w:r w:rsidR="00732976" w:rsidRPr="00487BA3">
          <w:rPr>
            <w:rFonts w:ascii="Times New Roman" w:hAnsi="Times New Roman"/>
            <w:noProof/>
            <w:webHidden/>
            <w:sz w:val="18"/>
            <w:szCs w:val="18"/>
          </w:rPr>
          <w:fldChar w:fldCharType="begin"/>
        </w:r>
        <w:r w:rsidR="00732976" w:rsidRPr="00487BA3">
          <w:rPr>
            <w:rFonts w:ascii="Times New Roman" w:hAnsi="Times New Roman"/>
            <w:noProof/>
            <w:webHidden/>
            <w:sz w:val="18"/>
            <w:szCs w:val="18"/>
          </w:rPr>
          <w:instrText xml:space="preserve"> PAGEREF _Toc115684982 \h </w:instrText>
        </w:r>
        <w:r w:rsidR="00732976" w:rsidRPr="00487BA3">
          <w:rPr>
            <w:rFonts w:ascii="Times New Roman" w:hAnsi="Times New Roman"/>
            <w:noProof/>
            <w:webHidden/>
            <w:sz w:val="18"/>
            <w:szCs w:val="18"/>
          </w:rPr>
        </w:r>
        <w:r w:rsidR="00732976"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149</w:t>
        </w:r>
        <w:r w:rsidR="00732976" w:rsidRPr="00487BA3">
          <w:rPr>
            <w:rFonts w:ascii="Times New Roman" w:hAnsi="Times New Roman"/>
            <w:noProof/>
            <w:webHidden/>
            <w:sz w:val="18"/>
            <w:szCs w:val="18"/>
          </w:rPr>
          <w:fldChar w:fldCharType="end"/>
        </w:r>
      </w:hyperlink>
    </w:p>
    <w:p w14:paraId="6A6C71BB" w14:textId="172E64AE" w:rsidR="00732976" w:rsidRPr="00487BA3" w:rsidRDefault="00E16FAC" w:rsidP="00032BCB">
      <w:pPr>
        <w:pStyle w:val="Spistreci1"/>
        <w:tabs>
          <w:tab w:val="left" w:pos="720"/>
          <w:tab w:val="right" w:leader="dot" w:pos="9781"/>
        </w:tabs>
        <w:spacing w:before="60" w:after="60"/>
        <w:ind w:left="708" w:hanging="708"/>
        <w:rPr>
          <w:rFonts w:ascii="Times New Roman" w:eastAsiaTheme="minorEastAsia" w:hAnsi="Times New Roman"/>
          <w:b w:val="0"/>
          <w:bCs w:val="0"/>
          <w:caps w:val="0"/>
          <w:noProof/>
          <w:sz w:val="18"/>
          <w:szCs w:val="18"/>
        </w:rPr>
      </w:pPr>
      <w:hyperlink w:anchor="_Toc115684983" w:history="1">
        <w:r w:rsidR="00732976" w:rsidRPr="00487BA3">
          <w:rPr>
            <w:rStyle w:val="Hipercze"/>
            <w:rFonts w:ascii="Times New Roman" w:hAnsi="Times New Roman"/>
            <w:noProof/>
            <w:sz w:val="18"/>
            <w:szCs w:val="18"/>
          </w:rPr>
          <w:t>6.24.</w:t>
        </w:r>
        <w:r w:rsidR="00732976" w:rsidRPr="00487BA3">
          <w:rPr>
            <w:rFonts w:ascii="Times New Roman" w:eastAsiaTheme="minorEastAsia" w:hAnsi="Times New Roman"/>
            <w:b w:val="0"/>
            <w:bCs w:val="0"/>
            <w:caps w:val="0"/>
            <w:noProof/>
            <w:sz w:val="18"/>
            <w:szCs w:val="18"/>
          </w:rPr>
          <w:tab/>
        </w:r>
        <w:r w:rsidR="00732976" w:rsidRPr="00487BA3">
          <w:rPr>
            <w:rStyle w:val="Hipercze"/>
            <w:rFonts w:ascii="Times New Roman" w:hAnsi="Times New Roman"/>
            <w:noProof/>
            <w:sz w:val="18"/>
            <w:szCs w:val="18"/>
          </w:rPr>
          <w:t>Cele, kierunki interwencji w zakresie zasobów przyrodniczych w tym także leśnych</w:t>
        </w:r>
        <w:r w:rsidR="00732976" w:rsidRPr="00487BA3">
          <w:rPr>
            <w:rFonts w:ascii="Times New Roman" w:hAnsi="Times New Roman"/>
            <w:noProof/>
            <w:webHidden/>
            <w:sz w:val="18"/>
            <w:szCs w:val="18"/>
          </w:rPr>
          <w:tab/>
        </w:r>
        <w:r w:rsidR="009D3795">
          <w:rPr>
            <w:rFonts w:ascii="Times New Roman" w:hAnsi="Times New Roman"/>
            <w:noProof/>
            <w:webHidden/>
            <w:sz w:val="18"/>
            <w:szCs w:val="18"/>
          </w:rPr>
          <w:tab/>
        </w:r>
        <w:r w:rsidR="00732976" w:rsidRPr="00487BA3">
          <w:rPr>
            <w:rFonts w:ascii="Times New Roman" w:hAnsi="Times New Roman"/>
            <w:noProof/>
            <w:webHidden/>
            <w:sz w:val="18"/>
            <w:szCs w:val="18"/>
          </w:rPr>
          <w:fldChar w:fldCharType="begin"/>
        </w:r>
        <w:r w:rsidR="00732976" w:rsidRPr="00487BA3">
          <w:rPr>
            <w:rFonts w:ascii="Times New Roman" w:hAnsi="Times New Roman"/>
            <w:noProof/>
            <w:webHidden/>
            <w:sz w:val="18"/>
            <w:szCs w:val="18"/>
          </w:rPr>
          <w:instrText xml:space="preserve"> PAGEREF _Toc115684983 \h </w:instrText>
        </w:r>
        <w:r w:rsidR="00732976" w:rsidRPr="00487BA3">
          <w:rPr>
            <w:rFonts w:ascii="Times New Roman" w:hAnsi="Times New Roman"/>
            <w:noProof/>
            <w:webHidden/>
            <w:sz w:val="18"/>
            <w:szCs w:val="18"/>
          </w:rPr>
        </w:r>
        <w:r w:rsidR="00732976"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150</w:t>
        </w:r>
        <w:r w:rsidR="00732976" w:rsidRPr="00487BA3">
          <w:rPr>
            <w:rFonts w:ascii="Times New Roman" w:hAnsi="Times New Roman"/>
            <w:noProof/>
            <w:webHidden/>
            <w:sz w:val="18"/>
            <w:szCs w:val="18"/>
          </w:rPr>
          <w:fldChar w:fldCharType="end"/>
        </w:r>
      </w:hyperlink>
    </w:p>
    <w:p w14:paraId="5D53F769" w14:textId="49EFD774" w:rsidR="00732976" w:rsidRPr="00487BA3" w:rsidRDefault="00E16FAC" w:rsidP="00032BCB">
      <w:pPr>
        <w:pStyle w:val="Spistreci1"/>
        <w:tabs>
          <w:tab w:val="left" w:pos="720"/>
          <w:tab w:val="right" w:leader="dot" w:pos="9781"/>
        </w:tabs>
        <w:spacing w:before="60" w:after="60"/>
        <w:ind w:left="708" w:hanging="708"/>
        <w:rPr>
          <w:rFonts w:ascii="Times New Roman" w:eastAsiaTheme="minorEastAsia" w:hAnsi="Times New Roman"/>
          <w:b w:val="0"/>
          <w:bCs w:val="0"/>
          <w:caps w:val="0"/>
          <w:noProof/>
          <w:sz w:val="18"/>
          <w:szCs w:val="18"/>
        </w:rPr>
      </w:pPr>
      <w:hyperlink w:anchor="_Toc115684984" w:history="1">
        <w:r w:rsidR="00732976" w:rsidRPr="00487BA3">
          <w:rPr>
            <w:rStyle w:val="Hipercze"/>
            <w:rFonts w:ascii="Times New Roman" w:hAnsi="Times New Roman"/>
            <w:noProof/>
            <w:sz w:val="18"/>
            <w:szCs w:val="18"/>
          </w:rPr>
          <w:t>6.25.</w:t>
        </w:r>
        <w:r w:rsidR="00732976" w:rsidRPr="00487BA3">
          <w:rPr>
            <w:rFonts w:ascii="Times New Roman" w:eastAsiaTheme="minorEastAsia" w:hAnsi="Times New Roman"/>
            <w:b w:val="0"/>
            <w:bCs w:val="0"/>
            <w:caps w:val="0"/>
            <w:noProof/>
            <w:sz w:val="18"/>
            <w:szCs w:val="18"/>
          </w:rPr>
          <w:tab/>
        </w:r>
        <w:r w:rsidR="00732976" w:rsidRPr="00487BA3">
          <w:rPr>
            <w:rStyle w:val="Hipercze"/>
            <w:rFonts w:ascii="Times New Roman" w:hAnsi="Times New Roman"/>
            <w:noProof/>
            <w:sz w:val="18"/>
            <w:szCs w:val="18"/>
          </w:rPr>
          <w:t>Harmonogram zadań własnych w zakresie zasobów przyrodniczych w tym także leśnych</w:t>
        </w:r>
        <w:r w:rsidR="00732976" w:rsidRPr="00487BA3">
          <w:rPr>
            <w:rFonts w:ascii="Times New Roman" w:hAnsi="Times New Roman"/>
            <w:noProof/>
            <w:webHidden/>
            <w:sz w:val="18"/>
            <w:szCs w:val="18"/>
          </w:rPr>
          <w:tab/>
        </w:r>
        <w:r w:rsidR="00732976" w:rsidRPr="00487BA3">
          <w:rPr>
            <w:rFonts w:ascii="Times New Roman" w:hAnsi="Times New Roman"/>
            <w:noProof/>
            <w:webHidden/>
            <w:sz w:val="18"/>
            <w:szCs w:val="18"/>
          </w:rPr>
          <w:fldChar w:fldCharType="begin"/>
        </w:r>
        <w:r w:rsidR="00732976" w:rsidRPr="00487BA3">
          <w:rPr>
            <w:rFonts w:ascii="Times New Roman" w:hAnsi="Times New Roman"/>
            <w:noProof/>
            <w:webHidden/>
            <w:sz w:val="18"/>
            <w:szCs w:val="18"/>
          </w:rPr>
          <w:instrText xml:space="preserve"> PAGEREF _Toc115684984 \h </w:instrText>
        </w:r>
        <w:r w:rsidR="00732976" w:rsidRPr="00487BA3">
          <w:rPr>
            <w:rFonts w:ascii="Times New Roman" w:hAnsi="Times New Roman"/>
            <w:noProof/>
            <w:webHidden/>
            <w:sz w:val="18"/>
            <w:szCs w:val="18"/>
          </w:rPr>
        </w:r>
        <w:r w:rsidR="00732976"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153</w:t>
        </w:r>
        <w:r w:rsidR="00732976" w:rsidRPr="00487BA3">
          <w:rPr>
            <w:rFonts w:ascii="Times New Roman" w:hAnsi="Times New Roman"/>
            <w:noProof/>
            <w:webHidden/>
            <w:sz w:val="18"/>
            <w:szCs w:val="18"/>
          </w:rPr>
          <w:fldChar w:fldCharType="end"/>
        </w:r>
      </w:hyperlink>
    </w:p>
    <w:p w14:paraId="7947673C" w14:textId="7959B418" w:rsidR="00732976" w:rsidRPr="00487BA3" w:rsidRDefault="00E16FAC" w:rsidP="00032BCB">
      <w:pPr>
        <w:pStyle w:val="Spistreci1"/>
        <w:tabs>
          <w:tab w:val="left" w:pos="720"/>
          <w:tab w:val="right" w:leader="dot" w:pos="9781"/>
        </w:tabs>
        <w:spacing w:before="60" w:after="60"/>
        <w:ind w:left="708" w:hanging="708"/>
        <w:rPr>
          <w:rFonts w:ascii="Times New Roman" w:eastAsiaTheme="minorEastAsia" w:hAnsi="Times New Roman"/>
          <w:b w:val="0"/>
          <w:bCs w:val="0"/>
          <w:caps w:val="0"/>
          <w:noProof/>
          <w:sz w:val="18"/>
          <w:szCs w:val="18"/>
        </w:rPr>
      </w:pPr>
      <w:hyperlink w:anchor="_Toc115684985" w:history="1">
        <w:r w:rsidR="00732976" w:rsidRPr="00487BA3">
          <w:rPr>
            <w:rStyle w:val="Hipercze"/>
            <w:rFonts w:ascii="Times New Roman" w:hAnsi="Times New Roman"/>
            <w:noProof/>
            <w:sz w:val="18"/>
            <w:szCs w:val="18"/>
          </w:rPr>
          <w:t>6.26.</w:t>
        </w:r>
        <w:r w:rsidR="00732976" w:rsidRPr="00487BA3">
          <w:rPr>
            <w:rFonts w:ascii="Times New Roman" w:eastAsiaTheme="minorEastAsia" w:hAnsi="Times New Roman"/>
            <w:b w:val="0"/>
            <w:bCs w:val="0"/>
            <w:caps w:val="0"/>
            <w:noProof/>
            <w:sz w:val="18"/>
            <w:szCs w:val="18"/>
          </w:rPr>
          <w:tab/>
        </w:r>
        <w:r w:rsidR="00732976" w:rsidRPr="00487BA3">
          <w:rPr>
            <w:rStyle w:val="Hipercze"/>
            <w:rFonts w:ascii="Times New Roman" w:hAnsi="Times New Roman"/>
            <w:noProof/>
            <w:sz w:val="18"/>
            <w:szCs w:val="18"/>
          </w:rPr>
          <w:t>Harmonogram zadań monitorowanych w zakresie zasobów przyrodniczych w tym także leśnych</w:t>
        </w:r>
        <w:r w:rsidR="00732976" w:rsidRPr="00487BA3">
          <w:rPr>
            <w:rFonts w:ascii="Times New Roman" w:hAnsi="Times New Roman"/>
            <w:noProof/>
            <w:webHidden/>
            <w:sz w:val="18"/>
            <w:szCs w:val="18"/>
          </w:rPr>
          <w:tab/>
        </w:r>
        <w:r w:rsidR="00732976" w:rsidRPr="00487BA3">
          <w:rPr>
            <w:rFonts w:ascii="Times New Roman" w:hAnsi="Times New Roman"/>
            <w:noProof/>
            <w:webHidden/>
            <w:sz w:val="18"/>
            <w:szCs w:val="18"/>
          </w:rPr>
          <w:fldChar w:fldCharType="begin"/>
        </w:r>
        <w:r w:rsidR="00732976" w:rsidRPr="00487BA3">
          <w:rPr>
            <w:rFonts w:ascii="Times New Roman" w:hAnsi="Times New Roman"/>
            <w:noProof/>
            <w:webHidden/>
            <w:sz w:val="18"/>
            <w:szCs w:val="18"/>
          </w:rPr>
          <w:instrText xml:space="preserve"> PAGEREF _Toc115684985 \h </w:instrText>
        </w:r>
        <w:r w:rsidR="00732976" w:rsidRPr="00487BA3">
          <w:rPr>
            <w:rFonts w:ascii="Times New Roman" w:hAnsi="Times New Roman"/>
            <w:noProof/>
            <w:webHidden/>
            <w:sz w:val="18"/>
            <w:szCs w:val="18"/>
          </w:rPr>
        </w:r>
        <w:r w:rsidR="00732976"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153</w:t>
        </w:r>
        <w:r w:rsidR="00732976" w:rsidRPr="00487BA3">
          <w:rPr>
            <w:rFonts w:ascii="Times New Roman" w:hAnsi="Times New Roman"/>
            <w:noProof/>
            <w:webHidden/>
            <w:sz w:val="18"/>
            <w:szCs w:val="18"/>
          </w:rPr>
          <w:fldChar w:fldCharType="end"/>
        </w:r>
      </w:hyperlink>
    </w:p>
    <w:p w14:paraId="43505ECF" w14:textId="341F7B39" w:rsidR="00732976" w:rsidRPr="00487BA3" w:rsidRDefault="00E16FAC" w:rsidP="00032BCB">
      <w:pPr>
        <w:pStyle w:val="Spistreci1"/>
        <w:tabs>
          <w:tab w:val="left" w:pos="720"/>
          <w:tab w:val="right" w:leader="dot" w:pos="9781"/>
        </w:tabs>
        <w:spacing w:before="60" w:after="60"/>
        <w:rPr>
          <w:rFonts w:ascii="Times New Roman" w:eastAsiaTheme="minorEastAsia" w:hAnsi="Times New Roman"/>
          <w:b w:val="0"/>
          <w:bCs w:val="0"/>
          <w:caps w:val="0"/>
          <w:noProof/>
          <w:sz w:val="18"/>
          <w:szCs w:val="18"/>
        </w:rPr>
      </w:pPr>
      <w:hyperlink w:anchor="_Toc115684986" w:history="1">
        <w:r w:rsidR="00732976" w:rsidRPr="00487BA3">
          <w:rPr>
            <w:rStyle w:val="Hipercze"/>
            <w:rFonts w:ascii="Times New Roman" w:hAnsi="Times New Roman"/>
            <w:noProof/>
            <w:sz w:val="18"/>
            <w:szCs w:val="18"/>
          </w:rPr>
          <w:t>6.27.</w:t>
        </w:r>
        <w:r w:rsidR="00732976" w:rsidRPr="00487BA3">
          <w:rPr>
            <w:rFonts w:ascii="Times New Roman" w:eastAsiaTheme="minorEastAsia" w:hAnsi="Times New Roman"/>
            <w:b w:val="0"/>
            <w:bCs w:val="0"/>
            <w:caps w:val="0"/>
            <w:noProof/>
            <w:sz w:val="18"/>
            <w:szCs w:val="18"/>
          </w:rPr>
          <w:tab/>
        </w:r>
        <w:r w:rsidR="00732976" w:rsidRPr="00487BA3">
          <w:rPr>
            <w:rStyle w:val="Hipercze"/>
            <w:rFonts w:ascii="Times New Roman" w:hAnsi="Times New Roman"/>
            <w:noProof/>
            <w:sz w:val="18"/>
            <w:szCs w:val="18"/>
          </w:rPr>
          <w:t>Cele, kierunki interwencji i zadania z zakresu zagrożeń poważnymi awariami</w:t>
        </w:r>
        <w:r w:rsidR="00732976" w:rsidRPr="00487BA3">
          <w:rPr>
            <w:rFonts w:ascii="Times New Roman" w:hAnsi="Times New Roman"/>
            <w:noProof/>
            <w:webHidden/>
            <w:sz w:val="18"/>
            <w:szCs w:val="18"/>
          </w:rPr>
          <w:tab/>
        </w:r>
        <w:r w:rsidR="00111684" w:rsidRPr="00487BA3">
          <w:rPr>
            <w:rFonts w:ascii="Times New Roman" w:hAnsi="Times New Roman"/>
            <w:noProof/>
            <w:webHidden/>
            <w:sz w:val="18"/>
            <w:szCs w:val="18"/>
          </w:rPr>
          <w:tab/>
        </w:r>
        <w:r w:rsidR="00111684" w:rsidRPr="00487BA3">
          <w:rPr>
            <w:rFonts w:ascii="Times New Roman" w:hAnsi="Times New Roman"/>
            <w:noProof/>
            <w:webHidden/>
            <w:sz w:val="18"/>
            <w:szCs w:val="18"/>
          </w:rPr>
          <w:tab/>
        </w:r>
        <w:r w:rsidR="00732976" w:rsidRPr="00487BA3">
          <w:rPr>
            <w:rFonts w:ascii="Times New Roman" w:hAnsi="Times New Roman"/>
            <w:noProof/>
            <w:webHidden/>
            <w:sz w:val="18"/>
            <w:szCs w:val="18"/>
          </w:rPr>
          <w:fldChar w:fldCharType="begin"/>
        </w:r>
        <w:r w:rsidR="00732976" w:rsidRPr="00487BA3">
          <w:rPr>
            <w:rFonts w:ascii="Times New Roman" w:hAnsi="Times New Roman"/>
            <w:noProof/>
            <w:webHidden/>
            <w:sz w:val="18"/>
            <w:szCs w:val="18"/>
          </w:rPr>
          <w:instrText xml:space="preserve"> PAGEREF _Toc115684986 \h </w:instrText>
        </w:r>
        <w:r w:rsidR="00732976" w:rsidRPr="00487BA3">
          <w:rPr>
            <w:rFonts w:ascii="Times New Roman" w:hAnsi="Times New Roman"/>
            <w:noProof/>
            <w:webHidden/>
            <w:sz w:val="18"/>
            <w:szCs w:val="18"/>
          </w:rPr>
        </w:r>
        <w:r w:rsidR="00732976"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156</w:t>
        </w:r>
        <w:r w:rsidR="00732976" w:rsidRPr="00487BA3">
          <w:rPr>
            <w:rFonts w:ascii="Times New Roman" w:hAnsi="Times New Roman"/>
            <w:noProof/>
            <w:webHidden/>
            <w:sz w:val="18"/>
            <w:szCs w:val="18"/>
          </w:rPr>
          <w:fldChar w:fldCharType="end"/>
        </w:r>
      </w:hyperlink>
    </w:p>
    <w:p w14:paraId="7D520855" w14:textId="0E03A203" w:rsidR="00732976" w:rsidRPr="00487BA3" w:rsidRDefault="00E16FAC" w:rsidP="00032BCB">
      <w:pPr>
        <w:pStyle w:val="Spistreci1"/>
        <w:tabs>
          <w:tab w:val="left" w:pos="720"/>
          <w:tab w:val="right" w:leader="dot" w:pos="9781"/>
        </w:tabs>
        <w:spacing w:before="60" w:after="60"/>
        <w:rPr>
          <w:rFonts w:ascii="Times New Roman" w:eastAsiaTheme="minorEastAsia" w:hAnsi="Times New Roman"/>
          <w:b w:val="0"/>
          <w:bCs w:val="0"/>
          <w:caps w:val="0"/>
          <w:noProof/>
          <w:sz w:val="18"/>
          <w:szCs w:val="18"/>
        </w:rPr>
      </w:pPr>
      <w:hyperlink w:anchor="_Toc115684987" w:history="1">
        <w:r w:rsidR="00732976" w:rsidRPr="00487BA3">
          <w:rPr>
            <w:rStyle w:val="Hipercze"/>
            <w:rFonts w:ascii="Times New Roman" w:hAnsi="Times New Roman"/>
            <w:noProof/>
            <w:sz w:val="18"/>
            <w:szCs w:val="18"/>
          </w:rPr>
          <w:t>6.28.</w:t>
        </w:r>
        <w:r w:rsidR="00732976" w:rsidRPr="00487BA3">
          <w:rPr>
            <w:rFonts w:ascii="Times New Roman" w:eastAsiaTheme="minorEastAsia" w:hAnsi="Times New Roman"/>
            <w:b w:val="0"/>
            <w:bCs w:val="0"/>
            <w:caps w:val="0"/>
            <w:noProof/>
            <w:sz w:val="18"/>
            <w:szCs w:val="18"/>
          </w:rPr>
          <w:tab/>
        </w:r>
        <w:r w:rsidR="00732976" w:rsidRPr="00487BA3">
          <w:rPr>
            <w:rStyle w:val="Hipercze"/>
            <w:rFonts w:ascii="Times New Roman" w:hAnsi="Times New Roman"/>
            <w:noProof/>
            <w:sz w:val="18"/>
            <w:szCs w:val="18"/>
          </w:rPr>
          <w:t>Harmonogram zadań własnych w zakresie zagrożeń poważnymi awariami</w:t>
        </w:r>
        <w:r w:rsidR="00732976" w:rsidRPr="00487BA3">
          <w:rPr>
            <w:rFonts w:ascii="Times New Roman" w:hAnsi="Times New Roman"/>
            <w:noProof/>
            <w:webHidden/>
            <w:sz w:val="18"/>
            <w:szCs w:val="18"/>
          </w:rPr>
          <w:tab/>
        </w:r>
        <w:r w:rsidR="00732976" w:rsidRPr="00487BA3">
          <w:rPr>
            <w:rFonts w:ascii="Times New Roman" w:hAnsi="Times New Roman"/>
            <w:noProof/>
            <w:webHidden/>
            <w:sz w:val="18"/>
            <w:szCs w:val="18"/>
          </w:rPr>
          <w:fldChar w:fldCharType="begin"/>
        </w:r>
        <w:r w:rsidR="00732976" w:rsidRPr="00487BA3">
          <w:rPr>
            <w:rFonts w:ascii="Times New Roman" w:hAnsi="Times New Roman"/>
            <w:noProof/>
            <w:webHidden/>
            <w:sz w:val="18"/>
            <w:szCs w:val="18"/>
          </w:rPr>
          <w:instrText xml:space="preserve"> PAGEREF _Toc115684987 \h </w:instrText>
        </w:r>
        <w:r w:rsidR="00732976" w:rsidRPr="00487BA3">
          <w:rPr>
            <w:rFonts w:ascii="Times New Roman" w:hAnsi="Times New Roman"/>
            <w:noProof/>
            <w:webHidden/>
            <w:sz w:val="18"/>
            <w:szCs w:val="18"/>
          </w:rPr>
        </w:r>
        <w:r w:rsidR="00732976"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157</w:t>
        </w:r>
        <w:r w:rsidR="00732976" w:rsidRPr="00487BA3">
          <w:rPr>
            <w:rFonts w:ascii="Times New Roman" w:hAnsi="Times New Roman"/>
            <w:noProof/>
            <w:webHidden/>
            <w:sz w:val="18"/>
            <w:szCs w:val="18"/>
          </w:rPr>
          <w:fldChar w:fldCharType="end"/>
        </w:r>
      </w:hyperlink>
    </w:p>
    <w:p w14:paraId="4F169C9D" w14:textId="6F18B6D2" w:rsidR="00732976" w:rsidRPr="00487BA3" w:rsidRDefault="00E16FAC" w:rsidP="00032BCB">
      <w:pPr>
        <w:pStyle w:val="Spistreci1"/>
        <w:tabs>
          <w:tab w:val="left" w:pos="720"/>
          <w:tab w:val="right" w:leader="dot" w:pos="9781"/>
        </w:tabs>
        <w:spacing w:before="60" w:after="60"/>
        <w:ind w:left="708" w:hanging="708"/>
        <w:rPr>
          <w:rFonts w:ascii="Times New Roman" w:eastAsiaTheme="minorEastAsia" w:hAnsi="Times New Roman"/>
          <w:b w:val="0"/>
          <w:bCs w:val="0"/>
          <w:caps w:val="0"/>
          <w:noProof/>
          <w:sz w:val="18"/>
          <w:szCs w:val="18"/>
        </w:rPr>
      </w:pPr>
      <w:hyperlink w:anchor="_Toc115684988" w:history="1">
        <w:r w:rsidR="00732976" w:rsidRPr="00487BA3">
          <w:rPr>
            <w:rStyle w:val="Hipercze"/>
            <w:rFonts w:ascii="Times New Roman" w:hAnsi="Times New Roman"/>
            <w:noProof/>
            <w:sz w:val="18"/>
            <w:szCs w:val="18"/>
          </w:rPr>
          <w:t>6.29.</w:t>
        </w:r>
        <w:r w:rsidR="00732976" w:rsidRPr="00487BA3">
          <w:rPr>
            <w:rFonts w:ascii="Times New Roman" w:eastAsiaTheme="minorEastAsia" w:hAnsi="Times New Roman"/>
            <w:b w:val="0"/>
            <w:bCs w:val="0"/>
            <w:caps w:val="0"/>
            <w:noProof/>
            <w:sz w:val="18"/>
            <w:szCs w:val="18"/>
          </w:rPr>
          <w:tab/>
        </w:r>
        <w:r w:rsidR="00732976" w:rsidRPr="00487BA3">
          <w:rPr>
            <w:rStyle w:val="Hipercze"/>
            <w:rFonts w:ascii="Times New Roman" w:hAnsi="Times New Roman"/>
            <w:noProof/>
            <w:sz w:val="18"/>
            <w:szCs w:val="18"/>
          </w:rPr>
          <w:t>Harmonogram zadań monitorowanych w zakresie zagrożeń poważnymi awariami</w:t>
        </w:r>
        <w:r w:rsidR="00732976" w:rsidRPr="00487BA3">
          <w:rPr>
            <w:rFonts w:ascii="Times New Roman" w:hAnsi="Times New Roman"/>
            <w:noProof/>
            <w:webHidden/>
            <w:sz w:val="18"/>
            <w:szCs w:val="18"/>
          </w:rPr>
          <w:tab/>
        </w:r>
        <w:r w:rsidR="00732976" w:rsidRPr="00487BA3">
          <w:rPr>
            <w:rFonts w:ascii="Times New Roman" w:hAnsi="Times New Roman"/>
            <w:noProof/>
            <w:webHidden/>
            <w:sz w:val="18"/>
            <w:szCs w:val="18"/>
          </w:rPr>
          <w:fldChar w:fldCharType="begin"/>
        </w:r>
        <w:r w:rsidR="00732976" w:rsidRPr="00487BA3">
          <w:rPr>
            <w:rFonts w:ascii="Times New Roman" w:hAnsi="Times New Roman"/>
            <w:noProof/>
            <w:webHidden/>
            <w:sz w:val="18"/>
            <w:szCs w:val="18"/>
          </w:rPr>
          <w:instrText xml:space="preserve"> PAGEREF _Toc115684988 \h </w:instrText>
        </w:r>
        <w:r w:rsidR="00732976" w:rsidRPr="00487BA3">
          <w:rPr>
            <w:rFonts w:ascii="Times New Roman" w:hAnsi="Times New Roman"/>
            <w:noProof/>
            <w:webHidden/>
            <w:sz w:val="18"/>
            <w:szCs w:val="18"/>
          </w:rPr>
        </w:r>
        <w:r w:rsidR="00732976"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157</w:t>
        </w:r>
        <w:r w:rsidR="00732976" w:rsidRPr="00487BA3">
          <w:rPr>
            <w:rFonts w:ascii="Times New Roman" w:hAnsi="Times New Roman"/>
            <w:noProof/>
            <w:webHidden/>
            <w:sz w:val="18"/>
            <w:szCs w:val="18"/>
          </w:rPr>
          <w:fldChar w:fldCharType="end"/>
        </w:r>
      </w:hyperlink>
    </w:p>
    <w:p w14:paraId="31831711" w14:textId="55132602" w:rsidR="00732976" w:rsidRPr="00487BA3" w:rsidRDefault="00E16FAC" w:rsidP="00032BCB">
      <w:pPr>
        <w:pStyle w:val="Spistreci1"/>
        <w:tabs>
          <w:tab w:val="left" w:pos="480"/>
          <w:tab w:val="right" w:leader="dot" w:pos="9781"/>
        </w:tabs>
        <w:spacing w:before="60" w:after="60"/>
        <w:rPr>
          <w:rFonts w:ascii="Times New Roman" w:eastAsiaTheme="minorEastAsia" w:hAnsi="Times New Roman"/>
          <w:b w:val="0"/>
          <w:bCs w:val="0"/>
          <w:caps w:val="0"/>
          <w:noProof/>
          <w:sz w:val="18"/>
          <w:szCs w:val="18"/>
        </w:rPr>
      </w:pPr>
      <w:hyperlink w:anchor="_Toc115684989" w:history="1">
        <w:r w:rsidR="00732976" w:rsidRPr="00487BA3">
          <w:rPr>
            <w:rStyle w:val="Hipercze"/>
            <w:rFonts w:ascii="Times New Roman" w:hAnsi="Times New Roman"/>
            <w:noProof/>
            <w:sz w:val="18"/>
            <w:szCs w:val="18"/>
          </w:rPr>
          <w:t>7.</w:t>
        </w:r>
        <w:r w:rsidR="00732976" w:rsidRPr="00487BA3">
          <w:rPr>
            <w:rFonts w:ascii="Times New Roman" w:eastAsiaTheme="minorEastAsia" w:hAnsi="Times New Roman"/>
            <w:b w:val="0"/>
            <w:bCs w:val="0"/>
            <w:caps w:val="0"/>
            <w:noProof/>
            <w:sz w:val="18"/>
            <w:szCs w:val="18"/>
          </w:rPr>
          <w:tab/>
        </w:r>
        <w:r w:rsidR="00732976" w:rsidRPr="00487BA3">
          <w:rPr>
            <w:rStyle w:val="Hipercze"/>
            <w:rFonts w:ascii="Times New Roman" w:hAnsi="Times New Roman"/>
            <w:noProof/>
            <w:sz w:val="18"/>
            <w:szCs w:val="18"/>
          </w:rPr>
          <w:t>System realizacji Programu Ochrony Środowiska</w:t>
        </w:r>
        <w:r w:rsidR="00732976" w:rsidRPr="00487BA3">
          <w:rPr>
            <w:rFonts w:ascii="Times New Roman" w:hAnsi="Times New Roman"/>
            <w:noProof/>
            <w:webHidden/>
            <w:sz w:val="18"/>
            <w:szCs w:val="18"/>
          </w:rPr>
          <w:tab/>
        </w:r>
        <w:r w:rsidR="00732976" w:rsidRPr="00487BA3">
          <w:rPr>
            <w:rFonts w:ascii="Times New Roman" w:hAnsi="Times New Roman"/>
            <w:noProof/>
            <w:webHidden/>
            <w:sz w:val="18"/>
            <w:szCs w:val="18"/>
          </w:rPr>
          <w:fldChar w:fldCharType="begin"/>
        </w:r>
        <w:r w:rsidR="00732976" w:rsidRPr="00487BA3">
          <w:rPr>
            <w:rFonts w:ascii="Times New Roman" w:hAnsi="Times New Roman"/>
            <w:noProof/>
            <w:webHidden/>
            <w:sz w:val="18"/>
            <w:szCs w:val="18"/>
          </w:rPr>
          <w:instrText xml:space="preserve"> PAGEREF _Toc115684989 \h </w:instrText>
        </w:r>
        <w:r w:rsidR="00732976" w:rsidRPr="00487BA3">
          <w:rPr>
            <w:rFonts w:ascii="Times New Roman" w:hAnsi="Times New Roman"/>
            <w:noProof/>
            <w:webHidden/>
            <w:sz w:val="18"/>
            <w:szCs w:val="18"/>
          </w:rPr>
        </w:r>
        <w:r w:rsidR="00732976"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159</w:t>
        </w:r>
        <w:r w:rsidR="00732976" w:rsidRPr="00487BA3">
          <w:rPr>
            <w:rFonts w:ascii="Times New Roman" w:hAnsi="Times New Roman"/>
            <w:noProof/>
            <w:webHidden/>
            <w:sz w:val="18"/>
            <w:szCs w:val="18"/>
          </w:rPr>
          <w:fldChar w:fldCharType="end"/>
        </w:r>
      </w:hyperlink>
    </w:p>
    <w:p w14:paraId="0D18AD76" w14:textId="2C08CBD3" w:rsidR="00732976" w:rsidRPr="00487BA3" w:rsidRDefault="00E16FAC" w:rsidP="00032BCB">
      <w:pPr>
        <w:pStyle w:val="Spistreci1"/>
        <w:tabs>
          <w:tab w:val="left" w:pos="480"/>
          <w:tab w:val="right" w:leader="dot" w:pos="9781"/>
        </w:tabs>
        <w:spacing w:before="60" w:after="60"/>
        <w:rPr>
          <w:rFonts w:ascii="Times New Roman" w:eastAsiaTheme="minorEastAsia" w:hAnsi="Times New Roman"/>
          <w:b w:val="0"/>
          <w:bCs w:val="0"/>
          <w:caps w:val="0"/>
          <w:noProof/>
          <w:sz w:val="18"/>
          <w:szCs w:val="18"/>
        </w:rPr>
      </w:pPr>
      <w:hyperlink w:anchor="_Toc115684990" w:history="1">
        <w:r w:rsidR="00732976" w:rsidRPr="00487BA3">
          <w:rPr>
            <w:rStyle w:val="Hipercze"/>
            <w:rFonts w:ascii="Times New Roman" w:hAnsi="Times New Roman"/>
            <w:noProof/>
            <w:sz w:val="18"/>
            <w:szCs w:val="18"/>
          </w:rPr>
          <w:t>8.</w:t>
        </w:r>
        <w:r w:rsidR="00732976" w:rsidRPr="00487BA3">
          <w:rPr>
            <w:rFonts w:ascii="Times New Roman" w:eastAsiaTheme="minorEastAsia" w:hAnsi="Times New Roman"/>
            <w:b w:val="0"/>
            <w:bCs w:val="0"/>
            <w:caps w:val="0"/>
            <w:noProof/>
            <w:sz w:val="18"/>
            <w:szCs w:val="18"/>
          </w:rPr>
          <w:tab/>
        </w:r>
        <w:r w:rsidR="00732976" w:rsidRPr="00487BA3">
          <w:rPr>
            <w:rStyle w:val="Hipercze"/>
            <w:rFonts w:ascii="Times New Roman" w:hAnsi="Times New Roman"/>
            <w:noProof/>
            <w:sz w:val="18"/>
            <w:szCs w:val="18"/>
          </w:rPr>
          <w:t>Monitoring Programu</w:t>
        </w:r>
        <w:r w:rsidR="00732976" w:rsidRPr="00487BA3">
          <w:rPr>
            <w:rFonts w:ascii="Times New Roman" w:hAnsi="Times New Roman"/>
            <w:noProof/>
            <w:webHidden/>
            <w:sz w:val="18"/>
            <w:szCs w:val="18"/>
          </w:rPr>
          <w:tab/>
        </w:r>
        <w:r w:rsidR="00732976" w:rsidRPr="00487BA3">
          <w:rPr>
            <w:rFonts w:ascii="Times New Roman" w:hAnsi="Times New Roman"/>
            <w:noProof/>
            <w:webHidden/>
            <w:sz w:val="18"/>
            <w:szCs w:val="18"/>
          </w:rPr>
          <w:fldChar w:fldCharType="begin"/>
        </w:r>
        <w:r w:rsidR="00732976" w:rsidRPr="00487BA3">
          <w:rPr>
            <w:rFonts w:ascii="Times New Roman" w:hAnsi="Times New Roman"/>
            <w:noProof/>
            <w:webHidden/>
            <w:sz w:val="18"/>
            <w:szCs w:val="18"/>
          </w:rPr>
          <w:instrText xml:space="preserve"> PAGEREF _Toc115684990 \h </w:instrText>
        </w:r>
        <w:r w:rsidR="00732976" w:rsidRPr="00487BA3">
          <w:rPr>
            <w:rFonts w:ascii="Times New Roman" w:hAnsi="Times New Roman"/>
            <w:noProof/>
            <w:webHidden/>
            <w:sz w:val="18"/>
            <w:szCs w:val="18"/>
          </w:rPr>
        </w:r>
        <w:r w:rsidR="00732976"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161</w:t>
        </w:r>
        <w:r w:rsidR="00732976" w:rsidRPr="00487BA3">
          <w:rPr>
            <w:rFonts w:ascii="Times New Roman" w:hAnsi="Times New Roman"/>
            <w:noProof/>
            <w:webHidden/>
            <w:sz w:val="18"/>
            <w:szCs w:val="18"/>
          </w:rPr>
          <w:fldChar w:fldCharType="end"/>
        </w:r>
      </w:hyperlink>
    </w:p>
    <w:p w14:paraId="06C349E2" w14:textId="156E4188" w:rsidR="00732976" w:rsidRPr="00487BA3" w:rsidRDefault="00E16FAC" w:rsidP="00032BCB">
      <w:pPr>
        <w:pStyle w:val="Spistreci1"/>
        <w:tabs>
          <w:tab w:val="left" w:pos="480"/>
          <w:tab w:val="right" w:leader="dot" w:pos="9781"/>
        </w:tabs>
        <w:spacing w:before="60" w:after="60"/>
        <w:rPr>
          <w:rFonts w:ascii="Times New Roman" w:eastAsiaTheme="minorEastAsia" w:hAnsi="Times New Roman"/>
          <w:b w:val="0"/>
          <w:bCs w:val="0"/>
          <w:caps w:val="0"/>
          <w:noProof/>
          <w:sz w:val="18"/>
          <w:szCs w:val="18"/>
        </w:rPr>
      </w:pPr>
      <w:hyperlink w:anchor="_Toc115684991" w:history="1">
        <w:r w:rsidR="00732976" w:rsidRPr="00487BA3">
          <w:rPr>
            <w:rStyle w:val="Hipercze"/>
            <w:rFonts w:ascii="Times New Roman" w:hAnsi="Times New Roman"/>
            <w:noProof/>
            <w:sz w:val="18"/>
            <w:szCs w:val="18"/>
          </w:rPr>
          <w:t>9.</w:t>
        </w:r>
        <w:r w:rsidR="00732976" w:rsidRPr="00487BA3">
          <w:rPr>
            <w:rFonts w:ascii="Times New Roman" w:eastAsiaTheme="minorEastAsia" w:hAnsi="Times New Roman"/>
            <w:b w:val="0"/>
            <w:bCs w:val="0"/>
            <w:caps w:val="0"/>
            <w:noProof/>
            <w:sz w:val="18"/>
            <w:szCs w:val="18"/>
          </w:rPr>
          <w:tab/>
        </w:r>
        <w:r w:rsidR="00732976" w:rsidRPr="00487BA3">
          <w:rPr>
            <w:rStyle w:val="Hipercze"/>
            <w:rFonts w:ascii="Times New Roman" w:hAnsi="Times New Roman"/>
            <w:noProof/>
            <w:sz w:val="18"/>
            <w:szCs w:val="18"/>
          </w:rPr>
          <w:t>Streszczenie w języku niespecjalistycznym</w:t>
        </w:r>
        <w:r w:rsidR="00732976" w:rsidRPr="00487BA3">
          <w:rPr>
            <w:rFonts w:ascii="Times New Roman" w:hAnsi="Times New Roman"/>
            <w:noProof/>
            <w:webHidden/>
            <w:sz w:val="18"/>
            <w:szCs w:val="18"/>
          </w:rPr>
          <w:tab/>
        </w:r>
        <w:r w:rsidR="00732976" w:rsidRPr="00487BA3">
          <w:rPr>
            <w:rFonts w:ascii="Times New Roman" w:hAnsi="Times New Roman"/>
            <w:noProof/>
            <w:webHidden/>
            <w:sz w:val="18"/>
            <w:szCs w:val="18"/>
          </w:rPr>
          <w:fldChar w:fldCharType="begin"/>
        </w:r>
        <w:r w:rsidR="00732976" w:rsidRPr="00487BA3">
          <w:rPr>
            <w:rFonts w:ascii="Times New Roman" w:hAnsi="Times New Roman"/>
            <w:noProof/>
            <w:webHidden/>
            <w:sz w:val="18"/>
            <w:szCs w:val="18"/>
          </w:rPr>
          <w:instrText xml:space="preserve"> PAGEREF _Toc115684991 \h </w:instrText>
        </w:r>
        <w:r w:rsidR="00732976" w:rsidRPr="00487BA3">
          <w:rPr>
            <w:rFonts w:ascii="Times New Roman" w:hAnsi="Times New Roman"/>
            <w:noProof/>
            <w:webHidden/>
            <w:sz w:val="18"/>
            <w:szCs w:val="18"/>
          </w:rPr>
        </w:r>
        <w:r w:rsidR="00732976"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162</w:t>
        </w:r>
        <w:r w:rsidR="00732976" w:rsidRPr="00487BA3">
          <w:rPr>
            <w:rFonts w:ascii="Times New Roman" w:hAnsi="Times New Roman"/>
            <w:noProof/>
            <w:webHidden/>
            <w:sz w:val="18"/>
            <w:szCs w:val="18"/>
          </w:rPr>
          <w:fldChar w:fldCharType="end"/>
        </w:r>
      </w:hyperlink>
    </w:p>
    <w:p w14:paraId="0CF6178E" w14:textId="77777777" w:rsidR="00727EE8" w:rsidRPr="00487BA3" w:rsidRDefault="00732976" w:rsidP="00032BCB">
      <w:pPr>
        <w:tabs>
          <w:tab w:val="right" w:leader="dot" w:pos="8931"/>
          <w:tab w:val="right" w:leader="dot" w:pos="9010"/>
          <w:tab w:val="right" w:leader="dot" w:pos="9781"/>
        </w:tabs>
        <w:spacing w:before="60" w:after="60"/>
        <w:jc w:val="both"/>
        <w:rPr>
          <w:color w:val="000000" w:themeColor="text1"/>
          <w:sz w:val="18"/>
          <w:szCs w:val="18"/>
        </w:rPr>
      </w:pPr>
      <w:r w:rsidRPr="00487BA3">
        <w:rPr>
          <w:b/>
          <w:bCs/>
          <w:caps/>
          <w:sz w:val="18"/>
          <w:szCs w:val="18"/>
        </w:rPr>
        <w:fldChar w:fldCharType="end"/>
      </w:r>
    </w:p>
    <w:p w14:paraId="57F25BC1" w14:textId="77777777" w:rsidR="003E5317" w:rsidRPr="00487BA3" w:rsidRDefault="00721DB1" w:rsidP="003B5833">
      <w:pPr>
        <w:spacing w:before="60" w:after="60"/>
        <w:rPr>
          <w:b/>
          <w:bCs/>
          <w:sz w:val="18"/>
          <w:szCs w:val="18"/>
        </w:rPr>
      </w:pPr>
      <w:bookmarkStart w:id="7" w:name="_Toc15752751"/>
      <w:bookmarkStart w:id="8" w:name="_Toc52955029"/>
      <w:bookmarkStart w:id="9" w:name="_Toc58415044"/>
      <w:bookmarkStart w:id="10" w:name="_Toc62561221"/>
      <w:bookmarkStart w:id="11" w:name="_Toc77601801"/>
      <w:bookmarkStart w:id="12" w:name="_Toc103858278"/>
      <w:r w:rsidRPr="00487BA3">
        <w:rPr>
          <w:b/>
          <w:bCs/>
          <w:sz w:val="18"/>
          <w:szCs w:val="18"/>
        </w:rPr>
        <w:t>SPIS</w:t>
      </w:r>
      <w:bookmarkEnd w:id="7"/>
      <w:r w:rsidRPr="00487BA3">
        <w:rPr>
          <w:b/>
          <w:bCs/>
          <w:sz w:val="18"/>
          <w:szCs w:val="18"/>
        </w:rPr>
        <w:t xml:space="preserve"> TABEL</w:t>
      </w:r>
      <w:bookmarkEnd w:id="8"/>
      <w:bookmarkEnd w:id="9"/>
      <w:bookmarkEnd w:id="10"/>
      <w:bookmarkEnd w:id="11"/>
      <w:bookmarkEnd w:id="12"/>
    </w:p>
    <w:p w14:paraId="32261053" w14:textId="1A2300F9" w:rsidR="00C66EB9" w:rsidRPr="00487BA3" w:rsidRDefault="007D4297" w:rsidP="00032BCB">
      <w:pPr>
        <w:pStyle w:val="Spisilustracji"/>
        <w:tabs>
          <w:tab w:val="right" w:leader="dot" w:pos="9858"/>
        </w:tabs>
        <w:rPr>
          <w:rFonts w:ascii="Times New Roman" w:eastAsiaTheme="minorEastAsia" w:hAnsi="Times New Roman"/>
          <w:smallCaps w:val="0"/>
          <w:noProof/>
          <w:sz w:val="18"/>
          <w:szCs w:val="18"/>
        </w:rPr>
      </w:pPr>
      <w:r w:rsidRPr="00487BA3">
        <w:rPr>
          <w:rFonts w:ascii="Times New Roman" w:hAnsi="Times New Roman"/>
          <w:bCs/>
          <w:color w:val="000000" w:themeColor="text1"/>
          <w:sz w:val="18"/>
          <w:szCs w:val="18"/>
        </w:rPr>
        <w:fldChar w:fldCharType="begin"/>
      </w:r>
      <w:r w:rsidRPr="00487BA3">
        <w:rPr>
          <w:rFonts w:ascii="Times New Roman" w:hAnsi="Times New Roman"/>
          <w:bCs/>
          <w:color w:val="000000" w:themeColor="text1"/>
          <w:sz w:val="18"/>
          <w:szCs w:val="18"/>
        </w:rPr>
        <w:instrText xml:space="preserve"> TOC \h \z \c "Tabela" </w:instrText>
      </w:r>
      <w:r w:rsidRPr="00487BA3">
        <w:rPr>
          <w:rFonts w:ascii="Times New Roman" w:hAnsi="Times New Roman"/>
          <w:bCs/>
          <w:color w:val="000000" w:themeColor="text1"/>
          <w:sz w:val="18"/>
          <w:szCs w:val="18"/>
        </w:rPr>
        <w:fldChar w:fldCharType="separate"/>
      </w:r>
      <w:hyperlink w:anchor="_Toc121215148" w:history="1">
        <w:r w:rsidR="00C66EB9" w:rsidRPr="00487BA3">
          <w:rPr>
            <w:rStyle w:val="Hipercze"/>
            <w:rFonts w:ascii="Times New Roman" w:eastAsia="SimSun" w:hAnsi="Times New Roman"/>
            <w:noProof/>
            <w:sz w:val="18"/>
            <w:szCs w:val="18"/>
          </w:rPr>
          <w:t>Tabela 1 Relacja kierunków interwencji określonych w Programie Ochrony Środowiska dla Województwa Śląskiego do roku 2019 z  uwzględnieniem perspektywy do roku 2024 oraz w Polityce ekologicznej państwa 2030</w:t>
        </w:r>
        <w:r w:rsidR="00C66EB9" w:rsidRPr="00487BA3">
          <w:rPr>
            <w:rFonts w:ascii="Times New Roman" w:hAnsi="Times New Roman"/>
            <w:noProof/>
            <w:webHidden/>
            <w:sz w:val="18"/>
            <w:szCs w:val="18"/>
          </w:rPr>
          <w:tab/>
        </w:r>
        <w:r w:rsidR="00C66EB9" w:rsidRPr="00487BA3">
          <w:rPr>
            <w:rFonts w:ascii="Times New Roman" w:hAnsi="Times New Roman"/>
            <w:noProof/>
            <w:webHidden/>
            <w:sz w:val="18"/>
            <w:szCs w:val="18"/>
          </w:rPr>
          <w:fldChar w:fldCharType="begin"/>
        </w:r>
        <w:r w:rsidR="00C66EB9" w:rsidRPr="00487BA3">
          <w:rPr>
            <w:rFonts w:ascii="Times New Roman" w:hAnsi="Times New Roman"/>
            <w:noProof/>
            <w:webHidden/>
            <w:sz w:val="18"/>
            <w:szCs w:val="18"/>
          </w:rPr>
          <w:instrText xml:space="preserve"> PAGEREF _Toc121215148 \h </w:instrText>
        </w:r>
        <w:r w:rsidR="00C66EB9" w:rsidRPr="00487BA3">
          <w:rPr>
            <w:rFonts w:ascii="Times New Roman" w:hAnsi="Times New Roman"/>
            <w:noProof/>
            <w:webHidden/>
            <w:sz w:val="18"/>
            <w:szCs w:val="18"/>
          </w:rPr>
        </w:r>
        <w:r w:rsidR="00C66EB9"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12</w:t>
        </w:r>
        <w:r w:rsidR="00C66EB9" w:rsidRPr="00487BA3">
          <w:rPr>
            <w:rFonts w:ascii="Times New Roman" w:hAnsi="Times New Roman"/>
            <w:noProof/>
            <w:webHidden/>
            <w:sz w:val="18"/>
            <w:szCs w:val="18"/>
          </w:rPr>
          <w:fldChar w:fldCharType="end"/>
        </w:r>
      </w:hyperlink>
    </w:p>
    <w:p w14:paraId="794D089B" w14:textId="44AAA09C" w:rsidR="00C66EB9" w:rsidRPr="00487BA3" w:rsidRDefault="00E16FAC" w:rsidP="00032BCB">
      <w:pPr>
        <w:pStyle w:val="Spisilustracji"/>
        <w:tabs>
          <w:tab w:val="right" w:leader="dot" w:pos="9858"/>
        </w:tabs>
        <w:rPr>
          <w:rFonts w:ascii="Times New Roman" w:eastAsiaTheme="minorEastAsia" w:hAnsi="Times New Roman"/>
          <w:smallCaps w:val="0"/>
          <w:noProof/>
          <w:sz w:val="18"/>
          <w:szCs w:val="18"/>
        </w:rPr>
      </w:pPr>
      <w:hyperlink w:anchor="_Toc121215149" w:history="1">
        <w:r w:rsidR="00C66EB9" w:rsidRPr="00487BA3">
          <w:rPr>
            <w:rStyle w:val="Hipercze"/>
            <w:rFonts w:ascii="Times New Roman" w:eastAsia="SimSun" w:hAnsi="Times New Roman"/>
            <w:iCs/>
            <w:noProof/>
            <w:sz w:val="18"/>
            <w:szCs w:val="18"/>
          </w:rPr>
          <w:t>Tabela 2 Zestawienie dokumentów strategicznych i przedstawienie spójności z celami zapisanymi w „Programie ochrony środowiska dla Powiatu Żywieckiego na lata 2023-2030”</w:t>
        </w:r>
        <w:r w:rsidR="00C66EB9" w:rsidRPr="00487BA3">
          <w:rPr>
            <w:rFonts w:ascii="Times New Roman" w:hAnsi="Times New Roman"/>
            <w:noProof/>
            <w:webHidden/>
            <w:sz w:val="18"/>
            <w:szCs w:val="18"/>
          </w:rPr>
          <w:tab/>
        </w:r>
        <w:r w:rsidR="00C66EB9" w:rsidRPr="00487BA3">
          <w:rPr>
            <w:rFonts w:ascii="Times New Roman" w:hAnsi="Times New Roman"/>
            <w:noProof/>
            <w:webHidden/>
            <w:sz w:val="18"/>
            <w:szCs w:val="18"/>
          </w:rPr>
          <w:fldChar w:fldCharType="begin"/>
        </w:r>
        <w:r w:rsidR="00C66EB9" w:rsidRPr="00487BA3">
          <w:rPr>
            <w:rFonts w:ascii="Times New Roman" w:hAnsi="Times New Roman"/>
            <w:noProof/>
            <w:webHidden/>
            <w:sz w:val="18"/>
            <w:szCs w:val="18"/>
          </w:rPr>
          <w:instrText xml:space="preserve"> PAGEREF _Toc121215149 \h </w:instrText>
        </w:r>
        <w:r w:rsidR="00C66EB9" w:rsidRPr="00487BA3">
          <w:rPr>
            <w:rFonts w:ascii="Times New Roman" w:hAnsi="Times New Roman"/>
            <w:noProof/>
            <w:webHidden/>
            <w:sz w:val="18"/>
            <w:szCs w:val="18"/>
          </w:rPr>
        </w:r>
        <w:r w:rsidR="00C66EB9"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14</w:t>
        </w:r>
        <w:r w:rsidR="00C66EB9" w:rsidRPr="00487BA3">
          <w:rPr>
            <w:rFonts w:ascii="Times New Roman" w:hAnsi="Times New Roman"/>
            <w:noProof/>
            <w:webHidden/>
            <w:sz w:val="18"/>
            <w:szCs w:val="18"/>
          </w:rPr>
          <w:fldChar w:fldCharType="end"/>
        </w:r>
      </w:hyperlink>
    </w:p>
    <w:p w14:paraId="1B5014F4" w14:textId="1964CC1E" w:rsidR="00C66EB9" w:rsidRPr="00487BA3" w:rsidRDefault="00E16FAC" w:rsidP="00032BCB">
      <w:pPr>
        <w:pStyle w:val="Spisilustracji"/>
        <w:tabs>
          <w:tab w:val="right" w:leader="dot" w:pos="9858"/>
        </w:tabs>
        <w:rPr>
          <w:rFonts w:ascii="Times New Roman" w:eastAsiaTheme="minorEastAsia" w:hAnsi="Times New Roman"/>
          <w:smallCaps w:val="0"/>
          <w:noProof/>
          <w:sz w:val="18"/>
          <w:szCs w:val="18"/>
        </w:rPr>
      </w:pPr>
      <w:hyperlink w:anchor="_Toc121215150" w:history="1">
        <w:r w:rsidR="00C66EB9" w:rsidRPr="00487BA3">
          <w:rPr>
            <w:rStyle w:val="Hipercze"/>
            <w:rFonts w:ascii="Times New Roman" w:eastAsia="SimSun" w:hAnsi="Times New Roman"/>
            <w:iCs/>
            <w:noProof/>
            <w:sz w:val="18"/>
            <w:szCs w:val="18"/>
          </w:rPr>
          <w:t>Tabela 3</w:t>
        </w:r>
        <w:r w:rsidR="00C66EB9" w:rsidRPr="00487BA3">
          <w:rPr>
            <w:rStyle w:val="Hipercze"/>
            <w:rFonts w:ascii="Times New Roman" w:eastAsia="SimSun" w:hAnsi="Times New Roman"/>
            <w:i/>
            <w:iCs/>
            <w:noProof/>
            <w:sz w:val="18"/>
            <w:szCs w:val="18"/>
          </w:rPr>
          <w:t xml:space="preserve"> </w:t>
        </w:r>
        <w:r w:rsidR="00C66EB9" w:rsidRPr="00487BA3">
          <w:rPr>
            <w:rStyle w:val="Hipercze"/>
            <w:rFonts w:ascii="Times New Roman" w:eastAsia="SimSun" w:hAnsi="Times New Roman"/>
            <w:iCs/>
            <w:noProof/>
            <w:sz w:val="18"/>
            <w:szCs w:val="18"/>
          </w:rPr>
          <w:t>Wskaźniki monitorowania realizacji działań w zakresie ochrony powietrza</w:t>
        </w:r>
        <w:r w:rsidR="00C66EB9" w:rsidRPr="00487BA3">
          <w:rPr>
            <w:rFonts w:ascii="Times New Roman" w:hAnsi="Times New Roman"/>
            <w:noProof/>
            <w:webHidden/>
            <w:sz w:val="18"/>
            <w:szCs w:val="18"/>
          </w:rPr>
          <w:tab/>
        </w:r>
        <w:r w:rsidR="00C66EB9" w:rsidRPr="00487BA3">
          <w:rPr>
            <w:rFonts w:ascii="Times New Roman" w:hAnsi="Times New Roman"/>
            <w:noProof/>
            <w:webHidden/>
            <w:sz w:val="18"/>
            <w:szCs w:val="18"/>
          </w:rPr>
          <w:fldChar w:fldCharType="begin"/>
        </w:r>
        <w:r w:rsidR="00C66EB9" w:rsidRPr="00487BA3">
          <w:rPr>
            <w:rFonts w:ascii="Times New Roman" w:hAnsi="Times New Roman"/>
            <w:noProof/>
            <w:webHidden/>
            <w:sz w:val="18"/>
            <w:szCs w:val="18"/>
          </w:rPr>
          <w:instrText xml:space="preserve"> PAGEREF _Toc121215150 \h </w:instrText>
        </w:r>
        <w:r w:rsidR="00C66EB9" w:rsidRPr="00487BA3">
          <w:rPr>
            <w:rFonts w:ascii="Times New Roman" w:hAnsi="Times New Roman"/>
            <w:noProof/>
            <w:webHidden/>
            <w:sz w:val="18"/>
            <w:szCs w:val="18"/>
          </w:rPr>
        </w:r>
        <w:r w:rsidR="00C66EB9"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24</w:t>
        </w:r>
        <w:r w:rsidR="00C66EB9" w:rsidRPr="00487BA3">
          <w:rPr>
            <w:rFonts w:ascii="Times New Roman" w:hAnsi="Times New Roman"/>
            <w:noProof/>
            <w:webHidden/>
            <w:sz w:val="18"/>
            <w:szCs w:val="18"/>
          </w:rPr>
          <w:fldChar w:fldCharType="end"/>
        </w:r>
      </w:hyperlink>
    </w:p>
    <w:p w14:paraId="6A4084D1" w14:textId="1071BD6A" w:rsidR="00C66EB9" w:rsidRPr="00487BA3" w:rsidRDefault="00E16FAC" w:rsidP="00032BCB">
      <w:pPr>
        <w:pStyle w:val="Spisilustracji"/>
        <w:tabs>
          <w:tab w:val="right" w:leader="dot" w:pos="9858"/>
        </w:tabs>
        <w:rPr>
          <w:rFonts w:ascii="Times New Roman" w:eastAsiaTheme="minorEastAsia" w:hAnsi="Times New Roman"/>
          <w:smallCaps w:val="0"/>
          <w:noProof/>
          <w:sz w:val="18"/>
          <w:szCs w:val="18"/>
        </w:rPr>
      </w:pPr>
      <w:hyperlink w:anchor="_Toc121215151" w:history="1">
        <w:r w:rsidR="00C66EB9" w:rsidRPr="00487BA3">
          <w:rPr>
            <w:rStyle w:val="Hipercze"/>
            <w:rFonts w:ascii="Times New Roman" w:eastAsia="SimSun" w:hAnsi="Times New Roman"/>
            <w:iCs/>
            <w:noProof/>
            <w:sz w:val="18"/>
            <w:szCs w:val="18"/>
          </w:rPr>
          <w:t xml:space="preserve">Tabela 4 </w:t>
        </w:r>
        <w:r w:rsidR="00C66EB9" w:rsidRPr="00487BA3">
          <w:rPr>
            <w:rStyle w:val="Hipercze"/>
            <w:rFonts w:ascii="Times New Roman" w:eastAsia="SimSun" w:hAnsi="Times New Roman"/>
            <w:noProof/>
            <w:sz w:val="18"/>
            <w:szCs w:val="18"/>
          </w:rPr>
          <w:t>Średnioroczne stężenie dwutlenku siarki na stacji w Żywcu przy ul. Kopernika 83a w latach 2019-2021</w:t>
        </w:r>
        <w:r w:rsidR="00C66EB9" w:rsidRPr="00487BA3">
          <w:rPr>
            <w:rFonts w:ascii="Times New Roman" w:hAnsi="Times New Roman"/>
            <w:noProof/>
            <w:webHidden/>
            <w:sz w:val="18"/>
            <w:szCs w:val="18"/>
          </w:rPr>
          <w:tab/>
        </w:r>
        <w:r w:rsidR="00C66EB9" w:rsidRPr="00487BA3">
          <w:rPr>
            <w:rFonts w:ascii="Times New Roman" w:hAnsi="Times New Roman"/>
            <w:noProof/>
            <w:webHidden/>
            <w:sz w:val="18"/>
            <w:szCs w:val="18"/>
          </w:rPr>
          <w:fldChar w:fldCharType="begin"/>
        </w:r>
        <w:r w:rsidR="00C66EB9" w:rsidRPr="00487BA3">
          <w:rPr>
            <w:rFonts w:ascii="Times New Roman" w:hAnsi="Times New Roman"/>
            <w:noProof/>
            <w:webHidden/>
            <w:sz w:val="18"/>
            <w:szCs w:val="18"/>
          </w:rPr>
          <w:instrText xml:space="preserve"> PAGEREF _Toc121215151 \h </w:instrText>
        </w:r>
        <w:r w:rsidR="00C66EB9" w:rsidRPr="00487BA3">
          <w:rPr>
            <w:rFonts w:ascii="Times New Roman" w:hAnsi="Times New Roman"/>
            <w:noProof/>
            <w:webHidden/>
            <w:sz w:val="18"/>
            <w:szCs w:val="18"/>
          </w:rPr>
        </w:r>
        <w:r w:rsidR="00C66EB9"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25</w:t>
        </w:r>
        <w:r w:rsidR="00C66EB9" w:rsidRPr="00487BA3">
          <w:rPr>
            <w:rFonts w:ascii="Times New Roman" w:hAnsi="Times New Roman"/>
            <w:noProof/>
            <w:webHidden/>
            <w:sz w:val="18"/>
            <w:szCs w:val="18"/>
          </w:rPr>
          <w:fldChar w:fldCharType="end"/>
        </w:r>
      </w:hyperlink>
    </w:p>
    <w:p w14:paraId="48343E43" w14:textId="1A661A3E" w:rsidR="00C66EB9" w:rsidRPr="00487BA3" w:rsidRDefault="00E16FAC" w:rsidP="00032BCB">
      <w:pPr>
        <w:pStyle w:val="Spisilustracji"/>
        <w:tabs>
          <w:tab w:val="right" w:leader="dot" w:pos="9858"/>
        </w:tabs>
        <w:rPr>
          <w:rFonts w:ascii="Times New Roman" w:eastAsiaTheme="minorEastAsia" w:hAnsi="Times New Roman"/>
          <w:smallCaps w:val="0"/>
          <w:noProof/>
          <w:sz w:val="18"/>
          <w:szCs w:val="18"/>
        </w:rPr>
      </w:pPr>
      <w:hyperlink w:anchor="_Toc121215152" w:history="1">
        <w:r w:rsidR="00C66EB9" w:rsidRPr="00487BA3">
          <w:rPr>
            <w:rStyle w:val="Hipercze"/>
            <w:rFonts w:ascii="Times New Roman" w:eastAsia="SimSun" w:hAnsi="Times New Roman"/>
            <w:iCs/>
            <w:noProof/>
            <w:sz w:val="18"/>
            <w:szCs w:val="18"/>
          </w:rPr>
          <w:t xml:space="preserve">Tabela 5 </w:t>
        </w:r>
        <w:r w:rsidR="00C66EB9" w:rsidRPr="00487BA3">
          <w:rPr>
            <w:rStyle w:val="Hipercze"/>
            <w:rFonts w:ascii="Times New Roman" w:eastAsia="SimSun" w:hAnsi="Times New Roman"/>
            <w:noProof/>
            <w:sz w:val="18"/>
            <w:szCs w:val="18"/>
          </w:rPr>
          <w:t>Średnioroczne stężenie dwutlenku azotu na stacji w Żywcu przy ul. Kopernika 83a w latach 2019-2021</w:t>
        </w:r>
        <w:r w:rsidR="00C66EB9" w:rsidRPr="00487BA3">
          <w:rPr>
            <w:rFonts w:ascii="Times New Roman" w:hAnsi="Times New Roman"/>
            <w:noProof/>
            <w:webHidden/>
            <w:sz w:val="18"/>
            <w:szCs w:val="18"/>
          </w:rPr>
          <w:tab/>
        </w:r>
        <w:r w:rsidR="00C66EB9" w:rsidRPr="00487BA3">
          <w:rPr>
            <w:rFonts w:ascii="Times New Roman" w:hAnsi="Times New Roman"/>
            <w:noProof/>
            <w:webHidden/>
            <w:sz w:val="18"/>
            <w:szCs w:val="18"/>
          </w:rPr>
          <w:fldChar w:fldCharType="begin"/>
        </w:r>
        <w:r w:rsidR="00C66EB9" w:rsidRPr="00487BA3">
          <w:rPr>
            <w:rFonts w:ascii="Times New Roman" w:hAnsi="Times New Roman"/>
            <w:noProof/>
            <w:webHidden/>
            <w:sz w:val="18"/>
            <w:szCs w:val="18"/>
          </w:rPr>
          <w:instrText xml:space="preserve"> PAGEREF _Toc121215152 \h </w:instrText>
        </w:r>
        <w:r w:rsidR="00C66EB9" w:rsidRPr="00487BA3">
          <w:rPr>
            <w:rFonts w:ascii="Times New Roman" w:hAnsi="Times New Roman"/>
            <w:noProof/>
            <w:webHidden/>
            <w:sz w:val="18"/>
            <w:szCs w:val="18"/>
          </w:rPr>
        </w:r>
        <w:r w:rsidR="00C66EB9"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25</w:t>
        </w:r>
        <w:r w:rsidR="00C66EB9" w:rsidRPr="00487BA3">
          <w:rPr>
            <w:rFonts w:ascii="Times New Roman" w:hAnsi="Times New Roman"/>
            <w:noProof/>
            <w:webHidden/>
            <w:sz w:val="18"/>
            <w:szCs w:val="18"/>
          </w:rPr>
          <w:fldChar w:fldCharType="end"/>
        </w:r>
      </w:hyperlink>
    </w:p>
    <w:p w14:paraId="17455F3E" w14:textId="3A8A1A19" w:rsidR="00C66EB9" w:rsidRPr="00487BA3" w:rsidRDefault="00E16FAC" w:rsidP="00032BCB">
      <w:pPr>
        <w:pStyle w:val="Spisilustracji"/>
        <w:tabs>
          <w:tab w:val="right" w:leader="dot" w:pos="9858"/>
        </w:tabs>
        <w:rPr>
          <w:rFonts w:ascii="Times New Roman" w:eastAsiaTheme="minorEastAsia" w:hAnsi="Times New Roman"/>
          <w:smallCaps w:val="0"/>
          <w:noProof/>
          <w:sz w:val="18"/>
          <w:szCs w:val="18"/>
        </w:rPr>
      </w:pPr>
      <w:hyperlink w:anchor="_Toc121215153" w:history="1">
        <w:r w:rsidR="00C66EB9" w:rsidRPr="00487BA3">
          <w:rPr>
            <w:rStyle w:val="Hipercze"/>
            <w:rFonts w:ascii="Times New Roman" w:eastAsia="SimSun" w:hAnsi="Times New Roman"/>
            <w:noProof/>
            <w:snapToGrid w:val="0"/>
            <w:sz w:val="18"/>
            <w:szCs w:val="18"/>
          </w:rPr>
          <w:t>Tabela 6 Średnioroczne stężenie ozonu na stacji w Bielsko-Białej przy ul. Kossak-Szczuckiej 19 w latach 2019-2021</w:t>
        </w:r>
        <w:r w:rsidR="00C66EB9" w:rsidRPr="00487BA3">
          <w:rPr>
            <w:rFonts w:ascii="Times New Roman" w:hAnsi="Times New Roman"/>
            <w:noProof/>
            <w:webHidden/>
            <w:sz w:val="18"/>
            <w:szCs w:val="18"/>
          </w:rPr>
          <w:tab/>
        </w:r>
        <w:r w:rsidR="00C66EB9" w:rsidRPr="00487BA3">
          <w:rPr>
            <w:rFonts w:ascii="Times New Roman" w:hAnsi="Times New Roman"/>
            <w:noProof/>
            <w:webHidden/>
            <w:sz w:val="18"/>
            <w:szCs w:val="18"/>
          </w:rPr>
          <w:fldChar w:fldCharType="begin"/>
        </w:r>
        <w:r w:rsidR="00C66EB9" w:rsidRPr="00487BA3">
          <w:rPr>
            <w:rFonts w:ascii="Times New Roman" w:hAnsi="Times New Roman"/>
            <w:noProof/>
            <w:webHidden/>
            <w:sz w:val="18"/>
            <w:szCs w:val="18"/>
          </w:rPr>
          <w:instrText xml:space="preserve"> PAGEREF _Toc121215153 \h </w:instrText>
        </w:r>
        <w:r w:rsidR="00C66EB9" w:rsidRPr="00487BA3">
          <w:rPr>
            <w:rFonts w:ascii="Times New Roman" w:hAnsi="Times New Roman"/>
            <w:noProof/>
            <w:webHidden/>
            <w:sz w:val="18"/>
            <w:szCs w:val="18"/>
          </w:rPr>
        </w:r>
        <w:r w:rsidR="00C66EB9"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26</w:t>
        </w:r>
        <w:r w:rsidR="00C66EB9" w:rsidRPr="00487BA3">
          <w:rPr>
            <w:rFonts w:ascii="Times New Roman" w:hAnsi="Times New Roman"/>
            <w:noProof/>
            <w:webHidden/>
            <w:sz w:val="18"/>
            <w:szCs w:val="18"/>
          </w:rPr>
          <w:fldChar w:fldCharType="end"/>
        </w:r>
      </w:hyperlink>
    </w:p>
    <w:p w14:paraId="5B638B43" w14:textId="391449A6" w:rsidR="00C66EB9" w:rsidRPr="00487BA3" w:rsidRDefault="00E16FAC" w:rsidP="00032BCB">
      <w:pPr>
        <w:pStyle w:val="Spisilustracji"/>
        <w:tabs>
          <w:tab w:val="right" w:leader="dot" w:pos="9858"/>
        </w:tabs>
        <w:rPr>
          <w:rFonts w:ascii="Times New Roman" w:eastAsiaTheme="minorEastAsia" w:hAnsi="Times New Roman"/>
          <w:smallCaps w:val="0"/>
          <w:noProof/>
          <w:sz w:val="18"/>
          <w:szCs w:val="18"/>
        </w:rPr>
      </w:pPr>
      <w:hyperlink w:anchor="_Toc121215154" w:history="1">
        <w:r w:rsidR="00C66EB9" w:rsidRPr="00487BA3">
          <w:rPr>
            <w:rStyle w:val="Hipercze"/>
            <w:rFonts w:ascii="Times New Roman" w:eastAsia="SimSun" w:hAnsi="Times New Roman"/>
            <w:noProof/>
            <w:snapToGrid w:val="0"/>
            <w:sz w:val="18"/>
            <w:szCs w:val="18"/>
          </w:rPr>
          <w:t>Tabela 7 Średnioroczne stężenie tlenku węgla na stacji w Bielsko-Białej przy ul. Partyzantów w latach 2019-2021</w:t>
        </w:r>
        <w:r w:rsidR="00C66EB9" w:rsidRPr="00487BA3">
          <w:rPr>
            <w:rFonts w:ascii="Times New Roman" w:hAnsi="Times New Roman"/>
            <w:noProof/>
            <w:webHidden/>
            <w:sz w:val="18"/>
            <w:szCs w:val="18"/>
          </w:rPr>
          <w:tab/>
        </w:r>
        <w:r w:rsidR="00C66EB9" w:rsidRPr="00487BA3">
          <w:rPr>
            <w:rFonts w:ascii="Times New Roman" w:hAnsi="Times New Roman"/>
            <w:noProof/>
            <w:webHidden/>
            <w:sz w:val="18"/>
            <w:szCs w:val="18"/>
          </w:rPr>
          <w:fldChar w:fldCharType="begin"/>
        </w:r>
        <w:r w:rsidR="00C66EB9" w:rsidRPr="00487BA3">
          <w:rPr>
            <w:rFonts w:ascii="Times New Roman" w:hAnsi="Times New Roman"/>
            <w:noProof/>
            <w:webHidden/>
            <w:sz w:val="18"/>
            <w:szCs w:val="18"/>
          </w:rPr>
          <w:instrText xml:space="preserve"> PAGEREF _Toc121215154 \h </w:instrText>
        </w:r>
        <w:r w:rsidR="00C66EB9" w:rsidRPr="00487BA3">
          <w:rPr>
            <w:rFonts w:ascii="Times New Roman" w:hAnsi="Times New Roman"/>
            <w:noProof/>
            <w:webHidden/>
            <w:sz w:val="18"/>
            <w:szCs w:val="18"/>
          </w:rPr>
        </w:r>
        <w:r w:rsidR="00C66EB9"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26</w:t>
        </w:r>
        <w:r w:rsidR="00C66EB9" w:rsidRPr="00487BA3">
          <w:rPr>
            <w:rFonts w:ascii="Times New Roman" w:hAnsi="Times New Roman"/>
            <w:noProof/>
            <w:webHidden/>
            <w:sz w:val="18"/>
            <w:szCs w:val="18"/>
          </w:rPr>
          <w:fldChar w:fldCharType="end"/>
        </w:r>
      </w:hyperlink>
    </w:p>
    <w:p w14:paraId="14E27CF5" w14:textId="50949E60" w:rsidR="00C66EB9" w:rsidRPr="00487BA3" w:rsidRDefault="00E16FAC" w:rsidP="00032BCB">
      <w:pPr>
        <w:pStyle w:val="Spisilustracji"/>
        <w:tabs>
          <w:tab w:val="right" w:leader="dot" w:pos="9858"/>
        </w:tabs>
        <w:rPr>
          <w:rFonts w:ascii="Times New Roman" w:eastAsiaTheme="minorEastAsia" w:hAnsi="Times New Roman"/>
          <w:smallCaps w:val="0"/>
          <w:noProof/>
          <w:sz w:val="18"/>
          <w:szCs w:val="18"/>
        </w:rPr>
      </w:pPr>
      <w:hyperlink w:anchor="_Toc121215155" w:history="1">
        <w:r w:rsidR="00C66EB9" w:rsidRPr="00487BA3">
          <w:rPr>
            <w:rStyle w:val="Hipercze"/>
            <w:rFonts w:ascii="Times New Roman" w:eastAsia="SimSun" w:hAnsi="Times New Roman"/>
            <w:noProof/>
            <w:snapToGrid w:val="0"/>
            <w:sz w:val="18"/>
            <w:szCs w:val="18"/>
          </w:rPr>
          <w:t>Tabela 8 Średnioroczne stężenie pyłu PM10 na stacji w Żywcu przy ul. Kopernika 83a w latach 2019-2021</w:t>
        </w:r>
        <w:r w:rsidR="00C66EB9" w:rsidRPr="00487BA3">
          <w:rPr>
            <w:rFonts w:ascii="Times New Roman" w:hAnsi="Times New Roman"/>
            <w:noProof/>
            <w:webHidden/>
            <w:sz w:val="18"/>
            <w:szCs w:val="18"/>
          </w:rPr>
          <w:tab/>
        </w:r>
        <w:r w:rsidR="00C66EB9" w:rsidRPr="00487BA3">
          <w:rPr>
            <w:rFonts w:ascii="Times New Roman" w:hAnsi="Times New Roman"/>
            <w:noProof/>
            <w:webHidden/>
            <w:sz w:val="18"/>
            <w:szCs w:val="18"/>
          </w:rPr>
          <w:fldChar w:fldCharType="begin"/>
        </w:r>
        <w:r w:rsidR="00C66EB9" w:rsidRPr="00487BA3">
          <w:rPr>
            <w:rFonts w:ascii="Times New Roman" w:hAnsi="Times New Roman"/>
            <w:noProof/>
            <w:webHidden/>
            <w:sz w:val="18"/>
            <w:szCs w:val="18"/>
          </w:rPr>
          <w:instrText xml:space="preserve"> PAGEREF _Toc121215155 \h </w:instrText>
        </w:r>
        <w:r w:rsidR="00C66EB9" w:rsidRPr="00487BA3">
          <w:rPr>
            <w:rFonts w:ascii="Times New Roman" w:hAnsi="Times New Roman"/>
            <w:noProof/>
            <w:webHidden/>
            <w:sz w:val="18"/>
            <w:szCs w:val="18"/>
          </w:rPr>
        </w:r>
        <w:r w:rsidR="00C66EB9"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27</w:t>
        </w:r>
        <w:r w:rsidR="00C66EB9" w:rsidRPr="00487BA3">
          <w:rPr>
            <w:rFonts w:ascii="Times New Roman" w:hAnsi="Times New Roman"/>
            <w:noProof/>
            <w:webHidden/>
            <w:sz w:val="18"/>
            <w:szCs w:val="18"/>
          </w:rPr>
          <w:fldChar w:fldCharType="end"/>
        </w:r>
      </w:hyperlink>
    </w:p>
    <w:p w14:paraId="4FE080E5" w14:textId="5F030FE0" w:rsidR="00C66EB9" w:rsidRPr="00487BA3" w:rsidRDefault="00E16FAC" w:rsidP="00032BCB">
      <w:pPr>
        <w:pStyle w:val="Spisilustracji"/>
        <w:tabs>
          <w:tab w:val="right" w:leader="dot" w:pos="9858"/>
        </w:tabs>
        <w:rPr>
          <w:rFonts w:ascii="Times New Roman" w:eastAsiaTheme="minorEastAsia" w:hAnsi="Times New Roman"/>
          <w:smallCaps w:val="0"/>
          <w:noProof/>
          <w:sz w:val="18"/>
          <w:szCs w:val="18"/>
        </w:rPr>
      </w:pPr>
      <w:hyperlink w:anchor="_Toc121215156" w:history="1">
        <w:r w:rsidR="00C66EB9" w:rsidRPr="00487BA3">
          <w:rPr>
            <w:rStyle w:val="Hipercze"/>
            <w:rFonts w:ascii="Times New Roman" w:eastAsia="SimSun" w:hAnsi="Times New Roman"/>
            <w:noProof/>
            <w:sz w:val="18"/>
            <w:szCs w:val="18"/>
          </w:rPr>
          <w:t>Tabela 9 Sieć gazowa na terenie powiatu żywieckiego wg stanu z 2020 roku</w:t>
        </w:r>
        <w:r w:rsidR="00C66EB9" w:rsidRPr="00487BA3">
          <w:rPr>
            <w:rFonts w:ascii="Times New Roman" w:hAnsi="Times New Roman"/>
            <w:noProof/>
            <w:webHidden/>
            <w:sz w:val="18"/>
            <w:szCs w:val="18"/>
          </w:rPr>
          <w:tab/>
        </w:r>
        <w:r w:rsidR="00C66EB9" w:rsidRPr="00487BA3">
          <w:rPr>
            <w:rFonts w:ascii="Times New Roman" w:hAnsi="Times New Roman"/>
            <w:noProof/>
            <w:webHidden/>
            <w:sz w:val="18"/>
            <w:szCs w:val="18"/>
          </w:rPr>
          <w:fldChar w:fldCharType="begin"/>
        </w:r>
        <w:r w:rsidR="00C66EB9" w:rsidRPr="00487BA3">
          <w:rPr>
            <w:rFonts w:ascii="Times New Roman" w:hAnsi="Times New Roman"/>
            <w:noProof/>
            <w:webHidden/>
            <w:sz w:val="18"/>
            <w:szCs w:val="18"/>
          </w:rPr>
          <w:instrText xml:space="preserve"> PAGEREF _Toc121215156 \h </w:instrText>
        </w:r>
        <w:r w:rsidR="00C66EB9" w:rsidRPr="00487BA3">
          <w:rPr>
            <w:rFonts w:ascii="Times New Roman" w:hAnsi="Times New Roman"/>
            <w:noProof/>
            <w:webHidden/>
            <w:sz w:val="18"/>
            <w:szCs w:val="18"/>
          </w:rPr>
        </w:r>
        <w:r w:rsidR="00C66EB9"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30</w:t>
        </w:r>
        <w:r w:rsidR="00C66EB9" w:rsidRPr="00487BA3">
          <w:rPr>
            <w:rFonts w:ascii="Times New Roman" w:hAnsi="Times New Roman"/>
            <w:noProof/>
            <w:webHidden/>
            <w:sz w:val="18"/>
            <w:szCs w:val="18"/>
          </w:rPr>
          <w:fldChar w:fldCharType="end"/>
        </w:r>
      </w:hyperlink>
    </w:p>
    <w:p w14:paraId="72BDAC60" w14:textId="6BFA2DE4" w:rsidR="00C66EB9" w:rsidRPr="00487BA3" w:rsidRDefault="00E16FAC" w:rsidP="00032BCB">
      <w:pPr>
        <w:pStyle w:val="Spisilustracji"/>
        <w:tabs>
          <w:tab w:val="right" w:leader="dot" w:pos="9858"/>
        </w:tabs>
        <w:rPr>
          <w:rFonts w:ascii="Times New Roman" w:eastAsiaTheme="minorEastAsia" w:hAnsi="Times New Roman"/>
          <w:smallCaps w:val="0"/>
          <w:noProof/>
          <w:sz w:val="18"/>
          <w:szCs w:val="18"/>
        </w:rPr>
      </w:pPr>
      <w:hyperlink w:anchor="_Toc121215157" w:history="1">
        <w:r w:rsidR="00C66EB9" w:rsidRPr="00487BA3">
          <w:rPr>
            <w:rStyle w:val="Hipercze"/>
            <w:rFonts w:ascii="Times New Roman" w:eastAsia="SimSun" w:hAnsi="Times New Roman"/>
            <w:noProof/>
            <w:sz w:val="18"/>
            <w:szCs w:val="18"/>
          </w:rPr>
          <w:t>Tabela 10 Dokumenty planistyczne w zakresie ochrony środowiska w gminach na terenie powiatu żywieckiego</w:t>
        </w:r>
        <w:r w:rsidR="00C66EB9" w:rsidRPr="00487BA3">
          <w:rPr>
            <w:rFonts w:ascii="Times New Roman" w:hAnsi="Times New Roman"/>
            <w:noProof/>
            <w:webHidden/>
            <w:sz w:val="18"/>
            <w:szCs w:val="18"/>
          </w:rPr>
          <w:tab/>
        </w:r>
        <w:r w:rsidR="00C66EB9" w:rsidRPr="00487BA3">
          <w:rPr>
            <w:rFonts w:ascii="Times New Roman" w:hAnsi="Times New Roman"/>
            <w:noProof/>
            <w:webHidden/>
            <w:sz w:val="18"/>
            <w:szCs w:val="18"/>
          </w:rPr>
          <w:fldChar w:fldCharType="begin"/>
        </w:r>
        <w:r w:rsidR="00C66EB9" w:rsidRPr="00487BA3">
          <w:rPr>
            <w:rFonts w:ascii="Times New Roman" w:hAnsi="Times New Roman"/>
            <w:noProof/>
            <w:webHidden/>
            <w:sz w:val="18"/>
            <w:szCs w:val="18"/>
          </w:rPr>
          <w:instrText xml:space="preserve"> PAGEREF _Toc121215157 \h </w:instrText>
        </w:r>
        <w:r w:rsidR="00C66EB9" w:rsidRPr="00487BA3">
          <w:rPr>
            <w:rFonts w:ascii="Times New Roman" w:hAnsi="Times New Roman"/>
            <w:noProof/>
            <w:webHidden/>
            <w:sz w:val="18"/>
            <w:szCs w:val="18"/>
          </w:rPr>
        </w:r>
        <w:r w:rsidR="00C66EB9"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32</w:t>
        </w:r>
        <w:r w:rsidR="00C66EB9" w:rsidRPr="00487BA3">
          <w:rPr>
            <w:rFonts w:ascii="Times New Roman" w:hAnsi="Times New Roman"/>
            <w:noProof/>
            <w:webHidden/>
            <w:sz w:val="18"/>
            <w:szCs w:val="18"/>
          </w:rPr>
          <w:fldChar w:fldCharType="end"/>
        </w:r>
      </w:hyperlink>
    </w:p>
    <w:p w14:paraId="718AE13F" w14:textId="069856EB" w:rsidR="00C66EB9" w:rsidRPr="00487BA3" w:rsidRDefault="00E16FAC" w:rsidP="00032BCB">
      <w:pPr>
        <w:pStyle w:val="Spisilustracji"/>
        <w:tabs>
          <w:tab w:val="right" w:leader="dot" w:pos="9858"/>
        </w:tabs>
        <w:rPr>
          <w:rFonts w:ascii="Times New Roman" w:eastAsiaTheme="minorEastAsia" w:hAnsi="Times New Roman"/>
          <w:smallCaps w:val="0"/>
          <w:noProof/>
          <w:sz w:val="18"/>
          <w:szCs w:val="18"/>
        </w:rPr>
      </w:pPr>
      <w:hyperlink w:anchor="_Toc121215158" w:history="1">
        <w:r w:rsidR="00C66EB9" w:rsidRPr="00487BA3">
          <w:rPr>
            <w:rStyle w:val="Hipercze"/>
            <w:rFonts w:ascii="Times New Roman" w:eastAsia="SimSun" w:hAnsi="Times New Roman"/>
            <w:noProof/>
            <w:sz w:val="18"/>
            <w:szCs w:val="18"/>
          </w:rPr>
          <w:t>Tabela 11 Wielkość emisji analizowanych zanieczyszczeń w strefie śląskiej w 2021 r. w sektorze transportu drogowego</w:t>
        </w:r>
        <w:r w:rsidR="00C66EB9" w:rsidRPr="00487BA3">
          <w:rPr>
            <w:rFonts w:ascii="Times New Roman" w:hAnsi="Times New Roman"/>
            <w:noProof/>
            <w:webHidden/>
            <w:sz w:val="18"/>
            <w:szCs w:val="18"/>
          </w:rPr>
          <w:tab/>
        </w:r>
        <w:r w:rsidR="00C66EB9" w:rsidRPr="00487BA3">
          <w:rPr>
            <w:rFonts w:ascii="Times New Roman" w:hAnsi="Times New Roman"/>
            <w:noProof/>
            <w:webHidden/>
            <w:sz w:val="18"/>
            <w:szCs w:val="18"/>
          </w:rPr>
          <w:fldChar w:fldCharType="begin"/>
        </w:r>
        <w:r w:rsidR="00C66EB9" w:rsidRPr="00487BA3">
          <w:rPr>
            <w:rFonts w:ascii="Times New Roman" w:hAnsi="Times New Roman"/>
            <w:noProof/>
            <w:webHidden/>
            <w:sz w:val="18"/>
            <w:szCs w:val="18"/>
          </w:rPr>
          <w:instrText xml:space="preserve"> PAGEREF _Toc121215158 \h </w:instrText>
        </w:r>
        <w:r w:rsidR="00C66EB9" w:rsidRPr="00487BA3">
          <w:rPr>
            <w:rFonts w:ascii="Times New Roman" w:hAnsi="Times New Roman"/>
            <w:noProof/>
            <w:webHidden/>
            <w:sz w:val="18"/>
            <w:szCs w:val="18"/>
          </w:rPr>
        </w:r>
        <w:r w:rsidR="00C66EB9"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34</w:t>
        </w:r>
        <w:r w:rsidR="00C66EB9" w:rsidRPr="00487BA3">
          <w:rPr>
            <w:rFonts w:ascii="Times New Roman" w:hAnsi="Times New Roman"/>
            <w:noProof/>
            <w:webHidden/>
            <w:sz w:val="18"/>
            <w:szCs w:val="18"/>
          </w:rPr>
          <w:fldChar w:fldCharType="end"/>
        </w:r>
      </w:hyperlink>
    </w:p>
    <w:p w14:paraId="77F0302F" w14:textId="69310A11" w:rsidR="00C66EB9" w:rsidRPr="00487BA3" w:rsidRDefault="00E16FAC" w:rsidP="00032BCB">
      <w:pPr>
        <w:pStyle w:val="Spisilustracji"/>
        <w:tabs>
          <w:tab w:val="right" w:leader="dot" w:pos="9858"/>
        </w:tabs>
        <w:rPr>
          <w:rFonts w:ascii="Times New Roman" w:eastAsiaTheme="minorEastAsia" w:hAnsi="Times New Roman"/>
          <w:smallCaps w:val="0"/>
          <w:noProof/>
          <w:sz w:val="18"/>
          <w:szCs w:val="18"/>
        </w:rPr>
      </w:pPr>
      <w:hyperlink w:anchor="_Toc121215159" w:history="1">
        <w:r w:rsidR="00C66EB9" w:rsidRPr="00487BA3">
          <w:rPr>
            <w:rStyle w:val="Hipercze"/>
            <w:rFonts w:ascii="Times New Roman" w:eastAsia="SimSun" w:hAnsi="Times New Roman"/>
            <w:noProof/>
            <w:sz w:val="18"/>
            <w:szCs w:val="18"/>
          </w:rPr>
          <w:t>Tabela 12 Aktywne pojazdy na terenie powiatu żywieckiego w latach 2018-2020</w:t>
        </w:r>
        <w:r w:rsidR="00C66EB9" w:rsidRPr="00487BA3">
          <w:rPr>
            <w:rFonts w:ascii="Times New Roman" w:hAnsi="Times New Roman"/>
            <w:noProof/>
            <w:webHidden/>
            <w:sz w:val="18"/>
            <w:szCs w:val="18"/>
          </w:rPr>
          <w:tab/>
        </w:r>
        <w:r w:rsidR="00C66EB9" w:rsidRPr="00487BA3">
          <w:rPr>
            <w:rFonts w:ascii="Times New Roman" w:hAnsi="Times New Roman"/>
            <w:noProof/>
            <w:webHidden/>
            <w:sz w:val="18"/>
            <w:szCs w:val="18"/>
          </w:rPr>
          <w:fldChar w:fldCharType="begin"/>
        </w:r>
        <w:r w:rsidR="00C66EB9" w:rsidRPr="00487BA3">
          <w:rPr>
            <w:rFonts w:ascii="Times New Roman" w:hAnsi="Times New Roman"/>
            <w:noProof/>
            <w:webHidden/>
            <w:sz w:val="18"/>
            <w:szCs w:val="18"/>
          </w:rPr>
          <w:instrText xml:space="preserve"> PAGEREF _Toc121215159 \h </w:instrText>
        </w:r>
        <w:r w:rsidR="00C66EB9" w:rsidRPr="00487BA3">
          <w:rPr>
            <w:rFonts w:ascii="Times New Roman" w:hAnsi="Times New Roman"/>
            <w:noProof/>
            <w:webHidden/>
            <w:sz w:val="18"/>
            <w:szCs w:val="18"/>
          </w:rPr>
        </w:r>
        <w:r w:rsidR="00C66EB9"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34</w:t>
        </w:r>
        <w:r w:rsidR="00C66EB9" w:rsidRPr="00487BA3">
          <w:rPr>
            <w:rFonts w:ascii="Times New Roman" w:hAnsi="Times New Roman"/>
            <w:noProof/>
            <w:webHidden/>
            <w:sz w:val="18"/>
            <w:szCs w:val="18"/>
          </w:rPr>
          <w:fldChar w:fldCharType="end"/>
        </w:r>
      </w:hyperlink>
    </w:p>
    <w:p w14:paraId="5475767B" w14:textId="00830FE1" w:rsidR="00C66EB9" w:rsidRPr="00487BA3" w:rsidRDefault="00E16FAC" w:rsidP="00032BCB">
      <w:pPr>
        <w:pStyle w:val="Spisilustracji"/>
        <w:tabs>
          <w:tab w:val="right" w:leader="dot" w:pos="9858"/>
        </w:tabs>
        <w:rPr>
          <w:rFonts w:ascii="Times New Roman" w:eastAsiaTheme="minorEastAsia" w:hAnsi="Times New Roman"/>
          <w:smallCaps w:val="0"/>
          <w:noProof/>
          <w:sz w:val="18"/>
          <w:szCs w:val="18"/>
        </w:rPr>
      </w:pPr>
      <w:hyperlink w:anchor="_Toc121215160" w:history="1">
        <w:r w:rsidR="00C66EB9" w:rsidRPr="00487BA3">
          <w:rPr>
            <w:rStyle w:val="Hipercze"/>
            <w:rFonts w:ascii="Times New Roman" w:eastAsia="SimSun" w:hAnsi="Times New Roman"/>
            <w:noProof/>
            <w:sz w:val="18"/>
            <w:szCs w:val="18"/>
          </w:rPr>
          <w:t>Tabela 13 Instalacje OZE w budynkach użyteczności publicznej na terenie powiatu żywieckiego</w:t>
        </w:r>
        <w:r w:rsidR="00C66EB9" w:rsidRPr="00487BA3">
          <w:rPr>
            <w:rFonts w:ascii="Times New Roman" w:hAnsi="Times New Roman"/>
            <w:noProof/>
            <w:webHidden/>
            <w:sz w:val="18"/>
            <w:szCs w:val="18"/>
          </w:rPr>
          <w:tab/>
        </w:r>
        <w:r w:rsidR="00C66EB9" w:rsidRPr="00487BA3">
          <w:rPr>
            <w:rFonts w:ascii="Times New Roman" w:hAnsi="Times New Roman"/>
            <w:noProof/>
            <w:webHidden/>
            <w:sz w:val="18"/>
            <w:szCs w:val="18"/>
          </w:rPr>
          <w:fldChar w:fldCharType="begin"/>
        </w:r>
        <w:r w:rsidR="00C66EB9" w:rsidRPr="00487BA3">
          <w:rPr>
            <w:rFonts w:ascii="Times New Roman" w:hAnsi="Times New Roman"/>
            <w:noProof/>
            <w:webHidden/>
            <w:sz w:val="18"/>
            <w:szCs w:val="18"/>
          </w:rPr>
          <w:instrText xml:space="preserve"> PAGEREF _Toc121215160 \h </w:instrText>
        </w:r>
        <w:r w:rsidR="00C66EB9" w:rsidRPr="00487BA3">
          <w:rPr>
            <w:rFonts w:ascii="Times New Roman" w:hAnsi="Times New Roman"/>
            <w:noProof/>
            <w:webHidden/>
            <w:sz w:val="18"/>
            <w:szCs w:val="18"/>
          </w:rPr>
        </w:r>
        <w:r w:rsidR="00C66EB9"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40</w:t>
        </w:r>
        <w:r w:rsidR="00C66EB9" w:rsidRPr="00487BA3">
          <w:rPr>
            <w:rFonts w:ascii="Times New Roman" w:hAnsi="Times New Roman"/>
            <w:noProof/>
            <w:webHidden/>
            <w:sz w:val="18"/>
            <w:szCs w:val="18"/>
          </w:rPr>
          <w:fldChar w:fldCharType="end"/>
        </w:r>
      </w:hyperlink>
    </w:p>
    <w:p w14:paraId="394F2CD1" w14:textId="398B6D1E" w:rsidR="00C66EB9" w:rsidRPr="00487BA3" w:rsidRDefault="00E16FAC" w:rsidP="00032BCB">
      <w:pPr>
        <w:pStyle w:val="Spisilustracji"/>
        <w:tabs>
          <w:tab w:val="right" w:leader="dot" w:pos="9858"/>
        </w:tabs>
        <w:rPr>
          <w:rFonts w:ascii="Times New Roman" w:eastAsiaTheme="minorEastAsia" w:hAnsi="Times New Roman"/>
          <w:smallCaps w:val="0"/>
          <w:noProof/>
          <w:sz w:val="18"/>
          <w:szCs w:val="18"/>
        </w:rPr>
      </w:pPr>
      <w:hyperlink w:anchor="_Toc121215161" w:history="1">
        <w:r w:rsidR="00C66EB9" w:rsidRPr="00487BA3">
          <w:rPr>
            <w:rStyle w:val="Hipercze"/>
            <w:rFonts w:ascii="Times New Roman" w:eastAsia="SimSun" w:hAnsi="Times New Roman"/>
            <w:noProof/>
            <w:sz w:val="18"/>
            <w:szCs w:val="18"/>
          </w:rPr>
          <w:t xml:space="preserve">Tabela 14 </w:t>
        </w:r>
        <w:r w:rsidR="00C66EB9" w:rsidRPr="00487BA3">
          <w:rPr>
            <w:rStyle w:val="Hipercze"/>
            <w:rFonts w:ascii="Times New Roman" w:eastAsia="SimSun" w:hAnsi="Times New Roman"/>
            <w:iCs/>
            <w:noProof/>
            <w:sz w:val="18"/>
            <w:szCs w:val="18"/>
          </w:rPr>
          <w:t>Wskaźniki monitorowania realizacji działań w zakresie klimatu akustycznego</w:t>
        </w:r>
        <w:r w:rsidR="00C66EB9" w:rsidRPr="00487BA3">
          <w:rPr>
            <w:rFonts w:ascii="Times New Roman" w:hAnsi="Times New Roman"/>
            <w:noProof/>
            <w:webHidden/>
            <w:sz w:val="18"/>
            <w:szCs w:val="18"/>
          </w:rPr>
          <w:tab/>
        </w:r>
        <w:r w:rsidR="00C66EB9" w:rsidRPr="00487BA3">
          <w:rPr>
            <w:rFonts w:ascii="Times New Roman" w:hAnsi="Times New Roman"/>
            <w:noProof/>
            <w:webHidden/>
            <w:sz w:val="18"/>
            <w:szCs w:val="18"/>
          </w:rPr>
          <w:fldChar w:fldCharType="begin"/>
        </w:r>
        <w:r w:rsidR="00C66EB9" w:rsidRPr="00487BA3">
          <w:rPr>
            <w:rFonts w:ascii="Times New Roman" w:hAnsi="Times New Roman"/>
            <w:noProof/>
            <w:webHidden/>
            <w:sz w:val="18"/>
            <w:szCs w:val="18"/>
          </w:rPr>
          <w:instrText xml:space="preserve"> PAGEREF _Toc121215161 \h </w:instrText>
        </w:r>
        <w:r w:rsidR="00C66EB9" w:rsidRPr="00487BA3">
          <w:rPr>
            <w:rFonts w:ascii="Times New Roman" w:hAnsi="Times New Roman"/>
            <w:noProof/>
            <w:webHidden/>
            <w:sz w:val="18"/>
            <w:szCs w:val="18"/>
          </w:rPr>
        </w:r>
        <w:r w:rsidR="00C66EB9"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46</w:t>
        </w:r>
        <w:r w:rsidR="00C66EB9" w:rsidRPr="00487BA3">
          <w:rPr>
            <w:rFonts w:ascii="Times New Roman" w:hAnsi="Times New Roman"/>
            <w:noProof/>
            <w:webHidden/>
            <w:sz w:val="18"/>
            <w:szCs w:val="18"/>
          </w:rPr>
          <w:fldChar w:fldCharType="end"/>
        </w:r>
      </w:hyperlink>
    </w:p>
    <w:p w14:paraId="2D77297D" w14:textId="759A0444" w:rsidR="00C66EB9" w:rsidRPr="00487BA3" w:rsidRDefault="00E16FAC" w:rsidP="00032BCB">
      <w:pPr>
        <w:pStyle w:val="Spisilustracji"/>
        <w:tabs>
          <w:tab w:val="right" w:leader="dot" w:pos="9858"/>
        </w:tabs>
        <w:rPr>
          <w:rFonts w:ascii="Times New Roman" w:eastAsiaTheme="minorEastAsia" w:hAnsi="Times New Roman"/>
          <w:smallCaps w:val="0"/>
          <w:noProof/>
          <w:sz w:val="18"/>
          <w:szCs w:val="18"/>
        </w:rPr>
      </w:pPr>
      <w:hyperlink w:anchor="_Toc121215162" w:history="1">
        <w:r w:rsidR="00C66EB9" w:rsidRPr="00487BA3">
          <w:rPr>
            <w:rStyle w:val="Hipercze"/>
            <w:rFonts w:ascii="Times New Roman" w:eastAsia="SimSun" w:hAnsi="Times New Roman"/>
            <w:noProof/>
            <w:sz w:val="18"/>
            <w:szCs w:val="18"/>
          </w:rPr>
          <w:t xml:space="preserve">Tabela 15 </w:t>
        </w:r>
        <w:r w:rsidR="00C66EB9" w:rsidRPr="00487BA3">
          <w:rPr>
            <w:rStyle w:val="Hipercze"/>
            <w:rFonts w:ascii="Times New Roman" w:eastAsia="SimSun" w:hAnsi="Times New Roman"/>
            <w:iCs/>
            <w:noProof/>
            <w:sz w:val="18"/>
            <w:szCs w:val="18"/>
          </w:rPr>
          <w:t>Opis i usytuowanie terenów zagrożonych hałasem</w:t>
        </w:r>
        <w:r w:rsidR="00C66EB9" w:rsidRPr="00487BA3">
          <w:rPr>
            <w:rFonts w:ascii="Times New Roman" w:hAnsi="Times New Roman"/>
            <w:noProof/>
            <w:webHidden/>
            <w:sz w:val="18"/>
            <w:szCs w:val="18"/>
          </w:rPr>
          <w:tab/>
        </w:r>
        <w:r w:rsidR="00C66EB9" w:rsidRPr="00487BA3">
          <w:rPr>
            <w:rFonts w:ascii="Times New Roman" w:hAnsi="Times New Roman"/>
            <w:noProof/>
            <w:webHidden/>
            <w:sz w:val="18"/>
            <w:szCs w:val="18"/>
          </w:rPr>
          <w:fldChar w:fldCharType="begin"/>
        </w:r>
        <w:r w:rsidR="00C66EB9" w:rsidRPr="00487BA3">
          <w:rPr>
            <w:rFonts w:ascii="Times New Roman" w:hAnsi="Times New Roman"/>
            <w:noProof/>
            <w:webHidden/>
            <w:sz w:val="18"/>
            <w:szCs w:val="18"/>
          </w:rPr>
          <w:instrText xml:space="preserve"> PAGEREF _Toc121215162 \h </w:instrText>
        </w:r>
        <w:r w:rsidR="00C66EB9" w:rsidRPr="00487BA3">
          <w:rPr>
            <w:rFonts w:ascii="Times New Roman" w:hAnsi="Times New Roman"/>
            <w:noProof/>
            <w:webHidden/>
            <w:sz w:val="18"/>
            <w:szCs w:val="18"/>
          </w:rPr>
        </w:r>
        <w:r w:rsidR="00C66EB9"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50</w:t>
        </w:r>
        <w:r w:rsidR="00C66EB9" w:rsidRPr="00487BA3">
          <w:rPr>
            <w:rFonts w:ascii="Times New Roman" w:hAnsi="Times New Roman"/>
            <w:noProof/>
            <w:webHidden/>
            <w:sz w:val="18"/>
            <w:szCs w:val="18"/>
          </w:rPr>
          <w:fldChar w:fldCharType="end"/>
        </w:r>
      </w:hyperlink>
    </w:p>
    <w:p w14:paraId="4F7F78E6" w14:textId="6B6940EB" w:rsidR="00C66EB9" w:rsidRPr="00487BA3" w:rsidRDefault="00E16FAC" w:rsidP="00032BCB">
      <w:pPr>
        <w:pStyle w:val="Spisilustracji"/>
        <w:tabs>
          <w:tab w:val="right" w:leader="dot" w:pos="9858"/>
        </w:tabs>
        <w:rPr>
          <w:rFonts w:ascii="Times New Roman" w:eastAsiaTheme="minorEastAsia" w:hAnsi="Times New Roman"/>
          <w:smallCaps w:val="0"/>
          <w:noProof/>
          <w:sz w:val="18"/>
          <w:szCs w:val="18"/>
        </w:rPr>
      </w:pPr>
      <w:hyperlink w:anchor="_Toc121215163" w:history="1">
        <w:r w:rsidR="00C66EB9" w:rsidRPr="00487BA3">
          <w:rPr>
            <w:rStyle w:val="Hipercze"/>
            <w:rFonts w:ascii="Times New Roman" w:eastAsia="SimSun" w:hAnsi="Times New Roman"/>
            <w:noProof/>
            <w:sz w:val="18"/>
            <w:szCs w:val="18"/>
          </w:rPr>
          <w:t xml:space="preserve">Tabela 16 </w:t>
        </w:r>
        <w:r w:rsidR="00C66EB9" w:rsidRPr="00487BA3">
          <w:rPr>
            <w:rStyle w:val="Hipercze"/>
            <w:rFonts w:ascii="Times New Roman" w:eastAsia="SimSun" w:hAnsi="Times New Roman"/>
            <w:iCs/>
            <w:noProof/>
            <w:sz w:val="18"/>
            <w:szCs w:val="18"/>
          </w:rPr>
          <w:t>Wskaźniki monitorowania realizacji działań w zakresie pól elektromagnetycznych</w:t>
        </w:r>
        <w:r w:rsidR="00C66EB9" w:rsidRPr="00487BA3">
          <w:rPr>
            <w:rFonts w:ascii="Times New Roman" w:hAnsi="Times New Roman"/>
            <w:noProof/>
            <w:webHidden/>
            <w:sz w:val="18"/>
            <w:szCs w:val="18"/>
          </w:rPr>
          <w:tab/>
        </w:r>
        <w:r w:rsidR="00C66EB9" w:rsidRPr="00487BA3">
          <w:rPr>
            <w:rFonts w:ascii="Times New Roman" w:hAnsi="Times New Roman"/>
            <w:noProof/>
            <w:webHidden/>
            <w:sz w:val="18"/>
            <w:szCs w:val="18"/>
          </w:rPr>
          <w:fldChar w:fldCharType="begin"/>
        </w:r>
        <w:r w:rsidR="00C66EB9" w:rsidRPr="00487BA3">
          <w:rPr>
            <w:rFonts w:ascii="Times New Roman" w:hAnsi="Times New Roman"/>
            <w:noProof/>
            <w:webHidden/>
            <w:sz w:val="18"/>
            <w:szCs w:val="18"/>
          </w:rPr>
          <w:instrText xml:space="preserve"> PAGEREF _Toc121215163 \h </w:instrText>
        </w:r>
        <w:r w:rsidR="00C66EB9" w:rsidRPr="00487BA3">
          <w:rPr>
            <w:rFonts w:ascii="Times New Roman" w:hAnsi="Times New Roman"/>
            <w:noProof/>
            <w:webHidden/>
            <w:sz w:val="18"/>
            <w:szCs w:val="18"/>
          </w:rPr>
        </w:r>
        <w:r w:rsidR="00C66EB9"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54</w:t>
        </w:r>
        <w:r w:rsidR="00C66EB9" w:rsidRPr="00487BA3">
          <w:rPr>
            <w:rFonts w:ascii="Times New Roman" w:hAnsi="Times New Roman"/>
            <w:noProof/>
            <w:webHidden/>
            <w:sz w:val="18"/>
            <w:szCs w:val="18"/>
          </w:rPr>
          <w:fldChar w:fldCharType="end"/>
        </w:r>
      </w:hyperlink>
    </w:p>
    <w:p w14:paraId="684DFD3F" w14:textId="6C1EC675" w:rsidR="00C66EB9" w:rsidRPr="00487BA3" w:rsidRDefault="00E16FAC" w:rsidP="00032BCB">
      <w:pPr>
        <w:pStyle w:val="Spisilustracji"/>
        <w:tabs>
          <w:tab w:val="right" w:leader="dot" w:pos="9858"/>
        </w:tabs>
        <w:rPr>
          <w:rFonts w:ascii="Times New Roman" w:eastAsiaTheme="minorEastAsia" w:hAnsi="Times New Roman"/>
          <w:smallCaps w:val="0"/>
          <w:noProof/>
          <w:sz w:val="18"/>
          <w:szCs w:val="18"/>
        </w:rPr>
      </w:pPr>
      <w:hyperlink w:anchor="_Toc121215164" w:history="1">
        <w:r w:rsidR="00C66EB9" w:rsidRPr="00487BA3">
          <w:rPr>
            <w:rStyle w:val="Hipercze"/>
            <w:rFonts w:ascii="Times New Roman" w:eastAsia="SimSun" w:hAnsi="Times New Roman"/>
            <w:noProof/>
            <w:sz w:val="18"/>
            <w:szCs w:val="18"/>
          </w:rPr>
          <w:t xml:space="preserve">Tabela 17 </w:t>
        </w:r>
        <w:r w:rsidR="00C66EB9" w:rsidRPr="00487BA3">
          <w:rPr>
            <w:rStyle w:val="Hipercze"/>
            <w:rFonts w:ascii="Times New Roman" w:eastAsia="SimSun" w:hAnsi="Times New Roman"/>
            <w:iCs/>
            <w:noProof/>
            <w:sz w:val="18"/>
            <w:szCs w:val="18"/>
          </w:rPr>
          <w:t>Wskaźniki monitorowania realizacji działań w zakresie ochrony przed powodzią</w:t>
        </w:r>
        <w:r w:rsidR="00C66EB9" w:rsidRPr="00487BA3">
          <w:rPr>
            <w:rFonts w:ascii="Times New Roman" w:hAnsi="Times New Roman"/>
            <w:noProof/>
            <w:webHidden/>
            <w:sz w:val="18"/>
            <w:szCs w:val="18"/>
          </w:rPr>
          <w:tab/>
        </w:r>
        <w:r w:rsidR="00C66EB9" w:rsidRPr="00487BA3">
          <w:rPr>
            <w:rFonts w:ascii="Times New Roman" w:hAnsi="Times New Roman"/>
            <w:noProof/>
            <w:webHidden/>
            <w:sz w:val="18"/>
            <w:szCs w:val="18"/>
          </w:rPr>
          <w:fldChar w:fldCharType="begin"/>
        </w:r>
        <w:r w:rsidR="00C66EB9" w:rsidRPr="00487BA3">
          <w:rPr>
            <w:rFonts w:ascii="Times New Roman" w:hAnsi="Times New Roman"/>
            <w:noProof/>
            <w:webHidden/>
            <w:sz w:val="18"/>
            <w:szCs w:val="18"/>
          </w:rPr>
          <w:instrText xml:space="preserve"> PAGEREF _Toc121215164 \h </w:instrText>
        </w:r>
        <w:r w:rsidR="00C66EB9" w:rsidRPr="00487BA3">
          <w:rPr>
            <w:rFonts w:ascii="Times New Roman" w:hAnsi="Times New Roman"/>
            <w:noProof/>
            <w:webHidden/>
            <w:sz w:val="18"/>
            <w:szCs w:val="18"/>
          </w:rPr>
        </w:r>
        <w:r w:rsidR="00C66EB9"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59</w:t>
        </w:r>
        <w:r w:rsidR="00C66EB9" w:rsidRPr="00487BA3">
          <w:rPr>
            <w:rFonts w:ascii="Times New Roman" w:hAnsi="Times New Roman"/>
            <w:noProof/>
            <w:webHidden/>
            <w:sz w:val="18"/>
            <w:szCs w:val="18"/>
          </w:rPr>
          <w:fldChar w:fldCharType="end"/>
        </w:r>
      </w:hyperlink>
    </w:p>
    <w:p w14:paraId="12F95718" w14:textId="50E410D0" w:rsidR="00C66EB9" w:rsidRPr="00487BA3" w:rsidRDefault="00E16FAC" w:rsidP="00032BCB">
      <w:pPr>
        <w:pStyle w:val="Spisilustracji"/>
        <w:tabs>
          <w:tab w:val="right" w:leader="dot" w:pos="9858"/>
        </w:tabs>
        <w:rPr>
          <w:rFonts w:ascii="Times New Roman" w:eastAsiaTheme="minorEastAsia" w:hAnsi="Times New Roman"/>
          <w:smallCaps w:val="0"/>
          <w:noProof/>
          <w:sz w:val="18"/>
          <w:szCs w:val="18"/>
        </w:rPr>
      </w:pPr>
      <w:hyperlink w:anchor="_Toc121215165" w:history="1">
        <w:r w:rsidR="00C66EB9" w:rsidRPr="00487BA3">
          <w:rPr>
            <w:rStyle w:val="Hipercze"/>
            <w:rFonts w:ascii="Times New Roman" w:eastAsia="SimSun" w:hAnsi="Times New Roman"/>
            <w:iCs/>
            <w:noProof/>
            <w:sz w:val="18"/>
            <w:szCs w:val="18"/>
          </w:rPr>
          <w:t>Tabela 18 Jednolite części wód powierzchniowych na terenie powiatu żywieckiego</w:t>
        </w:r>
        <w:r w:rsidR="00C66EB9" w:rsidRPr="00487BA3">
          <w:rPr>
            <w:rFonts w:ascii="Times New Roman" w:hAnsi="Times New Roman"/>
            <w:noProof/>
            <w:webHidden/>
            <w:sz w:val="18"/>
            <w:szCs w:val="18"/>
          </w:rPr>
          <w:tab/>
        </w:r>
        <w:r w:rsidR="00C66EB9" w:rsidRPr="00487BA3">
          <w:rPr>
            <w:rFonts w:ascii="Times New Roman" w:hAnsi="Times New Roman"/>
            <w:noProof/>
            <w:webHidden/>
            <w:sz w:val="18"/>
            <w:szCs w:val="18"/>
          </w:rPr>
          <w:fldChar w:fldCharType="begin"/>
        </w:r>
        <w:r w:rsidR="00C66EB9" w:rsidRPr="00487BA3">
          <w:rPr>
            <w:rFonts w:ascii="Times New Roman" w:hAnsi="Times New Roman"/>
            <w:noProof/>
            <w:webHidden/>
            <w:sz w:val="18"/>
            <w:szCs w:val="18"/>
          </w:rPr>
          <w:instrText xml:space="preserve"> PAGEREF _Toc121215165 \h </w:instrText>
        </w:r>
        <w:r w:rsidR="00C66EB9" w:rsidRPr="00487BA3">
          <w:rPr>
            <w:rFonts w:ascii="Times New Roman" w:hAnsi="Times New Roman"/>
            <w:noProof/>
            <w:webHidden/>
            <w:sz w:val="18"/>
            <w:szCs w:val="18"/>
          </w:rPr>
        </w:r>
        <w:r w:rsidR="00C66EB9"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61</w:t>
        </w:r>
        <w:r w:rsidR="00C66EB9" w:rsidRPr="00487BA3">
          <w:rPr>
            <w:rFonts w:ascii="Times New Roman" w:hAnsi="Times New Roman"/>
            <w:noProof/>
            <w:webHidden/>
            <w:sz w:val="18"/>
            <w:szCs w:val="18"/>
          </w:rPr>
          <w:fldChar w:fldCharType="end"/>
        </w:r>
      </w:hyperlink>
    </w:p>
    <w:p w14:paraId="028EFB34" w14:textId="557F24AD" w:rsidR="00C66EB9" w:rsidRPr="00487BA3" w:rsidRDefault="00E16FAC" w:rsidP="00032BCB">
      <w:pPr>
        <w:pStyle w:val="Spisilustracji"/>
        <w:tabs>
          <w:tab w:val="right" w:leader="dot" w:pos="9858"/>
        </w:tabs>
        <w:rPr>
          <w:rFonts w:ascii="Times New Roman" w:eastAsiaTheme="minorEastAsia" w:hAnsi="Times New Roman"/>
          <w:smallCaps w:val="0"/>
          <w:noProof/>
          <w:sz w:val="18"/>
          <w:szCs w:val="18"/>
        </w:rPr>
      </w:pPr>
      <w:hyperlink w:anchor="_Toc121215166" w:history="1">
        <w:r w:rsidR="00C66EB9" w:rsidRPr="00487BA3">
          <w:rPr>
            <w:rStyle w:val="Hipercze"/>
            <w:rFonts w:ascii="Times New Roman" w:eastAsia="SimSun" w:hAnsi="Times New Roman"/>
            <w:iCs/>
            <w:noProof/>
            <w:sz w:val="18"/>
            <w:szCs w:val="18"/>
          </w:rPr>
          <w:t>Tabela 19 Jednolite części wód podziemnych na terenie powiatu żywieckiego</w:t>
        </w:r>
        <w:r w:rsidR="00C66EB9" w:rsidRPr="00487BA3">
          <w:rPr>
            <w:rFonts w:ascii="Times New Roman" w:hAnsi="Times New Roman"/>
            <w:noProof/>
            <w:webHidden/>
            <w:sz w:val="18"/>
            <w:szCs w:val="18"/>
          </w:rPr>
          <w:tab/>
        </w:r>
        <w:r w:rsidR="00C66EB9" w:rsidRPr="00487BA3">
          <w:rPr>
            <w:rFonts w:ascii="Times New Roman" w:hAnsi="Times New Roman"/>
            <w:noProof/>
            <w:webHidden/>
            <w:sz w:val="18"/>
            <w:szCs w:val="18"/>
          </w:rPr>
          <w:fldChar w:fldCharType="begin"/>
        </w:r>
        <w:r w:rsidR="00C66EB9" w:rsidRPr="00487BA3">
          <w:rPr>
            <w:rFonts w:ascii="Times New Roman" w:hAnsi="Times New Roman"/>
            <w:noProof/>
            <w:webHidden/>
            <w:sz w:val="18"/>
            <w:szCs w:val="18"/>
          </w:rPr>
          <w:instrText xml:space="preserve"> PAGEREF _Toc121215166 \h </w:instrText>
        </w:r>
        <w:r w:rsidR="00C66EB9" w:rsidRPr="00487BA3">
          <w:rPr>
            <w:rFonts w:ascii="Times New Roman" w:hAnsi="Times New Roman"/>
            <w:noProof/>
            <w:webHidden/>
            <w:sz w:val="18"/>
            <w:szCs w:val="18"/>
          </w:rPr>
        </w:r>
        <w:r w:rsidR="00C66EB9"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64</w:t>
        </w:r>
        <w:r w:rsidR="00C66EB9" w:rsidRPr="00487BA3">
          <w:rPr>
            <w:rFonts w:ascii="Times New Roman" w:hAnsi="Times New Roman"/>
            <w:noProof/>
            <w:webHidden/>
            <w:sz w:val="18"/>
            <w:szCs w:val="18"/>
          </w:rPr>
          <w:fldChar w:fldCharType="end"/>
        </w:r>
      </w:hyperlink>
    </w:p>
    <w:p w14:paraId="4247B84E" w14:textId="14D19A8F" w:rsidR="00C66EB9" w:rsidRPr="00487BA3" w:rsidRDefault="00E16FAC" w:rsidP="00032BCB">
      <w:pPr>
        <w:pStyle w:val="Spisilustracji"/>
        <w:tabs>
          <w:tab w:val="right" w:leader="dot" w:pos="9858"/>
        </w:tabs>
        <w:rPr>
          <w:rFonts w:ascii="Times New Roman" w:eastAsiaTheme="minorEastAsia" w:hAnsi="Times New Roman"/>
          <w:smallCaps w:val="0"/>
          <w:noProof/>
          <w:sz w:val="18"/>
          <w:szCs w:val="18"/>
        </w:rPr>
      </w:pPr>
      <w:hyperlink w:anchor="_Toc121215167" w:history="1">
        <w:r w:rsidR="00C66EB9" w:rsidRPr="00487BA3">
          <w:rPr>
            <w:rStyle w:val="Hipercze"/>
            <w:rFonts w:ascii="Times New Roman" w:eastAsia="SimSun" w:hAnsi="Times New Roman"/>
            <w:iCs/>
            <w:noProof/>
            <w:sz w:val="18"/>
            <w:szCs w:val="18"/>
          </w:rPr>
          <w:t xml:space="preserve">Tabela 20 </w:t>
        </w:r>
        <w:r w:rsidR="00C66EB9" w:rsidRPr="00487BA3">
          <w:rPr>
            <w:rStyle w:val="Hipercze"/>
            <w:rFonts w:ascii="Times New Roman" w:eastAsia="SimSun" w:hAnsi="Times New Roman"/>
            <w:noProof/>
            <w:sz w:val="18"/>
            <w:szCs w:val="18"/>
          </w:rPr>
          <w:t>Zestawienie punktów badawczych wód podziemnych na terenie powiatu żywieckiego</w:t>
        </w:r>
        <w:r w:rsidR="00C66EB9" w:rsidRPr="00487BA3">
          <w:rPr>
            <w:rFonts w:ascii="Times New Roman" w:hAnsi="Times New Roman"/>
            <w:noProof/>
            <w:webHidden/>
            <w:sz w:val="18"/>
            <w:szCs w:val="18"/>
          </w:rPr>
          <w:tab/>
        </w:r>
        <w:r w:rsidR="00C66EB9" w:rsidRPr="00487BA3">
          <w:rPr>
            <w:rFonts w:ascii="Times New Roman" w:hAnsi="Times New Roman"/>
            <w:noProof/>
            <w:webHidden/>
            <w:sz w:val="18"/>
            <w:szCs w:val="18"/>
          </w:rPr>
          <w:fldChar w:fldCharType="begin"/>
        </w:r>
        <w:r w:rsidR="00C66EB9" w:rsidRPr="00487BA3">
          <w:rPr>
            <w:rFonts w:ascii="Times New Roman" w:hAnsi="Times New Roman"/>
            <w:noProof/>
            <w:webHidden/>
            <w:sz w:val="18"/>
            <w:szCs w:val="18"/>
          </w:rPr>
          <w:instrText xml:space="preserve"> PAGEREF _Toc121215167 \h </w:instrText>
        </w:r>
        <w:r w:rsidR="00C66EB9" w:rsidRPr="00487BA3">
          <w:rPr>
            <w:rFonts w:ascii="Times New Roman" w:hAnsi="Times New Roman"/>
            <w:noProof/>
            <w:webHidden/>
            <w:sz w:val="18"/>
            <w:szCs w:val="18"/>
          </w:rPr>
        </w:r>
        <w:r w:rsidR="00C66EB9"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64</w:t>
        </w:r>
        <w:r w:rsidR="00C66EB9" w:rsidRPr="00487BA3">
          <w:rPr>
            <w:rFonts w:ascii="Times New Roman" w:hAnsi="Times New Roman"/>
            <w:noProof/>
            <w:webHidden/>
            <w:sz w:val="18"/>
            <w:szCs w:val="18"/>
          </w:rPr>
          <w:fldChar w:fldCharType="end"/>
        </w:r>
      </w:hyperlink>
    </w:p>
    <w:p w14:paraId="54766DF1" w14:textId="075EEF3C" w:rsidR="00C66EB9" w:rsidRPr="00487BA3" w:rsidRDefault="00E16FAC" w:rsidP="00032BCB">
      <w:pPr>
        <w:pStyle w:val="Spisilustracji"/>
        <w:tabs>
          <w:tab w:val="right" w:leader="dot" w:pos="9858"/>
        </w:tabs>
        <w:rPr>
          <w:rFonts w:ascii="Times New Roman" w:eastAsiaTheme="minorEastAsia" w:hAnsi="Times New Roman"/>
          <w:smallCaps w:val="0"/>
          <w:noProof/>
          <w:sz w:val="18"/>
          <w:szCs w:val="18"/>
        </w:rPr>
      </w:pPr>
      <w:hyperlink w:anchor="_Toc121215168" w:history="1">
        <w:r w:rsidR="00C66EB9" w:rsidRPr="00487BA3">
          <w:rPr>
            <w:rStyle w:val="Hipercze"/>
            <w:rFonts w:ascii="Times New Roman" w:eastAsia="SimSun" w:hAnsi="Times New Roman"/>
            <w:noProof/>
            <w:sz w:val="18"/>
            <w:szCs w:val="18"/>
          </w:rPr>
          <w:t xml:space="preserve">Tabela 22 </w:t>
        </w:r>
        <w:r w:rsidR="00C66EB9" w:rsidRPr="00487BA3">
          <w:rPr>
            <w:rStyle w:val="Hipercze"/>
            <w:rFonts w:ascii="Times New Roman" w:eastAsia="SimSun" w:hAnsi="Times New Roman"/>
            <w:iCs/>
            <w:noProof/>
            <w:sz w:val="18"/>
            <w:szCs w:val="18"/>
          </w:rPr>
          <w:t>Wskaźniki monitorowania realizacji działań w zakresie gospodarki wodno-ściekowej</w:t>
        </w:r>
        <w:r w:rsidR="00C66EB9" w:rsidRPr="00487BA3">
          <w:rPr>
            <w:rFonts w:ascii="Times New Roman" w:hAnsi="Times New Roman"/>
            <w:noProof/>
            <w:webHidden/>
            <w:sz w:val="18"/>
            <w:szCs w:val="18"/>
          </w:rPr>
          <w:tab/>
        </w:r>
        <w:r w:rsidR="00C66EB9" w:rsidRPr="00487BA3">
          <w:rPr>
            <w:rFonts w:ascii="Times New Roman" w:hAnsi="Times New Roman"/>
            <w:noProof/>
            <w:webHidden/>
            <w:sz w:val="18"/>
            <w:szCs w:val="18"/>
          </w:rPr>
          <w:fldChar w:fldCharType="begin"/>
        </w:r>
        <w:r w:rsidR="00C66EB9" w:rsidRPr="00487BA3">
          <w:rPr>
            <w:rFonts w:ascii="Times New Roman" w:hAnsi="Times New Roman"/>
            <w:noProof/>
            <w:webHidden/>
            <w:sz w:val="18"/>
            <w:szCs w:val="18"/>
          </w:rPr>
          <w:instrText xml:space="preserve"> PAGEREF _Toc121215168 \h </w:instrText>
        </w:r>
        <w:r w:rsidR="00C66EB9" w:rsidRPr="00487BA3">
          <w:rPr>
            <w:rFonts w:ascii="Times New Roman" w:hAnsi="Times New Roman"/>
            <w:noProof/>
            <w:webHidden/>
            <w:sz w:val="18"/>
            <w:szCs w:val="18"/>
          </w:rPr>
        </w:r>
        <w:r w:rsidR="00C66EB9"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71</w:t>
        </w:r>
        <w:r w:rsidR="00C66EB9" w:rsidRPr="00487BA3">
          <w:rPr>
            <w:rFonts w:ascii="Times New Roman" w:hAnsi="Times New Roman"/>
            <w:noProof/>
            <w:webHidden/>
            <w:sz w:val="18"/>
            <w:szCs w:val="18"/>
          </w:rPr>
          <w:fldChar w:fldCharType="end"/>
        </w:r>
      </w:hyperlink>
    </w:p>
    <w:p w14:paraId="5E648CB7" w14:textId="5C6BF564" w:rsidR="00C66EB9" w:rsidRPr="00487BA3" w:rsidRDefault="00E16FAC" w:rsidP="00032BCB">
      <w:pPr>
        <w:pStyle w:val="Spisilustracji"/>
        <w:tabs>
          <w:tab w:val="right" w:leader="dot" w:pos="9858"/>
        </w:tabs>
        <w:rPr>
          <w:rFonts w:ascii="Times New Roman" w:eastAsiaTheme="minorEastAsia" w:hAnsi="Times New Roman"/>
          <w:smallCaps w:val="0"/>
          <w:noProof/>
          <w:sz w:val="18"/>
          <w:szCs w:val="18"/>
        </w:rPr>
      </w:pPr>
      <w:hyperlink w:anchor="_Toc121215169" w:history="1">
        <w:r w:rsidR="00C66EB9" w:rsidRPr="00487BA3">
          <w:rPr>
            <w:rStyle w:val="Hipercze"/>
            <w:rFonts w:ascii="Times New Roman" w:eastAsia="SimSun" w:hAnsi="Times New Roman"/>
            <w:noProof/>
            <w:sz w:val="18"/>
            <w:szCs w:val="18"/>
          </w:rPr>
          <w:t>Tabela 23 Charakterystyka aglomeracji na terenie powiatu żywieckiego</w:t>
        </w:r>
        <w:r w:rsidR="00C66EB9" w:rsidRPr="00487BA3">
          <w:rPr>
            <w:rFonts w:ascii="Times New Roman" w:hAnsi="Times New Roman"/>
            <w:noProof/>
            <w:webHidden/>
            <w:sz w:val="18"/>
            <w:szCs w:val="18"/>
          </w:rPr>
          <w:tab/>
        </w:r>
        <w:r w:rsidR="00C66EB9" w:rsidRPr="00487BA3">
          <w:rPr>
            <w:rFonts w:ascii="Times New Roman" w:hAnsi="Times New Roman"/>
            <w:noProof/>
            <w:webHidden/>
            <w:sz w:val="18"/>
            <w:szCs w:val="18"/>
          </w:rPr>
          <w:fldChar w:fldCharType="begin"/>
        </w:r>
        <w:r w:rsidR="00C66EB9" w:rsidRPr="00487BA3">
          <w:rPr>
            <w:rFonts w:ascii="Times New Roman" w:hAnsi="Times New Roman"/>
            <w:noProof/>
            <w:webHidden/>
            <w:sz w:val="18"/>
            <w:szCs w:val="18"/>
          </w:rPr>
          <w:instrText xml:space="preserve"> PAGEREF _Toc121215169 \h </w:instrText>
        </w:r>
        <w:r w:rsidR="00C66EB9" w:rsidRPr="00487BA3">
          <w:rPr>
            <w:rFonts w:ascii="Times New Roman" w:hAnsi="Times New Roman"/>
            <w:noProof/>
            <w:webHidden/>
            <w:sz w:val="18"/>
            <w:szCs w:val="18"/>
          </w:rPr>
        </w:r>
        <w:r w:rsidR="00C66EB9"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77</w:t>
        </w:r>
        <w:r w:rsidR="00C66EB9" w:rsidRPr="00487BA3">
          <w:rPr>
            <w:rFonts w:ascii="Times New Roman" w:hAnsi="Times New Roman"/>
            <w:noProof/>
            <w:webHidden/>
            <w:sz w:val="18"/>
            <w:szCs w:val="18"/>
          </w:rPr>
          <w:fldChar w:fldCharType="end"/>
        </w:r>
      </w:hyperlink>
    </w:p>
    <w:p w14:paraId="52774456" w14:textId="290DB676" w:rsidR="00C66EB9" w:rsidRPr="00487BA3" w:rsidRDefault="00E16FAC" w:rsidP="00032BCB">
      <w:pPr>
        <w:pStyle w:val="Spisilustracji"/>
        <w:tabs>
          <w:tab w:val="right" w:leader="dot" w:pos="9858"/>
        </w:tabs>
        <w:rPr>
          <w:rFonts w:ascii="Times New Roman" w:eastAsiaTheme="minorEastAsia" w:hAnsi="Times New Roman"/>
          <w:smallCaps w:val="0"/>
          <w:noProof/>
          <w:sz w:val="18"/>
          <w:szCs w:val="18"/>
        </w:rPr>
      </w:pPr>
      <w:hyperlink w:anchor="_Toc121215170" w:history="1">
        <w:r w:rsidR="00C66EB9" w:rsidRPr="00487BA3">
          <w:rPr>
            <w:rStyle w:val="Hipercze"/>
            <w:rFonts w:ascii="Times New Roman" w:eastAsia="SimSun" w:hAnsi="Times New Roman"/>
            <w:noProof/>
            <w:sz w:val="18"/>
            <w:szCs w:val="18"/>
          </w:rPr>
          <w:t xml:space="preserve">Tabela 24 </w:t>
        </w:r>
        <w:r w:rsidR="00C66EB9" w:rsidRPr="00487BA3">
          <w:rPr>
            <w:rStyle w:val="Hipercze"/>
            <w:rFonts w:ascii="Times New Roman" w:eastAsia="SimSun" w:hAnsi="Times New Roman"/>
            <w:iCs/>
            <w:noProof/>
            <w:sz w:val="18"/>
            <w:szCs w:val="18"/>
          </w:rPr>
          <w:t>Wskaźniki monitorowania realizacji działań w zakresie ochrony powierzchni ziemi i zasobów geologicznych</w:t>
        </w:r>
        <w:r w:rsidR="00C66EB9" w:rsidRPr="00487BA3">
          <w:rPr>
            <w:rFonts w:ascii="Times New Roman" w:hAnsi="Times New Roman"/>
            <w:noProof/>
            <w:webHidden/>
            <w:sz w:val="18"/>
            <w:szCs w:val="18"/>
          </w:rPr>
          <w:tab/>
        </w:r>
        <w:r w:rsidR="00C66EB9" w:rsidRPr="00487BA3">
          <w:rPr>
            <w:rFonts w:ascii="Times New Roman" w:hAnsi="Times New Roman"/>
            <w:noProof/>
            <w:webHidden/>
            <w:sz w:val="18"/>
            <w:szCs w:val="18"/>
          </w:rPr>
          <w:fldChar w:fldCharType="begin"/>
        </w:r>
        <w:r w:rsidR="00C66EB9" w:rsidRPr="00487BA3">
          <w:rPr>
            <w:rFonts w:ascii="Times New Roman" w:hAnsi="Times New Roman"/>
            <w:noProof/>
            <w:webHidden/>
            <w:sz w:val="18"/>
            <w:szCs w:val="18"/>
          </w:rPr>
          <w:instrText xml:space="preserve"> PAGEREF _Toc121215170 \h </w:instrText>
        </w:r>
        <w:r w:rsidR="00C66EB9" w:rsidRPr="00487BA3">
          <w:rPr>
            <w:rFonts w:ascii="Times New Roman" w:hAnsi="Times New Roman"/>
            <w:noProof/>
            <w:webHidden/>
            <w:sz w:val="18"/>
            <w:szCs w:val="18"/>
          </w:rPr>
        </w:r>
        <w:r w:rsidR="00C66EB9"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80</w:t>
        </w:r>
        <w:r w:rsidR="00C66EB9" w:rsidRPr="00487BA3">
          <w:rPr>
            <w:rFonts w:ascii="Times New Roman" w:hAnsi="Times New Roman"/>
            <w:noProof/>
            <w:webHidden/>
            <w:sz w:val="18"/>
            <w:szCs w:val="18"/>
          </w:rPr>
          <w:fldChar w:fldCharType="end"/>
        </w:r>
      </w:hyperlink>
    </w:p>
    <w:p w14:paraId="44857ABF" w14:textId="220185E5" w:rsidR="00C66EB9" w:rsidRPr="00487BA3" w:rsidRDefault="00E16FAC" w:rsidP="00032BCB">
      <w:pPr>
        <w:pStyle w:val="Spisilustracji"/>
        <w:tabs>
          <w:tab w:val="right" w:leader="dot" w:pos="9858"/>
        </w:tabs>
        <w:rPr>
          <w:rFonts w:ascii="Times New Roman" w:eastAsiaTheme="minorEastAsia" w:hAnsi="Times New Roman"/>
          <w:smallCaps w:val="0"/>
          <w:noProof/>
          <w:sz w:val="18"/>
          <w:szCs w:val="18"/>
        </w:rPr>
      </w:pPr>
      <w:hyperlink w:anchor="_Toc121215171" w:history="1">
        <w:r w:rsidR="00C66EB9" w:rsidRPr="00487BA3">
          <w:rPr>
            <w:rStyle w:val="Hipercze"/>
            <w:rFonts w:ascii="Times New Roman" w:eastAsia="SimSun" w:hAnsi="Times New Roman"/>
            <w:noProof/>
            <w:sz w:val="18"/>
            <w:szCs w:val="18"/>
          </w:rPr>
          <w:t xml:space="preserve">Tabela 25 </w:t>
        </w:r>
        <w:r w:rsidR="00C66EB9" w:rsidRPr="00487BA3">
          <w:rPr>
            <w:rStyle w:val="Hipercze"/>
            <w:rFonts w:ascii="Times New Roman" w:eastAsia="SimSun" w:hAnsi="Times New Roman"/>
            <w:iCs/>
            <w:noProof/>
            <w:sz w:val="18"/>
            <w:szCs w:val="18"/>
          </w:rPr>
          <w:t>Wskaźniki monitorowania realizacji działań w zakresie ochrony powierzchni ziemi i gleb</w:t>
        </w:r>
        <w:r w:rsidR="00C66EB9" w:rsidRPr="00487BA3">
          <w:rPr>
            <w:rFonts w:ascii="Times New Roman" w:hAnsi="Times New Roman"/>
            <w:noProof/>
            <w:webHidden/>
            <w:sz w:val="18"/>
            <w:szCs w:val="18"/>
          </w:rPr>
          <w:tab/>
        </w:r>
        <w:r w:rsidR="00C66EB9" w:rsidRPr="00487BA3">
          <w:rPr>
            <w:rFonts w:ascii="Times New Roman" w:hAnsi="Times New Roman"/>
            <w:noProof/>
            <w:webHidden/>
            <w:sz w:val="18"/>
            <w:szCs w:val="18"/>
          </w:rPr>
          <w:fldChar w:fldCharType="begin"/>
        </w:r>
        <w:r w:rsidR="00C66EB9" w:rsidRPr="00487BA3">
          <w:rPr>
            <w:rFonts w:ascii="Times New Roman" w:hAnsi="Times New Roman"/>
            <w:noProof/>
            <w:webHidden/>
            <w:sz w:val="18"/>
            <w:szCs w:val="18"/>
          </w:rPr>
          <w:instrText xml:space="preserve"> PAGEREF _Toc121215171 \h </w:instrText>
        </w:r>
        <w:r w:rsidR="00C66EB9" w:rsidRPr="00487BA3">
          <w:rPr>
            <w:rFonts w:ascii="Times New Roman" w:hAnsi="Times New Roman"/>
            <w:noProof/>
            <w:webHidden/>
            <w:sz w:val="18"/>
            <w:szCs w:val="18"/>
          </w:rPr>
        </w:r>
        <w:r w:rsidR="00C66EB9"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85</w:t>
        </w:r>
        <w:r w:rsidR="00C66EB9" w:rsidRPr="00487BA3">
          <w:rPr>
            <w:rFonts w:ascii="Times New Roman" w:hAnsi="Times New Roman"/>
            <w:noProof/>
            <w:webHidden/>
            <w:sz w:val="18"/>
            <w:szCs w:val="18"/>
          </w:rPr>
          <w:fldChar w:fldCharType="end"/>
        </w:r>
      </w:hyperlink>
    </w:p>
    <w:p w14:paraId="4FC2D39E" w14:textId="05463B00" w:rsidR="00C66EB9" w:rsidRPr="00487BA3" w:rsidRDefault="00E16FAC" w:rsidP="00032BCB">
      <w:pPr>
        <w:pStyle w:val="Spisilustracji"/>
        <w:tabs>
          <w:tab w:val="right" w:leader="dot" w:pos="9858"/>
        </w:tabs>
        <w:rPr>
          <w:rFonts w:ascii="Times New Roman" w:eastAsiaTheme="minorEastAsia" w:hAnsi="Times New Roman"/>
          <w:smallCaps w:val="0"/>
          <w:noProof/>
          <w:sz w:val="18"/>
          <w:szCs w:val="18"/>
        </w:rPr>
      </w:pPr>
      <w:hyperlink w:anchor="_Toc121215172" w:history="1">
        <w:r w:rsidR="00C66EB9" w:rsidRPr="00487BA3">
          <w:rPr>
            <w:rStyle w:val="Hipercze"/>
            <w:rFonts w:ascii="Times New Roman" w:eastAsia="SimSun" w:hAnsi="Times New Roman"/>
            <w:noProof/>
            <w:sz w:val="18"/>
            <w:szCs w:val="18"/>
          </w:rPr>
          <w:t xml:space="preserve">Tabela 26 </w:t>
        </w:r>
        <w:r w:rsidR="00C66EB9" w:rsidRPr="00487BA3">
          <w:rPr>
            <w:rStyle w:val="Hipercze"/>
            <w:rFonts w:ascii="Times New Roman" w:eastAsia="SimSun" w:hAnsi="Times New Roman"/>
            <w:iCs/>
            <w:noProof/>
            <w:sz w:val="18"/>
            <w:szCs w:val="18"/>
          </w:rPr>
          <w:t>Powierzchnia gruntów w gospodarstwach rolnych i ich przeznaczenie na podstawie PSR z 2010 i 2020 roku (powiat żywiecki)</w:t>
        </w:r>
        <w:r w:rsidR="00C66EB9" w:rsidRPr="00487BA3">
          <w:rPr>
            <w:rFonts w:ascii="Times New Roman" w:hAnsi="Times New Roman"/>
            <w:noProof/>
            <w:webHidden/>
            <w:sz w:val="18"/>
            <w:szCs w:val="18"/>
          </w:rPr>
          <w:tab/>
        </w:r>
        <w:r w:rsidR="00C66EB9" w:rsidRPr="00487BA3">
          <w:rPr>
            <w:rFonts w:ascii="Times New Roman" w:hAnsi="Times New Roman"/>
            <w:noProof/>
            <w:webHidden/>
            <w:sz w:val="18"/>
            <w:szCs w:val="18"/>
          </w:rPr>
          <w:fldChar w:fldCharType="begin"/>
        </w:r>
        <w:r w:rsidR="00C66EB9" w:rsidRPr="00487BA3">
          <w:rPr>
            <w:rFonts w:ascii="Times New Roman" w:hAnsi="Times New Roman"/>
            <w:noProof/>
            <w:webHidden/>
            <w:sz w:val="18"/>
            <w:szCs w:val="18"/>
          </w:rPr>
          <w:instrText xml:space="preserve"> PAGEREF _Toc121215172 \h </w:instrText>
        </w:r>
        <w:r w:rsidR="00C66EB9" w:rsidRPr="00487BA3">
          <w:rPr>
            <w:rFonts w:ascii="Times New Roman" w:hAnsi="Times New Roman"/>
            <w:noProof/>
            <w:webHidden/>
            <w:sz w:val="18"/>
            <w:szCs w:val="18"/>
          </w:rPr>
        </w:r>
        <w:r w:rsidR="00C66EB9"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86</w:t>
        </w:r>
        <w:r w:rsidR="00C66EB9" w:rsidRPr="00487BA3">
          <w:rPr>
            <w:rFonts w:ascii="Times New Roman" w:hAnsi="Times New Roman"/>
            <w:noProof/>
            <w:webHidden/>
            <w:sz w:val="18"/>
            <w:szCs w:val="18"/>
          </w:rPr>
          <w:fldChar w:fldCharType="end"/>
        </w:r>
      </w:hyperlink>
    </w:p>
    <w:p w14:paraId="003D3343" w14:textId="5549253F" w:rsidR="00C66EB9" w:rsidRPr="00487BA3" w:rsidRDefault="00E16FAC" w:rsidP="00032BCB">
      <w:pPr>
        <w:pStyle w:val="Spisilustracji"/>
        <w:tabs>
          <w:tab w:val="right" w:leader="dot" w:pos="9858"/>
        </w:tabs>
        <w:rPr>
          <w:rFonts w:ascii="Times New Roman" w:eastAsiaTheme="minorEastAsia" w:hAnsi="Times New Roman"/>
          <w:smallCaps w:val="0"/>
          <w:noProof/>
          <w:sz w:val="18"/>
          <w:szCs w:val="18"/>
        </w:rPr>
      </w:pPr>
      <w:hyperlink w:anchor="_Toc121215173" w:history="1">
        <w:r w:rsidR="00C66EB9" w:rsidRPr="00487BA3">
          <w:rPr>
            <w:rStyle w:val="Hipercze"/>
            <w:rFonts w:ascii="Times New Roman" w:eastAsia="SimSun" w:hAnsi="Times New Roman"/>
            <w:noProof/>
            <w:sz w:val="18"/>
            <w:szCs w:val="18"/>
          </w:rPr>
          <w:t>Tabela 27 Zestawienie realizacji pakietów rolno-środowiskowych i rolno-środowiskowo-klimatycznych w latach 2019– 2021 na terenie powiatu żywieckiego</w:t>
        </w:r>
        <w:r w:rsidR="00C66EB9" w:rsidRPr="00487BA3">
          <w:rPr>
            <w:rFonts w:ascii="Times New Roman" w:hAnsi="Times New Roman"/>
            <w:noProof/>
            <w:webHidden/>
            <w:sz w:val="18"/>
            <w:szCs w:val="18"/>
          </w:rPr>
          <w:tab/>
        </w:r>
        <w:r w:rsidR="00C66EB9" w:rsidRPr="00487BA3">
          <w:rPr>
            <w:rFonts w:ascii="Times New Roman" w:hAnsi="Times New Roman"/>
            <w:noProof/>
            <w:webHidden/>
            <w:sz w:val="18"/>
            <w:szCs w:val="18"/>
          </w:rPr>
          <w:fldChar w:fldCharType="begin"/>
        </w:r>
        <w:r w:rsidR="00C66EB9" w:rsidRPr="00487BA3">
          <w:rPr>
            <w:rFonts w:ascii="Times New Roman" w:hAnsi="Times New Roman"/>
            <w:noProof/>
            <w:webHidden/>
            <w:sz w:val="18"/>
            <w:szCs w:val="18"/>
          </w:rPr>
          <w:instrText xml:space="preserve"> PAGEREF _Toc121215173 \h </w:instrText>
        </w:r>
        <w:r w:rsidR="00C66EB9" w:rsidRPr="00487BA3">
          <w:rPr>
            <w:rFonts w:ascii="Times New Roman" w:hAnsi="Times New Roman"/>
            <w:noProof/>
            <w:webHidden/>
            <w:sz w:val="18"/>
            <w:szCs w:val="18"/>
          </w:rPr>
        </w:r>
        <w:r w:rsidR="00C66EB9"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89</w:t>
        </w:r>
        <w:r w:rsidR="00C66EB9" w:rsidRPr="00487BA3">
          <w:rPr>
            <w:rFonts w:ascii="Times New Roman" w:hAnsi="Times New Roman"/>
            <w:noProof/>
            <w:webHidden/>
            <w:sz w:val="18"/>
            <w:szCs w:val="18"/>
          </w:rPr>
          <w:fldChar w:fldCharType="end"/>
        </w:r>
      </w:hyperlink>
    </w:p>
    <w:p w14:paraId="46E4432B" w14:textId="5740EF19" w:rsidR="00C66EB9" w:rsidRPr="00487BA3" w:rsidRDefault="00E16FAC" w:rsidP="00032BCB">
      <w:pPr>
        <w:pStyle w:val="Spisilustracji"/>
        <w:tabs>
          <w:tab w:val="right" w:leader="dot" w:pos="9858"/>
        </w:tabs>
        <w:rPr>
          <w:rFonts w:ascii="Times New Roman" w:eastAsiaTheme="minorEastAsia" w:hAnsi="Times New Roman"/>
          <w:smallCaps w:val="0"/>
          <w:noProof/>
          <w:sz w:val="18"/>
          <w:szCs w:val="18"/>
        </w:rPr>
      </w:pPr>
      <w:hyperlink w:anchor="_Toc121215174" w:history="1">
        <w:r w:rsidR="00C66EB9" w:rsidRPr="00487BA3">
          <w:rPr>
            <w:rStyle w:val="Hipercze"/>
            <w:rFonts w:ascii="Times New Roman" w:eastAsia="SimSun" w:hAnsi="Times New Roman"/>
            <w:noProof/>
            <w:sz w:val="18"/>
            <w:szCs w:val="18"/>
          </w:rPr>
          <w:t xml:space="preserve">Tabela 28 </w:t>
        </w:r>
        <w:r w:rsidR="00C66EB9" w:rsidRPr="00487BA3">
          <w:rPr>
            <w:rStyle w:val="Hipercze"/>
            <w:rFonts w:ascii="Times New Roman" w:eastAsia="SimSun" w:hAnsi="Times New Roman"/>
            <w:iCs/>
            <w:noProof/>
            <w:sz w:val="18"/>
            <w:szCs w:val="18"/>
          </w:rPr>
          <w:t>Wskaźniki monitorowania realizacji działań w zakresie gospodarki odpadami</w:t>
        </w:r>
        <w:r w:rsidR="00C66EB9" w:rsidRPr="00487BA3">
          <w:rPr>
            <w:rFonts w:ascii="Times New Roman" w:hAnsi="Times New Roman"/>
            <w:noProof/>
            <w:webHidden/>
            <w:sz w:val="18"/>
            <w:szCs w:val="18"/>
          </w:rPr>
          <w:tab/>
        </w:r>
        <w:r w:rsidR="00C66EB9" w:rsidRPr="00487BA3">
          <w:rPr>
            <w:rFonts w:ascii="Times New Roman" w:hAnsi="Times New Roman"/>
            <w:noProof/>
            <w:webHidden/>
            <w:sz w:val="18"/>
            <w:szCs w:val="18"/>
          </w:rPr>
          <w:fldChar w:fldCharType="begin"/>
        </w:r>
        <w:r w:rsidR="00C66EB9" w:rsidRPr="00487BA3">
          <w:rPr>
            <w:rFonts w:ascii="Times New Roman" w:hAnsi="Times New Roman"/>
            <w:noProof/>
            <w:webHidden/>
            <w:sz w:val="18"/>
            <w:szCs w:val="18"/>
          </w:rPr>
          <w:instrText xml:space="preserve"> PAGEREF _Toc121215174 \h </w:instrText>
        </w:r>
        <w:r w:rsidR="00C66EB9" w:rsidRPr="00487BA3">
          <w:rPr>
            <w:rFonts w:ascii="Times New Roman" w:hAnsi="Times New Roman"/>
            <w:noProof/>
            <w:webHidden/>
            <w:sz w:val="18"/>
            <w:szCs w:val="18"/>
          </w:rPr>
        </w:r>
        <w:r w:rsidR="00C66EB9"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91</w:t>
        </w:r>
        <w:r w:rsidR="00C66EB9" w:rsidRPr="00487BA3">
          <w:rPr>
            <w:rFonts w:ascii="Times New Roman" w:hAnsi="Times New Roman"/>
            <w:noProof/>
            <w:webHidden/>
            <w:sz w:val="18"/>
            <w:szCs w:val="18"/>
          </w:rPr>
          <w:fldChar w:fldCharType="end"/>
        </w:r>
      </w:hyperlink>
    </w:p>
    <w:p w14:paraId="3DF19A72" w14:textId="2B330307" w:rsidR="00C66EB9" w:rsidRPr="00487BA3" w:rsidRDefault="00E16FAC" w:rsidP="00032BCB">
      <w:pPr>
        <w:pStyle w:val="Spisilustracji"/>
        <w:tabs>
          <w:tab w:val="right" w:leader="dot" w:pos="9858"/>
        </w:tabs>
        <w:rPr>
          <w:rFonts w:ascii="Times New Roman" w:eastAsiaTheme="minorEastAsia" w:hAnsi="Times New Roman"/>
          <w:smallCaps w:val="0"/>
          <w:noProof/>
          <w:sz w:val="18"/>
          <w:szCs w:val="18"/>
        </w:rPr>
      </w:pPr>
      <w:hyperlink w:anchor="_Toc121215175" w:history="1">
        <w:r w:rsidR="00C66EB9" w:rsidRPr="00487BA3">
          <w:rPr>
            <w:rStyle w:val="Hipercze"/>
            <w:rFonts w:ascii="Times New Roman" w:eastAsia="SimSun" w:hAnsi="Times New Roman"/>
            <w:noProof/>
            <w:sz w:val="18"/>
            <w:szCs w:val="18"/>
          </w:rPr>
          <w:t>Tabela 29 Ilość wyrobów zawierających azbest w gminach powiatu żywieckiego (Mg)</w:t>
        </w:r>
        <w:r w:rsidR="00C66EB9" w:rsidRPr="00487BA3">
          <w:rPr>
            <w:rFonts w:ascii="Times New Roman" w:hAnsi="Times New Roman"/>
            <w:noProof/>
            <w:webHidden/>
            <w:sz w:val="18"/>
            <w:szCs w:val="18"/>
          </w:rPr>
          <w:tab/>
        </w:r>
        <w:r w:rsidR="00C66EB9" w:rsidRPr="00487BA3">
          <w:rPr>
            <w:rFonts w:ascii="Times New Roman" w:hAnsi="Times New Roman"/>
            <w:noProof/>
            <w:webHidden/>
            <w:sz w:val="18"/>
            <w:szCs w:val="18"/>
          </w:rPr>
          <w:fldChar w:fldCharType="begin"/>
        </w:r>
        <w:r w:rsidR="00C66EB9" w:rsidRPr="00487BA3">
          <w:rPr>
            <w:rFonts w:ascii="Times New Roman" w:hAnsi="Times New Roman"/>
            <w:noProof/>
            <w:webHidden/>
            <w:sz w:val="18"/>
            <w:szCs w:val="18"/>
          </w:rPr>
          <w:instrText xml:space="preserve"> PAGEREF _Toc121215175 \h </w:instrText>
        </w:r>
        <w:r w:rsidR="00C66EB9" w:rsidRPr="00487BA3">
          <w:rPr>
            <w:rFonts w:ascii="Times New Roman" w:hAnsi="Times New Roman"/>
            <w:noProof/>
            <w:webHidden/>
            <w:sz w:val="18"/>
            <w:szCs w:val="18"/>
          </w:rPr>
        </w:r>
        <w:r w:rsidR="00C66EB9"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94</w:t>
        </w:r>
        <w:r w:rsidR="00C66EB9" w:rsidRPr="00487BA3">
          <w:rPr>
            <w:rFonts w:ascii="Times New Roman" w:hAnsi="Times New Roman"/>
            <w:noProof/>
            <w:webHidden/>
            <w:sz w:val="18"/>
            <w:szCs w:val="18"/>
          </w:rPr>
          <w:fldChar w:fldCharType="end"/>
        </w:r>
      </w:hyperlink>
    </w:p>
    <w:p w14:paraId="78BED6C3" w14:textId="4DEA08CB" w:rsidR="00C66EB9" w:rsidRPr="00487BA3" w:rsidRDefault="00E16FAC" w:rsidP="00032BCB">
      <w:pPr>
        <w:pStyle w:val="Spisilustracji"/>
        <w:tabs>
          <w:tab w:val="right" w:leader="dot" w:pos="9858"/>
        </w:tabs>
        <w:rPr>
          <w:rFonts w:ascii="Times New Roman" w:eastAsiaTheme="minorEastAsia" w:hAnsi="Times New Roman"/>
          <w:smallCaps w:val="0"/>
          <w:noProof/>
          <w:sz w:val="18"/>
          <w:szCs w:val="18"/>
        </w:rPr>
      </w:pPr>
      <w:hyperlink w:anchor="_Toc121215176" w:history="1">
        <w:r w:rsidR="00C66EB9" w:rsidRPr="00487BA3">
          <w:rPr>
            <w:rStyle w:val="Hipercze"/>
            <w:rFonts w:ascii="Times New Roman" w:eastAsia="SimSun" w:hAnsi="Times New Roman"/>
            <w:noProof/>
            <w:sz w:val="18"/>
            <w:szCs w:val="18"/>
          </w:rPr>
          <w:t xml:space="preserve">Tabela 30 </w:t>
        </w:r>
        <w:r w:rsidR="00C66EB9" w:rsidRPr="00487BA3">
          <w:rPr>
            <w:rStyle w:val="Hipercze"/>
            <w:rFonts w:ascii="Times New Roman" w:eastAsia="SimSun" w:hAnsi="Times New Roman"/>
            <w:iCs/>
            <w:noProof/>
            <w:sz w:val="18"/>
            <w:szCs w:val="18"/>
          </w:rPr>
          <w:t>Wskaźniki monitorowania realizacji działań w zakresie zasobów przyrodniczych i zasobów leśnych</w:t>
        </w:r>
        <w:r w:rsidR="00C66EB9" w:rsidRPr="00487BA3">
          <w:rPr>
            <w:rFonts w:ascii="Times New Roman" w:hAnsi="Times New Roman"/>
            <w:noProof/>
            <w:webHidden/>
            <w:sz w:val="18"/>
            <w:szCs w:val="18"/>
          </w:rPr>
          <w:tab/>
        </w:r>
        <w:r w:rsidR="00C66EB9" w:rsidRPr="00487BA3">
          <w:rPr>
            <w:rFonts w:ascii="Times New Roman" w:hAnsi="Times New Roman"/>
            <w:noProof/>
            <w:webHidden/>
            <w:sz w:val="18"/>
            <w:szCs w:val="18"/>
          </w:rPr>
          <w:fldChar w:fldCharType="begin"/>
        </w:r>
        <w:r w:rsidR="00C66EB9" w:rsidRPr="00487BA3">
          <w:rPr>
            <w:rFonts w:ascii="Times New Roman" w:hAnsi="Times New Roman"/>
            <w:noProof/>
            <w:webHidden/>
            <w:sz w:val="18"/>
            <w:szCs w:val="18"/>
          </w:rPr>
          <w:instrText xml:space="preserve"> PAGEREF _Toc121215176 \h </w:instrText>
        </w:r>
        <w:r w:rsidR="00C66EB9" w:rsidRPr="00487BA3">
          <w:rPr>
            <w:rFonts w:ascii="Times New Roman" w:hAnsi="Times New Roman"/>
            <w:noProof/>
            <w:webHidden/>
            <w:sz w:val="18"/>
            <w:szCs w:val="18"/>
          </w:rPr>
        </w:r>
        <w:r w:rsidR="00C66EB9"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101</w:t>
        </w:r>
        <w:r w:rsidR="00C66EB9" w:rsidRPr="00487BA3">
          <w:rPr>
            <w:rFonts w:ascii="Times New Roman" w:hAnsi="Times New Roman"/>
            <w:noProof/>
            <w:webHidden/>
            <w:sz w:val="18"/>
            <w:szCs w:val="18"/>
          </w:rPr>
          <w:fldChar w:fldCharType="end"/>
        </w:r>
      </w:hyperlink>
    </w:p>
    <w:p w14:paraId="4C41DE64" w14:textId="54B5CEA9" w:rsidR="00C66EB9" w:rsidRPr="00487BA3" w:rsidRDefault="00E16FAC" w:rsidP="00032BCB">
      <w:pPr>
        <w:pStyle w:val="Spisilustracji"/>
        <w:tabs>
          <w:tab w:val="right" w:leader="dot" w:pos="9858"/>
        </w:tabs>
        <w:rPr>
          <w:rFonts w:ascii="Times New Roman" w:eastAsiaTheme="minorEastAsia" w:hAnsi="Times New Roman"/>
          <w:smallCaps w:val="0"/>
          <w:noProof/>
          <w:sz w:val="18"/>
          <w:szCs w:val="18"/>
        </w:rPr>
      </w:pPr>
      <w:hyperlink w:anchor="_Toc121215177" w:history="1">
        <w:r w:rsidR="00C66EB9" w:rsidRPr="00487BA3">
          <w:rPr>
            <w:rStyle w:val="Hipercze"/>
            <w:rFonts w:ascii="Times New Roman" w:eastAsia="SimSun" w:hAnsi="Times New Roman"/>
            <w:noProof/>
            <w:sz w:val="18"/>
            <w:szCs w:val="18"/>
          </w:rPr>
          <w:t>Tabela 31</w:t>
        </w:r>
        <w:r w:rsidR="00C66EB9" w:rsidRPr="00487BA3">
          <w:rPr>
            <w:rStyle w:val="Hipercze"/>
            <w:rFonts w:ascii="Times New Roman" w:eastAsia="SimSun" w:hAnsi="Times New Roman"/>
            <w:i/>
            <w:iCs/>
            <w:noProof/>
            <w:sz w:val="18"/>
            <w:szCs w:val="18"/>
          </w:rPr>
          <w:t xml:space="preserve"> </w:t>
        </w:r>
        <w:r w:rsidR="00C66EB9" w:rsidRPr="00487BA3">
          <w:rPr>
            <w:rStyle w:val="Hipercze"/>
            <w:rFonts w:ascii="Times New Roman" w:eastAsia="SimSun" w:hAnsi="Times New Roman"/>
            <w:noProof/>
            <w:sz w:val="18"/>
            <w:szCs w:val="18"/>
          </w:rPr>
          <w:t>Powierzchniowe formy ochrony przyrody na terenie powiatu żywieckiego</w:t>
        </w:r>
        <w:r w:rsidR="00C66EB9" w:rsidRPr="00487BA3">
          <w:rPr>
            <w:rFonts w:ascii="Times New Roman" w:hAnsi="Times New Roman"/>
            <w:noProof/>
            <w:webHidden/>
            <w:sz w:val="18"/>
            <w:szCs w:val="18"/>
          </w:rPr>
          <w:tab/>
        </w:r>
        <w:r w:rsidR="00C66EB9" w:rsidRPr="00487BA3">
          <w:rPr>
            <w:rFonts w:ascii="Times New Roman" w:hAnsi="Times New Roman"/>
            <w:noProof/>
            <w:webHidden/>
            <w:sz w:val="18"/>
            <w:szCs w:val="18"/>
          </w:rPr>
          <w:fldChar w:fldCharType="begin"/>
        </w:r>
        <w:r w:rsidR="00C66EB9" w:rsidRPr="00487BA3">
          <w:rPr>
            <w:rFonts w:ascii="Times New Roman" w:hAnsi="Times New Roman"/>
            <w:noProof/>
            <w:webHidden/>
            <w:sz w:val="18"/>
            <w:szCs w:val="18"/>
          </w:rPr>
          <w:instrText xml:space="preserve"> PAGEREF _Toc121215177 \h </w:instrText>
        </w:r>
        <w:r w:rsidR="00C66EB9" w:rsidRPr="00487BA3">
          <w:rPr>
            <w:rFonts w:ascii="Times New Roman" w:hAnsi="Times New Roman"/>
            <w:noProof/>
            <w:webHidden/>
            <w:sz w:val="18"/>
            <w:szCs w:val="18"/>
          </w:rPr>
        </w:r>
        <w:r w:rsidR="00C66EB9"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103</w:t>
        </w:r>
        <w:r w:rsidR="00C66EB9" w:rsidRPr="00487BA3">
          <w:rPr>
            <w:rFonts w:ascii="Times New Roman" w:hAnsi="Times New Roman"/>
            <w:noProof/>
            <w:webHidden/>
            <w:sz w:val="18"/>
            <w:szCs w:val="18"/>
          </w:rPr>
          <w:fldChar w:fldCharType="end"/>
        </w:r>
      </w:hyperlink>
    </w:p>
    <w:p w14:paraId="15FD7D5E" w14:textId="122BD2D0" w:rsidR="00C66EB9" w:rsidRPr="00487BA3" w:rsidRDefault="00E16FAC" w:rsidP="00032BCB">
      <w:pPr>
        <w:pStyle w:val="Spisilustracji"/>
        <w:tabs>
          <w:tab w:val="right" w:leader="dot" w:pos="9858"/>
        </w:tabs>
        <w:rPr>
          <w:rFonts w:ascii="Times New Roman" w:eastAsiaTheme="minorEastAsia" w:hAnsi="Times New Roman"/>
          <w:smallCaps w:val="0"/>
          <w:noProof/>
          <w:sz w:val="18"/>
          <w:szCs w:val="18"/>
        </w:rPr>
      </w:pPr>
      <w:hyperlink w:anchor="_Toc121215178" w:history="1">
        <w:r w:rsidR="00C66EB9" w:rsidRPr="00487BA3">
          <w:rPr>
            <w:rStyle w:val="Hipercze"/>
            <w:rFonts w:ascii="Times New Roman" w:eastAsia="SimSun" w:hAnsi="Times New Roman"/>
            <w:iCs/>
            <w:noProof/>
            <w:sz w:val="18"/>
            <w:szCs w:val="18"/>
          </w:rPr>
          <w:t xml:space="preserve">Tabela 32 </w:t>
        </w:r>
        <w:r w:rsidR="00C66EB9" w:rsidRPr="00487BA3">
          <w:rPr>
            <w:rStyle w:val="Hipercze"/>
            <w:rFonts w:ascii="Times New Roman" w:eastAsia="SimSun" w:hAnsi="Times New Roman"/>
            <w:noProof/>
            <w:sz w:val="18"/>
            <w:szCs w:val="18"/>
          </w:rPr>
          <w:t>Liczbowe zestawienie pomników przyrody na terenie powiatu żywieckiego</w:t>
        </w:r>
        <w:r w:rsidR="00C66EB9" w:rsidRPr="00487BA3">
          <w:rPr>
            <w:rFonts w:ascii="Times New Roman" w:hAnsi="Times New Roman"/>
            <w:noProof/>
            <w:webHidden/>
            <w:sz w:val="18"/>
            <w:szCs w:val="18"/>
          </w:rPr>
          <w:tab/>
        </w:r>
        <w:r w:rsidR="00C66EB9" w:rsidRPr="00487BA3">
          <w:rPr>
            <w:rFonts w:ascii="Times New Roman" w:hAnsi="Times New Roman"/>
            <w:noProof/>
            <w:webHidden/>
            <w:sz w:val="18"/>
            <w:szCs w:val="18"/>
          </w:rPr>
          <w:fldChar w:fldCharType="begin"/>
        </w:r>
        <w:r w:rsidR="00C66EB9" w:rsidRPr="00487BA3">
          <w:rPr>
            <w:rFonts w:ascii="Times New Roman" w:hAnsi="Times New Roman"/>
            <w:noProof/>
            <w:webHidden/>
            <w:sz w:val="18"/>
            <w:szCs w:val="18"/>
          </w:rPr>
          <w:instrText xml:space="preserve"> PAGEREF _Toc121215178 \h </w:instrText>
        </w:r>
        <w:r w:rsidR="00C66EB9" w:rsidRPr="00487BA3">
          <w:rPr>
            <w:rFonts w:ascii="Times New Roman" w:hAnsi="Times New Roman"/>
            <w:noProof/>
            <w:webHidden/>
            <w:sz w:val="18"/>
            <w:szCs w:val="18"/>
          </w:rPr>
        </w:r>
        <w:r w:rsidR="00C66EB9"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107</w:t>
        </w:r>
        <w:r w:rsidR="00C66EB9" w:rsidRPr="00487BA3">
          <w:rPr>
            <w:rFonts w:ascii="Times New Roman" w:hAnsi="Times New Roman"/>
            <w:noProof/>
            <w:webHidden/>
            <w:sz w:val="18"/>
            <w:szCs w:val="18"/>
          </w:rPr>
          <w:fldChar w:fldCharType="end"/>
        </w:r>
      </w:hyperlink>
    </w:p>
    <w:p w14:paraId="38BF4D39" w14:textId="4D55CA98" w:rsidR="00C66EB9" w:rsidRPr="00487BA3" w:rsidRDefault="00E16FAC" w:rsidP="00032BCB">
      <w:pPr>
        <w:pStyle w:val="Spisilustracji"/>
        <w:tabs>
          <w:tab w:val="right" w:leader="dot" w:pos="9858"/>
        </w:tabs>
        <w:rPr>
          <w:rFonts w:ascii="Times New Roman" w:eastAsiaTheme="minorEastAsia" w:hAnsi="Times New Roman"/>
          <w:smallCaps w:val="0"/>
          <w:noProof/>
          <w:sz w:val="18"/>
          <w:szCs w:val="18"/>
        </w:rPr>
      </w:pPr>
      <w:hyperlink w:anchor="_Toc121215179" w:history="1">
        <w:r w:rsidR="00C66EB9" w:rsidRPr="00487BA3">
          <w:rPr>
            <w:rStyle w:val="Hipercze"/>
            <w:rFonts w:ascii="Times New Roman" w:eastAsia="SimSun" w:hAnsi="Times New Roman"/>
            <w:noProof/>
            <w:sz w:val="18"/>
            <w:szCs w:val="18"/>
          </w:rPr>
          <w:t xml:space="preserve">Tabela 33 </w:t>
        </w:r>
        <w:r w:rsidR="00C66EB9" w:rsidRPr="00487BA3">
          <w:rPr>
            <w:rStyle w:val="Hipercze"/>
            <w:rFonts w:ascii="Times New Roman" w:eastAsia="SimSun" w:hAnsi="Times New Roman"/>
            <w:iCs/>
            <w:noProof/>
            <w:sz w:val="18"/>
            <w:szCs w:val="18"/>
          </w:rPr>
          <w:t>Wskaźniki monitorowania realizacji działań w zakresie ochrony przed poważnymi awariami</w:t>
        </w:r>
        <w:r w:rsidR="00C66EB9" w:rsidRPr="00487BA3">
          <w:rPr>
            <w:rFonts w:ascii="Times New Roman" w:hAnsi="Times New Roman"/>
            <w:noProof/>
            <w:webHidden/>
            <w:sz w:val="18"/>
            <w:szCs w:val="18"/>
          </w:rPr>
          <w:tab/>
        </w:r>
        <w:r w:rsidR="00C66EB9" w:rsidRPr="00487BA3">
          <w:rPr>
            <w:rFonts w:ascii="Times New Roman" w:hAnsi="Times New Roman"/>
            <w:noProof/>
            <w:webHidden/>
            <w:sz w:val="18"/>
            <w:szCs w:val="18"/>
          </w:rPr>
          <w:fldChar w:fldCharType="begin"/>
        </w:r>
        <w:r w:rsidR="00C66EB9" w:rsidRPr="00487BA3">
          <w:rPr>
            <w:rFonts w:ascii="Times New Roman" w:hAnsi="Times New Roman"/>
            <w:noProof/>
            <w:webHidden/>
            <w:sz w:val="18"/>
            <w:szCs w:val="18"/>
          </w:rPr>
          <w:instrText xml:space="preserve"> PAGEREF _Toc121215179 \h </w:instrText>
        </w:r>
        <w:r w:rsidR="00C66EB9" w:rsidRPr="00487BA3">
          <w:rPr>
            <w:rFonts w:ascii="Times New Roman" w:hAnsi="Times New Roman"/>
            <w:noProof/>
            <w:webHidden/>
            <w:sz w:val="18"/>
            <w:szCs w:val="18"/>
          </w:rPr>
        </w:r>
        <w:r w:rsidR="00C66EB9"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112</w:t>
        </w:r>
        <w:r w:rsidR="00C66EB9" w:rsidRPr="00487BA3">
          <w:rPr>
            <w:rFonts w:ascii="Times New Roman" w:hAnsi="Times New Roman"/>
            <w:noProof/>
            <w:webHidden/>
            <w:sz w:val="18"/>
            <w:szCs w:val="18"/>
          </w:rPr>
          <w:fldChar w:fldCharType="end"/>
        </w:r>
      </w:hyperlink>
    </w:p>
    <w:p w14:paraId="1E0267E3" w14:textId="038CBD56" w:rsidR="00C66EB9" w:rsidRPr="00487BA3" w:rsidRDefault="00E16FAC" w:rsidP="00032BCB">
      <w:pPr>
        <w:pStyle w:val="Spisilustracji"/>
        <w:tabs>
          <w:tab w:val="right" w:leader="dot" w:pos="9858"/>
        </w:tabs>
        <w:rPr>
          <w:rFonts w:ascii="Times New Roman" w:eastAsiaTheme="minorEastAsia" w:hAnsi="Times New Roman"/>
          <w:smallCaps w:val="0"/>
          <w:noProof/>
          <w:sz w:val="18"/>
          <w:szCs w:val="18"/>
        </w:rPr>
      </w:pPr>
      <w:hyperlink w:anchor="_Toc121215180" w:history="1">
        <w:r w:rsidR="00C66EB9" w:rsidRPr="00487BA3">
          <w:rPr>
            <w:rStyle w:val="Hipercze"/>
            <w:rFonts w:ascii="Times New Roman" w:eastAsia="SimSun" w:hAnsi="Times New Roman"/>
            <w:noProof/>
            <w:sz w:val="18"/>
            <w:szCs w:val="18"/>
          </w:rPr>
          <w:t>Tabela 34 Działania w ramach zarządzania środowiskiem</w:t>
        </w:r>
        <w:r w:rsidR="00C66EB9" w:rsidRPr="00487BA3">
          <w:rPr>
            <w:rFonts w:ascii="Times New Roman" w:hAnsi="Times New Roman"/>
            <w:noProof/>
            <w:webHidden/>
            <w:sz w:val="18"/>
            <w:szCs w:val="18"/>
          </w:rPr>
          <w:tab/>
        </w:r>
        <w:r w:rsidR="00C66EB9" w:rsidRPr="00487BA3">
          <w:rPr>
            <w:rFonts w:ascii="Times New Roman" w:hAnsi="Times New Roman"/>
            <w:noProof/>
            <w:webHidden/>
            <w:sz w:val="18"/>
            <w:szCs w:val="18"/>
          </w:rPr>
          <w:fldChar w:fldCharType="begin"/>
        </w:r>
        <w:r w:rsidR="00C66EB9" w:rsidRPr="00487BA3">
          <w:rPr>
            <w:rFonts w:ascii="Times New Roman" w:hAnsi="Times New Roman"/>
            <w:noProof/>
            <w:webHidden/>
            <w:sz w:val="18"/>
            <w:szCs w:val="18"/>
          </w:rPr>
          <w:instrText xml:space="preserve"> PAGEREF _Toc121215180 \h </w:instrText>
        </w:r>
        <w:r w:rsidR="00C66EB9" w:rsidRPr="00487BA3">
          <w:rPr>
            <w:rFonts w:ascii="Times New Roman" w:hAnsi="Times New Roman"/>
            <w:noProof/>
            <w:webHidden/>
            <w:sz w:val="18"/>
            <w:szCs w:val="18"/>
          </w:rPr>
        </w:r>
        <w:r w:rsidR="00C66EB9"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159</w:t>
        </w:r>
        <w:r w:rsidR="00C66EB9" w:rsidRPr="00487BA3">
          <w:rPr>
            <w:rFonts w:ascii="Times New Roman" w:hAnsi="Times New Roman"/>
            <w:noProof/>
            <w:webHidden/>
            <w:sz w:val="18"/>
            <w:szCs w:val="18"/>
          </w:rPr>
          <w:fldChar w:fldCharType="end"/>
        </w:r>
      </w:hyperlink>
    </w:p>
    <w:p w14:paraId="6EA19D28" w14:textId="6DD57CEA" w:rsidR="00924380" w:rsidRPr="00487BA3" w:rsidRDefault="007D4297" w:rsidP="00032BCB">
      <w:pPr>
        <w:tabs>
          <w:tab w:val="right" w:leader="dot" w:pos="8931"/>
          <w:tab w:val="right" w:leader="dot" w:pos="9858"/>
        </w:tabs>
        <w:spacing w:before="60" w:after="60"/>
        <w:rPr>
          <w:bCs/>
          <w:color w:val="000000" w:themeColor="text1"/>
          <w:sz w:val="18"/>
          <w:szCs w:val="18"/>
        </w:rPr>
      </w:pPr>
      <w:r w:rsidRPr="00487BA3">
        <w:rPr>
          <w:bCs/>
          <w:color w:val="000000" w:themeColor="text1"/>
          <w:sz w:val="18"/>
          <w:szCs w:val="18"/>
        </w:rPr>
        <w:fldChar w:fldCharType="end"/>
      </w:r>
    </w:p>
    <w:p w14:paraId="49170170" w14:textId="77777777" w:rsidR="003E5317" w:rsidRPr="00487BA3" w:rsidRDefault="003B17C2" w:rsidP="003B5833">
      <w:pPr>
        <w:spacing w:before="60" w:after="60"/>
        <w:rPr>
          <w:b/>
          <w:sz w:val="18"/>
          <w:szCs w:val="18"/>
        </w:rPr>
      </w:pPr>
      <w:bookmarkStart w:id="13" w:name="_Toc15752752"/>
      <w:bookmarkStart w:id="14" w:name="_Toc52955030"/>
      <w:bookmarkStart w:id="15" w:name="_Toc58415045"/>
      <w:bookmarkStart w:id="16" w:name="_Toc62561222"/>
      <w:bookmarkStart w:id="17" w:name="_Toc77601802"/>
      <w:bookmarkStart w:id="18" w:name="_Toc103858279"/>
      <w:r w:rsidRPr="00487BA3">
        <w:rPr>
          <w:b/>
          <w:sz w:val="18"/>
          <w:szCs w:val="18"/>
        </w:rPr>
        <w:lastRenderedPageBreak/>
        <w:t xml:space="preserve">SPIS </w:t>
      </w:r>
      <w:bookmarkEnd w:id="13"/>
      <w:r w:rsidRPr="00487BA3">
        <w:rPr>
          <w:b/>
          <w:sz w:val="18"/>
          <w:szCs w:val="18"/>
        </w:rPr>
        <w:t>RYSUNKÓW</w:t>
      </w:r>
      <w:bookmarkEnd w:id="14"/>
      <w:bookmarkEnd w:id="15"/>
      <w:bookmarkEnd w:id="16"/>
      <w:bookmarkEnd w:id="17"/>
      <w:bookmarkEnd w:id="18"/>
    </w:p>
    <w:p w14:paraId="129F13E9" w14:textId="71826161" w:rsidR="00111684" w:rsidRPr="00487BA3" w:rsidRDefault="007D4297" w:rsidP="00032BCB">
      <w:pPr>
        <w:pStyle w:val="Spisilustracji"/>
        <w:tabs>
          <w:tab w:val="right" w:leader="dot" w:pos="9781"/>
        </w:tabs>
        <w:spacing w:before="60" w:after="60"/>
        <w:rPr>
          <w:rFonts w:ascii="Times New Roman" w:eastAsiaTheme="minorEastAsia" w:hAnsi="Times New Roman"/>
          <w:smallCaps w:val="0"/>
          <w:noProof/>
          <w:sz w:val="18"/>
          <w:szCs w:val="18"/>
        </w:rPr>
      </w:pPr>
      <w:r w:rsidRPr="00487BA3">
        <w:rPr>
          <w:rFonts w:ascii="Times New Roman" w:hAnsi="Times New Roman"/>
          <w:b/>
          <w:bCs/>
          <w:color w:val="000000" w:themeColor="text1"/>
          <w:sz w:val="18"/>
          <w:szCs w:val="18"/>
        </w:rPr>
        <w:fldChar w:fldCharType="begin"/>
      </w:r>
      <w:r w:rsidRPr="00487BA3">
        <w:rPr>
          <w:rFonts w:ascii="Times New Roman" w:hAnsi="Times New Roman"/>
          <w:b/>
          <w:bCs/>
          <w:color w:val="000000" w:themeColor="text1"/>
          <w:sz w:val="18"/>
          <w:szCs w:val="18"/>
        </w:rPr>
        <w:instrText xml:space="preserve"> TOC \h \z \c "Rysunek" </w:instrText>
      </w:r>
      <w:r w:rsidRPr="00487BA3">
        <w:rPr>
          <w:rFonts w:ascii="Times New Roman" w:hAnsi="Times New Roman"/>
          <w:b/>
          <w:bCs/>
          <w:color w:val="000000" w:themeColor="text1"/>
          <w:sz w:val="18"/>
          <w:szCs w:val="18"/>
        </w:rPr>
        <w:fldChar w:fldCharType="separate"/>
      </w:r>
      <w:hyperlink w:anchor="_Toc115688064" w:history="1">
        <w:r w:rsidR="00111684" w:rsidRPr="00487BA3">
          <w:rPr>
            <w:rStyle w:val="Hipercze"/>
            <w:rFonts w:ascii="Times New Roman" w:eastAsia="SimSun" w:hAnsi="Times New Roman"/>
            <w:noProof/>
            <w:sz w:val="18"/>
            <w:szCs w:val="18"/>
          </w:rPr>
          <w:t>Rysunek 1 Lokalizacja poszczególnych gmin powiatu żywieckiego</w:t>
        </w:r>
        <w:r w:rsidR="00111684" w:rsidRPr="00487BA3">
          <w:rPr>
            <w:rFonts w:ascii="Times New Roman" w:hAnsi="Times New Roman"/>
            <w:noProof/>
            <w:webHidden/>
            <w:sz w:val="18"/>
            <w:szCs w:val="18"/>
          </w:rPr>
          <w:tab/>
        </w:r>
        <w:r w:rsidR="00111684" w:rsidRPr="00487BA3">
          <w:rPr>
            <w:rFonts w:ascii="Times New Roman" w:hAnsi="Times New Roman"/>
            <w:noProof/>
            <w:webHidden/>
            <w:sz w:val="18"/>
            <w:szCs w:val="18"/>
          </w:rPr>
          <w:fldChar w:fldCharType="begin"/>
        </w:r>
        <w:r w:rsidR="00111684" w:rsidRPr="00487BA3">
          <w:rPr>
            <w:rFonts w:ascii="Times New Roman" w:hAnsi="Times New Roman"/>
            <w:noProof/>
            <w:webHidden/>
            <w:sz w:val="18"/>
            <w:szCs w:val="18"/>
          </w:rPr>
          <w:instrText xml:space="preserve"> PAGEREF _Toc115688064 \h </w:instrText>
        </w:r>
        <w:r w:rsidR="00111684" w:rsidRPr="00487BA3">
          <w:rPr>
            <w:rFonts w:ascii="Times New Roman" w:hAnsi="Times New Roman"/>
            <w:noProof/>
            <w:webHidden/>
            <w:sz w:val="18"/>
            <w:szCs w:val="18"/>
          </w:rPr>
        </w:r>
        <w:r w:rsidR="00111684"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18</w:t>
        </w:r>
        <w:r w:rsidR="00111684" w:rsidRPr="00487BA3">
          <w:rPr>
            <w:rFonts w:ascii="Times New Roman" w:hAnsi="Times New Roman"/>
            <w:noProof/>
            <w:webHidden/>
            <w:sz w:val="18"/>
            <w:szCs w:val="18"/>
          </w:rPr>
          <w:fldChar w:fldCharType="end"/>
        </w:r>
      </w:hyperlink>
    </w:p>
    <w:p w14:paraId="7BCB8C89" w14:textId="476791B7" w:rsidR="00111684" w:rsidRPr="00487BA3" w:rsidRDefault="00E16FAC" w:rsidP="00032BCB">
      <w:pPr>
        <w:pStyle w:val="Spisilustracji"/>
        <w:tabs>
          <w:tab w:val="right" w:leader="dot" w:pos="9781"/>
        </w:tabs>
        <w:spacing w:before="60" w:after="60"/>
        <w:rPr>
          <w:rFonts w:ascii="Times New Roman" w:eastAsiaTheme="minorEastAsia" w:hAnsi="Times New Roman"/>
          <w:smallCaps w:val="0"/>
          <w:noProof/>
          <w:sz w:val="18"/>
          <w:szCs w:val="18"/>
        </w:rPr>
      </w:pPr>
      <w:hyperlink w:anchor="_Toc115688065" w:history="1">
        <w:r w:rsidR="00111684" w:rsidRPr="00487BA3">
          <w:rPr>
            <w:rStyle w:val="Hipercze"/>
            <w:rFonts w:ascii="Times New Roman" w:eastAsia="SimSun" w:hAnsi="Times New Roman"/>
            <w:noProof/>
            <w:sz w:val="18"/>
            <w:szCs w:val="18"/>
          </w:rPr>
          <w:t>Rysunek 2 Średnie stężenie dwutlenku siarki na stacji w Żywcu przy ul. Kopernika 83a w latach 2019-2021 (µg/m</w:t>
        </w:r>
        <w:r w:rsidR="00111684" w:rsidRPr="00487BA3">
          <w:rPr>
            <w:rStyle w:val="Hipercze"/>
            <w:rFonts w:ascii="Times New Roman" w:eastAsia="SimSun" w:hAnsi="Times New Roman"/>
            <w:noProof/>
            <w:sz w:val="18"/>
            <w:szCs w:val="18"/>
            <w:vertAlign w:val="superscript"/>
          </w:rPr>
          <w:t>3</w:t>
        </w:r>
        <w:r w:rsidR="00111684" w:rsidRPr="00487BA3">
          <w:rPr>
            <w:rStyle w:val="Hipercze"/>
            <w:rFonts w:ascii="Times New Roman" w:eastAsia="SimSun" w:hAnsi="Times New Roman"/>
            <w:noProof/>
            <w:sz w:val="18"/>
            <w:szCs w:val="18"/>
          </w:rPr>
          <w:t>)</w:t>
        </w:r>
        <w:r w:rsidR="00111684" w:rsidRPr="00487BA3">
          <w:rPr>
            <w:rFonts w:ascii="Times New Roman" w:hAnsi="Times New Roman"/>
            <w:noProof/>
            <w:webHidden/>
            <w:sz w:val="18"/>
            <w:szCs w:val="18"/>
          </w:rPr>
          <w:tab/>
        </w:r>
        <w:r w:rsidR="00111684" w:rsidRPr="00487BA3">
          <w:rPr>
            <w:rFonts w:ascii="Times New Roman" w:hAnsi="Times New Roman"/>
            <w:noProof/>
            <w:webHidden/>
            <w:sz w:val="18"/>
            <w:szCs w:val="18"/>
          </w:rPr>
          <w:fldChar w:fldCharType="begin"/>
        </w:r>
        <w:r w:rsidR="00111684" w:rsidRPr="00487BA3">
          <w:rPr>
            <w:rFonts w:ascii="Times New Roman" w:hAnsi="Times New Roman"/>
            <w:noProof/>
            <w:webHidden/>
            <w:sz w:val="18"/>
            <w:szCs w:val="18"/>
          </w:rPr>
          <w:instrText xml:space="preserve"> PAGEREF _Toc115688065 \h </w:instrText>
        </w:r>
        <w:r w:rsidR="00111684" w:rsidRPr="00487BA3">
          <w:rPr>
            <w:rFonts w:ascii="Times New Roman" w:hAnsi="Times New Roman"/>
            <w:noProof/>
            <w:webHidden/>
            <w:sz w:val="18"/>
            <w:szCs w:val="18"/>
          </w:rPr>
        </w:r>
        <w:r w:rsidR="00111684"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25</w:t>
        </w:r>
        <w:r w:rsidR="00111684" w:rsidRPr="00487BA3">
          <w:rPr>
            <w:rFonts w:ascii="Times New Roman" w:hAnsi="Times New Roman"/>
            <w:noProof/>
            <w:webHidden/>
            <w:sz w:val="18"/>
            <w:szCs w:val="18"/>
          </w:rPr>
          <w:fldChar w:fldCharType="end"/>
        </w:r>
      </w:hyperlink>
    </w:p>
    <w:p w14:paraId="4ADB5B21" w14:textId="297C36F4" w:rsidR="00111684" w:rsidRPr="00487BA3" w:rsidRDefault="00E16FAC" w:rsidP="00032BCB">
      <w:pPr>
        <w:pStyle w:val="Spisilustracji"/>
        <w:tabs>
          <w:tab w:val="right" w:leader="dot" w:pos="9781"/>
        </w:tabs>
        <w:spacing w:before="60" w:after="60"/>
        <w:rPr>
          <w:rFonts w:ascii="Times New Roman" w:eastAsiaTheme="minorEastAsia" w:hAnsi="Times New Roman"/>
          <w:smallCaps w:val="0"/>
          <w:noProof/>
          <w:sz w:val="18"/>
          <w:szCs w:val="18"/>
        </w:rPr>
      </w:pPr>
      <w:hyperlink w:anchor="_Toc115688066" w:history="1">
        <w:r w:rsidR="00111684" w:rsidRPr="00487BA3">
          <w:rPr>
            <w:rStyle w:val="Hipercze"/>
            <w:rFonts w:ascii="Times New Roman" w:eastAsia="SimSun" w:hAnsi="Times New Roman"/>
            <w:noProof/>
            <w:sz w:val="18"/>
            <w:szCs w:val="18"/>
          </w:rPr>
          <w:t xml:space="preserve">Rysunek 3 </w:t>
        </w:r>
        <w:r w:rsidR="00111684" w:rsidRPr="00487BA3">
          <w:rPr>
            <w:rStyle w:val="Hipercze"/>
            <w:rFonts w:ascii="Times New Roman" w:eastAsia="SimSun" w:hAnsi="Times New Roman"/>
            <w:noProof/>
            <w:snapToGrid w:val="0"/>
            <w:sz w:val="18"/>
            <w:szCs w:val="18"/>
          </w:rPr>
          <w:t>Średnie stężenie pyłu PM10 na stacji w Żywcu przy ul. Kopernika 83a w latach 2019-2021 (µg/m</w:t>
        </w:r>
        <w:r w:rsidR="00111684" w:rsidRPr="00487BA3">
          <w:rPr>
            <w:rStyle w:val="Hipercze"/>
            <w:rFonts w:ascii="Times New Roman" w:eastAsia="SimSun" w:hAnsi="Times New Roman"/>
            <w:noProof/>
            <w:snapToGrid w:val="0"/>
            <w:sz w:val="18"/>
            <w:szCs w:val="18"/>
            <w:vertAlign w:val="superscript"/>
          </w:rPr>
          <w:t>3</w:t>
        </w:r>
        <w:r w:rsidR="00111684" w:rsidRPr="00487BA3">
          <w:rPr>
            <w:rStyle w:val="Hipercze"/>
            <w:rFonts w:ascii="Times New Roman" w:eastAsia="SimSun" w:hAnsi="Times New Roman"/>
            <w:noProof/>
            <w:snapToGrid w:val="0"/>
            <w:sz w:val="18"/>
            <w:szCs w:val="18"/>
          </w:rPr>
          <w:t>)</w:t>
        </w:r>
        <w:r w:rsidR="00111684" w:rsidRPr="00487BA3">
          <w:rPr>
            <w:rFonts w:ascii="Times New Roman" w:hAnsi="Times New Roman"/>
            <w:noProof/>
            <w:webHidden/>
            <w:sz w:val="18"/>
            <w:szCs w:val="18"/>
          </w:rPr>
          <w:tab/>
        </w:r>
        <w:r w:rsidR="00111684" w:rsidRPr="00487BA3">
          <w:rPr>
            <w:rFonts w:ascii="Times New Roman" w:hAnsi="Times New Roman"/>
            <w:noProof/>
            <w:webHidden/>
            <w:sz w:val="18"/>
            <w:szCs w:val="18"/>
          </w:rPr>
          <w:fldChar w:fldCharType="begin"/>
        </w:r>
        <w:r w:rsidR="00111684" w:rsidRPr="00487BA3">
          <w:rPr>
            <w:rFonts w:ascii="Times New Roman" w:hAnsi="Times New Roman"/>
            <w:noProof/>
            <w:webHidden/>
            <w:sz w:val="18"/>
            <w:szCs w:val="18"/>
          </w:rPr>
          <w:instrText xml:space="preserve"> PAGEREF _Toc115688066 \h </w:instrText>
        </w:r>
        <w:r w:rsidR="00111684" w:rsidRPr="00487BA3">
          <w:rPr>
            <w:rFonts w:ascii="Times New Roman" w:hAnsi="Times New Roman"/>
            <w:noProof/>
            <w:webHidden/>
            <w:sz w:val="18"/>
            <w:szCs w:val="18"/>
          </w:rPr>
        </w:r>
        <w:r w:rsidR="00111684"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26</w:t>
        </w:r>
        <w:r w:rsidR="00111684" w:rsidRPr="00487BA3">
          <w:rPr>
            <w:rFonts w:ascii="Times New Roman" w:hAnsi="Times New Roman"/>
            <w:noProof/>
            <w:webHidden/>
            <w:sz w:val="18"/>
            <w:szCs w:val="18"/>
          </w:rPr>
          <w:fldChar w:fldCharType="end"/>
        </w:r>
      </w:hyperlink>
    </w:p>
    <w:p w14:paraId="5C43E876" w14:textId="5EEBCE1E" w:rsidR="00111684" w:rsidRPr="00487BA3" w:rsidRDefault="00E16FAC" w:rsidP="00032BCB">
      <w:pPr>
        <w:pStyle w:val="Spisilustracji"/>
        <w:tabs>
          <w:tab w:val="right" w:leader="dot" w:pos="9781"/>
        </w:tabs>
        <w:spacing w:before="60" w:after="60"/>
        <w:rPr>
          <w:rFonts w:ascii="Times New Roman" w:eastAsiaTheme="minorEastAsia" w:hAnsi="Times New Roman"/>
          <w:smallCaps w:val="0"/>
          <w:noProof/>
          <w:sz w:val="18"/>
          <w:szCs w:val="18"/>
        </w:rPr>
      </w:pPr>
      <w:hyperlink w:anchor="_Toc115688067" w:history="1">
        <w:r w:rsidR="00111684" w:rsidRPr="00487BA3">
          <w:rPr>
            <w:rStyle w:val="Hipercze"/>
            <w:rFonts w:ascii="Times New Roman" w:eastAsia="SimSun" w:hAnsi="Times New Roman"/>
            <w:noProof/>
            <w:sz w:val="18"/>
            <w:szCs w:val="18"/>
          </w:rPr>
          <w:t>Rysunek 4 Emisja zanieczyszczeń gazowych i pyłowych z zakładów szczególnie uciążliwych znajdujących się na terenie powiatu żywieckiego w latach 2019-2021 [Mg/rok]</w:t>
        </w:r>
        <w:r w:rsidR="00111684" w:rsidRPr="00487BA3">
          <w:rPr>
            <w:rFonts w:ascii="Times New Roman" w:hAnsi="Times New Roman"/>
            <w:noProof/>
            <w:webHidden/>
            <w:sz w:val="18"/>
            <w:szCs w:val="18"/>
          </w:rPr>
          <w:tab/>
        </w:r>
        <w:r w:rsidR="00111684" w:rsidRPr="00487BA3">
          <w:rPr>
            <w:rFonts w:ascii="Times New Roman" w:hAnsi="Times New Roman"/>
            <w:noProof/>
            <w:webHidden/>
            <w:sz w:val="18"/>
            <w:szCs w:val="18"/>
          </w:rPr>
          <w:fldChar w:fldCharType="begin"/>
        </w:r>
        <w:r w:rsidR="00111684" w:rsidRPr="00487BA3">
          <w:rPr>
            <w:rFonts w:ascii="Times New Roman" w:hAnsi="Times New Roman"/>
            <w:noProof/>
            <w:webHidden/>
            <w:sz w:val="18"/>
            <w:szCs w:val="18"/>
          </w:rPr>
          <w:instrText xml:space="preserve"> PAGEREF _Toc115688067 \h </w:instrText>
        </w:r>
        <w:r w:rsidR="00111684" w:rsidRPr="00487BA3">
          <w:rPr>
            <w:rFonts w:ascii="Times New Roman" w:hAnsi="Times New Roman"/>
            <w:noProof/>
            <w:webHidden/>
            <w:sz w:val="18"/>
            <w:szCs w:val="18"/>
          </w:rPr>
        </w:r>
        <w:r w:rsidR="00111684"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28</w:t>
        </w:r>
        <w:r w:rsidR="00111684" w:rsidRPr="00487BA3">
          <w:rPr>
            <w:rFonts w:ascii="Times New Roman" w:hAnsi="Times New Roman"/>
            <w:noProof/>
            <w:webHidden/>
            <w:sz w:val="18"/>
            <w:szCs w:val="18"/>
          </w:rPr>
          <w:fldChar w:fldCharType="end"/>
        </w:r>
      </w:hyperlink>
    </w:p>
    <w:p w14:paraId="3439F127" w14:textId="55CC02CB" w:rsidR="00111684" w:rsidRPr="00487BA3" w:rsidRDefault="00E16FAC" w:rsidP="00032BCB">
      <w:pPr>
        <w:pStyle w:val="Spisilustracji"/>
        <w:tabs>
          <w:tab w:val="right" w:leader="dot" w:pos="9781"/>
        </w:tabs>
        <w:spacing w:before="60" w:after="60"/>
        <w:rPr>
          <w:rFonts w:ascii="Times New Roman" w:eastAsiaTheme="minorEastAsia" w:hAnsi="Times New Roman"/>
          <w:smallCaps w:val="0"/>
          <w:noProof/>
          <w:sz w:val="18"/>
          <w:szCs w:val="18"/>
        </w:rPr>
      </w:pPr>
      <w:hyperlink w:anchor="_Toc115688068" w:history="1">
        <w:r w:rsidR="00111684" w:rsidRPr="00487BA3">
          <w:rPr>
            <w:rStyle w:val="Hipercze"/>
            <w:rFonts w:ascii="Times New Roman" w:eastAsia="SimSun" w:hAnsi="Times New Roman"/>
            <w:noProof/>
            <w:sz w:val="18"/>
            <w:szCs w:val="18"/>
          </w:rPr>
          <w:t>Rysunek 5</w:t>
        </w:r>
        <w:r w:rsidR="00111684" w:rsidRPr="00487BA3">
          <w:rPr>
            <w:rStyle w:val="Hipercze"/>
            <w:rFonts w:ascii="Times New Roman" w:eastAsia="SimSun" w:hAnsi="Times New Roman"/>
            <w:bCs/>
            <w:noProof/>
            <w:sz w:val="18"/>
            <w:szCs w:val="18"/>
          </w:rPr>
          <w:t xml:space="preserve"> Emisja zanieczyszczeń dwutlenku siarki, tlenków azotu i tlenku węgla z zakładów szczególnie uciążliwych znajdujących się na terenie powiatu żywieckiego w latach 2019-2021 [Mg/rok]</w:t>
        </w:r>
        <w:r w:rsidR="00111684" w:rsidRPr="00487BA3">
          <w:rPr>
            <w:rFonts w:ascii="Times New Roman" w:hAnsi="Times New Roman"/>
            <w:noProof/>
            <w:webHidden/>
            <w:sz w:val="18"/>
            <w:szCs w:val="18"/>
          </w:rPr>
          <w:tab/>
        </w:r>
        <w:r w:rsidR="00111684" w:rsidRPr="00487BA3">
          <w:rPr>
            <w:rFonts w:ascii="Times New Roman" w:hAnsi="Times New Roman"/>
            <w:noProof/>
            <w:webHidden/>
            <w:sz w:val="18"/>
            <w:szCs w:val="18"/>
          </w:rPr>
          <w:fldChar w:fldCharType="begin"/>
        </w:r>
        <w:r w:rsidR="00111684" w:rsidRPr="00487BA3">
          <w:rPr>
            <w:rFonts w:ascii="Times New Roman" w:hAnsi="Times New Roman"/>
            <w:noProof/>
            <w:webHidden/>
            <w:sz w:val="18"/>
            <w:szCs w:val="18"/>
          </w:rPr>
          <w:instrText xml:space="preserve"> PAGEREF _Toc115688068 \h </w:instrText>
        </w:r>
        <w:r w:rsidR="00111684" w:rsidRPr="00487BA3">
          <w:rPr>
            <w:rFonts w:ascii="Times New Roman" w:hAnsi="Times New Roman"/>
            <w:noProof/>
            <w:webHidden/>
            <w:sz w:val="18"/>
            <w:szCs w:val="18"/>
          </w:rPr>
        </w:r>
        <w:r w:rsidR="00111684"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29</w:t>
        </w:r>
        <w:r w:rsidR="00111684" w:rsidRPr="00487BA3">
          <w:rPr>
            <w:rFonts w:ascii="Times New Roman" w:hAnsi="Times New Roman"/>
            <w:noProof/>
            <w:webHidden/>
            <w:sz w:val="18"/>
            <w:szCs w:val="18"/>
          </w:rPr>
          <w:fldChar w:fldCharType="end"/>
        </w:r>
      </w:hyperlink>
    </w:p>
    <w:p w14:paraId="2DE5296E" w14:textId="6144D231" w:rsidR="00111684" w:rsidRPr="00487BA3" w:rsidRDefault="00E16FAC" w:rsidP="00032BCB">
      <w:pPr>
        <w:pStyle w:val="Spisilustracji"/>
        <w:tabs>
          <w:tab w:val="right" w:leader="dot" w:pos="9781"/>
        </w:tabs>
        <w:spacing w:before="60" w:after="60"/>
        <w:rPr>
          <w:rFonts w:ascii="Times New Roman" w:eastAsiaTheme="minorEastAsia" w:hAnsi="Times New Roman"/>
          <w:smallCaps w:val="0"/>
          <w:noProof/>
          <w:sz w:val="18"/>
          <w:szCs w:val="18"/>
        </w:rPr>
      </w:pPr>
      <w:hyperlink w:anchor="_Toc115688069" w:history="1">
        <w:r w:rsidR="00111684" w:rsidRPr="00487BA3">
          <w:rPr>
            <w:rStyle w:val="Hipercze"/>
            <w:rFonts w:ascii="Times New Roman" w:eastAsia="SimSun" w:hAnsi="Times New Roman"/>
            <w:noProof/>
            <w:sz w:val="18"/>
            <w:szCs w:val="18"/>
          </w:rPr>
          <w:t>Rysunek 6 Liczba kotłów wymienionych w gminach powiatu żywieckiego w latach 2019-2021 w ramach Programu Czyste Powietrze</w:t>
        </w:r>
        <w:r w:rsidR="00111684" w:rsidRPr="00487BA3">
          <w:rPr>
            <w:rFonts w:ascii="Times New Roman" w:hAnsi="Times New Roman"/>
            <w:noProof/>
            <w:webHidden/>
            <w:sz w:val="18"/>
            <w:szCs w:val="18"/>
          </w:rPr>
          <w:tab/>
        </w:r>
        <w:r w:rsidR="00111684" w:rsidRPr="00487BA3">
          <w:rPr>
            <w:rFonts w:ascii="Times New Roman" w:hAnsi="Times New Roman"/>
            <w:noProof/>
            <w:webHidden/>
            <w:sz w:val="18"/>
            <w:szCs w:val="18"/>
          </w:rPr>
          <w:fldChar w:fldCharType="begin"/>
        </w:r>
        <w:r w:rsidR="00111684" w:rsidRPr="00487BA3">
          <w:rPr>
            <w:rFonts w:ascii="Times New Roman" w:hAnsi="Times New Roman"/>
            <w:noProof/>
            <w:webHidden/>
            <w:sz w:val="18"/>
            <w:szCs w:val="18"/>
          </w:rPr>
          <w:instrText xml:space="preserve"> PAGEREF _Toc115688069 \h </w:instrText>
        </w:r>
        <w:r w:rsidR="00111684" w:rsidRPr="00487BA3">
          <w:rPr>
            <w:rFonts w:ascii="Times New Roman" w:hAnsi="Times New Roman"/>
            <w:noProof/>
            <w:webHidden/>
            <w:sz w:val="18"/>
            <w:szCs w:val="18"/>
          </w:rPr>
        </w:r>
        <w:r w:rsidR="00111684"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31</w:t>
        </w:r>
        <w:r w:rsidR="00111684" w:rsidRPr="00487BA3">
          <w:rPr>
            <w:rFonts w:ascii="Times New Roman" w:hAnsi="Times New Roman"/>
            <w:noProof/>
            <w:webHidden/>
            <w:sz w:val="18"/>
            <w:szCs w:val="18"/>
          </w:rPr>
          <w:fldChar w:fldCharType="end"/>
        </w:r>
      </w:hyperlink>
    </w:p>
    <w:p w14:paraId="4B7326A5" w14:textId="522696F3" w:rsidR="00111684" w:rsidRPr="00487BA3" w:rsidRDefault="00E16FAC" w:rsidP="00032BCB">
      <w:pPr>
        <w:pStyle w:val="Spisilustracji"/>
        <w:tabs>
          <w:tab w:val="right" w:leader="dot" w:pos="9781"/>
        </w:tabs>
        <w:spacing w:before="60" w:after="60"/>
        <w:rPr>
          <w:rFonts w:ascii="Times New Roman" w:eastAsiaTheme="minorEastAsia" w:hAnsi="Times New Roman"/>
          <w:smallCaps w:val="0"/>
          <w:noProof/>
          <w:sz w:val="18"/>
          <w:szCs w:val="18"/>
        </w:rPr>
      </w:pPr>
      <w:hyperlink w:anchor="_Toc115688070" w:history="1">
        <w:r w:rsidR="00111684" w:rsidRPr="00487BA3">
          <w:rPr>
            <w:rStyle w:val="Hipercze"/>
            <w:rFonts w:ascii="Times New Roman" w:eastAsia="SimSun" w:hAnsi="Times New Roman"/>
            <w:bCs/>
            <w:noProof/>
            <w:sz w:val="18"/>
            <w:szCs w:val="18"/>
          </w:rPr>
          <w:t>Rysunek 7 Średnie roczne nasłonecznienie w Polsce</w:t>
        </w:r>
        <w:r w:rsidR="00111684" w:rsidRPr="00487BA3">
          <w:rPr>
            <w:rFonts w:ascii="Times New Roman" w:hAnsi="Times New Roman"/>
            <w:noProof/>
            <w:webHidden/>
            <w:sz w:val="18"/>
            <w:szCs w:val="18"/>
          </w:rPr>
          <w:tab/>
        </w:r>
        <w:r w:rsidR="00111684" w:rsidRPr="00487BA3">
          <w:rPr>
            <w:rFonts w:ascii="Times New Roman" w:hAnsi="Times New Roman"/>
            <w:noProof/>
            <w:webHidden/>
            <w:sz w:val="18"/>
            <w:szCs w:val="18"/>
          </w:rPr>
          <w:fldChar w:fldCharType="begin"/>
        </w:r>
        <w:r w:rsidR="00111684" w:rsidRPr="00487BA3">
          <w:rPr>
            <w:rFonts w:ascii="Times New Roman" w:hAnsi="Times New Roman"/>
            <w:noProof/>
            <w:webHidden/>
            <w:sz w:val="18"/>
            <w:szCs w:val="18"/>
          </w:rPr>
          <w:instrText xml:space="preserve"> PAGEREF _Toc115688070 \h </w:instrText>
        </w:r>
        <w:r w:rsidR="00111684" w:rsidRPr="00487BA3">
          <w:rPr>
            <w:rFonts w:ascii="Times New Roman" w:hAnsi="Times New Roman"/>
            <w:noProof/>
            <w:webHidden/>
            <w:sz w:val="18"/>
            <w:szCs w:val="18"/>
          </w:rPr>
        </w:r>
        <w:r w:rsidR="00111684"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36</w:t>
        </w:r>
        <w:r w:rsidR="00111684" w:rsidRPr="00487BA3">
          <w:rPr>
            <w:rFonts w:ascii="Times New Roman" w:hAnsi="Times New Roman"/>
            <w:noProof/>
            <w:webHidden/>
            <w:sz w:val="18"/>
            <w:szCs w:val="18"/>
          </w:rPr>
          <w:fldChar w:fldCharType="end"/>
        </w:r>
      </w:hyperlink>
    </w:p>
    <w:p w14:paraId="1B9E5EF0" w14:textId="338045EA" w:rsidR="00111684" w:rsidRPr="00487BA3" w:rsidRDefault="00E16FAC" w:rsidP="00032BCB">
      <w:pPr>
        <w:pStyle w:val="Spisilustracji"/>
        <w:tabs>
          <w:tab w:val="right" w:leader="dot" w:pos="9781"/>
        </w:tabs>
        <w:spacing w:before="60" w:after="60"/>
        <w:rPr>
          <w:rFonts w:ascii="Times New Roman" w:eastAsiaTheme="minorEastAsia" w:hAnsi="Times New Roman"/>
          <w:smallCaps w:val="0"/>
          <w:noProof/>
          <w:sz w:val="18"/>
          <w:szCs w:val="18"/>
        </w:rPr>
      </w:pPr>
      <w:hyperlink w:anchor="_Toc115688071" w:history="1">
        <w:r w:rsidR="00111684" w:rsidRPr="00487BA3">
          <w:rPr>
            <w:rStyle w:val="Hipercze"/>
            <w:rFonts w:ascii="Times New Roman" w:eastAsia="SimSun" w:hAnsi="Times New Roman"/>
            <w:bCs/>
            <w:noProof/>
            <w:sz w:val="18"/>
            <w:szCs w:val="18"/>
          </w:rPr>
          <w:t>Rysunek 8 Mapa stref energetycznych wiatru w Polsce</w:t>
        </w:r>
        <w:r w:rsidR="00111684" w:rsidRPr="00487BA3">
          <w:rPr>
            <w:rFonts w:ascii="Times New Roman" w:hAnsi="Times New Roman"/>
            <w:noProof/>
            <w:webHidden/>
            <w:sz w:val="18"/>
            <w:szCs w:val="18"/>
          </w:rPr>
          <w:tab/>
        </w:r>
        <w:r w:rsidR="00111684" w:rsidRPr="00487BA3">
          <w:rPr>
            <w:rFonts w:ascii="Times New Roman" w:hAnsi="Times New Roman"/>
            <w:noProof/>
            <w:webHidden/>
            <w:sz w:val="18"/>
            <w:szCs w:val="18"/>
          </w:rPr>
          <w:fldChar w:fldCharType="begin"/>
        </w:r>
        <w:r w:rsidR="00111684" w:rsidRPr="00487BA3">
          <w:rPr>
            <w:rFonts w:ascii="Times New Roman" w:hAnsi="Times New Roman"/>
            <w:noProof/>
            <w:webHidden/>
            <w:sz w:val="18"/>
            <w:szCs w:val="18"/>
          </w:rPr>
          <w:instrText xml:space="preserve"> PAGEREF _Toc115688071 \h </w:instrText>
        </w:r>
        <w:r w:rsidR="00111684" w:rsidRPr="00487BA3">
          <w:rPr>
            <w:rFonts w:ascii="Times New Roman" w:hAnsi="Times New Roman"/>
            <w:noProof/>
            <w:webHidden/>
            <w:sz w:val="18"/>
            <w:szCs w:val="18"/>
          </w:rPr>
        </w:r>
        <w:r w:rsidR="00111684"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36</w:t>
        </w:r>
        <w:r w:rsidR="00111684" w:rsidRPr="00487BA3">
          <w:rPr>
            <w:rFonts w:ascii="Times New Roman" w:hAnsi="Times New Roman"/>
            <w:noProof/>
            <w:webHidden/>
            <w:sz w:val="18"/>
            <w:szCs w:val="18"/>
          </w:rPr>
          <w:fldChar w:fldCharType="end"/>
        </w:r>
      </w:hyperlink>
    </w:p>
    <w:p w14:paraId="25ACCC3F" w14:textId="36AABD7D" w:rsidR="00111684" w:rsidRPr="00487BA3" w:rsidRDefault="00E16FAC" w:rsidP="00032BCB">
      <w:pPr>
        <w:pStyle w:val="Spisilustracji"/>
        <w:tabs>
          <w:tab w:val="right" w:leader="dot" w:pos="9781"/>
        </w:tabs>
        <w:spacing w:before="60" w:after="60"/>
        <w:rPr>
          <w:rFonts w:ascii="Times New Roman" w:eastAsiaTheme="minorEastAsia" w:hAnsi="Times New Roman"/>
          <w:smallCaps w:val="0"/>
          <w:noProof/>
          <w:sz w:val="18"/>
          <w:szCs w:val="18"/>
        </w:rPr>
      </w:pPr>
      <w:hyperlink w:anchor="_Toc115688072" w:history="1">
        <w:r w:rsidR="00111684" w:rsidRPr="00487BA3">
          <w:rPr>
            <w:rStyle w:val="Hipercze"/>
            <w:rFonts w:ascii="Times New Roman" w:eastAsia="SimSun" w:hAnsi="Times New Roman"/>
            <w:bCs/>
            <w:noProof/>
            <w:sz w:val="18"/>
            <w:szCs w:val="18"/>
          </w:rPr>
          <w:t>Rysunek 9 Mapa rozkładu gęstości ziemskiego strumienia cieplnego na obszarze Polski</w:t>
        </w:r>
        <w:r w:rsidR="00111684" w:rsidRPr="00487BA3">
          <w:rPr>
            <w:rFonts w:ascii="Times New Roman" w:hAnsi="Times New Roman"/>
            <w:noProof/>
            <w:webHidden/>
            <w:sz w:val="18"/>
            <w:szCs w:val="18"/>
          </w:rPr>
          <w:tab/>
        </w:r>
        <w:r w:rsidR="00111684" w:rsidRPr="00487BA3">
          <w:rPr>
            <w:rFonts w:ascii="Times New Roman" w:hAnsi="Times New Roman"/>
            <w:noProof/>
            <w:webHidden/>
            <w:sz w:val="18"/>
            <w:szCs w:val="18"/>
          </w:rPr>
          <w:fldChar w:fldCharType="begin"/>
        </w:r>
        <w:r w:rsidR="00111684" w:rsidRPr="00487BA3">
          <w:rPr>
            <w:rFonts w:ascii="Times New Roman" w:hAnsi="Times New Roman"/>
            <w:noProof/>
            <w:webHidden/>
            <w:sz w:val="18"/>
            <w:szCs w:val="18"/>
          </w:rPr>
          <w:instrText xml:space="preserve"> PAGEREF _Toc115688072 \h </w:instrText>
        </w:r>
        <w:r w:rsidR="00111684" w:rsidRPr="00487BA3">
          <w:rPr>
            <w:rFonts w:ascii="Times New Roman" w:hAnsi="Times New Roman"/>
            <w:noProof/>
            <w:webHidden/>
            <w:sz w:val="18"/>
            <w:szCs w:val="18"/>
          </w:rPr>
        </w:r>
        <w:r w:rsidR="00111684"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38</w:t>
        </w:r>
        <w:r w:rsidR="00111684" w:rsidRPr="00487BA3">
          <w:rPr>
            <w:rFonts w:ascii="Times New Roman" w:hAnsi="Times New Roman"/>
            <w:noProof/>
            <w:webHidden/>
            <w:sz w:val="18"/>
            <w:szCs w:val="18"/>
          </w:rPr>
          <w:fldChar w:fldCharType="end"/>
        </w:r>
      </w:hyperlink>
    </w:p>
    <w:p w14:paraId="7124430F" w14:textId="1E681B6A" w:rsidR="00111684" w:rsidRPr="00487BA3" w:rsidRDefault="00E16FAC" w:rsidP="00032BCB">
      <w:pPr>
        <w:pStyle w:val="Spisilustracji"/>
        <w:tabs>
          <w:tab w:val="right" w:leader="dot" w:pos="9781"/>
        </w:tabs>
        <w:spacing w:before="60" w:after="60"/>
        <w:rPr>
          <w:rFonts w:ascii="Times New Roman" w:eastAsiaTheme="minorEastAsia" w:hAnsi="Times New Roman"/>
          <w:smallCaps w:val="0"/>
          <w:noProof/>
          <w:sz w:val="18"/>
          <w:szCs w:val="18"/>
        </w:rPr>
      </w:pPr>
      <w:hyperlink w:anchor="_Toc115688073" w:history="1">
        <w:r w:rsidR="00111684" w:rsidRPr="00487BA3">
          <w:rPr>
            <w:rStyle w:val="Hipercze"/>
            <w:rFonts w:ascii="Times New Roman" w:eastAsia="SimSun" w:hAnsi="Times New Roman"/>
            <w:bCs/>
            <w:noProof/>
            <w:sz w:val="18"/>
            <w:szCs w:val="18"/>
          </w:rPr>
          <w:t>Rysunek 10 Mapa rozkładu temperatury na głębokości 2 km</w:t>
        </w:r>
        <w:r w:rsidR="00111684" w:rsidRPr="00487BA3">
          <w:rPr>
            <w:rFonts w:ascii="Times New Roman" w:hAnsi="Times New Roman"/>
            <w:noProof/>
            <w:webHidden/>
            <w:sz w:val="18"/>
            <w:szCs w:val="18"/>
          </w:rPr>
          <w:tab/>
        </w:r>
        <w:r w:rsidR="00111684" w:rsidRPr="00487BA3">
          <w:rPr>
            <w:rFonts w:ascii="Times New Roman" w:hAnsi="Times New Roman"/>
            <w:noProof/>
            <w:webHidden/>
            <w:sz w:val="18"/>
            <w:szCs w:val="18"/>
          </w:rPr>
          <w:fldChar w:fldCharType="begin"/>
        </w:r>
        <w:r w:rsidR="00111684" w:rsidRPr="00487BA3">
          <w:rPr>
            <w:rFonts w:ascii="Times New Roman" w:hAnsi="Times New Roman"/>
            <w:noProof/>
            <w:webHidden/>
            <w:sz w:val="18"/>
            <w:szCs w:val="18"/>
          </w:rPr>
          <w:instrText xml:space="preserve"> PAGEREF _Toc115688073 \h </w:instrText>
        </w:r>
        <w:r w:rsidR="00111684" w:rsidRPr="00487BA3">
          <w:rPr>
            <w:rFonts w:ascii="Times New Roman" w:hAnsi="Times New Roman"/>
            <w:noProof/>
            <w:webHidden/>
            <w:sz w:val="18"/>
            <w:szCs w:val="18"/>
          </w:rPr>
        </w:r>
        <w:r w:rsidR="00111684"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38</w:t>
        </w:r>
        <w:r w:rsidR="00111684" w:rsidRPr="00487BA3">
          <w:rPr>
            <w:rFonts w:ascii="Times New Roman" w:hAnsi="Times New Roman"/>
            <w:noProof/>
            <w:webHidden/>
            <w:sz w:val="18"/>
            <w:szCs w:val="18"/>
          </w:rPr>
          <w:fldChar w:fldCharType="end"/>
        </w:r>
      </w:hyperlink>
    </w:p>
    <w:p w14:paraId="172D7CCE" w14:textId="1308AD1A" w:rsidR="00111684" w:rsidRPr="00487BA3" w:rsidRDefault="00E16FAC" w:rsidP="00032BCB">
      <w:pPr>
        <w:pStyle w:val="Spisilustracji"/>
        <w:tabs>
          <w:tab w:val="right" w:leader="dot" w:pos="9781"/>
        </w:tabs>
        <w:spacing w:before="60" w:after="60"/>
        <w:rPr>
          <w:rFonts w:ascii="Times New Roman" w:eastAsiaTheme="minorEastAsia" w:hAnsi="Times New Roman"/>
          <w:smallCaps w:val="0"/>
          <w:noProof/>
          <w:sz w:val="18"/>
          <w:szCs w:val="18"/>
        </w:rPr>
      </w:pPr>
      <w:hyperlink w:anchor="_Toc115688074" w:history="1">
        <w:r w:rsidR="00111684" w:rsidRPr="00487BA3">
          <w:rPr>
            <w:rStyle w:val="Hipercze"/>
            <w:rFonts w:ascii="Times New Roman" w:eastAsia="SimSun" w:hAnsi="Times New Roman"/>
            <w:noProof/>
            <w:sz w:val="18"/>
            <w:szCs w:val="18"/>
          </w:rPr>
          <w:t>Rysunek 12 Lokalizacja analizowanych odcinków na terenie powiatu żywieckiego</w:t>
        </w:r>
        <w:r w:rsidR="00111684" w:rsidRPr="00487BA3">
          <w:rPr>
            <w:rFonts w:ascii="Times New Roman" w:hAnsi="Times New Roman"/>
            <w:noProof/>
            <w:webHidden/>
            <w:sz w:val="18"/>
            <w:szCs w:val="18"/>
          </w:rPr>
          <w:tab/>
        </w:r>
        <w:r w:rsidR="00111684" w:rsidRPr="00487BA3">
          <w:rPr>
            <w:rFonts w:ascii="Times New Roman" w:hAnsi="Times New Roman"/>
            <w:noProof/>
            <w:webHidden/>
            <w:sz w:val="18"/>
            <w:szCs w:val="18"/>
          </w:rPr>
          <w:fldChar w:fldCharType="begin"/>
        </w:r>
        <w:r w:rsidR="00111684" w:rsidRPr="00487BA3">
          <w:rPr>
            <w:rFonts w:ascii="Times New Roman" w:hAnsi="Times New Roman"/>
            <w:noProof/>
            <w:webHidden/>
            <w:sz w:val="18"/>
            <w:szCs w:val="18"/>
          </w:rPr>
          <w:instrText xml:space="preserve"> PAGEREF _Toc115688074 \h </w:instrText>
        </w:r>
        <w:r w:rsidR="00111684" w:rsidRPr="00487BA3">
          <w:rPr>
            <w:rFonts w:ascii="Times New Roman" w:hAnsi="Times New Roman"/>
            <w:noProof/>
            <w:webHidden/>
            <w:sz w:val="18"/>
            <w:szCs w:val="18"/>
          </w:rPr>
        </w:r>
        <w:r w:rsidR="00111684"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50</w:t>
        </w:r>
        <w:r w:rsidR="00111684" w:rsidRPr="00487BA3">
          <w:rPr>
            <w:rFonts w:ascii="Times New Roman" w:hAnsi="Times New Roman"/>
            <w:noProof/>
            <w:webHidden/>
            <w:sz w:val="18"/>
            <w:szCs w:val="18"/>
          </w:rPr>
          <w:fldChar w:fldCharType="end"/>
        </w:r>
      </w:hyperlink>
    </w:p>
    <w:p w14:paraId="4719A31B" w14:textId="5486AE70" w:rsidR="00111684" w:rsidRPr="00487BA3" w:rsidRDefault="00E16FAC" w:rsidP="00032BCB">
      <w:pPr>
        <w:pStyle w:val="Spisilustracji"/>
        <w:tabs>
          <w:tab w:val="right" w:leader="dot" w:pos="9781"/>
        </w:tabs>
        <w:spacing w:before="60" w:after="60"/>
        <w:rPr>
          <w:rFonts w:ascii="Times New Roman" w:eastAsiaTheme="minorEastAsia" w:hAnsi="Times New Roman"/>
          <w:smallCaps w:val="0"/>
          <w:noProof/>
          <w:sz w:val="18"/>
          <w:szCs w:val="18"/>
        </w:rPr>
      </w:pPr>
      <w:hyperlink w:anchor="_Toc115688075" w:history="1">
        <w:r w:rsidR="00111684" w:rsidRPr="00487BA3">
          <w:rPr>
            <w:rStyle w:val="Hipercze"/>
            <w:rFonts w:ascii="Times New Roman" w:eastAsia="SimSun" w:hAnsi="Times New Roman"/>
            <w:noProof/>
            <w:sz w:val="18"/>
            <w:szCs w:val="18"/>
          </w:rPr>
          <w:t>Rysunek 13 Lokalizacja rejonu badań hałasu kolejowego na terenie miasta Żywiec</w:t>
        </w:r>
        <w:r w:rsidR="00111684" w:rsidRPr="00487BA3">
          <w:rPr>
            <w:rFonts w:ascii="Times New Roman" w:hAnsi="Times New Roman"/>
            <w:noProof/>
            <w:webHidden/>
            <w:sz w:val="18"/>
            <w:szCs w:val="18"/>
          </w:rPr>
          <w:tab/>
        </w:r>
        <w:r w:rsidR="00111684" w:rsidRPr="00487BA3">
          <w:rPr>
            <w:rFonts w:ascii="Times New Roman" w:hAnsi="Times New Roman"/>
            <w:noProof/>
            <w:webHidden/>
            <w:sz w:val="18"/>
            <w:szCs w:val="18"/>
          </w:rPr>
          <w:fldChar w:fldCharType="begin"/>
        </w:r>
        <w:r w:rsidR="00111684" w:rsidRPr="00487BA3">
          <w:rPr>
            <w:rFonts w:ascii="Times New Roman" w:hAnsi="Times New Roman"/>
            <w:noProof/>
            <w:webHidden/>
            <w:sz w:val="18"/>
            <w:szCs w:val="18"/>
          </w:rPr>
          <w:instrText xml:space="preserve"> PAGEREF _Toc115688075 \h </w:instrText>
        </w:r>
        <w:r w:rsidR="00111684" w:rsidRPr="00487BA3">
          <w:rPr>
            <w:rFonts w:ascii="Times New Roman" w:hAnsi="Times New Roman"/>
            <w:noProof/>
            <w:webHidden/>
            <w:sz w:val="18"/>
            <w:szCs w:val="18"/>
          </w:rPr>
        </w:r>
        <w:r w:rsidR="00111684"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52</w:t>
        </w:r>
        <w:r w:rsidR="00111684" w:rsidRPr="00487BA3">
          <w:rPr>
            <w:rFonts w:ascii="Times New Roman" w:hAnsi="Times New Roman"/>
            <w:noProof/>
            <w:webHidden/>
            <w:sz w:val="18"/>
            <w:szCs w:val="18"/>
          </w:rPr>
          <w:fldChar w:fldCharType="end"/>
        </w:r>
      </w:hyperlink>
    </w:p>
    <w:p w14:paraId="3D932C75" w14:textId="7B5EAB1B" w:rsidR="00111684" w:rsidRPr="00487BA3" w:rsidRDefault="00E16FAC" w:rsidP="00032BCB">
      <w:pPr>
        <w:pStyle w:val="Spisilustracji"/>
        <w:tabs>
          <w:tab w:val="right" w:leader="dot" w:pos="9781"/>
        </w:tabs>
        <w:spacing w:before="60" w:after="60"/>
        <w:rPr>
          <w:rFonts w:ascii="Times New Roman" w:eastAsiaTheme="minorEastAsia" w:hAnsi="Times New Roman"/>
          <w:smallCaps w:val="0"/>
          <w:noProof/>
          <w:sz w:val="18"/>
          <w:szCs w:val="18"/>
        </w:rPr>
      </w:pPr>
      <w:hyperlink w:anchor="_Toc115688076" w:history="1">
        <w:r w:rsidR="00111684" w:rsidRPr="00487BA3">
          <w:rPr>
            <w:rStyle w:val="Hipercze"/>
            <w:rFonts w:ascii="Times New Roman" w:eastAsia="SimSun" w:hAnsi="Times New Roman"/>
            <w:noProof/>
            <w:sz w:val="18"/>
            <w:szCs w:val="18"/>
          </w:rPr>
          <w:t>Rysunek 14 Wody powierzchniowe na terenie powiatu żywieckiego</w:t>
        </w:r>
        <w:r w:rsidR="00111684" w:rsidRPr="00487BA3">
          <w:rPr>
            <w:rFonts w:ascii="Times New Roman" w:hAnsi="Times New Roman"/>
            <w:noProof/>
            <w:webHidden/>
            <w:sz w:val="18"/>
            <w:szCs w:val="18"/>
          </w:rPr>
          <w:tab/>
        </w:r>
        <w:r w:rsidR="00111684" w:rsidRPr="00487BA3">
          <w:rPr>
            <w:rFonts w:ascii="Times New Roman" w:hAnsi="Times New Roman"/>
            <w:noProof/>
            <w:webHidden/>
            <w:sz w:val="18"/>
            <w:szCs w:val="18"/>
          </w:rPr>
          <w:fldChar w:fldCharType="begin"/>
        </w:r>
        <w:r w:rsidR="00111684" w:rsidRPr="00487BA3">
          <w:rPr>
            <w:rFonts w:ascii="Times New Roman" w:hAnsi="Times New Roman"/>
            <w:noProof/>
            <w:webHidden/>
            <w:sz w:val="18"/>
            <w:szCs w:val="18"/>
          </w:rPr>
          <w:instrText xml:space="preserve"> PAGEREF _Toc115688076 \h </w:instrText>
        </w:r>
        <w:r w:rsidR="00111684" w:rsidRPr="00487BA3">
          <w:rPr>
            <w:rFonts w:ascii="Times New Roman" w:hAnsi="Times New Roman"/>
            <w:noProof/>
            <w:webHidden/>
            <w:sz w:val="18"/>
            <w:szCs w:val="18"/>
          </w:rPr>
        </w:r>
        <w:r w:rsidR="00111684"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61</w:t>
        </w:r>
        <w:r w:rsidR="00111684" w:rsidRPr="00487BA3">
          <w:rPr>
            <w:rFonts w:ascii="Times New Roman" w:hAnsi="Times New Roman"/>
            <w:noProof/>
            <w:webHidden/>
            <w:sz w:val="18"/>
            <w:szCs w:val="18"/>
          </w:rPr>
          <w:fldChar w:fldCharType="end"/>
        </w:r>
      </w:hyperlink>
    </w:p>
    <w:p w14:paraId="521D62B0" w14:textId="4CFBF676" w:rsidR="00111684" w:rsidRPr="00487BA3" w:rsidRDefault="00E16FAC" w:rsidP="00032BCB">
      <w:pPr>
        <w:pStyle w:val="Spisilustracji"/>
        <w:tabs>
          <w:tab w:val="right" w:leader="dot" w:pos="9781"/>
        </w:tabs>
        <w:spacing w:before="60" w:after="60"/>
        <w:rPr>
          <w:rFonts w:ascii="Times New Roman" w:eastAsiaTheme="minorEastAsia" w:hAnsi="Times New Roman"/>
          <w:smallCaps w:val="0"/>
          <w:noProof/>
          <w:sz w:val="18"/>
          <w:szCs w:val="18"/>
        </w:rPr>
      </w:pPr>
      <w:hyperlink w:anchor="_Toc115688077" w:history="1">
        <w:r w:rsidR="00111684" w:rsidRPr="00487BA3">
          <w:rPr>
            <w:rStyle w:val="Hipercze"/>
            <w:rFonts w:ascii="Times New Roman" w:eastAsia="SimSun" w:hAnsi="Times New Roman"/>
            <w:iCs/>
            <w:noProof/>
            <w:sz w:val="18"/>
            <w:szCs w:val="18"/>
          </w:rPr>
          <w:t>Rysunek 15 Główne Zbiorniki Wód Podziemnych (GZWP) w rejonie powiatu żywieckiego</w:t>
        </w:r>
        <w:r w:rsidR="00111684" w:rsidRPr="00487BA3">
          <w:rPr>
            <w:rFonts w:ascii="Times New Roman" w:hAnsi="Times New Roman"/>
            <w:noProof/>
            <w:webHidden/>
            <w:sz w:val="18"/>
            <w:szCs w:val="18"/>
          </w:rPr>
          <w:tab/>
        </w:r>
        <w:r w:rsidR="00111684" w:rsidRPr="00487BA3">
          <w:rPr>
            <w:rFonts w:ascii="Times New Roman" w:hAnsi="Times New Roman"/>
            <w:noProof/>
            <w:webHidden/>
            <w:sz w:val="18"/>
            <w:szCs w:val="18"/>
          </w:rPr>
          <w:fldChar w:fldCharType="begin"/>
        </w:r>
        <w:r w:rsidR="00111684" w:rsidRPr="00487BA3">
          <w:rPr>
            <w:rFonts w:ascii="Times New Roman" w:hAnsi="Times New Roman"/>
            <w:noProof/>
            <w:webHidden/>
            <w:sz w:val="18"/>
            <w:szCs w:val="18"/>
          </w:rPr>
          <w:instrText xml:space="preserve"> PAGEREF _Toc115688077 \h </w:instrText>
        </w:r>
        <w:r w:rsidR="00111684" w:rsidRPr="00487BA3">
          <w:rPr>
            <w:rFonts w:ascii="Times New Roman" w:hAnsi="Times New Roman"/>
            <w:noProof/>
            <w:webHidden/>
            <w:sz w:val="18"/>
            <w:szCs w:val="18"/>
          </w:rPr>
        </w:r>
        <w:r w:rsidR="00111684"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63</w:t>
        </w:r>
        <w:r w:rsidR="00111684" w:rsidRPr="00487BA3">
          <w:rPr>
            <w:rFonts w:ascii="Times New Roman" w:hAnsi="Times New Roman"/>
            <w:noProof/>
            <w:webHidden/>
            <w:sz w:val="18"/>
            <w:szCs w:val="18"/>
          </w:rPr>
          <w:fldChar w:fldCharType="end"/>
        </w:r>
      </w:hyperlink>
    </w:p>
    <w:p w14:paraId="4C5FE024" w14:textId="7BD09738" w:rsidR="00111684" w:rsidRPr="00487BA3" w:rsidRDefault="00E16FAC" w:rsidP="00032BCB">
      <w:pPr>
        <w:pStyle w:val="Spisilustracji"/>
        <w:tabs>
          <w:tab w:val="right" w:leader="dot" w:pos="9781"/>
        </w:tabs>
        <w:spacing w:before="60" w:after="60"/>
        <w:rPr>
          <w:rFonts w:ascii="Times New Roman" w:eastAsiaTheme="minorEastAsia" w:hAnsi="Times New Roman"/>
          <w:smallCaps w:val="0"/>
          <w:noProof/>
          <w:sz w:val="18"/>
          <w:szCs w:val="18"/>
        </w:rPr>
      </w:pPr>
      <w:hyperlink w:anchor="_Toc115688078" w:history="1">
        <w:r w:rsidR="00111684" w:rsidRPr="00487BA3">
          <w:rPr>
            <w:rStyle w:val="Hipercze"/>
            <w:rFonts w:ascii="Times New Roman" w:eastAsia="SimSun" w:hAnsi="Times New Roman"/>
            <w:iCs/>
            <w:noProof/>
            <w:sz w:val="18"/>
            <w:szCs w:val="18"/>
          </w:rPr>
          <w:t>Rysunek 16 Obszary szczególnego zagrożenia powodzią na terenie powiatu żywieckiego</w:t>
        </w:r>
        <w:r w:rsidR="00111684" w:rsidRPr="00487BA3">
          <w:rPr>
            <w:rFonts w:ascii="Times New Roman" w:hAnsi="Times New Roman"/>
            <w:noProof/>
            <w:webHidden/>
            <w:sz w:val="18"/>
            <w:szCs w:val="18"/>
          </w:rPr>
          <w:tab/>
        </w:r>
        <w:r w:rsidR="00111684" w:rsidRPr="00487BA3">
          <w:rPr>
            <w:rFonts w:ascii="Times New Roman" w:hAnsi="Times New Roman"/>
            <w:noProof/>
            <w:webHidden/>
            <w:sz w:val="18"/>
            <w:szCs w:val="18"/>
          </w:rPr>
          <w:fldChar w:fldCharType="begin"/>
        </w:r>
        <w:r w:rsidR="00111684" w:rsidRPr="00487BA3">
          <w:rPr>
            <w:rFonts w:ascii="Times New Roman" w:hAnsi="Times New Roman"/>
            <w:noProof/>
            <w:webHidden/>
            <w:sz w:val="18"/>
            <w:szCs w:val="18"/>
          </w:rPr>
          <w:instrText xml:space="preserve"> PAGEREF _Toc115688078 \h </w:instrText>
        </w:r>
        <w:r w:rsidR="00111684" w:rsidRPr="00487BA3">
          <w:rPr>
            <w:rFonts w:ascii="Times New Roman" w:hAnsi="Times New Roman"/>
            <w:noProof/>
            <w:webHidden/>
            <w:sz w:val="18"/>
            <w:szCs w:val="18"/>
          </w:rPr>
        </w:r>
        <w:r w:rsidR="00111684"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66</w:t>
        </w:r>
        <w:r w:rsidR="00111684" w:rsidRPr="00487BA3">
          <w:rPr>
            <w:rFonts w:ascii="Times New Roman" w:hAnsi="Times New Roman"/>
            <w:noProof/>
            <w:webHidden/>
            <w:sz w:val="18"/>
            <w:szCs w:val="18"/>
          </w:rPr>
          <w:fldChar w:fldCharType="end"/>
        </w:r>
      </w:hyperlink>
    </w:p>
    <w:p w14:paraId="152695A1" w14:textId="7C9C3FA4" w:rsidR="00111684" w:rsidRPr="00487BA3" w:rsidRDefault="00E16FAC" w:rsidP="00032BCB">
      <w:pPr>
        <w:pStyle w:val="Spisilustracji"/>
        <w:tabs>
          <w:tab w:val="right" w:leader="dot" w:pos="9781"/>
        </w:tabs>
        <w:spacing w:before="60" w:after="60"/>
        <w:rPr>
          <w:rFonts w:ascii="Times New Roman" w:eastAsiaTheme="minorEastAsia" w:hAnsi="Times New Roman"/>
          <w:smallCaps w:val="0"/>
          <w:noProof/>
          <w:sz w:val="18"/>
          <w:szCs w:val="18"/>
        </w:rPr>
      </w:pPr>
      <w:hyperlink w:anchor="_Toc115688079" w:history="1">
        <w:r w:rsidR="00111684" w:rsidRPr="00487BA3">
          <w:rPr>
            <w:rStyle w:val="Hipercze"/>
            <w:rFonts w:ascii="Times New Roman" w:eastAsia="SimSun" w:hAnsi="Times New Roman"/>
            <w:iCs/>
            <w:noProof/>
            <w:sz w:val="18"/>
            <w:szCs w:val="18"/>
          </w:rPr>
          <w:t>Rysunek 17 Rozkład przestrzenny wartości SPI na terenie kraju w czerwcu 2019 roku</w:t>
        </w:r>
        <w:r w:rsidR="00111684" w:rsidRPr="00487BA3">
          <w:rPr>
            <w:rFonts w:ascii="Times New Roman" w:hAnsi="Times New Roman"/>
            <w:noProof/>
            <w:webHidden/>
            <w:sz w:val="18"/>
            <w:szCs w:val="18"/>
          </w:rPr>
          <w:tab/>
        </w:r>
        <w:r w:rsidR="00111684" w:rsidRPr="00487BA3">
          <w:rPr>
            <w:rFonts w:ascii="Times New Roman" w:hAnsi="Times New Roman"/>
            <w:noProof/>
            <w:webHidden/>
            <w:sz w:val="18"/>
            <w:szCs w:val="18"/>
          </w:rPr>
          <w:fldChar w:fldCharType="begin"/>
        </w:r>
        <w:r w:rsidR="00111684" w:rsidRPr="00487BA3">
          <w:rPr>
            <w:rFonts w:ascii="Times New Roman" w:hAnsi="Times New Roman"/>
            <w:noProof/>
            <w:webHidden/>
            <w:sz w:val="18"/>
            <w:szCs w:val="18"/>
          </w:rPr>
          <w:instrText xml:space="preserve"> PAGEREF _Toc115688079 \h </w:instrText>
        </w:r>
        <w:r w:rsidR="00111684" w:rsidRPr="00487BA3">
          <w:rPr>
            <w:rFonts w:ascii="Times New Roman" w:hAnsi="Times New Roman"/>
            <w:noProof/>
            <w:webHidden/>
            <w:sz w:val="18"/>
            <w:szCs w:val="18"/>
          </w:rPr>
        </w:r>
        <w:r w:rsidR="00111684"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67</w:t>
        </w:r>
        <w:r w:rsidR="00111684" w:rsidRPr="00487BA3">
          <w:rPr>
            <w:rFonts w:ascii="Times New Roman" w:hAnsi="Times New Roman"/>
            <w:noProof/>
            <w:webHidden/>
            <w:sz w:val="18"/>
            <w:szCs w:val="18"/>
          </w:rPr>
          <w:fldChar w:fldCharType="end"/>
        </w:r>
      </w:hyperlink>
    </w:p>
    <w:p w14:paraId="0446FF15" w14:textId="3AE56A3C" w:rsidR="00111684" w:rsidRPr="00487BA3" w:rsidRDefault="00E16FAC" w:rsidP="00032BCB">
      <w:pPr>
        <w:pStyle w:val="Spisilustracji"/>
        <w:tabs>
          <w:tab w:val="right" w:leader="dot" w:pos="9781"/>
        </w:tabs>
        <w:spacing w:before="60" w:after="60"/>
        <w:rPr>
          <w:rFonts w:ascii="Times New Roman" w:eastAsiaTheme="minorEastAsia" w:hAnsi="Times New Roman"/>
          <w:smallCaps w:val="0"/>
          <w:noProof/>
          <w:sz w:val="18"/>
          <w:szCs w:val="18"/>
        </w:rPr>
      </w:pPr>
      <w:hyperlink w:anchor="_Toc115688080" w:history="1">
        <w:r w:rsidR="00111684" w:rsidRPr="00487BA3">
          <w:rPr>
            <w:rStyle w:val="Hipercze"/>
            <w:rFonts w:ascii="Times New Roman" w:eastAsia="SimSun" w:hAnsi="Times New Roman"/>
            <w:noProof/>
            <w:sz w:val="18"/>
            <w:szCs w:val="18"/>
          </w:rPr>
          <w:t xml:space="preserve">Rysunek 18 Długość sieci wodociągowej na terenie </w:t>
        </w:r>
        <w:r w:rsidR="006A1EED" w:rsidRPr="00487BA3">
          <w:rPr>
            <w:rStyle w:val="Hipercze"/>
            <w:rFonts w:ascii="Times New Roman" w:eastAsia="SimSun" w:hAnsi="Times New Roman"/>
            <w:noProof/>
            <w:sz w:val="18"/>
            <w:szCs w:val="18"/>
          </w:rPr>
          <w:t>powiatu</w:t>
        </w:r>
        <w:r w:rsidR="00111684" w:rsidRPr="00487BA3">
          <w:rPr>
            <w:rStyle w:val="Hipercze"/>
            <w:rFonts w:ascii="Times New Roman" w:eastAsia="SimSun" w:hAnsi="Times New Roman"/>
            <w:noProof/>
            <w:sz w:val="18"/>
            <w:szCs w:val="18"/>
          </w:rPr>
          <w:t xml:space="preserve"> żywieckiego na koniec 2021 roku (km)</w:t>
        </w:r>
        <w:r w:rsidR="00111684" w:rsidRPr="00487BA3">
          <w:rPr>
            <w:rFonts w:ascii="Times New Roman" w:hAnsi="Times New Roman"/>
            <w:noProof/>
            <w:webHidden/>
            <w:sz w:val="18"/>
            <w:szCs w:val="18"/>
          </w:rPr>
          <w:tab/>
        </w:r>
        <w:r w:rsidR="00111684" w:rsidRPr="00487BA3">
          <w:rPr>
            <w:rFonts w:ascii="Times New Roman" w:hAnsi="Times New Roman"/>
            <w:noProof/>
            <w:webHidden/>
            <w:sz w:val="18"/>
            <w:szCs w:val="18"/>
          </w:rPr>
          <w:fldChar w:fldCharType="begin"/>
        </w:r>
        <w:r w:rsidR="00111684" w:rsidRPr="00487BA3">
          <w:rPr>
            <w:rFonts w:ascii="Times New Roman" w:hAnsi="Times New Roman"/>
            <w:noProof/>
            <w:webHidden/>
            <w:sz w:val="18"/>
            <w:szCs w:val="18"/>
          </w:rPr>
          <w:instrText xml:space="preserve"> PAGEREF _Toc115688080 \h </w:instrText>
        </w:r>
        <w:r w:rsidR="00111684" w:rsidRPr="00487BA3">
          <w:rPr>
            <w:rFonts w:ascii="Times New Roman" w:hAnsi="Times New Roman"/>
            <w:noProof/>
            <w:webHidden/>
            <w:sz w:val="18"/>
            <w:szCs w:val="18"/>
          </w:rPr>
        </w:r>
        <w:r w:rsidR="00111684"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72</w:t>
        </w:r>
        <w:r w:rsidR="00111684" w:rsidRPr="00487BA3">
          <w:rPr>
            <w:rFonts w:ascii="Times New Roman" w:hAnsi="Times New Roman"/>
            <w:noProof/>
            <w:webHidden/>
            <w:sz w:val="18"/>
            <w:szCs w:val="18"/>
          </w:rPr>
          <w:fldChar w:fldCharType="end"/>
        </w:r>
      </w:hyperlink>
    </w:p>
    <w:p w14:paraId="32B487F2" w14:textId="5FDCDC5D" w:rsidR="00111684" w:rsidRPr="00487BA3" w:rsidRDefault="00E16FAC" w:rsidP="00032BCB">
      <w:pPr>
        <w:pStyle w:val="Spisilustracji"/>
        <w:tabs>
          <w:tab w:val="right" w:leader="dot" w:pos="9781"/>
        </w:tabs>
        <w:spacing w:before="60" w:after="60"/>
        <w:rPr>
          <w:rFonts w:ascii="Times New Roman" w:eastAsiaTheme="minorEastAsia" w:hAnsi="Times New Roman"/>
          <w:smallCaps w:val="0"/>
          <w:noProof/>
          <w:sz w:val="18"/>
          <w:szCs w:val="18"/>
        </w:rPr>
      </w:pPr>
      <w:hyperlink w:anchor="_Toc115688081" w:history="1">
        <w:r w:rsidR="00111684" w:rsidRPr="00487BA3">
          <w:rPr>
            <w:rStyle w:val="Hipercze"/>
            <w:rFonts w:ascii="Times New Roman" w:eastAsia="SimSun" w:hAnsi="Times New Roman"/>
            <w:noProof/>
            <w:sz w:val="18"/>
            <w:szCs w:val="18"/>
          </w:rPr>
          <w:t xml:space="preserve">Rysunek 19 Liczba przyłączy wodociągowych na terenie </w:t>
        </w:r>
        <w:r w:rsidR="006A1EED" w:rsidRPr="00487BA3">
          <w:rPr>
            <w:rStyle w:val="Hipercze"/>
            <w:rFonts w:ascii="Times New Roman" w:eastAsia="SimSun" w:hAnsi="Times New Roman"/>
            <w:noProof/>
            <w:sz w:val="18"/>
            <w:szCs w:val="18"/>
          </w:rPr>
          <w:t>powiatu</w:t>
        </w:r>
        <w:r w:rsidR="00111684" w:rsidRPr="00487BA3">
          <w:rPr>
            <w:rStyle w:val="Hipercze"/>
            <w:rFonts w:ascii="Times New Roman" w:eastAsia="SimSun" w:hAnsi="Times New Roman"/>
            <w:noProof/>
            <w:sz w:val="18"/>
            <w:szCs w:val="18"/>
          </w:rPr>
          <w:t xml:space="preserve"> żywieckiego na koniec 2021 roku (szt.)</w:t>
        </w:r>
        <w:r w:rsidR="00111684" w:rsidRPr="00487BA3">
          <w:rPr>
            <w:rFonts w:ascii="Times New Roman" w:hAnsi="Times New Roman"/>
            <w:noProof/>
            <w:webHidden/>
            <w:sz w:val="18"/>
            <w:szCs w:val="18"/>
          </w:rPr>
          <w:tab/>
        </w:r>
        <w:r w:rsidR="00111684" w:rsidRPr="00487BA3">
          <w:rPr>
            <w:rFonts w:ascii="Times New Roman" w:hAnsi="Times New Roman"/>
            <w:noProof/>
            <w:webHidden/>
            <w:sz w:val="18"/>
            <w:szCs w:val="18"/>
          </w:rPr>
          <w:fldChar w:fldCharType="begin"/>
        </w:r>
        <w:r w:rsidR="00111684" w:rsidRPr="00487BA3">
          <w:rPr>
            <w:rFonts w:ascii="Times New Roman" w:hAnsi="Times New Roman"/>
            <w:noProof/>
            <w:webHidden/>
            <w:sz w:val="18"/>
            <w:szCs w:val="18"/>
          </w:rPr>
          <w:instrText xml:space="preserve"> PAGEREF _Toc115688081 \h </w:instrText>
        </w:r>
        <w:r w:rsidR="00111684" w:rsidRPr="00487BA3">
          <w:rPr>
            <w:rFonts w:ascii="Times New Roman" w:hAnsi="Times New Roman"/>
            <w:noProof/>
            <w:webHidden/>
            <w:sz w:val="18"/>
            <w:szCs w:val="18"/>
          </w:rPr>
        </w:r>
        <w:r w:rsidR="00111684"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73</w:t>
        </w:r>
        <w:r w:rsidR="00111684" w:rsidRPr="00487BA3">
          <w:rPr>
            <w:rFonts w:ascii="Times New Roman" w:hAnsi="Times New Roman"/>
            <w:noProof/>
            <w:webHidden/>
            <w:sz w:val="18"/>
            <w:szCs w:val="18"/>
          </w:rPr>
          <w:fldChar w:fldCharType="end"/>
        </w:r>
      </w:hyperlink>
    </w:p>
    <w:p w14:paraId="52D0150C" w14:textId="680E4451" w:rsidR="00111684" w:rsidRPr="00487BA3" w:rsidRDefault="00E16FAC" w:rsidP="00032BCB">
      <w:pPr>
        <w:pStyle w:val="Spisilustracji"/>
        <w:tabs>
          <w:tab w:val="right" w:leader="dot" w:pos="9781"/>
        </w:tabs>
        <w:spacing w:before="60" w:after="60"/>
        <w:rPr>
          <w:rFonts w:ascii="Times New Roman" w:eastAsiaTheme="minorEastAsia" w:hAnsi="Times New Roman"/>
          <w:smallCaps w:val="0"/>
          <w:noProof/>
          <w:sz w:val="18"/>
          <w:szCs w:val="18"/>
        </w:rPr>
      </w:pPr>
      <w:hyperlink w:anchor="_Toc115688082" w:history="1">
        <w:r w:rsidR="00111684" w:rsidRPr="00487BA3">
          <w:rPr>
            <w:rStyle w:val="Hipercze"/>
            <w:rFonts w:ascii="Times New Roman" w:eastAsia="SimSun" w:hAnsi="Times New Roman"/>
            <w:noProof/>
            <w:sz w:val="18"/>
            <w:szCs w:val="18"/>
          </w:rPr>
          <w:t xml:space="preserve">Rysunek 20 Długość sieci kanalizacji sanitarnej na terenie </w:t>
        </w:r>
        <w:r w:rsidR="006A1EED" w:rsidRPr="00487BA3">
          <w:rPr>
            <w:rStyle w:val="Hipercze"/>
            <w:rFonts w:ascii="Times New Roman" w:eastAsia="SimSun" w:hAnsi="Times New Roman"/>
            <w:noProof/>
            <w:sz w:val="18"/>
            <w:szCs w:val="18"/>
          </w:rPr>
          <w:t>powiatu</w:t>
        </w:r>
        <w:r w:rsidR="00111684" w:rsidRPr="00487BA3">
          <w:rPr>
            <w:rStyle w:val="Hipercze"/>
            <w:rFonts w:ascii="Times New Roman" w:eastAsia="SimSun" w:hAnsi="Times New Roman"/>
            <w:noProof/>
            <w:sz w:val="18"/>
            <w:szCs w:val="18"/>
          </w:rPr>
          <w:t xml:space="preserve"> żywieckiego na koniec 2021 roku (km)</w:t>
        </w:r>
        <w:r w:rsidR="00111684" w:rsidRPr="00487BA3">
          <w:rPr>
            <w:rFonts w:ascii="Times New Roman" w:hAnsi="Times New Roman"/>
            <w:noProof/>
            <w:webHidden/>
            <w:sz w:val="18"/>
            <w:szCs w:val="18"/>
          </w:rPr>
          <w:tab/>
        </w:r>
        <w:r w:rsidR="00111684" w:rsidRPr="00487BA3">
          <w:rPr>
            <w:rFonts w:ascii="Times New Roman" w:hAnsi="Times New Roman"/>
            <w:noProof/>
            <w:webHidden/>
            <w:sz w:val="18"/>
            <w:szCs w:val="18"/>
          </w:rPr>
          <w:fldChar w:fldCharType="begin"/>
        </w:r>
        <w:r w:rsidR="00111684" w:rsidRPr="00487BA3">
          <w:rPr>
            <w:rFonts w:ascii="Times New Roman" w:hAnsi="Times New Roman"/>
            <w:noProof/>
            <w:webHidden/>
            <w:sz w:val="18"/>
            <w:szCs w:val="18"/>
          </w:rPr>
          <w:instrText xml:space="preserve"> PAGEREF _Toc115688082 \h </w:instrText>
        </w:r>
        <w:r w:rsidR="00111684" w:rsidRPr="00487BA3">
          <w:rPr>
            <w:rFonts w:ascii="Times New Roman" w:hAnsi="Times New Roman"/>
            <w:noProof/>
            <w:webHidden/>
            <w:sz w:val="18"/>
            <w:szCs w:val="18"/>
          </w:rPr>
        </w:r>
        <w:r w:rsidR="00111684"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75</w:t>
        </w:r>
        <w:r w:rsidR="00111684" w:rsidRPr="00487BA3">
          <w:rPr>
            <w:rFonts w:ascii="Times New Roman" w:hAnsi="Times New Roman"/>
            <w:noProof/>
            <w:webHidden/>
            <w:sz w:val="18"/>
            <w:szCs w:val="18"/>
          </w:rPr>
          <w:fldChar w:fldCharType="end"/>
        </w:r>
      </w:hyperlink>
    </w:p>
    <w:p w14:paraId="13C447CD" w14:textId="2239D731" w:rsidR="00111684" w:rsidRPr="00487BA3" w:rsidRDefault="00E16FAC" w:rsidP="00032BCB">
      <w:pPr>
        <w:pStyle w:val="Spisilustracji"/>
        <w:tabs>
          <w:tab w:val="right" w:leader="dot" w:pos="9781"/>
        </w:tabs>
        <w:spacing w:before="60" w:after="60"/>
        <w:rPr>
          <w:rFonts w:ascii="Times New Roman" w:eastAsiaTheme="minorEastAsia" w:hAnsi="Times New Roman"/>
          <w:smallCaps w:val="0"/>
          <w:noProof/>
          <w:sz w:val="18"/>
          <w:szCs w:val="18"/>
        </w:rPr>
      </w:pPr>
      <w:hyperlink w:anchor="_Toc115688083" w:history="1">
        <w:r w:rsidR="00111684" w:rsidRPr="00487BA3">
          <w:rPr>
            <w:rStyle w:val="Hipercze"/>
            <w:rFonts w:ascii="Times New Roman" w:eastAsia="SimSun" w:hAnsi="Times New Roman"/>
            <w:noProof/>
            <w:sz w:val="18"/>
            <w:szCs w:val="18"/>
          </w:rPr>
          <w:t xml:space="preserve">Rysunek 21 Liczba przyłączy kanalizacji sanitarnej na terenie </w:t>
        </w:r>
        <w:r w:rsidR="006A1EED" w:rsidRPr="00487BA3">
          <w:rPr>
            <w:rStyle w:val="Hipercze"/>
            <w:rFonts w:ascii="Times New Roman" w:eastAsia="SimSun" w:hAnsi="Times New Roman"/>
            <w:noProof/>
            <w:sz w:val="18"/>
            <w:szCs w:val="18"/>
          </w:rPr>
          <w:t>powiatu</w:t>
        </w:r>
        <w:r w:rsidR="00111684" w:rsidRPr="00487BA3">
          <w:rPr>
            <w:rStyle w:val="Hipercze"/>
            <w:rFonts w:ascii="Times New Roman" w:eastAsia="SimSun" w:hAnsi="Times New Roman"/>
            <w:noProof/>
            <w:sz w:val="18"/>
            <w:szCs w:val="18"/>
          </w:rPr>
          <w:t xml:space="preserve"> żywieckiego na koniec 2021 roku (szt.)</w:t>
        </w:r>
        <w:r w:rsidR="00111684" w:rsidRPr="00487BA3">
          <w:rPr>
            <w:rFonts w:ascii="Times New Roman" w:hAnsi="Times New Roman"/>
            <w:noProof/>
            <w:webHidden/>
            <w:sz w:val="18"/>
            <w:szCs w:val="18"/>
          </w:rPr>
          <w:tab/>
        </w:r>
        <w:r w:rsidR="00111684" w:rsidRPr="00487BA3">
          <w:rPr>
            <w:rFonts w:ascii="Times New Roman" w:hAnsi="Times New Roman"/>
            <w:noProof/>
            <w:webHidden/>
            <w:sz w:val="18"/>
            <w:szCs w:val="18"/>
          </w:rPr>
          <w:fldChar w:fldCharType="begin"/>
        </w:r>
        <w:r w:rsidR="00111684" w:rsidRPr="00487BA3">
          <w:rPr>
            <w:rFonts w:ascii="Times New Roman" w:hAnsi="Times New Roman"/>
            <w:noProof/>
            <w:webHidden/>
            <w:sz w:val="18"/>
            <w:szCs w:val="18"/>
          </w:rPr>
          <w:instrText xml:space="preserve"> PAGEREF _Toc115688083 \h </w:instrText>
        </w:r>
        <w:r w:rsidR="00111684" w:rsidRPr="00487BA3">
          <w:rPr>
            <w:rFonts w:ascii="Times New Roman" w:hAnsi="Times New Roman"/>
            <w:noProof/>
            <w:webHidden/>
            <w:sz w:val="18"/>
            <w:szCs w:val="18"/>
          </w:rPr>
        </w:r>
        <w:r w:rsidR="00111684"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76</w:t>
        </w:r>
        <w:r w:rsidR="00111684" w:rsidRPr="00487BA3">
          <w:rPr>
            <w:rFonts w:ascii="Times New Roman" w:hAnsi="Times New Roman"/>
            <w:noProof/>
            <w:webHidden/>
            <w:sz w:val="18"/>
            <w:szCs w:val="18"/>
          </w:rPr>
          <w:fldChar w:fldCharType="end"/>
        </w:r>
      </w:hyperlink>
    </w:p>
    <w:p w14:paraId="6C03402A" w14:textId="6C5367D8" w:rsidR="00111684" w:rsidRPr="00487BA3" w:rsidRDefault="00E16FAC" w:rsidP="00032BCB">
      <w:pPr>
        <w:pStyle w:val="Spisilustracji"/>
        <w:tabs>
          <w:tab w:val="right" w:leader="dot" w:pos="9781"/>
        </w:tabs>
        <w:spacing w:before="60" w:after="60"/>
        <w:rPr>
          <w:rFonts w:ascii="Times New Roman" w:eastAsiaTheme="minorEastAsia" w:hAnsi="Times New Roman"/>
          <w:smallCaps w:val="0"/>
          <w:noProof/>
          <w:sz w:val="18"/>
          <w:szCs w:val="18"/>
        </w:rPr>
      </w:pPr>
      <w:hyperlink w:anchor="_Toc115688084" w:history="1">
        <w:r w:rsidR="00111684" w:rsidRPr="00487BA3">
          <w:rPr>
            <w:rStyle w:val="Hipercze"/>
            <w:rFonts w:ascii="Times New Roman" w:eastAsia="SimSun" w:hAnsi="Times New Roman"/>
            <w:noProof/>
            <w:sz w:val="18"/>
            <w:szCs w:val="18"/>
          </w:rPr>
          <w:t>Rysunek 22 Ilość ścieków oczyszczonych biologicznie oraz z podwyższonym usuwaniem biogenów w latach 2018-2021 (dam</w:t>
        </w:r>
        <w:r w:rsidR="00111684" w:rsidRPr="00487BA3">
          <w:rPr>
            <w:rStyle w:val="Hipercze"/>
            <w:rFonts w:ascii="Times New Roman" w:eastAsia="SimSun" w:hAnsi="Times New Roman"/>
            <w:noProof/>
            <w:sz w:val="18"/>
            <w:szCs w:val="18"/>
            <w:vertAlign w:val="superscript"/>
          </w:rPr>
          <w:t>3</w:t>
        </w:r>
        <w:r w:rsidR="00111684" w:rsidRPr="00487BA3">
          <w:rPr>
            <w:rStyle w:val="Hipercze"/>
            <w:rFonts w:ascii="Times New Roman" w:eastAsia="SimSun" w:hAnsi="Times New Roman"/>
            <w:noProof/>
            <w:sz w:val="18"/>
            <w:szCs w:val="18"/>
          </w:rPr>
          <w:t>)</w:t>
        </w:r>
        <w:r w:rsidR="00111684" w:rsidRPr="00487BA3">
          <w:rPr>
            <w:rFonts w:ascii="Times New Roman" w:hAnsi="Times New Roman"/>
            <w:noProof/>
            <w:webHidden/>
            <w:sz w:val="18"/>
            <w:szCs w:val="18"/>
          </w:rPr>
          <w:tab/>
        </w:r>
        <w:r w:rsidR="00111684" w:rsidRPr="00487BA3">
          <w:rPr>
            <w:rFonts w:ascii="Times New Roman" w:hAnsi="Times New Roman"/>
            <w:noProof/>
            <w:webHidden/>
            <w:sz w:val="18"/>
            <w:szCs w:val="18"/>
          </w:rPr>
          <w:fldChar w:fldCharType="begin"/>
        </w:r>
        <w:r w:rsidR="00111684" w:rsidRPr="00487BA3">
          <w:rPr>
            <w:rFonts w:ascii="Times New Roman" w:hAnsi="Times New Roman"/>
            <w:noProof/>
            <w:webHidden/>
            <w:sz w:val="18"/>
            <w:szCs w:val="18"/>
          </w:rPr>
          <w:instrText xml:space="preserve"> PAGEREF _Toc115688084 \h </w:instrText>
        </w:r>
        <w:r w:rsidR="00111684" w:rsidRPr="00487BA3">
          <w:rPr>
            <w:rFonts w:ascii="Times New Roman" w:hAnsi="Times New Roman"/>
            <w:noProof/>
            <w:webHidden/>
            <w:sz w:val="18"/>
            <w:szCs w:val="18"/>
          </w:rPr>
        </w:r>
        <w:r w:rsidR="00111684"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77</w:t>
        </w:r>
        <w:r w:rsidR="00111684" w:rsidRPr="00487BA3">
          <w:rPr>
            <w:rFonts w:ascii="Times New Roman" w:hAnsi="Times New Roman"/>
            <w:noProof/>
            <w:webHidden/>
            <w:sz w:val="18"/>
            <w:szCs w:val="18"/>
          </w:rPr>
          <w:fldChar w:fldCharType="end"/>
        </w:r>
      </w:hyperlink>
    </w:p>
    <w:p w14:paraId="53C16A0B" w14:textId="2D0BE09D" w:rsidR="00111684" w:rsidRPr="00487BA3" w:rsidRDefault="00E16FAC" w:rsidP="00032BCB">
      <w:pPr>
        <w:pStyle w:val="Spisilustracji"/>
        <w:tabs>
          <w:tab w:val="right" w:leader="dot" w:pos="9781"/>
        </w:tabs>
        <w:spacing w:before="60" w:after="60"/>
        <w:rPr>
          <w:rFonts w:ascii="Times New Roman" w:eastAsiaTheme="minorEastAsia" w:hAnsi="Times New Roman"/>
          <w:smallCaps w:val="0"/>
          <w:noProof/>
          <w:sz w:val="18"/>
          <w:szCs w:val="18"/>
        </w:rPr>
      </w:pPr>
      <w:hyperlink w:anchor="_Toc115688085" w:history="1">
        <w:r w:rsidR="00111684" w:rsidRPr="00487BA3">
          <w:rPr>
            <w:rStyle w:val="Hipercze"/>
            <w:rFonts w:ascii="Times New Roman" w:eastAsia="SimSun" w:hAnsi="Times New Roman"/>
            <w:noProof/>
            <w:sz w:val="18"/>
            <w:szCs w:val="18"/>
          </w:rPr>
          <w:t>Rysunek 23 Ilość odebranych odpadów komunalnych na terenie powiatu żywieckiego w latach 2018-2021 (Mg)</w:t>
        </w:r>
        <w:r w:rsidR="00111684" w:rsidRPr="00487BA3">
          <w:rPr>
            <w:rFonts w:ascii="Times New Roman" w:hAnsi="Times New Roman"/>
            <w:noProof/>
            <w:webHidden/>
            <w:sz w:val="18"/>
            <w:szCs w:val="18"/>
          </w:rPr>
          <w:tab/>
        </w:r>
        <w:r w:rsidR="00111684" w:rsidRPr="00487BA3">
          <w:rPr>
            <w:rFonts w:ascii="Times New Roman" w:hAnsi="Times New Roman"/>
            <w:noProof/>
            <w:webHidden/>
            <w:sz w:val="18"/>
            <w:szCs w:val="18"/>
          </w:rPr>
          <w:fldChar w:fldCharType="begin"/>
        </w:r>
        <w:r w:rsidR="00111684" w:rsidRPr="00487BA3">
          <w:rPr>
            <w:rFonts w:ascii="Times New Roman" w:hAnsi="Times New Roman"/>
            <w:noProof/>
            <w:webHidden/>
            <w:sz w:val="18"/>
            <w:szCs w:val="18"/>
          </w:rPr>
          <w:instrText xml:space="preserve"> PAGEREF _Toc115688085 \h </w:instrText>
        </w:r>
        <w:r w:rsidR="00111684" w:rsidRPr="00487BA3">
          <w:rPr>
            <w:rFonts w:ascii="Times New Roman" w:hAnsi="Times New Roman"/>
            <w:noProof/>
            <w:webHidden/>
            <w:sz w:val="18"/>
            <w:szCs w:val="18"/>
          </w:rPr>
        </w:r>
        <w:r w:rsidR="00111684"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92</w:t>
        </w:r>
        <w:r w:rsidR="00111684" w:rsidRPr="00487BA3">
          <w:rPr>
            <w:rFonts w:ascii="Times New Roman" w:hAnsi="Times New Roman"/>
            <w:noProof/>
            <w:webHidden/>
            <w:sz w:val="18"/>
            <w:szCs w:val="18"/>
          </w:rPr>
          <w:fldChar w:fldCharType="end"/>
        </w:r>
      </w:hyperlink>
    </w:p>
    <w:p w14:paraId="3E0DF94B" w14:textId="1E7DD863" w:rsidR="00111684" w:rsidRPr="00487BA3" w:rsidRDefault="00E16FAC" w:rsidP="00032BCB">
      <w:pPr>
        <w:pStyle w:val="Spisilustracji"/>
        <w:tabs>
          <w:tab w:val="right" w:leader="dot" w:pos="9781"/>
        </w:tabs>
        <w:spacing w:before="60" w:after="60"/>
        <w:rPr>
          <w:rFonts w:ascii="Times New Roman" w:eastAsiaTheme="minorEastAsia" w:hAnsi="Times New Roman"/>
          <w:smallCaps w:val="0"/>
          <w:noProof/>
          <w:sz w:val="18"/>
          <w:szCs w:val="18"/>
        </w:rPr>
      </w:pPr>
      <w:hyperlink w:anchor="_Toc115688086" w:history="1">
        <w:r w:rsidR="00111684" w:rsidRPr="00487BA3">
          <w:rPr>
            <w:rStyle w:val="Hipercze"/>
            <w:rFonts w:ascii="Times New Roman" w:eastAsia="SimSun" w:hAnsi="Times New Roman"/>
            <w:noProof/>
            <w:sz w:val="18"/>
            <w:szCs w:val="18"/>
          </w:rPr>
          <w:t>Rysunek 24 Ilość zebranych selektywnie odpadów na terenie powiatu żywieckiego w latach 2018-2021 (Mg)</w:t>
        </w:r>
        <w:r w:rsidR="00111684" w:rsidRPr="00487BA3">
          <w:rPr>
            <w:rFonts w:ascii="Times New Roman" w:hAnsi="Times New Roman"/>
            <w:noProof/>
            <w:webHidden/>
            <w:sz w:val="18"/>
            <w:szCs w:val="18"/>
          </w:rPr>
          <w:tab/>
        </w:r>
        <w:r w:rsidR="00111684" w:rsidRPr="00487BA3">
          <w:rPr>
            <w:rFonts w:ascii="Times New Roman" w:hAnsi="Times New Roman"/>
            <w:noProof/>
            <w:webHidden/>
            <w:sz w:val="18"/>
            <w:szCs w:val="18"/>
          </w:rPr>
          <w:fldChar w:fldCharType="begin"/>
        </w:r>
        <w:r w:rsidR="00111684" w:rsidRPr="00487BA3">
          <w:rPr>
            <w:rFonts w:ascii="Times New Roman" w:hAnsi="Times New Roman"/>
            <w:noProof/>
            <w:webHidden/>
            <w:sz w:val="18"/>
            <w:szCs w:val="18"/>
          </w:rPr>
          <w:instrText xml:space="preserve"> PAGEREF _Toc115688086 \h </w:instrText>
        </w:r>
        <w:r w:rsidR="00111684" w:rsidRPr="00487BA3">
          <w:rPr>
            <w:rFonts w:ascii="Times New Roman" w:hAnsi="Times New Roman"/>
            <w:noProof/>
            <w:webHidden/>
            <w:sz w:val="18"/>
            <w:szCs w:val="18"/>
          </w:rPr>
        </w:r>
        <w:r w:rsidR="00111684"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93</w:t>
        </w:r>
        <w:r w:rsidR="00111684" w:rsidRPr="00487BA3">
          <w:rPr>
            <w:rFonts w:ascii="Times New Roman" w:hAnsi="Times New Roman"/>
            <w:noProof/>
            <w:webHidden/>
            <w:sz w:val="18"/>
            <w:szCs w:val="18"/>
          </w:rPr>
          <w:fldChar w:fldCharType="end"/>
        </w:r>
      </w:hyperlink>
    </w:p>
    <w:p w14:paraId="39218F28" w14:textId="0FD44E86" w:rsidR="00111684" w:rsidRPr="00487BA3" w:rsidRDefault="00E16FAC" w:rsidP="00032BCB">
      <w:pPr>
        <w:pStyle w:val="Spisilustracji"/>
        <w:tabs>
          <w:tab w:val="right" w:leader="dot" w:pos="9781"/>
        </w:tabs>
        <w:spacing w:before="60" w:after="60"/>
        <w:rPr>
          <w:rFonts w:ascii="Times New Roman" w:eastAsiaTheme="minorEastAsia" w:hAnsi="Times New Roman"/>
          <w:smallCaps w:val="0"/>
          <w:noProof/>
          <w:sz w:val="18"/>
          <w:szCs w:val="18"/>
        </w:rPr>
      </w:pPr>
      <w:hyperlink w:anchor="_Toc115688087" w:history="1">
        <w:r w:rsidR="00111684" w:rsidRPr="00487BA3">
          <w:rPr>
            <w:rStyle w:val="Hipercze"/>
            <w:rFonts w:ascii="Times New Roman" w:eastAsia="SimSun" w:hAnsi="Times New Roman"/>
            <w:noProof/>
            <w:sz w:val="18"/>
            <w:szCs w:val="18"/>
          </w:rPr>
          <w:t>Rysunek 25 Ilość wyrobów zawierających azbest w gminach powiatu żywieckiego (Mg)</w:t>
        </w:r>
        <w:r w:rsidR="00111684" w:rsidRPr="00487BA3">
          <w:rPr>
            <w:rFonts w:ascii="Times New Roman" w:hAnsi="Times New Roman"/>
            <w:noProof/>
            <w:webHidden/>
            <w:sz w:val="18"/>
            <w:szCs w:val="18"/>
          </w:rPr>
          <w:tab/>
        </w:r>
        <w:r w:rsidR="00111684" w:rsidRPr="00487BA3">
          <w:rPr>
            <w:rFonts w:ascii="Times New Roman" w:hAnsi="Times New Roman"/>
            <w:noProof/>
            <w:webHidden/>
            <w:sz w:val="18"/>
            <w:szCs w:val="18"/>
          </w:rPr>
          <w:fldChar w:fldCharType="begin"/>
        </w:r>
        <w:r w:rsidR="00111684" w:rsidRPr="00487BA3">
          <w:rPr>
            <w:rFonts w:ascii="Times New Roman" w:hAnsi="Times New Roman"/>
            <w:noProof/>
            <w:webHidden/>
            <w:sz w:val="18"/>
            <w:szCs w:val="18"/>
          </w:rPr>
          <w:instrText xml:space="preserve"> PAGEREF _Toc115688087 \h </w:instrText>
        </w:r>
        <w:r w:rsidR="00111684" w:rsidRPr="00487BA3">
          <w:rPr>
            <w:rFonts w:ascii="Times New Roman" w:hAnsi="Times New Roman"/>
            <w:noProof/>
            <w:webHidden/>
            <w:sz w:val="18"/>
            <w:szCs w:val="18"/>
          </w:rPr>
        </w:r>
        <w:r w:rsidR="00111684"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95</w:t>
        </w:r>
        <w:r w:rsidR="00111684" w:rsidRPr="00487BA3">
          <w:rPr>
            <w:rFonts w:ascii="Times New Roman" w:hAnsi="Times New Roman"/>
            <w:noProof/>
            <w:webHidden/>
            <w:sz w:val="18"/>
            <w:szCs w:val="18"/>
          </w:rPr>
          <w:fldChar w:fldCharType="end"/>
        </w:r>
      </w:hyperlink>
    </w:p>
    <w:p w14:paraId="577DD45C" w14:textId="2FADE4D1" w:rsidR="00111684" w:rsidRPr="00487BA3" w:rsidRDefault="00E16FAC" w:rsidP="00032BCB">
      <w:pPr>
        <w:pStyle w:val="Spisilustracji"/>
        <w:tabs>
          <w:tab w:val="right" w:leader="dot" w:pos="9781"/>
        </w:tabs>
        <w:spacing w:before="60" w:after="60"/>
        <w:rPr>
          <w:rFonts w:ascii="Times New Roman" w:eastAsiaTheme="minorEastAsia" w:hAnsi="Times New Roman"/>
          <w:smallCaps w:val="0"/>
          <w:noProof/>
          <w:sz w:val="18"/>
          <w:szCs w:val="18"/>
        </w:rPr>
      </w:pPr>
      <w:hyperlink w:anchor="_Toc115688088" w:history="1">
        <w:r w:rsidR="00111684" w:rsidRPr="00487BA3">
          <w:rPr>
            <w:rStyle w:val="Hipercze"/>
            <w:rFonts w:ascii="Times New Roman" w:eastAsia="SimSun" w:hAnsi="Times New Roman"/>
            <w:iCs/>
            <w:noProof/>
            <w:sz w:val="18"/>
            <w:szCs w:val="18"/>
          </w:rPr>
          <w:t>Rysunek 26 Podział</w:t>
        </w:r>
        <w:r w:rsidR="00111684" w:rsidRPr="00487BA3">
          <w:rPr>
            <w:rStyle w:val="Hipercze"/>
            <w:rFonts w:ascii="Times New Roman" w:eastAsia="SimSun" w:hAnsi="Times New Roman"/>
            <w:noProof/>
            <w:sz w:val="18"/>
            <w:szCs w:val="18"/>
          </w:rPr>
          <w:t xml:space="preserve"> geobotaniczny obszaru powiatu żywieckiego</w:t>
        </w:r>
        <w:r w:rsidR="00111684" w:rsidRPr="00487BA3">
          <w:rPr>
            <w:rFonts w:ascii="Times New Roman" w:hAnsi="Times New Roman"/>
            <w:noProof/>
            <w:webHidden/>
            <w:sz w:val="18"/>
            <w:szCs w:val="18"/>
          </w:rPr>
          <w:tab/>
        </w:r>
        <w:r w:rsidR="00111684" w:rsidRPr="00487BA3">
          <w:rPr>
            <w:rFonts w:ascii="Times New Roman" w:hAnsi="Times New Roman"/>
            <w:noProof/>
            <w:webHidden/>
            <w:sz w:val="18"/>
            <w:szCs w:val="18"/>
          </w:rPr>
          <w:fldChar w:fldCharType="begin"/>
        </w:r>
        <w:r w:rsidR="00111684" w:rsidRPr="00487BA3">
          <w:rPr>
            <w:rFonts w:ascii="Times New Roman" w:hAnsi="Times New Roman"/>
            <w:noProof/>
            <w:webHidden/>
            <w:sz w:val="18"/>
            <w:szCs w:val="18"/>
          </w:rPr>
          <w:instrText xml:space="preserve"> PAGEREF _Toc115688088 \h </w:instrText>
        </w:r>
        <w:r w:rsidR="00111684" w:rsidRPr="00487BA3">
          <w:rPr>
            <w:rFonts w:ascii="Times New Roman" w:hAnsi="Times New Roman"/>
            <w:noProof/>
            <w:webHidden/>
            <w:sz w:val="18"/>
            <w:szCs w:val="18"/>
          </w:rPr>
        </w:r>
        <w:r w:rsidR="00111684"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102</w:t>
        </w:r>
        <w:r w:rsidR="00111684" w:rsidRPr="00487BA3">
          <w:rPr>
            <w:rFonts w:ascii="Times New Roman" w:hAnsi="Times New Roman"/>
            <w:noProof/>
            <w:webHidden/>
            <w:sz w:val="18"/>
            <w:szCs w:val="18"/>
          </w:rPr>
          <w:fldChar w:fldCharType="end"/>
        </w:r>
      </w:hyperlink>
    </w:p>
    <w:p w14:paraId="1148BDAB" w14:textId="762EAB77" w:rsidR="00111684" w:rsidRPr="00487BA3" w:rsidRDefault="00E16FAC" w:rsidP="00032BCB">
      <w:pPr>
        <w:pStyle w:val="Spisilustracji"/>
        <w:tabs>
          <w:tab w:val="right" w:leader="dot" w:pos="9781"/>
        </w:tabs>
        <w:spacing w:before="60" w:after="60"/>
        <w:rPr>
          <w:rFonts w:ascii="Times New Roman" w:eastAsiaTheme="minorEastAsia" w:hAnsi="Times New Roman"/>
          <w:smallCaps w:val="0"/>
          <w:noProof/>
          <w:sz w:val="18"/>
          <w:szCs w:val="18"/>
        </w:rPr>
      </w:pPr>
      <w:hyperlink w:anchor="_Toc115688089" w:history="1">
        <w:r w:rsidR="00111684" w:rsidRPr="00487BA3">
          <w:rPr>
            <w:rStyle w:val="Hipercze"/>
            <w:rFonts w:ascii="Times New Roman" w:eastAsia="SimSun" w:hAnsi="Times New Roman"/>
            <w:noProof/>
            <w:sz w:val="18"/>
            <w:szCs w:val="18"/>
          </w:rPr>
          <w:t>Rysunek 27 Formy ochrony przyrody w rejonie powiatu żywieckiego (rezerwaty, parki krajobrazowe, otulina parku narodowego)</w:t>
        </w:r>
        <w:r w:rsidR="00111684" w:rsidRPr="00487BA3">
          <w:rPr>
            <w:rFonts w:ascii="Times New Roman" w:hAnsi="Times New Roman"/>
            <w:noProof/>
            <w:webHidden/>
            <w:sz w:val="18"/>
            <w:szCs w:val="18"/>
          </w:rPr>
          <w:tab/>
        </w:r>
        <w:r w:rsidR="00111684" w:rsidRPr="00487BA3">
          <w:rPr>
            <w:rFonts w:ascii="Times New Roman" w:hAnsi="Times New Roman"/>
            <w:noProof/>
            <w:webHidden/>
            <w:sz w:val="18"/>
            <w:szCs w:val="18"/>
          </w:rPr>
          <w:fldChar w:fldCharType="begin"/>
        </w:r>
        <w:r w:rsidR="00111684" w:rsidRPr="00487BA3">
          <w:rPr>
            <w:rFonts w:ascii="Times New Roman" w:hAnsi="Times New Roman"/>
            <w:noProof/>
            <w:webHidden/>
            <w:sz w:val="18"/>
            <w:szCs w:val="18"/>
          </w:rPr>
          <w:instrText xml:space="preserve"> PAGEREF _Toc115688089 \h </w:instrText>
        </w:r>
        <w:r w:rsidR="00111684" w:rsidRPr="00487BA3">
          <w:rPr>
            <w:rFonts w:ascii="Times New Roman" w:hAnsi="Times New Roman"/>
            <w:noProof/>
            <w:webHidden/>
            <w:sz w:val="18"/>
            <w:szCs w:val="18"/>
          </w:rPr>
        </w:r>
        <w:r w:rsidR="00111684"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106</w:t>
        </w:r>
        <w:r w:rsidR="00111684" w:rsidRPr="00487BA3">
          <w:rPr>
            <w:rFonts w:ascii="Times New Roman" w:hAnsi="Times New Roman"/>
            <w:noProof/>
            <w:webHidden/>
            <w:sz w:val="18"/>
            <w:szCs w:val="18"/>
          </w:rPr>
          <w:fldChar w:fldCharType="end"/>
        </w:r>
      </w:hyperlink>
    </w:p>
    <w:p w14:paraId="2EA10058" w14:textId="5CDAB7C2" w:rsidR="00111684" w:rsidRPr="00487BA3" w:rsidRDefault="00E16FAC" w:rsidP="00032BCB">
      <w:pPr>
        <w:pStyle w:val="Spisilustracji"/>
        <w:tabs>
          <w:tab w:val="right" w:leader="dot" w:pos="9781"/>
        </w:tabs>
        <w:spacing w:before="60" w:after="60"/>
        <w:rPr>
          <w:rFonts w:ascii="Times New Roman" w:eastAsiaTheme="minorEastAsia" w:hAnsi="Times New Roman"/>
          <w:smallCaps w:val="0"/>
          <w:noProof/>
          <w:sz w:val="18"/>
          <w:szCs w:val="18"/>
        </w:rPr>
      </w:pPr>
      <w:hyperlink w:anchor="_Toc115688090" w:history="1">
        <w:r w:rsidR="00111684" w:rsidRPr="00487BA3">
          <w:rPr>
            <w:rStyle w:val="Hipercze"/>
            <w:rFonts w:ascii="Times New Roman" w:eastAsia="SimSun" w:hAnsi="Times New Roman"/>
            <w:noProof/>
            <w:sz w:val="18"/>
            <w:szCs w:val="18"/>
          </w:rPr>
          <w:t>Rysunek 27 Formy ochrony przyrody w rejonie powiatu żywieckiego (obszary Natura2000)</w:t>
        </w:r>
        <w:r w:rsidR="00111684" w:rsidRPr="00487BA3">
          <w:rPr>
            <w:rFonts w:ascii="Times New Roman" w:hAnsi="Times New Roman"/>
            <w:noProof/>
            <w:webHidden/>
            <w:sz w:val="18"/>
            <w:szCs w:val="18"/>
          </w:rPr>
          <w:tab/>
        </w:r>
        <w:r w:rsidR="00111684" w:rsidRPr="00487BA3">
          <w:rPr>
            <w:rFonts w:ascii="Times New Roman" w:hAnsi="Times New Roman"/>
            <w:noProof/>
            <w:webHidden/>
            <w:sz w:val="18"/>
            <w:szCs w:val="18"/>
          </w:rPr>
          <w:fldChar w:fldCharType="begin"/>
        </w:r>
        <w:r w:rsidR="00111684" w:rsidRPr="00487BA3">
          <w:rPr>
            <w:rFonts w:ascii="Times New Roman" w:hAnsi="Times New Roman"/>
            <w:noProof/>
            <w:webHidden/>
            <w:sz w:val="18"/>
            <w:szCs w:val="18"/>
          </w:rPr>
          <w:instrText xml:space="preserve"> PAGEREF _Toc115688090 \h </w:instrText>
        </w:r>
        <w:r w:rsidR="00111684" w:rsidRPr="00487BA3">
          <w:rPr>
            <w:rFonts w:ascii="Times New Roman" w:hAnsi="Times New Roman"/>
            <w:noProof/>
            <w:webHidden/>
            <w:sz w:val="18"/>
            <w:szCs w:val="18"/>
          </w:rPr>
        </w:r>
        <w:r w:rsidR="00111684" w:rsidRPr="00487BA3">
          <w:rPr>
            <w:rFonts w:ascii="Times New Roman" w:hAnsi="Times New Roman"/>
            <w:noProof/>
            <w:webHidden/>
            <w:sz w:val="18"/>
            <w:szCs w:val="18"/>
          </w:rPr>
          <w:fldChar w:fldCharType="separate"/>
        </w:r>
        <w:r w:rsidR="00A64730">
          <w:rPr>
            <w:rFonts w:ascii="Times New Roman" w:hAnsi="Times New Roman"/>
            <w:noProof/>
            <w:webHidden/>
            <w:sz w:val="18"/>
            <w:szCs w:val="18"/>
          </w:rPr>
          <w:t>107</w:t>
        </w:r>
        <w:r w:rsidR="00111684" w:rsidRPr="00487BA3">
          <w:rPr>
            <w:rFonts w:ascii="Times New Roman" w:hAnsi="Times New Roman"/>
            <w:noProof/>
            <w:webHidden/>
            <w:sz w:val="18"/>
            <w:szCs w:val="18"/>
          </w:rPr>
          <w:fldChar w:fldCharType="end"/>
        </w:r>
      </w:hyperlink>
    </w:p>
    <w:p w14:paraId="719704C9" w14:textId="77777777" w:rsidR="00111684" w:rsidRPr="00487BA3" w:rsidRDefault="007D4297" w:rsidP="00032BCB">
      <w:pPr>
        <w:tabs>
          <w:tab w:val="right" w:leader="dot" w:pos="8931"/>
          <w:tab w:val="right" w:leader="dot" w:pos="9781"/>
        </w:tabs>
        <w:spacing w:before="60" w:after="60"/>
        <w:ind w:right="-52"/>
        <w:rPr>
          <w:b/>
          <w:bCs/>
          <w:color w:val="000000" w:themeColor="text1"/>
          <w:sz w:val="18"/>
          <w:szCs w:val="18"/>
        </w:rPr>
        <w:sectPr w:rsidR="00111684" w:rsidRPr="00487BA3" w:rsidSect="00032BCB">
          <w:type w:val="nextColumn"/>
          <w:pgSz w:w="11900" w:h="16820"/>
          <w:pgMar w:top="1418" w:right="1021" w:bottom="992" w:left="1021" w:header="709" w:footer="709" w:gutter="0"/>
          <w:cols w:space="708"/>
          <w:docGrid w:linePitch="326"/>
        </w:sectPr>
      </w:pPr>
      <w:r w:rsidRPr="00487BA3">
        <w:rPr>
          <w:b/>
          <w:bCs/>
          <w:color w:val="000000" w:themeColor="text1"/>
          <w:sz w:val="18"/>
          <w:szCs w:val="18"/>
        </w:rPr>
        <w:fldChar w:fldCharType="end"/>
      </w:r>
    </w:p>
    <w:p w14:paraId="499F8489" w14:textId="77777777" w:rsidR="00E7107A" w:rsidRPr="00487BA3" w:rsidRDefault="00E7107A" w:rsidP="003B5833">
      <w:pPr>
        <w:tabs>
          <w:tab w:val="right" w:leader="dot" w:pos="8931"/>
        </w:tabs>
        <w:spacing w:before="60" w:after="60"/>
        <w:ind w:right="-52"/>
        <w:rPr>
          <w:b/>
          <w:bCs/>
          <w:color w:val="000000" w:themeColor="text1"/>
          <w:sz w:val="20"/>
          <w:szCs w:val="20"/>
        </w:rPr>
      </w:pPr>
    </w:p>
    <w:p w14:paraId="6E6EC859" w14:textId="2D20BB45" w:rsidR="003B5833" w:rsidRPr="00487BA3" w:rsidRDefault="003B5833" w:rsidP="003B5833">
      <w:pPr>
        <w:spacing w:before="60" w:after="60"/>
        <w:rPr>
          <w:sz w:val="16"/>
          <w:szCs w:val="16"/>
        </w:rPr>
      </w:pPr>
    </w:p>
    <w:p w14:paraId="2B08F82B" w14:textId="77777777" w:rsidR="003B5833" w:rsidRPr="00487BA3" w:rsidRDefault="003B5833" w:rsidP="003B5833">
      <w:pPr>
        <w:pStyle w:val="Mazlistanumerowana1"/>
        <w:spacing w:before="60" w:after="60"/>
        <w:rPr>
          <w:rFonts w:ascii="Times New Roman" w:hAnsi="Times New Roman"/>
          <w:sz w:val="18"/>
          <w:szCs w:val="18"/>
        </w:rPr>
      </w:pPr>
      <w:r w:rsidRPr="00487BA3">
        <w:rPr>
          <w:rFonts w:ascii="Times New Roman" w:hAnsi="Times New Roman"/>
          <w:sz w:val="18"/>
          <w:szCs w:val="18"/>
        </w:rPr>
        <w:t>WYKAZ SKRÓTÓW:</w:t>
      </w:r>
    </w:p>
    <w:tbl>
      <w:tblPr>
        <w:tblW w:w="5000" w:type="pct"/>
        <w:tblBorders>
          <w:top w:val="nil"/>
          <w:left w:val="nil"/>
          <w:bottom w:val="nil"/>
          <w:right w:val="nil"/>
        </w:tblBorders>
        <w:tblLook w:val="0000" w:firstRow="0" w:lastRow="0" w:firstColumn="0" w:lastColumn="0" w:noHBand="0" w:noVBand="0"/>
      </w:tblPr>
      <w:tblGrid>
        <w:gridCol w:w="1329"/>
        <w:gridCol w:w="455"/>
        <w:gridCol w:w="8074"/>
      </w:tblGrid>
      <w:tr w:rsidR="003B5833" w:rsidRPr="00487BA3" w14:paraId="21E65997" w14:textId="77777777" w:rsidTr="003B5833">
        <w:trPr>
          <w:trHeight w:val="199"/>
        </w:trPr>
        <w:tc>
          <w:tcPr>
            <w:tcW w:w="674" w:type="pct"/>
          </w:tcPr>
          <w:p w14:paraId="12254A96" w14:textId="77777777" w:rsidR="003B5833" w:rsidRPr="00487BA3" w:rsidRDefault="003B5833" w:rsidP="003B5833">
            <w:pPr>
              <w:autoSpaceDE w:val="0"/>
              <w:autoSpaceDN w:val="0"/>
              <w:adjustRightInd w:val="0"/>
              <w:spacing w:before="60" w:after="60"/>
              <w:rPr>
                <w:rFonts w:eastAsia="SimSun"/>
                <w:iCs/>
                <w:sz w:val="18"/>
                <w:szCs w:val="18"/>
              </w:rPr>
            </w:pPr>
            <w:r w:rsidRPr="00487BA3">
              <w:rPr>
                <w:rFonts w:eastAsia="SimSun"/>
                <w:iCs/>
                <w:sz w:val="18"/>
                <w:szCs w:val="18"/>
              </w:rPr>
              <w:t>AKPOŚK</w:t>
            </w:r>
          </w:p>
        </w:tc>
        <w:tc>
          <w:tcPr>
            <w:tcW w:w="231" w:type="pct"/>
          </w:tcPr>
          <w:p w14:paraId="3BAB227A" w14:textId="77777777" w:rsidR="003B5833" w:rsidRPr="00487BA3" w:rsidRDefault="003B5833" w:rsidP="003B5833">
            <w:pPr>
              <w:autoSpaceDE w:val="0"/>
              <w:autoSpaceDN w:val="0"/>
              <w:adjustRightInd w:val="0"/>
              <w:spacing w:before="60" w:after="60"/>
              <w:rPr>
                <w:rFonts w:eastAsia="SimSun"/>
                <w:iCs/>
                <w:sz w:val="18"/>
                <w:szCs w:val="18"/>
              </w:rPr>
            </w:pPr>
            <w:r w:rsidRPr="00487BA3">
              <w:rPr>
                <w:rFonts w:eastAsia="SimSun"/>
                <w:iCs/>
                <w:sz w:val="18"/>
                <w:szCs w:val="18"/>
              </w:rPr>
              <w:t>-</w:t>
            </w:r>
          </w:p>
        </w:tc>
        <w:tc>
          <w:tcPr>
            <w:tcW w:w="4095" w:type="pct"/>
          </w:tcPr>
          <w:p w14:paraId="2F566ED3" w14:textId="77777777" w:rsidR="003B5833" w:rsidRPr="00487BA3" w:rsidRDefault="003B5833" w:rsidP="003B5833">
            <w:pPr>
              <w:autoSpaceDE w:val="0"/>
              <w:autoSpaceDN w:val="0"/>
              <w:adjustRightInd w:val="0"/>
              <w:spacing w:before="60" w:after="60"/>
              <w:rPr>
                <w:rFonts w:eastAsia="SimSun"/>
                <w:iCs/>
                <w:sz w:val="18"/>
                <w:szCs w:val="18"/>
              </w:rPr>
            </w:pPr>
            <w:r w:rsidRPr="00487BA3">
              <w:rPr>
                <w:rFonts w:eastAsia="SimSun"/>
                <w:iCs/>
                <w:sz w:val="18"/>
                <w:szCs w:val="18"/>
              </w:rPr>
              <w:t>Aktualizacja Krajowego Programu Oczyszczania Ścieków Komunalnych</w:t>
            </w:r>
          </w:p>
        </w:tc>
      </w:tr>
      <w:tr w:rsidR="003B5833" w:rsidRPr="00487BA3" w14:paraId="295E7D9E" w14:textId="77777777" w:rsidTr="003B5833">
        <w:trPr>
          <w:trHeight w:val="199"/>
        </w:trPr>
        <w:tc>
          <w:tcPr>
            <w:tcW w:w="674" w:type="pct"/>
          </w:tcPr>
          <w:p w14:paraId="1D07AD88" w14:textId="77777777" w:rsidR="003B5833" w:rsidRPr="00487BA3" w:rsidRDefault="003B5833" w:rsidP="003B5833">
            <w:pPr>
              <w:autoSpaceDE w:val="0"/>
              <w:autoSpaceDN w:val="0"/>
              <w:adjustRightInd w:val="0"/>
              <w:spacing w:before="60" w:after="60"/>
              <w:rPr>
                <w:rFonts w:eastAsia="SimSun"/>
                <w:iCs/>
                <w:sz w:val="18"/>
                <w:szCs w:val="18"/>
              </w:rPr>
            </w:pPr>
            <w:r w:rsidRPr="00487BA3">
              <w:rPr>
                <w:rFonts w:eastAsia="SimSun"/>
                <w:iCs/>
                <w:sz w:val="18"/>
                <w:szCs w:val="18"/>
              </w:rPr>
              <w:t>ARiMR</w:t>
            </w:r>
          </w:p>
        </w:tc>
        <w:tc>
          <w:tcPr>
            <w:tcW w:w="231" w:type="pct"/>
          </w:tcPr>
          <w:p w14:paraId="4A98EC4F" w14:textId="77777777" w:rsidR="003B5833" w:rsidRPr="00487BA3" w:rsidRDefault="003B5833" w:rsidP="003B5833">
            <w:pPr>
              <w:autoSpaceDE w:val="0"/>
              <w:autoSpaceDN w:val="0"/>
              <w:adjustRightInd w:val="0"/>
              <w:spacing w:before="60" w:after="60"/>
              <w:rPr>
                <w:rFonts w:eastAsia="SimSun"/>
                <w:iCs/>
                <w:sz w:val="18"/>
                <w:szCs w:val="18"/>
              </w:rPr>
            </w:pPr>
          </w:p>
        </w:tc>
        <w:tc>
          <w:tcPr>
            <w:tcW w:w="4095" w:type="pct"/>
          </w:tcPr>
          <w:p w14:paraId="67AE6B7D" w14:textId="77777777" w:rsidR="003B5833" w:rsidRPr="00487BA3" w:rsidRDefault="003B5833" w:rsidP="003B5833">
            <w:pPr>
              <w:autoSpaceDE w:val="0"/>
              <w:autoSpaceDN w:val="0"/>
              <w:adjustRightInd w:val="0"/>
              <w:spacing w:before="60" w:after="60"/>
              <w:rPr>
                <w:rFonts w:eastAsia="SimSun"/>
                <w:iCs/>
                <w:sz w:val="18"/>
                <w:szCs w:val="18"/>
              </w:rPr>
            </w:pPr>
            <w:r w:rsidRPr="00487BA3">
              <w:rPr>
                <w:rFonts w:eastAsia="SimSun"/>
                <w:iCs/>
                <w:sz w:val="18"/>
                <w:szCs w:val="18"/>
              </w:rPr>
              <w:t>Agencja Restrukturyzacji i Modernizacji Rolnictwa</w:t>
            </w:r>
          </w:p>
        </w:tc>
      </w:tr>
      <w:tr w:rsidR="003B5833" w:rsidRPr="00487BA3" w14:paraId="4BC02012" w14:textId="77777777" w:rsidTr="003B5833">
        <w:trPr>
          <w:trHeight w:val="199"/>
        </w:trPr>
        <w:tc>
          <w:tcPr>
            <w:tcW w:w="674" w:type="pct"/>
          </w:tcPr>
          <w:p w14:paraId="2905DCC2" w14:textId="77777777" w:rsidR="003B5833" w:rsidRPr="00487BA3" w:rsidRDefault="003B5833" w:rsidP="003B5833">
            <w:pPr>
              <w:autoSpaceDE w:val="0"/>
              <w:autoSpaceDN w:val="0"/>
              <w:adjustRightInd w:val="0"/>
              <w:spacing w:before="60" w:after="60"/>
              <w:rPr>
                <w:rFonts w:eastAsia="SimSun"/>
                <w:iCs/>
                <w:sz w:val="18"/>
                <w:szCs w:val="18"/>
              </w:rPr>
            </w:pPr>
            <w:r w:rsidRPr="00487BA3">
              <w:rPr>
                <w:rFonts w:eastAsia="SimSun"/>
                <w:iCs/>
                <w:sz w:val="18"/>
                <w:szCs w:val="18"/>
              </w:rPr>
              <w:t>BAT</w:t>
            </w:r>
          </w:p>
        </w:tc>
        <w:tc>
          <w:tcPr>
            <w:tcW w:w="231" w:type="pct"/>
          </w:tcPr>
          <w:p w14:paraId="60F2C774" w14:textId="77777777" w:rsidR="003B5833" w:rsidRPr="00487BA3" w:rsidRDefault="003B5833" w:rsidP="003B5833">
            <w:pPr>
              <w:autoSpaceDE w:val="0"/>
              <w:autoSpaceDN w:val="0"/>
              <w:adjustRightInd w:val="0"/>
              <w:spacing w:before="60" w:after="60"/>
              <w:rPr>
                <w:rFonts w:eastAsia="SimSun"/>
                <w:iCs/>
                <w:sz w:val="18"/>
                <w:szCs w:val="18"/>
              </w:rPr>
            </w:pPr>
            <w:r w:rsidRPr="00487BA3">
              <w:rPr>
                <w:rFonts w:eastAsia="SimSun"/>
                <w:iCs/>
                <w:sz w:val="18"/>
                <w:szCs w:val="18"/>
              </w:rPr>
              <w:t>-</w:t>
            </w:r>
          </w:p>
        </w:tc>
        <w:tc>
          <w:tcPr>
            <w:tcW w:w="4095" w:type="pct"/>
          </w:tcPr>
          <w:p w14:paraId="5CDAAA32" w14:textId="77777777" w:rsidR="003B5833" w:rsidRPr="00487BA3" w:rsidRDefault="003B5833" w:rsidP="003B5833">
            <w:pPr>
              <w:autoSpaceDE w:val="0"/>
              <w:autoSpaceDN w:val="0"/>
              <w:adjustRightInd w:val="0"/>
              <w:spacing w:before="60" w:after="60"/>
              <w:rPr>
                <w:rFonts w:eastAsia="SimSun"/>
                <w:iCs/>
                <w:sz w:val="18"/>
                <w:szCs w:val="18"/>
              </w:rPr>
            </w:pPr>
            <w:r w:rsidRPr="00487BA3">
              <w:rPr>
                <w:rFonts w:eastAsia="SimSun"/>
                <w:iCs/>
                <w:sz w:val="18"/>
                <w:szCs w:val="18"/>
              </w:rPr>
              <w:t>najlepsza dostępna technika</w:t>
            </w:r>
          </w:p>
        </w:tc>
      </w:tr>
      <w:tr w:rsidR="003B5833" w:rsidRPr="00487BA3" w14:paraId="3424157B" w14:textId="77777777" w:rsidTr="003B5833">
        <w:trPr>
          <w:trHeight w:val="199"/>
        </w:trPr>
        <w:tc>
          <w:tcPr>
            <w:tcW w:w="674" w:type="pct"/>
          </w:tcPr>
          <w:p w14:paraId="249B3F90" w14:textId="77777777" w:rsidR="003B5833" w:rsidRPr="00487BA3" w:rsidRDefault="003B5833" w:rsidP="003B5833">
            <w:pPr>
              <w:autoSpaceDE w:val="0"/>
              <w:autoSpaceDN w:val="0"/>
              <w:adjustRightInd w:val="0"/>
              <w:spacing w:before="60" w:after="60"/>
              <w:rPr>
                <w:rFonts w:eastAsia="SimSun"/>
                <w:sz w:val="18"/>
                <w:szCs w:val="18"/>
              </w:rPr>
            </w:pPr>
            <w:r w:rsidRPr="00487BA3">
              <w:rPr>
                <w:rFonts w:eastAsia="SimSun"/>
                <w:iCs/>
                <w:sz w:val="18"/>
                <w:szCs w:val="18"/>
              </w:rPr>
              <w:t xml:space="preserve">ChZT </w:t>
            </w:r>
          </w:p>
        </w:tc>
        <w:tc>
          <w:tcPr>
            <w:tcW w:w="231" w:type="pct"/>
          </w:tcPr>
          <w:p w14:paraId="72E235CD" w14:textId="77777777" w:rsidR="003B5833" w:rsidRPr="00487BA3" w:rsidRDefault="003B5833" w:rsidP="003B5833">
            <w:pPr>
              <w:autoSpaceDE w:val="0"/>
              <w:autoSpaceDN w:val="0"/>
              <w:adjustRightInd w:val="0"/>
              <w:spacing w:before="60" w:after="60"/>
              <w:rPr>
                <w:rFonts w:eastAsia="SimSun"/>
                <w:sz w:val="18"/>
                <w:szCs w:val="18"/>
              </w:rPr>
            </w:pPr>
            <w:r w:rsidRPr="00487BA3">
              <w:rPr>
                <w:rFonts w:eastAsia="SimSun"/>
                <w:iCs/>
                <w:sz w:val="18"/>
                <w:szCs w:val="18"/>
              </w:rPr>
              <w:t xml:space="preserve">- </w:t>
            </w:r>
          </w:p>
        </w:tc>
        <w:tc>
          <w:tcPr>
            <w:tcW w:w="4095" w:type="pct"/>
          </w:tcPr>
          <w:p w14:paraId="6B36E60B" w14:textId="77777777" w:rsidR="003B5833" w:rsidRPr="00487BA3" w:rsidRDefault="003B5833" w:rsidP="003B5833">
            <w:pPr>
              <w:autoSpaceDE w:val="0"/>
              <w:autoSpaceDN w:val="0"/>
              <w:adjustRightInd w:val="0"/>
              <w:spacing w:before="60" w:after="60"/>
              <w:rPr>
                <w:rFonts w:eastAsia="SimSun"/>
                <w:sz w:val="18"/>
                <w:szCs w:val="18"/>
              </w:rPr>
            </w:pPr>
            <w:r w:rsidRPr="00487BA3">
              <w:rPr>
                <w:rFonts w:eastAsia="SimSun"/>
                <w:iCs/>
                <w:sz w:val="18"/>
                <w:szCs w:val="18"/>
              </w:rPr>
              <w:t xml:space="preserve">chemiczne zapotrzebowanie na tlen </w:t>
            </w:r>
          </w:p>
        </w:tc>
      </w:tr>
      <w:tr w:rsidR="003B5833" w:rsidRPr="00487BA3" w14:paraId="1076D441" w14:textId="77777777" w:rsidTr="003B5833">
        <w:trPr>
          <w:trHeight w:val="199"/>
        </w:trPr>
        <w:tc>
          <w:tcPr>
            <w:tcW w:w="674" w:type="pct"/>
          </w:tcPr>
          <w:p w14:paraId="6758CF4C" w14:textId="77777777" w:rsidR="003B5833" w:rsidRPr="00487BA3" w:rsidRDefault="003B5833" w:rsidP="003B5833">
            <w:pPr>
              <w:autoSpaceDE w:val="0"/>
              <w:autoSpaceDN w:val="0"/>
              <w:adjustRightInd w:val="0"/>
              <w:spacing w:before="60" w:after="60"/>
              <w:rPr>
                <w:rFonts w:eastAsia="SimSun"/>
                <w:iCs/>
                <w:sz w:val="18"/>
                <w:szCs w:val="18"/>
              </w:rPr>
            </w:pPr>
            <w:r w:rsidRPr="00487BA3">
              <w:rPr>
                <w:rFonts w:eastAsia="SimSun"/>
                <w:iCs/>
                <w:sz w:val="18"/>
                <w:szCs w:val="18"/>
              </w:rPr>
              <w:t>DK</w:t>
            </w:r>
          </w:p>
        </w:tc>
        <w:tc>
          <w:tcPr>
            <w:tcW w:w="231" w:type="pct"/>
          </w:tcPr>
          <w:p w14:paraId="5515789D" w14:textId="77777777" w:rsidR="003B5833" w:rsidRPr="00487BA3" w:rsidRDefault="003B5833" w:rsidP="003B5833">
            <w:pPr>
              <w:autoSpaceDE w:val="0"/>
              <w:autoSpaceDN w:val="0"/>
              <w:adjustRightInd w:val="0"/>
              <w:spacing w:before="60" w:after="60"/>
              <w:rPr>
                <w:rFonts w:eastAsia="SimSun"/>
                <w:iCs/>
                <w:sz w:val="18"/>
                <w:szCs w:val="18"/>
              </w:rPr>
            </w:pPr>
            <w:r w:rsidRPr="00487BA3">
              <w:rPr>
                <w:rFonts w:eastAsia="SimSun"/>
                <w:iCs/>
                <w:sz w:val="18"/>
                <w:szCs w:val="18"/>
              </w:rPr>
              <w:t>-</w:t>
            </w:r>
          </w:p>
        </w:tc>
        <w:tc>
          <w:tcPr>
            <w:tcW w:w="4095" w:type="pct"/>
          </w:tcPr>
          <w:p w14:paraId="33C10F5B" w14:textId="77777777" w:rsidR="003B5833" w:rsidRPr="00487BA3" w:rsidRDefault="003B5833" w:rsidP="003B5833">
            <w:pPr>
              <w:autoSpaceDE w:val="0"/>
              <w:autoSpaceDN w:val="0"/>
              <w:adjustRightInd w:val="0"/>
              <w:spacing w:before="60" w:after="60"/>
              <w:rPr>
                <w:rFonts w:eastAsia="SimSun"/>
                <w:iCs/>
                <w:sz w:val="18"/>
                <w:szCs w:val="18"/>
              </w:rPr>
            </w:pPr>
            <w:r w:rsidRPr="00487BA3">
              <w:rPr>
                <w:rFonts w:eastAsia="SimSun"/>
                <w:iCs/>
                <w:sz w:val="18"/>
                <w:szCs w:val="18"/>
              </w:rPr>
              <w:t>droga krajowa</w:t>
            </w:r>
          </w:p>
        </w:tc>
      </w:tr>
      <w:tr w:rsidR="003B5833" w:rsidRPr="00487BA3" w14:paraId="5DDD444F" w14:textId="77777777" w:rsidTr="003B5833">
        <w:trPr>
          <w:trHeight w:val="199"/>
        </w:trPr>
        <w:tc>
          <w:tcPr>
            <w:tcW w:w="674" w:type="pct"/>
          </w:tcPr>
          <w:p w14:paraId="39B96BF3" w14:textId="77777777" w:rsidR="003B5833" w:rsidRPr="00487BA3" w:rsidRDefault="003B5833" w:rsidP="003B5833">
            <w:pPr>
              <w:autoSpaceDE w:val="0"/>
              <w:autoSpaceDN w:val="0"/>
              <w:adjustRightInd w:val="0"/>
              <w:spacing w:before="60" w:after="60"/>
              <w:rPr>
                <w:rFonts w:eastAsia="SimSun"/>
                <w:iCs/>
                <w:sz w:val="18"/>
                <w:szCs w:val="18"/>
              </w:rPr>
            </w:pPr>
            <w:r w:rsidRPr="00487BA3">
              <w:rPr>
                <w:rFonts w:eastAsia="SimSun"/>
                <w:iCs/>
                <w:sz w:val="18"/>
                <w:szCs w:val="18"/>
              </w:rPr>
              <w:t>DW</w:t>
            </w:r>
          </w:p>
        </w:tc>
        <w:tc>
          <w:tcPr>
            <w:tcW w:w="231" w:type="pct"/>
          </w:tcPr>
          <w:p w14:paraId="196F14CF" w14:textId="77777777" w:rsidR="003B5833" w:rsidRPr="00487BA3" w:rsidRDefault="003B5833" w:rsidP="003B5833">
            <w:pPr>
              <w:autoSpaceDE w:val="0"/>
              <w:autoSpaceDN w:val="0"/>
              <w:adjustRightInd w:val="0"/>
              <w:spacing w:before="60" w:after="60"/>
              <w:rPr>
                <w:rFonts w:eastAsia="SimSun"/>
                <w:iCs/>
                <w:sz w:val="18"/>
                <w:szCs w:val="18"/>
              </w:rPr>
            </w:pPr>
            <w:r w:rsidRPr="00487BA3">
              <w:rPr>
                <w:rFonts w:eastAsia="SimSun"/>
                <w:iCs/>
                <w:sz w:val="18"/>
                <w:szCs w:val="18"/>
              </w:rPr>
              <w:t>-</w:t>
            </w:r>
          </w:p>
        </w:tc>
        <w:tc>
          <w:tcPr>
            <w:tcW w:w="4095" w:type="pct"/>
          </w:tcPr>
          <w:p w14:paraId="557E0045" w14:textId="77777777" w:rsidR="003B5833" w:rsidRPr="00487BA3" w:rsidRDefault="003B5833" w:rsidP="003B5833">
            <w:pPr>
              <w:autoSpaceDE w:val="0"/>
              <w:autoSpaceDN w:val="0"/>
              <w:adjustRightInd w:val="0"/>
              <w:spacing w:before="60" w:after="60"/>
              <w:rPr>
                <w:rFonts w:eastAsia="SimSun"/>
                <w:iCs/>
                <w:sz w:val="18"/>
                <w:szCs w:val="18"/>
              </w:rPr>
            </w:pPr>
            <w:r w:rsidRPr="00487BA3">
              <w:rPr>
                <w:rFonts w:eastAsia="SimSun"/>
                <w:iCs/>
                <w:sz w:val="18"/>
                <w:szCs w:val="18"/>
              </w:rPr>
              <w:t>droga wojewódzka</w:t>
            </w:r>
          </w:p>
        </w:tc>
      </w:tr>
      <w:tr w:rsidR="003B5833" w:rsidRPr="00487BA3" w14:paraId="465078C0" w14:textId="77777777" w:rsidTr="003B5833">
        <w:trPr>
          <w:trHeight w:val="199"/>
        </w:trPr>
        <w:tc>
          <w:tcPr>
            <w:tcW w:w="674" w:type="pct"/>
          </w:tcPr>
          <w:p w14:paraId="0C928476" w14:textId="77777777" w:rsidR="003B5833" w:rsidRPr="00487BA3" w:rsidRDefault="003B5833" w:rsidP="003B5833">
            <w:pPr>
              <w:autoSpaceDE w:val="0"/>
              <w:autoSpaceDN w:val="0"/>
              <w:adjustRightInd w:val="0"/>
              <w:spacing w:before="60" w:after="60"/>
              <w:rPr>
                <w:rFonts w:eastAsia="SimSun"/>
                <w:sz w:val="18"/>
                <w:szCs w:val="18"/>
              </w:rPr>
            </w:pPr>
            <w:r w:rsidRPr="00487BA3">
              <w:rPr>
                <w:rFonts w:eastAsia="SimSun"/>
                <w:iCs/>
                <w:sz w:val="18"/>
                <w:szCs w:val="18"/>
              </w:rPr>
              <w:t xml:space="preserve">GDDKiA </w:t>
            </w:r>
          </w:p>
        </w:tc>
        <w:tc>
          <w:tcPr>
            <w:tcW w:w="231" w:type="pct"/>
          </w:tcPr>
          <w:p w14:paraId="6BF05CB6" w14:textId="77777777" w:rsidR="003B5833" w:rsidRPr="00487BA3" w:rsidRDefault="003B5833" w:rsidP="003B5833">
            <w:pPr>
              <w:autoSpaceDE w:val="0"/>
              <w:autoSpaceDN w:val="0"/>
              <w:adjustRightInd w:val="0"/>
              <w:spacing w:before="60" w:after="60"/>
              <w:rPr>
                <w:rFonts w:eastAsia="SimSun"/>
                <w:sz w:val="18"/>
                <w:szCs w:val="18"/>
              </w:rPr>
            </w:pPr>
            <w:r w:rsidRPr="00487BA3">
              <w:rPr>
                <w:rFonts w:eastAsia="SimSun"/>
                <w:iCs/>
                <w:sz w:val="18"/>
                <w:szCs w:val="18"/>
              </w:rPr>
              <w:t xml:space="preserve">- </w:t>
            </w:r>
          </w:p>
        </w:tc>
        <w:tc>
          <w:tcPr>
            <w:tcW w:w="4095" w:type="pct"/>
          </w:tcPr>
          <w:p w14:paraId="7F2194A5" w14:textId="77777777" w:rsidR="003B5833" w:rsidRPr="00487BA3" w:rsidRDefault="003B5833" w:rsidP="003B5833">
            <w:pPr>
              <w:autoSpaceDE w:val="0"/>
              <w:autoSpaceDN w:val="0"/>
              <w:adjustRightInd w:val="0"/>
              <w:spacing w:before="60" w:after="60"/>
              <w:rPr>
                <w:rFonts w:eastAsia="SimSun"/>
                <w:sz w:val="18"/>
                <w:szCs w:val="18"/>
              </w:rPr>
            </w:pPr>
            <w:r w:rsidRPr="00487BA3">
              <w:rPr>
                <w:rFonts w:eastAsia="SimSun"/>
                <w:iCs/>
                <w:sz w:val="18"/>
                <w:szCs w:val="18"/>
              </w:rPr>
              <w:t xml:space="preserve">Generalna Dyrekcja Dróg Krajowych i Autostrad </w:t>
            </w:r>
          </w:p>
        </w:tc>
      </w:tr>
      <w:tr w:rsidR="003B5833" w:rsidRPr="00487BA3" w14:paraId="5FFBEB8A" w14:textId="77777777" w:rsidTr="003B5833">
        <w:trPr>
          <w:trHeight w:val="199"/>
        </w:trPr>
        <w:tc>
          <w:tcPr>
            <w:tcW w:w="674" w:type="pct"/>
          </w:tcPr>
          <w:p w14:paraId="18352C81" w14:textId="77777777" w:rsidR="003B5833" w:rsidRPr="00487BA3" w:rsidRDefault="003B5833" w:rsidP="003B5833">
            <w:pPr>
              <w:autoSpaceDE w:val="0"/>
              <w:autoSpaceDN w:val="0"/>
              <w:adjustRightInd w:val="0"/>
              <w:spacing w:before="60" w:after="60"/>
              <w:rPr>
                <w:rFonts w:eastAsia="SimSun"/>
                <w:iCs/>
                <w:sz w:val="18"/>
                <w:szCs w:val="18"/>
              </w:rPr>
            </w:pPr>
            <w:r w:rsidRPr="00487BA3">
              <w:rPr>
                <w:rFonts w:eastAsia="SimSun"/>
                <w:iCs/>
                <w:sz w:val="18"/>
                <w:szCs w:val="18"/>
              </w:rPr>
              <w:t>GIOŚ</w:t>
            </w:r>
          </w:p>
        </w:tc>
        <w:tc>
          <w:tcPr>
            <w:tcW w:w="231" w:type="pct"/>
          </w:tcPr>
          <w:p w14:paraId="4AF900AB" w14:textId="77777777" w:rsidR="003B5833" w:rsidRPr="00487BA3" w:rsidRDefault="003B5833" w:rsidP="003B5833">
            <w:pPr>
              <w:autoSpaceDE w:val="0"/>
              <w:autoSpaceDN w:val="0"/>
              <w:adjustRightInd w:val="0"/>
              <w:spacing w:before="60" w:after="60"/>
              <w:rPr>
                <w:rFonts w:eastAsia="SimSun"/>
                <w:iCs/>
                <w:sz w:val="18"/>
                <w:szCs w:val="18"/>
              </w:rPr>
            </w:pPr>
            <w:r w:rsidRPr="00487BA3">
              <w:rPr>
                <w:rFonts w:eastAsia="SimSun"/>
                <w:iCs/>
                <w:sz w:val="18"/>
                <w:szCs w:val="18"/>
              </w:rPr>
              <w:t>-</w:t>
            </w:r>
          </w:p>
        </w:tc>
        <w:tc>
          <w:tcPr>
            <w:tcW w:w="4095" w:type="pct"/>
          </w:tcPr>
          <w:p w14:paraId="4D9B759D" w14:textId="77777777" w:rsidR="003B5833" w:rsidRPr="00487BA3" w:rsidRDefault="003B5833" w:rsidP="003B5833">
            <w:pPr>
              <w:autoSpaceDE w:val="0"/>
              <w:autoSpaceDN w:val="0"/>
              <w:adjustRightInd w:val="0"/>
              <w:spacing w:before="60" w:after="60"/>
              <w:rPr>
                <w:rFonts w:eastAsia="SimSun"/>
                <w:iCs/>
                <w:sz w:val="18"/>
                <w:szCs w:val="18"/>
              </w:rPr>
            </w:pPr>
            <w:r w:rsidRPr="00487BA3">
              <w:rPr>
                <w:rFonts w:eastAsia="SimSun"/>
                <w:iCs/>
                <w:sz w:val="18"/>
                <w:szCs w:val="18"/>
              </w:rPr>
              <w:t xml:space="preserve">Główny Inspektorat Ochrony Środowiska </w:t>
            </w:r>
          </w:p>
        </w:tc>
      </w:tr>
      <w:tr w:rsidR="003B5833" w:rsidRPr="00487BA3" w14:paraId="57E55D2C" w14:textId="77777777" w:rsidTr="003B5833">
        <w:trPr>
          <w:trHeight w:val="199"/>
        </w:trPr>
        <w:tc>
          <w:tcPr>
            <w:tcW w:w="674" w:type="pct"/>
          </w:tcPr>
          <w:p w14:paraId="5E87EF5D" w14:textId="77777777" w:rsidR="003B5833" w:rsidRPr="00487BA3" w:rsidRDefault="003B5833" w:rsidP="003B5833">
            <w:pPr>
              <w:autoSpaceDE w:val="0"/>
              <w:autoSpaceDN w:val="0"/>
              <w:adjustRightInd w:val="0"/>
              <w:spacing w:before="60" w:after="60"/>
              <w:rPr>
                <w:rFonts w:eastAsia="SimSun"/>
                <w:iCs/>
                <w:sz w:val="18"/>
                <w:szCs w:val="18"/>
              </w:rPr>
            </w:pPr>
            <w:r w:rsidRPr="00487BA3">
              <w:rPr>
                <w:rFonts w:eastAsia="SimSun"/>
                <w:iCs/>
                <w:sz w:val="18"/>
                <w:szCs w:val="18"/>
              </w:rPr>
              <w:t>GPR</w:t>
            </w:r>
          </w:p>
        </w:tc>
        <w:tc>
          <w:tcPr>
            <w:tcW w:w="231" w:type="pct"/>
          </w:tcPr>
          <w:p w14:paraId="1FF6A1A6" w14:textId="77777777" w:rsidR="003B5833" w:rsidRPr="00487BA3" w:rsidRDefault="003B5833" w:rsidP="003B5833">
            <w:pPr>
              <w:autoSpaceDE w:val="0"/>
              <w:autoSpaceDN w:val="0"/>
              <w:adjustRightInd w:val="0"/>
              <w:spacing w:before="60" w:after="60"/>
              <w:rPr>
                <w:rFonts w:eastAsia="SimSun"/>
                <w:iCs/>
                <w:sz w:val="18"/>
                <w:szCs w:val="18"/>
              </w:rPr>
            </w:pPr>
            <w:r w:rsidRPr="00487BA3">
              <w:rPr>
                <w:rFonts w:eastAsia="SimSun"/>
                <w:iCs/>
                <w:sz w:val="18"/>
                <w:szCs w:val="18"/>
              </w:rPr>
              <w:t>-</w:t>
            </w:r>
          </w:p>
        </w:tc>
        <w:tc>
          <w:tcPr>
            <w:tcW w:w="4095" w:type="pct"/>
          </w:tcPr>
          <w:p w14:paraId="53A40F22" w14:textId="77777777" w:rsidR="003B5833" w:rsidRPr="00487BA3" w:rsidRDefault="003B5833" w:rsidP="003B5833">
            <w:pPr>
              <w:autoSpaceDE w:val="0"/>
              <w:autoSpaceDN w:val="0"/>
              <w:adjustRightInd w:val="0"/>
              <w:spacing w:before="60" w:after="60"/>
              <w:rPr>
                <w:rFonts w:eastAsia="SimSun"/>
                <w:iCs/>
                <w:sz w:val="18"/>
                <w:szCs w:val="18"/>
              </w:rPr>
            </w:pPr>
            <w:r w:rsidRPr="00487BA3">
              <w:rPr>
                <w:rFonts w:eastAsia="SimSun"/>
                <w:iCs/>
                <w:sz w:val="18"/>
                <w:szCs w:val="18"/>
              </w:rPr>
              <w:t>Generalny Pomiar Ruchu</w:t>
            </w:r>
          </w:p>
        </w:tc>
      </w:tr>
      <w:tr w:rsidR="003B5833" w:rsidRPr="00487BA3" w14:paraId="3FB89E38" w14:textId="77777777" w:rsidTr="003B5833">
        <w:trPr>
          <w:trHeight w:val="199"/>
        </w:trPr>
        <w:tc>
          <w:tcPr>
            <w:tcW w:w="674" w:type="pct"/>
          </w:tcPr>
          <w:p w14:paraId="15344850" w14:textId="77777777" w:rsidR="003B5833" w:rsidRPr="00487BA3" w:rsidRDefault="003B5833" w:rsidP="003B5833">
            <w:pPr>
              <w:autoSpaceDE w:val="0"/>
              <w:autoSpaceDN w:val="0"/>
              <w:adjustRightInd w:val="0"/>
              <w:spacing w:before="60" w:after="60"/>
              <w:rPr>
                <w:rFonts w:eastAsia="SimSun"/>
                <w:iCs/>
                <w:sz w:val="18"/>
                <w:szCs w:val="18"/>
              </w:rPr>
            </w:pPr>
            <w:r w:rsidRPr="00487BA3">
              <w:rPr>
                <w:rFonts w:eastAsia="SimSun"/>
                <w:iCs/>
                <w:sz w:val="18"/>
                <w:szCs w:val="18"/>
              </w:rPr>
              <w:t>GPZ</w:t>
            </w:r>
          </w:p>
        </w:tc>
        <w:tc>
          <w:tcPr>
            <w:tcW w:w="231" w:type="pct"/>
          </w:tcPr>
          <w:p w14:paraId="11C6EB0C" w14:textId="77777777" w:rsidR="003B5833" w:rsidRPr="00487BA3" w:rsidRDefault="003B5833" w:rsidP="003B5833">
            <w:pPr>
              <w:autoSpaceDE w:val="0"/>
              <w:autoSpaceDN w:val="0"/>
              <w:adjustRightInd w:val="0"/>
              <w:spacing w:before="60" w:after="60"/>
              <w:rPr>
                <w:rFonts w:eastAsia="SimSun"/>
                <w:iCs/>
                <w:sz w:val="18"/>
                <w:szCs w:val="18"/>
              </w:rPr>
            </w:pPr>
            <w:r w:rsidRPr="00487BA3">
              <w:rPr>
                <w:rFonts w:eastAsia="SimSun"/>
                <w:iCs/>
                <w:sz w:val="18"/>
                <w:szCs w:val="18"/>
              </w:rPr>
              <w:t>-</w:t>
            </w:r>
          </w:p>
        </w:tc>
        <w:tc>
          <w:tcPr>
            <w:tcW w:w="4095" w:type="pct"/>
          </w:tcPr>
          <w:p w14:paraId="1733F7DD" w14:textId="77777777" w:rsidR="003B5833" w:rsidRPr="00487BA3" w:rsidRDefault="003B5833" w:rsidP="003B5833">
            <w:pPr>
              <w:autoSpaceDE w:val="0"/>
              <w:autoSpaceDN w:val="0"/>
              <w:adjustRightInd w:val="0"/>
              <w:spacing w:before="60" w:after="60"/>
              <w:rPr>
                <w:rFonts w:eastAsia="SimSun"/>
                <w:iCs/>
                <w:sz w:val="18"/>
                <w:szCs w:val="18"/>
              </w:rPr>
            </w:pPr>
            <w:r w:rsidRPr="00487BA3">
              <w:rPr>
                <w:rFonts w:eastAsia="SimSun"/>
                <w:iCs/>
                <w:sz w:val="18"/>
                <w:szCs w:val="18"/>
              </w:rPr>
              <w:t>Główny punkt zasilania</w:t>
            </w:r>
          </w:p>
        </w:tc>
      </w:tr>
      <w:tr w:rsidR="003B5833" w:rsidRPr="00487BA3" w14:paraId="30E5B3E0" w14:textId="77777777" w:rsidTr="003B5833">
        <w:trPr>
          <w:trHeight w:val="199"/>
        </w:trPr>
        <w:tc>
          <w:tcPr>
            <w:tcW w:w="674" w:type="pct"/>
          </w:tcPr>
          <w:p w14:paraId="289AA861" w14:textId="77777777" w:rsidR="003B5833" w:rsidRPr="00487BA3" w:rsidRDefault="003B5833" w:rsidP="003B5833">
            <w:pPr>
              <w:autoSpaceDE w:val="0"/>
              <w:autoSpaceDN w:val="0"/>
              <w:adjustRightInd w:val="0"/>
              <w:spacing w:before="60" w:after="60"/>
              <w:rPr>
                <w:rFonts w:eastAsia="SimSun"/>
                <w:sz w:val="18"/>
                <w:szCs w:val="18"/>
              </w:rPr>
            </w:pPr>
            <w:r w:rsidRPr="00487BA3">
              <w:rPr>
                <w:rFonts w:eastAsia="SimSun"/>
                <w:iCs/>
                <w:sz w:val="18"/>
                <w:szCs w:val="18"/>
              </w:rPr>
              <w:t xml:space="preserve">GUS </w:t>
            </w:r>
          </w:p>
        </w:tc>
        <w:tc>
          <w:tcPr>
            <w:tcW w:w="231" w:type="pct"/>
          </w:tcPr>
          <w:p w14:paraId="503A6981" w14:textId="77777777" w:rsidR="003B5833" w:rsidRPr="00487BA3" w:rsidRDefault="003B5833" w:rsidP="003B5833">
            <w:pPr>
              <w:autoSpaceDE w:val="0"/>
              <w:autoSpaceDN w:val="0"/>
              <w:adjustRightInd w:val="0"/>
              <w:spacing w:before="60" w:after="60"/>
              <w:rPr>
                <w:rFonts w:eastAsia="SimSun"/>
                <w:sz w:val="18"/>
                <w:szCs w:val="18"/>
              </w:rPr>
            </w:pPr>
            <w:r w:rsidRPr="00487BA3">
              <w:rPr>
                <w:rFonts w:eastAsia="SimSun"/>
                <w:iCs/>
                <w:sz w:val="18"/>
                <w:szCs w:val="18"/>
              </w:rPr>
              <w:t xml:space="preserve">- </w:t>
            </w:r>
          </w:p>
        </w:tc>
        <w:tc>
          <w:tcPr>
            <w:tcW w:w="4095" w:type="pct"/>
          </w:tcPr>
          <w:p w14:paraId="6BEE52A7" w14:textId="77777777" w:rsidR="003B5833" w:rsidRPr="00487BA3" w:rsidRDefault="003B5833" w:rsidP="003B5833">
            <w:pPr>
              <w:autoSpaceDE w:val="0"/>
              <w:autoSpaceDN w:val="0"/>
              <w:adjustRightInd w:val="0"/>
              <w:spacing w:before="60" w:after="60"/>
              <w:rPr>
                <w:rFonts w:eastAsia="SimSun"/>
                <w:sz w:val="18"/>
                <w:szCs w:val="18"/>
              </w:rPr>
            </w:pPr>
            <w:r w:rsidRPr="00487BA3">
              <w:rPr>
                <w:rFonts w:eastAsia="SimSun"/>
                <w:iCs/>
                <w:sz w:val="18"/>
                <w:szCs w:val="18"/>
              </w:rPr>
              <w:t xml:space="preserve">Główny Urząd Statystyczny </w:t>
            </w:r>
          </w:p>
        </w:tc>
      </w:tr>
      <w:tr w:rsidR="003B5833" w:rsidRPr="00487BA3" w14:paraId="713DB9B2" w14:textId="77777777" w:rsidTr="003B5833">
        <w:trPr>
          <w:trHeight w:val="199"/>
        </w:trPr>
        <w:tc>
          <w:tcPr>
            <w:tcW w:w="674" w:type="pct"/>
          </w:tcPr>
          <w:p w14:paraId="77325EBB" w14:textId="77777777" w:rsidR="003B5833" w:rsidRPr="00487BA3" w:rsidRDefault="003B5833" w:rsidP="003B5833">
            <w:pPr>
              <w:autoSpaceDE w:val="0"/>
              <w:autoSpaceDN w:val="0"/>
              <w:adjustRightInd w:val="0"/>
              <w:spacing w:before="60" w:after="60"/>
              <w:rPr>
                <w:rFonts w:eastAsia="SimSun"/>
                <w:sz w:val="18"/>
                <w:szCs w:val="18"/>
              </w:rPr>
            </w:pPr>
            <w:r w:rsidRPr="00487BA3">
              <w:rPr>
                <w:rFonts w:eastAsia="SimSun"/>
                <w:iCs/>
                <w:sz w:val="18"/>
                <w:szCs w:val="18"/>
              </w:rPr>
              <w:t xml:space="preserve">GZWP </w:t>
            </w:r>
          </w:p>
        </w:tc>
        <w:tc>
          <w:tcPr>
            <w:tcW w:w="231" w:type="pct"/>
          </w:tcPr>
          <w:p w14:paraId="62691B46" w14:textId="77777777" w:rsidR="003B5833" w:rsidRPr="00487BA3" w:rsidRDefault="003B5833" w:rsidP="003B5833">
            <w:pPr>
              <w:autoSpaceDE w:val="0"/>
              <w:autoSpaceDN w:val="0"/>
              <w:adjustRightInd w:val="0"/>
              <w:spacing w:before="60" w:after="60"/>
              <w:rPr>
                <w:rFonts w:eastAsia="SimSun"/>
                <w:sz w:val="18"/>
                <w:szCs w:val="18"/>
              </w:rPr>
            </w:pPr>
            <w:r w:rsidRPr="00487BA3">
              <w:rPr>
                <w:rFonts w:eastAsia="SimSun"/>
                <w:iCs/>
                <w:sz w:val="18"/>
                <w:szCs w:val="18"/>
              </w:rPr>
              <w:t xml:space="preserve">- </w:t>
            </w:r>
          </w:p>
        </w:tc>
        <w:tc>
          <w:tcPr>
            <w:tcW w:w="4095" w:type="pct"/>
          </w:tcPr>
          <w:p w14:paraId="754849A2" w14:textId="77777777" w:rsidR="003B5833" w:rsidRPr="00487BA3" w:rsidRDefault="003B5833" w:rsidP="003B5833">
            <w:pPr>
              <w:autoSpaceDE w:val="0"/>
              <w:autoSpaceDN w:val="0"/>
              <w:adjustRightInd w:val="0"/>
              <w:spacing w:before="60" w:after="60"/>
              <w:rPr>
                <w:rFonts w:eastAsia="SimSun"/>
                <w:sz w:val="18"/>
                <w:szCs w:val="18"/>
              </w:rPr>
            </w:pPr>
            <w:r w:rsidRPr="00487BA3">
              <w:rPr>
                <w:rFonts w:eastAsia="SimSun"/>
                <w:iCs/>
                <w:sz w:val="18"/>
                <w:szCs w:val="18"/>
              </w:rPr>
              <w:t xml:space="preserve">Główne Zbiorniki Wód Podziemnych </w:t>
            </w:r>
          </w:p>
        </w:tc>
      </w:tr>
      <w:tr w:rsidR="003B5833" w:rsidRPr="00487BA3" w14:paraId="66927505" w14:textId="77777777" w:rsidTr="003B5833">
        <w:trPr>
          <w:trHeight w:val="199"/>
        </w:trPr>
        <w:tc>
          <w:tcPr>
            <w:tcW w:w="674" w:type="pct"/>
          </w:tcPr>
          <w:p w14:paraId="6809C697" w14:textId="77777777" w:rsidR="003B5833" w:rsidRPr="00487BA3" w:rsidRDefault="003B5833" w:rsidP="003B5833">
            <w:pPr>
              <w:autoSpaceDE w:val="0"/>
              <w:autoSpaceDN w:val="0"/>
              <w:adjustRightInd w:val="0"/>
              <w:spacing w:before="60" w:after="60"/>
              <w:rPr>
                <w:rFonts w:eastAsia="SimSun"/>
                <w:iCs/>
                <w:sz w:val="18"/>
                <w:szCs w:val="18"/>
              </w:rPr>
            </w:pPr>
            <w:r w:rsidRPr="00487BA3">
              <w:rPr>
                <w:rFonts w:eastAsia="SimSun"/>
                <w:iCs/>
                <w:sz w:val="18"/>
                <w:szCs w:val="18"/>
              </w:rPr>
              <w:t>ITPOK</w:t>
            </w:r>
          </w:p>
        </w:tc>
        <w:tc>
          <w:tcPr>
            <w:tcW w:w="231" w:type="pct"/>
          </w:tcPr>
          <w:p w14:paraId="5A148278" w14:textId="77777777" w:rsidR="003B5833" w:rsidRPr="00487BA3" w:rsidRDefault="003B5833" w:rsidP="003B5833">
            <w:pPr>
              <w:autoSpaceDE w:val="0"/>
              <w:autoSpaceDN w:val="0"/>
              <w:adjustRightInd w:val="0"/>
              <w:spacing w:before="60" w:after="60"/>
              <w:rPr>
                <w:rFonts w:eastAsia="SimSun"/>
                <w:iCs/>
                <w:sz w:val="18"/>
                <w:szCs w:val="18"/>
              </w:rPr>
            </w:pPr>
            <w:r w:rsidRPr="00487BA3">
              <w:rPr>
                <w:rFonts w:eastAsia="SimSun"/>
                <w:iCs/>
                <w:sz w:val="18"/>
                <w:szCs w:val="18"/>
              </w:rPr>
              <w:t>-</w:t>
            </w:r>
          </w:p>
        </w:tc>
        <w:tc>
          <w:tcPr>
            <w:tcW w:w="4095" w:type="pct"/>
          </w:tcPr>
          <w:p w14:paraId="5FDE19D9" w14:textId="77777777" w:rsidR="003B5833" w:rsidRPr="00487BA3" w:rsidRDefault="003B5833" w:rsidP="003B5833">
            <w:pPr>
              <w:autoSpaceDE w:val="0"/>
              <w:autoSpaceDN w:val="0"/>
              <w:adjustRightInd w:val="0"/>
              <w:spacing w:before="60" w:after="60"/>
              <w:rPr>
                <w:rFonts w:eastAsia="SimSun"/>
                <w:iCs/>
                <w:sz w:val="18"/>
                <w:szCs w:val="18"/>
              </w:rPr>
            </w:pPr>
            <w:r w:rsidRPr="00487BA3">
              <w:rPr>
                <w:rFonts w:eastAsia="SimSun"/>
                <w:iCs/>
                <w:sz w:val="18"/>
                <w:szCs w:val="18"/>
              </w:rPr>
              <w:t>Instalacja Termicznego Przetwarzania Odpadów</w:t>
            </w:r>
          </w:p>
        </w:tc>
      </w:tr>
      <w:tr w:rsidR="003B5833" w:rsidRPr="00487BA3" w14:paraId="2D3E16C3" w14:textId="77777777" w:rsidTr="003B5833">
        <w:trPr>
          <w:trHeight w:val="199"/>
        </w:trPr>
        <w:tc>
          <w:tcPr>
            <w:tcW w:w="674" w:type="pct"/>
          </w:tcPr>
          <w:p w14:paraId="1BA01CD5" w14:textId="77777777" w:rsidR="003B5833" w:rsidRPr="00487BA3" w:rsidRDefault="003B5833" w:rsidP="003B5833">
            <w:pPr>
              <w:autoSpaceDE w:val="0"/>
              <w:autoSpaceDN w:val="0"/>
              <w:adjustRightInd w:val="0"/>
              <w:spacing w:before="60" w:after="60"/>
              <w:rPr>
                <w:rFonts w:eastAsia="SimSun"/>
                <w:sz w:val="18"/>
                <w:szCs w:val="18"/>
              </w:rPr>
            </w:pPr>
            <w:r w:rsidRPr="00487BA3">
              <w:rPr>
                <w:rFonts w:eastAsia="SimSun"/>
                <w:iCs/>
                <w:sz w:val="18"/>
                <w:szCs w:val="18"/>
              </w:rPr>
              <w:t xml:space="preserve">IUNG </w:t>
            </w:r>
          </w:p>
        </w:tc>
        <w:tc>
          <w:tcPr>
            <w:tcW w:w="231" w:type="pct"/>
          </w:tcPr>
          <w:p w14:paraId="687ECCF3" w14:textId="77777777" w:rsidR="003B5833" w:rsidRPr="00487BA3" w:rsidRDefault="003B5833" w:rsidP="003B5833">
            <w:pPr>
              <w:autoSpaceDE w:val="0"/>
              <w:autoSpaceDN w:val="0"/>
              <w:adjustRightInd w:val="0"/>
              <w:spacing w:before="60" w:after="60"/>
              <w:rPr>
                <w:rFonts w:eastAsia="SimSun"/>
                <w:sz w:val="18"/>
                <w:szCs w:val="18"/>
              </w:rPr>
            </w:pPr>
            <w:r w:rsidRPr="00487BA3">
              <w:rPr>
                <w:rFonts w:eastAsia="SimSun"/>
                <w:iCs/>
                <w:sz w:val="18"/>
                <w:szCs w:val="18"/>
              </w:rPr>
              <w:t xml:space="preserve">- </w:t>
            </w:r>
          </w:p>
        </w:tc>
        <w:tc>
          <w:tcPr>
            <w:tcW w:w="4095" w:type="pct"/>
          </w:tcPr>
          <w:p w14:paraId="6389819C" w14:textId="11633377" w:rsidR="006A1EED" w:rsidRPr="00487BA3" w:rsidRDefault="003B5833" w:rsidP="003B5833">
            <w:pPr>
              <w:autoSpaceDE w:val="0"/>
              <w:autoSpaceDN w:val="0"/>
              <w:adjustRightInd w:val="0"/>
              <w:spacing w:before="60" w:after="60"/>
              <w:rPr>
                <w:rFonts w:eastAsia="SimSun"/>
                <w:iCs/>
                <w:sz w:val="18"/>
                <w:szCs w:val="18"/>
              </w:rPr>
            </w:pPr>
            <w:r w:rsidRPr="00487BA3">
              <w:rPr>
                <w:rFonts w:eastAsia="SimSun"/>
                <w:iCs/>
                <w:sz w:val="18"/>
                <w:szCs w:val="18"/>
              </w:rPr>
              <w:t>Instytut Uprawy Nawożenia i Gleboznawstwa</w:t>
            </w:r>
          </w:p>
        </w:tc>
      </w:tr>
      <w:tr w:rsidR="006A1EED" w:rsidRPr="00487BA3" w14:paraId="722D5699" w14:textId="77777777" w:rsidTr="003B5833">
        <w:trPr>
          <w:trHeight w:val="199"/>
        </w:trPr>
        <w:tc>
          <w:tcPr>
            <w:tcW w:w="674" w:type="pct"/>
          </w:tcPr>
          <w:p w14:paraId="11E6512D" w14:textId="43051D46" w:rsidR="006A1EED" w:rsidRPr="00487BA3" w:rsidRDefault="006A1EED" w:rsidP="003B5833">
            <w:pPr>
              <w:autoSpaceDE w:val="0"/>
              <w:autoSpaceDN w:val="0"/>
              <w:adjustRightInd w:val="0"/>
              <w:spacing w:before="60" w:after="60"/>
              <w:rPr>
                <w:rFonts w:eastAsia="SimSun"/>
                <w:iCs/>
                <w:sz w:val="18"/>
                <w:szCs w:val="18"/>
              </w:rPr>
            </w:pPr>
            <w:r w:rsidRPr="00487BA3">
              <w:rPr>
                <w:rFonts w:eastAsia="SimSun"/>
                <w:iCs/>
                <w:sz w:val="18"/>
                <w:szCs w:val="18"/>
              </w:rPr>
              <w:t>JCWP</w:t>
            </w:r>
          </w:p>
        </w:tc>
        <w:tc>
          <w:tcPr>
            <w:tcW w:w="231" w:type="pct"/>
          </w:tcPr>
          <w:p w14:paraId="4BC4F407" w14:textId="3640D28F" w:rsidR="006A1EED" w:rsidRPr="00487BA3" w:rsidRDefault="006A1EED" w:rsidP="003B5833">
            <w:pPr>
              <w:autoSpaceDE w:val="0"/>
              <w:autoSpaceDN w:val="0"/>
              <w:adjustRightInd w:val="0"/>
              <w:spacing w:before="60" w:after="60"/>
              <w:rPr>
                <w:rFonts w:eastAsia="SimSun"/>
                <w:iCs/>
                <w:sz w:val="18"/>
                <w:szCs w:val="18"/>
              </w:rPr>
            </w:pPr>
            <w:r w:rsidRPr="00487BA3">
              <w:rPr>
                <w:rFonts w:eastAsia="SimSun"/>
                <w:iCs/>
                <w:sz w:val="18"/>
                <w:szCs w:val="18"/>
              </w:rPr>
              <w:t>-</w:t>
            </w:r>
          </w:p>
        </w:tc>
        <w:tc>
          <w:tcPr>
            <w:tcW w:w="4095" w:type="pct"/>
          </w:tcPr>
          <w:p w14:paraId="5DD291B9" w14:textId="490B3E8C" w:rsidR="006A1EED" w:rsidRPr="00487BA3" w:rsidRDefault="006A1EED" w:rsidP="003B5833">
            <w:pPr>
              <w:autoSpaceDE w:val="0"/>
              <w:autoSpaceDN w:val="0"/>
              <w:adjustRightInd w:val="0"/>
              <w:spacing w:before="60" w:after="60"/>
              <w:rPr>
                <w:rFonts w:eastAsia="SimSun"/>
                <w:iCs/>
                <w:sz w:val="18"/>
                <w:szCs w:val="18"/>
              </w:rPr>
            </w:pPr>
            <w:r w:rsidRPr="00487BA3">
              <w:rPr>
                <w:rFonts w:eastAsia="SimSun"/>
                <w:iCs/>
                <w:sz w:val="18"/>
                <w:szCs w:val="18"/>
              </w:rPr>
              <w:t>Jednolite Części Wód Powierzchniowych</w:t>
            </w:r>
          </w:p>
        </w:tc>
      </w:tr>
      <w:tr w:rsidR="006A1EED" w:rsidRPr="00487BA3" w14:paraId="705468C3" w14:textId="77777777" w:rsidTr="003B5833">
        <w:trPr>
          <w:trHeight w:val="199"/>
        </w:trPr>
        <w:tc>
          <w:tcPr>
            <w:tcW w:w="674" w:type="pct"/>
          </w:tcPr>
          <w:p w14:paraId="2A6C8DB9" w14:textId="659C1D9C" w:rsidR="006A1EED" w:rsidRPr="00487BA3" w:rsidRDefault="006A1EED" w:rsidP="003B5833">
            <w:pPr>
              <w:autoSpaceDE w:val="0"/>
              <w:autoSpaceDN w:val="0"/>
              <w:adjustRightInd w:val="0"/>
              <w:spacing w:before="60" w:after="60"/>
              <w:rPr>
                <w:rFonts w:eastAsia="SimSun"/>
                <w:iCs/>
                <w:sz w:val="18"/>
                <w:szCs w:val="18"/>
              </w:rPr>
            </w:pPr>
            <w:r w:rsidRPr="00487BA3">
              <w:rPr>
                <w:rFonts w:eastAsia="SimSun"/>
                <w:iCs/>
                <w:sz w:val="18"/>
                <w:szCs w:val="18"/>
              </w:rPr>
              <w:t>JCWPd</w:t>
            </w:r>
          </w:p>
        </w:tc>
        <w:tc>
          <w:tcPr>
            <w:tcW w:w="231" w:type="pct"/>
          </w:tcPr>
          <w:p w14:paraId="2185CD19" w14:textId="3128C815" w:rsidR="006A1EED" w:rsidRPr="00487BA3" w:rsidRDefault="006A1EED" w:rsidP="003B5833">
            <w:pPr>
              <w:autoSpaceDE w:val="0"/>
              <w:autoSpaceDN w:val="0"/>
              <w:adjustRightInd w:val="0"/>
              <w:spacing w:before="60" w:after="60"/>
              <w:rPr>
                <w:rFonts w:eastAsia="SimSun"/>
                <w:iCs/>
                <w:sz w:val="18"/>
                <w:szCs w:val="18"/>
              </w:rPr>
            </w:pPr>
            <w:r w:rsidRPr="00487BA3">
              <w:rPr>
                <w:rFonts w:eastAsia="SimSun"/>
                <w:iCs/>
                <w:sz w:val="18"/>
                <w:szCs w:val="18"/>
              </w:rPr>
              <w:t>-</w:t>
            </w:r>
          </w:p>
        </w:tc>
        <w:tc>
          <w:tcPr>
            <w:tcW w:w="4095" w:type="pct"/>
          </w:tcPr>
          <w:p w14:paraId="2519F839" w14:textId="186FE94E" w:rsidR="006A1EED" w:rsidRPr="00487BA3" w:rsidRDefault="006A1EED" w:rsidP="003B5833">
            <w:pPr>
              <w:autoSpaceDE w:val="0"/>
              <w:autoSpaceDN w:val="0"/>
              <w:adjustRightInd w:val="0"/>
              <w:spacing w:before="60" w:after="60"/>
              <w:rPr>
                <w:rFonts w:eastAsia="SimSun"/>
                <w:iCs/>
                <w:sz w:val="18"/>
                <w:szCs w:val="18"/>
              </w:rPr>
            </w:pPr>
            <w:r w:rsidRPr="00487BA3">
              <w:rPr>
                <w:rFonts w:eastAsia="SimSun"/>
                <w:iCs/>
                <w:sz w:val="18"/>
                <w:szCs w:val="18"/>
              </w:rPr>
              <w:t>Jednolite Części Wód Podziemnych</w:t>
            </w:r>
          </w:p>
        </w:tc>
      </w:tr>
      <w:tr w:rsidR="003B5833" w:rsidRPr="00487BA3" w14:paraId="4312CC1B" w14:textId="77777777" w:rsidTr="003B5833">
        <w:trPr>
          <w:trHeight w:val="199"/>
        </w:trPr>
        <w:tc>
          <w:tcPr>
            <w:tcW w:w="674" w:type="pct"/>
          </w:tcPr>
          <w:p w14:paraId="41FC0F8E" w14:textId="77777777" w:rsidR="003B5833" w:rsidRPr="00487BA3" w:rsidRDefault="003B5833" w:rsidP="003B5833">
            <w:pPr>
              <w:autoSpaceDE w:val="0"/>
              <w:autoSpaceDN w:val="0"/>
              <w:adjustRightInd w:val="0"/>
              <w:spacing w:before="60" w:after="60"/>
              <w:rPr>
                <w:rFonts w:eastAsia="SimSun"/>
                <w:sz w:val="18"/>
                <w:szCs w:val="18"/>
              </w:rPr>
            </w:pPr>
            <w:r w:rsidRPr="00487BA3">
              <w:rPr>
                <w:rFonts w:eastAsia="SimSun"/>
                <w:iCs/>
                <w:sz w:val="18"/>
                <w:szCs w:val="18"/>
              </w:rPr>
              <w:t xml:space="preserve">KPGO </w:t>
            </w:r>
          </w:p>
        </w:tc>
        <w:tc>
          <w:tcPr>
            <w:tcW w:w="231" w:type="pct"/>
          </w:tcPr>
          <w:p w14:paraId="7DED96D2" w14:textId="77777777" w:rsidR="003B5833" w:rsidRPr="00487BA3" w:rsidRDefault="003B5833" w:rsidP="003B5833">
            <w:pPr>
              <w:autoSpaceDE w:val="0"/>
              <w:autoSpaceDN w:val="0"/>
              <w:adjustRightInd w:val="0"/>
              <w:spacing w:before="60" w:after="60"/>
              <w:rPr>
                <w:rFonts w:eastAsia="SimSun"/>
                <w:sz w:val="18"/>
                <w:szCs w:val="18"/>
              </w:rPr>
            </w:pPr>
            <w:r w:rsidRPr="00487BA3">
              <w:rPr>
                <w:rFonts w:eastAsia="SimSun"/>
                <w:iCs/>
                <w:sz w:val="18"/>
                <w:szCs w:val="18"/>
              </w:rPr>
              <w:t xml:space="preserve">- </w:t>
            </w:r>
          </w:p>
        </w:tc>
        <w:tc>
          <w:tcPr>
            <w:tcW w:w="4095" w:type="pct"/>
          </w:tcPr>
          <w:p w14:paraId="1EBFE722" w14:textId="77777777" w:rsidR="003B5833" w:rsidRPr="00487BA3" w:rsidRDefault="003B5833" w:rsidP="003B5833">
            <w:pPr>
              <w:autoSpaceDE w:val="0"/>
              <w:autoSpaceDN w:val="0"/>
              <w:adjustRightInd w:val="0"/>
              <w:spacing w:before="60" w:after="60"/>
              <w:rPr>
                <w:rFonts w:eastAsia="SimSun"/>
                <w:sz w:val="18"/>
                <w:szCs w:val="18"/>
              </w:rPr>
            </w:pPr>
            <w:r w:rsidRPr="00487BA3">
              <w:rPr>
                <w:rFonts w:eastAsia="SimSun"/>
                <w:iCs/>
                <w:sz w:val="18"/>
                <w:szCs w:val="18"/>
              </w:rPr>
              <w:t xml:space="preserve">Krajowy Plan Gospodarki Odpadami </w:t>
            </w:r>
          </w:p>
        </w:tc>
      </w:tr>
      <w:tr w:rsidR="003B5833" w:rsidRPr="00487BA3" w14:paraId="6919CA92" w14:textId="77777777" w:rsidTr="003B5833">
        <w:trPr>
          <w:trHeight w:val="199"/>
        </w:trPr>
        <w:tc>
          <w:tcPr>
            <w:tcW w:w="674" w:type="pct"/>
          </w:tcPr>
          <w:p w14:paraId="432D0FF6" w14:textId="77777777" w:rsidR="003B5833" w:rsidRPr="00487BA3" w:rsidRDefault="003B5833" w:rsidP="003B5833">
            <w:pPr>
              <w:autoSpaceDE w:val="0"/>
              <w:autoSpaceDN w:val="0"/>
              <w:adjustRightInd w:val="0"/>
              <w:spacing w:before="60" w:after="60"/>
              <w:rPr>
                <w:rFonts w:eastAsia="SimSun"/>
                <w:sz w:val="18"/>
                <w:szCs w:val="18"/>
              </w:rPr>
            </w:pPr>
            <w:r w:rsidRPr="00487BA3">
              <w:rPr>
                <w:rFonts w:eastAsia="SimSun"/>
                <w:iCs/>
                <w:sz w:val="18"/>
                <w:szCs w:val="18"/>
              </w:rPr>
              <w:t xml:space="preserve">KPOŚK </w:t>
            </w:r>
          </w:p>
        </w:tc>
        <w:tc>
          <w:tcPr>
            <w:tcW w:w="231" w:type="pct"/>
          </w:tcPr>
          <w:p w14:paraId="32CA1647" w14:textId="77777777" w:rsidR="003B5833" w:rsidRPr="00487BA3" w:rsidRDefault="003B5833" w:rsidP="003B5833">
            <w:pPr>
              <w:autoSpaceDE w:val="0"/>
              <w:autoSpaceDN w:val="0"/>
              <w:adjustRightInd w:val="0"/>
              <w:spacing w:before="60" w:after="60"/>
              <w:rPr>
                <w:rFonts w:eastAsia="SimSun"/>
                <w:sz w:val="18"/>
                <w:szCs w:val="18"/>
              </w:rPr>
            </w:pPr>
            <w:r w:rsidRPr="00487BA3">
              <w:rPr>
                <w:rFonts w:eastAsia="SimSun"/>
                <w:iCs/>
                <w:sz w:val="18"/>
                <w:szCs w:val="18"/>
              </w:rPr>
              <w:t xml:space="preserve">- </w:t>
            </w:r>
          </w:p>
        </w:tc>
        <w:tc>
          <w:tcPr>
            <w:tcW w:w="4095" w:type="pct"/>
          </w:tcPr>
          <w:p w14:paraId="0DC56754" w14:textId="77777777" w:rsidR="003B5833" w:rsidRPr="00487BA3" w:rsidRDefault="003B5833" w:rsidP="003B5833">
            <w:pPr>
              <w:autoSpaceDE w:val="0"/>
              <w:autoSpaceDN w:val="0"/>
              <w:adjustRightInd w:val="0"/>
              <w:spacing w:before="60" w:after="60"/>
              <w:rPr>
                <w:rFonts w:eastAsia="SimSun"/>
                <w:sz w:val="18"/>
                <w:szCs w:val="18"/>
              </w:rPr>
            </w:pPr>
            <w:r w:rsidRPr="00487BA3">
              <w:rPr>
                <w:rFonts w:eastAsia="SimSun"/>
                <w:iCs/>
                <w:sz w:val="18"/>
                <w:szCs w:val="18"/>
              </w:rPr>
              <w:t xml:space="preserve">Krajowy Program Oczyszczania Ścieków Komunalnych </w:t>
            </w:r>
          </w:p>
        </w:tc>
      </w:tr>
      <w:tr w:rsidR="003B5833" w:rsidRPr="00487BA3" w14:paraId="29D58E56" w14:textId="77777777" w:rsidTr="003B5833">
        <w:trPr>
          <w:trHeight w:val="199"/>
        </w:trPr>
        <w:tc>
          <w:tcPr>
            <w:tcW w:w="674" w:type="pct"/>
          </w:tcPr>
          <w:p w14:paraId="1D7D20B4" w14:textId="77777777" w:rsidR="003B5833" w:rsidRPr="00487BA3" w:rsidRDefault="003B5833" w:rsidP="003B5833">
            <w:pPr>
              <w:autoSpaceDE w:val="0"/>
              <w:autoSpaceDN w:val="0"/>
              <w:adjustRightInd w:val="0"/>
              <w:spacing w:before="60" w:after="60"/>
              <w:rPr>
                <w:rFonts w:eastAsia="SimSun"/>
                <w:iCs/>
                <w:sz w:val="18"/>
                <w:szCs w:val="18"/>
              </w:rPr>
            </w:pPr>
            <w:r w:rsidRPr="00487BA3">
              <w:rPr>
                <w:rFonts w:eastAsia="SimSun"/>
                <w:iCs/>
                <w:sz w:val="18"/>
                <w:szCs w:val="18"/>
              </w:rPr>
              <w:t>LKP</w:t>
            </w:r>
          </w:p>
        </w:tc>
        <w:tc>
          <w:tcPr>
            <w:tcW w:w="231" w:type="pct"/>
          </w:tcPr>
          <w:p w14:paraId="645C4ED0" w14:textId="77777777" w:rsidR="003B5833" w:rsidRPr="00487BA3" w:rsidRDefault="003B5833" w:rsidP="003B5833">
            <w:pPr>
              <w:autoSpaceDE w:val="0"/>
              <w:autoSpaceDN w:val="0"/>
              <w:adjustRightInd w:val="0"/>
              <w:spacing w:before="60" w:after="60"/>
              <w:rPr>
                <w:rFonts w:eastAsia="SimSun"/>
                <w:iCs/>
                <w:sz w:val="18"/>
                <w:szCs w:val="18"/>
              </w:rPr>
            </w:pPr>
            <w:r w:rsidRPr="00487BA3">
              <w:rPr>
                <w:rFonts w:eastAsia="SimSun"/>
                <w:iCs/>
                <w:sz w:val="18"/>
                <w:szCs w:val="18"/>
              </w:rPr>
              <w:t>-</w:t>
            </w:r>
          </w:p>
        </w:tc>
        <w:tc>
          <w:tcPr>
            <w:tcW w:w="4095" w:type="pct"/>
          </w:tcPr>
          <w:p w14:paraId="44486EF5" w14:textId="77777777" w:rsidR="003B5833" w:rsidRPr="00487BA3" w:rsidRDefault="003B5833" w:rsidP="003B5833">
            <w:pPr>
              <w:autoSpaceDE w:val="0"/>
              <w:autoSpaceDN w:val="0"/>
              <w:adjustRightInd w:val="0"/>
              <w:spacing w:before="60" w:after="60"/>
              <w:rPr>
                <w:rFonts w:eastAsia="SimSun"/>
                <w:iCs/>
                <w:sz w:val="18"/>
                <w:szCs w:val="18"/>
              </w:rPr>
            </w:pPr>
            <w:r w:rsidRPr="00487BA3">
              <w:rPr>
                <w:rFonts w:eastAsia="SimSun"/>
                <w:iCs/>
                <w:sz w:val="18"/>
                <w:szCs w:val="18"/>
              </w:rPr>
              <w:t>Leśny kompleks promocyjny</w:t>
            </w:r>
          </w:p>
        </w:tc>
      </w:tr>
      <w:tr w:rsidR="003B5833" w:rsidRPr="00487BA3" w14:paraId="4EBC7968" w14:textId="77777777" w:rsidTr="003B5833">
        <w:trPr>
          <w:trHeight w:val="199"/>
        </w:trPr>
        <w:tc>
          <w:tcPr>
            <w:tcW w:w="674" w:type="pct"/>
          </w:tcPr>
          <w:p w14:paraId="00C25136" w14:textId="77777777" w:rsidR="003B5833" w:rsidRPr="00487BA3" w:rsidRDefault="003B5833" w:rsidP="003B5833">
            <w:pPr>
              <w:autoSpaceDE w:val="0"/>
              <w:autoSpaceDN w:val="0"/>
              <w:adjustRightInd w:val="0"/>
              <w:spacing w:before="60" w:after="60"/>
              <w:rPr>
                <w:rFonts w:eastAsia="SimSun"/>
                <w:iCs/>
                <w:sz w:val="18"/>
                <w:szCs w:val="18"/>
              </w:rPr>
            </w:pPr>
            <w:r w:rsidRPr="00487BA3">
              <w:rPr>
                <w:rFonts w:eastAsia="SimSun"/>
                <w:iCs/>
                <w:sz w:val="18"/>
                <w:szCs w:val="18"/>
              </w:rPr>
              <w:t>LZWP</w:t>
            </w:r>
          </w:p>
        </w:tc>
        <w:tc>
          <w:tcPr>
            <w:tcW w:w="231" w:type="pct"/>
          </w:tcPr>
          <w:p w14:paraId="39B24189" w14:textId="77777777" w:rsidR="003B5833" w:rsidRPr="00487BA3" w:rsidRDefault="003B5833" w:rsidP="003B5833">
            <w:pPr>
              <w:autoSpaceDE w:val="0"/>
              <w:autoSpaceDN w:val="0"/>
              <w:adjustRightInd w:val="0"/>
              <w:spacing w:before="60" w:after="60"/>
              <w:rPr>
                <w:rFonts w:eastAsia="SimSun"/>
                <w:iCs/>
                <w:sz w:val="18"/>
                <w:szCs w:val="18"/>
              </w:rPr>
            </w:pPr>
            <w:r w:rsidRPr="00487BA3">
              <w:rPr>
                <w:rFonts w:eastAsia="SimSun"/>
                <w:iCs/>
                <w:sz w:val="18"/>
                <w:szCs w:val="18"/>
              </w:rPr>
              <w:t>-</w:t>
            </w:r>
          </w:p>
        </w:tc>
        <w:tc>
          <w:tcPr>
            <w:tcW w:w="4095" w:type="pct"/>
          </w:tcPr>
          <w:p w14:paraId="0688F21A" w14:textId="77777777" w:rsidR="003B5833" w:rsidRPr="00487BA3" w:rsidRDefault="003B5833" w:rsidP="003B5833">
            <w:pPr>
              <w:autoSpaceDE w:val="0"/>
              <w:autoSpaceDN w:val="0"/>
              <w:adjustRightInd w:val="0"/>
              <w:spacing w:before="60" w:after="60"/>
              <w:rPr>
                <w:rFonts w:eastAsia="SimSun"/>
                <w:iCs/>
                <w:sz w:val="18"/>
                <w:szCs w:val="18"/>
              </w:rPr>
            </w:pPr>
            <w:r w:rsidRPr="00487BA3">
              <w:rPr>
                <w:rFonts w:eastAsia="SimSun"/>
                <w:iCs/>
                <w:sz w:val="18"/>
                <w:szCs w:val="18"/>
              </w:rPr>
              <w:t>Lokalny zbiornik wód podziemnych</w:t>
            </w:r>
          </w:p>
        </w:tc>
      </w:tr>
      <w:tr w:rsidR="003B5833" w:rsidRPr="00487BA3" w14:paraId="6A9D4D81" w14:textId="77777777" w:rsidTr="003B5833">
        <w:trPr>
          <w:trHeight w:val="199"/>
        </w:trPr>
        <w:tc>
          <w:tcPr>
            <w:tcW w:w="674" w:type="pct"/>
          </w:tcPr>
          <w:p w14:paraId="2F8A59D5" w14:textId="77777777" w:rsidR="003B5833" w:rsidRPr="00487BA3" w:rsidRDefault="003B5833" w:rsidP="003B5833">
            <w:pPr>
              <w:autoSpaceDE w:val="0"/>
              <w:autoSpaceDN w:val="0"/>
              <w:adjustRightInd w:val="0"/>
              <w:spacing w:before="60" w:after="60"/>
              <w:rPr>
                <w:rFonts w:eastAsia="SimSun"/>
                <w:iCs/>
                <w:sz w:val="18"/>
                <w:szCs w:val="18"/>
              </w:rPr>
            </w:pPr>
            <w:r w:rsidRPr="00487BA3">
              <w:rPr>
                <w:rFonts w:eastAsia="SimSun"/>
                <w:iCs/>
                <w:sz w:val="18"/>
                <w:szCs w:val="18"/>
              </w:rPr>
              <w:t>MZP</w:t>
            </w:r>
          </w:p>
        </w:tc>
        <w:tc>
          <w:tcPr>
            <w:tcW w:w="231" w:type="pct"/>
          </w:tcPr>
          <w:p w14:paraId="69A50C0E" w14:textId="77777777" w:rsidR="003B5833" w:rsidRPr="00487BA3" w:rsidRDefault="003B5833" w:rsidP="003B5833">
            <w:pPr>
              <w:autoSpaceDE w:val="0"/>
              <w:autoSpaceDN w:val="0"/>
              <w:adjustRightInd w:val="0"/>
              <w:spacing w:before="60" w:after="60"/>
              <w:rPr>
                <w:rFonts w:eastAsia="SimSun"/>
                <w:iCs/>
                <w:sz w:val="18"/>
                <w:szCs w:val="18"/>
              </w:rPr>
            </w:pPr>
            <w:r w:rsidRPr="00487BA3">
              <w:rPr>
                <w:rFonts w:eastAsia="SimSun"/>
                <w:iCs/>
                <w:sz w:val="18"/>
                <w:szCs w:val="18"/>
              </w:rPr>
              <w:t>-</w:t>
            </w:r>
          </w:p>
        </w:tc>
        <w:tc>
          <w:tcPr>
            <w:tcW w:w="4095" w:type="pct"/>
          </w:tcPr>
          <w:p w14:paraId="7BCC6074" w14:textId="77777777" w:rsidR="003B5833" w:rsidRPr="00487BA3" w:rsidRDefault="003B5833" w:rsidP="003B5833">
            <w:pPr>
              <w:autoSpaceDE w:val="0"/>
              <w:autoSpaceDN w:val="0"/>
              <w:adjustRightInd w:val="0"/>
              <w:spacing w:before="60" w:after="60"/>
              <w:rPr>
                <w:rFonts w:eastAsia="SimSun"/>
                <w:iCs/>
                <w:sz w:val="18"/>
                <w:szCs w:val="18"/>
              </w:rPr>
            </w:pPr>
            <w:r w:rsidRPr="00487BA3">
              <w:rPr>
                <w:rFonts w:eastAsia="SimSun"/>
                <w:iCs/>
                <w:sz w:val="18"/>
                <w:szCs w:val="18"/>
              </w:rPr>
              <w:t>mapa zagrożeń powodziowych,</w:t>
            </w:r>
          </w:p>
        </w:tc>
      </w:tr>
      <w:tr w:rsidR="003B5833" w:rsidRPr="00487BA3" w14:paraId="03063A87" w14:textId="77777777" w:rsidTr="003B5833">
        <w:trPr>
          <w:trHeight w:val="199"/>
        </w:trPr>
        <w:tc>
          <w:tcPr>
            <w:tcW w:w="674" w:type="pct"/>
          </w:tcPr>
          <w:p w14:paraId="2FB3485F" w14:textId="77777777" w:rsidR="003B5833" w:rsidRPr="00487BA3" w:rsidRDefault="003B5833" w:rsidP="003B5833">
            <w:pPr>
              <w:autoSpaceDE w:val="0"/>
              <w:autoSpaceDN w:val="0"/>
              <w:adjustRightInd w:val="0"/>
              <w:spacing w:before="60" w:after="60"/>
              <w:rPr>
                <w:rFonts w:eastAsia="SimSun"/>
                <w:bCs/>
                <w:sz w:val="18"/>
                <w:szCs w:val="18"/>
              </w:rPr>
            </w:pPr>
            <w:r w:rsidRPr="00487BA3">
              <w:rPr>
                <w:rFonts w:eastAsia="SimSun"/>
                <w:iCs/>
                <w:sz w:val="18"/>
                <w:szCs w:val="18"/>
              </w:rPr>
              <w:t>MRP</w:t>
            </w:r>
          </w:p>
        </w:tc>
        <w:tc>
          <w:tcPr>
            <w:tcW w:w="231" w:type="pct"/>
          </w:tcPr>
          <w:p w14:paraId="0BEC3DAE" w14:textId="77777777" w:rsidR="003B5833" w:rsidRPr="00487BA3" w:rsidRDefault="003B5833" w:rsidP="003B5833">
            <w:pPr>
              <w:autoSpaceDE w:val="0"/>
              <w:autoSpaceDN w:val="0"/>
              <w:adjustRightInd w:val="0"/>
              <w:spacing w:before="60" w:after="60"/>
              <w:rPr>
                <w:rFonts w:eastAsia="SimSun"/>
                <w:sz w:val="18"/>
                <w:szCs w:val="18"/>
              </w:rPr>
            </w:pPr>
            <w:r w:rsidRPr="00487BA3">
              <w:rPr>
                <w:rFonts w:eastAsia="SimSun"/>
                <w:iCs/>
                <w:sz w:val="18"/>
                <w:szCs w:val="18"/>
              </w:rPr>
              <w:t>-</w:t>
            </w:r>
          </w:p>
        </w:tc>
        <w:tc>
          <w:tcPr>
            <w:tcW w:w="4095" w:type="pct"/>
          </w:tcPr>
          <w:p w14:paraId="0106F589" w14:textId="77777777" w:rsidR="003B5833" w:rsidRPr="00487BA3" w:rsidRDefault="003B5833" w:rsidP="003B5833">
            <w:pPr>
              <w:autoSpaceDE w:val="0"/>
              <w:autoSpaceDN w:val="0"/>
              <w:adjustRightInd w:val="0"/>
              <w:spacing w:before="60" w:after="60"/>
              <w:rPr>
                <w:rFonts w:eastAsia="SimSun"/>
                <w:sz w:val="18"/>
                <w:szCs w:val="18"/>
              </w:rPr>
            </w:pPr>
            <w:r w:rsidRPr="00487BA3">
              <w:rPr>
                <w:rFonts w:eastAsia="SimSun"/>
                <w:iCs/>
                <w:sz w:val="18"/>
                <w:szCs w:val="18"/>
              </w:rPr>
              <w:t>mapa ryzyka powodzi</w:t>
            </w:r>
          </w:p>
        </w:tc>
      </w:tr>
      <w:tr w:rsidR="003B5833" w:rsidRPr="00487BA3" w14:paraId="2D5B8391" w14:textId="77777777" w:rsidTr="003B5833">
        <w:trPr>
          <w:trHeight w:val="199"/>
        </w:trPr>
        <w:tc>
          <w:tcPr>
            <w:tcW w:w="674" w:type="pct"/>
          </w:tcPr>
          <w:p w14:paraId="20FFF189" w14:textId="77777777" w:rsidR="003B5833" w:rsidRPr="00487BA3" w:rsidRDefault="003B5833" w:rsidP="003B5833">
            <w:pPr>
              <w:autoSpaceDE w:val="0"/>
              <w:autoSpaceDN w:val="0"/>
              <w:adjustRightInd w:val="0"/>
              <w:spacing w:before="60" w:after="60"/>
              <w:rPr>
                <w:rFonts w:eastAsia="SimSun"/>
                <w:iCs/>
                <w:sz w:val="18"/>
                <w:szCs w:val="18"/>
              </w:rPr>
            </w:pPr>
            <w:r w:rsidRPr="00487BA3">
              <w:rPr>
                <w:rFonts w:eastAsia="SimSun"/>
                <w:iCs/>
                <w:sz w:val="18"/>
                <w:szCs w:val="18"/>
              </w:rPr>
              <w:t>MPZP</w:t>
            </w:r>
          </w:p>
        </w:tc>
        <w:tc>
          <w:tcPr>
            <w:tcW w:w="231" w:type="pct"/>
          </w:tcPr>
          <w:p w14:paraId="15E1E55B" w14:textId="77777777" w:rsidR="003B5833" w:rsidRPr="00487BA3" w:rsidRDefault="003B5833" w:rsidP="003B5833">
            <w:pPr>
              <w:autoSpaceDE w:val="0"/>
              <w:autoSpaceDN w:val="0"/>
              <w:adjustRightInd w:val="0"/>
              <w:spacing w:before="60" w:after="60"/>
              <w:rPr>
                <w:rFonts w:eastAsia="SimSun"/>
                <w:iCs/>
                <w:sz w:val="18"/>
                <w:szCs w:val="18"/>
              </w:rPr>
            </w:pPr>
            <w:r w:rsidRPr="00487BA3">
              <w:rPr>
                <w:rFonts w:eastAsia="SimSun"/>
                <w:iCs/>
                <w:sz w:val="18"/>
                <w:szCs w:val="18"/>
              </w:rPr>
              <w:t>-</w:t>
            </w:r>
          </w:p>
        </w:tc>
        <w:tc>
          <w:tcPr>
            <w:tcW w:w="4095" w:type="pct"/>
          </w:tcPr>
          <w:p w14:paraId="16289151" w14:textId="77777777" w:rsidR="003B5833" w:rsidRPr="00487BA3" w:rsidRDefault="003B5833" w:rsidP="003B5833">
            <w:pPr>
              <w:autoSpaceDE w:val="0"/>
              <w:autoSpaceDN w:val="0"/>
              <w:adjustRightInd w:val="0"/>
              <w:spacing w:before="60" w:after="60"/>
              <w:rPr>
                <w:rFonts w:eastAsia="SimSun"/>
                <w:iCs/>
                <w:sz w:val="18"/>
                <w:szCs w:val="18"/>
              </w:rPr>
            </w:pPr>
            <w:r w:rsidRPr="00487BA3">
              <w:rPr>
                <w:rFonts w:eastAsia="SimSun"/>
                <w:iCs/>
                <w:sz w:val="18"/>
                <w:szCs w:val="18"/>
              </w:rPr>
              <w:t>Miejscowy plan zagospodarowania przestrzennego</w:t>
            </w:r>
          </w:p>
        </w:tc>
      </w:tr>
      <w:tr w:rsidR="003B5833" w:rsidRPr="00487BA3" w14:paraId="74A92629" w14:textId="77777777" w:rsidTr="003B5833">
        <w:trPr>
          <w:trHeight w:val="199"/>
        </w:trPr>
        <w:tc>
          <w:tcPr>
            <w:tcW w:w="674" w:type="pct"/>
          </w:tcPr>
          <w:p w14:paraId="2AD3172C" w14:textId="77777777" w:rsidR="003B5833" w:rsidRPr="00487BA3" w:rsidRDefault="003B5833" w:rsidP="003B5833">
            <w:pPr>
              <w:autoSpaceDE w:val="0"/>
              <w:autoSpaceDN w:val="0"/>
              <w:adjustRightInd w:val="0"/>
              <w:spacing w:before="60" w:after="60"/>
              <w:rPr>
                <w:rFonts w:eastAsia="SimSun"/>
                <w:sz w:val="18"/>
                <w:szCs w:val="18"/>
              </w:rPr>
            </w:pPr>
            <w:r w:rsidRPr="00487BA3">
              <w:rPr>
                <w:rFonts w:eastAsia="SimSun"/>
                <w:iCs/>
                <w:sz w:val="18"/>
                <w:szCs w:val="18"/>
              </w:rPr>
              <w:t xml:space="preserve">NFOŚiGW </w:t>
            </w:r>
          </w:p>
        </w:tc>
        <w:tc>
          <w:tcPr>
            <w:tcW w:w="231" w:type="pct"/>
          </w:tcPr>
          <w:p w14:paraId="7F2CCBBC" w14:textId="77777777" w:rsidR="003B5833" w:rsidRPr="00487BA3" w:rsidRDefault="003B5833" w:rsidP="003B5833">
            <w:pPr>
              <w:autoSpaceDE w:val="0"/>
              <w:autoSpaceDN w:val="0"/>
              <w:adjustRightInd w:val="0"/>
              <w:spacing w:before="60" w:after="60"/>
              <w:rPr>
                <w:rFonts w:eastAsia="SimSun"/>
                <w:sz w:val="18"/>
                <w:szCs w:val="18"/>
              </w:rPr>
            </w:pPr>
            <w:r w:rsidRPr="00487BA3">
              <w:rPr>
                <w:rFonts w:eastAsia="SimSun"/>
                <w:iCs/>
                <w:sz w:val="18"/>
                <w:szCs w:val="18"/>
              </w:rPr>
              <w:t xml:space="preserve">- </w:t>
            </w:r>
          </w:p>
        </w:tc>
        <w:tc>
          <w:tcPr>
            <w:tcW w:w="4095" w:type="pct"/>
          </w:tcPr>
          <w:p w14:paraId="7490DE32" w14:textId="77777777" w:rsidR="003B5833" w:rsidRPr="00487BA3" w:rsidRDefault="003B5833" w:rsidP="003B5833">
            <w:pPr>
              <w:autoSpaceDE w:val="0"/>
              <w:autoSpaceDN w:val="0"/>
              <w:adjustRightInd w:val="0"/>
              <w:spacing w:before="60" w:after="60"/>
              <w:rPr>
                <w:rFonts w:eastAsia="SimSun"/>
                <w:sz w:val="18"/>
                <w:szCs w:val="18"/>
              </w:rPr>
            </w:pPr>
            <w:r w:rsidRPr="00487BA3">
              <w:rPr>
                <w:rFonts w:eastAsia="SimSun"/>
                <w:iCs/>
                <w:sz w:val="18"/>
                <w:szCs w:val="18"/>
              </w:rPr>
              <w:t xml:space="preserve">Narodowy Fundusz Ochrony Środowiska i Gospodarki Wodnej </w:t>
            </w:r>
          </w:p>
        </w:tc>
      </w:tr>
      <w:tr w:rsidR="003B5833" w:rsidRPr="00487BA3" w14:paraId="0773BC65" w14:textId="77777777" w:rsidTr="003B5833">
        <w:trPr>
          <w:trHeight w:val="199"/>
        </w:trPr>
        <w:tc>
          <w:tcPr>
            <w:tcW w:w="674" w:type="pct"/>
          </w:tcPr>
          <w:p w14:paraId="1829F8CB" w14:textId="77777777" w:rsidR="003B5833" w:rsidRPr="00487BA3" w:rsidRDefault="003B5833" w:rsidP="003B5833">
            <w:pPr>
              <w:autoSpaceDE w:val="0"/>
              <w:autoSpaceDN w:val="0"/>
              <w:adjustRightInd w:val="0"/>
              <w:spacing w:before="60" w:after="60"/>
              <w:rPr>
                <w:rFonts w:eastAsia="SimSun"/>
                <w:sz w:val="18"/>
                <w:szCs w:val="18"/>
              </w:rPr>
            </w:pPr>
            <w:r w:rsidRPr="00487BA3">
              <w:rPr>
                <w:rFonts w:eastAsia="SimSun"/>
                <w:iCs/>
                <w:sz w:val="18"/>
                <w:szCs w:val="18"/>
              </w:rPr>
              <w:t xml:space="preserve">ODR </w:t>
            </w:r>
          </w:p>
        </w:tc>
        <w:tc>
          <w:tcPr>
            <w:tcW w:w="231" w:type="pct"/>
          </w:tcPr>
          <w:p w14:paraId="1D3A4E01" w14:textId="77777777" w:rsidR="003B5833" w:rsidRPr="00487BA3" w:rsidRDefault="003B5833" w:rsidP="003B5833">
            <w:pPr>
              <w:autoSpaceDE w:val="0"/>
              <w:autoSpaceDN w:val="0"/>
              <w:adjustRightInd w:val="0"/>
              <w:spacing w:before="60" w:after="60"/>
              <w:rPr>
                <w:rFonts w:eastAsia="SimSun"/>
                <w:sz w:val="18"/>
                <w:szCs w:val="18"/>
              </w:rPr>
            </w:pPr>
            <w:r w:rsidRPr="00487BA3">
              <w:rPr>
                <w:rFonts w:eastAsia="SimSun"/>
                <w:iCs/>
                <w:sz w:val="18"/>
                <w:szCs w:val="18"/>
              </w:rPr>
              <w:t xml:space="preserve">- </w:t>
            </w:r>
          </w:p>
        </w:tc>
        <w:tc>
          <w:tcPr>
            <w:tcW w:w="4095" w:type="pct"/>
          </w:tcPr>
          <w:p w14:paraId="60CF3010" w14:textId="77777777" w:rsidR="003B5833" w:rsidRPr="00487BA3" w:rsidRDefault="003B5833" w:rsidP="003B5833">
            <w:pPr>
              <w:autoSpaceDE w:val="0"/>
              <w:autoSpaceDN w:val="0"/>
              <w:adjustRightInd w:val="0"/>
              <w:spacing w:before="60" w:after="60"/>
              <w:rPr>
                <w:rFonts w:eastAsia="SimSun"/>
                <w:sz w:val="18"/>
                <w:szCs w:val="18"/>
              </w:rPr>
            </w:pPr>
            <w:r w:rsidRPr="00487BA3">
              <w:rPr>
                <w:rFonts w:eastAsia="SimSun"/>
                <w:iCs/>
                <w:sz w:val="18"/>
                <w:szCs w:val="18"/>
              </w:rPr>
              <w:t xml:space="preserve">Ośrodek Doradztwa Rolniczego </w:t>
            </w:r>
          </w:p>
        </w:tc>
      </w:tr>
      <w:tr w:rsidR="003B5833" w:rsidRPr="00487BA3" w14:paraId="18A4CBA4" w14:textId="77777777" w:rsidTr="003B5833">
        <w:trPr>
          <w:trHeight w:val="199"/>
        </w:trPr>
        <w:tc>
          <w:tcPr>
            <w:tcW w:w="674" w:type="pct"/>
          </w:tcPr>
          <w:p w14:paraId="7E0F155A" w14:textId="77777777" w:rsidR="003B5833" w:rsidRPr="00487BA3" w:rsidRDefault="003B5833" w:rsidP="003B5833">
            <w:pPr>
              <w:autoSpaceDE w:val="0"/>
              <w:autoSpaceDN w:val="0"/>
              <w:adjustRightInd w:val="0"/>
              <w:spacing w:before="60" w:after="60"/>
              <w:rPr>
                <w:rFonts w:eastAsia="SimSun"/>
                <w:sz w:val="18"/>
                <w:szCs w:val="18"/>
              </w:rPr>
            </w:pPr>
            <w:r w:rsidRPr="00487BA3">
              <w:rPr>
                <w:rFonts w:eastAsia="SimSun"/>
                <w:iCs/>
                <w:sz w:val="18"/>
                <w:szCs w:val="18"/>
              </w:rPr>
              <w:t xml:space="preserve">OOŚ </w:t>
            </w:r>
          </w:p>
        </w:tc>
        <w:tc>
          <w:tcPr>
            <w:tcW w:w="231" w:type="pct"/>
          </w:tcPr>
          <w:p w14:paraId="23B31369" w14:textId="77777777" w:rsidR="003B5833" w:rsidRPr="00487BA3" w:rsidRDefault="003B5833" w:rsidP="003B5833">
            <w:pPr>
              <w:autoSpaceDE w:val="0"/>
              <w:autoSpaceDN w:val="0"/>
              <w:adjustRightInd w:val="0"/>
              <w:spacing w:before="60" w:after="60"/>
              <w:rPr>
                <w:rFonts w:eastAsia="SimSun"/>
                <w:sz w:val="18"/>
                <w:szCs w:val="18"/>
              </w:rPr>
            </w:pPr>
            <w:r w:rsidRPr="00487BA3">
              <w:rPr>
                <w:rFonts w:eastAsia="SimSun"/>
                <w:iCs/>
                <w:sz w:val="18"/>
                <w:szCs w:val="18"/>
              </w:rPr>
              <w:t xml:space="preserve">- </w:t>
            </w:r>
          </w:p>
        </w:tc>
        <w:tc>
          <w:tcPr>
            <w:tcW w:w="4095" w:type="pct"/>
          </w:tcPr>
          <w:p w14:paraId="27FC6469" w14:textId="77777777" w:rsidR="003B5833" w:rsidRPr="00487BA3" w:rsidRDefault="003B5833" w:rsidP="003B5833">
            <w:pPr>
              <w:autoSpaceDE w:val="0"/>
              <w:autoSpaceDN w:val="0"/>
              <w:adjustRightInd w:val="0"/>
              <w:spacing w:before="60" w:after="60"/>
              <w:rPr>
                <w:rFonts w:eastAsia="SimSun"/>
                <w:sz w:val="18"/>
                <w:szCs w:val="18"/>
              </w:rPr>
            </w:pPr>
            <w:r w:rsidRPr="00487BA3">
              <w:rPr>
                <w:rFonts w:eastAsia="SimSun"/>
                <w:iCs/>
                <w:sz w:val="18"/>
                <w:szCs w:val="18"/>
              </w:rPr>
              <w:t xml:space="preserve">ocena oddziaływania na środowisko </w:t>
            </w:r>
          </w:p>
        </w:tc>
      </w:tr>
      <w:tr w:rsidR="003B5833" w:rsidRPr="00487BA3" w14:paraId="7A270110" w14:textId="77777777" w:rsidTr="003B5833">
        <w:trPr>
          <w:trHeight w:val="199"/>
        </w:trPr>
        <w:tc>
          <w:tcPr>
            <w:tcW w:w="674" w:type="pct"/>
          </w:tcPr>
          <w:p w14:paraId="05250E99" w14:textId="77777777" w:rsidR="003B5833" w:rsidRPr="00487BA3" w:rsidRDefault="003B5833" w:rsidP="003B5833">
            <w:pPr>
              <w:autoSpaceDE w:val="0"/>
              <w:autoSpaceDN w:val="0"/>
              <w:adjustRightInd w:val="0"/>
              <w:spacing w:before="60" w:after="60"/>
              <w:rPr>
                <w:rFonts w:eastAsia="SimSun"/>
                <w:iCs/>
                <w:sz w:val="18"/>
                <w:szCs w:val="18"/>
              </w:rPr>
            </w:pPr>
            <w:r w:rsidRPr="00487BA3">
              <w:rPr>
                <w:rFonts w:eastAsia="SimSun"/>
                <w:iCs/>
                <w:sz w:val="18"/>
                <w:szCs w:val="18"/>
              </w:rPr>
              <w:t>OSCHR</w:t>
            </w:r>
          </w:p>
        </w:tc>
        <w:tc>
          <w:tcPr>
            <w:tcW w:w="231" w:type="pct"/>
          </w:tcPr>
          <w:p w14:paraId="79ADCA03" w14:textId="77777777" w:rsidR="003B5833" w:rsidRPr="00487BA3" w:rsidRDefault="003B5833" w:rsidP="003B5833">
            <w:pPr>
              <w:autoSpaceDE w:val="0"/>
              <w:autoSpaceDN w:val="0"/>
              <w:adjustRightInd w:val="0"/>
              <w:spacing w:before="60" w:after="60"/>
              <w:rPr>
                <w:rFonts w:eastAsia="SimSun"/>
                <w:iCs/>
                <w:sz w:val="18"/>
                <w:szCs w:val="18"/>
              </w:rPr>
            </w:pPr>
            <w:r w:rsidRPr="00487BA3">
              <w:rPr>
                <w:rFonts w:eastAsia="SimSun"/>
                <w:iCs/>
                <w:sz w:val="18"/>
                <w:szCs w:val="18"/>
              </w:rPr>
              <w:t>-</w:t>
            </w:r>
          </w:p>
        </w:tc>
        <w:tc>
          <w:tcPr>
            <w:tcW w:w="4095" w:type="pct"/>
          </w:tcPr>
          <w:p w14:paraId="1B2BCB67" w14:textId="77777777" w:rsidR="003B5833" w:rsidRPr="00487BA3" w:rsidRDefault="003B5833" w:rsidP="003B5833">
            <w:pPr>
              <w:autoSpaceDE w:val="0"/>
              <w:autoSpaceDN w:val="0"/>
              <w:adjustRightInd w:val="0"/>
              <w:spacing w:before="60" w:after="60"/>
              <w:rPr>
                <w:rFonts w:eastAsia="SimSun"/>
                <w:iCs/>
                <w:sz w:val="18"/>
                <w:szCs w:val="18"/>
              </w:rPr>
            </w:pPr>
            <w:r w:rsidRPr="00487BA3">
              <w:rPr>
                <w:rFonts w:eastAsia="SimSun"/>
                <w:iCs/>
                <w:sz w:val="18"/>
                <w:szCs w:val="18"/>
              </w:rPr>
              <w:t>Okręgowa Stacja Chemiczno-Rolnicza</w:t>
            </w:r>
          </w:p>
        </w:tc>
      </w:tr>
      <w:tr w:rsidR="003B5833" w:rsidRPr="00487BA3" w14:paraId="4800AAF0" w14:textId="77777777" w:rsidTr="003B5833">
        <w:trPr>
          <w:trHeight w:val="199"/>
        </w:trPr>
        <w:tc>
          <w:tcPr>
            <w:tcW w:w="674" w:type="pct"/>
          </w:tcPr>
          <w:p w14:paraId="4560AA10" w14:textId="77777777" w:rsidR="003B5833" w:rsidRPr="00487BA3" w:rsidRDefault="003B5833" w:rsidP="003B5833">
            <w:pPr>
              <w:autoSpaceDE w:val="0"/>
              <w:autoSpaceDN w:val="0"/>
              <w:adjustRightInd w:val="0"/>
              <w:spacing w:before="60" w:after="60"/>
              <w:rPr>
                <w:rFonts w:eastAsia="SimSun"/>
                <w:iCs/>
                <w:sz w:val="18"/>
                <w:szCs w:val="18"/>
              </w:rPr>
            </w:pPr>
            <w:r w:rsidRPr="00487BA3">
              <w:rPr>
                <w:rFonts w:eastAsia="SimSun"/>
                <w:iCs/>
                <w:sz w:val="18"/>
                <w:szCs w:val="18"/>
              </w:rPr>
              <w:t>ORSIP</w:t>
            </w:r>
          </w:p>
        </w:tc>
        <w:tc>
          <w:tcPr>
            <w:tcW w:w="231" w:type="pct"/>
          </w:tcPr>
          <w:p w14:paraId="28690D58" w14:textId="77777777" w:rsidR="003B5833" w:rsidRPr="00487BA3" w:rsidRDefault="003B5833" w:rsidP="003B5833">
            <w:pPr>
              <w:autoSpaceDE w:val="0"/>
              <w:autoSpaceDN w:val="0"/>
              <w:adjustRightInd w:val="0"/>
              <w:spacing w:before="60" w:after="60"/>
              <w:rPr>
                <w:rFonts w:eastAsia="SimSun"/>
                <w:iCs/>
                <w:sz w:val="18"/>
                <w:szCs w:val="18"/>
              </w:rPr>
            </w:pPr>
            <w:r w:rsidRPr="00487BA3">
              <w:rPr>
                <w:rFonts w:eastAsia="SimSun"/>
                <w:iCs/>
                <w:sz w:val="18"/>
                <w:szCs w:val="18"/>
              </w:rPr>
              <w:t>-</w:t>
            </w:r>
          </w:p>
        </w:tc>
        <w:tc>
          <w:tcPr>
            <w:tcW w:w="4095" w:type="pct"/>
          </w:tcPr>
          <w:p w14:paraId="6131A12A" w14:textId="77777777" w:rsidR="003B5833" w:rsidRPr="00487BA3" w:rsidRDefault="003B5833" w:rsidP="003B5833">
            <w:pPr>
              <w:autoSpaceDE w:val="0"/>
              <w:autoSpaceDN w:val="0"/>
              <w:adjustRightInd w:val="0"/>
              <w:spacing w:before="60" w:after="60"/>
              <w:rPr>
                <w:rFonts w:eastAsia="SimSun"/>
                <w:iCs/>
                <w:sz w:val="18"/>
                <w:szCs w:val="18"/>
              </w:rPr>
            </w:pPr>
            <w:r w:rsidRPr="00487BA3">
              <w:rPr>
                <w:rFonts w:eastAsia="SimSun"/>
                <w:iCs/>
                <w:sz w:val="18"/>
                <w:szCs w:val="18"/>
              </w:rPr>
              <w:t>Otwarty Regionalny System Informacji Przestrzennej</w:t>
            </w:r>
          </w:p>
        </w:tc>
      </w:tr>
      <w:tr w:rsidR="003B5833" w:rsidRPr="00487BA3" w14:paraId="5FD3F9A6" w14:textId="77777777" w:rsidTr="003B5833">
        <w:trPr>
          <w:trHeight w:val="199"/>
        </w:trPr>
        <w:tc>
          <w:tcPr>
            <w:tcW w:w="674" w:type="pct"/>
          </w:tcPr>
          <w:p w14:paraId="5CAA9B7E" w14:textId="77777777" w:rsidR="003B5833" w:rsidRPr="00487BA3" w:rsidRDefault="003B5833" w:rsidP="003B5833">
            <w:pPr>
              <w:autoSpaceDE w:val="0"/>
              <w:autoSpaceDN w:val="0"/>
              <w:adjustRightInd w:val="0"/>
              <w:spacing w:before="60" w:after="60"/>
              <w:rPr>
                <w:rFonts w:eastAsia="SimSun"/>
                <w:sz w:val="18"/>
                <w:szCs w:val="18"/>
              </w:rPr>
            </w:pPr>
            <w:r w:rsidRPr="00487BA3">
              <w:rPr>
                <w:rFonts w:eastAsia="SimSun"/>
                <w:iCs/>
                <w:sz w:val="18"/>
                <w:szCs w:val="18"/>
              </w:rPr>
              <w:t xml:space="preserve">OSO </w:t>
            </w:r>
          </w:p>
        </w:tc>
        <w:tc>
          <w:tcPr>
            <w:tcW w:w="231" w:type="pct"/>
          </w:tcPr>
          <w:p w14:paraId="181C169B" w14:textId="77777777" w:rsidR="003B5833" w:rsidRPr="00487BA3" w:rsidRDefault="003B5833" w:rsidP="003B5833">
            <w:pPr>
              <w:autoSpaceDE w:val="0"/>
              <w:autoSpaceDN w:val="0"/>
              <w:adjustRightInd w:val="0"/>
              <w:spacing w:before="60" w:after="60"/>
              <w:rPr>
                <w:rFonts w:eastAsia="SimSun"/>
                <w:sz w:val="18"/>
                <w:szCs w:val="18"/>
              </w:rPr>
            </w:pPr>
            <w:r w:rsidRPr="00487BA3">
              <w:rPr>
                <w:rFonts w:eastAsia="SimSun"/>
                <w:iCs/>
                <w:sz w:val="18"/>
                <w:szCs w:val="18"/>
              </w:rPr>
              <w:t xml:space="preserve">- </w:t>
            </w:r>
          </w:p>
        </w:tc>
        <w:tc>
          <w:tcPr>
            <w:tcW w:w="4095" w:type="pct"/>
          </w:tcPr>
          <w:p w14:paraId="089BE605" w14:textId="77777777" w:rsidR="003B5833" w:rsidRPr="00487BA3" w:rsidRDefault="003B5833" w:rsidP="003B5833">
            <w:pPr>
              <w:autoSpaceDE w:val="0"/>
              <w:autoSpaceDN w:val="0"/>
              <w:adjustRightInd w:val="0"/>
              <w:spacing w:before="60" w:after="60"/>
              <w:rPr>
                <w:rFonts w:eastAsia="SimSun"/>
                <w:sz w:val="18"/>
                <w:szCs w:val="18"/>
              </w:rPr>
            </w:pPr>
            <w:r w:rsidRPr="00487BA3">
              <w:rPr>
                <w:rFonts w:eastAsia="SimSun"/>
                <w:iCs/>
                <w:sz w:val="18"/>
                <w:szCs w:val="18"/>
              </w:rPr>
              <w:t xml:space="preserve">obszary specjalnej ochrony ptaków </w:t>
            </w:r>
          </w:p>
        </w:tc>
      </w:tr>
      <w:tr w:rsidR="003B5833" w:rsidRPr="00487BA3" w14:paraId="5BB8BA4A" w14:textId="77777777" w:rsidTr="003B5833">
        <w:trPr>
          <w:trHeight w:val="199"/>
        </w:trPr>
        <w:tc>
          <w:tcPr>
            <w:tcW w:w="674" w:type="pct"/>
          </w:tcPr>
          <w:p w14:paraId="621D391B" w14:textId="77777777" w:rsidR="003B5833" w:rsidRPr="00487BA3" w:rsidRDefault="003B5833" w:rsidP="003B5833">
            <w:pPr>
              <w:autoSpaceDE w:val="0"/>
              <w:autoSpaceDN w:val="0"/>
              <w:adjustRightInd w:val="0"/>
              <w:spacing w:before="60" w:after="60"/>
              <w:rPr>
                <w:rFonts w:eastAsia="SimSun"/>
                <w:sz w:val="18"/>
                <w:szCs w:val="18"/>
              </w:rPr>
            </w:pPr>
            <w:r w:rsidRPr="00487BA3">
              <w:rPr>
                <w:rFonts w:eastAsia="SimSun"/>
                <w:iCs/>
                <w:sz w:val="18"/>
                <w:szCs w:val="18"/>
              </w:rPr>
              <w:t xml:space="preserve">OZE </w:t>
            </w:r>
          </w:p>
        </w:tc>
        <w:tc>
          <w:tcPr>
            <w:tcW w:w="231" w:type="pct"/>
          </w:tcPr>
          <w:p w14:paraId="1624BEEA" w14:textId="77777777" w:rsidR="003B5833" w:rsidRPr="00487BA3" w:rsidRDefault="003B5833" w:rsidP="003B5833">
            <w:pPr>
              <w:autoSpaceDE w:val="0"/>
              <w:autoSpaceDN w:val="0"/>
              <w:adjustRightInd w:val="0"/>
              <w:spacing w:before="60" w:after="60"/>
              <w:rPr>
                <w:rFonts w:eastAsia="SimSun"/>
                <w:sz w:val="18"/>
                <w:szCs w:val="18"/>
              </w:rPr>
            </w:pPr>
            <w:r w:rsidRPr="00487BA3">
              <w:rPr>
                <w:rFonts w:eastAsia="SimSun"/>
                <w:iCs/>
                <w:sz w:val="18"/>
                <w:szCs w:val="18"/>
              </w:rPr>
              <w:t xml:space="preserve">- </w:t>
            </w:r>
          </w:p>
        </w:tc>
        <w:tc>
          <w:tcPr>
            <w:tcW w:w="4095" w:type="pct"/>
          </w:tcPr>
          <w:p w14:paraId="1ABCE563" w14:textId="77777777" w:rsidR="003B5833" w:rsidRPr="00487BA3" w:rsidRDefault="003B5833" w:rsidP="003B5833">
            <w:pPr>
              <w:autoSpaceDE w:val="0"/>
              <w:autoSpaceDN w:val="0"/>
              <w:adjustRightInd w:val="0"/>
              <w:spacing w:before="60" w:after="60"/>
              <w:rPr>
                <w:rFonts w:eastAsia="SimSun"/>
                <w:sz w:val="18"/>
                <w:szCs w:val="18"/>
              </w:rPr>
            </w:pPr>
            <w:r w:rsidRPr="00487BA3">
              <w:rPr>
                <w:rFonts w:eastAsia="SimSun"/>
                <w:iCs/>
                <w:sz w:val="18"/>
                <w:szCs w:val="18"/>
              </w:rPr>
              <w:t xml:space="preserve">Odnawialne Źródła Energii </w:t>
            </w:r>
          </w:p>
        </w:tc>
      </w:tr>
      <w:tr w:rsidR="003B5833" w:rsidRPr="00487BA3" w14:paraId="66864D36" w14:textId="77777777" w:rsidTr="003B5833">
        <w:trPr>
          <w:trHeight w:val="199"/>
        </w:trPr>
        <w:tc>
          <w:tcPr>
            <w:tcW w:w="674" w:type="pct"/>
          </w:tcPr>
          <w:p w14:paraId="58CF92FB" w14:textId="77777777" w:rsidR="003B5833" w:rsidRPr="00487BA3" w:rsidRDefault="003B5833" w:rsidP="003B5833">
            <w:pPr>
              <w:autoSpaceDE w:val="0"/>
              <w:autoSpaceDN w:val="0"/>
              <w:adjustRightInd w:val="0"/>
              <w:spacing w:before="60" w:after="60"/>
              <w:rPr>
                <w:rFonts w:eastAsia="SimSun"/>
                <w:iCs/>
                <w:sz w:val="18"/>
                <w:szCs w:val="18"/>
              </w:rPr>
            </w:pPr>
            <w:r w:rsidRPr="00487BA3">
              <w:rPr>
                <w:rFonts w:eastAsia="SimSun"/>
                <w:iCs/>
                <w:sz w:val="18"/>
                <w:szCs w:val="18"/>
              </w:rPr>
              <w:t>PGW WP</w:t>
            </w:r>
          </w:p>
        </w:tc>
        <w:tc>
          <w:tcPr>
            <w:tcW w:w="231" w:type="pct"/>
          </w:tcPr>
          <w:p w14:paraId="2E4688D1" w14:textId="77777777" w:rsidR="003B5833" w:rsidRPr="00487BA3" w:rsidRDefault="003B5833" w:rsidP="003B5833">
            <w:pPr>
              <w:autoSpaceDE w:val="0"/>
              <w:autoSpaceDN w:val="0"/>
              <w:adjustRightInd w:val="0"/>
              <w:spacing w:before="60" w:after="60"/>
              <w:rPr>
                <w:rFonts w:eastAsia="SimSun"/>
                <w:iCs/>
                <w:sz w:val="18"/>
                <w:szCs w:val="18"/>
              </w:rPr>
            </w:pPr>
            <w:r w:rsidRPr="00487BA3">
              <w:rPr>
                <w:rFonts w:eastAsia="SimSun"/>
                <w:iCs/>
                <w:sz w:val="18"/>
                <w:szCs w:val="18"/>
              </w:rPr>
              <w:t>-</w:t>
            </w:r>
          </w:p>
        </w:tc>
        <w:tc>
          <w:tcPr>
            <w:tcW w:w="4095" w:type="pct"/>
          </w:tcPr>
          <w:p w14:paraId="62FB8766" w14:textId="6529CB87" w:rsidR="003B5833" w:rsidRPr="00487BA3" w:rsidRDefault="003B5833" w:rsidP="003B5833">
            <w:pPr>
              <w:autoSpaceDE w:val="0"/>
              <w:autoSpaceDN w:val="0"/>
              <w:adjustRightInd w:val="0"/>
              <w:spacing w:before="60" w:after="60"/>
              <w:rPr>
                <w:rFonts w:eastAsia="SimSun"/>
                <w:iCs/>
                <w:sz w:val="18"/>
                <w:szCs w:val="18"/>
              </w:rPr>
            </w:pPr>
            <w:r w:rsidRPr="00487BA3">
              <w:rPr>
                <w:rFonts w:eastAsia="SimSun"/>
                <w:iCs/>
                <w:sz w:val="18"/>
                <w:szCs w:val="18"/>
              </w:rPr>
              <w:t>Państwowe Gospodarstwo Wodne Wody Polskie</w:t>
            </w:r>
          </w:p>
        </w:tc>
      </w:tr>
      <w:tr w:rsidR="003B5833" w:rsidRPr="00487BA3" w14:paraId="4A1691E5" w14:textId="77777777" w:rsidTr="003B5833">
        <w:trPr>
          <w:trHeight w:val="199"/>
        </w:trPr>
        <w:tc>
          <w:tcPr>
            <w:tcW w:w="674" w:type="pct"/>
          </w:tcPr>
          <w:p w14:paraId="494D05CE" w14:textId="77777777" w:rsidR="003B5833" w:rsidRPr="00487BA3" w:rsidRDefault="003B5833" w:rsidP="003B5833">
            <w:pPr>
              <w:autoSpaceDE w:val="0"/>
              <w:autoSpaceDN w:val="0"/>
              <w:adjustRightInd w:val="0"/>
              <w:spacing w:before="60" w:after="60"/>
              <w:rPr>
                <w:rFonts w:eastAsia="SimSun"/>
                <w:sz w:val="18"/>
                <w:szCs w:val="18"/>
              </w:rPr>
            </w:pPr>
            <w:r w:rsidRPr="00487BA3">
              <w:rPr>
                <w:rFonts w:eastAsia="SimSun"/>
                <w:iCs/>
                <w:sz w:val="18"/>
                <w:szCs w:val="18"/>
              </w:rPr>
              <w:t xml:space="preserve">PIG </w:t>
            </w:r>
          </w:p>
        </w:tc>
        <w:tc>
          <w:tcPr>
            <w:tcW w:w="231" w:type="pct"/>
          </w:tcPr>
          <w:p w14:paraId="2AE48CF9" w14:textId="77777777" w:rsidR="003B5833" w:rsidRPr="00487BA3" w:rsidRDefault="003B5833" w:rsidP="003B5833">
            <w:pPr>
              <w:autoSpaceDE w:val="0"/>
              <w:autoSpaceDN w:val="0"/>
              <w:adjustRightInd w:val="0"/>
              <w:spacing w:before="60" w:after="60"/>
              <w:rPr>
                <w:rFonts w:eastAsia="SimSun"/>
                <w:sz w:val="18"/>
                <w:szCs w:val="18"/>
              </w:rPr>
            </w:pPr>
            <w:r w:rsidRPr="00487BA3">
              <w:rPr>
                <w:rFonts w:eastAsia="SimSun"/>
                <w:iCs/>
                <w:sz w:val="18"/>
                <w:szCs w:val="18"/>
              </w:rPr>
              <w:t xml:space="preserve">- </w:t>
            </w:r>
          </w:p>
        </w:tc>
        <w:tc>
          <w:tcPr>
            <w:tcW w:w="4095" w:type="pct"/>
          </w:tcPr>
          <w:p w14:paraId="1D00FDD5" w14:textId="77777777" w:rsidR="003B5833" w:rsidRPr="00487BA3" w:rsidRDefault="003B5833" w:rsidP="003B5833">
            <w:pPr>
              <w:autoSpaceDE w:val="0"/>
              <w:autoSpaceDN w:val="0"/>
              <w:adjustRightInd w:val="0"/>
              <w:spacing w:before="60" w:after="60"/>
              <w:rPr>
                <w:rFonts w:eastAsia="SimSun"/>
                <w:sz w:val="18"/>
                <w:szCs w:val="18"/>
              </w:rPr>
            </w:pPr>
            <w:r w:rsidRPr="00487BA3">
              <w:rPr>
                <w:rFonts w:eastAsia="SimSun"/>
                <w:iCs/>
                <w:sz w:val="18"/>
                <w:szCs w:val="18"/>
              </w:rPr>
              <w:t xml:space="preserve">Państwowy Instytut Geologiczny </w:t>
            </w:r>
          </w:p>
        </w:tc>
      </w:tr>
      <w:tr w:rsidR="003B5833" w:rsidRPr="00487BA3" w14:paraId="167310F1" w14:textId="77777777" w:rsidTr="003B5833">
        <w:trPr>
          <w:trHeight w:val="199"/>
        </w:trPr>
        <w:tc>
          <w:tcPr>
            <w:tcW w:w="674" w:type="pct"/>
          </w:tcPr>
          <w:p w14:paraId="5EE7DCE6" w14:textId="77777777" w:rsidR="003B5833" w:rsidRPr="00487BA3" w:rsidRDefault="003B5833" w:rsidP="003B5833">
            <w:pPr>
              <w:autoSpaceDE w:val="0"/>
              <w:autoSpaceDN w:val="0"/>
              <w:adjustRightInd w:val="0"/>
              <w:spacing w:before="60" w:after="60"/>
              <w:rPr>
                <w:rFonts w:eastAsia="SimSun"/>
                <w:sz w:val="18"/>
                <w:szCs w:val="18"/>
              </w:rPr>
            </w:pPr>
            <w:r w:rsidRPr="00487BA3">
              <w:rPr>
                <w:rFonts w:eastAsia="SimSun"/>
                <w:iCs/>
                <w:sz w:val="18"/>
                <w:szCs w:val="18"/>
              </w:rPr>
              <w:t xml:space="preserve">PIOŚ </w:t>
            </w:r>
          </w:p>
        </w:tc>
        <w:tc>
          <w:tcPr>
            <w:tcW w:w="231" w:type="pct"/>
          </w:tcPr>
          <w:p w14:paraId="0012542D" w14:textId="77777777" w:rsidR="003B5833" w:rsidRPr="00487BA3" w:rsidRDefault="003B5833" w:rsidP="003B5833">
            <w:pPr>
              <w:autoSpaceDE w:val="0"/>
              <w:autoSpaceDN w:val="0"/>
              <w:adjustRightInd w:val="0"/>
              <w:spacing w:before="60" w:after="60"/>
              <w:rPr>
                <w:rFonts w:eastAsia="SimSun"/>
                <w:sz w:val="18"/>
                <w:szCs w:val="18"/>
              </w:rPr>
            </w:pPr>
            <w:r w:rsidRPr="00487BA3">
              <w:rPr>
                <w:rFonts w:eastAsia="SimSun"/>
                <w:iCs/>
                <w:sz w:val="18"/>
                <w:szCs w:val="18"/>
              </w:rPr>
              <w:t xml:space="preserve">- </w:t>
            </w:r>
          </w:p>
        </w:tc>
        <w:tc>
          <w:tcPr>
            <w:tcW w:w="4095" w:type="pct"/>
          </w:tcPr>
          <w:p w14:paraId="5A33F60C" w14:textId="77777777" w:rsidR="003B5833" w:rsidRPr="00487BA3" w:rsidRDefault="003B5833" w:rsidP="003B5833">
            <w:pPr>
              <w:autoSpaceDE w:val="0"/>
              <w:autoSpaceDN w:val="0"/>
              <w:adjustRightInd w:val="0"/>
              <w:spacing w:before="60" w:after="60"/>
              <w:rPr>
                <w:rFonts w:eastAsia="SimSun"/>
                <w:sz w:val="18"/>
                <w:szCs w:val="18"/>
              </w:rPr>
            </w:pPr>
            <w:r w:rsidRPr="00487BA3">
              <w:rPr>
                <w:rFonts w:eastAsia="SimSun"/>
                <w:iCs/>
                <w:sz w:val="18"/>
                <w:szCs w:val="18"/>
              </w:rPr>
              <w:t xml:space="preserve">Państwowa Inspekcja Ochrony Środowiska </w:t>
            </w:r>
          </w:p>
        </w:tc>
      </w:tr>
      <w:tr w:rsidR="003B5833" w:rsidRPr="00487BA3" w14:paraId="61DB4AF7" w14:textId="77777777" w:rsidTr="003B5833">
        <w:trPr>
          <w:trHeight w:val="199"/>
        </w:trPr>
        <w:tc>
          <w:tcPr>
            <w:tcW w:w="674" w:type="pct"/>
          </w:tcPr>
          <w:p w14:paraId="575DA1DA" w14:textId="77777777" w:rsidR="003B5833" w:rsidRPr="00487BA3" w:rsidRDefault="003B5833" w:rsidP="003B5833">
            <w:pPr>
              <w:autoSpaceDE w:val="0"/>
              <w:autoSpaceDN w:val="0"/>
              <w:adjustRightInd w:val="0"/>
              <w:spacing w:before="60" w:after="60"/>
              <w:rPr>
                <w:rFonts w:eastAsia="SimSun"/>
                <w:iCs/>
                <w:sz w:val="18"/>
                <w:szCs w:val="18"/>
              </w:rPr>
            </w:pPr>
            <w:r w:rsidRPr="00487BA3">
              <w:rPr>
                <w:rFonts w:eastAsia="SimSun"/>
                <w:iCs/>
                <w:sz w:val="18"/>
                <w:szCs w:val="18"/>
              </w:rPr>
              <w:t>PIORiN</w:t>
            </w:r>
          </w:p>
        </w:tc>
        <w:tc>
          <w:tcPr>
            <w:tcW w:w="231" w:type="pct"/>
          </w:tcPr>
          <w:p w14:paraId="3E16F9CB" w14:textId="77777777" w:rsidR="003B5833" w:rsidRPr="00487BA3" w:rsidRDefault="003B5833" w:rsidP="003B5833">
            <w:pPr>
              <w:autoSpaceDE w:val="0"/>
              <w:autoSpaceDN w:val="0"/>
              <w:adjustRightInd w:val="0"/>
              <w:spacing w:before="60" w:after="60"/>
              <w:rPr>
                <w:rFonts w:eastAsia="SimSun"/>
                <w:iCs/>
                <w:sz w:val="18"/>
                <w:szCs w:val="18"/>
              </w:rPr>
            </w:pPr>
            <w:r w:rsidRPr="00487BA3">
              <w:rPr>
                <w:rFonts w:eastAsia="SimSun"/>
                <w:iCs/>
                <w:sz w:val="18"/>
                <w:szCs w:val="18"/>
              </w:rPr>
              <w:t>-</w:t>
            </w:r>
          </w:p>
        </w:tc>
        <w:tc>
          <w:tcPr>
            <w:tcW w:w="4095" w:type="pct"/>
          </w:tcPr>
          <w:p w14:paraId="1279B32C" w14:textId="77777777" w:rsidR="003B5833" w:rsidRPr="00487BA3" w:rsidRDefault="003B5833" w:rsidP="003B5833">
            <w:pPr>
              <w:autoSpaceDE w:val="0"/>
              <w:autoSpaceDN w:val="0"/>
              <w:adjustRightInd w:val="0"/>
              <w:spacing w:before="60" w:after="60"/>
              <w:rPr>
                <w:rFonts w:eastAsia="SimSun"/>
                <w:iCs/>
                <w:sz w:val="18"/>
                <w:szCs w:val="18"/>
              </w:rPr>
            </w:pPr>
            <w:r w:rsidRPr="00487BA3">
              <w:rPr>
                <w:rFonts w:eastAsia="SimSun"/>
                <w:iCs/>
                <w:sz w:val="18"/>
                <w:szCs w:val="18"/>
              </w:rPr>
              <w:t>Powiatowy Inspektorat Ochrony Roślin i Nasiennictwa</w:t>
            </w:r>
          </w:p>
        </w:tc>
      </w:tr>
      <w:tr w:rsidR="003B5833" w:rsidRPr="00487BA3" w14:paraId="457BFA22" w14:textId="77777777" w:rsidTr="003B5833">
        <w:trPr>
          <w:trHeight w:val="199"/>
        </w:trPr>
        <w:tc>
          <w:tcPr>
            <w:tcW w:w="674" w:type="pct"/>
          </w:tcPr>
          <w:p w14:paraId="34D7D779" w14:textId="77777777" w:rsidR="003B5833" w:rsidRPr="00487BA3" w:rsidRDefault="003B5833" w:rsidP="003B5833">
            <w:pPr>
              <w:autoSpaceDE w:val="0"/>
              <w:autoSpaceDN w:val="0"/>
              <w:adjustRightInd w:val="0"/>
              <w:spacing w:before="60" w:after="60"/>
              <w:rPr>
                <w:rFonts w:eastAsia="SimSun"/>
                <w:sz w:val="18"/>
                <w:szCs w:val="18"/>
              </w:rPr>
            </w:pPr>
            <w:r w:rsidRPr="00487BA3">
              <w:rPr>
                <w:rFonts w:eastAsia="SimSun"/>
                <w:iCs/>
                <w:sz w:val="18"/>
                <w:szCs w:val="18"/>
              </w:rPr>
              <w:t xml:space="preserve">PIS </w:t>
            </w:r>
          </w:p>
        </w:tc>
        <w:tc>
          <w:tcPr>
            <w:tcW w:w="231" w:type="pct"/>
          </w:tcPr>
          <w:p w14:paraId="57720C74" w14:textId="77777777" w:rsidR="003B5833" w:rsidRPr="00487BA3" w:rsidRDefault="003B5833" w:rsidP="003B5833">
            <w:pPr>
              <w:autoSpaceDE w:val="0"/>
              <w:autoSpaceDN w:val="0"/>
              <w:adjustRightInd w:val="0"/>
              <w:spacing w:before="60" w:after="60"/>
              <w:rPr>
                <w:rFonts w:eastAsia="SimSun"/>
                <w:sz w:val="18"/>
                <w:szCs w:val="18"/>
              </w:rPr>
            </w:pPr>
            <w:r w:rsidRPr="00487BA3">
              <w:rPr>
                <w:rFonts w:eastAsia="SimSun"/>
                <w:iCs/>
                <w:sz w:val="18"/>
                <w:szCs w:val="18"/>
              </w:rPr>
              <w:t xml:space="preserve">- </w:t>
            </w:r>
          </w:p>
        </w:tc>
        <w:tc>
          <w:tcPr>
            <w:tcW w:w="4095" w:type="pct"/>
          </w:tcPr>
          <w:p w14:paraId="4D54B3A1" w14:textId="77777777" w:rsidR="003B5833" w:rsidRPr="00487BA3" w:rsidRDefault="003B5833" w:rsidP="003B5833">
            <w:pPr>
              <w:autoSpaceDE w:val="0"/>
              <w:autoSpaceDN w:val="0"/>
              <w:adjustRightInd w:val="0"/>
              <w:spacing w:before="60" w:after="60"/>
              <w:rPr>
                <w:rFonts w:eastAsia="SimSun"/>
                <w:sz w:val="18"/>
                <w:szCs w:val="18"/>
              </w:rPr>
            </w:pPr>
            <w:r w:rsidRPr="00487BA3">
              <w:rPr>
                <w:rFonts w:eastAsia="SimSun"/>
                <w:iCs/>
                <w:sz w:val="18"/>
                <w:szCs w:val="18"/>
              </w:rPr>
              <w:t xml:space="preserve">Państwowa Inspekcja Sanitarna </w:t>
            </w:r>
          </w:p>
        </w:tc>
      </w:tr>
      <w:tr w:rsidR="003B5833" w:rsidRPr="00487BA3" w14:paraId="77496CD9" w14:textId="77777777" w:rsidTr="003B5833">
        <w:trPr>
          <w:trHeight w:val="199"/>
        </w:trPr>
        <w:tc>
          <w:tcPr>
            <w:tcW w:w="674" w:type="pct"/>
          </w:tcPr>
          <w:p w14:paraId="4037D19A" w14:textId="77777777" w:rsidR="003B5833" w:rsidRPr="00487BA3" w:rsidRDefault="003B5833" w:rsidP="003B5833">
            <w:pPr>
              <w:autoSpaceDE w:val="0"/>
              <w:autoSpaceDN w:val="0"/>
              <w:adjustRightInd w:val="0"/>
              <w:spacing w:before="60" w:after="60"/>
              <w:rPr>
                <w:rFonts w:eastAsia="SimSun"/>
                <w:sz w:val="18"/>
                <w:szCs w:val="18"/>
              </w:rPr>
            </w:pPr>
            <w:r w:rsidRPr="00487BA3">
              <w:rPr>
                <w:rFonts w:eastAsia="SimSun"/>
                <w:iCs/>
                <w:sz w:val="18"/>
                <w:szCs w:val="18"/>
              </w:rPr>
              <w:t xml:space="preserve">POH </w:t>
            </w:r>
          </w:p>
        </w:tc>
        <w:tc>
          <w:tcPr>
            <w:tcW w:w="231" w:type="pct"/>
          </w:tcPr>
          <w:p w14:paraId="3870E653" w14:textId="77777777" w:rsidR="003B5833" w:rsidRPr="00487BA3" w:rsidRDefault="003B5833" w:rsidP="003B5833">
            <w:pPr>
              <w:autoSpaceDE w:val="0"/>
              <w:autoSpaceDN w:val="0"/>
              <w:adjustRightInd w:val="0"/>
              <w:spacing w:before="60" w:after="60"/>
              <w:rPr>
                <w:rFonts w:eastAsia="SimSun"/>
                <w:sz w:val="18"/>
                <w:szCs w:val="18"/>
              </w:rPr>
            </w:pPr>
            <w:r w:rsidRPr="00487BA3">
              <w:rPr>
                <w:rFonts w:eastAsia="SimSun"/>
                <w:iCs/>
                <w:sz w:val="18"/>
                <w:szCs w:val="18"/>
              </w:rPr>
              <w:t xml:space="preserve">- </w:t>
            </w:r>
          </w:p>
        </w:tc>
        <w:tc>
          <w:tcPr>
            <w:tcW w:w="4095" w:type="pct"/>
          </w:tcPr>
          <w:p w14:paraId="5E40CEC6" w14:textId="77777777" w:rsidR="003B5833" w:rsidRPr="00487BA3" w:rsidRDefault="003B5833" w:rsidP="003B5833">
            <w:pPr>
              <w:autoSpaceDE w:val="0"/>
              <w:autoSpaceDN w:val="0"/>
              <w:adjustRightInd w:val="0"/>
              <w:spacing w:before="60" w:after="60"/>
              <w:rPr>
                <w:rFonts w:eastAsia="SimSun"/>
                <w:sz w:val="18"/>
                <w:szCs w:val="18"/>
              </w:rPr>
            </w:pPr>
            <w:r w:rsidRPr="00487BA3">
              <w:rPr>
                <w:rFonts w:eastAsia="SimSun"/>
                <w:iCs/>
                <w:sz w:val="18"/>
                <w:szCs w:val="18"/>
              </w:rPr>
              <w:t xml:space="preserve">Program Ochrony przed Hałasem </w:t>
            </w:r>
          </w:p>
        </w:tc>
      </w:tr>
      <w:tr w:rsidR="003B5833" w:rsidRPr="00487BA3" w14:paraId="1E112172" w14:textId="77777777" w:rsidTr="003B5833">
        <w:trPr>
          <w:trHeight w:val="199"/>
        </w:trPr>
        <w:tc>
          <w:tcPr>
            <w:tcW w:w="674" w:type="pct"/>
          </w:tcPr>
          <w:p w14:paraId="56E1C8C0" w14:textId="77777777" w:rsidR="003B5833" w:rsidRPr="00487BA3" w:rsidRDefault="003B5833" w:rsidP="003B5833">
            <w:pPr>
              <w:autoSpaceDE w:val="0"/>
              <w:autoSpaceDN w:val="0"/>
              <w:adjustRightInd w:val="0"/>
              <w:spacing w:before="60" w:after="60"/>
              <w:rPr>
                <w:rFonts w:eastAsia="SimSun"/>
                <w:sz w:val="18"/>
                <w:szCs w:val="18"/>
              </w:rPr>
            </w:pPr>
            <w:r w:rsidRPr="00487BA3">
              <w:rPr>
                <w:rFonts w:eastAsia="SimSun"/>
                <w:iCs/>
                <w:sz w:val="18"/>
                <w:szCs w:val="18"/>
              </w:rPr>
              <w:t xml:space="preserve">POIiŚ </w:t>
            </w:r>
          </w:p>
        </w:tc>
        <w:tc>
          <w:tcPr>
            <w:tcW w:w="231" w:type="pct"/>
          </w:tcPr>
          <w:p w14:paraId="2EDF5AC6" w14:textId="77777777" w:rsidR="003B5833" w:rsidRPr="00487BA3" w:rsidRDefault="003B5833" w:rsidP="003B5833">
            <w:pPr>
              <w:autoSpaceDE w:val="0"/>
              <w:autoSpaceDN w:val="0"/>
              <w:adjustRightInd w:val="0"/>
              <w:spacing w:before="60" w:after="60"/>
              <w:rPr>
                <w:rFonts w:eastAsia="SimSun"/>
                <w:sz w:val="18"/>
                <w:szCs w:val="18"/>
              </w:rPr>
            </w:pPr>
            <w:r w:rsidRPr="00487BA3">
              <w:rPr>
                <w:rFonts w:eastAsia="SimSun"/>
                <w:iCs/>
                <w:sz w:val="18"/>
                <w:szCs w:val="18"/>
              </w:rPr>
              <w:t xml:space="preserve">- </w:t>
            </w:r>
          </w:p>
        </w:tc>
        <w:tc>
          <w:tcPr>
            <w:tcW w:w="4095" w:type="pct"/>
          </w:tcPr>
          <w:p w14:paraId="49AA1C6B" w14:textId="77777777" w:rsidR="003B5833" w:rsidRPr="00487BA3" w:rsidRDefault="003B5833" w:rsidP="003B5833">
            <w:pPr>
              <w:autoSpaceDE w:val="0"/>
              <w:autoSpaceDN w:val="0"/>
              <w:adjustRightInd w:val="0"/>
              <w:spacing w:before="60" w:after="60"/>
              <w:rPr>
                <w:rFonts w:eastAsia="SimSun"/>
                <w:sz w:val="18"/>
                <w:szCs w:val="18"/>
              </w:rPr>
            </w:pPr>
            <w:r w:rsidRPr="00487BA3">
              <w:rPr>
                <w:rFonts w:eastAsia="SimSun"/>
                <w:iCs/>
                <w:sz w:val="18"/>
                <w:szCs w:val="18"/>
              </w:rPr>
              <w:t xml:space="preserve">Program Operacyjny Infrastruktura i Środowisko </w:t>
            </w:r>
          </w:p>
        </w:tc>
      </w:tr>
      <w:tr w:rsidR="003B5833" w:rsidRPr="00487BA3" w14:paraId="43FEDD88" w14:textId="77777777" w:rsidTr="003B5833">
        <w:trPr>
          <w:trHeight w:val="199"/>
        </w:trPr>
        <w:tc>
          <w:tcPr>
            <w:tcW w:w="674" w:type="pct"/>
          </w:tcPr>
          <w:p w14:paraId="123CCD76" w14:textId="77777777" w:rsidR="003B5833" w:rsidRPr="00487BA3" w:rsidRDefault="003B5833" w:rsidP="003B5833">
            <w:pPr>
              <w:autoSpaceDE w:val="0"/>
              <w:autoSpaceDN w:val="0"/>
              <w:adjustRightInd w:val="0"/>
              <w:spacing w:before="60" w:after="60"/>
              <w:rPr>
                <w:rFonts w:eastAsia="SimSun"/>
                <w:sz w:val="18"/>
                <w:szCs w:val="18"/>
              </w:rPr>
            </w:pPr>
            <w:r w:rsidRPr="00487BA3">
              <w:rPr>
                <w:rFonts w:eastAsia="SimSun"/>
                <w:iCs/>
                <w:sz w:val="18"/>
                <w:szCs w:val="18"/>
              </w:rPr>
              <w:t xml:space="preserve">PONE </w:t>
            </w:r>
          </w:p>
        </w:tc>
        <w:tc>
          <w:tcPr>
            <w:tcW w:w="231" w:type="pct"/>
          </w:tcPr>
          <w:p w14:paraId="41A2E070" w14:textId="77777777" w:rsidR="003B5833" w:rsidRPr="00487BA3" w:rsidRDefault="003B5833" w:rsidP="003B5833">
            <w:pPr>
              <w:autoSpaceDE w:val="0"/>
              <w:autoSpaceDN w:val="0"/>
              <w:adjustRightInd w:val="0"/>
              <w:spacing w:before="60" w:after="60"/>
              <w:rPr>
                <w:rFonts w:eastAsia="SimSun"/>
                <w:sz w:val="18"/>
                <w:szCs w:val="18"/>
              </w:rPr>
            </w:pPr>
            <w:r w:rsidRPr="00487BA3">
              <w:rPr>
                <w:rFonts w:eastAsia="SimSun"/>
                <w:iCs/>
                <w:sz w:val="18"/>
                <w:szCs w:val="18"/>
              </w:rPr>
              <w:t xml:space="preserve">- </w:t>
            </w:r>
          </w:p>
        </w:tc>
        <w:tc>
          <w:tcPr>
            <w:tcW w:w="4095" w:type="pct"/>
          </w:tcPr>
          <w:p w14:paraId="208907D9" w14:textId="77777777" w:rsidR="003B5833" w:rsidRPr="00487BA3" w:rsidRDefault="003B5833" w:rsidP="003B5833">
            <w:pPr>
              <w:autoSpaceDE w:val="0"/>
              <w:autoSpaceDN w:val="0"/>
              <w:adjustRightInd w:val="0"/>
              <w:spacing w:before="60" w:after="60"/>
              <w:rPr>
                <w:rFonts w:eastAsia="SimSun"/>
                <w:sz w:val="18"/>
                <w:szCs w:val="18"/>
              </w:rPr>
            </w:pPr>
            <w:r w:rsidRPr="00487BA3">
              <w:rPr>
                <w:rFonts w:eastAsia="SimSun"/>
                <w:iCs/>
                <w:sz w:val="18"/>
                <w:szCs w:val="18"/>
              </w:rPr>
              <w:t xml:space="preserve">Program Ograniczania Niskiej Emisji </w:t>
            </w:r>
          </w:p>
        </w:tc>
      </w:tr>
      <w:tr w:rsidR="003B5833" w:rsidRPr="00487BA3" w14:paraId="2D2CFE58" w14:textId="77777777" w:rsidTr="003B5833">
        <w:trPr>
          <w:trHeight w:val="199"/>
        </w:trPr>
        <w:tc>
          <w:tcPr>
            <w:tcW w:w="674" w:type="pct"/>
          </w:tcPr>
          <w:p w14:paraId="2385921C" w14:textId="77777777" w:rsidR="003B5833" w:rsidRPr="00487BA3" w:rsidRDefault="003B5833" w:rsidP="003B5833">
            <w:pPr>
              <w:autoSpaceDE w:val="0"/>
              <w:autoSpaceDN w:val="0"/>
              <w:adjustRightInd w:val="0"/>
              <w:spacing w:before="60" w:after="60"/>
              <w:rPr>
                <w:rFonts w:eastAsia="SimSun"/>
                <w:sz w:val="18"/>
                <w:szCs w:val="18"/>
              </w:rPr>
            </w:pPr>
            <w:r w:rsidRPr="00487BA3">
              <w:rPr>
                <w:rFonts w:eastAsia="SimSun"/>
                <w:iCs/>
                <w:sz w:val="18"/>
                <w:szCs w:val="18"/>
              </w:rPr>
              <w:t xml:space="preserve">POP </w:t>
            </w:r>
          </w:p>
        </w:tc>
        <w:tc>
          <w:tcPr>
            <w:tcW w:w="231" w:type="pct"/>
          </w:tcPr>
          <w:p w14:paraId="5642FEA2" w14:textId="77777777" w:rsidR="003B5833" w:rsidRPr="00487BA3" w:rsidRDefault="003B5833" w:rsidP="003B5833">
            <w:pPr>
              <w:autoSpaceDE w:val="0"/>
              <w:autoSpaceDN w:val="0"/>
              <w:adjustRightInd w:val="0"/>
              <w:spacing w:before="60" w:after="60"/>
              <w:rPr>
                <w:rFonts w:eastAsia="SimSun"/>
                <w:sz w:val="18"/>
                <w:szCs w:val="18"/>
              </w:rPr>
            </w:pPr>
            <w:r w:rsidRPr="00487BA3">
              <w:rPr>
                <w:rFonts w:eastAsia="SimSun"/>
                <w:iCs/>
                <w:sz w:val="18"/>
                <w:szCs w:val="18"/>
              </w:rPr>
              <w:t xml:space="preserve">- </w:t>
            </w:r>
          </w:p>
        </w:tc>
        <w:tc>
          <w:tcPr>
            <w:tcW w:w="4095" w:type="pct"/>
          </w:tcPr>
          <w:p w14:paraId="632F6B1C" w14:textId="77777777" w:rsidR="003B5833" w:rsidRPr="00487BA3" w:rsidRDefault="003B5833" w:rsidP="003B5833">
            <w:pPr>
              <w:autoSpaceDE w:val="0"/>
              <w:autoSpaceDN w:val="0"/>
              <w:adjustRightInd w:val="0"/>
              <w:spacing w:before="60" w:after="60"/>
              <w:rPr>
                <w:rFonts w:eastAsia="SimSun"/>
                <w:sz w:val="18"/>
                <w:szCs w:val="18"/>
              </w:rPr>
            </w:pPr>
            <w:r w:rsidRPr="00487BA3">
              <w:rPr>
                <w:rFonts w:eastAsia="SimSun"/>
                <w:iCs/>
                <w:sz w:val="18"/>
                <w:szCs w:val="18"/>
              </w:rPr>
              <w:t xml:space="preserve">Program Ochrony Powietrza </w:t>
            </w:r>
          </w:p>
        </w:tc>
      </w:tr>
      <w:tr w:rsidR="003B5833" w:rsidRPr="00487BA3" w14:paraId="3781C1EE" w14:textId="77777777" w:rsidTr="003B5833">
        <w:trPr>
          <w:trHeight w:val="199"/>
        </w:trPr>
        <w:tc>
          <w:tcPr>
            <w:tcW w:w="674" w:type="pct"/>
          </w:tcPr>
          <w:p w14:paraId="1A8379A2" w14:textId="5E5FC6BE" w:rsidR="003B5833" w:rsidRPr="00487BA3" w:rsidRDefault="003B5833" w:rsidP="003B5833">
            <w:pPr>
              <w:autoSpaceDE w:val="0"/>
              <w:autoSpaceDN w:val="0"/>
              <w:adjustRightInd w:val="0"/>
              <w:spacing w:before="60" w:after="60"/>
              <w:rPr>
                <w:rFonts w:eastAsia="SimSun"/>
                <w:iCs/>
                <w:sz w:val="18"/>
                <w:szCs w:val="18"/>
              </w:rPr>
            </w:pPr>
            <w:r w:rsidRPr="00487BA3">
              <w:rPr>
                <w:rFonts w:eastAsia="SimSun"/>
                <w:iCs/>
                <w:sz w:val="18"/>
                <w:szCs w:val="18"/>
              </w:rPr>
              <w:t>POŚ</w:t>
            </w:r>
          </w:p>
        </w:tc>
        <w:tc>
          <w:tcPr>
            <w:tcW w:w="231" w:type="pct"/>
          </w:tcPr>
          <w:p w14:paraId="40DDFCF7" w14:textId="1B584390" w:rsidR="003B5833" w:rsidRPr="00487BA3" w:rsidRDefault="003B5833" w:rsidP="003B5833">
            <w:pPr>
              <w:autoSpaceDE w:val="0"/>
              <w:autoSpaceDN w:val="0"/>
              <w:adjustRightInd w:val="0"/>
              <w:spacing w:before="60" w:after="60"/>
              <w:rPr>
                <w:rFonts w:eastAsia="SimSun"/>
                <w:iCs/>
                <w:sz w:val="18"/>
                <w:szCs w:val="18"/>
              </w:rPr>
            </w:pPr>
            <w:r w:rsidRPr="00487BA3">
              <w:rPr>
                <w:rFonts w:eastAsia="SimSun"/>
                <w:iCs/>
                <w:sz w:val="18"/>
                <w:szCs w:val="18"/>
              </w:rPr>
              <w:t>-</w:t>
            </w:r>
          </w:p>
        </w:tc>
        <w:tc>
          <w:tcPr>
            <w:tcW w:w="4095" w:type="pct"/>
          </w:tcPr>
          <w:p w14:paraId="1F3E63A7" w14:textId="70B0A166" w:rsidR="003B5833" w:rsidRPr="00487BA3" w:rsidRDefault="003B5833" w:rsidP="003B5833">
            <w:pPr>
              <w:autoSpaceDE w:val="0"/>
              <w:autoSpaceDN w:val="0"/>
              <w:adjustRightInd w:val="0"/>
              <w:spacing w:before="60" w:after="60"/>
              <w:rPr>
                <w:rFonts w:eastAsia="SimSun"/>
                <w:iCs/>
                <w:sz w:val="18"/>
                <w:szCs w:val="18"/>
              </w:rPr>
            </w:pPr>
            <w:r w:rsidRPr="00487BA3">
              <w:rPr>
                <w:rFonts w:eastAsia="SimSun"/>
                <w:iCs/>
                <w:sz w:val="18"/>
                <w:szCs w:val="18"/>
              </w:rPr>
              <w:t xml:space="preserve">Program Ochrony Środowiska </w:t>
            </w:r>
          </w:p>
        </w:tc>
      </w:tr>
      <w:tr w:rsidR="003B5833" w:rsidRPr="00487BA3" w14:paraId="6C876E59" w14:textId="77777777" w:rsidTr="003B5833">
        <w:trPr>
          <w:trHeight w:val="199"/>
        </w:trPr>
        <w:tc>
          <w:tcPr>
            <w:tcW w:w="674" w:type="pct"/>
          </w:tcPr>
          <w:p w14:paraId="32264266" w14:textId="77777777" w:rsidR="003B5833" w:rsidRPr="00487BA3" w:rsidRDefault="003B5833" w:rsidP="003B5833">
            <w:pPr>
              <w:autoSpaceDE w:val="0"/>
              <w:autoSpaceDN w:val="0"/>
              <w:adjustRightInd w:val="0"/>
              <w:spacing w:before="60" w:after="60"/>
              <w:rPr>
                <w:rFonts w:eastAsia="SimSun"/>
                <w:iCs/>
                <w:sz w:val="18"/>
                <w:szCs w:val="18"/>
              </w:rPr>
            </w:pPr>
            <w:r w:rsidRPr="00487BA3">
              <w:rPr>
                <w:rFonts w:eastAsia="SimSun"/>
                <w:iCs/>
                <w:sz w:val="18"/>
                <w:szCs w:val="18"/>
              </w:rPr>
              <w:t>PTTK</w:t>
            </w:r>
          </w:p>
        </w:tc>
        <w:tc>
          <w:tcPr>
            <w:tcW w:w="231" w:type="pct"/>
          </w:tcPr>
          <w:p w14:paraId="00CE0106" w14:textId="77777777" w:rsidR="003B5833" w:rsidRPr="00487BA3" w:rsidRDefault="003B5833" w:rsidP="003B5833">
            <w:pPr>
              <w:autoSpaceDE w:val="0"/>
              <w:autoSpaceDN w:val="0"/>
              <w:adjustRightInd w:val="0"/>
              <w:spacing w:before="60" w:after="60"/>
              <w:rPr>
                <w:rFonts w:eastAsia="SimSun"/>
                <w:iCs/>
                <w:sz w:val="18"/>
                <w:szCs w:val="18"/>
              </w:rPr>
            </w:pPr>
            <w:r w:rsidRPr="00487BA3">
              <w:rPr>
                <w:rFonts w:eastAsia="SimSun"/>
                <w:iCs/>
                <w:sz w:val="18"/>
                <w:szCs w:val="18"/>
              </w:rPr>
              <w:t>-</w:t>
            </w:r>
          </w:p>
        </w:tc>
        <w:tc>
          <w:tcPr>
            <w:tcW w:w="4092" w:type="pct"/>
          </w:tcPr>
          <w:p w14:paraId="7A09FEF8" w14:textId="77777777" w:rsidR="003B5833" w:rsidRPr="00487BA3" w:rsidRDefault="003B5833" w:rsidP="003B5833">
            <w:pPr>
              <w:autoSpaceDE w:val="0"/>
              <w:autoSpaceDN w:val="0"/>
              <w:adjustRightInd w:val="0"/>
              <w:spacing w:before="60" w:after="60"/>
              <w:rPr>
                <w:rFonts w:eastAsia="SimSun"/>
                <w:iCs/>
                <w:sz w:val="18"/>
                <w:szCs w:val="18"/>
              </w:rPr>
            </w:pPr>
            <w:r w:rsidRPr="00487BA3">
              <w:rPr>
                <w:rFonts w:eastAsia="SimSun"/>
                <w:iCs/>
                <w:sz w:val="18"/>
                <w:szCs w:val="18"/>
              </w:rPr>
              <w:t>Polskie Towarzystwo Turystyczno- Krajoznawcze</w:t>
            </w:r>
          </w:p>
        </w:tc>
      </w:tr>
      <w:tr w:rsidR="003B5833" w:rsidRPr="00487BA3" w14:paraId="49BAAA78" w14:textId="77777777" w:rsidTr="003B5833">
        <w:trPr>
          <w:trHeight w:val="199"/>
        </w:trPr>
        <w:tc>
          <w:tcPr>
            <w:tcW w:w="674" w:type="pct"/>
          </w:tcPr>
          <w:p w14:paraId="22A13442" w14:textId="77777777" w:rsidR="003B5833" w:rsidRPr="00487BA3" w:rsidRDefault="003B5833" w:rsidP="003B5833">
            <w:pPr>
              <w:autoSpaceDE w:val="0"/>
              <w:autoSpaceDN w:val="0"/>
              <w:adjustRightInd w:val="0"/>
              <w:spacing w:before="60" w:after="60"/>
              <w:rPr>
                <w:rFonts w:eastAsia="SimSun"/>
                <w:sz w:val="18"/>
                <w:szCs w:val="18"/>
              </w:rPr>
            </w:pPr>
            <w:r w:rsidRPr="00487BA3">
              <w:rPr>
                <w:rFonts w:eastAsia="SimSun"/>
                <w:iCs/>
                <w:sz w:val="18"/>
                <w:szCs w:val="18"/>
              </w:rPr>
              <w:lastRenderedPageBreak/>
              <w:t xml:space="preserve">PWiK </w:t>
            </w:r>
          </w:p>
        </w:tc>
        <w:tc>
          <w:tcPr>
            <w:tcW w:w="231" w:type="pct"/>
          </w:tcPr>
          <w:p w14:paraId="1D5E9F6C" w14:textId="77777777" w:rsidR="003B5833" w:rsidRPr="00487BA3" w:rsidRDefault="003B5833" w:rsidP="003B5833">
            <w:pPr>
              <w:autoSpaceDE w:val="0"/>
              <w:autoSpaceDN w:val="0"/>
              <w:adjustRightInd w:val="0"/>
              <w:spacing w:before="60" w:after="60"/>
              <w:rPr>
                <w:rFonts w:eastAsia="SimSun"/>
                <w:sz w:val="18"/>
                <w:szCs w:val="18"/>
              </w:rPr>
            </w:pPr>
            <w:r w:rsidRPr="00487BA3">
              <w:rPr>
                <w:rFonts w:eastAsia="SimSun"/>
                <w:iCs/>
                <w:sz w:val="18"/>
                <w:szCs w:val="18"/>
              </w:rPr>
              <w:t xml:space="preserve">- </w:t>
            </w:r>
          </w:p>
        </w:tc>
        <w:tc>
          <w:tcPr>
            <w:tcW w:w="4092" w:type="pct"/>
          </w:tcPr>
          <w:p w14:paraId="5216A4BC" w14:textId="77777777" w:rsidR="003B5833" w:rsidRPr="00487BA3" w:rsidRDefault="003B5833" w:rsidP="003B5833">
            <w:pPr>
              <w:autoSpaceDE w:val="0"/>
              <w:autoSpaceDN w:val="0"/>
              <w:adjustRightInd w:val="0"/>
              <w:spacing w:before="60" w:after="60"/>
              <w:rPr>
                <w:rFonts w:eastAsia="SimSun"/>
                <w:sz w:val="18"/>
                <w:szCs w:val="18"/>
              </w:rPr>
            </w:pPr>
            <w:r w:rsidRPr="00487BA3">
              <w:rPr>
                <w:rFonts w:eastAsia="SimSun"/>
                <w:iCs/>
                <w:sz w:val="18"/>
                <w:szCs w:val="18"/>
              </w:rPr>
              <w:t xml:space="preserve">Przedsiębiorstwo Wodociągów i Kanalizacji </w:t>
            </w:r>
          </w:p>
        </w:tc>
      </w:tr>
      <w:tr w:rsidR="003B5833" w:rsidRPr="00487BA3" w14:paraId="2887A0B7" w14:textId="77777777" w:rsidTr="003B5833">
        <w:trPr>
          <w:trHeight w:val="199"/>
        </w:trPr>
        <w:tc>
          <w:tcPr>
            <w:tcW w:w="674" w:type="pct"/>
          </w:tcPr>
          <w:p w14:paraId="192AA632" w14:textId="77777777" w:rsidR="003B5833" w:rsidRPr="00487BA3" w:rsidRDefault="003B5833" w:rsidP="003B5833">
            <w:pPr>
              <w:autoSpaceDE w:val="0"/>
              <w:autoSpaceDN w:val="0"/>
              <w:adjustRightInd w:val="0"/>
              <w:spacing w:before="60" w:after="60"/>
              <w:rPr>
                <w:rFonts w:eastAsia="SimSun"/>
                <w:iCs/>
                <w:sz w:val="18"/>
                <w:szCs w:val="18"/>
              </w:rPr>
            </w:pPr>
            <w:r w:rsidRPr="00487BA3">
              <w:rPr>
                <w:rFonts w:eastAsia="SimSun"/>
                <w:iCs/>
                <w:sz w:val="18"/>
                <w:szCs w:val="18"/>
              </w:rPr>
              <w:t>PZRP</w:t>
            </w:r>
          </w:p>
        </w:tc>
        <w:tc>
          <w:tcPr>
            <w:tcW w:w="231" w:type="pct"/>
          </w:tcPr>
          <w:p w14:paraId="14369586" w14:textId="77777777" w:rsidR="003B5833" w:rsidRPr="00487BA3" w:rsidRDefault="003B5833" w:rsidP="003B5833">
            <w:pPr>
              <w:autoSpaceDE w:val="0"/>
              <w:autoSpaceDN w:val="0"/>
              <w:adjustRightInd w:val="0"/>
              <w:spacing w:before="60" w:after="60"/>
              <w:rPr>
                <w:rFonts w:eastAsia="SimSun"/>
                <w:iCs/>
                <w:sz w:val="18"/>
                <w:szCs w:val="18"/>
              </w:rPr>
            </w:pPr>
            <w:r w:rsidRPr="00487BA3">
              <w:rPr>
                <w:rFonts w:eastAsia="SimSun"/>
                <w:iCs/>
                <w:sz w:val="18"/>
                <w:szCs w:val="18"/>
              </w:rPr>
              <w:t>-</w:t>
            </w:r>
          </w:p>
        </w:tc>
        <w:tc>
          <w:tcPr>
            <w:tcW w:w="4092" w:type="pct"/>
          </w:tcPr>
          <w:p w14:paraId="0D12E27E" w14:textId="77777777" w:rsidR="003B5833" w:rsidRPr="00487BA3" w:rsidRDefault="003B5833" w:rsidP="003B5833">
            <w:pPr>
              <w:autoSpaceDE w:val="0"/>
              <w:autoSpaceDN w:val="0"/>
              <w:adjustRightInd w:val="0"/>
              <w:spacing w:before="60" w:after="60"/>
              <w:rPr>
                <w:rFonts w:eastAsia="SimSun"/>
                <w:iCs/>
                <w:sz w:val="18"/>
                <w:szCs w:val="18"/>
              </w:rPr>
            </w:pPr>
            <w:r w:rsidRPr="00487BA3">
              <w:rPr>
                <w:rFonts w:eastAsia="SimSun"/>
                <w:iCs/>
                <w:sz w:val="18"/>
                <w:szCs w:val="18"/>
              </w:rPr>
              <w:t>Plan zarządzania ryzykiem powodziowym</w:t>
            </w:r>
          </w:p>
        </w:tc>
      </w:tr>
      <w:tr w:rsidR="003B5833" w:rsidRPr="00487BA3" w14:paraId="50BCCC3C" w14:textId="77777777" w:rsidTr="003B5833">
        <w:trPr>
          <w:trHeight w:val="199"/>
        </w:trPr>
        <w:tc>
          <w:tcPr>
            <w:tcW w:w="674" w:type="pct"/>
          </w:tcPr>
          <w:p w14:paraId="762D5502" w14:textId="77777777" w:rsidR="003B5833" w:rsidRPr="00487BA3" w:rsidRDefault="003B5833" w:rsidP="003B5833">
            <w:pPr>
              <w:autoSpaceDE w:val="0"/>
              <w:autoSpaceDN w:val="0"/>
              <w:adjustRightInd w:val="0"/>
              <w:spacing w:before="60" w:after="60"/>
              <w:rPr>
                <w:rFonts w:eastAsia="SimSun"/>
                <w:iCs/>
                <w:sz w:val="18"/>
                <w:szCs w:val="18"/>
              </w:rPr>
            </w:pPr>
            <w:r w:rsidRPr="00487BA3">
              <w:rPr>
                <w:rFonts w:eastAsia="SimSun"/>
                <w:iCs/>
                <w:sz w:val="18"/>
                <w:szCs w:val="18"/>
              </w:rPr>
              <w:t>PZDR</w:t>
            </w:r>
          </w:p>
        </w:tc>
        <w:tc>
          <w:tcPr>
            <w:tcW w:w="231" w:type="pct"/>
          </w:tcPr>
          <w:p w14:paraId="44232756" w14:textId="77777777" w:rsidR="003B5833" w:rsidRPr="00487BA3" w:rsidRDefault="003B5833" w:rsidP="003B5833">
            <w:pPr>
              <w:autoSpaceDE w:val="0"/>
              <w:autoSpaceDN w:val="0"/>
              <w:adjustRightInd w:val="0"/>
              <w:spacing w:before="60" w:after="60"/>
              <w:rPr>
                <w:rFonts w:eastAsia="SimSun"/>
                <w:iCs/>
                <w:sz w:val="18"/>
                <w:szCs w:val="18"/>
              </w:rPr>
            </w:pPr>
            <w:r w:rsidRPr="00487BA3">
              <w:rPr>
                <w:rFonts w:eastAsia="SimSun"/>
                <w:iCs/>
                <w:sz w:val="18"/>
                <w:szCs w:val="18"/>
              </w:rPr>
              <w:t xml:space="preserve">-         </w:t>
            </w:r>
          </w:p>
        </w:tc>
        <w:tc>
          <w:tcPr>
            <w:tcW w:w="4092" w:type="pct"/>
          </w:tcPr>
          <w:p w14:paraId="13A8E097" w14:textId="77777777" w:rsidR="003B5833" w:rsidRPr="00487BA3" w:rsidRDefault="003B5833" w:rsidP="003B5833">
            <w:pPr>
              <w:autoSpaceDE w:val="0"/>
              <w:autoSpaceDN w:val="0"/>
              <w:adjustRightInd w:val="0"/>
              <w:spacing w:before="60" w:after="60"/>
              <w:rPr>
                <w:rFonts w:eastAsia="SimSun"/>
                <w:iCs/>
                <w:sz w:val="18"/>
                <w:szCs w:val="18"/>
              </w:rPr>
            </w:pPr>
            <w:r w:rsidRPr="00487BA3">
              <w:rPr>
                <w:rFonts w:eastAsia="SimSun"/>
                <w:iCs/>
                <w:sz w:val="18"/>
                <w:szCs w:val="18"/>
              </w:rPr>
              <w:t>Powiatowy Zespół Doradztwa Rolniczego</w:t>
            </w:r>
          </w:p>
        </w:tc>
      </w:tr>
      <w:tr w:rsidR="003B5833" w:rsidRPr="00487BA3" w14:paraId="667E19CD" w14:textId="77777777" w:rsidTr="003B5833">
        <w:trPr>
          <w:trHeight w:val="199"/>
        </w:trPr>
        <w:tc>
          <w:tcPr>
            <w:tcW w:w="674" w:type="pct"/>
          </w:tcPr>
          <w:p w14:paraId="75F3E94B" w14:textId="77777777" w:rsidR="003B5833" w:rsidRPr="00487BA3" w:rsidRDefault="003B5833" w:rsidP="003B5833">
            <w:pPr>
              <w:autoSpaceDE w:val="0"/>
              <w:autoSpaceDN w:val="0"/>
              <w:adjustRightInd w:val="0"/>
              <w:spacing w:before="60" w:after="60"/>
              <w:rPr>
                <w:rFonts w:eastAsia="SimSun"/>
                <w:sz w:val="18"/>
                <w:szCs w:val="18"/>
              </w:rPr>
            </w:pPr>
            <w:r w:rsidRPr="00487BA3">
              <w:rPr>
                <w:rFonts w:eastAsia="SimSun"/>
                <w:iCs/>
                <w:sz w:val="18"/>
                <w:szCs w:val="18"/>
              </w:rPr>
              <w:t xml:space="preserve">RDLP </w:t>
            </w:r>
          </w:p>
        </w:tc>
        <w:tc>
          <w:tcPr>
            <w:tcW w:w="231" w:type="pct"/>
          </w:tcPr>
          <w:p w14:paraId="2949D7BC" w14:textId="77777777" w:rsidR="003B5833" w:rsidRPr="00487BA3" w:rsidRDefault="003B5833" w:rsidP="003B5833">
            <w:pPr>
              <w:autoSpaceDE w:val="0"/>
              <w:autoSpaceDN w:val="0"/>
              <w:adjustRightInd w:val="0"/>
              <w:spacing w:before="60" w:after="60"/>
              <w:rPr>
                <w:rFonts w:eastAsia="SimSun"/>
                <w:sz w:val="18"/>
                <w:szCs w:val="18"/>
              </w:rPr>
            </w:pPr>
            <w:r w:rsidRPr="00487BA3">
              <w:rPr>
                <w:rFonts w:eastAsia="SimSun"/>
                <w:iCs/>
                <w:sz w:val="18"/>
                <w:szCs w:val="18"/>
              </w:rPr>
              <w:t xml:space="preserve">- </w:t>
            </w:r>
          </w:p>
        </w:tc>
        <w:tc>
          <w:tcPr>
            <w:tcW w:w="4092" w:type="pct"/>
          </w:tcPr>
          <w:p w14:paraId="10E619F2" w14:textId="77777777" w:rsidR="003B5833" w:rsidRPr="00487BA3" w:rsidRDefault="003B5833" w:rsidP="003B5833">
            <w:pPr>
              <w:autoSpaceDE w:val="0"/>
              <w:autoSpaceDN w:val="0"/>
              <w:adjustRightInd w:val="0"/>
              <w:spacing w:before="60" w:after="60"/>
              <w:rPr>
                <w:rFonts w:eastAsia="SimSun"/>
                <w:sz w:val="18"/>
                <w:szCs w:val="18"/>
              </w:rPr>
            </w:pPr>
            <w:r w:rsidRPr="00487BA3">
              <w:rPr>
                <w:rFonts w:eastAsia="SimSun"/>
                <w:iCs/>
                <w:sz w:val="18"/>
                <w:szCs w:val="18"/>
              </w:rPr>
              <w:t xml:space="preserve">Regionalna Dyrekcja Lasów Państwowych </w:t>
            </w:r>
          </w:p>
        </w:tc>
      </w:tr>
      <w:tr w:rsidR="003B5833" w:rsidRPr="00487BA3" w14:paraId="452F3F64" w14:textId="77777777" w:rsidTr="003B5833">
        <w:trPr>
          <w:trHeight w:val="199"/>
        </w:trPr>
        <w:tc>
          <w:tcPr>
            <w:tcW w:w="674" w:type="pct"/>
          </w:tcPr>
          <w:p w14:paraId="0EB0B2DB" w14:textId="77777777" w:rsidR="003B5833" w:rsidRPr="00487BA3" w:rsidRDefault="003B5833" w:rsidP="003B5833">
            <w:pPr>
              <w:autoSpaceDE w:val="0"/>
              <w:autoSpaceDN w:val="0"/>
              <w:adjustRightInd w:val="0"/>
              <w:spacing w:before="60" w:after="60"/>
              <w:rPr>
                <w:rFonts w:eastAsia="SimSun"/>
                <w:sz w:val="18"/>
                <w:szCs w:val="18"/>
              </w:rPr>
            </w:pPr>
            <w:r w:rsidRPr="00487BA3">
              <w:rPr>
                <w:rFonts w:eastAsia="SimSun"/>
                <w:iCs/>
                <w:sz w:val="18"/>
                <w:szCs w:val="18"/>
              </w:rPr>
              <w:t xml:space="preserve">RDOŚ </w:t>
            </w:r>
          </w:p>
        </w:tc>
        <w:tc>
          <w:tcPr>
            <w:tcW w:w="231" w:type="pct"/>
          </w:tcPr>
          <w:p w14:paraId="2BCA25D2" w14:textId="77777777" w:rsidR="003B5833" w:rsidRPr="00487BA3" w:rsidRDefault="003B5833" w:rsidP="003B5833">
            <w:pPr>
              <w:autoSpaceDE w:val="0"/>
              <w:autoSpaceDN w:val="0"/>
              <w:adjustRightInd w:val="0"/>
              <w:spacing w:before="60" w:after="60"/>
              <w:rPr>
                <w:rFonts w:eastAsia="SimSun"/>
                <w:sz w:val="18"/>
                <w:szCs w:val="18"/>
              </w:rPr>
            </w:pPr>
            <w:r w:rsidRPr="00487BA3">
              <w:rPr>
                <w:rFonts w:eastAsia="SimSun"/>
                <w:iCs/>
                <w:sz w:val="18"/>
                <w:szCs w:val="18"/>
              </w:rPr>
              <w:t xml:space="preserve">- </w:t>
            </w:r>
          </w:p>
        </w:tc>
        <w:tc>
          <w:tcPr>
            <w:tcW w:w="4092" w:type="pct"/>
          </w:tcPr>
          <w:p w14:paraId="0519ADDA" w14:textId="77777777" w:rsidR="003B5833" w:rsidRPr="00487BA3" w:rsidRDefault="003B5833" w:rsidP="003B5833">
            <w:pPr>
              <w:autoSpaceDE w:val="0"/>
              <w:autoSpaceDN w:val="0"/>
              <w:adjustRightInd w:val="0"/>
              <w:spacing w:before="60" w:after="60"/>
              <w:rPr>
                <w:rFonts w:eastAsia="SimSun"/>
                <w:sz w:val="18"/>
                <w:szCs w:val="18"/>
              </w:rPr>
            </w:pPr>
            <w:r w:rsidRPr="00487BA3">
              <w:rPr>
                <w:rFonts w:eastAsia="SimSun"/>
                <w:iCs/>
                <w:sz w:val="18"/>
                <w:szCs w:val="18"/>
              </w:rPr>
              <w:t xml:space="preserve">Regionalna Dyrekcja Ochrony Środowiska </w:t>
            </w:r>
          </w:p>
        </w:tc>
      </w:tr>
      <w:tr w:rsidR="003B5833" w:rsidRPr="00487BA3" w14:paraId="317D9D21" w14:textId="77777777" w:rsidTr="003B5833">
        <w:trPr>
          <w:trHeight w:val="199"/>
        </w:trPr>
        <w:tc>
          <w:tcPr>
            <w:tcW w:w="674" w:type="pct"/>
          </w:tcPr>
          <w:p w14:paraId="409FA5D6" w14:textId="77777777" w:rsidR="003B5833" w:rsidRPr="00487BA3" w:rsidRDefault="003B5833" w:rsidP="003B5833">
            <w:pPr>
              <w:autoSpaceDE w:val="0"/>
              <w:autoSpaceDN w:val="0"/>
              <w:adjustRightInd w:val="0"/>
              <w:spacing w:before="60" w:after="60"/>
              <w:rPr>
                <w:rFonts w:eastAsia="SimSun"/>
                <w:sz w:val="18"/>
                <w:szCs w:val="18"/>
              </w:rPr>
            </w:pPr>
            <w:r w:rsidRPr="00487BA3">
              <w:rPr>
                <w:rFonts w:eastAsia="SimSun"/>
                <w:iCs/>
                <w:sz w:val="18"/>
                <w:szCs w:val="18"/>
              </w:rPr>
              <w:t xml:space="preserve">RDW </w:t>
            </w:r>
          </w:p>
        </w:tc>
        <w:tc>
          <w:tcPr>
            <w:tcW w:w="231" w:type="pct"/>
          </w:tcPr>
          <w:p w14:paraId="47A9D9A9" w14:textId="77777777" w:rsidR="003B5833" w:rsidRPr="00487BA3" w:rsidRDefault="003B5833" w:rsidP="003B5833">
            <w:pPr>
              <w:autoSpaceDE w:val="0"/>
              <w:autoSpaceDN w:val="0"/>
              <w:adjustRightInd w:val="0"/>
              <w:spacing w:before="60" w:after="60"/>
              <w:rPr>
                <w:rFonts w:eastAsia="SimSun"/>
                <w:sz w:val="18"/>
                <w:szCs w:val="18"/>
              </w:rPr>
            </w:pPr>
            <w:r w:rsidRPr="00487BA3">
              <w:rPr>
                <w:rFonts w:eastAsia="SimSun"/>
                <w:iCs/>
                <w:sz w:val="18"/>
                <w:szCs w:val="18"/>
              </w:rPr>
              <w:t xml:space="preserve">- </w:t>
            </w:r>
          </w:p>
        </w:tc>
        <w:tc>
          <w:tcPr>
            <w:tcW w:w="4092" w:type="pct"/>
          </w:tcPr>
          <w:p w14:paraId="5A0FF6D8" w14:textId="77777777" w:rsidR="003B5833" w:rsidRPr="00487BA3" w:rsidRDefault="003B5833" w:rsidP="003B5833">
            <w:pPr>
              <w:autoSpaceDE w:val="0"/>
              <w:autoSpaceDN w:val="0"/>
              <w:adjustRightInd w:val="0"/>
              <w:spacing w:before="60" w:after="60"/>
              <w:rPr>
                <w:rFonts w:eastAsia="SimSun"/>
                <w:sz w:val="18"/>
                <w:szCs w:val="18"/>
              </w:rPr>
            </w:pPr>
            <w:r w:rsidRPr="00487BA3">
              <w:rPr>
                <w:rFonts w:eastAsia="SimSun"/>
                <w:iCs/>
                <w:sz w:val="18"/>
                <w:szCs w:val="18"/>
              </w:rPr>
              <w:t xml:space="preserve">Ramowa Dyrektywa Wodna </w:t>
            </w:r>
          </w:p>
        </w:tc>
      </w:tr>
      <w:tr w:rsidR="003B5833" w:rsidRPr="00487BA3" w14:paraId="43E25CC6" w14:textId="77777777" w:rsidTr="003B5833">
        <w:trPr>
          <w:trHeight w:val="199"/>
        </w:trPr>
        <w:tc>
          <w:tcPr>
            <w:tcW w:w="674" w:type="pct"/>
          </w:tcPr>
          <w:p w14:paraId="3B01BA9A" w14:textId="77777777" w:rsidR="003B5833" w:rsidRPr="00487BA3" w:rsidRDefault="003B5833" w:rsidP="003B5833">
            <w:pPr>
              <w:autoSpaceDE w:val="0"/>
              <w:autoSpaceDN w:val="0"/>
              <w:adjustRightInd w:val="0"/>
              <w:spacing w:before="60" w:after="60"/>
              <w:rPr>
                <w:rFonts w:eastAsia="SimSun"/>
                <w:sz w:val="18"/>
                <w:szCs w:val="18"/>
              </w:rPr>
            </w:pPr>
            <w:r w:rsidRPr="00487BA3">
              <w:rPr>
                <w:rFonts w:eastAsia="SimSun"/>
                <w:iCs/>
                <w:sz w:val="18"/>
                <w:szCs w:val="18"/>
              </w:rPr>
              <w:t xml:space="preserve">RLM </w:t>
            </w:r>
          </w:p>
        </w:tc>
        <w:tc>
          <w:tcPr>
            <w:tcW w:w="231" w:type="pct"/>
          </w:tcPr>
          <w:p w14:paraId="4C6087F3" w14:textId="77777777" w:rsidR="003B5833" w:rsidRPr="00487BA3" w:rsidRDefault="003B5833" w:rsidP="003B5833">
            <w:pPr>
              <w:autoSpaceDE w:val="0"/>
              <w:autoSpaceDN w:val="0"/>
              <w:adjustRightInd w:val="0"/>
              <w:spacing w:before="60" w:after="60"/>
              <w:rPr>
                <w:rFonts w:eastAsia="SimSun"/>
                <w:sz w:val="18"/>
                <w:szCs w:val="18"/>
              </w:rPr>
            </w:pPr>
            <w:r w:rsidRPr="00487BA3">
              <w:rPr>
                <w:rFonts w:eastAsia="SimSun"/>
                <w:iCs/>
                <w:sz w:val="18"/>
                <w:szCs w:val="18"/>
              </w:rPr>
              <w:t xml:space="preserve">- </w:t>
            </w:r>
          </w:p>
        </w:tc>
        <w:tc>
          <w:tcPr>
            <w:tcW w:w="4092" w:type="pct"/>
          </w:tcPr>
          <w:p w14:paraId="2E4C6599" w14:textId="77777777" w:rsidR="003B5833" w:rsidRPr="00487BA3" w:rsidRDefault="003B5833" w:rsidP="003B5833">
            <w:pPr>
              <w:autoSpaceDE w:val="0"/>
              <w:autoSpaceDN w:val="0"/>
              <w:adjustRightInd w:val="0"/>
              <w:spacing w:before="60" w:after="60"/>
              <w:rPr>
                <w:rFonts w:eastAsia="SimSun"/>
                <w:sz w:val="18"/>
                <w:szCs w:val="18"/>
              </w:rPr>
            </w:pPr>
            <w:r w:rsidRPr="00487BA3">
              <w:rPr>
                <w:rFonts w:eastAsia="SimSun"/>
                <w:iCs/>
                <w:sz w:val="18"/>
                <w:szCs w:val="18"/>
              </w:rPr>
              <w:t xml:space="preserve">Równoważna Liczba Mieszkańców </w:t>
            </w:r>
          </w:p>
        </w:tc>
      </w:tr>
      <w:tr w:rsidR="003B5833" w:rsidRPr="00487BA3" w14:paraId="0055A3B7" w14:textId="77777777" w:rsidTr="003B5833">
        <w:trPr>
          <w:trHeight w:val="199"/>
        </w:trPr>
        <w:tc>
          <w:tcPr>
            <w:tcW w:w="674" w:type="pct"/>
          </w:tcPr>
          <w:p w14:paraId="5E0DE8A0" w14:textId="77777777" w:rsidR="003B5833" w:rsidRPr="00487BA3" w:rsidRDefault="003B5833" w:rsidP="003B5833">
            <w:pPr>
              <w:autoSpaceDE w:val="0"/>
              <w:autoSpaceDN w:val="0"/>
              <w:adjustRightInd w:val="0"/>
              <w:spacing w:before="60" w:after="60"/>
              <w:rPr>
                <w:rFonts w:eastAsia="SimSun"/>
                <w:iCs/>
                <w:sz w:val="18"/>
                <w:szCs w:val="18"/>
              </w:rPr>
            </w:pPr>
            <w:r w:rsidRPr="00487BA3">
              <w:rPr>
                <w:rFonts w:eastAsia="SimSun"/>
                <w:iCs/>
                <w:sz w:val="18"/>
                <w:szCs w:val="18"/>
              </w:rPr>
              <w:t>RPO</w:t>
            </w:r>
          </w:p>
        </w:tc>
        <w:tc>
          <w:tcPr>
            <w:tcW w:w="231" w:type="pct"/>
          </w:tcPr>
          <w:p w14:paraId="56A23404" w14:textId="77777777" w:rsidR="003B5833" w:rsidRPr="00487BA3" w:rsidRDefault="003B5833" w:rsidP="003B5833">
            <w:pPr>
              <w:autoSpaceDE w:val="0"/>
              <w:autoSpaceDN w:val="0"/>
              <w:adjustRightInd w:val="0"/>
              <w:spacing w:before="60" w:after="60"/>
              <w:rPr>
                <w:rFonts w:eastAsia="SimSun"/>
                <w:iCs/>
                <w:sz w:val="18"/>
                <w:szCs w:val="18"/>
              </w:rPr>
            </w:pPr>
            <w:r w:rsidRPr="00487BA3">
              <w:rPr>
                <w:rFonts w:eastAsia="SimSun"/>
                <w:iCs/>
                <w:sz w:val="18"/>
                <w:szCs w:val="18"/>
              </w:rPr>
              <w:t>-</w:t>
            </w:r>
          </w:p>
        </w:tc>
        <w:tc>
          <w:tcPr>
            <w:tcW w:w="4092" w:type="pct"/>
          </w:tcPr>
          <w:p w14:paraId="27B25AE4" w14:textId="77777777" w:rsidR="003B5833" w:rsidRPr="00487BA3" w:rsidRDefault="003B5833" w:rsidP="003B5833">
            <w:pPr>
              <w:autoSpaceDE w:val="0"/>
              <w:autoSpaceDN w:val="0"/>
              <w:adjustRightInd w:val="0"/>
              <w:spacing w:before="60" w:after="60"/>
              <w:rPr>
                <w:rFonts w:eastAsia="SimSun"/>
                <w:iCs/>
                <w:sz w:val="18"/>
                <w:szCs w:val="18"/>
              </w:rPr>
            </w:pPr>
            <w:r w:rsidRPr="00487BA3">
              <w:rPr>
                <w:rFonts w:eastAsia="SimSun"/>
                <w:iCs/>
                <w:sz w:val="18"/>
                <w:szCs w:val="18"/>
              </w:rPr>
              <w:t>Regionalny Program Operacyjny</w:t>
            </w:r>
          </w:p>
        </w:tc>
      </w:tr>
      <w:tr w:rsidR="003B5833" w:rsidRPr="00487BA3" w14:paraId="0AE04C1F" w14:textId="77777777" w:rsidTr="003B5833">
        <w:trPr>
          <w:trHeight w:val="199"/>
        </w:trPr>
        <w:tc>
          <w:tcPr>
            <w:tcW w:w="674" w:type="pct"/>
          </w:tcPr>
          <w:p w14:paraId="70765082" w14:textId="77777777" w:rsidR="003B5833" w:rsidRPr="00487BA3" w:rsidRDefault="003B5833" w:rsidP="003B5833">
            <w:pPr>
              <w:autoSpaceDE w:val="0"/>
              <w:autoSpaceDN w:val="0"/>
              <w:adjustRightInd w:val="0"/>
              <w:spacing w:before="60" w:after="60"/>
              <w:rPr>
                <w:rFonts w:eastAsia="SimSun"/>
                <w:sz w:val="18"/>
                <w:szCs w:val="18"/>
              </w:rPr>
            </w:pPr>
            <w:r w:rsidRPr="00487BA3">
              <w:rPr>
                <w:rFonts w:eastAsia="SimSun"/>
                <w:iCs/>
                <w:sz w:val="18"/>
                <w:szCs w:val="18"/>
              </w:rPr>
              <w:t xml:space="preserve">RZGW </w:t>
            </w:r>
          </w:p>
        </w:tc>
        <w:tc>
          <w:tcPr>
            <w:tcW w:w="231" w:type="pct"/>
          </w:tcPr>
          <w:p w14:paraId="05FB91CE" w14:textId="77777777" w:rsidR="003B5833" w:rsidRPr="00487BA3" w:rsidRDefault="003B5833" w:rsidP="003B5833">
            <w:pPr>
              <w:autoSpaceDE w:val="0"/>
              <w:autoSpaceDN w:val="0"/>
              <w:adjustRightInd w:val="0"/>
              <w:spacing w:before="60" w:after="60"/>
              <w:rPr>
                <w:rFonts w:eastAsia="SimSun"/>
                <w:sz w:val="18"/>
                <w:szCs w:val="18"/>
              </w:rPr>
            </w:pPr>
            <w:r w:rsidRPr="00487BA3">
              <w:rPr>
                <w:rFonts w:eastAsia="SimSun"/>
                <w:iCs/>
                <w:sz w:val="18"/>
                <w:szCs w:val="18"/>
              </w:rPr>
              <w:t xml:space="preserve">- </w:t>
            </w:r>
          </w:p>
        </w:tc>
        <w:tc>
          <w:tcPr>
            <w:tcW w:w="4092" w:type="pct"/>
          </w:tcPr>
          <w:p w14:paraId="1F153007" w14:textId="77777777" w:rsidR="003B5833" w:rsidRPr="00487BA3" w:rsidRDefault="003B5833" w:rsidP="003B5833">
            <w:pPr>
              <w:autoSpaceDE w:val="0"/>
              <w:autoSpaceDN w:val="0"/>
              <w:adjustRightInd w:val="0"/>
              <w:spacing w:before="60" w:after="60"/>
              <w:rPr>
                <w:rFonts w:eastAsia="SimSun"/>
                <w:sz w:val="18"/>
                <w:szCs w:val="18"/>
              </w:rPr>
            </w:pPr>
            <w:r w:rsidRPr="00487BA3">
              <w:rPr>
                <w:rFonts w:eastAsia="SimSun"/>
                <w:iCs/>
                <w:sz w:val="18"/>
                <w:szCs w:val="18"/>
              </w:rPr>
              <w:t xml:space="preserve">Regionalny Zarząd Gospodarki Wodnej </w:t>
            </w:r>
          </w:p>
        </w:tc>
      </w:tr>
      <w:tr w:rsidR="003B5833" w:rsidRPr="00487BA3" w14:paraId="65690127" w14:textId="77777777" w:rsidTr="003B5833">
        <w:trPr>
          <w:trHeight w:val="199"/>
        </w:trPr>
        <w:tc>
          <w:tcPr>
            <w:tcW w:w="674" w:type="pct"/>
          </w:tcPr>
          <w:p w14:paraId="59D4F0FD" w14:textId="77777777" w:rsidR="003B5833" w:rsidRPr="00487BA3" w:rsidRDefault="003B5833" w:rsidP="003B5833">
            <w:pPr>
              <w:autoSpaceDE w:val="0"/>
              <w:autoSpaceDN w:val="0"/>
              <w:adjustRightInd w:val="0"/>
              <w:spacing w:before="60" w:after="60"/>
              <w:rPr>
                <w:rFonts w:eastAsia="SimSun"/>
                <w:sz w:val="18"/>
                <w:szCs w:val="18"/>
              </w:rPr>
            </w:pPr>
            <w:r w:rsidRPr="00487BA3">
              <w:rPr>
                <w:rFonts w:eastAsia="SimSun"/>
                <w:iCs/>
                <w:sz w:val="18"/>
                <w:szCs w:val="18"/>
              </w:rPr>
              <w:t xml:space="preserve">SEKAP </w:t>
            </w:r>
          </w:p>
        </w:tc>
        <w:tc>
          <w:tcPr>
            <w:tcW w:w="231" w:type="pct"/>
          </w:tcPr>
          <w:p w14:paraId="592E0ECC" w14:textId="77777777" w:rsidR="003B5833" w:rsidRPr="00487BA3" w:rsidRDefault="003B5833" w:rsidP="003B5833">
            <w:pPr>
              <w:autoSpaceDE w:val="0"/>
              <w:autoSpaceDN w:val="0"/>
              <w:adjustRightInd w:val="0"/>
              <w:spacing w:before="60" w:after="60"/>
              <w:rPr>
                <w:rFonts w:eastAsia="SimSun"/>
                <w:sz w:val="18"/>
                <w:szCs w:val="18"/>
              </w:rPr>
            </w:pPr>
            <w:r w:rsidRPr="00487BA3">
              <w:rPr>
                <w:rFonts w:eastAsia="SimSun"/>
                <w:iCs/>
                <w:sz w:val="18"/>
                <w:szCs w:val="18"/>
              </w:rPr>
              <w:t xml:space="preserve">- </w:t>
            </w:r>
          </w:p>
        </w:tc>
        <w:tc>
          <w:tcPr>
            <w:tcW w:w="4092" w:type="pct"/>
          </w:tcPr>
          <w:p w14:paraId="56FA8FBC" w14:textId="77777777" w:rsidR="003B5833" w:rsidRPr="00487BA3" w:rsidRDefault="003B5833" w:rsidP="003B5833">
            <w:pPr>
              <w:autoSpaceDE w:val="0"/>
              <w:autoSpaceDN w:val="0"/>
              <w:adjustRightInd w:val="0"/>
              <w:spacing w:before="60" w:after="60"/>
              <w:rPr>
                <w:rFonts w:eastAsia="SimSun"/>
                <w:sz w:val="18"/>
                <w:szCs w:val="18"/>
              </w:rPr>
            </w:pPr>
            <w:r w:rsidRPr="00487BA3">
              <w:rPr>
                <w:rFonts w:eastAsia="SimSun"/>
                <w:iCs/>
                <w:sz w:val="18"/>
                <w:szCs w:val="18"/>
              </w:rPr>
              <w:t xml:space="preserve">System Elektronicznej Komunikacji Administracji Publicznej </w:t>
            </w:r>
          </w:p>
        </w:tc>
      </w:tr>
      <w:tr w:rsidR="003B5833" w:rsidRPr="00487BA3" w14:paraId="6A5ECDC1" w14:textId="77777777" w:rsidTr="003B5833">
        <w:trPr>
          <w:trHeight w:val="199"/>
        </w:trPr>
        <w:tc>
          <w:tcPr>
            <w:tcW w:w="674" w:type="pct"/>
          </w:tcPr>
          <w:p w14:paraId="085E178D" w14:textId="77777777" w:rsidR="003B5833" w:rsidRPr="00487BA3" w:rsidRDefault="003B5833" w:rsidP="003B5833">
            <w:pPr>
              <w:autoSpaceDE w:val="0"/>
              <w:autoSpaceDN w:val="0"/>
              <w:adjustRightInd w:val="0"/>
              <w:spacing w:before="60" w:after="60"/>
              <w:rPr>
                <w:rFonts w:eastAsia="SimSun"/>
                <w:sz w:val="18"/>
                <w:szCs w:val="18"/>
              </w:rPr>
            </w:pPr>
            <w:r w:rsidRPr="00487BA3">
              <w:rPr>
                <w:rFonts w:eastAsia="SimSun"/>
                <w:iCs/>
                <w:sz w:val="18"/>
                <w:szCs w:val="18"/>
              </w:rPr>
              <w:t xml:space="preserve">SIWZ </w:t>
            </w:r>
          </w:p>
        </w:tc>
        <w:tc>
          <w:tcPr>
            <w:tcW w:w="231" w:type="pct"/>
          </w:tcPr>
          <w:p w14:paraId="1CBA42A8" w14:textId="77777777" w:rsidR="003B5833" w:rsidRPr="00487BA3" w:rsidRDefault="003B5833" w:rsidP="003B5833">
            <w:pPr>
              <w:autoSpaceDE w:val="0"/>
              <w:autoSpaceDN w:val="0"/>
              <w:adjustRightInd w:val="0"/>
              <w:spacing w:before="60" w:after="60"/>
              <w:rPr>
                <w:rFonts w:eastAsia="SimSun"/>
                <w:sz w:val="18"/>
                <w:szCs w:val="18"/>
              </w:rPr>
            </w:pPr>
            <w:r w:rsidRPr="00487BA3">
              <w:rPr>
                <w:rFonts w:eastAsia="SimSun"/>
                <w:iCs/>
                <w:sz w:val="18"/>
                <w:szCs w:val="18"/>
              </w:rPr>
              <w:t xml:space="preserve">- </w:t>
            </w:r>
          </w:p>
        </w:tc>
        <w:tc>
          <w:tcPr>
            <w:tcW w:w="4092" w:type="pct"/>
          </w:tcPr>
          <w:p w14:paraId="309BF6FB" w14:textId="77777777" w:rsidR="003B5833" w:rsidRPr="00487BA3" w:rsidRDefault="003B5833" w:rsidP="003B5833">
            <w:pPr>
              <w:autoSpaceDE w:val="0"/>
              <w:autoSpaceDN w:val="0"/>
              <w:adjustRightInd w:val="0"/>
              <w:spacing w:before="60" w:after="60"/>
              <w:rPr>
                <w:rFonts w:eastAsia="SimSun"/>
                <w:sz w:val="18"/>
                <w:szCs w:val="18"/>
              </w:rPr>
            </w:pPr>
            <w:r w:rsidRPr="00487BA3">
              <w:rPr>
                <w:rFonts w:eastAsia="SimSun"/>
                <w:iCs/>
                <w:sz w:val="18"/>
                <w:szCs w:val="18"/>
              </w:rPr>
              <w:t xml:space="preserve">Specyfikacja Istotnych Warunków Zamówienia </w:t>
            </w:r>
          </w:p>
        </w:tc>
      </w:tr>
      <w:tr w:rsidR="003B5833" w:rsidRPr="00487BA3" w14:paraId="504407CE" w14:textId="77777777" w:rsidTr="003B5833">
        <w:trPr>
          <w:trHeight w:val="199"/>
        </w:trPr>
        <w:tc>
          <w:tcPr>
            <w:tcW w:w="674" w:type="pct"/>
          </w:tcPr>
          <w:p w14:paraId="52084565" w14:textId="77777777" w:rsidR="003B5833" w:rsidRPr="00487BA3" w:rsidRDefault="003B5833" w:rsidP="003B5833">
            <w:pPr>
              <w:autoSpaceDE w:val="0"/>
              <w:autoSpaceDN w:val="0"/>
              <w:adjustRightInd w:val="0"/>
              <w:spacing w:before="60" w:after="60"/>
              <w:rPr>
                <w:rFonts w:eastAsia="SimSun"/>
                <w:iCs/>
                <w:sz w:val="18"/>
                <w:szCs w:val="18"/>
              </w:rPr>
            </w:pPr>
            <w:r w:rsidRPr="00487BA3">
              <w:rPr>
                <w:rFonts w:eastAsia="SimSun"/>
                <w:iCs/>
                <w:sz w:val="18"/>
                <w:szCs w:val="18"/>
              </w:rPr>
              <w:t>SODR</w:t>
            </w:r>
          </w:p>
        </w:tc>
        <w:tc>
          <w:tcPr>
            <w:tcW w:w="231" w:type="pct"/>
          </w:tcPr>
          <w:p w14:paraId="225B1D31" w14:textId="77777777" w:rsidR="003B5833" w:rsidRPr="00487BA3" w:rsidRDefault="003B5833" w:rsidP="003B5833">
            <w:pPr>
              <w:autoSpaceDE w:val="0"/>
              <w:autoSpaceDN w:val="0"/>
              <w:adjustRightInd w:val="0"/>
              <w:spacing w:before="60" w:after="60"/>
              <w:rPr>
                <w:rFonts w:eastAsia="SimSun"/>
                <w:iCs/>
                <w:sz w:val="18"/>
                <w:szCs w:val="18"/>
              </w:rPr>
            </w:pPr>
            <w:r w:rsidRPr="00487BA3">
              <w:rPr>
                <w:rFonts w:eastAsia="SimSun"/>
                <w:iCs/>
                <w:sz w:val="18"/>
                <w:szCs w:val="18"/>
              </w:rPr>
              <w:t>-</w:t>
            </w:r>
          </w:p>
        </w:tc>
        <w:tc>
          <w:tcPr>
            <w:tcW w:w="4092" w:type="pct"/>
          </w:tcPr>
          <w:p w14:paraId="1C7BB10D" w14:textId="77777777" w:rsidR="003B5833" w:rsidRPr="00487BA3" w:rsidRDefault="003B5833" w:rsidP="003B5833">
            <w:pPr>
              <w:autoSpaceDE w:val="0"/>
              <w:autoSpaceDN w:val="0"/>
              <w:adjustRightInd w:val="0"/>
              <w:spacing w:before="60" w:after="60"/>
              <w:rPr>
                <w:rFonts w:eastAsia="SimSun"/>
                <w:iCs/>
                <w:sz w:val="18"/>
                <w:szCs w:val="18"/>
              </w:rPr>
            </w:pPr>
            <w:r w:rsidRPr="00487BA3">
              <w:rPr>
                <w:rFonts w:eastAsia="SimSun"/>
                <w:iCs/>
                <w:sz w:val="18"/>
                <w:szCs w:val="18"/>
              </w:rPr>
              <w:t>Śląski Ośrodek Doradztwa Rolniczego</w:t>
            </w:r>
          </w:p>
        </w:tc>
      </w:tr>
      <w:tr w:rsidR="003B5833" w:rsidRPr="00487BA3" w14:paraId="654EBAE2" w14:textId="77777777" w:rsidTr="003B5833">
        <w:trPr>
          <w:trHeight w:val="199"/>
        </w:trPr>
        <w:tc>
          <w:tcPr>
            <w:tcW w:w="674" w:type="pct"/>
          </w:tcPr>
          <w:p w14:paraId="5CEC39A2" w14:textId="77777777" w:rsidR="003B5833" w:rsidRPr="00487BA3" w:rsidRDefault="003B5833" w:rsidP="003B5833">
            <w:pPr>
              <w:autoSpaceDE w:val="0"/>
              <w:autoSpaceDN w:val="0"/>
              <w:adjustRightInd w:val="0"/>
              <w:spacing w:before="60" w:after="60"/>
              <w:rPr>
                <w:rFonts w:eastAsia="SimSun"/>
                <w:sz w:val="18"/>
                <w:szCs w:val="18"/>
              </w:rPr>
            </w:pPr>
            <w:r w:rsidRPr="00487BA3">
              <w:rPr>
                <w:rFonts w:eastAsia="SimSun"/>
                <w:iCs/>
                <w:sz w:val="18"/>
                <w:szCs w:val="18"/>
              </w:rPr>
              <w:t xml:space="preserve">SOO </w:t>
            </w:r>
          </w:p>
        </w:tc>
        <w:tc>
          <w:tcPr>
            <w:tcW w:w="231" w:type="pct"/>
          </w:tcPr>
          <w:p w14:paraId="6D6BE6D9" w14:textId="77777777" w:rsidR="003B5833" w:rsidRPr="00487BA3" w:rsidRDefault="003B5833" w:rsidP="003B5833">
            <w:pPr>
              <w:autoSpaceDE w:val="0"/>
              <w:autoSpaceDN w:val="0"/>
              <w:adjustRightInd w:val="0"/>
              <w:spacing w:before="60" w:after="60"/>
              <w:rPr>
                <w:rFonts w:eastAsia="SimSun"/>
                <w:sz w:val="18"/>
                <w:szCs w:val="18"/>
              </w:rPr>
            </w:pPr>
            <w:r w:rsidRPr="00487BA3">
              <w:rPr>
                <w:rFonts w:eastAsia="SimSun"/>
                <w:iCs/>
                <w:sz w:val="18"/>
                <w:szCs w:val="18"/>
              </w:rPr>
              <w:t xml:space="preserve">- </w:t>
            </w:r>
          </w:p>
        </w:tc>
        <w:tc>
          <w:tcPr>
            <w:tcW w:w="4092" w:type="pct"/>
          </w:tcPr>
          <w:p w14:paraId="5F83FB5B" w14:textId="77777777" w:rsidR="003B5833" w:rsidRPr="00487BA3" w:rsidRDefault="003B5833" w:rsidP="003B5833">
            <w:pPr>
              <w:autoSpaceDE w:val="0"/>
              <w:autoSpaceDN w:val="0"/>
              <w:adjustRightInd w:val="0"/>
              <w:spacing w:before="60" w:after="60"/>
              <w:rPr>
                <w:rFonts w:eastAsia="SimSun"/>
                <w:sz w:val="18"/>
                <w:szCs w:val="18"/>
              </w:rPr>
            </w:pPr>
            <w:r w:rsidRPr="00487BA3">
              <w:rPr>
                <w:rFonts w:eastAsia="SimSun"/>
                <w:iCs/>
                <w:sz w:val="18"/>
                <w:szCs w:val="18"/>
              </w:rPr>
              <w:t>specjalne obszary ochrony siedlisk</w:t>
            </w:r>
          </w:p>
        </w:tc>
      </w:tr>
      <w:tr w:rsidR="003B5833" w:rsidRPr="00487BA3" w14:paraId="2A207146" w14:textId="77777777" w:rsidTr="003B5833">
        <w:trPr>
          <w:trHeight w:val="199"/>
        </w:trPr>
        <w:tc>
          <w:tcPr>
            <w:tcW w:w="674" w:type="pct"/>
          </w:tcPr>
          <w:p w14:paraId="18644E5D" w14:textId="77777777" w:rsidR="003B5833" w:rsidRPr="00487BA3" w:rsidRDefault="003B5833" w:rsidP="003B5833">
            <w:pPr>
              <w:autoSpaceDE w:val="0"/>
              <w:autoSpaceDN w:val="0"/>
              <w:adjustRightInd w:val="0"/>
              <w:spacing w:before="60" w:after="60"/>
              <w:rPr>
                <w:rFonts w:eastAsia="SimSun"/>
                <w:iCs/>
                <w:sz w:val="18"/>
                <w:szCs w:val="18"/>
              </w:rPr>
            </w:pPr>
            <w:r w:rsidRPr="00487BA3">
              <w:rPr>
                <w:rFonts w:eastAsia="SimSun"/>
                <w:iCs/>
                <w:sz w:val="18"/>
                <w:szCs w:val="18"/>
              </w:rPr>
              <w:t>SPA 2020</w:t>
            </w:r>
          </w:p>
        </w:tc>
        <w:tc>
          <w:tcPr>
            <w:tcW w:w="231" w:type="pct"/>
          </w:tcPr>
          <w:p w14:paraId="5B1F0C97" w14:textId="77777777" w:rsidR="003B5833" w:rsidRPr="00487BA3" w:rsidRDefault="003B5833" w:rsidP="003B5833">
            <w:pPr>
              <w:autoSpaceDE w:val="0"/>
              <w:autoSpaceDN w:val="0"/>
              <w:adjustRightInd w:val="0"/>
              <w:spacing w:before="60" w:after="60"/>
              <w:rPr>
                <w:rFonts w:eastAsia="SimSun"/>
                <w:iCs/>
                <w:sz w:val="18"/>
                <w:szCs w:val="18"/>
              </w:rPr>
            </w:pPr>
            <w:r w:rsidRPr="00487BA3">
              <w:rPr>
                <w:rFonts w:eastAsia="SimSun"/>
                <w:iCs/>
                <w:sz w:val="18"/>
                <w:szCs w:val="18"/>
              </w:rPr>
              <w:t>-</w:t>
            </w:r>
          </w:p>
        </w:tc>
        <w:tc>
          <w:tcPr>
            <w:tcW w:w="4092" w:type="pct"/>
          </w:tcPr>
          <w:p w14:paraId="5132EFA5" w14:textId="77777777" w:rsidR="003B5833" w:rsidRPr="00487BA3" w:rsidRDefault="003B5833" w:rsidP="003B5833">
            <w:pPr>
              <w:spacing w:before="60" w:after="60"/>
              <w:rPr>
                <w:bCs/>
                <w:sz w:val="18"/>
                <w:szCs w:val="18"/>
              </w:rPr>
            </w:pPr>
            <w:r w:rsidRPr="00487BA3">
              <w:rPr>
                <w:bCs/>
                <w:sz w:val="18"/>
                <w:szCs w:val="18"/>
              </w:rPr>
              <w:t>Strategiczny Plan Adaptacji dla sektorów i obszarów wrażliwych na zmiany klimatu do roku 2020 z perspektywą do roku 2030</w:t>
            </w:r>
          </w:p>
        </w:tc>
      </w:tr>
      <w:tr w:rsidR="006E61F9" w:rsidRPr="00487BA3" w14:paraId="1D094819" w14:textId="77777777" w:rsidTr="003B5833">
        <w:trPr>
          <w:trHeight w:val="199"/>
        </w:trPr>
        <w:tc>
          <w:tcPr>
            <w:tcW w:w="674" w:type="pct"/>
          </w:tcPr>
          <w:p w14:paraId="0BD5F2C4" w14:textId="1110502B" w:rsidR="006E61F9" w:rsidRPr="00487BA3" w:rsidRDefault="006E61F9" w:rsidP="003B5833">
            <w:pPr>
              <w:autoSpaceDE w:val="0"/>
              <w:autoSpaceDN w:val="0"/>
              <w:adjustRightInd w:val="0"/>
              <w:spacing w:before="60" w:after="60"/>
              <w:rPr>
                <w:rFonts w:eastAsia="SimSun"/>
                <w:iCs/>
                <w:sz w:val="18"/>
                <w:szCs w:val="18"/>
              </w:rPr>
            </w:pPr>
            <w:r w:rsidRPr="00487BA3">
              <w:rPr>
                <w:rFonts w:eastAsia="SimSun"/>
                <w:iCs/>
                <w:sz w:val="18"/>
                <w:szCs w:val="18"/>
              </w:rPr>
              <w:t>SUW</w:t>
            </w:r>
          </w:p>
        </w:tc>
        <w:tc>
          <w:tcPr>
            <w:tcW w:w="231" w:type="pct"/>
          </w:tcPr>
          <w:p w14:paraId="29CEF56A" w14:textId="0DB56B78" w:rsidR="006E61F9" w:rsidRPr="00487BA3" w:rsidRDefault="006E61F9" w:rsidP="003B5833">
            <w:pPr>
              <w:autoSpaceDE w:val="0"/>
              <w:autoSpaceDN w:val="0"/>
              <w:adjustRightInd w:val="0"/>
              <w:spacing w:before="60" w:after="60"/>
              <w:rPr>
                <w:rFonts w:eastAsia="SimSun"/>
                <w:iCs/>
                <w:sz w:val="18"/>
                <w:szCs w:val="18"/>
              </w:rPr>
            </w:pPr>
            <w:r w:rsidRPr="00487BA3">
              <w:rPr>
                <w:rFonts w:eastAsia="SimSun"/>
                <w:iCs/>
                <w:sz w:val="18"/>
                <w:szCs w:val="18"/>
              </w:rPr>
              <w:t>-</w:t>
            </w:r>
          </w:p>
        </w:tc>
        <w:tc>
          <w:tcPr>
            <w:tcW w:w="4092" w:type="pct"/>
          </w:tcPr>
          <w:p w14:paraId="03A99D6E" w14:textId="47DC0981" w:rsidR="006E61F9" w:rsidRPr="00487BA3" w:rsidRDefault="006E61F9" w:rsidP="003B5833">
            <w:pPr>
              <w:spacing w:before="60" w:after="60"/>
              <w:rPr>
                <w:bCs/>
                <w:sz w:val="18"/>
                <w:szCs w:val="18"/>
              </w:rPr>
            </w:pPr>
            <w:r w:rsidRPr="00487BA3">
              <w:rPr>
                <w:bCs/>
                <w:sz w:val="18"/>
                <w:szCs w:val="18"/>
              </w:rPr>
              <w:t>stacja uzdatniania wody</w:t>
            </w:r>
          </w:p>
        </w:tc>
      </w:tr>
      <w:tr w:rsidR="003B5833" w:rsidRPr="00487BA3" w14:paraId="2B1877A4" w14:textId="77777777" w:rsidTr="003B5833">
        <w:trPr>
          <w:trHeight w:val="221"/>
        </w:trPr>
        <w:tc>
          <w:tcPr>
            <w:tcW w:w="674" w:type="pct"/>
          </w:tcPr>
          <w:p w14:paraId="39A64639" w14:textId="77777777" w:rsidR="003B5833" w:rsidRPr="00487BA3" w:rsidRDefault="003B5833" w:rsidP="003B5833">
            <w:pPr>
              <w:autoSpaceDE w:val="0"/>
              <w:autoSpaceDN w:val="0"/>
              <w:adjustRightInd w:val="0"/>
              <w:spacing w:before="60" w:after="60"/>
              <w:rPr>
                <w:rFonts w:eastAsia="SimSun"/>
                <w:sz w:val="18"/>
                <w:szCs w:val="18"/>
              </w:rPr>
            </w:pPr>
            <w:r w:rsidRPr="00487BA3">
              <w:rPr>
                <w:rFonts w:eastAsia="SimSun"/>
                <w:iCs/>
                <w:sz w:val="18"/>
                <w:szCs w:val="18"/>
              </w:rPr>
              <w:t xml:space="preserve">WFOŚiGW </w:t>
            </w:r>
          </w:p>
        </w:tc>
        <w:tc>
          <w:tcPr>
            <w:tcW w:w="231" w:type="pct"/>
          </w:tcPr>
          <w:p w14:paraId="3AE0D099" w14:textId="77777777" w:rsidR="003B5833" w:rsidRPr="00487BA3" w:rsidRDefault="003B5833" w:rsidP="003B5833">
            <w:pPr>
              <w:autoSpaceDE w:val="0"/>
              <w:autoSpaceDN w:val="0"/>
              <w:adjustRightInd w:val="0"/>
              <w:spacing w:before="60" w:after="60"/>
              <w:rPr>
                <w:rFonts w:eastAsia="SimSun"/>
                <w:sz w:val="18"/>
                <w:szCs w:val="18"/>
              </w:rPr>
            </w:pPr>
            <w:r w:rsidRPr="00487BA3">
              <w:rPr>
                <w:rFonts w:eastAsia="SimSun"/>
                <w:iCs/>
                <w:sz w:val="18"/>
                <w:szCs w:val="18"/>
              </w:rPr>
              <w:t xml:space="preserve">- </w:t>
            </w:r>
          </w:p>
        </w:tc>
        <w:tc>
          <w:tcPr>
            <w:tcW w:w="4092" w:type="pct"/>
          </w:tcPr>
          <w:p w14:paraId="5DAF59E4" w14:textId="77777777" w:rsidR="003B5833" w:rsidRPr="00487BA3" w:rsidRDefault="003B5833" w:rsidP="003B5833">
            <w:pPr>
              <w:autoSpaceDE w:val="0"/>
              <w:autoSpaceDN w:val="0"/>
              <w:adjustRightInd w:val="0"/>
              <w:spacing w:before="60" w:after="60"/>
              <w:rPr>
                <w:rFonts w:eastAsia="SimSun"/>
                <w:sz w:val="18"/>
                <w:szCs w:val="18"/>
              </w:rPr>
            </w:pPr>
            <w:r w:rsidRPr="00487BA3">
              <w:rPr>
                <w:rFonts w:eastAsia="SimSun"/>
                <w:iCs/>
                <w:sz w:val="18"/>
                <w:szCs w:val="18"/>
              </w:rPr>
              <w:t xml:space="preserve">Wojewódzki Fundusz Ochrony Środowiska i Gospodarki Wodnej </w:t>
            </w:r>
          </w:p>
        </w:tc>
      </w:tr>
      <w:tr w:rsidR="003B5833" w:rsidRPr="00487BA3" w14:paraId="0979D3E8" w14:textId="77777777" w:rsidTr="003B5833">
        <w:trPr>
          <w:trHeight w:val="199"/>
        </w:trPr>
        <w:tc>
          <w:tcPr>
            <w:tcW w:w="674" w:type="pct"/>
          </w:tcPr>
          <w:p w14:paraId="64B29310" w14:textId="77777777" w:rsidR="003B5833" w:rsidRPr="00487BA3" w:rsidRDefault="003B5833" w:rsidP="003B5833">
            <w:pPr>
              <w:autoSpaceDE w:val="0"/>
              <w:autoSpaceDN w:val="0"/>
              <w:adjustRightInd w:val="0"/>
              <w:spacing w:before="60" w:after="60"/>
              <w:rPr>
                <w:rFonts w:eastAsia="SimSun"/>
                <w:sz w:val="18"/>
                <w:szCs w:val="18"/>
              </w:rPr>
            </w:pPr>
            <w:r w:rsidRPr="00487BA3">
              <w:rPr>
                <w:rFonts w:eastAsia="SimSun"/>
                <w:iCs/>
                <w:sz w:val="18"/>
                <w:szCs w:val="18"/>
              </w:rPr>
              <w:t xml:space="preserve">WIOŚ </w:t>
            </w:r>
          </w:p>
        </w:tc>
        <w:tc>
          <w:tcPr>
            <w:tcW w:w="231" w:type="pct"/>
          </w:tcPr>
          <w:p w14:paraId="31C0A767" w14:textId="77777777" w:rsidR="003B5833" w:rsidRPr="00487BA3" w:rsidRDefault="003B5833" w:rsidP="003B5833">
            <w:pPr>
              <w:autoSpaceDE w:val="0"/>
              <w:autoSpaceDN w:val="0"/>
              <w:adjustRightInd w:val="0"/>
              <w:spacing w:before="60" w:after="60"/>
              <w:rPr>
                <w:rFonts w:eastAsia="SimSun"/>
                <w:sz w:val="18"/>
                <w:szCs w:val="18"/>
              </w:rPr>
            </w:pPr>
            <w:r w:rsidRPr="00487BA3">
              <w:rPr>
                <w:rFonts w:eastAsia="SimSun"/>
                <w:iCs/>
                <w:sz w:val="18"/>
                <w:szCs w:val="18"/>
              </w:rPr>
              <w:t xml:space="preserve">- </w:t>
            </w:r>
          </w:p>
        </w:tc>
        <w:tc>
          <w:tcPr>
            <w:tcW w:w="4092" w:type="pct"/>
          </w:tcPr>
          <w:p w14:paraId="46E2E50C" w14:textId="77777777" w:rsidR="003B5833" w:rsidRPr="00487BA3" w:rsidRDefault="003B5833" w:rsidP="003B5833">
            <w:pPr>
              <w:autoSpaceDE w:val="0"/>
              <w:autoSpaceDN w:val="0"/>
              <w:adjustRightInd w:val="0"/>
              <w:spacing w:before="60" w:after="60"/>
              <w:rPr>
                <w:rFonts w:eastAsia="SimSun"/>
                <w:sz w:val="18"/>
                <w:szCs w:val="18"/>
              </w:rPr>
            </w:pPr>
            <w:r w:rsidRPr="00487BA3">
              <w:rPr>
                <w:rFonts w:eastAsia="SimSun"/>
                <w:iCs/>
                <w:sz w:val="18"/>
                <w:szCs w:val="18"/>
              </w:rPr>
              <w:t xml:space="preserve">Wojewódzki Inspektorat Ochrony Środowiska </w:t>
            </w:r>
          </w:p>
        </w:tc>
      </w:tr>
      <w:tr w:rsidR="003B5833" w:rsidRPr="00487BA3" w14:paraId="069D801A" w14:textId="77777777" w:rsidTr="003B5833">
        <w:trPr>
          <w:trHeight w:val="199"/>
        </w:trPr>
        <w:tc>
          <w:tcPr>
            <w:tcW w:w="674" w:type="pct"/>
          </w:tcPr>
          <w:p w14:paraId="21C316E4" w14:textId="77777777" w:rsidR="003B5833" w:rsidRPr="00487BA3" w:rsidRDefault="003B5833" w:rsidP="003B5833">
            <w:pPr>
              <w:autoSpaceDE w:val="0"/>
              <w:autoSpaceDN w:val="0"/>
              <w:adjustRightInd w:val="0"/>
              <w:spacing w:before="60" w:after="60"/>
              <w:rPr>
                <w:rFonts w:eastAsia="SimSun"/>
                <w:iCs/>
                <w:sz w:val="18"/>
                <w:szCs w:val="18"/>
              </w:rPr>
            </w:pPr>
            <w:r w:rsidRPr="00487BA3">
              <w:rPr>
                <w:rFonts w:eastAsia="SimSun"/>
                <w:iCs/>
                <w:sz w:val="18"/>
                <w:szCs w:val="18"/>
              </w:rPr>
              <w:t>WIORIN</w:t>
            </w:r>
          </w:p>
        </w:tc>
        <w:tc>
          <w:tcPr>
            <w:tcW w:w="231" w:type="pct"/>
          </w:tcPr>
          <w:p w14:paraId="5451F7BA" w14:textId="77777777" w:rsidR="003B5833" w:rsidRPr="00487BA3" w:rsidRDefault="003B5833" w:rsidP="003B5833">
            <w:pPr>
              <w:autoSpaceDE w:val="0"/>
              <w:autoSpaceDN w:val="0"/>
              <w:adjustRightInd w:val="0"/>
              <w:spacing w:before="60" w:after="60"/>
              <w:rPr>
                <w:rFonts w:eastAsia="SimSun"/>
                <w:iCs/>
                <w:sz w:val="18"/>
                <w:szCs w:val="18"/>
              </w:rPr>
            </w:pPr>
            <w:r w:rsidRPr="00487BA3">
              <w:rPr>
                <w:rFonts w:eastAsia="SimSun"/>
                <w:iCs/>
                <w:sz w:val="18"/>
                <w:szCs w:val="18"/>
              </w:rPr>
              <w:t>-</w:t>
            </w:r>
          </w:p>
        </w:tc>
        <w:tc>
          <w:tcPr>
            <w:tcW w:w="4092" w:type="pct"/>
          </w:tcPr>
          <w:p w14:paraId="67997EAC" w14:textId="77777777" w:rsidR="003B5833" w:rsidRPr="00487BA3" w:rsidRDefault="003B5833" w:rsidP="003B5833">
            <w:pPr>
              <w:autoSpaceDE w:val="0"/>
              <w:autoSpaceDN w:val="0"/>
              <w:adjustRightInd w:val="0"/>
              <w:spacing w:before="60" w:after="60"/>
              <w:rPr>
                <w:rFonts w:eastAsia="SimSun"/>
                <w:iCs/>
                <w:sz w:val="18"/>
                <w:szCs w:val="18"/>
              </w:rPr>
            </w:pPr>
            <w:r w:rsidRPr="00487BA3">
              <w:rPr>
                <w:rFonts w:eastAsia="SimSun"/>
                <w:iCs/>
                <w:sz w:val="18"/>
                <w:szCs w:val="18"/>
              </w:rPr>
              <w:t>Wojewódzki Inspektorat Ochrony Roślin i Nasiennictwa</w:t>
            </w:r>
          </w:p>
        </w:tc>
      </w:tr>
      <w:tr w:rsidR="003B5833" w:rsidRPr="00487BA3" w14:paraId="7F01A464" w14:textId="77777777" w:rsidTr="003B5833">
        <w:trPr>
          <w:trHeight w:val="199"/>
        </w:trPr>
        <w:tc>
          <w:tcPr>
            <w:tcW w:w="674" w:type="pct"/>
          </w:tcPr>
          <w:p w14:paraId="63482356" w14:textId="77777777" w:rsidR="003B5833" w:rsidRPr="00487BA3" w:rsidRDefault="003B5833" w:rsidP="003B5833">
            <w:pPr>
              <w:autoSpaceDE w:val="0"/>
              <w:autoSpaceDN w:val="0"/>
              <w:adjustRightInd w:val="0"/>
              <w:spacing w:before="60" w:after="60"/>
              <w:rPr>
                <w:rFonts w:eastAsia="SimSun"/>
                <w:sz w:val="18"/>
                <w:szCs w:val="18"/>
              </w:rPr>
            </w:pPr>
            <w:r w:rsidRPr="00487BA3">
              <w:rPr>
                <w:rFonts w:eastAsia="SimSun"/>
                <w:iCs/>
                <w:sz w:val="18"/>
                <w:szCs w:val="18"/>
              </w:rPr>
              <w:t xml:space="preserve">WODR </w:t>
            </w:r>
          </w:p>
        </w:tc>
        <w:tc>
          <w:tcPr>
            <w:tcW w:w="231" w:type="pct"/>
          </w:tcPr>
          <w:p w14:paraId="6180756E" w14:textId="77777777" w:rsidR="003B5833" w:rsidRPr="00487BA3" w:rsidRDefault="003B5833" w:rsidP="003B5833">
            <w:pPr>
              <w:autoSpaceDE w:val="0"/>
              <w:autoSpaceDN w:val="0"/>
              <w:adjustRightInd w:val="0"/>
              <w:spacing w:before="60" w:after="60"/>
              <w:rPr>
                <w:rFonts w:eastAsia="SimSun"/>
                <w:sz w:val="18"/>
                <w:szCs w:val="18"/>
              </w:rPr>
            </w:pPr>
            <w:r w:rsidRPr="00487BA3">
              <w:rPr>
                <w:rFonts w:eastAsia="SimSun"/>
                <w:iCs/>
                <w:sz w:val="18"/>
                <w:szCs w:val="18"/>
              </w:rPr>
              <w:t xml:space="preserve">- </w:t>
            </w:r>
          </w:p>
        </w:tc>
        <w:tc>
          <w:tcPr>
            <w:tcW w:w="4092" w:type="pct"/>
          </w:tcPr>
          <w:p w14:paraId="1825D8FA" w14:textId="77777777" w:rsidR="003B5833" w:rsidRPr="00487BA3" w:rsidRDefault="003B5833" w:rsidP="003B5833">
            <w:pPr>
              <w:autoSpaceDE w:val="0"/>
              <w:autoSpaceDN w:val="0"/>
              <w:adjustRightInd w:val="0"/>
              <w:spacing w:before="60" w:after="60"/>
              <w:rPr>
                <w:rFonts w:eastAsia="SimSun"/>
                <w:sz w:val="18"/>
                <w:szCs w:val="18"/>
              </w:rPr>
            </w:pPr>
            <w:r w:rsidRPr="00487BA3">
              <w:rPr>
                <w:rFonts w:eastAsia="SimSun"/>
                <w:iCs/>
                <w:sz w:val="18"/>
                <w:szCs w:val="18"/>
              </w:rPr>
              <w:t xml:space="preserve">Wojewódzki Ośrodek Doradztwa Rolniczego </w:t>
            </w:r>
          </w:p>
        </w:tc>
      </w:tr>
      <w:tr w:rsidR="003B5833" w:rsidRPr="00487BA3" w14:paraId="1E9DA4BB" w14:textId="77777777" w:rsidTr="003B5833">
        <w:trPr>
          <w:trHeight w:val="199"/>
        </w:trPr>
        <w:tc>
          <w:tcPr>
            <w:tcW w:w="674" w:type="pct"/>
          </w:tcPr>
          <w:p w14:paraId="7D0C8BA8" w14:textId="77777777" w:rsidR="003B5833" w:rsidRPr="00487BA3" w:rsidRDefault="003B5833" w:rsidP="003B5833">
            <w:pPr>
              <w:autoSpaceDE w:val="0"/>
              <w:autoSpaceDN w:val="0"/>
              <w:adjustRightInd w:val="0"/>
              <w:spacing w:before="60" w:after="60"/>
              <w:rPr>
                <w:rFonts w:eastAsia="SimSun"/>
                <w:iCs/>
                <w:sz w:val="18"/>
                <w:szCs w:val="18"/>
              </w:rPr>
            </w:pPr>
            <w:r w:rsidRPr="00487BA3">
              <w:rPr>
                <w:rFonts w:eastAsia="SimSun"/>
                <w:iCs/>
                <w:sz w:val="18"/>
                <w:szCs w:val="18"/>
              </w:rPr>
              <w:t>WORP</w:t>
            </w:r>
          </w:p>
        </w:tc>
        <w:tc>
          <w:tcPr>
            <w:tcW w:w="231" w:type="pct"/>
          </w:tcPr>
          <w:p w14:paraId="6556ABA2" w14:textId="77777777" w:rsidR="003B5833" w:rsidRPr="00487BA3" w:rsidRDefault="003B5833" w:rsidP="003B5833">
            <w:pPr>
              <w:autoSpaceDE w:val="0"/>
              <w:autoSpaceDN w:val="0"/>
              <w:adjustRightInd w:val="0"/>
              <w:spacing w:before="60" w:after="60"/>
              <w:rPr>
                <w:rFonts w:eastAsia="SimSun"/>
                <w:iCs/>
                <w:sz w:val="18"/>
                <w:szCs w:val="18"/>
              </w:rPr>
            </w:pPr>
            <w:r w:rsidRPr="00487BA3">
              <w:rPr>
                <w:rFonts w:eastAsia="SimSun"/>
                <w:iCs/>
                <w:sz w:val="18"/>
                <w:szCs w:val="18"/>
              </w:rPr>
              <w:t>-</w:t>
            </w:r>
          </w:p>
        </w:tc>
        <w:tc>
          <w:tcPr>
            <w:tcW w:w="4092" w:type="pct"/>
          </w:tcPr>
          <w:p w14:paraId="49034C94" w14:textId="77777777" w:rsidR="003B5833" w:rsidRPr="00487BA3" w:rsidRDefault="003B5833" w:rsidP="003B5833">
            <w:pPr>
              <w:autoSpaceDE w:val="0"/>
              <w:autoSpaceDN w:val="0"/>
              <w:adjustRightInd w:val="0"/>
              <w:spacing w:before="60" w:after="60"/>
              <w:rPr>
                <w:rFonts w:eastAsia="SimSun"/>
                <w:iCs/>
                <w:sz w:val="18"/>
                <w:szCs w:val="18"/>
              </w:rPr>
            </w:pPr>
            <w:r w:rsidRPr="00487BA3">
              <w:rPr>
                <w:rFonts w:eastAsia="SimSun"/>
                <w:iCs/>
                <w:sz w:val="18"/>
                <w:szCs w:val="18"/>
              </w:rPr>
              <w:t>wstępna ocena ryzyka powodziowego</w:t>
            </w:r>
          </w:p>
        </w:tc>
      </w:tr>
      <w:tr w:rsidR="003B5833" w:rsidRPr="00487BA3" w14:paraId="3826DBC7" w14:textId="77777777" w:rsidTr="003B5833">
        <w:trPr>
          <w:trHeight w:val="199"/>
        </w:trPr>
        <w:tc>
          <w:tcPr>
            <w:tcW w:w="674" w:type="pct"/>
          </w:tcPr>
          <w:p w14:paraId="20C5610B" w14:textId="77777777" w:rsidR="003B5833" w:rsidRPr="00487BA3" w:rsidRDefault="003B5833" w:rsidP="003B5833">
            <w:pPr>
              <w:autoSpaceDE w:val="0"/>
              <w:autoSpaceDN w:val="0"/>
              <w:adjustRightInd w:val="0"/>
              <w:spacing w:before="60" w:after="60"/>
              <w:rPr>
                <w:rFonts w:eastAsia="SimSun"/>
                <w:sz w:val="18"/>
                <w:szCs w:val="18"/>
              </w:rPr>
            </w:pPr>
            <w:r w:rsidRPr="00487BA3">
              <w:rPr>
                <w:rFonts w:eastAsia="SimSun"/>
                <w:iCs/>
                <w:sz w:val="18"/>
                <w:szCs w:val="18"/>
              </w:rPr>
              <w:t xml:space="preserve">WSO </w:t>
            </w:r>
          </w:p>
        </w:tc>
        <w:tc>
          <w:tcPr>
            <w:tcW w:w="231" w:type="pct"/>
          </w:tcPr>
          <w:p w14:paraId="4F28A4EF" w14:textId="77777777" w:rsidR="003B5833" w:rsidRPr="00487BA3" w:rsidRDefault="003B5833" w:rsidP="003B5833">
            <w:pPr>
              <w:autoSpaceDE w:val="0"/>
              <w:autoSpaceDN w:val="0"/>
              <w:adjustRightInd w:val="0"/>
              <w:spacing w:before="60" w:after="60"/>
              <w:rPr>
                <w:rFonts w:eastAsia="SimSun"/>
                <w:sz w:val="18"/>
                <w:szCs w:val="18"/>
              </w:rPr>
            </w:pPr>
            <w:r w:rsidRPr="00487BA3">
              <w:rPr>
                <w:rFonts w:eastAsia="SimSun"/>
                <w:iCs/>
                <w:sz w:val="18"/>
                <w:szCs w:val="18"/>
              </w:rPr>
              <w:t xml:space="preserve">- </w:t>
            </w:r>
          </w:p>
        </w:tc>
        <w:tc>
          <w:tcPr>
            <w:tcW w:w="4092" w:type="pct"/>
          </w:tcPr>
          <w:p w14:paraId="654C38AB" w14:textId="77777777" w:rsidR="003B5833" w:rsidRPr="00487BA3" w:rsidRDefault="003B5833" w:rsidP="003B5833">
            <w:pPr>
              <w:autoSpaceDE w:val="0"/>
              <w:autoSpaceDN w:val="0"/>
              <w:adjustRightInd w:val="0"/>
              <w:spacing w:before="60" w:after="60"/>
              <w:rPr>
                <w:rFonts w:eastAsia="SimSun"/>
                <w:sz w:val="18"/>
                <w:szCs w:val="18"/>
              </w:rPr>
            </w:pPr>
            <w:r w:rsidRPr="00487BA3">
              <w:rPr>
                <w:rFonts w:eastAsia="SimSun"/>
                <w:iCs/>
                <w:sz w:val="18"/>
                <w:szCs w:val="18"/>
              </w:rPr>
              <w:t xml:space="preserve">Wojewódzki System Odpadowy </w:t>
            </w:r>
          </w:p>
        </w:tc>
      </w:tr>
      <w:tr w:rsidR="003B5833" w:rsidRPr="00487BA3" w14:paraId="448DE7F2" w14:textId="77777777" w:rsidTr="003B5833">
        <w:trPr>
          <w:trHeight w:val="203"/>
        </w:trPr>
        <w:tc>
          <w:tcPr>
            <w:tcW w:w="674" w:type="pct"/>
          </w:tcPr>
          <w:p w14:paraId="45CA2B19" w14:textId="77777777" w:rsidR="003B5833" w:rsidRPr="00487BA3" w:rsidRDefault="003B5833" w:rsidP="003B5833">
            <w:pPr>
              <w:autoSpaceDE w:val="0"/>
              <w:autoSpaceDN w:val="0"/>
              <w:adjustRightInd w:val="0"/>
              <w:spacing w:before="60" w:after="60"/>
              <w:rPr>
                <w:rFonts w:eastAsia="SimSun"/>
                <w:sz w:val="18"/>
                <w:szCs w:val="18"/>
              </w:rPr>
            </w:pPr>
            <w:r w:rsidRPr="00487BA3">
              <w:rPr>
                <w:rFonts w:eastAsia="SimSun"/>
                <w:iCs/>
                <w:sz w:val="18"/>
                <w:szCs w:val="18"/>
              </w:rPr>
              <w:t xml:space="preserve">WSSE </w:t>
            </w:r>
          </w:p>
        </w:tc>
        <w:tc>
          <w:tcPr>
            <w:tcW w:w="231" w:type="pct"/>
          </w:tcPr>
          <w:p w14:paraId="77E434B2" w14:textId="77777777" w:rsidR="003B5833" w:rsidRPr="00487BA3" w:rsidRDefault="003B5833" w:rsidP="003B5833">
            <w:pPr>
              <w:autoSpaceDE w:val="0"/>
              <w:autoSpaceDN w:val="0"/>
              <w:adjustRightInd w:val="0"/>
              <w:spacing w:before="60" w:after="60"/>
              <w:rPr>
                <w:rFonts w:eastAsia="SimSun"/>
                <w:sz w:val="18"/>
                <w:szCs w:val="18"/>
              </w:rPr>
            </w:pPr>
            <w:r w:rsidRPr="00487BA3">
              <w:rPr>
                <w:rFonts w:eastAsia="SimSun"/>
                <w:iCs/>
                <w:sz w:val="18"/>
                <w:szCs w:val="18"/>
              </w:rPr>
              <w:t xml:space="preserve">- </w:t>
            </w:r>
          </w:p>
        </w:tc>
        <w:tc>
          <w:tcPr>
            <w:tcW w:w="4092" w:type="pct"/>
          </w:tcPr>
          <w:p w14:paraId="08C68FF9" w14:textId="77777777" w:rsidR="003B5833" w:rsidRPr="00487BA3" w:rsidRDefault="003B5833" w:rsidP="003B5833">
            <w:pPr>
              <w:autoSpaceDE w:val="0"/>
              <w:autoSpaceDN w:val="0"/>
              <w:adjustRightInd w:val="0"/>
              <w:spacing w:before="60" w:after="60"/>
              <w:rPr>
                <w:rFonts w:eastAsia="SimSun"/>
                <w:sz w:val="18"/>
                <w:szCs w:val="18"/>
              </w:rPr>
            </w:pPr>
            <w:r w:rsidRPr="00487BA3">
              <w:rPr>
                <w:rFonts w:eastAsia="SimSun"/>
                <w:iCs/>
                <w:sz w:val="18"/>
                <w:szCs w:val="18"/>
              </w:rPr>
              <w:t xml:space="preserve">Wojewódzka Stacja Sanitarno – Epidemiologiczna </w:t>
            </w:r>
          </w:p>
        </w:tc>
      </w:tr>
      <w:tr w:rsidR="003B5833" w:rsidRPr="00487BA3" w14:paraId="464CCF05" w14:textId="77777777" w:rsidTr="003B5833">
        <w:trPr>
          <w:trHeight w:val="203"/>
        </w:trPr>
        <w:tc>
          <w:tcPr>
            <w:tcW w:w="674" w:type="pct"/>
          </w:tcPr>
          <w:p w14:paraId="13081A5D" w14:textId="77777777" w:rsidR="003B5833" w:rsidRPr="00487BA3" w:rsidRDefault="003B5833" w:rsidP="003B5833">
            <w:pPr>
              <w:autoSpaceDE w:val="0"/>
              <w:autoSpaceDN w:val="0"/>
              <w:adjustRightInd w:val="0"/>
              <w:spacing w:before="60" w:after="60"/>
              <w:rPr>
                <w:rFonts w:eastAsia="SimSun"/>
                <w:iCs/>
                <w:sz w:val="18"/>
                <w:szCs w:val="18"/>
              </w:rPr>
            </w:pPr>
            <w:r w:rsidRPr="00487BA3">
              <w:rPr>
                <w:rFonts w:eastAsia="SimSun"/>
                <w:iCs/>
                <w:sz w:val="18"/>
                <w:szCs w:val="18"/>
              </w:rPr>
              <w:t>WWA</w:t>
            </w:r>
          </w:p>
        </w:tc>
        <w:tc>
          <w:tcPr>
            <w:tcW w:w="231" w:type="pct"/>
          </w:tcPr>
          <w:p w14:paraId="38E82765" w14:textId="77777777" w:rsidR="003B5833" w:rsidRPr="00487BA3" w:rsidRDefault="003B5833" w:rsidP="003B5833">
            <w:pPr>
              <w:autoSpaceDE w:val="0"/>
              <w:autoSpaceDN w:val="0"/>
              <w:adjustRightInd w:val="0"/>
              <w:spacing w:before="60" w:after="60"/>
              <w:rPr>
                <w:rFonts w:eastAsia="SimSun"/>
                <w:iCs/>
                <w:sz w:val="18"/>
                <w:szCs w:val="18"/>
              </w:rPr>
            </w:pPr>
            <w:r w:rsidRPr="00487BA3">
              <w:rPr>
                <w:rFonts w:eastAsia="SimSun"/>
                <w:iCs/>
                <w:sz w:val="18"/>
                <w:szCs w:val="18"/>
              </w:rPr>
              <w:t>-</w:t>
            </w:r>
          </w:p>
        </w:tc>
        <w:tc>
          <w:tcPr>
            <w:tcW w:w="4092" w:type="pct"/>
          </w:tcPr>
          <w:p w14:paraId="3D3C1DB7" w14:textId="77777777" w:rsidR="003B5833" w:rsidRPr="00487BA3" w:rsidRDefault="003B5833" w:rsidP="003B5833">
            <w:pPr>
              <w:autoSpaceDE w:val="0"/>
              <w:autoSpaceDN w:val="0"/>
              <w:adjustRightInd w:val="0"/>
              <w:spacing w:before="60" w:after="60"/>
              <w:rPr>
                <w:rFonts w:eastAsia="SimSun"/>
                <w:iCs/>
                <w:sz w:val="18"/>
                <w:szCs w:val="18"/>
              </w:rPr>
            </w:pPr>
            <w:r w:rsidRPr="00487BA3">
              <w:rPr>
                <w:rFonts w:eastAsia="SimSun"/>
                <w:iCs/>
                <w:sz w:val="18"/>
                <w:szCs w:val="18"/>
              </w:rPr>
              <w:t>wielopierścieniowe węglowodory aromatyczne</w:t>
            </w:r>
          </w:p>
        </w:tc>
      </w:tr>
      <w:tr w:rsidR="003B5833" w:rsidRPr="00487BA3" w14:paraId="1530312C" w14:textId="77777777" w:rsidTr="003B5833">
        <w:trPr>
          <w:trHeight w:val="199"/>
        </w:trPr>
        <w:tc>
          <w:tcPr>
            <w:tcW w:w="674" w:type="pct"/>
          </w:tcPr>
          <w:p w14:paraId="0BAECEFB" w14:textId="77777777" w:rsidR="003B5833" w:rsidRPr="00487BA3" w:rsidRDefault="003B5833" w:rsidP="003B5833">
            <w:pPr>
              <w:autoSpaceDE w:val="0"/>
              <w:autoSpaceDN w:val="0"/>
              <w:adjustRightInd w:val="0"/>
              <w:spacing w:before="60" w:after="60"/>
              <w:rPr>
                <w:rFonts w:eastAsia="SimSun"/>
                <w:iCs/>
                <w:sz w:val="18"/>
                <w:szCs w:val="18"/>
              </w:rPr>
            </w:pPr>
            <w:r w:rsidRPr="00487BA3">
              <w:rPr>
                <w:rFonts w:eastAsia="SimSun"/>
                <w:iCs/>
                <w:sz w:val="18"/>
                <w:szCs w:val="18"/>
              </w:rPr>
              <w:t>PDR</w:t>
            </w:r>
          </w:p>
        </w:tc>
        <w:tc>
          <w:tcPr>
            <w:tcW w:w="231" w:type="pct"/>
          </w:tcPr>
          <w:p w14:paraId="4C4736B2" w14:textId="77777777" w:rsidR="003B5833" w:rsidRPr="00487BA3" w:rsidRDefault="003B5833" w:rsidP="003B5833">
            <w:pPr>
              <w:autoSpaceDE w:val="0"/>
              <w:autoSpaceDN w:val="0"/>
              <w:adjustRightInd w:val="0"/>
              <w:spacing w:before="60" w:after="60"/>
              <w:rPr>
                <w:rFonts w:eastAsia="SimSun"/>
                <w:iCs/>
                <w:sz w:val="18"/>
                <w:szCs w:val="18"/>
              </w:rPr>
            </w:pPr>
            <w:r w:rsidRPr="00487BA3">
              <w:rPr>
                <w:rFonts w:eastAsia="SimSun"/>
                <w:iCs/>
                <w:sz w:val="18"/>
                <w:szCs w:val="18"/>
              </w:rPr>
              <w:t>-</w:t>
            </w:r>
          </w:p>
        </w:tc>
        <w:tc>
          <w:tcPr>
            <w:tcW w:w="4092" w:type="pct"/>
          </w:tcPr>
          <w:p w14:paraId="630A1764" w14:textId="77777777" w:rsidR="003B5833" w:rsidRPr="00487BA3" w:rsidRDefault="003B5833" w:rsidP="003B5833">
            <w:pPr>
              <w:autoSpaceDE w:val="0"/>
              <w:autoSpaceDN w:val="0"/>
              <w:adjustRightInd w:val="0"/>
              <w:spacing w:before="60" w:after="60"/>
              <w:rPr>
                <w:rFonts w:eastAsia="SimSun"/>
                <w:iCs/>
                <w:sz w:val="18"/>
                <w:szCs w:val="18"/>
              </w:rPr>
            </w:pPr>
            <w:r w:rsidRPr="00487BA3">
              <w:rPr>
                <w:rFonts w:eastAsiaTheme="minorEastAsia"/>
                <w:sz w:val="18"/>
                <w:szCs w:val="18"/>
              </w:rPr>
              <w:t>zakłady o dużym ryzyku wystąpienia awarii</w:t>
            </w:r>
          </w:p>
        </w:tc>
      </w:tr>
      <w:tr w:rsidR="003B5833" w:rsidRPr="00487BA3" w14:paraId="13579FAD" w14:textId="77777777" w:rsidTr="003B5833">
        <w:trPr>
          <w:trHeight w:val="199"/>
        </w:trPr>
        <w:tc>
          <w:tcPr>
            <w:tcW w:w="674" w:type="pct"/>
          </w:tcPr>
          <w:p w14:paraId="74DB104A" w14:textId="77777777" w:rsidR="003B5833" w:rsidRPr="00487BA3" w:rsidRDefault="003B5833" w:rsidP="003B5833">
            <w:pPr>
              <w:autoSpaceDE w:val="0"/>
              <w:autoSpaceDN w:val="0"/>
              <w:adjustRightInd w:val="0"/>
              <w:spacing w:before="60" w:after="60"/>
              <w:rPr>
                <w:rFonts w:eastAsia="SimSun"/>
                <w:sz w:val="18"/>
                <w:szCs w:val="18"/>
              </w:rPr>
            </w:pPr>
            <w:r w:rsidRPr="00487BA3">
              <w:rPr>
                <w:rFonts w:eastAsia="SimSun"/>
                <w:iCs/>
                <w:sz w:val="18"/>
                <w:szCs w:val="18"/>
              </w:rPr>
              <w:t xml:space="preserve">ZPK </w:t>
            </w:r>
          </w:p>
        </w:tc>
        <w:tc>
          <w:tcPr>
            <w:tcW w:w="231" w:type="pct"/>
          </w:tcPr>
          <w:p w14:paraId="130CE6A3" w14:textId="77777777" w:rsidR="003B5833" w:rsidRPr="00487BA3" w:rsidRDefault="003B5833" w:rsidP="003B5833">
            <w:pPr>
              <w:autoSpaceDE w:val="0"/>
              <w:autoSpaceDN w:val="0"/>
              <w:adjustRightInd w:val="0"/>
              <w:spacing w:before="60" w:after="60"/>
              <w:rPr>
                <w:rFonts w:eastAsia="SimSun"/>
                <w:sz w:val="18"/>
                <w:szCs w:val="18"/>
              </w:rPr>
            </w:pPr>
            <w:r w:rsidRPr="00487BA3">
              <w:rPr>
                <w:rFonts w:eastAsia="SimSun"/>
                <w:iCs/>
                <w:sz w:val="18"/>
                <w:szCs w:val="18"/>
              </w:rPr>
              <w:t xml:space="preserve">- </w:t>
            </w:r>
          </w:p>
        </w:tc>
        <w:tc>
          <w:tcPr>
            <w:tcW w:w="4092" w:type="pct"/>
          </w:tcPr>
          <w:p w14:paraId="70F8C983" w14:textId="77777777" w:rsidR="003B5833" w:rsidRPr="00487BA3" w:rsidRDefault="003B5833" w:rsidP="003B5833">
            <w:pPr>
              <w:autoSpaceDE w:val="0"/>
              <w:autoSpaceDN w:val="0"/>
              <w:adjustRightInd w:val="0"/>
              <w:spacing w:before="60" w:after="60"/>
              <w:rPr>
                <w:rFonts w:eastAsia="SimSun"/>
                <w:sz w:val="18"/>
                <w:szCs w:val="18"/>
              </w:rPr>
            </w:pPr>
            <w:r w:rsidRPr="00487BA3">
              <w:rPr>
                <w:rFonts w:eastAsia="SimSun"/>
                <w:iCs/>
                <w:sz w:val="18"/>
                <w:szCs w:val="18"/>
              </w:rPr>
              <w:t xml:space="preserve">Zespół Parków Krajobrazowych </w:t>
            </w:r>
          </w:p>
        </w:tc>
      </w:tr>
      <w:tr w:rsidR="003B5833" w:rsidRPr="00487BA3" w14:paraId="002F3B61" w14:textId="77777777" w:rsidTr="003B5833">
        <w:trPr>
          <w:trHeight w:val="199"/>
        </w:trPr>
        <w:tc>
          <w:tcPr>
            <w:tcW w:w="674" w:type="pct"/>
          </w:tcPr>
          <w:p w14:paraId="239577B5" w14:textId="77777777" w:rsidR="003B5833" w:rsidRPr="00487BA3" w:rsidRDefault="003B5833" w:rsidP="003B5833">
            <w:pPr>
              <w:autoSpaceDE w:val="0"/>
              <w:autoSpaceDN w:val="0"/>
              <w:adjustRightInd w:val="0"/>
              <w:spacing w:before="60" w:after="60"/>
              <w:rPr>
                <w:rFonts w:eastAsia="SimSun"/>
                <w:iCs/>
                <w:sz w:val="18"/>
                <w:szCs w:val="18"/>
              </w:rPr>
            </w:pPr>
            <w:r w:rsidRPr="00487BA3">
              <w:rPr>
                <w:rFonts w:eastAsia="SimSun"/>
                <w:iCs/>
                <w:sz w:val="18"/>
                <w:szCs w:val="18"/>
              </w:rPr>
              <w:t>ZZR</w:t>
            </w:r>
          </w:p>
        </w:tc>
        <w:tc>
          <w:tcPr>
            <w:tcW w:w="231" w:type="pct"/>
          </w:tcPr>
          <w:p w14:paraId="381E15A6" w14:textId="77777777" w:rsidR="003B5833" w:rsidRPr="00487BA3" w:rsidRDefault="003B5833" w:rsidP="003B5833">
            <w:pPr>
              <w:autoSpaceDE w:val="0"/>
              <w:autoSpaceDN w:val="0"/>
              <w:adjustRightInd w:val="0"/>
              <w:spacing w:before="60" w:after="60"/>
              <w:rPr>
                <w:rFonts w:eastAsia="SimSun"/>
                <w:iCs/>
                <w:sz w:val="18"/>
                <w:szCs w:val="18"/>
              </w:rPr>
            </w:pPr>
            <w:r w:rsidRPr="00487BA3">
              <w:rPr>
                <w:rFonts w:eastAsia="SimSun"/>
                <w:iCs/>
                <w:sz w:val="18"/>
                <w:szCs w:val="18"/>
              </w:rPr>
              <w:t>-</w:t>
            </w:r>
          </w:p>
        </w:tc>
        <w:tc>
          <w:tcPr>
            <w:tcW w:w="4092" w:type="pct"/>
          </w:tcPr>
          <w:p w14:paraId="7531524D" w14:textId="77777777" w:rsidR="003B5833" w:rsidRPr="00487BA3" w:rsidRDefault="003B5833" w:rsidP="003B5833">
            <w:pPr>
              <w:autoSpaceDE w:val="0"/>
              <w:autoSpaceDN w:val="0"/>
              <w:adjustRightInd w:val="0"/>
              <w:spacing w:before="60" w:after="60"/>
              <w:rPr>
                <w:rFonts w:eastAsia="SimSun"/>
                <w:iCs/>
                <w:sz w:val="18"/>
                <w:szCs w:val="18"/>
              </w:rPr>
            </w:pPr>
            <w:r w:rsidRPr="00487BA3">
              <w:rPr>
                <w:rFonts w:eastAsiaTheme="minorEastAsia"/>
                <w:sz w:val="18"/>
                <w:szCs w:val="18"/>
              </w:rPr>
              <w:t>zakłady o zwiększonym ryzyku wystąpienia awarii</w:t>
            </w:r>
          </w:p>
        </w:tc>
      </w:tr>
      <w:tr w:rsidR="003B5833" w:rsidRPr="00487BA3" w14:paraId="16279279" w14:textId="77777777" w:rsidTr="003B5833">
        <w:trPr>
          <w:trHeight w:val="199"/>
        </w:trPr>
        <w:tc>
          <w:tcPr>
            <w:tcW w:w="674" w:type="pct"/>
          </w:tcPr>
          <w:p w14:paraId="2F059ED4" w14:textId="77777777" w:rsidR="003B5833" w:rsidRPr="00487BA3" w:rsidRDefault="003B5833" w:rsidP="003B5833">
            <w:pPr>
              <w:autoSpaceDE w:val="0"/>
              <w:autoSpaceDN w:val="0"/>
              <w:adjustRightInd w:val="0"/>
              <w:spacing w:before="60" w:after="60"/>
              <w:rPr>
                <w:rFonts w:eastAsia="SimSun"/>
                <w:iCs/>
                <w:sz w:val="18"/>
                <w:szCs w:val="18"/>
              </w:rPr>
            </w:pPr>
            <w:r w:rsidRPr="00487BA3">
              <w:rPr>
                <w:rFonts w:eastAsia="SimSun"/>
                <w:iCs/>
                <w:sz w:val="18"/>
                <w:szCs w:val="18"/>
              </w:rPr>
              <w:t>9WWA</w:t>
            </w:r>
          </w:p>
        </w:tc>
        <w:tc>
          <w:tcPr>
            <w:tcW w:w="231" w:type="pct"/>
          </w:tcPr>
          <w:p w14:paraId="05AAF367" w14:textId="77777777" w:rsidR="003B5833" w:rsidRPr="00487BA3" w:rsidRDefault="003B5833" w:rsidP="003B5833">
            <w:pPr>
              <w:autoSpaceDE w:val="0"/>
              <w:autoSpaceDN w:val="0"/>
              <w:adjustRightInd w:val="0"/>
              <w:spacing w:before="60" w:after="60"/>
              <w:rPr>
                <w:rFonts w:eastAsia="SimSun"/>
                <w:iCs/>
                <w:sz w:val="18"/>
                <w:szCs w:val="18"/>
              </w:rPr>
            </w:pPr>
            <w:r w:rsidRPr="00487BA3">
              <w:rPr>
                <w:rFonts w:eastAsia="SimSun"/>
                <w:iCs/>
                <w:sz w:val="18"/>
                <w:szCs w:val="18"/>
              </w:rPr>
              <w:t>-</w:t>
            </w:r>
          </w:p>
        </w:tc>
        <w:tc>
          <w:tcPr>
            <w:tcW w:w="4092" w:type="pct"/>
          </w:tcPr>
          <w:p w14:paraId="0A4863C1" w14:textId="77777777" w:rsidR="003B5833" w:rsidRPr="00487BA3" w:rsidRDefault="003B5833" w:rsidP="003B5833">
            <w:pPr>
              <w:autoSpaceDE w:val="0"/>
              <w:autoSpaceDN w:val="0"/>
              <w:adjustRightInd w:val="0"/>
              <w:spacing w:before="60" w:after="60"/>
              <w:rPr>
                <w:rFonts w:eastAsiaTheme="minorEastAsia"/>
                <w:sz w:val="18"/>
                <w:szCs w:val="18"/>
              </w:rPr>
            </w:pPr>
            <w:r w:rsidRPr="00487BA3">
              <w:rPr>
                <w:rFonts w:eastAsiaTheme="minorEastAsia"/>
                <w:sz w:val="18"/>
                <w:szCs w:val="18"/>
              </w:rPr>
              <w:t>dziewięć podstawowych aromatycznych węglowodorów wielopierścieniowych</w:t>
            </w:r>
          </w:p>
        </w:tc>
      </w:tr>
    </w:tbl>
    <w:p w14:paraId="07AC5CCE" w14:textId="18973F96" w:rsidR="003B5833" w:rsidRPr="00487BA3" w:rsidRDefault="003B5833" w:rsidP="003B5833">
      <w:pPr>
        <w:spacing w:before="60" w:after="60"/>
        <w:rPr>
          <w:b/>
          <w:bCs/>
          <w:color w:val="000000" w:themeColor="text1"/>
          <w:sz w:val="20"/>
          <w:szCs w:val="20"/>
        </w:rPr>
        <w:sectPr w:rsidR="003B5833" w:rsidRPr="00487BA3" w:rsidSect="00032BCB">
          <w:type w:val="nextColumn"/>
          <w:pgSz w:w="11900" w:h="16820"/>
          <w:pgMar w:top="1418" w:right="1021" w:bottom="992" w:left="1021" w:header="709" w:footer="709" w:gutter="0"/>
          <w:cols w:space="708"/>
          <w:docGrid w:linePitch="326"/>
        </w:sectPr>
      </w:pPr>
    </w:p>
    <w:p w14:paraId="7A7106ED" w14:textId="77777777" w:rsidR="00420CE3" w:rsidRPr="00487BA3" w:rsidRDefault="00F84A5A" w:rsidP="003B5833">
      <w:pPr>
        <w:pStyle w:val="Nagwek1"/>
        <w:numPr>
          <w:ilvl w:val="1"/>
          <w:numId w:val="0"/>
        </w:numPr>
        <w:pBdr>
          <w:bottom w:val="single" w:sz="4" w:space="1" w:color="auto"/>
        </w:pBdr>
        <w:rPr>
          <w:color w:val="000000" w:themeColor="text1"/>
        </w:rPr>
      </w:pPr>
      <w:bookmarkStart w:id="19" w:name="_Toc197933427"/>
      <w:bookmarkStart w:id="20" w:name="_Toc197935596"/>
      <w:bookmarkStart w:id="21" w:name="_Toc263940513"/>
      <w:bookmarkStart w:id="22" w:name="_Toc521666547"/>
      <w:bookmarkStart w:id="23" w:name="_Toc115684869"/>
      <w:r w:rsidRPr="00487BA3">
        <w:rPr>
          <w:color w:val="000000" w:themeColor="text1"/>
        </w:rPr>
        <w:lastRenderedPageBreak/>
        <w:t>1.</w:t>
      </w:r>
      <w:r w:rsidRPr="00487BA3">
        <w:rPr>
          <w:color w:val="000000" w:themeColor="text1"/>
        </w:rPr>
        <w:tab/>
      </w:r>
      <w:r w:rsidR="009778C9" w:rsidRPr="00487BA3">
        <w:rPr>
          <w:color w:val="000000" w:themeColor="text1"/>
        </w:rPr>
        <w:t>Wstęp</w:t>
      </w:r>
      <w:bookmarkStart w:id="24" w:name="_Toc175560858"/>
      <w:bookmarkStart w:id="25" w:name="_Toc175634379"/>
      <w:bookmarkStart w:id="26" w:name="_Toc197933428"/>
      <w:bookmarkStart w:id="27" w:name="_Toc197935597"/>
      <w:bookmarkStart w:id="28" w:name="_Toc263940514"/>
      <w:bookmarkEnd w:id="19"/>
      <w:bookmarkEnd w:id="20"/>
      <w:bookmarkEnd w:id="21"/>
      <w:bookmarkEnd w:id="22"/>
      <w:bookmarkEnd w:id="23"/>
    </w:p>
    <w:p w14:paraId="5D23A5DC" w14:textId="77777777" w:rsidR="009778C9" w:rsidRPr="00487BA3" w:rsidRDefault="00FB53AF" w:rsidP="003B5833">
      <w:pPr>
        <w:pStyle w:val="Nagwek1"/>
        <w:rPr>
          <w:color w:val="000000" w:themeColor="text1"/>
        </w:rPr>
      </w:pPr>
      <w:bookmarkStart w:id="29" w:name="_Toc521666548"/>
      <w:bookmarkStart w:id="30" w:name="_Toc115684870"/>
      <w:r w:rsidRPr="00487BA3">
        <w:rPr>
          <w:color w:val="000000" w:themeColor="text1"/>
        </w:rPr>
        <w:t>Cel i p</w:t>
      </w:r>
      <w:r w:rsidR="009778C9" w:rsidRPr="00487BA3">
        <w:rPr>
          <w:color w:val="000000" w:themeColor="text1"/>
        </w:rPr>
        <w:t>odstawa opracowania</w:t>
      </w:r>
      <w:bookmarkEnd w:id="24"/>
      <w:bookmarkEnd w:id="25"/>
      <w:bookmarkEnd w:id="26"/>
      <w:bookmarkEnd w:id="27"/>
      <w:bookmarkEnd w:id="28"/>
      <w:bookmarkEnd w:id="29"/>
      <w:bookmarkEnd w:id="30"/>
      <w:r w:rsidR="009778C9" w:rsidRPr="00487BA3">
        <w:rPr>
          <w:color w:val="000000" w:themeColor="text1"/>
        </w:rPr>
        <w:t xml:space="preserve"> </w:t>
      </w:r>
    </w:p>
    <w:p w14:paraId="3B9EDB30" w14:textId="29C1A2CD" w:rsidR="00A62FFC" w:rsidRPr="00487BA3" w:rsidRDefault="00A62FFC" w:rsidP="003B5833">
      <w:pPr>
        <w:pStyle w:val="NormalnyWeb"/>
        <w:keepNext/>
        <w:spacing w:before="60" w:after="60"/>
        <w:jc w:val="both"/>
        <w:rPr>
          <w:rFonts w:eastAsiaTheme="minorEastAsia"/>
          <w:color w:val="000000" w:themeColor="text1"/>
          <w:sz w:val="20"/>
          <w:szCs w:val="20"/>
        </w:rPr>
      </w:pPr>
      <w:r w:rsidRPr="00487BA3">
        <w:rPr>
          <w:color w:val="000000" w:themeColor="text1"/>
          <w:sz w:val="20"/>
          <w:szCs w:val="20"/>
        </w:rPr>
        <w:t xml:space="preserve">Podstawą prawną opracowania niniejszego dokumentu jest ustawa </w:t>
      </w:r>
      <w:r w:rsidR="00E1586A" w:rsidRPr="00487BA3">
        <w:rPr>
          <w:color w:val="000000" w:themeColor="text1"/>
          <w:sz w:val="20"/>
          <w:szCs w:val="20"/>
        </w:rPr>
        <w:t xml:space="preserve">z dnia 27 kwietnia 2001 r. </w:t>
      </w:r>
      <w:r w:rsidRPr="00487BA3">
        <w:rPr>
          <w:color w:val="000000" w:themeColor="text1"/>
          <w:sz w:val="20"/>
          <w:szCs w:val="20"/>
        </w:rPr>
        <w:t>Prawo ochrony środowiska (</w:t>
      </w:r>
      <w:r w:rsidR="002D0A37" w:rsidRPr="00487BA3">
        <w:rPr>
          <w:color w:val="000000" w:themeColor="text1"/>
          <w:sz w:val="20"/>
          <w:szCs w:val="20"/>
        </w:rPr>
        <w:t>tj.</w:t>
      </w:r>
      <w:r w:rsidRPr="00487BA3">
        <w:rPr>
          <w:color w:val="000000" w:themeColor="text1"/>
          <w:sz w:val="20"/>
          <w:szCs w:val="20"/>
        </w:rPr>
        <w:t xml:space="preserve"> Dz. U. z </w:t>
      </w:r>
      <w:r w:rsidR="00191BFD" w:rsidRPr="00487BA3">
        <w:rPr>
          <w:rFonts w:eastAsia="SimSun"/>
          <w:color w:val="000000" w:themeColor="text1"/>
          <w:sz w:val="20"/>
          <w:szCs w:val="20"/>
        </w:rPr>
        <w:t>20</w:t>
      </w:r>
      <w:r w:rsidR="00CD1571" w:rsidRPr="00487BA3">
        <w:rPr>
          <w:rFonts w:eastAsia="SimSun"/>
          <w:color w:val="000000" w:themeColor="text1"/>
          <w:sz w:val="20"/>
          <w:szCs w:val="20"/>
        </w:rPr>
        <w:t>2</w:t>
      </w:r>
      <w:r w:rsidR="003F4600" w:rsidRPr="00487BA3">
        <w:rPr>
          <w:rFonts w:eastAsia="SimSun"/>
          <w:color w:val="000000" w:themeColor="text1"/>
          <w:sz w:val="20"/>
          <w:szCs w:val="20"/>
        </w:rPr>
        <w:t>1</w:t>
      </w:r>
      <w:r w:rsidR="00191BFD" w:rsidRPr="00487BA3">
        <w:rPr>
          <w:rFonts w:eastAsia="SimSun"/>
          <w:color w:val="000000" w:themeColor="text1"/>
          <w:sz w:val="20"/>
          <w:szCs w:val="20"/>
        </w:rPr>
        <w:t xml:space="preserve"> r. poz. </w:t>
      </w:r>
      <w:r w:rsidR="003F4600" w:rsidRPr="00487BA3">
        <w:rPr>
          <w:rFonts w:eastAsia="SimSun"/>
          <w:color w:val="000000" w:themeColor="text1"/>
          <w:sz w:val="20"/>
          <w:szCs w:val="20"/>
        </w:rPr>
        <w:t>1973</w:t>
      </w:r>
      <w:r w:rsidR="002810AE" w:rsidRPr="00487BA3">
        <w:rPr>
          <w:rFonts w:eastAsia="SimSun"/>
          <w:color w:val="000000" w:themeColor="text1"/>
          <w:sz w:val="20"/>
          <w:szCs w:val="20"/>
        </w:rPr>
        <w:t xml:space="preserve"> </w:t>
      </w:r>
      <w:r w:rsidR="00E1586A" w:rsidRPr="00487BA3">
        <w:rPr>
          <w:rFonts w:eastAsia="SimSun"/>
          <w:color w:val="000000" w:themeColor="text1"/>
          <w:sz w:val="20"/>
          <w:szCs w:val="20"/>
        </w:rPr>
        <w:t>z późn. zm.</w:t>
      </w:r>
      <w:r w:rsidR="002D0A37" w:rsidRPr="00487BA3">
        <w:rPr>
          <w:rFonts w:eastAsia="SimSun"/>
          <w:color w:val="000000" w:themeColor="text1"/>
          <w:sz w:val="20"/>
          <w:szCs w:val="20"/>
        </w:rPr>
        <w:t xml:space="preserve">), </w:t>
      </w:r>
      <w:r w:rsidRPr="00487BA3">
        <w:rPr>
          <w:color w:val="000000" w:themeColor="text1"/>
          <w:sz w:val="20"/>
          <w:szCs w:val="20"/>
        </w:rPr>
        <w:t>gdzie zgodn</w:t>
      </w:r>
      <w:r w:rsidR="00ED6999" w:rsidRPr="00487BA3">
        <w:rPr>
          <w:color w:val="000000" w:themeColor="text1"/>
          <w:sz w:val="20"/>
          <w:szCs w:val="20"/>
        </w:rPr>
        <w:t>i</w:t>
      </w:r>
      <w:r w:rsidRPr="00487BA3">
        <w:rPr>
          <w:color w:val="000000" w:themeColor="text1"/>
          <w:sz w:val="20"/>
          <w:szCs w:val="20"/>
        </w:rPr>
        <w:t>e z art. 17 „</w:t>
      </w:r>
      <w:r w:rsidRPr="00487BA3">
        <w:rPr>
          <w:rFonts w:eastAsiaTheme="minorEastAsia"/>
          <w:color w:val="000000" w:themeColor="text1"/>
          <w:sz w:val="20"/>
          <w:szCs w:val="20"/>
        </w:rPr>
        <w:t>organ wykonawczy powiatu sporządza powiatowy program ochrony środowiska, uwzględniając cele zawarte w strategiach, programach i</w:t>
      </w:r>
      <w:r w:rsidR="003B5833" w:rsidRPr="00487BA3">
        <w:rPr>
          <w:rFonts w:eastAsiaTheme="minorEastAsia"/>
          <w:color w:val="000000" w:themeColor="text1"/>
          <w:sz w:val="20"/>
          <w:szCs w:val="20"/>
        </w:rPr>
        <w:t> </w:t>
      </w:r>
      <w:r w:rsidRPr="00487BA3">
        <w:rPr>
          <w:rFonts w:eastAsiaTheme="minorEastAsia"/>
          <w:color w:val="000000" w:themeColor="text1"/>
          <w:sz w:val="20"/>
          <w:szCs w:val="20"/>
        </w:rPr>
        <w:t xml:space="preserve"> dokumentach programowych”.</w:t>
      </w:r>
    </w:p>
    <w:p w14:paraId="048F4C2C" w14:textId="61183497" w:rsidR="002A75AA" w:rsidRPr="00487BA3" w:rsidRDefault="002A75AA" w:rsidP="002A75AA">
      <w:pPr>
        <w:spacing w:before="60" w:after="60"/>
        <w:jc w:val="both"/>
        <w:rPr>
          <w:color w:val="000000" w:themeColor="text1"/>
          <w:sz w:val="20"/>
        </w:rPr>
      </w:pPr>
      <w:r w:rsidRPr="00487BA3">
        <w:rPr>
          <w:color w:val="000000" w:themeColor="text1"/>
          <w:sz w:val="20"/>
        </w:rPr>
        <w:t xml:space="preserve">„Program ochrony środowiska dla Powiatu Żywieckiego na lata 2022-2030” (zwany dalej Programem) został opracowany zgodnie z zapisami ustawy z dnia 27 kwietnia 2001 r. Prawo ochrony środowiska (t.j. Dz. U. z </w:t>
      </w:r>
      <w:r w:rsidRPr="00487BA3">
        <w:rPr>
          <w:rFonts w:eastAsia="SimSun"/>
          <w:color w:val="000000" w:themeColor="text1"/>
          <w:sz w:val="20"/>
          <w:szCs w:val="20"/>
        </w:rPr>
        <w:t xml:space="preserve">2021 r. poz. 1973, z późn. zm.) </w:t>
      </w:r>
      <w:r w:rsidRPr="00487BA3">
        <w:rPr>
          <w:color w:val="000000" w:themeColor="text1"/>
          <w:sz w:val="20"/>
        </w:rPr>
        <w:t xml:space="preserve">jako narzędzie prowadzenia polityki ochrony środowiska w Powiecie Żywieckim. </w:t>
      </w:r>
    </w:p>
    <w:p w14:paraId="584B9A5A" w14:textId="77777777" w:rsidR="00A62FFC" w:rsidRPr="00487BA3" w:rsidRDefault="00A62FFC" w:rsidP="003B5833">
      <w:pPr>
        <w:pStyle w:val="NormalnyWeb"/>
        <w:keepNext/>
        <w:spacing w:before="60" w:after="60"/>
        <w:jc w:val="both"/>
        <w:rPr>
          <w:color w:val="000000" w:themeColor="text1"/>
          <w:sz w:val="20"/>
          <w:szCs w:val="20"/>
        </w:rPr>
      </w:pPr>
      <w:r w:rsidRPr="00487BA3">
        <w:rPr>
          <w:color w:val="000000" w:themeColor="text1"/>
          <w:sz w:val="20"/>
          <w:szCs w:val="20"/>
        </w:rPr>
        <w:t xml:space="preserve">W 2015 roku </w:t>
      </w:r>
      <w:r w:rsidR="00ED6999" w:rsidRPr="00487BA3">
        <w:rPr>
          <w:color w:val="000000" w:themeColor="text1"/>
          <w:sz w:val="20"/>
          <w:szCs w:val="20"/>
        </w:rPr>
        <w:t xml:space="preserve">(z aktualizacją w 2017 </w:t>
      </w:r>
      <w:r w:rsidR="00DB3DAF" w:rsidRPr="00487BA3">
        <w:rPr>
          <w:color w:val="000000" w:themeColor="text1"/>
          <w:sz w:val="20"/>
          <w:szCs w:val="20"/>
        </w:rPr>
        <w:t xml:space="preserve">i 2020 </w:t>
      </w:r>
      <w:r w:rsidR="00ED6999" w:rsidRPr="00487BA3">
        <w:rPr>
          <w:color w:val="000000" w:themeColor="text1"/>
          <w:sz w:val="20"/>
          <w:szCs w:val="20"/>
        </w:rPr>
        <w:t xml:space="preserve">roku) </w:t>
      </w:r>
      <w:r w:rsidRPr="00487BA3">
        <w:rPr>
          <w:color w:val="000000" w:themeColor="text1"/>
          <w:sz w:val="20"/>
          <w:szCs w:val="20"/>
        </w:rPr>
        <w:t xml:space="preserve">nastąpiła zmiana sposobu realizacji krajowej polityki ochrony środowiska, która obecnie jest prowadzona na podstawie strategii rozwoju, programów i dokumentów programowych oraz za pomocą wojewódzkich, powiatowych i gminnych programów ochrony środowiska. </w:t>
      </w:r>
    </w:p>
    <w:p w14:paraId="676D4755" w14:textId="55785423" w:rsidR="009055D2" w:rsidRPr="00487BA3" w:rsidRDefault="777869C0" w:rsidP="003B5833">
      <w:pPr>
        <w:pStyle w:val="NormalnyWeb"/>
        <w:spacing w:before="60" w:after="60"/>
        <w:jc w:val="both"/>
        <w:rPr>
          <w:color w:val="000000" w:themeColor="text1"/>
          <w:sz w:val="20"/>
          <w:szCs w:val="20"/>
        </w:rPr>
      </w:pPr>
      <w:r w:rsidRPr="00487BA3">
        <w:rPr>
          <w:color w:val="000000" w:themeColor="text1"/>
          <w:sz w:val="20"/>
          <w:szCs w:val="20"/>
        </w:rPr>
        <w:t xml:space="preserve">Podstawowym celem sporządzenia i uchwalenia Programu Ochrony Środowiska jest realizacja przez jednostki samorządu terytorialnego polityki ochrony środowiska zbieżnej z założeniami najważniejszych dokumentów strategicznych i </w:t>
      </w:r>
      <w:r w:rsidR="00032BCB">
        <w:rPr>
          <w:color w:val="000000" w:themeColor="text1"/>
          <w:sz w:val="20"/>
          <w:szCs w:val="20"/>
        </w:rPr>
        <w:t> </w:t>
      </w:r>
      <w:r w:rsidRPr="00487BA3">
        <w:rPr>
          <w:color w:val="000000" w:themeColor="text1"/>
          <w:sz w:val="20"/>
          <w:szCs w:val="20"/>
        </w:rPr>
        <w:t>programowych.</w:t>
      </w:r>
    </w:p>
    <w:p w14:paraId="66568382" w14:textId="77777777" w:rsidR="00CC3347" w:rsidRPr="00487BA3" w:rsidRDefault="00CC3347" w:rsidP="003B5833">
      <w:pPr>
        <w:spacing w:before="60" w:after="60"/>
        <w:jc w:val="both"/>
        <w:rPr>
          <w:rFonts w:eastAsiaTheme="minorEastAsia"/>
          <w:color w:val="000000" w:themeColor="text1"/>
          <w:sz w:val="20"/>
          <w:szCs w:val="20"/>
        </w:rPr>
      </w:pPr>
      <w:r w:rsidRPr="00487BA3">
        <w:rPr>
          <w:rFonts w:eastAsiaTheme="minorEastAsia"/>
          <w:color w:val="000000" w:themeColor="text1"/>
          <w:sz w:val="20"/>
          <w:szCs w:val="20"/>
        </w:rPr>
        <w:t xml:space="preserve">Program </w:t>
      </w:r>
      <w:r w:rsidR="000506E6" w:rsidRPr="00487BA3">
        <w:rPr>
          <w:rFonts w:eastAsiaTheme="minorEastAsia"/>
          <w:color w:val="000000" w:themeColor="text1"/>
          <w:sz w:val="20"/>
          <w:szCs w:val="20"/>
        </w:rPr>
        <w:t xml:space="preserve">jednocześnie </w:t>
      </w:r>
      <w:r w:rsidRPr="00487BA3">
        <w:rPr>
          <w:rFonts w:eastAsiaTheme="minorEastAsia"/>
          <w:color w:val="000000" w:themeColor="text1"/>
          <w:sz w:val="20"/>
          <w:szCs w:val="20"/>
        </w:rPr>
        <w:t>ma za zadanie wyznaczanie ram dla późniejszych przedsięwzięć, realizowanych w</w:t>
      </w:r>
      <w:r w:rsidR="00111684" w:rsidRPr="00487BA3">
        <w:rPr>
          <w:rFonts w:eastAsiaTheme="minorEastAsia"/>
          <w:color w:val="000000" w:themeColor="text1"/>
          <w:sz w:val="20"/>
          <w:szCs w:val="20"/>
        </w:rPr>
        <w:t> </w:t>
      </w:r>
      <w:r w:rsidRPr="00487BA3">
        <w:rPr>
          <w:rFonts w:eastAsiaTheme="minorEastAsia"/>
          <w:color w:val="000000" w:themeColor="text1"/>
          <w:sz w:val="20"/>
          <w:szCs w:val="20"/>
        </w:rPr>
        <w:t xml:space="preserve"> zakresie innych programów sektorowych powiatu i województwa. </w:t>
      </w:r>
    </w:p>
    <w:p w14:paraId="20000731" w14:textId="194DC094" w:rsidR="00CC3347" w:rsidRPr="00487BA3" w:rsidRDefault="00E77CF3" w:rsidP="003B5833">
      <w:pPr>
        <w:pStyle w:val="NormalnyWeb"/>
        <w:spacing w:before="60" w:after="60"/>
        <w:jc w:val="both"/>
        <w:rPr>
          <w:color w:val="000000" w:themeColor="text1"/>
          <w:sz w:val="20"/>
          <w:szCs w:val="20"/>
        </w:rPr>
      </w:pPr>
      <w:r w:rsidRPr="00487BA3">
        <w:rPr>
          <w:color w:val="000000" w:themeColor="text1"/>
          <w:sz w:val="20"/>
          <w:szCs w:val="20"/>
        </w:rPr>
        <w:t>Niniejszy „</w:t>
      </w:r>
      <w:r w:rsidR="003B5833" w:rsidRPr="00487BA3">
        <w:rPr>
          <w:color w:val="000000" w:themeColor="text1"/>
          <w:sz w:val="20"/>
          <w:szCs w:val="20"/>
        </w:rPr>
        <w:t>Program ochrony środowiska dla Powiatu Żywieckiego na lata 2023-2030</w:t>
      </w:r>
      <w:r w:rsidRPr="00487BA3">
        <w:rPr>
          <w:color w:val="000000" w:themeColor="text1"/>
          <w:sz w:val="20"/>
          <w:szCs w:val="20"/>
        </w:rPr>
        <w:t xml:space="preserve">” </w:t>
      </w:r>
      <w:r w:rsidR="00CC129A" w:rsidRPr="00487BA3">
        <w:rPr>
          <w:color w:val="000000" w:themeColor="text1"/>
          <w:sz w:val="20"/>
          <w:szCs w:val="20"/>
        </w:rPr>
        <w:t xml:space="preserve"> (dalej Program) </w:t>
      </w:r>
      <w:r w:rsidRPr="00487BA3">
        <w:rPr>
          <w:color w:val="000000" w:themeColor="text1"/>
          <w:sz w:val="20"/>
          <w:szCs w:val="20"/>
        </w:rPr>
        <w:t xml:space="preserve">jest </w:t>
      </w:r>
      <w:r w:rsidR="00E56E24" w:rsidRPr="00487BA3">
        <w:rPr>
          <w:color w:val="000000" w:themeColor="text1"/>
          <w:sz w:val="20"/>
          <w:szCs w:val="20"/>
        </w:rPr>
        <w:t>kolejnym</w:t>
      </w:r>
      <w:r w:rsidRPr="00487BA3">
        <w:rPr>
          <w:color w:val="000000" w:themeColor="text1"/>
          <w:sz w:val="20"/>
          <w:szCs w:val="20"/>
        </w:rPr>
        <w:t xml:space="preserve"> opracowaniem tego rodzaju dla </w:t>
      </w:r>
      <w:r w:rsidR="00B65D09" w:rsidRPr="00487BA3">
        <w:rPr>
          <w:color w:val="000000" w:themeColor="text1"/>
          <w:sz w:val="20"/>
          <w:szCs w:val="20"/>
        </w:rPr>
        <w:t xml:space="preserve">powiatu </w:t>
      </w:r>
      <w:r w:rsidR="002D0A37" w:rsidRPr="00487BA3">
        <w:rPr>
          <w:color w:val="000000" w:themeColor="text1"/>
          <w:sz w:val="20"/>
          <w:szCs w:val="20"/>
        </w:rPr>
        <w:t>żywieckiego</w:t>
      </w:r>
      <w:r w:rsidR="00B65D09" w:rsidRPr="00487BA3">
        <w:rPr>
          <w:color w:val="000000" w:themeColor="text1"/>
          <w:sz w:val="20"/>
          <w:szCs w:val="20"/>
        </w:rPr>
        <w:t xml:space="preserve"> </w:t>
      </w:r>
      <w:r w:rsidRPr="00487BA3">
        <w:rPr>
          <w:color w:val="000000" w:themeColor="text1"/>
          <w:sz w:val="20"/>
          <w:szCs w:val="20"/>
        </w:rPr>
        <w:t xml:space="preserve">i </w:t>
      </w:r>
      <w:r w:rsidR="006817B1" w:rsidRPr="00487BA3">
        <w:rPr>
          <w:color w:val="000000" w:themeColor="text1"/>
          <w:sz w:val="20"/>
          <w:szCs w:val="20"/>
        </w:rPr>
        <w:t>obejm</w:t>
      </w:r>
      <w:r w:rsidR="00C85776" w:rsidRPr="00487BA3">
        <w:rPr>
          <w:color w:val="000000" w:themeColor="text1"/>
          <w:sz w:val="20"/>
          <w:szCs w:val="20"/>
        </w:rPr>
        <w:t xml:space="preserve">uje </w:t>
      </w:r>
      <w:r w:rsidR="006817B1" w:rsidRPr="00487BA3">
        <w:rPr>
          <w:color w:val="000000" w:themeColor="text1"/>
          <w:sz w:val="20"/>
          <w:szCs w:val="20"/>
        </w:rPr>
        <w:t xml:space="preserve">lata </w:t>
      </w:r>
      <w:r w:rsidR="006426B2" w:rsidRPr="00487BA3">
        <w:rPr>
          <w:color w:val="000000" w:themeColor="text1"/>
          <w:sz w:val="20"/>
          <w:szCs w:val="20"/>
        </w:rPr>
        <w:t>202</w:t>
      </w:r>
      <w:r w:rsidR="002D0A37" w:rsidRPr="00487BA3">
        <w:rPr>
          <w:color w:val="000000" w:themeColor="text1"/>
          <w:sz w:val="20"/>
          <w:szCs w:val="20"/>
        </w:rPr>
        <w:t>3-</w:t>
      </w:r>
      <w:r w:rsidR="006426B2" w:rsidRPr="00487BA3">
        <w:rPr>
          <w:color w:val="000000" w:themeColor="text1"/>
          <w:sz w:val="20"/>
          <w:szCs w:val="20"/>
        </w:rPr>
        <w:t>20</w:t>
      </w:r>
      <w:r w:rsidR="00D613D7" w:rsidRPr="00487BA3">
        <w:rPr>
          <w:color w:val="000000" w:themeColor="text1"/>
          <w:sz w:val="20"/>
          <w:szCs w:val="20"/>
        </w:rPr>
        <w:t>30</w:t>
      </w:r>
    </w:p>
    <w:p w14:paraId="796E8DF8" w14:textId="666FF188" w:rsidR="003B5833" w:rsidRPr="00487BA3" w:rsidRDefault="00B41E6F" w:rsidP="003B5833">
      <w:pPr>
        <w:widowControl w:val="0"/>
        <w:autoSpaceDE w:val="0"/>
        <w:autoSpaceDN w:val="0"/>
        <w:adjustRightInd w:val="0"/>
        <w:jc w:val="both"/>
        <w:rPr>
          <w:rFonts w:eastAsiaTheme="minorEastAsia"/>
          <w:szCs w:val="20"/>
        </w:rPr>
      </w:pPr>
      <w:r w:rsidRPr="00487BA3">
        <w:rPr>
          <w:rFonts w:eastAsiaTheme="minorEastAsia"/>
          <w:color w:val="000000" w:themeColor="text1"/>
          <w:sz w:val="20"/>
          <w:szCs w:val="20"/>
        </w:rPr>
        <w:t>Zapisy ustawy z dnia 3 października 2008 r. o udostępnianiu informacji o środowisku i jego ochronie, udziale społeczeństwa w ochronie środowiska oraz o ocenach oddziaływania na środowisko (Dz. U. z 202</w:t>
      </w:r>
      <w:r w:rsidR="002D0A37" w:rsidRPr="00487BA3">
        <w:rPr>
          <w:rFonts w:eastAsiaTheme="minorEastAsia"/>
          <w:color w:val="000000" w:themeColor="text1"/>
          <w:sz w:val="20"/>
          <w:szCs w:val="20"/>
        </w:rPr>
        <w:t>2</w:t>
      </w:r>
      <w:r w:rsidRPr="00487BA3">
        <w:rPr>
          <w:rFonts w:eastAsiaTheme="minorEastAsia"/>
          <w:color w:val="000000" w:themeColor="text1"/>
          <w:sz w:val="20"/>
          <w:szCs w:val="20"/>
        </w:rPr>
        <w:t xml:space="preserve"> r. </w:t>
      </w:r>
      <w:r w:rsidR="002D0A37" w:rsidRPr="00487BA3">
        <w:rPr>
          <w:rFonts w:eastAsiaTheme="minorEastAsia"/>
          <w:color w:val="000000" w:themeColor="text1"/>
          <w:sz w:val="20"/>
          <w:szCs w:val="20"/>
        </w:rPr>
        <w:t>poz. 1029</w:t>
      </w:r>
      <w:r w:rsidR="00911C5F" w:rsidRPr="00487BA3">
        <w:rPr>
          <w:rFonts w:eastAsiaTheme="minorEastAsia"/>
          <w:color w:val="000000" w:themeColor="text1"/>
          <w:sz w:val="20"/>
          <w:szCs w:val="20"/>
        </w:rPr>
        <w:t xml:space="preserve"> z późn. zm.</w:t>
      </w:r>
      <w:r w:rsidRPr="00487BA3">
        <w:rPr>
          <w:rFonts w:eastAsiaTheme="minorEastAsia"/>
          <w:color w:val="000000" w:themeColor="text1"/>
          <w:sz w:val="20"/>
          <w:szCs w:val="20"/>
        </w:rPr>
        <w:t xml:space="preserve">), stanowią, iż „projekty, polityk, strategii, planów lub programów w dziedzinie przemysłu, energetyki, transportu, telekomunikacji, gospodarki wodnej, gospodarki odpadami, leśnictwa, rolnictwa, rybołówstwa, turystyki i wykorzystywania terenu, opracowywanych lub przyjmowanych przez organy administracji, wyznaczających ramy dla późniejszej realizacji przedsięwzięć mogących znacząco oddziaływać na środowisko […] wymagają̨ przeprowadzenia strategicznej oceny oddziaływania na środowisko”. </w:t>
      </w:r>
      <w:r w:rsidR="003B5833" w:rsidRPr="00487BA3">
        <w:rPr>
          <w:rFonts w:eastAsiaTheme="minorEastAsia"/>
          <w:color w:val="000000" w:themeColor="text1"/>
          <w:sz w:val="20"/>
          <w:szCs w:val="20"/>
        </w:rPr>
        <w:t>Zapisy ustawy z dnia 3</w:t>
      </w:r>
      <w:r w:rsidR="003C6380" w:rsidRPr="00487BA3">
        <w:rPr>
          <w:rFonts w:eastAsiaTheme="minorEastAsia"/>
          <w:color w:val="000000" w:themeColor="text1"/>
          <w:sz w:val="20"/>
          <w:szCs w:val="20"/>
        </w:rPr>
        <w:t> </w:t>
      </w:r>
      <w:r w:rsidR="003B5833" w:rsidRPr="00487BA3">
        <w:rPr>
          <w:rFonts w:eastAsiaTheme="minorEastAsia"/>
          <w:color w:val="000000" w:themeColor="text1"/>
          <w:sz w:val="20"/>
          <w:szCs w:val="20"/>
        </w:rPr>
        <w:t xml:space="preserve"> października 2008 r. o udostępnianiu informacji o środowisku i jego ochronie, udziale społeczeństwa w ochronie środowiska oraz o ocenach oddziaływania na środowisko (tj. Dz. U. z 2022 r. poz. 1029 z późn. zm.) stanowią także , iż po uzgodnieniu braku potrzeby przez Regionalnego Dyrektora Ochrony Środowiska istnieje możliwość odstąpienia od przeprowadzenia strategicznej oceny, co ma miejsce w tym przypadku.</w:t>
      </w:r>
      <w:r w:rsidR="003B5833" w:rsidRPr="00487BA3">
        <w:rPr>
          <w:rFonts w:eastAsiaTheme="minorEastAsia"/>
          <w:szCs w:val="20"/>
        </w:rPr>
        <w:t xml:space="preserve"> </w:t>
      </w:r>
    </w:p>
    <w:p w14:paraId="4C4E2FA4" w14:textId="383417F6" w:rsidR="003649F7" w:rsidRPr="00487BA3" w:rsidRDefault="777869C0" w:rsidP="003B5833">
      <w:pPr>
        <w:widowControl w:val="0"/>
        <w:autoSpaceDE w:val="0"/>
        <w:autoSpaceDN w:val="0"/>
        <w:adjustRightInd w:val="0"/>
        <w:spacing w:before="60" w:after="60"/>
        <w:jc w:val="both"/>
        <w:rPr>
          <w:rFonts w:eastAsiaTheme="minorEastAsia"/>
          <w:color w:val="000000" w:themeColor="text1"/>
          <w:sz w:val="20"/>
          <w:szCs w:val="20"/>
        </w:rPr>
      </w:pPr>
      <w:r w:rsidRPr="00487BA3">
        <w:rPr>
          <w:rFonts w:eastAsiaTheme="minorEastAsia"/>
          <w:color w:val="000000" w:themeColor="text1"/>
          <w:sz w:val="20"/>
          <w:szCs w:val="20"/>
        </w:rPr>
        <w:t>W trakcie procedur opracow</w:t>
      </w:r>
      <w:r w:rsidR="00DB0324" w:rsidRPr="00487BA3">
        <w:rPr>
          <w:rFonts w:eastAsiaTheme="minorEastAsia"/>
          <w:color w:val="000000" w:themeColor="text1"/>
          <w:sz w:val="20"/>
          <w:szCs w:val="20"/>
        </w:rPr>
        <w:t>yw</w:t>
      </w:r>
      <w:r w:rsidRPr="00487BA3">
        <w:rPr>
          <w:rFonts w:eastAsiaTheme="minorEastAsia"/>
          <w:color w:val="000000" w:themeColor="text1"/>
          <w:sz w:val="20"/>
          <w:szCs w:val="20"/>
        </w:rPr>
        <w:t xml:space="preserve">ania </w:t>
      </w:r>
      <w:r w:rsidRPr="00487BA3">
        <w:rPr>
          <w:rFonts w:eastAsiaTheme="minorEastAsia"/>
          <w:iCs/>
          <w:color w:val="000000" w:themeColor="text1"/>
          <w:sz w:val="20"/>
          <w:szCs w:val="20"/>
        </w:rPr>
        <w:t>Programu</w:t>
      </w:r>
      <w:r w:rsidRPr="00487BA3">
        <w:rPr>
          <w:rFonts w:eastAsiaTheme="minorEastAsia"/>
          <w:color w:val="000000" w:themeColor="text1"/>
          <w:sz w:val="20"/>
          <w:szCs w:val="20"/>
        </w:rPr>
        <w:t xml:space="preserve"> </w:t>
      </w:r>
      <w:r w:rsidR="00E14853" w:rsidRPr="00487BA3">
        <w:rPr>
          <w:rFonts w:eastAsiaTheme="minorEastAsia"/>
          <w:color w:val="000000" w:themeColor="text1"/>
          <w:sz w:val="20"/>
          <w:szCs w:val="20"/>
        </w:rPr>
        <w:t xml:space="preserve">Powiat </w:t>
      </w:r>
      <w:r w:rsidR="002D0A37" w:rsidRPr="00487BA3">
        <w:rPr>
          <w:rFonts w:eastAsiaTheme="minorEastAsia"/>
          <w:color w:val="000000" w:themeColor="text1"/>
          <w:sz w:val="20"/>
          <w:szCs w:val="20"/>
        </w:rPr>
        <w:t>Żywiecki</w:t>
      </w:r>
      <w:r w:rsidRPr="00487BA3">
        <w:rPr>
          <w:rFonts w:eastAsiaTheme="minorEastAsia"/>
          <w:color w:val="000000" w:themeColor="text1"/>
          <w:sz w:val="20"/>
          <w:szCs w:val="20"/>
        </w:rPr>
        <w:t xml:space="preserve"> zapewni</w:t>
      </w:r>
      <w:r w:rsidR="00D613D7" w:rsidRPr="00487BA3">
        <w:rPr>
          <w:rFonts w:eastAsiaTheme="minorEastAsia"/>
          <w:color w:val="000000" w:themeColor="text1"/>
          <w:sz w:val="20"/>
          <w:szCs w:val="20"/>
        </w:rPr>
        <w:t>ł</w:t>
      </w:r>
      <w:r w:rsidRPr="00487BA3">
        <w:rPr>
          <w:rFonts w:eastAsiaTheme="minorEastAsia"/>
          <w:color w:val="000000" w:themeColor="text1"/>
          <w:sz w:val="20"/>
          <w:szCs w:val="20"/>
        </w:rPr>
        <w:t xml:space="preserve"> </w:t>
      </w:r>
      <w:r w:rsidR="00742123" w:rsidRPr="00487BA3">
        <w:rPr>
          <w:rFonts w:eastAsiaTheme="minorEastAsia"/>
          <w:color w:val="000000" w:themeColor="text1"/>
          <w:sz w:val="20"/>
          <w:szCs w:val="20"/>
        </w:rPr>
        <w:t>możliwość</w:t>
      </w:r>
      <w:r w:rsidRPr="00487BA3">
        <w:rPr>
          <w:rFonts w:eastAsiaTheme="minorEastAsia"/>
          <w:color w:val="000000" w:themeColor="text1"/>
          <w:sz w:val="20"/>
          <w:szCs w:val="20"/>
        </w:rPr>
        <w:t xml:space="preserve"> udziału </w:t>
      </w:r>
      <w:r w:rsidR="00D77C69" w:rsidRPr="00487BA3">
        <w:rPr>
          <w:rFonts w:eastAsiaTheme="minorEastAsia"/>
          <w:color w:val="000000" w:themeColor="text1"/>
          <w:sz w:val="20"/>
          <w:szCs w:val="20"/>
        </w:rPr>
        <w:t>społeczeństwa</w:t>
      </w:r>
      <w:r w:rsidRPr="00487BA3">
        <w:rPr>
          <w:rFonts w:eastAsiaTheme="minorEastAsia"/>
          <w:color w:val="000000" w:themeColor="text1"/>
          <w:sz w:val="20"/>
          <w:szCs w:val="20"/>
        </w:rPr>
        <w:t xml:space="preserve"> na zasadach i </w:t>
      </w:r>
      <w:r w:rsidR="00636945">
        <w:rPr>
          <w:rFonts w:eastAsiaTheme="minorEastAsia"/>
          <w:color w:val="000000" w:themeColor="text1"/>
          <w:sz w:val="20"/>
          <w:szCs w:val="20"/>
        </w:rPr>
        <w:t> </w:t>
      </w:r>
      <w:r w:rsidRPr="00487BA3">
        <w:rPr>
          <w:rFonts w:eastAsiaTheme="minorEastAsia"/>
          <w:color w:val="000000" w:themeColor="text1"/>
          <w:sz w:val="20"/>
          <w:szCs w:val="20"/>
        </w:rPr>
        <w:t xml:space="preserve">w trybie </w:t>
      </w:r>
      <w:r w:rsidR="00742123" w:rsidRPr="00487BA3">
        <w:rPr>
          <w:rFonts w:eastAsiaTheme="minorEastAsia"/>
          <w:color w:val="000000" w:themeColor="text1"/>
          <w:sz w:val="20"/>
          <w:szCs w:val="20"/>
        </w:rPr>
        <w:t>określonym</w:t>
      </w:r>
      <w:r w:rsidRPr="00487BA3">
        <w:rPr>
          <w:rFonts w:eastAsiaTheme="minorEastAsia"/>
          <w:color w:val="000000" w:themeColor="text1"/>
          <w:sz w:val="20"/>
          <w:szCs w:val="20"/>
        </w:rPr>
        <w:t xml:space="preserve"> w ustawie z dnia 3 </w:t>
      </w:r>
      <w:r w:rsidR="00742123" w:rsidRPr="00487BA3">
        <w:rPr>
          <w:rFonts w:eastAsiaTheme="minorEastAsia"/>
          <w:color w:val="000000" w:themeColor="text1"/>
          <w:sz w:val="20"/>
          <w:szCs w:val="20"/>
        </w:rPr>
        <w:t>października</w:t>
      </w:r>
      <w:r w:rsidRPr="00487BA3">
        <w:rPr>
          <w:rFonts w:eastAsiaTheme="minorEastAsia"/>
          <w:color w:val="000000" w:themeColor="text1"/>
          <w:sz w:val="20"/>
          <w:szCs w:val="20"/>
        </w:rPr>
        <w:t xml:space="preserve"> 2008 r. o </w:t>
      </w:r>
      <w:r w:rsidR="00D77C69" w:rsidRPr="00487BA3">
        <w:rPr>
          <w:rFonts w:eastAsiaTheme="minorEastAsia"/>
          <w:color w:val="000000" w:themeColor="text1"/>
          <w:sz w:val="20"/>
          <w:szCs w:val="20"/>
        </w:rPr>
        <w:t>udostępnianiu</w:t>
      </w:r>
      <w:r w:rsidRPr="00487BA3">
        <w:rPr>
          <w:rFonts w:eastAsiaTheme="minorEastAsia"/>
          <w:color w:val="000000" w:themeColor="text1"/>
          <w:sz w:val="20"/>
          <w:szCs w:val="20"/>
        </w:rPr>
        <w:t xml:space="preserve"> informacji o </w:t>
      </w:r>
      <w:r w:rsidR="00D77C69" w:rsidRPr="00487BA3">
        <w:rPr>
          <w:rFonts w:eastAsiaTheme="minorEastAsia"/>
          <w:color w:val="000000" w:themeColor="text1"/>
          <w:sz w:val="20"/>
          <w:szCs w:val="20"/>
        </w:rPr>
        <w:t>środowisku</w:t>
      </w:r>
      <w:r w:rsidRPr="00487BA3">
        <w:rPr>
          <w:rFonts w:eastAsiaTheme="minorEastAsia"/>
          <w:color w:val="000000" w:themeColor="text1"/>
          <w:sz w:val="20"/>
          <w:szCs w:val="20"/>
        </w:rPr>
        <w:t xml:space="preserve"> i jego ochronie, udziale </w:t>
      </w:r>
      <w:r w:rsidR="00742123" w:rsidRPr="00487BA3">
        <w:rPr>
          <w:rFonts w:eastAsiaTheme="minorEastAsia"/>
          <w:color w:val="000000" w:themeColor="text1"/>
          <w:sz w:val="20"/>
          <w:szCs w:val="20"/>
        </w:rPr>
        <w:t>społeczeństwa</w:t>
      </w:r>
      <w:r w:rsidRPr="00487BA3">
        <w:rPr>
          <w:rFonts w:eastAsiaTheme="minorEastAsia"/>
          <w:color w:val="000000" w:themeColor="text1"/>
          <w:sz w:val="20"/>
          <w:szCs w:val="20"/>
        </w:rPr>
        <w:t xml:space="preserve"> w ochronie </w:t>
      </w:r>
      <w:r w:rsidR="007D5641" w:rsidRPr="00487BA3">
        <w:rPr>
          <w:rFonts w:eastAsiaTheme="minorEastAsia"/>
          <w:color w:val="000000" w:themeColor="text1"/>
          <w:sz w:val="20"/>
          <w:szCs w:val="20"/>
        </w:rPr>
        <w:t>ś</w:t>
      </w:r>
      <w:r w:rsidRPr="00487BA3">
        <w:rPr>
          <w:rFonts w:eastAsiaTheme="minorEastAsia"/>
          <w:color w:val="000000" w:themeColor="text1"/>
          <w:sz w:val="20"/>
          <w:szCs w:val="20"/>
        </w:rPr>
        <w:t xml:space="preserve">rodowiska oraz o ocenach oddziaływania na </w:t>
      </w:r>
      <w:r w:rsidR="007D5641" w:rsidRPr="00487BA3">
        <w:rPr>
          <w:rFonts w:eastAsiaTheme="minorEastAsia"/>
          <w:color w:val="000000" w:themeColor="text1"/>
          <w:sz w:val="20"/>
          <w:szCs w:val="20"/>
        </w:rPr>
        <w:t>ś</w:t>
      </w:r>
      <w:r w:rsidR="00742123" w:rsidRPr="00487BA3">
        <w:rPr>
          <w:rFonts w:eastAsiaTheme="minorEastAsia"/>
          <w:color w:val="000000" w:themeColor="text1"/>
          <w:sz w:val="20"/>
          <w:szCs w:val="20"/>
        </w:rPr>
        <w:t>rodowiska</w:t>
      </w:r>
      <w:r w:rsidRPr="00487BA3">
        <w:rPr>
          <w:rFonts w:eastAsiaTheme="minorEastAsia"/>
          <w:color w:val="000000" w:themeColor="text1"/>
          <w:sz w:val="20"/>
          <w:szCs w:val="20"/>
        </w:rPr>
        <w:t xml:space="preserve"> (</w:t>
      </w:r>
      <w:r w:rsidR="00A200EA" w:rsidRPr="00487BA3">
        <w:rPr>
          <w:rFonts w:eastAsiaTheme="minorEastAsia"/>
          <w:color w:val="000000" w:themeColor="text1"/>
          <w:sz w:val="20"/>
          <w:szCs w:val="20"/>
        </w:rPr>
        <w:t>tj.</w:t>
      </w:r>
      <w:r w:rsidR="003E0E54" w:rsidRPr="00487BA3">
        <w:rPr>
          <w:rFonts w:eastAsiaTheme="minorEastAsia"/>
          <w:color w:val="000000" w:themeColor="text1"/>
          <w:sz w:val="20"/>
          <w:szCs w:val="20"/>
        </w:rPr>
        <w:t xml:space="preserve"> </w:t>
      </w:r>
      <w:r w:rsidR="00A200EA" w:rsidRPr="00487BA3">
        <w:rPr>
          <w:rFonts w:eastAsiaTheme="minorEastAsia"/>
          <w:color w:val="000000" w:themeColor="text1"/>
          <w:sz w:val="20"/>
          <w:szCs w:val="20"/>
        </w:rPr>
        <w:t>Dz. U. z 2022 r. poz. 1029</w:t>
      </w:r>
      <w:r w:rsidR="00911C5F" w:rsidRPr="00487BA3">
        <w:rPr>
          <w:rFonts w:eastAsia="SimSun"/>
          <w:color w:val="000000" w:themeColor="text1"/>
          <w:sz w:val="20"/>
          <w:szCs w:val="20"/>
        </w:rPr>
        <w:t xml:space="preserve"> z późn. zm.</w:t>
      </w:r>
      <w:r w:rsidR="003E0E54" w:rsidRPr="00487BA3">
        <w:rPr>
          <w:rFonts w:eastAsiaTheme="minorEastAsia"/>
          <w:color w:val="000000" w:themeColor="text1"/>
          <w:sz w:val="20"/>
          <w:szCs w:val="20"/>
        </w:rPr>
        <w:t>).</w:t>
      </w:r>
    </w:p>
    <w:p w14:paraId="6E868955" w14:textId="457C87F3" w:rsidR="00365967" w:rsidRPr="00487BA3" w:rsidRDefault="00217245" w:rsidP="003B5833">
      <w:pPr>
        <w:spacing w:before="60" w:after="60"/>
        <w:jc w:val="both"/>
        <w:rPr>
          <w:rFonts w:eastAsiaTheme="minorEastAsia"/>
          <w:color w:val="000000" w:themeColor="text1"/>
          <w:sz w:val="20"/>
          <w:szCs w:val="20"/>
        </w:rPr>
      </w:pPr>
      <w:r w:rsidRPr="00487BA3">
        <w:rPr>
          <w:rFonts w:eastAsiaTheme="minorEastAsia"/>
          <w:color w:val="000000" w:themeColor="text1"/>
          <w:sz w:val="20"/>
          <w:szCs w:val="20"/>
        </w:rPr>
        <w:t>Interesariusze</w:t>
      </w:r>
      <w:r w:rsidR="00365967" w:rsidRPr="00487BA3">
        <w:rPr>
          <w:rFonts w:eastAsiaTheme="minorEastAsia"/>
          <w:color w:val="000000" w:themeColor="text1"/>
          <w:sz w:val="20"/>
          <w:szCs w:val="20"/>
        </w:rPr>
        <w:t xml:space="preserve"> w tym służby i inspekcje działające na terenie </w:t>
      </w:r>
      <w:r w:rsidR="007275F3" w:rsidRPr="00487BA3">
        <w:rPr>
          <w:rFonts w:eastAsiaTheme="minorEastAsia"/>
          <w:color w:val="000000" w:themeColor="text1"/>
          <w:sz w:val="20"/>
          <w:szCs w:val="20"/>
        </w:rPr>
        <w:t>powiatu</w:t>
      </w:r>
      <w:r w:rsidR="00365967" w:rsidRPr="00487BA3">
        <w:rPr>
          <w:rFonts w:eastAsiaTheme="minorEastAsia"/>
          <w:color w:val="000000" w:themeColor="text1"/>
          <w:sz w:val="20"/>
          <w:szCs w:val="20"/>
        </w:rPr>
        <w:t xml:space="preserve"> </w:t>
      </w:r>
      <w:r w:rsidR="0019062B" w:rsidRPr="00487BA3">
        <w:rPr>
          <w:rFonts w:eastAsiaTheme="minorEastAsia"/>
          <w:color w:val="000000" w:themeColor="text1"/>
          <w:sz w:val="20"/>
          <w:szCs w:val="20"/>
        </w:rPr>
        <w:t>zostali</w:t>
      </w:r>
      <w:r w:rsidR="00365967" w:rsidRPr="00487BA3">
        <w:rPr>
          <w:rFonts w:eastAsiaTheme="minorEastAsia"/>
          <w:color w:val="000000" w:themeColor="text1"/>
          <w:sz w:val="20"/>
          <w:szCs w:val="20"/>
        </w:rPr>
        <w:t xml:space="preserve"> włączeni w prace nad przygotowaniem niniejszego </w:t>
      </w:r>
      <w:r w:rsidRPr="00487BA3">
        <w:rPr>
          <w:rFonts w:eastAsiaTheme="minorEastAsia"/>
          <w:color w:val="000000" w:themeColor="text1"/>
          <w:sz w:val="20"/>
          <w:szCs w:val="20"/>
        </w:rPr>
        <w:t>dokumentu</w:t>
      </w:r>
      <w:r w:rsidR="00365967" w:rsidRPr="00487BA3">
        <w:rPr>
          <w:rFonts w:eastAsiaTheme="minorEastAsia"/>
          <w:color w:val="000000" w:themeColor="text1"/>
          <w:sz w:val="20"/>
          <w:szCs w:val="20"/>
        </w:rPr>
        <w:t xml:space="preserve">. </w:t>
      </w:r>
      <w:r w:rsidR="00B332D2" w:rsidRPr="00487BA3">
        <w:rPr>
          <w:rFonts w:eastAsiaTheme="minorEastAsia"/>
          <w:color w:val="000000" w:themeColor="text1"/>
          <w:sz w:val="20"/>
          <w:szCs w:val="20"/>
        </w:rPr>
        <w:t>Na</w:t>
      </w:r>
      <w:r w:rsidR="00365967" w:rsidRPr="00487BA3">
        <w:rPr>
          <w:rFonts w:eastAsiaTheme="minorEastAsia"/>
          <w:color w:val="000000" w:themeColor="text1"/>
          <w:sz w:val="20"/>
          <w:szCs w:val="20"/>
        </w:rPr>
        <w:t xml:space="preserve"> etapie zbierania danych i materiałów do</w:t>
      </w:r>
      <w:r w:rsidR="007464AD" w:rsidRPr="00487BA3">
        <w:rPr>
          <w:rFonts w:eastAsiaTheme="minorEastAsia"/>
          <w:color w:val="000000" w:themeColor="text1"/>
          <w:sz w:val="20"/>
          <w:szCs w:val="20"/>
        </w:rPr>
        <w:t xml:space="preserve"> wykonania</w:t>
      </w:r>
      <w:r w:rsidR="00365967" w:rsidRPr="00487BA3">
        <w:rPr>
          <w:rFonts w:eastAsiaTheme="minorEastAsia"/>
          <w:color w:val="000000" w:themeColor="text1"/>
          <w:sz w:val="20"/>
          <w:szCs w:val="20"/>
        </w:rPr>
        <w:t xml:space="preserve"> </w:t>
      </w:r>
      <w:r w:rsidR="00CC3347" w:rsidRPr="00487BA3">
        <w:rPr>
          <w:rFonts w:eastAsiaTheme="minorEastAsia"/>
          <w:color w:val="000000" w:themeColor="text1"/>
          <w:sz w:val="20"/>
          <w:szCs w:val="20"/>
        </w:rPr>
        <w:t>dokumentacji</w:t>
      </w:r>
      <w:r w:rsidR="00365967" w:rsidRPr="00487BA3">
        <w:rPr>
          <w:rFonts w:eastAsiaTheme="minorEastAsia"/>
          <w:color w:val="000000" w:themeColor="text1"/>
          <w:sz w:val="20"/>
          <w:szCs w:val="20"/>
        </w:rPr>
        <w:t xml:space="preserve"> </w:t>
      </w:r>
      <w:r w:rsidR="00495E37" w:rsidRPr="00487BA3">
        <w:rPr>
          <w:rFonts w:eastAsiaTheme="minorEastAsia"/>
          <w:color w:val="000000" w:themeColor="text1"/>
          <w:sz w:val="20"/>
          <w:szCs w:val="20"/>
        </w:rPr>
        <w:t xml:space="preserve">wszystkie </w:t>
      </w:r>
      <w:r w:rsidR="007464AD" w:rsidRPr="00487BA3">
        <w:rPr>
          <w:rFonts w:eastAsiaTheme="minorEastAsia"/>
          <w:color w:val="000000" w:themeColor="text1"/>
          <w:sz w:val="20"/>
          <w:szCs w:val="20"/>
        </w:rPr>
        <w:t>wydziały</w:t>
      </w:r>
      <w:r w:rsidR="00495E37" w:rsidRPr="00487BA3">
        <w:rPr>
          <w:rFonts w:eastAsiaTheme="minorEastAsia"/>
          <w:color w:val="000000" w:themeColor="text1"/>
          <w:sz w:val="20"/>
          <w:szCs w:val="20"/>
        </w:rPr>
        <w:t xml:space="preserve"> zajmujące się szeroko pojętą ochroną środowiska oraz inne </w:t>
      </w:r>
      <w:r w:rsidR="0019062B" w:rsidRPr="00487BA3">
        <w:rPr>
          <w:rFonts w:eastAsiaTheme="minorEastAsia"/>
          <w:color w:val="000000" w:themeColor="text1"/>
          <w:sz w:val="20"/>
          <w:szCs w:val="20"/>
        </w:rPr>
        <w:t>jednostki zostały poproszone</w:t>
      </w:r>
      <w:r w:rsidR="00365967" w:rsidRPr="00487BA3">
        <w:rPr>
          <w:rFonts w:eastAsiaTheme="minorEastAsia"/>
          <w:color w:val="000000" w:themeColor="text1"/>
          <w:sz w:val="20"/>
          <w:szCs w:val="20"/>
        </w:rPr>
        <w:t xml:space="preserve"> o sprecyzowanie planów i </w:t>
      </w:r>
      <w:r w:rsidR="00443B43" w:rsidRPr="00487BA3">
        <w:rPr>
          <w:rFonts w:eastAsiaTheme="minorEastAsia"/>
          <w:color w:val="000000" w:themeColor="text1"/>
          <w:sz w:val="20"/>
          <w:szCs w:val="20"/>
        </w:rPr>
        <w:t>projektów, jakie</w:t>
      </w:r>
      <w:r w:rsidR="00365967" w:rsidRPr="00487BA3">
        <w:rPr>
          <w:rFonts w:eastAsiaTheme="minorEastAsia"/>
          <w:color w:val="000000" w:themeColor="text1"/>
          <w:sz w:val="20"/>
          <w:szCs w:val="20"/>
        </w:rPr>
        <w:t xml:space="preserve"> będą realizowane na terenie </w:t>
      </w:r>
      <w:r w:rsidR="00251B9F" w:rsidRPr="00487BA3">
        <w:rPr>
          <w:rFonts w:eastAsiaTheme="minorEastAsia"/>
          <w:color w:val="000000" w:themeColor="text1"/>
          <w:sz w:val="20"/>
          <w:szCs w:val="20"/>
        </w:rPr>
        <w:t>powiatu</w:t>
      </w:r>
      <w:r w:rsidR="00365967" w:rsidRPr="00487BA3">
        <w:rPr>
          <w:rFonts w:eastAsiaTheme="minorEastAsia"/>
          <w:color w:val="000000" w:themeColor="text1"/>
          <w:sz w:val="20"/>
          <w:szCs w:val="20"/>
        </w:rPr>
        <w:t xml:space="preserve"> </w:t>
      </w:r>
      <w:r w:rsidR="00CC3347" w:rsidRPr="00487BA3">
        <w:rPr>
          <w:rFonts w:eastAsiaTheme="minorEastAsia"/>
          <w:color w:val="000000" w:themeColor="text1"/>
          <w:sz w:val="20"/>
          <w:szCs w:val="20"/>
        </w:rPr>
        <w:t>w okresie 202</w:t>
      </w:r>
      <w:r w:rsidR="00A200EA" w:rsidRPr="00487BA3">
        <w:rPr>
          <w:rFonts w:eastAsiaTheme="minorEastAsia"/>
          <w:color w:val="000000" w:themeColor="text1"/>
          <w:sz w:val="20"/>
          <w:szCs w:val="20"/>
        </w:rPr>
        <w:t>3</w:t>
      </w:r>
      <w:r w:rsidR="00135E6A" w:rsidRPr="00487BA3">
        <w:rPr>
          <w:rFonts w:eastAsiaTheme="minorEastAsia"/>
          <w:color w:val="000000" w:themeColor="text1"/>
          <w:sz w:val="20"/>
          <w:szCs w:val="20"/>
        </w:rPr>
        <w:t>-</w:t>
      </w:r>
      <w:r w:rsidR="00DB6C1F" w:rsidRPr="00487BA3">
        <w:rPr>
          <w:rFonts w:eastAsiaTheme="minorEastAsia"/>
          <w:color w:val="000000" w:themeColor="text1"/>
          <w:sz w:val="20"/>
          <w:szCs w:val="20"/>
        </w:rPr>
        <w:t>20</w:t>
      </w:r>
      <w:r w:rsidR="00D613D7" w:rsidRPr="00487BA3">
        <w:rPr>
          <w:rFonts w:eastAsiaTheme="minorEastAsia"/>
          <w:color w:val="000000" w:themeColor="text1"/>
          <w:sz w:val="20"/>
          <w:szCs w:val="20"/>
        </w:rPr>
        <w:t>30</w:t>
      </w:r>
      <w:r w:rsidR="00365967" w:rsidRPr="00487BA3">
        <w:rPr>
          <w:rFonts w:eastAsiaTheme="minorEastAsia"/>
          <w:color w:val="000000" w:themeColor="text1"/>
          <w:sz w:val="20"/>
          <w:szCs w:val="20"/>
        </w:rPr>
        <w:t>. Jednocześnie już na etapie opracow</w:t>
      </w:r>
      <w:r w:rsidR="002F2E11" w:rsidRPr="00487BA3">
        <w:rPr>
          <w:rFonts w:eastAsiaTheme="minorEastAsia"/>
          <w:color w:val="000000" w:themeColor="text1"/>
          <w:sz w:val="20"/>
          <w:szCs w:val="20"/>
        </w:rPr>
        <w:t>yw</w:t>
      </w:r>
      <w:r w:rsidR="00365967" w:rsidRPr="00487BA3">
        <w:rPr>
          <w:rFonts w:eastAsiaTheme="minorEastAsia"/>
          <w:color w:val="000000" w:themeColor="text1"/>
          <w:sz w:val="20"/>
          <w:szCs w:val="20"/>
        </w:rPr>
        <w:t xml:space="preserve">ania projektu </w:t>
      </w:r>
      <w:r w:rsidR="00CC129A" w:rsidRPr="00487BA3">
        <w:rPr>
          <w:rFonts w:eastAsiaTheme="minorEastAsia"/>
          <w:color w:val="000000" w:themeColor="text1"/>
          <w:sz w:val="20"/>
          <w:szCs w:val="20"/>
        </w:rPr>
        <w:t>Programu</w:t>
      </w:r>
      <w:r w:rsidRPr="00487BA3">
        <w:rPr>
          <w:rFonts w:eastAsiaTheme="minorEastAsia"/>
          <w:color w:val="000000" w:themeColor="text1"/>
          <w:sz w:val="20"/>
          <w:szCs w:val="20"/>
        </w:rPr>
        <w:t xml:space="preserve"> zostały wyznaczone osoby w </w:t>
      </w:r>
      <w:r w:rsidR="007275F3" w:rsidRPr="00487BA3">
        <w:rPr>
          <w:rFonts w:eastAsiaTheme="minorEastAsia"/>
          <w:color w:val="000000" w:themeColor="text1"/>
          <w:sz w:val="20"/>
          <w:szCs w:val="20"/>
        </w:rPr>
        <w:t>Starostwie Powiatowym</w:t>
      </w:r>
      <w:r w:rsidR="00495E37" w:rsidRPr="00487BA3">
        <w:rPr>
          <w:rFonts w:eastAsiaTheme="minorEastAsia"/>
          <w:color w:val="000000" w:themeColor="text1"/>
          <w:sz w:val="20"/>
          <w:szCs w:val="20"/>
        </w:rPr>
        <w:t xml:space="preserve"> </w:t>
      </w:r>
      <w:r w:rsidR="007275F3" w:rsidRPr="00487BA3">
        <w:rPr>
          <w:rFonts w:eastAsiaTheme="minorEastAsia"/>
          <w:color w:val="000000" w:themeColor="text1"/>
          <w:sz w:val="20"/>
          <w:szCs w:val="20"/>
        </w:rPr>
        <w:t xml:space="preserve">w </w:t>
      </w:r>
      <w:r w:rsidR="00A200EA" w:rsidRPr="00487BA3">
        <w:rPr>
          <w:rFonts w:eastAsiaTheme="minorEastAsia"/>
          <w:color w:val="000000" w:themeColor="text1"/>
          <w:sz w:val="20"/>
          <w:szCs w:val="20"/>
        </w:rPr>
        <w:t>Żywcu</w:t>
      </w:r>
      <w:r w:rsidRPr="00487BA3">
        <w:rPr>
          <w:rFonts w:eastAsiaTheme="minorEastAsia"/>
          <w:color w:val="000000" w:themeColor="text1"/>
          <w:sz w:val="20"/>
          <w:szCs w:val="20"/>
        </w:rPr>
        <w:t xml:space="preserve"> </w:t>
      </w:r>
      <w:r w:rsidR="007275F3" w:rsidRPr="00487BA3">
        <w:rPr>
          <w:rFonts w:eastAsiaTheme="minorEastAsia"/>
          <w:color w:val="000000" w:themeColor="text1"/>
          <w:sz w:val="20"/>
          <w:szCs w:val="20"/>
        </w:rPr>
        <w:t>w</w:t>
      </w:r>
      <w:r w:rsidRPr="00487BA3">
        <w:rPr>
          <w:rFonts w:eastAsiaTheme="minorEastAsia"/>
          <w:color w:val="000000" w:themeColor="text1"/>
          <w:sz w:val="20"/>
          <w:szCs w:val="20"/>
        </w:rPr>
        <w:t xml:space="preserve"> </w:t>
      </w:r>
      <w:r w:rsidR="002F7F61" w:rsidRPr="00487BA3">
        <w:rPr>
          <w:rFonts w:eastAsiaTheme="minorEastAsia"/>
          <w:color w:val="000000" w:themeColor="text1"/>
          <w:sz w:val="20"/>
          <w:szCs w:val="20"/>
        </w:rPr>
        <w:t>Wydziale</w:t>
      </w:r>
      <w:r w:rsidR="007275F3" w:rsidRPr="00487BA3">
        <w:rPr>
          <w:rFonts w:eastAsiaTheme="minorEastAsia"/>
          <w:color w:val="000000" w:themeColor="text1"/>
          <w:sz w:val="20"/>
          <w:szCs w:val="20"/>
        </w:rPr>
        <w:t xml:space="preserve"> </w:t>
      </w:r>
      <w:r w:rsidR="00DA6203" w:rsidRPr="00487BA3">
        <w:rPr>
          <w:rFonts w:eastAsiaTheme="minorEastAsia"/>
          <w:color w:val="000000" w:themeColor="text1"/>
          <w:sz w:val="20"/>
          <w:szCs w:val="20"/>
        </w:rPr>
        <w:t xml:space="preserve">Ochrony Środowiska </w:t>
      </w:r>
      <w:r w:rsidRPr="00487BA3">
        <w:rPr>
          <w:rFonts w:eastAsiaTheme="minorEastAsia"/>
          <w:color w:val="000000" w:themeColor="text1"/>
          <w:sz w:val="20"/>
          <w:szCs w:val="20"/>
        </w:rPr>
        <w:t xml:space="preserve">do koordynacji </w:t>
      </w:r>
      <w:r w:rsidR="0019062B" w:rsidRPr="00487BA3">
        <w:rPr>
          <w:rFonts w:eastAsiaTheme="minorEastAsia"/>
          <w:color w:val="000000" w:themeColor="text1"/>
          <w:sz w:val="20"/>
          <w:szCs w:val="20"/>
        </w:rPr>
        <w:t xml:space="preserve">i stałej współpracy z Wykonawcą </w:t>
      </w:r>
      <w:r w:rsidR="00CC129A" w:rsidRPr="00487BA3">
        <w:rPr>
          <w:rFonts w:eastAsiaTheme="minorEastAsia"/>
          <w:color w:val="000000" w:themeColor="text1"/>
          <w:sz w:val="20"/>
          <w:szCs w:val="20"/>
        </w:rPr>
        <w:t>P</w:t>
      </w:r>
      <w:r w:rsidRPr="00487BA3">
        <w:rPr>
          <w:rFonts w:eastAsiaTheme="minorEastAsia"/>
          <w:color w:val="000000" w:themeColor="text1"/>
          <w:sz w:val="20"/>
          <w:szCs w:val="20"/>
        </w:rPr>
        <w:t>rogram</w:t>
      </w:r>
      <w:r w:rsidR="00CC129A" w:rsidRPr="00487BA3">
        <w:rPr>
          <w:rFonts w:eastAsiaTheme="minorEastAsia"/>
          <w:color w:val="000000" w:themeColor="text1"/>
          <w:sz w:val="20"/>
          <w:szCs w:val="20"/>
        </w:rPr>
        <w:t>u</w:t>
      </w:r>
      <w:r w:rsidRPr="00487BA3">
        <w:rPr>
          <w:rFonts w:eastAsiaTheme="minorEastAsia"/>
          <w:color w:val="000000" w:themeColor="text1"/>
          <w:sz w:val="20"/>
          <w:szCs w:val="20"/>
        </w:rPr>
        <w:t xml:space="preserve">. </w:t>
      </w:r>
    </w:p>
    <w:p w14:paraId="3A4F6B27" w14:textId="7E0D9A93" w:rsidR="003F03FA" w:rsidRPr="00487BA3" w:rsidRDefault="003F03FA" w:rsidP="003B5833">
      <w:pPr>
        <w:spacing w:before="60" w:after="60"/>
        <w:jc w:val="both"/>
        <w:rPr>
          <w:rFonts w:eastAsiaTheme="minorEastAsia"/>
          <w:color w:val="000000" w:themeColor="text1"/>
          <w:sz w:val="20"/>
          <w:szCs w:val="20"/>
        </w:rPr>
      </w:pPr>
      <w:r w:rsidRPr="00487BA3">
        <w:rPr>
          <w:rFonts w:eastAsiaTheme="minorEastAsia"/>
          <w:color w:val="000000" w:themeColor="text1"/>
          <w:sz w:val="20"/>
          <w:szCs w:val="20"/>
        </w:rPr>
        <w:t xml:space="preserve">Projekt Programu podlega zaopiniowaniu przez Zarząd Województwa </w:t>
      </w:r>
      <w:r w:rsidR="00443B43" w:rsidRPr="00487BA3">
        <w:rPr>
          <w:rFonts w:eastAsiaTheme="minorEastAsia"/>
          <w:color w:val="000000" w:themeColor="text1"/>
          <w:sz w:val="20"/>
          <w:szCs w:val="20"/>
        </w:rPr>
        <w:t>Śląskiego</w:t>
      </w:r>
      <w:r w:rsidRPr="00487BA3">
        <w:rPr>
          <w:rFonts w:eastAsiaTheme="minorEastAsia"/>
          <w:color w:val="000000" w:themeColor="text1"/>
          <w:sz w:val="20"/>
          <w:szCs w:val="20"/>
        </w:rPr>
        <w:t xml:space="preserve">, a następnie uchwaleniu przez Radę Powiatu </w:t>
      </w:r>
      <w:r w:rsidR="00443B43" w:rsidRPr="00487BA3">
        <w:rPr>
          <w:rFonts w:eastAsiaTheme="minorEastAsia"/>
          <w:color w:val="000000" w:themeColor="text1"/>
          <w:sz w:val="20"/>
          <w:szCs w:val="20"/>
        </w:rPr>
        <w:t>Żywieckiego</w:t>
      </w:r>
      <w:r w:rsidRPr="00487BA3">
        <w:rPr>
          <w:rFonts w:eastAsiaTheme="minorEastAsia"/>
          <w:color w:val="000000" w:themeColor="text1"/>
          <w:sz w:val="20"/>
          <w:szCs w:val="20"/>
        </w:rPr>
        <w:t>.</w:t>
      </w:r>
      <w:r w:rsidR="00D70286" w:rsidRPr="00487BA3">
        <w:rPr>
          <w:rFonts w:eastAsiaTheme="minorEastAsia"/>
          <w:color w:val="000000" w:themeColor="text1"/>
          <w:sz w:val="20"/>
          <w:szCs w:val="20"/>
        </w:rPr>
        <w:t xml:space="preserve"> </w:t>
      </w:r>
    </w:p>
    <w:p w14:paraId="13CE98F4" w14:textId="664B8492" w:rsidR="003649F7" w:rsidRPr="00487BA3" w:rsidRDefault="777869C0" w:rsidP="003B5833">
      <w:pPr>
        <w:widowControl w:val="0"/>
        <w:autoSpaceDE w:val="0"/>
        <w:autoSpaceDN w:val="0"/>
        <w:adjustRightInd w:val="0"/>
        <w:spacing w:before="60" w:after="60"/>
        <w:jc w:val="both"/>
        <w:rPr>
          <w:rFonts w:eastAsiaTheme="minorEastAsia"/>
          <w:color w:val="000000" w:themeColor="text1"/>
          <w:sz w:val="20"/>
          <w:szCs w:val="20"/>
        </w:rPr>
      </w:pPr>
      <w:r w:rsidRPr="00487BA3">
        <w:rPr>
          <w:rFonts w:eastAsiaTheme="minorEastAsia"/>
          <w:color w:val="000000" w:themeColor="text1"/>
          <w:sz w:val="20"/>
          <w:szCs w:val="20"/>
        </w:rPr>
        <w:t xml:space="preserve">Z wykonania </w:t>
      </w:r>
      <w:r w:rsidR="00CC129A" w:rsidRPr="00487BA3">
        <w:rPr>
          <w:rFonts w:eastAsiaTheme="minorEastAsia"/>
          <w:iCs/>
          <w:color w:val="000000" w:themeColor="text1"/>
          <w:sz w:val="20"/>
          <w:szCs w:val="20"/>
        </w:rPr>
        <w:t>Programu</w:t>
      </w:r>
      <w:r w:rsidRPr="00487BA3">
        <w:rPr>
          <w:rFonts w:eastAsiaTheme="minorEastAsia"/>
          <w:iCs/>
          <w:color w:val="000000" w:themeColor="text1"/>
          <w:sz w:val="20"/>
          <w:szCs w:val="20"/>
        </w:rPr>
        <w:t xml:space="preserve"> </w:t>
      </w:r>
      <w:r w:rsidR="00E25056" w:rsidRPr="00487BA3">
        <w:rPr>
          <w:rFonts w:eastAsiaTheme="minorEastAsia"/>
          <w:color w:val="000000" w:themeColor="text1"/>
          <w:sz w:val="20"/>
          <w:szCs w:val="20"/>
        </w:rPr>
        <w:t xml:space="preserve">Starosta </w:t>
      </w:r>
      <w:r w:rsidR="00CC3347" w:rsidRPr="00487BA3">
        <w:rPr>
          <w:rFonts w:eastAsiaTheme="minorEastAsia"/>
          <w:color w:val="000000" w:themeColor="text1"/>
          <w:sz w:val="20"/>
          <w:szCs w:val="20"/>
        </w:rPr>
        <w:t>będzie</w:t>
      </w:r>
      <w:r w:rsidRPr="00487BA3">
        <w:rPr>
          <w:rFonts w:eastAsiaTheme="minorEastAsia"/>
          <w:color w:val="000000" w:themeColor="text1"/>
          <w:sz w:val="20"/>
          <w:szCs w:val="20"/>
        </w:rPr>
        <w:t xml:space="preserve"> </w:t>
      </w:r>
      <w:r w:rsidR="00D613D7" w:rsidRPr="00487BA3">
        <w:rPr>
          <w:rFonts w:eastAsiaTheme="minorEastAsia"/>
          <w:color w:val="000000" w:themeColor="text1"/>
          <w:sz w:val="20"/>
          <w:szCs w:val="20"/>
        </w:rPr>
        <w:t xml:space="preserve">w dalszym </w:t>
      </w:r>
      <w:r w:rsidR="00120067" w:rsidRPr="00487BA3">
        <w:rPr>
          <w:rFonts w:eastAsiaTheme="minorEastAsia"/>
          <w:color w:val="000000" w:themeColor="text1"/>
          <w:sz w:val="20"/>
          <w:szCs w:val="20"/>
        </w:rPr>
        <w:t>ciągu, co</w:t>
      </w:r>
      <w:r w:rsidRPr="00487BA3">
        <w:rPr>
          <w:rFonts w:eastAsiaTheme="minorEastAsia"/>
          <w:color w:val="000000" w:themeColor="text1"/>
          <w:sz w:val="20"/>
          <w:szCs w:val="20"/>
        </w:rPr>
        <w:t xml:space="preserve"> dwa lata sporządzać raporty i przedstawiać je </w:t>
      </w:r>
      <w:r w:rsidR="00454F86" w:rsidRPr="00487BA3">
        <w:rPr>
          <w:rFonts w:eastAsiaTheme="minorEastAsia"/>
          <w:color w:val="000000" w:themeColor="text1"/>
          <w:sz w:val="20"/>
          <w:szCs w:val="20"/>
        </w:rPr>
        <w:t xml:space="preserve">Radzie </w:t>
      </w:r>
      <w:r w:rsidR="00E25056" w:rsidRPr="00487BA3">
        <w:rPr>
          <w:rFonts w:eastAsiaTheme="minorEastAsia"/>
          <w:color w:val="000000" w:themeColor="text1"/>
          <w:sz w:val="20"/>
          <w:szCs w:val="20"/>
        </w:rPr>
        <w:t>Powiatu</w:t>
      </w:r>
      <w:r w:rsidRPr="00487BA3">
        <w:rPr>
          <w:rFonts w:eastAsiaTheme="minorEastAsia"/>
          <w:color w:val="000000" w:themeColor="text1"/>
          <w:sz w:val="20"/>
          <w:szCs w:val="20"/>
        </w:rPr>
        <w:t xml:space="preserve"> oraz przeka</w:t>
      </w:r>
      <w:r w:rsidR="006F10F1" w:rsidRPr="00487BA3">
        <w:rPr>
          <w:rFonts w:eastAsiaTheme="minorEastAsia"/>
          <w:color w:val="000000" w:themeColor="text1"/>
          <w:sz w:val="20"/>
          <w:szCs w:val="20"/>
        </w:rPr>
        <w:t>z</w:t>
      </w:r>
      <w:r w:rsidR="002F2E11" w:rsidRPr="00487BA3">
        <w:rPr>
          <w:rFonts w:eastAsiaTheme="minorEastAsia"/>
          <w:color w:val="000000" w:themeColor="text1"/>
          <w:sz w:val="20"/>
          <w:szCs w:val="20"/>
        </w:rPr>
        <w:t>yw</w:t>
      </w:r>
      <w:r w:rsidRPr="00487BA3">
        <w:rPr>
          <w:rFonts w:eastAsiaTheme="minorEastAsia"/>
          <w:color w:val="000000" w:themeColor="text1"/>
          <w:sz w:val="20"/>
          <w:szCs w:val="20"/>
        </w:rPr>
        <w:t xml:space="preserve">ać do organu wykonawczego </w:t>
      </w:r>
      <w:r w:rsidR="00454F86" w:rsidRPr="00487BA3">
        <w:rPr>
          <w:rFonts w:eastAsiaTheme="minorEastAsia"/>
          <w:color w:val="000000" w:themeColor="text1"/>
          <w:sz w:val="20"/>
          <w:szCs w:val="20"/>
        </w:rPr>
        <w:t xml:space="preserve">Województwa </w:t>
      </w:r>
      <w:r w:rsidR="00443B43" w:rsidRPr="00487BA3">
        <w:rPr>
          <w:rFonts w:eastAsiaTheme="minorEastAsia"/>
          <w:color w:val="000000" w:themeColor="text1"/>
          <w:sz w:val="20"/>
          <w:szCs w:val="20"/>
        </w:rPr>
        <w:t>Śląskiego</w:t>
      </w:r>
      <w:r w:rsidRPr="00487BA3">
        <w:rPr>
          <w:rFonts w:eastAsiaTheme="minorEastAsia"/>
          <w:color w:val="000000" w:themeColor="text1"/>
          <w:sz w:val="20"/>
          <w:szCs w:val="20"/>
        </w:rPr>
        <w:t xml:space="preserve">. </w:t>
      </w:r>
    </w:p>
    <w:p w14:paraId="77CE7DB0" w14:textId="77777777" w:rsidR="003B39D0" w:rsidRPr="00487BA3" w:rsidRDefault="003B39D0" w:rsidP="003B5833">
      <w:pPr>
        <w:spacing w:before="60" w:after="60"/>
        <w:jc w:val="both"/>
        <w:rPr>
          <w:color w:val="000000" w:themeColor="text1"/>
          <w:sz w:val="20"/>
          <w:szCs w:val="20"/>
        </w:rPr>
      </w:pPr>
    </w:p>
    <w:p w14:paraId="47B8B9DB" w14:textId="77777777" w:rsidR="009055D2" w:rsidRPr="00487BA3" w:rsidRDefault="009778C9" w:rsidP="003B5833">
      <w:pPr>
        <w:pStyle w:val="Nagwek1"/>
        <w:rPr>
          <w:color w:val="000000" w:themeColor="text1"/>
        </w:rPr>
      </w:pPr>
      <w:bookmarkStart w:id="31" w:name="_Toc521666549"/>
      <w:bookmarkStart w:id="32" w:name="_Toc115684871"/>
      <w:bookmarkStart w:id="33" w:name="_Toc197933429"/>
      <w:bookmarkStart w:id="34" w:name="_Toc197935598"/>
      <w:bookmarkStart w:id="35" w:name="_Toc263940515"/>
      <w:r w:rsidRPr="00487BA3">
        <w:rPr>
          <w:color w:val="000000" w:themeColor="text1"/>
        </w:rPr>
        <w:t xml:space="preserve">Metodologia opracowania </w:t>
      </w:r>
      <w:r w:rsidR="009F4C8C" w:rsidRPr="00487BA3">
        <w:rPr>
          <w:color w:val="000000" w:themeColor="text1"/>
        </w:rPr>
        <w:t>i zawartość dokumentu</w:t>
      </w:r>
      <w:bookmarkEnd w:id="31"/>
      <w:bookmarkEnd w:id="32"/>
    </w:p>
    <w:bookmarkEnd w:id="33"/>
    <w:bookmarkEnd w:id="34"/>
    <w:bookmarkEnd w:id="35"/>
    <w:p w14:paraId="14BED636" w14:textId="77777777" w:rsidR="006E7D06" w:rsidRPr="00487BA3" w:rsidRDefault="777869C0" w:rsidP="003B5833">
      <w:pPr>
        <w:spacing w:before="60" w:after="60"/>
        <w:jc w:val="both"/>
        <w:rPr>
          <w:color w:val="000000" w:themeColor="text1"/>
          <w:sz w:val="20"/>
          <w:szCs w:val="20"/>
        </w:rPr>
      </w:pPr>
      <w:r w:rsidRPr="00487BA3">
        <w:rPr>
          <w:iCs/>
          <w:color w:val="000000" w:themeColor="text1"/>
          <w:sz w:val="20"/>
          <w:szCs w:val="20"/>
        </w:rPr>
        <w:t>„</w:t>
      </w:r>
      <w:r w:rsidR="008B0DCD" w:rsidRPr="00487BA3">
        <w:rPr>
          <w:color w:val="000000" w:themeColor="text1"/>
          <w:sz w:val="20"/>
          <w:szCs w:val="20"/>
        </w:rPr>
        <w:t xml:space="preserve">Program </w:t>
      </w:r>
      <w:bookmarkStart w:id="36" w:name="_Hlk107133872"/>
      <w:r w:rsidR="008B0DCD" w:rsidRPr="00487BA3">
        <w:rPr>
          <w:color w:val="000000" w:themeColor="text1"/>
          <w:sz w:val="20"/>
          <w:szCs w:val="20"/>
        </w:rPr>
        <w:t xml:space="preserve">ochrony środowiska dla Powiatu </w:t>
      </w:r>
      <w:r w:rsidR="00120067" w:rsidRPr="00487BA3">
        <w:rPr>
          <w:color w:val="000000" w:themeColor="text1"/>
          <w:sz w:val="20"/>
          <w:szCs w:val="20"/>
        </w:rPr>
        <w:t>Żywieckiego na lata 2023</w:t>
      </w:r>
      <w:r w:rsidR="008B0DCD" w:rsidRPr="00487BA3">
        <w:rPr>
          <w:color w:val="000000" w:themeColor="text1"/>
          <w:sz w:val="20"/>
          <w:szCs w:val="20"/>
        </w:rPr>
        <w:t>-2030</w:t>
      </w:r>
      <w:bookmarkEnd w:id="36"/>
      <w:r w:rsidR="00B83F60" w:rsidRPr="00487BA3">
        <w:rPr>
          <w:iCs/>
          <w:color w:val="000000" w:themeColor="text1"/>
          <w:sz w:val="20"/>
          <w:szCs w:val="20"/>
        </w:rPr>
        <w:t>”</w:t>
      </w:r>
      <w:r w:rsidRPr="00487BA3">
        <w:rPr>
          <w:color w:val="000000" w:themeColor="text1"/>
          <w:sz w:val="20"/>
          <w:szCs w:val="20"/>
        </w:rPr>
        <w:t xml:space="preserve"> został opracowany zgodnie z </w:t>
      </w:r>
      <w:r w:rsidR="00111684" w:rsidRPr="00487BA3">
        <w:rPr>
          <w:color w:val="000000" w:themeColor="text1"/>
          <w:sz w:val="20"/>
          <w:szCs w:val="20"/>
        </w:rPr>
        <w:t> </w:t>
      </w:r>
      <w:r w:rsidRPr="00487BA3">
        <w:rPr>
          <w:color w:val="000000" w:themeColor="text1"/>
          <w:sz w:val="20"/>
          <w:szCs w:val="20"/>
        </w:rPr>
        <w:t>Wytycznymi do opracowania wojewódzkich, powiatowych i gminnych programów ochrony środowiska opracowanymi przez Ministerstwo Środowiska we wrześniu 2015 roku</w:t>
      </w:r>
      <w:r w:rsidR="00E25056" w:rsidRPr="00487BA3">
        <w:rPr>
          <w:color w:val="000000" w:themeColor="text1"/>
          <w:sz w:val="20"/>
          <w:szCs w:val="20"/>
        </w:rPr>
        <w:t xml:space="preserve"> (zaktualizowanych w</w:t>
      </w:r>
      <w:r w:rsidR="006D3DDC" w:rsidRPr="00487BA3">
        <w:rPr>
          <w:color w:val="000000" w:themeColor="text1"/>
          <w:sz w:val="20"/>
          <w:szCs w:val="20"/>
        </w:rPr>
        <w:t> </w:t>
      </w:r>
      <w:r w:rsidR="00E25056" w:rsidRPr="00487BA3">
        <w:rPr>
          <w:color w:val="000000" w:themeColor="text1"/>
          <w:sz w:val="20"/>
          <w:szCs w:val="20"/>
        </w:rPr>
        <w:t xml:space="preserve">2017 </w:t>
      </w:r>
      <w:r w:rsidR="00A12487" w:rsidRPr="00487BA3">
        <w:rPr>
          <w:color w:val="000000" w:themeColor="text1"/>
          <w:sz w:val="20"/>
          <w:szCs w:val="20"/>
        </w:rPr>
        <w:t xml:space="preserve">i 2020 </w:t>
      </w:r>
      <w:r w:rsidR="00E25056" w:rsidRPr="00487BA3">
        <w:rPr>
          <w:color w:val="000000" w:themeColor="text1"/>
          <w:sz w:val="20"/>
          <w:szCs w:val="20"/>
        </w:rPr>
        <w:t>roku)</w:t>
      </w:r>
      <w:r w:rsidRPr="00487BA3">
        <w:rPr>
          <w:color w:val="000000" w:themeColor="text1"/>
          <w:sz w:val="20"/>
          <w:szCs w:val="20"/>
        </w:rPr>
        <w:t xml:space="preserve">. </w:t>
      </w:r>
      <w:r w:rsidR="006E7D06" w:rsidRPr="00487BA3">
        <w:rPr>
          <w:color w:val="000000" w:themeColor="text1"/>
          <w:sz w:val="20"/>
          <w:szCs w:val="20"/>
        </w:rPr>
        <w:t xml:space="preserve">Aktualnie obowiązujące wytyczne wymagają podziału harmonogramów realizacji zadań na zadania własne samorządu powiatowego oraz zadania monitorowane. Zadania monitorowane to zadania realizowane przez jednostki realizujące zadania środowiskowe na terenie </w:t>
      </w:r>
      <w:r w:rsidR="00E25056" w:rsidRPr="00487BA3">
        <w:rPr>
          <w:color w:val="000000" w:themeColor="text1"/>
          <w:sz w:val="20"/>
          <w:szCs w:val="20"/>
        </w:rPr>
        <w:t>powiatu</w:t>
      </w:r>
      <w:r w:rsidR="00A23E05" w:rsidRPr="00487BA3">
        <w:rPr>
          <w:color w:val="000000" w:themeColor="text1"/>
          <w:sz w:val="20"/>
          <w:szCs w:val="20"/>
        </w:rPr>
        <w:t>, ale</w:t>
      </w:r>
      <w:r w:rsidR="00A577E5" w:rsidRPr="00487BA3">
        <w:rPr>
          <w:color w:val="000000" w:themeColor="text1"/>
          <w:sz w:val="20"/>
          <w:szCs w:val="20"/>
        </w:rPr>
        <w:t xml:space="preserve"> bez zaangażowania finansowego </w:t>
      </w:r>
      <w:r w:rsidR="00E25056" w:rsidRPr="00487BA3">
        <w:rPr>
          <w:color w:val="000000" w:themeColor="text1"/>
          <w:sz w:val="20"/>
          <w:szCs w:val="20"/>
        </w:rPr>
        <w:t>Powiatu</w:t>
      </w:r>
      <w:r w:rsidR="00A23E05" w:rsidRPr="00487BA3">
        <w:rPr>
          <w:color w:val="000000" w:themeColor="text1"/>
          <w:sz w:val="20"/>
          <w:szCs w:val="20"/>
        </w:rPr>
        <w:t>.</w:t>
      </w:r>
    </w:p>
    <w:p w14:paraId="782C8C50" w14:textId="77777777" w:rsidR="006922ED" w:rsidRPr="00487BA3" w:rsidRDefault="006922ED" w:rsidP="003B5833">
      <w:pPr>
        <w:spacing w:before="60" w:after="60"/>
        <w:jc w:val="both"/>
        <w:rPr>
          <w:rFonts w:eastAsiaTheme="minorEastAsia"/>
          <w:color w:val="000000" w:themeColor="text1"/>
          <w:sz w:val="20"/>
          <w:szCs w:val="20"/>
        </w:rPr>
      </w:pPr>
      <w:r w:rsidRPr="00487BA3">
        <w:rPr>
          <w:rFonts w:eastAsiaTheme="minorEastAsia"/>
          <w:color w:val="000000" w:themeColor="text1"/>
          <w:sz w:val="20"/>
          <w:szCs w:val="20"/>
        </w:rPr>
        <w:t xml:space="preserve">Etapy opracowania niniejszego dokumentu to: </w:t>
      </w:r>
    </w:p>
    <w:p w14:paraId="600FC9D4" w14:textId="77F4216E" w:rsidR="006922ED" w:rsidRPr="00487BA3" w:rsidRDefault="009F681C" w:rsidP="003B5833">
      <w:pPr>
        <w:pStyle w:val="Akapitzlist"/>
        <w:numPr>
          <w:ilvl w:val="0"/>
          <w:numId w:val="18"/>
        </w:numPr>
        <w:contextualSpacing w:val="0"/>
        <w:jc w:val="both"/>
        <w:rPr>
          <w:color w:val="000000" w:themeColor="text1"/>
          <w:szCs w:val="20"/>
        </w:rPr>
      </w:pPr>
      <w:r w:rsidRPr="00487BA3">
        <w:rPr>
          <w:rFonts w:eastAsiaTheme="minorEastAsia"/>
          <w:color w:val="000000" w:themeColor="text1"/>
          <w:szCs w:val="20"/>
        </w:rPr>
        <w:t>z</w:t>
      </w:r>
      <w:r w:rsidR="006922ED" w:rsidRPr="00487BA3">
        <w:rPr>
          <w:rFonts w:eastAsiaTheme="minorEastAsia"/>
          <w:color w:val="000000" w:themeColor="text1"/>
          <w:szCs w:val="20"/>
        </w:rPr>
        <w:t>e</w:t>
      </w:r>
      <w:r w:rsidR="00A23E05" w:rsidRPr="00487BA3">
        <w:rPr>
          <w:rFonts w:eastAsiaTheme="minorEastAsia"/>
          <w:color w:val="000000" w:themeColor="text1"/>
          <w:szCs w:val="20"/>
        </w:rPr>
        <w:t xml:space="preserve">branie szczegółowych danych z poszczególnych </w:t>
      </w:r>
      <w:r w:rsidR="00DC01C0" w:rsidRPr="00487BA3">
        <w:rPr>
          <w:rFonts w:eastAsiaTheme="minorEastAsia"/>
          <w:color w:val="000000" w:themeColor="text1"/>
          <w:szCs w:val="20"/>
        </w:rPr>
        <w:t xml:space="preserve">wydziałów </w:t>
      </w:r>
      <w:r w:rsidR="00E25056" w:rsidRPr="00487BA3">
        <w:rPr>
          <w:rFonts w:eastAsiaTheme="minorEastAsia"/>
          <w:color w:val="000000" w:themeColor="text1"/>
          <w:szCs w:val="20"/>
        </w:rPr>
        <w:t xml:space="preserve">Starostwa Powiatowego </w:t>
      </w:r>
      <w:r w:rsidR="003D39B8" w:rsidRPr="00487BA3">
        <w:rPr>
          <w:rFonts w:eastAsiaTheme="minorEastAsia"/>
          <w:color w:val="000000" w:themeColor="text1"/>
          <w:szCs w:val="20"/>
        </w:rPr>
        <w:t xml:space="preserve">w </w:t>
      </w:r>
      <w:r w:rsidR="00F34F26" w:rsidRPr="00487BA3">
        <w:rPr>
          <w:rFonts w:eastAsiaTheme="minorEastAsia"/>
          <w:color w:val="000000" w:themeColor="text1"/>
          <w:szCs w:val="20"/>
        </w:rPr>
        <w:t>Żywcu, Urzędu</w:t>
      </w:r>
      <w:r w:rsidR="006922ED" w:rsidRPr="00487BA3">
        <w:rPr>
          <w:color w:val="000000" w:themeColor="text1"/>
          <w:szCs w:val="20"/>
        </w:rPr>
        <w:t xml:space="preserve"> Marszałkowskiego Województwa </w:t>
      </w:r>
      <w:r w:rsidR="00120067" w:rsidRPr="00487BA3">
        <w:rPr>
          <w:color w:val="000000" w:themeColor="text1"/>
          <w:szCs w:val="20"/>
        </w:rPr>
        <w:t>Śląskiego w Katowicach</w:t>
      </w:r>
      <w:r w:rsidR="003D39B8" w:rsidRPr="00487BA3">
        <w:rPr>
          <w:color w:val="000000" w:themeColor="text1"/>
          <w:szCs w:val="20"/>
        </w:rPr>
        <w:t xml:space="preserve"> </w:t>
      </w:r>
      <w:r w:rsidR="006922ED" w:rsidRPr="00487BA3">
        <w:rPr>
          <w:color w:val="000000" w:themeColor="text1"/>
          <w:szCs w:val="20"/>
        </w:rPr>
        <w:t xml:space="preserve">oraz jednostek realizujących zadania środowiskowe na terenie </w:t>
      </w:r>
      <w:r w:rsidR="00E25056" w:rsidRPr="00487BA3">
        <w:rPr>
          <w:color w:val="000000" w:themeColor="text1"/>
          <w:szCs w:val="20"/>
        </w:rPr>
        <w:t>powiatu</w:t>
      </w:r>
      <w:r w:rsidR="006922ED" w:rsidRPr="00487BA3">
        <w:rPr>
          <w:color w:val="000000" w:themeColor="text1"/>
          <w:szCs w:val="20"/>
        </w:rPr>
        <w:t xml:space="preserve"> w tym między innymi Generalnej Dyrekcji Dróg Krajowych i</w:t>
      </w:r>
      <w:r w:rsidR="003F2FEC" w:rsidRPr="00487BA3">
        <w:rPr>
          <w:color w:val="000000" w:themeColor="text1"/>
          <w:szCs w:val="20"/>
        </w:rPr>
        <w:t> </w:t>
      </w:r>
      <w:r w:rsidR="006922ED" w:rsidRPr="00487BA3">
        <w:rPr>
          <w:color w:val="000000" w:themeColor="text1"/>
          <w:szCs w:val="20"/>
        </w:rPr>
        <w:t>Autostrad, Zarząd</w:t>
      </w:r>
      <w:r w:rsidR="000F1B6B" w:rsidRPr="00487BA3">
        <w:rPr>
          <w:color w:val="000000" w:themeColor="text1"/>
          <w:szCs w:val="20"/>
        </w:rPr>
        <w:t>u</w:t>
      </w:r>
      <w:r w:rsidR="00A23E05" w:rsidRPr="00487BA3">
        <w:rPr>
          <w:color w:val="000000" w:themeColor="text1"/>
          <w:szCs w:val="20"/>
        </w:rPr>
        <w:t xml:space="preserve"> Dróg Wojewódzkich</w:t>
      </w:r>
      <w:r w:rsidR="006922ED" w:rsidRPr="00487BA3">
        <w:rPr>
          <w:color w:val="000000" w:themeColor="text1"/>
          <w:szCs w:val="20"/>
        </w:rPr>
        <w:t>, Nadleśnictw, Wód Polskich, a</w:t>
      </w:r>
      <w:r w:rsidR="003F2FEC" w:rsidRPr="00487BA3">
        <w:rPr>
          <w:color w:val="000000" w:themeColor="text1"/>
          <w:szCs w:val="20"/>
        </w:rPr>
        <w:t> </w:t>
      </w:r>
      <w:r w:rsidR="006922ED" w:rsidRPr="00487BA3">
        <w:rPr>
          <w:color w:val="000000" w:themeColor="text1"/>
          <w:szCs w:val="20"/>
        </w:rPr>
        <w:t xml:space="preserve">także </w:t>
      </w:r>
      <w:r w:rsidR="000F1B6B" w:rsidRPr="00487BA3">
        <w:rPr>
          <w:color w:val="000000" w:themeColor="text1"/>
          <w:szCs w:val="20"/>
        </w:rPr>
        <w:t xml:space="preserve">wszystkich gmin należących do powiatu i </w:t>
      </w:r>
      <w:r w:rsidR="00265D15" w:rsidRPr="00487BA3">
        <w:rPr>
          <w:color w:val="000000" w:themeColor="text1"/>
          <w:szCs w:val="20"/>
        </w:rPr>
        <w:t>większych podmiotów gospodarczych</w:t>
      </w:r>
      <w:r w:rsidR="00CE714C" w:rsidRPr="00487BA3">
        <w:rPr>
          <w:color w:val="000000" w:themeColor="text1"/>
          <w:szCs w:val="20"/>
        </w:rPr>
        <w:t>,</w:t>
      </w:r>
      <w:r w:rsidR="006922ED" w:rsidRPr="00487BA3">
        <w:rPr>
          <w:color w:val="000000" w:themeColor="text1"/>
          <w:szCs w:val="20"/>
        </w:rPr>
        <w:t xml:space="preserve"> </w:t>
      </w:r>
    </w:p>
    <w:p w14:paraId="6BB369CD" w14:textId="44A74AF4" w:rsidR="003B5833" w:rsidRPr="00487BA3" w:rsidRDefault="003B5833" w:rsidP="003B5833">
      <w:pPr>
        <w:pStyle w:val="Akapitzlist"/>
        <w:numPr>
          <w:ilvl w:val="0"/>
          <w:numId w:val="18"/>
        </w:numPr>
        <w:contextualSpacing w:val="0"/>
        <w:jc w:val="both"/>
        <w:rPr>
          <w:color w:val="000000" w:themeColor="text1"/>
          <w:szCs w:val="20"/>
        </w:rPr>
      </w:pPr>
      <w:r w:rsidRPr="00487BA3">
        <w:rPr>
          <w:color w:val="000000" w:themeColor="text1"/>
          <w:szCs w:val="20"/>
        </w:rPr>
        <w:lastRenderedPageBreak/>
        <w:t>przeprowadzenie odstąpienia od przeprowadzenia SOOŚ (Strategicznej Oceny Oddziaływania na Środowisko),</w:t>
      </w:r>
    </w:p>
    <w:p w14:paraId="1CEBDFE8" w14:textId="0505A644" w:rsidR="003B5833" w:rsidRPr="00487BA3" w:rsidRDefault="003B5833" w:rsidP="003B5833">
      <w:pPr>
        <w:pStyle w:val="Akapitzlist"/>
        <w:numPr>
          <w:ilvl w:val="0"/>
          <w:numId w:val="18"/>
        </w:numPr>
        <w:contextualSpacing w:val="0"/>
        <w:jc w:val="both"/>
        <w:rPr>
          <w:color w:val="000000" w:themeColor="text1"/>
          <w:szCs w:val="20"/>
        </w:rPr>
      </w:pPr>
      <w:r w:rsidRPr="00487BA3">
        <w:rPr>
          <w:color w:val="000000" w:themeColor="text1"/>
          <w:szCs w:val="20"/>
        </w:rPr>
        <w:t>analiza dotychczasowych dokumentów i opracowań planistycznych,</w:t>
      </w:r>
    </w:p>
    <w:p w14:paraId="58BEB217" w14:textId="77777777" w:rsidR="00265D15" w:rsidRPr="00487BA3" w:rsidRDefault="009F681C" w:rsidP="003B5833">
      <w:pPr>
        <w:pStyle w:val="Akapitzlist"/>
        <w:numPr>
          <w:ilvl w:val="0"/>
          <w:numId w:val="18"/>
        </w:numPr>
        <w:contextualSpacing w:val="0"/>
        <w:jc w:val="both"/>
        <w:rPr>
          <w:color w:val="000000" w:themeColor="text1"/>
          <w:szCs w:val="20"/>
        </w:rPr>
      </w:pPr>
      <w:r w:rsidRPr="00487BA3">
        <w:rPr>
          <w:color w:val="000000" w:themeColor="text1"/>
          <w:szCs w:val="20"/>
        </w:rPr>
        <w:t>o</w:t>
      </w:r>
      <w:r w:rsidR="006922ED" w:rsidRPr="00487BA3">
        <w:rPr>
          <w:color w:val="000000" w:themeColor="text1"/>
          <w:szCs w:val="20"/>
        </w:rPr>
        <w:t>c</w:t>
      </w:r>
      <w:r w:rsidR="00A577E5" w:rsidRPr="00487BA3">
        <w:rPr>
          <w:color w:val="000000" w:themeColor="text1"/>
          <w:szCs w:val="20"/>
        </w:rPr>
        <w:t>ena realizacji dotychczasowego P</w:t>
      </w:r>
      <w:r w:rsidR="006922ED" w:rsidRPr="00487BA3">
        <w:rPr>
          <w:color w:val="000000" w:themeColor="text1"/>
          <w:szCs w:val="20"/>
        </w:rPr>
        <w:t>rogramu ochrony środowiska</w:t>
      </w:r>
      <w:r w:rsidR="00CE714C" w:rsidRPr="00487BA3">
        <w:rPr>
          <w:color w:val="000000" w:themeColor="text1"/>
          <w:szCs w:val="20"/>
        </w:rPr>
        <w:t>,</w:t>
      </w:r>
    </w:p>
    <w:p w14:paraId="26C301A9" w14:textId="6B76CD43" w:rsidR="006922ED" w:rsidRPr="00487BA3" w:rsidRDefault="009F681C" w:rsidP="003B5833">
      <w:pPr>
        <w:pStyle w:val="Akapitzlist"/>
        <w:numPr>
          <w:ilvl w:val="0"/>
          <w:numId w:val="18"/>
        </w:numPr>
        <w:contextualSpacing w:val="0"/>
        <w:jc w:val="both"/>
        <w:rPr>
          <w:color w:val="000000" w:themeColor="text1"/>
          <w:szCs w:val="20"/>
        </w:rPr>
      </w:pPr>
      <w:r w:rsidRPr="00487BA3">
        <w:rPr>
          <w:color w:val="000000" w:themeColor="text1"/>
          <w:szCs w:val="20"/>
        </w:rPr>
        <w:t>o</w:t>
      </w:r>
      <w:r w:rsidR="00265D15" w:rsidRPr="00487BA3">
        <w:rPr>
          <w:color w:val="000000" w:themeColor="text1"/>
          <w:szCs w:val="20"/>
        </w:rPr>
        <w:t>cen</w:t>
      </w:r>
      <w:r w:rsidR="006922ED" w:rsidRPr="00487BA3">
        <w:rPr>
          <w:color w:val="000000" w:themeColor="text1"/>
          <w:szCs w:val="20"/>
        </w:rPr>
        <w:t xml:space="preserve">a aktualnego stanu wszystkich komponentów środowiskowych </w:t>
      </w:r>
      <w:r w:rsidR="00A23E05" w:rsidRPr="00487BA3">
        <w:rPr>
          <w:color w:val="000000" w:themeColor="text1"/>
          <w:szCs w:val="20"/>
        </w:rPr>
        <w:t xml:space="preserve">na obszarze </w:t>
      </w:r>
      <w:r w:rsidR="00E25056" w:rsidRPr="00487BA3">
        <w:rPr>
          <w:color w:val="000000" w:themeColor="text1"/>
          <w:szCs w:val="20"/>
        </w:rPr>
        <w:t>powiatu</w:t>
      </w:r>
      <w:r w:rsidR="00265D15" w:rsidRPr="00487BA3">
        <w:rPr>
          <w:color w:val="000000" w:themeColor="text1"/>
          <w:szCs w:val="20"/>
        </w:rPr>
        <w:t>.</w:t>
      </w:r>
      <w:r w:rsidR="006922ED" w:rsidRPr="00487BA3">
        <w:rPr>
          <w:rFonts w:ascii="MS Mincho" w:eastAsia="MS Mincho" w:hAnsi="MS Mincho" w:cs="MS Mincho"/>
          <w:color w:val="000000" w:themeColor="text1"/>
          <w:szCs w:val="20"/>
        </w:rPr>
        <w:t> </w:t>
      </w:r>
      <w:r w:rsidR="00265D15" w:rsidRPr="00487BA3">
        <w:rPr>
          <w:color w:val="000000" w:themeColor="text1"/>
          <w:szCs w:val="20"/>
        </w:rPr>
        <w:t>Jako punkt odniesienia dla niniejszego dokumentu przyj</w:t>
      </w:r>
      <w:r w:rsidR="000473B7" w:rsidRPr="00487BA3">
        <w:rPr>
          <w:color w:val="000000" w:themeColor="text1"/>
          <w:szCs w:val="20"/>
        </w:rPr>
        <w:t>ę</w:t>
      </w:r>
      <w:r w:rsidR="00265D15" w:rsidRPr="00487BA3">
        <w:rPr>
          <w:color w:val="000000" w:themeColor="text1"/>
          <w:szCs w:val="20"/>
        </w:rPr>
        <w:t xml:space="preserve">to stan </w:t>
      </w:r>
      <w:r w:rsidR="007D5641" w:rsidRPr="00487BA3">
        <w:rPr>
          <w:color w:val="000000" w:themeColor="text1"/>
          <w:szCs w:val="20"/>
        </w:rPr>
        <w:t>ś</w:t>
      </w:r>
      <w:r w:rsidR="00265D15" w:rsidRPr="00487BA3">
        <w:rPr>
          <w:color w:val="000000" w:themeColor="text1"/>
          <w:szCs w:val="20"/>
        </w:rPr>
        <w:t xml:space="preserve">rodowiska oraz stan infrastruktury ochrony </w:t>
      </w:r>
      <w:r w:rsidR="007D5641" w:rsidRPr="00487BA3">
        <w:rPr>
          <w:color w:val="000000" w:themeColor="text1"/>
          <w:szCs w:val="20"/>
        </w:rPr>
        <w:t>ś</w:t>
      </w:r>
      <w:r w:rsidR="00265D15" w:rsidRPr="00487BA3">
        <w:rPr>
          <w:color w:val="000000" w:themeColor="text1"/>
          <w:szCs w:val="20"/>
        </w:rPr>
        <w:t xml:space="preserve">rodowiska na </w:t>
      </w:r>
      <w:r w:rsidR="005D19E2" w:rsidRPr="00487BA3">
        <w:rPr>
          <w:color w:val="000000" w:themeColor="text1"/>
          <w:szCs w:val="20"/>
        </w:rPr>
        <w:t xml:space="preserve">koniec </w:t>
      </w:r>
      <w:r w:rsidR="00265D15" w:rsidRPr="00487BA3">
        <w:rPr>
          <w:color w:val="000000" w:themeColor="text1"/>
          <w:szCs w:val="20"/>
        </w:rPr>
        <w:t>20</w:t>
      </w:r>
      <w:r w:rsidR="00491C51" w:rsidRPr="00487BA3">
        <w:rPr>
          <w:color w:val="000000" w:themeColor="text1"/>
          <w:szCs w:val="20"/>
        </w:rPr>
        <w:t>2</w:t>
      </w:r>
      <w:r w:rsidR="001630C9" w:rsidRPr="00487BA3">
        <w:rPr>
          <w:color w:val="000000" w:themeColor="text1"/>
          <w:szCs w:val="20"/>
        </w:rPr>
        <w:t>1</w:t>
      </w:r>
      <w:r w:rsidR="00265D15" w:rsidRPr="00487BA3">
        <w:rPr>
          <w:color w:val="000000" w:themeColor="text1"/>
          <w:szCs w:val="20"/>
        </w:rPr>
        <w:t xml:space="preserve"> r., a tam, gdzie nie było </w:t>
      </w:r>
      <w:r w:rsidR="00A96429" w:rsidRPr="00487BA3">
        <w:rPr>
          <w:color w:val="000000" w:themeColor="text1"/>
          <w:szCs w:val="20"/>
        </w:rPr>
        <w:t xml:space="preserve">możliwości uzyskania </w:t>
      </w:r>
      <w:r w:rsidR="005D19E2" w:rsidRPr="00487BA3">
        <w:rPr>
          <w:color w:val="000000" w:themeColor="text1"/>
          <w:szCs w:val="20"/>
        </w:rPr>
        <w:t xml:space="preserve">wiarygodnych </w:t>
      </w:r>
      <w:r w:rsidR="00A96429" w:rsidRPr="00487BA3">
        <w:rPr>
          <w:color w:val="000000" w:themeColor="text1"/>
          <w:szCs w:val="20"/>
        </w:rPr>
        <w:t>danych wykorzystano</w:t>
      </w:r>
      <w:r w:rsidR="00265D15" w:rsidRPr="00487BA3">
        <w:rPr>
          <w:color w:val="000000" w:themeColor="text1"/>
          <w:szCs w:val="20"/>
        </w:rPr>
        <w:t xml:space="preserve"> stan na </w:t>
      </w:r>
      <w:r w:rsidR="005D19E2" w:rsidRPr="00487BA3">
        <w:rPr>
          <w:color w:val="000000" w:themeColor="text1"/>
          <w:szCs w:val="20"/>
        </w:rPr>
        <w:t xml:space="preserve">koniec </w:t>
      </w:r>
      <w:r w:rsidR="00265D15" w:rsidRPr="00487BA3">
        <w:rPr>
          <w:color w:val="000000" w:themeColor="text1"/>
          <w:szCs w:val="20"/>
        </w:rPr>
        <w:t>20</w:t>
      </w:r>
      <w:r w:rsidR="001630C9" w:rsidRPr="00487BA3">
        <w:rPr>
          <w:color w:val="000000" w:themeColor="text1"/>
          <w:szCs w:val="20"/>
        </w:rPr>
        <w:t>20</w:t>
      </w:r>
      <w:r w:rsidR="00265D15" w:rsidRPr="00487BA3">
        <w:rPr>
          <w:color w:val="000000" w:themeColor="text1"/>
          <w:szCs w:val="20"/>
        </w:rPr>
        <w:t xml:space="preserve"> r.</w:t>
      </w:r>
      <w:r w:rsidR="00CE714C" w:rsidRPr="00487BA3">
        <w:rPr>
          <w:color w:val="000000" w:themeColor="text1"/>
          <w:szCs w:val="20"/>
        </w:rPr>
        <w:t>,</w:t>
      </w:r>
      <w:r w:rsidR="00265D15" w:rsidRPr="00487BA3">
        <w:rPr>
          <w:color w:val="000000" w:themeColor="text1"/>
          <w:szCs w:val="20"/>
        </w:rPr>
        <w:t xml:space="preserve"> </w:t>
      </w:r>
    </w:p>
    <w:p w14:paraId="22237A0D" w14:textId="4D5AB267" w:rsidR="006922ED" w:rsidRPr="00487BA3" w:rsidRDefault="009F681C" w:rsidP="003B5833">
      <w:pPr>
        <w:pStyle w:val="Akapitzlist"/>
        <w:numPr>
          <w:ilvl w:val="0"/>
          <w:numId w:val="18"/>
        </w:numPr>
        <w:contextualSpacing w:val="0"/>
        <w:jc w:val="both"/>
        <w:rPr>
          <w:color w:val="000000" w:themeColor="text1"/>
          <w:szCs w:val="20"/>
        </w:rPr>
      </w:pPr>
      <w:r w:rsidRPr="00487BA3">
        <w:rPr>
          <w:color w:val="000000" w:themeColor="text1"/>
          <w:szCs w:val="20"/>
        </w:rPr>
        <w:t>w</w:t>
      </w:r>
      <w:r w:rsidR="001122FB" w:rsidRPr="00487BA3">
        <w:rPr>
          <w:color w:val="000000" w:themeColor="text1"/>
          <w:szCs w:val="20"/>
        </w:rPr>
        <w:t>yznaczenie celów i sformułowanie</w:t>
      </w:r>
      <w:r w:rsidR="006922ED" w:rsidRPr="00487BA3">
        <w:rPr>
          <w:color w:val="000000" w:themeColor="text1"/>
          <w:szCs w:val="20"/>
        </w:rPr>
        <w:t xml:space="preserve"> kierunków </w:t>
      </w:r>
      <w:r w:rsidR="00120067" w:rsidRPr="00487BA3">
        <w:rPr>
          <w:color w:val="000000" w:themeColor="text1"/>
          <w:szCs w:val="20"/>
        </w:rPr>
        <w:t>działa</w:t>
      </w:r>
      <w:r w:rsidR="007D5641" w:rsidRPr="00487BA3">
        <w:rPr>
          <w:color w:val="000000" w:themeColor="text1"/>
          <w:szCs w:val="20"/>
        </w:rPr>
        <w:t>ń</w:t>
      </w:r>
      <w:r w:rsidR="006922ED" w:rsidRPr="00487BA3">
        <w:rPr>
          <w:color w:val="000000" w:themeColor="text1"/>
          <w:szCs w:val="20"/>
        </w:rPr>
        <w:t xml:space="preserve"> pozwalaj</w:t>
      </w:r>
      <w:r w:rsidR="000473B7" w:rsidRPr="00487BA3">
        <w:rPr>
          <w:color w:val="000000" w:themeColor="text1"/>
          <w:szCs w:val="20"/>
        </w:rPr>
        <w:t>ą</w:t>
      </w:r>
      <w:r w:rsidR="006922ED" w:rsidRPr="00487BA3">
        <w:rPr>
          <w:color w:val="000000" w:themeColor="text1"/>
          <w:szCs w:val="20"/>
        </w:rPr>
        <w:t>cych na realizac</w:t>
      </w:r>
      <w:r w:rsidR="0033078E" w:rsidRPr="00487BA3">
        <w:rPr>
          <w:color w:val="000000" w:themeColor="text1"/>
          <w:szCs w:val="20"/>
        </w:rPr>
        <w:t xml:space="preserve">je </w:t>
      </w:r>
      <w:r w:rsidR="00265D15" w:rsidRPr="00487BA3">
        <w:rPr>
          <w:color w:val="000000" w:themeColor="text1"/>
          <w:szCs w:val="20"/>
        </w:rPr>
        <w:t>celów dokumentów wyższych szczebli</w:t>
      </w:r>
      <w:r w:rsidR="00A96429" w:rsidRPr="00487BA3">
        <w:rPr>
          <w:color w:val="000000" w:themeColor="text1"/>
          <w:szCs w:val="20"/>
        </w:rPr>
        <w:t>. Istotą celów jest</w:t>
      </w:r>
      <w:r w:rsidR="001122FB" w:rsidRPr="00487BA3">
        <w:rPr>
          <w:color w:val="000000" w:themeColor="text1"/>
          <w:szCs w:val="20"/>
        </w:rPr>
        <w:t xml:space="preserve"> ich spójność z </w:t>
      </w:r>
      <w:r w:rsidR="003D39B8" w:rsidRPr="00487BA3">
        <w:rPr>
          <w:color w:val="000000" w:themeColor="text1"/>
          <w:szCs w:val="20"/>
        </w:rPr>
        <w:t>Polityką Ekologiczn</w:t>
      </w:r>
      <w:r w:rsidR="00972372" w:rsidRPr="00487BA3">
        <w:rPr>
          <w:color w:val="000000" w:themeColor="text1"/>
          <w:szCs w:val="20"/>
        </w:rPr>
        <w:t>ą</w:t>
      </w:r>
      <w:r w:rsidR="003D39B8" w:rsidRPr="00487BA3">
        <w:rPr>
          <w:color w:val="000000" w:themeColor="text1"/>
          <w:szCs w:val="20"/>
        </w:rPr>
        <w:t xml:space="preserve"> Państwa 2030 oraz </w:t>
      </w:r>
      <w:r w:rsidR="00CE714C" w:rsidRPr="00487BA3">
        <w:rPr>
          <w:color w:val="000000" w:themeColor="text1"/>
          <w:szCs w:val="20"/>
        </w:rPr>
        <w:t>wojewódzkim POŚ,</w:t>
      </w:r>
    </w:p>
    <w:p w14:paraId="460E0D67" w14:textId="77777777" w:rsidR="009F4C8C" w:rsidRPr="00487BA3" w:rsidRDefault="009F681C" w:rsidP="003B5833">
      <w:pPr>
        <w:pStyle w:val="Akapitzlist"/>
        <w:numPr>
          <w:ilvl w:val="0"/>
          <w:numId w:val="18"/>
        </w:numPr>
        <w:contextualSpacing w:val="0"/>
        <w:jc w:val="both"/>
        <w:rPr>
          <w:rFonts w:ascii="MS Mincho" w:eastAsia="MS Mincho" w:hAnsi="MS Mincho" w:cs="MS Mincho"/>
          <w:color w:val="000000" w:themeColor="text1"/>
          <w:szCs w:val="20"/>
        </w:rPr>
      </w:pPr>
      <w:r w:rsidRPr="00487BA3">
        <w:rPr>
          <w:color w:val="000000" w:themeColor="text1"/>
          <w:szCs w:val="20"/>
        </w:rPr>
        <w:t>o</w:t>
      </w:r>
      <w:r w:rsidR="00B77F41" w:rsidRPr="00487BA3">
        <w:rPr>
          <w:color w:val="000000" w:themeColor="text1"/>
          <w:szCs w:val="20"/>
        </w:rPr>
        <w:t>kreślenie</w:t>
      </w:r>
      <w:r w:rsidR="006922ED" w:rsidRPr="00487BA3">
        <w:rPr>
          <w:color w:val="000000" w:themeColor="text1"/>
          <w:szCs w:val="20"/>
        </w:rPr>
        <w:t xml:space="preserve"> zasad monitoringu</w:t>
      </w:r>
      <w:r w:rsidR="00A96429" w:rsidRPr="00487BA3">
        <w:rPr>
          <w:color w:val="000000" w:themeColor="text1"/>
          <w:szCs w:val="20"/>
        </w:rPr>
        <w:t>, który pozwoli na badani</w:t>
      </w:r>
      <w:r w:rsidR="00F4202D" w:rsidRPr="00487BA3">
        <w:rPr>
          <w:color w:val="000000" w:themeColor="text1"/>
          <w:szCs w:val="20"/>
        </w:rPr>
        <w:t>e</w:t>
      </w:r>
      <w:r w:rsidR="00A96429" w:rsidRPr="00487BA3">
        <w:rPr>
          <w:color w:val="000000" w:themeColor="text1"/>
          <w:szCs w:val="20"/>
        </w:rPr>
        <w:t xml:space="preserve"> postępów w realizacji </w:t>
      </w:r>
      <w:r w:rsidR="00F4202D" w:rsidRPr="00487BA3">
        <w:rPr>
          <w:color w:val="000000" w:themeColor="text1"/>
          <w:szCs w:val="20"/>
        </w:rPr>
        <w:t xml:space="preserve">Programu </w:t>
      </w:r>
      <w:r w:rsidR="00A96429" w:rsidRPr="00487BA3">
        <w:rPr>
          <w:color w:val="000000" w:themeColor="text1"/>
          <w:szCs w:val="20"/>
        </w:rPr>
        <w:t>w trakcie opracowywania Raportów z realizacji POŚ</w:t>
      </w:r>
      <w:r w:rsidR="006922ED" w:rsidRPr="00487BA3">
        <w:rPr>
          <w:color w:val="000000" w:themeColor="text1"/>
          <w:szCs w:val="20"/>
        </w:rPr>
        <w:t xml:space="preserve">. </w:t>
      </w:r>
      <w:r w:rsidR="006922ED" w:rsidRPr="00487BA3">
        <w:rPr>
          <w:rFonts w:ascii="MS Mincho" w:eastAsia="MS Mincho" w:hAnsi="MS Mincho" w:cs="MS Mincho"/>
          <w:color w:val="000000" w:themeColor="text1"/>
          <w:szCs w:val="20"/>
        </w:rPr>
        <w:t> </w:t>
      </w:r>
    </w:p>
    <w:p w14:paraId="2425099A" w14:textId="77777777" w:rsidR="009F4C8C" w:rsidRPr="00487BA3" w:rsidRDefault="009F4C8C" w:rsidP="003B5833">
      <w:pPr>
        <w:autoSpaceDE w:val="0"/>
        <w:autoSpaceDN w:val="0"/>
        <w:adjustRightInd w:val="0"/>
        <w:spacing w:before="60" w:after="60"/>
        <w:jc w:val="both"/>
        <w:rPr>
          <w:rFonts w:eastAsia="SimSun"/>
          <w:bCs/>
          <w:color w:val="000000" w:themeColor="text1"/>
          <w:sz w:val="20"/>
          <w:szCs w:val="20"/>
        </w:rPr>
      </w:pPr>
      <w:r w:rsidRPr="00487BA3">
        <w:rPr>
          <w:iCs/>
          <w:color w:val="000000" w:themeColor="text1"/>
          <w:sz w:val="20"/>
          <w:szCs w:val="20"/>
        </w:rPr>
        <w:t>Nawiązując do struktury określonej w „Wytycznych do opracowania wojewódzkich, powiatowych i gminnych programów ochrony środowiska” Ministerstwa Środowiska (z 2015 r</w:t>
      </w:r>
      <w:r w:rsidR="0078113C" w:rsidRPr="00487BA3">
        <w:rPr>
          <w:iCs/>
          <w:color w:val="000000" w:themeColor="text1"/>
          <w:sz w:val="20"/>
          <w:szCs w:val="20"/>
        </w:rPr>
        <w:t xml:space="preserve">oku oraz aktualizacja w 2017 </w:t>
      </w:r>
      <w:r w:rsidR="00A12487" w:rsidRPr="00487BA3">
        <w:rPr>
          <w:iCs/>
          <w:color w:val="000000" w:themeColor="text1"/>
          <w:sz w:val="20"/>
          <w:szCs w:val="20"/>
        </w:rPr>
        <w:t xml:space="preserve">i 2020 </w:t>
      </w:r>
      <w:r w:rsidR="0078113C" w:rsidRPr="00487BA3">
        <w:rPr>
          <w:iCs/>
          <w:color w:val="000000" w:themeColor="text1"/>
          <w:sz w:val="20"/>
          <w:szCs w:val="20"/>
        </w:rPr>
        <w:t>roku</w:t>
      </w:r>
      <w:r w:rsidRPr="00487BA3">
        <w:rPr>
          <w:iCs/>
          <w:color w:val="000000" w:themeColor="text1"/>
          <w:sz w:val="20"/>
          <w:szCs w:val="20"/>
        </w:rPr>
        <w:t xml:space="preserve">) niniejszy dokument </w:t>
      </w:r>
      <w:r w:rsidRPr="00487BA3">
        <w:rPr>
          <w:rFonts w:eastAsia="SimSun"/>
          <w:color w:val="000000" w:themeColor="text1"/>
          <w:sz w:val="20"/>
          <w:szCs w:val="20"/>
        </w:rPr>
        <w:t>zawiera takie elementy jak:</w:t>
      </w:r>
    </w:p>
    <w:p w14:paraId="3BEE22FA" w14:textId="25578DB9" w:rsidR="009F4C8C" w:rsidRPr="00487BA3" w:rsidRDefault="00A577E5" w:rsidP="003B5833">
      <w:pPr>
        <w:numPr>
          <w:ilvl w:val="0"/>
          <w:numId w:val="4"/>
        </w:numPr>
        <w:autoSpaceDE w:val="0"/>
        <w:autoSpaceDN w:val="0"/>
        <w:adjustRightInd w:val="0"/>
        <w:spacing w:before="60" w:after="60"/>
        <w:jc w:val="both"/>
        <w:rPr>
          <w:rFonts w:eastAsia="SimSun"/>
          <w:color w:val="000000" w:themeColor="text1"/>
          <w:sz w:val="20"/>
          <w:szCs w:val="20"/>
        </w:rPr>
      </w:pPr>
      <w:r w:rsidRPr="00487BA3">
        <w:rPr>
          <w:rFonts w:eastAsia="SimSun"/>
          <w:color w:val="000000" w:themeColor="text1"/>
          <w:sz w:val="20"/>
          <w:szCs w:val="20"/>
        </w:rPr>
        <w:t>Informac</w:t>
      </w:r>
      <w:r w:rsidR="0033078E" w:rsidRPr="00487BA3">
        <w:rPr>
          <w:rFonts w:eastAsia="SimSun"/>
          <w:color w:val="000000" w:themeColor="text1"/>
          <w:sz w:val="20"/>
          <w:szCs w:val="20"/>
        </w:rPr>
        <w:t xml:space="preserve">je </w:t>
      </w:r>
      <w:r w:rsidRPr="00487BA3">
        <w:rPr>
          <w:rFonts w:eastAsia="SimSun"/>
          <w:color w:val="000000" w:themeColor="text1"/>
          <w:sz w:val="20"/>
          <w:szCs w:val="20"/>
        </w:rPr>
        <w:t>o spójności P</w:t>
      </w:r>
      <w:r w:rsidR="00F4202D" w:rsidRPr="00487BA3">
        <w:rPr>
          <w:rFonts w:eastAsia="SimSun"/>
          <w:color w:val="000000" w:themeColor="text1"/>
          <w:sz w:val="20"/>
          <w:szCs w:val="20"/>
        </w:rPr>
        <w:t>rogramu z dokumentami wyższego szczebla</w:t>
      </w:r>
      <w:r w:rsidR="00AF7C14" w:rsidRPr="00487BA3">
        <w:rPr>
          <w:rFonts w:eastAsia="SimSun"/>
          <w:color w:val="000000" w:themeColor="text1"/>
          <w:sz w:val="20"/>
          <w:szCs w:val="20"/>
        </w:rPr>
        <w:t>,</w:t>
      </w:r>
    </w:p>
    <w:p w14:paraId="39C095FB" w14:textId="77777777" w:rsidR="009F4C8C" w:rsidRPr="00487BA3" w:rsidRDefault="00F4202D" w:rsidP="003B5833">
      <w:pPr>
        <w:numPr>
          <w:ilvl w:val="0"/>
          <w:numId w:val="4"/>
        </w:numPr>
        <w:autoSpaceDE w:val="0"/>
        <w:autoSpaceDN w:val="0"/>
        <w:adjustRightInd w:val="0"/>
        <w:spacing w:before="60" w:after="60"/>
        <w:jc w:val="both"/>
        <w:rPr>
          <w:rFonts w:eastAsia="SimSun"/>
          <w:color w:val="000000" w:themeColor="text1"/>
          <w:sz w:val="20"/>
          <w:szCs w:val="20"/>
        </w:rPr>
      </w:pPr>
      <w:r w:rsidRPr="00487BA3">
        <w:rPr>
          <w:rFonts w:eastAsia="SimSun"/>
          <w:color w:val="000000" w:themeColor="text1"/>
          <w:sz w:val="20"/>
          <w:szCs w:val="20"/>
        </w:rPr>
        <w:t xml:space="preserve">Charakterystykę </w:t>
      </w:r>
      <w:r w:rsidR="00251B9F" w:rsidRPr="00487BA3">
        <w:rPr>
          <w:rFonts w:eastAsia="SimSun"/>
          <w:color w:val="000000" w:themeColor="text1"/>
          <w:sz w:val="20"/>
          <w:szCs w:val="20"/>
        </w:rPr>
        <w:t xml:space="preserve">powiatu </w:t>
      </w:r>
      <w:r w:rsidR="00943467" w:rsidRPr="00487BA3">
        <w:rPr>
          <w:rFonts w:eastAsia="SimSun"/>
          <w:color w:val="000000" w:themeColor="text1"/>
          <w:sz w:val="20"/>
          <w:szCs w:val="20"/>
        </w:rPr>
        <w:t>żywieckiego</w:t>
      </w:r>
    </w:p>
    <w:p w14:paraId="2C468AC3" w14:textId="77777777" w:rsidR="009F4C8C" w:rsidRPr="00487BA3" w:rsidRDefault="00F4202D" w:rsidP="003B5833">
      <w:pPr>
        <w:numPr>
          <w:ilvl w:val="0"/>
          <w:numId w:val="4"/>
        </w:numPr>
        <w:autoSpaceDE w:val="0"/>
        <w:autoSpaceDN w:val="0"/>
        <w:adjustRightInd w:val="0"/>
        <w:spacing w:before="60" w:after="60"/>
        <w:jc w:val="both"/>
        <w:rPr>
          <w:rFonts w:eastAsia="SimSun"/>
          <w:color w:val="000000" w:themeColor="text1"/>
          <w:sz w:val="20"/>
          <w:szCs w:val="20"/>
        </w:rPr>
      </w:pPr>
      <w:r w:rsidRPr="00487BA3">
        <w:rPr>
          <w:rFonts w:eastAsia="SimSun"/>
          <w:color w:val="000000" w:themeColor="text1"/>
          <w:sz w:val="20"/>
          <w:szCs w:val="20"/>
        </w:rPr>
        <w:t>Ocenę stanu środowiska w zakresie:</w:t>
      </w:r>
    </w:p>
    <w:p w14:paraId="294626BE" w14:textId="77777777" w:rsidR="009F4C8C" w:rsidRPr="00487BA3" w:rsidRDefault="009F4C8C" w:rsidP="003B5833">
      <w:pPr>
        <w:numPr>
          <w:ilvl w:val="1"/>
          <w:numId w:val="19"/>
        </w:numPr>
        <w:autoSpaceDE w:val="0"/>
        <w:autoSpaceDN w:val="0"/>
        <w:adjustRightInd w:val="0"/>
        <w:spacing w:before="60" w:after="60"/>
        <w:jc w:val="both"/>
        <w:rPr>
          <w:rFonts w:eastAsia="SimSun"/>
          <w:color w:val="000000" w:themeColor="text1"/>
          <w:sz w:val="20"/>
          <w:szCs w:val="20"/>
        </w:rPr>
      </w:pPr>
      <w:r w:rsidRPr="00487BA3">
        <w:rPr>
          <w:rFonts w:eastAsia="SimSun"/>
          <w:color w:val="000000" w:themeColor="text1"/>
          <w:sz w:val="20"/>
          <w:szCs w:val="20"/>
        </w:rPr>
        <w:t>Ochrony klimatu i jakości powietrza,</w:t>
      </w:r>
    </w:p>
    <w:p w14:paraId="034920F1" w14:textId="77777777" w:rsidR="009F4C8C" w:rsidRPr="00487BA3" w:rsidRDefault="009F4C8C" w:rsidP="003B5833">
      <w:pPr>
        <w:numPr>
          <w:ilvl w:val="1"/>
          <w:numId w:val="19"/>
        </w:numPr>
        <w:autoSpaceDE w:val="0"/>
        <w:autoSpaceDN w:val="0"/>
        <w:adjustRightInd w:val="0"/>
        <w:spacing w:before="60" w:after="60"/>
        <w:jc w:val="both"/>
        <w:rPr>
          <w:rFonts w:eastAsia="SimSun"/>
          <w:color w:val="000000" w:themeColor="text1"/>
          <w:sz w:val="20"/>
          <w:szCs w:val="20"/>
        </w:rPr>
      </w:pPr>
      <w:r w:rsidRPr="00487BA3">
        <w:rPr>
          <w:rFonts w:eastAsia="SimSun"/>
          <w:color w:val="000000" w:themeColor="text1"/>
          <w:sz w:val="20"/>
          <w:szCs w:val="20"/>
        </w:rPr>
        <w:t>Zagrożeń hałasem,</w:t>
      </w:r>
    </w:p>
    <w:p w14:paraId="27816FD4" w14:textId="77777777" w:rsidR="009F4C8C" w:rsidRPr="00487BA3" w:rsidRDefault="009F4C8C" w:rsidP="003B5833">
      <w:pPr>
        <w:numPr>
          <w:ilvl w:val="1"/>
          <w:numId w:val="19"/>
        </w:numPr>
        <w:autoSpaceDE w:val="0"/>
        <w:autoSpaceDN w:val="0"/>
        <w:adjustRightInd w:val="0"/>
        <w:spacing w:before="60" w:after="60"/>
        <w:jc w:val="both"/>
        <w:rPr>
          <w:rFonts w:eastAsia="SimSun"/>
          <w:color w:val="000000" w:themeColor="text1"/>
          <w:sz w:val="20"/>
          <w:szCs w:val="20"/>
        </w:rPr>
      </w:pPr>
      <w:r w:rsidRPr="00487BA3">
        <w:rPr>
          <w:rFonts w:eastAsia="SimSun"/>
          <w:color w:val="000000" w:themeColor="text1"/>
          <w:sz w:val="20"/>
          <w:szCs w:val="20"/>
        </w:rPr>
        <w:t>Pól elektromagnetycznych,</w:t>
      </w:r>
    </w:p>
    <w:p w14:paraId="2BABED4A" w14:textId="77777777" w:rsidR="009F4C8C" w:rsidRPr="00487BA3" w:rsidRDefault="009F4C8C" w:rsidP="003B5833">
      <w:pPr>
        <w:numPr>
          <w:ilvl w:val="1"/>
          <w:numId w:val="19"/>
        </w:numPr>
        <w:autoSpaceDE w:val="0"/>
        <w:autoSpaceDN w:val="0"/>
        <w:adjustRightInd w:val="0"/>
        <w:spacing w:before="60" w:after="60"/>
        <w:jc w:val="both"/>
        <w:rPr>
          <w:rFonts w:eastAsia="SimSun"/>
          <w:color w:val="000000" w:themeColor="text1"/>
          <w:sz w:val="20"/>
          <w:szCs w:val="20"/>
        </w:rPr>
      </w:pPr>
      <w:r w:rsidRPr="00487BA3">
        <w:rPr>
          <w:rFonts w:eastAsia="SimSun"/>
          <w:color w:val="000000" w:themeColor="text1"/>
          <w:sz w:val="20"/>
          <w:szCs w:val="20"/>
        </w:rPr>
        <w:t>Gospodarowania wodami,</w:t>
      </w:r>
    </w:p>
    <w:p w14:paraId="7DBAEF1E" w14:textId="77777777" w:rsidR="009F4C8C" w:rsidRPr="00487BA3" w:rsidRDefault="009F4C8C" w:rsidP="003B5833">
      <w:pPr>
        <w:numPr>
          <w:ilvl w:val="1"/>
          <w:numId w:val="19"/>
        </w:numPr>
        <w:autoSpaceDE w:val="0"/>
        <w:autoSpaceDN w:val="0"/>
        <w:adjustRightInd w:val="0"/>
        <w:spacing w:before="60" w:after="60"/>
        <w:jc w:val="both"/>
        <w:rPr>
          <w:rFonts w:eastAsia="SimSun"/>
          <w:color w:val="000000" w:themeColor="text1"/>
          <w:sz w:val="20"/>
          <w:szCs w:val="20"/>
        </w:rPr>
      </w:pPr>
      <w:r w:rsidRPr="00487BA3">
        <w:rPr>
          <w:rFonts w:eastAsia="SimSun"/>
          <w:color w:val="000000" w:themeColor="text1"/>
          <w:sz w:val="20"/>
          <w:szCs w:val="20"/>
        </w:rPr>
        <w:t>Gospodarki wodno – ściekowej,</w:t>
      </w:r>
    </w:p>
    <w:p w14:paraId="07745DCB" w14:textId="77777777" w:rsidR="009F4C8C" w:rsidRPr="00487BA3" w:rsidRDefault="009F4C8C" w:rsidP="003B5833">
      <w:pPr>
        <w:numPr>
          <w:ilvl w:val="1"/>
          <w:numId w:val="19"/>
        </w:numPr>
        <w:autoSpaceDE w:val="0"/>
        <w:autoSpaceDN w:val="0"/>
        <w:adjustRightInd w:val="0"/>
        <w:spacing w:before="60" w:after="60"/>
        <w:jc w:val="both"/>
        <w:rPr>
          <w:rFonts w:eastAsia="SimSun"/>
          <w:color w:val="000000" w:themeColor="text1"/>
          <w:sz w:val="20"/>
          <w:szCs w:val="20"/>
        </w:rPr>
      </w:pPr>
      <w:r w:rsidRPr="00487BA3">
        <w:rPr>
          <w:rFonts w:eastAsia="SimSun"/>
          <w:color w:val="000000" w:themeColor="text1"/>
          <w:sz w:val="20"/>
          <w:szCs w:val="20"/>
        </w:rPr>
        <w:t>Zasobów geologicznych,</w:t>
      </w:r>
    </w:p>
    <w:p w14:paraId="163EED05" w14:textId="77777777" w:rsidR="009F4C8C" w:rsidRPr="00487BA3" w:rsidRDefault="009F4C8C" w:rsidP="003B5833">
      <w:pPr>
        <w:numPr>
          <w:ilvl w:val="1"/>
          <w:numId w:val="19"/>
        </w:numPr>
        <w:autoSpaceDE w:val="0"/>
        <w:autoSpaceDN w:val="0"/>
        <w:adjustRightInd w:val="0"/>
        <w:spacing w:before="60" w:after="60"/>
        <w:jc w:val="both"/>
        <w:rPr>
          <w:rFonts w:eastAsia="SimSun"/>
          <w:color w:val="000000" w:themeColor="text1"/>
          <w:sz w:val="20"/>
          <w:szCs w:val="20"/>
        </w:rPr>
      </w:pPr>
      <w:r w:rsidRPr="00487BA3">
        <w:rPr>
          <w:rFonts w:eastAsia="SimSun"/>
          <w:color w:val="000000" w:themeColor="text1"/>
          <w:sz w:val="20"/>
          <w:szCs w:val="20"/>
        </w:rPr>
        <w:t>Gleb,</w:t>
      </w:r>
    </w:p>
    <w:p w14:paraId="07179C1B" w14:textId="77777777" w:rsidR="009F4C8C" w:rsidRPr="00487BA3" w:rsidRDefault="009F4C8C" w:rsidP="003B5833">
      <w:pPr>
        <w:numPr>
          <w:ilvl w:val="1"/>
          <w:numId w:val="19"/>
        </w:numPr>
        <w:autoSpaceDE w:val="0"/>
        <w:autoSpaceDN w:val="0"/>
        <w:adjustRightInd w:val="0"/>
        <w:spacing w:before="60" w:after="60"/>
        <w:jc w:val="both"/>
        <w:rPr>
          <w:rFonts w:eastAsia="SimSun"/>
          <w:color w:val="000000" w:themeColor="text1"/>
          <w:sz w:val="20"/>
          <w:szCs w:val="20"/>
        </w:rPr>
      </w:pPr>
      <w:r w:rsidRPr="00487BA3">
        <w:rPr>
          <w:rFonts w:eastAsia="SimSun"/>
          <w:color w:val="000000" w:themeColor="text1"/>
          <w:sz w:val="20"/>
          <w:szCs w:val="20"/>
        </w:rPr>
        <w:t>Gospodarki odpadami i zapobiegania powstawaniu odpadów,</w:t>
      </w:r>
    </w:p>
    <w:p w14:paraId="2FCC6FA2" w14:textId="77777777" w:rsidR="009F4C8C" w:rsidRPr="00487BA3" w:rsidRDefault="009F4C8C" w:rsidP="003B5833">
      <w:pPr>
        <w:numPr>
          <w:ilvl w:val="1"/>
          <w:numId w:val="19"/>
        </w:numPr>
        <w:autoSpaceDE w:val="0"/>
        <w:autoSpaceDN w:val="0"/>
        <w:adjustRightInd w:val="0"/>
        <w:spacing w:before="60" w:after="60"/>
        <w:jc w:val="both"/>
        <w:rPr>
          <w:rFonts w:eastAsia="SimSun"/>
          <w:color w:val="000000" w:themeColor="text1"/>
          <w:sz w:val="20"/>
          <w:szCs w:val="20"/>
        </w:rPr>
      </w:pPr>
      <w:r w:rsidRPr="00487BA3">
        <w:rPr>
          <w:rFonts w:eastAsia="SimSun"/>
          <w:color w:val="000000" w:themeColor="text1"/>
          <w:sz w:val="20"/>
          <w:szCs w:val="20"/>
        </w:rPr>
        <w:t>Zasobów przyrodniczych w tym leśnych,</w:t>
      </w:r>
    </w:p>
    <w:p w14:paraId="50E359B1" w14:textId="77777777" w:rsidR="009F4C8C" w:rsidRPr="00487BA3" w:rsidRDefault="009F4C8C" w:rsidP="003B5833">
      <w:pPr>
        <w:numPr>
          <w:ilvl w:val="1"/>
          <w:numId w:val="19"/>
        </w:numPr>
        <w:autoSpaceDE w:val="0"/>
        <w:autoSpaceDN w:val="0"/>
        <w:adjustRightInd w:val="0"/>
        <w:spacing w:before="60" w:after="60"/>
        <w:jc w:val="both"/>
        <w:rPr>
          <w:rFonts w:eastAsia="SimSun"/>
          <w:color w:val="000000" w:themeColor="text1"/>
          <w:sz w:val="20"/>
          <w:szCs w:val="20"/>
        </w:rPr>
      </w:pPr>
      <w:r w:rsidRPr="00487BA3">
        <w:rPr>
          <w:rFonts w:eastAsia="SimSun"/>
          <w:color w:val="000000" w:themeColor="text1"/>
          <w:sz w:val="20"/>
          <w:szCs w:val="20"/>
        </w:rPr>
        <w:t>Zagrożeń poważnymi awariami.</w:t>
      </w:r>
    </w:p>
    <w:p w14:paraId="3CF4ABD9" w14:textId="77777777" w:rsidR="009F4C8C" w:rsidRPr="00487BA3" w:rsidRDefault="00F4202D" w:rsidP="003B5833">
      <w:pPr>
        <w:numPr>
          <w:ilvl w:val="0"/>
          <w:numId w:val="4"/>
        </w:numPr>
        <w:autoSpaceDE w:val="0"/>
        <w:autoSpaceDN w:val="0"/>
        <w:adjustRightInd w:val="0"/>
        <w:spacing w:before="60" w:after="60"/>
        <w:jc w:val="both"/>
        <w:rPr>
          <w:rFonts w:eastAsia="SimSun"/>
          <w:color w:val="000000" w:themeColor="text1"/>
          <w:sz w:val="20"/>
          <w:szCs w:val="20"/>
        </w:rPr>
      </w:pPr>
      <w:r w:rsidRPr="00487BA3">
        <w:rPr>
          <w:rFonts w:eastAsia="SimSun"/>
          <w:color w:val="000000" w:themeColor="text1"/>
          <w:sz w:val="20"/>
          <w:szCs w:val="20"/>
        </w:rPr>
        <w:t>Zagadnienia horyzontalne</w:t>
      </w:r>
      <w:r w:rsidR="00CE714C" w:rsidRPr="00487BA3">
        <w:rPr>
          <w:rFonts w:eastAsia="SimSun"/>
          <w:color w:val="000000" w:themeColor="text1"/>
          <w:sz w:val="20"/>
          <w:szCs w:val="20"/>
        </w:rPr>
        <w:t>,</w:t>
      </w:r>
      <w:r w:rsidRPr="00487BA3">
        <w:rPr>
          <w:rFonts w:eastAsia="SimSun"/>
          <w:color w:val="000000" w:themeColor="text1"/>
          <w:sz w:val="20"/>
          <w:szCs w:val="20"/>
        </w:rPr>
        <w:t xml:space="preserve"> </w:t>
      </w:r>
    </w:p>
    <w:p w14:paraId="117187CA" w14:textId="77777777" w:rsidR="009F4C8C" w:rsidRPr="00487BA3" w:rsidRDefault="00A577E5" w:rsidP="003B5833">
      <w:pPr>
        <w:numPr>
          <w:ilvl w:val="0"/>
          <w:numId w:val="4"/>
        </w:numPr>
        <w:autoSpaceDE w:val="0"/>
        <w:autoSpaceDN w:val="0"/>
        <w:adjustRightInd w:val="0"/>
        <w:spacing w:before="60" w:after="60"/>
        <w:jc w:val="both"/>
        <w:rPr>
          <w:rFonts w:eastAsia="SimSun"/>
          <w:color w:val="000000" w:themeColor="text1"/>
          <w:sz w:val="20"/>
          <w:szCs w:val="20"/>
        </w:rPr>
      </w:pPr>
      <w:r w:rsidRPr="00487BA3">
        <w:rPr>
          <w:rFonts w:eastAsia="SimSun"/>
          <w:color w:val="000000" w:themeColor="text1"/>
          <w:sz w:val="20"/>
          <w:szCs w:val="20"/>
        </w:rPr>
        <w:t>Cele P</w:t>
      </w:r>
      <w:r w:rsidR="00F4202D" w:rsidRPr="00487BA3">
        <w:rPr>
          <w:rFonts w:eastAsia="SimSun"/>
          <w:color w:val="000000" w:themeColor="text1"/>
          <w:sz w:val="20"/>
          <w:szCs w:val="20"/>
        </w:rPr>
        <w:t>rogramu ochrony środowiska oraz kierunki działań i interwencji proekologicznych</w:t>
      </w:r>
      <w:r w:rsidR="00CE714C" w:rsidRPr="00487BA3">
        <w:rPr>
          <w:rFonts w:eastAsia="SimSun"/>
          <w:color w:val="000000" w:themeColor="text1"/>
          <w:sz w:val="20"/>
          <w:szCs w:val="20"/>
        </w:rPr>
        <w:t>,</w:t>
      </w:r>
    </w:p>
    <w:p w14:paraId="4B730FB2" w14:textId="77777777" w:rsidR="009F4C8C" w:rsidRPr="00487BA3" w:rsidRDefault="00F4202D" w:rsidP="003B5833">
      <w:pPr>
        <w:numPr>
          <w:ilvl w:val="0"/>
          <w:numId w:val="4"/>
        </w:numPr>
        <w:autoSpaceDE w:val="0"/>
        <w:autoSpaceDN w:val="0"/>
        <w:adjustRightInd w:val="0"/>
        <w:spacing w:before="60" w:after="60"/>
        <w:jc w:val="both"/>
        <w:rPr>
          <w:rFonts w:eastAsia="SimSun"/>
          <w:color w:val="000000" w:themeColor="text1"/>
          <w:sz w:val="20"/>
          <w:szCs w:val="20"/>
        </w:rPr>
      </w:pPr>
      <w:r w:rsidRPr="00487BA3">
        <w:rPr>
          <w:rFonts w:eastAsia="SimSun"/>
          <w:color w:val="000000" w:themeColor="text1"/>
          <w:sz w:val="20"/>
          <w:szCs w:val="20"/>
        </w:rPr>
        <w:t xml:space="preserve">Harmonogram realizacji zadań </w:t>
      </w:r>
      <w:r w:rsidR="0078113C" w:rsidRPr="00487BA3">
        <w:rPr>
          <w:rFonts w:eastAsia="SimSun"/>
          <w:color w:val="000000" w:themeColor="text1"/>
          <w:sz w:val="20"/>
          <w:szCs w:val="20"/>
        </w:rPr>
        <w:t>Powiatu</w:t>
      </w:r>
      <w:r w:rsidR="008C1AE6" w:rsidRPr="00487BA3">
        <w:rPr>
          <w:rFonts w:eastAsia="SimSun"/>
          <w:color w:val="000000" w:themeColor="text1"/>
          <w:sz w:val="20"/>
          <w:szCs w:val="20"/>
        </w:rPr>
        <w:t xml:space="preserve"> </w:t>
      </w:r>
      <w:r w:rsidR="00943467" w:rsidRPr="00487BA3">
        <w:rPr>
          <w:rFonts w:eastAsia="SimSun"/>
          <w:color w:val="000000" w:themeColor="text1"/>
          <w:sz w:val="20"/>
          <w:szCs w:val="20"/>
        </w:rPr>
        <w:t>Żywieckiego</w:t>
      </w:r>
      <w:r w:rsidRPr="00487BA3">
        <w:rPr>
          <w:rFonts w:eastAsia="SimSun"/>
          <w:color w:val="000000" w:themeColor="text1"/>
          <w:sz w:val="20"/>
          <w:szCs w:val="20"/>
        </w:rPr>
        <w:t xml:space="preserve"> i monitorowanych wraz z ich finansowaniem</w:t>
      </w:r>
      <w:r w:rsidR="00CE714C" w:rsidRPr="00487BA3">
        <w:rPr>
          <w:rFonts w:eastAsia="SimSun"/>
          <w:color w:val="000000" w:themeColor="text1"/>
          <w:sz w:val="20"/>
          <w:szCs w:val="20"/>
        </w:rPr>
        <w:t>,</w:t>
      </w:r>
    </w:p>
    <w:p w14:paraId="182E0C2A" w14:textId="77777777" w:rsidR="009F4C8C" w:rsidRPr="00487BA3" w:rsidRDefault="00F4202D" w:rsidP="003B5833">
      <w:pPr>
        <w:numPr>
          <w:ilvl w:val="0"/>
          <w:numId w:val="4"/>
        </w:numPr>
        <w:autoSpaceDE w:val="0"/>
        <w:autoSpaceDN w:val="0"/>
        <w:adjustRightInd w:val="0"/>
        <w:spacing w:before="60" w:after="60"/>
        <w:jc w:val="both"/>
        <w:rPr>
          <w:rFonts w:eastAsia="SimSun"/>
          <w:color w:val="000000" w:themeColor="text1"/>
          <w:sz w:val="20"/>
          <w:szCs w:val="20"/>
        </w:rPr>
      </w:pPr>
      <w:r w:rsidRPr="00487BA3">
        <w:rPr>
          <w:rFonts w:eastAsia="SimSun"/>
          <w:color w:val="000000" w:themeColor="text1"/>
          <w:sz w:val="20"/>
          <w:szCs w:val="20"/>
        </w:rPr>
        <w:t>System realizacji programu ochrony środowiska</w:t>
      </w:r>
      <w:r w:rsidR="00CE714C" w:rsidRPr="00487BA3">
        <w:rPr>
          <w:rFonts w:eastAsia="SimSun"/>
          <w:color w:val="000000" w:themeColor="text1"/>
          <w:sz w:val="20"/>
          <w:szCs w:val="20"/>
        </w:rPr>
        <w:t>,</w:t>
      </w:r>
      <w:r w:rsidRPr="00487BA3">
        <w:rPr>
          <w:rFonts w:eastAsia="SimSun"/>
          <w:color w:val="000000" w:themeColor="text1"/>
          <w:sz w:val="20"/>
          <w:szCs w:val="20"/>
        </w:rPr>
        <w:t xml:space="preserve"> </w:t>
      </w:r>
    </w:p>
    <w:p w14:paraId="39955B55" w14:textId="77777777" w:rsidR="00491C51" w:rsidRPr="00487BA3" w:rsidRDefault="00F4202D" w:rsidP="003B5833">
      <w:pPr>
        <w:numPr>
          <w:ilvl w:val="0"/>
          <w:numId w:val="4"/>
        </w:numPr>
        <w:autoSpaceDE w:val="0"/>
        <w:autoSpaceDN w:val="0"/>
        <w:adjustRightInd w:val="0"/>
        <w:spacing w:before="60" w:after="60"/>
        <w:jc w:val="both"/>
        <w:rPr>
          <w:rFonts w:eastAsia="SimSun"/>
          <w:color w:val="000000" w:themeColor="text1"/>
          <w:sz w:val="20"/>
          <w:szCs w:val="20"/>
        </w:rPr>
      </w:pPr>
      <w:r w:rsidRPr="00487BA3">
        <w:rPr>
          <w:rFonts w:eastAsia="SimSun"/>
          <w:color w:val="000000" w:themeColor="text1"/>
          <w:sz w:val="20"/>
          <w:szCs w:val="20"/>
        </w:rPr>
        <w:t>Streszczenie w języku niespecjalistycznym</w:t>
      </w:r>
      <w:r w:rsidR="00CE714C" w:rsidRPr="00487BA3">
        <w:rPr>
          <w:rFonts w:eastAsia="SimSun"/>
          <w:color w:val="000000" w:themeColor="text1"/>
          <w:sz w:val="20"/>
          <w:szCs w:val="20"/>
        </w:rPr>
        <w:t>.</w:t>
      </w:r>
    </w:p>
    <w:p w14:paraId="31DDAEEF" w14:textId="6F91E82A" w:rsidR="0006302B" w:rsidRPr="00487BA3" w:rsidRDefault="0006302B" w:rsidP="003B5833">
      <w:pPr>
        <w:spacing w:before="60" w:after="60"/>
        <w:jc w:val="both"/>
        <w:rPr>
          <w:color w:val="000000" w:themeColor="text1"/>
          <w:sz w:val="20"/>
          <w:szCs w:val="16"/>
        </w:rPr>
      </w:pPr>
      <w:bookmarkStart w:id="37" w:name="_Toc521666550"/>
      <w:bookmarkStart w:id="38" w:name="_Toc62298254"/>
      <w:bookmarkStart w:id="39" w:name="_Toc62298396"/>
      <w:bookmarkStart w:id="40" w:name="_Toc69563241"/>
      <w:bookmarkStart w:id="41" w:name="_Toc197933431"/>
      <w:bookmarkStart w:id="42" w:name="_Toc197935600"/>
      <w:r w:rsidRPr="00487BA3">
        <w:rPr>
          <w:color w:val="000000" w:themeColor="text1"/>
          <w:sz w:val="20"/>
          <w:szCs w:val="16"/>
        </w:rPr>
        <w:t xml:space="preserve">Kierunki interwencji w niniejszym </w:t>
      </w:r>
      <w:r w:rsidRPr="00487BA3">
        <w:rPr>
          <w:iCs/>
          <w:color w:val="000000" w:themeColor="text1"/>
          <w:sz w:val="20"/>
          <w:szCs w:val="16"/>
        </w:rPr>
        <w:t>Programie</w:t>
      </w:r>
      <w:r w:rsidRPr="00487BA3">
        <w:rPr>
          <w:color w:val="000000" w:themeColor="text1"/>
          <w:sz w:val="20"/>
          <w:szCs w:val="16"/>
        </w:rPr>
        <w:t xml:space="preserve"> zostały zaczerpnięte w</w:t>
      </w:r>
      <w:r w:rsidR="00B56D80" w:rsidRPr="00487BA3">
        <w:rPr>
          <w:color w:val="000000" w:themeColor="text1"/>
          <w:sz w:val="20"/>
          <w:szCs w:val="16"/>
        </w:rPr>
        <w:t xml:space="preserve">prost z </w:t>
      </w:r>
      <w:r w:rsidR="003B5833" w:rsidRPr="00487BA3">
        <w:rPr>
          <w:color w:val="000000" w:themeColor="text1"/>
          <w:sz w:val="20"/>
          <w:szCs w:val="16"/>
        </w:rPr>
        <w:t>Program Ochrony Środowiska dla Województwa Śląskiego do roku 2019 z uwzględnieniem perspektywy do roku 2024</w:t>
      </w:r>
      <w:r w:rsidR="00120067" w:rsidRPr="00487BA3">
        <w:rPr>
          <w:color w:val="000000" w:themeColor="text1"/>
          <w:sz w:val="20"/>
          <w:szCs w:val="16"/>
        </w:rPr>
        <w:t xml:space="preserve"> </w:t>
      </w:r>
      <w:r w:rsidRPr="00487BA3">
        <w:rPr>
          <w:color w:val="000000" w:themeColor="text1"/>
          <w:sz w:val="20"/>
          <w:szCs w:val="16"/>
        </w:rPr>
        <w:t>i są one spójne z kierunkami interwencji określonymi przez Politykę ekologiczną państwa 2030 – strategię rozwoju w obszarze środowiska i</w:t>
      </w:r>
      <w:r w:rsidR="003C6380" w:rsidRPr="00487BA3">
        <w:rPr>
          <w:color w:val="000000" w:themeColor="text1"/>
          <w:sz w:val="20"/>
          <w:szCs w:val="16"/>
        </w:rPr>
        <w:t> </w:t>
      </w:r>
      <w:r w:rsidRPr="00487BA3">
        <w:rPr>
          <w:color w:val="000000" w:themeColor="text1"/>
          <w:sz w:val="20"/>
          <w:szCs w:val="16"/>
        </w:rPr>
        <w:t xml:space="preserve"> gospodarki wodnej. </w:t>
      </w:r>
    </w:p>
    <w:p w14:paraId="208CE59C" w14:textId="21AC3120" w:rsidR="0006302B" w:rsidRPr="00487BA3" w:rsidRDefault="0006302B" w:rsidP="003B5833">
      <w:pPr>
        <w:spacing w:before="60" w:after="60"/>
        <w:jc w:val="both"/>
        <w:rPr>
          <w:color w:val="000000" w:themeColor="text1"/>
          <w:sz w:val="20"/>
          <w:szCs w:val="16"/>
        </w:rPr>
      </w:pPr>
      <w:r w:rsidRPr="00487BA3">
        <w:rPr>
          <w:color w:val="000000" w:themeColor="text1"/>
          <w:sz w:val="20"/>
          <w:szCs w:val="16"/>
        </w:rPr>
        <w:t>W poniższej tabeli przedstawiono relac</w:t>
      </w:r>
      <w:r w:rsidR="0033078E" w:rsidRPr="00487BA3">
        <w:rPr>
          <w:color w:val="000000" w:themeColor="text1"/>
          <w:sz w:val="20"/>
          <w:szCs w:val="16"/>
        </w:rPr>
        <w:t xml:space="preserve">je </w:t>
      </w:r>
      <w:r w:rsidRPr="00487BA3">
        <w:rPr>
          <w:color w:val="000000" w:themeColor="text1"/>
          <w:sz w:val="20"/>
          <w:szCs w:val="16"/>
        </w:rPr>
        <w:t xml:space="preserve">kierunków interwencji w obydwu dokumentach. </w:t>
      </w:r>
    </w:p>
    <w:p w14:paraId="6622E972" w14:textId="77777777" w:rsidR="009B5B42" w:rsidRPr="00487BA3" w:rsidRDefault="009B5B42" w:rsidP="003B5833">
      <w:pPr>
        <w:spacing w:before="60" w:after="60"/>
        <w:jc w:val="both"/>
        <w:rPr>
          <w:color w:val="000000" w:themeColor="text1"/>
          <w:sz w:val="20"/>
          <w:szCs w:val="20"/>
        </w:rPr>
      </w:pPr>
    </w:p>
    <w:p w14:paraId="454BC122" w14:textId="4B847377" w:rsidR="0006302B" w:rsidRPr="00487BA3" w:rsidRDefault="0006302B" w:rsidP="003B5833">
      <w:pPr>
        <w:pStyle w:val="Legenda"/>
        <w:keepNext/>
        <w:spacing w:before="60" w:after="60"/>
        <w:rPr>
          <w:i w:val="0"/>
          <w:color w:val="000000" w:themeColor="text1"/>
          <w:sz w:val="16"/>
          <w:szCs w:val="16"/>
        </w:rPr>
      </w:pPr>
      <w:bookmarkStart w:id="43" w:name="_Toc55204735"/>
      <w:bookmarkStart w:id="44" w:name="_Toc77602448"/>
      <w:bookmarkStart w:id="45" w:name="_Toc81204732"/>
      <w:bookmarkStart w:id="46" w:name="_Toc121215148"/>
      <w:r w:rsidRPr="00487BA3">
        <w:rPr>
          <w:i w:val="0"/>
          <w:color w:val="000000" w:themeColor="text1"/>
          <w:sz w:val="16"/>
          <w:szCs w:val="16"/>
        </w:rPr>
        <w:t xml:space="preserve">Tabela </w:t>
      </w:r>
      <w:r w:rsidRPr="00487BA3">
        <w:rPr>
          <w:i w:val="0"/>
          <w:color w:val="000000" w:themeColor="text1"/>
          <w:sz w:val="16"/>
          <w:szCs w:val="16"/>
        </w:rPr>
        <w:fldChar w:fldCharType="begin"/>
      </w:r>
      <w:r w:rsidRPr="00487BA3">
        <w:rPr>
          <w:i w:val="0"/>
          <w:color w:val="000000" w:themeColor="text1"/>
          <w:sz w:val="16"/>
          <w:szCs w:val="16"/>
        </w:rPr>
        <w:instrText xml:space="preserve"> SEQ Tabela \* ARABIC </w:instrText>
      </w:r>
      <w:r w:rsidRPr="00487BA3">
        <w:rPr>
          <w:i w:val="0"/>
          <w:color w:val="000000" w:themeColor="text1"/>
          <w:sz w:val="16"/>
          <w:szCs w:val="16"/>
        </w:rPr>
        <w:fldChar w:fldCharType="separate"/>
      </w:r>
      <w:r w:rsidR="00EF08F7" w:rsidRPr="00487BA3">
        <w:rPr>
          <w:i w:val="0"/>
          <w:noProof/>
          <w:color w:val="000000" w:themeColor="text1"/>
          <w:sz w:val="16"/>
          <w:szCs w:val="16"/>
        </w:rPr>
        <w:t>1</w:t>
      </w:r>
      <w:r w:rsidRPr="00487BA3">
        <w:rPr>
          <w:i w:val="0"/>
          <w:color w:val="000000" w:themeColor="text1"/>
          <w:sz w:val="16"/>
          <w:szCs w:val="16"/>
        </w:rPr>
        <w:fldChar w:fldCharType="end"/>
      </w:r>
      <w:r w:rsidRPr="00487BA3">
        <w:rPr>
          <w:i w:val="0"/>
          <w:color w:val="000000" w:themeColor="text1"/>
          <w:sz w:val="16"/>
          <w:szCs w:val="16"/>
        </w:rPr>
        <w:t xml:space="preserve"> Relacja kierunków interwencji określonych w </w:t>
      </w:r>
      <w:r w:rsidR="00D42CDC" w:rsidRPr="00487BA3">
        <w:rPr>
          <w:i w:val="0"/>
          <w:color w:val="000000" w:themeColor="text1"/>
          <w:sz w:val="16"/>
          <w:szCs w:val="16"/>
        </w:rPr>
        <w:t>Programie Ochrony Środowiska dla Województwa Śląskiego do roku 2019 z</w:t>
      </w:r>
      <w:r w:rsidR="003C6380" w:rsidRPr="00487BA3">
        <w:rPr>
          <w:i w:val="0"/>
          <w:color w:val="000000" w:themeColor="text1"/>
          <w:sz w:val="16"/>
          <w:szCs w:val="16"/>
        </w:rPr>
        <w:t> </w:t>
      </w:r>
      <w:r w:rsidR="00D42CDC" w:rsidRPr="00487BA3">
        <w:rPr>
          <w:i w:val="0"/>
          <w:color w:val="000000" w:themeColor="text1"/>
          <w:sz w:val="16"/>
          <w:szCs w:val="16"/>
        </w:rPr>
        <w:t xml:space="preserve"> uwzględnieniem perspektywy do roku 2024 </w:t>
      </w:r>
      <w:r w:rsidRPr="00487BA3">
        <w:rPr>
          <w:i w:val="0"/>
          <w:color w:val="000000" w:themeColor="text1"/>
          <w:sz w:val="16"/>
          <w:szCs w:val="16"/>
        </w:rPr>
        <w:t>oraz w Polityce ekologicznej państwa 2030</w:t>
      </w:r>
      <w:bookmarkEnd w:id="43"/>
      <w:bookmarkEnd w:id="44"/>
      <w:bookmarkEnd w:id="45"/>
      <w:bookmarkEnd w:id="46"/>
    </w:p>
    <w:tbl>
      <w:tblPr>
        <w:tblStyle w:val="Tabela-Siatka"/>
        <w:tblW w:w="5000" w:type="pct"/>
        <w:tblLook w:val="04A0" w:firstRow="1" w:lastRow="0" w:firstColumn="1" w:lastColumn="0" w:noHBand="0" w:noVBand="1"/>
      </w:tblPr>
      <w:tblGrid>
        <w:gridCol w:w="5665"/>
        <w:gridCol w:w="4183"/>
      </w:tblGrid>
      <w:tr w:rsidR="00D42CDC" w:rsidRPr="00487BA3" w14:paraId="5C060987" w14:textId="77777777" w:rsidTr="002C5CD6">
        <w:tc>
          <w:tcPr>
            <w:tcW w:w="2876" w:type="pct"/>
            <w:shd w:val="clear" w:color="auto" w:fill="D9D9D9" w:themeFill="background1" w:themeFillShade="D9"/>
            <w:vAlign w:val="center"/>
          </w:tcPr>
          <w:p w14:paraId="148A3368" w14:textId="77777777" w:rsidR="00D42CDC" w:rsidRPr="00487BA3" w:rsidRDefault="00D42CDC" w:rsidP="00D42CDC">
            <w:pPr>
              <w:autoSpaceDE w:val="0"/>
              <w:autoSpaceDN w:val="0"/>
              <w:adjustRightInd w:val="0"/>
              <w:spacing w:before="60" w:after="60"/>
              <w:jc w:val="center"/>
              <w:rPr>
                <w:rFonts w:eastAsia="SimSun"/>
                <w:b/>
                <w:sz w:val="16"/>
                <w:szCs w:val="16"/>
              </w:rPr>
            </w:pPr>
            <w:r w:rsidRPr="00487BA3">
              <w:rPr>
                <w:rFonts w:eastAsia="SimSun"/>
                <w:b/>
                <w:sz w:val="16"/>
                <w:szCs w:val="16"/>
              </w:rPr>
              <w:t xml:space="preserve">Kierunki interwencji </w:t>
            </w:r>
            <w:r w:rsidRPr="00487BA3">
              <w:rPr>
                <w:rFonts w:eastAsia="SimSun"/>
                <w:b/>
                <w:sz w:val="16"/>
                <w:szCs w:val="16"/>
              </w:rPr>
              <w:br/>
              <w:t>- zgodnie z Polityką Ekologiczną Państwa 2030</w:t>
            </w:r>
          </w:p>
        </w:tc>
        <w:tc>
          <w:tcPr>
            <w:tcW w:w="2124" w:type="pct"/>
            <w:shd w:val="clear" w:color="auto" w:fill="D9D9D9" w:themeFill="background1" w:themeFillShade="D9"/>
            <w:vAlign w:val="center"/>
          </w:tcPr>
          <w:p w14:paraId="14E2CE03" w14:textId="77777777" w:rsidR="00D42CDC" w:rsidRPr="00487BA3" w:rsidRDefault="00D42CDC" w:rsidP="00D42CDC">
            <w:pPr>
              <w:autoSpaceDE w:val="0"/>
              <w:autoSpaceDN w:val="0"/>
              <w:adjustRightInd w:val="0"/>
              <w:spacing w:before="60" w:after="60"/>
              <w:jc w:val="center"/>
              <w:rPr>
                <w:rFonts w:eastAsia="SimSun"/>
                <w:b/>
                <w:sz w:val="16"/>
                <w:szCs w:val="16"/>
              </w:rPr>
            </w:pPr>
            <w:r w:rsidRPr="00487BA3">
              <w:rPr>
                <w:rFonts w:eastAsia="SimSun"/>
                <w:b/>
                <w:sz w:val="16"/>
                <w:szCs w:val="16"/>
              </w:rPr>
              <w:t xml:space="preserve">Kierunki interwencji </w:t>
            </w:r>
            <w:r w:rsidRPr="00487BA3">
              <w:rPr>
                <w:rFonts w:eastAsia="SimSun"/>
                <w:b/>
                <w:sz w:val="16"/>
                <w:szCs w:val="16"/>
              </w:rPr>
              <w:br/>
              <w:t xml:space="preserve">- zgodnie z Programem Ochrony Środowiska dla </w:t>
            </w:r>
            <w:r w:rsidRPr="00487BA3">
              <w:rPr>
                <w:b/>
                <w:sz w:val="16"/>
                <w:szCs w:val="16"/>
              </w:rPr>
              <w:t>Województwa Śląskiego do roku 2019 z uwzględnieniem perspektywy do roku 2024</w:t>
            </w:r>
          </w:p>
        </w:tc>
      </w:tr>
      <w:tr w:rsidR="00D42CDC" w:rsidRPr="00487BA3" w14:paraId="01B1A5AA" w14:textId="77777777" w:rsidTr="002C5CD6">
        <w:tc>
          <w:tcPr>
            <w:tcW w:w="2876" w:type="pct"/>
            <w:vAlign w:val="center"/>
          </w:tcPr>
          <w:p w14:paraId="6EA861F9" w14:textId="77777777" w:rsidR="00D42CDC" w:rsidRPr="00487BA3" w:rsidRDefault="00D42CDC" w:rsidP="00D42CDC">
            <w:pPr>
              <w:autoSpaceDE w:val="0"/>
              <w:autoSpaceDN w:val="0"/>
              <w:adjustRightInd w:val="0"/>
              <w:spacing w:before="60" w:after="60"/>
              <w:jc w:val="center"/>
              <w:rPr>
                <w:rFonts w:eastAsia="SimSun"/>
                <w:sz w:val="16"/>
                <w:szCs w:val="16"/>
              </w:rPr>
            </w:pPr>
            <w:r w:rsidRPr="00487BA3">
              <w:rPr>
                <w:rFonts w:eastAsia="SimSun"/>
                <w:sz w:val="16"/>
                <w:szCs w:val="16"/>
              </w:rPr>
              <w:t>Likwidacja źródeł emisji zanieczyszczeń do powietrza lub istotne zmniejszenie ich oddziaływania</w:t>
            </w:r>
          </w:p>
        </w:tc>
        <w:tc>
          <w:tcPr>
            <w:tcW w:w="2124" w:type="pct"/>
            <w:vAlign w:val="center"/>
          </w:tcPr>
          <w:p w14:paraId="4CC376CE" w14:textId="77777777" w:rsidR="00D42CDC" w:rsidRPr="00487BA3" w:rsidRDefault="00D42CDC" w:rsidP="00D42CDC">
            <w:pPr>
              <w:autoSpaceDE w:val="0"/>
              <w:autoSpaceDN w:val="0"/>
              <w:adjustRightInd w:val="0"/>
              <w:spacing w:before="60" w:after="60"/>
              <w:jc w:val="center"/>
              <w:rPr>
                <w:rFonts w:eastAsia="SimSun"/>
                <w:sz w:val="16"/>
                <w:szCs w:val="16"/>
              </w:rPr>
            </w:pPr>
            <w:r w:rsidRPr="00487BA3">
              <w:rPr>
                <w:rFonts w:eastAsia="SimSun"/>
                <w:sz w:val="16"/>
                <w:szCs w:val="16"/>
              </w:rPr>
              <w:t>Ochrony klimatu i jakości powietrza</w:t>
            </w:r>
          </w:p>
        </w:tc>
      </w:tr>
      <w:tr w:rsidR="00D42CDC" w:rsidRPr="00487BA3" w14:paraId="0B2AA709" w14:textId="77777777" w:rsidTr="002C5CD6">
        <w:tc>
          <w:tcPr>
            <w:tcW w:w="2876" w:type="pct"/>
            <w:vAlign w:val="center"/>
          </w:tcPr>
          <w:p w14:paraId="172D22A8" w14:textId="77777777" w:rsidR="00D42CDC" w:rsidRPr="00487BA3" w:rsidRDefault="00D42CDC" w:rsidP="00D42CDC">
            <w:pPr>
              <w:autoSpaceDE w:val="0"/>
              <w:autoSpaceDN w:val="0"/>
              <w:adjustRightInd w:val="0"/>
              <w:spacing w:before="60" w:after="60"/>
              <w:jc w:val="center"/>
              <w:rPr>
                <w:rFonts w:eastAsia="SimSun"/>
                <w:sz w:val="16"/>
                <w:szCs w:val="16"/>
              </w:rPr>
            </w:pPr>
            <w:r w:rsidRPr="00487BA3">
              <w:rPr>
                <w:rFonts w:eastAsia="SimSun"/>
                <w:sz w:val="16"/>
                <w:szCs w:val="16"/>
              </w:rPr>
              <w:t>Zrównoważone gospodarowanie wodami w tym zapewnienie dostępu do czystej wody dla społeczeństwa i gospodarki oraz osiągnięcie dobrego stanu wód</w:t>
            </w:r>
          </w:p>
        </w:tc>
        <w:tc>
          <w:tcPr>
            <w:tcW w:w="2124" w:type="pct"/>
            <w:vAlign w:val="center"/>
          </w:tcPr>
          <w:p w14:paraId="39974DD7" w14:textId="77777777" w:rsidR="00D42CDC" w:rsidRPr="00487BA3" w:rsidRDefault="00D42CDC" w:rsidP="00D42CDC">
            <w:pPr>
              <w:autoSpaceDE w:val="0"/>
              <w:autoSpaceDN w:val="0"/>
              <w:adjustRightInd w:val="0"/>
              <w:spacing w:before="60" w:after="60"/>
              <w:jc w:val="center"/>
              <w:rPr>
                <w:rFonts w:eastAsia="SimSun"/>
                <w:sz w:val="16"/>
                <w:szCs w:val="16"/>
              </w:rPr>
            </w:pPr>
            <w:r w:rsidRPr="00487BA3">
              <w:rPr>
                <w:rFonts w:eastAsia="SimSun"/>
                <w:sz w:val="16"/>
                <w:szCs w:val="16"/>
              </w:rPr>
              <w:t>Gospodarowania wodami</w:t>
            </w:r>
          </w:p>
          <w:p w14:paraId="7C921488" w14:textId="77777777" w:rsidR="00D42CDC" w:rsidRPr="00487BA3" w:rsidRDefault="00D42CDC" w:rsidP="00D42CDC">
            <w:pPr>
              <w:autoSpaceDE w:val="0"/>
              <w:autoSpaceDN w:val="0"/>
              <w:adjustRightInd w:val="0"/>
              <w:spacing w:before="60" w:after="60"/>
              <w:jc w:val="center"/>
              <w:rPr>
                <w:rFonts w:eastAsia="SimSun"/>
                <w:sz w:val="16"/>
                <w:szCs w:val="16"/>
              </w:rPr>
            </w:pPr>
            <w:r w:rsidRPr="00487BA3">
              <w:rPr>
                <w:rFonts w:eastAsia="SimSun"/>
                <w:sz w:val="16"/>
                <w:szCs w:val="16"/>
              </w:rPr>
              <w:t>Gospodarka wodno – ściekowa</w:t>
            </w:r>
          </w:p>
        </w:tc>
      </w:tr>
      <w:tr w:rsidR="00D42CDC" w:rsidRPr="00487BA3" w14:paraId="4A2F1F6E" w14:textId="77777777" w:rsidTr="002C5CD6">
        <w:tc>
          <w:tcPr>
            <w:tcW w:w="2876" w:type="pct"/>
            <w:vAlign w:val="center"/>
          </w:tcPr>
          <w:p w14:paraId="7E56C108" w14:textId="77777777" w:rsidR="00D42CDC" w:rsidRPr="00487BA3" w:rsidRDefault="00D42CDC" w:rsidP="00D42CDC">
            <w:pPr>
              <w:autoSpaceDE w:val="0"/>
              <w:autoSpaceDN w:val="0"/>
              <w:adjustRightInd w:val="0"/>
              <w:spacing w:before="60" w:after="60"/>
              <w:jc w:val="center"/>
              <w:rPr>
                <w:rFonts w:eastAsia="SimSun"/>
                <w:sz w:val="16"/>
                <w:szCs w:val="16"/>
              </w:rPr>
            </w:pPr>
            <w:r w:rsidRPr="00487BA3">
              <w:rPr>
                <w:rFonts w:eastAsia="SimSun"/>
                <w:sz w:val="16"/>
                <w:szCs w:val="16"/>
              </w:rPr>
              <w:t>Ochrona powierzchni ziemi w tym gleb</w:t>
            </w:r>
          </w:p>
        </w:tc>
        <w:tc>
          <w:tcPr>
            <w:tcW w:w="2124" w:type="pct"/>
            <w:vAlign w:val="center"/>
          </w:tcPr>
          <w:p w14:paraId="61385C05" w14:textId="77777777" w:rsidR="00D42CDC" w:rsidRPr="00487BA3" w:rsidRDefault="00D42CDC" w:rsidP="00D42CDC">
            <w:pPr>
              <w:autoSpaceDE w:val="0"/>
              <w:autoSpaceDN w:val="0"/>
              <w:adjustRightInd w:val="0"/>
              <w:spacing w:before="60" w:after="60"/>
              <w:jc w:val="center"/>
              <w:rPr>
                <w:rFonts w:eastAsia="SimSun"/>
                <w:sz w:val="16"/>
                <w:szCs w:val="16"/>
              </w:rPr>
            </w:pPr>
            <w:r w:rsidRPr="00487BA3">
              <w:rPr>
                <w:rFonts w:eastAsia="SimSun"/>
                <w:sz w:val="16"/>
                <w:szCs w:val="16"/>
              </w:rPr>
              <w:t xml:space="preserve">Gleby i tereny rolnicze </w:t>
            </w:r>
          </w:p>
        </w:tc>
      </w:tr>
      <w:tr w:rsidR="00D42CDC" w:rsidRPr="00487BA3" w14:paraId="7D875DA1" w14:textId="77777777" w:rsidTr="002C5CD6">
        <w:tc>
          <w:tcPr>
            <w:tcW w:w="2876" w:type="pct"/>
            <w:vAlign w:val="center"/>
          </w:tcPr>
          <w:p w14:paraId="0CD5A338" w14:textId="77777777" w:rsidR="00D42CDC" w:rsidRPr="00487BA3" w:rsidRDefault="00D42CDC" w:rsidP="00D42CDC">
            <w:pPr>
              <w:autoSpaceDE w:val="0"/>
              <w:autoSpaceDN w:val="0"/>
              <w:adjustRightInd w:val="0"/>
              <w:spacing w:before="60" w:after="60"/>
              <w:jc w:val="center"/>
              <w:rPr>
                <w:rFonts w:eastAsia="SimSun"/>
                <w:sz w:val="16"/>
                <w:szCs w:val="16"/>
              </w:rPr>
            </w:pPr>
            <w:r w:rsidRPr="00487BA3">
              <w:rPr>
                <w:rFonts w:eastAsia="SimSun"/>
                <w:sz w:val="16"/>
                <w:szCs w:val="16"/>
              </w:rPr>
              <w:t>Przeciwdziałanie zagrożeniom środowiska oraz zapewnienie bezpieczeństwa biologicznego jądrowego i ochrony radiologicznej</w:t>
            </w:r>
          </w:p>
        </w:tc>
        <w:tc>
          <w:tcPr>
            <w:tcW w:w="2124" w:type="pct"/>
            <w:vAlign w:val="center"/>
          </w:tcPr>
          <w:p w14:paraId="7AE3502A" w14:textId="77777777" w:rsidR="00D42CDC" w:rsidRPr="00487BA3" w:rsidRDefault="00D42CDC" w:rsidP="00D42CDC">
            <w:pPr>
              <w:autoSpaceDE w:val="0"/>
              <w:autoSpaceDN w:val="0"/>
              <w:adjustRightInd w:val="0"/>
              <w:spacing w:before="60" w:after="60"/>
              <w:jc w:val="center"/>
              <w:rPr>
                <w:rFonts w:eastAsia="SimSun"/>
                <w:sz w:val="16"/>
                <w:szCs w:val="16"/>
              </w:rPr>
            </w:pPr>
            <w:r w:rsidRPr="00487BA3">
              <w:rPr>
                <w:rFonts w:eastAsia="SimSun"/>
                <w:sz w:val="16"/>
                <w:szCs w:val="16"/>
              </w:rPr>
              <w:t>Przeciwdziałanie poważnym awariom</w:t>
            </w:r>
          </w:p>
        </w:tc>
      </w:tr>
      <w:tr w:rsidR="00D42CDC" w:rsidRPr="00487BA3" w14:paraId="53302AA8" w14:textId="77777777" w:rsidTr="002C5CD6">
        <w:tc>
          <w:tcPr>
            <w:tcW w:w="2876" w:type="pct"/>
            <w:vAlign w:val="center"/>
          </w:tcPr>
          <w:p w14:paraId="4D1FEBCA" w14:textId="77777777" w:rsidR="00D42CDC" w:rsidRPr="00487BA3" w:rsidRDefault="00D42CDC" w:rsidP="00D42CDC">
            <w:pPr>
              <w:autoSpaceDE w:val="0"/>
              <w:autoSpaceDN w:val="0"/>
              <w:adjustRightInd w:val="0"/>
              <w:spacing w:before="60" w:after="60"/>
              <w:jc w:val="center"/>
              <w:rPr>
                <w:rFonts w:eastAsia="SimSun"/>
                <w:sz w:val="16"/>
                <w:szCs w:val="16"/>
              </w:rPr>
            </w:pPr>
            <w:r w:rsidRPr="00487BA3">
              <w:rPr>
                <w:rFonts w:eastAsia="SimSun"/>
                <w:sz w:val="16"/>
                <w:szCs w:val="16"/>
              </w:rPr>
              <w:t>Zarządzenie zasobami dziedzictwa przyrodniczego i kulturowego, w tym ochrona i poprawa stanu różnorodności biologicznej i krajobrazu</w:t>
            </w:r>
          </w:p>
        </w:tc>
        <w:tc>
          <w:tcPr>
            <w:tcW w:w="2124" w:type="pct"/>
            <w:vMerge w:val="restart"/>
            <w:vAlign w:val="center"/>
          </w:tcPr>
          <w:p w14:paraId="5CA5796D" w14:textId="77777777" w:rsidR="00D42CDC" w:rsidRPr="00487BA3" w:rsidRDefault="00D42CDC" w:rsidP="00D42CDC">
            <w:pPr>
              <w:autoSpaceDE w:val="0"/>
              <w:autoSpaceDN w:val="0"/>
              <w:adjustRightInd w:val="0"/>
              <w:spacing w:before="60" w:after="60"/>
              <w:jc w:val="center"/>
              <w:rPr>
                <w:rFonts w:eastAsia="SimSun"/>
                <w:sz w:val="16"/>
                <w:szCs w:val="16"/>
              </w:rPr>
            </w:pPr>
            <w:r w:rsidRPr="00487BA3">
              <w:rPr>
                <w:rFonts w:eastAsia="SimSun"/>
                <w:sz w:val="16"/>
                <w:szCs w:val="16"/>
              </w:rPr>
              <w:t>Zarządzenie zasobami dziedzictwa przyrodniczego oraz wspieranie wielofunkcyjnej i trwale zrównoważonej gospodarki leśnej</w:t>
            </w:r>
          </w:p>
        </w:tc>
      </w:tr>
      <w:tr w:rsidR="00D42CDC" w:rsidRPr="00487BA3" w14:paraId="6CA3729D" w14:textId="77777777" w:rsidTr="002C5CD6">
        <w:tc>
          <w:tcPr>
            <w:tcW w:w="2876" w:type="pct"/>
            <w:vAlign w:val="center"/>
          </w:tcPr>
          <w:p w14:paraId="79E1439F" w14:textId="77777777" w:rsidR="00D42CDC" w:rsidRPr="00487BA3" w:rsidRDefault="00D42CDC" w:rsidP="00D42CDC">
            <w:pPr>
              <w:autoSpaceDE w:val="0"/>
              <w:autoSpaceDN w:val="0"/>
              <w:adjustRightInd w:val="0"/>
              <w:spacing w:before="60" w:after="60"/>
              <w:jc w:val="center"/>
              <w:rPr>
                <w:rFonts w:eastAsia="SimSun"/>
                <w:sz w:val="16"/>
                <w:szCs w:val="16"/>
              </w:rPr>
            </w:pPr>
            <w:r w:rsidRPr="00487BA3">
              <w:rPr>
                <w:rFonts w:eastAsia="SimSun"/>
                <w:sz w:val="16"/>
                <w:szCs w:val="16"/>
              </w:rPr>
              <w:lastRenderedPageBreak/>
              <w:t>Wspieranie wielofunkcyjnej i trwale zrównoważonej gospodarki leśnej</w:t>
            </w:r>
          </w:p>
        </w:tc>
        <w:tc>
          <w:tcPr>
            <w:tcW w:w="2124" w:type="pct"/>
            <w:vMerge/>
            <w:vAlign w:val="center"/>
          </w:tcPr>
          <w:p w14:paraId="51EC2DBC" w14:textId="77777777" w:rsidR="00D42CDC" w:rsidRPr="00487BA3" w:rsidRDefault="00D42CDC" w:rsidP="00D42CDC">
            <w:pPr>
              <w:autoSpaceDE w:val="0"/>
              <w:autoSpaceDN w:val="0"/>
              <w:adjustRightInd w:val="0"/>
              <w:spacing w:before="60" w:after="60"/>
              <w:jc w:val="center"/>
              <w:rPr>
                <w:rFonts w:eastAsia="SimSun"/>
                <w:sz w:val="16"/>
                <w:szCs w:val="16"/>
              </w:rPr>
            </w:pPr>
          </w:p>
        </w:tc>
      </w:tr>
      <w:tr w:rsidR="00D42CDC" w:rsidRPr="00487BA3" w14:paraId="7F11A3BE" w14:textId="77777777" w:rsidTr="002C5CD6">
        <w:tc>
          <w:tcPr>
            <w:tcW w:w="2876" w:type="pct"/>
            <w:vAlign w:val="center"/>
          </w:tcPr>
          <w:p w14:paraId="5570F1C3" w14:textId="77777777" w:rsidR="00D42CDC" w:rsidRPr="00487BA3" w:rsidRDefault="00D42CDC" w:rsidP="00D42CDC">
            <w:pPr>
              <w:autoSpaceDE w:val="0"/>
              <w:autoSpaceDN w:val="0"/>
              <w:adjustRightInd w:val="0"/>
              <w:spacing w:before="60" w:after="60"/>
              <w:jc w:val="center"/>
              <w:rPr>
                <w:rFonts w:eastAsia="SimSun"/>
                <w:sz w:val="16"/>
                <w:szCs w:val="16"/>
              </w:rPr>
            </w:pPr>
            <w:r w:rsidRPr="00487BA3">
              <w:rPr>
                <w:rFonts w:eastAsia="SimSun"/>
                <w:sz w:val="16"/>
                <w:szCs w:val="16"/>
              </w:rPr>
              <w:t>Gospodarka odpadami w kierunku gospodarki o obiegu zamkniętym</w:t>
            </w:r>
          </w:p>
        </w:tc>
        <w:tc>
          <w:tcPr>
            <w:tcW w:w="2124" w:type="pct"/>
            <w:vAlign w:val="center"/>
          </w:tcPr>
          <w:p w14:paraId="68F7A213" w14:textId="77777777" w:rsidR="00D42CDC" w:rsidRPr="00487BA3" w:rsidRDefault="00D42CDC" w:rsidP="00D42CDC">
            <w:pPr>
              <w:autoSpaceDE w:val="0"/>
              <w:autoSpaceDN w:val="0"/>
              <w:adjustRightInd w:val="0"/>
              <w:spacing w:before="60" w:after="60"/>
              <w:jc w:val="center"/>
              <w:rPr>
                <w:rFonts w:eastAsia="SimSun"/>
                <w:sz w:val="16"/>
                <w:szCs w:val="16"/>
              </w:rPr>
            </w:pPr>
            <w:r w:rsidRPr="00487BA3">
              <w:rPr>
                <w:rFonts w:eastAsia="SimSun"/>
                <w:sz w:val="16"/>
                <w:szCs w:val="16"/>
              </w:rPr>
              <w:t>Gospodarki odpadami i zapobieganie powstawaniu odpadów</w:t>
            </w:r>
          </w:p>
        </w:tc>
      </w:tr>
      <w:tr w:rsidR="00D42CDC" w:rsidRPr="00487BA3" w14:paraId="649A796E" w14:textId="77777777" w:rsidTr="002C5CD6">
        <w:tc>
          <w:tcPr>
            <w:tcW w:w="2876" w:type="pct"/>
            <w:vAlign w:val="center"/>
          </w:tcPr>
          <w:p w14:paraId="62C39EFE" w14:textId="77777777" w:rsidR="00D42CDC" w:rsidRPr="00487BA3" w:rsidRDefault="00D42CDC" w:rsidP="00D42CDC">
            <w:pPr>
              <w:autoSpaceDE w:val="0"/>
              <w:autoSpaceDN w:val="0"/>
              <w:adjustRightInd w:val="0"/>
              <w:spacing w:before="60" w:after="60"/>
              <w:jc w:val="center"/>
              <w:rPr>
                <w:rFonts w:eastAsia="SimSun"/>
                <w:sz w:val="16"/>
                <w:szCs w:val="16"/>
              </w:rPr>
            </w:pPr>
            <w:r w:rsidRPr="00487BA3">
              <w:rPr>
                <w:rFonts w:eastAsia="SimSun"/>
                <w:sz w:val="16"/>
                <w:szCs w:val="16"/>
              </w:rPr>
              <w:t>Zarządzanie zasobami geologicznymi</w:t>
            </w:r>
          </w:p>
        </w:tc>
        <w:tc>
          <w:tcPr>
            <w:tcW w:w="2124" w:type="pct"/>
            <w:vAlign w:val="center"/>
          </w:tcPr>
          <w:p w14:paraId="05B75091" w14:textId="0C7E37EF" w:rsidR="00D42CDC" w:rsidRPr="00487BA3" w:rsidRDefault="00D42CDC" w:rsidP="00D42CDC">
            <w:pPr>
              <w:autoSpaceDE w:val="0"/>
              <w:autoSpaceDN w:val="0"/>
              <w:adjustRightInd w:val="0"/>
              <w:spacing w:before="60" w:after="60"/>
              <w:jc w:val="center"/>
              <w:rPr>
                <w:rFonts w:eastAsia="SimSun"/>
                <w:sz w:val="16"/>
                <w:szCs w:val="16"/>
              </w:rPr>
            </w:pPr>
            <w:r w:rsidRPr="00487BA3">
              <w:rPr>
                <w:rFonts w:eastAsia="SimSun"/>
                <w:sz w:val="16"/>
                <w:szCs w:val="16"/>
              </w:rPr>
              <w:t>Zasoby geologiczne, tereny poprzemysłowe i</w:t>
            </w:r>
            <w:r w:rsidR="00CD58A5" w:rsidRPr="00487BA3">
              <w:rPr>
                <w:rFonts w:eastAsia="SimSun"/>
                <w:sz w:val="16"/>
                <w:szCs w:val="16"/>
              </w:rPr>
              <w:t> </w:t>
            </w:r>
            <w:r w:rsidRPr="00487BA3">
              <w:rPr>
                <w:rFonts w:eastAsia="SimSun"/>
                <w:sz w:val="16"/>
                <w:szCs w:val="16"/>
              </w:rPr>
              <w:t xml:space="preserve"> zdegradowane</w:t>
            </w:r>
          </w:p>
        </w:tc>
      </w:tr>
      <w:tr w:rsidR="00D42CDC" w:rsidRPr="00487BA3" w14:paraId="495EEC01" w14:textId="77777777" w:rsidTr="002C5CD6">
        <w:tc>
          <w:tcPr>
            <w:tcW w:w="2876" w:type="pct"/>
            <w:vAlign w:val="center"/>
          </w:tcPr>
          <w:p w14:paraId="153157FE" w14:textId="77777777" w:rsidR="00D42CDC" w:rsidRPr="00487BA3" w:rsidRDefault="00D42CDC" w:rsidP="00D42CDC">
            <w:pPr>
              <w:pStyle w:val="NormalnyWeb"/>
              <w:spacing w:before="60" w:after="60"/>
              <w:jc w:val="center"/>
              <w:rPr>
                <w:sz w:val="16"/>
                <w:szCs w:val="16"/>
              </w:rPr>
            </w:pPr>
            <w:r w:rsidRPr="00487BA3">
              <w:rPr>
                <w:sz w:val="16"/>
                <w:szCs w:val="16"/>
              </w:rPr>
              <w:t>Edukacja ekologiczna</w:t>
            </w:r>
          </w:p>
          <w:p w14:paraId="21095563" w14:textId="77777777" w:rsidR="00D42CDC" w:rsidRPr="00487BA3" w:rsidRDefault="00D42CDC" w:rsidP="00D42CDC">
            <w:pPr>
              <w:pStyle w:val="NormalnyWeb"/>
              <w:spacing w:before="60" w:after="60"/>
              <w:jc w:val="center"/>
              <w:rPr>
                <w:sz w:val="16"/>
                <w:szCs w:val="16"/>
              </w:rPr>
            </w:pPr>
            <w:r w:rsidRPr="00487BA3">
              <w:rPr>
                <w:sz w:val="16"/>
                <w:szCs w:val="16"/>
              </w:rPr>
              <w:t>Usprawnienie systemu kontroli i zarzadzania ochroną środowiska</w:t>
            </w:r>
          </w:p>
          <w:p w14:paraId="7E1D6D96" w14:textId="77777777" w:rsidR="00D42CDC" w:rsidRPr="00487BA3" w:rsidRDefault="00D42CDC" w:rsidP="00D42CDC">
            <w:pPr>
              <w:pStyle w:val="NormalnyWeb"/>
              <w:spacing w:before="60" w:after="60"/>
              <w:jc w:val="center"/>
              <w:rPr>
                <w:sz w:val="16"/>
                <w:szCs w:val="16"/>
              </w:rPr>
            </w:pPr>
            <w:r w:rsidRPr="00487BA3">
              <w:rPr>
                <w:sz w:val="16"/>
                <w:szCs w:val="16"/>
              </w:rPr>
              <w:t>Adaptacja do zmian klimatu</w:t>
            </w:r>
          </w:p>
        </w:tc>
        <w:tc>
          <w:tcPr>
            <w:tcW w:w="2124" w:type="pct"/>
            <w:vAlign w:val="center"/>
          </w:tcPr>
          <w:p w14:paraId="4A01FD4A" w14:textId="2CF52175" w:rsidR="00D42CDC" w:rsidRPr="00487BA3" w:rsidRDefault="00D42CDC" w:rsidP="00D42CDC">
            <w:pPr>
              <w:autoSpaceDE w:val="0"/>
              <w:autoSpaceDN w:val="0"/>
              <w:adjustRightInd w:val="0"/>
              <w:spacing w:before="60" w:after="60"/>
              <w:jc w:val="center"/>
              <w:rPr>
                <w:rFonts w:eastAsia="SimSun"/>
                <w:sz w:val="16"/>
                <w:szCs w:val="16"/>
              </w:rPr>
            </w:pPr>
            <w:r w:rsidRPr="00487BA3">
              <w:rPr>
                <w:rFonts w:eastAsia="SimSun"/>
                <w:sz w:val="16"/>
                <w:szCs w:val="16"/>
              </w:rPr>
              <w:t xml:space="preserve">Zagadnienia horyzontalne </w:t>
            </w:r>
            <w:r w:rsidRPr="00487BA3">
              <w:rPr>
                <w:rFonts w:eastAsia="SimSun"/>
                <w:sz w:val="16"/>
                <w:szCs w:val="16"/>
              </w:rPr>
              <w:br/>
              <w:t>(ujęto adaptacje do zmian klimatu, edukac</w:t>
            </w:r>
            <w:r w:rsidR="0033078E" w:rsidRPr="00487BA3">
              <w:rPr>
                <w:rFonts w:eastAsia="SimSun"/>
                <w:sz w:val="16"/>
                <w:szCs w:val="16"/>
              </w:rPr>
              <w:t xml:space="preserve">je </w:t>
            </w:r>
            <w:r w:rsidRPr="00487BA3">
              <w:rPr>
                <w:rFonts w:eastAsia="SimSun"/>
                <w:sz w:val="16"/>
                <w:szCs w:val="16"/>
              </w:rPr>
              <w:t>oraz monitoring i kontrole)</w:t>
            </w:r>
          </w:p>
        </w:tc>
      </w:tr>
      <w:tr w:rsidR="00D42CDC" w:rsidRPr="00487BA3" w14:paraId="6D4AC3C4" w14:textId="77777777" w:rsidTr="002C5CD6">
        <w:tc>
          <w:tcPr>
            <w:tcW w:w="2876" w:type="pct"/>
            <w:vAlign w:val="center"/>
          </w:tcPr>
          <w:p w14:paraId="5990C052" w14:textId="77777777" w:rsidR="00D42CDC" w:rsidRPr="00487BA3" w:rsidRDefault="00D42CDC" w:rsidP="00D42CDC">
            <w:pPr>
              <w:pStyle w:val="NormalnyWeb"/>
              <w:spacing w:before="60" w:after="60"/>
              <w:jc w:val="center"/>
              <w:rPr>
                <w:sz w:val="16"/>
                <w:szCs w:val="16"/>
              </w:rPr>
            </w:pPr>
            <w:r w:rsidRPr="00487BA3">
              <w:rPr>
                <w:rFonts w:eastAsia="SimSun"/>
                <w:sz w:val="16"/>
                <w:szCs w:val="16"/>
              </w:rPr>
              <w:t>Brak w Polityce Ekologicznej Państwa 2030</w:t>
            </w:r>
          </w:p>
        </w:tc>
        <w:tc>
          <w:tcPr>
            <w:tcW w:w="2124" w:type="pct"/>
            <w:vAlign w:val="center"/>
          </w:tcPr>
          <w:p w14:paraId="212F0174" w14:textId="77777777" w:rsidR="00D42CDC" w:rsidRPr="00487BA3" w:rsidRDefault="00D42CDC" w:rsidP="00D42CDC">
            <w:pPr>
              <w:autoSpaceDE w:val="0"/>
              <w:autoSpaceDN w:val="0"/>
              <w:adjustRightInd w:val="0"/>
              <w:spacing w:before="60" w:after="60"/>
              <w:jc w:val="center"/>
              <w:rPr>
                <w:rFonts w:eastAsia="SimSun"/>
                <w:sz w:val="16"/>
                <w:szCs w:val="16"/>
              </w:rPr>
            </w:pPr>
            <w:r w:rsidRPr="00487BA3">
              <w:rPr>
                <w:rFonts w:eastAsia="SimSun"/>
                <w:sz w:val="16"/>
                <w:szCs w:val="16"/>
              </w:rPr>
              <w:t>Pola elektromagnetyczne</w:t>
            </w:r>
          </w:p>
          <w:p w14:paraId="235775B1" w14:textId="77777777" w:rsidR="00D42CDC" w:rsidRPr="00487BA3" w:rsidRDefault="00D42CDC" w:rsidP="00D42CDC">
            <w:pPr>
              <w:autoSpaceDE w:val="0"/>
              <w:autoSpaceDN w:val="0"/>
              <w:adjustRightInd w:val="0"/>
              <w:spacing w:before="60" w:after="60"/>
              <w:jc w:val="center"/>
              <w:rPr>
                <w:rFonts w:eastAsia="SimSun"/>
                <w:sz w:val="16"/>
                <w:szCs w:val="16"/>
              </w:rPr>
            </w:pPr>
            <w:r w:rsidRPr="00487BA3">
              <w:rPr>
                <w:rFonts w:eastAsia="SimSun"/>
                <w:sz w:val="16"/>
                <w:szCs w:val="16"/>
              </w:rPr>
              <w:t>Hałas</w:t>
            </w:r>
          </w:p>
        </w:tc>
      </w:tr>
    </w:tbl>
    <w:p w14:paraId="640491D1" w14:textId="1EFBDB05" w:rsidR="0006302B" w:rsidRPr="00487BA3" w:rsidRDefault="0006302B" w:rsidP="003B5833">
      <w:pPr>
        <w:spacing w:before="60" w:after="60"/>
        <w:rPr>
          <w:color w:val="000000" w:themeColor="text1"/>
          <w:sz w:val="16"/>
          <w:szCs w:val="16"/>
        </w:rPr>
      </w:pPr>
      <w:r w:rsidRPr="00487BA3">
        <w:rPr>
          <w:color w:val="000000" w:themeColor="text1"/>
          <w:sz w:val="16"/>
          <w:szCs w:val="16"/>
        </w:rPr>
        <w:t xml:space="preserve">Źródło: </w:t>
      </w:r>
      <w:r w:rsidR="00D42CDC" w:rsidRPr="00487BA3">
        <w:rPr>
          <w:color w:val="000000" w:themeColor="text1"/>
          <w:sz w:val="16"/>
          <w:szCs w:val="16"/>
        </w:rPr>
        <w:t>Program Ochrony Środowiska dla Województwa Śląskiego do roku 2019 z uwzględnieniem perspektywy do roku 2024</w:t>
      </w:r>
      <w:r w:rsidRPr="00487BA3">
        <w:rPr>
          <w:color w:val="000000" w:themeColor="text1"/>
          <w:sz w:val="16"/>
          <w:szCs w:val="16"/>
        </w:rPr>
        <w:t>, Polityka ekologiczna państwa 2030 – strategia rozwoju w obszarze środowiska i gospodarki wodnej</w:t>
      </w:r>
    </w:p>
    <w:p w14:paraId="1519EF0B" w14:textId="77777777" w:rsidR="006E5F33" w:rsidRPr="00487BA3" w:rsidRDefault="006E5F33" w:rsidP="003B5833">
      <w:pPr>
        <w:spacing w:before="60" w:after="60"/>
        <w:jc w:val="both"/>
        <w:rPr>
          <w:color w:val="000000" w:themeColor="text1"/>
          <w:sz w:val="20"/>
          <w:szCs w:val="20"/>
        </w:rPr>
      </w:pPr>
    </w:p>
    <w:p w14:paraId="14B0A359" w14:textId="77777777" w:rsidR="00D42CDC" w:rsidRPr="00487BA3" w:rsidRDefault="00D42CDC" w:rsidP="00D42CDC">
      <w:pPr>
        <w:rPr>
          <w:rFonts w:eastAsiaTheme="minorEastAsia"/>
          <w:color w:val="000000" w:themeColor="text1"/>
          <w:sz w:val="20"/>
          <w:szCs w:val="20"/>
        </w:rPr>
      </w:pPr>
      <w:r w:rsidRPr="00487BA3">
        <w:rPr>
          <w:rFonts w:eastAsiaTheme="minorEastAsia"/>
          <w:color w:val="000000" w:themeColor="text1"/>
          <w:sz w:val="20"/>
          <w:szCs w:val="20"/>
        </w:rPr>
        <w:t>W związku z tym uznaje się, że kierunki interwencji w Programie odpowiadają i są spójne z kierunkami Polityki ekologicznej państwa 2030.</w:t>
      </w:r>
    </w:p>
    <w:p w14:paraId="062FC42E" w14:textId="77777777" w:rsidR="0006302B" w:rsidRPr="00487BA3" w:rsidRDefault="0006302B" w:rsidP="003B5833">
      <w:pPr>
        <w:widowControl w:val="0"/>
        <w:autoSpaceDE w:val="0"/>
        <w:autoSpaceDN w:val="0"/>
        <w:adjustRightInd w:val="0"/>
        <w:spacing w:before="60" w:after="60"/>
        <w:rPr>
          <w:i/>
          <w:iCs/>
          <w:color w:val="000000" w:themeColor="text1"/>
          <w:szCs w:val="20"/>
        </w:rPr>
      </w:pPr>
    </w:p>
    <w:p w14:paraId="7185D9E5" w14:textId="1A2AE978" w:rsidR="0006302B" w:rsidRPr="00487BA3" w:rsidRDefault="0006302B" w:rsidP="003B5833">
      <w:pPr>
        <w:pStyle w:val="Nagwek1"/>
        <w:numPr>
          <w:ilvl w:val="0"/>
          <w:numId w:val="11"/>
        </w:numPr>
        <w:pBdr>
          <w:bottom w:val="single" w:sz="4" w:space="1" w:color="auto"/>
        </w:pBdr>
        <w:tabs>
          <w:tab w:val="num" w:pos="643"/>
        </w:tabs>
        <w:ind w:left="643"/>
        <w:rPr>
          <w:color w:val="000000" w:themeColor="text1"/>
        </w:rPr>
      </w:pPr>
      <w:bookmarkStart w:id="47" w:name="_Toc91153915"/>
      <w:bookmarkStart w:id="48" w:name="_Toc115684872"/>
      <w:r w:rsidRPr="00487BA3">
        <w:rPr>
          <w:color w:val="000000" w:themeColor="text1"/>
        </w:rPr>
        <w:t xml:space="preserve">Uwarunkowania prawne, spójność z dokumentami strategicznymi i </w:t>
      </w:r>
      <w:r w:rsidR="00032BCB">
        <w:rPr>
          <w:color w:val="000000" w:themeColor="text1"/>
        </w:rPr>
        <w:t> </w:t>
      </w:r>
      <w:r w:rsidRPr="00487BA3">
        <w:rPr>
          <w:color w:val="000000" w:themeColor="text1"/>
        </w:rPr>
        <w:t>programowymi</w:t>
      </w:r>
      <w:bookmarkEnd w:id="47"/>
      <w:bookmarkEnd w:id="48"/>
    </w:p>
    <w:p w14:paraId="37052772" w14:textId="77777777" w:rsidR="0006302B" w:rsidRPr="00487BA3" w:rsidRDefault="0006302B" w:rsidP="003B5833">
      <w:pPr>
        <w:spacing w:before="60" w:after="60"/>
        <w:jc w:val="both"/>
        <w:rPr>
          <w:rFonts w:eastAsiaTheme="minorEastAsia"/>
          <w:color w:val="000000" w:themeColor="text1"/>
          <w:sz w:val="20"/>
          <w:szCs w:val="20"/>
        </w:rPr>
      </w:pPr>
      <w:r w:rsidRPr="00487BA3">
        <w:rPr>
          <w:rFonts w:eastAsiaTheme="minorEastAsia"/>
          <w:color w:val="000000" w:themeColor="text1"/>
          <w:sz w:val="20"/>
          <w:szCs w:val="20"/>
        </w:rPr>
        <w:t>Podstawowymi aktami prawnymi, które miały wpływ na treść „</w:t>
      </w:r>
      <w:r w:rsidRPr="00487BA3">
        <w:rPr>
          <w:color w:val="000000" w:themeColor="text1"/>
          <w:sz w:val="20"/>
          <w:szCs w:val="20"/>
        </w:rPr>
        <w:t xml:space="preserve">Programu </w:t>
      </w:r>
      <w:r w:rsidR="00BC67AF" w:rsidRPr="00487BA3">
        <w:rPr>
          <w:color w:val="000000" w:themeColor="text1"/>
          <w:sz w:val="20"/>
          <w:szCs w:val="20"/>
        </w:rPr>
        <w:t xml:space="preserve">ochrony środowiska dla Powiatu </w:t>
      </w:r>
      <w:r w:rsidR="00E535D8" w:rsidRPr="00487BA3">
        <w:rPr>
          <w:color w:val="000000" w:themeColor="text1"/>
          <w:sz w:val="20"/>
          <w:szCs w:val="20"/>
        </w:rPr>
        <w:t>Żywieckiego na lata 2023</w:t>
      </w:r>
      <w:r w:rsidR="00BC67AF" w:rsidRPr="00487BA3">
        <w:rPr>
          <w:color w:val="000000" w:themeColor="text1"/>
          <w:sz w:val="20"/>
          <w:szCs w:val="20"/>
        </w:rPr>
        <w:t>-2030</w:t>
      </w:r>
      <w:r w:rsidRPr="00487BA3">
        <w:rPr>
          <w:rFonts w:eastAsiaTheme="minorEastAsia"/>
          <w:color w:val="000000" w:themeColor="text1"/>
          <w:sz w:val="20"/>
          <w:szCs w:val="20"/>
        </w:rPr>
        <w:t xml:space="preserve">” były następujące ustawy: </w:t>
      </w:r>
    </w:p>
    <w:p w14:paraId="5BC700A0" w14:textId="61D69448" w:rsidR="0006302B" w:rsidRPr="00487BA3" w:rsidRDefault="0006302B" w:rsidP="003B5833">
      <w:pPr>
        <w:pStyle w:val="Akapitzlist"/>
        <w:numPr>
          <w:ilvl w:val="0"/>
          <w:numId w:val="17"/>
        </w:numPr>
        <w:contextualSpacing w:val="0"/>
        <w:jc w:val="both"/>
        <w:rPr>
          <w:rFonts w:eastAsiaTheme="minorEastAsia"/>
          <w:color w:val="000000" w:themeColor="text1"/>
          <w:szCs w:val="20"/>
        </w:rPr>
      </w:pPr>
      <w:r w:rsidRPr="00487BA3">
        <w:rPr>
          <w:rFonts w:eastAsiaTheme="minorEastAsia"/>
          <w:color w:val="000000" w:themeColor="text1"/>
          <w:szCs w:val="20"/>
        </w:rPr>
        <w:t xml:space="preserve">Ustawa Prawo ochrony </w:t>
      </w:r>
      <w:r w:rsidR="007D5641" w:rsidRPr="00487BA3">
        <w:rPr>
          <w:rFonts w:eastAsiaTheme="minorEastAsia"/>
          <w:color w:val="000000" w:themeColor="text1"/>
          <w:szCs w:val="20"/>
        </w:rPr>
        <w:t>ś</w:t>
      </w:r>
      <w:r w:rsidRPr="00487BA3">
        <w:rPr>
          <w:rFonts w:eastAsiaTheme="minorEastAsia"/>
          <w:color w:val="000000" w:themeColor="text1"/>
          <w:szCs w:val="20"/>
        </w:rPr>
        <w:t xml:space="preserve">rodowiska, </w:t>
      </w:r>
    </w:p>
    <w:p w14:paraId="7C6FED83" w14:textId="1DC212EC" w:rsidR="0006302B" w:rsidRPr="00487BA3" w:rsidRDefault="0006302B" w:rsidP="003B5833">
      <w:pPr>
        <w:pStyle w:val="Akapitzlist"/>
        <w:numPr>
          <w:ilvl w:val="0"/>
          <w:numId w:val="17"/>
        </w:numPr>
        <w:contextualSpacing w:val="0"/>
        <w:jc w:val="both"/>
        <w:rPr>
          <w:rFonts w:eastAsiaTheme="minorEastAsia"/>
          <w:color w:val="000000" w:themeColor="text1"/>
          <w:szCs w:val="20"/>
        </w:rPr>
      </w:pPr>
      <w:r w:rsidRPr="00487BA3">
        <w:rPr>
          <w:rFonts w:eastAsiaTheme="minorEastAsia"/>
          <w:color w:val="000000" w:themeColor="text1"/>
          <w:szCs w:val="20"/>
        </w:rPr>
        <w:t xml:space="preserve">Ustawa o udostępnianiu informacji o </w:t>
      </w:r>
      <w:r w:rsidR="00AB7E3D" w:rsidRPr="00487BA3">
        <w:rPr>
          <w:rFonts w:eastAsiaTheme="minorEastAsia"/>
          <w:color w:val="000000" w:themeColor="text1"/>
          <w:szCs w:val="20"/>
        </w:rPr>
        <w:t>środowisku</w:t>
      </w:r>
      <w:r w:rsidRPr="00487BA3">
        <w:rPr>
          <w:rFonts w:eastAsiaTheme="minorEastAsia"/>
          <w:color w:val="000000" w:themeColor="text1"/>
          <w:szCs w:val="20"/>
        </w:rPr>
        <w:t xml:space="preserve"> i jego ochronie, udziale społeczeństwa w ochronie </w:t>
      </w:r>
      <w:r w:rsidR="007D5641" w:rsidRPr="00487BA3">
        <w:rPr>
          <w:rFonts w:eastAsiaTheme="minorEastAsia"/>
          <w:color w:val="000000" w:themeColor="text1"/>
          <w:szCs w:val="20"/>
        </w:rPr>
        <w:t>ś</w:t>
      </w:r>
      <w:r w:rsidRPr="00487BA3">
        <w:rPr>
          <w:rFonts w:eastAsiaTheme="minorEastAsia"/>
          <w:color w:val="000000" w:themeColor="text1"/>
          <w:szCs w:val="20"/>
        </w:rPr>
        <w:t>rodowiska oraz o ocenach oddziaływania na środowisko,</w:t>
      </w:r>
    </w:p>
    <w:p w14:paraId="6CF7B04D" w14:textId="77777777" w:rsidR="0006302B" w:rsidRPr="00487BA3" w:rsidRDefault="0006302B" w:rsidP="003B5833">
      <w:pPr>
        <w:pStyle w:val="Akapitzlist"/>
        <w:numPr>
          <w:ilvl w:val="0"/>
          <w:numId w:val="17"/>
        </w:numPr>
        <w:contextualSpacing w:val="0"/>
        <w:jc w:val="both"/>
        <w:rPr>
          <w:rFonts w:eastAsiaTheme="minorEastAsia"/>
          <w:color w:val="000000" w:themeColor="text1"/>
          <w:szCs w:val="20"/>
        </w:rPr>
      </w:pPr>
      <w:r w:rsidRPr="00487BA3">
        <w:rPr>
          <w:rFonts w:eastAsiaTheme="minorEastAsia"/>
          <w:color w:val="000000" w:themeColor="text1"/>
          <w:szCs w:val="20"/>
        </w:rPr>
        <w:t>Ustawa o ochronie przyrody,</w:t>
      </w:r>
    </w:p>
    <w:p w14:paraId="75336198" w14:textId="77777777" w:rsidR="0006302B" w:rsidRPr="00487BA3" w:rsidRDefault="0006302B" w:rsidP="003B5833">
      <w:pPr>
        <w:pStyle w:val="Akapitzlist"/>
        <w:numPr>
          <w:ilvl w:val="0"/>
          <w:numId w:val="17"/>
        </w:numPr>
        <w:contextualSpacing w:val="0"/>
        <w:jc w:val="both"/>
        <w:rPr>
          <w:rFonts w:eastAsiaTheme="minorEastAsia"/>
          <w:color w:val="000000" w:themeColor="text1"/>
          <w:szCs w:val="20"/>
        </w:rPr>
      </w:pPr>
      <w:r w:rsidRPr="00487BA3">
        <w:rPr>
          <w:rFonts w:eastAsiaTheme="minorEastAsia"/>
          <w:color w:val="000000" w:themeColor="text1"/>
          <w:szCs w:val="20"/>
        </w:rPr>
        <w:t>Ustawa o ochronie gruntów rolnych i leśnych,</w:t>
      </w:r>
    </w:p>
    <w:p w14:paraId="4F340C83" w14:textId="77777777" w:rsidR="0006302B" w:rsidRPr="00487BA3" w:rsidRDefault="0006302B" w:rsidP="003B5833">
      <w:pPr>
        <w:pStyle w:val="Akapitzlist"/>
        <w:numPr>
          <w:ilvl w:val="0"/>
          <w:numId w:val="17"/>
        </w:numPr>
        <w:contextualSpacing w:val="0"/>
        <w:jc w:val="both"/>
        <w:rPr>
          <w:color w:val="000000"/>
          <w:szCs w:val="20"/>
        </w:rPr>
      </w:pPr>
      <w:r w:rsidRPr="00487BA3">
        <w:rPr>
          <w:color w:val="000000"/>
          <w:szCs w:val="20"/>
        </w:rPr>
        <w:t>Ustawa Prawo Geodezyjne i Kartograficzne,</w:t>
      </w:r>
    </w:p>
    <w:p w14:paraId="1AD0E704" w14:textId="77777777" w:rsidR="0006302B" w:rsidRPr="00487BA3" w:rsidRDefault="0006302B" w:rsidP="003B5833">
      <w:pPr>
        <w:pStyle w:val="Akapitzlist"/>
        <w:numPr>
          <w:ilvl w:val="0"/>
          <w:numId w:val="17"/>
        </w:numPr>
        <w:contextualSpacing w:val="0"/>
        <w:jc w:val="both"/>
        <w:rPr>
          <w:color w:val="000000"/>
          <w:szCs w:val="20"/>
        </w:rPr>
      </w:pPr>
      <w:r w:rsidRPr="00487BA3">
        <w:rPr>
          <w:color w:val="000000"/>
          <w:szCs w:val="20"/>
        </w:rPr>
        <w:t>Ustawa Prawo Budowlane,</w:t>
      </w:r>
    </w:p>
    <w:p w14:paraId="5B3B4DBB" w14:textId="77777777" w:rsidR="0006302B" w:rsidRPr="00487BA3" w:rsidRDefault="0006302B" w:rsidP="003B5833">
      <w:pPr>
        <w:pStyle w:val="Akapitzlist"/>
        <w:numPr>
          <w:ilvl w:val="0"/>
          <w:numId w:val="17"/>
        </w:numPr>
        <w:contextualSpacing w:val="0"/>
        <w:jc w:val="both"/>
        <w:rPr>
          <w:rFonts w:eastAsiaTheme="minorEastAsia"/>
          <w:color w:val="000000" w:themeColor="text1"/>
          <w:szCs w:val="20"/>
        </w:rPr>
      </w:pPr>
      <w:r w:rsidRPr="00487BA3">
        <w:rPr>
          <w:rFonts w:eastAsiaTheme="minorEastAsia"/>
          <w:color w:val="000000" w:themeColor="text1"/>
          <w:szCs w:val="20"/>
        </w:rPr>
        <w:t>Ustawa o lasach,</w:t>
      </w:r>
    </w:p>
    <w:p w14:paraId="0D21F181" w14:textId="77777777" w:rsidR="0006302B" w:rsidRPr="00487BA3" w:rsidRDefault="0006302B" w:rsidP="003B5833">
      <w:pPr>
        <w:pStyle w:val="Akapitzlist"/>
        <w:numPr>
          <w:ilvl w:val="0"/>
          <w:numId w:val="17"/>
        </w:numPr>
        <w:contextualSpacing w:val="0"/>
        <w:jc w:val="both"/>
        <w:rPr>
          <w:rFonts w:eastAsiaTheme="minorEastAsia"/>
          <w:color w:val="000000" w:themeColor="text1"/>
          <w:szCs w:val="20"/>
        </w:rPr>
      </w:pPr>
      <w:r w:rsidRPr="00487BA3">
        <w:rPr>
          <w:rFonts w:eastAsiaTheme="minorEastAsia"/>
          <w:color w:val="000000" w:themeColor="text1"/>
          <w:szCs w:val="20"/>
        </w:rPr>
        <w:t xml:space="preserve">Ustawa Prawo wodne, </w:t>
      </w:r>
    </w:p>
    <w:p w14:paraId="6A3A8AEC" w14:textId="77777777" w:rsidR="0006302B" w:rsidRPr="00487BA3" w:rsidRDefault="0006302B" w:rsidP="003B5833">
      <w:pPr>
        <w:pStyle w:val="Akapitzlist"/>
        <w:numPr>
          <w:ilvl w:val="0"/>
          <w:numId w:val="17"/>
        </w:numPr>
        <w:contextualSpacing w:val="0"/>
        <w:jc w:val="both"/>
        <w:rPr>
          <w:rFonts w:eastAsiaTheme="minorEastAsia"/>
          <w:color w:val="000000" w:themeColor="text1"/>
          <w:szCs w:val="20"/>
        </w:rPr>
      </w:pPr>
      <w:r w:rsidRPr="00487BA3">
        <w:rPr>
          <w:rFonts w:eastAsiaTheme="minorEastAsia"/>
          <w:color w:val="000000" w:themeColor="text1"/>
          <w:szCs w:val="20"/>
        </w:rPr>
        <w:t>Ustawa Prawo geologiczne i górnicze,</w:t>
      </w:r>
    </w:p>
    <w:p w14:paraId="62F06E40" w14:textId="77777777" w:rsidR="0006302B" w:rsidRPr="00487BA3" w:rsidRDefault="0006302B" w:rsidP="003B5833">
      <w:pPr>
        <w:pStyle w:val="Akapitzlist"/>
        <w:numPr>
          <w:ilvl w:val="0"/>
          <w:numId w:val="17"/>
        </w:numPr>
        <w:contextualSpacing w:val="0"/>
        <w:jc w:val="both"/>
        <w:rPr>
          <w:rFonts w:eastAsiaTheme="minorEastAsia"/>
          <w:color w:val="000000" w:themeColor="text1"/>
          <w:szCs w:val="20"/>
        </w:rPr>
      </w:pPr>
      <w:r w:rsidRPr="00487BA3">
        <w:rPr>
          <w:rFonts w:eastAsiaTheme="minorEastAsia"/>
          <w:color w:val="000000" w:themeColor="text1"/>
          <w:szCs w:val="20"/>
        </w:rPr>
        <w:t>Ustawa o zbiorowym zaopatrzeniu w wodę i zbiorowym odprowadzaniu ścieków,</w:t>
      </w:r>
    </w:p>
    <w:p w14:paraId="3CC28A61" w14:textId="77777777" w:rsidR="0006302B" w:rsidRPr="00487BA3" w:rsidRDefault="0006302B" w:rsidP="003B5833">
      <w:pPr>
        <w:pStyle w:val="Akapitzlist"/>
        <w:numPr>
          <w:ilvl w:val="0"/>
          <w:numId w:val="17"/>
        </w:numPr>
        <w:contextualSpacing w:val="0"/>
        <w:jc w:val="both"/>
        <w:rPr>
          <w:rFonts w:eastAsiaTheme="minorEastAsia"/>
          <w:color w:val="000000" w:themeColor="text1"/>
          <w:szCs w:val="20"/>
        </w:rPr>
      </w:pPr>
      <w:r w:rsidRPr="00487BA3">
        <w:rPr>
          <w:rFonts w:eastAsiaTheme="minorEastAsia"/>
          <w:color w:val="000000" w:themeColor="text1"/>
          <w:szCs w:val="20"/>
        </w:rPr>
        <w:t xml:space="preserve">Ustawa o odpadach, </w:t>
      </w:r>
    </w:p>
    <w:p w14:paraId="0E43921E" w14:textId="77777777" w:rsidR="0006302B" w:rsidRPr="00487BA3" w:rsidRDefault="0006302B" w:rsidP="003B5833">
      <w:pPr>
        <w:pStyle w:val="Akapitzlist"/>
        <w:numPr>
          <w:ilvl w:val="0"/>
          <w:numId w:val="17"/>
        </w:numPr>
        <w:contextualSpacing w:val="0"/>
        <w:jc w:val="both"/>
        <w:rPr>
          <w:rFonts w:eastAsiaTheme="minorEastAsia"/>
          <w:color w:val="000000" w:themeColor="text1"/>
          <w:szCs w:val="20"/>
        </w:rPr>
      </w:pPr>
      <w:r w:rsidRPr="00487BA3">
        <w:rPr>
          <w:rFonts w:eastAsiaTheme="minorEastAsia"/>
          <w:color w:val="000000" w:themeColor="text1"/>
          <w:szCs w:val="20"/>
        </w:rPr>
        <w:t>Ustawa o planowaniu i zagospodarowaniu przestrzennym,</w:t>
      </w:r>
    </w:p>
    <w:p w14:paraId="51494B6F" w14:textId="68536F6B" w:rsidR="0006302B" w:rsidRPr="00487BA3" w:rsidRDefault="0006302B" w:rsidP="003B5833">
      <w:pPr>
        <w:pStyle w:val="Akapitzlist"/>
        <w:numPr>
          <w:ilvl w:val="0"/>
          <w:numId w:val="17"/>
        </w:numPr>
        <w:contextualSpacing w:val="0"/>
        <w:jc w:val="both"/>
        <w:rPr>
          <w:rFonts w:eastAsiaTheme="minorEastAsia"/>
          <w:color w:val="000000" w:themeColor="text1"/>
          <w:szCs w:val="20"/>
        </w:rPr>
      </w:pPr>
      <w:r w:rsidRPr="00487BA3">
        <w:rPr>
          <w:rFonts w:eastAsiaTheme="minorEastAsia"/>
          <w:color w:val="000000" w:themeColor="text1"/>
          <w:szCs w:val="20"/>
        </w:rPr>
        <w:t xml:space="preserve">Ustawa o zapobieganiu szkodom w </w:t>
      </w:r>
      <w:r w:rsidR="00AB7E3D" w:rsidRPr="00487BA3">
        <w:rPr>
          <w:rFonts w:eastAsiaTheme="minorEastAsia"/>
          <w:color w:val="000000" w:themeColor="text1"/>
          <w:szCs w:val="20"/>
        </w:rPr>
        <w:t>środowisku</w:t>
      </w:r>
      <w:r w:rsidRPr="00487BA3">
        <w:rPr>
          <w:rFonts w:eastAsiaTheme="minorEastAsia"/>
          <w:color w:val="000000" w:themeColor="text1"/>
          <w:szCs w:val="20"/>
        </w:rPr>
        <w:t xml:space="preserve"> i ich naprawie,</w:t>
      </w:r>
    </w:p>
    <w:p w14:paraId="03DFC68E" w14:textId="77777777" w:rsidR="0006302B" w:rsidRPr="00487BA3" w:rsidRDefault="0006302B" w:rsidP="003B5833">
      <w:pPr>
        <w:pStyle w:val="Akapitzlist"/>
        <w:numPr>
          <w:ilvl w:val="0"/>
          <w:numId w:val="17"/>
        </w:numPr>
        <w:contextualSpacing w:val="0"/>
        <w:jc w:val="both"/>
        <w:rPr>
          <w:rFonts w:eastAsiaTheme="minorEastAsia"/>
          <w:color w:val="000000" w:themeColor="text1"/>
          <w:szCs w:val="20"/>
        </w:rPr>
      </w:pPr>
      <w:r w:rsidRPr="00487BA3">
        <w:rPr>
          <w:rFonts w:eastAsiaTheme="minorEastAsia"/>
          <w:color w:val="000000" w:themeColor="text1"/>
          <w:szCs w:val="20"/>
        </w:rPr>
        <w:t>Ustawa o utrzymaniu czystości i porządku w gminach,</w:t>
      </w:r>
    </w:p>
    <w:p w14:paraId="3AD0F846" w14:textId="77777777" w:rsidR="0006302B" w:rsidRPr="00487BA3" w:rsidRDefault="0006302B" w:rsidP="003B5833">
      <w:pPr>
        <w:pStyle w:val="Akapitzlist"/>
        <w:numPr>
          <w:ilvl w:val="0"/>
          <w:numId w:val="17"/>
        </w:numPr>
        <w:contextualSpacing w:val="0"/>
        <w:jc w:val="both"/>
        <w:rPr>
          <w:rFonts w:eastAsiaTheme="minorEastAsia"/>
          <w:color w:val="000000" w:themeColor="text1"/>
          <w:szCs w:val="20"/>
        </w:rPr>
      </w:pPr>
      <w:r w:rsidRPr="00487BA3">
        <w:rPr>
          <w:rFonts w:eastAsiaTheme="minorEastAsia"/>
          <w:color w:val="000000" w:themeColor="text1"/>
          <w:szCs w:val="20"/>
        </w:rPr>
        <w:t>Ustawa o elektromobilności i paliwach alternatywnych.</w:t>
      </w:r>
    </w:p>
    <w:p w14:paraId="7DD1623A" w14:textId="04409AE9" w:rsidR="0006302B" w:rsidRPr="00487BA3" w:rsidRDefault="0006302B" w:rsidP="003B5833">
      <w:pPr>
        <w:pStyle w:val="NormalnyWeb"/>
        <w:spacing w:before="60" w:after="60"/>
        <w:jc w:val="both"/>
        <w:rPr>
          <w:color w:val="000000" w:themeColor="text1"/>
          <w:sz w:val="20"/>
          <w:szCs w:val="20"/>
        </w:rPr>
      </w:pPr>
      <w:r w:rsidRPr="00487BA3">
        <w:rPr>
          <w:color w:val="000000" w:themeColor="text1"/>
          <w:sz w:val="20"/>
          <w:szCs w:val="20"/>
        </w:rPr>
        <w:t>Istotnym elementem prognozowania działań systemowych jest zapewnienie spójności celów rozwoju wyznaczonych w</w:t>
      </w:r>
      <w:r w:rsidR="00032BCB">
        <w:rPr>
          <w:color w:val="000000" w:themeColor="text1"/>
          <w:sz w:val="20"/>
          <w:szCs w:val="20"/>
        </w:rPr>
        <w:t> </w:t>
      </w:r>
      <w:r w:rsidRPr="00487BA3">
        <w:rPr>
          <w:color w:val="000000" w:themeColor="text1"/>
          <w:sz w:val="20"/>
          <w:szCs w:val="20"/>
        </w:rPr>
        <w:t xml:space="preserve"> dokumentach programowych i strategicznych opracowanych na poziomie powiatowym, wojewódzkim, krajowym i UE. </w:t>
      </w:r>
    </w:p>
    <w:p w14:paraId="64B2523D" w14:textId="3D83881A" w:rsidR="0006302B" w:rsidRPr="00487BA3" w:rsidRDefault="0006302B" w:rsidP="003B5833">
      <w:pPr>
        <w:spacing w:before="60" w:after="60"/>
        <w:jc w:val="both"/>
        <w:rPr>
          <w:color w:val="000000" w:themeColor="text1"/>
          <w:sz w:val="20"/>
          <w:szCs w:val="16"/>
        </w:rPr>
      </w:pPr>
      <w:r w:rsidRPr="00487BA3">
        <w:rPr>
          <w:color w:val="000000" w:themeColor="text1"/>
          <w:sz w:val="20"/>
          <w:szCs w:val="16"/>
        </w:rPr>
        <w:t>Poniżej przedstawiono powiązanie „</w:t>
      </w:r>
      <w:r w:rsidR="00610607" w:rsidRPr="00487BA3">
        <w:rPr>
          <w:color w:val="000000" w:themeColor="text1"/>
          <w:sz w:val="20"/>
          <w:szCs w:val="16"/>
        </w:rPr>
        <w:t xml:space="preserve">Programu ochrony środowiska dla Powiatu </w:t>
      </w:r>
      <w:r w:rsidR="00FA656D" w:rsidRPr="00487BA3">
        <w:rPr>
          <w:color w:val="000000" w:themeColor="text1"/>
          <w:sz w:val="20"/>
          <w:szCs w:val="16"/>
        </w:rPr>
        <w:t>Żywieckiego na lata 2023</w:t>
      </w:r>
      <w:r w:rsidR="00610607" w:rsidRPr="00487BA3">
        <w:rPr>
          <w:color w:val="000000" w:themeColor="text1"/>
          <w:sz w:val="20"/>
          <w:szCs w:val="16"/>
        </w:rPr>
        <w:t>-2030</w:t>
      </w:r>
      <w:r w:rsidRPr="00487BA3">
        <w:rPr>
          <w:color w:val="000000" w:themeColor="text1"/>
          <w:sz w:val="20"/>
          <w:szCs w:val="16"/>
        </w:rPr>
        <w:t>” z</w:t>
      </w:r>
      <w:r w:rsidR="00032BCB">
        <w:rPr>
          <w:color w:val="000000" w:themeColor="text1"/>
          <w:sz w:val="20"/>
          <w:szCs w:val="16"/>
        </w:rPr>
        <w:t> </w:t>
      </w:r>
      <w:r w:rsidRPr="00487BA3">
        <w:rPr>
          <w:color w:val="000000" w:themeColor="text1"/>
          <w:sz w:val="20"/>
          <w:szCs w:val="16"/>
        </w:rPr>
        <w:t xml:space="preserve"> dokumentami strategicznymi szczebla krajowego, regionalnego.</w:t>
      </w:r>
    </w:p>
    <w:p w14:paraId="2809E213" w14:textId="7A0934C5" w:rsidR="0006302B" w:rsidRPr="00487BA3" w:rsidRDefault="0006302B" w:rsidP="003B5833">
      <w:pPr>
        <w:spacing w:before="60" w:after="60"/>
        <w:jc w:val="both"/>
        <w:rPr>
          <w:color w:val="000000" w:themeColor="text1"/>
          <w:sz w:val="20"/>
          <w:szCs w:val="20"/>
        </w:rPr>
      </w:pPr>
      <w:r w:rsidRPr="00487BA3">
        <w:rPr>
          <w:color w:val="000000" w:themeColor="text1"/>
          <w:sz w:val="20"/>
          <w:szCs w:val="16"/>
        </w:rPr>
        <w:t xml:space="preserve">Podczas tworzenia </w:t>
      </w:r>
      <w:r w:rsidR="00CC129A" w:rsidRPr="00487BA3">
        <w:rPr>
          <w:iCs/>
          <w:color w:val="000000" w:themeColor="text1"/>
          <w:sz w:val="20"/>
          <w:szCs w:val="16"/>
        </w:rPr>
        <w:t>Programu</w:t>
      </w:r>
      <w:r w:rsidRPr="00487BA3">
        <w:rPr>
          <w:iCs/>
          <w:color w:val="000000" w:themeColor="text1"/>
          <w:sz w:val="20"/>
          <w:szCs w:val="16"/>
        </w:rPr>
        <w:t xml:space="preserve"> </w:t>
      </w:r>
      <w:r w:rsidRPr="00487BA3">
        <w:rPr>
          <w:color w:val="000000" w:themeColor="text1"/>
          <w:sz w:val="20"/>
          <w:szCs w:val="16"/>
        </w:rPr>
        <w:t xml:space="preserve">brano pod uwagę założenia, cele, kierunki działań i interwencji zapisane </w:t>
      </w:r>
      <w:r w:rsidRPr="00487BA3">
        <w:rPr>
          <w:color w:val="000000" w:themeColor="text1"/>
          <w:sz w:val="20"/>
          <w:szCs w:val="20"/>
        </w:rPr>
        <w:t>w aktualnie obowiązujących dokumentach nadrzędnych. Program ochrony środowiska w swoich założeniach uwzględnia najbardziej istotne kierunki rozwoju. Cele, obszary problemowe oraz kierunki rozwoju analizowanych dokumentów prezentuje poniższa tabela.</w:t>
      </w:r>
    </w:p>
    <w:p w14:paraId="1E32CCAB" w14:textId="4E3A55EA" w:rsidR="00EF08F7" w:rsidRDefault="00EF08F7" w:rsidP="003B5833">
      <w:pPr>
        <w:spacing w:before="60" w:after="60"/>
        <w:rPr>
          <w:color w:val="000000" w:themeColor="text1"/>
          <w:sz w:val="20"/>
          <w:szCs w:val="20"/>
        </w:rPr>
      </w:pPr>
    </w:p>
    <w:p w14:paraId="2EFEBEA9" w14:textId="7DE52C43" w:rsidR="00032BCB" w:rsidRDefault="00032BCB" w:rsidP="003B5833">
      <w:pPr>
        <w:spacing w:before="60" w:after="60"/>
        <w:rPr>
          <w:color w:val="000000" w:themeColor="text1"/>
          <w:sz w:val="20"/>
          <w:szCs w:val="20"/>
        </w:rPr>
      </w:pPr>
    </w:p>
    <w:p w14:paraId="5BE0027F" w14:textId="4B687342" w:rsidR="00032BCB" w:rsidRDefault="00032BCB" w:rsidP="003B5833">
      <w:pPr>
        <w:spacing w:before="60" w:after="60"/>
        <w:rPr>
          <w:color w:val="000000" w:themeColor="text1"/>
          <w:sz w:val="20"/>
          <w:szCs w:val="20"/>
        </w:rPr>
      </w:pPr>
    </w:p>
    <w:p w14:paraId="011A7576" w14:textId="339BEDA8" w:rsidR="00032BCB" w:rsidRDefault="00032BCB" w:rsidP="003B5833">
      <w:pPr>
        <w:spacing w:before="60" w:after="60"/>
        <w:rPr>
          <w:color w:val="000000" w:themeColor="text1"/>
          <w:sz w:val="20"/>
          <w:szCs w:val="20"/>
        </w:rPr>
      </w:pPr>
    </w:p>
    <w:p w14:paraId="7FF909C3" w14:textId="62D08702" w:rsidR="00032BCB" w:rsidRDefault="00032BCB" w:rsidP="003B5833">
      <w:pPr>
        <w:spacing w:before="60" w:after="60"/>
        <w:rPr>
          <w:color w:val="000000" w:themeColor="text1"/>
          <w:sz w:val="20"/>
          <w:szCs w:val="20"/>
        </w:rPr>
      </w:pPr>
    </w:p>
    <w:p w14:paraId="74D848CA" w14:textId="77777777" w:rsidR="00032BCB" w:rsidRPr="00487BA3" w:rsidRDefault="00032BCB" w:rsidP="003B5833">
      <w:pPr>
        <w:spacing w:before="60" w:after="60"/>
        <w:rPr>
          <w:color w:val="000000" w:themeColor="text1"/>
          <w:sz w:val="20"/>
          <w:szCs w:val="20"/>
        </w:rPr>
      </w:pPr>
    </w:p>
    <w:p w14:paraId="1A8C8164" w14:textId="0CFECB61" w:rsidR="00D42CDC" w:rsidRPr="00487BA3" w:rsidRDefault="0006302B" w:rsidP="00D42CDC">
      <w:pPr>
        <w:pStyle w:val="Legenda"/>
        <w:spacing w:before="60" w:after="60"/>
        <w:rPr>
          <w:i w:val="0"/>
          <w:sz w:val="16"/>
          <w:szCs w:val="16"/>
        </w:rPr>
      </w:pPr>
      <w:bookmarkStart w:id="49" w:name="_Toc77602449"/>
      <w:bookmarkStart w:id="50" w:name="_Toc81204733"/>
      <w:bookmarkStart w:id="51" w:name="_Toc121215149"/>
      <w:r w:rsidRPr="00487BA3">
        <w:rPr>
          <w:i w:val="0"/>
          <w:iCs/>
          <w:color w:val="000000" w:themeColor="text1"/>
          <w:sz w:val="16"/>
          <w:szCs w:val="16"/>
        </w:rPr>
        <w:lastRenderedPageBreak/>
        <w:t xml:space="preserve">Tabela </w:t>
      </w:r>
      <w:r w:rsidRPr="00487BA3">
        <w:rPr>
          <w:i w:val="0"/>
          <w:iCs/>
          <w:color w:val="000000" w:themeColor="text1"/>
          <w:sz w:val="16"/>
          <w:szCs w:val="16"/>
        </w:rPr>
        <w:fldChar w:fldCharType="begin"/>
      </w:r>
      <w:r w:rsidRPr="00487BA3">
        <w:rPr>
          <w:i w:val="0"/>
          <w:iCs/>
          <w:color w:val="000000" w:themeColor="text1"/>
          <w:sz w:val="16"/>
          <w:szCs w:val="16"/>
        </w:rPr>
        <w:instrText xml:space="preserve"> SEQ Tabela \* ARABIC </w:instrText>
      </w:r>
      <w:r w:rsidRPr="00487BA3">
        <w:rPr>
          <w:i w:val="0"/>
          <w:iCs/>
          <w:color w:val="000000" w:themeColor="text1"/>
          <w:sz w:val="16"/>
          <w:szCs w:val="16"/>
        </w:rPr>
        <w:fldChar w:fldCharType="separate"/>
      </w:r>
      <w:r w:rsidR="00EF08F7" w:rsidRPr="00487BA3">
        <w:rPr>
          <w:i w:val="0"/>
          <w:iCs/>
          <w:noProof/>
          <w:color w:val="000000" w:themeColor="text1"/>
          <w:sz w:val="16"/>
          <w:szCs w:val="16"/>
        </w:rPr>
        <w:t>2</w:t>
      </w:r>
      <w:r w:rsidRPr="00487BA3">
        <w:rPr>
          <w:i w:val="0"/>
          <w:iCs/>
          <w:color w:val="000000" w:themeColor="text1"/>
          <w:sz w:val="16"/>
          <w:szCs w:val="16"/>
        </w:rPr>
        <w:fldChar w:fldCharType="end"/>
      </w:r>
      <w:r w:rsidRPr="00487BA3">
        <w:rPr>
          <w:i w:val="0"/>
          <w:iCs/>
          <w:color w:val="000000" w:themeColor="text1"/>
          <w:sz w:val="16"/>
          <w:szCs w:val="16"/>
        </w:rPr>
        <w:t xml:space="preserve"> Zestawienie dokumentów strategicznych i przedstawienie spójności z celami za</w:t>
      </w:r>
      <w:r w:rsidRPr="00487BA3">
        <w:rPr>
          <w:bCs w:val="0"/>
          <w:i w:val="0"/>
          <w:iCs/>
          <w:color w:val="000000" w:themeColor="text1"/>
          <w:sz w:val="16"/>
          <w:szCs w:val="16"/>
        </w:rPr>
        <w:t>pisanymi w „</w:t>
      </w:r>
      <w:r w:rsidR="004944E9" w:rsidRPr="00487BA3">
        <w:rPr>
          <w:i w:val="0"/>
          <w:iCs/>
          <w:color w:val="000000" w:themeColor="text1"/>
          <w:sz w:val="16"/>
          <w:szCs w:val="16"/>
        </w:rPr>
        <w:t xml:space="preserve">Programie </w:t>
      </w:r>
      <w:r w:rsidR="00610607" w:rsidRPr="00487BA3">
        <w:rPr>
          <w:i w:val="0"/>
          <w:iCs/>
          <w:color w:val="000000" w:themeColor="text1"/>
          <w:sz w:val="16"/>
          <w:szCs w:val="16"/>
        </w:rPr>
        <w:t xml:space="preserve">ochrony środowiska dla Powiatu </w:t>
      </w:r>
      <w:r w:rsidR="00FA656D" w:rsidRPr="00487BA3">
        <w:rPr>
          <w:i w:val="0"/>
          <w:iCs/>
          <w:color w:val="000000" w:themeColor="text1"/>
          <w:sz w:val="16"/>
          <w:szCs w:val="16"/>
        </w:rPr>
        <w:t>Żywieckiego na lata 2023</w:t>
      </w:r>
      <w:r w:rsidR="00610607" w:rsidRPr="00487BA3">
        <w:rPr>
          <w:i w:val="0"/>
          <w:iCs/>
          <w:color w:val="000000" w:themeColor="text1"/>
          <w:sz w:val="16"/>
          <w:szCs w:val="16"/>
        </w:rPr>
        <w:t>-2030</w:t>
      </w:r>
      <w:r w:rsidRPr="00487BA3">
        <w:rPr>
          <w:bCs w:val="0"/>
          <w:i w:val="0"/>
          <w:iCs/>
          <w:color w:val="000000" w:themeColor="text1"/>
          <w:sz w:val="16"/>
          <w:szCs w:val="16"/>
        </w:rPr>
        <w:t>”</w:t>
      </w:r>
      <w:bookmarkEnd w:id="49"/>
      <w:bookmarkEnd w:id="50"/>
      <w:bookmarkEnd w:id="51"/>
      <w:r w:rsidR="00D42CDC" w:rsidRPr="00487BA3">
        <w:rPr>
          <w:i w:val="0"/>
          <w:sz w:val="16"/>
          <w:szCs w:val="16"/>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62"/>
        <w:gridCol w:w="3344"/>
        <w:gridCol w:w="4042"/>
      </w:tblGrid>
      <w:tr w:rsidR="00D42CDC" w:rsidRPr="00487BA3" w14:paraId="1FB53700" w14:textId="77777777" w:rsidTr="002C5CD6">
        <w:trPr>
          <w:trHeight w:val="599"/>
        </w:trPr>
        <w:tc>
          <w:tcPr>
            <w:tcW w:w="1250" w:type="pct"/>
            <w:shd w:val="clear" w:color="auto" w:fill="BFBFBF" w:themeFill="background1" w:themeFillShade="BF"/>
            <w:vAlign w:val="center"/>
          </w:tcPr>
          <w:p w14:paraId="1B4C96EC" w14:textId="77777777" w:rsidR="00D42CDC" w:rsidRPr="00487BA3" w:rsidRDefault="00D42CDC" w:rsidP="002C5CD6">
            <w:pPr>
              <w:jc w:val="center"/>
              <w:rPr>
                <w:b/>
                <w:bCs/>
                <w:sz w:val="16"/>
                <w:szCs w:val="16"/>
              </w:rPr>
            </w:pPr>
            <w:r w:rsidRPr="00487BA3">
              <w:rPr>
                <w:b/>
                <w:bCs/>
                <w:sz w:val="16"/>
                <w:szCs w:val="16"/>
              </w:rPr>
              <w:t>Nazwa dokumentu</w:t>
            </w:r>
          </w:p>
        </w:tc>
        <w:tc>
          <w:tcPr>
            <w:tcW w:w="1698" w:type="pct"/>
            <w:shd w:val="clear" w:color="auto" w:fill="BFBFBF" w:themeFill="background1" w:themeFillShade="BF"/>
            <w:vAlign w:val="center"/>
          </w:tcPr>
          <w:p w14:paraId="64469B0C" w14:textId="77777777" w:rsidR="00D42CDC" w:rsidRPr="00487BA3" w:rsidRDefault="00D42CDC" w:rsidP="002C5CD6">
            <w:pPr>
              <w:jc w:val="center"/>
              <w:rPr>
                <w:b/>
                <w:bCs/>
                <w:sz w:val="16"/>
                <w:szCs w:val="16"/>
              </w:rPr>
            </w:pPr>
            <w:r w:rsidRPr="00487BA3">
              <w:rPr>
                <w:b/>
                <w:bCs/>
                <w:sz w:val="16"/>
                <w:szCs w:val="16"/>
              </w:rPr>
              <w:t>Cele wskazane w dokumencie strategicznym</w:t>
            </w:r>
          </w:p>
        </w:tc>
        <w:tc>
          <w:tcPr>
            <w:tcW w:w="2052" w:type="pct"/>
            <w:shd w:val="clear" w:color="auto" w:fill="BFBFBF" w:themeFill="background1" w:themeFillShade="BF"/>
            <w:vAlign w:val="center"/>
          </w:tcPr>
          <w:p w14:paraId="03B707DC" w14:textId="77777777" w:rsidR="00D42CDC" w:rsidRPr="00487BA3" w:rsidRDefault="00D42CDC" w:rsidP="002C5CD6">
            <w:pPr>
              <w:pStyle w:val="Legenda"/>
              <w:spacing w:before="60" w:after="60"/>
              <w:jc w:val="center"/>
              <w:rPr>
                <w:i w:val="0"/>
                <w:sz w:val="16"/>
                <w:szCs w:val="16"/>
              </w:rPr>
            </w:pPr>
            <w:r w:rsidRPr="00487BA3">
              <w:rPr>
                <w:b/>
                <w:bCs w:val="0"/>
                <w:i w:val="0"/>
                <w:sz w:val="16"/>
                <w:szCs w:val="16"/>
              </w:rPr>
              <w:t xml:space="preserve">Kierunki interwencji dokumentu strategicznego wpisujące się w cele </w:t>
            </w:r>
            <w:r w:rsidRPr="00487BA3">
              <w:rPr>
                <w:b/>
                <w:i w:val="0"/>
                <w:sz w:val="16"/>
                <w:szCs w:val="16"/>
              </w:rPr>
              <w:t xml:space="preserve">Programu </w:t>
            </w:r>
          </w:p>
        </w:tc>
      </w:tr>
      <w:tr w:rsidR="00D42CDC" w:rsidRPr="00487BA3" w14:paraId="0A92E017" w14:textId="77777777" w:rsidTr="002C5CD6">
        <w:trPr>
          <w:trHeight w:val="405"/>
        </w:trPr>
        <w:tc>
          <w:tcPr>
            <w:tcW w:w="5000" w:type="pct"/>
            <w:gridSpan w:val="3"/>
            <w:shd w:val="clear" w:color="auto" w:fill="F2F2F2" w:themeFill="background1" w:themeFillShade="F2"/>
            <w:vAlign w:val="center"/>
          </w:tcPr>
          <w:p w14:paraId="060BB7B2" w14:textId="77777777" w:rsidR="00D42CDC" w:rsidRPr="00487BA3" w:rsidRDefault="00D42CDC" w:rsidP="002C5CD6">
            <w:pPr>
              <w:jc w:val="center"/>
              <w:rPr>
                <w:sz w:val="16"/>
                <w:szCs w:val="16"/>
              </w:rPr>
            </w:pPr>
            <w:r w:rsidRPr="00487BA3">
              <w:rPr>
                <w:sz w:val="16"/>
                <w:szCs w:val="16"/>
              </w:rPr>
              <w:t>NADRZĘDNE DOKUMENTY STRATEGICZNE</w:t>
            </w:r>
          </w:p>
        </w:tc>
      </w:tr>
      <w:tr w:rsidR="00D42CDC" w:rsidRPr="00487BA3" w14:paraId="35780F93" w14:textId="77777777" w:rsidTr="002C5CD6">
        <w:trPr>
          <w:trHeight w:val="416"/>
        </w:trPr>
        <w:tc>
          <w:tcPr>
            <w:tcW w:w="1250" w:type="pct"/>
            <w:tcBorders>
              <w:bottom w:val="single" w:sz="4" w:space="0" w:color="auto"/>
            </w:tcBorders>
            <w:shd w:val="clear" w:color="auto" w:fill="auto"/>
            <w:vAlign w:val="center"/>
          </w:tcPr>
          <w:p w14:paraId="3FAB7D37" w14:textId="77777777" w:rsidR="00D42CDC" w:rsidRPr="00487BA3" w:rsidRDefault="00D42CDC" w:rsidP="002C5CD6">
            <w:pPr>
              <w:ind w:left="29"/>
              <w:jc w:val="center"/>
              <w:rPr>
                <w:b/>
                <w:bCs/>
                <w:sz w:val="16"/>
                <w:szCs w:val="16"/>
              </w:rPr>
            </w:pPr>
            <w:r w:rsidRPr="00487BA3">
              <w:rPr>
                <w:b/>
                <w:bCs/>
                <w:sz w:val="16"/>
                <w:szCs w:val="16"/>
              </w:rPr>
              <w:t>Długookresowa Strategia Rozwoju Kraju Polska 2030</w:t>
            </w:r>
            <w:r w:rsidRPr="00487BA3">
              <w:rPr>
                <w:b/>
                <w:bCs/>
                <w:sz w:val="16"/>
                <w:szCs w:val="16"/>
              </w:rPr>
              <w:br/>
              <w:t>Trzecia Fala Nowoczesności</w:t>
            </w:r>
          </w:p>
        </w:tc>
        <w:tc>
          <w:tcPr>
            <w:tcW w:w="1698" w:type="pct"/>
            <w:tcBorders>
              <w:bottom w:val="single" w:sz="4" w:space="0" w:color="auto"/>
            </w:tcBorders>
            <w:shd w:val="clear" w:color="auto" w:fill="auto"/>
            <w:vAlign w:val="center"/>
          </w:tcPr>
          <w:p w14:paraId="30EF7CED" w14:textId="393A99A8" w:rsidR="00D42CDC" w:rsidRPr="00487BA3" w:rsidRDefault="00D42CDC" w:rsidP="00CD58A5">
            <w:pPr>
              <w:ind w:left="32"/>
              <w:rPr>
                <w:sz w:val="16"/>
                <w:szCs w:val="16"/>
              </w:rPr>
            </w:pPr>
            <w:r w:rsidRPr="00487BA3">
              <w:rPr>
                <w:sz w:val="16"/>
                <w:szCs w:val="16"/>
              </w:rPr>
              <w:t xml:space="preserve">Cel 7 - Zapewnienie bezpieczeństwa energetycznego oraz ochrona i </w:t>
            </w:r>
            <w:r w:rsidR="00CD58A5" w:rsidRPr="00487BA3">
              <w:rPr>
                <w:sz w:val="16"/>
                <w:szCs w:val="16"/>
              </w:rPr>
              <w:t> </w:t>
            </w:r>
            <w:r w:rsidRPr="00487BA3">
              <w:rPr>
                <w:sz w:val="16"/>
                <w:szCs w:val="16"/>
              </w:rPr>
              <w:t>poprawa stanu środowiska,</w:t>
            </w:r>
          </w:p>
          <w:p w14:paraId="6E9850AF" w14:textId="77777777" w:rsidR="00D42CDC" w:rsidRPr="00487BA3" w:rsidRDefault="00D42CDC" w:rsidP="00CD58A5">
            <w:pPr>
              <w:ind w:left="32"/>
              <w:rPr>
                <w:sz w:val="16"/>
                <w:szCs w:val="16"/>
              </w:rPr>
            </w:pPr>
            <w:r w:rsidRPr="00487BA3">
              <w:rPr>
                <w:sz w:val="16"/>
                <w:szCs w:val="16"/>
              </w:rPr>
              <w:t>Cel 8 - Wzmocnienie mechanizmów terytorialnego równoważenia rozwoju dla rozwijania i pełnego wykorzystania potencjałów regionalnych,</w:t>
            </w:r>
          </w:p>
          <w:p w14:paraId="645C3971" w14:textId="77777777" w:rsidR="00D42CDC" w:rsidRPr="00487BA3" w:rsidRDefault="00D42CDC" w:rsidP="00CD58A5">
            <w:pPr>
              <w:pStyle w:val="NormalnyWeb"/>
              <w:spacing w:before="60" w:after="60"/>
              <w:ind w:left="32"/>
              <w:rPr>
                <w:rFonts w:eastAsiaTheme="minorEastAsia"/>
                <w:sz w:val="16"/>
                <w:szCs w:val="16"/>
              </w:rPr>
            </w:pPr>
            <w:r w:rsidRPr="00487BA3">
              <w:rPr>
                <w:sz w:val="16"/>
                <w:szCs w:val="16"/>
              </w:rPr>
              <w:t xml:space="preserve">Cel 9 - </w:t>
            </w:r>
            <w:r w:rsidRPr="00487BA3">
              <w:rPr>
                <w:rFonts w:eastAsiaTheme="minorEastAsia"/>
                <w:sz w:val="16"/>
                <w:szCs w:val="16"/>
              </w:rPr>
              <w:t>Zwiększenie dostępności terytorialnej Polski poprzez utworzenie zrównoważonego, spójnego i przyjaznego użytkownikom systemu transportowego.</w:t>
            </w:r>
          </w:p>
        </w:tc>
        <w:tc>
          <w:tcPr>
            <w:tcW w:w="2052" w:type="pct"/>
            <w:tcBorders>
              <w:bottom w:val="single" w:sz="4" w:space="0" w:color="auto"/>
            </w:tcBorders>
            <w:shd w:val="clear" w:color="auto" w:fill="auto"/>
            <w:vAlign w:val="center"/>
          </w:tcPr>
          <w:p w14:paraId="4114853C" w14:textId="77777777" w:rsidR="00D42CDC" w:rsidRPr="00487BA3" w:rsidRDefault="00D42CDC" w:rsidP="00CD58A5">
            <w:pPr>
              <w:rPr>
                <w:sz w:val="16"/>
                <w:szCs w:val="16"/>
              </w:rPr>
            </w:pPr>
            <w:r w:rsidRPr="00487BA3">
              <w:rPr>
                <w:sz w:val="16"/>
                <w:szCs w:val="16"/>
              </w:rPr>
              <w:t>7.1: Modernizacja infrastruktury i bezpieczeństwo energetyczne,</w:t>
            </w:r>
          </w:p>
          <w:p w14:paraId="4B4818D3" w14:textId="77777777" w:rsidR="00D42CDC" w:rsidRPr="00487BA3" w:rsidRDefault="00D42CDC" w:rsidP="00CD58A5">
            <w:pPr>
              <w:ind w:left="2"/>
              <w:rPr>
                <w:sz w:val="16"/>
                <w:szCs w:val="16"/>
              </w:rPr>
            </w:pPr>
            <w:r w:rsidRPr="00487BA3">
              <w:rPr>
                <w:sz w:val="16"/>
                <w:szCs w:val="16"/>
              </w:rPr>
              <w:t>7.2: Modernizacja sieci elektroenergetycznych,</w:t>
            </w:r>
          </w:p>
          <w:p w14:paraId="27ED422D" w14:textId="613494BA" w:rsidR="00D42CDC" w:rsidRPr="00487BA3" w:rsidRDefault="00D42CDC" w:rsidP="00CD58A5">
            <w:pPr>
              <w:ind w:left="2"/>
              <w:rPr>
                <w:sz w:val="16"/>
                <w:szCs w:val="16"/>
              </w:rPr>
            </w:pPr>
            <w:r w:rsidRPr="00487BA3">
              <w:rPr>
                <w:sz w:val="16"/>
                <w:szCs w:val="16"/>
              </w:rPr>
              <w:t>7.4: Realizacja programu inteligentnych sieci w</w:t>
            </w:r>
            <w:r w:rsidR="00CD58A5" w:rsidRPr="00487BA3">
              <w:rPr>
                <w:sz w:val="16"/>
                <w:szCs w:val="16"/>
              </w:rPr>
              <w:t> </w:t>
            </w:r>
            <w:r w:rsidRPr="00487BA3">
              <w:rPr>
                <w:sz w:val="16"/>
                <w:szCs w:val="16"/>
              </w:rPr>
              <w:t xml:space="preserve"> energetyce,</w:t>
            </w:r>
          </w:p>
          <w:p w14:paraId="541084EC" w14:textId="77777777" w:rsidR="00D42CDC" w:rsidRPr="00487BA3" w:rsidRDefault="00D42CDC" w:rsidP="00CD58A5">
            <w:pPr>
              <w:ind w:left="2"/>
              <w:rPr>
                <w:sz w:val="16"/>
                <w:szCs w:val="16"/>
              </w:rPr>
            </w:pPr>
            <w:r w:rsidRPr="00487BA3">
              <w:rPr>
                <w:sz w:val="16"/>
                <w:szCs w:val="16"/>
              </w:rPr>
              <w:t>7.7: Stworzenie zachęt przyspieszających rozwój zielonej gospodarki,</w:t>
            </w:r>
          </w:p>
          <w:p w14:paraId="18C84401" w14:textId="77777777" w:rsidR="00D42CDC" w:rsidRPr="00487BA3" w:rsidRDefault="00D42CDC" w:rsidP="00CD58A5">
            <w:pPr>
              <w:ind w:left="2"/>
              <w:rPr>
                <w:sz w:val="16"/>
                <w:szCs w:val="16"/>
              </w:rPr>
            </w:pPr>
            <w:r w:rsidRPr="00487BA3">
              <w:rPr>
                <w:sz w:val="16"/>
                <w:szCs w:val="16"/>
              </w:rPr>
              <w:t>7.8: Zwiększenie poziomu ochrony środowiska,</w:t>
            </w:r>
          </w:p>
          <w:p w14:paraId="55E58DEA" w14:textId="77777777" w:rsidR="00D42CDC" w:rsidRPr="00487BA3" w:rsidRDefault="00D42CDC" w:rsidP="00CD58A5">
            <w:pPr>
              <w:pStyle w:val="NormalnyWeb"/>
              <w:spacing w:before="60" w:after="60"/>
              <w:rPr>
                <w:rFonts w:eastAsiaTheme="minorEastAsia"/>
                <w:sz w:val="16"/>
                <w:szCs w:val="16"/>
              </w:rPr>
            </w:pPr>
            <w:r w:rsidRPr="00487BA3">
              <w:rPr>
                <w:sz w:val="16"/>
                <w:szCs w:val="16"/>
              </w:rPr>
              <w:t xml:space="preserve">8.1: </w:t>
            </w:r>
            <w:r w:rsidRPr="00487BA3">
              <w:rPr>
                <w:rFonts w:eastAsiaTheme="minorEastAsia"/>
                <w:sz w:val="16"/>
                <w:szCs w:val="16"/>
              </w:rPr>
              <w:t>Rewitalizacja obszarów problemowych,</w:t>
            </w:r>
          </w:p>
          <w:p w14:paraId="628222A5" w14:textId="77777777" w:rsidR="00D42CDC" w:rsidRPr="00487BA3" w:rsidRDefault="00D42CDC" w:rsidP="00CD58A5">
            <w:pPr>
              <w:pStyle w:val="NormalnyWeb"/>
              <w:spacing w:before="60" w:after="60"/>
              <w:rPr>
                <w:rFonts w:eastAsiaTheme="minorEastAsia"/>
                <w:sz w:val="16"/>
                <w:szCs w:val="16"/>
              </w:rPr>
            </w:pPr>
            <w:r w:rsidRPr="00487BA3">
              <w:rPr>
                <w:rFonts w:eastAsiaTheme="minorEastAsia"/>
                <w:sz w:val="16"/>
                <w:szCs w:val="16"/>
              </w:rPr>
              <w:t>9.1: Sprawna modernizacja, rozbudowa i budowa zintegrowanego systemu transportowego.</w:t>
            </w:r>
          </w:p>
        </w:tc>
      </w:tr>
      <w:tr w:rsidR="00D42CDC" w:rsidRPr="00487BA3" w14:paraId="13E9BD67" w14:textId="77777777" w:rsidTr="002C5CD6">
        <w:trPr>
          <w:trHeight w:val="699"/>
        </w:trPr>
        <w:tc>
          <w:tcPr>
            <w:tcW w:w="1250" w:type="pct"/>
            <w:tcBorders>
              <w:bottom w:val="single" w:sz="4" w:space="0" w:color="auto"/>
            </w:tcBorders>
            <w:shd w:val="clear" w:color="auto" w:fill="auto"/>
            <w:vAlign w:val="center"/>
          </w:tcPr>
          <w:p w14:paraId="59FA4900" w14:textId="77777777" w:rsidR="00D42CDC" w:rsidRPr="00487BA3" w:rsidRDefault="00D42CDC" w:rsidP="002C5CD6">
            <w:pPr>
              <w:jc w:val="center"/>
              <w:rPr>
                <w:b/>
                <w:sz w:val="16"/>
                <w:szCs w:val="16"/>
              </w:rPr>
            </w:pPr>
            <w:r w:rsidRPr="00487BA3">
              <w:rPr>
                <w:b/>
                <w:sz w:val="16"/>
                <w:szCs w:val="16"/>
              </w:rPr>
              <w:t>Strategia na rzecz Odpowiedzialnego Rozwoju do roku 2020 (z perspektywą do 2030 r.)</w:t>
            </w:r>
          </w:p>
        </w:tc>
        <w:tc>
          <w:tcPr>
            <w:tcW w:w="1698" w:type="pct"/>
            <w:tcBorders>
              <w:bottom w:val="single" w:sz="4" w:space="0" w:color="auto"/>
            </w:tcBorders>
            <w:shd w:val="clear" w:color="auto" w:fill="auto"/>
            <w:vAlign w:val="center"/>
          </w:tcPr>
          <w:p w14:paraId="71CF7397" w14:textId="77777777" w:rsidR="00D42CDC" w:rsidRPr="00487BA3" w:rsidRDefault="00D42CDC" w:rsidP="00CD58A5">
            <w:pPr>
              <w:ind w:left="32"/>
              <w:rPr>
                <w:sz w:val="16"/>
                <w:szCs w:val="16"/>
              </w:rPr>
            </w:pPr>
            <w:r w:rsidRPr="00487BA3">
              <w:rPr>
                <w:sz w:val="16"/>
                <w:szCs w:val="16"/>
              </w:rPr>
              <w:t>Cel szczegółowy I – Trwały wzrost gospodarczy oparty coraz silniej o wiedzę, dane i doskonałość organizacyjną.</w:t>
            </w:r>
          </w:p>
          <w:p w14:paraId="3E926BF4" w14:textId="77777777" w:rsidR="00D42CDC" w:rsidRPr="00487BA3" w:rsidRDefault="00D42CDC" w:rsidP="00CD58A5">
            <w:pPr>
              <w:ind w:left="32"/>
              <w:rPr>
                <w:sz w:val="16"/>
                <w:szCs w:val="16"/>
              </w:rPr>
            </w:pPr>
            <w:r w:rsidRPr="00487BA3">
              <w:rPr>
                <w:sz w:val="16"/>
                <w:szCs w:val="16"/>
              </w:rPr>
              <w:t>Cel szczegółowy II – Rozwój społecznie wrażliwy i terytorialnie zrównoważony.</w:t>
            </w:r>
          </w:p>
        </w:tc>
        <w:tc>
          <w:tcPr>
            <w:tcW w:w="2052" w:type="pct"/>
            <w:tcBorders>
              <w:bottom w:val="single" w:sz="4" w:space="0" w:color="auto"/>
            </w:tcBorders>
            <w:shd w:val="clear" w:color="auto" w:fill="auto"/>
            <w:vAlign w:val="center"/>
          </w:tcPr>
          <w:p w14:paraId="12445279" w14:textId="77777777" w:rsidR="00D42CDC" w:rsidRPr="00487BA3" w:rsidRDefault="00D42CDC" w:rsidP="00CD58A5">
            <w:pPr>
              <w:pStyle w:val="Akapitzlist"/>
              <w:numPr>
                <w:ilvl w:val="0"/>
                <w:numId w:val="164"/>
              </w:numPr>
              <w:ind w:left="452"/>
              <w:contextualSpacing w:val="0"/>
              <w:rPr>
                <w:sz w:val="16"/>
                <w:szCs w:val="16"/>
              </w:rPr>
            </w:pPr>
            <w:r w:rsidRPr="00487BA3">
              <w:rPr>
                <w:sz w:val="16"/>
                <w:szCs w:val="16"/>
              </w:rPr>
              <w:t>Stymulowanie popytu na innowacje przez sektor publiczny,</w:t>
            </w:r>
          </w:p>
          <w:p w14:paraId="621CB5D6" w14:textId="77777777" w:rsidR="00D42CDC" w:rsidRPr="00487BA3" w:rsidRDefault="00D42CDC" w:rsidP="00CD58A5">
            <w:pPr>
              <w:pStyle w:val="Akapitzlist"/>
              <w:numPr>
                <w:ilvl w:val="0"/>
                <w:numId w:val="164"/>
              </w:numPr>
              <w:ind w:left="452"/>
              <w:contextualSpacing w:val="0"/>
              <w:rPr>
                <w:sz w:val="16"/>
                <w:szCs w:val="16"/>
              </w:rPr>
            </w:pPr>
            <w:r w:rsidRPr="00487BA3">
              <w:rPr>
                <w:sz w:val="16"/>
                <w:szCs w:val="16"/>
              </w:rPr>
              <w:t>Wsparcie dla podwyższania atrakcyjności inwestycyjnej Śląska oraz promocji zmian strukturalnych,</w:t>
            </w:r>
          </w:p>
          <w:p w14:paraId="0278B055" w14:textId="77777777" w:rsidR="00D42CDC" w:rsidRPr="00487BA3" w:rsidRDefault="00D42CDC" w:rsidP="00CD58A5">
            <w:pPr>
              <w:pStyle w:val="Akapitzlist"/>
              <w:numPr>
                <w:ilvl w:val="0"/>
                <w:numId w:val="164"/>
              </w:numPr>
              <w:ind w:left="452"/>
              <w:contextualSpacing w:val="0"/>
              <w:rPr>
                <w:sz w:val="16"/>
                <w:szCs w:val="16"/>
              </w:rPr>
            </w:pPr>
            <w:r w:rsidRPr="00487BA3">
              <w:rPr>
                <w:sz w:val="16"/>
                <w:szCs w:val="16"/>
              </w:rPr>
              <w:t>Aktywne gospodarczo i przyjazne mieszkańcom samorządy,</w:t>
            </w:r>
          </w:p>
          <w:p w14:paraId="6B115B55" w14:textId="77777777" w:rsidR="00D42CDC" w:rsidRPr="00487BA3" w:rsidRDefault="00D42CDC" w:rsidP="00CD58A5">
            <w:pPr>
              <w:pStyle w:val="Akapitzlist"/>
              <w:numPr>
                <w:ilvl w:val="0"/>
                <w:numId w:val="164"/>
              </w:numPr>
              <w:ind w:left="452"/>
              <w:contextualSpacing w:val="0"/>
              <w:rPr>
                <w:sz w:val="16"/>
                <w:szCs w:val="16"/>
              </w:rPr>
            </w:pPr>
            <w:r w:rsidRPr="00487BA3">
              <w:rPr>
                <w:sz w:val="16"/>
                <w:szCs w:val="16"/>
              </w:rPr>
              <w:t>Rozwój obszarów miejskich.</w:t>
            </w:r>
          </w:p>
        </w:tc>
      </w:tr>
      <w:tr w:rsidR="00D42CDC" w:rsidRPr="00487BA3" w14:paraId="4ACDC3BD" w14:textId="77777777" w:rsidTr="002C5CD6">
        <w:trPr>
          <w:trHeight w:val="1125"/>
        </w:trPr>
        <w:tc>
          <w:tcPr>
            <w:tcW w:w="1250" w:type="pct"/>
            <w:tcBorders>
              <w:bottom w:val="single" w:sz="4" w:space="0" w:color="auto"/>
            </w:tcBorders>
            <w:shd w:val="clear" w:color="auto" w:fill="auto"/>
            <w:vAlign w:val="center"/>
          </w:tcPr>
          <w:p w14:paraId="0913C3A8" w14:textId="77777777" w:rsidR="00D42CDC" w:rsidRPr="00487BA3" w:rsidRDefault="00D42CDC" w:rsidP="002C5CD6">
            <w:pPr>
              <w:jc w:val="center"/>
              <w:rPr>
                <w:b/>
                <w:sz w:val="16"/>
                <w:szCs w:val="16"/>
              </w:rPr>
            </w:pPr>
            <w:r w:rsidRPr="00487BA3">
              <w:rPr>
                <w:b/>
                <w:sz w:val="16"/>
                <w:szCs w:val="16"/>
              </w:rPr>
              <w:t>Polityka ekologiczna państwa 2030 – strategia rozwoju w obszarze środowiska i gospodarki wodnej</w:t>
            </w:r>
          </w:p>
        </w:tc>
        <w:tc>
          <w:tcPr>
            <w:tcW w:w="1698" w:type="pct"/>
            <w:tcBorders>
              <w:bottom w:val="single" w:sz="4" w:space="0" w:color="auto"/>
            </w:tcBorders>
            <w:shd w:val="clear" w:color="auto" w:fill="auto"/>
            <w:vAlign w:val="center"/>
          </w:tcPr>
          <w:p w14:paraId="5645B017" w14:textId="77777777" w:rsidR="00D42CDC" w:rsidRPr="00487BA3" w:rsidRDefault="00D42CDC" w:rsidP="00CD58A5">
            <w:pPr>
              <w:ind w:left="32"/>
              <w:rPr>
                <w:sz w:val="16"/>
                <w:szCs w:val="16"/>
              </w:rPr>
            </w:pPr>
            <w:r w:rsidRPr="00487BA3">
              <w:rPr>
                <w:sz w:val="16"/>
                <w:szCs w:val="16"/>
              </w:rPr>
              <w:t>Cel szczegółowy: Środowisko i zdrowie. Poprawa jakości środowiska i bezpieczeństwa ekologicznego (I).</w:t>
            </w:r>
          </w:p>
          <w:p w14:paraId="4A8134B4" w14:textId="77777777" w:rsidR="00D42CDC" w:rsidRPr="00487BA3" w:rsidRDefault="00D42CDC" w:rsidP="00CD58A5">
            <w:pPr>
              <w:ind w:left="32"/>
              <w:rPr>
                <w:sz w:val="16"/>
                <w:szCs w:val="16"/>
              </w:rPr>
            </w:pPr>
            <w:r w:rsidRPr="00487BA3">
              <w:rPr>
                <w:sz w:val="16"/>
                <w:szCs w:val="16"/>
              </w:rPr>
              <w:t>Cel szczegółowy: Środowisko i gospodarka. Zrównoważone gospodarowanie zasobami środowiska (II).</w:t>
            </w:r>
          </w:p>
          <w:p w14:paraId="59CFA8C4" w14:textId="77777777" w:rsidR="00D42CDC" w:rsidRPr="00487BA3" w:rsidRDefault="00D42CDC" w:rsidP="00CD58A5">
            <w:pPr>
              <w:ind w:left="32"/>
              <w:rPr>
                <w:sz w:val="16"/>
                <w:szCs w:val="16"/>
              </w:rPr>
            </w:pPr>
            <w:r w:rsidRPr="00487BA3">
              <w:rPr>
                <w:sz w:val="16"/>
                <w:szCs w:val="16"/>
              </w:rPr>
              <w:t>Cel szczegółowy: Środowisko i klimat. Łagodzenie zmian klimatu i adaptacja do nich oraz zarządzanie ryzykiem klęsk żywiołowych (III).</w:t>
            </w:r>
          </w:p>
          <w:p w14:paraId="0E8A5D12" w14:textId="77777777" w:rsidR="00D42CDC" w:rsidRPr="00487BA3" w:rsidRDefault="00D42CDC" w:rsidP="00CD58A5">
            <w:pPr>
              <w:ind w:left="32"/>
              <w:rPr>
                <w:sz w:val="16"/>
                <w:szCs w:val="16"/>
              </w:rPr>
            </w:pPr>
            <w:r w:rsidRPr="00487BA3">
              <w:rPr>
                <w:sz w:val="16"/>
                <w:szCs w:val="16"/>
              </w:rPr>
              <w:t>Cel szczegółowy: Środowisko i edukacja. Rozwijanie kompetencji (wiedzy, umiejętności i postaw) ekologicznych społeczeństwa (IV).</w:t>
            </w:r>
          </w:p>
          <w:p w14:paraId="6D21244C" w14:textId="77777777" w:rsidR="00D42CDC" w:rsidRPr="00487BA3" w:rsidRDefault="00D42CDC" w:rsidP="00CD58A5">
            <w:pPr>
              <w:ind w:left="32"/>
              <w:rPr>
                <w:sz w:val="16"/>
                <w:szCs w:val="16"/>
              </w:rPr>
            </w:pPr>
            <w:r w:rsidRPr="00487BA3">
              <w:rPr>
                <w:sz w:val="16"/>
                <w:szCs w:val="16"/>
              </w:rPr>
              <w:t>Cel szczegółowy: Środowisko i administracja. Poprawa efektywności funkcjonowania instrumentów ochrony środowiska (V).</w:t>
            </w:r>
          </w:p>
        </w:tc>
        <w:tc>
          <w:tcPr>
            <w:tcW w:w="2052" w:type="pct"/>
            <w:tcBorders>
              <w:bottom w:val="single" w:sz="4" w:space="0" w:color="auto"/>
            </w:tcBorders>
            <w:shd w:val="clear" w:color="auto" w:fill="auto"/>
            <w:vAlign w:val="center"/>
          </w:tcPr>
          <w:p w14:paraId="2B7A709F" w14:textId="77777777" w:rsidR="00D42CDC" w:rsidRPr="00487BA3" w:rsidRDefault="00D42CDC" w:rsidP="002C5CD6">
            <w:pPr>
              <w:rPr>
                <w:sz w:val="16"/>
                <w:szCs w:val="16"/>
              </w:rPr>
            </w:pPr>
            <w:r w:rsidRPr="00487BA3">
              <w:rPr>
                <w:sz w:val="16"/>
                <w:szCs w:val="16"/>
              </w:rPr>
              <w:t>Zrównoważone gospodarowanie wodami, w tym zapewnienie dostępu do czystej wody dla społeczeństwa i gospodarki oraz osiągnięcie dobrego stanu wód (I.1).</w:t>
            </w:r>
          </w:p>
          <w:p w14:paraId="133F44BA" w14:textId="77777777" w:rsidR="00D42CDC" w:rsidRPr="00487BA3" w:rsidRDefault="00D42CDC" w:rsidP="002C5CD6">
            <w:pPr>
              <w:rPr>
                <w:sz w:val="16"/>
                <w:szCs w:val="16"/>
              </w:rPr>
            </w:pPr>
            <w:r w:rsidRPr="00487BA3">
              <w:rPr>
                <w:sz w:val="16"/>
                <w:szCs w:val="16"/>
              </w:rPr>
              <w:t>Likwidacja źródeł emisji zanieczyszczeń do powietrza lub istotne zmniejszenie ich oddziaływania (I.2).</w:t>
            </w:r>
          </w:p>
          <w:p w14:paraId="7D3C598D" w14:textId="77777777" w:rsidR="00D42CDC" w:rsidRPr="00487BA3" w:rsidRDefault="00D42CDC" w:rsidP="002C5CD6">
            <w:pPr>
              <w:rPr>
                <w:sz w:val="16"/>
                <w:szCs w:val="16"/>
              </w:rPr>
            </w:pPr>
            <w:r w:rsidRPr="00487BA3">
              <w:rPr>
                <w:sz w:val="16"/>
                <w:szCs w:val="16"/>
              </w:rPr>
              <w:t>Ochrona powierzchni ziemi, w tym gleb (I.3).</w:t>
            </w:r>
          </w:p>
          <w:p w14:paraId="0F446917" w14:textId="77777777" w:rsidR="00D42CDC" w:rsidRPr="00487BA3" w:rsidRDefault="00D42CDC" w:rsidP="002C5CD6">
            <w:pPr>
              <w:rPr>
                <w:sz w:val="16"/>
                <w:szCs w:val="16"/>
              </w:rPr>
            </w:pPr>
            <w:r w:rsidRPr="00487BA3">
              <w:rPr>
                <w:sz w:val="16"/>
                <w:szCs w:val="16"/>
              </w:rPr>
              <w:t>Przeciwdziałanie zagrożeniom środowiska oraz zapewnienie bezpieczeństwa biologicznego, jądrowego i ochrony radiologicznej (I.4).</w:t>
            </w:r>
          </w:p>
          <w:p w14:paraId="4E805C5D" w14:textId="77777777" w:rsidR="00D42CDC" w:rsidRPr="00487BA3" w:rsidRDefault="00D42CDC" w:rsidP="002C5CD6">
            <w:pPr>
              <w:rPr>
                <w:sz w:val="16"/>
                <w:szCs w:val="16"/>
              </w:rPr>
            </w:pPr>
            <w:r w:rsidRPr="00487BA3">
              <w:rPr>
                <w:sz w:val="16"/>
                <w:szCs w:val="16"/>
              </w:rPr>
              <w:t>Zarządzanie zasobami dziedzictwa przyrodniczego i kulturowego, w tym ochrona i poprawa stanu różnorodności biologicznej i krajobrazu (II.1).</w:t>
            </w:r>
          </w:p>
          <w:p w14:paraId="2D6440CA" w14:textId="77777777" w:rsidR="00D42CDC" w:rsidRPr="00487BA3" w:rsidRDefault="00D42CDC" w:rsidP="002C5CD6">
            <w:pPr>
              <w:rPr>
                <w:sz w:val="16"/>
                <w:szCs w:val="16"/>
              </w:rPr>
            </w:pPr>
            <w:r w:rsidRPr="00487BA3">
              <w:rPr>
                <w:sz w:val="16"/>
                <w:szCs w:val="16"/>
              </w:rPr>
              <w:t>Wspieranie wielofunkcyjnej i trwale zrównoważonej gospodarki leśnej (II.2).</w:t>
            </w:r>
          </w:p>
          <w:p w14:paraId="7A165986" w14:textId="77777777" w:rsidR="00D42CDC" w:rsidRPr="00487BA3" w:rsidRDefault="00D42CDC" w:rsidP="002C5CD6">
            <w:pPr>
              <w:rPr>
                <w:sz w:val="16"/>
                <w:szCs w:val="16"/>
              </w:rPr>
            </w:pPr>
            <w:r w:rsidRPr="00487BA3">
              <w:rPr>
                <w:sz w:val="16"/>
                <w:szCs w:val="16"/>
              </w:rPr>
              <w:t>Gospodarka odpadami w kierunku gospodarki o obiegu zamkniętym (II.3).</w:t>
            </w:r>
          </w:p>
          <w:p w14:paraId="46756935" w14:textId="77777777" w:rsidR="00D42CDC" w:rsidRPr="00487BA3" w:rsidRDefault="00D42CDC" w:rsidP="002C5CD6">
            <w:pPr>
              <w:rPr>
                <w:sz w:val="16"/>
                <w:szCs w:val="16"/>
              </w:rPr>
            </w:pPr>
            <w:r w:rsidRPr="00487BA3">
              <w:rPr>
                <w:sz w:val="16"/>
                <w:szCs w:val="16"/>
              </w:rPr>
              <w:t>Zarządzanie zasobami geologicznymi poprzez opracowanie i wdrożenie polityki surowcowej państwa (II.4).</w:t>
            </w:r>
          </w:p>
          <w:p w14:paraId="2151F617" w14:textId="77777777" w:rsidR="00D42CDC" w:rsidRPr="00487BA3" w:rsidRDefault="00D42CDC" w:rsidP="002C5CD6">
            <w:pPr>
              <w:rPr>
                <w:sz w:val="16"/>
                <w:szCs w:val="16"/>
              </w:rPr>
            </w:pPr>
            <w:r w:rsidRPr="00487BA3">
              <w:rPr>
                <w:sz w:val="16"/>
                <w:szCs w:val="16"/>
              </w:rPr>
              <w:t>Wspieranie wdrażania ekoinnowacji oraz upowszechnianie najlepszych dostępnych technik BAT (II.5).</w:t>
            </w:r>
          </w:p>
          <w:p w14:paraId="605A900B" w14:textId="77777777" w:rsidR="00D42CDC" w:rsidRPr="00487BA3" w:rsidRDefault="00D42CDC" w:rsidP="002C5CD6">
            <w:pPr>
              <w:rPr>
                <w:sz w:val="16"/>
                <w:szCs w:val="16"/>
              </w:rPr>
            </w:pPr>
            <w:r w:rsidRPr="00487BA3">
              <w:rPr>
                <w:sz w:val="16"/>
                <w:szCs w:val="16"/>
              </w:rPr>
              <w:t>Przeciwdziałanie zmianom klimatu (III.1).</w:t>
            </w:r>
          </w:p>
          <w:p w14:paraId="0D54DEF9" w14:textId="77777777" w:rsidR="00D42CDC" w:rsidRPr="00487BA3" w:rsidRDefault="00D42CDC" w:rsidP="002C5CD6">
            <w:pPr>
              <w:rPr>
                <w:sz w:val="16"/>
                <w:szCs w:val="16"/>
              </w:rPr>
            </w:pPr>
            <w:r w:rsidRPr="00487BA3">
              <w:rPr>
                <w:sz w:val="16"/>
                <w:szCs w:val="16"/>
              </w:rPr>
              <w:t>Adaptacja do zmian klimatu i zarządzanie ryzykiem klęsk żywiołowych (III.2).</w:t>
            </w:r>
          </w:p>
          <w:p w14:paraId="0BFABC4B" w14:textId="77777777" w:rsidR="00D42CDC" w:rsidRPr="00487BA3" w:rsidRDefault="00D42CDC" w:rsidP="002C5CD6">
            <w:pPr>
              <w:rPr>
                <w:sz w:val="16"/>
                <w:szCs w:val="16"/>
              </w:rPr>
            </w:pPr>
            <w:r w:rsidRPr="00487BA3">
              <w:rPr>
                <w:sz w:val="16"/>
                <w:szCs w:val="16"/>
              </w:rPr>
              <w:t>Edukacja ekologiczna, w tym kształtowanie wzorców zrównoważonej konsumpcji (IV.1).</w:t>
            </w:r>
          </w:p>
          <w:p w14:paraId="2D1647D0" w14:textId="77777777" w:rsidR="00D42CDC" w:rsidRPr="00487BA3" w:rsidRDefault="00D42CDC" w:rsidP="002C5CD6">
            <w:pPr>
              <w:rPr>
                <w:sz w:val="16"/>
                <w:szCs w:val="16"/>
              </w:rPr>
            </w:pPr>
            <w:r w:rsidRPr="00487BA3">
              <w:rPr>
                <w:sz w:val="16"/>
                <w:szCs w:val="16"/>
              </w:rPr>
              <w:t>Usprawnienie systemu kontroli i zarządzania ochroną środowiska oraz doskonalenie systemu finansowania (V.1).</w:t>
            </w:r>
          </w:p>
        </w:tc>
      </w:tr>
      <w:tr w:rsidR="00D42CDC" w:rsidRPr="00487BA3" w14:paraId="44715D2D" w14:textId="77777777" w:rsidTr="002C5CD6">
        <w:trPr>
          <w:trHeight w:val="1125"/>
        </w:trPr>
        <w:tc>
          <w:tcPr>
            <w:tcW w:w="1250" w:type="pct"/>
            <w:tcBorders>
              <w:top w:val="single" w:sz="4" w:space="0" w:color="auto"/>
              <w:left w:val="single" w:sz="4" w:space="0" w:color="auto"/>
              <w:bottom w:val="single" w:sz="4" w:space="0" w:color="auto"/>
              <w:right w:val="single" w:sz="4" w:space="0" w:color="auto"/>
            </w:tcBorders>
            <w:shd w:val="clear" w:color="auto" w:fill="auto"/>
            <w:vAlign w:val="center"/>
          </w:tcPr>
          <w:p w14:paraId="52DB06F2" w14:textId="77777777" w:rsidR="00D42CDC" w:rsidRPr="00487BA3" w:rsidRDefault="00D42CDC" w:rsidP="002C5CD6">
            <w:pPr>
              <w:ind w:left="35"/>
              <w:jc w:val="center"/>
              <w:rPr>
                <w:b/>
                <w:sz w:val="16"/>
                <w:szCs w:val="16"/>
              </w:rPr>
            </w:pPr>
            <w:r w:rsidRPr="00487BA3">
              <w:rPr>
                <w:b/>
                <w:sz w:val="16"/>
                <w:szCs w:val="16"/>
              </w:rPr>
              <w:t>Strategia Zrównoważonego Rozwoju Transportu do 2030 roku</w:t>
            </w:r>
          </w:p>
        </w:tc>
        <w:tc>
          <w:tcPr>
            <w:tcW w:w="1698" w:type="pct"/>
            <w:tcBorders>
              <w:top w:val="single" w:sz="4" w:space="0" w:color="auto"/>
              <w:left w:val="single" w:sz="4" w:space="0" w:color="auto"/>
              <w:bottom w:val="single" w:sz="4" w:space="0" w:color="auto"/>
              <w:right w:val="single" w:sz="4" w:space="0" w:color="auto"/>
            </w:tcBorders>
            <w:shd w:val="clear" w:color="auto" w:fill="auto"/>
            <w:vAlign w:val="center"/>
          </w:tcPr>
          <w:p w14:paraId="37A65139" w14:textId="77777777" w:rsidR="00D42CDC" w:rsidRPr="00487BA3" w:rsidRDefault="00D42CDC" w:rsidP="002C5CD6">
            <w:pPr>
              <w:ind w:left="35"/>
              <w:rPr>
                <w:sz w:val="16"/>
                <w:szCs w:val="16"/>
              </w:rPr>
            </w:pPr>
          </w:p>
        </w:tc>
        <w:tc>
          <w:tcPr>
            <w:tcW w:w="2052" w:type="pct"/>
            <w:tcBorders>
              <w:top w:val="single" w:sz="4" w:space="0" w:color="auto"/>
              <w:left w:val="single" w:sz="4" w:space="0" w:color="auto"/>
              <w:bottom w:val="single" w:sz="4" w:space="0" w:color="auto"/>
              <w:right w:val="single" w:sz="4" w:space="0" w:color="auto"/>
            </w:tcBorders>
            <w:shd w:val="clear" w:color="auto" w:fill="auto"/>
            <w:vAlign w:val="center"/>
          </w:tcPr>
          <w:p w14:paraId="0286D359" w14:textId="77777777" w:rsidR="00D42CDC" w:rsidRPr="00487BA3" w:rsidRDefault="00D42CDC" w:rsidP="002C5CD6">
            <w:pPr>
              <w:ind w:left="44"/>
              <w:rPr>
                <w:sz w:val="16"/>
                <w:szCs w:val="16"/>
              </w:rPr>
            </w:pPr>
            <w:r w:rsidRPr="00487BA3">
              <w:rPr>
                <w:sz w:val="16"/>
                <w:szCs w:val="16"/>
              </w:rPr>
              <w:t>Kierunek interwencji 3: zmiany w indywidualnej i zbiorowej mobilności,</w:t>
            </w:r>
          </w:p>
          <w:p w14:paraId="0966B66E" w14:textId="77777777" w:rsidR="00D42CDC" w:rsidRPr="00487BA3" w:rsidRDefault="00D42CDC" w:rsidP="002C5CD6">
            <w:pPr>
              <w:ind w:left="44"/>
              <w:rPr>
                <w:sz w:val="16"/>
                <w:szCs w:val="16"/>
              </w:rPr>
            </w:pPr>
            <w:r w:rsidRPr="00487BA3">
              <w:rPr>
                <w:sz w:val="16"/>
                <w:szCs w:val="16"/>
              </w:rPr>
              <w:t>Kierunek interwencji 5: ograniczanie negatywnego wpływu transportu na środowisko.</w:t>
            </w:r>
          </w:p>
        </w:tc>
      </w:tr>
      <w:tr w:rsidR="00D42CDC" w:rsidRPr="00487BA3" w14:paraId="05F35555" w14:textId="77777777" w:rsidTr="002C5CD6">
        <w:trPr>
          <w:trHeight w:val="1125"/>
        </w:trPr>
        <w:tc>
          <w:tcPr>
            <w:tcW w:w="1250" w:type="pct"/>
            <w:tcBorders>
              <w:top w:val="single" w:sz="4" w:space="0" w:color="auto"/>
              <w:left w:val="single" w:sz="4" w:space="0" w:color="auto"/>
              <w:bottom w:val="single" w:sz="4" w:space="0" w:color="000000" w:themeColor="text1"/>
              <w:right w:val="single" w:sz="4" w:space="0" w:color="auto"/>
            </w:tcBorders>
            <w:shd w:val="clear" w:color="auto" w:fill="auto"/>
            <w:vAlign w:val="center"/>
          </w:tcPr>
          <w:p w14:paraId="4C104F32" w14:textId="4B38D318" w:rsidR="00D42CDC" w:rsidRPr="00487BA3" w:rsidRDefault="00D42CDC" w:rsidP="002C5CD6">
            <w:pPr>
              <w:ind w:left="35"/>
              <w:jc w:val="center"/>
              <w:rPr>
                <w:b/>
                <w:sz w:val="16"/>
                <w:szCs w:val="16"/>
              </w:rPr>
            </w:pPr>
            <w:r w:rsidRPr="00487BA3">
              <w:rPr>
                <w:b/>
                <w:sz w:val="16"/>
                <w:szCs w:val="16"/>
              </w:rPr>
              <w:t xml:space="preserve">Strategia zrównoważonego rozwoju wsi, rolnictwa i </w:t>
            </w:r>
            <w:r w:rsidR="00CD58A5" w:rsidRPr="00487BA3">
              <w:rPr>
                <w:b/>
                <w:sz w:val="16"/>
                <w:szCs w:val="16"/>
              </w:rPr>
              <w:t> </w:t>
            </w:r>
            <w:r w:rsidRPr="00487BA3">
              <w:rPr>
                <w:b/>
                <w:sz w:val="16"/>
                <w:szCs w:val="16"/>
              </w:rPr>
              <w:t>rybactwa 2030</w:t>
            </w:r>
          </w:p>
        </w:tc>
        <w:tc>
          <w:tcPr>
            <w:tcW w:w="1698" w:type="pct"/>
            <w:tcBorders>
              <w:top w:val="single" w:sz="4" w:space="0" w:color="auto"/>
              <w:left w:val="single" w:sz="4" w:space="0" w:color="auto"/>
              <w:bottom w:val="single" w:sz="4" w:space="0" w:color="000000" w:themeColor="text1"/>
              <w:right w:val="single" w:sz="4" w:space="0" w:color="auto"/>
            </w:tcBorders>
            <w:shd w:val="clear" w:color="auto" w:fill="auto"/>
            <w:vAlign w:val="center"/>
          </w:tcPr>
          <w:p w14:paraId="28BB0323" w14:textId="77777777" w:rsidR="00D42CDC" w:rsidRPr="00487BA3" w:rsidRDefault="00D42CDC" w:rsidP="002C5CD6">
            <w:pPr>
              <w:ind w:left="35"/>
              <w:rPr>
                <w:sz w:val="16"/>
                <w:szCs w:val="16"/>
              </w:rPr>
            </w:pPr>
            <w:r w:rsidRPr="00487BA3">
              <w:rPr>
                <w:sz w:val="16"/>
                <w:szCs w:val="16"/>
              </w:rPr>
              <w:t>Cel szczegółowy II. Poprawa jakości życia, infrastruktury i stanu środowiska.</w:t>
            </w:r>
          </w:p>
        </w:tc>
        <w:tc>
          <w:tcPr>
            <w:tcW w:w="2052" w:type="pct"/>
            <w:tcBorders>
              <w:top w:val="single" w:sz="4" w:space="0" w:color="auto"/>
              <w:left w:val="single" w:sz="4" w:space="0" w:color="auto"/>
              <w:bottom w:val="single" w:sz="4" w:space="0" w:color="000000" w:themeColor="text1"/>
              <w:right w:val="single" w:sz="4" w:space="0" w:color="auto"/>
            </w:tcBorders>
            <w:shd w:val="clear" w:color="auto" w:fill="auto"/>
            <w:vAlign w:val="center"/>
          </w:tcPr>
          <w:p w14:paraId="2974249E" w14:textId="77777777" w:rsidR="00D42CDC" w:rsidRPr="00487BA3" w:rsidRDefault="00D42CDC" w:rsidP="002C5CD6">
            <w:pPr>
              <w:ind w:left="35"/>
              <w:rPr>
                <w:sz w:val="16"/>
                <w:szCs w:val="16"/>
              </w:rPr>
            </w:pPr>
            <w:r w:rsidRPr="00487BA3">
              <w:rPr>
                <w:sz w:val="16"/>
                <w:szCs w:val="16"/>
              </w:rPr>
              <w:t>Kierunek interwencji: II.4. Zrównoważone gospodarowanie i ochrona zasobów środowiska,</w:t>
            </w:r>
          </w:p>
          <w:p w14:paraId="67AD7F23" w14:textId="77777777" w:rsidR="00D42CDC" w:rsidRPr="00487BA3" w:rsidRDefault="00D42CDC" w:rsidP="002C5CD6">
            <w:pPr>
              <w:ind w:left="35"/>
              <w:rPr>
                <w:sz w:val="16"/>
                <w:szCs w:val="16"/>
              </w:rPr>
            </w:pPr>
            <w:r w:rsidRPr="00487BA3">
              <w:rPr>
                <w:sz w:val="16"/>
                <w:szCs w:val="16"/>
              </w:rPr>
              <w:t>Kierunek interwencji: II.5. Adaptacja do zmian klimatu i przeciwdziałanie tym zmianom.</w:t>
            </w:r>
          </w:p>
        </w:tc>
      </w:tr>
      <w:tr w:rsidR="00D42CDC" w:rsidRPr="00487BA3" w14:paraId="48553F9A" w14:textId="77777777" w:rsidTr="002C5CD6">
        <w:trPr>
          <w:trHeight w:val="1125"/>
        </w:trPr>
        <w:tc>
          <w:tcPr>
            <w:tcW w:w="125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631D5BC5" w14:textId="77777777" w:rsidR="00D42CDC" w:rsidRPr="00487BA3" w:rsidRDefault="00D42CDC" w:rsidP="002C5CD6">
            <w:pPr>
              <w:ind w:left="29"/>
              <w:jc w:val="center"/>
              <w:rPr>
                <w:b/>
                <w:sz w:val="16"/>
                <w:szCs w:val="16"/>
              </w:rPr>
            </w:pPr>
            <w:r w:rsidRPr="00487BA3">
              <w:rPr>
                <w:b/>
                <w:sz w:val="16"/>
                <w:szCs w:val="16"/>
              </w:rPr>
              <w:t>Strategia rozwoju systemu bezpieczeństwa narodowego Rzeczypospolitej Polskiej 2022</w:t>
            </w:r>
          </w:p>
        </w:tc>
        <w:tc>
          <w:tcPr>
            <w:tcW w:w="1698"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78566FC0" w14:textId="77777777" w:rsidR="00D42CDC" w:rsidRPr="00487BA3" w:rsidRDefault="00D42CDC" w:rsidP="002C5CD6">
            <w:pPr>
              <w:ind w:left="26"/>
              <w:rPr>
                <w:sz w:val="16"/>
                <w:szCs w:val="16"/>
              </w:rPr>
            </w:pPr>
            <w:r w:rsidRPr="00487BA3">
              <w:rPr>
                <w:sz w:val="16"/>
                <w:szCs w:val="16"/>
              </w:rPr>
              <w:t>Cel 3. Rozwój odporności na zagrożenia bezpieczeństwa narodowego</w:t>
            </w:r>
          </w:p>
          <w:p w14:paraId="270A1B21" w14:textId="77777777" w:rsidR="00D42CDC" w:rsidRPr="00487BA3" w:rsidRDefault="00D42CDC" w:rsidP="002C5CD6">
            <w:pPr>
              <w:ind w:left="26"/>
              <w:rPr>
                <w:sz w:val="16"/>
                <w:szCs w:val="16"/>
              </w:rPr>
            </w:pPr>
            <w:r w:rsidRPr="00487BA3">
              <w:rPr>
                <w:sz w:val="16"/>
                <w:szCs w:val="16"/>
              </w:rPr>
              <w:t>Cel 4. Zwiększenie integracji polityk publicznych z polityką bezpieczeństwa</w:t>
            </w:r>
          </w:p>
        </w:tc>
        <w:tc>
          <w:tcPr>
            <w:tcW w:w="205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49BF7690" w14:textId="77607A18" w:rsidR="00D42CDC" w:rsidRPr="00487BA3" w:rsidRDefault="00D42CDC" w:rsidP="002C5CD6">
            <w:pPr>
              <w:ind w:left="26"/>
              <w:rPr>
                <w:sz w:val="16"/>
                <w:szCs w:val="16"/>
              </w:rPr>
            </w:pPr>
            <w:r w:rsidRPr="00487BA3">
              <w:rPr>
                <w:sz w:val="16"/>
                <w:szCs w:val="16"/>
              </w:rPr>
              <w:t xml:space="preserve">Kierunek interwencji 4.1.2. Koordynacja działań i </w:t>
            </w:r>
            <w:r w:rsidR="00CD58A5" w:rsidRPr="00487BA3">
              <w:rPr>
                <w:sz w:val="16"/>
                <w:szCs w:val="16"/>
              </w:rPr>
              <w:t> </w:t>
            </w:r>
            <w:r w:rsidRPr="00487BA3">
              <w:rPr>
                <w:sz w:val="16"/>
                <w:szCs w:val="16"/>
              </w:rPr>
              <w:t xml:space="preserve">procedur planowania przestrzennego uwzględniających wymagania obronności i </w:t>
            </w:r>
            <w:r w:rsidR="00CD58A5" w:rsidRPr="00487BA3">
              <w:rPr>
                <w:sz w:val="16"/>
                <w:szCs w:val="16"/>
              </w:rPr>
              <w:t> </w:t>
            </w:r>
            <w:r w:rsidRPr="00487BA3">
              <w:rPr>
                <w:sz w:val="16"/>
                <w:szCs w:val="16"/>
              </w:rPr>
              <w:t>bezpieczeństwa państwa,</w:t>
            </w:r>
          </w:p>
          <w:p w14:paraId="51344748" w14:textId="77777777" w:rsidR="00D42CDC" w:rsidRPr="00487BA3" w:rsidRDefault="00D42CDC" w:rsidP="002C5CD6">
            <w:pPr>
              <w:ind w:left="26"/>
              <w:rPr>
                <w:sz w:val="16"/>
                <w:szCs w:val="16"/>
              </w:rPr>
            </w:pPr>
            <w:r w:rsidRPr="00487BA3">
              <w:rPr>
                <w:sz w:val="16"/>
                <w:szCs w:val="16"/>
              </w:rPr>
              <w:t>Kierunek interwencji 4.1.3. Wspieranie rozwoju infrastruktury przez sektor bezpieczeństwa,</w:t>
            </w:r>
          </w:p>
          <w:p w14:paraId="5D9F6E3F" w14:textId="77777777" w:rsidR="00D42CDC" w:rsidRPr="00487BA3" w:rsidRDefault="00D42CDC" w:rsidP="002C5CD6">
            <w:pPr>
              <w:ind w:left="26"/>
              <w:rPr>
                <w:sz w:val="16"/>
                <w:szCs w:val="16"/>
              </w:rPr>
            </w:pPr>
            <w:r w:rsidRPr="00487BA3">
              <w:rPr>
                <w:sz w:val="16"/>
                <w:szCs w:val="16"/>
              </w:rPr>
              <w:t>Kierunek interwencji 4.1.4. Wspieranie ochrony środowiska przez sektor bezpieczeństwa.</w:t>
            </w:r>
          </w:p>
        </w:tc>
      </w:tr>
      <w:tr w:rsidR="00D42CDC" w:rsidRPr="00487BA3" w14:paraId="61C45C53" w14:textId="77777777" w:rsidTr="002C5CD6">
        <w:trPr>
          <w:trHeight w:val="1125"/>
        </w:trPr>
        <w:tc>
          <w:tcPr>
            <w:tcW w:w="1250" w:type="pct"/>
            <w:tcBorders>
              <w:top w:val="single" w:sz="4" w:space="0" w:color="000000" w:themeColor="text1"/>
              <w:left w:val="single" w:sz="4" w:space="0" w:color="auto"/>
              <w:bottom w:val="single" w:sz="4" w:space="0" w:color="auto"/>
              <w:right w:val="single" w:sz="4" w:space="0" w:color="auto"/>
            </w:tcBorders>
            <w:shd w:val="clear" w:color="auto" w:fill="auto"/>
            <w:vAlign w:val="center"/>
          </w:tcPr>
          <w:p w14:paraId="0975D330" w14:textId="77777777" w:rsidR="00D42CDC" w:rsidRPr="00487BA3" w:rsidRDefault="00D42CDC" w:rsidP="002C5CD6">
            <w:pPr>
              <w:ind w:left="29"/>
              <w:jc w:val="center"/>
              <w:rPr>
                <w:rFonts w:eastAsiaTheme="minorEastAsia"/>
                <w:b/>
                <w:bCs/>
                <w:sz w:val="16"/>
                <w:szCs w:val="16"/>
              </w:rPr>
            </w:pPr>
            <w:r w:rsidRPr="00487BA3">
              <w:rPr>
                <w:rFonts w:eastAsiaTheme="minorEastAsia"/>
                <w:b/>
                <w:bCs/>
                <w:sz w:val="16"/>
                <w:szCs w:val="16"/>
              </w:rPr>
              <w:lastRenderedPageBreak/>
              <w:t>Krajowa Strategia Rozwoju Regionalnego 2030</w:t>
            </w:r>
          </w:p>
        </w:tc>
        <w:tc>
          <w:tcPr>
            <w:tcW w:w="1698" w:type="pct"/>
            <w:tcBorders>
              <w:top w:val="single" w:sz="4" w:space="0" w:color="000000" w:themeColor="text1"/>
              <w:left w:val="single" w:sz="4" w:space="0" w:color="auto"/>
              <w:bottom w:val="single" w:sz="4" w:space="0" w:color="auto"/>
              <w:right w:val="single" w:sz="4" w:space="0" w:color="auto"/>
            </w:tcBorders>
            <w:shd w:val="clear" w:color="auto" w:fill="auto"/>
            <w:vAlign w:val="center"/>
          </w:tcPr>
          <w:p w14:paraId="08337C8F" w14:textId="77777777" w:rsidR="00D42CDC" w:rsidRPr="00487BA3" w:rsidRDefault="00D42CDC" w:rsidP="002C5CD6">
            <w:pPr>
              <w:rPr>
                <w:sz w:val="16"/>
                <w:szCs w:val="16"/>
              </w:rPr>
            </w:pPr>
            <w:r w:rsidRPr="00487BA3">
              <w:rPr>
                <w:sz w:val="16"/>
                <w:szCs w:val="16"/>
              </w:rPr>
              <w:t>Cel 1. Zwiększenie spójności rozwoju kraju w wymiarze społecznym, gospodarczym, środowiskowym i przestrzennym,</w:t>
            </w:r>
          </w:p>
          <w:p w14:paraId="3A3E1C31" w14:textId="77777777" w:rsidR="00D42CDC" w:rsidRPr="00487BA3" w:rsidRDefault="00D42CDC" w:rsidP="002C5CD6">
            <w:pPr>
              <w:rPr>
                <w:sz w:val="16"/>
                <w:szCs w:val="16"/>
              </w:rPr>
            </w:pPr>
            <w:r w:rsidRPr="00487BA3">
              <w:rPr>
                <w:sz w:val="16"/>
                <w:szCs w:val="16"/>
              </w:rPr>
              <w:t>Cel 2. Wzmacnianie regionalnych przewag konkurencyjnych</w:t>
            </w:r>
          </w:p>
        </w:tc>
        <w:tc>
          <w:tcPr>
            <w:tcW w:w="2052" w:type="pct"/>
            <w:tcBorders>
              <w:top w:val="single" w:sz="4" w:space="0" w:color="000000" w:themeColor="text1"/>
              <w:left w:val="single" w:sz="4" w:space="0" w:color="auto"/>
              <w:bottom w:val="single" w:sz="4" w:space="0" w:color="auto"/>
              <w:right w:val="single" w:sz="4" w:space="0" w:color="auto"/>
            </w:tcBorders>
            <w:shd w:val="clear" w:color="auto" w:fill="auto"/>
            <w:vAlign w:val="center"/>
          </w:tcPr>
          <w:p w14:paraId="7BCC5E03" w14:textId="77777777" w:rsidR="00D42CDC" w:rsidRPr="00487BA3" w:rsidRDefault="00D42CDC" w:rsidP="002C5CD6">
            <w:pPr>
              <w:rPr>
                <w:sz w:val="16"/>
                <w:szCs w:val="16"/>
              </w:rPr>
            </w:pPr>
            <w:r w:rsidRPr="00487BA3">
              <w:rPr>
                <w:sz w:val="16"/>
                <w:szCs w:val="16"/>
              </w:rPr>
              <w:t>Kierunek interwencji 1.3. Przyspieszenie transformacji profilu gospodarczego Śląska,</w:t>
            </w:r>
          </w:p>
          <w:p w14:paraId="6A3F8D9A" w14:textId="77777777" w:rsidR="00D42CDC" w:rsidRPr="00487BA3" w:rsidRDefault="00D42CDC" w:rsidP="002C5CD6">
            <w:pPr>
              <w:rPr>
                <w:sz w:val="16"/>
                <w:szCs w:val="16"/>
              </w:rPr>
            </w:pPr>
            <w:r w:rsidRPr="00487BA3">
              <w:rPr>
                <w:sz w:val="16"/>
                <w:szCs w:val="16"/>
              </w:rPr>
              <w:t>Kierunek interwencji 1.4. Przeciwdziałanie kryzysom na obszarach zdegradowanych,</w:t>
            </w:r>
          </w:p>
          <w:p w14:paraId="2328382B" w14:textId="5E071A9B" w:rsidR="00D42CDC" w:rsidRPr="00487BA3" w:rsidRDefault="00D42CDC" w:rsidP="002C5CD6">
            <w:pPr>
              <w:rPr>
                <w:sz w:val="16"/>
                <w:szCs w:val="16"/>
              </w:rPr>
            </w:pPr>
            <w:r w:rsidRPr="00487BA3">
              <w:rPr>
                <w:sz w:val="16"/>
                <w:szCs w:val="16"/>
              </w:rPr>
              <w:t xml:space="preserve">Kierunek interwencji 1.5. Rozwój infrastruktury wspierającej dostarczanie usług publicznych i </w:t>
            </w:r>
            <w:r w:rsidR="00CD58A5" w:rsidRPr="00487BA3">
              <w:rPr>
                <w:sz w:val="16"/>
                <w:szCs w:val="16"/>
              </w:rPr>
              <w:t> </w:t>
            </w:r>
            <w:r w:rsidRPr="00487BA3">
              <w:rPr>
                <w:sz w:val="16"/>
                <w:szCs w:val="16"/>
              </w:rPr>
              <w:t>podnoszącej atrakcyjność inwestycyjną obszarów,</w:t>
            </w:r>
          </w:p>
          <w:p w14:paraId="58FFA0B0" w14:textId="77777777" w:rsidR="00D42CDC" w:rsidRPr="00487BA3" w:rsidRDefault="00D42CDC" w:rsidP="002C5CD6">
            <w:pPr>
              <w:rPr>
                <w:sz w:val="16"/>
                <w:szCs w:val="16"/>
              </w:rPr>
            </w:pPr>
            <w:r w:rsidRPr="00487BA3">
              <w:rPr>
                <w:sz w:val="16"/>
                <w:szCs w:val="16"/>
              </w:rPr>
              <w:t>Kierunek interwencji 2.3. Innowacyjny rozwój regionu i doskonalenie podejścia opartego na Regionalnych Inteligentnych Specjalizacjach.</w:t>
            </w:r>
          </w:p>
        </w:tc>
      </w:tr>
      <w:tr w:rsidR="00D42CDC" w:rsidRPr="00487BA3" w14:paraId="131A0568" w14:textId="77777777" w:rsidTr="002C5CD6">
        <w:trPr>
          <w:trHeight w:val="552"/>
        </w:trPr>
        <w:tc>
          <w:tcPr>
            <w:tcW w:w="5000" w:type="pct"/>
            <w:gridSpan w:val="3"/>
            <w:shd w:val="clear" w:color="auto" w:fill="F2F2F2" w:themeFill="background1" w:themeFillShade="F2"/>
            <w:vAlign w:val="center"/>
          </w:tcPr>
          <w:p w14:paraId="4516B491" w14:textId="77777777" w:rsidR="00D42CDC" w:rsidRPr="00487BA3" w:rsidRDefault="00D42CDC" w:rsidP="002C5CD6">
            <w:pPr>
              <w:jc w:val="center"/>
              <w:rPr>
                <w:sz w:val="16"/>
                <w:szCs w:val="16"/>
              </w:rPr>
            </w:pPr>
            <w:r w:rsidRPr="00487BA3">
              <w:rPr>
                <w:sz w:val="16"/>
                <w:szCs w:val="16"/>
              </w:rPr>
              <w:t>DOKUMENTY SEKTOROWE</w:t>
            </w:r>
          </w:p>
        </w:tc>
      </w:tr>
      <w:tr w:rsidR="00D42CDC" w:rsidRPr="00487BA3" w14:paraId="1A0F5209" w14:textId="77777777" w:rsidTr="002C5CD6">
        <w:trPr>
          <w:trHeight w:val="557"/>
        </w:trPr>
        <w:tc>
          <w:tcPr>
            <w:tcW w:w="1250" w:type="pct"/>
            <w:shd w:val="clear" w:color="auto" w:fill="auto"/>
            <w:vAlign w:val="center"/>
          </w:tcPr>
          <w:p w14:paraId="684E1B61" w14:textId="77777777" w:rsidR="00D42CDC" w:rsidRPr="00487BA3" w:rsidRDefault="00D42CDC" w:rsidP="002C5CD6">
            <w:pPr>
              <w:jc w:val="center"/>
              <w:rPr>
                <w:rFonts w:eastAsiaTheme="minorEastAsia"/>
                <w:b/>
                <w:sz w:val="16"/>
                <w:szCs w:val="16"/>
              </w:rPr>
            </w:pPr>
            <w:r w:rsidRPr="00487BA3">
              <w:rPr>
                <w:rFonts w:eastAsiaTheme="minorEastAsia"/>
                <w:b/>
                <w:bCs/>
                <w:sz w:val="16"/>
                <w:szCs w:val="16"/>
              </w:rPr>
              <w:t xml:space="preserve">Krajowy Program Ochrony Powietrza do roku 2020 </w:t>
            </w:r>
            <w:r w:rsidRPr="00487BA3">
              <w:rPr>
                <w:rFonts w:eastAsiaTheme="minorEastAsia"/>
                <w:b/>
                <w:bCs/>
                <w:sz w:val="16"/>
                <w:szCs w:val="16"/>
              </w:rPr>
              <w:br/>
              <w:t>(z perspektywą do roku 2030)</w:t>
            </w:r>
          </w:p>
        </w:tc>
        <w:tc>
          <w:tcPr>
            <w:tcW w:w="1698" w:type="pct"/>
            <w:shd w:val="clear" w:color="auto" w:fill="auto"/>
            <w:vAlign w:val="center"/>
          </w:tcPr>
          <w:p w14:paraId="177D45B6" w14:textId="4BD0FB9F" w:rsidR="00D42CDC" w:rsidRPr="00487BA3" w:rsidRDefault="00D42CDC" w:rsidP="00CD58A5">
            <w:pPr>
              <w:ind w:left="317" w:hanging="283"/>
              <w:rPr>
                <w:sz w:val="16"/>
                <w:szCs w:val="16"/>
              </w:rPr>
            </w:pPr>
            <w:r w:rsidRPr="00487BA3">
              <w:rPr>
                <w:sz w:val="16"/>
                <w:szCs w:val="16"/>
              </w:rPr>
              <w:t xml:space="preserve">Cel 1 - </w:t>
            </w:r>
            <w:r w:rsidRPr="00487BA3">
              <w:rPr>
                <w:rFonts w:eastAsiaTheme="minorEastAsia"/>
                <w:sz w:val="16"/>
                <w:szCs w:val="16"/>
              </w:rPr>
              <w:t xml:space="preserve">osiągnięcie w możliwie krótkim czasie poziomów dopuszczalnych i </w:t>
            </w:r>
            <w:r w:rsidR="00CD58A5" w:rsidRPr="00487BA3">
              <w:rPr>
                <w:rFonts w:eastAsiaTheme="minorEastAsia"/>
                <w:sz w:val="16"/>
                <w:szCs w:val="16"/>
              </w:rPr>
              <w:t> </w:t>
            </w:r>
            <w:r w:rsidRPr="00487BA3">
              <w:rPr>
                <w:rFonts w:eastAsiaTheme="minorEastAsia"/>
                <w:sz w:val="16"/>
                <w:szCs w:val="16"/>
              </w:rPr>
              <w:t xml:space="preserve">docelowych niektórych substancji, określonych w dyrektywie 2008/50/WE i 2004/107/WE, oraz utrzymanie ich na tych obszarach, na których są dotrzymywane, a w przypadku pyłu PM2,5 także pułapu stężenia ekspozycji oraz Krajowego Celu Redukcji Narażenia, </w:t>
            </w:r>
          </w:p>
          <w:p w14:paraId="3BE8190E" w14:textId="77777777" w:rsidR="00D42CDC" w:rsidRPr="00487BA3" w:rsidRDefault="00D42CDC" w:rsidP="00CD58A5">
            <w:pPr>
              <w:ind w:left="317" w:hanging="283"/>
              <w:rPr>
                <w:rFonts w:eastAsiaTheme="minorEastAsia"/>
                <w:sz w:val="16"/>
                <w:szCs w:val="16"/>
              </w:rPr>
            </w:pPr>
            <w:r w:rsidRPr="00487BA3">
              <w:rPr>
                <w:rFonts w:eastAsiaTheme="minorEastAsia"/>
                <w:sz w:val="16"/>
                <w:szCs w:val="16"/>
              </w:rPr>
              <w:t xml:space="preserve">Cel 2 - osiągnięcie w perspektywie do roku 2030 stężeń niektórych substancji w powietrzu na poziomach wskazanych przez WHO (Światową Organizację Zdrowa) oraz nowych wymagań wynikających z regulacji prawnych projektowanych przepisami prawa unijnego. </w:t>
            </w:r>
          </w:p>
        </w:tc>
        <w:tc>
          <w:tcPr>
            <w:tcW w:w="2052" w:type="pct"/>
            <w:shd w:val="clear" w:color="auto" w:fill="auto"/>
            <w:vAlign w:val="center"/>
          </w:tcPr>
          <w:p w14:paraId="521601EE" w14:textId="77777777" w:rsidR="00D42CDC" w:rsidRPr="00487BA3" w:rsidRDefault="00D42CDC" w:rsidP="00CD58A5">
            <w:pPr>
              <w:pStyle w:val="Akapitzlist"/>
              <w:numPr>
                <w:ilvl w:val="0"/>
                <w:numId w:val="161"/>
              </w:numPr>
              <w:ind w:left="381"/>
              <w:contextualSpacing w:val="0"/>
              <w:rPr>
                <w:rFonts w:eastAsiaTheme="minorEastAsia"/>
                <w:sz w:val="16"/>
                <w:szCs w:val="16"/>
              </w:rPr>
            </w:pPr>
            <w:r w:rsidRPr="00487BA3">
              <w:rPr>
                <w:rFonts w:eastAsiaTheme="minorEastAsia"/>
                <w:sz w:val="16"/>
                <w:szCs w:val="16"/>
              </w:rPr>
              <w:t>Podniesienie rangi zagadnienia poprawy jakości powietrza poprzez skonsolidowanie działań na szczeblu krajowym oraz powołanie Partnerstwa na rzecz poprawy jakości powietrza,</w:t>
            </w:r>
          </w:p>
          <w:p w14:paraId="3154EB1E" w14:textId="77777777" w:rsidR="00D42CDC" w:rsidRPr="00487BA3" w:rsidRDefault="00D42CDC" w:rsidP="00CD58A5">
            <w:pPr>
              <w:pStyle w:val="Akapitzlist"/>
              <w:numPr>
                <w:ilvl w:val="0"/>
                <w:numId w:val="161"/>
              </w:numPr>
              <w:ind w:left="381"/>
              <w:contextualSpacing w:val="0"/>
              <w:rPr>
                <w:rFonts w:eastAsiaTheme="minorEastAsia"/>
                <w:sz w:val="16"/>
                <w:szCs w:val="16"/>
              </w:rPr>
            </w:pPr>
            <w:r w:rsidRPr="00487BA3">
              <w:rPr>
                <w:rFonts w:eastAsiaTheme="minorEastAsia"/>
                <w:sz w:val="16"/>
                <w:szCs w:val="16"/>
              </w:rPr>
              <w:t xml:space="preserve">Stworzenie ram prawnych sprzyjających realizacji efektywnych działań mających na celu poprawę jakości powietrza, </w:t>
            </w:r>
          </w:p>
          <w:p w14:paraId="21CCA7B4" w14:textId="77777777" w:rsidR="00D42CDC" w:rsidRPr="00487BA3" w:rsidRDefault="00D42CDC" w:rsidP="00CD58A5">
            <w:pPr>
              <w:pStyle w:val="Akapitzlist"/>
              <w:numPr>
                <w:ilvl w:val="0"/>
                <w:numId w:val="161"/>
              </w:numPr>
              <w:ind w:left="381"/>
              <w:contextualSpacing w:val="0"/>
              <w:rPr>
                <w:rFonts w:eastAsiaTheme="minorEastAsia"/>
                <w:sz w:val="16"/>
                <w:szCs w:val="16"/>
              </w:rPr>
            </w:pPr>
            <w:r w:rsidRPr="00487BA3">
              <w:rPr>
                <w:rFonts w:eastAsiaTheme="minorEastAsia"/>
                <w:sz w:val="16"/>
                <w:szCs w:val="16"/>
              </w:rPr>
              <w:t xml:space="preserve">Włączenie społeczeństwa w działania na rzecz poprawy jakości powietrza poprzez zwiększenie świadomości społecznej oraz tworzenie trwałych platform dialogu </w:t>
            </w:r>
            <w:r w:rsidRPr="00487BA3">
              <w:rPr>
                <w:rFonts w:eastAsiaTheme="minorEastAsia"/>
                <w:sz w:val="16"/>
                <w:szCs w:val="16"/>
              </w:rPr>
              <w:br/>
              <w:t xml:space="preserve">z organizacjami społecznymi, </w:t>
            </w:r>
          </w:p>
          <w:p w14:paraId="434A7B02" w14:textId="77777777" w:rsidR="00D42CDC" w:rsidRPr="00487BA3" w:rsidRDefault="00D42CDC" w:rsidP="00CD58A5">
            <w:pPr>
              <w:pStyle w:val="Akapitzlist"/>
              <w:numPr>
                <w:ilvl w:val="0"/>
                <w:numId w:val="161"/>
              </w:numPr>
              <w:ind w:left="381"/>
              <w:contextualSpacing w:val="0"/>
              <w:rPr>
                <w:rFonts w:eastAsiaTheme="minorEastAsia"/>
                <w:sz w:val="16"/>
                <w:szCs w:val="16"/>
              </w:rPr>
            </w:pPr>
            <w:r w:rsidRPr="00487BA3">
              <w:rPr>
                <w:rFonts w:eastAsiaTheme="minorEastAsia"/>
                <w:sz w:val="16"/>
                <w:szCs w:val="16"/>
              </w:rPr>
              <w:t xml:space="preserve">Rozwój i rozpowszechnienie technologii sprzyjających poprawie jakości powietrza, </w:t>
            </w:r>
          </w:p>
          <w:p w14:paraId="1B5DD4AB" w14:textId="77777777" w:rsidR="00D42CDC" w:rsidRPr="00487BA3" w:rsidRDefault="00D42CDC" w:rsidP="00CD58A5">
            <w:pPr>
              <w:pStyle w:val="Akapitzlist"/>
              <w:numPr>
                <w:ilvl w:val="0"/>
                <w:numId w:val="161"/>
              </w:numPr>
              <w:ind w:left="381"/>
              <w:contextualSpacing w:val="0"/>
              <w:rPr>
                <w:rFonts w:eastAsiaTheme="minorEastAsia"/>
                <w:sz w:val="16"/>
                <w:szCs w:val="16"/>
              </w:rPr>
            </w:pPr>
            <w:r w:rsidRPr="00487BA3">
              <w:rPr>
                <w:rFonts w:eastAsiaTheme="minorEastAsia"/>
                <w:sz w:val="16"/>
                <w:szCs w:val="16"/>
              </w:rPr>
              <w:t>Rozwój mechanizmów kontrolowania źródeł niskiej emisji sprzyjających poprawie jakości powietrza,</w:t>
            </w:r>
          </w:p>
          <w:p w14:paraId="79B46EE5" w14:textId="77777777" w:rsidR="00D42CDC" w:rsidRPr="00487BA3" w:rsidRDefault="00D42CDC" w:rsidP="00CD58A5">
            <w:pPr>
              <w:pStyle w:val="Akapitzlist"/>
              <w:numPr>
                <w:ilvl w:val="0"/>
                <w:numId w:val="161"/>
              </w:numPr>
              <w:ind w:left="381"/>
              <w:contextualSpacing w:val="0"/>
              <w:rPr>
                <w:rFonts w:eastAsiaTheme="minorEastAsia"/>
                <w:sz w:val="16"/>
                <w:szCs w:val="16"/>
              </w:rPr>
            </w:pPr>
            <w:r w:rsidRPr="00487BA3">
              <w:rPr>
                <w:rFonts w:eastAsiaTheme="minorEastAsia"/>
                <w:sz w:val="16"/>
                <w:szCs w:val="16"/>
              </w:rPr>
              <w:t>Upowszechnienie mechanizmów finansowych sprzyjających poprawie jakości powietrza.</w:t>
            </w:r>
          </w:p>
        </w:tc>
      </w:tr>
      <w:tr w:rsidR="00D42CDC" w:rsidRPr="00487BA3" w14:paraId="30FB53D7" w14:textId="77777777" w:rsidTr="002C5CD6">
        <w:trPr>
          <w:trHeight w:val="1559"/>
        </w:trPr>
        <w:tc>
          <w:tcPr>
            <w:tcW w:w="1250" w:type="pct"/>
            <w:shd w:val="clear" w:color="auto" w:fill="auto"/>
            <w:vAlign w:val="center"/>
          </w:tcPr>
          <w:p w14:paraId="58CAED13" w14:textId="77777777" w:rsidR="00D42CDC" w:rsidRPr="00487BA3" w:rsidRDefault="00D42CDC" w:rsidP="002C5CD6">
            <w:pPr>
              <w:jc w:val="center"/>
              <w:rPr>
                <w:rFonts w:eastAsiaTheme="minorEastAsia"/>
                <w:b/>
                <w:sz w:val="16"/>
                <w:szCs w:val="16"/>
              </w:rPr>
            </w:pPr>
            <w:r w:rsidRPr="00487BA3">
              <w:rPr>
                <w:rFonts w:eastAsiaTheme="minorEastAsia"/>
                <w:b/>
                <w:bCs/>
                <w:sz w:val="16"/>
                <w:szCs w:val="16"/>
              </w:rPr>
              <w:t>Aktualizacja Krajowego Programu Oczyszczania Ścieków Komunalnych</w:t>
            </w:r>
          </w:p>
        </w:tc>
        <w:tc>
          <w:tcPr>
            <w:tcW w:w="1698" w:type="pct"/>
            <w:shd w:val="clear" w:color="auto" w:fill="auto"/>
            <w:vAlign w:val="center"/>
          </w:tcPr>
          <w:p w14:paraId="7BF5C884" w14:textId="2B51D63C" w:rsidR="00D42CDC" w:rsidRPr="00487BA3" w:rsidRDefault="00D42CDC" w:rsidP="00CD58A5">
            <w:pPr>
              <w:rPr>
                <w:rFonts w:eastAsiaTheme="minorEastAsia"/>
                <w:sz w:val="16"/>
                <w:szCs w:val="16"/>
              </w:rPr>
            </w:pPr>
            <w:r w:rsidRPr="00487BA3">
              <w:rPr>
                <w:rFonts w:eastAsiaTheme="minorEastAsia"/>
                <w:sz w:val="16"/>
                <w:szCs w:val="16"/>
              </w:rPr>
              <w:t xml:space="preserve">Celem Programu jest ograniczenie zrzutów niedostatecznie oczyszczanych ścieków, a </w:t>
            </w:r>
            <w:r w:rsidR="00CD58A5" w:rsidRPr="00487BA3">
              <w:rPr>
                <w:rFonts w:eastAsiaTheme="minorEastAsia"/>
                <w:sz w:val="16"/>
                <w:szCs w:val="16"/>
              </w:rPr>
              <w:t> </w:t>
            </w:r>
            <w:r w:rsidRPr="00487BA3">
              <w:rPr>
                <w:rFonts w:eastAsiaTheme="minorEastAsia"/>
                <w:sz w:val="16"/>
                <w:szCs w:val="16"/>
              </w:rPr>
              <w:t>co za tym idzie – ochrona środowiska wodnego przed ich niekorzystnymi skutkami</w:t>
            </w:r>
          </w:p>
        </w:tc>
        <w:tc>
          <w:tcPr>
            <w:tcW w:w="2052" w:type="pct"/>
            <w:shd w:val="clear" w:color="auto" w:fill="auto"/>
            <w:vAlign w:val="center"/>
          </w:tcPr>
          <w:p w14:paraId="1F1A6F42" w14:textId="77777777" w:rsidR="00D42CDC" w:rsidRPr="00487BA3" w:rsidRDefault="00D42CDC" w:rsidP="00CD58A5">
            <w:pPr>
              <w:pStyle w:val="Akapitzlist"/>
              <w:numPr>
                <w:ilvl w:val="0"/>
                <w:numId w:val="162"/>
              </w:numPr>
              <w:ind w:left="430"/>
              <w:contextualSpacing w:val="0"/>
              <w:rPr>
                <w:rFonts w:eastAsiaTheme="minorEastAsia"/>
                <w:sz w:val="16"/>
                <w:szCs w:val="16"/>
              </w:rPr>
            </w:pPr>
            <w:r w:rsidRPr="00487BA3">
              <w:rPr>
                <w:rFonts w:eastAsiaTheme="minorEastAsia"/>
                <w:sz w:val="16"/>
                <w:szCs w:val="16"/>
              </w:rPr>
              <w:t>Budowa sieci kanalizacyjnej,</w:t>
            </w:r>
          </w:p>
          <w:p w14:paraId="542B01D4" w14:textId="77777777" w:rsidR="00D42CDC" w:rsidRPr="00487BA3" w:rsidRDefault="00D42CDC" w:rsidP="00CD58A5">
            <w:pPr>
              <w:pStyle w:val="Akapitzlist"/>
              <w:numPr>
                <w:ilvl w:val="0"/>
                <w:numId w:val="162"/>
              </w:numPr>
              <w:ind w:left="430"/>
              <w:contextualSpacing w:val="0"/>
              <w:rPr>
                <w:rFonts w:eastAsiaTheme="minorEastAsia"/>
                <w:sz w:val="16"/>
                <w:szCs w:val="16"/>
              </w:rPr>
            </w:pPr>
            <w:r w:rsidRPr="00487BA3">
              <w:rPr>
                <w:rFonts w:eastAsiaTheme="minorEastAsia"/>
                <w:sz w:val="16"/>
                <w:szCs w:val="16"/>
              </w:rPr>
              <w:t xml:space="preserve">Inwestycje związane z oczyszczalniami ścieków, </w:t>
            </w:r>
          </w:p>
          <w:p w14:paraId="10F20D77" w14:textId="61866E2A" w:rsidR="00D42CDC" w:rsidRPr="00487BA3" w:rsidRDefault="00D42CDC" w:rsidP="00CD58A5">
            <w:pPr>
              <w:pStyle w:val="Akapitzlist"/>
              <w:numPr>
                <w:ilvl w:val="0"/>
                <w:numId w:val="162"/>
              </w:numPr>
              <w:ind w:left="430"/>
              <w:contextualSpacing w:val="0"/>
              <w:rPr>
                <w:rFonts w:eastAsiaTheme="minorEastAsia"/>
                <w:sz w:val="16"/>
                <w:szCs w:val="16"/>
              </w:rPr>
            </w:pPr>
            <w:r w:rsidRPr="00487BA3">
              <w:rPr>
                <w:rFonts w:eastAsiaTheme="minorEastAsia"/>
                <w:sz w:val="16"/>
                <w:szCs w:val="16"/>
              </w:rPr>
              <w:t>Dostosowanie oczyszczalni do wymogów art. 5.2. Dyrektywy Rady 91/271/EWG z dnia 21 maja 1991 r. dotycząc</w:t>
            </w:r>
            <w:r w:rsidR="00CC129A" w:rsidRPr="00487BA3">
              <w:rPr>
                <w:rFonts w:eastAsiaTheme="minorEastAsia"/>
                <w:sz w:val="16"/>
                <w:szCs w:val="16"/>
              </w:rPr>
              <w:t>ej</w:t>
            </w:r>
            <w:r w:rsidRPr="00487BA3">
              <w:rPr>
                <w:rFonts w:eastAsiaTheme="minorEastAsia"/>
                <w:sz w:val="16"/>
                <w:szCs w:val="16"/>
              </w:rPr>
              <w:t xml:space="preserve"> oczyszczania ścieków komunalnych.</w:t>
            </w:r>
          </w:p>
        </w:tc>
      </w:tr>
      <w:tr w:rsidR="00D42CDC" w:rsidRPr="00487BA3" w14:paraId="1A191F5F" w14:textId="77777777" w:rsidTr="002C5CD6">
        <w:trPr>
          <w:trHeight w:val="983"/>
        </w:trPr>
        <w:tc>
          <w:tcPr>
            <w:tcW w:w="1250" w:type="pct"/>
            <w:shd w:val="clear" w:color="auto" w:fill="auto"/>
            <w:vAlign w:val="center"/>
          </w:tcPr>
          <w:p w14:paraId="34CC2F21" w14:textId="77777777" w:rsidR="00D42CDC" w:rsidRPr="00487BA3" w:rsidRDefault="00D42CDC" w:rsidP="002C5CD6">
            <w:pPr>
              <w:jc w:val="center"/>
              <w:rPr>
                <w:rFonts w:eastAsiaTheme="minorEastAsia"/>
                <w:b/>
                <w:sz w:val="16"/>
                <w:szCs w:val="16"/>
              </w:rPr>
            </w:pPr>
            <w:r w:rsidRPr="00487BA3">
              <w:rPr>
                <w:rFonts w:eastAsiaTheme="minorEastAsia"/>
                <w:b/>
                <w:bCs/>
                <w:sz w:val="16"/>
                <w:szCs w:val="16"/>
              </w:rPr>
              <w:t>Krajowy Plan Gospodarki Odpadami 2022</w:t>
            </w:r>
          </w:p>
        </w:tc>
        <w:tc>
          <w:tcPr>
            <w:tcW w:w="1698" w:type="pct"/>
            <w:shd w:val="clear" w:color="auto" w:fill="auto"/>
            <w:vAlign w:val="center"/>
          </w:tcPr>
          <w:p w14:paraId="1838DE88" w14:textId="77777777" w:rsidR="00D42CDC" w:rsidRPr="00487BA3" w:rsidRDefault="00D42CDC" w:rsidP="00CD58A5">
            <w:pPr>
              <w:ind w:left="317" w:hanging="283"/>
              <w:rPr>
                <w:sz w:val="16"/>
                <w:szCs w:val="16"/>
              </w:rPr>
            </w:pPr>
            <w:r w:rsidRPr="00487BA3">
              <w:rPr>
                <w:sz w:val="16"/>
                <w:szCs w:val="16"/>
              </w:rPr>
              <w:t>Cel 1 - Zmniejszenie ilości powstających odpadów, zwiększanie świadomości społeczeństwa na temat należytego gospodarowania odpadami komunalnymi,</w:t>
            </w:r>
          </w:p>
          <w:p w14:paraId="58BDBD34" w14:textId="7D947C9B" w:rsidR="00D42CDC" w:rsidRPr="00487BA3" w:rsidRDefault="00D42CDC" w:rsidP="00CD58A5">
            <w:pPr>
              <w:pStyle w:val="NormalnyWeb"/>
              <w:spacing w:before="60" w:after="60"/>
              <w:ind w:left="317" w:hanging="283"/>
              <w:rPr>
                <w:sz w:val="16"/>
                <w:szCs w:val="16"/>
              </w:rPr>
            </w:pPr>
            <w:r w:rsidRPr="00487BA3">
              <w:rPr>
                <w:sz w:val="16"/>
                <w:szCs w:val="16"/>
              </w:rPr>
              <w:t>Cel 2 - osiągniecie poziomu recyklingu i</w:t>
            </w:r>
            <w:r w:rsidR="00CD58A5" w:rsidRPr="00487BA3">
              <w:rPr>
                <w:sz w:val="16"/>
                <w:szCs w:val="16"/>
              </w:rPr>
              <w:t> </w:t>
            </w:r>
            <w:r w:rsidRPr="00487BA3">
              <w:rPr>
                <w:sz w:val="16"/>
                <w:szCs w:val="16"/>
              </w:rPr>
              <w:t xml:space="preserve"> przygotowania do ponownego użycia ogólnej masy odpadów komunalnych w wysokości 50% do 2025 r.,</w:t>
            </w:r>
          </w:p>
          <w:p w14:paraId="02105DC5" w14:textId="77777777" w:rsidR="00D42CDC" w:rsidRPr="00487BA3" w:rsidRDefault="00D42CDC" w:rsidP="00CD58A5">
            <w:pPr>
              <w:pStyle w:val="NormalnyWeb"/>
              <w:spacing w:before="60" w:after="60"/>
              <w:ind w:left="317" w:hanging="283"/>
              <w:rPr>
                <w:sz w:val="16"/>
                <w:szCs w:val="16"/>
              </w:rPr>
            </w:pPr>
            <w:r w:rsidRPr="00487BA3">
              <w:rPr>
                <w:sz w:val="16"/>
                <w:szCs w:val="16"/>
              </w:rPr>
              <w:t>Cel 3 - zmniejszenie udziału zmieszanych odpadów komunalnych w całym strumieniu zbieranych odpadów (zwiększenie udziału odpadów zbieranych selektywnie).</w:t>
            </w:r>
          </w:p>
        </w:tc>
        <w:tc>
          <w:tcPr>
            <w:tcW w:w="2052" w:type="pct"/>
            <w:shd w:val="clear" w:color="auto" w:fill="auto"/>
            <w:vAlign w:val="center"/>
          </w:tcPr>
          <w:p w14:paraId="48E9F4EE" w14:textId="77777777" w:rsidR="00D42CDC" w:rsidRPr="00487BA3" w:rsidRDefault="00D42CDC" w:rsidP="00CD58A5">
            <w:pPr>
              <w:pStyle w:val="Akapitzlist"/>
              <w:numPr>
                <w:ilvl w:val="0"/>
                <w:numId w:val="163"/>
              </w:numPr>
              <w:ind w:left="383"/>
              <w:contextualSpacing w:val="0"/>
              <w:rPr>
                <w:sz w:val="16"/>
                <w:szCs w:val="16"/>
              </w:rPr>
            </w:pPr>
            <w:r w:rsidRPr="00487BA3">
              <w:rPr>
                <w:sz w:val="16"/>
                <w:szCs w:val="16"/>
              </w:rPr>
              <w:t>Zmniejszenie ilości powstających odpadów;</w:t>
            </w:r>
          </w:p>
          <w:p w14:paraId="5266284D" w14:textId="38065A0A" w:rsidR="00D42CDC" w:rsidRPr="00487BA3" w:rsidRDefault="00D42CDC" w:rsidP="00CD58A5">
            <w:pPr>
              <w:pStyle w:val="Akapitzlist"/>
              <w:numPr>
                <w:ilvl w:val="0"/>
                <w:numId w:val="163"/>
              </w:numPr>
              <w:ind w:left="383"/>
              <w:contextualSpacing w:val="0"/>
              <w:rPr>
                <w:rFonts w:eastAsia="MS Mincho"/>
                <w:sz w:val="16"/>
                <w:szCs w:val="16"/>
              </w:rPr>
            </w:pPr>
            <w:r w:rsidRPr="00487BA3">
              <w:rPr>
                <w:sz w:val="16"/>
                <w:szCs w:val="16"/>
              </w:rPr>
              <w:t xml:space="preserve">Zwiększanie świadomości społeczeństwa na temat właściwego gospodarowania odpadami </w:t>
            </w:r>
            <w:r w:rsidRPr="00487BA3">
              <w:rPr>
                <w:rFonts w:ascii="MS Mincho" w:eastAsia="MS Mincho" w:hAnsi="MS Mincho" w:cs="MS Mincho"/>
                <w:sz w:val="16"/>
                <w:szCs w:val="16"/>
              </w:rPr>
              <w:t> </w:t>
            </w:r>
            <w:r w:rsidRPr="00487BA3">
              <w:rPr>
                <w:sz w:val="16"/>
                <w:szCs w:val="16"/>
              </w:rPr>
              <w:t xml:space="preserve">komunalnymi, w tym odpadami żywności i </w:t>
            </w:r>
            <w:r w:rsidR="00CD58A5" w:rsidRPr="00487BA3">
              <w:rPr>
                <w:sz w:val="16"/>
                <w:szCs w:val="16"/>
              </w:rPr>
              <w:t> </w:t>
            </w:r>
            <w:r w:rsidRPr="00487BA3">
              <w:rPr>
                <w:sz w:val="16"/>
                <w:szCs w:val="16"/>
              </w:rPr>
              <w:t xml:space="preserve">innymi odpadami ulegającymi biodegradacji; </w:t>
            </w:r>
          </w:p>
          <w:p w14:paraId="3424FAA6" w14:textId="66B90CD2" w:rsidR="00D42CDC" w:rsidRPr="00487BA3" w:rsidRDefault="00D42CDC" w:rsidP="00CD58A5">
            <w:pPr>
              <w:pStyle w:val="Akapitzlist"/>
              <w:numPr>
                <w:ilvl w:val="0"/>
                <w:numId w:val="163"/>
              </w:numPr>
              <w:ind w:left="383"/>
              <w:contextualSpacing w:val="0"/>
              <w:rPr>
                <w:rFonts w:eastAsia="MS Mincho"/>
                <w:sz w:val="16"/>
                <w:szCs w:val="16"/>
              </w:rPr>
            </w:pPr>
            <w:r w:rsidRPr="00487BA3">
              <w:rPr>
                <w:sz w:val="16"/>
                <w:szCs w:val="16"/>
              </w:rPr>
              <w:t xml:space="preserve">Doprowadzenie do funkcjonowania systemów zagospodarowania odpadów zgodnie z </w:t>
            </w:r>
            <w:r w:rsidR="00CD58A5" w:rsidRPr="00487BA3">
              <w:rPr>
                <w:sz w:val="16"/>
                <w:szCs w:val="16"/>
              </w:rPr>
              <w:t> </w:t>
            </w:r>
            <w:r w:rsidRPr="00487BA3">
              <w:rPr>
                <w:sz w:val="16"/>
                <w:szCs w:val="16"/>
              </w:rPr>
              <w:t xml:space="preserve">hierarchią sposobów postępowania z </w:t>
            </w:r>
            <w:r w:rsidR="00CD58A5" w:rsidRPr="00487BA3">
              <w:rPr>
                <w:sz w:val="16"/>
                <w:szCs w:val="16"/>
              </w:rPr>
              <w:t> </w:t>
            </w:r>
            <w:r w:rsidRPr="00487BA3">
              <w:rPr>
                <w:sz w:val="16"/>
                <w:szCs w:val="16"/>
              </w:rPr>
              <w:t>odpadami.</w:t>
            </w:r>
            <w:r w:rsidRPr="00487BA3">
              <w:rPr>
                <w:rFonts w:ascii="MS Mincho" w:eastAsia="MS Mincho" w:hAnsi="MS Mincho" w:cs="MS Mincho"/>
                <w:sz w:val="16"/>
                <w:szCs w:val="16"/>
              </w:rPr>
              <w:t> </w:t>
            </w:r>
          </w:p>
          <w:p w14:paraId="642DB04D" w14:textId="77777777" w:rsidR="00415B71" w:rsidRPr="00487BA3" w:rsidRDefault="00415B71" w:rsidP="00415B71">
            <w:pPr>
              <w:pStyle w:val="Akapitzlist"/>
              <w:ind w:left="383"/>
              <w:contextualSpacing w:val="0"/>
              <w:rPr>
                <w:rFonts w:eastAsia="MS Mincho"/>
                <w:sz w:val="16"/>
                <w:szCs w:val="16"/>
              </w:rPr>
            </w:pPr>
          </w:p>
          <w:p w14:paraId="09B082A2" w14:textId="77777777" w:rsidR="00D42CDC" w:rsidRPr="00487BA3" w:rsidRDefault="00D42CDC" w:rsidP="00CD58A5">
            <w:pPr>
              <w:pStyle w:val="Akapitzlist"/>
              <w:numPr>
                <w:ilvl w:val="0"/>
                <w:numId w:val="163"/>
              </w:numPr>
              <w:ind w:left="383"/>
              <w:contextualSpacing w:val="0"/>
              <w:rPr>
                <w:rFonts w:eastAsia="MS Mincho"/>
                <w:sz w:val="16"/>
                <w:szCs w:val="16"/>
              </w:rPr>
            </w:pPr>
            <w:r w:rsidRPr="00487BA3">
              <w:rPr>
                <w:sz w:val="16"/>
                <w:szCs w:val="16"/>
              </w:rPr>
              <w:t xml:space="preserve"> Zmniejszenie udziału zmieszanych odpadów komunalnych w całym strumieniu zbieranych odpadów (zwiększenie udziału odpadów zbieranych selektywnie);</w:t>
            </w:r>
          </w:p>
          <w:p w14:paraId="53902989" w14:textId="77777777" w:rsidR="00D42CDC" w:rsidRPr="00487BA3" w:rsidRDefault="00D42CDC" w:rsidP="00CD58A5">
            <w:pPr>
              <w:pStyle w:val="Akapitzlist"/>
              <w:numPr>
                <w:ilvl w:val="0"/>
                <w:numId w:val="163"/>
              </w:numPr>
              <w:ind w:left="383"/>
              <w:contextualSpacing w:val="0"/>
              <w:rPr>
                <w:rFonts w:eastAsia="MS Mincho"/>
                <w:sz w:val="16"/>
                <w:szCs w:val="16"/>
              </w:rPr>
            </w:pPr>
            <w:r w:rsidRPr="00487BA3">
              <w:rPr>
                <w:sz w:val="16"/>
                <w:szCs w:val="16"/>
              </w:rPr>
              <w:t xml:space="preserve">Zmniejszenie ilości odpadów komunalnych ulegających biodegradacji kierowanych na składowiska odpadów, aby nie było składowanych w 2020 r. więcej niż 35% masy tych odpadów w stosunku do masy odpadów wytworzonych w 1995 r.; </w:t>
            </w:r>
            <w:r w:rsidRPr="00487BA3">
              <w:rPr>
                <w:rFonts w:ascii="MS Mincho" w:eastAsia="MS Mincho" w:hAnsi="MS Mincho" w:cs="MS Mincho"/>
                <w:sz w:val="16"/>
                <w:szCs w:val="16"/>
              </w:rPr>
              <w:t> </w:t>
            </w:r>
          </w:p>
          <w:p w14:paraId="5C965ECF" w14:textId="77777777" w:rsidR="00D42CDC" w:rsidRPr="00487BA3" w:rsidRDefault="00D42CDC" w:rsidP="00CD58A5">
            <w:pPr>
              <w:pStyle w:val="Akapitzlist"/>
              <w:numPr>
                <w:ilvl w:val="0"/>
                <w:numId w:val="163"/>
              </w:numPr>
              <w:ind w:left="383"/>
              <w:contextualSpacing w:val="0"/>
              <w:rPr>
                <w:rFonts w:eastAsia="MS Mincho"/>
                <w:sz w:val="16"/>
                <w:szCs w:val="16"/>
              </w:rPr>
            </w:pPr>
            <w:r w:rsidRPr="00487BA3">
              <w:rPr>
                <w:sz w:val="16"/>
                <w:szCs w:val="16"/>
              </w:rPr>
              <w:t xml:space="preserve">Zaprzestanie składowania odpadów ulegających biodegradacji selektywnie zebranych; </w:t>
            </w:r>
            <w:r w:rsidRPr="00487BA3">
              <w:rPr>
                <w:rFonts w:ascii="MS Mincho" w:eastAsia="MS Mincho" w:hAnsi="MS Mincho" w:cs="MS Mincho"/>
                <w:sz w:val="16"/>
                <w:szCs w:val="16"/>
              </w:rPr>
              <w:t> </w:t>
            </w:r>
          </w:p>
          <w:p w14:paraId="572EC40B" w14:textId="77777777" w:rsidR="00D42CDC" w:rsidRPr="00487BA3" w:rsidRDefault="00D42CDC" w:rsidP="00CD58A5">
            <w:pPr>
              <w:pStyle w:val="Akapitzlist"/>
              <w:numPr>
                <w:ilvl w:val="0"/>
                <w:numId w:val="163"/>
              </w:numPr>
              <w:ind w:left="383"/>
              <w:contextualSpacing w:val="0"/>
              <w:rPr>
                <w:rFonts w:eastAsia="MS Mincho"/>
                <w:sz w:val="16"/>
                <w:szCs w:val="16"/>
              </w:rPr>
            </w:pPr>
            <w:r w:rsidRPr="00487BA3">
              <w:rPr>
                <w:sz w:val="16"/>
                <w:szCs w:val="16"/>
              </w:rPr>
              <w:t xml:space="preserve">Zmniejszenie liczby miejsc nielegalnego składowania odpadów komunalnych; </w:t>
            </w:r>
            <w:r w:rsidRPr="00487BA3">
              <w:rPr>
                <w:rFonts w:ascii="MS Mincho" w:eastAsia="MS Mincho" w:hAnsi="MS Mincho" w:cs="MS Mincho"/>
                <w:sz w:val="16"/>
                <w:szCs w:val="16"/>
              </w:rPr>
              <w:t> </w:t>
            </w:r>
          </w:p>
          <w:p w14:paraId="3823AE24" w14:textId="77777777" w:rsidR="00D42CDC" w:rsidRPr="00487BA3" w:rsidRDefault="00D42CDC" w:rsidP="00CD58A5">
            <w:pPr>
              <w:pStyle w:val="Akapitzlist"/>
              <w:numPr>
                <w:ilvl w:val="0"/>
                <w:numId w:val="163"/>
              </w:numPr>
              <w:ind w:left="383"/>
              <w:contextualSpacing w:val="0"/>
              <w:rPr>
                <w:rFonts w:eastAsia="MS Mincho"/>
                <w:sz w:val="16"/>
                <w:szCs w:val="16"/>
              </w:rPr>
            </w:pPr>
            <w:r w:rsidRPr="00487BA3">
              <w:rPr>
                <w:sz w:val="16"/>
                <w:szCs w:val="16"/>
              </w:rPr>
              <w:t xml:space="preserve">Utworzenie systemu monitorowania gospodarki odpadami komunalnymi; </w:t>
            </w:r>
            <w:r w:rsidRPr="00487BA3">
              <w:rPr>
                <w:rFonts w:ascii="MS Mincho" w:eastAsia="MS Mincho" w:hAnsi="MS Mincho" w:cs="MS Mincho"/>
                <w:sz w:val="16"/>
                <w:szCs w:val="16"/>
              </w:rPr>
              <w:t> </w:t>
            </w:r>
          </w:p>
          <w:p w14:paraId="4BDC743E" w14:textId="16DE1088" w:rsidR="00D42CDC" w:rsidRPr="00487BA3" w:rsidRDefault="00D42CDC" w:rsidP="00CD58A5">
            <w:pPr>
              <w:pStyle w:val="Akapitzlist"/>
              <w:numPr>
                <w:ilvl w:val="0"/>
                <w:numId w:val="163"/>
              </w:numPr>
              <w:ind w:left="383"/>
              <w:contextualSpacing w:val="0"/>
              <w:rPr>
                <w:rFonts w:eastAsia="MS Mincho"/>
                <w:sz w:val="16"/>
                <w:szCs w:val="16"/>
              </w:rPr>
            </w:pPr>
            <w:r w:rsidRPr="00487BA3">
              <w:rPr>
                <w:sz w:val="16"/>
                <w:szCs w:val="16"/>
              </w:rPr>
              <w:t xml:space="preserve">Monitorowanie i kontrola postępowania z </w:t>
            </w:r>
            <w:r w:rsidR="00CD58A5" w:rsidRPr="00487BA3">
              <w:rPr>
                <w:sz w:val="16"/>
                <w:szCs w:val="16"/>
              </w:rPr>
              <w:t> </w:t>
            </w:r>
            <w:r w:rsidRPr="00487BA3">
              <w:rPr>
                <w:sz w:val="16"/>
                <w:szCs w:val="16"/>
              </w:rPr>
              <w:t>frakcją odpadów komunalnych wysortowywaną ze strumienia zmieszanych odpadów komunalnych i nieprzeznaczoną do składowania (frakcja 19 12 12);</w:t>
            </w:r>
          </w:p>
          <w:p w14:paraId="63644E34" w14:textId="602CE627" w:rsidR="00D42CDC" w:rsidRPr="00487BA3" w:rsidRDefault="00D42CDC" w:rsidP="00CD58A5">
            <w:pPr>
              <w:pStyle w:val="Akapitzlist"/>
              <w:numPr>
                <w:ilvl w:val="0"/>
                <w:numId w:val="163"/>
              </w:numPr>
              <w:ind w:left="383"/>
              <w:contextualSpacing w:val="0"/>
              <w:rPr>
                <w:rFonts w:eastAsia="MS Mincho"/>
                <w:sz w:val="16"/>
                <w:szCs w:val="16"/>
              </w:rPr>
            </w:pPr>
            <w:r w:rsidRPr="00487BA3">
              <w:rPr>
                <w:sz w:val="16"/>
                <w:szCs w:val="16"/>
              </w:rPr>
              <w:t xml:space="preserve">Zbilansowanie funkcjonowania systemu gospodarki odpadami komunalnymi w świetle obowiązującego </w:t>
            </w:r>
            <w:r w:rsidRPr="00487BA3">
              <w:rPr>
                <w:sz w:val="16"/>
                <w:szCs w:val="16"/>
              </w:rPr>
              <w:lastRenderedPageBreak/>
              <w:t xml:space="preserve">zakazu składowania określonych frakcji odpadów komunalnych i </w:t>
            </w:r>
            <w:r w:rsidR="00CD58A5" w:rsidRPr="00487BA3">
              <w:rPr>
                <w:sz w:val="16"/>
                <w:szCs w:val="16"/>
              </w:rPr>
              <w:t> </w:t>
            </w:r>
            <w:r w:rsidRPr="00487BA3">
              <w:rPr>
                <w:sz w:val="16"/>
                <w:szCs w:val="16"/>
              </w:rPr>
              <w:t>pochodzących z przetwarzania odpadów komunalnych, w tym odpadów o zawartości ogólnego węgla organicznego powyżej 5% s.m.</w:t>
            </w:r>
            <w:r w:rsidRPr="00487BA3">
              <w:rPr>
                <w:sz w:val="16"/>
                <w:szCs w:val="16"/>
              </w:rPr>
              <w:br/>
              <w:t xml:space="preserve"> i o cieple spalania powyżej 6 MJ/kg suchej masy, od 1 stycznia 2016 r.</w:t>
            </w:r>
          </w:p>
        </w:tc>
      </w:tr>
      <w:tr w:rsidR="00D42CDC" w:rsidRPr="00487BA3" w14:paraId="45D85716" w14:textId="77777777" w:rsidTr="002C5CD6">
        <w:trPr>
          <w:trHeight w:val="374"/>
        </w:trPr>
        <w:tc>
          <w:tcPr>
            <w:tcW w:w="1250" w:type="pct"/>
            <w:shd w:val="clear" w:color="auto" w:fill="auto"/>
            <w:vAlign w:val="center"/>
          </w:tcPr>
          <w:p w14:paraId="50D54A5D" w14:textId="77777777" w:rsidR="00D42CDC" w:rsidRPr="00487BA3" w:rsidRDefault="00D42CDC" w:rsidP="002C5CD6">
            <w:pPr>
              <w:jc w:val="center"/>
              <w:rPr>
                <w:rFonts w:eastAsiaTheme="minorEastAsia"/>
                <w:b/>
                <w:sz w:val="16"/>
                <w:szCs w:val="16"/>
              </w:rPr>
            </w:pPr>
            <w:r w:rsidRPr="00487BA3">
              <w:rPr>
                <w:rFonts w:eastAsiaTheme="minorEastAsia"/>
                <w:b/>
                <w:bCs/>
                <w:sz w:val="16"/>
                <w:szCs w:val="16"/>
              </w:rPr>
              <w:t xml:space="preserve">Strategiczny Plan Adaptacji dla sektorów i obszarów wrażliwych na zmiany klimatu do roku 2020 </w:t>
            </w:r>
            <w:r w:rsidRPr="00487BA3">
              <w:rPr>
                <w:rFonts w:eastAsiaTheme="minorEastAsia"/>
                <w:b/>
                <w:bCs/>
                <w:sz w:val="16"/>
                <w:szCs w:val="16"/>
              </w:rPr>
              <w:br/>
              <w:t>z perspektywą do roku 2030 (SPA2020)</w:t>
            </w:r>
          </w:p>
        </w:tc>
        <w:tc>
          <w:tcPr>
            <w:tcW w:w="1698" w:type="pct"/>
            <w:shd w:val="clear" w:color="auto" w:fill="auto"/>
            <w:vAlign w:val="center"/>
          </w:tcPr>
          <w:p w14:paraId="2192BD3C" w14:textId="77777777" w:rsidR="00D42CDC" w:rsidRPr="00487BA3" w:rsidRDefault="00D42CDC" w:rsidP="002C5CD6">
            <w:pPr>
              <w:ind w:left="317" w:hanging="317"/>
              <w:rPr>
                <w:rFonts w:eastAsiaTheme="minorEastAsia"/>
                <w:sz w:val="16"/>
                <w:szCs w:val="16"/>
              </w:rPr>
            </w:pPr>
            <w:r w:rsidRPr="00487BA3">
              <w:rPr>
                <w:rFonts w:eastAsiaTheme="minorEastAsia"/>
                <w:sz w:val="16"/>
                <w:szCs w:val="16"/>
              </w:rPr>
              <w:t xml:space="preserve">Cel 1. - Zapewnienie bezpieczeństwa energetycznego i dobrego stanu środowiska </w:t>
            </w:r>
          </w:p>
          <w:p w14:paraId="15726C68" w14:textId="77777777" w:rsidR="00D42CDC" w:rsidRPr="00487BA3" w:rsidRDefault="00D42CDC" w:rsidP="002C5CD6">
            <w:pPr>
              <w:ind w:left="317" w:hanging="317"/>
              <w:rPr>
                <w:rFonts w:eastAsiaTheme="minorEastAsia"/>
                <w:sz w:val="16"/>
                <w:szCs w:val="16"/>
              </w:rPr>
            </w:pPr>
            <w:r w:rsidRPr="00487BA3">
              <w:rPr>
                <w:rFonts w:eastAsiaTheme="minorEastAsia"/>
                <w:sz w:val="16"/>
                <w:szCs w:val="16"/>
              </w:rPr>
              <w:t xml:space="preserve">Cel 2. - Skuteczna adaptacja do zmian klimatu na obszarach wiejskich </w:t>
            </w:r>
          </w:p>
          <w:p w14:paraId="61B5A1CE" w14:textId="77777777" w:rsidR="00D42CDC" w:rsidRPr="00487BA3" w:rsidRDefault="00D42CDC" w:rsidP="002C5CD6">
            <w:pPr>
              <w:ind w:left="317" w:hanging="317"/>
              <w:rPr>
                <w:rFonts w:eastAsiaTheme="minorEastAsia"/>
                <w:sz w:val="16"/>
                <w:szCs w:val="16"/>
              </w:rPr>
            </w:pPr>
            <w:r w:rsidRPr="00487BA3">
              <w:rPr>
                <w:rFonts w:eastAsiaTheme="minorEastAsia"/>
                <w:sz w:val="16"/>
                <w:szCs w:val="16"/>
              </w:rPr>
              <w:t xml:space="preserve">Cel 3. - Rozwój transportu </w:t>
            </w:r>
            <w:r w:rsidRPr="00487BA3">
              <w:rPr>
                <w:rFonts w:eastAsiaTheme="minorEastAsia"/>
                <w:sz w:val="16"/>
                <w:szCs w:val="16"/>
              </w:rPr>
              <w:br/>
              <w:t xml:space="preserve">w warunkach zmian klimatu </w:t>
            </w:r>
          </w:p>
          <w:p w14:paraId="100D3561" w14:textId="35866193" w:rsidR="00D42CDC" w:rsidRPr="00487BA3" w:rsidRDefault="00D42CDC" w:rsidP="002C5CD6">
            <w:pPr>
              <w:ind w:left="317" w:hanging="317"/>
              <w:rPr>
                <w:rFonts w:eastAsiaTheme="minorEastAsia"/>
                <w:sz w:val="16"/>
                <w:szCs w:val="16"/>
              </w:rPr>
            </w:pPr>
            <w:r w:rsidRPr="00487BA3">
              <w:rPr>
                <w:rFonts w:eastAsiaTheme="minorEastAsia"/>
                <w:sz w:val="16"/>
                <w:szCs w:val="16"/>
              </w:rPr>
              <w:t xml:space="preserve">Cel 4. - Zapewnienie zrównoważonego rozwoju regionalnego i lokalnego z </w:t>
            </w:r>
            <w:r w:rsidR="00CD58A5" w:rsidRPr="00487BA3">
              <w:rPr>
                <w:rFonts w:eastAsiaTheme="minorEastAsia"/>
                <w:sz w:val="16"/>
                <w:szCs w:val="16"/>
              </w:rPr>
              <w:t> </w:t>
            </w:r>
            <w:r w:rsidRPr="00487BA3">
              <w:rPr>
                <w:rFonts w:eastAsiaTheme="minorEastAsia"/>
                <w:sz w:val="16"/>
                <w:szCs w:val="16"/>
              </w:rPr>
              <w:t xml:space="preserve">uwzględnieniem zmian klimatu </w:t>
            </w:r>
          </w:p>
          <w:p w14:paraId="65C58009" w14:textId="77777777" w:rsidR="00D42CDC" w:rsidRPr="00487BA3" w:rsidRDefault="00D42CDC" w:rsidP="002C5CD6">
            <w:pPr>
              <w:ind w:left="317" w:hanging="317"/>
              <w:rPr>
                <w:rFonts w:eastAsiaTheme="minorEastAsia"/>
                <w:sz w:val="16"/>
                <w:szCs w:val="16"/>
              </w:rPr>
            </w:pPr>
            <w:r w:rsidRPr="00487BA3">
              <w:rPr>
                <w:rFonts w:eastAsiaTheme="minorEastAsia"/>
                <w:sz w:val="16"/>
                <w:szCs w:val="16"/>
              </w:rPr>
              <w:t xml:space="preserve">Cel 5. - Stymulowanie innowacji sprzyjających adaptacji do zmian klimatu </w:t>
            </w:r>
          </w:p>
          <w:p w14:paraId="64CDC324" w14:textId="77777777" w:rsidR="00D42CDC" w:rsidRPr="00487BA3" w:rsidRDefault="00D42CDC" w:rsidP="002C5CD6">
            <w:pPr>
              <w:ind w:left="317" w:hanging="317"/>
              <w:rPr>
                <w:rFonts w:eastAsiaTheme="minorEastAsia"/>
                <w:sz w:val="16"/>
                <w:szCs w:val="16"/>
              </w:rPr>
            </w:pPr>
            <w:r w:rsidRPr="00487BA3">
              <w:rPr>
                <w:rFonts w:eastAsiaTheme="minorEastAsia"/>
                <w:sz w:val="16"/>
                <w:szCs w:val="16"/>
              </w:rPr>
              <w:t xml:space="preserve">Cel 6. - Kształtowanie postaw społecznych sprzyjających adaptacji do zmian klimatu </w:t>
            </w:r>
          </w:p>
        </w:tc>
        <w:tc>
          <w:tcPr>
            <w:tcW w:w="2052" w:type="pct"/>
            <w:shd w:val="clear" w:color="auto" w:fill="auto"/>
            <w:vAlign w:val="center"/>
          </w:tcPr>
          <w:p w14:paraId="44C42F2B" w14:textId="77777777" w:rsidR="00D42CDC" w:rsidRPr="00487BA3" w:rsidRDefault="00D42CDC" w:rsidP="002C5CD6">
            <w:pPr>
              <w:rPr>
                <w:rFonts w:eastAsiaTheme="minorEastAsia"/>
                <w:sz w:val="16"/>
                <w:szCs w:val="16"/>
              </w:rPr>
            </w:pPr>
            <w:r w:rsidRPr="00487BA3">
              <w:rPr>
                <w:rFonts w:eastAsiaTheme="minorEastAsia"/>
                <w:sz w:val="16"/>
                <w:szCs w:val="16"/>
              </w:rPr>
              <w:t xml:space="preserve">Kierunek działań 1.1- dostosowanie sektora gospodarki wodnej do zmian klimatu, </w:t>
            </w:r>
          </w:p>
          <w:p w14:paraId="35525E76" w14:textId="77777777" w:rsidR="00D42CDC" w:rsidRPr="00487BA3" w:rsidRDefault="00D42CDC" w:rsidP="002C5CD6">
            <w:pPr>
              <w:rPr>
                <w:rFonts w:eastAsiaTheme="minorEastAsia"/>
                <w:sz w:val="16"/>
                <w:szCs w:val="16"/>
              </w:rPr>
            </w:pPr>
            <w:r w:rsidRPr="00487BA3">
              <w:rPr>
                <w:rFonts w:eastAsiaTheme="minorEastAsia"/>
                <w:sz w:val="16"/>
                <w:szCs w:val="16"/>
              </w:rPr>
              <w:t xml:space="preserve">Kierunek działań 1.3 – dostosowanie sektora energetycznego do zmian klimatu, </w:t>
            </w:r>
          </w:p>
          <w:p w14:paraId="33FEA68A" w14:textId="77777777" w:rsidR="00D42CDC" w:rsidRPr="00487BA3" w:rsidRDefault="00D42CDC" w:rsidP="002C5CD6">
            <w:pPr>
              <w:rPr>
                <w:rFonts w:eastAsiaTheme="minorEastAsia"/>
                <w:sz w:val="16"/>
                <w:szCs w:val="16"/>
              </w:rPr>
            </w:pPr>
            <w:r w:rsidRPr="00487BA3">
              <w:rPr>
                <w:rFonts w:eastAsiaTheme="minorEastAsia"/>
                <w:sz w:val="16"/>
                <w:szCs w:val="16"/>
              </w:rPr>
              <w:t xml:space="preserve">Kierunek działań 1.4 – ochrona różnorodności biologicznej i gospodarka leśna w kontekście zmian klimatu, </w:t>
            </w:r>
          </w:p>
          <w:p w14:paraId="4B47D586" w14:textId="77777777" w:rsidR="00D42CDC" w:rsidRPr="00487BA3" w:rsidRDefault="00D42CDC" w:rsidP="002C5CD6">
            <w:pPr>
              <w:rPr>
                <w:rFonts w:eastAsiaTheme="minorEastAsia"/>
                <w:sz w:val="16"/>
                <w:szCs w:val="16"/>
              </w:rPr>
            </w:pPr>
            <w:r w:rsidRPr="00487BA3">
              <w:rPr>
                <w:rFonts w:eastAsiaTheme="minorEastAsia"/>
                <w:sz w:val="16"/>
                <w:szCs w:val="16"/>
              </w:rPr>
              <w:t>Kierunek działań 2.1 - stworzenie lokalnych systemów monitorowania i ostrzegania przed zagrożeniami,</w:t>
            </w:r>
          </w:p>
          <w:p w14:paraId="1DD743E8" w14:textId="77777777" w:rsidR="00D42CDC" w:rsidRPr="00487BA3" w:rsidRDefault="00D42CDC" w:rsidP="002C5CD6">
            <w:pPr>
              <w:rPr>
                <w:rFonts w:eastAsiaTheme="minorEastAsia"/>
                <w:sz w:val="16"/>
                <w:szCs w:val="16"/>
              </w:rPr>
            </w:pPr>
            <w:r w:rsidRPr="00487BA3">
              <w:rPr>
                <w:rFonts w:eastAsiaTheme="minorEastAsia"/>
                <w:sz w:val="16"/>
                <w:szCs w:val="16"/>
              </w:rPr>
              <w:t xml:space="preserve">Kierunek działań 2.2 – organizacyjne i techniczne dostosowanie działalności rolniczej i rybackiej do zmian klimatu, </w:t>
            </w:r>
          </w:p>
          <w:p w14:paraId="6654E708" w14:textId="77777777" w:rsidR="00D42CDC" w:rsidRPr="00487BA3" w:rsidRDefault="00D42CDC" w:rsidP="002C5CD6">
            <w:pPr>
              <w:rPr>
                <w:rFonts w:eastAsiaTheme="minorEastAsia"/>
                <w:sz w:val="16"/>
                <w:szCs w:val="16"/>
              </w:rPr>
            </w:pPr>
            <w:r w:rsidRPr="00487BA3">
              <w:rPr>
                <w:rFonts w:eastAsiaTheme="minorEastAsia"/>
                <w:sz w:val="16"/>
                <w:szCs w:val="16"/>
              </w:rPr>
              <w:t xml:space="preserve">Kierunek działań 3.2 – zarządzanie szlakami komunikacyjnymi w warunkach zmian klimatu, </w:t>
            </w:r>
          </w:p>
          <w:p w14:paraId="6230103F" w14:textId="77777777" w:rsidR="00D42CDC" w:rsidRPr="00487BA3" w:rsidRDefault="00D42CDC" w:rsidP="002C5CD6">
            <w:pPr>
              <w:rPr>
                <w:rFonts w:eastAsiaTheme="minorEastAsia"/>
                <w:sz w:val="16"/>
                <w:szCs w:val="16"/>
              </w:rPr>
            </w:pPr>
            <w:r w:rsidRPr="00487BA3">
              <w:rPr>
                <w:rFonts w:eastAsiaTheme="minorEastAsia"/>
                <w:sz w:val="16"/>
                <w:szCs w:val="16"/>
              </w:rPr>
              <w:t xml:space="preserve">Kierunek działań 6.1 – zwiększenie świadomości odnośnie do ryzyk związanych ze zjawiskami ekstremalnymi i metodami ograniczania ich wpływu, </w:t>
            </w:r>
          </w:p>
          <w:p w14:paraId="68EC21C4" w14:textId="77777777" w:rsidR="00D42CDC" w:rsidRPr="00487BA3" w:rsidRDefault="00D42CDC" w:rsidP="002C5CD6">
            <w:pPr>
              <w:rPr>
                <w:rFonts w:eastAsiaTheme="minorEastAsia"/>
                <w:sz w:val="16"/>
                <w:szCs w:val="16"/>
              </w:rPr>
            </w:pPr>
            <w:r w:rsidRPr="00487BA3">
              <w:rPr>
                <w:rFonts w:eastAsiaTheme="minorEastAsia"/>
                <w:sz w:val="16"/>
                <w:szCs w:val="16"/>
              </w:rPr>
              <w:t xml:space="preserve">Kierunek działań 6.2 - ochrona grup szczególnie narażonych przed skutkami niekorzystnych zjawisk klimatycznych. </w:t>
            </w:r>
          </w:p>
        </w:tc>
      </w:tr>
      <w:tr w:rsidR="00D42CDC" w:rsidRPr="00487BA3" w14:paraId="4CFE844B" w14:textId="77777777" w:rsidTr="002C5CD6">
        <w:trPr>
          <w:trHeight w:val="552"/>
        </w:trPr>
        <w:tc>
          <w:tcPr>
            <w:tcW w:w="5000" w:type="pct"/>
            <w:gridSpan w:val="3"/>
            <w:shd w:val="clear" w:color="auto" w:fill="F2F2F2" w:themeFill="background1" w:themeFillShade="F2"/>
            <w:vAlign w:val="center"/>
          </w:tcPr>
          <w:p w14:paraId="1791BCA3" w14:textId="77777777" w:rsidR="00D42CDC" w:rsidRPr="00487BA3" w:rsidRDefault="00D42CDC" w:rsidP="002C5CD6">
            <w:pPr>
              <w:jc w:val="center"/>
              <w:rPr>
                <w:sz w:val="16"/>
                <w:szCs w:val="16"/>
              </w:rPr>
            </w:pPr>
            <w:r w:rsidRPr="00487BA3">
              <w:rPr>
                <w:sz w:val="16"/>
                <w:szCs w:val="16"/>
              </w:rPr>
              <w:t>DOKUMENTY O CHARAKTERZE PROGRAMOWYM</w:t>
            </w:r>
          </w:p>
        </w:tc>
      </w:tr>
      <w:tr w:rsidR="00D42CDC" w:rsidRPr="00487BA3" w14:paraId="5122D22A" w14:textId="77777777" w:rsidTr="002C5CD6">
        <w:trPr>
          <w:trHeight w:val="57"/>
        </w:trPr>
        <w:tc>
          <w:tcPr>
            <w:tcW w:w="1250" w:type="pct"/>
            <w:tcBorders>
              <w:bottom w:val="single" w:sz="4" w:space="0" w:color="auto"/>
            </w:tcBorders>
            <w:shd w:val="clear" w:color="auto" w:fill="auto"/>
            <w:vAlign w:val="center"/>
          </w:tcPr>
          <w:p w14:paraId="5B260B3C" w14:textId="77777777" w:rsidR="00D42CDC" w:rsidRPr="00487BA3" w:rsidRDefault="00D42CDC" w:rsidP="002C5CD6">
            <w:pPr>
              <w:pStyle w:val="NormalnyWeb"/>
              <w:spacing w:before="60" w:after="60"/>
              <w:jc w:val="center"/>
              <w:rPr>
                <w:b/>
                <w:bCs/>
                <w:sz w:val="16"/>
                <w:szCs w:val="16"/>
              </w:rPr>
            </w:pPr>
            <w:r w:rsidRPr="00487BA3">
              <w:rPr>
                <w:b/>
                <w:bCs/>
                <w:sz w:val="16"/>
                <w:szCs w:val="16"/>
              </w:rPr>
              <w:t xml:space="preserve">Program Ochrony Powietrza dla Województwa śląskiego </w:t>
            </w:r>
          </w:p>
        </w:tc>
        <w:tc>
          <w:tcPr>
            <w:tcW w:w="1698" w:type="pct"/>
            <w:tcBorders>
              <w:bottom w:val="single" w:sz="4" w:space="0" w:color="auto"/>
            </w:tcBorders>
            <w:shd w:val="clear" w:color="auto" w:fill="auto"/>
            <w:vAlign w:val="center"/>
          </w:tcPr>
          <w:p w14:paraId="5D89DC67" w14:textId="77777777" w:rsidR="00D42CDC" w:rsidRPr="00487BA3" w:rsidRDefault="00D42CDC" w:rsidP="00CD58A5">
            <w:pPr>
              <w:rPr>
                <w:sz w:val="16"/>
                <w:szCs w:val="16"/>
              </w:rPr>
            </w:pPr>
            <w:r w:rsidRPr="00487BA3">
              <w:rPr>
                <w:sz w:val="16"/>
                <w:szCs w:val="16"/>
              </w:rPr>
              <w:t>Nadrzędnym celem Programu ochrony powietrza jest opracowanie działań naprawczych, których realizacja doprowadzi do poprawy jakości powietrza, co w konsekwencji spowoduje ograniczenie niekorzystnego wpływu zanieczyszczeń powietrza na zdrowie i życie mieszkańców województwa śląskiego.</w:t>
            </w:r>
          </w:p>
        </w:tc>
        <w:tc>
          <w:tcPr>
            <w:tcW w:w="2052" w:type="pct"/>
            <w:tcBorders>
              <w:bottom w:val="single" w:sz="4" w:space="0" w:color="auto"/>
            </w:tcBorders>
            <w:shd w:val="clear" w:color="auto" w:fill="auto"/>
            <w:vAlign w:val="center"/>
          </w:tcPr>
          <w:p w14:paraId="0CD952EF" w14:textId="7F5A2475" w:rsidR="00D42CDC" w:rsidRPr="00487BA3" w:rsidRDefault="00D42CDC" w:rsidP="00CD58A5">
            <w:pPr>
              <w:pStyle w:val="NormalnyWeb"/>
              <w:numPr>
                <w:ilvl w:val="0"/>
                <w:numId w:val="165"/>
              </w:numPr>
              <w:spacing w:before="60" w:after="60"/>
              <w:ind w:left="456"/>
              <w:rPr>
                <w:sz w:val="16"/>
                <w:szCs w:val="16"/>
              </w:rPr>
            </w:pPr>
            <w:r w:rsidRPr="00487BA3">
              <w:rPr>
                <w:sz w:val="16"/>
                <w:szCs w:val="16"/>
              </w:rPr>
              <w:t>Redukcja emisji zanieczyszczeń ze źródeł małej mocy do 1 MW - działanie wskazane w</w:t>
            </w:r>
            <w:r w:rsidR="00CD58A5" w:rsidRPr="00487BA3">
              <w:rPr>
                <w:sz w:val="16"/>
                <w:szCs w:val="16"/>
              </w:rPr>
              <w:t> </w:t>
            </w:r>
            <w:r w:rsidRPr="00487BA3">
              <w:rPr>
                <w:sz w:val="16"/>
                <w:szCs w:val="16"/>
              </w:rPr>
              <w:t xml:space="preserve"> harmonogramie; </w:t>
            </w:r>
          </w:p>
          <w:p w14:paraId="084F4370" w14:textId="77777777" w:rsidR="00D42CDC" w:rsidRPr="00487BA3" w:rsidRDefault="00D42CDC" w:rsidP="00CD58A5">
            <w:pPr>
              <w:pStyle w:val="NormalnyWeb"/>
              <w:numPr>
                <w:ilvl w:val="0"/>
                <w:numId w:val="165"/>
              </w:numPr>
              <w:spacing w:before="60" w:after="60"/>
              <w:ind w:left="456"/>
              <w:rPr>
                <w:sz w:val="16"/>
                <w:szCs w:val="16"/>
              </w:rPr>
            </w:pPr>
            <w:r w:rsidRPr="00487BA3">
              <w:rPr>
                <w:sz w:val="16"/>
                <w:szCs w:val="16"/>
              </w:rPr>
              <w:t xml:space="preserve">Zaplanowanie mechanizmów wsparcia nastawionych na łagodzenie ekonomicznych skutków przeprowadzonej wymiany kotłów (np. zwiększenia kosztów paliwa lepszej jakości); </w:t>
            </w:r>
          </w:p>
          <w:p w14:paraId="63DAE465" w14:textId="77777777" w:rsidR="00D42CDC" w:rsidRPr="00487BA3" w:rsidRDefault="00D42CDC" w:rsidP="00CD58A5">
            <w:pPr>
              <w:pStyle w:val="NormalnyWeb"/>
              <w:numPr>
                <w:ilvl w:val="0"/>
                <w:numId w:val="165"/>
              </w:numPr>
              <w:spacing w:before="60" w:after="60"/>
              <w:ind w:left="456"/>
              <w:rPr>
                <w:sz w:val="16"/>
                <w:szCs w:val="16"/>
              </w:rPr>
            </w:pPr>
            <w:r w:rsidRPr="00487BA3">
              <w:rPr>
                <w:sz w:val="16"/>
                <w:szCs w:val="16"/>
              </w:rPr>
              <w:t xml:space="preserve">Wprowadzenie w województwie śląskim systemu wsparcia doradczego na poziomie gminnym; </w:t>
            </w:r>
          </w:p>
          <w:p w14:paraId="5F78E62F" w14:textId="77777777" w:rsidR="00D42CDC" w:rsidRPr="00487BA3" w:rsidRDefault="00D42CDC" w:rsidP="00CD58A5">
            <w:pPr>
              <w:pStyle w:val="NormalnyWeb"/>
              <w:numPr>
                <w:ilvl w:val="0"/>
                <w:numId w:val="165"/>
              </w:numPr>
              <w:spacing w:before="60" w:after="60"/>
              <w:ind w:left="456"/>
              <w:rPr>
                <w:sz w:val="16"/>
                <w:szCs w:val="16"/>
              </w:rPr>
            </w:pPr>
            <w:r w:rsidRPr="00487BA3">
              <w:rPr>
                <w:sz w:val="16"/>
                <w:szCs w:val="16"/>
              </w:rPr>
              <w:t xml:space="preserve">Zwiększenie skuteczności przyjętych kanałów informacyjnych i komunikacyjnych; </w:t>
            </w:r>
          </w:p>
          <w:p w14:paraId="3C237DB4" w14:textId="40359776" w:rsidR="00D42CDC" w:rsidRPr="00487BA3" w:rsidRDefault="00D42CDC" w:rsidP="00CD58A5">
            <w:pPr>
              <w:pStyle w:val="NormalnyWeb"/>
              <w:numPr>
                <w:ilvl w:val="0"/>
                <w:numId w:val="165"/>
              </w:numPr>
              <w:spacing w:before="60" w:after="60"/>
              <w:ind w:left="456"/>
              <w:rPr>
                <w:sz w:val="16"/>
                <w:szCs w:val="16"/>
              </w:rPr>
            </w:pPr>
            <w:r w:rsidRPr="00487BA3">
              <w:rPr>
                <w:sz w:val="16"/>
                <w:szCs w:val="16"/>
              </w:rPr>
              <w:t xml:space="preserve">Ograniczenie wpływu emisji zanieczyszczeń z </w:t>
            </w:r>
            <w:r w:rsidR="00CD58A5" w:rsidRPr="00487BA3">
              <w:rPr>
                <w:sz w:val="16"/>
                <w:szCs w:val="16"/>
              </w:rPr>
              <w:t> </w:t>
            </w:r>
            <w:r w:rsidRPr="00487BA3">
              <w:rPr>
                <w:sz w:val="16"/>
                <w:szCs w:val="16"/>
              </w:rPr>
              <w:t xml:space="preserve">transportu drogowego; </w:t>
            </w:r>
          </w:p>
          <w:p w14:paraId="389A3A0F" w14:textId="77777777" w:rsidR="00D42CDC" w:rsidRPr="00487BA3" w:rsidRDefault="00D42CDC" w:rsidP="00CD58A5">
            <w:pPr>
              <w:pStyle w:val="NormalnyWeb"/>
              <w:numPr>
                <w:ilvl w:val="0"/>
                <w:numId w:val="165"/>
              </w:numPr>
              <w:spacing w:before="60" w:after="60"/>
              <w:ind w:left="456"/>
              <w:rPr>
                <w:sz w:val="16"/>
                <w:szCs w:val="16"/>
              </w:rPr>
            </w:pPr>
            <w:r w:rsidRPr="00487BA3">
              <w:rPr>
                <w:sz w:val="16"/>
                <w:szCs w:val="16"/>
              </w:rPr>
              <w:t xml:space="preserve">Kształtowanie polityki przestrzennej w sposób sprzyjający poprawie stanu jakości powietrza; </w:t>
            </w:r>
          </w:p>
          <w:p w14:paraId="0FB218DC" w14:textId="77777777" w:rsidR="00D42CDC" w:rsidRPr="00487BA3" w:rsidRDefault="00D42CDC" w:rsidP="00CD58A5">
            <w:pPr>
              <w:pStyle w:val="NormalnyWeb"/>
              <w:numPr>
                <w:ilvl w:val="0"/>
                <w:numId w:val="165"/>
              </w:numPr>
              <w:spacing w:before="60" w:after="60"/>
              <w:ind w:left="456"/>
              <w:rPr>
                <w:sz w:val="16"/>
                <w:szCs w:val="16"/>
              </w:rPr>
            </w:pPr>
            <w:r w:rsidRPr="00487BA3">
              <w:rPr>
                <w:sz w:val="16"/>
                <w:szCs w:val="16"/>
              </w:rPr>
              <w:t xml:space="preserve">Prowadzenie edukacji ekologicznej - działanie wskazane w harmonogramie; </w:t>
            </w:r>
          </w:p>
          <w:p w14:paraId="3E70675F" w14:textId="77777777" w:rsidR="00D42CDC" w:rsidRPr="00487BA3" w:rsidRDefault="00D42CDC" w:rsidP="00CD58A5">
            <w:pPr>
              <w:pStyle w:val="NormalnyWeb"/>
              <w:numPr>
                <w:ilvl w:val="0"/>
                <w:numId w:val="165"/>
              </w:numPr>
              <w:spacing w:before="60" w:after="60"/>
              <w:ind w:left="456"/>
              <w:rPr>
                <w:sz w:val="16"/>
                <w:szCs w:val="16"/>
              </w:rPr>
            </w:pPr>
            <w:r w:rsidRPr="00487BA3">
              <w:rPr>
                <w:sz w:val="16"/>
                <w:szCs w:val="16"/>
              </w:rPr>
              <w:t xml:space="preserve">Prowadzenie działań kontrolnych - działanie wskazane w harmonogramie; </w:t>
            </w:r>
          </w:p>
          <w:p w14:paraId="793A6ADE" w14:textId="77777777" w:rsidR="00D42CDC" w:rsidRPr="00487BA3" w:rsidRDefault="00D42CDC" w:rsidP="00CD58A5">
            <w:pPr>
              <w:pStyle w:val="NormalnyWeb"/>
              <w:numPr>
                <w:ilvl w:val="0"/>
                <w:numId w:val="165"/>
              </w:numPr>
              <w:spacing w:before="60" w:after="60"/>
              <w:ind w:left="456"/>
              <w:rPr>
                <w:sz w:val="16"/>
                <w:szCs w:val="16"/>
              </w:rPr>
            </w:pPr>
            <w:r w:rsidRPr="00487BA3">
              <w:rPr>
                <w:sz w:val="16"/>
                <w:szCs w:val="16"/>
              </w:rPr>
              <w:t xml:space="preserve">Realizacja uchwały nr V/36/1/2017 Sejmiku Województwa Śląskiego z dnia 7 kwietnia 2017 r. w sprawie wprowadzania na obszarze województwa śląskiego ograniczeń w zakresie eksploatacji instalacji, w których następuje spalanie paliw. </w:t>
            </w:r>
          </w:p>
        </w:tc>
      </w:tr>
      <w:tr w:rsidR="00D42CDC" w:rsidRPr="00487BA3" w14:paraId="5A683D44" w14:textId="77777777" w:rsidTr="002C5CD6">
        <w:trPr>
          <w:trHeight w:val="57"/>
        </w:trPr>
        <w:tc>
          <w:tcPr>
            <w:tcW w:w="1250" w:type="pct"/>
            <w:tcBorders>
              <w:bottom w:val="single" w:sz="4" w:space="0" w:color="auto"/>
            </w:tcBorders>
            <w:shd w:val="clear" w:color="auto" w:fill="auto"/>
            <w:vAlign w:val="center"/>
          </w:tcPr>
          <w:p w14:paraId="3FE5777D" w14:textId="77777777" w:rsidR="00D42CDC" w:rsidRPr="00487BA3" w:rsidRDefault="00D42CDC" w:rsidP="002C5CD6">
            <w:pPr>
              <w:pStyle w:val="NormalnyWeb"/>
              <w:spacing w:before="60" w:after="60"/>
              <w:jc w:val="center"/>
              <w:rPr>
                <w:b/>
                <w:bCs/>
                <w:sz w:val="16"/>
                <w:szCs w:val="16"/>
              </w:rPr>
            </w:pPr>
            <w:r w:rsidRPr="00487BA3">
              <w:rPr>
                <w:b/>
                <w:bCs/>
                <w:sz w:val="16"/>
                <w:szCs w:val="16"/>
              </w:rPr>
              <w:t>Strategię Rozwoju Województwa Śląskiego "Śląskie 2030+"</w:t>
            </w:r>
          </w:p>
        </w:tc>
        <w:tc>
          <w:tcPr>
            <w:tcW w:w="1698" w:type="pct"/>
            <w:tcBorders>
              <w:bottom w:val="single" w:sz="4" w:space="0" w:color="auto"/>
            </w:tcBorders>
            <w:shd w:val="clear" w:color="auto" w:fill="auto"/>
            <w:vAlign w:val="center"/>
          </w:tcPr>
          <w:p w14:paraId="6125D545" w14:textId="77777777" w:rsidR="00D42CDC" w:rsidRPr="00487BA3" w:rsidRDefault="00D42CDC" w:rsidP="00CD58A5">
            <w:pPr>
              <w:pStyle w:val="Default"/>
              <w:spacing w:before="60" w:after="60"/>
              <w:rPr>
                <w:rFonts w:ascii="Times New Roman" w:hAnsi="Times New Roman"/>
                <w:sz w:val="16"/>
                <w:szCs w:val="16"/>
              </w:rPr>
            </w:pPr>
            <w:r w:rsidRPr="00487BA3">
              <w:rPr>
                <w:rFonts w:ascii="Times New Roman" w:hAnsi="Times New Roman"/>
                <w:sz w:val="16"/>
                <w:szCs w:val="16"/>
              </w:rPr>
              <w:t>Cel strategiczny A</w:t>
            </w:r>
          </w:p>
          <w:p w14:paraId="03739043" w14:textId="77777777" w:rsidR="00D42CDC" w:rsidRPr="00487BA3" w:rsidRDefault="00D42CDC" w:rsidP="00CD58A5">
            <w:pPr>
              <w:pStyle w:val="NormalnyWeb"/>
              <w:spacing w:before="60" w:after="60"/>
              <w:rPr>
                <w:sz w:val="16"/>
                <w:szCs w:val="16"/>
              </w:rPr>
            </w:pPr>
            <w:r w:rsidRPr="00487BA3">
              <w:rPr>
                <w:sz w:val="16"/>
                <w:szCs w:val="16"/>
              </w:rPr>
              <w:t>Województwo śląskie regionem odpowiedzialnej transformacji gospodarczej</w:t>
            </w:r>
          </w:p>
          <w:p w14:paraId="037205CD" w14:textId="77777777" w:rsidR="00D42CDC" w:rsidRPr="00487BA3" w:rsidRDefault="00D42CDC" w:rsidP="00CD58A5">
            <w:pPr>
              <w:pStyle w:val="NormalnyWeb"/>
              <w:spacing w:before="60" w:after="60"/>
              <w:rPr>
                <w:sz w:val="16"/>
                <w:szCs w:val="16"/>
              </w:rPr>
            </w:pPr>
            <w:r w:rsidRPr="00487BA3">
              <w:rPr>
                <w:sz w:val="16"/>
                <w:szCs w:val="16"/>
              </w:rPr>
              <w:t>Cel strategiczny B</w:t>
            </w:r>
          </w:p>
          <w:p w14:paraId="48554A6F" w14:textId="77777777" w:rsidR="00D42CDC" w:rsidRPr="00487BA3" w:rsidRDefault="00D42CDC" w:rsidP="00CD58A5">
            <w:pPr>
              <w:pStyle w:val="NormalnyWeb"/>
              <w:spacing w:before="60" w:after="60"/>
              <w:rPr>
                <w:sz w:val="16"/>
                <w:szCs w:val="16"/>
              </w:rPr>
            </w:pPr>
            <w:r w:rsidRPr="00487BA3">
              <w:rPr>
                <w:sz w:val="16"/>
                <w:szCs w:val="16"/>
              </w:rPr>
              <w:t xml:space="preserve">Województwo śląskie regionem przyjaznym dla mieszkańca </w:t>
            </w:r>
          </w:p>
          <w:p w14:paraId="0B1570AD" w14:textId="77777777" w:rsidR="00D42CDC" w:rsidRPr="00487BA3" w:rsidRDefault="00D42CDC" w:rsidP="00CD58A5">
            <w:pPr>
              <w:pStyle w:val="NormalnyWeb"/>
              <w:spacing w:before="60" w:after="60"/>
              <w:rPr>
                <w:sz w:val="16"/>
                <w:szCs w:val="16"/>
              </w:rPr>
            </w:pPr>
            <w:r w:rsidRPr="00487BA3">
              <w:rPr>
                <w:sz w:val="16"/>
                <w:szCs w:val="16"/>
              </w:rPr>
              <w:t>Cel strategiczny C</w:t>
            </w:r>
          </w:p>
          <w:p w14:paraId="509042FC" w14:textId="77777777" w:rsidR="00D42CDC" w:rsidRPr="00487BA3" w:rsidRDefault="00D42CDC" w:rsidP="00CD58A5">
            <w:pPr>
              <w:pStyle w:val="NormalnyWeb"/>
              <w:spacing w:before="60" w:after="60"/>
              <w:rPr>
                <w:sz w:val="16"/>
                <w:szCs w:val="16"/>
              </w:rPr>
            </w:pPr>
            <w:r w:rsidRPr="00487BA3">
              <w:rPr>
                <w:sz w:val="16"/>
                <w:szCs w:val="16"/>
              </w:rPr>
              <w:t xml:space="preserve">Województwo śląskie regionem wysokiej jakości środowiska i przestrzeni </w:t>
            </w:r>
          </w:p>
          <w:p w14:paraId="4966A8D8" w14:textId="77777777" w:rsidR="00D42CDC" w:rsidRPr="00487BA3" w:rsidRDefault="00D42CDC" w:rsidP="00CD58A5">
            <w:pPr>
              <w:pStyle w:val="NormalnyWeb"/>
              <w:spacing w:before="60" w:after="60"/>
              <w:rPr>
                <w:sz w:val="16"/>
                <w:szCs w:val="16"/>
              </w:rPr>
            </w:pPr>
            <w:r w:rsidRPr="00487BA3">
              <w:rPr>
                <w:sz w:val="16"/>
                <w:szCs w:val="16"/>
              </w:rPr>
              <w:t>Cel strategiczny D</w:t>
            </w:r>
          </w:p>
          <w:p w14:paraId="02684482" w14:textId="77777777" w:rsidR="00D42CDC" w:rsidRPr="00487BA3" w:rsidRDefault="00D42CDC" w:rsidP="00CD58A5">
            <w:pPr>
              <w:pStyle w:val="NormalnyWeb"/>
              <w:spacing w:before="60" w:after="60"/>
              <w:rPr>
                <w:sz w:val="16"/>
                <w:szCs w:val="16"/>
              </w:rPr>
            </w:pPr>
            <w:r w:rsidRPr="00487BA3">
              <w:rPr>
                <w:sz w:val="16"/>
                <w:szCs w:val="16"/>
              </w:rPr>
              <w:t xml:space="preserve">Województwo śląskie regionem sprawnie zarządzanym </w:t>
            </w:r>
          </w:p>
        </w:tc>
        <w:tc>
          <w:tcPr>
            <w:tcW w:w="2052" w:type="pct"/>
            <w:tcBorders>
              <w:bottom w:val="single" w:sz="4" w:space="0" w:color="auto"/>
            </w:tcBorders>
            <w:shd w:val="clear" w:color="auto" w:fill="auto"/>
            <w:vAlign w:val="center"/>
          </w:tcPr>
          <w:p w14:paraId="7518E120" w14:textId="77777777" w:rsidR="00D42CDC" w:rsidRPr="00487BA3" w:rsidRDefault="00D42CDC" w:rsidP="00CD58A5">
            <w:pPr>
              <w:pStyle w:val="Default"/>
              <w:spacing w:before="60" w:after="60"/>
              <w:rPr>
                <w:rFonts w:ascii="Times New Roman" w:hAnsi="Times New Roman"/>
                <w:sz w:val="16"/>
                <w:szCs w:val="16"/>
              </w:rPr>
            </w:pPr>
            <w:r w:rsidRPr="00487BA3">
              <w:rPr>
                <w:rFonts w:ascii="Times New Roman" w:hAnsi="Times New Roman"/>
                <w:sz w:val="16"/>
                <w:szCs w:val="16"/>
              </w:rPr>
              <w:t xml:space="preserve">A.1. Konkurencyjna gospodarka </w:t>
            </w:r>
          </w:p>
          <w:p w14:paraId="568187C8" w14:textId="77777777" w:rsidR="00D42CDC" w:rsidRPr="00487BA3" w:rsidRDefault="00D42CDC" w:rsidP="00CD58A5">
            <w:pPr>
              <w:pStyle w:val="Default"/>
              <w:spacing w:before="60" w:after="60"/>
              <w:rPr>
                <w:rFonts w:ascii="Times New Roman" w:hAnsi="Times New Roman"/>
                <w:sz w:val="16"/>
                <w:szCs w:val="16"/>
              </w:rPr>
            </w:pPr>
            <w:r w:rsidRPr="00487BA3">
              <w:rPr>
                <w:rFonts w:ascii="Times New Roman" w:hAnsi="Times New Roman"/>
                <w:sz w:val="16"/>
                <w:szCs w:val="16"/>
              </w:rPr>
              <w:t xml:space="preserve">A.2. Innowacyjna gospodarka </w:t>
            </w:r>
          </w:p>
          <w:p w14:paraId="4242D780" w14:textId="77777777" w:rsidR="00D42CDC" w:rsidRPr="00487BA3" w:rsidRDefault="00D42CDC" w:rsidP="00CD58A5">
            <w:pPr>
              <w:pStyle w:val="Default"/>
              <w:spacing w:before="60" w:after="60"/>
              <w:rPr>
                <w:rFonts w:ascii="Times New Roman" w:hAnsi="Times New Roman"/>
                <w:sz w:val="16"/>
                <w:szCs w:val="16"/>
              </w:rPr>
            </w:pPr>
            <w:r w:rsidRPr="00487BA3">
              <w:rPr>
                <w:rFonts w:ascii="Times New Roman" w:hAnsi="Times New Roman"/>
                <w:sz w:val="16"/>
                <w:szCs w:val="16"/>
              </w:rPr>
              <w:t xml:space="preserve">A.3. Silna lokalna przedsiębiorczość </w:t>
            </w:r>
          </w:p>
          <w:p w14:paraId="19522D28" w14:textId="77777777" w:rsidR="00D42CDC" w:rsidRPr="00487BA3" w:rsidRDefault="00D42CDC" w:rsidP="00CD58A5">
            <w:pPr>
              <w:pStyle w:val="Default"/>
              <w:spacing w:before="60" w:after="60"/>
              <w:rPr>
                <w:rFonts w:ascii="Times New Roman" w:hAnsi="Times New Roman"/>
                <w:sz w:val="16"/>
                <w:szCs w:val="16"/>
              </w:rPr>
            </w:pPr>
            <w:r w:rsidRPr="00487BA3">
              <w:rPr>
                <w:rFonts w:ascii="Times New Roman" w:hAnsi="Times New Roman"/>
                <w:sz w:val="16"/>
                <w:szCs w:val="16"/>
              </w:rPr>
              <w:t xml:space="preserve">B.1. Wysoka jakość usług społecznych, w tym zdrowotnych </w:t>
            </w:r>
          </w:p>
          <w:p w14:paraId="009B2157" w14:textId="77777777" w:rsidR="00D42CDC" w:rsidRPr="00487BA3" w:rsidRDefault="00D42CDC" w:rsidP="00CD58A5">
            <w:pPr>
              <w:pStyle w:val="Default"/>
              <w:spacing w:before="60" w:after="60"/>
              <w:rPr>
                <w:rFonts w:ascii="Times New Roman" w:hAnsi="Times New Roman"/>
                <w:sz w:val="16"/>
                <w:szCs w:val="16"/>
              </w:rPr>
            </w:pPr>
            <w:r w:rsidRPr="00487BA3">
              <w:rPr>
                <w:rFonts w:ascii="Times New Roman" w:hAnsi="Times New Roman"/>
                <w:sz w:val="16"/>
                <w:szCs w:val="16"/>
              </w:rPr>
              <w:t xml:space="preserve">B.2. Aktywny mieszkaniec </w:t>
            </w:r>
          </w:p>
          <w:p w14:paraId="5A5AB6DC" w14:textId="77777777" w:rsidR="00D42CDC" w:rsidRPr="00487BA3" w:rsidRDefault="00D42CDC" w:rsidP="00CD58A5">
            <w:pPr>
              <w:pStyle w:val="Default"/>
              <w:spacing w:before="60" w:after="60"/>
              <w:rPr>
                <w:rFonts w:ascii="Times New Roman" w:hAnsi="Times New Roman"/>
                <w:sz w:val="16"/>
                <w:szCs w:val="16"/>
              </w:rPr>
            </w:pPr>
            <w:r w:rsidRPr="00487BA3">
              <w:rPr>
                <w:rFonts w:ascii="Times New Roman" w:hAnsi="Times New Roman"/>
                <w:sz w:val="16"/>
                <w:szCs w:val="16"/>
              </w:rPr>
              <w:t>B.3. Atrakcyjny i efektywny system edukacji i nauki</w:t>
            </w:r>
          </w:p>
          <w:p w14:paraId="6525EEDC" w14:textId="77777777" w:rsidR="00D42CDC" w:rsidRPr="00487BA3" w:rsidRDefault="00D42CDC" w:rsidP="00CD58A5">
            <w:pPr>
              <w:pStyle w:val="Default"/>
              <w:spacing w:before="60" w:after="60"/>
              <w:rPr>
                <w:rFonts w:ascii="Times New Roman" w:hAnsi="Times New Roman"/>
                <w:sz w:val="16"/>
                <w:szCs w:val="16"/>
              </w:rPr>
            </w:pPr>
            <w:r w:rsidRPr="00487BA3">
              <w:rPr>
                <w:rFonts w:ascii="Times New Roman" w:hAnsi="Times New Roman"/>
                <w:sz w:val="16"/>
                <w:szCs w:val="16"/>
              </w:rPr>
              <w:t xml:space="preserve">C.1. Wysoka jakość środowiska </w:t>
            </w:r>
          </w:p>
          <w:p w14:paraId="7B496A86" w14:textId="77777777" w:rsidR="00D42CDC" w:rsidRPr="00487BA3" w:rsidRDefault="00D42CDC" w:rsidP="00CD58A5">
            <w:pPr>
              <w:pStyle w:val="Default"/>
              <w:spacing w:before="60" w:after="60"/>
              <w:rPr>
                <w:rFonts w:ascii="Times New Roman" w:hAnsi="Times New Roman"/>
                <w:sz w:val="16"/>
                <w:szCs w:val="16"/>
              </w:rPr>
            </w:pPr>
            <w:r w:rsidRPr="00487BA3">
              <w:rPr>
                <w:rFonts w:ascii="Times New Roman" w:hAnsi="Times New Roman"/>
                <w:sz w:val="16"/>
                <w:szCs w:val="16"/>
              </w:rPr>
              <w:t xml:space="preserve">C.2. Efektywna infrastruktura </w:t>
            </w:r>
          </w:p>
          <w:p w14:paraId="4A889981" w14:textId="77777777" w:rsidR="00D42CDC" w:rsidRPr="00487BA3" w:rsidRDefault="00D42CDC" w:rsidP="00CD58A5">
            <w:pPr>
              <w:rPr>
                <w:sz w:val="16"/>
                <w:szCs w:val="16"/>
              </w:rPr>
            </w:pPr>
            <w:r w:rsidRPr="00487BA3">
              <w:rPr>
                <w:sz w:val="16"/>
                <w:szCs w:val="16"/>
              </w:rPr>
              <w:t>C.3. Atrakcyjne warunki zamieszkania, kompleksowa rewitalizacja, zapobieganie i dostosowanie do zmian klimatu</w:t>
            </w:r>
          </w:p>
          <w:p w14:paraId="7575C965" w14:textId="77777777" w:rsidR="00D42CDC" w:rsidRPr="00487BA3" w:rsidRDefault="00D42CDC" w:rsidP="00CD58A5">
            <w:pPr>
              <w:pStyle w:val="Default"/>
              <w:spacing w:before="60" w:after="60"/>
              <w:rPr>
                <w:rFonts w:ascii="Times New Roman" w:hAnsi="Times New Roman"/>
                <w:sz w:val="16"/>
                <w:szCs w:val="16"/>
              </w:rPr>
            </w:pPr>
            <w:r w:rsidRPr="00487BA3">
              <w:rPr>
                <w:rFonts w:ascii="Times New Roman" w:hAnsi="Times New Roman"/>
                <w:sz w:val="16"/>
                <w:szCs w:val="16"/>
              </w:rPr>
              <w:t xml:space="preserve">D.1. Zrównoważony rozwój terytorialny </w:t>
            </w:r>
          </w:p>
          <w:p w14:paraId="42BC183C" w14:textId="77777777" w:rsidR="00D42CDC" w:rsidRPr="00487BA3" w:rsidRDefault="00D42CDC" w:rsidP="00CD58A5">
            <w:pPr>
              <w:pStyle w:val="Default"/>
              <w:spacing w:before="60" w:after="60"/>
              <w:rPr>
                <w:rFonts w:ascii="Times New Roman" w:hAnsi="Times New Roman"/>
                <w:sz w:val="16"/>
                <w:szCs w:val="16"/>
              </w:rPr>
            </w:pPr>
            <w:r w:rsidRPr="00487BA3">
              <w:rPr>
                <w:rFonts w:ascii="Times New Roman" w:hAnsi="Times New Roman"/>
                <w:sz w:val="16"/>
                <w:szCs w:val="16"/>
              </w:rPr>
              <w:t xml:space="preserve">D.2. Aktywna współpraca z otoczeniem i kreowanie silnej marki regionu </w:t>
            </w:r>
          </w:p>
          <w:p w14:paraId="44FA890B" w14:textId="77777777" w:rsidR="00D42CDC" w:rsidRPr="00487BA3" w:rsidRDefault="00D42CDC" w:rsidP="00CD58A5">
            <w:pPr>
              <w:rPr>
                <w:rFonts w:eastAsiaTheme="minorEastAsia"/>
                <w:sz w:val="16"/>
                <w:szCs w:val="16"/>
              </w:rPr>
            </w:pPr>
            <w:r w:rsidRPr="00487BA3">
              <w:rPr>
                <w:sz w:val="16"/>
                <w:szCs w:val="16"/>
              </w:rPr>
              <w:t>D.3. Nowoczesna administracja publiczna</w:t>
            </w:r>
          </w:p>
        </w:tc>
      </w:tr>
      <w:tr w:rsidR="00D42CDC" w:rsidRPr="00487BA3" w14:paraId="5D958A7F" w14:textId="77777777" w:rsidTr="002C5CD6">
        <w:trPr>
          <w:trHeight w:val="1125"/>
        </w:trPr>
        <w:tc>
          <w:tcPr>
            <w:tcW w:w="1250" w:type="pct"/>
            <w:tcBorders>
              <w:top w:val="single" w:sz="4" w:space="0" w:color="auto"/>
              <w:left w:val="single" w:sz="4" w:space="0" w:color="auto"/>
              <w:bottom w:val="single" w:sz="4" w:space="0" w:color="auto"/>
              <w:right w:val="single" w:sz="4" w:space="0" w:color="auto"/>
            </w:tcBorders>
            <w:shd w:val="clear" w:color="auto" w:fill="auto"/>
            <w:vAlign w:val="center"/>
          </w:tcPr>
          <w:p w14:paraId="6C034479" w14:textId="77777777" w:rsidR="00D42CDC" w:rsidRPr="00487BA3" w:rsidRDefault="00D42CDC" w:rsidP="002C5CD6">
            <w:pPr>
              <w:jc w:val="center"/>
              <w:rPr>
                <w:b/>
                <w:bCs/>
                <w:sz w:val="16"/>
                <w:szCs w:val="16"/>
              </w:rPr>
            </w:pPr>
            <w:bookmarkStart w:id="52" w:name="_Toc62298257"/>
            <w:bookmarkStart w:id="53" w:name="_Toc62298399"/>
            <w:bookmarkStart w:id="54" w:name="_Toc69563250"/>
            <w:bookmarkStart w:id="55" w:name="_Toc197933433"/>
            <w:bookmarkStart w:id="56" w:name="_Toc197935602"/>
            <w:bookmarkStart w:id="57" w:name="_Toc333993255"/>
            <w:bookmarkStart w:id="58" w:name="_Toc223074249"/>
            <w:bookmarkStart w:id="59" w:name="_Toc235241791"/>
            <w:bookmarkStart w:id="60" w:name="_Toc263428972"/>
            <w:r w:rsidRPr="00487BA3">
              <w:rPr>
                <w:b/>
                <w:bCs/>
                <w:sz w:val="16"/>
                <w:szCs w:val="16"/>
              </w:rPr>
              <w:lastRenderedPageBreak/>
              <w:t xml:space="preserve">Program Ochrony Środowiska dla Województwa </w:t>
            </w:r>
            <w:bookmarkEnd w:id="52"/>
            <w:bookmarkEnd w:id="53"/>
            <w:bookmarkEnd w:id="54"/>
            <w:bookmarkEnd w:id="55"/>
            <w:bookmarkEnd w:id="56"/>
            <w:r w:rsidRPr="00487BA3">
              <w:rPr>
                <w:b/>
                <w:bCs/>
                <w:sz w:val="16"/>
                <w:szCs w:val="16"/>
              </w:rPr>
              <w:t xml:space="preserve">Śląskiego </w:t>
            </w:r>
            <w:bookmarkEnd w:id="57"/>
            <w:bookmarkEnd w:id="58"/>
            <w:bookmarkEnd w:id="59"/>
            <w:r w:rsidRPr="00487BA3">
              <w:rPr>
                <w:b/>
                <w:bCs/>
                <w:sz w:val="16"/>
                <w:szCs w:val="16"/>
              </w:rPr>
              <w:t>do roku 2019 z uwzględnieniem perspektywy do roku 20</w:t>
            </w:r>
            <w:bookmarkEnd w:id="60"/>
            <w:r w:rsidRPr="00487BA3">
              <w:rPr>
                <w:b/>
                <w:bCs/>
                <w:sz w:val="16"/>
                <w:szCs w:val="16"/>
              </w:rPr>
              <w:t>24</w:t>
            </w:r>
          </w:p>
        </w:tc>
        <w:tc>
          <w:tcPr>
            <w:tcW w:w="1698" w:type="pct"/>
            <w:tcBorders>
              <w:top w:val="single" w:sz="4" w:space="0" w:color="auto"/>
              <w:left w:val="single" w:sz="4" w:space="0" w:color="auto"/>
              <w:bottom w:val="single" w:sz="4" w:space="0" w:color="auto"/>
              <w:right w:val="single" w:sz="4" w:space="0" w:color="auto"/>
            </w:tcBorders>
            <w:shd w:val="clear" w:color="auto" w:fill="auto"/>
            <w:vAlign w:val="center"/>
          </w:tcPr>
          <w:p w14:paraId="5466CFF0" w14:textId="77777777" w:rsidR="00D42CDC" w:rsidRPr="00487BA3" w:rsidRDefault="00D42CDC" w:rsidP="00CD58A5">
            <w:pPr>
              <w:ind w:left="317" w:hanging="283"/>
              <w:rPr>
                <w:rFonts w:eastAsia="SimSun"/>
                <w:sz w:val="16"/>
                <w:szCs w:val="16"/>
              </w:rPr>
            </w:pPr>
            <w:r w:rsidRPr="00487BA3">
              <w:rPr>
                <w:rFonts w:eastAsia="SimSun"/>
                <w:sz w:val="16"/>
                <w:szCs w:val="16"/>
              </w:rPr>
              <w:t>Cel Powietrze atmosferyczne,</w:t>
            </w:r>
          </w:p>
          <w:p w14:paraId="07441F4E" w14:textId="77777777" w:rsidR="00D42CDC" w:rsidRPr="00487BA3" w:rsidRDefault="00D42CDC" w:rsidP="00CD58A5">
            <w:pPr>
              <w:ind w:left="317" w:hanging="283"/>
              <w:rPr>
                <w:rFonts w:eastAsia="SimSun"/>
                <w:sz w:val="16"/>
                <w:szCs w:val="16"/>
              </w:rPr>
            </w:pPr>
            <w:r w:rsidRPr="00487BA3">
              <w:rPr>
                <w:rFonts w:eastAsia="SimSun"/>
                <w:sz w:val="16"/>
                <w:szCs w:val="16"/>
              </w:rPr>
              <w:t>Cel Zasoby wodne,</w:t>
            </w:r>
          </w:p>
          <w:p w14:paraId="5B71A324" w14:textId="77777777" w:rsidR="00D42CDC" w:rsidRPr="00487BA3" w:rsidRDefault="00D42CDC" w:rsidP="00CD58A5">
            <w:pPr>
              <w:ind w:left="317" w:hanging="283"/>
              <w:rPr>
                <w:rFonts w:eastAsia="SimSun"/>
                <w:sz w:val="16"/>
                <w:szCs w:val="16"/>
              </w:rPr>
            </w:pPr>
            <w:r w:rsidRPr="00487BA3">
              <w:rPr>
                <w:rFonts w:eastAsia="SimSun"/>
                <w:sz w:val="16"/>
                <w:szCs w:val="16"/>
              </w:rPr>
              <w:t xml:space="preserve">Cel Gospodarka odpadami, </w:t>
            </w:r>
          </w:p>
          <w:p w14:paraId="318C7193" w14:textId="77777777" w:rsidR="00D42CDC" w:rsidRPr="00487BA3" w:rsidRDefault="00D42CDC" w:rsidP="00CD58A5">
            <w:pPr>
              <w:ind w:left="317" w:hanging="283"/>
              <w:rPr>
                <w:rFonts w:eastAsia="SimSun"/>
                <w:sz w:val="16"/>
                <w:szCs w:val="16"/>
              </w:rPr>
            </w:pPr>
            <w:r w:rsidRPr="00487BA3">
              <w:rPr>
                <w:rFonts w:eastAsia="SimSun"/>
                <w:sz w:val="16"/>
                <w:szCs w:val="16"/>
              </w:rPr>
              <w:t>Cel Ochrona przyrody,</w:t>
            </w:r>
          </w:p>
          <w:p w14:paraId="73EDD18A" w14:textId="77777777" w:rsidR="00D42CDC" w:rsidRPr="00487BA3" w:rsidRDefault="00D42CDC" w:rsidP="00CD58A5">
            <w:pPr>
              <w:ind w:left="317" w:hanging="283"/>
              <w:rPr>
                <w:rFonts w:eastAsiaTheme="minorEastAsia"/>
                <w:sz w:val="16"/>
                <w:szCs w:val="16"/>
              </w:rPr>
            </w:pPr>
            <w:r w:rsidRPr="00487BA3">
              <w:rPr>
                <w:rFonts w:eastAsia="SimSun"/>
                <w:sz w:val="16"/>
                <w:szCs w:val="16"/>
              </w:rPr>
              <w:t xml:space="preserve">Cel </w:t>
            </w:r>
            <w:r w:rsidRPr="00487BA3">
              <w:rPr>
                <w:rFonts w:eastAsiaTheme="minorEastAsia"/>
                <w:sz w:val="16"/>
                <w:szCs w:val="16"/>
              </w:rPr>
              <w:t>Zasoby surowców naturalnych,</w:t>
            </w:r>
          </w:p>
          <w:p w14:paraId="058CA3BB" w14:textId="77777777" w:rsidR="00D42CDC" w:rsidRPr="00487BA3" w:rsidRDefault="00D42CDC" w:rsidP="00CD58A5">
            <w:pPr>
              <w:ind w:left="317" w:hanging="283"/>
              <w:rPr>
                <w:rFonts w:eastAsia="SimSun"/>
                <w:sz w:val="16"/>
                <w:szCs w:val="16"/>
              </w:rPr>
            </w:pPr>
            <w:r w:rsidRPr="00487BA3">
              <w:rPr>
                <w:rFonts w:eastAsia="SimSun"/>
                <w:sz w:val="16"/>
                <w:szCs w:val="16"/>
              </w:rPr>
              <w:t>Cel Tereny poprzemysłowe,</w:t>
            </w:r>
          </w:p>
          <w:p w14:paraId="7F71F580" w14:textId="77777777" w:rsidR="00D42CDC" w:rsidRPr="00487BA3" w:rsidRDefault="00D42CDC" w:rsidP="00CD58A5">
            <w:pPr>
              <w:ind w:left="317" w:hanging="283"/>
              <w:rPr>
                <w:rFonts w:eastAsia="SimSun"/>
                <w:sz w:val="16"/>
                <w:szCs w:val="16"/>
              </w:rPr>
            </w:pPr>
            <w:r w:rsidRPr="00487BA3">
              <w:rPr>
                <w:rFonts w:eastAsia="SimSun"/>
                <w:sz w:val="16"/>
                <w:szCs w:val="16"/>
              </w:rPr>
              <w:t>Cel Hałas,</w:t>
            </w:r>
          </w:p>
          <w:p w14:paraId="51E43505" w14:textId="77777777" w:rsidR="00D42CDC" w:rsidRPr="00487BA3" w:rsidRDefault="00D42CDC" w:rsidP="00CD58A5">
            <w:pPr>
              <w:ind w:left="317" w:hanging="283"/>
              <w:rPr>
                <w:rFonts w:eastAsia="SimSun"/>
                <w:sz w:val="16"/>
                <w:szCs w:val="16"/>
              </w:rPr>
            </w:pPr>
            <w:r w:rsidRPr="00487BA3">
              <w:rPr>
                <w:rFonts w:eastAsia="SimSun"/>
                <w:sz w:val="16"/>
                <w:szCs w:val="16"/>
              </w:rPr>
              <w:t>Cel Elektromagnetyczne promieniowanie niejonizujące,</w:t>
            </w:r>
          </w:p>
          <w:p w14:paraId="3AD2F508" w14:textId="77777777" w:rsidR="00D42CDC" w:rsidRPr="00487BA3" w:rsidRDefault="00D42CDC" w:rsidP="00CD58A5">
            <w:pPr>
              <w:ind w:left="317" w:hanging="283"/>
              <w:rPr>
                <w:rFonts w:eastAsia="SimSun"/>
                <w:sz w:val="16"/>
                <w:szCs w:val="16"/>
              </w:rPr>
            </w:pPr>
            <w:r w:rsidRPr="00487BA3">
              <w:rPr>
                <w:rFonts w:eastAsia="SimSun"/>
                <w:sz w:val="16"/>
                <w:szCs w:val="16"/>
              </w:rPr>
              <w:t xml:space="preserve">Cel Przeciwdziałanie poważnym awariom przemysłowym, </w:t>
            </w:r>
          </w:p>
          <w:p w14:paraId="4A0F032E" w14:textId="77777777" w:rsidR="00D42CDC" w:rsidRPr="00487BA3" w:rsidRDefault="00D42CDC" w:rsidP="00CD58A5">
            <w:pPr>
              <w:ind w:left="317" w:hanging="283"/>
              <w:rPr>
                <w:rFonts w:eastAsia="SimSun"/>
                <w:sz w:val="16"/>
                <w:szCs w:val="16"/>
              </w:rPr>
            </w:pPr>
            <w:r w:rsidRPr="00487BA3">
              <w:rPr>
                <w:rFonts w:eastAsia="SimSun"/>
                <w:sz w:val="16"/>
                <w:szCs w:val="16"/>
              </w:rPr>
              <w:t>Cel Ograniczenie ryzyka wystąpienia poważnych awarii przemysłowych oraz minimalizacja ich skutków.</w:t>
            </w:r>
          </w:p>
        </w:tc>
        <w:tc>
          <w:tcPr>
            <w:tcW w:w="2052" w:type="pct"/>
            <w:tcBorders>
              <w:top w:val="single" w:sz="4" w:space="0" w:color="auto"/>
              <w:left w:val="single" w:sz="4" w:space="0" w:color="auto"/>
              <w:bottom w:val="single" w:sz="4" w:space="0" w:color="auto"/>
              <w:right w:val="single" w:sz="4" w:space="0" w:color="auto"/>
            </w:tcBorders>
            <w:shd w:val="clear" w:color="auto" w:fill="auto"/>
            <w:vAlign w:val="center"/>
          </w:tcPr>
          <w:p w14:paraId="3CF9DC4B" w14:textId="6300668D" w:rsidR="00D42CDC" w:rsidRPr="00487BA3" w:rsidRDefault="00D42CDC" w:rsidP="00CD58A5">
            <w:pPr>
              <w:pStyle w:val="Akapitzlist"/>
              <w:numPr>
                <w:ilvl w:val="0"/>
                <w:numId w:val="32"/>
              </w:numPr>
              <w:ind w:left="464"/>
              <w:contextualSpacing w:val="0"/>
              <w:rPr>
                <w:rFonts w:eastAsiaTheme="minorEastAsia"/>
                <w:sz w:val="16"/>
                <w:szCs w:val="16"/>
              </w:rPr>
            </w:pPr>
            <w:r w:rsidRPr="00487BA3">
              <w:rPr>
                <w:rFonts w:eastAsia="Calibri,Italic"/>
                <w:sz w:val="16"/>
                <w:szCs w:val="16"/>
              </w:rPr>
              <w:t xml:space="preserve">Znacząca poprawa jakości powietrza na obszarze województwa śląskiego związana z </w:t>
            </w:r>
            <w:r w:rsidR="00CD58A5" w:rsidRPr="00487BA3">
              <w:rPr>
                <w:rFonts w:eastAsia="Calibri,Italic"/>
                <w:sz w:val="16"/>
                <w:szCs w:val="16"/>
              </w:rPr>
              <w:t> </w:t>
            </w:r>
            <w:r w:rsidRPr="00487BA3">
              <w:rPr>
                <w:rFonts w:eastAsia="Calibri,Italic"/>
                <w:sz w:val="16"/>
                <w:szCs w:val="16"/>
              </w:rPr>
              <w:t>realizacją kierunków działań naprawczych,</w:t>
            </w:r>
          </w:p>
          <w:p w14:paraId="58850841" w14:textId="77777777" w:rsidR="00D42CDC" w:rsidRPr="00487BA3" w:rsidRDefault="00D42CDC" w:rsidP="00CD58A5">
            <w:pPr>
              <w:pStyle w:val="Akapitzlist"/>
              <w:numPr>
                <w:ilvl w:val="0"/>
                <w:numId w:val="32"/>
              </w:numPr>
              <w:ind w:left="464"/>
              <w:contextualSpacing w:val="0"/>
              <w:rPr>
                <w:rFonts w:eastAsiaTheme="minorEastAsia"/>
                <w:sz w:val="16"/>
                <w:szCs w:val="16"/>
              </w:rPr>
            </w:pPr>
            <w:r w:rsidRPr="00487BA3">
              <w:rPr>
                <w:rFonts w:eastAsia="Calibri,Italic"/>
                <w:sz w:val="16"/>
                <w:szCs w:val="16"/>
              </w:rPr>
              <w:t>Realizacja racjonalnej gospodarki energetycznej łączącej efektywność energetyczną z nowoczesnymi technologiami,</w:t>
            </w:r>
          </w:p>
          <w:p w14:paraId="029A8BBF" w14:textId="216B2383" w:rsidR="00D42CDC" w:rsidRPr="00487BA3" w:rsidRDefault="00D42CDC" w:rsidP="00CD58A5">
            <w:pPr>
              <w:pStyle w:val="Akapitzlist"/>
              <w:numPr>
                <w:ilvl w:val="0"/>
                <w:numId w:val="32"/>
              </w:numPr>
              <w:ind w:left="464"/>
              <w:contextualSpacing w:val="0"/>
              <w:rPr>
                <w:rFonts w:eastAsiaTheme="minorEastAsia"/>
                <w:sz w:val="16"/>
                <w:szCs w:val="16"/>
              </w:rPr>
            </w:pPr>
            <w:r w:rsidRPr="00487BA3">
              <w:rPr>
                <w:rFonts w:eastAsia="Calibri,Italic"/>
                <w:sz w:val="16"/>
                <w:szCs w:val="16"/>
              </w:rPr>
              <w:t xml:space="preserve">System zrównoważonego gospodarowania wodami powierzchniowymi i podziemnymi, umożliwiający zaspokojenie uzasadnionych potrzeb wodnych regionu przy osiągnięciu i </w:t>
            </w:r>
            <w:r w:rsidR="00CD58A5" w:rsidRPr="00487BA3">
              <w:rPr>
                <w:rFonts w:eastAsia="Calibri,Italic"/>
                <w:sz w:val="16"/>
                <w:szCs w:val="16"/>
              </w:rPr>
              <w:t> </w:t>
            </w:r>
            <w:r w:rsidRPr="00487BA3">
              <w:rPr>
                <w:rFonts w:eastAsia="Calibri,Italic"/>
                <w:sz w:val="16"/>
                <w:szCs w:val="16"/>
              </w:rPr>
              <w:t xml:space="preserve">utrzymaniu co najmniej dobrego stanu wód, </w:t>
            </w:r>
          </w:p>
          <w:p w14:paraId="7DEFC199" w14:textId="263E2ED6" w:rsidR="00D42CDC" w:rsidRPr="00487BA3" w:rsidRDefault="00D42CDC" w:rsidP="00CD58A5">
            <w:pPr>
              <w:pStyle w:val="Akapitzlist"/>
              <w:numPr>
                <w:ilvl w:val="0"/>
                <w:numId w:val="32"/>
              </w:numPr>
              <w:ind w:left="464"/>
              <w:contextualSpacing w:val="0"/>
              <w:rPr>
                <w:rFonts w:eastAsiaTheme="minorEastAsia"/>
                <w:sz w:val="16"/>
                <w:szCs w:val="16"/>
              </w:rPr>
            </w:pPr>
            <w:r w:rsidRPr="00487BA3">
              <w:rPr>
                <w:rFonts w:eastAsia="Calibri,Italic"/>
                <w:sz w:val="16"/>
                <w:szCs w:val="16"/>
              </w:rPr>
              <w:t xml:space="preserve">Zbudowanie systemu zgodnego z hierarchią postępowania z odpadami, w której priorytetem jest zapobieganie powstawaniu odpadów, a następnie przygotowanie do ponownego użycia, recykling i inne metody odzysku oraz wdrożenie modelu gospodarowania odpadami komunalnymi opartego na ich selektywnym zbieraniu i </w:t>
            </w:r>
            <w:r w:rsidR="00CD58A5" w:rsidRPr="00487BA3">
              <w:rPr>
                <w:rFonts w:eastAsia="Calibri,Italic"/>
                <w:sz w:val="16"/>
                <w:szCs w:val="16"/>
              </w:rPr>
              <w:t> </w:t>
            </w:r>
            <w:r w:rsidRPr="00487BA3">
              <w:rPr>
                <w:rFonts w:eastAsia="Calibri,Italic"/>
                <w:sz w:val="16"/>
                <w:szCs w:val="16"/>
              </w:rPr>
              <w:t xml:space="preserve">termicznym przekształcaniu pozostałych odpadów palnych z odzyskiem energii, </w:t>
            </w:r>
          </w:p>
          <w:p w14:paraId="71E31905" w14:textId="3A977DD7" w:rsidR="00D42CDC" w:rsidRPr="00487BA3" w:rsidRDefault="00D42CDC" w:rsidP="00CD58A5">
            <w:pPr>
              <w:pStyle w:val="Akapitzlist"/>
              <w:numPr>
                <w:ilvl w:val="0"/>
                <w:numId w:val="32"/>
              </w:numPr>
              <w:ind w:left="464"/>
              <w:contextualSpacing w:val="0"/>
              <w:rPr>
                <w:rFonts w:eastAsiaTheme="minorEastAsia"/>
                <w:sz w:val="16"/>
                <w:szCs w:val="16"/>
              </w:rPr>
            </w:pPr>
            <w:r w:rsidRPr="00487BA3">
              <w:rPr>
                <w:rFonts w:eastAsia="Calibri,Italic"/>
                <w:sz w:val="16"/>
                <w:szCs w:val="16"/>
              </w:rPr>
              <w:t xml:space="preserve">Zachowanie, odtworzenie i zrównoważone użytkowanie bioróżnorodności i </w:t>
            </w:r>
            <w:r w:rsidR="00CD58A5" w:rsidRPr="00487BA3">
              <w:rPr>
                <w:rFonts w:eastAsia="Calibri,Italic"/>
                <w:sz w:val="16"/>
                <w:szCs w:val="16"/>
              </w:rPr>
              <w:t> </w:t>
            </w:r>
            <w:r w:rsidRPr="00487BA3">
              <w:rPr>
                <w:rFonts w:eastAsia="Calibri,Italic"/>
                <w:sz w:val="16"/>
                <w:szCs w:val="16"/>
              </w:rPr>
              <w:t xml:space="preserve">georóżnorodności oraz ochrona krajobrazu, </w:t>
            </w:r>
          </w:p>
          <w:p w14:paraId="3043D120" w14:textId="77777777" w:rsidR="00D42CDC" w:rsidRPr="00487BA3" w:rsidRDefault="00D42CDC" w:rsidP="00CD58A5">
            <w:pPr>
              <w:pStyle w:val="Akapitzlist"/>
              <w:numPr>
                <w:ilvl w:val="0"/>
                <w:numId w:val="32"/>
              </w:numPr>
              <w:ind w:left="464"/>
              <w:contextualSpacing w:val="0"/>
              <w:rPr>
                <w:rFonts w:eastAsiaTheme="minorEastAsia"/>
                <w:sz w:val="16"/>
                <w:szCs w:val="16"/>
              </w:rPr>
            </w:pPr>
            <w:r w:rsidRPr="00487BA3">
              <w:rPr>
                <w:rFonts w:eastAsia="Calibri,Italic"/>
                <w:sz w:val="16"/>
                <w:szCs w:val="16"/>
              </w:rPr>
              <w:t xml:space="preserve">Zrównoważona gospodarka zasobami surowców naturalnych, </w:t>
            </w:r>
          </w:p>
          <w:p w14:paraId="34BA794A" w14:textId="77777777" w:rsidR="00D42CDC" w:rsidRPr="00487BA3" w:rsidRDefault="00D42CDC" w:rsidP="00CD58A5">
            <w:pPr>
              <w:pStyle w:val="Akapitzlist"/>
              <w:numPr>
                <w:ilvl w:val="0"/>
                <w:numId w:val="32"/>
              </w:numPr>
              <w:ind w:left="464"/>
              <w:contextualSpacing w:val="0"/>
              <w:rPr>
                <w:rFonts w:eastAsiaTheme="minorEastAsia"/>
                <w:sz w:val="16"/>
                <w:szCs w:val="16"/>
              </w:rPr>
            </w:pPr>
            <w:r w:rsidRPr="00487BA3">
              <w:rPr>
                <w:rFonts w:eastAsia="Calibri,Italic"/>
                <w:sz w:val="16"/>
                <w:szCs w:val="16"/>
              </w:rPr>
              <w:t xml:space="preserve">Racjonalna gospodarka zasobami glebowymi, </w:t>
            </w:r>
          </w:p>
          <w:p w14:paraId="70CBDC5A" w14:textId="60C3807D" w:rsidR="00D42CDC" w:rsidRPr="00487BA3" w:rsidRDefault="00D42CDC" w:rsidP="00CD58A5">
            <w:pPr>
              <w:pStyle w:val="Akapitzlist"/>
              <w:numPr>
                <w:ilvl w:val="0"/>
                <w:numId w:val="32"/>
              </w:numPr>
              <w:ind w:left="464"/>
              <w:contextualSpacing w:val="0"/>
              <w:rPr>
                <w:rFonts w:eastAsiaTheme="minorEastAsia"/>
                <w:sz w:val="16"/>
                <w:szCs w:val="16"/>
              </w:rPr>
            </w:pPr>
            <w:r w:rsidRPr="00487BA3">
              <w:rPr>
                <w:rFonts w:eastAsia="Calibri,Italic"/>
                <w:sz w:val="16"/>
                <w:szCs w:val="16"/>
              </w:rPr>
              <w:t xml:space="preserve">Przekształcenie terenów poprzemysłowych i </w:t>
            </w:r>
            <w:r w:rsidR="00CD58A5" w:rsidRPr="00487BA3">
              <w:rPr>
                <w:rFonts w:eastAsia="Calibri,Italic"/>
                <w:sz w:val="16"/>
                <w:szCs w:val="16"/>
              </w:rPr>
              <w:t> </w:t>
            </w:r>
            <w:r w:rsidRPr="00487BA3">
              <w:rPr>
                <w:rFonts w:eastAsia="Calibri,Italic"/>
                <w:sz w:val="16"/>
                <w:szCs w:val="16"/>
              </w:rPr>
              <w:t>zdegradowanych województwa śląskiego zgodnie z wymaganiami ekologicznymi oraz uwarunkowaniami społeczno-ekonomicznymi,</w:t>
            </w:r>
          </w:p>
          <w:p w14:paraId="57D16C0B" w14:textId="77777777" w:rsidR="00D42CDC" w:rsidRPr="00487BA3" w:rsidRDefault="00D42CDC" w:rsidP="00CD58A5">
            <w:pPr>
              <w:pStyle w:val="Akapitzlist"/>
              <w:numPr>
                <w:ilvl w:val="0"/>
                <w:numId w:val="32"/>
              </w:numPr>
              <w:ind w:left="464"/>
              <w:contextualSpacing w:val="0"/>
              <w:rPr>
                <w:rFonts w:eastAsiaTheme="minorEastAsia"/>
                <w:sz w:val="16"/>
                <w:szCs w:val="16"/>
              </w:rPr>
            </w:pPr>
            <w:r w:rsidRPr="00487BA3">
              <w:rPr>
                <w:rFonts w:eastAsia="Calibri,Italic"/>
                <w:sz w:val="16"/>
                <w:szCs w:val="16"/>
              </w:rPr>
              <w:t>Poprawa i utrzymanie dobrego stanu akustycznego środowiska,</w:t>
            </w:r>
          </w:p>
          <w:p w14:paraId="182ACBDF" w14:textId="77777777" w:rsidR="00D42CDC" w:rsidRPr="00487BA3" w:rsidRDefault="00D42CDC" w:rsidP="00CD58A5">
            <w:pPr>
              <w:pStyle w:val="Akapitzlist"/>
              <w:numPr>
                <w:ilvl w:val="0"/>
                <w:numId w:val="32"/>
              </w:numPr>
              <w:ind w:left="464"/>
              <w:contextualSpacing w:val="0"/>
              <w:rPr>
                <w:rFonts w:eastAsiaTheme="minorEastAsia"/>
                <w:sz w:val="16"/>
                <w:szCs w:val="16"/>
              </w:rPr>
            </w:pPr>
            <w:r w:rsidRPr="00487BA3">
              <w:rPr>
                <w:rFonts w:eastAsia="Calibri,Italic"/>
                <w:sz w:val="16"/>
                <w:szCs w:val="16"/>
              </w:rPr>
              <w:t xml:space="preserve">Utrzymanie wartości natężenia promieniowania elektromagnetycznego na dotychczasowych, niskich poziomach, </w:t>
            </w:r>
          </w:p>
          <w:p w14:paraId="3CDBF6BD" w14:textId="77777777" w:rsidR="00D42CDC" w:rsidRPr="00487BA3" w:rsidRDefault="00D42CDC" w:rsidP="00CD58A5">
            <w:pPr>
              <w:pStyle w:val="Akapitzlist"/>
              <w:numPr>
                <w:ilvl w:val="0"/>
                <w:numId w:val="32"/>
              </w:numPr>
              <w:ind w:left="464"/>
              <w:contextualSpacing w:val="0"/>
              <w:rPr>
                <w:rFonts w:eastAsiaTheme="minorEastAsia"/>
                <w:sz w:val="16"/>
                <w:szCs w:val="16"/>
              </w:rPr>
            </w:pPr>
            <w:r w:rsidRPr="00487BA3">
              <w:rPr>
                <w:rFonts w:eastAsia="Calibri,Italic"/>
                <w:sz w:val="16"/>
                <w:szCs w:val="16"/>
              </w:rPr>
              <w:t xml:space="preserve">Ograniczenie ryzyka wystąpienia poważnych awarii przemysłowych oraz minimalizacja ich skutków. </w:t>
            </w:r>
          </w:p>
        </w:tc>
      </w:tr>
    </w:tbl>
    <w:p w14:paraId="4CEF222C" w14:textId="77777777" w:rsidR="00D42CDC" w:rsidRPr="00487BA3" w:rsidRDefault="00D42CDC" w:rsidP="00D42CDC">
      <w:pPr>
        <w:rPr>
          <w:sz w:val="16"/>
          <w:szCs w:val="16"/>
        </w:rPr>
      </w:pPr>
      <w:r w:rsidRPr="00487BA3">
        <w:rPr>
          <w:sz w:val="16"/>
          <w:szCs w:val="16"/>
        </w:rPr>
        <w:t xml:space="preserve">Źródło: „Wytyczne do opracowania wojewódzkich, powiatowych i gminnych programów ochrony środowiska”, Ministerstwa Środowiska, wrzesień 2015 wraz z ich aktualizacją 2017 i 2020, oraz opracowanie własne na podstawie aktualnych dokumentów wyższych szczebli </w:t>
      </w:r>
    </w:p>
    <w:p w14:paraId="0153C201" w14:textId="77777777" w:rsidR="00D42CDC" w:rsidRPr="00487BA3" w:rsidRDefault="00D42CDC" w:rsidP="003B5833">
      <w:pPr>
        <w:pStyle w:val="Legenda"/>
        <w:spacing w:before="60" w:after="60"/>
        <w:rPr>
          <w:i w:val="0"/>
          <w:iCs/>
          <w:color w:val="000000" w:themeColor="text1"/>
          <w:sz w:val="20"/>
          <w:szCs w:val="24"/>
        </w:rPr>
      </w:pPr>
    </w:p>
    <w:p w14:paraId="649F52BA" w14:textId="7B4B593C" w:rsidR="007C5B9E" w:rsidRPr="00487BA3" w:rsidRDefault="0006302B" w:rsidP="00D42CDC">
      <w:pPr>
        <w:pStyle w:val="Legenda"/>
        <w:spacing w:before="60" w:after="60"/>
        <w:rPr>
          <w:i w:val="0"/>
          <w:iCs/>
          <w:color w:val="000000" w:themeColor="text1"/>
          <w:sz w:val="20"/>
          <w:szCs w:val="24"/>
        </w:rPr>
      </w:pPr>
      <w:r w:rsidRPr="00487BA3">
        <w:rPr>
          <w:i w:val="0"/>
          <w:iCs/>
          <w:color w:val="000000" w:themeColor="text1"/>
          <w:sz w:val="20"/>
          <w:szCs w:val="24"/>
        </w:rPr>
        <w:t>Cele i kierunki działań przedstawione w powyższej tabeli zawierają się w celach i kierunkach działań zapisanych w</w:t>
      </w:r>
      <w:r w:rsidR="00032BCB">
        <w:rPr>
          <w:i w:val="0"/>
          <w:iCs/>
          <w:color w:val="000000" w:themeColor="text1"/>
          <w:sz w:val="20"/>
          <w:szCs w:val="24"/>
        </w:rPr>
        <w:t> </w:t>
      </w:r>
      <w:r w:rsidRPr="00487BA3">
        <w:rPr>
          <w:i w:val="0"/>
          <w:iCs/>
          <w:color w:val="000000" w:themeColor="text1"/>
          <w:sz w:val="20"/>
          <w:szCs w:val="24"/>
        </w:rPr>
        <w:t xml:space="preserve"> niniejszym „</w:t>
      </w:r>
      <w:r w:rsidR="00AA06E5" w:rsidRPr="00487BA3">
        <w:rPr>
          <w:i w:val="0"/>
          <w:iCs/>
          <w:color w:val="000000" w:themeColor="text1"/>
          <w:sz w:val="20"/>
          <w:szCs w:val="24"/>
        </w:rPr>
        <w:t xml:space="preserve">Programie ochrony środowiska dla Powiatu </w:t>
      </w:r>
      <w:r w:rsidR="006D3BFA" w:rsidRPr="00487BA3">
        <w:rPr>
          <w:i w:val="0"/>
          <w:iCs/>
          <w:color w:val="000000" w:themeColor="text1"/>
          <w:sz w:val="20"/>
          <w:szCs w:val="24"/>
        </w:rPr>
        <w:t>Żywieckiego na lata 2023</w:t>
      </w:r>
      <w:r w:rsidR="00EC11B8" w:rsidRPr="00487BA3">
        <w:rPr>
          <w:i w:val="0"/>
          <w:iCs/>
          <w:color w:val="000000" w:themeColor="text1"/>
          <w:sz w:val="20"/>
          <w:szCs w:val="24"/>
        </w:rPr>
        <w:t>-2030</w:t>
      </w:r>
      <w:r w:rsidRPr="00487BA3">
        <w:rPr>
          <w:i w:val="0"/>
          <w:iCs/>
          <w:color w:val="000000" w:themeColor="text1"/>
          <w:sz w:val="20"/>
          <w:szCs w:val="24"/>
        </w:rPr>
        <w:t>”.</w:t>
      </w:r>
      <w:bookmarkStart w:id="61" w:name="_Toc263940518"/>
      <w:bookmarkEnd w:id="37"/>
      <w:bookmarkEnd w:id="38"/>
      <w:bookmarkEnd w:id="39"/>
      <w:bookmarkEnd w:id="40"/>
      <w:bookmarkEnd w:id="41"/>
      <w:bookmarkEnd w:id="42"/>
    </w:p>
    <w:p w14:paraId="75FD5ACA" w14:textId="77777777" w:rsidR="00CD58A5" w:rsidRPr="00487BA3" w:rsidRDefault="00CD58A5" w:rsidP="00CD58A5"/>
    <w:p w14:paraId="4F359AB6" w14:textId="77777777" w:rsidR="005E5CE0" w:rsidRPr="00487BA3" w:rsidRDefault="005E5CE0" w:rsidP="003B5833">
      <w:pPr>
        <w:spacing w:before="60" w:after="60"/>
        <w:rPr>
          <w:color w:val="000000" w:themeColor="text1"/>
        </w:rPr>
        <w:sectPr w:rsidR="005E5CE0" w:rsidRPr="00487BA3" w:rsidSect="00032BCB">
          <w:footerReference w:type="default" r:id="rId19"/>
          <w:type w:val="nextColumn"/>
          <w:pgSz w:w="11900" w:h="16820"/>
          <w:pgMar w:top="1418" w:right="1021" w:bottom="992" w:left="1021" w:header="606" w:footer="709" w:gutter="0"/>
          <w:cols w:space="708"/>
          <w:docGrid w:linePitch="360"/>
        </w:sectPr>
      </w:pPr>
    </w:p>
    <w:p w14:paraId="567D1C98" w14:textId="77777777" w:rsidR="00354DB7" w:rsidRPr="00487BA3" w:rsidRDefault="00354DB7" w:rsidP="003B5833">
      <w:pPr>
        <w:pStyle w:val="Nagwek1"/>
        <w:numPr>
          <w:ilvl w:val="0"/>
          <w:numId w:val="11"/>
        </w:numPr>
        <w:pBdr>
          <w:bottom w:val="single" w:sz="4" w:space="1" w:color="auto"/>
        </w:pBdr>
        <w:rPr>
          <w:color w:val="auto"/>
        </w:rPr>
      </w:pPr>
      <w:bookmarkStart w:id="62" w:name="_Toc197933437"/>
      <w:bookmarkStart w:id="63" w:name="_Toc197935606"/>
      <w:bookmarkStart w:id="64" w:name="_Toc263940521"/>
      <w:bookmarkStart w:id="65" w:name="_Toc521666551"/>
      <w:bookmarkStart w:id="66" w:name="_Toc115684873"/>
      <w:bookmarkEnd w:id="61"/>
      <w:r w:rsidRPr="00487BA3">
        <w:rPr>
          <w:color w:val="000000" w:themeColor="text1"/>
        </w:rPr>
        <w:lastRenderedPageBreak/>
        <w:t xml:space="preserve">Ogólna charakterystyka </w:t>
      </w:r>
      <w:bookmarkStart w:id="67" w:name="_Toc197933438"/>
      <w:bookmarkStart w:id="68" w:name="_Toc197935607"/>
      <w:bookmarkEnd w:id="62"/>
      <w:bookmarkEnd w:id="63"/>
      <w:bookmarkEnd w:id="64"/>
      <w:bookmarkEnd w:id="65"/>
      <w:r w:rsidR="00D7413B" w:rsidRPr="00487BA3">
        <w:rPr>
          <w:color w:val="000000" w:themeColor="text1"/>
        </w:rPr>
        <w:t>powiatu</w:t>
      </w:r>
      <w:bookmarkEnd w:id="66"/>
    </w:p>
    <w:bookmarkEnd w:id="67"/>
    <w:bookmarkEnd w:id="68"/>
    <w:p w14:paraId="18BEE350" w14:textId="77777777" w:rsidR="00F73352" w:rsidRPr="00487BA3" w:rsidRDefault="0091718D" w:rsidP="003B5833">
      <w:pPr>
        <w:pStyle w:val="Default"/>
        <w:spacing w:before="60" w:after="60"/>
        <w:jc w:val="both"/>
        <w:rPr>
          <w:rFonts w:ascii="Times New Roman" w:eastAsiaTheme="minorEastAsia" w:hAnsi="Times New Roman"/>
          <w:sz w:val="20"/>
          <w:szCs w:val="20"/>
          <w:lang w:eastAsia="pl-PL"/>
        </w:rPr>
      </w:pPr>
      <w:r w:rsidRPr="00487BA3">
        <w:rPr>
          <w:rFonts w:ascii="Times New Roman" w:eastAsiaTheme="minorEastAsia" w:hAnsi="Times New Roman"/>
          <w:sz w:val="20"/>
          <w:szCs w:val="20"/>
          <w:lang w:eastAsia="pl-PL"/>
        </w:rPr>
        <w:t xml:space="preserve">Powiat </w:t>
      </w:r>
      <w:r w:rsidR="00064EFA" w:rsidRPr="00487BA3">
        <w:rPr>
          <w:rFonts w:ascii="Times New Roman" w:eastAsiaTheme="minorEastAsia" w:hAnsi="Times New Roman"/>
          <w:sz w:val="20"/>
          <w:szCs w:val="20"/>
          <w:lang w:eastAsia="pl-PL"/>
        </w:rPr>
        <w:t>ż</w:t>
      </w:r>
      <w:r w:rsidR="005C47D7" w:rsidRPr="00487BA3">
        <w:rPr>
          <w:rFonts w:ascii="Times New Roman" w:eastAsiaTheme="minorEastAsia" w:hAnsi="Times New Roman"/>
          <w:sz w:val="20"/>
          <w:szCs w:val="20"/>
          <w:lang w:eastAsia="pl-PL"/>
        </w:rPr>
        <w:t>ywiecki</w:t>
      </w:r>
      <w:r w:rsidR="00F73352" w:rsidRPr="00487BA3">
        <w:rPr>
          <w:rFonts w:ascii="Times New Roman" w:eastAsiaTheme="minorEastAsia" w:hAnsi="Times New Roman"/>
          <w:sz w:val="20"/>
          <w:szCs w:val="20"/>
          <w:lang w:eastAsia="pl-PL"/>
        </w:rPr>
        <w:t xml:space="preserve"> położony jest w południowej</w:t>
      </w:r>
      <w:r w:rsidRPr="00487BA3">
        <w:rPr>
          <w:rFonts w:ascii="Times New Roman" w:eastAsiaTheme="minorEastAsia" w:hAnsi="Times New Roman"/>
          <w:sz w:val="20"/>
          <w:szCs w:val="20"/>
          <w:lang w:eastAsia="pl-PL"/>
        </w:rPr>
        <w:t xml:space="preserve"> części województwa </w:t>
      </w:r>
      <w:r w:rsidR="00943467" w:rsidRPr="00487BA3">
        <w:rPr>
          <w:rFonts w:ascii="Times New Roman" w:eastAsiaTheme="minorEastAsia" w:hAnsi="Times New Roman"/>
          <w:sz w:val="20"/>
          <w:szCs w:val="20"/>
          <w:lang w:eastAsia="pl-PL"/>
        </w:rPr>
        <w:t>śląskie</w:t>
      </w:r>
      <w:r w:rsidR="00F73352" w:rsidRPr="00487BA3">
        <w:rPr>
          <w:rFonts w:ascii="Times New Roman" w:eastAsiaTheme="minorEastAsia" w:hAnsi="Times New Roman"/>
          <w:sz w:val="20"/>
          <w:szCs w:val="20"/>
          <w:lang w:eastAsia="pl-PL"/>
        </w:rPr>
        <w:t>go, przy granicy ze Słowacją</w:t>
      </w:r>
      <w:r w:rsidRPr="00487BA3">
        <w:rPr>
          <w:rFonts w:ascii="Times New Roman" w:eastAsiaTheme="minorEastAsia" w:hAnsi="Times New Roman"/>
          <w:sz w:val="20"/>
          <w:szCs w:val="20"/>
          <w:lang w:eastAsia="pl-PL"/>
        </w:rPr>
        <w:t>. Graniczy on</w:t>
      </w:r>
      <w:r w:rsidR="00F73352" w:rsidRPr="00487BA3">
        <w:rPr>
          <w:rFonts w:ascii="Times New Roman" w:eastAsiaTheme="minorEastAsia" w:hAnsi="Times New Roman"/>
          <w:sz w:val="20"/>
          <w:szCs w:val="20"/>
          <w:lang w:eastAsia="pl-PL"/>
        </w:rPr>
        <w:t xml:space="preserve"> ponadto z 4</w:t>
      </w:r>
      <w:r w:rsidRPr="00487BA3">
        <w:rPr>
          <w:rFonts w:ascii="Times New Roman" w:eastAsiaTheme="minorEastAsia" w:hAnsi="Times New Roman"/>
          <w:sz w:val="20"/>
          <w:szCs w:val="20"/>
          <w:lang w:eastAsia="pl-PL"/>
        </w:rPr>
        <w:t xml:space="preserve"> powiatami: </w:t>
      </w:r>
      <w:r w:rsidR="00F73352" w:rsidRPr="00487BA3">
        <w:rPr>
          <w:rFonts w:ascii="Times New Roman" w:eastAsiaTheme="minorEastAsia" w:hAnsi="Times New Roman"/>
          <w:sz w:val="20"/>
          <w:szCs w:val="20"/>
          <w:lang w:eastAsia="pl-PL"/>
        </w:rPr>
        <w:t xml:space="preserve">od zachodu z powiatem cieszyńskim, </w:t>
      </w:r>
      <w:r w:rsidRPr="00487BA3">
        <w:rPr>
          <w:rFonts w:ascii="Times New Roman" w:eastAsiaTheme="minorEastAsia" w:hAnsi="Times New Roman"/>
          <w:sz w:val="20"/>
          <w:szCs w:val="20"/>
          <w:lang w:eastAsia="pl-PL"/>
        </w:rPr>
        <w:t>od północy</w:t>
      </w:r>
      <w:r w:rsidR="00F73352" w:rsidRPr="00487BA3">
        <w:rPr>
          <w:rFonts w:ascii="Times New Roman" w:eastAsiaTheme="minorEastAsia" w:hAnsi="Times New Roman"/>
          <w:sz w:val="20"/>
          <w:szCs w:val="20"/>
          <w:lang w:eastAsia="pl-PL"/>
        </w:rPr>
        <w:t xml:space="preserve"> z powiatami bielskim i wadowickim, od wschodu z powiatem suskim, zaś od południa z Republiką Słowacką.</w:t>
      </w:r>
    </w:p>
    <w:p w14:paraId="6E2343B5" w14:textId="14AB5F4A" w:rsidR="00F87903" w:rsidRPr="00487BA3" w:rsidRDefault="00166B0C" w:rsidP="003B5833">
      <w:pPr>
        <w:pStyle w:val="Default"/>
        <w:spacing w:before="60" w:after="60"/>
        <w:jc w:val="both"/>
        <w:rPr>
          <w:rFonts w:ascii="Times New Roman" w:eastAsiaTheme="minorEastAsia" w:hAnsi="Times New Roman"/>
          <w:sz w:val="20"/>
          <w:szCs w:val="20"/>
          <w:lang w:eastAsia="pl-PL"/>
        </w:rPr>
      </w:pPr>
      <w:r w:rsidRPr="00487BA3">
        <w:rPr>
          <w:rFonts w:ascii="Times New Roman" w:eastAsiaTheme="minorEastAsia" w:hAnsi="Times New Roman"/>
          <w:sz w:val="20"/>
          <w:szCs w:val="20"/>
          <w:lang w:eastAsia="pl-PL"/>
        </w:rPr>
        <w:t xml:space="preserve">Powiat </w:t>
      </w:r>
      <w:r w:rsidR="00064EFA" w:rsidRPr="00487BA3">
        <w:rPr>
          <w:rFonts w:ascii="Times New Roman" w:eastAsiaTheme="minorEastAsia" w:hAnsi="Times New Roman"/>
          <w:sz w:val="20"/>
          <w:szCs w:val="20"/>
          <w:lang w:eastAsia="pl-PL"/>
        </w:rPr>
        <w:t>ż</w:t>
      </w:r>
      <w:r w:rsidR="005C47D7" w:rsidRPr="00487BA3">
        <w:rPr>
          <w:rFonts w:ascii="Times New Roman" w:eastAsiaTheme="minorEastAsia" w:hAnsi="Times New Roman"/>
          <w:sz w:val="20"/>
          <w:szCs w:val="20"/>
          <w:lang w:eastAsia="pl-PL"/>
        </w:rPr>
        <w:t>ywiecki</w:t>
      </w:r>
      <w:r w:rsidR="00B7280D" w:rsidRPr="00487BA3">
        <w:rPr>
          <w:rFonts w:ascii="Times New Roman" w:eastAsiaTheme="minorEastAsia" w:hAnsi="Times New Roman"/>
          <w:sz w:val="20"/>
          <w:szCs w:val="20"/>
          <w:lang w:eastAsia="pl-PL"/>
        </w:rPr>
        <w:t xml:space="preserve"> tworzy Miasto Żywiec</w:t>
      </w:r>
      <w:r w:rsidR="00F87903" w:rsidRPr="00487BA3">
        <w:rPr>
          <w:rFonts w:ascii="Times New Roman" w:eastAsiaTheme="minorEastAsia" w:hAnsi="Times New Roman"/>
          <w:sz w:val="20"/>
          <w:szCs w:val="20"/>
          <w:lang w:eastAsia="pl-PL"/>
        </w:rPr>
        <w:t>, będące ośrodkiem przemysłowo-handlowym i kulturalnym regionu</w:t>
      </w:r>
      <w:r w:rsidR="00B7280D" w:rsidRPr="00487BA3">
        <w:rPr>
          <w:rFonts w:ascii="Times New Roman" w:eastAsiaTheme="minorEastAsia" w:hAnsi="Times New Roman"/>
          <w:sz w:val="20"/>
          <w:szCs w:val="20"/>
          <w:lang w:eastAsia="pl-PL"/>
        </w:rPr>
        <w:t xml:space="preserve"> oraz 14 gmin: </w:t>
      </w:r>
      <w:r w:rsidR="00F87903" w:rsidRPr="00487BA3">
        <w:rPr>
          <w:rFonts w:ascii="Times New Roman" w:eastAsiaTheme="minorEastAsia" w:hAnsi="Times New Roman"/>
          <w:sz w:val="20"/>
          <w:szCs w:val="20"/>
          <w:lang w:eastAsia="pl-PL"/>
        </w:rPr>
        <w:t>zarówno o funkcja</w:t>
      </w:r>
      <w:r w:rsidR="00064EFA" w:rsidRPr="00487BA3">
        <w:rPr>
          <w:rFonts w:ascii="Times New Roman" w:eastAsiaTheme="minorEastAsia" w:hAnsi="Times New Roman"/>
          <w:sz w:val="20"/>
          <w:szCs w:val="20"/>
          <w:lang w:eastAsia="pl-PL"/>
        </w:rPr>
        <w:t>ch turystyczno-</w:t>
      </w:r>
      <w:r w:rsidR="00F87903" w:rsidRPr="00487BA3">
        <w:rPr>
          <w:rFonts w:ascii="Times New Roman" w:eastAsiaTheme="minorEastAsia" w:hAnsi="Times New Roman"/>
          <w:sz w:val="20"/>
          <w:szCs w:val="20"/>
          <w:lang w:eastAsia="pl-PL"/>
        </w:rPr>
        <w:t>rekreacyjnych (Czernichów, Jeleśnia, Milówka, Rajcza, Ujsoły, Węgierska Górka), jak i</w:t>
      </w:r>
      <w:r w:rsidR="00032BCB">
        <w:rPr>
          <w:rFonts w:ascii="Times New Roman" w:eastAsiaTheme="minorEastAsia" w:hAnsi="Times New Roman"/>
          <w:sz w:val="20"/>
          <w:szCs w:val="20"/>
          <w:lang w:eastAsia="pl-PL"/>
        </w:rPr>
        <w:t> </w:t>
      </w:r>
      <w:r w:rsidR="00F87903" w:rsidRPr="00487BA3">
        <w:rPr>
          <w:rFonts w:ascii="Times New Roman" w:eastAsiaTheme="minorEastAsia" w:hAnsi="Times New Roman"/>
          <w:sz w:val="20"/>
          <w:szCs w:val="20"/>
          <w:lang w:eastAsia="pl-PL"/>
        </w:rPr>
        <w:t xml:space="preserve"> o charakterze rolniczym (Gilowice, Koszarawa, Lipowa, Łękawica, Łodygowice, Radziechowy-Wieprz, Ślemień, Świnna).</w:t>
      </w:r>
    </w:p>
    <w:p w14:paraId="59E97A2D" w14:textId="77777777" w:rsidR="00330856" w:rsidRPr="00487BA3" w:rsidRDefault="00330856" w:rsidP="003B5833">
      <w:pPr>
        <w:pStyle w:val="Default"/>
        <w:spacing w:before="60" w:after="60"/>
        <w:jc w:val="both"/>
        <w:rPr>
          <w:rFonts w:ascii="Times New Roman" w:hAnsi="Times New Roman"/>
          <w:color w:val="FF0000"/>
          <w:sz w:val="20"/>
        </w:rPr>
      </w:pPr>
    </w:p>
    <w:p w14:paraId="6D010143" w14:textId="77777777" w:rsidR="00131ACB" w:rsidRPr="00487BA3" w:rsidRDefault="00C60CAA" w:rsidP="003B5833">
      <w:pPr>
        <w:spacing w:before="60" w:after="60"/>
        <w:jc w:val="center"/>
        <w:rPr>
          <w:b/>
          <w:sz w:val="22"/>
          <w:szCs w:val="22"/>
        </w:rPr>
      </w:pPr>
      <w:r w:rsidRPr="00487BA3">
        <w:rPr>
          <w:noProof/>
        </w:rPr>
        <w:drawing>
          <wp:inline distT="0" distB="0" distL="0" distR="0" wp14:anchorId="204DF742" wp14:editId="6A136E2C">
            <wp:extent cx="3880402" cy="4777098"/>
            <wp:effectExtent l="0" t="0" r="0" b="0"/>
            <wp:docPr id="21" name="Obraz 21" descr="Plan powiatu żywiec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lan powiatu żywieckiego"/>
                    <pic:cNvPicPr>
                      <a:picLocks noChangeAspect="1" noChangeArrowheads="1"/>
                    </pic:cNvPicPr>
                  </pic:nvPicPr>
                  <pic:blipFill>
                    <a:blip r:embed="rId20">
                      <a:extLst>
                        <a:ext uri="{BEBA8EAE-BF5A-486C-A8C5-ECC9F3942E4B}">
                          <a14:imgProps xmlns:a14="http://schemas.microsoft.com/office/drawing/2010/main">
                            <a14:imgLayer r:embed="rId21">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3888763" cy="4787391"/>
                    </a:xfrm>
                    <a:prstGeom prst="rect">
                      <a:avLst/>
                    </a:prstGeom>
                    <a:noFill/>
                    <a:ln>
                      <a:noFill/>
                    </a:ln>
                  </pic:spPr>
                </pic:pic>
              </a:graphicData>
            </a:graphic>
          </wp:inline>
        </w:drawing>
      </w:r>
    </w:p>
    <w:p w14:paraId="5A9A5D47" w14:textId="77777777" w:rsidR="00131ACB" w:rsidRPr="00487BA3" w:rsidRDefault="00131ACB" w:rsidP="003B5833">
      <w:pPr>
        <w:pStyle w:val="Podpis0"/>
        <w:spacing w:before="60" w:after="60"/>
        <w:rPr>
          <w:b w:val="0"/>
          <w:bCs w:val="0"/>
          <w:sz w:val="16"/>
          <w:szCs w:val="16"/>
        </w:rPr>
      </w:pPr>
      <w:bookmarkStart w:id="69" w:name="_Toc63602722"/>
      <w:bookmarkStart w:id="70" w:name="_Toc76121876"/>
      <w:bookmarkStart w:id="71" w:name="_Toc197762299"/>
      <w:bookmarkStart w:id="72" w:name="_Toc280002712"/>
      <w:bookmarkStart w:id="73" w:name="_Toc16512925"/>
      <w:bookmarkStart w:id="74" w:name="_Toc115688064"/>
      <w:r w:rsidRPr="00487BA3">
        <w:rPr>
          <w:b w:val="0"/>
          <w:bCs w:val="0"/>
          <w:sz w:val="16"/>
          <w:szCs w:val="16"/>
        </w:rPr>
        <w:t xml:space="preserve">Rysunek </w:t>
      </w:r>
      <w:r w:rsidRPr="00487BA3">
        <w:rPr>
          <w:b w:val="0"/>
          <w:bCs w:val="0"/>
          <w:sz w:val="16"/>
          <w:szCs w:val="16"/>
        </w:rPr>
        <w:fldChar w:fldCharType="begin"/>
      </w:r>
      <w:r w:rsidRPr="00487BA3">
        <w:rPr>
          <w:b w:val="0"/>
          <w:bCs w:val="0"/>
          <w:sz w:val="16"/>
          <w:szCs w:val="16"/>
        </w:rPr>
        <w:instrText xml:space="preserve"> SEQ Rysunek \* ARABIC </w:instrText>
      </w:r>
      <w:r w:rsidRPr="00487BA3">
        <w:rPr>
          <w:b w:val="0"/>
          <w:bCs w:val="0"/>
          <w:sz w:val="16"/>
          <w:szCs w:val="16"/>
        </w:rPr>
        <w:fldChar w:fldCharType="separate"/>
      </w:r>
      <w:r w:rsidR="00EF08F7" w:rsidRPr="00487BA3">
        <w:rPr>
          <w:b w:val="0"/>
          <w:bCs w:val="0"/>
          <w:noProof/>
          <w:sz w:val="16"/>
          <w:szCs w:val="16"/>
        </w:rPr>
        <w:t>1</w:t>
      </w:r>
      <w:r w:rsidRPr="00487BA3">
        <w:rPr>
          <w:b w:val="0"/>
          <w:bCs w:val="0"/>
          <w:sz w:val="16"/>
          <w:szCs w:val="16"/>
        </w:rPr>
        <w:fldChar w:fldCharType="end"/>
      </w:r>
      <w:r w:rsidRPr="00487BA3">
        <w:rPr>
          <w:b w:val="0"/>
          <w:bCs w:val="0"/>
          <w:sz w:val="16"/>
          <w:szCs w:val="16"/>
        </w:rPr>
        <w:t xml:space="preserve"> </w:t>
      </w:r>
      <w:bookmarkEnd w:id="69"/>
      <w:bookmarkEnd w:id="70"/>
      <w:bookmarkEnd w:id="71"/>
      <w:bookmarkEnd w:id="72"/>
      <w:r w:rsidRPr="00487BA3">
        <w:rPr>
          <w:b w:val="0"/>
          <w:bCs w:val="0"/>
          <w:sz w:val="16"/>
          <w:szCs w:val="16"/>
        </w:rPr>
        <w:t xml:space="preserve">Lokalizacja poszczególnych gmin powiatu </w:t>
      </w:r>
      <w:bookmarkEnd w:id="73"/>
      <w:r w:rsidR="00943467" w:rsidRPr="00487BA3">
        <w:rPr>
          <w:b w:val="0"/>
          <w:bCs w:val="0"/>
          <w:sz w:val="16"/>
          <w:szCs w:val="16"/>
        </w:rPr>
        <w:t>żywieckiego</w:t>
      </w:r>
      <w:bookmarkEnd w:id="74"/>
      <w:r w:rsidRPr="00487BA3">
        <w:rPr>
          <w:b w:val="0"/>
          <w:bCs w:val="0"/>
          <w:sz w:val="16"/>
          <w:szCs w:val="16"/>
        </w:rPr>
        <w:t xml:space="preserve"> </w:t>
      </w:r>
    </w:p>
    <w:p w14:paraId="6EF94308" w14:textId="77777777" w:rsidR="00131ACB" w:rsidRPr="00487BA3" w:rsidRDefault="00B7280D" w:rsidP="003B5833">
      <w:pPr>
        <w:spacing w:before="60" w:after="60"/>
        <w:rPr>
          <w:sz w:val="16"/>
          <w:szCs w:val="16"/>
        </w:rPr>
      </w:pPr>
      <w:r w:rsidRPr="00487BA3">
        <w:rPr>
          <w:sz w:val="16"/>
          <w:szCs w:val="16"/>
        </w:rPr>
        <w:t>Źródło: www.gminy.pl</w:t>
      </w:r>
    </w:p>
    <w:p w14:paraId="6B8D8CBB" w14:textId="77777777" w:rsidR="00D44202" w:rsidRPr="00487BA3" w:rsidRDefault="00D44202" w:rsidP="003B5833">
      <w:pPr>
        <w:pStyle w:val="NormalnyWeb"/>
        <w:spacing w:before="60" w:after="60"/>
        <w:jc w:val="both"/>
        <w:rPr>
          <w:color w:val="FF0000"/>
          <w:kern w:val="32"/>
          <w:sz w:val="20"/>
          <w:szCs w:val="20"/>
        </w:rPr>
      </w:pPr>
    </w:p>
    <w:p w14:paraId="305CC178" w14:textId="0D73638A" w:rsidR="00202DBA" w:rsidRPr="00487BA3" w:rsidRDefault="00E62213" w:rsidP="003B5833">
      <w:pPr>
        <w:pStyle w:val="NormalnyWeb"/>
        <w:spacing w:before="60" w:after="60"/>
        <w:jc w:val="both"/>
        <w:rPr>
          <w:kern w:val="32"/>
          <w:sz w:val="20"/>
          <w:szCs w:val="20"/>
        </w:rPr>
      </w:pPr>
      <w:r w:rsidRPr="00487BA3">
        <w:rPr>
          <w:kern w:val="32"/>
          <w:sz w:val="20"/>
          <w:szCs w:val="20"/>
        </w:rPr>
        <w:t>Powierzc</w:t>
      </w:r>
      <w:r w:rsidR="00064EFA" w:rsidRPr="00487BA3">
        <w:rPr>
          <w:kern w:val="32"/>
          <w:sz w:val="20"/>
          <w:szCs w:val="20"/>
        </w:rPr>
        <w:t>hnia p</w:t>
      </w:r>
      <w:r w:rsidR="00202DBA" w:rsidRPr="00487BA3">
        <w:rPr>
          <w:kern w:val="32"/>
          <w:sz w:val="20"/>
          <w:szCs w:val="20"/>
        </w:rPr>
        <w:t xml:space="preserve">owiatu </w:t>
      </w:r>
      <w:r w:rsidR="00064EFA" w:rsidRPr="00487BA3">
        <w:rPr>
          <w:kern w:val="32"/>
          <w:sz w:val="20"/>
          <w:szCs w:val="20"/>
        </w:rPr>
        <w:t>ż</w:t>
      </w:r>
      <w:r w:rsidR="00F87903" w:rsidRPr="00487BA3">
        <w:rPr>
          <w:kern w:val="32"/>
          <w:sz w:val="20"/>
          <w:szCs w:val="20"/>
        </w:rPr>
        <w:t xml:space="preserve">ywieckiego </w:t>
      </w:r>
      <w:r w:rsidR="00202DBA" w:rsidRPr="00487BA3">
        <w:rPr>
          <w:kern w:val="32"/>
          <w:sz w:val="20"/>
          <w:szCs w:val="20"/>
        </w:rPr>
        <w:t>wynosi 1 040</w:t>
      </w:r>
      <w:r w:rsidRPr="00487BA3">
        <w:rPr>
          <w:kern w:val="32"/>
          <w:sz w:val="20"/>
          <w:szCs w:val="20"/>
        </w:rPr>
        <w:t xml:space="preserve"> km</w:t>
      </w:r>
      <w:r w:rsidRPr="00487BA3">
        <w:rPr>
          <w:kern w:val="32"/>
          <w:sz w:val="20"/>
          <w:szCs w:val="20"/>
          <w:vertAlign w:val="superscript"/>
        </w:rPr>
        <w:t>2</w:t>
      </w:r>
      <w:r w:rsidR="00064EFA" w:rsidRPr="00487BA3">
        <w:rPr>
          <w:kern w:val="32"/>
          <w:sz w:val="20"/>
          <w:szCs w:val="20"/>
        </w:rPr>
        <w:t>. J</w:t>
      </w:r>
      <w:r w:rsidR="00F87903" w:rsidRPr="00487BA3">
        <w:rPr>
          <w:kern w:val="32"/>
          <w:sz w:val="20"/>
          <w:szCs w:val="20"/>
        </w:rPr>
        <w:t xml:space="preserve">est on </w:t>
      </w:r>
      <w:r w:rsidR="00064EFA" w:rsidRPr="00487BA3">
        <w:rPr>
          <w:kern w:val="32"/>
          <w:sz w:val="20"/>
          <w:szCs w:val="20"/>
        </w:rPr>
        <w:t>drugim, co</w:t>
      </w:r>
      <w:r w:rsidR="00F87903" w:rsidRPr="00487BA3">
        <w:rPr>
          <w:kern w:val="32"/>
          <w:sz w:val="20"/>
          <w:szCs w:val="20"/>
        </w:rPr>
        <w:t xml:space="preserve"> do wielkości powierzchni</w:t>
      </w:r>
      <w:r w:rsidR="00064EFA" w:rsidRPr="00487BA3">
        <w:rPr>
          <w:kern w:val="32"/>
          <w:sz w:val="20"/>
          <w:szCs w:val="20"/>
        </w:rPr>
        <w:t xml:space="preserve"> powiatem województwa śląskiego, </w:t>
      </w:r>
      <w:r w:rsidR="00202DBA" w:rsidRPr="00487BA3">
        <w:rPr>
          <w:kern w:val="32"/>
          <w:sz w:val="20"/>
          <w:szCs w:val="20"/>
        </w:rPr>
        <w:t>położony</w:t>
      </w:r>
      <w:r w:rsidR="00064EFA" w:rsidRPr="00487BA3">
        <w:rPr>
          <w:kern w:val="32"/>
          <w:sz w:val="20"/>
          <w:szCs w:val="20"/>
        </w:rPr>
        <w:t>m</w:t>
      </w:r>
      <w:r w:rsidR="00202DBA" w:rsidRPr="00487BA3">
        <w:rPr>
          <w:kern w:val="32"/>
          <w:sz w:val="20"/>
          <w:szCs w:val="20"/>
        </w:rPr>
        <w:t xml:space="preserve"> w obrębie pasma Beskidu Śląskiego i Żywieckiego, co sprawia, iż jest zaliczany do grupy rejonów o</w:t>
      </w:r>
      <w:r w:rsidR="00032BCB">
        <w:rPr>
          <w:kern w:val="32"/>
          <w:sz w:val="20"/>
          <w:szCs w:val="20"/>
        </w:rPr>
        <w:t> </w:t>
      </w:r>
      <w:r w:rsidR="00202DBA" w:rsidRPr="00487BA3">
        <w:rPr>
          <w:kern w:val="32"/>
          <w:sz w:val="20"/>
          <w:szCs w:val="20"/>
        </w:rPr>
        <w:t xml:space="preserve"> bogatych walorach rekreacyjno-</w:t>
      </w:r>
      <w:r w:rsidR="00F87903" w:rsidRPr="00487BA3">
        <w:rPr>
          <w:kern w:val="32"/>
          <w:sz w:val="20"/>
          <w:szCs w:val="20"/>
        </w:rPr>
        <w:t>turystycznych</w:t>
      </w:r>
      <w:r w:rsidR="00202DBA" w:rsidRPr="00487BA3">
        <w:rPr>
          <w:kern w:val="32"/>
          <w:sz w:val="20"/>
          <w:szCs w:val="20"/>
        </w:rPr>
        <w:t xml:space="preserve">. </w:t>
      </w:r>
    </w:p>
    <w:p w14:paraId="7176E2D8" w14:textId="41880565" w:rsidR="006A7B5C" w:rsidRPr="00487BA3" w:rsidRDefault="00064EFA" w:rsidP="003B5833">
      <w:pPr>
        <w:pStyle w:val="NormalnyWeb"/>
        <w:spacing w:before="60" w:after="60"/>
        <w:jc w:val="both"/>
        <w:rPr>
          <w:kern w:val="32"/>
          <w:sz w:val="20"/>
          <w:szCs w:val="20"/>
        </w:rPr>
      </w:pPr>
      <w:r w:rsidRPr="00487BA3">
        <w:rPr>
          <w:kern w:val="32"/>
          <w:sz w:val="20"/>
          <w:szCs w:val="20"/>
        </w:rPr>
        <w:t>Powiat Ż</w:t>
      </w:r>
      <w:r w:rsidR="00F87903" w:rsidRPr="00487BA3">
        <w:rPr>
          <w:kern w:val="32"/>
          <w:sz w:val="20"/>
          <w:szCs w:val="20"/>
        </w:rPr>
        <w:t>ywiecki, zgodnie z podziałem geograficznym wg. Kondrackiego położony jest w obrębie prowincji Karpaty i</w:t>
      </w:r>
      <w:r w:rsidR="00032BCB">
        <w:rPr>
          <w:kern w:val="32"/>
          <w:sz w:val="20"/>
          <w:szCs w:val="20"/>
        </w:rPr>
        <w:t> </w:t>
      </w:r>
      <w:r w:rsidR="00F87903" w:rsidRPr="00487BA3">
        <w:rPr>
          <w:kern w:val="32"/>
          <w:sz w:val="20"/>
          <w:szCs w:val="20"/>
        </w:rPr>
        <w:t xml:space="preserve"> Podkarpacie podprowincji Zewnętrzne Karpaty Zachodnie makroregion Beskidy Zachodnie, w obrębie kilku mezoregionów: Kotlina Żywiecka (513.46), Beskid Mały (513.47), Beskid Śląski (513.45), Beskid Żywiecki (513.51) i </w:t>
      </w:r>
      <w:r w:rsidR="00636945">
        <w:rPr>
          <w:kern w:val="32"/>
          <w:sz w:val="20"/>
          <w:szCs w:val="20"/>
        </w:rPr>
        <w:t> </w:t>
      </w:r>
      <w:r w:rsidR="00F87903" w:rsidRPr="00487BA3">
        <w:rPr>
          <w:kern w:val="32"/>
          <w:sz w:val="20"/>
          <w:szCs w:val="20"/>
        </w:rPr>
        <w:t>Beskid Makowski (513.48).</w:t>
      </w:r>
    </w:p>
    <w:p w14:paraId="78E978E5" w14:textId="77777777" w:rsidR="006A7B5C" w:rsidRPr="00487BA3" w:rsidRDefault="006A7B5C" w:rsidP="003B5833">
      <w:pPr>
        <w:pStyle w:val="NormalnyWeb"/>
        <w:spacing w:before="60" w:after="60"/>
        <w:jc w:val="both"/>
        <w:rPr>
          <w:kern w:val="32"/>
          <w:sz w:val="20"/>
          <w:szCs w:val="20"/>
        </w:rPr>
      </w:pPr>
      <w:r w:rsidRPr="00487BA3">
        <w:rPr>
          <w:kern w:val="32"/>
          <w:sz w:val="20"/>
          <w:szCs w:val="20"/>
        </w:rPr>
        <w:t>Największą rzeką przepływającą prz</w:t>
      </w:r>
      <w:r w:rsidR="00064EFA" w:rsidRPr="00487BA3">
        <w:rPr>
          <w:kern w:val="32"/>
          <w:sz w:val="20"/>
          <w:szCs w:val="20"/>
        </w:rPr>
        <w:t>ez terytorium powiatu jest Soła -</w:t>
      </w:r>
      <w:r w:rsidRPr="00487BA3">
        <w:rPr>
          <w:kern w:val="32"/>
          <w:sz w:val="20"/>
          <w:szCs w:val="20"/>
        </w:rPr>
        <w:t xml:space="preserve"> prawy dopływ Wisły o długości 89 km, rozpoczynająca się, jako połączenie kilku potoków górskich w okolicach Rajczy. Dopływami Soły na terenie powiatu żywieckiego są potoki, wzdłuż których najczęściej rozlokowały się górskie wsie.</w:t>
      </w:r>
    </w:p>
    <w:p w14:paraId="2FCFCFEB" w14:textId="77777777" w:rsidR="006A7B5C" w:rsidRPr="00487BA3" w:rsidRDefault="006A7B5C" w:rsidP="003B5833">
      <w:pPr>
        <w:pStyle w:val="NormalnyWeb"/>
        <w:spacing w:before="60" w:after="60"/>
        <w:jc w:val="both"/>
        <w:rPr>
          <w:kern w:val="32"/>
          <w:sz w:val="20"/>
          <w:szCs w:val="20"/>
        </w:rPr>
      </w:pPr>
      <w:r w:rsidRPr="00487BA3">
        <w:rPr>
          <w:kern w:val="32"/>
          <w:sz w:val="20"/>
          <w:szCs w:val="20"/>
        </w:rPr>
        <w:t>Jednym z ważniejszych dopływów Soły jest Koszarawa, która stanowi jej prawy dopływ ze źródłem na wysokości ponad 1.000 m</w:t>
      </w:r>
      <w:r w:rsidR="00064EFA" w:rsidRPr="00487BA3">
        <w:rPr>
          <w:kern w:val="32"/>
          <w:sz w:val="20"/>
          <w:szCs w:val="20"/>
        </w:rPr>
        <w:t>.</w:t>
      </w:r>
      <w:r w:rsidRPr="00487BA3">
        <w:rPr>
          <w:kern w:val="32"/>
          <w:sz w:val="20"/>
          <w:szCs w:val="20"/>
        </w:rPr>
        <w:t xml:space="preserve"> n.p.m. Częste powodzie spowodowały utworzenie zespołu zapór, tzw. Kaskady Soły i czterech zbiorników: Jeziora Żywieckiego, Jeziora Międzybrodzkiego, Zbiornika Czanieckiego oraz zbiornika na górze Żar, służącego do celów energetycznych dla Elektrowni Porąbka-Żar. W granicach administracyjnych Powiatu Żywieckiego położone są dwa </w:t>
      </w:r>
      <w:r w:rsidRPr="00487BA3">
        <w:rPr>
          <w:kern w:val="32"/>
          <w:sz w:val="20"/>
          <w:szCs w:val="20"/>
        </w:rPr>
        <w:lastRenderedPageBreak/>
        <w:t xml:space="preserve">zbiorniki zaporowe – Tresna (Jezioro Żywieckie) i Międzybrodzkie, które wchodzą w skład 3 zbiorników w kaskadzie rzeki Soły. Jezioro Żywieckie i Jezioro </w:t>
      </w:r>
      <w:r w:rsidR="00064EFA" w:rsidRPr="00487BA3">
        <w:rPr>
          <w:kern w:val="32"/>
          <w:sz w:val="20"/>
          <w:szCs w:val="20"/>
        </w:rPr>
        <w:t>Międzybrodzkie</w:t>
      </w:r>
      <w:r w:rsidRPr="00487BA3">
        <w:rPr>
          <w:kern w:val="32"/>
          <w:sz w:val="20"/>
          <w:szCs w:val="20"/>
        </w:rPr>
        <w:t xml:space="preserve"> pełnią również funkcje rekreacyjne.</w:t>
      </w:r>
    </w:p>
    <w:p w14:paraId="52684568" w14:textId="77777777" w:rsidR="003F32B5" w:rsidRPr="00487BA3" w:rsidRDefault="003F32B5" w:rsidP="003B5833">
      <w:pPr>
        <w:pStyle w:val="NormalnyWeb"/>
        <w:spacing w:before="60" w:after="60"/>
        <w:jc w:val="both"/>
        <w:rPr>
          <w:kern w:val="32"/>
          <w:sz w:val="20"/>
          <w:szCs w:val="20"/>
        </w:rPr>
      </w:pPr>
      <w:r w:rsidRPr="00487BA3">
        <w:rPr>
          <w:kern w:val="32"/>
          <w:sz w:val="20"/>
          <w:szCs w:val="20"/>
        </w:rPr>
        <w:t>Na koniec 2021 r. powierzchnia obszarów prawnie chronionej przyrod</w:t>
      </w:r>
      <w:r w:rsidR="00064EFA" w:rsidRPr="00487BA3">
        <w:rPr>
          <w:kern w:val="32"/>
          <w:sz w:val="20"/>
          <w:szCs w:val="20"/>
        </w:rPr>
        <w:t>y na terenie powiatu</w:t>
      </w:r>
      <w:r w:rsidRPr="00487BA3">
        <w:rPr>
          <w:kern w:val="32"/>
          <w:sz w:val="20"/>
          <w:szCs w:val="20"/>
        </w:rPr>
        <w:t xml:space="preserve"> wynosiła 54 203,26 ha, co stanowiło 52,12% </w:t>
      </w:r>
      <w:r w:rsidR="00064EFA" w:rsidRPr="00487BA3">
        <w:rPr>
          <w:kern w:val="32"/>
          <w:sz w:val="20"/>
          <w:szCs w:val="20"/>
        </w:rPr>
        <w:t>jego powierzchni</w:t>
      </w:r>
      <w:r w:rsidRPr="00487BA3">
        <w:rPr>
          <w:kern w:val="32"/>
          <w:sz w:val="20"/>
          <w:szCs w:val="20"/>
        </w:rPr>
        <w:t>. Największym udziałem obszarów prawnie chronionych w ogólnej powierzchni odznaczały się gminy Czernichów, Łękawica, Lipowa, Jeleśnia, Węgierska Górka, Ujsoły i Rajcza.</w:t>
      </w:r>
    </w:p>
    <w:p w14:paraId="053B9B39" w14:textId="77777777" w:rsidR="003F32B5" w:rsidRPr="00487BA3" w:rsidRDefault="003F32B5" w:rsidP="003B5833">
      <w:pPr>
        <w:pStyle w:val="NormalnyWeb"/>
        <w:spacing w:before="60" w:after="60"/>
        <w:jc w:val="both"/>
        <w:rPr>
          <w:kern w:val="32"/>
          <w:sz w:val="20"/>
          <w:szCs w:val="20"/>
        </w:rPr>
      </w:pPr>
      <w:r w:rsidRPr="00487BA3">
        <w:rPr>
          <w:kern w:val="32"/>
          <w:sz w:val="20"/>
          <w:szCs w:val="20"/>
        </w:rPr>
        <w:t>Formami ochronnymi przyrody na terenie powiatu żywieckiego są: parki krajobrazowe (3), rezerwaty przyrody (15), obszary Natura 2000 (5), użytki ekologiczne (5), stanowisko dokumentacyjne (1) oraz 91 pomników przyrody, które tworzą tzw. system obszarów i obiektów prawnie chronionych.</w:t>
      </w:r>
    </w:p>
    <w:p w14:paraId="5ABE9786" w14:textId="0A87A5C0" w:rsidR="00E3749A" w:rsidRPr="00487BA3" w:rsidRDefault="00E3749A" w:rsidP="003B5833">
      <w:pPr>
        <w:pStyle w:val="NormalnyWeb"/>
        <w:spacing w:before="60" w:after="60"/>
        <w:jc w:val="both"/>
        <w:rPr>
          <w:kern w:val="32"/>
          <w:sz w:val="20"/>
          <w:szCs w:val="20"/>
        </w:rPr>
      </w:pPr>
      <w:r w:rsidRPr="00487BA3">
        <w:rPr>
          <w:kern w:val="32"/>
          <w:sz w:val="20"/>
          <w:szCs w:val="20"/>
        </w:rPr>
        <w:t xml:space="preserve">Powiat </w:t>
      </w:r>
      <w:r w:rsidR="00064EFA" w:rsidRPr="00487BA3">
        <w:rPr>
          <w:kern w:val="32"/>
          <w:sz w:val="20"/>
          <w:szCs w:val="20"/>
        </w:rPr>
        <w:t>ż</w:t>
      </w:r>
      <w:r w:rsidR="005C47D7" w:rsidRPr="00487BA3">
        <w:rPr>
          <w:kern w:val="32"/>
          <w:sz w:val="20"/>
          <w:szCs w:val="20"/>
        </w:rPr>
        <w:t>ywiecki</w:t>
      </w:r>
      <w:r w:rsidRPr="00487BA3">
        <w:rPr>
          <w:kern w:val="32"/>
          <w:sz w:val="20"/>
          <w:szCs w:val="20"/>
        </w:rPr>
        <w:t xml:space="preserve"> na</w:t>
      </w:r>
      <w:r w:rsidR="00F82720" w:rsidRPr="00487BA3">
        <w:rPr>
          <w:kern w:val="32"/>
          <w:sz w:val="20"/>
          <w:szCs w:val="20"/>
        </w:rPr>
        <w:t xml:space="preserve"> koniec 2021 roku liczył 151 364</w:t>
      </w:r>
      <w:r w:rsidRPr="00487BA3">
        <w:rPr>
          <w:kern w:val="32"/>
          <w:sz w:val="20"/>
          <w:szCs w:val="20"/>
        </w:rPr>
        <w:t xml:space="preserve"> mieszkańców, </w:t>
      </w:r>
      <w:r w:rsidR="00F82720" w:rsidRPr="00487BA3">
        <w:rPr>
          <w:kern w:val="32"/>
          <w:sz w:val="20"/>
          <w:szCs w:val="20"/>
        </w:rPr>
        <w:t>z czego 51,14</w:t>
      </w:r>
      <w:r w:rsidRPr="00487BA3">
        <w:rPr>
          <w:kern w:val="32"/>
          <w:sz w:val="20"/>
          <w:szCs w:val="20"/>
        </w:rPr>
        <w:t xml:space="preserve">% stanowią kobiety, a </w:t>
      </w:r>
      <w:r w:rsidR="00F82720" w:rsidRPr="00487BA3">
        <w:rPr>
          <w:kern w:val="32"/>
          <w:sz w:val="20"/>
          <w:szCs w:val="20"/>
        </w:rPr>
        <w:t>48,86</w:t>
      </w:r>
      <w:r w:rsidRPr="00487BA3">
        <w:rPr>
          <w:kern w:val="32"/>
          <w:sz w:val="20"/>
          <w:szCs w:val="20"/>
        </w:rPr>
        <w:t xml:space="preserve">% mężczyźni. W latach 2002-2021 </w:t>
      </w:r>
      <w:r w:rsidR="00F82720" w:rsidRPr="00487BA3">
        <w:rPr>
          <w:kern w:val="32"/>
          <w:sz w:val="20"/>
          <w:szCs w:val="20"/>
        </w:rPr>
        <w:t>liczba mieszkańców wzrosła o 1,6</w:t>
      </w:r>
      <w:r w:rsidRPr="00487BA3">
        <w:rPr>
          <w:kern w:val="32"/>
          <w:sz w:val="20"/>
          <w:szCs w:val="20"/>
        </w:rPr>
        <w:t xml:space="preserve">%. </w:t>
      </w:r>
      <w:r w:rsidR="00222843" w:rsidRPr="00487BA3">
        <w:rPr>
          <w:kern w:val="32"/>
          <w:sz w:val="20"/>
          <w:szCs w:val="20"/>
        </w:rPr>
        <w:t>18,7% mieszkańców jest w wieku przedprodukcyjnym, 60,6% w</w:t>
      </w:r>
      <w:r w:rsidR="00032BCB">
        <w:rPr>
          <w:kern w:val="32"/>
          <w:sz w:val="20"/>
          <w:szCs w:val="20"/>
        </w:rPr>
        <w:t> </w:t>
      </w:r>
      <w:r w:rsidR="00222843" w:rsidRPr="00487BA3">
        <w:rPr>
          <w:kern w:val="32"/>
          <w:sz w:val="20"/>
          <w:szCs w:val="20"/>
        </w:rPr>
        <w:t xml:space="preserve"> wieku produkcyjnym, a 20,7% w wieku poprodukcyjnym. </w:t>
      </w:r>
      <w:r w:rsidRPr="00487BA3">
        <w:rPr>
          <w:kern w:val="32"/>
          <w:sz w:val="20"/>
          <w:szCs w:val="20"/>
        </w:rPr>
        <w:t>Śre</w:t>
      </w:r>
      <w:r w:rsidR="00F82720" w:rsidRPr="00487BA3">
        <w:rPr>
          <w:kern w:val="32"/>
          <w:sz w:val="20"/>
          <w:szCs w:val="20"/>
        </w:rPr>
        <w:t>dni wiek mieszkańców wynosi 41,2</w:t>
      </w:r>
      <w:r w:rsidRPr="00487BA3">
        <w:rPr>
          <w:kern w:val="32"/>
          <w:sz w:val="20"/>
          <w:szCs w:val="20"/>
        </w:rPr>
        <w:t xml:space="preserve"> lat i jest </w:t>
      </w:r>
      <w:r w:rsidR="00925FE1" w:rsidRPr="00487BA3">
        <w:rPr>
          <w:kern w:val="32"/>
          <w:sz w:val="20"/>
          <w:szCs w:val="20"/>
        </w:rPr>
        <w:t>nieznacznie mniejszy od</w:t>
      </w:r>
      <w:r w:rsidRPr="00487BA3">
        <w:rPr>
          <w:kern w:val="32"/>
          <w:sz w:val="20"/>
          <w:szCs w:val="20"/>
        </w:rPr>
        <w:t xml:space="preserve"> średniego wieku mieszkańców województwa </w:t>
      </w:r>
      <w:r w:rsidR="00943467" w:rsidRPr="00487BA3">
        <w:rPr>
          <w:kern w:val="32"/>
          <w:sz w:val="20"/>
          <w:szCs w:val="20"/>
        </w:rPr>
        <w:t>śląskie</w:t>
      </w:r>
      <w:r w:rsidRPr="00487BA3">
        <w:rPr>
          <w:kern w:val="32"/>
          <w:sz w:val="20"/>
          <w:szCs w:val="20"/>
        </w:rPr>
        <w:t xml:space="preserve">go </w:t>
      </w:r>
      <w:r w:rsidR="00925FE1" w:rsidRPr="00487BA3">
        <w:rPr>
          <w:kern w:val="32"/>
          <w:sz w:val="20"/>
          <w:szCs w:val="20"/>
        </w:rPr>
        <w:t xml:space="preserve">(43,4 lata), </w:t>
      </w:r>
      <w:r w:rsidRPr="00487BA3">
        <w:rPr>
          <w:kern w:val="32"/>
          <w:sz w:val="20"/>
          <w:szCs w:val="20"/>
        </w:rPr>
        <w:t>oraz od średniego wieku mieszkańców całej Polski</w:t>
      </w:r>
      <w:r w:rsidR="00925FE1" w:rsidRPr="00487BA3">
        <w:rPr>
          <w:kern w:val="32"/>
          <w:sz w:val="20"/>
          <w:szCs w:val="20"/>
        </w:rPr>
        <w:t xml:space="preserve"> (42 lata)</w:t>
      </w:r>
      <w:r w:rsidRPr="00487BA3">
        <w:rPr>
          <w:kern w:val="32"/>
          <w:sz w:val="20"/>
          <w:szCs w:val="20"/>
        </w:rPr>
        <w:t xml:space="preserve">. </w:t>
      </w:r>
    </w:p>
    <w:p w14:paraId="5CC7C3E6" w14:textId="6681F90F" w:rsidR="00A01D62" w:rsidRPr="00487BA3" w:rsidRDefault="00C36C9E" w:rsidP="003B5833">
      <w:pPr>
        <w:pStyle w:val="NormalnyWeb"/>
        <w:spacing w:before="60" w:after="60"/>
        <w:jc w:val="both"/>
        <w:rPr>
          <w:kern w:val="32"/>
          <w:sz w:val="20"/>
          <w:szCs w:val="20"/>
        </w:rPr>
      </w:pPr>
      <w:r w:rsidRPr="00487BA3">
        <w:rPr>
          <w:kern w:val="32"/>
          <w:sz w:val="20"/>
          <w:szCs w:val="20"/>
        </w:rPr>
        <w:t xml:space="preserve">W powiecie </w:t>
      </w:r>
      <w:r w:rsidR="00064EFA" w:rsidRPr="00487BA3">
        <w:rPr>
          <w:kern w:val="32"/>
          <w:sz w:val="20"/>
          <w:szCs w:val="20"/>
        </w:rPr>
        <w:t>ż</w:t>
      </w:r>
      <w:r w:rsidR="005C47D7" w:rsidRPr="00487BA3">
        <w:rPr>
          <w:kern w:val="32"/>
          <w:sz w:val="20"/>
          <w:szCs w:val="20"/>
        </w:rPr>
        <w:t>ywiecki</w:t>
      </w:r>
      <w:r w:rsidR="0018386C" w:rsidRPr="00487BA3">
        <w:rPr>
          <w:kern w:val="32"/>
          <w:sz w:val="20"/>
          <w:szCs w:val="20"/>
        </w:rPr>
        <w:t>m w roku 2021</w:t>
      </w:r>
      <w:r w:rsidRPr="00487BA3">
        <w:rPr>
          <w:kern w:val="32"/>
          <w:sz w:val="20"/>
          <w:szCs w:val="20"/>
        </w:rPr>
        <w:t xml:space="preserve"> w rejestrze RE</w:t>
      </w:r>
      <w:r w:rsidR="0018386C" w:rsidRPr="00487BA3">
        <w:rPr>
          <w:kern w:val="32"/>
          <w:sz w:val="20"/>
          <w:szCs w:val="20"/>
        </w:rPr>
        <w:t>GON zarejestrowanych było 16 403</w:t>
      </w:r>
      <w:r w:rsidRPr="00487BA3">
        <w:rPr>
          <w:kern w:val="32"/>
          <w:sz w:val="20"/>
          <w:szCs w:val="20"/>
        </w:rPr>
        <w:t xml:space="preserve"> podmiotów gospodarki narodowej, z czego </w:t>
      </w:r>
      <w:r w:rsidR="0018386C" w:rsidRPr="00487BA3">
        <w:rPr>
          <w:kern w:val="32"/>
          <w:sz w:val="20"/>
          <w:szCs w:val="20"/>
        </w:rPr>
        <w:t>13 373</w:t>
      </w:r>
      <w:r w:rsidRPr="00487BA3">
        <w:rPr>
          <w:kern w:val="32"/>
          <w:sz w:val="20"/>
          <w:szCs w:val="20"/>
        </w:rPr>
        <w:t xml:space="preserve"> stanowiły osoby fizyczne prowadzące działalność gospodarczą. W tymże roku zarejestrowano </w:t>
      </w:r>
      <w:r w:rsidR="0018386C" w:rsidRPr="00487BA3">
        <w:rPr>
          <w:kern w:val="32"/>
          <w:sz w:val="20"/>
          <w:szCs w:val="20"/>
        </w:rPr>
        <w:t>1 212</w:t>
      </w:r>
      <w:r w:rsidRPr="00487BA3">
        <w:rPr>
          <w:kern w:val="32"/>
          <w:sz w:val="20"/>
          <w:szCs w:val="20"/>
        </w:rPr>
        <w:t xml:space="preserve"> nowe podmioty</w:t>
      </w:r>
      <w:r w:rsidR="006D439D" w:rsidRPr="00487BA3">
        <w:rPr>
          <w:kern w:val="32"/>
          <w:sz w:val="20"/>
          <w:szCs w:val="20"/>
        </w:rPr>
        <w:t>, a 635</w:t>
      </w:r>
      <w:r w:rsidRPr="00487BA3">
        <w:rPr>
          <w:kern w:val="32"/>
          <w:sz w:val="20"/>
          <w:szCs w:val="20"/>
        </w:rPr>
        <w:t xml:space="preserve"> podmiotów zostało wyrejestrowanych. Według danych z rejestru REGON </w:t>
      </w:r>
      <w:r w:rsidR="00E86491" w:rsidRPr="00487BA3">
        <w:rPr>
          <w:kern w:val="32"/>
          <w:sz w:val="20"/>
          <w:szCs w:val="20"/>
        </w:rPr>
        <w:t>do największych grup branżowych na terenie powiatu należą: handel hurtowy i detaliczny, budownictwo i przetwórstwo przemysłowe</w:t>
      </w:r>
      <w:r w:rsidRPr="00487BA3">
        <w:rPr>
          <w:kern w:val="32"/>
          <w:sz w:val="20"/>
          <w:szCs w:val="20"/>
        </w:rPr>
        <w:t xml:space="preserve">. </w:t>
      </w:r>
    </w:p>
    <w:p w14:paraId="18C79425" w14:textId="696136C9" w:rsidR="00111684" w:rsidRPr="00032BCB" w:rsidRDefault="00064EFA" w:rsidP="00032BCB">
      <w:pPr>
        <w:pStyle w:val="NormalnyWeb"/>
        <w:spacing w:before="60" w:after="60"/>
        <w:jc w:val="both"/>
        <w:rPr>
          <w:color w:val="000000" w:themeColor="text1"/>
          <w:sz w:val="20"/>
        </w:rPr>
        <w:sectPr w:rsidR="00111684" w:rsidRPr="00032BCB" w:rsidSect="00032BCB">
          <w:type w:val="nextColumn"/>
          <w:pgSz w:w="11900" w:h="16820"/>
          <w:pgMar w:top="1418" w:right="1021" w:bottom="992" w:left="1021" w:header="606" w:footer="709" w:gutter="0"/>
          <w:cols w:space="708"/>
          <w:docGrid w:linePitch="360"/>
        </w:sectPr>
      </w:pPr>
      <w:r w:rsidRPr="00487BA3">
        <w:rPr>
          <w:kern w:val="32"/>
          <w:sz w:val="20"/>
          <w:szCs w:val="20"/>
        </w:rPr>
        <w:t>Potencjał gospodarczy powiatu ż</w:t>
      </w:r>
      <w:r w:rsidR="006F4FB2" w:rsidRPr="00487BA3">
        <w:rPr>
          <w:kern w:val="32"/>
          <w:sz w:val="20"/>
          <w:szCs w:val="20"/>
        </w:rPr>
        <w:t>ywieckiego jest zróżnicowany. Dominującą rolę odgrywa GRUPA ŻYWIEC S.A. Dobrze rozwija się drobna wytwórczość, rzemios</w:t>
      </w:r>
      <w:r w:rsidRPr="00487BA3">
        <w:rPr>
          <w:kern w:val="32"/>
          <w:sz w:val="20"/>
          <w:szCs w:val="20"/>
        </w:rPr>
        <w:t>ło, usługi oraz handel. Powiat ż</w:t>
      </w:r>
      <w:r w:rsidR="006F4FB2" w:rsidRPr="00487BA3">
        <w:rPr>
          <w:kern w:val="32"/>
          <w:sz w:val="20"/>
          <w:szCs w:val="20"/>
        </w:rPr>
        <w:t>ywiecki ze względu na swe położenie u podnóża Beskidów i lokalizację na jego terenie Jeziora Żywieckiego posiada duże walory turystyczne.</w:t>
      </w:r>
      <w:r w:rsidR="00032BCB" w:rsidRPr="00487BA3">
        <w:rPr>
          <w:color w:val="000000" w:themeColor="text1"/>
          <w:sz w:val="20"/>
        </w:rPr>
        <w:t xml:space="preserve"> </w:t>
      </w:r>
    </w:p>
    <w:p w14:paraId="5E4C6AEE" w14:textId="77777777" w:rsidR="009778C9" w:rsidRPr="00487BA3" w:rsidRDefault="006A1B55" w:rsidP="003B5833">
      <w:pPr>
        <w:pStyle w:val="Nagwek1"/>
        <w:numPr>
          <w:ilvl w:val="0"/>
          <w:numId w:val="11"/>
        </w:numPr>
        <w:pBdr>
          <w:bottom w:val="single" w:sz="4" w:space="1" w:color="auto"/>
        </w:pBdr>
        <w:rPr>
          <w:color w:val="000000" w:themeColor="text1"/>
        </w:rPr>
      </w:pPr>
      <w:bookmarkStart w:id="75" w:name="_Toc521666553"/>
      <w:bookmarkStart w:id="76" w:name="_Toc115684874"/>
      <w:r w:rsidRPr="00487BA3">
        <w:rPr>
          <w:color w:val="000000" w:themeColor="text1"/>
        </w:rPr>
        <w:lastRenderedPageBreak/>
        <w:t>Ocena stanu środowiska</w:t>
      </w:r>
      <w:bookmarkEnd w:id="75"/>
      <w:bookmarkEnd w:id="76"/>
    </w:p>
    <w:p w14:paraId="34AF1B0E" w14:textId="77777777" w:rsidR="006B3161" w:rsidRPr="00487BA3" w:rsidRDefault="006A1B55" w:rsidP="003B5833">
      <w:pPr>
        <w:pStyle w:val="Nagwek1"/>
        <w:rPr>
          <w:color w:val="000000" w:themeColor="text1"/>
          <w:sz w:val="24"/>
        </w:rPr>
      </w:pPr>
      <w:bookmarkStart w:id="77" w:name="_Toc521666554"/>
      <w:bookmarkStart w:id="78" w:name="_Toc115684875"/>
      <w:r w:rsidRPr="00487BA3">
        <w:rPr>
          <w:color w:val="000000" w:themeColor="text1"/>
          <w:sz w:val="24"/>
        </w:rPr>
        <w:t>Ochrona klimatu i jakości powietrza</w:t>
      </w:r>
      <w:bookmarkEnd w:id="77"/>
      <w:bookmarkEnd w:id="78"/>
      <w:r w:rsidR="00F77568" w:rsidRPr="00487BA3">
        <w:rPr>
          <w:color w:val="000000" w:themeColor="text1"/>
          <w:sz w:val="24"/>
        </w:rPr>
        <w:t xml:space="preserve"> </w:t>
      </w:r>
    </w:p>
    <w:p w14:paraId="3CADC5D2" w14:textId="77777777" w:rsidR="00E86515" w:rsidRPr="00487BA3" w:rsidRDefault="00BD3549" w:rsidP="003B5833">
      <w:pPr>
        <w:pStyle w:val="Nagwek1"/>
        <w:numPr>
          <w:ilvl w:val="2"/>
          <w:numId w:val="11"/>
        </w:numPr>
        <w:rPr>
          <w:color w:val="000000" w:themeColor="text1"/>
          <w:sz w:val="24"/>
        </w:rPr>
      </w:pPr>
      <w:bookmarkStart w:id="79" w:name="_Toc521666555"/>
      <w:bookmarkStart w:id="80" w:name="_Toc115684876"/>
      <w:bookmarkStart w:id="81" w:name="_Toc205195697"/>
      <w:bookmarkStart w:id="82" w:name="_Toc205195828"/>
      <w:bookmarkStart w:id="83" w:name="_Toc205515208"/>
      <w:bookmarkStart w:id="84" w:name="_Toc209596690"/>
      <w:bookmarkStart w:id="85" w:name="_Toc354559883"/>
      <w:bookmarkStart w:id="86" w:name="_Toc371566801"/>
      <w:bookmarkStart w:id="87" w:name="_Toc249064304"/>
      <w:r w:rsidRPr="00487BA3">
        <w:rPr>
          <w:color w:val="000000" w:themeColor="text1"/>
          <w:sz w:val="24"/>
        </w:rPr>
        <w:t>Efekty realizacji dotychczasowego POŚ</w:t>
      </w:r>
      <w:bookmarkEnd w:id="79"/>
      <w:bookmarkEnd w:id="80"/>
    </w:p>
    <w:tbl>
      <w:tblPr>
        <w:tblStyle w:val="Tabela-Siatka"/>
        <w:tblW w:w="5000" w:type="pct"/>
        <w:jc w:val="center"/>
        <w:tblLook w:val="04A0" w:firstRow="1" w:lastRow="0" w:firstColumn="1" w:lastColumn="0" w:noHBand="0" w:noVBand="1"/>
      </w:tblPr>
      <w:tblGrid>
        <w:gridCol w:w="2809"/>
        <w:gridCol w:w="5357"/>
        <w:gridCol w:w="1682"/>
      </w:tblGrid>
      <w:tr w:rsidR="00511FCD" w:rsidRPr="00487BA3" w14:paraId="62EA77D9" w14:textId="77777777" w:rsidTr="00032BCB">
        <w:trPr>
          <w:trHeight w:val="410"/>
          <w:jc w:val="center"/>
        </w:trPr>
        <w:tc>
          <w:tcPr>
            <w:tcW w:w="5000" w:type="pct"/>
            <w:gridSpan w:val="3"/>
            <w:shd w:val="clear" w:color="auto" w:fill="D9D9D9" w:themeFill="background1" w:themeFillShade="D9"/>
          </w:tcPr>
          <w:p w14:paraId="718AEC0B" w14:textId="77777777" w:rsidR="00511FCD" w:rsidRPr="00487BA3" w:rsidRDefault="00511FCD" w:rsidP="003B5833">
            <w:pPr>
              <w:spacing w:before="60" w:after="60"/>
              <w:jc w:val="center"/>
              <w:rPr>
                <w:b/>
                <w:bCs/>
                <w:sz w:val="16"/>
                <w:szCs w:val="16"/>
              </w:rPr>
            </w:pPr>
            <w:r w:rsidRPr="00487BA3">
              <w:rPr>
                <w:b/>
                <w:bCs/>
                <w:sz w:val="16"/>
                <w:szCs w:val="16"/>
              </w:rPr>
              <w:t xml:space="preserve">Cel główny zapisany w </w:t>
            </w:r>
            <w:r w:rsidRPr="00487BA3">
              <w:rPr>
                <w:b/>
                <w:sz w:val="16"/>
                <w:szCs w:val="16"/>
              </w:rPr>
              <w:t xml:space="preserve">PROGRAMIE OCHRONY ŚRODOWISKA DLA POWIATU </w:t>
            </w:r>
            <w:r w:rsidR="001C68E6" w:rsidRPr="00487BA3">
              <w:rPr>
                <w:b/>
                <w:sz w:val="16"/>
                <w:szCs w:val="16"/>
              </w:rPr>
              <w:t>ŻYWIECKIEGO</w:t>
            </w:r>
          </w:p>
          <w:p w14:paraId="798E4B44" w14:textId="77777777" w:rsidR="00511FCD" w:rsidRPr="00487BA3" w:rsidRDefault="001C68E6" w:rsidP="003B5833">
            <w:pPr>
              <w:pStyle w:val="NormalnyWeb"/>
              <w:spacing w:before="60" w:after="60"/>
              <w:jc w:val="center"/>
              <w:rPr>
                <w:sz w:val="16"/>
                <w:szCs w:val="16"/>
              </w:rPr>
            </w:pPr>
            <w:r w:rsidRPr="00487BA3">
              <w:rPr>
                <w:sz w:val="16"/>
                <w:szCs w:val="16"/>
              </w:rPr>
              <w:t>Znacząca poprawa jakości powietrza na obszarze powiatu żywieckiego związana z realizacją kierunków działań naprawczych</w:t>
            </w:r>
          </w:p>
        </w:tc>
      </w:tr>
      <w:tr w:rsidR="00511FCD" w:rsidRPr="00487BA3" w14:paraId="27A5806C" w14:textId="77777777" w:rsidTr="00032BCB">
        <w:trPr>
          <w:jc w:val="center"/>
        </w:trPr>
        <w:tc>
          <w:tcPr>
            <w:tcW w:w="1426" w:type="pct"/>
            <w:shd w:val="clear" w:color="auto" w:fill="FDE9D9" w:themeFill="accent6" w:themeFillTint="33"/>
            <w:vAlign w:val="center"/>
          </w:tcPr>
          <w:p w14:paraId="58049B51" w14:textId="643CF939" w:rsidR="00511FCD" w:rsidRPr="00487BA3" w:rsidRDefault="008D3B0B" w:rsidP="003B5833">
            <w:pPr>
              <w:widowControl w:val="0"/>
              <w:suppressAutoHyphens w:val="0"/>
              <w:autoSpaceDE w:val="0"/>
              <w:autoSpaceDN w:val="0"/>
              <w:adjustRightInd w:val="0"/>
              <w:spacing w:before="60" w:after="60"/>
              <w:jc w:val="center"/>
              <w:rPr>
                <w:rFonts w:ascii="Times" w:eastAsiaTheme="minorEastAsia" w:hAnsi="Times" w:cs="Times"/>
                <w:bCs/>
                <w:color w:val="000000" w:themeColor="text1"/>
                <w:sz w:val="16"/>
                <w:szCs w:val="16"/>
              </w:rPr>
            </w:pPr>
            <w:r w:rsidRPr="00487BA3">
              <w:rPr>
                <w:bCs/>
                <w:color w:val="000000" w:themeColor="text1"/>
                <w:sz w:val="16"/>
                <w:szCs w:val="16"/>
              </w:rPr>
              <w:t xml:space="preserve">Planowane </w:t>
            </w:r>
            <w:r w:rsidR="00D42CDC" w:rsidRPr="00487BA3">
              <w:rPr>
                <w:bCs/>
                <w:color w:val="000000" w:themeColor="text1"/>
                <w:sz w:val="16"/>
                <w:szCs w:val="16"/>
              </w:rPr>
              <w:t xml:space="preserve">w poprzednim Programie </w:t>
            </w:r>
            <w:r w:rsidRPr="00487BA3">
              <w:rPr>
                <w:bCs/>
                <w:color w:val="000000" w:themeColor="text1"/>
                <w:sz w:val="16"/>
                <w:szCs w:val="16"/>
              </w:rPr>
              <w:t>działania</w:t>
            </w:r>
            <w:r w:rsidR="00D42CDC" w:rsidRPr="00487BA3">
              <w:rPr>
                <w:bCs/>
                <w:color w:val="000000" w:themeColor="text1"/>
                <w:sz w:val="16"/>
                <w:szCs w:val="16"/>
              </w:rPr>
              <w:t xml:space="preserve"> na lata 2019-2021</w:t>
            </w:r>
          </w:p>
        </w:tc>
        <w:tc>
          <w:tcPr>
            <w:tcW w:w="2720" w:type="pct"/>
            <w:shd w:val="clear" w:color="auto" w:fill="FDE9D9" w:themeFill="accent6" w:themeFillTint="33"/>
            <w:vAlign w:val="center"/>
          </w:tcPr>
          <w:p w14:paraId="43C76A50" w14:textId="77777777" w:rsidR="00511FCD" w:rsidRPr="00487BA3" w:rsidRDefault="00511FCD" w:rsidP="003B5833">
            <w:pPr>
              <w:spacing w:before="60" w:after="60"/>
              <w:jc w:val="center"/>
              <w:rPr>
                <w:bCs/>
                <w:sz w:val="16"/>
                <w:szCs w:val="16"/>
              </w:rPr>
            </w:pPr>
            <w:r w:rsidRPr="00487BA3">
              <w:rPr>
                <w:bCs/>
                <w:sz w:val="16"/>
                <w:szCs w:val="16"/>
              </w:rPr>
              <w:t>Podjęte działania w latach 2019-2021</w:t>
            </w:r>
          </w:p>
        </w:tc>
        <w:tc>
          <w:tcPr>
            <w:tcW w:w="854" w:type="pct"/>
            <w:shd w:val="clear" w:color="auto" w:fill="FDE9D9" w:themeFill="accent6" w:themeFillTint="33"/>
            <w:vAlign w:val="center"/>
          </w:tcPr>
          <w:p w14:paraId="54464A84" w14:textId="77777777" w:rsidR="00511FCD" w:rsidRPr="00487BA3" w:rsidRDefault="00511FCD" w:rsidP="003B5833">
            <w:pPr>
              <w:spacing w:before="60" w:after="60"/>
              <w:jc w:val="center"/>
              <w:rPr>
                <w:bCs/>
                <w:color w:val="000000" w:themeColor="text1"/>
                <w:sz w:val="16"/>
                <w:szCs w:val="16"/>
              </w:rPr>
            </w:pPr>
            <w:r w:rsidRPr="00487BA3">
              <w:rPr>
                <w:bCs/>
                <w:color w:val="000000" w:themeColor="text1"/>
                <w:sz w:val="16"/>
                <w:szCs w:val="16"/>
              </w:rPr>
              <w:t>Efekt ze wskaźnikiem</w:t>
            </w:r>
          </w:p>
        </w:tc>
      </w:tr>
      <w:tr w:rsidR="00511FCD" w:rsidRPr="00487BA3" w14:paraId="3B0F41D7" w14:textId="77777777" w:rsidTr="00032BCB">
        <w:trPr>
          <w:jc w:val="center"/>
        </w:trPr>
        <w:tc>
          <w:tcPr>
            <w:tcW w:w="1426" w:type="pct"/>
            <w:shd w:val="clear" w:color="auto" w:fill="auto"/>
            <w:vAlign w:val="center"/>
          </w:tcPr>
          <w:p w14:paraId="133C7A3E" w14:textId="4797B604" w:rsidR="00511FCD" w:rsidRPr="00487BA3" w:rsidRDefault="005F3CC0" w:rsidP="003B5833">
            <w:pPr>
              <w:widowControl w:val="0"/>
              <w:autoSpaceDE w:val="0"/>
              <w:autoSpaceDN w:val="0"/>
              <w:adjustRightInd w:val="0"/>
              <w:spacing w:before="60" w:after="60"/>
              <w:jc w:val="center"/>
              <w:rPr>
                <w:iCs/>
                <w:color w:val="000000" w:themeColor="text1"/>
                <w:sz w:val="16"/>
                <w:szCs w:val="16"/>
              </w:rPr>
            </w:pPr>
            <w:r w:rsidRPr="00487BA3">
              <w:rPr>
                <w:iCs/>
                <w:color w:val="000000" w:themeColor="text1"/>
                <w:sz w:val="16"/>
                <w:szCs w:val="16"/>
              </w:rPr>
              <w:t>Wdrożenie obecnego programu ochrony powietrza wraz z weryfikacją zakładanych efektów</w:t>
            </w:r>
          </w:p>
        </w:tc>
        <w:tc>
          <w:tcPr>
            <w:tcW w:w="2720" w:type="pct"/>
            <w:shd w:val="clear" w:color="auto" w:fill="auto"/>
            <w:vAlign w:val="center"/>
          </w:tcPr>
          <w:p w14:paraId="122A492F" w14:textId="77777777" w:rsidR="005F3CC0" w:rsidRPr="00487BA3" w:rsidRDefault="005F3CC0" w:rsidP="003B5833">
            <w:pPr>
              <w:spacing w:before="60" w:after="60"/>
              <w:jc w:val="both"/>
              <w:rPr>
                <w:b/>
                <w:sz w:val="16"/>
                <w:szCs w:val="16"/>
              </w:rPr>
            </w:pPr>
            <w:r w:rsidRPr="00487BA3">
              <w:rPr>
                <w:b/>
                <w:sz w:val="16"/>
                <w:szCs w:val="16"/>
              </w:rPr>
              <w:t xml:space="preserve">Powiat </w:t>
            </w:r>
            <w:r w:rsidR="00B44922" w:rsidRPr="00487BA3">
              <w:rPr>
                <w:b/>
                <w:sz w:val="16"/>
                <w:szCs w:val="16"/>
              </w:rPr>
              <w:t>ż</w:t>
            </w:r>
            <w:r w:rsidRPr="00487BA3">
              <w:rPr>
                <w:b/>
                <w:sz w:val="16"/>
                <w:szCs w:val="16"/>
              </w:rPr>
              <w:t>ywiecki</w:t>
            </w:r>
            <w:r w:rsidR="00B44922" w:rsidRPr="00487BA3">
              <w:rPr>
                <w:b/>
                <w:sz w:val="16"/>
                <w:szCs w:val="16"/>
              </w:rPr>
              <w:t>, g</w:t>
            </w:r>
            <w:r w:rsidR="00A5122E" w:rsidRPr="00487BA3">
              <w:rPr>
                <w:b/>
                <w:sz w:val="16"/>
                <w:szCs w:val="16"/>
              </w:rPr>
              <w:t>miny powiatu żywieckiego</w:t>
            </w:r>
          </w:p>
          <w:p w14:paraId="7B464D70" w14:textId="77777777" w:rsidR="006B7116" w:rsidRPr="00487BA3" w:rsidRDefault="000034D8" w:rsidP="003B5833">
            <w:pPr>
              <w:spacing w:before="60" w:after="60"/>
              <w:jc w:val="both"/>
              <w:rPr>
                <w:sz w:val="16"/>
                <w:szCs w:val="16"/>
              </w:rPr>
            </w:pPr>
            <w:r w:rsidRPr="00487BA3">
              <w:rPr>
                <w:sz w:val="16"/>
                <w:szCs w:val="16"/>
              </w:rPr>
              <w:t>Zadanie realizowane jest w ramach innych zadań związanych z efektywnością energetyczną i redukcją niskiej emisji.</w:t>
            </w:r>
          </w:p>
          <w:p w14:paraId="5315B8D3" w14:textId="77777777" w:rsidR="000034D8" w:rsidRPr="00487BA3" w:rsidRDefault="003303BC" w:rsidP="003B5833">
            <w:pPr>
              <w:spacing w:before="60" w:after="60"/>
              <w:jc w:val="both"/>
              <w:rPr>
                <w:b/>
                <w:sz w:val="16"/>
                <w:szCs w:val="16"/>
              </w:rPr>
            </w:pPr>
            <w:r w:rsidRPr="00487BA3">
              <w:rPr>
                <w:b/>
                <w:sz w:val="16"/>
                <w:szCs w:val="16"/>
              </w:rPr>
              <w:t>WFOŚiGW w Katowicach</w:t>
            </w:r>
          </w:p>
          <w:p w14:paraId="0360494D" w14:textId="77777777" w:rsidR="006148A5" w:rsidRPr="00487BA3" w:rsidRDefault="00E469AF" w:rsidP="003B5833">
            <w:pPr>
              <w:spacing w:before="60" w:after="60"/>
              <w:jc w:val="both"/>
              <w:rPr>
                <w:sz w:val="16"/>
                <w:szCs w:val="16"/>
              </w:rPr>
            </w:pPr>
            <w:r w:rsidRPr="00487BA3">
              <w:rPr>
                <w:color w:val="000000" w:themeColor="text1"/>
                <w:sz w:val="16"/>
                <w:szCs w:val="16"/>
              </w:rPr>
              <w:t xml:space="preserve">W ramach Programu Czyste </w:t>
            </w:r>
            <w:r w:rsidRPr="00487BA3">
              <w:rPr>
                <w:sz w:val="16"/>
                <w:szCs w:val="16"/>
              </w:rPr>
              <w:t xml:space="preserve">Powietrze w latach 2020-2021 WFOŚiGW dofinansował </w:t>
            </w:r>
            <w:r w:rsidR="009953F3" w:rsidRPr="00487BA3">
              <w:rPr>
                <w:sz w:val="16"/>
                <w:szCs w:val="16"/>
              </w:rPr>
              <w:t>2 167</w:t>
            </w:r>
            <w:r w:rsidRPr="00487BA3">
              <w:rPr>
                <w:sz w:val="16"/>
                <w:szCs w:val="16"/>
              </w:rPr>
              <w:t xml:space="preserve"> inwestycji </w:t>
            </w:r>
            <w:r w:rsidRPr="00487BA3">
              <w:rPr>
                <w:color w:val="000000" w:themeColor="text1"/>
                <w:sz w:val="16"/>
                <w:szCs w:val="16"/>
              </w:rPr>
              <w:t xml:space="preserve">dotyczących wymiany nieekologicznych źródeł ciepła zlokalizowanych na terenie </w:t>
            </w:r>
            <w:r w:rsidR="00B44922" w:rsidRPr="00487BA3">
              <w:rPr>
                <w:color w:val="000000" w:themeColor="text1"/>
                <w:sz w:val="16"/>
                <w:szCs w:val="16"/>
              </w:rPr>
              <w:t>powiatu żywieckiego</w:t>
            </w:r>
            <w:r w:rsidRPr="00487BA3">
              <w:rPr>
                <w:color w:val="000000" w:themeColor="text1"/>
                <w:sz w:val="16"/>
                <w:szCs w:val="16"/>
              </w:rPr>
              <w:t xml:space="preserve">. W ramach </w:t>
            </w:r>
            <w:r w:rsidRPr="00487BA3">
              <w:rPr>
                <w:sz w:val="16"/>
                <w:szCs w:val="16"/>
              </w:rPr>
              <w:t>dofinansowania zainstalowano m.in.:</w:t>
            </w:r>
          </w:p>
          <w:p w14:paraId="1FE8CFDD" w14:textId="68DAD197" w:rsidR="00E469AF" w:rsidRPr="00487BA3" w:rsidRDefault="00E469AF" w:rsidP="003B5833">
            <w:pPr>
              <w:pStyle w:val="Akapitzlist"/>
              <w:numPr>
                <w:ilvl w:val="0"/>
                <w:numId w:val="105"/>
              </w:numPr>
              <w:contextualSpacing w:val="0"/>
              <w:jc w:val="both"/>
              <w:rPr>
                <w:sz w:val="16"/>
                <w:szCs w:val="16"/>
              </w:rPr>
            </w:pPr>
            <w:r w:rsidRPr="00487BA3">
              <w:rPr>
                <w:bCs/>
                <w:sz w:val="16"/>
                <w:szCs w:val="16"/>
              </w:rPr>
              <w:t xml:space="preserve">429 </w:t>
            </w:r>
            <w:r w:rsidR="006E5F33" w:rsidRPr="00487BA3">
              <w:rPr>
                <w:bCs/>
                <w:sz w:val="16"/>
                <w:szCs w:val="16"/>
              </w:rPr>
              <w:t>kotłów gazowych</w:t>
            </w:r>
            <w:r w:rsidRPr="00487BA3">
              <w:rPr>
                <w:bCs/>
                <w:sz w:val="16"/>
                <w:szCs w:val="16"/>
              </w:rPr>
              <w:t>/ kotłownie gazowe,</w:t>
            </w:r>
          </w:p>
          <w:p w14:paraId="417B104D" w14:textId="77777777" w:rsidR="00E469AF" w:rsidRPr="00487BA3" w:rsidRDefault="00B44922" w:rsidP="003B5833">
            <w:pPr>
              <w:numPr>
                <w:ilvl w:val="0"/>
                <w:numId w:val="104"/>
              </w:numPr>
              <w:spacing w:before="60" w:after="60"/>
              <w:jc w:val="both"/>
              <w:rPr>
                <w:bCs/>
                <w:sz w:val="16"/>
                <w:szCs w:val="16"/>
              </w:rPr>
            </w:pPr>
            <w:r w:rsidRPr="00487BA3">
              <w:rPr>
                <w:bCs/>
                <w:sz w:val="16"/>
                <w:szCs w:val="16"/>
              </w:rPr>
              <w:t>6 kotłów</w:t>
            </w:r>
            <w:r w:rsidR="00E469AF" w:rsidRPr="00487BA3">
              <w:rPr>
                <w:bCs/>
                <w:sz w:val="16"/>
                <w:szCs w:val="16"/>
              </w:rPr>
              <w:t xml:space="preserve"> zgazowujący</w:t>
            </w:r>
            <w:r w:rsidRPr="00487BA3">
              <w:rPr>
                <w:bCs/>
                <w:sz w:val="16"/>
                <w:szCs w:val="16"/>
              </w:rPr>
              <w:t>ch</w:t>
            </w:r>
            <w:r w:rsidR="00E469AF" w:rsidRPr="00487BA3">
              <w:rPr>
                <w:bCs/>
                <w:sz w:val="16"/>
                <w:szCs w:val="16"/>
              </w:rPr>
              <w:t xml:space="preserve"> drewno,</w:t>
            </w:r>
          </w:p>
          <w:p w14:paraId="292D2A99" w14:textId="77777777" w:rsidR="00E469AF" w:rsidRPr="00487BA3" w:rsidRDefault="00431EF5" w:rsidP="003B5833">
            <w:pPr>
              <w:numPr>
                <w:ilvl w:val="0"/>
                <w:numId w:val="104"/>
              </w:numPr>
              <w:spacing w:before="60" w:after="60"/>
              <w:jc w:val="both"/>
              <w:rPr>
                <w:bCs/>
                <w:sz w:val="16"/>
                <w:szCs w:val="16"/>
              </w:rPr>
            </w:pPr>
            <w:r w:rsidRPr="00487BA3">
              <w:rPr>
                <w:bCs/>
                <w:sz w:val="16"/>
                <w:szCs w:val="16"/>
              </w:rPr>
              <w:t>216</w:t>
            </w:r>
            <w:r w:rsidR="00E469AF" w:rsidRPr="00487BA3">
              <w:rPr>
                <w:bCs/>
                <w:sz w:val="16"/>
                <w:szCs w:val="16"/>
              </w:rPr>
              <w:t xml:space="preserve"> kotłów na biomasę,</w:t>
            </w:r>
          </w:p>
          <w:p w14:paraId="44C7F424" w14:textId="77777777" w:rsidR="00E469AF" w:rsidRPr="00487BA3" w:rsidRDefault="00C468E7" w:rsidP="003B5833">
            <w:pPr>
              <w:numPr>
                <w:ilvl w:val="0"/>
                <w:numId w:val="104"/>
              </w:numPr>
              <w:spacing w:before="60" w:after="60"/>
              <w:jc w:val="both"/>
              <w:rPr>
                <w:bCs/>
                <w:sz w:val="16"/>
                <w:szCs w:val="16"/>
              </w:rPr>
            </w:pPr>
            <w:r w:rsidRPr="00487BA3">
              <w:rPr>
                <w:bCs/>
                <w:sz w:val="16"/>
                <w:szCs w:val="16"/>
              </w:rPr>
              <w:t>409</w:t>
            </w:r>
            <w:r w:rsidR="00E469AF" w:rsidRPr="00487BA3">
              <w:rPr>
                <w:bCs/>
                <w:sz w:val="16"/>
                <w:szCs w:val="16"/>
              </w:rPr>
              <w:t xml:space="preserve"> kotłów na pelet,</w:t>
            </w:r>
          </w:p>
          <w:p w14:paraId="45EDEAA2" w14:textId="77777777" w:rsidR="006148A5" w:rsidRPr="00487BA3" w:rsidRDefault="006148A5" w:rsidP="003B5833">
            <w:pPr>
              <w:numPr>
                <w:ilvl w:val="0"/>
                <w:numId w:val="104"/>
              </w:numPr>
              <w:spacing w:before="60" w:after="60"/>
              <w:jc w:val="both"/>
              <w:rPr>
                <w:bCs/>
                <w:sz w:val="16"/>
                <w:szCs w:val="16"/>
              </w:rPr>
            </w:pPr>
            <w:r w:rsidRPr="00487BA3">
              <w:rPr>
                <w:bCs/>
                <w:sz w:val="16"/>
                <w:szCs w:val="16"/>
              </w:rPr>
              <w:t>3 kotły olejowe,</w:t>
            </w:r>
          </w:p>
          <w:p w14:paraId="534F35B9" w14:textId="77777777" w:rsidR="00E469AF" w:rsidRPr="00487BA3" w:rsidRDefault="00C468E7" w:rsidP="003B5833">
            <w:pPr>
              <w:numPr>
                <w:ilvl w:val="0"/>
                <w:numId w:val="104"/>
              </w:numPr>
              <w:spacing w:before="60" w:after="60"/>
              <w:jc w:val="both"/>
              <w:rPr>
                <w:bCs/>
                <w:sz w:val="16"/>
                <w:szCs w:val="16"/>
              </w:rPr>
            </w:pPr>
            <w:r w:rsidRPr="00487BA3">
              <w:rPr>
                <w:bCs/>
                <w:sz w:val="16"/>
                <w:szCs w:val="16"/>
              </w:rPr>
              <w:t>559</w:t>
            </w:r>
            <w:r w:rsidR="00E469AF" w:rsidRPr="00487BA3">
              <w:rPr>
                <w:bCs/>
                <w:sz w:val="16"/>
                <w:szCs w:val="16"/>
              </w:rPr>
              <w:t xml:space="preserve"> kotłów na węgiel,</w:t>
            </w:r>
          </w:p>
          <w:p w14:paraId="20CCD120" w14:textId="77777777" w:rsidR="00E469AF" w:rsidRPr="00487BA3" w:rsidRDefault="006148A5" w:rsidP="003B5833">
            <w:pPr>
              <w:numPr>
                <w:ilvl w:val="0"/>
                <w:numId w:val="104"/>
              </w:numPr>
              <w:spacing w:before="60" w:after="60"/>
              <w:jc w:val="both"/>
              <w:rPr>
                <w:bCs/>
                <w:sz w:val="16"/>
                <w:szCs w:val="16"/>
              </w:rPr>
            </w:pPr>
            <w:r w:rsidRPr="00487BA3">
              <w:rPr>
                <w:bCs/>
                <w:sz w:val="16"/>
                <w:szCs w:val="16"/>
              </w:rPr>
              <w:t>402</w:t>
            </w:r>
            <w:r w:rsidR="00E469AF" w:rsidRPr="00487BA3">
              <w:rPr>
                <w:bCs/>
                <w:sz w:val="16"/>
                <w:szCs w:val="16"/>
              </w:rPr>
              <w:t xml:space="preserve"> pomp</w:t>
            </w:r>
            <w:r w:rsidRPr="00487BA3">
              <w:rPr>
                <w:bCs/>
                <w:sz w:val="16"/>
                <w:szCs w:val="16"/>
              </w:rPr>
              <w:t>y</w:t>
            </w:r>
            <w:r w:rsidR="00E469AF" w:rsidRPr="00487BA3">
              <w:rPr>
                <w:bCs/>
                <w:sz w:val="16"/>
                <w:szCs w:val="16"/>
              </w:rPr>
              <w:t xml:space="preserve"> ciepła,</w:t>
            </w:r>
          </w:p>
          <w:p w14:paraId="6C7F8713" w14:textId="77777777" w:rsidR="00E469AF" w:rsidRPr="00487BA3" w:rsidRDefault="00426691" w:rsidP="003B5833">
            <w:pPr>
              <w:numPr>
                <w:ilvl w:val="0"/>
                <w:numId w:val="104"/>
              </w:numPr>
              <w:spacing w:before="60" w:after="60"/>
              <w:jc w:val="both"/>
              <w:rPr>
                <w:bCs/>
                <w:sz w:val="16"/>
                <w:szCs w:val="16"/>
              </w:rPr>
            </w:pPr>
            <w:r w:rsidRPr="00487BA3">
              <w:rPr>
                <w:bCs/>
                <w:sz w:val="16"/>
                <w:szCs w:val="16"/>
              </w:rPr>
              <w:t>31</w:t>
            </w:r>
            <w:r w:rsidR="00E469AF" w:rsidRPr="00487BA3">
              <w:rPr>
                <w:bCs/>
                <w:sz w:val="16"/>
                <w:szCs w:val="16"/>
              </w:rPr>
              <w:t xml:space="preserve"> systemów ogrzewania elektrycznego,</w:t>
            </w:r>
          </w:p>
          <w:p w14:paraId="736DC48F" w14:textId="77777777" w:rsidR="00426691" w:rsidRPr="00487BA3" w:rsidRDefault="00426691" w:rsidP="003B5833">
            <w:pPr>
              <w:numPr>
                <w:ilvl w:val="0"/>
                <w:numId w:val="104"/>
              </w:numPr>
              <w:spacing w:before="60" w:after="60"/>
              <w:jc w:val="both"/>
              <w:rPr>
                <w:bCs/>
                <w:sz w:val="16"/>
                <w:szCs w:val="16"/>
              </w:rPr>
            </w:pPr>
            <w:r w:rsidRPr="00487BA3">
              <w:rPr>
                <w:bCs/>
                <w:sz w:val="16"/>
                <w:szCs w:val="16"/>
              </w:rPr>
              <w:t>4 węzły cieplne,</w:t>
            </w:r>
          </w:p>
          <w:p w14:paraId="551A8813" w14:textId="77777777" w:rsidR="001A7385" w:rsidRPr="00487BA3" w:rsidRDefault="001A7385" w:rsidP="003B5833">
            <w:pPr>
              <w:numPr>
                <w:ilvl w:val="0"/>
                <w:numId w:val="104"/>
              </w:numPr>
              <w:spacing w:before="60" w:after="60"/>
              <w:jc w:val="both"/>
              <w:rPr>
                <w:bCs/>
                <w:sz w:val="16"/>
                <w:szCs w:val="16"/>
              </w:rPr>
            </w:pPr>
            <w:r w:rsidRPr="00487BA3">
              <w:rPr>
                <w:bCs/>
                <w:sz w:val="16"/>
                <w:szCs w:val="16"/>
              </w:rPr>
              <w:t>267</w:t>
            </w:r>
            <w:r w:rsidR="00E469AF" w:rsidRPr="00487BA3">
              <w:rPr>
                <w:bCs/>
                <w:sz w:val="16"/>
                <w:szCs w:val="16"/>
              </w:rPr>
              <w:t xml:space="preserve"> mikroinstalacji fotowoltaicznych</w:t>
            </w:r>
            <w:r w:rsidRPr="00487BA3">
              <w:rPr>
                <w:bCs/>
                <w:sz w:val="16"/>
                <w:szCs w:val="16"/>
              </w:rPr>
              <w:t>,</w:t>
            </w:r>
          </w:p>
          <w:p w14:paraId="75E330EB" w14:textId="77777777" w:rsidR="00511FCD" w:rsidRPr="00487BA3" w:rsidRDefault="001A7385" w:rsidP="003B5833">
            <w:pPr>
              <w:numPr>
                <w:ilvl w:val="0"/>
                <w:numId w:val="104"/>
              </w:numPr>
              <w:spacing w:before="60" w:after="60"/>
              <w:jc w:val="both"/>
              <w:rPr>
                <w:bCs/>
                <w:sz w:val="16"/>
                <w:szCs w:val="16"/>
              </w:rPr>
            </w:pPr>
            <w:r w:rsidRPr="00487BA3">
              <w:rPr>
                <w:bCs/>
                <w:sz w:val="16"/>
                <w:szCs w:val="16"/>
              </w:rPr>
              <w:t>95 wentylacji mechanicznych z odzyskiem ciepła</w:t>
            </w:r>
            <w:r w:rsidR="00E469AF" w:rsidRPr="00487BA3">
              <w:rPr>
                <w:bCs/>
                <w:sz w:val="16"/>
                <w:szCs w:val="16"/>
              </w:rPr>
              <w:t>.</w:t>
            </w:r>
          </w:p>
        </w:tc>
        <w:tc>
          <w:tcPr>
            <w:tcW w:w="854" w:type="pct"/>
            <w:shd w:val="clear" w:color="auto" w:fill="auto"/>
            <w:vAlign w:val="center"/>
          </w:tcPr>
          <w:p w14:paraId="27D8966B" w14:textId="77777777" w:rsidR="00511FCD" w:rsidRPr="00487BA3" w:rsidRDefault="00A5122E" w:rsidP="003B5833">
            <w:pPr>
              <w:spacing w:before="60" w:after="60"/>
              <w:jc w:val="center"/>
              <w:rPr>
                <w:color w:val="000000" w:themeColor="text1"/>
                <w:sz w:val="16"/>
                <w:szCs w:val="16"/>
              </w:rPr>
            </w:pPr>
            <w:r w:rsidRPr="00487BA3">
              <w:rPr>
                <w:color w:val="000000" w:themeColor="text1"/>
                <w:sz w:val="16"/>
                <w:szCs w:val="16"/>
              </w:rPr>
              <w:t>dofinansowanie 2 167 inwestycji dotyczących wymiany nieekologicznych źródeł ciepła</w:t>
            </w:r>
          </w:p>
        </w:tc>
      </w:tr>
      <w:tr w:rsidR="006F0C0C" w:rsidRPr="00487BA3" w14:paraId="133AFEB5" w14:textId="77777777" w:rsidTr="00032BCB">
        <w:trPr>
          <w:trHeight w:val="1328"/>
          <w:jc w:val="center"/>
        </w:trPr>
        <w:tc>
          <w:tcPr>
            <w:tcW w:w="1426" w:type="pct"/>
            <w:shd w:val="clear" w:color="auto" w:fill="auto"/>
            <w:vAlign w:val="center"/>
          </w:tcPr>
          <w:p w14:paraId="535DAD12" w14:textId="77777777" w:rsidR="006F0C0C" w:rsidRPr="00487BA3" w:rsidRDefault="006F0C0C" w:rsidP="003B5833">
            <w:pPr>
              <w:widowControl w:val="0"/>
              <w:autoSpaceDE w:val="0"/>
              <w:autoSpaceDN w:val="0"/>
              <w:adjustRightInd w:val="0"/>
              <w:spacing w:before="60" w:after="60"/>
              <w:jc w:val="center"/>
              <w:rPr>
                <w:iCs/>
                <w:color w:val="000000" w:themeColor="text1"/>
                <w:sz w:val="16"/>
                <w:szCs w:val="16"/>
              </w:rPr>
            </w:pPr>
            <w:r w:rsidRPr="00487BA3">
              <w:rPr>
                <w:iCs/>
                <w:color w:val="000000" w:themeColor="text1"/>
                <w:sz w:val="16"/>
                <w:szCs w:val="16"/>
              </w:rPr>
              <w:t>Opracowanie i wdrażanie planów gospodarki niskoemisyjnej lub programów ograniczania niskiej emisji w skali lokalnej</w:t>
            </w:r>
          </w:p>
        </w:tc>
        <w:tc>
          <w:tcPr>
            <w:tcW w:w="2720" w:type="pct"/>
            <w:vMerge w:val="restart"/>
            <w:shd w:val="clear" w:color="auto" w:fill="auto"/>
            <w:vAlign w:val="center"/>
          </w:tcPr>
          <w:p w14:paraId="4BC56ED2" w14:textId="77777777" w:rsidR="006F0C0C" w:rsidRPr="00487BA3" w:rsidRDefault="006F0C0C" w:rsidP="003B5833">
            <w:pPr>
              <w:spacing w:before="60" w:after="60"/>
              <w:jc w:val="both"/>
              <w:rPr>
                <w:b/>
                <w:color w:val="000000" w:themeColor="text1"/>
                <w:sz w:val="16"/>
                <w:szCs w:val="16"/>
              </w:rPr>
            </w:pPr>
            <w:r w:rsidRPr="00487BA3">
              <w:rPr>
                <w:b/>
                <w:color w:val="000000" w:themeColor="text1"/>
                <w:sz w:val="16"/>
                <w:szCs w:val="16"/>
              </w:rPr>
              <w:t>Związek Międzygminny ds. Ekologii</w:t>
            </w:r>
          </w:p>
          <w:p w14:paraId="70393B9D" w14:textId="77777777" w:rsidR="006F0C0C" w:rsidRPr="00487BA3" w:rsidRDefault="006F0C0C" w:rsidP="003B5833">
            <w:pPr>
              <w:spacing w:before="60" w:after="60"/>
              <w:jc w:val="both"/>
              <w:rPr>
                <w:color w:val="000000" w:themeColor="text1"/>
                <w:sz w:val="16"/>
                <w:szCs w:val="16"/>
              </w:rPr>
            </w:pPr>
            <w:r w:rsidRPr="00487BA3">
              <w:rPr>
                <w:color w:val="000000" w:themeColor="text1"/>
                <w:sz w:val="16"/>
                <w:szCs w:val="16"/>
              </w:rPr>
              <w:t xml:space="preserve">W latach </w:t>
            </w:r>
            <w:r w:rsidR="003D4023" w:rsidRPr="00487BA3">
              <w:rPr>
                <w:color w:val="000000" w:themeColor="text1"/>
                <w:sz w:val="16"/>
                <w:szCs w:val="16"/>
              </w:rPr>
              <w:t>2019-2021</w:t>
            </w:r>
            <w:r w:rsidRPr="00487BA3">
              <w:rPr>
                <w:color w:val="000000" w:themeColor="text1"/>
                <w:sz w:val="16"/>
                <w:szCs w:val="16"/>
              </w:rPr>
              <w:t xml:space="preserve"> realizowany był projekt Stop Smog. Został on zakończony w dniu 31.05.2022 r. W ramach realizacji programu zaplanowano 434 inwestycje wymiany źródeł ciepła w budynkach jednorodzinnych. Zrealizowano 323 inwestycje. Łączny koszt kwalifikowany programu to 11 157 207,66 zł.</w:t>
            </w:r>
          </w:p>
          <w:p w14:paraId="5EB0E142" w14:textId="77777777" w:rsidR="006F0C0C" w:rsidRPr="00487BA3" w:rsidRDefault="006F0C0C" w:rsidP="003B5833">
            <w:pPr>
              <w:spacing w:before="60" w:after="60"/>
              <w:jc w:val="both"/>
              <w:rPr>
                <w:color w:val="000000" w:themeColor="text1"/>
                <w:sz w:val="16"/>
                <w:szCs w:val="16"/>
              </w:rPr>
            </w:pPr>
            <w:r w:rsidRPr="00487BA3">
              <w:rPr>
                <w:color w:val="000000" w:themeColor="text1"/>
                <w:sz w:val="16"/>
                <w:szCs w:val="16"/>
              </w:rPr>
              <w:t>Ponadto w latach 2019-2021 na terenie powiatu zrealizowano następujące inwestycje:</w:t>
            </w:r>
          </w:p>
          <w:p w14:paraId="42BE781E" w14:textId="77777777" w:rsidR="006F0C0C" w:rsidRPr="00487BA3" w:rsidRDefault="006F0C0C" w:rsidP="003B5833">
            <w:pPr>
              <w:pStyle w:val="Akapitzlist"/>
              <w:numPr>
                <w:ilvl w:val="0"/>
                <w:numId w:val="153"/>
              </w:numPr>
              <w:contextualSpacing w:val="0"/>
              <w:jc w:val="both"/>
              <w:rPr>
                <w:color w:val="000000" w:themeColor="text1"/>
                <w:sz w:val="16"/>
                <w:szCs w:val="16"/>
              </w:rPr>
            </w:pPr>
            <w:r w:rsidRPr="00487BA3">
              <w:rPr>
                <w:color w:val="000000" w:themeColor="text1"/>
                <w:sz w:val="16"/>
                <w:szCs w:val="16"/>
              </w:rPr>
              <w:t>2 237 instalacji fotowoltaicznych,</w:t>
            </w:r>
          </w:p>
          <w:p w14:paraId="2012FA41" w14:textId="77777777" w:rsidR="006F0C0C" w:rsidRPr="00487BA3" w:rsidRDefault="006F0C0C" w:rsidP="003B5833">
            <w:pPr>
              <w:pStyle w:val="Akapitzlist"/>
              <w:numPr>
                <w:ilvl w:val="0"/>
                <w:numId w:val="153"/>
              </w:numPr>
              <w:contextualSpacing w:val="0"/>
              <w:jc w:val="both"/>
              <w:rPr>
                <w:color w:val="000000" w:themeColor="text1"/>
                <w:sz w:val="16"/>
                <w:szCs w:val="16"/>
              </w:rPr>
            </w:pPr>
            <w:r w:rsidRPr="00487BA3">
              <w:rPr>
                <w:color w:val="000000" w:themeColor="text1"/>
                <w:sz w:val="16"/>
                <w:szCs w:val="16"/>
              </w:rPr>
              <w:t>419 powietrznych pomp ciepła CO+CWU,</w:t>
            </w:r>
          </w:p>
          <w:p w14:paraId="131763E9" w14:textId="77777777" w:rsidR="006F0C0C" w:rsidRPr="00487BA3" w:rsidRDefault="006F0C0C" w:rsidP="003B5833">
            <w:pPr>
              <w:pStyle w:val="Akapitzlist"/>
              <w:numPr>
                <w:ilvl w:val="0"/>
                <w:numId w:val="153"/>
              </w:numPr>
              <w:contextualSpacing w:val="0"/>
              <w:jc w:val="both"/>
              <w:rPr>
                <w:color w:val="000000" w:themeColor="text1"/>
                <w:sz w:val="16"/>
                <w:szCs w:val="16"/>
              </w:rPr>
            </w:pPr>
            <w:r w:rsidRPr="00487BA3">
              <w:rPr>
                <w:color w:val="000000" w:themeColor="text1"/>
                <w:sz w:val="16"/>
                <w:szCs w:val="16"/>
              </w:rPr>
              <w:t>70 powietrznych pomp ciepła CWU,</w:t>
            </w:r>
          </w:p>
          <w:p w14:paraId="0360A263" w14:textId="77777777" w:rsidR="006F0C0C" w:rsidRPr="00487BA3" w:rsidRDefault="006F0C0C" w:rsidP="003B5833">
            <w:pPr>
              <w:pStyle w:val="Akapitzlist"/>
              <w:numPr>
                <w:ilvl w:val="0"/>
                <w:numId w:val="153"/>
              </w:numPr>
              <w:contextualSpacing w:val="0"/>
              <w:jc w:val="both"/>
              <w:rPr>
                <w:color w:val="000000" w:themeColor="text1"/>
                <w:sz w:val="16"/>
                <w:szCs w:val="16"/>
              </w:rPr>
            </w:pPr>
            <w:r w:rsidRPr="00487BA3">
              <w:rPr>
                <w:color w:val="000000" w:themeColor="text1"/>
                <w:sz w:val="16"/>
                <w:szCs w:val="16"/>
              </w:rPr>
              <w:t>90 gruntowych pomp ciepła.</w:t>
            </w:r>
          </w:p>
          <w:p w14:paraId="2D42610B" w14:textId="77777777" w:rsidR="006F0C0C" w:rsidRPr="00487BA3" w:rsidRDefault="006F0C0C" w:rsidP="003B5833">
            <w:pPr>
              <w:spacing w:before="60" w:after="60"/>
              <w:jc w:val="both"/>
              <w:rPr>
                <w:color w:val="000000" w:themeColor="text1"/>
                <w:sz w:val="16"/>
                <w:szCs w:val="16"/>
              </w:rPr>
            </w:pPr>
            <w:r w:rsidRPr="00487BA3">
              <w:rPr>
                <w:color w:val="000000" w:themeColor="text1"/>
                <w:sz w:val="16"/>
                <w:szCs w:val="16"/>
              </w:rPr>
              <w:t>Łączny koszt programu to 49 337 260,96 zł.</w:t>
            </w:r>
          </w:p>
          <w:p w14:paraId="6691BBDC" w14:textId="77777777" w:rsidR="006F0C0C" w:rsidRPr="00487BA3" w:rsidRDefault="006F0C0C" w:rsidP="003B5833">
            <w:pPr>
              <w:spacing w:before="60" w:after="60"/>
              <w:jc w:val="both"/>
              <w:rPr>
                <w:color w:val="000000" w:themeColor="text1"/>
                <w:sz w:val="16"/>
                <w:szCs w:val="16"/>
              </w:rPr>
            </w:pPr>
            <w:r w:rsidRPr="00487BA3">
              <w:rPr>
                <w:color w:val="000000" w:themeColor="text1"/>
                <w:sz w:val="16"/>
                <w:szCs w:val="16"/>
              </w:rPr>
              <w:t>Planowany termin zakończenia projektu to III kwartał 2022 roku.</w:t>
            </w:r>
          </w:p>
          <w:p w14:paraId="7FE0D117" w14:textId="77777777" w:rsidR="006F0C0C" w:rsidRPr="00487BA3" w:rsidRDefault="006F0C0C" w:rsidP="003B5833">
            <w:pPr>
              <w:spacing w:before="60" w:after="60"/>
              <w:jc w:val="both"/>
              <w:rPr>
                <w:b/>
                <w:color w:val="000000" w:themeColor="text1"/>
                <w:sz w:val="16"/>
                <w:szCs w:val="16"/>
              </w:rPr>
            </w:pPr>
            <w:r w:rsidRPr="00487BA3">
              <w:rPr>
                <w:b/>
                <w:color w:val="000000" w:themeColor="text1"/>
                <w:sz w:val="16"/>
                <w:szCs w:val="16"/>
              </w:rPr>
              <w:t>Gmina Lipowa</w:t>
            </w:r>
          </w:p>
          <w:p w14:paraId="6EC26E51" w14:textId="77777777" w:rsidR="006F0C0C" w:rsidRPr="00487BA3" w:rsidRDefault="006F0C0C" w:rsidP="003B5833">
            <w:pPr>
              <w:spacing w:before="60" w:after="60"/>
              <w:jc w:val="both"/>
              <w:rPr>
                <w:color w:val="000000" w:themeColor="text1"/>
                <w:sz w:val="16"/>
                <w:szCs w:val="16"/>
              </w:rPr>
            </w:pPr>
            <w:r w:rsidRPr="00487BA3">
              <w:rPr>
                <w:color w:val="000000" w:themeColor="text1"/>
                <w:sz w:val="16"/>
                <w:szCs w:val="16"/>
              </w:rPr>
              <w:t>W latach 2019-2021 w ramach realizacji programu ograniczania niskiej emisji („Stop smog”) zainstalowano:</w:t>
            </w:r>
          </w:p>
          <w:p w14:paraId="340F0925" w14:textId="77777777" w:rsidR="006F0C0C" w:rsidRPr="00487BA3" w:rsidRDefault="006F0C0C" w:rsidP="003B5833">
            <w:pPr>
              <w:pStyle w:val="Akapitzlist"/>
              <w:numPr>
                <w:ilvl w:val="0"/>
                <w:numId w:val="154"/>
              </w:numPr>
              <w:contextualSpacing w:val="0"/>
              <w:jc w:val="both"/>
              <w:rPr>
                <w:color w:val="000000" w:themeColor="text1"/>
                <w:sz w:val="16"/>
                <w:szCs w:val="16"/>
              </w:rPr>
            </w:pPr>
            <w:r w:rsidRPr="00487BA3">
              <w:rPr>
                <w:color w:val="000000" w:themeColor="text1"/>
                <w:sz w:val="16"/>
                <w:szCs w:val="16"/>
              </w:rPr>
              <w:t>49 szt. kotłów gazowych,</w:t>
            </w:r>
          </w:p>
          <w:p w14:paraId="3FDEA3B0" w14:textId="77777777" w:rsidR="006F0C0C" w:rsidRPr="00487BA3" w:rsidRDefault="006F0C0C" w:rsidP="003B5833">
            <w:pPr>
              <w:pStyle w:val="Akapitzlist"/>
              <w:numPr>
                <w:ilvl w:val="0"/>
                <w:numId w:val="154"/>
              </w:numPr>
              <w:contextualSpacing w:val="0"/>
              <w:jc w:val="both"/>
              <w:rPr>
                <w:color w:val="000000" w:themeColor="text1"/>
                <w:sz w:val="16"/>
                <w:szCs w:val="16"/>
              </w:rPr>
            </w:pPr>
            <w:r w:rsidRPr="00487BA3">
              <w:rPr>
                <w:color w:val="000000" w:themeColor="text1"/>
                <w:sz w:val="16"/>
                <w:szCs w:val="16"/>
              </w:rPr>
              <w:t>9 szt. kotłów na biomasę,</w:t>
            </w:r>
          </w:p>
          <w:p w14:paraId="5B3A6935" w14:textId="77777777" w:rsidR="006F0C0C" w:rsidRPr="00487BA3" w:rsidRDefault="006F0C0C" w:rsidP="003B5833">
            <w:pPr>
              <w:pStyle w:val="Akapitzlist"/>
              <w:numPr>
                <w:ilvl w:val="0"/>
                <w:numId w:val="154"/>
              </w:numPr>
              <w:contextualSpacing w:val="0"/>
              <w:jc w:val="both"/>
              <w:rPr>
                <w:color w:val="000000" w:themeColor="text1"/>
                <w:sz w:val="16"/>
                <w:szCs w:val="16"/>
              </w:rPr>
            </w:pPr>
            <w:r w:rsidRPr="00487BA3">
              <w:rPr>
                <w:color w:val="000000" w:themeColor="text1"/>
                <w:sz w:val="16"/>
                <w:szCs w:val="16"/>
              </w:rPr>
              <w:t>piec elektryczny,</w:t>
            </w:r>
          </w:p>
          <w:p w14:paraId="6AE30106" w14:textId="77777777" w:rsidR="006F0C0C" w:rsidRPr="00487BA3" w:rsidRDefault="006F0C0C" w:rsidP="003B5833">
            <w:pPr>
              <w:pStyle w:val="Akapitzlist"/>
              <w:numPr>
                <w:ilvl w:val="0"/>
                <w:numId w:val="154"/>
              </w:numPr>
              <w:contextualSpacing w:val="0"/>
              <w:jc w:val="both"/>
              <w:rPr>
                <w:color w:val="000000" w:themeColor="text1"/>
                <w:sz w:val="16"/>
                <w:szCs w:val="16"/>
              </w:rPr>
            </w:pPr>
            <w:r w:rsidRPr="00487BA3">
              <w:rPr>
                <w:color w:val="000000" w:themeColor="text1"/>
                <w:sz w:val="16"/>
                <w:szCs w:val="16"/>
              </w:rPr>
              <w:t>14 szt. instalacji PV,</w:t>
            </w:r>
          </w:p>
          <w:p w14:paraId="21AB3D2A" w14:textId="77777777" w:rsidR="006F0C0C" w:rsidRPr="00487BA3" w:rsidRDefault="006F0C0C" w:rsidP="003B5833">
            <w:pPr>
              <w:pStyle w:val="Akapitzlist"/>
              <w:numPr>
                <w:ilvl w:val="0"/>
                <w:numId w:val="154"/>
              </w:numPr>
              <w:contextualSpacing w:val="0"/>
              <w:jc w:val="both"/>
              <w:rPr>
                <w:color w:val="000000" w:themeColor="text1"/>
                <w:sz w:val="16"/>
                <w:szCs w:val="16"/>
              </w:rPr>
            </w:pPr>
            <w:r w:rsidRPr="00487BA3">
              <w:rPr>
                <w:color w:val="000000" w:themeColor="text1"/>
                <w:sz w:val="16"/>
                <w:szCs w:val="16"/>
              </w:rPr>
              <w:t>3 szt. instalacji solarnych,</w:t>
            </w:r>
          </w:p>
          <w:p w14:paraId="41564302" w14:textId="77777777" w:rsidR="006F0C0C" w:rsidRPr="00487BA3" w:rsidRDefault="006F0C0C" w:rsidP="003B5833">
            <w:pPr>
              <w:pStyle w:val="Akapitzlist"/>
              <w:numPr>
                <w:ilvl w:val="0"/>
                <w:numId w:val="154"/>
              </w:numPr>
              <w:contextualSpacing w:val="0"/>
              <w:jc w:val="both"/>
              <w:rPr>
                <w:color w:val="000000" w:themeColor="text1"/>
                <w:sz w:val="16"/>
                <w:szCs w:val="16"/>
              </w:rPr>
            </w:pPr>
            <w:r w:rsidRPr="00487BA3">
              <w:rPr>
                <w:color w:val="000000" w:themeColor="text1"/>
                <w:sz w:val="16"/>
                <w:szCs w:val="16"/>
              </w:rPr>
              <w:t>10 szt. powietrznych pomp ciepła.</w:t>
            </w:r>
          </w:p>
          <w:p w14:paraId="255579E5" w14:textId="77777777" w:rsidR="006F0C0C" w:rsidRPr="00487BA3" w:rsidRDefault="006F0C0C" w:rsidP="003B5833">
            <w:pPr>
              <w:spacing w:before="60" w:after="60"/>
              <w:jc w:val="both"/>
              <w:rPr>
                <w:color w:val="000000" w:themeColor="text1"/>
                <w:sz w:val="16"/>
                <w:szCs w:val="16"/>
              </w:rPr>
            </w:pPr>
            <w:r w:rsidRPr="00487BA3">
              <w:rPr>
                <w:color w:val="000000" w:themeColor="text1"/>
                <w:sz w:val="16"/>
                <w:szCs w:val="16"/>
              </w:rPr>
              <w:t>Zlikwidowano łącznie 61 szt. nieekologicznych źródeł ciepła.</w:t>
            </w:r>
          </w:p>
          <w:p w14:paraId="5B321BAF" w14:textId="77777777" w:rsidR="006F0C0C" w:rsidRPr="00487BA3" w:rsidRDefault="006F0C0C" w:rsidP="003B5833">
            <w:pPr>
              <w:spacing w:before="60" w:after="60"/>
              <w:jc w:val="both"/>
              <w:rPr>
                <w:b/>
                <w:color w:val="000000" w:themeColor="text1"/>
                <w:sz w:val="16"/>
                <w:szCs w:val="16"/>
              </w:rPr>
            </w:pPr>
            <w:r w:rsidRPr="00487BA3">
              <w:rPr>
                <w:b/>
                <w:color w:val="000000" w:themeColor="text1"/>
                <w:sz w:val="16"/>
                <w:szCs w:val="16"/>
              </w:rPr>
              <w:t>Gmina Łodygowice</w:t>
            </w:r>
          </w:p>
          <w:p w14:paraId="2C5CEC15" w14:textId="2C98A884" w:rsidR="006F0C0C" w:rsidRPr="00487BA3" w:rsidRDefault="006F0C0C" w:rsidP="003B5833">
            <w:pPr>
              <w:spacing w:before="60" w:after="60"/>
              <w:jc w:val="both"/>
              <w:rPr>
                <w:color w:val="000000" w:themeColor="text1"/>
                <w:sz w:val="16"/>
                <w:szCs w:val="16"/>
              </w:rPr>
            </w:pPr>
            <w:r w:rsidRPr="00487BA3">
              <w:rPr>
                <w:color w:val="000000" w:themeColor="text1"/>
                <w:sz w:val="16"/>
                <w:szCs w:val="16"/>
              </w:rPr>
              <w:t>W ramach programu Czyste Powietrze w latach 2019-2021 wymieniono 219 kotłów starego typu oraz 70 w ramach programu gminnego ze środków pochodzących z budżetu gminy.</w:t>
            </w:r>
          </w:p>
          <w:p w14:paraId="7785AD50" w14:textId="77777777" w:rsidR="0033078E" w:rsidRPr="00487BA3" w:rsidRDefault="0033078E" w:rsidP="003B5833">
            <w:pPr>
              <w:spacing w:before="60" w:after="60"/>
              <w:jc w:val="both"/>
              <w:rPr>
                <w:color w:val="000000" w:themeColor="text1"/>
                <w:sz w:val="16"/>
                <w:szCs w:val="16"/>
              </w:rPr>
            </w:pPr>
          </w:p>
          <w:p w14:paraId="03D99D80" w14:textId="77777777" w:rsidR="006F0C0C" w:rsidRPr="00487BA3" w:rsidRDefault="006F0C0C" w:rsidP="003B5833">
            <w:pPr>
              <w:spacing w:before="60" w:after="60"/>
              <w:jc w:val="both"/>
              <w:rPr>
                <w:b/>
                <w:color w:val="000000" w:themeColor="text1"/>
                <w:sz w:val="16"/>
                <w:szCs w:val="16"/>
              </w:rPr>
            </w:pPr>
            <w:r w:rsidRPr="00487BA3">
              <w:rPr>
                <w:b/>
                <w:color w:val="000000" w:themeColor="text1"/>
                <w:sz w:val="16"/>
                <w:szCs w:val="16"/>
              </w:rPr>
              <w:t>Gmina Radziechowy-Wieprz</w:t>
            </w:r>
          </w:p>
          <w:p w14:paraId="4E7BEFFF" w14:textId="5B0255F8" w:rsidR="006F0C0C" w:rsidRPr="00487BA3" w:rsidRDefault="006F0C0C" w:rsidP="003B5833">
            <w:pPr>
              <w:spacing w:before="60" w:after="60"/>
              <w:jc w:val="both"/>
              <w:rPr>
                <w:color w:val="000000" w:themeColor="text1"/>
                <w:sz w:val="16"/>
                <w:szCs w:val="16"/>
              </w:rPr>
            </w:pPr>
            <w:r w:rsidRPr="00487BA3">
              <w:rPr>
                <w:color w:val="000000" w:themeColor="text1"/>
                <w:sz w:val="16"/>
                <w:szCs w:val="16"/>
              </w:rPr>
              <w:t>W lipcu 2021 roku gmina podpisała porozumienie z WFOŚiGW w</w:t>
            </w:r>
            <w:r w:rsidR="00CD58A5" w:rsidRPr="00487BA3">
              <w:rPr>
                <w:color w:val="000000" w:themeColor="text1"/>
                <w:sz w:val="16"/>
                <w:szCs w:val="16"/>
              </w:rPr>
              <w:t> </w:t>
            </w:r>
            <w:r w:rsidRPr="00487BA3">
              <w:rPr>
                <w:color w:val="000000" w:themeColor="text1"/>
                <w:sz w:val="16"/>
                <w:szCs w:val="16"/>
              </w:rPr>
              <w:t xml:space="preserve"> Katowicach, na </w:t>
            </w:r>
            <w:r w:rsidR="003247A2" w:rsidRPr="00487BA3">
              <w:rPr>
                <w:color w:val="000000" w:themeColor="text1"/>
                <w:sz w:val="16"/>
                <w:szCs w:val="16"/>
              </w:rPr>
              <w:t>mocy, którego</w:t>
            </w:r>
            <w:r w:rsidRPr="00487BA3">
              <w:rPr>
                <w:color w:val="000000" w:themeColor="text1"/>
                <w:sz w:val="16"/>
                <w:szCs w:val="16"/>
              </w:rPr>
              <w:t xml:space="preserve"> gmina przystąpiła do obsługi Programu Priorytetowego „Czyste Powietrze”. Mieszkańcy mogą za pośrednictwem Urzędu Gminy złożyć </w:t>
            </w:r>
            <w:r w:rsidRPr="00487BA3">
              <w:rPr>
                <w:color w:val="000000" w:themeColor="text1"/>
                <w:sz w:val="16"/>
                <w:szCs w:val="16"/>
              </w:rPr>
              <w:lastRenderedPageBreak/>
              <w:t>wniosek o dotac</w:t>
            </w:r>
            <w:r w:rsidR="0033078E" w:rsidRPr="00487BA3">
              <w:rPr>
                <w:color w:val="000000" w:themeColor="text1"/>
                <w:sz w:val="16"/>
                <w:szCs w:val="16"/>
              </w:rPr>
              <w:t xml:space="preserve">je </w:t>
            </w:r>
            <w:r w:rsidRPr="00487BA3">
              <w:rPr>
                <w:color w:val="000000" w:themeColor="text1"/>
                <w:sz w:val="16"/>
                <w:szCs w:val="16"/>
              </w:rPr>
              <w:t>oraz otrzymać bezpłatną pomoc w zakresie weryfikacji wniosku pod kątem wymagań programu.</w:t>
            </w:r>
          </w:p>
          <w:p w14:paraId="03B2E1D5" w14:textId="67FA1E39" w:rsidR="006F0C0C" w:rsidRPr="00487BA3" w:rsidRDefault="006F0C0C" w:rsidP="003B5833">
            <w:pPr>
              <w:spacing w:before="60" w:after="60"/>
              <w:jc w:val="both"/>
              <w:rPr>
                <w:color w:val="000000" w:themeColor="text1"/>
                <w:sz w:val="16"/>
                <w:szCs w:val="16"/>
              </w:rPr>
            </w:pPr>
            <w:r w:rsidRPr="00487BA3">
              <w:rPr>
                <w:color w:val="000000" w:themeColor="text1"/>
                <w:sz w:val="16"/>
                <w:szCs w:val="16"/>
              </w:rPr>
              <w:t>W 2021 roku za pośrednictwem punktu konsultacyjnego złożono 45</w:t>
            </w:r>
            <w:r w:rsidR="00CD58A5" w:rsidRPr="00487BA3">
              <w:rPr>
                <w:color w:val="000000" w:themeColor="text1"/>
                <w:sz w:val="16"/>
                <w:szCs w:val="16"/>
              </w:rPr>
              <w:t> </w:t>
            </w:r>
            <w:r w:rsidRPr="00487BA3">
              <w:rPr>
                <w:color w:val="000000" w:themeColor="text1"/>
                <w:sz w:val="16"/>
                <w:szCs w:val="16"/>
              </w:rPr>
              <w:t xml:space="preserve"> wniosków, natomiast bezpośrednio do WFOŚiGW – 204 wnioski.</w:t>
            </w:r>
          </w:p>
          <w:p w14:paraId="008E53D7" w14:textId="77777777" w:rsidR="006F0C0C" w:rsidRPr="00487BA3" w:rsidRDefault="006F0C0C" w:rsidP="003B5833">
            <w:pPr>
              <w:spacing w:before="60" w:after="60"/>
              <w:jc w:val="both"/>
              <w:rPr>
                <w:b/>
                <w:color w:val="000000" w:themeColor="text1"/>
                <w:sz w:val="16"/>
                <w:szCs w:val="16"/>
              </w:rPr>
            </w:pPr>
            <w:r w:rsidRPr="00487BA3">
              <w:rPr>
                <w:b/>
                <w:color w:val="000000" w:themeColor="text1"/>
                <w:sz w:val="16"/>
                <w:szCs w:val="16"/>
              </w:rPr>
              <w:t>Gmina Ślemień</w:t>
            </w:r>
          </w:p>
          <w:p w14:paraId="6F332011" w14:textId="77777777" w:rsidR="006F0C0C" w:rsidRPr="00487BA3" w:rsidRDefault="006F0C0C" w:rsidP="003B5833">
            <w:pPr>
              <w:spacing w:before="60" w:after="60"/>
              <w:jc w:val="both"/>
              <w:rPr>
                <w:color w:val="000000" w:themeColor="text1"/>
                <w:sz w:val="16"/>
                <w:szCs w:val="16"/>
              </w:rPr>
            </w:pPr>
            <w:r w:rsidRPr="00487BA3">
              <w:rPr>
                <w:color w:val="000000" w:themeColor="text1"/>
                <w:sz w:val="16"/>
                <w:szCs w:val="16"/>
              </w:rPr>
              <w:t>W latach 2019-2021 Gmina dofinansowała wymianę 25 kotłów c.o. (nie uwzględniono tutaj dotacji z Czystego Powietrza).</w:t>
            </w:r>
          </w:p>
          <w:p w14:paraId="17621887" w14:textId="77777777" w:rsidR="006F0C0C" w:rsidRPr="00487BA3" w:rsidRDefault="006F0C0C" w:rsidP="003B5833">
            <w:pPr>
              <w:spacing w:before="60" w:after="60"/>
              <w:jc w:val="both"/>
              <w:rPr>
                <w:b/>
                <w:color w:val="000000" w:themeColor="text1"/>
                <w:sz w:val="16"/>
                <w:szCs w:val="16"/>
              </w:rPr>
            </w:pPr>
            <w:r w:rsidRPr="00487BA3">
              <w:rPr>
                <w:b/>
                <w:color w:val="000000" w:themeColor="text1"/>
                <w:sz w:val="16"/>
                <w:szCs w:val="16"/>
              </w:rPr>
              <w:t>Gmina Ujsoły</w:t>
            </w:r>
          </w:p>
          <w:p w14:paraId="2953A4B9" w14:textId="01664FA5" w:rsidR="006F0C0C" w:rsidRPr="00487BA3" w:rsidRDefault="006F0C0C" w:rsidP="003B5833">
            <w:pPr>
              <w:spacing w:before="60" w:after="60"/>
              <w:jc w:val="both"/>
              <w:rPr>
                <w:color w:val="000000" w:themeColor="text1"/>
                <w:sz w:val="16"/>
                <w:szCs w:val="16"/>
              </w:rPr>
            </w:pPr>
            <w:r w:rsidRPr="00487BA3">
              <w:rPr>
                <w:color w:val="000000" w:themeColor="text1"/>
                <w:sz w:val="16"/>
                <w:szCs w:val="16"/>
              </w:rPr>
              <w:t>W ramach realizacji zadania w 2019 roku wymieniono kocioł w SP w</w:t>
            </w:r>
            <w:r w:rsidR="00CD58A5" w:rsidRPr="00487BA3">
              <w:rPr>
                <w:color w:val="000000" w:themeColor="text1"/>
                <w:sz w:val="16"/>
                <w:szCs w:val="16"/>
              </w:rPr>
              <w:t> </w:t>
            </w:r>
            <w:r w:rsidRPr="00487BA3">
              <w:rPr>
                <w:color w:val="000000" w:themeColor="text1"/>
                <w:sz w:val="16"/>
                <w:szCs w:val="16"/>
              </w:rPr>
              <w:t xml:space="preserve"> Ujsołach na kocioł 5 klasy. Ponadto w latach 2020-2021 potwierdzonych zostało 40 wymian kotłów wśród mieszkańców gminy.</w:t>
            </w:r>
          </w:p>
          <w:p w14:paraId="08E31119" w14:textId="77777777" w:rsidR="006F0C0C" w:rsidRPr="00487BA3" w:rsidRDefault="006F0C0C" w:rsidP="003B5833">
            <w:pPr>
              <w:spacing w:before="60" w:after="60"/>
              <w:jc w:val="both"/>
              <w:rPr>
                <w:b/>
                <w:color w:val="000000" w:themeColor="text1"/>
                <w:sz w:val="16"/>
                <w:szCs w:val="16"/>
              </w:rPr>
            </w:pPr>
            <w:r w:rsidRPr="00487BA3">
              <w:rPr>
                <w:b/>
                <w:color w:val="000000" w:themeColor="text1"/>
                <w:sz w:val="16"/>
                <w:szCs w:val="16"/>
              </w:rPr>
              <w:t>Miasto Żywiec</w:t>
            </w:r>
          </w:p>
          <w:p w14:paraId="0A138EED" w14:textId="77777777" w:rsidR="006F0C0C" w:rsidRPr="00487BA3" w:rsidRDefault="006F0C0C" w:rsidP="003B5833">
            <w:pPr>
              <w:spacing w:before="60" w:after="60"/>
              <w:jc w:val="both"/>
              <w:rPr>
                <w:color w:val="000000" w:themeColor="text1"/>
                <w:sz w:val="16"/>
                <w:szCs w:val="16"/>
              </w:rPr>
            </w:pPr>
            <w:r w:rsidRPr="00487BA3">
              <w:rPr>
                <w:color w:val="000000" w:themeColor="text1"/>
                <w:sz w:val="16"/>
                <w:szCs w:val="16"/>
              </w:rPr>
              <w:t>W ramach realizacji zadania w mieście w latach 2019-2021 wymieniono 180 szt. starych, nieekologicznych i nieekonomicznych kotłów węglowych na:</w:t>
            </w:r>
          </w:p>
          <w:p w14:paraId="2B5EDF55" w14:textId="77777777" w:rsidR="006F0C0C" w:rsidRPr="00487BA3" w:rsidRDefault="006F0C0C" w:rsidP="003B5833">
            <w:pPr>
              <w:pStyle w:val="Akapitzlist"/>
              <w:numPr>
                <w:ilvl w:val="0"/>
                <w:numId w:val="119"/>
              </w:numPr>
              <w:contextualSpacing w:val="0"/>
              <w:jc w:val="both"/>
              <w:rPr>
                <w:color w:val="000000" w:themeColor="text1"/>
                <w:sz w:val="16"/>
                <w:szCs w:val="16"/>
              </w:rPr>
            </w:pPr>
            <w:r w:rsidRPr="00487BA3">
              <w:rPr>
                <w:color w:val="000000" w:themeColor="text1"/>
                <w:sz w:val="16"/>
                <w:szCs w:val="16"/>
              </w:rPr>
              <w:t>31 szt. kotłów węglowych na węgiel „ekogroszek”,</w:t>
            </w:r>
          </w:p>
          <w:p w14:paraId="71AA936C" w14:textId="77777777" w:rsidR="006F0C0C" w:rsidRPr="00487BA3" w:rsidRDefault="006F0C0C" w:rsidP="003B5833">
            <w:pPr>
              <w:pStyle w:val="Akapitzlist"/>
              <w:numPr>
                <w:ilvl w:val="0"/>
                <w:numId w:val="119"/>
              </w:numPr>
              <w:contextualSpacing w:val="0"/>
              <w:jc w:val="both"/>
              <w:rPr>
                <w:color w:val="000000" w:themeColor="text1"/>
                <w:sz w:val="16"/>
                <w:szCs w:val="16"/>
              </w:rPr>
            </w:pPr>
            <w:r w:rsidRPr="00487BA3">
              <w:rPr>
                <w:color w:val="000000" w:themeColor="text1"/>
                <w:sz w:val="16"/>
                <w:szCs w:val="16"/>
              </w:rPr>
              <w:t>16 szt. kotłów na pelet,</w:t>
            </w:r>
          </w:p>
          <w:p w14:paraId="37E68461" w14:textId="77777777" w:rsidR="006F0C0C" w:rsidRPr="00487BA3" w:rsidRDefault="006F0C0C" w:rsidP="003B5833">
            <w:pPr>
              <w:pStyle w:val="Akapitzlist"/>
              <w:numPr>
                <w:ilvl w:val="0"/>
                <w:numId w:val="119"/>
              </w:numPr>
              <w:contextualSpacing w:val="0"/>
              <w:jc w:val="both"/>
              <w:rPr>
                <w:color w:val="000000" w:themeColor="text1"/>
                <w:sz w:val="16"/>
                <w:szCs w:val="16"/>
              </w:rPr>
            </w:pPr>
            <w:r w:rsidRPr="00487BA3">
              <w:rPr>
                <w:color w:val="000000" w:themeColor="text1"/>
                <w:sz w:val="16"/>
                <w:szCs w:val="16"/>
              </w:rPr>
              <w:t>117 szt. kotłów gazowych,</w:t>
            </w:r>
          </w:p>
          <w:p w14:paraId="217157AE" w14:textId="77777777" w:rsidR="006F0C0C" w:rsidRPr="00487BA3" w:rsidRDefault="006F0C0C" w:rsidP="003B5833">
            <w:pPr>
              <w:pStyle w:val="Akapitzlist"/>
              <w:numPr>
                <w:ilvl w:val="0"/>
                <w:numId w:val="119"/>
              </w:numPr>
              <w:contextualSpacing w:val="0"/>
              <w:jc w:val="both"/>
              <w:rPr>
                <w:color w:val="000000" w:themeColor="text1"/>
                <w:sz w:val="16"/>
                <w:szCs w:val="16"/>
              </w:rPr>
            </w:pPr>
            <w:r w:rsidRPr="00487BA3">
              <w:rPr>
                <w:color w:val="000000" w:themeColor="text1"/>
                <w:sz w:val="16"/>
                <w:szCs w:val="16"/>
              </w:rPr>
              <w:t>15 szt. węzła cieplnego (sieć ciepłownicza).</w:t>
            </w:r>
          </w:p>
        </w:tc>
        <w:tc>
          <w:tcPr>
            <w:tcW w:w="854" w:type="pct"/>
            <w:vMerge w:val="restart"/>
            <w:shd w:val="clear" w:color="auto" w:fill="auto"/>
            <w:vAlign w:val="center"/>
          </w:tcPr>
          <w:p w14:paraId="143D6AE8" w14:textId="77777777" w:rsidR="006F0C0C" w:rsidRPr="00487BA3" w:rsidRDefault="003247A2" w:rsidP="003B5833">
            <w:pPr>
              <w:spacing w:before="60" w:after="60"/>
              <w:jc w:val="center"/>
              <w:rPr>
                <w:color w:val="000000" w:themeColor="text1"/>
                <w:sz w:val="16"/>
                <w:szCs w:val="16"/>
              </w:rPr>
            </w:pPr>
            <w:r w:rsidRPr="00487BA3">
              <w:rPr>
                <w:color w:val="000000" w:themeColor="text1"/>
                <w:sz w:val="16"/>
                <w:szCs w:val="16"/>
              </w:rPr>
              <w:lastRenderedPageBreak/>
              <w:t>323 inwestycje dot. wymiany źródeł ciepła w ramach programu Stop Smog</w:t>
            </w:r>
          </w:p>
        </w:tc>
      </w:tr>
      <w:tr w:rsidR="006F0C0C" w:rsidRPr="00487BA3" w14:paraId="0CAECA70" w14:textId="77777777" w:rsidTr="00032BCB">
        <w:trPr>
          <w:jc w:val="center"/>
        </w:trPr>
        <w:tc>
          <w:tcPr>
            <w:tcW w:w="1426" w:type="pct"/>
            <w:shd w:val="clear" w:color="auto" w:fill="auto"/>
            <w:vAlign w:val="center"/>
          </w:tcPr>
          <w:p w14:paraId="594A109D" w14:textId="77777777" w:rsidR="006F0C0C" w:rsidRPr="00487BA3" w:rsidRDefault="006F0C0C" w:rsidP="003B5833">
            <w:pPr>
              <w:widowControl w:val="0"/>
              <w:autoSpaceDE w:val="0"/>
              <w:autoSpaceDN w:val="0"/>
              <w:adjustRightInd w:val="0"/>
              <w:spacing w:before="60" w:after="60"/>
              <w:jc w:val="center"/>
              <w:rPr>
                <w:iCs/>
                <w:color w:val="000000" w:themeColor="text1"/>
                <w:sz w:val="16"/>
                <w:szCs w:val="16"/>
              </w:rPr>
            </w:pPr>
            <w:r w:rsidRPr="00487BA3">
              <w:rPr>
                <w:sz w:val="16"/>
                <w:szCs w:val="16"/>
              </w:rPr>
              <w:t>Realizacja działań z zakresu ograniczania emisji ze źródeł spalania o małej mocy do 1MW poprzez wymianę systemów grzewczych na niskoemisyjne oraz poprzez montaż filtrów na kominkowych ograniczających emisję</w:t>
            </w:r>
          </w:p>
        </w:tc>
        <w:tc>
          <w:tcPr>
            <w:tcW w:w="2720" w:type="pct"/>
            <w:vMerge/>
            <w:shd w:val="clear" w:color="auto" w:fill="auto"/>
            <w:vAlign w:val="center"/>
          </w:tcPr>
          <w:p w14:paraId="096C2CFB" w14:textId="77777777" w:rsidR="006F0C0C" w:rsidRPr="00487BA3" w:rsidRDefault="006F0C0C" w:rsidP="003B5833">
            <w:pPr>
              <w:spacing w:before="60" w:after="60"/>
              <w:jc w:val="both"/>
              <w:rPr>
                <w:b/>
                <w:color w:val="000000" w:themeColor="text1"/>
                <w:sz w:val="16"/>
                <w:szCs w:val="16"/>
              </w:rPr>
            </w:pPr>
          </w:p>
        </w:tc>
        <w:tc>
          <w:tcPr>
            <w:tcW w:w="854" w:type="pct"/>
            <w:vMerge/>
            <w:shd w:val="clear" w:color="auto" w:fill="auto"/>
            <w:vAlign w:val="center"/>
          </w:tcPr>
          <w:p w14:paraId="160659C6" w14:textId="77777777" w:rsidR="006F0C0C" w:rsidRPr="00487BA3" w:rsidRDefault="006F0C0C" w:rsidP="003B5833">
            <w:pPr>
              <w:spacing w:before="60" w:after="60"/>
              <w:jc w:val="center"/>
              <w:rPr>
                <w:color w:val="000000" w:themeColor="text1"/>
                <w:sz w:val="16"/>
                <w:szCs w:val="16"/>
              </w:rPr>
            </w:pPr>
          </w:p>
        </w:tc>
      </w:tr>
      <w:tr w:rsidR="00511FCD" w:rsidRPr="00487BA3" w14:paraId="13B62FDB" w14:textId="77777777" w:rsidTr="00032BCB">
        <w:trPr>
          <w:jc w:val="center"/>
        </w:trPr>
        <w:tc>
          <w:tcPr>
            <w:tcW w:w="1426" w:type="pct"/>
            <w:shd w:val="clear" w:color="auto" w:fill="auto"/>
            <w:vAlign w:val="center"/>
          </w:tcPr>
          <w:p w14:paraId="2898E56F" w14:textId="77777777" w:rsidR="00511FCD" w:rsidRPr="00487BA3" w:rsidRDefault="005F3CC0" w:rsidP="003B5833">
            <w:pPr>
              <w:widowControl w:val="0"/>
              <w:autoSpaceDE w:val="0"/>
              <w:autoSpaceDN w:val="0"/>
              <w:adjustRightInd w:val="0"/>
              <w:spacing w:before="60" w:after="60"/>
              <w:jc w:val="center"/>
              <w:rPr>
                <w:iCs/>
                <w:sz w:val="16"/>
                <w:szCs w:val="16"/>
              </w:rPr>
            </w:pPr>
            <w:r w:rsidRPr="00487BA3">
              <w:rPr>
                <w:iCs/>
                <w:sz w:val="16"/>
                <w:szCs w:val="16"/>
              </w:rPr>
              <w:t>Realizacja zadań monitoringowych jakości powietrza w ramach Państwowego Monitoringu Środowiska</w:t>
            </w:r>
          </w:p>
        </w:tc>
        <w:tc>
          <w:tcPr>
            <w:tcW w:w="2720" w:type="pct"/>
            <w:shd w:val="clear" w:color="auto" w:fill="auto"/>
            <w:vAlign w:val="center"/>
          </w:tcPr>
          <w:p w14:paraId="0CA69663" w14:textId="77777777" w:rsidR="00511FCD" w:rsidRPr="00487BA3" w:rsidRDefault="005F3CC0" w:rsidP="003B5833">
            <w:pPr>
              <w:spacing w:before="60" w:after="60"/>
              <w:jc w:val="both"/>
              <w:rPr>
                <w:b/>
                <w:sz w:val="16"/>
                <w:szCs w:val="16"/>
              </w:rPr>
            </w:pPr>
            <w:r w:rsidRPr="00487BA3">
              <w:rPr>
                <w:b/>
                <w:sz w:val="16"/>
                <w:szCs w:val="16"/>
              </w:rPr>
              <w:t>WIOŚ w Katowicach</w:t>
            </w:r>
          </w:p>
          <w:p w14:paraId="6DE41D3E" w14:textId="0396DD27" w:rsidR="00841CA4" w:rsidRPr="00487BA3" w:rsidRDefault="00841CA4" w:rsidP="003B5833">
            <w:pPr>
              <w:spacing w:before="60" w:after="60"/>
              <w:jc w:val="both"/>
              <w:rPr>
                <w:sz w:val="16"/>
                <w:szCs w:val="16"/>
              </w:rPr>
            </w:pPr>
            <w:r w:rsidRPr="00487BA3">
              <w:rPr>
                <w:sz w:val="16"/>
                <w:szCs w:val="16"/>
              </w:rPr>
              <w:t>Realizacja zadań monitoringowych jakości powietrza w ramach Państwowego Monitoringu Środowiska na terenie powiatu żywieckiego prowadzone jest w oparciu o stac</w:t>
            </w:r>
            <w:r w:rsidR="0033078E" w:rsidRPr="00487BA3">
              <w:rPr>
                <w:sz w:val="16"/>
                <w:szCs w:val="16"/>
              </w:rPr>
              <w:t xml:space="preserve">je </w:t>
            </w:r>
            <w:r w:rsidRPr="00487BA3">
              <w:rPr>
                <w:sz w:val="16"/>
                <w:szCs w:val="16"/>
              </w:rPr>
              <w:t>w Żywcu przy ul. Kopernika 83a. Są tu prowadzone ciągłe automatyczne pomiary imisyjne stężeń dwutlenku siarki, tlenków azotu (NO, NO2, NOx) oraz pyłu zawieszonego PM10, a</w:t>
            </w:r>
            <w:r w:rsidR="00CD58A5" w:rsidRPr="00487BA3">
              <w:rPr>
                <w:sz w:val="16"/>
                <w:szCs w:val="16"/>
              </w:rPr>
              <w:t> </w:t>
            </w:r>
            <w:r w:rsidRPr="00487BA3">
              <w:rPr>
                <w:sz w:val="16"/>
                <w:szCs w:val="16"/>
              </w:rPr>
              <w:t xml:space="preserve"> także pomiary manualne: arsenu, niklu, kadmu, ołowiu, benzo(a)pirenu w PM10, pyłu zawieszonego PM10 oraz pomiary parametrów meteorologicznych. W 2021 roku poziom dopuszczalny średniorocznej wartości stężenia zanieczyszczenia SO</w:t>
            </w:r>
            <w:r w:rsidRPr="00487BA3">
              <w:rPr>
                <w:sz w:val="16"/>
                <w:szCs w:val="16"/>
                <w:vertAlign w:val="subscript"/>
              </w:rPr>
              <w:t>2</w:t>
            </w:r>
            <w:r w:rsidRPr="00487BA3">
              <w:rPr>
                <w:sz w:val="16"/>
                <w:szCs w:val="16"/>
              </w:rPr>
              <w:t>, NO</w:t>
            </w:r>
            <w:r w:rsidRPr="00487BA3">
              <w:rPr>
                <w:sz w:val="16"/>
                <w:szCs w:val="16"/>
                <w:vertAlign w:val="subscript"/>
              </w:rPr>
              <w:t>2</w:t>
            </w:r>
            <w:r w:rsidRPr="00487BA3">
              <w:rPr>
                <w:sz w:val="16"/>
                <w:szCs w:val="16"/>
              </w:rPr>
              <w:t xml:space="preserve"> czy pyłu PM10 na stacji w Żywcu nie został przekroczony.</w:t>
            </w:r>
          </w:p>
        </w:tc>
        <w:tc>
          <w:tcPr>
            <w:tcW w:w="854" w:type="pct"/>
            <w:shd w:val="clear" w:color="auto" w:fill="auto"/>
            <w:vAlign w:val="center"/>
          </w:tcPr>
          <w:p w14:paraId="6342C616" w14:textId="77777777" w:rsidR="00511FCD" w:rsidRPr="00487BA3" w:rsidRDefault="00511FCD" w:rsidP="003B5833">
            <w:pPr>
              <w:spacing w:before="60" w:after="60"/>
              <w:jc w:val="center"/>
              <w:rPr>
                <w:sz w:val="16"/>
                <w:szCs w:val="16"/>
              </w:rPr>
            </w:pPr>
          </w:p>
        </w:tc>
      </w:tr>
      <w:tr w:rsidR="00511FCD" w:rsidRPr="00487BA3" w14:paraId="060FD69A" w14:textId="77777777" w:rsidTr="00032BCB">
        <w:trPr>
          <w:jc w:val="center"/>
        </w:trPr>
        <w:tc>
          <w:tcPr>
            <w:tcW w:w="1426" w:type="pct"/>
            <w:shd w:val="clear" w:color="auto" w:fill="auto"/>
            <w:vAlign w:val="center"/>
          </w:tcPr>
          <w:p w14:paraId="4F56B3AF" w14:textId="77777777" w:rsidR="00511FCD" w:rsidRPr="00487BA3" w:rsidRDefault="005F3CC0" w:rsidP="003B5833">
            <w:pPr>
              <w:widowControl w:val="0"/>
              <w:autoSpaceDE w:val="0"/>
              <w:autoSpaceDN w:val="0"/>
              <w:adjustRightInd w:val="0"/>
              <w:spacing w:before="60" w:after="60"/>
              <w:jc w:val="center"/>
              <w:rPr>
                <w:iCs/>
                <w:color w:val="000000" w:themeColor="text1"/>
                <w:sz w:val="16"/>
                <w:szCs w:val="16"/>
              </w:rPr>
            </w:pPr>
            <w:r w:rsidRPr="00487BA3">
              <w:rPr>
                <w:iCs/>
                <w:color w:val="000000" w:themeColor="text1"/>
                <w:sz w:val="16"/>
                <w:szCs w:val="16"/>
              </w:rPr>
              <w:t>Uwzględnienie w planach rozwoju transportu działań mających wpływ na jakość powietrza, poprzez m.in. upłynnienie ruchu pojazdów, budowę obwodnic, oraz wprowadzanie ograniczeń w ruchu pojazdów ciężkich na drogach miast</w:t>
            </w:r>
          </w:p>
        </w:tc>
        <w:tc>
          <w:tcPr>
            <w:tcW w:w="2720" w:type="pct"/>
            <w:shd w:val="clear" w:color="auto" w:fill="auto"/>
            <w:vAlign w:val="center"/>
          </w:tcPr>
          <w:p w14:paraId="4C381338" w14:textId="77777777" w:rsidR="00511FCD" w:rsidRPr="00487BA3" w:rsidRDefault="00EC0BC6" w:rsidP="003B5833">
            <w:pPr>
              <w:spacing w:before="60" w:after="60"/>
              <w:jc w:val="both"/>
              <w:rPr>
                <w:color w:val="000000" w:themeColor="text1"/>
                <w:sz w:val="16"/>
                <w:szCs w:val="16"/>
              </w:rPr>
            </w:pPr>
            <w:r w:rsidRPr="00487BA3">
              <w:rPr>
                <w:color w:val="000000" w:themeColor="text1"/>
                <w:sz w:val="16"/>
                <w:szCs w:val="16"/>
              </w:rPr>
              <w:t>Zadanie nie było realizowane, z uwagi na to, że plan zrównoważonego rozwoju transportu dla powiatu żywieckiego nie został wdrożony w życie.</w:t>
            </w:r>
          </w:p>
        </w:tc>
        <w:tc>
          <w:tcPr>
            <w:tcW w:w="854" w:type="pct"/>
            <w:shd w:val="clear" w:color="auto" w:fill="auto"/>
            <w:vAlign w:val="center"/>
          </w:tcPr>
          <w:p w14:paraId="1E463299" w14:textId="77777777" w:rsidR="00511FCD" w:rsidRPr="00487BA3" w:rsidRDefault="00EC0BC6" w:rsidP="003B5833">
            <w:pPr>
              <w:spacing w:before="60" w:after="60"/>
              <w:jc w:val="center"/>
              <w:rPr>
                <w:color w:val="000000" w:themeColor="text1"/>
                <w:sz w:val="16"/>
                <w:szCs w:val="16"/>
              </w:rPr>
            </w:pPr>
            <w:r w:rsidRPr="00487BA3">
              <w:rPr>
                <w:color w:val="000000" w:themeColor="text1"/>
                <w:sz w:val="16"/>
                <w:szCs w:val="16"/>
              </w:rPr>
              <w:t>-</w:t>
            </w:r>
          </w:p>
        </w:tc>
      </w:tr>
      <w:tr w:rsidR="005F3CC0" w:rsidRPr="00487BA3" w14:paraId="73D0357B" w14:textId="77777777" w:rsidTr="00032BCB">
        <w:trPr>
          <w:jc w:val="center"/>
        </w:trPr>
        <w:tc>
          <w:tcPr>
            <w:tcW w:w="1426" w:type="pct"/>
            <w:tcBorders>
              <w:top w:val="single" w:sz="4" w:space="0" w:color="auto"/>
              <w:left w:val="single" w:sz="4" w:space="0" w:color="auto"/>
              <w:bottom w:val="single" w:sz="4" w:space="0" w:color="auto"/>
              <w:right w:val="single" w:sz="4" w:space="0" w:color="auto"/>
            </w:tcBorders>
            <w:vAlign w:val="center"/>
          </w:tcPr>
          <w:p w14:paraId="28A87C35" w14:textId="1956915D" w:rsidR="005F3CC0" w:rsidRPr="00487BA3" w:rsidRDefault="005F3CC0" w:rsidP="003B5833">
            <w:pPr>
              <w:widowControl w:val="0"/>
              <w:autoSpaceDE w:val="0"/>
              <w:autoSpaceDN w:val="0"/>
              <w:adjustRightInd w:val="0"/>
              <w:spacing w:before="60" w:after="60"/>
              <w:jc w:val="center"/>
              <w:rPr>
                <w:iCs/>
                <w:color w:val="000000" w:themeColor="text1"/>
                <w:sz w:val="16"/>
                <w:szCs w:val="16"/>
              </w:rPr>
            </w:pPr>
            <w:r w:rsidRPr="00487BA3">
              <w:rPr>
                <w:sz w:val="16"/>
                <w:szCs w:val="16"/>
              </w:rPr>
              <w:t>Rozwój komunikacji publicznej w</w:t>
            </w:r>
            <w:r w:rsidR="00CD58A5" w:rsidRPr="00487BA3">
              <w:rPr>
                <w:sz w:val="16"/>
                <w:szCs w:val="16"/>
              </w:rPr>
              <w:t> </w:t>
            </w:r>
            <w:r w:rsidRPr="00487BA3">
              <w:rPr>
                <w:sz w:val="16"/>
                <w:szCs w:val="16"/>
              </w:rPr>
              <w:t xml:space="preserve"> oparciu o nowoczesny niskoemisyjny tabor autobusowy oraz stworzenie zintegrowanego systemu komunikacji miejskiej (tramwaj/autobus/pociąg) mającego na celu przesiadkę z indywidualnych samochodów na rzecz transportu zbiorowego </w:t>
            </w:r>
          </w:p>
        </w:tc>
        <w:tc>
          <w:tcPr>
            <w:tcW w:w="2720" w:type="pct"/>
            <w:tcBorders>
              <w:top w:val="single" w:sz="4" w:space="0" w:color="auto"/>
              <w:left w:val="single" w:sz="4" w:space="0" w:color="auto"/>
              <w:bottom w:val="single" w:sz="4" w:space="0" w:color="auto"/>
              <w:right w:val="single" w:sz="4" w:space="0" w:color="auto"/>
            </w:tcBorders>
            <w:vAlign w:val="center"/>
          </w:tcPr>
          <w:p w14:paraId="62B1C1D0" w14:textId="77777777" w:rsidR="005F3CC0" w:rsidRPr="00487BA3" w:rsidRDefault="005F3CC0" w:rsidP="003B5833">
            <w:pPr>
              <w:spacing w:before="60" w:after="60"/>
              <w:jc w:val="both"/>
              <w:rPr>
                <w:b/>
                <w:sz w:val="16"/>
                <w:szCs w:val="16"/>
              </w:rPr>
            </w:pPr>
            <w:r w:rsidRPr="00487BA3">
              <w:rPr>
                <w:b/>
                <w:bCs/>
                <w:sz w:val="16"/>
                <w:szCs w:val="16"/>
              </w:rPr>
              <w:t>Gminy powiatu żywieckiego</w:t>
            </w:r>
            <w:r w:rsidRPr="00487BA3">
              <w:rPr>
                <w:b/>
                <w:sz w:val="16"/>
                <w:szCs w:val="16"/>
              </w:rPr>
              <w:t xml:space="preserve">, </w:t>
            </w:r>
            <w:r w:rsidR="0081044A" w:rsidRPr="00487BA3">
              <w:rPr>
                <w:b/>
                <w:sz w:val="16"/>
                <w:szCs w:val="16"/>
              </w:rPr>
              <w:t>GDDKiA, ZDW</w:t>
            </w:r>
            <w:r w:rsidRPr="00487BA3">
              <w:rPr>
                <w:b/>
                <w:sz w:val="16"/>
                <w:szCs w:val="16"/>
              </w:rPr>
              <w:t xml:space="preserve"> w Katowicach</w:t>
            </w:r>
          </w:p>
          <w:p w14:paraId="58652A1E" w14:textId="77777777" w:rsidR="0081044A" w:rsidRPr="00487BA3" w:rsidRDefault="003D4023" w:rsidP="003B5833">
            <w:pPr>
              <w:spacing w:before="60" w:after="60"/>
              <w:jc w:val="both"/>
              <w:rPr>
                <w:color w:val="000000" w:themeColor="text1"/>
                <w:sz w:val="16"/>
                <w:szCs w:val="16"/>
              </w:rPr>
            </w:pPr>
            <w:r w:rsidRPr="00487BA3">
              <w:rPr>
                <w:color w:val="000000" w:themeColor="text1"/>
                <w:sz w:val="16"/>
                <w:szCs w:val="16"/>
              </w:rPr>
              <w:t xml:space="preserve">W latach 2019-2021 </w:t>
            </w:r>
            <w:r w:rsidR="0081044A" w:rsidRPr="00487BA3">
              <w:rPr>
                <w:sz w:val="16"/>
                <w:szCs w:val="16"/>
              </w:rPr>
              <w:t>brak jest danych dotyczących realizacji zadania.</w:t>
            </w:r>
          </w:p>
        </w:tc>
        <w:tc>
          <w:tcPr>
            <w:tcW w:w="854" w:type="pct"/>
            <w:shd w:val="clear" w:color="auto" w:fill="auto"/>
            <w:vAlign w:val="center"/>
          </w:tcPr>
          <w:p w14:paraId="3C0DADC5" w14:textId="77777777" w:rsidR="005F3CC0" w:rsidRPr="00487BA3" w:rsidRDefault="003D4023" w:rsidP="003B5833">
            <w:pPr>
              <w:spacing w:before="60" w:after="60"/>
              <w:jc w:val="center"/>
              <w:rPr>
                <w:color w:val="000000" w:themeColor="text1"/>
                <w:sz w:val="16"/>
                <w:szCs w:val="16"/>
              </w:rPr>
            </w:pPr>
            <w:r w:rsidRPr="00487BA3">
              <w:rPr>
                <w:color w:val="000000" w:themeColor="text1"/>
                <w:sz w:val="16"/>
                <w:szCs w:val="16"/>
              </w:rPr>
              <w:t>-</w:t>
            </w:r>
          </w:p>
        </w:tc>
      </w:tr>
      <w:tr w:rsidR="005F3CC0" w:rsidRPr="00487BA3" w14:paraId="38F4AC23" w14:textId="77777777" w:rsidTr="00032BCB">
        <w:trPr>
          <w:jc w:val="center"/>
        </w:trPr>
        <w:tc>
          <w:tcPr>
            <w:tcW w:w="1426" w:type="pct"/>
            <w:tcBorders>
              <w:top w:val="single" w:sz="4" w:space="0" w:color="auto"/>
              <w:left w:val="single" w:sz="4" w:space="0" w:color="auto"/>
              <w:bottom w:val="single" w:sz="4" w:space="0" w:color="auto"/>
              <w:right w:val="single" w:sz="4" w:space="0" w:color="auto"/>
            </w:tcBorders>
            <w:vAlign w:val="center"/>
          </w:tcPr>
          <w:p w14:paraId="15A0A480" w14:textId="29136997" w:rsidR="005F3CC0" w:rsidRPr="00487BA3" w:rsidRDefault="005F3CC0" w:rsidP="003B5833">
            <w:pPr>
              <w:widowControl w:val="0"/>
              <w:autoSpaceDE w:val="0"/>
              <w:autoSpaceDN w:val="0"/>
              <w:adjustRightInd w:val="0"/>
              <w:spacing w:before="60" w:after="60"/>
              <w:jc w:val="center"/>
              <w:rPr>
                <w:iCs/>
                <w:color w:val="000000" w:themeColor="text1"/>
                <w:sz w:val="16"/>
                <w:szCs w:val="16"/>
              </w:rPr>
            </w:pPr>
            <w:r w:rsidRPr="00487BA3">
              <w:rPr>
                <w:sz w:val="16"/>
                <w:szCs w:val="16"/>
              </w:rPr>
              <w:t xml:space="preserve">Wdrażanie Inteligentnych Systemów Zarządzania Ruchem oraz mechanizmów wspomagających zarządzanie ruchem i transportem, jak: punkty przesiadkowe, plany centrów logistycznych na obrzeżach miast, BUSpasy, poprawa oznakowania dróg, strefy ograniczonego ruchu pojazdów w </w:t>
            </w:r>
            <w:r w:rsidR="00CD58A5" w:rsidRPr="00487BA3">
              <w:rPr>
                <w:sz w:val="16"/>
                <w:szCs w:val="16"/>
              </w:rPr>
              <w:t> </w:t>
            </w:r>
            <w:r w:rsidRPr="00487BA3">
              <w:rPr>
                <w:sz w:val="16"/>
                <w:szCs w:val="16"/>
              </w:rPr>
              <w:t xml:space="preserve">miastach </w:t>
            </w:r>
          </w:p>
        </w:tc>
        <w:tc>
          <w:tcPr>
            <w:tcW w:w="2720" w:type="pct"/>
            <w:tcBorders>
              <w:top w:val="single" w:sz="4" w:space="0" w:color="auto"/>
              <w:left w:val="single" w:sz="4" w:space="0" w:color="auto"/>
              <w:bottom w:val="single" w:sz="4" w:space="0" w:color="auto"/>
              <w:right w:val="single" w:sz="4" w:space="0" w:color="auto"/>
            </w:tcBorders>
            <w:vAlign w:val="center"/>
          </w:tcPr>
          <w:p w14:paraId="4ED37CDE" w14:textId="77777777" w:rsidR="005F3CC0" w:rsidRPr="00487BA3" w:rsidRDefault="00495948" w:rsidP="003B5833">
            <w:pPr>
              <w:spacing w:before="60" w:after="60"/>
              <w:jc w:val="both"/>
              <w:rPr>
                <w:b/>
                <w:bCs/>
                <w:sz w:val="16"/>
                <w:szCs w:val="16"/>
              </w:rPr>
            </w:pPr>
            <w:r w:rsidRPr="00487BA3">
              <w:rPr>
                <w:b/>
                <w:bCs/>
                <w:sz w:val="16"/>
                <w:szCs w:val="16"/>
              </w:rPr>
              <w:t>Z</w:t>
            </w:r>
            <w:r w:rsidR="005F3CC0" w:rsidRPr="00487BA3">
              <w:rPr>
                <w:b/>
                <w:bCs/>
                <w:sz w:val="16"/>
                <w:szCs w:val="16"/>
              </w:rPr>
              <w:t>arządzający komunikacją publiczną</w:t>
            </w:r>
          </w:p>
          <w:p w14:paraId="226A3D99" w14:textId="77777777" w:rsidR="00495948" w:rsidRPr="00487BA3" w:rsidRDefault="003D4023" w:rsidP="003B5833">
            <w:pPr>
              <w:spacing w:before="60" w:after="60"/>
              <w:jc w:val="both"/>
              <w:rPr>
                <w:color w:val="000000" w:themeColor="text1"/>
                <w:sz w:val="16"/>
                <w:szCs w:val="16"/>
              </w:rPr>
            </w:pPr>
            <w:r w:rsidRPr="00487BA3">
              <w:rPr>
                <w:color w:val="000000" w:themeColor="text1"/>
                <w:sz w:val="16"/>
                <w:szCs w:val="16"/>
              </w:rPr>
              <w:t xml:space="preserve">W latach 2019-2021 </w:t>
            </w:r>
            <w:r w:rsidRPr="00487BA3">
              <w:rPr>
                <w:sz w:val="16"/>
                <w:szCs w:val="16"/>
              </w:rPr>
              <w:t>brak jest danych dotyczących realizacji zadania.</w:t>
            </w:r>
          </w:p>
        </w:tc>
        <w:tc>
          <w:tcPr>
            <w:tcW w:w="854" w:type="pct"/>
            <w:shd w:val="clear" w:color="auto" w:fill="auto"/>
            <w:vAlign w:val="center"/>
          </w:tcPr>
          <w:p w14:paraId="60C9CE1A" w14:textId="77777777" w:rsidR="005F3CC0" w:rsidRPr="00487BA3" w:rsidRDefault="00495948" w:rsidP="003B5833">
            <w:pPr>
              <w:spacing w:before="60" w:after="60"/>
              <w:jc w:val="center"/>
              <w:rPr>
                <w:color w:val="000000" w:themeColor="text1"/>
                <w:sz w:val="16"/>
                <w:szCs w:val="16"/>
              </w:rPr>
            </w:pPr>
            <w:r w:rsidRPr="00487BA3">
              <w:rPr>
                <w:color w:val="000000" w:themeColor="text1"/>
                <w:sz w:val="16"/>
                <w:szCs w:val="16"/>
              </w:rPr>
              <w:t>-</w:t>
            </w:r>
          </w:p>
        </w:tc>
      </w:tr>
      <w:tr w:rsidR="005F3CC0" w:rsidRPr="00487BA3" w14:paraId="77DF7C0C" w14:textId="77777777" w:rsidTr="00032BCB">
        <w:trPr>
          <w:jc w:val="center"/>
        </w:trPr>
        <w:tc>
          <w:tcPr>
            <w:tcW w:w="1426" w:type="pct"/>
            <w:tcBorders>
              <w:top w:val="single" w:sz="4" w:space="0" w:color="auto"/>
              <w:left w:val="single" w:sz="4" w:space="0" w:color="auto"/>
              <w:bottom w:val="single" w:sz="4" w:space="0" w:color="auto"/>
              <w:right w:val="single" w:sz="4" w:space="0" w:color="auto"/>
            </w:tcBorders>
            <w:vAlign w:val="center"/>
          </w:tcPr>
          <w:p w14:paraId="1D7C9BC0" w14:textId="46BED403" w:rsidR="005F3CC0" w:rsidRPr="00487BA3" w:rsidRDefault="005F3CC0" w:rsidP="003B5833">
            <w:pPr>
              <w:widowControl w:val="0"/>
              <w:autoSpaceDE w:val="0"/>
              <w:autoSpaceDN w:val="0"/>
              <w:adjustRightInd w:val="0"/>
              <w:spacing w:before="60" w:after="60"/>
              <w:jc w:val="center"/>
              <w:rPr>
                <w:iCs/>
                <w:color w:val="000000" w:themeColor="text1"/>
                <w:sz w:val="16"/>
                <w:szCs w:val="16"/>
              </w:rPr>
            </w:pPr>
            <w:r w:rsidRPr="00487BA3">
              <w:rPr>
                <w:sz w:val="16"/>
                <w:szCs w:val="16"/>
              </w:rPr>
              <w:t>Wspieranie rozwoju transportu rowerowego oraz wdrażanie rozwiązań na rzecz jego integracji z</w:t>
            </w:r>
            <w:r w:rsidR="00CD58A5" w:rsidRPr="00487BA3">
              <w:rPr>
                <w:sz w:val="16"/>
                <w:szCs w:val="16"/>
              </w:rPr>
              <w:t> </w:t>
            </w:r>
            <w:r w:rsidRPr="00487BA3">
              <w:rPr>
                <w:sz w:val="16"/>
                <w:szCs w:val="16"/>
              </w:rPr>
              <w:t xml:space="preserve"> miejskimi systemami transportowymi m.in. poprzez rozwój i modernizac</w:t>
            </w:r>
            <w:r w:rsidR="0033078E" w:rsidRPr="00487BA3">
              <w:rPr>
                <w:sz w:val="16"/>
                <w:szCs w:val="16"/>
              </w:rPr>
              <w:t xml:space="preserve">je </w:t>
            </w:r>
            <w:r w:rsidRPr="00487BA3">
              <w:rPr>
                <w:sz w:val="16"/>
                <w:szCs w:val="16"/>
              </w:rPr>
              <w:t xml:space="preserve">infrastruktury oraz zmiany organizacji ruchu </w:t>
            </w:r>
          </w:p>
        </w:tc>
        <w:tc>
          <w:tcPr>
            <w:tcW w:w="2720" w:type="pct"/>
            <w:tcBorders>
              <w:top w:val="single" w:sz="4" w:space="0" w:color="auto"/>
              <w:left w:val="single" w:sz="4" w:space="0" w:color="auto"/>
              <w:bottom w:val="single" w:sz="4" w:space="0" w:color="auto"/>
              <w:right w:val="single" w:sz="4" w:space="0" w:color="auto"/>
            </w:tcBorders>
            <w:vAlign w:val="center"/>
          </w:tcPr>
          <w:p w14:paraId="506FD0D8" w14:textId="77777777" w:rsidR="005F3CC0" w:rsidRPr="00487BA3" w:rsidRDefault="005F3CC0" w:rsidP="003B5833">
            <w:pPr>
              <w:spacing w:before="60" w:after="60"/>
              <w:jc w:val="both"/>
              <w:rPr>
                <w:b/>
                <w:bCs/>
                <w:sz w:val="16"/>
                <w:szCs w:val="16"/>
              </w:rPr>
            </w:pPr>
            <w:r w:rsidRPr="00487BA3">
              <w:rPr>
                <w:b/>
                <w:bCs/>
                <w:sz w:val="16"/>
                <w:szCs w:val="16"/>
              </w:rPr>
              <w:t>Gminy powiatu żywieckiego</w:t>
            </w:r>
          </w:p>
          <w:p w14:paraId="6CABBBDE" w14:textId="77777777" w:rsidR="00001CE4" w:rsidRPr="00487BA3" w:rsidRDefault="00001CE4" w:rsidP="003B5833">
            <w:pPr>
              <w:spacing w:before="60" w:after="60"/>
              <w:jc w:val="both"/>
              <w:rPr>
                <w:color w:val="000000" w:themeColor="text1"/>
                <w:sz w:val="16"/>
                <w:szCs w:val="16"/>
              </w:rPr>
            </w:pPr>
            <w:r w:rsidRPr="00487BA3">
              <w:rPr>
                <w:bCs/>
                <w:sz w:val="16"/>
                <w:szCs w:val="16"/>
              </w:rPr>
              <w:t>W latach 2019-2021 wybudowano 12,2 km nowych dróg rowerowych.</w:t>
            </w:r>
          </w:p>
        </w:tc>
        <w:tc>
          <w:tcPr>
            <w:tcW w:w="854" w:type="pct"/>
            <w:shd w:val="clear" w:color="auto" w:fill="auto"/>
            <w:vAlign w:val="center"/>
          </w:tcPr>
          <w:p w14:paraId="135325D8" w14:textId="77777777" w:rsidR="005F3CC0" w:rsidRPr="00487BA3" w:rsidRDefault="00001CE4" w:rsidP="003B5833">
            <w:pPr>
              <w:spacing w:before="60" w:after="60"/>
              <w:jc w:val="center"/>
              <w:rPr>
                <w:color w:val="000000" w:themeColor="text1"/>
                <w:sz w:val="16"/>
                <w:szCs w:val="16"/>
              </w:rPr>
            </w:pPr>
            <w:r w:rsidRPr="00487BA3">
              <w:rPr>
                <w:color w:val="000000" w:themeColor="text1"/>
                <w:sz w:val="16"/>
                <w:szCs w:val="16"/>
              </w:rPr>
              <w:t>12,2 km nowych dróg rowerowych</w:t>
            </w:r>
          </w:p>
        </w:tc>
      </w:tr>
      <w:tr w:rsidR="006F0C0C" w:rsidRPr="00487BA3" w14:paraId="1C186496" w14:textId="77777777" w:rsidTr="00032BCB">
        <w:trPr>
          <w:jc w:val="center"/>
        </w:trPr>
        <w:tc>
          <w:tcPr>
            <w:tcW w:w="1426" w:type="pct"/>
            <w:tcBorders>
              <w:top w:val="single" w:sz="4" w:space="0" w:color="auto"/>
              <w:left w:val="single" w:sz="4" w:space="0" w:color="auto"/>
              <w:bottom w:val="single" w:sz="4" w:space="0" w:color="auto"/>
              <w:right w:val="single" w:sz="4" w:space="0" w:color="auto"/>
            </w:tcBorders>
            <w:vAlign w:val="center"/>
          </w:tcPr>
          <w:p w14:paraId="53A6DB7C" w14:textId="77777777" w:rsidR="006F0C0C" w:rsidRPr="00487BA3" w:rsidRDefault="006F0C0C" w:rsidP="003B5833">
            <w:pPr>
              <w:widowControl w:val="0"/>
              <w:autoSpaceDE w:val="0"/>
              <w:autoSpaceDN w:val="0"/>
              <w:adjustRightInd w:val="0"/>
              <w:spacing w:before="60" w:after="60"/>
              <w:jc w:val="center"/>
              <w:rPr>
                <w:iCs/>
                <w:color w:val="000000" w:themeColor="text1"/>
                <w:sz w:val="16"/>
                <w:szCs w:val="16"/>
              </w:rPr>
            </w:pPr>
            <w:r w:rsidRPr="00487BA3">
              <w:rPr>
                <w:sz w:val="16"/>
                <w:szCs w:val="16"/>
              </w:rPr>
              <w:t xml:space="preserve">Realizacja planów kompleksowej termomodernizacji budynków użyteczności publicznej </w:t>
            </w:r>
          </w:p>
        </w:tc>
        <w:tc>
          <w:tcPr>
            <w:tcW w:w="2720" w:type="pct"/>
            <w:vMerge w:val="restart"/>
            <w:tcBorders>
              <w:top w:val="single" w:sz="4" w:space="0" w:color="auto"/>
              <w:left w:val="single" w:sz="4" w:space="0" w:color="auto"/>
              <w:right w:val="single" w:sz="4" w:space="0" w:color="auto"/>
            </w:tcBorders>
            <w:vAlign w:val="center"/>
          </w:tcPr>
          <w:p w14:paraId="433EF917" w14:textId="77777777" w:rsidR="006F0C0C" w:rsidRPr="00487BA3" w:rsidRDefault="002668D5" w:rsidP="003B5833">
            <w:pPr>
              <w:spacing w:before="60" w:after="60"/>
              <w:jc w:val="both"/>
              <w:rPr>
                <w:b/>
                <w:bCs/>
                <w:sz w:val="16"/>
                <w:szCs w:val="16"/>
              </w:rPr>
            </w:pPr>
            <w:r w:rsidRPr="00487BA3">
              <w:rPr>
                <w:b/>
                <w:bCs/>
                <w:sz w:val="16"/>
                <w:szCs w:val="16"/>
              </w:rPr>
              <w:t>Powiat ż</w:t>
            </w:r>
            <w:r w:rsidR="006F0C0C" w:rsidRPr="00487BA3">
              <w:rPr>
                <w:b/>
                <w:bCs/>
                <w:sz w:val="16"/>
                <w:szCs w:val="16"/>
              </w:rPr>
              <w:t>ywiecki</w:t>
            </w:r>
          </w:p>
          <w:p w14:paraId="61E6C769" w14:textId="7BF11AF0" w:rsidR="006F0C0C" w:rsidRPr="00487BA3" w:rsidRDefault="006F0C0C" w:rsidP="003B5833">
            <w:pPr>
              <w:spacing w:before="60" w:after="60"/>
              <w:jc w:val="both"/>
              <w:rPr>
                <w:bCs/>
                <w:i/>
                <w:iCs/>
                <w:sz w:val="16"/>
                <w:szCs w:val="16"/>
              </w:rPr>
            </w:pPr>
            <w:r w:rsidRPr="00487BA3">
              <w:rPr>
                <w:bCs/>
                <w:sz w:val="16"/>
                <w:szCs w:val="16"/>
              </w:rPr>
              <w:t>W latach 2019-20</w:t>
            </w:r>
            <w:r w:rsidR="00583487" w:rsidRPr="00487BA3">
              <w:rPr>
                <w:bCs/>
                <w:sz w:val="16"/>
                <w:szCs w:val="16"/>
              </w:rPr>
              <w:t>21 w ramach realizacji zadania zrealizowano 1 inwestycję, tj. „Termomodernizac</w:t>
            </w:r>
            <w:r w:rsidR="0033078E" w:rsidRPr="00487BA3">
              <w:rPr>
                <w:bCs/>
                <w:sz w:val="16"/>
                <w:szCs w:val="16"/>
              </w:rPr>
              <w:t xml:space="preserve">je </w:t>
            </w:r>
            <w:r w:rsidRPr="00487BA3">
              <w:rPr>
                <w:bCs/>
                <w:sz w:val="16"/>
                <w:szCs w:val="16"/>
              </w:rPr>
              <w:t xml:space="preserve">budynków Zespołu Szkół Agrotechnicznych i Ogólnokształcących w Żywcu”. Realizacja projektu przewidziana </w:t>
            </w:r>
            <w:r w:rsidR="00B77E4A" w:rsidRPr="00487BA3">
              <w:rPr>
                <w:bCs/>
                <w:sz w:val="16"/>
                <w:szCs w:val="16"/>
              </w:rPr>
              <w:t>b</w:t>
            </w:r>
            <w:r w:rsidR="00B77E4A" w:rsidRPr="00487BA3">
              <w:rPr>
                <w:sz w:val="16"/>
                <w:szCs w:val="16"/>
              </w:rPr>
              <w:t>yła</w:t>
            </w:r>
            <w:r w:rsidRPr="00487BA3">
              <w:rPr>
                <w:bCs/>
                <w:sz w:val="16"/>
                <w:szCs w:val="16"/>
              </w:rPr>
              <w:t xml:space="preserve"> na lata 2018 – 2021 i obejmuje realizac</w:t>
            </w:r>
            <w:r w:rsidR="0033078E" w:rsidRPr="00487BA3">
              <w:rPr>
                <w:bCs/>
                <w:sz w:val="16"/>
                <w:szCs w:val="16"/>
              </w:rPr>
              <w:t xml:space="preserve">je </w:t>
            </w:r>
            <w:r w:rsidRPr="00487BA3">
              <w:rPr>
                <w:bCs/>
                <w:sz w:val="16"/>
                <w:szCs w:val="16"/>
              </w:rPr>
              <w:t xml:space="preserve">zadań z zakresu termomodernizacji budynku szkoły oraz bursy wraz z wymianą centralnego ogrzewania oraz oświetlenia, a także wymianę dachu na budynku szkoły. Całość projektu szacowana jest na kwotę 4 752 805,35 zł. W 2019 r. rozpoczęto procedurę wyboru wykonawcy inwestycji w koncepcji „zaprojektuj i wybuduj”, bez wydatkowania w tym </w:t>
            </w:r>
            <w:r w:rsidRPr="00487BA3">
              <w:rPr>
                <w:bCs/>
                <w:sz w:val="16"/>
                <w:szCs w:val="16"/>
              </w:rPr>
              <w:lastRenderedPageBreak/>
              <w:t>zakresie środków finansowych.</w:t>
            </w:r>
            <w:r w:rsidRPr="00487BA3">
              <w:rPr>
                <w:rFonts w:ascii="Arial" w:eastAsiaTheme="minorHAnsi" w:hAnsi="Arial" w:cstheme="minorBidi"/>
                <w:szCs w:val="22"/>
                <w:lang w:eastAsia="en-US"/>
              </w:rPr>
              <w:t xml:space="preserve"> </w:t>
            </w:r>
            <w:r w:rsidRPr="00487BA3">
              <w:rPr>
                <w:bCs/>
                <w:sz w:val="16"/>
                <w:szCs w:val="16"/>
              </w:rPr>
              <w:t xml:space="preserve">W 2020 r. </w:t>
            </w:r>
            <w:r w:rsidR="00B929B3" w:rsidRPr="00487BA3">
              <w:rPr>
                <w:bCs/>
                <w:sz w:val="16"/>
                <w:szCs w:val="16"/>
              </w:rPr>
              <w:t>zakończono roboty budowlane oraz d</w:t>
            </w:r>
            <w:r w:rsidRPr="00487BA3">
              <w:rPr>
                <w:bCs/>
                <w:sz w:val="16"/>
                <w:szCs w:val="16"/>
              </w:rPr>
              <w:t>okonano odbioru robót budowlanych dla wszystkich budynków.</w:t>
            </w:r>
            <w:r w:rsidR="00583487" w:rsidRPr="00487BA3">
              <w:rPr>
                <w:rFonts w:ascii="Arial" w:eastAsiaTheme="minorHAnsi" w:hAnsi="Arial" w:cstheme="minorBidi"/>
                <w:bCs/>
                <w:color w:val="000000" w:themeColor="text1"/>
                <w:szCs w:val="22"/>
                <w:lang w:eastAsia="en-US"/>
              </w:rPr>
              <w:t xml:space="preserve"> </w:t>
            </w:r>
            <w:r w:rsidR="00583487" w:rsidRPr="00487BA3">
              <w:rPr>
                <w:bCs/>
                <w:sz w:val="16"/>
                <w:szCs w:val="16"/>
              </w:rPr>
              <w:t>W 2021 r. wydatkowano ostatnie środki związane z realizacją projektu tj. ok 16 tyś zł.</w:t>
            </w:r>
          </w:p>
          <w:p w14:paraId="6D7D0219" w14:textId="77777777" w:rsidR="006F0C0C" w:rsidRPr="00487BA3" w:rsidRDefault="006F0C0C" w:rsidP="003B5833">
            <w:pPr>
              <w:spacing w:before="60" w:after="60"/>
              <w:jc w:val="both"/>
              <w:rPr>
                <w:b/>
                <w:bCs/>
                <w:sz w:val="16"/>
                <w:szCs w:val="16"/>
              </w:rPr>
            </w:pPr>
            <w:r w:rsidRPr="00487BA3">
              <w:rPr>
                <w:b/>
                <w:bCs/>
                <w:sz w:val="16"/>
                <w:szCs w:val="16"/>
              </w:rPr>
              <w:t>Gmina Czernichów</w:t>
            </w:r>
          </w:p>
          <w:p w14:paraId="6FC67C0E" w14:textId="77777777" w:rsidR="006F0C0C" w:rsidRPr="00487BA3" w:rsidRDefault="006F0C0C" w:rsidP="003B5833">
            <w:pPr>
              <w:spacing w:before="60" w:after="60"/>
              <w:jc w:val="both"/>
              <w:rPr>
                <w:bCs/>
                <w:sz w:val="16"/>
                <w:szCs w:val="16"/>
              </w:rPr>
            </w:pPr>
            <w:r w:rsidRPr="00487BA3">
              <w:rPr>
                <w:bCs/>
                <w:sz w:val="16"/>
                <w:szCs w:val="16"/>
              </w:rPr>
              <w:t>W latach 2019-2021 nie prowadzono inwestycji dot. termomodernizacji budynków użyteczności publicznych i komunalnych.</w:t>
            </w:r>
          </w:p>
          <w:p w14:paraId="2C921268" w14:textId="77777777" w:rsidR="00AD335D" w:rsidRPr="00487BA3" w:rsidRDefault="00AD335D" w:rsidP="003B5833">
            <w:pPr>
              <w:spacing w:before="60" w:after="60"/>
              <w:jc w:val="both"/>
              <w:rPr>
                <w:b/>
                <w:bCs/>
                <w:sz w:val="16"/>
                <w:szCs w:val="16"/>
              </w:rPr>
            </w:pPr>
            <w:r w:rsidRPr="00487BA3">
              <w:rPr>
                <w:b/>
                <w:bCs/>
                <w:sz w:val="16"/>
                <w:szCs w:val="16"/>
              </w:rPr>
              <w:t>Gmina Gilowice</w:t>
            </w:r>
          </w:p>
          <w:p w14:paraId="7AD8FA37" w14:textId="7C02C80B" w:rsidR="00AD335D" w:rsidRPr="00487BA3" w:rsidRDefault="00AD335D" w:rsidP="003B5833">
            <w:pPr>
              <w:spacing w:before="60" w:after="60"/>
              <w:jc w:val="both"/>
              <w:rPr>
                <w:b/>
                <w:bCs/>
                <w:sz w:val="16"/>
                <w:szCs w:val="16"/>
              </w:rPr>
            </w:pPr>
            <w:r w:rsidRPr="00487BA3">
              <w:rPr>
                <w:bCs/>
                <w:sz w:val="16"/>
                <w:szCs w:val="16"/>
              </w:rPr>
              <w:t>W okresie objętym sprawozdaniem zrealizowano jedną inwestyc</w:t>
            </w:r>
            <w:r w:rsidR="0033078E" w:rsidRPr="00487BA3">
              <w:rPr>
                <w:bCs/>
                <w:sz w:val="16"/>
                <w:szCs w:val="16"/>
              </w:rPr>
              <w:t xml:space="preserve">je </w:t>
            </w:r>
            <w:r w:rsidRPr="00487BA3">
              <w:rPr>
                <w:bCs/>
                <w:sz w:val="16"/>
                <w:szCs w:val="16"/>
              </w:rPr>
              <w:t>termomodernizacyjną, tj. „Termomodernizac</w:t>
            </w:r>
            <w:r w:rsidR="0033078E" w:rsidRPr="00487BA3">
              <w:rPr>
                <w:bCs/>
                <w:sz w:val="16"/>
                <w:szCs w:val="16"/>
              </w:rPr>
              <w:t xml:space="preserve">je </w:t>
            </w:r>
            <w:r w:rsidRPr="00487BA3">
              <w:rPr>
                <w:bCs/>
                <w:sz w:val="16"/>
                <w:szCs w:val="16"/>
              </w:rPr>
              <w:t>budynku gminnego Zespołu Szkół w Gilowicach”. Koszt inwestycji wyniósł 4 652 520,81 zł.</w:t>
            </w:r>
          </w:p>
          <w:p w14:paraId="71041965" w14:textId="77777777" w:rsidR="006F0C0C" w:rsidRPr="00487BA3" w:rsidRDefault="006F0C0C" w:rsidP="003B5833">
            <w:pPr>
              <w:spacing w:before="60" w:after="60"/>
              <w:jc w:val="both"/>
              <w:rPr>
                <w:b/>
                <w:bCs/>
                <w:sz w:val="16"/>
                <w:szCs w:val="16"/>
              </w:rPr>
            </w:pPr>
            <w:r w:rsidRPr="00487BA3">
              <w:rPr>
                <w:b/>
                <w:bCs/>
                <w:sz w:val="16"/>
                <w:szCs w:val="16"/>
              </w:rPr>
              <w:t>Gmina Koszarawa</w:t>
            </w:r>
          </w:p>
          <w:p w14:paraId="454F3CFD" w14:textId="77777777" w:rsidR="006F0C0C" w:rsidRPr="00487BA3" w:rsidRDefault="006F0C0C" w:rsidP="003B5833">
            <w:pPr>
              <w:spacing w:before="60" w:after="60"/>
              <w:jc w:val="both"/>
              <w:rPr>
                <w:bCs/>
                <w:sz w:val="16"/>
                <w:szCs w:val="16"/>
              </w:rPr>
            </w:pPr>
            <w:r w:rsidRPr="00487BA3">
              <w:rPr>
                <w:bCs/>
                <w:sz w:val="16"/>
                <w:szCs w:val="16"/>
              </w:rPr>
              <w:t>W latach 2019-2021 nie prowadzono inwestycji dot. termomodernizacji budynków użyteczności publicznych i komunalnych.</w:t>
            </w:r>
          </w:p>
          <w:p w14:paraId="0BE39526" w14:textId="77777777" w:rsidR="006F0C0C" w:rsidRPr="00487BA3" w:rsidRDefault="006F0C0C" w:rsidP="003B5833">
            <w:pPr>
              <w:spacing w:before="60" w:after="60"/>
              <w:jc w:val="both"/>
              <w:rPr>
                <w:b/>
                <w:bCs/>
                <w:sz w:val="16"/>
                <w:szCs w:val="16"/>
              </w:rPr>
            </w:pPr>
            <w:r w:rsidRPr="00487BA3">
              <w:rPr>
                <w:b/>
                <w:bCs/>
                <w:sz w:val="16"/>
                <w:szCs w:val="16"/>
              </w:rPr>
              <w:t>Gmina Lipowa</w:t>
            </w:r>
          </w:p>
          <w:p w14:paraId="34DD811D" w14:textId="403AE857" w:rsidR="006F0C0C" w:rsidRPr="00487BA3" w:rsidRDefault="006F0C0C" w:rsidP="003B5833">
            <w:pPr>
              <w:spacing w:before="60" w:after="60"/>
              <w:jc w:val="both"/>
              <w:rPr>
                <w:bCs/>
                <w:sz w:val="16"/>
                <w:szCs w:val="16"/>
              </w:rPr>
            </w:pPr>
            <w:r w:rsidRPr="00487BA3">
              <w:rPr>
                <w:bCs/>
                <w:sz w:val="16"/>
                <w:szCs w:val="16"/>
              </w:rPr>
              <w:t>W latach 2019-2021 przeprowadzono termomodernizac</w:t>
            </w:r>
            <w:r w:rsidR="0033078E" w:rsidRPr="00487BA3">
              <w:rPr>
                <w:bCs/>
                <w:sz w:val="16"/>
                <w:szCs w:val="16"/>
              </w:rPr>
              <w:t xml:space="preserve">je </w:t>
            </w:r>
            <w:r w:rsidRPr="00487BA3">
              <w:rPr>
                <w:bCs/>
                <w:sz w:val="16"/>
                <w:szCs w:val="16"/>
              </w:rPr>
              <w:t>7 budynków użyteczności publicznej.</w:t>
            </w:r>
          </w:p>
          <w:p w14:paraId="30AEF2C1" w14:textId="77777777" w:rsidR="006F0C0C" w:rsidRPr="00487BA3" w:rsidRDefault="006F0C0C" w:rsidP="003B5833">
            <w:pPr>
              <w:spacing w:before="60" w:after="60"/>
              <w:jc w:val="both"/>
              <w:rPr>
                <w:b/>
                <w:bCs/>
                <w:sz w:val="16"/>
                <w:szCs w:val="16"/>
              </w:rPr>
            </w:pPr>
            <w:r w:rsidRPr="00487BA3">
              <w:rPr>
                <w:b/>
                <w:bCs/>
                <w:sz w:val="16"/>
                <w:szCs w:val="16"/>
              </w:rPr>
              <w:t>Gmina Łękawica</w:t>
            </w:r>
          </w:p>
          <w:p w14:paraId="42A398F3" w14:textId="77777777" w:rsidR="006F0C0C" w:rsidRPr="00487BA3" w:rsidRDefault="006F0C0C" w:rsidP="003B5833">
            <w:pPr>
              <w:spacing w:before="60" w:after="60"/>
              <w:jc w:val="both"/>
              <w:rPr>
                <w:bCs/>
                <w:sz w:val="16"/>
                <w:szCs w:val="16"/>
              </w:rPr>
            </w:pPr>
            <w:r w:rsidRPr="00487BA3">
              <w:rPr>
                <w:bCs/>
                <w:sz w:val="16"/>
                <w:szCs w:val="16"/>
              </w:rPr>
              <w:t>W latach objętych sprawozdaniem przeprowadzono działania termomodernizacyjne na budynku remizy OSP Okrajnik, mianowicie wymieniono stolarkę okienną i drzwiową w budynku OSP w części dotyczącej gotowości bojowej.</w:t>
            </w:r>
          </w:p>
          <w:p w14:paraId="192F7D05" w14:textId="77777777" w:rsidR="006F0C0C" w:rsidRPr="00487BA3" w:rsidRDefault="006F0C0C" w:rsidP="003B5833">
            <w:pPr>
              <w:spacing w:before="60" w:after="60"/>
              <w:jc w:val="both"/>
              <w:rPr>
                <w:b/>
                <w:bCs/>
                <w:sz w:val="16"/>
                <w:szCs w:val="16"/>
              </w:rPr>
            </w:pPr>
            <w:r w:rsidRPr="00487BA3">
              <w:rPr>
                <w:b/>
                <w:bCs/>
                <w:sz w:val="16"/>
                <w:szCs w:val="16"/>
              </w:rPr>
              <w:t>Gmina Łodygowice</w:t>
            </w:r>
          </w:p>
          <w:p w14:paraId="4DDBDB05" w14:textId="4EDF24AA" w:rsidR="006F0C0C" w:rsidRPr="00487BA3" w:rsidRDefault="006F0C0C" w:rsidP="003B5833">
            <w:pPr>
              <w:spacing w:before="60" w:after="60"/>
              <w:jc w:val="both"/>
              <w:rPr>
                <w:bCs/>
                <w:sz w:val="16"/>
                <w:szCs w:val="16"/>
              </w:rPr>
            </w:pPr>
            <w:r w:rsidRPr="00487BA3">
              <w:rPr>
                <w:bCs/>
                <w:sz w:val="16"/>
                <w:szCs w:val="16"/>
              </w:rPr>
              <w:t>W ramach realizacji zadania w 2019 roku przeprowadzono termomodernizac</w:t>
            </w:r>
            <w:r w:rsidR="0033078E" w:rsidRPr="00487BA3">
              <w:rPr>
                <w:bCs/>
                <w:sz w:val="16"/>
                <w:szCs w:val="16"/>
              </w:rPr>
              <w:t xml:space="preserve">je </w:t>
            </w:r>
            <w:r w:rsidRPr="00487BA3">
              <w:rPr>
                <w:bCs/>
                <w:sz w:val="16"/>
                <w:szCs w:val="16"/>
              </w:rPr>
              <w:t>budynku szkoły nr 1 w Łodygowicach im. Królowej Jadwigi.</w:t>
            </w:r>
          </w:p>
          <w:p w14:paraId="066E1D1F" w14:textId="77777777" w:rsidR="006F0C0C" w:rsidRPr="00487BA3" w:rsidRDefault="006F0C0C" w:rsidP="003B5833">
            <w:pPr>
              <w:spacing w:before="60" w:after="60"/>
              <w:jc w:val="both"/>
              <w:rPr>
                <w:b/>
                <w:bCs/>
                <w:sz w:val="16"/>
                <w:szCs w:val="16"/>
              </w:rPr>
            </w:pPr>
            <w:r w:rsidRPr="00487BA3">
              <w:rPr>
                <w:b/>
                <w:bCs/>
                <w:sz w:val="16"/>
                <w:szCs w:val="16"/>
              </w:rPr>
              <w:t>Gmina Radziechowy-Wieprz</w:t>
            </w:r>
          </w:p>
          <w:p w14:paraId="495FDA9E" w14:textId="77777777" w:rsidR="006F0C0C" w:rsidRPr="00487BA3" w:rsidRDefault="006F0C0C" w:rsidP="003B5833">
            <w:pPr>
              <w:spacing w:before="60" w:after="60"/>
              <w:jc w:val="both"/>
              <w:rPr>
                <w:bCs/>
                <w:sz w:val="16"/>
                <w:szCs w:val="16"/>
              </w:rPr>
            </w:pPr>
            <w:r w:rsidRPr="00487BA3">
              <w:rPr>
                <w:bCs/>
                <w:sz w:val="16"/>
                <w:szCs w:val="16"/>
              </w:rPr>
              <w:t>W latach 2019-2021 wykonano:</w:t>
            </w:r>
          </w:p>
          <w:p w14:paraId="7D52CD9D" w14:textId="2E0C970F" w:rsidR="006F0C0C" w:rsidRPr="00487BA3" w:rsidRDefault="006F0C0C" w:rsidP="003B5833">
            <w:pPr>
              <w:pStyle w:val="Akapitzlist"/>
              <w:numPr>
                <w:ilvl w:val="0"/>
                <w:numId w:val="115"/>
              </w:numPr>
              <w:contextualSpacing w:val="0"/>
              <w:jc w:val="both"/>
              <w:rPr>
                <w:color w:val="000000" w:themeColor="text1"/>
                <w:sz w:val="16"/>
                <w:szCs w:val="16"/>
              </w:rPr>
            </w:pPr>
            <w:r w:rsidRPr="00487BA3">
              <w:rPr>
                <w:color w:val="000000" w:themeColor="text1"/>
                <w:sz w:val="16"/>
                <w:szCs w:val="16"/>
              </w:rPr>
              <w:t>termomodernizac</w:t>
            </w:r>
            <w:r w:rsidR="0033078E" w:rsidRPr="00487BA3">
              <w:rPr>
                <w:color w:val="000000" w:themeColor="text1"/>
                <w:sz w:val="16"/>
                <w:szCs w:val="16"/>
              </w:rPr>
              <w:t xml:space="preserve">je </w:t>
            </w:r>
            <w:r w:rsidRPr="00487BA3">
              <w:rPr>
                <w:color w:val="000000" w:themeColor="text1"/>
                <w:sz w:val="16"/>
                <w:szCs w:val="16"/>
              </w:rPr>
              <w:t>i rozbudowę budynku Urzędu Gminy Radziechowy-Wieprz,</w:t>
            </w:r>
          </w:p>
          <w:p w14:paraId="6CA707A7" w14:textId="77777777" w:rsidR="006F0C0C" w:rsidRPr="00487BA3" w:rsidRDefault="006F0C0C" w:rsidP="003B5833">
            <w:pPr>
              <w:pStyle w:val="Akapitzlist"/>
              <w:numPr>
                <w:ilvl w:val="0"/>
                <w:numId w:val="115"/>
              </w:numPr>
              <w:contextualSpacing w:val="0"/>
              <w:jc w:val="both"/>
              <w:rPr>
                <w:color w:val="000000" w:themeColor="text1"/>
                <w:sz w:val="16"/>
                <w:szCs w:val="16"/>
              </w:rPr>
            </w:pPr>
            <w:r w:rsidRPr="00487BA3">
              <w:rPr>
                <w:color w:val="000000" w:themeColor="text1"/>
                <w:sz w:val="16"/>
                <w:szCs w:val="16"/>
              </w:rPr>
              <w:t>rozbudowę budynku Centrum Edukacji Ekologicznej w Wieprzu wraz z termomodernizacją.</w:t>
            </w:r>
          </w:p>
          <w:p w14:paraId="5EDD892D" w14:textId="77777777" w:rsidR="006F0C0C" w:rsidRPr="00487BA3" w:rsidRDefault="006F0C0C" w:rsidP="003B5833">
            <w:pPr>
              <w:spacing w:before="60" w:after="60"/>
              <w:jc w:val="both"/>
              <w:rPr>
                <w:color w:val="000000" w:themeColor="text1"/>
                <w:sz w:val="16"/>
                <w:szCs w:val="16"/>
              </w:rPr>
            </w:pPr>
            <w:r w:rsidRPr="00487BA3">
              <w:rPr>
                <w:color w:val="000000" w:themeColor="text1"/>
                <w:sz w:val="16"/>
                <w:szCs w:val="16"/>
              </w:rPr>
              <w:t>Ponadto otwarto oferty w ramach prowadzonego postepowania przetargowego na inwestycje: termomodernizacja budynku Zespołu Szkolno-Przedszkolnego w Przybędzy oraz termomodernizacja budynku Zespołu Szkolno-Przedszkolnego w Bystrej.</w:t>
            </w:r>
          </w:p>
          <w:p w14:paraId="73E478C2" w14:textId="77777777" w:rsidR="006F0C0C" w:rsidRPr="00487BA3" w:rsidRDefault="006F0C0C" w:rsidP="003B5833">
            <w:pPr>
              <w:spacing w:before="60" w:after="60"/>
              <w:jc w:val="both"/>
              <w:rPr>
                <w:b/>
                <w:color w:val="000000" w:themeColor="text1"/>
                <w:sz w:val="16"/>
                <w:szCs w:val="16"/>
              </w:rPr>
            </w:pPr>
            <w:r w:rsidRPr="00487BA3">
              <w:rPr>
                <w:b/>
                <w:color w:val="000000" w:themeColor="text1"/>
                <w:sz w:val="16"/>
                <w:szCs w:val="16"/>
              </w:rPr>
              <w:t>Gmina Rajcza</w:t>
            </w:r>
          </w:p>
          <w:p w14:paraId="1EF99C85" w14:textId="77777777" w:rsidR="006F0C0C" w:rsidRPr="00487BA3" w:rsidRDefault="006F0C0C" w:rsidP="003B5833">
            <w:pPr>
              <w:spacing w:before="60" w:after="60"/>
              <w:jc w:val="both"/>
              <w:rPr>
                <w:color w:val="000000" w:themeColor="text1"/>
                <w:sz w:val="16"/>
                <w:szCs w:val="16"/>
              </w:rPr>
            </w:pPr>
            <w:r w:rsidRPr="00487BA3">
              <w:rPr>
                <w:color w:val="000000" w:themeColor="text1"/>
                <w:sz w:val="16"/>
                <w:szCs w:val="16"/>
              </w:rPr>
              <w:t>W latach 2019-2021 z ramach realizacji zadania wykonano termomodernizacje:</w:t>
            </w:r>
          </w:p>
          <w:p w14:paraId="68F65F79" w14:textId="77777777" w:rsidR="006F0C0C" w:rsidRPr="00487BA3" w:rsidRDefault="006F0C0C" w:rsidP="003B5833">
            <w:pPr>
              <w:pStyle w:val="Akapitzlist"/>
              <w:numPr>
                <w:ilvl w:val="0"/>
                <w:numId w:val="117"/>
              </w:numPr>
              <w:contextualSpacing w:val="0"/>
              <w:jc w:val="both"/>
              <w:rPr>
                <w:color w:val="000000" w:themeColor="text1"/>
                <w:sz w:val="16"/>
                <w:szCs w:val="16"/>
              </w:rPr>
            </w:pPr>
            <w:r w:rsidRPr="00487BA3">
              <w:rPr>
                <w:color w:val="000000" w:themeColor="text1"/>
                <w:sz w:val="16"/>
                <w:szCs w:val="16"/>
              </w:rPr>
              <w:t>Urzędu Gminy w Rajczy,</w:t>
            </w:r>
          </w:p>
          <w:p w14:paraId="4EB997E5" w14:textId="77777777" w:rsidR="006F0C0C" w:rsidRPr="00487BA3" w:rsidRDefault="006F0C0C" w:rsidP="003B5833">
            <w:pPr>
              <w:pStyle w:val="Akapitzlist"/>
              <w:numPr>
                <w:ilvl w:val="0"/>
                <w:numId w:val="117"/>
              </w:numPr>
              <w:contextualSpacing w:val="0"/>
              <w:jc w:val="both"/>
              <w:rPr>
                <w:color w:val="000000" w:themeColor="text1"/>
                <w:sz w:val="16"/>
                <w:szCs w:val="16"/>
              </w:rPr>
            </w:pPr>
            <w:r w:rsidRPr="00487BA3">
              <w:rPr>
                <w:color w:val="000000" w:themeColor="text1"/>
                <w:sz w:val="16"/>
                <w:szCs w:val="16"/>
              </w:rPr>
              <w:t>Gminnego Ośrodka Kultury i Sportu w Rajczy,</w:t>
            </w:r>
          </w:p>
          <w:p w14:paraId="41051E75" w14:textId="77777777" w:rsidR="006F0C0C" w:rsidRPr="00487BA3" w:rsidRDefault="006F0C0C" w:rsidP="003B5833">
            <w:pPr>
              <w:pStyle w:val="Akapitzlist"/>
              <w:numPr>
                <w:ilvl w:val="0"/>
                <w:numId w:val="117"/>
              </w:numPr>
              <w:contextualSpacing w:val="0"/>
              <w:jc w:val="both"/>
              <w:rPr>
                <w:color w:val="000000" w:themeColor="text1"/>
                <w:sz w:val="16"/>
                <w:szCs w:val="16"/>
              </w:rPr>
            </w:pPr>
            <w:r w:rsidRPr="00487BA3">
              <w:rPr>
                <w:color w:val="000000" w:themeColor="text1"/>
                <w:sz w:val="16"/>
                <w:szCs w:val="16"/>
              </w:rPr>
              <w:t>Szkoły Podstawowej w Rycerce Dolnej,</w:t>
            </w:r>
          </w:p>
          <w:p w14:paraId="7C6E486A" w14:textId="77777777" w:rsidR="006F0C0C" w:rsidRPr="00487BA3" w:rsidRDefault="006F0C0C" w:rsidP="003B5833">
            <w:pPr>
              <w:pStyle w:val="Akapitzlist"/>
              <w:numPr>
                <w:ilvl w:val="0"/>
                <w:numId w:val="117"/>
              </w:numPr>
              <w:contextualSpacing w:val="0"/>
              <w:jc w:val="both"/>
              <w:rPr>
                <w:color w:val="000000" w:themeColor="text1"/>
                <w:sz w:val="16"/>
                <w:szCs w:val="16"/>
              </w:rPr>
            </w:pPr>
            <w:r w:rsidRPr="00487BA3">
              <w:rPr>
                <w:color w:val="000000" w:themeColor="text1"/>
                <w:sz w:val="16"/>
                <w:szCs w:val="16"/>
              </w:rPr>
              <w:t xml:space="preserve">Przedszkola w Soli – rok 2020, </w:t>
            </w:r>
          </w:p>
          <w:p w14:paraId="2DDD0983" w14:textId="77777777" w:rsidR="006F0C0C" w:rsidRPr="00487BA3" w:rsidRDefault="006F0C0C" w:rsidP="003B5833">
            <w:pPr>
              <w:pStyle w:val="Akapitzlist"/>
              <w:numPr>
                <w:ilvl w:val="0"/>
                <w:numId w:val="117"/>
              </w:numPr>
              <w:contextualSpacing w:val="0"/>
              <w:jc w:val="both"/>
              <w:rPr>
                <w:color w:val="000000" w:themeColor="text1"/>
                <w:sz w:val="16"/>
                <w:szCs w:val="16"/>
              </w:rPr>
            </w:pPr>
            <w:r w:rsidRPr="00487BA3">
              <w:rPr>
                <w:color w:val="000000" w:themeColor="text1"/>
                <w:sz w:val="16"/>
                <w:szCs w:val="16"/>
              </w:rPr>
              <w:t>budynku komunalnego w Rajcza 54 (świetlica środowiskowa).</w:t>
            </w:r>
          </w:p>
          <w:p w14:paraId="13C2BBF0" w14:textId="77777777" w:rsidR="006F0C0C" w:rsidRPr="00487BA3" w:rsidRDefault="006F0C0C" w:rsidP="003B5833">
            <w:pPr>
              <w:spacing w:before="60" w:after="60"/>
              <w:jc w:val="both"/>
              <w:rPr>
                <w:b/>
                <w:color w:val="000000" w:themeColor="text1"/>
                <w:sz w:val="16"/>
                <w:szCs w:val="16"/>
              </w:rPr>
            </w:pPr>
            <w:r w:rsidRPr="00487BA3">
              <w:rPr>
                <w:b/>
                <w:color w:val="000000" w:themeColor="text1"/>
                <w:sz w:val="16"/>
                <w:szCs w:val="16"/>
              </w:rPr>
              <w:t>Gmina Ślemień</w:t>
            </w:r>
          </w:p>
          <w:p w14:paraId="30B09565" w14:textId="477CC584" w:rsidR="006F0C0C" w:rsidRPr="00487BA3" w:rsidRDefault="00EF21E5" w:rsidP="003B5833">
            <w:pPr>
              <w:spacing w:before="60" w:after="60"/>
              <w:jc w:val="both"/>
              <w:rPr>
                <w:color w:val="000000" w:themeColor="text1"/>
                <w:sz w:val="16"/>
                <w:szCs w:val="16"/>
              </w:rPr>
            </w:pPr>
            <w:r w:rsidRPr="00487BA3">
              <w:rPr>
                <w:color w:val="000000" w:themeColor="text1"/>
                <w:sz w:val="16"/>
                <w:szCs w:val="16"/>
              </w:rPr>
              <w:t xml:space="preserve">W latach 2019-2021 </w:t>
            </w:r>
            <w:r w:rsidR="006F0C0C" w:rsidRPr="00487BA3">
              <w:rPr>
                <w:color w:val="000000" w:themeColor="text1"/>
                <w:sz w:val="16"/>
                <w:szCs w:val="16"/>
              </w:rPr>
              <w:t>wykonano termomodernizac</w:t>
            </w:r>
            <w:r w:rsidR="0033078E" w:rsidRPr="00487BA3">
              <w:rPr>
                <w:color w:val="000000" w:themeColor="text1"/>
                <w:sz w:val="16"/>
                <w:szCs w:val="16"/>
              </w:rPr>
              <w:t xml:space="preserve">je </w:t>
            </w:r>
            <w:r w:rsidR="006F0C0C" w:rsidRPr="00487BA3">
              <w:rPr>
                <w:color w:val="000000" w:themeColor="text1"/>
                <w:sz w:val="16"/>
                <w:szCs w:val="16"/>
              </w:rPr>
              <w:t>wraz z wymianą stolarki okiennej w budynku klubu KUBA w Lasie oraz w budynku GOK „Jemioła” w Ślemieniu.</w:t>
            </w:r>
          </w:p>
          <w:p w14:paraId="016007CE" w14:textId="77777777" w:rsidR="006F0C0C" w:rsidRPr="00487BA3" w:rsidRDefault="006F0C0C" w:rsidP="003B5833">
            <w:pPr>
              <w:spacing w:before="60" w:after="60"/>
              <w:jc w:val="both"/>
              <w:rPr>
                <w:b/>
                <w:color w:val="000000" w:themeColor="text1"/>
                <w:sz w:val="16"/>
                <w:szCs w:val="16"/>
              </w:rPr>
            </w:pPr>
            <w:r w:rsidRPr="00487BA3">
              <w:rPr>
                <w:b/>
                <w:color w:val="000000" w:themeColor="text1"/>
                <w:sz w:val="16"/>
                <w:szCs w:val="16"/>
              </w:rPr>
              <w:t xml:space="preserve">Gmina Świnna </w:t>
            </w:r>
          </w:p>
          <w:p w14:paraId="5C182195" w14:textId="5E56BC57" w:rsidR="006F0C0C" w:rsidRPr="00487BA3" w:rsidRDefault="00EF21E5" w:rsidP="003B5833">
            <w:pPr>
              <w:spacing w:before="60" w:after="60"/>
              <w:jc w:val="both"/>
              <w:rPr>
                <w:color w:val="000000" w:themeColor="text1"/>
                <w:sz w:val="16"/>
                <w:szCs w:val="16"/>
              </w:rPr>
            </w:pPr>
            <w:r w:rsidRPr="00487BA3">
              <w:rPr>
                <w:color w:val="000000" w:themeColor="text1"/>
                <w:sz w:val="16"/>
                <w:szCs w:val="16"/>
              </w:rPr>
              <w:t xml:space="preserve">W latach 2019-2021 </w:t>
            </w:r>
            <w:r w:rsidR="006F0C0C" w:rsidRPr="00487BA3">
              <w:rPr>
                <w:color w:val="000000" w:themeColor="text1"/>
                <w:sz w:val="16"/>
                <w:szCs w:val="16"/>
              </w:rPr>
              <w:t>przeprowadzono 2 termomodernizacje: budynku Zespołu Szkolno Przedszkolnego w Trzebini oraz budynku Zespołu Szkolno Przedszkolnego w Świnnej.</w:t>
            </w:r>
          </w:p>
          <w:p w14:paraId="40842D32" w14:textId="29C6BDF8" w:rsidR="0033078E" w:rsidRPr="00487BA3" w:rsidRDefault="0033078E" w:rsidP="003B5833">
            <w:pPr>
              <w:spacing w:before="60" w:after="60"/>
              <w:jc w:val="both"/>
              <w:rPr>
                <w:sz w:val="16"/>
                <w:szCs w:val="16"/>
              </w:rPr>
            </w:pPr>
          </w:p>
          <w:p w14:paraId="48728EA9" w14:textId="77777777" w:rsidR="0033078E" w:rsidRPr="00487BA3" w:rsidRDefault="0033078E" w:rsidP="003B5833">
            <w:pPr>
              <w:spacing w:before="60" w:after="60"/>
              <w:jc w:val="both"/>
              <w:rPr>
                <w:color w:val="000000" w:themeColor="text1"/>
                <w:sz w:val="16"/>
                <w:szCs w:val="16"/>
              </w:rPr>
            </w:pPr>
          </w:p>
          <w:p w14:paraId="24CD305E" w14:textId="77777777" w:rsidR="006F0C0C" w:rsidRPr="00487BA3" w:rsidRDefault="006F0C0C" w:rsidP="003B5833">
            <w:pPr>
              <w:spacing w:before="60" w:after="60"/>
              <w:jc w:val="both"/>
              <w:rPr>
                <w:b/>
                <w:color w:val="000000" w:themeColor="text1"/>
                <w:sz w:val="16"/>
                <w:szCs w:val="16"/>
              </w:rPr>
            </w:pPr>
            <w:r w:rsidRPr="00487BA3">
              <w:rPr>
                <w:b/>
                <w:color w:val="000000" w:themeColor="text1"/>
                <w:sz w:val="16"/>
                <w:szCs w:val="16"/>
              </w:rPr>
              <w:t>Gmina Ujsoły</w:t>
            </w:r>
          </w:p>
          <w:p w14:paraId="6EC53FEA" w14:textId="05B859EA" w:rsidR="006F0C0C" w:rsidRPr="00487BA3" w:rsidRDefault="006F0C0C" w:rsidP="003B5833">
            <w:pPr>
              <w:spacing w:before="60" w:after="60"/>
              <w:jc w:val="both"/>
              <w:rPr>
                <w:color w:val="000000" w:themeColor="text1"/>
                <w:sz w:val="16"/>
                <w:szCs w:val="16"/>
              </w:rPr>
            </w:pPr>
            <w:r w:rsidRPr="00487BA3">
              <w:rPr>
                <w:color w:val="000000" w:themeColor="text1"/>
                <w:sz w:val="16"/>
                <w:szCs w:val="16"/>
              </w:rPr>
              <w:t>W ramach realizacji zadania w 2019 roku wykonano termomodernizac</w:t>
            </w:r>
            <w:r w:rsidR="0033078E" w:rsidRPr="00487BA3">
              <w:rPr>
                <w:color w:val="000000" w:themeColor="text1"/>
                <w:sz w:val="16"/>
                <w:szCs w:val="16"/>
              </w:rPr>
              <w:t xml:space="preserve">je </w:t>
            </w:r>
            <w:r w:rsidRPr="00487BA3">
              <w:rPr>
                <w:color w:val="000000" w:themeColor="text1"/>
                <w:sz w:val="16"/>
                <w:szCs w:val="16"/>
              </w:rPr>
              <w:t>w Szkole Podstawowej w Ujsołach.</w:t>
            </w:r>
          </w:p>
          <w:p w14:paraId="2031F5F0" w14:textId="77777777" w:rsidR="006F0C0C" w:rsidRPr="00487BA3" w:rsidRDefault="006F0C0C" w:rsidP="003B5833">
            <w:pPr>
              <w:spacing w:before="60" w:after="60"/>
              <w:jc w:val="both"/>
              <w:rPr>
                <w:b/>
                <w:color w:val="000000" w:themeColor="text1"/>
                <w:sz w:val="16"/>
                <w:szCs w:val="16"/>
              </w:rPr>
            </w:pPr>
            <w:r w:rsidRPr="00487BA3">
              <w:rPr>
                <w:b/>
                <w:color w:val="000000" w:themeColor="text1"/>
                <w:sz w:val="16"/>
                <w:szCs w:val="16"/>
              </w:rPr>
              <w:t>Gmina Węgierska Górka</w:t>
            </w:r>
          </w:p>
          <w:p w14:paraId="37B4AA77" w14:textId="77777777" w:rsidR="006F0C0C" w:rsidRPr="00487BA3" w:rsidRDefault="006F0C0C" w:rsidP="003B5833">
            <w:pPr>
              <w:spacing w:before="60" w:after="60"/>
              <w:jc w:val="both"/>
              <w:rPr>
                <w:color w:val="000000" w:themeColor="text1"/>
                <w:sz w:val="16"/>
                <w:szCs w:val="16"/>
              </w:rPr>
            </w:pPr>
            <w:r w:rsidRPr="00487BA3">
              <w:rPr>
                <w:color w:val="000000" w:themeColor="text1"/>
                <w:sz w:val="16"/>
                <w:szCs w:val="16"/>
              </w:rPr>
              <w:t>W ramach realizacji zadania przedsięwzięcia termomodernizacyjne zostały wykonane na budynkach przedszkola w Ciscu i w Węgierskiej Górce.</w:t>
            </w:r>
          </w:p>
          <w:p w14:paraId="28FC6C80" w14:textId="77777777" w:rsidR="006F0C0C" w:rsidRPr="00487BA3" w:rsidRDefault="006F0C0C" w:rsidP="003B5833">
            <w:pPr>
              <w:spacing w:before="60" w:after="60"/>
              <w:jc w:val="both"/>
              <w:rPr>
                <w:b/>
                <w:color w:val="000000" w:themeColor="text1"/>
                <w:sz w:val="16"/>
                <w:szCs w:val="16"/>
              </w:rPr>
            </w:pPr>
            <w:r w:rsidRPr="00487BA3">
              <w:rPr>
                <w:b/>
                <w:color w:val="000000" w:themeColor="text1"/>
                <w:sz w:val="16"/>
                <w:szCs w:val="16"/>
              </w:rPr>
              <w:t>Miasto Żywiec</w:t>
            </w:r>
          </w:p>
          <w:p w14:paraId="76DB3919" w14:textId="13070493" w:rsidR="006F0C0C" w:rsidRPr="00487BA3" w:rsidRDefault="006F0C0C" w:rsidP="003B5833">
            <w:pPr>
              <w:spacing w:before="60" w:after="60"/>
              <w:jc w:val="both"/>
              <w:rPr>
                <w:color w:val="000000" w:themeColor="text1"/>
                <w:sz w:val="16"/>
                <w:szCs w:val="16"/>
              </w:rPr>
            </w:pPr>
            <w:r w:rsidRPr="00487BA3">
              <w:rPr>
                <w:color w:val="000000" w:themeColor="text1"/>
                <w:sz w:val="16"/>
                <w:szCs w:val="16"/>
              </w:rPr>
              <w:t>Żywieckie Towarzystwo Budownictwa Społecznego Sp. z o.o. jako zarządca budynków komunalnych Gminy Żywiec w latach 2019 – 2021 wykonało termomodernizac</w:t>
            </w:r>
            <w:r w:rsidR="0033078E" w:rsidRPr="00487BA3">
              <w:rPr>
                <w:color w:val="000000" w:themeColor="text1"/>
                <w:sz w:val="16"/>
                <w:szCs w:val="16"/>
              </w:rPr>
              <w:t xml:space="preserve">je </w:t>
            </w:r>
            <w:r w:rsidRPr="00487BA3">
              <w:rPr>
                <w:color w:val="000000" w:themeColor="text1"/>
                <w:sz w:val="16"/>
                <w:szCs w:val="16"/>
              </w:rPr>
              <w:t>budynku przy ul. Wesołej 74 w Żywcu.</w:t>
            </w:r>
          </w:p>
        </w:tc>
        <w:tc>
          <w:tcPr>
            <w:tcW w:w="854" w:type="pct"/>
            <w:vMerge w:val="restart"/>
            <w:shd w:val="clear" w:color="auto" w:fill="auto"/>
            <w:vAlign w:val="center"/>
          </w:tcPr>
          <w:p w14:paraId="532A62AD" w14:textId="77777777" w:rsidR="006F0C0C" w:rsidRPr="00487BA3" w:rsidRDefault="00B929B3" w:rsidP="003B5833">
            <w:pPr>
              <w:spacing w:before="60" w:after="60"/>
              <w:jc w:val="center"/>
              <w:rPr>
                <w:color w:val="000000" w:themeColor="text1"/>
                <w:sz w:val="16"/>
                <w:szCs w:val="16"/>
              </w:rPr>
            </w:pPr>
            <w:r w:rsidRPr="00487BA3">
              <w:rPr>
                <w:color w:val="000000" w:themeColor="text1"/>
                <w:sz w:val="16"/>
                <w:szCs w:val="16"/>
              </w:rPr>
              <w:lastRenderedPageBreak/>
              <w:t>termomodernizacja 25 budynków użyteczności publicznej</w:t>
            </w:r>
          </w:p>
        </w:tc>
      </w:tr>
      <w:tr w:rsidR="006F0C0C" w:rsidRPr="00487BA3" w14:paraId="25D0AD72" w14:textId="77777777" w:rsidTr="00032BCB">
        <w:trPr>
          <w:jc w:val="center"/>
        </w:trPr>
        <w:tc>
          <w:tcPr>
            <w:tcW w:w="1426" w:type="pct"/>
            <w:tcBorders>
              <w:top w:val="single" w:sz="4" w:space="0" w:color="auto"/>
              <w:left w:val="single" w:sz="4" w:space="0" w:color="auto"/>
              <w:bottom w:val="single" w:sz="4" w:space="0" w:color="auto"/>
              <w:right w:val="single" w:sz="4" w:space="0" w:color="auto"/>
            </w:tcBorders>
            <w:vAlign w:val="center"/>
          </w:tcPr>
          <w:p w14:paraId="6ED78AE2" w14:textId="77777777" w:rsidR="006F0C0C" w:rsidRPr="00487BA3" w:rsidRDefault="006F0C0C" w:rsidP="003B5833">
            <w:pPr>
              <w:widowControl w:val="0"/>
              <w:autoSpaceDE w:val="0"/>
              <w:autoSpaceDN w:val="0"/>
              <w:adjustRightInd w:val="0"/>
              <w:spacing w:before="60" w:after="60"/>
              <w:jc w:val="center"/>
              <w:rPr>
                <w:sz w:val="16"/>
                <w:szCs w:val="16"/>
              </w:rPr>
            </w:pPr>
            <w:r w:rsidRPr="00487BA3">
              <w:rPr>
                <w:sz w:val="16"/>
                <w:szCs w:val="16"/>
              </w:rPr>
              <w:t>Poprawa efektywności energetycznej w budynkach użyteczności publicznej, w tym poprzez ich kompleksową termomodernizację</w:t>
            </w:r>
          </w:p>
        </w:tc>
        <w:tc>
          <w:tcPr>
            <w:tcW w:w="2720" w:type="pct"/>
            <w:vMerge/>
            <w:tcBorders>
              <w:left w:val="single" w:sz="4" w:space="0" w:color="auto"/>
              <w:bottom w:val="single" w:sz="4" w:space="0" w:color="auto"/>
              <w:right w:val="single" w:sz="4" w:space="0" w:color="auto"/>
            </w:tcBorders>
            <w:vAlign w:val="center"/>
          </w:tcPr>
          <w:p w14:paraId="5DF7E960" w14:textId="77777777" w:rsidR="006F0C0C" w:rsidRPr="00487BA3" w:rsidRDefault="006F0C0C" w:rsidP="003B5833">
            <w:pPr>
              <w:spacing w:before="60" w:after="60"/>
              <w:jc w:val="both"/>
              <w:rPr>
                <w:bCs/>
                <w:sz w:val="16"/>
                <w:szCs w:val="16"/>
              </w:rPr>
            </w:pPr>
          </w:p>
        </w:tc>
        <w:tc>
          <w:tcPr>
            <w:tcW w:w="854" w:type="pct"/>
            <w:vMerge/>
            <w:shd w:val="clear" w:color="auto" w:fill="auto"/>
            <w:vAlign w:val="center"/>
          </w:tcPr>
          <w:p w14:paraId="0AC0E9A9" w14:textId="77777777" w:rsidR="006F0C0C" w:rsidRPr="00487BA3" w:rsidRDefault="006F0C0C" w:rsidP="003B5833">
            <w:pPr>
              <w:spacing w:before="60" w:after="60"/>
              <w:jc w:val="center"/>
              <w:rPr>
                <w:color w:val="000000" w:themeColor="text1"/>
                <w:sz w:val="16"/>
                <w:szCs w:val="16"/>
              </w:rPr>
            </w:pPr>
          </w:p>
        </w:tc>
      </w:tr>
      <w:tr w:rsidR="005F3CC0" w:rsidRPr="00487BA3" w14:paraId="7EB8537C" w14:textId="77777777" w:rsidTr="00032BCB">
        <w:trPr>
          <w:jc w:val="center"/>
        </w:trPr>
        <w:tc>
          <w:tcPr>
            <w:tcW w:w="1426" w:type="pct"/>
            <w:tcBorders>
              <w:top w:val="single" w:sz="4" w:space="0" w:color="auto"/>
              <w:left w:val="single" w:sz="4" w:space="0" w:color="auto"/>
              <w:bottom w:val="single" w:sz="4" w:space="0" w:color="auto"/>
              <w:right w:val="single" w:sz="4" w:space="0" w:color="auto"/>
            </w:tcBorders>
            <w:vAlign w:val="center"/>
          </w:tcPr>
          <w:p w14:paraId="519AB8F8" w14:textId="77777777" w:rsidR="005F3CC0" w:rsidRPr="00487BA3" w:rsidRDefault="005F3CC0" w:rsidP="003B5833">
            <w:pPr>
              <w:widowControl w:val="0"/>
              <w:autoSpaceDE w:val="0"/>
              <w:autoSpaceDN w:val="0"/>
              <w:adjustRightInd w:val="0"/>
              <w:spacing w:before="60" w:after="60"/>
              <w:jc w:val="center"/>
              <w:rPr>
                <w:iCs/>
                <w:color w:val="000000" w:themeColor="text1"/>
                <w:sz w:val="16"/>
                <w:szCs w:val="16"/>
              </w:rPr>
            </w:pPr>
            <w:r w:rsidRPr="00487BA3">
              <w:rPr>
                <w:sz w:val="16"/>
                <w:szCs w:val="16"/>
              </w:rPr>
              <w:t xml:space="preserve">Opracowanie i wdrożenie systemu zbierania informacji o rodzaju użytkowanych paliw stałych w indywidualnych urządzeniach </w:t>
            </w:r>
            <w:r w:rsidRPr="00487BA3">
              <w:rPr>
                <w:sz w:val="16"/>
                <w:szCs w:val="16"/>
              </w:rPr>
              <w:lastRenderedPageBreak/>
              <w:t xml:space="preserve">grzewczych </w:t>
            </w:r>
          </w:p>
        </w:tc>
        <w:tc>
          <w:tcPr>
            <w:tcW w:w="2720" w:type="pct"/>
            <w:tcBorders>
              <w:top w:val="single" w:sz="4" w:space="0" w:color="auto"/>
              <w:left w:val="single" w:sz="4" w:space="0" w:color="auto"/>
              <w:bottom w:val="single" w:sz="4" w:space="0" w:color="auto"/>
              <w:right w:val="single" w:sz="4" w:space="0" w:color="auto"/>
            </w:tcBorders>
            <w:vAlign w:val="center"/>
          </w:tcPr>
          <w:p w14:paraId="37B6D1AB" w14:textId="77777777" w:rsidR="005F3CC0" w:rsidRPr="00487BA3" w:rsidRDefault="005F3CC0" w:rsidP="003B5833">
            <w:pPr>
              <w:spacing w:before="60" w:after="60"/>
              <w:jc w:val="both"/>
              <w:rPr>
                <w:b/>
                <w:bCs/>
                <w:sz w:val="16"/>
                <w:szCs w:val="16"/>
              </w:rPr>
            </w:pPr>
            <w:r w:rsidRPr="00487BA3">
              <w:rPr>
                <w:b/>
                <w:bCs/>
                <w:sz w:val="16"/>
                <w:szCs w:val="16"/>
              </w:rPr>
              <w:lastRenderedPageBreak/>
              <w:t>Gminy powiatu żywieckiego</w:t>
            </w:r>
          </w:p>
          <w:p w14:paraId="7B966336" w14:textId="77777777" w:rsidR="008E6F12" w:rsidRPr="00487BA3" w:rsidRDefault="00EF21E5" w:rsidP="003B5833">
            <w:pPr>
              <w:spacing w:before="60" w:after="60"/>
              <w:jc w:val="both"/>
              <w:rPr>
                <w:color w:val="000000" w:themeColor="text1"/>
                <w:sz w:val="16"/>
                <w:szCs w:val="16"/>
              </w:rPr>
            </w:pPr>
            <w:r w:rsidRPr="00487BA3">
              <w:rPr>
                <w:color w:val="000000" w:themeColor="text1"/>
                <w:sz w:val="16"/>
                <w:szCs w:val="16"/>
              </w:rPr>
              <w:lastRenderedPageBreak/>
              <w:t>W latach 2019-2021</w:t>
            </w:r>
            <w:r w:rsidR="008E6F12" w:rsidRPr="00487BA3">
              <w:rPr>
                <w:bCs/>
                <w:sz w:val="16"/>
                <w:szCs w:val="16"/>
              </w:rPr>
              <w:t xml:space="preserve"> </w:t>
            </w:r>
            <w:r w:rsidR="00DF009F" w:rsidRPr="00487BA3">
              <w:rPr>
                <w:bCs/>
                <w:sz w:val="16"/>
                <w:szCs w:val="16"/>
              </w:rPr>
              <w:t>brak jest danych dotyczących opracowania i wdrożenia</w:t>
            </w:r>
            <w:r w:rsidR="008E6F12" w:rsidRPr="00487BA3">
              <w:rPr>
                <w:bCs/>
                <w:sz w:val="16"/>
                <w:szCs w:val="16"/>
              </w:rPr>
              <w:t xml:space="preserve"> systemu zbierania informacji o rodzaju użytkowanych paliw w indywid</w:t>
            </w:r>
            <w:r w:rsidR="00DF009F" w:rsidRPr="00487BA3">
              <w:rPr>
                <w:bCs/>
                <w:sz w:val="16"/>
                <w:szCs w:val="16"/>
              </w:rPr>
              <w:t>ualnych urządzeniach grzewczych na terenie powiatu żywieckiego.</w:t>
            </w:r>
          </w:p>
        </w:tc>
        <w:tc>
          <w:tcPr>
            <w:tcW w:w="854" w:type="pct"/>
            <w:shd w:val="clear" w:color="auto" w:fill="auto"/>
            <w:vAlign w:val="center"/>
          </w:tcPr>
          <w:p w14:paraId="53690381" w14:textId="77777777" w:rsidR="005F3CC0" w:rsidRPr="00487BA3" w:rsidRDefault="005F3CC0" w:rsidP="003B5833">
            <w:pPr>
              <w:spacing w:before="60" w:after="60"/>
              <w:jc w:val="center"/>
              <w:rPr>
                <w:color w:val="000000" w:themeColor="text1"/>
                <w:sz w:val="16"/>
                <w:szCs w:val="16"/>
              </w:rPr>
            </w:pPr>
          </w:p>
        </w:tc>
      </w:tr>
      <w:tr w:rsidR="005F3CC0" w:rsidRPr="00487BA3" w14:paraId="27BD4B02" w14:textId="77777777" w:rsidTr="00032BCB">
        <w:trPr>
          <w:jc w:val="center"/>
        </w:trPr>
        <w:tc>
          <w:tcPr>
            <w:tcW w:w="1426" w:type="pct"/>
            <w:tcBorders>
              <w:top w:val="single" w:sz="4" w:space="0" w:color="auto"/>
              <w:left w:val="single" w:sz="4" w:space="0" w:color="auto"/>
              <w:bottom w:val="single" w:sz="4" w:space="0" w:color="auto"/>
              <w:right w:val="single" w:sz="4" w:space="0" w:color="auto"/>
            </w:tcBorders>
            <w:vAlign w:val="center"/>
          </w:tcPr>
          <w:p w14:paraId="0067C445" w14:textId="77777777" w:rsidR="005F3CC0" w:rsidRPr="00487BA3" w:rsidRDefault="005F3CC0" w:rsidP="003B5833">
            <w:pPr>
              <w:spacing w:before="60" w:after="60"/>
              <w:jc w:val="center"/>
              <w:rPr>
                <w:sz w:val="16"/>
                <w:szCs w:val="16"/>
              </w:rPr>
            </w:pPr>
            <w:r w:rsidRPr="00487BA3">
              <w:rPr>
                <w:sz w:val="16"/>
                <w:szCs w:val="16"/>
              </w:rPr>
              <w:t>Prowadzenie regularnych ko</w:t>
            </w:r>
            <w:r w:rsidR="00E34C1F" w:rsidRPr="00487BA3">
              <w:rPr>
                <w:sz w:val="16"/>
                <w:szCs w:val="16"/>
              </w:rPr>
              <w:t xml:space="preserve">ntroli przestrzegania przepisów </w:t>
            </w:r>
            <w:r w:rsidRPr="00487BA3">
              <w:rPr>
                <w:sz w:val="16"/>
                <w:szCs w:val="16"/>
              </w:rPr>
              <w:t>prawnych i zapisów pozwoleń przez podmioty gospodarcze</w:t>
            </w:r>
          </w:p>
        </w:tc>
        <w:tc>
          <w:tcPr>
            <w:tcW w:w="2720" w:type="pct"/>
            <w:tcBorders>
              <w:top w:val="single" w:sz="4" w:space="0" w:color="auto"/>
              <w:left w:val="single" w:sz="4" w:space="0" w:color="auto"/>
              <w:bottom w:val="single" w:sz="4" w:space="0" w:color="auto"/>
              <w:right w:val="single" w:sz="4" w:space="0" w:color="auto"/>
            </w:tcBorders>
            <w:vAlign w:val="center"/>
          </w:tcPr>
          <w:p w14:paraId="27E1473C" w14:textId="77777777" w:rsidR="005F3CC0" w:rsidRPr="00487BA3" w:rsidRDefault="005F3CC0" w:rsidP="003B5833">
            <w:pPr>
              <w:spacing w:before="60" w:after="60"/>
              <w:jc w:val="both"/>
              <w:rPr>
                <w:b/>
                <w:bCs/>
                <w:sz w:val="16"/>
                <w:szCs w:val="16"/>
              </w:rPr>
            </w:pPr>
            <w:r w:rsidRPr="00487BA3">
              <w:rPr>
                <w:b/>
                <w:bCs/>
                <w:sz w:val="16"/>
                <w:szCs w:val="16"/>
              </w:rPr>
              <w:t>WIOŚ w Katowicach</w:t>
            </w:r>
          </w:p>
          <w:p w14:paraId="08769D2C" w14:textId="77777777" w:rsidR="0094653B" w:rsidRPr="00487BA3" w:rsidRDefault="00A1149E" w:rsidP="003B5833">
            <w:pPr>
              <w:spacing w:before="60" w:after="60"/>
              <w:jc w:val="both"/>
              <w:rPr>
                <w:bCs/>
                <w:color w:val="000000" w:themeColor="text1"/>
                <w:sz w:val="16"/>
                <w:szCs w:val="16"/>
              </w:rPr>
            </w:pPr>
            <w:r w:rsidRPr="00487BA3">
              <w:rPr>
                <w:bCs/>
                <w:color w:val="000000" w:themeColor="text1"/>
                <w:sz w:val="16"/>
                <w:szCs w:val="16"/>
              </w:rPr>
              <w:t>Wojewódzki Inspektorat Ochrony Środowiska w Katowicach w latach 2019-2021 przeprowadził łącznie 118 kontroli wśród podmiotów korzystających ze środowiska, zlokalizowanych na terenie powiatu żywieckiego, w tym 31 w zakresie ochrony</w:t>
            </w:r>
            <w:r w:rsidR="000628CE" w:rsidRPr="00487BA3">
              <w:rPr>
                <w:bCs/>
                <w:color w:val="000000" w:themeColor="text1"/>
                <w:sz w:val="16"/>
                <w:szCs w:val="16"/>
              </w:rPr>
              <w:t xml:space="preserve"> powietrza</w:t>
            </w:r>
            <w:r w:rsidRPr="00487BA3">
              <w:rPr>
                <w:bCs/>
                <w:color w:val="000000" w:themeColor="text1"/>
                <w:sz w:val="16"/>
                <w:szCs w:val="16"/>
              </w:rPr>
              <w:t>.</w:t>
            </w:r>
          </w:p>
        </w:tc>
        <w:tc>
          <w:tcPr>
            <w:tcW w:w="854" w:type="pct"/>
            <w:shd w:val="clear" w:color="auto" w:fill="auto"/>
            <w:vAlign w:val="center"/>
          </w:tcPr>
          <w:p w14:paraId="497850B7" w14:textId="77777777" w:rsidR="005F3CC0" w:rsidRPr="00487BA3" w:rsidRDefault="00A1149E" w:rsidP="003B5833">
            <w:pPr>
              <w:spacing w:before="60" w:after="60"/>
              <w:jc w:val="center"/>
              <w:rPr>
                <w:color w:val="000000" w:themeColor="text1"/>
                <w:sz w:val="16"/>
                <w:szCs w:val="16"/>
              </w:rPr>
            </w:pPr>
            <w:r w:rsidRPr="00487BA3">
              <w:rPr>
                <w:color w:val="000000" w:themeColor="text1"/>
                <w:sz w:val="16"/>
                <w:szCs w:val="16"/>
              </w:rPr>
              <w:t>31 kontroli</w:t>
            </w:r>
          </w:p>
        </w:tc>
      </w:tr>
      <w:tr w:rsidR="005F3CC0" w:rsidRPr="00487BA3" w14:paraId="7A03BCEC" w14:textId="77777777" w:rsidTr="00032BCB">
        <w:trPr>
          <w:jc w:val="center"/>
        </w:trPr>
        <w:tc>
          <w:tcPr>
            <w:tcW w:w="1426" w:type="pct"/>
            <w:tcBorders>
              <w:top w:val="single" w:sz="4" w:space="0" w:color="auto"/>
              <w:left w:val="single" w:sz="4" w:space="0" w:color="auto"/>
              <w:bottom w:val="single" w:sz="4" w:space="0" w:color="auto"/>
              <w:right w:val="single" w:sz="4" w:space="0" w:color="auto"/>
            </w:tcBorders>
            <w:vAlign w:val="center"/>
          </w:tcPr>
          <w:p w14:paraId="23F34CFE" w14:textId="77777777" w:rsidR="005F3CC0" w:rsidRPr="00487BA3" w:rsidRDefault="005F3CC0" w:rsidP="003B5833">
            <w:pPr>
              <w:widowControl w:val="0"/>
              <w:autoSpaceDE w:val="0"/>
              <w:autoSpaceDN w:val="0"/>
              <w:adjustRightInd w:val="0"/>
              <w:spacing w:before="60" w:after="60"/>
              <w:jc w:val="center"/>
              <w:rPr>
                <w:iCs/>
                <w:color w:val="000000" w:themeColor="text1"/>
                <w:sz w:val="16"/>
                <w:szCs w:val="16"/>
              </w:rPr>
            </w:pPr>
            <w:r w:rsidRPr="00487BA3">
              <w:rPr>
                <w:sz w:val="16"/>
                <w:szCs w:val="16"/>
              </w:rPr>
              <w:t xml:space="preserve">Realizacja inwestycji mających na celu ograniczenie emisji substancji zanieczyszczających z instalacji energetycznych i przemysłowych, oraz ograniczających szczególnie „niską emisję” oraz emisję niezorganizowaną </w:t>
            </w:r>
          </w:p>
        </w:tc>
        <w:tc>
          <w:tcPr>
            <w:tcW w:w="2720" w:type="pct"/>
            <w:tcBorders>
              <w:top w:val="single" w:sz="4" w:space="0" w:color="auto"/>
              <w:left w:val="single" w:sz="4" w:space="0" w:color="auto"/>
              <w:bottom w:val="single" w:sz="4" w:space="0" w:color="auto"/>
              <w:right w:val="single" w:sz="4" w:space="0" w:color="auto"/>
            </w:tcBorders>
            <w:vAlign w:val="center"/>
          </w:tcPr>
          <w:p w14:paraId="47DD67C4" w14:textId="77777777" w:rsidR="005F3CC0" w:rsidRPr="00487BA3" w:rsidRDefault="00161F4C" w:rsidP="003B5833">
            <w:pPr>
              <w:spacing w:before="60" w:after="60"/>
              <w:jc w:val="both"/>
              <w:rPr>
                <w:color w:val="000000" w:themeColor="text1"/>
                <w:sz w:val="16"/>
                <w:szCs w:val="16"/>
              </w:rPr>
            </w:pPr>
            <w:r w:rsidRPr="00487BA3">
              <w:rPr>
                <w:color w:val="000000" w:themeColor="text1"/>
                <w:sz w:val="16"/>
                <w:szCs w:val="16"/>
              </w:rPr>
              <w:t xml:space="preserve">W latach 2019-2021 </w:t>
            </w:r>
            <w:r w:rsidRPr="00487BA3">
              <w:rPr>
                <w:bCs/>
                <w:sz w:val="16"/>
                <w:szCs w:val="16"/>
              </w:rPr>
              <w:t>zadanie nie było realizowane</w:t>
            </w:r>
            <w:r w:rsidR="00445F87" w:rsidRPr="00487BA3">
              <w:rPr>
                <w:bCs/>
                <w:sz w:val="16"/>
                <w:szCs w:val="16"/>
              </w:rPr>
              <w:t>.</w:t>
            </w:r>
          </w:p>
        </w:tc>
        <w:tc>
          <w:tcPr>
            <w:tcW w:w="854" w:type="pct"/>
            <w:shd w:val="clear" w:color="auto" w:fill="auto"/>
            <w:vAlign w:val="center"/>
          </w:tcPr>
          <w:p w14:paraId="13E2AC96" w14:textId="77777777" w:rsidR="005F3CC0" w:rsidRPr="00487BA3" w:rsidRDefault="00445F87" w:rsidP="003B5833">
            <w:pPr>
              <w:spacing w:before="60" w:after="60"/>
              <w:jc w:val="center"/>
              <w:rPr>
                <w:color w:val="000000" w:themeColor="text1"/>
                <w:sz w:val="16"/>
                <w:szCs w:val="16"/>
              </w:rPr>
            </w:pPr>
            <w:r w:rsidRPr="00487BA3">
              <w:rPr>
                <w:color w:val="000000" w:themeColor="text1"/>
                <w:sz w:val="16"/>
                <w:szCs w:val="16"/>
              </w:rPr>
              <w:t>-</w:t>
            </w:r>
          </w:p>
        </w:tc>
      </w:tr>
      <w:tr w:rsidR="005F3CC0" w:rsidRPr="00487BA3" w14:paraId="2CF2FC5C" w14:textId="77777777" w:rsidTr="00032BCB">
        <w:trPr>
          <w:jc w:val="center"/>
        </w:trPr>
        <w:tc>
          <w:tcPr>
            <w:tcW w:w="1426" w:type="pct"/>
            <w:tcBorders>
              <w:top w:val="single" w:sz="4" w:space="0" w:color="auto"/>
              <w:left w:val="single" w:sz="4" w:space="0" w:color="auto"/>
              <w:bottom w:val="single" w:sz="4" w:space="0" w:color="auto"/>
              <w:right w:val="single" w:sz="4" w:space="0" w:color="auto"/>
            </w:tcBorders>
            <w:vAlign w:val="center"/>
          </w:tcPr>
          <w:p w14:paraId="7C73A00B" w14:textId="77777777" w:rsidR="005F3CC0" w:rsidRPr="00487BA3" w:rsidRDefault="005F3CC0" w:rsidP="003B5833">
            <w:pPr>
              <w:widowControl w:val="0"/>
              <w:autoSpaceDE w:val="0"/>
              <w:autoSpaceDN w:val="0"/>
              <w:adjustRightInd w:val="0"/>
              <w:spacing w:before="60" w:after="60"/>
              <w:jc w:val="center"/>
              <w:rPr>
                <w:iCs/>
                <w:color w:val="000000" w:themeColor="text1"/>
                <w:sz w:val="16"/>
                <w:szCs w:val="16"/>
              </w:rPr>
            </w:pPr>
            <w:r w:rsidRPr="00487BA3">
              <w:rPr>
                <w:sz w:val="16"/>
                <w:szCs w:val="16"/>
              </w:rPr>
              <w:t xml:space="preserve">Realizacja inwestycji w zakresie produkcji paliw niskoemisyjnych i biopaliw </w:t>
            </w:r>
          </w:p>
        </w:tc>
        <w:tc>
          <w:tcPr>
            <w:tcW w:w="2720" w:type="pct"/>
            <w:tcBorders>
              <w:top w:val="single" w:sz="4" w:space="0" w:color="auto"/>
              <w:left w:val="single" w:sz="4" w:space="0" w:color="auto"/>
              <w:bottom w:val="single" w:sz="4" w:space="0" w:color="auto"/>
              <w:right w:val="single" w:sz="4" w:space="0" w:color="auto"/>
            </w:tcBorders>
            <w:vAlign w:val="center"/>
          </w:tcPr>
          <w:p w14:paraId="7ACFBF01" w14:textId="77777777" w:rsidR="005F3CC0" w:rsidRPr="00487BA3" w:rsidRDefault="00161F4C" w:rsidP="003B5833">
            <w:pPr>
              <w:spacing w:before="60" w:after="60"/>
              <w:jc w:val="both"/>
              <w:rPr>
                <w:color w:val="000000" w:themeColor="text1"/>
                <w:sz w:val="16"/>
                <w:szCs w:val="16"/>
              </w:rPr>
            </w:pPr>
            <w:r w:rsidRPr="00487BA3">
              <w:rPr>
                <w:color w:val="000000" w:themeColor="text1"/>
                <w:sz w:val="16"/>
                <w:szCs w:val="16"/>
              </w:rPr>
              <w:t xml:space="preserve">W latach 2019-2021 </w:t>
            </w:r>
            <w:r w:rsidRPr="00487BA3">
              <w:rPr>
                <w:bCs/>
                <w:sz w:val="16"/>
                <w:szCs w:val="16"/>
              </w:rPr>
              <w:t>zadanie nie było realizowane.</w:t>
            </w:r>
          </w:p>
        </w:tc>
        <w:tc>
          <w:tcPr>
            <w:tcW w:w="854" w:type="pct"/>
            <w:shd w:val="clear" w:color="auto" w:fill="auto"/>
            <w:vAlign w:val="center"/>
          </w:tcPr>
          <w:p w14:paraId="0EDF70B1" w14:textId="77777777" w:rsidR="005F3CC0" w:rsidRPr="00487BA3" w:rsidRDefault="003D5AD2" w:rsidP="003B5833">
            <w:pPr>
              <w:spacing w:before="60" w:after="60"/>
              <w:jc w:val="center"/>
              <w:rPr>
                <w:color w:val="000000" w:themeColor="text1"/>
                <w:sz w:val="16"/>
                <w:szCs w:val="16"/>
              </w:rPr>
            </w:pPr>
            <w:r w:rsidRPr="00487BA3">
              <w:rPr>
                <w:color w:val="000000" w:themeColor="text1"/>
                <w:sz w:val="16"/>
                <w:szCs w:val="16"/>
              </w:rPr>
              <w:t>-</w:t>
            </w:r>
          </w:p>
        </w:tc>
      </w:tr>
      <w:tr w:rsidR="005F3CC0" w:rsidRPr="00487BA3" w14:paraId="3EE4EA2D" w14:textId="77777777" w:rsidTr="00032BCB">
        <w:trPr>
          <w:jc w:val="center"/>
        </w:trPr>
        <w:tc>
          <w:tcPr>
            <w:tcW w:w="1426" w:type="pct"/>
            <w:tcBorders>
              <w:top w:val="single" w:sz="4" w:space="0" w:color="auto"/>
              <w:left w:val="single" w:sz="4" w:space="0" w:color="auto"/>
              <w:bottom w:val="single" w:sz="4" w:space="0" w:color="auto"/>
              <w:right w:val="single" w:sz="4" w:space="0" w:color="auto"/>
            </w:tcBorders>
            <w:vAlign w:val="center"/>
          </w:tcPr>
          <w:p w14:paraId="00C828E5" w14:textId="77777777" w:rsidR="005F3CC0" w:rsidRPr="00487BA3" w:rsidRDefault="005F3CC0" w:rsidP="003B5833">
            <w:pPr>
              <w:widowControl w:val="0"/>
              <w:autoSpaceDE w:val="0"/>
              <w:autoSpaceDN w:val="0"/>
              <w:adjustRightInd w:val="0"/>
              <w:spacing w:before="60" w:after="60"/>
              <w:jc w:val="center"/>
              <w:rPr>
                <w:iCs/>
                <w:color w:val="000000" w:themeColor="text1"/>
                <w:sz w:val="16"/>
                <w:szCs w:val="16"/>
              </w:rPr>
            </w:pPr>
            <w:r w:rsidRPr="00487BA3">
              <w:rPr>
                <w:sz w:val="16"/>
                <w:szCs w:val="16"/>
              </w:rPr>
              <w:t xml:space="preserve">Stworzenie preferencji dla rozwoju produkcji urządzeń do pozyskiwania energii w sposób bezemisyjny </w:t>
            </w:r>
          </w:p>
        </w:tc>
        <w:tc>
          <w:tcPr>
            <w:tcW w:w="2720" w:type="pct"/>
            <w:tcBorders>
              <w:top w:val="single" w:sz="4" w:space="0" w:color="auto"/>
              <w:left w:val="single" w:sz="4" w:space="0" w:color="auto"/>
              <w:bottom w:val="single" w:sz="4" w:space="0" w:color="auto"/>
              <w:right w:val="single" w:sz="4" w:space="0" w:color="auto"/>
            </w:tcBorders>
            <w:vAlign w:val="center"/>
          </w:tcPr>
          <w:p w14:paraId="19D59A02" w14:textId="77777777" w:rsidR="005F3CC0" w:rsidRPr="00487BA3" w:rsidRDefault="00161F4C" w:rsidP="003B5833">
            <w:pPr>
              <w:spacing w:before="60" w:after="60"/>
              <w:jc w:val="both"/>
              <w:rPr>
                <w:color w:val="000000" w:themeColor="text1"/>
                <w:sz w:val="16"/>
                <w:szCs w:val="16"/>
              </w:rPr>
            </w:pPr>
            <w:r w:rsidRPr="00487BA3">
              <w:rPr>
                <w:color w:val="000000" w:themeColor="text1"/>
                <w:sz w:val="16"/>
                <w:szCs w:val="16"/>
              </w:rPr>
              <w:t xml:space="preserve">W latach 2019-2021 </w:t>
            </w:r>
            <w:r w:rsidRPr="00487BA3">
              <w:rPr>
                <w:bCs/>
                <w:sz w:val="16"/>
                <w:szCs w:val="16"/>
              </w:rPr>
              <w:t>zadanie nie było realizowane.</w:t>
            </w:r>
          </w:p>
        </w:tc>
        <w:tc>
          <w:tcPr>
            <w:tcW w:w="854" w:type="pct"/>
            <w:shd w:val="clear" w:color="auto" w:fill="auto"/>
            <w:vAlign w:val="center"/>
          </w:tcPr>
          <w:p w14:paraId="3281F6C6" w14:textId="77777777" w:rsidR="005F3CC0" w:rsidRPr="00487BA3" w:rsidRDefault="003D5AD2" w:rsidP="003B5833">
            <w:pPr>
              <w:spacing w:before="60" w:after="60"/>
              <w:jc w:val="center"/>
              <w:rPr>
                <w:color w:val="000000" w:themeColor="text1"/>
                <w:sz w:val="16"/>
                <w:szCs w:val="16"/>
              </w:rPr>
            </w:pPr>
            <w:r w:rsidRPr="00487BA3">
              <w:rPr>
                <w:color w:val="000000" w:themeColor="text1"/>
                <w:sz w:val="16"/>
                <w:szCs w:val="16"/>
              </w:rPr>
              <w:t>-</w:t>
            </w:r>
          </w:p>
        </w:tc>
      </w:tr>
      <w:tr w:rsidR="005F3CC0" w:rsidRPr="00487BA3" w14:paraId="4C7B8290" w14:textId="77777777" w:rsidTr="00032BCB">
        <w:trPr>
          <w:jc w:val="center"/>
        </w:trPr>
        <w:tc>
          <w:tcPr>
            <w:tcW w:w="1426" w:type="pct"/>
            <w:tcBorders>
              <w:top w:val="single" w:sz="4" w:space="0" w:color="auto"/>
              <w:left w:val="single" w:sz="4" w:space="0" w:color="auto"/>
              <w:bottom w:val="single" w:sz="4" w:space="0" w:color="auto"/>
              <w:right w:val="single" w:sz="4" w:space="0" w:color="auto"/>
            </w:tcBorders>
            <w:vAlign w:val="center"/>
          </w:tcPr>
          <w:p w14:paraId="6EF8932E" w14:textId="77777777" w:rsidR="005F3CC0" w:rsidRPr="00487BA3" w:rsidRDefault="005F3CC0" w:rsidP="003B5833">
            <w:pPr>
              <w:spacing w:before="60" w:after="60"/>
              <w:jc w:val="center"/>
              <w:rPr>
                <w:sz w:val="16"/>
                <w:szCs w:val="16"/>
              </w:rPr>
            </w:pPr>
            <w:r w:rsidRPr="00487BA3">
              <w:rPr>
                <w:sz w:val="16"/>
                <w:szCs w:val="16"/>
              </w:rPr>
              <w:t xml:space="preserve">Rozwój systemu informacyjnego </w:t>
            </w:r>
            <w:r w:rsidR="00221E8F" w:rsidRPr="00487BA3">
              <w:rPr>
                <w:sz w:val="16"/>
                <w:szCs w:val="16"/>
              </w:rPr>
              <w:t xml:space="preserve">dotyczącego monitoringu jakości </w:t>
            </w:r>
            <w:r w:rsidRPr="00487BA3">
              <w:rPr>
                <w:sz w:val="16"/>
                <w:szCs w:val="16"/>
              </w:rPr>
              <w:t xml:space="preserve">powietrza i stanu jakości powietrza w skali lokalnej </w:t>
            </w:r>
          </w:p>
        </w:tc>
        <w:tc>
          <w:tcPr>
            <w:tcW w:w="2720" w:type="pct"/>
            <w:tcBorders>
              <w:top w:val="single" w:sz="4" w:space="0" w:color="auto"/>
              <w:left w:val="single" w:sz="4" w:space="0" w:color="auto"/>
              <w:bottom w:val="single" w:sz="4" w:space="0" w:color="auto"/>
              <w:right w:val="single" w:sz="4" w:space="0" w:color="auto"/>
            </w:tcBorders>
            <w:vAlign w:val="center"/>
          </w:tcPr>
          <w:p w14:paraId="5133312A" w14:textId="77777777" w:rsidR="004618CE" w:rsidRPr="00487BA3" w:rsidRDefault="004618CE" w:rsidP="003B5833">
            <w:pPr>
              <w:spacing w:before="60" w:after="60"/>
              <w:jc w:val="both"/>
              <w:rPr>
                <w:bCs/>
                <w:sz w:val="16"/>
                <w:szCs w:val="16"/>
              </w:rPr>
            </w:pPr>
            <w:r w:rsidRPr="00487BA3">
              <w:rPr>
                <w:b/>
                <w:bCs/>
                <w:sz w:val="16"/>
                <w:szCs w:val="16"/>
              </w:rPr>
              <w:t>Zarząd Województwa Śląskiego</w:t>
            </w:r>
            <w:r w:rsidRPr="00487BA3">
              <w:rPr>
                <w:bCs/>
                <w:sz w:val="16"/>
                <w:szCs w:val="16"/>
              </w:rPr>
              <w:t xml:space="preserve"> </w:t>
            </w:r>
          </w:p>
          <w:p w14:paraId="33F1F000" w14:textId="21812D3B" w:rsidR="005F3CC0" w:rsidRPr="00487BA3" w:rsidRDefault="004618CE" w:rsidP="003B5833">
            <w:pPr>
              <w:spacing w:before="60" w:after="60"/>
              <w:jc w:val="both"/>
              <w:rPr>
                <w:color w:val="000000" w:themeColor="text1"/>
                <w:sz w:val="16"/>
                <w:szCs w:val="16"/>
              </w:rPr>
            </w:pPr>
            <w:r w:rsidRPr="00487BA3">
              <w:rPr>
                <w:bCs/>
                <w:sz w:val="16"/>
                <w:szCs w:val="16"/>
              </w:rPr>
              <w:t xml:space="preserve">ZWŚ utworzył dedykowaną stronę internetową </w:t>
            </w:r>
            <w:r w:rsidR="0085676F" w:rsidRPr="00487BA3">
              <w:rPr>
                <w:bCs/>
                <w:sz w:val="16"/>
                <w:szCs w:val="16"/>
              </w:rPr>
              <w:br/>
            </w:r>
            <w:r w:rsidRPr="00487BA3">
              <w:rPr>
                <w:bCs/>
                <w:sz w:val="16"/>
                <w:szCs w:val="16"/>
              </w:rPr>
              <w:t>www.</w:t>
            </w:r>
            <w:r w:rsidR="004B1249" w:rsidRPr="00487BA3">
              <w:rPr>
                <w:bCs/>
                <w:sz w:val="16"/>
                <w:szCs w:val="16"/>
              </w:rPr>
              <w:t>powietrze.gios.gov.pl/pjp/airPollution?woj=slaskie</w:t>
            </w:r>
            <w:r w:rsidRPr="00487BA3">
              <w:rPr>
                <w:bCs/>
                <w:sz w:val="16"/>
                <w:szCs w:val="16"/>
              </w:rPr>
              <w:t>, na której dostępne są informacje o aktualnej i prognozowanej jakości powietrza na terenie województwa. Strona ta służy również do upowszechniania treści związanych z wpływem zanieczyszczeń powietrza na zdrowie i życie ludzi.</w:t>
            </w:r>
          </w:p>
        </w:tc>
        <w:tc>
          <w:tcPr>
            <w:tcW w:w="854" w:type="pct"/>
            <w:shd w:val="clear" w:color="auto" w:fill="auto"/>
            <w:vAlign w:val="center"/>
          </w:tcPr>
          <w:p w14:paraId="6390FE60" w14:textId="77777777" w:rsidR="005F3CC0" w:rsidRPr="00487BA3" w:rsidRDefault="003D5AD2" w:rsidP="003B5833">
            <w:pPr>
              <w:spacing w:before="60" w:after="60"/>
              <w:jc w:val="center"/>
              <w:rPr>
                <w:color w:val="000000" w:themeColor="text1"/>
                <w:sz w:val="16"/>
                <w:szCs w:val="16"/>
              </w:rPr>
            </w:pPr>
            <w:r w:rsidRPr="00487BA3">
              <w:rPr>
                <w:color w:val="000000" w:themeColor="text1"/>
                <w:sz w:val="16"/>
                <w:szCs w:val="16"/>
              </w:rPr>
              <w:t>-</w:t>
            </w:r>
          </w:p>
        </w:tc>
      </w:tr>
      <w:tr w:rsidR="005F3CC0" w:rsidRPr="00487BA3" w14:paraId="03C316E5" w14:textId="77777777" w:rsidTr="00032BCB">
        <w:trPr>
          <w:jc w:val="center"/>
        </w:trPr>
        <w:tc>
          <w:tcPr>
            <w:tcW w:w="1426" w:type="pct"/>
            <w:tcBorders>
              <w:top w:val="single" w:sz="4" w:space="0" w:color="auto"/>
              <w:left w:val="single" w:sz="4" w:space="0" w:color="auto"/>
              <w:bottom w:val="single" w:sz="4" w:space="0" w:color="auto"/>
              <w:right w:val="single" w:sz="4" w:space="0" w:color="auto"/>
            </w:tcBorders>
            <w:vAlign w:val="center"/>
          </w:tcPr>
          <w:p w14:paraId="394CB869" w14:textId="77777777" w:rsidR="005F3CC0" w:rsidRPr="00487BA3" w:rsidRDefault="005F3CC0" w:rsidP="003B5833">
            <w:pPr>
              <w:widowControl w:val="0"/>
              <w:autoSpaceDE w:val="0"/>
              <w:autoSpaceDN w:val="0"/>
              <w:adjustRightInd w:val="0"/>
              <w:spacing w:before="60" w:after="60"/>
              <w:jc w:val="center"/>
              <w:rPr>
                <w:iCs/>
                <w:color w:val="000000" w:themeColor="text1"/>
                <w:sz w:val="16"/>
                <w:szCs w:val="16"/>
              </w:rPr>
            </w:pPr>
            <w:r w:rsidRPr="00487BA3">
              <w:rPr>
                <w:sz w:val="16"/>
                <w:szCs w:val="16"/>
              </w:rPr>
              <w:t xml:space="preserve">Prowadzenie działań kontrolnych w zakresie zakazu spalania odpadów w indywidualnych systemach grzewczych jako elementu zmian w świadomości społeczeństwa oraz środek prewencyjny </w:t>
            </w:r>
          </w:p>
        </w:tc>
        <w:tc>
          <w:tcPr>
            <w:tcW w:w="2720" w:type="pct"/>
            <w:tcBorders>
              <w:top w:val="single" w:sz="4" w:space="0" w:color="auto"/>
              <w:left w:val="single" w:sz="4" w:space="0" w:color="auto"/>
              <w:bottom w:val="single" w:sz="4" w:space="0" w:color="auto"/>
              <w:right w:val="single" w:sz="4" w:space="0" w:color="auto"/>
            </w:tcBorders>
            <w:vAlign w:val="center"/>
          </w:tcPr>
          <w:p w14:paraId="70AA579D" w14:textId="0E017AAF" w:rsidR="00E9071D" w:rsidRPr="00487BA3" w:rsidRDefault="00483220" w:rsidP="003B5833">
            <w:pPr>
              <w:spacing w:before="60" w:after="60"/>
              <w:jc w:val="both"/>
              <w:rPr>
                <w:sz w:val="16"/>
                <w:szCs w:val="16"/>
              </w:rPr>
            </w:pPr>
            <w:r w:rsidRPr="00487BA3">
              <w:rPr>
                <w:sz w:val="16"/>
                <w:szCs w:val="16"/>
              </w:rPr>
              <w:t>Na terenie powiatu żywieckiego prowadzono w latach 2019-2021 kontrole palenisk domowych w ramach działań krótkoterminowych Programu ochrony powietrza dla Województwa Śląskiego oraz uchwały „antysmogowej”. Z informacji otrzymanych z gmin powiatu żywieckiego wynika, iż przeprowadzono około 300 takich kontroli, w tym w m.in. w gminach: Czernichów, Koszarawa, Lipowa, Łękawica, Łodygowice, Milówka, Radziechowy-Wieprz, Rajcza, Ślemień, Świnna, Ujsoły, Węgierska Górka, miasto Żywiec.</w:t>
            </w:r>
          </w:p>
        </w:tc>
        <w:tc>
          <w:tcPr>
            <w:tcW w:w="854" w:type="pct"/>
            <w:shd w:val="clear" w:color="auto" w:fill="auto"/>
            <w:vAlign w:val="center"/>
          </w:tcPr>
          <w:p w14:paraId="51F01E31" w14:textId="7350773C" w:rsidR="005F3CC0" w:rsidRPr="00487BA3" w:rsidRDefault="00483220" w:rsidP="003B5833">
            <w:pPr>
              <w:spacing w:before="60" w:after="60"/>
              <w:jc w:val="center"/>
              <w:rPr>
                <w:color w:val="000000" w:themeColor="text1"/>
                <w:sz w:val="16"/>
                <w:szCs w:val="16"/>
              </w:rPr>
            </w:pPr>
            <w:r w:rsidRPr="00487BA3">
              <w:rPr>
                <w:color w:val="000000" w:themeColor="text1"/>
                <w:sz w:val="16"/>
                <w:szCs w:val="16"/>
              </w:rPr>
              <w:t>około 300 kontroli</w:t>
            </w:r>
          </w:p>
        </w:tc>
      </w:tr>
      <w:tr w:rsidR="005F3CC0" w:rsidRPr="00487BA3" w14:paraId="15580DC6" w14:textId="77777777" w:rsidTr="00032BCB">
        <w:trPr>
          <w:jc w:val="center"/>
        </w:trPr>
        <w:tc>
          <w:tcPr>
            <w:tcW w:w="1426" w:type="pct"/>
            <w:tcBorders>
              <w:top w:val="single" w:sz="4" w:space="0" w:color="auto"/>
              <w:left w:val="single" w:sz="4" w:space="0" w:color="auto"/>
              <w:bottom w:val="single" w:sz="4" w:space="0" w:color="auto"/>
              <w:right w:val="single" w:sz="4" w:space="0" w:color="auto"/>
            </w:tcBorders>
            <w:vAlign w:val="center"/>
          </w:tcPr>
          <w:p w14:paraId="6E52018A" w14:textId="377CAF51" w:rsidR="005F3CC0" w:rsidRPr="00487BA3" w:rsidRDefault="005F3CC0" w:rsidP="003B5833">
            <w:pPr>
              <w:widowControl w:val="0"/>
              <w:autoSpaceDE w:val="0"/>
              <w:autoSpaceDN w:val="0"/>
              <w:adjustRightInd w:val="0"/>
              <w:spacing w:before="60" w:after="60"/>
              <w:jc w:val="center"/>
              <w:rPr>
                <w:iCs/>
                <w:color w:val="000000" w:themeColor="text1"/>
                <w:sz w:val="16"/>
                <w:szCs w:val="16"/>
              </w:rPr>
            </w:pPr>
            <w:r w:rsidRPr="00487BA3">
              <w:rPr>
                <w:sz w:val="16"/>
                <w:szCs w:val="16"/>
              </w:rPr>
              <w:t>Poprawa efektywności energetycznej w budynkach mieszkalnych, w tym poprzez ich kompleksową termomodernizac</w:t>
            </w:r>
            <w:r w:rsidR="0033078E" w:rsidRPr="00487BA3">
              <w:rPr>
                <w:sz w:val="16"/>
                <w:szCs w:val="16"/>
              </w:rPr>
              <w:t xml:space="preserve">je </w:t>
            </w:r>
          </w:p>
        </w:tc>
        <w:tc>
          <w:tcPr>
            <w:tcW w:w="2720" w:type="pct"/>
            <w:tcBorders>
              <w:top w:val="single" w:sz="4" w:space="0" w:color="auto"/>
              <w:left w:val="single" w:sz="4" w:space="0" w:color="auto"/>
              <w:bottom w:val="single" w:sz="4" w:space="0" w:color="auto"/>
              <w:right w:val="single" w:sz="4" w:space="0" w:color="auto"/>
            </w:tcBorders>
            <w:vAlign w:val="center"/>
          </w:tcPr>
          <w:p w14:paraId="5B120DBB" w14:textId="77777777" w:rsidR="005F3CC0" w:rsidRPr="00487BA3" w:rsidRDefault="0003338C" w:rsidP="003B5833">
            <w:pPr>
              <w:spacing w:before="60" w:after="60"/>
              <w:ind w:left="11"/>
              <w:jc w:val="both"/>
              <w:rPr>
                <w:bCs/>
                <w:sz w:val="16"/>
                <w:szCs w:val="16"/>
              </w:rPr>
            </w:pPr>
            <w:r w:rsidRPr="00487BA3">
              <w:rPr>
                <w:bCs/>
                <w:sz w:val="16"/>
                <w:szCs w:val="16"/>
              </w:rPr>
              <w:t>Zadanie realizowane wspólnie z zadaniami wymienionymi wyżej.</w:t>
            </w:r>
          </w:p>
        </w:tc>
        <w:tc>
          <w:tcPr>
            <w:tcW w:w="854" w:type="pct"/>
            <w:shd w:val="clear" w:color="auto" w:fill="auto"/>
            <w:vAlign w:val="center"/>
          </w:tcPr>
          <w:p w14:paraId="5EA5AFD9" w14:textId="77777777" w:rsidR="005F3CC0" w:rsidRPr="00487BA3" w:rsidRDefault="00C05B1D" w:rsidP="003B5833">
            <w:pPr>
              <w:spacing w:before="60" w:after="60"/>
              <w:jc w:val="center"/>
              <w:rPr>
                <w:color w:val="000000" w:themeColor="text1"/>
                <w:sz w:val="16"/>
                <w:szCs w:val="16"/>
              </w:rPr>
            </w:pPr>
            <w:r w:rsidRPr="00487BA3">
              <w:rPr>
                <w:color w:val="000000" w:themeColor="text1"/>
                <w:sz w:val="16"/>
                <w:szCs w:val="16"/>
              </w:rPr>
              <w:t>-</w:t>
            </w:r>
          </w:p>
        </w:tc>
      </w:tr>
      <w:tr w:rsidR="005F3CC0" w:rsidRPr="00487BA3" w14:paraId="13B162AF" w14:textId="77777777" w:rsidTr="00032BCB">
        <w:trPr>
          <w:jc w:val="center"/>
        </w:trPr>
        <w:tc>
          <w:tcPr>
            <w:tcW w:w="1426" w:type="pct"/>
            <w:tcBorders>
              <w:top w:val="single" w:sz="4" w:space="0" w:color="auto"/>
              <w:left w:val="single" w:sz="4" w:space="0" w:color="auto"/>
              <w:bottom w:val="single" w:sz="4" w:space="0" w:color="auto"/>
              <w:right w:val="single" w:sz="4" w:space="0" w:color="auto"/>
            </w:tcBorders>
            <w:vAlign w:val="center"/>
          </w:tcPr>
          <w:p w14:paraId="6E1514A8" w14:textId="77777777" w:rsidR="005F3CC0" w:rsidRPr="00487BA3" w:rsidRDefault="005F3CC0" w:rsidP="003B5833">
            <w:pPr>
              <w:widowControl w:val="0"/>
              <w:autoSpaceDE w:val="0"/>
              <w:autoSpaceDN w:val="0"/>
              <w:adjustRightInd w:val="0"/>
              <w:spacing w:before="60" w:after="60"/>
              <w:jc w:val="center"/>
              <w:rPr>
                <w:iCs/>
                <w:color w:val="000000" w:themeColor="text1"/>
                <w:sz w:val="16"/>
                <w:szCs w:val="16"/>
              </w:rPr>
            </w:pPr>
            <w:r w:rsidRPr="00487BA3">
              <w:rPr>
                <w:sz w:val="16"/>
                <w:szCs w:val="16"/>
              </w:rPr>
              <w:t>Realizacja inwestycji w odnawialne źródła energii na terenie powiatu żywieckiego</w:t>
            </w:r>
          </w:p>
        </w:tc>
        <w:tc>
          <w:tcPr>
            <w:tcW w:w="2720" w:type="pct"/>
            <w:tcBorders>
              <w:top w:val="single" w:sz="4" w:space="0" w:color="auto"/>
              <w:left w:val="single" w:sz="4" w:space="0" w:color="auto"/>
              <w:bottom w:val="single" w:sz="4" w:space="0" w:color="auto"/>
              <w:right w:val="single" w:sz="4" w:space="0" w:color="auto"/>
            </w:tcBorders>
            <w:vAlign w:val="center"/>
          </w:tcPr>
          <w:p w14:paraId="39C665EC" w14:textId="77777777" w:rsidR="00AA6A7B" w:rsidRPr="00487BA3" w:rsidRDefault="00AA6A7B" w:rsidP="003B5833">
            <w:pPr>
              <w:spacing w:before="60" w:after="60"/>
              <w:jc w:val="both"/>
              <w:rPr>
                <w:b/>
                <w:color w:val="000000" w:themeColor="text1"/>
                <w:sz w:val="16"/>
                <w:szCs w:val="16"/>
              </w:rPr>
            </w:pPr>
            <w:r w:rsidRPr="00487BA3">
              <w:rPr>
                <w:b/>
                <w:color w:val="000000" w:themeColor="text1"/>
                <w:sz w:val="16"/>
                <w:szCs w:val="16"/>
              </w:rPr>
              <w:t>Gmina Lipowa</w:t>
            </w:r>
          </w:p>
          <w:p w14:paraId="0B40D000" w14:textId="77777777" w:rsidR="00AA6A7B" w:rsidRPr="00487BA3" w:rsidRDefault="00AA6A7B" w:rsidP="003B5833">
            <w:pPr>
              <w:spacing w:before="60" w:after="60"/>
              <w:jc w:val="both"/>
              <w:rPr>
                <w:color w:val="000000" w:themeColor="text1"/>
                <w:sz w:val="16"/>
                <w:szCs w:val="16"/>
              </w:rPr>
            </w:pPr>
            <w:r w:rsidRPr="00487BA3">
              <w:rPr>
                <w:color w:val="000000" w:themeColor="text1"/>
                <w:sz w:val="16"/>
                <w:szCs w:val="16"/>
              </w:rPr>
              <w:t>W latach 2019-2021 w ramach realizacji programu Słoneczna Żywiecczyzna na terenie gminy zamontowano: 216 szt. instalacji PV, 25 szt. powi</w:t>
            </w:r>
            <w:r w:rsidR="00103536" w:rsidRPr="00487BA3">
              <w:rPr>
                <w:color w:val="000000" w:themeColor="text1"/>
                <w:sz w:val="16"/>
                <w:szCs w:val="16"/>
              </w:rPr>
              <w:t>etrznych pomp ciepła oraz</w:t>
            </w:r>
            <w:r w:rsidRPr="00487BA3">
              <w:rPr>
                <w:color w:val="000000" w:themeColor="text1"/>
                <w:sz w:val="16"/>
                <w:szCs w:val="16"/>
              </w:rPr>
              <w:t xml:space="preserve"> </w:t>
            </w:r>
            <w:r w:rsidR="00103536" w:rsidRPr="00487BA3">
              <w:rPr>
                <w:color w:val="000000" w:themeColor="text1"/>
                <w:sz w:val="16"/>
                <w:szCs w:val="16"/>
              </w:rPr>
              <w:t>gruntową</w:t>
            </w:r>
            <w:r w:rsidRPr="00487BA3">
              <w:rPr>
                <w:color w:val="000000" w:themeColor="text1"/>
                <w:sz w:val="16"/>
                <w:szCs w:val="16"/>
              </w:rPr>
              <w:t xml:space="preserve"> pomp</w:t>
            </w:r>
            <w:r w:rsidR="00103536" w:rsidRPr="00487BA3">
              <w:rPr>
                <w:color w:val="000000" w:themeColor="text1"/>
                <w:sz w:val="16"/>
                <w:szCs w:val="16"/>
              </w:rPr>
              <w:t>ę</w:t>
            </w:r>
            <w:r w:rsidRPr="00487BA3">
              <w:rPr>
                <w:color w:val="000000" w:themeColor="text1"/>
                <w:sz w:val="16"/>
                <w:szCs w:val="16"/>
              </w:rPr>
              <w:t xml:space="preserve"> ciepła.</w:t>
            </w:r>
          </w:p>
          <w:p w14:paraId="50784B7E" w14:textId="77777777" w:rsidR="00E7501B" w:rsidRPr="00487BA3" w:rsidRDefault="00E7501B" w:rsidP="003B5833">
            <w:pPr>
              <w:spacing w:before="60" w:after="60"/>
              <w:jc w:val="both"/>
              <w:rPr>
                <w:b/>
                <w:color w:val="000000" w:themeColor="text1"/>
                <w:sz w:val="16"/>
                <w:szCs w:val="16"/>
              </w:rPr>
            </w:pPr>
            <w:r w:rsidRPr="00487BA3">
              <w:rPr>
                <w:b/>
                <w:color w:val="000000" w:themeColor="text1"/>
                <w:sz w:val="16"/>
                <w:szCs w:val="16"/>
              </w:rPr>
              <w:t>Gminy Ślemień</w:t>
            </w:r>
          </w:p>
          <w:p w14:paraId="31F50328" w14:textId="58F9650E" w:rsidR="00E7501B" w:rsidRPr="00487BA3" w:rsidRDefault="00E7501B" w:rsidP="003B5833">
            <w:pPr>
              <w:spacing w:before="60" w:after="60"/>
              <w:jc w:val="both"/>
              <w:rPr>
                <w:color w:val="000000" w:themeColor="text1"/>
                <w:sz w:val="16"/>
                <w:szCs w:val="16"/>
              </w:rPr>
            </w:pPr>
            <w:r w:rsidRPr="00487BA3">
              <w:rPr>
                <w:color w:val="000000" w:themeColor="text1"/>
                <w:sz w:val="16"/>
                <w:szCs w:val="16"/>
              </w:rPr>
              <w:t>Gmina Ślemień wspólnie z Gminą Łękawica i Gminą Świnna w bieżącym okresie rozpoczęła realizac</w:t>
            </w:r>
            <w:r w:rsidR="0033078E" w:rsidRPr="00487BA3">
              <w:rPr>
                <w:color w:val="000000" w:themeColor="text1"/>
                <w:sz w:val="16"/>
                <w:szCs w:val="16"/>
              </w:rPr>
              <w:t xml:space="preserve">je </w:t>
            </w:r>
            <w:r w:rsidRPr="00487BA3">
              <w:rPr>
                <w:color w:val="000000" w:themeColor="text1"/>
                <w:sz w:val="16"/>
                <w:szCs w:val="16"/>
              </w:rPr>
              <w:t>projektu Słoneczna Żywiecczyzna II. W efekcie tych działań w 2022 roku na terenie Gminy Ślemień zainstalowano na budynkach mieszkalnych 54 instalacje fotowoltaiczne o mocy 4,0 kW lub 4,45 kW. Dotacja wynosiła 85% kosztów netto, dofinansowanie pochodziło z programu RPO 2014-2020.</w:t>
            </w:r>
          </w:p>
        </w:tc>
        <w:tc>
          <w:tcPr>
            <w:tcW w:w="854" w:type="pct"/>
            <w:shd w:val="clear" w:color="auto" w:fill="auto"/>
            <w:vAlign w:val="center"/>
          </w:tcPr>
          <w:p w14:paraId="1F86DBF7" w14:textId="77777777" w:rsidR="005F3CC0" w:rsidRPr="00487BA3" w:rsidRDefault="005F3CC0" w:rsidP="003B5833">
            <w:pPr>
              <w:spacing w:before="60" w:after="60"/>
              <w:jc w:val="center"/>
              <w:rPr>
                <w:color w:val="000000" w:themeColor="text1"/>
                <w:sz w:val="16"/>
                <w:szCs w:val="16"/>
              </w:rPr>
            </w:pPr>
          </w:p>
        </w:tc>
      </w:tr>
      <w:tr w:rsidR="005F3CC0" w:rsidRPr="00487BA3" w14:paraId="23D5445D" w14:textId="77777777" w:rsidTr="00032BCB">
        <w:trPr>
          <w:jc w:val="center"/>
        </w:trPr>
        <w:tc>
          <w:tcPr>
            <w:tcW w:w="1426" w:type="pct"/>
            <w:tcBorders>
              <w:top w:val="single" w:sz="4" w:space="0" w:color="auto"/>
              <w:left w:val="single" w:sz="4" w:space="0" w:color="auto"/>
              <w:bottom w:val="single" w:sz="4" w:space="0" w:color="auto"/>
              <w:right w:val="single" w:sz="4" w:space="0" w:color="auto"/>
            </w:tcBorders>
            <w:vAlign w:val="center"/>
          </w:tcPr>
          <w:p w14:paraId="17237FC9" w14:textId="77777777" w:rsidR="005F3CC0" w:rsidRPr="00487BA3" w:rsidRDefault="005F3CC0" w:rsidP="003B5833">
            <w:pPr>
              <w:widowControl w:val="0"/>
              <w:autoSpaceDE w:val="0"/>
              <w:autoSpaceDN w:val="0"/>
              <w:adjustRightInd w:val="0"/>
              <w:spacing w:before="60" w:after="60"/>
              <w:jc w:val="center"/>
              <w:rPr>
                <w:iCs/>
                <w:color w:val="000000" w:themeColor="text1"/>
                <w:sz w:val="16"/>
                <w:szCs w:val="16"/>
              </w:rPr>
            </w:pPr>
            <w:r w:rsidRPr="00487BA3">
              <w:rPr>
                <w:sz w:val="16"/>
                <w:szCs w:val="16"/>
              </w:rPr>
              <w:t xml:space="preserve">Aktualizacja założeń do planów zaopatrzenia w ciepło, energię elektryczną i paliwa gazowe z określeniem możliwości wykorzystania odnawialnych źródeł energii </w:t>
            </w:r>
          </w:p>
        </w:tc>
        <w:tc>
          <w:tcPr>
            <w:tcW w:w="2720" w:type="pct"/>
            <w:tcBorders>
              <w:top w:val="single" w:sz="4" w:space="0" w:color="auto"/>
              <w:left w:val="single" w:sz="4" w:space="0" w:color="auto"/>
              <w:bottom w:val="single" w:sz="4" w:space="0" w:color="auto"/>
              <w:right w:val="single" w:sz="4" w:space="0" w:color="auto"/>
            </w:tcBorders>
            <w:vAlign w:val="center"/>
          </w:tcPr>
          <w:p w14:paraId="47E9FBF0" w14:textId="77777777" w:rsidR="005F3CC0" w:rsidRPr="00487BA3" w:rsidRDefault="00E0114D" w:rsidP="003B5833">
            <w:pPr>
              <w:spacing w:before="60" w:after="60"/>
              <w:jc w:val="both"/>
              <w:rPr>
                <w:b/>
                <w:bCs/>
                <w:sz w:val="16"/>
                <w:szCs w:val="16"/>
              </w:rPr>
            </w:pPr>
            <w:r w:rsidRPr="00487BA3">
              <w:rPr>
                <w:b/>
                <w:bCs/>
                <w:sz w:val="16"/>
                <w:szCs w:val="16"/>
              </w:rPr>
              <w:t>Gmina Lipowa</w:t>
            </w:r>
          </w:p>
          <w:p w14:paraId="76730FAF" w14:textId="77777777" w:rsidR="00E0114D" w:rsidRPr="00487BA3" w:rsidRDefault="00E0114D" w:rsidP="003B5833">
            <w:pPr>
              <w:spacing w:before="60" w:after="60"/>
              <w:jc w:val="both"/>
              <w:rPr>
                <w:b/>
                <w:bCs/>
                <w:sz w:val="16"/>
                <w:szCs w:val="16"/>
              </w:rPr>
            </w:pPr>
            <w:r w:rsidRPr="00487BA3">
              <w:rPr>
                <w:bCs/>
                <w:sz w:val="16"/>
                <w:szCs w:val="16"/>
              </w:rPr>
              <w:t>W 202</w:t>
            </w:r>
            <w:r w:rsidR="00D702C4" w:rsidRPr="00487BA3">
              <w:rPr>
                <w:bCs/>
                <w:sz w:val="16"/>
                <w:szCs w:val="16"/>
              </w:rPr>
              <w:t>2 roku Gmina Lipowa</w:t>
            </w:r>
            <w:r w:rsidRPr="00487BA3">
              <w:rPr>
                <w:bCs/>
                <w:sz w:val="16"/>
                <w:szCs w:val="16"/>
              </w:rPr>
              <w:t xml:space="preserve"> opracowała „Projekt założeń do planu zaopatrzenia w ciepło, energię elektryczną i paliwa gazowe dla Gminy Lipowa na lata 2022-2040”.</w:t>
            </w:r>
          </w:p>
          <w:p w14:paraId="372DA330" w14:textId="77777777" w:rsidR="00D702C4" w:rsidRPr="00487BA3" w:rsidRDefault="00D702C4" w:rsidP="003B5833">
            <w:pPr>
              <w:spacing w:before="60" w:after="60"/>
              <w:jc w:val="both"/>
              <w:rPr>
                <w:b/>
                <w:bCs/>
                <w:sz w:val="16"/>
                <w:szCs w:val="16"/>
              </w:rPr>
            </w:pPr>
            <w:r w:rsidRPr="00487BA3">
              <w:rPr>
                <w:b/>
                <w:bCs/>
                <w:sz w:val="16"/>
                <w:szCs w:val="16"/>
              </w:rPr>
              <w:t>Gmina Łodygowice</w:t>
            </w:r>
          </w:p>
          <w:p w14:paraId="6CDA3097" w14:textId="77777777" w:rsidR="00D702C4" w:rsidRPr="00487BA3" w:rsidRDefault="00D702C4" w:rsidP="003B5833">
            <w:pPr>
              <w:spacing w:before="60" w:after="60"/>
              <w:jc w:val="both"/>
              <w:rPr>
                <w:bCs/>
                <w:sz w:val="16"/>
                <w:szCs w:val="16"/>
              </w:rPr>
            </w:pPr>
            <w:r w:rsidRPr="00487BA3">
              <w:rPr>
                <w:bCs/>
                <w:sz w:val="16"/>
                <w:szCs w:val="16"/>
              </w:rPr>
              <w:t xml:space="preserve">W 2020 roku </w:t>
            </w:r>
            <w:r w:rsidR="00AF2360" w:rsidRPr="00487BA3">
              <w:rPr>
                <w:bCs/>
                <w:sz w:val="16"/>
                <w:szCs w:val="16"/>
              </w:rPr>
              <w:t>Gmina Łodygowice</w:t>
            </w:r>
            <w:r w:rsidRPr="00487BA3">
              <w:rPr>
                <w:bCs/>
                <w:sz w:val="16"/>
                <w:szCs w:val="16"/>
              </w:rPr>
              <w:t xml:space="preserve"> opracowała „Projekt założeń do planu zaopatrzenia w ciepło, energię elektryczną </w:t>
            </w:r>
            <w:r w:rsidR="00AF2360" w:rsidRPr="00487BA3">
              <w:rPr>
                <w:bCs/>
                <w:sz w:val="16"/>
                <w:szCs w:val="16"/>
              </w:rPr>
              <w:t>i paliwa gazowe dla Gminy Łodygowice na lata 2020-2034</w:t>
            </w:r>
            <w:r w:rsidRPr="00487BA3">
              <w:rPr>
                <w:bCs/>
                <w:sz w:val="16"/>
                <w:szCs w:val="16"/>
              </w:rPr>
              <w:t>”.</w:t>
            </w:r>
          </w:p>
          <w:p w14:paraId="09870DFD" w14:textId="77777777" w:rsidR="00BE0627" w:rsidRPr="00487BA3" w:rsidRDefault="00BE0627" w:rsidP="003B5833">
            <w:pPr>
              <w:spacing w:before="60" w:after="60"/>
              <w:jc w:val="both"/>
              <w:rPr>
                <w:b/>
                <w:bCs/>
                <w:sz w:val="16"/>
                <w:szCs w:val="16"/>
              </w:rPr>
            </w:pPr>
            <w:r w:rsidRPr="00487BA3">
              <w:rPr>
                <w:b/>
                <w:bCs/>
                <w:sz w:val="16"/>
                <w:szCs w:val="16"/>
              </w:rPr>
              <w:t>Miasto Żywiec</w:t>
            </w:r>
          </w:p>
          <w:p w14:paraId="1D306393" w14:textId="77777777" w:rsidR="00BE0627" w:rsidRPr="00487BA3" w:rsidRDefault="00BE0627" w:rsidP="003B5833">
            <w:pPr>
              <w:spacing w:before="60" w:after="60"/>
              <w:jc w:val="both"/>
              <w:rPr>
                <w:color w:val="000000" w:themeColor="text1"/>
                <w:sz w:val="16"/>
                <w:szCs w:val="16"/>
              </w:rPr>
            </w:pPr>
            <w:r w:rsidRPr="00487BA3">
              <w:rPr>
                <w:bCs/>
                <w:sz w:val="16"/>
                <w:szCs w:val="16"/>
              </w:rPr>
              <w:t>W 2019 roku Miasto Żywiec opracowało „Założenia do planu zaopatrzenia w ciepło, energię elektryczną i paliwa gazowa dla Gminy Żywiec”.</w:t>
            </w:r>
          </w:p>
        </w:tc>
        <w:tc>
          <w:tcPr>
            <w:tcW w:w="854" w:type="pct"/>
            <w:shd w:val="clear" w:color="auto" w:fill="auto"/>
            <w:vAlign w:val="center"/>
          </w:tcPr>
          <w:p w14:paraId="6468CEE0" w14:textId="77777777" w:rsidR="005F3CC0" w:rsidRPr="00487BA3" w:rsidRDefault="00820460" w:rsidP="003B5833">
            <w:pPr>
              <w:spacing w:before="60" w:after="60"/>
              <w:jc w:val="center"/>
              <w:rPr>
                <w:color w:val="000000" w:themeColor="text1"/>
                <w:sz w:val="16"/>
                <w:szCs w:val="16"/>
              </w:rPr>
            </w:pPr>
            <w:r w:rsidRPr="00487BA3">
              <w:rPr>
                <w:color w:val="000000" w:themeColor="text1"/>
                <w:sz w:val="16"/>
                <w:szCs w:val="16"/>
              </w:rPr>
              <w:t>3 aktualizacje</w:t>
            </w:r>
          </w:p>
        </w:tc>
      </w:tr>
      <w:tr w:rsidR="007E3015" w:rsidRPr="00487BA3" w14:paraId="2F6F0319" w14:textId="77777777" w:rsidTr="00032BCB">
        <w:trPr>
          <w:jc w:val="center"/>
        </w:trPr>
        <w:tc>
          <w:tcPr>
            <w:tcW w:w="1426" w:type="pct"/>
            <w:tcBorders>
              <w:top w:val="single" w:sz="4" w:space="0" w:color="auto"/>
              <w:left w:val="single" w:sz="4" w:space="0" w:color="auto"/>
              <w:bottom w:val="single" w:sz="4" w:space="0" w:color="auto"/>
              <w:right w:val="single" w:sz="4" w:space="0" w:color="auto"/>
            </w:tcBorders>
            <w:vAlign w:val="center"/>
          </w:tcPr>
          <w:p w14:paraId="47AC6738" w14:textId="77777777" w:rsidR="007E3015" w:rsidRPr="00487BA3" w:rsidRDefault="007E3015" w:rsidP="003B5833">
            <w:pPr>
              <w:widowControl w:val="0"/>
              <w:autoSpaceDE w:val="0"/>
              <w:autoSpaceDN w:val="0"/>
              <w:adjustRightInd w:val="0"/>
              <w:spacing w:before="60" w:after="60"/>
              <w:jc w:val="center"/>
              <w:rPr>
                <w:iCs/>
                <w:color w:val="000000" w:themeColor="text1"/>
                <w:sz w:val="16"/>
                <w:szCs w:val="16"/>
              </w:rPr>
            </w:pPr>
            <w:r w:rsidRPr="00487BA3">
              <w:rPr>
                <w:sz w:val="16"/>
                <w:szCs w:val="16"/>
              </w:rPr>
              <w:t xml:space="preserve">Realizacja działań proefektywnościowych (w tym działań w zakresie budownictwa efektywnego energetycznie) przez osoby fizyczne, wspólnoty i spółdzielnie mieszkaniowe oraz przedsiębiorstwa </w:t>
            </w:r>
          </w:p>
        </w:tc>
        <w:tc>
          <w:tcPr>
            <w:tcW w:w="2720" w:type="pct"/>
            <w:tcBorders>
              <w:top w:val="single" w:sz="4" w:space="0" w:color="auto"/>
              <w:left w:val="single" w:sz="4" w:space="0" w:color="auto"/>
              <w:bottom w:val="single" w:sz="4" w:space="0" w:color="auto"/>
              <w:right w:val="single" w:sz="4" w:space="0" w:color="auto"/>
            </w:tcBorders>
            <w:vAlign w:val="center"/>
          </w:tcPr>
          <w:p w14:paraId="3C00BB77" w14:textId="77777777" w:rsidR="007E3015" w:rsidRPr="00487BA3" w:rsidRDefault="003B02DE" w:rsidP="003B5833">
            <w:pPr>
              <w:spacing w:before="60" w:after="60"/>
              <w:jc w:val="both"/>
              <w:rPr>
                <w:color w:val="000000" w:themeColor="text1"/>
                <w:sz w:val="16"/>
                <w:szCs w:val="16"/>
              </w:rPr>
            </w:pPr>
            <w:r w:rsidRPr="00487BA3">
              <w:rPr>
                <w:bCs/>
                <w:sz w:val="16"/>
                <w:szCs w:val="16"/>
              </w:rPr>
              <w:t>Zadanie realizowane wspólnie z zadaniami wymienionymi wyżej.</w:t>
            </w:r>
          </w:p>
        </w:tc>
        <w:tc>
          <w:tcPr>
            <w:tcW w:w="854" w:type="pct"/>
            <w:shd w:val="clear" w:color="auto" w:fill="auto"/>
            <w:vAlign w:val="center"/>
          </w:tcPr>
          <w:p w14:paraId="0324A232" w14:textId="77777777" w:rsidR="007E3015" w:rsidRPr="00487BA3" w:rsidRDefault="007E3015" w:rsidP="003B5833">
            <w:pPr>
              <w:spacing w:before="60" w:after="60"/>
              <w:jc w:val="center"/>
              <w:rPr>
                <w:color w:val="000000" w:themeColor="text1"/>
                <w:sz w:val="16"/>
                <w:szCs w:val="16"/>
              </w:rPr>
            </w:pPr>
            <w:r w:rsidRPr="00487BA3">
              <w:rPr>
                <w:color w:val="000000" w:themeColor="text1"/>
                <w:sz w:val="16"/>
                <w:szCs w:val="16"/>
              </w:rPr>
              <w:t>-</w:t>
            </w:r>
          </w:p>
        </w:tc>
      </w:tr>
      <w:tr w:rsidR="006F0C0C" w:rsidRPr="00487BA3" w14:paraId="744A9AA1" w14:textId="77777777" w:rsidTr="00032BCB">
        <w:trPr>
          <w:jc w:val="center"/>
        </w:trPr>
        <w:tc>
          <w:tcPr>
            <w:tcW w:w="1426" w:type="pct"/>
            <w:tcBorders>
              <w:top w:val="single" w:sz="4" w:space="0" w:color="auto"/>
              <w:left w:val="single" w:sz="4" w:space="0" w:color="auto"/>
              <w:bottom w:val="single" w:sz="4" w:space="0" w:color="auto"/>
              <w:right w:val="single" w:sz="4" w:space="0" w:color="auto"/>
            </w:tcBorders>
            <w:vAlign w:val="center"/>
          </w:tcPr>
          <w:p w14:paraId="50D6B2FF" w14:textId="77777777" w:rsidR="006F0C0C" w:rsidRPr="00487BA3" w:rsidRDefault="006F0C0C" w:rsidP="003B5833">
            <w:pPr>
              <w:widowControl w:val="0"/>
              <w:autoSpaceDE w:val="0"/>
              <w:autoSpaceDN w:val="0"/>
              <w:adjustRightInd w:val="0"/>
              <w:spacing w:before="60" w:after="60"/>
              <w:jc w:val="center"/>
              <w:rPr>
                <w:sz w:val="16"/>
                <w:szCs w:val="16"/>
              </w:rPr>
            </w:pPr>
            <w:r w:rsidRPr="00487BA3">
              <w:rPr>
                <w:sz w:val="16"/>
                <w:szCs w:val="16"/>
              </w:rPr>
              <w:t xml:space="preserve">Prowadzenie kampanii edukacyjnych </w:t>
            </w:r>
            <w:r w:rsidRPr="00487BA3">
              <w:rPr>
                <w:sz w:val="16"/>
                <w:szCs w:val="16"/>
              </w:rPr>
              <w:lastRenderedPageBreak/>
              <w:t>mających na celu wskazywanie prawidłowych postaw odnośnie ochrony powietrza, a także środków ostrożności odnośnie negatywnych skutków złej jakości powietrza</w:t>
            </w:r>
          </w:p>
        </w:tc>
        <w:tc>
          <w:tcPr>
            <w:tcW w:w="2720" w:type="pct"/>
            <w:vMerge w:val="restart"/>
            <w:tcBorders>
              <w:top w:val="single" w:sz="4" w:space="0" w:color="auto"/>
              <w:left w:val="single" w:sz="4" w:space="0" w:color="auto"/>
              <w:right w:val="single" w:sz="4" w:space="0" w:color="auto"/>
            </w:tcBorders>
            <w:vAlign w:val="center"/>
          </w:tcPr>
          <w:p w14:paraId="579DB41B" w14:textId="77777777" w:rsidR="006F0C0C" w:rsidRPr="00487BA3" w:rsidRDefault="00580A5D" w:rsidP="003B5833">
            <w:pPr>
              <w:spacing w:before="60" w:after="60"/>
              <w:jc w:val="both"/>
              <w:rPr>
                <w:b/>
                <w:bCs/>
                <w:sz w:val="16"/>
                <w:szCs w:val="16"/>
              </w:rPr>
            </w:pPr>
            <w:r w:rsidRPr="00487BA3">
              <w:rPr>
                <w:b/>
                <w:bCs/>
                <w:sz w:val="16"/>
                <w:szCs w:val="16"/>
              </w:rPr>
              <w:lastRenderedPageBreak/>
              <w:t>Gminy powiatu żywieckiego</w:t>
            </w:r>
          </w:p>
          <w:p w14:paraId="581356FC" w14:textId="77777777" w:rsidR="00580A5D" w:rsidRPr="00487BA3" w:rsidRDefault="00580A5D" w:rsidP="003B5833">
            <w:pPr>
              <w:spacing w:before="60" w:after="60"/>
              <w:jc w:val="both"/>
              <w:rPr>
                <w:bCs/>
                <w:sz w:val="16"/>
                <w:szCs w:val="16"/>
              </w:rPr>
            </w:pPr>
            <w:r w:rsidRPr="00487BA3">
              <w:rPr>
                <w:bCs/>
                <w:sz w:val="16"/>
                <w:szCs w:val="16"/>
              </w:rPr>
              <w:t>W okresie objętym sprawozdaniem w ramach realizacji zadania gminy powiatu żywieckiego prowadziły szereg działań. m.in.:</w:t>
            </w:r>
          </w:p>
          <w:p w14:paraId="78FCDFF4" w14:textId="77777777" w:rsidR="00580A5D" w:rsidRPr="00487BA3" w:rsidRDefault="00580A5D" w:rsidP="003B5833">
            <w:pPr>
              <w:pStyle w:val="Akapitzlist"/>
              <w:numPr>
                <w:ilvl w:val="0"/>
                <w:numId w:val="123"/>
              </w:numPr>
              <w:contextualSpacing w:val="0"/>
              <w:jc w:val="both"/>
              <w:rPr>
                <w:bCs/>
                <w:sz w:val="16"/>
                <w:szCs w:val="16"/>
              </w:rPr>
            </w:pPr>
            <w:r w:rsidRPr="00487BA3">
              <w:rPr>
                <w:bCs/>
                <w:sz w:val="16"/>
                <w:szCs w:val="16"/>
              </w:rPr>
              <w:t>spotkania informacyjne w zakresie projektów „Słoneczna Żywiecczyzna” i „Stop Smog”,</w:t>
            </w:r>
          </w:p>
          <w:p w14:paraId="18288EC0" w14:textId="77777777" w:rsidR="00580A5D" w:rsidRPr="00487BA3" w:rsidRDefault="00580A5D" w:rsidP="003B5833">
            <w:pPr>
              <w:pStyle w:val="Akapitzlist"/>
              <w:numPr>
                <w:ilvl w:val="0"/>
                <w:numId w:val="123"/>
              </w:numPr>
              <w:contextualSpacing w:val="0"/>
              <w:jc w:val="both"/>
              <w:rPr>
                <w:bCs/>
                <w:sz w:val="16"/>
                <w:szCs w:val="16"/>
              </w:rPr>
            </w:pPr>
            <w:r w:rsidRPr="00487BA3">
              <w:rPr>
                <w:bCs/>
                <w:sz w:val="16"/>
                <w:szCs w:val="16"/>
              </w:rPr>
              <w:t>realizacja programu „Czyste Powietrze”,</w:t>
            </w:r>
          </w:p>
          <w:p w14:paraId="66F92002" w14:textId="77777777" w:rsidR="00580A5D" w:rsidRPr="00487BA3" w:rsidRDefault="00580A5D" w:rsidP="003B5833">
            <w:pPr>
              <w:pStyle w:val="Akapitzlist"/>
              <w:numPr>
                <w:ilvl w:val="0"/>
                <w:numId w:val="123"/>
              </w:numPr>
              <w:contextualSpacing w:val="0"/>
              <w:jc w:val="both"/>
              <w:rPr>
                <w:bCs/>
                <w:sz w:val="16"/>
                <w:szCs w:val="16"/>
              </w:rPr>
            </w:pPr>
            <w:r w:rsidRPr="00487BA3">
              <w:rPr>
                <w:bCs/>
                <w:sz w:val="16"/>
                <w:szCs w:val="16"/>
              </w:rPr>
              <w:t>pogadanki, akcje, warsztaty przeprowadzane w szkołach i przedszkolach,</w:t>
            </w:r>
          </w:p>
          <w:p w14:paraId="0B81FAED" w14:textId="77777777" w:rsidR="00580A5D" w:rsidRPr="00487BA3" w:rsidRDefault="008C316C" w:rsidP="003B5833">
            <w:pPr>
              <w:pStyle w:val="Akapitzlist"/>
              <w:numPr>
                <w:ilvl w:val="0"/>
                <w:numId w:val="123"/>
              </w:numPr>
              <w:contextualSpacing w:val="0"/>
              <w:jc w:val="both"/>
              <w:rPr>
                <w:bCs/>
                <w:sz w:val="16"/>
                <w:szCs w:val="16"/>
              </w:rPr>
            </w:pPr>
            <w:r w:rsidRPr="00487BA3">
              <w:rPr>
                <w:bCs/>
                <w:sz w:val="16"/>
                <w:szCs w:val="16"/>
              </w:rPr>
              <w:t>zamieszczanie informacji w zakresie edukacji ekologicznej na stronie internetowej gmin (BIP),</w:t>
            </w:r>
          </w:p>
          <w:p w14:paraId="1484053B" w14:textId="77777777" w:rsidR="008C316C" w:rsidRPr="00487BA3" w:rsidRDefault="008C316C" w:rsidP="003B5833">
            <w:pPr>
              <w:pStyle w:val="Akapitzlist"/>
              <w:numPr>
                <w:ilvl w:val="0"/>
                <w:numId w:val="123"/>
              </w:numPr>
              <w:contextualSpacing w:val="0"/>
              <w:jc w:val="both"/>
              <w:rPr>
                <w:bCs/>
                <w:sz w:val="16"/>
                <w:szCs w:val="16"/>
              </w:rPr>
            </w:pPr>
            <w:r w:rsidRPr="00487BA3">
              <w:rPr>
                <w:bCs/>
                <w:sz w:val="16"/>
                <w:szCs w:val="16"/>
              </w:rPr>
              <w:t>rozpowszechnianie wśród mieszkańców informatorów o prawidłowym spalaniu paliw oraz zawierających informacje o szkodliwym dla zdrowia smogu.</w:t>
            </w:r>
          </w:p>
        </w:tc>
        <w:tc>
          <w:tcPr>
            <w:tcW w:w="854" w:type="pct"/>
            <w:vMerge w:val="restart"/>
            <w:shd w:val="clear" w:color="auto" w:fill="auto"/>
            <w:vAlign w:val="center"/>
          </w:tcPr>
          <w:p w14:paraId="27C96594" w14:textId="77777777" w:rsidR="006F0C0C" w:rsidRPr="00487BA3" w:rsidRDefault="006F0C0C" w:rsidP="003B5833">
            <w:pPr>
              <w:spacing w:before="60" w:after="60"/>
              <w:jc w:val="center"/>
              <w:rPr>
                <w:color w:val="000000" w:themeColor="text1"/>
                <w:sz w:val="16"/>
                <w:szCs w:val="16"/>
              </w:rPr>
            </w:pPr>
          </w:p>
        </w:tc>
      </w:tr>
      <w:tr w:rsidR="006F0C0C" w:rsidRPr="00487BA3" w14:paraId="0BBA924C" w14:textId="77777777" w:rsidTr="00032BCB">
        <w:trPr>
          <w:jc w:val="center"/>
        </w:trPr>
        <w:tc>
          <w:tcPr>
            <w:tcW w:w="1426" w:type="pct"/>
            <w:tcBorders>
              <w:top w:val="single" w:sz="4" w:space="0" w:color="auto"/>
              <w:right w:val="single" w:sz="4" w:space="0" w:color="auto"/>
            </w:tcBorders>
            <w:vAlign w:val="center"/>
          </w:tcPr>
          <w:p w14:paraId="6D1B17B5" w14:textId="7D7B71CF" w:rsidR="006F0C0C" w:rsidRPr="00487BA3" w:rsidRDefault="006F0C0C" w:rsidP="003B5833">
            <w:pPr>
              <w:spacing w:before="60" w:after="60"/>
              <w:jc w:val="center"/>
              <w:rPr>
                <w:sz w:val="16"/>
                <w:szCs w:val="16"/>
              </w:rPr>
            </w:pPr>
            <w:r w:rsidRPr="00487BA3">
              <w:rPr>
                <w:sz w:val="16"/>
                <w:szCs w:val="16"/>
              </w:rPr>
              <w:t>Kształtowanie postaw społecznych w kierunku wdrażania zasad efektywności energetycznej poprzez edukac</w:t>
            </w:r>
            <w:r w:rsidR="0033078E" w:rsidRPr="00487BA3">
              <w:rPr>
                <w:sz w:val="16"/>
                <w:szCs w:val="16"/>
              </w:rPr>
              <w:t xml:space="preserve">je </w:t>
            </w:r>
            <w:r w:rsidRPr="00487BA3">
              <w:rPr>
                <w:sz w:val="16"/>
                <w:szCs w:val="16"/>
              </w:rPr>
              <w:t xml:space="preserve">ekologiczną, a także wzorce </w:t>
            </w:r>
          </w:p>
        </w:tc>
        <w:tc>
          <w:tcPr>
            <w:tcW w:w="2720" w:type="pct"/>
            <w:vMerge/>
            <w:tcBorders>
              <w:left w:val="single" w:sz="4" w:space="0" w:color="auto"/>
            </w:tcBorders>
            <w:vAlign w:val="center"/>
          </w:tcPr>
          <w:p w14:paraId="43697975" w14:textId="77777777" w:rsidR="006F0C0C" w:rsidRPr="00487BA3" w:rsidRDefault="006F0C0C" w:rsidP="003B5833">
            <w:pPr>
              <w:spacing w:before="60" w:after="60"/>
              <w:jc w:val="both"/>
              <w:rPr>
                <w:color w:val="000000" w:themeColor="text1"/>
                <w:sz w:val="16"/>
                <w:szCs w:val="16"/>
              </w:rPr>
            </w:pPr>
          </w:p>
        </w:tc>
        <w:tc>
          <w:tcPr>
            <w:tcW w:w="854" w:type="pct"/>
            <w:vMerge/>
            <w:shd w:val="clear" w:color="auto" w:fill="auto"/>
            <w:vAlign w:val="center"/>
          </w:tcPr>
          <w:p w14:paraId="40655D56" w14:textId="77777777" w:rsidR="006F0C0C" w:rsidRPr="00487BA3" w:rsidRDefault="006F0C0C" w:rsidP="003B5833">
            <w:pPr>
              <w:spacing w:before="60" w:after="60"/>
              <w:jc w:val="center"/>
              <w:rPr>
                <w:color w:val="000000" w:themeColor="text1"/>
                <w:sz w:val="16"/>
                <w:szCs w:val="16"/>
              </w:rPr>
            </w:pPr>
          </w:p>
        </w:tc>
      </w:tr>
    </w:tbl>
    <w:p w14:paraId="0F8B3039" w14:textId="1F155ED9" w:rsidR="00340FE4" w:rsidRPr="00487BA3" w:rsidRDefault="00AB5D93" w:rsidP="003B5833">
      <w:pPr>
        <w:spacing w:before="60" w:after="60"/>
        <w:rPr>
          <w:color w:val="000000" w:themeColor="text1"/>
          <w:sz w:val="16"/>
          <w:szCs w:val="16"/>
        </w:rPr>
      </w:pPr>
      <w:r w:rsidRPr="00487BA3">
        <w:rPr>
          <w:color w:val="000000" w:themeColor="text1"/>
          <w:sz w:val="16"/>
          <w:szCs w:val="16"/>
        </w:rPr>
        <w:t xml:space="preserve">Źródło: opracowanie własne na podstawie danych o wykonanych inwestycjach gminnych i działaniach na terenie </w:t>
      </w:r>
      <w:r w:rsidR="00787B4A" w:rsidRPr="00487BA3">
        <w:rPr>
          <w:color w:val="000000" w:themeColor="text1"/>
          <w:sz w:val="16"/>
          <w:szCs w:val="16"/>
        </w:rPr>
        <w:t xml:space="preserve">powiatu </w:t>
      </w:r>
      <w:bookmarkStart w:id="88" w:name="_Toc40684419"/>
      <w:bookmarkStart w:id="89" w:name="_Toc41479659"/>
      <w:bookmarkStart w:id="90" w:name="_Toc51675791"/>
      <w:r w:rsidR="00B908CD" w:rsidRPr="00487BA3">
        <w:rPr>
          <w:color w:val="000000" w:themeColor="text1"/>
          <w:sz w:val="16"/>
          <w:szCs w:val="16"/>
        </w:rPr>
        <w:t>żywieckiego</w:t>
      </w:r>
      <w:r w:rsidR="002C5CD6" w:rsidRPr="00487BA3">
        <w:rPr>
          <w:color w:val="000000" w:themeColor="text1"/>
          <w:sz w:val="16"/>
          <w:szCs w:val="16"/>
        </w:rPr>
        <w:t xml:space="preserve"> pozyskanych z Gmin Powiatu Żywieckiego a także instytucji realizujących zadania</w:t>
      </w:r>
    </w:p>
    <w:p w14:paraId="6278530F" w14:textId="77777777" w:rsidR="003B02DE" w:rsidRPr="00487BA3" w:rsidRDefault="003B02DE" w:rsidP="003B5833">
      <w:pPr>
        <w:spacing w:before="60" w:after="60"/>
        <w:rPr>
          <w:color w:val="000000" w:themeColor="text1"/>
          <w:sz w:val="16"/>
          <w:szCs w:val="16"/>
        </w:rPr>
      </w:pPr>
    </w:p>
    <w:p w14:paraId="3D1759FD" w14:textId="71ED301C" w:rsidR="00CE49B8" w:rsidRPr="00487BA3" w:rsidRDefault="00CE49B8" w:rsidP="003B5833">
      <w:pPr>
        <w:spacing w:before="60" w:after="60"/>
        <w:rPr>
          <w:color w:val="000000" w:themeColor="text1"/>
          <w:sz w:val="16"/>
          <w:szCs w:val="16"/>
        </w:rPr>
      </w:pPr>
      <w:bookmarkStart w:id="91" w:name="_Toc106920237"/>
      <w:bookmarkStart w:id="92" w:name="_Toc121215150"/>
      <w:bookmarkEnd w:id="88"/>
      <w:bookmarkEnd w:id="89"/>
      <w:bookmarkEnd w:id="90"/>
      <w:r w:rsidRPr="00487BA3">
        <w:rPr>
          <w:iCs/>
          <w:color w:val="000000" w:themeColor="text1"/>
          <w:sz w:val="16"/>
          <w:szCs w:val="16"/>
        </w:rPr>
        <w:t xml:space="preserve">Tabela </w:t>
      </w:r>
      <w:r w:rsidRPr="00487BA3">
        <w:rPr>
          <w:iCs/>
          <w:color w:val="000000" w:themeColor="text1"/>
          <w:sz w:val="16"/>
          <w:szCs w:val="16"/>
        </w:rPr>
        <w:fldChar w:fldCharType="begin"/>
      </w:r>
      <w:r w:rsidRPr="00487BA3">
        <w:rPr>
          <w:iCs/>
          <w:color w:val="000000" w:themeColor="text1"/>
          <w:sz w:val="16"/>
          <w:szCs w:val="16"/>
        </w:rPr>
        <w:instrText xml:space="preserve"> SEQ Tabela \* ARABIC </w:instrText>
      </w:r>
      <w:r w:rsidRPr="00487BA3">
        <w:rPr>
          <w:iCs/>
          <w:color w:val="000000" w:themeColor="text1"/>
          <w:sz w:val="16"/>
          <w:szCs w:val="16"/>
        </w:rPr>
        <w:fldChar w:fldCharType="separate"/>
      </w:r>
      <w:r w:rsidR="006E5F33" w:rsidRPr="00487BA3">
        <w:rPr>
          <w:iCs/>
          <w:noProof/>
          <w:color w:val="000000" w:themeColor="text1"/>
          <w:sz w:val="16"/>
          <w:szCs w:val="16"/>
        </w:rPr>
        <w:t>3</w:t>
      </w:r>
      <w:r w:rsidRPr="00487BA3">
        <w:rPr>
          <w:iCs/>
          <w:color w:val="000000" w:themeColor="text1"/>
          <w:sz w:val="16"/>
          <w:szCs w:val="16"/>
        </w:rPr>
        <w:fldChar w:fldCharType="end"/>
      </w:r>
      <w:r w:rsidRPr="00487BA3">
        <w:rPr>
          <w:i/>
          <w:iCs/>
          <w:color w:val="000000" w:themeColor="text1"/>
          <w:sz w:val="16"/>
          <w:szCs w:val="16"/>
        </w:rPr>
        <w:t xml:space="preserve"> </w:t>
      </w:r>
      <w:r w:rsidRPr="00487BA3">
        <w:rPr>
          <w:iCs/>
          <w:color w:val="000000" w:themeColor="text1"/>
          <w:sz w:val="16"/>
          <w:szCs w:val="16"/>
        </w:rPr>
        <w:t>Wskaźniki monitorowania realizacji działa</w:t>
      </w:r>
      <w:r w:rsidR="007D5641" w:rsidRPr="00487BA3">
        <w:rPr>
          <w:iCs/>
          <w:color w:val="000000" w:themeColor="text1"/>
          <w:sz w:val="16"/>
          <w:szCs w:val="16"/>
        </w:rPr>
        <w:t>ń</w:t>
      </w:r>
      <w:r w:rsidRPr="00487BA3">
        <w:rPr>
          <w:iCs/>
          <w:color w:val="000000" w:themeColor="text1"/>
          <w:sz w:val="16"/>
          <w:szCs w:val="16"/>
        </w:rPr>
        <w:t xml:space="preserve"> w zakresie ochrony powietrza</w:t>
      </w:r>
      <w:bookmarkEnd w:id="91"/>
      <w:bookmarkEnd w:id="92"/>
      <w:r w:rsidRPr="00487BA3">
        <w:rPr>
          <w:iCs/>
          <w:color w:val="000000" w:themeColor="text1"/>
          <w:sz w:val="16"/>
          <w:szCs w:val="16"/>
        </w:rPr>
        <w:t xml:space="preserve">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919"/>
        <w:gridCol w:w="3234"/>
        <w:gridCol w:w="2618"/>
        <w:gridCol w:w="3077"/>
      </w:tblGrid>
      <w:tr w:rsidR="00CE49B8" w:rsidRPr="00487BA3" w14:paraId="7C68766B" w14:textId="77777777" w:rsidTr="00032BCB">
        <w:trPr>
          <w:jc w:val="center"/>
        </w:trPr>
        <w:tc>
          <w:tcPr>
            <w:tcW w:w="467" w:type="pct"/>
            <w:shd w:val="clear" w:color="auto" w:fill="D9D9D9" w:themeFill="background1" w:themeFillShade="D9"/>
            <w:vAlign w:val="center"/>
            <w:hideMark/>
          </w:tcPr>
          <w:p w14:paraId="43E41C32" w14:textId="77777777" w:rsidR="00CE49B8" w:rsidRPr="00487BA3" w:rsidRDefault="00CE49B8" w:rsidP="003B5833">
            <w:pPr>
              <w:spacing w:before="60" w:after="60"/>
              <w:jc w:val="center"/>
              <w:rPr>
                <w:b/>
                <w:color w:val="000000" w:themeColor="text1"/>
                <w:sz w:val="16"/>
                <w:szCs w:val="16"/>
              </w:rPr>
            </w:pPr>
            <w:r w:rsidRPr="00487BA3">
              <w:rPr>
                <w:b/>
                <w:iCs/>
                <w:color w:val="000000" w:themeColor="text1"/>
                <w:sz w:val="16"/>
                <w:szCs w:val="16"/>
              </w:rPr>
              <w:t>L.p.</w:t>
            </w:r>
          </w:p>
        </w:tc>
        <w:tc>
          <w:tcPr>
            <w:tcW w:w="1642" w:type="pct"/>
            <w:shd w:val="clear" w:color="auto" w:fill="D9D9D9" w:themeFill="background1" w:themeFillShade="D9"/>
            <w:vAlign w:val="center"/>
            <w:hideMark/>
          </w:tcPr>
          <w:p w14:paraId="211A897A" w14:textId="77777777" w:rsidR="00CE49B8" w:rsidRPr="00487BA3" w:rsidRDefault="00CE49B8" w:rsidP="003B5833">
            <w:pPr>
              <w:spacing w:before="60" w:after="60"/>
              <w:jc w:val="center"/>
              <w:rPr>
                <w:b/>
                <w:color w:val="000000" w:themeColor="text1"/>
                <w:sz w:val="16"/>
                <w:szCs w:val="16"/>
              </w:rPr>
            </w:pPr>
            <w:r w:rsidRPr="00487BA3">
              <w:rPr>
                <w:b/>
                <w:iCs/>
                <w:color w:val="000000" w:themeColor="text1"/>
                <w:sz w:val="16"/>
                <w:szCs w:val="16"/>
              </w:rPr>
              <w:t>Wskaźnik</w:t>
            </w:r>
          </w:p>
        </w:tc>
        <w:tc>
          <w:tcPr>
            <w:tcW w:w="1329" w:type="pct"/>
            <w:shd w:val="clear" w:color="auto" w:fill="D9D9D9" w:themeFill="background1" w:themeFillShade="D9"/>
            <w:vAlign w:val="center"/>
            <w:hideMark/>
          </w:tcPr>
          <w:p w14:paraId="1218C299" w14:textId="77777777" w:rsidR="00CE49B8" w:rsidRPr="00487BA3" w:rsidRDefault="00CE49B8" w:rsidP="003B5833">
            <w:pPr>
              <w:spacing w:before="60" w:after="60"/>
              <w:jc w:val="center"/>
              <w:rPr>
                <w:b/>
                <w:color w:val="000000" w:themeColor="text1"/>
                <w:sz w:val="16"/>
                <w:szCs w:val="16"/>
              </w:rPr>
            </w:pPr>
            <w:r w:rsidRPr="00487BA3">
              <w:rPr>
                <w:b/>
                <w:iCs/>
                <w:color w:val="000000" w:themeColor="text1"/>
                <w:sz w:val="16"/>
                <w:szCs w:val="16"/>
              </w:rPr>
              <w:t>Stan wyjściowy 201</w:t>
            </w:r>
            <w:r w:rsidR="00AC6C00" w:rsidRPr="00487BA3">
              <w:rPr>
                <w:b/>
                <w:iCs/>
                <w:color w:val="000000" w:themeColor="text1"/>
                <w:sz w:val="16"/>
                <w:szCs w:val="16"/>
              </w:rPr>
              <w:t>6</w:t>
            </w:r>
            <w:r w:rsidRPr="00487BA3">
              <w:rPr>
                <w:b/>
                <w:iCs/>
                <w:color w:val="000000" w:themeColor="text1"/>
                <w:sz w:val="16"/>
                <w:szCs w:val="16"/>
              </w:rPr>
              <w:t>*</w:t>
            </w:r>
          </w:p>
        </w:tc>
        <w:tc>
          <w:tcPr>
            <w:tcW w:w="1563" w:type="pct"/>
            <w:shd w:val="clear" w:color="auto" w:fill="D9D9D9" w:themeFill="background1" w:themeFillShade="D9"/>
            <w:vAlign w:val="center"/>
          </w:tcPr>
          <w:p w14:paraId="5AEE20AD" w14:textId="77777777" w:rsidR="00CE49B8" w:rsidRPr="00487BA3" w:rsidRDefault="00CE49B8" w:rsidP="003B5833">
            <w:pPr>
              <w:spacing w:before="60" w:after="60"/>
              <w:jc w:val="center"/>
              <w:rPr>
                <w:b/>
                <w:color w:val="000000" w:themeColor="text1"/>
                <w:sz w:val="16"/>
                <w:szCs w:val="16"/>
              </w:rPr>
            </w:pPr>
            <w:r w:rsidRPr="00487BA3">
              <w:rPr>
                <w:b/>
                <w:color w:val="000000" w:themeColor="text1"/>
                <w:sz w:val="16"/>
                <w:szCs w:val="16"/>
              </w:rPr>
              <w:t>Stan aktualny 2021</w:t>
            </w:r>
          </w:p>
        </w:tc>
      </w:tr>
      <w:tr w:rsidR="00CE49B8" w:rsidRPr="00487BA3" w14:paraId="4F532D96" w14:textId="77777777" w:rsidTr="00032BCB">
        <w:trPr>
          <w:jc w:val="center"/>
        </w:trPr>
        <w:tc>
          <w:tcPr>
            <w:tcW w:w="467" w:type="pct"/>
            <w:shd w:val="clear" w:color="auto" w:fill="FDE9D9" w:themeFill="accent6" w:themeFillTint="33"/>
            <w:vAlign w:val="center"/>
            <w:hideMark/>
          </w:tcPr>
          <w:p w14:paraId="4E93E473" w14:textId="77777777" w:rsidR="00CE49B8" w:rsidRPr="00487BA3" w:rsidRDefault="00CE49B8" w:rsidP="003B5833">
            <w:pPr>
              <w:spacing w:before="60" w:after="60"/>
              <w:jc w:val="center"/>
              <w:rPr>
                <w:color w:val="000000" w:themeColor="text1"/>
                <w:sz w:val="16"/>
                <w:szCs w:val="16"/>
              </w:rPr>
            </w:pPr>
            <w:r w:rsidRPr="00487BA3">
              <w:rPr>
                <w:iCs/>
                <w:color w:val="000000" w:themeColor="text1"/>
                <w:sz w:val="16"/>
                <w:szCs w:val="16"/>
              </w:rPr>
              <w:t>1.</w:t>
            </w:r>
          </w:p>
        </w:tc>
        <w:tc>
          <w:tcPr>
            <w:tcW w:w="1642" w:type="pct"/>
            <w:vAlign w:val="center"/>
          </w:tcPr>
          <w:p w14:paraId="1AAFFA1A" w14:textId="77777777" w:rsidR="00CE49B8" w:rsidRPr="00487BA3" w:rsidRDefault="00CE49B8" w:rsidP="003B5833">
            <w:pPr>
              <w:spacing w:before="60" w:after="60"/>
              <w:ind w:left="135"/>
              <w:jc w:val="center"/>
              <w:rPr>
                <w:sz w:val="16"/>
                <w:szCs w:val="16"/>
              </w:rPr>
            </w:pPr>
            <w:r w:rsidRPr="00487BA3">
              <w:rPr>
                <w:sz w:val="16"/>
                <w:szCs w:val="16"/>
              </w:rPr>
              <w:t>Przekroczenia poziomu dopuszczalnego PM10*</w:t>
            </w:r>
          </w:p>
          <w:p w14:paraId="6C1A879E" w14:textId="77777777" w:rsidR="00CE49B8" w:rsidRPr="00487BA3" w:rsidRDefault="00CE49B8" w:rsidP="003B5833">
            <w:pPr>
              <w:spacing w:before="60" w:after="60"/>
              <w:ind w:left="135"/>
              <w:jc w:val="center"/>
              <w:rPr>
                <w:sz w:val="16"/>
                <w:szCs w:val="16"/>
              </w:rPr>
            </w:pPr>
            <w:r w:rsidRPr="00487BA3">
              <w:rPr>
                <w:sz w:val="16"/>
                <w:szCs w:val="16"/>
              </w:rPr>
              <w:t>- klasyfikacja dla strefy, w której leży powiat</w:t>
            </w:r>
          </w:p>
          <w:p w14:paraId="50D19FE0" w14:textId="77777777" w:rsidR="00CE49B8" w:rsidRPr="00487BA3" w:rsidRDefault="00CE49B8" w:rsidP="003B5833">
            <w:pPr>
              <w:spacing w:before="60" w:after="60"/>
              <w:jc w:val="center"/>
              <w:rPr>
                <w:sz w:val="16"/>
                <w:szCs w:val="16"/>
              </w:rPr>
            </w:pPr>
            <w:r w:rsidRPr="00487BA3">
              <w:rPr>
                <w:sz w:val="16"/>
                <w:szCs w:val="16"/>
              </w:rPr>
              <w:t>[wartość docelowa 2030: strefa bez przekroczeń]</w:t>
            </w:r>
          </w:p>
        </w:tc>
        <w:tc>
          <w:tcPr>
            <w:tcW w:w="1329" w:type="pct"/>
            <w:vAlign w:val="center"/>
          </w:tcPr>
          <w:p w14:paraId="14EF285F" w14:textId="77777777" w:rsidR="00CE49B8" w:rsidRPr="00487BA3" w:rsidRDefault="00CE49B8" w:rsidP="003B5833">
            <w:pPr>
              <w:spacing w:before="60" w:after="60"/>
              <w:jc w:val="center"/>
              <w:rPr>
                <w:sz w:val="16"/>
                <w:szCs w:val="16"/>
              </w:rPr>
            </w:pPr>
            <w:r w:rsidRPr="00487BA3">
              <w:rPr>
                <w:sz w:val="16"/>
                <w:szCs w:val="16"/>
              </w:rPr>
              <w:t>przekroczenia</w:t>
            </w:r>
          </w:p>
        </w:tc>
        <w:tc>
          <w:tcPr>
            <w:tcW w:w="1563" w:type="pct"/>
            <w:vAlign w:val="center"/>
          </w:tcPr>
          <w:p w14:paraId="35EC8FBE" w14:textId="77777777" w:rsidR="00CE49B8" w:rsidRPr="00487BA3" w:rsidRDefault="00CE49B8" w:rsidP="003B5833">
            <w:pPr>
              <w:spacing w:before="60" w:after="60"/>
              <w:jc w:val="center"/>
              <w:rPr>
                <w:sz w:val="16"/>
                <w:szCs w:val="16"/>
              </w:rPr>
            </w:pPr>
            <w:r w:rsidRPr="00487BA3">
              <w:rPr>
                <w:rFonts w:eastAsia="SimSun"/>
                <w:sz w:val="16"/>
                <w:szCs w:val="16"/>
              </w:rPr>
              <w:t>przekroczenia</w:t>
            </w:r>
          </w:p>
        </w:tc>
      </w:tr>
      <w:tr w:rsidR="00CE49B8" w:rsidRPr="00487BA3" w14:paraId="354638C9" w14:textId="77777777" w:rsidTr="00032BCB">
        <w:trPr>
          <w:jc w:val="center"/>
        </w:trPr>
        <w:tc>
          <w:tcPr>
            <w:tcW w:w="467" w:type="pct"/>
            <w:shd w:val="clear" w:color="auto" w:fill="FDE9D9" w:themeFill="accent6" w:themeFillTint="33"/>
            <w:vAlign w:val="center"/>
          </w:tcPr>
          <w:p w14:paraId="4508AADC" w14:textId="77777777" w:rsidR="00CE49B8" w:rsidRPr="00487BA3" w:rsidRDefault="00CE49B8" w:rsidP="003B5833">
            <w:pPr>
              <w:spacing w:before="60" w:after="60"/>
              <w:jc w:val="center"/>
              <w:rPr>
                <w:iCs/>
                <w:color w:val="000000" w:themeColor="text1"/>
                <w:sz w:val="16"/>
                <w:szCs w:val="16"/>
              </w:rPr>
            </w:pPr>
            <w:r w:rsidRPr="00487BA3">
              <w:rPr>
                <w:iCs/>
                <w:color w:val="000000" w:themeColor="text1"/>
                <w:sz w:val="16"/>
                <w:szCs w:val="16"/>
              </w:rPr>
              <w:t>2.</w:t>
            </w:r>
          </w:p>
        </w:tc>
        <w:tc>
          <w:tcPr>
            <w:tcW w:w="1642" w:type="pct"/>
            <w:vAlign w:val="center"/>
          </w:tcPr>
          <w:p w14:paraId="788F8BD1" w14:textId="77777777" w:rsidR="00CE49B8" w:rsidRPr="00487BA3" w:rsidRDefault="00CE49B8" w:rsidP="003B5833">
            <w:pPr>
              <w:spacing w:before="60" w:after="60"/>
              <w:ind w:left="135"/>
              <w:jc w:val="center"/>
              <w:rPr>
                <w:sz w:val="16"/>
                <w:szCs w:val="16"/>
              </w:rPr>
            </w:pPr>
            <w:r w:rsidRPr="00487BA3">
              <w:rPr>
                <w:sz w:val="16"/>
                <w:szCs w:val="16"/>
              </w:rPr>
              <w:t>Stężenie średnioroczne PM10</w:t>
            </w:r>
          </w:p>
          <w:p w14:paraId="35F3BF39" w14:textId="77777777" w:rsidR="00CE49B8" w:rsidRPr="00487BA3" w:rsidRDefault="00CE49B8" w:rsidP="003B5833">
            <w:pPr>
              <w:spacing w:before="60" w:after="60"/>
              <w:jc w:val="center"/>
              <w:rPr>
                <w:sz w:val="16"/>
                <w:szCs w:val="16"/>
              </w:rPr>
            </w:pPr>
            <w:r w:rsidRPr="00487BA3">
              <w:rPr>
                <w:sz w:val="16"/>
                <w:szCs w:val="16"/>
              </w:rPr>
              <w:t>[poziom dopuszczalny: 40 µg/m</w:t>
            </w:r>
            <w:r w:rsidRPr="00487BA3">
              <w:rPr>
                <w:sz w:val="16"/>
                <w:szCs w:val="16"/>
                <w:vertAlign w:val="superscript"/>
              </w:rPr>
              <w:t>3</w:t>
            </w:r>
            <w:r w:rsidRPr="00487BA3">
              <w:rPr>
                <w:sz w:val="16"/>
                <w:szCs w:val="16"/>
              </w:rPr>
              <w:t>]</w:t>
            </w:r>
          </w:p>
        </w:tc>
        <w:tc>
          <w:tcPr>
            <w:tcW w:w="1329" w:type="pct"/>
            <w:vAlign w:val="center"/>
          </w:tcPr>
          <w:p w14:paraId="62FBAF91" w14:textId="0717B887" w:rsidR="00CE49B8" w:rsidRPr="00487BA3" w:rsidRDefault="00AC6C00" w:rsidP="003B5833">
            <w:pPr>
              <w:spacing w:before="60" w:after="60"/>
              <w:jc w:val="center"/>
              <w:rPr>
                <w:sz w:val="16"/>
                <w:szCs w:val="16"/>
              </w:rPr>
            </w:pPr>
            <w:r w:rsidRPr="00487BA3">
              <w:rPr>
                <w:sz w:val="16"/>
                <w:szCs w:val="16"/>
              </w:rPr>
              <w:t>Żywiec</w:t>
            </w:r>
            <w:r w:rsidR="00A3219D" w:rsidRPr="00487BA3">
              <w:rPr>
                <w:sz w:val="16"/>
                <w:szCs w:val="16"/>
              </w:rPr>
              <w:t>: 3</w:t>
            </w:r>
            <w:r w:rsidRPr="00487BA3">
              <w:rPr>
                <w:sz w:val="16"/>
                <w:szCs w:val="16"/>
              </w:rPr>
              <w:t>4</w:t>
            </w:r>
            <w:r w:rsidR="002C5CD6" w:rsidRPr="00487BA3">
              <w:rPr>
                <w:sz w:val="16"/>
                <w:szCs w:val="16"/>
              </w:rPr>
              <w:t xml:space="preserve"> µg/m</w:t>
            </w:r>
            <w:r w:rsidR="002C5CD6" w:rsidRPr="00487BA3">
              <w:rPr>
                <w:sz w:val="16"/>
                <w:szCs w:val="16"/>
                <w:vertAlign w:val="superscript"/>
              </w:rPr>
              <w:t>3</w:t>
            </w:r>
          </w:p>
        </w:tc>
        <w:tc>
          <w:tcPr>
            <w:tcW w:w="1563" w:type="pct"/>
            <w:vAlign w:val="center"/>
          </w:tcPr>
          <w:p w14:paraId="6C8B40EA" w14:textId="38DF4B97" w:rsidR="00CE49B8" w:rsidRPr="00487BA3" w:rsidRDefault="00A3219D" w:rsidP="003B5833">
            <w:pPr>
              <w:spacing w:before="60" w:after="60"/>
              <w:jc w:val="center"/>
              <w:rPr>
                <w:sz w:val="16"/>
                <w:szCs w:val="16"/>
              </w:rPr>
            </w:pPr>
            <w:r w:rsidRPr="00487BA3">
              <w:rPr>
                <w:sz w:val="16"/>
                <w:szCs w:val="16"/>
              </w:rPr>
              <w:t>Żywiec: 37,52</w:t>
            </w:r>
            <w:r w:rsidR="002C5CD6" w:rsidRPr="00487BA3">
              <w:rPr>
                <w:sz w:val="16"/>
                <w:szCs w:val="16"/>
              </w:rPr>
              <w:t xml:space="preserve"> µg/m</w:t>
            </w:r>
            <w:r w:rsidR="002C5CD6" w:rsidRPr="00487BA3">
              <w:rPr>
                <w:sz w:val="16"/>
                <w:szCs w:val="16"/>
                <w:vertAlign w:val="superscript"/>
              </w:rPr>
              <w:t>3</w:t>
            </w:r>
          </w:p>
        </w:tc>
      </w:tr>
      <w:tr w:rsidR="00CE49B8" w:rsidRPr="00487BA3" w14:paraId="46B47E13" w14:textId="77777777" w:rsidTr="00032BCB">
        <w:trPr>
          <w:jc w:val="center"/>
        </w:trPr>
        <w:tc>
          <w:tcPr>
            <w:tcW w:w="467" w:type="pct"/>
            <w:shd w:val="clear" w:color="auto" w:fill="FDE9D9" w:themeFill="accent6" w:themeFillTint="33"/>
            <w:vAlign w:val="center"/>
            <w:hideMark/>
          </w:tcPr>
          <w:p w14:paraId="61FD4086" w14:textId="77777777" w:rsidR="00CE49B8" w:rsidRPr="00487BA3" w:rsidRDefault="00CE49B8" w:rsidP="003B5833">
            <w:pPr>
              <w:spacing w:before="60" w:after="60"/>
              <w:jc w:val="center"/>
              <w:rPr>
                <w:color w:val="000000" w:themeColor="text1"/>
                <w:sz w:val="16"/>
                <w:szCs w:val="16"/>
              </w:rPr>
            </w:pPr>
            <w:r w:rsidRPr="00487BA3">
              <w:rPr>
                <w:iCs/>
                <w:color w:val="000000" w:themeColor="text1"/>
                <w:sz w:val="16"/>
                <w:szCs w:val="16"/>
              </w:rPr>
              <w:t>3.</w:t>
            </w:r>
          </w:p>
        </w:tc>
        <w:tc>
          <w:tcPr>
            <w:tcW w:w="1642" w:type="pct"/>
            <w:vAlign w:val="center"/>
          </w:tcPr>
          <w:p w14:paraId="4BA135C9" w14:textId="77777777" w:rsidR="00CE49B8" w:rsidRPr="00487BA3" w:rsidRDefault="00CE49B8" w:rsidP="003B5833">
            <w:pPr>
              <w:autoSpaceDE w:val="0"/>
              <w:autoSpaceDN w:val="0"/>
              <w:adjustRightInd w:val="0"/>
              <w:spacing w:before="60" w:after="60"/>
              <w:ind w:left="135"/>
              <w:jc w:val="center"/>
              <w:rPr>
                <w:sz w:val="16"/>
                <w:szCs w:val="16"/>
              </w:rPr>
            </w:pPr>
            <w:r w:rsidRPr="00487BA3">
              <w:rPr>
                <w:sz w:val="16"/>
                <w:szCs w:val="16"/>
              </w:rPr>
              <w:t>Liczba dni ze stężeniami dobowymi PM10 wyższymi niż 50 µg/m</w:t>
            </w:r>
            <w:r w:rsidRPr="00487BA3">
              <w:rPr>
                <w:sz w:val="16"/>
                <w:szCs w:val="16"/>
                <w:vertAlign w:val="superscript"/>
              </w:rPr>
              <w:t>3</w:t>
            </w:r>
          </w:p>
          <w:p w14:paraId="02994973" w14:textId="77777777" w:rsidR="00CE49B8" w:rsidRPr="00487BA3" w:rsidRDefault="00CE49B8" w:rsidP="003B5833">
            <w:pPr>
              <w:spacing w:before="60" w:after="60"/>
              <w:jc w:val="center"/>
              <w:rPr>
                <w:color w:val="000000" w:themeColor="text1"/>
                <w:sz w:val="16"/>
                <w:szCs w:val="16"/>
              </w:rPr>
            </w:pPr>
            <w:r w:rsidRPr="00487BA3">
              <w:rPr>
                <w:sz w:val="16"/>
                <w:szCs w:val="16"/>
              </w:rPr>
              <w:t>[dopuszczalna liczba: 35 dni]</w:t>
            </w:r>
          </w:p>
        </w:tc>
        <w:tc>
          <w:tcPr>
            <w:tcW w:w="1329" w:type="pct"/>
            <w:vAlign w:val="center"/>
          </w:tcPr>
          <w:p w14:paraId="4DA363B2" w14:textId="61EC8C18" w:rsidR="00CE49B8" w:rsidRPr="00487BA3" w:rsidRDefault="001F75EE" w:rsidP="003B5833">
            <w:pPr>
              <w:spacing w:before="60" w:after="60"/>
              <w:jc w:val="center"/>
              <w:rPr>
                <w:sz w:val="16"/>
                <w:szCs w:val="16"/>
              </w:rPr>
            </w:pPr>
            <w:r w:rsidRPr="00487BA3">
              <w:rPr>
                <w:sz w:val="16"/>
                <w:szCs w:val="16"/>
              </w:rPr>
              <w:t>Żywiec: 96</w:t>
            </w:r>
            <w:r w:rsidR="002C5CD6" w:rsidRPr="00487BA3">
              <w:rPr>
                <w:sz w:val="16"/>
                <w:szCs w:val="16"/>
              </w:rPr>
              <w:t xml:space="preserve"> dni</w:t>
            </w:r>
          </w:p>
        </w:tc>
        <w:tc>
          <w:tcPr>
            <w:tcW w:w="1563" w:type="pct"/>
            <w:vAlign w:val="center"/>
          </w:tcPr>
          <w:p w14:paraId="10346FDF" w14:textId="476BE023" w:rsidR="00CE49B8" w:rsidRPr="00487BA3" w:rsidRDefault="001F75EE" w:rsidP="003B5833">
            <w:pPr>
              <w:spacing w:before="60" w:after="60"/>
              <w:jc w:val="center"/>
              <w:rPr>
                <w:sz w:val="16"/>
                <w:szCs w:val="16"/>
              </w:rPr>
            </w:pPr>
            <w:r w:rsidRPr="00487BA3">
              <w:rPr>
                <w:sz w:val="16"/>
                <w:szCs w:val="16"/>
              </w:rPr>
              <w:t>Żywiec</w:t>
            </w:r>
            <w:r w:rsidR="00E0245E" w:rsidRPr="00487BA3">
              <w:rPr>
                <w:iCs/>
                <w:sz w:val="16"/>
                <w:szCs w:val="16"/>
              </w:rPr>
              <w:t>: 80</w:t>
            </w:r>
            <w:r w:rsidR="002C5CD6" w:rsidRPr="00487BA3">
              <w:rPr>
                <w:iCs/>
                <w:sz w:val="16"/>
                <w:szCs w:val="16"/>
              </w:rPr>
              <w:t xml:space="preserve"> dni</w:t>
            </w:r>
          </w:p>
        </w:tc>
      </w:tr>
      <w:tr w:rsidR="00CE49B8" w:rsidRPr="00487BA3" w14:paraId="0736C78E" w14:textId="77777777" w:rsidTr="00032BCB">
        <w:trPr>
          <w:jc w:val="center"/>
        </w:trPr>
        <w:tc>
          <w:tcPr>
            <w:tcW w:w="467" w:type="pct"/>
            <w:tcBorders>
              <w:bottom w:val="single" w:sz="4" w:space="0" w:color="auto"/>
            </w:tcBorders>
            <w:shd w:val="clear" w:color="auto" w:fill="FDE9D9" w:themeFill="accent6" w:themeFillTint="33"/>
            <w:vAlign w:val="center"/>
          </w:tcPr>
          <w:p w14:paraId="1555845C" w14:textId="77777777" w:rsidR="00CE49B8" w:rsidRPr="00487BA3" w:rsidRDefault="00CE49B8" w:rsidP="003B5833">
            <w:pPr>
              <w:spacing w:before="60" w:after="60"/>
              <w:jc w:val="center"/>
              <w:rPr>
                <w:iCs/>
                <w:color w:val="000000" w:themeColor="text1"/>
                <w:sz w:val="16"/>
                <w:szCs w:val="16"/>
              </w:rPr>
            </w:pPr>
            <w:r w:rsidRPr="00487BA3">
              <w:rPr>
                <w:iCs/>
                <w:color w:val="000000" w:themeColor="text1"/>
                <w:sz w:val="16"/>
                <w:szCs w:val="16"/>
              </w:rPr>
              <w:t>4.</w:t>
            </w:r>
          </w:p>
        </w:tc>
        <w:tc>
          <w:tcPr>
            <w:tcW w:w="1642" w:type="pct"/>
            <w:tcBorders>
              <w:bottom w:val="single" w:sz="4" w:space="0" w:color="auto"/>
            </w:tcBorders>
            <w:vAlign w:val="center"/>
          </w:tcPr>
          <w:p w14:paraId="0CC36EA7" w14:textId="77777777" w:rsidR="00CE49B8" w:rsidRPr="00487BA3" w:rsidRDefault="00CE49B8" w:rsidP="003B5833">
            <w:pPr>
              <w:spacing w:before="60" w:after="60"/>
              <w:ind w:left="135"/>
              <w:jc w:val="center"/>
              <w:rPr>
                <w:sz w:val="16"/>
                <w:szCs w:val="16"/>
              </w:rPr>
            </w:pPr>
            <w:r w:rsidRPr="00487BA3">
              <w:rPr>
                <w:sz w:val="16"/>
                <w:szCs w:val="16"/>
              </w:rPr>
              <w:t>Krajowy Cel Redukcji Narażenia na pył PM2,5**</w:t>
            </w:r>
          </w:p>
          <w:p w14:paraId="4078BD1B" w14:textId="77777777" w:rsidR="00CE49B8" w:rsidRPr="00487BA3" w:rsidRDefault="00CE49B8" w:rsidP="003B5833">
            <w:pPr>
              <w:autoSpaceDE w:val="0"/>
              <w:autoSpaceDN w:val="0"/>
              <w:adjustRightInd w:val="0"/>
              <w:spacing w:before="60" w:after="60"/>
              <w:jc w:val="center"/>
              <w:rPr>
                <w:color w:val="000000" w:themeColor="text1"/>
                <w:sz w:val="16"/>
                <w:szCs w:val="16"/>
              </w:rPr>
            </w:pPr>
            <w:r w:rsidRPr="00487BA3">
              <w:rPr>
                <w:rFonts w:eastAsia="SimSun"/>
                <w:sz w:val="16"/>
                <w:szCs w:val="16"/>
              </w:rPr>
              <w:t xml:space="preserve">[wartość docelowa 2030: 18 </w:t>
            </w:r>
            <w:bookmarkStart w:id="93" w:name="_Hlk57664121"/>
            <w:r w:rsidRPr="00487BA3">
              <w:rPr>
                <w:rFonts w:eastAsia="SimSun"/>
                <w:sz w:val="16"/>
                <w:szCs w:val="16"/>
              </w:rPr>
              <w:t>µg/</w:t>
            </w:r>
            <w:r w:rsidRPr="00487BA3">
              <w:rPr>
                <w:sz w:val="16"/>
                <w:szCs w:val="16"/>
              </w:rPr>
              <w:t>m</w:t>
            </w:r>
            <w:r w:rsidRPr="00487BA3">
              <w:rPr>
                <w:sz w:val="16"/>
                <w:szCs w:val="16"/>
                <w:vertAlign w:val="superscript"/>
              </w:rPr>
              <w:t>3</w:t>
            </w:r>
            <w:bookmarkEnd w:id="93"/>
            <w:r w:rsidRPr="00487BA3">
              <w:rPr>
                <w:sz w:val="16"/>
                <w:szCs w:val="16"/>
              </w:rPr>
              <w:t>]</w:t>
            </w:r>
          </w:p>
        </w:tc>
        <w:tc>
          <w:tcPr>
            <w:tcW w:w="1329" w:type="pct"/>
            <w:tcBorders>
              <w:bottom w:val="single" w:sz="4" w:space="0" w:color="auto"/>
            </w:tcBorders>
            <w:vAlign w:val="center"/>
          </w:tcPr>
          <w:p w14:paraId="72FB96BD" w14:textId="77777777" w:rsidR="00CE49B8" w:rsidRPr="00487BA3" w:rsidRDefault="0026716D" w:rsidP="003B5833">
            <w:pPr>
              <w:spacing w:before="60" w:after="60"/>
              <w:jc w:val="center"/>
              <w:rPr>
                <w:iCs/>
                <w:sz w:val="16"/>
                <w:szCs w:val="16"/>
              </w:rPr>
            </w:pPr>
            <w:r w:rsidRPr="00487BA3">
              <w:rPr>
                <w:sz w:val="16"/>
                <w:szCs w:val="16"/>
              </w:rPr>
              <w:t>przekroczenia</w:t>
            </w:r>
          </w:p>
        </w:tc>
        <w:tc>
          <w:tcPr>
            <w:tcW w:w="1563" w:type="pct"/>
            <w:tcBorders>
              <w:bottom w:val="single" w:sz="4" w:space="0" w:color="auto"/>
            </w:tcBorders>
            <w:vAlign w:val="center"/>
          </w:tcPr>
          <w:p w14:paraId="38D2BA03" w14:textId="77777777" w:rsidR="00CE49B8" w:rsidRPr="00487BA3" w:rsidRDefault="0026716D" w:rsidP="003B5833">
            <w:pPr>
              <w:spacing w:before="60" w:after="60"/>
              <w:ind w:left="129"/>
              <w:jc w:val="center"/>
              <w:rPr>
                <w:iCs/>
                <w:sz w:val="16"/>
                <w:szCs w:val="16"/>
              </w:rPr>
            </w:pPr>
            <w:r w:rsidRPr="00487BA3">
              <w:rPr>
                <w:iCs/>
                <w:sz w:val="16"/>
                <w:szCs w:val="16"/>
              </w:rPr>
              <w:t>przekroczenia</w:t>
            </w:r>
          </w:p>
        </w:tc>
      </w:tr>
      <w:tr w:rsidR="00CE49B8" w:rsidRPr="00487BA3" w14:paraId="0A59D5F2" w14:textId="77777777" w:rsidTr="00032BCB">
        <w:trPr>
          <w:jc w:val="center"/>
        </w:trPr>
        <w:tc>
          <w:tcPr>
            <w:tcW w:w="467" w:type="pct"/>
            <w:tcBorders>
              <w:bottom w:val="single" w:sz="4" w:space="0" w:color="auto"/>
            </w:tcBorders>
            <w:shd w:val="clear" w:color="auto" w:fill="FDE9D9" w:themeFill="accent6" w:themeFillTint="33"/>
            <w:vAlign w:val="center"/>
          </w:tcPr>
          <w:p w14:paraId="5B924A7B" w14:textId="77777777" w:rsidR="00CE49B8" w:rsidRPr="00487BA3" w:rsidRDefault="00CE49B8" w:rsidP="003B5833">
            <w:pPr>
              <w:spacing w:before="60" w:after="60"/>
              <w:jc w:val="center"/>
              <w:rPr>
                <w:iCs/>
                <w:sz w:val="16"/>
                <w:szCs w:val="16"/>
              </w:rPr>
            </w:pPr>
            <w:r w:rsidRPr="00487BA3">
              <w:rPr>
                <w:iCs/>
                <w:sz w:val="16"/>
                <w:szCs w:val="16"/>
              </w:rPr>
              <w:t>5.</w:t>
            </w:r>
          </w:p>
        </w:tc>
        <w:tc>
          <w:tcPr>
            <w:tcW w:w="1642" w:type="pct"/>
            <w:tcBorders>
              <w:bottom w:val="single" w:sz="4" w:space="0" w:color="auto"/>
            </w:tcBorders>
            <w:vAlign w:val="center"/>
          </w:tcPr>
          <w:p w14:paraId="16403DDB" w14:textId="77777777" w:rsidR="00CE49B8" w:rsidRPr="00487BA3" w:rsidRDefault="00CE49B8" w:rsidP="003B5833">
            <w:pPr>
              <w:autoSpaceDE w:val="0"/>
              <w:autoSpaceDN w:val="0"/>
              <w:adjustRightInd w:val="0"/>
              <w:spacing w:before="60" w:after="60"/>
              <w:jc w:val="center"/>
              <w:rPr>
                <w:sz w:val="16"/>
                <w:szCs w:val="16"/>
              </w:rPr>
            </w:pPr>
            <w:r w:rsidRPr="00487BA3">
              <w:rPr>
                <w:sz w:val="16"/>
                <w:szCs w:val="16"/>
              </w:rPr>
              <w:t>Substancje, których stężenia przekroczyły wartości dopuszczalne lub wartości dopuszczalne powiększone o margines tolerancji – klasyfikacja strefy, w której leży powiat</w:t>
            </w:r>
          </w:p>
        </w:tc>
        <w:tc>
          <w:tcPr>
            <w:tcW w:w="1329" w:type="pct"/>
            <w:tcBorders>
              <w:bottom w:val="single" w:sz="4" w:space="0" w:color="auto"/>
            </w:tcBorders>
          </w:tcPr>
          <w:p w14:paraId="3991C6FC" w14:textId="77777777" w:rsidR="00CE49B8" w:rsidRPr="00487BA3" w:rsidRDefault="00CE49B8" w:rsidP="003B5833">
            <w:pPr>
              <w:spacing w:before="60" w:after="60"/>
              <w:ind w:left="129"/>
              <w:rPr>
                <w:sz w:val="16"/>
                <w:szCs w:val="16"/>
              </w:rPr>
            </w:pPr>
            <w:r w:rsidRPr="00487BA3">
              <w:rPr>
                <w:sz w:val="16"/>
                <w:szCs w:val="16"/>
              </w:rPr>
              <w:t>Klasa C:</w:t>
            </w:r>
          </w:p>
          <w:p w14:paraId="288B95E1" w14:textId="77777777" w:rsidR="00CE49B8" w:rsidRPr="00487BA3" w:rsidRDefault="00CE49B8" w:rsidP="003B5833">
            <w:pPr>
              <w:pStyle w:val="Akapitzlist"/>
              <w:numPr>
                <w:ilvl w:val="0"/>
                <w:numId w:val="43"/>
              </w:numPr>
              <w:ind w:left="343" w:hanging="142"/>
              <w:contextualSpacing w:val="0"/>
              <w:rPr>
                <w:sz w:val="16"/>
                <w:szCs w:val="16"/>
              </w:rPr>
            </w:pPr>
            <w:r w:rsidRPr="00487BA3">
              <w:rPr>
                <w:sz w:val="16"/>
                <w:szCs w:val="16"/>
              </w:rPr>
              <w:t>PM10,</w:t>
            </w:r>
          </w:p>
          <w:p w14:paraId="0E019489" w14:textId="77777777" w:rsidR="00CE49B8" w:rsidRPr="00487BA3" w:rsidRDefault="00CE49B8" w:rsidP="003B5833">
            <w:pPr>
              <w:pStyle w:val="Akapitzlist"/>
              <w:numPr>
                <w:ilvl w:val="0"/>
                <w:numId w:val="43"/>
              </w:numPr>
              <w:ind w:left="343" w:hanging="142"/>
              <w:contextualSpacing w:val="0"/>
              <w:rPr>
                <w:sz w:val="16"/>
                <w:szCs w:val="16"/>
              </w:rPr>
            </w:pPr>
            <w:r w:rsidRPr="00487BA3">
              <w:rPr>
                <w:sz w:val="16"/>
                <w:szCs w:val="16"/>
              </w:rPr>
              <w:t>PM2,5,</w:t>
            </w:r>
          </w:p>
          <w:p w14:paraId="6DABFD4B" w14:textId="77777777" w:rsidR="00AC6C00" w:rsidRPr="00487BA3" w:rsidRDefault="00AC6C00" w:rsidP="003B5833">
            <w:pPr>
              <w:pStyle w:val="Akapitzlist"/>
              <w:numPr>
                <w:ilvl w:val="0"/>
                <w:numId w:val="43"/>
              </w:numPr>
              <w:ind w:left="343" w:hanging="142"/>
              <w:contextualSpacing w:val="0"/>
              <w:rPr>
                <w:sz w:val="16"/>
                <w:szCs w:val="16"/>
              </w:rPr>
            </w:pPr>
            <w:r w:rsidRPr="00487BA3">
              <w:rPr>
                <w:sz w:val="16"/>
                <w:szCs w:val="16"/>
              </w:rPr>
              <w:t>ozon</w:t>
            </w:r>
          </w:p>
          <w:p w14:paraId="7A2128EB" w14:textId="77777777" w:rsidR="00CE49B8" w:rsidRPr="00487BA3" w:rsidRDefault="00CE49B8" w:rsidP="003B5833">
            <w:pPr>
              <w:pStyle w:val="Akapitzlist"/>
              <w:numPr>
                <w:ilvl w:val="0"/>
                <w:numId w:val="43"/>
              </w:numPr>
              <w:ind w:left="343" w:hanging="142"/>
              <w:contextualSpacing w:val="0"/>
              <w:rPr>
                <w:sz w:val="16"/>
                <w:szCs w:val="16"/>
              </w:rPr>
            </w:pPr>
            <w:r w:rsidRPr="00487BA3">
              <w:rPr>
                <w:sz w:val="16"/>
                <w:szCs w:val="16"/>
              </w:rPr>
              <w:t>benzo(a)piren w pyle PM10.</w:t>
            </w:r>
          </w:p>
        </w:tc>
        <w:tc>
          <w:tcPr>
            <w:tcW w:w="1563" w:type="pct"/>
            <w:tcBorders>
              <w:bottom w:val="single" w:sz="4" w:space="0" w:color="auto"/>
            </w:tcBorders>
          </w:tcPr>
          <w:p w14:paraId="652BB72E" w14:textId="77777777" w:rsidR="00CE49B8" w:rsidRPr="00487BA3" w:rsidRDefault="00CE49B8" w:rsidP="003B5833">
            <w:pPr>
              <w:spacing w:before="60" w:after="60"/>
              <w:ind w:left="205"/>
              <w:rPr>
                <w:sz w:val="16"/>
                <w:szCs w:val="16"/>
              </w:rPr>
            </w:pPr>
            <w:r w:rsidRPr="00487BA3">
              <w:rPr>
                <w:sz w:val="16"/>
                <w:szCs w:val="16"/>
              </w:rPr>
              <w:t>Klasa C:</w:t>
            </w:r>
          </w:p>
          <w:p w14:paraId="591F4AA2" w14:textId="77777777" w:rsidR="00CE49B8" w:rsidRPr="00487BA3" w:rsidRDefault="00CE49B8" w:rsidP="003B5833">
            <w:pPr>
              <w:numPr>
                <w:ilvl w:val="0"/>
                <w:numId w:val="43"/>
              </w:numPr>
              <w:spacing w:before="60" w:after="60"/>
              <w:ind w:left="343" w:hanging="142"/>
              <w:rPr>
                <w:sz w:val="16"/>
                <w:szCs w:val="16"/>
              </w:rPr>
            </w:pPr>
            <w:r w:rsidRPr="00487BA3">
              <w:rPr>
                <w:sz w:val="16"/>
                <w:szCs w:val="16"/>
              </w:rPr>
              <w:t>PM10,</w:t>
            </w:r>
          </w:p>
          <w:p w14:paraId="207F0A69" w14:textId="77777777" w:rsidR="00CE49B8" w:rsidRPr="00487BA3" w:rsidRDefault="00CE49B8" w:rsidP="003B5833">
            <w:pPr>
              <w:numPr>
                <w:ilvl w:val="0"/>
                <w:numId w:val="43"/>
              </w:numPr>
              <w:spacing w:before="60" w:after="60"/>
              <w:ind w:left="343" w:hanging="142"/>
              <w:rPr>
                <w:sz w:val="16"/>
                <w:szCs w:val="16"/>
              </w:rPr>
            </w:pPr>
            <w:r w:rsidRPr="00487BA3">
              <w:rPr>
                <w:sz w:val="16"/>
                <w:szCs w:val="16"/>
              </w:rPr>
              <w:t>PM2,5,</w:t>
            </w:r>
          </w:p>
          <w:p w14:paraId="44BF24A7" w14:textId="77777777" w:rsidR="00CE49B8" w:rsidRPr="00487BA3" w:rsidRDefault="00CE49B8" w:rsidP="003B5833">
            <w:pPr>
              <w:numPr>
                <w:ilvl w:val="0"/>
                <w:numId w:val="43"/>
              </w:numPr>
              <w:spacing w:before="60" w:after="60"/>
              <w:ind w:left="343" w:hanging="142"/>
              <w:rPr>
                <w:sz w:val="16"/>
                <w:szCs w:val="16"/>
              </w:rPr>
            </w:pPr>
            <w:r w:rsidRPr="00487BA3">
              <w:rPr>
                <w:sz w:val="16"/>
                <w:szCs w:val="16"/>
              </w:rPr>
              <w:t>benzo(a)piren w pyle PM10,</w:t>
            </w:r>
          </w:p>
          <w:p w14:paraId="73EDF195" w14:textId="77777777" w:rsidR="00CE49B8" w:rsidRPr="00487BA3" w:rsidRDefault="00CE49B8" w:rsidP="003B5833">
            <w:pPr>
              <w:numPr>
                <w:ilvl w:val="0"/>
                <w:numId w:val="43"/>
              </w:numPr>
              <w:spacing w:before="60" w:after="60"/>
              <w:ind w:left="343" w:hanging="142"/>
              <w:rPr>
                <w:sz w:val="16"/>
                <w:szCs w:val="16"/>
              </w:rPr>
            </w:pPr>
            <w:r w:rsidRPr="00487BA3">
              <w:rPr>
                <w:sz w:val="16"/>
                <w:szCs w:val="16"/>
              </w:rPr>
              <w:t>ozon.</w:t>
            </w:r>
          </w:p>
        </w:tc>
      </w:tr>
    </w:tbl>
    <w:p w14:paraId="33715F49" w14:textId="77777777" w:rsidR="00CE49B8" w:rsidRPr="00487BA3" w:rsidRDefault="00CE49B8" w:rsidP="003B5833">
      <w:pPr>
        <w:spacing w:before="60" w:after="60"/>
        <w:rPr>
          <w:sz w:val="16"/>
          <w:szCs w:val="16"/>
        </w:rPr>
      </w:pPr>
      <w:r w:rsidRPr="00487BA3">
        <w:rPr>
          <w:sz w:val="16"/>
          <w:szCs w:val="16"/>
        </w:rPr>
        <w:t>* stan zaczerpnięty z POŚ, 201</w:t>
      </w:r>
      <w:r w:rsidR="00B908CD" w:rsidRPr="00487BA3">
        <w:rPr>
          <w:sz w:val="16"/>
          <w:szCs w:val="16"/>
        </w:rPr>
        <w:t>7</w:t>
      </w:r>
    </w:p>
    <w:p w14:paraId="1F613A1B" w14:textId="77777777" w:rsidR="00CE49B8" w:rsidRPr="00487BA3" w:rsidRDefault="00CE49B8" w:rsidP="003B5833">
      <w:pPr>
        <w:spacing w:before="60" w:after="60"/>
        <w:rPr>
          <w:sz w:val="16"/>
          <w:szCs w:val="16"/>
        </w:rPr>
      </w:pPr>
      <w:r w:rsidRPr="00487BA3">
        <w:rPr>
          <w:sz w:val="16"/>
          <w:szCs w:val="16"/>
        </w:rPr>
        <w:t>** zgodnie z „Roczną oceną jakości powi</w:t>
      </w:r>
      <w:r w:rsidR="00A44EF7" w:rsidRPr="00487BA3">
        <w:rPr>
          <w:sz w:val="16"/>
          <w:szCs w:val="16"/>
        </w:rPr>
        <w:t>etrza w województwie śląskim</w:t>
      </w:r>
      <w:r w:rsidR="001F75EE" w:rsidRPr="00487BA3">
        <w:rPr>
          <w:sz w:val="16"/>
          <w:szCs w:val="16"/>
        </w:rPr>
        <w:t>”- przekroczenia poziomu 20</w:t>
      </w:r>
      <w:r w:rsidRPr="00487BA3">
        <w:rPr>
          <w:sz w:val="16"/>
          <w:szCs w:val="16"/>
        </w:rPr>
        <w:t xml:space="preserve"> µg/m</w:t>
      </w:r>
      <w:r w:rsidRPr="00487BA3">
        <w:rPr>
          <w:sz w:val="16"/>
          <w:szCs w:val="16"/>
          <w:vertAlign w:val="superscript"/>
        </w:rPr>
        <w:t>3</w:t>
      </w:r>
      <w:r w:rsidRPr="00487BA3">
        <w:rPr>
          <w:sz w:val="16"/>
          <w:szCs w:val="16"/>
        </w:rPr>
        <w:t xml:space="preserve"> </w:t>
      </w:r>
    </w:p>
    <w:p w14:paraId="1E4AE836" w14:textId="517FBBF3" w:rsidR="00D4550F" w:rsidRDefault="00CE49B8" w:rsidP="0033078E">
      <w:pPr>
        <w:spacing w:before="60" w:after="60"/>
        <w:rPr>
          <w:sz w:val="16"/>
          <w:szCs w:val="16"/>
        </w:rPr>
      </w:pPr>
      <w:r w:rsidRPr="00487BA3">
        <w:rPr>
          <w:sz w:val="16"/>
          <w:szCs w:val="16"/>
        </w:rPr>
        <w:t>Źródło: opracowanie własne</w:t>
      </w:r>
      <w:r w:rsidR="002C5CD6" w:rsidRPr="00487BA3">
        <w:rPr>
          <w:sz w:val="16"/>
          <w:szCs w:val="16"/>
        </w:rPr>
        <w:t xml:space="preserve"> na podstawie danych GIO</w:t>
      </w:r>
    </w:p>
    <w:p w14:paraId="2C5A2794" w14:textId="77777777" w:rsidR="00032BCB" w:rsidRPr="00487BA3" w:rsidRDefault="00032BCB" w:rsidP="0033078E">
      <w:pPr>
        <w:spacing w:before="60" w:after="60"/>
        <w:rPr>
          <w:sz w:val="16"/>
          <w:szCs w:val="16"/>
        </w:rPr>
      </w:pPr>
    </w:p>
    <w:p w14:paraId="3ABB1A49" w14:textId="77777777" w:rsidR="0029383B" w:rsidRPr="00487BA3" w:rsidRDefault="0043362A" w:rsidP="003B5833">
      <w:pPr>
        <w:pStyle w:val="Nagwek1"/>
        <w:numPr>
          <w:ilvl w:val="2"/>
          <w:numId w:val="11"/>
        </w:numPr>
        <w:rPr>
          <w:color w:val="000000" w:themeColor="text1"/>
          <w:sz w:val="24"/>
        </w:rPr>
      </w:pPr>
      <w:bookmarkStart w:id="94" w:name="_Toc521666556"/>
      <w:r w:rsidRPr="00487BA3">
        <w:rPr>
          <w:color w:val="000000" w:themeColor="text1"/>
          <w:sz w:val="24"/>
        </w:rPr>
        <w:t xml:space="preserve"> </w:t>
      </w:r>
      <w:bookmarkStart w:id="95" w:name="_Toc115684877"/>
      <w:r w:rsidR="00AB5D93" w:rsidRPr="00487BA3">
        <w:rPr>
          <w:color w:val="000000" w:themeColor="text1"/>
          <w:sz w:val="24"/>
        </w:rPr>
        <w:t>Opis stanu obecnego</w:t>
      </w:r>
      <w:bookmarkStart w:id="96" w:name="_Toc522869547"/>
      <w:bookmarkEnd w:id="94"/>
      <w:bookmarkEnd w:id="95"/>
    </w:p>
    <w:p w14:paraId="36EC44FA" w14:textId="77777777" w:rsidR="005329EE" w:rsidRPr="00487BA3" w:rsidRDefault="0029383B" w:rsidP="003B5833">
      <w:pPr>
        <w:pStyle w:val="Nagwek3"/>
        <w:numPr>
          <w:ilvl w:val="3"/>
          <w:numId w:val="11"/>
        </w:numPr>
        <w:rPr>
          <w:sz w:val="16"/>
          <w:szCs w:val="16"/>
        </w:rPr>
      </w:pPr>
      <w:bookmarkStart w:id="97" w:name="_Toc334782678"/>
      <w:bookmarkStart w:id="98" w:name="_Toc339363990"/>
      <w:bookmarkStart w:id="99" w:name="_Toc492193467"/>
      <w:bookmarkStart w:id="100" w:name="_Toc528193541"/>
      <w:bookmarkStart w:id="101" w:name="_Toc42601148"/>
      <w:bookmarkStart w:id="102" w:name="_Toc115684878"/>
      <w:bookmarkStart w:id="103" w:name="_Toc52794098"/>
      <w:bookmarkEnd w:id="96"/>
      <w:r w:rsidRPr="00487BA3">
        <w:t xml:space="preserve">Jakość powietrza na obszarze </w:t>
      </w:r>
      <w:bookmarkEnd w:id="97"/>
      <w:bookmarkEnd w:id="98"/>
      <w:bookmarkEnd w:id="99"/>
      <w:bookmarkEnd w:id="100"/>
      <w:bookmarkEnd w:id="101"/>
      <w:r w:rsidRPr="00487BA3">
        <w:t>powiatu</w:t>
      </w:r>
      <w:bookmarkEnd w:id="102"/>
      <w:r w:rsidRPr="00487BA3">
        <w:t xml:space="preserve"> </w:t>
      </w:r>
      <w:bookmarkEnd w:id="103"/>
    </w:p>
    <w:p w14:paraId="211EF839" w14:textId="66608165" w:rsidR="00394776" w:rsidRPr="00487BA3" w:rsidRDefault="003A4538" w:rsidP="003B5833">
      <w:pPr>
        <w:spacing w:before="60" w:after="60"/>
        <w:jc w:val="both"/>
        <w:rPr>
          <w:sz w:val="20"/>
        </w:rPr>
      </w:pPr>
      <w:r w:rsidRPr="00487BA3">
        <w:rPr>
          <w:sz w:val="20"/>
        </w:rPr>
        <w:t>Przeprowadzona ocena jakości powietrza</w:t>
      </w:r>
      <w:r w:rsidR="005F3CC0" w:rsidRPr="00487BA3">
        <w:rPr>
          <w:sz w:val="20"/>
        </w:rPr>
        <w:t xml:space="preserve"> na terenie powiatu żywieckiego</w:t>
      </w:r>
      <w:r w:rsidRPr="00487BA3">
        <w:rPr>
          <w:sz w:val="20"/>
        </w:rPr>
        <w:t xml:space="preserve"> opiera się na danych pochodzących z „Rocznej oceny jakości powi</w:t>
      </w:r>
      <w:r w:rsidR="005F3CC0" w:rsidRPr="00487BA3">
        <w:rPr>
          <w:sz w:val="20"/>
        </w:rPr>
        <w:t>etrza w województwie śląskim</w:t>
      </w:r>
      <w:r w:rsidRPr="00487BA3">
        <w:rPr>
          <w:sz w:val="20"/>
        </w:rPr>
        <w:t xml:space="preserve">, Raportu wojewódzkiego za rok 2021” oraz danych z systemu monitoringu jakości powietrza. </w:t>
      </w:r>
      <w:r w:rsidR="00E75CD1" w:rsidRPr="00487BA3">
        <w:rPr>
          <w:sz w:val="20"/>
        </w:rPr>
        <w:t>Na terenie strefy śląskiej oceny prowadzone są w oparciu m.in. o stac</w:t>
      </w:r>
      <w:r w:rsidR="0033078E" w:rsidRPr="00487BA3">
        <w:rPr>
          <w:sz w:val="20"/>
        </w:rPr>
        <w:t xml:space="preserve">je </w:t>
      </w:r>
      <w:r w:rsidR="00E75CD1" w:rsidRPr="00487BA3">
        <w:rPr>
          <w:sz w:val="20"/>
        </w:rPr>
        <w:t xml:space="preserve">w Żywcu przy ul. Kopernika 83a, </w:t>
      </w:r>
      <w:r w:rsidR="00394776" w:rsidRPr="00487BA3">
        <w:rPr>
          <w:sz w:val="20"/>
        </w:rPr>
        <w:t xml:space="preserve">gdzie prowadzone są ciągłe automatyczne pomiary </w:t>
      </w:r>
      <w:r w:rsidR="006E5F33" w:rsidRPr="00487BA3">
        <w:rPr>
          <w:sz w:val="20"/>
        </w:rPr>
        <w:t>emisyjne</w:t>
      </w:r>
      <w:r w:rsidR="00394776" w:rsidRPr="00487BA3">
        <w:rPr>
          <w:sz w:val="20"/>
        </w:rPr>
        <w:t xml:space="preserve"> stężeń dwutlenku siarki, tlenków azotu (NO, NO2, NOx) oraz pyłu zawieszonego PM10, a także pomiary manualne: arsenu, niklu, kadmu, ołowiu, benzo(a)pirenu w</w:t>
      </w:r>
      <w:r w:rsidR="00032BCB">
        <w:rPr>
          <w:sz w:val="20"/>
        </w:rPr>
        <w:t> </w:t>
      </w:r>
      <w:r w:rsidR="00394776" w:rsidRPr="00487BA3">
        <w:rPr>
          <w:sz w:val="20"/>
        </w:rPr>
        <w:t xml:space="preserve"> PM10, pyłu zawieszonego PM10 oraz pomiary parametrów meteorologiczny</w:t>
      </w:r>
      <w:r w:rsidR="00550638" w:rsidRPr="00487BA3">
        <w:rPr>
          <w:sz w:val="20"/>
        </w:rPr>
        <w:t>ch, oraz o stacje poza terenem powiatu żywieckiego, jak stacja w Bielsko-Białej przy ul.</w:t>
      </w:r>
      <w:r w:rsidR="00394776" w:rsidRPr="00487BA3">
        <w:rPr>
          <w:sz w:val="20"/>
        </w:rPr>
        <w:t xml:space="preserve"> </w:t>
      </w:r>
      <w:r w:rsidR="00550638" w:rsidRPr="00487BA3">
        <w:rPr>
          <w:sz w:val="20"/>
        </w:rPr>
        <w:t xml:space="preserve">Partyzantów, gdzie prowadzone są m.in. </w:t>
      </w:r>
      <w:r w:rsidR="00212769" w:rsidRPr="00487BA3">
        <w:rPr>
          <w:sz w:val="20"/>
        </w:rPr>
        <w:t>automatyczne pomiary</w:t>
      </w:r>
      <w:r w:rsidR="00550638" w:rsidRPr="00487BA3">
        <w:rPr>
          <w:sz w:val="20"/>
        </w:rPr>
        <w:t xml:space="preserve"> tlenku węgla oraz stacja w Bielsko-Białej przy ul.</w:t>
      </w:r>
      <w:r w:rsidR="00212769" w:rsidRPr="00487BA3">
        <w:rPr>
          <w:sz w:val="20"/>
        </w:rPr>
        <w:t xml:space="preserve"> Kossak-Szczuckiej 19, gdzie prowadzone są m.in. </w:t>
      </w:r>
      <w:r w:rsidR="00DA5615" w:rsidRPr="00487BA3">
        <w:rPr>
          <w:sz w:val="20"/>
        </w:rPr>
        <w:t>automatyczne pomiar</w:t>
      </w:r>
      <w:r w:rsidR="00212769" w:rsidRPr="00487BA3">
        <w:rPr>
          <w:sz w:val="20"/>
        </w:rPr>
        <w:t>y ozonu.</w:t>
      </w:r>
    </w:p>
    <w:p w14:paraId="3C256E89" w14:textId="77777777" w:rsidR="00394776" w:rsidRPr="00487BA3" w:rsidRDefault="00394776" w:rsidP="003B5833">
      <w:pPr>
        <w:spacing w:before="60" w:after="60"/>
        <w:jc w:val="both"/>
        <w:rPr>
          <w:sz w:val="20"/>
        </w:rPr>
      </w:pPr>
    </w:p>
    <w:p w14:paraId="030E50B8" w14:textId="2D74DD4C" w:rsidR="003A4538" w:rsidRDefault="003A4538" w:rsidP="003B5833">
      <w:pPr>
        <w:spacing w:before="60" w:after="60"/>
        <w:jc w:val="both"/>
        <w:rPr>
          <w:sz w:val="20"/>
        </w:rPr>
      </w:pPr>
      <w:r w:rsidRPr="00487BA3">
        <w:rPr>
          <w:sz w:val="20"/>
        </w:rPr>
        <w:t>Dwutlenek siarki (SO</w:t>
      </w:r>
      <w:r w:rsidRPr="00487BA3">
        <w:rPr>
          <w:sz w:val="20"/>
          <w:vertAlign w:val="subscript"/>
        </w:rPr>
        <w:t>2</w:t>
      </w:r>
      <w:r w:rsidRPr="00487BA3">
        <w:rPr>
          <w:sz w:val="20"/>
        </w:rPr>
        <w:t>) to jeden ze składników smogu. Powstaje m.in. podczas spalania paliw zawierających siarkę (np. węgla). W związku z tym wyraźnie zaznacza się korelacja zanieczyszczenia dwutlenkiem siarki z okresem grzewczym – maksymalne stężenia w latach 2019-2021 występowały w miesiącach jesiennych</w:t>
      </w:r>
      <w:r w:rsidR="00032BCB">
        <w:rPr>
          <w:sz w:val="20"/>
        </w:rPr>
        <w:t xml:space="preserve"> </w:t>
      </w:r>
      <w:r w:rsidRPr="00487BA3">
        <w:rPr>
          <w:sz w:val="20"/>
        </w:rPr>
        <w:t>i zimowych. Najwyżs</w:t>
      </w:r>
      <w:r w:rsidR="003C7D05" w:rsidRPr="00487BA3">
        <w:rPr>
          <w:sz w:val="20"/>
        </w:rPr>
        <w:t>ze stężenie (30,07</w:t>
      </w:r>
      <w:r w:rsidRPr="00487BA3">
        <w:rPr>
          <w:sz w:val="20"/>
        </w:rPr>
        <w:t xml:space="preserve"> µg/m</w:t>
      </w:r>
      <w:r w:rsidRPr="00487BA3">
        <w:rPr>
          <w:sz w:val="20"/>
          <w:vertAlign w:val="superscript"/>
        </w:rPr>
        <w:t>3</w:t>
      </w:r>
      <w:r w:rsidR="003C7D05" w:rsidRPr="00487BA3">
        <w:rPr>
          <w:sz w:val="20"/>
        </w:rPr>
        <w:t>) odnotowano w grudniu</w:t>
      </w:r>
      <w:r w:rsidRPr="00487BA3">
        <w:rPr>
          <w:sz w:val="20"/>
        </w:rPr>
        <w:t xml:space="preserve"> 2020 </w:t>
      </w:r>
      <w:r w:rsidR="003C7D05" w:rsidRPr="00487BA3">
        <w:rPr>
          <w:sz w:val="20"/>
        </w:rPr>
        <w:t>r., a najniższe (2,04</w:t>
      </w:r>
      <w:r w:rsidRPr="00487BA3">
        <w:rPr>
          <w:sz w:val="20"/>
        </w:rPr>
        <w:t xml:space="preserve"> µg/m</w:t>
      </w:r>
      <w:r w:rsidRPr="00487BA3">
        <w:rPr>
          <w:sz w:val="20"/>
          <w:vertAlign w:val="superscript"/>
        </w:rPr>
        <w:t>3</w:t>
      </w:r>
      <w:r w:rsidR="003C7D05" w:rsidRPr="00487BA3">
        <w:rPr>
          <w:sz w:val="20"/>
        </w:rPr>
        <w:t>) w lipcu</w:t>
      </w:r>
      <w:r w:rsidRPr="00487BA3">
        <w:rPr>
          <w:sz w:val="20"/>
        </w:rPr>
        <w:t xml:space="preserve"> 2020 r. </w:t>
      </w:r>
    </w:p>
    <w:p w14:paraId="236A2245" w14:textId="77777777" w:rsidR="00032BCB" w:rsidRPr="00487BA3" w:rsidRDefault="00032BCB" w:rsidP="003B5833">
      <w:pPr>
        <w:spacing w:before="60" w:after="60"/>
        <w:jc w:val="both"/>
        <w:rPr>
          <w:color w:val="FF0000"/>
          <w:sz w:val="20"/>
        </w:rPr>
      </w:pPr>
    </w:p>
    <w:p w14:paraId="573B593E" w14:textId="77777777" w:rsidR="001F2B76" w:rsidRPr="00487BA3" w:rsidRDefault="001F2B76" w:rsidP="003B5833">
      <w:pPr>
        <w:spacing w:before="60" w:after="60"/>
        <w:rPr>
          <w:color w:val="FF0000"/>
          <w:sz w:val="20"/>
        </w:rPr>
      </w:pPr>
    </w:p>
    <w:tbl>
      <w:tblPr>
        <w:tblStyle w:val="Tabela-Siatka"/>
        <w:tblW w:w="9072" w:type="dxa"/>
        <w:jc w:val="center"/>
        <w:tblLook w:val="04A0" w:firstRow="1" w:lastRow="0" w:firstColumn="1" w:lastColumn="0" w:noHBand="0" w:noVBand="1"/>
      </w:tblPr>
      <w:tblGrid>
        <w:gridCol w:w="9072"/>
      </w:tblGrid>
      <w:tr w:rsidR="003A4538" w:rsidRPr="00487BA3" w14:paraId="700E15FE" w14:textId="77777777" w:rsidTr="001F2B76">
        <w:trPr>
          <w:jc w:val="center"/>
        </w:trPr>
        <w:tc>
          <w:tcPr>
            <w:tcW w:w="9054" w:type="dxa"/>
            <w:shd w:val="clear" w:color="auto" w:fill="FDE9D9" w:themeFill="accent6" w:themeFillTint="33"/>
            <w:vAlign w:val="center"/>
          </w:tcPr>
          <w:p w14:paraId="1ADB746C" w14:textId="77777777" w:rsidR="003A4538" w:rsidRPr="00487BA3" w:rsidRDefault="00E75CD1" w:rsidP="003B5833">
            <w:pPr>
              <w:spacing w:before="60" w:after="60"/>
              <w:jc w:val="center"/>
              <w:rPr>
                <w:b/>
                <w:bCs/>
                <w:color w:val="FF0000"/>
                <w:szCs w:val="20"/>
              </w:rPr>
            </w:pPr>
            <w:r w:rsidRPr="00487BA3">
              <w:rPr>
                <w:b/>
                <w:bCs/>
                <w:szCs w:val="20"/>
              </w:rPr>
              <w:lastRenderedPageBreak/>
              <w:t>Żywiec ul. Kopernika 83a</w:t>
            </w:r>
          </w:p>
        </w:tc>
      </w:tr>
      <w:tr w:rsidR="003A4538" w:rsidRPr="00487BA3" w14:paraId="1BB2919F" w14:textId="77777777" w:rsidTr="001F2B76">
        <w:tblPrEx>
          <w:tblCellMar>
            <w:left w:w="70" w:type="dxa"/>
            <w:right w:w="70" w:type="dxa"/>
          </w:tblCellMar>
        </w:tblPrEx>
        <w:trPr>
          <w:jc w:val="center"/>
        </w:trPr>
        <w:tc>
          <w:tcPr>
            <w:tcW w:w="9054" w:type="dxa"/>
            <w:vAlign w:val="center"/>
          </w:tcPr>
          <w:p w14:paraId="676EAB68" w14:textId="77777777" w:rsidR="003A4538" w:rsidRPr="00487BA3" w:rsidRDefault="003C7D05" w:rsidP="003B5833">
            <w:pPr>
              <w:keepNext/>
              <w:spacing w:before="60" w:after="60"/>
              <w:jc w:val="center"/>
              <w:rPr>
                <w:szCs w:val="20"/>
              </w:rPr>
            </w:pPr>
            <w:r w:rsidRPr="00487BA3">
              <w:rPr>
                <w:noProof/>
                <w:sz w:val="20"/>
              </w:rPr>
              <w:drawing>
                <wp:inline distT="0" distB="0" distL="0" distR="0" wp14:anchorId="06768DF7" wp14:editId="0D30F980">
                  <wp:extent cx="5415703" cy="2438400"/>
                  <wp:effectExtent l="0" t="0" r="0" b="0"/>
                  <wp:docPr id="31" name="Wykres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tc>
      </w:tr>
    </w:tbl>
    <w:p w14:paraId="2C893643" w14:textId="77777777" w:rsidR="003A4538" w:rsidRPr="00487BA3" w:rsidRDefault="003A4538" w:rsidP="003B5833">
      <w:pPr>
        <w:spacing w:before="60" w:after="60"/>
        <w:jc w:val="both"/>
        <w:rPr>
          <w:sz w:val="16"/>
        </w:rPr>
      </w:pPr>
      <w:r w:rsidRPr="00487BA3">
        <w:rPr>
          <w:sz w:val="16"/>
        </w:rPr>
        <w:t>LEGENDA:</w:t>
      </w:r>
    </w:p>
    <w:p w14:paraId="26F37658" w14:textId="77777777" w:rsidR="003A4538" w:rsidRPr="00487BA3" w:rsidRDefault="00111684" w:rsidP="003B5833">
      <w:pPr>
        <w:spacing w:before="60" w:after="60"/>
        <w:jc w:val="both"/>
        <w:rPr>
          <w:sz w:val="16"/>
        </w:rPr>
      </w:pPr>
      <w:r w:rsidRPr="00487BA3">
        <w:rPr>
          <w:noProof/>
        </w:rPr>
        <mc:AlternateContent>
          <mc:Choice Requires="wps">
            <w:drawing>
              <wp:anchor distT="4294967295" distB="4294967295" distL="114300" distR="114300" simplePos="0" relativeHeight="251658240" behindDoc="0" locked="0" layoutInCell="1" allowOverlap="1" wp14:anchorId="2AE062E4" wp14:editId="7D3E91ED">
                <wp:simplePos x="0" y="0"/>
                <wp:positionH relativeFrom="column">
                  <wp:posOffset>0</wp:posOffset>
                </wp:positionH>
                <wp:positionV relativeFrom="paragraph">
                  <wp:posOffset>46989</wp:posOffset>
                </wp:positionV>
                <wp:extent cx="609600" cy="0"/>
                <wp:effectExtent l="63500" t="63500" r="25400" b="88900"/>
                <wp:wrapNone/>
                <wp:docPr id="7" name="Łącznik prosty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09600" cy="0"/>
                        </a:xfrm>
                        <a:prstGeom prst="line">
                          <a:avLst/>
                        </a:prstGeom>
                        <a:noFill/>
                        <a:ln w="25400">
                          <a:solidFill>
                            <a:srgbClr val="FF0000"/>
                          </a:solidFill>
                          <a:round/>
                          <a:headEnd/>
                          <a:tailEnd/>
                        </a:ln>
                        <a:effectLst>
                          <a:outerShdw blurRad="63500" dist="20000" dir="5400000" rotWithShape="0">
                            <a:srgbClr val="000000">
                              <a:alpha val="37999"/>
                            </a:srgbClr>
                          </a:outerShdw>
                        </a:effectLst>
                      </wps:spPr>
                      <wps:bodyPr/>
                    </wps:wsp>
                  </a:graphicData>
                </a:graphic>
                <wp14:sizeRelH relativeFrom="page">
                  <wp14:pctWidth>0</wp14:pctWidth>
                </wp14:sizeRelH>
                <wp14:sizeRelV relativeFrom="page">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line w14:anchorId="05CA9EB8" id="Łącznik prosty 7" o:spid="_x0000_s1026" style="position:absolute;z-index:251658240;visibility:visible;mso-wrap-style:square;mso-width-percent:0;mso-height-percent:0;mso-wrap-distance-left:9pt;mso-wrap-distance-top:.mm;mso-wrap-distance-right:9pt;mso-wrap-distance-bottom:.mm;mso-position-horizontal:absolute;mso-position-horizontal-relative:text;mso-position-vertical:absolute;mso-position-vertical-relative:text;mso-width-percent:0;mso-height-percent:0;mso-width-relative:page;mso-height-relative:page" from="0,3.7pt" to="48pt,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" strokecolor="red" strokeweight="2pt">
                <v:shadow on="t" color="black" opacity="24903f" origin=",.5" offset="0,.55556mm"/>
                <o:lock v:ext="edit" shapetype="f"/>
              </v:line>
            </w:pict>
          </mc:Fallback>
        </mc:AlternateContent>
      </w:r>
      <w:r w:rsidR="003A4538" w:rsidRPr="00487BA3">
        <w:rPr>
          <w:sz w:val="16"/>
        </w:rPr>
        <w:t xml:space="preserve">                                 czerwona linia oznacza dopuszczalny poziom zanieczyszczenia (rok kalendarzowy)</w:t>
      </w:r>
    </w:p>
    <w:p w14:paraId="650FC4D0" w14:textId="77777777" w:rsidR="003A4538" w:rsidRPr="00487BA3" w:rsidRDefault="003A4538" w:rsidP="003B5833">
      <w:pPr>
        <w:pStyle w:val="rdo"/>
        <w:spacing w:before="60" w:after="60"/>
        <w:rPr>
          <w:rFonts w:ascii="Times New Roman" w:hAnsi="Times New Roman"/>
          <w:i w:val="0"/>
          <w:sz w:val="20"/>
          <w:szCs w:val="20"/>
        </w:rPr>
      </w:pPr>
      <w:bookmarkStart w:id="104" w:name="_Toc76938851"/>
      <w:bookmarkStart w:id="105" w:name="_Toc106920278"/>
      <w:bookmarkStart w:id="106" w:name="_Toc115688065"/>
      <w:r w:rsidRPr="00487BA3">
        <w:rPr>
          <w:rFonts w:ascii="Times New Roman" w:hAnsi="Times New Roman"/>
          <w:i w:val="0"/>
          <w:szCs w:val="16"/>
        </w:rPr>
        <w:t xml:space="preserve">Rysunek </w:t>
      </w:r>
      <w:r w:rsidRPr="00487BA3">
        <w:rPr>
          <w:rFonts w:ascii="Times New Roman" w:hAnsi="Times New Roman"/>
          <w:i w:val="0"/>
          <w:szCs w:val="16"/>
        </w:rPr>
        <w:fldChar w:fldCharType="begin"/>
      </w:r>
      <w:r w:rsidRPr="00487BA3">
        <w:rPr>
          <w:rFonts w:ascii="Times New Roman" w:hAnsi="Times New Roman"/>
          <w:i w:val="0"/>
          <w:szCs w:val="16"/>
        </w:rPr>
        <w:instrText xml:space="preserve"> SEQ Rysunek \* ARABIC </w:instrText>
      </w:r>
      <w:r w:rsidRPr="00487BA3">
        <w:rPr>
          <w:rFonts w:ascii="Times New Roman" w:hAnsi="Times New Roman"/>
          <w:i w:val="0"/>
          <w:szCs w:val="16"/>
        </w:rPr>
        <w:fldChar w:fldCharType="separate"/>
      </w:r>
      <w:r w:rsidR="00D15FB8" w:rsidRPr="00487BA3">
        <w:rPr>
          <w:rFonts w:ascii="Times New Roman" w:hAnsi="Times New Roman"/>
          <w:i w:val="0"/>
          <w:noProof/>
          <w:szCs w:val="16"/>
        </w:rPr>
        <w:t>2</w:t>
      </w:r>
      <w:r w:rsidRPr="00487BA3">
        <w:rPr>
          <w:rFonts w:ascii="Times New Roman" w:hAnsi="Times New Roman"/>
          <w:i w:val="0"/>
          <w:szCs w:val="16"/>
        </w:rPr>
        <w:fldChar w:fldCharType="end"/>
      </w:r>
      <w:r w:rsidRPr="00487BA3">
        <w:rPr>
          <w:rFonts w:ascii="Times New Roman" w:hAnsi="Times New Roman"/>
          <w:i w:val="0"/>
          <w:szCs w:val="16"/>
        </w:rPr>
        <w:t xml:space="preserve"> </w:t>
      </w:r>
      <w:r w:rsidRPr="00487BA3">
        <w:rPr>
          <w:rFonts w:ascii="Times New Roman" w:hAnsi="Times New Roman"/>
          <w:i w:val="0"/>
        </w:rPr>
        <w:t>Średnie stężenie dwutle</w:t>
      </w:r>
      <w:r w:rsidR="00394776" w:rsidRPr="00487BA3">
        <w:rPr>
          <w:rFonts w:ascii="Times New Roman" w:hAnsi="Times New Roman"/>
          <w:i w:val="0"/>
        </w:rPr>
        <w:t xml:space="preserve">nku siarki na stacji w Żywcu przy ul. Kopernika 83a </w:t>
      </w:r>
      <w:r w:rsidRPr="00487BA3">
        <w:rPr>
          <w:rFonts w:ascii="Times New Roman" w:hAnsi="Times New Roman"/>
          <w:i w:val="0"/>
        </w:rPr>
        <w:t>w latach 2019-2021 (µg/m</w:t>
      </w:r>
      <w:r w:rsidRPr="00487BA3">
        <w:rPr>
          <w:rFonts w:ascii="Times New Roman" w:hAnsi="Times New Roman"/>
          <w:i w:val="0"/>
          <w:vertAlign w:val="superscript"/>
        </w:rPr>
        <w:t>3</w:t>
      </w:r>
      <w:r w:rsidRPr="00487BA3">
        <w:rPr>
          <w:rFonts w:ascii="Times New Roman" w:hAnsi="Times New Roman"/>
          <w:i w:val="0"/>
        </w:rPr>
        <w:t>)</w:t>
      </w:r>
      <w:bookmarkEnd w:id="104"/>
      <w:bookmarkEnd w:id="105"/>
      <w:bookmarkEnd w:id="106"/>
    </w:p>
    <w:p w14:paraId="28FE5E45" w14:textId="77777777" w:rsidR="003A4538" w:rsidRPr="00487BA3" w:rsidRDefault="003A4538" w:rsidP="003B5833">
      <w:pPr>
        <w:pStyle w:val="rdo"/>
        <w:spacing w:before="60" w:after="60"/>
        <w:rPr>
          <w:rFonts w:ascii="Times New Roman" w:hAnsi="Times New Roman"/>
          <w:i w:val="0"/>
        </w:rPr>
      </w:pPr>
      <w:bookmarkStart w:id="107" w:name="_Hlk56444923"/>
      <w:r w:rsidRPr="00487BA3">
        <w:rPr>
          <w:rFonts w:ascii="Times New Roman" w:hAnsi="Times New Roman"/>
          <w:i w:val="0"/>
        </w:rPr>
        <w:t>Źródło: opracowanie własne na podstawie danych zamieszczonych na www.</w:t>
      </w:r>
      <w:r w:rsidR="00394776" w:rsidRPr="00487BA3">
        <w:rPr>
          <w:rFonts w:ascii="Times New Roman" w:hAnsi="Times New Roman"/>
          <w:i w:val="0"/>
        </w:rPr>
        <w:t>powietrze.gios.gov.pl (dostęp 26.08</w:t>
      </w:r>
      <w:r w:rsidRPr="00487BA3">
        <w:rPr>
          <w:rFonts w:ascii="Times New Roman" w:hAnsi="Times New Roman"/>
          <w:i w:val="0"/>
        </w:rPr>
        <w:t>.2022)</w:t>
      </w:r>
    </w:p>
    <w:bookmarkEnd w:id="107"/>
    <w:p w14:paraId="41733676" w14:textId="77777777" w:rsidR="003A4538" w:rsidRPr="00487BA3" w:rsidRDefault="003A4538" w:rsidP="003B5833">
      <w:pPr>
        <w:pStyle w:val="NormalnyWeb"/>
        <w:spacing w:before="60" w:after="60"/>
        <w:jc w:val="both"/>
        <w:rPr>
          <w:sz w:val="20"/>
          <w:szCs w:val="20"/>
        </w:rPr>
      </w:pPr>
    </w:p>
    <w:p w14:paraId="7BFD2BF3" w14:textId="77777777" w:rsidR="003A4538" w:rsidRPr="00487BA3" w:rsidRDefault="003A4538" w:rsidP="003B5833">
      <w:pPr>
        <w:pStyle w:val="NormalnyWeb"/>
        <w:spacing w:before="60" w:after="60"/>
        <w:jc w:val="both"/>
        <w:rPr>
          <w:sz w:val="20"/>
          <w:szCs w:val="20"/>
        </w:rPr>
      </w:pPr>
      <w:r w:rsidRPr="00487BA3">
        <w:rPr>
          <w:sz w:val="20"/>
          <w:szCs w:val="20"/>
        </w:rPr>
        <w:t>Średnioroczne stężenia na stacji kształtuje się poniżej poziomu dopuszczalnego wynoszącego 20 µg/m</w:t>
      </w:r>
      <w:r w:rsidRPr="00487BA3">
        <w:rPr>
          <w:sz w:val="20"/>
          <w:szCs w:val="20"/>
          <w:vertAlign w:val="superscript"/>
        </w:rPr>
        <w:t>3</w:t>
      </w:r>
      <w:r w:rsidR="000E2301" w:rsidRPr="00487BA3">
        <w:rPr>
          <w:sz w:val="20"/>
          <w:szCs w:val="20"/>
        </w:rPr>
        <w:t>, na podobnym poziomie, z nieznaczną tendencją wzrostową.</w:t>
      </w:r>
    </w:p>
    <w:p w14:paraId="3A8BF660" w14:textId="77777777" w:rsidR="003A4538" w:rsidRPr="00487BA3" w:rsidRDefault="003A4538" w:rsidP="003B5833">
      <w:pPr>
        <w:pStyle w:val="NormalnyWeb"/>
        <w:spacing w:before="60" w:after="60"/>
        <w:jc w:val="both"/>
        <w:rPr>
          <w:sz w:val="20"/>
          <w:szCs w:val="20"/>
        </w:rPr>
      </w:pPr>
    </w:p>
    <w:p w14:paraId="26778656" w14:textId="77777777" w:rsidR="003A4538" w:rsidRPr="00487BA3" w:rsidRDefault="003A4538" w:rsidP="003B5833">
      <w:pPr>
        <w:pStyle w:val="rdo"/>
        <w:spacing w:before="60" w:after="60"/>
        <w:rPr>
          <w:rFonts w:ascii="Times New Roman" w:hAnsi="Times New Roman"/>
          <w:i w:val="0"/>
          <w:szCs w:val="16"/>
        </w:rPr>
      </w:pPr>
      <w:bookmarkStart w:id="108" w:name="_Toc76938828"/>
      <w:bookmarkStart w:id="109" w:name="_Toc106920238"/>
      <w:bookmarkStart w:id="110" w:name="_Toc121215151"/>
      <w:r w:rsidRPr="00487BA3">
        <w:rPr>
          <w:rFonts w:ascii="Times New Roman" w:hAnsi="Times New Roman"/>
          <w:i w:val="0"/>
          <w:iCs/>
          <w:szCs w:val="16"/>
        </w:rPr>
        <w:t xml:space="preserve">Tabela </w:t>
      </w:r>
      <w:r w:rsidRPr="00487BA3">
        <w:rPr>
          <w:rFonts w:ascii="Times New Roman" w:hAnsi="Times New Roman"/>
          <w:i w:val="0"/>
          <w:iCs/>
          <w:szCs w:val="16"/>
        </w:rPr>
        <w:fldChar w:fldCharType="begin"/>
      </w:r>
      <w:r w:rsidRPr="00487BA3">
        <w:rPr>
          <w:rFonts w:ascii="Times New Roman" w:hAnsi="Times New Roman"/>
          <w:i w:val="0"/>
          <w:iCs/>
          <w:szCs w:val="16"/>
        </w:rPr>
        <w:instrText xml:space="preserve"> SEQ Tabela \* ARABIC </w:instrText>
      </w:r>
      <w:r w:rsidRPr="00487BA3">
        <w:rPr>
          <w:rFonts w:ascii="Times New Roman" w:hAnsi="Times New Roman"/>
          <w:i w:val="0"/>
          <w:iCs/>
          <w:szCs w:val="16"/>
        </w:rPr>
        <w:fldChar w:fldCharType="separate"/>
      </w:r>
      <w:r w:rsidR="00D15FB8" w:rsidRPr="00487BA3">
        <w:rPr>
          <w:rFonts w:ascii="Times New Roman" w:hAnsi="Times New Roman"/>
          <w:i w:val="0"/>
          <w:iCs/>
          <w:noProof/>
          <w:szCs w:val="16"/>
        </w:rPr>
        <w:t>4</w:t>
      </w:r>
      <w:r w:rsidRPr="00487BA3">
        <w:rPr>
          <w:rFonts w:ascii="Times New Roman" w:hAnsi="Times New Roman"/>
          <w:i w:val="0"/>
          <w:iCs/>
          <w:szCs w:val="16"/>
        </w:rPr>
        <w:fldChar w:fldCharType="end"/>
      </w:r>
      <w:r w:rsidRPr="00487BA3">
        <w:rPr>
          <w:rFonts w:ascii="Times New Roman" w:hAnsi="Times New Roman"/>
          <w:i w:val="0"/>
          <w:iCs/>
          <w:szCs w:val="16"/>
        </w:rPr>
        <w:t xml:space="preserve"> </w:t>
      </w:r>
      <w:r w:rsidRPr="00487BA3">
        <w:rPr>
          <w:rFonts w:ascii="Times New Roman" w:hAnsi="Times New Roman"/>
          <w:i w:val="0"/>
          <w:szCs w:val="16"/>
        </w:rPr>
        <w:t xml:space="preserve">Średnioroczne stężenie dwutlenku siarki na stacji w </w:t>
      </w:r>
      <w:r w:rsidR="000E2301" w:rsidRPr="00487BA3">
        <w:rPr>
          <w:rFonts w:ascii="Times New Roman" w:hAnsi="Times New Roman"/>
          <w:i w:val="0"/>
          <w:szCs w:val="16"/>
        </w:rPr>
        <w:t>Żywcu przy ul. Kopernika 83a</w:t>
      </w:r>
      <w:r w:rsidRPr="00487BA3">
        <w:rPr>
          <w:rFonts w:ascii="Times New Roman" w:hAnsi="Times New Roman"/>
          <w:i w:val="0"/>
          <w:szCs w:val="16"/>
        </w:rPr>
        <w:t xml:space="preserve"> w latach 201</w:t>
      </w:r>
      <w:bookmarkEnd w:id="108"/>
      <w:r w:rsidRPr="00487BA3">
        <w:rPr>
          <w:rFonts w:ascii="Times New Roman" w:hAnsi="Times New Roman"/>
          <w:i w:val="0"/>
          <w:szCs w:val="16"/>
        </w:rPr>
        <w:t>9-2021</w:t>
      </w:r>
      <w:bookmarkEnd w:id="109"/>
      <w:bookmarkEnd w:id="110"/>
    </w:p>
    <w:tbl>
      <w:tblPr>
        <w:tblStyle w:val="Tabela-Siatka"/>
        <w:tblW w:w="5000" w:type="pct"/>
        <w:jc w:val="center"/>
        <w:tblLook w:val="04A0" w:firstRow="1" w:lastRow="0" w:firstColumn="1" w:lastColumn="0" w:noHBand="0" w:noVBand="1"/>
      </w:tblPr>
      <w:tblGrid>
        <w:gridCol w:w="3079"/>
        <w:gridCol w:w="2255"/>
        <w:gridCol w:w="2257"/>
        <w:gridCol w:w="2257"/>
      </w:tblGrid>
      <w:tr w:rsidR="003A4538" w:rsidRPr="00487BA3" w14:paraId="1F220206" w14:textId="77777777" w:rsidTr="00032BCB">
        <w:trPr>
          <w:jc w:val="center"/>
        </w:trPr>
        <w:tc>
          <w:tcPr>
            <w:tcW w:w="1563" w:type="pct"/>
            <w:vMerge w:val="restart"/>
            <w:shd w:val="clear" w:color="auto" w:fill="D9D9D9" w:themeFill="background1" w:themeFillShade="D9"/>
            <w:vAlign w:val="center"/>
          </w:tcPr>
          <w:p w14:paraId="52695354" w14:textId="77777777" w:rsidR="003A4538" w:rsidRPr="00487BA3" w:rsidRDefault="003A4538" w:rsidP="003B5833">
            <w:pPr>
              <w:pStyle w:val="zTabtekst"/>
              <w:jc w:val="center"/>
              <w:rPr>
                <w:rFonts w:cs="Times New Roman"/>
                <w:b/>
                <w:bCs/>
                <w:szCs w:val="16"/>
              </w:rPr>
            </w:pPr>
            <w:r w:rsidRPr="00487BA3">
              <w:rPr>
                <w:rFonts w:cs="Times New Roman"/>
                <w:b/>
                <w:bCs/>
                <w:szCs w:val="16"/>
              </w:rPr>
              <w:t>Dwutlenek siarki (SO</w:t>
            </w:r>
            <w:r w:rsidRPr="00487BA3">
              <w:rPr>
                <w:rFonts w:cs="Times New Roman"/>
                <w:b/>
                <w:bCs/>
                <w:szCs w:val="16"/>
                <w:vertAlign w:val="subscript"/>
              </w:rPr>
              <w:t>2</w:t>
            </w:r>
            <w:r w:rsidRPr="00487BA3">
              <w:rPr>
                <w:rFonts w:cs="Times New Roman"/>
                <w:b/>
                <w:bCs/>
                <w:szCs w:val="16"/>
              </w:rPr>
              <w:t xml:space="preserve">) </w:t>
            </w:r>
            <w:r w:rsidRPr="00487BA3">
              <w:rPr>
                <w:rFonts w:cs="Times New Roman"/>
                <w:b/>
                <w:bCs/>
                <w:szCs w:val="16"/>
              </w:rPr>
              <w:br/>
              <w:t>poziom dopuszczalny: 20 µg/m</w:t>
            </w:r>
            <w:r w:rsidRPr="00487BA3">
              <w:rPr>
                <w:rFonts w:cs="Times New Roman"/>
                <w:b/>
                <w:bCs/>
                <w:szCs w:val="16"/>
                <w:vertAlign w:val="superscript"/>
              </w:rPr>
              <w:t>3</w:t>
            </w:r>
          </w:p>
        </w:tc>
        <w:tc>
          <w:tcPr>
            <w:tcW w:w="3437" w:type="pct"/>
            <w:gridSpan w:val="3"/>
            <w:shd w:val="clear" w:color="auto" w:fill="D9D9D9" w:themeFill="background1" w:themeFillShade="D9"/>
            <w:vAlign w:val="center"/>
          </w:tcPr>
          <w:p w14:paraId="2DAE9F4C" w14:textId="77777777" w:rsidR="003A4538" w:rsidRPr="00487BA3" w:rsidRDefault="003A4538" w:rsidP="003B5833">
            <w:pPr>
              <w:pStyle w:val="zTabtekst"/>
              <w:jc w:val="center"/>
              <w:rPr>
                <w:rFonts w:cs="Times New Roman"/>
                <w:b/>
                <w:bCs/>
                <w:szCs w:val="16"/>
              </w:rPr>
            </w:pPr>
            <w:r w:rsidRPr="00487BA3">
              <w:rPr>
                <w:rFonts w:cs="Times New Roman"/>
                <w:b/>
                <w:bCs/>
                <w:szCs w:val="16"/>
              </w:rPr>
              <w:t>Średnioroczne stężenie [</w:t>
            </w:r>
            <w:r w:rsidRPr="00487BA3">
              <w:rPr>
                <w:rFonts w:eastAsia="Times New Roman" w:cs="Times New Roman"/>
                <w:b/>
                <w:bCs/>
                <w:szCs w:val="16"/>
              </w:rPr>
              <w:t>µg/m</w:t>
            </w:r>
            <w:r w:rsidRPr="00487BA3">
              <w:rPr>
                <w:rFonts w:eastAsia="Times New Roman" w:cs="Times New Roman"/>
                <w:b/>
                <w:bCs/>
                <w:szCs w:val="16"/>
                <w:vertAlign w:val="superscript"/>
              </w:rPr>
              <w:t>3</w:t>
            </w:r>
            <w:r w:rsidRPr="00487BA3">
              <w:rPr>
                <w:rFonts w:cs="Times New Roman"/>
                <w:b/>
                <w:bCs/>
                <w:szCs w:val="16"/>
              </w:rPr>
              <w:t>]</w:t>
            </w:r>
          </w:p>
        </w:tc>
      </w:tr>
      <w:tr w:rsidR="003A4538" w:rsidRPr="00487BA3" w14:paraId="76453B47" w14:textId="77777777" w:rsidTr="00032BCB">
        <w:trPr>
          <w:jc w:val="center"/>
        </w:trPr>
        <w:tc>
          <w:tcPr>
            <w:tcW w:w="1563" w:type="pct"/>
            <w:vMerge/>
            <w:shd w:val="clear" w:color="auto" w:fill="D9D9D9" w:themeFill="background1" w:themeFillShade="D9"/>
            <w:vAlign w:val="center"/>
          </w:tcPr>
          <w:p w14:paraId="76B46ABB" w14:textId="77777777" w:rsidR="003A4538" w:rsidRPr="00487BA3" w:rsidRDefault="003A4538" w:rsidP="003B5833">
            <w:pPr>
              <w:pStyle w:val="zTabtekst"/>
              <w:jc w:val="center"/>
              <w:rPr>
                <w:rFonts w:cs="Times New Roman"/>
                <w:bCs/>
                <w:szCs w:val="16"/>
              </w:rPr>
            </w:pPr>
          </w:p>
        </w:tc>
        <w:tc>
          <w:tcPr>
            <w:tcW w:w="1145" w:type="pct"/>
            <w:shd w:val="clear" w:color="auto" w:fill="FDE9D9" w:themeFill="accent6" w:themeFillTint="33"/>
            <w:vAlign w:val="center"/>
          </w:tcPr>
          <w:p w14:paraId="026F7DE0" w14:textId="77777777" w:rsidR="003A4538" w:rsidRPr="00487BA3" w:rsidRDefault="003A4538" w:rsidP="003B5833">
            <w:pPr>
              <w:pStyle w:val="zTabtekst"/>
              <w:jc w:val="center"/>
              <w:rPr>
                <w:rFonts w:cs="Times New Roman"/>
                <w:b/>
                <w:bCs/>
                <w:szCs w:val="16"/>
              </w:rPr>
            </w:pPr>
            <w:r w:rsidRPr="00487BA3">
              <w:rPr>
                <w:rFonts w:cs="Times New Roman"/>
                <w:b/>
                <w:bCs/>
                <w:szCs w:val="16"/>
              </w:rPr>
              <w:t>2019</w:t>
            </w:r>
          </w:p>
        </w:tc>
        <w:tc>
          <w:tcPr>
            <w:tcW w:w="1146" w:type="pct"/>
            <w:shd w:val="clear" w:color="auto" w:fill="FDE9D9" w:themeFill="accent6" w:themeFillTint="33"/>
            <w:vAlign w:val="center"/>
          </w:tcPr>
          <w:p w14:paraId="0A3CAA42" w14:textId="77777777" w:rsidR="003A4538" w:rsidRPr="00487BA3" w:rsidRDefault="003A4538" w:rsidP="003B5833">
            <w:pPr>
              <w:pStyle w:val="zTabtekst"/>
              <w:jc w:val="center"/>
              <w:rPr>
                <w:rFonts w:cs="Times New Roman"/>
                <w:b/>
                <w:bCs/>
                <w:szCs w:val="16"/>
              </w:rPr>
            </w:pPr>
            <w:r w:rsidRPr="00487BA3">
              <w:rPr>
                <w:rFonts w:cs="Times New Roman"/>
                <w:b/>
                <w:bCs/>
                <w:szCs w:val="16"/>
              </w:rPr>
              <w:t>2020</w:t>
            </w:r>
          </w:p>
        </w:tc>
        <w:tc>
          <w:tcPr>
            <w:tcW w:w="1146" w:type="pct"/>
            <w:shd w:val="clear" w:color="auto" w:fill="FDE9D9" w:themeFill="accent6" w:themeFillTint="33"/>
            <w:vAlign w:val="center"/>
          </w:tcPr>
          <w:p w14:paraId="545C5C14" w14:textId="77777777" w:rsidR="003A4538" w:rsidRPr="00487BA3" w:rsidRDefault="003A4538" w:rsidP="003B5833">
            <w:pPr>
              <w:pStyle w:val="zTabtekst"/>
              <w:jc w:val="center"/>
              <w:rPr>
                <w:rFonts w:cs="Times New Roman"/>
                <w:b/>
                <w:bCs/>
                <w:szCs w:val="16"/>
              </w:rPr>
            </w:pPr>
            <w:r w:rsidRPr="00487BA3">
              <w:rPr>
                <w:rFonts w:cs="Times New Roman"/>
                <w:b/>
                <w:bCs/>
                <w:szCs w:val="16"/>
              </w:rPr>
              <w:t>2021</w:t>
            </w:r>
          </w:p>
        </w:tc>
      </w:tr>
      <w:tr w:rsidR="003A4538" w:rsidRPr="00487BA3" w14:paraId="390B7D13" w14:textId="77777777" w:rsidTr="00032BCB">
        <w:trPr>
          <w:jc w:val="center"/>
        </w:trPr>
        <w:tc>
          <w:tcPr>
            <w:tcW w:w="1563" w:type="pct"/>
            <w:shd w:val="clear" w:color="auto" w:fill="FFFFFF" w:themeFill="background1"/>
            <w:vAlign w:val="center"/>
          </w:tcPr>
          <w:p w14:paraId="59000369" w14:textId="77777777" w:rsidR="003A4538" w:rsidRPr="00487BA3" w:rsidRDefault="005227E4" w:rsidP="003B5833">
            <w:pPr>
              <w:pStyle w:val="zTabtekst"/>
              <w:jc w:val="center"/>
              <w:rPr>
                <w:rFonts w:cs="Times New Roman"/>
                <w:bCs/>
                <w:szCs w:val="16"/>
              </w:rPr>
            </w:pPr>
            <w:r w:rsidRPr="00487BA3">
              <w:rPr>
                <w:rFonts w:cs="Times New Roman"/>
                <w:bCs/>
                <w:szCs w:val="16"/>
              </w:rPr>
              <w:t>Żywiec</w:t>
            </w:r>
            <w:r w:rsidR="00371421" w:rsidRPr="00487BA3">
              <w:rPr>
                <w:rFonts w:cs="Times New Roman"/>
                <w:bCs/>
                <w:szCs w:val="16"/>
              </w:rPr>
              <w:t xml:space="preserve"> ul. Kopernika</w:t>
            </w:r>
          </w:p>
        </w:tc>
        <w:tc>
          <w:tcPr>
            <w:tcW w:w="1145" w:type="pct"/>
            <w:vAlign w:val="center"/>
          </w:tcPr>
          <w:p w14:paraId="708FAD48" w14:textId="77777777" w:rsidR="003A4538" w:rsidRPr="00487BA3" w:rsidRDefault="000E2301" w:rsidP="003B5833">
            <w:pPr>
              <w:pStyle w:val="zTabtekst"/>
              <w:jc w:val="center"/>
              <w:rPr>
                <w:rFonts w:cs="Times New Roman"/>
                <w:szCs w:val="16"/>
              </w:rPr>
            </w:pPr>
            <w:r w:rsidRPr="00487BA3">
              <w:rPr>
                <w:rFonts w:cs="Times New Roman"/>
                <w:szCs w:val="16"/>
              </w:rPr>
              <w:t>11,4</w:t>
            </w:r>
          </w:p>
        </w:tc>
        <w:tc>
          <w:tcPr>
            <w:tcW w:w="1146" w:type="pct"/>
            <w:vAlign w:val="center"/>
          </w:tcPr>
          <w:p w14:paraId="52F790B3" w14:textId="77777777" w:rsidR="003A4538" w:rsidRPr="00487BA3" w:rsidRDefault="000E2301" w:rsidP="003B5833">
            <w:pPr>
              <w:pStyle w:val="zTabtekst"/>
              <w:jc w:val="center"/>
              <w:rPr>
                <w:rFonts w:cs="Times New Roman"/>
                <w:szCs w:val="16"/>
              </w:rPr>
            </w:pPr>
            <w:r w:rsidRPr="00487BA3">
              <w:rPr>
                <w:rFonts w:cs="Times New Roman"/>
                <w:szCs w:val="16"/>
              </w:rPr>
              <w:t>11,8</w:t>
            </w:r>
          </w:p>
        </w:tc>
        <w:tc>
          <w:tcPr>
            <w:tcW w:w="1146" w:type="pct"/>
            <w:vAlign w:val="center"/>
          </w:tcPr>
          <w:p w14:paraId="7E771271" w14:textId="77777777" w:rsidR="003A4538" w:rsidRPr="00487BA3" w:rsidRDefault="000E2301" w:rsidP="003B5833">
            <w:pPr>
              <w:pStyle w:val="zTabtekst"/>
              <w:jc w:val="center"/>
              <w:rPr>
                <w:rFonts w:cs="Times New Roman"/>
                <w:szCs w:val="16"/>
              </w:rPr>
            </w:pPr>
            <w:r w:rsidRPr="00487BA3">
              <w:rPr>
                <w:rFonts w:cs="Times New Roman"/>
                <w:szCs w:val="16"/>
              </w:rPr>
              <w:t>12,1</w:t>
            </w:r>
          </w:p>
        </w:tc>
      </w:tr>
    </w:tbl>
    <w:p w14:paraId="08CA1DD8" w14:textId="77777777" w:rsidR="003A4538" w:rsidRPr="00487BA3" w:rsidRDefault="003A4538" w:rsidP="003B5833">
      <w:pPr>
        <w:spacing w:before="60" w:after="60"/>
        <w:rPr>
          <w:sz w:val="16"/>
          <w:szCs w:val="16"/>
        </w:rPr>
      </w:pPr>
      <w:r w:rsidRPr="00487BA3">
        <w:rPr>
          <w:sz w:val="16"/>
          <w:szCs w:val="16"/>
        </w:rPr>
        <w:t>Źródło: opracowanie własne na podstawie danych zamieszczonych na www.powietrze.gios.gov.pl (</w:t>
      </w:r>
      <w:r w:rsidR="000E2301" w:rsidRPr="00487BA3">
        <w:rPr>
          <w:sz w:val="16"/>
          <w:szCs w:val="16"/>
        </w:rPr>
        <w:t>dostęp 26.08</w:t>
      </w:r>
      <w:r w:rsidRPr="00487BA3">
        <w:rPr>
          <w:sz w:val="16"/>
          <w:szCs w:val="16"/>
        </w:rPr>
        <w:t>.2022)</w:t>
      </w:r>
    </w:p>
    <w:p w14:paraId="4CE79613" w14:textId="77777777" w:rsidR="003A4538" w:rsidRPr="00487BA3" w:rsidRDefault="003A4538" w:rsidP="003B5833">
      <w:pPr>
        <w:spacing w:before="60" w:after="60"/>
        <w:rPr>
          <w:sz w:val="16"/>
          <w:szCs w:val="16"/>
        </w:rPr>
      </w:pPr>
    </w:p>
    <w:p w14:paraId="6B752FFD" w14:textId="77777777" w:rsidR="003A4538" w:rsidRPr="00487BA3" w:rsidRDefault="003A4538" w:rsidP="003B5833">
      <w:pPr>
        <w:pStyle w:val="NormalnyWeb"/>
        <w:spacing w:before="60" w:after="60"/>
        <w:jc w:val="both"/>
        <w:rPr>
          <w:sz w:val="20"/>
        </w:rPr>
      </w:pPr>
      <w:r w:rsidRPr="00487BA3">
        <w:rPr>
          <w:sz w:val="20"/>
        </w:rPr>
        <w:t>Dwutlenek azotu (NO</w:t>
      </w:r>
      <w:r w:rsidRPr="00487BA3">
        <w:rPr>
          <w:sz w:val="20"/>
          <w:vertAlign w:val="subscript"/>
        </w:rPr>
        <w:t>2</w:t>
      </w:r>
      <w:r w:rsidRPr="00487BA3">
        <w:rPr>
          <w:sz w:val="20"/>
        </w:rPr>
        <w:t>) ma największe z grupy tlenków azotu negatywne oddziaływanie na człowieka. Jest składnikiem smogu powstającym zwłaszcza na skutek przedostawania się do atmosfery spalin samochodowych. Z powodu braku szczegółowych danych nie jest możliwe określenie maksymalnego i minimalnego średniego stężenia tlenków azotu.</w:t>
      </w:r>
      <w:bookmarkStart w:id="111" w:name="_Hlk56445333"/>
    </w:p>
    <w:p w14:paraId="09BEFBFE" w14:textId="77777777" w:rsidR="003A4538" w:rsidRPr="00487BA3" w:rsidRDefault="003A4538" w:rsidP="003B5833">
      <w:pPr>
        <w:pStyle w:val="NormalnyWeb"/>
        <w:spacing w:before="60" w:after="60"/>
        <w:jc w:val="both"/>
        <w:rPr>
          <w:sz w:val="20"/>
          <w:szCs w:val="20"/>
        </w:rPr>
      </w:pPr>
      <w:r w:rsidRPr="00487BA3">
        <w:rPr>
          <w:sz w:val="20"/>
          <w:szCs w:val="20"/>
        </w:rPr>
        <w:t>Średnioroczne wartości stężenia dwutlenku azotu utrzymują się na podobnym poziomie</w:t>
      </w:r>
      <w:r w:rsidR="00B93DE8" w:rsidRPr="00487BA3">
        <w:rPr>
          <w:sz w:val="20"/>
          <w:szCs w:val="20"/>
        </w:rPr>
        <w:t>, z tendencją wzrostową,</w:t>
      </w:r>
      <w:r w:rsidR="00F14FEF" w:rsidRPr="00487BA3">
        <w:rPr>
          <w:sz w:val="20"/>
          <w:szCs w:val="20"/>
        </w:rPr>
        <w:t xml:space="preserve"> jednakże</w:t>
      </w:r>
      <w:r w:rsidRPr="00487BA3">
        <w:rPr>
          <w:sz w:val="20"/>
          <w:szCs w:val="20"/>
        </w:rPr>
        <w:t xml:space="preserve"> znacznie poniżej poziomu dopuszczalnego – 40 </w:t>
      </w:r>
      <w:r w:rsidRPr="00487BA3">
        <w:rPr>
          <w:iCs/>
          <w:sz w:val="20"/>
          <w:szCs w:val="20"/>
        </w:rPr>
        <w:t>µg/m</w:t>
      </w:r>
      <w:r w:rsidRPr="00487BA3">
        <w:rPr>
          <w:iCs/>
          <w:sz w:val="20"/>
          <w:szCs w:val="20"/>
          <w:vertAlign w:val="superscript"/>
        </w:rPr>
        <w:t>3</w:t>
      </w:r>
      <w:r w:rsidRPr="00487BA3">
        <w:rPr>
          <w:sz w:val="20"/>
          <w:szCs w:val="20"/>
        </w:rPr>
        <w:t>.</w:t>
      </w:r>
    </w:p>
    <w:p w14:paraId="7ED5F525" w14:textId="77777777" w:rsidR="003A4538" w:rsidRPr="00487BA3" w:rsidRDefault="003A4538" w:rsidP="003B5833">
      <w:pPr>
        <w:spacing w:before="60" w:after="60"/>
      </w:pPr>
    </w:p>
    <w:p w14:paraId="712A7D48" w14:textId="77777777" w:rsidR="003A4538" w:rsidRPr="00487BA3" w:rsidRDefault="003A4538" w:rsidP="003B5833">
      <w:pPr>
        <w:pStyle w:val="rdo"/>
        <w:spacing w:before="60" w:after="60"/>
        <w:rPr>
          <w:rFonts w:ascii="Times New Roman" w:hAnsi="Times New Roman"/>
          <w:i w:val="0"/>
        </w:rPr>
      </w:pPr>
      <w:bookmarkStart w:id="112" w:name="_Toc76938829"/>
      <w:bookmarkStart w:id="113" w:name="_Toc106920239"/>
      <w:bookmarkStart w:id="114" w:name="_Toc121215152"/>
      <w:r w:rsidRPr="00487BA3">
        <w:rPr>
          <w:rFonts w:ascii="Times New Roman" w:hAnsi="Times New Roman"/>
          <w:i w:val="0"/>
          <w:iCs/>
          <w:szCs w:val="16"/>
        </w:rPr>
        <w:t xml:space="preserve">Tabela </w:t>
      </w:r>
      <w:r w:rsidRPr="00487BA3">
        <w:rPr>
          <w:rFonts w:ascii="Times New Roman" w:hAnsi="Times New Roman"/>
          <w:i w:val="0"/>
          <w:iCs/>
          <w:szCs w:val="16"/>
        </w:rPr>
        <w:fldChar w:fldCharType="begin"/>
      </w:r>
      <w:r w:rsidRPr="00487BA3">
        <w:rPr>
          <w:rFonts w:ascii="Times New Roman" w:hAnsi="Times New Roman"/>
          <w:i w:val="0"/>
          <w:iCs/>
          <w:szCs w:val="16"/>
        </w:rPr>
        <w:instrText xml:space="preserve"> SEQ Tabela \* ARABIC </w:instrText>
      </w:r>
      <w:r w:rsidRPr="00487BA3">
        <w:rPr>
          <w:rFonts w:ascii="Times New Roman" w:hAnsi="Times New Roman"/>
          <w:i w:val="0"/>
          <w:iCs/>
          <w:szCs w:val="16"/>
        </w:rPr>
        <w:fldChar w:fldCharType="separate"/>
      </w:r>
      <w:r w:rsidR="00F14FEF" w:rsidRPr="00487BA3">
        <w:rPr>
          <w:rFonts w:ascii="Times New Roman" w:hAnsi="Times New Roman"/>
          <w:i w:val="0"/>
          <w:iCs/>
          <w:noProof/>
          <w:szCs w:val="16"/>
        </w:rPr>
        <w:t>5</w:t>
      </w:r>
      <w:r w:rsidRPr="00487BA3">
        <w:rPr>
          <w:rFonts w:ascii="Times New Roman" w:hAnsi="Times New Roman"/>
          <w:i w:val="0"/>
          <w:iCs/>
          <w:szCs w:val="16"/>
        </w:rPr>
        <w:fldChar w:fldCharType="end"/>
      </w:r>
      <w:r w:rsidRPr="00487BA3">
        <w:rPr>
          <w:rFonts w:ascii="Times New Roman" w:hAnsi="Times New Roman"/>
          <w:i w:val="0"/>
          <w:iCs/>
          <w:szCs w:val="16"/>
        </w:rPr>
        <w:t xml:space="preserve"> </w:t>
      </w:r>
      <w:r w:rsidRPr="00487BA3">
        <w:rPr>
          <w:rFonts w:ascii="Times New Roman" w:hAnsi="Times New Roman"/>
          <w:i w:val="0"/>
        </w:rPr>
        <w:t xml:space="preserve">Średnioroczne stężenie dwutlenku azotu na stacji w </w:t>
      </w:r>
      <w:bookmarkEnd w:id="112"/>
      <w:r w:rsidR="005227E4" w:rsidRPr="00487BA3">
        <w:rPr>
          <w:rFonts w:ascii="Times New Roman" w:hAnsi="Times New Roman"/>
          <w:i w:val="0"/>
          <w:szCs w:val="16"/>
        </w:rPr>
        <w:t>Żywcu przy ul. Kopernika 83a</w:t>
      </w:r>
      <w:r w:rsidRPr="00487BA3">
        <w:rPr>
          <w:rFonts w:ascii="Times New Roman" w:hAnsi="Times New Roman"/>
          <w:i w:val="0"/>
          <w:szCs w:val="16"/>
        </w:rPr>
        <w:t xml:space="preserve"> w latach 2019-2021</w:t>
      </w:r>
      <w:bookmarkEnd w:id="113"/>
      <w:bookmarkEnd w:id="114"/>
    </w:p>
    <w:tbl>
      <w:tblPr>
        <w:tblStyle w:val="Tabela-Siatka"/>
        <w:tblW w:w="5000" w:type="pct"/>
        <w:jc w:val="center"/>
        <w:tblLook w:val="04A0" w:firstRow="1" w:lastRow="0" w:firstColumn="1" w:lastColumn="0" w:noHBand="0" w:noVBand="1"/>
      </w:tblPr>
      <w:tblGrid>
        <w:gridCol w:w="3079"/>
        <w:gridCol w:w="2255"/>
        <w:gridCol w:w="2257"/>
        <w:gridCol w:w="2257"/>
      </w:tblGrid>
      <w:tr w:rsidR="003A4538" w:rsidRPr="00487BA3" w14:paraId="2A555CE9" w14:textId="77777777" w:rsidTr="00032BCB">
        <w:trPr>
          <w:jc w:val="center"/>
        </w:trPr>
        <w:tc>
          <w:tcPr>
            <w:tcW w:w="1563" w:type="pct"/>
            <w:vMerge w:val="restart"/>
            <w:shd w:val="clear" w:color="auto" w:fill="D9D9D9" w:themeFill="background1" w:themeFillShade="D9"/>
            <w:vAlign w:val="center"/>
          </w:tcPr>
          <w:p w14:paraId="06152247" w14:textId="77777777" w:rsidR="003A4538" w:rsidRPr="00487BA3" w:rsidRDefault="003A4538" w:rsidP="003B5833">
            <w:pPr>
              <w:pStyle w:val="zTabtekst"/>
              <w:jc w:val="center"/>
              <w:rPr>
                <w:rFonts w:cs="Times New Roman"/>
                <w:b/>
                <w:bCs/>
              </w:rPr>
            </w:pPr>
            <w:r w:rsidRPr="00487BA3">
              <w:rPr>
                <w:rFonts w:cs="Times New Roman"/>
                <w:b/>
                <w:bCs/>
              </w:rPr>
              <w:t xml:space="preserve">Dwutlenek azotu </w:t>
            </w:r>
            <w:r w:rsidRPr="00487BA3">
              <w:rPr>
                <w:rFonts w:eastAsia="Times New Roman" w:cs="Times New Roman"/>
                <w:b/>
                <w:bCs/>
              </w:rPr>
              <w:t>(NO</w:t>
            </w:r>
            <w:r w:rsidRPr="00487BA3">
              <w:rPr>
                <w:rFonts w:eastAsia="Times New Roman" w:cs="Times New Roman"/>
                <w:b/>
                <w:bCs/>
                <w:vertAlign w:val="subscript"/>
              </w:rPr>
              <w:t>2</w:t>
            </w:r>
            <w:r w:rsidRPr="00487BA3">
              <w:rPr>
                <w:rFonts w:eastAsia="Times New Roman" w:cs="Times New Roman"/>
                <w:b/>
                <w:bCs/>
              </w:rPr>
              <w:t>)</w:t>
            </w:r>
            <w:r w:rsidRPr="00487BA3">
              <w:rPr>
                <w:rFonts w:cs="Times New Roman"/>
                <w:b/>
                <w:bCs/>
              </w:rPr>
              <w:t xml:space="preserve"> </w:t>
            </w:r>
            <w:r w:rsidRPr="00487BA3">
              <w:rPr>
                <w:rFonts w:cs="Times New Roman"/>
                <w:b/>
                <w:bCs/>
              </w:rPr>
              <w:br/>
              <w:t>poziom dopuszczalny: 4</w:t>
            </w:r>
            <w:r w:rsidRPr="00487BA3">
              <w:rPr>
                <w:rFonts w:eastAsia="Times New Roman" w:cs="Times New Roman"/>
                <w:b/>
                <w:bCs/>
              </w:rPr>
              <w:t xml:space="preserve">0 </w:t>
            </w:r>
            <w:bookmarkStart w:id="115" w:name="_Hlk56450601"/>
            <w:r w:rsidRPr="00487BA3">
              <w:rPr>
                <w:rFonts w:eastAsia="Times New Roman" w:cs="Times New Roman"/>
                <w:b/>
                <w:bCs/>
              </w:rPr>
              <w:t>µg/m</w:t>
            </w:r>
            <w:r w:rsidRPr="00487BA3">
              <w:rPr>
                <w:rFonts w:eastAsia="Times New Roman" w:cs="Times New Roman"/>
                <w:b/>
                <w:bCs/>
                <w:vertAlign w:val="superscript"/>
              </w:rPr>
              <w:t>3</w:t>
            </w:r>
            <w:bookmarkEnd w:id="115"/>
          </w:p>
        </w:tc>
        <w:tc>
          <w:tcPr>
            <w:tcW w:w="3437" w:type="pct"/>
            <w:gridSpan w:val="3"/>
            <w:shd w:val="clear" w:color="auto" w:fill="D9D9D9" w:themeFill="background1" w:themeFillShade="D9"/>
            <w:vAlign w:val="center"/>
          </w:tcPr>
          <w:p w14:paraId="73D0BFA7" w14:textId="77777777" w:rsidR="003A4538" w:rsidRPr="00487BA3" w:rsidRDefault="003A4538" w:rsidP="003B5833">
            <w:pPr>
              <w:pStyle w:val="zTabtekst"/>
              <w:jc w:val="center"/>
              <w:rPr>
                <w:rFonts w:cs="Times New Roman"/>
                <w:b/>
                <w:bCs/>
              </w:rPr>
            </w:pPr>
            <w:r w:rsidRPr="00487BA3">
              <w:rPr>
                <w:rFonts w:cs="Times New Roman"/>
                <w:b/>
                <w:bCs/>
              </w:rPr>
              <w:t>Średnioroczne stężenie [</w:t>
            </w:r>
            <w:r w:rsidRPr="00487BA3">
              <w:rPr>
                <w:rFonts w:eastAsia="Times New Roman" w:cs="Times New Roman"/>
                <w:b/>
                <w:bCs/>
              </w:rPr>
              <w:t>µg/m</w:t>
            </w:r>
            <w:r w:rsidRPr="00487BA3">
              <w:rPr>
                <w:rFonts w:eastAsia="Times New Roman" w:cs="Times New Roman"/>
                <w:b/>
                <w:bCs/>
                <w:vertAlign w:val="superscript"/>
              </w:rPr>
              <w:t>3</w:t>
            </w:r>
            <w:r w:rsidRPr="00487BA3">
              <w:rPr>
                <w:rFonts w:cs="Times New Roman"/>
                <w:b/>
                <w:bCs/>
              </w:rPr>
              <w:t>]</w:t>
            </w:r>
          </w:p>
        </w:tc>
      </w:tr>
      <w:tr w:rsidR="003A4538" w:rsidRPr="00487BA3" w14:paraId="7CEA143F" w14:textId="77777777" w:rsidTr="00032BCB">
        <w:trPr>
          <w:jc w:val="center"/>
        </w:trPr>
        <w:tc>
          <w:tcPr>
            <w:tcW w:w="1563" w:type="pct"/>
            <w:vMerge/>
            <w:shd w:val="clear" w:color="auto" w:fill="D9D9D9" w:themeFill="background1" w:themeFillShade="D9"/>
            <w:vAlign w:val="center"/>
          </w:tcPr>
          <w:p w14:paraId="27DA1835" w14:textId="77777777" w:rsidR="003A4538" w:rsidRPr="00487BA3" w:rsidRDefault="003A4538" w:rsidP="003B5833">
            <w:pPr>
              <w:pStyle w:val="zTabtekst"/>
              <w:jc w:val="center"/>
              <w:rPr>
                <w:rFonts w:cs="Times New Roman"/>
                <w:b/>
                <w:bCs/>
              </w:rPr>
            </w:pPr>
          </w:p>
        </w:tc>
        <w:tc>
          <w:tcPr>
            <w:tcW w:w="1145" w:type="pct"/>
            <w:shd w:val="clear" w:color="auto" w:fill="FDE9D9" w:themeFill="accent6" w:themeFillTint="33"/>
            <w:vAlign w:val="center"/>
          </w:tcPr>
          <w:p w14:paraId="74DF809E" w14:textId="77777777" w:rsidR="003A4538" w:rsidRPr="00487BA3" w:rsidRDefault="003A4538" w:rsidP="003B5833">
            <w:pPr>
              <w:pStyle w:val="zTabtekst"/>
              <w:jc w:val="center"/>
              <w:rPr>
                <w:rFonts w:cs="Times New Roman"/>
                <w:b/>
                <w:bCs/>
              </w:rPr>
            </w:pPr>
            <w:r w:rsidRPr="00487BA3">
              <w:rPr>
                <w:rFonts w:cs="Times New Roman"/>
                <w:b/>
                <w:bCs/>
              </w:rPr>
              <w:t>2019</w:t>
            </w:r>
          </w:p>
        </w:tc>
        <w:tc>
          <w:tcPr>
            <w:tcW w:w="1146" w:type="pct"/>
            <w:shd w:val="clear" w:color="auto" w:fill="FDE9D9" w:themeFill="accent6" w:themeFillTint="33"/>
            <w:vAlign w:val="center"/>
          </w:tcPr>
          <w:p w14:paraId="3D5625A9" w14:textId="77777777" w:rsidR="003A4538" w:rsidRPr="00487BA3" w:rsidRDefault="003A4538" w:rsidP="003B5833">
            <w:pPr>
              <w:pStyle w:val="zTabtekst"/>
              <w:jc w:val="center"/>
              <w:rPr>
                <w:rFonts w:cs="Times New Roman"/>
                <w:b/>
                <w:bCs/>
              </w:rPr>
            </w:pPr>
            <w:r w:rsidRPr="00487BA3">
              <w:rPr>
                <w:rFonts w:cs="Times New Roman"/>
                <w:b/>
                <w:bCs/>
              </w:rPr>
              <w:t>2020</w:t>
            </w:r>
          </w:p>
        </w:tc>
        <w:tc>
          <w:tcPr>
            <w:tcW w:w="1146" w:type="pct"/>
            <w:shd w:val="clear" w:color="auto" w:fill="FDE9D9" w:themeFill="accent6" w:themeFillTint="33"/>
            <w:vAlign w:val="center"/>
          </w:tcPr>
          <w:p w14:paraId="2CEF8C67" w14:textId="77777777" w:rsidR="003A4538" w:rsidRPr="00487BA3" w:rsidRDefault="003A4538" w:rsidP="003B5833">
            <w:pPr>
              <w:pStyle w:val="zTabtekst"/>
              <w:jc w:val="center"/>
              <w:rPr>
                <w:rFonts w:cs="Times New Roman"/>
                <w:b/>
                <w:bCs/>
              </w:rPr>
            </w:pPr>
            <w:r w:rsidRPr="00487BA3">
              <w:rPr>
                <w:rFonts w:cs="Times New Roman"/>
                <w:b/>
                <w:bCs/>
              </w:rPr>
              <w:t>2021</w:t>
            </w:r>
          </w:p>
        </w:tc>
      </w:tr>
      <w:tr w:rsidR="003A4538" w:rsidRPr="00487BA3" w14:paraId="5AF7E78C" w14:textId="77777777" w:rsidTr="00032BCB">
        <w:trPr>
          <w:jc w:val="center"/>
        </w:trPr>
        <w:tc>
          <w:tcPr>
            <w:tcW w:w="1563" w:type="pct"/>
            <w:shd w:val="clear" w:color="auto" w:fill="FFFFFF" w:themeFill="background1"/>
            <w:vAlign w:val="center"/>
          </w:tcPr>
          <w:p w14:paraId="3B17A402" w14:textId="77777777" w:rsidR="003A4538" w:rsidRPr="00487BA3" w:rsidRDefault="005227E4" w:rsidP="003B5833">
            <w:pPr>
              <w:pStyle w:val="zTabtekst"/>
              <w:jc w:val="center"/>
              <w:rPr>
                <w:rFonts w:cs="Times New Roman"/>
                <w:bCs/>
              </w:rPr>
            </w:pPr>
            <w:r w:rsidRPr="00487BA3">
              <w:rPr>
                <w:rFonts w:cs="Times New Roman"/>
                <w:bCs/>
              </w:rPr>
              <w:t>Żywiec</w:t>
            </w:r>
            <w:r w:rsidR="00371421" w:rsidRPr="00487BA3">
              <w:rPr>
                <w:rFonts w:cs="Times New Roman"/>
                <w:bCs/>
              </w:rPr>
              <w:t xml:space="preserve"> ul. Kopernika</w:t>
            </w:r>
          </w:p>
        </w:tc>
        <w:tc>
          <w:tcPr>
            <w:tcW w:w="1145" w:type="pct"/>
            <w:vAlign w:val="center"/>
          </w:tcPr>
          <w:p w14:paraId="14FBA297" w14:textId="77777777" w:rsidR="003A4538" w:rsidRPr="00487BA3" w:rsidRDefault="00B44F6A" w:rsidP="003B5833">
            <w:pPr>
              <w:pStyle w:val="zTabtekst"/>
              <w:jc w:val="center"/>
              <w:rPr>
                <w:rFonts w:cs="Times New Roman"/>
              </w:rPr>
            </w:pPr>
            <w:r w:rsidRPr="00487BA3">
              <w:rPr>
                <w:rFonts w:cs="Times New Roman"/>
              </w:rPr>
              <w:t>15,0</w:t>
            </w:r>
          </w:p>
        </w:tc>
        <w:tc>
          <w:tcPr>
            <w:tcW w:w="1146" w:type="pct"/>
            <w:vAlign w:val="center"/>
          </w:tcPr>
          <w:p w14:paraId="149947BC" w14:textId="77777777" w:rsidR="003A4538" w:rsidRPr="00487BA3" w:rsidRDefault="00B44F6A" w:rsidP="003B5833">
            <w:pPr>
              <w:pStyle w:val="zTabtekst"/>
              <w:jc w:val="center"/>
              <w:rPr>
                <w:rFonts w:cs="Times New Roman"/>
              </w:rPr>
            </w:pPr>
            <w:r w:rsidRPr="00487BA3">
              <w:rPr>
                <w:rFonts w:cs="Times New Roman"/>
              </w:rPr>
              <w:t>14,0</w:t>
            </w:r>
          </w:p>
        </w:tc>
        <w:tc>
          <w:tcPr>
            <w:tcW w:w="1146" w:type="pct"/>
            <w:vAlign w:val="center"/>
          </w:tcPr>
          <w:p w14:paraId="5761B8B5" w14:textId="77777777" w:rsidR="003A4538" w:rsidRPr="00487BA3" w:rsidRDefault="00B93DE8" w:rsidP="003B5833">
            <w:pPr>
              <w:pStyle w:val="zTabtekst"/>
              <w:jc w:val="center"/>
              <w:rPr>
                <w:rFonts w:cs="Times New Roman"/>
              </w:rPr>
            </w:pPr>
            <w:r w:rsidRPr="00487BA3">
              <w:rPr>
                <w:rFonts w:cs="Times New Roman"/>
              </w:rPr>
              <w:t>20,6</w:t>
            </w:r>
          </w:p>
        </w:tc>
      </w:tr>
    </w:tbl>
    <w:bookmarkEnd w:id="111"/>
    <w:p w14:paraId="737ABFFF" w14:textId="77777777" w:rsidR="003A4538" w:rsidRPr="00487BA3" w:rsidRDefault="003A4538" w:rsidP="003B5833">
      <w:pPr>
        <w:pStyle w:val="rdo"/>
        <w:spacing w:before="60" w:after="60"/>
        <w:rPr>
          <w:rFonts w:ascii="Times New Roman" w:hAnsi="Times New Roman"/>
          <w:i w:val="0"/>
        </w:rPr>
      </w:pPr>
      <w:r w:rsidRPr="00487BA3">
        <w:rPr>
          <w:rFonts w:ascii="Times New Roman" w:hAnsi="Times New Roman"/>
          <w:i w:val="0"/>
        </w:rPr>
        <w:t>Źródło: opracowanie własne na podstawie danych zamieszczonych na www.</w:t>
      </w:r>
      <w:r w:rsidR="00B44F6A" w:rsidRPr="00487BA3">
        <w:rPr>
          <w:rFonts w:ascii="Times New Roman" w:hAnsi="Times New Roman"/>
          <w:i w:val="0"/>
        </w:rPr>
        <w:t>powietrze.gios.gov.pl (dostęp 26.08</w:t>
      </w:r>
      <w:r w:rsidRPr="00487BA3">
        <w:rPr>
          <w:rFonts w:ascii="Times New Roman" w:hAnsi="Times New Roman"/>
          <w:i w:val="0"/>
        </w:rPr>
        <w:t>.2022)</w:t>
      </w:r>
    </w:p>
    <w:p w14:paraId="4724872F" w14:textId="77777777" w:rsidR="003A4538" w:rsidRPr="00487BA3" w:rsidRDefault="003A4538" w:rsidP="003B5833">
      <w:pPr>
        <w:spacing w:before="60" w:after="60"/>
        <w:jc w:val="both"/>
        <w:rPr>
          <w:color w:val="FF0000"/>
          <w:sz w:val="20"/>
          <w:szCs w:val="20"/>
        </w:rPr>
      </w:pPr>
    </w:p>
    <w:p w14:paraId="5F62DF21" w14:textId="1F50FD33" w:rsidR="003A4538" w:rsidRPr="00487BA3" w:rsidRDefault="003A4538" w:rsidP="003B5833">
      <w:pPr>
        <w:pStyle w:val="NormalnyWeb"/>
        <w:spacing w:before="60" w:after="60"/>
        <w:jc w:val="both"/>
        <w:rPr>
          <w:sz w:val="20"/>
          <w:szCs w:val="20"/>
        </w:rPr>
      </w:pPr>
      <w:r w:rsidRPr="00487BA3">
        <w:rPr>
          <w:sz w:val="20"/>
          <w:szCs w:val="20"/>
        </w:rPr>
        <w:t>Ozon (O</w:t>
      </w:r>
      <w:r w:rsidRPr="00487BA3">
        <w:rPr>
          <w:sz w:val="20"/>
          <w:szCs w:val="20"/>
          <w:vertAlign w:val="subscript"/>
        </w:rPr>
        <w:t>3</w:t>
      </w:r>
      <w:r w:rsidRPr="00487BA3">
        <w:rPr>
          <w:sz w:val="20"/>
          <w:szCs w:val="20"/>
        </w:rPr>
        <w:t>) utrzymujący się w dolnej części atmosfery (troposferze) powstaje z innych zanieczyszczeń w reakcjach chemicznych zachodzących pod wpływem promieniowania słonecznego, dlatego jego największe stężenia obserwowane są w miesiącach wiosennych i letnich. Z powodu braku szczegółowych danych nie jest możliwe określenie maksymalnego i</w:t>
      </w:r>
      <w:r w:rsidR="00032BCB">
        <w:rPr>
          <w:sz w:val="20"/>
          <w:szCs w:val="20"/>
        </w:rPr>
        <w:t> </w:t>
      </w:r>
      <w:r w:rsidRPr="00487BA3">
        <w:rPr>
          <w:sz w:val="20"/>
          <w:szCs w:val="20"/>
        </w:rPr>
        <w:t xml:space="preserve"> minimalnego średniego stężenia ozonu.</w:t>
      </w:r>
    </w:p>
    <w:p w14:paraId="6F16D2A5" w14:textId="77777777" w:rsidR="003A4538" w:rsidRPr="00487BA3" w:rsidRDefault="003A4538" w:rsidP="003B5833">
      <w:pPr>
        <w:pStyle w:val="NormalnyWeb"/>
        <w:spacing w:before="60" w:after="60"/>
        <w:jc w:val="both"/>
        <w:rPr>
          <w:sz w:val="20"/>
          <w:szCs w:val="20"/>
        </w:rPr>
      </w:pPr>
      <w:r w:rsidRPr="00487BA3">
        <w:rPr>
          <w:sz w:val="20"/>
          <w:szCs w:val="20"/>
        </w:rPr>
        <w:t xml:space="preserve">W przypadku ozonu nie ustalono średniorocznego poziomu dopuszczalnego. Biorąc pod uwagę notowane wartości stężenie ozonu </w:t>
      </w:r>
      <w:r w:rsidR="00371421" w:rsidRPr="00487BA3">
        <w:rPr>
          <w:sz w:val="20"/>
          <w:szCs w:val="20"/>
        </w:rPr>
        <w:t>uległo znacznemu obniżeniu w 2021 roku – może to wskazywać na polepszenie się jakości powietrza</w:t>
      </w:r>
      <w:r w:rsidRPr="00487BA3">
        <w:rPr>
          <w:sz w:val="20"/>
          <w:szCs w:val="20"/>
        </w:rPr>
        <w:t xml:space="preserve"> pod względem zani</w:t>
      </w:r>
      <w:r w:rsidR="00371421" w:rsidRPr="00487BA3">
        <w:rPr>
          <w:sz w:val="20"/>
          <w:szCs w:val="20"/>
        </w:rPr>
        <w:t>eczyszczenia</w:t>
      </w:r>
      <w:r w:rsidR="00B93DE8" w:rsidRPr="00487BA3">
        <w:rPr>
          <w:sz w:val="20"/>
          <w:szCs w:val="20"/>
        </w:rPr>
        <w:t xml:space="preserve"> ozonem. </w:t>
      </w:r>
    </w:p>
    <w:p w14:paraId="599C0617" w14:textId="010E4A86" w:rsidR="00FD2270" w:rsidRDefault="00FD2270" w:rsidP="003B5833">
      <w:pPr>
        <w:spacing w:before="60" w:after="60"/>
        <w:jc w:val="both"/>
        <w:rPr>
          <w:i/>
          <w:snapToGrid w:val="0"/>
          <w:sz w:val="20"/>
          <w:szCs w:val="20"/>
        </w:rPr>
      </w:pPr>
    </w:p>
    <w:p w14:paraId="1C4DA49D" w14:textId="69B0DBC6" w:rsidR="00032BCB" w:rsidRDefault="00032BCB" w:rsidP="003B5833">
      <w:pPr>
        <w:spacing w:before="60" w:after="60"/>
        <w:jc w:val="both"/>
        <w:rPr>
          <w:i/>
          <w:snapToGrid w:val="0"/>
          <w:sz w:val="20"/>
          <w:szCs w:val="20"/>
        </w:rPr>
      </w:pPr>
    </w:p>
    <w:p w14:paraId="40EC1DDF" w14:textId="77777777" w:rsidR="00032BCB" w:rsidRPr="00487BA3" w:rsidRDefault="00032BCB" w:rsidP="003B5833">
      <w:pPr>
        <w:spacing w:before="60" w:after="60"/>
        <w:jc w:val="both"/>
        <w:rPr>
          <w:i/>
          <w:snapToGrid w:val="0"/>
          <w:sz w:val="20"/>
          <w:szCs w:val="20"/>
        </w:rPr>
      </w:pPr>
    </w:p>
    <w:p w14:paraId="51A28DD3" w14:textId="77777777" w:rsidR="003A4538" w:rsidRPr="00487BA3" w:rsidRDefault="003A4538" w:rsidP="003B5833">
      <w:pPr>
        <w:spacing w:before="60" w:after="60"/>
        <w:rPr>
          <w:snapToGrid w:val="0"/>
          <w:sz w:val="16"/>
          <w:szCs w:val="16"/>
        </w:rPr>
      </w:pPr>
      <w:bookmarkStart w:id="116" w:name="_Ref56686659"/>
      <w:bookmarkStart w:id="117" w:name="_Toc76938830"/>
      <w:bookmarkStart w:id="118" w:name="_Toc106920240"/>
      <w:bookmarkStart w:id="119" w:name="_Toc121215153"/>
      <w:r w:rsidRPr="00487BA3">
        <w:rPr>
          <w:snapToGrid w:val="0"/>
          <w:sz w:val="16"/>
          <w:szCs w:val="16"/>
        </w:rPr>
        <w:lastRenderedPageBreak/>
        <w:t xml:space="preserve">Tabela </w:t>
      </w:r>
      <w:r w:rsidRPr="00487BA3">
        <w:rPr>
          <w:snapToGrid w:val="0"/>
          <w:sz w:val="16"/>
          <w:szCs w:val="16"/>
        </w:rPr>
        <w:fldChar w:fldCharType="begin"/>
      </w:r>
      <w:r w:rsidRPr="00487BA3">
        <w:rPr>
          <w:snapToGrid w:val="0"/>
          <w:sz w:val="16"/>
          <w:szCs w:val="16"/>
        </w:rPr>
        <w:instrText xml:space="preserve"> SEQ Tabela \* ARABIC </w:instrText>
      </w:r>
      <w:r w:rsidRPr="00487BA3">
        <w:rPr>
          <w:snapToGrid w:val="0"/>
          <w:sz w:val="16"/>
          <w:szCs w:val="16"/>
        </w:rPr>
        <w:fldChar w:fldCharType="separate"/>
      </w:r>
      <w:r w:rsidR="00EF08F7" w:rsidRPr="00487BA3">
        <w:rPr>
          <w:noProof/>
          <w:snapToGrid w:val="0"/>
          <w:sz w:val="16"/>
          <w:szCs w:val="16"/>
        </w:rPr>
        <w:t>6</w:t>
      </w:r>
      <w:r w:rsidRPr="00487BA3">
        <w:rPr>
          <w:snapToGrid w:val="0"/>
          <w:sz w:val="16"/>
          <w:szCs w:val="16"/>
        </w:rPr>
        <w:fldChar w:fldCharType="end"/>
      </w:r>
      <w:bookmarkEnd w:id="116"/>
      <w:r w:rsidRPr="00487BA3">
        <w:rPr>
          <w:snapToGrid w:val="0"/>
          <w:sz w:val="16"/>
          <w:szCs w:val="16"/>
        </w:rPr>
        <w:t xml:space="preserve"> Średnioroczne stężenie ozonu na stacji w </w:t>
      </w:r>
      <w:bookmarkEnd w:id="117"/>
      <w:r w:rsidR="00863EEE" w:rsidRPr="00487BA3">
        <w:rPr>
          <w:snapToGrid w:val="0"/>
          <w:sz w:val="16"/>
          <w:szCs w:val="16"/>
        </w:rPr>
        <w:t>Bielsko-Białej przy ul.</w:t>
      </w:r>
      <w:r w:rsidR="003C1FD1" w:rsidRPr="00487BA3">
        <w:rPr>
          <w:snapToGrid w:val="0"/>
          <w:sz w:val="16"/>
          <w:szCs w:val="16"/>
        </w:rPr>
        <w:t xml:space="preserve"> Kossak-Szczuckiej 19</w:t>
      </w:r>
      <w:r w:rsidRPr="00487BA3">
        <w:rPr>
          <w:snapToGrid w:val="0"/>
          <w:sz w:val="16"/>
          <w:szCs w:val="16"/>
        </w:rPr>
        <w:t xml:space="preserve"> w latach 2019-2021</w:t>
      </w:r>
      <w:bookmarkEnd w:id="118"/>
      <w:bookmarkEnd w:id="119"/>
    </w:p>
    <w:tbl>
      <w:tblPr>
        <w:tblStyle w:val="Tabela-Siatka"/>
        <w:tblW w:w="5000" w:type="pct"/>
        <w:jc w:val="center"/>
        <w:tblLook w:val="04A0" w:firstRow="1" w:lastRow="0" w:firstColumn="1" w:lastColumn="0" w:noHBand="0" w:noVBand="1"/>
      </w:tblPr>
      <w:tblGrid>
        <w:gridCol w:w="3079"/>
        <w:gridCol w:w="2255"/>
        <w:gridCol w:w="2257"/>
        <w:gridCol w:w="2257"/>
      </w:tblGrid>
      <w:tr w:rsidR="003A4538" w:rsidRPr="00487BA3" w14:paraId="4D20C3B3" w14:textId="77777777" w:rsidTr="00032BCB">
        <w:trPr>
          <w:jc w:val="center"/>
        </w:trPr>
        <w:tc>
          <w:tcPr>
            <w:tcW w:w="1563" w:type="pct"/>
            <w:vMerge w:val="restart"/>
            <w:shd w:val="clear" w:color="auto" w:fill="D9D9D9" w:themeFill="background1" w:themeFillShade="D9"/>
            <w:vAlign w:val="center"/>
          </w:tcPr>
          <w:p w14:paraId="6427BFF3" w14:textId="77777777" w:rsidR="003A4538" w:rsidRPr="00487BA3" w:rsidRDefault="003A4538" w:rsidP="003B5833">
            <w:pPr>
              <w:suppressAutoHyphens w:val="0"/>
              <w:spacing w:before="60" w:after="60"/>
              <w:jc w:val="center"/>
              <w:rPr>
                <w:rFonts w:eastAsiaTheme="minorHAnsi" w:cstheme="minorBidi"/>
                <w:b/>
                <w:bCs/>
                <w:sz w:val="16"/>
                <w:szCs w:val="16"/>
                <w:lang w:eastAsia="en-US"/>
              </w:rPr>
            </w:pPr>
            <w:r w:rsidRPr="00487BA3">
              <w:rPr>
                <w:rFonts w:eastAsiaTheme="minorHAnsi" w:cstheme="minorBidi"/>
                <w:b/>
                <w:bCs/>
                <w:sz w:val="16"/>
                <w:szCs w:val="16"/>
                <w:lang w:eastAsia="en-US"/>
              </w:rPr>
              <w:t xml:space="preserve">Ozon </w:t>
            </w:r>
            <w:r w:rsidRPr="00487BA3">
              <w:rPr>
                <w:rFonts w:cstheme="minorBidi"/>
                <w:b/>
                <w:bCs/>
                <w:sz w:val="16"/>
                <w:szCs w:val="16"/>
                <w:lang w:eastAsia="en-US"/>
              </w:rPr>
              <w:t>(O</w:t>
            </w:r>
            <w:r w:rsidRPr="00487BA3">
              <w:rPr>
                <w:rFonts w:cstheme="minorBidi"/>
                <w:b/>
                <w:bCs/>
                <w:sz w:val="16"/>
                <w:szCs w:val="16"/>
                <w:vertAlign w:val="subscript"/>
                <w:lang w:eastAsia="en-US"/>
              </w:rPr>
              <w:t>3</w:t>
            </w:r>
            <w:r w:rsidRPr="00487BA3">
              <w:rPr>
                <w:rFonts w:cstheme="minorBidi"/>
                <w:b/>
                <w:bCs/>
                <w:sz w:val="16"/>
                <w:szCs w:val="16"/>
                <w:lang w:eastAsia="en-US"/>
              </w:rPr>
              <w:t>)</w:t>
            </w:r>
            <w:r w:rsidRPr="00487BA3">
              <w:rPr>
                <w:rFonts w:eastAsiaTheme="minorHAnsi" w:cstheme="minorBidi"/>
                <w:b/>
                <w:bCs/>
                <w:sz w:val="16"/>
                <w:szCs w:val="16"/>
                <w:lang w:eastAsia="en-US"/>
              </w:rPr>
              <w:t xml:space="preserve"> </w:t>
            </w:r>
          </w:p>
        </w:tc>
        <w:tc>
          <w:tcPr>
            <w:tcW w:w="3437" w:type="pct"/>
            <w:gridSpan w:val="3"/>
            <w:shd w:val="clear" w:color="auto" w:fill="D9D9D9" w:themeFill="background1" w:themeFillShade="D9"/>
            <w:vAlign w:val="center"/>
          </w:tcPr>
          <w:p w14:paraId="63FBC77C" w14:textId="77777777" w:rsidR="003A4538" w:rsidRPr="00487BA3" w:rsidRDefault="003A4538" w:rsidP="003B5833">
            <w:pPr>
              <w:suppressAutoHyphens w:val="0"/>
              <w:spacing w:before="60" w:after="60"/>
              <w:jc w:val="center"/>
              <w:rPr>
                <w:rFonts w:eastAsiaTheme="minorHAnsi" w:cstheme="minorBidi"/>
                <w:b/>
                <w:bCs/>
                <w:sz w:val="16"/>
                <w:szCs w:val="16"/>
                <w:lang w:eastAsia="en-US"/>
              </w:rPr>
            </w:pPr>
            <w:r w:rsidRPr="00487BA3">
              <w:rPr>
                <w:rFonts w:eastAsiaTheme="minorHAnsi" w:cstheme="minorBidi"/>
                <w:b/>
                <w:bCs/>
                <w:sz w:val="16"/>
                <w:szCs w:val="16"/>
                <w:lang w:eastAsia="en-US"/>
              </w:rPr>
              <w:t>Średnioroczne stężenie [</w:t>
            </w:r>
            <w:r w:rsidRPr="00487BA3">
              <w:rPr>
                <w:rFonts w:cstheme="minorBidi"/>
                <w:b/>
                <w:bCs/>
                <w:sz w:val="16"/>
                <w:szCs w:val="16"/>
                <w:lang w:eastAsia="en-US"/>
              </w:rPr>
              <w:t>µg/m</w:t>
            </w:r>
            <w:r w:rsidRPr="00487BA3">
              <w:rPr>
                <w:rFonts w:cstheme="minorBidi"/>
                <w:b/>
                <w:bCs/>
                <w:sz w:val="16"/>
                <w:szCs w:val="16"/>
                <w:vertAlign w:val="superscript"/>
                <w:lang w:eastAsia="en-US"/>
              </w:rPr>
              <w:t>3</w:t>
            </w:r>
            <w:r w:rsidRPr="00487BA3">
              <w:rPr>
                <w:rFonts w:eastAsiaTheme="minorHAnsi" w:cstheme="minorBidi"/>
                <w:b/>
                <w:bCs/>
                <w:sz w:val="16"/>
                <w:szCs w:val="16"/>
                <w:lang w:eastAsia="en-US"/>
              </w:rPr>
              <w:t>]</w:t>
            </w:r>
          </w:p>
        </w:tc>
      </w:tr>
      <w:tr w:rsidR="003A4538" w:rsidRPr="00487BA3" w14:paraId="54C8FD0D" w14:textId="77777777" w:rsidTr="00032BCB">
        <w:trPr>
          <w:jc w:val="center"/>
        </w:trPr>
        <w:tc>
          <w:tcPr>
            <w:tcW w:w="1563" w:type="pct"/>
            <w:vMerge/>
            <w:shd w:val="clear" w:color="auto" w:fill="D9D9D9" w:themeFill="background1" w:themeFillShade="D9"/>
            <w:vAlign w:val="center"/>
          </w:tcPr>
          <w:p w14:paraId="7D009A31" w14:textId="77777777" w:rsidR="003A4538" w:rsidRPr="00487BA3" w:rsidRDefault="003A4538" w:rsidP="003B5833">
            <w:pPr>
              <w:suppressAutoHyphens w:val="0"/>
              <w:spacing w:before="60" w:after="60"/>
              <w:jc w:val="center"/>
              <w:rPr>
                <w:rFonts w:eastAsiaTheme="minorHAnsi" w:cstheme="minorBidi"/>
                <w:b/>
                <w:bCs/>
                <w:sz w:val="16"/>
                <w:szCs w:val="16"/>
                <w:lang w:eastAsia="en-US"/>
              </w:rPr>
            </w:pPr>
          </w:p>
        </w:tc>
        <w:tc>
          <w:tcPr>
            <w:tcW w:w="1145" w:type="pct"/>
            <w:shd w:val="clear" w:color="auto" w:fill="FDE9D9" w:themeFill="accent6" w:themeFillTint="33"/>
            <w:vAlign w:val="center"/>
          </w:tcPr>
          <w:p w14:paraId="1B2846C9" w14:textId="77777777" w:rsidR="003A4538" w:rsidRPr="00487BA3" w:rsidRDefault="003A4538" w:rsidP="003B5833">
            <w:pPr>
              <w:suppressAutoHyphens w:val="0"/>
              <w:spacing w:before="60" w:after="60"/>
              <w:jc w:val="center"/>
              <w:rPr>
                <w:rFonts w:eastAsiaTheme="minorHAnsi" w:cstheme="minorBidi"/>
                <w:b/>
                <w:bCs/>
                <w:sz w:val="16"/>
                <w:szCs w:val="16"/>
                <w:lang w:eastAsia="en-US"/>
              </w:rPr>
            </w:pPr>
            <w:r w:rsidRPr="00487BA3">
              <w:rPr>
                <w:rFonts w:eastAsiaTheme="minorHAnsi" w:cstheme="minorBidi"/>
                <w:b/>
                <w:bCs/>
                <w:sz w:val="16"/>
                <w:szCs w:val="16"/>
                <w:lang w:eastAsia="en-US"/>
              </w:rPr>
              <w:t>2019</w:t>
            </w:r>
          </w:p>
        </w:tc>
        <w:tc>
          <w:tcPr>
            <w:tcW w:w="1146" w:type="pct"/>
            <w:shd w:val="clear" w:color="auto" w:fill="FDE9D9" w:themeFill="accent6" w:themeFillTint="33"/>
            <w:vAlign w:val="center"/>
          </w:tcPr>
          <w:p w14:paraId="73303F98" w14:textId="77777777" w:rsidR="003A4538" w:rsidRPr="00487BA3" w:rsidRDefault="003A4538" w:rsidP="003B5833">
            <w:pPr>
              <w:suppressAutoHyphens w:val="0"/>
              <w:spacing w:before="60" w:after="60"/>
              <w:jc w:val="center"/>
              <w:rPr>
                <w:rFonts w:eastAsiaTheme="minorHAnsi" w:cstheme="minorBidi"/>
                <w:b/>
                <w:bCs/>
                <w:sz w:val="16"/>
                <w:szCs w:val="16"/>
                <w:lang w:eastAsia="en-US"/>
              </w:rPr>
            </w:pPr>
            <w:r w:rsidRPr="00487BA3">
              <w:rPr>
                <w:rFonts w:eastAsiaTheme="minorHAnsi" w:cstheme="minorBidi"/>
                <w:b/>
                <w:bCs/>
                <w:sz w:val="16"/>
                <w:szCs w:val="16"/>
                <w:lang w:eastAsia="en-US"/>
              </w:rPr>
              <w:t>2020</w:t>
            </w:r>
          </w:p>
        </w:tc>
        <w:tc>
          <w:tcPr>
            <w:tcW w:w="1146" w:type="pct"/>
            <w:shd w:val="clear" w:color="auto" w:fill="FDE9D9" w:themeFill="accent6" w:themeFillTint="33"/>
            <w:vAlign w:val="center"/>
          </w:tcPr>
          <w:p w14:paraId="1D049B5D" w14:textId="77777777" w:rsidR="003A4538" w:rsidRPr="00487BA3" w:rsidRDefault="003A4538" w:rsidP="003B5833">
            <w:pPr>
              <w:suppressAutoHyphens w:val="0"/>
              <w:spacing w:before="60" w:after="60"/>
              <w:jc w:val="center"/>
              <w:rPr>
                <w:rFonts w:eastAsiaTheme="minorHAnsi" w:cstheme="minorBidi"/>
                <w:b/>
                <w:bCs/>
                <w:sz w:val="16"/>
                <w:szCs w:val="16"/>
                <w:lang w:eastAsia="en-US"/>
              </w:rPr>
            </w:pPr>
            <w:r w:rsidRPr="00487BA3">
              <w:rPr>
                <w:rFonts w:eastAsiaTheme="minorHAnsi" w:cstheme="minorBidi"/>
                <w:b/>
                <w:bCs/>
                <w:sz w:val="16"/>
                <w:szCs w:val="16"/>
                <w:lang w:eastAsia="en-US"/>
              </w:rPr>
              <w:t>2021</w:t>
            </w:r>
          </w:p>
        </w:tc>
      </w:tr>
      <w:tr w:rsidR="003A4538" w:rsidRPr="00487BA3" w14:paraId="535D138F" w14:textId="77777777" w:rsidTr="00032BCB">
        <w:trPr>
          <w:jc w:val="center"/>
        </w:trPr>
        <w:tc>
          <w:tcPr>
            <w:tcW w:w="1563" w:type="pct"/>
            <w:shd w:val="clear" w:color="auto" w:fill="FFFFFF" w:themeFill="background1"/>
            <w:vAlign w:val="center"/>
          </w:tcPr>
          <w:p w14:paraId="3DA0B364" w14:textId="77777777" w:rsidR="003A4538" w:rsidRPr="00487BA3" w:rsidRDefault="00863EEE" w:rsidP="003B5833">
            <w:pPr>
              <w:suppressAutoHyphens w:val="0"/>
              <w:spacing w:before="60" w:after="60"/>
              <w:jc w:val="center"/>
              <w:rPr>
                <w:rFonts w:eastAsiaTheme="minorHAnsi" w:cstheme="minorBidi"/>
                <w:bCs/>
                <w:sz w:val="16"/>
                <w:szCs w:val="16"/>
                <w:lang w:eastAsia="en-US"/>
              </w:rPr>
            </w:pPr>
            <w:r w:rsidRPr="00487BA3">
              <w:rPr>
                <w:rFonts w:eastAsiaTheme="minorHAnsi" w:cstheme="minorBidi"/>
                <w:bCs/>
                <w:sz w:val="16"/>
                <w:szCs w:val="16"/>
                <w:lang w:eastAsia="en-US"/>
              </w:rPr>
              <w:t xml:space="preserve">Bielsko-Biała ul. </w:t>
            </w:r>
            <w:r w:rsidR="003C1FD1" w:rsidRPr="00487BA3">
              <w:rPr>
                <w:rFonts w:eastAsiaTheme="minorHAnsi" w:cstheme="minorBidi"/>
                <w:bCs/>
                <w:sz w:val="16"/>
                <w:szCs w:val="16"/>
                <w:lang w:eastAsia="en-US"/>
              </w:rPr>
              <w:t>Kossak-Szczuckiej</w:t>
            </w:r>
          </w:p>
        </w:tc>
        <w:tc>
          <w:tcPr>
            <w:tcW w:w="1145" w:type="pct"/>
            <w:vAlign w:val="center"/>
          </w:tcPr>
          <w:p w14:paraId="590ECABC" w14:textId="77777777" w:rsidR="003A4538" w:rsidRPr="00487BA3" w:rsidRDefault="003C1FD1" w:rsidP="003B5833">
            <w:pPr>
              <w:suppressAutoHyphens w:val="0"/>
              <w:spacing w:before="60" w:after="60"/>
              <w:jc w:val="center"/>
              <w:rPr>
                <w:rFonts w:eastAsiaTheme="minorHAnsi" w:cstheme="minorBidi"/>
                <w:sz w:val="16"/>
                <w:szCs w:val="16"/>
                <w:lang w:eastAsia="en-US"/>
              </w:rPr>
            </w:pPr>
            <w:r w:rsidRPr="00487BA3">
              <w:rPr>
                <w:rFonts w:eastAsiaTheme="minorHAnsi" w:cstheme="minorBidi"/>
                <w:sz w:val="16"/>
                <w:szCs w:val="16"/>
                <w:lang w:eastAsia="en-US"/>
              </w:rPr>
              <w:t>52,6</w:t>
            </w:r>
          </w:p>
        </w:tc>
        <w:tc>
          <w:tcPr>
            <w:tcW w:w="1146" w:type="pct"/>
            <w:vAlign w:val="center"/>
          </w:tcPr>
          <w:p w14:paraId="27846C1C" w14:textId="77777777" w:rsidR="003A4538" w:rsidRPr="00487BA3" w:rsidRDefault="00E253EA" w:rsidP="003B5833">
            <w:pPr>
              <w:suppressAutoHyphens w:val="0"/>
              <w:spacing w:before="60" w:after="60"/>
              <w:jc w:val="center"/>
              <w:rPr>
                <w:rFonts w:eastAsiaTheme="minorHAnsi" w:cstheme="minorBidi"/>
                <w:sz w:val="16"/>
                <w:szCs w:val="16"/>
                <w:lang w:eastAsia="en-US"/>
              </w:rPr>
            </w:pPr>
            <w:r w:rsidRPr="00487BA3">
              <w:rPr>
                <w:rFonts w:eastAsiaTheme="minorHAnsi" w:cstheme="minorBidi"/>
                <w:sz w:val="16"/>
                <w:szCs w:val="16"/>
                <w:lang w:eastAsia="en-US"/>
              </w:rPr>
              <w:t>49,6</w:t>
            </w:r>
          </w:p>
        </w:tc>
        <w:tc>
          <w:tcPr>
            <w:tcW w:w="1146" w:type="pct"/>
            <w:vAlign w:val="center"/>
          </w:tcPr>
          <w:p w14:paraId="1E343189" w14:textId="77777777" w:rsidR="003A4538" w:rsidRPr="00487BA3" w:rsidRDefault="00371421" w:rsidP="003B5833">
            <w:pPr>
              <w:suppressAutoHyphens w:val="0"/>
              <w:spacing w:before="60" w:after="60"/>
              <w:jc w:val="center"/>
              <w:rPr>
                <w:rFonts w:eastAsiaTheme="minorHAnsi" w:cstheme="minorBidi"/>
                <w:sz w:val="16"/>
                <w:szCs w:val="16"/>
                <w:lang w:eastAsia="en-US"/>
              </w:rPr>
            </w:pPr>
            <w:r w:rsidRPr="00487BA3">
              <w:rPr>
                <w:rFonts w:eastAsiaTheme="minorHAnsi" w:cstheme="minorBidi"/>
                <w:color w:val="000000" w:themeColor="text1"/>
                <w:sz w:val="16"/>
                <w:szCs w:val="16"/>
                <w:lang w:eastAsia="en-US"/>
              </w:rPr>
              <w:t>22,9</w:t>
            </w:r>
          </w:p>
        </w:tc>
      </w:tr>
    </w:tbl>
    <w:p w14:paraId="34C43708" w14:textId="77777777" w:rsidR="003A4538" w:rsidRPr="00487BA3" w:rsidRDefault="003A4538" w:rsidP="003B5833">
      <w:pPr>
        <w:pStyle w:val="rdo"/>
        <w:spacing w:before="60" w:after="60"/>
        <w:rPr>
          <w:rFonts w:ascii="Times New Roman" w:hAnsi="Times New Roman"/>
          <w:i w:val="0"/>
          <w:szCs w:val="16"/>
        </w:rPr>
      </w:pPr>
      <w:r w:rsidRPr="00487BA3">
        <w:rPr>
          <w:rFonts w:ascii="Times New Roman" w:hAnsi="Times New Roman"/>
          <w:i w:val="0"/>
          <w:szCs w:val="16"/>
        </w:rPr>
        <w:t xml:space="preserve">Źródło: opracowanie własne na podstawie danych zamieszczonych na </w:t>
      </w:r>
      <w:r w:rsidRPr="00487BA3">
        <w:rPr>
          <w:rFonts w:ascii="Times New Roman" w:hAnsi="Times New Roman"/>
          <w:i w:val="0"/>
        </w:rPr>
        <w:t>www.</w:t>
      </w:r>
      <w:r w:rsidR="00863EEE" w:rsidRPr="00487BA3">
        <w:rPr>
          <w:rFonts w:ascii="Times New Roman" w:hAnsi="Times New Roman"/>
          <w:i w:val="0"/>
        </w:rPr>
        <w:t>powietrze.gios.gov.pl (dostęp 26.08</w:t>
      </w:r>
      <w:r w:rsidRPr="00487BA3">
        <w:rPr>
          <w:rFonts w:ascii="Times New Roman" w:hAnsi="Times New Roman"/>
          <w:i w:val="0"/>
        </w:rPr>
        <w:t>.2022)</w:t>
      </w:r>
    </w:p>
    <w:p w14:paraId="667FFED4" w14:textId="77777777" w:rsidR="003A4538" w:rsidRPr="00487BA3" w:rsidRDefault="003A4538" w:rsidP="003B5833">
      <w:pPr>
        <w:pStyle w:val="NormalnyWeb"/>
        <w:spacing w:before="60" w:after="60"/>
        <w:rPr>
          <w:snapToGrid w:val="0"/>
          <w:color w:val="FF0000"/>
          <w:sz w:val="20"/>
          <w:szCs w:val="20"/>
        </w:rPr>
      </w:pPr>
    </w:p>
    <w:p w14:paraId="575FEB72" w14:textId="77777777" w:rsidR="003A4538" w:rsidRPr="00487BA3" w:rsidRDefault="003A4538" w:rsidP="003B5833">
      <w:pPr>
        <w:pStyle w:val="NormalnyWeb"/>
        <w:spacing w:before="60" w:after="60"/>
        <w:jc w:val="both"/>
        <w:rPr>
          <w:sz w:val="20"/>
          <w:szCs w:val="20"/>
        </w:rPr>
      </w:pPr>
      <w:r w:rsidRPr="00487BA3">
        <w:rPr>
          <w:sz w:val="20"/>
          <w:szCs w:val="20"/>
        </w:rPr>
        <w:t>Tlenek węgla (CO) powstaje w wyniku spalania paliw w warunkach ograniczonego dopływu tlenu. Pomiar stężenia tlenku węgla w powietrzu odbywał się w latach 2019-2021 m.in</w:t>
      </w:r>
      <w:r w:rsidR="00A9703E" w:rsidRPr="00487BA3">
        <w:rPr>
          <w:sz w:val="20"/>
          <w:szCs w:val="20"/>
        </w:rPr>
        <w:t>. na stacji w Bielsko-Białej ul. Partyzantów</w:t>
      </w:r>
      <w:r w:rsidRPr="00487BA3">
        <w:rPr>
          <w:sz w:val="20"/>
          <w:szCs w:val="20"/>
        </w:rPr>
        <w:t>. Z powodu braku szczegółowych danych nie jest możliwe określenie maksymalnego i minimalnego średniego miesięcznego stężenia tlenku węgla.</w:t>
      </w:r>
    </w:p>
    <w:p w14:paraId="15D86BDA" w14:textId="6D3DD107" w:rsidR="003A4538" w:rsidRPr="00487BA3" w:rsidRDefault="003A4538" w:rsidP="003B5833">
      <w:pPr>
        <w:pStyle w:val="NormalnyWeb"/>
        <w:spacing w:before="60" w:after="60"/>
        <w:jc w:val="both"/>
        <w:rPr>
          <w:sz w:val="20"/>
          <w:szCs w:val="20"/>
        </w:rPr>
      </w:pPr>
      <w:r w:rsidRPr="00487BA3">
        <w:rPr>
          <w:sz w:val="20"/>
          <w:szCs w:val="20"/>
        </w:rPr>
        <w:t>Podobnie jak dla ozonu, dla tlenku węgla nie określono poziomu dopuszczalnego. Stężenie średnioroczne utrzymuje się w</w:t>
      </w:r>
      <w:r w:rsidR="00032BCB">
        <w:rPr>
          <w:sz w:val="20"/>
          <w:szCs w:val="20"/>
        </w:rPr>
        <w:t> </w:t>
      </w:r>
      <w:r w:rsidR="003C1FD1" w:rsidRPr="00487BA3">
        <w:rPr>
          <w:sz w:val="20"/>
          <w:szCs w:val="20"/>
        </w:rPr>
        <w:t xml:space="preserve"> ostatnich latach na podobnym</w:t>
      </w:r>
      <w:r w:rsidRPr="00487BA3">
        <w:rPr>
          <w:sz w:val="20"/>
          <w:szCs w:val="20"/>
        </w:rPr>
        <w:t xml:space="preserve"> poziomie</w:t>
      </w:r>
      <w:r w:rsidR="003C1FD1" w:rsidRPr="00487BA3">
        <w:rPr>
          <w:sz w:val="20"/>
          <w:szCs w:val="20"/>
        </w:rPr>
        <w:t>, z niewielką tendencją wzrostową</w:t>
      </w:r>
      <w:r w:rsidRPr="00487BA3">
        <w:rPr>
          <w:sz w:val="20"/>
          <w:szCs w:val="20"/>
        </w:rPr>
        <w:t>.</w:t>
      </w:r>
    </w:p>
    <w:p w14:paraId="2AAE5234" w14:textId="77777777" w:rsidR="003A4538" w:rsidRPr="00487BA3" w:rsidRDefault="003A4538" w:rsidP="003B5833">
      <w:pPr>
        <w:spacing w:before="60" w:after="60"/>
        <w:rPr>
          <w:i/>
          <w:snapToGrid w:val="0"/>
        </w:rPr>
      </w:pPr>
    </w:p>
    <w:p w14:paraId="7C945DB8" w14:textId="06FAC14E" w:rsidR="003A4538" w:rsidRPr="00487BA3" w:rsidRDefault="003A4538" w:rsidP="003B5833">
      <w:pPr>
        <w:spacing w:before="60" w:after="60"/>
        <w:rPr>
          <w:snapToGrid w:val="0"/>
          <w:sz w:val="16"/>
          <w:szCs w:val="16"/>
        </w:rPr>
      </w:pPr>
      <w:bookmarkStart w:id="120" w:name="_Ref56690624"/>
      <w:bookmarkStart w:id="121" w:name="_Toc76938831"/>
      <w:bookmarkStart w:id="122" w:name="_Toc106920241"/>
      <w:bookmarkStart w:id="123" w:name="_Toc121215154"/>
      <w:r w:rsidRPr="00487BA3">
        <w:rPr>
          <w:snapToGrid w:val="0"/>
          <w:sz w:val="16"/>
          <w:szCs w:val="16"/>
        </w:rPr>
        <w:t xml:space="preserve">Tabela </w:t>
      </w:r>
      <w:r w:rsidRPr="00487BA3">
        <w:rPr>
          <w:snapToGrid w:val="0"/>
          <w:sz w:val="16"/>
          <w:szCs w:val="16"/>
        </w:rPr>
        <w:fldChar w:fldCharType="begin"/>
      </w:r>
      <w:r w:rsidRPr="00487BA3">
        <w:rPr>
          <w:snapToGrid w:val="0"/>
          <w:sz w:val="16"/>
          <w:szCs w:val="16"/>
        </w:rPr>
        <w:instrText xml:space="preserve"> SEQ Tabela \* ARABIC </w:instrText>
      </w:r>
      <w:r w:rsidRPr="00487BA3">
        <w:rPr>
          <w:snapToGrid w:val="0"/>
          <w:sz w:val="16"/>
          <w:szCs w:val="16"/>
        </w:rPr>
        <w:fldChar w:fldCharType="separate"/>
      </w:r>
      <w:r w:rsidR="00EF08F7" w:rsidRPr="00487BA3">
        <w:rPr>
          <w:noProof/>
          <w:snapToGrid w:val="0"/>
          <w:sz w:val="16"/>
          <w:szCs w:val="16"/>
        </w:rPr>
        <w:t>7</w:t>
      </w:r>
      <w:r w:rsidRPr="00487BA3">
        <w:rPr>
          <w:snapToGrid w:val="0"/>
          <w:sz w:val="16"/>
          <w:szCs w:val="16"/>
        </w:rPr>
        <w:fldChar w:fldCharType="end"/>
      </w:r>
      <w:bookmarkEnd w:id="120"/>
      <w:r w:rsidRPr="00487BA3">
        <w:rPr>
          <w:snapToGrid w:val="0"/>
          <w:sz w:val="16"/>
          <w:szCs w:val="16"/>
        </w:rPr>
        <w:t xml:space="preserve"> Średnioroczne stężenie tlenk</w:t>
      </w:r>
      <w:r w:rsidR="002C5CD6" w:rsidRPr="00487BA3">
        <w:rPr>
          <w:snapToGrid w:val="0"/>
          <w:sz w:val="16"/>
          <w:szCs w:val="16"/>
        </w:rPr>
        <w:t>u</w:t>
      </w:r>
      <w:r w:rsidRPr="00487BA3">
        <w:rPr>
          <w:snapToGrid w:val="0"/>
          <w:sz w:val="16"/>
          <w:szCs w:val="16"/>
        </w:rPr>
        <w:t xml:space="preserve"> węgla na stacji w</w:t>
      </w:r>
      <w:bookmarkEnd w:id="121"/>
      <w:r w:rsidR="00A9703E" w:rsidRPr="00487BA3">
        <w:rPr>
          <w:snapToGrid w:val="0"/>
          <w:sz w:val="16"/>
          <w:szCs w:val="16"/>
        </w:rPr>
        <w:t xml:space="preserve"> Bielsko-Białej przy ul. Partyzantów </w:t>
      </w:r>
      <w:r w:rsidRPr="00487BA3">
        <w:rPr>
          <w:snapToGrid w:val="0"/>
          <w:sz w:val="16"/>
          <w:szCs w:val="16"/>
        </w:rPr>
        <w:t>w latach 2019-2021</w:t>
      </w:r>
      <w:bookmarkEnd w:id="122"/>
      <w:bookmarkEnd w:id="123"/>
    </w:p>
    <w:tbl>
      <w:tblPr>
        <w:tblStyle w:val="Tabela-Siatka"/>
        <w:tblW w:w="5000" w:type="pct"/>
        <w:jc w:val="center"/>
        <w:tblLook w:val="04A0" w:firstRow="1" w:lastRow="0" w:firstColumn="1" w:lastColumn="0" w:noHBand="0" w:noVBand="1"/>
      </w:tblPr>
      <w:tblGrid>
        <w:gridCol w:w="3079"/>
        <w:gridCol w:w="2255"/>
        <w:gridCol w:w="2257"/>
        <w:gridCol w:w="2257"/>
      </w:tblGrid>
      <w:tr w:rsidR="003A4538" w:rsidRPr="00487BA3" w14:paraId="570E3F18" w14:textId="77777777" w:rsidTr="00032BCB">
        <w:trPr>
          <w:jc w:val="center"/>
        </w:trPr>
        <w:tc>
          <w:tcPr>
            <w:tcW w:w="1563" w:type="pct"/>
            <w:vMerge w:val="restart"/>
            <w:shd w:val="clear" w:color="auto" w:fill="D9D9D9" w:themeFill="background1" w:themeFillShade="D9"/>
            <w:vAlign w:val="center"/>
          </w:tcPr>
          <w:p w14:paraId="62DC4AF6" w14:textId="77777777" w:rsidR="003A4538" w:rsidRPr="00487BA3" w:rsidRDefault="003A4538" w:rsidP="003B5833">
            <w:pPr>
              <w:suppressAutoHyphens w:val="0"/>
              <w:spacing w:before="60" w:after="60"/>
              <w:jc w:val="center"/>
              <w:rPr>
                <w:rFonts w:eastAsiaTheme="minorHAnsi" w:cstheme="minorBidi"/>
                <w:b/>
                <w:bCs/>
                <w:sz w:val="16"/>
                <w:szCs w:val="16"/>
                <w:lang w:eastAsia="en-US"/>
              </w:rPr>
            </w:pPr>
            <w:r w:rsidRPr="00487BA3">
              <w:rPr>
                <w:rFonts w:eastAsiaTheme="minorHAnsi" w:cstheme="minorBidi"/>
                <w:b/>
                <w:bCs/>
                <w:sz w:val="16"/>
                <w:szCs w:val="16"/>
                <w:lang w:eastAsia="en-US"/>
              </w:rPr>
              <w:t xml:space="preserve">Tlenek węgla </w:t>
            </w:r>
            <w:r w:rsidRPr="00487BA3">
              <w:rPr>
                <w:rFonts w:cstheme="minorBidi"/>
                <w:b/>
                <w:bCs/>
                <w:sz w:val="16"/>
                <w:szCs w:val="16"/>
                <w:lang w:eastAsia="en-US"/>
              </w:rPr>
              <w:t>(CO)</w:t>
            </w:r>
            <w:r w:rsidRPr="00487BA3">
              <w:rPr>
                <w:rFonts w:eastAsiaTheme="minorHAnsi" w:cstheme="minorBidi"/>
                <w:b/>
                <w:bCs/>
                <w:sz w:val="16"/>
                <w:szCs w:val="16"/>
                <w:lang w:eastAsia="en-US"/>
              </w:rPr>
              <w:t xml:space="preserve"> </w:t>
            </w:r>
          </w:p>
        </w:tc>
        <w:tc>
          <w:tcPr>
            <w:tcW w:w="3437" w:type="pct"/>
            <w:gridSpan w:val="3"/>
            <w:shd w:val="clear" w:color="auto" w:fill="D9D9D9" w:themeFill="background1" w:themeFillShade="D9"/>
            <w:vAlign w:val="center"/>
          </w:tcPr>
          <w:p w14:paraId="3834A798" w14:textId="77777777" w:rsidR="003A4538" w:rsidRPr="00487BA3" w:rsidRDefault="003A4538" w:rsidP="003B5833">
            <w:pPr>
              <w:suppressAutoHyphens w:val="0"/>
              <w:spacing w:before="60" w:after="60"/>
              <w:jc w:val="center"/>
              <w:rPr>
                <w:rFonts w:eastAsiaTheme="minorHAnsi" w:cstheme="minorBidi"/>
                <w:b/>
                <w:bCs/>
                <w:sz w:val="16"/>
                <w:szCs w:val="16"/>
                <w:lang w:eastAsia="en-US"/>
              </w:rPr>
            </w:pPr>
            <w:r w:rsidRPr="00487BA3">
              <w:rPr>
                <w:rFonts w:eastAsiaTheme="minorHAnsi" w:cstheme="minorBidi"/>
                <w:b/>
                <w:bCs/>
                <w:sz w:val="16"/>
                <w:szCs w:val="16"/>
                <w:lang w:eastAsia="en-US"/>
              </w:rPr>
              <w:t>Średnioroczne stężenie [</w:t>
            </w:r>
            <w:r w:rsidRPr="00487BA3">
              <w:rPr>
                <w:rFonts w:cstheme="minorBidi"/>
                <w:b/>
                <w:bCs/>
                <w:sz w:val="16"/>
                <w:szCs w:val="16"/>
                <w:lang w:eastAsia="en-US"/>
              </w:rPr>
              <w:t>µg/m</w:t>
            </w:r>
            <w:r w:rsidRPr="00487BA3">
              <w:rPr>
                <w:rFonts w:cstheme="minorBidi"/>
                <w:b/>
                <w:bCs/>
                <w:sz w:val="16"/>
                <w:szCs w:val="16"/>
                <w:vertAlign w:val="superscript"/>
                <w:lang w:eastAsia="en-US"/>
              </w:rPr>
              <w:t>3</w:t>
            </w:r>
            <w:r w:rsidRPr="00487BA3">
              <w:rPr>
                <w:rFonts w:eastAsiaTheme="minorHAnsi" w:cstheme="minorBidi"/>
                <w:b/>
                <w:bCs/>
                <w:sz w:val="16"/>
                <w:szCs w:val="16"/>
                <w:lang w:eastAsia="en-US"/>
              </w:rPr>
              <w:t>]</w:t>
            </w:r>
          </w:p>
        </w:tc>
      </w:tr>
      <w:tr w:rsidR="003A4538" w:rsidRPr="00487BA3" w14:paraId="098A2C15" w14:textId="77777777" w:rsidTr="00032BCB">
        <w:trPr>
          <w:jc w:val="center"/>
        </w:trPr>
        <w:tc>
          <w:tcPr>
            <w:tcW w:w="1563" w:type="pct"/>
            <w:vMerge/>
            <w:shd w:val="clear" w:color="auto" w:fill="D9D9D9" w:themeFill="background1" w:themeFillShade="D9"/>
            <w:vAlign w:val="center"/>
          </w:tcPr>
          <w:p w14:paraId="5897637E" w14:textId="77777777" w:rsidR="003A4538" w:rsidRPr="00487BA3" w:rsidRDefault="003A4538" w:rsidP="003B5833">
            <w:pPr>
              <w:suppressAutoHyphens w:val="0"/>
              <w:spacing w:before="60" w:after="60"/>
              <w:jc w:val="center"/>
              <w:rPr>
                <w:rFonts w:eastAsiaTheme="minorHAnsi" w:cstheme="minorBidi"/>
                <w:b/>
                <w:bCs/>
                <w:sz w:val="16"/>
                <w:szCs w:val="16"/>
                <w:lang w:eastAsia="en-US"/>
              </w:rPr>
            </w:pPr>
          </w:p>
        </w:tc>
        <w:tc>
          <w:tcPr>
            <w:tcW w:w="1145" w:type="pct"/>
            <w:shd w:val="clear" w:color="auto" w:fill="FDE9D9" w:themeFill="accent6" w:themeFillTint="33"/>
            <w:vAlign w:val="center"/>
          </w:tcPr>
          <w:p w14:paraId="42D0C891" w14:textId="77777777" w:rsidR="003A4538" w:rsidRPr="00487BA3" w:rsidRDefault="003A4538" w:rsidP="003B5833">
            <w:pPr>
              <w:suppressAutoHyphens w:val="0"/>
              <w:spacing w:before="60" w:after="60"/>
              <w:jc w:val="center"/>
              <w:rPr>
                <w:rFonts w:eastAsiaTheme="minorHAnsi" w:cstheme="minorBidi"/>
                <w:b/>
                <w:bCs/>
                <w:sz w:val="16"/>
                <w:szCs w:val="16"/>
                <w:lang w:eastAsia="en-US"/>
              </w:rPr>
            </w:pPr>
            <w:r w:rsidRPr="00487BA3">
              <w:rPr>
                <w:rFonts w:eastAsiaTheme="minorHAnsi" w:cstheme="minorBidi"/>
                <w:b/>
                <w:bCs/>
                <w:sz w:val="16"/>
                <w:szCs w:val="16"/>
                <w:lang w:eastAsia="en-US"/>
              </w:rPr>
              <w:t>2019</w:t>
            </w:r>
          </w:p>
        </w:tc>
        <w:tc>
          <w:tcPr>
            <w:tcW w:w="1146" w:type="pct"/>
            <w:shd w:val="clear" w:color="auto" w:fill="FDE9D9" w:themeFill="accent6" w:themeFillTint="33"/>
            <w:vAlign w:val="center"/>
          </w:tcPr>
          <w:p w14:paraId="5EAB3CD0" w14:textId="77777777" w:rsidR="003A4538" w:rsidRPr="00487BA3" w:rsidRDefault="003A4538" w:rsidP="003B5833">
            <w:pPr>
              <w:suppressAutoHyphens w:val="0"/>
              <w:spacing w:before="60" w:after="60"/>
              <w:jc w:val="center"/>
              <w:rPr>
                <w:rFonts w:eastAsiaTheme="minorHAnsi" w:cstheme="minorBidi"/>
                <w:b/>
                <w:bCs/>
                <w:sz w:val="16"/>
                <w:szCs w:val="16"/>
                <w:lang w:eastAsia="en-US"/>
              </w:rPr>
            </w:pPr>
            <w:r w:rsidRPr="00487BA3">
              <w:rPr>
                <w:rFonts w:eastAsiaTheme="minorHAnsi" w:cstheme="minorBidi"/>
                <w:b/>
                <w:bCs/>
                <w:sz w:val="16"/>
                <w:szCs w:val="16"/>
                <w:lang w:eastAsia="en-US"/>
              </w:rPr>
              <w:t>2020</w:t>
            </w:r>
          </w:p>
        </w:tc>
        <w:tc>
          <w:tcPr>
            <w:tcW w:w="1146" w:type="pct"/>
            <w:shd w:val="clear" w:color="auto" w:fill="FDE9D9" w:themeFill="accent6" w:themeFillTint="33"/>
            <w:vAlign w:val="center"/>
          </w:tcPr>
          <w:p w14:paraId="6A48E51B" w14:textId="77777777" w:rsidR="003A4538" w:rsidRPr="00487BA3" w:rsidRDefault="003A4538" w:rsidP="003B5833">
            <w:pPr>
              <w:suppressAutoHyphens w:val="0"/>
              <w:spacing w:before="60" w:after="60"/>
              <w:jc w:val="center"/>
              <w:rPr>
                <w:rFonts w:eastAsiaTheme="minorHAnsi" w:cstheme="minorBidi"/>
                <w:b/>
                <w:bCs/>
                <w:sz w:val="16"/>
                <w:szCs w:val="16"/>
                <w:lang w:eastAsia="en-US"/>
              </w:rPr>
            </w:pPr>
            <w:r w:rsidRPr="00487BA3">
              <w:rPr>
                <w:rFonts w:eastAsiaTheme="minorHAnsi" w:cstheme="minorBidi"/>
                <w:b/>
                <w:bCs/>
                <w:sz w:val="16"/>
                <w:szCs w:val="16"/>
                <w:lang w:eastAsia="en-US"/>
              </w:rPr>
              <w:t>2021</w:t>
            </w:r>
          </w:p>
        </w:tc>
      </w:tr>
      <w:tr w:rsidR="003A4538" w:rsidRPr="00487BA3" w14:paraId="07E793EE" w14:textId="77777777" w:rsidTr="00032BCB">
        <w:trPr>
          <w:jc w:val="center"/>
        </w:trPr>
        <w:tc>
          <w:tcPr>
            <w:tcW w:w="1563" w:type="pct"/>
            <w:shd w:val="clear" w:color="auto" w:fill="FFFFFF" w:themeFill="background1"/>
            <w:vAlign w:val="center"/>
          </w:tcPr>
          <w:p w14:paraId="14C9CAFE" w14:textId="77777777" w:rsidR="003A4538" w:rsidRPr="00487BA3" w:rsidRDefault="00A9703E" w:rsidP="003B5833">
            <w:pPr>
              <w:suppressAutoHyphens w:val="0"/>
              <w:spacing w:before="60" w:after="60"/>
              <w:jc w:val="center"/>
              <w:rPr>
                <w:rFonts w:eastAsiaTheme="minorHAnsi" w:cstheme="minorBidi"/>
                <w:sz w:val="16"/>
                <w:szCs w:val="16"/>
                <w:lang w:eastAsia="en-US"/>
              </w:rPr>
            </w:pPr>
            <w:r w:rsidRPr="00487BA3">
              <w:rPr>
                <w:rFonts w:eastAsiaTheme="minorHAnsi" w:cstheme="minorBidi"/>
                <w:sz w:val="16"/>
                <w:szCs w:val="16"/>
                <w:lang w:eastAsia="en-US"/>
              </w:rPr>
              <w:t>Bielsko-Biała ul. Partyzantów</w:t>
            </w:r>
          </w:p>
        </w:tc>
        <w:tc>
          <w:tcPr>
            <w:tcW w:w="1145" w:type="pct"/>
            <w:vAlign w:val="center"/>
          </w:tcPr>
          <w:p w14:paraId="1C7D2FF1" w14:textId="77777777" w:rsidR="003A4538" w:rsidRPr="00487BA3" w:rsidRDefault="00A9703E" w:rsidP="003B5833">
            <w:pPr>
              <w:suppressAutoHyphens w:val="0"/>
              <w:spacing w:before="60" w:after="60"/>
              <w:jc w:val="center"/>
              <w:rPr>
                <w:rFonts w:eastAsiaTheme="minorHAnsi" w:cstheme="minorBidi"/>
                <w:sz w:val="16"/>
                <w:szCs w:val="16"/>
                <w:lang w:eastAsia="en-US"/>
              </w:rPr>
            </w:pPr>
            <w:r w:rsidRPr="00487BA3">
              <w:rPr>
                <w:rFonts w:eastAsiaTheme="minorHAnsi" w:cstheme="minorBidi"/>
                <w:sz w:val="16"/>
                <w:szCs w:val="16"/>
                <w:lang w:eastAsia="en-US"/>
              </w:rPr>
              <w:t>0,3</w:t>
            </w:r>
          </w:p>
        </w:tc>
        <w:tc>
          <w:tcPr>
            <w:tcW w:w="1146" w:type="pct"/>
            <w:vAlign w:val="center"/>
          </w:tcPr>
          <w:p w14:paraId="09A4F6D6" w14:textId="77777777" w:rsidR="003A4538" w:rsidRPr="00487BA3" w:rsidRDefault="00A9703E" w:rsidP="003B5833">
            <w:pPr>
              <w:suppressAutoHyphens w:val="0"/>
              <w:spacing w:before="60" w:after="60"/>
              <w:jc w:val="center"/>
              <w:rPr>
                <w:rFonts w:eastAsiaTheme="minorHAnsi" w:cstheme="minorBidi"/>
                <w:sz w:val="16"/>
                <w:szCs w:val="16"/>
                <w:lang w:eastAsia="en-US"/>
              </w:rPr>
            </w:pPr>
            <w:r w:rsidRPr="00487BA3">
              <w:rPr>
                <w:rFonts w:eastAsiaTheme="minorHAnsi" w:cstheme="minorBidi"/>
                <w:sz w:val="16"/>
                <w:szCs w:val="16"/>
                <w:lang w:eastAsia="en-US"/>
              </w:rPr>
              <w:t>0,5</w:t>
            </w:r>
          </w:p>
        </w:tc>
        <w:tc>
          <w:tcPr>
            <w:tcW w:w="1146" w:type="pct"/>
            <w:vAlign w:val="center"/>
          </w:tcPr>
          <w:p w14:paraId="189E31C2" w14:textId="77777777" w:rsidR="003A4538" w:rsidRPr="00487BA3" w:rsidRDefault="003C1FD1" w:rsidP="003B5833">
            <w:pPr>
              <w:suppressAutoHyphens w:val="0"/>
              <w:spacing w:before="60" w:after="60"/>
              <w:jc w:val="center"/>
              <w:rPr>
                <w:rFonts w:eastAsiaTheme="minorHAnsi" w:cstheme="minorBidi"/>
                <w:sz w:val="16"/>
                <w:szCs w:val="16"/>
                <w:lang w:eastAsia="en-US"/>
              </w:rPr>
            </w:pPr>
            <w:r w:rsidRPr="00487BA3">
              <w:rPr>
                <w:rFonts w:eastAsiaTheme="minorHAnsi" w:cstheme="minorBidi"/>
                <w:sz w:val="16"/>
                <w:szCs w:val="16"/>
                <w:lang w:eastAsia="en-US"/>
              </w:rPr>
              <w:t>0,7</w:t>
            </w:r>
          </w:p>
        </w:tc>
      </w:tr>
    </w:tbl>
    <w:p w14:paraId="5A22CAA1" w14:textId="77777777" w:rsidR="003A4538" w:rsidRPr="00487BA3" w:rsidRDefault="003A4538" w:rsidP="003B5833">
      <w:pPr>
        <w:pStyle w:val="rdo"/>
        <w:spacing w:before="60" w:after="60"/>
        <w:rPr>
          <w:rFonts w:ascii="Times New Roman" w:hAnsi="Times New Roman"/>
          <w:i w:val="0"/>
          <w:szCs w:val="16"/>
        </w:rPr>
      </w:pPr>
      <w:r w:rsidRPr="00487BA3">
        <w:rPr>
          <w:rFonts w:ascii="Times New Roman" w:hAnsi="Times New Roman"/>
          <w:i w:val="0"/>
          <w:szCs w:val="16"/>
        </w:rPr>
        <w:t>Źródło: opracowanie własne na podstawie danych zamieszczonych na www.</w:t>
      </w:r>
      <w:r w:rsidR="00A9703E" w:rsidRPr="00487BA3">
        <w:rPr>
          <w:rFonts w:ascii="Times New Roman" w:hAnsi="Times New Roman"/>
          <w:i w:val="0"/>
          <w:szCs w:val="16"/>
        </w:rPr>
        <w:t>powietrze.gios.gov.pl (dostęp 26.08</w:t>
      </w:r>
      <w:r w:rsidRPr="00487BA3">
        <w:rPr>
          <w:rFonts w:ascii="Times New Roman" w:hAnsi="Times New Roman"/>
          <w:i w:val="0"/>
          <w:szCs w:val="16"/>
        </w:rPr>
        <w:t>.2022)</w:t>
      </w:r>
    </w:p>
    <w:p w14:paraId="03C47309" w14:textId="77777777" w:rsidR="003A4538" w:rsidRPr="00487BA3" w:rsidRDefault="003A4538" w:rsidP="003B5833">
      <w:pPr>
        <w:pStyle w:val="NormalnyWeb"/>
        <w:spacing w:before="60" w:after="60"/>
        <w:jc w:val="both"/>
        <w:rPr>
          <w:color w:val="FF0000"/>
          <w:sz w:val="20"/>
          <w:szCs w:val="20"/>
        </w:rPr>
      </w:pPr>
    </w:p>
    <w:p w14:paraId="227DCD01" w14:textId="3BD178BE" w:rsidR="003A4538" w:rsidRPr="00487BA3" w:rsidRDefault="003A4538" w:rsidP="003B5833">
      <w:pPr>
        <w:pStyle w:val="NormalnyWeb"/>
        <w:spacing w:before="60" w:after="60"/>
        <w:jc w:val="both"/>
        <w:rPr>
          <w:sz w:val="20"/>
          <w:szCs w:val="20"/>
        </w:rPr>
      </w:pPr>
      <w:r w:rsidRPr="00487BA3">
        <w:rPr>
          <w:sz w:val="20"/>
          <w:szCs w:val="20"/>
        </w:rPr>
        <w:t xml:space="preserve">Pyły PM10 pochodzenia antropogenicznego powstają głównie w wyniku spalania </w:t>
      </w:r>
      <w:r w:rsidR="002C5CD6" w:rsidRPr="00487BA3">
        <w:rPr>
          <w:sz w:val="20"/>
          <w:szCs w:val="20"/>
        </w:rPr>
        <w:t xml:space="preserve">paliw </w:t>
      </w:r>
      <w:r w:rsidRPr="00487BA3">
        <w:rPr>
          <w:sz w:val="20"/>
          <w:szCs w:val="20"/>
        </w:rPr>
        <w:t>słabej jakości oraz śmieci. Dlatego też zanieczyszczenie pyłem PM10 jest silnie skorelowane z okresem grzewczym. Najwyższe miesięczne wa</w:t>
      </w:r>
      <w:r w:rsidR="008446B1" w:rsidRPr="00487BA3">
        <w:rPr>
          <w:sz w:val="20"/>
          <w:szCs w:val="20"/>
        </w:rPr>
        <w:t>rtości stężenia pyłu PM10 (72,59</w:t>
      </w:r>
      <w:r w:rsidRPr="00487BA3">
        <w:rPr>
          <w:sz w:val="20"/>
          <w:szCs w:val="20"/>
        </w:rPr>
        <w:t xml:space="preserve"> µg/m</w:t>
      </w:r>
      <w:r w:rsidRPr="00487BA3">
        <w:rPr>
          <w:sz w:val="20"/>
          <w:szCs w:val="20"/>
          <w:vertAlign w:val="superscript"/>
        </w:rPr>
        <w:t>3</w:t>
      </w:r>
      <w:r w:rsidRPr="00487BA3">
        <w:rPr>
          <w:sz w:val="20"/>
          <w:szCs w:val="20"/>
        </w:rPr>
        <w:t>) od</w:t>
      </w:r>
      <w:r w:rsidR="002D707D" w:rsidRPr="00487BA3">
        <w:rPr>
          <w:sz w:val="20"/>
          <w:szCs w:val="20"/>
        </w:rPr>
        <w:t>notowano w lutym 2021 r.</w:t>
      </w:r>
    </w:p>
    <w:p w14:paraId="4275E0F4" w14:textId="77777777" w:rsidR="0033078E" w:rsidRPr="00487BA3" w:rsidRDefault="0033078E" w:rsidP="003B5833">
      <w:pPr>
        <w:pStyle w:val="NormalnyWeb"/>
        <w:spacing w:before="60" w:after="60"/>
        <w:jc w:val="both"/>
        <w:rPr>
          <w:sz w:val="20"/>
          <w:szCs w:val="20"/>
        </w:rPr>
      </w:pPr>
    </w:p>
    <w:tbl>
      <w:tblPr>
        <w:tblStyle w:val="Tabela-Siatka"/>
        <w:tblW w:w="9072" w:type="dxa"/>
        <w:jc w:val="center"/>
        <w:tblLook w:val="04A0" w:firstRow="1" w:lastRow="0" w:firstColumn="1" w:lastColumn="0" w:noHBand="0" w:noVBand="1"/>
      </w:tblPr>
      <w:tblGrid>
        <w:gridCol w:w="9170"/>
      </w:tblGrid>
      <w:tr w:rsidR="008446B1" w:rsidRPr="00487BA3" w14:paraId="21A86415" w14:textId="77777777" w:rsidTr="00CC5E2D">
        <w:trPr>
          <w:jc w:val="center"/>
        </w:trPr>
        <w:tc>
          <w:tcPr>
            <w:tcW w:w="9054" w:type="dxa"/>
            <w:shd w:val="clear" w:color="auto" w:fill="FDE9D9" w:themeFill="accent6" w:themeFillTint="33"/>
            <w:vAlign w:val="center"/>
          </w:tcPr>
          <w:p w14:paraId="41B396AE" w14:textId="77777777" w:rsidR="003A4538" w:rsidRPr="00487BA3" w:rsidRDefault="002D707D" w:rsidP="003B5833">
            <w:pPr>
              <w:suppressAutoHyphens w:val="0"/>
              <w:spacing w:before="60" w:after="60"/>
              <w:jc w:val="center"/>
              <w:rPr>
                <w:b/>
                <w:bCs/>
                <w:szCs w:val="20"/>
              </w:rPr>
            </w:pPr>
            <w:r w:rsidRPr="00487BA3">
              <w:rPr>
                <w:b/>
                <w:bCs/>
                <w:szCs w:val="20"/>
              </w:rPr>
              <w:t>Żywiec ul. Kopernika 83a</w:t>
            </w:r>
          </w:p>
        </w:tc>
      </w:tr>
      <w:tr w:rsidR="0031594B" w:rsidRPr="00487BA3" w14:paraId="2A37BB40" w14:textId="77777777" w:rsidTr="00CC5E2D">
        <w:tblPrEx>
          <w:tblCellMar>
            <w:left w:w="70" w:type="dxa"/>
            <w:right w:w="70" w:type="dxa"/>
          </w:tblCellMar>
        </w:tblPrEx>
        <w:trPr>
          <w:jc w:val="center"/>
        </w:trPr>
        <w:tc>
          <w:tcPr>
            <w:tcW w:w="9054" w:type="dxa"/>
            <w:vAlign w:val="center"/>
          </w:tcPr>
          <w:p w14:paraId="54144F6C" w14:textId="77777777" w:rsidR="003A4538" w:rsidRPr="00487BA3" w:rsidRDefault="002D707D" w:rsidP="003B5833">
            <w:pPr>
              <w:suppressAutoHyphens w:val="0"/>
              <w:spacing w:before="60" w:after="60"/>
              <w:jc w:val="center"/>
              <w:rPr>
                <w:szCs w:val="20"/>
              </w:rPr>
            </w:pPr>
            <w:r w:rsidRPr="00487BA3">
              <w:rPr>
                <w:noProof/>
                <w:sz w:val="20"/>
              </w:rPr>
              <w:drawing>
                <wp:inline distT="0" distB="0" distL="0" distR="0" wp14:anchorId="64712DC7" wp14:editId="64F60EB9">
                  <wp:extent cx="5734050" cy="2409092"/>
                  <wp:effectExtent l="0" t="0" r="0" b="10795"/>
                  <wp:docPr id="32" name="Wykres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tc>
      </w:tr>
    </w:tbl>
    <w:p w14:paraId="371757FF" w14:textId="77777777" w:rsidR="003A4538" w:rsidRPr="00487BA3" w:rsidRDefault="003A4538" w:rsidP="003B5833">
      <w:pPr>
        <w:spacing w:before="60" w:after="60"/>
        <w:jc w:val="both"/>
        <w:rPr>
          <w:sz w:val="16"/>
        </w:rPr>
      </w:pPr>
      <w:r w:rsidRPr="00487BA3">
        <w:rPr>
          <w:sz w:val="16"/>
        </w:rPr>
        <w:t>LEGENDA:</w:t>
      </w:r>
    </w:p>
    <w:p w14:paraId="1597B1FF" w14:textId="77777777" w:rsidR="003A4538" w:rsidRPr="00487BA3" w:rsidRDefault="00111684" w:rsidP="003B5833">
      <w:pPr>
        <w:spacing w:before="60" w:after="60"/>
        <w:jc w:val="both"/>
        <w:rPr>
          <w:sz w:val="16"/>
        </w:rPr>
      </w:pPr>
      <w:r w:rsidRPr="00487BA3">
        <w:rPr>
          <w:noProof/>
        </w:rPr>
        <mc:AlternateContent>
          <mc:Choice Requires="wps">
            <w:drawing>
              <wp:anchor distT="4294967295" distB="4294967295" distL="114300" distR="114300" simplePos="0" relativeHeight="251660288" behindDoc="0" locked="0" layoutInCell="1" allowOverlap="1" wp14:anchorId="4E9FAA78" wp14:editId="5E5BA093">
                <wp:simplePos x="0" y="0"/>
                <wp:positionH relativeFrom="column">
                  <wp:posOffset>0</wp:posOffset>
                </wp:positionH>
                <wp:positionV relativeFrom="paragraph">
                  <wp:posOffset>46989</wp:posOffset>
                </wp:positionV>
                <wp:extent cx="609600" cy="0"/>
                <wp:effectExtent l="63500" t="63500" r="25400" b="88900"/>
                <wp:wrapNone/>
                <wp:docPr id="3" name="Łącznik prosty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09600" cy="0"/>
                        </a:xfrm>
                        <a:prstGeom prst="line">
                          <a:avLst/>
                        </a:prstGeom>
                        <a:noFill/>
                        <a:ln w="25400">
                          <a:solidFill>
                            <a:srgbClr val="FF0000"/>
                          </a:solidFill>
                          <a:round/>
                          <a:headEnd/>
                          <a:tailEnd/>
                        </a:ln>
                        <a:effectLst>
                          <a:outerShdw blurRad="63500" dist="20000" dir="5400000" rotWithShape="0">
                            <a:srgbClr val="000000">
                              <a:alpha val="37999"/>
                            </a:srgbClr>
                          </a:outerShdw>
                        </a:effectLst>
                      </wps:spPr>
                      <wps:bodyPr/>
                    </wps:wsp>
                  </a:graphicData>
                </a:graphic>
                <wp14:sizeRelH relativeFrom="page">
                  <wp14:pctWidth>0</wp14:pctWidth>
                </wp14:sizeRelH>
                <wp14:sizeRelV relativeFrom="page">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line w14:anchorId="75645D5A" id="Łącznik prosty 3" o:spid="_x0000_s1026" style="position:absolute;z-index:251660288;visibility:visible;mso-wrap-style:square;mso-width-percent:0;mso-height-percent:0;mso-wrap-distance-left:9pt;mso-wrap-distance-top:.mm;mso-wrap-distance-right:9pt;mso-wrap-distance-bottom:.mm;mso-position-horizontal:absolute;mso-position-horizontal-relative:text;mso-position-vertical:absolute;mso-position-vertical-relative:text;mso-width-percent:0;mso-height-percent:0;mso-width-relative:page;mso-height-relative:page" from="0,3.7pt" to="48pt,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" strokecolor="red" strokeweight="2pt">
                <v:shadow on="t" color="black" opacity="24903f" origin=",.5" offset="0,.55556mm"/>
                <o:lock v:ext="edit" shapetype="f"/>
              </v:line>
            </w:pict>
          </mc:Fallback>
        </mc:AlternateContent>
      </w:r>
      <w:r w:rsidR="003A4538" w:rsidRPr="00487BA3">
        <w:rPr>
          <w:sz w:val="16"/>
        </w:rPr>
        <w:t xml:space="preserve">                                 czerwona linia oznacza dopuszczalny poziom zanieczyszczenia (rok kalendarzowy)</w:t>
      </w:r>
    </w:p>
    <w:p w14:paraId="77944DBD" w14:textId="77777777" w:rsidR="003A4538" w:rsidRPr="00487BA3" w:rsidRDefault="003A4538" w:rsidP="003B5833">
      <w:pPr>
        <w:spacing w:before="60" w:after="60"/>
        <w:rPr>
          <w:snapToGrid w:val="0"/>
          <w:sz w:val="16"/>
          <w:szCs w:val="16"/>
        </w:rPr>
      </w:pPr>
      <w:bookmarkStart w:id="124" w:name="_Toc76938855"/>
      <w:bookmarkStart w:id="125" w:name="_Toc106920279"/>
      <w:bookmarkStart w:id="126" w:name="_Toc115688066"/>
      <w:r w:rsidRPr="00487BA3">
        <w:rPr>
          <w:sz w:val="16"/>
          <w:szCs w:val="16"/>
        </w:rPr>
        <w:t xml:space="preserve">Rysunek </w:t>
      </w:r>
      <w:r w:rsidRPr="00487BA3">
        <w:rPr>
          <w:sz w:val="16"/>
          <w:szCs w:val="16"/>
        </w:rPr>
        <w:fldChar w:fldCharType="begin"/>
      </w:r>
      <w:r w:rsidRPr="00487BA3">
        <w:rPr>
          <w:sz w:val="16"/>
          <w:szCs w:val="16"/>
        </w:rPr>
        <w:instrText xml:space="preserve"> SEQ Rysunek \* ARABIC </w:instrText>
      </w:r>
      <w:r w:rsidRPr="00487BA3">
        <w:rPr>
          <w:sz w:val="16"/>
          <w:szCs w:val="16"/>
        </w:rPr>
        <w:fldChar w:fldCharType="separate"/>
      </w:r>
      <w:r w:rsidR="00F14FEF" w:rsidRPr="00487BA3">
        <w:rPr>
          <w:noProof/>
          <w:sz w:val="16"/>
          <w:szCs w:val="16"/>
        </w:rPr>
        <w:t>3</w:t>
      </w:r>
      <w:r w:rsidRPr="00487BA3">
        <w:rPr>
          <w:sz w:val="16"/>
          <w:szCs w:val="16"/>
        </w:rPr>
        <w:fldChar w:fldCharType="end"/>
      </w:r>
      <w:r w:rsidRPr="00487BA3">
        <w:rPr>
          <w:sz w:val="16"/>
          <w:szCs w:val="16"/>
        </w:rPr>
        <w:t xml:space="preserve"> </w:t>
      </w:r>
      <w:r w:rsidRPr="00487BA3">
        <w:rPr>
          <w:snapToGrid w:val="0"/>
          <w:sz w:val="16"/>
          <w:szCs w:val="16"/>
        </w:rPr>
        <w:t>Średnie stężeni</w:t>
      </w:r>
      <w:r w:rsidR="002D707D" w:rsidRPr="00487BA3">
        <w:rPr>
          <w:snapToGrid w:val="0"/>
          <w:sz w:val="16"/>
          <w:szCs w:val="16"/>
        </w:rPr>
        <w:t>e pyłu PM10 na stacji w Żywcu przy ul. Kopernika 83a</w:t>
      </w:r>
      <w:r w:rsidRPr="00487BA3">
        <w:rPr>
          <w:snapToGrid w:val="0"/>
          <w:sz w:val="16"/>
          <w:szCs w:val="16"/>
        </w:rPr>
        <w:t xml:space="preserve"> w latach 2019-2021 (µg/m</w:t>
      </w:r>
      <w:r w:rsidRPr="00487BA3">
        <w:rPr>
          <w:snapToGrid w:val="0"/>
          <w:sz w:val="16"/>
          <w:szCs w:val="16"/>
          <w:vertAlign w:val="superscript"/>
        </w:rPr>
        <w:t>3</w:t>
      </w:r>
      <w:r w:rsidRPr="00487BA3">
        <w:rPr>
          <w:snapToGrid w:val="0"/>
          <w:sz w:val="16"/>
          <w:szCs w:val="16"/>
        </w:rPr>
        <w:t>)</w:t>
      </w:r>
      <w:bookmarkEnd w:id="124"/>
      <w:bookmarkEnd w:id="125"/>
      <w:bookmarkEnd w:id="126"/>
    </w:p>
    <w:p w14:paraId="0F773E27" w14:textId="77777777" w:rsidR="003A4538" w:rsidRPr="00487BA3" w:rsidRDefault="003A4538" w:rsidP="003B5833">
      <w:pPr>
        <w:pStyle w:val="rdo"/>
        <w:spacing w:before="60" w:after="60"/>
        <w:rPr>
          <w:rFonts w:ascii="Times New Roman" w:hAnsi="Times New Roman"/>
          <w:i w:val="0"/>
          <w:szCs w:val="16"/>
        </w:rPr>
      </w:pPr>
      <w:r w:rsidRPr="00487BA3">
        <w:rPr>
          <w:rFonts w:ascii="Times New Roman" w:hAnsi="Times New Roman"/>
          <w:i w:val="0"/>
          <w:szCs w:val="16"/>
        </w:rPr>
        <w:t>Źródło: opracowanie własne na podstawie danych zamieszczonych na www.</w:t>
      </w:r>
      <w:r w:rsidR="0031594B" w:rsidRPr="00487BA3">
        <w:rPr>
          <w:rFonts w:ascii="Times New Roman" w:hAnsi="Times New Roman"/>
          <w:i w:val="0"/>
          <w:szCs w:val="16"/>
        </w:rPr>
        <w:t>powietrze.gios.gov.pl (dostęp 26.08</w:t>
      </w:r>
      <w:r w:rsidRPr="00487BA3">
        <w:rPr>
          <w:rFonts w:ascii="Times New Roman" w:hAnsi="Times New Roman"/>
          <w:i w:val="0"/>
          <w:szCs w:val="16"/>
        </w:rPr>
        <w:t>.2022)</w:t>
      </w:r>
    </w:p>
    <w:p w14:paraId="6C98269F" w14:textId="77777777" w:rsidR="003A4538" w:rsidRPr="00487BA3" w:rsidRDefault="003A4538" w:rsidP="003B5833">
      <w:pPr>
        <w:pStyle w:val="NormalnyWeb"/>
        <w:spacing w:before="60" w:after="60"/>
        <w:jc w:val="both"/>
        <w:rPr>
          <w:sz w:val="20"/>
          <w:szCs w:val="20"/>
        </w:rPr>
      </w:pPr>
    </w:p>
    <w:p w14:paraId="240E9467" w14:textId="77777777" w:rsidR="003A4538" w:rsidRPr="00487BA3" w:rsidRDefault="003A4538" w:rsidP="003B5833">
      <w:pPr>
        <w:pStyle w:val="NormalnyWeb"/>
        <w:spacing w:before="60" w:after="60"/>
        <w:jc w:val="both"/>
        <w:rPr>
          <w:sz w:val="20"/>
          <w:szCs w:val="20"/>
        </w:rPr>
      </w:pPr>
      <w:r w:rsidRPr="00487BA3">
        <w:rPr>
          <w:sz w:val="20"/>
          <w:szCs w:val="20"/>
        </w:rPr>
        <w:t>Poziom dopuszczalny średniorocznej wartości stężenia zanieczyszczenia pyłem PM10 wynosi 40 µg/m</w:t>
      </w:r>
      <w:r w:rsidRPr="00487BA3">
        <w:rPr>
          <w:sz w:val="20"/>
          <w:szCs w:val="20"/>
          <w:vertAlign w:val="superscript"/>
        </w:rPr>
        <w:t>3</w:t>
      </w:r>
      <w:r w:rsidRPr="00487BA3">
        <w:rPr>
          <w:sz w:val="20"/>
          <w:szCs w:val="20"/>
        </w:rPr>
        <w:t xml:space="preserve">. Wartości dla stacji kształtują się poniżej poziomu dopuszczalnego. Zauważalny jest nieznaczny </w:t>
      </w:r>
      <w:r w:rsidR="002D707D" w:rsidRPr="00487BA3">
        <w:rPr>
          <w:sz w:val="20"/>
          <w:szCs w:val="20"/>
        </w:rPr>
        <w:t>wzrost</w:t>
      </w:r>
      <w:r w:rsidRPr="00487BA3">
        <w:rPr>
          <w:sz w:val="20"/>
          <w:szCs w:val="20"/>
        </w:rPr>
        <w:t xml:space="preserve"> średniorocznego stężenia w roku 2021 w stosunku </w:t>
      </w:r>
      <w:r w:rsidR="002D707D" w:rsidRPr="00487BA3">
        <w:rPr>
          <w:sz w:val="20"/>
          <w:szCs w:val="20"/>
        </w:rPr>
        <w:t>do 2019 roku.</w:t>
      </w:r>
    </w:p>
    <w:p w14:paraId="2CB144F8" w14:textId="7788E5F6" w:rsidR="00CC5E2D" w:rsidRDefault="00CC5E2D" w:rsidP="003B5833">
      <w:pPr>
        <w:spacing w:before="60" w:after="60"/>
        <w:rPr>
          <w:snapToGrid w:val="0"/>
          <w:sz w:val="16"/>
          <w:szCs w:val="16"/>
        </w:rPr>
      </w:pPr>
    </w:p>
    <w:p w14:paraId="59EB0846" w14:textId="28A953A7" w:rsidR="00032BCB" w:rsidRDefault="00032BCB" w:rsidP="003B5833">
      <w:pPr>
        <w:spacing w:before="60" w:after="60"/>
        <w:rPr>
          <w:snapToGrid w:val="0"/>
          <w:sz w:val="16"/>
          <w:szCs w:val="16"/>
        </w:rPr>
      </w:pPr>
    </w:p>
    <w:p w14:paraId="02FAE891" w14:textId="78FAA479" w:rsidR="00032BCB" w:rsidRDefault="00032BCB" w:rsidP="003B5833">
      <w:pPr>
        <w:spacing w:before="60" w:after="60"/>
        <w:rPr>
          <w:snapToGrid w:val="0"/>
          <w:sz w:val="16"/>
          <w:szCs w:val="16"/>
        </w:rPr>
      </w:pPr>
    </w:p>
    <w:p w14:paraId="4284A29A" w14:textId="609EE169" w:rsidR="00032BCB" w:rsidRDefault="00032BCB" w:rsidP="003B5833">
      <w:pPr>
        <w:spacing w:before="60" w:after="60"/>
        <w:rPr>
          <w:snapToGrid w:val="0"/>
          <w:sz w:val="16"/>
          <w:szCs w:val="16"/>
        </w:rPr>
      </w:pPr>
    </w:p>
    <w:p w14:paraId="4A3A5202" w14:textId="64F9A7E2" w:rsidR="00032BCB" w:rsidRDefault="00032BCB" w:rsidP="003B5833">
      <w:pPr>
        <w:spacing w:before="60" w:after="60"/>
        <w:rPr>
          <w:snapToGrid w:val="0"/>
          <w:sz w:val="16"/>
          <w:szCs w:val="16"/>
        </w:rPr>
      </w:pPr>
    </w:p>
    <w:p w14:paraId="58AA82A2" w14:textId="77777777" w:rsidR="00032BCB" w:rsidRPr="00487BA3" w:rsidRDefault="00032BCB" w:rsidP="003B5833">
      <w:pPr>
        <w:spacing w:before="60" w:after="60"/>
        <w:rPr>
          <w:snapToGrid w:val="0"/>
          <w:sz w:val="16"/>
          <w:szCs w:val="16"/>
        </w:rPr>
      </w:pPr>
    </w:p>
    <w:p w14:paraId="27AFAB59" w14:textId="77777777" w:rsidR="003A4538" w:rsidRPr="00487BA3" w:rsidRDefault="003A4538" w:rsidP="003B5833">
      <w:pPr>
        <w:spacing w:before="60" w:after="60"/>
        <w:rPr>
          <w:snapToGrid w:val="0"/>
          <w:sz w:val="16"/>
          <w:szCs w:val="16"/>
        </w:rPr>
      </w:pPr>
      <w:bookmarkStart w:id="127" w:name="_Ref56691570"/>
      <w:bookmarkStart w:id="128" w:name="_Toc76938832"/>
      <w:bookmarkStart w:id="129" w:name="_Toc106920242"/>
      <w:bookmarkStart w:id="130" w:name="_Toc121215155"/>
      <w:r w:rsidRPr="00487BA3">
        <w:rPr>
          <w:snapToGrid w:val="0"/>
          <w:sz w:val="16"/>
          <w:szCs w:val="16"/>
        </w:rPr>
        <w:lastRenderedPageBreak/>
        <w:t xml:space="preserve">Tabela </w:t>
      </w:r>
      <w:r w:rsidRPr="00487BA3">
        <w:rPr>
          <w:snapToGrid w:val="0"/>
          <w:sz w:val="16"/>
          <w:szCs w:val="16"/>
        </w:rPr>
        <w:fldChar w:fldCharType="begin"/>
      </w:r>
      <w:r w:rsidRPr="00487BA3">
        <w:rPr>
          <w:snapToGrid w:val="0"/>
          <w:sz w:val="16"/>
          <w:szCs w:val="16"/>
        </w:rPr>
        <w:instrText xml:space="preserve"> SEQ Tabela \* ARABIC </w:instrText>
      </w:r>
      <w:r w:rsidRPr="00487BA3">
        <w:rPr>
          <w:snapToGrid w:val="0"/>
          <w:sz w:val="16"/>
          <w:szCs w:val="16"/>
        </w:rPr>
        <w:fldChar w:fldCharType="separate"/>
      </w:r>
      <w:r w:rsidR="00F14FEF" w:rsidRPr="00487BA3">
        <w:rPr>
          <w:noProof/>
          <w:snapToGrid w:val="0"/>
          <w:sz w:val="16"/>
          <w:szCs w:val="16"/>
        </w:rPr>
        <w:t>8</w:t>
      </w:r>
      <w:r w:rsidRPr="00487BA3">
        <w:rPr>
          <w:snapToGrid w:val="0"/>
          <w:sz w:val="16"/>
          <w:szCs w:val="16"/>
        </w:rPr>
        <w:fldChar w:fldCharType="end"/>
      </w:r>
      <w:bookmarkEnd w:id="127"/>
      <w:r w:rsidRPr="00487BA3">
        <w:rPr>
          <w:snapToGrid w:val="0"/>
          <w:sz w:val="16"/>
          <w:szCs w:val="16"/>
        </w:rPr>
        <w:t xml:space="preserve"> Średnioroczne stężenie pyłu PM10 na stacji w </w:t>
      </w:r>
      <w:bookmarkEnd w:id="128"/>
      <w:r w:rsidR="002D707D" w:rsidRPr="00487BA3">
        <w:rPr>
          <w:snapToGrid w:val="0"/>
          <w:sz w:val="16"/>
          <w:szCs w:val="16"/>
        </w:rPr>
        <w:t>Żywcu przy ul. Kopernika 83a</w:t>
      </w:r>
      <w:r w:rsidRPr="00487BA3">
        <w:rPr>
          <w:snapToGrid w:val="0"/>
          <w:sz w:val="16"/>
          <w:szCs w:val="16"/>
        </w:rPr>
        <w:t xml:space="preserve"> w latach 2019-2021</w:t>
      </w:r>
      <w:bookmarkEnd w:id="129"/>
      <w:bookmarkEnd w:id="130"/>
    </w:p>
    <w:tbl>
      <w:tblPr>
        <w:tblStyle w:val="Tabela-Siatka"/>
        <w:tblW w:w="5000" w:type="pct"/>
        <w:jc w:val="center"/>
        <w:tblLook w:val="04A0" w:firstRow="1" w:lastRow="0" w:firstColumn="1" w:lastColumn="0" w:noHBand="0" w:noVBand="1"/>
      </w:tblPr>
      <w:tblGrid>
        <w:gridCol w:w="3079"/>
        <w:gridCol w:w="2255"/>
        <w:gridCol w:w="2257"/>
        <w:gridCol w:w="2257"/>
      </w:tblGrid>
      <w:tr w:rsidR="003A4538" w:rsidRPr="00487BA3" w14:paraId="0836E935" w14:textId="77777777" w:rsidTr="004C3F3F">
        <w:trPr>
          <w:jc w:val="center"/>
        </w:trPr>
        <w:tc>
          <w:tcPr>
            <w:tcW w:w="1563" w:type="pct"/>
            <w:vMerge w:val="restart"/>
            <w:shd w:val="clear" w:color="auto" w:fill="D9D9D9" w:themeFill="background1" w:themeFillShade="D9"/>
            <w:vAlign w:val="center"/>
          </w:tcPr>
          <w:p w14:paraId="194D333A" w14:textId="77777777" w:rsidR="003A4538" w:rsidRPr="00487BA3" w:rsidRDefault="003A4538" w:rsidP="003B5833">
            <w:pPr>
              <w:suppressAutoHyphens w:val="0"/>
              <w:spacing w:before="60" w:after="60"/>
              <w:jc w:val="center"/>
              <w:rPr>
                <w:rFonts w:eastAsiaTheme="minorHAnsi" w:cstheme="minorBidi"/>
                <w:b/>
                <w:bCs/>
                <w:sz w:val="16"/>
                <w:szCs w:val="16"/>
                <w:lang w:eastAsia="en-US"/>
              </w:rPr>
            </w:pPr>
            <w:r w:rsidRPr="00487BA3">
              <w:rPr>
                <w:rFonts w:eastAsiaTheme="minorHAnsi" w:cstheme="minorBidi"/>
                <w:b/>
                <w:bCs/>
                <w:sz w:val="16"/>
                <w:szCs w:val="16"/>
                <w:lang w:eastAsia="en-US"/>
              </w:rPr>
              <w:t>Pył PM10</w:t>
            </w:r>
            <w:r w:rsidRPr="00487BA3">
              <w:rPr>
                <w:rFonts w:eastAsiaTheme="minorHAnsi" w:cstheme="minorBidi"/>
                <w:b/>
                <w:bCs/>
                <w:sz w:val="16"/>
                <w:szCs w:val="16"/>
                <w:lang w:eastAsia="en-US"/>
              </w:rPr>
              <w:br/>
              <w:t>poziom dopuszczalny: 4</w:t>
            </w:r>
            <w:r w:rsidRPr="00487BA3">
              <w:rPr>
                <w:rFonts w:cstheme="minorBidi"/>
                <w:b/>
                <w:bCs/>
                <w:sz w:val="16"/>
                <w:szCs w:val="16"/>
                <w:lang w:eastAsia="en-US"/>
              </w:rPr>
              <w:t>0 µg/m</w:t>
            </w:r>
            <w:r w:rsidRPr="00487BA3">
              <w:rPr>
                <w:rFonts w:cstheme="minorBidi"/>
                <w:b/>
                <w:bCs/>
                <w:sz w:val="16"/>
                <w:szCs w:val="16"/>
                <w:vertAlign w:val="superscript"/>
                <w:lang w:eastAsia="en-US"/>
              </w:rPr>
              <w:t>3</w:t>
            </w:r>
          </w:p>
        </w:tc>
        <w:tc>
          <w:tcPr>
            <w:tcW w:w="3437" w:type="pct"/>
            <w:gridSpan w:val="3"/>
            <w:shd w:val="clear" w:color="auto" w:fill="D9D9D9" w:themeFill="background1" w:themeFillShade="D9"/>
            <w:vAlign w:val="center"/>
          </w:tcPr>
          <w:p w14:paraId="41B2ECE5" w14:textId="77777777" w:rsidR="003A4538" w:rsidRPr="00487BA3" w:rsidRDefault="003A4538" w:rsidP="003B5833">
            <w:pPr>
              <w:suppressAutoHyphens w:val="0"/>
              <w:spacing w:before="60" w:after="60"/>
              <w:jc w:val="center"/>
              <w:rPr>
                <w:rFonts w:eastAsiaTheme="minorHAnsi" w:cstheme="minorBidi"/>
                <w:b/>
                <w:bCs/>
                <w:sz w:val="16"/>
                <w:szCs w:val="16"/>
                <w:lang w:eastAsia="en-US"/>
              </w:rPr>
            </w:pPr>
            <w:r w:rsidRPr="00487BA3">
              <w:rPr>
                <w:rFonts w:eastAsiaTheme="minorHAnsi" w:cstheme="minorBidi"/>
                <w:b/>
                <w:bCs/>
                <w:sz w:val="16"/>
                <w:szCs w:val="16"/>
                <w:lang w:eastAsia="en-US"/>
              </w:rPr>
              <w:t>Średnioroczne stężenie [</w:t>
            </w:r>
            <w:r w:rsidRPr="00487BA3">
              <w:rPr>
                <w:rFonts w:cstheme="minorBidi"/>
                <w:b/>
                <w:bCs/>
                <w:sz w:val="16"/>
                <w:szCs w:val="16"/>
                <w:lang w:eastAsia="en-US"/>
              </w:rPr>
              <w:t>µg/m</w:t>
            </w:r>
            <w:r w:rsidRPr="00487BA3">
              <w:rPr>
                <w:rFonts w:cstheme="minorBidi"/>
                <w:b/>
                <w:bCs/>
                <w:sz w:val="16"/>
                <w:szCs w:val="16"/>
                <w:vertAlign w:val="superscript"/>
                <w:lang w:eastAsia="en-US"/>
              </w:rPr>
              <w:t>3</w:t>
            </w:r>
            <w:r w:rsidRPr="00487BA3">
              <w:rPr>
                <w:rFonts w:eastAsiaTheme="minorHAnsi" w:cstheme="minorBidi"/>
                <w:b/>
                <w:bCs/>
                <w:sz w:val="16"/>
                <w:szCs w:val="16"/>
                <w:lang w:eastAsia="en-US"/>
              </w:rPr>
              <w:t>]</w:t>
            </w:r>
          </w:p>
        </w:tc>
      </w:tr>
      <w:tr w:rsidR="002D707D" w:rsidRPr="00487BA3" w14:paraId="0CDF4BB3" w14:textId="77777777" w:rsidTr="004C3F3F">
        <w:trPr>
          <w:jc w:val="center"/>
        </w:trPr>
        <w:tc>
          <w:tcPr>
            <w:tcW w:w="1563" w:type="pct"/>
            <w:vMerge/>
            <w:shd w:val="clear" w:color="auto" w:fill="D9D9D9" w:themeFill="background1" w:themeFillShade="D9"/>
            <w:vAlign w:val="center"/>
          </w:tcPr>
          <w:p w14:paraId="3D9D4BD4" w14:textId="77777777" w:rsidR="003A4538" w:rsidRPr="00487BA3" w:rsidRDefault="003A4538" w:rsidP="003B5833">
            <w:pPr>
              <w:suppressAutoHyphens w:val="0"/>
              <w:spacing w:before="60" w:after="60"/>
              <w:jc w:val="center"/>
              <w:rPr>
                <w:rFonts w:eastAsiaTheme="minorHAnsi" w:cstheme="minorBidi"/>
                <w:b/>
                <w:bCs/>
                <w:sz w:val="16"/>
                <w:szCs w:val="16"/>
                <w:lang w:eastAsia="en-US"/>
              </w:rPr>
            </w:pPr>
          </w:p>
        </w:tc>
        <w:tc>
          <w:tcPr>
            <w:tcW w:w="1145" w:type="pct"/>
            <w:shd w:val="clear" w:color="auto" w:fill="FDE9D9" w:themeFill="accent6" w:themeFillTint="33"/>
            <w:vAlign w:val="center"/>
          </w:tcPr>
          <w:p w14:paraId="5672D8FC" w14:textId="77777777" w:rsidR="003A4538" w:rsidRPr="00487BA3" w:rsidRDefault="003A4538" w:rsidP="003B5833">
            <w:pPr>
              <w:suppressAutoHyphens w:val="0"/>
              <w:spacing w:before="60" w:after="60"/>
              <w:jc w:val="center"/>
              <w:rPr>
                <w:rFonts w:eastAsiaTheme="minorHAnsi" w:cstheme="minorBidi"/>
                <w:b/>
                <w:bCs/>
                <w:sz w:val="16"/>
                <w:szCs w:val="16"/>
                <w:lang w:eastAsia="en-US"/>
              </w:rPr>
            </w:pPr>
            <w:r w:rsidRPr="00487BA3">
              <w:rPr>
                <w:rFonts w:eastAsiaTheme="minorHAnsi" w:cstheme="minorBidi"/>
                <w:b/>
                <w:bCs/>
                <w:sz w:val="16"/>
                <w:szCs w:val="16"/>
                <w:lang w:eastAsia="en-US"/>
              </w:rPr>
              <w:t>2019</w:t>
            </w:r>
          </w:p>
        </w:tc>
        <w:tc>
          <w:tcPr>
            <w:tcW w:w="1146" w:type="pct"/>
            <w:shd w:val="clear" w:color="auto" w:fill="FDE9D9" w:themeFill="accent6" w:themeFillTint="33"/>
            <w:vAlign w:val="center"/>
          </w:tcPr>
          <w:p w14:paraId="0EFB14A4" w14:textId="77777777" w:rsidR="003A4538" w:rsidRPr="00487BA3" w:rsidRDefault="003A4538" w:rsidP="003B5833">
            <w:pPr>
              <w:suppressAutoHyphens w:val="0"/>
              <w:spacing w:before="60" w:after="60"/>
              <w:jc w:val="center"/>
              <w:rPr>
                <w:rFonts w:eastAsiaTheme="minorHAnsi" w:cstheme="minorBidi"/>
                <w:b/>
                <w:bCs/>
                <w:sz w:val="16"/>
                <w:szCs w:val="16"/>
                <w:lang w:eastAsia="en-US"/>
              </w:rPr>
            </w:pPr>
            <w:r w:rsidRPr="00487BA3">
              <w:rPr>
                <w:rFonts w:eastAsiaTheme="minorHAnsi" w:cstheme="minorBidi"/>
                <w:b/>
                <w:bCs/>
                <w:sz w:val="16"/>
                <w:szCs w:val="16"/>
                <w:lang w:eastAsia="en-US"/>
              </w:rPr>
              <w:t>2020</w:t>
            </w:r>
          </w:p>
        </w:tc>
        <w:tc>
          <w:tcPr>
            <w:tcW w:w="1146" w:type="pct"/>
            <w:shd w:val="clear" w:color="auto" w:fill="FDE9D9" w:themeFill="accent6" w:themeFillTint="33"/>
            <w:vAlign w:val="center"/>
          </w:tcPr>
          <w:p w14:paraId="515389EE" w14:textId="77777777" w:rsidR="003A4538" w:rsidRPr="00487BA3" w:rsidRDefault="003A4538" w:rsidP="003B5833">
            <w:pPr>
              <w:suppressAutoHyphens w:val="0"/>
              <w:spacing w:before="60" w:after="60"/>
              <w:jc w:val="center"/>
              <w:rPr>
                <w:rFonts w:eastAsiaTheme="minorHAnsi" w:cstheme="minorBidi"/>
                <w:b/>
                <w:bCs/>
                <w:sz w:val="16"/>
                <w:szCs w:val="16"/>
                <w:lang w:eastAsia="en-US"/>
              </w:rPr>
            </w:pPr>
            <w:r w:rsidRPr="00487BA3">
              <w:rPr>
                <w:rFonts w:eastAsiaTheme="minorHAnsi" w:cstheme="minorBidi"/>
                <w:b/>
                <w:bCs/>
                <w:sz w:val="16"/>
                <w:szCs w:val="16"/>
                <w:lang w:eastAsia="en-US"/>
              </w:rPr>
              <w:t>2021</w:t>
            </w:r>
          </w:p>
        </w:tc>
      </w:tr>
      <w:tr w:rsidR="003A4538" w:rsidRPr="00487BA3" w14:paraId="1C4C2430" w14:textId="77777777" w:rsidTr="004C3F3F">
        <w:trPr>
          <w:jc w:val="center"/>
        </w:trPr>
        <w:tc>
          <w:tcPr>
            <w:tcW w:w="1563" w:type="pct"/>
            <w:shd w:val="clear" w:color="auto" w:fill="FFFFFF" w:themeFill="background1"/>
            <w:vAlign w:val="center"/>
          </w:tcPr>
          <w:p w14:paraId="6D67DC81" w14:textId="77777777" w:rsidR="003A4538" w:rsidRPr="00487BA3" w:rsidRDefault="002D707D" w:rsidP="003B5833">
            <w:pPr>
              <w:suppressAutoHyphens w:val="0"/>
              <w:spacing w:before="60" w:after="60"/>
              <w:jc w:val="center"/>
              <w:rPr>
                <w:rFonts w:eastAsiaTheme="minorHAnsi" w:cstheme="minorBidi"/>
                <w:sz w:val="16"/>
                <w:szCs w:val="16"/>
                <w:lang w:eastAsia="en-US"/>
              </w:rPr>
            </w:pPr>
            <w:r w:rsidRPr="00487BA3">
              <w:rPr>
                <w:rFonts w:eastAsiaTheme="minorHAnsi" w:cstheme="minorBidi"/>
                <w:sz w:val="16"/>
                <w:szCs w:val="16"/>
                <w:lang w:eastAsia="en-US"/>
              </w:rPr>
              <w:t>Żywiec</w:t>
            </w:r>
            <w:r w:rsidR="00371421" w:rsidRPr="00487BA3">
              <w:rPr>
                <w:rFonts w:eastAsiaTheme="minorHAnsi" w:cstheme="minorBidi"/>
                <w:sz w:val="16"/>
                <w:szCs w:val="16"/>
                <w:lang w:eastAsia="en-US"/>
              </w:rPr>
              <w:t xml:space="preserve"> ul. Kopernika</w:t>
            </w:r>
          </w:p>
        </w:tc>
        <w:tc>
          <w:tcPr>
            <w:tcW w:w="1145" w:type="pct"/>
            <w:vAlign w:val="center"/>
          </w:tcPr>
          <w:p w14:paraId="44832FD5" w14:textId="77777777" w:rsidR="003A4538" w:rsidRPr="00487BA3" w:rsidRDefault="002D707D" w:rsidP="003B5833">
            <w:pPr>
              <w:suppressAutoHyphens w:val="0"/>
              <w:spacing w:before="60" w:after="60"/>
              <w:jc w:val="center"/>
              <w:rPr>
                <w:rFonts w:eastAsiaTheme="minorHAnsi" w:cstheme="minorBidi"/>
                <w:sz w:val="16"/>
                <w:szCs w:val="16"/>
                <w:lang w:eastAsia="en-US"/>
              </w:rPr>
            </w:pPr>
            <w:r w:rsidRPr="00487BA3">
              <w:rPr>
                <w:rFonts w:eastAsiaTheme="minorHAnsi" w:cstheme="minorBidi"/>
                <w:sz w:val="16"/>
                <w:szCs w:val="16"/>
                <w:lang w:eastAsia="en-US"/>
              </w:rPr>
              <w:t>34</w:t>
            </w:r>
          </w:p>
        </w:tc>
        <w:tc>
          <w:tcPr>
            <w:tcW w:w="1146" w:type="pct"/>
            <w:vAlign w:val="center"/>
          </w:tcPr>
          <w:p w14:paraId="77CED8AA" w14:textId="77777777" w:rsidR="003A4538" w:rsidRPr="00487BA3" w:rsidRDefault="002D707D" w:rsidP="003B5833">
            <w:pPr>
              <w:suppressAutoHyphens w:val="0"/>
              <w:spacing w:before="60" w:after="60"/>
              <w:jc w:val="center"/>
              <w:rPr>
                <w:rFonts w:eastAsiaTheme="minorHAnsi" w:cstheme="minorBidi"/>
                <w:sz w:val="16"/>
                <w:szCs w:val="16"/>
                <w:lang w:eastAsia="en-US"/>
              </w:rPr>
            </w:pPr>
            <w:r w:rsidRPr="00487BA3">
              <w:rPr>
                <w:rFonts w:eastAsiaTheme="minorHAnsi" w:cstheme="minorBidi"/>
                <w:sz w:val="16"/>
                <w:szCs w:val="16"/>
                <w:lang w:eastAsia="en-US"/>
              </w:rPr>
              <w:t>33</w:t>
            </w:r>
          </w:p>
        </w:tc>
        <w:tc>
          <w:tcPr>
            <w:tcW w:w="1146" w:type="pct"/>
            <w:vAlign w:val="center"/>
          </w:tcPr>
          <w:p w14:paraId="555AED3D" w14:textId="77777777" w:rsidR="003A4538" w:rsidRPr="00487BA3" w:rsidRDefault="002D707D" w:rsidP="003B5833">
            <w:pPr>
              <w:suppressAutoHyphens w:val="0"/>
              <w:spacing w:before="60" w:after="60"/>
              <w:jc w:val="center"/>
              <w:rPr>
                <w:rFonts w:eastAsiaTheme="minorHAnsi" w:cstheme="minorBidi"/>
                <w:sz w:val="16"/>
                <w:szCs w:val="16"/>
                <w:lang w:eastAsia="en-US"/>
              </w:rPr>
            </w:pPr>
            <w:r w:rsidRPr="00487BA3">
              <w:rPr>
                <w:rFonts w:eastAsiaTheme="minorHAnsi" w:cstheme="minorBidi"/>
                <w:sz w:val="16"/>
                <w:szCs w:val="16"/>
                <w:lang w:eastAsia="en-US"/>
              </w:rPr>
              <w:t>37,52</w:t>
            </w:r>
          </w:p>
        </w:tc>
      </w:tr>
    </w:tbl>
    <w:p w14:paraId="301515E9" w14:textId="77777777" w:rsidR="003A4538" w:rsidRPr="00487BA3" w:rsidRDefault="003A4538" w:rsidP="003B5833">
      <w:pPr>
        <w:pStyle w:val="rdo"/>
        <w:spacing w:before="60" w:after="60"/>
        <w:rPr>
          <w:rFonts w:ascii="Times New Roman" w:hAnsi="Times New Roman"/>
          <w:i w:val="0"/>
          <w:szCs w:val="16"/>
        </w:rPr>
      </w:pPr>
      <w:r w:rsidRPr="00487BA3">
        <w:rPr>
          <w:rFonts w:ascii="Times New Roman" w:hAnsi="Times New Roman"/>
          <w:i w:val="0"/>
          <w:szCs w:val="16"/>
        </w:rPr>
        <w:t>Źródło: opracowanie własne na podstawie danych zamieszczonych na www.powi</w:t>
      </w:r>
      <w:r w:rsidR="002D707D" w:rsidRPr="00487BA3">
        <w:rPr>
          <w:rFonts w:ascii="Times New Roman" w:hAnsi="Times New Roman"/>
          <w:i w:val="0"/>
          <w:szCs w:val="16"/>
        </w:rPr>
        <w:t>etrze.gios.gov.pl (dostęp 26.08</w:t>
      </w:r>
      <w:r w:rsidRPr="00487BA3">
        <w:rPr>
          <w:rFonts w:ascii="Times New Roman" w:hAnsi="Times New Roman"/>
          <w:i w:val="0"/>
          <w:szCs w:val="16"/>
        </w:rPr>
        <w:t>.2022)</w:t>
      </w:r>
    </w:p>
    <w:p w14:paraId="33F668A2" w14:textId="77777777" w:rsidR="003A4538" w:rsidRPr="00487BA3" w:rsidRDefault="003A4538" w:rsidP="003B5833">
      <w:pPr>
        <w:spacing w:before="60" w:after="60"/>
        <w:rPr>
          <w:color w:val="FF0000"/>
          <w:sz w:val="16"/>
          <w:szCs w:val="16"/>
        </w:rPr>
      </w:pPr>
    </w:p>
    <w:p w14:paraId="0F18D24A" w14:textId="77777777" w:rsidR="00DB2149" w:rsidRPr="00487BA3" w:rsidRDefault="00DB2149" w:rsidP="003B5833">
      <w:pPr>
        <w:pStyle w:val="NormalnyWeb"/>
        <w:spacing w:before="60" w:after="60"/>
        <w:jc w:val="both"/>
        <w:rPr>
          <w:sz w:val="20"/>
          <w:szCs w:val="20"/>
        </w:rPr>
      </w:pPr>
      <w:r w:rsidRPr="00487BA3">
        <w:rPr>
          <w:sz w:val="20"/>
          <w:szCs w:val="20"/>
        </w:rPr>
        <w:t>Roczna ocena jakości powietrza w województwie śląskim za 2021 rok wykazała nieco gorszą jakość powietrza niż w roku 2020, ale zaznaczyć należy, iż sezon grzewczy w 2020 roku był wyjątkowo ciepły. W okresie styczeń – marzec 2021 było o wiele chłodniej niż w analogicznym okresie roku poprzedniego, co przełożyło się na znacznie wyższe stężenia zanieczyszczeń.</w:t>
      </w:r>
    </w:p>
    <w:p w14:paraId="464826A4" w14:textId="05FCB169" w:rsidR="003A4538" w:rsidRPr="00487BA3" w:rsidRDefault="003A4538" w:rsidP="003B5833">
      <w:pPr>
        <w:pStyle w:val="NormalnyWeb"/>
        <w:spacing w:before="60" w:after="60"/>
        <w:jc w:val="both"/>
        <w:rPr>
          <w:sz w:val="20"/>
          <w:szCs w:val="20"/>
        </w:rPr>
      </w:pPr>
      <w:r w:rsidRPr="00487BA3">
        <w:rPr>
          <w:sz w:val="20"/>
          <w:szCs w:val="20"/>
        </w:rPr>
        <w:t xml:space="preserve">W rocznej ocenie powietrza zwrócono uwagę na to, że główną przyczyną złej jakości powietrza w województwie </w:t>
      </w:r>
      <w:r w:rsidR="00550638" w:rsidRPr="00487BA3">
        <w:rPr>
          <w:sz w:val="20"/>
          <w:szCs w:val="20"/>
        </w:rPr>
        <w:t>śląskim</w:t>
      </w:r>
      <w:r w:rsidRPr="00487BA3">
        <w:rPr>
          <w:sz w:val="20"/>
          <w:szCs w:val="20"/>
        </w:rPr>
        <w:t xml:space="preserve"> jest emisja z indywidualnego ogrzewania budynków mieszkalnych (bytowo-komunalna) z </w:t>
      </w:r>
      <w:r w:rsidR="00CD58A5" w:rsidRPr="00487BA3">
        <w:rPr>
          <w:sz w:val="20"/>
          <w:szCs w:val="20"/>
        </w:rPr>
        <w:t> </w:t>
      </w:r>
      <w:r w:rsidRPr="00487BA3">
        <w:rPr>
          <w:sz w:val="20"/>
          <w:szCs w:val="20"/>
        </w:rPr>
        <w:t>wykorzystaniem pieców na paliwa stałe, często złej jakości, charakteryzujących się niską efektywnością energetyczną i dużą emisją zanieczyszczeń. Znacznie mniejszy wpływ ma emisja przemysłowa i liniowa. Jedynie przekroczenia norm dla ozonu wynikają z</w:t>
      </w:r>
      <w:r w:rsidR="004C3F3F">
        <w:rPr>
          <w:sz w:val="20"/>
          <w:szCs w:val="20"/>
        </w:rPr>
        <w:t> </w:t>
      </w:r>
      <w:r w:rsidRPr="00487BA3">
        <w:rPr>
          <w:sz w:val="20"/>
          <w:szCs w:val="20"/>
        </w:rPr>
        <w:t xml:space="preserve"> oddziaływania naturalnych źródeł emisji, niezwiązanych z działalnością człowieka. </w:t>
      </w:r>
    </w:p>
    <w:p w14:paraId="58FF3F89" w14:textId="77777777" w:rsidR="003A4538" w:rsidRPr="00487BA3" w:rsidRDefault="003A4538" w:rsidP="003B5833">
      <w:pPr>
        <w:pStyle w:val="NormalnyWeb"/>
        <w:spacing w:before="60" w:after="60"/>
        <w:jc w:val="both"/>
        <w:rPr>
          <w:sz w:val="20"/>
          <w:szCs w:val="20"/>
        </w:rPr>
      </w:pPr>
      <w:r w:rsidRPr="00487BA3">
        <w:rPr>
          <w:sz w:val="20"/>
          <w:szCs w:val="20"/>
        </w:rPr>
        <w:t xml:space="preserve">Zanieczyszczenia pyłem PM10, pyłem PM25 oraz benzo(a)pirenem są silnie związane z emisją pochodzącą ze spalania paliw w gospodarstwach domowych. Dlatego też wyraźnie wyższe niż średnio w roku wartości stężeń tych zanieczyszczeń notowane są w okresie grzewczym. Uwarunkowania przyrodnicze i społeczno-gospodarcze powiatu </w:t>
      </w:r>
      <w:r w:rsidR="00943467" w:rsidRPr="00487BA3">
        <w:rPr>
          <w:sz w:val="20"/>
          <w:szCs w:val="20"/>
        </w:rPr>
        <w:t>żywieckiego</w:t>
      </w:r>
      <w:r w:rsidRPr="00487BA3">
        <w:rPr>
          <w:sz w:val="20"/>
          <w:szCs w:val="20"/>
        </w:rPr>
        <w:t xml:space="preserve"> wpływają na znaczny udział tego rodzaju emisji w ogólnym bilansie zanieczyszczeń powstających na terenie powiatu.</w:t>
      </w:r>
    </w:p>
    <w:p w14:paraId="5335626E" w14:textId="603D0971" w:rsidR="003A4538" w:rsidRPr="00487BA3" w:rsidRDefault="00C05DCA" w:rsidP="003B5833">
      <w:pPr>
        <w:pStyle w:val="NormalnyWeb"/>
        <w:spacing w:before="60" w:after="60"/>
        <w:jc w:val="both"/>
        <w:rPr>
          <w:sz w:val="20"/>
          <w:szCs w:val="20"/>
        </w:rPr>
      </w:pPr>
      <w:r w:rsidRPr="00487BA3">
        <w:rPr>
          <w:sz w:val="20"/>
          <w:szCs w:val="20"/>
        </w:rPr>
        <w:t xml:space="preserve">Największym problem w zakresie przekraczania poziomu docelowego i obszaru przekroczeń wciąż jest w </w:t>
      </w:r>
      <w:r w:rsidR="00CD58A5" w:rsidRPr="00487BA3">
        <w:rPr>
          <w:sz w:val="20"/>
          <w:szCs w:val="20"/>
        </w:rPr>
        <w:t> </w:t>
      </w:r>
      <w:r w:rsidRPr="00487BA3">
        <w:rPr>
          <w:sz w:val="20"/>
          <w:szCs w:val="20"/>
        </w:rPr>
        <w:t xml:space="preserve">województwie śląskim benzo(a)piren w pyle zawieszonym PM10. </w:t>
      </w:r>
      <w:r w:rsidR="003A4538" w:rsidRPr="00487BA3">
        <w:rPr>
          <w:sz w:val="20"/>
          <w:szCs w:val="20"/>
        </w:rPr>
        <w:t xml:space="preserve">Problem zanieczyszczenia powietrza pyłami oraz benzo(a)pirenem wymaga podjęcia stanowczych działań. Ograniczenie niskiej emisji na terenie powiatu jest niezbędne dla zachowania zdrowia mieszkańców oraz zachęcenia turystów do przyjazdu. Coraz większa świadomość ekologiczna Polaków wyraża się w chęci mieszkania i odpoczywania w regionach niezanieczyszczonych, o wysokich walorach przyrodniczych. </w:t>
      </w:r>
    </w:p>
    <w:p w14:paraId="420DF2DF" w14:textId="4A2EAB63" w:rsidR="003A4538" w:rsidRDefault="003A4538" w:rsidP="003B5833">
      <w:pPr>
        <w:pStyle w:val="NormalnyWeb"/>
        <w:spacing w:before="60" w:after="60"/>
        <w:jc w:val="both"/>
        <w:rPr>
          <w:sz w:val="20"/>
          <w:szCs w:val="20"/>
        </w:rPr>
      </w:pPr>
      <w:r w:rsidRPr="00487BA3">
        <w:rPr>
          <w:sz w:val="20"/>
          <w:szCs w:val="20"/>
        </w:rPr>
        <w:t xml:space="preserve">W związku z powyższym powiat powinien wspierać gminy i mieszkańców w dążeniu do podnoszenia efektywności energetycznej budynków oraz ograniczania spalania paliw niskiej jakości. </w:t>
      </w:r>
    </w:p>
    <w:p w14:paraId="7B71CF2D" w14:textId="77777777" w:rsidR="004C3F3F" w:rsidRPr="00487BA3" w:rsidRDefault="004C3F3F" w:rsidP="003B5833">
      <w:pPr>
        <w:pStyle w:val="NormalnyWeb"/>
        <w:spacing w:before="60" w:after="60"/>
        <w:jc w:val="both"/>
        <w:rPr>
          <w:sz w:val="20"/>
          <w:szCs w:val="20"/>
        </w:rPr>
      </w:pPr>
    </w:p>
    <w:p w14:paraId="110A235A" w14:textId="77777777" w:rsidR="003A4538" w:rsidRPr="00487BA3" w:rsidRDefault="003A4538" w:rsidP="003B5833">
      <w:pPr>
        <w:pStyle w:val="Nagwek3"/>
        <w:numPr>
          <w:ilvl w:val="3"/>
          <w:numId w:val="11"/>
        </w:numPr>
        <w:ind w:left="1701"/>
      </w:pPr>
      <w:bookmarkStart w:id="131" w:name="_Toc52794099"/>
      <w:bookmarkStart w:id="132" w:name="_Toc76935793"/>
      <w:bookmarkStart w:id="133" w:name="_Toc106920143"/>
      <w:bookmarkStart w:id="134" w:name="_Toc115684879"/>
      <w:bookmarkStart w:id="135" w:name="_Toc432595514"/>
      <w:bookmarkStart w:id="136" w:name="_Toc339363991"/>
      <w:bookmarkStart w:id="137" w:name="_Toc492193468"/>
      <w:bookmarkStart w:id="138" w:name="_Toc528193542"/>
      <w:bookmarkStart w:id="139" w:name="_Toc42601149"/>
      <w:r w:rsidRPr="00487BA3">
        <w:t>Źródła emisji na terenie powiat</w:t>
      </w:r>
      <w:bookmarkEnd w:id="131"/>
      <w:r w:rsidRPr="00487BA3">
        <w:t xml:space="preserve">u </w:t>
      </w:r>
      <w:bookmarkStart w:id="140" w:name="_Toc42416720"/>
      <w:bookmarkEnd w:id="132"/>
      <w:bookmarkEnd w:id="133"/>
      <w:r w:rsidR="005F3CC0" w:rsidRPr="00487BA3">
        <w:t>żywieckiego</w:t>
      </w:r>
      <w:bookmarkEnd w:id="134"/>
    </w:p>
    <w:p w14:paraId="4CFAEAEB" w14:textId="77777777" w:rsidR="003A4538" w:rsidRPr="00487BA3" w:rsidRDefault="003A4538" w:rsidP="003B5833">
      <w:pPr>
        <w:pStyle w:val="NormalnyWeb"/>
        <w:spacing w:before="60" w:after="60"/>
        <w:jc w:val="both"/>
        <w:rPr>
          <w:sz w:val="20"/>
          <w:szCs w:val="20"/>
        </w:rPr>
      </w:pPr>
      <w:r w:rsidRPr="00487BA3">
        <w:rPr>
          <w:sz w:val="20"/>
          <w:szCs w:val="20"/>
        </w:rPr>
        <w:t xml:space="preserve">Zanieczyszczenia powietrza pochodzą z czterech podstawowych źródeł: </w:t>
      </w:r>
    </w:p>
    <w:p w14:paraId="51130E30" w14:textId="77777777" w:rsidR="003A4538" w:rsidRPr="00487BA3" w:rsidRDefault="003A4538" w:rsidP="003B5833">
      <w:pPr>
        <w:pStyle w:val="NormalnyWeb"/>
        <w:numPr>
          <w:ilvl w:val="0"/>
          <w:numId w:val="55"/>
        </w:numPr>
        <w:spacing w:before="60" w:after="60"/>
        <w:jc w:val="both"/>
        <w:rPr>
          <w:sz w:val="20"/>
          <w:szCs w:val="20"/>
        </w:rPr>
      </w:pPr>
      <w:r w:rsidRPr="00487BA3">
        <w:rPr>
          <w:sz w:val="20"/>
          <w:szCs w:val="20"/>
        </w:rPr>
        <w:t>emisji przemysłowej – dzięki wprowadzeniu regulacji prawnych (m.in. pozwoleń na wprowadzanie gazów i pyłów do powietrza z instalacji), opłat za korzystanie ze środowiska oraz zmianom procesów technologicznych ten rodzaj zanieczyszczeń nie stanowi obecnie wielkiego problemu,</w:t>
      </w:r>
    </w:p>
    <w:p w14:paraId="631438F4" w14:textId="77777777" w:rsidR="003A4538" w:rsidRPr="00487BA3" w:rsidRDefault="003A4538" w:rsidP="003B5833">
      <w:pPr>
        <w:pStyle w:val="NormalnyWeb"/>
        <w:numPr>
          <w:ilvl w:val="0"/>
          <w:numId w:val="55"/>
        </w:numPr>
        <w:spacing w:before="60" w:after="60"/>
        <w:jc w:val="both"/>
        <w:rPr>
          <w:sz w:val="20"/>
          <w:szCs w:val="20"/>
        </w:rPr>
      </w:pPr>
      <w:r w:rsidRPr="00487BA3">
        <w:rPr>
          <w:sz w:val="20"/>
          <w:szCs w:val="20"/>
        </w:rPr>
        <w:t xml:space="preserve">emisji z kotłowni lokalnych i palenisk indywidualnych – związanej z nieefektywnym spalaniem paliw, spalaniem odpadów komunalnych oraz eksploatacją kotłów i pieców niskiej klasy – obecnie największe źródło zanieczyszczeń, </w:t>
      </w:r>
    </w:p>
    <w:p w14:paraId="19D9C99A" w14:textId="77777777" w:rsidR="003A4538" w:rsidRPr="00487BA3" w:rsidRDefault="003A4538" w:rsidP="003B5833">
      <w:pPr>
        <w:pStyle w:val="NormalnyWeb"/>
        <w:numPr>
          <w:ilvl w:val="0"/>
          <w:numId w:val="55"/>
        </w:numPr>
        <w:spacing w:before="60" w:after="60"/>
        <w:jc w:val="both"/>
        <w:rPr>
          <w:sz w:val="20"/>
          <w:szCs w:val="20"/>
        </w:rPr>
      </w:pPr>
      <w:r w:rsidRPr="00487BA3">
        <w:rPr>
          <w:sz w:val="20"/>
          <w:szCs w:val="20"/>
        </w:rPr>
        <w:t>emisji komunikacyjnej – zależnej od natężenia ruchu drogowego, stanu dróg oraz efektywności spalania paliw – modernizacje dróg, budowa obwodnic oraz coraz ostrzejsze normy dla efektywności układów spalania w pojazdach pozwalają na sukcesywne zmniejszanie ilości zanieczyszczeń komunikacyjnych,</w:t>
      </w:r>
    </w:p>
    <w:p w14:paraId="5317CE12" w14:textId="77777777" w:rsidR="00FD2270" w:rsidRPr="00487BA3" w:rsidRDefault="003A4538" w:rsidP="003B5833">
      <w:pPr>
        <w:pStyle w:val="NormalnyWeb"/>
        <w:numPr>
          <w:ilvl w:val="0"/>
          <w:numId w:val="55"/>
        </w:numPr>
        <w:spacing w:before="60" w:after="60"/>
        <w:jc w:val="both"/>
        <w:rPr>
          <w:sz w:val="20"/>
          <w:szCs w:val="20"/>
        </w:rPr>
      </w:pPr>
      <w:r w:rsidRPr="00487BA3">
        <w:rPr>
          <w:sz w:val="20"/>
          <w:szCs w:val="20"/>
        </w:rPr>
        <w:t xml:space="preserve">emisji napływowej – zanieczyszczeń pochodzących z sąsiednich obszarów – niezależne od aktywności podejmowanych na terenie powiatu. </w:t>
      </w:r>
    </w:p>
    <w:p w14:paraId="53495A0F" w14:textId="77777777" w:rsidR="002D4C7B" w:rsidRPr="00487BA3" w:rsidRDefault="002D4C7B" w:rsidP="003B5833">
      <w:pPr>
        <w:spacing w:before="60" w:after="60"/>
      </w:pPr>
    </w:p>
    <w:p w14:paraId="4010E344" w14:textId="77777777" w:rsidR="003A4538" w:rsidRPr="00487BA3" w:rsidRDefault="003A4538" w:rsidP="003B5833">
      <w:pPr>
        <w:pStyle w:val="Nagwek8"/>
        <w:spacing w:before="60"/>
        <w:rPr>
          <w:b/>
          <w:bCs/>
          <w:iCs w:val="0"/>
          <w:sz w:val="20"/>
          <w:szCs w:val="20"/>
        </w:rPr>
      </w:pPr>
      <w:r w:rsidRPr="00487BA3">
        <w:rPr>
          <w:b/>
          <w:bCs/>
          <w:iCs w:val="0"/>
          <w:sz w:val="20"/>
          <w:szCs w:val="20"/>
        </w:rPr>
        <w:t>Emisja przemysłowa</w:t>
      </w:r>
    </w:p>
    <w:p w14:paraId="62EB7E2B" w14:textId="77777777" w:rsidR="003A4538" w:rsidRPr="00487BA3" w:rsidRDefault="003A4538" w:rsidP="003B5833">
      <w:pPr>
        <w:pStyle w:val="NormalnyWeb"/>
        <w:spacing w:before="60" w:after="60"/>
        <w:jc w:val="both"/>
        <w:rPr>
          <w:sz w:val="20"/>
          <w:szCs w:val="20"/>
        </w:rPr>
      </w:pPr>
      <w:r w:rsidRPr="00487BA3">
        <w:rPr>
          <w:sz w:val="20"/>
          <w:szCs w:val="20"/>
        </w:rPr>
        <w:t xml:space="preserve">Dane przekazane przez Starostwo Powiatowe w </w:t>
      </w:r>
      <w:r w:rsidR="005F3CC0" w:rsidRPr="00487BA3">
        <w:rPr>
          <w:sz w:val="20"/>
          <w:szCs w:val="20"/>
        </w:rPr>
        <w:t>Żywcu</w:t>
      </w:r>
      <w:r w:rsidRPr="00487BA3">
        <w:rPr>
          <w:sz w:val="20"/>
          <w:szCs w:val="20"/>
        </w:rPr>
        <w:t xml:space="preserve"> wskazują, że na terenie powiatu </w:t>
      </w:r>
      <w:r w:rsidR="001E6C15" w:rsidRPr="00487BA3">
        <w:rPr>
          <w:sz w:val="20"/>
          <w:szCs w:val="20"/>
        </w:rPr>
        <w:t>działa 28 podmiotów posiadających</w:t>
      </w:r>
      <w:r w:rsidRPr="00487BA3">
        <w:rPr>
          <w:sz w:val="20"/>
          <w:szCs w:val="20"/>
        </w:rPr>
        <w:t xml:space="preserve"> pozwolenie na wprowadzanie gazów lub pyłów do powietrza. </w:t>
      </w:r>
    </w:p>
    <w:p w14:paraId="7F5428FC" w14:textId="77777777" w:rsidR="00053416" w:rsidRPr="00487BA3" w:rsidRDefault="00053416" w:rsidP="003B5833">
      <w:pPr>
        <w:pStyle w:val="NormalnyWeb"/>
        <w:spacing w:before="60" w:after="60"/>
        <w:jc w:val="both"/>
        <w:rPr>
          <w:sz w:val="20"/>
          <w:szCs w:val="20"/>
        </w:rPr>
      </w:pPr>
      <w:r w:rsidRPr="00487BA3">
        <w:rPr>
          <w:sz w:val="20"/>
          <w:szCs w:val="20"/>
        </w:rPr>
        <w:t>Marszałek Województwa Śląskiego udzielił pozwolenia na wprowadzenie gazów lub pyłów do powietrza Decyzją nr 899/OS8/2016 dnia 11 maja 2016 r. z późn. zmianami dla przedsiębiorstwa Śrubena Unia Sp. z o.o. w Żywcu.</w:t>
      </w:r>
    </w:p>
    <w:p w14:paraId="5AB544EE" w14:textId="77777777" w:rsidR="00053416" w:rsidRPr="00487BA3" w:rsidRDefault="00053416" w:rsidP="003B5833">
      <w:pPr>
        <w:pStyle w:val="NormalnyWeb"/>
        <w:spacing w:before="60" w:after="60"/>
        <w:jc w:val="both"/>
        <w:rPr>
          <w:sz w:val="20"/>
          <w:szCs w:val="20"/>
        </w:rPr>
      </w:pPr>
      <w:r w:rsidRPr="00487BA3">
        <w:rPr>
          <w:sz w:val="20"/>
          <w:szCs w:val="20"/>
        </w:rPr>
        <w:t>Ponadto z Miejskiego Przedsiębiorstwa Wodociągów i Kanalizacji Sp. z o.o. w Żywcu wpłynęło:</w:t>
      </w:r>
    </w:p>
    <w:p w14:paraId="77224230" w14:textId="77777777" w:rsidR="00053416" w:rsidRPr="00487BA3" w:rsidRDefault="00053416" w:rsidP="003B5833">
      <w:pPr>
        <w:pStyle w:val="NormalnyWeb"/>
        <w:numPr>
          <w:ilvl w:val="0"/>
          <w:numId w:val="102"/>
        </w:numPr>
        <w:spacing w:before="60" w:after="60"/>
        <w:jc w:val="both"/>
        <w:rPr>
          <w:sz w:val="20"/>
          <w:szCs w:val="20"/>
        </w:rPr>
      </w:pPr>
      <w:r w:rsidRPr="00487BA3">
        <w:rPr>
          <w:sz w:val="20"/>
          <w:szCs w:val="20"/>
        </w:rPr>
        <w:t>zgłoszenie instalacji z uwagi na wprowadzanie gazów lub pyłów do powietrza (2013) – dotyczące instalacji oczyszczania ścieków wraz z suszarnią osadów,</w:t>
      </w:r>
    </w:p>
    <w:p w14:paraId="78522292" w14:textId="77777777" w:rsidR="00053416" w:rsidRPr="00487BA3" w:rsidRDefault="00053416" w:rsidP="003B5833">
      <w:pPr>
        <w:pStyle w:val="NormalnyWeb"/>
        <w:numPr>
          <w:ilvl w:val="0"/>
          <w:numId w:val="102"/>
        </w:numPr>
        <w:spacing w:before="60" w:after="60"/>
        <w:jc w:val="both"/>
        <w:rPr>
          <w:sz w:val="20"/>
          <w:szCs w:val="20"/>
        </w:rPr>
      </w:pPr>
      <w:r w:rsidRPr="00487BA3">
        <w:rPr>
          <w:sz w:val="20"/>
          <w:szCs w:val="20"/>
        </w:rPr>
        <w:t>zgłoszenie instalacji z uwagi na wprowadzanie gazów lub pyłów do powietrza (2014) – dotyczące instalacji energetycznej o mocy do 15 MW (1,97 MW) oraz instalacji do spawania obejmującej jedno stanowisko spawalnicze,</w:t>
      </w:r>
    </w:p>
    <w:p w14:paraId="0205340D" w14:textId="77777777" w:rsidR="00053416" w:rsidRPr="00487BA3" w:rsidRDefault="00053416" w:rsidP="003B5833">
      <w:pPr>
        <w:pStyle w:val="NormalnyWeb"/>
        <w:numPr>
          <w:ilvl w:val="0"/>
          <w:numId w:val="102"/>
        </w:numPr>
        <w:spacing w:before="60" w:after="60"/>
        <w:jc w:val="both"/>
        <w:rPr>
          <w:sz w:val="20"/>
          <w:szCs w:val="20"/>
        </w:rPr>
      </w:pPr>
      <w:r w:rsidRPr="00487BA3">
        <w:rPr>
          <w:sz w:val="20"/>
          <w:szCs w:val="20"/>
        </w:rPr>
        <w:t xml:space="preserve">zgłoszenie zmian danych instalacji objętej zgłoszeniem na wprowadzanie gazów i pyłów do powietrza (2014) – dotyczące zmiany danych instalacji oczyszczalni ścieków wraz z suszarnią osadów. </w:t>
      </w:r>
    </w:p>
    <w:p w14:paraId="1CAA97B0" w14:textId="77777777" w:rsidR="003A4538" w:rsidRPr="00487BA3" w:rsidRDefault="003A4538" w:rsidP="003B5833">
      <w:pPr>
        <w:pStyle w:val="NormalnyWeb"/>
        <w:spacing w:before="60" w:after="60"/>
        <w:jc w:val="both"/>
        <w:rPr>
          <w:sz w:val="20"/>
          <w:szCs w:val="20"/>
        </w:rPr>
      </w:pPr>
      <w:r w:rsidRPr="00487BA3">
        <w:rPr>
          <w:sz w:val="20"/>
          <w:szCs w:val="20"/>
        </w:rPr>
        <w:lastRenderedPageBreak/>
        <w:t xml:space="preserve">Zgodnie z wykazem pozwoleń zintegrowanych prowadzonym przez Urząd Marszałkowski Województwa </w:t>
      </w:r>
      <w:r w:rsidR="005F3CC0" w:rsidRPr="00487BA3">
        <w:rPr>
          <w:sz w:val="20"/>
          <w:szCs w:val="20"/>
        </w:rPr>
        <w:t>Śląskiego</w:t>
      </w:r>
      <w:r w:rsidRPr="00487BA3">
        <w:rPr>
          <w:sz w:val="20"/>
          <w:szCs w:val="20"/>
        </w:rPr>
        <w:t>,</w:t>
      </w:r>
      <w:r w:rsidR="005F3CC0" w:rsidRPr="00487BA3">
        <w:rPr>
          <w:sz w:val="20"/>
          <w:szCs w:val="20"/>
        </w:rPr>
        <w:t xml:space="preserve"> na terenie powiatu żywieckiego</w:t>
      </w:r>
      <w:r w:rsidR="003D355C" w:rsidRPr="00487BA3">
        <w:rPr>
          <w:sz w:val="20"/>
          <w:szCs w:val="20"/>
        </w:rPr>
        <w:t xml:space="preserve"> pozwolenie zintegrowane wydano dla</w:t>
      </w:r>
      <w:r w:rsidRPr="00487BA3">
        <w:rPr>
          <w:sz w:val="20"/>
          <w:szCs w:val="20"/>
        </w:rPr>
        <w:t xml:space="preserve"> </w:t>
      </w:r>
      <w:r w:rsidR="003D355C" w:rsidRPr="00487BA3">
        <w:rPr>
          <w:sz w:val="20"/>
          <w:szCs w:val="20"/>
        </w:rPr>
        <w:t>3</w:t>
      </w:r>
      <w:r w:rsidRPr="00487BA3">
        <w:rPr>
          <w:sz w:val="20"/>
          <w:szCs w:val="20"/>
        </w:rPr>
        <w:t xml:space="preserve"> przedsiębiorstw:</w:t>
      </w:r>
    </w:p>
    <w:p w14:paraId="578A00EC" w14:textId="77777777" w:rsidR="003A4538" w:rsidRPr="00487BA3" w:rsidRDefault="003D355C" w:rsidP="003B5833">
      <w:pPr>
        <w:pStyle w:val="NormalnyWeb"/>
        <w:numPr>
          <w:ilvl w:val="0"/>
          <w:numId w:val="83"/>
        </w:numPr>
        <w:spacing w:before="60" w:after="60"/>
        <w:jc w:val="both"/>
        <w:rPr>
          <w:sz w:val="20"/>
          <w:szCs w:val="20"/>
        </w:rPr>
      </w:pPr>
      <w:r w:rsidRPr="00487BA3">
        <w:rPr>
          <w:sz w:val="20"/>
          <w:szCs w:val="20"/>
        </w:rPr>
        <w:t>Śrubena Unia S.A.,</w:t>
      </w:r>
    </w:p>
    <w:p w14:paraId="6452413D" w14:textId="77777777" w:rsidR="003A4538" w:rsidRPr="00487BA3" w:rsidRDefault="003D355C" w:rsidP="003B5833">
      <w:pPr>
        <w:pStyle w:val="NormalnyWeb"/>
        <w:numPr>
          <w:ilvl w:val="0"/>
          <w:numId w:val="83"/>
        </w:numPr>
        <w:spacing w:before="60" w:after="60"/>
        <w:jc w:val="both"/>
        <w:rPr>
          <w:sz w:val="20"/>
          <w:szCs w:val="20"/>
        </w:rPr>
      </w:pPr>
      <w:r w:rsidRPr="00487BA3">
        <w:rPr>
          <w:sz w:val="20"/>
          <w:szCs w:val="20"/>
        </w:rPr>
        <w:t>„BESKID” Sp. z o.o.,</w:t>
      </w:r>
    </w:p>
    <w:p w14:paraId="429DA364" w14:textId="77777777" w:rsidR="003D355C" w:rsidRPr="00487BA3" w:rsidRDefault="003D355C" w:rsidP="003B5833">
      <w:pPr>
        <w:pStyle w:val="NormalnyWeb"/>
        <w:numPr>
          <w:ilvl w:val="0"/>
          <w:numId w:val="83"/>
        </w:numPr>
        <w:spacing w:before="60" w:after="60"/>
        <w:jc w:val="both"/>
        <w:rPr>
          <w:sz w:val="20"/>
          <w:szCs w:val="20"/>
        </w:rPr>
      </w:pPr>
      <w:r w:rsidRPr="00487BA3">
        <w:rPr>
          <w:sz w:val="20"/>
          <w:szCs w:val="20"/>
        </w:rPr>
        <w:t>„METALPOL Węgierska Górka” Sp. z o.o.</w:t>
      </w:r>
      <w:r w:rsidR="00053416" w:rsidRPr="00487BA3">
        <w:rPr>
          <w:rStyle w:val="Odwoanieprzypisudolnego"/>
          <w:sz w:val="20"/>
          <w:szCs w:val="20"/>
        </w:rPr>
        <w:t xml:space="preserve"> </w:t>
      </w:r>
      <w:r w:rsidR="00053416" w:rsidRPr="00487BA3">
        <w:rPr>
          <w:rStyle w:val="Odwoanieprzypisudolnego"/>
          <w:sz w:val="20"/>
          <w:szCs w:val="20"/>
        </w:rPr>
        <w:footnoteReference w:id="1"/>
      </w:r>
      <w:r w:rsidRPr="00487BA3">
        <w:rPr>
          <w:sz w:val="20"/>
          <w:szCs w:val="20"/>
        </w:rPr>
        <w:t>.</w:t>
      </w:r>
    </w:p>
    <w:p w14:paraId="34921230" w14:textId="77777777" w:rsidR="003A4538" w:rsidRPr="00487BA3" w:rsidRDefault="005F3CC0" w:rsidP="003B5833">
      <w:pPr>
        <w:pStyle w:val="NormalnyWeb"/>
        <w:spacing w:before="60" w:after="60"/>
        <w:jc w:val="both"/>
        <w:rPr>
          <w:sz w:val="20"/>
          <w:szCs w:val="20"/>
        </w:rPr>
      </w:pPr>
      <w:r w:rsidRPr="00487BA3">
        <w:rPr>
          <w:sz w:val="20"/>
          <w:szCs w:val="20"/>
        </w:rPr>
        <w:t xml:space="preserve">Starosta Żywiecki </w:t>
      </w:r>
      <w:r w:rsidR="003A4538" w:rsidRPr="00487BA3">
        <w:rPr>
          <w:sz w:val="20"/>
          <w:szCs w:val="20"/>
        </w:rPr>
        <w:t xml:space="preserve">wydał </w:t>
      </w:r>
      <w:r w:rsidR="00F92B8A" w:rsidRPr="00487BA3">
        <w:rPr>
          <w:sz w:val="20"/>
          <w:szCs w:val="20"/>
        </w:rPr>
        <w:t>4</w:t>
      </w:r>
      <w:r w:rsidR="003A4538" w:rsidRPr="00487BA3">
        <w:rPr>
          <w:sz w:val="20"/>
          <w:szCs w:val="20"/>
        </w:rPr>
        <w:t xml:space="preserve"> pozwolenia zintegrowane dla podmiotów z terenu powiatu </w:t>
      </w:r>
      <w:r w:rsidRPr="00487BA3">
        <w:rPr>
          <w:sz w:val="20"/>
          <w:szCs w:val="20"/>
        </w:rPr>
        <w:t>żywieckiego</w:t>
      </w:r>
      <w:r w:rsidR="003A4538" w:rsidRPr="00487BA3">
        <w:rPr>
          <w:sz w:val="20"/>
          <w:szCs w:val="20"/>
        </w:rPr>
        <w:t>. To pozwolenia dla przedsiębiorstw</w:t>
      </w:r>
      <w:r w:rsidR="003A4538" w:rsidRPr="00487BA3">
        <w:rPr>
          <w:rStyle w:val="Odwoanieprzypisudolnego"/>
          <w:sz w:val="20"/>
          <w:szCs w:val="20"/>
        </w:rPr>
        <w:footnoteReference w:id="2"/>
      </w:r>
      <w:r w:rsidR="003A4538" w:rsidRPr="00487BA3">
        <w:rPr>
          <w:sz w:val="20"/>
          <w:szCs w:val="20"/>
        </w:rPr>
        <w:t>:</w:t>
      </w:r>
    </w:p>
    <w:p w14:paraId="62D093A0" w14:textId="77777777" w:rsidR="003A4538" w:rsidRPr="00487BA3" w:rsidRDefault="00F92B8A" w:rsidP="003B5833">
      <w:pPr>
        <w:pStyle w:val="NormalnyWeb"/>
        <w:numPr>
          <w:ilvl w:val="0"/>
          <w:numId w:val="84"/>
        </w:numPr>
        <w:spacing w:before="60" w:after="60"/>
        <w:jc w:val="both"/>
        <w:rPr>
          <w:sz w:val="20"/>
          <w:szCs w:val="20"/>
        </w:rPr>
      </w:pPr>
      <w:r w:rsidRPr="00487BA3">
        <w:rPr>
          <w:sz w:val="20"/>
          <w:szCs w:val="20"/>
        </w:rPr>
        <w:t>Grupa Żywiec S.A., ul. Browarna 88, 34-300 Żywiec,</w:t>
      </w:r>
    </w:p>
    <w:p w14:paraId="76BC594F" w14:textId="77777777" w:rsidR="00F92B8A" w:rsidRPr="00487BA3" w:rsidRDefault="00F92B8A" w:rsidP="003B5833">
      <w:pPr>
        <w:pStyle w:val="NormalnyWeb"/>
        <w:numPr>
          <w:ilvl w:val="0"/>
          <w:numId w:val="84"/>
        </w:numPr>
        <w:spacing w:before="60" w:after="60"/>
        <w:jc w:val="both"/>
        <w:rPr>
          <w:sz w:val="20"/>
          <w:szCs w:val="20"/>
        </w:rPr>
      </w:pPr>
      <w:r w:rsidRPr="00487BA3">
        <w:rPr>
          <w:sz w:val="20"/>
          <w:szCs w:val="20"/>
        </w:rPr>
        <w:t>Żywiec-Zdrój S.A. Cięcina, ul. Św. Katarzyny 187, 34-350 Węgierska Górka,</w:t>
      </w:r>
    </w:p>
    <w:p w14:paraId="32BB1307" w14:textId="77777777" w:rsidR="00F92B8A" w:rsidRPr="00487BA3" w:rsidRDefault="00F92B8A" w:rsidP="003B5833">
      <w:pPr>
        <w:pStyle w:val="NormalnyWeb"/>
        <w:numPr>
          <w:ilvl w:val="0"/>
          <w:numId w:val="84"/>
        </w:numPr>
        <w:spacing w:before="60" w:after="60"/>
        <w:jc w:val="both"/>
        <w:rPr>
          <w:sz w:val="20"/>
          <w:szCs w:val="20"/>
        </w:rPr>
      </w:pPr>
      <w:r w:rsidRPr="00487BA3">
        <w:rPr>
          <w:sz w:val="20"/>
          <w:szCs w:val="20"/>
        </w:rPr>
        <w:t xml:space="preserve">Żywieckie Zakłady Papiernicze SOLALI w likwidacji, ul. Ks. Prałata St. Słonki, 34-300 </w:t>
      </w:r>
      <w:r w:rsidR="00971C01" w:rsidRPr="00487BA3">
        <w:rPr>
          <w:sz w:val="20"/>
          <w:szCs w:val="20"/>
        </w:rPr>
        <w:t>Żywiec,</w:t>
      </w:r>
    </w:p>
    <w:p w14:paraId="4DD5B99A" w14:textId="77777777" w:rsidR="00971C01" w:rsidRPr="00487BA3" w:rsidRDefault="00971C01" w:rsidP="003B5833">
      <w:pPr>
        <w:pStyle w:val="NormalnyWeb"/>
        <w:numPr>
          <w:ilvl w:val="0"/>
          <w:numId w:val="84"/>
        </w:numPr>
        <w:spacing w:before="60" w:after="60"/>
        <w:jc w:val="both"/>
        <w:rPr>
          <w:sz w:val="20"/>
          <w:szCs w:val="20"/>
        </w:rPr>
      </w:pPr>
      <w:r w:rsidRPr="00487BA3">
        <w:rPr>
          <w:sz w:val="20"/>
          <w:szCs w:val="20"/>
        </w:rPr>
        <w:t>Miejski Zakład Energetyki Cieplnej EKOTERM Sp. z o.o., ul. Folwark 14, 34-300 Żywiec.</w:t>
      </w:r>
    </w:p>
    <w:p w14:paraId="1B3E1C6B" w14:textId="1A43C30B" w:rsidR="003A4538" w:rsidRPr="00487BA3" w:rsidRDefault="003A4538" w:rsidP="003B5833">
      <w:pPr>
        <w:pStyle w:val="NormalnyWeb"/>
        <w:spacing w:before="60" w:after="60"/>
        <w:jc w:val="both"/>
        <w:rPr>
          <w:sz w:val="20"/>
          <w:szCs w:val="20"/>
        </w:rPr>
      </w:pPr>
      <w:r w:rsidRPr="00487BA3">
        <w:rPr>
          <w:sz w:val="20"/>
          <w:szCs w:val="20"/>
        </w:rPr>
        <w:t>Zgodnie z danymi GUS w latach 201</w:t>
      </w:r>
      <w:r w:rsidR="00703092" w:rsidRPr="00487BA3">
        <w:rPr>
          <w:sz w:val="20"/>
          <w:szCs w:val="20"/>
        </w:rPr>
        <w:t>9-2021 nastąpił wzrost</w:t>
      </w:r>
      <w:r w:rsidRPr="00487BA3">
        <w:rPr>
          <w:sz w:val="20"/>
          <w:szCs w:val="20"/>
        </w:rPr>
        <w:t xml:space="preserve"> emisji zanieczyszczeń powietrza z zakładów szczególnie uciążliwych znajdujących się na terenie powiatu </w:t>
      </w:r>
      <w:r w:rsidR="00943467" w:rsidRPr="00487BA3">
        <w:rPr>
          <w:sz w:val="20"/>
          <w:szCs w:val="20"/>
        </w:rPr>
        <w:t>żywieckiego</w:t>
      </w:r>
      <w:r w:rsidRPr="00487BA3">
        <w:rPr>
          <w:sz w:val="20"/>
          <w:szCs w:val="20"/>
        </w:rPr>
        <w:t>. Emisja zaniecz</w:t>
      </w:r>
      <w:r w:rsidR="00703092" w:rsidRPr="00487BA3">
        <w:rPr>
          <w:sz w:val="20"/>
          <w:szCs w:val="20"/>
        </w:rPr>
        <w:t>yszczeń gazowych w</w:t>
      </w:r>
      <w:r w:rsidR="00CD58A5" w:rsidRPr="00487BA3">
        <w:rPr>
          <w:sz w:val="20"/>
          <w:szCs w:val="20"/>
        </w:rPr>
        <w:t> </w:t>
      </w:r>
      <w:r w:rsidR="00703092" w:rsidRPr="00487BA3">
        <w:rPr>
          <w:sz w:val="20"/>
          <w:szCs w:val="20"/>
        </w:rPr>
        <w:t xml:space="preserve"> 2021 r. wzrosła o około 1,6</w:t>
      </w:r>
      <w:r w:rsidRPr="00487BA3">
        <w:rPr>
          <w:sz w:val="20"/>
          <w:szCs w:val="20"/>
        </w:rPr>
        <w:t>% w stosunku do roku 2019, natomiast emisja zanieczyszczeń pyłowych w</w:t>
      </w:r>
      <w:r w:rsidR="00CD58A5" w:rsidRPr="00487BA3">
        <w:rPr>
          <w:sz w:val="20"/>
          <w:szCs w:val="20"/>
        </w:rPr>
        <w:t> </w:t>
      </w:r>
      <w:r w:rsidRPr="00487BA3">
        <w:rPr>
          <w:sz w:val="20"/>
          <w:szCs w:val="20"/>
        </w:rPr>
        <w:t xml:space="preserve"> </w:t>
      </w:r>
      <w:r w:rsidR="00703092" w:rsidRPr="00487BA3">
        <w:rPr>
          <w:sz w:val="20"/>
          <w:szCs w:val="20"/>
        </w:rPr>
        <w:t>analogicznym okresie spadła o około 8</w:t>
      </w:r>
      <w:r w:rsidRPr="00487BA3">
        <w:rPr>
          <w:sz w:val="20"/>
          <w:szCs w:val="20"/>
        </w:rPr>
        <w:t xml:space="preserve">%. Należy zaznaczyć, że emisja zanieczyszczeń gazowych przewyższa znacznie emisję zanieczyszczeń pyłowych. Co więcej, emitowane do atmosfery zanieczyszczenia pyłowe stanowią </w:t>
      </w:r>
      <w:r w:rsidR="00703092" w:rsidRPr="00487BA3">
        <w:rPr>
          <w:sz w:val="20"/>
          <w:szCs w:val="20"/>
        </w:rPr>
        <w:t>około 1,1</w:t>
      </w:r>
      <w:r w:rsidRPr="00487BA3">
        <w:rPr>
          <w:sz w:val="20"/>
          <w:szCs w:val="20"/>
        </w:rPr>
        <w:t xml:space="preserve">% wytworzonych zanieczyszczeń </w:t>
      </w:r>
      <w:r w:rsidR="00703092" w:rsidRPr="00487BA3">
        <w:rPr>
          <w:sz w:val="20"/>
          <w:szCs w:val="20"/>
        </w:rPr>
        <w:t>ogółem. Znaczna część, bo aż 98,9</w:t>
      </w:r>
      <w:r w:rsidRPr="00487BA3">
        <w:rPr>
          <w:sz w:val="20"/>
          <w:szCs w:val="20"/>
        </w:rPr>
        <w:t xml:space="preserve">% powstających w zakładach zanieczyszczeń pyłowych została zatrzymana lub zneutralizowana w </w:t>
      </w:r>
      <w:r w:rsidR="00636945">
        <w:rPr>
          <w:sz w:val="20"/>
          <w:szCs w:val="20"/>
        </w:rPr>
        <w:t> </w:t>
      </w:r>
      <w:r w:rsidRPr="00487BA3">
        <w:rPr>
          <w:sz w:val="20"/>
          <w:szCs w:val="20"/>
        </w:rPr>
        <w:t>urządzeniach do redukcji zanieczyszcz</w:t>
      </w:r>
      <w:r w:rsidR="00703092" w:rsidRPr="00487BA3">
        <w:rPr>
          <w:sz w:val="20"/>
          <w:szCs w:val="20"/>
        </w:rPr>
        <w:t xml:space="preserve">eń. Z </w:t>
      </w:r>
      <w:r w:rsidR="00CD58A5" w:rsidRPr="00487BA3">
        <w:rPr>
          <w:sz w:val="20"/>
          <w:szCs w:val="20"/>
        </w:rPr>
        <w:t> </w:t>
      </w:r>
      <w:r w:rsidR="00703092" w:rsidRPr="00487BA3">
        <w:rPr>
          <w:sz w:val="20"/>
          <w:szCs w:val="20"/>
        </w:rPr>
        <w:t>kolei</w:t>
      </w:r>
      <w:r w:rsidRPr="00487BA3">
        <w:rPr>
          <w:sz w:val="20"/>
          <w:szCs w:val="20"/>
        </w:rPr>
        <w:t xml:space="preserve"> zanieczysz</w:t>
      </w:r>
      <w:r w:rsidR="00703092" w:rsidRPr="00487BA3">
        <w:rPr>
          <w:sz w:val="20"/>
          <w:szCs w:val="20"/>
        </w:rPr>
        <w:t>czenia gazowe zostały zatr</w:t>
      </w:r>
      <w:r w:rsidR="00825B40" w:rsidRPr="00487BA3">
        <w:rPr>
          <w:sz w:val="20"/>
          <w:szCs w:val="20"/>
        </w:rPr>
        <w:t>zymane lub zneutralizowane w 97</w:t>
      </w:r>
      <w:r w:rsidR="00703092" w:rsidRPr="00487BA3">
        <w:rPr>
          <w:sz w:val="20"/>
          <w:szCs w:val="20"/>
        </w:rPr>
        <w:t>%, zatem</w:t>
      </w:r>
      <w:r w:rsidRPr="00487BA3">
        <w:rPr>
          <w:sz w:val="20"/>
          <w:szCs w:val="20"/>
        </w:rPr>
        <w:t xml:space="preserve"> do atmosfery</w:t>
      </w:r>
      <w:r w:rsidR="00703092" w:rsidRPr="00487BA3">
        <w:rPr>
          <w:sz w:val="20"/>
          <w:szCs w:val="20"/>
        </w:rPr>
        <w:t xml:space="preserve"> trafia zaledwie 2,9% wytworzonych zanieczyszczeń</w:t>
      </w:r>
      <w:r w:rsidRPr="00487BA3">
        <w:rPr>
          <w:sz w:val="20"/>
          <w:szCs w:val="20"/>
        </w:rPr>
        <w:t xml:space="preserve">. </w:t>
      </w:r>
    </w:p>
    <w:p w14:paraId="38D4F5AF" w14:textId="77777777" w:rsidR="003A4538" w:rsidRPr="00487BA3" w:rsidRDefault="003A4538" w:rsidP="003B5833">
      <w:pPr>
        <w:pStyle w:val="NormalnyWeb"/>
        <w:spacing w:before="60" w:after="60"/>
        <w:jc w:val="both"/>
        <w:rPr>
          <w:color w:val="FF0000"/>
          <w:sz w:val="20"/>
          <w:szCs w:val="20"/>
        </w:rPr>
      </w:pPr>
    </w:p>
    <w:p w14:paraId="5CE218FC" w14:textId="77777777" w:rsidR="003A4538" w:rsidRPr="00487BA3" w:rsidRDefault="003A4538" w:rsidP="003B5833">
      <w:pPr>
        <w:pStyle w:val="NormalnyWeb"/>
        <w:spacing w:before="60" w:after="60"/>
      </w:pPr>
      <w:r w:rsidRPr="00487BA3">
        <w:rPr>
          <w:noProof/>
        </w:rPr>
        <w:drawing>
          <wp:inline distT="0" distB="0" distL="0" distR="0" wp14:anchorId="7C2BFF37" wp14:editId="3EEADCB0">
            <wp:extent cx="2990850" cy="2772461"/>
            <wp:effectExtent l="0" t="0" r="0" b="8890"/>
            <wp:docPr id="9" name="Wykres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r w:rsidRPr="00487BA3">
        <w:rPr>
          <w:noProof/>
        </w:rPr>
        <w:drawing>
          <wp:inline distT="0" distB="0" distL="0" distR="0" wp14:anchorId="53212194" wp14:editId="39121C35">
            <wp:extent cx="2752725" cy="2772130"/>
            <wp:effectExtent l="0" t="0" r="9525" b="9525"/>
            <wp:docPr id="10" name="Wykres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68E5504A" w14:textId="77777777" w:rsidR="003A4538" w:rsidRPr="00487BA3" w:rsidRDefault="003A4538" w:rsidP="003B5833">
      <w:pPr>
        <w:pStyle w:val="Legenda"/>
        <w:spacing w:before="60" w:after="60"/>
        <w:rPr>
          <w:i w:val="0"/>
          <w:sz w:val="16"/>
          <w:szCs w:val="16"/>
        </w:rPr>
      </w:pPr>
      <w:bookmarkStart w:id="141" w:name="_Toc76938856"/>
      <w:bookmarkStart w:id="142" w:name="_Toc106920280"/>
      <w:bookmarkStart w:id="143" w:name="_Toc115688067"/>
      <w:bookmarkStart w:id="144" w:name="_Hlk56780923"/>
      <w:r w:rsidRPr="00487BA3">
        <w:rPr>
          <w:i w:val="0"/>
          <w:sz w:val="16"/>
          <w:szCs w:val="16"/>
        </w:rPr>
        <w:t xml:space="preserve">Rysunek </w:t>
      </w:r>
      <w:r w:rsidRPr="00487BA3">
        <w:rPr>
          <w:i w:val="0"/>
          <w:sz w:val="16"/>
          <w:szCs w:val="16"/>
        </w:rPr>
        <w:fldChar w:fldCharType="begin"/>
      </w:r>
      <w:r w:rsidRPr="00487BA3">
        <w:rPr>
          <w:i w:val="0"/>
          <w:sz w:val="16"/>
          <w:szCs w:val="16"/>
        </w:rPr>
        <w:instrText xml:space="preserve"> SEQ Rysunek \* ARABIC </w:instrText>
      </w:r>
      <w:r w:rsidRPr="00487BA3">
        <w:rPr>
          <w:i w:val="0"/>
          <w:sz w:val="16"/>
          <w:szCs w:val="16"/>
        </w:rPr>
        <w:fldChar w:fldCharType="separate"/>
      </w:r>
      <w:r w:rsidR="00825B40" w:rsidRPr="00487BA3">
        <w:rPr>
          <w:i w:val="0"/>
          <w:noProof/>
          <w:sz w:val="16"/>
          <w:szCs w:val="16"/>
        </w:rPr>
        <w:t>4</w:t>
      </w:r>
      <w:r w:rsidRPr="00487BA3">
        <w:rPr>
          <w:i w:val="0"/>
          <w:sz w:val="16"/>
          <w:szCs w:val="16"/>
        </w:rPr>
        <w:fldChar w:fldCharType="end"/>
      </w:r>
      <w:r w:rsidRPr="00487BA3">
        <w:rPr>
          <w:i w:val="0"/>
          <w:sz w:val="16"/>
          <w:szCs w:val="16"/>
        </w:rPr>
        <w:t xml:space="preserve"> Emisja zanieczyszczeń gazowych i pyłowych z zakładów szczególnie uciążliwych znajdujących się na terenie powiatu </w:t>
      </w:r>
      <w:r w:rsidR="00943467" w:rsidRPr="00487BA3">
        <w:rPr>
          <w:i w:val="0"/>
          <w:sz w:val="16"/>
          <w:szCs w:val="16"/>
        </w:rPr>
        <w:t>żywieckiego</w:t>
      </w:r>
      <w:r w:rsidRPr="00487BA3">
        <w:rPr>
          <w:i w:val="0"/>
          <w:sz w:val="16"/>
          <w:szCs w:val="16"/>
        </w:rPr>
        <w:t xml:space="preserve"> w latach 2019-2021 [Mg/rok]</w:t>
      </w:r>
      <w:bookmarkEnd w:id="141"/>
      <w:bookmarkEnd w:id="142"/>
      <w:bookmarkEnd w:id="143"/>
      <w:r w:rsidRPr="00487BA3">
        <w:rPr>
          <w:i w:val="0"/>
          <w:sz w:val="16"/>
          <w:szCs w:val="16"/>
        </w:rPr>
        <w:t xml:space="preserve">  </w:t>
      </w:r>
    </w:p>
    <w:p w14:paraId="4046116E" w14:textId="77777777" w:rsidR="003A4538" w:rsidRPr="00487BA3" w:rsidRDefault="003A4538" w:rsidP="003B5833">
      <w:pPr>
        <w:spacing w:before="60" w:after="60"/>
        <w:rPr>
          <w:snapToGrid w:val="0"/>
          <w:sz w:val="16"/>
          <w:szCs w:val="16"/>
        </w:rPr>
      </w:pPr>
      <w:r w:rsidRPr="00487BA3">
        <w:rPr>
          <w:snapToGrid w:val="0"/>
          <w:sz w:val="16"/>
          <w:szCs w:val="16"/>
        </w:rPr>
        <w:t>Źródło: opracowanie własne na podstawie systemu BDL GUS, 2022</w:t>
      </w:r>
    </w:p>
    <w:p w14:paraId="5B178E0A" w14:textId="77777777" w:rsidR="00D74AE2" w:rsidRPr="00487BA3" w:rsidRDefault="00D74AE2" w:rsidP="003B5833">
      <w:pPr>
        <w:spacing w:before="60" w:after="60"/>
        <w:rPr>
          <w:snapToGrid w:val="0"/>
          <w:sz w:val="16"/>
          <w:szCs w:val="16"/>
        </w:rPr>
      </w:pPr>
    </w:p>
    <w:bookmarkEnd w:id="144"/>
    <w:p w14:paraId="31B0F0BF" w14:textId="77777777" w:rsidR="003A4538" w:rsidRPr="00487BA3" w:rsidRDefault="003A4538" w:rsidP="003B5833">
      <w:pPr>
        <w:pStyle w:val="NormalnyWeb"/>
        <w:spacing w:before="60" w:after="60"/>
        <w:jc w:val="both"/>
        <w:rPr>
          <w:sz w:val="20"/>
          <w:szCs w:val="20"/>
          <w:lang w:eastAsia="ar-SA"/>
        </w:rPr>
      </w:pPr>
      <w:r w:rsidRPr="00487BA3">
        <w:rPr>
          <w:sz w:val="20"/>
          <w:szCs w:val="20"/>
        </w:rPr>
        <w:t>Prawie całoś</w:t>
      </w:r>
      <w:r w:rsidR="00292293" w:rsidRPr="00487BA3">
        <w:rPr>
          <w:sz w:val="20"/>
          <w:szCs w:val="20"/>
        </w:rPr>
        <w:t>ć zanieczyszczeń gazowych (99,58</w:t>
      </w:r>
      <w:r w:rsidRPr="00487BA3">
        <w:rPr>
          <w:sz w:val="20"/>
          <w:szCs w:val="20"/>
        </w:rPr>
        <w:t xml:space="preserve">%) stanowił dwutlenek węgla. Pozostałe monitorowane gazy to dwutlenek siarki, tlenki azotu i tlenek </w:t>
      </w:r>
      <w:bookmarkStart w:id="145" w:name="_Toc76938857"/>
      <w:r w:rsidRPr="00487BA3">
        <w:rPr>
          <w:rStyle w:val="NormalnyWebZnak"/>
          <w:sz w:val="20"/>
          <w:szCs w:val="20"/>
        </w:rPr>
        <w:t>węgla.</w:t>
      </w:r>
    </w:p>
    <w:p w14:paraId="6C10A46E" w14:textId="77777777" w:rsidR="003A4538" w:rsidRPr="00487BA3" w:rsidRDefault="003A4538" w:rsidP="003B5833">
      <w:pPr>
        <w:spacing w:before="60" w:after="60"/>
        <w:jc w:val="center"/>
        <w:rPr>
          <w:sz w:val="16"/>
          <w:szCs w:val="16"/>
        </w:rPr>
      </w:pPr>
    </w:p>
    <w:p w14:paraId="5580F005" w14:textId="77777777" w:rsidR="003A4538" w:rsidRPr="00487BA3" w:rsidRDefault="003A4538" w:rsidP="003B5833">
      <w:pPr>
        <w:spacing w:before="60" w:after="60"/>
        <w:jc w:val="center"/>
        <w:rPr>
          <w:sz w:val="16"/>
          <w:szCs w:val="16"/>
        </w:rPr>
      </w:pPr>
      <w:r w:rsidRPr="00487BA3">
        <w:rPr>
          <w:noProof/>
          <w:sz w:val="16"/>
          <w:szCs w:val="16"/>
        </w:rPr>
        <w:lastRenderedPageBreak/>
        <w:drawing>
          <wp:inline distT="0" distB="0" distL="0" distR="0" wp14:anchorId="06D0F73F" wp14:editId="19A9E522">
            <wp:extent cx="5760000" cy="2592000"/>
            <wp:effectExtent l="0" t="0" r="0" b="0"/>
            <wp:docPr id="17" name="Wykres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4E84C48F" w14:textId="77777777" w:rsidR="003A4538" w:rsidRPr="00487BA3" w:rsidRDefault="003A4538" w:rsidP="003B5833">
      <w:pPr>
        <w:spacing w:before="60" w:after="60"/>
        <w:rPr>
          <w:bCs/>
          <w:sz w:val="16"/>
          <w:szCs w:val="16"/>
        </w:rPr>
      </w:pPr>
      <w:bookmarkStart w:id="146" w:name="_Toc106920281"/>
      <w:bookmarkStart w:id="147" w:name="_Toc115688068"/>
      <w:r w:rsidRPr="00487BA3">
        <w:rPr>
          <w:sz w:val="16"/>
          <w:szCs w:val="16"/>
        </w:rPr>
        <w:t xml:space="preserve">Rysunek </w:t>
      </w:r>
      <w:r w:rsidRPr="00487BA3">
        <w:rPr>
          <w:sz w:val="16"/>
          <w:szCs w:val="16"/>
        </w:rPr>
        <w:fldChar w:fldCharType="begin"/>
      </w:r>
      <w:r w:rsidRPr="00487BA3">
        <w:rPr>
          <w:sz w:val="16"/>
          <w:szCs w:val="16"/>
        </w:rPr>
        <w:instrText xml:space="preserve"> SEQ Rysunek \* ARABIC </w:instrText>
      </w:r>
      <w:r w:rsidRPr="00487BA3">
        <w:rPr>
          <w:sz w:val="16"/>
          <w:szCs w:val="16"/>
        </w:rPr>
        <w:fldChar w:fldCharType="separate"/>
      </w:r>
      <w:r w:rsidR="00AA410C" w:rsidRPr="00487BA3">
        <w:rPr>
          <w:noProof/>
          <w:sz w:val="16"/>
          <w:szCs w:val="16"/>
        </w:rPr>
        <w:t>5</w:t>
      </w:r>
      <w:r w:rsidRPr="00487BA3">
        <w:rPr>
          <w:sz w:val="16"/>
          <w:szCs w:val="16"/>
        </w:rPr>
        <w:fldChar w:fldCharType="end"/>
      </w:r>
      <w:r w:rsidRPr="00487BA3">
        <w:rPr>
          <w:bCs/>
          <w:sz w:val="16"/>
          <w:szCs w:val="16"/>
        </w:rPr>
        <w:t xml:space="preserve"> Emisja zanieczyszczeń dwutlenku siarki, tlenków azotu i tlenku węgla z zakładów szczególnie uciążliwych znajdujących się na terenie powiatu </w:t>
      </w:r>
      <w:r w:rsidR="00943467" w:rsidRPr="00487BA3">
        <w:rPr>
          <w:bCs/>
          <w:sz w:val="16"/>
          <w:szCs w:val="16"/>
        </w:rPr>
        <w:t>żywieckiego</w:t>
      </w:r>
      <w:r w:rsidRPr="00487BA3">
        <w:rPr>
          <w:bCs/>
          <w:sz w:val="16"/>
          <w:szCs w:val="16"/>
        </w:rPr>
        <w:t xml:space="preserve"> w latach 2019-2021 [Mg/rok]</w:t>
      </w:r>
      <w:bookmarkEnd w:id="145"/>
      <w:bookmarkEnd w:id="146"/>
      <w:bookmarkEnd w:id="147"/>
    </w:p>
    <w:p w14:paraId="56758C7F" w14:textId="77777777" w:rsidR="003A4538" w:rsidRPr="00487BA3" w:rsidRDefault="003A4538" w:rsidP="003B5833">
      <w:pPr>
        <w:spacing w:before="60" w:after="60"/>
        <w:rPr>
          <w:snapToGrid w:val="0"/>
          <w:sz w:val="16"/>
          <w:szCs w:val="16"/>
        </w:rPr>
      </w:pPr>
      <w:r w:rsidRPr="00487BA3">
        <w:rPr>
          <w:snapToGrid w:val="0"/>
          <w:sz w:val="16"/>
          <w:szCs w:val="16"/>
        </w:rPr>
        <w:t>Źródło: opracowanie własne na podstawie systemu BDL GUS, 2022</w:t>
      </w:r>
    </w:p>
    <w:p w14:paraId="769BC936" w14:textId="77777777" w:rsidR="003A4538" w:rsidRPr="00487BA3" w:rsidRDefault="003A4538" w:rsidP="003B5833">
      <w:pPr>
        <w:spacing w:before="60" w:after="60"/>
        <w:rPr>
          <w:snapToGrid w:val="0"/>
          <w:sz w:val="16"/>
          <w:szCs w:val="16"/>
        </w:rPr>
      </w:pPr>
    </w:p>
    <w:p w14:paraId="51831E18" w14:textId="5825E5DC" w:rsidR="003A4538" w:rsidRPr="00487BA3" w:rsidRDefault="003A4538" w:rsidP="003B5833">
      <w:pPr>
        <w:pStyle w:val="NormalnyWeb"/>
        <w:spacing w:before="60" w:after="60"/>
        <w:jc w:val="both"/>
        <w:rPr>
          <w:color w:val="FF0000"/>
          <w:sz w:val="20"/>
          <w:szCs w:val="20"/>
        </w:rPr>
      </w:pPr>
      <w:r w:rsidRPr="00487BA3">
        <w:rPr>
          <w:sz w:val="20"/>
          <w:szCs w:val="20"/>
        </w:rPr>
        <w:t xml:space="preserve">Zgodnie z danymi Wojewódzkiego Inspektoratu Ochrony Środowiska w </w:t>
      </w:r>
      <w:r w:rsidR="006605F2" w:rsidRPr="00487BA3">
        <w:rPr>
          <w:sz w:val="20"/>
          <w:szCs w:val="20"/>
        </w:rPr>
        <w:t>Katowicach</w:t>
      </w:r>
      <w:r w:rsidRPr="00487BA3">
        <w:rPr>
          <w:sz w:val="20"/>
          <w:szCs w:val="20"/>
        </w:rPr>
        <w:t xml:space="preserve"> w latach 2019-</w:t>
      </w:r>
      <w:r w:rsidR="00221E8F" w:rsidRPr="00487BA3">
        <w:rPr>
          <w:sz w:val="20"/>
          <w:szCs w:val="20"/>
        </w:rPr>
        <w:t>2021 przeprowadzono łącznie 118</w:t>
      </w:r>
      <w:r w:rsidRPr="00487BA3">
        <w:rPr>
          <w:sz w:val="20"/>
          <w:szCs w:val="20"/>
        </w:rPr>
        <w:t xml:space="preserve"> kontroli przedsiębiorców</w:t>
      </w:r>
      <w:r w:rsidR="00221E8F" w:rsidRPr="00487BA3">
        <w:rPr>
          <w:sz w:val="20"/>
          <w:szCs w:val="20"/>
        </w:rPr>
        <w:t>, w tym 31 kontroli w zakresie ochrony powietrza. W</w:t>
      </w:r>
      <w:r w:rsidR="00CD58A5" w:rsidRPr="00487BA3">
        <w:rPr>
          <w:sz w:val="20"/>
          <w:szCs w:val="20"/>
        </w:rPr>
        <w:t> </w:t>
      </w:r>
      <w:r w:rsidR="00221E8F" w:rsidRPr="00487BA3">
        <w:rPr>
          <w:sz w:val="20"/>
          <w:szCs w:val="20"/>
        </w:rPr>
        <w:t xml:space="preserve"> przypadku 97</w:t>
      </w:r>
      <w:r w:rsidRPr="00487BA3">
        <w:rPr>
          <w:sz w:val="20"/>
          <w:szCs w:val="20"/>
        </w:rPr>
        <w:t xml:space="preserve"> kontroli stwierdzono naruszenia, a w efekcie </w:t>
      </w:r>
      <w:r w:rsidR="000A070B" w:rsidRPr="00487BA3">
        <w:rPr>
          <w:sz w:val="20"/>
          <w:szCs w:val="20"/>
        </w:rPr>
        <w:t>27</w:t>
      </w:r>
      <w:r w:rsidRPr="00487BA3">
        <w:rPr>
          <w:sz w:val="20"/>
          <w:szCs w:val="20"/>
        </w:rPr>
        <w:t xml:space="preserve"> z tych kontroli nałożono</w:t>
      </w:r>
      <w:r w:rsidR="000A070B" w:rsidRPr="00487BA3">
        <w:rPr>
          <w:sz w:val="20"/>
          <w:szCs w:val="20"/>
        </w:rPr>
        <w:t xml:space="preserve"> na przedsiębiorców</w:t>
      </w:r>
      <w:r w:rsidRPr="00487BA3">
        <w:rPr>
          <w:sz w:val="20"/>
          <w:szCs w:val="20"/>
        </w:rPr>
        <w:t xml:space="preserve"> kary finansowe. </w:t>
      </w:r>
    </w:p>
    <w:p w14:paraId="2E2653C4" w14:textId="77777777" w:rsidR="003A4538" w:rsidRPr="00487BA3" w:rsidRDefault="003A4538" w:rsidP="003B5833">
      <w:pPr>
        <w:spacing w:before="60" w:after="60"/>
        <w:jc w:val="both"/>
        <w:rPr>
          <w:sz w:val="20"/>
          <w:szCs w:val="20"/>
        </w:rPr>
      </w:pPr>
    </w:p>
    <w:p w14:paraId="0F683FE7" w14:textId="77777777" w:rsidR="0047209A" w:rsidRPr="00487BA3" w:rsidRDefault="0047209A" w:rsidP="003B5833">
      <w:pPr>
        <w:pStyle w:val="NormalnyWeb"/>
        <w:spacing w:before="60" w:after="60"/>
        <w:jc w:val="both"/>
        <w:rPr>
          <w:b/>
          <w:i/>
          <w:sz w:val="20"/>
        </w:rPr>
      </w:pPr>
      <w:r w:rsidRPr="00487BA3">
        <w:rPr>
          <w:b/>
          <w:i/>
          <w:sz w:val="20"/>
        </w:rPr>
        <w:t>System ciepłowniczy</w:t>
      </w:r>
    </w:p>
    <w:p w14:paraId="2D682F26" w14:textId="40F01425" w:rsidR="0047209A" w:rsidRPr="00487BA3" w:rsidRDefault="0047209A" w:rsidP="003B5833">
      <w:pPr>
        <w:spacing w:before="60" w:after="60"/>
        <w:jc w:val="both"/>
        <w:rPr>
          <w:rFonts w:eastAsiaTheme="minorEastAsia"/>
          <w:sz w:val="20"/>
          <w:szCs w:val="20"/>
        </w:rPr>
      </w:pPr>
      <w:r w:rsidRPr="00487BA3">
        <w:rPr>
          <w:rFonts w:eastAsiaTheme="minorEastAsia"/>
          <w:sz w:val="20"/>
          <w:szCs w:val="20"/>
        </w:rPr>
        <w:t xml:space="preserve">Potrzeby cieplne w zakresie centralnego ogrzewania, ciepłej wody użytkowej, technologii obiektów użyteczności </w:t>
      </w:r>
      <w:r w:rsidR="002D4C7B" w:rsidRPr="00487BA3">
        <w:rPr>
          <w:rFonts w:eastAsiaTheme="minorEastAsia"/>
          <w:sz w:val="20"/>
          <w:szCs w:val="20"/>
        </w:rPr>
        <w:t>publicznej, zakładów wytwórczo-</w:t>
      </w:r>
      <w:r w:rsidRPr="00487BA3">
        <w:rPr>
          <w:rFonts w:eastAsiaTheme="minorEastAsia"/>
          <w:sz w:val="20"/>
          <w:szCs w:val="20"/>
        </w:rPr>
        <w:t>usługowych oraz budownictwa mieszkaniowego pokrywane są w większości z</w:t>
      </w:r>
      <w:r w:rsidR="00CD58A5" w:rsidRPr="00487BA3">
        <w:rPr>
          <w:rFonts w:eastAsiaTheme="minorEastAsia"/>
          <w:sz w:val="20"/>
          <w:szCs w:val="20"/>
        </w:rPr>
        <w:t> </w:t>
      </w:r>
      <w:r w:rsidRPr="00487BA3">
        <w:rPr>
          <w:rFonts w:eastAsiaTheme="minorEastAsia"/>
          <w:sz w:val="20"/>
          <w:szCs w:val="20"/>
        </w:rPr>
        <w:t xml:space="preserve"> małych kotłowni lokalnych oraz indywidualnych instalacji centralnego ogrzewania. Głównym źródłem ciepła dla tych instalacji jest paliwo stałe i koks. Scentralizowane systemy ciepłownicze występują </w:t>
      </w:r>
      <w:r w:rsidR="00AA410C" w:rsidRPr="00487BA3">
        <w:rPr>
          <w:rFonts w:eastAsiaTheme="minorEastAsia"/>
          <w:sz w:val="20"/>
          <w:szCs w:val="20"/>
        </w:rPr>
        <w:t xml:space="preserve">jedynie </w:t>
      </w:r>
      <w:r w:rsidRPr="00487BA3">
        <w:rPr>
          <w:rFonts w:eastAsiaTheme="minorEastAsia"/>
          <w:sz w:val="20"/>
          <w:szCs w:val="20"/>
        </w:rPr>
        <w:t>w gminach: Żywiec, Węgierska Górka i</w:t>
      </w:r>
      <w:r w:rsidR="004C3F3F">
        <w:rPr>
          <w:rFonts w:eastAsiaTheme="minorEastAsia"/>
          <w:sz w:val="20"/>
          <w:szCs w:val="20"/>
        </w:rPr>
        <w:t> </w:t>
      </w:r>
      <w:r w:rsidRPr="00487BA3">
        <w:rPr>
          <w:rFonts w:eastAsiaTheme="minorEastAsia"/>
          <w:sz w:val="20"/>
          <w:szCs w:val="20"/>
        </w:rPr>
        <w:t xml:space="preserve"> Milówka.</w:t>
      </w:r>
    </w:p>
    <w:p w14:paraId="10E5A16B" w14:textId="77777777" w:rsidR="0047209A" w:rsidRPr="00487BA3" w:rsidRDefault="0047209A" w:rsidP="003B5833">
      <w:pPr>
        <w:spacing w:before="60" w:after="60"/>
        <w:jc w:val="both"/>
        <w:rPr>
          <w:rFonts w:eastAsiaTheme="minorEastAsia"/>
          <w:sz w:val="20"/>
          <w:szCs w:val="20"/>
          <w:u w:val="single"/>
        </w:rPr>
      </w:pPr>
      <w:r w:rsidRPr="00487BA3">
        <w:rPr>
          <w:rFonts w:eastAsiaTheme="minorEastAsia"/>
          <w:sz w:val="20"/>
          <w:szCs w:val="20"/>
          <w:u w:val="single"/>
        </w:rPr>
        <w:t>Miasto Żywiec</w:t>
      </w:r>
    </w:p>
    <w:p w14:paraId="546E4CD4" w14:textId="0BF95C4B" w:rsidR="0047209A" w:rsidRPr="00487BA3" w:rsidRDefault="0047209A" w:rsidP="003B5833">
      <w:pPr>
        <w:spacing w:before="60" w:after="60"/>
        <w:jc w:val="both"/>
        <w:rPr>
          <w:rFonts w:eastAsiaTheme="minorEastAsia"/>
          <w:sz w:val="20"/>
          <w:szCs w:val="20"/>
        </w:rPr>
      </w:pPr>
      <w:r w:rsidRPr="00487BA3">
        <w:rPr>
          <w:rFonts w:eastAsiaTheme="minorEastAsia"/>
          <w:sz w:val="20"/>
          <w:szCs w:val="20"/>
        </w:rPr>
        <w:t xml:space="preserve">Podstawowym źródłem ciepła jest ciepłownia komunalna MZEC „EKOTERM” Sp. z o.o. w Żywcu obsługująca tereny miasta położone </w:t>
      </w:r>
      <w:r w:rsidR="00552D45" w:rsidRPr="00487BA3">
        <w:rPr>
          <w:rFonts w:eastAsiaTheme="minorEastAsia"/>
          <w:sz w:val="20"/>
          <w:szCs w:val="20"/>
        </w:rPr>
        <w:t>na wschód od</w:t>
      </w:r>
      <w:r w:rsidRPr="00487BA3">
        <w:rPr>
          <w:rFonts w:eastAsiaTheme="minorEastAsia"/>
          <w:sz w:val="20"/>
          <w:szCs w:val="20"/>
        </w:rPr>
        <w:t xml:space="preserve"> rzeki Soły. </w:t>
      </w:r>
      <w:r w:rsidR="00AA410C" w:rsidRPr="00487BA3">
        <w:rPr>
          <w:rFonts w:eastAsiaTheme="minorEastAsia"/>
          <w:sz w:val="20"/>
          <w:szCs w:val="20"/>
        </w:rPr>
        <w:t xml:space="preserve">W chwili obecnej w sezonie grzewczym, jako podstawowe pracują zamiennie </w:t>
      </w:r>
      <w:r w:rsidRPr="00487BA3">
        <w:rPr>
          <w:rFonts w:eastAsiaTheme="minorEastAsia"/>
          <w:sz w:val="20"/>
          <w:szCs w:val="20"/>
        </w:rPr>
        <w:t>dwa kot</w:t>
      </w:r>
      <w:r w:rsidR="00AA410C" w:rsidRPr="00487BA3">
        <w:rPr>
          <w:rFonts w:eastAsiaTheme="minorEastAsia"/>
          <w:sz w:val="20"/>
          <w:szCs w:val="20"/>
        </w:rPr>
        <w:t xml:space="preserve">ły WR-25 o mocy 19,8 oraz 22 MW. W szczycie równolegle do pracy włączany jest kocioł WR10 </w:t>
      </w:r>
      <w:r w:rsidRPr="00487BA3">
        <w:rPr>
          <w:rFonts w:eastAsiaTheme="minorEastAsia"/>
          <w:sz w:val="20"/>
          <w:szCs w:val="20"/>
        </w:rPr>
        <w:t>o mocy 11,63 MW, oraz kotły WCO-80 o mocy 1,1 MW i KRm1,0 o mocy 1,1MW (pracujące w</w:t>
      </w:r>
      <w:r w:rsidR="00CD58A5" w:rsidRPr="00487BA3">
        <w:rPr>
          <w:rFonts w:eastAsiaTheme="minorEastAsia"/>
          <w:sz w:val="20"/>
          <w:szCs w:val="20"/>
        </w:rPr>
        <w:t> </w:t>
      </w:r>
      <w:r w:rsidRPr="00487BA3">
        <w:rPr>
          <w:rFonts w:eastAsiaTheme="minorEastAsia"/>
          <w:sz w:val="20"/>
          <w:szCs w:val="20"/>
        </w:rPr>
        <w:t xml:space="preserve"> sezonie między grzewczym). Sieć ciepłownicza </w:t>
      </w:r>
      <w:r w:rsidR="00D05C7A" w:rsidRPr="00487BA3">
        <w:rPr>
          <w:rFonts w:eastAsiaTheme="minorEastAsia"/>
          <w:sz w:val="20"/>
          <w:szCs w:val="20"/>
        </w:rPr>
        <w:t>wg danych GUS na 31.12.2021 r ma długość 21 km</w:t>
      </w:r>
      <w:r w:rsidRPr="00487BA3">
        <w:rPr>
          <w:rFonts w:eastAsiaTheme="minorEastAsia"/>
          <w:sz w:val="20"/>
          <w:szCs w:val="20"/>
        </w:rPr>
        <w:t>.</w:t>
      </w:r>
      <w:r w:rsidR="00AA190C" w:rsidRPr="00487BA3">
        <w:rPr>
          <w:rFonts w:eastAsiaTheme="minorEastAsia"/>
          <w:sz w:val="20"/>
          <w:szCs w:val="20"/>
        </w:rPr>
        <w:t xml:space="preserve"> W latach 2018-2021 wybudowano 3,1 km nowej sieci cieplnej.</w:t>
      </w:r>
    </w:p>
    <w:p w14:paraId="26863B62" w14:textId="77777777" w:rsidR="0047209A" w:rsidRPr="00487BA3" w:rsidRDefault="0047209A" w:rsidP="003B5833">
      <w:pPr>
        <w:spacing w:before="60" w:after="60"/>
        <w:jc w:val="both"/>
        <w:rPr>
          <w:rFonts w:eastAsiaTheme="minorEastAsia"/>
          <w:sz w:val="20"/>
          <w:szCs w:val="20"/>
          <w:u w:val="single"/>
        </w:rPr>
      </w:pPr>
      <w:r w:rsidRPr="00487BA3">
        <w:rPr>
          <w:rFonts w:eastAsiaTheme="minorEastAsia"/>
          <w:sz w:val="20"/>
          <w:szCs w:val="20"/>
          <w:u w:val="single"/>
        </w:rPr>
        <w:t>Gmina Węgierska Górka</w:t>
      </w:r>
    </w:p>
    <w:p w14:paraId="06A0D454" w14:textId="7C6FD4E0" w:rsidR="0047209A" w:rsidRPr="00487BA3" w:rsidRDefault="0047209A" w:rsidP="003B5833">
      <w:pPr>
        <w:spacing w:before="60" w:after="60"/>
        <w:jc w:val="both"/>
        <w:rPr>
          <w:rFonts w:eastAsiaTheme="minorEastAsia"/>
          <w:sz w:val="20"/>
          <w:szCs w:val="20"/>
        </w:rPr>
      </w:pPr>
      <w:r w:rsidRPr="00487BA3">
        <w:rPr>
          <w:rFonts w:eastAsiaTheme="minorEastAsia"/>
          <w:sz w:val="20"/>
          <w:szCs w:val="20"/>
        </w:rPr>
        <w:t>System ciepłowniczy oparty jest na produkcji ciepła przez kotłownię znajdującą się na terenie byłej odlewni o</w:t>
      </w:r>
      <w:r w:rsidR="00CD58A5" w:rsidRPr="00487BA3">
        <w:rPr>
          <w:rFonts w:eastAsiaTheme="minorEastAsia"/>
          <w:sz w:val="20"/>
          <w:szCs w:val="20"/>
        </w:rPr>
        <w:t> </w:t>
      </w:r>
      <w:r w:rsidRPr="00487BA3">
        <w:rPr>
          <w:rFonts w:eastAsiaTheme="minorEastAsia"/>
          <w:sz w:val="20"/>
          <w:szCs w:val="20"/>
        </w:rPr>
        <w:t xml:space="preserve"> mocy 2 MW. Kotłownia ta poprzez sieć ciepłowniczą obsługuje zakłady i spółki na terenie byłej odlewni oraz dwa osiedla mieszkaniowe w centrum Węgierskiej Górki. </w:t>
      </w:r>
    </w:p>
    <w:p w14:paraId="62FE570E" w14:textId="77777777" w:rsidR="0047209A" w:rsidRPr="00487BA3" w:rsidRDefault="0047209A" w:rsidP="003B5833">
      <w:pPr>
        <w:spacing w:before="60" w:after="60"/>
        <w:jc w:val="both"/>
        <w:rPr>
          <w:rFonts w:eastAsiaTheme="minorEastAsia"/>
          <w:sz w:val="20"/>
          <w:szCs w:val="20"/>
          <w:u w:val="single"/>
        </w:rPr>
      </w:pPr>
      <w:r w:rsidRPr="00487BA3">
        <w:rPr>
          <w:rFonts w:eastAsiaTheme="minorEastAsia"/>
          <w:sz w:val="20"/>
          <w:szCs w:val="20"/>
          <w:u w:val="single"/>
        </w:rPr>
        <w:t>Gmina Milówka</w:t>
      </w:r>
    </w:p>
    <w:p w14:paraId="525EAB4C" w14:textId="77777777" w:rsidR="0047209A" w:rsidRPr="00487BA3" w:rsidRDefault="0047209A" w:rsidP="003B5833">
      <w:pPr>
        <w:spacing w:before="60" w:after="60"/>
        <w:jc w:val="both"/>
        <w:rPr>
          <w:rFonts w:eastAsiaTheme="minorEastAsia"/>
          <w:sz w:val="20"/>
          <w:szCs w:val="20"/>
        </w:rPr>
      </w:pPr>
      <w:r w:rsidRPr="00487BA3">
        <w:rPr>
          <w:rFonts w:eastAsiaTheme="minorEastAsia"/>
          <w:sz w:val="20"/>
          <w:szCs w:val="20"/>
        </w:rPr>
        <w:t xml:space="preserve">W gminie Milówka istnieje sieć ciepłownicza będąca w użytkowaniu osoby prywatnej. Mieszkańcy gminy są zaopatrywani w energię cieplną przez FHU Zdzisław Boboń, ul. Jaśminowa 6 34-322 Gilowice. </w:t>
      </w:r>
    </w:p>
    <w:p w14:paraId="14DE5C14" w14:textId="77777777" w:rsidR="0047209A" w:rsidRPr="00487BA3" w:rsidRDefault="0047209A" w:rsidP="003B5833">
      <w:pPr>
        <w:pStyle w:val="NormalnyWeb"/>
        <w:spacing w:before="60" w:after="60"/>
        <w:jc w:val="both"/>
        <w:rPr>
          <w:sz w:val="20"/>
        </w:rPr>
      </w:pPr>
    </w:p>
    <w:p w14:paraId="317F1A19" w14:textId="77777777" w:rsidR="0047209A" w:rsidRPr="00487BA3" w:rsidRDefault="0047209A" w:rsidP="003B5833">
      <w:pPr>
        <w:pStyle w:val="NormalnyWeb"/>
        <w:spacing w:before="60" w:after="60"/>
        <w:jc w:val="both"/>
        <w:rPr>
          <w:b/>
          <w:i/>
          <w:sz w:val="20"/>
        </w:rPr>
      </w:pPr>
      <w:r w:rsidRPr="00487BA3">
        <w:rPr>
          <w:b/>
          <w:i/>
          <w:sz w:val="20"/>
        </w:rPr>
        <w:t>System gazowniczy</w:t>
      </w:r>
    </w:p>
    <w:p w14:paraId="7418F8B6" w14:textId="349E3E2F" w:rsidR="0047209A" w:rsidRDefault="00451587" w:rsidP="003B5833">
      <w:pPr>
        <w:pStyle w:val="NormalnyWeb"/>
        <w:spacing w:before="60" w:after="60"/>
        <w:jc w:val="both"/>
        <w:rPr>
          <w:sz w:val="20"/>
        </w:rPr>
      </w:pPr>
      <w:r w:rsidRPr="00487BA3">
        <w:rPr>
          <w:sz w:val="20"/>
        </w:rPr>
        <w:t xml:space="preserve">Do odbiorców zlokalizowanych na obszarze powiatu żywieckiego dostarczany jest gaz ziemny wysokometanowy typu E </w:t>
      </w:r>
      <w:r w:rsidR="00636945">
        <w:rPr>
          <w:sz w:val="20"/>
        </w:rPr>
        <w:t> </w:t>
      </w:r>
      <w:r w:rsidRPr="00487BA3">
        <w:rPr>
          <w:sz w:val="20"/>
        </w:rPr>
        <w:t>(dawniej GZ-50) o parametrach określonych w PN-C-04753-E. Operatorem oraz właścicielem infrastruktury gazowej na terenie powiatu jest Polska Spółka Gazownictwa Sp. z o. o. Oddział Gazowniczy w</w:t>
      </w:r>
      <w:r w:rsidR="00CD58A5" w:rsidRPr="00487BA3">
        <w:rPr>
          <w:sz w:val="20"/>
        </w:rPr>
        <w:t> </w:t>
      </w:r>
      <w:r w:rsidRPr="00487BA3">
        <w:rPr>
          <w:sz w:val="20"/>
        </w:rPr>
        <w:t xml:space="preserve"> Zabrzu (dawniej PSG).</w:t>
      </w:r>
      <w:r w:rsidR="00956C28" w:rsidRPr="00487BA3">
        <w:rPr>
          <w:sz w:val="20"/>
        </w:rPr>
        <w:t xml:space="preserve"> Na podstawie informacji PSG Oddział w Zabrzu, na obszarze powiatu żywieckiego zlokalizowana jest sieć gazowa niskiego, średniego i</w:t>
      </w:r>
      <w:r w:rsidR="004C3F3F">
        <w:rPr>
          <w:sz w:val="20"/>
        </w:rPr>
        <w:t> </w:t>
      </w:r>
      <w:r w:rsidR="00956C28" w:rsidRPr="00487BA3">
        <w:rPr>
          <w:sz w:val="20"/>
        </w:rPr>
        <w:t xml:space="preserve"> wysokiego ciśnienia. W poniższej tabeli przedstawiono informacji wg stanu z 2020 roku</w:t>
      </w:r>
      <w:r w:rsidR="00DB2980" w:rsidRPr="00487BA3">
        <w:rPr>
          <w:rStyle w:val="Odwoanieprzypisudolnego"/>
          <w:sz w:val="20"/>
          <w:szCs w:val="20"/>
        </w:rPr>
        <w:footnoteReference w:id="3"/>
      </w:r>
    </w:p>
    <w:p w14:paraId="529DA59D" w14:textId="04E75074" w:rsidR="004C3F3F" w:rsidRDefault="004C3F3F" w:rsidP="003B5833">
      <w:pPr>
        <w:pStyle w:val="NormalnyWeb"/>
        <w:spacing w:before="60" w:after="60"/>
        <w:jc w:val="both"/>
        <w:rPr>
          <w:sz w:val="20"/>
        </w:rPr>
      </w:pPr>
    </w:p>
    <w:p w14:paraId="39063281" w14:textId="612F4A8F" w:rsidR="004C3F3F" w:rsidRDefault="004C3F3F" w:rsidP="003B5833">
      <w:pPr>
        <w:pStyle w:val="NormalnyWeb"/>
        <w:spacing w:before="60" w:after="60"/>
        <w:jc w:val="both"/>
        <w:rPr>
          <w:sz w:val="20"/>
        </w:rPr>
      </w:pPr>
    </w:p>
    <w:p w14:paraId="6E4C4A28" w14:textId="77777777" w:rsidR="004C3F3F" w:rsidRPr="00487BA3" w:rsidRDefault="004C3F3F" w:rsidP="003B5833">
      <w:pPr>
        <w:pStyle w:val="NormalnyWeb"/>
        <w:spacing w:before="60" w:after="60"/>
        <w:jc w:val="both"/>
        <w:rPr>
          <w:sz w:val="20"/>
        </w:rPr>
      </w:pPr>
    </w:p>
    <w:p w14:paraId="7D0A50D4" w14:textId="77777777" w:rsidR="0047209A" w:rsidRPr="00487BA3" w:rsidRDefault="0047209A" w:rsidP="003B5833">
      <w:pPr>
        <w:spacing w:before="60" w:after="60"/>
        <w:jc w:val="both"/>
        <w:rPr>
          <w:sz w:val="16"/>
          <w:szCs w:val="16"/>
        </w:rPr>
      </w:pPr>
      <w:bookmarkStart w:id="148" w:name="_Toc76938835"/>
      <w:bookmarkStart w:id="149" w:name="_Toc106920244"/>
      <w:bookmarkStart w:id="150" w:name="_Toc121215156"/>
      <w:r w:rsidRPr="00487BA3">
        <w:rPr>
          <w:sz w:val="16"/>
          <w:szCs w:val="16"/>
        </w:rPr>
        <w:lastRenderedPageBreak/>
        <w:t xml:space="preserve">Tabela </w:t>
      </w:r>
      <w:r w:rsidRPr="00487BA3">
        <w:rPr>
          <w:sz w:val="16"/>
          <w:szCs w:val="16"/>
        </w:rPr>
        <w:fldChar w:fldCharType="begin"/>
      </w:r>
      <w:r w:rsidRPr="00487BA3">
        <w:rPr>
          <w:sz w:val="16"/>
          <w:szCs w:val="16"/>
        </w:rPr>
        <w:instrText xml:space="preserve"> SEQ Tabela \* ARABIC </w:instrText>
      </w:r>
      <w:r w:rsidRPr="00487BA3">
        <w:rPr>
          <w:sz w:val="16"/>
          <w:szCs w:val="16"/>
        </w:rPr>
        <w:fldChar w:fldCharType="separate"/>
      </w:r>
      <w:r w:rsidR="00FB0FF8" w:rsidRPr="00487BA3">
        <w:rPr>
          <w:noProof/>
          <w:sz w:val="16"/>
          <w:szCs w:val="16"/>
        </w:rPr>
        <w:t>9</w:t>
      </w:r>
      <w:r w:rsidRPr="00487BA3">
        <w:rPr>
          <w:sz w:val="16"/>
          <w:szCs w:val="16"/>
        </w:rPr>
        <w:fldChar w:fldCharType="end"/>
      </w:r>
      <w:r w:rsidRPr="00487BA3">
        <w:rPr>
          <w:sz w:val="16"/>
          <w:szCs w:val="16"/>
        </w:rPr>
        <w:t xml:space="preserve"> </w:t>
      </w:r>
      <w:bookmarkEnd w:id="148"/>
      <w:r w:rsidRPr="00487BA3">
        <w:rPr>
          <w:sz w:val="16"/>
          <w:szCs w:val="16"/>
        </w:rPr>
        <w:t xml:space="preserve">Sieć gazowa na terenie powiatu żywieckiego </w:t>
      </w:r>
      <w:r w:rsidR="00FB0FF8" w:rsidRPr="00487BA3">
        <w:rPr>
          <w:sz w:val="16"/>
          <w:szCs w:val="16"/>
        </w:rPr>
        <w:t>wg stanu z 2020</w:t>
      </w:r>
      <w:r w:rsidRPr="00487BA3">
        <w:rPr>
          <w:sz w:val="16"/>
          <w:szCs w:val="16"/>
        </w:rPr>
        <w:t xml:space="preserve"> roku</w:t>
      </w:r>
      <w:bookmarkEnd w:id="149"/>
      <w:bookmarkEnd w:id="150"/>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364"/>
        <w:gridCol w:w="2703"/>
      </w:tblGrid>
      <w:tr w:rsidR="00FB0FF8" w:rsidRPr="00487BA3" w14:paraId="13480878" w14:textId="77777777" w:rsidTr="002913E6">
        <w:trPr>
          <w:trHeight w:val="300"/>
          <w:jc w:val="center"/>
        </w:trPr>
        <w:tc>
          <w:tcPr>
            <w:tcW w:w="6364" w:type="dxa"/>
            <w:shd w:val="clear" w:color="auto" w:fill="D9D9D9" w:themeFill="background1" w:themeFillShade="D9"/>
            <w:noWrap/>
            <w:vAlign w:val="center"/>
            <w:hideMark/>
          </w:tcPr>
          <w:p w14:paraId="0FCBD8D1" w14:textId="77777777" w:rsidR="00FB0FF8" w:rsidRPr="00487BA3" w:rsidRDefault="00FB0FF8" w:rsidP="003B5833">
            <w:pPr>
              <w:spacing w:before="60" w:after="60"/>
              <w:jc w:val="center"/>
              <w:rPr>
                <w:sz w:val="16"/>
                <w:szCs w:val="16"/>
              </w:rPr>
            </w:pPr>
            <w:r w:rsidRPr="00487BA3">
              <w:rPr>
                <w:sz w:val="16"/>
                <w:szCs w:val="16"/>
              </w:rPr>
              <w:t>Wybrane informacje</w:t>
            </w:r>
          </w:p>
        </w:tc>
        <w:tc>
          <w:tcPr>
            <w:tcW w:w="2703" w:type="dxa"/>
            <w:shd w:val="clear" w:color="auto" w:fill="D9D9D9" w:themeFill="background1" w:themeFillShade="D9"/>
            <w:noWrap/>
            <w:vAlign w:val="center"/>
            <w:hideMark/>
          </w:tcPr>
          <w:p w14:paraId="1A4990E3" w14:textId="77777777" w:rsidR="00FB0FF8" w:rsidRPr="00487BA3" w:rsidRDefault="00FB0FF8" w:rsidP="003B5833">
            <w:pPr>
              <w:spacing w:before="60" w:after="60"/>
              <w:jc w:val="center"/>
              <w:rPr>
                <w:sz w:val="16"/>
                <w:szCs w:val="16"/>
              </w:rPr>
            </w:pPr>
            <w:r w:rsidRPr="00487BA3">
              <w:rPr>
                <w:sz w:val="16"/>
                <w:szCs w:val="16"/>
              </w:rPr>
              <w:t>2020</w:t>
            </w:r>
          </w:p>
        </w:tc>
      </w:tr>
      <w:tr w:rsidR="00FB0FF8" w:rsidRPr="00487BA3" w14:paraId="6B82DCB9" w14:textId="77777777" w:rsidTr="002913E6">
        <w:trPr>
          <w:trHeight w:val="300"/>
          <w:jc w:val="center"/>
        </w:trPr>
        <w:tc>
          <w:tcPr>
            <w:tcW w:w="6364" w:type="dxa"/>
            <w:shd w:val="clear" w:color="auto" w:fill="FDE9D9" w:themeFill="accent6" w:themeFillTint="33"/>
            <w:noWrap/>
            <w:vAlign w:val="center"/>
          </w:tcPr>
          <w:p w14:paraId="4D799951" w14:textId="77777777" w:rsidR="00FB0FF8" w:rsidRPr="00487BA3" w:rsidRDefault="00DB2980" w:rsidP="003B5833">
            <w:pPr>
              <w:spacing w:before="60" w:after="60"/>
              <w:jc w:val="center"/>
              <w:rPr>
                <w:sz w:val="16"/>
                <w:szCs w:val="16"/>
              </w:rPr>
            </w:pPr>
            <w:r w:rsidRPr="00487BA3">
              <w:rPr>
                <w:sz w:val="16"/>
                <w:szCs w:val="16"/>
              </w:rPr>
              <w:t>Ogółem sieć gazowa z przyłączami [m]</w:t>
            </w:r>
          </w:p>
        </w:tc>
        <w:tc>
          <w:tcPr>
            <w:tcW w:w="2703" w:type="dxa"/>
            <w:shd w:val="clear" w:color="auto" w:fill="auto"/>
            <w:noWrap/>
            <w:vAlign w:val="center"/>
          </w:tcPr>
          <w:p w14:paraId="4CFB9B55" w14:textId="77777777" w:rsidR="00FB0FF8" w:rsidRPr="00487BA3" w:rsidRDefault="00DB2980" w:rsidP="003B5833">
            <w:pPr>
              <w:spacing w:before="60" w:after="60"/>
              <w:jc w:val="center"/>
              <w:rPr>
                <w:sz w:val="16"/>
                <w:szCs w:val="16"/>
              </w:rPr>
            </w:pPr>
            <w:r w:rsidRPr="00487BA3">
              <w:rPr>
                <w:sz w:val="16"/>
                <w:szCs w:val="16"/>
              </w:rPr>
              <w:t>655 580</w:t>
            </w:r>
          </w:p>
        </w:tc>
      </w:tr>
      <w:tr w:rsidR="00FB0FF8" w:rsidRPr="00487BA3" w14:paraId="1E1B9F9B" w14:textId="77777777" w:rsidTr="002913E6">
        <w:trPr>
          <w:trHeight w:val="300"/>
          <w:jc w:val="center"/>
        </w:trPr>
        <w:tc>
          <w:tcPr>
            <w:tcW w:w="6364" w:type="dxa"/>
            <w:shd w:val="clear" w:color="auto" w:fill="FDE9D9" w:themeFill="accent6" w:themeFillTint="33"/>
            <w:noWrap/>
            <w:vAlign w:val="center"/>
          </w:tcPr>
          <w:p w14:paraId="165AA50A" w14:textId="77777777" w:rsidR="00FB0FF8" w:rsidRPr="00487BA3" w:rsidRDefault="00DB2980" w:rsidP="003B5833">
            <w:pPr>
              <w:spacing w:before="60" w:after="60"/>
              <w:jc w:val="center"/>
              <w:rPr>
                <w:sz w:val="16"/>
                <w:szCs w:val="16"/>
              </w:rPr>
            </w:pPr>
            <w:r w:rsidRPr="00487BA3">
              <w:rPr>
                <w:sz w:val="16"/>
                <w:szCs w:val="16"/>
              </w:rPr>
              <w:t>Sieć wysokiego ciśnienia bez przyłączy [m]</w:t>
            </w:r>
          </w:p>
        </w:tc>
        <w:tc>
          <w:tcPr>
            <w:tcW w:w="2703" w:type="dxa"/>
            <w:shd w:val="clear" w:color="auto" w:fill="auto"/>
            <w:noWrap/>
            <w:vAlign w:val="center"/>
          </w:tcPr>
          <w:p w14:paraId="2E7A1F9D" w14:textId="77777777" w:rsidR="00FB0FF8" w:rsidRPr="00487BA3" w:rsidRDefault="00DB2980" w:rsidP="003B5833">
            <w:pPr>
              <w:spacing w:before="60" w:after="60"/>
              <w:jc w:val="center"/>
              <w:rPr>
                <w:sz w:val="16"/>
                <w:szCs w:val="16"/>
              </w:rPr>
            </w:pPr>
            <w:r w:rsidRPr="00487BA3">
              <w:rPr>
                <w:sz w:val="16"/>
                <w:szCs w:val="16"/>
              </w:rPr>
              <w:t>11 042</w:t>
            </w:r>
          </w:p>
        </w:tc>
      </w:tr>
      <w:tr w:rsidR="00FB0FF8" w:rsidRPr="00487BA3" w14:paraId="5A60936B" w14:textId="77777777" w:rsidTr="002913E6">
        <w:trPr>
          <w:trHeight w:val="300"/>
          <w:jc w:val="center"/>
        </w:trPr>
        <w:tc>
          <w:tcPr>
            <w:tcW w:w="6364" w:type="dxa"/>
            <w:shd w:val="clear" w:color="auto" w:fill="FDE9D9" w:themeFill="accent6" w:themeFillTint="33"/>
            <w:noWrap/>
            <w:vAlign w:val="center"/>
          </w:tcPr>
          <w:p w14:paraId="24C6C16C" w14:textId="77777777" w:rsidR="00FB0FF8" w:rsidRPr="00487BA3" w:rsidRDefault="00DB2980" w:rsidP="003B5833">
            <w:pPr>
              <w:spacing w:before="60" w:after="60"/>
              <w:jc w:val="center"/>
              <w:rPr>
                <w:sz w:val="16"/>
                <w:szCs w:val="16"/>
              </w:rPr>
            </w:pPr>
            <w:r w:rsidRPr="00487BA3">
              <w:rPr>
                <w:sz w:val="16"/>
                <w:szCs w:val="16"/>
              </w:rPr>
              <w:t>Sieć średniego ciśnienia bez przyłączy [m]</w:t>
            </w:r>
          </w:p>
        </w:tc>
        <w:tc>
          <w:tcPr>
            <w:tcW w:w="2703" w:type="dxa"/>
            <w:shd w:val="clear" w:color="auto" w:fill="auto"/>
            <w:noWrap/>
            <w:vAlign w:val="center"/>
          </w:tcPr>
          <w:p w14:paraId="77F703FA" w14:textId="77777777" w:rsidR="00FB0FF8" w:rsidRPr="00487BA3" w:rsidRDefault="00DB2980" w:rsidP="003B5833">
            <w:pPr>
              <w:spacing w:before="60" w:after="60"/>
              <w:jc w:val="center"/>
              <w:rPr>
                <w:sz w:val="16"/>
                <w:szCs w:val="16"/>
              </w:rPr>
            </w:pPr>
            <w:r w:rsidRPr="00487BA3">
              <w:rPr>
                <w:sz w:val="16"/>
                <w:szCs w:val="16"/>
              </w:rPr>
              <w:t>454 084</w:t>
            </w:r>
          </w:p>
        </w:tc>
      </w:tr>
      <w:tr w:rsidR="00FB0FF8" w:rsidRPr="00487BA3" w14:paraId="3BB3AA35" w14:textId="77777777" w:rsidTr="002913E6">
        <w:trPr>
          <w:trHeight w:val="300"/>
          <w:jc w:val="center"/>
        </w:trPr>
        <w:tc>
          <w:tcPr>
            <w:tcW w:w="6364" w:type="dxa"/>
            <w:shd w:val="clear" w:color="auto" w:fill="FDE9D9" w:themeFill="accent6" w:themeFillTint="33"/>
            <w:noWrap/>
            <w:vAlign w:val="center"/>
          </w:tcPr>
          <w:p w14:paraId="4604449D" w14:textId="77777777" w:rsidR="00FB0FF8" w:rsidRPr="00487BA3" w:rsidRDefault="00DB2980" w:rsidP="003B5833">
            <w:pPr>
              <w:spacing w:before="60" w:after="60"/>
              <w:jc w:val="center"/>
              <w:rPr>
                <w:sz w:val="16"/>
                <w:szCs w:val="16"/>
              </w:rPr>
            </w:pPr>
            <w:r w:rsidRPr="00487BA3">
              <w:rPr>
                <w:sz w:val="16"/>
                <w:szCs w:val="16"/>
              </w:rPr>
              <w:t>Sieć niskiego ciśnienia bez przyłączy [m]</w:t>
            </w:r>
          </w:p>
        </w:tc>
        <w:tc>
          <w:tcPr>
            <w:tcW w:w="2703" w:type="dxa"/>
            <w:shd w:val="clear" w:color="auto" w:fill="auto"/>
            <w:noWrap/>
            <w:vAlign w:val="center"/>
          </w:tcPr>
          <w:p w14:paraId="2CC92596" w14:textId="77777777" w:rsidR="00FB0FF8" w:rsidRPr="00487BA3" w:rsidRDefault="00DB2980" w:rsidP="003B5833">
            <w:pPr>
              <w:spacing w:before="60" w:after="60"/>
              <w:jc w:val="center"/>
              <w:rPr>
                <w:sz w:val="16"/>
                <w:szCs w:val="16"/>
              </w:rPr>
            </w:pPr>
            <w:r w:rsidRPr="00487BA3">
              <w:rPr>
                <w:sz w:val="16"/>
                <w:szCs w:val="16"/>
              </w:rPr>
              <w:t>124</w:t>
            </w:r>
          </w:p>
        </w:tc>
      </w:tr>
      <w:tr w:rsidR="00FB0FF8" w:rsidRPr="00487BA3" w14:paraId="6A0014EE" w14:textId="77777777" w:rsidTr="002913E6">
        <w:trPr>
          <w:trHeight w:val="300"/>
          <w:jc w:val="center"/>
        </w:trPr>
        <w:tc>
          <w:tcPr>
            <w:tcW w:w="6364" w:type="dxa"/>
            <w:shd w:val="clear" w:color="auto" w:fill="FDE9D9" w:themeFill="accent6" w:themeFillTint="33"/>
            <w:noWrap/>
            <w:vAlign w:val="center"/>
          </w:tcPr>
          <w:p w14:paraId="76958E5D" w14:textId="77777777" w:rsidR="00FB0FF8" w:rsidRPr="00487BA3" w:rsidRDefault="00DB2980" w:rsidP="003B5833">
            <w:pPr>
              <w:spacing w:before="60" w:after="60"/>
              <w:jc w:val="center"/>
              <w:rPr>
                <w:sz w:val="16"/>
                <w:szCs w:val="16"/>
              </w:rPr>
            </w:pPr>
            <w:r w:rsidRPr="00487BA3">
              <w:rPr>
                <w:sz w:val="16"/>
                <w:szCs w:val="16"/>
              </w:rPr>
              <w:t>Przyłącza gazowe średniego ciśnienia [m]</w:t>
            </w:r>
          </w:p>
        </w:tc>
        <w:tc>
          <w:tcPr>
            <w:tcW w:w="2703" w:type="dxa"/>
            <w:shd w:val="clear" w:color="auto" w:fill="auto"/>
            <w:noWrap/>
            <w:vAlign w:val="center"/>
          </w:tcPr>
          <w:p w14:paraId="62838131" w14:textId="77777777" w:rsidR="00FB0FF8" w:rsidRPr="00487BA3" w:rsidRDefault="00DB2980" w:rsidP="003B5833">
            <w:pPr>
              <w:spacing w:before="60" w:after="60"/>
              <w:jc w:val="center"/>
              <w:rPr>
                <w:sz w:val="16"/>
                <w:szCs w:val="16"/>
              </w:rPr>
            </w:pPr>
            <w:r w:rsidRPr="00487BA3">
              <w:rPr>
                <w:sz w:val="16"/>
                <w:szCs w:val="16"/>
              </w:rPr>
              <w:t>190 330</w:t>
            </w:r>
          </w:p>
        </w:tc>
      </w:tr>
      <w:tr w:rsidR="00FB0FF8" w:rsidRPr="00487BA3" w14:paraId="632FE6F9" w14:textId="77777777" w:rsidTr="002913E6">
        <w:trPr>
          <w:trHeight w:val="300"/>
          <w:jc w:val="center"/>
        </w:trPr>
        <w:tc>
          <w:tcPr>
            <w:tcW w:w="6364" w:type="dxa"/>
            <w:shd w:val="clear" w:color="auto" w:fill="FDE9D9" w:themeFill="accent6" w:themeFillTint="33"/>
            <w:noWrap/>
            <w:vAlign w:val="center"/>
          </w:tcPr>
          <w:p w14:paraId="202FF064" w14:textId="77777777" w:rsidR="00FB0FF8" w:rsidRPr="00487BA3" w:rsidRDefault="00DB2980" w:rsidP="003B5833">
            <w:pPr>
              <w:spacing w:before="60" w:after="60"/>
              <w:jc w:val="center"/>
              <w:rPr>
                <w:sz w:val="16"/>
                <w:szCs w:val="16"/>
              </w:rPr>
            </w:pPr>
            <w:r w:rsidRPr="00487BA3">
              <w:rPr>
                <w:sz w:val="16"/>
                <w:szCs w:val="16"/>
              </w:rPr>
              <w:t>Przyłącza gazowe średniego ciśnienia [szt.],</w:t>
            </w:r>
          </w:p>
          <w:p w14:paraId="6A25DE74" w14:textId="77777777" w:rsidR="00DB2980" w:rsidRPr="00487BA3" w:rsidRDefault="00DB2980" w:rsidP="003B5833">
            <w:pPr>
              <w:spacing w:before="60" w:after="60"/>
              <w:jc w:val="center"/>
              <w:rPr>
                <w:sz w:val="16"/>
                <w:szCs w:val="16"/>
              </w:rPr>
            </w:pPr>
            <w:r w:rsidRPr="00487BA3">
              <w:rPr>
                <w:sz w:val="16"/>
                <w:szCs w:val="16"/>
              </w:rPr>
              <w:t>w tym do budynków mieszkalnych</w:t>
            </w:r>
          </w:p>
        </w:tc>
        <w:tc>
          <w:tcPr>
            <w:tcW w:w="2703" w:type="dxa"/>
            <w:shd w:val="clear" w:color="auto" w:fill="auto"/>
            <w:noWrap/>
            <w:vAlign w:val="center"/>
          </w:tcPr>
          <w:p w14:paraId="49D3F5D6" w14:textId="77777777" w:rsidR="00FB0FF8" w:rsidRPr="00487BA3" w:rsidRDefault="00DB2980" w:rsidP="003B5833">
            <w:pPr>
              <w:spacing w:before="60" w:after="60"/>
              <w:jc w:val="center"/>
              <w:rPr>
                <w:sz w:val="16"/>
                <w:szCs w:val="16"/>
              </w:rPr>
            </w:pPr>
            <w:r w:rsidRPr="00487BA3">
              <w:rPr>
                <w:sz w:val="16"/>
                <w:szCs w:val="16"/>
              </w:rPr>
              <w:t>8 742</w:t>
            </w:r>
          </w:p>
          <w:p w14:paraId="638AE995" w14:textId="77777777" w:rsidR="00DB2980" w:rsidRPr="00487BA3" w:rsidRDefault="00DB2980" w:rsidP="003B5833">
            <w:pPr>
              <w:spacing w:before="60" w:after="60"/>
              <w:jc w:val="center"/>
              <w:rPr>
                <w:sz w:val="16"/>
                <w:szCs w:val="16"/>
              </w:rPr>
            </w:pPr>
            <w:r w:rsidRPr="00487BA3">
              <w:rPr>
                <w:sz w:val="16"/>
                <w:szCs w:val="16"/>
              </w:rPr>
              <w:t>8 358</w:t>
            </w:r>
          </w:p>
        </w:tc>
      </w:tr>
      <w:tr w:rsidR="00FB0FF8" w:rsidRPr="00487BA3" w14:paraId="15EDC096" w14:textId="77777777" w:rsidTr="002913E6">
        <w:trPr>
          <w:trHeight w:val="300"/>
          <w:jc w:val="center"/>
        </w:trPr>
        <w:tc>
          <w:tcPr>
            <w:tcW w:w="6364" w:type="dxa"/>
            <w:shd w:val="clear" w:color="auto" w:fill="FDE9D9" w:themeFill="accent6" w:themeFillTint="33"/>
            <w:noWrap/>
            <w:vAlign w:val="center"/>
          </w:tcPr>
          <w:p w14:paraId="3FBCC33C" w14:textId="77777777" w:rsidR="00FB0FF8" w:rsidRPr="00487BA3" w:rsidRDefault="00DB2980" w:rsidP="003B5833">
            <w:pPr>
              <w:spacing w:before="60" w:after="60"/>
              <w:jc w:val="center"/>
              <w:rPr>
                <w:sz w:val="16"/>
                <w:szCs w:val="16"/>
              </w:rPr>
            </w:pPr>
            <w:r w:rsidRPr="00487BA3">
              <w:rPr>
                <w:sz w:val="16"/>
                <w:szCs w:val="16"/>
              </w:rPr>
              <w:t>Stacje gazowe I stopnia [szt.]</w:t>
            </w:r>
          </w:p>
        </w:tc>
        <w:tc>
          <w:tcPr>
            <w:tcW w:w="2703" w:type="dxa"/>
            <w:shd w:val="clear" w:color="auto" w:fill="auto"/>
            <w:noWrap/>
            <w:vAlign w:val="center"/>
          </w:tcPr>
          <w:p w14:paraId="479ABA66" w14:textId="77777777" w:rsidR="00FB0FF8" w:rsidRPr="00487BA3" w:rsidRDefault="00DB2980" w:rsidP="003B5833">
            <w:pPr>
              <w:spacing w:before="60" w:after="60"/>
              <w:jc w:val="center"/>
              <w:rPr>
                <w:sz w:val="16"/>
                <w:szCs w:val="16"/>
              </w:rPr>
            </w:pPr>
            <w:r w:rsidRPr="00487BA3">
              <w:rPr>
                <w:sz w:val="16"/>
                <w:szCs w:val="16"/>
              </w:rPr>
              <w:t>4</w:t>
            </w:r>
          </w:p>
        </w:tc>
      </w:tr>
      <w:tr w:rsidR="00FB0FF8" w:rsidRPr="00487BA3" w14:paraId="50648BB4" w14:textId="77777777" w:rsidTr="002913E6">
        <w:trPr>
          <w:trHeight w:val="300"/>
          <w:jc w:val="center"/>
        </w:trPr>
        <w:tc>
          <w:tcPr>
            <w:tcW w:w="6364" w:type="dxa"/>
            <w:shd w:val="clear" w:color="auto" w:fill="FDE9D9" w:themeFill="accent6" w:themeFillTint="33"/>
            <w:noWrap/>
            <w:vAlign w:val="center"/>
          </w:tcPr>
          <w:p w14:paraId="5D01F2B0" w14:textId="77777777" w:rsidR="00FB0FF8" w:rsidRPr="00487BA3" w:rsidRDefault="00DB2980" w:rsidP="003B5833">
            <w:pPr>
              <w:spacing w:before="60" w:after="60"/>
              <w:jc w:val="center"/>
              <w:rPr>
                <w:sz w:val="16"/>
                <w:szCs w:val="16"/>
              </w:rPr>
            </w:pPr>
            <w:r w:rsidRPr="00487BA3">
              <w:rPr>
                <w:sz w:val="16"/>
                <w:szCs w:val="16"/>
              </w:rPr>
              <w:t>Stacje gazowe II stopnia [szt.]</w:t>
            </w:r>
          </w:p>
        </w:tc>
        <w:tc>
          <w:tcPr>
            <w:tcW w:w="2703" w:type="dxa"/>
            <w:shd w:val="clear" w:color="auto" w:fill="auto"/>
            <w:noWrap/>
            <w:vAlign w:val="center"/>
          </w:tcPr>
          <w:p w14:paraId="2EC82C9F" w14:textId="77777777" w:rsidR="00FB0FF8" w:rsidRPr="00487BA3" w:rsidRDefault="00DB2980" w:rsidP="003B5833">
            <w:pPr>
              <w:spacing w:before="60" w:after="60"/>
              <w:jc w:val="center"/>
              <w:rPr>
                <w:sz w:val="16"/>
                <w:szCs w:val="16"/>
              </w:rPr>
            </w:pPr>
            <w:r w:rsidRPr="00487BA3">
              <w:rPr>
                <w:sz w:val="16"/>
                <w:szCs w:val="16"/>
              </w:rPr>
              <w:t>2</w:t>
            </w:r>
          </w:p>
        </w:tc>
      </w:tr>
    </w:tbl>
    <w:p w14:paraId="3C505E38" w14:textId="77777777" w:rsidR="0047209A" w:rsidRPr="00487BA3" w:rsidRDefault="0047209A" w:rsidP="003B5833">
      <w:pPr>
        <w:spacing w:before="60" w:after="60"/>
        <w:rPr>
          <w:sz w:val="16"/>
          <w:szCs w:val="16"/>
        </w:rPr>
      </w:pPr>
      <w:r w:rsidRPr="00487BA3">
        <w:rPr>
          <w:sz w:val="16"/>
          <w:szCs w:val="16"/>
        </w:rPr>
        <w:t xml:space="preserve">Źródło: </w:t>
      </w:r>
      <w:r w:rsidR="00DB2980" w:rsidRPr="00487BA3">
        <w:rPr>
          <w:sz w:val="16"/>
          <w:szCs w:val="16"/>
        </w:rPr>
        <w:t>Strategia Elektromobilności w Powiecie Żywieckim, 2020 rok</w:t>
      </w:r>
    </w:p>
    <w:p w14:paraId="723B5E69" w14:textId="77777777" w:rsidR="0047209A" w:rsidRPr="00487BA3" w:rsidRDefault="0047209A" w:rsidP="003B5833">
      <w:pPr>
        <w:spacing w:before="60" w:after="60"/>
      </w:pPr>
    </w:p>
    <w:p w14:paraId="6AA1DAB4" w14:textId="77777777" w:rsidR="00A82CF5" w:rsidRPr="00487BA3" w:rsidRDefault="00A82CF5" w:rsidP="003B5833">
      <w:pPr>
        <w:pStyle w:val="Nagwek8"/>
        <w:spacing w:before="60"/>
        <w:ind w:left="0" w:firstLine="0"/>
        <w:jc w:val="both"/>
        <w:rPr>
          <w:rStyle w:val="Pogrubienie"/>
          <w:b w:val="0"/>
          <w:i w:val="0"/>
          <w:sz w:val="20"/>
          <w:szCs w:val="32"/>
        </w:rPr>
      </w:pPr>
      <w:r w:rsidRPr="00487BA3">
        <w:rPr>
          <w:rStyle w:val="Pogrubienie"/>
          <w:b w:val="0"/>
          <w:i w:val="0"/>
          <w:sz w:val="20"/>
          <w:szCs w:val="32"/>
        </w:rPr>
        <w:t>Sieć gazowa jest w dobrym stanie technicznym i może być źródłem gazu dla potencjalnych odbiorców znajdujących się na terenie powiatu.</w:t>
      </w:r>
    </w:p>
    <w:p w14:paraId="5E500F45" w14:textId="77777777" w:rsidR="00A82CF5" w:rsidRPr="00487BA3" w:rsidRDefault="00A82CF5" w:rsidP="003B5833">
      <w:pPr>
        <w:spacing w:before="60" w:after="60"/>
      </w:pPr>
    </w:p>
    <w:p w14:paraId="4066A8C7" w14:textId="77777777" w:rsidR="003A4538" w:rsidRPr="00487BA3" w:rsidRDefault="003A4538" w:rsidP="003B5833">
      <w:pPr>
        <w:pStyle w:val="Nagwek8"/>
        <w:spacing w:before="60"/>
        <w:rPr>
          <w:rStyle w:val="Pogrubienie"/>
          <w:sz w:val="20"/>
          <w:szCs w:val="32"/>
        </w:rPr>
      </w:pPr>
      <w:r w:rsidRPr="00487BA3">
        <w:rPr>
          <w:rStyle w:val="Pogrubienie"/>
          <w:sz w:val="20"/>
          <w:szCs w:val="32"/>
        </w:rPr>
        <w:t>Emisja z kotłowni lokalnych i palenisk indywidualnych</w:t>
      </w:r>
    </w:p>
    <w:p w14:paraId="3D65A48C" w14:textId="77777777" w:rsidR="00D73E37" w:rsidRPr="00487BA3" w:rsidRDefault="00D73E37" w:rsidP="003B5833">
      <w:pPr>
        <w:spacing w:before="60" w:after="60"/>
        <w:jc w:val="both"/>
        <w:rPr>
          <w:sz w:val="20"/>
          <w:szCs w:val="20"/>
        </w:rPr>
      </w:pPr>
      <w:r w:rsidRPr="00487BA3">
        <w:rPr>
          <w:sz w:val="20"/>
          <w:szCs w:val="20"/>
        </w:rPr>
        <w:t xml:space="preserve">Na przestrzeni ostatnich lat przeanalizowano uchwalone programy ochrony powietrza, których zadaniem była diagnoza stanu jakości powietrza oraz wskazanie działań naprawczych, skutkujących poprawą lub utrzymaniem jakości powietrza na obszarach wykonywanych pomiarów. </w:t>
      </w:r>
    </w:p>
    <w:p w14:paraId="7F6668EB" w14:textId="77777777" w:rsidR="00D73E37" w:rsidRPr="00487BA3" w:rsidRDefault="00D73E37" w:rsidP="003B5833">
      <w:pPr>
        <w:spacing w:before="60" w:after="60"/>
        <w:jc w:val="both"/>
        <w:rPr>
          <w:sz w:val="20"/>
          <w:szCs w:val="20"/>
        </w:rPr>
      </w:pPr>
      <w:r w:rsidRPr="00487BA3">
        <w:rPr>
          <w:sz w:val="20"/>
          <w:szCs w:val="20"/>
        </w:rPr>
        <w:t>Sejmik Województwa Śląskiego Uchwałą nr VI/21/12/2020 z dnia 22 czerwca 2020 roku przyjął „Program ochrony powietrza dla województwa śląskiego”. Celem Programu ochrony powietrza jest wskazanie przyczyn wystąpienia przekroczeń poziomów dopuszczalnych dla pyłu zawieszonego PM10 oraz PM2,5, a także poziomów docelowych benzo(a)pirenu, ozonu (tylko strefa śląska) i dwutlenku azotu (tylko w strefie aglomeracja górnośląska), a następnie wskazanie działań naprawczych, które pomogą poprawić jakość powietrza.</w:t>
      </w:r>
    </w:p>
    <w:p w14:paraId="16D40C50" w14:textId="77777777" w:rsidR="00D73E37" w:rsidRPr="00487BA3" w:rsidRDefault="00D73E37" w:rsidP="003B5833">
      <w:pPr>
        <w:spacing w:before="60" w:after="60"/>
        <w:jc w:val="both"/>
        <w:rPr>
          <w:sz w:val="20"/>
          <w:szCs w:val="20"/>
        </w:rPr>
      </w:pPr>
      <w:r w:rsidRPr="00487BA3">
        <w:rPr>
          <w:sz w:val="20"/>
          <w:szCs w:val="20"/>
        </w:rPr>
        <w:t>Opracowany Program ochrony powietrza składa się z:</w:t>
      </w:r>
    </w:p>
    <w:p w14:paraId="5FE92629" w14:textId="6B8DD5AB" w:rsidR="00D73E37" w:rsidRPr="00487BA3" w:rsidRDefault="00D73E37" w:rsidP="003B5833">
      <w:pPr>
        <w:numPr>
          <w:ilvl w:val="0"/>
          <w:numId w:val="124"/>
        </w:numPr>
        <w:spacing w:before="60" w:after="60"/>
        <w:jc w:val="both"/>
        <w:rPr>
          <w:sz w:val="20"/>
          <w:szCs w:val="20"/>
        </w:rPr>
      </w:pPr>
      <w:r w:rsidRPr="00487BA3">
        <w:rPr>
          <w:sz w:val="20"/>
          <w:szCs w:val="20"/>
        </w:rPr>
        <w:t>części opisowej, która uwzględnia charakterystykę stref objętych Programem, analizę stanu jakości powietrza w</w:t>
      </w:r>
      <w:r w:rsidR="004C3F3F">
        <w:rPr>
          <w:sz w:val="20"/>
          <w:szCs w:val="20"/>
        </w:rPr>
        <w:t> </w:t>
      </w:r>
      <w:r w:rsidRPr="00487BA3">
        <w:rPr>
          <w:sz w:val="20"/>
          <w:szCs w:val="20"/>
        </w:rPr>
        <w:t xml:space="preserve"> zakresie pyłu zawieszonego PM10 i PM2,5, benzo(a)pirenu, ozonu i dwutlenku azotu, działania naprawcze wraz z możliwymi źródłami ich finansowania oraz plan działań krótkoterminowych,</w:t>
      </w:r>
    </w:p>
    <w:p w14:paraId="0E69EF94" w14:textId="77777777" w:rsidR="00D73E37" w:rsidRPr="00487BA3" w:rsidRDefault="00D73E37" w:rsidP="003B5833">
      <w:pPr>
        <w:numPr>
          <w:ilvl w:val="0"/>
          <w:numId w:val="124"/>
        </w:numPr>
        <w:spacing w:before="60" w:after="60"/>
        <w:jc w:val="both"/>
        <w:rPr>
          <w:sz w:val="20"/>
          <w:szCs w:val="20"/>
        </w:rPr>
      </w:pPr>
      <w:r w:rsidRPr="00487BA3">
        <w:rPr>
          <w:sz w:val="20"/>
          <w:szCs w:val="20"/>
        </w:rPr>
        <w:t>części wskazującej obowiązki i ograniczenia związane z realizacją Programu oraz PDK, która określa również sposób monitorowania postępu realizacji POP,</w:t>
      </w:r>
    </w:p>
    <w:p w14:paraId="1118BDD6" w14:textId="77777777" w:rsidR="00D73E37" w:rsidRPr="00487BA3" w:rsidRDefault="00D73E37" w:rsidP="003B5833">
      <w:pPr>
        <w:numPr>
          <w:ilvl w:val="0"/>
          <w:numId w:val="124"/>
        </w:numPr>
        <w:spacing w:before="60" w:after="60"/>
        <w:jc w:val="both"/>
        <w:rPr>
          <w:sz w:val="20"/>
          <w:szCs w:val="20"/>
        </w:rPr>
      </w:pPr>
      <w:r w:rsidRPr="00487BA3">
        <w:rPr>
          <w:sz w:val="20"/>
          <w:szCs w:val="20"/>
        </w:rPr>
        <w:t>uzasadnienia zakresu zagadnień określonych i ocenionych przez Zarząd Województwa Śląskiego, w którym zawarte są informacje dotyczące uwarunkowań wynikających z planów zagospodarowania przestrzennego, bilans emisji do powietrza zanieczyszczeń objętych Programem, analiza ekonomiczna możliwych do zastosowania działań i prognoza stanu jakości powietrza po zrealizowaniu działań naprawczych,</w:t>
      </w:r>
    </w:p>
    <w:p w14:paraId="7D376FA3" w14:textId="77777777" w:rsidR="00D73E37" w:rsidRPr="00487BA3" w:rsidRDefault="00D73E37" w:rsidP="003B5833">
      <w:pPr>
        <w:numPr>
          <w:ilvl w:val="0"/>
          <w:numId w:val="125"/>
        </w:numPr>
        <w:spacing w:before="60" w:after="60"/>
        <w:jc w:val="both"/>
        <w:rPr>
          <w:sz w:val="20"/>
          <w:szCs w:val="20"/>
        </w:rPr>
      </w:pPr>
      <w:r w:rsidRPr="00487BA3">
        <w:rPr>
          <w:sz w:val="20"/>
          <w:szCs w:val="20"/>
        </w:rPr>
        <w:t>załączników, gdzie opisano przebieg konsultacji społecznych i opiniowania projektu dokumentu oraz zamieszczono mapy.</w:t>
      </w:r>
    </w:p>
    <w:p w14:paraId="52C2C98F" w14:textId="77777777" w:rsidR="00D73E37" w:rsidRPr="00487BA3" w:rsidRDefault="00D73E37" w:rsidP="003B5833">
      <w:pPr>
        <w:spacing w:before="60" w:after="60"/>
        <w:jc w:val="both"/>
        <w:rPr>
          <w:sz w:val="20"/>
          <w:szCs w:val="20"/>
        </w:rPr>
      </w:pPr>
      <w:r w:rsidRPr="00487BA3">
        <w:rPr>
          <w:sz w:val="20"/>
          <w:szCs w:val="20"/>
        </w:rPr>
        <w:t xml:space="preserve">Do analiz, które były niezbędne w Programie ochrony powietrza wykorzystano dane dla roku 2018, który jest rokiem bazowym. Natomiast realizacja zadań zaplanowana jest do roku 2026. Wszystkie planowane zadania zostały przeanalizowane i wybrane tak, by za zaangażowane środki finansowe zapewnić uzyskanie jak największego efektu poprawy jakości powietrza. </w:t>
      </w:r>
    </w:p>
    <w:p w14:paraId="15BB4AD8" w14:textId="77777777" w:rsidR="00D73E37" w:rsidRPr="00487BA3" w:rsidRDefault="00D73E37" w:rsidP="003B5833">
      <w:pPr>
        <w:spacing w:before="60" w:after="60"/>
        <w:jc w:val="both"/>
        <w:rPr>
          <w:sz w:val="20"/>
          <w:szCs w:val="20"/>
        </w:rPr>
      </w:pPr>
      <w:r w:rsidRPr="00487BA3">
        <w:rPr>
          <w:sz w:val="20"/>
          <w:szCs w:val="20"/>
        </w:rPr>
        <w:t xml:space="preserve">Zgodnie z ww. programem </w:t>
      </w:r>
      <w:r w:rsidR="00C53386" w:rsidRPr="00487BA3">
        <w:rPr>
          <w:sz w:val="20"/>
          <w:szCs w:val="20"/>
        </w:rPr>
        <w:t>całkowita emisja pyłu PM10 i PM</w:t>
      </w:r>
      <w:r w:rsidRPr="00487BA3">
        <w:rPr>
          <w:sz w:val="20"/>
          <w:szCs w:val="20"/>
        </w:rPr>
        <w:t>2,5 oraz B(a)P wymagana do zredukowania do roku 2027 na terenie powiatu wynosi:</w:t>
      </w:r>
    </w:p>
    <w:p w14:paraId="4D32F66B" w14:textId="77777777" w:rsidR="00D73E37" w:rsidRPr="00487BA3" w:rsidRDefault="001C0F73" w:rsidP="003B5833">
      <w:pPr>
        <w:numPr>
          <w:ilvl w:val="0"/>
          <w:numId w:val="125"/>
        </w:numPr>
        <w:spacing w:before="60" w:after="60"/>
        <w:jc w:val="both"/>
        <w:rPr>
          <w:sz w:val="20"/>
          <w:szCs w:val="20"/>
        </w:rPr>
      </w:pPr>
      <w:r w:rsidRPr="00487BA3">
        <w:rPr>
          <w:sz w:val="20"/>
          <w:szCs w:val="20"/>
        </w:rPr>
        <w:t>pył PM10 – 727,6</w:t>
      </w:r>
      <w:r w:rsidR="00D73E37" w:rsidRPr="00487BA3">
        <w:rPr>
          <w:sz w:val="20"/>
          <w:szCs w:val="20"/>
        </w:rPr>
        <w:t xml:space="preserve"> Mg/rok,</w:t>
      </w:r>
    </w:p>
    <w:p w14:paraId="37243852" w14:textId="77777777" w:rsidR="00D73E37" w:rsidRPr="00487BA3" w:rsidRDefault="0028168F" w:rsidP="003B5833">
      <w:pPr>
        <w:numPr>
          <w:ilvl w:val="0"/>
          <w:numId w:val="125"/>
        </w:numPr>
        <w:spacing w:before="60" w:after="60"/>
        <w:jc w:val="both"/>
        <w:rPr>
          <w:sz w:val="20"/>
          <w:szCs w:val="20"/>
        </w:rPr>
      </w:pPr>
      <w:r w:rsidRPr="00487BA3">
        <w:rPr>
          <w:sz w:val="20"/>
          <w:szCs w:val="20"/>
        </w:rPr>
        <w:t>pył PM2,5 – 721,32</w:t>
      </w:r>
      <w:r w:rsidR="00D73E37" w:rsidRPr="00487BA3">
        <w:rPr>
          <w:sz w:val="20"/>
          <w:szCs w:val="20"/>
        </w:rPr>
        <w:t xml:space="preserve"> Mg/rok,</w:t>
      </w:r>
    </w:p>
    <w:p w14:paraId="03916647" w14:textId="77777777" w:rsidR="00D73E37" w:rsidRPr="00487BA3" w:rsidRDefault="00DA2F80" w:rsidP="003B5833">
      <w:pPr>
        <w:numPr>
          <w:ilvl w:val="0"/>
          <w:numId w:val="125"/>
        </w:numPr>
        <w:spacing w:before="60" w:after="60"/>
        <w:jc w:val="both"/>
        <w:rPr>
          <w:sz w:val="20"/>
          <w:szCs w:val="20"/>
        </w:rPr>
      </w:pPr>
      <w:r w:rsidRPr="00487BA3">
        <w:rPr>
          <w:sz w:val="20"/>
          <w:szCs w:val="20"/>
        </w:rPr>
        <w:t>B(a)P – 0,408</w:t>
      </w:r>
      <w:r w:rsidR="00D73E37" w:rsidRPr="00487BA3">
        <w:rPr>
          <w:sz w:val="20"/>
          <w:szCs w:val="20"/>
        </w:rPr>
        <w:t xml:space="preserve"> Mg/rok.</w:t>
      </w:r>
    </w:p>
    <w:p w14:paraId="7C0D6604" w14:textId="77777777" w:rsidR="00D73E37" w:rsidRPr="00487BA3" w:rsidRDefault="00D73E37" w:rsidP="003B5833">
      <w:pPr>
        <w:spacing w:before="60" w:after="60"/>
        <w:jc w:val="both"/>
        <w:rPr>
          <w:sz w:val="20"/>
          <w:szCs w:val="20"/>
        </w:rPr>
      </w:pPr>
      <w:r w:rsidRPr="00487BA3">
        <w:rPr>
          <w:sz w:val="20"/>
          <w:szCs w:val="20"/>
        </w:rPr>
        <w:t>Efekt rzeczowy dla realiza</w:t>
      </w:r>
      <w:r w:rsidR="00615EB5" w:rsidRPr="00487BA3">
        <w:rPr>
          <w:sz w:val="20"/>
          <w:szCs w:val="20"/>
        </w:rPr>
        <w:t>cji działania naprawczego PL2405</w:t>
      </w:r>
      <w:r w:rsidRPr="00487BA3">
        <w:rPr>
          <w:sz w:val="20"/>
          <w:szCs w:val="20"/>
        </w:rPr>
        <w:t>_ZSO w okresie do 2027 roku wynosi:</w:t>
      </w:r>
    </w:p>
    <w:p w14:paraId="290F9872" w14:textId="77777777" w:rsidR="00D73E37" w:rsidRPr="00487BA3" w:rsidRDefault="00D73E37" w:rsidP="003B5833">
      <w:pPr>
        <w:numPr>
          <w:ilvl w:val="0"/>
          <w:numId w:val="126"/>
        </w:numPr>
        <w:spacing w:before="60" w:after="60"/>
        <w:jc w:val="both"/>
        <w:rPr>
          <w:sz w:val="20"/>
          <w:szCs w:val="20"/>
        </w:rPr>
      </w:pPr>
      <w:r w:rsidRPr="00487BA3">
        <w:rPr>
          <w:sz w:val="20"/>
          <w:szCs w:val="20"/>
        </w:rPr>
        <w:t>wymagana powierzchnia, na której wymagana je</w:t>
      </w:r>
      <w:r w:rsidR="00CF676A" w:rsidRPr="00487BA3">
        <w:rPr>
          <w:sz w:val="20"/>
          <w:szCs w:val="20"/>
        </w:rPr>
        <w:t>st zmiana sposobu ogrzewania – 78 260</w:t>
      </w:r>
      <w:r w:rsidRPr="00487BA3">
        <w:rPr>
          <w:sz w:val="20"/>
          <w:szCs w:val="20"/>
        </w:rPr>
        <w:t xml:space="preserve"> m</w:t>
      </w:r>
      <w:r w:rsidRPr="00487BA3">
        <w:rPr>
          <w:sz w:val="20"/>
          <w:szCs w:val="20"/>
          <w:vertAlign w:val="superscript"/>
        </w:rPr>
        <w:t>2</w:t>
      </w:r>
      <w:r w:rsidRPr="00487BA3">
        <w:rPr>
          <w:sz w:val="20"/>
          <w:szCs w:val="20"/>
        </w:rPr>
        <w:t>,</w:t>
      </w:r>
    </w:p>
    <w:p w14:paraId="565823F5" w14:textId="77777777" w:rsidR="00D73E37" w:rsidRPr="00487BA3" w:rsidRDefault="00D73E37" w:rsidP="003B5833">
      <w:pPr>
        <w:numPr>
          <w:ilvl w:val="0"/>
          <w:numId w:val="126"/>
        </w:numPr>
        <w:spacing w:before="60" w:after="60"/>
        <w:jc w:val="both"/>
        <w:rPr>
          <w:sz w:val="20"/>
          <w:szCs w:val="20"/>
        </w:rPr>
      </w:pPr>
      <w:r w:rsidRPr="00487BA3">
        <w:rPr>
          <w:sz w:val="20"/>
          <w:szCs w:val="20"/>
        </w:rPr>
        <w:t xml:space="preserve">szacunkowe koszty – </w:t>
      </w:r>
      <w:r w:rsidR="001A7792" w:rsidRPr="00487BA3">
        <w:rPr>
          <w:sz w:val="20"/>
          <w:szCs w:val="20"/>
        </w:rPr>
        <w:t>20 007 000</w:t>
      </w:r>
      <w:r w:rsidRPr="00487BA3">
        <w:rPr>
          <w:sz w:val="20"/>
          <w:szCs w:val="20"/>
        </w:rPr>
        <w:t xml:space="preserve">,00 zł. </w:t>
      </w:r>
    </w:p>
    <w:p w14:paraId="0E683FFB" w14:textId="77777777" w:rsidR="006E4C69" w:rsidRPr="00487BA3" w:rsidRDefault="006E4C69" w:rsidP="003B5833">
      <w:pPr>
        <w:spacing w:before="60" w:after="60"/>
        <w:jc w:val="both"/>
        <w:rPr>
          <w:sz w:val="20"/>
        </w:rPr>
      </w:pPr>
      <w:r w:rsidRPr="00487BA3">
        <w:rPr>
          <w:sz w:val="20"/>
        </w:rPr>
        <w:t>Obowiązki Starostów Powiatów w ramach realizacji Programu ochrony powietrza:</w:t>
      </w:r>
    </w:p>
    <w:p w14:paraId="506B28B8" w14:textId="552FB1B7" w:rsidR="006E4C69" w:rsidRPr="00487BA3" w:rsidRDefault="006E4C69" w:rsidP="003B5833">
      <w:pPr>
        <w:pStyle w:val="Akapitzlist"/>
        <w:numPr>
          <w:ilvl w:val="0"/>
          <w:numId w:val="127"/>
        </w:numPr>
        <w:contextualSpacing w:val="0"/>
        <w:jc w:val="both"/>
      </w:pPr>
      <w:r w:rsidRPr="00487BA3">
        <w:lastRenderedPageBreak/>
        <w:t>przedkładanie Marszałkowi Województwa sprawozdań z realizacji działań ujętych w Programie, wraz z</w:t>
      </w:r>
      <w:r w:rsidR="00CD58A5" w:rsidRPr="00487BA3">
        <w:t> </w:t>
      </w:r>
      <w:r w:rsidRPr="00487BA3">
        <w:t xml:space="preserve"> kopiami pozwoleń wydanych w danym roku dla instalacji, których działalność może negatywnie wpływać na jakość powietrza,</w:t>
      </w:r>
    </w:p>
    <w:p w14:paraId="3A05FEF3" w14:textId="64184C4E" w:rsidR="006E4C69" w:rsidRPr="00487BA3" w:rsidRDefault="006E4C69" w:rsidP="003B5833">
      <w:pPr>
        <w:pStyle w:val="Akapitzlist"/>
        <w:numPr>
          <w:ilvl w:val="0"/>
          <w:numId w:val="127"/>
        </w:numPr>
        <w:contextualSpacing w:val="0"/>
        <w:jc w:val="both"/>
      </w:pPr>
      <w:r w:rsidRPr="00487BA3">
        <w:t>prowadzenie działań ograniczających emisję z obiektów należących do powiatu poprzez termomodernizac</w:t>
      </w:r>
      <w:r w:rsidR="0033078E" w:rsidRPr="00487BA3">
        <w:t xml:space="preserve">je </w:t>
      </w:r>
      <w:r w:rsidRPr="00487BA3">
        <w:t>czy wymianę źródeł ciepła,</w:t>
      </w:r>
    </w:p>
    <w:p w14:paraId="13127D88" w14:textId="77777777" w:rsidR="006E4C69" w:rsidRPr="00487BA3" w:rsidRDefault="006E4C69" w:rsidP="003B5833">
      <w:pPr>
        <w:pStyle w:val="Akapitzlist"/>
        <w:numPr>
          <w:ilvl w:val="0"/>
          <w:numId w:val="127"/>
        </w:numPr>
        <w:contextualSpacing w:val="0"/>
        <w:jc w:val="both"/>
      </w:pPr>
      <w:r w:rsidRPr="00487BA3">
        <w:t>przekazywanie informacji i ostrzeżeń związanych z Planem Działań Krótkoterminowych,</w:t>
      </w:r>
    </w:p>
    <w:p w14:paraId="4766884C" w14:textId="77777777" w:rsidR="006E4C69" w:rsidRPr="00487BA3" w:rsidRDefault="006E4C69" w:rsidP="003B5833">
      <w:pPr>
        <w:pStyle w:val="Akapitzlist"/>
        <w:numPr>
          <w:ilvl w:val="0"/>
          <w:numId w:val="127"/>
        </w:numPr>
        <w:contextualSpacing w:val="0"/>
        <w:jc w:val="both"/>
      </w:pPr>
      <w:r w:rsidRPr="00487BA3">
        <w:t>realizacja działań ujętych w planie działań krótkoterminowych, w zależności od ogłoszonego alarmu,</w:t>
      </w:r>
    </w:p>
    <w:p w14:paraId="4387A6CC" w14:textId="2E8A9353" w:rsidR="006E4C69" w:rsidRPr="00487BA3" w:rsidRDefault="006E4C69" w:rsidP="003B5833">
      <w:pPr>
        <w:pStyle w:val="Akapitzlist"/>
        <w:numPr>
          <w:ilvl w:val="0"/>
          <w:numId w:val="127"/>
        </w:numPr>
        <w:contextualSpacing w:val="0"/>
        <w:jc w:val="both"/>
      </w:pPr>
      <w:r w:rsidRPr="00487BA3">
        <w:t xml:space="preserve">prowadzenie edukacji ekologicznej </w:t>
      </w:r>
      <w:r w:rsidR="002C5CD6" w:rsidRPr="00487BA3">
        <w:t xml:space="preserve"> w </w:t>
      </w:r>
      <w:r w:rsidRPr="00487BA3">
        <w:t>zakresie ochrony powietrza,</w:t>
      </w:r>
    </w:p>
    <w:p w14:paraId="4616BC1F" w14:textId="21C1933F" w:rsidR="00D73E37" w:rsidRPr="00487BA3" w:rsidRDefault="006E4C69" w:rsidP="003B5833">
      <w:pPr>
        <w:pStyle w:val="Akapitzlist"/>
        <w:numPr>
          <w:ilvl w:val="0"/>
          <w:numId w:val="127"/>
        </w:numPr>
        <w:contextualSpacing w:val="0"/>
        <w:jc w:val="both"/>
      </w:pPr>
      <w:r w:rsidRPr="00487BA3">
        <w:t>wydawanie pozwoleń na wprowadzanie gazów lub pyłów do powietrza lub pozwoleń zintegrowanych z</w:t>
      </w:r>
      <w:r w:rsidR="00CD58A5" w:rsidRPr="00487BA3">
        <w:t> </w:t>
      </w:r>
      <w:r w:rsidRPr="00487BA3">
        <w:t xml:space="preserve"> uwzględnieniem procesu kompensacji emisji na obszarach przekroczeń.</w:t>
      </w:r>
    </w:p>
    <w:p w14:paraId="6BFCDD3B" w14:textId="35C46BF7" w:rsidR="00485677" w:rsidRPr="00487BA3" w:rsidRDefault="00485677" w:rsidP="00485677">
      <w:pPr>
        <w:pStyle w:val="NormalnyWeb"/>
        <w:spacing w:before="60" w:after="60"/>
        <w:jc w:val="both"/>
        <w:rPr>
          <w:sz w:val="20"/>
          <w:szCs w:val="20"/>
        </w:rPr>
      </w:pPr>
      <w:r w:rsidRPr="00487BA3">
        <w:rPr>
          <w:sz w:val="20"/>
          <w:szCs w:val="20"/>
        </w:rPr>
        <w:t xml:space="preserve">Od 2017 roku na terenie województwa śląskiego obowiązuje Uchwała nr V/36/1/2017 Sejmiku Województwa Śląskiego z </w:t>
      </w:r>
      <w:r w:rsidR="00636945">
        <w:rPr>
          <w:sz w:val="20"/>
          <w:szCs w:val="20"/>
        </w:rPr>
        <w:t> </w:t>
      </w:r>
      <w:r w:rsidRPr="00487BA3">
        <w:rPr>
          <w:sz w:val="20"/>
          <w:szCs w:val="20"/>
        </w:rPr>
        <w:t>dnia 7 kwietnia 2017 r. w sprawie wprowadzenia na obszarze województwa śląskiego ograniczeń w zakresie eksploatacji instalacji, w których następuje spalanie paliw, zwana „uchwałą antysmogową”. Zgodnie z jej zapisami od 1września 2017 roku na terenie śląska:</w:t>
      </w:r>
    </w:p>
    <w:p w14:paraId="5EC00AC1" w14:textId="55E258E7" w:rsidR="00485677" w:rsidRPr="00487BA3" w:rsidRDefault="00485677" w:rsidP="00485677">
      <w:pPr>
        <w:pStyle w:val="NormalnyWeb"/>
        <w:numPr>
          <w:ilvl w:val="0"/>
          <w:numId w:val="128"/>
        </w:numPr>
        <w:spacing w:before="60" w:after="60"/>
        <w:jc w:val="both"/>
        <w:rPr>
          <w:sz w:val="20"/>
          <w:szCs w:val="20"/>
        </w:rPr>
      </w:pPr>
      <w:r w:rsidRPr="00487BA3">
        <w:rPr>
          <w:sz w:val="20"/>
          <w:szCs w:val="20"/>
        </w:rPr>
        <w:t>dopuszcza się wyłącznie eksploatac</w:t>
      </w:r>
      <w:r w:rsidR="0033078E" w:rsidRPr="00487BA3">
        <w:rPr>
          <w:sz w:val="20"/>
          <w:szCs w:val="20"/>
        </w:rPr>
        <w:t xml:space="preserve">je </w:t>
      </w:r>
      <w:r w:rsidRPr="00487BA3">
        <w:rPr>
          <w:sz w:val="20"/>
          <w:szCs w:val="20"/>
        </w:rPr>
        <w:t>instalacji, które spełniają minimum standard emisyjny zgodny z  5  klasą pod względem granicznych wartości emisji zanieczyszczeń normy PN-EN 303-5:2012,</w:t>
      </w:r>
    </w:p>
    <w:p w14:paraId="086984BA" w14:textId="77777777" w:rsidR="00485677" w:rsidRPr="00487BA3" w:rsidRDefault="00485677" w:rsidP="00485677">
      <w:pPr>
        <w:pStyle w:val="NormalnyWeb"/>
        <w:numPr>
          <w:ilvl w:val="0"/>
          <w:numId w:val="128"/>
        </w:numPr>
        <w:spacing w:before="60" w:after="60"/>
        <w:jc w:val="both"/>
        <w:rPr>
          <w:sz w:val="20"/>
          <w:szCs w:val="20"/>
        </w:rPr>
      </w:pPr>
      <w:r w:rsidRPr="00487BA3">
        <w:rPr>
          <w:sz w:val="20"/>
          <w:szCs w:val="20"/>
        </w:rPr>
        <w:t>zabrania się stosowania węgla brunatnego oraz paliw stałych produkowanych z wykorzystaniem tego węgla, mułów i flotokoncentratów węglowych oraz mieszanek produkowanych z ich wykorzystaniem, paliw, w których udział masowy węgla kamiennego o uziarnieniu poniżej 3 mm wynosi więcej niż 15% oraz biomasy stałej, której wilgotność w stanie roboczym przekracza 20%.</w:t>
      </w:r>
    </w:p>
    <w:p w14:paraId="53159BA7" w14:textId="3B4AEF0B" w:rsidR="00485677" w:rsidRPr="00487BA3" w:rsidRDefault="00485677" w:rsidP="00485677">
      <w:pPr>
        <w:pStyle w:val="NormalnyWeb"/>
        <w:spacing w:before="60" w:after="60"/>
        <w:jc w:val="both"/>
        <w:rPr>
          <w:sz w:val="20"/>
          <w:szCs w:val="20"/>
        </w:rPr>
      </w:pPr>
      <w:r w:rsidRPr="00487BA3">
        <w:rPr>
          <w:sz w:val="20"/>
          <w:szCs w:val="20"/>
        </w:rPr>
        <w:t xml:space="preserve">Niska efektywność energetyczna części budynków jest bardzo istotnym problemem – w wielu budynkach funkcjonują niskosprawne systemy grzewcze, a przegrody budowlane nie są dostatecznie izolowane. Rozwiązaniem jest m.in. wymiana pieców i kotłów. Powiat Żywiecki nie udziela dofinansowań dla gmin i  mieszkańców na wymianę kotłów. Dofinansowanie udzielane jest mieszkańcom przez poszczególne gminy prowadzące na swoim terenie programy wymiany kotłów w ramach Planów gospodarki niskoemisyjnej oraz Programów ograniczenia niskiej emisji. </w:t>
      </w:r>
    </w:p>
    <w:p w14:paraId="79648877" w14:textId="77777777" w:rsidR="0033078E" w:rsidRPr="00487BA3" w:rsidRDefault="00485677" w:rsidP="00485677">
      <w:pPr>
        <w:pStyle w:val="NormalnyWeb"/>
        <w:spacing w:before="60" w:after="60"/>
        <w:jc w:val="both"/>
        <w:rPr>
          <w:sz w:val="20"/>
          <w:szCs w:val="20"/>
        </w:rPr>
      </w:pPr>
      <w:r w:rsidRPr="00487BA3">
        <w:rPr>
          <w:sz w:val="20"/>
          <w:szCs w:val="20"/>
        </w:rPr>
        <w:t>Mieszkańcy korzystali również w programu CZYSTE POWIETRZE, finansowanego przez WFOŚiGW. W  ramach dofinansowania WFOŚiGW w latach 2019-2021 zainstalowano łącznie 2 167 szt. nowych</w:t>
      </w:r>
    </w:p>
    <w:p w14:paraId="7F012577" w14:textId="4B6EA2DE" w:rsidR="00485677" w:rsidRPr="00487BA3" w:rsidRDefault="00485677" w:rsidP="00485677">
      <w:pPr>
        <w:pStyle w:val="NormalnyWeb"/>
        <w:spacing w:before="60" w:after="60"/>
        <w:jc w:val="both"/>
        <w:rPr>
          <w:sz w:val="20"/>
          <w:szCs w:val="20"/>
        </w:rPr>
      </w:pPr>
      <w:r w:rsidRPr="00487BA3">
        <w:rPr>
          <w:sz w:val="20"/>
          <w:szCs w:val="20"/>
        </w:rPr>
        <w:t>ekologicznych źródeł ciepła, w tym 89 szt. w gminie Czernichów, 116 szt. w gminie Gilowice, 198 szt. w gminie Jeleśnia, 18 szt. w gminie Koszarawa, 159 szt. w gminie Lipowa, 56 szt. w gminie Łękawica, 244 szt. w gminie Łodygowice, 172</w:t>
      </w:r>
      <w:r w:rsidR="00636945">
        <w:rPr>
          <w:sz w:val="20"/>
          <w:szCs w:val="20"/>
        </w:rPr>
        <w:t> </w:t>
      </w:r>
      <w:r w:rsidRPr="00487BA3">
        <w:rPr>
          <w:sz w:val="20"/>
          <w:szCs w:val="20"/>
        </w:rPr>
        <w:t xml:space="preserve"> szt. w gminie Milówka, 223 szt. w gminie Radziechowy-Wieprz, 158 szt. w gminie Rajcza, 59 szt. w gminie Ślemień, 131 szt. w gminie Świnna, 86 szt. w gminie Ujsoły, 207 szt. w gminie Węgierska Górka, 245 szt. w mieście Żywiec. </w:t>
      </w:r>
    </w:p>
    <w:p w14:paraId="6A07313A" w14:textId="77777777" w:rsidR="00485677" w:rsidRPr="00487BA3" w:rsidRDefault="00485677" w:rsidP="00485677">
      <w:pPr>
        <w:pStyle w:val="NormalnyWeb"/>
        <w:spacing w:before="60" w:after="60"/>
        <w:jc w:val="both"/>
        <w:rPr>
          <w:sz w:val="20"/>
          <w:szCs w:val="20"/>
        </w:rPr>
      </w:pPr>
    </w:p>
    <w:p w14:paraId="30F86699" w14:textId="77777777" w:rsidR="00485677" w:rsidRPr="00487BA3" w:rsidRDefault="00485677" w:rsidP="00485677">
      <w:pPr>
        <w:pStyle w:val="Legenda"/>
        <w:spacing w:before="60" w:after="60"/>
        <w:jc w:val="center"/>
        <w:rPr>
          <w:i w:val="0"/>
          <w:sz w:val="16"/>
          <w:szCs w:val="16"/>
        </w:rPr>
      </w:pPr>
      <w:r w:rsidRPr="00487BA3">
        <w:rPr>
          <w:i w:val="0"/>
          <w:noProof/>
          <w:sz w:val="16"/>
          <w:szCs w:val="16"/>
        </w:rPr>
        <w:drawing>
          <wp:inline distT="0" distB="0" distL="0" distR="0" wp14:anchorId="541BBA03" wp14:editId="46BBED9D">
            <wp:extent cx="5760000" cy="2592000"/>
            <wp:effectExtent l="0" t="0" r="0" b="0"/>
            <wp:docPr id="13" name="Wykres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4484BDF8" w14:textId="77777777" w:rsidR="00485677" w:rsidRPr="00487BA3" w:rsidRDefault="00485677" w:rsidP="00485677">
      <w:pPr>
        <w:pStyle w:val="Legenda"/>
        <w:spacing w:before="60" w:after="60"/>
        <w:rPr>
          <w:i w:val="0"/>
          <w:sz w:val="16"/>
          <w:szCs w:val="16"/>
        </w:rPr>
      </w:pPr>
      <w:bookmarkStart w:id="151" w:name="_Toc76938858"/>
      <w:bookmarkStart w:id="152" w:name="_Toc106920282"/>
      <w:bookmarkStart w:id="153" w:name="_Toc115688069"/>
      <w:r w:rsidRPr="00487BA3">
        <w:rPr>
          <w:i w:val="0"/>
          <w:sz w:val="16"/>
          <w:szCs w:val="16"/>
        </w:rPr>
        <w:t xml:space="preserve">Rysunek </w:t>
      </w:r>
      <w:r w:rsidRPr="00487BA3">
        <w:rPr>
          <w:i w:val="0"/>
          <w:sz w:val="16"/>
          <w:szCs w:val="16"/>
        </w:rPr>
        <w:fldChar w:fldCharType="begin"/>
      </w:r>
      <w:r w:rsidRPr="00487BA3">
        <w:rPr>
          <w:i w:val="0"/>
          <w:sz w:val="16"/>
          <w:szCs w:val="16"/>
        </w:rPr>
        <w:instrText xml:space="preserve"> SEQ Rysunek \* ARABIC </w:instrText>
      </w:r>
      <w:r w:rsidRPr="00487BA3">
        <w:rPr>
          <w:i w:val="0"/>
          <w:sz w:val="16"/>
          <w:szCs w:val="16"/>
        </w:rPr>
        <w:fldChar w:fldCharType="separate"/>
      </w:r>
      <w:r w:rsidRPr="00487BA3">
        <w:rPr>
          <w:i w:val="0"/>
          <w:noProof/>
          <w:sz w:val="16"/>
          <w:szCs w:val="16"/>
        </w:rPr>
        <w:t>6</w:t>
      </w:r>
      <w:r w:rsidRPr="00487BA3">
        <w:rPr>
          <w:i w:val="0"/>
          <w:sz w:val="16"/>
          <w:szCs w:val="16"/>
        </w:rPr>
        <w:fldChar w:fldCharType="end"/>
      </w:r>
      <w:r w:rsidRPr="00487BA3">
        <w:rPr>
          <w:i w:val="0"/>
          <w:sz w:val="16"/>
          <w:szCs w:val="16"/>
        </w:rPr>
        <w:t xml:space="preserve"> Liczba kotłów wymienionych w gminach powiatu żywieckiego w latach 2019-202</w:t>
      </w:r>
      <w:bookmarkEnd w:id="151"/>
      <w:r w:rsidRPr="00487BA3">
        <w:rPr>
          <w:i w:val="0"/>
          <w:sz w:val="16"/>
          <w:szCs w:val="16"/>
        </w:rPr>
        <w:t>1</w:t>
      </w:r>
      <w:bookmarkEnd w:id="152"/>
      <w:r w:rsidRPr="00487BA3">
        <w:rPr>
          <w:i w:val="0"/>
          <w:sz w:val="16"/>
          <w:szCs w:val="16"/>
        </w:rPr>
        <w:t xml:space="preserve"> w ramach Programu Czyste Powietrze</w:t>
      </w:r>
      <w:bookmarkEnd w:id="153"/>
    </w:p>
    <w:p w14:paraId="3378AA63" w14:textId="77777777" w:rsidR="00485677" w:rsidRPr="00487BA3" w:rsidRDefault="00485677" w:rsidP="00485677">
      <w:pPr>
        <w:spacing w:before="60" w:after="60"/>
        <w:rPr>
          <w:sz w:val="16"/>
          <w:szCs w:val="16"/>
        </w:rPr>
      </w:pPr>
      <w:r w:rsidRPr="00487BA3">
        <w:rPr>
          <w:sz w:val="16"/>
          <w:szCs w:val="16"/>
        </w:rPr>
        <w:t>Źródło: opracowanie własne na podstawie danych przekazanych przez gminy powiatu żywieckiego oraz WFOŚiGW w Katowicach</w:t>
      </w:r>
    </w:p>
    <w:p w14:paraId="372D62E5" w14:textId="77777777" w:rsidR="00485677" w:rsidRPr="00487BA3" w:rsidRDefault="00485677" w:rsidP="00485677">
      <w:pPr>
        <w:spacing w:before="60" w:after="60"/>
        <w:jc w:val="both"/>
        <w:rPr>
          <w:sz w:val="20"/>
          <w:szCs w:val="20"/>
        </w:rPr>
      </w:pPr>
    </w:p>
    <w:p w14:paraId="6337B73E" w14:textId="4485D097" w:rsidR="00485677" w:rsidRPr="00487BA3" w:rsidRDefault="00485677" w:rsidP="00485677">
      <w:pPr>
        <w:pStyle w:val="NormalnyWeb"/>
        <w:spacing w:before="60" w:after="60"/>
        <w:jc w:val="both"/>
        <w:rPr>
          <w:sz w:val="20"/>
          <w:szCs w:val="20"/>
        </w:rPr>
      </w:pPr>
      <w:r w:rsidRPr="00487BA3">
        <w:rPr>
          <w:sz w:val="20"/>
          <w:szCs w:val="20"/>
        </w:rPr>
        <w:t xml:space="preserve">Prowadzenie działań w zakresie ograniczania emisji z kotłowni lokalnych i palenisk indywidualnych jest najbardziej efektywnym i najszybszym sposobem na ograniczenie powstawania zanieczyszczeń w tym sektorze. Od kilku lat obserwowany jest trend przeprowadzania termomodernizacji budynków (docieplenia ścian, wymiany okien, wymiany kotłów). Gminy na terenie powiatu żywieckiego przeprowadziły w latach 2019-2021 szereg działań w tym zakresie </w:t>
      </w:r>
      <w:r w:rsidRPr="00487BA3">
        <w:rPr>
          <w:sz w:val="20"/>
          <w:szCs w:val="20"/>
        </w:rPr>
        <w:lastRenderedPageBreak/>
        <w:t>w</w:t>
      </w:r>
      <w:r w:rsidR="004C3F3F">
        <w:rPr>
          <w:sz w:val="20"/>
          <w:szCs w:val="20"/>
        </w:rPr>
        <w:t> </w:t>
      </w:r>
      <w:r w:rsidRPr="00487BA3">
        <w:rPr>
          <w:sz w:val="20"/>
          <w:szCs w:val="20"/>
        </w:rPr>
        <w:t xml:space="preserve"> budynkach użyteczności publicznej. Według danych otrzymanych z gmin, w tym okresie przeprowadzono 25</w:t>
      </w:r>
      <w:r w:rsidR="004C3F3F">
        <w:rPr>
          <w:sz w:val="20"/>
          <w:szCs w:val="20"/>
        </w:rPr>
        <w:t> </w:t>
      </w:r>
      <w:r w:rsidRPr="00487BA3">
        <w:rPr>
          <w:sz w:val="20"/>
          <w:szCs w:val="20"/>
        </w:rPr>
        <w:t xml:space="preserve"> termomodernizacji budynków użyteczności publicznej, w tym w gminie:</w:t>
      </w:r>
    </w:p>
    <w:p w14:paraId="6B7DAD5F" w14:textId="77777777" w:rsidR="00485677" w:rsidRPr="00487BA3" w:rsidRDefault="00485677" w:rsidP="00485677">
      <w:pPr>
        <w:pStyle w:val="NormalnyWeb"/>
        <w:numPr>
          <w:ilvl w:val="0"/>
          <w:numId w:val="69"/>
        </w:numPr>
        <w:spacing w:before="60" w:after="60"/>
        <w:jc w:val="both"/>
        <w:rPr>
          <w:sz w:val="20"/>
          <w:szCs w:val="20"/>
        </w:rPr>
      </w:pPr>
      <w:r w:rsidRPr="00487BA3">
        <w:rPr>
          <w:sz w:val="20"/>
          <w:szCs w:val="20"/>
        </w:rPr>
        <w:t>Gilowice – 1 szt.,</w:t>
      </w:r>
    </w:p>
    <w:p w14:paraId="4F710C46" w14:textId="77777777" w:rsidR="00485677" w:rsidRPr="00487BA3" w:rsidRDefault="00485677" w:rsidP="00485677">
      <w:pPr>
        <w:pStyle w:val="NormalnyWeb"/>
        <w:numPr>
          <w:ilvl w:val="0"/>
          <w:numId w:val="69"/>
        </w:numPr>
        <w:spacing w:before="60" w:after="60"/>
        <w:jc w:val="both"/>
        <w:rPr>
          <w:sz w:val="20"/>
          <w:szCs w:val="20"/>
        </w:rPr>
      </w:pPr>
      <w:r w:rsidRPr="00487BA3">
        <w:rPr>
          <w:sz w:val="20"/>
          <w:szCs w:val="20"/>
        </w:rPr>
        <w:t>Lipowa – 7 szt.,</w:t>
      </w:r>
    </w:p>
    <w:p w14:paraId="3EF0AF86" w14:textId="77777777" w:rsidR="00485677" w:rsidRPr="00487BA3" w:rsidRDefault="00485677" w:rsidP="00485677">
      <w:pPr>
        <w:pStyle w:val="NormalnyWeb"/>
        <w:numPr>
          <w:ilvl w:val="0"/>
          <w:numId w:val="69"/>
        </w:numPr>
        <w:spacing w:before="60" w:after="60"/>
        <w:jc w:val="both"/>
        <w:rPr>
          <w:sz w:val="20"/>
          <w:szCs w:val="20"/>
        </w:rPr>
      </w:pPr>
      <w:r w:rsidRPr="00487BA3">
        <w:rPr>
          <w:sz w:val="20"/>
          <w:szCs w:val="20"/>
        </w:rPr>
        <w:t>Łękawica – 1 szt.,</w:t>
      </w:r>
    </w:p>
    <w:p w14:paraId="328A7635" w14:textId="77777777" w:rsidR="00485677" w:rsidRPr="00487BA3" w:rsidRDefault="00485677" w:rsidP="00485677">
      <w:pPr>
        <w:pStyle w:val="NormalnyWeb"/>
        <w:numPr>
          <w:ilvl w:val="0"/>
          <w:numId w:val="69"/>
        </w:numPr>
        <w:spacing w:before="60" w:after="60"/>
        <w:jc w:val="both"/>
        <w:rPr>
          <w:sz w:val="20"/>
          <w:szCs w:val="20"/>
        </w:rPr>
      </w:pPr>
      <w:r w:rsidRPr="00487BA3">
        <w:rPr>
          <w:sz w:val="20"/>
          <w:szCs w:val="20"/>
        </w:rPr>
        <w:t>Łodygowice – 1 szt.,</w:t>
      </w:r>
    </w:p>
    <w:p w14:paraId="04E59085" w14:textId="77777777" w:rsidR="00485677" w:rsidRPr="00487BA3" w:rsidRDefault="00485677" w:rsidP="00485677">
      <w:pPr>
        <w:pStyle w:val="NormalnyWeb"/>
        <w:numPr>
          <w:ilvl w:val="0"/>
          <w:numId w:val="69"/>
        </w:numPr>
        <w:spacing w:before="60" w:after="60"/>
        <w:jc w:val="both"/>
        <w:rPr>
          <w:sz w:val="20"/>
          <w:szCs w:val="20"/>
        </w:rPr>
      </w:pPr>
      <w:r w:rsidRPr="00487BA3">
        <w:rPr>
          <w:sz w:val="20"/>
          <w:szCs w:val="20"/>
        </w:rPr>
        <w:t>Radziechowy-Wieprz – 2 szt.,</w:t>
      </w:r>
    </w:p>
    <w:p w14:paraId="75E5F9CE" w14:textId="77777777" w:rsidR="00485677" w:rsidRPr="00487BA3" w:rsidRDefault="00485677" w:rsidP="00485677">
      <w:pPr>
        <w:pStyle w:val="NormalnyWeb"/>
        <w:numPr>
          <w:ilvl w:val="0"/>
          <w:numId w:val="69"/>
        </w:numPr>
        <w:spacing w:before="60" w:after="60"/>
        <w:jc w:val="both"/>
        <w:rPr>
          <w:sz w:val="20"/>
          <w:szCs w:val="20"/>
        </w:rPr>
      </w:pPr>
      <w:r w:rsidRPr="00487BA3">
        <w:rPr>
          <w:sz w:val="20"/>
          <w:szCs w:val="20"/>
        </w:rPr>
        <w:t>Rajcza – 5 szt.,</w:t>
      </w:r>
    </w:p>
    <w:p w14:paraId="12AD5C95" w14:textId="77777777" w:rsidR="00485677" w:rsidRPr="00487BA3" w:rsidRDefault="00485677" w:rsidP="00485677">
      <w:pPr>
        <w:pStyle w:val="NormalnyWeb"/>
        <w:numPr>
          <w:ilvl w:val="0"/>
          <w:numId w:val="69"/>
        </w:numPr>
        <w:spacing w:before="60" w:after="60"/>
        <w:jc w:val="both"/>
        <w:rPr>
          <w:sz w:val="20"/>
          <w:szCs w:val="20"/>
        </w:rPr>
      </w:pPr>
      <w:r w:rsidRPr="00487BA3">
        <w:rPr>
          <w:sz w:val="20"/>
          <w:szCs w:val="20"/>
        </w:rPr>
        <w:t>Ślemień – 2 szt.,</w:t>
      </w:r>
    </w:p>
    <w:p w14:paraId="1FC586A4" w14:textId="77777777" w:rsidR="00485677" w:rsidRPr="00487BA3" w:rsidRDefault="00485677" w:rsidP="00485677">
      <w:pPr>
        <w:pStyle w:val="NormalnyWeb"/>
        <w:numPr>
          <w:ilvl w:val="0"/>
          <w:numId w:val="69"/>
        </w:numPr>
        <w:spacing w:before="60" w:after="60"/>
        <w:jc w:val="both"/>
        <w:rPr>
          <w:sz w:val="20"/>
          <w:szCs w:val="20"/>
        </w:rPr>
      </w:pPr>
      <w:r w:rsidRPr="00487BA3">
        <w:rPr>
          <w:sz w:val="20"/>
          <w:szCs w:val="20"/>
        </w:rPr>
        <w:t>Świnna – 2 szt.,</w:t>
      </w:r>
    </w:p>
    <w:p w14:paraId="77CAF221" w14:textId="77777777" w:rsidR="00485677" w:rsidRPr="00487BA3" w:rsidRDefault="00485677" w:rsidP="00485677">
      <w:pPr>
        <w:pStyle w:val="NormalnyWeb"/>
        <w:numPr>
          <w:ilvl w:val="0"/>
          <w:numId w:val="69"/>
        </w:numPr>
        <w:spacing w:before="60" w:after="60"/>
        <w:jc w:val="both"/>
        <w:rPr>
          <w:sz w:val="20"/>
          <w:szCs w:val="20"/>
        </w:rPr>
      </w:pPr>
      <w:r w:rsidRPr="00487BA3">
        <w:rPr>
          <w:sz w:val="20"/>
          <w:szCs w:val="20"/>
        </w:rPr>
        <w:t>Ujsoły – 1 szt.,</w:t>
      </w:r>
    </w:p>
    <w:p w14:paraId="3FB7D0CD" w14:textId="77777777" w:rsidR="00485677" w:rsidRPr="00487BA3" w:rsidRDefault="00485677" w:rsidP="00485677">
      <w:pPr>
        <w:pStyle w:val="NormalnyWeb"/>
        <w:numPr>
          <w:ilvl w:val="0"/>
          <w:numId w:val="69"/>
        </w:numPr>
        <w:spacing w:before="60" w:after="60"/>
        <w:jc w:val="both"/>
        <w:rPr>
          <w:sz w:val="20"/>
          <w:szCs w:val="20"/>
        </w:rPr>
      </w:pPr>
      <w:r w:rsidRPr="00487BA3">
        <w:rPr>
          <w:sz w:val="20"/>
          <w:szCs w:val="20"/>
        </w:rPr>
        <w:t>Węgierska Górka – 2 szt.,</w:t>
      </w:r>
    </w:p>
    <w:p w14:paraId="09D22935" w14:textId="77777777" w:rsidR="00485677" w:rsidRPr="00487BA3" w:rsidRDefault="00485677" w:rsidP="00485677">
      <w:pPr>
        <w:pStyle w:val="NormalnyWeb"/>
        <w:numPr>
          <w:ilvl w:val="0"/>
          <w:numId w:val="69"/>
        </w:numPr>
        <w:spacing w:before="60" w:after="60"/>
        <w:jc w:val="both"/>
        <w:rPr>
          <w:sz w:val="20"/>
          <w:szCs w:val="20"/>
        </w:rPr>
      </w:pPr>
      <w:r w:rsidRPr="00487BA3">
        <w:rPr>
          <w:sz w:val="20"/>
          <w:szCs w:val="20"/>
        </w:rPr>
        <w:t>Żywiec – 1 szt.</w:t>
      </w:r>
    </w:p>
    <w:p w14:paraId="5E839CD6" w14:textId="77777777" w:rsidR="00485677" w:rsidRPr="00487BA3" w:rsidRDefault="00485677" w:rsidP="00485677">
      <w:pPr>
        <w:pStyle w:val="NormalnyWeb"/>
        <w:spacing w:before="60" w:after="60"/>
        <w:jc w:val="both"/>
        <w:rPr>
          <w:sz w:val="20"/>
          <w:szCs w:val="20"/>
        </w:rPr>
      </w:pPr>
      <w:r w:rsidRPr="00487BA3">
        <w:rPr>
          <w:sz w:val="20"/>
          <w:szCs w:val="20"/>
        </w:rPr>
        <w:t>Prowadzenie działań związanych z ochroną powietrza opiera się na różnych dokumentach planistycznych. Tabela poniżej przedstawia zestawienie posiadanych przez gminy dokumentów:</w:t>
      </w:r>
    </w:p>
    <w:p w14:paraId="7A249BA0" w14:textId="77777777" w:rsidR="00485677" w:rsidRPr="00487BA3" w:rsidRDefault="00485677" w:rsidP="00485677">
      <w:pPr>
        <w:pStyle w:val="NormalnyWeb"/>
        <w:numPr>
          <w:ilvl w:val="0"/>
          <w:numId w:val="57"/>
        </w:numPr>
        <w:spacing w:before="60" w:after="60"/>
        <w:jc w:val="both"/>
        <w:rPr>
          <w:sz w:val="20"/>
          <w:szCs w:val="20"/>
        </w:rPr>
      </w:pPr>
      <w:r w:rsidRPr="00487BA3">
        <w:rPr>
          <w:sz w:val="20"/>
          <w:szCs w:val="20"/>
        </w:rPr>
        <w:t>Programu Ograniczenia Niskiej Emisji (PONE),</w:t>
      </w:r>
    </w:p>
    <w:p w14:paraId="697339D1" w14:textId="77777777" w:rsidR="00485677" w:rsidRPr="00487BA3" w:rsidRDefault="00485677" w:rsidP="00485677">
      <w:pPr>
        <w:pStyle w:val="NormalnyWeb"/>
        <w:numPr>
          <w:ilvl w:val="0"/>
          <w:numId w:val="57"/>
        </w:numPr>
        <w:spacing w:before="60" w:after="60"/>
        <w:jc w:val="both"/>
        <w:rPr>
          <w:sz w:val="20"/>
          <w:szCs w:val="20"/>
        </w:rPr>
      </w:pPr>
      <w:r w:rsidRPr="00487BA3">
        <w:rPr>
          <w:sz w:val="20"/>
          <w:szCs w:val="20"/>
        </w:rPr>
        <w:t>Planu Gospodarki Niskoemisyjnej (PGN),</w:t>
      </w:r>
    </w:p>
    <w:p w14:paraId="047DE7F6" w14:textId="77777777" w:rsidR="00485677" w:rsidRPr="00487BA3" w:rsidRDefault="00485677" w:rsidP="00485677">
      <w:pPr>
        <w:pStyle w:val="NormalnyWeb"/>
        <w:numPr>
          <w:ilvl w:val="0"/>
          <w:numId w:val="57"/>
        </w:numPr>
        <w:spacing w:before="60" w:after="60"/>
        <w:jc w:val="both"/>
        <w:rPr>
          <w:sz w:val="20"/>
          <w:szCs w:val="20"/>
        </w:rPr>
      </w:pPr>
      <w:r w:rsidRPr="00487BA3">
        <w:rPr>
          <w:sz w:val="20"/>
          <w:szCs w:val="20"/>
        </w:rPr>
        <w:t>Założenia do planu zaopatrzenia w ciepło, energię elektryczną i paliwa gazowe.</w:t>
      </w:r>
    </w:p>
    <w:p w14:paraId="2B0DF36D" w14:textId="77777777" w:rsidR="0033078E" w:rsidRPr="00487BA3" w:rsidRDefault="0033078E" w:rsidP="00485677">
      <w:pPr>
        <w:pStyle w:val="NormalnyWeb"/>
        <w:spacing w:before="60" w:after="60"/>
        <w:jc w:val="both"/>
        <w:rPr>
          <w:color w:val="FF0000"/>
          <w:sz w:val="20"/>
          <w:szCs w:val="20"/>
        </w:rPr>
      </w:pPr>
    </w:p>
    <w:p w14:paraId="2C3E7045" w14:textId="77777777" w:rsidR="00485677" w:rsidRPr="00487BA3" w:rsidRDefault="00485677" w:rsidP="00485677">
      <w:pPr>
        <w:pStyle w:val="Legenda"/>
        <w:keepNext/>
        <w:spacing w:before="60" w:after="60"/>
        <w:rPr>
          <w:i w:val="0"/>
          <w:sz w:val="16"/>
          <w:szCs w:val="16"/>
        </w:rPr>
      </w:pPr>
      <w:bookmarkStart w:id="154" w:name="_Ref57665925"/>
      <w:bookmarkStart w:id="155" w:name="_Toc76938836"/>
      <w:bookmarkStart w:id="156" w:name="_Toc106920245"/>
      <w:bookmarkStart w:id="157" w:name="_Toc121215157"/>
      <w:r w:rsidRPr="00487BA3">
        <w:rPr>
          <w:i w:val="0"/>
          <w:sz w:val="16"/>
          <w:szCs w:val="16"/>
        </w:rPr>
        <w:t xml:space="preserve">Tabela </w:t>
      </w:r>
      <w:r w:rsidRPr="00487BA3">
        <w:rPr>
          <w:i w:val="0"/>
          <w:sz w:val="16"/>
          <w:szCs w:val="16"/>
        </w:rPr>
        <w:fldChar w:fldCharType="begin"/>
      </w:r>
      <w:r w:rsidRPr="00487BA3">
        <w:rPr>
          <w:i w:val="0"/>
          <w:sz w:val="16"/>
          <w:szCs w:val="16"/>
        </w:rPr>
        <w:instrText xml:space="preserve"> SEQ Tabela \* ARABIC </w:instrText>
      </w:r>
      <w:r w:rsidRPr="00487BA3">
        <w:rPr>
          <w:i w:val="0"/>
          <w:sz w:val="16"/>
          <w:szCs w:val="16"/>
        </w:rPr>
        <w:fldChar w:fldCharType="separate"/>
      </w:r>
      <w:r w:rsidRPr="00487BA3">
        <w:rPr>
          <w:i w:val="0"/>
          <w:noProof/>
          <w:sz w:val="16"/>
          <w:szCs w:val="16"/>
        </w:rPr>
        <w:t>10</w:t>
      </w:r>
      <w:r w:rsidRPr="00487BA3">
        <w:rPr>
          <w:i w:val="0"/>
          <w:sz w:val="16"/>
          <w:szCs w:val="16"/>
        </w:rPr>
        <w:fldChar w:fldCharType="end"/>
      </w:r>
      <w:bookmarkEnd w:id="154"/>
      <w:r w:rsidRPr="00487BA3">
        <w:rPr>
          <w:i w:val="0"/>
          <w:sz w:val="16"/>
          <w:szCs w:val="16"/>
        </w:rPr>
        <w:t xml:space="preserve"> Dokumenty planistyczne w zakresie ochrony środowiska w gminach na terenie powiatu </w:t>
      </w:r>
      <w:bookmarkEnd w:id="155"/>
      <w:r w:rsidRPr="00487BA3">
        <w:rPr>
          <w:i w:val="0"/>
          <w:sz w:val="16"/>
          <w:szCs w:val="16"/>
        </w:rPr>
        <w:t>żywieckiego</w:t>
      </w:r>
      <w:bookmarkEnd w:id="156"/>
      <w:bookmarkEnd w:id="157"/>
    </w:p>
    <w:tbl>
      <w:tblPr>
        <w:tblStyle w:val="Tabela-Siatka"/>
        <w:tblW w:w="5000" w:type="pct"/>
        <w:jc w:val="center"/>
        <w:tblLook w:val="04A0" w:firstRow="1" w:lastRow="0" w:firstColumn="1" w:lastColumn="0" w:noHBand="0" w:noVBand="1"/>
      </w:tblPr>
      <w:tblGrid>
        <w:gridCol w:w="491"/>
        <w:gridCol w:w="1274"/>
        <w:gridCol w:w="2692"/>
        <w:gridCol w:w="6"/>
        <w:gridCol w:w="2698"/>
        <w:gridCol w:w="2687"/>
      </w:tblGrid>
      <w:tr w:rsidR="00485677" w:rsidRPr="00487BA3" w14:paraId="423AEF30" w14:textId="77777777" w:rsidTr="004C3F3F">
        <w:trPr>
          <w:jc w:val="center"/>
        </w:trPr>
        <w:tc>
          <w:tcPr>
            <w:tcW w:w="249" w:type="pct"/>
            <w:shd w:val="clear" w:color="auto" w:fill="D9D9D9" w:themeFill="background1" w:themeFillShade="D9"/>
            <w:vAlign w:val="center"/>
          </w:tcPr>
          <w:p w14:paraId="7265D2F7" w14:textId="77777777" w:rsidR="00485677" w:rsidRPr="00487BA3" w:rsidRDefault="00485677" w:rsidP="009B5B42">
            <w:pPr>
              <w:pStyle w:val="zTabtekst"/>
              <w:jc w:val="center"/>
              <w:rPr>
                <w:b/>
                <w:bCs/>
                <w:szCs w:val="16"/>
              </w:rPr>
            </w:pPr>
            <w:r w:rsidRPr="00487BA3">
              <w:rPr>
                <w:b/>
                <w:bCs/>
                <w:szCs w:val="16"/>
              </w:rPr>
              <w:t>Lp.</w:t>
            </w:r>
          </w:p>
        </w:tc>
        <w:tc>
          <w:tcPr>
            <w:tcW w:w="647" w:type="pct"/>
            <w:shd w:val="clear" w:color="auto" w:fill="D9D9D9" w:themeFill="background1" w:themeFillShade="D9"/>
            <w:vAlign w:val="center"/>
          </w:tcPr>
          <w:p w14:paraId="475B4E02" w14:textId="77777777" w:rsidR="00485677" w:rsidRPr="00487BA3" w:rsidRDefault="00485677" w:rsidP="009B5B42">
            <w:pPr>
              <w:pStyle w:val="zTabtekst"/>
              <w:jc w:val="center"/>
              <w:rPr>
                <w:b/>
                <w:bCs/>
                <w:szCs w:val="16"/>
              </w:rPr>
            </w:pPr>
            <w:r w:rsidRPr="00487BA3">
              <w:rPr>
                <w:b/>
                <w:bCs/>
                <w:szCs w:val="16"/>
              </w:rPr>
              <w:t>Gmina</w:t>
            </w:r>
          </w:p>
        </w:tc>
        <w:tc>
          <w:tcPr>
            <w:tcW w:w="1367" w:type="pct"/>
            <w:shd w:val="clear" w:color="auto" w:fill="D9D9D9" w:themeFill="background1" w:themeFillShade="D9"/>
            <w:vAlign w:val="center"/>
          </w:tcPr>
          <w:p w14:paraId="14CC7B5F" w14:textId="77777777" w:rsidR="00485677" w:rsidRPr="00487BA3" w:rsidRDefault="00485677" w:rsidP="009B5B42">
            <w:pPr>
              <w:pStyle w:val="zTabtekst"/>
              <w:jc w:val="center"/>
              <w:rPr>
                <w:b/>
                <w:bCs/>
                <w:szCs w:val="16"/>
              </w:rPr>
            </w:pPr>
            <w:r w:rsidRPr="00487BA3">
              <w:rPr>
                <w:b/>
                <w:bCs/>
                <w:szCs w:val="16"/>
              </w:rPr>
              <w:t>Program Ograniczenia Niskiej Emisji (PONE)</w:t>
            </w:r>
          </w:p>
        </w:tc>
        <w:tc>
          <w:tcPr>
            <w:tcW w:w="1373" w:type="pct"/>
            <w:gridSpan w:val="2"/>
            <w:shd w:val="clear" w:color="auto" w:fill="D9D9D9" w:themeFill="background1" w:themeFillShade="D9"/>
            <w:vAlign w:val="center"/>
          </w:tcPr>
          <w:p w14:paraId="03A59A6C" w14:textId="77777777" w:rsidR="00485677" w:rsidRPr="00487BA3" w:rsidRDefault="00485677" w:rsidP="009B5B42">
            <w:pPr>
              <w:pStyle w:val="zTabtekst"/>
              <w:jc w:val="center"/>
              <w:rPr>
                <w:b/>
                <w:bCs/>
                <w:szCs w:val="16"/>
              </w:rPr>
            </w:pPr>
            <w:r w:rsidRPr="00487BA3">
              <w:rPr>
                <w:b/>
                <w:bCs/>
                <w:szCs w:val="16"/>
              </w:rPr>
              <w:t>Plan Gospodarki Niskoemisyjnej (PGN)</w:t>
            </w:r>
          </w:p>
        </w:tc>
        <w:tc>
          <w:tcPr>
            <w:tcW w:w="1364" w:type="pct"/>
            <w:shd w:val="clear" w:color="auto" w:fill="D9D9D9" w:themeFill="background1" w:themeFillShade="D9"/>
            <w:vAlign w:val="center"/>
          </w:tcPr>
          <w:p w14:paraId="0321C97A" w14:textId="77777777" w:rsidR="00485677" w:rsidRPr="00487BA3" w:rsidRDefault="00485677" w:rsidP="009B5B42">
            <w:pPr>
              <w:pStyle w:val="zTabtekst"/>
              <w:jc w:val="center"/>
              <w:rPr>
                <w:b/>
                <w:bCs/>
                <w:szCs w:val="16"/>
              </w:rPr>
            </w:pPr>
            <w:r w:rsidRPr="00487BA3">
              <w:rPr>
                <w:b/>
                <w:bCs/>
                <w:szCs w:val="16"/>
              </w:rPr>
              <w:t>Założenia do planu zaopatrzenia w ciepło, energię elektryczną i paliwa gazowe</w:t>
            </w:r>
          </w:p>
        </w:tc>
      </w:tr>
      <w:tr w:rsidR="00485677" w:rsidRPr="00487BA3" w14:paraId="05109E07" w14:textId="77777777" w:rsidTr="004C3F3F">
        <w:trPr>
          <w:jc w:val="center"/>
        </w:trPr>
        <w:tc>
          <w:tcPr>
            <w:tcW w:w="249" w:type="pct"/>
            <w:shd w:val="clear" w:color="auto" w:fill="FDE9D9" w:themeFill="accent6" w:themeFillTint="33"/>
            <w:vAlign w:val="center"/>
          </w:tcPr>
          <w:p w14:paraId="69F6E22C" w14:textId="77777777" w:rsidR="00485677" w:rsidRPr="00487BA3" w:rsidRDefault="00485677" w:rsidP="009B5B42">
            <w:pPr>
              <w:pStyle w:val="zTabtekst"/>
              <w:jc w:val="center"/>
              <w:rPr>
                <w:szCs w:val="16"/>
              </w:rPr>
            </w:pPr>
            <w:r w:rsidRPr="00487BA3">
              <w:rPr>
                <w:szCs w:val="16"/>
              </w:rPr>
              <w:t>1.</w:t>
            </w:r>
          </w:p>
        </w:tc>
        <w:tc>
          <w:tcPr>
            <w:tcW w:w="647" w:type="pct"/>
            <w:vAlign w:val="center"/>
          </w:tcPr>
          <w:p w14:paraId="3F4FABBE" w14:textId="77777777" w:rsidR="00485677" w:rsidRPr="00487BA3" w:rsidRDefault="00485677" w:rsidP="009B5B42">
            <w:pPr>
              <w:pStyle w:val="zTabtekst"/>
              <w:jc w:val="center"/>
              <w:rPr>
                <w:szCs w:val="16"/>
              </w:rPr>
            </w:pPr>
            <w:r w:rsidRPr="00487BA3">
              <w:rPr>
                <w:szCs w:val="16"/>
              </w:rPr>
              <w:t>Czernichów</w:t>
            </w:r>
          </w:p>
        </w:tc>
        <w:tc>
          <w:tcPr>
            <w:tcW w:w="1367" w:type="pct"/>
            <w:vAlign w:val="center"/>
          </w:tcPr>
          <w:p w14:paraId="6E7C783B" w14:textId="77777777" w:rsidR="00485677" w:rsidRPr="00487BA3" w:rsidRDefault="00485677" w:rsidP="009B5B42">
            <w:pPr>
              <w:pStyle w:val="zTabtekst"/>
              <w:jc w:val="center"/>
              <w:rPr>
                <w:szCs w:val="16"/>
              </w:rPr>
            </w:pPr>
            <w:r w:rsidRPr="00487BA3">
              <w:rPr>
                <w:szCs w:val="16"/>
              </w:rPr>
              <w:t>-</w:t>
            </w:r>
          </w:p>
        </w:tc>
        <w:tc>
          <w:tcPr>
            <w:tcW w:w="1373" w:type="pct"/>
            <w:gridSpan w:val="2"/>
            <w:vAlign w:val="center"/>
          </w:tcPr>
          <w:p w14:paraId="381D51F7" w14:textId="77777777" w:rsidR="00485677" w:rsidRPr="00487BA3" w:rsidRDefault="00485677" w:rsidP="009B5B42">
            <w:pPr>
              <w:pStyle w:val="zTabtekst"/>
              <w:jc w:val="center"/>
              <w:rPr>
                <w:szCs w:val="16"/>
              </w:rPr>
            </w:pPr>
            <w:r w:rsidRPr="00487BA3">
              <w:rPr>
                <w:szCs w:val="16"/>
              </w:rPr>
              <w:t>Przyjęty w 2016 r.</w:t>
            </w:r>
          </w:p>
        </w:tc>
        <w:tc>
          <w:tcPr>
            <w:tcW w:w="1364" w:type="pct"/>
            <w:vAlign w:val="center"/>
          </w:tcPr>
          <w:p w14:paraId="57DE452C" w14:textId="77777777" w:rsidR="00485677" w:rsidRPr="00487BA3" w:rsidRDefault="00485677" w:rsidP="009B5B42">
            <w:pPr>
              <w:pStyle w:val="zTabtekst"/>
              <w:jc w:val="center"/>
              <w:rPr>
                <w:szCs w:val="16"/>
              </w:rPr>
            </w:pPr>
            <w:r w:rsidRPr="00487BA3">
              <w:rPr>
                <w:szCs w:val="16"/>
              </w:rPr>
              <w:t>-</w:t>
            </w:r>
          </w:p>
        </w:tc>
      </w:tr>
      <w:tr w:rsidR="00485677" w:rsidRPr="00487BA3" w14:paraId="36C6B6EB" w14:textId="77777777" w:rsidTr="004C3F3F">
        <w:trPr>
          <w:jc w:val="center"/>
        </w:trPr>
        <w:tc>
          <w:tcPr>
            <w:tcW w:w="249" w:type="pct"/>
            <w:shd w:val="clear" w:color="auto" w:fill="FDE9D9" w:themeFill="accent6" w:themeFillTint="33"/>
            <w:vAlign w:val="center"/>
          </w:tcPr>
          <w:p w14:paraId="698B1B60" w14:textId="77777777" w:rsidR="00485677" w:rsidRPr="00487BA3" w:rsidRDefault="00485677" w:rsidP="009B5B42">
            <w:pPr>
              <w:pStyle w:val="zTabtekst"/>
              <w:jc w:val="center"/>
              <w:rPr>
                <w:szCs w:val="16"/>
              </w:rPr>
            </w:pPr>
            <w:r w:rsidRPr="00487BA3">
              <w:rPr>
                <w:szCs w:val="16"/>
              </w:rPr>
              <w:t>2.</w:t>
            </w:r>
          </w:p>
        </w:tc>
        <w:tc>
          <w:tcPr>
            <w:tcW w:w="647" w:type="pct"/>
            <w:vAlign w:val="center"/>
          </w:tcPr>
          <w:p w14:paraId="18A631DB" w14:textId="77777777" w:rsidR="00485677" w:rsidRPr="00487BA3" w:rsidRDefault="00485677" w:rsidP="009B5B42">
            <w:pPr>
              <w:pStyle w:val="zTabtekst"/>
              <w:jc w:val="center"/>
              <w:rPr>
                <w:szCs w:val="16"/>
              </w:rPr>
            </w:pPr>
            <w:r w:rsidRPr="00487BA3">
              <w:rPr>
                <w:szCs w:val="16"/>
              </w:rPr>
              <w:t>Gilowice</w:t>
            </w:r>
          </w:p>
        </w:tc>
        <w:tc>
          <w:tcPr>
            <w:tcW w:w="1367" w:type="pct"/>
            <w:vAlign w:val="center"/>
          </w:tcPr>
          <w:p w14:paraId="3AD35B53" w14:textId="77777777" w:rsidR="00485677" w:rsidRPr="00487BA3" w:rsidRDefault="00485677" w:rsidP="009B5B42">
            <w:pPr>
              <w:pStyle w:val="zTabtekst"/>
              <w:jc w:val="center"/>
              <w:rPr>
                <w:szCs w:val="16"/>
              </w:rPr>
            </w:pPr>
            <w:r w:rsidRPr="00487BA3">
              <w:rPr>
                <w:szCs w:val="16"/>
              </w:rPr>
              <w:t>-</w:t>
            </w:r>
          </w:p>
        </w:tc>
        <w:tc>
          <w:tcPr>
            <w:tcW w:w="1373" w:type="pct"/>
            <w:gridSpan w:val="2"/>
            <w:vAlign w:val="center"/>
          </w:tcPr>
          <w:p w14:paraId="596364E7" w14:textId="77777777" w:rsidR="00485677" w:rsidRPr="00487BA3" w:rsidRDefault="00485677" w:rsidP="009B5B42">
            <w:pPr>
              <w:pStyle w:val="zTabtekst"/>
              <w:jc w:val="center"/>
              <w:rPr>
                <w:szCs w:val="16"/>
              </w:rPr>
            </w:pPr>
            <w:r w:rsidRPr="00487BA3">
              <w:rPr>
                <w:szCs w:val="16"/>
              </w:rPr>
              <w:t>W realizacji – 2022 r.</w:t>
            </w:r>
          </w:p>
        </w:tc>
        <w:tc>
          <w:tcPr>
            <w:tcW w:w="1364" w:type="pct"/>
            <w:vAlign w:val="center"/>
          </w:tcPr>
          <w:p w14:paraId="5522E562" w14:textId="77777777" w:rsidR="00485677" w:rsidRPr="00487BA3" w:rsidRDefault="00485677" w:rsidP="009B5B42">
            <w:pPr>
              <w:pStyle w:val="zTabtekst"/>
              <w:jc w:val="center"/>
              <w:rPr>
                <w:szCs w:val="16"/>
              </w:rPr>
            </w:pPr>
            <w:r w:rsidRPr="00487BA3">
              <w:rPr>
                <w:szCs w:val="16"/>
              </w:rPr>
              <w:t>-</w:t>
            </w:r>
          </w:p>
        </w:tc>
      </w:tr>
      <w:tr w:rsidR="00485677" w:rsidRPr="00487BA3" w14:paraId="016C3108" w14:textId="77777777" w:rsidTr="004C3F3F">
        <w:trPr>
          <w:jc w:val="center"/>
        </w:trPr>
        <w:tc>
          <w:tcPr>
            <w:tcW w:w="249" w:type="pct"/>
            <w:shd w:val="clear" w:color="auto" w:fill="FDE9D9" w:themeFill="accent6" w:themeFillTint="33"/>
            <w:vAlign w:val="center"/>
          </w:tcPr>
          <w:p w14:paraId="006438CE" w14:textId="77777777" w:rsidR="00485677" w:rsidRPr="00487BA3" w:rsidRDefault="00485677" w:rsidP="009B5B42">
            <w:pPr>
              <w:pStyle w:val="zTabtekst"/>
              <w:jc w:val="center"/>
              <w:rPr>
                <w:szCs w:val="16"/>
              </w:rPr>
            </w:pPr>
            <w:r w:rsidRPr="00487BA3">
              <w:rPr>
                <w:szCs w:val="16"/>
              </w:rPr>
              <w:t>3.</w:t>
            </w:r>
          </w:p>
        </w:tc>
        <w:tc>
          <w:tcPr>
            <w:tcW w:w="647" w:type="pct"/>
            <w:vAlign w:val="center"/>
          </w:tcPr>
          <w:p w14:paraId="1FE3EBBD" w14:textId="77777777" w:rsidR="00485677" w:rsidRPr="00487BA3" w:rsidRDefault="00485677" w:rsidP="009B5B42">
            <w:pPr>
              <w:pStyle w:val="zTabtekst"/>
              <w:jc w:val="center"/>
              <w:rPr>
                <w:szCs w:val="16"/>
              </w:rPr>
            </w:pPr>
            <w:r w:rsidRPr="00487BA3">
              <w:rPr>
                <w:szCs w:val="16"/>
              </w:rPr>
              <w:t>Jeleśnia</w:t>
            </w:r>
          </w:p>
        </w:tc>
        <w:tc>
          <w:tcPr>
            <w:tcW w:w="1367" w:type="pct"/>
            <w:vAlign w:val="center"/>
          </w:tcPr>
          <w:p w14:paraId="05D76E48" w14:textId="77777777" w:rsidR="00485677" w:rsidRPr="00487BA3" w:rsidRDefault="00485677" w:rsidP="009B5B42">
            <w:pPr>
              <w:pStyle w:val="zTabtekst"/>
              <w:jc w:val="center"/>
              <w:rPr>
                <w:szCs w:val="16"/>
              </w:rPr>
            </w:pPr>
            <w:r w:rsidRPr="00487BA3">
              <w:rPr>
                <w:szCs w:val="16"/>
              </w:rPr>
              <w:t>Przyjęty w 2008 r.</w:t>
            </w:r>
          </w:p>
        </w:tc>
        <w:tc>
          <w:tcPr>
            <w:tcW w:w="1373" w:type="pct"/>
            <w:gridSpan w:val="2"/>
            <w:vAlign w:val="center"/>
          </w:tcPr>
          <w:p w14:paraId="34AE7FFF" w14:textId="77777777" w:rsidR="00485677" w:rsidRPr="00487BA3" w:rsidRDefault="00485677" w:rsidP="009B5B42">
            <w:pPr>
              <w:pStyle w:val="zTabtekst"/>
              <w:jc w:val="center"/>
              <w:rPr>
                <w:szCs w:val="16"/>
              </w:rPr>
            </w:pPr>
            <w:r w:rsidRPr="00487BA3">
              <w:rPr>
                <w:szCs w:val="16"/>
              </w:rPr>
              <w:t>Przyjęty w 2016 r.</w:t>
            </w:r>
          </w:p>
        </w:tc>
        <w:tc>
          <w:tcPr>
            <w:tcW w:w="1364" w:type="pct"/>
            <w:vAlign w:val="center"/>
          </w:tcPr>
          <w:p w14:paraId="25712A30" w14:textId="77777777" w:rsidR="00485677" w:rsidRPr="00487BA3" w:rsidRDefault="00485677" w:rsidP="009B5B42">
            <w:pPr>
              <w:pStyle w:val="zTabtekst"/>
              <w:jc w:val="center"/>
              <w:rPr>
                <w:szCs w:val="16"/>
              </w:rPr>
            </w:pPr>
            <w:r w:rsidRPr="00487BA3">
              <w:rPr>
                <w:szCs w:val="16"/>
              </w:rPr>
              <w:t>Przyjęty w 2014 r.</w:t>
            </w:r>
          </w:p>
        </w:tc>
      </w:tr>
      <w:tr w:rsidR="00485677" w:rsidRPr="00487BA3" w14:paraId="00C66114" w14:textId="77777777" w:rsidTr="004C3F3F">
        <w:trPr>
          <w:jc w:val="center"/>
        </w:trPr>
        <w:tc>
          <w:tcPr>
            <w:tcW w:w="249" w:type="pct"/>
            <w:shd w:val="clear" w:color="auto" w:fill="FDE9D9" w:themeFill="accent6" w:themeFillTint="33"/>
            <w:vAlign w:val="center"/>
          </w:tcPr>
          <w:p w14:paraId="2EA1BF39" w14:textId="77777777" w:rsidR="00485677" w:rsidRPr="00487BA3" w:rsidRDefault="00485677" w:rsidP="009B5B42">
            <w:pPr>
              <w:pStyle w:val="zTabtekst"/>
              <w:jc w:val="center"/>
              <w:rPr>
                <w:szCs w:val="16"/>
              </w:rPr>
            </w:pPr>
            <w:r w:rsidRPr="00487BA3">
              <w:rPr>
                <w:szCs w:val="16"/>
              </w:rPr>
              <w:t>4.</w:t>
            </w:r>
          </w:p>
        </w:tc>
        <w:tc>
          <w:tcPr>
            <w:tcW w:w="647" w:type="pct"/>
            <w:vAlign w:val="center"/>
          </w:tcPr>
          <w:p w14:paraId="0E31B3D8" w14:textId="77777777" w:rsidR="00485677" w:rsidRPr="00487BA3" w:rsidRDefault="00485677" w:rsidP="009B5B42">
            <w:pPr>
              <w:pStyle w:val="zTabtekst"/>
              <w:jc w:val="center"/>
              <w:rPr>
                <w:szCs w:val="16"/>
              </w:rPr>
            </w:pPr>
            <w:r w:rsidRPr="00487BA3">
              <w:rPr>
                <w:szCs w:val="16"/>
              </w:rPr>
              <w:t>Koszarawa</w:t>
            </w:r>
          </w:p>
        </w:tc>
        <w:tc>
          <w:tcPr>
            <w:tcW w:w="1367" w:type="pct"/>
            <w:vAlign w:val="center"/>
          </w:tcPr>
          <w:p w14:paraId="23CD250C" w14:textId="77777777" w:rsidR="00485677" w:rsidRPr="00487BA3" w:rsidRDefault="00485677" w:rsidP="009B5B42">
            <w:pPr>
              <w:pStyle w:val="zTabtekst"/>
              <w:jc w:val="center"/>
              <w:rPr>
                <w:szCs w:val="16"/>
              </w:rPr>
            </w:pPr>
            <w:r w:rsidRPr="00487BA3">
              <w:rPr>
                <w:szCs w:val="16"/>
              </w:rPr>
              <w:t>-</w:t>
            </w:r>
          </w:p>
        </w:tc>
        <w:tc>
          <w:tcPr>
            <w:tcW w:w="1373" w:type="pct"/>
            <w:gridSpan w:val="2"/>
            <w:vAlign w:val="center"/>
          </w:tcPr>
          <w:p w14:paraId="101308B4" w14:textId="77777777" w:rsidR="00485677" w:rsidRPr="00487BA3" w:rsidRDefault="00485677" w:rsidP="009B5B42">
            <w:pPr>
              <w:pStyle w:val="zTabtekst"/>
              <w:jc w:val="center"/>
              <w:rPr>
                <w:szCs w:val="16"/>
              </w:rPr>
            </w:pPr>
            <w:r w:rsidRPr="00487BA3">
              <w:rPr>
                <w:szCs w:val="16"/>
              </w:rPr>
              <w:t>Przyjęty w 2016 r.</w:t>
            </w:r>
          </w:p>
        </w:tc>
        <w:tc>
          <w:tcPr>
            <w:tcW w:w="1364" w:type="pct"/>
            <w:vAlign w:val="center"/>
          </w:tcPr>
          <w:p w14:paraId="45419A39" w14:textId="77777777" w:rsidR="00485677" w:rsidRPr="00487BA3" w:rsidRDefault="00485677" w:rsidP="009B5B42">
            <w:pPr>
              <w:pStyle w:val="zTabtekst"/>
              <w:jc w:val="center"/>
              <w:rPr>
                <w:szCs w:val="16"/>
              </w:rPr>
            </w:pPr>
            <w:r w:rsidRPr="00487BA3">
              <w:rPr>
                <w:szCs w:val="16"/>
              </w:rPr>
              <w:t>-</w:t>
            </w:r>
          </w:p>
        </w:tc>
      </w:tr>
      <w:tr w:rsidR="00485677" w:rsidRPr="00487BA3" w14:paraId="4D8B7F30" w14:textId="77777777" w:rsidTr="004C3F3F">
        <w:trPr>
          <w:jc w:val="center"/>
        </w:trPr>
        <w:tc>
          <w:tcPr>
            <w:tcW w:w="249" w:type="pct"/>
            <w:shd w:val="clear" w:color="auto" w:fill="FDE9D9" w:themeFill="accent6" w:themeFillTint="33"/>
            <w:vAlign w:val="center"/>
          </w:tcPr>
          <w:p w14:paraId="5586E853" w14:textId="77777777" w:rsidR="00485677" w:rsidRPr="00487BA3" w:rsidRDefault="00485677" w:rsidP="009B5B42">
            <w:pPr>
              <w:pStyle w:val="zTabtekst"/>
              <w:jc w:val="center"/>
              <w:rPr>
                <w:szCs w:val="16"/>
              </w:rPr>
            </w:pPr>
            <w:r w:rsidRPr="00487BA3">
              <w:rPr>
                <w:szCs w:val="16"/>
              </w:rPr>
              <w:t>5.</w:t>
            </w:r>
          </w:p>
        </w:tc>
        <w:tc>
          <w:tcPr>
            <w:tcW w:w="647" w:type="pct"/>
            <w:vAlign w:val="center"/>
          </w:tcPr>
          <w:p w14:paraId="338B8A80" w14:textId="77777777" w:rsidR="00485677" w:rsidRPr="00487BA3" w:rsidRDefault="00485677" w:rsidP="009B5B42">
            <w:pPr>
              <w:pStyle w:val="zTabtekst"/>
              <w:jc w:val="center"/>
              <w:rPr>
                <w:szCs w:val="16"/>
              </w:rPr>
            </w:pPr>
            <w:r w:rsidRPr="00487BA3">
              <w:rPr>
                <w:szCs w:val="16"/>
              </w:rPr>
              <w:t>Lipowa</w:t>
            </w:r>
          </w:p>
        </w:tc>
        <w:tc>
          <w:tcPr>
            <w:tcW w:w="1367" w:type="pct"/>
            <w:vAlign w:val="center"/>
          </w:tcPr>
          <w:p w14:paraId="0B4D2758" w14:textId="77777777" w:rsidR="00485677" w:rsidRPr="00487BA3" w:rsidRDefault="00485677" w:rsidP="009B5B42">
            <w:pPr>
              <w:pStyle w:val="zTabtekst"/>
              <w:jc w:val="center"/>
              <w:rPr>
                <w:szCs w:val="16"/>
              </w:rPr>
            </w:pPr>
            <w:r w:rsidRPr="00487BA3">
              <w:rPr>
                <w:szCs w:val="16"/>
              </w:rPr>
              <w:t>-</w:t>
            </w:r>
          </w:p>
        </w:tc>
        <w:tc>
          <w:tcPr>
            <w:tcW w:w="1373" w:type="pct"/>
            <w:gridSpan w:val="2"/>
            <w:vAlign w:val="center"/>
          </w:tcPr>
          <w:p w14:paraId="29EB2274" w14:textId="77777777" w:rsidR="00485677" w:rsidRPr="00487BA3" w:rsidRDefault="00485677" w:rsidP="009B5B42">
            <w:pPr>
              <w:pStyle w:val="zTabtekst"/>
              <w:jc w:val="center"/>
              <w:rPr>
                <w:szCs w:val="16"/>
              </w:rPr>
            </w:pPr>
            <w:r w:rsidRPr="00487BA3">
              <w:rPr>
                <w:szCs w:val="16"/>
              </w:rPr>
              <w:t>Przyjęty w 2016 r.</w:t>
            </w:r>
          </w:p>
        </w:tc>
        <w:tc>
          <w:tcPr>
            <w:tcW w:w="1364" w:type="pct"/>
            <w:vAlign w:val="center"/>
          </w:tcPr>
          <w:p w14:paraId="3C957A8E" w14:textId="77777777" w:rsidR="00485677" w:rsidRPr="00487BA3" w:rsidRDefault="00485677" w:rsidP="009B5B42">
            <w:pPr>
              <w:pStyle w:val="zTabtekst"/>
              <w:jc w:val="center"/>
              <w:rPr>
                <w:szCs w:val="16"/>
              </w:rPr>
            </w:pPr>
            <w:r w:rsidRPr="00487BA3">
              <w:rPr>
                <w:szCs w:val="16"/>
              </w:rPr>
              <w:t>Przyjęto w 2020 r.</w:t>
            </w:r>
          </w:p>
        </w:tc>
      </w:tr>
      <w:tr w:rsidR="00485677" w:rsidRPr="00487BA3" w14:paraId="622D569E" w14:textId="77777777" w:rsidTr="004C3F3F">
        <w:trPr>
          <w:jc w:val="center"/>
        </w:trPr>
        <w:tc>
          <w:tcPr>
            <w:tcW w:w="249" w:type="pct"/>
            <w:shd w:val="clear" w:color="auto" w:fill="FDE9D9" w:themeFill="accent6" w:themeFillTint="33"/>
            <w:vAlign w:val="center"/>
          </w:tcPr>
          <w:p w14:paraId="7B9B39F6" w14:textId="77777777" w:rsidR="00485677" w:rsidRPr="00487BA3" w:rsidRDefault="00485677" w:rsidP="009B5B42">
            <w:pPr>
              <w:pStyle w:val="zTabtekst"/>
              <w:jc w:val="center"/>
              <w:rPr>
                <w:szCs w:val="16"/>
              </w:rPr>
            </w:pPr>
            <w:r w:rsidRPr="00487BA3">
              <w:rPr>
                <w:szCs w:val="16"/>
              </w:rPr>
              <w:t>6.</w:t>
            </w:r>
          </w:p>
        </w:tc>
        <w:tc>
          <w:tcPr>
            <w:tcW w:w="647" w:type="pct"/>
            <w:vAlign w:val="center"/>
          </w:tcPr>
          <w:p w14:paraId="0D0B974B" w14:textId="77777777" w:rsidR="00485677" w:rsidRPr="00487BA3" w:rsidRDefault="00485677" w:rsidP="009B5B42">
            <w:pPr>
              <w:pStyle w:val="zTabtekst"/>
              <w:jc w:val="center"/>
              <w:rPr>
                <w:szCs w:val="16"/>
              </w:rPr>
            </w:pPr>
            <w:r w:rsidRPr="00487BA3">
              <w:rPr>
                <w:szCs w:val="16"/>
              </w:rPr>
              <w:t>Łękawica</w:t>
            </w:r>
          </w:p>
        </w:tc>
        <w:tc>
          <w:tcPr>
            <w:tcW w:w="1370" w:type="pct"/>
            <w:gridSpan w:val="2"/>
            <w:vAlign w:val="center"/>
          </w:tcPr>
          <w:p w14:paraId="10B7D4B7" w14:textId="77777777" w:rsidR="00485677" w:rsidRPr="00487BA3" w:rsidRDefault="00485677" w:rsidP="009B5B42">
            <w:pPr>
              <w:pStyle w:val="zTabtekst"/>
              <w:jc w:val="center"/>
              <w:rPr>
                <w:szCs w:val="16"/>
              </w:rPr>
            </w:pPr>
            <w:r w:rsidRPr="00487BA3">
              <w:rPr>
                <w:szCs w:val="16"/>
              </w:rPr>
              <w:t>Przyjęty w 2018 r.</w:t>
            </w:r>
          </w:p>
        </w:tc>
        <w:tc>
          <w:tcPr>
            <w:tcW w:w="1370" w:type="pct"/>
            <w:vAlign w:val="center"/>
          </w:tcPr>
          <w:p w14:paraId="77683A5B" w14:textId="77777777" w:rsidR="00485677" w:rsidRPr="00487BA3" w:rsidRDefault="00485677" w:rsidP="009B5B42">
            <w:pPr>
              <w:pStyle w:val="zTabtekst"/>
              <w:jc w:val="center"/>
              <w:rPr>
                <w:szCs w:val="16"/>
              </w:rPr>
            </w:pPr>
            <w:r w:rsidRPr="00487BA3">
              <w:rPr>
                <w:szCs w:val="16"/>
              </w:rPr>
              <w:t>Przyjęty w 2015 r.</w:t>
            </w:r>
          </w:p>
        </w:tc>
        <w:tc>
          <w:tcPr>
            <w:tcW w:w="1364" w:type="pct"/>
            <w:vAlign w:val="center"/>
          </w:tcPr>
          <w:p w14:paraId="7493B901" w14:textId="77777777" w:rsidR="00485677" w:rsidRPr="00487BA3" w:rsidRDefault="00485677" w:rsidP="009B5B42">
            <w:pPr>
              <w:pStyle w:val="zTabtekst"/>
              <w:jc w:val="center"/>
              <w:rPr>
                <w:szCs w:val="16"/>
              </w:rPr>
            </w:pPr>
            <w:r w:rsidRPr="00487BA3">
              <w:rPr>
                <w:szCs w:val="16"/>
              </w:rPr>
              <w:t>-</w:t>
            </w:r>
          </w:p>
        </w:tc>
      </w:tr>
      <w:tr w:rsidR="00485677" w:rsidRPr="00487BA3" w14:paraId="7CD7ED1F" w14:textId="77777777" w:rsidTr="004C3F3F">
        <w:trPr>
          <w:jc w:val="center"/>
        </w:trPr>
        <w:tc>
          <w:tcPr>
            <w:tcW w:w="249" w:type="pct"/>
            <w:shd w:val="clear" w:color="auto" w:fill="FDE9D9" w:themeFill="accent6" w:themeFillTint="33"/>
            <w:vAlign w:val="center"/>
          </w:tcPr>
          <w:p w14:paraId="0060E3F6" w14:textId="77777777" w:rsidR="00485677" w:rsidRPr="00487BA3" w:rsidRDefault="00485677" w:rsidP="009B5B42">
            <w:pPr>
              <w:pStyle w:val="zTabtekst"/>
              <w:jc w:val="center"/>
              <w:rPr>
                <w:szCs w:val="16"/>
              </w:rPr>
            </w:pPr>
            <w:r w:rsidRPr="00487BA3">
              <w:rPr>
                <w:szCs w:val="16"/>
              </w:rPr>
              <w:t>7.</w:t>
            </w:r>
          </w:p>
        </w:tc>
        <w:tc>
          <w:tcPr>
            <w:tcW w:w="647" w:type="pct"/>
            <w:vAlign w:val="center"/>
          </w:tcPr>
          <w:p w14:paraId="201611D0" w14:textId="77777777" w:rsidR="00485677" w:rsidRPr="00487BA3" w:rsidRDefault="00485677" w:rsidP="009B5B42">
            <w:pPr>
              <w:pStyle w:val="zTabtekst"/>
              <w:jc w:val="center"/>
              <w:rPr>
                <w:szCs w:val="16"/>
              </w:rPr>
            </w:pPr>
            <w:r w:rsidRPr="00487BA3">
              <w:rPr>
                <w:szCs w:val="16"/>
              </w:rPr>
              <w:t>Łodygowice</w:t>
            </w:r>
          </w:p>
        </w:tc>
        <w:tc>
          <w:tcPr>
            <w:tcW w:w="1367" w:type="pct"/>
            <w:vAlign w:val="center"/>
          </w:tcPr>
          <w:p w14:paraId="09B609F2" w14:textId="77777777" w:rsidR="00485677" w:rsidRPr="00487BA3" w:rsidRDefault="00485677" w:rsidP="009B5B42">
            <w:pPr>
              <w:pStyle w:val="zTabtekst"/>
              <w:jc w:val="center"/>
              <w:rPr>
                <w:szCs w:val="16"/>
              </w:rPr>
            </w:pPr>
            <w:r w:rsidRPr="00487BA3">
              <w:rPr>
                <w:szCs w:val="16"/>
              </w:rPr>
              <w:t>-</w:t>
            </w:r>
          </w:p>
        </w:tc>
        <w:tc>
          <w:tcPr>
            <w:tcW w:w="1373" w:type="pct"/>
            <w:gridSpan w:val="2"/>
            <w:vAlign w:val="center"/>
          </w:tcPr>
          <w:p w14:paraId="27A83F50" w14:textId="77777777" w:rsidR="00485677" w:rsidRPr="00487BA3" w:rsidRDefault="00485677" w:rsidP="009B5B42">
            <w:pPr>
              <w:pStyle w:val="zTabtekst"/>
              <w:jc w:val="center"/>
              <w:rPr>
                <w:szCs w:val="16"/>
              </w:rPr>
            </w:pPr>
            <w:r w:rsidRPr="00487BA3">
              <w:rPr>
                <w:szCs w:val="16"/>
              </w:rPr>
              <w:t>Przyjęty w 2016 r.</w:t>
            </w:r>
          </w:p>
        </w:tc>
        <w:tc>
          <w:tcPr>
            <w:tcW w:w="1364" w:type="pct"/>
            <w:vAlign w:val="center"/>
          </w:tcPr>
          <w:p w14:paraId="7C91B4F4" w14:textId="77777777" w:rsidR="00485677" w:rsidRPr="00487BA3" w:rsidRDefault="00485677" w:rsidP="009B5B42">
            <w:pPr>
              <w:pStyle w:val="zTabtekst"/>
              <w:jc w:val="center"/>
              <w:rPr>
                <w:szCs w:val="16"/>
              </w:rPr>
            </w:pPr>
            <w:r w:rsidRPr="00487BA3">
              <w:rPr>
                <w:szCs w:val="16"/>
              </w:rPr>
              <w:t>Przyjęto w 2020 r.</w:t>
            </w:r>
          </w:p>
        </w:tc>
      </w:tr>
      <w:tr w:rsidR="00485677" w:rsidRPr="00487BA3" w14:paraId="67C9F54E" w14:textId="77777777" w:rsidTr="004C3F3F">
        <w:trPr>
          <w:jc w:val="center"/>
        </w:trPr>
        <w:tc>
          <w:tcPr>
            <w:tcW w:w="249" w:type="pct"/>
            <w:shd w:val="clear" w:color="auto" w:fill="FDE9D9" w:themeFill="accent6" w:themeFillTint="33"/>
            <w:vAlign w:val="center"/>
          </w:tcPr>
          <w:p w14:paraId="02B0C177" w14:textId="77777777" w:rsidR="00485677" w:rsidRPr="00487BA3" w:rsidRDefault="00485677" w:rsidP="009B5B42">
            <w:pPr>
              <w:pStyle w:val="zTabtekst"/>
              <w:jc w:val="center"/>
              <w:rPr>
                <w:szCs w:val="16"/>
              </w:rPr>
            </w:pPr>
            <w:r w:rsidRPr="00487BA3">
              <w:rPr>
                <w:szCs w:val="16"/>
              </w:rPr>
              <w:t>8.</w:t>
            </w:r>
          </w:p>
        </w:tc>
        <w:tc>
          <w:tcPr>
            <w:tcW w:w="647" w:type="pct"/>
            <w:vAlign w:val="center"/>
          </w:tcPr>
          <w:p w14:paraId="51FAA7CE" w14:textId="77777777" w:rsidR="00485677" w:rsidRPr="00487BA3" w:rsidRDefault="00485677" w:rsidP="009B5B42">
            <w:pPr>
              <w:pStyle w:val="zTabtekst"/>
              <w:jc w:val="center"/>
              <w:rPr>
                <w:szCs w:val="16"/>
              </w:rPr>
            </w:pPr>
            <w:r w:rsidRPr="00487BA3">
              <w:rPr>
                <w:szCs w:val="16"/>
              </w:rPr>
              <w:t>Milówka</w:t>
            </w:r>
          </w:p>
        </w:tc>
        <w:tc>
          <w:tcPr>
            <w:tcW w:w="1367" w:type="pct"/>
            <w:vAlign w:val="center"/>
          </w:tcPr>
          <w:p w14:paraId="18045ECF" w14:textId="77777777" w:rsidR="00485677" w:rsidRPr="00487BA3" w:rsidRDefault="00485677" w:rsidP="009B5B42">
            <w:pPr>
              <w:pStyle w:val="zTabtekst"/>
              <w:jc w:val="center"/>
              <w:rPr>
                <w:szCs w:val="16"/>
              </w:rPr>
            </w:pPr>
            <w:r w:rsidRPr="00487BA3">
              <w:rPr>
                <w:szCs w:val="16"/>
              </w:rPr>
              <w:t>-</w:t>
            </w:r>
          </w:p>
        </w:tc>
        <w:tc>
          <w:tcPr>
            <w:tcW w:w="1373" w:type="pct"/>
            <w:gridSpan w:val="2"/>
            <w:vAlign w:val="center"/>
          </w:tcPr>
          <w:p w14:paraId="7AB5F4ED" w14:textId="77777777" w:rsidR="00485677" w:rsidRPr="00487BA3" w:rsidRDefault="00485677" w:rsidP="009B5B42">
            <w:pPr>
              <w:pStyle w:val="zTabtekst"/>
              <w:jc w:val="center"/>
              <w:rPr>
                <w:szCs w:val="16"/>
              </w:rPr>
            </w:pPr>
            <w:r w:rsidRPr="00487BA3">
              <w:rPr>
                <w:szCs w:val="16"/>
              </w:rPr>
              <w:t>Przyjęty w 2015 r.</w:t>
            </w:r>
          </w:p>
        </w:tc>
        <w:tc>
          <w:tcPr>
            <w:tcW w:w="1364" w:type="pct"/>
            <w:vAlign w:val="center"/>
          </w:tcPr>
          <w:p w14:paraId="31821E1C" w14:textId="77777777" w:rsidR="00485677" w:rsidRPr="00487BA3" w:rsidRDefault="00485677" w:rsidP="009B5B42">
            <w:pPr>
              <w:pStyle w:val="zTabtekst"/>
              <w:jc w:val="center"/>
              <w:rPr>
                <w:szCs w:val="16"/>
              </w:rPr>
            </w:pPr>
            <w:r w:rsidRPr="00487BA3">
              <w:rPr>
                <w:szCs w:val="16"/>
              </w:rPr>
              <w:t>-</w:t>
            </w:r>
          </w:p>
        </w:tc>
      </w:tr>
      <w:tr w:rsidR="00485677" w:rsidRPr="00487BA3" w14:paraId="2A4E2156" w14:textId="77777777" w:rsidTr="004C3F3F">
        <w:trPr>
          <w:jc w:val="center"/>
        </w:trPr>
        <w:tc>
          <w:tcPr>
            <w:tcW w:w="249" w:type="pct"/>
            <w:shd w:val="clear" w:color="auto" w:fill="FDE9D9" w:themeFill="accent6" w:themeFillTint="33"/>
            <w:vAlign w:val="center"/>
          </w:tcPr>
          <w:p w14:paraId="49D4A912" w14:textId="77777777" w:rsidR="00485677" w:rsidRPr="00487BA3" w:rsidRDefault="00485677" w:rsidP="009B5B42">
            <w:pPr>
              <w:pStyle w:val="zTabtekst"/>
              <w:jc w:val="center"/>
              <w:rPr>
                <w:szCs w:val="16"/>
              </w:rPr>
            </w:pPr>
            <w:r w:rsidRPr="00487BA3">
              <w:rPr>
                <w:szCs w:val="16"/>
              </w:rPr>
              <w:t>9.</w:t>
            </w:r>
          </w:p>
        </w:tc>
        <w:tc>
          <w:tcPr>
            <w:tcW w:w="647" w:type="pct"/>
            <w:vAlign w:val="center"/>
          </w:tcPr>
          <w:p w14:paraId="7E66FB6A" w14:textId="77777777" w:rsidR="00485677" w:rsidRPr="00487BA3" w:rsidRDefault="00485677" w:rsidP="009B5B42">
            <w:pPr>
              <w:pStyle w:val="zTabtekst"/>
              <w:jc w:val="center"/>
              <w:rPr>
                <w:szCs w:val="16"/>
              </w:rPr>
            </w:pPr>
            <w:r w:rsidRPr="00487BA3">
              <w:rPr>
                <w:szCs w:val="16"/>
              </w:rPr>
              <w:t>Radziechowy-Wieprz</w:t>
            </w:r>
          </w:p>
        </w:tc>
        <w:tc>
          <w:tcPr>
            <w:tcW w:w="1367" w:type="pct"/>
            <w:vAlign w:val="center"/>
          </w:tcPr>
          <w:p w14:paraId="4FC81694" w14:textId="77777777" w:rsidR="00485677" w:rsidRPr="00487BA3" w:rsidRDefault="00485677" w:rsidP="009B5B42">
            <w:pPr>
              <w:pStyle w:val="zTabtekst"/>
              <w:jc w:val="center"/>
              <w:rPr>
                <w:szCs w:val="16"/>
              </w:rPr>
            </w:pPr>
            <w:r w:rsidRPr="00487BA3">
              <w:rPr>
                <w:szCs w:val="16"/>
              </w:rPr>
              <w:t>-</w:t>
            </w:r>
          </w:p>
        </w:tc>
        <w:tc>
          <w:tcPr>
            <w:tcW w:w="1373" w:type="pct"/>
            <w:gridSpan w:val="2"/>
            <w:vAlign w:val="center"/>
          </w:tcPr>
          <w:p w14:paraId="4A171C62" w14:textId="77777777" w:rsidR="00485677" w:rsidRPr="00487BA3" w:rsidRDefault="00485677" w:rsidP="009B5B42">
            <w:pPr>
              <w:pStyle w:val="zTabtekst"/>
              <w:jc w:val="center"/>
              <w:rPr>
                <w:szCs w:val="16"/>
              </w:rPr>
            </w:pPr>
            <w:r w:rsidRPr="00487BA3">
              <w:rPr>
                <w:szCs w:val="16"/>
              </w:rPr>
              <w:t>Przyjęty w 2016 r.</w:t>
            </w:r>
          </w:p>
        </w:tc>
        <w:tc>
          <w:tcPr>
            <w:tcW w:w="1364" w:type="pct"/>
            <w:vAlign w:val="center"/>
          </w:tcPr>
          <w:p w14:paraId="73A8B5AA" w14:textId="77777777" w:rsidR="00485677" w:rsidRPr="00487BA3" w:rsidRDefault="00485677" w:rsidP="009B5B42">
            <w:pPr>
              <w:pStyle w:val="zTabtekst"/>
              <w:jc w:val="center"/>
              <w:rPr>
                <w:szCs w:val="16"/>
              </w:rPr>
            </w:pPr>
            <w:r w:rsidRPr="00487BA3">
              <w:rPr>
                <w:szCs w:val="16"/>
              </w:rPr>
              <w:t>-</w:t>
            </w:r>
          </w:p>
        </w:tc>
      </w:tr>
      <w:tr w:rsidR="00485677" w:rsidRPr="00487BA3" w14:paraId="61DFF817" w14:textId="77777777" w:rsidTr="004C3F3F">
        <w:trPr>
          <w:jc w:val="center"/>
        </w:trPr>
        <w:tc>
          <w:tcPr>
            <w:tcW w:w="249" w:type="pct"/>
            <w:shd w:val="clear" w:color="auto" w:fill="FDE9D9" w:themeFill="accent6" w:themeFillTint="33"/>
            <w:vAlign w:val="center"/>
          </w:tcPr>
          <w:p w14:paraId="1261AD59" w14:textId="77777777" w:rsidR="00485677" w:rsidRPr="00487BA3" w:rsidRDefault="00485677" w:rsidP="009B5B42">
            <w:pPr>
              <w:pStyle w:val="zTabtekst"/>
              <w:jc w:val="center"/>
              <w:rPr>
                <w:szCs w:val="16"/>
              </w:rPr>
            </w:pPr>
            <w:r w:rsidRPr="00487BA3">
              <w:rPr>
                <w:szCs w:val="16"/>
              </w:rPr>
              <w:t>10.</w:t>
            </w:r>
          </w:p>
        </w:tc>
        <w:tc>
          <w:tcPr>
            <w:tcW w:w="647" w:type="pct"/>
            <w:vAlign w:val="center"/>
          </w:tcPr>
          <w:p w14:paraId="4843DF49" w14:textId="77777777" w:rsidR="00485677" w:rsidRPr="00487BA3" w:rsidRDefault="00485677" w:rsidP="009B5B42">
            <w:pPr>
              <w:pStyle w:val="zTabtekst"/>
              <w:jc w:val="center"/>
              <w:rPr>
                <w:szCs w:val="16"/>
              </w:rPr>
            </w:pPr>
            <w:r w:rsidRPr="00487BA3">
              <w:rPr>
                <w:szCs w:val="16"/>
              </w:rPr>
              <w:t>Rajcza</w:t>
            </w:r>
          </w:p>
        </w:tc>
        <w:tc>
          <w:tcPr>
            <w:tcW w:w="1367" w:type="pct"/>
            <w:vAlign w:val="center"/>
          </w:tcPr>
          <w:p w14:paraId="6ED9D6F2" w14:textId="77777777" w:rsidR="00485677" w:rsidRPr="00487BA3" w:rsidRDefault="00485677" w:rsidP="009B5B42">
            <w:pPr>
              <w:pStyle w:val="zTabtekst"/>
              <w:jc w:val="center"/>
              <w:rPr>
                <w:szCs w:val="16"/>
              </w:rPr>
            </w:pPr>
            <w:r w:rsidRPr="00487BA3">
              <w:rPr>
                <w:szCs w:val="16"/>
              </w:rPr>
              <w:t>-</w:t>
            </w:r>
          </w:p>
        </w:tc>
        <w:tc>
          <w:tcPr>
            <w:tcW w:w="1373" w:type="pct"/>
            <w:gridSpan w:val="2"/>
            <w:vAlign w:val="center"/>
          </w:tcPr>
          <w:p w14:paraId="3618038A" w14:textId="77777777" w:rsidR="00485677" w:rsidRPr="00487BA3" w:rsidRDefault="00485677" w:rsidP="009B5B42">
            <w:pPr>
              <w:pStyle w:val="zTabtekst"/>
              <w:jc w:val="center"/>
              <w:rPr>
                <w:szCs w:val="16"/>
              </w:rPr>
            </w:pPr>
            <w:r w:rsidRPr="00487BA3">
              <w:rPr>
                <w:szCs w:val="16"/>
              </w:rPr>
              <w:t>Przyjęty w 2015 r.</w:t>
            </w:r>
          </w:p>
        </w:tc>
        <w:tc>
          <w:tcPr>
            <w:tcW w:w="1364" w:type="pct"/>
            <w:vAlign w:val="center"/>
          </w:tcPr>
          <w:p w14:paraId="524CA843" w14:textId="77777777" w:rsidR="00485677" w:rsidRPr="00487BA3" w:rsidRDefault="00485677" w:rsidP="009B5B42">
            <w:pPr>
              <w:pStyle w:val="zTabtekst"/>
              <w:jc w:val="center"/>
              <w:rPr>
                <w:szCs w:val="16"/>
              </w:rPr>
            </w:pPr>
            <w:r w:rsidRPr="00487BA3">
              <w:rPr>
                <w:szCs w:val="16"/>
              </w:rPr>
              <w:t>-</w:t>
            </w:r>
          </w:p>
        </w:tc>
      </w:tr>
      <w:tr w:rsidR="00485677" w:rsidRPr="00487BA3" w14:paraId="785FD14B" w14:textId="77777777" w:rsidTr="004C3F3F">
        <w:trPr>
          <w:jc w:val="center"/>
        </w:trPr>
        <w:tc>
          <w:tcPr>
            <w:tcW w:w="249" w:type="pct"/>
            <w:shd w:val="clear" w:color="auto" w:fill="FDE9D9" w:themeFill="accent6" w:themeFillTint="33"/>
            <w:vAlign w:val="center"/>
          </w:tcPr>
          <w:p w14:paraId="683D7DD1" w14:textId="77777777" w:rsidR="00485677" w:rsidRPr="00487BA3" w:rsidRDefault="00485677" w:rsidP="009B5B42">
            <w:pPr>
              <w:pStyle w:val="zTabtekst"/>
              <w:jc w:val="center"/>
              <w:rPr>
                <w:szCs w:val="16"/>
              </w:rPr>
            </w:pPr>
            <w:r w:rsidRPr="00487BA3">
              <w:rPr>
                <w:szCs w:val="16"/>
              </w:rPr>
              <w:t>11.</w:t>
            </w:r>
          </w:p>
        </w:tc>
        <w:tc>
          <w:tcPr>
            <w:tcW w:w="647" w:type="pct"/>
            <w:vAlign w:val="center"/>
          </w:tcPr>
          <w:p w14:paraId="1A10B79C" w14:textId="77777777" w:rsidR="00485677" w:rsidRPr="00487BA3" w:rsidRDefault="00485677" w:rsidP="009B5B42">
            <w:pPr>
              <w:pStyle w:val="zTabtekst"/>
              <w:jc w:val="center"/>
              <w:rPr>
                <w:szCs w:val="16"/>
              </w:rPr>
            </w:pPr>
            <w:r w:rsidRPr="00487BA3">
              <w:rPr>
                <w:szCs w:val="16"/>
              </w:rPr>
              <w:t>Ślemień</w:t>
            </w:r>
          </w:p>
        </w:tc>
        <w:tc>
          <w:tcPr>
            <w:tcW w:w="1367" w:type="pct"/>
            <w:vAlign w:val="center"/>
          </w:tcPr>
          <w:p w14:paraId="0E6098BE" w14:textId="77777777" w:rsidR="00485677" w:rsidRPr="00487BA3" w:rsidRDefault="00485677" w:rsidP="009B5B42">
            <w:pPr>
              <w:pStyle w:val="zTabtekst"/>
              <w:jc w:val="center"/>
              <w:rPr>
                <w:szCs w:val="16"/>
              </w:rPr>
            </w:pPr>
            <w:r w:rsidRPr="00487BA3">
              <w:rPr>
                <w:szCs w:val="16"/>
              </w:rPr>
              <w:t>Przyjęty z 2021 r.</w:t>
            </w:r>
          </w:p>
        </w:tc>
        <w:tc>
          <w:tcPr>
            <w:tcW w:w="1373" w:type="pct"/>
            <w:gridSpan w:val="2"/>
            <w:vAlign w:val="center"/>
          </w:tcPr>
          <w:p w14:paraId="2AD065ED" w14:textId="77777777" w:rsidR="00485677" w:rsidRPr="00487BA3" w:rsidRDefault="00485677" w:rsidP="009B5B42">
            <w:pPr>
              <w:pStyle w:val="zTabtekst"/>
              <w:jc w:val="center"/>
              <w:rPr>
                <w:szCs w:val="16"/>
              </w:rPr>
            </w:pPr>
            <w:r w:rsidRPr="00487BA3">
              <w:rPr>
                <w:szCs w:val="16"/>
              </w:rPr>
              <w:t>Przyjęty w 2021 r.</w:t>
            </w:r>
          </w:p>
        </w:tc>
        <w:tc>
          <w:tcPr>
            <w:tcW w:w="1364" w:type="pct"/>
            <w:vAlign w:val="center"/>
          </w:tcPr>
          <w:p w14:paraId="17E2F1B8" w14:textId="77777777" w:rsidR="00485677" w:rsidRPr="00487BA3" w:rsidRDefault="00485677" w:rsidP="009B5B42">
            <w:pPr>
              <w:pStyle w:val="zTabtekst"/>
              <w:jc w:val="center"/>
              <w:rPr>
                <w:szCs w:val="16"/>
              </w:rPr>
            </w:pPr>
            <w:r w:rsidRPr="00487BA3">
              <w:rPr>
                <w:szCs w:val="16"/>
              </w:rPr>
              <w:t>-</w:t>
            </w:r>
          </w:p>
        </w:tc>
      </w:tr>
      <w:tr w:rsidR="00485677" w:rsidRPr="00487BA3" w14:paraId="75EBDE73" w14:textId="77777777" w:rsidTr="004C3F3F">
        <w:trPr>
          <w:jc w:val="center"/>
        </w:trPr>
        <w:tc>
          <w:tcPr>
            <w:tcW w:w="249" w:type="pct"/>
            <w:shd w:val="clear" w:color="auto" w:fill="FDE9D9" w:themeFill="accent6" w:themeFillTint="33"/>
            <w:vAlign w:val="center"/>
          </w:tcPr>
          <w:p w14:paraId="0EED25F5" w14:textId="77777777" w:rsidR="00485677" w:rsidRPr="00487BA3" w:rsidRDefault="00485677" w:rsidP="009B5B42">
            <w:pPr>
              <w:pStyle w:val="zTabtekst"/>
              <w:jc w:val="center"/>
              <w:rPr>
                <w:szCs w:val="16"/>
              </w:rPr>
            </w:pPr>
            <w:r w:rsidRPr="00487BA3">
              <w:rPr>
                <w:szCs w:val="16"/>
              </w:rPr>
              <w:t>12.</w:t>
            </w:r>
          </w:p>
        </w:tc>
        <w:tc>
          <w:tcPr>
            <w:tcW w:w="647" w:type="pct"/>
            <w:vAlign w:val="center"/>
          </w:tcPr>
          <w:p w14:paraId="3AD5D749" w14:textId="77777777" w:rsidR="00485677" w:rsidRPr="00487BA3" w:rsidRDefault="00485677" w:rsidP="009B5B42">
            <w:pPr>
              <w:pStyle w:val="zTabtekst"/>
              <w:jc w:val="center"/>
              <w:rPr>
                <w:szCs w:val="16"/>
              </w:rPr>
            </w:pPr>
            <w:r w:rsidRPr="00487BA3">
              <w:rPr>
                <w:szCs w:val="16"/>
              </w:rPr>
              <w:t>Świnna</w:t>
            </w:r>
          </w:p>
        </w:tc>
        <w:tc>
          <w:tcPr>
            <w:tcW w:w="1367" w:type="pct"/>
            <w:vAlign w:val="center"/>
          </w:tcPr>
          <w:p w14:paraId="38B0D699" w14:textId="77777777" w:rsidR="00485677" w:rsidRPr="00487BA3" w:rsidRDefault="00485677" w:rsidP="009B5B42">
            <w:pPr>
              <w:pStyle w:val="zTabtekst"/>
              <w:jc w:val="center"/>
              <w:rPr>
                <w:szCs w:val="16"/>
              </w:rPr>
            </w:pPr>
            <w:r w:rsidRPr="00487BA3">
              <w:rPr>
                <w:szCs w:val="16"/>
              </w:rPr>
              <w:t>-</w:t>
            </w:r>
          </w:p>
        </w:tc>
        <w:tc>
          <w:tcPr>
            <w:tcW w:w="1373" w:type="pct"/>
            <w:gridSpan w:val="2"/>
            <w:vAlign w:val="center"/>
          </w:tcPr>
          <w:p w14:paraId="73258591" w14:textId="77777777" w:rsidR="00485677" w:rsidRPr="00487BA3" w:rsidRDefault="00485677" w:rsidP="009B5B42">
            <w:pPr>
              <w:pStyle w:val="zTabtekst"/>
              <w:jc w:val="center"/>
              <w:rPr>
                <w:szCs w:val="16"/>
              </w:rPr>
            </w:pPr>
            <w:r w:rsidRPr="00487BA3">
              <w:rPr>
                <w:szCs w:val="16"/>
              </w:rPr>
              <w:t>Przyjęty w 2022 r.</w:t>
            </w:r>
          </w:p>
        </w:tc>
        <w:tc>
          <w:tcPr>
            <w:tcW w:w="1364" w:type="pct"/>
            <w:vAlign w:val="center"/>
          </w:tcPr>
          <w:p w14:paraId="018211A7" w14:textId="77777777" w:rsidR="00485677" w:rsidRPr="00487BA3" w:rsidRDefault="00485677" w:rsidP="009B5B42">
            <w:pPr>
              <w:pStyle w:val="zTabtekst"/>
              <w:jc w:val="center"/>
              <w:rPr>
                <w:szCs w:val="16"/>
              </w:rPr>
            </w:pPr>
            <w:r w:rsidRPr="00487BA3">
              <w:rPr>
                <w:szCs w:val="16"/>
              </w:rPr>
              <w:t>-</w:t>
            </w:r>
          </w:p>
        </w:tc>
      </w:tr>
      <w:tr w:rsidR="00485677" w:rsidRPr="00487BA3" w14:paraId="288A77F9" w14:textId="77777777" w:rsidTr="004C3F3F">
        <w:trPr>
          <w:jc w:val="center"/>
        </w:trPr>
        <w:tc>
          <w:tcPr>
            <w:tcW w:w="249" w:type="pct"/>
            <w:shd w:val="clear" w:color="auto" w:fill="FDE9D9" w:themeFill="accent6" w:themeFillTint="33"/>
            <w:vAlign w:val="center"/>
          </w:tcPr>
          <w:p w14:paraId="74C1D71D" w14:textId="77777777" w:rsidR="00485677" w:rsidRPr="00487BA3" w:rsidRDefault="00485677" w:rsidP="009B5B42">
            <w:pPr>
              <w:pStyle w:val="zTabtekst"/>
              <w:jc w:val="center"/>
              <w:rPr>
                <w:szCs w:val="16"/>
              </w:rPr>
            </w:pPr>
            <w:r w:rsidRPr="00487BA3">
              <w:rPr>
                <w:szCs w:val="16"/>
              </w:rPr>
              <w:t>13.</w:t>
            </w:r>
          </w:p>
        </w:tc>
        <w:tc>
          <w:tcPr>
            <w:tcW w:w="647" w:type="pct"/>
            <w:vAlign w:val="center"/>
          </w:tcPr>
          <w:p w14:paraId="4B666A25" w14:textId="77777777" w:rsidR="00485677" w:rsidRPr="00487BA3" w:rsidRDefault="00485677" w:rsidP="009B5B42">
            <w:pPr>
              <w:pStyle w:val="zTabtekst"/>
              <w:jc w:val="center"/>
              <w:rPr>
                <w:szCs w:val="16"/>
              </w:rPr>
            </w:pPr>
            <w:r w:rsidRPr="00487BA3">
              <w:rPr>
                <w:szCs w:val="16"/>
              </w:rPr>
              <w:t>Ujsoły</w:t>
            </w:r>
          </w:p>
        </w:tc>
        <w:tc>
          <w:tcPr>
            <w:tcW w:w="1367" w:type="pct"/>
            <w:vAlign w:val="center"/>
          </w:tcPr>
          <w:p w14:paraId="3302FBF6" w14:textId="77777777" w:rsidR="00485677" w:rsidRPr="00487BA3" w:rsidRDefault="00485677" w:rsidP="009B5B42">
            <w:pPr>
              <w:pStyle w:val="zTabtekst"/>
              <w:jc w:val="center"/>
              <w:rPr>
                <w:szCs w:val="16"/>
              </w:rPr>
            </w:pPr>
            <w:r w:rsidRPr="00487BA3">
              <w:rPr>
                <w:szCs w:val="16"/>
              </w:rPr>
              <w:t>Przyjęty w 2022 r.</w:t>
            </w:r>
          </w:p>
        </w:tc>
        <w:tc>
          <w:tcPr>
            <w:tcW w:w="1373" w:type="pct"/>
            <w:gridSpan w:val="2"/>
            <w:vAlign w:val="center"/>
          </w:tcPr>
          <w:p w14:paraId="1488E323" w14:textId="77777777" w:rsidR="00485677" w:rsidRPr="00487BA3" w:rsidRDefault="00485677" w:rsidP="009B5B42">
            <w:pPr>
              <w:pStyle w:val="zTabtekst"/>
              <w:jc w:val="center"/>
              <w:rPr>
                <w:szCs w:val="16"/>
              </w:rPr>
            </w:pPr>
            <w:r w:rsidRPr="00487BA3">
              <w:rPr>
                <w:szCs w:val="16"/>
              </w:rPr>
              <w:t>Przyjęty w 2016 r.</w:t>
            </w:r>
          </w:p>
        </w:tc>
        <w:tc>
          <w:tcPr>
            <w:tcW w:w="1364" w:type="pct"/>
            <w:vAlign w:val="center"/>
          </w:tcPr>
          <w:p w14:paraId="627E763A" w14:textId="77777777" w:rsidR="00485677" w:rsidRPr="00487BA3" w:rsidRDefault="00485677" w:rsidP="009B5B42">
            <w:pPr>
              <w:pStyle w:val="zTabtekst"/>
              <w:jc w:val="center"/>
              <w:rPr>
                <w:szCs w:val="16"/>
              </w:rPr>
            </w:pPr>
            <w:r w:rsidRPr="00487BA3">
              <w:rPr>
                <w:szCs w:val="16"/>
              </w:rPr>
              <w:t>-</w:t>
            </w:r>
          </w:p>
        </w:tc>
      </w:tr>
      <w:tr w:rsidR="00485677" w:rsidRPr="00487BA3" w14:paraId="66EC760B" w14:textId="77777777" w:rsidTr="004C3F3F">
        <w:trPr>
          <w:jc w:val="center"/>
        </w:trPr>
        <w:tc>
          <w:tcPr>
            <w:tcW w:w="249" w:type="pct"/>
            <w:shd w:val="clear" w:color="auto" w:fill="FDE9D9" w:themeFill="accent6" w:themeFillTint="33"/>
            <w:vAlign w:val="center"/>
          </w:tcPr>
          <w:p w14:paraId="63294A52" w14:textId="77777777" w:rsidR="00485677" w:rsidRPr="00487BA3" w:rsidRDefault="00485677" w:rsidP="009B5B42">
            <w:pPr>
              <w:pStyle w:val="zTabtekst"/>
              <w:jc w:val="center"/>
              <w:rPr>
                <w:szCs w:val="16"/>
              </w:rPr>
            </w:pPr>
            <w:r w:rsidRPr="00487BA3">
              <w:rPr>
                <w:szCs w:val="16"/>
              </w:rPr>
              <w:t>14.</w:t>
            </w:r>
          </w:p>
        </w:tc>
        <w:tc>
          <w:tcPr>
            <w:tcW w:w="647" w:type="pct"/>
            <w:vAlign w:val="center"/>
          </w:tcPr>
          <w:p w14:paraId="421514D7" w14:textId="77777777" w:rsidR="00485677" w:rsidRPr="00487BA3" w:rsidRDefault="00485677" w:rsidP="009B5B42">
            <w:pPr>
              <w:pStyle w:val="zTabtekst"/>
              <w:jc w:val="center"/>
              <w:rPr>
                <w:szCs w:val="16"/>
              </w:rPr>
            </w:pPr>
            <w:r w:rsidRPr="00487BA3">
              <w:rPr>
                <w:szCs w:val="16"/>
              </w:rPr>
              <w:t>Węgierska Górka</w:t>
            </w:r>
          </w:p>
        </w:tc>
        <w:tc>
          <w:tcPr>
            <w:tcW w:w="1367" w:type="pct"/>
            <w:vAlign w:val="center"/>
          </w:tcPr>
          <w:p w14:paraId="3DCD48E8" w14:textId="77777777" w:rsidR="00485677" w:rsidRPr="00487BA3" w:rsidRDefault="00485677" w:rsidP="009B5B42">
            <w:pPr>
              <w:pStyle w:val="zTabtekst"/>
              <w:jc w:val="center"/>
              <w:rPr>
                <w:szCs w:val="16"/>
              </w:rPr>
            </w:pPr>
            <w:r w:rsidRPr="00487BA3">
              <w:rPr>
                <w:szCs w:val="16"/>
              </w:rPr>
              <w:t>-</w:t>
            </w:r>
          </w:p>
        </w:tc>
        <w:tc>
          <w:tcPr>
            <w:tcW w:w="1373" w:type="pct"/>
            <w:gridSpan w:val="2"/>
            <w:vAlign w:val="center"/>
          </w:tcPr>
          <w:p w14:paraId="0772CD18" w14:textId="77777777" w:rsidR="00485677" w:rsidRPr="00487BA3" w:rsidRDefault="00485677" w:rsidP="009B5B42">
            <w:pPr>
              <w:pStyle w:val="zTabtekst"/>
              <w:jc w:val="center"/>
              <w:rPr>
                <w:szCs w:val="16"/>
              </w:rPr>
            </w:pPr>
            <w:r w:rsidRPr="00487BA3">
              <w:rPr>
                <w:szCs w:val="16"/>
              </w:rPr>
              <w:t>Przyjęty w 2015 r.</w:t>
            </w:r>
          </w:p>
        </w:tc>
        <w:tc>
          <w:tcPr>
            <w:tcW w:w="1364" w:type="pct"/>
            <w:vAlign w:val="center"/>
          </w:tcPr>
          <w:p w14:paraId="5A32B8E8" w14:textId="77777777" w:rsidR="00485677" w:rsidRPr="00487BA3" w:rsidRDefault="00485677" w:rsidP="009B5B42">
            <w:pPr>
              <w:pStyle w:val="zTabtekst"/>
              <w:jc w:val="center"/>
              <w:rPr>
                <w:szCs w:val="16"/>
              </w:rPr>
            </w:pPr>
            <w:r w:rsidRPr="00487BA3">
              <w:rPr>
                <w:szCs w:val="16"/>
              </w:rPr>
              <w:t>-</w:t>
            </w:r>
          </w:p>
        </w:tc>
      </w:tr>
      <w:tr w:rsidR="00485677" w:rsidRPr="00487BA3" w14:paraId="6FEA0131" w14:textId="77777777" w:rsidTr="004C3F3F">
        <w:trPr>
          <w:jc w:val="center"/>
        </w:trPr>
        <w:tc>
          <w:tcPr>
            <w:tcW w:w="249" w:type="pct"/>
            <w:shd w:val="clear" w:color="auto" w:fill="FDE9D9" w:themeFill="accent6" w:themeFillTint="33"/>
            <w:vAlign w:val="center"/>
          </w:tcPr>
          <w:p w14:paraId="18797511" w14:textId="77777777" w:rsidR="00485677" w:rsidRPr="00487BA3" w:rsidRDefault="00485677" w:rsidP="009B5B42">
            <w:pPr>
              <w:pStyle w:val="zTabtekst"/>
              <w:jc w:val="center"/>
              <w:rPr>
                <w:szCs w:val="16"/>
              </w:rPr>
            </w:pPr>
            <w:r w:rsidRPr="00487BA3">
              <w:rPr>
                <w:szCs w:val="16"/>
              </w:rPr>
              <w:t>15.</w:t>
            </w:r>
          </w:p>
        </w:tc>
        <w:tc>
          <w:tcPr>
            <w:tcW w:w="647" w:type="pct"/>
            <w:vAlign w:val="center"/>
          </w:tcPr>
          <w:p w14:paraId="068CC454" w14:textId="77777777" w:rsidR="00485677" w:rsidRPr="00487BA3" w:rsidRDefault="00485677" w:rsidP="009B5B42">
            <w:pPr>
              <w:pStyle w:val="zTabtekst"/>
              <w:jc w:val="center"/>
              <w:rPr>
                <w:szCs w:val="16"/>
              </w:rPr>
            </w:pPr>
            <w:r w:rsidRPr="00487BA3">
              <w:rPr>
                <w:szCs w:val="16"/>
              </w:rPr>
              <w:t>Żywiec</w:t>
            </w:r>
          </w:p>
        </w:tc>
        <w:tc>
          <w:tcPr>
            <w:tcW w:w="1367" w:type="pct"/>
            <w:vAlign w:val="center"/>
          </w:tcPr>
          <w:p w14:paraId="61547200" w14:textId="77777777" w:rsidR="00485677" w:rsidRPr="00487BA3" w:rsidRDefault="00485677" w:rsidP="009B5B42">
            <w:pPr>
              <w:pStyle w:val="zTabtekst"/>
              <w:jc w:val="center"/>
              <w:rPr>
                <w:szCs w:val="16"/>
              </w:rPr>
            </w:pPr>
            <w:r w:rsidRPr="00487BA3">
              <w:rPr>
                <w:szCs w:val="16"/>
              </w:rPr>
              <w:t>-</w:t>
            </w:r>
          </w:p>
        </w:tc>
        <w:tc>
          <w:tcPr>
            <w:tcW w:w="1373" w:type="pct"/>
            <w:gridSpan w:val="2"/>
            <w:vAlign w:val="center"/>
          </w:tcPr>
          <w:p w14:paraId="7FA65FA2" w14:textId="77777777" w:rsidR="00485677" w:rsidRPr="00487BA3" w:rsidRDefault="00485677" w:rsidP="009B5B42">
            <w:pPr>
              <w:pStyle w:val="zTabtekst"/>
              <w:jc w:val="center"/>
              <w:rPr>
                <w:szCs w:val="16"/>
              </w:rPr>
            </w:pPr>
            <w:r w:rsidRPr="00487BA3">
              <w:rPr>
                <w:szCs w:val="16"/>
              </w:rPr>
              <w:t>Przyjęty w 2020 r.</w:t>
            </w:r>
          </w:p>
        </w:tc>
        <w:tc>
          <w:tcPr>
            <w:tcW w:w="1364" w:type="pct"/>
            <w:vAlign w:val="center"/>
          </w:tcPr>
          <w:p w14:paraId="2CAFD0CD" w14:textId="77777777" w:rsidR="00485677" w:rsidRPr="00487BA3" w:rsidRDefault="00485677" w:rsidP="009B5B42">
            <w:pPr>
              <w:pStyle w:val="zTabtekst"/>
              <w:jc w:val="center"/>
              <w:rPr>
                <w:szCs w:val="16"/>
              </w:rPr>
            </w:pPr>
            <w:r w:rsidRPr="00487BA3">
              <w:rPr>
                <w:szCs w:val="16"/>
              </w:rPr>
              <w:t>Przyjęty w 2019 r.</w:t>
            </w:r>
          </w:p>
        </w:tc>
      </w:tr>
    </w:tbl>
    <w:p w14:paraId="7F3CA1E5" w14:textId="77777777" w:rsidR="00485677" w:rsidRPr="00487BA3" w:rsidRDefault="00485677" w:rsidP="00485677">
      <w:pPr>
        <w:pStyle w:val="NormalnyWeb"/>
        <w:spacing w:before="60" w:after="60"/>
        <w:jc w:val="both"/>
        <w:rPr>
          <w:sz w:val="16"/>
          <w:szCs w:val="16"/>
        </w:rPr>
      </w:pPr>
      <w:r w:rsidRPr="00487BA3">
        <w:rPr>
          <w:sz w:val="16"/>
          <w:szCs w:val="16"/>
        </w:rPr>
        <w:t>Źródło: opracowanie własne na podstawie danych udostępnionych przez gminy Powiatu Żywieckiego</w:t>
      </w:r>
    </w:p>
    <w:p w14:paraId="713BCD32" w14:textId="77777777" w:rsidR="0076547B" w:rsidRPr="00487BA3" w:rsidRDefault="0076547B" w:rsidP="003B5833">
      <w:pPr>
        <w:spacing w:before="60" w:after="60"/>
        <w:jc w:val="both"/>
        <w:rPr>
          <w:sz w:val="20"/>
          <w:szCs w:val="20"/>
        </w:rPr>
      </w:pPr>
    </w:p>
    <w:p w14:paraId="1E3BF280" w14:textId="77777777" w:rsidR="0076547B" w:rsidRPr="00487BA3" w:rsidRDefault="0076547B" w:rsidP="003B5833">
      <w:pPr>
        <w:spacing w:before="60" w:after="60"/>
        <w:jc w:val="both"/>
        <w:rPr>
          <w:b/>
          <w:i/>
          <w:sz w:val="20"/>
          <w:szCs w:val="20"/>
        </w:rPr>
      </w:pPr>
      <w:r w:rsidRPr="00487BA3">
        <w:rPr>
          <w:b/>
          <w:i/>
          <w:sz w:val="20"/>
          <w:szCs w:val="20"/>
        </w:rPr>
        <w:t>Program zintegrowany LIFE</w:t>
      </w:r>
    </w:p>
    <w:p w14:paraId="3DD10887" w14:textId="1A3AA298" w:rsidR="003A4538" w:rsidRPr="00487BA3" w:rsidRDefault="003A4538" w:rsidP="003B5833">
      <w:pPr>
        <w:spacing w:before="60" w:after="60"/>
        <w:jc w:val="both"/>
        <w:rPr>
          <w:sz w:val="20"/>
          <w:szCs w:val="20"/>
        </w:rPr>
      </w:pPr>
      <w:r w:rsidRPr="00487BA3">
        <w:rPr>
          <w:sz w:val="20"/>
          <w:szCs w:val="20"/>
        </w:rPr>
        <w:t>Do Programu przyspieszającego wdrażanie Programu ochrony powietrza należy Program zintegrowany LIFE</w:t>
      </w:r>
      <w:r w:rsidR="007B2418" w:rsidRPr="00487BA3">
        <w:rPr>
          <w:sz w:val="20"/>
          <w:szCs w:val="20"/>
        </w:rPr>
        <w:t>.</w:t>
      </w:r>
      <w:r w:rsidRPr="00487BA3">
        <w:rPr>
          <w:sz w:val="20"/>
          <w:szCs w:val="20"/>
        </w:rPr>
        <w:t xml:space="preserve"> Z</w:t>
      </w:r>
      <w:r w:rsidR="00CD58A5" w:rsidRPr="00487BA3">
        <w:rPr>
          <w:sz w:val="20"/>
          <w:szCs w:val="20"/>
        </w:rPr>
        <w:t> </w:t>
      </w:r>
      <w:r w:rsidRPr="00487BA3">
        <w:rPr>
          <w:sz w:val="20"/>
          <w:szCs w:val="20"/>
        </w:rPr>
        <w:t xml:space="preserve"> programu LIFE finansowane są innowacyjne projekty w zakresie ochrony środowiska w Europie</w:t>
      </w:r>
      <w:r w:rsidR="0063026C" w:rsidRPr="00487BA3">
        <w:rPr>
          <w:sz w:val="20"/>
          <w:szCs w:val="20"/>
        </w:rPr>
        <w:t>,</w:t>
      </w:r>
      <w:r w:rsidRPr="00487BA3">
        <w:rPr>
          <w:sz w:val="20"/>
          <w:szCs w:val="20"/>
        </w:rPr>
        <w:t xml:space="preserve"> a projekty zintegrowane są nowym sztandarowym instrumentem wspierania realizacji strategii poprawy jakości środowiska na dużym obszarze.</w:t>
      </w:r>
    </w:p>
    <w:p w14:paraId="1740F731" w14:textId="5558350A" w:rsidR="00C82399" w:rsidRPr="00487BA3" w:rsidRDefault="00C82399" w:rsidP="003B5833">
      <w:pPr>
        <w:spacing w:before="60" w:after="60"/>
        <w:jc w:val="both"/>
        <w:rPr>
          <w:sz w:val="20"/>
          <w:szCs w:val="20"/>
        </w:rPr>
      </w:pPr>
      <w:r w:rsidRPr="00487BA3">
        <w:rPr>
          <w:sz w:val="20"/>
          <w:szCs w:val="20"/>
        </w:rPr>
        <w:t>„Śląskie. Przywracamy błękit” to największy w Europie projekt ochrony powietrza, obejmujący swoim zasięgiem całe województwo śląskie. Jego Liderem jest Województwo Śląskie.</w:t>
      </w:r>
      <w:r w:rsidR="00B107B8" w:rsidRPr="00487BA3">
        <w:rPr>
          <w:sz w:val="20"/>
          <w:szCs w:val="20"/>
        </w:rPr>
        <w:t xml:space="preserve"> </w:t>
      </w:r>
      <w:r w:rsidR="0063026C" w:rsidRPr="00487BA3">
        <w:rPr>
          <w:sz w:val="20"/>
          <w:szCs w:val="20"/>
        </w:rPr>
        <w:t>Ponadto w program zaangażowanych jest 80 samorządów gminnych województwa śląskiego oraz Związek Międzygminny ds. Ekologii w Żywcu, Instytut Chemicznej Przeróbki Węgla, Politechnika Śląska, Śląski Ogród Botaniczny, Europejskie Ugrupowanie Współpracy Terytorialnej TRITIA z</w:t>
      </w:r>
      <w:r w:rsidR="004C3F3F">
        <w:rPr>
          <w:sz w:val="20"/>
          <w:szCs w:val="20"/>
        </w:rPr>
        <w:t> </w:t>
      </w:r>
      <w:r w:rsidR="0063026C" w:rsidRPr="00487BA3">
        <w:rPr>
          <w:sz w:val="20"/>
          <w:szCs w:val="20"/>
        </w:rPr>
        <w:t xml:space="preserve"> ograniczoną odpowiedzialnością. Cały program opiewa na kwotę 76 mln zł. Oprócz środków z programu LIFE </w:t>
      </w:r>
      <w:r w:rsidR="0063026C" w:rsidRPr="00487BA3">
        <w:rPr>
          <w:sz w:val="20"/>
          <w:szCs w:val="20"/>
        </w:rPr>
        <w:lastRenderedPageBreak/>
        <w:t>w</w:t>
      </w:r>
      <w:r w:rsidR="004C3F3F">
        <w:rPr>
          <w:sz w:val="20"/>
          <w:szCs w:val="20"/>
        </w:rPr>
        <w:t> </w:t>
      </w:r>
      <w:r w:rsidR="0063026C" w:rsidRPr="00487BA3">
        <w:rPr>
          <w:sz w:val="20"/>
          <w:szCs w:val="20"/>
        </w:rPr>
        <w:t xml:space="preserve"> wysokości 45 mln zł, z Narodowego Funduszu Ochrony Środowiska i</w:t>
      </w:r>
      <w:r w:rsidR="00CD58A5" w:rsidRPr="00487BA3">
        <w:rPr>
          <w:sz w:val="20"/>
          <w:szCs w:val="20"/>
        </w:rPr>
        <w:t> </w:t>
      </w:r>
      <w:r w:rsidR="0063026C" w:rsidRPr="00487BA3">
        <w:rPr>
          <w:sz w:val="20"/>
          <w:szCs w:val="20"/>
        </w:rPr>
        <w:t xml:space="preserve"> Gospodarki Wodnej w wysokości 26 mln, wartość tę uzupełniają środki własne samorządów i te, pochodzące z </w:t>
      </w:r>
      <w:r w:rsidR="00CD58A5" w:rsidRPr="00487BA3">
        <w:rPr>
          <w:sz w:val="20"/>
          <w:szCs w:val="20"/>
        </w:rPr>
        <w:t> </w:t>
      </w:r>
      <w:r w:rsidR="0063026C" w:rsidRPr="00487BA3">
        <w:rPr>
          <w:sz w:val="20"/>
          <w:szCs w:val="20"/>
        </w:rPr>
        <w:t>budżetu województwa śląskiego</w:t>
      </w:r>
      <w:r w:rsidRPr="00487BA3">
        <w:rPr>
          <w:sz w:val="20"/>
          <w:szCs w:val="20"/>
        </w:rPr>
        <w:t>. Okres jego realizacji to 1</w:t>
      </w:r>
      <w:r w:rsidR="004C3F3F">
        <w:rPr>
          <w:sz w:val="20"/>
          <w:szCs w:val="20"/>
        </w:rPr>
        <w:t> </w:t>
      </w:r>
      <w:r w:rsidRPr="00487BA3">
        <w:rPr>
          <w:sz w:val="20"/>
          <w:szCs w:val="20"/>
        </w:rPr>
        <w:t xml:space="preserve"> stycznia 2022 roku – 31 grudnia 2027 roku.</w:t>
      </w:r>
    </w:p>
    <w:p w14:paraId="3257C59A" w14:textId="77777777" w:rsidR="000E5C43" w:rsidRPr="00487BA3" w:rsidRDefault="000E5C43" w:rsidP="003B5833">
      <w:pPr>
        <w:spacing w:before="60" w:after="60"/>
        <w:jc w:val="both"/>
        <w:rPr>
          <w:sz w:val="20"/>
          <w:szCs w:val="20"/>
        </w:rPr>
      </w:pPr>
      <w:r w:rsidRPr="00487BA3">
        <w:rPr>
          <w:sz w:val="20"/>
          <w:szCs w:val="20"/>
        </w:rPr>
        <w:t>W ramach projektu przeszkolona zostanie grupa koordynatorów, tzw. Ekodoradców, którzy (zgodnie zapisami Programu Ochrony Powietrza) będą służyć pomocą w doborze nowych źródeł ciepła, tłumaczyć procedury administracyjne związane z wymianą kotła i pozyskaniem dofinansowania na ten cel, wspomagać mieszkańców w pozyskiwaniu i rozliczaniu środków na wymianę kotłów.</w:t>
      </w:r>
    </w:p>
    <w:p w14:paraId="6C4484A0" w14:textId="33F7B692" w:rsidR="000E5C43" w:rsidRPr="00487BA3" w:rsidRDefault="000E5C43" w:rsidP="003B5833">
      <w:pPr>
        <w:spacing w:before="60" w:after="60"/>
        <w:jc w:val="both"/>
        <w:rPr>
          <w:sz w:val="20"/>
          <w:szCs w:val="20"/>
        </w:rPr>
      </w:pPr>
      <w:r w:rsidRPr="00487BA3">
        <w:rPr>
          <w:sz w:val="20"/>
          <w:szCs w:val="20"/>
        </w:rPr>
        <w:t>Zatrudnieni od 1 kwietnia 2022 roku w Związku Międzygminnym Ekodoradcy w pierwszym etapie zostali przeszkoleni i</w:t>
      </w:r>
      <w:r w:rsidR="004C3F3F">
        <w:rPr>
          <w:sz w:val="20"/>
          <w:szCs w:val="20"/>
        </w:rPr>
        <w:t> </w:t>
      </w:r>
      <w:r w:rsidRPr="00487BA3">
        <w:rPr>
          <w:sz w:val="20"/>
          <w:szCs w:val="20"/>
        </w:rPr>
        <w:t xml:space="preserve"> wdrożeni do pracy doradczej, w kolejnym etapie uruchomiony zostanie punkt konsultacyjny w</w:t>
      </w:r>
      <w:r w:rsidR="00CD58A5" w:rsidRPr="00487BA3">
        <w:rPr>
          <w:sz w:val="20"/>
          <w:szCs w:val="20"/>
        </w:rPr>
        <w:t> </w:t>
      </w:r>
      <w:r w:rsidRPr="00487BA3">
        <w:rPr>
          <w:sz w:val="20"/>
          <w:szCs w:val="20"/>
        </w:rPr>
        <w:t xml:space="preserve"> Żywcu dla mieszkańców oraz ustalone zostaną terminy i miejsca dyżurów w gminach należących do Związku.</w:t>
      </w:r>
    </w:p>
    <w:p w14:paraId="1BA0EC9B" w14:textId="4123D522" w:rsidR="000E5C43" w:rsidRPr="00487BA3" w:rsidRDefault="000E5C43" w:rsidP="003B5833">
      <w:pPr>
        <w:spacing w:before="60" w:after="60"/>
        <w:jc w:val="both"/>
        <w:rPr>
          <w:sz w:val="20"/>
          <w:szCs w:val="20"/>
        </w:rPr>
      </w:pPr>
      <w:r w:rsidRPr="00487BA3">
        <w:rPr>
          <w:sz w:val="20"/>
          <w:szCs w:val="20"/>
        </w:rPr>
        <w:t>Od 1 lipca 2022r. można również korzystać na stronie www.zmge.zywiec.pl  z panelu *umów wizytę*, gdzie mieszkaniec danej gminy lub miasta Żywca będzie mógł umówić spotkanie konsultacyjne do Ekodoradcy. W</w:t>
      </w:r>
      <w:r w:rsidR="00CD58A5" w:rsidRPr="00487BA3">
        <w:rPr>
          <w:sz w:val="20"/>
          <w:szCs w:val="20"/>
        </w:rPr>
        <w:t> </w:t>
      </w:r>
      <w:r w:rsidRPr="00487BA3">
        <w:rPr>
          <w:sz w:val="20"/>
          <w:szCs w:val="20"/>
        </w:rPr>
        <w:t xml:space="preserve"> trakcie takich spotkań, Ekodoradcy będą służyć pomocą w doborze ekologicznych źródeł ciepła, tłumaczyć procedury administracyjne związane z</w:t>
      </w:r>
      <w:r w:rsidR="004C3F3F">
        <w:rPr>
          <w:sz w:val="20"/>
          <w:szCs w:val="20"/>
        </w:rPr>
        <w:t> </w:t>
      </w:r>
      <w:r w:rsidRPr="00487BA3">
        <w:rPr>
          <w:sz w:val="20"/>
          <w:szCs w:val="20"/>
        </w:rPr>
        <w:t xml:space="preserve"> wymianą kotła oraz udzielać informacji na temat istniejących programów, z których można uzyskać dofinansowanie na ten cel.</w:t>
      </w:r>
    </w:p>
    <w:p w14:paraId="07A1C12A" w14:textId="77777777" w:rsidR="0076547B" w:rsidRPr="00487BA3" w:rsidRDefault="0076547B" w:rsidP="003B5833">
      <w:pPr>
        <w:spacing w:before="60" w:after="60"/>
        <w:jc w:val="both"/>
        <w:rPr>
          <w:sz w:val="20"/>
          <w:szCs w:val="20"/>
        </w:rPr>
      </w:pPr>
    </w:p>
    <w:p w14:paraId="637C2D57" w14:textId="77777777" w:rsidR="0076547B" w:rsidRPr="00487BA3" w:rsidRDefault="0076547B" w:rsidP="003B5833">
      <w:pPr>
        <w:spacing w:before="60" w:after="60"/>
        <w:jc w:val="both"/>
        <w:rPr>
          <w:b/>
          <w:i/>
          <w:sz w:val="20"/>
          <w:szCs w:val="20"/>
        </w:rPr>
      </w:pPr>
      <w:r w:rsidRPr="00487BA3">
        <w:rPr>
          <w:b/>
          <w:i/>
          <w:sz w:val="20"/>
          <w:szCs w:val="20"/>
        </w:rPr>
        <w:t>Klaster Żywiecki</w:t>
      </w:r>
    </w:p>
    <w:p w14:paraId="2DE44E94" w14:textId="77777777" w:rsidR="0076547B" w:rsidRPr="00487BA3" w:rsidRDefault="0076547B" w:rsidP="003B5833">
      <w:pPr>
        <w:spacing w:before="60" w:after="60"/>
        <w:jc w:val="both"/>
        <w:rPr>
          <w:sz w:val="20"/>
          <w:szCs w:val="20"/>
        </w:rPr>
      </w:pPr>
      <w:r w:rsidRPr="00487BA3">
        <w:rPr>
          <w:sz w:val="20"/>
          <w:szCs w:val="20"/>
        </w:rPr>
        <w:t xml:space="preserve">9 lutego 2017 r. powołano Klaster Energii „Żywiecka Energia Przyszłości”. Umowę podpisało ponad </w:t>
      </w:r>
      <w:r w:rsidRPr="00487BA3">
        <w:rPr>
          <w:sz w:val="20"/>
          <w:szCs w:val="20"/>
        </w:rPr>
        <w:br/>
        <w:t>20 podmiotów, w tym Związek Międzygminny ds. Ekologii w Żywcu, który pełni rolę Lidera Klastra, Starostwo Powiatowe, samorządy gminne, Wyższa Szkoła Biznesu w Dąbrowie Górnicze</w:t>
      </w:r>
      <w:r w:rsidR="0063026C" w:rsidRPr="00487BA3">
        <w:rPr>
          <w:sz w:val="20"/>
          <w:szCs w:val="20"/>
        </w:rPr>
        <w:t>j</w:t>
      </w:r>
      <w:r w:rsidRPr="00487BA3">
        <w:rPr>
          <w:sz w:val="20"/>
          <w:szCs w:val="20"/>
        </w:rPr>
        <w:t xml:space="preserve"> jako reprezentant środowiska naukowego, lokalni przedsiębiorcy oraz firmy z branży energetycznej i IT, m.in. Tauron Dystrybucja, Centrala Zaopatrzenia Hutnictwa S.A., Spółka i-Energia.</w:t>
      </w:r>
    </w:p>
    <w:p w14:paraId="2AA753CA" w14:textId="77777777" w:rsidR="0076547B" w:rsidRPr="00487BA3" w:rsidRDefault="0076547B" w:rsidP="003B5833">
      <w:pPr>
        <w:spacing w:before="60" w:after="60"/>
        <w:jc w:val="both"/>
        <w:rPr>
          <w:sz w:val="20"/>
          <w:szCs w:val="20"/>
        </w:rPr>
      </w:pPr>
      <w:r w:rsidRPr="00487BA3">
        <w:rPr>
          <w:sz w:val="20"/>
          <w:szCs w:val="20"/>
        </w:rPr>
        <w:t>Cele szczegółowe Klastra to:</w:t>
      </w:r>
    </w:p>
    <w:p w14:paraId="704645EB" w14:textId="77777777" w:rsidR="0076547B" w:rsidRPr="00487BA3" w:rsidRDefault="0076547B" w:rsidP="003B5833">
      <w:pPr>
        <w:numPr>
          <w:ilvl w:val="0"/>
          <w:numId w:val="130"/>
        </w:numPr>
        <w:spacing w:before="60" w:after="60"/>
        <w:jc w:val="both"/>
        <w:rPr>
          <w:sz w:val="20"/>
          <w:szCs w:val="20"/>
        </w:rPr>
      </w:pPr>
      <w:r w:rsidRPr="00487BA3">
        <w:rPr>
          <w:sz w:val="20"/>
          <w:szCs w:val="20"/>
        </w:rPr>
        <w:t>planowanie, wytwarzanie, dystrybucja obrotu energią elektryczną oraz równoważenia zapotrzebowania na energię w ramach sieci dystrybucyjnej o napięciu znamionowym niższym niż 110 kV,</w:t>
      </w:r>
    </w:p>
    <w:p w14:paraId="52F54AE5" w14:textId="77777777" w:rsidR="0076547B" w:rsidRPr="00487BA3" w:rsidRDefault="0076547B" w:rsidP="003B5833">
      <w:pPr>
        <w:numPr>
          <w:ilvl w:val="0"/>
          <w:numId w:val="130"/>
        </w:numPr>
        <w:spacing w:before="60" w:after="60"/>
        <w:jc w:val="both"/>
        <w:rPr>
          <w:sz w:val="20"/>
          <w:szCs w:val="20"/>
        </w:rPr>
      </w:pPr>
      <w:r w:rsidRPr="00487BA3">
        <w:rPr>
          <w:sz w:val="20"/>
          <w:szCs w:val="20"/>
        </w:rPr>
        <w:t xml:space="preserve">planowanie, wytwarzanie, koordynacja i dystrybucja energii cieplnej, w szczególności produkowanej </w:t>
      </w:r>
      <w:r w:rsidRPr="00487BA3">
        <w:rPr>
          <w:sz w:val="20"/>
          <w:szCs w:val="20"/>
        </w:rPr>
        <w:br/>
        <w:t>w skojarzeniu,</w:t>
      </w:r>
    </w:p>
    <w:p w14:paraId="27471D37" w14:textId="77777777" w:rsidR="0076547B" w:rsidRPr="00487BA3" w:rsidRDefault="0076547B" w:rsidP="003B5833">
      <w:pPr>
        <w:numPr>
          <w:ilvl w:val="0"/>
          <w:numId w:val="130"/>
        </w:numPr>
        <w:spacing w:before="60" w:after="60"/>
        <w:jc w:val="both"/>
        <w:rPr>
          <w:sz w:val="20"/>
          <w:szCs w:val="20"/>
        </w:rPr>
      </w:pPr>
      <w:r w:rsidRPr="00487BA3">
        <w:rPr>
          <w:sz w:val="20"/>
          <w:szCs w:val="20"/>
        </w:rPr>
        <w:t>wykorzystanie odnawialnych źródeł energii w gospodarce energetycznej Żywiecczyzny ze szczególnym uwzględnieniem potencjału lokalnych zasobów (źródeł) energii,</w:t>
      </w:r>
    </w:p>
    <w:p w14:paraId="6E38A1A4" w14:textId="77777777" w:rsidR="0076547B" w:rsidRPr="00487BA3" w:rsidRDefault="0076547B" w:rsidP="003B5833">
      <w:pPr>
        <w:numPr>
          <w:ilvl w:val="0"/>
          <w:numId w:val="130"/>
        </w:numPr>
        <w:spacing w:before="60" w:after="60"/>
        <w:jc w:val="both"/>
        <w:rPr>
          <w:sz w:val="20"/>
          <w:szCs w:val="20"/>
        </w:rPr>
      </w:pPr>
      <w:r w:rsidRPr="00487BA3">
        <w:rPr>
          <w:sz w:val="20"/>
          <w:szCs w:val="20"/>
        </w:rPr>
        <w:t>kreowanie i wdrażanie przedsięwzięć z zakresu elektromobilności,</w:t>
      </w:r>
    </w:p>
    <w:p w14:paraId="0D9E088B" w14:textId="16B447E1" w:rsidR="0076547B" w:rsidRPr="00487BA3" w:rsidRDefault="0076547B" w:rsidP="003B5833">
      <w:pPr>
        <w:numPr>
          <w:ilvl w:val="0"/>
          <w:numId w:val="130"/>
        </w:numPr>
        <w:spacing w:before="60" w:after="60"/>
        <w:jc w:val="both"/>
        <w:rPr>
          <w:sz w:val="20"/>
          <w:szCs w:val="20"/>
        </w:rPr>
      </w:pPr>
      <w:r w:rsidRPr="00487BA3">
        <w:rPr>
          <w:sz w:val="20"/>
          <w:szCs w:val="20"/>
        </w:rPr>
        <w:t>poprawa efektywności energetycznej w zasobach publicznych, sektorze przedsiębiorstw, lokalnych społeczności i</w:t>
      </w:r>
      <w:r w:rsidR="004C3F3F">
        <w:rPr>
          <w:sz w:val="20"/>
          <w:szCs w:val="20"/>
        </w:rPr>
        <w:t> </w:t>
      </w:r>
      <w:r w:rsidRPr="00487BA3">
        <w:rPr>
          <w:sz w:val="20"/>
          <w:szCs w:val="20"/>
        </w:rPr>
        <w:t xml:space="preserve"> mieszkańców,</w:t>
      </w:r>
    </w:p>
    <w:p w14:paraId="02BA68A2" w14:textId="39AA0CAC" w:rsidR="0076547B" w:rsidRPr="00487BA3" w:rsidRDefault="0076547B" w:rsidP="003B5833">
      <w:pPr>
        <w:numPr>
          <w:ilvl w:val="0"/>
          <w:numId w:val="130"/>
        </w:numPr>
        <w:spacing w:before="60" w:after="60"/>
        <w:jc w:val="both"/>
        <w:rPr>
          <w:sz w:val="20"/>
          <w:szCs w:val="20"/>
        </w:rPr>
      </w:pPr>
      <w:r w:rsidRPr="00487BA3">
        <w:rPr>
          <w:sz w:val="20"/>
          <w:szCs w:val="20"/>
        </w:rPr>
        <w:t>planowanie, koordynacja i realizacja zadań mających na celu ograniczenie i likwidac</w:t>
      </w:r>
      <w:r w:rsidR="0033078E" w:rsidRPr="00487BA3">
        <w:rPr>
          <w:sz w:val="20"/>
          <w:szCs w:val="20"/>
        </w:rPr>
        <w:t xml:space="preserve">je </w:t>
      </w:r>
      <w:r w:rsidRPr="00487BA3">
        <w:rPr>
          <w:sz w:val="20"/>
          <w:szCs w:val="20"/>
        </w:rPr>
        <w:t xml:space="preserve">niskiej emisji </w:t>
      </w:r>
      <w:r w:rsidRPr="00487BA3">
        <w:rPr>
          <w:sz w:val="20"/>
          <w:szCs w:val="20"/>
        </w:rPr>
        <w:br/>
        <w:t>w zasobach mieszkaniowych, obiektach publicznych oraz przedsiębiorstwach.</w:t>
      </w:r>
    </w:p>
    <w:p w14:paraId="444CC1CE" w14:textId="7AE75ACF" w:rsidR="0076547B" w:rsidRPr="00487BA3" w:rsidRDefault="0076547B" w:rsidP="003B5833">
      <w:pPr>
        <w:spacing w:before="60" w:after="60"/>
        <w:jc w:val="both"/>
        <w:rPr>
          <w:sz w:val="20"/>
          <w:szCs w:val="20"/>
        </w:rPr>
      </w:pPr>
      <w:r w:rsidRPr="00487BA3">
        <w:rPr>
          <w:sz w:val="20"/>
          <w:szCs w:val="20"/>
        </w:rPr>
        <w:t>Głównym celem i wyzwaniem dla Klastra jest niezależność energetyczna Żywiecczyzny ograniczająca niską emis</w:t>
      </w:r>
      <w:r w:rsidR="0033078E" w:rsidRPr="00487BA3">
        <w:rPr>
          <w:sz w:val="20"/>
          <w:szCs w:val="20"/>
        </w:rPr>
        <w:t xml:space="preserve">je </w:t>
      </w:r>
      <w:r w:rsidRPr="00487BA3">
        <w:rPr>
          <w:sz w:val="20"/>
          <w:szCs w:val="20"/>
        </w:rPr>
        <w:t>do poziomu bezpiecznego dla zdrowia, przy zrównoważonej gospodarce w zakresie środowiska naturalnego. Główne obszary planowanych działań to energia elektryczna i cieplna oraz OZE, ograniczenie niskiej emisji, elektromobilność i efektywność energetyczna. Planuje się, że do 2030 roku Żywiecczyzna stanie się niezależnym energetycznie, ekologicznym regionem turystycznym.</w:t>
      </w:r>
      <w:r w:rsidRPr="00487BA3">
        <w:rPr>
          <w:sz w:val="20"/>
          <w:szCs w:val="20"/>
          <w:vertAlign w:val="superscript"/>
        </w:rPr>
        <w:footnoteReference w:id="4"/>
      </w:r>
    </w:p>
    <w:p w14:paraId="4FB3C318" w14:textId="77777777" w:rsidR="0076547B" w:rsidRPr="00487BA3" w:rsidRDefault="0076547B" w:rsidP="003B5833">
      <w:pPr>
        <w:spacing w:before="60" w:after="60"/>
        <w:jc w:val="both"/>
        <w:rPr>
          <w:sz w:val="20"/>
          <w:szCs w:val="20"/>
        </w:rPr>
      </w:pPr>
    </w:p>
    <w:p w14:paraId="3E505699" w14:textId="1D364401" w:rsidR="003A4538" w:rsidRPr="00487BA3" w:rsidRDefault="003A4538" w:rsidP="003B5833">
      <w:pPr>
        <w:spacing w:before="60" w:after="60"/>
        <w:jc w:val="both"/>
        <w:rPr>
          <w:sz w:val="20"/>
          <w:szCs w:val="20"/>
        </w:rPr>
      </w:pPr>
      <w:r w:rsidRPr="00487BA3">
        <w:rPr>
          <w:sz w:val="20"/>
          <w:szCs w:val="20"/>
        </w:rPr>
        <w:t xml:space="preserve">Analiza danych zawartych w planach gospodarki niskoemisyjnej gmin powiatu </w:t>
      </w:r>
      <w:r w:rsidR="00943467" w:rsidRPr="00487BA3">
        <w:rPr>
          <w:sz w:val="20"/>
          <w:szCs w:val="20"/>
        </w:rPr>
        <w:t>żywieckiego</w:t>
      </w:r>
      <w:r w:rsidRPr="00487BA3">
        <w:rPr>
          <w:sz w:val="20"/>
          <w:szCs w:val="20"/>
        </w:rPr>
        <w:t xml:space="preserve"> pozwala stwierdzić, że w</w:t>
      </w:r>
      <w:r w:rsidR="004C3F3F">
        <w:rPr>
          <w:sz w:val="20"/>
          <w:szCs w:val="20"/>
        </w:rPr>
        <w:t> </w:t>
      </w:r>
      <w:r w:rsidRPr="00487BA3">
        <w:rPr>
          <w:sz w:val="20"/>
          <w:szCs w:val="20"/>
        </w:rPr>
        <w:t xml:space="preserve"> strukturze paliw wykorzystywanych do celów grzewczych w budynkach jednorodzinnych dominuje węgiel kamienny. Spalanie węgla kamiennego powoduje powstawanie toksycznych wielopierścieniowych węglowodorów aromatycznych (których przedstawicielem jest m.in. benzo(a)piren), dioksyn i furanów, metali ciężkich i pyłów (m.in. PM10, PM 2,5). Pył PM10 przenika do górnych dróg oddechowych i płuc, a pył PM 2,5 może przenikać także do krwi. Zanieczyszczenia te są szczególnie niebezpieczne ze względu na koncentrac</w:t>
      </w:r>
      <w:r w:rsidR="0033078E" w:rsidRPr="00487BA3">
        <w:rPr>
          <w:sz w:val="20"/>
          <w:szCs w:val="20"/>
        </w:rPr>
        <w:t xml:space="preserve">je </w:t>
      </w:r>
      <w:r w:rsidRPr="00487BA3">
        <w:rPr>
          <w:sz w:val="20"/>
          <w:szCs w:val="20"/>
        </w:rPr>
        <w:t>na poziomie przygruntowym, przez co mieszkańcy są narażeni na wdychanie ich, a w konsekwencji na choroby układu oddechowego i krążenia. Co więcej, oddziaływanie emisji pochodzącej z sektora komunalno-bytowego ma charakter obszarowy – szczególnie w obszarach o dużej gęstości zaludnienia.</w:t>
      </w:r>
    </w:p>
    <w:p w14:paraId="2B16EE1F" w14:textId="77777777" w:rsidR="003A4538" w:rsidRPr="00487BA3" w:rsidRDefault="003A4538" w:rsidP="003B5833">
      <w:pPr>
        <w:pStyle w:val="NormalnyWeb"/>
        <w:spacing w:before="60" w:after="60"/>
        <w:jc w:val="both"/>
        <w:rPr>
          <w:sz w:val="20"/>
        </w:rPr>
      </w:pPr>
      <w:r w:rsidRPr="00487BA3">
        <w:rPr>
          <w:sz w:val="20"/>
        </w:rPr>
        <w:t xml:space="preserve">Odrębnym problemem jest spalanie odpadów. Spalanie lub współspalanie tworzyw sztucznych, gumy itp. powoduje ponad stukrotny wzrost emisji dioksyn. Substancje te powodują choroby skóry, wątroby, układu kostnego oraz znacząco obniżają sprawność układu odpornościowego. </w:t>
      </w:r>
    </w:p>
    <w:p w14:paraId="29B9DA21" w14:textId="37A69AEE" w:rsidR="003A4538" w:rsidRPr="00487BA3" w:rsidRDefault="003A4538" w:rsidP="003B5833">
      <w:pPr>
        <w:pStyle w:val="NormalnyWeb"/>
        <w:spacing w:before="60" w:after="60"/>
        <w:jc w:val="both"/>
        <w:rPr>
          <w:sz w:val="20"/>
        </w:rPr>
      </w:pPr>
      <w:r w:rsidRPr="00487BA3">
        <w:rPr>
          <w:sz w:val="20"/>
        </w:rPr>
        <w:t xml:space="preserve">Z informacji przekazanych przez Starostwo Powiatowe </w:t>
      </w:r>
      <w:r w:rsidR="006735E9" w:rsidRPr="00487BA3">
        <w:rPr>
          <w:sz w:val="20"/>
        </w:rPr>
        <w:t>w Żywcu</w:t>
      </w:r>
      <w:r w:rsidR="00D775A4" w:rsidRPr="00487BA3">
        <w:rPr>
          <w:sz w:val="20"/>
        </w:rPr>
        <w:t xml:space="preserve"> </w:t>
      </w:r>
      <w:r w:rsidRPr="00487BA3">
        <w:rPr>
          <w:sz w:val="20"/>
        </w:rPr>
        <w:t xml:space="preserve">wynika, że zgłaszane przez mieszkańców uciążliwości dotyczą głownie takich aspektów środowiskowych jak hałas i spalanie odpadów. Zgłaszane są one zazwyczaj przez portal Ekointerwencja lub bezpośrednio do organu. Organ podejmuje kontrole i w uzasadnionych przypadkach podejmuje postępowania administracyjne w sprawie (np.: wydaje decyzje o dopuszczalnym poziomie hałasu) lub przekazuje sprawy </w:t>
      </w:r>
      <w:r w:rsidRPr="00487BA3">
        <w:rPr>
          <w:sz w:val="20"/>
        </w:rPr>
        <w:lastRenderedPageBreak/>
        <w:t>do innych organów ochrony środowiska odpowiedzialnych za kontrole podmiotów gospodarczych (inspekcja ochrony środowiska, marszałek).</w:t>
      </w:r>
    </w:p>
    <w:p w14:paraId="0D927C86" w14:textId="47BFCEE9" w:rsidR="002C5CD6" w:rsidRPr="00487BA3" w:rsidRDefault="002C5CD6" w:rsidP="003B5833">
      <w:pPr>
        <w:pStyle w:val="NormalnyWeb"/>
        <w:spacing w:before="60" w:after="60"/>
        <w:jc w:val="both"/>
        <w:rPr>
          <w:sz w:val="20"/>
        </w:rPr>
      </w:pPr>
    </w:p>
    <w:p w14:paraId="2EAD97D5" w14:textId="7A1753F5" w:rsidR="003A4538" w:rsidRPr="00487BA3" w:rsidRDefault="002C5CD6" w:rsidP="00485677">
      <w:pPr>
        <w:pStyle w:val="NormalnyWeb"/>
        <w:spacing w:before="60" w:after="60"/>
        <w:jc w:val="center"/>
        <w:rPr>
          <w:sz w:val="20"/>
        </w:rPr>
      </w:pPr>
      <w:r w:rsidRPr="00487BA3">
        <w:rPr>
          <w:sz w:val="20"/>
        </w:rPr>
        <w:t>***</w:t>
      </w:r>
    </w:p>
    <w:p w14:paraId="54A6A0BE" w14:textId="77777777" w:rsidR="003A4538" w:rsidRPr="00487BA3" w:rsidRDefault="003A4538" w:rsidP="003B5833">
      <w:pPr>
        <w:pStyle w:val="NormalnyWeb"/>
        <w:spacing w:before="60" w:after="60"/>
        <w:jc w:val="both"/>
        <w:rPr>
          <w:rStyle w:val="Pogrubienie"/>
          <w:i/>
          <w:iCs/>
          <w:sz w:val="20"/>
          <w:szCs w:val="20"/>
        </w:rPr>
      </w:pPr>
      <w:r w:rsidRPr="00487BA3">
        <w:rPr>
          <w:rStyle w:val="Pogrubienie"/>
          <w:i/>
          <w:iCs/>
          <w:sz w:val="20"/>
          <w:szCs w:val="20"/>
        </w:rPr>
        <w:t>Emisja komunikacyjna</w:t>
      </w:r>
    </w:p>
    <w:p w14:paraId="1771751D" w14:textId="6E6B0B11" w:rsidR="003A4538" w:rsidRPr="00487BA3" w:rsidRDefault="003A4538" w:rsidP="003B5833">
      <w:pPr>
        <w:pStyle w:val="NormalnyWeb"/>
        <w:spacing w:before="60" w:after="60"/>
        <w:jc w:val="both"/>
        <w:rPr>
          <w:sz w:val="20"/>
          <w:szCs w:val="20"/>
        </w:rPr>
      </w:pPr>
      <w:r w:rsidRPr="00487BA3">
        <w:rPr>
          <w:sz w:val="20"/>
          <w:szCs w:val="20"/>
        </w:rPr>
        <w:t>Na terenach miejskich oraz wzdłuż dróg komunikacyjnych znaczący udział w całkowitej emisji ma emisja związana z</w:t>
      </w:r>
      <w:r w:rsidR="00636945">
        <w:rPr>
          <w:sz w:val="20"/>
          <w:szCs w:val="20"/>
        </w:rPr>
        <w:t> </w:t>
      </w:r>
      <w:r w:rsidRPr="00487BA3">
        <w:rPr>
          <w:sz w:val="20"/>
          <w:szCs w:val="20"/>
        </w:rPr>
        <w:t xml:space="preserve"> ruchem pojazdów. Zanieczyszczenia komunikacyjne w postaci pyłów powstają głównie w wyniku ścierania się opon pojazdów, hamulców, nawierzchni dróg oraz unosu zanieczyszczeń z powierzchni dróg. Tlenki azotu są natomiast emitowane w wyniku spalania paliwa. Emisja pyłu PM10 i PM2,5 w transporcie zależy od emisji spalin w 30 – 40% - zanieczyszczenia te powstają głównie poprzez ścieranie opon, nawierzchni i klocków hamulcowych oraz unos z powierzchni jezdni.</w:t>
      </w:r>
      <w:r w:rsidR="009C5C8E" w:rsidRPr="00487BA3">
        <w:rPr>
          <w:rStyle w:val="Odwoanieprzypisudolnego"/>
          <w:sz w:val="20"/>
          <w:szCs w:val="20"/>
        </w:rPr>
        <w:footnoteReference w:id="5"/>
      </w:r>
    </w:p>
    <w:p w14:paraId="76A69613" w14:textId="77777777" w:rsidR="003A4538" w:rsidRPr="00487BA3" w:rsidRDefault="003A4538" w:rsidP="003B5833">
      <w:pPr>
        <w:pStyle w:val="NormalnyWeb"/>
        <w:spacing w:before="60" w:after="60"/>
        <w:jc w:val="both"/>
        <w:rPr>
          <w:sz w:val="20"/>
          <w:szCs w:val="20"/>
        </w:rPr>
      </w:pPr>
      <w:r w:rsidRPr="00487BA3">
        <w:rPr>
          <w:sz w:val="20"/>
          <w:szCs w:val="20"/>
        </w:rPr>
        <w:t>Ze względu na zaostrzanie norm emisji spali</w:t>
      </w:r>
      <w:r w:rsidR="00D0439E" w:rsidRPr="00487BA3">
        <w:rPr>
          <w:sz w:val="20"/>
          <w:szCs w:val="20"/>
        </w:rPr>
        <w:t>n</w:t>
      </w:r>
      <w:r w:rsidRPr="00487BA3">
        <w:rPr>
          <w:sz w:val="20"/>
          <w:szCs w:val="20"/>
        </w:rPr>
        <w:t xml:space="preserve"> EURO prognozowany jest spadek emisji NO</w:t>
      </w:r>
      <w:r w:rsidRPr="00487BA3">
        <w:rPr>
          <w:sz w:val="20"/>
          <w:szCs w:val="20"/>
          <w:vertAlign w:val="subscript"/>
        </w:rPr>
        <w:t>x</w:t>
      </w:r>
      <w:r w:rsidRPr="00487BA3">
        <w:rPr>
          <w:sz w:val="20"/>
          <w:szCs w:val="20"/>
        </w:rPr>
        <w:t>, który jednak bilansowany będzie przez stale rosnącą liczbę pojazdów poruszających się po drogach.</w:t>
      </w:r>
    </w:p>
    <w:p w14:paraId="6FD84E1C" w14:textId="77777777" w:rsidR="003A4538" w:rsidRPr="00487BA3" w:rsidRDefault="003A4538" w:rsidP="003B5833">
      <w:pPr>
        <w:pStyle w:val="NormalnyWeb"/>
        <w:spacing w:before="60" w:after="60"/>
        <w:jc w:val="both"/>
        <w:rPr>
          <w:sz w:val="20"/>
          <w:szCs w:val="20"/>
        </w:rPr>
      </w:pPr>
      <w:r w:rsidRPr="00487BA3">
        <w:rPr>
          <w:sz w:val="20"/>
          <w:szCs w:val="20"/>
        </w:rPr>
        <w:t xml:space="preserve">W poniższych tabelach przedstawiono bilans wielkości emisji dla wybranych zanieczyszczeń na obszarze strefy </w:t>
      </w:r>
      <w:r w:rsidR="00943467" w:rsidRPr="00487BA3">
        <w:rPr>
          <w:sz w:val="20"/>
          <w:szCs w:val="20"/>
        </w:rPr>
        <w:t>śląskie</w:t>
      </w:r>
      <w:r w:rsidRPr="00487BA3">
        <w:rPr>
          <w:sz w:val="20"/>
          <w:szCs w:val="20"/>
        </w:rPr>
        <w:t>j.</w:t>
      </w:r>
    </w:p>
    <w:p w14:paraId="58398813" w14:textId="77777777" w:rsidR="003A4538" w:rsidRPr="00487BA3" w:rsidRDefault="003A4538" w:rsidP="003B5833">
      <w:pPr>
        <w:spacing w:before="60" w:after="60"/>
        <w:jc w:val="both"/>
        <w:rPr>
          <w:sz w:val="18"/>
          <w:szCs w:val="18"/>
        </w:rPr>
      </w:pPr>
    </w:p>
    <w:p w14:paraId="32261D24" w14:textId="77777777" w:rsidR="003A4538" w:rsidRPr="00487BA3" w:rsidRDefault="003A4538" w:rsidP="003B5833">
      <w:pPr>
        <w:pStyle w:val="Legenda"/>
        <w:keepNext/>
        <w:spacing w:before="60" w:after="60"/>
        <w:rPr>
          <w:i w:val="0"/>
          <w:sz w:val="16"/>
          <w:szCs w:val="16"/>
        </w:rPr>
      </w:pPr>
      <w:bookmarkStart w:id="158" w:name="_Ref56958199"/>
      <w:bookmarkStart w:id="159" w:name="_Toc76938837"/>
      <w:bookmarkStart w:id="160" w:name="_Toc106920246"/>
      <w:bookmarkStart w:id="161" w:name="_Toc121215158"/>
      <w:r w:rsidRPr="00487BA3">
        <w:rPr>
          <w:i w:val="0"/>
          <w:sz w:val="16"/>
          <w:szCs w:val="16"/>
        </w:rPr>
        <w:t xml:space="preserve">Tabela </w:t>
      </w:r>
      <w:r w:rsidRPr="00487BA3">
        <w:rPr>
          <w:i w:val="0"/>
          <w:sz w:val="16"/>
          <w:szCs w:val="16"/>
        </w:rPr>
        <w:fldChar w:fldCharType="begin"/>
      </w:r>
      <w:r w:rsidRPr="00487BA3">
        <w:rPr>
          <w:i w:val="0"/>
          <w:sz w:val="16"/>
          <w:szCs w:val="16"/>
        </w:rPr>
        <w:instrText xml:space="preserve"> SEQ Tabela \* ARABIC </w:instrText>
      </w:r>
      <w:r w:rsidRPr="00487BA3">
        <w:rPr>
          <w:i w:val="0"/>
          <w:sz w:val="16"/>
          <w:szCs w:val="16"/>
        </w:rPr>
        <w:fldChar w:fldCharType="separate"/>
      </w:r>
      <w:r w:rsidR="00765673" w:rsidRPr="00487BA3">
        <w:rPr>
          <w:i w:val="0"/>
          <w:noProof/>
          <w:sz w:val="16"/>
          <w:szCs w:val="16"/>
        </w:rPr>
        <w:t>11</w:t>
      </w:r>
      <w:r w:rsidRPr="00487BA3">
        <w:rPr>
          <w:i w:val="0"/>
          <w:sz w:val="16"/>
          <w:szCs w:val="16"/>
        </w:rPr>
        <w:fldChar w:fldCharType="end"/>
      </w:r>
      <w:bookmarkEnd w:id="158"/>
      <w:r w:rsidRPr="00487BA3">
        <w:rPr>
          <w:i w:val="0"/>
          <w:sz w:val="16"/>
          <w:szCs w:val="16"/>
        </w:rPr>
        <w:t xml:space="preserve"> Wielkość emisji analizowanych zanieczyszczeń w strefie </w:t>
      </w:r>
      <w:r w:rsidR="00943467" w:rsidRPr="00487BA3">
        <w:rPr>
          <w:i w:val="0"/>
          <w:sz w:val="16"/>
          <w:szCs w:val="16"/>
        </w:rPr>
        <w:t>śląskie</w:t>
      </w:r>
      <w:r w:rsidRPr="00487BA3">
        <w:rPr>
          <w:i w:val="0"/>
          <w:sz w:val="16"/>
          <w:szCs w:val="16"/>
        </w:rPr>
        <w:t>j w 2021 r. w sektorze transportu</w:t>
      </w:r>
      <w:bookmarkEnd w:id="159"/>
      <w:bookmarkEnd w:id="160"/>
      <w:r w:rsidR="00D0439E" w:rsidRPr="00487BA3">
        <w:rPr>
          <w:i w:val="0"/>
          <w:sz w:val="16"/>
          <w:szCs w:val="16"/>
        </w:rPr>
        <w:t xml:space="preserve"> drogowego</w:t>
      </w:r>
      <w:bookmarkEnd w:id="161"/>
    </w:p>
    <w:tbl>
      <w:tblPr>
        <w:tblStyle w:val="Tabela-Siatka"/>
        <w:tblW w:w="5000" w:type="pct"/>
        <w:jc w:val="center"/>
        <w:tblLook w:val="04A0" w:firstRow="1" w:lastRow="0" w:firstColumn="1" w:lastColumn="0" w:noHBand="0" w:noVBand="1"/>
      </w:tblPr>
      <w:tblGrid>
        <w:gridCol w:w="2869"/>
        <w:gridCol w:w="886"/>
        <w:gridCol w:w="1235"/>
        <w:gridCol w:w="1237"/>
        <w:gridCol w:w="1255"/>
        <w:gridCol w:w="1235"/>
        <w:gridCol w:w="1131"/>
      </w:tblGrid>
      <w:tr w:rsidR="003A4538" w:rsidRPr="00487BA3" w14:paraId="6EE775E6" w14:textId="77777777" w:rsidTr="004C3F3F">
        <w:trPr>
          <w:jc w:val="center"/>
        </w:trPr>
        <w:tc>
          <w:tcPr>
            <w:tcW w:w="1907" w:type="pct"/>
            <w:gridSpan w:val="2"/>
            <w:shd w:val="clear" w:color="auto" w:fill="D9D9D9" w:themeFill="background1" w:themeFillShade="D9"/>
            <w:vAlign w:val="center"/>
          </w:tcPr>
          <w:p w14:paraId="7B38B88E" w14:textId="77777777" w:rsidR="003A4538" w:rsidRPr="00487BA3" w:rsidRDefault="003A4538" w:rsidP="003B5833">
            <w:pPr>
              <w:spacing w:before="60" w:after="60"/>
              <w:jc w:val="center"/>
              <w:rPr>
                <w:b/>
                <w:bCs/>
                <w:sz w:val="16"/>
                <w:szCs w:val="16"/>
              </w:rPr>
            </w:pPr>
            <w:r w:rsidRPr="00487BA3">
              <w:rPr>
                <w:b/>
                <w:bCs/>
                <w:sz w:val="16"/>
                <w:szCs w:val="16"/>
              </w:rPr>
              <w:t>Zanieczyszczenie</w:t>
            </w:r>
          </w:p>
        </w:tc>
        <w:tc>
          <w:tcPr>
            <w:tcW w:w="627" w:type="pct"/>
            <w:shd w:val="clear" w:color="auto" w:fill="D9D9D9" w:themeFill="background1" w:themeFillShade="D9"/>
            <w:vAlign w:val="center"/>
          </w:tcPr>
          <w:p w14:paraId="4A0D0E8E" w14:textId="77777777" w:rsidR="003A4538" w:rsidRPr="00487BA3" w:rsidRDefault="003A4538" w:rsidP="003B5833">
            <w:pPr>
              <w:spacing w:before="60" w:after="60"/>
              <w:jc w:val="center"/>
              <w:rPr>
                <w:b/>
                <w:bCs/>
                <w:sz w:val="16"/>
                <w:szCs w:val="16"/>
              </w:rPr>
            </w:pPr>
            <w:r w:rsidRPr="00487BA3">
              <w:rPr>
                <w:b/>
                <w:bCs/>
                <w:sz w:val="16"/>
                <w:szCs w:val="16"/>
              </w:rPr>
              <w:t>PM10</w:t>
            </w:r>
          </w:p>
        </w:tc>
        <w:tc>
          <w:tcPr>
            <w:tcW w:w="628" w:type="pct"/>
            <w:shd w:val="clear" w:color="auto" w:fill="D9D9D9" w:themeFill="background1" w:themeFillShade="D9"/>
            <w:vAlign w:val="center"/>
          </w:tcPr>
          <w:p w14:paraId="71F437DF" w14:textId="77777777" w:rsidR="003A4538" w:rsidRPr="00487BA3" w:rsidRDefault="003A4538" w:rsidP="003B5833">
            <w:pPr>
              <w:spacing w:before="60" w:after="60"/>
              <w:jc w:val="center"/>
              <w:rPr>
                <w:b/>
                <w:bCs/>
                <w:sz w:val="16"/>
                <w:szCs w:val="16"/>
              </w:rPr>
            </w:pPr>
            <w:r w:rsidRPr="00487BA3">
              <w:rPr>
                <w:b/>
                <w:bCs/>
                <w:sz w:val="16"/>
                <w:szCs w:val="16"/>
              </w:rPr>
              <w:t>PM2,5</w:t>
            </w:r>
          </w:p>
        </w:tc>
        <w:tc>
          <w:tcPr>
            <w:tcW w:w="637" w:type="pct"/>
            <w:shd w:val="clear" w:color="auto" w:fill="D9D9D9" w:themeFill="background1" w:themeFillShade="D9"/>
            <w:vAlign w:val="center"/>
          </w:tcPr>
          <w:p w14:paraId="4110617E" w14:textId="77777777" w:rsidR="003A4538" w:rsidRPr="00487BA3" w:rsidRDefault="003A4538" w:rsidP="003B5833">
            <w:pPr>
              <w:spacing w:before="60" w:after="60"/>
              <w:jc w:val="center"/>
              <w:rPr>
                <w:b/>
                <w:bCs/>
                <w:sz w:val="16"/>
                <w:szCs w:val="16"/>
              </w:rPr>
            </w:pPr>
            <w:r w:rsidRPr="00487BA3">
              <w:rPr>
                <w:b/>
                <w:bCs/>
                <w:sz w:val="16"/>
                <w:szCs w:val="16"/>
              </w:rPr>
              <w:t>B(a)P</w:t>
            </w:r>
          </w:p>
        </w:tc>
        <w:tc>
          <w:tcPr>
            <w:tcW w:w="627" w:type="pct"/>
            <w:shd w:val="clear" w:color="auto" w:fill="D9D9D9" w:themeFill="background1" w:themeFillShade="D9"/>
            <w:vAlign w:val="center"/>
          </w:tcPr>
          <w:p w14:paraId="2C7905CD" w14:textId="77777777" w:rsidR="003A4538" w:rsidRPr="00487BA3" w:rsidRDefault="003A4538" w:rsidP="003B5833">
            <w:pPr>
              <w:spacing w:before="60" w:after="60"/>
              <w:jc w:val="center"/>
              <w:rPr>
                <w:b/>
                <w:bCs/>
                <w:sz w:val="16"/>
                <w:szCs w:val="16"/>
              </w:rPr>
            </w:pPr>
            <w:r w:rsidRPr="00487BA3">
              <w:rPr>
                <w:b/>
                <w:bCs/>
                <w:sz w:val="16"/>
                <w:szCs w:val="16"/>
              </w:rPr>
              <w:t>NO</w:t>
            </w:r>
            <w:r w:rsidRPr="00487BA3">
              <w:rPr>
                <w:b/>
                <w:bCs/>
                <w:sz w:val="16"/>
                <w:szCs w:val="16"/>
                <w:vertAlign w:val="subscript"/>
              </w:rPr>
              <w:t>x</w:t>
            </w:r>
          </w:p>
        </w:tc>
        <w:tc>
          <w:tcPr>
            <w:tcW w:w="574" w:type="pct"/>
            <w:shd w:val="clear" w:color="auto" w:fill="D9D9D9" w:themeFill="background1" w:themeFillShade="D9"/>
          </w:tcPr>
          <w:p w14:paraId="39E059F2" w14:textId="77777777" w:rsidR="003A4538" w:rsidRPr="00487BA3" w:rsidRDefault="003A4538" w:rsidP="003B5833">
            <w:pPr>
              <w:spacing w:before="60" w:after="60"/>
              <w:jc w:val="center"/>
              <w:rPr>
                <w:b/>
                <w:bCs/>
                <w:sz w:val="16"/>
                <w:szCs w:val="16"/>
              </w:rPr>
            </w:pPr>
            <w:r w:rsidRPr="00487BA3">
              <w:rPr>
                <w:b/>
                <w:bCs/>
                <w:sz w:val="16"/>
                <w:szCs w:val="16"/>
              </w:rPr>
              <w:t>SO</w:t>
            </w:r>
            <w:r w:rsidRPr="00487BA3">
              <w:rPr>
                <w:b/>
                <w:bCs/>
                <w:sz w:val="16"/>
                <w:szCs w:val="16"/>
                <w:vertAlign w:val="subscript"/>
              </w:rPr>
              <w:t>x</w:t>
            </w:r>
          </w:p>
        </w:tc>
      </w:tr>
      <w:tr w:rsidR="003A4538" w:rsidRPr="00487BA3" w14:paraId="3D0FCB84" w14:textId="77777777" w:rsidTr="004C3F3F">
        <w:trPr>
          <w:jc w:val="center"/>
        </w:trPr>
        <w:tc>
          <w:tcPr>
            <w:tcW w:w="1457" w:type="pct"/>
            <w:shd w:val="clear" w:color="auto" w:fill="FDE9D9" w:themeFill="accent6" w:themeFillTint="33"/>
          </w:tcPr>
          <w:p w14:paraId="40A2E25B" w14:textId="77777777" w:rsidR="003A4538" w:rsidRPr="00487BA3" w:rsidRDefault="00D0439E" w:rsidP="003B5833">
            <w:pPr>
              <w:spacing w:before="60" w:after="60"/>
              <w:jc w:val="center"/>
              <w:rPr>
                <w:bCs/>
                <w:sz w:val="16"/>
                <w:szCs w:val="16"/>
              </w:rPr>
            </w:pPr>
            <w:r w:rsidRPr="00487BA3">
              <w:rPr>
                <w:bCs/>
                <w:sz w:val="16"/>
                <w:szCs w:val="16"/>
              </w:rPr>
              <w:t>Strefa śląska</w:t>
            </w:r>
            <w:r w:rsidR="003A4538" w:rsidRPr="00487BA3">
              <w:rPr>
                <w:bCs/>
                <w:sz w:val="16"/>
                <w:szCs w:val="16"/>
              </w:rPr>
              <w:t xml:space="preserve"> (w tym powiat </w:t>
            </w:r>
            <w:r w:rsidR="00765673" w:rsidRPr="00487BA3">
              <w:rPr>
                <w:bCs/>
                <w:sz w:val="16"/>
                <w:szCs w:val="16"/>
              </w:rPr>
              <w:t>ż</w:t>
            </w:r>
            <w:r w:rsidR="005C47D7" w:rsidRPr="00487BA3">
              <w:rPr>
                <w:bCs/>
                <w:sz w:val="16"/>
                <w:szCs w:val="16"/>
              </w:rPr>
              <w:t>ywiecki</w:t>
            </w:r>
            <w:r w:rsidR="003A4538" w:rsidRPr="00487BA3">
              <w:rPr>
                <w:bCs/>
                <w:sz w:val="16"/>
                <w:szCs w:val="16"/>
              </w:rPr>
              <w:t>)</w:t>
            </w:r>
          </w:p>
        </w:tc>
        <w:tc>
          <w:tcPr>
            <w:tcW w:w="450" w:type="pct"/>
            <w:shd w:val="clear" w:color="auto" w:fill="FFFFFF" w:themeFill="background1"/>
            <w:vAlign w:val="center"/>
          </w:tcPr>
          <w:p w14:paraId="43D282D1" w14:textId="77777777" w:rsidR="003A4538" w:rsidRPr="00487BA3" w:rsidRDefault="003A4538" w:rsidP="003B5833">
            <w:pPr>
              <w:spacing w:before="60" w:after="60"/>
              <w:jc w:val="both"/>
              <w:rPr>
                <w:bCs/>
                <w:sz w:val="16"/>
                <w:szCs w:val="16"/>
              </w:rPr>
            </w:pPr>
            <w:r w:rsidRPr="00487BA3">
              <w:rPr>
                <w:bCs/>
                <w:sz w:val="16"/>
                <w:szCs w:val="16"/>
              </w:rPr>
              <w:t>kg/rok</w:t>
            </w:r>
          </w:p>
        </w:tc>
        <w:tc>
          <w:tcPr>
            <w:tcW w:w="627" w:type="pct"/>
            <w:vAlign w:val="center"/>
          </w:tcPr>
          <w:p w14:paraId="7DF169E2" w14:textId="77777777" w:rsidR="003A4538" w:rsidRPr="00487BA3" w:rsidRDefault="00D0439E" w:rsidP="003B5833">
            <w:pPr>
              <w:spacing w:before="60" w:after="60"/>
              <w:jc w:val="center"/>
              <w:rPr>
                <w:sz w:val="16"/>
                <w:szCs w:val="16"/>
              </w:rPr>
            </w:pPr>
            <w:r w:rsidRPr="00487BA3">
              <w:rPr>
                <w:sz w:val="16"/>
                <w:szCs w:val="16"/>
              </w:rPr>
              <w:t>570 049</w:t>
            </w:r>
          </w:p>
        </w:tc>
        <w:tc>
          <w:tcPr>
            <w:tcW w:w="628" w:type="pct"/>
            <w:vAlign w:val="center"/>
          </w:tcPr>
          <w:p w14:paraId="3177FAC3" w14:textId="77777777" w:rsidR="003A4538" w:rsidRPr="00487BA3" w:rsidRDefault="00D0439E" w:rsidP="003B5833">
            <w:pPr>
              <w:spacing w:before="60" w:after="60"/>
              <w:jc w:val="center"/>
              <w:rPr>
                <w:sz w:val="16"/>
                <w:szCs w:val="16"/>
              </w:rPr>
            </w:pPr>
            <w:r w:rsidRPr="00487BA3">
              <w:rPr>
                <w:sz w:val="16"/>
                <w:szCs w:val="16"/>
              </w:rPr>
              <w:t>450 740</w:t>
            </w:r>
          </w:p>
        </w:tc>
        <w:tc>
          <w:tcPr>
            <w:tcW w:w="637" w:type="pct"/>
            <w:vAlign w:val="center"/>
          </w:tcPr>
          <w:p w14:paraId="62DBE7D3" w14:textId="77777777" w:rsidR="003A4538" w:rsidRPr="00487BA3" w:rsidRDefault="00D0439E" w:rsidP="003B5833">
            <w:pPr>
              <w:spacing w:before="60" w:after="60"/>
              <w:jc w:val="center"/>
              <w:rPr>
                <w:sz w:val="16"/>
                <w:szCs w:val="16"/>
              </w:rPr>
            </w:pPr>
            <w:r w:rsidRPr="00487BA3">
              <w:rPr>
                <w:sz w:val="16"/>
                <w:szCs w:val="16"/>
              </w:rPr>
              <w:t>10</w:t>
            </w:r>
          </w:p>
        </w:tc>
        <w:tc>
          <w:tcPr>
            <w:tcW w:w="627" w:type="pct"/>
            <w:vAlign w:val="center"/>
          </w:tcPr>
          <w:p w14:paraId="29597374" w14:textId="77777777" w:rsidR="003A4538" w:rsidRPr="00487BA3" w:rsidRDefault="00D0439E" w:rsidP="003B5833">
            <w:pPr>
              <w:spacing w:before="60" w:after="60"/>
              <w:jc w:val="center"/>
              <w:rPr>
                <w:sz w:val="16"/>
                <w:szCs w:val="16"/>
              </w:rPr>
            </w:pPr>
            <w:r w:rsidRPr="00487BA3">
              <w:rPr>
                <w:sz w:val="16"/>
                <w:szCs w:val="16"/>
              </w:rPr>
              <w:t>9 955 569</w:t>
            </w:r>
          </w:p>
        </w:tc>
        <w:tc>
          <w:tcPr>
            <w:tcW w:w="574" w:type="pct"/>
            <w:vAlign w:val="center"/>
          </w:tcPr>
          <w:p w14:paraId="67AEEEE6" w14:textId="77777777" w:rsidR="003A4538" w:rsidRPr="00487BA3" w:rsidRDefault="00D0439E" w:rsidP="003B5833">
            <w:pPr>
              <w:spacing w:before="60" w:after="60"/>
              <w:jc w:val="center"/>
              <w:rPr>
                <w:sz w:val="16"/>
                <w:szCs w:val="16"/>
              </w:rPr>
            </w:pPr>
            <w:r w:rsidRPr="00487BA3">
              <w:rPr>
                <w:sz w:val="16"/>
                <w:szCs w:val="16"/>
              </w:rPr>
              <w:t>20 341</w:t>
            </w:r>
          </w:p>
        </w:tc>
      </w:tr>
    </w:tbl>
    <w:p w14:paraId="21FF5841" w14:textId="77777777" w:rsidR="003A4538" w:rsidRPr="00487BA3" w:rsidRDefault="003A4538" w:rsidP="003B5833">
      <w:pPr>
        <w:spacing w:before="60" w:after="60"/>
        <w:jc w:val="both"/>
        <w:rPr>
          <w:sz w:val="16"/>
          <w:szCs w:val="16"/>
        </w:rPr>
      </w:pPr>
      <w:r w:rsidRPr="00487BA3">
        <w:rPr>
          <w:sz w:val="16"/>
          <w:szCs w:val="16"/>
        </w:rPr>
        <w:t>Źródło: opracowanie własne na podstawie „Rocznej oceny ja</w:t>
      </w:r>
      <w:r w:rsidR="00D0439E" w:rsidRPr="00487BA3">
        <w:rPr>
          <w:sz w:val="16"/>
          <w:szCs w:val="16"/>
        </w:rPr>
        <w:t>kości powietrza w województwie śląskim</w:t>
      </w:r>
      <w:r w:rsidRPr="00487BA3">
        <w:rPr>
          <w:sz w:val="16"/>
          <w:szCs w:val="16"/>
        </w:rPr>
        <w:t xml:space="preserve"> za rok 2021”</w:t>
      </w:r>
    </w:p>
    <w:p w14:paraId="5BE96C29" w14:textId="77777777" w:rsidR="003A4538" w:rsidRPr="00487BA3" w:rsidRDefault="003A4538" w:rsidP="003B5833">
      <w:pPr>
        <w:pStyle w:val="NormalnyWeb"/>
        <w:spacing w:before="60" w:after="60"/>
        <w:jc w:val="both"/>
        <w:rPr>
          <w:sz w:val="20"/>
          <w:szCs w:val="20"/>
        </w:rPr>
      </w:pPr>
    </w:p>
    <w:p w14:paraId="24E743BA" w14:textId="77777777" w:rsidR="003A4538" w:rsidRPr="00487BA3" w:rsidRDefault="003A4538" w:rsidP="003B5833">
      <w:pPr>
        <w:pStyle w:val="NormalnyWeb"/>
        <w:spacing w:before="60" w:after="60"/>
        <w:jc w:val="both"/>
        <w:rPr>
          <w:sz w:val="20"/>
          <w:szCs w:val="20"/>
        </w:rPr>
      </w:pPr>
      <w:r w:rsidRPr="00487BA3">
        <w:rPr>
          <w:sz w:val="20"/>
          <w:szCs w:val="20"/>
        </w:rPr>
        <w:t xml:space="preserve">W „Rocznej ocenie jakości powietrza w województwie </w:t>
      </w:r>
      <w:r w:rsidR="00765673" w:rsidRPr="00487BA3">
        <w:rPr>
          <w:sz w:val="20"/>
          <w:szCs w:val="20"/>
        </w:rPr>
        <w:t>śląskim</w:t>
      </w:r>
      <w:r w:rsidRPr="00487BA3">
        <w:rPr>
          <w:sz w:val="20"/>
          <w:szCs w:val="20"/>
        </w:rPr>
        <w:t xml:space="preserve">. Raport wojewódzki za rok 2021” nie zamieszczono danych odnośnie emisji komunikacyjnej wyłącznie dla powiatu </w:t>
      </w:r>
      <w:r w:rsidR="00943467" w:rsidRPr="00487BA3">
        <w:rPr>
          <w:sz w:val="20"/>
          <w:szCs w:val="20"/>
        </w:rPr>
        <w:t>żywieckiego</w:t>
      </w:r>
      <w:r w:rsidRPr="00487BA3">
        <w:rPr>
          <w:sz w:val="20"/>
          <w:szCs w:val="20"/>
        </w:rPr>
        <w:t xml:space="preserve">. Biorąc pod uwagę specyfikę strefy </w:t>
      </w:r>
      <w:r w:rsidR="00943467" w:rsidRPr="00487BA3">
        <w:rPr>
          <w:sz w:val="20"/>
          <w:szCs w:val="20"/>
        </w:rPr>
        <w:t>śląskie</w:t>
      </w:r>
      <w:r w:rsidRPr="00487BA3">
        <w:rPr>
          <w:sz w:val="20"/>
          <w:szCs w:val="20"/>
        </w:rPr>
        <w:t xml:space="preserve">j i powiatu </w:t>
      </w:r>
      <w:r w:rsidR="00943467" w:rsidRPr="00487BA3">
        <w:rPr>
          <w:sz w:val="20"/>
          <w:szCs w:val="20"/>
        </w:rPr>
        <w:t>żywieckiego</w:t>
      </w:r>
      <w:r w:rsidRPr="00487BA3">
        <w:rPr>
          <w:sz w:val="20"/>
          <w:szCs w:val="20"/>
        </w:rPr>
        <w:t xml:space="preserve">, proporcje udziału poszczególnych zanieczyszczeń w ogóle emisji będą zbliżone. </w:t>
      </w:r>
    </w:p>
    <w:p w14:paraId="571E0073" w14:textId="77777777" w:rsidR="003A4538" w:rsidRPr="00487BA3" w:rsidRDefault="003A4538" w:rsidP="003B5833">
      <w:pPr>
        <w:pStyle w:val="NormalnyWeb"/>
        <w:spacing w:before="60" w:after="60"/>
        <w:jc w:val="both"/>
        <w:rPr>
          <w:color w:val="FF0000"/>
          <w:sz w:val="20"/>
          <w:szCs w:val="20"/>
        </w:rPr>
      </w:pPr>
      <w:r w:rsidRPr="00487BA3">
        <w:rPr>
          <w:sz w:val="20"/>
          <w:szCs w:val="20"/>
        </w:rPr>
        <w:t>Liczba aktywnych pojazdów na terenie powiatu wzrasta z roku na rok. Najliczniejszą grupę stanowią samochody osobowe, a kolejno ciężarowe oraz motocykle. Należy zauważyć, że w przeciągu trzech lat nastąpił wzrost ilości pojaz</w:t>
      </w:r>
      <w:r w:rsidR="003D0523" w:rsidRPr="00487BA3">
        <w:rPr>
          <w:sz w:val="20"/>
          <w:szCs w:val="20"/>
        </w:rPr>
        <w:t>dów w tych kategoriach o ponad 10</w:t>
      </w:r>
      <w:r w:rsidRPr="00487BA3">
        <w:rPr>
          <w:sz w:val="20"/>
          <w:szCs w:val="20"/>
        </w:rPr>
        <w:t xml:space="preserve">%. </w:t>
      </w:r>
    </w:p>
    <w:p w14:paraId="3504195D" w14:textId="77777777" w:rsidR="003A4538" w:rsidRPr="00487BA3" w:rsidRDefault="003A4538" w:rsidP="003B5833">
      <w:pPr>
        <w:pStyle w:val="NormalnyWeb"/>
        <w:spacing w:before="60" w:after="60"/>
        <w:jc w:val="both"/>
        <w:rPr>
          <w:sz w:val="20"/>
          <w:szCs w:val="20"/>
        </w:rPr>
      </w:pPr>
    </w:p>
    <w:p w14:paraId="794DD99A" w14:textId="77777777" w:rsidR="003A4538" w:rsidRPr="00487BA3" w:rsidRDefault="003A4538" w:rsidP="003B5833">
      <w:pPr>
        <w:pStyle w:val="Legenda"/>
        <w:keepNext/>
        <w:spacing w:before="60" w:after="60"/>
        <w:rPr>
          <w:i w:val="0"/>
          <w:sz w:val="16"/>
          <w:szCs w:val="16"/>
        </w:rPr>
      </w:pPr>
      <w:bookmarkStart w:id="162" w:name="_Toc76938838"/>
      <w:bookmarkStart w:id="163" w:name="_Toc106920247"/>
      <w:bookmarkStart w:id="164" w:name="_Toc121215159"/>
      <w:r w:rsidRPr="00487BA3">
        <w:rPr>
          <w:i w:val="0"/>
          <w:sz w:val="16"/>
          <w:szCs w:val="16"/>
        </w:rPr>
        <w:t xml:space="preserve">Tabela </w:t>
      </w:r>
      <w:r w:rsidRPr="00487BA3">
        <w:rPr>
          <w:i w:val="0"/>
          <w:sz w:val="16"/>
          <w:szCs w:val="16"/>
        </w:rPr>
        <w:fldChar w:fldCharType="begin"/>
      </w:r>
      <w:r w:rsidRPr="00487BA3">
        <w:rPr>
          <w:i w:val="0"/>
          <w:sz w:val="16"/>
          <w:szCs w:val="16"/>
        </w:rPr>
        <w:instrText xml:space="preserve"> SEQ Tabela \* ARABIC </w:instrText>
      </w:r>
      <w:r w:rsidRPr="00487BA3">
        <w:rPr>
          <w:i w:val="0"/>
          <w:sz w:val="16"/>
          <w:szCs w:val="16"/>
        </w:rPr>
        <w:fldChar w:fldCharType="separate"/>
      </w:r>
      <w:r w:rsidR="00765673" w:rsidRPr="00487BA3">
        <w:rPr>
          <w:i w:val="0"/>
          <w:noProof/>
          <w:sz w:val="16"/>
          <w:szCs w:val="16"/>
        </w:rPr>
        <w:t>12</w:t>
      </w:r>
      <w:r w:rsidRPr="00487BA3">
        <w:rPr>
          <w:i w:val="0"/>
          <w:sz w:val="16"/>
          <w:szCs w:val="16"/>
        </w:rPr>
        <w:fldChar w:fldCharType="end"/>
      </w:r>
      <w:r w:rsidRPr="00487BA3">
        <w:rPr>
          <w:i w:val="0"/>
          <w:sz w:val="16"/>
          <w:szCs w:val="16"/>
        </w:rPr>
        <w:t xml:space="preserve"> Aktywne pojazdy na terenie powiatu </w:t>
      </w:r>
      <w:r w:rsidR="00943467" w:rsidRPr="00487BA3">
        <w:rPr>
          <w:i w:val="0"/>
          <w:sz w:val="16"/>
          <w:szCs w:val="16"/>
        </w:rPr>
        <w:t>żywieckiego</w:t>
      </w:r>
      <w:r w:rsidRPr="00487BA3">
        <w:rPr>
          <w:i w:val="0"/>
          <w:sz w:val="16"/>
          <w:szCs w:val="16"/>
        </w:rPr>
        <w:t xml:space="preserve"> w latach 2018-2020</w:t>
      </w:r>
      <w:bookmarkEnd w:id="162"/>
      <w:bookmarkEnd w:id="163"/>
      <w:bookmarkEnd w:id="164"/>
    </w:p>
    <w:tbl>
      <w:tblPr>
        <w:tblStyle w:val="Tabela-Siatka"/>
        <w:tblW w:w="5000" w:type="pct"/>
        <w:jc w:val="center"/>
        <w:tblLook w:val="04A0" w:firstRow="1" w:lastRow="0" w:firstColumn="1" w:lastColumn="0" w:noHBand="0" w:noVBand="1"/>
      </w:tblPr>
      <w:tblGrid>
        <w:gridCol w:w="4372"/>
        <w:gridCol w:w="1826"/>
        <w:gridCol w:w="1824"/>
        <w:gridCol w:w="1826"/>
      </w:tblGrid>
      <w:tr w:rsidR="003A4538" w:rsidRPr="00487BA3" w14:paraId="5B3F1C57" w14:textId="77777777" w:rsidTr="004C3F3F">
        <w:trPr>
          <w:jc w:val="center"/>
        </w:trPr>
        <w:tc>
          <w:tcPr>
            <w:tcW w:w="2220" w:type="pct"/>
            <w:shd w:val="clear" w:color="auto" w:fill="D9D9D9" w:themeFill="background1" w:themeFillShade="D9"/>
          </w:tcPr>
          <w:p w14:paraId="3AA1DA76" w14:textId="77777777" w:rsidR="003A4538" w:rsidRPr="00487BA3" w:rsidRDefault="003A4538" w:rsidP="003B5833">
            <w:pPr>
              <w:pStyle w:val="NormalnyWeb"/>
              <w:spacing w:before="60" w:after="60"/>
              <w:jc w:val="center"/>
              <w:rPr>
                <w:b/>
                <w:sz w:val="16"/>
                <w:szCs w:val="16"/>
              </w:rPr>
            </w:pPr>
            <w:r w:rsidRPr="00487BA3">
              <w:rPr>
                <w:b/>
                <w:sz w:val="16"/>
                <w:szCs w:val="16"/>
              </w:rPr>
              <w:t>Aktywne pojazdy</w:t>
            </w:r>
          </w:p>
        </w:tc>
        <w:tc>
          <w:tcPr>
            <w:tcW w:w="927" w:type="pct"/>
            <w:shd w:val="clear" w:color="auto" w:fill="D9D9D9" w:themeFill="background1" w:themeFillShade="D9"/>
          </w:tcPr>
          <w:p w14:paraId="6E46C1E6" w14:textId="77777777" w:rsidR="003A4538" w:rsidRPr="00487BA3" w:rsidRDefault="003A4538" w:rsidP="003B5833">
            <w:pPr>
              <w:pStyle w:val="NormalnyWeb"/>
              <w:spacing w:before="60" w:after="60"/>
              <w:jc w:val="center"/>
              <w:rPr>
                <w:b/>
                <w:sz w:val="16"/>
                <w:szCs w:val="16"/>
              </w:rPr>
            </w:pPr>
            <w:r w:rsidRPr="00487BA3">
              <w:rPr>
                <w:b/>
                <w:sz w:val="16"/>
                <w:szCs w:val="16"/>
              </w:rPr>
              <w:t>2018</w:t>
            </w:r>
          </w:p>
        </w:tc>
        <w:tc>
          <w:tcPr>
            <w:tcW w:w="926" w:type="pct"/>
            <w:shd w:val="clear" w:color="auto" w:fill="D9D9D9" w:themeFill="background1" w:themeFillShade="D9"/>
          </w:tcPr>
          <w:p w14:paraId="2B897703" w14:textId="77777777" w:rsidR="003A4538" w:rsidRPr="00487BA3" w:rsidRDefault="003A4538" w:rsidP="003B5833">
            <w:pPr>
              <w:pStyle w:val="NormalnyWeb"/>
              <w:spacing w:before="60" w:after="60"/>
              <w:jc w:val="center"/>
              <w:rPr>
                <w:b/>
                <w:sz w:val="16"/>
                <w:szCs w:val="16"/>
              </w:rPr>
            </w:pPr>
            <w:r w:rsidRPr="00487BA3">
              <w:rPr>
                <w:b/>
                <w:sz w:val="16"/>
                <w:szCs w:val="16"/>
              </w:rPr>
              <w:t>2019</w:t>
            </w:r>
          </w:p>
        </w:tc>
        <w:tc>
          <w:tcPr>
            <w:tcW w:w="927" w:type="pct"/>
            <w:shd w:val="clear" w:color="auto" w:fill="D9D9D9" w:themeFill="background1" w:themeFillShade="D9"/>
          </w:tcPr>
          <w:p w14:paraId="53A77BA4" w14:textId="77777777" w:rsidR="003A4538" w:rsidRPr="00487BA3" w:rsidRDefault="003A4538" w:rsidP="003B5833">
            <w:pPr>
              <w:pStyle w:val="NormalnyWeb"/>
              <w:spacing w:before="60" w:after="60"/>
              <w:jc w:val="center"/>
              <w:rPr>
                <w:b/>
                <w:sz w:val="16"/>
                <w:szCs w:val="16"/>
              </w:rPr>
            </w:pPr>
            <w:r w:rsidRPr="00487BA3">
              <w:rPr>
                <w:b/>
                <w:sz w:val="16"/>
                <w:szCs w:val="16"/>
              </w:rPr>
              <w:t>2020</w:t>
            </w:r>
          </w:p>
        </w:tc>
      </w:tr>
      <w:tr w:rsidR="003A4538" w:rsidRPr="00487BA3" w14:paraId="62FE7507" w14:textId="77777777" w:rsidTr="004C3F3F">
        <w:trPr>
          <w:jc w:val="center"/>
        </w:trPr>
        <w:tc>
          <w:tcPr>
            <w:tcW w:w="2220" w:type="pct"/>
            <w:shd w:val="clear" w:color="auto" w:fill="FDE9D9" w:themeFill="accent6" w:themeFillTint="33"/>
          </w:tcPr>
          <w:p w14:paraId="1F2F26AD" w14:textId="77777777" w:rsidR="003A4538" w:rsidRPr="00487BA3" w:rsidRDefault="003A4538" w:rsidP="003B5833">
            <w:pPr>
              <w:pStyle w:val="NormalnyWeb"/>
              <w:spacing w:before="60" w:after="60"/>
              <w:rPr>
                <w:sz w:val="16"/>
                <w:szCs w:val="16"/>
              </w:rPr>
            </w:pPr>
            <w:r w:rsidRPr="00487BA3">
              <w:rPr>
                <w:sz w:val="16"/>
                <w:szCs w:val="16"/>
              </w:rPr>
              <w:t>osobowe</w:t>
            </w:r>
          </w:p>
        </w:tc>
        <w:tc>
          <w:tcPr>
            <w:tcW w:w="927" w:type="pct"/>
          </w:tcPr>
          <w:p w14:paraId="6EEB71FE" w14:textId="77777777" w:rsidR="003A4538" w:rsidRPr="00487BA3" w:rsidRDefault="003D0523" w:rsidP="003B5833">
            <w:pPr>
              <w:pStyle w:val="NormalnyWeb"/>
              <w:spacing w:before="60" w:after="60"/>
              <w:jc w:val="center"/>
              <w:rPr>
                <w:sz w:val="16"/>
                <w:szCs w:val="16"/>
              </w:rPr>
            </w:pPr>
            <w:r w:rsidRPr="00487BA3">
              <w:rPr>
                <w:sz w:val="16"/>
                <w:szCs w:val="16"/>
              </w:rPr>
              <w:t>82 301</w:t>
            </w:r>
          </w:p>
        </w:tc>
        <w:tc>
          <w:tcPr>
            <w:tcW w:w="926" w:type="pct"/>
          </w:tcPr>
          <w:p w14:paraId="5981117C" w14:textId="77777777" w:rsidR="003A4538" w:rsidRPr="00487BA3" w:rsidRDefault="003D0523" w:rsidP="003B5833">
            <w:pPr>
              <w:pStyle w:val="NormalnyWeb"/>
              <w:spacing w:before="60" w:after="60"/>
              <w:jc w:val="center"/>
              <w:rPr>
                <w:sz w:val="16"/>
                <w:szCs w:val="16"/>
              </w:rPr>
            </w:pPr>
            <w:r w:rsidRPr="00487BA3">
              <w:rPr>
                <w:sz w:val="16"/>
                <w:szCs w:val="16"/>
              </w:rPr>
              <w:t>85 301</w:t>
            </w:r>
          </w:p>
        </w:tc>
        <w:tc>
          <w:tcPr>
            <w:tcW w:w="927" w:type="pct"/>
          </w:tcPr>
          <w:p w14:paraId="4788B7C2" w14:textId="77777777" w:rsidR="003A4538" w:rsidRPr="00487BA3" w:rsidRDefault="003D0523" w:rsidP="003B5833">
            <w:pPr>
              <w:pStyle w:val="NormalnyWeb"/>
              <w:spacing w:before="60" w:after="60"/>
              <w:jc w:val="center"/>
              <w:rPr>
                <w:sz w:val="16"/>
                <w:szCs w:val="16"/>
              </w:rPr>
            </w:pPr>
            <w:r w:rsidRPr="00487BA3">
              <w:rPr>
                <w:sz w:val="16"/>
                <w:szCs w:val="16"/>
              </w:rPr>
              <w:t>88 204</w:t>
            </w:r>
          </w:p>
        </w:tc>
      </w:tr>
      <w:tr w:rsidR="003A4538" w:rsidRPr="00487BA3" w14:paraId="61E8EADF" w14:textId="77777777" w:rsidTr="004C3F3F">
        <w:trPr>
          <w:jc w:val="center"/>
        </w:trPr>
        <w:tc>
          <w:tcPr>
            <w:tcW w:w="2220" w:type="pct"/>
            <w:shd w:val="clear" w:color="auto" w:fill="FDE9D9" w:themeFill="accent6" w:themeFillTint="33"/>
          </w:tcPr>
          <w:p w14:paraId="56DC686E" w14:textId="77777777" w:rsidR="003A4538" w:rsidRPr="00487BA3" w:rsidRDefault="003A4538" w:rsidP="003B5833">
            <w:pPr>
              <w:pStyle w:val="NormalnyWeb"/>
              <w:spacing w:before="60" w:after="60"/>
              <w:rPr>
                <w:sz w:val="16"/>
                <w:szCs w:val="16"/>
              </w:rPr>
            </w:pPr>
            <w:r w:rsidRPr="00487BA3">
              <w:rPr>
                <w:sz w:val="16"/>
                <w:szCs w:val="16"/>
              </w:rPr>
              <w:t>ciężarowe</w:t>
            </w:r>
          </w:p>
        </w:tc>
        <w:tc>
          <w:tcPr>
            <w:tcW w:w="927" w:type="pct"/>
          </w:tcPr>
          <w:p w14:paraId="609F2A76" w14:textId="77777777" w:rsidR="003A4538" w:rsidRPr="00487BA3" w:rsidRDefault="003D0523" w:rsidP="003B5833">
            <w:pPr>
              <w:pStyle w:val="NormalnyWeb"/>
              <w:spacing w:before="60" w:after="60"/>
              <w:jc w:val="center"/>
              <w:rPr>
                <w:sz w:val="16"/>
                <w:szCs w:val="16"/>
              </w:rPr>
            </w:pPr>
            <w:r w:rsidRPr="00487BA3">
              <w:rPr>
                <w:sz w:val="16"/>
                <w:szCs w:val="16"/>
              </w:rPr>
              <w:t>10 857</w:t>
            </w:r>
          </w:p>
        </w:tc>
        <w:tc>
          <w:tcPr>
            <w:tcW w:w="926" w:type="pct"/>
          </w:tcPr>
          <w:p w14:paraId="552CDD4A" w14:textId="77777777" w:rsidR="003A4538" w:rsidRPr="00487BA3" w:rsidRDefault="003D0523" w:rsidP="003B5833">
            <w:pPr>
              <w:pStyle w:val="NormalnyWeb"/>
              <w:spacing w:before="60" w:after="60"/>
              <w:jc w:val="center"/>
              <w:rPr>
                <w:sz w:val="16"/>
                <w:szCs w:val="16"/>
              </w:rPr>
            </w:pPr>
            <w:r w:rsidRPr="00487BA3">
              <w:rPr>
                <w:sz w:val="16"/>
                <w:szCs w:val="16"/>
              </w:rPr>
              <w:t>11 242</w:t>
            </w:r>
          </w:p>
        </w:tc>
        <w:tc>
          <w:tcPr>
            <w:tcW w:w="927" w:type="pct"/>
          </w:tcPr>
          <w:p w14:paraId="3532335B" w14:textId="77777777" w:rsidR="003A4538" w:rsidRPr="00487BA3" w:rsidRDefault="003D0523" w:rsidP="003B5833">
            <w:pPr>
              <w:pStyle w:val="NormalnyWeb"/>
              <w:spacing w:before="60" w:after="60"/>
              <w:jc w:val="center"/>
              <w:rPr>
                <w:sz w:val="16"/>
                <w:szCs w:val="16"/>
              </w:rPr>
            </w:pPr>
            <w:r w:rsidRPr="00487BA3">
              <w:rPr>
                <w:sz w:val="16"/>
                <w:szCs w:val="16"/>
              </w:rPr>
              <w:t>11 547</w:t>
            </w:r>
          </w:p>
        </w:tc>
      </w:tr>
      <w:tr w:rsidR="003A4538" w:rsidRPr="00487BA3" w14:paraId="37DA2E42" w14:textId="77777777" w:rsidTr="004C3F3F">
        <w:trPr>
          <w:trHeight w:val="70"/>
          <w:jc w:val="center"/>
        </w:trPr>
        <w:tc>
          <w:tcPr>
            <w:tcW w:w="2220" w:type="pct"/>
            <w:shd w:val="clear" w:color="auto" w:fill="FDE9D9" w:themeFill="accent6" w:themeFillTint="33"/>
          </w:tcPr>
          <w:p w14:paraId="3F874B6C" w14:textId="77777777" w:rsidR="003A4538" w:rsidRPr="00487BA3" w:rsidRDefault="003A4538" w:rsidP="003B5833">
            <w:pPr>
              <w:pStyle w:val="NormalnyWeb"/>
              <w:spacing w:before="60" w:after="60"/>
              <w:rPr>
                <w:sz w:val="16"/>
                <w:szCs w:val="16"/>
              </w:rPr>
            </w:pPr>
            <w:r w:rsidRPr="00487BA3">
              <w:rPr>
                <w:sz w:val="16"/>
                <w:szCs w:val="16"/>
              </w:rPr>
              <w:t>motocykle</w:t>
            </w:r>
          </w:p>
        </w:tc>
        <w:tc>
          <w:tcPr>
            <w:tcW w:w="927" w:type="pct"/>
          </w:tcPr>
          <w:p w14:paraId="446542FA" w14:textId="77777777" w:rsidR="003A4538" w:rsidRPr="00487BA3" w:rsidRDefault="003D0523" w:rsidP="003B5833">
            <w:pPr>
              <w:pStyle w:val="NormalnyWeb"/>
              <w:spacing w:before="60" w:after="60"/>
              <w:jc w:val="center"/>
              <w:rPr>
                <w:sz w:val="16"/>
                <w:szCs w:val="16"/>
              </w:rPr>
            </w:pPr>
            <w:r w:rsidRPr="00487BA3">
              <w:rPr>
                <w:sz w:val="16"/>
                <w:szCs w:val="16"/>
              </w:rPr>
              <w:t>6 241</w:t>
            </w:r>
          </w:p>
        </w:tc>
        <w:tc>
          <w:tcPr>
            <w:tcW w:w="926" w:type="pct"/>
          </w:tcPr>
          <w:p w14:paraId="7BC75B5D" w14:textId="77777777" w:rsidR="003A4538" w:rsidRPr="00487BA3" w:rsidRDefault="003D0523" w:rsidP="003B5833">
            <w:pPr>
              <w:pStyle w:val="NormalnyWeb"/>
              <w:spacing w:before="60" w:after="60"/>
              <w:jc w:val="center"/>
              <w:rPr>
                <w:sz w:val="16"/>
                <w:szCs w:val="16"/>
              </w:rPr>
            </w:pPr>
            <w:r w:rsidRPr="00487BA3">
              <w:rPr>
                <w:sz w:val="16"/>
                <w:szCs w:val="16"/>
              </w:rPr>
              <w:t>6 509</w:t>
            </w:r>
          </w:p>
        </w:tc>
        <w:tc>
          <w:tcPr>
            <w:tcW w:w="927" w:type="pct"/>
          </w:tcPr>
          <w:p w14:paraId="2A090A3A" w14:textId="77777777" w:rsidR="003A4538" w:rsidRPr="00487BA3" w:rsidRDefault="003D0523" w:rsidP="003B5833">
            <w:pPr>
              <w:pStyle w:val="NormalnyWeb"/>
              <w:spacing w:before="60" w:after="60"/>
              <w:jc w:val="center"/>
              <w:rPr>
                <w:sz w:val="16"/>
                <w:szCs w:val="16"/>
              </w:rPr>
            </w:pPr>
            <w:r w:rsidRPr="00487BA3">
              <w:rPr>
                <w:sz w:val="16"/>
                <w:szCs w:val="16"/>
              </w:rPr>
              <w:t>6 734</w:t>
            </w:r>
          </w:p>
        </w:tc>
      </w:tr>
      <w:tr w:rsidR="003A4538" w:rsidRPr="00487BA3" w14:paraId="11E15908" w14:textId="77777777" w:rsidTr="004C3F3F">
        <w:trPr>
          <w:jc w:val="center"/>
        </w:trPr>
        <w:tc>
          <w:tcPr>
            <w:tcW w:w="2220" w:type="pct"/>
            <w:shd w:val="clear" w:color="auto" w:fill="FDE9D9" w:themeFill="accent6" w:themeFillTint="33"/>
          </w:tcPr>
          <w:p w14:paraId="482D75FD" w14:textId="77777777" w:rsidR="003A4538" w:rsidRPr="00487BA3" w:rsidRDefault="003A4538" w:rsidP="003B5833">
            <w:pPr>
              <w:pStyle w:val="NormalnyWeb"/>
              <w:spacing w:before="60" w:after="60"/>
              <w:rPr>
                <w:sz w:val="16"/>
                <w:szCs w:val="16"/>
              </w:rPr>
            </w:pPr>
            <w:r w:rsidRPr="00487BA3">
              <w:rPr>
                <w:sz w:val="16"/>
                <w:szCs w:val="16"/>
              </w:rPr>
              <w:t>autobusy</w:t>
            </w:r>
          </w:p>
        </w:tc>
        <w:tc>
          <w:tcPr>
            <w:tcW w:w="927" w:type="pct"/>
          </w:tcPr>
          <w:p w14:paraId="131446DA" w14:textId="77777777" w:rsidR="003A4538" w:rsidRPr="00487BA3" w:rsidRDefault="003D0523" w:rsidP="003B5833">
            <w:pPr>
              <w:pStyle w:val="NormalnyWeb"/>
              <w:spacing w:before="60" w:after="60"/>
              <w:jc w:val="center"/>
              <w:rPr>
                <w:sz w:val="16"/>
                <w:szCs w:val="16"/>
              </w:rPr>
            </w:pPr>
            <w:r w:rsidRPr="00487BA3">
              <w:rPr>
                <w:sz w:val="16"/>
                <w:szCs w:val="16"/>
              </w:rPr>
              <w:t>501</w:t>
            </w:r>
          </w:p>
        </w:tc>
        <w:tc>
          <w:tcPr>
            <w:tcW w:w="926" w:type="pct"/>
          </w:tcPr>
          <w:p w14:paraId="0BEEC7CE" w14:textId="77777777" w:rsidR="003A4538" w:rsidRPr="00487BA3" w:rsidRDefault="003D0523" w:rsidP="003B5833">
            <w:pPr>
              <w:pStyle w:val="NormalnyWeb"/>
              <w:spacing w:before="60" w:after="60"/>
              <w:jc w:val="center"/>
              <w:rPr>
                <w:sz w:val="16"/>
                <w:szCs w:val="16"/>
              </w:rPr>
            </w:pPr>
            <w:r w:rsidRPr="00487BA3">
              <w:rPr>
                <w:sz w:val="16"/>
                <w:szCs w:val="16"/>
              </w:rPr>
              <w:t>514</w:t>
            </w:r>
          </w:p>
        </w:tc>
        <w:tc>
          <w:tcPr>
            <w:tcW w:w="927" w:type="pct"/>
          </w:tcPr>
          <w:p w14:paraId="6273DC90" w14:textId="77777777" w:rsidR="003A4538" w:rsidRPr="00487BA3" w:rsidRDefault="003D0523" w:rsidP="003B5833">
            <w:pPr>
              <w:pStyle w:val="NormalnyWeb"/>
              <w:spacing w:before="60" w:after="60"/>
              <w:jc w:val="center"/>
              <w:rPr>
                <w:sz w:val="16"/>
                <w:szCs w:val="16"/>
              </w:rPr>
            </w:pPr>
            <w:r w:rsidRPr="00487BA3">
              <w:rPr>
                <w:sz w:val="16"/>
                <w:szCs w:val="16"/>
              </w:rPr>
              <w:t>532</w:t>
            </w:r>
          </w:p>
        </w:tc>
      </w:tr>
    </w:tbl>
    <w:p w14:paraId="0D213DC8" w14:textId="77777777" w:rsidR="003A4538" w:rsidRPr="00487BA3" w:rsidRDefault="003A4538" w:rsidP="003B5833">
      <w:pPr>
        <w:spacing w:before="60" w:after="60"/>
        <w:rPr>
          <w:sz w:val="16"/>
          <w:szCs w:val="16"/>
        </w:rPr>
      </w:pPr>
      <w:r w:rsidRPr="00487BA3">
        <w:rPr>
          <w:sz w:val="16"/>
          <w:szCs w:val="16"/>
        </w:rPr>
        <w:t>Źródło: opracowanie własne na podstawie danych GUS, BDL,2022</w:t>
      </w:r>
    </w:p>
    <w:p w14:paraId="4F4BEC22" w14:textId="77777777" w:rsidR="003A4538" w:rsidRPr="00487BA3" w:rsidRDefault="003A4538" w:rsidP="003B5833">
      <w:pPr>
        <w:pStyle w:val="NormalnyWeb"/>
        <w:spacing w:before="60" w:after="60"/>
        <w:jc w:val="both"/>
        <w:rPr>
          <w:color w:val="FF0000"/>
          <w:sz w:val="20"/>
          <w:szCs w:val="20"/>
        </w:rPr>
      </w:pPr>
    </w:p>
    <w:p w14:paraId="2EAEC352" w14:textId="0976E6E2" w:rsidR="00DC2EF2" w:rsidRPr="00487BA3" w:rsidRDefault="00DC2EF2" w:rsidP="003B5833">
      <w:pPr>
        <w:pStyle w:val="NormalnyWeb"/>
        <w:spacing w:before="60" w:after="60"/>
        <w:jc w:val="both"/>
        <w:rPr>
          <w:sz w:val="20"/>
          <w:szCs w:val="20"/>
        </w:rPr>
      </w:pPr>
      <w:r w:rsidRPr="00487BA3">
        <w:rPr>
          <w:sz w:val="20"/>
          <w:szCs w:val="20"/>
        </w:rPr>
        <w:t>W 2020 roku powiat zlecił opracowanie „Strategii Elektromobilności w Powiecie Żywieckim”</w:t>
      </w:r>
      <w:r w:rsidR="002C5CD6" w:rsidRPr="00487BA3">
        <w:rPr>
          <w:sz w:val="20"/>
          <w:szCs w:val="20"/>
        </w:rPr>
        <w:t xml:space="preserve"> (dalej Strategi</w:t>
      </w:r>
      <w:r w:rsidR="00CD58A5" w:rsidRPr="00487BA3">
        <w:rPr>
          <w:sz w:val="20"/>
          <w:szCs w:val="20"/>
        </w:rPr>
        <w:t>i</w:t>
      </w:r>
      <w:r w:rsidR="002C5CD6" w:rsidRPr="00487BA3">
        <w:rPr>
          <w:sz w:val="20"/>
          <w:szCs w:val="20"/>
        </w:rPr>
        <w:t>)</w:t>
      </w:r>
      <w:r w:rsidRPr="00487BA3">
        <w:rPr>
          <w:sz w:val="20"/>
          <w:szCs w:val="20"/>
        </w:rPr>
        <w:t xml:space="preserve">. Jej celem jest wskazanie działań służących rozwojowi elektromobilności w powiecie żywieckim. Rozwój elektromobilności wpłynie na zwiększenie jakości życia </w:t>
      </w:r>
      <w:r w:rsidR="00765673" w:rsidRPr="00487BA3">
        <w:rPr>
          <w:sz w:val="20"/>
          <w:szCs w:val="20"/>
        </w:rPr>
        <w:t xml:space="preserve">mieszkańców powiatu </w:t>
      </w:r>
      <w:r w:rsidRPr="00487BA3">
        <w:rPr>
          <w:sz w:val="20"/>
          <w:szCs w:val="20"/>
        </w:rPr>
        <w:t xml:space="preserve">poprzez poprawę jakości powietrza, a także usprawnienie systemu komunikacji, więc pośrednio również na zwiększenie atrakcyjności regionu pod względem turystycznym i inwestycyjnym. Ponadto zmniejszenie wykorzystywania transportu indywidualnego na rzecz zbiorowego wpłynie </w:t>
      </w:r>
      <w:r w:rsidR="004E3A63" w:rsidRPr="00487BA3">
        <w:rPr>
          <w:sz w:val="20"/>
          <w:szCs w:val="20"/>
        </w:rPr>
        <w:t>pozytywnie na upłynnienie ruchu.</w:t>
      </w:r>
    </w:p>
    <w:p w14:paraId="0187FB02" w14:textId="45DB95DB" w:rsidR="004E3A63" w:rsidRPr="00487BA3" w:rsidRDefault="004E3A63" w:rsidP="003B5833">
      <w:pPr>
        <w:pStyle w:val="NormalnyWeb"/>
        <w:spacing w:before="60" w:after="60"/>
        <w:jc w:val="both"/>
        <w:rPr>
          <w:sz w:val="20"/>
          <w:szCs w:val="20"/>
        </w:rPr>
      </w:pPr>
      <w:r w:rsidRPr="00487BA3">
        <w:rPr>
          <w:sz w:val="20"/>
          <w:szCs w:val="20"/>
        </w:rPr>
        <w:t>Zgodnie z danymi zawartymi w „Strategii” według danych na maj 2020 roku, nie wykorzystywano żadnych pojazdów o</w:t>
      </w:r>
      <w:r w:rsidR="004C3F3F">
        <w:rPr>
          <w:sz w:val="20"/>
          <w:szCs w:val="20"/>
        </w:rPr>
        <w:t> </w:t>
      </w:r>
      <w:r w:rsidRPr="00487BA3">
        <w:rPr>
          <w:sz w:val="20"/>
          <w:szCs w:val="20"/>
        </w:rPr>
        <w:t xml:space="preserve"> napędzie elektrycznym do celów świadczenia usług przewozowych. </w:t>
      </w:r>
    </w:p>
    <w:p w14:paraId="58B52383" w14:textId="1410D4F1" w:rsidR="004E3A63" w:rsidRPr="00487BA3" w:rsidRDefault="004E3A63" w:rsidP="003B5833">
      <w:pPr>
        <w:pStyle w:val="NormalnyWeb"/>
        <w:spacing w:before="60" w:after="60"/>
        <w:jc w:val="both"/>
        <w:rPr>
          <w:sz w:val="20"/>
          <w:szCs w:val="20"/>
        </w:rPr>
      </w:pPr>
      <w:r w:rsidRPr="00487BA3">
        <w:rPr>
          <w:sz w:val="20"/>
          <w:szCs w:val="20"/>
        </w:rPr>
        <w:t>Zarejestrowane przez Wydział Komunikacji Starostwa Powiatowego w Żywcu 1-2 szt. pojazdów elektrycznych oraz do 10</w:t>
      </w:r>
      <w:r w:rsidR="004C3F3F">
        <w:rPr>
          <w:sz w:val="20"/>
          <w:szCs w:val="20"/>
        </w:rPr>
        <w:t> </w:t>
      </w:r>
      <w:r w:rsidRPr="00487BA3">
        <w:rPr>
          <w:sz w:val="20"/>
          <w:szCs w:val="20"/>
        </w:rPr>
        <w:t xml:space="preserve"> szt. pojazdów hybrydowych wykorzystywane są jako indywidualne środki transportu.</w:t>
      </w:r>
    </w:p>
    <w:p w14:paraId="382043BD" w14:textId="77777777" w:rsidR="004E3A63" w:rsidRPr="00487BA3" w:rsidRDefault="004E3A63" w:rsidP="003B5833">
      <w:pPr>
        <w:pStyle w:val="NormalnyWeb"/>
        <w:spacing w:before="60" w:after="60"/>
        <w:jc w:val="both"/>
        <w:rPr>
          <w:sz w:val="20"/>
          <w:szCs w:val="20"/>
        </w:rPr>
      </w:pPr>
      <w:r w:rsidRPr="00487BA3">
        <w:rPr>
          <w:sz w:val="20"/>
          <w:szCs w:val="20"/>
        </w:rPr>
        <w:t>Z pojazdów elektrycznych na szeroką skalę korzystają Koleje Śląskie Sp. z o.o. do realizacji przewozów kolejowych.</w:t>
      </w:r>
    </w:p>
    <w:p w14:paraId="48D38539" w14:textId="77777777" w:rsidR="00A62FF1" w:rsidRPr="00487BA3" w:rsidRDefault="00A62FF1" w:rsidP="003B5833">
      <w:pPr>
        <w:pStyle w:val="NormalnyWeb"/>
        <w:spacing w:before="60" w:after="60"/>
        <w:jc w:val="both"/>
        <w:rPr>
          <w:sz w:val="20"/>
          <w:szCs w:val="20"/>
        </w:rPr>
      </w:pPr>
      <w:r w:rsidRPr="00487BA3">
        <w:rPr>
          <w:sz w:val="20"/>
          <w:szCs w:val="20"/>
        </w:rPr>
        <w:t>Zgodnie z danymi na I kwartał 2020 roku na terenie powiatu żywieckiego nie ma dostępnej żadnej publicznej infrastruktury do ładowania pojazdów elektrycznych.</w:t>
      </w:r>
    </w:p>
    <w:p w14:paraId="75AAB432" w14:textId="77777777" w:rsidR="00CF7178" w:rsidRPr="00487BA3" w:rsidRDefault="00CF7178" w:rsidP="003B5833">
      <w:pPr>
        <w:pStyle w:val="NormalnyWeb"/>
        <w:spacing w:before="60" w:after="60"/>
        <w:jc w:val="both"/>
        <w:rPr>
          <w:sz w:val="20"/>
          <w:szCs w:val="20"/>
        </w:rPr>
      </w:pPr>
      <w:r w:rsidRPr="00487BA3">
        <w:rPr>
          <w:sz w:val="20"/>
          <w:szCs w:val="20"/>
        </w:rPr>
        <w:t xml:space="preserve">Wśród inwestycji niezbędnych do zniwelowania niedoborów jakościowych i ilościowych systemu komunikacyjnego Powiatu Żywieckiego </w:t>
      </w:r>
      <w:r w:rsidR="00090C5C" w:rsidRPr="00487BA3">
        <w:rPr>
          <w:sz w:val="20"/>
          <w:szCs w:val="20"/>
        </w:rPr>
        <w:t xml:space="preserve">w „Strategii…” </w:t>
      </w:r>
      <w:r w:rsidRPr="00487BA3">
        <w:rPr>
          <w:sz w:val="20"/>
          <w:szCs w:val="20"/>
        </w:rPr>
        <w:t>wymieniono m.in.:</w:t>
      </w:r>
    </w:p>
    <w:p w14:paraId="30CFCFDC" w14:textId="0358ED3F" w:rsidR="00CF7178" w:rsidRPr="00487BA3" w:rsidRDefault="00765673" w:rsidP="003B5833">
      <w:pPr>
        <w:pStyle w:val="NormalnyWeb"/>
        <w:numPr>
          <w:ilvl w:val="0"/>
          <w:numId w:val="129"/>
        </w:numPr>
        <w:spacing w:before="60" w:after="60"/>
        <w:jc w:val="both"/>
        <w:rPr>
          <w:sz w:val="20"/>
          <w:szCs w:val="20"/>
        </w:rPr>
      </w:pPr>
      <w:r w:rsidRPr="00487BA3">
        <w:rPr>
          <w:sz w:val="20"/>
          <w:szCs w:val="20"/>
        </w:rPr>
        <w:t>e</w:t>
      </w:r>
      <w:r w:rsidR="00CF7178" w:rsidRPr="00487BA3">
        <w:rPr>
          <w:sz w:val="20"/>
          <w:szCs w:val="20"/>
        </w:rPr>
        <w:t>fektywną promoc</w:t>
      </w:r>
      <w:r w:rsidR="0033078E" w:rsidRPr="00487BA3">
        <w:rPr>
          <w:sz w:val="20"/>
          <w:szCs w:val="20"/>
        </w:rPr>
        <w:t xml:space="preserve">je </w:t>
      </w:r>
      <w:r w:rsidR="00CF7178" w:rsidRPr="00487BA3">
        <w:rPr>
          <w:sz w:val="20"/>
          <w:szCs w:val="20"/>
        </w:rPr>
        <w:t>pojazdów z napędem niskoemisyjnym/ bezemisyjnym,</w:t>
      </w:r>
    </w:p>
    <w:p w14:paraId="2F6601C4" w14:textId="77777777" w:rsidR="00CF7178" w:rsidRPr="00487BA3" w:rsidRDefault="00765673" w:rsidP="003B5833">
      <w:pPr>
        <w:pStyle w:val="NormalnyWeb"/>
        <w:numPr>
          <w:ilvl w:val="0"/>
          <w:numId w:val="129"/>
        </w:numPr>
        <w:spacing w:before="60" w:after="60"/>
        <w:jc w:val="both"/>
        <w:rPr>
          <w:sz w:val="20"/>
          <w:szCs w:val="20"/>
        </w:rPr>
      </w:pPr>
      <w:r w:rsidRPr="00487BA3">
        <w:rPr>
          <w:sz w:val="20"/>
          <w:szCs w:val="20"/>
        </w:rPr>
        <w:lastRenderedPageBreak/>
        <w:t>s</w:t>
      </w:r>
      <w:r w:rsidR="00CF7178" w:rsidRPr="00487BA3">
        <w:rPr>
          <w:sz w:val="20"/>
          <w:szCs w:val="20"/>
        </w:rPr>
        <w:t>tworzenie warunków do tworzenia i rozwoju ogólnodostępnych stacji i punktów ładowania pojazdów elektrycznych,</w:t>
      </w:r>
    </w:p>
    <w:p w14:paraId="775E83AF" w14:textId="77777777" w:rsidR="00CF7178" w:rsidRPr="00487BA3" w:rsidRDefault="00765673" w:rsidP="003B5833">
      <w:pPr>
        <w:pStyle w:val="NormalnyWeb"/>
        <w:numPr>
          <w:ilvl w:val="0"/>
          <w:numId w:val="129"/>
        </w:numPr>
        <w:spacing w:before="60" w:after="60"/>
        <w:jc w:val="both"/>
        <w:rPr>
          <w:sz w:val="20"/>
          <w:szCs w:val="20"/>
        </w:rPr>
      </w:pPr>
      <w:r w:rsidRPr="00487BA3">
        <w:rPr>
          <w:sz w:val="20"/>
          <w:szCs w:val="20"/>
        </w:rPr>
        <w:t>w</w:t>
      </w:r>
      <w:r w:rsidR="00CF7178" w:rsidRPr="00487BA3">
        <w:rPr>
          <w:sz w:val="20"/>
          <w:szCs w:val="20"/>
        </w:rPr>
        <w:t>prowadzenie atrakcyjnego systemu zachęt oraz ulg dla osób/ przedsiębiorców/ podmiotów zainteresowanych kupnem pojazdów elektrycznych/ bezemisyjnych,</w:t>
      </w:r>
    </w:p>
    <w:p w14:paraId="7FEEB559" w14:textId="77777777" w:rsidR="00CF7178" w:rsidRPr="00487BA3" w:rsidRDefault="00765673" w:rsidP="003B5833">
      <w:pPr>
        <w:pStyle w:val="NormalnyWeb"/>
        <w:numPr>
          <w:ilvl w:val="0"/>
          <w:numId w:val="129"/>
        </w:numPr>
        <w:spacing w:before="60" w:after="60"/>
        <w:jc w:val="both"/>
        <w:rPr>
          <w:sz w:val="20"/>
          <w:szCs w:val="20"/>
        </w:rPr>
      </w:pPr>
      <w:r w:rsidRPr="00487BA3">
        <w:rPr>
          <w:sz w:val="20"/>
          <w:szCs w:val="20"/>
        </w:rPr>
        <w:t>b</w:t>
      </w:r>
      <w:r w:rsidR="00CF7178" w:rsidRPr="00487BA3">
        <w:rPr>
          <w:sz w:val="20"/>
          <w:szCs w:val="20"/>
        </w:rPr>
        <w:t>udowa stacji ładowania pojazdów elektrycznych na terenie powiatu,</w:t>
      </w:r>
    </w:p>
    <w:p w14:paraId="03B02361" w14:textId="77777777" w:rsidR="00CF7178" w:rsidRPr="00487BA3" w:rsidRDefault="00765673" w:rsidP="003B5833">
      <w:pPr>
        <w:pStyle w:val="NormalnyWeb"/>
        <w:numPr>
          <w:ilvl w:val="0"/>
          <w:numId w:val="129"/>
        </w:numPr>
        <w:spacing w:before="60" w:after="60"/>
        <w:jc w:val="both"/>
        <w:rPr>
          <w:sz w:val="20"/>
          <w:szCs w:val="20"/>
        </w:rPr>
      </w:pPr>
      <w:r w:rsidRPr="00487BA3">
        <w:rPr>
          <w:sz w:val="20"/>
          <w:szCs w:val="20"/>
        </w:rPr>
        <w:t>b</w:t>
      </w:r>
      <w:r w:rsidR="00CF7178" w:rsidRPr="00487BA3">
        <w:rPr>
          <w:sz w:val="20"/>
          <w:szCs w:val="20"/>
        </w:rPr>
        <w:t>udowa stacji do tankowania paliw ekologicznych,</w:t>
      </w:r>
    </w:p>
    <w:p w14:paraId="1749E016" w14:textId="77777777" w:rsidR="00CF7178" w:rsidRPr="00487BA3" w:rsidRDefault="00765673" w:rsidP="003B5833">
      <w:pPr>
        <w:pStyle w:val="NormalnyWeb"/>
        <w:numPr>
          <w:ilvl w:val="0"/>
          <w:numId w:val="129"/>
        </w:numPr>
        <w:spacing w:before="60" w:after="60"/>
        <w:jc w:val="both"/>
        <w:rPr>
          <w:sz w:val="20"/>
          <w:szCs w:val="20"/>
        </w:rPr>
      </w:pPr>
      <w:r w:rsidRPr="00487BA3">
        <w:rPr>
          <w:sz w:val="20"/>
          <w:szCs w:val="20"/>
        </w:rPr>
        <w:t>z</w:t>
      </w:r>
      <w:r w:rsidR="00CF7178" w:rsidRPr="00487BA3">
        <w:rPr>
          <w:sz w:val="20"/>
          <w:szCs w:val="20"/>
        </w:rPr>
        <w:t>akup pojazdów elektrycznych/ niskoemisyjnych na potrzeby jednostek samorządu terytorialnego powiatu, ich związków i spółek z ich udziałem,</w:t>
      </w:r>
    </w:p>
    <w:p w14:paraId="0826670A" w14:textId="77777777" w:rsidR="00CF7178" w:rsidRPr="00487BA3" w:rsidRDefault="00765673" w:rsidP="003B5833">
      <w:pPr>
        <w:pStyle w:val="NormalnyWeb"/>
        <w:numPr>
          <w:ilvl w:val="0"/>
          <w:numId w:val="129"/>
        </w:numPr>
        <w:spacing w:before="60" w:after="60"/>
        <w:jc w:val="both"/>
        <w:rPr>
          <w:sz w:val="20"/>
          <w:szCs w:val="20"/>
        </w:rPr>
      </w:pPr>
      <w:r w:rsidRPr="00487BA3">
        <w:rPr>
          <w:sz w:val="20"/>
          <w:szCs w:val="20"/>
        </w:rPr>
        <w:t>b</w:t>
      </w:r>
      <w:r w:rsidR="00CF7178" w:rsidRPr="00487BA3">
        <w:rPr>
          <w:sz w:val="20"/>
          <w:szCs w:val="20"/>
        </w:rPr>
        <w:t>udowa infrastruktury produkującej energię elektryczną z odnawialnych źródeł energii na potrzeby zasilania/ eksploatacji pojazdów elektrycznych,</w:t>
      </w:r>
    </w:p>
    <w:p w14:paraId="444BA334" w14:textId="77777777" w:rsidR="00CF7178" w:rsidRPr="00487BA3" w:rsidRDefault="00765673" w:rsidP="003B5833">
      <w:pPr>
        <w:pStyle w:val="NormalnyWeb"/>
        <w:numPr>
          <w:ilvl w:val="0"/>
          <w:numId w:val="129"/>
        </w:numPr>
        <w:spacing w:before="60" w:after="60"/>
        <w:jc w:val="both"/>
        <w:rPr>
          <w:sz w:val="20"/>
          <w:szCs w:val="20"/>
        </w:rPr>
      </w:pPr>
      <w:r w:rsidRPr="00487BA3">
        <w:rPr>
          <w:sz w:val="20"/>
          <w:szCs w:val="20"/>
        </w:rPr>
        <w:t>b</w:t>
      </w:r>
      <w:r w:rsidR="00CF7178" w:rsidRPr="00487BA3">
        <w:rPr>
          <w:sz w:val="20"/>
          <w:szCs w:val="20"/>
        </w:rPr>
        <w:t>udowa systemu wypożyczania pojazdów elektrycznych,</w:t>
      </w:r>
    </w:p>
    <w:p w14:paraId="24C0E10D" w14:textId="345F2B14" w:rsidR="00CF7178" w:rsidRPr="00487BA3" w:rsidRDefault="00765673" w:rsidP="003B5833">
      <w:pPr>
        <w:pStyle w:val="NormalnyWeb"/>
        <w:numPr>
          <w:ilvl w:val="0"/>
          <w:numId w:val="129"/>
        </w:numPr>
        <w:spacing w:before="60" w:after="60"/>
        <w:jc w:val="both"/>
        <w:rPr>
          <w:sz w:val="20"/>
          <w:szCs w:val="20"/>
        </w:rPr>
      </w:pPr>
      <w:r w:rsidRPr="00487BA3">
        <w:rPr>
          <w:sz w:val="20"/>
          <w:szCs w:val="20"/>
        </w:rPr>
        <w:t>w</w:t>
      </w:r>
      <w:r w:rsidR="00CF7178" w:rsidRPr="00487BA3">
        <w:rPr>
          <w:sz w:val="20"/>
          <w:szCs w:val="20"/>
        </w:rPr>
        <w:t>drożenie efektywnego</w:t>
      </w:r>
      <w:r w:rsidR="00090C5C" w:rsidRPr="00487BA3">
        <w:rPr>
          <w:sz w:val="20"/>
          <w:szCs w:val="20"/>
        </w:rPr>
        <w:t xml:space="preserve"> systemu eliminacji </w:t>
      </w:r>
      <w:r w:rsidR="00033839" w:rsidRPr="00487BA3">
        <w:rPr>
          <w:sz w:val="20"/>
          <w:szCs w:val="20"/>
        </w:rPr>
        <w:t xml:space="preserve">pojazdów </w:t>
      </w:r>
      <w:r w:rsidR="00090C5C" w:rsidRPr="00487BA3">
        <w:rPr>
          <w:sz w:val="20"/>
          <w:szCs w:val="20"/>
        </w:rPr>
        <w:t>z ruchu drogowego, które nie odpowiadają w</w:t>
      </w:r>
      <w:r w:rsidR="00CC129A" w:rsidRPr="00487BA3">
        <w:rPr>
          <w:sz w:val="20"/>
          <w:szCs w:val="20"/>
        </w:rPr>
        <w:t> </w:t>
      </w:r>
      <w:r w:rsidR="00090C5C" w:rsidRPr="00487BA3">
        <w:rPr>
          <w:sz w:val="20"/>
          <w:szCs w:val="20"/>
        </w:rPr>
        <w:t xml:space="preserve"> zakresie swojego stanu technicznego obowiązujących w tym zakresie przepisom,</w:t>
      </w:r>
    </w:p>
    <w:p w14:paraId="16867D6D" w14:textId="77777777" w:rsidR="00090C5C" w:rsidRPr="00487BA3" w:rsidRDefault="00765673" w:rsidP="003B5833">
      <w:pPr>
        <w:pStyle w:val="NormalnyWeb"/>
        <w:numPr>
          <w:ilvl w:val="0"/>
          <w:numId w:val="129"/>
        </w:numPr>
        <w:spacing w:before="60" w:after="60"/>
        <w:jc w:val="both"/>
        <w:rPr>
          <w:sz w:val="20"/>
          <w:szCs w:val="20"/>
        </w:rPr>
      </w:pPr>
      <w:r w:rsidRPr="00487BA3">
        <w:rPr>
          <w:sz w:val="20"/>
          <w:szCs w:val="20"/>
        </w:rPr>
        <w:t>w</w:t>
      </w:r>
      <w:r w:rsidR="00090C5C" w:rsidRPr="00487BA3">
        <w:rPr>
          <w:sz w:val="20"/>
          <w:szCs w:val="20"/>
        </w:rPr>
        <w:t>drożenie systemu zarządzania komunikacją miejską w Żywcu z uwzględnieniem funkcjonalności monitorowania taboru oraz natężenia ruchu drogowego na terenie powiatu,</w:t>
      </w:r>
    </w:p>
    <w:p w14:paraId="40867FEF" w14:textId="77777777" w:rsidR="00090C5C" w:rsidRPr="00487BA3" w:rsidRDefault="00765673" w:rsidP="003B5833">
      <w:pPr>
        <w:pStyle w:val="NormalnyWeb"/>
        <w:numPr>
          <w:ilvl w:val="0"/>
          <w:numId w:val="129"/>
        </w:numPr>
        <w:spacing w:before="60" w:after="60"/>
        <w:jc w:val="both"/>
        <w:rPr>
          <w:sz w:val="20"/>
          <w:szCs w:val="20"/>
        </w:rPr>
      </w:pPr>
      <w:r w:rsidRPr="00487BA3">
        <w:rPr>
          <w:sz w:val="20"/>
          <w:szCs w:val="20"/>
        </w:rPr>
        <w:t>m</w:t>
      </w:r>
      <w:r w:rsidR="00090C5C" w:rsidRPr="00487BA3">
        <w:rPr>
          <w:sz w:val="20"/>
          <w:szCs w:val="20"/>
        </w:rPr>
        <w:t>ontaż na terenie powiatu elementów małej architektury typu smart, służących do weryfikacji/ monitoringu jakości powietrza oraz wczesnego ostrzegania o zagrożeniach w tym obszarze.</w:t>
      </w:r>
    </w:p>
    <w:p w14:paraId="02E6DCA7" w14:textId="42045DE1" w:rsidR="003A4538" w:rsidRPr="00487BA3" w:rsidRDefault="003A4538" w:rsidP="003B5833">
      <w:pPr>
        <w:pStyle w:val="NormalnyWeb"/>
        <w:spacing w:before="60" w:after="60"/>
        <w:jc w:val="both"/>
        <w:rPr>
          <w:rStyle w:val="Pogrubienie"/>
          <w:b w:val="0"/>
          <w:bCs w:val="0"/>
          <w:sz w:val="16"/>
          <w:szCs w:val="16"/>
        </w:rPr>
      </w:pPr>
      <w:r w:rsidRPr="00487BA3">
        <w:rPr>
          <w:sz w:val="20"/>
          <w:szCs w:val="20"/>
        </w:rPr>
        <w:t xml:space="preserve">Czynnikiem sprzyjającym zmniejszaniu emisji pochodzącej z transportu jest </w:t>
      </w:r>
      <w:r w:rsidR="00090C5C" w:rsidRPr="00487BA3">
        <w:rPr>
          <w:sz w:val="20"/>
          <w:szCs w:val="20"/>
        </w:rPr>
        <w:t xml:space="preserve">również </w:t>
      </w:r>
      <w:r w:rsidRPr="00487BA3">
        <w:rPr>
          <w:sz w:val="20"/>
          <w:szCs w:val="20"/>
        </w:rPr>
        <w:t xml:space="preserve">modernizacja dróg oraz prowadzenie działań służących upłynnieniu ruchu. Poprawa stanu nawierzchni i utwardzanie poboczy wpływają na obniżenie emisji pyłu. Upłynnienie ruchu prowadzi do zmniejszenia zużycia paliwa, a więc do redukcji emisji spalin. Powiat </w:t>
      </w:r>
      <w:r w:rsidR="00765673" w:rsidRPr="00487BA3">
        <w:rPr>
          <w:sz w:val="20"/>
          <w:szCs w:val="20"/>
        </w:rPr>
        <w:t>ż</w:t>
      </w:r>
      <w:r w:rsidR="005C47D7" w:rsidRPr="00487BA3">
        <w:rPr>
          <w:sz w:val="20"/>
          <w:szCs w:val="20"/>
        </w:rPr>
        <w:t>ywiecki</w:t>
      </w:r>
      <w:r w:rsidRPr="00487BA3">
        <w:rPr>
          <w:sz w:val="20"/>
          <w:szCs w:val="20"/>
        </w:rPr>
        <w:t xml:space="preserve"> oraz gminy prowadziły szereg działań w tym zakresie. </w:t>
      </w:r>
      <w:r w:rsidRPr="00487BA3">
        <w:rPr>
          <w:rStyle w:val="Pogrubienie"/>
          <w:b w:val="0"/>
          <w:bCs w:val="0"/>
          <w:sz w:val="20"/>
          <w:szCs w:val="20"/>
        </w:rPr>
        <w:t>Przy ograniczaniu emisji z</w:t>
      </w:r>
      <w:r w:rsidR="00CC129A" w:rsidRPr="00487BA3">
        <w:rPr>
          <w:rStyle w:val="Pogrubienie"/>
          <w:b w:val="0"/>
          <w:bCs w:val="0"/>
          <w:sz w:val="20"/>
          <w:szCs w:val="20"/>
        </w:rPr>
        <w:t> </w:t>
      </w:r>
      <w:r w:rsidRPr="00487BA3">
        <w:rPr>
          <w:rStyle w:val="Pogrubienie"/>
          <w:b w:val="0"/>
          <w:bCs w:val="0"/>
          <w:sz w:val="20"/>
          <w:szCs w:val="20"/>
        </w:rPr>
        <w:t xml:space="preserve"> transportu ważnym aspektem jest rozwi</w:t>
      </w:r>
      <w:r w:rsidR="00765673" w:rsidRPr="00487BA3">
        <w:rPr>
          <w:rStyle w:val="Pogrubienie"/>
          <w:b w:val="0"/>
          <w:bCs w:val="0"/>
          <w:sz w:val="20"/>
          <w:szCs w:val="20"/>
        </w:rPr>
        <w:t>janie sieci ścieżek rowerowych. W</w:t>
      </w:r>
      <w:r w:rsidRPr="00487BA3">
        <w:rPr>
          <w:rStyle w:val="Pogrubienie"/>
          <w:b w:val="0"/>
          <w:bCs w:val="0"/>
          <w:sz w:val="20"/>
          <w:szCs w:val="20"/>
        </w:rPr>
        <w:t xml:space="preserve"> latach 2019-2021</w:t>
      </w:r>
      <w:r w:rsidR="00765673" w:rsidRPr="00487BA3">
        <w:rPr>
          <w:rStyle w:val="Pogrubienie"/>
          <w:b w:val="0"/>
          <w:bCs w:val="0"/>
          <w:sz w:val="20"/>
          <w:szCs w:val="20"/>
        </w:rPr>
        <w:t xml:space="preserve"> na terenie powiatu</w:t>
      </w:r>
      <w:r w:rsidRPr="00487BA3">
        <w:rPr>
          <w:rStyle w:val="Pogrubienie"/>
          <w:b w:val="0"/>
          <w:bCs w:val="0"/>
          <w:sz w:val="20"/>
          <w:szCs w:val="20"/>
        </w:rPr>
        <w:t xml:space="preserve"> wybudowano </w:t>
      </w:r>
      <w:r w:rsidR="00090C5C" w:rsidRPr="00487BA3">
        <w:rPr>
          <w:rStyle w:val="Pogrubienie"/>
          <w:b w:val="0"/>
          <w:bCs w:val="0"/>
          <w:sz w:val="20"/>
          <w:szCs w:val="20"/>
        </w:rPr>
        <w:t>12,2</w:t>
      </w:r>
      <w:r w:rsidR="00765673" w:rsidRPr="00487BA3">
        <w:rPr>
          <w:rStyle w:val="Pogrubienie"/>
          <w:b w:val="0"/>
          <w:bCs w:val="0"/>
          <w:sz w:val="20"/>
          <w:szCs w:val="20"/>
        </w:rPr>
        <w:t xml:space="preserve"> km ścieżek rowerowych</w:t>
      </w:r>
      <w:r w:rsidRPr="00487BA3">
        <w:rPr>
          <w:rStyle w:val="Pogrubienie"/>
          <w:b w:val="0"/>
          <w:bCs w:val="0"/>
          <w:sz w:val="20"/>
          <w:szCs w:val="20"/>
        </w:rPr>
        <w:t>. Łączna d</w:t>
      </w:r>
      <w:r w:rsidR="00090C5C" w:rsidRPr="00487BA3">
        <w:rPr>
          <w:rStyle w:val="Pogrubienie"/>
          <w:b w:val="0"/>
          <w:bCs w:val="0"/>
          <w:sz w:val="20"/>
          <w:szCs w:val="20"/>
        </w:rPr>
        <w:t>ługość ścieżek rowerowych w 2021 r. wyniosła 15,8</w:t>
      </w:r>
      <w:r w:rsidRPr="00487BA3">
        <w:rPr>
          <w:rStyle w:val="Pogrubienie"/>
          <w:b w:val="0"/>
          <w:bCs w:val="0"/>
          <w:sz w:val="20"/>
          <w:szCs w:val="20"/>
        </w:rPr>
        <w:t xml:space="preserve"> km.</w:t>
      </w:r>
    </w:p>
    <w:p w14:paraId="6DABAA90" w14:textId="77777777" w:rsidR="003A4538" w:rsidRPr="00487BA3" w:rsidRDefault="003A4538" w:rsidP="003B5833">
      <w:pPr>
        <w:pStyle w:val="NormalnyWeb"/>
        <w:spacing w:before="60" w:after="60"/>
        <w:jc w:val="both"/>
        <w:rPr>
          <w:rStyle w:val="Pogrubienie"/>
          <w:b w:val="0"/>
          <w:bCs w:val="0"/>
          <w:sz w:val="20"/>
          <w:szCs w:val="20"/>
        </w:rPr>
      </w:pPr>
    </w:p>
    <w:p w14:paraId="6DBB437C" w14:textId="77777777" w:rsidR="003A4538" w:rsidRPr="00487BA3" w:rsidRDefault="003A4538" w:rsidP="003B5833">
      <w:pPr>
        <w:pStyle w:val="NormalnyWeb"/>
        <w:spacing w:before="60" w:after="60"/>
        <w:jc w:val="both"/>
        <w:rPr>
          <w:rStyle w:val="Pogrubienie"/>
          <w:i/>
          <w:iCs/>
          <w:sz w:val="20"/>
          <w:szCs w:val="20"/>
        </w:rPr>
      </w:pPr>
      <w:r w:rsidRPr="00487BA3">
        <w:rPr>
          <w:rStyle w:val="Pogrubienie"/>
          <w:i/>
          <w:iCs/>
          <w:sz w:val="20"/>
          <w:szCs w:val="20"/>
        </w:rPr>
        <w:t>Emisja napływowa</w:t>
      </w:r>
    </w:p>
    <w:p w14:paraId="4418CF7A" w14:textId="77777777" w:rsidR="003A4538" w:rsidRPr="00487BA3" w:rsidRDefault="003A4538" w:rsidP="003B5833">
      <w:pPr>
        <w:pStyle w:val="NormalnyWeb"/>
        <w:spacing w:before="60" w:after="60"/>
        <w:jc w:val="both"/>
        <w:rPr>
          <w:sz w:val="20"/>
          <w:szCs w:val="20"/>
        </w:rPr>
      </w:pPr>
      <w:r w:rsidRPr="00487BA3">
        <w:rPr>
          <w:sz w:val="20"/>
          <w:szCs w:val="20"/>
        </w:rPr>
        <w:t xml:space="preserve">Lokalizacja powiatu oraz uwarunkowania przyrodnicze (dominacja wiatrów południowo-zachodnich, południowych oraz zachodnich) sprawiają, że zanieczyszczenia napływają z obszarów sąsiadujących od strony południowej i zachodniej, w tym z Republiki </w:t>
      </w:r>
      <w:r w:rsidR="00BE20D1" w:rsidRPr="00487BA3">
        <w:rPr>
          <w:sz w:val="20"/>
          <w:szCs w:val="20"/>
        </w:rPr>
        <w:t>Słowackiej oraz Republiki Czeskiej</w:t>
      </w:r>
      <w:r w:rsidRPr="00487BA3">
        <w:rPr>
          <w:sz w:val="20"/>
          <w:szCs w:val="20"/>
        </w:rPr>
        <w:t xml:space="preserve">. Dynamika warunków pogodowych sprawia, że wielkość emisji napływowej jest trudna do oszacowania. </w:t>
      </w:r>
    </w:p>
    <w:p w14:paraId="06DC56A9" w14:textId="77777777" w:rsidR="003A4538" w:rsidRPr="00487BA3" w:rsidRDefault="003A4538" w:rsidP="003B5833">
      <w:pPr>
        <w:pStyle w:val="NormalnyWeb"/>
        <w:spacing w:before="60" w:after="60"/>
        <w:jc w:val="both"/>
        <w:rPr>
          <w:sz w:val="20"/>
          <w:szCs w:val="20"/>
        </w:rPr>
      </w:pPr>
      <w:r w:rsidRPr="00487BA3">
        <w:rPr>
          <w:sz w:val="20"/>
          <w:szCs w:val="20"/>
        </w:rPr>
        <w:t>Ograniczenie tego rodzaju emisji możliwe jest dzięki ścisłej współpracy w ramach regionu – wspólnym działaniom, opracowaniom planistycznym, przyjmowanych rozwiązaniom.</w:t>
      </w:r>
    </w:p>
    <w:p w14:paraId="4DF554FB" w14:textId="77777777" w:rsidR="003A4538" w:rsidRPr="00487BA3" w:rsidRDefault="003A4538" w:rsidP="003B5833">
      <w:pPr>
        <w:pStyle w:val="NormalnyWeb"/>
        <w:spacing w:before="60" w:after="60"/>
        <w:jc w:val="both"/>
        <w:rPr>
          <w:sz w:val="20"/>
          <w:szCs w:val="20"/>
        </w:rPr>
      </w:pPr>
    </w:p>
    <w:p w14:paraId="57C9F4E1" w14:textId="77777777" w:rsidR="003A4538" w:rsidRPr="00487BA3" w:rsidRDefault="003A4538" w:rsidP="003B5833">
      <w:pPr>
        <w:pStyle w:val="Nagwek3"/>
        <w:numPr>
          <w:ilvl w:val="3"/>
          <w:numId w:val="11"/>
        </w:numPr>
        <w:ind w:left="1701"/>
      </w:pPr>
      <w:bookmarkStart w:id="165" w:name="_Toc76935794"/>
      <w:bookmarkStart w:id="166" w:name="_Toc106920144"/>
      <w:bookmarkStart w:id="167" w:name="_Toc115684880"/>
      <w:r w:rsidRPr="00487BA3">
        <w:t>Warunki wykorzystania odnawialnych źródeł energii</w:t>
      </w:r>
      <w:bookmarkEnd w:id="140"/>
      <w:bookmarkEnd w:id="165"/>
      <w:bookmarkEnd w:id="166"/>
      <w:bookmarkEnd w:id="167"/>
    </w:p>
    <w:p w14:paraId="79C43174" w14:textId="77777777" w:rsidR="003A4538" w:rsidRPr="00487BA3" w:rsidRDefault="003A4538" w:rsidP="003B5833">
      <w:pPr>
        <w:pStyle w:val="NormalnyWeb"/>
        <w:spacing w:before="60" w:after="60"/>
        <w:jc w:val="both"/>
        <w:rPr>
          <w:sz w:val="20"/>
          <w:szCs w:val="20"/>
        </w:rPr>
      </w:pPr>
      <w:r w:rsidRPr="00487BA3">
        <w:rPr>
          <w:sz w:val="20"/>
          <w:szCs w:val="20"/>
        </w:rPr>
        <w:t xml:space="preserve">Konwencjonalne źródła energii stosowane do zaspokajania potrzeb energetycznych mają alternatywę – są nią źródła odnawialne: słońce, wiatr, woda, Ziemia oraz biomasa. Możliwości wykorzystania poszczególnych źródeł zależą od warunków naturalnych panujących na obszarze powiatu (wyjątkiem jest biomasa). </w:t>
      </w:r>
    </w:p>
    <w:p w14:paraId="776539E3" w14:textId="77777777" w:rsidR="0033078E" w:rsidRPr="00487BA3" w:rsidRDefault="0033078E" w:rsidP="003B5833">
      <w:pPr>
        <w:pStyle w:val="NormalnyWeb"/>
        <w:spacing w:before="60" w:after="60"/>
        <w:jc w:val="both"/>
        <w:rPr>
          <w:sz w:val="20"/>
          <w:szCs w:val="20"/>
        </w:rPr>
      </w:pPr>
    </w:p>
    <w:p w14:paraId="64778C48" w14:textId="470DCC58" w:rsidR="003A4538" w:rsidRPr="00487BA3" w:rsidRDefault="003A4538" w:rsidP="003B5833">
      <w:pPr>
        <w:pStyle w:val="NormalnyWeb"/>
        <w:spacing w:before="60" w:after="60"/>
        <w:jc w:val="both"/>
        <w:rPr>
          <w:rStyle w:val="Pogrubienie"/>
          <w:rFonts w:eastAsia="SimSun"/>
          <w:i/>
          <w:iCs/>
          <w:sz w:val="20"/>
          <w:szCs w:val="20"/>
        </w:rPr>
      </w:pPr>
      <w:r w:rsidRPr="00487BA3">
        <w:rPr>
          <w:rStyle w:val="Pogrubienie"/>
          <w:rFonts w:eastAsia="SimSun"/>
          <w:i/>
          <w:iCs/>
          <w:sz w:val="20"/>
          <w:szCs w:val="20"/>
        </w:rPr>
        <w:t>Energia słońca</w:t>
      </w:r>
    </w:p>
    <w:p w14:paraId="594D9D11" w14:textId="5F0A9767" w:rsidR="003A4538" w:rsidRPr="00487BA3" w:rsidRDefault="003A4538" w:rsidP="003B5833">
      <w:pPr>
        <w:pStyle w:val="NormalnyWeb"/>
        <w:spacing w:before="60" w:after="60"/>
        <w:jc w:val="both"/>
        <w:rPr>
          <w:sz w:val="20"/>
          <w:szCs w:val="20"/>
        </w:rPr>
      </w:pPr>
      <w:r w:rsidRPr="00487BA3">
        <w:rPr>
          <w:sz w:val="20"/>
          <w:szCs w:val="20"/>
        </w:rPr>
        <w:t xml:space="preserve">Najważniejszym czynnikiem warunkującym korzystanie z energii słonecznej jest nasłonecznienie. Energia bezpośredniego promieniowania słonecznego może zostać wykorzystana w dwojaki sposób: do produkcji energii elektrycznej w panelach fotowoltaicznych oraz energii cieplnej w kolektorach słonecznych. Średnia roczna suma nasłonecznienia na obszarze powiatu </w:t>
      </w:r>
      <w:r w:rsidR="00943467" w:rsidRPr="00487BA3">
        <w:rPr>
          <w:sz w:val="20"/>
          <w:szCs w:val="20"/>
        </w:rPr>
        <w:t>żywieckiego</w:t>
      </w:r>
      <w:r w:rsidRPr="00487BA3">
        <w:rPr>
          <w:sz w:val="20"/>
          <w:szCs w:val="20"/>
        </w:rPr>
        <w:t xml:space="preserve"> waha się w przedziale 1 100 – 1 150 kWh/m</w:t>
      </w:r>
      <w:r w:rsidRPr="00487BA3">
        <w:rPr>
          <w:sz w:val="20"/>
          <w:szCs w:val="20"/>
          <w:vertAlign w:val="superscript"/>
        </w:rPr>
        <w:t>2</w:t>
      </w:r>
      <w:r w:rsidRPr="00487BA3">
        <w:rPr>
          <w:sz w:val="20"/>
          <w:szCs w:val="20"/>
        </w:rPr>
        <w:t xml:space="preserve">. </w:t>
      </w:r>
      <w:r w:rsidRPr="00487BA3">
        <w:rPr>
          <w:rStyle w:val="NormalnyWebZnak"/>
          <w:sz w:val="20"/>
          <w:szCs w:val="20"/>
        </w:rPr>
        <w:t>Warunki z</w:t>
      </w:r>
      <w:r w:rsidR="00CC129A" w:rsidRPr="00487BA3">
        <w:rPr>
          <w:rStyle w:val="NormalnyWebZnak"/>
          <w:sz w:val="20"/>
          <w:szCs w:val="20"/>
        </w:rPr>
        <w:t> </w:t>
      </w:r>
      <w:r w:rsidRPr="00487BA3">
        <w:rPr>
          <w:rStyle w:val="NormalnyWebZnak"/>
          <w:sz w:val="20"/>
          <w:szCs w:val="20"/>
        </w:rPr>
        <w:t xml:space="preserve"> powodzeniem </w:t>
      </w:r>
      <w:r w:rsidRPr="00487BA3">
        <w:rPr>
          <w:sz w:val="20"/>
          <w:szCs w:val="20"/>
        </w:rPr>
        <w:t xml:space="preserve">pozwalają na wykorzystanie energii słonecznej. </w:t>
      </w:r>
    </w:p>
    <w:p w14:paraId="118F7922" w14:textId="77777777" w:rsidR="003A4538" w:rsidRPr="00487BA3" w:rsidRDefault="003A4538" w:rsidP="003B5833">
      <w:pPr>
        <w:pStyle w:val="NormalnyWeb"/>
        <w:spacing w:before="60" w:after="60"/>
        <w:jc w:val="both"/>
        <w:rPr>
          <w:sz w:val="20"/>
          <w:szCs w:val="20"/>
        </w:rPr>
      </w:pPr>
    </w:p>
    <w:p w14:paraId="4826CCAA" w14:textId="77777777" w:rsidR="003A4538" w:rsidRPr="00487BA3" w:rsidRDefault="003A4538" w:rsidP="003B5833">
      <w:pPr>
        <w:keepNext/>
        <w:spacing w:before="60" w:after="60"/>
        <w:jc w:val="center"/>
        <w:rPr>
          <w:sz w:val="20"/>
        </w:rPr>
      </w:pPr>
      <w:r w:rsidRPr="00487BA3">
        <w:rPr>
          <w:noProof/>
          <w:sz w:val="20"/>
        </w:rPr>
        <w:lastRenderedPageBreak/>
        <w:drawing>
          <wp:inline distT="0" distB="0" distL="0" distR="0" wp14:anchorId="009A6009" wp14:editId="14239360">
            <wp:extent cx="2810202" cy="2909454"/>
            <wp:effectExtent l="0" t="0" r="0" b="0"/>
            <wp:docPr id="18" name="Obraz 18"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Obraz 18" descr="Obraz zawierający mapa&#10;&#10;Opis wygenerowany automatycznie"/>
                    <pic:cNvPicPr/>
                  </pic:nvPicPr>
                  <pic:blipFill>
                    <a:blip r:embed="rId28"/>
                    <a:stretch>
                      <a:fillRect/>
                    </a:stretch>
                  </pic:blipFill>
                  <pic:spPr>
                    <a:xfrm>
                      <a:off x="0" y="0"/>
                      <a:ext cx="2870297" cy="2971671"/>
                    </a:xfrm>
                    <a:prstGeom prst="rect">
                      <a:avLst/>
                    </a:prstGeom>
                  </pic:spPr>
                </pic:pic>
              </a:graphicData>
            </a:graphic>
          </wp:inline>
        </w:drawing>
      </w:r>
    </w:p>
    <w:p w14:paraId="13868242" w14:textId="77777777" w:rsidR="003A4538" w:rsidRPr="00487BA3" w:rsidRDefault="003A4538" w:rsidP="003B5833">
      <w:pPr>
        <w:spacing w:before="60" w:after="60"/>
        <w:rPr>
          <w:bCs/>
          <w:sz w:val="16"/>
          <w:szCs w:val="16"/>
        </w:rPr>
      </w:pPr>
      <w:bookmarkStart w:id="168" w:name="_Ref39142886"/>
      <w:bookmarkStart w:id="169" w:name="_Toc76938859"/>
      <w:bookmarkStart w:id="170" w:name="_Toc106920283"/>
      <w:bookmarkStart w:id="171" w:name="_Toc115688070"/>
      <w:r w:rsidRPr="00487BA3">
        <w:rPr>
          <w:bCs/>
          <w:sz w:val="16"/>
          <w:szCs w:val="16"/>
        </w:rPr>
        <w:t xml:space="preserve">Rysunek </w:t>
      </w:r>
      <w:r w:rsidRPr="00487BA3">
        <w:rPr>
          <w:bCs/>
          <w:sz w:val="16"/>
          <w:szCs w:val="16"/>
        </w:rPr>
        <w:fldChar w:fldCharType="begin"/>
      </w:r>
      <w:r w:rsidRPr="00487BA3">
        <w:rPr>
          <w:bCs/>
          <w:sz w:val="16"/>
          <w:szCs w:val="16"/>
        </w:rPr>
        <w:instrText xml:space="preserve"> SEQ Rysunek \* ARABIC </w:instrText>
      </w:r>
      <w:r w:rsidRPr="00487BA3">
        <w:rPr>
          <w:bCs/>
          <w:sz w:val="16"/>
          <w:szCs w:val="16"/>
        </w:rPr>
        <w:fldChar w:fldCharType="separate"/>
      </w:r>
      <w:r w:rsidR="00A30C55" w:rsidRPr="00487BA3">
        <w:rPr>
          <w:bCs/>
          <w:noProof/>
          <w:sz w:val="16"/>
          <w:szCs w:val="16"/>
        </w:rPr>
        <w:t>7</w:t>
      </w:r>
      <w:r w:rsidRPr="00487BA3">
        <w:rPr>
          <w:bCs/>
          <w:sz w:val="16"/>
          <w:szCs w:val="16"/>
        </w:rPr>
        <w:fldChar w:fldCharType="end"/>
      </w:r>
      <w:bookmarkEnd w:id="168"/>
      <w:r w:rsidRPr="00487BA3">
        <w:rPr>
          <w:bCs/>
          <w:sz w:val="16"/>
          <w:szCs w:val="16"/>
        </w:rPr>
        <w:t xml:space="preserve"> Średnie roczne nasłonecznienie w Polsce</w:t>
      </w:r>
      <w:bookmarkEnd w:id="169"/>
      <w:bookmarkEnd w:id="170"/>
      <w:bookmarkEnd w:id="171"/>
    </w:p>
    <w:p w14:paraId="2A29C1CE" w14:textId="77777777" w:rsidR="0033078E" w:rsidRPr="00487BA3" w:rsidRDefault="003A4538" w:rsidP="0033078E">
      <w:pPr>
        <w:spacing w:before="60" w:after="60"/>
        <w:rPr>
          <w:snapToGrid w:val="0"/>
          <w:sz w:val="16"/>
          <w:szCs w:val="16"/>
        </w:rPr>
      </w:pPr>
      <w:r w:rsidRPr="00487BA3">
        <w:rPr>
          <w:snapToGrid w:val="0"/>
          <w:sz w:val="16"/>
          <w:szCs w:val="16"/>
        </w:rPr>
        <w:t>Źródło: Global Solar Atlas 2.0, 2019</w:t>
      </w:r>
    </w:p>
    <w:p w14:paraId="1B51F414" w14:textId="17617E80" w:rsidR="003A4538" w:rsidRPr="00487BA3" w:rsidRDefault="003A4538" w:rsidP="0033078E">
      <w:pPr>
        <w:spacing w:before="60" w:after="60"/>
        <w:rPr>
          <w:snapToGrid w:val="0"/>
          <w:sz w:val="16"/>
          <w:szCs w:val="16"/>
        </w:rPr>
      </w:pPr>
      <w:r w:rsidRPr="00487BA3">
        <w:rPr>
          <w:sz w:val="20"/>
        </w:rPr>
        <w:t xml:space="preserve">Na terenie powiatu </w:t>
      </w:r>
      <w:r w:rsidR="00943467" w:rsidRPr="00487BA3">
        <w:rPr>
          <w:sz w:val="20"/>
        </w:rPr>
        <w:t>żywieckiego</w:t>
      </w:r>
      <w:r w:rsidR="00D15FD5" w:rsidRPr="00487BA3">
        <w:rPr>
          <w:sz w:val="20"/>
        </w:rPr>
        <w:t xml:space="preserve"> na dzień 22.06</w:t>
      </w:r>
      <w:r w:rsidRPr="00487BA3">
        <w:rPr>
          <w:sz w:val="20"/>
        </w:rPr>
        <w:t>.</w:t>
      </w:r>
      <w:r w:rsidR="00D15FD5" w:rsidRPr="00487BA3">
        <w:rPr>
          <w:sz w:val="20"/>
        </w:rPr>
        <w:t>2022 r. zainstalowanych jest 276</w:t>
      </w:r>
      <w:r w:rsidRPr="00487BA3">
        <w:rPr>
          <w:sz w:val="20"/>
        </w:rPr>
        <w:t xml:space="preserve"> szt. instalacji fotowoltaicznych z mocą zainstalowaną wię</w:t>
      </w:r>
      <w:r w:rsidR="00D15FD5" w:rsidRPr="00487BA3">
        <w:rPr>
          <w:sz w:val="20"/>
        </w:rPr>
        <w:t>kszą niż 10 kW oraz 7 759</w:t>
      </w:r>
      <w:r w:rsidRPr="00487BA3">
        <w:rPr>
          <w:sz w:val="20"/>
        </w:rPr>
        <w:t xml:space="preserve"> szt. instalacji fotowoltaicznych z mocą zainstalowaną mniejszą lub równą 10</w:t>
      </w:r>
      <w:r w:rsidR="004C3F3F">
        <w:rPr>
          <w:sz w:val="20"/>
        </w:rPr>
        <w:t> </w:t>
      </w:r>
      <w:r w:rsidRPr="00487BA3">
        <w:rPr>
          <w:sz w:val="20"/>
        </w:rPr>
        <w:t>kW</w:t>
      </w:r>
      <w:r w:rsidRPr="00487BA3">
        <w:rPr>
          <w:rStyle w:val="Odwoanieprzypisudolnego"/>
          <w:sz w:val="20"/>
        </w:rPr>
        <w:footnoteReference w:id="6"/>
      </w:r>
      <w:r w:rsidRPr="00487BA3">
        <w:rPr>
          <w:sz w:val="20"/>
        </w:rPr>
        <w:t xml:space="preserve">. </w:t>
      </w:r>
    </w:p>
    <w:p w14:paraId="320D7490" w14:textId="77777777" w:rsidR="003A4538" w:rsidRPr="00487BA3" w:rsidRDefault="003A4538" w:rsidP="003B5833">
      <w:pPr>
        <w:spacing w:before="60" w:after="60"/>
        <w:rPr>
          <w:rFonts w:eastAsia="SimSun"/>
        </w:rPr>
      </w:pPr>
    </w:p>
    <w:p w14:paraId="493D9539" w14:textId="77777777" w:rsidR="003A4538" w:rsidRPr="00487BA3" w:rsidRDefault="003A4538" w:rsidP="003B5833">
      <w:pPr>
        <w:tabs>
          <w:tab w:val="num" w:pos="1440"/>
        </w:tabs>
        <w:spacing w:before="60" w:after="60"/>
        <w:ind w:left="1440" w:hanging="1440"/>
        <w:outlineLvl w:val="7"/>
        <w:rPr>
          <w:rFonts w:eastAsia="SimSun"/>
          <w:b/>
          <w:bCs/>
          <w:i/>
          <w:iCs/>
          <w:sz w:val="20"/>
        </w:rPr>
      </w:pPr>
      <w:r w:rsidRPr="00487BA3">
        <w:rPr>
          <w:rFonts w:eastAsia="SimSun"/>
          <w:b/>
          <w:bCs/>
          <w:i/>
          <w:iCs/>
          <w:sz w:val="20"/>
        </w:rPr>
        <w:t>Energia wiatru</w:t>
      </w:r>
    </w:p>
    <w:p w14:paraId="5A928E89" w14:textId="77777777" w:rsidR="003A4538" w:rsidRPr="00487BA3" w:rsidRDefault="003A4538" w:rsidP="003B5833">
      <w:pPr>
        <w:tabs>
          <w:tab w:val="left" w:pos="540"/>
        </w:tabs>
        <w:spacing w:before="60" w:after="60"/>
        <w:jc w:val="both"/>
        <w:rPr>
          <w:sz w:val="20"/>
        </w:rPr>
      </w:pPr>
      <w:r w:rsidRPr="00487BA3">
        <w:rPr>
          <w:sz w:val="20"/>
        </w:rPr>
        <w:t xml:space="preserve">Dla oceny potencjału energii wiatru najważniejszym czynnikiem jest uśredniona prędkość wiatru. Biorąc pod uwagę podział na strefy energetyczne wiatru warunki na terenie powiatu </w:t>
      </w:r>
      <w:r w:rsidR="00943467" w:rsidRPr="00487BA3">
        <w:rPr>
          <w:sz w:val="20"/>
        </w:rPr>
        <w:t>żywieckiego</w:t>
      </w:r>
      <w:r w:rsidRPr="00487BA3">
        <w:rPr>
          <w:sz w:val="20"/>
        </w:rPr>
        <w:t xml:space="preserve"> </w:t>
      </w:r>
      <w:r w:rsidR="00C8521E" w:rsidRPr="00487BA3">
        <w:rPr>
          <w:sz w:val="20"/>
        </w:rPr>
        <w:t>można ocenić, jako niekorzystne</w:t>
      </w:r>
      <w:r w:rsidR="00C8521E" w:rsidRPr="00487BA3">
        <w:rPr>
          <w:sz w:val="20"/>
          <w:szCs w:val="20"/>
        </w:rPr>
        <w:t xml:space="preserve"> i mało korzystne</w:t>
      </w:r>
      <w:r w:rsidRPr="00487BA3">
        <w:rPr>
          <w:sz w:val="20"/>
          <w:szCs w:val="20"/>
        </w:rPr>
        <w:t xml:space="preserve"> (</w:t>
      </w:r>
      <w:r w:rsidRPr="00487BA3">
        <w:rPr>
          <w:rStyle w:val="NormalnyWebZnak"/>
          <w:sz w:val="20"/>
          <w:szCs w:val="20"/>
        </w:rPr>
        <w:fldChar w:fldCharType="begin"/>
      </w:r>
      <w:r w:rsidRPr="00487BA3">
        <w:rPr>
          <w:rStyle w:val="NormalnyWebZnak"/>
          <w:sz w:val="20"/>
          <w:szCs w:val="20"/>
        </w:rPr>
        <w:instrText xml:space="preserve"> REF _Ref39133248 \h  \* MERGEFORMAT </w:instrText>
      </w:r>
      <w:r w:rsidRPr="00487BA3">
        <w:rPr>
          <w:rStyle w:val="NormalnyWebZnak"/>
          <w:sz w:val="20"/>
          <w:szCs w:val="20"/>
        </w:rPr>
      </w:r>
      <w:r w:rsidRPr="00487BA3">
        <w:rPr>
          <w:rStyle w:val="NormalnyWebZnak"/>
          <w:sz w:val="20"/>
          <w:szCs w:val="20"/>
        </w:rPr>
        <w:fldChar w:fldCharType="separate"/>
      </w:r>
      <w:r w:rsidR="00EF08F7" w:rsidRPr="00487BA3">
        <w:rPr>
          <w:rStyle w:val="NormalnyWebZnak"/>
          <w:sz w:val="20"/>
          <w:szCs w:val="20"/>
        </w:rPr>
        <w:t>Rysunek 8</w:t>
      </w:r>
      <w:r w:rsidRPr="00487BA3">
        <w:rPr>
          <w:rStyle w:val="NormalnyWebZnak"/>
          <w:sz w:val="20"/>
          <w:szCs w:val="20"/>
        </w:rPr>
        <w:fldChar w:fldCharType="end"/>
      </w:r>
      <w:r w:rsidRPr="00487BA3">
        <w:rPr>
          <w:rStyle w:val="NormalnyWebZnak"/>
          <w:sz w:val="20"/>
          <w:szCs w:val="20"/>
        </w:rPr>
        <w:t>).</w:t>
      </w:r>
      <w:r w:rsidRPr="00487BA3">
        <w:rPr>
          <w:sz w:val="20"/>
        </w:rPr>
        <w:t xml:space="preserve"> Dla strefy IV – mało korzystnej, energia wiatru na wysokości 10 m zawiera się w przedziale 250-500 kWh/(m</w:t>
      </w:r>
      <w:r w:rsidRPr="00487BA3">
        <w:rPr>
          <w:sz w:val="20"/>
          <w:vertAlign w:val="superscript"/>
        </w:rPr>
        <w:t>2</w:t>
      </w:r>
      <w:r w:rsidRPr="00487BA3">
        <w:rPr>
          <w:sz w:val="20"/>
        </w:rPr>
        <w:t>/rok), natomiast na wysokości 30 m 500-750 kWh/(m</w:t>
      </w:r>
      <w:r w:rsidRPr="00487BA3">
        <w:rPr>
          <w:sz w:val="20"/>
          <w:vertAlign w:val="superscript"/>
        </w:rPr>
        <w:t>2</w:t>
      </w:r>
      <w:r w:rsidRPr="00487BA3">
        <w:rPr>
          <w:sz w:val="20"/>
        </w:rPr>
        <w:t xml:space="preserve">/rok).  </w:t>
      </w:r>
    </w:p>
    <w:p w14:paraId="43730E03" w14:textId="77777777" w:rsidR="003A4538" w:rsidRPr="00487BA3" w:rsidRDefault="003A4538" w:rsidP="003B5833">
      <w:pPr>
        <w:keepNext/>
        <w:spacing w:before="60" w:after="60"/>
        <w:jc w:val="center"/>
        <w:rPr>
          <w:sz w:val="20"/>
        </w:rPr>
      </w:pPr>
      <w:r w:rsidRPr="00487BA3">
        <w:rPr>
          <w:noProof/>
        </w:rPr>
        <w:drawing>
          <wp:inline distT="0" distB="0" distL="0" distR="0" wp14:anchorId="14A029E7" wp14:editId="5F743FAF">
            <wp:extent cx="3665082" cy="3490623"/>
            <wp:effectExtent l="0" t="0" r="0" b="0"/>
            <wp:docPr id="35" name="Obraz 35" descr="Rys. 1. Strefy energetyczne wiatru w Polsce [10] | elektro.inf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ys. 1. Strefy energetyczne wiatru w Polsce [10] | elektro.info"/>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672737" cy="3497914"/>
                    </a:xfrm>
                    <a:prstGeom prst="rect">
                      <a:avLst/>
                    </a:prstGeom>
                    <a:noFill/>
                    <a:ln>
                      <a:noFill/>
                    </a:ln>
                  </pic:spPr>
                </pic:pic>
              </a:graphicData>
            </a:graphic>
          </wp:inline>
        </w:drawing>
      </w:r>
    </w:p>
    <w:p w14:paraId="2FED66AD" w14:textId="77777777" w:rsidR="003A4538" w:rsidRPr="00487BA3" w:rsidRDefault="003A4538" w:rsidP="003B5833">
      <w:pPr>
        <w:spacing w:before="60" w:after="60"/>
        <w:rPr>
          <w:bCs/>
          <w:sz w:val="16"/>
          <w:szCs w:val="16"/>
        </w:rPr>
      </w:pPr>
      <w:bookmarkStart w:id="172" w:name="_Ref39133248"/>
      <w:bookmarkStart w:id="173" w:name="_Toc76938860"/>
      <w:bookmarkStart w:id="174" w:name="_Toc106920284"/>
      <w:bookmarkStart w:id="175" w:name="_Toc115688071"/>
      <w:r w:rsidRPr="00487BA3">
        <w:rPr>
          <w:bCs/>
          <w:sz w:val="16"/>
          <w:szCs w:val="16"/>
        </w:rPr>
        <w:t xml:space="preserve">Rysunek </w:t>
      </w:r>
      <w:r w:rsidRPr="00487BA3">
        <w:rPr>
          <w:bCs/>
          <w:sz w:val="16"/>
          <w:szCs w:val="16"/>
        </w:rPr>
        <w:fldChar w:fldCharType="begin"/>
      </w:r>
      <w:r w:rsidRPr="00487BA3">
        <w:rPr>
          <w:bCs/>
          <w:sz w:val="16"/>
          <w:szCs w:val="16"/>
        </w:rPr>
        <w:instrText xml:space="preserve"> SEQ Rysunek \* ARABIC </w:instrText>
      </w:r>
      <w:r w:rsidRPr="00487BA3">
        <w:rPr>
          <w:bCs/>
          <w:sz w:val="16"/>
          <w:szCs w:val="16"/>
        </w:rPr>
        <w:fldChar w:fldCharType="separate"/>
      </w:r>
      <w:r w:rsidR="00A30C55" w:rsidRPr="00487BA3">
        <w:rPr>
          <w:bCs/>
          <w:noProof/>
          <w:sz w:val="16"/>
          <w:szCs w:val="16"/>
        </w:rPr>
        <w:t>8</w:t>
      </w:r>
      <w:r w:rsidRPr="00487BA3">
        <w:rPr>
          <w:bCs/>
          <w:sz w:val="16"/>
          <w:szCs w:val="16"/>
        </w:rPr>
        <w:fldChar w:fldCharType="end"/>
      </w:r>
      <w:bookmarkEnd w:id="172"/>
      <w:r w:rsidRPr="00487BA3">
        <w:rPr>
          <w:bCs/>
          <w:sz w:val="16"/>
          <w:szCs w:val="16"/>
        </w:rPr>
        <w:t xml:space="preserve"> Mapa stref energetycznych wiatru w Polsce</w:t>
      </w:r>
      <w:bookmarkEnd w:id="173"/>
      <w:bookmarkEnd w:id="174"/>
      <w:bookmarkEnd w:id="175"/>
      <w:r w:rsidRPr="00487BA3">
        <w:rPr>
          <w:bCs/>
          <w:sz w:val="16"/>
          <w:szCs w:val="16"/>
        </w:rPr>
        <w:t xml:space="preserve"> </w:t>
      </w:r>
    </w:p>
    <w:p w14:paraId="4188CFAB" w14:textId="77777777" w:rsidR="003A4538" w:rsidRPr="00487BA3" w:rsidRDefault="003A4538" w:rsidP="003B5833">
      <w:pPr>
        <w:spacing w:before="60" w:after="60"/>
        <w:rPr>
          <w:snapToGrid w:val="0"/>
          <w:sz w:val="16"/>
          <w:szCs w:val="16"/>
        </w:rPr>
      </w:pPr>
      <w:bookmarkStart w:id="176" w:name="_Hlk57670718"/>
      <w:r w:rsidRPr="00487BA3">
        <w:rPr>
          <w:snapToGrid w:val="0"/>
          <w:sz w:val="16"/>
          <w:szCs w:val="16"/>
        </w:rPr>
        <w:t>Źródło: Lorenc H., 1996</w:t>
      </w:r>
    </w:p>
    <w:bookmarkEnd w:id="176"/>
    <w:p w14:paraId="122BC464" w14:textId="7E5C25B7" w:rsidR="003A4538" w:rsidRPr="00487BA3" w:rsidRDefault="003A4538" w:rsidP="003B5833">
      <w:pPr>
        <w:tabs>
          <w:tab w:val="left" w:pos="540"/>
        </w:tabs>
        <w:spacing w:before="60" w:after="60"/>
        <w:rPr>
          <w:sz w:val="20"/>
        </w:rPr>
      </w:pPr>
      <w:r w:rsidRPr="00487BA3">
        <w:rPr>
          <w:sz w:val="20"/>
        </w:rPr>
        <w:lastRenderedPageBreak/>
        <w:t xml:space="preserve">Zasoby energii wiatrowej silnie zależą od lokalnych warunków </w:t>
      </w:r>
      <w:r w:rsidR="00E77197" w:rsidRPr="00487BA3">
        <w:rPr>
          <w:sz w:val="20"/>
        </w:rPr>
        <w:t>ukształtowania terenu</w:t>
      </w:r>
      <w:r w:rsidRPr="00487BA3">
        <w:rPr>
          <w:sz w:val="20"/>
        </w:rPr>
        <w:t xml:space="preserve"> – w związku z tym dla celów inwestycyjnych niezbędne jest wykonanie specjalistycznej analizy.</w:t>
      </w:r>
    </w:p>
    <w:p w14:paraId="3419E574" w14:textId="77777777" w:rsidR="003A4538" w:rsidRPr="00487BA3" w:rsidRDefault="003A4538" w:rsidP="003B5833">
      <w:pPr>
        <w:spacing w:before="60" w:after="60"/>
        <w:rPr>
          <w:rFonts w:eastAsia="SimSun"/>
        </w:rPr>
      </w:pPr>
    </w:p>
    <w:p w14:paraId="608464A9" w14:textId="77777777" w:rsidR="003A4538" w:rsidRPr="00487BA3" w:rsidRDefault="003A4538" w:rsidP="003B5833">
      <w:pPr>
        <w:tabs>
          <w:tab w:val="num" w:pos="1440"/>
        </w:tabs>
        <w:spacing w:before="60" w:after="60"/>
        <w:ind w:left="1440" w:hanging="1440"/>
        <w:outlineLvl w:val="7"/>
        <w:rPr>
          <w:rFonts w:eastAsia="SimSun"/>
          <w:b/>
          <w:bCs/>
          <w:i/>
          <w:iCs/>
          <w:sz w:val="20"/>
          <w:szCs w:val="20"/>
        </w:rPr>
      </w:pPr>
      <w:r w:rsidRPr="00487BA3">
        <w:rPr>
          <w:rFonts w:eastAsia="SimSun"/>
          <w:b/>
          <w:bCs/>
          <w:i/>
          <w:iCs/>
          <w:sz w:val="20"/>
          <w:szCs w:val="20"/>
        </w:rPr>
        <w:t>Energia wodna</w:t>
      </w:r>
    </w:p>
    <w:p w14:paraId="52169936" w14:textId="77777777" w:rsidR="003A4538" w:rsidRPr="00487BA3" w:rsidRDefault="003A4538" w:rsidP="003B5833">
      <w:pPr>
        <w:spacing w:before="60" w:after="60"/>
        <w:jc w:val="both"/>
        <w:rPr>
          <w:sz w:val="20"/>
          <w:szCs w:val="20"/>
        </w:rPr>
      </w:pPr>
      <w:r w:rsidRPr="00487BA3">
        <w:rPr>
          <w:sz w:val="20"/>
          <w:szCs w:val="20"/>
        </w:rPr>
        <w:t>W celu oszacowania potencjału energetycznego rzek, najistotniejsze znaczenie mają dwa czynniki, tj. spadek koryta rzeki oraz przepływy wody. Polska jest krajem nizinnym, o stosunkowo małych opadach i dużej przepuszczalności gruntów, co znacznie ogranicza zasoby energetyczne rzek. Ponadto rzeczywiste możliwości wykorzystania zasobów energetycznych są ograniczone m.in. przez sprawność urządzeń, istniejące warunki terenowe (np. zabudowa), bezzwrotny pobór wody dla celów nieenergetycznych, konieczność zapewnienia minimalnego przepływu wody w korycie rzeki poza elektrownią. Powyższe ograniczenia powodują zmniejszenie potencjału teoretycznego, a wynik końcowy określany jest jako potencjał techniczny.</w:t>
      </w:r>
    </w:p>
    <w:p w14:paraId="48008316" w14:textId="77777777" w:rsidR="00FB0E24" w:rsidRPr="00487BA3" w:rsidRDefault="003A4538" w:rsidP="003B5833">
      <w:pPr>
        <w:spacing w:before="60" w:after="60"/>
        <w:jc w:val="both"/>
        <w:rPr>
          <w:sz w:val="20"/>
          <w:szCs w:val="20"/>
        </w:rPr>
      </w:pPr>
      <w:r w:rsidRPr="00487BA3">
        <w:rPr>
          <w:sz w:val="20"/>
          <w:szCs w:val="20"/>
        </w:rPr>
        <w:t>W Polsce potencjał wodno-energetyczny jest nierównomiernie rozłożony na terenie kraju. Przeważająca jego część, bo aż około 68 % występuje w dorzeczu Wisły, z tego aż połowa to potencjał odcinka dolnej Wisły od ujścia Pilicy do morza; zaledwie 17,6 % w dorzeczu Odry; około 2,1 % rzeki Przymorza oraz Warmii i Mazur niezwiązane z dorzeczem Wisły oraz 12,5% mała energetyka. Do rzek o dużym potencjale energetycznym zalicza się Wisłę, Dunajec, San, Bug oraz Odrę, Bóbr i Wartę.</w:t>
      </w:r>
    </w:p>
    <w:p w14:paraId="56B1ADFF" w14:textId="7B070B53" w:rsidR="003A4538" w:rsidRPr="00487BA3" w:rsidRDefault="003A4538" w:rsidP="003B5833">
      <w:pPr>
        <w:spacing w:before="60" w:after="60"/>
        <w:jc w:val="both"/>
        <w:rPr>
          <w:sz w:val="20"/>
          <w:szCs w:val="20"/>
        </w:rPr>
      </w:pPr>
      <w:r w:rsidRPr="00487BA3">
        <w:rPr>
          <w:sz w:val="20"/>
          <w:szCs w:val="20"/>
        </w:rPr>
        <w:t xml:space="preserve">Największa koncentracja istniejących elektrowni wodnych średniej i dużej mocy w Polsce jest na zachodzie i południu kraju; najsłabsze zagęszczenie – w Polsce centralnej, a na wschodzie kraju praktycznie nie występują. Najkorzystniejsze pod względem </w:t>
      </w:r>
      <w:r w:rsidR="00E77197" w:rsidRPr="00487BA3">
        <w:rPr>
          <w:sz w:val="20"/>
          <w:szCs w:val="20"/>
        </w:rPr>
        <w:t>małych elektrowni wodnych (MEW) s</w:t>
      </w:r>
      <w:r w:rsidRPr="00487BA3">
        <w:rPr>
          <w:sz w:val="20"/>
          <w:szCs w:val="20"/>
        </w:rPr>
        <w:t>ą rejony południowe Polski (podgórskie), zaś ze względu na istniejącą zabudowę hydrotechniczną także zachodnie i północne.</w:t>
      </w:r>
    </w:p>
    <w:p w14:paraId="796CE2A7" w14:textId="123EA0B6" w:rsidR="003A4538" w:rsidRPr="00487BA3" w:rsidRDefault="00722D47" w:rsidP="00722D47">
      <w:pPr>
        <w:spacing w:before="60" w:after="60"/>
        <w:jc w:val="both"/>
        <w:rPr>
          <w:rFonts w:eastAsia="SimSun"/>
          <w:sz w:val="20"/>
          <w:szCs w:val="20"/>
        </w:rPr>
      </w:pPr>
      <w:r w:rsidRPr="00487BA3">
        <w:rPr>
          <w:rFonts w:eastAsia="SimSun"/>
          <w:sz w:val="20"/>
          <w:szCs w:val="20"/>
        </w:rPr>
        <w:t>Na terenie powiatu żywieckiego znajduj się druga co do wielkości elektrownia wodna w Polsce. Jest to elektrownia szczytowo-pompowa wykorzystująca jako zbiornik dolny Jezioro Międzybrodzkie, którego zapora znajduje się w</w:t>
      </w:r>
      <w:r w:rsidR="004C3F3F">
        <w:rPr>
          <w:rFonts w:eastAsia="SimSun"/>
          <w:sz w:val="20"/>
          <w:szCs w:val="20"/>
        </w:rPr>
        <w:t> </w:t>
      </w:r>
      <w:r w:rsidRPr="00487BA3">
        <w:rPr>
          <w:rFonts w:eastAsia="SimSun"/>
          <w:sz w:val="20"/>
          <w:szCs w:val="20"/>
        </w:rPr>
        <w:t xml:space="preserve"> Międzybrodziu Bialskim, natomiast górny zbiornik (całkowicie sztuczny) wybudowany jest na szczycie góry Żar. Moc elektrowni 540 MW. O lokalizacji elektrowni zadecydowały wyjątkowo korzystne warunki topograficzne: duży spad przy małej odległości między zbiornikami oraz możliwość wykorzystania zagospodarowanej rzeki Soły.</w:t>
      </w:r>
      <w:r w:rsidRPr="00487BA3">
        <w:rPr>
          <w:rStyle w:val="Odwoanieprzypisudolnego"/>
          <w:rFonts w:eastAsia="SimSun"/>
          <w:sz w:val="20"/>
          <w:szCs w:val="20"/>
        </w:rPr>
        <w:footnoteReference w:id="7"/>
      </w:r>
    </w:p>
    <w:p w14:paraId="63438CBB" w14:textId="77777777" w:rsidR="00722D47" w:rsidRPr="00487BA3" w:rsidRDefault="00722D47" w:rsidP="00722D47">
      <w:pPr>
        <w:spacing w:before="60" w:after="60"/>
        <w:jc w:val="both"/>
        <w:rPr>
          <w:rFonts w:eastAsia="SimSun"/>
          <w:sz w:val="20"/>
          <w:szCs w:val="20"/>
        </w:rPr>
      </w:pPr>
    </w:p>
    <w:p w14:paraId="61402AC2" w14:textId="6A24C23F" w:rsidR="003A4538" w:rsidRPr="00487BA3" w:rsidRDefault="003A4538" w:rsidP="003B5833">
      <w:pPr>
        <w:tabs>
          <w:tab w:val="num" w:pos="1440"/>
        </w:tabs>
        <w:spacing w:before="60" w:after="60"/>
        <w:ind w:left="1440" w:hanging="1440"/>
        <w:jc w:val="both"/>
        <w:outlineLvl w:val="7"/>
        <w:rPr>
          <w:rFonts w:eastAsia="SimSun"/>
          <w:b/>
          <w:bCs/>
          <w:i/>
          <w:iCs/>
          <w:sz w:val="20"/>
          <w:szCs w:val="20"/>
        </w:rPr>
      </w:pPr>
      <w:r w:rsidRPr="00487BA3">
        <w:rPr>
          <w:rFonts w:eastAsia="SimSun"/>
          <w:b/>
          <w:bCs/>
          <w:i/>
          <w:iCs/>
          <w:sz w:val="20"/>
          <w:szCs w:val="20"/>
        </w:rPr>
        <w:t>Energia Ziemi (geotermalna)</w:t>
      </w:r>
    </w:p>
    <w:p w14:paraId="75B54BAF" w14:textId="77777777" w:rsidR="003A4538" w:rsidRPr="00487BA3" w:rsidRDefault="003A4538" w:rsidP="003B5833">
      <w:pPr>
        <w:tabs>
          <w:tab w:val="left" w:pos="540"/>
        </w:tabs>
        <w:spacing w:before="60" w:after="60"/>
        <w:jc w:val="both"/>
        <w:rPr>
          <w:sz w:val="20"/>
          <w:szCs w:val="20"/>
        </w:rPr>
      </w:pPr>
      <w:r w:rsidRPr="00487BA3">
        <w:rPr>
          <w:sz w:val="20"/>
          <w:szCs w:val="20"/>
        </w:rPr>
        <w:t>Energia geotermalna to energia cieplna skał, wody i gruntu. Wykorzystanie energii geotermalnej w eksploatacji bezpośredniej uzależnione jest od występujących na danym obszarze struktur geologicznych. W zależności od głębokości wykorzystania ciepła wyróżniamy:</w:t>
      </w:r>
    </w:p>
    <w:p w14:paraId="47257867" w14:textId="77777777" w:rsidR="003A4538" w:rsidRPr="00487BA3" w:rsidRDefault="003A4538" w:rsidP="003B5833">
      <w:pPr>
        <w:pStyle w:val="NormalnyWeb"/>
        <w:numPr>
          <w:ilvl w:val="0"/>
          <w:numId w:val="53"/>
        </w:numPr>
        <w:spacing w:before="60" w:after="60"/>
        <w:jc w:val="both"/>
        <w:rPr>
          <w:sz w:val="20"/>
          <w:szCs w:val="20"/>
        </w:rPr>
      </w:pPr>
      <w:r w:rsidRPr="00487BA3">
        <w:rPr>
          <w:sz w:val="20"/>
          <w:szCs w:val="20"/>
        </w:rPr>
        <w:t>geotermię głęboką – wykorzystującą energię cieplną pochodzącą z wnętrza Ziemi,</w:t>
      </w:r>
    </w:p>
    <w:p w14:paraId="0388DCC4" w14:textId="77777777" w:rsidR="003A4538" w:rsidRPr="00487BA3" w:rsidRDefault="003A4538" w:rsidP="003B5833">
      <w:pPr>
        <w:pStyle w:val="NormalnyWeb"/>
        <w:numPr>
          <w:ilvl w:val="0"/>
          <w:numId w:val="53"/>
        </w:numPr>
        <w:spacing w:before="60" w:after="60"/>
        <w:jc w:val="both"/>
        <w:rPr>
          <w:sz w:val="20"/>
          <w:szCs w:val="20"/>
        </w:rPr>
      </w:pPr>
      <w:r w:rsidRPr="00487BA3">
        <w:rPr>
          <w:sz w:val="20"/>
          <w:szCs w:val="20"/>
        </w:rPr>
        <w:t>geotermię płytką – wykorzystującą energię cieplną gruntu do 100 m p.p.t.</w:t>
      </w:r>
    </w:p>
    <w:p w14:paraId="3489FA69" w14:textId="77777777" w:rsidR="003A4538" w:rsidRPr="00487BA3" w:rsidRDefault="003A4538" w:rsidP="003B5833">
      <w:pPr>
        <w:pStyle w:val="NormalnyWeb"/>
        <w:spacing w:before="60" w:after="60"/>
        <w:jc w:val="both"/>
        <w:rPr>
          <w:sz w:val="20"/>
          <w:szCs w:val="20"/>
        </w:rPr>
      </w:pPr>
      <w:r w:rsidRPr="00487BA3">
        <w:rPr>
          <w:sz w:val="20"/>
          <w:szCs w:val="20"/>
        </w:rPr>
        <w:t xml:space="preserve">Ocena potencjału geotermii głębokiej związana jest z warunkami termicznymi – strumieniem cieplnym </w:t>
      </w:r>
      <w:r w:rsidRPr="00487BA3">
        <w:rPr>
          <w:sz w:val="20"/>
          <w:szCs w:val="20"/>
        </w:rPr>
        <w:br/>
        <w:t xml:space="preserve">i temperaturą panującą na danej głębokości. Teren powiatu </w:t>
      </w:r>
      <w:r w:rsidR="00943467" w:rsidRPr="00487BA3">
        <w:rPr>
          <w:sz w:val="20"/>
          <w:szCs w:val="20"/>
        </w:rPr>
        <w:t>żywieckiego</w:t>
      </w:r>
      <w:r w:rsidRPr="00487BA3">
        <w:rPr>
          <w:sz w:val="20"/>
          <w:szCs w:val="20"/>
        </w:rPr>
        <w:t xml:space="preserve"> cechuje gęstość strumie</w:t>
      </w:r>
      <w:r w:rsidR="00044518" w:rsidRPr="00487BA3">
        <w:rPr>
          <w:sz w:val="20"/>
          <w:szCs w:val="20"/>
        </w:rPr>
        <w:t>nia cieplnego na poziomie ok. 60 – 7</w:t>
      </w:r>
      <w:r w:rsidRPr="00487BA3">
        <w:rPr>
          <w:sz w:val="20"/>
          <w:szCs w:val="20"/>
        </w:rPr>
        <w:t>0 mW/m</w:t>
      </w:r>
      <w:r w:rsidRPr="00487BA3">
        <w:rPr>
          <w:sz w:val="20"/>
          <w:szCs w:val="20"/>
          <w:vertAlign w:val="superscript"/>
        </w:rPr>
        <w:t>2</w:t>
      </w:r>
      <w:r w:rsidRPr="00487BA3">
        <w:rPr>
          <w:sz w:val="20"/>
          <w:szCs w:val="20"/>
        </w:rPr>
        <w:t>.</w:t>
      </w:r>
    </w:p>
    <w:p w14:paraId="2C585242" w14:textId="77777777" w:rsidR="003A4538" w:rsidRPr="00487BA3" w:rsidRDefault="003A4538" w:rsidP="003B5833">
      <w:pPr>
        <w:spacing w:before="60" w:after="60"/>
      </w:pPr>
    </w:p>
    <w:p w14:paraId="535865B9" w14:textId="77777777" w:rsidR="003A4538" w:rsidRPr="00487BA3" w:rsidRDefault="003A4538" w:rsidP="003B5833">
      <w:pPr>
        <w:keepNext/>
        <w:spacing w:before="60" w:after="60"/>
        <w:jc w:val="center"/>
        <w:rPr>
          <w:sz w:val="16"/>
          <w:szCs w:val="16"/>
        </w:rPr>
      </w:pPr>
      <w:r w:rsidRPr="00487BA3">
        <w:rPr>
          <w:noProof/>
          <w:sz w:val="16"/>
          <w:szCs w:val="16"/>
        </w:rPr>
        <w:lastRenderedPageBreak/>
        <w:drawing>
          <wp:inline distT="0" distB="0" distL="0" distR="0" wp14:anchorId="09BC0255" wp14:editId="0CB21D9F">
            <wp:extent cx="3334454" cy="3962400"/>
            <wp:effectExtent l="0" t="0" r="5715" b="0"/>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388675" cy="4026832"/>
                    </a:xfrm>
                    <a:prstGeom prst="rect">
                      <a:avLst/>
                    </a:prstGeom>
                    <a:noFill/>
                    <a:ln>
                      <a:noFill/>
                    </a:ln>
                  </pic:spPr>
                </pic:pic>
              </a:graphicData>
            </a:graphic>
          </wp:inline>
        </w:drawing>
      </w:r>
    </w:p>
    <w:p w14:paraId="01434972" w14:textId="77777777" w:rsidR="003A4538" w:rsidRPr="00487BA3" w:rsidRDefault="003A4538" w:rsidP="003B5833">
      <w:pPr>
        <w:spacing w:before="60" w:after="60"/>
        <w:rPr>
          <w:bCs/>
          <w:sz w:val="16"/>
          <w:szCs w:val="16"/>
        </w:rPr>
      </w:pPr>
      <w:bookmarkStart w:id="177" w:name="_Ref38979171"/>
      <w:bookmarkStart w:id="178" w:name="_Toc76938861"/>
      <w:bookmarkStart w:id="179" w:name="_Toc106920285"/>
      <w:bookmarkStart w:id="180" w:name="_Toc115688072"/>
      <w:r w:rsidRPr="00487BA3">
        <w:rPr>
          <w:bCs/>
          <w:sz w:val="16"/>
          <w:szCs w:val="16"/>
        </w:rPr>
        <w:t xml:space="preserve">Rysunek </w:t>
      </w:r>
      <w:r w:rsidRPr="00487BA3">
        <w:rPr>
          <w:bCs/>
          <w:sz w:val="16"/>
          <w:szCs w:val="16"/>
        </w:rPr>
        <w:fldChar w:fldCharType="begin"/>
      </w:r>
      <w:r w:rsidRPr="00487BA3">
        <w:rPr>
          <w:bCs/>
          <w:sz w:val="16"/>
          <w:szCs w:val="16"/>
        </w:rPr>
        <w:instrText xml:space="preserve"> SEQ Rysunek \* ARABIC </w:instrText>
      </w:r>
      <w:r w:rsidRPr="00487BA3">
        <w:rPr>
          <w:bCs/>
          <w:sz w:val="16"/>
          <w:szCs w:val="16"/>
        </w:rPr>
        <w:fldChar w:fldCharType="separate"/>
      </w:r>
      <w:r w:rsidR="00A30C55" w:rsidRPr="00487BA3">
        <w:rPr>
          <w:bCs/>
          <w:noProof/>
          <w:sz w:val="16"/>
          <w:szCs w:val="16"/>
        </w:rPr>
        <w:t>9</w:t>
      </w:r>
      <w:r w:rsidRPr="00487BA3">
        <w:rPr>
          <w:bCs/>
          <w:sz w:val="16"/>
          <w:szCs w:val="16"/>
        </w:rPr>
        <w:fldChar w:fldCharType="end"/>
      </w:r>
      <w:bookmarkEnd w:id="177"/>
      <w:r w:rsidRPr="00487BA3">
        <w:rPr>
          <w:bCs/>
          <w:sz w:val="16"/>
          <w:szCs w:val="16"/>
        </w:rPr>
        <w:t xml:space="preserve"> Mapa rozkładu gęstości ziemskiego strumienia cieplnego na obszarze Polski</w:t>
      </w:r>
      <w:bookmarkEnd w:id="178"/>
      <w:bookmarkEnd w:id="179"/>
      <w:bookmarkEnd w:id="180"/>
    </w:p>
    <w:p w14:paraId="0D6548B9" w14:textId="77777777" w:rsidR="003A4538" w:rsidRPr="00487BA3" w:rsidRDefault="003A4538" w:rsidP="003B5833">
      <w:pPr>
        <w:spacing w:before="60" w:after="60"/>
        <w:rPr>
          <w:snapToGrid w:val="0"/>
          <w:sz w:val="16"/>
          <w:szCs w:val="16"/>
        </w:rPr>
      </w:pPr>
      <w:r w:rsidRPr="00487BA3">
        <w:rPr>
          <w:snapToGrid w:val="0"/>
          <w:sz w:val="16"/>
          <w:szCs w:val="16"/>
        </w:rPr>
        <w:t xml:space="preserve">Źródło: Szewczyk J., Giętka D., 2009, [za:] Wójcicki A., Sowiżdżał A., Bujakowski W., 2013 </w:t>
      </w:r>
    </w:p>
    <w:p w14:paraId="01A39E6E" w14:textId="77777777" w:rsidR="003A4538" w:rsidRPr="00487BA3" w:rsidRDefault="003A4538" w:rsidP="003B5833">
      <w:pPr>
        <w:pStyle w:val="NormalnyWeb"/>
        <w:spacing w:before="60" w:after="60"/>
        <w:jc w:val="both"/>
        <w:rPr>
          <w:sz w:val="20"/>
          <w:szCs w:val="20"/>
        </w:rPr>
      </w:pPr>
    </w:p>
    <w:p w14:paraId="7D0189EF" w14:textId="77777777" w:rsidR="003A4538" w:rsidRPr="00487BA3" w:rsidRDefault="003A4538" w:rsidP="003B5833">
      <w:pPr>
        <w:pStyle w:val="NormalnyWeb"/>
        <w:spacing w:before="60" w:after="60"/>
        <w:jc w:val="both"/>
        <w:rPr>
          <w:sz w:val="20"/>
          <w:szCs w:val="20"/>
        </w:rPr>
      </w:pPr>
      <w:r w:rsidRPr="00487BA3">
        <w:rPr>
          <w:sz w:val="20"/>
          <w:szCs w:val="20"/>
        </w:rPr>
        <w:t>Temperatura na głębokości 2 km (typowa głębokość, do której sięga geotermia w Polsce), podobnie jak gęstość strumienia cieplnego, wzrasta z południa na północ. W południowej części powiatu przyjmuje wartości ok. 55-65°C.</w:t>
      </w:r>
    </w:p>
    <w:p w14:paraId="3F157F36" w14:textId="77777777" w:rsidR="003A4538" w:rsidRPr="00487BA3" w:rsidRDefault="003A4538" w:rsidP="003B5833">
      <w:pPr>
        <w:pStyle w:val="NormalnyWeb"/>
        <w:spacing w:before="60" w:after="60"/>
        <w:rPr>
          <w:sz w:val="20"/>
          <w:szCs w:val="20"/>
        </w:rPr>
      </w:pPr>
    </w:p>
    <w:p w14:paraId="36BE1F19" w14:textId="77777777" w:rsidR="003A4538" w:rsidRPr="00487BA3" w:rsidRDefault="003A4538" w:rsidP="003B5833">
      <w:pPr>
        <w:keepNext/>
        <w:spacing w:before="60" w:after="60"/>
        <w:jc w:val="center"/>
        <w:rPr>
          <w:sz w:val="20"/>
        </w:rPr>
      </w:pPr>
      <w:r w:rsidRPr="00487BA3">
        <w:rPr>
          <w:noProof/>
          <w:sz w:val="20"/>
        </w:rPr>
        <w:drawing>
          <wp:inline distT="0" distB="0" distL="0" distR="0" wp14:anchorId="28270CB8" wp14:editId="7D1FABE8">
            <wp:extent cx="3524727" cy="3338623"/>
            <wp:effectExtent l="0" t="0" r="0" b="0"/>
            <wp:docPr id="27" name="Obraz 27"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Obraz 27" descr="Obraz zawierający mapa&#10;&#10;Opis wygenerowany automatycznie"/>
                    <pic:cNvPicPr/>
                  </pic:nvPicPr>
                  <pic:blipFill>
                    <a:blip r:embed="rId31"/>
                    <a:stretch>
                      <a:fillRect/>
                    </a:stretch>
                  </pic:blipFill>
                  <pic:spPr>
                    <a:xfrm>
                      <a:off x="0" y="0"/>
                      <a:ext cx="3574493" cy="3385761"/>
                    </a:xfrm>
                    <a:prstGeom prst="rect">
                      <a:avLst/>
                    </a:prstGeom>
                  </pic:spPr>
                </pic:pic>
              </a:graphicData>
            </a:graphic>
          </wp:inline>
        </w:drawing>
      </w:r>
    </w:p>
    <w:p w14:paraId="36BBCBD0" w14:textId="77777777" w:rsidR="003A4538" w:rsidRPr="00487BA3" w:rsidRDefault="003A4538" w:rsidP="003B5833">
      <w:pPr>
        <w:spacing w:before="60" w:after="60"/>
        <w:rPr>
          <w:bCs/>
          <w:sz w:val="16"/>
          <w:szCs w:val="16"/>
        </w:rPr>
      </w:pPr>
      <w:bookmarkStart w:id="181" w:name="_Ref39127788"/>
      <w:bookmarkStart w:id="182" w:name="_Toc76938862"/>
      <w:bookmarkStart w:id="183" w:name="_Toc106920286"/>
      <w:bookmarkStart w:id="184" w:name="_Toc115688073"/>
      <w:r w:rsidRPr="00487BA3">
        <w:rPr>
          <w:bCs/>
          <w:sz w:val="16"/>
          <w:szCs w:val="16"/>
        </w:rPr>
        <w:t xml:space="preserve">Rysunek </w:t>
      </w:r>
      <w:r w:rsidRPr="00487BA3">
        <w:rPr>
          <w:bCs/>
          <w:sz w:val="16"/>
          <w:szCs w:val="16"/>
        </w:rPr>
        <w:fldChar w:fldCharType="begin"/>
      </w:r>
      <w:r w:rsidRPr="00487BA3">
        <w:rPr>
          <w:bCs/>
          <w:sz w:val="16"/>
          <w:szCs w:val="16"/>
        </w:rPr>
        <w:instrText xml:space="preserve"> SEQ Rysunek \* ARABIC </w:instrText>
      </w:r>
      <w:r w:rsidRPr="00487BA3">
        <w:rPr>
          <w:bCs/>
          <w:sz w:val="16"/>
          <w:szCs w:val="16"/>
        </w:rPr>
        <w:fldChar w:fldCharType="separate"/>
      </w:r>
      <w:r w:rsidR="00A30C55" w:rsidRPr="00487BA3">
        <w:rPr>
          <w:bCs/>
          <w:noProof/>
          <w:sz w:val="16"/>
          <w:szCs w:val="16"/>
        </w:rPr>
        <w:t>10</w:t>
      </w:r>
      <w:r w:rsidRPr="00487BA3">
        <w:rPr>
          <w:bCs/>
          <w:sz w:val="16"/>
          <w:szCs w:val="16"/>
        </w:rPr>
        <w:fldChar w:fldCharType="end"/>
      </w:r>
      <w:bookmarkEnd w:id="181"/>
      <w:r w:rsidRPr="00487BA3">
        <w:rPr>
          <w:bCs/>
          <w:sz w:val="16"/>
          <w:szCs w:val="16"/>
        </w:rPr>
        <w:t xml:space="preserve"> Mapa rozkładu temperatury na głębokości 2 km</w:t>
      </w:r>
      <w:bookmarkEnd w:id="182"/>
      <w:bookmarkEnd w:id="183"/>
      <w:bookmarkEnd w:id="184"/>
    </w:p>
    <w:p w14:paraId="5D86BA36" w14:textId="77777777" w:rsidR="003A4538" w:rsidRPr="00487BA3" w:rsidRDefault="003A4538" w:rsidP="003B5833">
      <w:pPr>
        <w:spacing w:before="60" w:after="60"/>
        <w:rPr>
          <w:snapToGrid w:val="0"/>
          <w:sz w:val="16"/>
          <w:szCs w:val="16"/>
        </w:rPr>
      </w:pPr>
      <w:r w:rsidRPr="00487BA3">
        <w:rPr>
          <w:snapToGrid w:val="0"/>
          <w:sz w:val="16"/>
          <w:szCs w:val="16"/>
        </w:rPr>
        <w:t>Źródło: Szewczyk J., 2010, [za:] Wójcicki A., Sowiżdżał A., Bujakowski W., 2013</w:t>
      </w:r>
    </w:p>
    <w:p w14:paraId="14A286AE" w14:textId="77777777" w:rsidR="003A4538" w:rsidRPr="00487BA3" w:rsidRDefault="003A4538" w:rsidP="003B5833">
      <w:pPr>
        <w:pStyle w:val="NormalnyWeb"/>
        <w:spacing w:before="60" w:after="60"/>
        <w:rPr>
          <w:sz w:val="20"/>
          <w:szCs w:val="20"/>
        </w:rPr>
      </w:pPr>
    </w:p>
    <w:p w14:paraId="3A158B9E" w14:textId="77777777" w:rsidR="003A4538" w:rsidRPr="00487BA3" w:rsidRDefault="003A4538" w:rsidP="003B5833">
      <w:pPr>
        <w:pStyle w:val="NormalnyWeb"/>
        <w:spacing w:before="60" w:after="60"/>
        <w:rPr>
          <w:sz w:val="20"/>
          <w:szCs w:val="20"/>
        </w:rPr>
      </w:pPr>
      <w:r w:rsidRPr="00487BA3">
        <w:rPr>
          <w:sz w:val="20"/>
          <w:szCs w:val="20"/>
        </w:rPr>
        <w:lastRenderedPageBreak/>
        <w:t>Wykorzystanie geotermii głębokiej na terenie powiatu wymaga szczegółowych analiz, uwzględniających lokalne uwarunkowania geologiczne oraz rachunek ekonomiczny.</w:t>
      </w:r>
    </w:p>
    <w:p w14:paraId="6799EE09" w14:textId="77777777" w:rsidR="003A4538" w:rsidRPr="00487BA3" w:rsidRDefault="003A4538" w:rsidP="003B5833">
      <w:pPr>
        <w:tabs>
          <w:tab w:val="left" w:pos="540"/>
        </w:tabs>
        <w:spacing w:before="60" w:after="60"/>
        <w:jc w:val="both"/>
        <w:rPr>
          <w:sz w:val="20"/>
        </w:rPr>
      </w:pPr>
      <w:r w:rsidRPr="00487BA3">
        <w:rPr>
          <w:sz w:val="20"/>
        </w:rPr>
        <w:t>W geotermii płytkiej źródłem ciepła jest grunt, który posiada dużą zdolność do akumulacji ciepła, dzięki czemu jego temperatura utrzymuje się przez cały rok mniej więcej na tym samym poziomie. Do wykorzystania tych zasobów używane są pompy ciepła. Instalacje wykonywane są w małej skali – m.in. na potrzeby ogrzewania budynków jednorodzinnych, budynków użyteczności publicznej.</w:t>
      </w:r>
    </w:p>
    <w:p w14:paraId="174DAD9B" w14:textId="57E1E2C4" w:rsidR="003A4538" w:rsidRPr="00487BA3" w:rsidRDefault="003A4538" w:rsidP="003B5833">
      <w:pPr>
        <w:tabs>
          <w:tab w:val="left" w:pos="540"/>
        </w:tabs>
        <w:spacing w:before="60" w:after="60"/>
        <w:jc w:val="both"/>
        <w:rPr>
          <w:sz w:val="20"/>
        </w:rPr>
      </w:pPr>
      <w:r w:rsidRPr="00487BA3">
        <w:rPr>
          <w:sz w:val="20"/>
        </w:rPr>
        <w:t xml:space="preserve">Pompa ciepła wykorzystując np. energię elektryczną przekazuje ciepło z dolnego źródła (najczęściej gruntu, wody lub powietrza) do źródła górnego (ogrzewane pomieszczenia). Przesył energii cieplnej związany jest z przemianami termodynamicznymi zachodzącymi w obiegu zamkniętym pompy ciepła. Współczynnik efektywności pomp ciepła zawiera się zazwyczaj w przedziale 3 – 4,5. Wykorzystanie pomp ciepła pozwala więc za zdecydowane ograniczenie zużywania energii ze źródeł konwencjonalnych. Połączenie systemu ogrzewania za pomocą pompy ciepła i paneli fotowoltaicznych daje jeszcze lepszy efekt ekologiczny. </w:t>
      </w:r>
    </w:p>
    <w:p w14:paraId="1A09E116" w14:textId="245F6D02" w:rsidR="003A4538" w:rsidRPr="00487BA3" w:rsidRDefault="003A4538" w:rsidP="003B5833">
      <w:pPr>
        <w:tabs>
          <w:tab w:val="left" w:pos="540"/>
        </w:tabs>
        <w:spacing w:before="60" w:after="60"/>
        <w:jc w:val="both"/>
        <w:rPr>
          <w:sz w:val="20"/>
        </w:rPr>
      </w:pPr>
      <w:r w:rsidRPr="00487BA3">
        <w:rPr>
          <w:sz w:val="20"/>
        </w:rPr>
        <w:t>Opłacalność instalacji pompy ciepła zależy od indywidualnych parametrów ogrzewanego obiektu –w szczególności zapotrzebowania na energię budynku. Wprowadzanie ogrzewania za pomocą pomp ciepła jest najbardziej opłacalne w</w:t>
      </w:r>
      <w:r w:rsidR="004C3F3F">
        <w:rPr>
          <w:sz w:val="20"/>
        </w:rPr>
        <w:t> </w:t>
      </w:r>
      <w:r w:rsidRPr="00487BA3">
        <w:rPr>
          <w:sz w:val="20"/>
        </w:rPr>
        <w:t xml:space="preserve"> budynkach o zminimalizowanych stratach ciepła.</w:t>
      </w:r>
    </w:p>
    <w:p w14:paraId="080CD14D" w14:textId="77777777" w:rsidR="003A4538" w:rsidRPr="00487BA3" w:rsidRDefault="003A4538" w:rsidP="003B5833">
      <w:pPr>
        <w:tabs>
          <w:tab w:val="left" w:pos="540"/>
        </w:tabs>
        <w:spacing w:before="60" w:after="60"/>
        <w:rPr>
          <w:color w:val="FF0000"/>
          <w:sz w:val="20"/>
        </w:rPr>
      </w:pPr>
    </w:p>
    <w:p w14:paraId="6EC6354F" w14:textId="77777777" w:rsidR="003A4538" w:rsidRPr="00487BA3" w:rsidRDefault="003A4538" w:rsidP="003B5833">
      <w:pPr>
        <w:tabs>
          <w:tab w:val="num" w:pos="1440"/>
        </w:tabs>
        <w:spacing w:before="60" w:after="60"/>
        <w:ind w:left="1440" w:hanging="1440"/>
        <w:outlineLvl w:val="7"/>
        <w:rPr>
          <w:rFonts w:eastAsia="SimSun"/>
          <w:b/>
          <w:bCs/>
          <w:i/>
          <w:iCs/>
          <w:sz w:val="20"/>
        </w:rPr>
      </w:pPr>
      <w:r w:rsidRPr="00487BA3">
        <w:rPr>
          <w:rFonts w:eastAsia="SimSun"/>
          <w:b/>
          <w:bCs/>
          <w:i/>
          <w:iCs/>
          <w:sz w:val="20"/>
        </w:rPr>
        <w:t>Energia biomasy</w:t>
      </w:r>
    </w:p>
    <w:p w14:paraId="44F81CB2" w14:textId="7BE5B586" w:rsidR="003A4538" w:rsidRPr="00487BA3" w:rsidRDefault="003A4538" w:rsidP="003B5833">
      <w:pPr>
        <w:tabs>
          <w:tab w:val="left" w:pos="540"/>
        </w:tabs>
        <w:spacing w:before="60" w:after="60"/>
        <w:jc w:val="both"/>
        <w:rPr>
          <w:sz w:val="20"/>
        </w:rPr>
      </w:pPr>
      <w:r w:rsidRPr="00487BA3">
        <w:rPr>
          <w:sz w:val="20"/>
        </w:rPr>
        <w:t>Biomasa to ulegająca biodegradacji część produktów, odpadów lub pozostałości pochodzenia biologicznego z rolnictwa (łącznie z substancjami roślinnymi i zwierzęcymi), leśnictwa i związanych działów przemysłu, w tym rybołówstwa i</w:t>
      </w:r>
      <w:r w:rsidR="004C3F3F">
        <w:rPr>
          <w:sz w:val="20"/>
        </w:rPr>
        <w:t> </w:t>
      </w:r>
      <w:r w:rsidRPr="00487BA3">
        <w:rPr>
          <w:sz w:val="20"/>
        </w:rPr>
        <w:t xml:space="preserve"> akwakultury, a także ulegająca biodegradacji część odpadów przemysłowych i miejskich (np. osady ściekowe). Biomasa może być bezpośrednio spalana lub wykorzystywana do produkcji biogazu. </w:t>
      </w:r>
    </w:p>
    <w:p w14:paraId="7D71C262" w14:textId="13BB0EDF" w:rsidR="003A4538" w:rsidRPr="00487BA3" w:rsidRDefault="003A4538" w:rsidP="003B5833">
      <w:pPr>
        <w:tabs>
          <w:tab w:val="left" w:pos="540"/>
        </w:tabs>
        <w:spacing w:before="60" w:after="60"/>
        <w:jc w:val="both"/>
        <w:rPr>
          <w:sz w:val="20"/>
        </w:rPr>
      </w:pPr>
      <w:r w:rsidRPr="00487BA3">
        <w:rPr>
          <w:sz w:val="20"/>
        </w:rPr>
        <w:t>Jednym ze źródeł energetycznych biomasy użytkowanych w kotłach jest słoma. To „dojrzałe lub wysuszone źdźbła roślin zbożowych”, a także wysuszone rośliny strączkowe, len czy rzepak. Charakteryzuje się dużą zawartością suchej masy (około 85%). W energetyce zastosowanie znajduje słoma wszystkich rodzajów zbóż oraz rzepaku i gryki, natomiast szczególnie cenną jest słoma żytnia, pszenna, rzepakowa i gryczana oraz osadki kukurydzy.</w:t>
      </w:r>
    </w:p>
    <w:p w14:paraId="103B351F" w14:textId="44F9955F" w:rsidR="003A4538" w:rsidRPr="00487BA3" w:rsidRDefault="003A4538" w:rsidP="003B5833">
      <w:pPr>
        <w:tabs>
          <w:tab w:val="left" w:pos="540"/>
        </w:tabs>
        <w:spacing w:before="60" w:after="60"/>
        <w:jc w:val="both"/>
        <w:rPr>
          <w:sz w:val="20"/>
        </w:rPr>
      </w:pPr>
      <w:r w:rsidRPr="00487BA3">
        <w:rPr>
          <w:sz w:val="20"/>
        </w:rPr>
        <w:t>Słoma jest wykorzystywana głównie, jako pasza lub podściółka w hodowli zwierząt gospodarskich, zaś do celów energetycznych wykorzystuje się jedynie jej nadwyżki. Wykorzystanie nadwyżek w celach energetycznych pozwala uniknąć ich spalania na polach, chroniąc tym samym stan środowiska naturalnego.</w:t>
      </w:r>
      <w:r w:rsidRPr="00487BA3">
        <w:t xml:space="preserve"> </w:t>
      </w:r>
      <w:r w:rsidRPr="00487BA3">
        <w:rPr>
          <w:sz w:val="20"/>
        </w:rPr>
        <w:t>W związku z</w:t>
      </w:r>
      <w:r w:rsidR="00CD58A5" w:rsidRPr="00487BA3">
        <w:rPr>
          <w:sz w:val="20"/>
        </w:rPr>
        <w:t> </w:t>
      </w:r>
      <w:r w:rsidRPr="00487BA3">
        <w:rPr>
          <w:sz w:val="20"/>
        </w:rPr>
        <w:t xml:space="preserve"> powyższym, w obliczeniach projektowych należy uwzględnić ilość słomy koniecznej do produkcji zwierzęcej. Zapotrzebowanie na słomę jest różne w</w:t>
      </w:r>
      <w:r w:rsidR="004C3F3F">
        <w:rPr>
          <w:sz w:val="20"/>
        </w:rPr>
        <w:t> </w:t>
      </w:r>
      <w:r w:rsidRPr="00487BA3">
        <w:rPr>
          <w:sz w:val="20"/>
        </w:rPr>
        <w:t>zależności od gatunku zwierząt.</w:t>
      </w:r>
    </w:p>
    <w:p w14:paraId="4A71A221" w14:textId="70E875DA" w:rsidR="003A4538" w:rsidRPr="00487BA3" w:rsidRDefault="003A4538" w:rsidP="003B5833">
      <w:pPr>
        <w:tabs>
          <w:tab w:val="left" w:pos="540"/>
        </w:tabs>
        <w:spacing w:before="60" w:after="60"/>
        <w:jc w:val="both"/>
        <w:rPr>
          <w:sz w:val="20"/>
        </w:rPr>
      </w:pPr>
      <w:r w:rsidRPr="00487BA3">
        <w:rPr>
          <w:sz w:val="20"/>
        </w:rPr>
        <w:t xml:space="preserve">Na terenie powiatu pod uprawę zbóż oraz rzepaku i rzepiku wykorzystuje się odpowiednio </w:t>
      </w:r>
      <w:r w:rsidR="00D7088E" w:rsidRPr="00487BA3">
        <w:rPr>
          <w:sz w:val="20"/>
        </w:rPr>
        <w:t>1 058,76 i 76,3</w:t>
      </w:r>
      <w:r w:rsidRPr="00487BA3">
        <w:rPr>
          <w:sz w:val="20"/>
        </w:rPr>
        <w:t xml:space="preserve">0 ha. Z </w:t>
      </w:r>
      <w:r w:rsidR="00CD58A5" w:rsidRPr="00487BA3">
        <w:rPr>
          <w:sz w:val="20"/>
        </w:rPr>
        <w:t> </w:t>
      </w:r>
      <w:r w:rsidRPr="00487BA3">
        <w:rPr>
          <w:sz w:val="20"/>
        </w:rPr>
        <w:t xml:space="preserve">upraw tych, uwzględniając zapotrzebowanie poszczególnych hodowlanych gatunków zwierząt na słomę ze zbóż, na terenie powiatu można uzyskać na cele energetyczne </w:t>
      </w:r>
      <w:r w:rsidR="00996637" w:rsidRPr="00487BA3">
        <w:rPr>
          <w:sz w:val="20"/>
        </w:rPr>
        <w:t>5 675,3</w:t>
      </w:r>
      <w:r w:rsidRPr="00487BA3">
        <w:rPr>
          <w:sz w:val="20"/>
        </w:rPr>
        <w:t xml:space="preserve"> ton słomy. Wartość opałowa słomy wynosi 15 MJ/kg, zatem potencjał energetyczny słomy pochodzącej z produkcji rolnej </w:t>
      </w:r>
      <w:r w:rsidR="00996637" w:rsidRPr="00487BA3">
        <w:rPr>
          <w:sz w:val="20"/>
        </w:rPr>
        <w:t>wyniesie 85,13</w:t>
      </w:r>
      <w:r w:rsidRPr="00487BA3">
        <w:rPr>
          <w:sz w:val="20"/>
        </w:rPr>
        <w:t xml:space="preserve"> GJ/rok. </w:t>
      </w:r>
    </w:p>
    <w:p w14:paraId="0465AADA" w14:textId="395B501B" w:rsidR="003A4538" w:rsidRPr="00487BA3" w:rsidRDefault="003A4538" w:rsidP="003B5833">
      <w:pPr>
        <w:tabs>
          <w:tab w:val="left" w:pos="540"/>
        </w:tabs>
        <w:spacing w:before="60" w:after="60"/>
        <w:jc w:val="both"/>
        <w:rPr>
          <w:sz w:val="20"/>
        </w:rPr>
      </w:pPr>
      <w:r w:rsidRPr="00487BA3">
        <w:rPr>
          <w:sz w:val="20"/>
        </w:rPr>
        <w:t>Po uzyskaniu słomy z produkcji rolnej należy poddać ją procesowi peletyzacji w celu zwiększenia udziału suchej masy nawet do 30% w ogólnym bilansie paliwa spalanego w kotłach energetycznych oraz do celów transportowych.</w:t>
      </w:r>
      <w:r w:rsidR="00E77197" w:rsidRPr="00487BA3">
        <w:rPr>
          <w:rStyle w:val="Odwoanieprzypisudolnego"/>
          <w:sz w:val="20"/>
        </w:rPr>
        <w:t xml:space="preserve"> </w:t>
      </w:r>
      <w:r w:rsidR="00E77197" w:rsidRPr="00487BA3">
        <w:rPr>
          <w:rStyle w:val="Odwoanieprzypisudolnego"/>
          <w:sz w:val="20"/>
        </w:rPr>
        <w:footnoteReference w:id="8"/>
      </w:r>
      <w:r w:rsidR="00E77197" w:rsidRPr="00487BA3">
        <w:rPr>
          <w:sz w:val="20"/>
        </w:rPr>
        <w:t>.</w:t>
      </w:r>
    </w:p>
    <w:p w14:paraId="4B581F06" w14:textId="77777777" w:rsidR="003A4538" w:rsidRPr="00487BA3" w:rsidRDefault="003A4538" w:rsidP="003B5833">
      <w:pPr>
        <w:tabs>
          <w:tab w:val="left" w:pos="540"/>
        </w:tabs>
        <w:spacing w:before="60" w:after="60"/>
        <w:jc w:val="both"/>
        <w:rPr>
          <w:b/>
          <w:bCs/>
          <w:i/>
          <w:iCs/>
          <w:sz w:val="20"/>
          <w:szCs w:val="20"/>
        </w:rPr>
      </w:pPr>
    </w:p>
    <w:p w14:paraId="0EAAFB01" w14:textId="77777777" w:rsidR="003A4538" w:rsidRPr="00487BA3" w:rsidRDefault="003A4538" w:rsidP="003B5833">
      <w:pPr>
        <w:tabs>
          <w:tab w:val="left" w:pos="540"/>
        </w:tabs>
        <w:spacing w:before="60" w:after="60"/>
        <w:jc w:val="both"/>
        <w:rPr>
          <w:sz w:val="20"/>
        </w:rPr>
      </w:pPr>
      <w:r w:rsidRPr="00487BA3">
        <w:rPr>
          <w:b/>
          <w:bCs/>
          <w:i/>
          <w:iCs/>
          <w:sz w:val="20"/>
          <w:szCs w:val="20"/>
        </w:rPr>
        <w:t>Energia z biogazu</w:t>
      </w:r>
    </w:p>
    <w:p w14:paraId="506C1653" w14:textId="35E44643" w:rsidR="003A4538" w:rsidRPr="00487BA3" w:rsidRDefault="003A4538" w:rsidP="003B5833">
      <w:pPr>
        <w:tabs>
          <w:tab w:val="left" w:pos="540"/>
        </w:tabs>
        <w:spacing w:before="60" w:after="60"/>
        <w:jc w:val="both"/>
        <w:rPr>
          <w:sz w:val="20"/>
        </w:rPr>
      </w:pPr>
      <w:r w:rsidRPr="00487BA3">
        <w:rPr>
          <w:sz w:val="20"/>
        </w:rPr>
        <w:t xml:space="preserve">Energia z biogazu </w:t>
      </w:r>
      <w:r w:rsidR="00033839" w:rsidRPr="00487BA3">
        <w:rPr>
          <w:sz w:val="20"/>
        </w:rPr>
        <w:t>będzie</w:t>
      </w:r>
      <w:r w:rsidRPr="00487BA3">
        <w:rPr>
          <w:sz w:val="20"/>
        </w:rPr>
        <w:t xml:space="preserve"> wykorzystywana na terenie powiatu </w:t>
      </w:r>
      <w:r w:rsidR="00943467" w:rsidRPr="00487BA3">
        <w:rPr>
          <w:sz w:val="20"/>
        </w:rPr>
        <w:t>żywieckiego</w:t>
      </w:r>
      <w:r w:rsidRPr="00487BA3">
        <w:rPr>
          <w:sz w:val="20"/>
        </w:rPr>
        <w:t xml:space="preserve"> </w:t>
      </w:r>
      <w:r w:rsidR="005F3430" w:rsidRPr="00487BA3">
        <w:rPr>
          <w:sz w:val="20"/>
        </w:rPr>
        <w:t>ze składowiska odpadów</w:t>
      </w:r>
      <w:r w:rsidR="00033839" w:rsidRPr="00487BA3">
        <w:rPr>
          <w:sz w:val="20"/>
        </w:rPr>
        <w:t xml:space="preserve"> (instalacja jest w</w:t>
      </w:r>
      <w:r w:rsidR="004C3F3F">
        <w:rPr>
          <w:sz w:val="20"/>
        </w:rPr>
        <w:t> </w:t>
      </w:r>
      <w:r w:rsidR="00033839" w:rsidRPr="00487BA3">
        <w:rPr>
          <w:sz w:val="20"/>
        </w:rPr>
        <w:t xml:space="preserve"> trakcie budowy)</w:t>
      </w:r>
      <w:r w:rsidR="005F3430" w:rsidRPr="00487BA3">
        <w:rPr>
          <w:sz w:val="20"/>
        </w:rPr>
        <w:t>. Istnieje również potencjał techniczny biogazu z oczyszczalni ścieków.</w:t>
      </w:r>
    </w:p>
    <w:p w14:paraId="5DA15A7F" w14:textId="77777777" w:rsidR="003A4538" w:rsidRPr="00487BA3" w:rsidRDefault="003A4538" w:rsidP="003B5833">
      <w:pPr>
        <w:tabs>
          <w:tab w:val="left" w:pos="540"/>
        </w:tabs>
        <w:spacing w:before="60" w:after="60"/>
        <w:jc w:val="both"/>
        <w:rPr>
          <w:sz w:val="20"/>
        </w:rPr>
      </w:pPr>
    </w:p>
    <w:p w14:paraId="1219AD01" w14:textId="77777777" w:rsidR="003A4538" w:rsidRPr="00487BA3" w:rsidRDefault="003A4538" w:rsidP="003B5833">
      <w:pPr>
        <w:tabs>
          <w:tab w:val="left" w:pos="540"/>
        </w:tabs>
        <w:spacing w:before="60" w:after="60"/>
        <w:jc w:val="both"/>
        <w:rPr>
          <w:b/>
          <w:bCs/>
          <w:i/>
          <w:iCs/>
          <w:sz w:val="20"/>
          <w:szCs w:val="20"/>
        </w:rPr>
      </w:pPr>
      <w:r w:rsidRPr="00487BA3">
        <w:rPr>
          <w:b/>
          <w:bCs/>
          <w:i/>
          <w:iCs/>
          <w:sz w:val="20"/>
          <w:szCs w:val="20"/>
        </w:rPr>
        <w:t xml:space="preserve">Wykorzystanie OZE na terenie powiatu </w:t>
      </w:r>
      <w:r w:rsidR="00943467" w:rsidRPr="00487BA3">
        <w:rPr>
          <w:b/>
          <w:bCs/>
          <w:i/>
          <w:iCs/>
          <w:sz w:val="20"/>
          <w:szCs w:val="20"/>
        </w:rPr>
        <w:t>żywieckiego</w:t>
      </w:r>
    </w:p>
    <w:p w14:paraId="7E0EC44B" w14:textId="77777777" w:rsidR="003A4538" w:rsidRPr="00487BA3" w:rsidRDefault="003A4538" w:rsidP="003B5833">
      <w:pPr>
        <w:tabs>
          <w:tab w:val="left" w:pos="540"/>
        </w:tabs>
        <w:spacing w:before="60" w:after="60"/>
        <w:jc w:val="both"/>
        <w:rPr>
          <w:sz w:val="20"/>
          <w:szCs w:val="20"/>
        </w:rPr>
      </w:pPr>
      <w:r w:rsidRPr="00487BA3">
        <w:rPr>
          <w:sz w:val="20"/>
          <w:szCs w:val="20"/>
        </w:rPr>
        <w:t xml:space="preserve">Zgodnie z danymi otrzymanymi od firmy Tauron Dystrybucja S.A. na obszarze powiatu funkcjonuje </w:t>
      </w:r>
      <w:r w:rsidR="00E53E5A" w:rsidRPr="00487BA3">
        <w:rPr>
          <w:sz w:val="20"/>
          <w:szCs w:val="20"/>
        </w:rPr>
        <w:t>łącznie 8 035</w:t>
      </w:r>
      <w:r w:rsidRPr="00487BA3">
        <w:rPr>
          <w:sz w:val="20"/>
          <w:szCs w:val="20"/>
        </w:rPr>
        <w:t xml:space="preserve"> instalacji fotowoltaicznych, w tym:</w:t>
      </w:r>
    </w:p>
    <w:p w14:paraId="178D75A6" w14:textId="77777777" w:rsidR="003A4538" w:rsidRPr="00487BA3" w:rsidRDefault="003A4538" w:rsidP="003B5833">
      <w:pPr>
        <w:pStyle w:val="Akapitzlist"/>
        <w:numPr>
          <w:ilvl w:val="0"/>
          <w:numId w:val="56"/>
        </w:numPr>
        <w:tabs>
          <w:tab w:val="left" w:pos="540"/>
        </w:tabs>
        <w:contextualSpacing w:val="0"/>
        <w:jc w:val="both"/>
        <w:rPr>
          <w:szCs w:val="20"/>
        </w:rPr>
      </w:pPr>
      <w:r w:rsidRPr="00487BA3">
        <w:rPr>
          <w:szCs w:val="20"/>
        </w:rPr>
        <w:t>instalacji o mocy m</w:t>
      </w:r>
      <w:r w:rsidR="00E53E5A" w:rsidRPr="00487BA3">
        <w:rPr>
          <w:szCs w:val="20"/>
        </w:rPr>
        <w:t>niejszej lub równej 10 kW: 7 759</w:t>
      </w:r>
      <w:r w:rsidRPr="00487BA3">
        <w:rPr>
          <w:szCs w:val="20"/>
        </w:rPr>
        <w:t xml:space="preserve"> szt.,</w:t>
      </w:r>
    </w:p>
    <w:p w14:paraId="28E71349" w14:textId="77777777" w:rsidR="003A4538" w:rsidRPr="00487BA3" w:rsidRDefault="003A4538" w:rsidP="003B5833">
      <w:pPr>
        <w:pStyle w:val="Akapitzlist"/>
        <w:numPr>
          <w:ilvl w:val="0"/>
          <w:numId w:val="56"/>
        </w:numPr>
        <w:tabs>
          <w:tab w:val="left" w:pos="540"/>
        </w:tabs>
        <w:contextualSpacing w:val="0"/>
        <w:jc w:val="both"/>
        <w:rPr>
          <w:szCs w:val="20"/>
        </w:rPr>
      </w:pPr>
      <w:r w:rsidRPr="00487BA3">
        <w:rPr>
          <w:szCs w:val="20"/>
        </w:rPr>
        <w:t>instalacj</w:t>
      </w:r>
      <w:r w:rsidR="00E53E5A" w:rsidRPr="00487BA3">
        <w:rPr>
          <w:szCs w:val="20"/>
        </w:rPr>
        <w:t>i o mocy większej niż 10 kW: 276</w:t>
      </w:r>
      <w:r w:rsidRPr="00487BA3">
        <w:rPr>
          <w:szCs w:val="20"/>
        </w:rPr>
        <w:t xml:space="preserve"> szt..</w:t>
      </w:r>
    </w:p>
    <w:p w14:paraId="43DB90EA" w14:textId="69C3C4C7" w:rsidR="003A4538" w:rsidRDefault="003A4538" w:rsidP="003B5833">
      <w:pPr>
        <w:tabs>
          <w:tab w:val="left" w:pos="540"/>
        </w:tabs>
        <w:spacing w:before="60" w:after="60"/>
        <w:jc w:val="both"/>
        <w:rPr>
          <w:rStyle w:val="NormalnyWebZnak"/>
          <w:sz w:val="20"/>
          <w:szCs w:val="20"/>
        </w:rPr>
      </w:pPr>
      <w:r w:rsidRPr="00487BA3">
        <w:rPr>
          <w:sz w:val="20"/>
          <w:szCs w:val="20"/>
        </w:rPr>
        <w:t xml:space="preserve">Jednostki samorządu terytorialnego w minionych latach dokonały szeregu inwestycji w zakresie OZE w budynkach użyteczności publicznej. Zwraca uwagę duża popularność instalacji fotowoltaicznych oraz pomp ciepła. Zestawienie instalacji </w:t>
      </w:r>
      <w:r w:rsidRPr="00487BA3">
        <w:rPr>
          <w:rStyle w:val="NormalnyWebZnak"/>
          <w:sz w:val="20"/>
          <w:szCs w:val="20"/>
        </w:rPr>
        <w:t>zawiera tabela poniżej.</w:t>
      </w:r>
    </w:p>
    <w:p w14:paraId="1660F8B6" w14:textId="21321F9B" w:rsidR="004C3F3F" w:rsidRDefault="004C3F3F" w:rsidP="003B5833">
      <w:pPr>
        <w:tabs>
          <w:tab w:val="left" w:pos="540"/>
        </w:tabs>
        <w:spacing w:before="60" w:after="60"/>
        <w:jc w:val="both"/>
        <w:rPr>
          <w:rStyle w:val="NormalnyWebZnak"/>
          <w:sz w:val="20"/>
          <w:szCs w:val="20"/>
        </w:rPr>
      </w:pPr>
    </w:p>
    <w:p w14:paraId="1AF34DB6" w14:textId="02F8EEC7" w:rsidR="004C3F3F" w:rsidRDefault="004C3F3F" w:rsidP="003B5833">
      <w:pPr>
        <w:tabs>
          <w:tab w:val="left" w:pos="540"/>
        </w:tabs>
        <w:spacing w:before="60" w:after="60"/>
        <w:jc w:val="both"/>
        <w:rPr>
          <w:rStyle w:val="NormalnyWebZnak"/>
          <w:sz w:val="20"/>
          <w:szCs w:val="20"/>
        </w:rPr>
      </w:pPr>
    </w:p>
    <w:p w14:paraId="22ECE97D" w14:textId="77777777" w:rsidR="004C3F3F" w:rsidRPr="00487BA3" w:rsidRDefault="004C3F3F" w:rsidP="003B5833">
      <w:pPr>
        <w:tabs>
          <w:tab w:val="left" w:pos="540"/>
        </w:tabs>
        <w:spacing w:before="60" w:after="60"/>
        <w:jc w:val="both"/>
        <w:rPr>
          <w:rStyle w:val="NormalnyWebZnak"/>
          <w:sz w:val="20"/>
          <w:szCs w:val="20"/>
        </w:rPr>
      </w:pPr>
    </w:p>
    <w:p w14:paraId="59534017" w14:textId="77777777" w:rsidR="003A4538" w:rsidRPr="00487BA3" w:rsidRDefault="003A4538" w:rsidP="003B5833">
      <w:pPr>
        <w:tabs>
          <w:tab w:val="left" w:pos="540"/>
        </w:tabs>
        <w:spacing w:before="60" w:after="60"/>
        <w:jc w:val="both"/>
        <w:rPr>
          <w:sz w:val="20"/>
          <w:szCs w:val="20"/>
        </w:rPr>
      </w:pPr>
    </w:p>
    <w:p w14:paraId="69CE9F73" w14:textId="04141FCF" w:rsidR="003A4538" w:rsidRPr="00487BA3" w:rsidRDefault="003A4538" w:rsidP="003B5833">
      <w:pPr>
        <w:pStyle w:val="Legenda"/>
        <w:keepNext/>
        <w:spacing w:before="60" w:after="60"/>
        <w:rPr>
          <w:i w:val="0"/>
          <w:sz w:val="16"/>
          <w:szCs w:val="16"/>
        </w:rPr>
      </w:pPr>
      <w:bookmarkStart w:id="185" w:name="_Ref57580478"/>
      <w:bookmarkStart w:id="186" w:name="_Toc76938839"/>
      <w:bookmarkStart w:id="187" w:name="_Toc106920248"/>
      <w:bookmarkStart w:id="188" w:name="_Toc121215160"/>
      <w:r w:rsidRPr="00487BA3">
        <w:rPr>
          <w:i w:val="0"/>
          <w:sz w:val="16"/>
          <w:szCs w:val="16"/>
        </w:rPr>
        <w:lastRenderedPageBreak/>
        <w:t xml:space="preserve">Tabela </w:t>
      </w:r>
      <w:r w:rsidRPr="00487BA3">
        <w:rPr>
          <w:i w:val="0"/>
          <w:sz w:val="16"/>
          <w:szCs w:val="16"/>
        </w:rPr>
        <w:fldChar w:fldCharType="begin"/>
      </w:r>
      <w:r w:rsidRPr="00487BA3">
        <w:rPr>
          <w:i w:val="0"/>
          <w:sz w:val="16"/>
          <w:szCs w:val="16"/>
        </w:rPr>
        <w:instrText xml:space="preserve"> SEQ Tabela \* ARABIC </w:instrText>
      </w:r>
      <w:r w:rsidRPr="00487BA3">
        <w:rPr>
          <w:i w:val="0"/>
          <w:sz w:val="16"/>
          <w:szCs w:val="16"/>
        </w:rPr>
        <w:fldChar w:fldCharType="separate"/>
      </w:r>
      <w:r w:rsidR="00A30C55" w:rsidRPr="00487BA3">
        <w:rPr>
          <w:i w:val="0"/>
          <w:noProof/>
          <w:sz w:val="16"/>
          <w:szCs w:val="16"/>
        </w:rPr>
        <w:t>13</w:t>
      </w:r>
      <w:r w:rsidRPr="00487BA3">
        <w:rPr>
          <w:i w:val="0"/>
          <w:sz w:val="16"/>
          <w:szCs w:val="16"/>
        </w:rPr>
        <w:fldChar w:fldCharType="end"/>
      </w:r>
      <w:bookmarkEnd w:id="185"/>
      <w:r w:rsidRPr="00487BA3">
        <w:rPr>
          <w:i w:val="0"/>
          <w:sz w:val="16"/>
          <w:szCs w:val="16"/>
        </w:rPr>
        <w:t xml:space="preserve"> Instalacje OZE w budynkach użyteczności publicznej na terenie powiatu </w:t>
      </w:r>
      <w:bookmarkEnd w:id="186"/>
      <w:r w:rsidR="00943467" w:rsidRPr="00487BA3">
        <w:rPr>
          <w:i w:val="0"/>
          <w:sz w:val="16"/>
          <w:szCs w:val="16"/>
        </w:rPr>
        <w:t>żywieckiego</w:t>
      </w:r>
      <w:bookmarkEnd w:id="187"/>
      <w:bookmarkEnd w:id="188"/>
    </w:p>
    <w:tbl>
      <w:tblPr>
        <w:tblStyle w:val="Tabela-Siatka"/>
        <w:tblW w:w="5000" w:type="pct"/>
        <w:jc w:val="center"/>
        <w:tblLook w:val="04A0" w:firstRow="1" w:lastRow="0" w:firstColumn="1" w:lastColumn="0" w:noHBand="0" w:noVBand="1"/>
      </w:tblPr>
      <w:tblGrid>
        <w:gridCol w:w="484"/>
        <w:gridCol w:w="1259"/>
        <w:gridCol w:w="3945"/>
        <w:gridCol w:w="4160"/>
      </w:tblGrid>
      <w:tr w:rsidR="003A4538" w:rsidRPr="00487BA3" w14:paraId="2B2DA240" w14:textId="77777777" w:rsidTr="004C3F3F">
        <w:trPr>
          <w:jc w:val="center"/>
        </w:trPr>
        <w:tc>
          <w:tcPr>
            <w:tcW w:w="246" w:type="pct"/>
            <w:shd w:val="clear" w:color="auto" w:fill="D9D9D9" w:themeFill="background1" w:themeFillShade="D9"/>
            <w:vAlign w:val="center"/>
          </w:tcPr>
          <w:p w14:paraId="36C7EA9A" w14:textId="77777777" w:rsidR="003A4538" w:rsidRPr="00487BA3" w:rsidRDefault="003A4538" w:rsidP="003B5833">
            <w:pPr>
              <w:pStyle w:val="zTabtekst"/>
              <w:jc w:val="center"/>
              <w:rPr>
                <w:rFonts w:cs="Times New Roman"/>
                <w:bCs/>
                <w:szCs w:val="16"/>
              </w:rPr>
            </w:pPr>
            <w:r w:rsidRPr="00487BA3">
              <w:rPr>
                <w:rFonts w:cs="Times New Roman"/>
                <w:bCs/>
                <w:szCs w:val="16"/>
              </w:rPr>
              <w:t>Lp.</w:t>
            </w:r>
          </w:p>
        </w:tc>
        <w:tc>
          <w:tcPr>
            <w:tcW w:w="639" w:type="pct"/>
            <w:shd w:val="clear" w:color="auto" w:fill="D9D9D9" w:themeFill="background1" w:themeFillShade="D9"/>
            <w:vAlign w:val="center"/>
          </w:tcPr>
          <w:p w14:paraId="2E7FD809" w14:textId="77777777" w:rsidR="003A4538" w:rsidRPr="00487BA3" w:rsidRDefault="003A4538" w:rsidP="003B5833">
            <w:pPr>
              <w:pStyle w:val="zTabtekst"/>
              <w:jc w:val="center"/>
              <w:rPr>
                <w:rFonts w:cs="Times New Roman"/>
                <w:bCs/>
                <w:szCs w:val="16"/>
              </w:rPr>
            </w:pPr>
            <w:r w:rsidRPr="00487BA3">
              <w:rPr>
                <w:rFonts w:cs="Times New Roman"/>
                <w:bCs/>
                <w:szCs w:val="16"/>
              </w:rPr>
              <w:t>Gmina</w:t>
            </w:r>
          </w:p>
        </w:tc>
        <w:tc>
          <w:tcPr>
            <w:tcW w:w="2003" w:type="pct"/>
            <w:shd w:val="clear" w:color="auto" w:fill="D9D9D9" w:themeFill="background1" w:themeFillShade="D9"/>
            <w:vAlign w:val="center"/>
          </w:tcPr>
          <w:p w14:paraId="798F8CAF" w14:textId="77777777" w:rsidR="003A4538" w:rsidRPr="00487BA3" w:rsidRDefault="003A4538" w:rsidP="003B5833">
            <w:pPr>
              <w:pStyle w:val="zTabtekst"/>
              <w:jc w:val="center"/>
              <w:rPr>
                <w:rFonts w:cs="Times New Roman"/>
                <w:bCs/>
                <w:szCs w:val="16"/>
              </w:rPr>
            </w:pPr>
            <w:r w:rsidRPr="00487BA3">
              <w:rPr>
                <w:rFonts w:cs="Times New Roman"/>
                <w:bCs/>
                <w:szCs w:val="16"/>
              </w:rPr>
              <w:t>Miejsce</w:t>
            </w:r>
          </w:p>
        </w:tc>
        <w:tc>
          <w:tcPr>
            <w:tcW w:w="2112" w:type="pct"/>
            <w:shd w:val="clear" w:color="auto" w:fill="D9D9D9" w:themeFill="background1" w:themeFillShade="D9"/>
            <w:vAlign w:val="center"/>
          </w:tcPr>
          <w:p w14:paraId="1315175A" w14:textId="77777777" w:rsidR="003A4538" w:rsidRPr="00487BA3" w:rsidRDefault="003A4538" w:rsidP="003B5833">
            <w:pPr>
              <w:pStyle w:val="zTabtekst"/>
              <w:jc w:val="center"/>
              <w:rPr>
                <w:rFonts w:cs="Times New Roman"/>
                <w:bCs/>
                <w:szCs w:val="16"/>
              </w:rPr>
            </w:pPr>
            <w:r w:rsidRPr="00487BA3">
              <w:rPr>
                <w:rFonts w:cs="Times New Roman"/>
                <w:bCs/>
                <w:szCs w:val="16"/>
              </w:rPr>
              <w:t>Instalacje OZE</w:t>
            </w:r>
          </w:p>
        </w:tc>
      </w:tr>
      <w:tr w:rsidR="003A4538" w:rsidRPr="00487BA3" w14:paraId="27AA9C00" w14:textId="77777777" w:rsidTr="004C3F3F">
        <w:trPr>
          <w:jc w:val="center"/>
        </w:trPr>
        <w:tc>
          <w:tcPr>
            <w:tcW w:w="246" w:type="pct"/>
            <w:vAlign w:val="center"/>
          </w:tcPr>
          <w:p w14:paraId="10B640D4" w14:textId="77777777" w:rsidR="003A4538" w:rsidRPr="00487BA3" w:rsidRDefault="003A4538" w:rsidP="003B5833">
            <w:pPr>
              <w:pStyle w:val="zTabtekst"/>
              <w:jc w:val="center"/>
              <w:rPr>
                <w:rFonts w:cs="Times New Roman"/>
                <w:szCs w:val="16"/>
              </w:rPr>
            </w:pPr>
            <w:r w:rsidRPr="00487BA3">
              <w:rPr>
                <w:rFonts w:cs="Times New Roman"/>
                <w:szCs w:val="16"/>
              </w:rPr>
              <w:t>1.</w:t>
            </w:r>
          </w:p>
        </w:tc>
        <w:tc>
          <w:tcPr>
            <w:tcW w:w="639" w:type="pct"/>
            <w:shd w:val="clear" w:color="auto" w:fill="FDE9D9" w:themeFill="accent6" w:themeFillTint="33"/>
            <w:vAlign w:val="center"/>
          </w:tcPr>
          <w:p w14:paraId="3AE1B4BF" w14:textId="77777777" w:rsidR="003A4538" w:rsidRPr="00487BA3" w:rsidRDefault="00EB0F24" w:rsidP="003B5833">
            <w:pPr>
              <w:pStyle w:val="zTabtekst"/>
              <w:jc w:val="center"/>
              <w:rPr>
                <w:rFonts w:cs="Times New Roman"/>
                <w:szCs w:val="16"/>
              </w:rPr>
            </w:pPr>
            <w:r w:rsidRPr="00487BA3">
              <w:rPr>
                <w:rFonts w:cs="Times New Roman"/>
                <w:szCs w:val="16"/>
              </w:rPr>
              <w:t>Czernichów</w:t>
            </w:r>
          </w:p>
        </w:tc>
        <w:tc>
          <w:tcPr>
            <w:tcW w:w="2003" w:type="pct"/>
            <w:vAlign w:val="center"/>
          </w:tcPr>
          <w:p w14:paraId="7FDFD1E8" w14:textId="77777777" w:rsidR="003A4538" w:rsidRPr="00487BA3" w:rsidRDefault="00D733D7" w:rsidP="003B5833">
            <w:pPr>
              <w:pStyle w:val="zTabtekst"/>
              <w:jc w:val="center"/>
              <w:rPr>
                <w:rFonts w:cs="Times New Roman"/>
                <w:szCs w:val="16"/>
              </w:rPr>
            </w:pPr>
            <w:r w:rsidRPr="00487BA3">
              <w:rPr>
                <w:rFonts w:cs="Times New Roman"/>
                <w:szCs w:val="16"/>
              </w:rPr>
              <w:t>brak</w:t>
            </w:r>
          </w:p>
        </w:tc>
        <w:tc>
          <w:tcPr>
            <w:tcW w:w="2112" w:type="pct"/>
            <w:vAlign w:val="center"/>
          </w:tcPr>
          <w:p w14:paraId="4884BF45" w14:textId="77777777" w:rsidR="003A4538" w:rsidRPr="00487BA3" w:rsidRDefault="00D733D7" w:rsidP="003B5833">
            <w:pPr>
              <w:pStyle w:val="zTabtekst"/>
              <w:jc w:val="center"/>
              <w:rPr>
                <w:rFonts w:cs="Times New Roman"/>
                <w:szCs w:val="16"/>
              </w:rPr>
            </w:pPr>
            <w:r w:rsidRPr="00487BA3">
              <w:rPr>
                <w:rFonts w:cs="Times New Roman"/>
                <w:szCs w:val="16"/>
              </w:rPr>
              <w:t>brak</w:t>
            </w:r>
          </w:p>
        </w:tc>
      </w:tr>
      <w:tr w:rsidR="003A4538" w:rsidRPr="00487BA3" w14:paraId="55B97CAE" w14:textId="77777777" w:rsidTr="004C3F3F">
        <w:trPr>
          <w:jc w:val="center"/>
        </w:trPr>
        <w:tc>
          <w:tcPr>
            <w:tcW w:w="246" w:type="pct"/>
            <w:vAlign w:val="center"/>
          </w:tcPr>
          <w:p w14:paraId="572F6EFC" w14:textId="77777777" w:rsidR="003A4538" w:rsidRPr="00487BA3" w:rsidRDefault="003A4538" w:rsidP="003B5833">
            <w:pPr>
              <w:pStyle w:val="zTabtekst"/>
              <w:jc w:val="center"/>
              <w:rPr>
                <w:rFonts w:cs="Times New Roman"/>
                <w:szCs w:val="16"/>
              </w:rPr>
            </w:pPr>
            <w:r w:rsidRPr="00487BA3">
              <w:rPr>
                <w:rFonts w:cs="Times New Roman"/>
                <w:szCs w:val="16"/>
              </w:rPr>
              <w:t>2.</w:t>
            </w:r>
          </w:p>
        </w:tc>
        <w:tc>
          <w:tcPr>
            <w:tcW w:w="639" w:type="pct"/>
            <w:shd w:val="clear" w:color="auto" w:fill="FDE9D9" w:themeFill="accent6" w:themeFillTint="33"/>
            <w:vAlign w:val="center"/>
          </w:tcPr>
          <w:p w14:paraId="51C1A239" w14:textId="77777777" w:rsidR="003A4538" w:rsidRPr="00487BA3" w:rsidRDefault="00EB0F24" w:rsidP="003B5833">
            <w:pPr>
              <w:pStyle w:val="zTabtekst"/>
              <w:jc w:val="center"/>
              <w:rPr>
                <w:rFonts w:cs="Times New Roman"/>
                <w:szCs w:val="16"/>
              </w:rPr>
            </w:pPr>
            <w:r w:rsidRPr="00487BA3">
              <w:rPr>
                <w:rFonts w:cs="Times New Roman"/>
                <w:szCs w:val="16"/>
              </w:rPr>
              <w:t>Gilowice</w:t>
            </w:r>
          </w:p>
        </w:tc>
        <w:tc>
          <w:tcPr>
            <w:tcW w:w="2003" w:type="pct"/>
            <w:vAlign w:val="center"/>
          </w:tcPr>
          <w:p w14:paraId="0C793509" w14:textId="77777777" w:rsidR="003A4538" w:rsidRPr="00487BA3" w:rsidRDefault="00F54054" w:rsidP="003B5833">
            <w:pPr>
              <w:pStyle w:val="zTabtekst"/>
              <w:jc w:val="center"/>
              <w:rPr>
                <w:rFonts w:cs="Times New Roman"/>
                <w:szCs w:val="16"/>
              </w:rPr>
            </w:pPr>
            <w:r w:rsidRPr="00487BA3">
              <w:rPr>
                <w:rFonts w:cs="Times New Roman"/>
                <w:szCs w:val="16"/>
              </w:rPr>
              <w:t>b</w:t>
            </w:r>
            <w:r w:rsidR="003A4538" w:rsidRPr="00487BA3">
              <w:rPr>
                <w:rFonts w:cs="Times New Roman"/>
                <w:szCs w:val="16"/>
              </w:rPr>
              <w:t>rak</w:t>
            </w:r>
            <w:r w:rsidRPr="00487BA3">
              <w:rPr>
                <w:rFonts w:cs="Times New Roman"/>
                <w:szCs w:val="16"/>
              </w:rPr>
              <w:t xml:space="preserve"> danych</w:t>
            </w:r>
          </w:p>
        </w:tc>
        <w:tc>
          <w:tcPr>
            <w:tcW w:w="2112" w:type="pct"/>
            <w:vAlign w:val="center"/>
          </w:tcPr>
          <w:p w14:paraId="20F442F5" w14:textId="77777777" w:rsidR="003A4538" w:rsidRPr="00487BA3" w:rsidRDefault="00F54054" w:rsidP="003B5833">
            <w:pPr>
              <w:pStyle w:val="zTabtekst"/>
              <w:jc w:val="center"/>
              <w:rPr>
                <w:rFonts w:cs="Times New Roman"/>
                <w:szCs w:val="16"/>
              </w:rPr>
            </w:pPr>
            <w:r w:rsidRPr="00487BA3">
              <w:rPr>
                <w:rFonts w:cs="Times New Roman"/>
                <w:szCs w:val="16"/>
              </w:rPr>
              <w:t>b</w:t>
            </w:r>
            <w:r w:rsidR="003A4538" w:rsidRPr="00487BA3">
              <w:rPr>
                <w:rFonts w:cs="Times New Roman"/>
                <w:szCs w:val="16"/>
              </w:rPr>
              <w:t>rak</w:t>
            </w:r>
            <w:r w:rsidRPr="00487BA3">
              <w:rPr>
                <w:rFonts w:cs="Times New Roman"/>
                <w:szCs w:val="16"/>
              </w:rPr>
              <w:t xml:space="preserve"> danych</w:t>
            </w:r>
          </w:p>
        </w:tc>
      </w:tr>
      <w:tr w:rsidR="00F54054" w:rsidRPr="00487BA3" w14:paraId="3F68B9A8" w14:textId="77777777" w:rsidTr="004C3F3F">
        <w:trPr>
          <w:jc w:val="center"/>
        </w:trPr>
        <w:tc>
          <w:tcPr>
            <w:tcW w:w="246" w:type="pct"/>
            <w:vAlign w:val="center"/>
          </w:tcPr>
          <w:p w14:paraId="47F10A95" w14:textId="77777777" w:rsidR="00F54054" w:rsidRPr="00487BA3" w:rsidRDefault="00F54054" w:rsidP="003B5833">
            <w:pPr>
              <w:pStyle w:val="zTabtekst"/>
              <w:jc w:val="center"/>
              <w:rPr>
                <w:rFonts w:cs="Times New Roman"/>
                <w:szCs w:val="16"/>
              </w:rPr>
            </w:pPr>
            <w:r w:rsidRPr="00487BA3">
              <w:rPr>
                <w:rFonts w:cs="Times New Roman"/>
                <w:szCs w:val="16"/>
              </w:rPr>
              <w:t>3.</w:t>
            </w:r>
          </w:p>
        </w:tc>
        <w:tc>
          <w:tcPr>
            <w:tcW w:w="639" w:type="pct"/>
            <w:shd w:val="clear" w:color="auto" w:fill="FDE9D9" w:themeFill="accent6" w:themeFillTint="33"/>
            <w:vAlign w:val="center"/>
          </w:tcPr>
          <w:p w14:paraId="052FDB23" w14:textId="77777777" w:rsidR="00F54054" w:rsidRPr="00487BA3" w:rsidRDefault="00F54054" w:rsidP="003B5833">
            <w:pPr>
              <w:pStyle w:val="zTabtekst"/>
              <w:jc w:val="center"/>
              <w:rPr>
                <w:rFonts w:cs="Times New Roman"/>
                <w:szCs w:val="16"/>
              </w:rPr>
            </w:pPr>
            <w:r w:rsidRPr="00487BA3">
              <w:rPr>
                <w:rFonts w:cs="Times New Roman"/>
                <w:szCs w:val="16"/>
              </w:rPr>
              <w:t>Jeleśnia</w:t>
            </w:r>
          </w:p>
        </w:tc>
        <w:tc>
          <w:tcPr>
            <w:tcW w:w="2003" w:type="pct"/>
            <w:vAlign w:val="center"/>
          </w:tcPr>
          <w:p w14:paraId="17F67B80" w14:textId="77777777" w:rsidR="00F54054" w:rsidRPr="00487BA3" w:rsidRDefault="00F54054" w:rsidP="003B5833">
            <w:pPr>
              <w:pStyle w:val="zTabtekst"/>
              <w:jc w:val="center"/>
              <w:rPr>
                <w:rFonts w:cs="Times New Roman"/>
                <w:szCs w:val="16"/>
              </w:rPr>
            </w:pPr>
            <w:r w:rsidRPr="00487BA3">
              <w:rPr>
                <w:rFonts w:cs="Times New Roman"/>
                <w:szCs w:val="16"/>
              </w:rPr>
              <w:t>brak danych</w:t>
            </w:r>
          </w:p>
        </w:tc>
        <w:tc>
          <w:tcPr>
            <w:tcW w:w="2112" w:type="pct"/>
            <w:vAlign w:val="center"/>
          </w:tcPr>
          <w:p w14:paraId="65EC904D" w14:textId="77777777" w:rsidR="00F54054" w:rsidRPr="00487BA3" w:rsidRDefault="00F54054" w:rsidP="003B5833">
            <w:pPr>
              <w:pStyle w:val="zTabtekst"/>
              <w:jc w:val="center"/>
              <w:rPr>
                <w:rFonts w:cs="Times New Roman"/>
                <w:szCs w:val="16"/>
              </w:rPr>
            </w:pPr>
            <w:r w:rsidRPr="00487BA3">
              <w:rPr>
                <w:rFonts w:cs="Times New Roman"/>
                <w:szCs w:val="16"/>
              </w:rPr>
              <w:t>brak danych</w:t>
            </w:r>
          </w:p>
        </w:tc>
      </w:tr>
      <w:tr w:rsidR="00C00BA6" w:rsidRPr="00487BA3" w14:paraId="0BDF8F46" w14:textId="77777777" w:rsidTr="004C3F3F">
        <w:trPr>
          <w:jc w:val="center"/>
        </w:trPr>
        <w:tc>
          <w:tcPr>
            <w:tcW w:w="246" w:type="pct"/>
            <w:vMerge w:val="restart"/>
            <w:vAlign w:val="center"/>
          </w:tcPr>
          <w:p w14:paraId="2FA73A26" w14:textId="77777777" w:rsidR="00C00BA6" w:rsidRPr="00487BA3" w:rsidRDefault="00C00BA6" w:rsidP="003B5833">
            <w:pPr>
              <w:pStyle w:val="zTabtekst"/>
              <w:jc w:val="center"/>
              <w:rPr>
                <w:rFonts w:cs="Times New Roman"/>
                <w:szCs w:val="16"/>
              </w:rPr>
            </w:pPr>
            <w:r w:rsidRPr="00487BA3">
              <w:rPr>
                <w:rFonts w:cs="Times New Roman"/>
                <w:szCs w:val="16"/>
              </w:rPr>
              <w:t>4.</w:t>
            </w:r>
          </w:p>
        </w:tc>
        <w:tc>
          <w:tcPr>
            <w:tcW w:w="639" w:type="pct"/>
            <w:vMerge w:val="restart"/>
            <w:shd w:val="clear" w:color="auto" w:fill="FDE9D9" w:themeFill="accent6" w:themeFillTint="33"/>
            <w:vAlign w:val="center"/>
          </w:tcPr>
          <w:p w14:paraId="3D6E8EA9" w14:textId="77777777" w:rsidR="00C00BA6" w:rsidRPr="00487BA3" w:rsidRDefault="00C00BA6" w:rsidP="003B5833">
            <w:pPr>
              <w:pStyle w:val="zTabtekst"/>
              <w:jc w:val="center"/>
              <w:rPr>
                <w:rFonts w:cs="Times New Roman"/>
                <w:szCs w:val="16"/>
              </w:rPr>
            </w:pPr>
            <w:r w:rsidRPr="00487BA3">
              <w:rPr>
                <w:rFonts w:cs="Times New Roman"/>
                <w:szCs w:val="16"/>
              </w:rPr>
              <w:t>Koszarawa</w:t>
            </w:r>
          </w:p>
        </w:tc>
        <w:tc>
          <w:tcPr>
            <w:tcW w:w="2003" w:type="pct"/>
            <w:vAlign w:val="center"/>
          </w:tcPr>
          <w:p w14:paraId="5563AE7A" w14:textId="77777777" w:rsidR="00C00BA6" w:rsidRPr="00487BA3" w:rsidRDefault="00C00BA6" w:rsidP="003B5833">
            <w:pPr>
              <w:pStyle w:val="zTabtekst"/>
              <w:jc w:val="center"/>
              <w:rPr>
                <w:rFonts w:cs="Times New Roman"/>
                <w:szCs w:val="16"/>
              </w:rPr>
            </w:pPr>
            <w:r w:rsidRPr="00487BA3">
              <w:rPr>
                <w:rFonts w:cs="Times New Roman"/>
                <w:szCs w:val="16"/>
              </w:rPr>
              <w:t>Urząd Gminy w Koszarawie</w:t>
            </w:r>
          </w:p>
        </w:tc>
        <w:tc>
          <w:tcPr>
            <w:tcW w:w="2112" w:type="pct"/>
            <w:vMerge w:val="restart"/>
            <w:vAlign w:val="center"/>
          </w:tcPr>
          <w:p w14:paraId="6C296A4A" w14:textId="77777777" w:rsidR="00C00BA6" w:rsidRPr="00487BA3" w:rsidRDefault="00A30C55" w:rsidP="003B5833">
            <w:pPr>
              <w:pStyle w:val="zTabtekst"/>
              <w:jc w:val="center"/>
              <w:rPr>
                <w:rFonts w:cs="Times New Roman"/>
                <w:szCs w:val="16"/>
              </w:rPr>
            </w:pPr>
            <w:r w:rsidRPr="00487BA3">
              <w:rPr>
                <w:rFonts w:cs="Times New Roman"/>
                <w:szCs w:val="16"/>
              </w:rPr>
              <w:t>Instalacje</w:t>
            </w:r>
            <w:r w:rsidR="007F62BC" w:rsidRPr="00487BA3">
              <w:rPr>
                <w:rFonts w:cs="Times New Roman"/>
                <w:szCs w:val="16"/>
              </w:rPr>
              <w:t xml:space="preserve"> fotowoltaiczne o łącznej mocy 80 kWh</w:t>
            </w:r>
          </w:p>
        </w:tc>
      </w:tr>
      <w:tr w:rsidR="00C00BA6" w:rsidRPr="00487BA3" w14:paraId="266B7980" w14:textId="77777777" w:rsidTr="004C3F3F">
        <w:trPr>
          <w:jc w:val="center"/>
        </w:trPr>
        <w:tc>
          <w:tcPr>
            <w:tcW w:w="246" w:type="pct"/>
            <w:vMerge/>
            <w:vAlign w:val="center"/>
          </w:tcPr>
          <w:p w14:paraId="1A88239C" w14:textId="77777777" w:rsidR="00C00BA6" w:rsidRPr="00487BA3" w:rsidRDefault="00C00BA6" w:rsidP="003B5833">
            <w:pPr>
              <w:pStyle w:val="zTabtekst"/>
              <w:jc w:val="center"/>
              <w:rPr>
                <w:rFonts w:cs="Times New Roman"/>
                <w:szCs w:val="16"/>
              </w:rPr>
            </w:pPr>
          </w:p>
        </w:tc>
        <w:tc>
          <w:tcPr>
            <w:tcW w:w="639" w:type="pct"/>
            <w:vMerge/>
            <w:shd w:val="clear" w:color="auto" w:fill="FDE9D9" w:themeFill="accent6" w:themeFillTint="33"/>
            <w:vAlign w:val="center"/>
          </w:tcPr>
          <w:p w14:paraId="73CACD78" w14:textId="77777777" w:rsidR="00C00BA6" w:rsidRPr="00487BA3" w:rsidRDefault="00C00BA6" w:rsidP="003B5833">
            <w:pPr>
              <w:pStyle w:val="zTabtekst"/>
              <w:jc w:val="center"/>
              <w:rPr>
                <w:rFonts w:cs="Times New Roman"/>
                <w:szCs w:val="16"/>
              </w:rPr>
            </w:pPr>
          </w:p>
        </w:tc>
        <w:tc>
          <w:tcPr>
            <w:tcW w:w="2003" w:type="pct"/>
            <w:vAlign w:val="center"/>
          </w:tcPr>
          <w:p w14:paraId="46395E78" w14:textId="77777777" w:rsidR="00C00BA6" w:rsidRPr="00487BA3" w:rsidRDefault="00C00BA6" w:rsidP="003B5833">
            <w:pPr>
              <w:pStyle w:val="zTabtekst"/>
              <w:jc w:val="center"/>
              <w:rPr>
                <w:rFonts w:cs="Times New Roman"/>
                <w:szCs w:val="16"/>
              </w:rPr>
            </w:pPr>
            <w:r w:rsidRPr="00487BA3">
              <w:rPr>
                <w:rFonts w:cs="Times New Roman"/>
                <w:szCs w:val="16"/>
              </w:rPr>
              <w:t>Przedszkole nr 1 w Koszarawie/ Gminna Biblioteka Publiczna w Koszarawie</w:t>
            </w:r>
          </w:p>
        </w:tc>
        <w:tc>
          <w:tcPr>
            <w:tcW w:w="2112" w:type="pct"/>
            <w:vMerge/>
            <w:vAlign w:val="center"/>
          </w:tcPr>
          <w:p w14:paraId="21E9EE66" w14:textId="77777777" w:rsidR="00C00BA6" w:rsidRPr="00487BA3" w:rsidRDefault="00C00BA6" w:rsidP="003B5833">
            <w:pPr>
              <w:pStyle w:val="zTabtekst"/>
              <w:jc w:val="center"/>
              <w:rPr>
                <w:rFonts w:cs="Times New Roman"/>
                <w:color w:val="FF0000"/>
                <w:szCs w:val="16"/>
              </w:rPr>
            </w:pPr>
          </w:p>
        </w:tc>
      </w:tr>
      <w:tr w:rsidR="00C00BA6" w:rsidRPr="00487BA3" w14:paraId="048A0B16" w14:textId="77777777" w:rsidTr="004C3F3F">
        <w:trPr>
          <w:jc w:val="center"/>
        </w:trPr>
        <w:tc>
          <w:tcPr>
            <w:tcW w:w="246" w:type="pct"/>
            <w:vMerge/>
            <w:vAlign w:val="center"/>
          </w:tcPr>
          <w:p w14:paraId="0420F10E" w14:textId="77777777" w:rsidR="00C00BA6" w:rsidRPr="00487BA3" w:rsidRDefault="00C00BA6" w:rsidP="003B5833">
            <w:pPr>
              <w:pStyle w:val="zTabtekst"/>
              <w:jc w:val="center"/>
              <w:rPr>
                <w:rFonts w:cs="Times New Roman"/>
                <w:szCs w:val="16"/>
              </w:rPr>
            </w:pPr>
          </w:p>
        </w:tc>
        <w:tc>
          <w:tcPr>
            <w:tcW w:w="639" w:type="pct"/>
            <w:vMerge/>
            <w:shd w:val="clear" w:color="auto" w:fill="FDE9D9" w:themeFill="accent6" w:themeFillTint="33"/>
            <w:vAlign w:val="center"/>
          </w:tcPr>
          <w:p w14:paraId="7ECC597C" w14:textId="77777777" w:rsidR="00C00BA6" w:rsidRPr="00487BA3" w:rsidRDefault="00C00BA6" w:rsidP="003B5833">
            <w:pPr>
              <w:pStyle w:val="zTabtekst"/>
              <w:jc w:val="center"/>
              <w:rPr>
                <w:rFonts w:cs="Times New Roman"/>
                <w:szCs w:val="16"/>
              </w:rPr>
            </w:pPr>
          </w:p>
        </w:tc>
        <w:tc>
          <w:tcPr>
            <w:tcW w:w="2003" w:type="pct"/>
            <w:vAlign w:val="center"/>
          </w:tcPr>
          <w:p w14:paraId="0091DB1E" w14:textId="77777777" w:rsidR="00C00BA6" w:rsidRPr="00487BA3" w:rsidRDefault="00C00BA6" w:rsidP="003B5833">
            <w:pPr>
              <w:pStyle w:val="zTabtekst"/>
              <w:jc w:val="center"/>
              <w:rPr>
                <w:rFonts w:cs="Times New Roman"/>
                <w:szCs w:val="16"/>
              </w:rPr>
            </w:pPr>
            <w:r w:rsidRPr="00487BA3">
              <w:rPr>
                <w:rFonts w:cs="Times New Roman"/>
                <w:szCs w:val="16"/>
              </w:rPr>
              <w:t>Zespół Szkolno-Przedszkolny w Koszarawie</w:t>
            </w:r>
          </w:p>
        </w:tc>
        <w:tc>
          <w:tcPr>
            <w:tcW w:w="2112" w:type="pct"/>
            <w:vMerge/>
            <w:vAlign w:val="center"/>
          </w:tcPr>
          <w:p w14:paraId="768FC51E" w14:textId="77777777" w:rsidR="00C00BA6" w:rsidRPr="00487BA3" w:rsidRDefault="00C00BA6" w:rsidP="003B5833">
            <w:pPr>
              <w:pStyle w:val="zTabtekst"/>
              <w:jc w:val="center"/>
              <w:rPr>
                <w:rFonts w:cs="Times New Roman"/>
                <w:color w:val="FF0000"/>
                <w:szCs w:val="16"/>
              </w:rPr>
            </w:pPr>
          </w:p>
        </w:tc>
      </w:tr>
      <w:tr w:rsidR="00C00BA6" w:rsidRPr="00487BA3" w14:paraId="0AACE10B" w14:textId="77777777" w:rsidTr="004C3F3F">
        <w:trPr>
          <w:jc w:val="center"/>
        </w:trPr>
        <w:tc>
          <w:tcPr>
            <w:tcW w:w="246" w:type="pct"/>
            <w:vMerge/>
            <w:vAlign w:val="center"/>
          </w:tcPr>
          <w:p w14:paraId="3ED7FB52" w14:textId="77777777" w:rsidR="00C00BA6" w:rsidRPr="00487BA3" w:rsidRDefault="00C00BA6" w:rsidP="003B5833">
            <w:pPr>
              <w:pStyle w:val="zTabtekst"/>
              <w:jc w:val="center"/>
              <w:rPr>
                <w:rFonts w:cs="Times New Roman"/>
                <w:szCs w:val="16"/>
              </w:rPr>
            </w:pPr>
          </w:p>
        </w:tc>
        <w:tc>
          <w:tcPr>
            <w:tcW w:w="639" w:type="pct"/>
            <w:vMerge/>
            <w:shd w:val="clear" w:color="auto" w:fill="FDE9D9" w:themeFill="accent6" w:themeFillTint="33"/>
            <w:vAlign w:val="center"/>
          </w:tcPr>
          <w:p w14:paraId="7ED158B2" w14:textId="77777777" w:rsidR="00C00BA6" w:rsidRPr="00487BA3" w:rsidRDefault="00C00BA6" w:rsidP="003B5833">
            <w:pPr>
              <w:pStyle w:val="zTabtekst"/>
              <w:jc w:val="center"/>
              <w:rPr>
                <w:rFonts w:cs="Times New Roman"/>
                <w:szCs w:val="16"/>
              </w:rPr>
            </w:pPr>
          </w:p>
        </w:tc>
        <w:tc>
          <w:tcPr>
            <w:tcW w:w="2003" w:type="pct"/>
            <w:vAlign w:val="center"/>
          </w:tcPr>
          <w:p w14:paraId="404491AF" w14:textId="77777777" w:rsidR="00C00BA6" w:rsidRPr="00487BA3" w:rsidRDefault="00C00BA6" w:rsidP="003B5833">
            <w:pPr>
              <w:pStyle w:val="zTabtekst"/>
              <w:jc w:val="center"/>
              <w:rPr>
                <w:rFonts w:cs="Times New Roman"/>
                <w:szCs w:val="16"/>
              </w:rPr>
            </w:pPr>
            <w:r w:rsidRPr="00487BA3">
              <w:rPr>
                <w:rFonts w:cs="Times New Roman"/>
                <w:szCs w:val="16"/>
              </w:rPr>
              <w:t>Ośrodek Zdrowia w Koszarawie</w:t>
            </w:r>
          </w:p>
        </w:tc>
        <w:tc>
          <w:tcPr>
            <w:tcW w:w="2112" w:type="pct"/>
            <w:vMerge/>
            <w:vAlign w:val="center"/>
          </w:tcPr>
          <w:p w14:paraId="2195CB81" w14:textId="77777777" w:rsidR="00C00BA6" w:rsidRPr="00487BA3" w:rsidRDefault="00C00BA6" w:rsidP="003B5833">
            <w:pPr>
              <w:pStyle w:val="zTabtekst"/>
              <w:jc w:val="center"/>
              <w:rPr>
                <w:rFonts w:cs="Times New Roman"/>
                <w:color w:val="FF0000"/>
                <w:szCs w:val="16"/>
              </w:rPr>
            </w:pPr>
          </w:p>
        </w:tc>
      </w:tr>
      <w:tr w:rsidR="00C00BA6" w:rsidRPr="00487BA3" w14:paraId="36DCE954" w14:textId="77777777" w:rsidTr="004C3F3F">
        <w:trPr>
          <w:jc w:val="center"/>
        </w:trPr>
        <w:tc>
          <w:tcPr>
            <w:tcW w:w="246" w:type="pct"/>
            <w:vMerge/>
            <w:vAlign w:val="center"/>
          </w:tcPr>
          <w:p w14:paraId="254219EC" w14:textId="77777777" w:rsidR="00C00BA6" w:rsidRPr="00487BA3" w:rsidRDefault="00C00BA6" w:rsidP="003B5833">
            <w:pPr>
              <w:pStyle w:val="zTabtekst"/>
              <w:jc w:val="center"/>
              <w:rPr>
                <w:rFonts w:cs="Times New Roman"/>
                <w:szCs w:val="16"/>
              </w:rPr>
            </w:pPr>
          </w:p>
        </w:tc>
        <w:tc>
          <w:tcPr>
            <w:tcW w:w="639" w:type="pct"/>
            <w:vMerge/>
            <w:shd w:val="clear" w:color="auto" w:fill="FDE9D9" w:themeFill="accent6" w:themeFillTint="33"/>
            <w:vAlign w:val="center"/>
          </w:tcPr>
          <w:p w14:paraId="73E92BAD" w14:textId="77777777" w:rsidR="00C00BA6" w:rsidRPr="00487BA3" w:rsidRDefault="00C00BA6" w:rsidP="003B5833">
            <w:pPr>
              <w:pStyle w:val="zTabtekst"/>
              <w:jc w:val="center"/>
              <w:rPr>
                <w:rFonts w:cs="Times New Roman"/>
                <w:szCs w:val="16"/>
              </w:rPr>
            </w:pPr>
          </w:p>
        </w:tc>
        <w:tc>
          <w:tcPr>
            <w:tcW w:w="2003" w:type="pct"/>
            <w:vAlign w:val="center"/>
          </w:tcPr>
          <w:p w14:paraId="533D8DD9" w14:textId="77777777" w:rsidR="00C00BA6" w:rsidRPr="00487BA3" w:rsidRDefault="007F62BC" w:rsidP="003B5833">
            <w:pPr>
              <w:pStyle w:val="zTabtekst"/>
              <w:jc w:val="center"/>
              <w:rPr>
                <w:rFonts w:cs="Times New Roman"/>
                <w:szCs w:val="16"/>
              </w:rPr>
            </w:pPr>
            <w:r w:rsidRPr="00487BA3">
              <w:rPr>
                <w:rFonts w:cs="Times New Roman"/>
                <w:szCs w:val="16"/>
              </w:rPr>
              <w:t>Niepubliczna Szkoła Podstawowa Fundacji Królowej Św. Jadwigi w Koszarawie</w:t>
            </w:r>
          </w:p>
        </w:tc>
        <w:tc>
          <w:tcPr>
            <w:tcW w:w="2112" w:type="pct"/>
            <w:vMerge/>
            <w:vAlign w:val="center"/>
          </w:tcPr>
          <w:p w14:paraId="7B779D5D" w14:textId="77777777" w:rsidR="00C00BA6" w:rsidRPr="00487BA3" w:rsidRDefault="00C00BA6" w:rsidP="003B5833">
            <w:pPr>
              <w:pStyle w:val="zTabtekst"/>
              <w:jc w:val="center"/>
              <w:rPr>
                <w:rFonts w:cs="Times New Roman"/>
                <w:color w:val="FF0000"/>
                <w:szCs w:val="16"/>
              </w:rPr>
            </w:pPr>
          </w:p>
        </w:tc>
      </w:tr>
      <w:tr w:rsidR="003A4538" w:rsidRPr="00487BA3" w14:paraId="59835285" w14:textId="77777777" w:rsidTr="004C3F3F">
        <w:trPr>
          <w:jc w:val="center"/>
        </w:trPr>
        <w:tc>
          <w:tcPr>
            <w:tcW w:w="246" w:type="pct"/>
            <w:vMerge w:val="restart"/>
            <w:vAlign w:val="center"/>
          </w:tcPr>
          <w:p w14:paraId="53F00EC3" w14:textId="77777777" w:rsidR="003A4538" w:rsidRPr="00487BA3" w:rsidRDefault="003A4538" w:rsidP="003B5833">
            <w:pPr>
              <w:pStyle w:val="zTabtekst"/>
              <w:jc w:val="center"/>
              <w:rPr>
                <w:rFonts w:cs="Times New Roman"/>
                <w:szCs w:val="16"/>
              </w:rPr>
            </w:pPr>
            <w:r w:rsidRPr="00487BA3">
              <w:rPr>
                <w:rFonts w:cs="Times New Roman"/>
                <w:szCs w:val="16"/>
              </w:rPr>
              <w:t>5.</w:t>
            </w:r>
          </w:p>
        </w:tc>
        <w:tc>
          <w:tcPr>
            <w:tcW w:w="639" w:type="pct"/>
            <w:vMerge w:val="restart"/>
            <w:shd w:val="clear" w:color="auto" w:fill="FDE9D9" w:themeFill="accent6" w:themeFillTint="33"/>
            <w:vAlign w:val="center"/>
          </w:tcPr>
          <w:p w14:paraId="3B73211D" w14:textId="77777777" w:rsidR="003A4538" w:rsidRPr="00487BA3" w:rsidRDefault="00EB0F24" w:rsidP="003B5833">
            <w:pPr>
              <w:pStyle w:val="zTabtekst"/>
              <w:jc w:val="center"/>
              <w:rPr>
                <w:rFonts w:cs="Times New Roman"/>
                <w:szCs w:val="16"/>
              </w:rPr>
            </w:pPr>
            <w:r w:rsidRPr="00487BA3">
              <w:rPr>
                <w:rFonts w:cs="Times New Roman"/>
                <w:szCs w:val="16"/>
              </w:rPr>
              <w:t>Lipowa</w:t>
            </w:r>
          </w:p>
        </w:tc>
        <w:tc>
          <w:tcPr>
            <w:tcW w:w="2003" w:type="pct"/>
            <w:vAlign w:val="center"/>
          </w:tcPr>
          <w:p w14:paraId="4ACA19F2" w14:textId="77777777" w:rsidR="003A4538" w:rsidRPr="00487BA3" w:rsidRDefault="00CC2440" w:rsidP="003B5833">
            <w:pPr>
              <w:pStyle w:val="zTabtekst"/>
              <w:jc w:val="center"/>
              <w:rPr>
                <w:rFonts w:cs="Times New Roman"/>
                <w:szCs w:val="16"/>
              </w:rPr>
            </w:pPr>
            <w:r w:rsidRPr="00487BA3">
              <w:rPr>
                <w:rFonts w:cs="Times New Roman"/>
                <w:szCs w:val="16"/>
              </w:rPr>
              <w:t>Świetlica Wiejska w Lipowej</w:t>
            </w:r>
          </w:p>
        </w:tc>
        <w:tc>
          <w:tcPr>
            <w:tcW w:w="2112" w:type="pct"/>
            <w:vAlign w:val="center"/>
          </w:tcPr>
          <w:p w14:paraId="46522C89" w14:textId="77777777" w:rsidR="003A4538" w:rsidRPr="00487BA3" w:rsidRDefault="00CC2440" w:rsidP="003B5833">
            <w:pPr>
              <w:pStyle w:val="zTabtekst"/>
              <w:jc w:val="center"/>
              <w:rPr>
                <w:rFonts w:cs="Times New Roman"/>
                <w:szCs w:val="16"/>
              </w:rPr>
            </w:pPr>
            <w:r w:rsidRPr="00487BA3">
              <w:rPr>
                <w:rFonts w:cs="Times New Roman"/>
                <w:szCs w:val="16"/>
              </w:rPr>
              <w:t>System fotowoltaiczny o mocy 2,5 kWp</w:t>
            </w:r>
          </w:p>
        </w:tc>
      </w:tr>
      <w:tr w:rsidR="003A4538" w:rsidRPr="00487BA3" w14:paraId="15A18047" w14:textId="77777777" w:rsidTr="004C3F3F">
        <w:trPr>
          <w:jc w:val="center"/>
        </w:trPr>
        <w:tc>
          <w:tcPr>
            <w:tcW w:w="246" w:type="pct"/>
            <w:vMerge/>
            <w:vAlign w:val="center"/>
          </w:tcPr>
          <w:p w14:paraId="1E018E7D" w14:textId="77777777" w:rsidR="003A4538" w:rsidRPr="00487BA3" w:rsidRDefault="003A4538" w:rsidP="003B5833">
            <w:pPr>
              <w:pStyle w:val="zTabtekst"/>
              <w:jc w:val="center"/>
              <w:rPr>
                <w:rFonts w:cs="Times New Roman"/>
                <w:szCs w:val="16"/>
              </w:rPr>
            </w:pPr>
          </w:p>
        </w:tc>
        <w:tc>
          <w:tcPr>
            <w:tcW w:w="639" w:type="pct"/>
            <w:vMerge/>
            <w:shd w:val="clear" w:color="auto" w:fill="FDE9D9" w:themeFill="accent6" w:themeFillTint="33"/>
            <w:vAlign w:val="center"/>
          </w:tcPr>
          <w:p w14:paraId="3CC4008A" w14:textId="77777777" w:rsidR="003A4538" w:rsidRPr="00487BA3" w:rsidRDefault="003A4538" w:rsidP="003B5833">
            <w:pPr>
              <w:pStyle w:val="zTabtekst"/>
              <w:jc w:val="center"/>
              <w:rPr>
                <w:rFonts w:cs="Times New Roman"/>
                <w:szCs w:val="16"/>
              </w:rPr>
            </w:pPr>
          </w:p>
        </w:tc>
        <w:tc>
          <w:tcPr>
            <w:tcW w:w="2003" w:type="pct"/>
            <w:vAlign w:val="center"/>
          </w:tcPr>
          <w:p w14:paraId="465591A3" w14:textId="77777777" w:rsidR="003A4538" w:rsidRPr="00487BA3" w:rsidRDefault="00CC2440" w:rsidP="003B5833">
            <w:pPr>
              <w:pStyle w:val="zTabtekst"/>
              <w:jc w:val="center"/>
              <w:rPr>
                <w:rFonts w:cs="Times New Roman"/>
                <w:szCs w:val="16"/>
              </w:rPr>
            </w:pPr>
            <w:r w:rsidRPr="00487BA3">
              <w:rPr>
                <w:rFonts w:cs="Times New Roman"/>
                <w:szCs w:val="16"/>
              </w:rPr>
              <w:t>Zespół Szkolno-Przedszkolny w Twardorzeczce</w:t>
            </w:r>
          </w:p>
        </w:tc>
        <w:tc>
          <w:tcPr>
            <w:tcW w:w="2112" w:type="pct"/>
            <w:vAlign w:val="center"/>
          </w:tcPr>
          <w:p w14:paraId="5BC0FC72" w14:textId="77777777" w:rsidR="003A4538" w:rsidRPr="00487BA3" w:rsidRDefault="00CC2440" w:rsidP="003B5833">
            <w:pPr>
              <w:pStyle w:val="zTabtekst"/>
              <w:jc w:val="center"/>
              <w:rPr>
                <w:rFonts w:cs="Times New Roman"/>
                <w:szCs w:val="16"/>
              </w:rPr>
            </w:pPr>
            <w:r w:rsidRPr="00487BA3">
              <w:rPr>
                <w:rFonts w:cs="Times New Roman"/>
                <w:szCs w:val="16"/>
              </w:rPr>
              <w:t>System fotowoltaiczny o mocy 22 kWp</w:t>
            </w:r>
          </w:p>
        </w:tc>
      </w:tr>
      <w:tr w:rsidR="003A4538" w:rsidRPr="00487BA3" w14:paraId="34504EEA" w14:textId="77777777" w:rsidTr="004C3F3F">
        <w:trPr>
          <w:jc w:val="center"/>
        </w:trPr>
        <w:tc>
          <w:tcPr>
            <w:tcW w:w="246" w:type="pct"/>
            <w:vAlign w:val="center"/>
          </w:tcPr>
          <w:p w14:paraId="6FC2D59E" w14:textId="77777777" w:rsidR="003A4538" w:rsidRPr="00487BA3" w:rsidRDefault="003A4538" w:rsidP="003B5833">
            <w:pPr>
              <w:pStyle w:val="zTabtekst"/>
              <w:jc w:val="center"/>
              <w:rPr>
                <w:rFonts w:cs="Times New Roman"/>
                <w:szCs w:val="16"/>
              </w:rPr>
            </w:pPr>
            <w:r w:rsidRPr="00487BA3">
              <w:rPr>
                <w:rFonts w:cs="Times New Roman"/>
                <w:szCs w:val="16"/>
              </w:rPr>
              <w:t>6.</w:t>
            </w:r>
          </w:p>
        </w:tc>
        <w:tc>
          <w:tcPr>
            <w:tcW w:w="639" w:type="pct"/>
            <w:shd w:val="clear" w:color="auto" w:fill="FDE9D9" w:themeFill="accent6" w:themeFillTint="33"/>
            <w:vAlign w:val="center"/>
          </w:tcPr>
          <w:p w14:paraId="208A0696" w14:textId="77777777" w:rsidR="003A4538" w:rsidRPr="00487BA3" w:rsidRDefault="00EB0F24" w:rsidP="003B5833">
            <w:pPr>
              <w:pStyle w:val="zTabtekst"/>
              <w:jc w:val="center"/>
              <w:rPr>
                <w:rFonts w:cs="Times New Roman"/>
                <w:szCs w:val="16"/>
              </w:rPr>
            </w:pPr>
            <w:r w:rsidRPr="00487BA3">
              <w:rPr>
                <w:rFonts w:cs="Times New Roman"/>
                <w:szCs w:val="16"/>
              </w:rPr>
              <w:t>Łękawica</w:t>
            </w:r>
          </w:p>
        </w:tc>
        <w:tc>
          <w:tcPr>
            <w:tcW w:w="2003" w:type="pct"/>
            <w:vAlign w:val="center"/>
          </w:tcPr>
          <w:p w14:paraId="6A2B6974" w14:textId="77777777" w:rsidR="003A4538" w:rsidRPr="00487BA3" w:rsidRDefault="00B832B2" w:rsidP="003B5833">
            <w:pPr>
              <w:pStyle w:val="zTabtekst"/>
              <w:jc w:val="center"/>
              <w:rPr>
                <w:rFonts w:cs="Times New Roman"/>
                <w:szCs w:val="16"/>
              </w:rPr>
            </w:pPr>
            <w:r w:rsidRPr="00487BA3">
              <w:rPr>
                <w:rFonts w:cs="Times New Roman"/>
                <w:szCs w:val="16"/>
              </w:rPr>
              <w:t>brak</w:t>
            </w:r>
          </w:p>
        </w:tc>
        <w:tc>
          <w:tcPr>
            <w:tcW w:w="2112" w:type="pct"/>
            <w:vAlign w:val="center"/>
          </w:tcPr>
          <w:p w14:paraId="1E79737D" w14:textId="77777777" w:rsidR="003A4538" w:rsidRPr="00487BA3" w:rsidRDefault="00B832B2" w:rsidP="003B5833">
            <w:pPr>
              <w:pStyle w:val="zTabtekst"/>
              <w:jc w:val="center"/>
              <w:rPr>
                <w:rFonts w:cs="Times New Roman"/>
                <w:szCs w:val="16"/>
              </w:rPr>
            </w:pPr>
            <w:r w:rsidRPr="00487BA3">
              <w:rPr>
                <w:rFonts w:cs="Times New Roman"/>
                <w:szCs w:val="16"/>
              </w:rPr>
              <w:t>brak</w:t>
            </w:r>
          </w:p>
        </w:tc>
      </w:tr>
      <w:tr w:rsidR="00FA4DD2" w:rsidRPr="00487BA3" w14:paraId="6BE5D6E8" w14:textId="77777777" w:rsidTr="004C3F3F">
        <w:trPr>
          <w:jc w:val="center"/>
        </w:trPr>
        <w:tc>
          <w:tcPr>
            <w:tcW w:w="246" w:type="pct"/>
            <w:vAlign w:val="center"/>
          </w:tcPr>
          <w:p w14:paraId="07F02BF2" w14:textId="77777777" w:rsidR="00FA4DD2" w:rsidRPr="00487BA3" w:rsidRDefault="00FA4DD2" w:rsidP="003B5833">
            <w:pPr>
              <w:pStyle w:val="zTabtekst"/>
              <w:jc w:val="center"/>
              <w:rPr>
                <w:rFonts w:cs="Times New Roman"/>
                <w:szCs w:val="16"/>
              </w:rPr>
            </w:pPr>
            <w:r w:rsidRPr="00487BA3">
              <w:rPr>
                <w:rFonts w:cs="Times New Roman"/>
                <w:szCs w:val="16"/>
              </w:rPr>
              <w:t>7.</w:t>
            </w:r>
          </w:p>
        </w:tc>
        <w:tc>
          <w:tcPr>
            <w:tcW w:w="639" w:type="pct"/>
            <w:shd w:val="clear" w:color="auto" w:fill="FDE9D9" w:themeFill="accent6" w:themeFillTint="33"/>
            <w:vAlign w:val="center"/>
          </w:tcPr>
          <w:p w14:paraId="23D29A96" w14:textId="77777777" w:rsidR="00FA4DD2" w:rsidRPr="00487BA3" w:rsidRDefault="00FA4DD2" w:rsidP="003B5833">
            <w:pPr>
              <w:pStyle w:val="zTabtekst"/>
              <w:jc w:val="center"/>
              <w:rPr>
                <w:rFonts w:cs="Times New Roman"/>
                <w:bCs/>
                <w:szCs w:val="16"/>
              </w:rPr>
            </w:pPr>
            <w:r w:rsidRPr="00487BA3">
              <w:rPr>
                <w:rFonts w:cs="Times New Roman"/>
                <w:bCs/>
                <w:szCs w:val="16"/>
              </w:rPr>
              <w:t>Łodygowice</w:t>
            </w:r>
          </w:p>
        </w:tc>
        <w:tc>
          <w:tcPr>
            <w:tcW w:w="2003" w:type="pct"/>
            <w:vAlign w:val="center"/>
          </w:tcPr>
          <w:p w14:paraId="618144C2" w14:textId="77777777" w:rsidR="00FA4DD2" w:rsidRPr="00487BA3" w:rsidRDefault="00FA4DD2" w:rsidP="003B5833">
            <w:pPr>
              <w:pStyle w:val="zTabtekst"/>
              <w:jc w:val="center"/>
              <w:rPr>
                <w:rFonts w:cs="Times New Roman"/>
                <w:color w:val="FF0000"/>
                <w:szCs w:val="16"/>
              </w:rPr>
            </w:pPr>
            <w:r w:rsidRPr="00487BA3">
              <w:rPr>
                <w:rFonts w:cs="Times New Roman"/>
                <w:szCs w:val="16"/>
              </w:rPr>
              <w:t>brak</w:t>
            </w:r>
          </w:p>
        </w:tc>
        <w:tc>
          <w:tcPr>
            <w:tcW w:w="2112" w:type="pct"/>
            <w:vAlign w:val="center"/>
          </w:tcPr>
          <w:p w14:paraId="37379F44" w14:textId="77777777" w:rsidR="00FA4DD2" w:rsidRPr="00487BA3" w:rsidRDefault="00FA4DD2" w:rsidP="003B5833">
            <w:pPr>
              <w:pStyle w:val="zTabtekst"/>
              <w:jc w:val="center"/>
              <w:rPr>
                <w:rFonts w:cs="Times New Roman"/>
                <w:color w:val="FF0000"/>
                <w:szCs w:val="16"/>
              </w:rPr>
            </w:pPr>
            <w:r w:rsidRPr="00487BA3">
              <w:rPr>
                <w:rFonts w:cs="Times New Roman"/>
                <w:szCs w:val="16"/>
              </w:rPr>
              <w:t>brak</w:t>
            </w:r>
          </w:p>
        </w:tc>
      </w:tr>
      <w:tr w:rsidR="003A4538" w:rsidRPr="00487BA3" w14:paraId="4F08B816" w14:textId="77777777" w:rsidTr="004C3F3F">
        <w:trPr>
          <w:jc w:val="center"/>
        </w:trPr>
        <w:tc>
          <w:tcPr>
            <w:tcW w:w="246" w:type="pct"/>
            <w:vAlign w:val="center"/>
          </w:tcPr>
          <w:p w14:paraId="6B726F00" w14:textId="77777777" w:rsidR="003A4538" w:rsidRPr="00487BA3" w:rsidRDefault="003A4538" w:rsidP="003B5833">
            <w:pPr>
              <w:pStyle w:val="zTabtekst"/>
              <w:jc w:val="center"/>
              <w:rPr>
                <w:rFonts w:cs="Times New Roman"/>
                <w:szCs w:val="16"/>
              </w:rPr>
            </w:pPr>
            <w:r w:rsidRPr="00487BA3">
              <w:rPr>
                <w:rFonts w:cs="Times New Roman"/>
                <w:szCs w:val="16"/>
              </w:rPr>
              <w:t>8.</w:t>
            </w:r>
          </w:p>
        </w:tc>
        <w:tc>
          <w:tcPr>
            <w:tcW w:w="639" w:type="pct"/>
            <w:shd w:val="clear" w:color="auto" w:fill="FDE9D9" w:themeFill="accent6" w:themeFillTint="33"/>
            <w:vAlign w:val="center"/>
          </w:tcPr>
          <w:p w14:paraId="2019426C" w14:textId="77777777" w:rsidR="003A4538" w:rsidRPr="00487BA3" w:rsidRDefault="00EB0F24" w:rsidP="003B5833">
            <w:pPr>
              <w:pStyle w:val="zTabtekst"/>
              <w:jc w:val="center"/>
              <w:rPr>
                <w:rFonts w:cs="Times New Roman"/>
                <w:bCs/>
                <w:szCs w:val="16"/>
              </w:rPr>
            </w:pPr>
            <w:r w:rsidRPr="00487BA3">
              <w:rPr>
                <w:rFonts w:cs="Times New Roman"/>
                <w:bCs/>
                <w:szCs w:val="16"/>
              </w:rPr>
              <w:t>Milówka</w:t>
            </w:r>
          </w:p>
        </w:tc>
        <w:tc>
          <w:tcPr>
            <w:tcW w:w="2003" w:type="pct"/>
          </w:tcPr>
          <w:p w14:paraId="0415E09C" w14:textId="77777777" w:rsidR="003A4538" w:rsidRPr="00487BA3" w:rsidRDefault="008D19A2" w:rsidP="003B5833">
            <w:pPr>
              <w:pStyle w:val="zTabtekst"/>
              <w:jc w:val="center"/>
            </w:pPr>
            <w:r w:rsidRPr="00487BA3">
              <w:t>Szkoła Podstawowa w Milówce</w:t>
            </w:r>
          </w:p>
        </w:tc>
        <w:tc>
          <w:tcPr>
            <w:tcW w:w="2112" w:type="pct"/>
            <w:vAlign w:val="center"/>
          </w:tcPr>
          <w:p w14:paraId="56567D10" w14:textId="77777777" w:rsidR="003A4538" w:rsidRPr="00487BA3" w:rsidRDefault="00485FE9" w:rsidP="003B5833">
            <w:pPr>
              <w:pStyle w:val="zTabtekst"/>
              <w:jc w:val="center"/>
              <w:rPr>
                <w:rFonts w:cs="Times New Roman"/>
                <w:szCs w:val="16"/>
              </w:rPr>
            </w:pPr>
            <w:r w:rsidRPr="00487BA3">
              <w:rPr>
                <w:rFonts w:cs="Times New Roman"/>
                <w:szCs w:val="16"/>
              </w:rPr>
              <w:t>Instalacja fotowoltaiczna o mocy 49,95 kW</w:t>
            </w:r>
          </w:p>
        </w:tc>
      </w:tr>
      <w:tr w:rsidR="008D19A2" w:rsidRPr="00487BA3" w14:paraId="2F069257" w14:textId="77777777" w:rsidTr="004C3F3F">
        <w:trPr>
          <w:jc w:val="center"/>
        </w:trPr>
        <w:tc>
          <w:tcPr>
            <w:tcW w:w="246" w:type="pct"/>
            <w:vMerge w:val="restart"/>
            <w:vAlign w:val="center"/>
          </w:tcPr>
          <w:p w14:paraId="1C8B05B3" w14:textId="77777777" w:rsidR="008D19A2" w:rsidRPr="00487BA3" w:rsidRDefault="008D19A2" w:rsidP="003B5833">
            <w:pPr>
              <w:pStyle w:val="zTabtekst"/>
              <w:jc w:val="center"/>
              <w:rPr>
                <w:rFonts w:cs="Times New Roman"/>
                <w:szCs w:val="16"/>
              </w:rPr>
            </w:pPr>
            <w:r w:rsidRPr="00487BA3">
              <w:rPr>
                <w:rFonts w:cs="Times New Roman"/>
                <w:szCs w:val="16"/>
              </w:rPr>
              <w:t>9.</w:t>
            </w:r>
          </w:p>
        </w:tc>
        <w:tc>
          <w:tcPr>
            <w:tcW w:w="639" w:type="pct"/>
            <w:vMerge w:val="restart"/>
            <w:shd w:val="clear" w:color="auto" w:fill="FDE9D9" w:themeFill="accent6" w:themeFillTint="33"/>
            <w:vAlign w:val="center"/>
          </w:tcPr>
          <w:p w14:paraId="1C667879" w14:textId="77777777" w:rsidR="008D19A2" w:rsidRPr="00487BA3" w:rsidRDefault="008D19A2" w:rsidP="003B5833">
            <w:pPr>
              <w:pStyle w:val="zTabtekst"/>
              <w:jc w:val="center"/>
              <w:rPr>
                <w:rFonts w:cs="Times New Roman"/>
                <w:bCs/>
                <w:szCs w:val="16"/>
              </w:rPr>
            </w:pPr>
            <w:r w:rsidRPr="00487BA3">
              <w:rPr>
                <w:rFonts w:cs="Times New Roman"/>
                <w:bCs/>
                <w:szCs w:val="16"/>
              </w:rPr>
              <w:t>Radziechowy-Wieprz</w:t>
            </w:r>
          </w:p>
        </w:tc>
        <w:tc>
          <w:tcPr>
            <w:tcW w:w="2003" w:type="pct"/>
          </w:tcPr>
          <w:p w14:paraId="222888A2" w14:textId="77777777" w:rsidR="008D19A2" w:rsidRPr="00487BA3" w:rsidRDefault="008D19A2" w:rsidP="003B5833">
            <w:pPr>
              <w:pStyle w:val="zTabtekst"/>
              <w:jc w:val="center"/>
            </w:pPr>
            <w:r w:rsidRPr="00487BA3">
              <w:t>Urząd Gminy Radziechowy-Wieprz</w:t>
            </w:r>
          </w:p>
        </w:tc>
        <w:tc>
          <w:tcPr>
            <w:tcW w:w="2112" w:type="pct"/>
            <w:vAlign w:val="center"/>
          </w:tcPr>
          <w:p w14:paraId="080E7E0E" w14:textId="77777777" w:rsidR="008D19A2" w:rsidRPr="00487BA3" w:rsidRDefault="008D19A2" w:rsidP="003B5833">
            <w:pPr>
              <w:pStyle w:val="zTabtekst"/>
              <w:jc w:val="center"/>
              <w:rPr>
                <w:rFonts w:cs="Times New Roman"/>
                <w:szCs w:val="16"/>
              </w:rPr>
            </w:pPr>
            <w:r w:rsidRPr="00487BA3">
              <w:rPr>
                <w:rFonts w:cs="Times New Roman"/>
                <w:szCs w:val="16"/>
              </w:rPr>
              <w:t>Instalacja fotowoltaiczna o mocy 8,64 kW</w:t>
            </w:r>
          </w:p>
        </w:tc>
      </w:tr>
      <w:tr w:rsidR="008D19A2" w:rsidRPr="00487BA3" w14:paraId="0EC37B79" w14:textId="77777777" w:rsidTr="004C3F3F">
        <w:trPr>
          <w:jc w:val="center"/>
        </w:trPr>
        <w:tc>
          <w:tcPr>
            <w:tcW w:w="246" w:type="pct"/>
            <w:vMerge/>
            <w:vAlign w:val="center"/>
          </w:tcPr>
          <w:p w14:paraId="2A28D060" w14:textId="77777777" w:rsidR="008D19A2" w:rsidRPr="00487BA3" w:rsidRDefault="008D19A2" w:rsidP="003B5833">
            <w:pPr>
              <w:pStyle w:val="zTabtekst"/>
              <w:jc w:val="center"/>
              <w:rPr>
                <w:rFonts w:cs="Times New Roman"/>
                <w:szCs w:val="16"/>
              </w:rPr>
            </w:pPr>
          </w:p>
        </w:tc>
        <w:tc>
          <w:tcPr>
            <w:tcW w:w="639" w:type="pct"/>
            <w:vMerge/>
            <w:shd w:val="clear" w:color="auto" w:fill="FDE9D9" w:themeFill="accent6" w:themeFillTint="33"/>
            <w:vAlign w:val="center"/>
          </w:tcPr>
          <w:p w14:paraId="7ACEB243" w14:textId="77777777" w:rsidR="008D19A2" w:rsidRPr="00487BA3" w:rsidRDefault="008D19A2" w:rsidP="003B5833">
            <w:pPr>
              <w:pStyle w:val="zTabtekst"/>
              <w:jc w:val="center"/>
              <w:rPr>
                <w:rFonts w:cs="Times New Roman"/>
                <w:bCs/>
                <w:szCs w:val="16"/>
              </w:rPr>
            </w:pPr>
          </w:p>
        </w:tc>
        <w:tc>
          <w:tcPr>
            <w:tcW w:w="2003" w:type="pct"/>
          </w:tcPr>
          <w:p w14:paraId="6699A7CD" w14:textId="77777777" w:rsidR="008D19A2" w:rsidRPr="00487BA3" w:rsidRDefault="008D19A2" w:rsidP="003B5833">
            <w:pPr>
              <w:pStyle w:val="zTabtekst"/>
              <w:jc w:val="center"/>
            </w:pPr>
            <w:r w:rsidRPr="00487BA3">
              <w:t>Przedszkole w m. Wieprz</w:t>
            </w:r>
          </w:p>
        </w:tc>
        <w:tc>
          <w:tcPr>
            <w:tcW w:w="2112" w:type="pct"/>
            <w:vAlign w:val="center"/>
          </w:tcPr>
          <w:p w14:paraId="2FC7603B" w14:textId="77777777" w:rsidR="008D19A2" w:rsidRPr="00487BA3" w:rsidRDefault="008D19A2" w:rsidP="003B5833">
            <w:pPr>
              <w:pStyle w:val="zTabtekst"/>
              <w:jc w:val="center"/>
              <w:rPr>
                <w:rFonts w:cs="Times New Roman"/>
                <w:szCs w:val="16"/>
              </w:rPr>
            </w:pPr>
            <w:r w:rsidRPr="00487BA3">
              <w:rPr>
                <w:rFonts w:cs="Times New Roman"/>
                <w:szCs w:val="16"/>
              </w:rPr>
              <w:t>Instalacja fotowoltaiczna o mocy 40,5 kW</w:t>
            </w:r>
          </w:p>
        </w:tc>
      </w:tr>
      <w:tr w:rsidR="008D19A2" w:rsidRPr="00487BA3" w14:paraId="3AFBA0D1" w14:textId="77777777" w:rsidTr="004C3F3F">
        <w:trPr>
          <w:jc w:val="center"/>
        </w:trPr>
        <w:tc>
          <w:tcPr>
            <w:tcW w:w="246" w:type="pct"/>
            <w:vMerge/>
            <w:vAlign w:val="center"/>
          </w:tcPr>
          <w:p w14:paraId="7C6481BB" w14:textId="77777777" w:rsidR="008D19A2" w:rsidRPr="00487BA3" w:rsidRDefault="008D19A2" w:rsidP="003B5833">
            <w:pPr>
              <w:pStyle w:val="zTabtekst"/>
              <w:jc w:val="center"/>
              <w:rPr>
                <w:rFonts w:cs="Times New Roman"/>
                <w:szCs w:val="16"/>
              </w:rPr>
            </w:pPr>
          </w:p>
        </w:tc>
        <w:tc>
          <w:tcPr>
            <w:tcW w:w="639" w:type="pct"/>
            <w:vMerge/>
            <w:shd w:val="clear" w:color="auto" w:fill="FDE9D9" w:themeFill="accent6" w:themeFillTint="33"/>
            <w:vAlign w:val="center"/>
          </w:tcPr>
          <w:p w14:paraId="36D1ECA7" w14:textId="77777777" w:rsidR="008D19A2" w:rsidRPr="00487BA3" w:rsidRDefault="008D19A2" w:rsidP="003B5833">
            <w:pPr>
              <w:pStyle w:val="zTabtekst"/>
              <w:jc w:val="center"/>
              <w:rPr>
                <w:rFonts w:cs="Times New Roman"/>
                <w:bCs/>
                <w:szCs w:val="16"/>
              </w:rPr>
            </w:pPr>
          </w:p>
        </w:tc>
        <w:tc>
          <w:tcPr>
            <w:tcW w:w="2003" w:type="pct"/>
          </w:tcPr>
          <w:p w14:paraId="2E70971D" w14:textId="77777777" w:rsidR="008D19A2" w:rsidRPr="00487BA3" w:rsidRDefault="008D19A2" w:rsidP="003B5833">
            <w:pPr>
              <w:pStyle w:val="zTabtekst"/>
              <w:jc w:val="center"/>
            </w:pPr>
            <w:r w:rsidRPr="00487BA3">
              <w:t>Zespół Szkolno-Przedszkolny w Juszczynie</w:t>
            </w:r>
          </w:p>
        </w:tc>
        <w:tc>
          <w:tcPr>
            <w:tcW w:w="2112" w:type="pct"/>
            <w:vAlign w:val="center"/>
          </w:tcPr>
          <w:p w14:paraId="30620236" w14:textId="77777777" w:rsidR="008D19A2" w:rsidRPr="00487BA3" w:rsidRDefault="00770BD9" w:rsidP="003B5833">
            <w:pPr>
              <w:pStyle w:val="zTabtekst"/>
              <w:jc w:val="center"/>
              <w:rPr>
                <w:rFonts w:cs="Times New Roman"/>
                <w:szCs w:val="16"/>
              </w:rPr>
            </w:pPr>
            <w:r w:rsidRPr="00487BA3">
              <w:rPr>
                <w:rFonts w:cs="Times New Roman"/>
                <w:szCs w:val="16"/>
              </w:rPr>
              <w:t>Instalacja fotowoltaiczna o mocy 22 kW</w:t>
            </w:r>
          </w:p>
        </w:tc>
      </w:tr>
      <w:tr w:rsidR="008D19A2" w:rsidRPr="00487BA3" w14:paraId="60163F59" w14:textId="77777777" w:rsidTr="004C3F3F">
        <w:trPr>
          <w:jc w:val="center"/>
        </w:trPr>
        <w:tc>
          <w:tcPr>
            <w:tcW w:w="246" w:type="pct"/>
            <w:vMerge/>
            <w:vAlign w:val="center"/>
          </w:tcPr>
          <w:p w14:paraId="62554B8A" w14:textId="77777777" w:rsidR="008D19A2" w:rsidRPr="00487BA3" w:rsidRDefault="008D19A2" w:rsidP="003B5833">
            <w:pPr>
              <w:pStyle w:val="zTabtekst"/>
              <w:jc w:val="center"/>
              <w:rPr>
                <w:rFonts w:cs="Times New Roman"/>
                <w:szCs w:val="16"/>
              </w:rPr>
            </w:pPr>
          </w:p>
        </w:tc>
        <w:tc>
          <w:tcPr>
            <w:tcW w:w="639" w:type="pct"/>
            <w:vMerge/>
            <w:shd w:val="clear" w:color="auto" w:fill="FDE9D9" w:themeFill="accent6" w:themeFillTint="33"/>
            <w:vAlign w:val="center"/>
          </w:tcPr>
          <w:p w14:paraId="7D3FD042" w14:textId="77777777" w:rsidR="008D19A2" w:rsidRPr="00487BA3" w:rsidRDefault="008D19A2" w:rsidP="003B5833">
            <w:pPr>
              <w:pStyle w:val="zTabtekst"/>
              <w:jc w:val="center"/>
              <w:rPr>
                <w:rFonts w:cs="Times New Roman"/>
                <w:bCs/>
                <w:szCs w:val="16"/>
              </w:rPr>
            </w:pPr>
          </w:p>
        </w:tc>
        <w:tc>
          <w:tcPr>
            <w:tcW w:w="2003" w:type="pct"/>
          </w:tcPr>
          <w:p w14:paraId="14258018" w14:textId="77777777" w:rsidR="008D19A2" w:rsidRPr="00487BA3" w:rsidRDefault="00770BD9" w:rsidP="003B5833">
            <w:pPr>
              <w:pStyle w:val="zTabtekst"/>
              <w:jc w:val="center"/>
            </w:pPr>
            <w:r w:rsidRPr="00487BA3">
              <w:t>Szkoła Podstawowa im. Prałata Stanisława Gawlika w Radziechowach</w:t>
            </w:r>
          </w:p>
        </w:tc>
        <w:tc>
          <w:tcPr>
            <w:tcW w:w="2112" w:type="pct"/>
            <w:vAlign w:val="center"/>
          </w:tcPr>
          <w:p w14:paraId="7DAFE5F7" w14:textId="77777777" w:rsidR="008D19A2" w:rsidRPr="00487BA3" w:rsidRDefault="00770BD9" w:rsidP="003B5833">
            <w:pPr>
              <w:pStyle w:val="zTabtekst"/>
              <w:jc w:val="center"/>
              <w:rPr>
                <w:rFonts w:cs="Times New Roman"/>
                <w:szCs w:val="16"/>
              </w:rPr>
            </w:pPr>
            <w:r w:rsidRPr="00487BA3">
              <w:rPr>
                <w:rFonts w:cs="Times New Roman"/>
                <w:szCs w:val="16"/>
              </w:rPr>
              <w:t>Instalacja fotowoltaiczna o mocy 30 kW</w:t>
            </w:r>
          </w:p>
        </w:tc>
      </w:tr>
      <w:tr w:rsidR="003A4538" w:rsidRPr="00487BA3" w14:paraId="27047D00" w14:textId="77777777" w:rsidTr="004C3F3F">
        <w:trPr>
          <w:jc w:val="center"/>
        </w:trPr>
        <w:tc>
          <w:tcPr>
            <w:tcW w:w="246" w:type="pct"/>
            <w:vAlign w:val="center"/>
          </w:tcPr>
          <w:p w14:paraId="508914AB" w14:textId="77777777" w:rsidR="003A4538" w:rsidRPr="00487BA3" w:rsidRDefault="003A4538" w:rsidP="003B5833">
            <w:pPr>
              <w:pStyle w:val="zTabtekst"/>
              <w:jc w:val="center"/>
              <w:rPr>
                <w:rFonts w:cs="Times New Roman"/>
                <w:szCs w:val="16"/>
              </w:rPr>
            </w:pPr>
            <w:r w:rsidRPr="00487BA3">
              <w:rPr>
                <w:rFonts w:cs="Times New Roman"/>
                <w:szCs w:val="16"/>
              </w:rPr>
              <w:t>10.</w:t>
            </w:r>
          </w:p>
        </w:tc>
        <w:tc>
          <w:tcPr>
            <w:tcW w:w="639" w:type="pct"/>
            <w:shd w:val="clear" w:color="auto" w:fill="FDE9D9" w:themeFill="accent6" w:themeFillTint="33"/>
            <w:vAlign w:val="center"/>
          </w:tcPr>
          <w:p w14:paraId="35EACE12" w14:textId="77777777" w:rsidR="003A4538" w:rsidRPr="00487BA3" w:rsidRDefault="00EB0F24" w:rsidP="003B5833">
            <w:pPr>
              <w:pStyle w:val="zTabtekst"/>
              <w:jc w:val="center"/>
              <w:rPr>
                <w:rFonts w:cs="Times New Roman"/>
                <w:bCs/>
                <w:szCs w:val="16"/>
              </w:rPr>
            </w:pPr>
            <w:r w:rsidRPr="00487BA3">
              <w:rPr>
                <w:rFonts w:cs="Times New Roman"/>
                <w:bCs/>
                <w:szCs w:val="16"/>
              </w:rPr>
              <w:t>Rajcza</w:t>
            </w:r>
          </w:p>
        </w:tc>
        <w:tc>
          <w:tcPr>
            <w:tcW w:w="2003" w:type="pct"/>
          </w:tcPr>
          <w:p w14:paraId="0BF05C3D" w14:textId="77777777" w:rsidR="003A4538" w:rsidRPr="00487BA3" w:rsidRDefault="00635047" w:rsidP="003B5833">
            <w:pPr>
              <w:pStyle w:val="zTabtekst"/>
              <w:jc w:val="center"/>
              <w:rPr>
                <w:szCs w:val="16"/>
              </w:rPr>
            </w:pPr>
            <w:r w:rsidRPr="00487BA3">
              <w:rPr>
                <w:szCs w:val="16"/>
              </w:rPr>
              <w:t>Przedszkole Publiczne w Zwardoniu</w:t>
            </w:r>
          </w:p>
        </w:tc>
        <w:tc>
          <w:tcPr>
            <w:tcW w:w="2112" w:type="pct"/>
            <w:vAlign w:val="center"/>
          </w:tcPr>
          <w:p w14:paraId="1F0F3F84" w14:textId="77777777" w:rsidR="003A4538" w:rsidRPr="00487BA3" w:rsidRDefault="00A30C55" w:rsidP="003B5833">
            <w:pPr>
              <w:pStyle w:val="zTabtekst"/>
              <w:jc w:val="center"/>
              <w:rPr>
                <w:rFonts w:cs="Times New Roman"/>
                <w:szCs w:val="16"/>
              </w:rPr>
            </w:pPr>
            <w:r w:rsidRPr="00487BA3">
              <w:rPr>
                <w:rFonts w:cs="Times New Roman"/>
                <w:szCs w:val="16"/>
              </w:rPr>
              <w:t>I</w:t>
            </w:r>
            <w:r w:rsidR="00635047" w:rsidRPr="00487BA3">
              <w:rPr>
                <w:rFonts w:cs="Times New Roman"/>
                <w:szCs w:val="16"/>
              </w:rPr>
              <w:t>nstalacja solarna o powierzchni 6,0 m</w:t>
            </w:r>
            <w:r w:rsidR="00635047" w:rsidRPr="00487BA3">
              <w:rPr>
                <w:rFonts w:cs="Times New Roman"/>
                <w:szCs w:val="16"/>
                <w:vertAlign w:val="superscript"/>
              </w:rPr>
              <w:t>2</w:t>
            </w:r>
          </w:p>
        </w:tc>
      </w:tr>
      <w:tr w:rsidR="006C64F8" w:rsidRPr="00487BA3" w14:paraId="1FC53490" w14:textId="77777777" w:rsidTr="004C3F3F">
        <w:trPr>
          <w:jc w:val="center"/>
        </w:trPr>
        <w:tc>
          <w:tcPr>
            <w:tcW w:w="246" w:type="pct"/>
            <w:vMerge w:val="restart"/>
            <w:vAlign w:val="center"/>
          </w:tcPr>
          <w:p w14:paraId="723C3EDD" w14:textId="77777777" w:rsidR="006C64F8" w:rsidRPr="00487BA3" w:rsidRDefault="006C64F8" w:rsidP="003B5833">
            <w:pPr>
              <w:pStyle w:val="zTabtekst"/>
              <w:jc w:val="center"/>
              <w:rPr>
                <w:rFonts w:cs="Times New Roman"/>
                <w:szCs w:val="16"/>
              </w:rPr>
            </w:pPr>
            <w:r w:rsidRPr="00487BA3">
              <w:rPr>
                <w:rFonts w:cs="Times New Roman"/>
                <w:szCs w:val="16"/>
              </w:rPr>
              <w:t>11.</w:t>
            </w:r>
          </w:p>
        </w:tc>
        <w:tc>
          <w:tcPr>
            <w:tcW w:w="639" w:type="pct"/>
            <w:vMerge w:val="restart"/>
            <w:shd w:val="clear" w:color="auto" w:fill="FDE9D9" w:themeFill="accent6" w:themeFillTint="33"/>
            <w:vAlign w:val="center"/>
          </w:tcPr>
          <w:p w14:paraId="0C44AAA3" w14:textId="77777777" w:rsidR="006C64F8" w:rsidRPr="00487BA3" w:rsidRDefault="006C64F8" w:rsidP="003B5833">
            <w:pPr>
              <w:pStyle w:val="zTabtekst"/>
              <w:jc w:val="center"/>
              <w:rPr>
                <w:rFonts w:cs="Times New Roman"/>
                <w:bCs/>
                <w:szCs w:val="16"/>
              </w:rPr>
            </w:pPr>
            <w:r w:rsidRPr="00487BA3">
              <w:rPr>
                <w:rFonts w:cs="Times New Roman"/>
                <w:bCs/>
                <w:szCs w:val="16"/>
              </w:rPr>
              <w:t>Ślemień</w:t>
            </w:r>
          </w:p>
        </w:tc>
        <w:tc>
          <w:tcPr>
            <w:tcW w:w="2003" w:type="pct"/>
          </w:tcPr>
          <w:p w14:paraId="4152D68D" w14:textId="77777777" w:rsidR="006C64F8" w:rsidRPr="00487BA3" w:rsidRDefault="006C64F8" w:rsidP="003B5833">
            <w:pPr>
              <w:pStyle w:val="zTabtekst"/>
              <w:jc w:val="center"/>
            </w:pPr>
            <w:r w:rsidRPr="00487BA3">
              <w:t>klub KUBA w Lasie</w:t>
            </w:r>
          </w:p>
        </w:tc>
        <w:tc>
          <w:tcPr>
            <w:tcW w:w="2112" w:type="pct"/>
            <w:vAlign w:val="center"/>
          </w:tcPr>
          <w:p w14:paraId="21FDC6ED" w14:textId="77777777" w:rsidR="006C64F8" w:rsidRPr="00487BA3" w:rsidRDefault="006C64F8" w:rsidP="003B5833">
            <w:pPr>
              <w:pStyle w:val="zTabtekst"/>
              <w:jc w:val="center"/>
              <w:rPr>
                <w:rFonts w:cs="Times New Roman"/>
                <w:szCs w:val="16"/>
              </w:rPr>
            </w:pPr>
            <w:r w:rsidRPr="00487BA3">
              <w:rPr>
                <w:rFonts w:cs="Times New Roman"/>
                <w:szCs w:val="16"/>
              </w:rPr>
              <w:t>10 szt. kolektorów solarnych</w:t>
            </w:r>
          </w:p>
        </w:tc>
      </w:tr>
      <w:tr w:rsidR="006C64F8" w:rsidRPr="00487BA3" w14:paraId="698C6145" w14:textId="77777777" w:rsidTr="004C3F3F">
        <w:trPr>
          <w:jc w:val="center"/>
        </w:trPr>
        <w:tc>
          <w:tcPr>
            <w:tcW w:w="246" w:type="pct"/>
            <w:vMerge/>
            <w:vAlign w:val="center"/>
          </w:tcPr>
          <w:p w14:paraId="6B7E3035" w14:textId="77777777" w:rsidR="006C64F8" w:rsidRPr="00487BA3" w:rsidRDefault="006C64F8" w:rsidP="003B5833">
            <w:pPr>
              <w:pStyle w:val="zTabtekst"/>
              <w:jc w:val="center"/>
              <w:rPr>
                <w:rFonts w:cs="Times New Roman"/>
                <w:szCs w:val="16"/>
              </w:rPr>
            </w:pPr>
          </w:p>
        </w:tc>
        <w:tc>
          <w:tcPr>
            <w:tcW w:w="639" w:type="pct"/>
            <w:vMerge/>
            <w:shd w:val="clear" w:color="auto" w:fill="FDE9D9" w:themeFill="accent6" w:themeFillTint="33"/>
            <w:vAlign w:val="center"/>
          </w:tcPr>
          <w:p w14:paraId="630C4E6C" w14:textId="77777777" w:rsidR="006C64F8" w:rsidRPr="00487BA3" w:rsidRDefault="006C64F8" w:rsidP="003B5833">
            <w:pPr>
              <w:pStyle w:val="zTabtekst"/>
              <w:jc w:val="center"/>
              <w:rPr>
                <w:rFonts w:cs="Times New Roman"/>
                <w:bCs/>
                <w:szCs w:val="16"/>
              </w:rPr>
            </w:pPr>
          </w:p>
        </w:tc>
        <w:tc>
          <w:tcPr>
            <w:tcW w:w="2003" w:type="pct"/>
          </w:tcPr>
          <w:p w14:paraId="6A297819" w14:textId="77777777" w:rsidR="006C64F8" w:rsidRPr="00487BA3" w:rsidRDefault="006C64F8" w:rsidP="003B5833">
            <w:pPr>
              <w:pStyle w:val="zTabtekst"/>
              <w:jc w:val="center"/>
            </w:pPr>
            <w:r w:rsidRPr="00487BA3">
              <w:t>GOK Jemioła</w:t>
            </w:r>
          </w:p>
        </w:tc>
        <w:tc>
          <w:tcPr>
            <w:tcW w:w="2112" w:type="pct"/>
            <w:vAlign w:val="center"/>
          </w:tcPr>
          <w:p w14:paraId="53F14261" w14:textId="77777777" w:rsidR="006C64F8" w:rsidRPr="00487BA3" w:rsidRDefault="006C64F8" w:rsidP="003B5833">
            <w:pPr>
              <w:pStyle w:val="zTabtekst"/>
              <w:jc w:val="center"/>
              <w:rPr>
                <w:rFonts w:cs="Times New Roman"/>
                <w:szCs w:val="16"/>
              </w:rPr>
            </w:pPr>
            <w:r w:rsidRPr="00487BA3">
              <w:rPr>
                <w:rFonts w:cs="Times New Roman"/>
                <w:szCs w:val="16"/>
              </w:rPr>
              <w:t>10 szt. kolektorów solarnych</w:t>
            </w:r>
          </w:p>
        </w:tc>
      </w:tr>
      <w:tr w:rsidR="006C64F8" w:rsidRPr="00487BA3" w14:paraId="569F735B" w14:textId="77777777" w:rsidTr="004C3F3F">
        <w:trPr>
          <w:jc w:val="center"/>
        </w:trPr>
        <w:tc>
          <w:tcPr>
            <w:tcW w:w="246" w:type="pct"/>
            <w:vMerge/>
            <w:vAlign w:val="center"/>
          </w:tcPr>
          <w:p w14:paraId="497C92B2" w14:textId="77777777" w:rsidR="006C64F8" w:rsidRPr="00487BA3" w:rsidRDefault="006C64F8" w:rsidP="003B5833">
            <w:pPr>
              <w:pStyle w:val="zTabtekst"/>
              <w:jc w:val="center"/>
              <w:rPr>
                <w:rFonts w:cs="Times New Roman"/>
                <w:szCs w:val="16"/>
              </w:rPr>
            </w:pPr>
          </w:p>
        </w:tc>
        <w:tc>
          <w:tcPr>
            <w:tcW w:w="639" w:type="pct"/>
            <w:vMerge/>
            <w:shd w:val="clear" w:color="auto" w:fill="FDE9D9" w:themeFill="accent6" w:themeFillTint="33"/>
            <w:vAlign w:val="center"/>
          </w:tcPr>
          <w:p w14:paraId="4B148F74" w14:textId="77777777" w:rsidR="006C64F8" w:rsidRPr="00487BA3" w:rsidRDefault="006C64F8" w:rsidP="003B5833">
            <w:pPr>
              <w:pStyle w:val="zTabtekst"/>
              <w:jc w:val="center"/>
              <w:rPr>
                <w:rFonts w:cs="Times New Roman"/>
                <w:bCs/>
                <w:szCs w:val="16"/>
              </w:rPr>
            </w:pPr>
          </w:p>
        </w:tc>
        <w:tc>
          <w:tcPr>
            <w:tcW w:w="2003" w:type="pct"/>
          </w:tcPr>
          <w:p w14:paraId="6ED03858" w14:textId="77777777" w:rsidR="006C64F8" w:rsidRPr="00487BA3" w:rsidRDefault="006C64F8" w:rsidP="003B5833">
            <w:pPr>
              <w:pStyle w:val="zTabtekst"/>
              <w:jc w:val="center"/>
            </w:pPr>
            <w:r w:rsidRPr="00487BA3">
              <w:t>Schronisko Młodzieżowe</w:t>
            </w:r>
          </w:p>
        </w:tc>
        <w:tc>
          <w:tcPr>
            <w:tcW w:w="2112" w:type="pct"/>
            <w:vAlign w:val="center"/>
          </w:tcPr>
          <w:p w14:paraId="450E74B1" w14:textId="77777777" w:rsidR="006C64F8" w:rsidRPr="00487BA3" w:rsidRDefault="006C64F8" w:rsidP="003B5833">
            <w:pPr>
              <w:pStyle w:val="zTabtekst"/>
              <w:jc w:val="center"/>
              <w:rPr>
                <w:rFonts w:cs="Times New Roman"/>
                <w:szCs w:val="16"/>
              </w:rPr>
            </w:pPr>
            <w:r w:rsidRPr="00487BA3">
              <w:rPr>
                <w:rFonts w:cs="Times New Roman"/>
                <w:szCs w:val="16"/>
              </w:rPr>
              <w:t>Dwie gruntowe pompy ciepła o mocy 15 kW</w:t>
            </w:r>
          </w:p>
        </w:tc>
      </w:tr>
      <w:tr w:rsidR="00126CE1" w:rsidRPr="00487BA3" w14:paraId="4F112F4A" w14:textId="77777777" w:rsidTr="004C3F3F">
        <w:trPr>
          <w:jc w:val="center"/>
        </w:trPr>
        <w:tc>
          <w:tcPr>
            <w:tcW w:w="246" w:type="pct"/>
            <w:vMerge w:val="restart"/>
            <w:vAlign w:val="center"/>
          </w:tcPr>
          <w:p w14:paraId="3E1947B8" w14:textId="77777777" w:rsidR="00126CE1" w:rsidRPr="00487BA3" w:rsidRDefault="00126CE1" w:rsidP="003B5833">
            <w:pPr>
              <w:pStyle w:val="zTabtekst"/>
              <w:jc w:val="center"/>
              <w:rPr>
                <w:rFonts w:cs="Times New Roman"/>
                <w:szCs w:val="16"/>
              </w:rPr>
            </w:pPr>
            <w:r w:rsidRPr="00487BA3">
              <w:rPr>
                <w:rFonts w:cs="Times New Roman"/>
                <w:szCs w:val="16"/>
              </w:rPr>
              <w:t>12.</w:t>
            </w:r>
          </w:p>
        </w:tc>
        <w:tc>
          <w:tcPr>
            <w:tcW w:w="639" w:type="pct"/>
            <w:vMerge w:val="restart"/>
            <w:shd w:val="clear" w:color="auto" w:fill="FDE9D9" w:themeFill="accent6" w:themeFillTint="33"/>
            <w:vAlign w:val="center"/>
          </w:tcPr>
          <w:p w14:paraId="6AE139A1" w14:textId="77777777" w:rsidR="00126CE1" w:rsidRPr="00487BA3" w:rsidRDefault="00126CE1" w:rsidP="003B5833">
            <w:pPr>
              <w:pStyle w:val="zTabtekst"/>
              <w:jc w:val="center"/>
              <w:rPr>
                <w:rFonts w:cs="Times New Roman"/>
                <w:bCs/>
                <w:szCs w:val="16"/>
              </w:rPr>
            </w:pPr>
            <w:r w:rsidRPr="00487BA3">
              <w:rPr>
                <w:rFonts w:cs="Times New Roman"/>
                <w:bCs/>
                <w:szCs w:val="16"/>
              </w:rPr>
              <w:t>Świnna</w:t>
            </w:r>
          </w:p>
        </w:tc>
        <w:tc>
          <w:tcPr>
            <w:tcW w:w="2003" w:type="pct"/>
          </w:tcPr>
          <w:p w14:paraId="5D6CC2E2" w14:textId="77777777" w:rsidR="00126CE1" w:rsidRPr="00487BA3" w:rsidRDefault="00126CE1" w:rsidP="003B5833">
            <w:pPr>
              <w:pStyle w:val="zTabtekst"/>
              <w:jc w:val="center"/>
            </w:pPr>
            <w:r w:rsidRPr="00487BA3">
              <w:t>ZSP w Trzebini</w:t>
            </w:r>
          </w:p>
        </w:tc>
        <w:tc>
          <w:tcPr>
            <w:tcW w:w="2112" w:type="pct"/>
            <w:vAlign w:val="center"/>
          </w:tcPr>
          <w:p w14:paraId="307D396F" w14:textId="77777777" w:rsidR="00126CE1" w:rsidRPr="00487BA3" w:rsidRDefault="00126CE1" w:rsidP="003B5833">
            <w:pPr>
              <w:pStyle w:val="zTabtekst"/>
              <w:jc w:val="center"/>
              <w:rPr>
                <w:rFonts w:cs="Times New Roman"/>
                <w:szCs w:val="16"/>
              </w:rPr>
            </w:pPr>
            <w:r w:rsidRPr="00487BA3">
              <w:rPr>
                <w:rFonts w:cs="Times New Roman"/>
                <w:szCs w:val="16"/>
              </w:rPr>
              <w:t>Panele o mocy ok. 10 kW</w:t>
            </w:r>
          </w:p>
        </w:tc>
      </w:tr>
      <w:tr w:rsidR="00126CE1" w:rsidRPr="00487BA3" w14:paraId="32F0C861" w14:textId="77777777" w:rsidTr="004C3F3F">
        <w:trPr>
          <w:jc w:val="center"/>
        </w:trPr>
        <w:tc>
          <w:tcPr>
            <w:tcW w:w="246" w:type="pct"/>
            <w:vMerge/>
            <w:vAlign w:val="center"/>
          </w:tcPr>
          <w:p w14:paraId="61500D29" w14:textId="77777777" w:rsidR="00126CE1" w:rsidRPr="00487BA3" w:rsidRDefault="00126CE1" w:rsidP="003B5833">
            <w:pPr>
              <w:pStyle w:val="zTabtekst"/>
              <w:jc w:val="center"/>
              <w:rPr>
                <w:rFonts w:cs="Times New Roman"/>
                <w:szCs w:val="16"/>
              </w:rPr>
            </w:pPr>
          </w:p>
        </w:tc>
        <w:tc>
          <w:tcPr>
            <w:tcW w:w="639" w:type="pct"/>
            <w:vMerge/>
            <w:shd w:val="clear" w:color="auto" w:fill="FDE9D9" w:themeFill="accent6" w:themeFillTint="33"/>
            <w:vAlign w:val="center"/>
          </w:tcPr>
          <w:p w14:paraId="5715D195" w14:textId="77777777" w:rsidR="00126CE1" w:rsidRPr="00487BA3" w:rsidRDefault="00126CE1" w:rsidP="003B5833">
            <w:pPr>
              <w:pStyle w:val="zTabtekst"/>
              <w:jc w:val="center"/>
              <w:rPr>
                <w:rFonts w:cs="Times New Roman"/>
                <w:bCs/>
                <w:szCs w:val="16"/>
              </w:rPr>
            </w:pPr>
          </w:p>
        </w:tc>
        <w:tc>
          <w:tcPr>
            <w:tcW w:w="2003" w:type="pct"/>
          </w:tcPr>
          <w:p w14:paraId="7B162C59" w14:textId="77777777" w:rsidR="00126CE1" w:rsidRPr="00487BA3" w:rsidRDefault="00126CE1" w:rsidP="003B5833">
            <w:pPr>
              <w:pStyle w:val="zTabtekst"/>
              <w:jc w:val="center"/>
            </w:pPr>
            <w:r w:rsidRPr="00487BA3">
              <w:t>ZSP w Świnnej</w:t>
            </w:r>
          </w:p>
        </w:tc>
        <w:tc>
          <w:tcPr>
            <w:tcW w:w="2112" w:type="pct"/>
            <w:vAlign w:val="center"/>
          </w:tcPr>
          <w:p w14:paraId="1CB04FC4" w14:textId="77777777" w:rsidR="00126CE1" w:rsidRPr="00487BA3" w:rsidRDefault="00126CE1" w:rsidP="003B5833">
            <w:pPr>
              <w:pStyle w:val="zTabtekst"/>
              <w:jc w:val="center"/>
              <w:rPr>
                <w:rFonts w:cs="Times New Roman"/>
                <w:szCs w:val="16"/>
              </w:rPr>
            </w:pPr>
            <w:r w:rsidRPr="00487BA3">
              <w:rPr>
                <w:rFonts w:cs="Times New Roman"/>
                <w:szCs w:val="16"/>
              </w:rPr>
              <w:t>Panele o mocy ok. 10 kW</w:t>
            </w:r>
          </w:p>
        </w:tc>
      </w:tr>
      <w:tr w:rsidR="00EB0F24" w:rsidRPr="00487BA3" w14:paraId="101427CD" w14:textId="77777777" w:rsidTr="004C3F3F">
        <w:trPr>
          <w:jc w:val="center"/>
        </w:trPr>
        <w:tc>
          <w:tcPr>
            <w:tcW w:w="246" w:type="pct"/>
            <w:vAlign w:val="center"/>
          </w:tcPr>
          <w:p w14:paraId="5A43F13A" w14:textId="77777777" w:rsidR="00EB0F24" w:rsidRPr="00487BA3" w:rsidRDefault="00EB0F24" w:rsidP="003B5833">
            <w:pPr>
              <w:pStyle w:val="zTabtekst"/>
              <w:jc w:val="center"/>
              <w:rPr>
                <w:rFonts w:cs="Times New Roman"/>
                <w:szCs w:val="16"/>
              </w:rPr>
            </w:pPr>
            <w:r w:rsidRPr="00487BA3">
              <w:rPr>
                <w:rFonts w:cs="Times New Roman"/>
                <w:szCs w:val="16"/>
              </w:rPr>
              <w:t>13.</w:t>
            </w:r>
          </w:p>
        </w:tc>
        <w:tc>
          <w:tcPr>
            <w:tcW w:w="639" w:type="pct"/>
            <w:shd w:val="clear" w:color="auto" w:fill="FDE9D9" w:themeFill="accent6" w:themeFillTint="33"/>
            <w:vAlign w:val="center"/>
          </w:tcPr>
          <w:p w14:paraId="7B8A1C8D" w14:textId="77777777" w:rsidR="00EB0F24" w:rsidRPr="00487BA3" w:rsidRDefault="00EB0F24" w:rsidP="003B5833">
            <w:pPr>
              <w:pStyle w:val="zTabtekst"/>
              <w:jc w:val="center"/>
              <w:rPr>
                <w:rFonts w:cs="Times New Roman"/>
                <w:bCs/>
                <w:szCs w:val="16"/>
              </w:rPr>
            </w:pPr>
            <w:r w:rsidRPr="00487BA3">
              <w:rPr>
                <w:rFonts w:cs="Times New Roman"/>
                <w:bCs/>
                <w:szCs w:val="16"/>
              </w:rPr>
              <w:t>Ujsoły</w:t>
            </w:r>
          </w:p>
        </w:tc>
        <w:tc>
          <w:tcPr>
            <w:tcW w:w="2003" w:type="pct"/>
          </w:tcPr>
          <w:p w14:paraId="7C764F4B" w14:textId="77777777" w:rsidR="00EB0F24" w:rsidRPr="00487BA3" w:rsidRDefault="00C91769" w:rsidP="003B5833">
            <w:pPr>
              <w:pStyle w:val="zTabtekst"/>
              <w:jc w:val="center"/>
            </w:pPr>
            <w:r w:rsidRPr="00487BA3">
              <w:t>brak</w:t>
            </w:r>
          </w:p>
        </w:tc>
        <w:tc>
          <w:tcPr>
            <w:tcW w:w="2112" w:type="pct"/>
            <w:vAlign w:val="center"/>
          </w:tcPr>
          <w:p w14:paraId="61CCFD09" w14:textId="77777777" w:rsidR="00EB0F24" w:rsidRPr="00487BA3" w:rsidRDefault="00C91769" w:rsidP="003B5833">
            <w:pPr>
              <w:pStyle w:val="zTabtekst"/>
              <w:jc w:val="center"/>
              <w:rPr>
                <w:rFonts w:cs="Times New Roman"/>
                <w:szCs w:val="16"/>
              </w:rPr>
            </w:pPr>
            <w:r w:rsidRPr="00487BA3">
              <w:rPr>
                <w:rFonts w:cs="Times New Roman"/>
                <w:szCs w:val="16"/>
              </w:rPr>
              <w:t>brak</w:t>
            </w:r>
          </w:p>
        </w:tc>
      </w:tr>
      <w:tr w:rsidR="0058409D" w:rsidRPr="00487BA3" w14:paraId="031DEF48" w14:textId="77777777" w:rsidTr="004C3F3F">
        <w:trPr>
          <w:jc w:val="center"/>
        </w:trPr>
        <w:tc>
          <w:tcPr>
            <w:tcW w:w="246" w:type="pct"/>
            <w:vMerge w:val="restart"/>
            <w:vAlign w:val="center"/>
          </w:tcPr>
          <w:p w14:paraId="70479BAB" w14:textId="77777777" w:rsidR="0058409D" w:rsidRPr="00487BA3" w:rsidRDefault="0058409D" w:rsidP="003B5833">
            <w:pPr>
              <w:pStyle w:val="zTabtekst"/>
              <w:jc w:val="center"/>
              <w:rPr>
                <w:rFonts w:cs="Times New Roman"/>
                <w:szCs w:val="16"/>
              </w:rPr>
            </w:pPr>
            <w:r w:rsidRPr="00487BA3">
              <w:rPr>
                <w:rFonts w:cs="Times New Roman"/>
                <w:szCs w:val="16"/>
              </w:rPr>
              <w:t>14.</w:t>
            </w:r>
          </w:p>
        </w:tc>
        <w:tc>
          <w:tcPr>
            <w:tcW w:w="639" w:type="pct"/>
            <w:vMerge w:val="restart"/>
            <w:shd w:val="clear" w:color="auto" w:fill="FDE9D9" w:themeFill="accent6" w:themeFillTint="33"/>
            <w:vAlign w:val="center"/>
          </w:tcPr>
          <w:p w14:paraId="062BD1CE" w14:textId="77777777" w:rsidR="0058409D" w:rsidRPr="00487BA3" w:rsidRDefault="0058409D" w:rsidP="003B5833">
            <w:pPr>
              <w:pStyle w:val="zTabtekst"/>
              <w:jc w:val="center"/>
              <w:rPr>
                <w:rFonts w:cs="Times New Roman"/>
                <w:bCs/>
                <w:szCs w:val="16"/>
              </w:rPr>
            </w:pPr>
            <w:r w:rsidRPr="00487BA3">
              <w:rPr>
                <w:rFonts w:cs="Times New Roman"/>
                <w:bCs/>
                <w:szCs w:val="16"/>
              </w:rPr>
              <w:t>Węgierska Górka</w:t>
            </w:r>
          </w:p>
        </w:tc>
        <w:tc>
          <w:tcPr>
            <w:tcW w:w="2003" w:type="pct"/>
          </w:tcPr>
          <w:p w14:paraId="5A1C87DA" w14:textId="77777777" w:rsidR="0058409D" w:rsidRPr="00487BA3" w:rsidRDefault="0058409D" w:rsidP="003B5833">
            <w:pPr>
              <w:pStyle w:val="zTabtekst"/>
              <w:jc w:val="center"/>
            </w:pPr>
            <w:r w:rsidRPr="00487BA3">
              <w:t>ZSP Cisiec</w:t>
            </w:r>
          </w:p>
        </w:tc>
        <w:tc>
          <w:tcPr>
            <w:tcW w:w="2112" w:type="pct"/>
            <w:vAlign w:val="center"/>
          </w:tcPr>
          <w:p w14:paraId="1394A2FF" w14:textId="77777777" w:rsidR="0058409D" w:rsidRPr="00487BA3" w:rsidRDefault="0058409D" w:rsidP="003B5833">
            <w:pPr>
              <w:pStyle w:val="zTabtekst"/>
              <w:jc w:val="center"/>
              <w:rPr>
                <w:rFonts w:cs="Times New Roman"/>
                <w:szCs w:val="16"/>
              </w:rPr>
            </w:pPr>
            <w:r w:rsidRPr="00487BA3">
              <w:rPr>
                <w:rFonts w:cs="Times New Roman"/>
                <w:szCs w:val="16"/>
              </w:rPr>
              <w:t>Instalacja fotowoltaiczna o mocy 30,09 kW</w:t>
            </w:r>
          </w:p>
          <w:p w14:paraId="483DBA39" w14:textId="77777777" w:rsidR="0058409D" w:rsidRPr="00487BA3" w:rsidRDefault="0058409D" w:rsidP="003B5833">
            <w:pPr>
              <w:pStyle w:val="zTabtekst"/>
              <w:jc w:val="center"/>
              <w:rPr>
                <w:rFonts w:cs="Times New Roman"/>
                <w:szCs w:val="16"/>
              </w:rPr>
            </w:pPr>
            <w:r w:rsidRPr="00487BA3">
              <w:rPr>
                <w:rFonts w:cs="Times New Roman"/>
                <w:szCs w:val="16"/>
              </w:rPr>
              <w:t>Instalacja gruntowych pomp ciepła o mocy 138,1 kW</w:t>
            </w:r>
          </w:p>
        </w:tc>
      </w:tr>
      <w:tr w:rsidR="0058409D" w:rsidRPr="00487BA3" w14:paraId="4A753B2F" w14:textId="77777777" w:rsidTr="004C3F3F">
        <w:trPr>
          <w:jc w:val="center"/>
        </w:trPr>
        <w:tc>
          <w:tcPr>
            <w:tcW w:w="246" w:type="pct"/>
            <w:vMerge/>
            <w:vAlign w:val="center"/>
          </w:tcPr>
          <w:p w14:paraId="2E715714" w14:textId="77777777" w:rsidR="0058409D" w:rsidRPr="00487BA3" w:rsidRDefault="0058409D" w:rsidP="003B5833">
            <w:pPr>
              <w:pStyle w:val="zTabtekst"/>
              <w:jc w:val="center"/>
              <w:rPr>
                <w:rFonts w:cs="Times New Roman"/>
                <w:szCs w:val="16"/>
              </w:rPr>
            </w:pPr>
          </w:p>
        </w:tc>
        <w:tc>
          <w:tcPr>
            <w:tcW w:w="639" w:type="pct"/>
            <w:vMerge/>
            <w:shd w:val="clear" w:color="auto" w:fill="FDE9D9" w:themeFill="accent6" w:themeFillTint="33"/>
            <w:vAlign w:val="center"/>
          </w:tcPr>
          <w:p w14:paraId="4D265D67" w14:textId="77777777" w:rsidR="0058409D" w:rsidRPr="00487BA3" w:rsidRDefault="0058409D" w:rsidP="003B5833">
            <w:pPr>
              <w:pStyle w:val="zTabtekst"/>
              <w:jc w:val="center"/>
              <w:rPr>
                <w:rFonts w:cs="Times New Roman"/>
                <w:bCs/>
                <w:szCs w:val="16"/>
              </w:rPr>
            </w:pPr>
          </w:p>
        </w:tc>
        <w:tc>
          <w:tcPr>
            <w:tcW w:w="2003" w:type="pct"/>
          </w:tcPr>
          <w:p w14:paraId="53DA1FAB" w14:textId="77777777" w:rsidR="0058409D" w:rsidRPr="00487BA3" w:rsidRDefault="0058409D" w:rsidP="003B5833">
            <w:pPr>
              <w:pStyle w:val="zTabtekst"/>
              <w:jc w:val="center"/>
            </w:pPr>
            <w:r w:rsidRPr="00487BA3">
              <w:t>Przedszkole w Żabnicy</w:t>
            </w:r>
          </w:p>
        </w:tc>
        <w:tc>
          <w:tcPr>
            <w:tcW w:w="2112" w:type="pct"/>
            <w:vAlign w:val="center"/>
          </w:tcPr>
          <w:p w14:paraId="71FDC87F" w14:textId="77777777" w:rsidR="0058409D" w:rsidRPr="00487BA3" w:rsidRDefault="0058409D" w:rsidP="003B5833">
            <w:pPr>
              <w:pStyle w:val="zTabtekst"/>
              <w:jc w:val="center"/>
              <w:rPr>
                <w:rFonts w:cs="Times New Roman"/>
                <w:szCs w:val="16"/>
              </w:rPr>
            </w:pPr>
            <w:r w:rsidRPr="00487BA3">
              <w:rPr>
                <w:rFonts w:cs="Times New Roman"/>
                <w:szCs w:val="16"/>
              </w:rPr>
              <w:t>Instalacja fotowoltaiczna o mocy 12,095 kW</w:t>
            </w:r>
          </w:p>
          <w:p w14:paraId="3001A720" w14:textId="77777777" w:rsidR="0058409D" w:rsidRPr="00487BA3" w:rsidRDefault="0058409D" w:rsidP="003B5833">
            <w:pPr>
              <w:pStyle w:val="zTabtekst"/>
              <w:jc w:val="center"/>
              <w:rPr>
                <w:rFonts w:cs="Times New Roman"/>
                <w:szCs w:val="16"/>
              </w:rPr>
            </w:pPr>
            <w:r w:rsidRPr="00487BA3">
              <w:rPr>
                <w:rFonts w:cs="Times New Roman"/>
                <w:szCs w:val="16"/>
              </w:rPr>
              <w:t>Instalacja gruntowych pomp ciepła o mocy 138,1 kW</w:t>
            </w:r>
          </w:p>
        </w:tc>
      </w:tr>
      <w:tr w:rsidR="0058409D" w:rsidRPr="00487BA3" w14:paraId="59766800" w14:textId="77777777" w:rsidTr="004C3F3F">
        <w:trPr>
          <w:jc w:val="center"/>
        </w:trPr>
        <w:tc>
          <w:tcPr>
            <w:tcW w:w="246" w:type="pct"/>
            <w:vMerge/>
            <w:vAlign w:val="center"/>
          </w:tcPr>
          <w:p w14:paraId="0E6C5BA2" w14:textId="77777777" w:rsidR="0058409D" w:rsidRPr="00487BA3" w:rsidRDefault="0058409D" w:rsidP="003B5833">
            <w:pPr>
              <w:pStyle w:val="zTabtekst"/>
              <w:jc w:val="center"/>
              <w:rPr>
                <w:rFonts w:cs="Times New Roman"/>
                <w:szCs w:val="16"/>
              </w:rPr>
            </w:pPr>
          </w:p>
        </w:tc>
        <w:tc>
          <w:tcPr>
            <w:tcW w:w="639" w:type="pct"/>
            <w:vMerge/>
            <w:shd w:val="clear" w:color="auto" w:fill="FDE9D9" w:themeFill="accent6" w:themeFillTint="33"/>
            <w:vAlign w:val="center"/>
          </w:tcPr>
          <w:p w14:paraId="6E041C5B" w14:textId="77777777" w:rsidR="0058409D" w:rsidRPr="00487BA3" w:rsidRDefault="0058409D" w:rsidP="003B5833">
            <w:pPr>
              <w:pStyle w:val="zTabtekst"/>
              <w:jc w:val="center"/>
              <w:rPr>
                <w:rFonts w:cs="Times New Roman"/>
                <w:bCs/>
                <w:szCs w:val="16"/>
              </w:rPr>
            </w:pPr>
          </w:p>
        </w:tc>
        <w:tc>
          <w:tcPr>
            <w:tcW w:w="2003" w:type="pct"/>
          </w:tcPr>
          <w:p w14:paraId="2EC0CC57" w14:textId="77777777" w:rsidR="0058409D" w:rsidRPr="00487BA3" w:rsidRDefault="0058409D" w:rsidP="003B5833">
            <w:pPr>
              <w:pStyle w:val="zTabtekst"/>
              <w:jc w:val="center"/>
            </w:pPr>
            <w:r w:rsidRPr="00487BA3">
              <w:t>Hala Sportowa OPG</w:t>
            </w:r>
          </w:p>
        </w:tc>
        <w:tc>
          <w:tcPr>
            <w:tcW w:w="2112" w:type="pct"/>
            <w:vAlign w:val="center"/>
          </w:tcPr>
          <w:p w14:paraId="356BF40E" w14:textId="77777777" w:rsidR="0058409D" w:rsidRPr="00487BA3" w:rsidRDefault="0058409D" w:rsidP="003B5833">
            <w:pPr>
              <w:pStyle w:val="zTabtekst"/>
              <w:jc w:val="center"/>
              <w:rPr>
                <w:rFonts w:cs="Times New Roman"/>
                <w:szCs w:val="16"/>
              </w:rPr>
            </w:pPr>
            <w:r w:rsidRPr="00487BA3">
              <w:rPr>
                <w:rFonts w:cs="Times New Roman"/>
                <w:szCs w:val="16"/>
              </w:rPr>
              <w:t>Instalacja fotowoltaiczna o mocy 23,01 kW</w:t>
            </w:r>
          </w:p>
          <w:p w14:paraId="097E9DBF" w14:textId="77777777" w:rsidR="0058409D" w:rsidRPr="00487BA3" w:rsidRDefault="0058409D" w:rsidP="003B5833">
            <w:pPr>
              <w:pStyle w:val="zTabtekst"/>
              <w:jc w:val="center"/>
              <w:rPr>
                <w:rFonts w:cs="Times New Roman"/>
                <w:szCs w:val="16"/>
              </w:rPr>
            </w:pPr>
            <w:r w:rsidRPr="00487BA3">
              <w:rPr>
                <w:rFonts w:cs="Times New Roman"/>
                <w:szCs w:val="16"/>
              </w:rPr>
              <w:t>Instalacja gruntowych pomp ciepła o mocy 138,1 kW</w:t>
            </w:r>
          </w:p>
        </w:tc>
      </w:tr>
      <w:tr w:rsidR="0058409D" w:rsidRPr="00487BA3" w14:paraId="4BF829D9" w14:textId="77777777" w:rsidTr="004C3F3F">
        <w:trPr>
          <w:jc w:val="center"/>
        </w:trPr>
        <w:tc>
          <w:tcPr>
            <w:tcW w:w="246" w:type="pct"/>
            <w:vMerge/>
            <w:vAlign w:val="center"/>
          </w:tcPr>
          <w:p w14:paraId="2E80AA02" w14:textId="77777777" w:rsidR="0058409D" w:rsidRPr="00487BA3" w:rsidRDefault="0058409D" w:rsidP="003B5833">
            <w:pPr>
              <w:pStyle w:val="zTabtekst"/>
              <w:jc w:val="center"/>
              <w:rPr>
                <w:rFonts w:cs="Times New Roman"/>
                <w:szCs w:val="16"/>
              </w:rPr>
            </w:pPr>
          </w:p>
        </w:tc>
        <w:tc>
          <w:tcPr>
            <w:tcW w:w="639" w:type="pct"/>
            <w:vMerge/>
            <w:shd w:val="clear" w:color="auto" w:fill="FDE9D9" w:themeFill="accent6" w:themeFillTint="33"/>
            <w:vAlign w:val="center"/>
          </w:tcPr>
          <w:p w14:paraId="1906D8AF" w14:textId="77777777" w:rsidR="0058409D" w:rsidRPr="00487BA3" w:rsidRDefault="0058409D" w:rsidP="003B5833">
            <w:pPr>
              <w:pStyle w:val="zTabtekst"/>
              <w:jc w:val="center"/>
              <w:rPr>
                <w:rFonts w:cs="Times New Roman"/>
                <w:bCs/>
                <w:szCs w:val="16"/>
              </w:rPr>
            </w:pPr>
          </w:p>
        </w:tc>
        <w:tc>
          <w:tcPr>
            <w:tcW w:w="2003" w:type="pct"/>
          </w:tcPr>
          <w:p w14:paraId="36B36FC4" w14:textId="77777777" w:rsidR="0058409D" w:rsidRPr="00487BA3" w:rsidRDefault="0058409D" w:rsidP="003B5833">
            <w:pPr>
              <w:pStyle w:val="zTabtekst"/>
              <w:jc w:val="center"/>
            </w:pPr>
            <w:r w:rsidRPr="00487BA3">
              <w:t>Przedszole nr 2 Cisiec</w:t>
            </w:r>
          </w:p>
        </w:tc>
        <w:tc>
          <w:tcPr>
            <w:tcW w:w="2112" w:type="pct"/>
            <w:vAlign w:val="center"/>
          </w:tcPr>
          <w:p w14:paraId="1CD382E7" w14:textId="77777777" w:rsidR="0058409D" w:rsidRPr="00487BA3" w:rsidRDefault="0058409D" w:rsidP="003B5833">
            <w:pPr>
              <w:pStyle w:val="zTabtekst"/>
              <w:jc w:val="center"/>
              <w:rPr>
                <w:rFonts w:cs="Times New Roman"/>
                <w:szCs w:val="16"/>
              </w:rPr>
            </w:pPr>
            <w:r w:rsidRPr="00487BA3">
              <w:rPr>
                <w:rFonts w:cs="Times New Roman"/>
                <w:szCs w:val="16"/>
              </w:rPr>
              <w:t>Instalacja fotowoltaiczna o mocy 10,3 kW</w:t>
            </w:r>
          </w:p>
          <w:p w14:paraId="7951A371" w14:textId="77777777" w:rsidR="0058409D" w:rsidRPr="00487BA3" w:rsidRDefault="0058409D" w:rsidP="003B5833">
            <w:pPr>
              <w:pStyle w:val="zTabtekst"/>
              <w:jc w:val="center"/>
              <w:rPr>
                <w:rFonts w:cs="Times New Roman"/>
                <w:szCs w:val="16"/>
              </w:rPr>
            </w:pPr>
            <w:r w:rsidRPr="00487BA3">
              <w:rPr>
                <w:rFonts w:cs="Times New Roman"/>
                <w:szCs w:val="16"/>
              </w:rPr>
              <w:t>Instalacja gruntowych pomp ciepła o mocy 34,8 kW</w:t>
            </w:r>
          </w:p>
        </w:tc>
      </w:tr>
      <w:tr w:rsidR="0058409D" w:rsidRPr="00487BA3" w14:paraId="092A7E10" w14:textId="77777777" w:rsidTr="004C3F3F">
        <w:trPr>
          <w:jc w:val="center"/>
        </w:trPr>
        <w:tc>
          <w:tcPr>
            <w:tcW w:w="246" w:type="pct"/>
            <w:vMerge/>
            <w:vAlign w:val="center"/>
          </w:tcPr>
          <w:p w14:paraId="0A6A5728" w14:textId="77777777" w:rsidR="0058409D" w:rsidRPr="00487BA3" w:rsidRDefault="0058409D" w:rsidP="003B5833">
            <w:pPr>
              <w:pStyle w:val="zTabtekst"/>
              <w:jc w:val="center"/>
              <w:rPr>
                <w:rFonts w:cs="Times New Roman"/>
                <w:szCs w:val="16"/>
              </w:rPr>
            </w:pPr>
          </w:p>
        </w:tc>
        <w:tc>
          <w:tcPr>
            <w:tcW w:w="639" w:type="pct"/>
            <w:vMerge/>
            <w:shd w:val="clear" w:color="auto" w:fill="FDE9D9" w:themeFill="accent6" w:themeFillTint="33"/>
            <w:vAlign w:val="center"/>
          </w:tcPr>
          <w:p w14:paraId="2C9E4D88" w14:textId="77777777" w:rsidR="0058409D" w:rsidRPr="00487BA3" w:rsidRDefault="0058409D" w:rsidP="003B5833">
            <w:pPr>
              <w:pStyle w:val="zTabtekst"/>
              <w:jc w:val="center"/>
              <w:rPr>
                <w:rFonts w:cs="Times New Roman"/>
                <w:bCs/>
                <w:szCs w:val="16"/>
              </w:rPr>
            </w:pPr>
          </w:p>
        </w:tc>
        <w:tc>
          <w:tcPr>
            <w:tcW w:w="2003" w:type="pct"/>
          </w:tcPr>
          <w:p w14:paraId="5011367E" w14:textId="77777777" w:rsidR="0058409D" w:rsidRPr="00487BA3" w:rsidRDefault="0058409D" w:rsidP="003B5833">
            <w:pPr>
              <w:pStyle w:val="zTabtekst"/>
              <w:jc w:val="center"/>
            </w:pPr>
            <w:r w:rsidRPr="00487BA3">
              <w:t>SP nr 2 Cięcina Górna</w:t>
            </w:r>
          </w:p>
        </w:tc>
        <w:tc>
          <w:tcPr>
            <w:tcW w:w="2112" w:type="pct"/>
            <w:vAlign w:val="center"/>
          </w:tcPr>
          <w:p w14:paraId="3F6462AE" w14:textId="77777777" w:rsidR="0058409D" w:rsidRPr="00487BA3" w:rsidRDefault="0058409D" w:rsidP="003B5833">
            <w:pPr>
              <w:pStyle w:val="zTabtekst"/>
              <w:jc w:val="center"/>
              <w:rPr>
                <w:rFonts w:cs="Times New Roman"/>
                <w:szCs w:val="16"/>
              </w:rPr>
            </w:pPr>
            <w:r w:rsidRPr="00487BA3">
              <w:rPr>
                <w:rFonts w:cs="Times New Roman"/>
                <w:szCs w:val="16"/>
              </w:rPr>
              <w:t>Instalacja gruntowych pomp ciepła o mocy 73,5 kW</w:t>
            </w:r>
          </w:p>
        </w:tc>
      </w:tr>
      <w:tr w:rsidR="00BC4CAD" w:rsidRPr="00487BA3" w14:paraId="3CCF2B44" w14:textId="77777777" w:rsidTr="004C3F3F">
        <w:trPr>
          <w:jc w:val="center"/>
        </w:trPr>
        <w:tc>
          <w:tcPr>
            <w:tcW w:w="246" w:type="pct"/>
            <w:vMerge w:val="restart"/>
            <w:vAlign w:val="center"/>
          </w:tcPr>
          <w:p w14:paraId="3E32DEEA" w14:textId="77777777" w:rsidR="00BC4CAD" w:rsidRPr="00487BA3" w:rsidRDefault="00BC4CAD" w:rsidP="003B5833">
            <w:pPr>
              <w:pStyle w:val="zTabtekst"/>
              <w:jc w:val="center"/>
              <w:rPr>
                <w:rFonts w:cs="Times New Roman"/>
                <w:szCs w:val="16"/>
              </w:rPr>
            </w:pPr>
            <w:r w:rsidRPr="00487BA3">
              <w:rPr>
                <w:rFonts w:cs="Times New Roman"/>
                <w:szCs w:val="16"/>
              </w:rPr>
              <w:t>15.</w:t>
            </w:r>
          </w:p>
        </w:tc>
        <w:tc>
          <w:tcPr>
            <w:tcW w:w="639" w:type="pct"/>
            <w:vMerge w:val="restart"/>
            <w:shd w:val="clear" w:color="auto" w:fill="FDE9D9" w:themeFill="accent6" w:themeFillTint="33"/>
            <w:vAlign w:val="center"/>
          </w:tcPr>
          <w:p w14:paraId="409E8C34" w14:textId="77777777" w:rsidR="00BC4CAD" w:rsidRPr="00487BA3" w:rsidRDefault="00BC4CAD" w:rsidP="003B5833">
            <w:pPr>
              <w:pStyle w:val="zTabtekst"/>
              <w:jc w:val="center"/>
              <w:rPr>
                <w:rFonts w:cs="Times New Roman"/>
                <w:bCs/>
                <w:szCs w:val="16"/>
              </w:rPr>
            </w:pPr>
            <w:r w:rsidRPr="00487BA3">
              <w:rPr>
                <w:rFonts w:cs="Times New Roman"/>
                <w:bCs/>
                <w:szCs w:val="16"/>
              </w:rPr>
              <w:t>Żywiec</w:t>
            </w:r>
          </w:p>
        </w:tc>
        <w:tc>
          <w:tcPr>
            <w:tcW w:w="2003" w:type="pct"/>
          </w:tcPr>
          <w:p w14:paraId="1D756E86" w14:textId="77777777" w:rsidR="00BC4CAD" w:rsidRPr="00487BA3" w:rsidRDefault="00BC4CAD" w:rsidP="003B5833">
            <w:pPr>
              <w:pStyle w:val="zTabtekst"/>
              <w:jc w:val="center"/>
            </w:pPr>
            <w:r w:rsidRPr="00487BA3">
              <w:t>Szkoła Podstawowa nr 9</w:t>
            </w:r>
          </w:p>
        </w:tc>
        <w:tc>
          <w:tcPr>
            <w:tcW w:w="2112" w:type="pct"/>
            <w:vAlign w:val="center"/>
          </w:tcPr>
          <w:p w14:paraId="3D1DD708" w14:textId="77777777" w:rsidR="00BC4CAD" w:rsidRPr="00487BA3" w:rsidRDefault="00BC4CAD" w:rsidP="003B5833">
            <w:pPr>
              <w:pStyle w:val="zTabtekst"/>
              <w:jc w:val="center"/>
              <w:rPr>
                <w:rFonts w:cs="Times New Roman"/>
                <w:szCs w:val="16"/>
              </w:rPr>
            </w:pPr>
            <w:r w:rsidRPr="00487BA3">
              <w:rPr>
                <w:rFonts w:cs="Times New Roman"/>
                <w:szCs w:val="16"/>
              </w:rPr>
              <w:t>Panele solarne: pow. 19,7m</w:t>
            </w:r>
            <w:r w:rsidRPr="00487BA3">
              <w:rPr>
                <w:rFonts w:cs="Times New Roman"/>
                <w:szCs w:val="16"/>
                <w:vertAlign w:val="superscript"/>
              </w:rPr>
              <w:t>2</w:t>
            </w:r>
            <w:r w:rsidRPr="00487BA3">
              <w:rPr>
                <w:rFonts w:cs="Times New Roman"/>
                <w:szCs w:val="16"/>
              </w:rPr>
              <w:t>, moc 15,66 kw.</w:t>
            </w:r>
          </w:p>
        </w:tc>
      </w:tr>
      <w:tr w:rsidR="00BC4CAD" w:rsidRPr="00487BA3" w14:paraId="17EC4D6F" w14:textId="77777777" w:rsidTr="004C3F3F">
        <w:trPr>
          <w:jc w:val="center"/>
        </w:trPr>
        <w:tc>
          <w:tcPr>
            <w:tcW w:w="246" w:type="pct"/>
            <w:vMerge/>
            <w:vAlign w:val="center"/>
          </w:tcPr>
          <w:p w14:paraId="72BBB5FA" w14:textId="77777777" w:rsidR="00BC4CAD" w:rsidRPr="00487BA3" w:rsidRDefault="00BC4CAD" w:rsidP="003B5833">
            <w:pPr>
              <w:pStyle w:val="zTabtekst"/>
              <w:jc w:val="center"/>
              <w:rPr>
                <w:rFonts w:cs="Times New Roman"/>
                <w:szCs w:val="16"/>
              </w:rPr>
            </w:pPr>
          </w:p>
        </w:tc>
        <w:tc>
          <w:tcPr>
            <w:tcW w:w="639" w:type="pct"/>
            <w:vMerge/>
            <w:shd w:val="clear" w:color="auto" w:fill="FDE9D9" w:themeFill="accent6" w:themeFillTint="33"/>
            <w:vAlign w:val="center"/>
          </w:tcPr>
          <w:p w14:paraId="264135B4" w14:textId="77777777" w:rsidR="00BC4CAD" w:rsidRPr="00487BA3" w:rsidRDefault="00BC4CAD" w:rsidP="003B5833">
            <w:pPr>
              <w:pStyle w:val="zTabtekst"/>
              <w:jc w:val="center"/>
              <w:rPr>
                <w:rFonts w:cs="Times New Roman"/>
                <w:bCs/>
                <w:szCs w:val="16"/>
              </w:rPr>
            </w:pPr>
          </w:p>
        </w:tc>
        <w:tc>
          <w:tcPr>
            <w:tcW w:w="2003" w:type="pct"/>
          </w:tcPr>
          <w:p w14:paraId="2EB5F3DD" w14:textId="77777777" w:rsidR="00BC4CAD" w:rsidRPr="00487BA3" w:rsidRDefault="00BC4CAD" w:rsidP="003B5833">
            <w:pPr>
              <w:pStyle w:val="zTabtekst"/>
              <w:jc w:val="center"/>
            </w:pPr>
            <w:r w:rsidRPr="00487BA3">
              <w:t>Przedszkole nr 1</w:t>
            </w:r>
          </w:p>
        </w:tc>
        <w:tc>
          <w:tcPr>
            <w:tcW w:w="2112" w:type="pct"/>
            <w:vAlign w:val="center"/>
          </w:tcPr>
          <w:p w14:paraId="155924FA" w14:textId="77777777" w:rsidR="00BC4CAD" w:rsidRPr="00487BA3" w:rsidRDefault="00A30C55" w:rsidP="003B5833">
            <w:pPr>
              <w:pStyle w:val="zTabtekst"/>
              <w:jc w:val="center"/>
              <w:rPr>
                <w:szCs w:val="16"/>
              </w:rPr>
            </w:pPr>
            <w:r w:rsidRPr="00487BA3">
              <w:rPr>
                <w:szCs w:val="16"/>
              </w:rPr>
              <w:t>Panele</w:t>
            </w:r>
            <w:r w:rsidR="00BC4CAD" w:rsidRPr="00487BA3">
              <w:rPr>
                <w:szCs w:val="16"/>
              </w:rPr>
              <w:t xml:space="preserve"> fotowoltaiczne moc 65 kw. i panele solarne: pow. 26,76 m</w:t>
            </w:r>
            <w:r w:rsidR="00BC4CAD" w:rsidRPr="00487BA3">
              <w:rPr>
                <w:szCs w:val="16"/>
                <w:vertAlign w:val="superscript"/>
              </w:rPr>
              <w:t>2</w:t>
            </w:r>
            <w:r w:rsidR="00BC4CAD" w:rsidRPr="00487BA3">
              <w:rPr>
                <w:szCs w:val="16"/>
              </w:rPr>
              <w:t>, moc 21,86 kw.</w:t>
            </w:r>
          </w:p>
        </w:tc>
      </w:tr>
      <w:tr w:rsidR="00BC4CAD" w:rsidRPr="00487BA3" w14:paraId="452A5378" w14:textId="77777777" w:rsidTr="004C3F3F">
        <w:trPr>
          <w:jc w:val="center"/>
        </w:trPr>
        <w:tc>
          <w:tcPr>
            <w:tcW w:w="246" w:type="pct"/>
            <w:vMerge/>
            <w:vAlign w:val="center"/>
          </w:tcPr>
          <w:p w14:paraId="5F636128" w14:textId="77777777" w:rsidR="00BC4CAD" w:rsidRPr="00487BA3" w:rsidRDefault="00BC4CAD" w:rsidP="003B5833">
            <w:pPr>
              <w:pStyle w:val="zTabtekst"/>
              <w:jc w:val="center"/>
              <w:rPr>
                <w:rFonts w:cs="Times New Roman"/>
                <w:szCs w:val="16"/>
              </w:rPr>
            </w:pPr>
          </w:p>
        </w:tc>
        <w:tc>
          <w:tcPr>
            <w:tcW w:w="639" w:type="pct"/>
            <w:vMerge/>
            <w:shd w:val="clear" w:color="auto" w:fill="FDE9D9" w:themeFill="accent6" w:themeFillTint="33"/>
            <w:vAlign w:val="center"/>
          </w:tcPr>
          <w:p w14:paraId="02932077" w14:textId="77777777" w:rsidR="00BC4CAD" w:rsidRPr="00487BA3" w:rsidRDefault="00BC4CAD" w:rsidP="003B5833">
            <w:pPr>
              <w:pStyle w:val="zTabtekst"/>
              <w:jc w:val="center"/>
              <w:rPr>
                <w:rFonts w:cs="Times New Roman"/>
                <w:bCs/>
                <w:szCs w:val="16"/>
              </w:rPr>
            </w:pPr>
          </w:p>
        </w:tc>
        <w:tc>
          <w:tcPr>
            <w:tcW w:w="2003" w:type="pct"/>
          </w:tcPr>
          <w:p w14:paraId="61511C0B" w14:textId="77777777" w:rsidR="00BC4CAD" w:rsidRPr="00487BA3" w:rsidRDefault="00BC4CAD" w:rsidP="003B5833">
            <w:pPr>
              <w:pStyle w:val="zTabtekst"/>
              <w:jc w:val="center"/>
            </w:pPr>
            <w:r w:rsidRPr="00487BA3">
              <w:t>Przedszkole nr 9</w:t>
            </w:r>
          </w:p>
        </w:tc>
        <w:tc>
          <w:tcPr>
            <w:tcW w:w="2112" w:type="pct"/>
            <w:vAlign w:val="center"/>
          </w:tcPr>
          <w:p w14:paraId="7FADAF48" w14:textId="77777777" w:rsidR="00BC4CAD" w:rsidRPr="00487BA3" w:rsidRDefault="00A30C55" w:rsidP="003B5833">
            <w:pPr>
              <w:pStyle w:val="zTabtekst"/>
              <w:jc w:val="center"/>
              <w:rPr>
                <w:szCs w:val="16"/>
              </w:rPr>
            </w:pPr>
            <w:r w:rsidRPr="00487BA3">
              <w:rPr>
                <w:szCs w:val="16"/>
              </w:rPr>
              <w:t>Panele</w:t>
            </w:r>
            <w:r w:rsidR="00BC4CAD" w:rsidRPr="00487BA3">
              <w:rPr>
                <w:szCs w:val="16"/>
              </w:rPr>
              <w:t xml:space="preserve"> solarne: pow. 51,12 m</w:t>
            </w:r>
            <w:r w:rsidR="00BC4CAD" w:rsidRPr="00487BA3">
              <w:rPr>
                <w:szCs w:val="16"/>
                <w:vertAlign w:val="superscript"/>
              </w:rPr>
              <w:t>2</w:t>
            </w:r>
            <w:r w:rsidR="00BC4CAD" w:rsidRPr="00487BA3">
              <w:rPr>
                <w:szCs w:val="16"/>
              </w:rPr>
              <w:t>, moc 41,76 kw.</w:t>
            </w:r>
          </w:p>
        </w:tc>
      </w:tr>
      <w:tr w:rsidR="00BC4CAD" w:rsidRPr="00487BA3" w14:paraId="049261E7" w14:textId="77777777" w:rsidTr="004C3F3F">
        <w:trPr>
          <w:jc w:val="center"/>
        </w:trPr>
        <w:tc>
          <w:tcPr>
            <w:tcW w:w="246" w:type="pct"/>
            <w:vMerge/>
            <w:vAlign w:val="center"/>
          </w:tcPr>
          <w:p w14:paraId="03D0F53E" w14:textId="77777777" w:rsidR="00BC4CAD" w:rsidRPr="00487BA3" w:rsidRDefault="00BC4CAD" w:rsidP="003B5833">
            <w:pPr>
              <w:pStyle w:val="zTabtekst"/>
              <w:jc w:val="center"/>
              <w:rPr>
                <w:rFonts w:cs="Times New Roman"/>
                <w:szCs w:val="16"/>
              </w:rPr>
            </w:pPr>
          </w:p>
        </w:tc>
        <w:tc>
          <w:tcPr>
            <w:tcW w:w="639" w:type="pct"/>
            <w:vMerge/>
            <w:shd w:val="clear" w:color="auto" w:fill="FDE9D9" w:themeFill="accent6" w:themeFillTint="33"/>
            <w:vAlign w:val="center"/>
          </w:tcPr>
          <w:p w14:paraId="025D0C6A" w14:textId="77777777" w:rsidR="00BC4CAD" w:rsidRPr="00487BA3" w:rsidRDefault="00BC4CAD" w:rsidP="003B5833">
            <w:pPr>
              <w:pStyle w:val="zTabtekst"/>
              <w:jc w:val="center"/>
              <w:rPr>
                <w:rFonts w:cs="Times New Roman"/>
                <w:bCs/>
                <w:szCs w:val="16"/>
              </w:rPr>
            </w:pPr>
          </w:p>
        </w:tc>
        <w:tc>
          <w:tcPr>
            <w:tcW w:w="2003" w:type="pct"/>
          </w:tcPr>
          <w:p w14:paraId="46B1FD86" w14:textId="77777777" w:rsidR="00BC4CAD" w:rsidRPr="00487BA3" w:rsidRDefault="00BC4CAD" w:rsidP="003B5833">
            <w:pPr>
              <w:pStyle w:val="zTabtekst"/>
              <w:jc w:val="center"/>
            </w:pPr>
            <w:r w:rsidRPr="00487BA3">
              <w:t>Przedszkole nr 11</w:t>
            </w:r>
          </w:p>
        </w:tc>
        <w:tc>
          <w:tcPr>
            <w:tcW w:w="2112" w:type="pct"/>
            <w:vAlign w:val="center"/>
          </w:tcPr>
          <w:p w14:paraId="3557CE4E" w14:textId="77777777" w:rsidR="00BC4CAD" w:rsidRPr="00487BA3" w:rsidRDefault="00A30C55" w:rsidP="003B5833">
            <w:pPr>
              <w:pStyle w:val="zTabtekst"/>
              <w:jc w:val="center"/>
              <w:rPr>
                <w:szCs w:val="16"/>
              </w:rPr>
            </w:pPr>
            <w:r w:rsidRPr="00487BA3">
              <w:rPr>
                <w:szCs w:val="16"/>
              </w:rPr>
              <w:t>Panele</w:t>
            </w:r>
            <w:r w:rsidR="00BC4CAD" w:rsidRPr="00487BA3">
              <w:rPr>
                <w:szCs w:val="16"/>
              </w:rPr>
              <w:t xml:space="preserve"> solarne: pow. 25,56 m</w:t>
            </w:r>
            <w:r w:rsidR="00BC4CAD" w:rsidRPr="00487BA3">
              <w:rPr>
                <w:szCs w:val="16"/>
                <w:vertAlign w:val="superscript"/>
              </w:rPr>
              <w:t>2</w:t>
            </w:r>
            <w:r w:rsidR="00BC4CAD" w:rsidRPr="00487BA3">
              <w:rPr>
                <w:szCs w:val="16"/>
              </w:rPr>
              <w:t>, moc 20,88 kw.</w:t>
            </w:r>
          </w:p>
        </w:tc>
      </w:tr>
      <w:tr w:rsidR="00BC4CAD" w:rsidRPr="00487BA3" w14:paraId="64460DA9" w14:textId="77777777" w:rsidTr="004C3F3F">
        <w:trPr>
          <w:jc w:val="center"/>
        </w:trPr>
        <w:tc>
          <w:tcPr>
            <w:tcW w:w="246" w:type="pct"/>
            <w:vMerge/>
            <w:vAlign w:val="center"/>
          </w:tcPr>
          <w:p w14:paraId="7EC28D0B" w14:textId="77777777" w:rsidR="00BC4CAD" w:rsidRPr="00487BA3" w:rsidRDefault="00BC4CAD" w:rsidP="003B5833">
            <w:pPr>
              <w:pStyle w:val="zTabtekst"/>
              <w:jc w:val="center"/>
              <w:rPr>
                <w:rFonts w:cs="Times New Roman"/>
                <w:szCs w:val="16"/>
              </w:rPr>
            </w:pPr>
          </w:p>
        </w:tc>
        <w:tc>
          <w:tcPr>
            <w:tcW w:w="639" w:type="pct"/>
            <w:vMerge/>
            <w:shd w:val="clear" w:color="auto" w:fill="FDE9D9" w:themeFill="accent6" w:themeFillTint="33"/>
            <w:vAlign w:val="center"/>
          </w:tcPr>
          <w:p w14:paraId="08A9CCB2" w14:textId="77777777" w:rsidR="00BC4CAD" w:rsidRPr="00487BA3" w:rsidRDefault="00BC4CAD" w:rsidP="003B5833">
            <w:pPr>
              <w:pStyle w:val="zTabtekst"/>
              <w:jc w:val="center"/>
              <w:rPr>
                <w:rFonts w:cs="Times New Roman"/>
                <w:bCs/>
                <w:szCs w:val="16"/>
              </w:rPr>
            </w:pPr>
          </w:p>
        </w:tc>
        <w:tc>
          <w:tcPr>
            <w:tcW w:w="2003" w:type="pct"/>
          </w:tcPr>
          <w:p w14:paraId="751E7924" w14:textId="77777777" w:rsidR="00BC4CAD" w:rsidRPr="00487BA3" w:rsidRDefault="00BC4CAD" w:rsidP="003B5833">
            <w:pPr>
              <w:pStyle w:val="zTabtekst"/>
              <w:jc w:val="center"/>
            </w:pPr>
            <w:r w:rsidRPr="00487BA3">
              <w:t>Basen Miejski</w:t>
            </w:r>
          </w:p>
        </w:tc>
        <w:tc>
          <w:tcPr>
            <w:tcW w:w="2112" w:type="pct"/>
            <w:vAlign w:val="center"/>
          </w:tcPr>
          <w:p w14:paraId="2D1A47ED" w14:textId="77777777" w:rsidR="00BC4CAD" w:rsidRPr="00487BA3" w:rsidRDefault="00A30C55" w:rsidP="003B5833">
            <w:pPr>
              <w:pStyle w:val="zTabtekst"/>
              <w:jc w:val="center"/>
              <w:rPr>
                <w:rFonts w:cs="Times New Roman"/>
                <w:szCs w:val="16"/>
              </w:rPr>
            </w:pPr>
            <w:r w:rsidRPr="00487BA3">
              <w:rPr>
                <w:rFonts w:cs="Times New Roman"/>
                <w:szCs w:val="16"/>
              </w:rPr>
              <w:t>Panele</w:t>
            </w:r>
            <w:r w:rsidR="00BC4CAD" w:rsidRPr="00487BA3">
              <w:rPr>
                <w:rFonts w:cs="Times New Roman"/>
                <w:szCs w:val="16"/>
              </w:rPr>
              <w:t xml:space="preserve"> solarne: pow. 255,6 m</w:t>
            </w:r>
            <w:r w:rsidR="00BC4CAD" w:rsidRPr="00487BA3">
              <w:rPr>
                <w:rFonts w:cs="Times New Roman"/>
                <w:szCs w:val="16"/>
                <w:vertAlign w:val="superscript"/>
              </w:rPr>
              <w:t>2</w:t>
            </w:r>
            <w:r w:rsidR="00BC4CAD" w:rsidRPr="00487BA3">
              <w:rPr>
                <w:rFonts w:cs="Times New Roman"/>
                <w:szCs w:val="16"/>
              </w:rPr>
              <w:t>, moc 208,8 kw.</w:t>
            </w:r>
          </w:p>
        </w:tc>
      </w:tr>
      <w:tr w:rsidR="00BC4CAD" w:rsidRPr="00487BA3" w14:paraId="785F6323" w14:textId="77777777" w:rsidTr="004C3F3F">
        <w:trPr>
          <w:jc w:val="center"/>
        </w:trPr>
        <w:tc>
          <w:tcPr>
            <w:tcW w:w="246" w:type="pct"/>
            <w:vMerge/>
            <w:vAlign w:val="center"/>
          </w:tcPr>
          <w:p w14:paraId="6E86FFEE" w14:textId="77777777" w:rsidR="00BC4CAD" w:rsidRPr="00487BA3" w:rsidRDefault="00BC4CAD" w:rsidP="003B5833">
            <w:pPr>
              <w:pStyle w:val="zTabtekst"/>
              <w:jc w:val="center"/>
              <w:rPr>
                <w:rFonts w:cs="Times New Roman"/>
                <w:szCs w:val="16"/>
              </w:rPr>
            </w:pPr>
          </w:p>
        </w:tc>
        <w:tc>
          <w:tcPr>
            <w:tcW w:w="639" w:type="pct"/>
            <w:vMerge/>
            <w:shd w:val="clear" w:color="auto" w:fill="FDE9D9" w:themeFill="accent6" w:themeFillTint="33"/>
            <w:vAlign w:val="center"/>
          </w:tcPr>
          <w:p w14:paraId="4C15511C" w14:textId="77777777" w:rsidR="00BC4CAD" w:rsidRPr="00487BA3" w:rsidRDefault="00BC4CAD" w:rsidP="003B5833">
            <w:pPr>
              <w:pStyle w:val="zTabtekst"/>
              <w:jc w:val="center"/>
              <w:rPr>
                <w:rFonts w:cs="Times New Roman"/>
                <w:bCs/>
                <w:szCs w:val="16"/>
              </w:rPr>
            </w:pPr>
          </w:p>
        </w:tc>
        <w:tc>
          <w:tcPr>
            <w:tcW w:w="2003" w:type="pct"/>
          </w:tcPr>
          <w:p w14:paraId="68D57E8E" w14:textId="77777777" w:rsidR="00BC4CAD" w:rsidRPr="00487BA3" w:rsidRDefault="00BC4CAD" w:rsidP="003B5833">
            <w:pPr>
              <w:pStyle w:val="zTabtekst"/>
              <w:jc w:val="center"/>
            </w:pPr>
            <w:r w:rsidRPr="00487BA3">
              <w:t>Urząd Miejski w Żywcu</w:t>
            </w:r>
          </w:p>
        </w:tc>
        <w:tc>
          <w:tcPr>
            <w:tcW w:w="2112" w:type="pct"/>
            <w:vAlign w:val="center"/>
          </w:tcPr>
          <w:p w14:paraId="6164F031" w14:textId="77777777" w:rsidR="00BC4CAD" w:rsidRPr="00487BA3" w:rsidRDefault="00A30C55" w:rsidP="003B5833">
            <w:pPr>
              <w:pStyle w:val="zTabtekst"/>
              <w:jc w:val="center"/>
              <w:rPr>
                <w:rFonts w:cs="Times New Roman"/>
                <w:szCs w:val="16"/>
              </w:rPr>
            </w:pPr>
            <w:r w:rsidRPr="00487BA3">
              <w:rPr>
                <w:rFonts w:cs="Times New Roman"/>
                <w:szCs w:val="16"/>
              </w:rPr>
              <w:t>Panele</w:t>
            </w:r>
            <w:r w:rsidR="00BC4CAD" w:rsidRPr="00487BA3">
              <w:rPr>
                <w:rFonts w:cs="Times New Roman"/>
                <w:szCs w:val="16"/>
              </w:rPr>
              <w:t xml:space="preserve"> fotowoltaiczne 36,57 kw.</w:t>
            </w:r>
          </w:p>
        </w:tc>
      </w:tr>
      <w:tr w:rsidR="00033839" w:rsidRPr="00487BA3" w14:paraId="72D5CA7D" w14:textId="77777777" w:rsidTr="004C3F3F">
        <w:trPr>
          <w:jc w:val="center"/>
        </w:trPr>
        <w:tc>
          <w:tcPr>
            <w:tcW w:w="246" w:type="pct"/>
            <w:vMerge w:val="restart"/>
            <w:vAlign w:val="center"/>
          </w:tcPr>
          <w:p w14:paraId="0FC74014" w14:textId="1FBAF08D" w:rsidR="00033839" w:rsidRPr="00487BA3" w:rsidRDefault="00033839" w:rsidP="003B5833">
            <w:pPr>
              <w:pStyle w:val="zTabtekst"/>
              <w:jc w:val="center"/>
              <w:rPr>
                <w:rFonts w:cs="Times New Roman"/>
                <w:szCs w:val="16"/>
              </w:rPr>
            </w:pPr>
            <w:r w:rsidRPr="00487BA3">
              <w:rPr>
                <w:rFonts w:cs="Times New Roman"/>
                <w:szCs w:val="16"/>
              </w:rPr>
              <w:t>16.</w:t>
            </w:r>
          </w:p>
        </w:tc>
        <w:tc>
          <w:tcPr>
            <w:tcW w:w="639" w:type="pct"/>
            <w:vMerge w:val="restart"/>
            <w:shd w:val="clear" w:color="auto" w:fill="FDE9D9" w:themeFill="accent6" w:themeFillTint="33"/>
            <w:vAlign w:val="center"/>
          </w:tcPr>
          <w:p w14:paraId="69F1E75A" w14:textId="3CFE2F90" w:rsidR="00033839" w:rsidRPr="00487BA3" w:rsidRDefault="00033839" w:rsidP="003B5833">
            <w:pPr>
              <w:pStyle w:val="zTabtekst"/>
              <w:jc w:val="center"/>
              <w:rPr>
                <w:rFonts w:cs="Times New Roman"/>
                <w:bCs/>
                <w:szCs w:val="16"/>
              </w:rPr>
            </w:pPr>
            <w:r w:rsidRPr="00487BA3">
              <w:rPr>
                <w:rFonts w:cs="Times New Roman"/>
                <w:bCs/>
                <w:szCs w:val="16"/>
              </w:rPr>
              <w:t>Powiat Żywiecki</w:t>
            </w:r>
          </w:p>
        </w:tc>
        <w:tc>
          <w:tcPr>
            <w:tcW w:w="2003" w:type="pct"/>
          </w:tcPr>
          <w:p w14:paraId="0045485B" w14:textId="2578768C" w:rsidR="00033839" w:rsidRPr="00487BA3" w:rsidRDefault="00033839" w:rsidP="003B5833">
            <w:pPr>
              <w:pStyle w:val="zTabtekst"/>
              <w:jc w:val="left"/>
            </w:pPr>
            <w:r w:rsidRPr="00487BA3">
              <w:t>Starostwo Powiatowe w Żywcu ul. Krasińskiego 13</w:t>
            </w:r>
          </w:p>
        </w:tc>
        <w:tc>
          <w:tcPr>
            <w:tcW w:w="2112" w:type="pct"/>
            <w:vMerge w:val="restart"/>
            <w:vAlign w:val="center"/>
          </w:tcPr>
          <w:p w14:paraId="7CF58AAB" w14:textId="3284E61E" w:rsidR="00033839" w:rsidRPr="00487BA3" w:rsidRDefault="00033839" w:rsidP="003B5833">
            <w:pPr>
              <w:pStyle w:val="zTabtekst"/>
              <w:jc w:val="center"/>
              <w:rPr>
                <w:rFonts w:cs="Times New Roman"/>
                <w:szCs w:val="16"/>
              </w:rPr>
            </w:pPr>
            <w:r w:rsidRPr="00487BA3">
              <w:rPr>
                <w:rFonts w:cs="Times New Roman"/>
                <w:szCs w:val="16"/>
              </w:rPr>
              <w:t>instalacje OZE</w:t>
            </w:r>
          </w:p>
        </w:tc>
      </w:tr>
      <w:tr w:rsidR="00033839" w:rsidRPr="00487BA3" w14:paraId="2F14C992" w14:textId="77777777" w:rsidTr="004C3F3F">
        <w:trPr>
          <w:jc w:val="center"/>
        </w:trPr>
        <w:tc>
          <w:tcPr>
            <w:tcW w:w="246" w:type="pct"/>
            <w:vMerge/>
            <w:vAlign w:val="center"/>
          </w:tcPr>
          <w:p w14:paraId="04669B04" w14:textId="77777777" w:rsidR="00033839" w:rsidRPr="00487BA3" w:rsidRDefault="00033839" w:rsidP="003B5833">
            <w:pPr>
              <w:pStyle w:val="zTabtekst"/>
              <w:jc w:val="center"/>
              <w:rPr>
                <w:rFonts w:cs="Times New Roman"/>
                <w:szCs w:val="16"/>
              </w:rPr>
            </w:pPr>
          </w:p>
        </w:tc>
        <w:tc>
          <w:tcPr>
            <w:tcW w:w="639" w:type="pct"/>
            <w:vMerge/>
            <w:shd w:val="clear" w:color="auto" w:fill="FDE9D9" w:themeFill="accent6" w:themeFillTint="33"/>
            <w:vAlign w:val="center"/>
          </w:tcPr>
          <w:p w14:paraId="6F558B24" w14:textId="77777777" w:rsidR="00033839" w:rsidRPr="00487BA3" w:rsidRDefault="00033839" w:rsidP="003B5833">
            <w:pPr>
              <w:pStyle w:val="zTabtekst"/>
              <w:jc w:val="center"/>
              <w:rPr>
                <w:rFonts w:cs="Times New Roman"/>
                <w:bCs/>
                <w:szCs w:val="16"/>
              </w:rPr>
            </w:pPr>
          </w:p>
        </w:tc>
        <w:tc>
          <w:tcPr>
            <w:tcW w:w="2003" w:type="pct"/>
          </w:tcPr>
          <w:p w14:paraId="3FC7E81A" w14:textId="19689E8C" w:rsidR="00033839" w:rsidRPr="00487BA3" w:rsidRDefault="00033839" w:rsidP="003B5833">
            <w:pPr>
              <w:pStyle w:val="zTabtekst"/>
              <w:jc w:val="left"/>
            </w:pPr>
            <w:r w:rsidRPr="00487BA3">
              <w:t>Zespół Szkół Ekonomiczno-Gastronomicznych w Żywcu ul. Mickiewicza 6</w:t>
            </w:r>
          </w:p>
        </w:tc>
        <w:tc>
          <w:tcPr>
            <w:tcW w:w="2112" w:type="pct"/>
            <w:vMerge/>
            <w:vAlign w:val="center"/>
          </w:tcPr>
          <w:p w14:paraId="73200961" w14:textId="77777777" w:rsidR="00033839" w:rsidRPr="00487BA3" w:rsidRDefault="00033839" w:rsidP="003B5833">
            <w:pPr>
              <w:pStyle w:val="zTabtekst"/>
              <w:jc w:val="center"/>
              <w:rPr>
                <w:rFonts w:cs="Times New Roman"/>
                <w:szCs w:val="16"/>
              </w:rPr>
            </w:pPr>
          </w:p>
        </w:tc>
      </w:tr>
      <w:tr w:rsidR="00033839" w:rsidRPr="00487BA3" w14:paraId="713BD25D" w14:textId="77777777" w:rsidTr="004C3F3F">
        <w:trPr>
          <w:jc w:val="center"/>
        </w:trPr>
        <w:tc>
          <w:tcPr>
            <w:tcW w:w="246" w:type="pct"/>
            <w:vMerge/>
            <w:vAlign w:val="center"/>
          </w:tcPr>
          <w:p w14:paraId="2F7BFCFF" w14:textId="77777777" w:rsidR="00033839" w:rsidRPr="00487BA3" w:rsidRDefault="00033839" w:rsidP="003B5833">
            <w:pPr>
              <w:pStyle w:val="zTabtekst"/>
              <w:jc w:val="center"/>
              <w:rPr>
                <w:rFonts w:cs="Times New Roman"/>
                <w:szCs w:val="16"/>
              </w:rPr>
            </w:pPr>
          </w:p>
        </w:tc>
        <w:tc>
          <w:tcPr>
            <w:tcW w:w="639" w:type="pct"/>
            <w:vMerge/>
            <w:shd w:val="clear" w:color="auto" w:fill="FDE9D9" w:themeFill="accent6" w:themeFillTint="33"/>
            <w:vAlign w:val="center"/>
          </w:tcPr>
          <w:p w14:paraId="42A59463" w14:textId="77777777" w:rsidR="00033839" w:rsidRPr="00487BA3" w:rsidRDefault="00033839" w:rsidP="003B5833">
            <w:pPr>
              <w:pStyle w:val="zTabtekst"/>
              <w:jc w:val="center"/>
              <w:rPr>
                <w:rFonts w:cs="Times New Roman"/>
                <w:bCs/>
                <w:szCs w:val="16"/>
              </w:rPr>
            </w:pPr>
          </w:p>
        </w:tc>
        <w:tc>
          <w:tcPr>
            <w:tcW w:w="2003" w:type="pct"/>
          </w:tcPr>
          <w:p w14:paraId="653A5F75" w14:textId="5D97117D" w:rsidR="00033839" w:rsidRPr="00487BA3" w:rsidRDefault="00033839" w:rsidP="003B5833">
            <w:pPr>
              <w:pStyle w:val="zTabtekst"/>
              <w:jc w:val="left"/>
            </w:pPr>
            <w:r w:rsidRPr="00487BA3">
              <w:t>Zespół Szkół Agrotechnicznych i Ogólnokształcących im. Józefa Piłsudskiego w Żywcu ul. Moszczanicka 9</w:t>
            </w:r>
          </w:p>
        </w:tc>
        <w:tc>
          <w:tcPr>
            <w:tcW w:w="2112" w:type="pct"/>
            <w:vMerge/>
            <w:vAlign w:val="center"/>
          </w:tcPr>
          <w:p w14:paraId="0B6D0A96" w14:textId="77777777" w:rsidR="00033839" w:rsidRPr="00487BA3" w:rsidRDefault="00033839" w:rsidP="003B5833">
            <w:pPr>
              <w:pStyle w:val="zTabtekst"/>
              <w:jc w:val="center"/>
              <w:rPr>
                <w:rFonts w:cs="Times New Roman"/>
                <w:szCs w:val="16"/>
              </w:rPr>
            </w:pPr>
          </w:p>
        </w:tc>
      </w:tr>
      <w:tr w:rsidR="00033839" w:rsidRPr="00487BA3" w14:paraId="1B097BFA" w14:textId="77777777" w:rsidTr="004C3F3F">
        <w:trPr>
          <w:jc w:val="center"/>
        </w:trPr>
        <w:tc>
          <w:tcPr>
            <w:tcW w:w="246" w:type="pct"/>
            <w:vMerge/>
            <w:vAlign w:val="center"/>
          </w:tcPr>
          <w:p w14:paraId="685716F1" w14:textId="77777777" w:rsidR="00033839" w:rsidRPr="00487BA3" w:rsidRDefault="00033839" w:rsidP="003B5833">
            <w:pPr>
              <w:pStyle w:val="zTabtekst"/>
              <w:jc w:val="center"/>
              <w:rPr>
                <w:rFonts w:cs="Times New Roman"/>
                <w:szCs w:val="16"/>
              </w:rPr>
            </w:pPr>
          </w:p>
        </w:tc>
        <w:tc>
          <w:tcPr>
            <w:tcW w:w="639" w:type="pct"/>
            <w:vMerge/>
            <w:shd w:val="clear" w:color="auto" w:fill="FDE9D9" w:themeFill="accent6" w:themeFillTint="33"/>
            <w:vAlign w:val="center"/>
          </w:tcPr>
          <w:p w14:paraId="70180F16" w14:textId="77777777" w:rsidR="00033839" w:rsidRPr="00487BA3" w:rsidRDefault="00033839" w:rsidP="003B5833">
            <w:pPr>
              <w:pStyle w:val="zTabtekst"/>
              <w:jc w:val="center"/>
              <w:rPr>
                <w:rFonts w:cs="Times New Roman"/>
                <w:bCs/>
                <w:szCs w:val="16"/>
              </w:rPr>
            </w:pPr>
          </w:p>
        </w:tc>
        <w:tc>
          <w:tcPr>
            <w:tcW w:w="2003" w:type="pct"/>
          </w:tcPr>
          <w:p w14:paraId="6607C2A4" w14:textId="0786BDD5" w:rsidR="00033839" w:rsidRPr="00487BA3" w:rsidRDefault="00033839" w:rsidP="003B5833">
            <w:pPr>
              <w:pStyle w:val="zTabtekst"/>
              <w:jc w:val="left"/>
            </w:pPr>
            <w:r w:rsidRPr="00487BA3">
              <w:t>I Liceum Ogólnokształcące im. Mikołaja Kopernika w Żywcu ul. Słowackiego 2</w:t>
            </w:r>
          </w:p>
        </w:tc>
        <w:tc>
          <w:tcPr>
            <w:tcW w:w="2112" w:type="pct"/>
            <w:vMerge/>
            <w:vAlign w:val="center"/>
          </w:tcPr>
          <w:p w14:paraId="52C2ECF6" w14:textId="77777777" w:rsidR="00033839" w:rsidRPr="00487BA3" w:rsidRDefault="00033839" w:rsidP="003B5833">
            <w:pPr>
              <w:pStyle w:val="zTabtekst"/>
              <w:jc w:val="center"/>
              <w:rPr>
                <w:rFonts w:cs="Times New Roman"/>
                <w:szCs w:val="16"/>
              </w:rPr>
            </w:pPr>
          </w:p>
        </w:tc>
      </w:tr>
      <w:tr w:rsidR="00033839" w:rsidRPr="00487BA3" w14:paraId="74734481" w14:textId="77777777" w:rsidTr="004C3F3F">
        <w:trPr>
          <w:jc w:val="center"/>
        </w:trPr>
        <w:tc>
          <w:tcPr>
            <w:tcW w:w="246" w:type="pct"/>
            <w:vMerge/>
            <w:vAlign w:val="center"/>
          </w:tcPr>
          <w:p w14:paraId="6A47E95E" w14:textId="77777777" w:rsidR="00033839" w:rsidRPr="00487BA3" w:rsidRDefault="00033839" w:rsidP="003B5833">
            <w:pPr>
              <w:pStyle w:val="zTabtekst"/>
              <w:jc w:val="center"/>
              <w:rPr>
                <w:rFonts w:cs="Times New Roman"/>
                <w:szCs w:val="16"/>
              </w:rPr>
            </w:pPr>
          </w:p>
        </w:tc>
        <w:tc>
          <w:tcPr>
            <w:tcW w:w="639" w:type="pct"/>
            <w:vMerge/>
            <w:shd w:val="clear" w:color="auto" w:fill="FDE9D9" w:themeFill="accent6" w:themeFillTint="33"/>
            <w:vAlign w:val="center"/>
          </w:tcPr>
          <w:p w14:paraId="63D0A9AA" w14:textId="77777777" w:rsidR="00033839" w:rsidRPr="00487BA3" w:rsidRDefault="00033839" w:rsidP="003B5833">
            <w:pPr>
              <w:pStyle w:val="zTabtekst"/>
              <w:jc w:val="center"/>
              <w:rPr>
                <w:rFonts w:cs="Times New Roman"/>
                <w:bCs/>
                <w:szCs w:val="16"/>
              </w:rPr>
            </w:pPr>
          </w:p>
        </w:tc>
        <w:tc>
          <w:tcPr>
            <w:tcW w:w="2003" w:type="pct"/>
          </w:tcPr>
          <w:p w14:paraId="5709DBE3" w14:textId="572D4A8D" w:rsidR="00033839" w:rsidRPr="00487BA3" w:rsidRDefault="00033839" w:rsidP="003B5833">
            <w:pPr>
              <w:pStyle w:val="zTabtekst"/>
              <w:jc w:val="left"/>
            </w:pPr>
            <w:r w:rsidRPr="00487BA3">
              <w:t>Zespół Szkół Ogólnokształcących i Technicznych im. Marii Konopnickiej w Milówce ul. Dworcowa 17</w:t>
            </w:r>
          </w:p>
        </w:tc>
        <w:tc>
          <w:tcPr>
            <w:tcW w:w="2112" w:type="pct"/>
            <w:vMerge/>
            <w:vAlign w:val="center"/>
          </w:tcPr>
          <w:p w14:paraId="30457A58" w14:textId="77777777" w:rsidR="00033839" w:rsidRPr="00487BA3" w:rsidRDefault="00033839" w:rsidP="003B5833">
            <w:pPr>
              <w:pStyle w:val="zTabtekst"/>
              <w:jc w:val="center"/>
              <w:rPr>
                <w:rFonts w:cs="Times New Roman"/>
                <w:szCs w:val="16"/>
              </w:rPr>
            </w:pPr>
          </w:p>
        </w:tc>
      </w:tr>
      <w:tr w:rsidR="00033839" w:rsidRPr="00487BA3" w14:paraId="4FA2A402" w14:textId="77777777" w:rsidTr="004C3F3F">
        <w:trPr>
          <w:jc w:val="center"/>
        </w:trPr>
        <w:tc>
          <w:tcPr>
            <w:tcW w:w="246" w:type="pct"/>
            <w:vMerge/>
            <w:vAlign w:val="center"/>
          </w:tcPr>
          <w:p w14:paraId="1C842B07" w14:textId="77777777" w:rsidR="00033839" w:rsidRPr="00487BA3" w:rsidRDefault="00033839" w:rsidP="003B5833">
            <w:pPr>
              <w:pStyle w:val="zTabtekst"/>
              <w:jc w:val="center"/>
              <w:rPr>
                <w:rFonts w:cs="Times New Roman"/>
                <w:szCs w:val="16"/>
              </w:rPr>
            </w:pPr>
          </w:p>
        </w:tc>
        <w:tc>
          <w:tcPr>
            <w:tcW w:w="639" w:type="pct"/>
            <w:vMerge/>
            <w:shd w:val="clear" w:color="auto" w:fill="FDE9D9" w:themeFill="accent6" w:themeFillTint="33"/>
            <w:vAlign w:val="center"/>
          </w:tcPr>
          <w:p w14:paraId="15736CCF" w14:textId="77777777" w:rsidR="00033839" w:rsidRPr="00487BA3" w:rsidRDefault="00033839" w:rsidP="003B5833">
            <w:pPr>
              <w:pStyle w:val="zTabtekst"/>
              <w:jc w:val="center"/>
              <w:rPr>
                <w:rFonts w:cs="Times New Roman"/>
                <w:bCs/>
                <w:szCs w:val="16"/>
              </w:rPr>
            </w:pPr>
          </w:p>
        </w:tc>
        <w:tc>
          <w:tcPr>
            <w:tcW w:w="2003" w:type="pct"/>
          </w:tcPr>
          <w:p w14:paraId="0821FCB2" w14:textId="7F91E992" w:rsidR="00033839" w:rsidRPr="00487BA3" w:rsidRDefault="00033839" w:rsidP="003B5833">
            <w:pPr>
              <w:pStyle w:val="zTabtekst"/>
              <w:jc w:val="left"/>
            </w:pPr>
            <w:r w:rsidRPr="00487BA3">
              <w:t>Specjalny Ośrodek Szkolno-Wychowawczy im. Marii Grzegorzewskiej w Żywcu ul. Kopernika 77</w:t>
            </w:r>
          </w:p>
        </w:tc>
        <w:tc>
          <w:tcPr>
            <w:tcW w:w="2112" w:type="pct"/>
            <w:vMerge/>
            <w:vAlign w:val="center"/>
          </w:tcPr>
          <w:p w14:paraId="1AE7F4AF" w14:textId="77777777" w:rsidR="00033839" w:rsidRPr="00487BA3" w:rsidRDefault="00033839" w:rsidP="003B5833">
            <w:pPr>
              <w:pStyle w:val="zTabtekst"/>
              <w:jc w:val="center"/>
              <w:rPr>
                <w:rFonts w:cs="Times New Roman"/>
                <w:szCs w:val="16"/>
              </w:rPr>
            </w:pPr>
          </w:p>
        </w:tc>
      </w:tr>
      <w:tr w:rsidR="00033839" w:rsidRPr="00487BA3" w14:paraId="421FEEA0" w14:textId="77777777" w:rsidTr="004C3F3F">
        <w:trPr>
          <w:jc w:val="center"/>
        </w:trPr>
        <w:tc>
          <w:tcPr>
            <w:tcW w:w="246" w:type="pct"/>
            <w:vMerge/>
            <w:vAlign w:val="center"/>
          </w:tcPr>
          <w:p w14:paraId="64DE4897" w14:textId="77777777" w:rsidR="00033839" w:rsidRPr="00487BA3" w:rsidRDefault="00033839" w:rsidP="003B5833">
            <w:pPr>
              <w:pStyle w:val="zTabtekst"/>
              <w:jc w:val="center"/>
              <w:rPr>
                <w:rFonts w:cs="Times New Roman"/>
                <w:szCs w:val="16"/>
              </w:rPr>
            </w:pPr>
          </w:p>
        </w:tc>
        <w:tc>
          <w:tcPr>
            <w:tcW w:w="639" w:type="pct"/>
            <w:vMerge/>
            <w:shd w:val="clear" w:color="auto" w:fill="FDE9D9" w:themeFill="accent6" w:themeFillTint="33"/>
            <w:vAlign w:val="center"/>
          </w:tcPr>
          <w:p w14:paraId="3E93BC65" w14:textId="77777777" w:rsidR="00033839" w:rsidRPr="00487BA3" w:rsidRDefault="00033839" w:rsidP="003B5833">
            <w:pPr>
              <w:pStyle w:val="zTabtekst"/>
              <w:jc w:val="center"/>
              <w:rPr>
                <w:rFonts w:cs="Times New Roman"/>
                <w:bCs/>
                <w:szCs w:val="16"/>
              </w:rPr>
            </w:pPr>
          </w:p>
        </w:tc>
        <w:tc>
          <w:tcPr>
            <w:tcW w:w="2003" w:type="pct"/>
          </w:tcPr>
          <w:p w14:paraId="44AF4BFA" w14:textId="1BBA8AE4" w:rsidR="00033839" w:rsidRPr="00487BA3" w:rsidRDefault="00033839" w:rsidP="003B5833">
            <w:pPr>
              <w:pStyle w:val="zTabtekst"/>
              <w:jc w:val="left"/>
            </w:pPr>
            <w:r w:rsidRPr="00487BA3">
              <w:t>Placówka Opiekuńczo-Wychowawcza w Żywcu ul. Kopernika 5</w:t>
            </w:r>
          </w:p>
        </w:tc>
        <w:tc>
          <w:tcPr>
            <w:tcW w:w="2112" w:type="pct"/>
            <w:vMerge/>
            <w:vAlign w:val="center"/>
          </w:tcPr>
          <w:p w14:paraId="14029522" w14:textId="77777777" w:rsidR="00033839" w:rsidRPr="00487BA3" w:rsidRDefault="00033839" w:rsidP="003B5833">
            <w:pPr>
              <w:pStyle w:val="zTabtekst"/>
              <w:jc w:val="center"/>
              <w:rPr>
                <w:rFonts w:cs="Times New Roman"/>
                <w:szCs w:val="16"/>
              </w:rPr>
            </w:pPr>
          </w:p>
        </w:tc>
      </w:tr>
    </w:tbl>
    <w:p w14:paraId="7E6B1FA9" w14:textId="77777777" w:rsidR="003A4538" w:rsidRPr="00487BA3" w:rsidRDefault="003A4538" w:rsidP="003B5833">
      <w:pPr>
        <w:tabs>
          <w:tab w:val="left" w:pos="540"/>
        </w:tabs>
        <w:spacing w:before="60" w:after="60"/>
        <w:rPr>
          <w:sz w:val="16"/>
          <w:szCs w:val="16"/>
        </w:rPr>
      </w:pPr>
      <w:r w:rsidRPr="00487BA3">
        <w:rPr>
          <w:sz w:val="16"/>
          <w:szCs w:val="16"/>
        </w:rPr>
        <w:t>Źródło: opracowanie własne na podstawie danych przekazanych przez gminy</w:t>
      </w:r>
      <w:bookmarkEnd w:id="135"/>
      <w:bookmarkEnd w:id="136"/>
      <w:bookmarkEnd w:id="137"/>
      <w:bookmarkEnd w:id="138"/>
      <w:bookmarkEnd w:id="139"/>
    </w:p>
    <w:p w14:paraId="6EAA909A" w14:textId="77777777" w:rsidR="003A4538" w:rsidRPr="00487BA3" w:rsidRDefault="003A4538" w:rsidP="003B5833">
      <w:pPr>
        <w:tabs>
          <w:tab w:val="left" w:pos="540"/>
        </w:tabs>
        <w:spacing w:before="60" w:after="60"/>
        <w:jc w:val="both"/>
        <w:rPr>
          <w:sz w:val="20"/>
          <w:szCs w:val="20"/>
        </w:rPr>
      </w:pPr>
    </w:p>
    <w:p w14:paraId="207A47AD" w14:textId="77777777" w:rsidR="00503CE7" w:rsidRPr="00487BA3" w:rsidRDefault="00503CE7" w:rsidP="003B5833">
      <w:pPr>
        <w:tabs>
          <w:tab w:val="left" w:pos="540"/>
        </w:tabs>
        <w:spacing w:before="60" w:after="60"/>
        <w:jc w:val="both"/>
        <w:rPr>
          <w:sz w:val="20"/>
          <w:szCs w:val="20"/>
        </w:rPr>
      </w:pPr>
      <w:r w:rsidRPr="00487BA3">
        <w:rPr>
          <w:sz w:val="20"/>
          <w:szCs w:val="20"/>
        </w:rPr>
        <w:t>W celu wzmocnienia działań zmierzających do ograniczenia niskiej emisji na terenie Żywiecczyzny, Związek Międzygminny ds. Ekologii bierze udział w zintegrowanym projekcie LIFE pn. „Śląskie. Przywracamy błękit”. Kompleksowa realizacja Programu ochrony powietrza dla województwa śląskiego.</w:t>
      </w:r>
    </w:p>
    <w:p w14:paraId="0E1C88B3" w14:textId="77777777" w:rsidR="00503CE7" w:rsidRPr="00487BA3" w:rsidRDefault="00503CE7" w:rsidP="003B5833">
      <w:pPr>
        <w:tabs>
          <w:tab w:val="left" w:pos="540"/>
        </w:tabs>
        <w:spacing w:before="60" w:after="60"/>
        <w:jc w:val="both"/>
        <w:rPr>
          <w:sz w:val="20"/>
          <w:szCs w:val="20"/>
        </w:rPr>
      </w:pPr>
      <w:r w:rsidRPr="00487BA3">
        <w:rPr>
          <w:sz w:val="20"/>
          <w:szCs w:val="20"/>
        </w:rPr>
        <w:t>16.05.2022 r. została przez MZdsE w Żywcu zawarta umowa partnerska z Urzędem Marszałkowskim Województwa Śląskiego. Łączny koszt kwalifikowany programu to 128 875 EUR, termin realizacji – 5 lat.</w:t>
      </w:r>
    </w:p>
    <w:p w14:paraId="77B4EE20" w14:textId="75C625CB" w:rsidR="00503CE7" w:rsidRPr="00487BA3" w:rsidRDefault="00503CE7" w:rsidP="003B5833">
      <w:pPr>
        <w:tabs>
          <w:tab w:val="left" w:pos="540"/>
        </w:tabs>
        <w:spacing w:before="60" w:after="60"/>
        <w:jc w:val="both"/>
        <w:rPr>
          <w:sz w:val="20"/>
          <w:szCs w:val="20"/>
        </w:rPr>
      </w:pPr>
      <w:r w:rsidRPr="00487BA3">
        <w:rPr>
          <w:sz w:val="20"/>
          <w:szCs w:val="20"/>
        </w:rPr>
        <w:t xml:space="preserve">W ramach projektu zatrudniono w </w:t>
      </w:r>
      <w:r w:rsidR="00935561" w:rsidRPr="00487BA3">
        <w:rPr>
          <w:sz w:val="20"/>
          <w:szCs w:val="20"/>
        </w:rPr>
        <w:t>MZdsE</w:t>
      </w:r>
      <w:r w:rsidRPr="00487BA3">
        <w:rPr>
          <w:sz w:val="20"/>
          <w:szCs w:val="20"/>
        </w:rPr>
        <w:t xml:space="preserve"> dwóch Ekodoradców. W pierwszym etapie zostali oni przeszkoleni i wdrożeni do pracy doradczej, w kolejnym etapie tj. w maju 2022 r. został uruchomiony punkt konsultacyjny przy ul. Ks. Pr. St. Słonki 4 w Żywcu (Biuro Klastra Energii). Od sierpnia 2022 r. Ekodoradcy prowadzą konsultacje z </w:t>
      </w:r>
      <w:r w:rsidR="00CD58A5" w:rsidRPr="00487BA3">
        <w:rPr>
          <w:sz w:val="20"/>
          <w:szCs w:val="20"/>
        </w:rPr>
        <w:t> </w:t>
      </w:r>
      <w:r w:rsidRPr="00487BA3">
        <w:rPr>
          <w:sz w:val="20"/>
          <w:szCs w:val="20"/>
        </w:rPr>
        <w:t>mieszkańcami służąc pomocą m.in. w doborze ekologicznych źródeł ciepła, tłumaczą procedury administracyjne związane z wymianą kotła oraz udzielają informacji na temat istniejących programów, z których można uzyskać dofinansowanie na ten cel. Umawianie wizyt z Ekodoradcami odbywa się online poprzez stronę internetową www.zmge.zywiec.pl.</w:t>
      </w:r>
    </w:p>
    <w:p w14:paraId="73203D2E" w14:textId="4ECE60E5" w:rsidR="003A4538" w:rsidRPr="00487BA3" w:rsidRDefault="003A4538" w:rsidP="003B5833">
      <w:pPr>
        <w:pStyle w:val="NormalnyWeb"/>
        <w:spacing w:before="60" w:after="60"/>
        <w:jc w:val="both"/>
        <w:rPr>
          <w:sz w:val="20"/>
          <w:szCs w:val="20"/>
        </w:rPr>
      </w:pPr>
      <w:r w:rsidRPr="00487BA3">
        <w:rPr>
          <w:sz w:val="20"/>
          <w:szCs w:val="20"/>
        </w:rPr>
        <w:t xml:space="preserve">Zmniejszająca się w latach 2019-2021 emisja przemysłowa oraz prognozy dalszej redukcji związane z postępem technologicznym i przepisami prawnymi pokazują, że ten rodzaj emisji jest w znacznej mierze kontrolowany. Znacznie poważniejszym problemem jest emisja z kotłowni lokalnych i palenisk indywidulanych. </w:t>
      </w:r>
    </w:p>
    <w:p w14:paraId="36D7FBC8" w14:textId="4DA4D53B" w:rsidR="003A4538" w:rsidRPr="00487BA3" w:rsidRDefault="003A4538" w:rsidP="003B5833">
      <w:pPr>
        <w:pStyle w:val="NormalnyWeb"/>
        <w:spacing w:before="60" w:after="60"/>
        <w:jc w:val="both"/>
        <w:rPr>
          <w:sz w:val="20"/>
          <w:szCs w:val="20"/>
        </w:rPr>
      </w:pPr>
      <w:r w:rsidRPr="00487BA3">
        <w:rPr>
          <w:sz w:val="20"/>
          <w:szCs w:val="20"/>
        </w:rPr>
        <w:t xml:space="preserve">Badania naukowe jednoznacznie wskazują, że narażenie na długotrwałe oddychanie zanieczyszczonym powietrzem zwiększa ryzyko wstąpienia wielu chorób a także przedwczesnych zgonów. Opublikowane w </w:t>
      </w:r>
      <w:r w:rsidR="00CD58A5" w:rsidRPr="00487BA3">
        <w:rPr>
          <w:sz w:val="20"/>
          <w:szCs w:val="20"/>
        </w:rPr>
        <w:t> </w:t>
      </w:r>
      <w:r w:rsidRPr="00487BA3">
        <w:rPr>
          <w:sz w:val="20"/>
          <w:szCs w:val="20"/>
        </w:rPr>
        <w:t>listopadzie 2021 roku badania naukowców z Harvardu dają podstawy sądzić, że zanieczyszczenie powietrza przyczynia się do wzrostu śmiertelności ze względu na COVID-19. Naukowcy wykazali, że wzrost zanieczyszczenia powietrza o jedynie 1μg/m</w:t>
      </w:r>
      <w:r w:rsidRPr="00487BA3">
        <w:rPr>
          <w:sz w:val="20"/>
          <w:szCs w:val="20"/>
          <w:vertAlign w:val="superscript"/>
        </w:rPr>
        <w:t>3</w:t>
      </w:r>
      <w:r w:rsidRPr="00487BA3">
        <w:rPr>
          <w:sz w:val="20"/>
          <w:szCs w:val="20"/>
        </w:rPr>
        <w:t xml:space="preserve"> PM2,5 wiąże się z</w:t>
      </w:r>
      <w:r w:rsidR="004C3F3F">
        <w:rPr>
          <w:sz w:val="20"/>
          <w:szCs w:val="20"/>
        </w:rPr>
        <w:t> </w:t>
      </w:r>
      <w:r w:rsidRPr="00487BA3">
        <w:rPr>
          <w:sz w:val="20"/>
          <w:szCs w:val="20"/>
        </w:rPr>
        <w:t xml:space="preserve"> 15% wzrostem śmiertelności na COVID-19. </w:t>
      </w:r>
    </w:p>
    <w:p w14:paraId="16E2FB0E" w14:textId="0CC4F402" w:rsidR="003A4538" w:rsidRPr="00487BA3" w:rsidRDefault="003A4538" w:rsidP="003B5833">
      <w:pPr>
        <w:pStyle w:val="NormalnyWeb"/>
        <w:spacing w:before="60" w:after="60"/>
        <w:jc w:val="both"/>
        <w:rPr>
          <w:sz w:val="20"/>
          <w:szCs w:val="20"/>
        </w:rPr>
      </w:pPr>
      <w:r w:rsidRPr="00487BA3">
        <w:rPr>
          <w:sz w:val="20"/>
          <w:szCs w:val="20"/>
        </w:rPr>
        <w:t xml:space="preserve">Analiza wykonana w ramach „Programu ochrony powietrza dla województwa </w:t>
      </w:r>
      <w:r w:rsidR="00943467" w:rsidRPr="00487BA3">
        <w:rPr>
          <w:sz w:val="20"/>
          <w:szCs w:val="20"/>
        </w:rPr>
        <w:t>śląskie</w:t>
      </w:r>
      <w:r w:rsidRPr="00487BA3">
        <w:rPr>
          <w:sz w:val="20"/>
          <w:szCs w:val="20"/>
        </w:rPr>
        <w:t xml:space="preserve">go” wyraźnie wskazuje na konieczność redukcji emisji z sektora komunalno-bytowego we wszystkich strefach województwa </w:t>
      </w:r>
      <w:r w:rsidR="00943467" w:rsidRPr="00487BA3">
        <w:rPr>
          <w:sz w:val="20"/>
          <w:szCs w:val="20"/>
        </w:rPr>
        <w:t>śląskie</w:t>
      </w:r>
      <w:r w:rsidR="00351F9C" w:rsidRPr="00487BA3">
        <w:rPr>
          <w:sz w:val="20"/>
          <w:szCs w:val="20"/>
        </w:rPr>
        <w:t xml:space="preserve">go – w </w:t>
      </w:r>
      <w:r w:rsidR="00CD58A5" w:rsidRPr="00487BA3">
        <w:rPr>
          <w:sz w:val="20"/>
          <w:szCs w:val="20"/>
        </w:rPr>
        <w:t> </w:t>
      </w:r>
      <w:r w:rsidR="00351F9C" w:rsidRPr="00487BA3">
        <w:rPr>
          <w:sz w:val="20"/>
          <w:szCs w:val="20"/>
        </w:rPr>
        <w:t>tym w strefie śląskiej</w:t>
      </w:r>
      <w:r w:rsidRPr="00487BA3">
        <w:rPr>
          <w:sz w:val="20"/>
          <w:szCs w:val="20"/>
        </w:rPr>
        <w:t xml:space="preserve">, do której należy powiat </w:t>
      </w:r>
      <w:r w:rsidR="003503F0" w:rsidRPr="00487BA3">
        <w:rPr>
          <w:sz w:val="20"/>
          <w:szCs w:val="20"/>
        </w:rPr>
        <w:t>ż</w:t>
      </w:r>
      <w:r w:rsidR="005C47D7" w:rsidRPr="00487BA3">
        <w:rPr>
          <w:sz w:val="20"/>
          <w:szCs w:val="20"/>
        </w:rPr>
        <w:t>ywiecki</w:t>
      </w:r>
      <w:r w:rsidRPr="00487BA3">
        <w:rPr>
          <w:sz w:val="20"/>
          <w:szCs w:val="20"/>
        </w:rPr>
        <w:t>. Od 1 stycznia 2020 r. poziom dopuszczalny stężenia średniorocznego dla pyłu PM2,5 wynosi 20 μg/m</w:t>
      </w:r>
      <w:r w:rsidRPr="00487BA3">
        <w:rPr>
          <w:sz w:val="20"/>
          <w:szCs w:val="20"/>
          <w:vertAlign w:val="superscript"/>
        </w:rPr>
        <w:t>3</w:t>
      </w:r>
      <w:r w:rsidRPr="00487BA3">
        <w:rPr>
          <w:sz w:val="20"/>
          <w:szCs w:val="20"/>
        </w:rPr>
        <w:t xml:space="preserve"> (do końca 2019 r. poziom dopuszczalny wynosił 25 μg/m</w:t>
      </w:r>
      <w:r w:rsidRPr="00487BA3">
        <w:rPr>
          <w:sz w:val="20"/>
          <w:szCs w:val="20"/>
          <w:vertAlign w:val="superscript"/>
        </w:rPr>
        <w:t>3</w:t>
      </w:r>
      <w:r w:rsidRPr="00487BA3">
        <w:rPr>
          <w:sz w:val="20"/>
          <w:szCs w:val="20"/>
        </w:rPr>
        <w:t>). Zaostrzające się normy jakości powietrza pokazują wagę problemu – zanieczyszczenie powietrza wpływa bowiem znacząco na zdrowie mieszkańców.</w:t>
      </w:r>
    </w:p>
    <w:p w14:paraId="1CC601EF" w14:textId="77777777" w:rsidR="003A4538" w:rsidRPr="00487BA3" w:rsidRDefault="003A4538" w:rsidP="003B5833">
      <w:pPr>
        <w:pStyle w:val="NormalnyWeb"/>
        <w:spacing w:before="60" w:after="60"/>
        <w:jc w:val="both"/>
        <w:rPr>
          <w:sz w:val="20"/>
          <w:szCs w:val="20"/>
        </w:rPr>
      </w:pPr>
      <w:r w:rsidRPr="00487BA3">
        <w:rPr>
          <w:sz w:val="20"/>
          <w:szCs w:val="20"/>
        </w:rPr>
        <w:t>W związku z powyższym niezbędne jest podjęcie działań na rzecz zmniejszenia emisji z sektora komunalno-bytowego. Należy podkreślić, że wymiana nieefektywnych źródeł ciepła jest jednym z najbardziej istotnych czynników przyczyniających się do zmniejszenia emisji. Porównanie wielkości emisji z nieefektywnego, pozaklasowego kotła na węgiel z kotłem spełniającym wymagania dyrektywy UE pokazuje, że taka zamiana prowadzi do redukcji emisji ok. 96-97% pyłu PM10 i PM2,5 oraz ok. 95% benzo(a)pirenu.</w:t>
      </w:r>
    </w:p>
    <w:p w14:paraId="7344E9FD" w14:textId="32A843C0" w:rsidR="003A4538" w:rsidRPr="00487BA3" w:rsidRDefault="003A4538" w:rsidP="003B5833">
      <w:pPr>
        <w:pStyle w:val="NormalnyWeb"/>
        <w:spacing w:before="60" w:after="60"/>
        <w:jc w:val="both"/>
        <w:rPr>
          <w:sz w:val="20"/>
          <w:szCs w:val="20"/>
        </w:rPr>
      </w:pPr>
      <w:r w:rsidRPr="00487BA3">
        <w:rPr>
          <w:sz w:val="20"/>
          <w:szCs w:val="20"/>
        </w:rPr>
        <w:t>Zmniejszanie emisji pochodzących z sektora transportu powinno przebiegać dwutorowo – poprzez podwyższanie standardów emisji spalin oraz jakości dróg (zwiększenie płynności ruchu), a także poprzez modelowanie zmian zachowań transportowych. Polityka UE oraz odpowiednie regulacje krajowe pozwalają na sukcesywną redukcj</w:t>
      </w:r>
      <w:r w:rsidR="00407BE9" w:rsidRPr="00487BA3">
        <w:rPr>
          <w:sz w:val="20"/>
          <w:szCs w:val="20"/>
        </w:rPr>
        <w:t>e</w:t>
      </w:r>
      <w:r w:rsidRPr="00487BA3">
        <w:rPr>
          <w:sz w:val="20"/>
          <w:szCs w:val="20"/>
        </w:rPr>
        <w:t xml:space="preserve"> emisji. Jest ona jednak równoważona przez stały wzrost ilości pojazdów poruszających się po drogach.</w:t>
      </w:r>
    </w:p>
    <w:p w14:paraId="35D189A5" w14:textId="3D5DD3EE" w:rsidR="003A4538" w:rsidRDefault="003A4538" w:rsidP="003B5833">
      <w:pPr>
        <w:pStyle w:val="NormalnyWeb"/>
        <w:spacing w:before="60" w:after="60"/>
        <w:jc w:val="both"/>
        <w:rPr>
          <w:sz w:val="20"/>
          <w:szCs w:val="20"/>
        </w:rPr>
      </w:pPr>
      <w:r w:rsidRPr="00487BA3">
        <w:rPr>
          <w:sz w:val="20"/>
          <w:szCs w:val="20"/>
        </w:rPr>
        <w:t xml:space="preserve">Biorąc pod uwagę źródła zanieczyszczeń powietrza na obszarze powiatu </w:t>
      </w:r>
      <w:r w:rsidR="00943467" w:rsidRPr="00487BA3">
        <w:rPr>
          <w:sz w:val="20"/>
          <w:szCs w:val="20"/>
        </w:rPr>
        <w:t>żywieckiego</w:t>
      </w:r>
      <w:r w:rsidRPr="00487BA3">
        <w:rPr>
          <w:sz w:val="20"/>
          <w:szCs w:val="20"/>
        </w:rPr>
        <w:t>, należy zauważyć, że większość zanieczyszczeń składa się na niską emisję. Niska emisja to wprowadzanie produktów spalania paliw stałych, ciekłych i</w:t>
      </w:r>
      <w:r w:rsidR="004C3F3F">
        <w:rPr>
          <w:sz w:val="20"/>
          <w:szCs w:val="20"/>
        </w:rPr>
        <w:t> </w:t>
      </w:r>
      <w:r w:rsidRPr="00487BA3">
        <w:rPr>
          <w:sz w:val="20"/>
          <w:szCs w:val="20"/>
        </w:rPr>
        <w:t xml:space="preserve"> gazowych do atmosfery ze źródeł (emiterów) znajdujących się na wysokości nie większej niż 40 m nad poziomem terenu. Najliczniejsza grupa emiterów to kominy gospodarstw domowych oraz rury wydechowe samochodów. Z powodu małej wysokości, na której wprowadzane są do powietrza zanieczyszczenia, zjawisko niskiej emisji jest szczególnie szkodliwe lokalnie – w miejscu powstawania zanieczyszczeń.</w:t>
      </w:r>
    </w:p>
    <w:p w14:paraId="53981F76" w14:textId="0DFBCF15" w:rsidR="004C3F3F" w:rsidRDefault="004C3F3F" w:rsidP="003B5833">
      <w:pPr>
        <w:pStyle w:val="NormalnyWeb"/>
        <w:spacing w:before="60" w:after="60"/>
        <w:jc w:val="both"/>
        <w:rPr>
          <w:sz w:val="20"/>
          <w:szCs w:val="20"/>
        </w:rPr>
      </w:pPr>
    </w:p>
    <w:p w14:paraId="10440A9C" w14:textId="1D57BC12" w:rsidR="004C3F3F" w:rsidRDefault="004C3F3F" w:rsidP="003B5833">
      <w:pPr>
        <w:pStyle w:val="NormalnyWeb"/>
        <w:spacing w:before="60" w:after="60"/>
        <w:jc w:val="both"/>
        <w:rPr>
          <w:sz w:val="20"/>
          <w:szCs w:val="20"/>
        </w:rPr>
      </w:pPr>
    </w:p>
    <w:p w14:paraId="49D6B742" w14:textId="4D414C12" w:rsidR="004C3F3F" w:rsidRDefault="004C3F3F" w:rsidP="003B5833">
      <w:pPr>
        <w:pStyle w:val="NormalnyWeb"/>
        <w:spacing w:before="60" w:after="60"/>
        <w:jc w:val="both"/>
        <w:rPr>
          <w:sz w:val="20"/>
          <w:szCs w:val="20"/>
        </w:rPr>
      </w:pPr>
    </w:p>
    <w:p w14:paraId="5D103A5C" w14:textId="529BC3DF" w:rsidR="004C3F3F" w:rsidRDefault="004C3F3F" w:rsidP="003B5833">
      <w:pPr>
        <w:pStyle w:val="NormalnyWeb"/>
        <w:spacing w:before="60" w:after="60"/>
        <w:jc w:val="both"/>
        <w:rPr>
          <w:sz w:val="20"/>
          <w:szCs w:val="20"/>
        </w:rPr>
      </w:pPr>
    </w:p>
    <w:p w14:paraId="3CB623CB" w14:textId="77777777" w:rsidR="004C3F3F" w:rsidRPr="00487BA3" w:rsidRDefault="004C3F3F" w:rsidP="003B5833">
      <w:pPr>
        <w:pStyle w:val="NormalnyWeb"/>
        <w:spacing w:before="60" w:after="60"/>
        <w:jc w:val="both"/>
        <w:rPr>
          <w:sz w:val="20"/>
          <w:szCs w:val="20"/>
        </w:rPr>
      </w:pPr>
    </w:p>
    <w:p w14:paraId="429A46CC" w14:textId="77777777" w:rsidR="003A4538" w:rsidRPr="00487BA3" w:rsidRDefault="003A4538" w:rsidP="003B5833">
      <w:pPr>
        <w:spacing w:before="60" w:after="60"/>
        <w:jc w:val="both"/>
        <w:rPr>
          <w:sz w:val="20"/>
          <w:szCs w:val="20"/>
        </w:rPr>
      </w:pPr>
    </w:p>
    <w:p w14:paraId="339AE15E" w14:textId="77777777" w:rsidR="003A4538" w:rsidRPr="00487BA3" w:rsidRDefault="003A4538" w:rsidP="003B5833">
      <w:pPr>
        <w:pStyle w:val="Nagwek1"/>
        <w:numPr>
          <w:ilvl w:val="2"/>
          <w:numId w:val="11"/>
        </w:numPr>
        <w:rPr>
          <w:color w:val="000000" w:themeColor="text1"/>
          <w:sz w:val="24"/>
        </w:rPr>
      </w:pPr>
      <w:bookmarkStart w:id="189" w:name="_Toc521666565"/>
      <w:bookmarkStart w:id="190" w:name="_Toc106920145"/>
      <w:bookmarkStart w:id="191" w:name="_Toc115684881"/>
      <w:r w:rsidRPr="00487BA3">
        <w:rPr>
          <w:color w:val="000000" w:themeColor="text1"/>
          <w:sz w:val="24"/>
        </w:rPr>
        <w:lastRenderedPageBreak/>
        <w:t>Analiza SWOT</w:t>
      </w:r>
      <w:bookmarkEnd w:id="189"/>
      <w:bookmarkEnd w:id="190"/>
      <w:bookmarkEnd w:id="191"/>
    </w:p>
    <w:tbl>
      <w:tblPr>
        <w:tblStyle w:val="Tabela-Siatka"/>
        <w:tblW w:w="5000" w:type="pct"/>
        <w:tblLook w:val="04A0" w:firstRow="1" w:lastRow="0" w:firstColumn="1" w:lastColumn="0" w:noHBand="0" w:noVBand="1"/>
      </w:tblPr>
      <w:tblGrid>
        <w:gridCol w:w="4920"/>
        <w:gridCol w:w="4928"/>
      </w:tblGrid>
      <w:tr w:rsidR="003A4538" w:rsidRPr="00487BA3" w14:paraId="2DDA06D8" w14:textId="77777777" w:rsidTr="004C3F3F">
        <w:trPr>
          <w:trHeight w:val="395"/>
        </w:trPr>
        <w:tc>
          <w:tcPr>
            <w:tcW w:w="5000" w:type="pct"/>
            <w:gridSpan w:val="2"/>
            <w:shd w:val="clear" w:color="auto" w:fill="D9D9D9" w:themeFill="background1" w:themeFillShade="D9"/>
            <w:vAlign w:val="center"/>
          </w:tcPr>
          <w:p w14:paraId="57C4A425" w14:textId="77777777" w:rsidR="003A4538" w:rsidRPr="00487BA3" w:rsidRDefault="003A4538" w:rsidP="003B5833">
            <w:pPr>
              <w:spacing w:before="60" w:after="60"/>
              <w:jc w:val="center"/>
              <w:rPr>
                <w:b/>
                <w:color w:val="000000" w:themeColor="text1"/>
                <w:sz w:val="16"/>
              </w:rPr>
            </w:pPr>
            <w:r w:rsidRPr="00487BA3">
              <w:rPr>
                <w:b/>
                <w:color w:val="000000" w:themeColor="text1"/>
                <w:sz w:val="16"/>
              </w:rPr>
              <w:t>Ochrona klimatu i jakości powietrza</w:t>
            </w:r>
          </w:p>
        </w:tc>
      </w:tr>
      <w:tr w:rsidR="003A4538" w:rsidRPr="00487BA3" w14:paraId="317C0EB5" w14:textId="77777777" w:rsidTr="004C3F3F">
        <w:tc>
          <w:tcPr>
            <w:tcW w:w="2498" w:type="pct"/>
            <w:shd w:val="clear" w:color="auto" w:fill="FDE9D9" w:themeFill="accent6" w:themeFillTint="33"/>
            <w:vAlign w:val="center"/>
          </w:tcPr>
          <w:p w14:paraId="2045596C" w14:textId="77777777" w:rsidR="003A4538" w:rsidRPr="00487BA3" w:rsidRDefault="003A4538" w:rsidP="003B5833">
            <w:pPr>
              <w:spacing w:before="60" w:after="60"/>
              <w:jc w:val="center"/>
              <w:rPr>
                <w:sz w:val="16"/>
              </w:rPr>
            </w:pPr>
            <w:r w:rsidRPr="00487BA3">
              <w:rPr>
                <w:sz w:val="16"/>
              </w:rPr>
              <w:t>MOCNE STRONY</w:t>
            </w:r>
            <w:r w:rsidRPr="00487BA3">
              <w:rPr>
                <w:sz w:val="16"/>
              </w:rPr>
              <w:br/>
              <w:t>czynniki wewnętrzne</w:t>
            </w:r>
          </w:p>
        </w:tc>
        <w:tc>
          <w:tcPr>
            <w:tcW w:w="2502" w:type="pct"/>
            <w:shd w:val="clear" w:color="auto" w:fill="FDE9D9" w:themeFill="accent6" w:themeFillTint="33"/>
            <w:vAlign w:val="center"/>
          </w:tcPr>
          <w:p w14:paraId="1F844C9E" w14:textId="77777777" w:rsidR="003A4538" w:rsidRPr="00487BA3" w:rsidRDefault="003A4538" w:rsidP="003B5833">
            <w:pPr>
              <w:spacing w:before="60" w:after="60"/>
              <w:jc w:val="center"/>
              <w:rPr>
                <w:sz w:val="16"/>
              </w:rPr>
            </w:pPr>
            <w:r w:rsidRPr="00487BA3">
              <w:rPr>
                <w:sz w:val="16"/>
              </w:rPr>
              <w:t>SŁABE STRONY</w:t>
            </w:r>
            <w:r w:rsidRPr="00487BA3">
              <w:rPr>
                <w:sz w:val="16"/>
              </w:rPr>
              <w:br/>
              <w:t>czynniki wewnętrzne</w:t>
            </w:r>
          </w:p>
        </w:tc>
      </w:tr>
      <w:tr w:rsidR="003A4538" w:rsidRPr="00487BA3" w14:paraId="5B530F18" w14:textId="77777777" w:rsidTr="004C3F3F">
        <w:tc>
          <w:tcPr>
            <w:tcW w:w="2498" w:type="pct"/>
            <w:vAlign w:val="center"/>
          </w:tcPr>
          <w:p w14:paraId="7F4D1044" w14:textId="77777777" w:rsidR="003A4538" w:rsidRPr="00487BA3" w:rsidRDefault="003A4538" w:rsidP="003B5833">
            <w:pPr>
              <w:spacing w:before="60" w:after="60"/>
              <w:jc w:val="center"/>
              <w:rPr>
                <w:sz w:val="16"/>
                <w:szCs w:val="16"/>
              </w:rPr>
            </w:pPr>
            <w:r w:rsidRPr="00487BA3">
              <w:rPr>
                <w:sz w:val="16"/>
                <w:szCs w:val="16"/>
              </w:rPr>
              <w:t>prowadzone przez gminy programy dotacyjne dla mieszkańców w zakresie wymiany kotłów</w:t>
            </w:r>
          </w:p>
          <w:p w14:paraId="4A75EABA" w14:textId="77777777" w:rsidR="003A4538" w:rsidRPr="00487BA3" w:rsidRDefault="003A4538" w:rsidP="003B5833">
            <w:pPr>
              <w:spacing w:before="60" w:after="60"/>
              <w:jc w:val="center"/>
              <w:rPr>
                <w:sz w:val="16"/>
                <w:szCs w:val="16"/>
              </w:rPr>
            </w:pPr>
            <w:r w:rsidRPr="00487BA3">
              <w:rPr>
                <w:sz w:val="16"/>
                <w:szCs w:val="16"/>
              </w:rPr>
              <w:t>inwestycje zwiększające efektywność energetyczną budynków użytec</w:t>
            </w:r>
            <w:r w:rsidR="00351F9C" w:rsidRPr="00487BA3">
              <w:rPr>
                <w:sz w:val="16"/>
                <w:szCs w:val="16"/>
              </w:rPr>
              <w:t>zności publicznej i komunalnych</w:t>
            </w:r>
          </w:p>
          <w:p w14:paraId="28BABC4F" w14:textId="77777777" w:rsidR="00351F9C" w:rsidRPr="00487BA3" w:rsidRDefault="00351F9C" w:rsidP="003B5833">
            <w:pPr>
              <w:spacing w:before="60" w:after="60"/>
              <w:jc w:val="center"/>
              <w:rPr>
                <w:sz w:val="16"/>
                <w:szCs w:val="16"/>
              </w:rPr>
            </w:pPr>
            <w:r w:rsidRPr="00487BA3">
              <w:rPr>
                <w:sz w:val="16"/>
                <w:szCs w:val="16"/>
              </w:rPr>
              <w:t>rozwój i modernizacja infrastruktury drogowej</w:t>
            </w:r>
          </w:p>
          <w:p w14:paraId="1ED6FB44" w14:textId="77777777" w:rsidR="003A4538" w:rsidRPr="00487BA3" w:rsidRDefault="003A4538" w:rsidP="003B5833">
            <w:pPr>
              <w:spacing w:before="60" w:after="60"/>
              <w:jc w:val="center"/>
              <w:rPr>
                <w:sz w:val="16"/>
                <w:szCs w:val="16"/>
              </w:rPr>
            </w:pPr>
            <w:r w:rsidRPr="00487BA3">
              <w:rPr>
                <w:sz w:val="16"/>
                <w:szCs w:val="16"/>
              </w:rPr>
              <w:t>dobre warunki do wykorzystania odnawialnych źródeł energii</w:t>
            </w:r>
          </w:p>
          <w:p w14:paraId="38722E01" w14:textId="77777777" w:rsidR="003A4538" w:rsidRPr="00487BA3" w:rsidRDefault="003A4538" w:rsidP="003B5833">
            <w:pPr>
              <w:spacing w:before="60" w:after="60"/>
              <w:jc w:val="center"/>
              <w:rPr>
                <w:sz w:val="16"/>
                <w:szCs w:val="16"/>
              </w:rPr>
            </w:pPr>
            <w:r w:rsidRPr="00487BA3">
              <w:rPr>
                <w:sz w:val="16"/>
                <w:szCs w:val="16"/>
              </w:rPr>
              <w:t>brak dużych emitorów zanieczyszczenia powietrza</w:t>
            </w:r>
          </w:p>
        </w:tc>
        <w:tc>
          <w:tcPr>
            <w:tcW w:w="2502" w:type="pct"/>
            <w:vAlign w:val="center"/>
          </w:tcPr>
          <w:p w14:paraId="0F5BAF16" w14:textId="77777777" w:rsidR="003A4538" w:rsidRPr="00487BA3" w:rsidRDefault="003A4538" w:rsidP="003B5833">
            <w:pPr>
              <w:spacing w:before="60" w:after="60"/>
              <w:jc w:val="center"/>
              <w:rPr>
                <w:sz w:val="16"/>
                <w:szCs w:val="16"/>
              </w:rPr>
            </w:pPr>
            <w:r w:rsidRPr="00487BA3">
              <w:rPr>
                <w:sz w:val="16"/>
                <w:szCs w:val="16"/>
              </w:rPr>
              <w:t>duży udział zanieczyszczeń pochodzących z sektora bytowo-komunalnego w ogóle zanieczyszczeń powietrza</w:t>
            </w:r>
          </w:p>
          <w:p w14:paraId="4B58A6D9" w14:textId="77777777" w:rsidR="003A4538" w:rsidRPr="00487BA3" w:rsidRDefault="003A4538" w:rsidP="003B5833">
            <w:pPr>
              <w:spacing w:before="60" w:after="60"/>
              <w:jc w:val="center"/>
              <w:rPr>
                <w:sz w:val="16"/>
                <w:szCs w:val="16"/>
              </w:rPr>
            </w:pPr>
            <w:r w:rsidRPr="00487BA3">
              <w:rPr>
                <w:sz w:val="16"/>
                <w:szCs w:val="16"/>
              </w:rPr>
              <w:t>niska efektywność energetyczna części budynków</w:t>
            </w:r>
          </w:p>
          <w:p w14:paraId="2305B417" w14:textId="77777777" w:rsidR="00351F9C" w:rsidRPr="00487BA3" w:rsidRDefault="00351F9C" w:rsidP="003B5833">
            <w:pPr>
              <w:spacing w:before="60" w:after="60"/>
              <w:jc w:val="center"/>
              <w:rPr>
                <w:sz w:val="16"/>
                <w:szCs w:val="16"/>
              </w:rPr>
            </w:pPr>
            <w:r w:rsidRPr="00487BA3">
              <w:rPr>
                <w:sz w:val="16"/>
                <w:szCs w:val="16"/>
              </w:rPr>
              <w:t>duża część budynków opalanych węglem kamiennym</w:t>
            </w:r>
          </w:p>
          <w:p w14:paraId="2CDAA75B" w14:textId="77777777" w:rsidR="003A4538" w:rsidRPr="00487BA3" w:rsidRDefault="003A4538" w:rsidP="003B5833">
            <w:pPr>
              <w:spacing w:before="60" w:after="60"/>
              <w:jc w:val="center"/>
              <w:rPr>
                <w:sz w:val="16"/>
                <w:szCs w:val="16"/>
              </w:rPr>
            </w:pPr>
            <w:r w:rsidRPr="00487BA3">
              <w:rPr>
                <w:sz w:val="16"/>
                <w:szCs w:val="16"/>
              </w:rPr>
              <w:t>niedostatecznie rozwinięta infrastruktura (chodniki, ścieżki rowerowe, oświetlenie uliczne) służąca zmianom zachowań transportowych</w:t>
            </w:r>
          </w:p>
        </w:tc>
      </w:tr>
      <w:tr w:rsidR="003A4538" w:rsidRPr="00487BA3" w14:paraId="7CDEFFF9" w14:textId="77777777" w:rsidTr="004C3F3F">
        <w:tc>
          <w:tcPr>
            <w:tcW w:w="2498" w:type="pct"/>
            <w:shd w:val="clear" w:color="auto" w:fill="FDE9D9" w:themeFill="accent6" w:themeFillTint="33"/>
            <w:vAlign w:val="center"/>
          </w:tcPr>
          <w:p w14:paraId="1C76FF09" w14:textId="77777777" w:rsidR="003A4538" w:rsidRPr="00487BA3" w:rsidRDefault="003A4538" w:rsidP="003B5833">
            <w:pPr>
              <w:spacing w:before="60" w:after="60"/>
              <w:jc w:val="center"/>
              <w:rPr>
                <w:sz w:val="16"/>
                <w:szCs w:val="16"/>
              </w:rPr>
            </w:pPr>
            <w:r w:rsidRPr="00487BA3">
              <w:rPr>
                <w:sz w:val="16"/>
                <w:szCs w:val="16"/>
              </w:rPr>
              <w:t>SZANSE</w:t>
            </w:r>
            <w:r w:rsidRPr="00487BA3">
              <w:rPr>
                <w:sz w:val="16"/>
                <w:szCs w:val="16"/>
              </w:rPr>
              <w:br/>
              <w:t>czynniki zewnętrzne</w:t>
            </w:r>
          </w:p>
        </w:tc>
        <w:tc>
          <w:tcPr>
            <w:tcW w:w="2502" w:type="pct"/>
            <w:shd w:val="clear" w:color="auto" w:fill="FDE9D9" w:themeFill="accent6" w:themeFillTint="33"/>
            <w:vAlign w:val="center"/>
          </w:tcPr>
          <w:p w14:paraId="1C22C4A7" w14:textId="77777777" w:rsidR="003A4538" w:rsidRPr="00487BA3" w:rsidRDefault="003A4538" w:rsidP="003B5833">
            <w:pPr>
              <w:spacing w:before="60" w:after="60"/>
              <w:jc w:val="center"/>
              <w:rPr>
                <w:sz w:val="16"/>
                <w:szCs w:val="16"/>
              </w:rPr>
            </w:pPr>
            <w:r w:rsidRPr="00487BA3">
              <w:rPr>
                <w:sz w:val="16"/>
                <w:szCs w:val="16"/>
              </w:rPr>
              <w:t>ZAGROŻENIA</w:t>
            </w:r>
            <w:r w:rsidRPr="00487BA3">
              <w:rPr>
                <w:sz w:val="16"/>
                <w:szCs w:val="16"/>
              </w:rPr>
              <w:br/>
              <w:t>czynniki zewnętrzne</w:t>
            </w:r>
          </w:p>
        </w:tc>
      </w:tr>
      <w:tr w:rsidR="003A4538" w:rsidRPr="00487BA3" w14:paraId="2199FE9F" w14:textId="77777777" w:rsidTr="004C3F3F">
        <w:tc>
          <w:tcPr>
            <w:tcW w:w="2498" w:type="pct"/>
            <w:vAlign w:val="center"/>
          </w:tcPr>
          <w:p w14:paraId="120EF456" w14:textId="77777777" w:rsidR="003A4538" w:rsidRPr="00487BA3" w:rsidRDefault="003A4538" w:rsidP="003B5833">
            <w:pPr>
              <w:spacing w:before="60" w:after="60"/>
              <w:jc w:val="center"/>
              <w:rPr>
                <w:sz w:val="16"/>
                <w:szCs w:val="16"/>
              </w:rPr>
            </w:pPr>
            <w:r w:rsidRPr="00487BA3">
              <w:rPr>
                <w:sz w:val="16"/>
                <w:szCs w:val="16"/>
              </w:rPr>
              <w:t>rosnąca świadomość ekologiczna społeczeństwa</w:t>
            </w:r>
          </w:p>
          <w:p w14:paraId="62C04AE7" w14:textId="77777777" w:rsidR="003A4538" w:rsidRPr="00487BA3" w:rsidRDefault="003A4538" w:rsidP="003B5833">
            <w:pPr>
              <w:spacing w:before="60" w:after="60"/>
              <w:jc w:val="center"/>
              <w:rPr>
                <w:sz w:val="16"/>
                <w:szCs w:val="16"/>
              </w:rPr>
            </w:pPr>
            <w:r w:rsidRPr="00487BA3">
              <w:rPr>
                <w:sz w:val="16"/>
                <w:szCs w:val="16"/>
              </w:rPr>
              <w:t xml:space="preserve">coraz niższy koszt instalacji odnawialnych źródeł energii </w:t>
            </w:r>
          </w:p>
          <w:p w14:paraId="06065A96" w14:textId="77777777" w:rsidR="003A4538" w:rsidRPr="00487BA3" w:rsidRDefault="003A4538" w:rsidP="003B5833">
            <w:pPr>
              <w:spacing w:before="60" w:after="60"/>
              <w:jc w:val="center"/>
              <w:rPr>
                <w:sz w:val="16"/>
                <w:szCs w:val="16"/>
              </w:rPr>
            </w:pPr>
            <w:r w:rsidRPr="00487BA3">
              <w:rPr>
                <w:sz w:val="16"/>
                <w:szCs w:val="16"/>
              </w:rPr>
              <w:t>regulacje ogólnokrajowe, unijne i światowe zobowiązujące do ochrony klimatu i podniesienia jakości powietrza</w:t>
            </w:r>
          </w:p>
        </w:tc>
        <w:tc>
          <w:tcPr>
            <w:tcW w:w="2502" w:type="pct"/>
            <w:vAlign w:val="center"/>
          </w:tcPr>
          <w:p w14:paraId="3CCDD7BA" w14:textId="77777777" w:rsidR="003A4538" w:rsidRPr="00487BA3" w:rsidRDefault="003A4538" w:rsidP="003B5833">
            <w:pPr>
              <w:spacing w:before="60" w:after="60"/>
              <w:jc w:val="center"/>
              <w:rPr>
                <w:sz w:val="16"/>
                <w:szCs w:val="16"/>
              </w:rPr>
            </w:pPr>
            <w:r w:rsidRPr="00487BA3">
              <w:rPr>
                <w:sz w:val="16"/>
                <w:szCs w:val="16"/>
              </w:rPr>
              <w:t>zmniejszenie dostępności zewnętrznych źródeł finansowania działań inwestycyjnych</w:t>
            </w:r>
          </w:p>
          <w:p w14:paraId="3FD9CCFE" w14:textId="77777777" w:rsidR="003A4538" w:rsidRPr="00487BA3" w:rsidRDefault="003A4538" w:rsidP="003B5833">
            <w:pPr>
              <w:spacing w:before="60" w:after="60"/>
              <w:jc w:val="center"/>
              <w:rPr>
                <w:sz w:val="16"/>
                <w:szCs w:val="16"/>
              </w:rPr>
            </w:pPr>
            <w:r w:rsidRPr="00487BA3">
              <w:rPr>
                <w:sz w:val="16"/>
                <w:szCs w:val="16"/>
              </w:rPr>
              <w:t>napływ zanieczyszczeń atmosferycznych spoza terenu powiatu</w:t>
            </w:r>
          </w:p>
        </w:tc>
      </w:tr>
    </w:tbl>
    <w:p w14:paraId="2BC9E524" w14:textId="77777777" w:rsidR="003A4538" w:rsidRPr="00487BA3" w:rsidRDefault="003A4538" w:rsidP="003B5833">
      <w:pPr>
        <w:spacing w:before="60" w:after="60"/>
        <w:jc w:val="both"/>
        <w:rPr>
          <w:sz w:val="16"/>
          <w:szCs w:val="16"/>
        </w:rPr>
      </w:pPr>
      <w:r w:rsidRPr="00487BA3">
        <w:rPr>
          <w:sz w:val="16"/>
          <w:szCs w:val="16"/>
        </w:rPr>
        <w:t>Źródło: opracowanie własne</w:t>
      </w:r>
    </w:p>
    <w:p w14:paraId="7B686593" w14:textId="77777777" w:rsidR="003A4538" w:rsidRPr="00487BA3" w:rsidRDefault="003A4538" w:rsidP="003B5833">
      <w:pPr>
        <w:spacing w:before="60" w:after="60"/>
        <w:jc w:val="both"/>
        <w:rPr>
          <w:color w:val="000000" w:themeColor="text1"/>
          <w:sz w:val="16"/>
          <w:szCs w:val="16"/>
        </w:rPr>
      </w:pPr>
    </w:p>
    <w:p w14:paraId="6F0DADE3" w14:textId="77777777" w:rsidR="003A4538" w:rsidRPr="00487BA3" w:rsidRDefault="003A4538" w:rsidP="003B5833">
      <w:pPr>
        <w:pStyle w:val="Nagwek1"/>
        <w:numPr>
          <w:ilvl w:val="2"/>
          <w:numId w:val="22"/>
        </w:numPr>
        <w:ind w:left="1134" w:hanging="425"/>
        <w:rPr>
          <w:color w:val="000000" w:themeColor="text1"/>
          <w:sz w:val="24"/>
        </w:rPr>
      </w:pPr>
      <w:bookmarkStart w:id="192" w:name="_Toc521666566"/>
      <w:bookmarkStart w:id="193" w:name="_Toc106920146"/>
      <w:bookmarkStart w:id="194" w:name="_Toc115684882"/>
      <w:r w:rsidRPr="00487BA3">
        <w:rPr>
          <w:color w:val="000000" w:themeColor="text1"/>
          <w:sz w:val="24"/>
        </w:rPr>
        <w:t>Cele i zadania środowiskowe z zakresu klimatu i jakości powietrza</w:t>
      </w:r>
      <w:bookmarkEnd w:id="192"/>
      <w:bookmarkEnd w:id="193"/>
      <w:bookmarkEnd w:id="194"/>
    </w:p>
    <w:p w14:paraId="7AD4D679" w14:textId="77777777" w:rsidR="003A4538" w:rsidRPr="00487BA3" w:rsidRDefault="003A4538" w:rsidP="003B5833">
      <w:pPr>
        <w:pStyle w:val="NormalnyWeb"/>
        <w:spacing w:before="60" w:after="60"/>
        <w:jc w:val="both"/>
        <w:rPr>
          <w:sz w:val="20"/>
          <w:szCs w:val="20"/>
        </w:rPr>
      </w:pPr>
      <w:r w:rsidRPr="00487BA3">
        <w:rPr>
          <w:sz w:val="20"/>
          <w:szCs w:val="20"/>
        </w:rPr>
        <w:t>Prawo ochrony środowiska ( tj. Dz. U. z 2021 r. poz. 1973</w:t>
      </w:r>
      <w:r w:rsidR="00512E95" w:rsidRPr="00487BA3">
        <w:rPr>
          <w:sz w:val="20"/>
          <w:szCs w:val="20"/>
        </w:rPr>
        <w:t>,</w:t>
      </w:r>
      <w:r w:rsidR="0043362A" w:rsidRPr="00487BA3">
        <w:rPr>
          <w:sz w:val="20"/>
          <w:szCs w:val="20"/>
        </w:rPr>
        <w:t xml:space="preserve"> </w:t>
      </w:r>
      <w:r w:rsidR="00F2130E" w:rsidRPr="00487BA3">
        <w:rPr>
          <w:sz w:val="20"/>
          <w:szCs w:val="20"/>
        </w:rPr>
        <w:t>z późn. zm.</w:t>
      </w:r>
      <w:r w:rsidR="00512E95" w:rsidRPr="00487BA3">
        <w:rPr>
          <w:sz w:val="20"/>
          <w:szCs w:val="20"/>
        </w:rPr>
        <w:t xml:space="preserve">) </w:t>
      </w:r>
      <w:r w:rsidRPr="00487BA3">
        <w:rPr>
          <w:sz w:val="20"/>
          <w:szCs w:val="20"/>
        </w:rPr>
        <w:t>stwierdza, że ochrona powietrza polega na zapewnieniu jak najlepszej jego jakości, w szczególności przez:</w:t>
      </w:r>
    </w:p>
    <w:p w14:paraId="5234C748" w14:textId="77777777" w:rsidR="003A4538" w:rsidRPr="00487BA3" w:rsidRDefault="003A4538" w:rsidP="003B5833">
      <w:pPr>
        <w:pStyle w:val="NormalnyWeb"/>
        <w:numPr>
          <w:ilvl w:val="0"/>
          <w:numId w:val="54"/>
        </w:numPr>
        <w:spacing w:before="60" w:after="60"/>
        <w:jc w:val="both"/>
        <w:rPr>
          <w:sz w:val="20"/>
          <w:szCs w:val="20"/>
        </w:rPr>
      </w:pPr>
      <w:r w:rsidRPr="00487BA3">
        <w:rPr>
          <w:sz w:val="20"/>
          <w:szCs w:val="20"/>
        </w:rPr>
        <w:t>utrzymanie poziomów substancji w powietrzu poniżej dopuszczalnych dla nich poziomów lub co najmniej na tych poziomach,</w:t>
      </w:r>
    </w:p>
    <w:p w14:paraId="4DCE0194" w14:textId="77777777" w:rsidR="003A4538" w:rsidRPr="00487BA3" w:rsidRDefault="003A4538" w:rsidP="003B5833">
      <w:pPr>
        <w:pStyle w:val="NormalnyWeb"/>
        <w:numPr>
          <w:ilvl w:val="0"/>
          <w:numId w:val="54"/>
        </w:numPr>
        <w:spacing w:before="60" w:after="60"/>
        <w:jc w:val="both"/>
        <w:rPr>
          <w:sz w:val="20"/>
          <w:szCs w:val="20"/>
        </w:rPr>
      </w:pPr>
      <w:r w:rsidRPr="00487BA3">
        <w:rPr>
          <w:sz w:val="20"/>
          <w:szCs w:val="20"/>
        </w:rPr>
        <w:t xml:space="preserve">zmniejszanie poziomów substancji w </w:t>
      </w:r>
      <w:r w:rsidR="00582174" w:rsidRPr="00487BA3">
        <w:rPr>
          <w:sz w:val="20"/>
          <w:szCs w:val="20"/>
        </w:rPr>
        <w:t>powietrzu, co</w:t>
      </w:r>
      <w:r w:rsidRPr="00487BA3">
        <w:rPr>
          <w:sz w:val="20"/>
          <w:szCs w:val="20"/>
        </w:rPr>
        <w:t xml:space="preserve"> najmniej do dopuszczalnych, gdy nie są one dotrzymane,</w:t>
      </w:r>
    </w:p>
    <w:p w14:paraId="731F5E3C" w14:textId="77777777" w:rsidR="003A4538" w:rsidRPr="00487BA3" w:rsidRDefault="003A4538" w:rsidP="003B5833">
      <w:pPr>
        <w:pStyle w:val="NormalnyWeb"/>
        <w:numPr>
          <w:ilvl w:val="0"/>
          <w:numId w:val="54"/>
        </w:numPr>
        <w:spacing w:before="60" w:after="60"/>
        <w:jc w:val="both"/>
        <w:rPr>
          <w:sz w:val="20"/>
          <w:szCs w:val="20"/>
        </w:rPr>
      </w:pPr>
      <w:r w:rsidRPr="00487BA3">
        <w:rPr>
          <w:sz w:val="20"/>
          <w:szCs w:val="20"/>
        </w:rPr>
        <w:t xml:space="preserve">zmniejszanie i utrzymanie poziomów substancji w powietrzu poniżej poziomów docelowych albo poziomów celów długoterminowych lub co najmniej na tych poziomach. </w:t>
      </w:r>
    </w:p>
    <w:p w14:paraId="156F0AFA" w14:textId="77777777" w:rsidR="003A4538" w:rsidRPr="00487BA3" w:rsidRDefault="003A4538" w:rsidP="003B5833">
      <w:pPr>
        <w:pStyle w:val="NormalnyWeb"/>
        <w:spacing w:before="60" w:after="60"/>
        <w:jc w:val="both"/>
        <w:rPr>
          <w:sz w:val="20"/>
          <w:szCs w:val="20"/>
        </w:rPr>
      </w:pPr>
      <w:r w:rsidRPr="00487BA3">
        <w:rPr>
          <w:sz w:val="20"/>
          <w:szCs w:val="20"/>
        </w:rPr>
        <w:t xml:space="preserve">Na obszarze strefy </w:t>
      </w:r>
      <w:r w:rsidR="00943467" w:rsidRPr="00487BA3">
        <w:rPr>
          <w:sz w:val="20"/>
          <w:szCs w:val="20"/>
        </w:rPr>
        <w:t>śląskie</w:t>
      </w:r>
      <w:r w:rsidRPr="00487BA3">
        <w:rPr>
          <w:sz w:val="20"/>
          <w:szCs w:val="20"/>
        </w:rPr>
        <w:t xml:space="preserve">j (w tym powiatu </w:t>
      </w:r>
      <w:r w:rsidR="00943467" w:rsidRPr="00487BA3">
        <w:rPr>
          <w:sz w:val="20"/>
          <w:szCs w:val="20"/>
        </w:rPr>
        <w:t>żywieckiego</w:t>
      </w:r>
      <w:r w:rsidRPr="00487BA3">
        <w:rPr>
          <w:sz w:val="20"/>
          <w:szCs w:val="20"/>
        </w:rPr>
        <w:t>) przekroczenia norm dla pyłu PM10, pyłu PM2,5 oraz benzo(a)pirenu związane są głównie z niską emisją. Przekroczenie norm dla ozonu związane jest z czynnikami naturalnymi, na które nie ma wpływu działalność antropogeniczna. W związku z powyższym wymagane jest podjęcie działań mających na celu zmniejszenie stężenia pyłu PM10, pyłu PM2,5 oraz benzo(a)pirenu w powietrzu na terenie powiatu.</w:t>
      </w:r>
    </w:p>
    <w:p w14:paraId="446389BE" w14:textId="262E3573" w:rsidR="006C56B8" w:rsidRPr="00487BA3" w:rsidRDefault="003A4538" w:rsidP="003B5833">
      <w:pPr>
        <w:pStyle w:val="NormalnyWeb"/>
        <w:spacing w:before="60" w:after="60"/>
        <w:jc w:val="both"/>
        <w:rPr>
          <w:sz w:val="20"/>
          <w:szCs w:val="20"/>
        </w:rPr>
      </w:pPr>
      <w:r w:rsidRPr="00487BA3">
        <w:rPr>
          <w:sz w:val="20"/>
          <w:szCs w:val="20"/>
        </w:rPr>
        <w:t>Dzięki uchwale „antysmogowej” z</w:t>
      </w:r>
      <w:r w:rsidR="00400C1B" w:rsidRPr="00487BA3">
        <w:rPr>
          <w:sz w:val="20"/>
          <w:szCs w:val="20"/>
        </w:rPr>
        <w:t xml:space="preserve">nacznie ograniczono </w:t>
      </w:r>
      <w:r w:rsidR="00D86385" w:rsidRPr="00487BA3">
        <w:rPr>
          <w:sz w:val="20"/>
          <w:szCs w:val="20"/>
        </w:rPr>
        <w:t>spalanie</w:t>
      </w:r>
      <w:r w:rsidRPr="00487BA3">
        <w:rPr>
          <w:sz w:val="20"/>
          <w:szCs w:val="20"/>
        </w:rPr>
        <w:t xml:space="preserve"> paliw</w:t>
      </w:r>
      <w:r w:rsidR="00FD7EA0" w:rsidRPr="00487BA3">
        <w:rPr>
          <w:sz w:val="20"/>
          <w:szCs w:val="20"/>
        </w:rPr>
        <w:t>, których stosowanie powoduje wysoką emis</w:t>
      </w:r>
      <w:r w:rsidR="0033078E" w:rsidRPr="00487BA3">
        <w:rPr>
          <w:sz w:val="20"/>
          <w:szCs w:val="20"/>
        </w:rPr>
        <w:t xml:space="preserve">je </w:t>
      </w:r>
      <w:r w:rsidR="00FD7EA0" w:rsidRPr="00487BA3">
        <w:rPr>
          <w:sz w:val="20"/>
          <w:szCs w:val="20"/>
        </w:rPr>
        <w:t>zanieczyszczeń do atmosfery, czyli węgla brunatnego, mułów i flotokoncentratów oraz wilgotnego drewna. Uchwała nie zakazuje spalania węgla czy drewna, ma spowodować natomiast stosowanie odpowiednich jakościowo paliw stałych w</w:t>
      </w:r>
      <w:r w:rsidR="004C3F3F">
        <w:rPr>
          <w:sz w:val="20"/>
          <w:szCs w:val="20"/>
        </w:rPr>
        <w:t> </w:t>
      </w:r>
      <w:r w:rsidR="00FD7EA0" w:rsidRPr="00487BA3">
        <w:rPr>
          <w:sz w:val="20"/>
          <w:szCs w:val="20"/>
        </w:rPr>
        <w:t>odpowiednich urządzeniach grzewczych.</w:t>
      </w:r>
    </w:p>
    <w:p w14:paraId="33D08944" w14:textId="77777777" w:rsidR="003A4538" w:rsidRPr="00487BA3" w:rsidRDefault="003A4538" w:rsidP="003B5833">
      <w:pPr>
        <w:pStyle w:val="NormalnyWeb"/>
        <w:spacing w:before="60" w:after="60"/>
        <w:jc w:val="both"/>
        <w:rPr>
          <w:sz w:val="20"/>
          <w:szCs w:val="20"/>
        </w:rPr>
      </w:pPr>
      <w:r w:rsidRPr="00487BA3">
        <w:rPr>
          <w:sz w:val="20"/>
          <w:szCs w:val="20"/>
        </w:rPr>
        <w:t xml:space="preserve">Przeciwdziałanie niskiej emisji powinno opierać się równocześnie na zwiększaniu efektywności energetycznej budynków – m.in. poprzez wymianę źródła ciepła, docieplanie przegród zewnętrznych, wymianę stolarki okiennej i drzwiowej, wymianę instalacji c.o. i c.w.u. Głęboka termomodernizacja pomaga radykalnie (o ponad połowę) zmniejszyć wskaźnik zapotrzebowania na energię końcową do ogrzewania, dzięki czemu znacznie ograniczone zostaje zużycie paliwa. Zaplanowanie wykorzystania OZE dodatkowo przyczynia się do wzmocnienia efektu ekologicznego. </w:t>
      </w:r>
    </w:p>
    <w:p w14:paraId="622EB5C4" w14:textId="2956A1DD" w:rsidR="003A4538" w:rsidRPr="00487BA3" w:rsidRDefault="003A4538" w:rsidP="003B5833">
      <w:pPr>
        <w:pStyle w:val="NormalnyWeb"/>
        <w:spacing w:before="60" w:after="60"/>
        <w:jc w:val="both"/>
        <w:rPr>
          <w:sz w:val="20"/>
          <w:szCs w:val="20"/>
        </w:rPr>
      </w:pPr>
      <w:r w:rsidRPr="00487BA3">
        <w:rPr>
          <w:sz w:val="20"/>
          <w:szCs w:val="20"/>
        </w:rPr>
        <w:t xml:space="preserve">Gminy powiatu </w:t>
      </w:r>
      <w:r w:rsidR="00943467" w:rsidRPr="00487BA3">
        <w:rPr>
          <w:sz w:val="20"/>
          <w:szCs w:val="20"/>
        </w:rPr>
        <w:t>żywieckiego</w:t>
      </w:r>
      <w:r w:rsidRPr="00487BA3">
        <w:rPr>
          <w:sz w:val="20"/>
          <w:szCs w:val="20"/>
        </w:rPr>
        <w:t xml:space="preserve"> planują na kolejne lata szereg działań związanych z termomodernizacją i montażem urządzeń OZE. Coraz powszechniejsze planowanie inwestycji z zastosowaniem OZE pokazuje, że samorządy aktywnie przyczyniają się </w:t>
      </w:r>
      <w:r w:rsidR="00E77197" w:rsidRPr="00487BA3">
        <w:rPr>
          <w:sz w:val="20"/>
          <w:szCs w:val="20"/>
        </w:rPr>
        <w:t xml:space="preserve">do </w:t>
      </w:r>
      <w:r w:rsidRPr="00487BA3">
        <w:rPr>
          <w:sz w:val="20"/>
          <w:szCs w:val="20"/>
        </w:rPr>
        <w:t>zmniejszenia emisji zanieczyszczeń oraz do prowadzenia gospodarki niskoemisyjnej.</w:t>
      </w:r>
    </w:p>
    <w:p w14:paraId="350005A8" w14:textId="77777777" w:rsidR="003A4538" w:rsidRPr="00487BA3" w:rsidRDefault="003A4538" w:rsidP="003B5833">
      <w:pPr>
        <w:pStyle w:val="NormalnyWeb"/>
        <w:spacing w:before="60" w:after="60"/>
        <w:jc w:val="both"/>
        <w:rPr>
          <w:sz w:val="20"/>
          <w:szCs w:val="20"/>
        </w:rPr>
      </w:pPr>
      <w:r w:rsidRPr="00487BA3">
        <w:rPr>
          <w:sz w:val="20"/>
          <w:szCs w:val="20"/>
        </w:rPr>
        <w:t xml:space="preserve">Prowadzone w minionych latach działania w zakresie inwestycji drogowych pokazują, że priorytetowe są zadania z zakresu remontów i modernizacji istniejących nawierzchni. Planowane </w:t>
      </w:r>
      <w:r w:rsidR="00351F9C" w:rsidRPr="00487BA3">
        <w:rPr>
          <w:sz w:val="20"/>
          <w:szCs w:val="20"/>
        </w:rPr>
        <w:t>na lata 2023-2030</w:t>
      </w:r>
      <w:r w:rsidRPr="00487BA3">
        <w:rPr>
          <w:sz w:val="20"/>
          <w:szCs w:val="20"/>
        </w:rPr>
        <w:t xml:space="preserve"> zadania mają podobny charakter. Zwraca uwagę niedobór inwestycji w zakresie budowy tras rowerowych oraz chodników – poprawa bezpieczeństwa ruchu rowerzystów i pieszych stanowi jeden z elementów zachęty do zmiany zachowań transportowych, co przyczynia się do zmniejszenia emisji zanieczyszczeń ze spalin.</w:t>
      </w:r>
    </w:p>
    <w:p w14:paraId="5CE5D59F" w14:textId="77777777" w:rsidR="003A4538" w:rsidRPr="00487BA3" w:rsidRDefault="003A4538" w:rsidP="003B5833">
      <w:pPr>
        <w:pStyle w:val="NormalnyWeb"/>
        <w:spacing w:before="60" w:after="60"/>
        <w:jc w:val="both"/>
        <w:rPr>
          <w:sz w:val="20"/>
          <w:szCs w:val="20"/>
        </w:rPr>
      </w:pPr>
      <w:r w:rsidRPr="00487BA3">
        <w:rPr>
          <w:sz w:val="20"/>
          <w:szCs w:val="20"/>
        </w:rPr>
        <w:t>Z analizy SWOT wynika, że zagrożeniem jest napływ zanieczyszczeń spoza terenu powiatu – w związku z tym należy zwiększyć współpracę w ramach regionu. Dzięki podejmowaniu wspólnych inicjatyw i kooperacji przy opracowywaniu dokumentów można uzyskać efekt synergii, niezwykle ważny w odniesieniu do poprawy jakości powietrza.</w:t>
      </w:r>
    </w:p>
    <w:p w14:paraId="7E5DE7A1" w14:textId="55C54C5A" w:rsidR="00F77568" w:rsidRPr="00487BA3" w:rsidRDefault="003A4538" w:rsidP="003B5833">
      <w:pPr>
        <w:spacing w:before="60" w:after="60"/>
        <w:jc w:val="both"/>
        <w:rPr>
          <w:color w:val="000000" w:themeColor="text1"/>
          <w:sz w:val="16"/>
          <w:szCs w:val="16"/>
        </w:rPr>
        <w:sectPr w:rsidR="00F77568" w:rsidRPr="00487BA3" w:rsidSect="00032BCB">
          <w:type w:val="nextColumn"/>
          <w:pgSz w:w="11900" w:h="16820"/>
          <w:pgMar w:top="1418" w:right="1021" w:bottom="992" w:left="1021" w:header="567" w:footer="709" w:gutter="0"/>
          <w:cols w:space="708"/>
          <w:docGrid w:linePitch="360"/>
        </w:sectPr>
      </w:pPr>
      <w:r w:rsidRPr="00487BA3">
        <w:rPr>
          <w:sz w:val="20"/>
          <w:szCs w:val="20"/>
        </w:rPr>
        <w:t>Harmonogram zadań do realizacji w tym zakresie zawarto w rozdziałach 6.1 - 6.3</w:t>
      </w:r>
    </w:p>
    <w:p w14:paraId="738C0505" w14:textId="77777777" w:rsidR="002B64FC" w:rsidRPr="00487BA3" w:rsidRDefault="003E2EF8" w:rsidP="003B5833">
      <w:pPr>
        <w:pStyle w:val="Nagwek1"/>
        <w:rPr>
          <w:color w:val="000000" w:themeColor="text1"/>
        </w:rPr>
      </w:pPr>
      <w:bookmarkStart w:id="195" w:name="_Toc521666567"/>
      <w:bookmarkStart w:id="196" w:name="_Toc115684883"/>
      <w:bookmarkEnd w:id="81"/>
      <w:bookmarkEnd w:id="82"/>
      <w:bookmarkEnd w:id="83"/>
      <w:bookmarkEnd w:id="84"/>
      <w:bookmarkEnd w:id="85"/>
      <w:bookmarkEnd w:id="86"/>
      <w:bookmarkEnd w:id="87"/>
      <w:r w:rsidRPr="00487BA3">
        <w:rPr>
          <w:color w:val="000000" w:themeColor="text1"/>
        </w:rPr>
        <w:lastRenderedPageBreak/>
        <w:t>Zagrożenia hałasem</w:t>
      </w:r>
      <w:bookmarkEnd w:id="195"/>
      <w:bookmarkEnd w:id="196"/>
      <w:r w:rsidR="00F77568" w:rsidRPr="00487BA3">
        <w:rPr>
          <w:color w:val="000000" w:themeColor="text1"/>
        </w:rPr>
        <w:t xml:space="preserve"> </w:t>
      </w:r>
    </w:p>
    <w:p w14:paraId="5DA982A2" w14:textId="77777777" w:rsidR="00107269" w:rsidRPr="00487BA3" w:rsidRDefault="003E2EF8" w:rsidP="003B5833">
      <w:pPr>
        <w:pStyle w:val="Nagwek1"/>
        <w:numPr>
          <w:ilvl w:val="2"/>
          <w:numId w:val="11"/>
        </w:numPr>
        <w:rPr>
          <w:color w:val="000000" w:themeColor="text1"/>
          <w:sz w:val="24"/>
        </w:rPr>
      </w:pPr>
      <w:bookmarkStart w:id="197" w:name="_Toc521666568"/>
      <w:bookmarkStart w:id="198" w:name="_Toc115684884"/>
      <w:r w:rsidRPr="00487BA3">
        <w:rPr>
          <w:color w:val="000000" w:themeColor="text1"/>
          <w:sz w:val="24"/>
        </w:rPr>
        <w:t>Efekty realizacji dotychczasowego POŚ</w:t>
      </w:r>
      <w:bookmarkEnd w:id="197"/>
      <w:bookmarkEnd w:id="198"/>
    </w:p>
    <w:tbl>
      <w:tblPr>
        <w:tblStyle w:val="Tabela-Siatka"/>
        <w:tblW w:w="5000" w:type="pct"/>
        <w:tblLook w:val="04A0" w:firstRow="1" w:lastRow="0" w:firstColumn="1" w:lastColumn="0" w:noHBand="0" w:noVBand="1"/>
      </w:tblPr>
      <w:tblGrid>
        <w:gridCol w:w="2153"/>
        <w:gridCol w:w="6013"/>
        <w:gridCol w:w="1682"/>
      </w:tblGrid>
      <w:tr w:rsidR="00ED1694" w:rsidRPr="00487BA3" w14:paraId="5BF23BA8" w14:textId="77777777" w:rsidTr="004C3F3F">
        <w:tc>
          <w:tcPr>
            <w:tcW w:w="5000" w:type="pct"/>
            <w:gridSpan w:val="3"/>
            <w:shd w:val="clear" w:color="auto" w:fill="D9D9D9" w:themeFill="background1" w:themeFillShade="D9"/>
          </w:tcPr>
          <w:p w14:paraId="4B055765" w14:textId="77777777" w:rsidR="008D3B0B" w:rsidRPr="00487BA3" w:rsidRDefault="008D3B0B" w:rsidP="003B5833">
            <w:pPr>
              <w:pStyle w:val="NormalnyWeb"/>
              <w:spacing w:before="60" w:after="60"/>
              <w:jc w:val="center"/>
              <w:rPr>
                <w:b/>
                <w:bCs/>
                <w:color w:val="000000" w:themeColor="text1"/>
                <w:sz w:val="16"/>
                <w:szCs w:val="16"/>
              </w:rPr>
            </w:pPr>
            <w:r w:rsidRPr="00487BA3">
              <w:rPr>
                <w:b/>
                <w:bCs/>
                <w:color w:val="000000" w:themeColor="text1"/>
                <w:sz w:val="16"/>
                <w:szCs w:val="16"/>
              </w:rPr>
              <w:t xml:space="preserve">Cel główny zapisany w PROGRAMIE OCHRONY ŚRODOWISKA DLA POWIATU </w:t>
            </w:r>
            <w:r w:rsidR="00943467" w:rsidRPr="00487BA3">
              <w:rPr>
                <w:b/>
                <w:bCs/>
                <w:color w:val="000000" w:themeColor="text1"/>
                <w:sz w:val="16"/>
                <w:szCs w:val="16"/>
              </w:rPr>
              <w:t>ŻYWIECKIEGO</w:t>
            </w:r>
          </w:p>
          <w:p w14:paraId="26F68FAA" w14:textId="348F7A04" w:rsidR="00ED1694" w:rsidRPr="00487BA3" w:rsidRDefault="00974ACD" w:rsidP="003B5833">
            <w:pPr>
              <w:pStyle w:val="NormalnyWeb"/>
              <w:spacing w:before="60" w:after="60"/>
              <w:jc w:val="center"/>
              <w:rPr>
                <w:sz w:val="16"/>
                <w:szCs w:val="16"/>
              </w:rPr>
            </w:pPr>
            <w:r w:rsidRPr="00487BA3">
              <w:rPr>
                <w:sz w:val="16"/>
                <w:szCs w:val="16"/>
              </w:rPr>
              <w:t xml:space="preserve">Poprawa i utrzymanie dobrego stanu akustycznego </w:t>
            </w:r>
            <w:r w:rsidR="007D5641" w:rsidRPr="00487BA3">
              <w:rPr>
                <w:sz w:val="16"/>
                <w:szCs w:val="16"/>
              </w:rPr>
              <w:t>ś</w:t>
            </w:r>
            <w:r w:rsidRPr="00487BA3">
              <w:rPr>
                <w:sz w:val="16"/>
                <w:szCs w:val="16"/>
              </w:rPr>
              <w:t>rodowiska</w:t>
            </w:r>
          </w:p>
        </w:tc>
      </w:tr>
      <w:tr w:rsidR="008D3B0B" w:rsidRPr="00487BA3" w14:paraId="5B6F8C9B" w14:textId="77777777" w:rsidTr="004C3F3F">
        <w:tc>
          <w:tcPr>
            <w:tcW w:w="1093" w:type="pct"/>
            <w:shd w:val="clear" w:color="auto" w:fill="FDE9D9" w:themeFill="accent6" w:themeFillTint="33"/>
            <w:vAlign w:val="center"/>
          </w:tcPr>
          <w:p w14:paraId="76E78022" w14:textId="3D56880A" w:rsidR="008D3B0B" w:rsidRPr="00487BA3" w:rsidRDefault="00D42CDC" w:rsidP="003B5833">
            <w:pPr>
              <w:widowControl w:val="0"/>
              <w:suppressAutoHyphens w:val="0"/>
              <w:autoSpaceDE w:val="0"/>
              <w:autoSpaceDN w:val="0"/>
              <w:adjustRightInd w:val="0"/>
              <w:spacing w:before="60" w:after="60"/>
              <w:jc w:val="center"/>
              <w:rPr>
                <w:rFonts w:ascii="Times" w:eastAsiaTheme="minorEastAsia" w:hAnsi="Times" w:cs="Times"/>
                <w:color w:val="000000" w:themeColor="text1"/>
                <w:sz w:val="16"/>
                <w:szCs w:val="16"/>
              </w:rPr>
            </w:pPr>
            <w:r w:rsidRPr="00487BA3">
              <w:rPr>
                <w:bCs/>
                <w:color w:val="000000" w:themeColor="text1"/>
                <w:sz w:val="16"/>
                <w:szCs w:val="16"/>
              </w:rPr>
              <w:t>Planowane w poprzednim Programie działania na lata 2019-2021</w:t>
            </w:r>
          </w:p>
        </w:tc>
        <w:tc>
          <w:tcPr>
            <w:tcW w:w="3053" w:type="pct"/>
            <w:shd w:val="clear" w:color="auto" w:fill="FDE9D9" w:themeFill="accent6" w:themeFillTint="33"/>
            <w:vAlign w:val="center"/>
          </w:tcPr>
          <w:p w14:paraId="2A2B8BF8" w14:textId="77777777" w:rsidR="008D3B0B" w:rsidRPr="00487BA3" w:rsidRDefault="008D3B0B" w:rsidP="003B5833">
            <w:pPr>
              <w:spacing w:before="60" w:after="60"/>
              <w:jc w:val="center"/>
              <w:rPr>
                <w:color w:val="000000" w:themeColor="text1"/>
                <w:sz w:val="16"/>
                <w:szCs w:val="16"/>
              </w:rPr>
            </w:pPr>
            <w:r w:rsidRPr="00487BA3">
              <w:rPr>
                <w:bCs/>
                <w:sz w:val="16"/>
                <w:szCs w:val="16"/>
              </w:rPr>
              <w:t>Podjęte działania w latach 2019-2021</w:t>
            </w:r>
          </w:p>
        </w:tc>
        <w:tc>
          <w:tcPr>
            <w:tcW w:w="854" w:type="pct"/>
            <w:shd w:val="clear" w:color="auto" w:fill="FDE9D9" w:themeFill="accent6" w:themeFillTint="33"/>
            <w:vAlign w:val="center"/>
          </w:tcPr>
          <w:p w14:paraId="63A5670F" w14:textId="77777777" w:rsidR="008D3B0B" w:rsidRPr="00487BA3" w:rsidRDefault="008D3B0B" w:rsidP="003B5833">
            <w:pPr>
              <w:spacing w:before="60" w:after="60"/>
              <w:jc w:val="center"/>
              <w:rPr>
                <w:color w:val="000000" w:themeColor="text1"/>
                <w:sz w:val="16"/>
                <w:szCs w:val="16"/>
              </w:rPr>
            </w:pPr>
            <w:r w:rsidRPr="00487BA3">
              <w:rPr>
                <w:bCs/>
                <w:color w:val="000000" w:themeColor="text1"/>
                <w:sz w:val="16"/>
                <w:szCs w:val="16"/>
              </w:rPr>
              <w:t>Efekt ze wskaźnikiem</w:t>
            </w:r>
          </w:p>
        </w:tc>
      </w:tr>
      <w:tr w:rsidR="00E51687" w:rsidRPr="00487BA3" w14:paraId="0165A801" w14:textId="77777777" w:rsidTr="004C3F3F">
        <w:trPr>
          <w:trHeight w:val="527"/>
        </w:trPr>
        <w:tc>
          <w:tcPr>
            <w:tcW w:w="1093" w:type="pct"/>
            <w:vAlign w:val="center"/>
          </w:tcPr>
          <w:p w14:paraId="6171EE33" w14:textId="59A85A47" w:rsidR="00E51687" w:rsidRPr="00487BA3" w:rsidRDefault="00E51687" w:rsidP="003B5833">
            <w:pPr>
              <w:pStyle w:val="NormalnyWeb"/>
              <w:spacing w:before="60" w:after="60"/>
              <w:jc w:val="center"/>
              <w:rPr>
                <w:rFonts w:eastAsiaTheme="minorEastAsia"/>
                <w:color w:val="000000" w:themeColor="text1"/>
                <w:sz w:val="16"/>
                <w:szCs w:val="16"/>
              </w:rPr>
            </w:pPr>
            <w:r w:rsidRPr="00487BA3">
              <w:rPr>
                <w:sz w:val="16"/>
                <w:szCs w:val="16"/>
              </w:rPr>
              <w:t>Ograniczenie hałasu przemysłowego na skutek zwiększenia działalno</w:t>
            </w:r>
            <w:r w:rsidR="007D5641" w:rsidRPr="00487BA3">
              <w:rPr>
                <w:sz w:val="16"/>
                <w:szCs w:val="16"/>
              </w:rPr>
              <w:t>ś</w:t>
            </w:r>
            <w:r w:rsidRPr="00487BA3">
              <w:rPr>
                <w:sz w:val="16"/>
                <w:szCs w:val="16"/>
              </w:rPr>
              <w:t xml:space="preserve">ci kontrolnej i inspekcyjnej oraz wdrażania </w:t>
            </w:r>
            <w:r w:rsidR="00612815" w:rsidRPr="00487BA3">
              <w:rPr>
                <w:sz w:val="16"/>
                <w:szCs w:val="16"/>
              </w:rPr>
              <w:t>zalece</w:t>
            </w:r>
            <w:r w:rsidR="007D5641" w:rsidRPr="00487BA3">
              <w:rPr>
                <w:sz w:val="16"/>
                <w:szCs w:val="16"/>
              </w:rPr>
              <w:t>ń</w:t>
            </w:r>
            <w:r w:rsidRPr="00487BA3">
              <w:rPr>
                <w:sz w:val="16"/>
                <w:szCs w:val="16"/>
              </w:rPr>
              <w:t xml:space="preserve"> pokontrolnych</w:t>
            </w:r>
          </w:p>
        </w:tc>
        <w:tc>
          <w:tcPr>
            <w:tcW w:w="3053" w:type="pct"/>
            <w:vAlign w:val="center"/>
          </w:tcPr>
          <w:p w14:paraId="6ACBF6D6" w14:textId="77777777" w:rsidR="000628CE" w:rsidRPr="00487BA3" w:rsidRDefault="000628CE" w:rsidP="003B5833">
            <w:pPr>
              <w:spacing w:before="60" w:after="60"/>
              <w:jc w:val="both"/>
              <w:rPr>
                <w:b/>
                <w:bCs/>
                <w:sz w:val="16"/>
                <w:szCs w:val="16"/>
              </w:rPr>
            </w:pPr>
            <w:r w:rsidRPr="00487BA3">
              <w:rPr>
                <w:b/>
                <w:bCs/>
                <w:sz w:val="16"/>
                <w:szCs w:val="16"/>
              </w:rPr>
              <w:t>WIOŚ w Katowicach</w:t>
            </w:r>
          </w:p>
          <w:p w14:paraId="2DC9678E" w14:textId="77777777" w:rsidR="000628CE" w:rsidRPr="00487BA3" w:rsidRDefault="000628CE" w:rsidP="003B5833">
            <w:pPr>
              <w:pStyle w:val="NormalnyWeb"/>
              <w:spacing w:before="60" w:after="60"/>
              <w:jc w:val="both"/>
              <w:rPr>
                <w:rFonts w:eastAsiaTheme="minorEastAsia"/>
                <w:color w:val="000000" w:themeColor="text1"/>
                <w:sz w:val="16"/>
                <w:szCs w:val="16"/>
              </w:rPr>
            </w:pPr>
            <w:r w:rsidRPr="00487BA3">
              <w:rPr>
                <w:bCs/>
                <w:color w:val="000000" w:themeColor="text1"/>
                <w:sz w:val="16"/>
                <w:szCs w:val="16"/>
              </w:rPr>
              <w:t>Wojewódzki Inspektorat Ochrony Środowiska w Katowicach w latach 2019-2021 przeprowadził łącznie 118 kontroli wśród podmiotów korzystających ze środowiska, zlokalizowanych na terenie powiatu żywieckiego, w tym 22 w zakresie ochrony przed hałasem.</w:t>
            </w:r>
          </w:p>
        </w:tc>
        <w:tc>
          <w:tcPr>
            <w:tcW w:w="854" w:type="pct"/>
            <w:shd w:val="clear" w:color="auto" w:fill="FFFFFF" w:themeFill="background1"/>
            <w:vAlign w:val="center"/>
          </w:tcPr>
          <w:p w14:paraId="22967726" w14:textId="77777777" w:rsidR="00E51687" w:rsidRPr="00487BA3" w:rsidRDefault="000628CE" w:rsidP="003B5833">
            <w:pPr>
              <w:suppressAutoHyphens w:val="0"/>
              <w:spacing w:before="60" w:after="60"/>
              <w:jc w:val="center"/>
              <w:rPr>
                <w:color w:val="000000" w:themeColor="text1"/>
                <w:sz w:val="16"/>
                <w:szCs w:val="16"/>
              </w:rPr>
            </w:pPr>
            <w:r w:rsidRPr="00487BA3">
              <w:rPr>
                <w:color w:val="000000" w:themeColor="text1"/>
                <w:sz w:val="16"/>
                <w:szCs w:val="16"/>
              </w:rPr>
              <w:t>22 kontrole</w:t>
            </w:r>
          </w:p>
        </w:tc>
      </w:tr>
      <w:tr w:rsidR="00E51687" w:rsidRPr="00487BA3" w14:paraId="06F296B2" w14:textId="77777777" w:rsidTr="004C3F3F">
        <w:trPr>
          <w:trHeight w:val="475"/>
        </w:trPr>
        <w:tc>
          <w:tcPr>
            <w:tcW w:w="1093" w:type="pct"/>
            <w:vAlign w:val="center"/>
          </w:tcPr>
          <w:p w14:paraId="33EACE82" w14:textId="77777777" w:rsidR="00E51687" w:rsidRPr="00487BA3" w:rsidRDefault="00E51687" w:rsidP="003B5833">
            <w:pPr>
              <w:spacing w:before="60" w:after="60"/>
              <w:jc w:val="center"/>
              <w:rPr>
                <w:color w:val="000000" w:themeColor="text1"/>
                <w:sz w:val="16"/>
                <w:szCs w:val="16"/>
              </w:rPr>
            </w:pPr>
            <w:r w:rsidRPr="00487BA3">
              <w:rPr>
                <w:sz w:val="16"/>
                <w:szCs w:val="16"/>
              </w:rPr>
              <w:t xml:space="preserve">Budowa obwodnic i dróg alternatywnych </w:t>
            </w:r>
            <w:r w:rsidR="00612815" w:rsidRPr="00487BA3">
              <w:rPr>
                <w:sz w:val="16"/>
                <w:szCs w:val="16"/>
              </w:rPr>
              <w:t>wyprowadzających</w:t>
            </w:r>
            <w:r w:rsidRPr="00487BA3">
              <w:rPr>
                <w:sz w:val="16"/>
                <w:szCs w:val="16"/>
              </w:rPr>
              <w:t xml:space="preserve"> ruch tranzytowy z centrów miast oraz przeprowadzenie remontu nawierzchni dotychczasowych odcinków dróg.</w:t>
            </w:r>
          </w:p>
        </w:tc>
        <w:tc>
          <w:tcPr>
            <w:tcW w:w="3053" w:type="pct"/>
            <w:vAlign w:val="center"/>
          </w:tcPr>
          <w:p w14:paraId="52012825" w14:textId="77777777" w:rsidR="00612815" w:rsidRPr="00487BA3" w:rsidRDefault="00612815" w:rsidP="003B5833">
            <w:pPr>
              <w:spacing w:before="60" w:after="60"/>
              <w:jc w:val="both"/>
              <w:rPr>
                <w:b/>
                <w:sz w:val="16"/>
                <w:szCs w:val="16"/>
              </w:rPr>
            </w:pPr>
            <w:r w:rsidRPr="00487BA3">
              <w:rPr>
                <w:b/>
                <w:sz w:val="16"/>
                <w:szCs w:val="16"/>
              </w:rPr>
              <w:t>GDDKiA w Katowicach</w:t>
            </w:r>
          </w:p>
          <w:p w14:paraId="116DED65" w14:textId="5097E9D3" w:rsidR="00612815" w:rsidRPr="00487BA3" w:rsidRDefault="00612815" w:rsidP="003B5833">
            <w:pPr>
              <w:spacing w:before="60" w:after="60"/>
              <w:jc w:val="both"/>
              <w:rPr>
                <w:sz w:val="16"/>
                <w:szCs w:val="16"/>
              </w:rPr>
            </w:pPr>
            <w:r w:rsidRPr="00487BA3">
              <w:rPr>
                <w:sz w:val="16"/>
                <w:szCs w:val="16"/>
              </w:rPr>
              <w:t>W latach 2019-2021 GDDKiA Oddział w Katowicach przeprowadziła na drogach krajowych w obrębie powiatu 23 prac</w:t>
            </w:r>
            <w:r w:rsidR="003503F0" w:rsidRPr="00487BA3">
              <w:rPr>
                <w:sz w:val="16"/>
                <w:szCs w:val="16"/>
              </w:rPr>
              <w:t>e</w:t>
            </w:r>
            <w:r w:rsidRPr="00487BA3">
              <w:rPr>
                <w:sz w:val="16"/>
                <w:szCs w:val="16"/>
              </w:rPr>
              <w:t xml:space="preserve"> remontow</w:t>
            </w:r>
            <w:r w:rsidR="003503F0" w:rsidRPr="00487BA3">
              <w:rPr>
                <w:sz w:val="16"/>
                <w:szCs w:val="16"/>
              </w:rPr>
              <w:t>e</w:t>
            </w:r>
            <w:r w:rsidRPr="00487BA3">
              <w:rPr>
                <w:sz w:val="16"/>
                <w:szCs w:val="16"/>
              </w:rPr>
              <w:t>, modernizacyjn</w:t>
            </w:r>
            <w:r w:rsidR="003503F0" w:rsidRPr="00487BA3">
              <w:rPr>
                <w:sz w:val="16"/>
                <w:szCs w:val="16"/>
              </w:rPr>
              <w:t>e</w:t>
            </w:r>
            <w:r w:rsidRPr="00487BA3">
              <w:rPr>
                <w:sz w:val="16"/>
                <w:szCs w:val="16"/>
              </w:rPr>
              <w:t xml:space="preserve"> i budowlan</w:t>
            </w:r>
            <w:r w:rsidR="003503F0" w:rsidRPr="00487BA3">
              <w:rPr>
                <w:sz w:val="16"/>
                <w:szCs w:val="16"/>
              </w:rPr>
              <w:t>e</w:t>
            </w:r>
            <w:r w:rsidRPr="00487BA3">
              <w:rPr>
                <w:sz w:val="16"/>
                <w:szCs w:val="16"/>
              </w:rPr>
              <w:t>, chodników oraz infrastruktury mostowej na łączną kwotę 4 442 930,07 zł. Ponadto rozpoczęto realizac</w:t>
            </w:r>
            <w:r w:rsidR="0033078E" w:rsidRPr="00487BA3">
              <w:rPr>
                <w:sz w:val="16"/>
                <w:szCs w:val="16"/>
              </w:rPr>
              <w:t xml:space="preserve">je </w:t>
            </w:r>
            <w:r w:rsidRPr="00487BA3">
              <w:rPr>
                <w:sz w:val="16"/>
                <w:szCs w:val="16"/>
              </w:rPr>
              <w:t xml:space="preserve">budowy Drogi Ekspresowej S1 na odcinku obejście Węgierskiej Górki. </w:t>
            </w:r>
          </w:p>
          <w:p w14:paraId="413904AC" w14:textId="77777777" w:rsidR="00937889" w:rsidRPr="00487BA3" w:rsidRDefault="00937889" w:rsidP="003B5833">
            <w:pPr>
              <w:spacing w:before="60" w:after="60"/>
              <w:jc w:val="both"/>
              <w:rPr>
                <w:b/>
                <w:sz w:val="16"/>
                <w:szCs w:val="16"/>
              </w:rPr>
            </w:pPr>
            <w:r w:rsidRPr="00487BA3">
              <w:rPr>
                <w:b/>
                <w:sz w:val="16"/>
                <w:szCs w:val="16"/>
              </w:rPr>
              <w:t>Zarząd Dróg Wojewódzkich w Katowicach</w:t>
            </w:r>
          </w:p>
          <w:p w14:paraId="4375112D" w14:textId="77777777" w:rsidR="00937889" w:rsidRPr="00487BA3" w:rsidRDefault="00937889" w:rsidP="003B5833">
            <w:pPr>
              <w:spacing w:before="60" w:after="60"/>
              <w:jc w:val="both"/>
              <w:rPr>
                <w:sz w:val="16"/>
                <w:szCs w:val="16"/>
              </w:rPr>
            </w:pPr>
            <w:r w:rsidRPr="00487BA3">
              <w:rPr>
                <w:sz w:val="16"/>
                <w:szCs w:val="16"/>
              </w:rPr>
              <w:t>W latach 2019-2021 w granicach administracyjnych powiatu żywieckiego zrealizowano następujące zadania:</w:t>
            </w:r>
          </w:p>
          <w:p w14:paraId="7D20CB41" w14:textId="77777777" w:rsidR="00937889" w:rsidRPr="00487BA3" w:rsidRDefault="00937889" w:rsidP="003B5833">
            <w:pPr>
              <w:pStyle w:val="Akapitzlist"/>
              <w:numPr>
                <w:ilvl w:val="0"/>
                <w:numId w:val="90"/>
              </w:numPr>
              <w:contextualSpacing w:val="0"/>
              <w:jc w:val="both"/>
              <w:rPr>
                <w:sz w:val="16"/>
                <w:szCs w:val="16"/>
              </w:rPr>
            </w:pPr>
            <w:r w:rsidRPr="00487BA3">
              <w:rPr>
                <w:sz w:val="16"/>
                <w:szCs w:val="16"/>
              </w:rPr>
              <w:t>zabezpieczenie korpusu drogowego i przebudowa odcinka DW781 od km 52+600 do km 52+850 wzdłuż rzeki Kocierzanka w m. Kocierz Moszczanicki; koszt: ok. 5 000 000,00 zł,</w:t>
            </w:r>
          </w:p>
          <w:p w14:paraId="6E2269A2" w14:textId="77777777" w:rsidR="00937889" w:rsidRPr="00487BA3" w:rsidRDefault="00937889" w:rsidP="003B5833">
            <w:pPr>
              <w:pStyle w:val="Akapitzlist"/>
              <w:numPr>
                <w:ilvl w:val="0"/>
                <w:numId w:val="90"/>
              </w:numPr>
              <w:contextualSpacing w:val="0"/>
              <w:jc w:val="both"/>
              <w:rPr>
                <w:sz w:val="16"/>
                <w:szCs w:val="16"/>
              </w:rPr>
            </w:pPr>
            <w:r w:rsidRPr="00487BA3">
              <w:rPr>
                <w:sz w:val="16"/>
                <w:szCs w:val="16"/>
              </w:rPr>
              <w:t xml:space="preserve">remont DW nr 943 w m. Laliki; koszt: ok. 1 000 000,00 zł, </w:t>
            </w:r>
          </w:p>
          <w:p w14:paraId="393B50C8" w14:textId="77777777" w:rsidR="00937889" w:rsidRPr="00487BA3" w:rsidRDefault="00937889" w:rsidP="003B5833">
            <w:pPr>
              <w:pStyle w:val="Akapitzlist"/>
              <w:numPr>
                <w:ilvl w:val="0"/>
                <w:numId w:val="90"/>
              </w:numPr>
              <w:contextualSpacing w:val="0"/>
              <w:jc w:val="both"/>
              <w:rPr>
                <w:sz w:val="16"/>
                <w:szCs w:val="16"/>
              </w:rPr>
            </w:pPr>
            <w:r w:rsidRPr="00487BA3">
              <w:rPr>
                <w:sz w:val="16"/>
                <w:szCs w:val="16"/>
              </w:rPr>
              <w:t xml:space="preserve">przebudowa DR 943 na odcinku od km 11+320 do km 12+041 w m. Laliki; koszt: </w:t>
            </w:r>
            <w:r w:rsidR="003B3CE6" w:rsidRPr="00487BA3">
              <w:rPr>
                <w:sz w:val="16"/>
                <w:szCs w:val="16"/>
              </w:rPr>
              <w:t xml:space="preserve">ok. </w:t>
            </w:r>
            <w:r w:rsidRPr="00487BA3">
              <w:rPr>
                <w:sz w:val="16"/>
                <w:szCs w:val="16"/>
              </w:rPr>
              <w:t>3 700 000,00 zł,</w:t>
            </w:r>
          </w:p>
          <w:p w14:paraId="3396D5E9" w14:textId="77777777" w:rsidR="00937889" w:rsidRPr="00487BA3" w:rsidRDefault="00937889" w:rsidP="003B5833">
            <w:pPr>
              <w:pStyle w:val="Akapitzlist"/>
              <w:numPr>
                <w:ilvl w:val="0"/>
                <w:numId w:val="90"/>
              </w:numPr>
              <w:contextualSpacing w:val="0"/>
              <w:jc w:val="both"/>
              <w:rPr>
                <w:sz w:val="16"/>
                <w:szCs w:val="16"/>
              </w:rPr>
            </w:pPr>
            <w:r w:rsidRPr="00487BA3">
              <w:rPr>
                <w:sz w:val="16"/>
                <w:szCs w:val="16"/>
              </w:rPr>
              <w:t xml:space="preserve">budowa chodnika w ciągu DW nr 945 od km 20+048 do km 20+138 w m. Świnna; koszt: </w:t>
            </w:r>
            <w:r w:rsidR="003B3CE6" w:rsidRPr="00487BA3">
              <w:rPr>
                <w:sz w:val="16"/>
                <w:szCs w:val="16"/>
              </w:rPr>
              <w:t xml:space="preserve">ok. </w:t>
            </w:r>
            <w:r w:rsidRPr="00487BA3">
              <w:rPr>
                <w:sz w:val="16"/>
                <w:szCs w:val="16"/>
              </w:rPr>
              <w:t>100 000,00 zł,</w:t>
            </w:r>
          </w:p>
          <w:p w14:paraId="3C990989" w14:textId="77777777" w:rsidR="00937889" w:rsidRPr="00487BA3" w:rsidRDefault="003B3CE6" w:rsidP="003B5833">
            <w:pPr>
              <w:pStyle w:val="Akapitzlist"/>
              <w:numPr>
                <w:ilvl w:val="0"/>
                <w:numId w:val="90"/>
              </w:numPr>
              <w:contextualSpacing w:val="0"/>
              <w:jc w:val="both"/>
              <w:rPr>
                <w:sz w:val="16"/>
                <w:szCs w:val="16"/>
              </w:rPr>
            </w:pPr>
            <w:r w:rsidRPr="00487BA3">
              <w:rPr>
                <w:sz w:val="16"/>
                <w:szCs w:val="16"/>
              </w:rPr>
              <w:t>przebudowa DW nr 946 od km 14+600 do km 15+700 w m. Ślemień; koszt: ok. 11 300 000,00 zł,</w:t>
            </w:r>
          </w:p>
          <w:p w14:paraId="560FA7F5" w14:textId="77777777" w:rsidR="003B3CE6" w:rsidRPr="00487BA3" w:rsidRDefault="003B3CE6" w:rsidP="003B5833">
            <w:pPr>
              <w:pStyle w:val="Akapitzlist"/>
              <w:numPr>
                <w:ilvl w:val="0"/>
                <w:numId w:val="90"/>
              </w:numPr>
              <w:contextualSpacing w:val="0"/>
              <w:jc w:val="both"/>
              <w:rPr>
                <w:sz w:val="16"/>
                <w:szCs w:val="16"/>
              </w:rPr>
            </w:pPr>
            <w:r w:rsidRPr="00487BA3">
              <w:rPr>
                <w:sz w:val="16"/>
                <w:szCs w:val="16"/>
              </w:rPr>
              <w:t>remont mostu w ciągu DW nr 946 w km 5+710 w miejscowości Żywiec Rędzina; koszt: ok. 5 900 000,00 zł,</w:t>
            </w:r>
          </w:p>
          <w:p w14:paraId="31AB3E04" w14:textId="77777777" w:rsidR="00937889" w:rsidRPr="00487BA3" w:rsidRDefault="003B3CE6" w:rsidP="003B5833">
            <w:pPr>
              <w:pStyle w:val="Akapitzlist"/>
              <w:numPr>
                <w:ilvl w:val="0"/>
                <w:numId w:val="90"/>
              </w:numPr>
              <w:contextualSpacing w:val="0"/>
              <w:jc w:val="both"/>
              <w:rPr>
                <w:sz w:val="16"/>
                <w:szCs w:val="16"/>
              </w:rPr>
            </w:pPr>
            <w:r w:rsidRPr="00487BA3">
              <w:rPr>
                <w:sz w:val="16"/>
                <w:szCs w:val="16"/>
              </w:rPr>
              <w:t xml:space="preserve">przebudowa DW 946 od DK 52 do DW 946 </w:t>
            </w:r>
            <w:r w:rsidR="00A03E30" w:rsidRPr="00487BA3">
              <w:rPr>
                <w:sz w:val="16"/>
                <w:szCs w:val="16"/>
              </w:rPr>
              <w:t>– obejmuje przebudowę w istniejącym śladzie drogi, na odcinku od DK 52 (rondo) do skrzyżowania z DW 946 (Kobiernice- Żywiec</w:t>
            </w:r>
            <w:r w:rsidR="008F4ECB" w:rsidRPr="00487BA3">
              <w:rPr>
                <w:sz w:val="16"/>
                <w:szCs w:val="16"/>
              </w:rPr>
              <w:t>) – szacowany</w:t>
            </w:r>
            <w:r w:rsidRPr="00487BA3">
              <w:rPr>
                <w:sz w:val="16"/>
                <w:szCs w:val="16"/>
              </w:rPr>
              <w:t xml:space="preserve"> koszt inwestycji 222,3 mln zł, planowany termin zakończenia – 2024 rok.</w:t>
            </w:r>
          </w:p>
          <w:p w14:paraId="1176FB65" w14:textId="77777777" w:rsidR="00612815" w:rsidRPr="00487BA3" w:rsidRDefault="006E2F92" w:rsidP="003B5833">
            <w:pPr>
              <w:spacing w:before="60" w:after="60"/>
              <w:jc w:val="both"/>
              <w:rPr>
                <w:b/>
                <w:sz w:val="16"/>
                <w:szCs w:val="16"/>
              </w:rPr>
            </w:pPr>
            <w:r w:rsidRPr="00487BA3">
              <w:rPr>
                <w:b/>
                <w:sz w:val="16"/>
                <w:szCs w:val="16"/>
              </w:rPr>
              <w:t xml:space="preserve">Starostwo Powiatowe w Żywcu, </w:t>
            </w:r>
            <w:r w:rsidR="00562AD2" w:rsidRPr="00487BA3">
              <w:rPr>
                <w:b/>
                <w:sz w:val="16"/>
                <w:szCs w:val="16"/>
              </w:rPr>
              <w:t>PZD w Żywcu</w:t>
            </w:r>
          </w:p>
          <w:p w14:paraId="1C97004D" w14:textId="77777777" w:rsidR="006E2F92" w:rsidRPr="00487BA3" w:rsidRDefault="006E2F92" w:rsidP="003B5833">
            <w:pPr>
              <w:spacing w:before="60" w:after="60"/>
              <w:jc w:val="both"/>
              <w:rPr>
                <w:sz w:val="16"/>
                <w:szCs w:val="16"/>
              </w:rPr>
            </w:pPr>
            <w:r w:rsidRPr="00487BA3">
              <w:rPr>
                <w:sz w:val="16"/>
                <w:szCs w:val="16"/>
              </w:rPr>
              <w:t>W ramach realizacji zadania w ostatnich latach wykonano szereg inwestycji, w tym:</w:t>
            </w:r>
          </w:p>
          <w:p w14:paraId="67F33CB2" w14:textId="77777777" w:rsidR="006E2F92" w:rsidRPr="00487BA3" w:rsidRDefault="00ED36CA" w:rsidP="003B5833">
            <w:pPr>
              <w:spacing w:before="60" w:after="60"/>
              <w:jc w:val="both"/>
              <w:rPr>
                <w:sz w:val="16"/>
                <w:szCs w:val="16"/>
              </w:rPr>
            </w:pPr>
            <w:r w:rsidRPr="00487BA3">
              <w:rPr>
                <w:sz w:val="16"/>
                <w:szCs w:val="16"/>
              </w:rPr>
              <w:t>w</w:t>
            </w:r>
            <w:r w:rsidR="006E2F92" w:rsidRPr="00487BA3">
              <w:rPr>
                <w:sz w:val="16"/>
                <w:szCs w:val="16"/>
              </w:rPr>
              <w:t xml:space="preserve"> 2019 roku:</w:t>
            </w:r>
          </w:p>
          <w:p w14:paraId="796C77BD" w14:textId="5CB2364B" w:rsidR="006E2F92" w:rsidRPr="00487BA3" w:rsidRDefault="006E2F92" w:rsidP="003B5833">
            <w:pPr>
              <w:pStyle w:val="Akapitzlist"/>
              <w:numPr>
                <w:ilvl w:val="0"/>
                <w:numId w:val="155"/>
              </w:numPr>
              <w:contextualSpacing w:val="0"/>
              <w:jc w:val="both"/>
              <w:rPr>
                <w:sz w:val="16"/>
                <w:szCs w:val="16"/>
              </w:rPr>
            </w:pPr>
            <w:r w:rsidRPr="00487BA3">
              <w:rPr>
                <w:sz w:val="16"/>
                <w:szCs w:val="16"/>
              </w:rPr>
              <w:t>w ramach Programu Współpracy Transgranicznej INTERREG V-A Polska-Słowacja 2014-2020 zakończono realizac</w:t>
            </w:r>
            <w:r w:rsidR="0033078E" w:rsidRPr="00487BA3">
              <w:rPr>
                <w:sz w:val="16"/>
                <w:szCs w:val="16"/>
              </w:rPr>
              <w:t xml:space="preserve">je </w:t>
            </w:r>
            <w:r w:rsidRPr="00487BA3">
              <w:rPr>
                <w:sz w:val="16"/>
                <w:szCs w:val="16"/>
              </w:rPr>
              <w:t>projektu pn. „</w:t>
            </w:r>
            <w:r w:rsidRPr="00487BA3">
              <w:rPr>
                <w:bCs/>
                <w:sz w:val="16"/>
                <w:szCs w:val="16"/>
              </w:rPr>
              <w:t>Lepsze połączenie z siecią TEN-T szansą rozwoju Powiatu Żywieckiego i Powiatu Cadca</w:t>
            </w:r>
            <w:r w:rsidRPr="00487BA3">
              <w:rPr>
                <w:sz w:val="16"/>
                <w:szCs w:val="16"/>
              </w:rPr>
              <w:t xml:space="preserve"> wykonując rozbiórkę istniejących i budowę nowych obiektów mostowych w ciągu dróg powiatowych: 1439 S w km 18+088 w miejscowości Glinka, na kwotę </w:t>
            </w:r>
            <w:r w:rsidRPr="00487BA3">
              <w:rPr>
                <w:bCs/>
                <w:sz w:val="16"/>
                <w:szCs w:val="16"/>
              </w:rPr>
              <w:t xml:space="preserve">2 691 118,76 zł, oraz </w:t>
            </w:r>
            <w:r w:rsidRPr="00487BA3">
              <w:rPr>
                <w:sz w:val="16"/>
                <w:szCs w:val="16"/>
              </w:rPr>
              <w:t xml:space="preserve">1447 S w km 4+924 w miejscowości Sól na kwotę </w:t>
            </w:r>
            <w:r w:rsidRPr="00487BA3">
              <w:rPr>
                <w:bCs/>
                <w:sz w:val="16"/>
                <w:szCs w:val="16"/>
              </w:rPr>
              <w:t>1 315 235,54 zł,</w:t>
            </w:r>
          </w:p>
          <w:p w14:paraId="513A9042" w14:textId="77777777" w:rsidR="006E2F92" w:rsidRPr="00487BA3" w:rsidRDefault="006E2F92" w:rsidP="003B5833">
            <w:pPr>
              <w:pStyle w:val="Akapitzlist"/>
              <w:numPr>
                <w:ilvl w:val="0"/>
                <w:numId w:val="155"/>
              </w:numPr>
              <w:contextualSpacing w:val="0"/>
              <w:jc w:val="both"/>
              <w:rPr>
                <w:sz w:val="16"/>
                <w:szCs w:val="16"/>
              </w:rPr>
            </w:pPr>
            <w:r w:rsidRPr="00487BA3">
              <w:rPr>
                <w:sz w:val="16"/>
                <w:szCs w:val="16"/>
              </w:rPr>
              <w:t xml:space="preserve">w ramach Programu Rozwoju Obszarów Wiejskich wykonano przebudowę drogi i budowę chodnika przy DP nr1413 S – </w:t>
            </w:r>
            <w:r w:rsidR="00957757" w:rsidRPr="00487BA3">
              <w:rPr>
                <w:sz w:val="16"/>
                <w:szCs w:val="16"/>
              </w:rPr>
              <w:t>u</w:t>
            </w:r>
            <w:r w:rsidRPr="00487BA3">
              <w:rPr>
                <w:sz w:val="16"/>
                <w:szCs w:val="16"/>
              </w:rPr>
              <w:t>l. Krakowska i Żywiecka w km od 10 + 799 do 11 + 536 w miejscowości Ślemień na łączną kwotę 1 271 609, 24 zł,</w:t>
            </w:r>
          </w:p>
          <w:p w14:paraId="4EBD24E5" w14:textId="77777777" w:rsidR="006E2F92" w:rsidRPr="00487BA3" w:rsidRDefault="00F02A1F" w:rsidP="003B5833">
            <w:pPr>
              <w:pStyle w:val="Akapitzlist"/>
              <w:numPr>
                <w:ilvl w:val="0"/>
                <w:numId w:val="155"/>
              </w:numPr>
              <w:contextualSpacing w:val="0"/>
              <w:jc w:val="both"/>
              <w:rPr>
                <w:sz w:val="16"/>
                <w:szCs w:val="16"/>
              </w:rPr>
            </w:pPr>
            <w:r w:rsidRPr="00487BA3">
              <w:rPr>
                <w:sz w:val="16"/>
                <w:szCs w:val="16"/>
              </w:rPr>
              <w:t>w ramach Funduszu Dróg Samorządowych wykonano przebudowę drogi powiatowej nr 1425 S Wieprz – Juszczyna – Jeleśnia od km 8+115 do km 8+555 w miejscowości Juszczyna; koszt: 1 285 033,62 zł,</w:t>
            </w:r>
          </w:p>
          <w:p w14:paraId="493D34C4" w14:textId="453C565D" w:rsidR="00F02A1F" w:rsidRPr="00487BA3" w:rsidRDefault="00E77197" w:rsidP="00E77197">
            <w:pPr>
              <w:jc w:val="both"/>
              <w:rPr>
                <w:sz w:val="16"/>
                <w:szCs w:val="16"/>
              </w:rPr>
            </w:pPr>
            <w:r w:rsidRPr="00487BA3">
              <w:rPr>
                <w:bCs/>
                <w:sz w:val="16"/>
                <w:szCs w:val="16"/>
              </w:rPr>
              <w:t>W</w:t>
            </w:r>
            <w:r w:rsidR="00F02A1F" w:rsidRPr="00487BA3">
              <w:rPr>
                <w:bCs/>
                <w:sz w:val="16"/>
                <w:szCs w:val="16"/>
              </w:rPr>
              <w:t xml:space="preserve"> ramach środków pochodzących z rezerwy subwencji ogólnej</w:t>
            </w:r>
            <w:r w:rsidR="00F02A1F" w:rsidRPr="00487BA3">
              <w:rPr>
                <w:sz w:val="16"/>
                <w:szCs w:val="16"/>
              </w:rPr>
              <w:t xml:space="preserve"> wykonano:</w:t>
            </w:r>
          </w:p>
          <w:p w14:paraId="4C1E194C" w14:textId="77777777" w:rsidR="00F02A1F" w:rsidRPr="00487BA3" w:rsidRDefault="00F02A1F" w:rsidP="003B5833">
            <w:pPr>
              <w:pStyle w:val="Akapitzlist"/>
              <w:numPr>
                <w:ilvl w:val="0"/>
                <w:numId w:val="155"/>
              </w:numPr>
              <w:contextualSpacing w:val="0"/>
              <w:jc w:val="both"/>
              <w:rPr>
                <w:sz w:val="16"/>
                <w:szCs w:val="16"/>
              </w:rPr>
            </w:pPr>
            <w:r w:rsidRPr="00487BA3">
              <w:rPr>
                <w:sz w:val="16"/>
                <w:szCs w:val="16"/>
              </w:rPr>
              <w:t xml:space="preserve">Przebudowę uszkodzonego obiektu mostowego w ciągu drogi powiatowej nr 1425 S Wieprz – Juszczyna – Jeleśnia w km 14+414 w m. Sopotnia Mała na kwotę </w:t>
            </w:r>
            <w:r w:rsidRPr="00487BA3">
              <w:rPr>
                <w:bCs/>
                <w:sz w:val="16"/>
                <w:szCs w:val="16"/>
              </w:rPr>
              <w:t>940 992,30 zł,</w:t>
            </w:r>
          </w:p>
          <w:p w14:paraId="39BD4723" w14:textId="77777777" w:rsidR="00F02A1F" w:rsidRPr="00487BA3" w:rsidRDefault="00F02A1F" w:rsidP="003B5833">
            <w:pPr>
              <w:pStyle w:val="Akapitzlist"/>
              <w:numPr>
                <w:ilvl w:val="0"/>
                <w:numId w:val="155"/>
              </w:numPr>
              <w:contextualSpacing w:val="0"/>
              <w:jc w:val="both"/>
              <w:rPr>
                <w:sz w:val="16"/>
                <w:szCs w:val="16"/>
              </w:rPr>
            </w:pPr>
            <w:r w:rsidRPr="00487BA3">
              <w:rPr>
                <w:sz w:val="16"/>
                <w:szCs w:val="16"/>
              </w:rPr>
              <w:t xml:space="preserve">Budowę chodnika dla pieszych w ciągu drogi powiatowej nr 1433 S Cięcina Dolna – Cięcina Górna wraz z przebudową urządzeń obcych na odcinku od skrzyżowania z ul. Laskową do </w:t>
            </w:r>
            <w:r w:rsidR="00957757" w:rsidRPr="00487BA3">
              <w:rPr>
                <w:sz w:val="16"/>
                <w:szCs w:val="16"/>
              </w:rPr>
              <w:t>zjazdu obok</w:t>
            </w:r>
            <w:r w:rsidRPr="00487BA3">
              <w:rPr>
                <w:sz w:val="16"/>
                <w:szCs w:val="16"/>
              </w:rPr>
              <w:t xml:space="preserve"> budynku nr 216 w m. Cięcina: etap I – od posesji nr 200 do posesji nr 216 ( km 2+701 – km 2+863) na kwotę </w:t>
            </w:r>
            <w:r w:rsidRPr="00487BA3">
              <w:rPr>
                <w:bCs/>
                <w:sz w:val="16"/>
                <w:szCs w:val="16"/>
              </w:rPr>
              <w:t>213 373,33 zł,</w:t>
            </w:r>
          </w:p>
          <w:p w14:paraId="2BBF850E" w14:textId="77777777" w:rsidR="00636945" w:rsidRDefault="00636945" w:rsidP="00E77197">
            <w:pPr>
              <w:jc w:val="both"/>
              <w:rPr>
                <w:bCs/>
                <w:sz w:val="16"/>
                <w:szCs w:val="16"/>
              </w:rPr>
            </w:pPr>
          </w:p>
          <w:p w14:paraId="1E20EF0B" w14:textId="77777777" w:rsidR="00636945" w:rsidRDefault="00636945" w:rsidP="00E77197">
            <w:pPr>
              <w:jc w:val="both"/>
              <w:rPr>
                <w:bCs/>
                <w:sz w:val="16"/>
                <w:szCs w:val="16"/>
              </w:rPr>
            </w:pPr>
          </w:p>
          <w:p w14:paraId="2D5ECAFB" w14:textId="6D603011" w:rsidR="00F02A1F" w:rsidRPr="00487BA3" w:rsidRDefault="00E77197" w:rsidP="00E77197">
            <w:pPr>
              <w:jc w:val="both"/>
              <w:rPr>
                <w:bCs/>
                <w:sz w:val="16"/>
                <w:szCs w:val="16"/>
              </w:rPr>
            </w:pPr>
            <w:r w:rsidRPr="00487BA3">
              <w:rPr>
                <w:bCs/>
                <w:sz w:val="16"/>
                <w:szCs w:val="16"/>
              </w:rPr>
              <w:lastRenderedPageBreak/>
              <w:t>W</w:t>
            </w:r>
            <w:r w:rsidR="00F02A1F" w:rsidRPr="00487BA3">
              <w:rPr>
                <w:bCs/>
                <w:sz w:val="16"/>
                <w:szCs w:val="16"/>
              </w:rPr>
              <w:t xml:space="preserve"> ramach usuwania skutków klęsk żywiołowych wykonano zadania:</w:t>
            </w:r>
          </w:p>
          <w:p w14:paraId="289DBAAE" w14:textId="77777777" w:rsidR="00F02A1F" w:rsidRPr="00487BA3" w:rsidRDefault="00F02A1F" w:rsidP="003B5833">
            <w:pPr>
              <w:pStyle w:val="Akapitzlist"/>
              <w:numPr>
                <w:ilvl w:val="0"/>
                <w:numId w:val="155"/>
              </w:numPr>
              <w:contextualSpacing w:val="0"/>
              <w:jc w:val="both"/>
              <w:rPr>
                <w:bCs/>
                <w:sz w:val="16"/>
                <w:szCs w:val="16"/>
              </w:rPr>
            </w:pPr>
            <w:r w:rsidRPr="00487BA3">
              <w:rPr>
                <w:sz w:val="16"/>
                <w:szCs w:val="16"/>
              </w:rPr>
              <w:t xml:space="preserve">Remont odcinka drogi powiatowej 1419 S Jeleśnia – Koszarawa – Zawoja o długości ok.10 mb w km od 12+559 do km 12+569 w m. Przyborów na kwotę </w:t>
            </w:r>
            <w:r w:rsidRPr="00487BA3">
              <w:rPr>
                <w:bCs/>
                <w:sz w:val="16"/>
                <w:szCs w:val="16"/>
              </w:rPr>
              <w:t>138 286,88 zł,</w:t>
            </w:r>
          </w:p>
          <w:p w14:paraId="460F613A" w14:textId="77777777" w:rsidR="00F02A1F" w:rsidRPr="00487BA3" w:rsidRDefault="00F02A1F" w:rsidP="003B5833">
            <w:pPr>
              <w:pStyle w:val="Akapitzlist"/>
              <w:numPr>
                <w:ilvl w:val="0"/>
                <w:numId w:val="155"/>
              </w:numPr>
              <w:contextualSpacing w:val="0"/>
              <w:jc w:val="both"/>
              <w:rPr>
                <w:bCs/>
                <w:sz w:val="16"/>
                <w:szCs w:val="16"/>
              </w:rPr>
            </w:pPr>
            <w:r w:rsidRPr="00487BA3">
              <w:rPr>
                <w:sz w:val="16"/>
                <w:szCs w:val="16"/>
              </w:rPr>
              <w:t>Odbudowa odcinka drogi powiatowej nr 1411 S Ślemień – Młyńska w km od 0+532 do km 0+592 w m. Ślemień</w:t>
            </w:r>
            <w:bookmarkStart w:id="199" w:name="_Hlk34825539"/>
            <w:r w:rsidRPr="00487BA3">
              <w:rPr>
                <w:sz w:val="16"/>
                <w:szCs w:val="16"/>
              </w:rPr>
              <w:t xml:space="preserve"> na kwotę </w:t>
            </w:r>
            <w:r w:rsidRPr="00487BA3">
              <w:rPr>
                <w:bCs/>
                <w:sz w:val="16"/>
                <w:szCs w:val="16"/>
              </w:rPr>
              <w:t>449 192,32 zł</w:t>
            </w:r>
            <w:r w:rsidRPr="00487BA3">
              <w:rPr>
                <w:sz w:val="16"/>
                <w:szCs w:val="16"/>
              </w:rPr>
              <w:t>,</w:t>
            </w:r>
          </w:p>
          <w:bookmarkEnd w:id="199"/>
          <w:p w14:paraId="5711DADD" w14:textId="77777777" w:rsidR="00F02A1F" w:rsidRPr="00487BA3" w:rsidRDefault="00F02A1F" w:rsidP="003B5833">
            <w:pPr>
              <w:pStyle w:val="Akapitzlist"/>
              <w:numPr>
                <w:ilvl w:val="0"/>
                <w:numId w:val="155"/>
              </w:numPr>
              <w:contextualSpacing w:val="0"/>
              <w:jc w:val="both"/>
              <w:rPr>
                <w:bCs/>
                <w:sz w:val="16"/>
                <w:szCs w:val="16"/>
              </w:rPr>
            </w:pPr>
            <w:r w:rsidRPr="00487BA3">
              <w:rPr>
                <w:sz w:val="16"/>
                <w:szCs w:val="16"/>
              </w:rPr>
              <w:t xml:space="preserve">Remont odcinka drogi powiatowej nr 1428 S Żywiec – Trzebinia – Juszczyna w km od 4+760 do km 5+300 w m. Juszczyna na kwotę </w:t>
            </w:r>
            <w:r w:rsidRPr="00487BA3">
              <w:rPr>
                <w:bCs/>
                <w:sz w:val="16"/>
                <w:szCs w:val="16"/>
              </w:rPr>
              <w:t>432 087,95 zł,</w:t>
            </w:r>
          </w:p>
          <w:p w14:paraId="63064698" w14:textId="77777777" w:rsidR="00F02A1F" w:rsidRPr="00487BA3" w:rsidRDefault="00F02A1F" w:rsidP="003B5833">
            <w:pPr>
              <w:pStyle w:val="Akapitzlist"/>
              <w:numPr>
                <w:ilvl w:val="0"/>
                <w:numId w:val="155"/>
              </w:numPr>
              <w:contextualSpacing w:val="0"/>
              <w:jc w:val="both"/>
              <w:rPr>
                <w:bCs/>
                <w:sz w:val="16"/>
                <w:szCs w:val="16"/>
              </w:rPr>
            </w:pPr>
            <w:r w:rsidRPr="00487BA3">
              <w:rPr>
                <w:sz w:val="16"/>
                <w:szCs w:val="16"/>
              </w:rPr>
              <w:t xml:space="preserve">Remont odcinka drogi powiatowej nr 1483 S Żywiec – Przybędza w km od 3+910 do km 4+520 w m. Przybędza na kwotę </w:t>
            </w:r>
            <w:r w:rsidRPr="00487BA3">
              <w:rPr>
                <w:bCs/>
                <w:sz w:val="16"/>
                <w:szCs w:val="16"/>
              </w:rPr>
              <w:t>459 108,83 zł,</w:t>
            </w:r>
          </w:p>
          <w:p w14:paraId="02CF2E28" w14:textId="77777777" w:rsidR="00F02A1F" w:rsidRPr="00487BA3" w:rsidRDefault="00F02A1F" w:rsidP="003B5833">
            <w:pPr>
              <w:pStyle w:val="Akapitzlist"/>
              <w:numPr>
                <w:ilvl w:val="0"/>
                <w:numId w:val="155"/>
              </w:numPr>
              <w:contextualSpacing w:val="0"/>
              <w:jc w:val="both"/>
              <w:rPr>
                <w:bCs/>
                <w:sz w:val="16"/>
                <w:szCs w:val="16"/>
              </w:rPr>
            </w:pPr>
            <w:r w:rsidRPr="00487BA3">
              <w:rPr>
                <w:sz w:val="16"/>
                <w:szCs w:val="16"/>
              </w:rPr>
              <w:t xml:space="preserve">Remont odcinka drogi powiatowej nr 1450 S Kamesznica – Koniaków w km od 6+085 do km 7+420 w m. Kamesznica – etap II na kwotę </w:t>
            </w:r>
            <w:r w:rsidRPr="00487BA3">
              <w:rPr>
                <w:bCs/>
                <w:sz w:val="16"/>
                <w:szCs w:val="16"/>
              </w:rPr>
              <w:t>184 052,46 zł</w:t>
            </w:r>
            <w:r w:rsidRPr="00487BA3">
              <w:rPr>
                <w:sz w:val="16"/>
                <w:szCs w:val="16"/>
              </w:rPr>
              <w:t>,</w:t>
            </w:r>
          </w:p>
          <w:p w14:paraId="612A6E73" w14:textId="77777777" w:rsidR="00F02A1F" w:rsidRPr="00487BA3" w:rsidRDefault="00F02A1F" w:rsidP="003B5833">
            <w:pPr>
              <w:pStyle w:val="Akapitzlist"/>
              <w:numPr>
                <w:ilvl w:val="0"/>
                <w:numId w:val="155"/>
              </w:numPr>
              <w:contextualSpacing w:val="0"/>
              <w:jc w:val="both"/>
              <w:rPr>
                <w:bCs/>
                <w:sz w:val="16"/>
                <w:szCs w:val="16"/>
              </w:rPr>
            </w:pPr>
            <w:r w:rsidRPr="00487BA3">
              <w:rPr>
                <w:sz w:val="16"/>
                <w:szCs w:val="16"/>
              </w:rPr>
              <w:t xml:space="preserve">Remont odcinka drogi powiatowej nr 1410 S Kocierz Rychwałdzki – Zakocierz, odcinek 1 w km od 0+000 do km 0+670, odcinek 2 w km od 1+590 do km 2+300 w m. Kocierz Moszczanicki i Kocierz Rychwałdzki na kwotę </w:t>
            </w:r>
            <w:r w:rsidRPr="00487BA3">
              <w:rPr>
                <w:bCs/>
                <w:sz w:val="16"/>
                <w:szCs w:val="16"/>
              </w:rPr>
              <w:t>778 925,68 zł</w:t>
            </w:r>
            <w:r w:rsidRPr="00487BA3">
              <w:rPr>
                <w:sz w:val="16"/>
                <w:szCs w:val="16"/>
              </w:rPr>
              <w:t>,</w:t>
            </w:r>
          </w:p>
          <w:p w14:paraId="33DC1B48" w14:textId="77777777" w:rsidR="00F02A1F" w:rsidRPr="00487BA3" w:rsidRDefault="00F02A1F" w:rsidP="003B5833">
            <w:pPr>
              <w:pStyle w:val="Akapitzlist"/>
              <w:numPr>
                <w:ilvl w:val="0"/>
                <w:numId w:val="155"/>
              </w:numPr>
              <w:contextualSpacing w:val="0"/>
              <w:jc w:val="both"/>
              <w:rPr>
                <w:bCs/>
                <w:sz w:val="16"/>
                <w:szCs w:val="16"/>
              </w:rPr>
            </w:pPr>
            <w:r w:rsidRPr="00487BA3">
              <w:rPr>
                <w:sz w:val="16"/>
                <w:szCs w:val="16"/>
              </w:rPr>
              <w:t xml:space="preserve">Remont uszkodzonego odcinka drogi powiatowej nr 1405 S Żywiec – Lipowa- Buczkowice w km od 7+750 do km 9+100 w m. Lipowa na kwotę </w:t>
            </w:r>
            <w:r w:rsidRPr="00487BA3">
              <w:rPr>
                <w:bCs/>
                <w:sz w:val="16"/>
                <w:szCs w:val="16"/>
              </w:rPr>
              <w:t>756 720,43 zł</w:t>
            </w:r>
            <w:r w:rsidRPr="00487BA3">
              <w:rPr>
                <w:sz w:val="16"/>
                <w:szCs w:val="16"/>
              </w:rPr>
              <w:t>,</w:t>
            </w:r>
          </w:p>
          <w:p w14:paraId="1E0F5A0C" w14:textId="77777777" w:rsidR="00F02A1F" w:rsidRPr="00487BA3" w:rsidRDefault="00F02A1F" w:rsidP="003B5833">
            <w:pPr>
              <w:pStyle w:val="Akapitzlist"/>
              <w:numPr>
                <w:ilvl w:val="0"/>
                <w:numId w:val="155"/>
              </w:numPr>
              <w:contextualSpacing w:val="0"/>
              <w:jc w:val="both"/>
              <w:rPr>
                <w:bCs/>
                <w:sz w:val="16"/>
                <w:szCs w:val="16"/>
              </w:rPr>
            </w:pPr>
            <w:r w:rsidRPr="00487BA3">
              <w:rPr>
                <w:sz w:val="16"/>
                <w:szCs w:val="16"/>
              </w:rPr>
              <w:t xml:space="preserve">Odbudowa odcinka drogi powiatowej nr 1415 S Pewel Mała – Pewel Ślemieńska – Ślemień w km od 2+560 do km 2+580 w m. Rychwałdek na kwotę </w:t>
            </w:r>
            <w:r w:rsidRPr="00487BA3">
              <w:rPr>
                <w:bCs/>
                <w:sz w:val="16"/>
                <w:szCs w:val="16"/>
              </w:rPr>
              <w:t>129 957,08 zł</w:t>
            </w:r>
            <w:r w:rsidRPr="00487BA3">
              <w:rPr>
                <w:sz w:val="16"/>
                <w:szCs w:val="16"/>
              </w:rPr>
              <w:t>,</w:t>
            </w:r>
          </w:p>
          <w:p w14:paraId="4DFE3D60" w14:textId="77777777" w:rsidR="00F02A1F" w:rsidRPr="00487BA3" w:rsidRDefault="00F02A1F" w:rsidP="003B5833">
            <w:pPr>
              <w:pStyle w:val="Akapitzlist"/>
              <w:numPr>
                <w:ilvl w:val="0"/>
                <w:numId w:val="155"/>
              </w:numPr>
              <w:contextualSpacing w:val="0"/>
              <w:jc w:val="both"/>
              <w:rPr>
                <w:bCs/>
                <w:sz w:val="16"/>
                <w:szCs w:val="16"/>
              </w:rPr>
            </w:pPr>
            <w:r w:rsidRPr="00487BA3">
              <w:rPr>
                <w:sz w:val="16"/>
                <w:szCs w:val="16"/>
              </w:rPr>
              <w:t xml:space="preserve">Remont przepustu w ciągu DP nr 1433 S Cięcina Dolna – Cięcina Górna w km 0+213 w m. Cięcina na kwotę </w:t>
            </w:r>
            <w:r w:rsidRPr="00487BA3">
              <w:rPr>
                <w:bCs/>
                <w:sz w:val="16"/>
                <w:szCs w:val="16"/>
              </w:rPr>
              <w:t>367 664,29 zł</w:t>
            </w:r>
            <w:r w:rsidRPr="00487BA3">
              <w:rPr>
                <w:sz w:val="16"/>
                <w:szCs w:val="16"/>
              </w:rPr>
              <w:t>.</w:t>
            </w:r>
          </w:p>
          <w:p w14:paraId="2D855C80" w14:textId="77777777" w:rsidR="00ED36CA" w:rsidRPr="00487BA3" w:rsidRDefault="00ED36CA" w:rsidP="003B5833">
            <w:pPr>
              <w:pStyle w:val="Akapitzlist"/>
              <w:numPr>
                <w:ilvl w:val="0"/>
                <w:numId w:val="155"/>
              </w:numPr>
              <w:contextualSpacing w:val="0"/>
              <w:jc w:val="both"/>
              <w:rPr>
                <w:sz w:val="16"/>
                <w:szCs w:val="16"/>
              </w:rPr>
            </w:pPr>
            <w:r w:rsidRPr="00487BA3">
              <w:rPr>
                <w:sz w:val="16"/>
                <w:szCs w:val="16"/>
              </w:rPr>
              <w:t>ze środków własnych wykonano zadania:</w:t>
            </w:r>
          </w:p>
          <w:p w14:paraId="703A5F0F" w14:textId="77777777" w:rsidR="00ED36CA" w:rsidRPr="00487BA3" w:rsidRDefault="00ED36CA" w:rsidP="003B5833">
            <w:pPr>
              <w:pStyle w:val="Akapitzlist"/>
              <w:numPr>
                <w:ilvl w:val="0"/>
                <w:numId w:val="155"/>
              </w:numPr>
              <w:contextualSpacing w:val="0"/>
              <w:jc w:val="both"/>
              <w:rPr>
                <w:sz w:val="16"/>
                <w:szCs w:val="16"/>
              </w:rPr>
            </w:pPr>
            <w:r w:rsidRPr="00487BA3">
              <w:rPr>
                <w:sz w:val="16"/>
                <w:szCs w:val="16"/>
              </w:rPr>
              <w:t>Remont odcinka DP nr 1474 S ul. Komonieckiego w km od 0+000 do km 0+155 w m. Żywiec na kwotę 155 619,02 zł,</w:t>
            </w:r>
          </w:p>
          <w:p w14:paraId="0A5DA402" w14:textId="77777777" w:rsidR="00ED36CA" w:rsidRPr="00487BA3" w:rsidRDefault="00ED36CA" w:rsidP="003B5833">
            <w:pPr>
              <w:pStyle w:val="Akapitzlist"/>
              <w:numPr>
                <w:ilvl w:val="0"/>
                <w:numId w:val="155"/>
              </w:numPr>
              <w:contextualSpacing w:val="0"/>
              <w:jc w:val="both"/>
              <w:rPr>
                <w:sz w:val="16"/>
                <w:szCs w:val="16"/>
              </w:rPr>
            </w:pPr>
            <w:r w:rsidRPr="00487BA3">
              <w:rPr>
                <w:sz w:val="16"/>
                <w:szCs w:val="16"/>
              </w:rPr>
              <w:t>Remont DP nr 1413 S na odcinku od Urzędu Gminy do Ośrodka Zdrowia w Ślemieniu na kwotę 25 830,00 zł,</w:t>
            </w:r>
          </w:p>
          <w:p w14:paraId="4569A762" w14:textId="77777777" w:rsidR="00ED36CA" w:rsidRPr="00487BA3" w:rsidRDefault="00ED36CA" w:rsidP="003B5833">
            <w:pPr>
              <w:pStyle w:val="Akapitzlist"/>
              <w:numPr>
                <w:ilvl w:val="0"/>
                <w:numId w:val="155"/>
              </w:numPr>
              <w:contextualSpacing w:val="0"/>
              <w:jc w:val="both"/>
              <w:rPr>
                <w:sz w:val="16"/>
                <w:szCs w:val="16"/>
              </w:rPr>
            </w:pPr>
            <w:r w:rsidRPr="00487BA3">
              <w:rPr>
                <w:sz w:val="16"/>
                <w:szCs w:val="16"/>
              </w:rPr>
              <w:t>Remont jezdni DP nr 1450 S na odcinku od km 0+275 do km 0+575 w Kamesznicy na kwotę 183 599,30 zł,</w:t>
            </w:r>
          </w:p>
          <w:p w14:paraId="01473F76" w14:textId="77777777" w:rsidR="00ED36CA" w:rsidRPr="00487BA3" w:rsidRDefault="00ED36CA" w:rsidP="003B5833">
            <w:pPr>
              <w:pStyle w:val="Akapitzlist"/>
              <w:numPr>
                <w:ilvl w:val="0"/>
                <w:numId w:val="155"/>
              </w:numPr>
              <w:contextualSpacing w:val="0"/>
              <w:jc w:val="both"/>
              <w:rPr>
                <w:sz w:val="16"/>
                <w:szCs w:val="16"/>
              </w:rPr>
            </w:pPr>
            <w:r w:rsidRPr="00487BA3">
              <w:rPr>
                <w:sz w:val="16"/>
                <w:szCs w:val="16"/>
              </w:rPr>
              <w:t>Remont odcinka DP nr 1407 S Tresna – Roztoka na długości 90 mb na kwotę 79 996,78 zł,</w:t>
            </w:r>
          </w:p>
          <w:p w14:paraId="255A31B7" w14:textId="77777777" w:rsidR="00ED36CA" w:rsidRPr="00487BA3" w:rsidRDefault="00ED36CA" w:rsidP="003B5833">
            <w:pPr>
              <w:pStyle w:val="Akapitzlist"/>
              <w:numPr>
                <w:ilvl w:val="0"/>
                <w:numId w:val="155"/>
              </w:numPr>
              <w:contextualSpacing w:val="0"/>
              <w:jc w:val="both"/>
              <w:rPr>
                <w:sz w:val="16"/>
                <w:szCs w:val="16"/>
              </w:rPr>
            </w:pPr>
            <w:r w:rsidRPr="00487BA3">
              <w:rPr>
                <w:sz w:val="16"/>
                <w:szCs w:val="16"/>
              </w:rPr>
              <w:t>Remont obiektu mostowego w ciągu DP nr 1478 S w km 0+082 w m. Żywiec na kwotę 137 145,00 zł,</w:t>
            </w:r>
          </w:p>
          <w:p w14:paraId="1031F487" w14:textId="77777777" w:rsidR="00ED36CA" w:rsidRPr="00487BA3" w:rsidRDefault="00ED36CA" w:rsidP="003B5833">
            <w:pPr>
              <w:pStyle w:val="Akapitzlist"/>
              <w:numPr>
                <w:ilvl w:val="0"/>
                <w:numId w:val="155"/>
              </w:numPr>
              <w:contextualSpacing w:val="0"/>
              <w:jc w:val="both"/>
              <w:rPr>
                <w:sz w:val="16"/>
                <w:szCs w:val="16"/>
              </w:rPr>
            </w:pPr>
            <w:r w:rsidRPr="00487BA3">
              <w:rPr>
                <w:sz w:val="16"/>
                <w:szCs w:val="16"/>
              </w:rPr>
              <w:t>Remont uszkodzonego obiektu mostowego w ciągu DP nr 1439 S w km 0+077 w m. Kamesznica na kwotę 15 481,76 zł,</w:t>
            </w:r>
          </w:p>
          <w:p w14:paraId="677EA31D" w14:textId="77777777" w:rsidR="00ED36CA" w:rsidRPr="00487BA3" w:rsidRDefault="00ED36CA" w:rsidP="003B5833">
            <w:pPr>
              <w:pStyle w:val="Akapitzlist"/>
              <w:numPr>
                <w:ilvl w:val="0"/>
                <w:numId w:val="155"/>
              </w:numPr>
              <w:contextualSpacing w:val="0"/>
              <w:jc w:val="both"/>
              <w:rPr>
                <w:sz w:val="16"/>
                <w:szCs w:val="16"/>
              </w:rPr>
            </w:pPr>
            <w:r w:rsidRPr="00487BA3">
              <w:rPr>
                <w:sz w:val="16"/>
                <w:szCs w:val="16"/>
              </w:rPr>
              <w:t>Remont nawierzchni DP nr 1413 S w Gilowicach od bud.nr 2 do u</w:t>
            </w:r>
            <w:r w:rsidR="00957757" w:rsidRPr="00487BA3">
              <w:rPr>
                <w:sz w:val="16"/>
                <w:szCs w:val="16"/>
              </w:rPr>
              <w:t xml:space="preserve">l. Jaśminowej strona prawa długość </w:t>
            </w:r>
            <w:r w:rsidRPr="00487BA3">
              <w:rPr>
                <w:sz w:val="16"/>
                <w:szCs w:val="16"/>
              </w:rPr>
              <w:t>220 mb oraz przy moście obok skrzyżowania z ul. Starodworską na kwotę 87 360,87 zł,</w:t>
            </w:r>
          </w:p>
          <w:p w14:paraId="00447D59" w14:textId="77777777" w:rsidR="00ED36CA" w:rsidRPr="00487BA3" w:rsidRDefault="00ED36CA" w:rsidP="003B5833">
            <w:pPr>
              <w:pStyle w:val="Akapitzlist"/>
              <w:numPr>
                <w:ilvl w:val="0"/>
                <w:numId w:val="155"/>
              </w:numPr>
              <w:contextualSpacing w:val="0"/>
              <w:jc w:val="both"/>
              <w:rPr>
                <w:sz w:val="16"/>
                <w:szCs w:val="16"/>
              </w:rPr>
            </w:pPr>
            <w:r w:rsidRPr="00487BA3">
              <w:rPr>
                <w:sz w:val="16"/>
                <w:szCs w:val="16"/>
              </w:rPr>
              <w:t>Remont odcinków DP nr 1429 S w Koszarawie w km 12+118, 12+837-12+897, 12+897-13+127 na kwotę 244 293,44 zł,</w:t>
            </w:r>
          </w:p>
          <w:p w14:paraId="5E89670B" w14:textId="77777777" w:rsidR="00ED36CA" w:rsidRPr="00487BA3" w:rsidRDefault="00ED36CA" w:rsidP="003B5833">
            <w:pPr>
              <w:pStyle w:val="Akapitzlist"/>
              <w:numPr>
                <w:ilvl w:val="0"/>
                <w:numId w:val="155"/>
              </w:numPr>
              <w:contextualSpacing w:val="0"/>
              <w:jc w:val="both"/>
              <w:rPr>
                <w:sz w:val="16"/>
                <w:szCs w:val="16"/>
              </w:rPr>
            </w:pPr>
            <w:r w:rsidRPr="00487BA3">
              <w:rPr>
                <w:sz w:val="16"/>
                <w:szCs w:val="16"/>
              </w:rPr>
              <w:t>Remont przepustu drogowego w ciągu DP 1405 S w km 11+132 w m. Słotwina na kwotę 157 614,96 zł.</w:t>
            </w:r>
          </w:p>
          <w:p w14:paraId="5842F52D" w14:textId="77777777" w:rsidR="00F02A1F" w:rsidRPr="00487BA3" w:rsidRDefault="00ED36CA" w:rsidP="003B5833">
            <w:pPr>
              <w:spacing w:before="60" w:after="60"/>
              <w:jc w:val="both"/>
              <w:rPr>
                <w:sz w:val="16"/>
                <w:szCs w:val="16"/>
              </w:rPr>
            </w:pPr>
            <w:r w:rsidRPr="00487BA3">
              <w:rPr>
                <w:sz w:val="16"/>
                <w:szCs w:val="16"/>
              </w:rPr>
              <w:t>w 2020 roku:</w:t>
            </w:r>
          </w:p>
          <w:p w14:paraId="1BC4A1F5" w14:textId="2BBF8AC0" w:rsidR="00A63BC9" w:rsidRPr="00487BA3" w:rsidRDefault="00E77197" w:rsidP="00E77197">
            <w:pPr>
              <w:jc w:val="both"/>
              <w:rPr>
                <w:sz w:val="16"/>
                <w:szCs w:val="16"/>
              </w:rPr>
            </w:pPr>
            <w:r w:rsidRPr="00487BA3">
              <w:rPr>
                <w:sz w:val="16"/>
                <w:szCs w:val="16"/>
              </w:rPr>
              <w:t>W</w:t>
            </w:r>
            <w:r w:rsidR="00A63BC9" w:rsidRPr="00487BA3">
              <w:rPr>
                <w:sz w:val="16"/>
                <w:szCs w:val="16"/>
              </w:rPr>
              <w:t xml:space="preserve"> ramach Programu Współpracy Transgranicznej INTERREG V-A Polska-Słowacja 2014-2020 rozpoczęto w 2020 r. realizac</w:t>
            </w:r>
            <w:r w:rsidR="0033078E" w:rsidRPr="00487BA3">
              <w:rPr>
                <w:sz w:val="16"/>
                <w:szCs w:val="16"/>
              </w:rPr>
              <w:t xml:space="preserve">je </w:t>
            </w:r>
            <w:r w:rsidR="00A63BC9" w:rsidRPr="00487BA3">
              <w:rPr>
                <w:sz w:val="16"/>
                <w:szCs w:val="16"/>
              </w:rPr>
              <w:t>projektów pn.:</w:t>
            </w:r>
          </w:p>
          <w:p w14:paraId="6185E8FA" w14:textId="77777777" w:rsidR="00A63BC9" w:rsidRPr="00487BA3" w:rsidRDefault="00A63BC9" w:rsidP="003B5833">
            <w:pPr>
              <w:pStyle w:val="Akapitzlist"/>
              <w:contextualSpacing w:val="0"/>
              <w:jc w:val="both"/>
              <w:rPr>
                <w:sz w:val="16"/>
                <w:szCs w:val="16"/>
              </w:rPr>
            </w:pPr>
            <w:r w:rsidRPr="00487BA3">
              <w:rPr>
                <w:bCs/>
                <w:sz w:val="16"/>
                <w:szCs w:val="16"/>
              </w:rPr>
              <w:t>„Drogi łączące Powiat Żywiecki i Żilinski Samospravny Kraj z siecią TEN-T”.</w:t>
            </w:r>
            <w:r w:rsidRPr="00487BA3">
              <w:rPr>
                <w:sz w:val="16"/>
                <w:szCs w:val="16"/>
              </w:rPr>
              <w:t xml:space="preserve"> Zadanie realizowane jest w latach 2020-2021. W ubiegłym roku wykonano w ramach zadania część prac budowlanych w zakresie: przebudowy fragmentu drogi powiatowej nr 1439 S Kamesznica – Milówka – Rajcza – Ujsoły – gr. państwa w granicach Gminy Ujsoły oraz przebudowy fragmentu drogi powiatowej nr 1447 S Rajcza – Sól – Zwardoń, odcinek od skrzyżowania z DP 1437 S do drogi gminnej „Na Tarliczne” w miejscowości Sól;</w:t>
            </w:r>
          </w:p>
          <w:p w14:paraId="6947A8C4" w14:textId="47CF84C7" w:rsidR="00A63BC9" w:rsidRPr="00487BA3" w:rsidRDefault="00A63BC9" w:rsidP="003B5833">
            <w:pPr>
              <w:pStyle w:val="Akapitzlist"/>
              <w:contextualSpacing w:val="0"/>
              <w:jc w:val="both"/>
              <w:rPr>
                <w:sz w:val="16"/>
                <w:szCs w:val="16"/>
              </w:rPr>
            </w:pPr>
            <w:bookmarkStart w:id="200" w:name="_Hlk72224732"/>
            <w:r w:rsidRPr="00487BA3">
              <w:rPr>
                <w:sz w:val="16"/>
                <w:szCs w:val="16"/>
              </w:rPr>
              <w:t xml:space="preserve">„Kompleksowa ochrona i rozwój dziedzictwa przyrodniczego i kulturowego bezpośrednio w regionach przygranicznych PL-SK” (budowa ścieżki rowerowej i parkingu „Park and Ride” w ciągu drogi powiatowej nr 1439 S w Gminie Ujsoły). Zadanie realizowane </w:t>
            </w:r>
            <w:r w:rsidR="00E77197" w:rsidRPr="00487BA3">
              <w:rPr>
                <w:sz w:val="16"/>
                <w:szCs w:val="16"/>
              </w:rPr>
              <w:t>było</w:t>
            </w:r>
            <w:r w:rsidRPr="00487BA3">
              <w:rPr>
                <w:sz w:val="16"/>
                <w:szCs w:val="16"/>
              </w:rPr>
              <w:t xml:space="preserve"> w latach 2019-2021,</w:t>
            </w:r>
          </w:p>
          <w:p w14:paraId="7D226142" w14:textId="0CD78CA3" w:rsidR="00A63BC9" w:rsidRPr="00487BA3" w:rsidRDefault="00E77197" w:rsidP="00E77197">
            <w:pPr>
              <w:jc w:val="both"/>
              <w:rPr>
                <w:sz w:val="16"/>
                <w:szCs w:val="16"/>
              </w:rPr>
            </w:pPr>
            <w:bookmarkStart w:id="201" w:name="_Hlk72224757"/>
            <w:bookmarkEnd w:id="200"/>
            <w:r w:rsidRPr="00487BA3">
              <w:rPr>
                <w:sz w:val="16"/>
                <w:szCs w:val="16"/>
              </w:rPr>
              <w:t>W</w:t>
            </w:r>
            <w:r w:rsidR="00A63BC9" w:rsidRPr="00487BA3">
              <w:rPr>
                <w:sz w:val="16"/>
                <w:szCs w:val="16"/>
              </w:rPr>
              <w:t xml:space="preserve"> ramach Regionalnego Programu Operacyjnego Województwa Śląskiego na lata 2014 – 2020 kontynuowano w 2020 r. zadanie pn.: Przebudowa DP 1447S Rajcza-Sól-Zwardoń na odcinku o dł.560 mb w km od 0+980 do km 1+540 w m. Rycerka Dolna, </w:t>
            </w:r>
            <w:bookmarkEnd w:id="201"/>
          </w:p>
          <w:p w14:paraId="2AFA1D0F" w14:textId="69B07830" w:rsidR="00A63BC9" w:rsidRPr="00487BA3" w:rsidRDefault="00E77197" w:rsidP="00E77197">
            <w:pPr>
              <w:jc w:val="both"/>
              <w:rPr>
                <w:bCs/>
                <w:sz w:val="16"/>
                <w:szCs w:val="16"/>
              </w:rPr>
            </w:pPr>
            <w:r w:rsidRPr="00487BA3">
              <w:rPr>
                <w:sz w:val="16"/>
                <w:szCs w:val="16"/>
              </w:rPr>
              <w:t>W</w:t>
            </w:r>
            <w:r w:rsidR="00A63BC9" w:rsidRPr="00487BA3">
              <w:rPr>
                <w:sz w:val="16"/>
                <w:szCs w:val="16"/>
              </w:rPr>
              <w:t xml:space="preserve"> ramach zawartych z Gminami Powiatu Żywieckiego porozumień, na podstawie, których gminy złożyły wnioski o środki zewnętrzne na:</w:t>
            </w:r>
          </w:p>
          <w:p w14:paraId="58399A7F" w14:textId="77777777" w:rsidR="00A63BC9" w:rsidRPr="00487BA3" w:rsidRDefault="00A63BC9" w:rsidP="003B5833">
            <w:pPr>
              <w:pStyle w:val="Akapitzlist"/>
              <w:contextualSpacing w:val="0"/>
              <w:jc w:val="both"/>
              <w:rPr>
                <w:sz w:val="16"/>
                <w:szCs w:val="16"/>
              </w:rPr>
            </w:pPr>
            <w:r w:rsidRPr="00487BA3">
              <w:rPr>
                <w:sz w:val="16"/>
                <w:szCs w:val="16"/>
              </w:rPr>
              <w:t>Przebudowę odcinka DP nr 1427S o długości 620mb w km od 0+160 do km 0+636 w miejscowości Świnna. Zadanie współfinansowane z Programu Rozwoju Obszarów Wiejskich oraz ze środków Gminy Świnna,</w:t>
            </w:r>
          </w:p>
          <w:p w14:paraId="34E8D001" w14:textId="77777777" w:rsidR="00A63BC9" w:rsidRPr="00487BA3" w:rsidRDefault="00A63BC9" w:rsidP="003B5833">
            <w:pPr>
              <w:pStyle w:val="Akapitzlist"/>
              <w:contextualSpacing w:val="0"/>
              <w:jc w:val="both"/>
              <w:rPr>
                <w:sz w:val="16"/>
                <w:szCs w:val="16"/>
              </w:rPr>
            </w:pPr>
            <w:r w:rsidRPr="00487BA3">
              <w:rPr>
                <w:sz w:val="16"/>
                <w:szCs w:val="16"/>
              </w:rPr>
              <w:t xml:space="preserve">Przebudowę odcinka DP nr 1412 S Łękawica-Rychwałd-Pewel Mała w km od 1+670 do km 1+980 wraz z przebudową odcinka nr 1413 S Moszczanica- </w:t>
            </w:r>
            <w:r w:rsidRPr="00487BA3">
              <w:rPr>
                <w:sz w:val="16"/>
                <w:szCs w:val="16"/>
              </w:rPr>
              <w:lastRenderedPageBreak/>
              <w:t>Gilowice- Ślemień- Lachowice. Zadanie jest współfinansowane z RPOWŚ na lata 2014-2020 oraz ze środków Gminy Łękawica.</w:t>
            </w:r>
          </w:p>
          <w:p w14:paraId="62809658" w14:textId="77777777" w:rsidR="00ED36CA" w:rsidRPr="00487BA3" w:rsidRDefault="00A63BC9" w:rsidP="003B5833">
            <w:pPr>
              <w:pStyle w:val="Akapitzlist"/>
              <w:contextualSpacing w:val="0"/>
              <w:jc w:val="both"/>
              <w:rPr>
                <w:sz w:val="16"/>
                <w:szCs w:val="16"/>
              </w:rPr>
            </w:pPr>
            <w:r w:rsidRPr="00487BA3">
              <w:rPr>
                <w:sz w:val="16"/>
                <w:szCs w:val="16"/>
              </w:rPr>
              <w:t>Łącznie na wszystkie zadania drogowe dofinansowane ze środków UE wydatkowano w 2020 r. kwotę ok 5,3 mln zł.</w:t>
            </w:r>
          </w:p>
          <w:p w14:paraId="7A14A1F4" w14:textId="338E8F04" w:rsidR="00A63BC9" w:rsidRPr="00487BA3" w:rsidRDefault="00E77197" w:rsidP="00E77197">
            <w:pPr>
              <w:jc w:val="both"/>
              <w:rPr>
                <w:bCs/>
                <w:sz w:val="16"/>
                <w:szCs w:val="16"/>
              </w:rPr>
            </w:pPr>
            <w:r w:rsidRPr="00487BA3">
              <w:rPr>
                <w:sz w:val="16"/>
                <w:szCs w:val="16"/>
              </w:rPr>
              <w:t>W</w:t>
            </w:r>
            <w:r w:rsidR="00A63BC9" w:rsidRPr="00487BA3">
              <w:rPr>
                <w:sz w:val="16"/>
                <w:szCs w:val="16"/>
              </w:rPr>
              <w:t xml:space="preserve"> ramach Funduszu Dróg Samorządowych w 2020 r. wykonano:</w:t>
            </w:r>
          </w:p>
          <w:p w14:paraId="049614BE" w14:textId="77777777" w:rsidR="00A63BC9" w:rsidRPr="00487BA3" w:rsidRDefault="00A63BC9" w:rsidP="003B5833">
            <w:pPr>
              <w:pStyle w:val="Akapitzlist"/>
              <w:contextualSpacing w:val="0"/>
              <w:jc w:val="both"/>
              <w:rPr>
                <w:sz w:val="16"/>
                <w:szCs w:val="16"/>
              </w:rPr>
            </w:pPr>
            <w:r w:rsidRPr="00487BA3">
              <w:rPr>
                <w:sz w:val="16"/>
                <w:szCs w:val="16"/>
              </w:rPr>
              <w:t>Przebudowę drogi powiatowej nr 1455 S Pietrzykowice – Lipowa – Ostre – Twardorzeczka - Leśna w km od 6+071 do km 7 + 041 wraz z budową chodnika dla pieszych oraz kanalizacji deszczowej w miejscowości Lipowa,</w:t>
            </w:r>
          </w:p>
          <w:p w14:paraId="0CA65D52" w14:textId="77777777" w:rsidR="00A63BC9" w:rsidRPr="00487BA3" w:rsidRDefault="00A63BC9" w:rsidP="003B5833">
            <w:pPr>
              <w:pStyle w:val="Akapitzlist"/>
              <w:contextualSpacing w:val="0"/>
              <w:jc w:val="both"/>
              <w:rPr>
                <w:sz w:val="16"/>
                <w:szCs w:val="16"/>
              </w:rPr>
            </w:pPr>
            <w:r w:rsidRPr="00487BA3">
              <w:rPr>
                <w:sz w:val="16"/>
                <w:szCs w:val="16"/>
              </w:rPr>
              <w:t>Przebudowę drogi powiatowej 1415 S Pewel Mała – Pewel Ślemieńska od km. 8+216 do km. 8+546 wraz z budową chodnika i kanalizacji deszczowej w km. 8+471 do km 9+411 w m Ślemień,</w:t>
            </w:r>
          </w:p>
          <w:p w14:paraId="6556D147" w14:textId="7A6AD178" w:rsidR="00A63BC9" w:rsidRPr="00487BA3" w:rsidRDefault="00E77197" w:rsidP="00E77197">
            <w:pPr>
              <w:jc w:val="both"/>
              <w:rPr>
                <w:sz w:val="16"/>
                <w:szCs w:val="16"/>
              </w:rPr>
            </w:pPr>
            <w:r w:rsidRPr="00487BA3">
              <w:rPr>
                <w:sz w:val="16"/>
                <w:szCs w:val="16"/>
              </w:rPr>
              <w:t>W</w:t>
            </w:r>
            <w:r w:rsidR="00A63BC9" w:rsidRPr="00487BA3">
              <w:rPr>
                <w:sz w:val="16"/>
                <w:szCs w:val="16"/>
              </w:rPr>
              <w:t xml:space="preserve"> ramach środków pochodzących z rezerwy subwencji ogólnej wykonano zadania:</w:t>
            </w:r>
          </w:p>
          <w:p w14:paraId="4EA77D5D" w14:textId="4F38DE25" w:rsidR="00A63BC9" w:rsidRPr="00487BA3" w:rsidRDefault="00A63BC9" w:rsidP="003B5833">
            <w:pPr>
              <w:pStyle w:val="Akapitzlist"/>
              <w:contextualSpacing w:val="0"/>
              <w:jc w:val="both"/>
              <w:rPr>
                <w:sz w:val="16"/>
                <w:szCs w:val="16"/>
              </w:rPr>
            </w:pPr>
            <w:r w:rsidRPr="00487BA3">
              <w:rPr>
                <w:sz w:val="16"/>
                <w:szCs w:val="16"/>
              </w:rPr>
              <w:t xml:space="preserve">Rozbiórka i budowa nowego obiektu mostowego w ciągu drogi powiatowej nr 1447 S Rajcza – </w:t>
            </w:r>
            <w:r w:rsidR="003503F0" w:rsidRPr="00487BA3">
              <w:rPr>
                <w:sz w:val="16"/>
                <w:szCs w:val="16"/>
              </w:rPr>
              <w:t>S</w:t>
            </w:r>
            <w:r w:rsidRPr="00487BA3">
              <w:rPr>
                <w:sz w:val="16"/>
                <w:szCs w:val="16"/>
              </w:rPr>
              <w:t>ól – Zwardoń w km 0+437 w m. Rajcza,</w:t>
            </w:r>
          </w:p>
          <w:p w14:paraId="0A813A32" w14:textId="77777777" w:rsidR="00A63BC9" w:rsidRPr="00487BA3" w:rsidRDefault="00A63BC9" w:rsidP="003B5833">
            <w:pPr>
              <w:pStyle w:val="Akapitzlist"/>
              <w:contextualSpacing w:val="0"/>
              <w:jc w:val="both"/>
              <w:rPr>
                <w:sz w:val="16"/>
                <w:szCs w:val="16"/>
              </w:rPr>
            </w:pPr>
            <w:r w:rsidRPr="00487BA3">
              <w:rPr>
                <w:sz w:val="16"/>
                <w:szCs w:val="16"/>
              </w:rPr>
              <w:t>Przebudowa odcinka drogi powiatowej 1429 S Kuków – Koszarawa w km od 10+150 do km 10+207 w m. Koszarawa,</w:t>
            </w:r>
          </w:p>
          <w:p w14:paraId="1AA248BD" w14:textId="2D2745CF" w:rsidR="00A63BC9" w:rsidRPr="00487BA3" w:rsidRDefault="00E77197" w:rsidP="00E77197">
            <w:pPr>
              <w:jc w:val="both"/>
              <w:rPr>
                <w:sz w:val="16"/>
                <w:szCs w:val="16"/>
              </w:rPr>
            </w:pPr>
            <w:r w:rsidRPr="00487BA3">
              <w:rPr>
                <w:sz w:val="16"/>
                <w:szCs w:val="16"/>
              </w:rPr>
              <w:t>W</w:t>
            </w:r>
            <w:r w:rsidR="00A63BC9" w:rsidRPr="00487BA3">
              <w:rPr>
                <w:sz w:val="16"/>
                <w:szCs w:val="16"/>
              </w:rPr>
              <w:t xml:space="preserve"> ramach usuwania skutków klęsk żywiołowych wykonano zadanie pn. „Zabezpieczenie i stabilizacja osuwiska przy uszkodzonym odcinku DP 1475 S Żywiec – Rychwałd w km od 0+400 do km 0+455 w m. Żywiec”, </w:t>
            </w:r>
          </w:p>
          <w:p w14:paraId="5ECD3374" w14:textId="77777777" w:rsidR="00BD0A12" w:rsidRPr="00487BA3" w:rsidRDefault="00A63BC9" w:rsidP="003B5833">
            <w:pPr>
              <w:pStyle w:val="Akapitzlist"/>
              <w:contextualSpacing w:val="0"/>
              <w:jc w:val="both"/>
              <w:rPr>
                <w:sz w:val="16"/>
                <w:szCs w:val="16"/>
              </w:rPr>
            </w:pPr>
            <w:r w:rsidRPr="00487BA3">
              <w:rPr>
                <w:sz w:val="16"/>
                <w:szCs w:val="16"/>
              </w:rPr>
              <w:t>Łącznie na wszystkie zadania drogowe dofinansowane ze środków krajowych wydatkowano w 2020 r. kwotę ok 12,2 mln zł.</w:t>
            </w:r>
          </w:p>
          <w:p w14:paraId="013BDD35" w14:textId="77777777" w:rsidR="00BD0A12" w:rsidRPr="00487BA3" w:rsidRDefault="00BD0A12" w:rsidP="003B5833">
            <w:pPr>
              <w:spacing w:before="60" w:after="60"/>
              <w:jc w:val="both"/>
              <w:rPr>
                <w:sz w:val="16"/>
                <w:szCs w:val="16"/>
              </w:rPr>
            </w:pPr>
            <w:r w:rsidRPr="00487BA3">
              <w:rPr>
                <w:sz w:val="16"/>
                <w:szCs w:val="16"/>
              </w:rPr>
              <w:t>w 2021 roku:</w:t>
            </w:r>
          </w:p>
          <w:p w14:paraId="70A1FB97" w14:textId="4D3C9523" w:rsidR="00DF2619" w:rsidRPr="00487BA3" w:rsidRDefault="00E77197" w:rsidP="00E77197">
            <w:pPr>
              <w:jc w:val="both"/>
              <w:rPr>
                <w:sz w:val="16"/>
                <w:szCs w:val="16"/>
              </w:rPr>
            </w:pPr>
            <w:r w:rsidRPr="00487BA3">
              <w:rPr>
                <w:sz w:val="16"/>
                <w:szCs w:val="16"/>
              </w:rPr>
              <w:t>W</w:t>
            </w:r>
            <w:r w:rsidR="00DF2619" w:rsidRPr="00487BA3">
              <w:rPr>
                <w:sz w:val="16"/>
                <w:szCs w:val="16"/>
              </w:rPr>
              <w:t xml:space="preserve"> ramach Programu Współpracy Transgranicznej INTERREG V-A Polska-Słowacja 2014-2020:</w:t>
            </w:r>
          </w:p>
          <w:p w14:paraId="113DB8AF" w14:textId="5BF13441" w:rsidR="00DF2619" w:rsidRPr="00487BA3" w:rsidRDefault="00DF2619" w:rsidP="003B5833">
            <w:pPr>
              <w:pStyle w:val="Akapitzlist"/>
              <w:contextualSpacing w:val="0"/>
              <w:jc w:val="both"/>
              <w:rPr>
                <w:sz w:val="16"/>
                <w:szCs w:val="16"/>
              </w:rPr>
            </w:pPr>
            <w:r w:rsidRPr="00487BA3">
              <w:rPr>
                <w:sz w:val="16"/>
                <w:szCs w:val="16"/>
              </w:rPr>
              <w:t>zakończono realizac</w:t>
            </w:r>
            <w:r w:rsidR="0033078E" w:rsidRPr="00487BA3">
              <w:rPr>
                <w:sz w:val="16"/>
                <w:szCs w:val="16"/>
              </w:rPr>
              <w:t xml:space="preserve">je </w:t>
            </w:r>
            <w:r w:rsidRPr="00487BA3">
              <w:rPr>
                <w:sz w:val="16"/>
                <w:szCs w:val="16"/>
              </w:rPr>
              <w:t>robót budowlanych i prowadzenie nadzoru inwestorskiego w ramach projektu pn. „Kompleksowa ochrona i rozwój dziedzictwa przyrodniczego i kulturowego bezpośrednio w regionach przygranicznych PL-SK” (budowa ścieżki rowerowej i parkingu „Park and Ride” w ciągu drogi powiatowej nr 1439 S w Gminie Ujsoły),</w:t>
            </w:r>
          </w:p>
          <w:p w14:paraId="07E2D517" w14:textId="5F62C1B4" w:rsidR="00320A97" w:rsidRPr="00487BA3" w:rsidRDefault="00DF2619" w:rsidP="003B5833">
            <w:pPr>
              <w:pStyle w:val="Akapitzlist"/>
              <w:contextualSpacing w:val="0"/>
              <w:jc w:val="both"/>
              <w:rPr>
                <w:sz w:val="16"/>
                <w:szCs w:val="16"/>
              </w:rPr>
            </w:pPr>
            <w:r w:rsidRPr="00487BA3">
              <w:rPr>
                <w:sz w:val="16"/>
                <w:szCs w:val="16"/>
              </w:rPr>
              <w:t>kontynuowano realizac</w:t>
            </w:r>
            <w:r w:rsidR="0033078E" w:rsidRPr="00487BA3">
              <w:rPr>
                <w:sz w:val="16"/>
                <w:szCs w:val="16"/>
              </w:rPr>
              <w:t xml:space="preserve">je </w:t>
            </w:r>
            <w:r w:rsidRPr="00487BA3">
              <w:rPr>
                <w:sz w:val="16"/>
                <w:szCs w:val="16"/>
              </w:rPr>
              <w:t>robót budowlanych i prowadzenie nadzoru inwestorskiego w ramach projektu pn. „Drogi łączące Powiat Żywiecki i Żiliński Samospravny Kraj z siecią TEN-T – polepszenie dostępności komunikacyjnej na pograniczu polsko słowackim i zwiększeniu atrakcyjności regionu,</w:t>
            </w:r>
          </w:p>
          <w:p w14:paraId="241579B9" w14:textId="73335015" w:rsidR="00DF2619" w:rsidRPr="00487BA3" w:rsidRDefault="00E77197" w:rsidP="00E77197">
            <w:pPr>
              <w:jc w:val="both"/>
              <w:rPr>
                <w:sz w:val="16"/>
                <w:szCs w:val="16"/>
              </w:rPr>
            </w:pPr>
            <w:r w:rsidRPr="00487BA3">
              <w:rPr>
                <w:sz w:val="16"/>
                <w:szCs w:val="16"/>
              </w:rPr>
              <w:t>W</w:t>
            </w:r>
            <w:r w:rsidR="000472CC" w:rsidRPr="00487BA3">
              <w:rPr>
                <w:sz w:val="16"/>
                <w:szCs w:val="16"/>
              </w:rPr>
              <w:t xml:space="preserve">ramach Regionalnego Programu Operacyjnego Województwa Śląskiego na lata 2014 – 2020 zakończono zadanie pn.: </w:t>
            </w:r>
            <w:r w:rsidR="004472F7" w:rsidRPr="00487BA3">
              <w:rPr>
                <w:sz w:val="16"/>
                <w:szCs w:val="16"/>
              </w:rPr>
              <w:t>Przebudowa DP 1447S Rajcza-Sól-Zwardoń na odcinku o dł.560 mb w km od 0+980 do km 1+540 w m. Rycerka Dolna</w:t>
            </w:r>
            <w:r w:rsidR="000472CC" w:rsidRPr="00487BA3">
              <w:rPr>
                <w:sz w:val="16"/>
                <w:szCs w:val="16"/>
              </w:rPr>
              <w:t>.</w:t>
            </w:r>
          </w:p>
          <w:p w14:paraId="0BA28746" w14:textId="77777777" w:rsidR="00E77197" w:rsidRPr="00487BA3" w:rsidRDefault="000472CC" w:rsidP="00E77197">
            <w:pPr>
              <w:pStyle w:val="Akapitzlist"/>
              <w:contextualSpacing w:val="0"/>
              <w:jc w:val="both"/>
              <w:rPr>
                <w:sz w:val="16"/>
                <w:szCs w:val="16"/>
              </w:rPr>
            </w:pPr>
            <w:r w:rsidRPr="00487BA3">
              <w:rPr>
                <w:sz w:val="16"/>
                <w:szCs w:val="16"/>
              </w:rPr>
              <w:t>Łącznie na wszystkie zadania drogowe, współfinansowane ze środków Unii Europejskiej wydatkowano w 2021 r. kwotę ok 7,6 mln zł..</w:t>
            </w:r>
          </w:p>
          <w:p w14:paraId="6F0F483E" w14:textId="57DB1ADD" w:rsidR="000472CC" w:rsidRPr="00487BA3" w:rsidRDefault="00E77197" w:rsidP="00E77197">
            <w:pPr>
              <w:jc w:val="both"/>
              <w:rPr>
                <w:sz w:val="16"/>
                <w:szCs w:val="16"/>
              </w:rPr>
            </w:pPr>
            <w:r w:rsidRPr="00487BA3">
              <w:rPr>
                <w:sz w:val="16"/>
                <w:szCs w:val="16"/>
              </w:rPr>
              <w:t>W</w:t>
            </w:r>
            <w:r w:rsidR="000472CC" w:rsidRPr="00487BA3">
              <w:rPr>
                <w:sz w:val="16"/>
                <w:szCs w:val="16"/>
              </w:rPr>
              <w:t xml:space="preserve"> ramach zawartych z Gminami Powiatu Żywieckiego porozumień realizowano zadania:</w:t>
            </w:r>
          </w:p>
          <w:p w14:paraId="38537247" w14:textId="77777777" w:rsidR="000472CC" w:rsidRPr="00487BA3" w:rsidRDefault="000472CC" w:rsidP="003B5833">
            <w:pPr>
              <w:pStyle w:val="Akapitzlist"/>
              <w:contextualSpacing w:val="0"/>
              <w:jc w:val="both"/>
              <w:rPr>
                <w:bCs/>
                <w:sz w:val="16"/>
                <w:szCs w:val="16"/>
              </w:rPr>
            </w:pPr>
            <w:r w:rsidRPr="00487BA3">
              <w:rPr>
                <w:sz w:val="16"/>
                <w:szCs w:val="16"/>
              </w:rPr>
              <w:t>Przebudowa drogi powiatowej nr 1413 S Moszczanica- Gilowice-Ślemień- Lachowice w Gminie Gilowice na odc. od 2+932 do 3+930, w km od 6+865 do 8+060 wraz z budową chodnika – Zadanie współfinansowane z RFIL, ze środków Gminy oraz Powiatu Żywieckiego. Zadanie jest w trakcie realizacji,</w:t>
            </w:r>
          </w:p>
          <w:p w14:paraId="09CA1EF5" w14:textId="77777777" w:rsidR="00E77197" w:rsidRPr="00487BA3" w:rsidRDefault="000472CC" w:rsidP="00E77197">
            <w:pPr>
              <w:pStyle w:val="Akapitzlist"/>
              <w:contextualSpacing w:val="0"/>
              <w:jc w:val="both"/>
              <w:rPr>
                <w:sz w:val="16"/>
                <w:szCs w:val="16"/>
              </w:rPr>
            </w:pPr>
            <w:r w:rsidRPr="00487BA3">
              <w:rPr>
                <w:sz w:val="16"/>
                <w:szCs w:val="16"/>
              </w:rPr>
              <w:t>Przebudowę odcinka DP nr 1412 S Łękawica-Rychwałd-Pewel Mała w km od 1+670 do km 1+980 wraz z przebudową odcinka nr 1413 S Moszczanica-Gilowice-Ślemień-Lachowice. Zadanie jest w trakcie realizacji,</w:t>
            </w:r>
          </w:p>
          <w:p w14:paraId="502F5770" w14:textId="30B478C6" w:rsidR="003C38AC" w:rsidRPr="00487BA3" w:rsidRDefault="00E77197" w:rsidP="00E77197">
            <w:pPr>
              <w:jc w:val="both"/>
              <w:rPr>
                <w:sz w:val="16"/>
                <w:szCs w:val="16"/>
              </w:rPr>
            </w:pPr>
            <w:r w:rsidRPr="00487BA3">
              <w:rPr>
                <w:sz w:val="16"/>
                <w:szCs w:val="16"/>
              </w:rPr>
              <w:t>W</w:t>
            </w:r>
            <w:r w:rsidR="003C38AC" w:rsidRPr="00487BA3">
              <w:rPr>
                <w:sz w:val="16"/>
                <w:szCs w:val="16"/>
              </w:rPr>
              <w:t xml:space="preserve"> ramach Funduszu Rozwoju Dróg w 2021 r. rozpoczęto realizac</w:t>
            </w:r>
            <w:r w:rsidR="0033078E" w:rsidRPr="00487BA3">
              <w:rPr>
                <w:sz w:val="16"/>
                <w:szCs w:val="16"/>
              </w:rPr>
              <w:t xml:space="preserve">je </w:t>
            </w:r>
            <w:r w:rsidR="003C38AC" w:rsidRPr="00487BA3">
              <w:rPr>
                <w:sz w:val="16"/>
                <w:szCs w:val="16"/>
              </w:rPr>
              <w:t>zadań:</w:t>
            </w:r>
          </w:p>
          <w:p w14:paraId="433A51E8" w14:textId="77777777" w:rsidR="003C38AC" w:rsidRPr="00487BA3" w:rsidRDefault="003C38AC" w:rsidP="003B5833">
            <w:pPr>
              <w:pStyle w:val="Akapitzlist"/>
              <w:contextualSpacing w:val="0"/>
              <w:jc w:val="both"/>
              <w:rPr>
                <w:sz w:val="16"/>
                <w:szCs w:val="16"/>
              </w:rPr>
            </w:pPr>
            <w:r w:rsidRPr="00487BA3">
              <w:rPr>
                <w:sz w:val="16"/>
                <w:szCs w:val="16"/>
              </w:rPr>
              <w:t>Przebudowa odcinka DP 1405 S Żywiec - Lipowa - Buczkowice (ul. Leśnianka w Żywcu) w km od 0+374 do 1+191 w Żywcu,</w:t>
            </w:r>
          </w:p>
          <w:p w14:paraId="2F65128A" w14:textId="77777777" w:rsidR="003C38AC" w:rsidRPr="00487BA3" w:rsidRDefault="003C38AC" w:rsidP="003B5833">
            <w:pPr>
              <w:pStyle w:val="Akapitzlist"/>
              <w:contextualSpacing w:val="0"/>
              <w:jc w:val="both"/>
              <w:rPr>
                <w:sz w:val="16"/>
                <w:szCs w:val="16"/>
              </w:rPr>
            </w:pPr>
            <w:r w:rsidRPr="00487BA3">
              <w:rPr>
                <w:sz w:val="16"/>
                <w:szCs w:val="16"/>
              </w:rPr>
              <w:t>Przebudowa odcinka DP 1425 S Wieprz - Juszczyna - Jeleśnia w km od 0+028 do 0+658 w Wieprzu,</w:t>
            </w:r>
          </w:p>
          <w:p w14:paraId="53850921" w14:textId="4C685772" w:rsidR="003C38AC" w:rsidRPr="00487BA3" w:rsidRDefault="003C38AC" w:rsidP="00E77197">
            <w:pPr>
              <w:jc w:val="both"/>
              <w:rPr>
                <w:sz w:val="16"/>
                <w:szCs w:val="16"/>
              </w:rPr>
            </w:pPr>
            <w:r w:rsidRPr="00487BA3">
              <w:rPr>
                <w:sz w:val="16"/>
                <w:szCs w:val="16"/>
              </w:rPr>
              <w:t>a także zakończono realizac</w:t>
            </w:r>
            <w:r w:rsidR="0033078E" w:rsidRPr="00487BA3">
              <w:rPr>
                <w:sz w:val="16"/>
                <w:szCs w:val="16"/>
              </w:rPr>
              <w:t xml:space="preserve">je </w:t>
            </w:r>
            <w:r w:rsidRPr="00487BA3">
              <w:rPr>
                <w:sz w:val="16"/>
                <w:szCs w:val="16"/>
              </w:rPr>
              <w:t>zadań pn:</w:t>
            </w:r>
          </w:p>
          <w:p w14:paraId="31BC1E64" w14:textId="77777777" w:rsidR="003C38AC" w:rsidRPr="00487BA3" w:rsidRDefault="003C38AC" w:rsidP="003B5833">
            <w:pPr>
              <w:pStyle w:val="Akapitzlist"/>
              <w:contextualSpacing w:val="0"/>
              <w:jc w:val="both"/>
              <w:rPr>
                <w:iCs/>
                <w:sz w:val="16"/>
                <w:szCs w:val="16"/>
              </w:rPr>
            </w:pPr>
            <w:r w:rsidRPr="00487BA3">
              <w:rPr>
                <w:sz w:val="16"/>
                <w:szCs w:val="16"/>
              </w:rPr>
              <w:t>Przebudowa DP 1455 S Pietrzykowice - Lipowa - Ostre - Twardorzeczka - Leśna w km od 4+774 do 6+071 w Lipowej,</w:t>
            </w:r>
          </w:p>
          <w:p w14:paraId="18E6AF48" w14:textId="77777777" w:rsidR="00E744C1" w:rsidRPr="00487BA3" w:rsidRDefault="003C38AC" w:rsidP="003B5833">
            <w:pPr>
              <w:pStyle w:val="Akapitzlist"/>
              <w:contextualSpacing w:val="0"/>
              <w:jc w:val="both"/>
              <w:rPr>
                <w:sz w:val="16"/>
                <w:szCs w:val="16"/>
              </w:rPr>
            </w:pPr>
            <w:r w:rsidRPr="00487BA3">
              <w:rPr>
                <w:sz w:val="16"/>
                <w:szCs w:val="16"/>
              </w:rPr>
              <w:t>Przebudowa dwóch przejść dla pieszych i budowa jednego na skrzyżowaniu DP 1463 S (Al. Piłsudskiego) i ul. Południowej w Żywcu wraz z korektą geometrii skrzyżowania.</w:t>
            </w:r>
          </w:p>
          <w:p w14:paraId="64DF2589" w14:textId="53C6063C" w:rsidR="00961446" w:rsidRPr="00487BA3" w:rsidRDefault="00E77197" w:rsidP="00E77197">
            <w:pPr>
              <w:jc w:val="both"/>
              <w:rPr>
                <w:sz w:val="16"/>
                <w:szCs w:val="16"/>
              </w:rPr>
            </w:pPr>
            <w:r w:rsidRPr="00487BA3">
              <w:rPr>
                <w:sz w:val="16"/>
                <w:szCs w:val="16"/>
              </w:rPr>
              <w:t>W</w:t>
            </w:r>
            <w:r w:rsidR="00961446" w:rsidRPr="00487BA3">
              <w:rPr>
                <w:sz w:val="16"/>
                <w:szCs w:val="16"/>
              </w:rPr>
              <w:t xml:space="preserve"> ramach środków pochodzących z rezerwy subwencji ogólnej zakończono realizac</w:t>
            </w:r>
            <w:r w:rsidR="0033078E" w:rsidRPr="00487BA3">
              <w:rPr>
                <w:sz w:val="16"/>
                <w:szCs w:val="16"/>
              </w:rPr>
              <w:t xml:space="preserve">je </w:t>
            </w:r>
            <w:r w:rsidR="00961446" w:rsidRPr="00487BA3">
              <w:rPr>
                <w:sz w:val="16"/>
                <w:szCs w:val="16"/>
              </w:rPr>
              <w:t>zadań:</w:t>
            </w:r>
          </w:p>
          <w:p w14:paraId="5FAFE471" w14:textId="77777777" w:rsidR="00961446" w:rsidRPr="00487BA3" w:rsidRDefault="00961446" w:rsidP="003B5833">
            <w:pPr>
              <w:spacing w:before="60" w:after="60"/>
              <w:ind w:left="720"/>
              <w:jc w:val="both"/>
              <w:rPr>
                <w:sz w:val="16"/>
                <w:szCs w:val="16"/>
              </w:rPr>
            </w:pPr>
            <w:r w:rsidRPr="00487BA3">
              <w:rPr>
                <w:sz w:val="16"/>
                <w:szCs w:val="16"/>
              </w:rPr>
              <w:t>Rozbiórka i budowa nowego obiektu mostowego w ciągu drogi powiatowej nr 1447 S Rajcza – Sól – Zwardoń w km 0+952 w m. Rycerka Dolna,</w:t>
            </w:r>
          </w:p>
          <w:p w14:paraId="79DB9D90" w14:textId="77777777" w:rsidR="00961446" w:rsidRPr="00487BA3" w:rsidRDefault="00961446" w:rsidP="003B5833">
            <w:pPr>
              <w:spacing w:before="60" w:after="60"/>
              <w:ind w:left="720"/>
              <w:jc w:val="both"/>
              <w:rPr>
                <w:sz w:val="16"/>
                <w:szCs w:val="16"/>
              </w:rPr>
            </w:pPr>
            <w:r w:rsidRPr="00487BA3">
              <w:rPr>
                <w:sz w:val="16"/>
                <w:szCs w:val="16"/>
              </w:rPr>
              <w:t>Przebudowa odcinka DP 1404 S Wilkowice - Hucisko - Łodygowice w km od 4+971 do 5+285 w Łodygowicach,</w:t>
            </w:r>
          </w:p>
          <w:p w14:paraId="79388755" w14:textId="2829E743" w:rsidR="004472F7" w:rsidRPr="00487BA3" w:rsidRDefault="00E77197" w:rsidP="00E77197">
            <w:pPr>
              <w:spacing w:before="60" w:after="60"/>
              <w:jc w:val="both"/>
              <w:rPr>
                <w:sz w:val="16"/>
                <w:szCs w:val="16"/>
              </w:rPr>
            </w:pPr>
            <w:r w:rsidRPr="00487BA3">
              <w:rPr>
                <w:bCs/>
                <w:sz w:val="16"/>
                <w:szCs w:val="16"/>
              </w:rPr>
              <w:t>W</w:t>
            </w:r>
            <w:r w:rsidR="00961446" w:rsidRPr="00487BA3">
              <w:rPr>
                <w:bCs/>
                <w:sz w:val="16"/>
                <w:szCs w:val="16"/>
              </w:rPr>
              <w:t xml:space="preserve"> ramach usuwania skutków klęsk żywiołowych wyk</w:t>
            </w:r>
            <w:r w:rsidR="00957757" w:rsidRPr="00487BA3">
              <w:rPr>
                <w:bCs/>
                <w:sz w:val="16"/>
                <w:szCs w:val="16"/>
              </w:rPr>
              <w:t>onano w 2021 r jedno zadanie pn. „</w:t>
            </w:r>
            <w:r w:rsidR="004472F7" w:rsidRPr="00487BA3">
              <w:rPr>
                <w:iCs/>
                <w:sz w:val="16"/>
                <w:szCs w:val="16"/>
              </w:rPr>
              <w:t>Zabezpieczenie i stabilizacja osuwiska Butorowa Grapa przy drodze powiatowej nr 1439 S w miejscow</w:t>
            </w:r>
            <w:r w:rsidR="00D22332" w:rsidRPr="00487BA3">
              <w:rPr>
                <w:iCs/>
                <w:sz w:val="16"/>
                <w:szCs w:val="16"/>
              </w:rPr>
              <w:t>ości Ujsoły przysiółek Hutyrów”,</w:t>
            </w:r>
          </w:p>
          <w:p w14:paraId="08ACC8FC" w14:textId="27694382" w:rsidR="00961446" w:rsidRPr="00487BA3" w:rsidRDefault="00E77197" w:rsidP="00E77197">
            <w:pPr>
              <w:spacing w:before="60" w:after="60"/>
              <w:jc w:val="both"/>
              <w:rPr>
                <w:sz w:val="16"/>
                <w:szCs w:val="16"/>
              </w:rPr>
            </w:pPr>
            <w:r w:rsidRPr="00487BA3">
              <w:rPr>
                <w:sz w:val="16"/>
                <w:szCs w:val="16"/>
              </w:rPr>
              <w:lastRenderedPageBreak/>
              <w:t>W</w:t>
            </w:r>
            <w:r w:rsidR="00961446" w:rsidRPr="00487BA3">
              <w:rPr>
                <w:sz w:val="16"/>
                <w:szCs w:val="16"/>
              </w:rPr>
              <w:t xml:space="preserve"> ramach Rządowego Funduszu Inwestycji Lokalnych wykonano zadanie pn.: </w:t>
            </w:r>
            <w:r w:rsidR="004472F7" w:rsidRPr="00487BA3">
              <w:rPr>
                <w:sz w:val="16"/>
                <w:szCs w:val="16"/>
              </w:rPr>
              <w:t>Przebudowa uszkodzonego odcinka DP 1406 S Zarzecze - Tresna w km od 5+794 do 5+990 w Tresnej.</w:t>
            </w:r>
          </w:p>
          <w:p w14:paraId="67A71DD2" w14:textId="77777777" w:rsidR="004523A4" w:rsidRPr="00487BA3" w:rsidRDefault="00961446" w:rsidP="00E77197">
            <w:pPr>
              <w:spacing w:before="60" w:after="60"/>
              <w:jc w:val="both"/>
              <w:rPr>
                <w:sz w:val="16"/>
                <w:szCs w:val="16"/>
              </w:rPr>
            </w:pPr>
            <w:r w:rsidRPr="00487BA3">
              <w:rPr>
                <w:sz w:val="16"/>
                <w:szCs w:val="16"/>
              </w:rPr>
              <w:t>Łącznie na wszystkie zadania drogowe dofinansowane ze środków krajowych wydatkowano w 2021 r. kwotę ok 7 mln zł.</w:t>
            </w:r>
          </w:p>
        </w:tc>
        <w:tc>
          <w:tcPr>
            <w:tcW w:w="854" w:type="pct"/>
            <w:shd w:val="clear" w:color="auto" w:fill="FFFFFF" w:themeFill="background1"/>
            <w:vAlign w:val="center"/>
          </w:tcPr>
          <w:p w14:paraId="112FFCED" w14:textId="77777777" w:rsidR="00E51687" w:rsidRPr="00487BA3" w:rsidRDefault="00D22332" w:rsidP="003B5833">
            <w:pPr>
              <w:widowControl w:val="0"/>
              <w:autoSpaceDE w:val="0"/>
              <w:autoSpaceDN w:val="0"/>
              <w:adjustRightInd w:val="0"/>
              <w:spacing w:before="60" w:after="60"/>
              <w:jc w:val="center"/>
              <w:rPr>
                <w:color w:val="000000" w:themeColor="text1"/>
                <w:sz w:val="16"/>
                <w:szCs w:val="16"/>
              </w:rPr>
            </w:pPr>
            <w:r w:rsidRPr="00487BA3">
              <w:rPr>
                <w:color w:val="000000" w:themeColor="text1"/>
                <w:sz w:val="16"/>
                <w:szCs w:val="16"/>
              </w:rPr>
              <w:lastRenderedPageBreak/>
              <w:t>remont/ modernizacja 23 odcinków dróg krajowych</w:t>
            </w:r>
          </w:p>
          <w:p w14:paraId="7906B855" w14:textId="77777777" w:rsidR="00D22332" w:rsidRPr="00487BA3" w:rsidRDefault="00D22332" w:rsidP="003B5833">
            <w:pPr>
              <w:widowControl w:val="0"/>
              <w:autoSpaceDE w:val="0"/>
              <w:autoSpaceDN w:val="0"/>
              <w:adjustRightInd w:val="0"/>
              <w:spacing w:before="60" w:after="60"/>
              <w:jc w:val="center"/>
              <w:rPr>
                <w:color w:val="000000" w:themeColor="text1"/>
                <w:sz w:val="16"/>
                <w:szCs w:val="16"/>
              </w:rPr>
            </w:pPr>
            <w:r w:rsidRPr="00487BA3">
              <w:rPr>
                <w:color w:val="000000" w:themeColor="text1"/>
                <w:sz w:val="16"/>
                <w:szCs w:val="16"/>
              </w:rPr>
              <w:t>prace na 7 odcinkach dróg wojewódzkich</w:t>
            </w:r>
          </w:p>
          <w:p w14:paraId="11DA837A" w14:textId="77777777" w:rsidR="00D22332" w:rsidRPr="00487BA3" w:rsidRDefault="00D22332" w:rsidP="003B5833">
            <w:pPr>
              <w:widowControl w:val="0"/>
              <w:autoSpaceDE w:val="0"/>
              <w:autoSpaceDN w:val="0"/>
              <w:adjustRightInd w:val="0"/>
              <w:spacing w:before="60" w:after="60"/>
              <w:jc w:val="center"/>
              <w:rPr>
                <w:color w:val="000000" w:themeColor="text1"/>
                <w:sz w:val="16"/>
                <w:szCs w:val="16"/>
              </w:rPr>
            </w:pPr>
            <w:r w:rsidRPr="00487BA3">
              <w:rPr>
                <w:color w:val="000000" w:themeColor="text1"/>
                <w:sz w:val="16"/>
                <w:szCs w:val="16"/>
              </w:rPr>
              <w:t>budowa/ przebudowa/ modernizacja 36 odcinków dróg powiatowych</w:t>
            </w:r>
          </w:p>
        </w:tc>
      </w:tr>
      <w:tr w:rsidR="00891089" w:rsidRPr="00487BA3" w14:paraId="18524C25" w14:textId="77777777" w:rsidTr="004C3F3F">
        <w:trPr>
          <w:trHeight w:val="475"/>
        </w:trPr>
        <w:tc>
          <w:tcPr>
            <w:tcW w:w="1093" w:type="pct"/>
            <w:vAlign w:val="center"/>
          </w:tcPr>
          <w:p w14:paraId="238BE70F" w14:textId="77777777" w:rsidR="00891089" w:rsidRPr="00487BA3" w:rsidRDefault="00891089" w:rsidP="003B5833">
            <w:pPr>
              <w:spacing w:before="60" w:after="60"/>
              <w:jc w:val="center"/>
              <w:rPr>
                <w:color w:val="000000" w:themeColor="text1"/>
                <w:sz w:val="16"/>
                <w:szCs w:val="16"/>
              </w:rPr>
            </w:pPr>
            <w:r w:rsidRPr="00487BA3">
              <w:rPr>
                <w:sz w:val="16"/>
                <w:szCs w:val="16"/>
              </w:rPr>
              <w:lastRenderedPageBreak/>
              <w:t>Ograniczenie hałasu drogowego</w:t>
            </w:r>
          </w:p>
        </w:tc>
        <w:tc>
          <w:tcPr>
            <w:tcW w:w="3053" w:type="pct"/>
            <w:vMerge w:val="restart"/>
            <w:vAlign w:val="center"/>
          </w:tcPr>
          <w:p w14:paraId="492BED5C" w14:textId="77777777" w:rsidR="00891089" w:rsidRPr="00487BA3" w:rsidRDefault="00891089" w:rsidP="003B5833">
            <w:pPr>
              <w:spacing w:before="60" w:after="60"/>
              <w:jc w:val="both"/>
              <w:rPr>
                <w:b/>
                <w:sz w:val="16"/>
                <w:szCs w:val="16"/>
              </w:rPr>
            </w:pPr>
            <w:r w:rsidRPr="00487BA3">
              <w:rPr>
                <w:b/>
                <w:sz w:val="16"/>
                <w:szCs w:val="16"/>
              </w:rPr>
              <w:t>GDDKiA w Katowicach</w:t>
            </w:r>
          </w:p>
          <w:p w14:paraId="353DC421" w14:textId="77777777" w:rsidR="00891089" w:rsidRPr="00487BA3" w:rsidRDefault="00891089" w:rsidP="003B5833">
            <w:pPr>
              <w:spacing w:before="60" w:after="60"/>
              <w:jc w:val="both"/>
              <w:rPr>
                <w:sz w:val="16"/>
                <w:szCs w:val="16"/>
              </w:rPr>
            </w:pPr>
            <w:r w:rsidRPr="00487BA3">
              <w:rPr>
                <w:sz w:val="16"/>
                <w:szCs w:val="16"/>
              </w:rPr>
              <w:t>W latach 2019-2021 na drogach krajowych przebiegających przez teren powiatu żywieckiego nie wykonywano oceny akustycznej dróg ani nie dokonywano budowy, rozbudowy i modernizacji ekranów akustycznych.</w:t>
            </w:r>
          </w:p>
          <w:p w14:paraId="1D99FA6F" w14:textId="77777777" w:rsidR="00891089" w:rsidRPr="00487BA3" w:rsidRDefault="00891089" w:rsidP="003B5833">
            <w:pPr>
              <w:spacing w:before="60" w:after="60"/>
              <w:jc w:val="both"/>
              <w:rPr>
                <w:b/>
                <w:sz w:val="16"/>
                <w:szCs w:val="16"/>
              </w:rPr>
            </w:pPr>
            <w:r w:rsidRPr="00487BA3">
              <w:rPr>
                <w:b/>
                <w:sz w:val="16"/>
                <w:szCs w:val="16"/>
              </w:rPr>
              <w:t>Zarząd Dróg Wojewódzkich w Katowicach</w:t>
            </w:r>
          </w:p>
          <w:p w14:paraId="37294300" w14:textId="77777777" w:rsidR="00891089" w:rsidRPr="00487BA3" w:rsidRDefault="00891089" w:rsidP="003B5833">
            <w:pPr>
              <w:spacing w:before="60" w:after="60"/>
              <w:jc w:val="both"/>
              <w:rPr>
                <w:bCs/>
                <w:sz w:val="16"/>
                <w:szCs w:val="16"/>
              </w:rPr>
            </w:pPr>
            <w:r w:rsidRPr="00487BA3">
              <w:rPr>
                <w:sz w:val="16"/>
                <w:szCs w:val="16"/>
              </w:rPr>
              <w:t>W latach 2019-2021 w granicach administracyjnych powiatu żywieckiego nie wykonywano pomiarów natężenia poziomu hałasu w związku z eksploatacją dróg wojewódzkich.</w:t>
            </w:r>
          </w:p>
        </w:tc>
        <w:tc>
          <w:tcPr>
            <w:tcW w:w="854" w:type="pct"/>
            <w:vMerge w:val="restart"/>
            <w:shd w:val="clear" w:color="auto" w:fill="FFFFFF" w:themeFill="background1"/>
            <w:vAlign w:val="center"/>
          </w:tcPr>
          <w:p w14:paraId="44FC2633" w14:textId="77777777" w:rsidR="00891089" w:rsidRPr="00487BA3" w:rsidRDefault="00D22332" w:rsidP="003B5833">
            <w:pPr>
              <w:widowControl w:val="0"/>
              <w:autoSpaceDE w:val="0"/>
              <w:autoSpaceDN w:val="0"/>
              <w:adjustRightInd w:val="0"/>
              <w:spacing w:before="60" w:after="60"/>
              <w:jc w:val="center"/>
              <w:rPr>
                <w:color w:val="000000" w:themeColor="text1"/>
                <w:sz w:val="16"/>
                <w:szCs w:val="16"/>
              </w:rPr>
            </w:pPr>
            <w:r w:rsidRPr="00487BA3">
              <w:rPr>
                <w:color w:val="000000" w:themeColor="text1"/>
                <w:sz w:val="16"/>
                <w:szCs w:val="16"/>
              </w:rPr>
              <w:t>-</w:t>
            </w:r>
          </w:p>
        </w:tc>
      </w:tr>
      <w:tr w:rsidR="00891089" w:rsidRPr="00487BA3" w14:paraId="0F1BF356" w14:textId="77777777" w:rsidTr="004C3F3F">
        <w:trPr>
          <w:trHeight w:val="475"/>
        </w:trPr>
        <w:tc>
          <w:tcPr>
            <w:tcW w:w="1093" w:type="pct"/>
            <w:vAlign w:val="center"/>
          </w:tcPr>
          <w:p w14:paraId="283FE436" w14:textId="4809A6ED" w:rsidR="00891089" w:rsidRPr="00487BA3" w:rsidRDefault="00891089" w:rsidP="003B5833">
            <w:pPr>
              <w:spacing w:before="60" w:after="60"/>
              <w:jc w:val="center"/>
              <w:rPr>
                <w:color w:val="000000" w:themeColor="text1"/>
                <w:sz w:val="16"/>
                <w:szCs w:val="16"/>
              </w:rPr>
            </w:pPr>
            <w:r w:rsidRPr="00487BA3">
              <w:rPr>
                <w:sz w:val="16"/>
                <w:szCs w:val="16"/>
              </w:rPr>
              <w:t>Stosowanie zabezpiecze</w:t>
            </w:r>
            <w:r w:rsidR="007D5641" w:rsidRPr="00487BA3">
              <w:rPr>
                <w:sz w:val="16"/>
                <w:szCs w:val="16"/>
              </w:rPr>
              <w:t>ń</w:t>
            </w:r>
            <w:r w:rsidRPr="00487BA3">
              <w:rPr>
                <w:sz w:val="16"/>
                <w:szCs w:val="16"/>
              </w:rPr>
              <w:t xml:space="preserve"> akustycznych na wymagających tego odcinkach dróg i linii kolejowych.</w:t>
            </w:r>
          </w:p>
        </w:tc>
        <w:tc>
          <w:tcPr>
            <w:tcW w:w="3053" w:type="pct"/>
            <w:vMerge/>
            <w:vAlign w:val="center"/>
          </w:tcPr>
          <w:p w14:paraId="3622AB02" w14:textId="77777777" w:rsidR="00891089" w:rsidRPr="00487BA3" w:rsidRDefault="00891089" w:rsidP="003B5833">
            <w:pPr>
              <w:spacing w:before="60" w:after="60"/>
              <w:jc w:val="both"/>
              <w:rPr>
                <w:sz w:val="16"/>
                <w:szCs w:val="16"/>
              </w:rPr>
            </w:pPr>
          </w:p>
        </w:tc>
        <w:tc>
          <w:tcPr>
            <w:tcW w:w="854" w:type="pct"/>
            <w:vMerge/>
            <w:shd w:val="clear" w:color="auto" w:fill="FFFFFF" w:themeFill="background1"/>
            <w:vAlign w:val="center"/>
          </w:tcPr>
          <w:p w14:paraId="6B0738D3" w14:textId="77777777" w:rsidR="00891089" w:rsidRPr="00487BA3" w:rsidRDefault="00891089" w:rsidP="003B5833">
            <w:pPr>
              <w:widowControl w:val="0"/>
              <w:autoSpaceDE w:val="0"/>
              <w:autoSpaceDN w:val="0"/>
              <w:adjustRightInd w:val="0"/>
              <w:spacing w:before="60" w:after="60"/>
              <w:jc w:val="center"/>
              <w:rPr>
                <w:color w:val="000000" w:themeColor="text1"/>
                <w:sz w:val="16"/>
                <w:szCs w:val="16"/>
              </w:rPr>
            </w:pPr>
          </w:p>
        </w:tc>
      </w:tr>
      <w:tr w:rsidR="00E51687" w:rsidRPr="00487BA3" w14:paraId="7C9C0925" w14:textId="77777777" w:rsidTr="004C3F3F">
        <w:trPr>
          <w:trHeight w:val="475"/>
        </w:trPr>
        <w:tc>
          <w:tcPr>
            <w:tcW w:w="1093" w:type="pct"/>
            <w:vAlign w:val="center"/>
          </w:tcPr>
          <w:p w14:paraId="3E52E74F" w14:textId="24465C72" w:rsidR="00E51687" w:rsidRPr="00487BA3" w:rsidRDefault="00E51687" w:rsidP="003B5833">
            <w:pPr>
              <w:spacing w:before="60" w:after="60"/>
              <w:jc w:val="center"/>
              <w:rPr>
                <w:color w:val="000000" w:themeColor="text1"/>
                <w:sz w:val="16"/>
                <w:szCs w:val="16"/>
              </w:rPr>
            </w:pPr>
            <w:r w:rsidRPr="00487BA3">
              <w:rPr>
                <w:sz w:val="16"/>
                <w:szCs w:val="16"/>
              </w:rPr>
              <w:t>Stosowanie odpowiednich zapisów w planach zagospodarowania pr</w:t>
            </w:r>
            <w:r w:rsidR="00612815" w:rsidRPr="00487BA3">
              <w:rPr>
                <w:sz w:val="16"/>
                <w:szCs w:val="16"/>
              </w:rPr>
              <w:t>zestrzennego, umożliwiających</w:t>
            </w:r>
            <w:r w:rsidRPr="00487BA3">
              <w:rPr>
                <w:sz w:val="16"/>
                <w:szCs w:val="16"/>
              </w:rPr>
              <w:t xml:space="preserve"> ograniczenie emisji hałasu do </w:t>
            </w:r>
            <w:r w:rsidR="007D5641" w:rsidRPr="00487BA3">
              <w:rPr>
                <w:sz w:val="16"/>
                <w:szCs w:val="16"/>
              </w:rPr>
              <w:t>ś</w:t>
            </w:r>
            <w:r w:rsidRPr="00487BA3">
              <w:rPr>
                <w:sz w:val="16"/>
                <w:szCs w:val="16"/>
              </w:rPr>
              <w:t>rodowiska</w:t>
            </w:r>
          </w:p>
        </w:tc>
        <w:tc>
          <w:tcPr>
            <w:tcW w:w="3053" w:type="pct"/>
            <w:vAlign w:val="center"/>
          </w:tcPr>
          <w:p w14:paraId="0D809CF7" w14:textId="77777777" w:rsidR="00934084" w:rsidRPr="00487BA3" w:rsidRDefault="00934084" w:rsidP="003B5833">
            <w:pPr>
              <w:spacing w:before="60" w:after="60"/>
              <w:jc w:val="both"/>
              <w:rPr>
                <w:b/>
                <w:sz w:val="16"/>
                <w:szCs w:val="16"/>
              </w:rPr>
            </w:pPr>
            <w:r w:rsidRPr="00487BA3">
              <w:rPr>
                <w:b/>
                <w:sz w:val="16"/>
                <w:szCs w:val="16"/>
              </w:rPr>
              <w:t>Gminy powiatu żywieckiego</w:t>
            </w:r>
          </w:p>
          <w:p w14:paraId="1A126C5A" w14:textId="77777777" w:rsidR="00E51687" w:rsidRPr="00487BA3" w:rsidRDefault="00934084" w:rsidP="003B5833">
            <w:pPr>
              <w:spacing w:before="60" w:after="60"/>
              <w:jc w:val="both"/>
              <w:rPr>
                <w:sz w:val="16"/>
                <w:szCs w:val="16"/>
              </w:rPr>
            </w:pPr>
            <w:r w:rsidRPr="00487BA3">
              <w:rPr>
                <w:sz w:val="16"/>
                <w:szCs w:val="16"/>
              </w:rPr>
              <w:t>W obowiązujących, miejscowych planach zagospodarowania przestrzennego gmin powiatu żywieckiego, zgodnie z ustawą o planowaniu i zagospodarowaniu przestrzennym, w okresie objętym sprawozdaniem wprowadzono ustalenia dotyczące zasad ochrony środowiska, przyrody i krajobrazu kulturowego, w tym w zakresie ograniczenia emisji hałasu do środowiska, polegające na obowiązku uwzględniania dopuszczalnych wartości parametrów fizycznych dla miejsc dostępnych dla ludności, zgodnie z przepisami odrębnymi w tym zakresie.</w:t>
            </w:r>
          </w:p>
        </w:tc>
        <w:tc>
          <w:tcPr>
            <w:tcW w:w="854" w:type="pct"/>
            <w:shd w:val="clear" w:color="auto" w:fill="FFFFFF" w:themeFill="background1"/>
            <w:vAlign w:val="center"/>
          </w:tcPr>
          <w:p w14:paraId="4FD36A26" w14:textId="77777777" w:rsidR="00E51687" w:rsidRPr="00487BA3" w:rsidRDefault="00934084" w:rsidP="003B5833">
            <w:pPr>
              <w:widowControl w:val="0"/>
              <w:autoSpaceDE w:val="0"/>
              <w:autoSpaceDN w:val="0"/>
              <w:adjustRightInd w:val="0"/>
              <w:spacing w:before="60" w:after="60"/>
              <w:jc w:val="center"/>
              <w:rPr>
                <w:color w:val="000000" w:themeColor="text1"/>
                <w:sz w:val="16"/>
                <w:szCs w:val="16"/>
              </w:rPr>
            </w:pPr>
            <w:r w:rsidRPr="00487BA3">
              <w:rPr>
                <w:color w:val="000000" w:themeColor="text1"/>
                <w:sz w:val="16"/>
                <w:szCs w:val="16"/>
              </w:rPr>
              <w:t>-</w:t>
            </w:r>
          </w:p>
        </w:tc>
      </w:tr>
      <w:tr w:rsidR="00E51687" w:rsidRPr="00487BA3" w14:paraId="73332F32" w14:textId="77777777" w:rsidTr="004C3F3F">
        <w:trPr>
          <w:trHeight w:val="475"/>
        </w:trPr>
        <w:tc>
          <w:tcPr>
            <w:tcW w:w="1093" w:type="pct"/>
            <w:vAlign w:val="center"/>
          </w:tcPr>
          <w:p w14:paraId="0917CC60" w14:textId="77777777" w:rsidR="00E51687" w:rsidRPr="00487BA3" w:rsidRDefault="00E51687" w:rsidP="003B5833">
            <w:pPr>
              <w:spacing w:before="60" w:after="60"/>
              <w:jc w:val="center"/>
              <w:rPr>
                <w:color w:val="000000" w:themeColor="text1"/>
                <w:sz w:val="16"/>
                <w:szCs w:val="16"/>
              </w:rPr>
            </w:pPr>
            <w:r w:rsidRPr="00487BA3">
              <w:rPr>
                <w:sz w:val="16"/>
                <w:szCs w:val="16"/>
              </w:rPr>
              <w:t>Redukcja hałasu przemysłowego</w:t>
            </w:r>
          </w:p>
        </w:tc>
        <w:tc>
          <w:tcPr>
            <w:tcW w:w="3053" w:type="pct"/>
            <w:vAlign w:val="center"/>
          </w:tcPr>
          <w:p w14:paraId="71084322" w14:textId="77777777" w:rsidR="0049784D" w:rsidRPr="00487BA3" w:rsidRDefault="0049784D" w:rsidP="003B5833">
            <w:pPr>
              <w:spacing w:before="60" w:after="60"/>
              <w:jc w:val="both"/>
              <w:rPr>
                <w:bCs/>
                <w:sz w:val="16"/>
                <w:szCs w:val="16"/>
              </w:rPr>
            </w:pPr>
            <w:r w:rsidRPr="00487BA3">
              <w:rPr>
                <w:bCs/>
                <w:sz w:val="16"/>
                <w:szCs w:val="16"/>
              </w:rPr>
              <w:t>Na terenie powiatu decyzje Starosty Żywieckiego ustalające dopuszczalny poziom hałasu posiada 19 podmiotów.</w:t>
            </w:r>
          </w:p>
        </w:tc>
        <w:tc>
          <w:tcPr>
            <w:tcW w:w="854" w:type="pct"/>
            <w:shd w:val="clear" w:color="auto" w:fill="FFFFFF" w:themeFill="background1"/>
            <w:vAlign w:val="center"/>
          </w:tcPr>
          <w:p w14:paraId="65045B65" w14:textId="77777777" w:rsidR="00E51687" w:rsidRPr="00487BA3" w:rsidRDefault="00E51687" w:rsidP="003B5833">
            <w:pPr>
              <w:widowControl w:val="0"/>
              <w:autoSpaceDE w:val="0"/>
              <w:autoSpaceDN w:val="0"/>
              <w:adjustRightInd w:val="0"/>
              <w:spacing w:before="60" w:after="60"/>
              <w:jc w:val="center"/>
              <w:rPr>
                <w:color w:val="000000" w:themeColor="text1"/>
                <w:sz w:val="16"/>
                <w:szCs w:val="16"/>
              </w:rPr>
            </w:pPr>
          </w:p>
        </w:tc>
      </w:tr>
      <w:tr w:rsidR="00E51687" w:rsidRPr="00487BA3" w14:paraId="034289DC" w14:textId="77777777" w:rsidTr="004C3F3F">
        <w:trPr>
          <w:trHeight w:val="475"/>
        </w:trPr>
        <w:tc>
          <w:tcPr>
            <w:tcW w:w="1093" w:type="pct"/>
            <w:vAlign w:val="center"/>
          </w:tcPr>
          <w:p w14:paraId="0DA67486" w14:textId="77777777" w:rsidR="00E51687" w:rsidRPr="00487BA3" w:rsidRDefault="00E51687" w:rsidP="003B5833">
            <w:pPr>
              <w:spacing w:before="60" w:after="60"/>
              <w:jc w:val="center"/>
              <w:rPr>
                <w:color w:val="000000" w:themeColor="text1"/>
                <w:sz w:val="16"/>
                <w:szCs w:val="16"/>
              </w:rPr>
            </w:pPr>
            <w:r w:rsidRPr="00487BA3">
              <w:rPr>
                <w:rFonts w:eastAsia="SimSun"/>
                <w:sz w:val="16"/>
                <w:szCs w:val="16"/>
              </w:rPr>
              <w:t>Edukacja ekologiczna w zakresie zapobiegania nadmiernej emisji hałasu w powiecie</w:t>
            </w:r>
          </w:p>
        </w:tc>
        <w:tc>
          <w:tcPr>
            <w:tcW w:w="3053" w:type="pct"/>
            <w:vAlign w:val="center"/>
          </w:tcPr>
          <w:p w14:paraId="45D0E6C3" w14:textId="41F943C6" w:rsidR="0074692B" w:rsidRPr="00487BA3" w:rsidRDefault="00E51687" w:rsidP="003B5833">
            <w:pPr>
              <w:spacing w:before="60" w:after="60"/>
              <w:jc w:val="both"/>
              <w:rPr>
                <w:b/>
                <w:sz w:val="16"/>
                <w:szCs w:val="16"/>
              </w:rPr>
            </w:pPr>
            <w:r w:rsidRPr="00487BA3">
              <w:rPr>
                <w:b/>
                <w:sz w:val="16"/>
                <w:szCs w:val="16"/>
              </w:rPr>
              <w:t xml:space="preserve">Gminy powiatu żywieckiego, </w:t>
            </w:r>
          </w:p>
          <w:p w14:paraId="7A319583" w14:textId="38C3C7FE" w:rsidR="0074692B" w:rsidRPr="00487BA3" w:rsidRDefault="0074692B" w:rsidP="003B5833">
            <w:pPr>
              <w:spacing w:before="60" w:after="60"/>
              <w:jc w:val="both"/>
              <w:rPr>
                <w:b/>
                <w:sz w:val="16"/>
                <w:szCs w:val="16"/>
              </w:rPr>
            </w:pPr>
            <w:r w:rsidRPr="00487BA3">
              <w:rPr>
                <w:sz w:val="16"/>
                <w:szCs w:val="16"/>
              </w:rPr>
              <w:t>Zadanie zostało szczegółowo opisane w rozdziale 4.1.</w:t>
            </w:r>
            <w:r w:rsidR="00E77197" w:rsidRPr="00487BA3">
              <w:rPr>
                <w:sz w:val="16"/>
                <w:szCs w:val="16"/>
              </w:rPr>
              <w:t>1 str 25 i 26</w:t>
            </w:r>
          </w:p>
        </w:tc>
        <w:tc>
          <w:tcPr>
            <w:tcW w:w="854" w:type="pct"/>
            <w:shd w:val="clear" w:color="auto" w:fill="FFFFFF" w:themeFill="background1"/>
            <w:vAlign w:val="center"/>
          </w:tcPr>
          <w:p w14:paraId="5B41B827" w14:textId="77777777" w:rsidR="00E51687" w:rsidRPr="00487BA3" w:rsidRDefault="0074692B" w:rsidP="003B5833">
            <w:pPr>
              <w:widowControl w:val="0"/>
              <w:autoSpaceDE w:val="0"/>
              <w:autoSpaceDN w:val="0"/>
              <w:adjustRightInd w:val="0"/>
              <w:spacing w:before="60" w:after="60"/>
              <w:jc w:val="center"/>
              <w:rPr>
                <w:color w:val="000000" w:themeColor="text1"/>
                <w:sz w:val="16"/>
                <w:szCs w:val="16"/>
              </w:rPr>
            </w:pPr>
            <w:r w:rsidRPr="00487BA3">
              <w:rPr>
                <w:color w:val="000000" w:themeColor="text1"/>
                <w:sz w:val="16"/>
                <w:szCs w:val="16"/>
              </w:rPr>
              <w:t>-</w:t>
            </w:r>
          </w:p>
        </w:tc>
      </w:tr>
      <w:tr w:rsidR="00E51687" w:rsidRPr="00487BA3" w14:paraId="56C1E9E0" w14:textId="77777777" w:rsidTr="004C3F3F">
        <w:trPr>
          <w:trHeight w:val="475"/>
        </w:trPr>
        <w:tc>
          <w:tcPr>
            <w:tcW w:w="1093" w:type="pct"/>
            <w:vAlign w:val="center"/>
          </w:tcPr>
          <w:p w14:paraId="2AAF80A9" w14:textId="77777777" w:rsidR="00E51687" w:rsidRPr="00487BA3" w:rsidRDefault="00006C82" w:rsidP="003B5833">
            <w:pPr>
              <w:spacing w:before="60" w:after="60"/>
              <w:jc w:val="center"/>
              <w:rPr>
                <w:color w:val="000000" w:themeColor="text1"/>
                <w:sz w:val="16"/>
                <w:szCs w:val="16"/>
              </w:rPr>
            </w:pPr>
            <w:r w:rsidRPr="00487BA3">
              <w:rPr>
                <w:sz w:val="16"/>
                <w:szCs w:val="16"/>
              </w:rPr>
              <w:t>Bieżący</w:t>
            </w:r>
            <w:r w:rsidR="00E51687" w:rsidRPr="00487BA3">
              <w:rPr>
                <w:sz w:val="16"/>
                <w:szCs w:val="16"/>
              </w:rPr>
              <w:t xml:space="preserve"> monitoring poziomów hałasu w ramach </w:t>
            </w:r>
            <w:r w:rsidRPr="00487BA3">
              <w:rPr>
                <w:sz w:val="16"/>
                <w:szCs w:val="16"/>
              </w:rPr>
              <w:t>Państwowego</w:t>
            </w:r>
            <w:r w:rsidR="00E51687" w:rsidRPr="00487BA3">
              <w:rPr>
                <w:sz w:val="16"/>
                <w:szCs w:val="16"/>
              </w:rPr>
              <w:t xml:space="preserve"> Monitoringu Środowiska</w:t>
            </w:r>
          </w:p>
        </w:tc>
        <w:tc>
          <w:tcPr>
            <w:tcW w:w="3053" w:type="pct"/>
            <w:vAlign w:val="center"/>
          </w:tcPr>
          <w:p w14:paraId="29E78EAB" w14:textId="77777777" w:rsidR="0074692B" w:rsidRPr="00487BA3" w:rsidRDefault="0074692B" w:rsidP="003B5833">
            <w:pPr>
              <w:spacing w:before="60" w:after="60"/>
              <w:jc w:val="both"/>
              <w:rPr>
                <w:b/>
                <w:bCs/>
                <w:sz w:val="16"/>
                <w:szCs w:val="16"/>
              </w:rPr>
            </w:pPr>
            <w:r w:rsidRPr="00487BA3">
              <w:rPr>
                <w:b/>
                <w:bCs/>
                <w:sz w:val="16"/>
                <w:szCs w:val="16"/>
              </w:rPr>
              <w:t>WIOŚ w Katowicach</w:t>
            </w:r>
          </w:p>
          <w:p w14:paraId="3358F43D" w14:textId="77777777" w:rsidR="00E51687" w:rsidRPr="00487BA3" w:rsidRDefault="00A66549" w:rsidP="003B5833">
            <w:pPr>
              <w:spacing w:before="60" w:after="60"/>
              <w:jc w:val="both"/>
              <w:rPr>
                <w:bCs/>
                <w:sz w:val="16"/>
                <w:szCs w:val="16"/>
              </w:rPr>
            </w:pPr>
            <w:r w:rsidRPr="00487BA3">
              <w:rPr>
                <w:bCs/>
                <w:sz w:val="16"/>
                <w:szCs w:val="16"/>
              </w:rPr>
              <w:t>W 2020 roku w ramach Państwowego Monitoringu Środowiska na terenie Miasta Żywiec przeprowadzono pomiary</w:t>
            </w:r>
            <w:r w:rsidR="0074692B" w:rsidRPr="00487BA3">
              <w:rPr>
                <w:bCs/>
                <w:sz w:val="16"/>
                <w:szCs w:val="16"/>
              </w:rPr>
              <w:t xml:space="preserve"> hałasu w zakresie badań stanu akustycznego środowiska.</w:t>
            </w:r>
            <w:r w:rsidRPr="00487BA3">
              <w:rPr>
                <w:bCs/>
                <w:sz w:val="16"/>
                <w:szCs w:val="16"/>
              </w:rPr>
              <w:t xml:space="preserve"> Badania prowadzono w 5 punktach pomiarowych na terenie miasta, w 3 z nich wykazano przekroczenia dopuszczalnych wskaźników hałasu drogowego</w:t>
            </w:r>
          </w:p>
          <w:p w14:paraId="769E91E3" w14:textId="77777777" w:rsidR="009774E5" w:rsidRPr="00487BA3" w:rsidRDefault="009774E5" w:rsidP="003B5833">
            <w:pPr>
              <w:spacing w:before="60" w:after="60"/>
              <w:jc w:val="both"/>
              <w:rPr>
                <w:bCs/>
                <w:sz w:val="16"/>
                <w:szCs w:val="16"/>
              </w:rPr>
            </w:pPr>
            <w:r w:rsidRPr="00487BA3">
              <w:rPr>
                <w:bCs/>
                <w:sz w:val="16"/>
                <w:szCs w:val="16"/>
              </w:rPr>
              <w:t>W 2021 roku GIOŚ Departament Monitoringu Środowiska Regionalny Wydział Monitoringu Środowiska w Katowicach wydał dokument „Opracowanie wyników badań i ocena klimatu akustycznego w wybranym rejonie linii kolejowej nr 139 na terenie miasta Żywiec w 2020 roku”. Opracowanie zostało wykonane w ramach „Programu Państwowego Monitoringu Środowiska województwa śląskiego na lata 2016-2020” w celu określenia wpływu hałasu kolejowego na zabudowę chronioną pod względem akustycznym.</w:t>
            </w:r>
            <w:r w:rsidRPr="00487BA3">
              <w:rPr>
                <w:sz w:val="20"/>
                <w:szCs w:val="20"/>
              </w:rPr>
              <w:t xml:space="preserve"> </w:t>
            </w:r>
            <w:r w:rsidRPr="00487BA3">
              <w:rPr>
                <w:bCs/>
                <w:sz w:val="16"/>
                <w:szCs w:val="16"/>
              </w:rPr>
              <w:t>Badania wykonano w jednym rejonie badawczym, oznaczonym symbolem RB1 – linia kolejowa nr 139, w sąsiedztwie ul. Zacisze w mieście Żywiec. Nie wykazano przekroczeń dopuszczalnych poziomów hałasu.</w:t>
            </w:r>
          </w:p>
        </w:tc>
        <w:tc>
          <w:tcPr>
            <w:tcW w:w="854" w:type="pct"/>
            <w:shd w:val="clear" w:color="auto" w:fill="FFFFFF" w:themeFill="background1"/>
            <w:vAlign w:val="center"/>
          </w:tcPr>
          <w:p w14:paraId="3C4FA77A" w14:textId="77777777" w:rsidR="00A66549" w:rsidRPr="00487BA3" w:rsidRDefault="00A66549" w:rsidP="003B5833">
            <w:pPr>
              <w:widowControl w:val="0"/>
              <w:autoSpaceDE w:val="0"/>
              <w:autoSpaceDN w:val="0"/>
              <w:adjustRightInd w:val="0"/>
              <w:spacing w:before="60" w:after="60"/>
              <w:jc w:val="center"/>
              <w:rPr>
                <w:sz w:val="16"/>
                <w:szCs w:val="16"/>
              </w:rPr>
            </w:pPr>
            <w:r w:rsidRPr="00487BA3">
              <w:rPr>
                <w:sz w:val="16"/>
                <w:szCs w:val="16"/>
              </w:rPr>
              <w:t>przekroczenia hałasu drogowego w 3 punktach pomiarowych</w:t>
            </w:r>
          </w:p>
          <w:p w14:paraId="56D8D075" w14:textId="77777777" w:rsidR="00E51687" w:rsidRPr="00487BA3" w:rsidRDefault="009774E5" w:rsidP="003B5833">
            <w:pPr>
              <w:widowControl w:val="0"/>
              <w:autoSpaceDE w:val="0"/>
              <w:autoSpaceDN w:val="0"/>
              <w:adjustRightInd w:val="0"/>
              <w:spacing w:before="60" w:after="60"/>
              <w:jc w:val="center"/>
              <w:rPr>
                <w:sz w:val="16"/>
                <w:szCs w:val="16"/>
              </w:rPr>
            </w:pPr>
            <w:r w:rsidRPr="00487BA3">
              <w:rPr>
                <w:sz w:val="16"/>
                <w:szCs w:val="16"/>
              </w:rPr>
              <w:t>brak przekroczeń hałasu kolejowego</w:t>
            </w:r>
          </w:p>
        </w:tc>
      </w:tr>
    </w:tbl>
    <w:p w14:paraId="68361A41" w14:textId="7496524D" w:rsidR="003E2EF8" w:rsidRPr="00487BA3" w:rsidRDefault="777869C0" w:rsidP="003B5833">
      <w:pPr>
        <w:spacing w:before="60" w:after="60"/>
        <w:jc w:val="both"/>
        <w:rPr>
          <w:color w:val="000000" w:themeColor="text1"/>
          <w:sz w:val="16"/>
          <w:szCs w:val="16"/>
        </w:rPr>
      </w:pPr>
      <w:r w:rsidRPr="00E16FAC">
        <w:rPr>
          <w:color w:val="000000" w:themeColor="text1"/>
          <w:sz w:val="16"/>
          <w:szCs w:val="16"/>
        </w:rPr>
        <w:t xml:space="preserve">Źródło: opracowanie własne na podstawie danych o wykonanych </w:t>
      </w:r>
      <w:r w:rsidR="002C5CD6" w:rsidRPr="00E16FAC">
        <w:rPr>
          <w:color w:val="000000" w:themeColor="text1"/>
          <w:sz w:val="16"/>
          <w:szCs w:val="16"/>
        </w:rPr>
        <w:t>inwestycjach gminnych i działaniach na terenie powiatu żywieckiego pozyskanych</w:t>
      </w:r>
      <w:r w:rsidR="002C5CD6" w:rsidRPr="00487BA3">
        <w:rPr>
          <w:color w:val="000000" w:themeColor="text1"/>
          <w:sz w:val="16"/>
          <w:szCs w:val="16"/>
        </w:rPr>
        <w:t xml:space="preserve"> z Gmin Powiatu Żywieckiego a także instytucji realizujących zadania</w:t>
      </w:r>
    </w:p>
    <w:p w14:paraId="7E9A0E52" w14:textId="77777777" w:rsidR="00985962" w:rsidRPr="00487BA3" w:rsidRDefault="00985962" w:rsidP="003B5833">
      <w:pPr>
        <w:spacing w:before="60" w:after="60"/>
        <w:jc w:val="both"/>
        <w:rPr>
          <w:color w:val="000000" w:themeColor="text1"/>
          <w:sz w:val="20"/>
          <w:szCs w:val="20"/>
        </w:rPr>
      </w:pPr>
    </w:p>
    <w:p w14:paraId="77245067" w14:textId="30536326" w:rsidR="00D4550F" w:rsidRPr="00487BA3" w:rsidRDefault="00D4550F" w:rsidP="003B5833">
      <w:pPr>
        <w:pStyle w:val="Legenda"/>
        <w:spacing w:before="60" w:after="60"/>
        <w:rPr>
          <w:i w:val="0"/>
          <w:iCs/>
          <w:color w:val="000000" w:themeColor="text1"/>
          <w:sz w:val="16"/>
          <w:szCs w:val="16"/>
        </w:rPr>
      </w:pPr>
      <w:bookmarkStart w:id="202" w:name="_Toc45025445"/>
      <w:bookmarkStart w:id="203" w:name="_Toc121215161"/>
      <w:bookmarkStart w:id="204" w:name="_Toc41479668"/>
      <w:r w:rsidRPr="00487BA3">
        <w:rPr>
          <w:i w:val="0"/>
          <w:color w:val="000000" w:themeColor="text1"/>
          <w:sz w:val="16"/>
          <w:szCs w:val="16"/>
        </w:rPr>
        <w:t xml:space="preserve">Tabela </w:t>
      </w:r>
      <w:r w:rsidRPr="00487BA3">
        <w:rPr>
          <w:i w:val="0"/>
          <w:color w:val="000000" w:themeColor="text1"/>
          <w:sz w:val="16"/>
          <w:szCs w:val="16"/>
        </w:rPr>
        <w:fldChar w:fldCharType="begin"/>
      </w:r>
      <w:r w:rsidRPr="00487BA3">
        <w:rPr>
          <w:i w:val="0"/>
          <w:color w:val="000000" w:themeColor="text1"/>
          <w:sz w:val="16"/>
          <w:szCs w:val="16"/>
        </w:rPr>
        <w:instrText xml:space="preserve"> SEQ Tabela \* ARABIC </w:instrText>
      </w:r>
      <w:r w:rsidRPr="00487BA3">
        <w:rPr>
          <w:i w:val="0"/>
          <w:color w:val="000000" w:themeColor="text1"/>
          <w:sz w:val="16"/>
          <w:szCs w:val="16"/>
        </w:rPr>
        <w:fldChar w:fldCharType="separate"/>
      </w:r>
      <w:r w:rsidR="00957757" w:rsidRPr="00487BA3">
        <w:rPr>
          <w:i w:val="0"/>
          <w:noProof/>
          <w:color w:val="000000" w:themeColor="text1"/>
          <w:sz w:val="16"/>
          <w:szCs w:val="16"/>
        </w:rPr>
        <w:t>14</w:t>
      </w:r>
      <w:r w:rsidRPr="00487BA3">
        <w:rPr>
          <w:i w:val="0"/>
          <w:color w:val="000000" w:themeColor="text1"/>
          <w:sz w:val="16"/>
          <w:szCs w:val="16"/>
        </w:rPr>
        <w:fldChar w:fldCharType="end"/>
      </w:r>
      <w:r w:rsidRPr="00487BA3">
        <w:rPr>
          <w:i w:val="0"/>
          <w:color w:val="000000" w:themeColor="text1"/>
          <w:sz w:val="16"/>
          <w:szCs w:val="16"/>
        </w:rPr>
        <w:t xml:space="preserve"> </w:t>
      </w:r>
      <w:r w:rsidRPr="00487BA3">
        <w:rPr>
          <w:i w:val="0"/>
          <w:iCs/>
          <w:color w:val="000000" w:themeColor="text1"/>
          <w:sz w:val="16"/>
          <w:szCs w:val="16"/>
        </w:rPr>
        <w:t xml:space="preserve">Wskaźniki monitorowania realizacji </w:t>
      </w:r>
      <w:r w:rsidR="00A218C4" w:rsidRPr="00487BA3">
        <w:rPr>
          <w:i w:val="0"/>
          <w:iCs/>
          <w:color w:val="000000" w:themeColor="text1"/>
          <w:sz w:val="16"/>
          <w:szCs w:val="16"/>
        </w:rPr>
        <w:t>działa</w:t>
      </w:r>
      <w:r w:rsidR="007D5641" w:rsidRPr="00487BA3">
        <w:rPr>
          <w:i w:val="0"/>
          <w:iCs/>
          <w:color w:val="000000" w:themeColor="text1"/>
          <w:sz w:val="16"/>
          <w:szCs w:val="16"/>
        </w:rPr>
        <w:t>ń</w:t>
      </w:r>
      <w:r w:rsidRPr="00487BA3">
        <w:rPr>
          <w:i w:val="0"/>
          <w:iCs/>
          <w:color w:val="000000" w:themeColor="text1"/>
          <w:sz w:val="16"/>
          <w:szCs w:val="16"/>
        </w:rPr>
        <w:t xml:space="preserve"> w zakresie klimatu akustycznego</w:t>
      </w:r>
      <w:bookmarkEnd w:id="202"/>
      <w:bookmarkEnd w:id="203"/>
      <w:r w:rsidRPr="00487BA3">
        <w:rPr>
          <w:i w:val="0"/>
          <w:iCs/>
          <w:color w:val="000000" w:themeColor="text1"/>
          <w:sz w:val="16"/>
          <w:szCs w:val="16"/>
        </w:rPr>
        <w:t xml:space="preserve"> </w:t>
      </w:r>
      <w:bookmarkEnd w:id="20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766"/>
        <w:gridCol w:w="2929"/>
        <w:gridCol w:w="3084"/>
        <w:gridCol w:w="3069"/>
      </w:tblGrid>
      <w:tr w:rsidR="00D4550F" w:rsidRPr="00487BA3" w14:paraId="5402262F" w14:textId="77777777" w:rsidTr="004C3F3F">
        <w:tc>
          <w:tcPr>
            <w:tcW w:w="389" w:type="pct"/>
            <w:shd w:val="clear" w:color="auto" w:fill="D9D9D9" w:themeFill="background1" w:themeFillShade="D9"/>
            <w:vAlign w:val="center"/>
            <w:hideMark/>
          </w:tcPr>
          <w:p w14:paraId="472D7FEB" w14:textId="77777777" w:rsidR="00D4550F" w:rsidRPr="00487BA3" w:rsidRDefault="00D4550F" w:rsidP="003B5833">
            <w:pPr>
              <w:spacing w:before="60" w:after="60"/>
              <w:ind w:left="-133"/>
              <w:jc w:val="center"/>
              <w:rPr>
                <w:b/>
                <w:color w:val="000000" w:themeColor="text1"/>
                <w:sz w:val="16"/>
                <w:szCs w:val="16"/>
              </w:rPr>
            </w:pPr>
            <w:r w:rsidRPr="00487BA3">
              <w:rPr>
                <w:b/>
                <w:iCs/>
                <w:color w:val="000000" w:themeColor="text1"/>
                <w:sz w:val="16"/>
                <w:szCs w:val="16"/>
              </w:rPr>
              <w:t>L.p.</w:t>
            </w:r>
          </w:p>
        </w:tc>
        <w:tc>
          <w:tcPr>
            <w:tcW w:w="1487" w:type="pct"/>
            <w:shd w:val="clear" w:color="auto" w:fill="D9D9D9" w:themeFill="background1" w:themeFillShade="D9"/>
            <w:vAlign w:val="center"/>
            <w:hideMark/>
          </w:tcPr>
          <w:p w14:paraId="379147FE" w14:textId="77777777" w:rsidR="00D4550F" w:rsidRPr="00487BA3" w:rsidRDefault="00A218C4" w:rsidP="003B5833">
            <w:pPr>
              <w:spacing w:before="60" w:after="60"/>
              <w:jc w:val="center"/>
              <w:rPr>
                <w:b/>
                <w:color w:val="000000" w:themeColor="text1"/>
                <w:sz w:val="16"/>
                <w:szCs w:val="16"/>
              </w:rPr>
            </w:pPr>
            <w:r w:rsidRPr="00487BA3">
              <w:rPr>
                <w:b/>
                <w:iCs/>
                <w:color w:val="000000" w:themeColor="text1"/>
                <w:sz w:val="16"/>
                <w:szCs w:val="16"/>
              </w:rPr>
              <w:t>Wskaźnik</w:t>
            </w:r>
          </w:p>
        </w:tc>
        <w:tc>
          <w:tcPr>
            <w:tcW w:w="1566" w:type="pct"/>
            <w:shd w:val="clear" w:color="auto" w:fill="D9D9D9" w:themeFill="background1" w:themeFillShade="D9"/>
            <w:vAlign w:val="center"/>
            <w:hideMark/>
          </w:tcPr>
          <w:p w14:paraId="5B83AB25" w14:textId="77777777" w:rsidR="00D4550F" w:rsidRPr="00487BA3" w:rsidRDefault="00D4550F" w:rsidP="003B5833">
            <w:pPr>
              <w:spacing w:before="60" w:after="60"/>
              <w:jc w:val="center"/>
              <w:rPr>
                <w:b/>
                <w:color w:val="000000" w:themeColor="text1"/>
                <w:sz w:val="16"/>
                <w:szCs w:val="16"/>
              </w:rPr>
            </w:pPr>
            <w:r w:rsidRPr="00487BA3">
              <w:rPr>
                <w:b/>
                <w:iCs/>
                <w:color w:val="000000" w:themeColor="text1"/>
                <w:sz w:val="16"/>
                <w:szCs w:val="16"/>
              </w:rPr>
              <w:t>Stan wyjściowy 201</w:t>
            </w:r>
            <w:r w:rsidR="00A218C4" w:rsidRPr="00487BA3">
              <w:rPr>
                <w:b/>
                <w:iCs/>
                <w:color w:val="000000" w:themeColor="text1"/>
                <w:sz w:val="16"/>
                <w:szCs w:val="16"/>
              </w:rPr>
              <w:t>7</w:t>
            </w:r>
            <w:r w:rsidR="00AA4702" w:rsidRPr="00487BA3">
              <w:rPr>
                <w:b/>
                <w:iCs/>
                <w:color w:val="000000" w:themeColor="text1"/>
                <w:sz w:val="16"/>
                <w:szCs w:val="16"/>
              </w:rPr>
              <w:t>*</w:t>
            </w:r>
          </w:p>
        </w:tc>
        <w:tc>
          <w:tcPr>
            <w:tcW w:w="1558" w:type="pct"/>
            <w:shd w:val="clear" w:color="auto" w:fill="D9D9D9" w:themeFill="background1" w:themeFillShade="D9"/>
            <w:vAlign w:val="center"/>
          </w:tcPr>
          <w:p w14:paraId="65499C68" w14:textId="77777777" w:rsidR="00D4550F" w:rsidRPr="00487BA3" w:rsidRDefault="00D4550F" w:rsidP="003B5833">
            <w:pPr>
              <w:spacing w:before="60" w:after="60"/>
              <w:ind w:left="124"/>
              <w:jc w:val="center"/>
              <w:rPr>
                <w:b/>
                <w:color w:val="000000" w:themeColor="text1"/>
                <w:sz w:val="16"/>
                <w:szCs w:val="16"/>
              </w:rPr>
            </w:pPr>
            <w:r w:rsidRPr="00487BA3">
              <w:rPr>
                <w:b/>
                <w:color w:val="000000" w:themeColor="text1"/>
                <w:sz w:val="16"/>
                <w:szCs w:val="16"/>
              </w:rPr>
              <w:t>Stan aktualny 20</w:t>
            </w:r>
            <w:r w:rsidR="00AC0BBF" w:rsidRPr="00487BA3">
              <w:rPr>
                <w:b/>
                <w:color w:val="000000" w:themeColor="text1"/>
                <w:sz w:val="16"/>
                <w:szCs w:val="16"/>
              </w:rPr>
              <w:t>2</w:t>
            </w:r>
            <w:r w:rsidR="00476373" w:rsidRPr="00487BA3">
              <w:rPr>
                <w:b/>
                <w:color w:val="000000" w:themeColor="text1"/>
                <w:sz w:val="16"/>
                <w:szCs w:val="16"/>
              </w:rPr>
              <w:t>1</w:t>
            </w:r>
            <w:r w:rsidR="00317242" w:rsidRPr="00487BA3">
              <w:rPr>
                <w:b/>
                <w:color w:val="000000" w:themeColor="text1"/>
                <w:sz w:val="16"/>
                <w:szCs w:val="16"/>
              </w:rPr>
              <w:t>*</w:t>
            </w:r>
          </w:p>
        </w:tc>
      </w:tr>
      <w:tr w:rsidR="00D4550F" w:rsidRPr="00487BA3" w14:paraId="1189F8CC" w14:textId="77777777" w:rsidTr="004C3F3F">
        <w:tc>
          <w:tcPr>
            <w:tcW w:w="389" w:type="pct"/>
            <w:shd w:val="clear" w:color="auto" w:fill="FDE9D9" w:themeFill="accent6" w:themeFillTint="33"/>
            <w:vAlign w:val="center"/>
            <w:hideMark/>
          </w:tcPr>
          <w:p w14:paraId="717FC232" w14:textId="77777777" w:rsidR="00D4550F" w:rsidRPr="00487BA3" w:rsidRDefault="00D4550F" w:rsidP="003B5833">
            <w:pPr>
              <w:spacing w:before="60" w:after="60"/>
              <w:ind w:left="-155"/>
              <w:jc w:val="center"/>
              <w:rPr>
                <w:sz w:val="16"/>
                <w:szCs w:val="16"/>
              </w:rPr>
            </w:pPr>
            <w:r w:rsidRPr="00487BA3">
              <w:rPr>
                <w:iCs/>
                <w:sz w:val="16"/>
                <w:szCs w:val="16"/>
              </w:rPr>
              <w:t>1.</w:t>
            </w:r>
          </w:p>
        </w:tc>
        <w:tc>
          <w:tcPr>
            <w:tcW w:w="1487" w:type="pct"/>
            <w:vAlign w:val="center"/>
            <w:hideMark/>
          </w:tcPr>
          <w:p w14:paraId="4D49F24C" w14:textId="77777777" w:rsidR="00D4550F" w:rsidRPr="00487BA3" w:rsidRDefault="003E0AAF" w:rsidP="003B5833">
            <w:pPr>
              <w:autoSpaceDE w:val="0"/>
              <w:autoSpaceDN w:val="0"/>
              <w:adjustRightInd w:val="0"/>
              <w:spacing w:before="60" w:after="60"/>
              <w:ind w:left="125" w:right="124"/>
              <w:jc w:val="center"/>
              <w:rPr>
                <w:rFonts w:eastAsiaTheme="minorEastAsia"/>
                <w:sz w:val="16"/>
                <w:szCs w:val="16"/>
              </w:rPr>
            </w:pPr>
            <w:r w:rsidRPr="00487BA3">
              <w:rPr>
                <w:rFonts w:eastAsiaTheme="minorEastAsia"/>
                <w:sz w:val="16"/>
                <w:szCs w:val="16"/>
              </w:rPr>
              <w:t>Liczba osób narażonych</w:t>
            </w:r>
            <w:r w:rsidR="00D11C2D" w:rsidRPr="00487BA3">
              <w:rPr>
                <w:rFonts w:eastAsiaTheme="minorEastAsia"/>
                <w:sz w:val="16"/>
                <w:szCs w:val="16"/>
              </w:rPr>
              <w:t xml:space="preserve"> </w:t>
            </w:r>
            <w:r w:rsidRPr="00487BA3">
              <w:rPr>
                <w:rFonts w:eastAsiaTheme="minorEastAsia"/>
                <w:sz w:val="16"/>
                <w:szCs w:val="16"/>
              </w:rPr>
              <w:t>na hałas</w:t>
            </w:r>
            <w:r w:rsidR="00D11C2D" w:rsidRPr="00487BA3">
              <w:rPr>
                <w:rFonts w:eastAsiaTheme="minorEastAsia"/>
                <w:sz w:val="16"/>
                <w:szCs w:val="16"/>
              </w:rPr>
              <w:t xml:space="preserve"> </w:t>
            </w:r>
            <w:r w:rsidRPr="00487BA3">
              <w:rPr>
                <w:rFonts w:eastAsiaTheme="minorEastAsia"/>
                <w:sz w:val="16"/>
                <w:szCs w:val="16"/>
              </w:rPr>
              <w:t>przekraczający</w:t>
            </w:r>
            <w:r w:rsidR="00D11C2D" w:rsidRPr="00487BA3">
              <w:rPr>
                <w:rFonts w:eastAsiaTheme="minorEastAsia"/>
                <w:sz w:val="16"/>
                <w:szCs w:val="16"/>
              </w:rPr>
              <w:t xml:space="preserve"> </w:t>
            </w:r>
            <w:r w:rsidRPr="00487BA3">
              <w:rPr>
                <w:rFonts w:eastAsiaTheme="minorEastAsia"/>
                <w:sz w:val="16"/>
                <w:szCs w:val="16"/>
              </w:rPr>
              <w:t>dopuszczalny poziom</w:t>
            </w:r>
            <w:r w:rsidR="00D11C2D" w:rsidRPr="00487BA3">
              <w:rPr>
                <w:rFonts w:eastAsiaTheme="minorEastAsia"/>
                <w:sz w:val="16"/>
                <w:szCs w:val="16"/>
              </w:rPr>
              <w:t xml:space="preserve"> </w:t>
            </w:r>
            <w:r w:rsidRPr="00487BA3">
              <w:rPr>
                <w:rFonts w:eastAsiaTheme="minorEastAsia"/>
                <w:sz w:val="16"/>
                <w:szCs w:val="16"/>
              </w:rPr>
              <w:t>hałasu LDWN = 60</w:t>
            </w:r>
            <w:r w:rsidR="00D11C2D" w:rsidRPr="00487BA3">
              <w:rPr>
                <w:rFonts w:eastAsiaTheme="minorEastAsia"/>
                <w:sz w:val="16"/>
                <w:szCs w:val="16"/>
              </w:rPr>
              <w:t xml:space="preserve"> </w:t>
            </w:r>
            <w:r w:rsidRPr="00487BA3">
              <w:rPr>
                <w:rFonts w:eastAsiaTheme="minorEastAsia"/>
                <w:sz w:val="16"/>
                <w:szCs w:val="16"/>
              </w:rPr>
              <w:t>dB w</w:t>
            </w:r>
            <w:r w:rsidR="00D11C2D" w:rsidRPr="00487BA3">
              <w:rPr>
                <w:rFonts w:eastAsiaTheme="minorEastAsia"/>
                <w:sz w:val="16"/>
                <w:szCs w:val="16"/>
              </w:rPr>
              <w:t xml:space="preserve"> </w:t>
            </w:r>
            <w:r w:rsidRPr="00487BA3">
              <w:rPr>
                <w:rFonts w:eastAsiaTheme="minorEastAsia"/>
                <w:sz w:val="16"/>
                <w:szCs w:val="16"/>
              </w:rPr>
              <w:t>danym zakresie</w:t>
            </w:r>
          </w:p>
        </w:tc>
        <w:tc>
          <w:tcPr>
            <w:tcW w:w="1566" w:type="pct"/>
            <w:vAlign w:val="center"/>
          </w:tcPr>
          <w:p w14:paraId="28E12A72" w14:textId="77777777" w:rsidR="00D4550F" w:rsidRPr="00487BA3" w:rsidRDefault="008E4666" w:rsidP="003B5833">
            <w:pPr>
              <w:spacing w:before="60" w:after="60"/>
              <w:ind w:left="125" w:right="124"/>
              <w:jc w:val="center"/>
              <w:rPr>
                <w:sz w:val="16"/>
                <w:szCs w:val="16"/>
              </w:rPr>
            </w:pPr>
            <w:r w:rsidRPr="00487BA3">
              <w:rPr>
                <w:sz w:val="16"/>
                <w:szCs w:val="16"/>
              </w:rPr>
              <w:t>1 941</w:t>
            </w:r>
            <w:r w:rsidR="00BB5BBE" w:rsidRPr="00487BA3">
              <w:rPr>
                <w:sz w:val="16"/>
                <w:szCs w:val="16"/>
              </w:rPr>
              <w:t xml:space="preserve"> mieszkańców powiatu </w:t>
            </w:r>
            <w:r w:rsidR="00943467" w:rsidRPr="00487BA3">
              <w:rPr>
                <w:sz w:val="16"/>
                <w:szCs w:val="16"/>
              </w:rPr>
              <w:t>żywieckiego</w:t>
            </w:r>
            <w:r w:rsidR="00BB5BBE" w:rsidRPr="00487BA3">
              <w:rPr>
                <w:sz w:val="16"/>
                <w:szCs w:val="16"/>
              </w:rPr>
              <w:t xml:space="preserve"> </w:t>
            </w:r>
            <w:r w:rsidRPr="00487BA3">
              <w:rPr>
                <w:sz w:val="16"/>
                <w:szCs w:val="16"/>
              </w:rPr>
              <w:t>(DW945)</w:t>
            </w:r>
          </w:p>
        </w:tc>
        <w:tc>
          <w:tcPr>
            <w:tcW w:w="1558" w:type="pct"/>
            <w:vAlign w:val="center"/>
          </w:tcPr>
          <w:p w14:paraId="61263346" w14:textId="77777777" w:rsidR="00A41DC1" w:rsidRPr="00487BA3" w:rsidRDefault="008E4666" w:rsidP="003B5833">
            <w:pPr>
              <w:spacing w:before="60" w:after="60"/>
              <w:ind w:left="127" w:right="115"/>
              <w:jc w:val="center"/>
              <w:rPr>
                <w:sz w:val="16"/>
                <w:szCs w:val="16"/>
              </w:rPr>
            </w:pPr>
            <w:r w:rsidRPr="00487BA3">
              <w:rPr>
                <w:sz w:val="16"/>
                <w:szCs w:val="16"/>
              </w:rPr>
              <w:t>1 831</w:t>
            </w:r>
            <w:r w:rsidR="00317242" w:rsidRPr="00487BA3">
              <w:rPr>
                <w:sz w:val="16"/>
                <w:szCs w:val="16"/>
              </w:rPr>
              <w:t xml:space="preserve"> mieszkańców powiatu </w:t>
            </w:r>
            <w:r w:rsidR="00943467" w:rsidRPr="00487BA3">
              <w:rPr>
                <w:sz w:val="16"/>
                <w:szCs w:val="16"/>
              </w:rPr>
              <w:t>żywieckiego</w:t>
            </w:r>
            <w:r w:rsidR="00317242" w:rsidRPr="00487BA3">
              <w:rPr>
                <w:sz w:val="16"/>
                <w:szCs w:val="16"/>
              </w:rPr>
              <w:t xml:space="preserve"> (</w:t>
            </w:r>
            <w:r w:rsidR="005E48CB" w:rsidRPr="00487BA3">
              <w:rPr>
                <w:sz w:val="16"/>
                <w:szCs w:val="16"/>
              </w:rPr>
              <w:t>o</w:t>
            </w:r>
            <w:r w:rsidR="00A41DC1" w:rsidRPr="00487BA3">
              <w:rPr>
                <w:sz w:val="16"/>
                <w:szCs w:val="16"/>
              </w:rPr>
              <w:t xml:space="preserve">statnie badania </w:t>
            </w:r>
            <w:r w:rsidR="00A70743" w:rsidRPr="00487BA3">
              <w:rPr>
                <w:sz w:val="16"/>
                <w:szCs w:val="16"/>
              </w:rPr>
              <w:t>przeprowadzono</w:t>
            </w:r>
            <w:r w:rsidR="005E48CB" w:rsidRPr="00487BA3">
              <w:rPr>
                <w:sz w:val="16"/>
                <w:szCs w:val="16"/>
              </w:rPr>
              <w:t xml:space="preserve"> w 201</w:t>
            </w:r>
            <w:r w:rsidR="00317242" w:rsidRPr="00487BA3">
              <w:rPr>
                <w:sz w:val="16"/>
                <w:szCs w:val="16"/>
              </w:rPr>
              <w:t>9</w:t>
            </w:r>
            <w:r w:rsidR="005E48CB" w:rsidRPr="00487BA3">
              <w:rPr>
                <w:sz w:val="16"/>
                <w:szCs w:val="16"/>
              </w:rPr>
              <w:t xml:space="preserve"> roku</w:t>
            </w:r>
            <w:r w:rsidR="00317242" w:rsidRPr="00487BA3">
              <w:rPr>
                <w:sz w:val="16"/>
                <w:szCs w:val="16"/>
              </w:rPr>
              <w:t>)</w:t>
            </w:r>
          </w:p>
        </w:tc>
      </w:tr>
    </w:tbl>
    <w:p w14:paraId="751A60F4" w14:textId="77777777" w:rsidR="00D4550F" w:rsidRPr="00487BA3" w:rsidRDefault="00D4550F" w:rsidP="003B5833">
      <w:pPr>
        <w:spacing w:before="60" w:after="60"/>
        <w:rPr>
          <w:iCs/>
          <w:sz w:val="16"/>
          <w:szCs w:val="16"/>
        </w:rPr>
      </w:pPr>
      <w:r w:rsidRPr="00487BA3">
        <w:rPr>
          <w:iCs/>
          <w:sz w:val="16"/>
          <w:szCs w:val="16"/>
        </w:rPr>
        <w:t xml:space="preserve">Źródło: opracowanie własne na podstawie danych </w:t>
      </w:r>
      <w:r w:rsidR="001C1CBD" w:rsidRPr="00487BA3">
        <w:rPr>
          <w:iCs/>
          <w:sz w:val="16"/>
          <w:szCs w:val="16"/>
        </w:rPr>
        <w:t>G</w:t>
      </w:r>
      <w:r w:rsidRPr="00487BA3">
        <w:rPr>
          <w:iCs/>
          <w:sz w:val="16"/>
          <w:szCs w:val="16"/>
        </w:rPr>
        <w:t>IOŚ,</w:t>
      </w:r>
      <w:r w:rsidR="00FD26F5" w:rsidRPr="00487BA3">
        <w:rPr>
          <w:iCs/>
          <w:sz w:val="16"/>
          <w:szCs w:val="16"/>
        </w:rPr>
        <w:t xml:space="preserve"> GDDKiA,</w:t>
      </w:r>
      <w:r w:rsidRPr="00487BA3">
        <w:rPr>
          <w:iCs/>
          <w:sz w:val="16"/>
          <w:szCs w:val="16"/>
        </w:rPr>
        <w:t xml:space="preserve"> 202</w:t>
      </w:r>
      <w:r w:rsidR="00FD26F5" w:rsidRPr="00487BA3">
        <w:rPr>
          <w:iCs/>
          <w:sz w:val="16"/>
          <w:szCs w:val="16"/>
        </w:rPr>
        <w:t>2</w:t>
      </w:r>
      <w:r w:rsidR="00957757" w:rsidRPr="00487BA3">
        <w:rPr>
          <w:iCs/>
          <w:sz w:val="16"/>
          <w:szCs w:val="16"/>
        </w:rPr>
        <w:t xml:space="preserve"> </w:t>
      </w:r>
    </w:p>
    <w:p w14:paraId="10066F59" w14:textId="77777777" w:rsidR="00D4550F" w:rsidRPr="00487BA3" w:rsidRDefault="00957757" w:rsidP="003B5833">
      <w:pPr>
        <w:spacing w:before="60" w:after="60"/>
        <w:jc w:val="both"/>
        <w:rPr>
          <w:iCs/>
          <w:sz w:val="16"/>
          <w:szCs w:val="16"/>
        </w:rPr>
      </w:pPr>
      <w:r w:rsidRPr="00487BA3">
        <w:rPr>
          <w:iCs/>
          <w:sz w:val="16"/>
          <w:szCs w:val="16"/>
        </w:rPr>
        <w:t>*</w:t>
      </w:r>
      <w:r w:rsidR="00D4550F" w:rsidRPr="00487BA3">
        <w:rPr>
          <w:iCs/>
          <w:sz w:val="16"/>
          <w:szCs w:val="16"/>
        </w:rPr>
        <w:t xml:space="preserve">na podstawie danych </w:t>
      </w:r>
      <w:r w:rsidR="00BB5BBE" w:rsidRPr="00487BA3">
        <w:rPr>
          <w:iCs/>
          <w:sz w:val="16"/>
          <w:szCs w:val="16"/>
        </w:rPr>
        <w:t xml:space="preserve">Programu ochrony środowiska przed hałasem dla województwa </w:t>
      </w:r>
      <w:r w:rsidR="00943467" w:rsidRPr="00487BA3">
        <w:rPr>
          <w:iCs/>
          <w:sz w:val="16"/>
          <w:szCs w:val="16"/>
        </w:rPr>
        <w:t>śląskie</w:t>
      </w:r>
      <w:r w:rsidR="00BB5BBE" w:rsidRPr="00487BA3">
        <w:rPr>
          <w:iCs/>
          <w:sz w:val="16"/>
          <w:szCs w:val="16"/>
        </w:rPr>
        <w:t>go</w:t>
      </w:r>
    </w:p>
    <w:p w14:paraId="61EA62CD" w14:textId="77777777" w:rsidR="00AC0D96" w:rsidRPr="00487BA3" w:rsidRDefault="00AC0D96" w:rsidP="003B5833">
      <w:pPr>
        <w:spacing w:before="60" w:after="60"/>
        <w:jc w:val="both"/>
        <w:rPr>
          <w:color w:val="000000" w:themeColor="text1"/>
          <w:sz w:val="20"/>
          <w:szCs w:val="20"/>
        </w:rPr>
      </w:pPr>
    </w:p>
    <w:p w14:paraId="77DD3886" w14:textId="77777777" w:rsidR="003E2EF8" w:rsidRPr="00487BA3" w:rsidRDefault="003E2EF8" w:rsidP="003B5833">
      <w:pPr>
        <w:pStyle w:val="Nagwek1"/>
        <w:numPr>
          <w:ilvl w:val="2"/>
          <w:numId w:val="11"/>
        </w:numPr>
        <w:rPr>
          <w:color w:val="000000" w:themeColor="text1"/>
          <w:sz w:val="24"/>
        </w:rPr>
      </w:pPr>
      <w:bookmarkStart w:id="205" w:name="_Toc521666569"/>
      <w:bookmarkStart w:id="206" w:name="_Toc115684885"/>
      <w:r w:rsidRPr="00487BA3">
        <w:rPr>
          <w:color w:val="000000" w:themeColor="text1"/>
          <w:sz w:val="24"/>
        </w:rPr>
        <w:t>Opis stanu obecnego</w:t>
      </w:r>
      <w:bookmarkEnd w:id="205"/>
      <w:bookmarkEnd w:id="206"/>
      <w:r w:rsidRPr="00487BA3">
        <w:rPr>
          <w:color w:val="000000" w:themeColor="text1"/>
          <w:sz w:val="24"/>
        </w:rPr>
        <w:t xml:space="preserve"> </w:t>
      </w:r>
    </w:p>
    <w:p w14:paraId="7CCE55A7" w14:textId="0D0EEECB" w:rsidR="00495682" w:rsidRPr="00487BA3" w:rsidRDefault="00495682" w:rsidP="003B5833">
      <w:pPr>
        <w:spacing w:before="60" w:after="60"/>
        <w:jc w:val="both"/>
        <w:rPr>
          <w:color w:val="000000" w:themeColor="text1"/>
          <w:sz w:val="20"/>
          <w:szCs w:val="20"/>
        </w:rPr>
      </w:pPr>
      <w:r w:rsidRPr="00487BA3">
        <w:rPr>
          <w:rFonts w:eastAsia="TimesNewRoman"/>
          <w:color w:val="000000" w:themeColor="text1"/>
          <w:sz w:val="20"/>
          <w:szCs w:val="20"/>
        </w:rPr>
        <w:t xml:space="preserve">Ochrona przed hałasem polega na zapewnieniu jak najlepszego stanu akustycznego </w:t>
      </w:r>
      <w:r w:rsidR="007D5641" w:rsidRPr="00487BA3">
        <w:rPr>
          <w:rFonts w:eastAsia="TimesNewRoman"/>
          <w:color w:val="000000" w:themeColor="text1"/>
          <w:sz w:val="20"/>
          <w:szCs w:val="20"/>
        </w:rPr>
        <w:t>ś</w:t>
      </w:r>
      <w:r w:rsidRPr="00487BA3">
        <w:rPr>
          <w:rFonts w:eastAsia="TimesNewRoman"/>
          <w:color w:val="000000" w:themeColor="text1"/>
          <w:sz w:val="20"/>
          <w:szCs w:val="20"/>
        </w:rPr>
        <w:t xml:space="preserve">rodowiska, w </w:t>
      </w:r>
      <w:r w:rsidR="0042660B" w:rsidRPr="00487BA3">
        <w:rPr>
          <w:rFonts w:eastAsia="TimesNewRoman"/>
          <w:color w:val="000000" w:themeColor="text1"/>
          <w:sz w:val="20"/>
          <w:szCs w:val="20"/>
        </w:rPr>
        <w:t>szczególności</w:t>
      </w:r>
      <w:r w:rsidRPr="00487BA3">
        <w:rPr>
          <w:rFonts w:eastAsia="TimesNewRoman"/>
          <w:color w:val="000000" w:themeColor="text1"/>
          <w:sz w:val="20"/>
          <w:szCs w:val="20"/>
        </w:rPr>
        <w:t xml:space="preserve"> poprzez utrzymanie poziomu hałasu </w:t>
      </w:r>
      <w:r w:rsidR="0042660B" w:rsidRPr="00487BA3">
        <w:rPr>
          <w:rFonts w:eastAsia="TimesNewRoman"/>
          <w:color w:val="000000" w:themeColor="text1"/>
          <w:sz w:val="20"/>
          <w:szCs w:val="20"/>
        </w:rPr>
        <w:t>poniżej</w:t>
      </w:r>
      <w:r w:rsidRPr="00487BA3">
        <w:rPr>
          <w:rFonts w:eastAsia="TimesNewRoman"/>
          <w:color w:val="000000" w:themeColor="text1"/>
          <w:sz w:val="20"/>
          <w:szCs w:val="20"/>
        </w:rPr>
        <w:t xml:space="preserve"> dopuszczalnego lub co najmniej na tym poziomie, ewentualnie zmniejszanie poziomu </w:t>
      </w:r>
      <w:r w:rsidR="00B0223D" w:rsidRPr="00487BA3">
        <w:rPr>
          <w:rFonts w:eastAsia="TimesNewRoman"/>
          <w:color w:val="000000" w:themeColor="text1"/>
          <w:sz w:val="20"/>
          <w:szCs w:val="20"/>
        </w:rPr>
        <w:t>hałasu, co</w:t>
      </w:r>
      <w:r w:rsidRPr="00487BA3">
        <w:rPr>
          <w:rFonts w:eastAsia="TimesNewRoman"/>
          <w:color w:val="000000" w:themeColor="text1"/>
          <w:sz w:val="20"/>
          <w:szCs w:val="20"/>
        </w:rPr>
        <w:t xml:space="preserve"> najmniej do d</w:t>
      </w:r>
      <w:r w:rsidRPr="00487BA3">
        <w:rPr>
          <w:color w:val="000000" w:themeColor="text1"/>
          <w:sz w:val="20"/>
          <w:szCs w:val="20"/>
        </w:rPr>
        <w:t xml:space="preserve">opuszczalnego, gdy nie jest on dotrzymany. </w:t>
      </w:r>
    </w:p>
    <w:p w14:paraId="12B8D3F1" w14:textId="77777777" w:rsidR="00495682" w:rsidRPr="00487BA3" w:rsidRDefault="00495682" w:rsidP="003B583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jc w:val="both"/>
        <w:rPr>
          <w:sz w:val="20"/>
          <w:szCs w:val="20"/>
        </w:rPr>
      </w:pPr>
      <w:r w:rsidRPr="00487BA3">
        <w:rPr>
          <w:sz w:val="20"/>
          <w:szCs w:val="20"/>
        </w:rPr>
        <w:t xml:space="preserve">Zmiana przepisów prawnych (art. 115a ust POŚ) </w:t>
      </w:r>
      <w:r w:rsidR="0042660B" w:rsidRPr="00487BA3">
        <w:rPr>
          <w:sz w:val="20"/>
          <w:szCs w:val="20"/>
        </w:rPr>
        <w:t>spowodowała, iż</w:t>
      </w:r>
      <w:r w:rsidRPr="00487BA3">
        <w:rPr>
          <w:sz w:val="20"/>
          <w:szCs w:val="20"/>
        </w:rPr>
        <w:t xml:space="preserve"> WIOŚ nie kontroluje hałasu gdyż na podstawie tych pomiarów nie można wydać </w:t>
      </w:r>
      <w:r w:rsidR="0042660B" w:rsidRPr="00487BA3">
        <w:rPr>
          <w:sz w:val="20"/>
          <w:szCs w:val="20"/>
        </w:rPr>
        <w:t>decyzji o</w:t>
      </w:r>
      <w:r w:rsidRPr="00487BA3">
        <w:rPr>
          <w:sz w:val="20"/>
          <w:szCs w:val="20"/>
        </w:rPr>
        <w:t xml:space="preserve"> dopuszczalnym poziomie hałasu.  </w:t>
      </w:r>
    </w:p>
    <w:p w14:paraId="57A78A28" w14:textId="75FE55E8" w:rsidR="00495682" w:rsidRPr="00487BA3" w:rsidRDefault="00495682" w:rsidP="003B583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jc w:val="both"/>
        <w:rPr>
          <w:sz w:val="20"/>
          <w:szCs w:val="20"/>
        </w:rPr>
      </w:pPr>
      <w:r w:rsidRPr="00487BA3">
        <w:rPr>
          <w:sz w:val="20"/>
          <w:szCs w:val="20"/>
        </w:rPr>
        <w:t>Wojewódzki Inspektorat Ochrony Środo</w:t>
      </w:r>
      <w:r w:rsidR="0042660B" w:rsidRPr="00487BA3">
        <w:rPr>
          <w:sz w:val="20"/>
          <w:szCs w:val="20"/>
        </w:rPr>
        <w:t xml:space="preserve">wiska kontroluje hałas </w:t>
      </w:r>
      <w:r w:rsidR="008D3F7D" w:rsidRPr="00487BA3">
        <w:rPr>
          <w:sz w:val="20"/>
          <w:szCs w:val="20"/>
        </w:rPr>
        <w:t>jedynie w sytuacji, w której są wydane</w:t>
      </w:r>
      <w:r w:rsidRPr="00487BA3">
        <w:rPr>
          <w:sz w:val="20"/>
          <w:szCs w:val="20"/>
        </w:rPr>
        <w:t xml:space="preserve"> decyzje o</w:t>
      </w:r>
      <w:r w:rsidR="00CD58A5" w:rsidRPr="00487BA3">
        <w:rPr>
          <w:sz w:val="20"/>
          <w:szCs w:val="20"/>
        </w:rPr>
        <w:t> </w:t>
      </w:r>
      <w:r w:rsidRPr="00487BA3">
        <w:rPr>
          <w:sz w:val="20"/>
          <w:szCs w:val="20"/>
        </w:rPr>
        <w:t xml:space="preserve"> dopuszczalnym poziomie hałasu. Od momentu </w:t>
      </w:r>
      <w:r w:rsidR="0042660B" w:rsidRPr="00487BA3">
        <w:rPr>
          <w:sz w:val="20"/>
          <w:szCs w:val="20"/>
        </w:rPr>
        <w:t>ww.</w:t>
      </w:r>
      <w:r w:rsidRPr="00487BA3">
        <w:rPr>
          <w:sz w:val="20"/>
          <w:szCs w:val="20"/>
        </w:rPr>
        <w:t xml:space="preserve"> zmian (23.09.2021 r) Wojewódzki Inspektorat Ochrony Środowiska przekazał/zwrócił wszystkie skargi do urzędów.</w:t>
      </w:r>
    </w:p>
    <w:p w14:paraId="516C16EB" w14:textId="77777777" w:rsidR="00495682" w:rsidRPr="00487BA3" w:rsidRDefault="00495682" w:rsidP="003B5833">
      <w:pPr>
        <w:spacing w:before="60" w:after="60"/>
        <w:jc w:val="both"/>
        <w:rPr>
          <w:rFonts w:eastAsia="TimesNewRoman"/>
          <w:color w:val="000000"/>
          <w:sz w:val="20"/>
          <w:szCs w:val="20"/>
        </w:rPr>
      </w:pPr>
      <w:r w:rsidRPr="00487BA3">
        <w:rPr>
          <w:rFonts w:eastAsia="TimesNewRoman"/>
          <w:color w:val="000000"/>
          <w:sz w:val="20"/>
          <w:szCs w:val="20"/>
        </w:rPr>
        <w:lastRenderedPageBreak/>
        <w:t>Oceny stanu akustycznego środowiska i obserwacji zmian dokonuje Główny Inspektor Ochrony Środowiska w  ramach państwowego monitoringu środowiska dla terenów:</w:t>
      </w:r>
    </w:p>
    <w:p w14:paraId="3AB80EE9" w14:textId="77777777" w:rsidR="00495682" w:rsidRPr="00487BA3" w:rsidRDefault="00495682" w:rsidP="003B5833">
      <w:pPr>
        <w:numPr>
          <w:ilvl w:val="0"/>
          <w:numId w:val="49"/>
        </w:numPr>
        <w:spacing w:before="60" w:after="60"/>
        <w:jc w:val="both"/>
        <w:rPr>
          <w:rFonts w:eastAsia="TimesNewRoman"/>
          <w:color w:val="000000"/>
          <w:sz w:val="20"/>
          <w:szCs w:val="20"/>
        </w:rPr>
      </w:pPr>
      <w:r w:rsidRPr="00487BA3">
        <w:rPr>
          <w:rFonts w:eastAsia="TimesNewRoman"/>
          <w:color w:val="000000"/>
          <w:sz w:val="20"/>
          <w:szCs w:val="20"/>
        </w:rPr>
        <w:t>których mowa w art. 118 ust. 2 - na podstawie strategicznych map hałasu lub wyników pomiarów poziomów hałasu wyrażonych wskaźnikami hałasu LAeqD, LAeqN, LDWN i LN, z uwzględnieniem w  szczególności danych demograficznych oraz dotyczących sposobu zagospodarowania i użytkowania terenu,</w:t>
      </w:r>
    </w:p>
    <w:p w14:paraId="4220DCCE" w14:textId="10EB89E9" w:rsidR="00495682" w:rsidRDefault="00495682" w:rsidP="003B5833">
      <w:pPr>
        <w:numPr>
          <w:ilvl w:val="0"/>
          <w:numId w:val="50"/>
        </w:numPr>
        <w:spacing w:before="60" w:after="60"/>
        <w:jc w:val="both"/>
        <w:rPr>
          <w:rFonts w:eastAsia="TimesNewRoman"/>
          <w:color w:val="000000"/>
          <w:sz w:val="20"/>
          <w:szCs w:val="20"/>
        </w:rPr>
      </w:pPr>
      <w:r w:rsidRPr="00487BA3">
        <w:rPr>
          <w:rFonts w:eastAsia="TimesNewRoman"/>
          <w:color w:val="000000"/>
          <w:sz w:val="20"/>
          <w:szCs w:val="20"/>
        </w:rPr>
        <w:t>innych niż tereny, o których mowa w art. 118 ust. 2 - na podstawie wyników pomiarów poziomów hałasu wyrażonych wskaźnikami hałasu LAeqD, LAeqN, LDWN i LN lub innych metod oceny poziomu hałasu.</w:t>
      </w:r>
    </w:p>
    <w:p w14:paraId="371670E8" w14:textId="77777777" w:rsidR="004C3F3F" w:rsidRPr="00487BA3" w:rsidRDefault="004C3F3F" w:rsidP="004C3F3F">
      <w:pPr>
        <w:spacing w:before="60" w:after="60"/>
        <w:ind w:left="720"/>
        <w:jc w:val="both"/>
        <w:rPr>
          <w:rFonts w:eastAsia="TimesNewRoman"/>
          <w:color w:val="000000"/>
          <w:sz w:val="20"/>
          <w:szCs w:val="20"/>
        </w:rPr>
      </w:pPr>
    </w:p>
    <w:p w14:paraId="4BF876D8" w14:textId="77777777" w:rsidR="00013A82" w:rsidRPr="00487BA3" w:rsidRDefault="00013A82" w:rsidP="003B5833">
      <w:pPr>
        <w:pStyle w:val="Nagwek3"/>
        <w:numPr>
          <w:ilvl w:val="3"/>
          <w:numId w:val="11"/>
        </w:numPr>
        <w:ind w:left="1701"/>
      </w:pPr>
      <w:bookmarkStart w:id="207" w:name="_Toc517199989"/>
      <w:bookmarkStart w:id="208" w:name="_Toc521666570"/>
      <w:bookmarkStart w:id="209" w:name="_Toc115684886"/>
      <w:r w:rsidRPr="00487BA3">
        <w:t>Hałas przemysłowy</w:t>
      </w:r>
      <w:bookmarkEnd w:id="207"/>
      <w:bookmarkEnd w:id="208"/>
      <w:bookmarkEnd w:id="209"/>
      <w:r w:rsidRPr="00487BA3">
        <w:t xml:space="preserve"> </w:t>
      </w:r>
    </w:p>
    <w:p w14:paraId="15F41650" w14:textId="77777777" w:rsidR="007A5C98" w:rsidRPr="00487BA3" w:rsidRDefault="777869C0" w:rsidP="003B5833">
      <w:pPr>
        <w:autoSpaceDE w:val="0"/>
        <w:autoSpaceDN w:val="0"/>
        <w:adjustRightInd w:val="0"/>
        <w:spacing w:before="60" w:after="60"/>
        <w:jc w:val="both"/>
        <w:rPr>
          <w:sz w:val="20"/>
          <w:szCs w:val="20"/>
        </w:rPr>
      </w:pPr>
      <w:r w:rsidRPr="00487BA3">
        <w:rPr>
          <w:color w:val="000000" w:themeColor="text1"/>
          <w:sz w:val="20"/>
          <w:szCs w:val="20"/>
        </w:rPr>
        <w:t xml:space="preserve">Klimat akustyczny kształtują </w:t>
      </w:r>
      <w:r w:rsidR="00C0323B" w:rsidRPr="00487BA3">
        <w:rPr>
          <w:color w:val="000000" w:themeColor="text1"/>
          <w:sz w:val="20"/>
          <w:szCs w:val="20"/>
        </w:rPr>
        <w:t xml:space="preserve">między innymi </w:t>
      </w:r>
      <w:r w:rsidRPr="00487BA3">
        <w:rPr>
          <w:color w:val="000000" w:themeColor="text1"/>
          <w:sz w:val="20"/>
          <w:szCs w:val="20"/>
        </w:rPr>
        <w:t xml:space="preserve">przedsiębiorstwa działające na terenie </w:t>
      </w:r>
      <w:r w:rsidR="008B4F24" w:rsidRPr="00487BA3">
        <w:rPr>
          <w:color w:val="000000" w:themeColor="text1"/>
          <w:sz w:val="20"/>
          <w:szCs w:val="20"/>
        </w:rPr>
        <w:t>powiatu</w:t>
      </w:r>
      <w:r w:rsidR="00C33A7F" w:rsidRPr="00487BA3">
        <w:rPr>
          <w:color w:val="000000" w:themeColor="text1"/>
          <w:sz w:val="20"/>
          <w:szCs w:val="20"/>
        </w:rPr>
        <w:t xml:space="preserve"> </w:t>
      </w:r>
      <w:r w:rsidR="00943467" w:rsidRPr="00487BA3">
        <w:rPr>
          <w:color w:val="000000" w:themeColor="text1"/>
          <w:sz w:val="20"/>
          <w:szCs w:val="20"/>
        </w:rPr>
        <w:t>żywieckiego</w:t>
      </w:r>
      <w:r w:rsidR="00F57525" w:rsidRPr="00487BA3">
        <w:rPr>
          <w:color w:val="000000" w:themeColor="text1"/>
          <w:sz w:val="20"/>
          <w:szCs w:val="20"/>
        </w:rPr>
        <w:t>.</w:t>
      </w:r>
      <w:r w:rsidR="000B53B2" w:rsidRPr="00487BA3">
        <w:rPr>
          <w:color w:val="000000" w:themeColor="text1"/>
          <w:sz w:val="20"/>
          <w:szCs w:val="20"/>
        </w:rPr>
        <w:t xml:space="preserve"> </w:t>
      </w:r>
      <w:r w:rsidR="00D71ECA" w:rsidRPr="00487BA3">
        <w:rPr>
          <w:color w:val="000000" w:themeColor="text1"/>
          <w:sz w:val="20"/>
          <w:szCs w:val="20"/>
        </w:rPr>
        <w:t xml:space="preserve">Na koniec </w:t>
      </w:r>
      <w:r w:rsidR="00F12329" w:rsidRPr="00487BA3">
        <w:rPr>
          <w:color w:val="000000" w:themeColor="text1"/>
          <w:sz w:val="20"/>
          <w:szCs w:val="20"/>
        </w:rPr>
        <w:t xml:space="preserve">grudnia </w:t>
      </w:r>
      <w:r w:rsidR="008629E4" w:rsidRPr="00487BA3">
        <w:rPr>
          <w:color w:val="000000" w:themeColor="text1"/>
          <w:sz w:val="20"/>
          <w:szCs w:val="20"/>
        </w:rPr>
        <w:t>202</w:t>
      </w:r>
      <w:r w:rsidR="00F13AEA" w:rsidRPr="00487BA3">
        <w:rPr>
          <w:color w:val="000000" w:themeColor="text1"/>
          <w:sz w:val="20"/>
          <w:szCs w:val="20"/>
        </w:rPr>
        <w:t>1</w:t>
      </w:r>
      <w:r w:rsidR="00D71ECA" w:rsidRPr="00487BA3">
        <w:rPr>
          <w:color w:val="000000" w:themeColor="text1"/>
          <w:sz w:val="20"/>
          <w:szCs w:val="20"/>
        </w:rPr>
        <w:t xml:space="preserve"> roku </w:t>
      </w:r>
      <w:r w:rsidR="00D71ECA" w:rsidRPr="00487BA3">
        <w:rPr>
          <w:sz w:val="20"/>
          <w:szCs w:val="20"/>
        </w:rPr>
        <w:t xml:space="preserve">według danych Centralnej Ewidencji </w:t>
      </w:r>
      <w:r w:rsidR="00AA1FF6" w:rsidRPr="00487BA3">
        <w:rPr>
          <w:sz w:val="20"/>
          <w:szCs w:val="20"/>
        </w:rPr>
        <w:t xml:space="preserve">i Informacji o </w:t>
      </w:r>
      <w:r w:rsidR="00D71ECA" w:rsidRPr="00487BA3">
        <w:rPr>
          <w:sz w:val="20"/>
          <w:szCs w:val="20"/>
        </w:rPr>
        <w:t xml:space="preserve">Działalności Gospodarczej na obszarze powiatu </w:t>
      </w:r>
      <w:r w:rsidR="00943467" w:rsidRPr="00487BA3">
        <w:rPr>
          <w:sz w:val="20"/>
          <w:szCs w:val="20"/>
        </w:rPr>
        <w:t>żywieckiego</w:t>
      </w:r>
      <w:r w:rsidR="00F12329" w:rsidRPr="00487BA3">
        <w:rPr>
          <w:sz w:val="20"/>
          <w:szCs w:val="20"/>
        </w:rPr>
        <w:t xml:space="preserve"> </w:t>
      </w:r>
      <w:r w:rsidR="00D71ECA" w:rsidRPr="00487BA3">
        <w:rPr>
          <w:sz w:val="20"/>
          <w:szCs w:val="20"/>
        </w:rPr>
        <w:t xml:space="preserve">zarejestrowanych było </w:t>
      </w:r>
      <w:r w:rsidR="007A5C98" w:rsidRPr="00487BA3">
        <w:rPr>
          <w:sz w:val="20"/>
          <w:szCs w:val="20"/>
        </w:rPr>
        <w:t>16 403 podmiotów gospodarki narodowej, z czego 13 373 stanowiły osoby fizyczne prowadzące</w:t>
      </w:r>
      <w:r w:rsidR="00244DAF" w:rsidRPr="00487BA3">
        <w:rPr>
          <w:sz w:val="20"/>
          <w:szCs w:val="20"/>
        </w:rPr>
        <w:t xml:space="preserve"> </w:t>
      </w:r>
      <w:r w:rsidR="007A5C98" w:rsidRPr="00487BA3">
        <w:rPr>
          <w:sz w:val="20"/>
          <w:szCs w:val="20"/>
        </w:rPr>
        <w:t>działalność gospodarczą</w:t>
      </w:r>
      <w:r w:rsidR="00D71ECA" w:rsidRPr="00487BA3">
        <w:rPr>
          <w:sz w:val="20"/>
          <w:szCs w:val="20"/>
        </w:rPr>
        <w:t xml:space="preserve">. </w:t>
      </w:r>
      <w:r w:rsidR="00244DAF" w:rsidRPr="00487BA3">
        <w:rPr>
          <w:sz w:val="20"/>
          <w:szCs w:val="20"/>
        </w:rPr>
        <w:t xml:space="preserve">Należą do nich </w:t>
      </w:r>
      <w:r w:rsidR="00F25B43" w:rsidRPr="00487BA3">
        <w:rPr>
          <w:sz w:val="20"/>
          <w:szCs w:val="20"/>
        </w:rPr>
        <w:t xml:space="preserve">większe </w:t>
      </w:r>
      <w:r w:rsidR="00244DAF" w:rsidRPr="00487BA3">
        <w:rPr>
          <w:sz w:val="20"/>
          <w:szCs w:val="20"/>
        </w:rPr>
        <w:t xml:space="preserve">firmy prowadzące działalność produkcyjną, transportową, budowlaną, </w:t>
      </w:r>
      <w:r w:rsidR="00F12329" w:rsidRPr="00487BA3">
        <w:rPr>
          <w:sz w:val="20"/>
          <w:szCs w:val="20"/>
        </w:rPr>
        <w:t xml:space="preserve">handlowo-usługową, </w:t>
      </w:r>
      <w:r w:rsidR="00F25B43" w:rsidRPr="00487BA3">
        <w:rPr>
          <w:sz w:val="20"/>
          <w:szCs w:val="20"/>
        </w:rPr>
        <w:t>a także małe</w:t>
      </w:r>
      <w:r w:rsidR="00F12329" w:rsidRPr="00487BA3">
        <w:rPr>
          <w:sz w:val="20"/>
          <w:szCs w:val="20"/>
        </w:rPr>
        <w:t xml:space="preserve"> punkty usługowe handlowe, zakłady rzemieślnicze, </w:t>
      </w:r>
      <w:r w:rsidR="00244DAF" w:rsidRPr="00487BA3">
        <w:rPr>
          <w:sz w:val="20"/>
          <w:szCs w:val="20"/>
        </w:rPr>
        <w:t xml:space="preserve">warsztaty samochodowe </w:t>
      </w:r>
      <w:r w:rsidR="00F25B43" w:rsidRPr="00487BA3">
        <w:rPr>
          <w:sz w:val="20"/>
          <w:szCs w:val="20"/>
        </w:rPr>
        <w:t xml:space="preserve">oraz </w:t>
      </w:r>
      <w:r w:rsidR="00244DAF" w:rsidRPr="00487BA3">
        <w:rPr>
          <w:sz w:val="20"/>
          <w:szCs w:val="20"/>
        </w:rPr>
        <w:t xml:space="preserve">niewielkie zakłady prowadzące prace polegające na </w:t>
      </w:r>
      <w:r w:rsidR="00F12329" w:rsidRPr="00487BA3">
        <w:rPr>
          <w:sz w:val="20"/>
          <w:szCs w:val="20"/>
        </w:rPr>
        <w:t xml:space="preserve">cięciu, szlifowaniu, kuciu i spawaniu. </w:t>
      </w:r>
    </w:p>
    <w:p w14:paraId="5008BD60" w14:textId="21F74179" w:rsidR="00FA7B37" w:rsidRPr="00487BA3" w:rsidRDefault="00CE6F03" w:rsidP="003B5833">
      <w:pPr>
        <w:spacing w:before="60" w:after="60"/>
        <w:jc w:val="both"/>
        <w:rPr>
          <w:color w:val="000000" w:themeColor="text1"/>
          <w:sz w:val="20"/>
          <w:szCs w:val="20"/>
        </w:rPr>
      </w:pPr>
      <w:r w:rsidRPr="00487BA3">
        <w:rPr>
          <w:color w:val="000000" w:themeColor="text1"/>
          <w:sz w:val="20"/>
          <w:szCs w:val="20"/>
        </w:rPr>
        <w:t>P</w:t>
      </w:r>
      <w:r w:rsidR="00D71ECA" w:rsidRPr="00487BA3">
        <w:rPr>
          <w:color w:val="000000" w:themeColor="text1"/>
          <w:sz w:val="20"/>
          <w:szCs w:val="20"/>
        </w:rPr>
        <w:t>rzedsiębiorstwa</w:t>
      </w:r>
      <w:r w:rsidRPr="00487BA3">
        <w:rPr>
          <w:color w:val="000000" w:themeColor="text1"/>
          <w:sz w:val="20"/>
          <w:szCs w:val="20"/>
        </w:rPr>
        <w:t xml:space="preserve">, które stanowią </w:t>
      </w:r>
      <w:r w:rsidR="00D71ECA" w:rsidRPr="00487BA3">
        <w:rPr>
          <w:color w:val="000000" w:themeColor="text1"/>
          <w:sz w:val="20"/>
          <w:szCs w:val="20"/>
        </w:rPr>
        <w:t>źródło emisji hałasu</w:t>
      </w:r>
      <w:r w:rsidRPr="00487BA3">
        <w:rPr>
          <w:color w:val="000000" w:themeColor="text1"/>
          <w:sz w:val="20"/>
          <w:szCs w:val="20"/>
        </w:rPr>
        <w:t xml:space="preserve"> </w:t>
      </w:r>
      <w:r w:rsidR="00FA7B37" w:rsidRPr="00487BA3">
        <w:rPr>
          <w:color w:val="000000" w:themeColor="text1"/>
          <w:sz w:val="20"/>
          <w:szCs w:val="20"/>
        </w:rPr>
        <w:t>staraj</w:t>
      </w:r>
      <w:r w:rsidRPr="00487BA3">
        <w:rPr>
          <w:color w:val="000000" w:themeColor="text1"/>
          <w:sz w:val="20"/>
          <w:szCs w:val="20"/>
        </w:rPr>
        <w:t>ą się dbać o stan środowiska i czynią kroki mające na celu zmniejsz</w:t>
      </w:r>
      <w:r w:rsidR="00601449" w:rsidRPr="00487BA3">
        <w:rPr>
          <w:color w:val="000000" w:themeColor="text1"/>
          <w:sz w:val="20"/>
          <w:szCs w:val="20"/>
        </w:rPr>
        <w:t>eni</w:t>
      </w:r>
      <w:r w:rsidRPr="00487BA3">
        <w:rPr>
          <w:color w:val="000000" w:themeColor="text1"/>
          <w:sz w:val="20"/>
          <w:szCs w:val="20"/>
        </w:rPr>
        <w:t xml:space="preserve">e lub </w:t>
      </w:r>
      <w:r w:rsidR="00601449" w:rsidRPr="00487BA3">
        <w:rPr>
          <w:color w:val="000000" w:themeColor="text1"/>
          <w:sz w:val="20"/>
          <w:szCs w:val="20"/>
        </w:rPr>
        <w:t>całkowitą</w:t>
      </w:r>
      <w:r w:rsidRPr="00487BA3">
        <w:rPr>
          <w:color w:val="000000" w:themeColor="text1"/>
          <w:sz w:val="20"/>
          <w:szCs w:val="20"/>
        </w:rPr>
        <w:t xml:space="preserve"> eliminacj</w:t>
      </w:r>
      <w:r w:rsidR="00407BE9" w:rsidRPr="00487BA3">
        <w:rPr>
          <w:color w:val="000000" w:themeColor="text1"/>
          <w:sz w:val="20"/>
          <w:szCs w:val="20"/>
        </w:rPr>
        <w:t>e</w:t>
      </w:r>
      <w:r w:rsidRPr="00487BA3">
        <w:rPr>
          <w:color w:val="000000" w:themeColor="text1"/>
          <w:sz w:val="20"/>
          <w:szCs w:val="20"/>
        </w:rPr>
        <w:t xml:space="preserve"> negatywnego </w:t>
      </w:r>
      <w:r w:rsidR="00601449" w:rsidRPr="00487BA3">
        <w:rPr>
          <w:color w:val="000000" w:themeColor="text1"/>
          <w:sz w:val="20"/>
          <w:szCs w:val="20"/>
        </w:rPr>
        <w:t>oddziaływania</w:t>
      </w:r>
      <w:r w:rsidRPr="00487BA3">
        <w:rPr>
          <w:color w:val="000000" w:themeColor="text1"/>
          <w:sz w:val="20"/>
          <w:szCs w:val="20"/>
        </w:rPr>
        <w:t xml:space="preserve"> na środowisko.</w:t>
      </w:r>
    </w:p>
    <w:p w14:paraId="7A55DC32" w14:textId="39329886" w:rsidR="005752F5" w:rsidRPr="00487BA3" w:rsidRDefault="00AA1FF6" w:rsidP="003B5833">
      <w:pPr>
        <w:spacing w:before="60" w:after="60"/>
        <w:jc w:val="both"/>
        <w:rPr>
          <w:sz w:val="20"/>
          <w:szCs w:val="20"/>
        </w:rPr>
      </w:pPr>
      <w:r w:rsidRPr="00487BA3">
        <w:rPr>
          <w:color w:val="000000" w:themeColor="text1"/>
          <w:sz w:val="20"/>
          <w:szCs w:val="20"/>
        </w:rPr>
        <w:t xml:space="preserve">Większe przedsiębiorstwa posiadają </w:t>
      </w:r>
      <w:r w:rsidR="004A02ED" w:rsidRPr="00487BA3">
        <w:rPr>
          <w:color w:val="000000" w:themeColor="text1"/>
          <w:sz w:val="20"/>
          <w:szCs w:val="20"/>
        </w:rPr>
        <w:t>pozwolenia</w:t>
      </w:r>
      <w:r w:rsidRPr="00487BA3">
        <w:rPr>
          <w:color w:val="000000" w:themeColor="text1"/>
          <w:sz w:val="20"/>
          <w:szCs w:val="20"/>
        </w:rPr>
        <w:t xml:space="preserve"> zintegrowane obejmujące </w:t>
      </w:r>
      <w:r w:rsidR="004A02ED" w:rsidRPr="00487BA3">
        <w:rPr>
          <w:color w:val="000000" w:themeColor="text1"/>
          <w:sz w:val="20"/>
          <w:szCs w:val="20"/>
        </w:rPr>
        <w:t>całościowo wszystkie dziedziny środowiskowe</w:t>
      </w:r>
      <w:r w:rsidR="00F617DF" w:rsidRPr="00487BA3">
        <w:rPr>
          <w:color w:val="000000" w:themeColor="text1"/>
          <w:sz w:val="20"/>
          <w:szCs w:val="20"/>
        </w:rPr>
        <w:t>,</w:t>
      </w:r>
      <w:r w:rsidR="004A02ED" w:rsidRPr="00487BA3">
        <w:rPr>
          <w:color w:val="000000" w:themeColor="text1"/>
          <w:sz w:val="20"/>
          <w:szCs w:val="20"/>
        </w:rPr>
        <w:t xml:space="preserve"> na które </w:t>
      </w:r>
      <w:r w:rsidR="004A02ED" w:rsidRPr="00487BA3">
        <w:rPr>
          <w:sz w:val="20"/>
          <w:szCs w:val="20"/>
        </w:rPr>
        <w:t xml:space="preserve">oddziałuje funkcjonujące przedsiębiorstwo. Aktualnie dla firm działających na terenie powiatu </w:t>
      </w:r>
      <w:r w:rsidR="00943467" w:rsidRPr="00487BA3">
        <w:rPr>
          <w:sz w:val="20"/>
          <w:szCs w:val="20"/>
        </w:rPr>
        <w:t>żywieckiego</w:t>
      </w:r>
      <w:r w:rsidR="004A02ED" w:rsidRPr="00487BA3">
        <w:rPr>
          <w:sz w:val="20"/>
          <w:szCs w:val="20"/>
        </w:rPr>
        <w:t xml:space="preserve"> zostało wydanych </w:t>
      </w:r>
      <w:r w:rsidR="009F11D9" w:rsidRPr="00487BA3">
        <w:rPr>
          <w:sz w:val="20"/>
          <w:szCs w:val="20"/>
        </w:rPr>
        <w:t>7</w:t>
      </w:r>
      <w:r w:rsidR="000D5201" w:rsidRPr="00487BA3">
        <w:rPr>
          <w:sz w:val="20"/>
          <w:szCs w:val="20"/>
        </w:rPr>
        <w:t xml:space="preserve"> pozwoleń zintegrowanych</w:t>
      </w:r>
      <w:r w:rsidR="00F617DF" w:rsidRPr="00487BA3">
        <w:rPr>
          <w:sz w:val="20"/>
          <w:szCs w:val="20"/>
        </w:rPr>
        <w:t>,</w:t>
      </w:r>
      <w:r w:rsidR="000D5201" w:rsidRPr="00487BA3">
        <w:rPr>
          <w:sz w:val="20"/>
          <w:szCs w:val="20"/>
        </w:rPr>
        <w:t xml:space="preserve"> w tym </w:t>
      </w:r>
      <w:r w:rsidR="009F11D9" w:rsidRPr="00487BA3">
        <w:rPr>
          <w:sz w:val="20"/>
          <w:szCs w:val="20"/>
        </w:rPr>
        <w:t>4</w:t>
      </w:r>
      <w:r w:rsidR="000D5201" w:rsidRPr="00487BA3">
        <w:rPr>
          <w:sz w:val="20"/>
          <w:szCs w:val="20"/>
        </w:rPr>
        <w:t xml:space="preserve"> przez Starostę </w:t>
      </w:r>
      <w:r w:rsidR="00943467" w:rsidRPr="00487BA3">
        <w:rPr>
          <w:sz w:val="20"/>
          <w:szCs w:val="20"/>
        </w:rPr>
        <w:t>Żywieckiego</w:t>
      </w:r>
      <w:r w:rsidR="000D5201" w:rsidRPr="00487BA3">
        <w:rPr>
          <w:sz w:val="20"/>
          <w:szCs w:val="20"/>
        </w:rPr>
        <w:t xml:space="preserve"> oraz </w:t>
      </w:r>
      <w:r w:rsidR="009F11D9" w:rsidRPr="00487BA3">
        <w:rPr>
          <w:sz w:val="20"/>
          <w:szCs w:val="20"/>
        </w:rPr>
        <w:t>3</w:t>
      </w:r>
      <w:r w:rsidR="00CD58A5" w:rsidRPr="00487BA3">
        <w:rPr>
          <w:sz w:val="20"/>
          <w:szCs w:val="20"/>
        </w:rPr>
        <w:t> </w:t>
      </w:r>
      <w:r w:rsidR="000D5201" w:rsidRPr="00487BA3">
        <w:rPr>
          <w:sz w:val="20"/>
          <w:szCs w:val="20"/>
        </w:rPr>
        <w:t xml:space="preserve"> przez Marszałka Województwa </w:t>
      </w:r>
      <w:r w:rsidR="00943467" w:rsidRPr="00487BA3">
        <w:rPr>
          <w:sz w:val="20"/>
          <w:szCs w:val="20"/>
        </w:rPr>
        <w:t>Śląskie</w:t>
      </w:r>
      <w:r w:rsidR="00325393" w:rsidRPr="00487BA3">
        <w:rPr>
          <w:sz w:val="20"/>
          <w:szCs w:val="20"/>
        </w:rPr>
        <w:t>go</w:t>
      </w:r>
      <w:r w:rsidR="007A5C98" w:rsidRPr="00487BA3">
        <w:rPr>
          <w:sz w:val="20"/>
          <w:szCs w:val="20"/>
        </w:rPr>
        <w:t>. D</w:t>
      </w:r>
      <w:r w:rsidR="005752F5" w:rsidRPr="00487BA3">
        <w:rPr>
          <w:bCs/>
          <w:sz w:val="20"/>
          <w:szCs w:val="20"/>
        </w:rPr>
        <w:t>ecyzje Starosty Żywieckiego ustalające dopuszczalny poziom hałasu posiada 19 podmiotów.</w:t>
      </w:r>
    </w:p>
    <w:p w14:paraId="0F787C85" w14:textId="77777777" w:rsidR="00564B7F" w:rsidRPr="00487BA3" w:rsidRDefault="00577A4A" w:rsidP="003B5833">
      <w:pPr>
        <w:shd w:val="clear" w:color="auto" w:fill="FFFFFF" w:themeFill="background1"/>
        <w:spacing w:before="60" w:after="60"/>
        <w:jc w:val="both"/>
        <w:rPr>
          <w:rFonts w:eastAsiaTheme="minorEastAsia"/>
          <w:color w:val="000000" w:themeColor="text1"/>
          <w:sz w:val="20"/>
          <w:szCs w:val="20"/>
        </w:rPr>
      </w:pPr>
      <w:r w:rsidRPr="00487BA3">
        <w:rPr>
          <w:color w:val="000000" w:themeColor="text1"/>
          <w:sz w:val="20"/>
          <w:szCs w:val="20"/>
        </w:rPr>
        <w:t xml:space="preserve">W takich sytuacjach mieszkańcy </w:t>
      </w:r>
      <w:r w:rsidR="00ED6B91" w:rsidRPr="00487BA3">
        <w:rPr>
          <w:color w:val="000000" w:themeColor="text1"/>
          <w:sz w:val="20"/>
          <w:szCs w:val="20"/>
        </w:rPr>
        <w:t>informują Urzędy Gmin, Miast</w:t>
      </w:r>
      <w:r w:rsidR="0051625D" w:rsidRPr="00487BA3">
        <w:rPr>
          <w:color w:val="000000" w:themeColor="text1"/>
          <w:sz w:val="20"/>
          <w:szCs w:val="20"/>
        </w:rPr>
        <w:t>o Żywiec</w:t>
      </w:r>
      <w:r w:rsidR="00ED6B91" w:rsidRPr="00487BA3">
        <w:rPr>
          <w:color w:val="000000" w:themeColor="text1"/>
          <w:sz w:val="20"/>
          <w:szCs w:val="20"/>
        </w:rPr>
        <w:t xml:space="preserve"> oraz Starostwo Powiatowe</w:t>
      </w:r>
      <w:r w:rsidR="003B28E0" w:rsidRPr="00487BA3">
        <w:rPr>
          <w:color w:val="000000" w:themeColor="text1"/>
          <w:sz w:val="20"/>
          <w:szCs w:val="20"/>
        </w:rPr>
        <w:t xml:space="preserve"> w Żywcu</w:t>
      </w:r>
      <w:r w:rsidR="00F617DF" w:rsidRPr="00487BA3">
        <w:rPr>
          <w:color w:val="000000" w:themeColor="text1"/>
          <w:sz w:val="20"/>
          <w:szCs w:val="20"/>
        </w:rPr>
        <w:t xml:space="preserve"> lub WIOŚ</w:t>
      </w:r>
      <w:r w:rsidR="00ED6B91" w:rsidRPr="00487BA3">
        <w:rPr>
          <w:color w:val="000000" w:themeColor="text1"/>
          <w:sz w:val="20"/>
          <w:szCs w:val="20"/>
        </w:rPr>
        <w:t xml:space="preserve"> </w:t>
      </w:r>
      <w:r w:rsidR="003B28E0" w:rsidRPr="00487BA3">
        <w:rPr>
          <w:color w:val="000000" w:themeColor="text1"/>
          <w:sz w:val="20"/>
          <w:szCs w:val="20"/>
        </w:rPr>
        <w:t xml:space="preserve">w Katowicach </w:t>
      </w:r>
      <w:r w:rsidR="00ED6B91" w:rsidRPr="00487BA3">
        <w:rPr>
          <w:color w:val="000000" w:themeColor="text1"/>
          <w:sz w:val="20"/>
          <w:szCs w:val="20"/>
        </w:rPr>
        <w:t xml:space="preserve">o istnieniu </w:t>
      </w:r>
      <w:r w:rsidR="0051625D" w:rsidRPr="00487BA3">
        <w:rPr>
          <w:color w:val="000000" w:themeColor="text1"/>
          <w:sz w:val="20"/>
          <w:szCs w:val="20"/>
        </w:rPr>
        <w:t>uciążliwości, co</w:t>
      </w:r>
      <w:r w:rsidRPr="00487BA3">
        <w:rPr>
          <w:color w:val="000000" w:themeColor="text1"/>
          <w:sz w:val="20"/>
          <w:szCs w:val="20"/>
        </w:rPr>
        <w:t xml:space="preserve"> skutkuje </w:t>
      </w:r>
      <w:r w:rsidR="00046EE3" w:rsidRPr="00487BA3">
        <w:rPr>
          <w:color w:val="000000" w:themeColor="text1"/>
          <w:sz w:val="20"/>
          <w:szCs w:val="20"/>
        </w:rPr>
        <w:t xml:space="preserve">kontrolą, a w przypadku przekroczeń </w:t>
      </w:r>
      <w:r w:rsidRPr="00487BA3">
        <w:rPr>
          <w:color w:val="000000" w:themeColor="text1"/>
          <w:sz w:val="20"/>
          <w:szCs w:val="20"/>
        </w:rPr>
        <w:t>wydaniem decyzji o dopuszczalnej emisji hałasu.</w:t>
      </w:r>
      <w:r w:rsidR="00797762" w:rsidRPr="00487BA3">
        <w:rPr>
          <w:color w:val="000000" w:themeColor="text1"/>
          <w:sz w:val="20"/>
          <w:szCs w:val="20"/>
        </w:rPr>
        <w:t xml:space="preserve"> </w:t>
      </w:r>
    </w:p>
    <w:p w14:paraId="1C4DC64C" w14:textId="6F535F18" w:rsidR="005A334F" w:rsidRPr="00487BA3" w:rsidRDefault="00876440" w:rsidP="003B5833">
      <w:pPr>
        <w:spacing w:before="60" w:after="60"/>
        <w:jc w:val="both"/>
        <w:rPr>
          <w:rFonts w:eastAsiaTheme="minorEastAsia"/>
          <w:color w:val="000000" w:themeColor="text1"/>
          <w:sz w:val="20"/>
          <w:szCs w:val="20"/>
        </w:rPr>
      </w:pPr>
      <w:r w:rsidRPr="00487BA3">
        <w:rPr>
          <w:rFonts w:eastAsiaTheme="minorEastAsia"/>
          <w:color w:val="000000" w:themeColor="text1"/>
          <w:sz w:val="20"/>
          <w:szCs w:val="20"/>
        </w:rPr>
        <w:t>Wojewódzki</w:t>
      </w:r>
      <w:r w:rsidR="005A334F" w:rsidRPr="00487BA3">
        <w:rPr>
          <w:rFonts w:eastAsiaTheme="minorEastAsia"/>
          <w:color w:val="000000" w:themeColor="text1"/>
          <w:sz w:val="20"/>
          <w:szCs w:val="20"/>
        </w:rPr>
        <w:t xml:space="preserve"> Inspektorat Ochrony Środowiska </w:t>
      </w:r>
      <w:r w:rsidR="00810EB1" w:rsidRPr="00487BA3">
        <w:rPr>
          <w:rFonts w:eastAsiaTheme="minorEastAsia"/>
          <w:color w:val="000000" w:themeColor="text1"/>
          <w:sz w:val="20"/>
          <w:szCs w:val="20"/>
        </w:rPr>
        <w:t xml:space="preserve">w </w:t>
      </w:r>
      <w:r w:rsidR="0051625D" w:rsidRPr="00487BA3">
        <w:rPr>
          <w:rFonts w:eastAsiaTheme="minorEastAsia"/>
          <w:color w:val="000000" w:themeColor="text1"/>
          <w:sz w:val="20"/>
          <w:szCs w:val="20"/>
        </w:rPr>
        <w:t>Katowicach</w:t>
      </w:r>
      <w:r w:rsidRPr="00487BA3">
        <w:rPr>
          <w:rFonts w:eastAsiaTheme="minorEastAsia"/>
          <w:color w:val="000000" w:themeColor="text1"/>
          <w:sz w:val="20"/>
          <w:szCs w:val="20"/>
        </w:rPr>
        <w:t xml:space="preserve"> </w:t>
      </w:r>
      <w:r w:rsidR="00810EB1" w:rsidRPr="00487BA3">
        <w:rPr>
          <w:rFonts w:eastAsiaTheme="minorEastAsia"/>
          <w:color w:val="000000" w:themeColor="text1"/>
          <w:sz w:val="20"/>
          <w:szCs w:val="20"/>
        </w:rPr>
        <w:t>prowadzi na terenie powiatu kontrole przedsiębiorców w</w:t>
      </w:r>
      <w:r w:rsidR="004C3F3F">
        <w:rPr>
          <w:rFonts w:eastAsiaTheme="minorEastAsia"/>
          <w:color w:val="000000" w:themeColor="text1"/>
          <w:sz w:val="20"/>
          <w:szCs w:val="20"/>
        </w:rPr>
        <w:t> </w:t>
      </w:r>
      <w:r w:rsidR="00810EB1" w:rsidRPr="00487BA3">
        <w:rPr>
          <w:rFonts w:eastAsiaTheme="minorEastAsia"/>
          <w:color w:val="000000" w:themeColor="text1"/>
          <w:sz w:val="20"/>
          <w:szCs w:val="20"/>
        </w:rPr>
        <w:t>zakresie przestrzegania przepisów ochrony środowiska w tym także emisji hałasu</w:t>
      </w:r>
      <w:r w:rsidR="00221D74" w:rsidRPr="00487BA3">
        <w:rPr>
          <w:rFonts w:eastAsiaTheme="minorEastAsia"/>
          <w:color w:val="000000" w:themeColor="text1"/>
          <w:sz w:val="20"/>
          <w:szCs w:val="20"/>
        </w:rPr>
        <w:t>, zgodnie z</w:t>
      </w:r>
      <w:r w:rsidR="00CD58A5" w:rsidRPr="00487BA3">
        <w:rPr>
          <w:rFonts w:eastAsiaTheme="minorEastAsia"/>
          <w:color w:val="000000" w:themeColor="text1"/>
          <w:sz w:val="20"/>
          <w:szCs w:val="20"/>
        </w:rPr>
        <w:t> </w:t>
      </w:r>
      <w:r w:rsidR="00221D74" w:rsidRPr="00487BA3">
        <w:rPr>
          <w:rFonts w:eastAsiaTheme="minorEastAsia"/>
          <w:color w:val="000000" w:themeColor="text1"/>
          <w:sz w:val="20"/>
          <w:szCs w:val="20"/>
        </w:rPr>
        <w:t xml:space="preserve"> obowiązującymi decyzjami o dopuszczalnym poziomie hałasu w środowisku</w:t>
      </w:r>
      <w:r w:rsidR="00810EB1" w:rsidRPr="00487BA3">
        <w:rPr>
          <w:rFonts w:eastAsiaTheme="minorEastAsia"/>
          <w:color w:val="000000" w:themeColor="text1"/>
          <w:sz w:val="20"/>
          <w:szCs w:val="20"/>
        </w:rPr>
        <w:t xml:space="preserve">. </w:t>
      </w:r>
    </w:p>
    <w:p w14:paraId="6EBD0C20" w14:textId="3A7A5FD9" w:rsidR="00544CB3" w:rsidRPr="00487BA3" w:rsidRDefault="00544CB3" w:rsidP="003B5833">
      <w:pPr>
        <w:pStyle w:val="Tekstpodstawowy"/>
        <w:spacing w:before="60" w:after="60"/>
        <w:rPr>
          <w:sz w:val="20"/>
          <w:szCs w:val="20"/>
        </w:rPr>
      </w:pPr>
      <w:r w:rsidRPr="00487BA3">
        <w:rPr>
          <w:sz w:val="20"/>
          <w:szCs w:val="20"/>
        </w:rPr>
        <w:t>Zgodnie z danymi Wojewódzkiego Inspektora</w:t>
      </w:r>
      <w:r w:rsidR="0051625D" w:rsidRPr="00487BA3">
        <w:rPr>
          <w:sz w:val="20"/>
          <w:szCs w:val="20"/>
        </w:rPr>
        <w:t>tu Ochrony Środowiska w Katowicach</w:t>
      </w:r>
      <w:r w:rsidRPr="00487BA3">
        <w:rPr>
          <w:sz w:val="20"/>
          <w:szCs w:val="20"/>
        </w:rPr>
        <w:t xml:space="preserve"> w latach 2019-2021 </w:t>
      </w:r>
      <w:r w:rsidRPr="00487BA3">
        <w:rPr>
          <w:sz w:val="20"/>
          <w:szCs w:val="20"/>
        </w:rPr>
        <w:br/>
        <w:t xml:space="preserve">przeprowadzono </w:t>
      </w:r>
      <w:r w:rsidR="000628CE" w:rsidRPr="00487BA3">
        <w:rPr>
          <w:sz w:val="20"/>
          <w:szCs w:val="20"/>
        </w:rPr>
        <w:t>łącznie 118</w:t>
      </w:r>
      <w:r w:rsidRPr="00487BA3">
        <w:rPr>
          <w:sz w:val="20"/>
          <w:szCs w:val="20"/>
        </w:rPr>
        <w:t xml:space="preserve"> kontroli przedsiębiorców</w:t>
      </w:r>
      <w:r w:rsidR="000628CE" w:rsidRPr="00487BA3">
        <w:rPr>
          <w:sz w:val="20"/>
          <w:szCs w:val="20"/>
        </w:rPr>
        <w:t>, w tym 22 w zakresie ochrony przed hałasem</w:t>
      </w:r>
      <w:r w:rsidRPr="00487BA3">
        <w:rPr>
          <w:sz w:val="20"/>
          <w:szCs w:val="20"/>
        </w:rPr>
        <w:t xml:space="preserve">. W przypadku </w:t>
      </w:r>
      <w:r w:rsidR="006B3FBC" w:rsidRPr="00487BA3">
        <w:rPr>
          <w:sz w:val="20"/>
          <w:szCs w:val="20"/>
        </w:rPr>
        <w:t>16</w:t>
      </w:r>
      <w:r w:rsidR="004C3F3F">
        <w:rPr>
          <w:sz w:val="20"/>
          <w:szCs w:val="20"/>
        </w:rPr>
        <w:t> </w:t>
      </w:r>
      <w:r w:rsidRPr="00487BA3">
        <w:rPr>
          <w:sz w:val="20"/>
          <w:szCs w:val="20"/>
        </w:rPr>
        <w:t>kontroli stwie</w:t>
      </w:r>
      <w:r w:rsidR="000628CE" w:rsidRPr="00487BA3">
        <w:rPr>
          <w:sz w:val="20"/>
          <w:szCs w:val="20"/>
        </w:rPr>
        <w:t>rdzono naruszenia</w:t>
      </w:r>
      <w:r w:rsidR="006B3FBC" w:rsidRPr="00487BA3">
        <w:rPr>
          <w:sz w:val="20"/>
          <w:szCs w:val="20"/>
        </w:rPr>
        <w:t>, w 6 przypadkach nałożono mandat karny</w:t>
      </w:r>
      <w:r w:rsidR="000628CE" w:rsidRPr="00487BA3">
        <w:rPr>
          <w:sz w:val="20"/>
          <w:szCs w:val="20"/>
        </w:rPr>
        <w:t xml:space="preserve">, a </w:t>
      </w:r>
      <w:r w:rsidR="006B3FBC" w:rsidRPr="00487BA3">
        <w:rPr>
          <w:sz w:val="20"/>
          <w:szCs w:val="20"/>
        </w:rPr>
        <w:t>tylko w 6 przypadkach nie stwierdzono naruszeń obowiązujących przepisów</w:t>
      </w:r>
      <w:r w:rsidR="00424333" w:rsidRPr="00487BA3">
        <w:rPr>
          <w:sz w:val="20"/>
          <w:szCs w:val="20"/>
        </w:rPr>
        <w:t>.</w:t>
      </w:r>
    </w:p>
    <w:p w14:paraId="65872281" w14:textId="77777777" w:rsidR="00FB2BA2" w:rsidRPr="00487BA3" w:rsidRDefault="00FB2BA2" w:rsidP="003B5833">
      <w:pPr>
        <w:spacing w:before="60" w:after="60"/>
        <w:jc w:val="both"/>
        <w:rPr>
          <w:color w:val="000000" w:themeColor="text1"/>
          <w:sz w:val="20"/>
          <w:szCs w:val="20"/>
        </w:rPr>
      </w:pPr>
    </w:p>
    <w:p w14:paraId="0C43AAE0" w14:textId="77777777" w:rsidR="008D16E0" w:rsidRPr="00487BA3" w:rsidRDefault="00FB2BA2" w:rsidP="003B5833">
      <w:pPr>
        <w:pStyle w:val="Nagwek3"/>
        <w:numPr>
          <w:ilvl w:val="3"/>
          <w:numId w:val="11"/>
        </w:numPr>
        <w:ind w:left="1701"/>
      </w:pPr>
      <w:bookmarkStart w:id="210" w:name="_Toc263940555"/>
      <w:bookmarkStart w:id="211" w:name="_Toc287002280"/>
      <w:bookmarkStart w:id="212" w:name="_Toc517199990"/>
      <w:bookmarkStart w:id="213" w:name="_Toc521666571"/>
      <w:bookmarkStart w:id="214" w:name="_Toc115684887"/>
      <w:r w:rsidRPr="00487BA3">
        <w:t>Hałas drogowy</w:t>
      </w:r>
      <w:bookmarkEnd w:id="210"/>
      <w:bookmarkEnd w:id="211"/>
      <w:bookmarkEnd w:id="212"/>
      <w:bookmarkEnd w:id="213"/>
      <w:bookmarkEnd w:id="214"/>
    </w:p>
    <w:p w14:paraId="1AFEF818" w14:textId="77777777" w:rsidR="00EA0A6D" w:rsidRPr="00487BA3" w:rsidRDefault="00EA0A6D" w:rsidP="003B5833">
      <w:pPr>
        <w:spacing w:before="60" w:after="60"/>
        <w:jc w:val="both"/>
        <w:rPr>
          <w:color w:val="000000" w:themeColor="text1"/>
          <w:sz w:val="20"/>
          <w:szCs w:val="20"/>
        </w:rPr>
      </w:pPr>
      <w:r w:rsidRPr="00487BA3">
        <w:rPr>
          <w:color w:val="000000" w:themeColor="text1"/>
          <w:sz w:val="20"/>
          <w:szCs w:val="20"/>
        </w:rPr>
        <w:t>Kolejnym</w:t>
      </w:r>
      <w:r w:rsidR="00627EC7" w:rsidRPr="00487BA3">
        <w:rPr>
          <w:color w:val="000000" w:themeColor="text1"/>
          <w:sz w:val="20"/>
          <w:szCs w:val="20"/>
        </w:rPr>
        <w:t xml:space="preserve"> czynnik</w:t>
      </w:r>
      <w:r w:rsidRPr="00487BA3">
        <w:rPr>
          <w:color w:val="000000" w:themeColor="text1"/>
          <w:sz w:val="20"/>
          <w:szCs w:val="20"/>
        </w:rPr>
        <w:t>iem</w:t>
      </w:r>
      <w:r w:rsidR="00627EC7" w:rsidRPr="00487BA3">
        <w:rPr>
          <w:color w:val="000000" w:themeColor="text1"/>
          <w:sz w:val="20"/>
          <w:szCs w:val="20"/>
        </w:rPr>
        <w:t xml:space="preserve"> wpływający</w:t>
      </w:r>
      <w:r w:rsidRPr="00487BA3">
        <w:rPr>
          <w:color w:val="000000" w:themeColor="text1"/>
          <w:sz w:val="20"/>
          <w:szCs w:val="20"/>
        </w:rPr>
        <w:t>m</w:t>
      </w:r>
      <w:r w:rsidR="00627EC7" w:rsidRPr="00487BA3">
        <w:rPr>
          <w:color w:val="000000" w:themeColor="text1"/>
          <w:sz w:val="20"/>
          <w:szCs w:val="20"/>
        </w:rPr>
        <w:t xml:space="preserve"> na stan klimatu akustycznego jest hałas komunikacyjny, do którego zalicza się </w:t>
      </w:r>
      <w:r w:rsidRPr="00487BA3">
        <w:rPr>
          <w:color w:val="000000" w:themeColor="text1"/>
          <w:sz w:val="20"/>
          <w:szCs w:val="20"/>
        </w:rPr>
        <w:t xml:space="preserve">między innymi </w:t>
      </w:r>
      <w:r w:rsidR="00627EC7" w:rsidRPr="00487BA3">
        <w:rPr>
          <w:color w:val="000000" w:themeColor="text1"/>
          <w:sz w:val="20"/>
          <w:szCs w:val="20"/>
        </w:rPr>
        <w:t xml:space="preserve">hałas </w:t>
      </w:r>
      <w:r w:rsidR="006605F2" w:rsidRPr="00487BA3">
        <w:rPr>
          <w:color w:val="000000" w:themeColor="text1"/>
          <w:sz w:val="20"/>
          <w:szCs w:val="20"/>
        </w:rPr>
        <w:t>drogowy, czyli</w:t>
      </w:r>
      <w:r w:rsidR="00627EC7" w:rsidRPr="00487BA3">
        <w:rPr>
          <w:color w:val="000000" w:themeColor="text1"/>
          <w:sz w:val="20"/>
          <w:szCs w:val="20"/>
        </w:rPr>
        <w:t xml:space="preserve"> hałas pochodzący od środków transportu, jest to hałas typu liniowego. </w:t>
      </w:r>
    </w:p>
    <w:p w14:paraId="42806458" w14:textId="77777777" w:rsidR="00627EC7" w:rsidRPr="00487BA3" w:rsidRDefault="00627EC7" w:rsidP="003B5833">
      <w:pPr>
        <w:spacing w:before="60" w:after="60"/>
        <w:jc w:val="both"/>
        <w:rPr>
          <w:sz w:val="20"/>
          <w:szCs w:val="20"/>
        </w:rPr>
      </w:pPr>
      <w:r w:rsidRPr="00487BA3">
        <w:rPr>
          <w:color w:val="000000" w:themeColor="text1"/>
          <w:sz w:val="20"/>
          <w:szCs w:val="20"/>
        </w:rPr>
        <w:t xml:space="preserve">Z przeprowadzonych analiz wynika, że najbardziej uciążliwy jest hałas drogowy, generowany przez pojazdy samochodowe, który ma charakter ciągły i obejmuje swoim zasięgiem coraz większy obszar. Przez ostatnie lata liczba samochodów na drogach systematycznie rośnie, co powoduje wzrost emisji hałasu, nie tylko przez pojazdy osobowe, ale również przez pojazdy ciężarowe i motocykle. </w:t>
      </w:r>
    </w:p>
    <w:p w14:paraId="52966394" w14:textId="4CA96281" w:rsidR="003D58AB" w:rsidRPr="00487BA3" w:rsidRDefault="00627EC7" w:rsidP="003B5833">
      <w:pPr>
        <w:autoSpaceDE w:val="0"/>
        <w:autoSpaceDN w:val="0"/>
        <w:adjustRightInd w:val="0"/>
        <w:spacing w:before="60" w:after="60"/>
        <w:jc w:val="both"/>
        <w:rPr>
          <w:rFonts w:eastAsiaTheme="minorEastAsia"/>
          <w:sz w:val="20"/>
          <w:szCs w:val="20"/>
        </w:rPr>
      </w:pPr>
      <w:r w:rsidRPr="00487BA3">
        <w:rPr>
          <w:rFonts w:eastAsiaTheme="minorEastAsia"/>
          <w:sz w:val="20"/>
          <w:szCs w:val="20"/>
        </w:rPr>
        <w:t xml:space="preserve">Według danych statystycznych GUS </w:t>
      </w:r>
      <w:r w:rsidR="003D58AB" w:rsidRPr="00487BA3">
        <w:rPr>
          <w:rFonts w:eastAsiaTheme="minorEastAsia"/>
          <w:sz w:val="20"/>
          <w:szCs w:val="20"/>
        </w:rPr>
        <w:t>na obszarze powiatu</w:t>
      </w:r>
      <w:r w:rsidR="00715325" w:rsidRPr="00487BA3">
        <w:rPr>
          <w:rFonts w:eastAsiaTheme="minorEastAsia"/>
          <w:sz w:val="20"/>
          <w:szCs w:val="20"/>
        </w:rPr>
        <w:t xml:space="preserve"> żywieckiego, na dzień 31.12.</w:t>
      </w:r>
      <w:r w:rsidR="004214EC" w:rsidRPr="00487BA3">
        <w:rPr>
          <w:rFonts w:eastAsiaTheme="minorEastAsia"/>
          <w:sz w:val="20"/>
          <w:szCs w:val="20"/>
        </w:rPr>
        <w:t>202</w:t>
      </w:r>
      <w:r w:rsidR="003503F0" w:rsidRPr="00487BA3">
        <w:rPr>
          <w:rFonts w:eastAsiaTheme="minorEastAsia"/>
          <w:sz w:val="20"/>
          <w:szCs w:val="20"/>
        </w:rPr>
        <w:t>1</w:t>
      </w:r>
      <w:r w:rsidR="00715325" w:rsidRPr="00487BA3">
        <w:rPr>
          <w:rFonts w:eastAsiaTheme="minorEastAsia"/>
          <w:sz w:val="20"/>
          <w:szCs w:val="20"/>
        </w:rPr>
        <w:t xml:space="preserve"> roku</w:t>
      </w:r>
      <w:r w:rsidR="003D58AB" w:rsidRPr="00487BA3">
        <w:rPr>
          <w:rFonts w:eastAsiaTheme="minorEastAsia"/>
          <w:sz w:val="20"/>
          <w:szCs w:val="20"/>
        </w:rPr>
        <w:t xml:space="preserve"> zarejestrowanych</w:t>
      </w:r>
      <w:r w:rsidR="00715325" w:rsidRPr="00487BA3">
        <w:rPr>
          <w:rFonts w:eastAsiaTheme="minorEastAsia"/>
          <w:sz w:val="20"/>
          <w:szCs w:val="20"/>
        </w:rPr>
        <w:t xml:space="preserve"> było</w:t>
      </w:r>
      <w:r w:rsidR="003D58AB" w:rsidRPr="00487BA3">
        <w:rPr>
          <w:rFonts w:eastAsiaTheme="minorEastAsia"/>
          <w:sz w:val="20"/>
          <w:szCs w:val="20"/>
        </w:rPr>
        <w:t xml:space="preserve"> </w:t>
      </w:r>
      <w:r w:rsidR="004214EC" w:rsidRPr="00487BA3">
        <w:rPr>
          <w:rFonts w:eastAsiaTheme="minorEastAsia"/>
          <w:sz w:val="20"/>
          <w:szCs w:val="20"/>
        </w:rPr>
        <w:t>102 098</w:t>
      </w:r>
      <w:r w:rsidR="0045670F" w:rsidRPr="00487BA3">
        <w:rPr>
          <w:rFonts w:eastAsiaTheme="minorEastAsia"/>
          <w:sz w:val="20"/>
          <w:szCs w:val="20"/>
        </w:rPr>
        <w:t> </w:t>
      </w:r>
      <w:r w:rsidR="003D58AB" w:rsidRPr="00487BA3">
        <w:rPr>
          <w:rFonts w:eastAsiaTheme="minorEastAsia"/>
          <w:sz w:val="20"/>
          <w:szCs w:val="20"/>
        </w:rPr>
        <w:t xml:space="preserve"> pojazdów w tym </w:t>
      </w:r>
      <w:r w:rsidR="004214EC" w:rsidRPr="00487BA3">
        <w:rPr>
          <w:rFonts w:eastAsiaTheme="minorEastAsia"/>
          <w:sz w:val="20"/>
          <w:szCs w:val="20"/>
        </w:rPr>
        <w:t>79 932</w:t>
      </w:r>
      <w:r w:rsidR="003D58AB" w:rsidRPr="00487BA3">
        <w:rPr>
          <w:rFonts w:eastAsiaTheme="minorEastAsia"/>
          <w:sz w:val="20"/>
          <w:szCs w:val="20"/>
        </w:rPr>
        <w:t xml:space="preserve"> osobowych</w:t>
      </w:r>
      <w:r w:rsidR="00090397" w:rsidRPr="00487BA3">
        <w:rPr>
          <w:rFonts w:eastAsiaTheme="minorEastAsia"/>
          <w:sz w:val="20"/>
          <w:szCs w:val="20"/>
        </w:rPr>
        <w:t>,</w:t>
      </w:r>
      <w:r w:rsidR="003D58AB" w:rsidRPr="00487BA3">
        <w:rPr>
          <w:rFonts w:eastAsiaTheme="minorEastAsia"/>
          <w:sz w:val="20"/>
          <w:szCs w:val="20"/>
        </w:rPr>
        <w:t xml:space="preserve"> </w:t>
      </w:r>
      <w:r w:rsidR="004214EC" w:rsidRPr="00487BA3">
        <w:rPr>
          <w:rFonts w:eastAsiaTheme="minorEastAsia"/>
          <w:sz w:val="20"/>
          <w:szCs w:val="20"/>
        </w:rPr>
        <w:t>10 645</w:t>
      </w:r>
      <w:r w:rsidR="003D58AB" w:rsidRPr="00487BA3">
        <w:rPr>
          <w:rFonts w:eastAsiaTheme="minorEastAsia"/>
          <w:sz w:val="20"/>
          <w:szCs w:val="20"/>
        </w:rPr>
        <w:t xml:space="preserve"> ciężarowych, </w:t>
      </w:r>
      <w:r w:rsidR="004214EC" w:rsidRPr="00487BA3">
        <w:rPr>
          <w:rFonts w:eastAsiaTheme="minorEastAsia"/>
          <w:sz w:val="20"/>
          <w:szCs w:val="20"/>
        </w:rPr>
        <w:t>6 051</w:t>
      </w:r>
      <w:r w:rsidR="006A4A26" w:rsidRPr="00487BA3">
        <w:rPr>
          <w:rFonts w:eastAsiaTheme="minorEastAsia"/>
          <w:sz w:val="20"/>
          <w:szCs w:val="20"/>
        </w:rPr>
        <w:t xml:space="preserve"> motocykl</w:t>
      </w:r>
      <w:r w:rsidR="004214EC" w:rsidRPr="00487BA3">
        <w:rPr>
          <w:rFonts w:eastAsiaTheme="minorEastAsia"/>
          <w:sz w:val="20"/>
          <w:szCs w:val="20"/>
        </w:rPr>
        <w:t>i, 493</w:t>
      </w:r>
      <w:r w:rsidR="00CD58A5" w:rsidRPr="00487BA3">
        <w:rPr>
          <w:rFonts w:eastAsiaTheme="minorEastAsia"/>
          <w:sz w:val="20"/>
          <w:szCs w:val="20"/>
        </w:rPr>
        <w:t> </w:t>
      </w:r>
      <w:r w:rsidR="004214EC" w:rsidRPr="00487BA3">
        <w:rPr>
          <w:rFonts w:eastAsiaTheme="minorEastAsia"/>
          <w:sz w:val="20"/>
          <w:szCs w:val="20"/>
        </w:rPr>
        <w:t xml:space="preserve"> autobusów</w:t>
      </w:r>
      <w:r w:rsidR="006A4A26" w:rsidRPr="00487BA3">
        <w:rPr>
          <w:rFonts w:eastAsiaTheme="minorEastAsia"/>
          <w:sz w:val="20"/>
          <w:szCs w:val="20"/>
        </w:rPr>
        <w:t>. W</w:t>
      </w:r>
      <w:r w:rsidR="003D58AB" w:rsidRPr="00487BA3">
        <w:rPr>
          <w:rFonts w:eastAsiaTheme="minorEastAsia"/>
          <w:sz w:val="20"/>
          <w:szCs w:val="20"/>
        </w:rPr>
        <w:t xml:space="preserve">edług danych na </w:t>
      </w:r>
      <w:r w:rsidR="004214EC" w:rsidRPr="00487BA3">
        <w:rPr>
          <w:rFonts w:eastAsiaTheme="minorEastAsia"/>
          <w:sz w:val="20"/>
          <w:szCs w:val="20"/>
        </w:rPr>
        <w:t>dzień 31.12.</w:t>
      </w:r>
      <w:r w:rsidR="003D58AB" w:rsidRPr="00487BA3">
        <w:rPr>
          <w:rFonts w:eastAsiaTheme="minorEastAsia"/>
          <w:sz w:val="20"/>
          <w:szCs w:val="20"/>
        </w:rPr>
        <w:t>20</w:t>
      </w:r>
      <w:r w:rsidR="00E55FF3" w:rsidRPr="00487BA3">
        <w:rPr>
          <w:rFonts w:eastAsiaTheme="minorEastAsia"/>
          <w:sz w:val="20"/>
          <w:szCs w:val="20"/>
        </w:rPr>
        <w:t>20</w:t>
      </w:r>
      <w:r w:rsidR="003D58AB" w:rsidRPr="00487BA3">
        <w:rPr>
          <w:rFonts w:eastAsiaTheme="minorEastAsia"/>
          <w:sz w:val="20"/>
          <w:szCs w:val="20"/>
        </w:rPr>
        <w:t xml:space="preserve"> roku zarejestrowanych </w:t>
      </w:r>
      <w:r w:rsidR="00B7743A" w:rsidRPr="00487BA3">
        <w:rPr>
          <w:rFonts w:eastAsiaTheme="minorEastAsia"/>
          <w:sz w:val="20"/>
          <w:szCs w:val="20"/>
        </w:rPr>
        <w:t>było</w:t>
      </w:r>
      <w:r w:rsidR="003D58AB" w:rsidRPr="00487BA3">
        <w:rPr>
          <w:rFonts w:eastAsiaTheme="minorEastAsia"/>
          <w:sz w:val="20"/>
          <w:szCs w:val="20"/>
        </w:rPr>
        <w:t xml:space="preserve"> </w:t>
      </w:r>
      <w:r w:rsidR="004214EC" w:rsidRPr="00487BA3">
        <w:rPr>
          <w:rFonts w:eastAsiaTheme="minorEastAsia"/>
          <w:sz w:val="20"/>
          <w:szCs w:val="20"/>
        </w:rPr>
        <w:t>112 624  pojazdów w tym 88 204 osobowych, 11 547 ciężarowych, 6 734 motocykli, 532 autobusy</w:t>
      </w:r>
      <w:r w:rsidR="003D58AB" w:rsidRPr="00487BA3">
        <w:rPr>
          <w:rFonts w:eastAsiaTheme="minorEastAsia"/>
          <w:sz w:val="20"/>
          <w:szCs w:val="20"/>
        </w:rPr>
        <w:t xml:space="preserve">. Oznacza to wzrost ilości zarejestrowanych pojazdów o </w:t>
      </w:r>
      <w:r w:rsidR="004214EC" w:rsidRPr="00487BA3">
        <w:rPr>
          <w:rFonts w:eastAsiaTheme="minorEastAsia"/>
          <w:sz w:val="20"/>
          <w:szCs w:val="20"/>
        </w:rPr>
        <w:t>10</w:t>
      </w:r>
      <w:r w:rsidR="00F941CF" w:rsidRPr="00487BA3">
        <w:rPr>
          <w:rFonts w:eastAsiaTheme="minorEastAsia"/>
          <w:sz w:val="20"/>
          <w:szCs w:val="20"/>
        </w:rPr>
        <w:t>,3</w:t>
      </w:r>
      <w:r w:rsidR="003D58AB" w:rsidRPr="00487BA3">
        <w:rPr>
          <w:rFonts w:eastAsiaTheme="minorEastAsia"/>
          <w:sz w:val="20"/>
          <w:szCs w:val="20"/>
        </w:rPr>
        <w:t xml:space="preserve">%. </w:t>
      </w:r>
    </w:p>
    <w:p w14:paraId="6E76F5E9" w14:textId="59269CA8" w:rsidR="004472F7" w:rsidRPr="00487BA3" w:rsidRDefault="004472F7" w:rsidP="003B5833">
      <w:pPr>
        <w:autoSpaceDE w:val="0"/>
        <w:autoSpaceDN w:val="0"/>
        <w:adjustRightInd w:val="0"/>
        <w:spacing w:before="60" w:after="60"/>
        <w:jc w:val="both"/>
        <w:rPr>
          <w:rFonts w:eastAsiaTheme="minorEastAsia"/>
          <w:sz w:val="20"/>
          <w:szCs w:val="20"/>
        </w:rPr>
      </w:pPr>
      <w:r w:rsidRPr="00487BA3">
        <w:rPr>
          <w:rFonts w:eastAsiaTheme="minorEastAsia"/>
          <w:sz w:val="20"/>
          <w:szCs w:val="20"/>
        </w:rPr>
        <w:t>Przeprowadzone w ramach opracowanych w 2018 roku „Map akustycznych dla dróg krajowych w województwie śląskim o łącznej długości 623,975 km” analizy wykazały, iż w okresie 2010-2015 na terenie całej sieci dróg krajowych województwa śląskiego odnotowano wzrost natężenia ruchu średnio o 21% (w poprzednim okresie pięcioletnim zarejestrowano wzrost o 32%). Na podstawie analiz porównawczych wykazano, że średni przyrost poziomu dźwięku w</w:t>
      </w:r>
      <w:r w:rsidR="004C3F3F">
        <w:rPr>
          <w:rFonts w:eastAsiaTheme="minorEastAsia"/>
          <w:sz w:val="20"/>
          <w:szCs w:val="20"/>
        </w:rPr>
        <w:t> </w:t>
      </w:r>
      <w:r w:rsidRPr="00487BA3">
        <w:rPr>
          <w:rFonts w:eastAsiaTheme="minorEastAsia"/>
          <w:sz w:val="20"/>
          <w:szCs w:val="20"/>
        </w:rPr>
        <w:t>sąsiedztwie analizowanych odcinków dróg wyniósł 0,49 dB.</w:t>
      </w:r>
    </w:p>
    <w:p w14:paraId="64C4E0FB" w14:textId="02A0D834" w:rsidR="0088327C" w:rsidRPr="00487BA3" w:rsidRDefault="00CA6604" w:rsidP="003B5833">
      <w:pPr>
        <w:spacing w:before="60" w:after="60"/>
        <w:jc w:val="both"/>
        <w:rPr>
          <w:kern w:val="22"/>
          <w:sz w:val="20"/>
          <w:szCs w:val="20"/>
        </w:rPr>
      </w:pPr>
      <w:r w:rsidRPr="00487BA3">
        <w:rPr>
          <w:kern w:val="22"/>
          <w:sz w:val="20"/>
          <w:szCs w:val="20"/>
        </w:rPr>
        <w:t xml:space="preserve">Głównym źródłem emisji hałasu na terenie powiatu </w:t>
      </w:r>
      <w:r w:rsidR="00943467" w:rsidRPr="00487BA3">
        <w:rPr>
          <w:kern w:val="22"/>
          <w:sz w:val="20"/>
          <w:szCs w:val="20"/>
        </w:rPr>
        <w:t>żywieckiego</w:t>
      </w:r>
      <w:r w:rsidRPr="00487BA3">
        <w:rPr>
          <w:kern w:val="22"/>
          <w:sz w:val="20"/>
          <w:szCs w:val="20"/>
        </w:rPr>
        <w:t xml:space="preserve"> są</w:t>
      </w:r>
      <w:r w:rsidR="009873F0" w:rsidRPr="00487BA3">
        <w:rPr>
          <w:kern w:val="22"/>
          <w:sz w:val="20"/>
          <w:szCs w:val="20"/>
        </w:rPr>
        <w:t xml:space="preserve"> m.in. drogi krajowe, wojewódzkie, powiatowe or</w:t>
      </w:r>
      <w:r w:rsidR="003D1111" w:rsidRPr="00487BA3">
        <w:rPr>
          <w:kern w:val="22"/>
          <w:sz w:val="20"/>
          <w:szCs w:val="20"/>
        </w:rPr>
        <w:t>a</w:t>
      </w:r>
      <w:r w:rsidR="009873F0" w:rsidRPr="00487BA3">
        <w:rPr>
          <w:kern w:val="22"/>
          <w:sz w:val="20"/>
          <w:szCs w:val="20"/>
        </w:rPr>
        <w:t>z w</w:t>
      </w:r>
      <w:r w:rsidR="004C3F3F">
        <w:rPr>
          <w:kern w:val="22"/>
          <w:sz w:val="20"/>
          <w:szCs w:val="20"/>
        </w:rPr>
        <w:t> </w:t>
      </w:r>
      <w:r w:rsidR="009873F0" w:rsidRPr="00487BA3">
        <w:rPr>
          <w:kern w:val="22"/>
          <w:sz w:val="20"/>
          <w:szCs w:val="20"/>
        </w:rPr>
        <w:t>mniejszym stopniu drogi gminne.</w:t>
      </w:r>
    </w:p>
    <w:p w14:paraId="6FF7E867" w14:textId="77777777" w:rsidR="009873F0" w:rsidRPr="00487BA3" w:rsidRDefault="009873F0" w:rsidP="003B5833">
      <w:pPr>
        <w:spacing w:before="60" w:after="60"/>
        <w:jc w:val="both"/>
        <w:rPr>
          <w:kern w:val="22"/>
          <w:sz w:val="20"/>
          <w:szCs w:val="20"/>
        </w:rPr>
      </w:pPr>
      <w:r w:rsidRPr="00487BA3">
        <w:rPr>
          <w:kern w:val="22"/>
          <w:sz w:val="20"/>
          <w:szCs w:val="20"/>
        </w:rPr>
        <w:t xml:space="preserve">Zgodnie z informacjami GDDKiA Oddział w </w:t>
      </w:r>
      <w:r w:rsidR="006605F2" w:rsidRPr="00487BA3">
        <w:rPr>
          <w:kern w:val="22"/>
          <w:sz w:val="20"/>
          <w:szCs w:val="20"/>
        </w:rPr>
        <w:t>Katowicach</w:t>
      </w:r>
      <w:r w:rsidR="00AD7DF1" w:rsidRPr="00487BA3">
        <w:rPr>
          <w:kern w:val="22"/>
          <w:sz w:val="20"/>
          <w:szCs w:val="20"/>
        </w:rPr>
        <w:t xml:space="preserve"> przez teren</w:t>
      </w:r>
      <w:r w:rsidRPr="00487BA3">
        <w:rPr>
          <w:kern w:val="22"/>
          <w:sz w:val="20"/>
          <w:szCs w:val="20"/>
        </w:rPr>
        <w:t xml:space="preserve"> powiatu </w:t>
      </w:r>
      <w:r w:rsidR="00943467" w:rsidRPr="00487BA3">
        <w:rPr>
          <w:kern w:val="22"/>
          <w:sz w:val="20"/>
          <w:szCs w:val="20"/>
        </w:rPr>
        <w:t>żywieckiego</w:t>
      </w:r>
      <w:r w:rsidRPr="00487BA3">
        <w:rPr>
          <w:kern w:val="22"/>
          <w:sz w:val="20"/>
          <w:szCs w:val="20"/>
        </w:rPr>
        <w:t xml:space="preserve"> przebiega </w:t>
      </w:r>
      <w:r w:rsidR="002A1C5A" w:rsidRPr="00487BA3">
        <w:rPr>
          <w:kern w:val="22"/>
          <w:sz w:val="20"/>
          <w:szCs w:val="20"/>
        </w:rPr>
        <w:t>6</w:t>
      </w:r>
      <w:r w:rsidRPr="00487BA3">
        <w:rPr>
          <w:kern w:val="22"/>
          <w:sz w:val="20"/>
          <w:szCs w:val="20"/>
        </w:rPr>
        <w:t xml:space="preserve"> odcink</w:t>
      </w:r>
      <w:r w:rsidR="002A1C5A" w:rsidRPr="00487BA3">
        <w:rPr>
          <w:kern w:val="22"/>
          <w:sz w:val="20"/>
          <w:szCs w:val="20"/>
        </w:rPr>
        <w:t xml:space="preserve">ów </w:t>
      </w:r>
      <w:r w:rsidRPr="00487BA3">
        <w:rPr>
          <w:kern w:val="22"/>
          <w:sz w:val="20"/>
          <w:szCs w:val="20"/>
        </w:rPr>
        <w:t>dróg krajowych</w:t>
      </w:r>
      <w:r w:rsidR="009671DC" w:rsidRPr="00487BA3">
        <w:rPr>
          <w:kern w:val="22"/>
          <w:sz w:val="20"/>
          <w:szCs w:val="20"/>
        </w:rPr>
        <w:t xml:space="preserve"> o łącznej długości 34,961 km, w tym</w:t>
      </w:r>
      <w:r w:rsidRPr="00487BA3">
        <w:rPr>
          <w:kern w:val="22"/>
          <w:sz w:val="20"/>
          <w:szCs w:val="20"/>
        </w:rPr>
        <w:t>:</w:t>
      </w:r>
    </w:p>
    <w:p w14:paraId="149BB4DA" w14:textId="77777777" w:rsidR="00AD7DF1" w:rsidRPr="00487BA3" w:rsidRDefault="00CC6DD6" w:rsidP="003B5833">
      <w:pPr>
        <w:pStyle w:val="Akapitzlist"/>
        <w:numPr>
          <w:ilvl w:val="0"/>
          <w:numId w:val="50"/>
        </w:numPr>
        <w:contextualSpacing w:val="0"/>
        <w:jc w:val="both"/>
        <w:rPr>
          <w:szCs w:val="20"/>
        </w:rPr>
      </w:pPr>
      <w:r w:rsidRPr="00487BA3">
        <w:rPr>
          <w:rFonts w:eastAsiaTheme="minorEastAsia"/>
          <w:szCs w:val="20"/>
        </w:rPr>
        <w:t>DK</w:t>
      </w:r>
      <w:r w:rsidR="0088327C" w:rsidRPr="00487BA3">
        <w:rPr>
          <w:rFonts w:eastAsiaTheme="minorEastAsia"/>
          <w:szCs w:val="20"/>
        </w:rPr>
        <w:t xml:space="preserve"> </w:t>
      </w:r>
      <w:r w:rsidR="00AD7DF1" w:rsidRPr="00487BA3">
        <w:rPr>
          <w:rFonts w:eastAsiaTheme="minorEastAsia"/>
          <w:szCs w:val="20"/>
        </w:rPr>
        <w:t>S1f od km 18+159 do km 18+870 o długości 0,711 km oraz od km 20+524 do km 33+829 o długości 13,305 km,</w:t>
      </w:r>
    </w:p>
    <w:p w14:paraId="3475C55F" w14:textId="77777777" w:rsidR="00AD7DF1" w:rsidRPr="00487BA3" w:rsidRDefault="00AD7DF1" w:rsidP="003B5833">
      <w:pPr>
        <w:pStyle w:val="Akapitzlist"/>
        <w:numPr>
          <w:ilvl w:val="0"/>
          <w:numId w:val="50"/>
        </w:numPr>
        <w:contextualSpacing w:val="0"/>
        <w:jc w:val="both"/>
        <w:rPr>
          <w:szCs w:val="20"/>
        </w:rPr>
      </w:pPr>
      <w:r w:rsidRPr="00487BA3">
        <w:rPr>
          <w:rFonts w:eastAsiaTheme="minorEastAsia"/>
          <w:szCs w:val="20"/>
        </w:rPr>
        <w:t>DK</w:t>
      </w:r>
      <w:r w:rsidR="00CC6DD6" w:rsidRPr="00487BA3">
        <w:rPr>
          <w:rFonts w:eastAsiaTheme="minorEastAsia"/>
          <w:szCs w:val="20"/>
        </w:rPr>
        <w:t xml:space="preserve"> </w:t>
      </w:r>
      <w:r w:rsidRPr="00487BA3">
        <w:rPr>
          <w:rFonts w:eastAsiaTheme="minorEastAsia"/>
          <w:szCs w:val="20"/>
        </w:rPr>
        <w:t>1f od km 33+829 do km 36+827 o długości 2,998 km oraz od km 44+931 do km 45+642 o długości 0,711 km.</w:t>
      </w:r>
    </w:p>
    <w:p w14:paraId="25218D81" w14:textId="77777777" w:rsidR="00AD7DF1" w:rsidRPr="00487BA3" w:rsidRDefault="00AD7DF1" w:rsidP="003B5833">
      <w:pPr>
        <w:pStyle w:val="Akapitzlist"/>
        <w:numPr>
          <w:ilvl w:val="0"/>
          <w:numId w:val="50"/>
        </w:numPr>
        <w:contextualSpacing w:val="0"/>
        <w:jc w:val="both"/>
        <w:rPr>
          <w:szCs w:val="20"/>
        </w:rPr>
      </w:pPr>
      <w:r w:rsidRPr="00487BA3">
        <w:rPr>
          <w:rFonts w:eastAsiaTheme="minorEastAsia"/>
          <w:szCs w:val="20"/>
        </w:rPr>
        <w:t>DK</w:t>
      </w:r>
      <w:r w:rsidR="00CC6DD6" w:rsidRPr="00487BA3">
        <w:rPr>
          <w:rFonts w:eastAsiaTheme="minorEastAsia"/>
          <w:szCs w:val="20"/>
        </w:rPr>
        <w:t xml:space="preserve"> </w:t>
      </w:r>
      <w:r w:rsidRPr="00487BA3">
        <w:rPr>
          <w:rFonts w:eastAsiaTheme="minorEastAsia"/>
          <w:szCs w:val="20"/>
        </w:rPr>
        <w:t>1h od km 0+000 do km 5+950 o długości 5,95 km,</w:t>
      </w:r>
    </w:p>
    <w:p w14:paraId="133E45FD" w14:textId="77777777" w:rsidR="00AD7DF1" w:rsidRPr="00487BA3" w:rsidRDefault="00AD7DF1" w:rsidP="003B5833">
      <w:pPr>
        <w:pStyle w:val="Akapitzlist"/>
        <w:numPr>
          <w:ilvl w:val="0"/>
          <w:numId w:val="50"/>
        </w:numPr>
        <w:contextualSpacing w:val="0"/>
        <w:jc w:val="both"/>
        <w:rPr>
          <w:szCs w:val="20"/>
        </w:rPr>
      </w:pPr>
      <w:r w:rsidRPr="00487BA3">
        <w:rPr>
          <w:rFonts w:eastAsiaTheme="minorEastAsia"/>
          <w:szCs w:val="20"/>
        </w:rPr>
        <w:lastRenderedPageBreak/>
        <w:t>S1g od km 0+000 do km 11+286 o długości 11,286 km</w:t>
      </w:r>
      <w:r w:rsidR="004F3BD6" w:rsidRPr="00487BA3">
        <w:rPr>
          <w:rFonts w:eastAsiaTheme="minorEastAsia"/>
          <w:szCs w:val="20"/>
        </w:rPr>
        <w:t>,</w:t>
      </w:r>
    </w:p>
    <w:p w14:paraId="570FB042" w14:textId="77777777" w:rsidR="004F3BD6" w:rsidRPr="00487BA3" w:rsidRDefault="004F3BD6" w:rsidP="003B5833">
      <w:pPr>
        <w:spacing w:before="60" w:after="60"/>
        <w:jc w:val="both"/>
        <w:rPr>
          <w:sz w:val="20"/>
          <w:szCs w:val="20"/>
        </w:rPr>
      </w:pPr>
      <w:r w:rsidRPr="00487BA3">
        <w:rPr>
          <w:sz w:val="20"/>
          <w:szCs w:val="20"/>
        </w:rPr>
        <w:t>oraz 58 obiektów mostowych, a także 86 ekranów akustycznych na łącznej długości</w:t>
      </w:r>
      <w:r w:rsidR="009202C8" w:rsidRPr="00487BA3">
        <w:rPr>
          <w:sz w:val="20"/>
          <w:szCs w:val="20"/>
        </w:rPr>
        <w:t xml:space="preserve"> 12,36</w:t>
      </w:r>
      <w:r w:rsidRPr="00487BA3">
        <w:rPr>
          <w:sz w:val="20"/>
          <w:szCs w:val="20"/>
        </w:rPr>
        <w:t xml:space="preserve"> km.</w:t>
      </w:r>
    </w:p>
    <w:p w14:paraId="0FE9BA68" w14:textId="73C308AA" w:rsidR="00656BA3" w:rsidRPr="00487BA3" w:rsidRDefault="00ED7D87" w:rsidP="003B5833">
      <w:pPr>
        <w:autoSpaceDE w:val="0"/>
        <w:autoSpaceDN w:val="0"/>
        <w:adjustRightInd w:val="0"/>
        <w:spacing w:before="60" w:after="60"/>
        <w:jc w:val="both"/>
        <w:rPr>
          <w:sz w:val="20"/>
          <w:szCs w:val="16"/>
        </w:rPr>
      </w:pPr>
      <w:r w:rsidRPr="00487BA3">
        <w:rPr>
          <w:sz w:val="20"/>
          <w:szCs w:val="20"/>
        </w:rPr>
        <w:t>W latach</w:t>
      </w:r>
      <w:r w:rsidRPr="00487BA3">
        <w:rPr>
          <w:sz w:val="20"/>
          <w:szCs w:val="16"/>
        </w:rPr>
        <w:t xml:space="preserve"> 2019-2021 </w:t>
      </w:r>
      <w:r w:rsidR="00F45637" w:rsidRPr="00487BA3">
        <w:rPr>
          <w:sz w:val="20"/>
          <w:szCs w:val="16"/>
        </w:rPr>
        <w:t xml:space="preserve">GDDKiA Oddział w </w:t>
      </w:r>
      <w:r w:rsidR="006605F2" w:rsidRPr="00487BA3">
        <w:rPr>
          <w:sz w:val="20"/>
          <w:szCs w:val="16"/>
        </w:rPr>
        <w:t>Katowicach</w:t>
      </w:r>
      <w:r w:rsidR="00F45637" w:rsidRPr="00487BA3">
        <w:rPr>
          <w:sz w:val="20"/>
          <w:szCs w:val="16"/>
        </w:rPr>
        <w:t xml:space="preserve"> </w:t>
      </w:r>
      <w:r w:rsidR="00A23B8A" w:rsidRPr="00487BA3">
        <w:rPr>
          <w:sz w:val="20"/>
          <w:szCs w:val="16"/>
        </w:rPr>
        <w:t xml:space="preserve">przeprowadził </w:t>
      </w:r>
      <w:r w:rsidR="00656BA3" w:rsidRPr="00487BA3">
        <w:rPr>
          <w:sz w:val="20"/>
          <w:szCs w:val="16"/>
        </w:rPr>
        <w:t xml:space="preserve">na drogach krajowych w obrębie powiatu </w:t>
      </w:r>
      <w:r w:rsidR="003067FB" w:rsidRPr="00487BA3">
        <w:rPr>
          <w:sz w:val="20"/>
          <w:szCs w:val="16"/>
        </w:rPr>
        <w:t>23</w:t>
      </w:r>
      <w:r w:rsidR="00656BA3" w:rsidRPr="00487BA3">
        <w:rPr>
          <w:sz w:val="20"/>
          <w:szCs w:val="16"/>
        </w:rPr>
        <w:t xml:space="preserve"> prac</w:t>
      </w:r>
      <w:r w:rsidR="00A23B8A" w:rsidRPr="00487BA3">
        <w:rPr>
          <w:sz w:val="20"/>
          <w:szCs w:val="16"/>
        </w:rPr>
        <w:t xml:space="preserve"> remontowych</w:t>
      </w:r>
      <w:r w:rsidR="00656BA3" w:rsidRPr="00487BA3">
        <w:rPr>
          <w:sz w:val="20"/>
          <w:szCs w:val="16"/>
        </w:rPr>
        <w:t>, modernizacyjnych i budowlanych</w:t>
      </w:r>
      <w:r w:rsidR="003D1111" w:rsidRPr="00487BA3">
        <w:rPr>
          <w:sz w:val="20"/>
          <w:szCs w:val="16"/>
        </w:rPr>
        <w:t xml:space="preserve"> dróg</w:t>
      </w:r>
      <w:r w:rsidR="00656BA3" w:rsidRPr="00487BA3">
        <w:rPr>
          <w:sz w:val="20"/>
          <w:szCs w:val="16"/>
        </w:rPr>
        <w:t>, chodników oraz infrastruktury mostowej</w:t>
      </w:r>
      <w:r w:rsidR="00A23B8A" w:rsidRPr="00487BA3">
        <w:rPr>
          <w:sz w:val="20"/>
          <w:szCs w:val="16"/>
        </w:rPr>
        <w:t xml:space="preserve"> na łączną kwotę </w:t>
      </w:r>
      <w:r w:rsidR="002833B8" w:rsidRPr="00487BA3">
        <w:rPr>
          <w:sz w:val="20"/>
          <w:szCs w:val="16"/>
        </w:rPr>
        <w:t>4 442 930,07</w:t>
      </w:r>
      <w:r w:rsidR="00A23B8A" w:rsidRPr="00487BA3">
        <w:rPr>
          <w:sz w:val="20"/>
          <w:szCs w:val="16"/>
        </w:rPr>
        <w:t xml:space="preserve"> zł. </w:t>
      </w:r>
      <w:r w:rsidR="00656BA3" w:rsidRPr="00487BA3">
        <w:rPr>
          <w:sz w:val="20"/>
          <w:szCs w:val="16"/>
        </w:rPr>
        <w:t>Ponadto rozpoczęto realizac</w:t>
      </w:r>
      <w:r w:rsidR="00407BE9" w:rsidRPr="00487BA3">
        <w:rPr>
          <w:sz w:val="20"/>
          <w:szCs w:val="16"/>
        </w:rPr>
        <w:t>je</w:t>
      </w:r>
      <w:r w:rsidR="00656BA3" w:rsidRPr="00487BA3">
        <w:rPr>
          <w:sz w:val="20"/>
          <w:szCs w:val="16"/>
        </w:rPr>
        <w:t>budowy Drogi Ekspresowej S1 na odcinku obejście Węgierskiej Górki. W</w:t>
      </w:r>
      <w:r w:rsidR="004C3F3F">
        <w:rPr>
          <w:sz w:val="20"/>
          <w:szCs w:val="16"/>
        </w:rPr>
        <w:t> </w:t>
      </w:r>
      <w:r w:rsidR="00656BA3" w:rsidRPr="00487BA3">
        <w:rPr>
          <w:sz w:val="20"/>
          <w:szCs w:val="16"/>
        </w:rPr>
        <w:t>ww. okresie na drogach krajowych przebiegających przez teren powiatu żywieckiego nie wykonywano oceny akustycznej dróg.</w:t>
      </w:r>
    </w:p>
    <w:p w14:paraId="14A0E6E0" w14:textId="77777777" w:rsidR="00BB044C" w:rsidRPr="00487BA3" w:rsidRDefault="00BB044C" w:rsidP="003B5833">
      <w:pPr>
        <w:autoSpaceDE w:val="0"/>
        <w:autoSpaceDN w:val="0"/>
        <w:adjustRightInd w:val="0"/>
        <w:spacing w:before="60" w:after="60"/>
        <w:jc w:val="both"/>
        <w:rPr>
          <w:rFonts w:eastAsiaTheme="minorEastAsia"/>
          <w:sz w:val="20"/>
          <w:szCs w:val="20"/>
        </w:rPr>
      </w:pPr>
      <w:r w:rsidRPr="00487BA3">
        <w:rPr>
          <w:rFonts w:eastAsiaTheme="minorEastAsia"/>
          <w:sz w:val="20"/>
          <w:szCs w:val="20"/>
        </w:rPr>
        <w:t>Całkowita długość dróg wojewódzkich</w:t>
      </w:r>
      <w:r w:rsidR="00920372" w:rsidRPr="00487BA3">
        <w:rPr>
          <w:rFonts w:eastAsiaTheme="minorEastAsia"/>
          <w:sz w:val="20"/>
          <w:szCs w:val="20"/>
        </w:rPr>
        <w:t xml:space="preserve"> na terenie powiatu </w:t>
      </w:r>
      <w:r w:rsidR="00943467" w:rsidRPr="00487BA3">
        <w:rPr>
          <w:rFonts w:eastAsiaTheme="minorEastAsia"/>
          <w:sz w:val="20"/>
          <w:szCs w:val="20"/>
        </w:rPr>
        <w:t>żywieckiego</w:t>
      </w:r>
      <w:r w:rsidRPr="00487BA3">
        <w:rPr>
          <w:rFonts w:eastAsiaTheme="minorEastAsia"/>
          <w:sz w:val="20"/>
          <w:szCs w:val="20"/>
        </w:rPr>
        <w:t xml:space="preserve"> wynosi: 83,3</w:t>
      </w:r>
      <w:r w:rsidR="00714098" w:rsidRPr="00487BA3">
        <w:rPr>
          <w:rFonts w:eastAsiaTheme="minorEastAsia"/>
          <w:sz w:val="20"/>
          <w:szCs w:val="20"/>
        </w:rPr>
        <w:t xml:space="preserve"> </w:t>
      </w:r>
      <w:r w:rsidR="00920372" w:rsidRPr="00487BA3">
        <w:rPr>
          <w:rFonts w:eastAsiaTheme="minorEastAsia"/>
          <w:sz w:val="20"/>
          <w:szCs w:val="20"/>
        </w:rPr>
        <w:t>km</w:t>
      </w:r>
      <w:r w:rsidRPr="00487BA3">
        <w:rPr>
          <w:rFonts w:eastAsiaTheme="minorEastAsia"/>
          <w:sz w:val="20"/>
          <w:szCs w:val="20"/>
        </w:rPr>
        <w:t>, w tym:</w:t>
      </w:r>
    </w:p>
    <w:p w14:paraId="7BC5D099" w14:textId="77777777" w:rsidR="00BB044C" w:rsidRPr="00487BA3" w:rsidRDefault="005A47D0" w:rsidP="003B5833">
      <w:pPr>
        <w:pStyle w:val="Akapitzlist"/>
        <w:numPr>
          <w:ilvl w:val="0"/>
          <w:numId w:val="91"/>
        </w:numPr>
        <w:autoSpaceDE w:val="0"/>
        <w:autoSpaceDN w:val="0"/>
        <w:adjustRightInd w:val="0"/>
        <w:contextualSpacing w:val="0"/>
        <w:jc w:val="both"/>
        <w:rPr>
          <w:rFonts w:eastAsiaTheme="minorEastAsia"/>
          <w:szCs w:val="20"/>
        </w:rPr>
      </w:pPr>
      <w:r w:rsidRPr="00487BA3">
        <w:rPr>
          <w:rFonts w:eastAsiaTheme="minorEastAsia"/>
          <w:szCs w:val="20"/>
        </w:rPr>
        <w:t>DW 791, klasy Z, o długości 9,9 km,</w:t>
      </w:r>
    </w:p>
    <w:p w14:paraId="6EE08ABF" w14:textId="77777777" w:rsidR="005A47D0" w:rsidRPr="00487BA3" w:rsidRDefault="005A47D0" w:rsidP="003B5833">
      <w:pPr>
        <w:pStyle w:val="Akapitzlist"/>
        <w:numPr>
          <w:ilvl w:val="0"/>
          <w:numId w:val="91"/>
        </w:numPr>
        <w:autoSpaceDE w:val="0"/>
        <w:autoSpaceDN w:val="0"/>
        <w:adjustRightInd w:val="0"/>
        <w:contextualSpacing w:val="0"/>
        <w:jc w:val="both"/>
        <w:rPr>
          <w:rFonts w:eastAsiaTheme="minorEastAsia"/>
          <w:szCs w:val="20"/>
        </w:rPr>
      </w:pPr>
      <w:r w:rsidRPr="00487BA3">
        <w:rPr>
          <w:rFonts w:eastAsiaTheme="minorEastAsia"/>
          <w:szCs w:val="20"/>
        </w:rPr>
        <w:t>DW 943, klasy G, o długości 2,9 km,</w:t>
      </w:r>
    </w:p>
    <w:p w14:paraId="3737A352" w14:textId="77777777" w:rsidR="005A47D0" w:rsidRPr="00487BA3" w:rsidRDefault="005A47D0" w:rsidP="003B5833">
      <w:pPr>
        <w:pStyle w:val="Akapitzlist"/>
        <w:numPr>
          <w:ilvl w:val="0"/>
          <w:numId w:val="91"/>
        </w:numPr>
        <w:autoSpaceDE w:val="0"/>
        <w:autoSpaceDN w:val="0"/>
        <w:adjustRightInd w:val="0"/>
        <w:contextualSpacing w:val="0"/>
        <w:jc w:val="both"/>
        <w:rPr>
          <w:rFonts w:eastAsiaTheme="minorEastAsia"/>
          <w:szCs w:val="20"/>
        </w:rPr>
      </w:pPr>
      <w:r w:rsidRPr="00487BA3">
        <w:rPr>
          <w:rFonts w:eastAsiaTheme="minorEastAsia"/>
          <w:szCs w:val="20"/>
        </w:rPr>
        <w:t>DW 945, klasy G, o długości 32,7 km,</w:t>
      </w:r>
    </w:p>
    <w:p w14:paraId="6C8143D9" w14:textId="77777777" w:rsidR="005A47D0" w:rsidRPr="00487BA3" w:rsidRDefault="005A47D0" w:rsidP="003B5833">
      <w:pPr>
        <w:pStyle w:val="Akapitzlist"/>
        <w:numPr>
          <w:ilvl w:val="0"/>
          <w:numId w:val="91"/>
        </w:numPr>
        <w:autoSpaceDE w:val="0"/>
        <w:autoSpaceDN w:val="0"/>
        <w:adjustRightInd w:val="0"/>
        <w:contextualSpacing w:val="0"/>
        <w:jc w:val="both"/>
        <w:rPr>
          <w:rFonts w:eastAsiaTheme="minorEastAsia"/>
          <w:szCs w:val="20"/>
        </w:rPr>
      </w:pPr>
      <w:r w:rsidRPr="00487BA3">
        <w:rPr>
          <w:rFonts w:eastAsiaTheme="minorEastAsia"/>
          <w:szCs w:val="20"/>
        </w:rPr>
        <w:t xml:space="preserve"> DW 946, klasy G, o długości 25,1 km,</w:t>
      </w:r>
    </w:p>
    <w:p w14:paraId="3614CB7A" w14:textId="77777777" w:rsidR="005A47D0" w:rsidRPr="00487BA3" w:rsidRDefault="005A47D0" w:rsidP="003B5833">
      <w:pPr>
        <w:pStyle w:val="Akapitzlist"/>
        <w:numPr>
          <w:ilvl w:val="0"/>
          <w:numId w:val="91"/>
        </w:numPr>
        <w:autoSpaceDE w:val="0"/>
        <w:autoSpaceDN w:val="0"/>
        <w:adjustRightInd w:val="0"/>
        <w:contextualSpacing w:val="0"/>
        <w:jc w:val="both"/>
        <w:rPr>
          <w:rFonts w:eastAsiaTheme="minorEastAsia"/>
          <w:szCs w:val="20"/>
        </w:rPr>
      </w:pPr>
      <w:r w:rsidRPr="00487BA3">
        <w:rPr>
          <w:rFonts w:eastAsiaTheme="minorEastAsia"/>
          <w:szCs w:val="20"/>
        </w:rPr>
        <w:t>DW 948, klasy G, o długości 12,7 km</w:t>
      </w:r>
      <w:r w:rsidR="002D68E0" w:rsidRPr="00487BA3">
        <w:rPr>
          <w:rFonts w:eastAsiaTheme="minorEastAsia"/>
          <w:szCs w:val="20"/>
        </w:rPr>
        <w:t>.</w:t>
      </w:r>
    </w:p>
    <w:p w14:paraId="56CED3AC" w14:textId="09A18DEF" w:rsidR="002D68E0" w:rsidRPr="00487BA3" w:rsidRDefault="002D68E0" w:rsidP="003B5833">
      <w:pPr>
        <w:autoSpaceDE w:val="0"/>
        <w:autoSpaceDN w:val="0"/>
        <w:adjustRightInd w:val="0"/>
        <w:spacing w:before="60" w:after="60"/>
        <w:jc w:val="both"/>
        <w:rPr>
          <w:rFonts w:eastAsiaTheme="minorEastAsia"/>
          <w:sz w:val="20"/>
          <w:szCs w:val="20"/>
        </w:rPr>
      </w:pPr>
      <w:r w:rsidRPr="00487BA3">
        <w:rPr>
          <w:rFonts w:eastAsiaTheme="minorEastAsia"/>
          <w:sz w:val="20"/>
          <w:szCs w:val="20"/>
        </w:rPr>
        <w:t>Ponadto w ciągu dróg wojewódzkich na terenie powiatu żywieckiego są zlokalizowane 52 obiekty mostowe (dostateczny stan techniczny) oraz ekrany akustyczne w ciągu DW 946 (</w:t>
      </w:r>
      <w:r w:rsidR="000806F7" w:rsidRPr="00487BA3">
        <w:rPr>
          <w:rFonts w:eastAsiaTheme="minorEastAsia"/>
          <w:sz w:val="20"/>
          <w:szCs w:val="20"/>
        </w:rPr>
        <w:t xml:space="preserve">długość łączna </w:t>
      </w:r>
      <w:r w:rsidR="006F2F5F" w:rsidRPr="00487BA3">
        <w:rPr>
          <w:rFonts w:eastAsiaTheme="minorEastAsia"/>
          <w:sz w:val="20"/>
          <w:szCs w:val="20"/>
        </w:rPr>
        <w:t>0,74 km</w:t>
      </w:r>
      <w:r w:rsidRPr="00487BA3">
        <w:rPr>
          <w:rFonts w:eastAsiaTheme="minorEastAsia"/>
          <w:sz w:val="20"/>
          <w:szCs w:val="20"/>
        </w:rPr>
        <w:t>).</w:t>
      </w:r>
    </w:p>
    <w:p w14:paraId="579B4AD8" w14:textId="77777777" w:rsidR="00692C86" w:rsidRPr="00487BA3" w:rsidRDefault="009E7AC7" w:rsidP="003B5833">
      <w:pPr>
        <w:autoSpaceDE w:val="0"/>
        <w:autoSpaceDN w:val="0"/>
        <w:adjustRightInd w:val="0"/>
        <w:spacing w:before="60" w:after="60"/>
        <w:jc w:val="both"/>
        <w:rPr>
          <w:rFonts w:eastAsiaTheme="minorEastAsia"/>
          <w:sz w:val="20"/>
          <w:szCs w:val="20"/>
        </w:rPr>
      </w:pPr>
      <w:r w:rsidRPr="00487BA3">
        <w:rPr>
          <w:rFonts w:eastAsiaTheme="minorEastAsia"/>
          <w:sz w:val="20"/>
          <w:szCs w:val="20"/>
        </w:rPr>
        <w:t xml:space="preserve">Zgodnie z informacjami </w:t>
      </w:r>
      <w:r w:rsidR="00B83CA6" w:rsidRPr="00487BA3">
        <w:rPr>
          <w:rFonts w:eastAsiaTheme="minorEastAsia"/>
          <w:sz w:val="20"/>
          <w:szCs w:val="20"/>
        </w:rPr>
        <w:t>Powiatowego Zarządu Dróg w Żywcu, na terenie powiatu znajdują się 104 odcinki dróg powiatowych o łącznej długości 338,061 km, na których znajduje się 190 mostów, 3 kładki dla pieszych oraz 50 przepustów.</w:t>
      </w:r>
      <w:r w:rsidR="00692C86" w:rsidRPr="00487BA3">
        <w:rPr>
          <w:rFonts w:eastAsiaTheme="minorEastAsia"/>
          <w:sz w:val="20"/>
          <w:szCs w:val="20"/>
        </w:rPr>
        <w:t xml:space="preserve"> Większość dróg jest w stanie zadowalającym, jedynie kilka procent jest w stanie technicznym złym</w:t>
      </w:r>
      <w:r w:rsidR="00873FE7" w:rsidRPr="00487BA3">
        <w:rPr>
          <w:rFonts w:eastAsiaTheme="minorEastAsia"/>
          <w:sz w:val="20"/>
          <w:szCs w:val="20"/>
        </w:rPr>
        <w:t>. Znaczna część mostów oraz przepustów jest w złym stanie technicznym i wymag</w:t>
      </w:r>
      <w:r w:rsidR="00DF2619" w:rsidRPr="00487BA3">
        <w:rPr>
          <w:rFonts w:eastAsiaTheme="minorEastAsia"/>
          <w:sz w:val="20"/>
          <w:szCs w:val="20"/>
        </w:rPr>
        <w:t>ają natychmiastowej interwencji</w:t>
      </w:r>
      <w:r w:rsidR="00692C86" w:rsidRPr="00487BA3">
        <w:rPr>
          <w:rFonts w:eastAsiaTheme="minorEastAsia"/>
          <w:sz w:val="20"/>
          <w:szCs w:val="20"/>
        </w:rPr>
        <w:t>.</w:t>
      </w:r>
    </w:p>
    <w:p w14:paraId="7B9326BE" w14:textId="06E5EF39" w:rsidR="00CC1647" w:rsidRPr="00487BA3" w:rsidRDefault="00CC1647" w:rsidP="003B5833">
      <w:pPr>
        <w:autoSpaceDE w:val="0"/>
        <w:autoSpaceDN w:val="0"/>
        <w:adjustRightInd w:val="0"/>
        <w:spacing w:before="60" w:after="60"/>
        <w:jc w:val="both"/>
        <w:rPr>
          <w:kern w:val="22"/>
          <w:sz w:val="20"/>
          <w:szCs w:val="20"/>
        </w:rPr>
      </w:pPr>
      <w:r w:rsidRPr="00487BA3">
        <w:rPr>
          <w:sz w:val="20"/>
          <w:szCs w:val="20"/>
        </w:rPr>
        <w:t xml:space="preserve">W ciągu dróg gminnych w ostatnich latach </w:t>
      </w:r>
      <w:r w:rsidR="003D1111" w:rsidRPr="00487BA3">
        <w:rPr>
          <w:sz w:val="20"/>
          <w:szCs w:val="20"/>
        </w:rPr>
        <w:t>g</w:t>
      </w:r>
      <w:r w:rsidRPr="00487BA3">
        <w:rPr>
          <w:sz w:val="20"/>
          <w:szCs w:val="20"/>
        </w:rPr>
        <w:t xml:space="preserve">miny </w:t>
      </w:r>
      <w:r w:rsidR="003D1111" w:rsidRPr="00487BA3">
        <w:rPr>
          <w:sz w:val="20"/>
          <w:szCs w:val="20"/>
        </w:rPr>
        <w:t xml:space="preserve">powiatu żywieckiego </w:t>
      </w:r>
      <w:r w:rsidRPr="00487BA3">
        <w:rPr>
          <w:sz w:val="20"/>
          <w:szCs w:val="20"/>
        </w:rPr>
        <w:t>zrealizowały szereg zadań przyczyniających się do poprawy bezpieczeństwa pieszych i kierujących, poprawy komfortu jazdy, a także zwiększenia płynności ruchu</w:t>
      </w:r>
      <w:r w:rsidRPr="00487BA3">
        <w:rPr>
          <w:kern w:val="22"/>
          <w:sz w:val="20"/>
          <w:szCs w:val="20"/>
        </w:rPr>
        <w:t xml:space="preserve"> na drogach gminnych i lokalnych</w:t>
      </w:r>
      <w:r w:rsidRPr="00487BA3">
        <w:rPr>
          <w:sz w:val="20"/>
          <w:szCs w:val="20"/>
        </w:rPr>
        <w:t>. C</w:t>
      </w:r>
      <w:r w:rsidR="001E7212" w:rsidRPr="00487BA3">
        <w:rPr>
          <w:kern w:val="22"/>
          <w:sz w:val="20"/>
          <w:szCs w:val="20"/>
        </w:rPr>
        <w:t xml:space="preserve">orocznie realizowanych było </w:t>
      </w:r>
      <w:r w:rsidRPr="00487BA3">
        <w:rPr>
          <w:kern w:val="22"/>
          <w:sz w:val="20"/>
          <w:szCs w:val="20"/>
        </w:rPr>
        <w:t>kilka-kilkanaście</w:t>
      </w:r>
      <w:r w:rsidR="001E7212" w:rsidRPr="00487BA3">
        <w:rPr>
          <w:kern w:val="22"/>
          <w:sz w:val="20"/>
          <w:szCs w:val="20"/>
        </w:rPr>
        <w:t xml:space="preserve"> inwestycji</w:t>
      </w:r>
      <w:r w:rsidRPr="00487BA3">
        <w:rPr>
          <w:kern w:val="22"/>
          <w:sz w:val="20"/>
          <w:szCs w:val="20"/>
        </w:rPr>
        <w:t xml:space="preserve"> na terenie każdej z gmin</w:t>
      </w:r>
      <w:r w:rsidR="001E7212" w:rsidRPr="00487BA3">
        <w:rPr>
          <w:kern w:val="22"/>
          <w:sz w:val="20"/>
          <w:szCs w:val="20"/>
        </w:rPr>
        <w:t xml:space="preserve">. </w:t>
      </w:r>
      <w:r w:rsidRPr="00487BA3">
        <w:rPr>
          <w:kern w:val="22"/>
          <w:sz w:val="20"/>
          <w:szCs w:val="20"/>
        </w:rPr>
        <w:t>Jednocześnie na</w:t>
      </w:r>
      <w:r w:rsidR="00AA2A41" w:rsidRPr="00487BA3">
        <w:rPr>
          <w:kern w:val="22"/>
          <w:sz w:val="20"/>
          <w:szCs w:val="20"/>
        </w:rPr>
        <w:t xml:space="preserve"> kolejne lata 202</w:t>
      </w:r>
      <w:r w:rsidR="004472F7" w:rsidRPr="00487BA3">
        <w:rPr>
          <w:kern w:val="22"/>
          <w:sz w:val="20"/>
          <w:szCs w:val="20"/>
        </w:rPr>
        <w:t>3-2030</w:t>
      </w:r>
      <w:r w:rsidR="00AA2A41" w:rsidRPr="00487BA3">
        <w:rPr>
          <w:kern w:val="22"/>
          <w:sz w:val="20"/>
          <w:szCs w:val="20"/>
        </w:rPr>
        <w:t xml:space="preserve"> planowan</w:t>
      </w:r>
      <w:r w:rsidRPr="00487BA3">
        <w:rPr>
          <w:kern w:val="22"/>
          <w:sz w:val="20"/>
          <w:szCs w:val="20"/>
        </w:rPr>
        <w:t xml:space="preserve">e są </w:t>
      </w:r>
      <w:r w:rsidR="00262746" w:rsidRPr="00487BA3">
        <w:rPr>
          <w:kern w:val="22"/>
          <w:sz w:val="20"/>
          <w:szCs w:val="20"/>
        </w:rPr>
        <w:t>następne</w:t>
      </w:r>
      <w:r w:rsidR="00AA2A41" w:rsidRPr="00487BA3">
        <w:rPr>
          <w:kern w:val="22"/>
          <w:sz w:val="20"/>
          <w:szCs w:val="20"/>
        </w:rPr>
        <w:t xml:space="preserve"> inwestycj</w:t>
      </w:r>
      <w:r w:rsidRPr="00487BA3">
        <w:rPr>
          <w:kern w:val="22"/>
          <w:sz w:val="20"/>
          <w:szCs w:val="20"/>
        </w:rPr>
        <w:t>e, które przyczynią się do poprawy bezpieczeństwa mieszkańców i zwiększenia komfortu i atrakcyjności powiatu. Plany inwestycyjne określane są corocznie uchwałami budżetowymi i</w:t>
      </w:r>
      <w:r w:rsidR="004C3F3F">
        <w:rPr>
          <w:kern w:val="22"/>
          <w:sz w:val="20"/>
          <w:szCs w:val="20"/>
        </w:rPr>
        <w:t> </w:t>
      </w:r>
      <w:r w:rsidRPr="00487BA3">
        <w:rPr>
          <w:kern w:val="22"/>
          <w:sz w:val="20"/>
          <w:szCs w:val="20"/>
        </w:rPr>
        <w:t xml:space="preserve">planami inwestycyjnymi zależnymi od potrzeb i możliwości finansowych danej gminy. </w:t>
      </w:r>
    </w:p>
    <w:p w14:paraId="574244E7" w14:textId="531A05CA" w:rsidR="0080171A" w:rsidRPr="00487BA3" w:rsidRDefault="0079538A" w:rsidP="003B5833">
      <w:pPr>
        <w:autoSpaceDE w:val="0"/>
        <w:autoSpaceDN w:val="0"/>
        <w:adjustRightInd w:val="0"/>
        <w:spacing w:before="60" w:after="60"/>
        <w:jc w:val="both"/>
        <w:rPr>
          <w:sz w:val="20"/>
          <w:szCs w:val="20"/>
        </w:rPr>
      </w:pPr>
      <w:r w:rsidRPr="00487BA3">
        <w:rPr>
          <w:sz w:val="20"/>
          <w:szCs w:val="20"/>
        </w:rPr>
        <w:t>Zgodnie z danymi przekaz</w:t>
      </w:r>
      <w:r w:rsidR="005350C4" w:rsidRPr="00487BA3">
        <w:rPr>
          <w:sz w:val="20"/>
          <w:szCs w:val="20"/>
        </w:rPr>
        <w:t xml:space="preserve">anymi przez zarządców dróg na terenie powiatu </w:t>
      </w:r>
      <w:r w:rsidR="00781C0C" w:rsidRPr="00487BA3">
        <w:rPr>
          <w:sz w:val="20"/>
          <w:szCs w:val="20"/>
        </w:rPr>
        <w:t xml:space="preserve">w </w:t>
      </w:r>
      <w:r w:rsidR="00460026" w:rsidRPr="00487BA3">
        <w:rPr>
          <w:sz w:val="20"/>
          <w:szCs w:val="20"/>
        </w:rPr>
        <w:t>latach</w:t>
      </w:r>
      <w:r w:rsidR="00781C0C" w:rsidRPr="00487BA3">
        <w:rPr>
          <w:sz w:val="20"/>
          <w:szCs w:val="20"/>
        </w:rPr>
        <w:t xml:space="preserve"> 2019-2021</w:t>
      </w:r>
      <w:r w:rsidR="0080171A" w:rsidRPr="00487BA3">
        <w:rPr>
          <w:sz w:val="20"/>
          <w:szCs w:val="20"/>
        </w:rPr>
        <w:t>:</w:t>
      </w:r>
      <w:r w:rsidR="00781C0C" w:rsidRPr="00487BA3">
        <w:rPr>
          <w:sz w:val="20"/>
          <w:szCs w:val="20"/>
        </w:rPr>
        <w:t xml:space="preserve"> </w:t>
      </w:r>
    </w:p>
    <w:p w14:paraId="245A31C1" w14:textId="77777777" w:rsidR="0080171A" w:rsidRPr="00487BA3" w:rsidRDefault="00781C0C" w:rsidP="003B5833">
      <w:pPr>
        <w:pStyle w:val="Akapitzlist"/>
        <w:numPr>
          <w:ilvl w:val="0"/>
          <w:numId w:val="93"/>
        </w:numPr>
        <w:autoSpaceDE w:val="0"/>
        <w:autoSpaceDN w:val="0"/>
        <w:adjustRightInd w:val="0"/>
        <w:contextualSpacing w:val="0"/>
        <w:jc w:val="both"/>
        <w:rPr>
          <w:szCs w:val="20"/>
        </w:rPr>
      </w:pPr>
      <w:r w:rsidRPr="00487BA3">
        <w:rPr>
          <w:szCs w:val="20"/>
        </w:rPr>
        <w:t>usunięto</w:t>
      </w:r>
      <w:r w:rsidR="005350C4" w:rsidRPr="00487BA3">
        <w:rPr>
          <w:szCs w:val="20"/>
        </w:rPr>
        <w:t xml:space="preserve"> </w:t>
      </w:r>
      <w:r w:rsidR="00186F1F" w:rsidRPr="00487BA3">
        <w:rPr>
          <w:szCs w:val="20"/>
        </w:rPr>
        <w:t>47</w:t>
      </w:r>
      <w:r w:rsidR="005350C4" w:rsidRPr="00487BA3">
        <w:rPr>
          <w:szCs w:val="20"/>
        </w:rPr>
        <w:t xml:space="preserve"> sztuk</w:t>
      </w:r>
      <w:r w:rsidR="00460026" w:rsidRPr="00487BA3">
        <w:rPr>
          <w:szCs w:val="20"/>
        </w:rPr>
        <w:t xml:space="preserve"> przy drogach </w:t>
      </w:r>
      <w:r w:rsidR="008C22E0" w:rsidRPr="00487BA3">
        <w:rPr>
          <w:szCs w:val="20"/>
        </w:rPr>
        <w:t>krajowych</w:t>
      </w:r>
      <w:r w:rsidR="00186F1F" w:rsidRPr="00487BA3">
        <w:rPr>
          <w:szCs w:val="20"/>
        </w:rPr>
        <w:t xml:space="preserve"> oraz </w:t>
      </w:r>
      <w:r w:rsidRPr="00487BA3">
        <w:rPr>
          <w:szCs w:val="20"/>
        </w:rPr>
        <w:t xml:space="preserve">nasadzono </w:t>
      </w:r>
      <w:r w:rsidR="00186F1F" w:rsidRPr="00487BA3">
        <w:rPr>
          <w:szCs w:val="20"/>
        </w:rPr>
        <w:t>9</w:t>
      </w:r>
      <w:r w:rsidRPr="00487BA3">
        <w:rPr>
          <w:szCs w:val="20"/>
        </w:rPr>
        <w:t xml:space="preserve"> sztuk drzew</w:t>
      </w:r>
      <w:r w:rsidR="008C22E0" w:rsidRPr="00487BA3">
        <w:rPr>
          <w:szCs w:val="20"/>
        </w:rPr>
        <w:t xml:space="preserve"> wzdłuż dróg krajowych</w:t>
      </w:r>
      <w:r w:rsidR="00485B03" w:rsidRPr="00487BA3">
        <w:rPr>
          <w:szCs w:val="20"/>
        </w:rPr>
        <w:t>; n</w:t>
      </w:r>
      <w:r w:rsidR="00186F1F" w:rsidRPr="00487BA3">
        <w:rPr>
          <w:szCs w:val="20"/>
        </w:rPr>
        <w:t>asadzenia dokonywane były w oparciu o lipę drobnolistną</w:t>
      </w:r>
      <w:r w:rsidR="0080171A" w:rsidRPr="00487BA3">
        <w:rPr>
          <w:szCs w:val="20"/>
        </w:rPr>
        <w:t>,</w:t>
      </w:r>
    </w:p>
    <w:p w14:paraId="333378CE" w14:textId="77777777" w:rsidR="0080171A" w:rsidRPr="00487BA3" w:rsidRDefault="0080171A" w:rsidP="003B5833">
      <w:pPr>
        <w:pStyle w:val="Akapitzlist"/>
        <w:numPr>
          <w:ilvl w:val="0"/>
          <w:numId w:val="93"/>
        </w:numPr>
        <w:autoSpaceDE w:val="0"/>
        <w:autoSpaceDN w:val="0"/>
        <w:adjustRightInd w:val="0"/>
        <w:contextualSpacing w:val="0"/>
        <w:jc w:val="both"/>
        <w:rPr>
          <w:szCs w:val="20"/>
        </w:rPr>
      </w:pPr>
      <w:r w:rsidRPr="00487BA3">
        <w:rPr>
          <w:szCs w:val="20"/>
        </w:rPr>
        <w:t>usunięto 191 szt.</w:t>
      </w:r>
      <w:r w:rsidR="00485B03" w:rsidRPr="00487BA3">
        <w:rPr>
          <w:szCs w:val="20"/>
        </w:rPr>
        <w:t xml:space="preserve"> drzew wzdłuż dróg wojewódzkich.</w:t>
      </w:r>
    </w:p>
    <w:p w14:paraId="58AE3972" w14:textId="77777777" w:rsidR="0047170F" w:rsidRPr="00487BA3" w:rsidRDefault="003D711E" w:rsidP="003B5833">
      <w:pPr>
        <w:autoSpaceDE w:val="0"/>
        <w:autoSpaceDN w:val="0"/>
        <w:adjustRightInd w:val="0"/>
        <w:spacing w:before="60" w:after="60"/>
        <w:jc w:val="both"/>
        <w:rPr>
          <w:sz w:val="20"/>
          <w:szCs w:val="20"/>
        </w:rPr>
      </w:pPr>
      <w:r w:rsidRPr="00487BA3">
        <w:rPr>
          <w:sz w:val="20"/>
          <w:szCs w:val="20"/>
        </w:rPr>
        <w:t>W 2019 roku opracowano</w:t>
      </w:r>
      <w:r w:rsidR="0047170F" w:rsidRPr="00487BA3">
        <w:rPr>
          <w:sz w:val="20"/>
          <w:szCs w:val="20"/>
        </w:rPr>
        <w:t xml:space="preserve"> </w:t>
      </w:r>
      <w:r w:rsidR="00DF67A1" w:rsidRPr="00487BA3">
        <w:rPr>
          <w:sz w:val="20"/>
          <w:szCs w:val="20"/>
        </w:rPr>
        <w:t>„</w:t>
      </w:r>
      <w:r w:rsidR="0047170F" w:rsidRPr="00487BA3">
        <w:rPr>
          <w:sz w:val="20"/>
          <w:szCs w:val="20"/>
        </w:rPr>
        <w:t>Program</w:t>
      </w:r>
      <w:r w:rsidR="00216561" w:rsidRPr="00487BA3">
        <w:rPr>
          <w:sz w:val="20"/>
          <w:szCs w:val="20"/>
        </w:rPr>
        <w:t xml:space="preserve"> ochrony środowiska przed hałasem dla województwa </w:t>
      </w:r>
      <w:r w:rsidR="00943467" w:rsidRPr="00487BA3">
        <w:rPr>
          <w:sz w:val="20"/>
          <w:szCs w:val="20"/>
        </w:rPr>
        <w:t>śląskie</w:t>
      </w:r>
      <w:r w:rsidR="00216561" w:rsidRPr="00487BA3">
        <w:rPr>
          <w:sz w:val="20"/>
          <w:szCs w:val="20"/>
        </w:rPr>
        <w:t xml:space="preserve">go </w:t>
      </w:r>
      <w:r w:rsidR="0047170F" w:rsidRPr="00487BA3">
        <w:rPr>
          <w:sz w:val="20"/>
          <w:szCs w:val="20"/>
        </w:rPr>
        <w:t xml:space="preserve">do roku 2023 dla terenów poza aglomeracjami, położonych wzdłuż odcinków dróg o natężeniu </w:t>
      </w:r>
      <w:r w:rsidRPr="00487BA3">
        <w:rPr>
          <w:sz w:val="20"/>
          <w:szCs w:val="20"/>
        </w:rPr>
        <w:t xml:space="preserve">ruchu </w:t>
      </w:r>
      <w:r w:rsidR="0047170F" w:rsidRPr="00487BA3">
        <w:rPr>
          <w:sz w:val="20"/>
          <w:szCs w:val="20"/>
        </w:rPr>
        <w:t>powyżej</w:t>
      </w:r>
      <w:r w:rsidRPr="00487BA3">
        <w:rPr>
          <w:sz w:val="20"/>
          <w:szCs w:val="20"/>
        </w:rPr>
        <w:t xml:space="preserve"> 3 000 000 pojazdów rocznie i odcinków linii kolejowych o natężeniu ruchu powyżej 30 000 pociągów rocznie”. Program przyjęto uchwałą Sejmiku Województwa Śląskiego nr VI/12/8/2019 z dnia 26 sierpnia 2019 roku.</w:t>
      </w:r>
      <w:r w:rsidR="00F943C9" w:rsidRPr="00487BA3">
        <w:rPr>
          <w:sz w:val="20"/>
          <w:szCs w:val="20"/>
        </w:rPr>
        <w:t xml:space="preserve"> </w:t>
      </w:r>
    </w:p>
    <w:p w14:paraId="2EDEB69D" w14:textId="77777777" w:rsidR="00F943C9" w:rsidRPr="00487BA3" w:rsidRDefault="00F943C9" w:rsidP="003B5833">
      <w:pPr>
        <w:autoSpaceDE w:val="0"/>
        <w:autoSpaceDN w:val="0"/>
        <w:adjustRightInd w:val="0"/>
        <w:spacing w:before="60" w:after="60"/>
        <w:jc w:val="both"/>
        <w:rPr>
          <w:sz w:val="20"/>
          <w:szCs w:val="20"/>
        </w:rPr>
      </w:pPr>
      <w:r w:rsidRPr="00487BA3">
        <w:rPr>
          <w:sz w:val="20"/>
          <w:szCs w:val="20"/>
        </w:rPr>
        <w:t xml:space="preserve">Celem Programu jest wyszczególnienie podstawowych kierunków i zakresu działań niezbędnych do przywrócenia dopuszczalnych poziomów hałasu w środowisku. </w:t>
      </w:r>
    </w:p>
    <w:p w14:paraId="3110639A" w14:textId="77777777" w:rsidR="00F943C9" w:rsidRPr="00487BA3" w:rsidRDefault="00F943C9" w:rsidP="003B5833">
      <w:pPr>
        <w:autoSpaceDE w:val="0"/>
        <w:autoSpaceDN w:val="0"/>
        <w:adjustRightInd w:val="0"/>
        <w:spacing w:before="60" w:after="60"/>
        <w:jc w:val="both"/>
        <w:rPr>
          <w:sz w:val="20"/>
          <w:szCs w:val="20"/>
        </w:rPr>
      </w:pPr>
      <w:r w:rsidRPr="00487BA3">
        <w:rPr>
          <w:sz w:val="20"/>
          <w:szCs w:val="20"/>
        </w:rPr>
        <w:t xml:space="preserve">Na obszarze powiatu żywieckiego program objął </w:t>
      </w:r>
      <w:r w:rsidR="00404281" w:rsidRPr="00487BA3">
        <w:rPr>
          <w:sz w:val="20"/>
          <w:szCs w:val="20"/>
        </w:rPr>
        <w:t>2 drogi będące</w:t>
      </w:r>
      <w:r w:rsidR="00663D3E" w:rsidRPr="00487BA3">
        <w:rPr>
          <w:sz w:val="20"/>
          <w:szCs w:val="20"/>
        </w:rPr>
        <w:t xml:space="preserve"> w zarządzie GDDKiA:</w:t>
      </w:r>
    </w:p>
    <w:p w14:paraId="5CC9D81F" w14:textId="14883A6F" w:rsidR="00F06806" w:rsidRPr="00487BA3" w:rsidRDefault="00996753" w:rsidP="003B5833">
      <w:pPr>
        <w:pStyle w:val="Akapitzlist"/>
        <w:numPr>
          <w:ilvl w:val="0"/>
          <w:numId w:val="92"/>
        </w:numPr>
        <w:autoSpaceDE w:val="0"/>
        <w:autoSpaceDN w:val="0"/>
        <w:adjustRightInd w:val="0"/>
        <w:contextualSpacing w:val="0"/>
        <w:jc w:val="both"/>
        <w:rPr>
          <w:szCs w:val="20"/>
        </w:rPr>
      </w:pPr>
      <w:r w:rsidRPr="00487BA3">
        <w:rPr>
          <w:szCs w:val="20"/>
        </w:rPr>
        <w:t>drogę</w:t>
      </w:r>
      <w:r w:rsidR="00F06806" w:rsidRPr="00487BA3">
        <w:rPr>
          <w:szCs w:val="20"/>
        </w:rPr>
        <w:t xml:space="preserve"> ekspresowa</w:t>
      </w:r>
      <w:r w:rsidR="00E54A45" w:rsidRPr="00487BA3">
        <w:rPr>
          <w:szCs w:val="20"/>
        </w:rPr>
        <w:t xml:space="preserve"> S1 </w:t>
      </w:r>
      <w:r w:rsidR="00F06806" w:rsidRPr="00487BA3">
        <w:rPr>
          <w:szCs w:val="20"/>
        </w:rPr>
        <w:t xml:space="preserve">– analizowany odcinek </w:t>
      </w:r>
      <w:r w:rsidR="00E54A45" w:rsidRPr="00487BA3">
        <w:rPr>
          <w:szCs w:val="20"/>
        </w:rPr>
        <w:t xml:space="preserve">zaczyna się na granicy </w:t>
      </w:r>
      <w:r w:rsidR="003503F0" w:rsidRPr="00487BA3">
        <w:rPr>
          <w:szCs w:val="20"/>
        </w:rPr>
        <w:t>miasta</w:t>
      </w:r>
      <w:r w:rsidR="00E54A45" w:rsidRPr="00487BA3">
        <w:rPr>
          <w:szCs w:val="20"/>
        </w:rPr>
        <w:t xml:space="preserve"> Bielsko Biała i </w:t>
      </w:r>
      <w:r w:rsidR="003503F0" w:rsidRPr="00487BA3">
        <w:rPr>
          <w:szCs w:val="20"/>
        </w:rPr>
        <w:t>powiatu bielskiego,</w:t>
      </w:r>
      <w:r w:rsidR="00E54A45" w:rsidRPr="00487BA3">
        <w:rPr>
          <w:szCs w:val="20"/>
        </w:rPr>
        <w:t xml:space="preserve"> a</w:t>
      </w:r>
      <w:r w:rsidR="004C3F3F">
        <w:rPr>
          <w:szCs w:val="20"/>
        </w:rPr>
        <w:t> </w:t>
      </w:r>
      <w:r w:rsidR="00E54A45" w:rsidRPr="00487BA3">
        <w:rPr>
          <w:szCs w:val="20"/>
        </w:rPr>
        <w:t xml:space="preserve">kończy na węźle Żywiec Browar. Odcinek przebiega przez powiat </w:t>
      </w:r>
      <w:r w:rsidR="003503F0" w:rsidRPr="00487BA3">
        <w:rPr>
          <w:szCs w:val="20"/>
        </w:rPr>
        <w:t>bielski</w:t>
      </w:r>
      <w:r w:rsidR="00E54A45" w:rsidRPr="00487BA3">
        <w:rPr>
          <w:szCs w:val="20"/>
        </w:rPr>
        <w:t xml:space="preserve"> i żywiecki</w:t>
      </w:r>
      <w:r w:rsidR="00414D5F" w:rsidRPr="00487BA3">
        <w:rPr>
          <w:szCs w:val="20"/>
        </w:rPr>
        <w:t xml:space="preserve"> i ma łączną długość</w:t>
      </w:r>
      <w:r w:rsidR="00E54A45" w:rsidRPr="00487BA3">
        <w:rPr>
          <w:szCs w:val="20"/>
        </w:rPr>
        <w:t xml:space="preserve"> 16,943 km, w tym dwa fragmenty na terenie powiatu żywieckiego: </w:t>
      </w:r>
      <w:r w:rsidR="00404281" w:rsidRPr="00487BA3">
        <w:rPr>
          <w:szCs w:val="20"/>
        </w:rPr>
        <w:t>Węzeł Bielsko-Biała Buczkowice – Węzeł Żywiec S</w:t>
      </w:r>
      <w:r w:rsidR="00E54A45" w:rsidRPr="00487BA3">
        <w:rPr>
          <w:szCs w:val="20"/>
        </w:rPr>
        <w:t xml:space="preserve">oła o długości odcinka 9,5 km oraz </w:t>
      </w:r>
      <w:r w:rsidR="00404281" w:rsidRPr="00487BA3">
        <w:rPr>
          <w:szCs w:val="20"/>
        </w:rPr>
        <w:t>Węzeł Żywiec Soła – Węzeł Żywiec Bro</w:t>
      </w:r>
      <w:r w:rsidR="00414D5F" w:rsidRPr="00487BA3">
        <w:rPr>
          <w:szCs w:val="20"/>
        </w:rPr>
        <w:t xml:space="preserve">war o długości odcinka 2,304 km. Na analizowanym </w:t>
      </w:r>
      <w:r w:rsidR="00E02C81" w:rsidRPr="00487BA3">
        <w:rPr>
          <w:szCs w:val="20"/>
        </w:rPr>
        <w:t>obszarze</w:t>
      </w:r>
      <w:r w:rsidR="00414D5F" w:rsidRPr="00487BA3">
        <w:rPr>
          <w:szCs w:val="20"/>
        </w:rPr>
        <w:t xml:space="preserve"> przekroczenia L</w:t>
      </w:r>
      <w:r w:rsidR="00414D5F" w:rsidRPr="00487BA3">
        <w:rPr>
          <w:szCs w:val="20"/>
          <w:vertAlign w:val="subscript"/>
        </w:rPr>
        <w:t>DWN</w:t>
      </w:r>
      <w:r w:rsidR="00414D5F" w:rsidRPr="00487BA3">
        <w:rPr>
          <w:szCs w:val="20"/>
        </w:rPr>
        <w:t xml:space="preserve"> sięgają jedynie jednego budynku w fragmencie Węzeł Bielsko-Biała Buczkowice – Węzeł Żywiec Soła a ich wartość dochodzi do 5 dB. Nie zanotowano przekroczenia L</w:t>
      </w:r>
      <w:r w:rsidR="00414D5F" w:rsidRPr="00487BA3">
        <w:rPr>
          <w:szCs w:val="20"/>
          <w:vertAlign w:val="subscript"/>
        </w:rPr>
        <w:t>N</w:t>
      </w:r>
      <w:r w:rsidR="003D1111" w:rsidRPr="00487BA3">
        <w:rPr>
          <w:szCs w:val="20"/>
        </w:rPr>
        <w:t>,</w:t>
      </w:r>
    </w:p>
    <w:p w14:paraId="4674FA8C" w14:textId="4655DF5C" w:rsidR="00977A48" w:rsidRPr="00487BA3" w:rsidRDefault="00F06806" w:rsidP="003B5833">
      <w:pPr>
        <w:pStyle w:val="Akapitzlist"/>
        <w:numPr>
          <w:ilvl w:val="0"/>
          <w:numId w:val="92"/>
        </w:numPr>
        <w:autoSpaceDE w:val="0"/>
        <w:autoSpaceDN w:val="0"/>
        <w:adjustRightInd w:val="0"/>
        <w:contextualSpacing w:val="0"/>
        <w:jc w:val="both"/>
        <w:rPr>
          <w:szCs w:val="20"/>
        </w:rPr>
      </w:pPr>
      <w:r w:rsidRPr="00487BA3">
        <w:rPr>
          <w:szCs w:val="20"/>
        </w:rPr>
        <w:t>d</w:t>
      </w:r>
      <w:r w:rsidR="00996753" w:rsidRPr="00487BA3">
        <w:rPr>
          <w:szCs w:val="20"/>
        </w:rPr>
        <w:t>rogę</w:t>
      </w:r>
      <w:r w:rsidRPr="00487BA3">
        <w:rPr>
          <w:szCs w:val="20"/>
        </w:rPr>
        <w:t xml:space="preserve"> krajowa </w:t>
      </w:r>
      <w:r w:rsidR="00404281" w:rsidRPr="00487BA3">
        <w:rPr>
          <w:szCs w:val="20"/>
        </w:rPr>
        <w:t xml:space="preserve">1f – </w:t>
      </w:r>
      <w:r w:rsidRPr="00487BA3">
        <w:rPr>
          <w:szCs w:val="20"/>
        </w:rPr>
        <w:t>analizowany odcinek zaczyna się na rondzie u zbiegu drogi ekspresowej S1, drogi krajowej 1</w:t>
      </w:r>
      <w:r w:rsidR="004C3F3F">
        <w:rPr>
          <w:szCs w:val="20"/>
        </w:rPr>
        <w:t> </w:t>
      </w:r>
      <w:r w:rsidRPr="00487BA3">
        <w:rPr>
          <w:szCs w:val="20"/>
        </w:rPr>
        <w:t xml:space="preserve">oraz ul. Cesarskiej, natomiast kończy się w miejscu gdzie droga krajowa nr 1 ponownie przechodzi w drogę ekspresową S1. Cały odcinek zlokalizowany jest w powiecie żywieckim w jednym fragmencie - </w:t>
      </w:r>
      <w:r w:rsidR="00404281" w:rsidRPr="00487BA3">
        <w:rPr>
          <w:szCs w:val="20"/>
        </w:rPr>
        <w:t>Węgierska Górka –</w:t>
      </w:r>
      <w:r w:rsidR="00377BDC" w:rsidRPr="00487BA3">
        <w:rPr>
          <w:szCs w:val="20"/>
        </w:rPr>
        <w:t xml:space="preserve"> Milówka o długości 10,429 km. Na analizowanym </w:t>
      </w:r>
      <w:r w:rsidR="00E02C81" w:rsidRPr="00487BA3">
        <w:rPr>
          <w:szCs w:val="20"/>
        </w:rPr>
        <w:t>obszarze</w:t>
      </w:r>
      <w:r w:rsidR="00377BDC" w:rsidRPr="00487BA3">
        <w:rPr>
          <w:szCs w:val="20"/>
        </w:rPr>
        <w:t xml:space="preserve"> przekroczenia L</w:t>
      </w:r>
      <w:r w:rsidR="00377BDC" w:rsidRPr="00487BA3">
        <w:rPr>
          <w:szCs w:val="20"/>
          <w:vertAlign w:val="subscript"/>
        </w:rPr>
        <w:t xml:space="preserve">DWN </w:t>
      </w:r>
      <w:r w:rsidR="00377BDC" w:rsidRPr="00487BA3">
        <w:rPr>
          <w:szCs w:val="20"/>
        </w:rPr>
        <w:t>oraz L</w:t>
      </w:r>
      <w:r w:rsidR="00377BDC" w:rsidRPr="00487BA3">
        <w:rPr>
          <w:szCs w:val="20"/>
          <w:vertAlign w:val="subscript"/>
        </w:rPr>
        <w:t>N</w:t>
      </w:r>
      <w:r w:rsidR="00377BDC" w:rsidRPr="00487BA3">
        <w:rPr>
          <w:szCs w:val="20"/>
        </w:rPr>
        <w:t xml:space="preserve"> sięgają pierwszej linii zabudowy i ich wartość przy budynkach chronionych dochodzi do 5 dB, w kilku miejscach przekroczenie osiąga wartości do 10 dB,</w:t>
      </w:r>
    </w:p>
    <w:p w14:paraId="10BCAC2C" w14:textId="77777777" w:rsidR="00663D3E" w:rsidRPr="00487BA3" w:rsidRDefault="00663D3E" w:rsidP="003B5833">
      <w:pPr>
        <w:autoSpaceDE w:val="0"/>
        <w:autoSpaceDN w:val="0"/>
        <w:adjustRightInd w:val="0"/>
        <w:spacing w:before="60" w:after="60"/>
        <w:jc w:val="both"/>
        <w:rPr>
          <w:szCs w:val="20"/>
        </w:rPr>
      </w:pPr>
      <w:r w:rsidRPr="00487BA3">
        <w:rPr>
          <w:sz w:val="20"/>
          <w:szCs w:val="20"/>
        </w:rPr>
        <w:t>o</w:t>
      </w:r>
      <w:r w:rsidR="000F41D8" w:rsidRPr="00487BA3">
        <w:rPr>
          <w:sz w:val="20"/>
          <w:szCs w:val="20"/>
        </w:rPr>
        <w:t>raz dwie</w:t>
      </w:r>
      <w:r w:rsidRPr="00487BA3">
        <w:rPr>
          <w:sz w:val="20"/>
          <w:szCs w:val="20"/>
        </w:rPr>
        <w:t xml:space="preserve"> </w:t>
      </w:r>
      <w:r w:rsidR="000F41D8" w:rsidRPr="00487BA3">
        <w:rPr>
          <w:sz w:val="20"/>
          <w:szCs w:val="20"/>
        </w:rPr>
        <w:t>drogi będące</w:t>
      </w:r>
      <w:r w:rsidRPr="00487BA3">
        <w:rPr>
          <w:sz w:val="20"/>
          <w:szCs w:val="20"/>
        </w:rPr>
        <w:t xml:space="preserve"> w zarządzie Zarządu Dróg Wojewódzkich w Katowicach</w:t>
      </w:r>
      <w:r w:rsidR="000F41D8" w:rsidRPr="00487BA3">
        <w:rPr>
          <w:sz w:val="20"/>
          <w:szCs w:val="20"/>
        </w:rPr>
        <w:t>, łącznie na 6 odcinkach</w:t>
      </w:r>
      <w:r w:rsidR="00996753" w:rsidRPr="00487BA3">
        <w:rPr>
          <w:sz w:val="20"/>
          <w:szCs w:val="20"/>
        </w:rPr>
        <w:t>:</w:t>
      </w:r>
    </w:p>
    <w:p w14:paraId="3125C942" w14:textId="77777777" w:rsidR="00404281" w:rsidRPr="00487BA3" w:rsidRDefault="000F41D8" w:rsidP="003B5833">
      <w:pPr>
        <w:pStyle w:val="Akapitzlist"/>
        <w:numPr>
          <w:ilvl w:val="0"/>
          <w:numId w:val="92"/>
        </w:numPr>
        <w:autoSpaceDE w:val="0"/>
        <w:autoSpaceDN w:val="0"/>
        <w:adjustRightInd w:val="0"/>
        <w:contextualSpacing w:val="0"/>
        <w:jc w:val="both"/>
        <w:rPr>
          <w:szCs w:val="20"/>
        </w:rPr>
      </w:pPr>
      <w:r w:rsidRPr="00487BA3">
        <w:rPr>
          <w:szCs w:val="20"/>
        </w:rPr>
        <w:t xml:space="preserve">odcinek DW </w:t>
      </w:r>
      <w:r w:rsidR="00404281" w:rsidRPr="00487BA3">
        <w:rPr>
          <w:szCs w:val="20"/>
        </w:rPr>
        <w:t>945</w:t>
      </w:r>
      <w:r w:rsidRPr="00487BA3">
        <w:rPr>
          <w:szCs w:val="20"/>
        </w:rPr>
        <w:t xml:space="preserve"> – analizowany odcinek o łącznej długości 19,323 km zaczyna się w mieście Żywiec na rondzie Plac Grunwaldzki, a kończy w północnej części miejscowości Korbielów</w:t>
      </w:r>
      <w:r w:rsidR="007E6DF3" w:rsidRPr="00487BA3">
        <w:rPr>
          <w:szCs w:val="20"/>
        </w:rPr>
        <w:t xml:space="preserve">. Na analizowanym </w:t>
      </w:r>
      <w:r w:rsidR="00E02C81" w:rsidRPr="00487BA3">
        <w:rPr>
          <w:szCs w:val="20"/>
        </w:rPr>
        <w:t>obszarze</w:t>
      </w:r>
      <w:r w:rsidR="007E6DF3" w:rsidRPr="00487BA3">
        <w:rPr>
          <w:szCs w:val="20"/>
        </w:rPr>
        <w:t xml:space="preserve"> przekroczenia LDWN sięgają pierwszej linii zabudowy i ich wartość przy budynkach chronionych dochodzi do 5-10 dB, miejscami do 15 dB. Przekroczenia L</w:t>
      </w:r>
      <w:r w:rsidR="007E6DF3" w:rsidRPr="00487BA3">
        <w:rPr>
          <w:szCs w:val="20"/>
          <w:vertAlign w:val="subscript"/>
        </w:rPr>
        <w:t>N</w:t>
      </w:r>
      <w:r w:rsidR="007E6DF3" w:rsidRPr="00487BA3">
        <w:rPr>
          <w:szCs w:val="20"/>
        </w:rPr>
        <w:t xml:space="preserve"> dochodzą do 10 dB,</w:t>
      </w:r>
    </w:p>
    <w:p w14:paraId="11A6C870" w14:textId="77777777" w:rsidR="000F41D8" w:rsidRPr="00487BA3" w:rsidRDefault="000F41D8" w:rsidP="003B5833">
      <w:pPr>
        <w:pStyle w:val="Akapitzlist"/>
        <w:numPr>
          <w:ilvl w:val="0"/>
          <w:numId w:val="92"/>
        </w:numPr>
        <w:autoSpaceDE w:val="0"/>
        <w:autoSpaceDN w:val="0"/>
        <w:adjustRightInd w:val="0"/>
        <w:contextualSpacing w:val="0"/>
        <w:jc w:val="both"/>
        <w:rPr>
          <w:szCs w:val="20"/>
        </w:rPr>
      </w:pPr>
      <w:r w:rsidRPr="00487BA3">
        <w:rPr>
          <w:szCs w:val="20"/>
        </w:rPr>
        <w:t>odcinek DW 946 – analizowany odcinek o łącznej długości 6,77 km biegnie przez miasto Żywiec. Zaczyna się na rondzie na ul. Wesołej, a kończy na skrzyżowaniu ulic Krakowskiej i Suskiej.</w:t>
      </w:r>
      <w:r w:rsidR="00E02C81" w:rsidRPr="00487BA3">
        <w:rPr>
          <w:sz w:val="24"/>
          <w:szCs w:val="20"/>
        </w:rPr>
        <w:t xml:space="preserve"> </w:t>
      </w:r>
      <w:r w:rsidR="00E02C81" w:rsidRPr="00487BA3">
        <w:rPr>
          <w:szCs w:val="20"/>
        </w:rPr>
        <w:t xml:space="preserve">Na analizowanym obszarze </w:t>
      </w:r>
      <w:r w:rsidR="00E02C81" w:rsidRPr="00487BA3">
        <w:rPr>
          <w:szCs w:val="20"/>
        </w:rPr>
        <w:lastRenderedPageBreak/>
        <w:t>przekroczenia LDWN sięgają pierwszej linii zabudowy i ich wartość przy budynkach chronionych dochodzi do 10-15 dB. Przekroczenia L</w:t>
      </w:r>
      <w:r w:rsidR="00E02C81" w:rsidRPr="00487BA3">
        <w:rPr>
          <w:szCs w:val="20"/>
          <w:vertAlign w:val="subscript"/>
        </w:rPr>
        <w:t>N</w:t>
      </w:r>
      <w:r w:rsidR="00E02C81" w:rsidRPr="00487BA3">
        <w:rPr>
          <w:szCs w:val="20"/>
        </w:rPr>
        <w:t xml:space="preserve"> dochodzą do 5-10 dB,</w:t>
      </w:r>
    </w:p>
    <w:p w14:paraId="6ABFAA95" w14:textId="77777777" w:rsidR="004C3F3F" w:rsidRDefault="004C3F3F" w:rsidP="003B5833">
      <w:pPr>
        <w:spacing w:before="60" w:after="60"/>
        <w:jc w:val="both"/>
        <w:rPr>
          <w:sz w:val="20"/>
          <w:szCs w:val="20"/>
        </w:rPr>
      </w:pPr>
    </w:p>
    <w:p w14:paraId="466433E6" w14:textId="6766B877" w:rsidR="00977A48" w:rsidRPr="00487BA3" w:rsidRDefault="00977A48" w:rsidP="003B5833">
      <w:pPr>
        <w:spacing w:before="60" w:after="60"/>
        <w:jc w:val="both"/>
        <w:rPr>
          <w:sz w:val="20"/>
        </w:rPr>
      </w:pPr>
      <w:r w:rsidRPr="00487BA3">
        <w:rPr>
          <w:sz w:val="20"/>
          <w:szCs w:val="20"/>
        </w:rPr>
        <w:t>Wyniki badań dróg w zarządzie GDDKiA w porze dziennej, wieczornej i nocnej (</w:t>
      </w:r>
      <w:r w:rsidRPr="00487BA3">
        <w:rPr>
          <w:rFonts w:eastAsia="TimesNewRoman"/>
          <w:sz w:val="20"/>
          <w:szCs w:val="20"/>
        </w:rPr>
        <w:t xml:space="preserve">LDWN) </w:t>
      </w:r>
      <w:r w:rsidRPr="00487BA3">
        <w:rPr>
          <w:sz w:val="20"/>
          <w:szCs w:val="20"/>
        </w:rPr>
        <w:t>wskazywały, że:</w:t>
      </w:r>
    </w:p>
    <w:p w14:paraId="0D27D5C6" w14:textId="77777777" w:rsidR="00977A48" w:rsidRPr="00487BA3" w:rsidRDefault="00977A48" w:rsidP="003B5833">
      <w:pPr>
        <w:pStyle w:val="Akapitzlist"/>
        <w:numPr>
          <w:ilvl w:val="0"/>
          <w:numId w:val="51"/>
        </w:numPr>
        <w:autoSpaceDE w:val="0"/>
        <w:autoSpaceDN w:val="0"/>
        <w:adjustRightInd w:val="0"/>
        <w:contextualSpacing w:val="0"/>
        <w:jc w:val="both"/>
        <w:rPr>
          <w:szCs w:val="20"/>
        </w:rPr>
      </w:pPr>
      <w:r w:rsidRPr="00487BA3">
        <w:rPr>
          <w:szCs w:val="20"/>
        </w:rPr>
        <w:t xml:space="preserve">około 1 496 mieszkańców powiatu narażonych jest na hałas w granicach 55-60 dB, </w:t>
      </w:r>
    </w:p>
    <w:p w14:paraId="4C40D0E4" w14:textId="77777777" w:rsidR="00977A48" w:rsidRPr="00487BA3" w:rsidRDefault="00977A48" w:rsidP="003B5833">
      <w:pPr>
        <w:pStyle w:val="Akapitzlist"/>
        <w:numPr>
          <w:ilvl w:val="0"/>
          <w:numId w:val="51"/>
        </w:numPr>
        <w:autoSpaceDE w:val="0"/>
        <w:autoSpaceDN w:val="0"/>
        <w:adjustRightInd w:val="0"/>
        <w:contextualSpacing w:val="0"/>
        <w:jc w:val="both"/>
        <w:rPr>
          <w:szCs w:val="20"/>
        </w:rPr>
      </w:pPr>
      <w:r w:rsidRPr="00487BA3">
        <w:rPr>
          <w:szCs w:val="20"/>
        </w:rPr>
        <w:t xml:space="preserve">około 552 mieszkańców powiatu narażonych jest na hałas w granicach 60-65 dB, </w:t>
      </w:r>
    </w:p>
    <w:p w14:paraId="6D9A8B00" w14:textId="77777777" w:rsidR="00977A48" w:rsidRPr="00487BA3" w:rsidRDefault="00977A48" w:rsidP="003B5833">
      <w:pPr>
        <w:pStyle w:val="Akapitzlist"/>
        <w:numPr>
          <w:ilvl w:val="0"/>
          <w:numId w:val="51"/>
        </w:numPr>
        <w:autoSpaceDE w:val="0"/>
        <w:autoSpaceDN w:val="0"/>
        <w:adjustRightInd w:val="0"/>
        <w:contextualSpacing w:val="0"/>
        <w:jc w:val="both"/>
        <w:rPr>
          <w:szCs w:val="20"/>
        </w:rPr>
      </w:pPr>
      <w:r w:rsidRPr="00487BA3">
        <w:rPr>
          <w:szCs w:val="20"/>
        </w:rPr>
        <w:t xml:space="preserve">około 657 mieszkańców powiatu narażonych jest na hałas w granicach 65-70 dB, </w:t>
      </w:r>
    </w:p>
    <w:p w14:paraId="5CD36679" w14:textId="77777777" w:rsidR="00977A48" w:rsidRPr="00487BA3" w:rsidRDefault="00977A48" w:rsidP="003B5833">
      <w:pPr>
        <w:pStyle w:val="Akapitzlist"/>
        <w:numPr>
          <w:ilvl w:val="0"/>
          <w:numId w:val="51"/>
        </w:numPr>
        <w:autoSpaceDE w:val="0"/>
        <w:autoSpaceDN w:val="0"/>
        <w:adjustRightInd w:val="0"/>
        <w:contextualSpacing w:val="0"/>
        <w:jc w:val="both"/>
        <w:rPr>
          <w:szCs w:val="20"/>
        </w:rPr>
      </w:pPr>
      <w:r w:rsidRPr="00487BA3">
        <w:rPr>
          <w:szCs w:val="20"/>
        </w:rPr>
        <w:t>około 622 mieszkańców powiatu narażonych jest na hałas w</w:t>
      </w:r>
      <w:r w:rsidR="0052386B" w:rsidRPr="00487BA3">
        <w:rPr>
          <w:szCs w:val="20"/>
        </w:rPr>
        <w:t xml:space="preserve"> granicach 70-75 dB.</w:t>
      </w:r>
    </w:p>
    <w:p w14:paraId="350F2A51" w14:textId="77777777" w:rsidR="00977A48" w:rsidRPr="00487BA3" w:rsidRDefault="00977A48" w:rsidP="003B5833">
      <w:pPr>
        <w:autoSpaceDE w:val="0"/>
        <w:autoSpaceDN w:val="0"/>
        <w:adjustRightInd w:val="0"/>
        <w:spacing w:before="60" w:after="60"/>
        <w:jc w:val="both"/>
        <w:rPr>
          <w:sz w:val="20"/>
          <w:szCs w:val="20"/>
        </w:rPr>
      </w:pPr>
      <w:r w:rsidRPr="00487BA3">
        <w:rPr>
          <w:sz w:val="20"/>
          <w:szCs w:val="20"/>
        </w:rPr>
        <w:t>Wyniki badań w porze nocnej (</w:t>
      </w:r>
      <w:r w:rsidRPr="00487BA3">
        <w:rPr>
          <w:rFonts w:eastAsia="TimesNewRoman"/>
          <w:sz w:val="20"/>
          <w:szCs w:val="20"/>
        </w:rPr>
        <w:t>LN)</w:t>
      </w:r>
      <w:r w:rsidRPr="00487BA3">
        <w:rPr>
          <w:sz w:val="20"/>
          <w:szCs w:val="20"/>
        </w:rPr>
        <w:t xml:space="preserve"> </w:t>
      </w:r>
      <w:r w:rsidR="00DF67A1" w:rsidRPr="00487BA3">
        <w:rPr>
          <w:sz w:val="20"/>
          <w:szCs w:val="20"/>
        </w:rPr>
        <w:t>wskazywały, że</w:t>
      </w:r>
      <w:r w:rsidRPr="00487BA3">
        <w:rPr>
          <w:sz w:val="20"/>
          <w:szCs w:val="20"/>
        </w:rPr>
        <w:t>:</w:t>
      </w:r>
    </w:p>
    <w:p w14:paraId="21D730A8" w14:textId="77777777" w:rsidR="00977A48" w:rsidRPr="00487BA3" w:rsidRDefault="00977A48" w:rsidP="003B5833">
      <w:pPr>
        <w:pStyle w:val="Akapitzlist"/>
        <w:numPr>
          <w:ilvl w:val="0"/>
          <w:numId w:val="52"/>
        </w:numPr>
        <w:autoSpaceDE w:val="0"/>
        <w:autoSpaceDN w:val="0"/>
        <w:adjustRightInd w:val="0"/>
        <w:contextualSpacing w:val="0"/>
        <w:jc w:val="both"/>
        <w:rPr>
          <w:szCs w:val="20"/>
        </w:rPr>
      </w:pPr>
      <w:r w:rsidRPr="00487BA3">
        <w:rPr>
          <w:szCs w:val="20"/>
        </w:rPr>
        <w:t xml:space="preserve">około 784 mieszkańców powiatu narażonych jest na hałas w granicach 55-60 dB, </w:t>
      </w:r>
    </w:p>
    <w:p w14:paraId="57725E98" w14:textId="77777777" w:rsidR="00977A48" w:rsidRPr="00487BA3" w:rsidRDefault="00977A48" w:rsidP="003B5833">
      <w:pPr>
        <w:pStyle w:val="Akapitzlist"/>
        <w:numPr>
          <w:ilvl w:val="0"/>
          <w:numId w:val="52"/>
        </w:numPr>
        <w:autoSpaceDE w:val="0"/>
        <w:autoSpaceDN w:val="0"/>
        <w:adjustRightInd w:val="0"/>
        <w:contextualSpacing w:val="0"/>
        <w:jc w:val="both"/>
        <w:rPr>
          <w:szCs w:val="20"/>
        </w:rPr>
      </w:pPr>
      <w:r w:rsidRPr="00487BA3">
        <w:rPr>
          <w:szCs w:val="20"/>
        </w:rPr>
        <w:t xml:space="preserve">około 634 mieszkańców powiatu narażonych jest na hałas w granicach 60-65 dB, </w:t>
      </w:r>
    </w:p>
    <w:p w14:paraId="59A3C495" w14:textId="77777777" w:rsidR="00977A48" w:rsidRPr="00487BA3" w:rsidRDefault="00977A48" w:rsidP="003B5833">
      <w:pPr>
        <w:pStyle w:val="Akapitzlist"/>
        <w:numPr>
          <w:ilvl w:val="0"/>
          <w:numId w:val="52"/>
        </w:numPr>
        <w:autoSpaceDE w:val="0"/>
        <w:autoSpaceDN w:val="0"/>
        <w:adjustRightInd w:val="0"/>
        <w:contextualSpacing w:val="0"/>
        <w:jc w:val="both"/>
        <w:rPr>
          <w:szCs w:val="20"/>
        </w:rPr>
      </w:pPr>
      <w:r w:rsidRPr="00487BA3">
        <w:rPr>
          <w:szCs w:val="20"/>
        </w:rPr>
        <w:t xml:space="preserve">około 770 mieszkańców powiatu narażonych jest na hałas w granicach 65-70 dB, </w:t>
      </w:r>
    </w:p>
    <w:p w14:paraId="7AB98063" w14:textId="77777777" w:rsidR="00977A48" w:rsidRPr="00487BA3" w:rsidRDefault="00977A48" w:rsidP="003B5833">
      <w:pPr>
        <w:pStyle w:val="Akapitzlist"/>
        <w:numPr>
          <w:ilvl w:val="0"/>
          <w:numId w:val="52"/>
        </w:numPr>
        <w:autoSpaceDE w:val="0"/>
        <w:autoSpaceDN w:val="0"/>
        <w:adjustRightInd w:val="0"/>
        <w:contextualSpacing w:val="0"/>
        <w:jc w:val="both"/>
        <w:rPr>
          <w:szCs w:val="20"/>
        </w:rPr>
      </w:pPr>
      <w:r w:rsidRPr="00487BA3">
        <w:rPr>
          <w:szCs w:val="20"/>
        </w:rPr>
        <w:t>około 15 mieszkańców powiatu narażonych jest na hałas w granicach 70-75 dB</w:t>
      </w:r>
      <w:r w:rsidR="0052386B" w:rsidRPr="00487BA3">
        <w:rPr>
          <w:szCs w:val="20"/>
        </w:rPr>
        <w:t>.</w:t>
      </w:r>
    </w:p>
    <w:p w14:paraId="397F4443" w14:textId="77777777" w:rsidR="00977A48" w:rsidRPr="00487BA3" w:rsidRDefault="00977A48" w:rsidP="003B5833">
      <w:pPr>
        <w:spacing w:before="60" w:after="60"/>
        <w:jc w:val="both"/>
        <w:rPr>
          <w:sz w:val="20"/>
          <w:szCs w:val="20"/>
        </w:rPr>
      </w:pPr>
      <w:r w:rsidRPr="00487BA3">
        <w:rPr>
          <w:sz w:val="20"/>
          <w:szCs w:val="20"/>
        </w:rPr>
        <w:t>Szacunkowa liczba mieszkańców narażonych na hałas dla analizowanych odcinków dróg w</w:t>
      </w:r>
      <w:r w:rsidR="00724F16" w:rsidRPr="00487BA3">
        <w:rPr>
          <w:sz w:val="20"/>
          <w:szCs w:val="20"/>
        </w:rPr>
        <w:t>ojewódzkich wyniosła</w:t>
      </w:r>
      <w:r w:rsidRPr="00487BA3">
        <w:rPr>
          <w:sz w:val="20"/>
          <w:szCs w:val="20"/>
        </w:rPr>
        <w:t xml:space="preserve"> 1 100 mieszkańców przy DW 946 oraz 500 przy DW 946 w porze dziennej oraz odpowiednio 900 i 200 w porze nocnej. </w:t>
      </w:r>
    </w:p>
    <w:p w14:paraId="626A8033" w14:textId="1AD6705D" w:rsidR="00160B7C" w:rsidRPr="00487BA3" w:rsidRDefault="002437AB" w:rsidP="003B5833">
      <w:pPr>
        <w:spacing w:before="60" w:after="60"/>
        <w:jc w:val="both"/>
        <w:rPr>
          <w:sz w:val="20"/>
          <w:szCs w:val="20"/>
        </w:rPr>
      </w:pPr>
      <w:r w:rsidRPr="00487BA3">
        <w:rPr>
          <w:sz w:val="20"/>
          <w:szCs w:val="20"/>
        </w:rPr>
        <w:t>W 2021 roku GIOŚ Departament Monitoringu Środowiska Regionalny Wydział Monitoringu Środowiska w</w:t>
      </w:r>
      <w:r w:rsidR="006A1EED" w:rsidRPr="00487BA3">
        <w:rPr>
          <w:sz w:val="20"/>
          <w:szCs w:val="20"/>
        </w:rPr>
        <w:t> </w:t>
      </w:r>
      <w:r w:rsidRPr="00487BA3">
        <w:rPr>
          <w:sz w:val="20"/>
          <w:szCs w:val="20"/>
        </w:rPr>
        <w:t xml:space="preserve"> Katowicach wydał dokument „Opracowanie wyników badań i ocena klimatu akustycznego w wybranych rejonach dróg na terenie miasta Żywiec w 2020 roku”</w:t>
      </w:r>
      <w:r w:rsidR="00D36D30" w:rsidRPr="00487BA3">
        <w:rPr>
          <w:sz w:val="20"/>
          <w:szCs w:val="20"/>
        </w:rPr>
        <w:t>. Dokumentacja zawiera wyniki badań hałasu komunikac</w:t>
      </w:r>
      <w:r w:rsidR="003D1111" w:rsidRPr="00487BA3">
        <w:rPr>
          <w:sz w:val="20"/>
          <w:szCs w:val="20"/>
        </w:rPr>
        <w:t>yjnego na terenie miasta</w:t>
      </w:r>
      <w:r w:rsidR="00D36D30" w:rsidRPr="00487BA3">
        <w:rPr>
          <w:sz w:val="20"/>
          <w:szCs w:val="20"/>
        </w:rPr>
        <w:t xml:space="preserve"> Żywiec w pięciu rejonach badań, uzgodnionych wcześniej z Urzędem Miasta Żywiec.</w:t>
      </w:r>
    </w:p>
    <w:p w14:paraId="2AC517C5" w14:textId="77777777" w:rsidR="00160B7C" w:rsidRPr="00487BA3" w:rsidRDefault="00160B7C" w:rsidP="003B5833">
      <w:pPr>
        <w:spacing w:before="60" w:after="60"/>
        <w:jc w:val="both"/>
        <w:rPr>
          <w:sz w:val="20"/>
          <w:szCs w:val="20"/>
        </w:rPr>
      </w:pPr>
      <w:r w:rsidRPr="00487BA3">
        <w:rPr>
          <w:sz w:val="20"/>
          <w:szCs w:val="20"/>
        </w:rPr>
        <w:t>Przedstawione wyniki badań akustycznych w bezpośrednim sąsiedztwie badanych odcinków dróg, przy których zlokalizowane są bud</w:t>
      </w:r>
      <w:r w:rsidR="003D1111" w:rsidRPr="00487BA3">
        <w:rPr>
          <w:sz w:val="20"/>
          <w:szCs w:val="20"/>
        </w:rPr>
        <w:t>ynki mieszkalne na terenie miasta</w:t>
      </w:r>
      <w:r w:rsidRPr="00487BA3">
        <w:rPr>
          <w:sz w:val="20"/>
          <w:szCs w:val="20"/>
        </w:rPr>
        <w:t xml:space="preserve"> Żywiec w powiecie żywieckim </w:t>
      </w:r>
      <w:r w:rsidR="00090E2F" w:rsidRPr="00487BA3">
        <w:rPr>
          <w:sz w:val="20"/>
          <w:szCs w:val="20"/>
        </w:rPr>
        <w:t xml:space="preserve">w zakresie uzyskanych wartości oceny hałasu środowiskowego w punktach pomiarowych zlokalizowanych w rejonach badań </w:t>
      </w:r>
      <w:r w:rsidRPr="00487BA3">
        <w:rPr>
          <w:sz w:val="20"/>
          <w:szCs w:val="20"/>
        </w:rPr>
        <w:t>wskazują na:</w:t>
      </w:r>
    </w:p>
    <w:p w14:paraId="662DA1FA" w14:textId="77777777" w:rsidR="00647AF9" w:rsidRPr="00487BA3" w:rsidRDefault="00090E2F" w:rsidP="003B5833">
      <w:pPr>
        <w:pStyle w:val="Akapitzlist"/>
        <w:numPr>
          <w:ilvl w:val="0"/>
          <w:numId w:val="94"/>
        </w:numPr>
        <w:contextualSpacing w:val="0"/>
        <w:jc w:val="both"/>
        <w:rPr>
          <w:szCs w:val="20"/>
        </w:rPr>
      </w:pPr>
      <w:r w:rsidRPr="00487BA3">
        <w:rPr>
          <w:szCs w:val="20"/>
        </w:rPr>
        <w:t xml:space="preserve">RB1 </w:t>
      </w:r>
      <w:r w:rsidR="00647AF9" w:rsidRPr="00487BA3">
        <w:rPr>
          <w:szCs w:val="20"/>
        </w:rPr>
        <w:t>–</w:t>
      </w:r>
      <w:r w:rsidRPr="00487BA3">
        <w:rPr>
          <w:szCs w:val="20"/>
        </w:rPr>
        <w:t xml:space="preserve"> </w:t>
      </w:r>
      <w:r w:rsidR="00647AF9" w:rsidRPr="00487BA3">
        <w:rPr>
          <w:szCs w:val="20"/>
        </w:rPr>
        <w:t>Żywiec ul. Krakowska, DW 946 od skrzyżowania z ul. Ślemieńską do skrzyżowania z ul. Suską – odcinek o długości 1 250 m:</w:t>
      </w:r>
    </w:p>
    <w:p w14:paraId="7FABE39C" w14:textId="77777777" w:rsidR="00647AF9" w:rsidRPr="00487BA3" w:rsidRDefault="00647AF9" w:rsidP="003B5833">
      <w:pPr>
        <w:pStyle w:val="Akapitzlist"/>
        <w:numPr>
          <w:ilvl w:val="1"/>
          <w:numId w:val="94"/>
        </w:numPr>
        <w:contextualSpacing w:val="0"/>
        <w:jc w:val="both"/>
        <w:rPr>
          <w:szCs w:val="20"/>
        </w:rPr>
      </w:pPr>
      <w:r w:rsidRPr="00487BA3">
        <w:rPr>
          <w:szCs w:val="20"/>
        </w:rPr>
        <w:t>przekroczenie dopuszczalnego poziomu hałasu L</w:t>
      </w:r>
      <w:r w:rsidRPr="00487BA3">
        <w:rPr>
          <w:szCs w:val="20"/>
          <w:vertAlign w:val="subscript"/>
        </w:rPr>
        <w:t>DWN</w:t>
      </w:r>
      <w:r w:rsidRPr="00487BA3">
        <w:rPr>
          <w:szCs w:val="20"/>
          <w:vertAlign w:val="superscript"/>
        </w:rPr>
        <w:t>7d</w:t>
      </w:r>
      <w:r w:rsidRPr="00487BA3">
        <w:rPr>
          <w:szCs w:val="20"/>
        </w:rPr>
        <w:t xml:space="preserve"> o 4,8 dB,</w:t>
      </w:r>
    </w:p>
    <w:p w14:paraId="0047D82E" w14:textId="77777777" w:rsidR="00647AF9" w:rsidRPr="00487BA3" w:rsidRDefault="00647AF9" w:rsidP="003B5833">
      <w:pPr>
        <w:pStyle w:val="Akapitzlist"/>
        <w:numPr>
          <w:ilvl w:val="1"/>
          <w:numId w:val="94"/>
        </w:numPr>
        <w:contextualSpacing w:val="0"/>
        <w:jc w:val="both"/>
        <w:rPr>
          <w:szCs w:val="20"/>
        </w:rPr>
      </w:pPr>
      <w:r w:rsidRPr="00487BA3">
        <w:rPr>
          <w:szCs w:val="20"/>
        </w:rPr>
        <w:t>przekroczenie dopuszczalnego poziomu hałasu L</w:t>
      </w:r>
      <w:r w:rsidRPr="00487BA3">
        <w:rPr>
          <w:szCs w:val="20"/>
          <w:vertAlign w:val="subscript"/>
        </w:rPr>
        <w:t>N</w:t>
      </w:r>
      <w:r w:rsidRPr="00487BA3">
        <w:rPr>
          <w:szCs w:val="20"/>
          <w:vertAlign w:val="superscript"/>
        </w:rPr>
        <w:t>9n</w:t>
      </w:r>
      <w:r w:rsidRPr="00487BA3">
        <w:rPr>
          <w:szCs w:val="20"/>
        </w:rPr>
        <w:t xml:space="preserve"> o 1,7 dB,</w:t>
      </w:r>
    </w:p>
    <w:p w14:paraId="5F3CFD9A" w14:textId="77777777" w:rsidR="00647AF9" w:rsidRPr="00487BA3" w:rsidRDefault="00647AF9" w:rsidP="003B5833">
      <w:pPr>
        <w:pStyle w:val="Akapitzlist"/>
        <w:numPr>
          <w:ilvl w:val="1"/>
          <w:numId w:val="94"/>
        </w:numPr>
        <w:contextualSpacing w:val="0"/>
        <w:jc w:val="both"/>
        <w:rPr>
          <w:szCs w:val="20"/>
        </w:rPr>
      </w:pPr>
      <w:r w:rsidRPr="00487BA3">
        <w:rPr>
          <w:szCs w:val="20"/>
        </w:rPr>
        <w:t>przekroczenie dopuszczalnego poziomu hałasu L</w:t>
      </w:r>
      <w:r w:rsidRPr="00487BA3">
        <w:rPr>
          <w:szCs w:val="20"/>
          <w:vertAlign w:val="subscript"/>
        </w:rPr>
        <w:t>AeqD</w:t>
      </w:r>
      <w:r w:rsidRPr="00487BA3">
        <w:rPr>
          <w:szCs w:val="20"/>
        </w:rPr>
        <w:t xml:space="preserve"> o 5,6 dB,</w:t>
      </w:r>
    </w:p>
    <w:p w14:paraId="41D9F32F" w14:textId="77777777" w:rsidR="00647AF9" w:rsidRPr="00487BA3" w:rsidRDefault="00647AF9" w:rsidP="003B5833">
      <w:pPr>
        <w:pStyle w:val="Akapitzlist"/>
        <w:numPr>
          <w:ilvl w:val="1"/>
          <w:numId w:val="94"/>
        </w:numPr>
        <w:contextualSpacing w:val="0"/>
        <w:jc w:val="both"/>
        <w:rPr>
          <w:szCs w:val="20"/>
        </w:rPr>
      </w:pPr>
      <w:r w:rsidRPr="00487BA3">
        <w:rPr>
          <w:szCs w:val="20"/>
        </w:rPr>
        <w:t xml:space="preserve">przekroczenie </w:t>
      </w:r>
      <w:r w:rsidR="00C24D9C" w:rsidRPr="00487BA3">
        <w:rPr>
          <w:szCs w:val="20"/>
        </w:rPr>
        <w:t>dopuszczalnego poziomu hałasu L</w:t>
      </w:r>
      <w:r w:rsidR="00C24D9C" w:rsidRPr="00487BA3">
        <w:rPr>
          <w:szCs w:val="20"/>
          <w:vertAlign w:val="subscript"/>
        </w:rPr>
        <w:t>AeqN</w:t>
      </w:r>
      <w:r w:rsidR="00D52BC5" w:rsidRPr="00487BA3">
        <w:rPr>
          <w:szCs w:val="20"/>
        </w:rPr>
        <w:t xml:space="preserve"> o 5,4 dB,</w:t>
      </w:r>
    </w:p>
    <w:p w14:paraId="61532C10" w14:textId="2FA16120" w:rsidR="00647AF9" w:rsidRPr="00487BA3" w:rsidRDefault="00647AF9" w:rsidP="003B5833">
      <w:pPr>
        <w:pStyle w:val="Akapitzlist"/>
        <w:numPr>
          <w:ilvl w:val="0"/>
          <w:numId w:val="94"/>
        </w:numPr>
        <w:contextualSpacing w:val="0"/>
        <w:jc w:val="both"/>
        <w:rPr>
          <w:szCs w:val="20"/>
        </w:rPr>
      </w:pPr>
      <w:r w:rsidRPr="00487BA3">
        <w:rPr>
          <w:szCs w:val="20"/>
        </w:rPr>
        <w:t>RB2 – Żywiec ul. Sienkiewicza, droga gminna, od skrzyżowania z ul. Żeromskiego do skrzyżowania z</w:t>
      </w:r>
      <w:r w:rsidR="006A1EED" w:rsidRPr="00487BA3">
        <w:rPr>
          <w:szCs w:val="20"/>
        </w:rPr>
        <w:t> </w:t>
      </w:r>
      <w:r w:rsidRPr="00487BA3">
        <w:rPr>
          <w:szCs w:val="20"/>
        </w:rPr>
        <w:t xml:space="preserve"> DW 946 – odcinek o długości 900 m:</w:t>
      </w:r>
    </w:p>
    <w:p w14:paraId="4ECE416C" w14:textId="77777777" w:rsidR="00D52BC5" w:rsidRPr="00487BA3" w:rsidRDefault="00D52BC5" w:rsidP="003B5833">
      <w:pPr>
        <w:pStyle w:val="Akapitzlist"/>
        <w:numPr>
          <w:ilvl w:val="1"/>
          <w:numId w:val="94"/>
        </w:numPr>
        <w:contextualSpacing w:val="0"/>
        <w:jc w:val="both"/>
        <w:rPr>
          <w:szCs w:val="20"/>
        </w:rPr>
      </w:pPr>
      <w:r w:rsidRPr="00487BA3">
        <w:rPr>
          <w:szCs w:val="20"/>
        </w:rPr>
        <w:t>przekroczenie dopuszczalnego poziomu hałasu L</w:t>
      </w:r>
      <w:r w:rsidRPr="00487BA3">
        <w:rPr>
          <w:szCs w:val="20"/>
          <w:vertAlign w:val="subscript"/>
        </w:rPr>
        <w:t>AeqD</w:t>
      </w:r>
      <w:r w:rsidRPr="00487BA3">
        <w:rPr>
          <w:szCs w:val="20"/>
        </w:rPr>
        <w:t xml:space="preserve"> o 5,4 dB,</w:t>
      </w:r>
    </w:p>
    <w:p w14:paraId="59B09D61" w14:textId="77777777" w:rsidR="00D52BC5" w:rsidRPr="00487BA3" w:rsidRDefault="00D52BC5" w:rsidP="003B5833">
      <w:pPr>
        <w:pStyle w:val="Akapitzlist"/>
        <w:numPr>
          <w:ilvl w:val="1"/>
          <w:numId w:val="94"/>
        </w:numPr>
        <w:contextualSpacing w:val="0"/>
        <w:jc w:val="both"/>
        <w:rPr>
          <w:szCs w:val="20"/>
        </w:rPr>
      </w:pPr>
      <w:r w:rsidRPr="00487BA3">
        <w:rPr>
          <w:szCs w:val="20"/>
        </w:rPr>
        <w:t>przekroczenie dopuszczalnego poziomu hałasu L</w:t>
      </w:r>
      <w:r w:rsidRPr="00487BA3">
        <w:rPr>
          <w:szCs w:val="20"/>
          <w:vertAlign w:val="subscript"/>
        </w:rPr>
        <w:t>AeqN</w:t>
      </w:r>
      <w:r w:rsidRPr="00487BA3">
        <w:rPr>
          <w:szCs w:val="20"/>
        </w:rPr>
        <w:t xml:space="preserve"> o 1,7 dB,</w:t>
      </w:r>
    </w:p>
    <w:p w14:paraId="67928793" w14:textId="77777777" w:rsidR="00647AF9" w:rsidRPr="00487BA3" w:rsidRDefault="00647AF9" w:rsidP="003B5833">
      <w:pPr>
        <w:pStyle w:val="Akapitzlist"/>
        <w:numPr>
          <w:ilvl w:val="0"/>
          <w:numId w:val="94"/>
        </w:numPr>
        <w:contextualSpacing w:val="0"/>
        <w:jc w:val="both"/>
        <w:rPr>
          <w:szCs w:val="20"/>
        </w:rPr>
      </w:pPr>
      <w:r w:rsidRPr="00487BA3">
        <w:rPr>
          <w:szCs w:val="20"/>
        </w:rPr>
        <w:t>RB3 – Żywiec ul. Piłsudskiego, DP od skrzyżowania z ul. Witosa do skrzyżowania z ul. Powstańców Śląskich, 750 m:</w:t>
      </w:r>
    </w:p>
    <w:p w14:paraId="7B67FD79" w14:textId="77777777" w:rsidR="00D52BC5" w:rsidRPr="00487BA3" w:rsidRDefault="00D52BC5" w:rsidP="003B5833">
      <w:pPr>
        <w:pStyle w:val="Akapitzlist"/>
        <w:numPr>
          <w:ilvl w:val="1"/>
          <w:numId w:val="94"/>
        </w:numPr>
        <w:contextualSpacing w:val="0"/>
        <w:jc w:val="both"/>
        <w:rPr>
          <w:szCs w:val="20"/>
        </w:rPr>
      </w:pPr>
      <w:r w:rsidRPr="00487BA3">
        <w:rPr>
          <w:szCs w:val="20"/>
        </w:rPr>
        <w:t>brak przekroczenia dopuszczalnego poziomu hałasu L</w:t>
      </w:r>
      <w:r w:rsidRPr="00487BA3">
        <w:rPr>
          <w:szCs w:val="20"/>
          <w:vertAlign w:val="subscript"/>
        </w:rPr>
        <w:t>AeqD</w:t>
      </w:r>
      <w:r w:rsidRPr="00487BA3">
        <w:rPr>
          <w:szCs w:val="20"/>
        </w:rPr>
        <w:t>,</w:t>
      </w:r>
    </w:p>
    <w:p w14:paraId="5F73FA73" w14:textId="77777777" w:rsidR="00D52BC5" w:rsidRPr="00487BA3" w:rsidRDefault="00D52BC5" w:rsidP="003B5833">
      <w:pPr>
        <w:pStyle w:val="Akapitzlist"/>
        <w:numPr>
          <w:ilvl w:val="1"/>
          <w:numId w:val="94"/>
        </w:numPr>
        <w:contextualSpacing w:val="0"/>
        <w:jc w:val="both"/>
        <w:rPr>
          <w:szCs w:val="20"/>
        </w:rPr>
      </w:pPr>
      <w:r w:rsidRPr="00487BA3">
        <w:rPr>
          <w:szCs w:val="20"/>
        </w:rPr>
        <w:t>brak przekroczenia dopuszczalnego poziomu hałasu L</w:t>
      </w:r>
      <w:r w:rsidRPr="00487BA3">
        <w:rPr>
          <w:szCs w:val="20"/>
          <w:vertAlign w:val="subscript"/>
        </w:rPr>
        <w:t>AeqN</w:t>
      </w:r>
      <w:r w:rsidRPr="00487BA3">
        <w:rPr>
          <w:szCs w:val="20"/>
        </w:rPr>
        <w:t>,</w:t>
      </w:r>
    </w:p>
    <w:p w14:paraId="7F5BF267" w14:textId="74D6E940" w:rsidR="00647AF9" w:rsidRPr="00487BA3" w:rsidRDefault="00647AF9" w:rsidP="003B5833">
      <w:pPr>
        <w:pStyle w:val="Akapitzlist"/>
        <w:numPr>
          <w:ilvl w:val="0"/>
          <w:numId w:val="94"/>
        </w:numPr>
        <w:contextualSpacing w:val="0"/>
        <w:jc w:val="both"/>
        <w:rPr>
          <w:szCs w:val="20"/>
        </w:rPr>
      </w:pPr>
      <w:r w:rsidRPr="00487BA3">
        <w:rPr>
          <w:szCs w:val="20"/>
        </w:rPr>
        <w:t>RB4 – Żywiec ul. Moszcz</w:t>
      </w:r>
      <w:r w:rsidR="003503F0" w:rsidRPr="00487BA3">
        <w:rPr>
          <w:szCs w:val="20"/>
        </w:rPr>
        <w:t>a</w:t>
      </w:r>
      <w:r w:rsidRPr="00487BA3">
        <w:rPr>
          <w:szCs w:val="20"/>
        </w:rPr>
        <w:t xml:space="preserve">nicka, DP od skrzyżowania z ul. Wichrową do skrzyżowania z </w:t>
      </w:r>
      <w:r w:rsidR="006A1EED" w:rsidRPr="00487BA3">
        <w:rPr>
          <w:szCs w:val="20"/>
        </w:rPr>
        <w:t> </w:t>
      </w:r>
      <w:r w:rsidRPr="00487BA3">
        <w:rPr>
          <w:szCs w:val="20"/>
        </w:rPr>
        <w:t>ul.</w:t>
      </w:r>
      <w:r w:rsidR="006A1EED" w:rsidRPr="00487BA3">
        <w:rPr>
          <w:szCs w:val="20"/>
        </w:rPr>
        <w:t> </w:t>
      </w:r>
      <w:r w:rsidRPr="00487BA3">
        <w:rPr>
          <w:szCs w:val="20"/>
        </w:rPr>
        <w:t xml:space="preserve"> Rychwałdzką – odcinek o długości 900 m:</w:t>
      </w:r>
    </w:p>
    <w:p w14:paraId="056F5774" w14:textId="77777777" w:rsidR="00D52BC5" w:rsidRPr="00487BA3" w:rsidRDefault="00D52BC5" w:rsidP="003B5833">
      <w:pPr>
        <w:pStyle w:val="Akapitzlist"/>
        <w:numPr>
          <w:ilvl w:val="1"/>
          <w:numId w:val="94"/>
        </w:numPr>
        <w:contextualSpacing w:val="0"/>
        <w:jc w:val="both"/>
        <w:rPr>
          <w:szCs w:val="20"/>
        </w:rPr>
      </w:pPr>
      <w:r w:rsidRPr="00487BA3">
        <w:rPr>
          <w:szCs w:val="20"/>
        </w:rPr>
        <w:t>przekroczenie dopuszczalnego poziomu hałasu L</w:t>
      </w:r>
      <w:r w:rsidRPr="00487BA3">
        <w:rPr>
          <w:szCs w:val="20"/>
          <w:vertAlign w:val="subscript"/>
        </w:rPr>
        <w:t>AeqD</w:t>
      </w:r>
      <w:r w:rsidRPr="00487BA3">
        <w:rPr>
          <w:szCs w:val="20"/>
        </w:rPr>
        <w:t xml:space="preserve"> o 2,3 dB,</w:t>
      </w:r>
    </w:p>
    <w:p w14:paraId="1B7A9E56" w14:textId="77777777" w:rsidR="00D52BC5" w:rsidRPr="00487BA3" w:rsidRDefault="00D52BC5" w:rsidP="003B5833">
      <w:pPr>
        <w:pStyle w:val="Akapitzlist"/>
        <w:numPr>
          <w:ilvl w:val="1"/>
          <w:numId w:val="94"/>
        </w:numPr>
        <w:contextualSpacing w:val="0"/>
        <w:jc w:val="both"/>
        <w:rPr>
          <w:szCs w:val="20"/>
        </w:rPr>
      </w:pPr>
      <w:r w:rsidRPr="00487BA3">
        <w:rPr>
          <w:szCs w:val="20"/>
        </w:rPr>
        <w:t>brak przekroczenia dopuszczalnego poziomu hałasu L</w:t>
      </w:r>
      <w:r w:rsidRPr="00487BA3">
        <w:rPr>
          <w:szCs w:val="20"/>
          <w:vertAlign w:val="subscript"/>
        </w:rPr>
        <w:t>AeqN</w:t>
      </w:r>
      <w:r w:rsidRPr="00487BA3">
        <w:rPr>
          <w:szCs w:val="20"/>
        </w:rPr>
        <w:t>,</w:t>
      </w:r>
    </w:p>
    <w:p w14:paraId="4A190EA0" w14:textId="707F3E01" w:rsidR="00647AF9" w:rsidRPr="00487BA3" w:rsidRDefault="00647AF9" w:rsidP="003B5833">
      <w:pPr>
        <w:pStyle w:val="Akapitzlist"/>
        <w:numPr>
          <w:ilvl w:val="0"/>
          <w:numId w:val="94"/>
        </w:numPr>
        <w:contextualSpacing w:val="0"/>
        <w:jc w:val="both"/>
        <w:rPr>
          <w:szCs w:val="20"/>
        </w:rPr>
      </w:pPr>
      <w:r w:rsidRPr="00487BA3">
        <w:rPr>
          <w:szCs w:val="20"/>
        </w:rPr>
        <w:t>RB5 – Żywiec DW 946, DW 946 od skrzyżowania z ul. Wesołą do skrzyżowania z aleją Wolności – odcinek o</w:t>
      </w:r>
      <w:r w:rsidR="00636945">
        <w:rPr>
          <w:szCs w:val="20"/>
        </w:rPr>
        <w:t> </w:t>
      </w:r>
      <w:r w:rsidRPr="00487BA3">
        <w:rPr>
          <w:szCs w:val="20"/>
        </w:rPr>
        <w:t xml:space="preserve"> długości 780 m:</w:t>
      </w:r>
    </w:p>
    <w:p w14:paraId="3E52F19B" w14:textId="77777777" w:rsidR="00D52BC5" w:rsidRPr="00487BA3" w:rsidRDefault="00D52BC5" w:rsidP="003B5833">
      <w:pPr>
        <w:pStyle w:val="Akapitzlist"/>
        <w:numPr>
          <w:ilvl w:val="1"/>
          <w:numId w:val="94"/>
        </w:numPr>
        <w:contextualSpacing w:val="0"/>
        <w:jc w:val="both"/>
        <w:rPr>
          <w:szCs w:val="20"/>
        </w:rPr>
      </w:pPr>
      <w:r w:rsidRPr="00487BA3">
        <w:rPr>
          <w:szCs w:val="20"/>
        </w:rPr>
        <w:t>brak przekroczenia dopuszczalnego poziomu hałasu L</w:t>
      </w:r>
      <w:r w:rsidRPr="00487BA3">
        <w:rPr>
          <w:szCs w:val="20"/>
          <w:vertAlign w:val="subscript"/>
        </w:rPr>
        <w:t>AeqD</w:t>
      </w:r>
      <w:r w:rsidRPr="00487BA3">
        <w:rPr>
          <w:szCs w:val="20"/>
        </w:rPr>
        <w:t>,</w:t>
      </w:r>
    </w:p>
    <w:p w14:paraId="4E00CBA8" w14:textId="1F0BA238" w:rsidR="00D17744" w:rsidRPr="004C3F3F" w:rsidRDefault="00D52BC5" w:rsidP="004C3F3F">
      <w:pPr>
        <w:pStyle w:val="Akapitzlist"/>
        <w:numPr>
          <w:ilvl w:val="1"/>
          <w:numId w:val="94"/>
        </w:numPr>
        <w:contextualSpacing w:val="0"/>
        <w:jc w:val="both"/>
        <w:rPr>
          <w:szCs w:val="20"/>
        </w:rPr>
      </w:pPr>
      <w:r w:rsidRPr="00487BA3">
        <w:rPr>
          <w:szCs w:val="20"/>
        </w:rPr>
        <w:t>brak przekroczenia dopuszczalnego poziomu hałasu L</w:t>
      </w:r>
      <w:r w:rsidRPr="00487BA3">
        <w:rPr>
          <w:szCs w:val="20"/>
          <w:vertAlign w:val="subscript"/>
        </w:rPr>
        <w:t>AeqN</w:t>
      </w:r>
      <w:r w:rsidRPr="00487BA3">
        <w:rPr>
          <w:szCs w:val="20"/>
        </w:rPr>
        <w:t>.</w:t>
      </w:r>
    </w:p>
    <w:p w14:paraId="0F91BA1C" w14:textId="73BF296B" w:rsidR="00F30956" w:rsidRPr="00487BA3" w:rsidRDefault="000E678C" w:rsidP="003B5833">
      <w:pPr>
        <w:autoSpaceDE w:val="0"/>
        <w:autoSpaceDN w:val="0"/>
        <w:adjustRightInd w:val="0"/>
        <w:spacing w:before="60" w:after="60"/>
        <w:jc w:val="both"/>
        <w:rPr>
          <w:rFonts w:eastAsia="SimSun"/>
          <w:color w:val="000000" w:themeColor="text1"/>
          <w:sz w:val="20"/>
          <w:szCs w:val="20"/>
        </w:rPr>
      </w:pPr>
      <w:r w:rsidRPr="00487BA3">
        <w:rPr>
          <w:rFonts w:eastAsia="SimSun"/>
          <w:color w:val="000000" w:themeColor="text1"/>
          <w:sz w:val="20"/>
          <w:szCs w:val="20"/>
        </w:rPr>
        <w:t>W 2022 roku Powiat Żywiecki opublikował dokument „Strategiczna mapa hałasu dla dróg głównych w sieci dróg powiatowych na terenie powiatu żywieckiego”</w:t>
      </w:r>
      <w:r w:rsidR="00F30956" w:rsidRPr="00487BA3">
        <w:rPr>
          <w:rFonts w:eastAsia="SimSun"/>
          <w:color w:val="000000" w:themeColor="text1"/>
          <w:sz w:val="20"/>
          <w:szCs w:val="20"/>
        </w:rPr>
        <w:t>. W opracowaniu analizie poddano 13 odcinków 5 dróg powiatowych. Łączna długość analizowanych odcinków wynosi 29,324 km. Obserwacją objęto pa</w:t>
      </w:r>
      <w:r w:rsidR="003D1111" w:rsidRPr="00487BA3">
        <w:rPr>
          <w:rFonts w:eastAsia="SimSun"/>
          <w:color w:val="000000" w:themeColor="text1"/>
          <w:sz w:val="20"/>
          <w:szCs w:val="20"/>
        </w:rPr>
        <w:t>s terenu o</w:t>
      </w:r>
      <w:r w:rsidR="006A1EED" w:rsidRPr="00487BA3">
        <w:rPr>
          <w:rFonts w:eastAsia="SimSun"/>
          <w:color w:val="000000" w:themeColor="text1"/>
          <w:sz w:val="20"/>
          <w:szCs w:val="20"/>
        </w:rPr>
        <w:t> </w:t>
      </w:r>
      <w:r w:rsidR="003D1111" w:rsidRPr="00487BA3">
        <w:rPr>
          <w:rFonts w:eastAsia="SimSun"/>
          <w:color w:val="000000" w:themeColor="text1"/>
          <w:sz w:val="20"/>
          <w:szCs w:val="20"/>
        </w:rPr>
        <w:t xml:space="preserve"> szerokości 2 x 500 m</w:t>
      </w:r>
      <w:r w:rsidR="00F30956" w:rsidRPr="00487BA3">
        <w:rPr>
          <w:rFonts w:eastAsia="SimSun"/>
          <w:color w:val="000000" w:themeColor="text1"/>
          <w:sz w:val="20"/>
          <w:szCs w:val="20"/>
        </w:rPr>
        <w:t xml:space="preserve"> położony po obu stronach analizowanych odcinków drogi. Przebieg analizowanych odcinków obrazuje poniższy rysunek</w:t>
      </w:r>
      <w:r w:rsidR="00EC7331" w:rsidRPr="00487BA3">
        <w:rPr>
          <w:rFonts w:eastAsia="SimSun"/>
          <w:color w:val="000000" w:themeColor="text1"/>
          <w:sz w:val="20"/>
          <w:szCs w:val="20"/>
        </w:rPr>
        <w:t>:</w:t>
      </w:r>
    </w:p>
    <w:p w14:paraId="649D81FC" w14:textId="77777777" w:rsidR="00F30956" w:rsidRPr="00487BA3" w:rsidRDefault="00F30956" w:rsidP="003B5833">
      <w:pPr>
        <w:autoSpaceDE w:val="0"/>
        <w:autoSpaceDN w:val="0"/>
        <w:adjustRightInd w:val="0"/>
        <w:spacing w:before="60" w:after="60"/>
        <w:jc w:val="center"/>
        <w:rPr>
          <w:rFonts w:eastAsia="SimSun"/>
          <w:color w:val="000000" w:themeColor="text1"/>
          <w:sz w:val="20"/>
          <w:szCs w:val="20"/>
        </w:rPr>
      </w:pPr>
      <w:r w:rsidRPr="00487BA3">
        <w:rPr>
          <w:noProof/>
        </w:rPr>
        <w:lastRenderedPageBreak/>
        <w:drawing>
          <wp:inline distT="0" distB="0" distL="0" distR="0" wp14:anchorId="4312E4E8" wp14:editId="46E47B69">
            <wp:extent cx="3105150" cy="3952009"/>
            <wp:effectExtent l="0" t="0" r="0" b="0"/>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28250" t="26129" r="50441" b="25631"/>
                    <a:stretch/>
                  </pic:blipFill>
                  <pic:spPr bwMode="auto">
                    <a:xfrm>
                      <a:off x="0" y="0"/>
                      <a:ext cx="3108749" cy="3956589"/>
                    </a:xfrm>
                    <a:prstGeom prst="rect">
                      <a:avLst/>
                    </a:prstGeom>
                    <a:ln>
                      <a:noFill/>
                    </a:ln>
                    <a:extLst>
                      <a:ext uri="{53640926-AAD7-44D8-BBD7-CCE9431645EC}">
                        <a14:shadowObscured xmlns:a14="http://schemas.microsoft.com/office/drawing/2010/main"/>
                      </a:ext>
                    </a:extLst>
                  </pic:spPr>
                </pic:pic>
              </a:graphicData>
            </a:graphic>
          </wp:inline>
        </w:drawing>
      </w:r>
    </w:p>
    <w:p w14:paraId="09909B22" w14:textId="6E5ACE43" w:rsidR="00F30956" w:rsidRPr="00487BA3" w:rsidRDefault="00F30956" w:rsidP="003B5833">
      <w:pPr>
        <w:spacing w:before="60" w:after="60"/>
        <w:jc w:val="both"/>
        <w:rPr>
          <w:sz w:val="16"/>
          <w:szCs w:val="16"/>
        </w:rPr>
      </w:pPr>
      <w:bookmarkStart w:id="215" w:name="_Toc115688074"/>
      <w:r w:rsidRPr="00487BA3">
        <w:rPr>
          <w:sz w:val="16"/>
          <w:szCs w:val="16"/>
        </w:rPr>
        <w:t xml:space="preserve">Rysunek </w:t>
      </w:r>
      <w:r w:rsidRPr="00487BA3">
        <w:rPr>
          <w:sz w:val="16"/>
          <w:szCs w:val="16"/>
        </w:rPr>
        <w:fldChar w:fldCharType="begin"/>
      </w:r>
      <w:r w:rsidRPr="00487BA3">
        <w:rPr>
          <w:sz w:val="16"/>
          <w:szCs w:val="16"/>
        </w:rPr>
        <w:instrText xml:space="preserve"> SEQ Rysunek \* ARABIC </w:instrText>
      </w:r>
      <w:r w:rsidRPr="00487BA3">
        <w:rPr>
          <w:sz w:val="16"/>
          <w:szCs w:val="16"/>
        </w:rPr>
        <w:fldChar w:fldCharType="separate"/>
      </w:r>
      <w:r w:rsidR="003D1111" w:rsidRPr="00487BA3">
        <w:rPr>
          <w:noProof/>
          <w:sz w:val="16"/>
          <w:szCs w:val="16"/>
        </w:rPr>
        <w:t>12</w:t>
      </w:r>
      <w:r w:rsidRPr="00487BA3">
        <w:rPr>
          <w:sz w:val="16"/>
          <w:szCs w:val="16"/>
        </w:rPr>
        <w:fldChar w:fldCharType="end"/>
      </w:r>
      <w:r w:rsidRPr="00487BA3">
        <w:rPr>
          <w:sz w:val="16"/>
          <w:szCs w:val="16"/>
        </w:rPr>
        <w:t xml:space="preserve"> Lokalizacja analizowanych odcinków</w:t>
      </w:r>
      <w:r w:rsidR="006B3FBC" w:rsidRPr="00487BA3">
        <w:rPr>
          <w:sz w:val="16"/>
          <w:szCs w:val="16"/>
        </w:rPr>
        <w:t xml:space="preserve"> dróg</w:t>
      </w:r>
      <w:r w:rsidRPr="00487BA3">
        <w:rPr>
          <w:sz w:val="16"/>
          <w:szCs w:val="16"/>
        </w:rPr>
        <w:t xml:space="preserve"> na terenie powiatu żywieckiego</w:t>
      </w:r>
      <w:bookmarkEnd w:id="215"/>
    </w:p>
    <w:p w14:paraId="0B9C2120" w14:textId="77777777" w:rsidR="00F30956" w:rsidRPr="00487BA3" w:rsidRDefault="00F30956" w:rsidP="003B5833">
      <w:pPr>
        <w:autoSpaceDE w:val="0"/>
        <w:autoSpaceDN w:val="0"/>
        <w:adjustRightInd w:val="0"/>
        <w:spacing w:before="60" w:after="60"/>
        <w:jc w:val="both"/>
        <w:rPr>
          <w:sz w:val="16"/>
          <w:szCs w:val="16"/>
        </w:rPr>
      </w:pPr>
      <w:r w:rsidRPr="00487BA3">
        <w:rPr>
          <w:sz w:val="16"/>
          <w:szCs w:val="16"/>
        </w:rPr>
        <w:t>Źródło: „Strategiczna mapa hałasu dla dróg głównych w sieci dróg powiatowych na terenie powiatu żywieckiego”</w:t>
      </w:r>
    </w:p>
    <w:p w14:paraId="7FAF7DD2" w14:textId="77777777" w:rsidR="00F30956" w:rsidRPr="00487BA3" w:rsidRDefault="00F30956" w:rsidP="003B5833">
      <w:pPr>
        <w:autoSpaceDE w:val="0"/>
        <w:autoSpaceDN w:val="0"/>
        <w:adjustRightInd w:val="0"/>
        <w:spacing w:before="60" w:after="60"/>
        <w:jc w:val="both"/>
        <w:rPr>
          <w:rFonts w:eastAsia="SimSun"/>
          <w:color w:val="000000" w:themeColor="text1"/>
          <w:sz w:val="20"/>
          <w:szCs w:val="20"/>
        </w:rPr>
      </w:pPr>
    </w:p>
    <w:p w14:paraId="0A7AE025" w14:textId="77777777" w:rsidR="00F30956" w:rsidRPr="00487BA3" w:rsidRDefault="000416CB" w:rsidP="003B5833">
      <w:pPr>
        <w:autoSpaceDE w:val="0"/>
        <w:autoSpaceDN w:val="0"/>
        <w:adjustRightInd w:val="0"/>
        <w:spacing w:before="60" w:after="60"/>
        <w:jc w:val="both"/>
        <w:rPr>
          <w:rFonts w:eastAsia="SimSun"/>
          <w:color w:val="000000" w:themeColor="text1"/>
          <w:sz w:val="20"/>
          <w:szCs w:val="20"/>
        </w:rPr>
      </w:pPr>
      <w:r w:rsidRPr="00487BA3">
        <w:rPr>
          <w:rFonts w:eastAsia="SimSun"/>
          <w:color w:val="000000" w:themeColor="text1"/>
          <w:sz w:val="20"/>
          <w:szCs w:val="20"/>
        </w:rPr>
        <w:t>Poniższa tabela pokazuje wyniki analiz - szczegółowe przekroczenia oraz usytuowanie terenów zagrożonych hałasem:</w:t>
      </w:r>
    </w:p>
    <w:p w14:paraId="26F5B2DA" w14:textId="77777777" w:rsidR="000416CB" w:rsidRPr="00487BA3" w:rsidRDefault="000416CB" w:rsidP="003B5833">
      <w:pPr>
        <w:autoSpaceDE w:val="0"/>
        <w:autoSpaceDN w:val="0"/>
        <w:adjustRightInd w:val="0"/>
        <w:spacing w:before="60" w:after="60"/>
        <w:jc w:val="both"/>
        <w:rPr>
          <w:rFonts w:eastAsia="SimSun"/>
          <w:color w:val="000000" w:themeColor="text1"/>
          <w:sz w:val="20"/>
          <w:szCs w:val="20"/>
        </w:rPr>
      </w:pPr>
    </w:p>
    <w:p w14:paraId="3ADB0CA5" w14:textId="77777777" w:rsidR="000416CB" w:rsidRPr="00487BA3" w:rsidRDefault="000416CB" w:rsidP="003B5833">
      <w:pPr>
        <w:spacing w:before="60" w:after="60"/>
        <w:rPr>
          <w:color w:val="000000" w:themeColor="text1"/>
          <w:sz w:val="16"/>
          <w:szCs w:val="16"/>
        </w:rPr>
      </w:pPr>
      <w:bookmarkStart w:id="216" w:name="_Toc121215162"/>
      <w:r w:rsidRPr="00487BA3">
        <w:rPr>
          <w:color w:val="000000" w:themeColor="text1"/>
          <w:sz w:val="16"/>
          <w:szCs w:val="16"/>
        </w:rPr>
        <w:t xml:space="preserve">Tabela </w:t>
      </w:r>
      <w:r w:rsidRPr="00487BA3">
        <w:rPr>
          <w:color w:val="000000" w:themeColor="text1"/>
          <w:sz w:val="16"/>
          <w:szCs w:val="16"/>
        </w:rPr>
        <w:fldChar w:fldCharType="begin"/>
      </w:r>
      <w:r w:rsidRPr="00487BA3">
        <w:rPr>
          <w:color w:val="000000" w:themeColor="text1"/>
          <w:sz w:val="16"/>
          <w:szCs w:val="16"/>
        </w:rPr>
        <w:instrText xml:space="preserve"> SEQ Tabela \* ARABIC </w:instrText>
      </w:r>
      <w:r w:rsidRPr="00487BA3">
        <w:rPr>
          <w:color w:val="000000" w:themeColor="text1"/>
          <w:sz w:val="16"/>
          <w:szCs w:val="16"/>
        </w:rPr>
        <w:fldChar w:fldCharType="separate"/>
      </w:r>
      <w:r w:rsidR="003D1111" w:rsidRPr="00487BA3">
        <w:rPr>
          <w:noProof/>
          <w:color w:val="000000" w:themeColor="text1"/>
          <w:sz w:val="16"/>
          <w:szCs w:val="16"/>
        </w:rPr>
        <w:t>15</w:t>
      </w:r>
      <w:r w:rsidRPr="00487BA3">
        <w:rPr>
          <w:color w:val="000000" w:themeColor="text1"/>
          <w:sz w:val="16"/>
          <w:szCs w:val="16"/>
        </w:rPr>
        <w:fldChar w:fldCharType="end"/>
      </w:r>
      <w:r w:rsidRPr="00487BA3">
        <w:rPr>
          <w:color w:val="000000" w:themeColor="text1"/>
          <w:sz w:val="16"/>
          <w:szCs w:val="16"/>
        </w:rPr>
        <w:t xml:space="preserve"> </w:t>
      </w:r>
      <w:r w:rsidRPr="00487BA3">
        <w:rPr>
          <w:iCs/>
          <w:color w:val="000000" w:themeColor="text1"/>
          <w:sz w:val="16"/>
          <w:szCs w:val="16"/>
        </w:rPr>
        <w:t>Opis i usytuowanie terenów zagrożonych hałasem</w:t>
      </w:r>
      <w:bookmarkEnd w:id="216"/>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459"/>
        <w:gridCol w:w="1079"/>
        <w:gridCol w:w="4166"/>
        <w:gridCol w:w="4144"/>
      </w:tblGrid>
      <w:tr w:rsidR="000416CB" w:rsidRPr="00487BA3" w14:paraId="444CF292" w14:textId="77777777" w:rsidTr="004C3F3F">
        <w:trPr>
          <w:jc w:val="center"/>
        </w:trPr>
        <w:tc>
          <w:tcPr>
            <w:tcW w:w="233" w:type="pct"/>
            <w:shd w:val="clear" w:color="auto" w:fill="D9D9D9" w:themeFill="background1" w:themeFillShade="D9"/>
            <w:vAlign w:val="center"/>
            <w:hideMark/>
          </w:tcPr>
          <w:p w14:paraId="0080D94E" w14:textId="77777777" w:rsidR="000416CB" w:rsidRPr="00487BA3" w:rsidRDefault="000416CB" w:rsidP="003B5833">
            <w:pPr>
              <w:spacing w:before="60" w:after="60"/>
              <w:jc w:val="center"/>
              <w:rPr>
                <w:b/>
                <w:color w:val="000000" w:themeColor="text1"/>
                <w:sz w:val="16"/>
                <w:szCs w:val="16"/>
              </w:rPr>
            </w:pPr>
            <w:r w:rsidRPr="00487BA3">
              <w:rPr>
                <w:b/>
                <w:iCs/>
                <w:color w:val="000000" w:themeColor="text1"/>
                <w:sz w:val="16"/>
                <w:szCs w:val="16"/>
              </w:rPr>
              <w:t>L.p.</w:t>
            </w:r>
          </w:p>
        </w:tc>
        <w:tc>
          <w:tcPr>
            <w:tcW w:w="548" w:type="pct"/>
            <w:shd w:val="clear" w:color="auto" w:fill="D9D9D9" w:themeFill="background1" w:themeFillShade="D9"/>
            <w:vAlign w:val="center"/>
            <w:hideMark/>
          </w:tcPr>
          <w:p w14:paraId="6A1D4420" w14:textId="77777777" w:rsidR="000416CB" w:rsidRPr="00487BA3" w:rsidRDefault="000416CB" w:rsidP="003B5833">
            <w:pPr>
              <w:spacing w:before="60" w:after="60"/>
              <w:jc w:val="center"/>
              <w:rPr>
                <w:b/>
                <w:color w:val="000000" w:themeColor="text1"/>
                <w:sz w:val="16"/>
                <w:szCs w:val="16"/>
              </w:rPr>
            </w:pPr>
            <w:r w:rsidRPr="00487BA3">
              <w:rPr>
                <w:b/>
                <w:bCs/>
                <w:sz w:val="16"/>
                <w:szCs w:val="16"/>
              </w:rPr>
              <w:t>Numer drogi</w:t>
            </w:r>
          </w:p>
        </w:tc>
        <w:tc>
          <w:tcPr>
            <w:tcW w:w="2115" w:type="pct"/>
            <w:shd w:val="clear" w:color="auto" w:fill="D9D9D9" w:themeFill="background1" w:themeFillShade="D9"/>
            <w:vAlign w:val="center"/>
            <w:hideMark/>
          </w:tcPr>
          <w:p w14:paraId="7FCB61B4" w14:textId="77777777" w:rsidR="000416CB" w:rsidRPr="00487BA3" w:rsidRDefault="000416CB" w:rsidP="003B5833">
            <w:pPr>
              <w:spacing w:before="60" w:after="60"/>
              <w:jc w:val="center"/>
              <w:rPr>
                <w:b/>
                <w:color w:val="000000" w:themeColor="text1"/>
                <w:sz w:val="16"/>
                <w:szCs w:val="16"/>
              </w:rPr>
            </w:pPr>
            <w:r w:rsidRPr="00487BA3">
              <w:rPr>
                <w:b/>
                <w:bCs/>
                <w:sz w:val="16"/>
                <w:szCs w:val="16"/>
              </w:rPr>
              <w:t>Przekroczenia L</w:t>
            </w:r>
            <w:r w:rsidRPr="00487BA3">
              <w:rPr>
                <w:b/>
                <w:bCs/>
                <w:sz w:val="16"/>
                <w:szCs w:val="16"/>
                <w:vertAlign w:val="subscript"/>
              </w:rPr>
              <w:t>DWN</w:t>
            </w:r>
          </w:p>
        </w:tc>
        <w:tc>
          <w:tcPr>
            <w:tcW w:w="2104" w:type="pct"/>
            <w:shd w:val="clear" w:color="auto" w:fill="D9D9D9" w:themeFill="background1" w:themeFillShade="D9"/>
            <w:vAlign w:val="center"/>
          </w:tcPr>
          <w:p w14:paraId="38703924" w14:textId="77777777" w:rsidR="000416CB" w:rsidRPr="00487BA3" w:rsidRDefault="000416CB" w:rsidP="003B5833">
            <w:pPr>
              <w:spacing w:before="60" w:after="60"/>
              <w:jc w:val="center"/>
              <w:rPr>
                <w:b/>
                <w:color w:val="000000" w:themeColor="text1"/>
                <w:sz w:val="16"/>
                <w:szCs w:val="16"/>
              </w:rPr>
            </w:pPr>
            <w:r w:rsidRPr="00487BA3">
              <w:rPr>
                <w:b/>
                <w:bCs/>
                <w:sz w:val="16"/>
                <w:szCs w:val="16"/>
              </w:rPr>
              <w:t>Przekroczenia L</w:t>
            </w:r>
            <w:r w:rsidRPr="00487BA3">
              <w:rPr>
                <w:b/>
                <w:bCs/>
                <w:sz w:val="16"/>
                <w:szCs w:val="16"/>
                <w:vertAlign w:val="subscript"/>
              </w:rPr>
              <w:t>N</w:t>
            </w:r>
          </w:p>
        </w:tc>
      </w:tr>
      <w:tr w:rsidR="000416CB" w:rsidRPr="00487BA3" w14:paraId="7943A53E" w14:textId="77777777" w:rsidTr="004C3F3F">
        <w:trPr>
          <w:jc w:val="center"/>
        </w:trPr>
        <w:tc>
          <w:tcPr>
            <w:tcW w:w="233" w:type="pct"/>
            <w:shd w:val="clear" w:color="auto" w:fill="auto"/>
            <w:vAlign w:val="center"/>
            <w:hideMark/>
          </w:tcPr>
          <w:p w14:paraId="5702925F" w14:textId="77777777" w:rsidR="000416CB" w:rsidRPr="00487BA3" w:rsidRDefault="000416CB" w:rsidP="003B5833">
            <w:pPr>
              <w:spacing w:before="60" w:after="60"/>
              <w:jc w:val="center"/>
              <w:rPr>
                <w:color w:val="000000" w:themeColor="text1"/>
                <w:sz w:val="16"/>
                <w:szCs w:val="16"/>
              </w:rPr>
            </w:pPr>
            <w:r w:rsidRPr="00487BA3">
              <w:rPr>
                <w:iCs/>
                <w:color w:val="000000" w:themeColor="text1"/>
                <w:sz w:val="16"/>
                <w:szCs w:val="16"/>
              </w:rPr>
              <w:t>1.</w:t>
            </w:r>
          </w:p>
        </w:tc>
        <w:tc>
          <w:tcPr>
            <w:tcW w:w="548" w:type="pct"/>
            <w:vAlign w:val="center"/>
          </w:tcPr>
          <w:p w14:paraId="18B61D5B" w14:textId="77777777" w:rsidR="000416CB" w:rsidRPr="00487BA3" w:rsidRDefault="000416CB" w:rsidP="003B5833">
            <w:pPr>
              <w:autoSpaceDE w:val="0"/>
              <w:autoSpaceDN w:val="0"/>
              <w:adjustRightInd w:val="0"/>
              <w:spacing w:before="60" w:after="60"/>
              <w:ind w:left="130"/>
              <w:jc w:val="center"/>
              <w:rPr>
                <w:rFonts w:eastAsiaTheme="minorEastAsia"/>
                <w:sz w:val="16"/>
                <w:szCs w:val="16"/>
              </w:rPr>
            </w:pPr>
            <w:r w:rsidRPr="00487BA3">
              <w:rPr>
                <w:bCs/>
                <w:sz w:val="16"/>
                <w:szCs w:val="16"/>
              </w:rPr>
              <w:t>1405S</w:t>
            </w:r>
          </w:p>
        </w:tc>
        <w:tc>
          <w:tcPr>
            <w:tcW w:w="2115" w:type="pct"/>
            <w:vAlign w:val="bottom"/>
          </w:tcPr>
          <w:p w14:paraId="1D90F38B" w14:textId="6355827C" w:rsidR="000416CB" w:rsidRPr="00487BA3" w:rsidRDefault="000416CB" w:rsidP="006A1EED">
            <w:pPr>
              <w:spacing w:before="60" w:after="60"/>
              <w:ind w:left="130" w:right="139"/>
              <w:jc w:val="center"/>
              <w:rPr>
                <w:sz w:val="16"/>
                <w:szCs w:val="16"/>
              </w:rPr>
            </w:pPr>
            <w:r w:rsidRPr="00487BA3">
              <w:rPr>
                <w:b/>
                <w:bCs/>
                <w:color w:val="000000"/>
                <w:sz w:val="16"/>
                <w:szCs w:val="16"/>
              </w:rPr>
              <w:t>Leśna</w:t>
            </w:r>
            <w:r w:rsidRPr="00487BA3">
              <w:rPr>
                <w:color w:val="000000"/>
                <w:sz w:val="16"/>
                <w:szCs w:val="16"/>
              </w:rPr>
              <w:br/>
              <w:t xml:space="preserve">Przekroczenia w zakresie od 1 dB do 5 dB sięgają 74 </w:t>
            </w:r>
            <w:r w:rsidR="006A1EED" w:rsidRPr="00487BA3">
              <w:rPr>
                <w:color w:val="000000"/>
                <w:sz w:val="16"/>
                <w:szCs w:val="16"/>
              </w:rPr>
              <w:t> </w:t>
            </w:r>
            <w:r w:rsidRPr="00487BA3">
              <w:rPr>
                <w:color w:val="000000"/>
                <w:sz w:val="16"/>
                <w:szCs w:val="16"/>
              </w:rPr>
              <w:t>budynków chronionych. Przekroczenia w zakresie od 5 dB do 10 dB sięgają 6 budynków chronionych.</w:t>
            </w:r>
            <w:r w:rsidRPr="00487BA3">
              <w:rPr>
                <w:color w:val="000000"/>
                <w:sz w:val="16"/>
                <w:szCs w:val="16"/>
              </w:rPr>
              <w:br/>
            </w:r>
            <w:r w:rsidRPr="00487BA3">
              <w:rPr>
                <w:b/>
                <w:bCs/>
                <w:color w:val="000000"/>
                <w:sz w:val="16"/>
                <w:szCs w:val="16"/>
              </w:rPr>
              <w:t>Żywiec</w:t>
            </w:r>
            <w:r w:rsidRPr="00487BA3">
              <w:rPr>
                <w:color w:val="000000"/>
                <w:sz w:val="16"/>
                <w:szCs w:val="16"/>
              </w:rPr>
              <w:br/>
              <w:t>Przekroczenia w zakresie od 1 dB do 5 dB sięgają 53</w:t>
            </w:r>
            <w:r w:rsidR="006A1EED" w:rsidRPr="00487BA3">
              <w:rPr>
                <w:color w:val="000000"/>
                <w:sz w:val="16"/>
                <w:szCs w:val="16"/>
              </w:rPr>
              <w:t> </w:t>
            </w:r>
            <w:r w:rsidRPr="00487BA3">
              <w:rPr>
                <w:color w:val="000000"/>
                <w:sz w:val="16"/>
                <w:szCs w:val="16"/>
              </w:rPr>
              <w:t xml:space="preserve"> budynków chronionych. Przekroczenia w zakresie od 5 dB do 10 dB sięgają 35 budynków chronionych.</w:t>
            </w:r>
          </w:p>
        </w:tc>
        <w:tc>
          <w:tcPr>
            <w:tcW w:w="2104" w:type="pct"/>
          </w:tcPr>
          <w:p w14:paraId="5CDBD9E9" w14:textId="5B4E77AB" w:rsidR="000416CB" w:rsidRPr="00487BA3" w:rsidRDefault="000416CB" w:rsidP="003B5833">
            <w:pPr>
              <w:spacing w:before="60" w:after="60"/>
              <w:ind w:left="130"/>
              <w:jc w:val="center"/>
              <w:rPr>
                <w:iCs/>
                <w:sz w:val="16"/>
                <w:szCs w:val="16"/>
              </w:rPr>
            </w:pPr>
            <w:r w:rsidRPr="00487BA3">
              <w:rPr>
                <w:b/>
                <w:bCs/>
                <w:color w:val="000000"/>
                <w:sz w:val="16"/>
                <w:szCs w:val="16"/>
              </w:rPr>
              <w:t>Leśna</w:t>
            </w:r>
            <w:r w:rsidRPr="00487BA3">
              <w:rPr>
                <w:color w:val="000000"/>
                <w:sz w:val="16"/>
                <w:szCs w:val="16"/>
              </w:rPr>
              <w:br/>
              <w:t>Przekroczenia w zakresie od 1 dB do 5 dB sięgają 47</w:t>
            </w:r>
            <w:r w:rsidR="006A1EED" w:rsidRPr="00487BA3">
              <w:rPr>
                <w:color w:val="000000"/>
                <w:sz w:val="16"/>
                <w:szCs w:val="16"/>
              </w:rPr>
              <w:t> </w:t>
            </w:r>
            <w:r w:rsidRPr="00487BA3">
              <w:rPr>
                <w:color w:val="000000"/>
                <w:sz w:val="16"/>
                <w:szCs w:val="16"/>
              </w:rPr>
              <w:t xml:space="preserve"> budynków chronionych.</w:t>
            </w:r>
            <w:r w:rsidRPr="00487BA3">
              <w:rPr>
                <w:color w:val="000000"/>
                <w:sz w:val="16"/>
                <w:szCs w:val="16"/>
              </w:rPr>
              <w:br/>
            </w:r>
            <w:r w:rsidRPr="00487BA3">
              <w:rPr>
                <w:b/>
                <w:bCs/>
                <w:color w:val="000000"/>
                <w:sz w:val="16"/>
                <w:szCs w:val="16"/>
              </w:rPr>
              <w:t>Żywiec</w:t>
            </w:r>
            <w:r w:rsidRPr="00487BA3">
              <w:rPr>
                <w:color w:val="000000"/>
                <w:sz w:val="16"/>
                <w:szCs w:val="16"/>
              </w:rPr>
              <w:br/>
              <w:t>Przekroczenia w zakresie od 1 dB do 5 dB sięgają 43</w:t>
            </w:r>
            <w:r w:rsidR="006A1EED" w:rsidRPr="00487BA3">
              <w:rPr>
                <w:color w:val="000000"/>
                <w:sz w:val="16"/>
                <w:szCs w:val="16"/>
              </w:rPr>
              <w:t> </w:t>
            </w:r>
            <w:r w:rsidRPr="00487BA3">
              <w:rPr>
                <w:color w:val="000000"/>
                <w:sz w:val="16"/>
                <w:szCs w:val="16"/>
              </w:rPr>
              <w:t xml:space="preserve"> budynków chronionych.</w:t>
            </w:r>
          </w:p>
        </w:tc>
      </w:tr>
      <w:tr w:rsidR="000416CB" w:rsidRPr="00487BA3" w14:paraId="7DF37550" w14:textId="77777777" w:rsidTr="004C3F3F">
        <w:trPr>
          <w:jc w:val="center"/>
        </w:trPr>
        <w:tc>
          <w:tcPr>
            <w:tcW w:w="233" w:type="pct"/>
            <w:shd w:val="clear" w:color="auto" w:fill="auto"/>
            <w:vAlign w:val="center"/>
          </w:tcPr>
          <w:p w14:paraId="3327476A" w14:textId="77777777" w:rsidR="000416CB" w:rsidRPr="00487BA3" w:rsidRDefault="000416CB" w:rsidP="003B5833">
            <w:pPr>
              <w:spacing w:before="60" w:after="60"/>
              <w:jc w:val="center"/>
              <w:rPr>
                <w:iCs/>
                <w:color w:val="000000" w:themeColor="text1"/>
                <w:sz w:val="16"/>
                <w:szCs w:val="16"/>
              </w:rPr>
            </w:pPr>
            <w:r w:rsidRPr="00487BA3">
              <w:rPr>
                <w:iCs/>
                <w:color w:val="000000" w:themeColor="text1"/>
                <w:sz w:val="16"/>
                <w:szCs w:val="16"/>
              </w:rPr>
              <w:t>2.</w:t>
            </w:r>
          </w:p>
        </w:tc>
        <w:tc>
          <w:tcPr>
            <w:tcW w:w="548" w:type="pct"/>
            <w:vAlign w:val="center"/>
          </w:tcPr>
          <w:p w14:paraId="04EB8C25" w14:textId="77777777" w:rsidR="000416CB" w:rsidRPr="00487BA3" w:rsidRDefault="000416CB" w:rsidP="003B5833">
            <w:pPr>
              <w:autoSpaceDE w:val="0"/>
              <w:autoSpaceDN w:val="0"/>
              <w:adjustRightInd w:val="0"/>
              <w:spacing w:before="60" w:after="60"/>
              <w:ind w:left="130"/>
              <w:jc w:val="center"/>
              <w:rPr>
                <w:rFonts w:eastAsiaTheme="minorEastAsia"/>
                <w:sz w:val="16"/>
                <w:szCs w:val="16"/>
              </w:rPr>
            </w:pPr>
            <w:r w:rsidRPr="00487BA3">
              <w:rPr>
                <w:bCs/>
                <w:sz w:val="16"/>
                <w:szCs w:val="16"/>
              </w:rPr>
              <w:t>1413S</w:t>
            </w:r>
          </w:p>
        </w:tc>
        <w:tc>
          <w:tcPr>
            <w:tcW w:w="2115" w:type="pct"/>
            <w:vAlign w:val="bottom"/>
          </w:tcPr>
          <w:p w14:paraId="5B6C2ABA" w14:textId="41EA6602" w:rsidR="000416CB" w:rsidRPr="00487BA3" w:rsidRDefault="000416CB" w:rsidP="003B5833">
            <w:pPr>
              <w:pStyle w:val="NormalnyWeb"/>
              <w:spacing w:before="60" w:after="60"/>
              <w:jc w:val="center"/>
              <w:rPr>
                <w:sz w:val="16"/>
                <w:szCs w:val="16"/>
              </w:rPr>
            </w:pPr>
            <w:r w:rsidRPr="00487BA3">
              <w:rPr>
                <w:b/>
                <w:bCs/>
                <w:color w:val="000000"/>
                <w:sz w:val="16"/>
                <w:szCs w:val="16"/>
              </w:rPr>
              <w:t>Łękawica</w:t>
            </w:r>
            <w:r w:rsidRPr="00487BA3">
              <w:rPr>
                <w:color w:val="000000"/>
                <w:sz w:val="16"/>
                <w:szCs w:val="16"/>
              </w:rPr>
              <w:br/>
              <w:t xml:space="preserve">Przekroczenia w zakresie od 1 dB do 5 dB sięgają 3 </w:t>
            </w:r>
            <w:r w:rsidR="006A1EED" w:rsidRPr="00487BA3">
              <w:rPr>
                <w:color w:val="000000"/>
                <w:sz w:val="16"/>
                <w:szCs w:val="16"/>
              </w:rPr>
              <w:t> </w:t>
            </w:r>
            <w:r w:rsidRPr="00487BA3">
              <w:rPr>
                <w:color w:val="000000"/>
                <w:sz w:val="16"/>
                <w:szCs w:val="16"/>
              </w:rPr>
              <w:t xml:space="preserve">budynków chronionych. </w:t>
            </w:r>
            <w:r w:rsidRPr="00487BA3">
              <w:rPr>
                <w:color w:val="000000"/>
                <w:sz w:val="16"/>
                <w:szCs w:val="16"/>
              </w:rPr>
              <w:br/>
            </w:r>
            <w:r w:rsidRPr="00487BA3">
              <w:rPr>
                <w:b/>
                <w:bCs/>
                <w:color w:val="000000"/>
                <w:sz w:val="16"/>
                <w:szCs w:val="16"/>
              </w:rPr>
              <w:t>Żywiec</w:t>
            </w:r>
            <w:r w:rsidRPr="00487BA3">
              <w:rPr>
                <w:color w:val="000000"/>
                <w:sz w:val="16"/>
                <w:szCs w:val="16"/>
              </w:rPr>
              <w:br/>
              <w:t>Przekroczenia w zakresie od 1 dB do 5 dB sięgają 2</w:t>
            </w:r>
            <w:r w:rsidR="006A1EED" w:rsidRPr="00487BA3">
              <w:rPr>
                <w:color w:val="000000"/>
                <w:sz w:val="16"/>
                <w:szCs w:val="16"/>
              </w:rPr>
              <w:t> </w:t>
            </w:r>
            <w:r w:rsidRPr="00487BA3">
              <w:rPr>
                <w:color w:val="000000"/>
                <w:sz w:val="16"/>
                <w:szCs w:val="16"/>
              </w:rPr>
              <w:t xml:space="preserve"> budynków chronionych. Przekroczenia w zakresie od 5</w:t>
            </w:r>
            <w:r w:rsidR="006A1EED" w:rsidRPr="00487BA3">
              <w:rPr>
                <w:color w:val="000000"/>
                <w:sz w:val="16"/>
                <w:szCs w:val="16"/>
              </w:rPr>
              <w:t> </w:t>
            </w:r>
            <w:r w:rsidRPr="00487BA3">
              <w:rPr>
                <w:color w:val="000000"/>
                <w:sz w:val="16"/>
                <w:szCs w:val="16"/>
              </w:rPr>
              <w:t xml:space="preserve"> dB do 10 dB nie sięgają zabudowy chronionej.</w:t>
            </w:r>
          </w:p>
        </w:tc>
        <w:tc>
          <w:tcPr>
            <w:tcW w:w="2104" w:type="pct"/>
          </w:tcPr>
          <w:p w14:paraId="5FAFFFC1" w14:textId="17445FC6" w:rsidR="000416CB" w:rsidRPr="00487BA3" w:rsidRDefault="000416CB" w:rsidP="003B5833">
            <w:pPr>
              <w:spacing w:before="60" w:after="60"/>
              <w:ind w:left="130"/>
              <w:jc w:val="center"/>
              <w:rPr>
                <w:rFonts w:eastAsiaTheme="minorEastAsia"/>
                <w:sz w:val="16"/>
                <w:szCs w:val="16"/>
              </w:rPr>
            </w:pPr>
            <w:r w:rsidRPr="00487BA3">
              <w:rPr>
                <w:b/>
                <w:bCs/>
                <w:color w:val="000000"/>
                <w:sz w:val="16"/>
                <w:szCs w:val="16"/>
              </w:rPr>
              <w:t>Łękawica</w:t>
            </w:r>
            <w:r w:rsidRPr="00487BA3">
              <w:rPr>
                <w:color w:val="000000"/>
                <w:sz w:val="16"/>
                <w:szCs w:val="16"/>
              </w:rPr>
              <w:br/>
              <w:t>Przekroczenia w zakresie od 1 dB do 5 dB sięgają 1</w:t>
            </w:r>
            <w:r w:rsidR="006A1EED" w:rsidRPr="00487BA3">
              <w:rPr>
                <w:color w:val="000000"/>
                <w:sz w:val="16"/>
                <w:szCs w:val="16"/>
              </w:rPr>
              <w:t> </w:t>
            </w:r>
            <w:r w:rsidRPr="00487BA3">
              <w:rPr>
                <w:color w:val="000000"/>
                <w:sz w:val="16"/>
                <w:szCs w:val="16"/>
              </w:rPr>
              <w:t xml:space="preserve"> budynku chronionego.</w:t>
            </w:r>
            <w:r w:rsidRPr="00487BA3">
              <w:rPr>
                <w:color w:val="000000"/>
                <w:sz w:val="16"/>
                <w:szCs w:val="16"/>
              </w:rPr>
              <w:br/>
            </w:r>
            <w:r w:rsidRPr="00487BA3">
              <w:rPr>
                <w:b/>
                <w:bCs/>
                <w:color w:val="000000"/>
                <w:sz w:val="16"/>
                <w:szCs w:val="16"/>
              </w:rPr>
              <w:t>Żywiec</w:t>
            </w:r>
            <w:r w:rsidRPr="00487BA3">
              <w:rPr>
                <w:color w:val="000000"/>
                <w:sz w:val="16"/>
                <w:szCs w:val="16"/>
              </w:rPr>
              <w:br/>
              <w:t>Przekroczenia w zakresie od 1 dB do 5 dB nie sięgają zabudowy chronionej.</w:t>
            </w:r>
          </w:p>
        </w:tc>
      </w:tr>
      <w:tr w:rsidR="000416CB" w:rsidRPr="00487BA3" w14:paraId="0A6CA403" w14:textId="77777777" w:rsidTr="004C3F3F">
        <w:trPr>
          <w:jc w:val="center"/>
        </w:trPr>
        <w:tc>
          <w:tcPr>
            <w:tcW w:w="233" w:type="pct"/>
            <w:shd w:val="clear" w:color="auto" w:fill="auto"/>
            <w:vAlign w:val="center"/>
          </w:tcPr>
          <w:p w14:paraId="7FE874F8" w14:textId="77777777" w:rsidR="000416CB" w:rsidRPr="00487BA3" w:rsidRDefault="000416CB" w:rsidP="003B5833">
            <w:pPr>
              <w:spacing w:before="60" w:after="60"/>
              <w:jc w:val="center"/>
              <w:rPr>
                <w:iCs/>
                <w:color w:val="000000" w:themeColor="text1"/>
                <w:sz w:val="16"/>
                <w:szCs w:val="16"/>
              </w:rPr>
            </w:pPr>
            <w:r w:rsidRPr="00487BA3">
              <w:rPr>
                <w:iCs/>
                <w:color w:val="000000" w:themeColor="text1"/>
                <w:sz w:val="16"/>
                <w:szCs w:val="16"/>
              </w:rPr>
              <w:t>3.</w:t>
            </w:r>
          </w:p>
        </w:tc>
        <w:tc>
          <w:tcPr>
            <w:tcW w:w="548" w:type="pct"/>
            <w:vAlign w:val="center"/>
          </w:tcPr>
          <w:p w14:paraId="13DC587D" w14:textId="77777777" w:rsidR="000416CB" w:rsidRPr="00487BA3" w:rsidRDefault="000416CB" w:rsidP="003B5833">
            <w:pPr>
              <w:autoSpaceDE w:val="0"/>
              <w:autoSpaceDN w:val="0"/>
              <w:adjustRightInd w:val="0"/>
              <w:spacing w:before="60" w:after="60"/>
              <w:ind w:left="130"/>
              <w:jc w:val="center"/>
              <w:rPr>
                <w:rFonts w:eastAsiaTheme="minorEastAsia"/>
                <w:sz w:val="16"/>
                <w:szCs w:val="16"/>
              </w:rPr>
            </w:pPr>
            <w:r w:rsidRPr="00487BA3">
              <w:rPr>
                <w:bCs/>
                <w:sz w:val="16"/>
                <w:szCs w:val="16"/>
              </w:rPr>
              <w:t>1435S</w:t>
            </w:r>
          </w:p>
        </w:tc>
        <w:tc>
          <w:tcPr>
            <w:tcW w:w="2115" w:type="pct"/>
          </w:tcPr>
          <w:p w14:paraId="073B79C6" w14:textId="585842A7" w:rsidR="000416CB" w:rsidRPr="00487BA3" w:rsidRDefault="000416CB" w:rsidP="003B5833">
            <w:pPr>
              <w:pStyle w:val="NormalnyWeb"/>
              <w:spacing w:before="60" w:after="60"/>
              <w:jc w:val="center"/>
              <w:rPr>
                <w:sz w:val="16"/>
                <w:szCs w:val="16"/>
              </w:rPr>
            </w:pPr>
            <w:r w:rsidRPr="00487BA3">
              <w:rPr>
                <w:b/>
                <w:bCs/>
                <w:color w:val="000000"/>
                <w:sz w:val="16"/>
                <w:szCs w:val="16"/>
              </w:rPr>
              <w:t>Cięcina</w:t>
            </w:r>
            <w:r w:rsidRPr="00487BA3">
              <w:rPr>
                <w:color w:val="000000"/>
                <w:sz w:val="16"/>
                <w:szCs w:val="16"/>
              </w:rPr>
              <w:br/>
              <w:t>Przekroczenia w zakresie od 1 dB do 5 dB sięgają 1</w:t>
            </w:r>
            <w:r w:rsidR="006A1EED" w:rsidRPr="00487BA3">
              <w:rPr>
                <w:color w:val="000000"/>
                <w:sz w:val="16"/>
                <w:szCs w:val="16"/>
              </w:rPr>
              <w:t> </w:t>
            </w:r>
            <w:r w:rsidRPr="00487BA3">
              <w:rPr>
                <w:color w:val="000000"/>
                <w:sz w:val="16"/>
                <w:szCs w:val="16"/>
              </w:rPr>
              <w:t xml:space="preserve"> budynku chronionego.</w:t>
            </w:r>
            <w:r w:rsidRPr="00487BA3">
              <w:rPr>
                <w:color w:val="000000"/>
                <w:sz w:val="16"/>
                <w:szCs w:val="16"/>
              </w:rPr>
              <w:br/>
            </w:r>
            <w:r w:rsidRPr="00487BA3">
              <w:rPr>
                <w:b/>
                <w:bCs/>
                <w:color w:val="000000"/>
                <w:sz w:val="16"/>
                <w:szCs w:val="16"/>
              </w:rPr>
              <w:t>Cisiec</w:t>
            </w:r>
            <w:r w:rsidRPr="00487BA3">
              <w:rPr>
                <w:color w:val="000000"/>
                <w:sz w:val="16"/>
                <w:szCs w:val="16"/>
              </w:rPr>
              <w:br/>
              <w:t>Przekroczenia w zakresie od 1 dB do 5 dB sięgają 156 budynków chronionych. Przekroczenia w zakresie od 5 dB do 10 dB sięgają 11 budynków chronionych.</w:t>
            </w:r>
            <w:r w:rsidRPr="00487BA3">
              <w:rPr>
                <w:color w:val="000000"/>
                <w:sz w:val="16"/>
                <w:szCs w:val="16"/>
              </w:rPr>
              <w:br/>
            </w:r>
            <w:r w:rsidRPr="00487BA3">
              <w:rPr>
                <w:b/>
                <w:bCs/>
                <w:color w:val="000000"/>
                <w:sz w:val="16"/>
                <w:szCs w:val="16"/>
              </w:rPr>
              <w:t>Milówka</w:t>
            </w:r>
            <w:r w:rsidRPr="00487BA3">
              <w:rPr>
                <w:color w:val="000000"/>
                <w:sz w:val="16"/>
                <w:szCs w:val="16"/>
              </w:rPr>
              <w:br/>
              <w:t>Przekroczenia w zakresie od 1 dB do 5 dB sięgają 68 budynków chronionych. Przekroczenia w zakresie od 5 dB do 10 dB sięgają 38 budynków chronionych.</w:t>
            </w:r>
            <w:r w:rsidRPr="00487BA3">
              <w:rPr>
                <w:color w:val="000000"/>
                <w:sz w:val="16"/>
                <w:szCs w:val="16"/>
              </w:rPr>
              <w:br/>
            </w:r>
            <w:r w:rsidRPr="00487BA3">
              <w:rPr>
                <w:b/>
                <w:bCs/>
                <w:color w:val="000000"/>
                <w:sz w:val="16"/>
                <w:szCs w:val="16"/>
              </w:rPr>
              <w:t>Węgierska Górka</w:t>
            </w:r>
            <w:r w:rsidRPr="00487BA3">
              <w:rPr>
                <w:color w:val="000000"/>
                <w:sz w:val="16"/>
                <w:szCs w:val="16"/>
              </w:rPr>
              <w:br/>
              <w:t>Przekroczenia w zakresie od 1 dB do 5 dB sięgają 18 budynków chronionych. Przekroczenia w zakresie od 5 dB do 10 dB sięgają 7 budynków chronionych.</w:t>
            </w:r>
          </w:p>
        </w:tc>
        <w:tc>
          <w:tcPr>
            <w:tcW w:w="2104" w:type="pct"/>
          </w:tcPr>
          <w:p w14:paraId="0FBB438D" w14:textId="77777777" w:rsidR="000416CB" w:rsidRPr="00487BA3" w:rsidRDefault="000416CB" w:rsidP="003B5833">
            <w:pPr>
              <w:spacing w:before="60" w:after="60"/>
              <w:jc w:val="center"/>
              <w:rPr>
                <w:b/>
                <w:bCs/>
                <w:color w:val="000000"/>
                <w:sz w:val="16"/>
                <w:szCs w:val="16"/>
              </w:rPr>
            </w:pPr>
            <w:r w:rsidRPr="00487BA3">
              <w:rPr>
                <w:b/>
                <w:bCs/>
                <w:color w:val="000000"/>
                <w:sz w:val="16"/>
                <w:szCs w:val="16"/>
              </w:rPr>
              <w:t>Cięcina</w:t>
            </w:r>
          </w:p>
          <w:p w14:paraId="1E1B288E" w14:textId="77777777" w:rsidR="000416CB" w:rsidRPr="00487BA3" w:rsidRDefault="000416CB" w:rsidP="003B5833">
            <w:pPr>
              <w:spacing w:before="60" w:after="60"/>
              <w:jc w:val="center"/>
              <w:rPr>
                <w:color w:val="000000"/>
                <w:sz w:val="16"/>
                <w:szCs w:val="16"/>
              </w:rPr>
            </w:pPr>
            <w:r w:rsidRPr="00487BA3">
              <w:rPr>
                <w:color w:val="000000"/>
                <w:sz w:val="16"/>
                <w:szCs w:val="16"/>
              </w:rPr>
              <w:t>Brak przekroczeń.</w:t>
            </w:r>
          </w:p>
          <w:p w14:paraId="12EF8922" w14:textId="77777777" w:rsidR="000416CB" w:rsidRPr="00487BA3" w:rsidRDefault="000416CB" w:rsidP="003B5833">
            <w:pPr>
              <w:spacing w:before="60" w:after="60"/>
              <w:ind w:left="130"/>
              <w:jc w:val="center"/>
              <w:rPr>
                <w:rFonts w:eastAsia="SimSun"/>
                <w:sz w:val="16"/>
                <w:szCs w:val="16"/>
              </w:rPr>
            </w:pPr>
            <w:r w:rsidRPr="00487BA3">
              <w:rPr>
                <w:b/>
                <w:bCs/>
                <w:color w:val="000000"/>
                <w:sz w:val="16"/>
                <w:szCs w:val="16"/>
              </w:rPr>
              <w:t>Cisiec</w:t>
            </w:r>
            <w:r w:rsidRPr="00487BA3">
              <w:rPr>
                <w:color w:val="000000"/>
                <w:sz w:val="16"/>
                <w:szCs w:val="16"/>
              </w:rPr>
              <w:br/>
              <w:t>Przekroczenia w zakresie od 1 dB do 5 dB sięgają 179 budynków chronionych. Przekroczenia w zakresie od 5 dB do 10 dB sięgają 54 budynków chronionych.</w:t>
            </w:r>
            <w:r w:rsidRPr="00487BA3">
              <w:rPr>
                <w:color w:val="000000"/>
                <w:sz w:val="16"/>
                <w:szCs w:val="16"/>
              </w:rPr>
              <w:br/>
            </w:r>
            <w:r w:rsidRPr="00487BA3">
              <w:rPr>
                <w:b/>
                <w:bCs/>
                <w:color w:val="000000"/>
                <w:sz w:val="16"/>
                <w:szCs w:val="16"/>
              </w:rPr>
              <w:t>Milówka</w:t>
            </w:r>
            <w:r w:rsidRPr="00487BA3">
              <w:rPr>
                <w:color w:val="000000"/>
                <w:sz w:val="16"/>
                <w:szCs w:val="16"/>
              </w:rPr>
              <w:br/>
              <w:t>Przekroczenia w zakresie od 1 dB do 5 dB sięgają 74 budynków chronionych. Przekroczenia w zakresie od 5 dB do 10 dB sięgają 51 budynków chronionych. Przekroczenia w zakresie od 10 dB do 15 dB sięgają 2 budynków chronionych.</w:t>
            </w:r>
            <w:r w:rsidRPr="00487BA3">
              <w:rPr>
                <w:color w:val="000000"/>
                <w:sz w:val="16"/>
                <w:szCs w:val="16"/>
              </w:rPr>
              <w:br/>
            </w:r>
            <w:r w:rsidRPr="00487BA3">
              <w:rPr>
                <w:b/>
                <w:bCs/>
                <w:color w:val="000000"/>
                <w:sz w:val="16"/>
                <w:szCs w:val="16"/>
              </w:rPr>
              <w:t>Węgierska Górka</w:t>
            </w:r>
            <w:r w:rsidRPr="00487BA3">
              <w:rPr>
                <w:color w:val="000000"/>
                <w:sz w:val="16"/>
                <w:szCs w:val="16"/>
              </w:rPr>
              <w:br/>
              <w:t xml:space="preserve">Przekroczenia w zakresie od 1 dB do 5 dB sięgają 19 budynków chronionych. Przekroczenia w zakresie od 5 dB do </w:t>
            </w:r>
            <w:r w:rsidRPr="00487BA3">
              <w:rPr>
                <w:color w:val="000000"/>
                <w:sz w:val="16"/>
                <w:szCs w:val="16"/>
              </w:rPr>
              <w:lastRenderedPageBreak/>
              <w:t>10 dB sięgają 10 budynków chronionych. Przekroczenia w zakresie od 10 dB do 15 dB sięgają 2 budynków chronionych.</w:t>
            </w:r>
          </w:p>
        </w:tc>
      </w:tr>
      <w:tr w:rsidR="000416CB" w:rsidRPr="00487BA3" w14:paraId="6894A164" w14:textId="77777777" w:rsidTr="004C3F3F">
        <w:trPr>
          <w:jc w:val="center"/>
        </w:trPr>
        <w:tc>
          <w:tcPr>
            <w:tcW w:w="233" w:type="pct"/>
            <w:shd w:val="clear" w:color="auto" w:fill="auto"/>
            <w:vAlign w:val="center"/>
          </w:tcPr>
          <w:p w14:paraId="04DCC595" w14:textId="77777777" w:rsidR="000416CB" w:rsidRPr="00487BA3" w:rsidRDefault="000416CB" w:rsidP="003B5833">
            <w:pPr>
              <w:spacing w:before="60" w:after="60"/>
              <w:jc w:val="center"/>
              <w:rPr>
                <w:iCs/>
                <w:color w:val="000000" w:themeColor="text1"/>
                <w:sz w:val="16"/>
                <w:szCs w:val="16"/>
              </w:rPr>
            </w:pPr>
            <w:r w:rsidRPr="00487BA3">
              <w:rPr>
                <w:iCs/>
                <w:color w:val="000000" w:themeColor="text1"/>
                <w:sz w:val="16"/>
                <w:szCs w:val="16"/>
              </w:rPr>
              <w:t>4.</w:t>
            </w:r>
          </w:p>
        </w:tc>
        <w:tc>
          <w:tcPr>
            <w:tcW w:w="548" w:type="pct"/>
            <w:vAlign w:val="center"/>
          </w:tcPr>
          <w:p w14:paraId="2494AB57" w14:textId="77777777" w:rsidR="000416CB" w:rsidRPr="00487BA3" w:rsidRDefault="000416CB" w:rsidP="003B5833">
            <w:pPr>
              <w:autoSpaceDE w:val="0"/>
              <w:autoSpaceDN w:val="0"/>
              <w:adjustRightInd w:val="0"/>
              <w:spacing w:before="60" w:after="60"/>
              <w:ind w:left="130"/>
              <w:jc w:val="center"/>
              <w:rPr>
                <w:rFonts w:eastAsiaTheme="minorEastAsia"/>
                <w:sz w:val="16"/>
                <w:szCs w:val="16"/>
              </w:rPr>
            </w:pPr>
            <w:r w:rsidRPr="00487BA3">
              <w:rPr>
                <w:bCs/>
                <w:sz w:val="16"/>
                <w:szCs w:val="16"/>
              </w:rPr>
              <w:t>1439S</w:t>
            </w:r>
          </w:p>
        </w:tc>
        <w:tc>
          <w:tcPr>
            <w:tcW w:w="2115" w:type="pct"/>
            <w:vAlign w:val="bottom"/>
          </w:tcPr>
          <w:p w14:paraId="767DE3A5" w14:textId="77777777" w:rsidR="000416CB" w:rsidRPr="00487BA3" w:rsidRDefault="000416CB" w:rsidP="003B5833">
            <w:pPr>
              <w:pStyle w:val="NormalnyWeb"/>
              <w:spacing w:before="60" w:after="60"/>
              <w:jc w:val="center"/>
              <w:rPr>
                <w:sz w:val="16"/>
                <w:szCs w:val="16"/>
              </w:rPr>
            </w:pPr>
            <w:r w:rsidRPr="00487BA3">
              <w:rPr>
                <w:b/>
                <w:bCs/>
                <w:color w:val="000000"/>
                <w:sz w:val="16"/>
                <w:szCs w:val="16"/>
              </w:rPr>
              <w:t>Kamesznica</w:t>
            </w:r>
            <w:r w:rsidRPr="00487BA3">
              <w:rPr>
                <w:color w:val="000000"/>
                <w:sz w:val="16"/>
                <w:szCs w:val="16"/>
              </w:rPr>
              <w:br/>
              <w:t>Przekroczenia w zakresie od 1 dB do 5 dB sięgają 6 budynków chronionych. Przekroczenia w zakresie od 5 dB do 10 dB sięgają 1 budynku chronionego.</w:t>
            </w:r>
            <w:r w:rsidRPr="00487BA3">
              <w:rPr>
                <w:color w:val="000000"/>
                <w:sz w:val="16"/>
                <w:szCs w:val="16"/>
              </w:rPr>
              <w:br/>
            </w:r>
            <w:r w:rsidRPr="00487BA3">
              <w:rPr>
                <w:b/>
                <w:bCs/>
                <w:color w:val="000000"/>
                <w:sz w:val="16"/>
                <w:szCs w:val="16"/>
              </w:rPr>
              <w:t>Milówka</w:t>
            </w:r>
            <w:r w:rsidRPr="00487BA3">
              <w:rPr>
                <w:color w:val="000000"/>
                <w:sz w:val="16"/>
                <w:szCs w:val="16"/>
              </w:rPr>
              <w:br/>
              <w:t>Przekroczenia w zakresie od 1 dB do 5 dB sięgają 71 budynków chronionych. Przekroczenia w zakresie od 5 dB do 10 dB sięgają 5 budynków chronionych.</w:t>
            </w:r>
            <w:r w:rsidRPr="00487BA3">
              <w:rPr>
                <w:color w:val="000000"/>
                <w:sz w:val="16"/>
                <w:szCs w:val="16"/>
              </w:rPr>
              <w:br/>
            </w:r>
            <w:r w:rsidRPr="00487BA3">
              <w:rPr>
                <w:b/>
                <w:bCs/>
                <w:color w:val="000000"/>
                <w:sz w:val="16"/>
                <w:szCs w:val="16"/>
              </w:rPr>
              <w:t>Rajcza</w:t>
            </w:r>
            <w:r w:rsidRPr="00487BA3">
              <w:rPr>
                <w:color w:val="000000"/>
                <w:sz w:val="16"/>
                <w:szCs w:val="16"/>
              </w:rPr>
              <w:br/>
              <w:t>Przekroczenia w zakresie od 1 dB do 5 dB sięgają 80 budynków chronionych. Przekroczenia w zakresie od 5 dB do 10 dB sięgają 2 budynków chronionych.</w:t>
            </w:r>
          </w:p>
        </w:tc>
        <w:tc>
          <w:tcPr>
            <w:tcW w:w="2104" w:type="pct"/>
          </w:tcPr>
          <w:p w14:paraId="5693363D" w14:textId="77777777" w:rsidR="000416CB" w:rsidRPr="00487BA3" w:rsidRDefault="000416CB" w:rsidP="003B5833">
            <w:pPr>
              <w:spacing w:before="60" w:after="60"/>
              <w:ind w:left="130"/>
              <w:jc w:val="center"/>
              <w:rPr>
                <w:rFonts w:eastAsia="SimSun"/>
                <w:sz w:val="16"/>
                <w:szCs w:val="16"/>
              </w:rPr>
            </w:pPr>
            <w:r w:rsidRPr="00487BA3">
              <w:rPr>
                <w:b/>
                <w:bCs/>
                <w:color w:val="000000"/>
                <w:sz w:val="16"/>
                <w:szCs w:val="16"/>
              </w:rPr>
              <w:t>Kamesznica</w:t>
            </w:r>
            <w:r w:rsidRPr="00487BA3">
              <w:rPr>
                <w:color w:val="000000"/>
                <w:sz w:val="16"/>
                <w:szCs w:val="16"/>
              </w:rPr>
              <w:br/>
              <w:t>Przekroczenia w zakresie od 1 dB do 5 dB sięgają 6 budynków chronionych. Przekroczenia w zakresie od 5 dB do 10 dB nie sięgają zabudowy chronionej.</w:t>
            </w:r>
            <w:r w:rsidRPr="00487BA3">
              <w:rPr>
                <w:color w:val="000000"/>
                <w:sz w:val="16"/>
                <w:szCs w:val="16"/>
              </w:rPr>
              <w:br/>
            </w:r>
            <w:r w:rsidRPr="00487BA3">
              <w:rPr>
                <w:b/>
                <w:bCs/>
                <w:color w:val="000000"/>
                <w:sz w:val="16"/>
                <w:szCs w:val="16"/>
              </w:rPr>
              <w:t>Milówka</w:t>
            </w:r>
            <w:r w:rsidRPr="00487BA3">
              <w:rPr>
                <w:color w:val="000000"/>
                <w:sz w:val="16"/>
                <w:szCs w:val="16"/>
              </w:rPr>
              <w:br/>
              <w:t>Przekroczenia w zakresie od 1 dB do 5 dB sięgają 84 budynków chronionych. Przekroczenia w zakresie od 5 dB do 10 dB sięgają 9 budynków chronionych.</w:t>
            </w:r>
            <w:r w:rsidRPr="00487BA3">
              <w:rPr>
                <w:color w:val="000000"/>
                <w:sz w:val="16"/>
                <w:szCs w:val="16"/>
              </w:rPr>
              <w:br/>
            </w:r>
            <w:r w:rsidRPr="00487BA3">
              <w:rPr>
                <w:b/>
                <w:bCs/>
                <w:color w:val="000000"/>
                <w:sz w:val="16"/>
                <w:szCs w:val="16"/>
              </w:rPr>
              <w:t>Rajcza</w:t>
            </w:r>
            <w:r w:rsidRPr="00487BA3">
              <w:rPr>
                <w:color w:val="000000"/>
                <w:sz w:val="16"/>
                <w:szCs w:val="16"/>
              </w:rPr>
              <w:br/>
              <w:t>Przekroczenia w zakresie od 1 dB do 5 dB sięgają 20 budynków chronionych.</w:t>
            </w:r>
          </w:p>
        </w:tc>
      </w:tr>
      <w:tr w:rsidR="000416CB" w:rsidRPr="00487BA3" w14:paraId="36433258" w14:textId="77777777" w:rsidTr="004C3F3F">
        <w:trPr>
          <w:jc w:val="center"/>
        </w:trPr>
        <w:tc>
          <w:tcPr>
            <w:tcW w:w="233" w:type="pct"/>
            <w:shd w:val="clear" w:color="auto" w:fill="auto"/>
            <w:vAlign w:val="center"/>
          </w:tcPr>
          <w:p w14:paraId="2900745D" w14:textId="77777777" w:rsidR="000416CB" w:rsidRPr="00487BA3" w:rsidRDefault="000416CB" w:rsidP="003B5833">
            <w:pPr>
              <w:spacing w:before="60" w:after="60"/>
              <w:jc w:val="center"/>
              <w:rPr>
                <w:iCs/>
                <w:color w:val="000000" w:themeColor="text1"/>
                <w:sz w:val="16"/>
                <w:szCs w:val="16"/>
              </w:rPr>
            </w:pPr>
            <w:r w:rsidRPr="00487BA3">
              <w:rPr>
                <w:iCs/>
                <w:color w:val="000000" w:themeColor="text1"/>
                <w:sz w:val="16"/>
                <w:szCs w:val="16"/>
              </w:rPr>
              <w:t>5.</w:t>
            </w:r>
          </w:p>
        </w:tc>
        <w:tc>
          <w:tcPr>
            <w:tcW w:w="548" w:type="pct"/>
            <w:vAlign w:val="center"/>
          </w:tcPr>
          <w:p w14:paraId="117CD101" w14:textId="77777777" w:rsidR="000416CB" w:rsidRPr="00487BA3" w:rsidRDefault="000416CB" w:rsidP="003B5833">
            <w:pPr>
              <w:autoSpaceDE w:val="0"/>
              <w:autoSpaceDN w:val="0"/>
              <w:adjustRightInd w:val="0"/>
              <w:spacing w:before="60" w:after="60"/>
              <w:ind w:left="130"/>
              <w:jc w:val="center"/>
              <w:rPr>
                <w:rFonts w:eastAsiaTheme="minorEastAsia"/>
                <w:sz w:val="16"/>
                <w:szCs w:val="16"/>
              </w:rPr>
            </w:pPr>
            <w:r w:rsidRPr="00487BA3">
              <w:rPr>
                <w:bCs/>
                <w:sz w:val="16"/>
                <w:szCs w:val="16"/>
              </w:rPr>
              <w:t>1483S</w:t>
            </w:r>
          </w:p>
        </w:tc>
        <w:tc>
          <w:tcPr>
            <w:tcW w:w="2115" w:type="pct"/>
            <w:vAlign w:val="bottom"/>
          </w:tcPr>
          <w:p w14:paraId="7C6AD632" w14:textId="77777777" w:rsidR="000416CB" w:rsidRPr="00487BA3" w:rsidRDefault="000416CB" w:rsidP="003B5833">
            <w:pPr>
              <w:pStyle w:val="NormalnyWeb"/>
              <w:spacing w:before="60" w:after="60"/>
              <w:jc w:val="center"/>
              <w:rPr>
                <w:sz w:val="16"/>
                <w:szCs w:val="16"/>
              </w:rPr>
            </w:pPr>
            <w:r w:rsidRPr="00487BA3">
              <w:rPr>
                <w:b/>
                <w:bCs/>
                <w:color w:val="000000"/>
                <w:sz w:val="16"/>
                <w:szCs w:val="16"/>
              </w:rPr>
              <w:t>Przybędza</w:t>
            </w:r>
            <w:r w:rsidRPr="00487BA3">
              <w:rPr>
                <w:color w:val="000000"/>
                <w:sz w:val="16"/>
                <w:szCs w:val="16"/>
              </w:rPr>
              <w:br/>
              <w:t>Przekroczenia w zakresie od 1 dB do 5 dB sięgają 3 budynków chronionych.</w:t>
            </w:r>
            <w:r w:rsidRPr="00487BA3">
              <w:rPr>
                <w:color w:val="000000"/>
                <w:sz w:val="16"/>
                <w:szCs w:val="16"/>
              </w:rPr>
              <w:br/>
            </w:r>
            <w:r w:rsidRPr="00487BA3">
              <w:rPr>
                <w:b/>
                <w:bCs/>
                <w:color w:val="000000"/>
                <w:sz w:val="16"/>
                <w:szCs w:val="16"/>
              </w:rPr>
              <w:t>Wieprz</w:t>
            </w:r>
            <w:r w:rsidRPr="00487BA3">
              <w:rPr>
                <w:color w:val="000000"/>
                <w:sz w:val="16"/>
                <w:szCs w:val="16"/>
              </w:rPr>
              <w:br/>
              <w:t>Przekroczenia w zakresie od 1 dB do 5 dB nie sięgają zabudowy chronionej.</w:t>
            </w:r>
          </w:p>
        </w:tc>
        <w:tc>
          <w:tcPr>
            <w:tcW w:w="2104" w:type="pct"/>
          </w:tcPr>
          <w:p w14:paraId="29A83D44" w14:textId="77777777" w:rsidR="000416CB" w:rsidRPr="00487BA3" w:rsidRDefault="000416CB" w:rsidP="003B5833">
            <w:pPr>
              <w:spacing w:before="60" w:after="60"/>
              <w:ind w:left="130"/>
              <w:jc w:val="center"/>
              <w:rPr>
                <w:rFonts w:eastAsia="SimSun"/>
                <w:sz w:val="16"/>
                <w:szCs w:val="16"/>
              </w:rPr>
            </w:pPr>
            <w:r w:rsidRPr="00487BA3">
              <w:rPr>
                <w:b/>
                <w:bCs/>
                <w:color w:val="000000"/>
                <w:sz w:val="16"/>
                <w:szCs w:val="16"/>
              </w:rPr>
              <w:t>Przybędza</w:t>
            </w:r>
            <w:r w:rsidRPr="00487BA3">
              <w:rPr>
                <w:color w:val="000000"/>
                <w:sz w:val="16"/>
                <w:szCs w:val="16"/>
              </w:rPr>
              <w:br/>
              <w:t>Przekroczenia w zakresie od 1 dB do 5 dB sięgają 3 budynków chronionych.</w:t>
            </w:r>
            <w:r w:rsidRPr="00487BA3">
              <w:rPr>
                <w:color w:val="000000"/>
                <w:sz w:val="16"/>
                <w:szCs w:val="16"/>
              </w:rPr>
              <w:br/>
            </w:r>
            <w:r w:rsidRPr="00487BA3">
              <w:rPr>
                <w:b/>
                <w:bCs/>
                <w:color w:val="000000"/>
                <w:sz w:val="16"/>
                <w:szCs w:val="16"/>
              </w:rPr>
              <w:t>Wieprz</w:t>
            </w:r>
            <w:r w:rsidRPr="00487BA3">
              <w:rPr>
                <w:color w:val="000000"/>
                <w:sz w:val="16"/>
                <w:szCs w:val="16"/>
              </w:rPr>
              <w:br/>
              <w:t>Przekroczenia w zakresie od 1 dB do 5 dB nie sięgają zabudowy chronionej.</w:t>
            </w:r>
          </w:p>
        </w:tc>
      </w:tr>
    </w:tbl>
    <w:p w14:paraId="4AEF2F3D" w14:textId="77777777" w:rsidR="000416CB" w:rsidRPr="00487BA3" w:rsidRDefault="000416CB" w:rsidP="003B5833">
      <w:pPr>
        <w:spacing w:before="60" w:after="60"/>
        <w:rPr>
          <w:iCs/>
          <w:color w:val="000000" w:themeColor="text1"/>
          <w:sz w:val="16"/>
          <w:szCs w:val="16"/>
        </w:rPr>
      </w:pPr>
      <w:r w:rsidRPr="00487BA3">
        <w:rPr>
          <w:iCs/>
          <w:color w:val="000000" w:themeColor="text1"/>
          <w:sz w:val="16"/>
          <w:szCs w:val="16"/>
        </w:rPr>
        <w:t>Źródło: „Strategiczna mapa hałasu dla dróg głównych w sieci dróg powiatowych na terenie powiatu żywieckiego”, powiat żywiecki 2022 rok</w:t>
      </w:r>
    </w:p>
    <w:p w14:paraId="54F405C2" w14:textId="77777777" w:rsidR="000416CB" w:rsidRPr="00487BA3" w:rsidRDefault="000416CB" w:rsidP="003B5833">
      <w:pPr>
        <w:autoSpaceDE w:val="0"/>
        <w:autoSpaceDN w:val="0"/>
        <w:adjustRightInd w:val="0"/>
        <w:spacing w:before="60" w:after="60"/>
        <w:jc w:val="both"/>
        <w:rPr>
          <w:rFonts w:eastAsia="SimSun"/>
          <w:color w:val="000000" w:themeColor="text1"/>
          <w:sz w:val="20"/>
          <w:szCs w:val="20"/>
        </w:rPr>
      </w:pPr>
    </w:p>
    <w:p w14:paraId="308DD212" w14:textId="5C7A915D" w:rsidR="00F6689E" w:rsidRPr="00487BA3" w:rsidRDefault="00F6689E" w:rsidP="003B5833">
      <w:pPr>
        <w:autoSpaceDE w:val="0"/>
        <w:autoSpaceDN w:val="0"/>
        <w:adjustRightInd w:val="0"/>
        <w:spacing w:before="60" w:after="60"/>
        <w:jc w:val="both"/>
        <w:rPr>
          <w:rFonts w:eastAsia="SimSun"/>
          <w:color w:val="000000" w:themeColor="text1"/>
          <w:sz w:val="20"/>
          <w:szCs w:val="20"/>
        </w:rPr>
      </w:pPr>
      <w:r w:rsidRPr="00487BA3">
        <w:rPr>
          <w:rFonts w:eastAsia="SimSun"/>
          <w:color w:val="000000" w:themeColor="text1"/>
          <w:sz w:val="20"/>
          <w:szCs w:val="20"/>
        </w:rPr>
        <w:t xml:space="preserve">Szacunkową liczbę osób zamieszkujących </w:t>
      </w:r>
      <w:r w:rsidR="003A616C" w:rsidRPr="00487BA3">
        <w:rPr>
          <w:rFonts w:eastAsia="SimSun"/>
          <w:color w:val="000000" w:themeColor="text1"/>
          <w:sz w:val="20"/>
          <w:szCs w:val="20"/>
        </w:rPr>
        <w:t xml:space="preserve">powiat żywiecki </w:t>
      </w:r>
      <w:r w:rsidRPr="00487BA3">
        <w:rPr>
          <w:rFonts w:eastAsia="SimSun"/>
          <w:color w:val="000000" w:themeColor="text1"/>
          <w:sz w:val="20"/>
          <w:szCs w:val="20"/>
        </w:rPr>
        <w:t>na terenach, na których występują przekroczenia dopuszczalnych poziomów hała</w:t>
      </w:r>
      <w:r w:rsidRPr="00487BA3">
        <w:rPr>
          <w:rFonts w:eastAsia="SimSun"/>
          <w:bCs/>
          <w:color w:val="000000" w:themeColor="text1"/>
          <w:sz w:val="20"/>
          <w:szCs w:val="20"/>
        </w:rPr>
        <w:t>su wyrażonych wskaźnikami L</w:t>
      </w:r>
      <w:r w:rsidRPr="00487BA3">
        <w:rPr>
          <w:rFonts w:eastAsia="SimSun"/>
          <w:bCs/>
          <w:color w:val="000000" w:themeColor="text1"/>
          <w:sz w:val="20"/>
          <w:szCs w:val="20"/>
          <w:vertAlign w:val="subscript"/>
        </w:rPr>
        <w:t>DWN</w:t>
      </w:r>
      <w:r w:rsidRPr="00487BA3">
        <w:rPr>
          <w:rFonts w:eastAsia="SimSun"/>
          <w:bCs/>
          <w:color w:val="000000" w:themeColor="text1"/>
          <w:sz w:val="20"/>
          <w:szCs w:val="20"/>
        </w:rPr>
        <w:t xml:space="preserve"> i L</w:t>
      </w:r>
      <w:r w:rsidRPr="00487BA3">
        <w:rPr>
          <w:rFonts w:eastAsia="SimSun"/>
          <w:bCs/>
          <w:color w:val="000000" w:themeColor="text1"/>
          <w:sz w:val="20"/>
          <w:szCs w:val="20"/>
          <w:vertAlign w:val="subscript"/>
        </w:rPr>
        <w:t xml:space="preserve">N </w:t>
      </w:r>
      <w:r w:rsidRPr="00487BA3">
        <w:rPr>
          <w:rFonts w:eastAsia="SimSun"/>
          <w:color w:val="000000" w:themeColor="text1"/>
          <w:sz w:val="20"/>
          <w:szCs w:val="20"/>
        </w:rPr>
        <w:t>oszacowano na: 300 osób</w:t>
      </w:r>
      <w:r w:rsidR="003A616C" w:rsidRPr="00487BA3">
        <w:rPr>
          <w:rFonts w:eastAsia="SimSun"/>
          <w:color w:val="000000" w:themeColor="text1"/>
          <w:sz w:val="20"/>
          <w:szCs w:val="20"/>
        </w:rPr>
        <w:t xml:space="preserve"> narażonych na hałas w </w:t>
      </w:r>
      <w:r w:rsidR="00636945">
        <w:rPr>
          <w:rFonts w:eastAsia="SimSun"/>
          <w:color w:val="000000" w:themeColor="text1"/>
          <w:sz w:val="20"/>
          <w:szCs w:val="20"/>
        </w:rPr>
        <w:t> </w:t>
      </w:r>
      <w:r w:rsidR="003A616C" w:rsidRPr="00487BA3">
        <w:rPr>
          <w:rFonts w:eastAsia="SimSun"/>
          <w:color w:val="000000" w:themeColor="text1"/>
          <w:sz w:val="20"/>
          <w:szCs w:val="20"/>
        </w:rPr>
        <w:t>granicach 1-5 dB oraz 100 osób na hałas w granicach 5,1-10 dB.</w:t>
      </w:r>
    </w:p>
    <w:p w14:paraId="4BC0DA46" w14:textId="77777777" w:rsidR="00F6689E" w:rsidRPr="00487BA3" w:rsidRDefault="00F6689E" w:rsidP="003B5833">
      <w:pPr>
        <w:autoSpaceDE w:val="0"/>
        <w:autoSpaceDN w:val="0"/>
        <w:adjustRightInd w:val="0"/>
        <w:spacing w:before="60" w:after="60"/>
        <w:jc w:val="both"/>
        <w:rPr>
          <w:rFonts w:eastAsia="SimSun"/>
          <w:color w:val="000000" w:themeColor="text1"/>
          <w:sz w:val="20"/>
          <w:szCs w:val="20"/>
        </w:rPr>
      </w:pPr>
    </w:p>
    <w:p w14:paraId="4082922F" w14:textId="77777777" w:rsidR="00FB2BA2" w:rsidRPr="00487BA3" w:rsidRDefault="00FB2BA2" w:rsidP="003B5833">
      <w:pPr>
        <w:pStyle w:val="Nagwek3"/>
        <w:numPr>
          <w:ilvl w:val="3"/>
          <w:numId w:val="11"/>
        </w:numPr>
        <w:ind w:left="1701"/>
      </w:pPr>
      <w:bookmarkStart w:id="217" w:name="_Toc115684888"/>
      <w:bookmarkStart w:id="218" w:name="_Toc287002281"/>
      <w:bookmarkStart w:id="219" w:name="_Toc517199991"/>
      <w:bookmarkStart w:id="220" w:name="_Toc521666572"/>
      <w:r w:rsidRPr="00487BA3">
        <w:t>Hałas kolejowy</w:t>
      </w:r>
      <w:bookmarkEnd w:id="217"/>
      <w:r w:rsidRPr="00487BA3">
        <w:t xml:space="preserve"> </w:t>
      </w:r>
      <w:bookmarkEnd w:id="218"/>
      <w:bookmarkEnd w:id="219"/>
      <w:bookmarkEnd w:id="220"/>
    </w:p>
    <w:p w14:paraId="6C2EFE59" w14:textId="0E16FC82" w:rsidR="0033756E" w:rsidRPr="00487BA3" w:rsidRDefault="009774E5" w:rsidP="003B5833">
      <w:pPr>
        <w:autoSpaceDE w:val="0"/>
        <w:autoSpaceDN w:val="0"/>
        <w:adjustRightInd w:val="0"/>
        <w:spacing w:before="60" w:after="60"/>
        <w:jc w:val="both"/>
        <w:rPr>
          <w:sz w:val="20"/>
          <w:szCs w:val="20"/>
        </w:rPr>
      </w:pPr>
      <w:r w:rsidRPr="00487BA3">
        <w:rPr>
          <w:sz w:val="20"/>
          <w:szCs w:val="20"/>
        </w:rPr>
        <w:t xml:space="preserve">Przez środkową część powiatu z północy na południe przebiega linia kolejowa zelektryfikowana relacji Bielsko-Biała – </w:t>
      </w:r>
      <w:r w:rsidR="00E60D7B" w:rsidRPr="00487BA3">
        <w:rPr>
          <w:sz w:val="20"/>
          <w:szCs w:val="20"/>
        </w:rPr>
        <w:t>Żywiec</w:t>
      </w:r>
      <w:r w:rsidRPr="00487BA3">
        <w:rPr>
          <w:sz w:val="20"/>
          <w:szCs w:val="20"/>
        </w:rPr>
        <w:t xml:space="preserve"> – </w:t>
      </w:r>
      <w:r w:rsidR="00E60D7B" w:rsidRPr="00487BA3">
        <w:rPr>
          <w:sz w:val="20"/>
          <w:szCs w:val="20"/>
        </w:rPr>
        <w:t>Zwardo</w:t>
      </w:r>
      <w:r w:rsidR="007D5641" w:rsidRPr="00487BA3">
        <w:rPr>
          <w:sz w:val="20"/>
          <w:szCs w:val="20"/>
        </w:rPr>
        <w:t>ń</w:t>
      </w:r>
      <w:r w:rsidRPr="00487BA3">
        <w:rPr>
          <w:sz w:val="20"/>
          <w:szCs w:val="20"/>
        </w:rPr>
        <w:t xml:space="preserve"> – Granica </w:t>
      </w:r>
      <w:r w:rsidR="00E60D7B" w:rsidRPr="00487BA3">
        <w:rPr>
          <w:sz w:val="20"/>
          <w:szCs w:val="20"/>
        </w:rPr>
        <w:t>Państwa</w:t>
      </w:r>
      <w:r w:rsidRPr="00487BA3">
        <w:rPr>
          <w:sz w:val="20"/>
          <w:szCs w:val="20"/>
        </w:rPr>
        <w:t xml:space="preserve">. Przez północną część powiatu z zachodu na wschód przebiega zelektryfikowana linia kolejowa relacji </w:t>
      </w:r>
      <w:r w:rsidR="00E60D7B" w:rsidRPr="00487BA3">
        <w:rPr>
          <w:sz w:val="20"/>
          <w:szCs w:val="20"/>
        </w:rPr>
        <w:t>Żywiec</w:t>
      </w:r>
      <w:r w:rsidRPr="00487BA3">
        <w:rPr>
          <w:sz w:val="20"/>
          <w:szCs w:val="20"/>
        </w:rPr>
        <w:t xml:space="preserve"> – Sucha Beskidzka.</w:t>
      </w:r>
    </w:p>
    <w:p w14:paraId="61E07E09" w14:textId="69B962EA" w:rsidR="0033756E" w:rsidRPr="00487BA3" w:rsidRDefault="0033756E" w:rsidP="003B5833">
      <w:pPr>
        <w:autoSpaceDE w:val="0"/>
        <w:autoSpaceDN w:val="0"/>
        <w:adjustRightInd w:val="0"/>
        <w:spacing w:before="60" w:after="60"/>
        <w:jc w:val="both"/>
        <w:rPr>
          <w:sz w:val="20"/>
          <w:szCs w:val="20"/>
        </w:rPr>
      </w:pPr>
      <w:r w:rsidRPr="00487BA3">
        <w:rPr>
          <w:sz w:val="20"/>
          <w:szCs w:val="20"/>
        </w:rPr>
        <w:t xml:space="preserve">W 2021 roku GIOŚ wydał dokument „Opracowanie wyników badań i ocena klimatu akustycznego w wybranym rejonie linii kolejowej nr 139 na terenie miasta Żywiec w 2020 roku”. </w:t>
      </w:r>
      <w:r w:rsidR="004E79BE" w:rsidRPr="00487BA3">
        <w:rPr>
          <w:sz w:val="20"/>
          <w:szCs w:val="20"/>
        </w:rPr>
        <w:t>Opracowanie zostało wykonane w ramach „Programu Państwowego Monitoringu Środowiska województwa śląskiego na lata 2016-2020” w celu określenia wpływu hałasu kolejowego na zabudowę chronioną pod względem akustycznym.</w:t>
      </w:r>
      <w:r w:rsidR="00E21C84" w:rsidRPr="00487BA3">
        <w:rPr>
          <w:sz w:val="20"/>
          <w:szCs w:val="20"/>
        </w:rPr>
        <w:t xml:space="preserve"> Celem badania była ocena klimatu akustycznego w</w:t>
      </w:r>
      <w:r w:rsidR="004C3F3F">
        <w:rPr>
          <w:sz w:val="20"/>
          <w:szCs w:val="20"/>
        </w:rPr>
        <w:t> </w:t>
      </w:r>
      <w:r w:rsidR="00E21C84" w:rsidRPr="00487BA3">
        <w:rPr>
          <w:sz w:val="20"/>
          <w:szCs w:val="20"/>
        </w:rPr>
        <w:t>wybranym rejonie linii kolejowej nr 139 na terenie miasta Żywiec, z uwzględnieniem czynników narażenia i struktury ruchu pociągów oraz warunków pogodowych mających wpływ na propagac</w:t>
      </w:r>
      <w:r w:rsidR="00407BE9" w:rsidRPr="00487BA3">
        <w:rPr>
          <w:sz w:val="20"/>
          <w:szCs w:val="20"/>
        </w:rPr>
        <w:t>je</w:t>
      </w:r>
      <w:r w:rsidR="00E21C84" w:rsidRPr="00487BA3">
        <w:rPr>
          <w:sz w:val="20"/>
          <w:szCs w:val="20"/>
        </w:rPr>
        <w:t>hałasu w głąb sąsiadujących terenów.</w:t>
      </w:r>
    </w:p>
    <w:p w14:paraId="7C501A13" w14:textId="182A9422" w:rsidR="00196B62" w:rsidRPr="00487BA3" w:rsidRDefault="00196B62" w:rsidP="003B5833">
      <w:pPr>
        <w:autoSpaceDE w:val="0"/>
        <w:autoSpaceDN w:val="0"/>
        <w:adjustRightInd w:val="0"/>
        <w:spacing w:before="60" w:after="60"/>
        <w:jc w:val="both"/>
        <w:rPr>
          <w:sz w:val="20"/>
          <w:szCs w:val="20"/>
        </w:rPr>
      </w:pPr>
      <w:r w:rsidRPr="00487BA3">
        <w:rPr>
          <w:sz w:val="20"/>
          <w:szCs w:val="20"/>
        </w:rPr>
        <w:t>Badania wykonano w jednym rejonie badawczym, oznaczonym symbolem RB1 – linia kolejowa nr 139, w</w:t>
      </w:r>
      <w:r w:rsidR="006A1EED" w:rsidRPr="00487BA3">
        <w:rPr>
          <w:sz w:val="20"/>
          <w:szCs w:val="20"/>
        </w:rPr>
        <w:t> </w:t>
      </w:r>
      <w:r w:rsidRPr="00487BA3">
        <w:rPr>
          <w:sz w:val="20"/>
          <w:szCs w:val="20"/>
        </w:rPr>
        <w:t xml:space="preserve"> sąsiedztwie ul.</w:t>
      </w:r>
      <w:r w:rsidR="004C3F3F">
        <w:rPr>
          <w:sz w:val="20"/>
          <w:szCs w:val="20"/>
        </w:rPr>
        <w:t> </w:t>
      </w:r>
      <w:r w:rsidRPr="00487BA3">
        <w:rPr>
          <w:sz w:val="20"/>
          <w:szCs w:val="20"/>
        </w:rPr>
        <w:t>Zacisze w mieście Żywiec.</w:t>
      </w:r>
    </w:p>
    <w:p w14:paraId="28053FF1" w14:textId="77777777" w:rsidR="00196B62" w:rsidRPr="00487BA3" w:rsidRDefault="00B96833" w:rsidP="003B5833">
      <w:pPr>
        <w:autoSpaceDE w:val="0"/>
        <w:autoSpaceDN w:val="0"/>
        <w:adjustRightInd w:val="0"/>
        <w:spacing w:before="60" w:after="60"/>
        <w:jc w:val="both"/>
        <w:rPr>
          <w:sz w:val="20"/>
          <w:szCs w:val="20"/>
        </w:rPr>
      </w:pPr>
      <w:r w:rsidRPr="00487BA3">
        <w:rPr>
          <w:sz w:val="20"/>
          <w:szCs w:val="20"/>
        </w:rPr>
        <w:t>P</w:t>
      </w:r>
      <w:r w:rsidR="00D40C8C" w:rsidRPr="00487BA3">
        <w:rPr>
          <w:sz w:val="20"/>
          <w:szCs w:val="20"/>
        </w:rPr>
        <w:t>arametry linii kolejowej nr 139</w:t>
      </w:r>
      <w:r w:rsidRPr="00487BA3">
        <w:rPr>
          <w:sz w:val="20"/>
          <w:szCs w:val="20"/>
        </w:rPr>
        <w:t xml:space="preserve"> relacji Katowice – Zwardoń: długość 113,7 km, linia normalnotorowa, jednotorowa (na badanym odcinku), zelektryfikowana, dopuszczalna prędkość do 40 km/h, łączenie szyb łubkowe. W najbliższym sąsiedztwie rejonu badań obejmującego fragment wyżej wymienionej linii kolejowej, znajduje się luźna zabudowa mieszkaniowa jednorodzinna.</w:t>
      </w:r>
    </w:p>
    <w:p w14:paraId="6C72CFE6" w14:textId="77777777" w:rsidR="00196B62" w:rsidRPr="00487BA3" w:rsidRDefault="00196B62" w:rsidP="003B5833">
      <w:pPr>
        <w:autoSpaceDE w:val="0"/>
        <w:autoSpaceDN w:val="0"/>
        <w:adjustRightInd w:val="0"/>
        <w:spacing w:before="60" w:after="60"/>
        <w:jc w:val="center"/>
        <w:rPr>
          <w:szCs w:val="20"/>
        </w:rPr>
      </w:pPr>
      <w:r w:rsidRPr="00487BA3">
        <w:rPr>
          <w:noProof/>
        </w:rPr>
        <w:lastRenderedPageBreak/>
        <w:drawing>
          <wp:inline distT="0" distB="0" distL="0" distR="0" wp14:anchorId="465F50E6" wp14:editId="51AF54A8">
            <wp:extent cx="4674602" cy="3981586"/>
            <wp:effectExtent l="0" t="0" r="0" b="0"/>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extLst>
                        <a:ext uri="{BEBA8EAE-BF5A-486C-A8C5-ECC9F3942E4B}">
                          <a14:imgProps xmlns:a14="http://schemas.microsoft.com/office/drawing/2010/main">
                            <a14:imgLayer r:embed="rId34">
                              <a14:imgEffect>
                                <a14:sharpenSoften amount="25000"/>
                              </a14:imgEffect>
                            </a14:imgLayer>
                          </a14:imgProps>
                        </a:ext>
                      </a:extLst>
                    </a:blip>
                    <a:srcRect l="19694" t="22882" r="42531" b="19889"/>
                    <a:stretch/>
                  </pic:blipFill>
                  <pic:spPr bwMode="auto">
                    <a:xfrm>
                      <a:off x="0" y="0"/>
                      <a:ext cx="4705007" cy="4007484"/>
                    </a:xfrm>
                    <a:prstGeom prst="rect">
                      <a:avLst/>
                    </a:prstGeom>
                    <a:ln>
                      <a:noFill/>
                    </a:ln>
                    <a:extLst>
                      <a:ext uri="{53640926-AAD7-44D8-BBD7-CCE9431645EC}">
                        <a14:shadowObscured xmlns:a14="http://schemas.microsoft.com/office/drawing/2010/main"/>
                      </a:ext>
                    </a:extLst>
                  </pic:spPr>
                </pic:pic>
              </a:graphicData>
            </a:graphic>
          </wp:inline>
        </w:drawing>
      </w:r>
    </w:p>
    <w:p w14:paraId="0B9E921C" w14:textId="77777777" w:rsidR="00196B62" w:rsidRPr="00487BA3" w:rsidRDefault="00196B62" w:rsidP="003B5833">
      <w:pPr>
        <w:spacing w:before="60" w:after="60"/>
        <w:jc w:val="both"/>
        <w:rPr>
          <w:sz w:val="16"/>
          <w:szCs w:val="16"/>
        </w:rPr>
      </w:pPr>
      <w:bookmarkStart w:id="221" w:name="_Toc115688075"/>
      <w:r w:rsidRPr="00487BA3">
        <w:rPr>
          <w:sz w:val="16"/>
          <w:szCs w:val="16"/>
        </w:rPr>
        <w:t xml:space="preserve">Rysunek </w:t>
      </w:r>
      <w:r w:rsidRPr="00487BA3">
        <w:rPr>
          <w:sz w:val="16"/>
          <w:szCs w:val="16"/>
        </w:rPr>
        <w:fldChar w:fldCharType="begin"/>
      </w:r>
      <w:r w:rsidRPr="00487BA3">
        <w:rPr>
          <w:sz w:val="16"/>
          <w:szCs w:val="16"/>
        </w:rPr>
        <w:instrText xml:space="preserve"> SEQ Rysunek \* ARABIC </w:instrText>
      </w:r>
      <w:r w:rsidRPr="00487BA3">
        <w:rPr>
          <w:sz w:val="16"/>
          <w:szCs w:val="16"/>
        </w:rPr>
        <w:fldChar w:fldCharType="separate"/>
      </w:r>
      <w:r w:rsidR="00D40C8C" w:rsidRPr="00487BA3">
        <w:rPr>
          <w:noProof/>
          <w:sz w:val="16"/>
          <w:szCs w:val="16"/>
        </w:rPr>
        <w:t>13</w:t>
      </w:r>
      <w:r w:rsidRPr="00487BA3">
        <w:rPr>
          <w:sz w:val="16"/>
          <w:szCs w:val="16"/>
        </w:rPr>
        <w:fldChar w:fldCharType="end"/>
      </w:r>
      <w:r w:rsidRPr="00487BA3">
        <w:rPr>
          <w:sz w:val="16"/>
          <w:szCs w:val="16"/>
        </w:rPr>
        <w:t xml:space="preserve"> Lokalizacja rejonu badań hałasu kolejowego na terenie </w:t>
      </w:r>
      <w:r w:rsidR="00D40C8C" w:rsidRPr="00487BA3">
        <w:rPr>
          <w:sz w:val="16"/>
          <w:szCs w:val="16"/>
        </w:rPr>
        <w:t>miasta</w:t>
      </w:r>
      <w:r w:rsidRPr="00487BA3">
        <w:rPr>
          <w:sz w:val="16"/>
          <w:szCs w:val="16"/>
        </w:rPr>
        <w:t xml:space="preserve"> Żywiec</w:t>
      </w:r>
      <w:bookmarkEnd w:id="221"/>
    </w:p>
    <w:p w14:paraId="5D57F0D8" w14:textId="1C895609" w:rsidR="00196B62" w:rsidRPr="00487BA3" w:rsidRDefault="00196B62" w:rsidP="003B5833">
      <w:pPr>
        <w:autoSpaceDE w:val="0"/>
        <w:autoSpaceDN w:val="0"/>
        <w:adjustRightInd w:val="0"/>
        <w:spacing w:before="60" w:after="60"/>
        <w:jc w:val="both"/>
        <w:rPr>
          <w:sz w:val="16"/>
          <w:szCs w:val="16"/>
        </w:rPr>
      </w:pPr>
      <w:r w:rsidRPr="00487BA3">
        <w:rPr>
          <w:sz w:val="16"/>
          <w:szCs w:val="16"/>
        </w:rPr>
        <w:t>Źródło: Opracowanie wyników badań i ocena klimatu akustycznego w wybranym rejonie linii kolejowej nr 139 na terenie miasta Żywiec w</w:t>
      </w:r>
      <w:r w:rsidR="00407BE9" w:rsidRPr="00487BA3">
        <w:rPr>
          <w:sz w:val="16"/>
          <w:szCs w:val="16"/>
        </w:rPr>
        <w:t> </w:t>
      </w:r>
      <w:r w:rsidRPr="00487BA3">
        <w:rPr>
          <w:sz w:val="16"/>
          <w:szCs w:val="16"/>
        </w:rPr>
        <w:t xml:space="preserve"> 2020 roku; GIOŚ 2021</w:t>
      </w:r>
    </w:p>
    <w:p w14:paraId="11BF82E9" w14:textId="77777777" w:rsidR="00196B62" w:rsidRPr="00487BA3" w:rsidRDefault="00196B62" w:rsidP="003B5833">
      <w:pPr>
        <w:autoSpaceDE w:val="0"/>
        <w:autoSpaceDN w:val="0"/>
        <w:adjustRightInd w:val="0"/>
        <w:spacing w:before="60" w:after="60"/>
        <w:jc w:val="both"/>
        <w:rPr>
          <w:rFonts w:eastAsia="SimSun"/>
          <w:sz w:val="20"/>
          <w:szCs w:val="20"/>
        </w:rPr>
      </w:pPr>
    </w:p>
    <w:p w14:paraId="7B0DE275" w14:textId="6BCA8EEA" w:rsidR="0033756E" w:rsidRPr="00487BA3" w:rsidRDefault="00D76803" w:rsidP="003B5833">
      <w:pPr>
        <w:autoSpaceDE w:val="0"/>
        <w:autoSpaceDN w:val="0"/>
        <w:adjustRightInd w:val="0"/>
        <w:spacing w:before="60" w:after="60"/>
        <w:jc w:val="both"/>
        <w:rPr>
          <w:rFonts w:eastAsia="SimSun"/>
          <w:sz w:val="20"/>
          <w:szCs w:val="20"/>
        </w:rPr>
      </w:pPr>
      <w:r w:rsidRPr="00487BA3">
        <w:rPr>
          <w:rFonts w:eastAsia="SimSun"/>
          <w:sz w:val="20"/>
          <w:szCs w:val="20"/>
        </w:rPr>
        <w:t>Wyniki badań akustycznych dla badanej linii kolejowej, w odniesieniu do najbardziej niekorzystnej doby, wskazują w</w:t>
      </w:r>
      <w:r w:rsidR="004C3F3F">
        <w:rPr>
          <w:rFonts w:eastAsia="SimSun"/>
          <w:sz w:val="20"/>
          <w:szCs w:val="20"/>
        </w:rPr>
        <w:t> </w:t>
      </w:r>
      <w:r w:rsidRPr="00487BA3">
        <w:rPr>
          <w:rFonts w:eastAsia="SimSun"/>
          <w:sz w:val="20"/>
          <w:szCs w:val="20"/>
        </w:rPr>
        <w:t>obszarze reprezentatywnego rejonu badań w zakresie rozpatrywanych wskaźników oceny hałasu środowiskowego RB1 – Żywiec, rejon ul. Zacisze:</w:t>
      </w:r>
    </w:p>
    <w:p w14:paraId="5EB59D16" w14:textId="77777777" w:rsidR="00D76803" w:rsidRPr="00487BA3" w:rsidRDefault="00D76803" w:rsidP="003B5833">
      <w:pPr>
        <w:pStyle w:val="Akapitzlist"/>
        <w:numPr>
          <w:ilvl w:val="0"/>
          <w:numId w:val="95"/>
        </w:numPr>
        <w:autoSpaceDE w:val="0"/>
        <w:autoSpaceDN w:val="0"/>
        <w:adjustRightInd w:val="0"/>
        <w:contextualSpacing w:val="0"/>
        <w:jc w:val="both"/>
        <w:rPr>
          <w:rFonts w:eastAsia="SimSun"/>
          <w:szCs w:val="20"/>
        </w:rPr>
      </w:pPr>
      <w:r w:rsidRPr="00487BA3">
        <w:rPr>
          <w:rFonts w:eastAsia="SimSun"/>
          <w:szCs w:val="20"/>
        </w:rPr>
        <w:t>brak przekroczeń dopuszczalnego poziomu hałasu wyrażonego wskaźnikiem L</w:t>
      </w:r>
      <w:r w:rsidRPr="00487BA3">
        <w:rPr>
          <w:rFonts w:eastAsia="SimSun"/>
          <w:szCs w:val="20"/>
          <w:vertAlign w:val="subscript"/>
        </w:rPr>
        <w:t>Aeq</w:t>
      </w:r>
      <w:r w:rsidRPr="00487BA3">
        <w:rPr>
          <w:rFonts w:eastAsia="SimSun"/>
          <w:szCs w:val="20"/>
        </w:rPr>
        <w:t xml:space="preserve"> </w:t>
      </w:r>
      <w:r w:rsidRPr="00487BA3">
        <w:rPr>
          <w:rFonts w:eastAsia="SimSun"/>
          <w:szCs w:val="20"/>
          <w:vertAlign w:val="subscript"/>
        </w:rPr>
        <w:t>D</w:t>
      </w:r>
      <w:r w:rsidRPr="00487BA3">
        <w:rPr>
          <w:rFonts w:eastAsia="SimSun"/>
          <w:szCs w:val="20"/>
        </w:rPr>
        <w:t>,</w:t>
      </w:r>
    </w:p>
    <w:p w14:paraId="7858351F" w14:textId="77777777" w:rsidR="00D76803" w:rsidRPr="00487BA3" w:rsidRDefault="00D76803" w:rsidP="003B5833">
      <w:pPr>
        <w:pStyle w:val="Akapitzlist"/>
        <w:numPr>
          <w:ilvl w:val="0"/>
          <w:numId w:val="95"/>
        </w:numPr>
        <w:autoSpaceDE w:val="0"/>
        <w:autoSpaceDN w:val="0"/>
        <w:adjustRightInd w:val="0"/>
        <w:contextualSpacing w:val="0"/>
        <w:jc w:val="both"/>
        <w:rPr>
          <w:rFonts w:eastAsia="SimSun"/>
          <w:szCs w:val="20"/>
        </w:rPr>
      </w:pPr>
      <w:r w:rsidRPr="00487BA3">
        <w:rPr>
          <w:rFonts w:eastAsia="SimSun"/>
          <w:szCs w:val="20"/>
        </w:rPr>
        <w:t>brak przekroczeń dopuszczalnego poziomu hałasu wyrażonego wskaźnikiem L</w:t>
      </w:r>
      <w:r w:rsidRPr="00487BA3">
        <w:rPr>
          <w:rFonts w:eastAsia="SimSun"/>
          <w:szCs w:val="20"/>
          <w:vertAlign w:val="subscript"/>
        </w:rPr>
        <w:t>Aeq N</w:t>
      </w:r>
      <w:r w:rsidRPr="00487BA3">
        <w:rPr>
          <w:rFonts w:eastAsia="SimSun"/>
          <w:szCs w:val="20"/>
        </w:rPr>
        <w:t>.</w:t>
      </w:r>
    </w:p>
    <w:p w14:paraId="6AFAE82F" w14:textId="77777777" w:rsidR="00FC5860" w:rsidRPr="00487BA3" w:rsidRDefault="00D76803" w:rsidP="003B5833">
      <w:pPr>
        <w:autoSpaceDE w:val="0"/>
        <w:autoSpaceDN w:val="0"/>
        <w:adjustRightInd w:val="0"/>
        <w:spacing w:before="60" w:after="60"/>
        <w:jc w:val="both"/>
        <w:rPr>
          <w:rFonts w:eastAsia="SimSun"/>
          <w:sz w:val="20"/>
          <w:szCs w:val="20"/>
        </w:rPr>
      </w:pPr>
      <w:r w:rsidRPr="00487BA3">
        <w:rPr>
          <w:rFonts w:eastAsia="SimSun"/>
          <w:sz w:val="20"/>
          <w:szCs w:val="20"/>
        </w:rPr>
        <w:t>Wykonane pomiary wykazały, że eksploatacja przedmiotowego odcinka linii kolejowej nie powoduje przekroczeń obowiązujących standardów akustycznych w obszarach terenów podlegających ochronie akustycznej.</w:t>
      </w:r>
    </w:p>
    <w:p w14:paraId="36AA5214" w14:textId="77777777" w:rsidR="00420D6E" w:rsidRPr="00487BA3" w:rsidRDefault="00420D6E" w:rsidP="003B5833">
      <w:pPr>
        <w:autoSpaceDE w:val="0"/>
        <w:autoSpaceDN w:val="0"/>
        <w:adjustRightInd w:val="0"/>
        <w:spacing w:before="60" w:after="60"/>
        <w:jc w:val="both"/>
        <w:rPr>
          <w:rFonts w:eastAsia="SimSun"/>
          <w:color w:val="000000" w:themeColor="text1"/>
          <w:sz w:val="21"/>
        </w:rPr>
      </w:pPr>
    </w:p>
    <w:p w14:paraId="3F1B9E9C" w14:textId="77777777" w:rsidR="0096615A" w:rsidRPr="00487BA3" w:rsidRDefault="0096615A" w:rsidP="003B5833">
      <w:pPr>
        <w:pStyle w:val="Nagwek3"/>
        <w:numPr>
          <w:ilvl w:val="3"/>
          <w:numId w:val="11"/>
        </w:numPr>
        <w:ind w:left="1701"/>
      </w:pPr>
      <w:bookmarkStart w:id="222" w:name="_Toc115684889"/>
      <w:r w:rsidRPr="00487BA3">
        <w:t>Hałas lotniczy</w:t>
      </w:r>
      <w:bookmarkEnd w:id="222"/>
    </w:p>
    <w:p w14:paraId="21A09C3E" w14:textId="55B128D4" w:rsidR="005B0C39" w:rsidRPr="00487BA3" w:rsidRDefault="009D2D30" w:rsidP="003B5833">
      <w:pPr>
        <w:pStyle w:val="NormalnyWeb"/>
        <w:spacing w:before="60" w:after="60"/>
        <w:jc w:val="both"/>
        <w:rPr>
          <w:sz w:val="20"/>
          <w:szCs w:val="20"/>
        </w:rPr>
      </w:pPr>
      <w:r w:rsidRPr="00487BA3">
        <w:rPr>
          <w:sz w:val="20"/>
          <w:szCs w:val="20"/>
        </w:rPr>
        <w:t>Hałas lotniczy nie występuje na terenie powiatu żywieckiego. Najbliższe lotnisko sportowe zlokalizowane jest w</w:t>
      </w:r>
      <w:r w:rsidR="006A1EED" w:rsidRPr="00487BA3">
        <w:rPr>
          <w:sz w:val="20"/>
          <w:szCs w:val="20"/>
        </w:rPr>
        <w:t> </w:t>
      </w:r>
      <w:r w:rsidRPr="00487BA3">
        <w:rPr>
          <w:sz w:val="20"/>
          <w:szCs w:val="20"/>
        </w:rPr>
        <w:t xml:space="preserve"> Bielsk</w:t>
      </w:r>
      <w:r w:rsidR="00636945">
        <w:rPr>
          <w:sz w:val="20"/>
          <w:szCs w:val="20"/>
        </w:rPr>
        <w:t>u</w:t>
      </w:r>
      <w:r w:rsidRPr="00487BA3">
        <w:rPr>
          <w:sz w:val="20"/>
          <w:szCs w:val="20"/>
        </w:rPr>
        <w:t>-Białej w odległości około 23 km. N</w:t>
      </w:r>
      <w:r w:rsidR="00C3503D" w:rsidRPr="00487BA3">
        <w:rPr>
          <w:sz w:val="20"/>
          <w:szCs w:val="20"/>
        </w:rPr>
        <w:t>ajbliżej położony w Polsce</w:t>
      </w:r>
      <w:r w:rsidRPr="00487BA3">
        <w:rPr>
          <w:sz w:val="20"/>
          <w:szCs w:val="20"/>
        </w:rPr>
        <w:t xml:space="preserve"> jest Port Lotniczy Katowice Pyrzowice zlokalizowany jest w</w:t>
      </w:r>
      <w:r w:rsidR="00636945">
        <w:rPr>
          <w:sz w:val="20"/>
          <w:szCs w:val="20"/>
        </w:rPr>
        <w:t> </w:t>
      </w:r>
      <w:r w:rsidRPr="00487BA3">
        <w:rPr>
          <w:sz w:val="20"/>
          <w:szCs w:val="20"/>
        </w:rPr>
        <w:t xml:space="preserve"> odległości około 85 km oraz Międzynarodowe Lotnisko Kraków</w:t>
      </w:r>
      <w:r w:rsidR="00C3503D" w:rsidRPr="00487BA3">
        <w:rPr>
          <w:sz w:val="20"/>
          <w:szCs w:val="20"/>
        </w:rPr>
        <w:t xml:space="preserve"> Balice oddalone od Żywca 87 km</w:t>
      </w:r>
      <w:r w:rsidR="00415B71" w:rsidRPr="00487BA3">
        <w:rPr>
          <w:sz w:val="20"/>
          <w:szCs w:val="20"/>
        </w:rPr>
        <w:t>.</w:t>
      </w:r>
      <w:r w:rsidR="00C3503D" w:rsidRPr="00487BA3">
        <w:rPr>
          <w:sz w:val="20"/>
          <w:szCs w:val="20"/>
        </w:rPr>
        <w:t xml:space="preserve"> P</w:t>
      </w:r>
      <w:r w:rsidRPr="00487BA3">
        <w:rPr>
          <w:sz w:val="20"/>
          <w:szCs w:val="20"/>
        </w:rPr>
        <w:t>oza granicami najbliżej położone jest lotnisko w Ostrawie</w:t>
      </w:r>
      <w:r w:rsidR="00C3503D" w:rsidRPr="00487BA3">
        <w:rPr>
          <w:sz w:val="20"/>
          <w:szCs w:val="20"/>
        </w:rPr>
        <w:t>, na terenie Republiki Czeskiej.</w:t>
      </w:r>
    </w:p>
    <w:p w14:paraId="2996BAA3" w14:textId="77777777" w:rsidR="009D2D30" w:rsidRPr="00487BA3" w:rsidRDefault="009D2D30" w:rsidP="003B5833">
      <w:pPr>
        <w:pStyle w:val="NormalnyWeb"/>
        <w:spacing w:before="60" w:after="60"/>
        <w:jc w:val="both"/>
        <w:rPr>
          <w:color w:val="000000" w:themeColor="text1"/>
          <w:sz w:val="20"/>
          <w:szCs w:val="20"/>
        </w:rPr>
      </w:pPr>
    </w:p>
    <w:p w14:paraId="1682B6F7" w14:textId="77777777" w:rsidR="003E2EF8" w:rsidRPr="00487BA3" w:rsidRDefault="003E2EF8" w:rsidP="003B5833">
      <w:pPr>
        <w:pStyle w:val="Nagwek1"/>
        <w:numPr>
          <w:ilvl w:val="2"/>
          <w:numId w:val="11"/>
        </w:numPr>
        <w:rPr>
          <w:color w:val="000000" w:themeColor="text1"/>
          <w:sz w:val="24"/>
        </w:rPr>
      </w:pPr>
      <w:bookmarkStart w:id="223" w:name="_Toc521666573"/>
      <w:bookmarkStart w:id="224" w:name="_Toc115684890"/>
      <w:r w:rsidRPr="00487BA3">
        <w:rPr>
          <w:color w:val="000000" w:themeColor="text1"/>
          <w:sz w:val="24"/>
        </w:rPr>
        <w:t>Analiza SWOT</w:t>
      </w:r>
      <w:bookmarkEnd w:id="223"/>
      <w:bookmarkEnd w:id="224"/>
    </w:p>
    <w:tbl>
      <w:tblPr>
        <w:tblStyle w:val="Tabela-Siatka"/>
        <w:tblW w:w="5000" w:type="pct"/>
        <w:jc w:val="center"/>
        <w:tblLook w:val="04A0" w:firstRow="1" w:lastRow="0" w:firstColumn="1" w:lastColumn="0" w:noHBand="0" w:noVBand="1"/>
      </w:tblPr>
      <w:tblGrid>
        <w:gridCol w:w="4922"/>
        <w:gridCol w:w="4926"/>
      </w:tblGrid>
      <w:tr w:rsidR="003E2EF8" w:rsidRPr="00487BA3" w14:paraId="551C1A9D" w14:textId="77777777" w:rsidTr="004C3F3F">
        <w:trPr>
          <w:jc w:val="center"/>
        </w:trPr>
        <w:tc>
          <w:tcPr>
            <w:tcW w:w="5000" w:type="pct"/>
            <w:gridSpan w:val="2"/>
            <w:shd w:val="clear" w:color="auto" w:fill="D9D9D9" w:themeFill="background1" w:themeFillShade="D9"/>
            <w:vAlign w:val="center"/>
          </w:tcPr>
          <w:p w14:paraId="2FB1DA9A" w14:textId="77777777" w:rsidR="003E2EF8" w:rsidRPr="00487BA3" w:rsidRDefault="777869C0" w:rsidP="003B5833">
            <w:pPr>
              <w:spacing w:before="60" w:after="60"/>
              <w:jc w:val="center"/>
              <w:rPr>
                <w:b/>
                <w:color w:val="000000" w:themeColor="text1"/>
                <w:sz w:val="16"/>
                <w:szCs w:val="16"/>
              </w:rPr>
            </w:pPr>
            <w:r w:rsidRPr="00487BA3">
              <w:rPr>
                <w:b/>
                <w:iCs/>
                <w:color w:val="000000" w:themeColor="text1"/>
                <w:sz w:val="16"/>
                <w:szCs w:val="16"/>
              </w:rPr>
              <w:t>Zagrożenie hałasem</w:t>
            </w:r>
          </w:p>
        </w:tc>
      </w:tr>
      <w:tr w:rsidR="00E6525D" w:rsidRPr="00487BA3" w14:paraId="33A84489" w14:textId="77777777" w:rsidTr="004C3F3F">
        <w:trPr>
          <w:jc w:val="center"/>
        </w:trPr>
        <w:tc>
          <w:tcPr>
            <w:tcW w:w="2499" w:type="pct"/>
            <w:shd w:val="clear" w:color="auto" w:fill="FDE9D9" w:themeFill="accent6" w:themeFillTint="33"/>
            <w:vAlign w:val="center"/>
          </w:tcPr>
          <w:p w14:paraId="3235DC9E" w14:textId="77777777" w:rsidR="003E2EF8" w:rsidRPr="00487BA3" w:rsidRDefault="777869C0" w:rsidP="003B5833">
            <w:pPr>
              <w:spacing w:before="60" w:after="60"/>
              <w:jc w:val="center"/>
              <w:rPr>
                <w:color w:val="000000" w:themeColor="text1"/>
                <w:sz w:val="16"/>
                <w:szCs w:val="16"/>
              </w:rPr>
            </w:pPr>
            <w:r w:rsidRPr="00487BA3">
              <w:rPr>
                <w:iCs/>
                <w:color w:val="000000" w:themeColor="text1"/>
                <w:sz w:val="16"/>
                <w:szCs w:val="16"/>
              </w:rPr>
              <w:t>MOCNE STRONY</w:t>
            </w:r>
            <w:r w:rsidR="003E2EF8" w:rsidRPr="00487BA3">
              <w:rPr>
                <w:color w:val="000000" w:themeColor="text1"/>
              </w:rPr>
              <w:br/>
            </w:r>
            <w:r w:rsidRPr="00487BA3">
              <w:rPr>
                <w:iCs/>
                <w:color w:val="000000" w:themeColor="text1"/>
                <w:sz w:val="16"/>
                <w:szCs w:val="16"/>
              </w:rPr>
              <w:t>czynniki wewnętrzne</w:t>
            </w:r>
          </w:p>
        </w:tc>
        <w:tc>
          <w:tcPr>
            <w:tcW w:w="2501" w:type="pct"/>
            <w:shd w:val="clear" w:color="auto" w:fill="FDE9D9" w:themeFill="accent6" w:themeFillTint="33"/>
            <w:vAlign w:val="center"/>
          </w:tcPr>
          <w:p w14:paraId="575D5C3C" w14:textId="77777777" w:rsidR="003E2EF8" w:rsidRPr="00487BA3" w:rsidRDefault="777869C0" w:rsidP="003B5833">
            <w:pPr>
              <w:spacing w:before="60" w:after="60"/>
              <w:jc w:val="center"/>
              <w:rPr>
                <w:color w:val="000000" w:themeColor="text1"/>
                <w:sz w:val="16"/>
                <w:szCs w:val="16"/>
              </w:rPr>
            </w:pPr>
            <w:r w:rsidRPr="00487BA3">
              <w:rPr>
                <w:iCs/>
                <w:color w:val="000000" w:themeColor="text1"/>
                <w:sz w:val="16"/>
                <w:szCs w:val="16"/>
              </w:rPr>
              <w:t>SŁABE STRONY</w:t>
            </w:r>
            <w:r w:rsidR="003E2EF8" w:rsidRPr="00487BA3">
              <w:rPr>
                <w:color w:val="000000" w:themeColor="text1"/>
              </w:rPr>
              <w:br/>
            </w:r>
            <w:r w:rsidRPr="00487BA3">
              <w:rPr>
                <w:iCs/>
                <w:color w:val="000000" w:themeColor="text1"/>
                <w:sz w:val="16"/>
                <w:szCs w:val="16"/>
              </w:rPr>
              <w:t>czynniki wewnętrzne</w:t>
            </w:r>
          </w:p>
        </w:tc>
      </w:tr>
      <w:tr w:rsidR="00E6525D" w:rsidRPr="00487BA3" w14:paraId="48F4B283" w14:textId="77777777" w:rsidTr="004C3F3F">
        <w:trPr>
          <w:jc w:val="center"/>
        </w:trPr>
        <w:tc>
          <w:tcPr>
            <w:tcW w:w="2499" w:type="pct"/>
            <w:vAlign w:val="center"/>
          </w:tcPr>
          <w:p w14:paraId="595A1455" w14:textId="77777777" w:rsidR="00D76B8B" w:rsidRPr="00487BA3" w:rsidRDefault="00D76B8B" w:rsidP="003B5833">
            <w:pPr>
              <w:spacing w:before="60" w:after="60"/>
              <w:jc w:val="center"/>
              <w:rPr>
                <w:rFonts w:eastAsiaTheme="minorEastAsia"/>
                <w:sz w:val="16"/>
                <w:szCs w:val="16"/>
              </w:rPr>
            </w:pPr>
            <w:r w:rsidRPr="00487BA3">
              <w:rPr>
                <w:rFonts w:eastAsiaTheme="minorEastAsia"/>
                <w:sz w:val="16"/>
                <w:szCs w:val="16"/>
              </w:rPr>
              <w:t>Dobra dostępność komunikacyjna powiatu</w:t>
            </w:r>
          </w:p>
          <w:p w14:paraId="6FCAF58A" w14:textId="77777777" w:rsidR="00D76B8B" w:rsidRPr="00487BA3" w:rsidRDefault="00D76B8B" w:rsidP="003B5833">
            <w:pPr>
              <w:spacing w:before="60" w:after="60"/>
              <w:jc w:val="center"/>
              <w:rPr>
                <w:rFonts w:eastAsiaTheme="minorEastAsia"/>
                <w:sz w:val="16"/>
                <w:szCs w:val="16"/>
              </w:rPr>
            </w:pPr>
            <w:r w:rsidRPr="00487BA3">
              <w:rPr>
                <w:rFonts w:eastAsiaTheme="minorEastAsia"/>
                <w:sz w:val="16"/>
                <w:szCs w:val="16"/>
              </w:rPr>
              <w:t>Brak przekroczeń emisji hałasu kolejowego</w:t>
            </w:r>
          </w:p>
          <w:p w14:paraId="583AA837" w14:textId="77777777" w:rsidR="00AB6A15" w:rsidRPr="00487BA3" w:rsidRDefault="00D76B8B" w:rsidP="003B5833">
            <w:pPr>
              <w:spacing w:before="60" w:after="60"/>
              <w:jc w:val="center"/>
              <w:rPr>
                <w:iCs/>
                <w:sz w:val="16"/>
                <w:szCs w:val="16"/>
              </w:rPr>
            </w:pPr>
            <w:r w:rsidRPr="00487BA3">
              <w:rPr>
                <w:rFonts w:eastAsiaTheme="minorEastAsia"/>
                <w:sz w:val="16"/>
                <w:szCs w:val="16"/>
              </w:rPr>
              <w:t>Istniejące</w:t>
            </w:r>
            <w:r w:rsidR="00B05EE2" w:rsidRPr="00487BA3">
              <w:rPr>
                <w:rFonts w:eastAsiaTheme="minorEastAsia"/>
                <w:sz w:val="16"/>
                <w:szCs w:val="16"/>
              </w:rPr>
              <w:t xml:space="preserve"> i planowane ekrany akustyczne</w:t>
            </w:r>
          </w:p>
          <w:p w14:paraId="3F872C29" w14:textId="77777777" w:rsidR="00111684" w:rsidRDefault="00D76B8B" w:rsidP="004C3F3F">
            <w:pPr>
              <w:spacing w:before="60" w:after="60"/>
              <w:jc w:val="center"/>
              <w:rPr>
                <w:iCs/>
                <w:sz w:val="16"/>
                <w:szCs w:val="16"/>
              </w:rPr>
            </w:pPr>
            <w:r w:rsidRPr="00487BA3">
              <w:rPr>
                <w:iCs/>
                <w:sz w:val="16"/>
                <w:szCs w:val="16"/>
              </w:rPr>
              <w:t>Realizowane</w:t>
            </w:r>
            <w:r w:rsidR="000240BE" w:rsidRPr="00487BA3">
              <w:rPr>
                <w:iCs/>
                <w:sz w:val="16"/>
                <w:szCs w:val="16"/>
              </w:rPr>
              <w:t xml:space="preserve"> </w:t>
            </w:r>
            <w:r w:rsidR="0015649D" w:rsidRPr="00487BA3">
              <w:rPr>
                <w:iCs/>
                <w:sz w:val="16"/>
                <w:szCs w:val="16"/>
              </w:rPr>
              <w:t xml:space="preserve">corocznie </w:t>
            </w:r>
            <w:r w:rsidR="00085F32" w:rsidRPr="00487BA3">
              <w:rPr>
                <w:iCs/>
                <w:sz w:val="16"/>
                <w:szCs w:val="16"/>
              </w:rPr>
              <w:t xml:space="preserve">działania </w:t>
            </w:r>
            <w:r w:rsidRPr="00487BA3">
              <w:rPr>
                <w:iCs/>
                <w:sz w:val="16"/>
                <w:szCs w:val="16"/>
              </w:rPr>
              <w:t>remontowe/ modernizacyjne na drogach publicznych</w:t>
            </w:r>
            <w:r w:rsidR="00085F32" w:rsidRPr="00487BA3">
              <w:rPr>
                <w:iCs/>
                <w:sz w:val="16"/>
                <w:szCs w:val="16"/>
              </w:rPr>
              <w:t xml:space="preserve"> </w:t>
            </w:r>
            <w:r w:rsidR="0015649D" w:rsidRPr="00487BA3">
              <w:rPr>
                <w:iCs/>
                <w:sz w:val="16"/>
                <w:szCs w:val="16"/>
              </w:rPr>
              <w:t xml:space="preserve"> </w:t>
            </w:r>
          </w:p>
          <w:p w14:paraId="4041B3EC" w14:textId="77777777" w:rsidR="004C3F3F" w:rsidRDefault="004C3F3F" w:rsidP="004C3F3F">
            <w:pPr>
              <w:spacing w:before="60" w:after="60"/>
              <w:jc w:val="center"/>
              <w:rPr>
                <w:iCs/>
                <w:sz w:val="16"/>
                <w:szCs w:val="16"/>
              </w:rPr>
            </w:pPr>
          </w:p>
          <w:p w14:paraId="026369CA" w14:textId="3FB5E5E7" w:rsidR="004C3F3F" w:rsidRPr="004C3F3F" w:rsidRDefault="004C3F3F" w:rsidP="004C3F3F">
            <w:pPr>
              <w:spacing w:before="60" w:after="60"/>
              <w:jc w:val="center"/>
              <w:rPr>
                <w:iCs/>
                <w:sz w:val="16"/>
                <w:szCs w:val="16"/>
              </w:rPr>
            </w:pPr>
          </w:p>
        </w:tc>
        <w:tc>
          <w:tcPr>
            <w:tcW w:w="2501" w:type="pct"/>
            <w:vAlign w:val="center"/>
          </w:tcPr>
          <w:p w14:paraId="3ADE1505" w14:textId="77777777" w:rsidR="00D76B8B" w:rsidRPr="00487BA3" w:rsidRDefault="00D76B8B" w:rsidP="003B5833">
            <w:pPr>
              <w:spacing w:before="60" w:after="60"/>
              <w:jc w:val="center"/>
              <w:rPr>
                <w:iCs/>
                <w:sz w:val="16"/>
                <w:szCs w:val="16"/>
              </w:rPr>
            </w:pPr>
            <w:r w:rsidRPr="00487BA3">
              <w:rPr>
                <w:iCs/>
                <w:sz w:val="16"/>
                <w:szCs w:val="16"/>
              </w:rPr>
              <w:t>Przekroczenia emisji hałasu wzdłuż badanych odcinków dróg</w:t>
            </w:r>
            <w:r w:rsidR="0019337F" w:rsidRPr="00487BA3">
              <w:rPr>
                <w:iCs/>
                <w:sz w:val="16"/>
                <w:szCs w:val="16"/>
              </w:rPr>
              <w:t xml:space="preserve"> </w:t>
            </w:r>
          </w:p>
          <w:p w14:paraId="06FE2FEB" w14:textId="77777777" w:rsidR="004E3A51" w:rsidRPr="00487BA3" w:rsidRDefault="00D76B8B" w:rsidP="003B5833">
            <w:pPr>
              <w:spacing w:before="60" w:after="60"/>
              <w:jc w:val="center"/>
              <w:rPr>
                <w:iCs/>
                <w:sz w:val="16"/>
                <w:szCs w:val="16"/>
              </w:rPr>
            </w:pPr>
            <w:r w:rsidRPr="00487BA3">
              <w:rPr>
                <w:iCs/>
                <w:sz w:val="16"/>
                <w:szCs w:val="16"/>
              </w:rPr>
              <w:t xml:space="preserve">Znikoma </w:t>
            </w:r>
            <w:r w:rsidR="0019337F" w:rsidRPr="00487BA3">
              <w:rPr>
                <w:iCs/>
                <w:sz w:val="16"/>
                <w:szCs w:val="16"/>
              </w:rPr>
              <w:t>ilość nasadzeń</w:t>
            </w:r>
            <w:r w:rsidRPr="00487BA3">
              <w:rPr>
                <w:iCs/>
                <w:sz w:val="16"/>
                <w:szCs w:val="16"/>
              </w:rPr>
              <w:t xml:space="preserve"> zieleni przydrożnej</w:t>
            </w:r>
          </w:p>
          <w:p w14:paraId="74D921DB" w14:textId="6081032A" w:rsidR="006B3FBC" w:rsidRPr="00487BA3" w:rsidRDefault="006B3FBC" w:rsidP="003B5833">
            <w:pPr>
              <w:spacing w:before="60" w:after="60"/>
              <w:jc w:val="center"/>
              <w:rPr>
                <w:iCs/>
                <w:color w:val="FF0000"/>
                <w:sz w:val="16"/>
                <w:szCs w:val="16"/>
              </w:rPr>
            </w:pPr>
            <w:r w:rsidRPr="00487BA3">
              <w:rPr>
                <w:iCs/>
                <w:sz w:val="16"/>
                <w:szCs w:val="16"/>
              </w:rPr>
              <w:t>zwiększająca się liczba pojazdów</w:t>
            </w:r>
          </w:p>
        </w:tc>
      </w:tr>
      <w:tr w:rsidR="00E6525D" w:rsidRPr="00487BA3" w14:paraId="146154E6" w14:textId="77777777" w:rsidTr="004C3F3F">
        <w:trPr>
          <w:jc w:val="center"/>
        </w:trPr>
        <w:tc>
          <w:tcPr>
            <w:tcW w:w="2499" w:type="pct"/>
            <w:shd w:val="clear" w:color="auto" w:fill="FDE9D9" w:themeFill="accent6" w:themeFillTint="33"/>
            <w:vAlign w:val="center"/>
          </w:tcPr>
          <w:p w14:paraId="6E71316A" w14:textId="77777777" w:rsidR="003E2EF8" w:rsidRPr="00487BA3" w:rsidRDefault="777869C0" w:rsidP="003B5833">
            <w:pPr>
              <w:spacing w:before="60" w:after="60"/>
              <w:jc w:val="center"/>
              <w:rPr>
                <w:color w:val="000000" w:themeColor="text1"/>
                <w:sz w:val="16"/>
                <w:szCs w:val="16"/>
              </w:rPr>
            </w:pPr>
            <w:r w:rsidRPr="00487BA3">
              <w:rPr>
                <w:iCs/>
                <w:color w:val="000000" w:themeColor="text1"/>
                <w:sz w:val="16"/>
                <w:szCs w:val="16"/>
              </w:rPr>
              <w:lastRenderedPageBreak/>
              <w:t>SZANSE</w:t>
            </w:r>
            <w:r w:rsidR="003E2EF8" w:rsidRPr="00487BA3">
              <w:rPr>
                <w:color w:val="000000" w:themeColor="text1"/>
                <w:sz w:val="16"/>
                <w:szCs w:val="16"/>
              </w:rPr>
              <w:br/>
            </w:r>
            <w:r w:rsidRPr="00487BA3">
              <w:rPr>
                <w:iCs/>
                <w:color w:val="000000" w:themeColor="text1"/>
                <w:sz w:val="16"/>
                <w:szCs w:val="16"/>
              </w:rPr>
              <w:t>czynniki zewnętrzne</w:t>
            </w:r>
          </w:p>
        </w:tc>
        <w:tc>
          <w:tcPr>
            <w:tcW w:w="2501" w:type="pct"/>
            <w:shd w:val="clear" w:color="auto" w:fill="FDE9D9" w:themeFill="accent6" w:themeFillTint="33"/>
            <w:vAlign w:val="center"/>
          </w:tcPr>
          <w:p w14:paraId="0781A9F2" w14:textId="77777777" w:rsidR="003E2EF8" w:rsidRPr="00487BA3" w:rsidRDefault="777869C0" w:rsidP="003B5833">
            <w:pPr>
              <w:spacing w:before="60" w:after="60"/>
              <w:jc w:val="center"/>
              <w:rPr>
                <w:sz w:val="16"/>
                <w:szCs w:val="16"/>
              </w:rPr>
            </w:pPr>
            <w:r w:rsidRPr="00487BA3">
              <w:rPr>
                <w:iCs/>
                <w:sz w:val="16"/>
                <w:szCs w:val="16"/>
              </w:rPr>
              <w:t>ZAGROŻENIA</w:t>
            </w:r>
            <w:r w:rsidR="003E2EF8" w:rsidRPr="00487BA3">
              <w:rPr>
                <w:sz w:val="16"/>
                <w:szCs w:val="16"/>
              </w:rPr>
              <w:br/>
            </w:r>
            <w:r w:rsidRPr="00487BA3">
              <w:rPr>
                <w:iCs/>
                <w:sz w:val="16"/>
                <w:szCs w:val="16"/>
              </w:rPr>
              <w:t>czynniki zewnętrzne</w:t>
            </w:r>
          </w:p>
        </w:tc>
      </w:tr>
      <w:tr w:rsidR="00E6525D" w:rsidRPr="00487BA3" w14:paraId="7BF3C889" w14:textId="77777777" w:rsidTr="004C3F3F">
        <w:trPr>
          <w:jc w:val="center"/>
        </w:trPr>
        <w:tc>
          <w:tcPr>
            <w:tcW w:w="2499" w:type="pct"/>
            <w:vAlign w:val="center"/>
          </w:tcPr>
          <w:p w14:paraId="7502C6EE" w14:textId="77777777" w:rsidR="00085F32" w:rsidRPr="00487BA3" w:rsidRDefault="00D76B8B" w:rsidP="003B5833">
            <w:pPr>
              <w:spacing w:before="60" w:after="60"/>
              <w:jc w:val="center"/>
              <w:rPr>
                <w:iCs/>
                <w:sz w:val="16"/>
                <w:szCs w:val="16"/>
              </w:rPr>
            </w:pPr>
            <w:r w:rsidRPr="00487BA3">
              <w:rPr>
                <w:iCs/>
                <w:sz w:val="16"/>
                <w:szCs w:val="16"/>
              </w:rPr>
              <w:t>Planowane</w:t>
            </w:r>
            <w:r w:rsidR="00085F32" w:rsidRPr="00487BA3">
              <w:rPr>
                <w:iCs/>
                <w:sz w:val="16"/>
                <w:szCs w:val="16"/>
              </w:rPr>
              <w:t xml:space="preserve"> </w:t>
            </w:r>
            <w:r w:rsidR="00B05EE2" w:rsidRPr="00487BA3">
              <w:rPr>
                <w:iCs/>
                <w:sz w:val="16"/>
                <w:szCs w:val="16"/>
              </w:rPr>
              <w:t xml:space="preserve">dalsze </w:t>
            </w:r>
            <w:r w:rsidR="00085F32" w:rsidRPr="00487BA3">
              <w:rPr>
                <w:iCs/>
                <w:sz w:val="16"/>
                <w:szCs w:val="16"/>
              </w:rPr>
              <w:t>modernizacje dróg</w:t>
            </w:r>
          </w:p>
          <w:p w14:paraId="06968E54" w14:textId="77777777" w:rsidR="00085F32" w:rsidRPr="00487BA3" w:rsidRDefault="00D76B8B" w:rsidP="003B5833">
            <w:pPr>
              <w:spacing w:before="60" w:after="60"/>
              <w:jc w:val="center"/>
              <w:rPr>
                <w:sz w:val="16"/>
                <w:szCs w:val="16"/>
              </w:rPr>
            </w:pPr>
            <w:r w:rsidRPr="00487BA3">
              <w:rPr>
                <w:sz w:val="16"/>
                <w:szCs w:val="16"/>
              </w:rPr>
              <w:t>Opracowany</w:t>
            </w:r>
            <w:r w:rsidR="00085F32" w:rsidRPr="00487BA3">
              <w:rPr>
                <w:sz w:val="16"/>
                <w:szCs w:val="16"/>
              </w:rPr>
              <w:t xml:space="preserve"> POH z działaniami priorytetowymi</w:t>
            </w:r>
            <w:r w:rsidR="000240BE" w:rsidRPr="00487BA3">
              <w:rPr>
                <w:sz w:val="16"/>
                <w:szCs w:val="16"/>
              </w:rPr>
              <w:t xml:space="preserve"> </w:t>
            </w:r>
          </w:p>
          <w:p w14:paraId="58DED55A" w14:textId="77777777" w:rsidR="003E2EF8" w:rsidRPr="00487BA3" w:rsidRDefault="00D76B8B" w:rsidP="003B5833">
            <w:pPr>
              <w:spacing w:before="60" w:after="60"/>
              <w:jc w:val="center"/>
              <w:rPr>
                <w:sz w:val="16"/>
                <w:szCs w:val="16"/>
              </w:rPr>
            </w:pPr>
            <w:r w:rsidRPr="00487BA3">
              <w:rPr>
                <w:iCs/>
                <w:sz w:val="16"/>
                <w:szCs w:val="16"/>
              </w:rPr>
              <w:t>M</w:t>
            </w:r>
            <w:r w:rsidR="00C75B81" w:rsidRPr="00487BA3">
              <w:rPr>
                <w:iCs/>
                <w:sz w:val="16"/>
                <w:szCs w:val="16"/>
              </w:rPr>
              <w:t xml:space="preserve">ożliwość rozwoju gospodarczego dzięki dobrej komunikacji </w:t>
            </w:r>
          </w:p>
          <w:p w14:paraId="77ABB74E" w14:textId="77777777" w:rsidR="0015649D" w:rsidRPr="00487BA3" w:rsidRDefault="00D76B8B" w:rsidP="003B5833">
            <w:pPr>
              <w:spacing w:before="60" w:after="60"/>
              <w:jc w:val="center"/>
              <w:rPr>
                <w:sz w:val="16"/>
                <w:szCs w:val="16"/>
              </w:rPr>
            </w:pPr>
            <w:r w:rsidRPr="00487BA3">
              <w:rPr>
                <w:sz w:val="16"/>
                <w:szCs w:val="16"/>
              </w:rPr>
              <w:t>R</w:t>
            </w:r>
            <w:r w:rsidR="003A38F2" w:rsidRPr="00487BA3">
              <w:rPr>
                <w:sz w:val="16"/>
                <w:szCs w:val="16"/>
              </w:rPr>
              <w:t xml:space="preserve">egulacje hałasu w miejscowych </w:t>
            </w:r>
            <w:r w:rsidRPr="00487BA3">
              <w:rPr>
                <w:sz w:val="16"/>
                <w:szCs w:val="16"/>
              </w:rPr>
              <w:t xml:space="preserve">PZP gmin należących do powiatu </w:t>
            </w:r>
          </w:p>
        </w:tc>
        <w:tc>
          <w:tcPr>
            <w:tcW w:w="2501" w:type="pct"/>
            <w:vAlign w:val="center"/>
          </w:tcPr>
          <w:p w14:paraId="11A434D5" w14:textId="77777777" w:rsidR="00B446DB" w:rsidRPr="00487BA3" w:rsidRDefault="00D76B8B" w:rsidP="003B5833">
            <w:pPr>
              <w:spacing w:before="60" w:after="60"/>
              <w:jc w:val="center"/>
              <w:rPr>
                <w:iCs/>
                <w:sz w:val="16"/>
                <w:szCs w:val="16"/>
              </w:rPr>
            </w:pPr>
            <w:r w:rsidRPr="00487BA3">
              <w:rPr>
                <w:iCs/>
                <w:sz w:val="16"/>
                <w:szCs w:val="16"/>
              </w:rPr>
              <w:t>Zwiększanie</w:t>
            </w:r>
            <w:r w:rsidR="00C75B81" w:rsidRPr="00487BA3">
              <w:rPr>
                <w:iCs/>
                <w:sz w:val="16"/>
                <w:szCs w:val="16"/>
              </w:rPr>
              <w:t xml:space="preserve"> się ilości pojazdów szczególnie tych ciężarowych dyskomfort akustyczny dla mieszkańców zamieszkujących tereny wzdłuż dróg</w:t>
            </w:r>
          </w:p>
          <w:p w14:paraId="638B8ED7" w14:textId="77777777" w:rsidR="0015649D" w:rsidRPr="00487BA3" w:rsidRDefault="00D76B8B" w:rsidP="003B5833">
            <w:pPr>
              <w:spacing w:before="60" w:after="60"/>
              <w:jc w:val="center"/>
              <w:rPr>
                <w:sz w:val="16"/>
                <w:szCs w:val="16"/>
              </w:rPr>
            </w:pPr>
            <w:r w:rsidRPr="00487BA3">
              <w:rPr>
                <w:sz w:val="16"/>
                <w:szCs w:val="16"/>
              </w:rPr>
              <w:t>Lokowanie</w:t>
            </w:r>
            <w:r w:rsidR="0015649D" w:rsidRPr="00487BA3">
              <w:rPr>
                <w:sz w:val="16"/>
                <w:szCs w:val="16"/>
              </w:rPr>
              <w:t xml:space="preserve"> działalności gospodarczych na terenach mieszkaniowych</w:t>
            </w:r>
          </w:p>
        </w:tc>
      </w:tr>
    </w:tbl>
    <w:p w14:paraId="52612854" w14:textId="77777777" w:rsidR="002D350D" w:rsidRPr="00487BA3" w:rsidRDefault="00E6525D" w:rsidP="003B5833">
      <w:pPr>
        <w:spacing w:before="60" w:after="60"/>
        <w:jc w:val="both"/>
        <w:rPr>
          <w:sz w:val="16"/>
          <w:szCs w:val="16"/>
        </w:rPr>
      </w:pPr>
      <w:r w:rsidRPr="00487BA3">
        <w:rPr>
          <w:sz w:val="16"/>
          <w:szCs w:val="16"/>
        </w:rPr>
        <w:t>Źródło</w:t>
      </w:r>
      <w:r w:rsidR="00397FD1" w:rsidRPr="00487BA3">
        <w:rPr>
          <w:sz w:val="16"/>
          <w:szCs w:val="16"/>
        </w:rPr>
        <w:t>: opracowanie własne</w:t>
      </w:r>
    </w:p>
    <w:p w14:paraId="74550264" w14:textId="77777777" w:rsidR="00BC19EA" w:rsidRPr="00487BA3" w:rsidRDefault="00BC19EA" w:rsidP="003B5833">
      <w:pPr>
        <w:spacing w:before="60" w:after="60"/>
        <w:jc w:val="both"/>
        <w:rPr>
          <w:color w:val="000000" w:themeColor="text1"/>
          <w:sz w:val="16"/>
          <w:szCs w:val="16"/>
        </w:rPr>
      </w:pPr>
    </w:p>
    <w:p w14:paraId="7C49BB66" w14:textId="77777777" w:rsidR="005C05E4" w:rsidRPr="00487BA3" w:rsidRDefault="005C05E4" w:rsidP="003B5833">
      <w:pPr>
        <w:pStyle w:val="Nagwek1"/>
        <w:numPr>
          <w:ilvl w:val="2"/>
          <w:numId w:val="23"/>
        </w:numPr>
        <w:rPr>
          <w:color w:val="000000" w:themeColor="text1"/>
          <w:sz w:val="24"/>
        </w:rPr>
      </w:pPr>
      <w:bookmarkStart w:id="225" w:name="_Toc521666574"/>
      <w:bookmarkStart w:id="226" w:name="_Toc115684891"/>
      <w:r w:rsidRPr="00487BA3">
        <w:rPr>
          <w:color w:val="000000" w:themeColor="text1"/>
          <w:sz w:val="24"/>
        </w:rPr>
        <w:t>Cele i zadania środowiskowe w zakresie zagrożeń hałasem</w:t>
      </w:r>
      <w:bookmarkEnd w:id="225"/>
      <w:bookmarkEnd w:id="226"/>
    </w:p>
    <w:p w14:paraId="33A728AC" w14:textId="77777777" w:rsidR="005C05E4" w:rsidRPr="00487BA3" w:rsidRDefault="005C05E4" w:rsidP="003B5833">
      <w:pPr>
        <w:spacing w:before="60" w:after="60"/>
        <w:jc w:val="both"/>
        <w:rPr>
          <w:rFonts w:eastAsia="Calibri,Italic"/>
          <w:color w:val="000000" w:themeColor="text1"/>
          <w:sz w:val="20"/>
          <w:szCs w:val="20"/>
        </w:rPr>
      </w:pPr>
      <w:r w:rsidRPr="00487BA3">
        <w:rPr>
          <w:rFonts w:eastAsia="SimSun"/>
          <w:color w:val="000000" w:themeColor="text1"/>
          <w:sz w:val="20"/>
          <w:szCs w:val="20"/>
        </w:rPr>
        <w:t>Hałas jest elementem tzw.</w:t>
      </w:r>
      <w:r w:rsidR="00E71EA8" w:rsidRPr="00487BA3">
        <w:rPr>
          <w:rFonts w:eastAsia="SimSun"/>
          <w:color w:val="000000" w:themeColor="text1"/>
          <w:sz w:val="20"/>
          <w:szCs w:val="20"/>
        </w:rPr>
        <w:t xml:space="preserve"> stresu miejskiego, </w:t>
      </w:r>
      <w:r w:rsidR="006605F2" w:rsidRPr="00487BA3">
        <w:rPr>
          <w:rFonts w:eastAsia="SimSun"/>
          <w:color w:val="000000" w:themeColor="text1"/>
          <w:sz w:val="20"/>
          <w:szCs w:val="20"/>
        </w:rPr>
        <w:t>wpływającym, na jakość</w:t>
      </w:r>
      <w:r w:rsidRPr="00487BA3">
        <w:rPr>
          <w:rFonts w:eastAsia="SimSun"/>
          <w:color w:val="000000" w:themeColor="text1"/>
          <w:sz w:val="20"/>
          <w:szCs w:val="20"/>
        </w:rPr>
        <w:t xml:space="preserve"> życia ludności, zwłaszcza na obszarach zurbanizowanych. </w:t>
      </w:r>
      <w:r w:rsidRPr="00487BA3">
        <w:rPr>
          <w:rFonts w:eastAsia="TimesNewRoman"/>
          <w:color w:val="000000" w:themeColor="text1"/>
          <w:sz w:val="20"/>
          <w:szCs w:val="20"/>
        </w:rPr>
        <w:t xml:space="preserve">Ochrona przed hałasem polega na zapewnieniu jak najlepszego stanu akustycznego </w:t>
      </w:r>
      <w:r w:rsidR="00887E72" w:rsidRPr="00487BA3">
        <w:rPr>
          <w:rFonts w:eastAsia="TimesNewRoman"/>
          <w:color w:val="000000" w:themeColor="text1"/>
          <w:sz w:val="20"/>
          <w:szCs w:val="20"/>
        </w:rPr>
        <w:t>środowiska</w:t>
      </w:r>
      <w:r w:rsidRPr="00487BA3">
        <w:rPr>
          <w:color w:val="000000" w:themeColor="text1"/>
          <w:sz w:val="20"/>
          <w:szCs w:val="20"/>
        </w:rPr>
        <w:t xml:space="preserve">. </w:t>
      </w:r>
    </w:p>
    <w:p w14:paraId="2ED028A0" w14:textId="3337FA35" w:rsidR="005C05E4" w:rsidRPr="00487BA3" w:rsidRDefault="005C05E4" w:rsidP="003B5833">
      <w:pPr>
        <w:spacing w:before="60" w:after="60"/>
        <w:jc w:val="both"/>
        <w:rPr>
          <w:color w:val="000000" w:themeColor="text1"/>
          <w:sz w:val="20"/>
          <w:szCs w:val="20"/>
        </w:rPr>
      </w:pPr>
      <w:r w:rsidRPr="00487BA3">
        <w:rPr>
          <w:color w:val="000000" w:themeColor="text1"/>
          <w:sz w:val="20"/>
          <w:szCs w:val="20"/>
        </w:rPr>
        <w:t xml:space="preserve">Na terenie </w:t>
      </w:r>
      <w:r w:rsidR="00F94EA9" w:rsidRPr="00487BA3">
        <w:rPr>
          <w:color w:val="000000" w:themeColor="text1"/>
          <w:sz w:val="20"/>
          <w:szCs w:val="20"/>
        </w:rPr>
        <w:t xml:space="preserve">powiatu </w:t>
      </w:r>
      <w:r w:rsidR="003A38F2" w:rsidRPr="00487BA3">
        <w:rPr>
          <w:color w:val="000000" w:themeColor="text1"/>
          <w:sz w:val="20"/>
          <w:szCs w:val="20"/>
        </w:rPr>
        <w:t>działają firmy, z których działalnością związana jest emisja hałasu</w:t>
      </w:r>
      <w:r w:rsidR="003056D0" w:rsidRPr="00487BA3">
        <w:rPr>
          <w:color w:val="000000" w:themeColor="text1"/>
          <w:sz w:val="20"/>
          <w:szCs w:val="20"/>
        </w:rPr>
        <w:t>. D</w:t>
      </w:r>
      <w:r w:rsidRPr="00487BA3">
        <w:rPr>
          <w:color w:val="000000" w:themeColor="text1"/>
          <w:sz w:val="20"/>
          <w:szCs w:val="20"/>
        </w:rPr>
        <w:t xml:space="preserve">ziałalność </w:t>
      </w:r>
      <w:r w:rsidR="003056D0" w:rsidRPr="00487BA3">
        <w:rPr>
          <w:color w:val="000000" w:themeColor="text1"/>
          <w:sz w:val="20"/>
          <w:szCs w:val="20"/>
        </w:rPr>
        <w:t xml:space="preserve">ta </w:t>
      </w:r>
      <w:r w:rsidRPr="00487BA3">
        <w:rPr>
          <w:color w:val="000000" w:themeColor="text1"/>
          <w:sz w:val="20"/>
          <w:szCs w:val="20"/>
        </w:rPr>
        <w:t xml:space="preserve">negatywnie wpływa na okoliczne tereny i ich mieszkańców. </w:t>
      </w:r>
      <w:r w:rsidRPr="00487BA3">
        <w:rPr>
          <w:rFonts w:eastAsiaTheme="minorEastAsia"/>
          <w:color w:val="000000" w:themeColor="text1"/>
          <w:sz w:val="20"/>
          <w:szCs w:val="20"/>
        </w:rPr>
        <w:t>Wojewódzki Inspektorat Ochrony Środowiska w</w:t>
      </w:r>
      <w:r w:rsidR="000238E8" w:rsidRPr="00487BA3">
        <w:rPr>
          <w:rFonts w:eastAsiaTheme="minorEastAsia"/>
          <w:color w:val="000000" w:themeColor="text1"/>
          <w:sz w:val="20"/>
          <w:szCs w:val="20"/>
        </w:rPr>
        <w:t> </w:t>
      </w:r>
      <w:r w:rsidR="006605F2" w:rsidRPr="00487BA3">
        <w:rPr>
          <w:rFonts w:eastAsiaTheme="minorEastAsia"/>
          <w:color w:val="000000" w:themeColor="text1"/>
          <w:sz w:val="20"/>
          <w:szCs w:val="20"/>
        </w:rPr>
        <w:t>Katowicach</w:t>
      </w:r>
      <w:r w:rsidRPr="00487BA3">
        <w:rPr>
          <w:rFonts w:eastAsiaTheme="minorEastAsia"/>
          <w:color w:val="000000" w:themeColor="text1"/>
          <w:sz w:val="20"/>
          <w:szCs w:val="20"/>
        </w:rPr>
        <w:t xml:space="preserve"> </w:t>
      </w:r>
      <w:r w:rsidR="009A29F7" w:rsidRPr="00487BA3">
        <w:rPr>
          <w:rFonts w:eastAsiaTheme="minorEastAsia"/>
          <w:color w:val="000000" w:themeColor="text1"/>
          <w:sz w:val="20"/>
          <w:szCs w:val="20"/>
        </w:rPr>
        <w:t>prowadzi kontrole emisji hałasu</w:t>
      </w:r>
      <w:r w:rsidR="008605BF" w:rsidRPr="00487BA3">
        <w:rPr>
          <w:rFonts w:eastAsiaTheme="minorEastAsia"/>
          <w:color w:val="000000" w:themeColor="text1"/>
          <w:sz w:val="20"/>
          <w:szCs w:val="20"/>
        </w:rPr>
        <w:t xml:space="preserve"> określonej w decyzjach administracyjnych</w:t>
      </w:r>
      <w:r w:rsidR="009A29F7" w:rsidRPr="00487BA3">
        <w:rPr>
          <w:rFonts w:eastAsiaTheme="minorEastAsia"/>
          <w:color w:val="000000" w:themeColor="text1"/>
          <w:sz w:val="20"/>
          <w:szCs w:val="20"/>
        </w:rPr>
        <w:t xml:space="preserve">. Skrócona analiza SWOT </w:t>
      </w:r>
      <w:r w:rsidRPr="00487BA3">
        <w:rPr>
          <w:rFonts w:eastAsiaTheme="minorEastAsia"/>
          <w:color w:val="000000" w:themeColor="text1"/>
          <w:sz w:val="20"/>
          <w:szCs w:val="20"/>
        </w:rPr>
        <w:t>wykazała</w:t>
      </w:r>
      <w:r w:rsidR="00F65D21" w:rsidRPr="00487BA3">
        <w:rPr>
          <w:rFonts w:eastAsiaTheme="minorEastAsia"/>
          <w:color w:val="000000" w:themeColor="text1"/>
          <w:sz w:val="20"/>
          <w:szCs w:val="20"/>
        </w:rPr>
        <w:t>,</w:t>
      </w:r>
      <w:r w:rsidRPr="00487BA3">
        <w:rPr>
          <w:rFonts w:eastAsiaTheme="minorEastAsia"/>
          <w:color w:val="000000" w:themeColor="text1"/>
          <w:sz w:val="20"/>
          <w:szCs w:val="20"/>
        </w:rPr>
        <w:t xml:space="preserve"> iż zagrożeniem dla </w:t>
      </w:r>
      <w:r w:rsidR="00F94EA9" w:rsidRPr="00487BA3">
        <w:rPr>
          <w:rFonts w:eastAsiaTheme="minorEastAsia"/>
          <w:color w:val="000000" w:themeColor="text1"/>
          <w:sz w:val="20"/>
          <w:szCs w:val="20"/>
        </w:rPr>
        <w:t>powiatu</w:t>
      </w:r>
      <w:r w:rsidR="00766425" w:rsidRPr="00487BA3">
        <w:rPr>
          <w:rFonts w:eastAsiaTheme="minorEastAsia"/>
          <w:color w:val="000000" w:themeColor="text1"/>
          <w:sz w:val="20"/>
          <w:szCs w:val="20"/>
        </w:rPr>
        <w:t xml:space="preserve"> </w:t>
      </w:r>
      <w:r w:rsidRPr="00487BA3">
        <w:rPr>
          <w:rFonts w:eastAsiaTheme="minorEastAsia"/>
          <w:color w:val="000000" w:themeColor="text1"/>
          <w:sz w:val="20"/>
          <w:szCs w:val="20"/>
        </w:rPr>
        <w:t>w</w:t>
      </w:r>
      <w:r w:rsidR="004C3F3F">
        <w:rPr>
          <w:rFonts w:eastAsiaTheme="minorEastAsia"/>
          <w:color w:val="000000" w:themeColor="text1"/>
          <w:sz w:val="20"/>
          <w:szCs w:val="20"/>
        </w:rPr>
        <w:t> </w:t>
      </w:r>
      <w:r w:rsidRPr="00487BA3">
        <w:rPr>
          <w:rFonts w:eastAsiaTheme="minorEastAsia"/>
          <w:color w:val="000000" w:themeColor="text1"/>
          <w:sz w:val="20"/>
          <w:szCs w:val="20"/>
        </w:rPr>
        <w:t xml:space="preserve">sytuacji nasilającego się hałasu może być pogłębiający się dyskomfort </w:t>
      </w:r>
      <w:r w:rsidR="004A266B" w:rsidRPr="00487BA3">
        <w:rPr>
          <w:rFonts w:eastAsiaTheme="minorEastAsia"/>
          <w:color w:val="000000" w:themeColor="text1"/>
          <w:sz w:val="20"/>
          <w:szCs w:val="20"/>
        </w:rPr>
        <w:t xml:space="preserve">mieszkańców </w:t>
      </w:r>
      <w:r w:rsidRPr="00487BA3">
        <w:rPr>
          <w:rFonts w:eastAsiaTheme="minorEastAsia"/>
          <w:color w:val="000000" w:themeColor="text1"/>
          <w:sz w:val="20"/>
          <w:szCs w:val="20"/>
        </w:rPr>
        <w:t xml:space="preserve">oraz docelowo </w:t>
      </w:r>
      <w:r w:rsidR="004A266B" w:rsidRPr="00487BA3">
        <w:rPr>
          <w:rFonts w:eastAsiaTheme="minorEastAsia"/>
          <w:color w:val="000000" w:themeColor="text1"/>
          <w:sz w:val="20"/>
          <w:szCs w:val="20"/>
        </w:rPr>
        <w:t>przenoszenie się</w:t>
      </w:r>
      <w:r w:rsidRPr="00487BA3">
        <w:rPr>
          <w:rFonts w:eastAsiaTheme="minorEastAsia"/>
          <w:color w:val="000000" w:themeColor="text1"/>
          <w:sz w:val="20"/>
          <w:szCs w:val="20"/>
        </w:rPr>
        <w:t xml:space="preserve"> mieszkańców z terenów o nadmiernej uciążliwości akustycznej</w:t>
      </w:r>
      <w:r w:rsidR="00766425" w:rsidRPr="00487BA3">
        <w:rPr>
          <w:rFonts w:eastAsiaTheme="minorEastAsia"/>
          <w:color w:val="000000" w:themeColor="text1"/>
          <w:sz w:val="20"/>
          <w:szCs w:val="20"/>
        </w:rPr>
        <w:t>, co już widać w</w:t>
      </w:r>
      <w:r w:rsidR="00407BE9" w:rsidRPr="00487BA3">
        <w:rPr>
          <w:rFonts w:eastAsiaTheme="minorEastAsia"/>
          <w:color w:val="000000" w:themeColor="text1"/>
          <w:sz w:val="20"/>
          <w:szCs w:val="20"/>
        </w:rPr>
        <w:t> </w:t>
      </w:r>
      <w:r w:rsidR="00766425" w:rsidRPr="00487BA3">
        <w:rPr>
          <w:rFonts w:eastAsiaTheme="minorEastAsia"/>
          <w:color w:val="000000" w:themeColor="text1"/>
          <w:sz w:val="20"/>
          <w:szCs w:val="20"/>
        </w:rPr>
        <w:t xml:space="preserve"> analizie demograficznej</w:t>
      </w:r>
      <w:r w:rsidR="00F94EA9" w:rsidRPr="00487BA3">
        <w:rPr>
          <w:rFonts w:eastAsiaTheme="minorEastAsia"/>
          <w:color w:val="000000" w:themeColor="text1"/>
          <w:sz w:val="20"/>
          <w:szCs w:val="20"/>
        </w:rPr>
        <w:t xml:space="preserve"> </w:t>
      </w:r>
      <w:r w:rsidR="0015649D" w:rsidRPr="00487BA3">
        <w:rPr>
          <w:rFonts w:eastAsiaTheme="minorEastAsia"/>
          <w:color w:val="000000" w:themeColor="text1"/>
          <w:sz w:val="20"/>
          <w:szCs w:val="20"/>
        </w:rPr>
        <w:t>terenów miejskich.</w:t>
      </w:r>
      <w:r w:rsidRPr="00487BA3">
        <w:rPr>
          <w:rFonts w:eastAsiaTheme="minorEastAsia"/>
          <w:color w:val="000000" w:themeColor="text1"/>
          <w:sz w:val="20"/>
          <w:szCs w:val="20"/>
        </w:rPr>
        <w:t xml:space="preserve"> </w:t>
      </w:r>
    </w:p>
    <w:p w14:paraId="10348878" w14:textId="77777777" w:rsidR="00FF349C" w:rsidRPr="00487BA3" w:rsidRDefault="005C05E4" w:rsidP="003B5833">
      <w:pPr>
        <w:spacing w:before="60" w:after="60"/>
        <w:jc w:val="both"/>
        <w:rPr>
          <w:rFonts w:eastAsiaTheme="minorEastAsia"/>
          <w:color w:val="000000" w:themeColor="text1"/>
          <w:sz w:val="20"/>
          <w:szCs w:val="20"/>
        </w:rPr>
      </w:pPr>
      <w:r w:rsidRPr="00487BA3">
        <w:rPr>
          <w:rFonts w:eastAsiaTheme="minorEastAsia"/>
          <w:color w:val="000000" w:themeColor="text1"/>
          <w:sz w:val="20"/>
          <w:szCs w:val="20"/>
        </w:rPr>
        <w:t>W związku z tym w harmonogramach realizacji zadań zapisano, iż ważn</w:t>
      </w:r>
      <w:r w:rsidR="004A266B" w:rsidRPr="00487BA3">
        <w:rPr>
          <w:rFonts w:eastAsiaTheme="minorEastAsia"/>
          <w:color w:val="000000" w:themeColor="text1"/>
          <w:sz w:val="20"/>
          <w:szCs w:val="20"/>
        </w:rPr>
        <w:t>a</w:t>
      </w:r>
      <w:r w:rsidRPr="00487BA3">
        <w:rPr>
          <w:rFonts w:eastAsiaTheme="minorEastAsia"/>
          <w:color w:val="000000" w:themeColor="text1"/>
          <w:sz w:val="20"/>
          <w:szCs w:val="20"/>
        </w:rPr>
        <w:t xml:space="preserve"> jest kontynuacja działań administracyjnych realizowanych przez </w:t>
      </w:r>
      <w:r w:rsidR="00F94EA9" w:rsidRPr="00487BA3">
        <w:rPr>
          <w:rFonts w:eastAsiaTheme="minorEastAsia"/>
          <w:color w:val="000000" w:themeColor="text1"/>
          <w:sz w:val="20"/>
          <w:szCs w:val="20"/>
        </w:rPr>
        <w:t>Starostę</w:t>
      </w:r>
      <w:r w:rsidRPr="00487BA3">
        <w:rPr>
          <w:rFonts w:eastAsiaTheme="minorEastAsia"/>
          <w:color w:val="000000" w:themeColor="text1"/>
          <w:sz w:val="20"/>
          <w:szCs w:val="20"/>
        </w:rPr>
        <w:t xml:space="preserve"> polegających na wydawaniu decyzji o </w:t>
      </w:r>
      <w:r w:rsidR="0015649D" w:rsidRPr="00487BA3">
        <w:rPr>
          <w:rFonts w:eastAsiaTheme="minorEastAsia"/>
          <w:color w:val="000000" w:themeColor="text1"/>
          <w:sz w:val="20"/>
          <w:szCs w:val="20"/>
        </w:rPr>
        <w:t>dopuszczalnym poziomie</w:t>
      </w:r>
      <w:r w:rsidRPr="00487BA3">
        <w:rPr>
          <w:rFonts w:eastAsiaTheme="minorEastAsia"/>
          <w:color w:val="000000" w:themeColor="text1"/>
          <w:sz w:val="20"/>
          <w:szCs w:val="20"/>
        </w:rPr>
        <w:t xml:space="preserve"> hałasu</w:t>
      </w:r>
      <w:r w:rsidR="00FF349C" w:rsidRPr="00487BA3">
        <w:rPr>
          <w:rFonts w:eastAsiaTheme="minorEastAsia"/>
          <w:color w:val="000000" w:themeColor="text1"/>
          <w:sz w:val="20"/>
          <w:szCs w:val="20"/>
        </w:rPr>
        <w:t>.</w:t>
      </w:r>
    </w:p>
    <w:p w14:paraId="02B34950" w14:textId="51DC6123" w:rsidR="004A266B" w:rsidRPr="00487BA3" w:rsidRDefault="006605F2" w:rsidP="003B5833">
      <w:pPr>
        <w:spacing w:before="60" w:after="60"/>
        <w:jc w:val="both"/>
        <w:rPr>
          <w:rFonts w:eastAsiaTheme="minorEastAsia"/>
          <w:color w:val="000000" w:themeColor="text1"/>
          <w:sz w:val="20"/>
          <w:szCs w:val="20"/>
        </w:rPr>
      </w:pPr>
      <w:r w:rsidRPr="00487BA3">
        <w:rPr>
          <w:rFonts w:eastAsiaTheme="minorEastAsia"/>
          <w:color w:val="000000" w:themeColor="text1"/>
          <w:sz w:val="20"/>
          <w:szCs w:val="20"/>
        </w:rPr>
        <w:t xml:space="preserve">Jednocześnie </w:t>
      </w:r>
      <w:r w:rsidR="00D40C8C" w:rsidRPr="00487BA3">
        <w:rPr>
          <w:rFonts w:eastAsiaTheme="minorEastAsia"/>
          <w:color w:val="000000" w:themeColor="text1"/>
          <w:sz w:val="20"/>
          <w:szCs w:val="20"/>
        </w:rPr>
        <w:t>gminy powiatu</w:t>
      </w:r>
      <w:r w:rsidR="004A266B" w:rsidRPr="00487BA3">
        <w:rPr>
          <w:rFonts w:eastAsiaTheme="minorEastAsia"/>
          <w:color w:val="000000" w:themeColor="text1"/>
          <w:sz w:val="20"/>
          <w:szCs w:val="20"/>
        </w:rPr>
        <w:t xml:space="preserve"> </w:t>
      </w:r>
      <w:r w:rsidR="004A5D43" w:rsidRPr="00487BA3">
        <w:rPr>
          <w:rFonts w:eastAsiaTheme="minorEastAsia"/>
          <w:color w:val="000000" w:themeColor="text1"/>
          <w:sz w:val="20"/>
          <w:szCs w:val="20"/>
        </w:rPr>
        <w:t>w ramach swoich działań administracyjnych powinny wprowadzać zapisy do miejscowych planów zagospodarowania przestrzennego o</w:t>
      </w:r>
      <w:r w:rsidR="00332D53" w:rsidRPr="00487BA3">
        <w:rPr>
          <w:rFonts w:eastAsiaTheme="minorEastAsia"/>
          <w:color w:val="000000" w:themeColor="text1"/>
          <w:sz w:val="20"/>
          <w:szCs w:val="20"/>
        </w:rPr>
        <w:t> </w:t>
      </w:r>
      <w:r w:rsidR="004A5D43" w:rsidRPr="00487BA3">
        <w:rPr>
          <w:rFonts w:eastAsiaTheme="minorEastAsia"/>
          <w:color w:val="000000" w:themeColor="text1"/>
          <w:sz w:val="20"/>
          <w:szCs w:val="20"/>
        </w:rPr>
        <w:t xml:space="preserve">tworzeniu stref ciszy, </w:t>
      </w:r>
      <w:r w:rsidR="009B5B42" w:rsidRPr="00487BA3">
        <w:rPr>
          <w:rFonts w:eastAsiaTheme="minorEastAsia"/>
          <w:color w:val="000000" w:themeColor="text1"/>
          <w:sz w:val="20"/>
          <w:szCs w:val="20"/>
        </w:rPr>
        <w:t>a także na jakich terenach</w:t>
      </w:r>
      <w:r w:rsidR="004A5D43" w:rsidRPr="00487BA3">
        <w:rPr>
          <w:rFonts w:eastAsiaTheme="minorEastAsia"/>
          <w:color w:val="000000" w:themeColor="text1"/>
          <w:sz w:val="20"/>
          <w:szCs w:val="20"/>
        </w:rPr>
        <w:t xml:space="preserve"> </w:t>
      </w:r>
      <w:r w:rsidR="0015649D" w:rsidRPr="00487BA3">
        <w:rPr>
          <w:rFonts w:eastAsiaTheme="minorEastAsia"/>
          <w:color w:val="000000" w:themeColor="text1"/>
          <w:sz w:val="20"/>
          <w:szCs w:val="20"/>
        </w:rPr>
        <w:t xml:space="preserve">nie powinno być </w:t>
      </w:r>
      <w:r w:rsidR="004A5D43" w:rsidRPr="00487BA3">
        <w:rPr>
          <w:rFonts w:eastAsiaTheme="minorEastAsia"/>
          <w:color w:val="000000" w:themeColor="text1"/>
          <w:sz w:val="20"/>
          <w:szCs w:val="20"/>
        </w:rPr>
        <w:t xml:space="preserve">możliwości prowadzenia działalności gospodarczej o uciążliwym charakterze. </w:t>
      </w:r>
    </w:p>
    <w:p w14:paraId="3310249B" w14:textId="24B2E8E8" w:rsidR="005C05E4" w:rsidRPr="00487BA3" w:rsidRDefault="004A5D43" w:rsidP="003B5833">
      <w:pPr>
        <w:spacing w:before="60" w:after="60"/>
        <w:jc w:val="both"/>
        <w:rPr>
          <w:rFonts w:eastAsiaTheme="minorEastAsia"/>
          <w:color w:val="000000" w:themeColor="text1"/>
          <w:sz w:val="20"/>
          <w:szCs w:val="20"/>
        </w:rPr>
      </w:pPr>
      <w:r w:rsidRPr="00487BA3">
        <w:rPr>
          <w:rFonts w:eastAsiaTheme="minorEastAsia"/>
          <w:color w:val="000000" w:themeColor="text1"/>
          <w:sz w:val="20"/>
          <w:szCs w:val="20"/>
        </w:rPr>
        <w:t>U</w:t>
      </w:r>
      <w:r w:rsidR="005C05E4" w:rsidRPr="00487BA3">
        <w:rPr>
          <w:rFonts w:eastAsiaTheme="minorEastAsia"/>
          <w:color w:val="000000" w:themeColor="text1"/>
          <w:sz w:val="20"/>
          <w:szCs w:val="20"/>
        </w:rPr>
        <w:t xml:space="preserve">zupełnieniem tych działań także w formie kontynuacji aktualnie już prowadzonych prac będą </w:t>
      </w:r>
      <w:r w:rsidR="005C05E4" w:rsidRPr="00487BA3">
        <w:rPr>
          <w:color w:val="000000" w:themeColor="text1"/>
          <w:sz w:val="20"/>
          <w:szCs w:val="20"/>
        </w:rPr>
        <w:t>kontrole przedsiębiorstw, z</w:t>
      </w:r>
      <w:r w:rsidR="004C3F3F">
        <w:rPr>
          <w:color w:val="000000" w:themeColor="text1"/>
          <w:sz w:val="20"/>
          <w:szCs w:val="20"/>
        </w:rPr>
        <w:t> </w:t>
      </w:r>
      <w:r w:rsidR="005C05E4" w:rsidRPr="00487BA3">
        <w:rPr>
          <w:color w:val="000000" w:themeColor="text1"/>
          <w:sz w:val="20"/>
          <w:szCs w:val="20"/>
        </w:rPr>
        <w:t>których działalnością nierozerwalnie jest związana emisj</w:t>
      </w:r>
      <w:r w:rsidR="00766425" w:rsidRPr="00487BA3">
        <w:rPr>
          <w:color w:val="000000" w:themeColor="text1"/>
          <w:sz w:val="20"/>
          <w:szCs w:val="20"/>
        </w:rPr>
        <w:t>a hałasu w</w:t>
      </w:r>
      <w:r w:rsidR="005C05E4" w:rsidRPr="00487BA3">
        <w:rPr>
          <w:color w:val="000000" w:themeColor="text1"/>
          <w:sz w:val="20"/>
          <w:szCs w:val="20"/>
        </w:rPr>
        <w:t xml:space="preserve">ykonywane przez </w:t>
      </w:r>
      <w:r w:rsidR="005C05E4" w:rsidRPr="00487BA3">
        <w:rPr>
          <w:rFonts w:eastAsiaTheme="minorEastAsia"/>
          <w:color w:val="000000" w:themeColor="text1"/>
          <w:sz w:val="20"/>
          <w:szCs w:val="20"/>
        </w:rPr>
        <w:t xml:space="preserve">Wojewódzki Inspektorat Ochrony Środowiska w </w:t>
      </w:r>
      <w:r w:rsidR="006605F2" w:rsidRPr="00487BA3">
        <w:rPr>
          <w:rFonts w:eastAsiaTheme="minorEastAsia"/>
          <w:color w:val="000000" w:themeColor="text1"/>
          <w:sz w:val="20"/>
          <w:szCs w:val="20"/>
        </w:rPr>
        <w:t>Katowicach</w:t>
      </w:r>
      <w:r w:rsidR="005C05E4" w:rsidRPr="00487BA3">
        <w:rPr>
          <w:rFonts w:eastAsiaTheme="minorEastAsia"/>
          <w:color w:val="000000" w:themeColor="text1"/>
          <w:sz w:val="20"/>
          <w:szCs w:val="20"/>
        </w:rPr>
        <w:t xml:space="preserve">. </w:t>
      </w:r>
    </w:p>
    <w:p w14:paraId="0D591E0A" w14:textId="05B27D11" w:rsidR="005C05E4" w:rsidRPr="00487BA3" w:rsidRDefault="005C05E4" w:rsidP="003B5833">
      <w:pPr>
        <w:spacing w:before="60" w:after="60"/>
        <w:jc w:val="both"/>
        <w:rPr>
          <w:rFonts w:eastAsiaTheme="minorEastAsia"/>
          <w:sz w:val="20"/>
          <w:szCs w:val="20"/>
        </w:rPr>
      </w:pPr>
      <w:r w:rsidRPr="00487BA3">
        <w:rPr>
          <w:rFonts w:eastAsiaTheme="minorEastAsia"/>
          <w:color w:val="000000" w:themeColor="text1"/>
          <w:sz w:val="20"/>
          <w:szCs w:val="20"/>
        </w:rPr>
        <w:t xml:space="preserve">W sytuacjach funkcjonowania już istniejących oraz nowopowstających przedsiębiorstw, z których działalnością nierozerwalnie wiąże się emisja hałasu obowiązkiem przedsiębiorców jest minimalizacja hałasu poprzez wyciszanie hal oraz maszyn i </w:t>
      </w:r>
      <w:r w:rsidR="00887E72" w:rsidRPr="00487BA3">
        <w:rPr>
          <w:rFonts w:eastAsiaTheme="minorEastAsia"/>
          <w:color w:val="000000" w:themeColor="text1"/>
          <w:sz w:val="20"/>
          <w:szCs w:val="20"/>
        </w:rPr>
        <w:t>urządzeń</w:t>
      </w:r>
      <w:r w:rsidRPr="00487BA3">
        <w:rPr>
          <w:rFonts w:eastAsiaTheme="minorEastAsia"/>
          <w:color w:val="000000" w:themeColor="text1"/>
          <w:sz w:val="20"/>
          <w:szCs w:val="20"/>
        </w:rPr>
        <w:t xml:space="preserve"> przez zast</w:t>
      </w:r>
      <w:r w:rsidR="00887E72" w:rsidRPr="00487BA3">
        <w:rPr>
          <w:rFonts w:eastAsiaTheme="minorEastAsia"/>
          <w:color w:val="000000" w:themeColor="text1"/>
          <w:sz w:val="20"/>
          <w:szCs w:val="20"/>
        </w:rPr>
        <w:t>osowanie odpowiednich rozwiązań</w:t>
      </w:r>
      <w:r w:rsidRPr="00487BA3">
        <w:rPr>
          <w:rFonts w:eastAsiaTheme="minorEastAsia"/>
          <w:color w:val="000000" w:themeColor="text1"/>
          <w:sz w:val="20"/>
          <w:szCs w:val="20"/>
        </w:rPr>
        <w:t xml:space="preserve"> technicznych. Zadanie to zapisano w harmonogramie realizacji zadań, a jednostkami od</w:t>
      </w:r>
      <w:r w:rsidR="00E71EA8" w:rsidRPr="00487BA3">
        <w:rPr>
          <w:rFonts w:eastAsiaTheme="minorEastAsia"/>
          <w:color w:val="000000" w:themeColor="text1"/>
          <w:sz w:val="20"/>
          <w:szCs w:val="20"/>
        </w:rPr>
        <w:t>powiedzialnymi za ich realizac</w:t>
      </w:r>
      <w:r w:rsidR="00AE6A3F" w:rsidRPr="00487BA3">
        <w:rPr>
          <w:rFonts w:eastAsiaTheme="minorEastAsia"/>
          <w:color w:val="000000" w:themeColor="text1"/>
          <w:sz w:val="20"/>
          <w:szCs w:val="20"/>
        </w:rPr>
        <w:t xml:space="preserve">je </w:t>
      </w:r>
      <w:r w:rsidRPr="00487BA3">
        <w:rPr>
          <w:rFonts w:eastAsiaTheme="minorEastAsia"/>
          <w:color w:val="000000" w:themeColor="text1"/>
          <w:sz w:val="20"/>
          <w:szCs w:val="20"/>
        </w:rPr>
        <w:t>są przedsiębiorcy. Finansowanie modernizacji przedsiębiorstw lub budowy w nowoczesnych standardach będzie pochodzić głównie ze środków własnych przedsiębiorstw oraz z dofinansowania z</w:t>
      </w:r>
      <w:r w:rsidR="00DF2A66" w:rsidRPr="00487BA3">
        <w:rPr>
          <w:rFonts w:eastAsiaTheme="minorEastAsia"/>
          <w:color w:val="000000" w:themeColor="text1"/>
          <w:sz w:val="20"/>
          <w:szCs w:val="20"/>
        </w:rPr>
        <w:t xml:space="preserve">e środków Unii Europejskiej </w:t>
      </w:r>
      <w:r w:rsidRPr="00487BA3">
        <w:rPr>
          <w:rFonts w:eastAsiaTheme="minorEastAsia"/>
          <w:color w:val="000000" w:themeColor="text1"/>
          <w:sz w:val="20"/>
          <w:szCs w:val="20"/>
        </w:rPr>
        <w:t>na rozwój i modernizac</w:t>
      </w:r>
      <w:r w:rsidR="00407BE9" w:rsidRPr="00487BA3">
        <w:rPr>
          <w:rFonts w:eastAsiaTheme="minorEastAsia"/>
          <w:color w:val="000000" w:themeColor="text1"/>
          <w:sz w:val="20"/>
          <w:szCs w:val="20"/>
        </w:rPr>
        <w:t>je</w:t>
      </w:r>
      <w:r w:rsidR="004C3F3F">
        <w:rPr>
          <w:rFonts w:eastAsiaTheme="minorEastAsia"/>
          <w:color w:val="000000" w:themeColor="text1"/>
          <w:sz w:val="20"/>
          <w:szCs w:val="20"/>
        </w:rPr>
        <w:t xml:space="preserve"> </w:t>
      </w:r>
      <w:r w:rsidRPr="00487BA3">
        <w:rPr>
          <w:rFonts w:eastAsiaTheme="minorEastAsia"/>
          <w:color w:val="000000" w:themeColor="text1"/>
          <w:sz w:val="20"/>
          <w:szCs w:val="20"/>
        </w:rPr>
        <w:t xml:space="preserve">przedsiębiorstw oraz działania innowacyjne. </w:t>
      </w:r>
    </w:p>
    <w:p w14:paraId="2EE213F1" w14:textId="77777777" w:rsidR="00766425" w:rsidRPr="00487BA3" w:rsidRDefault="005C05E4" w:rsidP="003B5833">
      <w:pPr>
        <w:spacing w:before="60" w:after="60"/>
        <w:jc w:val="both"/>
        <w:rPr>
          <w:kern w:val="22"/>
          <w:sz w:val="20"/>
          <w:szCs w:val="20"/>
        </w:rPr>
      </w:pPr>
      <w:r w:rsidRPr="00487BA3">
        <w:rPr>
          <w:sz w:val="20"/>
          <w:szCs w:val="20"/>
        </w:rPr>
        <w:t>Pod pojęciem hałasu drogowego rozumie się hałas pochodzący od środków transportu, jest to hałas typu liniowego, którego</w:t>
      </w:r>
      <w:r w:rsidRPr="00487BA3">
        <w:rPr>
          <w:kern w:val="22"/>
          <w:sz w:val="20"/>
          <w:szCs w:val="20"/>
        </w:rPr>
        <w:t xml:space="preserve"> źródłem emisji są drogi</w:t>
      </w:r>
      <w:r w:rsidR="00766425" w:rsidRPr="00487BA3">
        <w:rPr>
          <w:kern w:val="22"/>
          <w:sz w:val="20"/>
          <w:szCs w:val="20"/>
        </w:rPr>
        <w:t xml:space="preserve"> krajowe, wojewódzkie oraz powiatowe</w:t>
      </w:r>
      <w:r w:rsidR="00F94EA9" w:rsidRPr="00487BA3">
        <w:rPr>
          <w:kern w:val="22"/>
          <w:sz w:val="20"/>
          <w:szCs w:val="20"/>
        </w:rPr>
        <w:t xml:space="preserve"> i gminne</w:t>
      </w:r>
      <w:r w:rsidRPr="00487BA3">
        <w:rPr>
          <w:kern w:val="22"/>
          <w:sz w:val="20"/>
          <w:szCs w:val="20"/>
        </w:rPr>
        <w:t xml:space="preserve">. </w:t>
      </w:r>
    </w:p>
    <w:p w14:paraId="3223C1C5" w14:textId="153D5650" w:rsidR="00B76F93" w:rsidRPr="00487BA3" w:rsidRDefault="005C05E4" w:rsidP="003B5833">
      <w:pPr>
        <w:spacing w:before="60" w:after="60"/>
        <w:jc w:val="both"/>
        <w:rPr>
          <w:sz w:val="20"/>
          <w:szCs w:val="20"/>
        </w:rPr>
      </w:pPr>
      <w:r w:rsidRPr="00487BA3">
        <w:rPr>
          <w:sz w:val="20"/>
          <w:szCs w:val="20"/>
        </w:rPr>
        <w:t xml:space="preserve">Analiza SWOT wykazała, iż mocną stroną </w:t>
      </w:r>
      <w:r w:rsidR="00F94EA9" w:rsidRPr="00487BA3">
        <w:rPr>
          <w:sz w:val="20"/>
          <w:szCs w:val="20"/>
        </w:rPr>
        <w:t>powiatu</w:t>
      </w:r>
      <w:r w:rsidRPr="00487BA3">
        <w:rPr>
          <w:sz w:val="20"/>
          <w:szCs w:val="20"/>
        </w:rPr>
        <w:t xml:space="preserve"> jest dobra dostępność komunikacyjna, ale jednocześnie słabą stroną jest </w:t>
      </w:r>
      <w:r w:rsidR="0015649D" w:rsidRPr="00487BA3">
        <w:rPr>
          <w:sz w:val="20"/>
          <w:szCs w:val="20"/>
        </w:rPr>
        <w:t xml:space="preserve">corocznie zwiększająca się </w:t>
      </w:r>
      <w:r w:rsidR="0045670F" w:rsidRPr="00487BA3">
        <w:rPr>
          <w:sz w:val="20"/>
          <w:szCs w:val="20"/>
        </w:rPr>
        <w:t>ilość</w:t>
      </w:r>
      <w:r w:rsidR="0015649D" w:rsidRPr="00487BA3">
        <w:rPr>
          <w:sz w:val="20"/>
          <w:szCs w:val="20"/>
        </w:rPr>
        <w:t xml:space="preserve"> pojazdów na drogach,</w:t>
      </w:r>
      <w:r w:rsidRPr="00487BA3">
        <w:rPr>
          <w:sz w:val="20"/>
          <w:szCs w:val="20"/>
        </w:rPr>
        <w:t xml:space="preserve"> nadmierna emisja hałasu i dysk</w:t>
      </w:r>
      <w:r w:rsidR="00766425" w:rsidRPr="00487BA3">
        <w:rPr>
          <w:sz w:val="20"/>
          <w:szCs w:val="20"/>
        </w:rPr>
        <w:t xml:space="preserve">omfort akustyczny </w:t>
      </w:r>
      <w:r w:rsidR="00887E72" w:rsidRPr="00487BA3">
        <w:rPr>
          <w:sz w:val="20"/>
          <w:szCs w:val="20"/>
        </w:rPr>
        <w:t xml:space="preserve">mieszkańców. </w:t>
      </w:r>
      <w:r w:rsidRPr="00487BA3">
        <w:rPr>
          <w:sz w:val="20"/>
          <w:szCs w:val="20"/>
        </w:rPr>
        <w:t>W</w:t>
      </w:r>
      <w:r w:rsidR="004C3F3F">
        <w:rPr>
          <w:sz w:val="20"/>
          <w:szCs w:val="20"/>
        </w:rPr>
        <w:t> </w:t>
      </w:r>
      <w:r w:rsidRPr="00487BA3">
        <w:rPr>
          <w:sz w:val="20"/>
          <w:szCs w:val="20"/>
        </w:rPr>
        <w:t xml:space="preserve">związku z takim stanem w harmonogramach realizacji zadań zapisano, iż </w:t>
      </w:r>
      <w:r w:rsidR="00C912CC" w:rsidRPr="00487BA3">
        <w:rPr>
          <w:sz w:val="20"/>
          <w:szCs w:val="20"/>
        </w:rPr>
        <w:t xml:space="preserve">zadaniami niezbędnymi do wykonania jest stosowanie zabezpieczeń przeciwhałasowych w postaci ekranów </w:t>
      </w:r>
      <w:r w:rsidR="006605F2" w:rsidRPr="00487BA3">
        <w:rPr>
          <w:sz w:val="20"/>
          <w:szCs w:val="20"/>
        </w:rPr>
        <w:t>akustycznych, co</w:t>
      </w:r>
      <w:r w:rsidR="00B76F93" w:rsidRPr="00487BA3">
        <w:rPr>
          <w:sz w:val="20"/>
          <w:szCs w:val="20"/>
        </w:rPr>
        <w:t xml:space="preserve"> zaplanowano zapisami „Programu ochrony przez hałasem dla </w:t>
      </w:r>
      <w:r w:rsidR="006A79DC" w:rsidRPr="00487BA3">
        <w:rPr>
          <w:sz w:val="20"/>
          <w:szCs w:val="20"/>
        </w:rPr>
        <w:t>województwa</w:t>
      </w:r>
      <w:r w:rsidR="00B76F93" w:rsidRPr="00487BA3">
        <w:rPr>
          <w:sz w:val="20"/>
          <w:szCs w:val="20"/>
        </w:rPr>
        <w:t xml:space="preserve"> </w:t>
      </w:r>
      <w:r w:rsidR="00943467" w:rsidRPr="00487BA3">
        <w:rPr>
          <w:sz w:val="20"/>
          <w:szCs w:val="20"/>
        </w:rPr>
        <w:t>śląskie</w:t>
      </w:r>
      <w:r w:rsidR="006A79DC" w:rsidRPr="00487BA3">
        <w:rPr>
          <w:sz w:val="20"/>
          <w:szCs w:val="20"/>
        </w:rPr>
        <w:t>go”.</w:t>
      </w:r>
    </w:p>
    <w:p w14:paraId="20CD6568" w14:textId="77777777" w:rsidR="00887E72" w:rsidRPr="00487BA3" w:rsidRDefault="00C912CC" w:rsidP="003B5833">
      <w:pPr>
        <w:spacing w:before="60" w:after="60"/>
        <w:jc w:val="both"/>
        <w:rPr>
          <w:color w:val="000000" w:themeColor="text1"/>
          <w:sz w:val="20"/>
          <w:szCs w:val="20"/>
        </w:rPr>
      </w:pPr>
      <w:r w:rsidRPr="00487BA3">
        <w:rPr>
          <w:sz w:val="20"/>
          <w:szCs w:val="20"/>
        </w:rPr>
        <w:t xml:space="preserve">Aktualnie </w:t>
      </w:r>
      <w:r w:rsidR="00E6525D" w:rsidRPr="00487BA3">
        <w:rPr>
          <w:sz w:val="20"/>
          <w:szCs w:val="20"/>
        </w:rPr>
        <w:t>zarząd</w:t>
      </w:r>
      <w:r w:rsidR="00B76F93" w:rsidRPr="00487BA3">
        <w:rPr>
          <w:sz w:val="20"/>
          <w:szCs w:val="20"/>
        </w:rPr>
        <w:t>cy</w:t>
      </w:r>
      <w:r w:rsidR="00E6525D" w:rsidRPr="00487BA3">
        <w:rPr>
          <w:sz w:val="20"/>
          <w:szCs w:val="20"/>
        </w:rPr>
        <w:t xml:space="preserve"> dróg </w:t>
      </w:r>
      <w:r w:rsidR="00B76F93" w:rsidRPr="00487BA3">
        <w:rPr>
          <w:sz w:val="20"/>
          <w:szCs w:val="20"/>
        </w:rPr>
        <w:t xml:space="preserve">zgodnie z bieżącymi potrzebami </w:t>
      </w:r>
      <w:r w:rsidR="00E6525D" w:rsidRPr="00487BA3">
        <w:rPr>
          <w:sz w:val="20"/>
          <w:szCs w:val="20"/>
        </w:rPr>
        <w:t xml:space="preserve">planują prace </w:t>
      </w:r>
      <w:r w:rsidR="00E6525D" w:rsidRPr="00487BA3">
        <w:rPr>
          <w:color w:val="000000" w:themeColor="text1"/>
          <w:sz w:val="20"/>
          <w:szCs w:val="20"/>
        </w:rPr>
        <w:t>remontowe i modernizacyjne, które przyczynią się do zmniejszenia dyskomfortu dla okolicznych mieszkańców</w:t>
      </w:r>
      <w:r w:rsidR="00174796" w:rsidRPr="00487BA3">
        <w:rPr>
          <w:color w:val="000000" w:themeColor="text1"/>
          <w:sz w:val="20"/>
          <w:szCs w:val="20"/>
        </w:rPr>
        <w:t xml:space="preserve">. </w:t>
      </w:r>
    </w:p>
    <w:p w14:paraId="02B7FB29" w14:textId="77777777" w:rsidR="00E3232B" w:rsidRPr="00487BA3" w:rsidRDefault="00B76F93" w:rsidP="003B5833">
      <w:pPr>
        <w:spacing w:before="60" w:after="60"/>
        <w:jc w:val="both"/>
        <w:rPr>
          <w:color w:val="000000" w:themeColor="text1"/>
          <w:sz w:val="20"/>
          <w:szCs w:val="20"/>
        </w:rPr>
      </w:pPr>
      <w:r w:rsidRPr="00487BA3">
        <w:rPr>
          <w:rFonts w:eastAsiaTheme="minorEastAsia"/>
          <w:color w:val="000000" w:themeColor="text1"/>
          <w:sz w:val="20"/>
          <w:szCs w:val="20"/>
        </w:rPr>
        <w:t>Z</w:t>
      </w:r>
      <w:r w:rsidR="005C05E4" w:rsidRPr="00487BA3">
        <w:rPr>
          <w:rFonts w:eastAsiaTheme="minorEastAsia"/>
          <w:color w:val="000000" w:themeColor="text1"/>
          <w:sz w:val="20"/>
          <w:szCs w:val="20"/>
        </w:rPr>
        <w:t>adaniem</w:t>
      </w:r>
      <w:r w:rsidRPr="00487BA3">
        <w:rPr>
          <w:rFonts w:eastAsiaTheme="minorEastAsia"/>
          <w:color w:val="000000" w:themeColor="text1"/>
          <w:sz w:val="20"/>
          <w:szCs w:val="20"/>
        </w:rPr>
        <w:t xml:space="preserve">, tak zwanym ciągłym planowanym do realizacji nieprzerwanie w ciągu całego okresu realizacji niniejszego Programu </w:t>
      </w:r>
      <w:r w:rsidR="00887E72" w:rsidRPr="00487BA3">
        <w:rPr>
          <w:rFonts w:eastAsiaTheme="minorEastAsia"/>
          <w:color w:val="000000" w:themeColor="text1"/>
          <w:sz w:val="20"/>
          <w:szCs w:val="20"/>
        </w:rPr>
        <w:t>jest edukacja</w:t>
      </w:r>
      <w:r w:rsidR="005C05E4" w:rsidRPr="00487BA3">
        <w:rPr>
          <w:rFonts w:eastAsiaTheme="minorEastAsia"/>
          <w:color w:val="000000" w:themeColor="text1"/>
          <w:sz w:val="20"/>
          <w:szCs w:val="20"/>
        </w:rPr>
        <w:t xml:space="preserve"> ekologiczna. Zadanie to zapisano w harmonogramie realizacji zadań monitorowanych, do realizacji przez gminy</w:t>
      </w:r>
      <w:r w:rsidRPr="00487BA3">
        <w:rPr>
          <w:rFonts w:eastAsiaTheme="minorEastAsia"/>
          <w:color w:val="000000" w:themeColor="text1"/>
          <w:sz w:val="20"/>
          <w:szCs w:val="20"/>
        </w:rPr>
        <w:t>, placówki edukacyjne oraz organizacje społeczne</w:t>
      </w:r>
      <w:r w:rsidR="005C05E4" w:rsidRPr="00487BA3">
        <w:rPr>
          <w:rFonts w:eastAsiaTheme="minorEastAsia"/>
          <w:color w:val="000000" w:themeColor="text1"/>
          <w:sz w:val="20"/>
          <w:szCs w:val="20"/>
        </w:rPr>
        <w:t>, a finanso</w:t>
      </w:r>
      <w:r w:rsidR="00F65D21" w:rsidRPr="00487BA3">
        <w:rPr>
          <w:rFonts w:eastAsiaTheme="minorEastAsia"/>
          <w:color w:val="000000" w:themeColor="text1"/>
          <w:sz w:val="20"/>
          <w:szCs w:val="20"/>
        </w:rPr>
        <w:t>wane będzie ze środków własnych</w:t>
      </w:r>
      <w:r w:rsidR="005C05E4" w:rsidRPr="00487BA3">
        <w:rPr>
          <w:rFonts w:eastAsiaTheme="minorEastAsia"/>
          <w:color w:val="000000" w:themeColor="text1"/>
          <w:sz w:val="20"/>
          <w:szCs w:val="20"/>
        </w:rPr>
        <w:t xml:space="preserve"> Wojewódzkie</w:t>
      </w:r>
      <w:r w:rsidR="00887E72" w:rsidRPr="00487BA3">
        <w:rPr>
          <w:rFonts w:eastAsiaTheme="minorEastAsia"/>
          <w:color w:val="000000" w:themeColor="text1"/>
          <w:sz w:val="20"/>
          <w:szCs w:val="20"/>
        </w:rPr>
        <w:t>go Funduszu Ochrony Środowiska</w:t>
      </w:r>
      <w:r w:rsidR="006A79DC" w:rsidRPr="00487BA3">
        <w:rPr>
          <w:rFonts w:eastAsiaTheme="minorEastAsia"/>
          <w:color w:val="000000" w:themeColor="text1"/>
          <w:sz w:val="20"/>
          <w:szCs w:val="20"/>
        </w:rPr>
        <w:t xml:space="preserve"> i Gospodarki Wodnej</w:t>
      </w:r>
      <w:r w:rsidR="00887E72" w:rsidRPr="00487BA3">
        <w:rPr>
          <w:rFonts w:eastAsiaTheme="minorEastAsia"/>
          <w:color w:val="000000" w:themeColor="text1"/>
          <w:sz w:val="20"/>
          <w:szCs w:val="20"/>
        </w:rPr>
        <w:t xml:space="preserve"> </w:t>
      </w:r>
      <w:r w:rsidR="005C05E4" w:rsidRPr="00487BA3">
        <w:rPr>
          <w:rFonts w:eastAsiaTheme="minorEastAsia"/>
          <w:color w:val="000000" w:themeColor="text1"/>
          <w:sz w:val="20"/>
          <w:szCs w:val="20"/>
        </w:rPr>
        <w:t xml:space="preserve">w </w:t>
      </w:r>
      <w:r w:rsidR="006605F2" w:rsidRPr="00487BA3">
        <w:rPr>
          <w:rFonts w:eastAsiaTheme="minorEastAsia"/>
          <w:color w:val="000000" w:themeColor="text1"/>
          <w:sz w:val="20"/>
          <w:szCs w:val="20"/>
        </w:rPr>
        <w:t>Katowicach</w:t>
      </w:r>
      <w:r w:rsidR="005C05E4" w:rsidRPr="00487BA3">
        <w:rPr>
          <w:rFonts w:eastAsiaTheme="minorEastAsia"/>
          <w:color w:val="000000" w:themeColor="text1"/>
          <w:sz w:val="20"/>
          <w:szCs w:val="20"/>
        </w:rPr>
        <w:t xml:space="preserve"> oraz sponsorów.</w:t>
      </w:r>
    </w:p>
    <w:p w14:paraId="672B0618" w14:textId="77777777" w:rsidR="00E3232B" w:rsidRPr="00487BA3" w:rsidRDefault="00E3232B" w:rsidP="003B5833">
      <w:pPr>
        <w:spacing w:before="60" w:after="60"/>
        <w:jc w:val="both"/>
        <w:rPr>
          <w:color w:val="000000" w:themeColor="text1"/>
          <w:sz w:val="20"/>
          <w:szCs w:val="20"/>
        </w:rPr>
      </w:pPr>
      <w:r w:rsidRPr="00487BA3">
        <w:rPr>
          <w:color w:val="000000" w:themeColor="text1"/>
          <w:sz w:val="20"/>
          <w:szCs w:val="20"/>
        </w:rPr>
        <w:t>Harmonogram zadań do realizacji w tym zakresie zawarto w rozdziałach 6.4-6.6</w:t>
      </w:r>
    </w:p>
    <w:p w14:paraId="23428854" w14:textId="6D24EE3C" w:rsidR="00DB60AC" w:rsidRPr="00487BA3" w:rsidRDefault="00DB60AC" w:rsidP="003B5833">
      <w:pPr>
        <w:spacing w:before="60" w:after="60"/>
        <w:jc w:val="both"/>
        <w:rPr>
          <w:rFonts w:eastAsiaTheme="minorEastAsia"/>
          <w:color w:val="000000" w:themeColor="text1"/>
          <w:sz w:val="20"/>
          <w:szCs w:val="20"/>
        </w:rPr>
        <w:sectPr w:rsidR="00DB60AC" w:rsidRPr="00487BA3" w:rsidSect="00032BCB">
          <w:type w:val="nextColumn"/>
          <w:pgSz w:w="11900" w:h="16820"/>
          <w:pgMar w:top="1418" w:right="1021" w:bottom="992" w:left="1021" w:header="567" w:footer="709" w:gutter="0"/>
          <w:cols w:space="708"/>
          <w:docGrid w:linePitch="360"/>
        </w:sectPr>
      </w:pPr>
      <w:r w:rsidRPr="00487BA3">
        <w:rPr>
          <w:color w:val="000000" w:themeColor="text1"/>
          <w:sz w:val="20"/>
          <w:szCs w:val="20"/>
        </w:rPr>
        <w:t xml:space="preserve"> </w:t>
      </w:r>
    </w:p>
    <w:p w14:paraId="4A74BD61" w14:textId="77777777" w:rsidR="002B64FC" w:rsidRPr="00487BA3" w:rsidRDefault="777869C0" w:rsidP="003B5833">
      <w:pPr>
        <w:pStyle w:val="Nagwek1"/>
        <w:rPr>
          <w:color w:val="000000" w:themeColor="text1"/>
        </w:rPr>
      </w:pPr>
      <w:bookmarkStart w:id="227" w:name="_Toc521666575"/>
      <w:bookmarkStart w:id="228" w:name="_Toc115684892"/>
      <w:r w:rsidRPr="00487BA3">
        <w:rPr>
          <w:color w:val="000000" w:themeColor="text1"/>
        </w:rPr>
        <w:lastRenderedPageBreak/>
        <w:t>Pola elektromagnetyczne</w:t>
      </w:r>
      <w:bookmarkEnd w:id="227"/>
      <w:bookmarkEnd w:id="228"/>
      <w:r w:rsidR="00F77568" w:rsidRPr="00487BA3">
        <w:rPr>
          <w:color w:val="000000" w:themeColor="text1"/>
        </w:rPr>
        <w:t xml:space="preserve">  </w:t>
      </w:r>
    </w:p>
    <w:p w14:paraId="7B921B49" w14:textId="77777777" w:rsidR="003E2EF8" w:rsidRPr="00487BA3" w:rsidRDefault="003E2EF8" w:rsidP="003B5833">
      <w:pPr>
        <w:pStyle w:val="Nagwek1"/>
        <w:numPr>
          <w:ilvl w:val="2"/>
          <w:numId w:val="11"/>
        </w:numPr>
        <w:rPr>
          <w:color w:val="000000" w:themeColor="text1"/>
          <w:sz w:val="24"/>
        </w:rPr>
      </w:pPr>
      <w:bookmarkStart w:id="229" w:name="_Toc521666576"/>
      <w:bookmarkStart w:id="230" w:name="_Toc115684893"/>
      <w:r w:rsidRPr="00487BA3">
        <w:rPr>
          <w:color w:val="000000" w:themeColor="text1"/>
          <w:sz w:val="24"/>
        </w:rPr>
        <w:t>Efekty realizacji dotychczasowego POŚ</w:t>
      </w:r>
      <w:bookmarkEnd w:id="229"/>
      <w:bookmarkEnd w:id="230"/>
    </w:p>
    <w:tbl>
      <w:tblPr>
        <w:tblStyle w:val="Tabela-Siatka"/>
        <w:tblW w:w="5000" w:type="pct"/>
        <w:jc w:val="center"/>
        <w:tblLook w:val="04A0" w:firstRow="1" w:lastRow="0" w:firstColumn="1" w:lastColumn="0" w:noHBand="0" w:noVBand="1"/>
      </w:tblPr>
      <w:tblGrid>
        <w:gridCol w:w="2152"/>
        <w:gridCol w:w="5858"/>
        <w:gridCol w:w="1838"/>
      </w:tblGrid>
      <w:tr w:rsidR="008E49C4" w:rsidRPr="00487BA3" w14:paraId="5B799106" w14:textId="77777777" w:rsidTr="004C3F3F">
        <w:trPr>
          <w:jc w:val="center"/>
        </w:trPr>
        <w:tc>
          <w:tcPr>
            <w:tcW w:w="5000" w:type="pct"/>
            <w:gridSpan w:val="3"/>
            <w:shd w:val="clear" w:color="auto" w:fill="D9D9D9" w:themeFill="background1" w:themeFillShade="D9"/>
            <w:vAlign w:val="center"/>
          </w:tcPr>
          <w:p w14:paraId="2F2DB2B0" w14:textId="77777777" w:rsidR="00FC4DEA" w:rsidRPr="00487BA3" w:rsidRDefault="00FC4DEA" w:rsidP="003B5833">
            <w:pPr>
              <w:pStyle w:val="NormalnyWeb"/>
              <w:spacing w:before="60" w:after="60"/>
              <w:jc w:val="center"/>
              <w:rPr>
                <w:b/>
                <w:bCs/>
                <w:color w:val="000000" w:themeColor="text1"/>
                <w:sz w:val="16"/>
                <w:szCs w:val="16"/>
              </w:rPr>
            </w:pPr>
            <w:r w:rsidRPr="00487BA3">
              <w:rPr>
                <w:b/>
                <w:bCs/>
                <w:color w:val="000000" w:themeColor="text1"/>
                <w:sz w:val="16"/>
                <w:szCs w:val="16"/>
              </w:rPr>
              <w:t xml:space="preserve">Cel główny zapisany w PROGRAMIE OCHRONY ŚRODOWISKA DLA POWIATU </w:t>
            </w:r>
            <w:r w:rsidR="00943467" w:rsidRPr="00487BA3">
              <w:rPr>
                <w:b/>
                <w:bCs/>
                <w:color w:val="000000" w:themeColor="text1"/>
                <w:sz w:val="16"/>
                <w:szCs w:val="16"/>
              </w:rPr>
              <w:t>ŻYWIECKIEGO</w:t>
            </w:r>
          </w:p>
          <w:p w14:paraId="072CC476" w14:textId="77777777" w:rsidR="008E49C4" w:rsidRPr="00487BA3" w:rsidRDefault="00962002" w:rsidP="003B5833">
            <w:pPr>
              <w:pStyle w:val="NormalnyWeb"/>
              <w:spacing w:before="60" w:after="60"/>
              <w:jc w:val="center"/>
              <w:rPr>
                <w:rFonts w:ascii="Times" w:hAnsi="Times"/>
                <w:sz w:val="16"/>
                <w:szCs w:val="16"/>
              </w:rPr>
            </w:pPr>
            <w:r w:rsidRPr="00487BA3">
              <w:rPr>
                <w:rFonts w:ascii="Times" w:hAnsi="Times"/>
                <w:sz w:val="16"/>
                <w:szCs w:val="16"/>
              </w:rPr>
              <w:t>Utrzymanie wartości natężenia promieniowania elektromagnetycznego na dotychczasowych, niskich poziomach</w:t>
            </w:r>
          </w:p>
        </w:tc>
      </w:tr>
      <w:tr w:rsidR="006A79DC" w:rsidRPr="00487BA3" w14:paraId="1A79B958" w14:textId="77777777" w:rsidTr="004C3F3F">
        <w:trPr>
          <w:trHeight w:val="519"/>
          <w:jc w:val="center"/>
        </w:trPr>
        <w:tc>
          <w:tcPr>
            <w:tcW w:w="1093" w:type="pct"/>
            <w:tcBorders>
              <w:bottom w:val="single" w:sz="4" w:space="0" w:color="auto"/>
            </w:tcBorders>
            <w:shd w:val="clear" w:color="auto" w:fill="FDE9D9" w:themeFill="accent6" w:themeFillTint="33"/>
            <w:vAlign w:val="center"/>
          </w:tcPr>
          <w:p w14:paraId="61BD68D2" w14:textId="43944D9C" w:rsidR="006A79DC" w:rsidRPr="00487BA3" w:rsidRDefault="00D42CDC" w:rsidP="003B5833">
            <w:pPr>
              <w:widowControl w:val="0"/>
              <w:suppressAutoHyphens w:val="0"/>
              <w:autoSpaceDE w:val="0"/>
              <w:autoSpaceDN w:val="0"/>
              <w:adjustRightInd w:val="0"/>
              <w:spacing w:before="60" w:after="60"/>
              <w:jc w:val="center"/>
              <w:rPr>
                <w:rFonts w:ascii="Times" w:eastAsiaTheme="minorEastAsia" w:hAnsi="Times" w:cs="Times"/>
                <w:color w:val="000000" w:themeColor="text1"/>
                <w:sz w:val="16"/>
                <w:szCs w:val="16"/>
              </w:rPr>
            </w:pPr>
            <w:r w:rsidRPr="00487BA3">
              <w:rPr>
                <w:bCs/>
                <w:color w:val="000000" w:themeColor="text1"/>
                <w:sz w:val="16"/>
                <w:szCs w:val="16"/>
              </w:rPr>
              <w:t>Planowane w poprzednim Programie działania na lata 2019-2021</w:t>
            </w:r>
          </w:p>
        </w:tc>
        <w:tc>
          <w:tcPr>
            <w:tcW w:w="2974" w:type="pct"/>
            <w:tcBorders>
              <w:bottom w:val="single" w:sz="4" w:space="0" w:color="auto"/>
            </w:tcBorders>
            <w:shd w:val="clear" w:color="auto" w:fill="FDE9D9" w:themeFill="accent6" w:themeFillTint="33"/>
            <w:vAlign w:val="center"/>
          </w:tcPr>
          <w:p w14:paraId="3A6B31BB" w14:textId="77777777" w:rsidR="006A79DC" w:rsidRPr="00487BA3" w:rsidRDefault="006A79DC" w:rsidP="003B5833">
            <w:pPr>
              <w:spacing w:before="60" w:after="60"/>
              <w:jc w:val="center"/>
              <w:rPr>
                <w:color w:val="000000" w:themeColor="text1"/>
                <w:sz w:val="16"/>
                <w:szCs w:val="16"/>
              </w:rPr>
            </w:pPr>
            <w:r w:rsidRPr="00487BA3">
              <w:rPr>
                <w:bCs/>
                <w:sz w:val="16"/>
                <w:szCs w:val="16"/>
              </w:rPr>
              <w:t>Podjęte działania w latach 2019-2021</w:t>
            </w:r>
          </w:p>
        </w:tc>
        <w:tc>
          <w:tcPr>
            <w:tcW w:w="932" w:type="pct"/>
            <w:tcBorders>
              <w:bottom w:val="single" w:sz="4" w:space="0" w:color="auto"/>
            </w:tcBorders>
            <w:shd w:val="clear" w:color="auto" w:fill="FDE9D9" w:themeFill="accent6" w:themeFillTint="33"/>
            <w:vAlign w:val="center"/>
          </w:tcPr>
          <w:p w14:paraId="3D5FACEC" w14:textId="77777777" w:rsidR="006A79DC" w:rsidRPr="00487BA3" w:rsidRDefault="006A79DC" w:rsidP="003B5833">
            <w:pPr>
              <w:spacing w:before="60" w:after="60"/>
              <w:jc w:val="center"/>
              <w:rPr>
                <w:color w:val="000000" w:themeColor="text1"/>
                <w:sz w:val="16"/>
                <w:szCs w:val="16"/>
              </w:rPr>
            </w:pPr>
            <w:r w:rsidRPr="00487BA3">
              <w:rPr>
                <w:bCs/>
                <w:color w:val="000000" w:themeColor="text1"/>
                <w:sz w:val="16"/>
                <w:szCs w:val="16"/>
              </w:rPr>
              <w:t>Efekt ze wskaźnikiem</w:t>
            </w:r>
          </w:p>
        </w:tc>
      </w:tr>
      <w:tr w:rsidR="00962002" w:rsidRPr="00487BA3" w14:paraId="06803764" w14:textId="77777777" w:rsidTr="004C3F3F">
        <w:trPr>
          <w:jc w:val="center"/>
        </w:trPr>
        <w:tc>
          <w:tcPr>
            <w:tcW w:w="1093" w:type="pct"/>
            <w:vAlign w:val="center"/>
          </w:tcPr>
          <w:p w14:paraId="4AC8361E" w14:textId="77777777" w:rsidR="00962002" w:rsidRPr="00487BA3" w:rsidRDefault="00962002" w:rsidP="003B5833">
            <w:pPr>
              <w:pStyle w:val="NormalnyWeb"/>
              <w:spacing w:before="60" w:after="60"/>
              <w:jc w:val="center"/>
              <w:rPr>
                <w:color w:val="000000" w:themeColor="text1"/>
                <w:sz w:val="16"/>
                <w:szCs w:val="16"/>
              </w:rPr>
            </w:pPr>
            <w:r w:rsidRPr="00487BA3">
              <w:rPr>
                <w:sz w:val="16"/>
                <w:szCs w:val="16"/>
              </w:rPr>
              <w:t>Gromadzenie danych nt. instalacji emitujących pola elektromagnetyczne wymagających zgłoszeń</w:t>
            </w:r>
          </w:p>
        </w:tc>
        <w:tc>
          <w:tcPr>
            <w:tcW w:w="2974" w:type="pct"/>
            <w:vAlign w:val="center"/>
          </w:tcPr>
          <w:p w14:paraId="7DD0EBDF" w14:textId="77777777" w:rsidR="00962002" w:rsidRPr="00487BA3" w:rsidRDefault="00962002" w:rsidP="003B5833">
            <w:pPr>
              <w:spacing w:before="60" w:after="60"/>
              <w:jc w:val="both"/>
              <w:rPr>
                <w:b/>
                <w:sz w:val="16"/>
                <w:szCs w:val="16"/>
              </w:rPr>
            </w:pPr>
            <w:r w:rsidRPr="00487BA3">
              <w:rPr>
                <w:b/>
                <w:sz w:val="16"/>
                <w:szCs w:val="16"/>
              </w:rPr>
              <w:t>Starosta Żywiecki</w:t>
            </w:r>
          </w:p>
          <w:p w14:paraId="52F5B515" w14:textId="77777777" w:rsidR="00D05997" w:rsidRPr="00487BA3" w:rsidRDefault="00D05997" w:rsidP="003B5833">
            <w:pPr>
              <w:spacing w:before="60" w:after="60"/>
              <w:jc w:val="both"/>
              <w:rPr>
                <w:sz w:val="16"/>
                <w:szCs w:val="16"/>
              </w:rPr>
            </w:pPr>
            <w:r w:rsidRPr="00487BA3">
              <w:rPr>
                <w:sz w:val="16"/>
                <w:szCs w:val="16"/>
              </w:rPr>
              <w:t>Starosta Powiatu Żywieckiego prowadzi Rejestr instalacji mogących oddziaływać na środowisko, których emisja nie wymaga pozwolenia. W latach 201</w:t>
            </w:r>
            <w:r w:rsidR="009C793C" w:rsidRPr="00487BA3">
              <w:rPr>
                <w:sz w:val="16"/>
                <w:szCs w:val="16"/>
              </w:rPr>
              <w:t>9</w:t>
            </w:r>
            <w:r w:rsidRPr="00487BA3">
              <w:rPr>
                <w:sz w:val="16"/>
                <w:szCs w:val="16"/>
              </w:rPr>
              <w:t>-2021 Starosta przyjął 32 zgłoszenia oraz 154 aktualizacje zgłoszeń instalacji emitujących promieniowanie elektromagnetyczne.</w:t>
            </w:r>
          </w:p>
        </w:tc>
        <w:tc>
          <w:tcPr>
            <w:tcW w:w="932" w:type="pct"/>
            <w:vAlign w:val="center"/>
          </w:tcPr>
          <w:p w14:paraId="3730D633" w14:textId="77777777" w:rsidR="00962002" w:rsidRPr="00487BA3" w:rsidRDefault="00D05997" w:rsidP="003B5833">
            <w:pPr>
              <w:spacing w:before="60" w:after="60"/>
              <w:jc w:val="center"/>
              <w:rPr>
                <w:color w:val="000000" w:themeColor="text1"/>
                <w:sz w:val="16"/>
                <w:szCs w:val="16"/>
              </w:rPr>
            </w:pPr>
            <w:r w:rsidRPr="00487BA3">
              <w:rPr>
                <w:color w:val="000000" w:themeColor="text1"/>
                <w:sz w:val="16"/>
                <w:szCs w:val="16"/>
              </w:rPr>
              <w:t>32 zgłoszenia</w:t>
            </w:r>
          </w:p>
          <w:p w14:paraId="679627C2" w14:textId="77777777" w:rsidR="00D05997" w:rsidRPr="00487BA3" w:rsidRDefault="00D05997" w:rsidP="003B5833">
            <w:pPr>
              <w:spacing w:before="60" w:after="60"/>
              <w:jc w:val="center"/>
              <w:rPr>
                <w:color w:val="000000" w:themeColor="text1"/>
                <w:sz w:val="16"/>
                <w:szCs w:val="16"/>
              </w:rPr>
            </w:pPr>
            <w:r w:rsidRPr="00487BA3">
              <w:rPr>
                <w:color w:val="000000" w:themeColor="text1"/>
                <w:sz w:val="16"/>
                <w:szCs w:val="16"/>
              </w:rPr>
              <w:t>154 aktualizacje</w:t>
            </w:r>
          </w:p>
        </w:tc>
      </w:tr>
      <w:tr w:rsidR="00FA5D00" w:rsidRPr="00487BA3" w14:paraId="5459B177" w14:textId="77777777" w:rsidTr="004C3F3F">
        <w:trPr>
          <w:jc w:val="center"/>
        </w:trPr>
        <w:tc>
          <w:tcPr>
            <w:tcW w:w="1093" w:type="pct"/>
            <w:vAlign w:val="center"/>
          </w:tcPr>
          <w:p w14:paraId="7FD998BE" w14:textId="77777777" w:rsidR="00FA5D00" w:rsidRPr="00487BA3" w:rsidRDefault="00FA5D00" w:rsidP="003B5833">
            <w:pPr>
              <w:pStyle w:val="NormalnyWeb"/>
              <w:spacing w:before="60" w:after="60"/>
              <w:jc w:val="center"/>
              <w:rPr>
                <w:sz w:val="16"/>
                <w:szCs w:val="16"/>
              </w:rPr>
            </w:pPr>
            <w:r w:rsidRPr="00487BA3">
              <w:rPr>
                <w:sz w:val="16"/>
                <w:szCs w:val="16"/>
              </w:rPr>
              <w:t>Kontynuacja monitoringu pól elektromagnetycznych oraz rejestru terenów, na których stwierdzono przekroczenie dopuszczalnych poziomów w środowisku</w:t>
            </w:r>
          </w:p>
        </w:tc>
        <w:tc>
          <w:tcPr>
            <w:tcW w:w="2974" w:type="pct"/>
            <w:shd w:val="clear" w:color="auto" w:fill="FFFFFF" w:themeFill="background1"/>
            <w:vAlign w:val="center"/>
          </w:tcPr>
          <w:p w14:paraId="59C5B1AD" w14:textId="77777777" w:rsidR="00FA5D00" w:rsidRPr="00487BA3" w:rsidRDefault="00FA5D00" w:rsidP="003B5833">
            <w:pPr>
              <w:autoSpaceDE w:val="0"/>
              <w:autoSpaceDN w:val="0"/>
              <w:adjustRightInd w:val="0"/>
              <w:spacing w:before="60" w:after="60"/>
              <w:jc w:val="both"/>
              <w:rPr>
                <w:rFonts w:eastAsiaTheme="minorHAnsi"/>
                <w:b/>
                <w:sz w:val="16"/>
                <w:szCs w:val="16"/>
                <w:lang w:eastAsia="en-US"/>
              </w:rPr>
            </w:pPr>
            <w:r w:rsidRPr="00487BA3">
              <w:rPr>
                <w:rFonts w:eastAsiaTheme="minorHAnsi"/>
                <w:b/>
                <w:sz w:val="16"/>
                <w:szCs w:val="16"/>
                <w:lang w:eastAsia="en-US"/>
              </w:rPr>
              <w:t>WIOŚ w Katowicach</w:t>
            </w:r>
          </w:p>
          <w:p w14:paraId="103E0F0B" w14:textId="77777777" w:rsidR="00FA5D00" w:rsidRPr="00487BA3" w:rsidRDefault="00FA5D00" w:rsidP="003B5833">
            <w:pPr>
              <w:autoSpaceDE w:val="0"/>
              <w:autoSpaceDN w:val="0"/>
              <w:adjustRightInd w:val="0"/>
              <w:spacing w:before="60" w:after="60"/>
              <w:jc w:val="both"/>
              <w:rPr>
                <w:rFonts w:eastAsiaTheme="minorHAnsi"/>
                <w:sz w:val="16"/>
                <w:szCs w:val="16"/>
                <w:lang w:eastAsia="en-US"/>
              </w:rPr>
            </w:pPr>
            <w:r w:rsidRPr="00487BA3">
              <w:rPr>
                <w:rFonts w:eastAsiaTheme="minorHAnsi"/>
                <w:sz w:val="16"/>
                <w:szCs w:val="16"/>
                <w:lang w:eastAsia="en-US"/>
              </w:rPr>
              <w:t xml:space="preserve">W 2021 roku </w:t>
            </w:r>
            <w:r w:rsidR="00543A01" w:rsidRPr="00487BA3">
              <w:rPr>
                <w:rFonts w:eastAsiaTheme="minorHAnsi"/>
                <w:sz w:val="16"/>
                <w:szCs w:val="16"/>
                <w:lang w:eastAsia="en-US"/>
              </w:rPr>
              <w:t>zgodnie z wprowadzonymi zmianam</w:t>
            </w:r>
            <w:r w:rsidRPr="00487BA3">
              <w:rPr>
                <w:rFonts w:eastAsiaTheme="minorHAnsi"/>
                <w:sz w:val="16"/>
                <w:szCs w:val="16"/>
                <w:lang w:eastAsia="en-US"/>
              </w:rPr>
              <w:t xml:space="preserve">i, badanie na terenie </w:t>
            </w:r>
            <w:r w:rsidR="00543A01" w:rsidRPr="00487BA3">
              <w:rPr>
                <w:rFonts w:eastAsiaTheme="minorHAnsi"/>
                <w:sz w:val="16"/>
                <w:szCs w:val="16"/>
                <w:lang w:eastAsia="en-US"/>
              </w:rPr>
              <w:t>powiatu żywieckiego przeprowadzono w sześciu punktach pomiarowych. W 3 z nich wynik był poniżej progu czułości sondy pomiarowej, natomiast w 3 wskaźnik WMe wyniósł 0,4.</w:t>
            </w:r>
            <w:r w:rsidRPr="00487BA3">
              <w:rPr>
                <w:rFonts w:eastAsiaTheme="minorHAnsi"/>
                <w:sz w:val="16"/>
                <w:szCs w:val="16"/>
                <w:lang w:eastAsia="en-US"/>
              </w:rPr>
              <w:t xml:space="preserve"> Zgodnie z obowiązującymi pr</w:t>
            </w:r>
            <w:r w:rsidR="00543A01" w:rsidRPr="00487BA3">
              <w:rPr>
                <w:rFonts w:eastAsiaTheme="minorHAnsi"/>
                <w:sz w:val="16"/>
                <w:szCs w:val="16"/>
                <w:lang w:eastAsia="en-US"/>
              </w:rPr>
              <w:t>zepisami wyniki badania w żadnym z punktów</w:t>
            </w:r>
            <w:r w:rsidRPr="00487BA3">
              <w:rPr>
                <w:rFonts w:eastAsiaTheme="minorHAnsi"/>
                <w:sz w:val="16"/>
                <w:szCs w:val="16"/>
                <w:lang w:eastAsia="en-US"/>
              </w:rPr>
              <w:t xml:space="preserve"> nie wskazywały na przekroczenie dopuszczalnych poziomów promieniowania elektromagnetycznego. </w:t>
            </w:r>
          </w:p>
        </w:tc>
        <w:tc>
          <w:tcPr>
            <w:tcW w:w="932" w:type="pct"/>
            <w:shd w:val="clear" w:color="auto" w:fill="FFFFFF" w:themeFill="background1"/>
            <w:vAlign w:val="center"/>
          </w:tcPr>
          <w:p w14:paraId="37D3E0A1" w14:textId="77777777" w:rsidR="00FA5D00" w:rsidRPr="00487BA3" w:rsidRDefault="00543A01" w:rsidP="003B5833">
            <w:pPr>
              <w:spacing w:before="60" w:after="60"/>
              <w:jc w:val="center"/>
              <w:rPr>
                <w:sz w:val="16"/>
                <w:szCs w:val="16"/>
              </w:rPr>
            </w:pPr>
            <w:r w:rsidRPr="00487BA3">
              <w:rPr>
                <w:sz w:val="16"/>
                <w:szCs w:val="16"/>
              </w:rPr>
              <w:t>6</w:t>
            </w:r>
            <w:r w:rsidR="00FA5D00" w:rsidRPr="00487BA3">
              <w:rPr>
                <w:sz w:val="16"/>
                <w:szCs w:val="16"/>
              </w:rPr>
              <w:t xml:space="preserve"> pu</w:t>
            </w:r>
            <w:r w:rsidRPr="00487BA3">
              <w:rPr>
                <w:sz w:val="16"/>
                <w:szCs w:val="16"/>
              </w:rPr>
              <w:t>nkty pomiarowe na terenie powiatu</w:t>
            </w:r>
          </w:p>
          <w:p w14:paraId="565D4CD7" w14:textId="77777777" w:rsidR="00FA5D00" w:rsidRPr="00487BA3" w:rsidRDefault="00FA5D00" w:rsidP="003B5833">
            <w:pPr>
              <w:spacing w:before="60" w:after="60"/>
              <w:jc w:val="center"/>
              <w:rPr>
                <w:color w:val="FF0000"/>
                <w:sz w:val="16"/>
                <w:szCs w:val="16"/>
              </w:rPr>
            </w:pPr>
            <w:r w:rsidRPr="00487BA3">
              <w:rPr>
                <w:sz w:val="16"/>
                <w:szCs w:val="16"/>
              </w:rPr>
              <w:t>brak przekroczeń</w:t>
            </w:r>
          </w:p>
        </w:tc>
      </w:tr>
      <w:tr w:rsidR="00962002" w:rsidRPr="00487BA3" w14:paraId="4761FEA5" w14:textId="77777777" w:rsidTr="004C3F3F">
        <w:trPr>
          <w:jc w:val="center"/>
        </w:trPr>
        <w:tc>
          <w:tcPr>
            <w:tcW w:w="1093" w:type="pct"/>
            <w:vAlign w:val="center"/>
          </w:tcPr>
          <w:p w14:paraId="0FFA0883" w14:textId="77777777" w:rsidR="00962002" w:rsidRPr="00487BA3" w:rsidRDefault="00962002" w:rsidP="003B5833">
            <w:pPr>
              <w:pStyle w:val="NormalnyWeb"/>
              <w:spacing w:before="60" w:after="60"/>
              <w:jc w:val="center"/>
              <w:rPr>
                <w:color w:val="000000" w:themeColor="text1"/>
                <w:sz w:val="16"/>
                <w:szCs w:val="16"/>
              </w:rPr>
            </w:pPr>
            <w:r w:rsidRPr="00487BA3">
              <w:rPr>
                <w:sz w:val="16"/>
                <w:szCs w:val="16"/>
              </w:rPr>
              <w:t xml:space="preserve">Ograniczanie oddziaływania pól elektromagnetycznych m.in. poprzez preferowanie nisko konfliktowych lokalizacji źródeł promieniowania elektromagnetycznego </w:t>
            </w:r>
          </w:p>
        </w:tc>
        <w:tc>
          <w:tcPr>
            <w:tcW w:w="2974" w:type="pct"/>
            <w:vAlign w:val="center"/>
          </w:tcPr>
          <w:p w14:paraId="06253ABF" w14:textId="77777777" w:rsidR="00962002" w:rsidRPr="00487BA3" w:rsidRDefault="00962002" w:rsidP="003B5833">
            <w:pPr>
              <w:spacing w:before="60" w:after="60"/>
              <w:jc w:val="both"/>
              <w:rPr>
                <w:b/>
                <w:sz w:val="16"/>
                <w:szCs w:val="16"/>
              </w:rPr>
            </w:pPr>
            <w:r w:rsidRPr="00487BA3">
              <w:rPr>
                <w:b/>
                <w:sz w:val="16"/>
                <w:szCs w:val="16"/>
              </w:rPr>
              <w:t>Gminy powiatu żywieckiego</w:t>
            </w:r>
          </w:p>
          <w:p w14:paraId="5D4B6ADB" w14:textId="77777777" w:rsidR="00FA5D00" w:rsidRPr="00487BA3" w:rsidRDefault="00FA5D00" w:rsidP="003B5833">
            <w:pPr>
              <w:spacing w:before="60" w:after="60"/>
              <w:jc w:val="both"/>
              <w:rPr>
                <w:rFonts w:eastAsia="SimSun"/>
                <w:color w:val="000000" w:themeColor="text1"/>
                <w:sz w:val="16"/>
                <w:szCs w:val="16"/>
              </w:rPr>
            </w:pPr>
            <w:r w:rsidRPr="00487BA3">
              <w:rPr>
                <w:sz w:val="16"/>
                <w:szCs w:val="16"/>
              </w:rPr>
              <w:t>W obowiązujących, miejscowych planach zagospodarowania przestrzennego gmin powiatu żywieckiego, zgodnie z ustawą o planowaniu i zagospodarowaniu przestrzennym, w okresie objętym sprawozdaniem wprowadzono ustalenia dotyczące zasad ochrony środowiska, przyrody i krajobrazu kulturowego, w tym w zakresie ochrony przed oddziaływaniem pól elektromagnetycznych, polegające na obowiązku uwzględniania dopuszczalnych wartości parametrów fizycznych dla miejsc dostępnych dla ludności, zgodnie z przepisami odrębnymi w tym zakresie (rozporządzenie w sprawie dopuszczalnych poziomów pól elektromagnetycznych w środowisku oraz sposobów sprawdzania dotrzymania tych poziomów).</w:t>
            </w:r>
          </w:p>
        </w:tc>
        <w:tc>
          <w:tcPr>
            <w:tcW w:w="932" w:type="pct"/>
            <w:vAlign w:val="center"/>
          </w:tcPr>
          <w:p w14:paraId="314F399D" w14:textId="77777777" w:rsidR="00962002" w:rsidRPr="00487BA3" w:rsidRDefault="00FA5D00" w:rsidP="003B5833">
            <w:pPr>
              <w:spacing w:before="60" w:after="60"/>
              <w:jc w:val="center"/>
              <w:rPr>
                <w:color w:val="000000" w:themeColor="text1"/>
                <w:sz w:val="16"/>
                <w:szCs w:val="16"/>
              </w:rPr>
            </w:pPr>
            <w:r w:rsidRPr="00487BA3">
              <w:rPr>
                <w:color w:val="000000" w:themeColor="text1"/>
                <w:sz w:val="16"/>
                <w:szCs w:val="16"/>
              </w:rPr>
              <w:t>-</w:t>
            </w:r>
          </w:p>
        </w:tc>
      </w:tr>
    </w:tbl>
    <w:p w14:paraId="1572EC24" w14:textId="77777777" w:rsidR="00D47E11" w:rsidRPr="00487BA3" w:rsidRDefault="00D47E11" w:rsidP="003B5833">
      <w:pPr>
        <w:spacing w:before="60" w:after="60"/>
        <w:jc w:val="both"/>
        <w:rPr>
          <w:color w:val="000000" w:themeColor="text1"/>
          <w:sz w:val="16"/>
          <w:szCs w:val="16"/>
        </w:rPr>
      </w:pPr>
      <w:r w:rsidRPr="00487BA3">
        <w:rPr>
          <w:color w:val="000000" w:themeColor="text1"/>
          <w:sz w:val="16"/>
          <w:szCs w:val="16"/>
        </w:rPr>
        <w:t xml:space="preserve">Źródło: opracowanie własne na podstawie danych </w:t>
      </w:r>
      <w:r w:rsidR="00F065B7" w:rsidRPr="00487BA3">
        <w:rPr>
          <w:color w:val="000000" w:themeColor="text1"/>
          <w:sz w:val="16"/>
          <w:szCs w:val="16"/>
        </w:rPr>
        <w:t>GIOŚ</w:t>
      </w:r>
      <w:r w:rsidR="008D1CC7" w:rsidRPr="00487BA3">
        <w:rPr>
          <w:color w:val="000000" w:themeColor="text1"/>
          <w:sz w:val="16"/>
          <w:szCs w:val="16"/>
        </w:rPr>
        <w:t xml:space="preserve"> </w:t>
      </w:r>
    </w:p>
    <w:p w14:paraId="74D9DFA4" w14:textId="77777777" w:rsidR="0048434A" w:rsidRPr="00487BA3" w:rsidRDefault="0048434A" w:rsidP="003B5833">
      <w:pPr>
        <w:spacing w:before="60" w:after="60"/>
        <w:jc w:val="both"/>
        <w:rPr>
          <w:color w:val="000000" w:themeColor="text1"/>
          <w:sz w:val="20"/>
          <w:szCs w:val="20"/>
        </w:rPr>
      </w:pPr>
    </w:p>
    <w:p w14:paraId="65658A1E" w14:textId="48C73CEF" w:rsidR="00D4550F" w:rsidRPr="00487BA3" w:rsidRDefault="00D4550F" w:rsidP="003B5833">
      <w:pPr>
        <w:spacing w:before="60" w:after="60"/>
        <w:rPr>
          <w:color w:val="000000" w:themeColor="text1"/>
          <w:sz w:val="16"/>
          <w:szCs w:val="16"/>
        </w:rPr>
      </w:pPr>
      <w:bookmarkStart w:id="231" w:name="_Toc41479669"/>
      <w:bookmarkStart w:id="232" w:name="_Toc45025446"/>
      <w:bookmarkStart w:id="233" w:name="_Toc121215163"/>
      <w:r w:rsidRPr="00487BA3">
        <w:rPr>
          <w:color w:val="000000" w:themeColor="text1"/>
          <w:sz w:val="16"/>
          <w:szCs w:val="16"/>
        </w:rPr>
        <w:t xml:space="preserve">Tabela </w:t>
      </w:r>
      <w:r w:rsidRPr="00487BA3">
        <w:rPr>
          <w:color w:val="000000" w:themeColor="text1"/>
          <w:sz w:val="16"/>
          <w:szCs w:val="16"/>
        </w:rPr>
        <w:fldChar w:fldCharType="begin"/>
      </w:r>
      <w:r w:rsidRPr="00487BA3">
        <w:rPr>
          <w:color w:val="000000" w:themeColor="text1"/>
          <w:sz w:val="16"/>
          <w:szCs w:val="16"/>
        </w:rPr>
        <w:instrText xml:space="preserve"> SEQ Tabela \* ARABIC </w:instrText>
      </w:r>
      <w:r w:rsidRPr="00487BA3">
        <w:rPr>
          <w:color w:val="000000" w:themeColor="text1"/>
          <w:sz w:val="16"/>
          <w:szCs w:val="16"/>
        </w:rPr>
        <w:fldChar w:fldCharType="separate"/>
      </w:r>
      <w:r w:rsidR="00557E56" w:rsidRPr="00487BA3">
        <w:rPr>
          <w:noProof/>
          <w:color w:val="000000" w:themeColor="text1"/>
          <w:sz w:val="16"/>
          <w:szCs w:val="16"/>
        </w:rPr>
        <w:t>16</w:t>
      </w:r>
      <w:r w:rsidRPr="00487BA3">
        <w:rPr>
          <w:color w:val="000000" w:themeColor="text1"/>
          <w:sz w:val="16"/>
          <w:szCs w:val="16"/>
        </w:rPr>
        <w:fldChar w:fldCharType="end"/>
      </w:r>
      <w:r w:rsidRPr="00487BA3">
        <w:rPr>
          <w:color w:val="000000" w:themeColor="text1"/>
          <w:sz w:val="16"/>
          <w:szCs w:val="16"/>
        </w:rPr>
        <w:t xml:space="preserve"> </w:t>
      </w:r>
      <w:r w:rsidR="009B2FB7" w:rsidRPr="00487BA3">
        <w:rPr>
          <w:iCs/>
          <w:color w:val="000000" w:themeColor="text1"/>
          <w:sz w:val="16"/>
          <w:szCs w:val="16"/>
        </w:rPr>
        <w:t>Wskaźniki</w:t>
      </w:r>
      <w:r w:rsidRPr="00487BA3">
        <w:rPr>
          <w:iCs/>
          <w:color w:val="000000" w:themeColor="text1"/>
          <w:sz w:val="16"/>
          <w:szCs w:val="16"/>
        </w:rPr>
        <w:t xml:space="preserve"> monitorowania realizacji </w:t>
      </w:r>
      <w:r w:rsidR="009B2FB7" w:rsidRPr="00487BA3">
        <w:rPr>
          <w:iCs/>
          <w:color w:val="000000" w:themeColor="text1"/>
          <w:sz w:val="16"/>
          <w:szCs w:val="16"/>
        </w:rPr>
        <w:t>działa</w:t>
      </w:r>
      <w:r w:rsidR="007D5641" w:rsidRPr="00487BA3">
        <w:rPr>
          <w:iCs/>
          <w:color w:val="000000" w:themeColor="text1"/>
          <w:sz w:val="16"/>
          <w:szCs w:val="16"/>
        </w:rPr>
        <w:t>ń</w:t>
      </w:r>
      <w:r w:rsidRPr="00487BA3">
        <w:rPr>
          <w:iCs/>
          <w:color w:val="000000" w:themeColor="text1"/>
          <w:sz w:val="16"/>
          <w:szCs w:val="16"/>
        </w:rPr>
        <w:t xml:space="preserve"> w zakresie </w:t>
      </w:r>
      <w:r w:rsidR="009B2FB7" w:rsidRPr="00487BA3">
        <w:rPr>
          <w:iCs/>
          <w:color w:val="000000" w:themeColor="text1"/>
          <w:sz w:val="16"/>
          <w:szCs w:val="16"/>
        </w:rPr>
        <w:t>pól</w:t>
      </w:r>
      <w:r w:rsidRPr="00487BA3">
        <w:rPr>
          <w:iCs/>
          <w:color w:val="000000" w:themeColor="text1"/>
          <w:sz w:val="16"/>
          <w:szCs w:val="16"/>
        </w:rPr>
        <w:t xml:space="preserve"> elektromagnetycznych</w:t>
      </w:r>
      <w:bookmarkEnd w:id="231"/>
      <w:bookmarkEnd w:id="232"/>
      <w:bookmarkEnd w:id="233"/>
      <w:r w:rsidRPr="00487BA3">
        <w:rPr>
          <w:iCs/>
          <w:color w:val="000000" w:themeColor="text1"/>
          <w:sz w:val="16"/>
          <w:szCs w:val="16"/>
        </w:rPr>
        <w:t xml:space="preserve">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612"/>
        <w:gridCol w:w="3853"/>
        <w:gridCol w:w="2624"/>
        <w:gridCol w:w="2759"/>
      </w:tblGrid>
      <w:tr w:rsidR="00D4550F" w:rsidRPr="00487BA3" w14:paraId="5CD2EFB5" w14:textId="77777777" w:rsidTr="004C3F3F">
        <w:trPr>
          <w:jc w:val="center"/>
        </w:trPr>
        <w:tc>
          <w:tcPr>
            <w:tcW w:w="311" w:type="pct"/>
            <w:shd w:val="clear" w:color="auto" w:fill="D9D9D9" w:themeFill="background1" w:themeFillShade="D9"/>
            <w:vAlign w:val="center"/>
            <w:hideMark/>
          </w:tcPr>
          <w:p w14:paraId="03707E57" w14:textId="77777777" w:rsidR="00D4550F" w:rsidRPr="00487BA3" w:rsidRDefault="00D4550F" w:rsidP="003B5833">
            <w:pPr>
              <w:spacing w:before="60" w:after="60"/>
              <w:jc w:val="center"/>
              <w:rPr>
                <w:b/>
                <w:color w:val="000000" w:themeColor="text1"/>
                <w:sz w:val="16"/>
                <w:szCs w:val="16"/>
              </w:rPr>
            </w:pPr>
            <w:r w:rsidRPr="00487BA3">
              <w:rPr>
                <w:b/>
                <w:iCs/>
                <w:color w:val="000000" w:themeColor="text1"/>
                <w:sz w:val="16"/>
                <w:szCs w:val="16"/>
              </w:rPr>
              <w:t>L.p.</w:t>
            </w:r>
          </w:p>
        </w:tc>
        <w:tc>
          <w:tcPr>
            <w:tcW w:w="1956" w:type="pct"/>
            <w:shd w:val="clear" w:color="auto" w:fill="D9D9D9" w:themeFill="background1" w:themeFillShade="D9"/>
            <w:vAlign w:val="center"/>
            <w:hideMark/>
          </w:tcPr>
          <w:p w14:paraId="0DAB7021" w14:textId="77777777" w:rsidR="00D4550F" w:rsidRPr="00487BA3" w:rsidRDefault="009B2FB7" w:rsidP="003B5833">
            <w:pPr>
              <w:spacing w:before="60" w:after="60"/>
              <w:jc w:val="center"/>
              <w:rPr>
                <w:b/>
                <w:color w:val="000000" w:themeColor="text1"/>
                <w:sz w:val="16"/>
                <w:szCs w:val="16"/>
              </w:rPr>
            </w:pPr>
            <w:r w:rsidRPr="00487BA3">
              <w:rPr>
                <w:b/>
                <w:iCs/>
                <w:color w:val="000000" w:themeColor="text1"/>
                <w:sz w:val="16"/>
                <w:szCs w:val="16"/>
              </w:rPr>
              <w:t>Wskaźnik</w:t>
            </w:r>
          </w:p>
        </w:tc>
        <w:tc>
          <w:tcPr>
            <w:tcW w:w="1332" w:type="pct"/>
            <w:shd w:val="clear" w:color="auto" w:fill="D9D9D9" w:themeFill="background1" w:themeFillShade="D9"/>
            <w:vAlign w:val="center"/>
            <w:hideMark/>
          </w:tcPr>
          <w:p w14:paraId="04F94F06" w14:textId="77777777" w:rsidR="00D4550F" w:rsidRPr="00487BA3" w:rsidRDefault="00D4550F" w:rsidP="003B5833">
            <w:pPr>
              <w:spacing w:before="60" w:after="60"/>
              <w:jc w:val="center"/>
              <w:rPr>
                <w:b/>
                <w:color w:val="000000" w:themeColor="text1"/>
                <w:sz w:val="16"/>
                <w:szCs w:val="16"/>
              </w:rPr>
            </w:pPr>
            <w:r w:rsidRPr="00487BA3">
              <w:rPr>
                <w:b/>
                <w:iCs/>
                <w:color w:val="000000" w:themeColor="text1"/>
                <w:sz w:val="16"/>
                <w:szCs w:val="16"/>
              </w:rPr>
              <w:t xml:space="preserve">Stan </w:t>
            </w:r>
            <w:r w:rsidR="004D1B80" w:rsidRPr="00487BA3">
              <w:rPr>
                <w:b/>
                <w:iCs/>
                <w:color w:val="000000" w:themeColor="text1"/>
                <w:sz w:val="16"/>
                <w:szCs w:val="16"/>
              </w:rPr>
              <w:t>wyjściowy</w:t>
            </w:r>
            <w:r w:rsidRPr="00487BA3">
              <w:rPr>
                <w:b/>
                <w:iCs/>
                <w:color w:val="000000" w:themeColor="text1"/>
                <w:sz w:val="16"/>
                <w:szCs w:val="16"/>
              </w:rPr>
              <w:t xml:space="preserve"> 201</w:t>
            </w:r>
            <w:r w:rsidR="009B2FB7" w:rsidRPr="00487BA3">
              <w:rPr>
                <w:b/>
                <w:iCs/>
                <w:color w:val="000000" w:themeColor="text1"/>
                <w:sz w:val="16"/>
                <w:szCs w:val="16"/>
              </w:rPr>
              <w:t>7</w:t>
            </w:r>
          </w:p>
        </w:tc>
        <w:tc>
          <w:tcPr>
            <w:tcW w:w="1401" w:type="pct"/>
            <w:shd w:val="clear" w:color="auto" w:fill="D9D9D9" w:themeFill="background1" w:themeFillShade="D9"/>
            <w:vAlign w:val="center"/>
          </w:tcPr>
          <w:p w14:paraId="6B595306" w14:textId="77777777" w:rsidR="00D4550F" w:rsidRPr="00487BA3" w:rsidRDefault="00D4550F" w:rsidP="003B5833">
            <w:pPr>
              <w:spacing w:before="60" w:after="60"/>
              <w:jc w:val="center"/>
              <w:rPr>
                <w:b/>
                <w:color w:val="000000" w:themeColor="text1"/>
                <w:sz w:val="16"/>
                <w:szCs w:val="16"/>
              </w:rPr>
            </w:pPr>
            <w:r w:rsidRPr="00487BA3">
              <w:rPr>
                <w:b/>
                <w:color w:val="000000" w:themeColor="text1"/>
                <w:sz w:val="16"/>
                <w:szCs w:val="16"/>
              </w:rPr>
              <w:t>Stan aktualny 20</w:t>
            </w:r>
            <w:r w:rsidR="009B2FB7" w:rsidRPr="00487BA3">
              <w:rPr>
                <w:b/>
                <w:color w:val="000000" w:themeColor="text1"/>
                <w:sz w:val="16"/>
                <w:szCs w:val="16"/>
              </w:rPr>
              <w:t>21</w:t>
            </w:r>
          </w:p>
        </w:tc>
      </w:tr>
      <w:tr w:rsidR="00D4550F" w:rsidRPr="00487BA3" w14:paraId="4DA0A926" w14:textId="77777777" w:rsidTr="004C3F3F">
        <w:trPr>
          <w:jc w:val="center"/>
        </w:trPr>
        <w:tc>
          <w:tcPr>
            <w:tcW w:w="311" w:type="pct"/>
            <w:shd w:val="clear" w:color="auto" w:fill="FDE9D9" w:themeFill="accent6" w:themeFillTint="33"/>
            <w:vAlign w:val="center"/>
            <w:hideMark/>
          </w:tcPr>
          <w:p w14:paraId="2342ED90" w14:textId="77777777" w:rsidR="00D4550F" w:rsidRPr="00487BA3" w:rsidRDefault="00D4550F" w:rsidP="003B5833">
            <w:pPr>
              <w:spacing w:before="60" w:after="60"/>
              <w:jc w:val="center"/>
              <w:rPr>
                <w:color w:val="000000" w:themeColor="text1"/>
                <w:sz w:val="16"/>
                <w:szCs w:val="16"/>
              </w:rPr>
            </w:pPr>
            <w:r w:rsidRPr="00487BA3">
              <w:rPr>
                <w:iCs/>
                <w:color w:val="000000" w:themeColor="text1"/>
                <w:sz w:val="16"/>
                <w:szCs w:val="16"/>
              </w:rPr>
              <w:t>1.</w:t>
            </w:r>
          </w:p>
        </w:tc>
        <w:tc>
          <w:tcPr>
            <w:tcW w:w="1956" w:type="pct"/>
            <w:vAlign w:val="center"/>
            <w:hideMark/>
          </w:tcPr>
          <w:p w14:paraId="59A07BFC" w14:textId="77777777" w:rsidR="00D4550F" w:rsidRPr="00487BA3" w:rsidRDefault="00D4550F" w:rsidP="003B5833">
            <w:pPr>
              <w:autoSpaceDE w:val="0"/>
              <w:autoSpaceDN w:val="0"/>
              <w:adjustRightInd w:val="0"/>
              <w:spacing w:before="60" w:after="60"/>
              <w:ind w:left="130"/>
              <w:jc w:val="center"/>
              <w:rPr>
                <w:rFonts w:eastAsiaTheme="minorEastAsia"/>
                <w:color w:val="000000" w:themeColor="text1"/>
                <w:sz w:val="16"/>
                <w:szCs w:val="16"/>
              </w:rPr>
            </w:pPr>
            <w:r w:rsidRPr="00487BA3">
              <w:rPr>
                <w:rFonts w:eastAsiaTheme="minorEastAsia"/>
                <w:color w:val="000000" w:themeColor="text1"/>
                <w:sz w:val="16"/>
                <w:szCs w:val="16"/>
              </w:rPr>
              <w:t>Miejsca, gdzie poziom pól elektromagnetycznych przekracza wartości dopuszczalne wg obowiązujących przepisów</w:t>
            </w:r>
          </w:p>
        </w:tc>
        <w:tc>
          <w:tcPr>
            <w:tcW w:w="1332" w:type="pct"/>
            <w:vAlign w:val="center"/>
          </w:tcPr>
          <w:p w14:paraId="7CC1681B" w14:textId="77777777" w:rsidR="00D4550F" w:rsidRPr="00487BA3" w:rsidRDefault="00F065B7" w:rsidP="003B5833">
            <w:pPr>
              <w:spacing w:before="60" w:after="60"/>
              <w:ind w:left="130"/>
              <w:jc w:val="center"/>
              <w:rPr>
                <w:sz w:val="16"/>
                <w:szCs w:val="16"/>
              </w:rPr>
            </w:pPr>
            <w:r w:rsidRPr="00487BA3">
              <w:rPr>
                <w:sz w:val="16"/>
                <w:szCs w:val="16"/>
              </w:rPr>
              <w:t>0</w:t>
            </w:r>
          </w:p>
        </w:tc>
        <w:tc>
          <w:tcPr>
            <w:tcW w:w="1401" w:type="pct"/>
            <w:vAlign w:val="center"/>
          </w:tcPr>
          <w:p w14:paraId="22C3D3CA" w14:textId="77777777" w:rsidR="00D4550F" w:rsidRPr="00487BA3" w:rsidRDefault="00F065B7" w:rsidP="003B5833">
            <w:pPr>
              <w:spacing w:before="60" w:after="60"/>
              <w:ind w:left="130"/>
              <w:jc w:val="center"/>
              <w:rPr>
                <w:iCs/>
                <w:sz w:val="16"/>
                <w:szCs w:val="16"/>
              </w:rPr>
            </w:pPr>
            <w:r w:rsidRPr="00487BA3">
              <w:rPr>
                <w:iCs/>
                <w:sz w:val="16"/>
                <w:szCs w:val="16"/>
              </w:rPr>
              <w:t>0</w:t>
            </w:r>
          </w:p>
        </w:tc>
      </w:tr>
      <w:tr w:rsidR="00D866B4" w:rsidRPr="00487BA3" w14:paraId="09DD3927" w14:textId="77777777" w:rsidTr="004C3F3F">
        <w:trPr>
          <w:jc w:val="center"/>
        </w:trPr>
        <w:tc>
          <w:tcPr>
            <w:tcW w:w="311" w:type="pct"/>
            <w:shd w:val="clear" w:color="auto" w:fill="FDE9D9" w:themeFill="accent6" w:themeFillTint="33"/>
            <w:vAlign w:val="center"/>
          </w:tcPr>
          <w:p w14:paraId="2785FC8F" w14:textId="77777777" w:rsidR="00D866B4" w:rsidRPr="00487BA3" w:rsidRDefault="00D866B4" w:rsidP="003B5833">
            <w:pPr>
              <w:spacing w:before="60" w:after="60"/>
              <w:jc w:val="center"/>
              <w:rPr>
                <w:iCs/>
                <w:color w:val="000000" w:themeColor="text1"/>
                <w:sz w:val="16"/>
                <w:szCs w:val="16"/>
              </w:rPr>
            </w:pPr>
            <w:r w:rsidRPr="00487BA3">
              <w:rPr>
                <w:iCs/>
                <w:color w:val="000000" w:themeColor="text1"/>
                <w:sz w:val="16"/>
                <w:szCs w:val="16"/>
              </w:rPr>
              <w:t>2.</w:t>
            </w:r>
          </w:p>
        </w:tc>
        <w:tc>
          <w:tcPr>
            <w:tcW w:w="1956" w:type="pct"/>
            <w:vAlign w:val="center"/>
          </w:tcPr>
          <w:p w14:paraId="5A36C70D" w14:textId="77777777" w:rsidR="00D866B4" w:rsidRPr="00487BA3" w:rsidRDefault="00D866B4" w:rsidP="003B5833">
            <w:pPr>
              <w:autoSpaceDE w:val="0"/>
              <w:autoSpaceDN w:val="0"/>
              <w:adjustRightInd w:val="0"/>
              <w:spacing w:before="60" w:after="60"/>
              <w:ind w:left="130"/>
              <w:jc w:val="center"/>
              <w:rPr>
                <w:rFonts w:eastAsiaTheme="minorEastAsia"/>
                <w:sz w:val="16"/>
                <w:szCs w:val="16"/>
              </w:rPr>
            </w:pPr>
            <w:r w:rsidRPr="00487BA3">
              <w:rPr>
                <w:rFonts w:eastAsiaTheme="minorEastAsia"/>
                <w:sz w:val="16"/>
                <w:szCs w:val="16"/>
              </w:rPr>
              <w:t>Poziom promieniowania elektromagnetycznego na terenach wsi [</w:t>
            </w:r>
            <w:r w:rsidRPr="00487BA3">
              <w:rPr>
                <w:sz w:val="16"/>
                <w:szCs w:val="16"/>
              </w:rPr>
              <w:t>V/m]</w:t>
            </w:r>
          </w:p>
        </w:tc>
        <w:tc>
          <w:tcPr>
            <w:tcW w:w="1332" w:type="pct"/>
            <w:vAlign w:val="center"/>
          </w:tcPr>
          <w:p w14:paraId="027F140B" w14:textId="77777777" w:rsidR="00D866B4" w:rsidRPr="00487BA3" w:rsidRDefault="00047E94" w:rsidP="003B5833">
            <w:pPr>
              <w:pStyle w:val="NormalnyWeb"/>
              <w:spacing w:before="60" w:after="60"/>
              <w:jc w:val="center"/>
              <w:rPr>
                <w:sz w:val="16"/>
                <w:szCs w:val="16"/>
              </w:rPr>
            </w:pPr>
            <w:r w:rsidRPr="00487BA3">
              <w:rPr>
                <w:sz w:val="16"/>
                <w:szCs w:val="16"/>
              </w:rPr>
              <w:t>0,1 V/m* – pp. w m. Żywiec</w:t>
            </w:r>
          </w:p>
          <w:p w14:paraId="6030A710" w14:textId="77777777" w:rsidR="00047E94" w:rsidRPr="00487BA3" w:rsidRDefault="00047E94" w:rsidP="003B5833">
            <w:pPr>
              <w:pStyle w:val="NormalnyWeb"/>
              <w:spacing w:before="60" w:after="60"/>
              <w:jc w:val="center"/>
              <w:rPr>
                <w:sz w:val="16"/>
                <w:szCs w:val="16"/>
              </w:rPr>
            </w:pPr>
            <w:r w:rsidRPr="00487BA3">
              <w:rPr>
                <w:sz w:val="16"/>
                <w:szCs w:val="16"/>
              </w:rPr>
              <w:t xml:space="preserve">0,37 V/m – </w:t>
            </w:r>
            <w:r w:rsidR="00B475D2" w:rsidRPr="00487BA3">
              <w:rPr>
                <w:sz w:val="16"/>
                <w:szCs w:val="16"/>
              </w:rPr>
              <w:t>pp.</w:t>
            </w:r>
            <w:r w:rsidRPr="00487BA3">
              <w:rPr>
                <w:sz w:val="16"/>
                <w:szCs w:val="16"/>
              </w:rPr>
              <w:t xml:space="preserve"> w m. Jeleśnia</w:t>
            </w:r>
          </w:p>
          <w:p w14:paraId="4585EC14" w14:textId="77777777" w:rsidR="00047E94" w:rsidRPr="00487BA3" w:rsidRDefault="00047E94" w:rsidP="003B5833">
            <w:pPr>
              <w:pStyle w:val="NormalnyWeb"/>
              <w:spacing w:before="60" w:after="60"/>
              <w:jc w:val="center"/>
              <w:rPr>
                <w:sz w:val="16"/>
                <w:szCs w:val="16"/>
              </w:rPr>
            </w:pPr>
            <w:r w:rsidRPr="00487BA3">
              <w:rPr>
                <w:sz w:val="16"/>
                <w:szCs w:val="16"/>
              </w:rPr>
              <w:t xml:space="preserve">1,18 V/m – </w:t>
            </w:r>
            <w:r w:rsidR="00B475D2" w:rsidRPr="00487BA3">
              <w:rPr>
                <w:sz w:val="16"/>
                <w:szCs w:val="16"/>
              </w:rPr>
              <w:t>pp.</w:t>
            </w:r>
            <w:r w:rsidRPr="00487BA3">
              <w:rPr>
                <w:sz w:val="16"/>
                <w:szCs w:val="16"/>
              </w:rPr>
              <w:t xml:space="preserve"> w m. Łodygowice</w:t>
            </w:r>
          </w:p>
        </w:tc>
        <w:tc>
          <w:tcPr>
            <w:tcW w:w="1401" w:type="pct"/>
            <w:vAlign w:val="center"/>
          </w:tcPr>
          <w:p w14:paraId="3DBE8EE3" w14:textId="77777777" w:rsidR="00D866B4" w:rsidRPr="00487BA3" w:rsidRDefault="00543A01" w:rsidP="003B5833">
            <w:pPr>
              <w:spacing w:before="60" w:after="60"/>
              <w:ind w:left="130"/>
              <w:jc w:val="center"/>
              <w:rPr>
                <w:rFonts w:eastAsia="SimSun"/>
                <w:sz w:val="16"/>
                <w:szCs w:val="16"/>
              </w:rPr>
            </w:pPr>
            <w:r w:rsidRPr="00487BA3">
              <w:rPr>
                <w:rFonts w:eastAsia="SimSun"/>
                <w:sz w:val="16"/>
                <w:szCs w:val="16"/>
              </w:rPr>
              <w:t>3 punkty (w m. Żywiec, Koszarawa oraz Cisiec) poniżej progu czułości son</w:t>
            </w:r>
            <w:r w:rsidR="00557E56" w:rsidRPr="00487BA3">
              <w:rPr>
                <w:rFonts w:eastAsia="SimSun"/>
                <w:sz w:val="16"/>
                <w:szCs w:val="16"/>
              </w:rPr>
              <w:t>d</w:t>
            </w:r>
            <w:r w:rsidRPr="00487BA3">
              <w:rPr>
                <w:rFonts w:eastAsia="SimSun"/>
                <w:sz w:val="16"/>
                <w:szCs w:val="16"/>
              </w:rPr>
              <w:t>y</w:t>
            </w:r>
            <w:r w:rsidR="00557E56" w:rsidRPr="00487BA3">
              <w:rPr>
                <w:rFonts w:eastAsia="SimSun"/>
                <w:sz w:val="16"/>
                <w:szCs w:val="16"/>
              </w:rPr>
              <w:t xml:space="preserve"> pomiarowej</w:t>
            </w:r>
          </w:p>
          <w:p w14:paraId="527C6937" w14:textId="77777777" w:rsidR="00543A01" w:rsidRPr="00487BA3" w:rsidRDefault="00543A01" w:rsidP="003B5833">
            <w:pPr>
              <w:spacing w:before="60" w:after="60"/>
              <w:ind w:left="130"/>
              <w:jc w:val="center"/>
              <w:rPr>
                <w:rFonts w:eastAsiaTheme="minorEastAsia"/>
                <w:sz w:val="16"/>
                <w:szCs w:val="16"/>
              </w:rPr>
            </w:pPr>
            <w:r w:rsidRPr="00487BA3">
              <w:rPr>
                <w:rFonts w:eastAsia="SimSun"/>
                <w:sz w:val="16"/>
                <w:szCs w:val="16"/>
              </w:rPr>
              <w:t>WMe = 0,04 w 3 punktach (w m. Jeleśnia, Gilowice, Łodygowice</w:t>
            </w:r>
          </w:p>
        </w:tc>
      </w:tr>
    </w:tbl>
    <w:p w14:paraId="06E63C4D" w14:textId="77777777" w:rsidR="000B6229" w:rsidRPr="00487BA3" w:rsidRDefault="000B6229" w:rsidP="003B5833">
      <w:pPr>
        <w:spacing w:before="60" w:after="60"/>
        <w:rPr>
          <w:iCs/>
          <w:color w:val="000000" w:themeColor="text1"/>
          <w:sz w:val="16"/>
          <w:szCs w:val="16"/>
        </w:rPr>
      </w:pPr>
      <w:r w:rsidRPr="00487BA3">
        <w:rPr>
          <w:iCs/>
          <w:color w:val="000000" w:themeColor="text1"/>
          <w:sz w:val="16"/>
          <w:szCs w:val="16"/>
        </w:rPr>
        <w:t xml:space="preserve">Źródło: opracowanie własne na podstawie danych </w:t>
      </w:r>
      <w:r w:rsidR="0041032B" w:rsidRPr="00487BA3">
        <w:rPr>
          <w:iCs/>
          <w:color w:val="000000" w:themeColor="text1"/>
          <w:sz w:val="16"/>
          <w:szCs w:val="16"/>
        </w:rPr>
        <w:t>WIOŚ</w:t>
      </w:r>
      <w:r w:rsidRPr="00487BA3">
        <w:rPr>
          <w:iCs/>
          <w:color w:val="000000" w:themeColor="text1"/>
          <w:sz w:val="16"/>
          <w:szCs w:val="16"/>
        </w:rPr>
        <w:t xml:space="preserve"> oraz </w:t>
      </w:r>
      <w:r w:rsidR="001C1CBD" w:rsidRPr="00487BA3">
        <w:rPr>
          <w:iCs/>
          <w:color w:val="000000" w:themeColor="text1"/>
          <w:sz w:val="16"/>
          <w:szCs w:val="16"/>
        </w:rPr>
        <w:t>G</w:t>
      </w:r>
      <w:r w:rsidRPr="00487BA3">
        <w:rPr>
          <w:iCs/>
          <w:color w:val="000000" w:themeColor="text1"/>
          <w:sz w:val="16"/>
          <w:szCs w:val="16"/>
        </w:rPr>
        <w:t>IOŚ, 202</w:t>
      </w:r>
      <w:r w:rsidR="00D866B4" w:rsidRPr="00487BA3">
        <w:rPr>
          <w:iCs/>
          <w:color w:val="000000" w:themeColor="text1"/>
          <w:sz w:val="16"/>
          <w:szCs w:val="16"/>
        </w:rPr>
        <w:t>1</w:t>
      </w:r>
    </w:p>
    <w:p w14:paraId="49A4131D" w14:textId="77777777" w:rsidR="00D4550F" w:rsidRPr="00487BA3" w:rsidRDefault="00D4550F" w:rsidP="003B5833">
      <w:pPr>
        <w:spacing w:before="60" w:after="60"/>
        <w:rPr>
          <w:color w:val="000000" w:themeColor="text1"/>
          <w:sz w:val="16"/>
          <w:szCs w:val="16"/>
        </w:rPr>
      </w:pPr>
      <w:r w:rsidRPr="00487BA3">
        <w:rPr>
          <w:color w:val="000000" w:themeColor="text1"/>
          <w:sz w:val="16"/>
          <w:szCs w:val="16"/>
        </w:rPr>
        <w:t xml:space="preserve">* </w:t>
      </w:r>
      <w:r w:rsidR="00047E94" w:rsidRPr="00487BA3">
        <w:rPr>
          <w:color w:val="000000" w:themeColor="text1"/>
          <w:sz w:val="16"/>
          <w:szCs w:val="16"/>
        </w:rPr>
        <w:t>wynik poniżej czułości sondy pomiarowej</w:t>
      </w:r>
    </w:p>
    <w:p w14:paraId="367E21C4" w14:textId="77777777" w:rsidR="00D4550F" w:rsidRPr="00487BA3" w:rsidRDefault="00D4550F" w:rsidP="003B5833">
      <w:pPr>
        <w:spacing w:before="60" w:after="60"/>
        <w:jc w:val="both"/>
        <w:rPr>
          <w:color w:val="000000" w:themeColor="text1"/>
          <w:sz w:val="20"/>
          <w:szCs w:val="20"/>
        </w:rPr>
      </w:pPr>
    </w:p>
    <w:p w14:paraId="1FE23B11" w14:textId="77777777" w:rsidR="003E2EF8" w:rsidRPr="00487BA3" w:rsidRDefault="003E2EF8" w:rsidP="003B5833">
      <w:pPr>
        <w:pStyle w:val="Nagwek1"/>
        <w:numPr>
          <w:ilvl w:val="2"/>
          <w:numId w:val="11"/>
        </w:numPr>
        <w:rPr>
          <w:color w:val="000000" w:themeColor="text1"/>
          <w:sz w:val="24"/>
        </w:rPr>
      </w:pPr>
      <w:bookmarkStart w:id="234" w:name="_Toc521666577"/>
      <w:bookmarkStart w:id="235" w:name="_Toc115684894"/>
      <w:r w:rsidRPr="00487BA3">
        <w:rPr>
          <w:color w:val="000000" w:themeColor="text1"/>
          <w:sz w:val="24"/>
        </w:rPr>
        <w:t>Opis stanu obecnego</w:t>
      </w:r>
      <w:bookmarkEnd w:id="234"/>
      <w:bookmarkEnd w:id="235"/>
      <w:r w:rsidRPr="00487BA3">
        <w:rPr>
          <w:color w:val="000000" w:themeColor="text1"/>
          <w:sz w:val="24"/>
        </w:rPr>
        <w:t xml:space="preserve"> </w:t>
      </w:r>
    </w:p>
    <w:p w14:paraId="4500AD01" w14:textId="77777777" w:rsidR="00E52397" w:rsidRPr="00487BA3" w:rsidRDefault="008A0610" w:rsidP="003B5833">
      <w:pPr>
        <w:autoSpaceDE w:val="0"/>
        <w:autoSpaceDN w:val="0"/>
        <w:adjustRightInd w:val="0"/>
        <w:spacing w:before="60" w:after="60"/>
        <w:jc w:val="both"/>
        <w:rPr>
          <w:rFonts w:eastAsia="SimSun"/>
          <w:sz w:val="20"/>
          <w:szCs w:val="20"/>
        </w:rPr>
      </w:pPr>
      <w:r w:rsidRPr="00487BA3">
        <w:rPr>
          <w:rFonts w:eastAsia="SimSun"/>
          <w:sz w:val="20"/>
          <w:szCs w:val="20"/>
        </w:rPr>
        <w:t>I</w:t>
      </w:r>
      <w:r w:rsidR="777869C0" w:rsidRPr="00487BA3">
        <w:rPr>
          <w:rFonts w:eastAsia="SimSun"/>
          <w:sz w:val="20"/>
          <w:szCs w:val="20"/>
        </w:rPr>
        <w:t>nstalacjami emitującymi pola elektromagnetyczne są:</w:t>
      </w:r>
    </w:p>
    <w:p w14:paraId="45F9D12F" w14:textId="77777777" w:rsidR="002A6923" w:rsidRPr="00487BA3" w:rsidRDefault="777869C0" w:rsidP="003B5833">
      <w:pPr>
        <w:pStyle w:val="Akapitzlist"/>
        <w:numPr>
          <w:ilvl w:val="0"/>
          <w:numId w:val="12"/>
        </w:numPr>
        <w:autoSpaceDE w:val="0"/>
        <w:autoSpaceDN w:val="0"/>
        <w:adjustRightInd w:val="0"/>
        <w:contextualSpacing w:val="0"/>
        <w:jc w:val="both"/>
        <w:rPr>
          <w:rFonts w:eastAsia="SimSun"/>
          <w:szCs w:val="20"/>
        </w:rPr>
      </w:pPr>
      <w:r w:rsidRPr="00487BA3">
        <w:rPr>
          <w:szCs w:val="20"/>
        </w:rPr>
        <w:t>linie przesyłowe wysokiego, średniego i niskiego napięcia oraz stacje transformatorowe,</w:t>
      </w:r>
      <w:r w:rsidRPr="00487BA3">
        <w:rPr>
          <w:rFonts w:eastAsia="SimSun"/>
          <w:szCs w:val="20"/>
        </w:rPr>
        <w:t xml:space="preserve"> </w:t>
      </w:r>
    </w:p>
    <w:p w14:paraId="1BDADF67" w14:textId="77777777" w:rsidR="00E52397" w:rsidRPr="00487BA3" w:rsidRDefault="777869C0" w:rsidP="003B5833">
      <w:pPr>
        <w:pStyle w:val="Akapitzlist"/>
        <w:numPr>
          <w:ilvl w:val="0"/>
          <w:numId w:val="12"/>
        </w:numPr>
        <w:autoSpaceDE w:val="0"/>
        <w:autoSpaceDN w:val="0"/>
        <w:adjustRightInd w:val="0"/>
        <w:contextualSpacing w:val="0"/>
        <w:jc w:val="both"/>
        <w:rPr>
          <w:rFonts w:eastAsia="SimSun"/>
          <w:szCs w:val="20"/>
        </w:rPr>
      </w:pPr>
      <w:r w:rsidRPr="00487BA3">
        <w:rPr>
          <w:rFonts w:eastAsia="SimSun"/>
          <w:szCs w:val="20"/>
        </w:rPr>
        <w:t>instalacje radiokomunikacyjne, takie jak:</w:t>
      </w:r>
    </w:p>
    <w:p w14:paraId="36B93867" w14:textId="77777777" w:rsidR="00E52397" w:rsidRPr="00487BA3" w:rsidRDefault="777869C0" w:rsidP="003B5833">
      <w:pPr>
        <w:numPr>
          <w:ilvl w:val="1"/>
          <w:numId w:val="81"/>
        </w:numPr>
        <w:autoSpaceDE w:val="0"/>
        <w:autoSpaceDN w:val="0"/>
        <w:adjustRightInd w:val="0"/>
        <w:spacing w:before="60" w:after="60"/>
        <w:jc w:val="both"/>
        <w:rPr>
          <w:sz w:val="20"/>
          <w:szCs w:val="20"/>
        </w:rPr>
      </w:pPr>
      <w:r w:rsidRPr="00487BA3">
        <w:rPr>
          <w:rFonts w:eastAsia="SimSun"/>
          <w:sz w:val="20"/>
          <w:szCs w:val="20"/>
        </w:rPr>
        <w:t xml:space="preserve">stacje bazowe telefonii komórkowej, </w:t>
      </w:r>
    </w:p>
    <w:p w14:paraId="7AB593EB" w14:textId="77777777" w:rsidR="00E52397" w:rsidRPr="00487BA3" w:rsidRDefault="777869C0" w:rsidP="003B5833">
      <w:pPr>
        <w:numPr>
          <w:ilvl w:val="1"/>
          <w:numId w:val="81"/>
        </w:numPr>
        <w:autoSpaceDE w:val="0"/>
        <w:autoSpaceDN w:val="0"/>
        <w:adjustRightInd w:val="0"/>
        <w:spacing w:before="60" w:after="60"/>
        <w:jc w:val="both"/>
        <w:rPr>
          <w:sz w:val="20"/>
          <w:szCs w:val="20"/>
        </w:rPr>
      </w:pPr>
      <w:r w:rsidRPr="00487BA3">
        <w:rPr>
          <w:rFonts w:eastAsia="SimSun"/>
          <w:sz w:val="20"/>
          <w:szCs w:val="20"/>
        </w:rPr>
        <w:t>stacje radiowe i telewizyjne.</w:t>
      </w:r>
    </w:p>
    <w:p w14:paraId="22F889AC" w14:textId="77777777" w:rsidR="00A660B2" w:rsidRPr="00487BA3" w:rsidRDefault="00A660B2" w:rsidP="003B5833">
      <w:pPr>
        <w:spacing w:before="60" w:after="60"/>
        <w:jc w:val="both"/>
        <w:rPr>
          <w:sz w:val="20"/>
          <w:szCs w:val="20"/>
        </w:rPr>
      </w:pPr>
      <w:r w:rsidRPr="00487BA3">
        <w:rPr>
          <w:sz w:val="20"/>
          <w:szCs w:val="20"/>
        </w:rPr>
        <w:t>Głównym źródłem zasilania sieci S</w:t>
      </w:r>
      <w:r w:rsidR="006F43A6" w:rsidRPr="00487BA3">
        <w:rPr>
          <w:sz w:val="20"/>
          <w:szCs w:val="20"/>
        </w:rPr>
        <w:t xml:space="preserve">N powiatu </w:t>
      </w:r>
      <w:r w:rsidR="00943467" w:rsidRPr="00487BA3">
        <w:rPr>
          <w:sz w:val="20"/>
          <w:szCs w:val="20"/>
        </w:rPr>
        <w:t>żywieckiego</w:t>
      </w:r>
      <w:r w:rsidR="006F43A6" w:rsidRPr="00487BA3">
        <w:rPr>
          <w:sz w:val="20"/>
          <w:szCs w:val="20"/>
        </w:rPr>
        <w:t xml:space="preserve"> są stacje transformatorowe:</w:t>
      </w:r>
    </w:p>
    <w:p w14:paraId="33C64328" w14:textId="77777777" w:rsidR="006F43A6" w:rsidRPr="00487BA3" w:rsidRDefault="00DE10C5" w:rsidP="003B5833">
      <w:pPr>
        <w:pStyle w:val="Akapitzlist"/>
        <w:numPr>
          <w:ilvl w:val="0"/>
          <w:numId w:val="85"/>
        </w:numPr>
        <w:contextualSpacing w:val="0"/>
        <w:jc w:val="both"/>
        <w:rPr>
          <w:szCs w:val="20"/>
        </w:rPr>
      </w:pPr>
      <w:r w:rsidRPr="00487BA3">
        <w:rPr>
          <w:szCs w:val="20"/>
        </w:rPr>
        <w:t>110/15 kV GP Węgierska Górka</w:t>
      </w:r>
      <w:r w:rsidR="006F43A6" w:rsidRPr="00487BA3">
        <w:rPr>
          <w:szCs w:val="20"/>
        </w:rPr>
        <w:t>,</w:t>
      </w:r>
    </w:p>
    <w:p w14:paraId="580B2DCC" w14:textId="77777777" w:rsidR="006F43A6" w:rsidRPr="00487BA3" w:rsidRDefault="00DE10C5" w:rsidP="003B5833">
      <w:pPr>
        <w:pStyle w:val="Akapitzlist"/>
        <w:numPr>
          <w:ilvl w:val="0"/>
          <w:numId w:val="85"/>
        </w:numPr>
        <w:contextualSpacing w:val="0"/>
        <w:jc w:val="both"/>
        <w:rPr>
          <w:szCs w:val="20"/>
        </w:rPr>
      </w:pPr>
      <w:r w:rsidRPr="00487BA3">
        <w:rPr>
          <w:szCs w:val="20"/>
        </w:rPr>
        <w:t>110/15 GPZ Rajcza</w:t>
      </w:r>
      <w:r w:rsidR="006F43A6" w:rsidRPr="00487BA3">
        <w:rPr>
          <w:szCs w:val="20"/>
        </w:rPr>
        <w:t>,</w:t>
      </w:r>
    </w:p>
    <w:p w14:paraId="3FE8C3E6" w14:textId="77777777" w:rsidR="006F43A6" w:rsidRPr="00487BA3" w:rsidRDefault="006F43A6" w:rsidP="003B5833">
      <w:pPr>
        <w:pStyle w:val="Akapitzlist"/>
        <w:numPr>
          <w:ilvl w:val="0"/>
          <w:numId w:val="85"/>
        </w:numPr>
        <w:contextualSpacing w:val="0"/>
        <w:jc w:val="both"/>
        <w:rPr>
          <w:szCs w:val="20"/>
        </w:rPr>
      </w:pPr>
      <w:r w:rsidRPr="00487BA3">
        <w:rPr>
          <w:szCs w:val="20"/>
        </w:rPr>
        <w:t>110</w:t>
      </w:r>
      <w:r w:rsidR="00C06164" w:rsidRPr="00487BA3">
        <w:rPr>
          <w:szCs w:val="20"/>
        </w:rPr>
        <w:t>/</w:t>
      </w:r>
      <w:r w:rsidR="00DE10C5" w:rsidRPr="00487BA3">
        <w:rPr>
          <w:szCs w:val="20"/>
        </w:rPr>
        <w:t>15 kV GPZ Sporysz,</w:t>
      </w:r>
    </w:p>
    <w:p w14:paraId="5FB031C2" w14:textId="77777777" w:rsidR="00DE10C5" w:rsidRPr="00487BA3" w:rsidRDefault="00DE10C5" w:rsidP="003B5833">
      <w:pPr>
        <w:pStyle w:val="Akapitzlist"/>
        <w:numPr>
          <w:ilvl w:val="0"/>
          <w:numId w:val="85"/>
        </w:numPr>
        <w:contextualSpacing w:val="0"/>
        <w:jc w:val="both"/>
        <w:rPr>
          <w:szCs w:val="20"/>
        </w:rPr>
      </w:pPr>
      <w:r w:rsidRPr="00487BA3">
        <w:rPr>
          <w:szCs w:val="20"/>
        </w:rPr>
        <w:t>110/15 kW GZP Jeleśnia,</w:t>
      </w:r>
    </w:p>
    <w:p w14:paraId="0571CC34" w14:textId="77777777" w:rsidR="00DE10C5" w:rsidRPr="00487BA3" w:rsidRDefault="00DE10C5" w:rsidP="003B5833">
      <w:pPr>
        <w:pStyle w:val="Akapitzlist"/>
        <w:numPr>
          <w:ilvl w:val="0"/>
          <w:numId w:val="85"/>
        </w:numPr>
        <w:contextualSpacing w:val="0"/>
        <w:jc w:val="both"/>
        <w:rPr>
          <w:szCs w:val="20"/>
        </w:rPr>
      </w:pPr>
      <w:r w:rsidRPr="00487BA3">
        <w:rPr>
          <w:szCs w:val="20"/>
        </w:rPr>
        <w:t>10/15 kV GZP Zabłocie,</w:t>
      </w:r>
    </w:p>
    <w:p w14:paraId="79B38981" w14:textId="77777777" w:rsidR="003F44AE" w:rsidRPr="00487BA3" w:rsidRDefault="00DE10C5" w:rsidP="003B5833">
      <w:pPr>
        <w:pStyle w:val="Akapitzlist"/>
        <w:numPr>
          <w:ilvl w:val="0"/>
          <w:numId w:val="85"/>
        </w:numPr>
        <w:contextualSpacing w:val="0"/>
        <w:jc w:val="both"/>
        <w:rPr>
          <w:szCs w:val="20"/>
        </w:rPr>
      </w:pPr>
      <w:r w:rsidRPr="00487BA3">
        <w:rPr>
          <w:szCs w:val="20"/>
        </w:rPr>
        <w:t>110/30/15 kV Żywiec.</w:t>
      </w:r>
    </w:p>
    <w:p w14:paraId="77AF16EA" w14:textId="77777777" w:rsidR="003F44AE" w:rsidRPr="00487BA3" w:rsidRDefault="003F44AE" w:rsidP="003B5833">
      <w:pPr>
        <w:spacing w:before="60" w:after="60"/>
        <w:jc w:val="both"/>
        <w:rPr>
          <w:sz w:val="20"/>
          <w:szCs w:val="16"/>
        </w:rPr>
      </w:pPr>
      <w:r w:rsidRPr="00487BA3">
        <w:rPr>
          <w:sz w:val="20"/>
          <w:szCs w:val="16"/>
        </w:rPr>
        <w:lastRenderedPageBreak/>
        <w:t xml:space="preserve">Przez teren powiatu </w:t>
      </w:r>
      <w:r w:rsidR="0023648C" w:rsidRPr="00487BA3">
        <w:rPr>
          <w:sz w:val="20"/>
          <w:szCs w:val="16"/>
        </w:rPr>
        <w:t>przebiegają</w:t>
      </w:r>
      <w:r w:rsidRPr="00487BA3">
        <w:rPr>
          <w:sz w:val="20"/>
          <w:szCs w:val="16"/>
        </w:rPr>
        <w:t xml:space="preserve"> linie napowietrzne 110 kV relacji:</w:t>
      </w:r>
    </w:p>
    <w:p w14:paraId="130F155B" w14:textId="77777777" w:rsidR="003F44AE" w:rsidRPr="00487BA3" w:rsidRDefault="00201AB1" w:rsidP="003B5833">
      <w:pPr>
        <w:pStyle w:val="Akapitzlist"/>
        <w:numPr>
          <w:ilvl w:val="0"/>
          <w:numId w:val="86"/>
        </w:numPr>
        <w:contextualSpacing w:val="0"/>
        <w:jc w:val="both"/>
        <w:rPr>
          <w:szCs w:val="20"/>
        </w:rPr>
      </w:pPr>
      <w:r w:rsidRPr="00487BA3">
        <w:rPr>
          <w:szCs w:val="20"/>
        </w:rPr>
        <w:t>GPZ Zaskawie – GPZ Sucha,</w:t>
      </w:r>
    </w:p>
    <w:p w14:paraId="44B311C2" w14:textId="77777777" w:rsidR="00201AB1" w:rsidRPr="00487BA3" w:rsidRDefault="00201AB1" w:rsidP="003B5833">
      <w:pPr>
        <w:pStyle w:val="Akapitzlist"/>
        <w:numPr>
          <w:ilvl w:val="0"/>
          <w:numId w:val="86"/>
        </w:numPr>
        <w:contextualSpacing w:val="0"/>
        <w:jc w:val="both"/>
        <w:rPr>
          <w:szCs w:val="20"/>
        </w:rPr>
      </w:pPr>
      <w:r w:rsidRPr="00487BA3">
        <w:rPr>
          <w:szCs w:val="20"/>
        </w:rPr>
        <w:t>GPZ Komorowice – GPZ Żywiec,</w:t>
      </w:r>
    </w:p>
    <w:p w14:paraId="24BD272E" w14:textId="77777777" w:rsidR="00201AB1" w:rsidRPr="00487BA3" w:rsidRDefault="00201AB1" w:rsidP="003B5833">
      <w:pPr>
        <w:pStyle w:val="Akapitzlist"/>
        <w:numPr>
          <w:ilvl w:val="0"/>
          <w:numId w:val="86"/>
        </w:numPr>
        <w:contextualSpacing w:val="0"/>
        <w:jc w:val="both"/>
        <w:rPr>
          <w:szCs w:val="20"/>
        </w:rPr>
      </w:pPr>
      <w:r w:rsidRPr="00487BA3">
        <w:rPr>
          <w:szCs w:val="20"/>
        </w:rPr>
        <w:t>GPZ Szczyrk – GPZ Żywiec,</w:t>
      </w:r>
    </w:p>
    <w:p w14:paraId="0794D22D" w14:textId="77777777" w:rsidR="00201AB1" w:rsidRPr="00487BA3" w:rsidRDefault="00201AB1" w:rsidP="003B5833">
      <w:pPr>
        <w:pStyle w:val="Akapitzlist"/>
        <w:numPr>
          <w:ilvl w:val="0"/>
          <w:numId w:val="86"/>
        </w:numPr>
        <w:contextualSpacing w:val="0"/>
        <w:jc w:val="both"/>
        <w:rPr>
          <w:szCs w:val="20"/>
        </w:rPr>
      </w:pPr>
      <w:r w:rsidRPr="00487BA3">
        <w:rPr>
          <w:szCs w:val="20"/>
        </w:rPr>
        <w:t>GPZ Żywiec – GPZ Sporysz,</w:t>
      </w:r>
    </w:p>
    <w:p w14:paraId="734FC03E" w14:textId="77777777" w:rsidR="00201AB1" w:rsidRPr="00487BA3" w:rsidRDefault="00201AB1" w:rsidP="003B5833">
      <w:pPr>
        <w:pStyle w:val="Akapitzlist"/>
        <w:numPr>
          <w:ilvl w:val="0"/>
          <w:numId w:val="86"/>
        </w:numPr>
        <w:contextualSpacing w:val="0"/>
        <w:jc w:val="both"/>
        <w:rPr>
          <w:szCs w:val="20"/>
        </w:rPr>
      </w:pPr>
      <w:r w:rsidRPr="00487BA3">
        <w:rPr>
          <w:szCs w:val="20"/>
        </w:rPr>
        <w:t>GPZ Sporysz – GPZ Zabłocie,</w:t>
      </w:r>
    </w:p>
    <w:p w14:paraId="558EF7B1" w14:textId="77777777" w:rsidR="00201AB1" w:rsidRPr="00487BA3" w:rsidRDefault="00201AB1" w:rsidP="003B5833">
      <w:pPr>
        <w:pStyle w:val="Akapitzlist"/>
        <w:numPr>
          <w:ilvl w:val="0"/>
          <w:numId w:val="86"/>
        </w:numPr>
        <w:contextualSpacing w:val="0"/>
        <w:jc w:val="both"/>
        <w:rPr>
          <w:szCs w:val="20"/>
        </w:rPr>
      </w:pPr>
      <w:r w:rsidRPr="00487BA3">
        <w:rPr>
          <w:szCs w:val="20"/>
        </w:rPr>
        <w:t>GPZ Węgierska Górka – GPZ Zabłocie,</w:t>
      </w:r>
    </w:p>
    <w:p w14:paraId="68C1342A" w14:textId="77777777" w:rsidR="00201AB1" w:rsidRPr="00487BA3" w:rsidRDefault="00201AB1" w:rsidP="003B5833">
      <w:pPr>
        <w:pStyle w:val="Akapitzlist"/>
        <w:numPr>
          <w:ilvl w:val="0"/>
          <w:numId w:val="86"/>
        </w:numPr>
        <w:contextualSpacing w:val="0"/>
        <w:jc w:val="both"/>
        <w:rPr>
          <w:szCs w:val="20"/>
        </w:rPr>
      </w:pPr>
      <w:r w:rsidRPr="00487BA3">
        <w:rPr>
          <w:szCs w:val="20"/>
        </w:rPr>
        <w:t>GPZ Węgierska Górka – GPZ Rajcza,</w:t>
      </w:r>
    </w:p>
    <w:p w14:paraId="56FB1A8E" w14:textId="77777777" w:rsidR="00201AB1" w:rsidRPr="00487BA3" w:rsidRDefault="00201AB1" w:rsidP="003B5833">
      <w:pPr>
        <w:pStyle w:val="Akapitzlist"/>
        <w:numPr>
          <w:ilvl w:val="0"/>
          <w:numId w:val="86"/>
        </w:numPr>
        <w:contextualSpacing w:val="0"/>
        <w:jc w:val="both"/>
        <w:rPr>
          <w:szCs w:val="20"/>
        </w:rPr>
      </w:pPr>
      <w:r w:rsidRPr="00487BA3">
        <w:rPr>
          <w:szCs w:val="20"/>
        </w:rPr>
        <w:t>GPZ Węgierska Górka – GPZ Zabłocie,</w:t>
      </w:r>
    </w:p>
    <w:p w14:paraId="7A36979E" w14:textId="77777777" w:rsidR="00201AB1" w:rsidRPr="00487BA3" w:rsidRDefault="00201AB1" w:rsidP="003B5833">
      <w:pPr>
        <w:pStyle w:val="Akapitzlist"/>
        <w:numPr>
          <w:ilvl w:val="0"/>
          <w:numId w:val="86"/>
        </w:numPr>
        <w:contextualSpacing w:val="0"/>
        <w:jc w:val="both"/>
        <w:rPr>
          <w:szCs w:val="20"/>
        </w:rPr>
      </w:pPr>
      <w:r w:rsidRPr="00487BA3">
        <w:rPr>
          <w:szCs w:val="20"/>
        </w:rPr>
        <w:t>GPZ Żywiec – GPZ Rajcza,</w:t>
      </w:r>
    </w:p>
    <w:p w14:paraId="1B638708" w14:textId="77777777" w:rsidR="00201AB1" w:rsidRPr="00487BA3" w:rsidRDefault="00201AB1" w:rsidP="003B5833">
      <w:pPr>
        <w:pStyle w:val="Akapitzlist"/>
        <w:numPr>
          <w:ilvl w:val="0"/>
          <w:numId w:val="86"/>
        </w:numPr>
        <w:contextualSpacing w:val="0"/>
        <w:jc w:val="both"/>
        <w:rPr>
          <w:szCs w:val="20"/>
        </w:rPr>
      </w:pPr>
      <w:r w:rsidRPr="00487BA3">
        <w:rPr>
          <w:szCs w:val="20"/>
        </w:rPr>
        <w:t>GPZ Zabłocie – GPZ Jeleśnia.</w:t>
      </w:r>
    </w:p>
    <w:p w14:paraId="543FF07B" w14:textId="77777777" w:rsidR="002B7021" w:rsidRPr="00487BA3" w:rsidRDefault="002B7021" w:rsidP="003B5833">
      <w:pPr>
        <w:spacing w:before="60" w:after="60"/>
        <w:jc w:val="both"/>
        <w:rPr>
          <w:sz w:val="20"/>
          <w:szCs w:val="20"/>
        </w:rPr>
      </w:pPr>
      <w:r w:rsidRPr="00487BA3">
        <w:rPr>
          <w:sz w:val="20"/>
          <w:szCs w:val="20"/>
        </w:rPr>
        <w:t>Odbiorcy energii elektrycznej zasilani są poprzez napowietrzno – kablowe i kablowe sieci średniego napięcia, stacje transformatorowe SN/nN i linie niskiego napięcia.</w:t>
      </w:r>
    </w:p>
    <w:p w14:paraId="33F98FD4" w14:textId="3DCC11D0" w:rsidR="00E52397" w:rsidRPr="00487BA3" w:rsidRDefault="00F03255" w:rsidP="003B5833">
      <w:pPr>
        <w:spacing w:before="60" w:after="60"/>
        <w:jc w:val="both"/>
        <w:rPr>
          <w:sz w:val="20"/>
          <w:szCs w:val="20"/>
        </w:rPr>
      </w:pPr>
      <w:r w:rsidRPr="00487BA3">
        <w:rPr>
          <w:sz w:val="20"/>
          <w:szCs w:val="20"/>
        </w:rPr>
        <w:t>Podsumowując n</w:t>
      </w:r>
      <w:r w:rsidR="777869C0" w:rsidRPr="00487BA3">
        <w:rPr>
          <w:sz w:val="20"/>
          <w:szCs w:val="20"/>
        </w:rPr>
        <w:t xml:space="preserve">a terenie </w:t>
      </w:r>
      <w:r w:rsidR="00553668" w:rsidRPr="00487BA3">
        <w:rPr>
          <w:sz w:val="20"/>
          <w:szCs w:val="20"/>
        </w:rPr>
        <w:t xml:space="preserve">powiatu </w:t>
      </w:r>
      <w:r w:rsidR="00943467" w:rsidRPr="00487BA3">
        <w:rPr>
          <w:sz w:val="20"/>
          <w:szCs w:val="20"/>
        </w:rPr>
        <w:t>żywieckiego</w:t>
      </w:r>
      <w:r w:rsidR="000B6229" w:rsidRPr="00487BA3">
        <w:rPr>
          <w:sz w:val="20"/>
          <w:szCs w:val="20"/>
        </w:rPr>
        <w:t xml:space="preserve"> </w:t>
      </w:r>
      <w:r w:rsidR="777869C0" w:rsidRPr="00487BA3">
        <w:rPr>
          <w:sz w:val="20"/>
          <w:szCs w:val="20"/>
        </w:rPr>
        <w:t>źródłem niejonizującego promieniowania elektromagnetycznego</w:t>
      </w:r>
      <w:r w:rsidR="00B45BDA" w:rsidRPr="00487BA3">
        <w:rPr>
          <w:sz w:val="20"/>
          <w:szCs w:val="20"/>
        </w:rPr>
        <w:t xml:space="preserve"> w</w:t>
      </w:r>
      <w:r w:rsidR="004C3F3F">
        <w:rPr>
          <w:sz w:val="20"/>
          <w:szCs w:val="20"/>
        </w:rPr>
        <w:t> </w:t>
      </w:r>
      <w:r w:rsidR="00B45BDA" w:rsidRPr="00487BA3">
        <w:rPr>
          <w:sz w:val="20"/>
          <w:szCs w:val="20"/>
        </w:rPr>
        <w:t>zarządzie Tauron Dystrybucja S.A.</w:t>
      </w:r>
      <w:r w:rsidR="777869C0" w:rsidRPr="00487BA3">
        <w:rPr>
          <w:sz w:val="20"/>
          <w:szCs w:val="20"/>
        </w:rPr>
        <w:t xml:space="preserve"> </w:t>
      </w:r>
      <w:r w:rsidR="00B45BDA" w:rsidRPr="00487BA3">
        <w:rPr>
          <w:sz w:val="20"/>
          <w:szCs w:val="20"/>
        </w:rPr>
        <w:t xml:space="preserve">(wg stanu na dzień 31.12.2018 r.) </w:t>
      </w:r>
      <w:r w:rsidR="777869C0" w:rsidRPr="00487BA3">
        <w:rPr>
          <w:sz w:val="20"/>
          <w:szCs w:val="20"/>
        </w:rPr>
        <w:t>są:</w:t>
      </w:r>
    </w:p>
    <w:p w14:paraId="080F7623" w14:textId="77777777" w:rsidR="00AA0A81" w:rsidRPr="00487BA3" w:rsidRDefault="00AA0A81" w:rsidP="003B5833">
      <w:pPr>
        <w:pStyle w:val="Akapitzlist"/>
        <w:numPr>
          <w:ilvl w:val="0"/>
          <w:numId w:val="20"/>
        </w:numPr>
        <w:contextualSpacing w:val="0"/>
        <w:jc w:val="both"/>
        <w:rPr>
          <w:szCs w:val="20"/>
        </w:rPr>
      </w:pPr>
      <w:r w:rsidRPr="00487BA3">
        <w:rPr>
          <w:szCs w:val="20"/>
        </w:rPr>
        <w:t xml:space="preserve">linie </w:t>
      </w:r>
      <w:r w:rsidR="00553668" w:rsidRPr="00487BA3">
        <w:rPr>
          <w:szCs w:val="20"/>
        </w:rPr>
        <w:t xml:space="preserve">napowietrzne </w:t>
      </w:r>
      <w:r w:rsidR="00B45BDA" w:rsidRPr="00487BA3">
        <w:rPr>
          <w:szCs w:val="20"/>
        </w:rPr>
        <w:t>110 kV</w:t>
      </w:r>
      <w:r w:rsidR="777869C0" w:rsidRPr="00487BA3">
        <w:rPr>
          <w:szCs w:val="20"/>
        </w:rPr>
        <w:t xml:space="preserve"> o długości </w:t>
      </w:r>
      <w:r w:rsidR="00B45BDA" w:rsidRPr="00487BA3">
        <w:rPr>
          <w:szCs w:val="20"/>
        </w:rPr>
        <w:t>96,8</w:t>
      </w:r>
      <w:r w:rsidRPr="00487BA3">
        <w:rPr>
          <w:szCs w:val="20"/>
        </w:rPr>
        <w:t xml:space="preserve"> km</w:t>
      </w:r>
      <w:r w:rsidR="00CD4600" w:rsidRPr="00487BA3">
        <w:rPr>
          <w:szCs w:val="20"/>
        </w:rPr>
        <w:t>,</w:t>
      </w:r>
    </w:p>
    <w:p w14:paraId="5433C015" w14:textId="77777777" w:rsidR="00B45BDA" w:rsidRPr="00487BA3" w:rsidRDefault="00B45BDA" w:rsidP="003B5833">
      <w:pPr>
        <w:pStyle w:val="Akapitzlist"/>
        <w:numPr>
          <w:ilvl w:val="0"/>
          <w:numId w:val="20"/>
        </w:numPr>
        <w:contextualSpacing w:val="0"/>
        <w:jc w:val="both"/>
        <w:rPr>
          <w:szCs w:val="20"/>
        </w:rPr>
      </w:pPr>
      <w:r w:rsidRPr="00487BA3">
        <w:rPr>
          <w:szCs w:val="20"/>
        </w:rPr>
        <w:t>linie napowietrzne 15 V o długości 733,8 km,</w:t>
      </w:r>
    </w:p>
    <w:p w14:paraId="605CB547" w14:textId="77777777" w:rsidR="00B45BDA" w:rsidRPr="00487BA3" w:rsidRDefault="00B45BDA" w:rsidP="003B5833">
      <w:pPr>
        <w:pStyle w:val="Akapitzlist"/>
        <w:numPr>
          <w:ilvl w:val="0"/>
          <w:numId w:val="20"/>
        </w:numPr>
        <w:contextualSpacing w:val="0"/>
        <w:jc w:val="both"/>
        <w:rPr>
          <w:szCs w:val="20"/>
        </w:rPr>
      </w:pPr>
      <w:r w:rsidRPr="00487BA3">
        <w:rPr>
          <w:szCs w:val="20"/>
        </w:rPr>
        <w:t>linie kablowe 15 kV o długości 254,4 km,</w:t>
      </w:r>
    </w:p>
    <w:p w14:paraId="5FA341DA" w14:textId="77777777" w:rsidR="00B45BDA" w:rsidRPr="00487BA3" w:rsidRDefault="00B45BDA" w:rsidP="003B5833">
      <w:pPr>
        <w:pStyle w:val="Akapitzlist"/>
        <w:numPr>
          <w:ilvl w:val="0"/>
          <w:numId w:val="20"/>
        </w:numPr>
        <w:contextualSpacing w:val="0"/>
        <w:jc w:val="both"/>
        <w:rPr>
          <w:szCs w:val="20"/>
        </w:rPr>
      </w:pPr>
      <w:r w:rsidRPr="00487BA3">
        <w:rPr>
          <w:szCs w:val="20"/>
        </w:rPr>
        <w:t>linie napowietrzne 0,4 kV o długości około 1 990 km,</w:t>
      </w:r>
    </w:p>
    <w:p w14:paraId="152238F7" w14:textId="77777777" w:rsidR="00FD4DA0" w:rsidRPr="00487BA3" w:rsidRDefault="00B45BDA" w:rsidP="003B5833">
      <w:pPr>
        <w:pStyle w:val="Akapitzlist"/>
        <w:numPr>
          <w:ilvl w:val="0"/>
          <w:numId w:val="20"/>
        </w:numPr>
        <w:contextualSpacing w:val="0"/>
        <w:jc w:val="both"/>
        <w:rPr>
          <w:szCs w:val="20"/>
        </w:rPr>
      </w:pPr>
      <w:r w:rsidRPr="00487BA3">
        <w:rPr>
          <w:szCs w:val="20"/>
        </w:rPr>
        <w:t>linie kablowe 0,4 kV o długości około 825,5 km,</w:t>
      </w:r>
    </w:p>
    <w:p w14:paraId="5CF01D5E" w14:textId="5FBE09AA" w:rsidR="00FB5A18" w:rsidRPr="00487BA3" w:rsidRDefault="002F22A2" w:rsidP="003B5833">
      <w:pPr>
        <w:pStyle w:val="Akapitzlist"/>
        <w:numPr>
          <w:ilvl w:val="0"/>
          <w:numId w:val="20"/>
        </w:numPr>
        <w:contextualSpacing w:val="0"/>
        <w:jc w:val="both"/>
        <w:rPr>
          <w:szCs w:val="20"/>
        </w:rPr>
      </w:pPr>
      <w:r w:rsidRPr="00487BA3">
        <w:rPr>
          <w:szCs w:val="20"/>
        </w:rPr>
        <w:t>178</w:t>
      </w:r>
      <w:r w:rsidR="00EB4F84" w:rsidRPr="00487BA3">
        <w:rPr>
          <w:szCs w:val="20"/>
        </w:rPr>
        <w:t xml:space="preserve"> stac</w:t>
      </w:r>
      <w:r w:rsidRPr="00487BA3">
        <w:rPr>
          <w:szCs w:val="20"/>
        </w:rPr>
        <w:t xml:space="preserve">ji transformatorowych </w:t>
      </w:r>
      <w:r w:rsidR="0008137A" w:rsidRPr="00487BA3">
        <w:rPr>
          <w:szCs w:val="20"/>
        </w:rPr>
        <w:t xml:space="preserve">stanowiących własność Tauron Dystrybucja </w:t>
      </w:r>
      <w:r w:rsidR="00573989" w:rsidRPr="00487BA3">
        <w:rPr>
          <w:szCs w:val="20"/>
        </w:rPr>
        <w:t xml:space="preserve">S.A. Oddział w </w:t>
      </w:r>
      <w:r w:rsidR="00F13AEA" w:rsidRPr="00487BA3">
        <w:rPr>
          <w:szCs w:val="20"/>
        </w:rPr>
        <w:t>Bielsku-Białej</w:t>
      </w:r>
      <w:r w:rsidRPr="00487BA3">
        <w:rPr>
          <w:szCs w:val="20"/>
        </w:rPr>
        <w:t xml:space="preserve"> oraz 31</w:t>
      </w:r>
      <w:r w:rsidR="004C3F3F">
        <w:rPr>
          <w:szCs w:val="20"/>
        </w:rPr>
        <w:t> </w:t>
      </w:r>
      <w:r w:rsidR="00573989" w:rsidRPr="00487BA3">
        <w:rPr>
          <w:szCs w:val="20"/>
        </w:rPr>
        <w:t>stacji</w:t>
      </w:r>
      <w:r w:rsidRPr="00487BA3">
        <w:rPr>
          <w:szCs w:val="20"/>
        </w:rPr>
        <w:t>, które są</w:t>
      </w:r>
      <w:r w:rsidR="00573989" w:rsidRPr="00487BA3">
        <w:rPr>
          <w:szCs w:val="20"/>
        </w:rPr>
        <w:t xml:space="preserve"> własności odbiorców</w:t>
      </w:r>
      <w:r w:rsidR="00E52397" w:rsidRPr="00487BA3">
        <w:rPr>
          <w:rStyle w:val="Odwoanieprzypisudolnego"/>
          <w:szCs w:val="20"/>
        </w:rPr>
        <w:footnoteReference w:id="9"/>
      </w:r>
      <w:r w:rsidR="00DF05C1" w:rsidRPr="00487BA3">
        <w:rPr>
          <w:szCs w:val="20"/>
        </w:rPr>
        <w:t>,</w:t>
      </w:r>
    </w:p>
    <w:p w14:paraId="02A37D7D" w14:textId="77777777" w:rsidR="0064540C" w:rsidRPr="00487BA3" w:rsidRDefault="00074ACF" w:rsidP="003B5833">
      <w:pPr>
        <w:pStyle w:val="Akapitzlist"/>
        <w:numPr>
          <w:ilvl w:val="0"/>
          <w:numId w:val="20"/>
        </w:numPr>
        <w:contextualSpacing w:val="0"/>
        <w:jc w:val="both"/>
        <w:rPr>
          <w:szCs w:val="20"/>
        </w:rPr>
      </w:pPr>
      <w:r w:rsidRPr="00487BA3">
        <w:rPr>
          <w:szCs w:val="20"/>
        </w:rPr>
        <w:t>anten</w:t>
      </w:r>
      <w:r w:rsidR="00FB5A18" w:rsidRPr="00487BA3">
        <w:rPr>
          <w:szCs w:val="20"/>
        </w:rPr>
        <w:t>y</w:t>
      </w:r>
      <w:r w:rsidRPr="00487BA3">
        <w:rPr>
          <w:szCs w:val="20"/>
        </w:rPr>
        <w:t xml:space="preserve"> nadawczych telefonii </w:t>
      </w:r>
      <w:r w:rsidR="00D81918" w:rsidRPr="00487BA3">
        <w:rPr>
          <w:szCs w:val="20"/>
        </w:rPr>
        <w:t>komórkowych</w:t>
      </w:r>
      <w:r w:rsidR="00FB5A18" w:rsidRPr="00487BA3">
        <w:rPr>
          <w:szCs w:val="20"/>
        </w:rPr>
        <w:t xml:space="preserve"> na </w:t>
      </w:r>
      <w:r w:rsidR="777869C0" w:rsidRPr="00487BA3">
        <w:rPr>
          <w:szCs w:val="20"/>
        </w:rPr>
        <w:t>sta</w:t>
      </w:r>
      <w:r w:rsidR="006D2C0A" w:rsidRPr="00487BA3">
        <w:rPr>
          <w:szCs w:val="20"/>
        </w:rPr>
        <w:t>cj</w:t>
      </w:r>
      <w:r w:rsidR="00FB5A18" w:rsidRPr="00487BA3">
        <w:rPr>
          <w:szCs w:val="20"/>
        </w:rPr>
        <w:t>e</w:t>
      </w:r>
      <w:r w:rsidR="006D2C0A" w:rsidRPr="00487BA3">
        <w:rPr>
          <w:szCs w:val="20"/>
        </w:rPr>
        <w:t xml:space="preserve"> bazow</w:t>
      </w:r>
      <w:r w:rsidR="00FB5A18" w:rsidRPr="00487BA3">
        <w:rPr>
          <w:szCs w:val="20"/>
        </w:rPr>
        <w:t>e</w:t>
      </w:r>
      <w:r w:rsidR="006D2C0A" w:rsidRPr="00487BA3">
        <w:rPr>
          <w:szCs w:val="20"/>
        </w:rPr>
        <w:t xml:space="preserve"> telefonii komórkowej </w:t>
      </w:r>
      <w:r w:rsidR="00CD4600" w:rsidRPr="00487BA3">
        <w:rPr>
          <w:szCs w:val="20"/>
        </w:rPr>
        <w:t>(</w:t>
      </w:r>
      <w:r w:rsidR="00474D4C" w:rsidRPr="00487BA3">
        <w:rPr>
          <w:szCs w:val="20"/>
        </w:rPr>
        <w:t xml:space="preserve">według </w:t>
      </w:r>
      <w:r w:rsidR="00D50685" w:rsidRPr="00487BA3">
        <w:rPr>
          <w:szCs w:val="20"/>
        </w:rPr>
        <w:t>b</w:t>
      </w:r>
      <w:r w:rsidR="00460D94" w:rsidRPr="00487BA3">
        <w:rPr>
          <w:szCs w:val="20"/>
        </w:rPr>
        <w:t>azy danych Btse</w:t>
      </w:r>
      <w:r w:rsidR="00FD4F7B" w:rsidRPr="00487BA3">
        <w:rPr>
          <w:szCs w:val="20"/>
        </w:rPr>
        <w:t>a</w:t>
      </w:r>
      <w:r w:rsidR="00460D94" w:rsidRPr="00487BA3">
        <w:rPr>
          <w:szCs w:val="20"/>
        </w:rPr>
        <w:t>rch</w:t>
      </w:r>
      <w:r w:rsidR="002F6022" w:rsidRPr="00487BA3">
        <w:rPr>
          <w:szCs w:val="20"/>
        </w:rPr>
        <w:t>)</w:t>
      </w:r>
      <w:r w:rsidR="00FD4F7B" w:rsidRPr="00487BA3">
        <w:rPr>
          <w:rStyle w:val="Odwoanieprzypisudolnego"/>
          <w:szCs w:val="20"/>
        </w:rPr>
        <w:footnoteReference w:id="10"/>
      </w:r>
      <w:r w:rsidR="00460D94" w:rsidRPr="00487BA3">
        <w:rPr>
          <w:szCs w:val="20"/>
        </w:rPr>
        <w:t>.</w:t>
      </w:r>
    </w:p>
    <w:p w14:paraId="5511CBD2" w14:textId="77777777" w:rsidR="00E52397" w:rsidRPr="00487BA3" w:rsidRDefault="777869C0" w:rsidP="003B5833">
      <w:pPr>
        <w:autoSpaceDE w:val="0"/>
        <w:autoSpaceDN w:val="0"/>
        <w:adjustRightInd w:val="0"/>
        <w:spacing w:before="60" w:after="60"/>
        <w:jc w:val="both"/>
        <w:rPr>
          <w:rFonts w:eastAsia="SimSun"/>
          <w:sz w:val="20"/>
          <w:szCs w:val="20"/>
        </w:rPr>
      </w:pPr>
      <w:r w:rsidRPr="00487BA3">
        <w:rPr>
          <w:rFonts w:eastAsia="SimSun"/>
          <w:sz w:val="20"/>
          <w:szCs w:val="20"/>
        </w:rPr>
        <w:t xml:space="preserve">Zadania w zakresie oceny poziomów promieniowana elektromagnetycznego i ich zmian dokonuje </w:t>
      </w:r>
      <w:r w:rsidR="00F46773" w:rsidRPr="00487BA3">
        <w:rPr>
          <w:rFonts w:eastAsia="SimSun"/>
          <w:sz w:val="20"/>
          <w:szCs w:val="20"/>
        </w:rPr>
        <w:t>Regionalny Wydział</w:t>
      </w:r>
      <w:r w:rsidRPr="00487BA3">
        <w:rPr>
          <w:rFonts w:eastAsia="SimSun"/>
          <w:sz w:val="20"/>
          <w:szCs w:val="20"/>
        </w:rPr>
        <w:t xml:space="preserve"> </w:t>
      </w:r>
      <w:r w:rsidR="00F46773" w:rsidRPr="00487BA3">
        <w:rPr>
          <w:rFonts w:eastAsia="SimSun"/>
          <w:sz w:val="20"/>
          <w:szCs w:val="20"/>
        </w:rPr>
        <w:t>Monitoringu</w:t>
      </w:r>
      <w:r w:rsidRPr="00487BA3">
        <w:rPr>
          <w:rFonts w:eastAsia="SimSun"/>
          <w:sz w:val="20"/>
          <w:szCs w:val="20"/>
        </w:rPr>
        <w:t xml:space="preserve"> Środowiska </w:t>
      </w:r>
      <w:r w:rsidR="00F46773" w:rsidRPr="00487BA3">
        <w:rPr>
          <w:rFonts w:eastAsia="SimSun"/>
          <w:sz w:val="20"/>
          <w:szCs w:val="20"/>
        </w:rPr>
        <w:t>GIOŚ</w:t>
      </w:r>
      <w:r w:rsidRPr="00487BA3">
        <w:rPr>
          <w:rFonts w:eastAsia="SimSun"/>
          <w:sz w:val="20"/>
          <w:szCs w:val="20"/>
        </w:rPr>
        <w:t xml:space="preserve">. </w:t>
      </w:r>
      <w:r w:rsidR="00654B45" w:rsidRPr="00487BA3">
        <w:rPr>
          <w:rFonts w:eastAsia="SimSun"/>
          <w:sz w:val="20"/>
          <w:szCs w:val="20"/>
        </w:rPr>
        <w:t>Pomiary monitoringowe promieniowania elektromagnetycznego prowadzone są w cyklach trzyletnich</w:t>
      </w:r>
      <w:r w:rsidR="002F6022" w:rsidRPr="00487BA3">
        <w:rPr>
          <w:rFonts w:eastAsia="SimSun"/>
          <w:sz w:val="20"/>
          <w:szCs w:val="20"/>
        </w:rPr>
        <w:t>,</w:t>
      </w:r>
      <w:r w:rsidR="00654B45" w:rsidRPr="00487BA3">
        <w:rPr>
          <w:rFonts w:eastAsia="SimSun"/>
          <w:sz w:val="20"/>
          <w:szCs w:val="20"/>
        </w:rPr>
        <w:t xml:space="preserve"> łącznie w </w:t>
      </w:r>
      <w:r w:rsidR="00153A37" w:rsidRPr="00487BA3">
        <w:rPr>
          <w:rFonts w:eastAsia="SimSun"/>
          <w:sz w:val="20"/>
          <w:szCs w:val="20"/>
        </w:rPr>
        <w:t xml:space="preserve">135 </w:t>
      </w:r>
      <w:r w:rsidR="00654B45" w:rsidRPr="00487BA3">
        <w:rPr>
          <w:rFonts w:eastAsia="SimSun"/>
          <w:sz w:val="20"/>
          <w:szCs w:val="20"/>
        </w:rPr>
        <w:t xml:space="preserve">punktach pomiarowych </w:t>
      </w:r>
      <w:r w:rsidR="00153A37" w:rsidRPr="00487BA3">
        <w:rPr>
          <w:rFonts w:eastAsia="SimSun"/>
          <w:sz w:val="20"/>
          <w:szCs w:val="20"/>
        </w:rPr>
        <w:t xml:space="preserve">(po 45 w każdym roku) </w:t>
      </w:r>
      <w:r w:rsidR="00654B45" w:rsidRPr="00487BA3">
        <w:rPr>
          <w:rFonts w:eastAsia="SimSun"/>
          <w:sz w:val="20"/>
          <w:szCs w:val="20"/>
        </w:rPr>
        <w:t xml:space="preserve">rozmieszczonych na terenie całego województwa </w:t>
      </w:r>
      <w:r w:rsidR="00943467" w:rsidRPr="00487BA3">
        <w:rPr>
          <w:rFonts w:eastAsia="SimSun"/>
          <w:sz w:val="20"/>
          <w:szCs w:val="20"/>
        </w:rPr>
        <w:t>śląskie</w:t>
      </w:r>
      <w:r w:rsidR="00B42108" w:rsidRPr="00487BA3">
        <w:rPr>
          <w:rFonts w:eastAsia="SimSun"/>
          <w:sz w:val="20"/>
          <w:szCs w:val="20"/>
        </w:rPr>
        <w:t>go</w:t>
      </w:r>
      <w:r w:rsidR="00654B45" w:rsidRPr="00487BA3">
        <w:rPr>
          <w:rFonts w:eastAsia="SimSun"/>
          <w:sz w:val="20"/>
          <w:szCs w:val="20"/>
        </w:rPr>
        <w:t>.</w:t>
      </w:r>
    </w:p>
    <w:p w14:paraId="26C525F6" w14:textId="5CDF21D7" w:rsidR="00777A2D" w:rsidRPr="00487BA3" w:rsidRDefault="777869C0" w:rsidP="003B5833">
      <w:pPr>
        <w:autoSpaceDE w:val="0"/>
        <w:autoSpaceDN w:val="0"/>
        <w:adjustRightInd w:val="0"/>
        <w:spacing w:before="60" w:after="60"/>
        <w:jc w:val="both"/>
        <w:rPr>
          <w:rFonts w:eastAsia="SimSun"/>
          <w:sz w:val="20"/>
          <w:szCs w:val="20"/>
        </w:rPr>
      </w:pPr>
      <w:r w:rsidRPr="00487BA3">
        <w:rPr>
          <w:rFonts w:eastAsia="SimSun"/>
          <w:sz w:val="20"/>
          <w:szCs w:val="20"/>
        </w:rPr>
        <w:t>W ostatnich latach 201</w:t>
      </w:r>
      <w:r w:rsidR="001260F9" w:rsidRPr="00487BA3">
        <w:rPr>
          <w:rFonts w:eastAsia="SimSun"/>
          <w:sz w:val="20"/>
          <w:szCs w:val="20"/>
        </w:rPr>
        <w:t>9</w:t>
      </w:r>
      <w:r w:rsidRPr="00487BA3">
        <w:rPr>
          <w:rFonts w:eastAsia="SimSun"/>
          <w:sz w:val="20"/>
          <w:szCs w:val="20"/>
        </w:rPr>
        <w:t>-20</w:t>
      </w:r>
      <w:r w:rsidR="00573989" w:rsidRPr="00487BA3">
        <w:rPr>
          <w:rFonts w:eastAsia="SimSun"/>
          <w:sz w:val="20"/>
          <w:szCs w:val="20"/>
        </w:rPr>
        <w:t>2</w:t>
      </w:r>
      <w:r w:rsidR="0031011D" w:rsidRPr="00487BA3">
        <w:rPr>
          <w:rFonts w:eastAsia="SimSun"/>
          <w:sz w:val="20"/>
          <w:szCs w:val="20"/>
        </w:rPr>
        <w:t>0</w:t>
      </w:r>
      <w:r w:rsidRPr="00487BA3">
        <w:rPr>
          <w:rFonts w:eastAsia="SimSun"/>
          <w:sz w:val="20"/>
          <w:szCs w:val="20"/>
        </w:rPr>
        <w:t xml:space="preserve"> prowadzono badania na terenie </w:t>
      </w:r>
      <w:r w:rsidR="00FE3382" w:rsidRPr="00487BA3">
        <w:rPr>
          <w:rFonts w:eastAsia="SimSun"/>
          <w:sz w:val="20"/>
          <w:szCs w:val="20"/>
        </w:rPr>
        <w:t xml:space="preserve">powiatu w </w:t>
      </w:r>
      <w:r w:rsidR="00B1598C" w:rsidRPr="00487BA3">
        <w:rPr>
          <w:rFonts w:eastAsia="SimSun"/>
          <w:sz w:val="20"/>
          <w:szCs w:val="20"/>
        </w:rPr>
        <w:t>3</w:t>
      </w:r>
      <w:r w:rsidR="00FE3382" w:rsidRPr="00487BA3">
        <w:rPr>
          <w:rFonts w:eastAsia="SimSun"/>
          <w:sz w:val="20"/>
          <w:szCs w:val="20"/>
        </w:rPr>
        <w:t xml:space="preserve"> punktach</w:t>
      </w:r>
      <w:r w:rsidR="00FD4F7B" w:rsidRPr="00487BA3">
        <w:rPr>
          <w:rFonts w:eastAsia="SimSun"/>
          <w:sz w:val="20"/>
          <w:szCs w:val="20"/>
        </w:rPr>
        <w:t>.</w:t>
      </w:r>
      <w:r w:rsidRPr="00487BA3">
        <w:rPr>
          <w:rFonts w:eastAsia="SimSun"/>
          <w:sz w:val="20"/>
          <w:szCs w:val="20"/>
        </w:rPr>
        <w:t xml:space="preserve"> </w:t>
      </w:r>
      <w:r w:rsidR="0031011D" w:rsidRPr="00487BA3">
        <w:rPr>
          <w:rFonts w:eastAsia="SimSun"/>
          <w:sz w:val="20"/>
          <w:szCs w:val="20"/>
        </w:rPr>
        <w:t>W 2019 roku badania objęły</w:t>
      </w:r>
      <w:r w:rsidR="00777A2D" w:rsidRPr="00487BA3">
        <w:rPr>
          <w:rFonts w:eastAsia="SimSun"/>
          <w:sz w:val="20"/>
          <w:szCs w:val="20"/>
        </w:rPr>
        <w:t xml:space="preserve"> miejscowości</w:t>
      </w:r>
      <w:r w:rsidR="0031011D" w:rsidRPr="00487BA3">
        <w:rPr>
          <w:rFonts w:eastAsia="SimSun"/>
          <w:sz w:val="20"/>
          <w:szCs w:val="20"/>
        </w:rPr>
        <w:t xml:space="preserve"> </w:t>
      </w:r>
      <w:r w:rsidR="00777A2D" w:rsidRPr="00487BA3">
        <w:rPr>
          <w:rFonts w:eastAsia="SimSun"/>
          <w:sz w:val="20"/>
          <w:szCs w:val="20"/>
        </w:rPr>
        <w:t>Ujsoły, Ślemień oraz Rajcza. N</w:t>
      </w:r>
      <w:r w:rsidR="0031011D" w:rsidRPr="00487BA3">
        <w:rPr>
          <w:rFonts w:eastAsia="SimSun"/>
          <w:sz w:val="20"/>
          <w:szCs w:val="20"/>
        </w:rPr>
        <w:t xml:space="preserve">atężenie pola elektromagnetycznego </w:t>
      </w:r>
      <w:r w:rsidR="00777A2D" w:rsidRPr="00487BA3">
        <w:rPr>
          <w:rFonts w:eastAsia="SimSun"/>
          <w:sz w:val="20"/>
          <w:szCs w:val="20"/>
        </w:rPr>
        <w:t xml:space="preserve">w Ujsołach i Rajczy </w:t>
      </w:r>
      <w:r w:rsidR="0031011D" w:rsidRPr="00487BA3">
        <w:rPr>
          <w:rFonts w:eastAsia="SimSun"/>
          <w:sz w:val="20"/>
          <w:szCs w:val="20"/>
        </w:rPr>
        <w:t>w</w:t>
      </w:r>
      <w:r w:rsidR="00777A2D" w:rsidRPr="00487BA3">
        <w:rPr>
          <w:rFonts w:eastAsia="SimSun"/>
          <w:sz w:val="20"/>
          <w:szCs w:val="20"/>
        </w:rPr>
        <w:t>yniosło 0,1 V/m – wynik poniżej czułości sondy pomiarowej, zaś w Ślemieniu (punkt pomiarowy przy Szkole Podstawowej) –</w:t>
      </w:r>
      <w:r w:rsidR="0031011D" w:rsidRPr="00487BA3">
        <w:rPr>
          <w:rFonts w:eastAsia="SimSun"/>
          <w:sz w:val="20"/>
          <w:szCs w:val="20"/>
        </w:rPr>
        <w:t xml:space="preserve"> 0,2</w:t>
      </w:r>
      <w:r w:rsidR="00777A2D" w:rsidRPr="00487BA3">
        <w:rPr>
          <w:rFonts w:eastAsia="SimSun"/>
          <w:sz w:val="20"/>
          <w:szCs w:val="20"/>
        </w:rPr>
        <w:t>7 V/m</w:t>
      </w:r>
      <w:r w:rsidR="0031011D" w:rsidRPr="00487BA3">
        <w:rPr>
          <w:rFonts w:eastAsia="SimSun"/>
          <w:sz w:val="20"/>
          <w:szCs w:val="20"/>
        </w:rPr>
        <w:t>. W</w:t>
      </w:r>
      <w:r w:rsidR="004C3F3F">
        <w:rPr>
          <w:rFonts w:eastAsia="SimSun"/>
          <w:sz w:val="20"/>
          <w:szCs w:val="20"/>
        </w:rPr>
        <w:t> </w:t>
      </w:r>
      <w:r w:rsidR="0031011D" w:rsidRPr="00487BA3">
        <w:rPr>
          <w:rFonts w:eastAsia="SimSun"/>
          <w:sz w:val="20"/>
          <w:szCs w:val="20"/>
        </w:rPr>
        <w:t>2020 roku badania wykonano w miejscowości</w:t>
      </w:r>
      <w:r w:rsidR="00777A2D" w:rsidRPr="00487BA3">
        <w:rPr>
          <w:rFonts w:eastAsia="SimSun"/>
          <w:sz w:val="20"/>
          <w:szCs w:val="20"/>
        </w:rPr>
        <w:t xml:space="preserve"> Żywiec (punkt pomiarowy zlokalizowany w Rynku), Jeleśnia oraz Łodygowice. Ś</w:t>
      </w:r>
      <w:r w:rsidR="0031011D" w:rsidRPr="00487BA3">
        <w:rPr>
          <w:rFonts w:eastAsia="SimSun"/>
          <w:sz w:val="20"/>
          <w:szCs w:val="20"/>
        </w:rPr>
        <w:t xml:space="preserve">rednie natężenie pola </w:t>
      </w:r>
      <w:r w:rsidR="00777A2D" w:rsidRPr="00487BA3">
        <w:rPr>
          <w:rFonts w:eastAsia="SimSun"/>
          <w:sz w:val="20"/>
          <w:szCs w:val="20"/>
        </w:rPr>
        <w:t>elektromagnetycznego wyniosło odpowiednio 0,24</w:t>
      </w:r>
      <w:r w:rsidR="0031011D" w:rsidRPr="00487BA3">
        <w:rPr>
          <w:rFonts w:eastAsia="SimSun"/>
          <w:sz w:val="20"/>
          <w:szCs w:val="20"/>
        </w:rPr>
        <w:t xml:space="preserve"> V/m</w:t>
      </w:r>
      <w:r w:rsidR="00777A2D" w:rsidRPr="00487BA3">
        <w:rPr>
          <w:rFonts w:eastAsia="SimSun"/>
          <w:sz w:val="20"/>
          <w:szCs w:val="20"/>
        </w:rPr>
        <w:t>, 0,42 V/m oraz 1,42 V/m.</w:t>
      </w:r>
    </w:p>
    <w:p w14:paraId="744E23B5" w14:textId="74392254" w:rsidR="00FC526D" w:rsidRPr="00487BA3" w:rsidRDefault="00FC526D" w:rsidP="003B5833">
      <w:pPr>
        <w:spacing w:before="60" w:after="60"/>
        <w:jc w:val="both"/>
        <w:rPr>
          <w:sz w:val="20"/>
          <w:szCs w:val="20"/>
        </w:rPr>
      </w:pPr>
      <w:r w:rsidRPr="00487BA3">
        <w:rPr>
          <w:rFonts w:eastAsia="SimSun"/>
          <w:sz w:val="20"/>
          <w:szCs w:val="20"/>
        </w:rPr>
        <w:t xml:space="preserve">Wyniki badań </w:t>
      </w:r>
      <w:r w:rsidR="00777A2D" w:rsidRPr="00487BA3">
        <w:rPr>
          <w:rFonts w:eastAsia="SimSun"/>
          <w:sz w:val="20"/>
          <w:szCs w:val="20"/>
        </w:rPr>
        <w:t xml:space="preserve">w żadnym z badanych punktów </w:t>
      </w:r>
      <w:r w:rsidRPr="00487BA3">
        <w:rPr>
          <w:rFonts w:eastAsia="SimSun"/>
          <w:sz w:val="20"/>
          <w:szCs w:val="20"/>
        </w:rPr>
        <w:t>nie przekroczyły wartości dopuszczalnych</w:t>
      </w:r>
      <w:r w:rsidR="008D1CC7" w:rsidRPr="00487BA3">
        <w:rPr>
          <w:rFonts w:eastAsia="SimSun"/>
          <w:sz w:val="20"/>
          <w:szCs w:val="20"/>
        </w:rPr>
        <w:t>,</w:t>
      </w:r>
      <w:r w:rsidRPr="00487BA3">
        <w:rPr>
          <w:rFonts w:eastAsia="SimSun"/>
          <w:sz w:val="20"/>
          <w:szCs w:val="20"/>
        </w:rPr>
        <w:t xml:space="preserve"> któr</w:t>
      </w:r>
      <w:r w:rsidR="00C83311" w:rsidRPr="00487BA3">
        <w:rPr>
          <w:rFonts w:eastAsia="SimSun"/>
          <w:sz w:val="20"/>
          <w:szCs w:val="20"/>
        </w:rPr>
        <w:t>e</w:t>
      </w:r>
      <w:r w:rsidR="00B574A1" w:rsidRPr="00487BA3">
        <w:rPr>
          <w:rFonts w:eastAsia="SimSun"/>
          <w:sz w:val="20"/>
          <w:szCs w:val="20"/>
        </w:rPr>
        <w:t xml:space="preserve"> do końca 20</w:t>
      </w:r>
      <w:r w:rsidR="00AB1921" w:rsidRPr="00487BA3">
        <w:rPr>
          <w:rFonts w:eastAsia="SimSun"/>
          <w:sz w:val="20"/>
          <w:szCs w:val="20"/>
        </w:rPr>
        <w:t>19</w:t>
      </w:r>
      <w:r w:rsidR="00B574A1" w:rsidRPr="00487BA3">
        <w:rPr>
          <w:rFonts w:eastAsia="SimSun"/>
          <w:sz w:val="20"/>
          <w:szCs w:val="20"/>
        </w:rPr>
        <w:t xml:space="preserve"> roku</w:t>
      </w:r>
      <w:r w:rsidRPr="00487BA3">
        <w:rPr>
          <w:rFonts w:eastAsia="SimSun"/>
          <w:sz w:val="20"/>
          <w:szCs w:val="20"/>
        </w:rPr>
        <w:t xml:space="preserve"> wynosi</w:t>
      </w:r>
      <w:r w:rsidR="00B574A1" w:rsidRPr="00487BA3">
        <w:rPr>
          <w:rFonts w:eastAsia="SimSun"/>
          <w:sz w:val="20"/>
          <w:szCs w:val="20"/>
        </w:rPr>
        <w:t>ł</w:t>
      </w:r>
      <w:r w:rsidR="00C83311" w:rsidRPr="00487BA3">
        <w:rPr>
          <w:rFonts w:eastAsia="SimSun"/>
          <w:sz w:val="20"/>
          <w:szCs w:val="20"/>
        </w:rPr>
        <w:t>y</w:t>
      </w:r>
      <w:r w:rsidRPr="00487BA3">
        <w:rPr>
          <w:rFonts w:eastAsia="SimSun"/>
          <w:sz w:val="20"/>
          <w:szCs w:val="20"/>
        </w:rPr>
        <w:t xml:space="preserve"> 7 V/m, niemniej j</w:t>
      </w:r>
      <w:r w:rsidR="00047E94" w:rsidRPr="00487BA3">
        <w:rPr>
          <w:rFonts w:eastAsia="SimSun"/>
          <w:sz w:val="20"/>
          <w:szCs w:val="20"/>
        </w:rPr>
        <w:t>ednak zauważalny jest</w:t>
      </w:r>
      <w:r w:rsidRPr="00487BA3">
        <w:rPr>
          <w:rFonts w:eastAsia="SimSun"/>
          <w:sz w:val="20"/>
          <w:szCs w:val="20"/>
        </w:rPr>
        <w:t xml:space="preserve"> wzrost poziomów promieniowania na terenach bardziej </w:t>
      </w:r>
      <w:r w:rsidR="00777A2D" w:rsidRPr="00487BA3">
        <w:rPr>
          <w:rFonts w:eastAsia="SimSun"/>
          <w:sz w:val="20"/>
          <w:szCs w:val="20"/>
        </w:rPr>
        <w:t>zurbanizowanych – co</w:t>
      </w:r>
      <w:r w:rsidRPr="00487BA3">
        <w:rPr>
          <w:rFonts w:eastAsia="SimSun"/>
          <w:sz w:val="20"/>
          <w:szCs w:val="20"/>
        </w:rPr>
        <w:t xml:space="preserve"> za kilka lat może skutkować przekroczeniem dopuszczalnych poziomów.</w:t>
      </w:r>
      <w:r w:rsidR="002C2ADB" w:rsidRPr="00487BA3">
        <w:rPr>
          <w:rFonts w:eastAsia="SimSun"/>
          <w:sz w:val="20"/>
          <w:szCs w:val="20"/>
        </w:rPr>
        <w:t xml:space="preserve"> </w:t>
      </w:r>
      <w:r w:rsidR="002C2ADB" w:rsidRPr="00487BA3">
        <w:rPr>
          <w:sz w:val="20"/>
          <w:szCs w:val="20"/>
        </w:rPr>
        <w:t>W związku z</w:t>
      </w:r>
      <w:r w:rsidR="00407BE9" w:rsidRPr="00487BA3">
        <w:rPr>
          <w:sz w:val="20"/>
          <w:szCs w:val="20"/>
        </w:rPr>
        <w:t> </w:t>
      </w:r>
      <w:r w:rsidR="002C2ADB" w:rsidRPr="00487BA3">
        <w:rPr>
          <w:sz w:val="20"/>
          <w:szCs w:val="20"/>
        </w:rPr>
        <w:t xml:space="preserve"> rozwojem sieci komórkowej oraz zwiększającym się poziomem promieniowania elektromagnetycznego szczególnie istotnym elementem są zapisy w</w:t>
      </w:r>
      <w:r w:rsidR="004C3F3F">
        <w:rPr>
          <w:sz w:val="20"/>
          <w:szCs w:val="20"/>
        </w:rPr>
        <w:t> </w:t>
      </w:r>
      <w:r w:rsidR="002C2ADB" w:rsidRPr="00487BA3">
        <w:rPr>
          <w:sz w:val="20"/>
          <w:szCs w:val="20"/>
        </w:rPr>
        <w:t>miejscowych planach zagospodarowania przestrzennego o lokalizacji źródeł promieniowania.</w:t>
      </w:r>
    </w:p>
    <w:p w14:paraId="74BCD2AF" w14:textId="628E2F1C" w:rsidR="00AC0BBF" w:rsidRPr="00487BA3" w:rsidRDefault="009B79A6" w:rsidP="003B5833">
      <w:pPr>
        <w:pStyle w:val="NormalnyWeb"/>
        <w:spacing w:before="60" w:after="60"/>
        <w:jc w:val="both"/>
        <w:rPr>
          <w:rFonts w:eastAsia="SimSun"/>
          <w:sz w:val="20"/>
          <w:szCs w:val="20"/>
        </w:rPr>
      </w:pPr>
      <w:r w:rsidRPr="00487BA3">
        <w:rPr>
          <w:rFonts w:eastAsia="SimSun"/>
          <w:sz w:val="20"/>
          <w:szCs w:val="20"/>
        </w:rPr>
        <w:t>Zgodnie z ustawą P</w:t>
      </w:r>
      <w:r w:rsidR="00B620EE" w:rsidRPr="00487BA3">
        <w:rPr>
          <w:rFonts w:eastAsia="SimSun"/>
          <w:sz w:val="20"/>
          <w:szCs w:val="20"/>
        </w:rPr>
        <w:t xml:space="preserve">rawo </w:t>
      </w:r>
      <w:r w:rsidRPr="00487BA3">
        <w:rPr>
          <w:rFonts w:eastAsia="SimSun"/>
          <w:sz w:val="20"/>
          <w:szCs w:val="20"/>
        </w:rPr>
        <w:t>O</w:t>
      </w:r>
      <w:r w:rsidR="00B620EE" w:rsidRPr="00487BA3">
        <w:rPr>
          <w:rFonts w:eastAsia="SimSun"/>
          <w:sz w:val="20"/>
          <w:szCs w:val="20"/>
        </w:rPr>
        <w:t xml:space="preserve">chrony </w:t>
      </w:r>
      <w:r w:rsidRPr="00487BA3">
        <w:rPr>
          <w:rFonts w:eastAsia="SimSun"/>
          <w:sz w:val="20"/>
          <w:szCs w:val="20"/>
        </w:rPr>
        <w:t>Ś</w:t>
      </w:r>
      <w:r w:rsidR="00B620EE" w:rsidRPr="00487BA3">
        <w:rPr>
          <w:rFonts w:eastAsia="SimSun"/>
          <w:sz w:val="20"/>
          <w:szCs w:val="20"/>
        </w:rPr>
        <w:t>rodowiska</w:t>
      </w:r>
      <w:r w:rsidRPr="00487BA3">
        <w:rPr>
          <w:rFonts w:eastAsia="SimSun"/>
          <w:sz w:val="20"/>
          <w:szCs w:val="20"/>
        </w:rPr>
        <w:t xml:space="preserve"> (tj. Dz.U. z </w:t>
      </w:r>
      <w:r w:rsidR="00B620EE" w:rsidRPr="00487BA3">
        <w:rPr>
          <w:rFonts w:eastAsia="SimSun"/>
          <w:sz w:val="20"/>
          <w:szCs w:val="20"/>
        </w:rPr>
        <w:t>2021 r. poz. 1973</w:t>
      </w:r>
      <w:r w:rsidRPr="00487BA3">
        <w:rPr>
          <w:rFonts w:eastAsiaTheme="minorEastAsia"/>
          <w:sz w:val="20"/>
          <w:szCs w:val="20"/>
        </w:rPr>
        <w:t xml:space="preserve">) Starosta Powiatu </w:t>
      </w:r>
      <w:r w:rsidR="00943467" w:rsidRPr="00487BA3">
        <w:rPr>
          <w:rFonts w:eastAsiaTheme="minorEastAsia"/>
          <w:sz w:val="20"/>
          <w:szCs w:val="20"/>
        </w:rPr>
        <w:t>Żywieckiego</w:t>
      </w:r>
      <w:r w:rsidRPr="00487BA3">
        <w:rPr>
          <w:rFonts w:eastAsia="SimSun"/>
          <w:sz w:val="20"/>
          <w:szCs w:val="20"/>
        </w:rPr>
        <w:t xml:space="preserve"> prowadzi Rejestr instalacji </w:t>
      </w:r>
      <w:r w:rsidRPr="00487BA3">
        <w:rPr>
          <w:sz w:val="20"/>
          <w:szCs w:val="20"/>
        </w:rPr>
        <w:t>mogących oddziaływać na środowisko, których emisja nie wymaga pozwolenia. W</w:t>
      </w:r>
      <w:r w:rsidR="006A1EED" w:rsidRPr="00487BA3">
        <w:rPr>
          <w:sz w:val="20"/>
          <w:szCs w:val="20"/>
        </w:rPr>
        <w:t> </w:t>
      </w:r>
      <w:r w:rsidRPr="00487BA3">
        <w:rPr>
          <w:sz w:val="20"/>
          <w:szCs w:val="20"/>
        </w:rPr>
        <w:t xml:space="preserve"> latach 201</w:t>
      </w:r>
      <w:r w:rsidR="00540C09" w:rsidRPr="00487BA3">
        <w:rPr>
          <w:sz w:val="20"/>
          <w:szCs w:val="20"/>
        </w:rPr>
        <w:t>8</w:t>
      </w:r>
      <w:r w:rsidRPr="00487BA3">
        <w:rPr>
          <w:sz w:val="20"/>
          <w:szCs w:val="20"/>
        </w:rPr>
        <w:t>-202</w:t>
      </w:r>
      <w:r w:rsidR="009461DF" w:rsidRPr="00487BA3">
        <w:rPr>
          <w:sz w:val="20"/>
          <w:szCs w:val="20"/>
        </w:rPr>
        <w:t>1</w:t>
      </w:r>
      <w:r w:rsidRPr="00487BA3">
        <w:rPr>
          <w:sz w:val="20"/>
          <w:szCs w:val="20"/>
        </w:rPr>
        <w:t xml:space="preserve"> </w:t>
      </w:r>
      <w:r w:rsidR="007F1DA7" w:rsidRPr="00487BA3">
        <w:rPr>
          <w:sz w:val="20"/>
          <w:szCs w:val="20"/>
        </w:rPr>
        <w:t xml:space="preserve">Starosta </w:t>
      </w:r>
      <w:r w:rsidRPr="00487BA3">
        <w:rPr>
          <w:sz w:val="20"/>
          <w:szCs w:val="20"/>
        </w:rPr>
        <w:t>przyj</w:t>
      </w:r>
      <w:r w:rsidR="007F1DA7" w:rsidRPr="00487BA3">
        <w:rPr>
          <w:sz w:val="20"/>
          <w:szCs w:val="20"/>
        </w:rPr>
        <w:t xml:space="preserve">ął </w:t>
      </w:r>
      <w:r w:rsidR="008E0A5F" w:rsidRPr="00487BA3">
        <w:rPr>
          <w:sz w:val="20"/>
          <w:szCs w:val="20"/>
        </w:rPr>
        <w:t>32</w:t>
      </w:r>
      <w:r w:rsidR="007F1DA7" w:rsidRPr="00487BA3">
        <w:rPr>
          <w:sz w:val="20"/>
          <w:szCs w:val="20"/>
        </w:rPr>
        <w:t xml:space="preserve"> </w:t>
      </w:r>
      <w:r w:rsidR="008E0A5F" w:rsidRPr="00487BA3">
        <w:rPr>
          <w:sz w:val="20"/>
          <w:szCs w:val="20"/>
        </w:rPr>
        <w:t>zgłoszenia oraz 154 aktualizacje</w:t>
      </w:r>
      <w:r w:rsidR="00C41C36" w:rsidRPr="00487BA3">
        <w:rPr>
          <w:sz w:val="20"/>
          <w:szCs w:val="20"/>
        </w:rPr>
        <w:t xml:space="preserve"> zgłoszeń instalacji emitujących promieniowanie elektromagnetyczne.</w:t>
      </w:r>
    </w:p>
    <w:p w14:paraId="0AEB6E33" w14:textId="0B1566F5" w:rsidR="00573989" w:rsidRPr="00487BA3" w:rsidRDefault="00B574A1" w:rsidP="003B5833">
      <w:pPr>
        <w:spacing w:before="60" w:after="60"/>
        <w:jc w:val="both"/>
        <w:rPr>
          <w:rFonts w:eastAsia="SimSun"/>
          <w:sz w:val="20"/>
          <w:szCs w:val="20"/>
        </w:rPr>
      </w:pPr>
      <w:r w:rsidRPr="00487BA3">
        <w:rPr>
          <w:rFonts w:eastAsia="SimSun"/>
          <w:sz w:val="20"/>
          <w:szCs w:val="20"/>
        </w:rPr>
        <w:t xml:space="preserve">1 </w:t>
      </w:r>
      <w:r w:rsidR="008D1CC7" w:rsidRPr="00487BA3">
        <w:rPr>
          <w:rFonts w:eastAsia="SimSun"/>
          <w:sz w:val="20"/>
          <w:szCs w:val="20"/>
        </w:rPr>
        <w:t>s</w:t>
      </w:r>
      <w:r w:rsidRPr="00487BA3">
        <w:rPr>
          <w:rFonts w:eastAsia="SimSun"/>
          <w:sz w:val="20"/>
          <w:szCs w:val="20"/>
        </w:rPr>
        <w:t xml:space="preserve">tycznia 2020 roku weszło w życie </w:t>
      </w:r>
      <w:r w:rsidR="000E0984" w:rsidRPr="00487BA3">
        <w:rPr>
          <w:rFonts w:eastAsia="SimSun"/>
          <w:sz w:val="20"/>
          <w:szCs w:val="20"/>
        </w:rPr>
        <w:t>r</w:t>
      </w:r>
      <w:r w:rsidRPr="00487BA3">
        <w:rPr>
          <w:rFonts w:eastAsia="SimSun"/>
          <w:sz w:val="20"/>
          <w:szCs w:val="20"/>
        </w:rPr>
        <w:t>ozporządzenie Ministra Zdrowia z dnia 17 grudnia 2019 r. w sprawie dopuszczalnych poziomów pól elektromagnetycznych w środowisku podwyższające dopuszczalne poziomy promieniowania.</w:t>
      </w:r>
      <w:r w:rsidR="00573989" w:rsidRPr="00487BA3">
        <w:rPr>
          <w:rFonts w:eastAsia="SimSun"/>
          <w:sz w:val="20"/>
          <w:szCs w:val="20"/>
        </w:rPr>
        <w:t xml:space="preserve"> </w:t>
      </w:r>
      <w:r w:rsidR="00573989" w:rsidRPr="00487BA3">
        <w:rPr>
          <w:sz w:val="20"/>
          <w:szCs w:val="20"/>
        </w:rPr>
        <w:t>Obecnie obowiązujące poziomy dopuszczalne wynoszą dla  wysokich częstotliwości od 28 V/m do 61 V/m.</w:t>
      </w:r>
      <w:r w:rsidR="002C2ADB" w:rsidRPr="00487BA3">
        <w:rPr>
          <w:rFonts w:eastAsia="SimSun"/>
          <w:sz w:val="20"/>
          <w:szCs w:val="20"/>
        </w:rPr>
        <w:t xml:space="preserve"> </w:t>
      </w:r>
      <w:r w:rsidR="00573989" w:rsidRPr="00487BA3">
        <w:rPr>
          <w:sz w:val="20"/>
          <w:szCs w:val="20"/>
        </w:rPr>
        <w:t>Od 2021 roku monitoring pól elektromagnetycznych prowadzony jest zgodnie z nowym rozporządzeniem.</w:t>
      </w:r>
      <w:r w:rsidR="002C2ADB" w:rsidRPr="00487BA3">
        <w:rPr>
          <w:rFonts w:eastAsia="SimSun"/>
          <w:sz w:val="20"/>
          <w:szCs w:val="20"/>
        </w:rPr>
        <w:t xml:space="preserve"> </w:t>
      </w:r>
      <w:r w:rsidR="00573989" w:rsidRPr="00487BA3">
        <w:rPr>
          <w:sz w:val="20"/>
          <w:szCs w:val="20"/>
        </w:rPr>
        <w:t>Punkty pomiarowe, w których wykonuje się okresowe badania poziomów pól elektromagnetycznych w środowisku, wyznacza się dla każdego województwa w</w:t>
      </w:r>
      <w:r w:rsidR="004C3F3F">
        <w:rPr>
          <w:sz w:val="20"/>
          <w:szCs w:val="20"/>
        </w:rPr>
        <w:t> </w:t>
      </w:r>
      <w:r w:rsidR="00573989" w:rsidRPr="00487BA3">
        <w:rPr>
          <w:sz w:val="20"/>
          <w:szCs w:val="20"/>
        </w:rPr>
        <w:t>ramach państwowego monitoringu środowiska dla stałej sieci monitoringu oraz dla monitoringu badawczego.</w:t>
      </w:r>
    </w:p>
    <w:p w14:paraId="04EF604A" w14:textId="77777777" w:rsidR="002C2ADB" w:rsidRPr="00487BA3" w:rsidRDefault="002C2ADB" w:rsidP="003B5833">
      <w:pPr>
        <w:spacing w:before="60" w:after="60"/>
        <w:jc w:val="both"/>
        <w:rPr>
          <w:sz w:val="20"/>
          <w:szCs w:val="20"/>
        </w:rPr>
      </w:pPr>
      <w:r w:rsidRPr="00487BA3">
        <w:rPr>
          <w:sz w:val="20"/>
          <w:szCs w:val="20"/>
        </w:rPr>
        <w:t>W ramach stałej sieci monitoringu punkty wyznaczane są w każdym mieście dla dwuletniego cyklu pomiarowego, według zasady:</w:t>
      </w:r>
    </w:p>
    <w:p w14:paraId="6E4DAE7A" w14:textId="77777777" w:rsidR="002C2ADB" w:rsidRPr="00487BA3" w:rsidRDefault="002C2ADB" w:rsidP="003B5833">
      <w:pPr>
        <w:pStyle w:val="Akapitzlist"/>
        <w:numPr>
          <w:ilvl w:val="0"/>
          <w:numId w:val="13"/>
        </w:numPr>
        <w:contextualSpacing w:val="0"/>
        <w:jc w:val="both"/>
        <w:rPr>
          <w:szCs w:val="20"/>
        </w:rPr>
      </w:pPr>
      <w:r w:rsidRPr="00487BA3">
        <w:rPr>
          <w:szCs w:val="20"/>
        </w:rPr>
        <w:t>poniżej 20 000 mieszkańców - 1 punkt pomiarowy,</w:t>
      </w:r>
    </w:p>
    <w:p w14:paraId="352B75FB" w14:textId="77777777" w:rsidR="002C2ADB" w:rsidRPr="00487BA3" w:rsidRDefault="002C2ADB" w:rsidP="003B5833">
      <w:pPr>
        <w:pStyle w:val="Akapitzlist"/>
        <w:numPr>
          <w:ilvl w:val="0"/>
          <w:numId w:val="13"/>
        </w:numPr>
        <w:contextualSpacing w:val="0"/>
        <w:jc w:val="both"/>
        <w:rPr>
          <w:szCs w:val="20"/>
        </w:rPr>
      </w:pPr>
      <w:r w:rsidRPr="00487BA3">
        <w:rPr>
          <w:szCs w:val="20"/>
        </w:rPr>
        <w:t>w przedziale od 20 000 do 50 000 mieszkańców - 2 punkty pomiarowe</w:t>
      </w:r>
    </w:p>
    <w:p w14:paraId="5F59FB2B" w14:textId="77777777" w:rsidR="002C2ADB" w:rsidRPr="00487BA3" w:rsidRDefault="002C2ADB" w:rsidP="003B5833">
      <w:pPr>
        <w:pStyle w:val="Akapitzlist"/>
        <w:numPr>
          <w:ilvl w:val="0"/>
          <w:numId w:val="13"/>
        </w:numPr>
        <w:contextualSpacing w:val="0"/>
        <w:jc w:val="both"/>
        <w:rPr>
          <w:szCs w:val="20"/>
        </w:rPr>
      </w:pPr>
      <w:r w:rsidRPr="00487BA3">
        <w:rPr>
          <w:szCs w:val="20"/>
        </w:rPr>
        <w:lastRenderedPageBreak/>
        <w:t>w przedziale powyżej 50 000 do 100 000 mieszkańców - 3 punkty pomiarowe,</w:t>
      </w:r>
    </w:p>
    <w:p w14:paraId="1A058A6C" w14:textId="77777777" w:rsidR="002C2ADB" w:rsidRPr="00487BA3" w:rsidRDefault="002C2ADB" w:rsidP="003B5833">
      <w:pPr>
        <w:pStyle w:val="Akapitzlist"/>
        <w:numPr>
          <w:ilvl w:val="0"/>
          <w:numId w:val="13"/>
        </w:numPr>
        <w:contextualSpacing w:val="0"/>
        <w:jc w:val="both"/>
        <w:rPr>
          <w:szCs w:val="20"/>
        </w:rPr>
      </w:pPr>
      <w:r w:rsidRPr="00487BA3">
        <w:rPr>
          <w:szCs w:val="20"/>
        </w:rPr>
        <w:t>w przedziale powyżej 100 000 do 200 000 mieszkańców - 4 punkty pomiarowe, powyżej 200 000 mieszkańców - 4 punkty pomiarowe i 3 punkty pomiarowe na każde rozpoczęte kolejne 100 000 mieszkańców - w każdym mieście.</w:t>
      </w:r>
    </w:p>
    <w:p w14:paraId="619C16FE" w14:textId="77777777" w:rsidR="009B2FB7" w:rsidRPr="00487BA3" w:rsidRDefault="000D5765" w:rsidP="003B5833">
      <w:pPr>
        <w:spacing w:before="60" w:after="60"/>
        <w:jc w:val="both"/>
        <w:rPr>
          <w:sz w:val="20"/>
          <w:szCs w:val="20"/>
        </w:rPr>
      </w:pPr>
      <w:r w:rsidRPr="00487BA3">
        <w:rPr>
          <w:sz w:val="20"/>
          <w:szCs w:val="20"/>
        </w:rPr>
        <w:t>Punkty pomiarowe w ramach państwowego monitoringu środowiska dla monitoringu badawczego wyznacza się dla każdego województwa, dla czteroletniego cyklu pomiarowego, na obszarze wszystkich gmin wiejskich.</w:t>
      </w:r>
    </w:p>
    <w:p w14:paraId="3C2AEC3C" w14:textId="77777777" w:rsidR="000D5765" w:rsidRPr="00487BA3" w:rsidRDefault="000D5765" w:rsidP="003B5833">
      <w:pPr>
        <w:spacing w:before="60" w:after="60"/>
        <w:jc w:val="both"/>
        <w:rPr>
          <w:sz w:val="20"/>
          <w:szCs w:val="20"/>
        </w:rPr>
      </w:pPr>
      <w:r w:rsidRPr="00487BA3">
        <w:rPr>
          <w:sz w:val="20"/>
          <w:szCs w:val="20"/>
        </w:rPr>
        <w:t>W 2021 roku na terenie powiatu żywieckiego zlokalizowano</w:t>
      </w:r>
      <w:r w:rsidR="00AA73E3" w:rsidRPr="00487BA3">
        <w:rPr>
          <w:sz w:val="20"/>
          <w:szCs w:val="20"/>
        </w:rPr>
        <w:t xml:space="preserve"> 6</w:t>
      </w:r>
      <w:r w:rsidR="00543A01" w:rsidRPr="00487BA3">
        <w:rPr>
          <w:sz w:val="20"/>
          <w:szCs w:val="20"/>
        </w:rPr>
        <w:t xml:space="preserve"> punktów pomiarowych</w:t>
      </w:r>
      <w:r w:rsidRPr="00487BA3">
        <w:rPr>
          <w:sz w:val="20"/>
          <w:szCs w:val="20"/>
        </w:rPr>
        <w:t xml:space="preserve"> monitoringu promieniowania elektromagnetycznego:</w:t>
      </w:r>
    </w:p>
    <w:p w14:paraId="55B58B18" w14:textId="77777777" w:rsidR="000D5765" w:rsidRPr="00487BA3" w:rsidRDefault="000D5765" w:rsidP="003B5833">
      <w:pPr>
        <w:pStyle w:val="Akapitzlist"/>
        <w:numPr>
          <w:ilvl w:val="0"/>
          <w:numId w:val="120"/>
        </w:numPr>
        <w:contextualSpacing w:val="0"/>
        <w:jc w:val="both"/>
        <w:rPr>
          <w:szCs w:val="20"/>
        </w:rPr>
      </w:pPr>
      <w:r w:rsidRPr="00487BA3">
        <w:rPr>
          <w:szCs w:val="20"/>
        </w:rPr>
        <w:t xml:space="preserve">Żywiec ul. Świętokrzyska – </w:t>
      </w:r>
      <w:r w:rsidR="00543A01" w:rsidRPr="00487BA3">
        <w:rPr>
          <w:szCs w:val="20"/>
        </w:rPr>
        <w:t>wynik poniżej</w:t>
      </w:r>
      <w:r w:rsidRPr="00487BA3">
        <w:rPr>
          <w:szCs w:val="20"/>
        </w:rPr>
        <w:t xml:space="preserve"> progu czułości sondy pomiarowej (&lt;0,7 V/m)*,</w:t>
      </w:r>
    </w:p>
    <w:p w14:paraId="30A5F4A2" w14:textId="77777777" w:rsidR="000D5765" w:rsidRPr="00487BA3" w:rsidRDefault="000D5765" w:rsidP="003B5833">
      <w:pPr>
        <w:pStyle w:val="Akapitzlist"/>
        <w:numPr>
          <w:ilvl w:val="0"/>
          <w:numId w:val="120"/>
        </w:numPr>
        <w:contextualSpacing w:val="0"/>
        <w:jc w:val="both"/>
        <w:rPr>
          <w:szCs w:val="20"/>
        </w:rPr>
      </w:pPr>
      <w:r w:rsidRPr="00487BA3">
        <w:rPr>
          <w:szCs w:val="20"/>
        </w:rPr>
        <w:t>Jeleśnia ul. Suska –</w:t>
      </w:r>
      <w:r w:rsidR="00543A01" w:rsidRPr="00487BA3">
        <w:rPr>
          <w:szCs w:val="20"/>
        </w:rPr>
        <w:t xml:space="preserve"> wskaźnik WMe - </w:t>
      </w:r>
      <w:r w:rsidRPr="00487BA3">
        <w:rPr>
          <w:szCs w:val="20"/>
        </w:rPr>
        <w:t>0,04</w:t>
      </w:r>
      <w:r w:rsidR="00543A01" w:rsidRPr="00487BA3">
        <w:rPr>
          <w:szCs w:val="20"/>
        </w:rPr>
        <w:t>,</w:t>
      </w:r>
    </w:p>
    <w:p w14:paraId="69A6A751" w14:textId="77777777" w:rsidR="000D5765" w:rsidRPr="00487BA3" w:rsidRDefault="000D5765" w:rsidP="003B5833">
      <w:pPr>
        <w:pStyle w:val="Akapitzlist"/>
        <w:numPr>
          <w:ilvl w:val="0"/>
          <w:numId w:val="120"/>
        </w:numPr>
        <w:contextualSpacing w:val="0"/>
        <w:jc w:val="both"/>
        <w:rPr>
          <w:szCs w:val="20"/>
        </w:rPr>
      </w:pPr>
      <w:r w:rsidRPr="00487BA3">
        <w:rPr>
          <w:szCs w:val="20"/>
        </w:rPr>
        <w:t xml:space="preserve">Koszarawa </w:t>
      </w:r>
      <w:r w:rsidR="00543A01" w:rsidRPr="00487BA3">
        <w:rPr>
          <w:szCs w:val="20"/>
        </w:rPr>
        <w:t>wynik poniżej</w:t>
      </w:r>
      <w:r w:rsidRPr="00487BA3">
        <w:rPr>
          <w:szCs w:val="20"/>
        </w:rPr>
        <w:t xml:space="preserve"> progu czułości sondy pomiarowej (&lt;0,7 V/m)*</w:t>
      </w:r>
      <w:r w:rsidR="00543A01" w:rsidRPr="00487BA3">
        <w:rPr>
          <w:szCs w:val="20"/>
        </w:rPr>
        <w:t>,</w:t>
      </w:r>
    </w:p>
    <w:p w14:paraId="396DBEAB" w14:textId="77777777" w:rsidR="000D5765" w:rsidRPr="00487BA3" w:rsidRDefault="000D5765" w:rsidP="003B5833">
      <w:pPr>
        <w:pStyle w:val="Akapitzlist"/>
        <w:numPr>
          <w:ilvl w:val="0"/>
          <w:numId w:val="120"/>
        </w:numPr>
        <w:contextualSpacing w:val="0"/>
        <w:jc w:val="both"/>
        <w:rPr>
          <w:szCs w:val="20"/>
        </w:rPr>
      </w:pPr>
      <w:r w:rsidRPr="00487BA3">
        <w:rPr>
          <w:szCs w:val="20"/>
        </w:rPr>
        <w:t xml:space="preserve">Gilowice ul. Józefa </w:t>
      </w:r>
      <w:r w:rsidR="00AB1921" w:rsidRPr="00487BA3">
        <w:rPr>
          <w:szCs w:val="20"/>
        </w:rPr>
        <w:t>Berniniego</w:t>
      </w:r>
      <w:r w:rsidR="00543A01" w:rsidRPr="00487BA3">
        <w:rPr>
          <w:szCs w:val="20"/>
        </w:rPr>
        <w:t xml:space="preserve"> – wskaźnik WMe</w:t>
      </w:r>
      <w:r w:rsidRPr="00487BA3">
        <w:rPr>
          <w:szCs w:val="20"/>
        </w:rPr>
        <w:t xml:space="preserve"> </w:t>
      </w:r>
      <w:r w:rsidR="00543A01" w:rsidRPr="00487BA3">
        <w:rPr>
          <w:szCs w:val="20"/>
        </w:rPr>
        <w:t xml:space="preserve">- </w:t>
      </w:r>
      <w:r w:rsidRPr="00487BA3">
        <w:rPr>
          <w:szCs w:val="20"/>
        </w:rPr>
        <w:t>0,04</w:t>
      </w:r>
      <w:r w:rsidR="00543A01" w:rsidRPr="00487BA3">
        <w:rPr>
          <w:szCs w:val="20"/>
        </w:rPr>
        <w:t>,</w:t>
      </w:r>
    </w:p>
    <w:p w14:paraId="423883B5" w14:textId="77777777" w:rsidR="000D5765" w:rsidRPr="00487BA3" w:rsidRDefault="000D5765" w:rsidP="003B5833">
      <w:pPr>
        <w:pStyle w:val="Akapitzlist"/>
        <w:numPr>
          <w:ilvl w:val="0"/>
          <w:numId w:val="120"/>
        </w:numPr>
        <w:contextualSpacing w:val="0"/>
        <w:jc w:val="both"/>
        <w:rPr>
          <w:szCs w:val="20"/>
        </w:rPr>
      </w:pPr>
      <w:r w:rsidRPr="00487BA3">
        <w:rPr>
          <w:szCs w:val="20"/>
        </w:rPr>
        <w:t xml:space="preserve">Cisiec ul. Szkolna </w:t>
      </w:r>
      <w:r w:rsidR="00543A01" w:rsidRPr="00487BA3">
        <w:rPr>
          <w:szCs w:val="20"/>
        </w:rPr>
        <w:t>wynik poniżej progu czułości sondy pomiarowej (&lt;0,7 V/m)*,</w:t>
      </w:r>
    </w:p>
    <w:p w14:paraId="0D218B93" w14:textId="77777777" w:rsidR="000D5765" w:rsidRPr="00487BA3" w:rsidRDefault="000D5765" w:rsidP="003B5833">
      <w:pPr>
        <w:pStyle w:val="Akapitzlist"/>
        <w:numPr>
          <w:ilvl w:val="0"/>
          <w:numId w:val="120"/>
        </w:numPr>
        <w:contextualSpacing w:val="0"/>
        <w:jc w:val="both"/>
        <w:rPr>
          <w:szCs w:val="20"/>
        </w:rPr>
      </w:pPr>
      <w:r w:rsidRPr="00487BA3">
        <w:rPr>
          <w:szCs w:val="20"/>
        </w:rPr>
        <w:t>Łodygowice ul. Grunwaldzka</w:t>
      </w:r>
      <w:r w:rsidR="00543A01" w:rsidRPr="00487BA3">
        <w:rPr>
          <w:szCs w:val="20"/>
        </w:rPr>
        <w:t xml:space="preserve"> – wskaźnik WMe -</w:t>
      </w:r>
      <w:r w:rsidRPr="00487BA3">
        <w:rPr>
          <w:szCs w:val="20"/>
        </w:rPr>
        <w:t xml:space="preserve"> 0,04</w:t>
      </w:r>
      <w:r w:rsidR="00543A01" w:rsidRPr="00487BA3">
        <w:rPr>
          <w:szCs w:val="20"/>
        </w:rPr>
        <w:t>.</w:t>
      </w:r>
    </w:p>
    <w:p w14:paraId="5AF4518E" w14:textId="77777777" w:rsidR="00543A01" w:rsidRPr="00487BA3" w:rsidRDefault="00543A01" w:rsidP="003B5833">
      <w:pPr>
        <w:spacing w:before="60" w:after="60"/>
        <w:jc w:val="both"/>
        <w:rPr>
          <w:sz w:val="20"/>
          <w:szCs w:val="20"/>
        </w:rPr>
      </w:pPr>
      <w:r w:rsidRPr="00487BA3">
        <w:rPr>
          <w:rFonts w:eastAsia="SimSun"/>
          <w:sz w:val="20"/>
          <w:szCs w:val="20"/>
        </w:rPr>
        <w:t>Zgodnie z obowiązującymi przepisami wyniki badania w obydwu punktach nie wskazywały na przekroczenie dopuszczalnych poziomów promieniowania elektromagnetycznego.</w:t>
      </w:r>
    </w:p>
    <w:p w14:paraId="69E9958A" w14:textId="77777777" w:rsidR="000D5765" w:rsidRPr="00487BA3" w:rsidRDefault="000D5765" w:rsidP="003B5833">
      <w:pPr>
        <w:spacing w:before="60" w:after="60"/>
        <w:jc w:val="both"/>
        <w:rPr>
          <w:color w:val="FF0000"/>
          <w:sz w:val="20"/>
          <w:szCs w:val="20"/>
        </w:rPr>
      </w:pPr>
    </w:p>
    <w:p w14:paraId="411AD0FC" w14:textId="77777777" w:rsidR="003E2EF8" w:rsidRPr="00487BA3" w:rsidRDefault="003E2EF8" w:rsidP="003B5833">
      <w:pPr>
        <w:pStyle w:val="Nagwek1"/>
        <w:numPr>
          <w:ilvl w:val="2"/>
          <w:numId w:val="11"/>
        </w:numPr>
        <w:rPr>
          <w:color w:val="000000" w:themeColor="text1"/>
          <w:sz w:val="24"/>
        </w:rPr>
      </w:pPr>
      <w:bookmarkStart w:id="236" w:name="_Toc521666578"/>
      <w:bookmarkStart w:id="237" w:name="_Toc115684895"/>
      <w:r w:rsidRPr="00487BA3">
        <w:rPr>
          <w:color w:val="000000" w:themeColor="text1"/>
          <w:sz w:val="24"/>
        </w:rPr>
        <w:t>Analiza SWOT</w:t>
      </w:r>
      <w:bookmarkEnd w:id="236"/>
      <w:bookmarkEnd w:id="237"/>
    </w:p>
    <w:tbl>
      <w:tblPr>
        <w:tblStyle w:val="Tabela-Siatka"/>
        <w:tblW w:w="5000" w:type="pct"/>
        <w:jc w:val="center"/>
        <w:tblLook w:val="04A0" w:firstRow="1" w:lastRow="0" w:firstColumn="1" w:lastColumn="0" w:noHBand="0" w:noVBand="1"/>
      </w:tblPr>
      <w:tblGrid>
        <w:gridCol w:w="4924"/>
        <w:gridCol w:w="4924"/>
      </w:tblGrid>
      <w:tr w:rsidR="003E2EF8" w:rsidRPr="00487BA3" w14:paraId="182AEEFF" w14:textId="77777777" w:rsidTr="004C3F3F">
        <w:trPr>
          <w:jc w:val="center"/>
        </w:trPr>
        <w:tc>
          <w:tcPr>
            <w:tcW w:w="5000" w:type="pct"/>
            <w:gridSpan w:val="2"/>
            <w:tcBorders>
              <w:bottom w:val="single" w:sz="4" w:space="0" w:color="auto"/>
            </w:tcBorders>
            <w:shd w:val="clear" w:color="auto" w:fill="D9D9D9" w:themeFill="background1" w:themeFillShade="D9"/>
            <w:vAlign w:val="center"/>
          </w:tcPr>
          <w:p w14:paraId="3CD02512" w14:textId="77777777" w:rsidR="003E2EF8" w:rsidRPr="00487BA3" w:rsidRDefault="777869C0" w:rsidP="003B5833">
            <w:pPr>
              <w:spacing w:before="60" w:after="60"/>
              <w:jc w:val="center"/>
              <w:rPr>
                <w:b/>
                <w:color w:val="000000" w:themeColor="text1"/>
                <w:sz w:val="16"/>
                <w:szCs w:val="16"/>
              </w:rPr>
            </w:pPr>
            <w:r w:rsidRPr="00487BA3">
              <w:rPr>
                <w:b/>
                <w:iCs/>
                <w:color w:val="000000" w:themeColor="text1"/>
                <w:sz w:val="16"/>
                <w:szCs w:val="16"/>
              </w:rPr>
              <w:t>Pola elektromagnetyczne</w:t>
            </w:r>
          </w:p>
        </w:tc>
      </w:tr>
      <w:tr w:rsidR="003E2EF8" w:rsidRPr="00487BA3" w14:paraId="4EAECF90" w14:textId="77777777" w:rsidTr="004C3F3F">
        <w:trPr>
          <w:jc w:val="center"/>
        </w:trPr>
        <w:tc>
          <w:tcPr>
            <w:tcW w:w="2500"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421F5CBE" w14:textId="77777777" w:rsidR="003E2EF8" w:rsidRPr="00487BA3" w:rsidRDefault="777869C0" w:rsidP="003B5833">
            <w:pPr>
              <w:spacing w:before="60" w:after="60"/>
              <w:jc w:val="center"/>
              <w:rPr>
                <w:sz w:val="16"/>
                <w:szCs w:val="16"/>
              </w:rPr>
            </w:pPr>
            <w:r w:rsidRPr="00487BA3">
              <w:rPr>
                <w:iCs/>
                <w:sz w:val="16"/>
                <w:szCs w:val="16"/>
              </w:rPr>
              <w:t>MOCNE STRONY</w:t>
            </w:r>
            <w:r w:rsidR="003E2EF8" w:rsidRPr="00487BA3">
              <w:br/>
            </w:r>
            <w:r w:rsidRPr="00487BA3">
              <w:rPr>
                <w:iCs/>
                <w:sz w:val="16"/>
                <w:szCs w:val="16"/>
              </w:rPr>
              <w:t>czynniki wewnętrzne</w:t>
            </w:r>
          </w:p>
        </w:tc>
        <w:tc>
          <w:tcPr>
            <w:tcW w:w="2500"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4835B007" w14:textId="77777777" w:rsidR="003E2EF8" w:rsidRPr="00487BA3" w:rsidRDefault="777869C0" w:rsidP="003B5833">
            <w:pPr>
              <w:spacing w:before="60" w:after="60"/>
              <w:jc w:val="center"/>
              <w:rPr>
                <w:color w:val="000000" w:themeColor="text1"/>
                <w:sz w:val="16"/>
                <w:szCs w:val="16"/>
              </w:rPr>
            </w:pPr>
            <w:r w:rsidRPr="00487BA3">
              <w:rPr>
                <w:iCs/>
                <w:color w:val="000000" w:themeColor="text1"/>
                <w:sz w:val="16"/>
                <w:szCs w:val="16"/>
              </w:rPr>
              <w:t>SŁABE STRONY</w:t>
            </w:r>
            <w:r w:rsidR="003E2EF8" w:rsidRPr="00487BA3">
              <w:rPr>
                <w:color w:val="000000" w:themeColor="text1"/>
              </w:rPr>
              <w:br/>
            </w:r>
            <w:r w:rsidRPr="00487BA3">
              <w:rPr>
                <w:iCs/>
                <w:color w:val="000000" w:themeColor="text1"/>
                <w:sz w:val="16"/>
                <w:szCs w:val="16"/>
              </w:rPr>
              <w:t>czynniki wewnętrzne</w:t>
            </w:r>
          </w:p>
        </w:tc>
      </w:tr>
      <w:tr w:rsidR="003E2EF8" w:rsidRPr="00487BA3" w14:paraId="07663421" w14:textId="77777777" w:rsidTr="004C3F3F">
        <w:trPr>
          <w:trHeight w:val="457"/>
          <w:jc w:val="center"/>
        </w:trPr>
        <w:tc>
          <w:tcPr>
            <w:tcW w:w="2500" w:type="pct"/>
            <w:tcBorders>
              <w:top w:val="single" w:sz="4" w:space="0" w:color="auto"/>
              <w:left w:val="single" w:sz="4" w:space="0" w:color="auto"/>
              <w:bottom w:val="single" w:sz="4" w:space="0" w:color="auto"/>
              <w:right w:val="single" w:sz="4" w:space="0" w:color="auto"/>
            </w:tcBorders>
            <w:vAlign w:val="center"/>
          </w:tcPr>
          <w:p w14:paraId="235DAB0B" w14:textId="77777777" w:rsidR="00AA73E3" w:rsidRPr="00487BA3" w:rsidRDefault="00AA73E3" w:rsidP="003B5833">
            <w:pPr>
              <w:spacing w:before="60" w:after="60"/>
              <w:jc w:val="center"/>
              <w:rPr>
                <w:iCs/>
                <w:sz w:val="16"/>
                <w:szCs w:val="16"/>
              </w:rPr>
            </w:pPr>
            <w:r w:rsidRPr="00487BA3">
              <w:rPr>
                <w:iCs/>
                <w:sz w:val="16"/>
                <w:szCs w:val="16"/>
              </w:rPr>
              <w:t>6 punktów pomiarowych</w:t>
            </w:r>
          </w:p>
          <w:p w14:paraId="5B7795C4" w14:textId="77777777" w:rsidR="00FB0310" w:rsidRPr="00487BA3" w:rsidRDefault="00C75B81" w:rsidP="003B5833">
            <w:pPr>
              <w:spacing w:before="60" w:after="60"/>
              <w:jc w:val="center"/>
              <w:rPr>
                <w:iCs/>
                <w:sz w:val="16"/>
                <w:szCs w:val="16"/>
              </w:rPr>
            </w:pPr>
            <w:r w:rsidRPr="00487BA3">
              <w:rPr>
                <w:iCs/>
                <w:sz w:val="16"/>
                <w:szCs w:val="16"/>
              </w:rPr>
              <w:t>brak przekroczeń dopuszczalnych poziomów promieniowania elektromagnetycznego</w:t>
            </w:r>
          </w:p>
        </w:tc>
        <w:tc>
          <w:tcPr>
            <w:tcW w:w="2500" w:type="pct"/>
            <w:tcBorders>
              <w:top w:val="single" w:sz="4" w:space="0" w:color="auto"/>
              <w:left w:val="single" w:sz="4" w:space="0" w:color="auto"/>
              <w:bottom w:val="single" w:sz="4" w:space="0" w:color="auto"/>
              <w:right w:val="single" w:sz="4" w:space="0" w:color="auto"/>
            </w:tcBorders>
            <w:vAlign w:val="center"/>
          </w:tcPr>
          <w:p w14:paraId="15B97911" w14:textId="77777777" w:rsidR="008E7FFE" w:rsidRPr="00487BA3" w:rsidRDefault="002C2ADB" w:rsidP="003B5833">
            <w:pPr>
              <w:spacing w:before="60" w:after="60"/>
              <w:jc w:val="center"/>
              <w:rPr>
                <w:iCs/>
                <w:sz w:val="16"/>
                <w:szCs w:val="16"/>
              </w:rPr>
            </w:pPr>
            <w:r w:rsidRPr="00487BA3">
              <w:rPr>
                <w:iCs/>
                <w:sz w:val="16"/>
                <w:szCs w:val="16"/>
              </w:rPr>
              <w:t>nie wszystkie gminy posiadają obwarowania dotyczące lokowania instalacji emitujących promieniowanie elektromagnetyczne</w:t>
            </w:r>
          </w:p>
        </w:tc>
      </w:tr>
      <w:tr w:rsidR="003E2EF8" w:rsidRPr="00487BA3" w14:paraId="76DD8997" w14:textId="77777777" w:rsidTr="004C3F3F">
        <w:trPr>
          <w:jc w:val="center"/>
        </w:trPr>
        <w:tc>
          <w:tcPr>
            <w:tcW w:w="2500"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76EA9D3E" w14:textId="77777777" w:rsidR="003E2EF8" w:rsidRPr="00487BA3" w:rsidRDefault="777869C0" w:rsidP="003B5833">
            <w:pPr>
              <w:spacing w:before="60" w:after="60"/>
              <w:jc w:val="center"/>
              <w:rPr>
                <w:sz w:val="16"/>
                <w:szCs w:val="16"/>
              </w:rPr>
            </w:pPr>
            <w:r w:rsidRPr="00487BA3">
              <w:rPr>
                <w:iCs/>
                <w:sz w:val="16"/>
                <w:szCs w:val="16"/>
              </w:rPr>
              <w:t>SZANSE</w:t>
            </w:r>
            <w:r w:rsidR="003E2EF8" w:rsidRPr="00487BA3">
              <w:br/>
            </w:r>
            <w:r w:rsidRPr="00487BA3">
              <w:rPr>
                <w:iCs/>
                <w:sz w:val="16"/>
                <w:szCs w:val="16"/>
              </w:rPr>
              <w:t>czynniki zewnętrzne</w:t>
            </w:r>
          </w:p>
        </w:tc>
        <w:tc>
          <w:tcPr>
            <w:tcW w:w="2500"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219F49C3" w14:textId="77777777" w:rsidR="003E2EF8" w:rsidRPr="00487BA3" w:rsidRDefault="777869C0" w:rsidP="003B5833">
            <w:pPr>
              <w:spacing w:before="60" w:after="60"/>
              <w:jc w:val="center"/>
              <w:rPr>
                <w:sz w:val="16"/>
                <w:szCs w:val="16"/>
              </w:rPr>
            </w:pPr>
            <w:r w:rsidRPr="00487BA3">
              <w:rPr>
                <w:iCs/>
                <w:sz w:val="16"/>
                <w:szCs w:val="16"/>
              </w:rPr>
              <w:t>ZAGROŻENIA</w:t>
            </w:r>
            <w:r w:rsidR="003E2EF8" w:rsidRPr="00487BA3">
              <w:br/>
            </w:r>
            <w:r w:rsidRPr="00487BA3">
              <w:rPr>
                <w:iCs/>
                <w:sz w:val="16"/>
                <w:szCs w:val="16"/>
              </w:rPr>
              <w:t>czynniki zewnętrzne</w:t>
            </w:r>
          </w:p>
        </w:tc>
      </w:tr>
      <w:tr w:rsidR="003E2EF8" w:rsidRPr="00487BA3" w14:paraId="6E72D029" w14:textId="77777777" w:rsidTr="004C3F3F">
        <w:trPr>
          <w:jc w:val="center"/>
        </w:trPr>
        <w:tc>
          <w:tcPr>
            <w:tcW w:w="2500" w:type="pct"/>
            <w:tcBorders>
              <w:top w:val="single" w:sz="4" w:space="0" w:color="auto"/>
              <w:left w:val="single" w:sz="4" w:space="0" w:color="auto"/>
              <w:bottom w:val="single" w:sz="4" w:space="0" w:color="auto"/>
              <w:right w:val="single" w:sz="4" w:space="0" w:color="auto"/>
            </w:tcBorders>
            <w:vAlign w:val="center"/>
          </w:tcPr>
          <w:p w14:paraId="2BF45833" w14:textId="77777777" w:rsidR="008E7FFE" w:rsidRPr="00487BA3" w:rsidRDefault="002C2ADB" w:rsidP="003B5833">
            <w:pPr>
              <w:pStyle w:val="NormalnyWeb"/>
              <w:spacing w:before="60" w:after="60"/>
              <w:jc w:val="center"/>
              <w:rPr>
                <w:sz w:val="16"/>
                <w:szCs w:val="16"/>
              </w:rPr>
            </w:pPr>
            <w:r w:rsidRPr="00487BA3">
              <w:rPr>
                <w:sz w:val="16"/>
                <w:szCs w:val="16"/>
              </w:rPr>
              <w:t>aktualizacje</w:t>
            </w:r>
            <w:r w:rsidR="00360E57" w:rsidRPr="00487BA3">
              <w:rPr>
                <w:sz w:val="16"/>
                <w:szCs w:val="16"/>
              </w:rPr>
              <w:t xml:space="preserve"> </w:t>
            </w:r>
            <w:r w:rsidR="006944E0" w:rsidRPr="00487BA3">
              <w:rPr>
                <w:sz w:val="16"/>
                <w:szCs w:val="16"/>
              </w:rPr>
              <w:t>miejscowych plan</w:t>
            </w:r>
            <w:r w:rsidR="00360E57" w:rsidRPr="00487BA3">
              <w:rPr>
                <w:sz w:val="16"/>
                <w:szCs w:val="16"/>
              </w:rPr>
              <w:t>ów</w:t>
            </w:r>
            <w:r w:rsidR="006944E0" w:rsidRPr="00487BA3">
              <w:rPr>
                <w:sz w:val="16"/>
                <w:szCs w:val="16"/>
              </w:rPr>
              <w:t xml:space="preserve"> zagospodarowania przestrzennego </w:t>
            </w:r>
            <w:r w:rsidRPr="00487BA3">
              <w:rPr>
                <w:sz w:val="16"/>
                <w:szCs w:val="16"/>
              </w:rPr>
              <w:t xml:space="preserve">w zakresie </w:t>
            </w:r>
            <w:r w:rsidR="00360E57" w:rsidRPr="00487BA3">
              <w:rPr>
                <w:sz w:val="16"/>
                <w:szCs w:val="16"/>
              </w:rPr>
              <w:t>lokalizacji źródeł promieniowania elektromagnetycznego</w:t>
            </w:r>
          </w:p>
        </w:tc>
        <w:tc>
          <w:tcPr>
            <w:tcW w:w="2500" w:type="pct"/>
            <w:tcBorders>
              <w:top w:val="single" w:sz="4" w:space="0" w:color="auto"/>
              <w:left w:val="single" w:sz="4" w:space="0" w:color="auto"/>
              <w:bottom w:val="single" w:sz="4" w:space="0" w:color="auto"/>
              <w:right w:val="single" w:sz="4" w:space="0" w:color="auto"/>
            </w:tcBorders>
            <w:vAlign w:val="center"/>
          </w:tcPr>
          <w:p w14:paraId="57E85732" w14:textId="77777777" w:rsidR="00383911" w:rsidRPr="00487BA3" w:rsidRDefault="00383911" w:rsidP="003B5833">
            <w:pPr>
              <w:spacing w:before="60" w:after="60"/>
              <w:jc w:val="center"/>
              <w:rPr>
                <w:iCs/>
                <w:sz w:val="16"/>
                <w:szCs w:val="16"/>
              </w:rPr>
            </w:pPr>
            <w:r w:rsidRPr="00487BA3">
              <w:rPr>
                <w:iCs/>
                <w:sz w:val="16"/>
                <w:szCs w:val="16"/>
              </w:rPr>
              <w:t xml:space="preserve">zwiększający się </w:t>
            </w:r>
            <w:r w:rsidR="00360E57" w:rsidRPr="00487BA3">
              <w:rPr>
                <w:iCs/>
                <w:sz w:val="16"/>
                <w:szCs w:val="16"/>
              </w:rPr>
              <w:t xml:space="preserve">nieznacznie </w:t>
            </w:r>
            <w:r w:rsidRPr="00487BA3">
              <w:rPr>
                <w:iCs/>
                <w:sz w:val="16"/>
                <w:szCs w:val="16"/>
              </w:rPr>
              <w:t>poziom promieniowania elektromagnetycznego</w:t>
            </w:r>
          </w:p>
          <w:p w14:paraId="0765FBA0" w14:textId="77777777" w:rsidR="008E7FFE" w:rsidRPr="00487BA3" w:rsidRDefault="008E7FFE" w:rsidP="003B5833">
            <w:pPr>
              <w:spacing w:before="60" w:after="60"/>
              <w:jc w:val="center"/>
              <w:rPr>
                <w:sz w:val="16"/>
                <w:szCs w:val="16"/>
              </w:rPr>
            </w:pPr>
            <w:r w:rsidRPr="00487BA3">
              <w:rPr>
                <w:iCs/>
                <w:sz w:val="16"/>
                <w:szCs w:val="16"/>
              </w:rPr>
              <w:t>silniejszy zasięg sieci kablowych i bezprzewodowych</w:t>
            </w:r>
            <w:r w:rsidR="009B79A6" w:rsidRPr="00487BA3">
              <w:rPr>
                <w:iCs/>
                <w:sz w:val="16"/>
                <w:szCs w:val="16"/>
              </w:rPr>
              <w:t xml:space="preserve">, który </w:t>
            </w:r>
            <w:r w:rsidRPr="00487BA3">
              <w:rPr>
                <w:iCs/>
                <w:sz w:val="16"/>
                <w:szCs w:val="16"/>
              </w:rPr>
              <w:t>docelowo może powodować przekroczenia dopuszczalnych poziomów promieniowania</w:t>
            </w:r>
          </w:p>
        </w:tc>
      </w:tr>
    </w:tbl>
    <w:p w14:paraId="45A8A716" w14:textId="77777777" w:rsidR="005D13A4" w:rsidRPr="00487BA3" w:rsidRDefault="777869C0" w:rsidP="003B5833">
      <w:pPr>
        <w:spacing w:before="60" w:after="60"/>
        <w:jc w:val="both"/>
        <w:rPr>
          <w:color w:val="000000" w:themeColor="text1"/>
          <w:sz w:val="16"/>
          <w:szCs w:val="16"/>
        </w:rPr>
      </w:pPr>
      <w:r w:rsidRPr="00487BA3">
        <w:rPr>
          <w:color w:val="000000" w:themeColor="text1"/>
          <w:sz w:val="16"/>
          <w:szCs w:val="16"/>
        </w:rPr>
        <w:t xml:space="preserve">Źródło: opracowanie własne </w:t>
      </w:r>
    </w:p>
    <w:p w14:paraId="721EC9EF" w14:textId="77777777" w:rsidR="00BA1299" w:rsidRPr="00487BA3" w:rsidRDefault="00BA1299" w:rsidP="003B5833">
      <w:pPr>
        <w:spacing w:before="60" w:after="60"/>
        <w:jc w:val="both"/>
        <w:rPr>
          <w:sz w:val="16"/>
          <w:szCs w:val="16"/>
        </w:rPr>
      </w:pPr>
    </w:p>
    <w:p w14:paraId="2235D8F3" w14:textId="77777777" w:rsidR="005C05E4" w:rsidRPr="00487BA3" w:rsidRDefault="005C05E4" w:rsidP="003B5833">
      <w:pPr>
        <w:pStyle w:val="Nagwek1"/>
        <w:numPr>
          <w:ilvl w:val="2"/>
          <w:numId w:val="24"/>
        </w:numPr>
        <w:rPr>
          <w:color w:val="auto"/>
          <w:sz w:val="24"/>
        </w:rPr>
      </w:pPr>
      <w:bookmarkStart w:id="238" w:name="_Toc457825940"/>
      <w:bookmarkStart w:id="239" w:name="_Toc521666579"/>
      <w:bookmarkStart w:id="240" w:name="_Toc115684896"/>
      <w:r w:rsidRPr="00487BA3">
        <w:rPr>
          <w:color w:val="auto"/>
          <w:sz w:val="24"/>
        </w:rPr>
        <w:t>Cele i zadania środowiskowe w zakresie pól elektromagnetycznych</w:t>
      </w:r>
      <w:bookmarkEnd w:id="238"/>
      <w:bookmarkEnd w:id="239"/>
      <w:bookmarkEnd w:id="240"/>
    </w:p>
    <w:p w14:paraId="06D0B753" w14:textId="77777777" w:rsidR="005C05E4" w:rsidRPr="00487BA3" w:rsidRDefault="005C05E4" w:rsidP="003B5833">
      <w:pPr>
        <w:autoSpaceDE w:val="0"/>
        <w:autoSpaceDN w:val="0"/>
        <w:adjustRightInd w:val="0"/>
        <w:spacing w:before="60" w:after="60"/>
        <w:jc w:val="both"/>
        <w:rPr>
          <w:rFonts w:eastAsia="SimSun"/>
          <w:color w:val="FF0000"/>
          <w:sz w:val="20"/>
          <w:szCs w:val="20"/>
        </w:rPr>
      </w:pPr>
      <w:r w:rsidRPr="00487BA3">
        <w:rPr>
          <w:rFonts w:eastAsia="SimSun"/>
          <w:sz w:val="20"/>
          <w:szCs w:val="20"/>
        </w:rPr>
        <w:t xml:space="preserve">Na terenie </w:t>
      </w:r>
      <w:r w:rsidR="00616D4F" w:rsidRPr="00487BA3">
        <w:rPr>
          <w:rFonts w:eastAsia="SimSun"/>
          <w:sz w:val="20"/>
          <w:szCs w:val="20"/>
        </w:rPr>
        <w:t xml:space="preserve">powiatu </w:t>
      </w:r>
      <w:r w:rsidR="00943467" w:rsidRPr="00487BA3">
        <w:rPr>
          <w:rFonts w:eastAsia="SimSun"/>
          <w:sz w:val="20"/>
          <w:szCs w:val="20"/>
        </w:rPr>
        <w:t>żywieckiego</w:t>
      </w:r>
      <w:r w:rsidRPr="00487BA3">
        <w:rPr>
          <w:rFonts w:eastAsia="SimSun"/>
          <w:sz w:val="20"/>
          <w:szCs w:val="20"/>
        </w:rPr>
        <w:t xml:space="preserve"> instalacjami emitującymi pola elektromagnetyczne są przede wszystkim </w:t>
      </w:r>
      <w:r w:rsidRPr="00487BA3">
        <w:rPr>
          <w:sz w:val="20"/>
          <w:szCs w:val="20"/>
        </w:rPr>
        <w:t>linie przesyłowe wysokiego, średniego i niskiego napięcia</w:t>
      </w:r>
      <w:r w:rsidR="00A67428" w:rsidRPr="00487BA3">
        <w:rPr>
          <w:sz w:val="20"/>
          <w:szCs w:val="20"/>
        </w:rPr>
        <w:t>,</w:t>
      </w:r>
      <w:r w:rsidRPr="00487BA3">
        <w:rPr>
          <w:sz w:val="20"/>
          <w:szCs w:val="20"/>
        </w:rPr>
        <w:t xml:space="preserve"> stacje transformatorowe oraz</w:t>
      </w:r>
      <w:r w:rsidRPr="00487BA3">
        <w:rPr>
          <w:rFonts w:eastAsia="SimSun"/>
          <w:sz w:val="20"/>
          <w:szCs w:val="20"/>
        </w:rPr>
        <w:t xml:space="preserve"> instalacje radiokomunikacyjne. W związku z presją mieszkańców </w:t>
      </w:r>
      <w:r w:rsidR="002F6022" w:rsidRPr="00487BA3">
        <w:rPr>
          <w:rFonts w:eastAsia="SimSun"/>
          <w:sz w:val="20"/>
          <w:szCs w:val="20"/>
        </w:rPr>
        <w:t>na rozwój zasię</w:t>
      </w:r>
      <w:r w:rsidRPr="00487BA3">
        <w:rPr>
          <w:rFonts w:eastAsia="SimSun"/>
          <w:sz w:val="20"/>
          <w:szCs w:val="20"/>
        </w:rPr>
        <w:t xml:space="preserve">gu linii </w:t>
      </w:r>
      <w:r w:rsidR="00CA00E0" w:rsidRPr="00487BA3">
        <w:rPr>
          <w:rFonts w:eastAsia="SimSun"/>
          <w:sz w:val="20"/>
          <w:szCs w:val="20"/>
        </w:rPr>
        <w:t>elektroenergetycznych oraz zasię</w:t>
      </w:r>
      <w:r w:rsidRPr="00487BA3">
        <w:rPr>
          <w:rFonts w:eastAsia="SimSun"/>
          <w:sz w:val="20"/>
          <w:szCs w:val="20"/>
        </w:rPr>
        <w:t>gu telefonii komórkowej powstaje coraz większa ilość instalacji emitujących promieniowanie elektromagnetyczne</w:t>
      </w:r>
      <w:r w:rsidR="00B62FC8" w:rsidRPr="00487BA3">
        <w:rPr>
          <w:rFonts w:eastAsia="SimSun"/>
          <w:sz w:val="20"/>
          <w:szCs w:val="20"/>
        </w:rPr>
        <w:t>, co wskazano w rozdz</w:t>
      </w:r>
      <w:r w:rsidR="00C97EE9" w:rsidRPr="00487BA3">
        <w:rPr>
          <w:rFonts w:eastAsia="SimSun"/>
          <w:sz w:val="20"/>
          <w:szCs w:val="20"/>
        </w:rPr>
        <w:t>iale 4.3.2</w:t>
      </w:r>
      <w:r w:rsidRPr="00487BA3">
        <w:rPr>
          <w:rFonts w:eastAsia="SimSun"/>
          <w:sz w:val="20"/>
          <w:szCs w:val="20"/>
        </w:rPr>
        <w:t xml:space="preserve">. </w:t>
      </w:r>
    </w:p>
    <w:p w14:paraId="1015A4DA" w14:textId="551BEE02" w:rsidR="00E53C9E" w:rsidRPr="00487BA3" w:rsidRDefault="00270CF8" w:rsidP="003B5833">
      <w:pPr>
        <w:spacing w:before="60" w:after="60"/>
        <w:jc w:val="both"/>
        <w:rPr>
          <w:color w:val="000000" w:themeColor="text1"/>
          <w:sz w:val="20"/>
          <w:szCs w:val="20"/>
        </w:rPr>
      </w:pPr>
      <w:r w:rsidRPr="00487BA3">
        <w:rPr>
          <w:color w:val="000000" w:themeColor="text1"/>
          <w:sz w:val="20"/>
          <w:szCs w:val="20"/>
        </w:rPr>
        <w:t xml:space="preserve">Zapisy Programu Ochrony Środowiska </w:t>
      </w:r>
      <w:r w:rsidR="006A1EED" w:rsidRPr="00487BA3">
        <w:rPr>
          <w:color w:val="000000" w:themeColor="text1"/>
          <w:sz w:val="20"/>
          <w:szCs w:val="20"/>
        </w:rPr>
        <w:t>dla</w:t>
      </w:r>
      <w:r w:rsidR="00255F7A" w:rsidRPr="00487BA3">
        <w:rPr>
          <w:color w:val="000000" w:themeColor="text1"/>
          <w:sz w:val="20"/>
          <w:szCs w:val="20"/>
        </w:rPr>
        <w:t xml:space="preserve"> </w:t>
      </w:r>
      <w:r w:rsidRPr="00487BA3">
        <w:rPr>
          <w:color w:val="000000" w:themeColor="text1"/>
          <w:sz w:val="20"/>
          <w:szCs w:val="20"/>
        </w:rPr>
        <w:t xml:space="preserve">Województwa Śląskiego do roku 2019 z uwzględnieniem perspektywy do roku 2024 ujmują cel w zakresie promieniowania elektromagnetycznego, jako „Utrzymanie wartości natężenia promieniowania elektromagnetycznego na dotychczasowych, niskich poziomach”. </w:t>
      </w:r>
      <w:r w:rsidR="005C05E4" w:rsidRPr="00487BA3">
        <w:rPr>
          <w:color w:val="000000" w:themeColor="text1"/>
          <w:sz w:val="20"/>
          <w:szCs w:val="20"/>
        </w:rPr>
        <w:t xml:space="preserve">Podstawowym elementem ochrony przed polami elektromagnetycznymi jest informacja o występujących poziomach pól. </w:t>
      </w:r>
      <w:r w:rsidR="00E53C9E" w:rsidRPr="00487BA3">
        <w:rPr>
          <w:color w:val="000000" w:themeColor="text1"/>
          <w:sz w:val="20"/>
          <w:szCs w:val="20"/>
        </w:rPr>
        <w:t xml:space="preserve">Informacje takie corocznie </w:t>
      </w:r>
      <w:r w:rsidR="001718DB" w:rsidRPr="00487BA3">
        <w:rPr>
          <w:color w:val="000000" w:themeColor="text1"/>
          <w:sz w:val="20"/>
          <w:szCs w:val="20"/>
        </w:rPr>
        <w:t>są</w:t>
      </w:r>
      <w:r w:rsidR="00E53C9E" w:rsidRPr="00487BA3">
        <w:rPr>
          <w:color w:val="000000" w:themeColor="text1"/>
          <w:sz w:val="20"/>
          <w:szCs w:val="20"/>
        </w:rPr>
        <w:t xml:space="preserve"> zamieszcz</w:t>
      </w:r>
      <w:r w:rsidR="006A1EED" w:rsidRPr="00487BA3">
        <w:rPr>
          <w:color w:val="000000" w:themeColor="text1"/>
          <w:sz w:val="20"/>
          <w:szCs w:val="20"/>
        </w:rPr>
        <w:t>on</w:t>
      </w:r>
      <w:r w:rsidR="001718DB" w:rsidRPr="00487BA3">
        <w:rPr>
          <w:color w:val="000000" w:themeColor="text1"/>
          <w:sz w:val="20"/>
          <w:szCs w:val="20"/>
        </w:rPr>
        <w:t>e przez</w:t>
      </w:r>
      <w:r w:rsidR="00E53C9E" w:rsidRPr="00487BA3">
        <w:rPr>
          <w:color w:val="000000" w:themeColor="text1"/>
          <w:sz w:val="20"/>
          <w:szCs w:val="20"/>
        </w:rPr>
        <w:t xml:space="preserve"> </w:t>
      </w:r>
      <w:r w:rsidR="009B79A6" w:rsidRPr="00487BA3">
        <w:rPr>
          <w:color w:val="000000" w:themeColor="text1"/>
          <w:sz w:val="20"/>
          <w:szCs w:val="20"/>
        </w:rPr>
        <w:t>Główn</w:t>
      </w:r>
      <w:r w:rsidR="001718DB" w:rsidRPr="00487BA3">
        <w:rPr>
          <w:color w:val="000000" w:themeColor="text1"/>
          <w:sz w:val="20"/>
          <w:szCs w:val="20"/>
        </w:rPr>
        <w:t>ego</w:t>
      </w:r>
      <w:r w:rsidR="00E53C9E" w:rsidRPr="00487BA3">
        <w:rPr>
          <w:color w:val="000000" w:themeColor="text1"/>
          <w:sz w:val="20"/>
          <w:szCs w:val="20"/>
        </w:rPr>
        <w:t xml:space="preserve"> Inspektora Ochrony Środowiska na stronie </w:t>
      </w:r>
      <w:r w:rsidR="00DA1842" w:rsidRPr="00487BA3">
        <w:rPr>
          <w:color w:val="000000" w:themeColor="text1"/>
          <w:sz w:val="20"/>
          <w:szCs w:val="20"/>
        </w:rPr>
        <w:t>www.gios.gov.pl/pl/stan-srodowiska/monitoring-pol-elektromagnetycznych</w:t>
      </w:r>
      <w:r w:rsidR="00A67428" w:rsidRPr="00487BA3">
        <w:rPr>
          <w:color w:val="000000" w:themeColor="text1"/>
          <w:sz w:val="20"/>
          <w:szCs w:val="20"/>
        </w:rPr>
        <w:t>.</w:t>
      </w:r>
    </w:p>
    <w:p w14:paraId="2961ED6E" w14:textId="6E599C4A" w:rsidR="009B79A6" w:rsidRPr="00487BA3" w:rsidRDefault="00E53C9E" w:rsidP="003B5833">
      <w:pPr>
        <w:autoSpaceDE w:val="0"/>
        <w:autoSpaceDN w:val="0"/>
        <w:adjustRightInd w:val="0"/>
        <w:spacing w:before="60" w:after="60"/>
        <w:jc w:val="both"/>
        <w:rPr>
          <w:rFonts w:eastAsia="SimSun"/>
          <w:color w:val="FF0000"/>
          <w:sz w:val="20"/>
          <w:szCs w:val="20"/>
        </w:rPr>
      </w:pPr>
      <w:r w:rsidRPr="00487BA3">
        <w:rPr>
          <w:rFonts w:eastAsia="SimSun"/>
          <w:color w:val="000000" w:themeColor="text1"/>
          <w:sz w:val="20"/>
          <w:szCs w:val="20"/>
        </w:rPr>
        <w:t>Dla określenia aktualn</w:t>
      </w:r>
      <w:r w:rsidR="00A67428" w:rsidRPr="00487BA3">
        <w:rPr>
          <w:rFonts w:eastAsia="SimSun"/>
          <w:color w:val="000000" w:themeColor="text1"/>
          <w:sz w:val="20"/>
          <w:szCs w:val="20"/>
        </w:rPr>
        <w:t>ego</w:t>
      </w:r>
      <w:r w:rsidRPr="00487BA3">
        <w:rPr>
          <w:rFonts w:eastAsia="SimSun"/>
          <w:color w:val="000000" w:themeColor="text1"/>
          <w:sz w:val="20"/>
          <w:szCs w:val="20"/>
        </w:rPr>
        <w:t xml:space="preserve"> stanu promieniowania elektromagnetycznego </w:t>
      </w:r>
      <w:r w:rsidR="009B79A6" w:rsidRPr="00487BA3">
        <w:rPr>
          <w:rFonts w:eastAsia="SimSun"/>
          <w:color w:val="000000" w:themeColor="text1"/>
          <w:sz w:val="20"/>
          <w:szCs w:val="20"/>
        </w:rPr>
        <w:t>Główny</w:t>
      </w:r>
      <w:r w:rsidRPr="00487BA3">
        <w:rPr>
          <w:rFonts w:eastAsia="SimSun"/>
          <w:color w:val="000000" w:themeColor="text1"/>
          <w:sz w:val="20"/>
          <w:szCs w:val="20"/>
        </w:rPr>
        <w:t xml:space="preserve"> Inspektorat Ochrony Środowiska prowadzi corocznie, według ustalonego harmonogramu na terenie </w:t>
      </w:r>
      <w:r w:rsidRPr="00487BA3">
        <w:rPr>
          <w:rFonts w:eastAsia="SimSun"/>
          <w:sz w:val="20"/>
          <w:szCs w:val="20"/>
        </w:rPr>
        <w:t xml:space="preserve">całego województwa </w:t>
      </w:r>
      <w:r w:rsidR="00943467" w:rsidRPr="00487BA3">
        <w:rPr>
          <w:rFonts w:eastAsia="SimSun"/>
          <w:sz w:val="20"/>
          <w:szCs w:val="20"/>
        </w:rPr>
        <w:t>śląskie</w:t>
      </w:r>
      <w:r w:rsidR="0078054E" w:rsidRPr="00487BA3">
        <w:rPr>
          <w:rFonts w:eastAsia="SimSun"/>
          <w:sz w:val="20"/>
          <w:szCs w:val="20"/>
        </w:rPr>
        <w:t>go,</w:t>
      </w:r>
      <w:r w:rsidRPr="00487BA3">
        <w:rPr>
          <w:rFonts w:eastAsia="SimSun"/>
          <w:sz w:val="20"/>
          <w:szCs w:val="20"/>
        </w:rPr>
        <w:t xml:space="preserve"> w tym także na terenie powiatu </w:t>
      </w:r>
      <w:r w:rsidR="00943467" w:rsidRPr="00487BA3">
        <w:rPr>
          <w:rFonts w:eastAsia="SimSun"/>
          <w:sz w:val="20"/>
          <w:szCs w:val="20"/>
        </w:rPr>
        <w:t>żywieckiego</w:t>
      </w:r>
      <w:r w:rsidRPr="00487BA3">
        <w:rPr>
          <w:rFonts w:eastAsia="SimSun"/>
          <w:sz w:val="20"/>
          <w:szCs w:val="20"/>
        </w:rPr>
        <w:t>, badania poziomów promieniowania</w:t>
      </w:r>
      <w:r w:rsidR="00A67428" w:rsidRPr="00487BA3">
        <w:rPr>
          <w:rFonts w:eastAsia="SimSun"/>
          <w:sz w:val="20"/>
          <w:szCs w:val="20"/>
        </w:rPr>
        <w:t>.</w:t>
      </w:r>
      <w:r w:rsidRPr="00487BA3">
        <w:rPr>
          <w:rFonts w:eastAsia="SimSun"/>
          <w:sz w:val="20"/>
          <w:szCs w:val="20"/>
        </w:rPr>
        <w:t xml:space="preserve"> </w:t>
      </w:r>
      <w:r w:rsidR="00A67428" w:rsidRPr="00487BA3">
        <w:rPr>
          <w:rFonts w:eastAsia="SimSun"/>
          <w:sz w:val="20"/>
          <w:szCs w:val="20"/>
        </w:rPr>
        <w:t>W</w:t>
      </w:r>
      <w:r w:rsidRPr="00487BA3">
        <w:rPr>
          <w:rFonts w:eastAsia="SimSun"/>
          <w:sz w:val="20"/>
          <w:szCs w:val="20"/>
        </w:rPr>
        <w:t xml:space="preserve"> </w:t>
      </w:r>
      <w:r w:rsidR="00844BF4" w:rsidRPr="00487BA3">
        <w:rPr>
          <w:rFonts w:eastAsia="SimSun"/>
          <w:sz w:val="20"/>
          <w:szCs w:val="20"/>
        </w:rPr>
        <w:t>2021 roku, zgodnie z obowiązującymi zmianami</w:t>
      </w:r>
      <w:r w:rsidRPr="00487BA3">
        <w:rPr>
          <w:rFonts w:eastAsia="SimSun"/>
          <w:sz w:val="20"/>
          <w:szCs w:val="20"/>
        </w:rPr>
        <w:t xml:space="preserve"> badania na terenie </w:t>
      </w:r>
      <w:r w:rsidR="00844BF4" w:rsidRPr="00487BA3">
        <w:rPr>
          <w:rFonts w:eastAsia="SimSun"/>
          <w:sz w:val="20"/>
          <w:szCs w:val="20"/>
        </w:rPr>
        <w:t>powiatu wykonano w 6 punktach pomiarowych</w:t>
      </w:r>
      <w:r w:rsidRPr="00487BA3">
        <w:rPr>
          <w:rFonts w:eastAsia="SimSun"/>
          <w:sz w:val="20"/>
          <w:szCs w:val="20"/>
        </w:rPr>
        <w:t xml:space="preserve">. Wyniki badań nie wykraczały poza dopuszczalne poziomy, niemniej jednak w perspektywie ostatnich kilku lat zauważa się wzrost poziomu promieniowania. </w:t>
      </w:r>
      <w:r w:rsidR="00C97EE9" w:rsidRPr="00487BA3">
        <w:rPr>
          <w:rFonts w:eastAsia="SimSun"/>
          <w:sz w:val="20"/>
          <w:szCs w:val="20"/>
        </w:rPr>
        <w:t xml:space="preserve">W ramach minimalizacji oddziaływania istniejących instalacji emitujących pola elektromagnetyczne zgodnie z ustawą </w:t>
      </w:r>
      <w:r w:rsidR="00474A8F" w:rsidRPr="00487BA3">
        <w:rPr>
          <w:rFonts w:eastAsiaTheme="minorEastAsia"/>
          <w:sz w:val="20"/>
          <w:szCs w:val="20"/>
        </w:rPr>
        <w:t>z dnia 27 kwietnia 2001 r.</w:t>
      </w:r>
      <w:r w:rsidR="00C97EE9" w:rsidRPr="00487BA3">
        <w:rPr>
          <w:rFonts w:eastAsiaTheme="minorEastAsia"/>
          <w:sz w:val="20"/>
          <w:szCs w:val="20"/>
        </w:rPr>
        <w:t xml:space="preserve"> Prawo ochrony środowiska (</w:t>
      </w:r>
      <w:r w:rsidR="00AC52F6" w:rsidRPr="00487BA3">
        <w:rPr>
          <w:rFonts w:eastAsiaTheme="minorEastAsia"/>
          <w:sz w:val="20"/>
          <w:szCs w:val="20"/>
        </w:rPr>
        <w:t>tj.</w:t>
      </w:r>
      <w:r w:rsidR="00C97EE9" w:rsidRPr="00487BA3">
        <w:rPr>
          <w:rFonts w:eastAsiaTheme="minorEastAsia"/>
          <w:sz w:val="20"/>
          <w:szCs w:val="20"/>
        </w:rPr>
        <w:t xml:space="preserve"> Dz.</w:t>
      </w:r>
      <w:r w:rsidR="00DF05C1" w:rsidRPr="00487BA3">
        <w:rPr>
          <w:rFonts w:eastAsiaTheme="minorEastAsia"/>
          <w:sz w:val="20"/>
          <w:szCs w:val="20"/>
        </w:rPr>
        <w:t xml:space="preserve"> U. z 202</w:t>
      </w:r>
      <w:r w:rsidR="002C155E" w:rsidRPr="00487BA3">
        <w:rPr>
          <w:rFonts w:eastAsiaTheme="minorEastAsia"/>
          <w:sz w:val="20"/>
          <w:szCs w:val="20"/>
        </w:rPr>
        <w:t>1</w:t>
      </w:r>
      <w:r w:rsidR="00DF05C1" w:rsidRPr="00487BA3">
        <w:rPr>
          <w:rFonts w:eastAsiaTheme="minorEastAsia"/>
          <w:sz w:val="20"/>
          <w:szCs w:val="20"/>
        </w:rPr>
        <w:t xml:space="preserve"> r.</w:t>
      </w:r>
      <w:r w:rsidR="00C97EE9" w:rsidRPr="00487BA3">
        <w:rPr>
          <w:rFonts w:eastAsiaTheme="minorEastAsia"/>
          <w:sz w:val="20"/>
          <w:szCs w:val="20"/>
        </w:rPr>
        <w:t xml:space="preserve"> poz. </w:t>
      </w:r>
      <w:r w:rsidR="002C155E" w:rsidRPr="00487BA3">
        <w:rPr>
          <w:rFonts w:eastAsiaTheme="minorEastAsia"/>
          <w:sz w:val="20"/>
          <w:szCs w:val="20"/>
        </w:rPr>
        <w:t>1973</w:t>
      </w:r>
      <w:r w:rsidR="00AC52F6" w:rsidRPr="00487BA3">
        <w:rPr>
          <w:rFonts w:eastAsiaTheme="minorEastAsia"/>
          <w:sz w:val="20"/>
          <w:szCs w:val="20"/>
        </w:rPr>
        <w:t>,</w:t>
      </w:r>
      <w:r w:rsidR="00C97EE9" w:rsidRPr="00487BA3">
        <w:rPr>
          <w:rFonts w:eastAsiaTheme="minorEastAsia"/>
          <w:sz w:val="20"/>
          <w:szCs w:val="20"/>
        </w:rPr>
        <w:t xml:space="preserve"> </w:t>
      </w:r>
      <w:r w:rsidR="00DE12FA" w:rsidRPr="00487BA3">
        <w:rPr>
          <w:rFonts w:eastAsiaTheme="minorEastAsia"/>
          <w:sz w:val="20"/>
          <w:szCs w:val="20"/>
        </w:rPr>
        <w:t>z późn. zm.</w:t>
      </w:r>
      <w:r w:rsidR="00C97EE9" w:rsidRPr="00487BA3">
        <w:rPr>
          <w:color w:val="000000" w:themeColor="text1"/>
          <w:sz w:val="20"/>
          <w:szCs w:val="20"/>
        </w:rPr>
        <w:t xml:space="preserve">) </w:t>
      </w:r>
      <w:r w:rsidR="00C97EE9" w:rsidRPr="00487BA3">
        <w:rPr>
          <w:rFonts w:eastAsiaTheme="minorEastAsia"/>
          <w:color w:val="000000" w:themeColor="text1"/>
          <w:sz w:val="20"/>
          <w:szCs w:val="20"/>
        </w:rPr>
        <w:t xml:space="preserve">oraz </w:t>
      </w:r>
      <w:r w:rsidR="002969A1" w:rsidRPr="00487BA3">
        <w:rPr>
          <w:rFonts w:eastAsiaTheme="minorEastAsia"/>
          <w:color w:val="000000" w:themeColor="text1"/>
          <w:sz w:val="20"/>
          <w:szCs w:val="20"/>
        </w:rPr>
        <w:t>r</w:t>
      </w:r>
      <w:r w:rsidR="00C97EE9" w:rsidRPr="00487BA3">
        <w:rPr>
          <w:rFonts w:eastAsiaTheme="minorEastAsia"/>
          <w:color w:val="000000" w:themeColor="text1"/>
          <w:sz w:val="20"/>
          <w:szCs w:val="20"/>
        </w:rPr>
        <w:t>ozporządzeniem Ministra Środowiska z</w:t>
      </w:r>
      <w:r w:rsidR="00324B1C" w:rsidRPr="00487BA3">
        <w:rPr>
          <w:rFonts w:eastAsiaTheme="minorEastAsia"/>
          <w:color w:val="000000" w:themeColor="text1"/>
          <w:sz w:val="20"/>
          <w:szCs w:val="20"/>
        </w:rPr>
        <w:t> </w:t>
      </w:r>
      <w:r w:rsidR="00C97EE9" w:rsidRPr="00487BA3">
        <w:rPr>
          <w:rFonts w:eastAsiaTheme="minorEastAsia"/>
          <w:color w:val="000000" w:themeColor="text1"/>
          <w:sz w:val="20"/>
          <w:szCs w:val="20"/>
        </w:rPr>
        <w:t xml:space="preserve">dnia 2 lipca 2010 roku w sprawie zgłoszenia instalacji wytwarzających pola </w:t>
      </w:r>
      <w:r w:rsidR="00C97EE9" w:rsidRPr="00487BA3">
        <w:rPr>
          <w:rFonts w:eastAsia="SimSun"/>
          <w:color w:val="000000" w:themeColor="text1"/>
          <w:sz w:val="20"/>
          <w:szCs w:val="20"/>
        </w:rPr>
        <w:t xml:space="preserve">elektromagnetyczne </w:t>
      </w:r>
      <w:r w:rsidR="00A67428" w:rsidRPr="00487BA3">
        <w:rPr>
          <w:rFonts w:eastAsia="SimSun"/>
          <w:color w:val="000000" w:themeColor="text1"/>
          <w:sz w:val="20"/>
          <w:szCs w:val="20"/>
        </w:rPr>
        <w:t>właściciele</w:t>
      </w:r>
      <w:r w:rsidR="00C97EE9" w:rsidRPr="00487BA3">
        <w:rPr>
          <w:rFonts w:eastAsia="SimSun"/>
          <w:color w:val="000000" w:themeColor="text1"/>
          <w:sz w:val="20"/>
          <w:szCs w:val="20"/>
        </w:rPr>
        <w:t xml:space="preserve"> instalacj</w:t>
      </w:r>
      <w:r w:rsidR="00A67428" w:rsidRPr="00487BA3">
        <w:rPr>
          <w:rFonts w:eastAsia="SimSun"/>
          <w:color w:val="000000" w:themeColor="text1"/>
          <w:sz w:val="20"/>
          <w:szCs w:val="20"/>
        </w:rPr>
        <w:t>i</w:t>
      </w:r>
      <w:r w:rsidR="00C97EE9" w:rsidRPr="00487BA3">
        <w:rPr>
          <w:rFonts w:eastAsia="SimSun"/>
          <w:color w:val="000000" w:themeColor="text1"/>
          <w:sz w:val="20"/>
          <w:szCs w:val="20"/>
        </w:rPr>
        <w:t xml:space="preserve"> zgłaszają do Starostwa fakt oddania do eksploatacji </w:t>
      </w:r>
      <w:r w:rsidR="009B79A6" w:rsidRPr="00487BA3">
        <w:rPr>
          <w:rFonts w:eastAsia="SimSun"/>
          <w:color w:val="000000" w:themeColor="text1"/>
          <w:sz w:val="20"/>
          <w:szCs w:val="20"/>
        </w:rPr>
        <w:t xml:space="preserve">lub modyfikacji </w:t>
      </w:r>
      <w:r w:rsidR="00C97EE9" w:rsidRPr="00487BA3">
        <w:rPr>
          <w:rFonts w:eastAsia="SimSun"/>
          <w:color w:val="000000" w:themeColor="text1"/>
          <w:sz w:val="20"/>
          <w:szCs w:val="20"/>
        </w:rPr>
        <w:t xml:space="preserve">instalacji wytwarzających promieniowanie elektromagnetyczne. </w:t>
      </w:r>
      <w:r w:rsidR="00F341D9" w:rsidRPr="00487BA3">
        <w:rPr>
          <w:rFonts w:eastAsia="SimSun"/>
          <w:color w:val="000000" w:themeColor="text1"/>
          <w:sz w:val="20"/>
          <w:szCs w:val="20"/>
        </w:rPr>
        <w:t xml:space="preserve">Na podstawie zgłoszeń </w:t>
      </w:r>
      <w:r w:rsidR="00C97EE9" w:rsidRPr="00487BA3">
        <w:rPr>
          <w:rFonts w:eastAsia="SimSun"/>
          <w:color w:val="000000" w:themeColor="text1"/>
          <w:sz w:val="20"/>
          <w:szCs w:val="20"/>
        </w:rPr>
        <w:t xml:space="preserve">instalacji </w:t>
      </w:r>
      <w:r w:rsidR="003B4ACC" w:rsidRPr="00487BA3">
        <w:rPr>
          <w:rFonts w:eastAsia="SimSun"/>
          <w:color w:val="000000" w:themeColor="text1"/>
          <w:sz w:val="20"/>
          <w:szCs w:val="20"/>
        </w:rPr>
        <w:t xml:space="preserve">Starosta </w:t>
      </w:r>
      <w:r w:rsidR="00381098" w:rsidRPr="00487BA3">
        <w:rPr>
          <w:rFonts w:eastAsia="SimSun"/>
          <w:color w:val="000000" w:themeColor="text1"/>
          <w:sz w:val="20"/>
          <w:szCs w:val="20"/>
        </w:rPr>
        <w:t>zgodnie z art. 152b</w:t>
      </w:r>
      <w:r w:rsidR="00B61028" w:rsidRPr="00487BA3">
        <w:rPr>
          <w:rFonts w:eastAsia="SimSun"/>
          <w:color w:val="000000" w:themeColor="text1"/>
          <w:sz w:val="20"/>
          <w:szCs w:val="20"/>
        </w:rPr>
        <w:t xml:space="preserve"> ustawy Prawo ochrony Środowiska </w:t>
      </w:r>
      <w:r w:rsidR="002C155E" w:rsidRPr="00487BA3">
        <w:rPr>
          <w:rFonts w:eastAsia="SimSun"/>
          <w:color w:val="000000" w:themeColor="text1"/>
          <w:sz w:val="20"/>
          <w:szCs w:val="20"/>
        </w:rPr>
        <w:t>udostępnia</w:t>
      </w:r>
      <w:r w:rsidR="003B4ACC" w:rsidRPr="00487BA3">
        <w:rPr>
          <w:rFonts w:eastAsia="SimSun"/>
          <w:color w:val="000000" w:themeColor="text1"/>
          <w:sz w:val="20"/>
          <w:szCs w:val="20"/>
        </w:rPr>
        <w:t xml:space="preserve"> w BIP informacje o</w:t>
      </w:r>
      <w:r w:rsidR="004C3F3F">
        <w:rPr>
          <w:rFonts w:eastAsia="SimSun"/>
          <w:color w:val="000000" w:themeColor="text1"/>
          <w:sz w:val="20"/>
          <w:szCs w:val="20"/>
        </w:rPr>
        <w:t> </w:t>
      </w:r>
      <w:r w:rsidR="003B4ACC" w:rsidRPr="00487BA3">
        <w:rPr>
          <w:rFonts w:eastAsia="SimSun"/>
          <w:color w:val="000000" w:themeColor="text1"/>
          <w:sz w:val="20"/>
          <w:szCs w:val="20"/>
        </w:rPr>
        <w:t xml:space="preserve">instalacjach </w:t>
      </w:r>
      <w:r w:rsidR="002C155E" w:rsidRPr="00487BA3">
        <w:rPr>
          <w:rFonts w:eastAsia="SimSun"/>
          <w:color w:val="000000" w:themeColor="text1"/>
          <w:sz w:val="20"/>
          <w:szCs w:val="20"/>
        </w:rPr>
        <w:t>wytwarzających</w:t>
      </w:r>
      <w:r w:rsidR="003B4ACC" w:rsidRPr="00487BA3">
        <w:rPr>
          <w:rFonts w:eastAsia="SimSun"/>
          <w:color w:val="000000" w:themeColor="text1"/>
          <w:sz w:val="20"/>
          <w:szCs w:val="20"/>
        </w:rPr>
        <w:t xml:space="preserve"> pole elektromagnetyczne.</w:t>
      </w:r>
      <w:r w:rsidR="00F341D9" w:rsidRPr="00487BA3">
        <w:rPr>
          <w:rFonts w:eastAsia="SimSun"/>
          <w:color w:val="000000" w:themeColor="text1"/>
          <w:sz w:val="20"/>
          <w:szCs w:val="20"/>
        </w:rPr>
        <w:t xml:space="preserve"> Zgodnie z przepisami prawnymi prowadzenie </w:t>
      </w:r>
      <w:r w:rsidR="00DD5501" w:rsidRPr="00487BA3">
        <w:rPr>
          <w:rFonts w:eastAsia="SimSun"/>
          <w:color w:val="000000" w:themeColor="text1"/>
          <w:sz w:val="20"/>
          <w:szCs w:val="20"/>
        </w:rPr>
        <w:t xml:space="preserve">i </w:t>
      </w:r>
      <w:r w:rsidR="00407BE9" w:rsidRPr="00487BA3">
        <w:rPr>
          <w:rFonts w:eastAsia="SimSun"/>
          <w:color w:val="000000" w:themeColor="text1"/>
          <w:sz w:val="20"/>
          <w:szCs w:val="20"/>
        </w:rPr>
        <w:t> </w:t>
      </w:r>
      <w:r w:rsidR="00DD5501" w:rsidRPr="00487BA3">
        <w:rPr>
          <w:rFonts w:eastAsia="SimSun"/>
          <w:color w:val="000000" w:themeColor="text1"/>
          <w:sz w:val="20"/>
          <w:szCs w:val="20"/>
        </w:rPr>
        <w:t xml:space="preserve">aktualizacja </w:t>
      </w:r>
      <w:r w:rsidR="00F341D9" w:rsidRPr="00487BA3">
        <w:rPr>
          <w:rFonts w:eastAsia="SimSun"/>
          <w:color w:val="000000" w:themeColor="text1"/>
          <w:sz w:val="20"/>
          <w:szCs w:val="20"/>
        </w:rPr>
        <w:t xml:space="preserve">rejestru będzie </w:t>
      </w:r>
      <w:r w:rsidR="00EF338E" w:rsidRPr="00487BA3">
        <w:rPr>
          <w:rFonts w:eastAsia="SimSun"/>
          <w:color w:val="000000" w:themeColor="text1"/>
          <w:sz w:val="20"/>
          <w:szCs w:val="20"/>
        </w:rPr>
        <w:t>kontunuowania</w:t>
      </w:r>
      <w:r w:rsidR="00F341D9" w:rsidRPr="00487BA3">
        <w:rPr>
          <w:rFonts w:eastAsia="SimSun"/>
          <w:color w:val="000000" w:themeColor="text1"/>
          <w:sz w:val="20"/>
          <w:szCs w:val="20"/>
        </w:rPr>
        <w:t xml:space="preserve"> w kolejnych latach</w:t>
      </w:r>
      <w:r w:rsidR="009B79A6" w:rsidRPr="00487BA3">
        <w:rPr>
          <w:rFonts w:eastAsia="SimSun"/>
          <w:color w:val="000000" w:themeColor="text1"/>
          <w:sz w:val="20"/>
          <w:szCs w:val="20"/>
        </w:rPr>
        <w:t>.</w:t>
      </w:r>
    </w:p>
    <w:p w14:paraId="2CDE4B36" w14:textId="1809C092" w:rsidR="00F341D9" w:rsidRPr="00487BA3" w:rsidRDefault="00E30D64" w:rsidP="003B5833">
      <w:pPr>
        <w:autoSpaceDE w:val="0"/>
        <w:autoSpaceDN w:val="0"/>
        <w:adjustRightInd w:val="0"/>
        <w:spacing w:before="60" w:after="60"/>
        <w:jc w:val="both"/>
        <w:rPr>
          <w:rFonts w:eastAsia="SimSun"/>
          <w:color w:val="000000" w:themeColor="text1"/>
          <w:sz w:val="20"/>
          <w:szCs w:val="20"/>
        </w:rPr>
      </w:pPr>
      <w:r w:rsidRPr="00487BA3">
        <w:rPr>
          <w:rFonts w:eastAsia="SimSun"/>
          <w:color w:val="000000" w:themeColor="text1"/>
          <w:sz w:val="20"/>
          <w:szCs w:val="20"/>
        </w:rPr>
        <w:lastRenderedPageBreak/>
        <w:t xml:space="preserve">Mieszkańcy zasiedlający nowe tereny </w:t>
      </w:r>
      <w:r w:rsidR="004E0F1E" w:rsidRPr="00487BA3">
        <w:rPr>
          <w:rFonts w:eastAsia="SimSun"/>
          <w:color w:val="000000" w:themeColor="text1"/>
          <w:sz w:val="20"/>
          <w:szCs w:val="20"/>
        </w:rPr>
        <w:t xml:space="preserve">kładą nacisk na dobry zasięg telefonii komórkowej niemniej jednak dbając o ochronę zdrowia mieszkańców, a tym samym ochronę </w:t>
      </w:r>
      <w:r w:rsidR="00AC52F6" w:rsidRPr="00487BA3">
        <w:rPr>
          <w:rFonts w:eastAsia="SimSun"/>
          <w:color w:val="000000" w:themeColor="text1"/>
          <w:sz w:val="20"/>
          <w:szCs w:val="20"/>
        </w:rPr>
        <w:t>środowiska wprowadzane</w:t>
      </w:r>
      <w:r w:rsidR="00F12EAA" w:rsidRPr="00487BA3">
        <w:rPr>
          <w:rFonts w:eastAsia="SimSun"/>
          <w:color w:val="000000" w:themeColor="text1"/>
          <w:sz w:val="20"/>
          <w:szCs w:val="20"/>
        </w:rPr>
        <w:t xml:space="preserve"> są</w:t>
      </w:r>
      <w:r w:rsidR="004E0F1E" w:rsidRPr="00487BA3">
        <w:rPr>
          <w:rFonts w:eastAsia="SimSun"/>
          <w:color w:val="000000" w:themeColor="text1"/>
          <w:sz w:val="20"/>
          <w:szCs w:val="20"/>
        </w:rPr>
        <w:t xml:space="preserve"> zapisy </w:t>
      </w:r>
      <w:r w:rsidR="00A97044" w:rsidRPr="00487BA3">
        <w:rPr>
          <w:rFonts w:eastAsia="SimSun"/>
          <w:color w:val="000000" w:themeColor="text1"/>
          <w:sz w:val="20"/>
          <w:szCs w:val="20"/>
        </w:rPr>
        <w:t xml:space="preserve">w </w:t>
      </w:r>
      <w:r w:rsidR="004E0F1E" w:rsidRPr="00487BA3">
        <w:rPr>
          <w:rFonts w:eastAsia="SimSun"/>
          <w:color w:val="000000" w:themeColor="text1"/>
          <w:sz w:val="20"/>
          <w:szCs w:val="20"/>
        </w:rPr>
        <w:t xml:space="preserve">miejscowych </w:t>
      </w:r>
      <w:r w:rsidR="00A97044" w:rsidRPr="00487BA3">
        <w:rPr>
          <w:rFonts w:eastAsia="SimSun"/>
          <w:color w:val="000000" w:themeColor="text1"/>
          <w:sz w:val="20"/>
          <w:szCs w:val="20"/>
        </w:rPr>
        <w:t>p</w:t>
      </w:r>
      <w:r w:rsidR="00F341D9" w:rsidRPr="00487BA3">
        <w:rPr>
          <w:rFonts w:eastAsia="SimSun"/>
          <w:color w:val="000000" w:themeColor="text1"/>
          <w:sz w:val="20"/>
          <w:szCs w:val="20"/>
        </w:rPr>
        <w:t>lan</w:t>
      </w:r>
      <w:r w:rsidR="00F12EAA" w:rsidRPr="00487BA3">
        <w:rPr>
          <w:rFonts w:eastAsia="SimSun"/>
          <w:color w:val="000000" w:themeColor="text1"/>
          <w:sz w:val="20"/>
          <w:szCs w:val="20"/>
        </w:rPr>
        <w:t>ach</w:t>
      </w:r>
      <w:r w:rsidR="00F341D9" w:rsidRPr="00487BA3">
        <w:rPr>
          <w:rFonts w:eastAsia="SimSun"/>
          <w:color w:val="000000" w:themeColor="text1"/>
          <w:sz w:val="20"/>
          <w:szCs w:val="20"/>
        </w:rPr>
        <w:t xml:space="preserve"> </w:t>
      </w:r>
      <w:r w:rsidR="00A97044" w:rsidRPr="00487BA3">
        <w:rPr>
          <w:rFonts w:eastAsia="SimSun"/>
          <w:color w:val="000000" w:themeColor="text1"/>
          <w:sz w:val="20"/>
          <w:szCs w:val="20"/>
        </w:rPr>
        <w:t>z</w:t>
      </w:r>
      <w:r w:rsidR="00F341D9" w:rsidRPr="00487BA3">
        <w:rPr>
          <w:rFonts w:eastAsia="SimSun"/>
          <w:color w:val="000000" w:themeColor="text1"/>
          <w:sz w:val="20"/>
          <w:szCs w:val="20"/>
        </w:rPr>
        <w:t xml:space="preserve">agospodarowania </w:t>
      </w:r>
      <w:r w:rsidR="00A97044" w:rsidRPr="00487BA3">
        <w:rPr>
          <w:rFonts w:eastAsia="SimSun"/>
          <w:color w:val="000000" w:themeColor="text1"/>
          <w:sz w:val="20"/>
          <w:szCs w:val="20"/>
        </w:rPr>
        <w:t>p</w:t>
      </w:r>
      <w:r w:rsidR="00F341D9" w:rsidRPr="00487BA3">
        <w:rPr>
          <w:rFonts w:eastAsia="SimSun"/>
          <w:color w:val="000000" w:themeColor="text1"/>
          <w:sz w:val="20"/>
          <w:szCs w:val="20"/>
        </w:rPr>
        <w:t>rzestrzennego precyzując</w:t>
      </w:r>
      <w:r w:rsidR="004E0F1E" w:rsidRPr="00487BA3">
        <w:rPr>
          <w:rFonts w:eastAsia="SimSun"/>
          <w:color w:val="000000" w:themeColor="text1"/>
          <w:sz w:val="20"/>
          <w:szCs w:val="20"/>
        </w:rPr>
        <w:t>e</w:t>
      </w:r>
      <w:r w:rsidR="00F341D9" w:rsidRPr="00487BA3">
        <w:rPr>
          <w:rFonts w:eastAsia="SimSun"/>
          <w:color w:val="000000" w:themeColor="text1"/>
          <w:sz w:val="20"/>
          <w:szCs w:val="20"/>
        </w:rPr>
        <w:t xml:space="preserve"> możliwe i dopuszczalne lokalizacje stacji przekaźnikowych telefonii komórkowych. </w:t>
      </w:r>
      <w:r w:rsidR="00942F4E" w:rsidRPr="00487BA3">
        <w:rPr>
          <w:rFonts w:eastAsia="SimSun"/>
          <w:color w:val="000000" w:themeColor="text1"/>
          <w:sz w:val="20"/>
          <w:szCs w:val="20"/>
        </w:rPr>
        <w:t>Jednocześnie</w:t>
      </w:r>
      <w:r w:rsidR="004E0F1E" w:rsidRPr="00487BA3">
        <w:rPr>
          <w:rFonts w:eastAsia="SimSun"/>
          <w:color w:val="000000" w:themeColor="text1"/>
          <w:sz w:val="20"/>
          <w:szCs w:val="20"/>
        </w:rPr>
        <w:t xml:space="preserve"> potrzebę taką wykazała analiza SWOT</w:t>
      </w:r>
      <w:r w:rsidR="00942F4E" w:rsidRPr="00487BA3">
        <w:rPr>
          <w:rFonts w:eastAsia="SimSun"/>
          <w:color w:val="000000" w:themeColor="text1"/>
          <w:sz w:val="20"/>
          <w:szCs w:val="20"/>
        </w:rPr>
        <w:t>.</w:t>
      </w:r>
    </w:p>
    <w:p w14:paraId="66F81D92" w14:textId="77777777" w:rsidR="00DC7B0E" w:rsidRPr="00487BA3" w:rsidRDefault="00942F4E" w:rsidP="003B5833">
      <w:pPr>
        <w:autoSpaceDE w:val="0"/>
        <w:autoSpaceDN w:val="0"/>
        <w:adjustRightInd w:val="0"/>
        <w:spacing w:before="60" w:after="60"/>
        <w:jc w:val="both"/>
        <w:rPr>
          <w:rFonts w:eastAsia="SimSun"/>
          <w:color w:val="000000" w:themeColor="text1"/>
          <w:sz w:val="20"/>
          <w:szCs w:val="20"/>
        </w:rPr>
      </w:pPr>
      <w:r w:rsidRPr="00487BA3">
        <w:rPr>
          <w:rFonts w:eastAsia="SimSun"/>
          <w:color w:val="000000" w:themeColor="text1"/>
          <w:sz w:val="20"/>
          <w:szCs w:val="20"/>
        </w:rPr>
        <w:t>Z związku z powyższym w</w:t>
      </w:r>
      <w:r w:rsidR="00F341D9" w:rsidRPr="00487BA3">
        <w:rPr>
          <w:rFonts w:eastAsia="SimSun"/>
          <w:color w:val="000000" w:themeColor="text1"/>
          <w:sz w:val="20"/>
          <w:szCs w:val="20"/>
        </w:rPr>
        <w:t xml:space="preserve"> harmonogramie realizacji zadań monitorowanych zapisano, iż w trakcie aktualizacji miejscowych Planów Zagospodarowania Przestrzennego </w:t>
      </w:r>
      <w:r w:rsidR="00F12EAA" w:rsidRPr="00487BA3">
        <w:rPr>
          <w:rFonts w:eastAsia="SimSun"/>
          <w:color w:val="000000" w:themeColor="text1"/>
          <w:sz w:val="20"/>
          <w:szCs w:val="20"/>
        </w:rPr>
        <w:t xml:space="preserve">władze samorządowe </w:t>
      </w:r>
      <w:r w:rsidRPr="00487BA3">
        <w:rPr>
          <w:rFonts w:eastAsia="SimSun"/>
          <w:color w:val="000000" w:themeColor="text1"/>
          <w:sz w:val="20"/>
          <w:szCs w:val="20"/>
        </w:rPr>
        <w:t xml:space="preserve">będą zamieszczać </w:t>
      </w:r>
      <w:r w:rsidR="00F341D9" w:rsidRPr="00487BA3">
        <w:rPr>
          <w:rFonts w:eastAsia="SimSun"/>
          <w:color w:val="000000" w:themeColor="text1"/>
          <w:sz w:val="20"/>
          <w:szCs w:val="20"/>
        </w:rPr>
        <w:t>zapis</w:t>
      </w:r>
      <w:r w:rsidRPr="00487BA3">
        <w:rPr>
          <w:rFonts w:eastAsia="SimSun"/>
          <w:color w:val="000000" w:themeColor="text1"/>
          <w:sz w:val="20"/>
          <w:szCs w:val="20"/>
        </w:rPr>
        <w:t>y</w:t>
      </w:r>
      <w:r w:rsidR="00F341D9" w:rsidRPr="00487BA3">
        <w:rPr>
          <w:rFonts w:eastAsia="SimSun"/>
          <w:color w:val="000000" w:themeColor="text1"/>
          <w:sz w:val="20"/>
          <w:szCs w:val="20"/>
        </w:rPr>
        <w:t xml:space="preserve"> obwarowując</w:t>
      </w:r>
      <w:r w:rsidRPr="00487BA3">
        <w:rPr>
          <w:rFonts w:eastAsia="SimSun"/>
          <w:color w:val="000000" w:themeColor="text1"/>
          <w:sz w:val="20"/>
          <w:szCs w:val="20"/>
        </w:rPr>
        <w:t>e</w:t>
      </w:r>
      <w:r w:rsidR="00F341D9" w:rsidRPr="00487BA3">
        <w:rPr>
          <w:rFonts w:eastAsia="SimSun"/>
          <w:color w:val="000000" w:themeColor="text1"/>
          <w:sz w:val="20"/>
          <w:szCs w:val="20"/>
        </w:rPr>
        <w:t xml:space="preserve"> lokowanie instalacji emitujących promieniowanie niejonizujące. </w:t>
      </w:r>
    </w:p>
    <w:p w14:paraId="57936AC4" w14:textId="5AD7628C" w:rsidR="00E3232B" w:rsidRDefault="00E3232B" w:rsidP="003B5833">
      <w:pPr>
        <w:spacing w:before="60" w:after="60"/>
        <w:jc w:val="both"/>
        <w:rPr>
          <w:color w:val="000000" w:themeColor="text1"/>
          <w:sz w:val="20"/>
          <w:szCs w:val="20"/>
        </w:rPr>
      </w:pPr>
      <w:r w:rsidRPr="00487BA3">
        <w:rPr>
          <w:color w:val="000000" w:themeColor="text1"/>
          <w:sz w:val="20"/>
          <w:szCs w:val="20"/>
        </w:rPr>
        <w:t>Harmonogram zadań do realizacji w tym zakresie zawarto w rozdziałach 6.7-6.9</w:t>
      </w:r>
    </w:p>
    <w:p w14:paraId="6C31A2C9" w14:textId="77777777" w:rsidR="00DE12FA" w:rsidRPr="00487BA3" w:rsidRDefault="00DE12FA" w:rsidP="003B5833">
      <w:pPr>
        <w:spacing w:before="60" w:after="60"/>
        <w:jc w:val="both"/>
        <w:rPr>
          <w:color w:val="000000" w:themeColor="text1"/>
          <w:sz w:val="16"/>
          <w:szCs w:val="16"/>
        </w:rPr>
        <w:sectPr w:rsidR="00DE12FA" w:rsidRPr="00487BA3" w:rsidSect="00032BCB">
          <w:type w:val="nextColumn"/>
          <w:pgSz w:w="11900" w:h="16820"/>
          <w:pgMar w:top="1418" w:right="1021" w:bottom="992" w:left="1021" w:header="567" w:footer="709" w:gutter="0"/>
          <w:cols w:space="708"/>
          <w:docGrid w:linePitch="360"/>
        </w:sectPr>
      </w:pPr>
    </w:p>
    <w:p w14:paraId="473EF03B" w14:textId="77777777" w:rsidR="00077D73" w:rsidRPr="00487BA3" w:rsidRDefault="777869C0" w:rsidP="003B5833">
      <w:pPr>
        <w:pStyle w:val="Nagwek1"/>
        <w:rPr>
          <w:color w:val="000000" w:themeColor="text1"/>
        </w:rPr>
      </w:pPr>
      <w:bookmarkStart w:id="241" w:name="_Toc521666580"/>
      <w:bookmarkStart w:id="242" w:name="_Toc115684897"/>
      <w:r w:rsidRPr="00487BA3">
        <w:rPr>
          <w:color w:val="000000" w:themeColor="text1"/>
        </w:rPr>
        <w:lastRenderedPageBreak/>
        <w:t>Gospodarowanie wodami</w:t>
      </w:r>
      <w:bookmarkEnd w:id="241"/>
      <w:bookmarkEnd w:id="242"/>
      <w:r w:rsidR="00F77568" w:rsidRPr="00487BA3">
        <w:rPr>
          <w:color w:val="000000" w:themeColor="text1"/>
        </w:rPr>
        <w:t xml:space="preserve"> </w:t>
      </w:r>
    </w:p>
    <w:p w14:paraId="5492E0F9" w14:textId="77777777" w:rsidR="00FA720E" w:rsidRPr="00487BA3" w:rsidRDefault="003E2EF8" w:rsidP="003B5833">
      <w:pPr>
        <w:pStyle w:val="Nagwek1"/>
        <w:numPr>
          <w:ilvl w:val="2"/>
          <w:numId w:val="11"/>
        </w:numPr>
        <w:rPr>
          <w:color w:val="000000" w:themeColor="text1"/>
          <w:sz w:val="24"/>
        </w:rPr>
      </w:pPr>
      <w:bookmarkStart w:id="243" w:name="_Toc521666581"/>
      <w:bookmarkStart w:id="244" w:name="_Toc115684898"/>
      <w:r w:rsidRPr="00487BA3">
        <w:rPr>
          <w:color w:val="000000" w:themeColor="text1"/>
          <w:sz w:val="24"/>
        </w:rPr>
        <w:t>Efekty realizacji dotychczasowego POŚ</w:t>
      </w:r>
      <w:bookmarkEnd w:id="243"/>
      <w:bookmarkEnd w:id="244"/>
    </w:p>
    <w:tbl>
      <w:tblPr>
        <w:tblStyle w:val="Tabela-Siatka"/>
        <w:tblW w:w="5000" w:type="pct"/>
        <w:jc w:val="center"/>
        <w:tblLook w:val="04A0" w:firstRow="1" w:lastRow="0" w:firstColumn="1" w:lastColumn="0" w:noHBand="0" w:noVBand="1"/>
      </w:tblPr>
      <w:tblGrid>
        <w:gridCol w:w="3024"/>
        <w:gridCol w:w="4975"/>
        <w:gridCol w:w="1849"/>
      </w:tblGrid>
      <w:tr w:rsidR="0082537F" w:rsidRPr="00487BA3" w14:paraId="248B1129" w14:textId="77777777" w:rsidTr="004C3F3F">
        <w:trPr>
          <w:jc w:val="center"/>
        </w:trPr>
        <w:tc>
          <w:tcPr>
            <w:tcW w:w="5000" w:type="pct"/>
            <w:gridSpan w:val="3"/>
            <w:shd w:val="clear" w:color="auto" w:fill="D9D9D9" w:themeFill="background1" w:themeFillShade="D9"/>
            <w:vAlign w:val="center"/>
          </w:tcPr>
          <w:p w14:paraId="21CD8C9F" w14:textId="77777777" w:rsidR="0082537F" w:rsidRPr="00487BA3" w:rsidRDefault="0082537F" w:rsidP="003B5833">
            <w:pPr>
              <w:spacing w:before="60" w:after="60"/>
              <w:jc w:val="center"/>
              <w:rPr>
                <w:b/>
                <w:bCs/>
                <w:sz w:val="16"/>
                <w:szCs w:val="16"/>
              </w:rPr>
            </w:pPr>
            <w:r w:rsidRPr="00487BA3">
              <w:rPr>
                <w:b/>
                <w:bCs/>
                <w:sz w:val="16"/>
                <w:szCs w:val="16"/>
              </w:rPr>
              <w:t xml:space="preserve">Cel główny zapisany w PROGRAMIE OCHRONY ŚRODOWISKA DLA POWIATU </w:t>
            </w:r>
            <w:r w:rsidR="00943467" w:rsidRPr="00487BA3">
              <w:rPr>
                <w:b/>
                <w:bCs/>
                <w:sz w:val="16"/>
                <w:szCs w:val="16"/>
              </w:rPr>
              <w:t>ŻYWIECKIEGO</w:t>
            </w:r>
          </w:p>
          <w:p w14:paraId="65987345" w14:textId="77777777" w:rsidR="0082537F" w:rsidRPr="00487BA3" w:rsidRDefault="00FC3762" w:rsidP="003B5833">
            <w:pPr>
              <w:pStyle w:val="NormalnyWeb"/>
              <w:spacing w:before="60" w:after="60"/>
              <w:jc w:val="center"/>
            </w:pPr>
            <w:r w:rsidRPr="00487BA3">
              <w:rPr>
                <w:sz w:val="16"/>
                <w:szCs w:val="16"/>
              </w:rPr>
              <w:t>System zrównoważonego gospodarowania wodami powierzchniowymi i podziemnymi, umożliwiający zaspokojenie uzasadnionych potrzeb wodnych regionu przy osiągnięciu i utrzymaniu co najmniej dobrego stanu wód</w:t>
            </w:r>
          </w:p>
        </w:tc>
      </w:tr>
      <w:tr w:rsidR="00BE1821" w:rsidRPr="00487BA3" w14:paraId="4A428E75" w14:textId="77777777" w:rsidTr="004C3F3F">
        <w:trPr>
          <w:trHeight w:val="530"/>
          <w:jc w:val="center"/>
        </w:trPr>
        <w:tc>
          <w:tcPr>
            <w:tcW w:w="1535" w:type="pct"/>
            <w:shd w:val="clear" w:color="auto" w:fill="FDE9D9" w:themeFill="accent6" w:themeFillTint="33"/>
            <w:vAlign w:val="center"/>
          </w:tcPr>
          <w:p w14:paraId="061E0560" w14:textId="6F05ED4D" w:rsidR="00BE1821" w:rsidRPr="00487BA3" w:rsidRDefault="00D42CDC" w:rsidP="003B5833">
            <w:pPr>
              <w:widowControl w:val="0"/>
              <w:suppressAutoHyphens w:val="0"/>
              <w:autoSpaceDE w:val="0"/>
              <w:autoSpaceDN w:val="0"/>
              <w:adjustRightInd w:val="0"/>
              <w:spacing w:before="60" w:after="60"/>
              <w:jc w:val="center"/>
              <w:rPr>
                <w:rFonts w:eastAsiaTheme="minorEastAsia"/>
                <w:color w:val="000000" w:themeColor="text1"/>
                <w:sz w:val="16"/>
                <w:szCs w:val="16"/>
              </w:rPr>
            </w:pPr>
            <w:r w:rsidRPr="00487BA3">
              <w:rPr>
                <w:bCs/>
                <w:color w:val="000000" w:themeColor="text1"/>
                <w:sz w:val="16"/>
                <w:szCs w:val="16"/>
              </w:rPr>
              <w:t>Planowane w poprzednim Programie działania na lata 2019-2021</w:t>
            </w:r>
          </w:p>
        </w:tc>
        <w:tc>
          <w:tcPr>
            <w:tcW w:w="2526" w:type="pct"/>
            <w:shd w:val="clear" w:color="auto" w:fill="FDE9D9" w:themeFill="accent6" w:themeFillTint="33"/>
            <w:vAlign w:val="center"/>
          </w:tcPr>
          <w:p w14:paraId="48C0DF2F" w14:textId="77777777" w:rsidR="00BE1821" w:rsidRPr="00487BA3" w:rsidRDefault="00BE1821" w:rsidP="003B5833">
            <w:pPr>
              <w:spacing w:before="60" w:after="60"/>
              <w:jc w:val="center"/>
              <w:rPr>
                <w:sz w:val="16"/>
                <w:szCs w:val="16"/>
              </w:rPr>
            </w:pPr>
            <w:r w:rsidRPr="00487BA3">
              <w:rPr>
                <w:bCs/>
                <w:sz w:val="16"/>
                <w:szCs w:val="16"/>
              </w:rPr>
              <w:t>Podjęte działania w latach 2019-2021</w:t>
            </w:r>
          </w:p>
        </w:tc>
        <w:tc>
          <w:tcPr>
            <w:tcW w:w="939" w:type="pct"/>
            <w:shd w:val="clear" w:color="auto" w:fill="FDE9D9" w:themeFill="accent6" w:themeFillTint="33"/>
            <w:vAlign w:val="center"/>
          </w:tcPr>
          <w:p w14:paraId="2A3EE777" w14:textId="77777777" w:rsidR="00BE1821" w:rsidRPr="00487BA3" w:rsidRDefault="00BE1821" w:rsidP="003B5833">
            <w:pPr>
              <w:spacing w:before="60" w:after="60"/>
              <w:jc w:val="center"/>
              <w:rPr>
                <w:color w:val="000000" w:themeColor="text1"/>
                <w:sz w:val="16"/>
                <w:szCs w:val="16"/>
              </w:rPr>
            </w:pPr>
            <w:r w:rsidRPr="00487BA3">
              <w:rPr>
                <w:bCs/>
                <w:color w:val="000000" w:themeColor="text1"/>
                <w:sz w:val="16"/>
                <w:szCs w:val="16"/>
              </w:rPr>
              <w:t>Efekt ze wskaźnikiem</w:t>
            </w:r>
          </w:p>
        </w:tc>
      </w:tr>
      <w:tr w:rsidR="00FC3762" w:rsidRPr="00487BA3" w14:paraId="0494AEF2" w14:textId="77777777" w:rsidTr="004C3F3F">
        <w:trPr>
          <w:jc w:val="center"/>
        </w:trPr>
        <w:tc>
          <w:tcPr>
            <w:tcW w:w="1535" w:type="pct"/>
            <w:vAlign w:val="center"/>
          </w:tcPr>
          <w:p w14:paraId="765FEA41" w14:textId="77777777" w:rsidR="00FC3762" w:rsidRPr="00487BA3" w:rsidRDefault="00FC3762" w:rsidP="003B5833">
            <w:pPr>
              <w:spacing w:before="60" w:after="60"/>
              <w:jc w:val="center"/>
              <w:rPr>
                <w:rFonts w:eastAsia="SimSun"/>
                <w:sz w:val="16"/>
                <w:szCs w:val="16"/>
              </w:rPr>
            </w:pPr>
            <w:r w:rsidRPr="00487BA3">
              <w:rPr>
                <w:sz w:val="16"/>
                <w:szCs w:val="16"/>
              </w:rPr>
              <w:t>Opracowanie i wydanie jako akt prawa miejscowego rozporządzeń o ustanowieniu obszarów ochronnych zbiorników wód śródlądowych, w tym zbiorników wód podziemnych (GZWP)</w:t>
            </w:r>
          </w:p>
        </w:tc>
        <w:tc>
          <w:tcPr>
            <w:tcW w:w="2526" w:type="pct"/>
            <w:vAlign w:val="center"/>
          </w:tcPr>
          <w:p w14:paraId="58AAB1F4" w14:textId="77777777" w:rsidR="00FC3762" w:rsidRPr="00487BA3" w:rsidRDefault="00054122" w:rsidP="003B5833">
            <w:pPr>
              <w:spacing w:before="60" w:after="60"/>
              <w:jc w:val="both"/>
              <w:rPr>
                <w:color w:val="000000" w:themeColor="text1"/>
                <w:sz w:val="16"/>
                <w:szCs w:val="16"/>
              </w:rPr>
            </w:pPr>
            <w:r w:rsidRPr="00487BA3">
              <w:rPr>
                <w:bCs/>
                <w:sz w:val="16"/>
                <w:szCs w:val="16"/>
              </w:rPr>
              <w:t xml:space="preserve">W </w:t>
            </w:r>
            <w:r w:rsidR="00DE12FA" w:rsidRPr="00487BA3">
              <w:rPr>
                <w:bCs/>
                <w:sz w:val="16"/>
                <w:szCs w:val="16"/>
              </w:rPr>
              <w:t>latach 2019-2021</w:t>
            </w:r>
            <w:r w:rsidRPr="00487BA3">
              <w:rPr>
                <w:bCs/>
                <w:sz w:val="16"/>
                <w:szCs w:val="16"/>
              </w:rPr>
              <w:t xml:space="preserve"> Wojewoda Śląski nie wydawał rozporządzeń o ustanowieniu obszarów ochronnych zbiorników wód śródlądowych, w tym zbiorników wód podziemnych.</w:t>
            </w:r>
          </w:p>
        </w:tc>
        <w:tc>
          <w:tcPr>
            <w:tcW w:w="939" w:type="pct"/>
            <w:tcBorders>
              <w:top w:val="single" w:sz="4" w:space="0" w:color="auto"/>
              <w:left w:val="single" w:sz="4" w:space="0" w:color="auto"/>
              <w:bottom w:val="single" w:sz="4" w:space="0" w:color="auto"/>
              <w:right w:val="single" w:sz="4" w:space="0" w:color="auto"/>
            </w:tcBorders>
            <w:vAlign w:val="center"/>
          </w:tcPr>
          <w:p w14:paraId="2779BEAD" w14:textId="77777777" w:rsidR="00FC3762" w:rsidRPr="00487BA3" w:rsidRDefault="00054122" w:rsidP="003B5833">
            <w:pPr>
              <w:spacing w:before="60" w:after="60"/>
              <w:jc w:val="center"/>
              <w:rPr>
                <w:color w:val="000000" w:themeColor="text1"/>
                <w:sz w:val="16"/>
                <w:szCs w:val="16"/>
              </w:rPr>
            </w:pPr>
            <w:r w:rsidRPr="00487BA3">
              <w:rPr>
                <w:color w:val="000000" w:themeColor="text1"/>
                <w:sz w:val="16"/>
                <w:szCs w:val="16"/>
              </w:rPr>
              <w:t>-</w:t>
            </w:r>
          </w:p>
        </w:tc>
      </w:tr>
      <w:tr w:rsidR="00FC3762" w:rsidRPr="00487BA3" w14:paraId="62BC3CF8" w14:textId="77777777" w:rsidTr="004C3F3F">
        <w:trPr>
          <w:jc w:val="center"/>
        </w:trPr>
        <w:tc>
          <w:tcPr>
            <w:tcW w:w="1535" w:type="pct"/>
            <w:vAlign w:val="center"/>
          </w:tcPr>
          <w:p w14:paraId="570820F3" w14:textId="77777777" w:rsidR="00FC3762" w:rsidRPr="00487BA3" w:rsidRDefault="00FC3762" w:rsidP="003B5833">
            <w:pPr>
              <w:spacing w:before="60" w:after="60"/>
              <w:jc w:val="center"/>
              <w:rPr>
                <w:rFonts w:eastAsia="SimSun"/>
                <w:color w:val="000000" w:themeColor="text1"/>
                <w:sz w:val="16"/>
                <w:szCs w:val="16"/>
              </w:rPr>
            </w:pPr>
            <w:r w:rsidRPr="00487BA3">
              <w:rPr>
                <w:sz w:val="16"/>
                <w:szCs w:val="16"/>
              </w:rPr>
              <w:t xml:space="preserve">Opracowanie i wydanie jako akt prawa miejscowego rozporządzeń o ustanowieniu stref ochrony pośredniej dla ujęć wód </w:t>
            </w:r>
          </w:p>
        </w:tc>
        <w:tc>
          <w:tcPr>
            <w:tcW w:w="2526" w:type="pct"/>
            <w:vAlign w:val="center"/>
          </w:tcPr>
          <w:p w14:paraId="6DE4FC77" w14:textId="77777777" w:rsidR="00FC3762" w:rsidRPr="00487BA3" w:rsidRDefault="00DE12FA" w:rsidP="003B5833">
            <w:pPr>
              <w:spacing w:before="60" w:after="60"/>
              <w:jc w:val="both"/>
              <w:rPr>
                <w:color w:val="000000" w:themeColor="text1"/>
                <w:sz w:val="16"/>
                <w:szCs w:val="16"/>
              </w:rPr>
            </w:pPr>
            <w:r w:rsidRPr="00487BA3">
              <w:rPr>
                <w:bCs/>
                <w:sz w:val="16"/>
                <w:szCs w:val="16"/>
              </w:rPr>
              <w:t xml:space="preserve">W latach 2019-2021 </w:t>
            </w:r>
            <w:r w:rsidR="00054122" w:rsidRPr="00487BA3">
              <w:rPr>
                <w:bCs/>
                <w:sz w:val="16"/>
                <w:szCs w:val="16"/>
              </w:rPr>
              <w:t>Wojewoda Śląski nie wydawał rozporządzeń o ustanowieniu obszarów ochronnych zbiorników wód śródlądowych, w tym zbiorników wód podziemnych.</w:t>
            </w:r>
          </w:p>
        </w:tc>
        <w:tc>
          <w:tcPr>
            <w:tcW w:w="939" w:type="pct"/>
            <w:tcBorders>
              <w:top w:val="single" w:sz="4" w:space="0" w:color="auto"/>
              <w:left w:val="single" w:sz="4" w:space="0" w:color="auto"/>
              <w:bottom w:val="single" w:sz="4" w:space="0" w:color="auto"/>
              <w:right w:val="single" w:sz="4" w:space="0" w:color="auto"/>
            </w:tcBorders>
            <w:vAlign w:val="center"/>
          </w:tcPr>
          <w:p w14:paraId="04B65A8B" w14:textId="77777777" w:rsidR="00FC3762" w:rsidRPr="00487BA3" w:rsidRDefault="00054122" w:rsidP="003B5833">
            <w:pPr>
              <w:spacing w:before="60" w:after="60"/>
              <w:jc w:val="center"/>
              <w:rPr>
                <w:color w:val="000000" w:themeColor="text1"/>
                <w:sz w:val="16"/>
                <w:szCs w:val="16"/>
              </w:rPr>
            </w:pPr>
            <w:r w:rsidRPr="00487BA3">
              <w:rPr>
                <w:color w:val="000000" w:themeColor="text1"/>
                <w:sz w:val="16"/>
                <w:szCs w:val="16"/>
              </w:rPr>
              <w:t>-</w:t>
            </w:r>
          </w:p>
        </w:tc>
      </w:tr>
      <w:tr w:rsidR="00FC3762" w:rsidRPr="00487BA3" w14:paraId="746D19CE" w14:textId="77777777" w:rsidTr="004C3F3F">
        <w:trPr>
          <w:jc w:val="center"/>
        </w:trPr>
        <w:tc>
          <w:tcPr>
            <w:tcW w:w="1535" w:type="pct"/>
            <w:vAlign w:val="center"/>
          </w:tcPr>
          <w:p w14:paraId="6A7BD1F4" w14:textId="77777777" w:rsidR="00FC3762" w:rsidRPr="00487BA3" w:rsidRDefault="00FC3762" w:rsidP="003B5833">
            <w:pPr>
              <w:spacing w:before="60" w:after="60"/>
              <w:jc w:val="center"/>
              <w:rPr>
                <w:rFonts w:eastAsia="SimSun"/>
                <w:color w:val="000000" w:themeColor="text1"/>
                <w:sz w:val="16"/>
                <w:szCs w:val="16"/>
              </w:rPr>
            </w:pPr>
            <w:r w:rsidRPr="00487BA3">
              <w:rPr>
                <w:sz w:val="16"/>
                <w:szCs w:val="16"/>
              </w:rPr>
              <w:t xml:space="preserve">Prowadzenie monitoringu wód powierzchniowych i podziemnych w ramach Państwowego Monitoringu Środowiska oraz udostępnianie wyników tego monitoringu </w:t>
            </w:r>
          </w:p>
        </w:tc>
        <w:tc>
          <w:tcPr>
            <w:tcW w:w="2526" w:type="pct"/>
            <w:vAlign w:val="center"/>
          </w:tcPr>
          <w:p w14:paraId="2B327201" w14:textId="77777777" w:rsidR="00FC3762" w:rsidRPr="00487BA3" w:rsidRDefault="00054122" w:rsidP="003B5833">
            <w:pPr>
              <w:spacing w:before="60" w:after="60"/>
              <w:jc w:val="both"/>
              <w:rPr>
                <w:b/>
                <w:bCs/>
                <w:sz w:val="16"/>
                <w:szCs w:val="16"/>
              </w:rPr>
            </w:pPr>
            <w:r w:rsidRPr="00487BA3">
              <w:rPr>
                <w:b/>
                <w:bCs/>
                <w:sz w:val="16"/>
                <w:szCs w:val="16"/>
              </w:rPr>
              <w:t>WIOŚ w Katowicach</w:t>
            </w:r>
          </w:p>
          <w:p w14:paraId="494C6D93" w14:textId="77777777" w:rsidR="00054122" w:rsidRPr="00487BA3" w:rsidRDefault="00054122" w:rsidP="003B5833">
            <w:pPr>
              <w:spacing w:before="60" w:after="60"/>
              <w:jc w:val="both"/>
              <w:rPr>
                <w:sz w:val="16"/>
                <w:szCs w:val="16"/>
              </w:rPr>
            </w:pPr>
            <w:r w:rsidRPr="00487BA3">
              <w:rPr>
                <w:bCs/>
                <w:sz w:val="16"/>
                <w:szCs w:val="16"/>
              </w:rPr>
              <w:t xml:space="preserve">W ramach monitoringu wód </w:t>
            </w:r>
            <w:r w:rsidR="00F87F30" w:rsidRPr="00487BA3">
              <w:rPr>
                <w:bCs/>
                <w:sz w:val="16"/>
                <w:szCs w:val="16"/>
              </w:rPr>
              <w:t>powierzchniowych w 2019 roku dla 3</w:t>
            </w:r>
            <w:r w:rsidRPr="00487BA3">
              <w:rPr>
                <w:bCs/>
                <w:sz w:val="16"/>
                <w:szCs w:val="16"/>
              </w:rPr>
              <w:t xml:space="preserve"> JCWP o</w:t>
            </w:r>
            <w:r w:rsidR="00F87F30" w:rsidRPr="00487BA3">
              <w:rPr>
                <w:bCs/>
                <w:sz w:val="16"/>
                <w:szCs w:val="16"/>
              </w:rPr>
              <w:t>ceniono stan chemiczny wód.</w:t>
            </w:r>
            <w:r w:rsidR="00F87F30" w:rsidRPr="00487BA3">
              <w:rPr>
                <w:sz w:val="16"/>
                <w:szCs w:val="16"/>
              </w:rPr>
              <w:t xml:space="preserve"> </w:t>
            </w:r>
            <w:r w:rsidRPr="00487BA3">
              <w:rPr>
                <w:sz w:val="16"/>
                <w:szCs w:val="16"/>
              </w:rPr>
              <w:t>Wszystkie JCWP posiadały zły stan wód oraz stan chemiczny poniżej dobrego.</w:t>
            </w:r>
          </w:p>
          <w:p w14:paraId="141478BF" w14:textId="77777777" w:rsidR="00054122" w:rsidRPr="00487BA3" w:rsidRDefault="00DF52F2" w:rsidP="003B5833">
            <w:pPr>
              <w:spacing w:before="60" w:after="60"/>
              <w:jc w:val="both"/>
              <w:rPr>
                <w:sz w:val="16"/>
                <w:szCs w:val="16"/>
              </w:rPr>
            </w:pPr>
            <w:r w:rsidRPr="00487BA3">
              <w:rPr>
                <w:sz w:val="16"/>
                <w:szCs w:val="16"/>
              </w:rPr>
              <w:t>Przeprowadzona w ramach monitoringu wód podziemnych w 2019 roku klasyfikacja i wyniki badań wskaźników fizykochemicznych nieorganicznych oraz organicznych w punktach pomiarowych przeprowadzonych wykazała, iż wody w trzech punktach to wody bardzo dobrej i dobrej jakości (I i II klasa). Jedynie jeden punkt – w Żywcu, zaklasyfikowano, jako wody zadowalającej jakości (III klasa).</w:t>
            </w:r>
          </w:p>
        </w:tc>
        <w:tc>
          <w:tcPr>
            <w:tcW w:w="939" w:type="pct"/>
            <w:tcBorders>
              <w:top w:val="single" w:sz="4" w:space="0" w:color="auto"/>
              <w:left w:val="single" w:sz="4" w:space="0" w:color="auto"/>
              <w:bottom w:val="single" w:sz="4" w:space="0" w:color="auto"/>
              <w:right w:val="single" w:sz="4" w:space="0" w:color="auto"/>
            </w:tcBorders>
            <w:vAlign w:val="center"/>
          </w:tcPr>
          <w:p w14:paraId="7068F0C7" w14:textId="77777777" w:rsidR="00FC3762" w:rsidRPr="00487BA3" w:rsidRDefault="00DF52F2" w:rsidP="003B5833">
            <w:pPr>
              <w:spacing w:before="60" w:after="60"/>
              <w:jc w:val="center"/>
              <w:rPr>
                <w:sz w:val="16"/>
                <w:szCs w:val="16"/>
              </w:rPr>
            </w:pPr>
            <w:r w:rsidRPr="00487BA3">
              <w:rPr>
                <w:sz w:val="16"/>
                <w:szCs w:val="16"/>
              </w:rPr>
              <w:t>3 JCWP – zły stan chemiczny</w:t>
            </w:r>
          </w:p>
          <w:p w14:paraId="04EA07BF" w14:textId="77777777" w:rsidR="00DF52F2" w:rsidRPr="00487BA3" w:rsidRDefault="00DF52F2" w:rsidP="003B5833">
            <w:pPr>
              <w:spacing w:before="60" w:after="60"/>
              <w:jc w:val="center"/>
              <w:rPr>
                <w:sz w:val="16"/>
                <w:szCs w:val="16"/>
              </w:rPr>
            </w:pPr>
            <w:r w:rsidRPr="00487BA3">
              <w:rPr>
                <w:sz w:val="16"/>
                <w:szCs w:val="16"/>
              </w:rPr>
              <w:t>3 JCWPd – wody bardzo dobrej i dobrej jakości</w:t>
            </w:r>
          </w:p>
          <w:p w14:paraId="2137CAD5" w14:textId="77777777" w:rsidR="00DF52F2" w:rsidRPr="00487BA3" w:rsidRDefault="00DF52F2" w:rsidP="003B5833">
            <w:pPr>
              <w:spacing w:before="60" w:after="60"/>
              <w:jc w:val="center"/>
              <w:rPr>
                <w:sz w:val="16"/>
                <w:szCs w:val="16"/>
              </w:rPr>
            </w:pPr>
            <w:r w:rsidRPr="00487BA3">
              <w:rPr>
                <w:sz w:val="16"/>
                <w:szCs w:val="16"/>
              </w:rPr>
              <w:t xml:space="preserve">1 JCWPd – wody zadowalającej jakości </w:t>
            </w:r>
          </w:p>
        </w:tc>
      </w:tr>
      <w:tr w:rsidR="00FC3762" w:rsidRPr="00487BA3" w14:paraId="7C833DDD" w14:textId="77777777" w:rsidTr="004C3F3F">
        <w:trPr>
          <w:jc w:val="center"/>
        </w:trPr>
        <w:tc>
          <w:tcPr>
            <w:tcW w:w="1535" w:type="pct"/>
            <w:vAlign w:val="center"/>
          </w:tcPr>
          <w:p w14:paraId="1883D82B" w14:textId="77777777" w:rsidR="00FC3762" w:rsidRPr="00487BA3" w:rsidRDefault="00FC3762" w:rsidP="003B5833">
            <w:pPr>
              <w:spacing w:before="60" w:after="60"/>
              <w:jc w:val="center"/>
              <w:rPr>
                <w:rFonts w:eastAsia="SimSun"/>
                <w:color w:val="000000" w:themeColor="text1"/>
                <w:sz w:val="16"/>
                <w:szCs w:val="16"/>
              </w:rPr>
            </w:pPr>
            <w:r w:rsidRPr="00487BA3">
              <w:rPr>
                <w:sz w:val="16"/>
                <w:szCs w:val="16"/>
              </w:rPr>
              <w:t xml:space="preserve">Działania edukacyjne, promocyjne, propagujące i upowszechniające wiedzę o konieczności, celach, zasadach i sposobach ochrony wód, w szczególności skierowane do dzieci i młodzieży </w:t>
            </w:r>
          </w:p>
        </w:tc>
        <w:tc>
          <w:tcPr>
            <w:tcW w:w="2526" w:type="pct"/>
            <w:vAlign w:val="center"/>
          </w:tcPr>
          <w:p w14:paraId="1508A57E" w14:textId="77777777" w:rsidR="00FC3762" w:rsidRPr="00487BA3" w:rsidRDefault="00EC0DE5" w:rsidP="003B5833">
            <w:pPr>
              <w:spacing w:before="60" w:after="60"/>
              <w:jc w:val="both"/>
              <w:rPr>
                <w:b/>
                <w:bCs/>
                <w:sz w:val="16"/>
                <w:szCs w:val="16"/>
              </w:rPr>
            </w:pPr>
            <w:r w:rsidRPr="00487BA3">
              <w:rPr>
                <w:b/>
                <w:bCs/>
                <w:sz w:val="16"/>
                <w:szCs w:val="16"/>
              </w:rPr>
              <w:t>PGW WP</w:t>
            </w:r>
          </w:p>
          <w:p w14:paraId="07C18B46" w14:textId="77777777" w:rsidR="00EC0DE5" w:rsidRPr="00487BA3" w:rsidRDefault="00EC0DE5" w:rsidP="003B5833">
            <w:pPr>
              <w:spacing w:before="60" w:after="60"/>
              <w:jc w:val="both"/>
              <w:rPr>
                <w:bCs/>
                <w:sz w:val="16"/>
                <w:szCs w:val="16"/>
              </w:rPr>
            </w:pPr>
            <w:r w:rsidRPr="00487BA3">
              <w:rPr>
                <w:bCs/>
                <w:sz w:val="16"/>
                <w:szCs w:val="16"/>
              </w:rPr>
              <w:t>W latach 2018-2021 w ramach realizacji zadania zrealizowano następujące działania:</w:t>
            </w:r>
          </w:p>
          <w:p w14:paraId="2708AE42" w14:textId="77777777" w:rsidR="00EC0DE5" w:rsidRPr="00487BA3" w:rsidRDefault="00A249D9" w:rsidP="003B5833">
            <w:pPr>
              <w:pStyle w:val="Akapitzlist"/>
              <w:numPr>
                <w:ilvl w:val="0"/>
                <w:numId w:val="145"/>
              </w:numPr>
              <w:contextualSpacing w:val="0"/>
              <w:jc w:val="both"/>
              <w:rPr>
                <w:color w:val="000000" w:themeColor="text1"/>
                <w:sz w:val="16"/>
                <w:szCs w:val="16"/>
              </w:rPr>
            </w:pPr>
            <w:r w:rsidRPr="00487BA3">
              <w:rPr>
                <w:color w:val="000000" w:themeColor="text1"/>
                <w:sz w:val="16"/>
                <w:szCs w:val="16"/>
              </w:rPr>
              <w:t>w ramach usuwania szkód powodziowych udrożnione zostało koryto wraz z zasypem lokalnych wyrw brzegowych potoku Głębokie na odcinku od km 0+500 do 0+700 w m. Ujsoły; koszt: 91 157,70 zł,</w:t>
            </w:r>
          </w:p>
          <w:p w14:paraId="1311EBCD" w14:textId="77777777" w:rsidR="00A249D9" w:rsidRPr="00487BA3" w:rsidRDefault="00A249D9" w:rsidP="003B5833">
            <w:pPr>
              <w:pStyle w:val="Akapitzlist"/>
              <w:numPr>
                <w:ilvl w:val="0"/>
                <w:numId w:val="145"/>
              </w:numPr>
              <w:contextualSpacing w:val="0"/>
              <w:jc w:val="both"/>
              <w:rPr>
                <w:color w:val="000000" w:themeColor="text1"/>
                <w:sz w:val="16"/>
                <w:szCs w:val="16"/>
              </w:rPr>
            </w:pPr>
            <w:r w:rsidRPr="00487BA3">
              <w:rPr>
                <w:color w:val="000000" w:themeColor="text1"/>
                <w:sz w:val="16"/>
                <w:szCs w:val="16"/>
              </w:rPr>
              <w:t>usunięto szkody powodziowe na potoku Sopotnia w km 0+500 do 0+500 w m. Jeleśnia; koszt: 103 344,00 zł,</w:t>
            </w:r>
          </w:p>
          <w:p w14:paraId="318FD870" w14:textId="77777777" w:rsidR="00A249D9" w:rsidRPr="00487BA3" w:rsidRDefault="00A249D9" w:rsidP="003B5833">
            <w:pPr>
              <w:pStyle w:val="Akapitzlist"/>
              <w:numPr>
                <w:ilvl w:val="0"/>
                <w:numId w:val="145"/>
              </w:numPr>
              <w:contextualSpacing w:val="0"/>
              <w:jc w:val="both"/>
              <w:rPr>
                <w:color w:val="000000" w:themeColor="text1"/>
                <w:sz w:val="16"/>
                <w:szCs w:val="16"/>
              </w:rPr>
            </w:pPr>
            <w:r w:rsidRPr="00487BA3">
              <w:rPr>
                <w:color w:val="000000" w:themeColor="text1"/>
                <w:sz w:val="16"/>
                <w:szCs w:val="16"/>
              </w:rPr>
              <w:t>usunięto szkody powodziowe na potoku Przybyłka w km 0+000 do 0+120 w m. Przyborów; koszt: 60 705,60 zł,</w:t>
            </w:r>
          </w:p>
          <w:p w14:paraId="766F06AB" w14:textId="77777777" w:rsidR="00A249D9" w:rsidRPr="00487BA3" w:rsidRDefault="00A249D9" w:rsidP="003B5833">
            <w:pPr>
              <w:pStyle w:val="Akapitzlist"/>
              <w:numPr>
                <w:ilvl w:val="0"/>
                <w:numId w:val="145"/>
              </w:numPr>
              <w:contextualSpacing w:val="0"/>
              <w:jc w:val="both"/>
              <w:rPr>
                <w:color w:val="000000" w:themeColor="text1"/>
                <w:sz w:val="16"/>
                <w:szCs w:val="16"/>
              </w:rPr>
            </w:pPr>
            <w:r w:rsidRPr="00487BA3">
              <w:rPr>
                <w:color w:val="000000" w:themeColor="text1"/>
                <w:sz w:val="16"/>
                <w:szCs w:val="16"/>
              </w:rPr>
              <w:t>usunięto szkody powodziowe na potoku Ujsoła w km 1+400 do 1+700 w m. Ujsoły; koszt: 58 549,00 zł,</w:t>
            </w:r>
          </w:p>
          <w:p w14:paraId="1C5FC0FD" w14:textId="77777777" w:rsidR="00A249D9" w:rsidRPr="00487BA3" w:rsidRDefault="00A249D9" w:rsidP="003B5833">
            <w:pPr>
              <w:pStyle w:val="Akapitzlist"/>
              <w:numPr>
                <w:ilvl w:val="0"/>
                <w:numId w:val="145"/>
              </w:numPr>
              <w:contextualSpacing w:val="0"/>
              <w:jc w:val="both"/>
              <w:rPr>
                <w:color w:val="000000" w:themeColor="text1"/>
                <w:sz w:val="16"/>
                <w:szCs w:val="16"/>
              </w:rPr>
            </w:pPr>
            <w:r w:rsidRPr="00487BA3">
              <w:rPr>
                <w:color w:val="000000" w:themeColor="text1"/>
                <w:sz w:val="16"/>
                <w:szCs w:val="16"/>
              </w:rPr>
              <w:t>usunięto szkody powodziowe na potoku Bystra; koszt: 120 645,00 zł,</w:t>
            </w:r>
          </w:p>
          <w:p w14:paraId="207B6EEC" w14:textId="77777777" w:rsidR="00A249D9" w:rsidRPr="00487BA3" w:rsidRDefault="00A249D9" w:rsidP="003B5833">
            <w:pPr>
              <w:pStyle w:val="Akapitzlist"/>
              <w:numPr>
                <w:ilvl w:val="0"/>
                <w:numId w:val="145"/>
              </w:numPr>
              <w:contextualSpacing w:val="0"/>
              <w:jc w:val="both"/>
              <w:rPr>
                <w:color w:val="000000" w:themeColor="text1"/>
                <w:sz w:val="16"/>
                <w:szCs w:val="16"/>
              </w:rPr>
            </w:pPr>
            <w:r w:rsidRPr="00487BA3">
              <w:rPr>
                <w:color w:val="000000" w:themeColor="text1"/>
                <w:sz w:val="16"/>
                <w:szCs w:val="16"/>
              </w:rPr>
              <w:t>wykonano remont zapory przeciwrumowiskowej na rowie „Michalskich” w Ciścu; koszt: 11 070,00 zł,</w:t>
            </w:r>
          </w:p>
          <w:p w14:paraId="3A5B1260" w14:textId="77777777" w:rsidR="00A249D9" w:rsidRPr="00487BA3" w:rsidRDefault="00A249D9" w:rsidP="003B5833">
            <w:pPr>
              <w:pStyle w:val="Akapitzlist"/>
              <w:numPr>
                <w:ilvl w:val="0"/>
                <w:numId w:val="145"/>
              </w:numPr>
              <w:contextualSpacing w:val="0"/>
              <w:jc w:val="both"/>
              <w:rPr>
                <w:color w:val="000000" w:themeColor="text1"/>
                <w:sz w:val="16"/>
                <w:szCs w:val="16"/>
              </w:rPr>
            </w:pPr>
            <w:r w:rsidRPr="00487BA3">
              <w:rPr>
                <w:color w:val="000000" w:themeColor="text1"/>
                <w:sz w:val="16"/>
                <w:szCs w:val="16"/>
              </w:rPr>
              <w:t>remont murów oporowych i budowli siatkowo-kamiennych na potoku Rokitnik w km 0+150 do 0+250 w m. Milówka; koszt: 38 010,00 zł,</w:t>
            </w:r>
          </w:p>
          <w:p w14:paraId="52DCC105" w14:textId="77777777" w:rsidR="00A249D9" w:rsidRPr="00487BA3" w:rsidRDefault="00A249D9" w:rsidP="003B5833">
            <w:pPr>
              <w:pStyle w:val="Akapitzlist"/>
              <w:numPr>
                <w:ilvl w:val="0"/>
                <w:numId w:val="145"/>
              </w:numPr>
              <w:contextualSpacing w:val="0"/>
              <w:jc w:val="both"/>
              <w:rPr>
                <w:color w:val="000000" w:themeColor="text1"/>
                <w:sz w:val="16"/>
                <w:szCs w:val="16"/>
              </w:rPr>
            </w:pPr>
            <w:r w:rsidRPr="00487BA3">
              <w:rPr>
                <w:color w:val="000000" w:themeColor="text1"/>
                <w:sz w:val="16"/>
                <w:szCs w:val="16"/>
              </w:rPr>
              <w:t>remont zapory przeciwrumowiskowej na rowie „Fułatów” w Ciścu; koszt: 11 070,00 zł.</w:t>
            </w:r>
          </w:p>
        </w:tc>
        <w:tc>
          <w:tcPr>
            <w:tcW w:w="939" w:type="pct"/>
            <w:tcBorders>
              <w:top w:val="single" w:sz="4" w:space="0" w:color="auto"/>
              <w:left w:val="single" w:sz="4" w:space="0" w:color="auto"/>
              <w:bottom w:val="single" w:sz="4" w:space="0" w:color="auto"/>
              <w:right w:val="single" w:sz="4" w:space="0" w:color="auto"/>
            </w:tcBorders>
            <w:vAlign w:val="center"/>
          </w:tcPr>
          <w:p w14:paraId="79E5B5FA" w14:textId="77777777" w:rsidR="00FC3762" w:rsidRPr="00487BA3" w:rsidRDefault="00FC3762" w:rsidP="003B5833">
            <w:pPr>
              <w:spacing w:before="60" w:after="60"/>
              <w:jc w:val="center"/>
              <w:rPr>
                <w:color w:val="000000" w:themeColor="text1"/>
                <w:sz w:val="16"/>
                <w:szCs w:val="16"/>
              </w:rPr>
            </w:pPr>
          </w:p>
        </w:tc>
      </w:tr>
      <w:tr w:rsidR="00FC3762" w:rsidRPr="00487BA3" w14:paraId="3324C4D6" w14:textId="77777777" w:rsidTr="004C3F3F">
        <w:trPr>
          <w:jc w:val="center"/>
        </w:trPr>
        <w:tc>
          <w:tcPr>
            <w:tcW w:w="1535" w:type="pct"/>
            <w:vAlign w:val="center"/>
          </w:tcPr>
          <w:p w14:paraId="51E945D7" w14:textId="77777777" w:rsidR="00FC3762" w:rsidRPr="00487BA3" w:rsidRDefault="00FC3762" w:rsidP="003B5833">
            <w:pPr>
              <w:spacing w:before="60" w:after="60"/>
              <w:jc w:val="center"/>
              <w:rPr>
                <w:rFonts w:eastAsia="SimSun"/>
                <w:color w:val="000000" w:themeColor="text1"/>
                <w:sz w:val="16"/>
                <w:szCs w:val="16"/>
              </w:rPr>
            </w:pPr>
            <w:r w:rsidRPr="00487BA3">
              <w:rPr>
                <w:sz w:val="16"/>
                <w:szCs w:val="16"/>
              </w:rPr>
              <w:t>Utrzymywanie, doposażenie i optymalizacja wykorzystania magazynów przeciwpowodziowych (ZW3.4.)*</w:t>
            </w:r>
          </w:p>
        </w:tc>
        <w:tc>
          <w:tcPr>
            <w:tcW w:w="2526" w:type="pct"/>
            <w:vAlign w:val="center"/>
          </w:tcPr>
          <w:p w14:paraId="7D291B00" w14:textId="77777777" w:rsidR="00FC3762" w:rsidRPr="00487BA3" w:rsidRDefault="00E14857" w:rsidP="003B5833">
            <w:pPr>
              <w:spacing w:before="60" w:after="60"/>
              <w:jc w:val="both"/>
              <w:rPr>
                <w:b/>
                <w:sz w:val="16"/>
                <w:szCs w:val="16"/>
              </w:rPr>
            </w:pPr>
            <w:r w:rsidRPr="00487BA3">
              <w:rPr>
                <w:b/>
                <w:sz w:val="16"/>
                <w:szCs w:val="16"/>
              </w:rPr>
              <w:t>Powiat ż</w:t>
            </w:r>
            <w:r w:rsidR="00FC3762" w:rsidRPr="00487BA3">
              <w:rPr>
                <w:b/>
                <w:sz w:val="16"/>
                <w:szCs w:val="16"/>
              </w:rPr>
              <w:t>ywiecki</w:t>
            </w:r>
          </w:p>
          <w:p w14:paraId="2CFDBD4C" w14:textId="77777777" w:rsidR="00E14857" w:rsidRPr="00487BA3" w:rsidRDefault="00DE12FA" w:rsidP="003B5833">
            <w:pPr>
              <w:spacing w:before="60" w:after="60"/>
              <w:jc w:val="both"/>
              <w:rPr>
                <w:color w:val="000000" w:themeColor="text1"/>
                <w:sz w:val="16"/>
                <w:szCs w:val="16"/>
              </w:rPr>
            </w:pPr>
            <w:r w:rsidRPr="00487BA3">
              <w:rPr>
                <w:bCs/>
                <w:sz w:val="16"/>
                <w:szCs w:val="16"/>
              </w:rPr>
              <w:t xml:space="preserve">W latach 2019-2021 </w:t>
            </w:r>
            <w:r w:rsidR="00E14857" w:rsidRPr="00487BA3">
              <w:rPr>
                <w:sz w:val="16"/>
                <w:szCs w:val="16"/>
              </w:rPr>
              <w:t>zadanie nie było realizowane</w:t>
            </w:r>
          </w:p>
        </w:tc>
        <w:tc>
          <w:tcPr>
            <w:tcW w:w="939" w:type="pct"/>
            <w:tcBorders>
              <w:top w:val="single" w:sz="4" w:space="0" w:color="auto"/>
              <w:left w:val="single" w:sz="4" w:space="0" w:color="auto"/>
              <w:bottom w:val="single" w:sz="4" w:space="0" w:color="auto"/>
              <w:right w:val="single" w:sz="4" w:space="0" w:color="auto"/>
            </w:tcBorders>
            <w:vAlign w:val="center"/>
          </w:tcPr>
          <w:p w14:paraId="1D53CE79" w14:textId="77777777" w:rsidR="00FC3762" w:rsidRPr="00487BA3" w:rsidRDefault="00FC3762" w:rsidP="003B5833">
            <w:pPr>
              <w:spacing w:before="60" w:after="60"/>
              <w:jc w:val="center"/>
              <w:rPr>
                <w:color w:val="000000" w:themeColor="text1"/>
                <w:sz w:val="16"/>
                <w:szCs w:val="16"/>
              </w:rPr>
            </w:pPr>
          </w:p>
        </w:tc>
      </w:tr>
      <w:tr w:rsidR="00FC3762" w:rsidRPr="00487BA3" w14:paraId="3810C80D" w14:textId="77777777" w:rsidTr="004C3F3F">
        <w:trPr>
          <w:jc w:val="center"/>
        </w:trPr>
        <w:tc>
          <w:tcPr>
            <w:tcW w:w="1535" w:type="pct"/>
            <w:vAlign w:val="center"/>
          </w:tcPr>
          <w:p w14:paraId="24A00728" w14:textId="77777777" w:rsidR="00FC3762" w:rsidRPr="00487BA3" w:rsidRDefault="00FC3762" w:rsidP="003B5833">
            <w:pPr>
              <w:spacing w:before="60" w:after="60"/>
              <w:jc w:val="center"/>
              <w:rPr>
                <w:rFonts w:eastAsia="SimSun"/>
                <w:color w:val="000000" w:themeColor="text1"/>
                <w:sz w:val="16"/>
                <w:szCs w:val="16"/>
              </w:rPr>
            </w:pPr>
            <w:r w:rsidRPr="00487BA3">
              <w:rPr>
                <w:sz w:val="16"/>
                <w:szCs w:val="16"/>
              </w:rPr>
              <w:t xml:space="preserve">Uwzględnianie w dokumentach planistycznych oraz w decyzjach dotyczących planowania i zagospodarowania przestrzennego granic obszarów zagrożenia powodzią wyznaczonych na mapach zagrożenia powodziowego </w:t>
            </w:r>
          </w:p>
        </w:tc>
        <w:tc>
          <w:tcPr>
            <w:tcW w:w="2526" w:type="pct"/>
            <w:vAlign w:val="center"/>
          </w:tcPr>
          <w:p w14:paraId="2A3F52F6" w14:textId="77777777" w:rsidR="00FC3762" w:rsidRPr="00487BA3" w:rsidRDefault="00DE1DF1" w:rsidP="003B5833">
            <w:pPr>
              <w:spacing w:before="60" w:after="60"/>
              <w:jc w:val="both"/>
              <w:rPr>
                <w:b/>
                <w:sz w:val="16"/>
                <w:szCs w:val="16"/>
              </w:rPr>
            </w:pPr>
            <w:r w:rsidRPr="00487BA3">
              <w:rPr>
                <w:b/>
                <w:bCs/>
                <w:sz w:val="16"/>
                <w:szCs w:val="16"/>
              </w:rPr>
              <w:t>Gminy</w:t>
            </w:r>
            <w:r w:rsidR="00FC3762" w:rsidRPr="00487BA3">
              <w:rPr>
                <w:b/>
                <w:sz w:val="16"/>
                <w:szCs w:val="16"/>
              </w:rPr>
              <w:t xml:space="preserve"> powiatu żywieckiego</w:t>
            </w:r>
          </w:p>
          <w:p w14:paraId="5A5E8181" w14:textId="77777777" w:rsidR="00DE1DF1" w:rsidRPr="00487BA3" w:rsidRDefault="00DE12FA" w:rsidP="003B5833">
            <w:pPr>
              <w:spacing w:before="60" w:after="60"/>
              <w:jc w:val="both"/>
              <w:rPr>
                <w:color w:val="000000" w:themeColor="text1"/>
                <w:sz w:val="16"/>
                <w:szCs w:val="16"/>
              </w:rPr>
            </w:pPr>
            <w:r w:rsidRPr="00487BA3">
              <w:rPr>
                <w:bCs/>
                <w:sz w:val="16"/>
                <w:szCs w:val="16"/>
              </w:rPr>
              <w:t xml:space="preserve">W latach 2019-2021 </w:t>
            </w:r>
            <w:r w:rsidR="00DE1DF1" w:rsidRPr="00487BA3">
              <w:rPr>
                <w:sz w:val="16"/>
                <w:szCs w:val="16"/>
              </w:rPr>
              <w:t>gminy w tworzonych mpzp uwzględniały</w:t>
            </w:r>
            <w:r w:rsidR="006826F3" w:rsidRPr="00487BA3">
              <w:rPr>
                <w:sz w:val="16"/>
                <w:szCs w:val="16"/>
              </w:rPr>
              <w:t xml:space="preserve"> granice obszarów zagrożenia powodzią wyznaczonych na mapach zagrożenia powodziowego.</w:t>
            </w:r>
          </w:p>
        </w:tc>
        <w:tc>
          <w:tcPr>
            <w:tcW w:w="939" w:type="pct"/>
            <w:tcBorders>
              <w:top w:val="single" w:sz="4" w:space="0" w:color="auto"/>
              <w:left w:val="single" w:sz="4" w:space="0" w:color="auto"/>
              <w:bottom w:val="single" w:sz="4" w:space="0" w:color="auto"/>
              <w:right w:val="single" w:sz="4" w:space="0" w:color="auto"/>
            </w:tcBorders>
            <w:vAlign w:val="center"/>
          </w:tcPr>
          <w:p w14:paraId="769B1F68" w14:textId="77777777" w:rsidR="00FC3762" w:rsidRPr="00487BA3" w:rsidRDefault="00FC3762" w:rsidP="003B5833">
            <w:pPr>
              <w:spacing w:before="60" w:after="60"/>
              <w:jc w:val="center"/>
              <w:rPr>
                <w:color w:val="000000" w:themeColor="text1"/>
                <w:sz w:val="16"/>
                <w:szCs w:val="16"/>
              </w:rPr>
            </w:pPr>
          </w:p>
        </w:tc>
      </w:tr>
      <w:tr w:rsidR="0086402B" w:rsidRPr="00487BA3" w14:paraId="3785D59D" w14:textId="77777777" w:rsidTr="004C3F3F">
        <w:trPr>
          <w:jc w:val="center"/>
        </w:trPr>
        <w:tc>
          <w:tcPr>
            <w:tcW w:w="1535" w:type="pct"/>
            <w:vAlign w:val="center"/>
          </w:tcPr>
          <w:p w14:paraId="76D76A85" w14:textId="77777777" w:rsidR="0086402B" w:rsidRPr="00487BA3" w:rsidRDefault="0086402B" w:rsidP="003B5833">
            <w:pPr>
              <w:spacing w:before="60" w:after="60"/>
              <w:jc w:val="center"/>
              <w:rPr>
                <w:rFonts w:eastAsia="SimSun"/>
                <w:color w:val="000000" w:themeColor="text1"/>
                <w:sz w:val="16"/>
                <w:szCs w:val="16"/>
              </w:rPr>
            </w:pPr>
            <w:r w:rsidRPr="00487BA3">
              <w:rPr>
                <w:sz w:val="16"/>
                <w:szCs w:val="16"/>
              </w:rPr>
              <w:t xml:space="preserve">Realizacja obiektów małej retencji zgodnie z Programem małej retencji dla województwa śląskiego, w tym nietechnicznych form retencji wód </w:t>
            </w:r>
          </w:p>
        </w:tc>
        <w:tc>
          <w:tcPr>
            <w:tcW w:w="2526" w:type="pct"/>
            <w:vMerge w:val="restart"/>
            <w:vAlign w:val="center"/>
          </w:tcPr>
          <w:p w14:paraId="411E5B50" w14:textId="77777777" w:rsidR="0086402B" w:rsidRPr="00487BA3" w:rsidRDefault="0086402B" w:rsidP="003B5833">
            <w:pPr>
              <w:spacing w:before="60" w:after="60"/>
              <w:jc w:val="both"/>
              <w:rPr>
                <w:b/>
                <w:bCs/>
                <w:sz w:val="16"/>
                <w:szCs w:val="16"/>
              </w:rPr>
            </w:pPr>
            <w:r w:rsidRPr="00487BA3">
              <w:rPr>
                <w:b/>
                <w:bCs/>
                <w:sz w:val="16"/>
                <w:szCs w:val="16"/>
              </w:rPr>
              <w:t>PGW WP</w:t>
            </w:r>
          </w:p>
          <w:p w14:paraId="44A1F496" w14:textId="77777777" w:rsidR="0086402B" w:rsidRPr="00487BA3" w:rsidRDefault="009F5806" w:rsidP="003B5833">
            <w:pPr>
              <w:spacing w:before="60" w:after="60"/>
              <w:jc w:val="both"/>
              <w:rPr>
                <w:bCs/>
                <w:sz w:val="16"/>
                <w:szCs w:val="16"/>
              </w:rPr>
            </w:pPr>
            <w:r w:rsidRPr="00487BA3">
              <w:rPr>
                <w:bCs/>
                <w:sz w:val="16"/>
                <w:szCs w:val="16"/>
              </w:rPr>
              <w:t>W latach 201</w:t>
            </w:r>
            <w:r w:rsidR="008C3EB1" w:rsidRPr="00487BA3">
              <w:rPr>
                <w:bCs/>
                <w:sz w:val="16"/>
                <w:szCs w:val="16"/>
              </w:rPr>
              <w:t>8</w:t>
            </w:r>
            <w:r w:rsidRPr="00487BA3">
              <w:rPr>
                <w:bCs/>
                <w:sz w:val="16"/>
                <w:szCs w:val="16"/>
              </w:rPr>
              <w:t xml:space="preserve">-2021 </w:t>
            </w:r>
            <w:r w:rsidR="0086402B" w:rsidRPr="00487BA3">
              <w:rPr>
                <w:bCs/>
                <w:sz w:val="16"/>
                <w:szCs w:val="16"/>
              </w:rPr>
              <w:t>zrealizowano zadania:</w:t>
            </w:r>
          </w:p>
          <w:p w14:paraId="1431073F" w14:textId="77777777" w:rsidR="0086402B" w:rsidRPr="00487BA3" w:rsidRDefault="0086402B" w:rsidP="003B5833">
            <w:pPr>
              <w:numPr>
                <w:ilvl w:val="0"/>
                <w:numId w:val="148"/>
              </w:numPr>
              <w:spacing w:before="60" w:after="60"/>
              <w:jc w:val="both"/>
              <w:rPr>
                <w:bCs/>
                <w:sz w:val="16"/>
                <w:szCs w:val="16"/>
              </w:rPr>
            </w:pPr>
            <w:r w:rsidRPr="00487BA3">
              <w:rPr>
                <w:bCs/>
                <w:sz w:val="16"/>
                <w:szCs w:val="16"/>
              </w:rPr>
              <w:t xml:space="preserve">zwiększanie zdolności retencyjnej zlewni potoku bez nazwy dopływu Glinnej w gminie Jeleśnia: </w:t>
            </w:r>
            <w:bookmarkStart w:id="245" w:name="_Hlk106023504"/>
            <w:r w:rsidRPr="00487BA3">
              <w:rPr>
                <w:bCs/>
                <w:sz w:val="16"/>
                <w:szCs w:val="16"/>
              </w:rPr>
              <w:t xml:space="preserve">opracowanie koncepcji zwiększenia zdolności retencyjnej potoku Bez Nazwy dopływ Glinnej; koszt: </w:t>
            </w:r>
            <w:bookmarkEnd w:id="245"/>
            <w:r w:rsidRPr="00487BA3">
              <w:rPr>
                <w:bCs/>
                <w:sz w:val="16"/>
                <w:szCs w:val="16"/>
              </w:rPr>
              <w:t>202 950,00 zł,</w:t>
            </w:r>
          </w:p>
          <w:p w14:paraId="37EFACD1" w14:textId="77777777" w:rsidR="0086402B" w:rsidRPr="00487BA3" w:rsidRDefault="0086402B" w:rsidP="003B5833">
            <w:pPr>
              <w:numPr>
                <w:ilvl w:val="0"/>
                <w:numId w:val="148"/>
              </w:numPr>
              <w:spacing w:before="60" w:after="60"/>
              <w:jc w:val="both"/>
              <w:rPr>
                <w:bCs/>
                <w:sz w:val="16"/>
                <w:szCs w:val="16"/>
              </w:rPr>
            </w:pPr>
            <w:r w:rsidRPr="00487BA3">
              <w:rPr>
                <w:bCs/>
                <w:sz w:val="16"/>
                <w:szCs w:val="16"/>
              </w:rPr>
              <w:lastRenderedPageBreak/>
              <w:t>zwiększanie zdolności retencyjnej zlewni potoku Sopotnia Mała w gminie Jeleśnia: opracowanie koncepcji zwiększenia zdolności retencyjnej potoku Sopotnia Mała; koszt: 172 200,00 zł.</w:t>
            </w:r>
          </w:p>
        </w:tc>
        <w:tc>
          <w:tcPr>
            <w:tcW w:w="939" w:type="pct"/>
            <w:vMerge w:val="restart"/>
            <w:tcBorders>
              <w:top w:val="single" w:sz="4" w:space="0" w:color="auto"/>
              <w:left w:val="single" w:sz="4" w:space="0" w:color="auto"/>
              <w:right w:val="single" w:sz="4" w:space="0" w:color="auto"/>
            </w:tcBorders>
            <w:vAlign w:val="center"/>
          </w:tcPr>
          <w:p w14:paraId="00C598DC" w14:textId="77777777" w:rsidR="0086402B" w:rsidRPr="00487BA3" w:rsidRDefault="009F5806" w:rsidP="003B5833">
            <w:pPr>
              <w:spacing w:before="60" w:after="60"/>
              <w:jc w:val="center"/>
              <w:rPr>
                <w:sz w:val="16"/>
                <w:szCs w:val="16"/>
              </w:rPr>
            </w:pPr>
            <w:r w:rsidRPr="00487BA3">
              <w:rPr>
                <w:sz w:val="16"/>
                <w:szCs w:val="16"/>
              </w:rPr>
              <w:lastRenderedPageBreak/>
              <w:t>zwiększenie retencji na dwóch ciekach</w:t>
            </w:r>
          </w:p>
        </w:tc>
      </w:tr>
      <w:tr w:rsidR="0086402B" w:rsidRPr="00487BA3" w14:paraId="275B7C59" w14:textId="77777777" w:rsidTr="004C3F3F">
        <w:trPr>
          <w:jc w:val="center"/>
        </w:trPr>
        <w:tc>
          <w:tcPr>
            <w:tcW w:w="1535" w:type="pct"/>
            <w:vAlign w:val="center"/>
          </w:tcPr>
          <w:p w14:paraId="2460A987" w14:textId="77777777" w:rsidR="0086402B" w:rsidRPr="00487BA3" w:rsidRDefault="0086402B" w:rsidP="003B5833">
            <w:pPr>
              <w:spacing w:before="60" w:after="60"/>
              <w:jc w:val="center"/>
              <w:rPr>
                <w:sz w:val="16"/>
                <w:szCs w:val="16"/>
              </w:rPr>
            </w:pPr>
            <w:r w:rsidRPr="00487BA3">
              <w:rPr>
                <w:sz w:val="16"/>
                <w:szCs w:val="16"/>
              </w:rPr>
              <w:t xml:space="preserve">Działania związane z przywracaniem i poprawą ekologicznych funkcji wód i poprawą hydromorfologii koryt cieków, w </w:t>
            </w:r>
            <w:r w:rsidRPr="00487BA3">
              <w:rPr>
                <w:sz w:val="16"/>
                <w:szCs w:val="16"/>
              </w:rPr>
              <w:lastRenderedPageBreak/>
              <w:t>tym: działania renaturyzacyjne i rewitalizacyjne, przywracanie drożności cieków, zwiększenie retencyjności naturalnej ich zlewni</w:t>
            </w:r>
          </w:p>
        </w:tc>
        <w:tc>
          <w:tcPr>
            <w:tcW w:w="2526" w:type="pct"/>
            <w:vMerge/>
            <w:vAlign w:val="center"/>
          </w:tcPr>
          <w:p w14:paraId="2B54558B" w14:textId="77777777" w:rsidR="0086402B" w:rsidRPr="00487BA3" w:rsidRDefault="0086402B" w:rsidP="003B5833">
            <w:pPr>
              <w:spacing w:before="60" w:after="60"/>
              <w:jc w:val="both"/>
              <w:rPr>
                <w:b/>
                <w:bCs/>
                <w:sz w:val="16"/>
                <w:szCs w:val="16"/>
              </w:rPr>
            </w:pPr>
          </w:p>
        </w:tc>
        <w:tc>
          <w:tcPr>
            <w:tcW w:w="939" w:type="pct"/>
            <w:vMerge/>
            <w:tcBorders>
              <w:left w:val="single" w:sz="4" w:space="0" w:color="auto"/>
              <w:bottom w:val="single" w:sz="4" w:space="0" w:color="auto"/>
              <w:right w:val="single" w:sz="4" w:space="0" w:color="auto"/>
            </w:tcBorders>
            <w:vAlign w:val="center"/>
          </w:tcPr>
          <w:p w14:paraId="5D62837F" w14:textId="77777777" w:rsidR="0086402B" w:rsidRPr="00487BA3" w:rsidRDefault="0086402B" w:rsidP="003B5833">
            <w:pPr>
              <w:spacing w:before="60" w:after="60"/>
              <w:jc w:val="center"/>
              <w:rPr>
                <w:sz w:val="16"/>
                <w:szCs w:val="16"/>
              </w:rPr>
            </w:pPr>
          </w:p>
        </w:tc>
      </w:tr>
      <w:tr w:rsidR="00FC3762" w:rsidRPr="00487BA3" w14:paraId="69EA1EF3" w14:textId="77777777" w:rsidTr="004C3F3F">
        <w:trPr>
          <w:jc w:val="center"/>
        </w:trPr>
        <w:tc>
          <w:tcPr>
            <w:tcW w:w="1535" w:type="pct"/>
            <w:vAlign w:val="center"/>
          </w:tcPr>
          <w:p w14:paraId="7BBE3AAB" w14:textId="77777777" w:rsidR="00FC3762" w:rsidRPr="00487BA3" w:rsidRDefault="00FC3762" w:rsidP="003B5833">
            <w:pPr>
              <w:spacing w:before="60" w:after="60"/>
              <w:jc w:val="center"/>
              <w:rPr>
                <w:rFonts w:eastAsia="SimSun"/>
                <w:sz w:val="16"/>
                <w:szCs w:val="16"/>
              </w:rPr>
            </w:pPr>
            <w:r w:rsidRPr="00487BA3">
              <w:rPr>
                <w:sz w:val="16"/>
                <w:szCs w:val="16"/>
              </w:rPr>
              <w:t xml:space="preserve">Budowa, przebudowa, modernizacja budowli przeciwpowodziowych </w:t>
            </w:r>
          </w:p>
        </w:tc>
        <w:tc>
          <w:tcPr>
            <w:tcW w:w="2526" w:type="pct"/>
            <w:vAlign w:val="center"/>
          </w:tcPr>
          <w:p w14:paraId="4BDDB83E" w14:textId="77777777" w:rsidR="00FC3762" w:rsidRPr="00487BA3" w:rsidRDefault="0016378C" w:rsidP="003B5833">
            <w:pPr>
              <w:spacing w:before="60" w:after="60"/>
              <w:jc w:val="both"/>
              <w:rPr>
                <w:b/>
                <w:bCs/>
                <w:sz w:val="16"/>
                <w:szCs w:val="16"/>
              </w:rPr>
            </w:pPr>
            <w:r w:rsidRPr="00487BA3">
              <w:rPr>
                <w:b/>
                <w:bCs/>
                <w:sz w:val="16"/>
                <w:szCs w:val="16"/>
              </w:rPr>
              <w:t>PGW WP</w:t>
            </w:r>
          </w:p>
          <w:p w14:paraId="13F201C3" w14:textId="77777777" w:rsidR="0016378C" w:rsidRPr="00487BA3" w:rsidRDefault="0016378C" w:rsidP="003B5833">
            <w:pPr>
              <w:spacing w:before="60" w:after="60"/>
              <w:jc w:val="both"/>
              <w:rPr>
                <w:bCs/>
                <w:sz w:val="16"/>
                <w:szCs w:val="16"/>
              </w:rPr>
            </w:pPr>
            <w:r w:rsidRPr="00487BA3">
              <w:rPr>
                <w:bCs/>
                <w:sz w:val="16"/>
                <w:szCs w:val="16"/>
              </w:rPr>
              <w:t>W latach 201</w:t>
            </w:r>
            <w:r w:rsidR="00114410" w:rsidRPr="00487BA3">
              <w:rPr>
                <w:bCs/>
                <w:sz w:val="16"/>
                <w:szCs w:val="16"/>
              </w:rPr>
              <w:t>9</w:t>
            </w:r>
            <w:r w:rsidRPr="00487BA3">
              <w:rPr>
                <w:bCs/>
                <w:sz w:val="16"/>
                <w:szCs w:val="16"/>
              </w:rPr>
              <w:t>-2021 w ramach ochrony przeciwpowodziowej wykonał następujące działania:</w:t>
            </w:r>
          </w:p>
          <w:p w14:paraId="463A4425" w14:textId="77777777" w:rsidR="0016378C" w:rsidRPr="00487BA3" w:rsidRDefault="0016378C" w:rsidP="003B5833">
            <w:pPr>
              <w:pStyle w:val="Akapitzlist"/>
              <w:numPr>
                <w:ilvl w:val="0"/>
                <w:numId w:val="146"/>
              </w:numPr>
              <w:contextualSpacing w:val="0"/>
              <w:jc w:val="both"/>
              <w:rPr>
                <w:sz w:val="16"/>
                <w:szCs w:val="16"/>
              </w:rPr>
            </w:pPr>
            <w:r w:rsidRPr="00487BA3">
              <w:rPr>
                <w:sz w:val="16"/>
                <w:szCs w:val="16"/>
              </w:rPr>
              <w:t>odżwirowanie stopnia na potoku Leśnianka w km 0+300 w m. Żywiec; koszt: 4 973,00 zł,</w:t>
            </w:r>
          </w:p>
          <w:p w14:paraId="44552305" w14:textId="77777777" w:rsidR="0016378C" w:rsidRPr="00487BA3" w:rsidRDefault="0016378C" w:rsidP="003B5833">
            <w:pPr>
              <w:pStyle w:val="Akapitzlist"/>
              <w:numPr>
                <w:ilvl w:val="0"/>
                <w:numId w:val="146"/>
              </w:numPr>
              <w:contextualSpacing w:val="0"/>
              <w:jc w:val="both"/>
              <w:rPr>
                <w:sz w:val="16"/>
                <w:szCs w:val="16"/>
              </w:rPr>
            </w:pPr>
            <w:r w:rsidRPr="00487BA3">
              <w:rPr>
                <w:sz w:val="16"/>
                <w:szCs w:val="16"/>
              </w:rPr>
              <w:t>konserwacja koryta potoku Wieśnik w km 1+400 do 1+480 w m. Łodygowice; koszt: 7 995,</w:t>
            </w:r>
            <w:r w:rsidR="0045433B" w:rsidRPr="00487BA3">
              <w:rPr>
                <w:sz w:val="16"/>
                <w:szCs w:val="16"/>
              </w:rPr>
              <w:t>00 zł,</w:t>
            </w:r>
          </w:p>
          <w:p w14:paraId="112D6005" w14:textId="77777777" w:rsidR="00A01A48" w:rsidRPr="00487BA3" w:rsidRDefault="00A01A48" w:rsidP="003B5833">
            <w:pPr>
              <w:pStyle w:val="Akapitzlist"/>
              <w:numPr>
                <w:ilvl w:val="0"/>
                <w:numId w:val="146"/>
              </w:numPr>
              <w:contextualSpacing w:val="0"/>
              <w:jc w:val="both"/>
              <w:rPr>
                <w:sz w:val="16"/>
                <w:szCs w:val="16"/>
              </w:rPr>
            </w:pPr>
            <w:r w:rsidRPr="00487BA3">
              <w:rPr>
                <w:bCs/>
                <w:sz w:val="16"/>
                <w:szCs w:val="16"/>
              </w:rPr>
              <w:t xml:space="preserve">budowa przyłącza SN do sieci elektroenergetycznej – zapora Porąbka w miejscowości Międzybrodzie Bialskie </w:t>
            </w:r>
            <w:r w:rsidRPr="00487BA3">
              <w:rPr>
                <w:sz w:val="16"/>
                <w:szCs w:val="16"/>
              </w:rPr>
              <w:t>-</w:t>
            </w:r>
            <w:r w:rsidRPr="00487BA3">
              <w:rPr>
                <w:bCs/>
                <w:sz w:val="16"/>
                <w:szCs w:val="16"/>
              </w:rPr>
              <w:t xml:space="preserve"> </w:t>
            </w:r>
            <w:r w:rsidRPr="00487BA3">
              <w:rPr>
                <w:sz w:val="16"/>
                <w:szCs w:val="16"/>
              </w:rPr>
              <w:t>Budowa nowego przyłącza średniego napięcia do zapory Porąbka; koszt:</w:t>
            </w:r>
            <w:r w:rsidRPr="00487BA3">
              <w:rPr>
                <w:bCs/>
                <w:sz w:val="16"/>
                <w:szCs w:val="16"/>
              </w:rPr>
              <w:t xml:space="preserve"> </w:t>
            </w:r>
            <w:r w:rsidRPr="00487BA3">
              <w:rPr>
                <w:sz w:val="16"/>
                <w:szCs w:val="16"/>
              </w:rPr>
              <w:t>276 750,00 zł.</w:t>
            </w:r>
          </w:p>
          <w:p w14:paraId="14C95432" w14:textId="77777777" w:rsidR="00A01A48" w:rsidRPr="00487BA3" w:rsidRDefault="00A01A48" w:rsidP="003B5833">
            <w:pPr>
              <w:pStyle w:val="Akapitzlist"/>
              <w:numPr>
                <w:ilvl w:val="0"/>
                <w:numId w:val="146"/>
              </w:numPr>
              <w:contextualSpacing w:val="0"/>
              <w:jc w:val="both"/>
              <w:rPr>
                <w:sz w:val="16"/>
                <w:szCs w:val="16"/>
              </w:rPr>
            </w:pPr>
            <w:r w:rsidRPr="00487BA3">
              <w:rPr>
                <w:bCs/>
                <w:sz w:val="16"/>
                <w:szCs w:val="16"/>
              </w:rPr>
              <w:t xml:space="preserve">odmulenie Zbiornika Wodnego Tresna - uzupełnienie raportu o oddziaływaniu przedsięwzięcia na środowisko: </w:t>
            </w:r>
            <w:r w:rsidRPr="00487BA3">
              <w:rPr>
                <w:sz w:val="16"/>
                <w:szCs w:val="16"/>
              </w:rPr>
              <w:t>Uzupełnienie raportu o odziaływaniu na środowisko przedsięwzięcia odmulanie Zbiornika Wodnego Tresna; koszt:</w:t>
            </w:r>
            <w:r w:rsidRPr="00487BA3">
              <w:rPr>
                <w:b/>
                <w:bCs/>
                <w:sz w:val="16"/>
                <w:szCs w:val="16"/>
              </w:rPr>
              <w:t xml:space="preserve"> </w:t>
            </w:r>
            <w:r w:rsidRPr="00487BA3">
              <w:rPr>
                <w:sz w:val="16"/>
                <w:szCs w:val="16"/>
              </w:rPr>
              <w:t>19 000,00 zł,</w:t>
            </w:r>
          </w:p>
          <w:p w14:paraId="0AAFB45F" w14:textId="77777777" w:rsidR="00A01A48" w:rsidRPr="00487BA3" w:rsidRDefault="007C71F5" w:rsidP="003B5833">
            <w:pPr>
              <w:pStyle w:val="Akapitzlist"/>
              <w:numPr>
                <w:ilvl w:val="0"/>
                <w:numId w:val="146"/>
              </w:numPr>
              <w:contextualSpacing w:val="0"/>
              <w:jc w:val="both"/>
              <w:rPr>
                <w:sz w:val="16"/>
                <w:szCs w:val="16"/>
              </w:rPr>
            </w:pPr>
            <w:r w:rsidRPr="00487BA3">
              <w:rPr>
                <w:sz w:val="16"/>
                <w:szCs w:val="16"/>
              </w:rPr>
              <w:t>b</w:t>
            </w:r>
            <w:r w:rsidR="00A01A48" w:rsidRPr="00487BA3">
              <w:rPr>
                <w:sz w:val="16"/>
                <w:szCs w:val="16"/>
              </w:rPr>
              <w:t>udowa masztu i instalacja stacji retransmisyjnej systemu ostrzegania ludności na wypadek awarii obiektu hydrotechnicznego Kaskady Soły: Budowa masztu i instalacja stacji retransmisyjnej systemu ostrzegania ludności na wypadek awarii obiektu hydrotechnicznego Kaskady Soły; koszt: 83 615,40 zł,</w:t>
            </w:r>
          </w:p>
          <w:p w14:paraId="11A74874" w14:textId="77777777" w:rsidR="00A01A48" w:rsidRPr="00487BA3" w:rsidRDefault="00A01A48" w:rsidP="003B5833">
            <w:pPr>
              <w:pStyle w:val="Akapitzlist"/>
              <w:numPr>
                <w:ilvl w:val="0"/>
                <w:numId w:val="146"/>
              </w:numPr>
              <w:contextualSpacing w:val="0"/>
              <w:jc w:val="both"/>
              <w:rPr>
                <w:sz w:val="16"/>
                <w:szCs w:val="16"/>
              </w:rPr>
            </w:pPr>
            <w:r w:rsidRPr="00487BA3">
              <w:rPr>
                <w:sz w:val="16"/>
                <w:szCs w:val="16"/>
              </w:rPr>
              <w:t>odmulenie Zbiornika Wodnego Tresna - wykonanie wstępnych badań osadów zalegających w zbiorniku; koszt: 61 860,00 zł</w:t>
            </w:r>
            <w:r w:rsidR="0086402B" w:rsidRPr="00487BA3">
              <w:rPr>
                <w:sz w:val="16"/>
                <w:szCs w:val="16"/>
              </w:rPr>
              <w:t>.</w:t>
            </w:r>
          </w:p>
          <w:p w14:paraId="5993367F" w14:textId="77777777" w:rsidR="0086402B" w:rsidRPr="00487BA3" w:rsidRDefault="0086402B" w:rsidP="003B5833">
            <w:pPr>
              <w:spacing w:before="60" w:after="60"/>
              <w:jc w:val="both"/>
              <w:rPr>
                <w:bCs/>
                <w:sz w:val="16"/>
                <w:szCs w:val="16"/>
              </w:rPr>
            </w:pPr>
            <w:r w:rsidRPr="00487BA3">
              <w:rPr>
                <w:sz w:val="16"/>
                <w:szCs w:val="16"/>
              </w:rPr>
              <w:t xml:space="preserve">Ponadto </w:t>
            </w:r>
            <w:r w:rsidRPr="00487BA3">
              <w:rPr>
                <w:bCs/>
                <w:sz w:val="16"/>
                <w:szCs w:val="16"/>
              </w:rPr>
              <w:t>w ramach "Programu realizacji zadań związanych z utrzymaniem wód oraz pozostałego mienia skarbu Państwa związanego z gospodarką wodną" wykonało na terenie powiatu żywieckiego szereg zadań utrzymaniowych, w tym</w:t>
            </w:r>
            <w:r w:rsidR="00D50054" w:rsidRPr="00487BA3">
              <w:rPr>
                <w:sz w:val="16"/>
                <w:szCs w:val="16"/>
              </w:rPr>
              <w:t xml:space="preserve"> </w:t>
            </w:r>
            <w:r w:rsidR="00D50054" w:rsidRPr="00487BA3">
              <w:rPr>
                <w:bCs/>
                <w:sz w:val="16"/>
                <w:szCs w:val="16"/>
              </w:rPr>
              <w:t>na ZW Tresna, ZW Porąbka, Kaskadzie Soły, remonty zapór przeciwrumowiskowych, zasyp wyrw brzegowych, utrzymanie koryt</w:t>
            </w:r>
            <w:r w:rsidR="00C230F9" w:rsidRPr="00487BA3">
              <w:rPr>
                <w:bCs/>
                <w:sz w:val="16"/>
                <w:szCs w:val="16"/>
              </w:rPr>
              <w:t>, roboty utrzymaniowe</w:t>
            </w:r>
            <w:r w:rsidRPr="00487BA3">
              <w:rPr>
                <w:bCs/>
                <w:sz w:val="16"/>
                <w:szCs w:val="16"/>
              </w:rPr>
              <w:t>:</w:t>
            </w:r>
          </w:p>
          <w:p w14:paraId="7F9E945A" w14:textId="77777777" w:rsidR="0086402B" w:rsidRPr="00487BA3" w:rsidRDefault="00D50054" w:rsidP="003B5833">
            <w:pPr>
              <w:pStyle w:val="Akapitzlist"/>
              <w:numPr>
                <w:ilvl w:val="0"/>
                <w:numId w:val="149"/>
              </w:numPr>
              <w:contextualSpacing w:val="0"/>
              <w:jc w:val="both"/>
              <w:rPr>
                <w:sz w:val="16"/>
                <w:szCs w:val="16"/>
              </w:rPr>
            </w:pPr>
            <w:r w:rsidRPr="00487BA3">
              <w:rPr>
                <w:sz w:val="16"/>
                <w:szCs w:val="16"/>
              </w:rPr>
              <w:t xml:space="preserve">39 zadań w roku 2019; </w:t>
            </w:r>
            <w:r w:rsidR="0086402B" w:rsidRPr="00487BA3">
              <w:rPr>
                <w:sz w:val="16"/>
                <w:szCs w:val="16"/>
              </w:rPr>
              <w:t>łączny koszt: 3 091 143,07 zł,</w:t>
            </w:r>
          </w:p>
          <w:p w14:paraId="01AE4852" w14:textId="77777777" w:rsidR="0086402B" w:rsidRPr="00487BA3" w:rsidRDefault="0086402B" w:rsidP="003B5833">
            <w:pPr>
              <w:pStyle w:val="Akapitzlist"/>
              <w:numPr>
                <w:ilvl w:val="0"/>
                <w:numId w:val="149"/>
              </w:numPr>
              <w:contextualSpacing w:val="0"/>
              <w:jc w:val="both"/>
              <w:rPr>
                <w:sz w:val="16"/>
                <w:szCs w:val="16"/>
              </w:rPr>
            </w:pPr>
            <w:r w:rsidRPr="00487BA3">
              <w:rPr>
                <w:sz w:val="16"/>
                <w:szCs w:val="16"/>
              </w:rPr>
              <w:t>60 zadań w roku 2020</w:t>
            </w:r>
            <w:r w:rsidR="00D50054" w:rsidRPr="00487BA3">
              <w:rPr>
                <w:sz w:val="16"/>
                <w:szCs w:val="16"/>
              </w:rPr>
              <w:t>;</w:t>
            </w:r>
            <w:r w:rsidRPr="00487BA3">
              <w:rPr>
                <w:sz w:val="16"/>
                <w:szCs w:val="16"/>
              </w:rPr>
              <w:t xml:space="preserve"> łączny koszt: 7 769 538,72 zł,</w:t>
            </w:r>
          </w:p>
          <w:p w14:paraId="16191C93" w14:textId="77777777" w:rsidR="0086402B" w:rsidRPr="00487BA3" w:rsidRDefault="00D50054" w:rsidP="003B5833">
            <w:pPr>
              <w:pStyle w:val="Akapitzlist"/>
              <w:numPr>
                <w:ilvl w:val="0"/>
                <w:numId w:val="149"/>
              </w:numPr>
              <w:contextualSpacing w:val="0"/>
              <w:jc w:val="both"/>
              <w:rPr>
                <w:sz w:val="16"/>
                <w:szCs w:val="16"/>
              </w:rPr>
            </w:pPr>
            <w:r w:rsidRPr="00487BA3">
              <w:rPr>
                <w:sz w:val="16"/>
                <w:szCs w:val="16"/>
              </w:rPr>
              <w:t>43 zadania w roku 2021; łączny koszt: 5 350 273,97 zł.</w:t>
            </w:r>
          </w:p>
        </w:tc>
        <w:tc>
          <w:tcPr>
            <w:tcW w:w="939" w:type="pct"/>
            <w:tcBorders>
              <w:top w:val="single" w:sz="4" w:space="0" w:color="auto"/>
              <w:left w:val="single" w:sz="4" w:space="0" w:color="auto"/>
              <w:bottom w:val="single" w:sz="4" w:space="0" w:color="auto"/>
              <w:right w:val="single" w:sz="4" w:space="0" w:color="auto"/>
            </w:tcBorders>
            <w:vAlign w:val="center"/>
          </w:tcPr>
          <w:p w14:paraId="5C6A0261" w14:textId="77777777" w:rsidR="00FC3762" w:rsidRPr="00487BA3" w:rsidRDefault="008C3EB1" w:rsidP="003B5833">
            <w:pPr>
              <w:spacing w:before="60" w:after="60"/>
              <w:jc w:val="center"/>
              <w:rPr>
                <w:color w:val="000000" w:themeColor="text1"/>
                <w:sz w:val="16"/>
                <w:szCs w:val="16"/>
              </w:rPr>
            </w:pPr>
            <w:r w:rsidRPr="00487BA3">
              <w:rPr>
                <w:color w:val="000000" w:themeColor="text1"/>
                <w:sz w:val="16"/>
                <w:szCs w:val="16"/>
              </w:rPr>
              <w:t xml:space="preserve">odżwirowanie cieku, </w:t>
            </w:r>
            <w:r w:rsidR="00114410" w:rsidRPr="00487BA3">
              <w:rPr>
                <w:color w:val="000000" w:themeColor="text1"/>
                <w:sz w:val="16"/>
                <w:szCs w:val="16"/>
              </w:rPr>
              <w:t xml:space="preserve">132 zadania </w:t>
            </w:r>
            <w:r w:rsidR="000F071D" w:rsidRPr="00487BA3">
              <w:rPr>
                <w:color w:val="000000" w:themeColor="text1"/>
                <w:sz w:val="16"/>
                <w:szCs w:val="16"/>
              </w:rPr>
              <w:t>na zbiornikach wodnych</w:t>
            </w:r>
          </w:p>
        </w:tc>
      </w:tr>
      <w:tr w:rsidR="00FC3762" w:rsidRPr="00487BA3" w14:paraId="1699B728" w14:textId="77777777" w:rsidTr="004C3F3F">
        <w:trPr>
          <w:jc w:val="center"/>
        </w:trPr>
        <w:tc>
          <w:tcPr>
            <w:tcW w:w="1535" w:type="pct"/>
            <w:vAlign w:val="center"/>
          </w:tcPr>
          <w:p w14:paraId="55B236B4" w14:textId="77777777" w:rsidR="00FC3762" w:rsidRPr="00487BA3" w:rsidRDefault="00FC3762" w:rsidP="003B5833">
            <w:pPr>
              <w:spacing w:before="60" w:after="60"/>
              <w:jc w:val="center"/>
              <w:rPr>
                <w:rFonts w:eastAsia="SimSun"/>
                <w:color w:val="000000" w:themeColor="text1"/>
                <w:sz w:val="16"/>
                <w:szCs w:val="16"/>
              </w:rPr>
            </w:pPr>
            <w:r w:rsidRPr="00487BA3">
              <w:rPr>
                <w:sz w:val="16"/>
                <w:szCs w:val="16"/>
              </w:rPr>
              <w:t xml:space="preserve">Działania edukacyjne, upowszechniające wśród rolników wiedzę o dobrych praktykach w zakresie ochrony wód, poprawy retencyjności zlewni w szczególności dzięki zabiegom z zakresu fito- i agromelioracji oraz melioracji wodnych szczegółowych </w:t>
            </w:r>
          </w:p>
        </w:tc>
        <w:tc>
          <w:tcPr>
            <w:tcW w:w="2526" w:type="pct"/>
            <w:vAlign w:val="center"/>
          </w:tcPr>
          <w:p w14:paraId="30E97CD8" w14:textId="77777777" w:rsidR="00FC3762" w:rsidRPr="00487BA3" w:rsidRDefault="00414C72" w:rsidP="003B5833">
            <w:pPr>
              <w:spacing w:before="60" w:after="60"/>
              <w:jc w:val="both"/>
              <w:rPr>
                <w:b/>
                <w:bCs/>
                <w:sz w:val="16"/>
                <w:szCs w:val="16"/>
              </w:rPr>
            </w:pPr>
            <w:r w:rsidRPr="00487BA3">
              <w:rPr>
                <w:b/>
                <w:bCs/>
                <w:sz w:val="16"/>
                <w:szCs w:val="16"/>
              </w:rPr>
              <w:t>ŚODR w Częstochowie Oddział Bielsko-Biała</w:t>
            </w:r>
          </w:p>
          <w:p w14:paraId="08674210" w14:textId="77777777" w:rsidR="00414C72" w:rsidRPr="00487BA3" w:rsidRDefault="00414C72" w:rsidP="003B5833">
            <w:pPr>
              <w:spacing w:before="60" w:after="60"/>
              <w:jc w:val="both"/>
              <w:rPr>
                <w:b/>
                <w:bCs/>
                <w:sz w:val="16"/>
                <w:szCs w:val="16"/>
              </w:rPr>
            </w:pPr>
            <w:r w:rsidRPr="00487BA3">
              <w:rPr>
                <w:b/>
                <w:bCs/>
                <w:sz w:val="16"/>
                <w:szCs w:val="16"/>
              </w:rPr>
              <w:t>Powiatowy Zespół Doradztwa w Żywcu</w:t>
            </w:r>
          </w:p>
          <w:p w14:paraId="7C5E203F" w14:textId="77777777" w:rsidR="00414C72" w:rsidRPr="00487BA3" w:rsidRDefault="00414C72" w:rsidP="003B5833">
            <w:pPr>
              <w:spacing w:before="60" w:after="60"/>
              <w:jc w:val="both"/>
              <w:rPr>
                <w:bCs/>
                <w:sz w:val="16"/>
                <w:szCs w:val="16"/>
              </w:rPr>
            </w:pPr>
            <w:r w:rsidRPr="00487BA3">
              <w:rPr>
                <w:bCs/>
                <w:sz w:val="16"/>
                <w:szCs w:val="16"/>
              </w:rPr>
              <w:t>W ramach realizacji zadania ŚODR na terenie powiatu żywieckiego prowadził szkolenia, doradztwo oraz udzielał informacji w zakresie:</w:t>
            </w:r>
          </w:p>
          <w:p w14:paraId="4208192E" w14:textId="77777777" w:rsidR="00414C72" w:rsidRPr="00487BA3" w:rsidRDefault="00414C72" w:rsidP="003B5833">
            <w:pPr>
              <w:pStyle w:val="Akapitzlist"/>
              <w:numPr>
                <w:ilvl w:val="0"/>
                <w:numId w:val="147"/>
              </w:numPr>
              <w:contextualSpacing w:val="0"/>
              <w:jc w:val="both"/>
              <w:rPr>
                <w:color w:val="000000" w:themeColor="text1"/>
                <w:sz w:val="16"/>
                <w:szCs w:val="16"/>
              </w:rPr>
            </w:pPr>
            <w:r w:rsidRPr="00487BA3">
              <w:rPr>
                <w:color w:val="000000" w:themeColor="text1"/>
                <w:sz w:val="16"/>
                <w:szCs w:val="16"/>
              </w:rPr>
              <w:t>praktyk zapobiegających i przeciwdziałających utracie substancji organicznej,</w:t>
            </w:r>
          </w:p>
          <w:p w14:paraId="4BBAE322" w14:textId="77777777" w:rsidR="00414C72" w:rsidRPr="00487BA3" w:rsidRDefault="00414C72" w:rsidP="003B5833">
            <w:pPr>
              <w:pStyle w:val="Akapitzlist"/>
              <w:numPr>
                <w:ilvl w:val="0"/>
                <w:numId w:val="147"/>
              </w:numPr>
              <w:contextualSpacing w:val="0"/>
              <w:jc w:val="both"/>
              <w:rPr>
                <w:color w:val="000000" w:themeColor="text1"/>
                <w:sz w:val="16"/>
                <w:szCs w:val="16"/>
              </w:rPr>
            </w:pPr>
            <w:r w:rsidRPr="00487BA3">
              <w:rPr>
                <w:color w:val="000000" w:themeColor="text1"/>
                <w:sz w:val="16"/>
                <w:szCs w:val="16"/>
              </w:rPr>
              <w:t>wprowadz</w:t>
            </w:r>
            <w:r w:rsidR="00520380" w:rsidRPr="00487BA3">
              <w:rPr>
                <w:color w:val="000000" w:themeColor="text1"/>
                <w:sz w:val="16"/>
                <w:szCs w:val="16"/>
              </w:rPr>
              <w:t>aniu do gleb i wód substancji szczególnie szkodliwych,</w:t>
            </w:r>
          </w:p>
          <w:p w14:paraId="5BA87EFE" w14:textId="77777777" w:rsidR="00520380" w:rsidRPr="00487BA3" w:rsidRDefault="00520380" w:rsidP="003B5833">
            <w:pPr>
              <w:pStyle w:val="Akapitzlist"/>
              <w:numPr>
                <w:ilvl w:val="0"/>
                <w:numId w:val="147"/>
              </w:numPr>
              <w:contextualSpacing w:val="0"/>
              <w:jc w:val="both"/>
              <w:rPr>
                <w:color w:val="000000" w:themeColor="text1"/>
                <w:sz w:val="16"/>
                <w:szCs w:val="16"/>
              </w:rPr>
            </w:pPr>
            <w:r w:rsidRPr="00487BA3">
              <w:rPr>
                <w:color w:val="000000" w:themeColor="text1"/>
                <w:sz w:val="16"/>
                <w:szCs w:val="16"/>
              </w:rPr>
              <w:t>rolniczego wykorzystania ścieków i osadów ściekowych.</w:t>
            </w:r>
          </w:p>
          <w:p w14:paraId="6A1CC8D6" w14:textId="77777777" w:rsidR="00520380" w:rsidRPr="00487BA3" w:rsidRDefault="00520380" w:rsidP="003B5833">
            <w:pPr>
              <w:spacing w:before="60" w:after="60"/>
              <w:jc w:val="both"/>
              <w:rPr>
                <w:b/>
                <w:color w:val="000000" w:themeColor="text1"/>
                <w:sz w:val="16"/>
                <w:szCs w:val="16"/>
              </w:rPr>
            </w:pPr>
            <w:r w:rsidRPr="00487BA3">
              <w:rPr>
                <w:b/>
                <w:color w:val="000000" w:themeColor="text1"/>
                <w:sz w:val="16"/>
                <w:szCs w:val="16"/>
              </w:rPr>
              <w:t>Gmina Węgierska Górka</w:t>
            </w:r>
          </w:p>
          <w:p w14:paraId="6D51AF87" w14:textId="77777777" w:rsidR="00520380" w:rsidRPr="00487BA3" w:rsidRDefault="00520380" w:rsidP="003B5833">
            <w:pPr>
              <w:spacing w:before="60" w:after="60"/>
              <w:jc w:val="both"/>
              <w:rPr>
                <w:color w:val="000000" w:themeColor="text1"/>
                <w:sz w:val="16"/>
                <w:szCs w:val="16"/>
              </w:rPr>
            </w:pPr>
            <w:r w:rsidRPr="00487BA3">
              <w:rPr>
                <w:color w:val="000000" w:themeColor="text1"/>
                <w:sz w:val="16"/>
                <w:szCs w:val="16"/>
              </w:rPr>
              <w:t>W okresie objętym sprawozdaniem gmina wydała broszurę pt. Vademecum postepowania w sytuacji zagrożeń. Koszt: 1 800,00 zł.</w:t>
            </w:r>
          </w:p>
        </w:tc>
        <w:tc>
          <w:tcPr>
            <w:tcW w:w="939" w:type="pct"/>
            <w:tcBorders>
              <w:top w:val="single" w:sz="4" w:space="0" w:color="auto"/>
              <w:left w:val="single" w:sz="4" w:space="0" w:color="auto"/>
              <w:bottom w:val="single" w:sz="4" w:space="0" w:color="auto"/>
              <w:right w:val="single" w:sz="4" w:space="0" w:color="auto"/>
            </w:tcBorders>
            <w:vAlign w:val="center"/>
          </w:tcPr>
          <w:p w14:paraId="71C7BC8F" w14:textId="77777777" w:rsidR="00FC3762" w:rsidRPr="00487BA3" w:rsidRDefault="00C230F9" w:rsidP="003B5833">
            <w:pPr>
              <w:spacing w:before="60" w:after="60"/>
              <w:jc w:val="center"/>
              <w:rPr>
                <w:color w:val="000000" w:themeColor="text1"/>
                <w:sz w:val="16"/>
                <w:szCs w:val="16"/>
              </w:rPr>
            </w:pPr>
            <w:r w:rsidRPr="00487BA3">
              <w:rPr>
                <w:color w:val="000000" w:themeColor="text1"/>
                <w:sz w:val="16"/>
                <w:szCs w:val="16"/>
              </w:rPr>
              <w:t>-</w:t>
            </w:r>
          </w:p>
        </w:tc>
      </w:tr>
      <w:tr w:rsidR="00FC3762" w:rsidRPr="00487BA3" w14:paraId="528D3217" w14:textId="77777777" w:rsidTr="004C3F3F">
        <w:trPr>
          <w:jc w:val="center"/>
        </w:trPr>
        <w:tc>
          <w:tcPr>
            <w:tcW w:w="1535" w:type="pct"/>
            <w:vAlign w:val="center"/>
          </w:tcPr>
          <w:p w14:paraId="22144117" w14:textId="77777777" w:rsidR="00FC3762" w:rsidRPr="00487BA3" w:rsidRDefault="00FC3762" w:rsidP="003B5833">
            <w:pPr>
              <w:spacing w:before="60" w:after="60"/>
              <w:jc w:val="center"/>
              <w:rPr>
                <w:rFonts w:eastAsia="SimSun"/>
                <w:color w:val="000000" w:themeColor="text1"/>
                <w:sz w:val="16"/>
                <w:szCs w:val="16"/>
              </w:rPr>
            </w:pPr>
            <w:r w:rsidRPr="00487BA3">
              <w:rPr>
                <w:sz w:val="16"/>
                <w:szCs w:val="16"/>
              </w:rPr>
              <w:t xml:space="preserve">Działania edukacyjne, promocyjne, propagujące i upowszechniające wiedzę o konieczności, celach, zasadach i sposobach ochrony przed powodzią i suszą, w szczególności skierowane do dzieci i młodzieży </w:t>
            </w:r>
          </w:p>
        </w:tc>
        <w:tc>
          <w:tcPr>
            <w:tcW w:w="2526" w:type="pct"/>
            <w:vAlign w:val="center"/>
          </w:tcPr>
          <w:p w14:paraId="7E11D4BC" w14:textId="77777777" w:rsidR="00FC3762" w:rsidRPr="00487BA3" w:rsidRDefault="00FC3762" w:rsidP="003B5833">
            <w:pPr>
              <w:spacing w:before="60" w:after="60"/>
              <w:jc w:val="both"/>
              <w:rPr>
                <w:b/>
                <w:sz w:val="16"/>
                <w:szCs w:val="16"/>
              </w:rPr>
            </w:pPr>
            <w:r w:rsidRPr="00487BA3">
              <w:rPr>
                <w:b/>
                <w:sz w:val="16"/>
                <w:szCs w:val="16"/>
              </w:rPr>
              <w:t>Gminy powiatu żywieckiego</w:t>
            </w:r>
          </w:p>
          <w:p w14:paraId="0D1B3825" w14:textId="77777777" w:rsidR="00B719EF" w:rsidRPr="00487BA3" w:rsidRDefault="00EF0F86" w:rsidP="003B5833">
            <w:pPr>
              <w:spacing w:before="60" w:after="60"/>
              <w:jc w:val="both"/>
              <w:rPr>
                <w:color w:val="000000" w:themeColor="text1"/>
                <w:sz w:val="16"/>
                <w:szCs w:val="16"/>
              </w:rPr>
            </w:pPr>
            <w:r w:rsidRPr="00487BA3">
              <w:rPr>
                <w:bCs/>
                <w:sz w:val="16"/>
                <w:szCs w:val="16"/>
              </w:rPr>
              <w:t xml:space="preserve">W latach 2019-2021 </w:t>
            </w:r>
            <w:r w:rsidR="00B719EF" w:rsidRPr="00487BA3">
              <w:rPr>
                <w:sz w:val="16"/>
                <w:szCs w:val="16"/>
              </w:rPr>
              <w:t>działanie było prowadzone pośrednio wraz z innymi działaniami z pozostałych dziedzin środowiskowych.</w:t>
            </w:r>
          </w:p>
        </w:tc>
        <w:tc>
          <w:tcPr>
            <w:tcW w:w="939" w:type="pct"/>
            <w:tcBorders>
              <w:top w:val="single" w:sz="4" w:space="0" w:color="auto"/>
              <w:left w:val="single" w:sz="4" w:space="0" w:color="auto"/>
              <w:bottom w:val="single" w:sz="4" w:space="0" w:color="auto"/>
              <w:right w:val="single" w:sz="4" w:space="0" w:color="auto"/>
            </w:tcBorders>
            <w:vAlign w:val="center"/>
          </w:tcPr>
          <w:p w14:paraId="6845A30E" w14:textId="77777777" w:rsidR="00FC3762" w:rsidRPr="00487BA3" w:rsidRDefault="00EF0F86" w:rsidP="003B5833">
            <w:pPr>
              <w:spacing w:before="60" w:after="60"/>
              <w:jc w:val="center"/>
              <w:rPr>
                <w:color w:val="000000" w:themeColor="text1"/>
                <w:sz w:val="16"/>
                <w:szCs w:val="16"/>
              </w:rPr>
            </w:pPr>
            <w:r w:rsidRPr="00487BA3">
              <w:rPr>
                <w:color w:val="000000" w:themeColor="text1"/>
                <w:sz w:val="16"/>
                <w:szCs w:val="16"/>
              </w:rPr>
              <w:t>-</w:t>
            </w:r>
          </w:p>
        </w:tc>
      </w:tr>
    </w:tbl>
    <w:p w14:paraId="0DC78CAD" w14:textId="642959D0" w:rsidR="007C6002" w:rsidRPr="00487BA3" w:rsidRDefault="007C6002" w:rsidP="003B5833">
      <w:pPr>
        <w:spacing w:before="60" w:after="60"/>
        <w:jc w:val="both"/>
        <w:rPr>
          <w:color w:val="000000" w:themeColor="text1"/>
          <w:sz w:val="16"/>
          <w:szCs w:val="16"/>
        </w:rPr>
      </w:pPr>
      <w:r w:rsidRPr="00487BA3">
        <w:rPr>
          <w:color w:val="000000" w:themeColor="text1"/>
          <w:sz w:val="16"/>
          <w:szCs w:val="16"/>
        </w:rPr>
        <w:t xml:space="preserve">Źródło: opracowanie własne na podstawie danych o wykonanych </w:t>
      </w:r>
      <w:r w:rsidR="002C5CD6" w:rsidRPr="00487BA3">
        <w:rPr>
          <w:color w:val="000000" w:themeColor="text1"/>
          <w:sz w:val="16"/>
          <w:szCs w:val="16"/>
        </w:rPr>
        <w:t>inwestycjach gminnych i działaniach na terenie powiatu żywieckiego pozyskanych z Gmin Powiatu Żywieckiego a także instytucji realizujących zadania</w:t>
      </w:r>
    </w:p>
    <w:p w14:paraId="3B6C870A" w14:textId="77777777" w:rsidR="00E52BE6" w:rsidRPr="00487BA3" w:rsidRDefault="00E52BE6" w:rsidP="003B5833">
      <w:pPr>
        <w:spacing w:before="60" w:after="60"/>
        <w:jc w:val="both"/>
        <w:rPr>
          <w:color w:val="000000" w:themeColor="text1"/>
          <w:sz w:val="16"/>
          <w:szCs w:val="16"/>
        </w:rPr>
      </w:pPr>
    </w:p>
    <w:p w14:paraId="4D855B55" w14:textId="341AD152" w:rsidR="00AA0D47" w:rsidRPr="00487BA3" w:rsidRDefault="00AA0D47" w:rsidP="003B5833">
      <w:pPr>
        <w:spacing w:before="60" w:after="60"/>
        <w:rPr>
          <w:color w:val="000000" w:themeColor="text1"/>
          <w:sz w:val="16"/>
          <w:szCs w:val="16"/>
        </w:rPr>
      </w:pPr>
      <w:bookmarkStart w:id="246" w:name="_Toc45025448"/>
      <w:bookmarkStart w:id="247" w:name="_Toc106920249"/>
      <w:bookmarkStart w:id="248" w:name="_Toc121215164"/>
      <w:r w:rsidRPr="00487BA3">
        <w:rPr>
          <w:color w:val="000000" w:themeColor="text1"/>
          <w:sz w:val="16"/>
          <w:szCs w:val="16"/>
        </w:rPr>
        <w:t xml:space="preserve">Tabela </w:t>
      </w:r>
      <w:r w:rsidRPr="00487BA3">
        <w:rPr>
          <w:color w:val="000000" w:themeColor="text1"/>
          <w:sz w:val="16"/>
          <w:szCs w:val="16"/>
        </w:rPr>
        <w:fldChar w:fldCharType="begin"/>
      </w:r>
      <w:r w:rsidRPr="00487BA3">
        <w:rPr>
          <w:color w:val="000000" w:themeColor="text1"/>
          <w:sz w:val="16"/>
          <w:szCs w:val="16"/>
        </w:rPr>
        <w:instrText xml:space="preserve"> SEQ Tabela \* ARABIC </w:instrText>
      </w:r>
      <w:r w:rsidRPr="00487BA3">
        <w:rPr>
          <w:color w:val="000000" w:themeColor="text1"/>
          <w:sz w:val="16"/>
          <w:szCs w:val="16"/>
        </w:rPr>
        <w:fldChar w:fldCharType="separate"/>
      </w:r>
      <w:r w:rsidR="00EF08F7" w:rsidRPr="00487BA3">
        <w:rPr>
          <w:noProof/>
          <w:color w:val="000000" w:themeColor="text1"/>
          <w:sz w:val="16"/>
          <w:szCs w:val="16"/>
        </w:rPr>
        <w:t>17</w:t>
      </w:r>
      <w:r w:rsidRPr="00487BA3">
        <w:rPr>
          <w:color w:val="000000" w:themeColor="text1"/>
          <w:sz w:val="16"/>
          <w:szCs w:val="16"/>
        </w:rPr>
        <w:fldChar w:fldCharType="end"/>
      </w:r>
      <w:r w:rsidRPr="00487BA3">
        <w:rPr>
          <w:color w:val="000000" w:themeColor="text1"/>
          <w:sz w:val="16"/>
          <w:szCs w:val="16"/>
        </w:rPr>
        <w:t xml:space="preserve"> </w:t>
      </w:r>
      <w:r w:rsidRPr="00487BA3">
        <w:rPr>
          <w:iCs/>
          <w:color w:val="000000" w:themeColor="text1"/>
          <w:sz w:val="16"/>
          <w:szCs w:val="16"/>
        </w:rPr>
        <w:t xml:space="preserve">Wskaźniki monitorowania </w:t>
      </w:r>
      <w:r w:rsidRPr="00487BA3">
        <w:rPr>
          <w:rFonts w:ascii="Times" w:hAnsi="Times"/>
          <w:iCs/>
          <w:color w:val="000000" w:themeColor="text1"/>
          <w:sz w:val="16"/>
          <w:szCs w:val="16"/>
        </w:rPr>
        <w:t>realizacji dzia</w:t>
      </w:r>
      <w:r w:rsidRPr="00487BA3">
        <w:rPr>
          <w:rFonts w:ascii="TimesNewRomanPS" w:hAnsi="TimesNewRomanPS"/>
          <w:iCs/>
          <w:color w:val="000000" w:themeColor="text1"/>
          <w:sz w:val="16"/>
          <w:szCs w:val="16"/>
        </w:rPr>
        <w:t>ł</w:t>
      </w:r>
      <w:r w:rsidRPr="00487BA3">
        <w:rPr>
          <w:rFonts w:ascii="Times" w:hAnsi="Times"/>
          <w:iCs/>
          <w:color w:val="000000" w:themeColor="text1"/>
          <w:sz w:val="16"/>
          <w:szCs w:val="16"/>
        </w:rPr>
        <w:t>a</w:t>
      </w:r>
      <w:r w:rsidR="007D5641" w:rsidRPr="00487BA3">
        <w:rPr>
          <w:rFonts w:ascii="TimesNewRomanPS" w:hAnsi="TimesNewRomanPS"/>
          <w:iCs/>
          <w:color w:val="000000" w:themeColor="text1"/>
          <w:sz w:val="16"/>
          <w:szCs w:val="16"/>
        </w:rPr>
        <w:t>ń</w:t>
      </w:r>
      <w:r w:rsidRPr="00487BA3">
        <w:rPr>
          <w:rFonts w:ascii="TimesNewRomanPS" w:hAnsi="TimesNewRomanPS"/>
          <w:iCs/>
          <w:color w:val="000000" w:themeColor="text1"/>
          <w:sz w:val="16"/>
          <w:szCs w:val="16"/>
        </w:rPr>
        <w:t xml:space="preserve"> </w:t>
      </w:r>
      <w:r w:rsidRPr="00487BA3">
        <w:rPr>
          <w:rFonts w:ascii="Times" w:hAnsi="Times"/>
          <w:iCs/>
          <w:color w:val="000000" w:themeColor="text1"/>
          <w:sz w:val="16"/>
          <w:szCs w:val="16"/>
        </w:rPr>
        <w:t>w zakresie ochrony przed powodzi</w:t>
      </w:r>
      <w:bookmarkEnd w:id="246"/>
      <w:r w:rsidRPr="00487BA3">
        <w:rPr>
          <w:rFonts w:ascii="TimesNewRomanPS" w:hAnsi="TimesNewRomanPS"/>
          <w:iCs/>
          <w:color w:val="000000" w:themeColor="text1"/>
          <w:sz w:val="16"/>
          <w:szCs w:val="16"/>
        </w:rPr>
        <w:t>ą</w:t>
      </w:r>
      <w:bookmarkEnd w:id="247"/>
      <w:bookmarkEnd w:id="24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612"/>
        <w:gridCol w:w="3549"/>
        <w:gridCol w:w="2624"/>
        <w:gridCol w:w="3063"/>
      </w:tblGrid>
      <w:tr w:rsidR="00AA0D47" w:rsidRPr="00487BA3" w14:paraId="1A2AB242" w14:textId="77777777" w:rsidTr="004C3F3F">
        <w:tc>
          <w:tcPr>
            <w:tcW w:w="311" w:type="pct"/>
            <w:shd w:val="clear" w:color="auto" w:fill="D9D9D9" w:themeFill="background1" w:themeFillShade="D9"/>
            <w:vAlign w:val="center"/>
            <w:hideMark/>
          </w:tcPr>
          <w:p w14:paraId="100D9769" w14:textId="77777777" w:rsidR="00AA0D47" w:rsidRPr="00487BA3" w:rsidRDefault="00AA0D47" w:rsidP="003B5833">
            <w:pPr>
              <w:spacing w:before="60" w:after="60"/>
              <w:jc w:val="center"/>
              <w:rPr>
                <w:b/>
                <w:color w:val="000000" w:themeColor="text1"/>
                <w:sz w:val="16"/>
                <w:szCs w:val="16"/>
              </w:rPr>
            </w:pPr>
            <w:r w:rsidRPr="00487BA3">
              <w:rPr>
                <w:b/>
                <w:iCs/>
                <w:color w:val="000000" w:themeColor="text1"/>
                <w:sz w:val="16"/>
                <w:szCs w:val="16"/>
              </w:rPr>
              <w:t>L.p.</w:t>
            </w:r>
          </w:p>
        </w:tc>
        <w:tc>
          <w:tcPr>
            <w:tcW w:w="1802" w:type="pct"/>
            <w:shd w:val="clear" w:color="auto" w:fill="D9D9D9" w:themeFill="background1" w:themeFillShade="D9"/>
            <w:vAlign w:val="center"/>
            <w:hideMark/>
          </w:tcPr>
          <w:p w14:paraId="74764E37" w14:textId="77777777" w:rsidR="00AA0D47" w:rsidRPr="00487BA3" w:rsidRDefault="00AA0D47" w:rsidP="003B5833">
            <w:pPr>
              <w:spacing w:before="60" w:after="60"/>
              <w:jc w:val="center"/>
              <w:rPr>
                <w:b/>
                <w:color w:val="000000" w:themeColor="text1"/>
                <w:sz w:val="16"/>
                <w:szCs w:val="16"/>
              </w:rPr>
            </w:pPr>
            <w:r w:rsidRPr="00487BA3">
              <w:rPr>
                <w:b/>
                <w:iCs/>
                <w:color w:val="000000" w:themeColor="text1"/>
                <w:sz w:val="16"/>
                <w:szCs w:val="16"/>
              </w:rPr>
              <w:t>Wskaźnik</w:t>
            </w:r>
          </w:p>
        </w:tc>
        <w:tc>
          <w:tcPr>
            <w:tcW w:w="1332" w:type="pct"/>
            <w:shd w:val="clear" w:color="auto" w:fill="D9D9D9" w:themeFill="background1" w:themeFillShade="D9"/>
            <w:vAlign w:val="center"/>
            <w:hideMark/>
          </w:tcPr>
          <w:p w14:paraId="79A38139" w14:textId="7BE99660" w:rsidR="00AA0D47" w:rsidRPr="00487BA3" w:rsidRDefault="00AA0D47" w:rsidP="003B5833">
            <w:pPr>
              <w:spacing w:before="60" w:after="60"/>
              <w:jc w:val="center"/>
              <w:rPr>
                <w:b/>
                <w:sz w:val="16"/>
                <w:szCs w:val="16"/>
              </w:rPr>
            </w:pPr>
            <w:r w:rsidRPr="00487BA3">
              <w:rPr>
                <w:b/>
                <w:iCs/>
                <w:sz w:val="16"/>
                <w:szCs w:val="16"/>
              </w:rPr>
              <w:t>Stan wyj</w:t>
            </w:r>
            <w:r w:rsidR="007D5641" w:rsidRPr="00487BA3">
              <w:rPr>
                <w:b/>
                <w:iCs/>
                <w:sz w:val="16"/>
                <w:szCs w:val="16"/>
              </w:rPr>
              <w:t>ś</w:t>
            </w:r>
            <w:r w:rsidRPr="00487BA3">
              <w:rPr>
                <w:b/>
                <w:iCs/>
                <w:sz w:val="16"/>
                <w:szCs w:val="16"/>
              </w:rPr>
              <w:t>ciowy 20</w:t>
            </w:r>
            <w:r w:rsidR="006D6BAB" w:rsidRPr="00487BA3">
              <w:rPr>
                <w:b/>
                <w:iCs/>
                <w:sz w:val="16"/>
                <w:szCs w:val="16"/>
              </w:rPr>
              <w:t>16</w:t>
            </w:r>
            <w:r w:rsidRPr="00487BA3">
              <w:rPr>
                <w:b/>
                <w:iCs/>
                <w:sz w:val="16"/>
                <w:szCs w:val="16"/>
              </w:rPr>
              <w:t>*</w:t>
            </w:r>
          </w:p>
        </w:tc>
        <w:tc>
          <w:tcPr>
            <w:tcW w:w="1555" w:type="pct"/>
            <w:shd w:val="clear" w:color="auto" w:fill="D9D9D9" w:themeFill="background1" w:themeFillShade="D9"/>
            <w:vAlign w:val="center"/>
          </w:tcPr>
          <w:p w14:paraId="10A1619E" w14:textId="77777777" w:rsidR="00AA0D47" w:rsidRPr="00487BA3" w:rsidRDefault="00AA0D47" w:rsidP="003B5833">
            <w:pPr>
              <w:spacing w:before="60" w:after="60"/>
              <w:jc w:val="center"/>
              <w:rPr>
                <w:b/>
                <w:sz w:val="16"/>
                <w:szCs w:val="16"/>
              </w:rPr>
            </w:pPr>
            <w:r w:rsidRPr="00487BA3">
              <w:rPr>
                <w:b/>
                <w:sz w:val="16"/>
                <w:szCs w:val="16"/>
              </w:rPr>
              <w:t>Stan aktualny 2021</w:t>
            </w:r>
          </w:p>
        </w:tc>
      </w:tr>
      <w:tr w:rsidR="00AA0D47" w:rsidRPr="00487BA3" w14:paraId="6BEE1DD2" w14:textId="77777777" w:rsidTr="004C3F3F">
        <w:tc>
          <w:tcPr>
            <w:tcW w:w="311" w:type="pct"/>
            <w:shd w:val="clear" w:color="auto" w:fill="FDE9D9" w:themeFill="accent6" w:themeFillTint="33"/>
            <w:vAlign w:val="center"/>
            <w:hideMark/>
          </w:tcPr>
          <w:p w14:paraId="730548DE" w14:textId="77777777" w:rsidR="00AA0D47" w:rsidRPr="00487BA3" w:rsidRDefault="00AA0D47" w:rsidP="003B5833">
            <w:pPr>
              <w:spacing w:before="60" w:after="60"/>
              <w:jc w:val="center"/>
              <w:rPr>
                <w:color w:val="000000" w:themeColor="text1"/>
                <w:sz w:val="16"/>
                <w:szCs w:val="16"/>
              </w:rPr>
            </w:pPr>
            <w:r w:rsidRPr="00487BA3">
              <w:rPr>
                <w:iCs/>
                <w:color w:val="000000" w:themeColor="text1"/>
                <w:sz w:val="16"/>
                <w:szCs w:val="16"/>
              </w:rPr>
              <w:t>1.</w:t>
            </w:r>
          </w:p>
        </w:tc>
        <w:tc>
          <w:tcPr>
            <w:tcW w:w="1802" w:type="pct"/>
            <w:vAlign w:val="center"/>
          </w:tcPr>
          <w:p w14:paraId="2CC96403" w14:textId="77777777" w:rsidR="00AA0D47" w:rsidRPr="00487BA3" w:rsidRDefault="00AA0D47" w:rsidP="003B5833">
            <w:pPr>
              <w:spacing w:before="60" w:after="60"/>
              <w:ind w:left="129"/>
              <w:jc w:val="center"/>
              <w:rPr>
                <w:color w:val="000000" w:themeColor="text1"/>
                <w:sz w:val="16"/>
                <w:szCs w:val="16"/>
              </w:rPr>
            </w:pPr>
            <w:r w:rsidRPr="00487BA3">
              <w:rPr>
                <w:rFonts w:eastAsiaTheme="minorEastAsia"/>
                <w:sz w:val="16"/>
                <w:szCs w:val="16"/>
              </w:rPr>
              <w:t xml:space="preserve">Liczba JCWP o </w:t>
            </w:r>
            <w:r w:rsidR="00E27D4C" w:rsidRPr="00487BA3">
              <w:rPr>
                <w:rFonts w:eastAsiaTheme="minorEastAsia"/>
                <w:sz w:val="16"/>
                <w:szCs w:val="16"/>
              </w:rPr>
              <w:t>wykazanym, co</w:t>
            </w:r>
            <w:r w:rsidRPr="00487BA3">
              <w:rPr>
                <w:rFonts w:eastAsiaTheme="minorEastAsia"/>
                <w:sz w:val="16"/>
                <w:szCs w:val="16"/>
              </w:rPr>
              <w:t xml:space="preserve"> najmniej dobrym stanie wód</w:t>
            </w:r>
          </w:p>
        </w:tc>
        <w:tc>
          <w:tcPr>
            <w:tcW w:w="1332" w:type="pct"/>
            <w:vAlign w:val="center"/>
          </w:tcPr>
          <w:p w14:paraId="450E8834" w14:textId="77777777" w:rsidR="00AA0D47" w:rsidRPr="00487BA3" w:rsidRDefault="006D6BAB" w:rsidP="003B5833">
            <w:pPr>
              <w:spacing w:before="60" w:after="60"/>
              <w:jc w:val="center"/>
              <w:rPr>
                <w:sz w:val="16"/>
                <w:szCs w:val="16"/>
              </w:rPr>
            </w:pPr>
            <w:r w:rsidRPr="00487BA3">
              <w:rPr>
                <w:sz w:val="16"/>
                <w:szCs w:val="16"/>
              </w:rPr>
              <w:t>0</w:t>
            </w:r>
          </w:p>
        </w:tc>
        <w:tc>
          <w:tcPr>
            <w:tcW w:w="1555" w:type="pct"/>
            <w:vAlign w:val="center"/>
          </w:tcPr>
          <w:p w14:paraId="598C06CF" w14:textId="77777777" w:rsidR="00AA0D47" w:rsidRPr="00487BA3" w:rsidRDefault="00AA0D47" w:rsidP="003B5833">
            <w:pPr>
              <w:spacing w:before="60" w:after="60"/>
              <w:jc w:val="center"/>
              <w:rPr>
                <w:iCs/>
                <w:sz w:val="16"/>
                <w:szCs w:val="16"/>
              </w:rPr>
            </w:pPr>
            <w:r w:rsidRPr="00487BA3">
              <w:rPr>
                <w:iCs/>
                <w:sz w:val="16"/>
                <w:szCs w:val="16"/>
              </w:rPr>
              <w:t>0</w:t>
            </w:r>
          </w:p>
        </w:tc>
      </w:tr>
      <w:tr w:rsidR="00AA0D47" w:rsidRPr="00487BA3" w14:paraId="61308AB6" w14:textId="77777777" w:rsidTr="004C3F3F">
        <w:tc>
          <w:tcPr>
            <w:tcW w:w="311" w:type="pct"/>
            <w:shd w:val="clear" w:color="auto" w:fill="FDE9D9" w:themeFill="accent6" w:themeFillTint="33"/>
            <w:vAlign w:val="center"/>
          </w:tcPr>
          <w:p w14:paraId="28FAED56" w14:textId="77777777" w:rsidR="00AA0D47" w:rsidRPr="00487BA3" w:rsidRDefault="00AA0D47" w:rsidP="003B5833">
            <w:pPr>
              <w:spacing w:before="60" w:after="60"/>
              <w:jc w:val="center"/>
              <w:rPr>
                <w:iCs/>
                <w:color w:val="000000" w:themeColor="text1"/>
                <w:sz w:val="16"/>
                <w:szCs w:val="16"/>
              </w:rPr>
            </w:pPr>
            <w:r w:rsidRPr="00487BA3">
              <w:rPr>
                <w:iCs/>
                <w:color w:val="000000" w:themeColor="text1"/>
                <w:sz w:val="16"/>
                <w:szCs w:val="16"/>
              </w:rPr>
              <w:t>2.</w:t>
            </w:r>
          </w:p>
        </w:tc>
        <w:tc>
          <w:tcPr>
            <w:tcW w:w="1802" w:type="pct"/>
            <w:vAlign w:val="center"/>
          </w:tcPr>
          <w:p w14:paraId="3D6FD362" w14:textId="77777777" w:rsidR="00AA0D47" w:rsidRPr="00487BA3" w:rsidRDefault="00AA0D47" w:rsidP="003B5833">
            <w:pPr>
              <w:spacing w:before="60" w:after="60"/>
              <w:ind w:left="129"/>
              <w:jc w:val="center"/>
              <w:rPr>
                <w:sz w:val="16"/>
                <w:szCs w:val="16"/>
              </w:rPr>
            </w:pPr>
            <w:r w:rsidRPr="00487BA3">
              <w:rPr>
                <w:rFonts w:eastAsiaTheme="minorEastAsia"/>
                <w:sz w:val="16"/>
                <w:szCs w:val="16"/>
              </w:rPr>
              <w:t>Liczba punktów pomiarowych wód podziemnych, dla których wykazano dobry stan chemiczny wód</w:t>
            </w:r>
          </w:p>
        </w:tc>
        <w:tc>
          <w:tcPr>
            <w:tcW w:w="1332" w:type="pct"/>
            <w:vAlign w:val="center"/>
          </w:tcPr>
          <w:p w14:paraId="060D39F6" w14:textId="77777777" w:rsidR="00AA0D47" w:rsidRPr="00487BA3" w:rsidRDefault="00B11308" w:rsidP="003B5833">
            <w:pPr>
              <w:spacing w:before="60" w:after="60"/>
              <w:jc w:val="center"/>
              <w:rPr>
                <w:sz w:val="16"/>
                <w:szCs w:val="16"/>
              </w:rPr>
            </w:pPr>
            <w:r w:rsidRPr="00487BA3">
              <w:rPr>
                <w:sz w:val="16"/>
                <w:szCs w:val="16"/>
              </w:rPr>
              <w:t>3</w:t>
            </w:r>
          </w:p>
        </w:tc>
        <w:tc>
          <w:tcPr>
            <w:tcW w:w="1555" w:type="pct"/>
            <w:vAlign w:val="center"/>
          </w:tcPr>
          <w:p w14:paraId="4475404C" w14:textId="77777777" w:rsidR="00AA0D47" w:rsidRPr="00487BA3" w:rsidRDefault="00AA0D47" w:rsidP="003B5833">
            <w:pPr>
              <w:spacing w:before="60" w:after="60"/>
              <w:jc w:val="center"/>
              <w:rPr>
                <w:bCs/>
                <w:iCs/>
                <w:sz w:val="16"/>
                <w:szCs w:val="16"/>
              </w:rPr>
            </w:pPr>
            <w:r w:rsidRPr="00487BA3">
              <w:rPr>
                <w:bCs/>
                <w:iCs/>
                <w:sz w:val="16"/>
                <w:szCs w:val="16"/>
              </w:rPr>
              <w:t>3</w:t>
            </w:r>
          </w:p>
        </w:tc>
      </w:tr>
      <w:tr w:rsidR="00AA0D47" w:rsidRPr="00487BA3" w14:paraId="793ECEE8" w14:textId="77777777" w:rsidTr="004C3F3F">
        <w:tc>
          <w:tcPr>
            <w:tcW w:w="311" w:type="pct"/>
            <w:shd w:val="clear" w:color="auto" w:fill="FDE9D9" w:themeFill="accent6" w:themeFillTint="33"/>
            <w:vAlign w:val="center"/>
          </w:tcPr>
          <w:p w14:paraId="1E463F90" w14:textId="77777777" w:rsidR="00AA0D47" w:rsidRPr="00487BA3" w:rsidRDefault="00AA0D47" w:rsidP="003B5833">
            <w:pPr>
              <w:spacing w:before="60" w:after="60"/>
              <w:jc w:val="center"/>
              <w:rPr>
                <w:iCs/>
                <w:color w:val="000000" w:themeColor="text1"/>
                <w:sz w:val="16"/>
                <w:szCs w:val="16"/>
              </w:rPr>
            </w:pPr>
            <w:r w:rsidRPr="00487BA3">
              <w:rPr>
                <w:iCs/>
                <w:color w:val="000000" w:themeColor="text1"/>
                <w:sz w:val="16"/>
                <w:szCs w:val="16"/>
              </w:rPr>
              <w:lastRenderedPageBreak/>
              <w:t>3.</w:t>
            </w:r>
          </w:p>
        </w:tc>
        <w:tc>
          <w:tcPr>
            <w:tcW w:w="1802" w:type="pct"/>
            <w:vAlign w:val="center"/>
          </w:tcPr>
          <w:p w14:paraId="080129D1" w14:textId="77777777" w:rsidR="00AA0D47" w:rsidRPr="00487BA3" w:rsidRDefault="00AA0D47" w:rsidP="003B5833">
            <w:pPr>
              <w:spacing w:before="60" w:after="60"/>
              <w:jc w:val="center"/>
              <w:rPr>
                <w:rFonts w:eastAsiaTheme="minorEastAsia"/>
                <w:sz w:val="16"/>
                <w:szCs w:val="16"/>
              </w:rPr>
            </w:pPr>
            <w:r w:rsidRPr="00487BA3">
              <w:rPr>
                <w:rFonts w:eastAsiaTheme="minorEastAsia"/>
                <w:sz w:val="16"/>
                <w:szCs w:val="16"/>
              </w:rPr>
              <w:t>(*) Stosunek liczby jednolitych części wód powierzchniowych o dobrym stanie do ogólnej liczby jednolitych części wód rzeki i zbiorniki zaporowe, jeziora</w:t>
            </w:r>
          </w:p>
        </w:tc>
        <w:tc>
          <w:tcPr>
            <w:tcW w:w="1332" w:type="pct"/>
            <w:vAlign w:val="center"/>
          </w:tcPr>
          <w:p w14:paraId="2FADFABD" w14:textId="77777777" w:rsidR="00AA0D47" w:rsidRPr="00487BA3" w:rsidRDefault="00B11308" w:rsidP="003B5833">
            <w:pPr>
              <w:spacing w:before="60" w:after="60"/>
              <w:jc w:val="center"/>
              <w:rPr>
                <w:sz w:val="16"/>
                <w:szCs w:val="16"/>
              </w:rPr>
            </w:pPr>
            <w:r w:rsidRPr="00487BA3">
              <w:rPr>
                <w:sz w:val="16"/>
                <w:szCs w:val="16"/>
              </w:rPr>
              <w:t>0</w:t>
            </w:r>
            <w:r w:rsidR="00AA0D47" w:rsidRPr="00487BA3">
              <w:rPr>
                <w:sz w:val="16"/>
                <w:szCs w:val="16"/>
              </w:rPr>
              <w:t>/22JCWP</w:t>
            </w:r>
          </w:p>
        </w:tc>
        <w:tc>
          <w:tcPr>
            <w:tcW w:w="1555" w:type="pct"/>
            <w:vAlign w:val="center"/>
          </w:tcPr>
          <w:p w14:paraId="4078E6E6" w14:textId="77777777" w:rsidR="00AA0D47" w:rsidRPr="00487BA3" w:rsidRDefault="00AA0D47" w:rsidP="003B5833">
            <w:pPr>
              <w:spacing w:before="60" w:after="60"/>
              <w:jc w:val="center"/>
              <w:rPr>
                <w:bCs/>
                <w:iCs/>
                <w:sz w:val="16"/>
                <w:szCs w:val="16"/>
              </w:rPr>
            </w:pPr>
            <w:r w:rsidRPr="00487BA3">
              <w:rPr>
                <w:bCs/>
                <w:iCs/>
                <w:sz w:val="16"/>
                <w:szCs w:val="16"/>
              </w:rPr>
              <w:t>0/22JCWP</w:t>
            </w:r>
          </w:p>
        </w:tc>
      </w:tr>
    </w:tbl>
    <w:p w14:paraId="799493D0" w14:textId="77777777" w:rsidR="00AA0D47" w:rsidRPr="00487BA3" w:rsidRDefault="00AA0D47" w:rsidP="003B5833">
      <w:pPr>
        <w:spacing w:before="60" w:after="60"/>
        <w:rPr>
          <w:color w:val="000000" w:themeColor="text1"/>
          <w:sz w:val="16"/>
          <w:szCs w:val="16"/>
        </w:rPr>
      </w:pPr>
      <w:r w:rsidRPr="00487BA3">
        <w:rPr>
          <w:color w:val="000000" w:themeColor="text1"/>
          <w:sz w:val="16"/>
          <w:szCs w:val="16"/>
        </w:rPr>
        <w:t xml:space="preserve">*Stan zaczerpnięty z POŚ, </w:t>
      </w:r>
      <w:r w:rsidR="009D45AE" w:rsidRPr="00487BA3">
        <w:rPr>
          <w:color w:val="000000" w:themeColor="text1"/>
          <w:sz w:val="16"/>
          <w:szCs w:val="16"/>
        </w:rPr>
        <w:t>2017</w:t>
      </w:r>
    </w:p>
    <w:p w14:paraId="53F78461" w14:textId="77777777" w:rsidR="00AA0D47" w:rsidRPr="00487BA3" w:rsidRDefault="00AA0D47" w:rsidP="003B5833">
      <w:pPr>
        <w:pStyle w:val="Tekstpodstawowy"/>
        <w:spacing w:before="60" w:after="60"/>
        <w:ind w:right="-6"/>
        <w:rPr>
          <w:color w:val="000000" w:themeColor="text1"/>
          <w:sz w:val="16"/>
          <w:szCs w:val="16"/>
        </w:rPr>
      </w:pPr>
      <w:r w:rsidRPr="00487BA3">
        <w:rPr>
          <w:color w:val="000000" w:themeColor="text1"/>
          <w:sz w:val="16"/>
          <w:szCs w:val="16"/>
        </w:rPr>
        <w:t>(*) – wskaźnik zaczerpnięty z Polityki ekologicznej państwa 2030 – strategii rozwoju w obszarze środowiska i gospodarki wodnej</w:t>
      </w:r>
    </w:p>
    <w:p w14:paraId="599E53C7" w14:textId="13E236C2" w:rsidR="00AA0D47" w:rsidRPr="00487BA3" w:rsidRDefault="00AA0D47" w:rsidP="003B5833">
      <w:pPr>
        <w:spacing w:before="60" w:after="60"/>
        <w:rPr>
          <w:color w:val="000000" w:themeColor="text1"/>
          <w:sz w:val="16"/>
          <w:szCs w:val="16"/>
        </w:rPr>
      </w:pPr>
      <w:r w:rsidRPr="00487BA3">
        <w:rPr>
          <w:color w:val="000000" w:themeColor="text1"/>
          <w:sz w:val="16"/>
          <w:szCs w:val="16"/>
        </w:rPr>
        <w:t>Źródło: opracowanie własne</w:t>
      </w:r>
      <w:r w:rsidR="006A1EED" w:rsidRPr="00487BA3">
        <w:rPr>
          <w:color w:val="000000" w:themeColor="text1"/>
          <w:sz w:val="16"/>
          <w:szCs w:val="16"/>
        </w:rPr>
        <w:t xml:space="preserve"> na podstawie danych GIOŚ</w:t>
      </w:r>
    </w:p>
    <w:p w14:paraId="2A00F1A1" w14:textId="77777777" w:rsidR="00AA0D47" w:rsidRPr="00487BA3" w:rsidRDefault="00AA0D47" w:rsidP="003B5833">
      <w:pPr>
        <w:spacing w:before="60" w:after="60"/>
        <w:jc w:val="both"/>
        <w:rPr>
          <w:color w:val="000000" w:themeColor="text1"/>
          <w:sz w:val="16"/>
          <w:szCs w:val="16"/>
        </w:rPr>
      </w:pPr>
    </w:p>
    <w:p w14:paraId="01427C64" w14:textId="77777777" w:rsidR="00AA0D47" w:rsidRPr="00487BA3" w:rsidRDefault="00AA0D47" w:rsidP="003B5833">
      <w:pPr>
        <w:pStyle w:val="Nagwek1"/>
        <w:numPr>
          <w:ilvl w:val="2"/>
          <w:numId w:val="11"/>
        </w:numPr>
        <w:rPr>
          <w:color w:val="auto"/>
          <w:sz w:val="24"/>
        </w:rPr>
      </w:pPr>
      <w:bookmarkStart w:id="249" w:name="_Toc521666582"/>
      <w:bookmarkStart w:id="250" w:name="_Toc106920153"/>
      <w:bookmarkStart w:id="251" w:name="_Toc115684899"/>
      <w:r w:rsidRPr="00487BA3">
        <w:rPr>
          <w:color w:val="000000" w:themeColor="text1"/>
          <w:sz w:val="24"/>
        </w:rPr>
        <w:t>Opis stanu obecnego</w:t>
      </w:r>
      <w:bookmarkEnd w:id="249"/>
      <w:bookmarkEnd w:id="250"/>
      <w:bookmarkEnd w:id="251"/>
      <w:r w:rsidRPr="00487BA3">
        <w:rPr>
          <w:color w:val="000000" w:themeColor="text1"/>
          <w:sz w:val="24"/>
        </w:rPr>
        <w:t xml:space="preserve"> </w:t>
      </w:r>
    </w:p>
    <w:p w14:paraId="6EAAC611" w14:textId="77777777" w:rsidR="00AA0D47" w:rsidRPr="00487BA3" w:rsidRDefault="00AA0D47" w:rsidP="003B5833">
      <w:pPr>
        <w:pStyle w:val="Nagwek3"/>
        <w:numPr>
          <w:ilvl w:val="3"/>
          <w:numId w:val="11"/>
        </w:numPr>
        <w:ind w:left="1701"/>
      </w:pPr>
      <w:bookmarkStart w:id="252" w:name="_Toc517120882"/>
      <w:bookmarkStart w:id="253" w:name="_Toc517200002"/>
      <w:bookmarkStart w:id="254" w:name="_Toc521666583"/>
      <w:bookmarkStart w:id="255" w:name="_Toc106920154"/>
      <w:bookmarkStart w:id="256" w:name="_Toc115684900"/>
      <w:r w:rsidRPr="00487BA3">
        <w:t>Wody powierzchniowe</w:t>
      </w:r>
      <w:bookmarkEnd w:id="252"/>
      <w:bookmarkEnd w:id="253"/>
      <w:bookmarkEnd w:id="254"/>
      <w:bookmarkEnd w:id="255"/>
      <w:bookmarkEnd w:id="256"/>
    </w:p>
    <w:p w14:paraId="287D6DCB" w14:textId="77777777" w:rsidR="00CB4993" w:rsidRPr="00487BA3" w:rsidRDefault="00CB4993" w:rsidP="003B5833">
      <w:pPr>
        <w:spacing w:before="60" w:after="60"/>
        <w:jc w:val="both"/>
        <w:rPr>
          <w:sz w:val="20"/>
          <w:szCs w:val="20"/>
        </w:rPr>
      </w:pPr>
      <w:r w:rsidRPr="00487BA3">
        <w:rPr>
          <w:sz w:val="20"/>
          <w:szCs w:val="20"/>
        </w:rPr>
        <w:t xml:space="preserve">Powiat Żywiecki położony jest w zlewni rzeki Wisły – zlewnia I rzędu. Główną rzeką powiatu jest Soła posiadająca następujące dopływy: Leśnianka, Sienka, Żylica, Żarnówka Wielka, Żarnówka Mała, Czerna, Nieledwianka, Bystra, Przybędza, Potok Radziechowy, Leśnianka, Koszarawa, Moszczanica, Łękawka, Isepnica, Nickulina, Salomonka, Żabniczanka, Cięcinka, Juszczynka. </w:t>
      </w:r>
    </w:p>
    <w:p w14:paraId="6EE9CE40" w14:textId="77777777" w:rsidR="00CB4993" w:rsidRPr="00487BA3" w:rsidRDefault="00CB4993" w:rsidP="003B5833">
      <w:pPr>
        <w:spacing w:before="60" w:after="60"/>
        <w:jc w:val="both"/>
        <w:rPr>
          <w:sz w:val="20"/>
          <w:szCs w:val="20"/>
        </w:rPr>
      </w:pPr>
      <w:r w:rsidRPr="00487BA3">
        <w:rPr>
          <w:sz w:val="20"/>
          <w:szCs w:val="20"/>
        </w:rPr>
        <w:t>Północno - zachodnia część terenu powiatu to Kotlina Żywiecka, którą odwadnia Żylica i Biała. Żylica uchodzi do Jeziora Żywieckiego, a więc do Soły. Natomiast rzeka Biała mająca swe źródła w obrębie wspomnianej kotliny, płynie na północ przez Bramę Wilkowicką i podąża wprost do rzeki Wisły.</w:t>
      </w:r>
    </w:p>
    <w:p w14:paraId="1A9A4E5C" w14:textId="77777777" w:rsidR="00CB4993" w:rsidRPr="00487BA3" w:rsidRDefault="00CB4993" w:rsidP="003B5833">
      <w:pPr>
        <w:spacing w:before="60" w:after="60"/>
        <w:jc w:val="both"/>
        <w:rPr>
          <w:sz w:val="20"/>
          <w:szCs w:val="20"/>
        </w:rPr>
      </w:pPr>
      <w:r w:rsidRPr="00487BA3">
        <w:rPr>
          <w:sz w:val="20"/>
          <w:szCs w:val="20"/>
        </w:rPr>
        <w:t>Soła to pierwszy prawobrzeżny dopływ Wisły. Płynie przez Beskidy Zachodnie (tu leży Żywiecczyzna), Pogórze Zachodniobeskidzkie i Kotlinę Oświęcimską. Jej całkowita długość wynosi ok. 89 km, a powierzchnia dorzecza ok. 1 390 km</w:t>
      </w:r>
      <w:r w:rsidRPr="00487BA3">
        <w:rPr>
          <w:sz w:val="20"/>
          <w:szCs w:val="20"/>
          <w:vertAlign w:val="superscript"/>
        </w:rPr>
        <w:t>2</w:t>
      </w:r>
      <w:r w:rsidRPr="00487BA3">
        <w:rPr>
          <w:sz w:val="20"/>
          <w:szCs w:val="20"/>
        </w:rPr>
        <w:t>. Ma typowe cechy rzeki górskiej (jej spadek w górnym biegu wynosi ok. 9,5%). Posiada bardzo rozległy obszar źródłowy - głównie w Beskidzie Żywieckim. Początkowo erozyjna dolina Soły zwęża się koło miejscowości Rajcza, gdzie rzeka przełamuje się między stokami Suchej Wody i Zabawy, następnie (poniżej Cięciny) płynie przez Kotlinę Żywiecką, gdzie ma dno płaskie lub lekko faliste, by poniżej Żywca ponownie przebijać się przełomem przez Beskid Mały. Ten odcinek przełomowy wykorzystano do budowy zapór: w Tresnej (Jezioro Żywieckie – sztuczny zbiornik retencyjny stanowiący pierwszy stopień kaskady Soły) i w Porąbce (Międzybrodzki Zbiornik Wodny). Poniżej Porąbki Soła wpływa na obszar Pogórza Śląskiego, gdzie powstał trzeci zbiornik wodny w miejscowości Czaniec (Czaniecki Zbiornik Wodny). Soła wpada do Wisły w obrębie Kotliny Oświęcimskiej.</w:t>
      </w:r>
    </w:p>
    <w:p w14:paraId="2CBCE27C" w14:textId="7ECDB6B8" w:rsidR="005977F8" w:rsidRPr="00487BA3" w:rsidRDefault="005977F8" w:rsidP="003B5833">
      <w:pPr>
        <w:spacing w:before="60" w:after="60"/>
        <w:jc w:val="both"/>
        <w:rPr>
          <w:sz w:val="20"/>
          <w:szCs w:val="20"/>
        </w:rPr>
      </w:pPr>
      <w:r w:rsidRPr="00487BA3">
        <w:rPr>
          <w:sz w:val="20"/>
          <w:szCs w:val="20"/>
        </w:rPr>
        <w:t>W granicach administracyjnych Powiatu Żywieckiego położone są dwa duże zbiorniki zaporowe – Tresna (Jezioro Żywieckie) i Międzybrodzie (Jezioro Międzybrodzkie), które wchodzą w skład 3 zbiorników w kaskadzie rzeki Soły.</w:t>
      </w:r>
    </w:p>
    <w:p w14:paraId="65497853" w14:textId="77777777" w:rsidR="00CB4993" w:rsidRPr="00487BA3" w:rsidRDefault="002E7DD1" w:rsidP="003B5833">
      <w:pPr>
        <w:spacing w:before="60" w:after="60"/>
        <w:jc w:val="both"/>
        <w:rPr>
          <w:sz w:val="20"/>
          <w:szCs w:val="20"/>
        </w:rPr>
      </w:pPr>
      <w:r w:rsidRPr="00487BA3">
        <w:rPr>
          <w:sz w:val="20"/>
          <w:szCs w:val="20"/>
          <w:u w:val="single"/>
        </w:rPr>
        <w:t>Zbiornik Tresna</w:t>
      </w:r>
      <w:r w:rsidRPr="00487BA3">
        <w:rPr>
          <w:sz w:val="20"/>
          <w:szCs w:val="20"/>
        </w:rPr>
        <w:t xml:space="preserve"> - zwany również “Jeziorem Żywieckim” powstał ze spiętrzenia wód rzeki Soły zaporą ziemną, położoną w czterdziestym kilometrze jej biegu. Jest największym i najwyżej położonym z trzech zbiorników wchodzących w skład kaskady rzeki Soły: Tresna, Międzybrodzie i Czaniec</w:t>
      </w:r>
      <w:r w:rsidR="005977F8" w:rsidRPr="00487BA3">
        <w:rPr>
          <w:sz w:val="20"/>
          <w:szCs w:val="20"/>
        </w:rPr>
        <w:t>. Całkowita powierzchnia zbiornika wynosi 1000 ha.</w:t>
      </w:r>
    </w:p>
    <w:p w14:paraId="4E99FAB8" w14:textId="77777777" w:rsidR="005977F8" w:rsidRPr="00487BA3" w:rsidRDefault="005977F8" w:rsidP="003B5833">
      <w:pPr>
        <w:spacing w:before="60" w:after="60"/>
        <w:jc w:val="both"/>
        <w:rPr>
          <w:sz w:val="20"/>
          <w:szCs w:val="20"/>
        </w:rPr>
      </w:pPr>
      <w:r w:rsidRPr="00487BA3">
        <w:rPr>
          <w:sz w:val="20"/>
          <w:szCs w:val="20"/>
          <w:u w:val="single"/>
        </w:rPr>
        <w:t>Jezioro Międzybrodzkie</w:t>
      </w:r>
      <w:r w:rsidRPr="00487BA3">
        <w:rPr>
          <w:sz w:val="20"/>
          <w:szCs w:val="20"/>
        </w:rPr>
        <w:t xml:space="preserve"> – powstało ze spiętrzenia wód rzeki Soły zaporą betonową, usytuowaną w km 34+600 jej biegu. Jezioro jest drugim, co do wielkości z trzech zbiorników wchodzących w skład kaskady rzeki Soły. Powierzchnia wynosi 367 ha.</w:t>
      </w:r>
      <w:r w:rsidRPr="00487BA3">
        <w:rPr>
          <w:rFonts w:eastAsiaTheme="minorEastAsia"/>
          <w:sz w:val="20"/>
          <w:szCs w:val="20"/>
        </w:rPr>
        <w:t xml:space="preserve"> </w:t>
      </w:r>
      <w:r w:rsidRPr="00487BA3">
        <w:rPr>
          <w:sz w:val="20"/>
          <w:szCs w:val="20"/>
        </w:rPr>
        <w:t>Podstawową funkcją pełnioną przez zbiornik jest współpraca z elektrownią szczytowo – pompową “Porąbka-Żar” oraz należącym do niej, zbudowanym na szczycie góry Żar, zbiornikiem wodnym.</w:t>
      </w:r>
    </w:p>
    <w:p w14:paraId="04343446" w14:textId="77777777" w:rsidR="005977F8" w:rsidRPr="00487BA3" w:rsidRDefault="005977F8" w:rsidP="003B5833">
      <w:pPr>
        <w:spacing w:before="60" w:after="60"/>
        <w:jc w:val="both"/>
        <w:rPr>
          <w:sz w:val="20"/>
          <w:szCs w:val="20"/>
        </w:rPr>
      </w:pPr>
      <w:r w:rsidRPr="00487BA3">
        <w:rPr>
          <w:sz w:val="20"/>
          <w:szCs w:val="20"/>
        </w:rPr>
        <w:t>Zbiorniki Tresna i Międzybrodzie wykorzystywane są, jako naturalne zaplecze rekreacyjno – turystyczne i miejsce uprawiania sportów wodnych. Na brzegach zbiorników zlokalizowane są ośrodki wypoczynkowe i miejsca biwakowe.</w:t>
      </w:r>
    </w:p>
    <w:p w14:paraId="61C60338" w14:textId="77777777" w:rsidR="00CB4993" w:rsidRPr="00487BA3" w:rsidRDefault="00CB4993" w:rsidP="003B5833">
      <w:pPr>
        <w:spacing w:before="60" w:after="60"/>
        <w:jc w:val="both"/>
        <w:rPr>
          <w:sz w:val="20"/>
          <w:szCs w:val="20"/>
        </w:rPr>
      </w:pPr>
      <w:r w:rsidRPr="00487BA3">
        <w:rPr>
          <w:sz w:val="20"/>
          <w:szCs w:val="20"/>
        </w:rPr>
        <w:t xml:space="preserve">Zgodnie z Mapą Podziału Hydrograficznego Polski w skali 1: 10 000 (dalej: MPHP 10) na obszarze </w:t>
      </w:r>
      <w:r w:rsidR="006C404B" w:rsidRPr="00487BA3">
        <w:rPr>
          <w:sz w:val="20"/>
          <w:szCs w:val="20"/>
        </w:rPr>
        <w:t>p</w:t>
      </w:r>
      <w:r w:rsidRPr="00487BA3">
        <w:rPr>
          <w:sz w:val="20"/>
          <w:szCs w:val="20"/>
        </w:rPr>
        <w:t xml:space="preserve">owiatu </w:t>
      </w:r>
      <w:r w:rsidR="006C404B" w:rsidRPr="00487BA3">
        <w:rPr>
          <w:sz w:val="20"/>
          <w:szCs w:val="20"/>
        </w:rPr>
        <w:t>ż</w:t>
      </w:r>
      <w:r w:rsidRPr="00487BA3">
        <w:rPr>
          <w:sz w:val="20"/>
          <w:szCs w:val="20"/>
        </w:rPr>
        <w:t>ywieckiego występują cieki wyróżnione (tj. cieki stałe, naturalne lub sztuczne, dla których wyznaczono zlewnie, nadano unikalny identyfikator hydrograficzny oraz nazwę) w ilości 170 o łącznej długości 867,795 km. Na ww. obszarze występują również cieki o nieokreślonym charakterze, nieujęte w MPHP 10 o sumarycznej długości ok. 2 425,180 km.</w:t>
      </w:r>
    </w:p>
    <w:p w14:paraId="0476787A" w14:textId="77777777" w:rsidR="00CB4993" w:rsidRPr="00487BA3" w:rsidRDefault="00CB4993" w:rsidP="003B5833">
      <w:pPr>
        <w:spacing w:before="60" w:after="60"/>
        <w:jc w:val="both"/>
        <w:rPr>
          <w:sz w:val="20"/>
          <w:szCs w:val="20"/>
        </w:rPr>
      </w:pPr>
      <w:r w:rsidRPr="00487BA3">
        <w:rPr>
          <w:sz w:val="20"/>
          <w:szCs w:val="20"/>
        </w:rPr>
        <w:t xml:space="preserve">Zgodnie z ww. MPHP 10 na terenie </w:t>
      </w:r>
      <w:r w:rsidR="006C404B" w:rsidRPr="00487BA3">
        <w:rPr>
          <w:sz w:val="20"/>
          <w:szCs w:val="20"/>
        </w:rPr>
        <w:t>powiatu</w:t>
      </w:r>
      <w:r w:rsidRPr="00487BA3">
        <w:rPr>
          <w:sz w:val="20"/>
          <w:szCs w:val="20"/>
        </w:rPr>
        <w:t xml:space="preserve"> występuje 5 zbiorników wyróżnionych (zbiorniki wyróżnione to zbiorniki</w:t>
      </w:r>
      <w:r w:rsidRPr="00487BA3">
        <w:rPr>
          <w:iCs/>
          <w:sz w:val="20"/>
          <w:szCs w:val="20"/>
        </w:rPr>
        <w:t xml:space="preserve"> na tyle duże, że w MPHP mają wyznaczoną zlewnię, i hydrograficzne lub są opisane na mapach topograficznych nazwą własną lub znajdują się w ciągu biegu cieku wyróżnionego</w:t>
      </w:r>
      <w:r w:rsidRPr="00487BA3">
        <w:rPr>
          <w:sz w:val="20"/>
          <w:szCs w:val="20"/>
        </w:rPr>
        <w:t>), w tym dwa zbiorniki sztuczne o nazwie Porąbka i Tresna będące w administracji RZGW w Krakowie PGW Wody Polskie</w:t>
      </w:r>
      <w:r w:rsidR="005977F8" w:rsidRPr="00487BA3">
        <w:rPr>
          <w:sz w:val="20"/>
          <w:szCs w:val="20"/>
        </w:rPr>
        <w:t>.</w:t>
      </w:r>
    </w:p>
    <w:p w14:paraId="4FF8A0D5" w14:textId="5E537535" w:rsidR="00CB4993" w:rsidRPr="00487BA3" w:rsidRDefault="00CB4993" w:rsidP="003B5833">
      <w:pPr>
        <w:spacing w:before="60" w:after="60"/>
        <w:jc w:val="both"/>
        <w:rPr>
          <w:sz w:val="20"/>
          <w:szCs w:val="20"/>
        </w:rPr>
      </w:pPr>
      <w:r w:rsidRPr="00487BA3">
        <w:rPr>
          <w:sz w:val="20"/>
          <w:szCs w:val="20"/>
        </w:rPr>
        <w:t xml:space="preserve">Na obszarze </w:t>
      </w:r>
      <w:r w:rsidR="006C404B" w:rsidRPr="00487BA3">
        <w:rPr>
          <w:sz w:val="20"/>
          <w:szCs w:val="20"/>
        </w:rPr>
        <w:t>p</w:t>
      </w:r>
      <w:r w:rsidRPr="00487BA3">
        <w:rPr>
          <w:sz w:val="20"/>
          <w:szCs w:val="20"/>
        </w:rPr>
        <w:t xml:space="preserve">owiatu </w:t>
      </w:r>
      <w:r w:rsidR="006C404B" w:rsidRPr="00487BA3">
        <w:rPr>
          <w:sz w:val="20"/>
          <w:szCs w:val="20"/>
        </w:rPr>
        <w:t>ż</w:t>
      </w:r>
      <w:r w:rsidRPr="00487BA3">
        <w:rPr>
          <w:sz w:val="20"/>
          <w:szCs w:val="20"/>
        </w:rPr>
        <w:t xml:space="preserve">ywieckiego wg prowadzonej ewidencji długość rowów wynosi ok. 122,677 km. Urządzenia melioracji wodnych nie znajdują się w zarządzie PGW Wody Polskie. Obowiązek utrzymywania urządzeń melioracji wodnych, zgodnie z art. 205 ustawy Prawo wodne należy do zainteresowanych właścicieli gruntów, a </w:t>
      </w:r>
      <w:r w:rsidR="006A1EED" w:rsidRPr="00487BA3">
        <w:rPr>
          <w:sz w:val="20"/>
          <w:szCs w:val="20"/>
        </w:rPr>
        <w:t> </w:t>
      </w:r>
      <w:r w:rsidRPr="00487BA3">
        <w:rPr>
          <w:sz w:val="20"/>
          <w:szCs w:val="20"/>
        </w:rPr>
        <w:t xml:space="preserve">jeżeli urządzenia te są objęte działalnością spółki wodnej działającej na terenie gminy lub związku spółek wodnych, w którym jest zrzeszona spółka wodna działająca na terenie gminy – do tej spółki lub tego związku spółek wodnych. </w:t>
      </w:r>
    </w:p>
    <w:p w14:paraId="388201DE" w14:textId="77777777" w:rsidR="00AA0D47" w:rsidRPr="00487BA3" w:rsidRDefault="00AA0D47" w:rsidP="003B5833">
      <w:pPr>
        <w:spacing w:before="60" w:after="60"/>
        <w:jc w:val="both"/>
        <w:rPr>
          <w:sz w:val="20"/>
          <w:szCs w:val="20"/>
        </w:rPr>
      </w:pPr>
    </w:p>
    <w:p w14:paraId="6E8E6E73" w14:textId="77777777" w:rsidR="00AA0D47" w:rsidRPr="00487BA3" w:rsidRDefault="00E91124" w:rsidP="003B5833">
      <w:pPr>
        <w:spacing w:before="60" w:after="60"/>
        <w:jc w:val="center"/>
      </w:pPr>
      <w:r w:rsidRPr="00487BA3">
        <w:rPr>
          <w:noProof/>
        </w:rPr>
        <w:lastRenderedPageBreak/>
        <w:drawing>
          <wp:inline distT="0" distB="0" distL="0" distR="0" wp14:anchorId="4E4F8759" wp14:editId="5C0844C3">
            <wp:extent cx="4748787" cy="5581816"/>
            <wp:effectExtent l="0" t="0" r="0" b="0"/>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758124" cy="5592790"/>
                    </a:xfrm>
                    <a:prstGeom prst="rect">
                      <a:avLst/>
                    </a:prstGeom>
                    <a:noFill/>
                    <a:ln>
                      <a:noFill/>
                    </a:ln>
                  </pic:spPr>
                </pic:pic>
              </a:graphicData>
            </a:graphic>
          </wp:inline>
        </w:drawing>
      </w:r>
    </w:p>
    <w:p w14:paraId="69301295" w14:textId="77777777" w:rsidR="00AA0D47" w:rsidRPr="00487BA3" w:rsidRDefault="00AA0D47" w:rsidP="003B5833">
      <w:pPr>
        <w:pStyle w:val="Legenda"/>
        <w:spacing w:before="60" w:after="60"/>
        <w:rPr>
          <w:i w:val="0"/>
          <w:sz w:val="16"/>
          <w:szCs w:val="16"/>
        </w:rPr>
      </w:pPr>
      <w:bookmarkStart w:id="257" w:name="_Toc516564924"/>
      <w:bookmarkStart w:id="258" w:name="_Toc516834484"/>
      <w:bookmarkStart w:id="259" w:name="_Toc106920287"/>
      <w:bookmarkStart w:id="260" w:name="_Toc115688076"/>
      <w:r w:rsidRPr="00487BA3">
        <w:rPr>
          <w:i w:val="0"/>
          <w:sz w:val="16"/>
          <w:szCs w:val="8"/>
        </w:rPr>
        <w:t xml:space="preserve">Rysunek </w:t>
      </w:r>
      <w:r w:rsidRPr="00487BA3">
        <w:rPr>
          <w:i w:val="0"/>
          <w:sz w:val="16"/>
          <w:szCs w:val="8"/>
        </w:rPr>
        <w:fldChar w:fldCharType="begin"/>
      </w:r>
      <w:r w:rsidRPr="00487BA3">
        <w:rPr>
          <w:i w:val="0"/>
          <w:sz w:val="16"/>
          <w:szCs w:val="8"/>
        </w:rPr>
        <w:instrText xml:space="preserve"> SEQ Rysunek \* ARABIC </w:instrText>
      </w:r>
      <w:r w:rsidRPr="00487BA3">
        <w:rPr>
          <w:i w:val="0"/>
          <w:sz w:val="16"/>
          <w:szCs w:val="8"/>
        </w:rPr>
        <w:fldChar w:fldCharType="separate"/>
      </w:r>
      <w:r w:rsidR="008F220A" w:rsidRPr="00487BA3">
        <w:rPr>
          <w:i w:val="0"/>
          <w:noProof/>
          <w:sz w:val="16"/>
          <w:szCs w:val="8"/>
        </w:rPr>
        <w:t>14</w:t>
      </w:r>
      <w:r w:rsidRPr="00487BA3">
        <w:rPr>
          <w:i w:val="0"/>
          <w:sz w:val="16"/>
          <w:szCs w:val="8"/>
        </w:rPr>
        <w:fldChar w:fldCharType="end"/>
      </w:r>
      <w:r w:rsidRPr="00487BA3">
        <w:rPr>
          <w:i w:val="0"/>
          <w:sz w:val="16"/>
          <w:szCs w:val="8"/>
        </w:rPr>
        <w:t xml:space="preserve"> </w:t>
      </w:r>
      <w:r w:rsidRPr="00487BA3">
        <w:rPr>
          <w:i w:val="0"/>
          <w:sz w:val="16"/>
          <w:szCs w:val="16"/>
        </w:rPr>
        <w:t xml:space="preserve">Wody powierzchniowe na terenie powiatu </w:t>
      </w:r>
      <w:r w:rsidR="00943467" w:rsidRPr="00487BA3">
        <w:rPr>
          <w:i w:val="0"/>
          <w:sz w:val="16"/>
          <w:szCs w:val="16"/>
        </w:rPr>
        <w:t>żywieckiego</w:t>
      </w:r>
      <w:bookmarkEnd w:id="257"/>
      <w:bookmarkEnd w:id="258"/>
      <w:bookmarkEnd w:id="259"/>
      <w:bookmarkEnd w:id="260"/>
    </w:p>
    <w:p w14:paraId="7445D20A" w14:textId="77777777" w:rsidR="00AA0D47" w:rsidRPr="00487BA3" w:rsidRDefault="00AA0D47" w:rsidP="003B5833">
      <w:pPr>
        <w:spacing w:before="60" w:after="60"/>
        <w:rPr>
          <w:rFonts w:eastAsia="SimSun"/>
          <w:sz w:val="16"/>
          <w:szCs w:val="16"/>
        </w:rPr>
      </w:pPr>
      <w:r w:rsidRPr="00487BA3">
        <w:rPr>
          <w:rFonts w:eastAsia="SimSun"/>
          <w:sz w:val="16"/>
          <w:szCs w:val="16"/>
        </w:rPr>
        <w:t>Źródło: http://mapy.isok.gov.pl</w:t>
      </w:r>
    </w:p>
    <w:p w14:paraId="3597C9C3" w14:textId="77777777" w:rsidR="00AA0D47" w:rsidRPr="00487BA3" w:rsidRDefault="00AA0D47" w:rsidP="003B5833">
      <w:pPr>
        <w:spacing w:before="60" w:after="60"/>
        <w:rPr>
          <w:sz w:val="20"/>
        </w:rPr>
      </w:pPr>
    </w:p>
    <w:p w14:paraId="1B2408B2" w14:textId="77777777" w:rsidR="00AA0D47" w:rsidRPr="00487BA3" w:rsidRDefault="00AA0D47" w:rsidP="003B5833">
      <w:pPr>
        <w:spacing w:before="60" w:after="60"/>
        <w:rPr>
          <w:sz w:val="20"/>
        </w:rPr>
      </w:pPr>
      <w:r w:rsidRPr="00487BA3">
        <w:rPr>
          <w:sz w:val="20"/>
        </w:rPr>
        <w:t xml:space="preserve">Na terenie powiatu </w:t>
      </w:r>
      <w:r w:rsidR="00943467" w:rsidRPr="00487BA3">
        <w:rPr>
          <w:sz w:val="20"/>
        </w:rPr>
        <w:t>żywieckiego</w:t>
      </w:r>
      <w:r w:rsidR="00D2083E" w:rsidRPr="00487BA3">
        <w:rPr>
          <w:sz w:val="20"/>
        </w:rPr>
        <w:t xml:space="preserve"> wyznaczono 21 jednolitych</w:t>
      </w:r>
      <w:r w:rsidRPr="00487BA3">
        <w:rPr>
          <w:sz w:val="20"/>
        </w:rPr>
        <w:t xml:space="preserve"> części wód powierzchniowych, w tym:</w:t>
      </w:r>
    </w:p>
    <w:p w14:paraId="506E59BF" w14:textId="3A219835" w:rsidR="00AA0D47" w:rsidRPr="00487BA3" w:rsidRDefault="00AA0D47" w:rsidP="003B5833">
      <w:pPr>
        <w:pStyle w:val="Legenda"/>
        <w:keepNext/>
        <w:spacing w:before="60" w:after="60"/>
        <w:rPr>
          <w:i w:val="0"/>
          <w:iCs/>
          <w:sz w:val="16"/>
          <w:szCs w:val="12"/>
        </w:rPr>
      </w:pPr>
      <w:bookmarkStart w:id="261" w:name="_Toc106920250"/>
      <w:bookmarkStart w:id="262" w:name="_Toc121215165"/>
      <w:r w:rsidRPr="00487BA3">
        <w:rPr>
          <w:i w:val="0"/>
          <w:iCs/>
          <w:sz w:val="16"/>
          <w:szCs w:val="12"/>
        </w:rPr>
        <w:t xml:space="preserve">Tabela </w:t>
      </w:r>
      <w:r w:rsidRPr="00487BA3">
        <w:rPr>
          <w:i w:val="0"/>
          <w:iCs/>
          <w:sz w:val="16"/>
          <w:szCs w:val="12"/>
        </w:rPr>
        <w:fldChar w:fldCharType="begin"/>
      </w:r>
      <w:r w:rsidRPr="00487BA3">
        <w:rPr>
          <w:i w:val="0"/>
          <w:iCs/>
          <w:sz w:val="16"/>
          <w:szCs w:val="12"/>
        </w:rPr>
        <w:instrText xml:space="preserve"> SEQ Tabela \* ARABIC </w:instrText>
      </w:r>
      <w:r w:rsidRPr="00487BA3">
        <w:rPr>
          <w:i w:val="0"/>
          <w:iCs/>
          <w:sz w:val="16"/>
          <w:szCs w:val="12"/>
        </w:rPr>
        <w:fldChar w:fldCharType="separate"/>
      </w:r>
      <w:r w:rsidR="00447DDD" w:rsidRPr="00487BA3">
        <w:rPr>
          <w:i w:val="0"/>
          <w:iCs/>
          <w:noProof/>
          <w:sz w:val="16"/>
          <w:szCs w:val="12"/>
        </w:rPr>
        <w:t>18</w:t>
      </w:r>
      <w:r w:rsidRPr="00487BA3">
        <w:rPr>
          <w:i w:val="0"/>
          <w:iCs/>
          <w:sz w:val="16"/>
          <w:szCs w:val="12"/>
        </w:rPr>
        <w:fldChar w:fldCharType="end"/>
      </w:r>
      <w:r w:rsidRPr="00487BA3">
        <w:rPr>
          <w:i w:val="0"/>
          <w:iCs/>
          <w:sz w:val="16"/>
          <w:szCs w:val="12"/>
        </w:rPr>
        <w:t xml:space="preserve"> Jednolite części wód powierzchniowych na terenie powiatu </w:t>
      </w:r>
      <w:r w:rsidR="00943467" w:rsidRPr="00487BA3">
        <w:rPr>
          <w:i w:val="0"/>
          <w:iCs/>
          <w:sz w:val="16"/>
          <w:szCs w:val="12"/>
        </w:rPr>
        <w:t>żywieckiego</w:t>
      </w:r>
      <w:bookmarkEnd w:id="261"/>
      <w:bookmarkEnd w:id="262"/>
    </w:p>
    <w:tbl>
      <w:tblPr>
        <w:tblW w:w="5000" w:type="pct"/>
        <w:jc w:val="center"/>
        <w:tblCellMar>
          <w:left w:w="70" w:type="dxa"/>
          <w:right w:w="70" w:type="dxa"/>
        </w:tblCellMar>
        <w:tblLook w:val="04A0" w:firstRow="1" w:lastRow="0" w:firstColumn="1" w:lastColumn="0" w:noHBand="0" w:noVBand="1"/>
      </w:tblPr>
      <w:tblGrid>
        <w:gridCol w:w="3593"/>
        <w:gridCol w:w="2501"/>
        <w:gridCol w:w="3754"/>
      </w:tblGrid>
      <w:tr w:rsidR="00CC44E5" w:rsidRPr="00487BA3" w14:paraId="358963CE" w14:textId="77777777" w:rsidTr="004C3F3F">
        <w:trPr>
          <w:trHeight w:val="283"/>
          <w:jc w:val="center"/>
        </w:trPr>
        <w:tc>
          <w:tcPr>
            <w:tcW w:w="182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475E05C" w14:textId="77777777" w:rsidR="00CC44E5" w:rsidRPr="00487BA3" w:rsidRDefault="00CC44E5" w:rsidP="003B5833">
            <w:pPr>
              <w:spacing w:before="60" w:after="60"/>
              <w:jc w:val="center"/>
              <w:rPr>
                <w:sz w:val="16"/>
                <w:szCs w:val="16"/>
              </w:rPr>
            </w:pPr>
            <w:r w:rsidRPr="00487BA3">
              <w:rPr>
                <w:sz w:val="16"/>
                <w:szCs w:val="16"/>
              </w:rPr>
              <w:t>Nazwa gminy</w:t>
            </w:r>
          </w:p>
        </w:tc>
        <w:tc>
          <w:tcPr>
            <w:tcW w:w="1270"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292CF972" w14:textId="77777777" w:rsidR="00CC44E5" w:rsidRPr="00487BA3" w:rsidRDefault="00CC44E5" w:rsidP="003B5833">
            <w:pPr>
              <w:spacing w:before="60" w:after="60"/>
              <w:jc w:val="center"/>
              <w:rPr>
                <w:sz w:val="16"/>
                <w:szCs w:val="16"/>
              </w:rPr>
            </w:pPr>
            <w:r w:rsidRPr="00487BA3">
              <w:rPr>
                <w:sz w:val="16"/>
                <w:szCs w:val="16"/>
              </w:rPr>
              <w:t>KOD JCWP</w:t>
            </w:r>
          </w:p>
        </w:tc>
        <w:tc>
          <w:tcPr>
            <w:tcW w:w="1906"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3D6A63F4" w14:textId="77777777" w:rsidR="00CC44E5" w:rsidRPr="00487BA3" w:rsidRDefault="00CC44E5" w:rsidP="003B5833">
            <w:pPr>
              <w:spacing w:before="60" w:after="60"/>
              <w:jc w:val="center"/>
              <w:rPr>
                <w:sz w:val="16"/>
                <w:szCs w:val="16"/>
              </w:rPr>
            </w:pPr>
            <w:r w:rsidRPr="00487BA3">
              <w:rPr>
                <w:sz w:val="16"/>
                <w:szCs w:val="16"/>
              </w:rPr>
              <w:t>Nazwa JCWP</w:t>
            </w:r>
          </w:p>
        </w:tc>
      </w:tr>
      <w:tr w:rsidR="00CC44E5" w:rsidRPr="00487BA3" w14:paraId="5E0F758E" w14:textId="77777777" w:rsidTr="004C3F3F">
        <w:trPr>
          <w:trHeight w:val="273"/>
          <w:jc w:val="center"/>
        </w:trPr>
        <w:tc>
          <w:tcPr>
            <w:tcW w:w="1824" w:type="pct"/>
            <w:tcBorders>
              <w:top w:val="nil"/>
              <w:left w:val="single" w:sz="4" w:space="0" w:color="auto"/>
              <w:bottom w:val="single" w:sz="4" w:space="0" w:color="auto"/>
              <w:right w:val="single" w:sz="4" w:space="0" w:color="auto"/>
            </w:tcBorders>
            <w:shd w:val="clear" w:color="auto" w:fill="auto"/>
            <w:vAlign w:val="center"/>
          </w:tcPr>
          <w:p w14:paraId="72C69958" w14:textId="77777777" w:rsidR="00CC44E5" w:rsidRPr="00487BA3" w:rsidRDefault="00CC44E5" w:rsidP="003B5833">
            <w:pPr>
              <w:spacing w:before="60" w:after="60"/>
              <w:jc w:val="center"/>
              <w:rPr>
                <w:sz w:val="16"/>
                <w:szCs w:val="16"/>
              </w:rPr>
            </w:pPr>
            <w:r w:rsidRPr="00487BA3">
              <w:rPr>
                <w:sz w:val="16"/>
                <w:szCs w:val="16"/>
              </w:rPr>
              <w:t>Rajcza, Milówka, Ujsoły</w:t>
            </w:r>
          </w:p>
        </w:tc>
        <w:tc>
          <w:tcPr>
            <w:tcW w:w="1270" w:type="pct"/>
            <w:tcBorders>
              <w:top w:val="nil"/>
              <w:left w:val="nil"/>
              <w:bottom w:val="single" w:sz="4" w:space="0" w:color="auto"/>
              <w:right w:val="single" w:sz="4" w:space="0" w:color="auto"/>
            </w:tcBorders>
            <w:shd w:val="clear" w:color="auto" w:fill="auto"/>
            <w:vAlign w:val="center"/>
          </w:tcPr>
          <w:p w14:paraId="47F5B80F" w14:textId="77777777" w:rsidR="00CC44E5" w:rsidRPr="00487BA3" w:rsidRDefault="00CC44E5" w:rsidP="003B5833">
            <w:pPr>
              <w:spacing w:before="60" w:after="60"/>
              <w:jc w:val="center"/>
              <w:rPr>
                <w:sz w:val="16"/>
                <w:szCs w:val="16"/>
              </w:rPr>
            </w:pPr>
            <w:r w:rsidRPr="00487BA3">
              <w:rPr>
                <w:sz w:val="16"/>
                <w:szCs w:val="16"/>
              </w:rPr>
              <w:t>PLRW200012213219</w:t>
            </w:r>
          </w:p>
        </w:tc>
        <w:tc>
          <w:tcPr>
            <w:tcW w:w="1906" w:type="pct"/>
            <w:tcBorders>
              <w:top w:val="nil"/>
              <w:left w:val="nil"/>
              <w:bottom w:val="single" w:sz="4" w:space="0" w:color="auto"/>
              <w:right w:val="single" w:sz="4" w:space="0" w:color="auto"/>
            </w:tcBorders>
            <w:shd w:val="clear" w:color="auto" w:fill="auto"/>
            <w:vAlign w:val="center"/>
          </w:tcPr>
          <w:p w14:paraId="38A2F14A" w14:textId="77777777" w:rsidR="00CC44E5" w:rsidRPr="00487BA3" w:rsidRDefault="00CC44E5" w:rsidP="003B5833">
            <w:pPr>
              <w:spacing w:before="60" w:after="60"/>
              <w:jc w:val="center"/>
              <w:rPr>
                <w:sz w:val="16"/>
                <w:szCs w:val="16"/>
              </w:rPr>
            </w:pPr>
            <w:r w:rsidRPr="00487BA3">
              <w:rPr>
                <w:sz w:val="16"/>
                <w:szCs w:val="16"/>
              </w:rPr>
              <w:t>Soła do Wody Ujsolskiej</w:t>
            </w:r>
          </w:p>
        </w:tc>
      </w:tr>
      <w:tr w:rsidR="00CC44E5" w:rsidRPr="00487BA3" w14:paraId="3FB3AE83" w14:textId="77777777" w:rsidTr="004C3F3F">
        <w:trPr>
          <w:trHeight w:val="300"/>
          <w:jc w:val="center"/>
        </w:trPr>
        <w:tc>
          <w:tcPr>
            <w:tcW w:w="1824" w:type="pct"/>
            <w:tcBorders>
              <w:top w:val="nil"/>
              <w:left w:val="single" w:sz="4" w:space="0" w:color="auto"/>
              <w:bottom w:val="single" w:sz="4" w:space="0" w:color="auto"/>
              <w:right w:val="single" w:sz="4" w:space="0" w:color="auto"/>
            </w:tcBorders>
            <w:shd w:val="clear" w:color="auto" w:fill="auto"/>
            <w:vAlign w:val="center"/>
          </w:tcPr>
          <w:p w14:paraId="121DA1FB" w14:textId="77777777" w:rsidR="00CC44E5" w:rsidRPr="00487BA3" w:rsidRDefault="00CC44E5" w:rsidP="003B5833">
            <w:pPr>
              <w:spacing w:before="60" w:after="60"/>
              <w:jc w:val="center"/>
              <w:rPr>
                <w:sz w:val="16"/>
                <w:szCs w:val="16"/>
              </w:rPr>
            </w:pPr>
            <w:r w:rsidRPr="00487BA3">
              <w:rPr>
                <w:sz w:val="16"/>
                <w:szCs w:val="16"/>
              </w:rPr>
              <w:t>Rajcza, Milówka, Ujsoły</w:t>
            </w:r>
          </w:p>
        </w:tc>
        <w:tc>
          <w:tcPr>
            <w:tcW w:w="1270" w:type="pct"/>
            <w:tcBorders>
              <w:top w:val="nil"/>
              <w:left w:val="nil"/>
              <w:bottom w:val="single" w:sz="4" w:space="0" w:color="auto"/>
              <w:right w:val="single" w:sz="4" w:space="0" w:color="auto"/>
            </w:tcBorders>
            <w:shd w:val="clear" w:color="auto" w:fill="auto"/>
            <w:vAlign w:val="center"/>
          </w:tcPr>
          <w:p w14:paraId="15DBC20C" w14:textId="77777777" w:rsidR="00CC44E5" w:rsidRPr="00487BA3" w:rsidRDefault="00CC44E5" w:rsidP="003B5833">
            <w:pPr>
              <w:spacing w:before="60" w:after="60"/>
              <w:jc w:val="center"/>
              <w:rPr>
                <w:sz w:val="16"/>
                <w:szCs w:val="16"/>
              </w:rPr>
            </w:pPr>
            <w:r w:rsidRPr="00487BA3">
              <w:rPr>
                <w:sz w:val="16"/>
                <w:szCs w:val="16"/>
              </w:rPr>
              <w:t>PLRW200012213229</w:t>
            </w:r>
          </w:p>
        </w:tc>
        <w:tc>
          <w:tcPr>
            <w:tcW w:w="1906" w:type="pct"/>
            <w:tcBorders>
              <w:top w:val="nil"/>
              <w:left w:val="nil"/>
              <w:bottom w:val="single" w:sz="4" w:space="0" w:color="auto"/>
              <w:right w:val="single" w:sz="4" w:space="0" w:color="auto"/>
            </w:tcBorders>
            <w:shd w:val="clear" w:color="auto" w:fill="auto"/>
            <w:vAlign w:val="center"/>
          </w:tcPr>
          <w:p w14:paraId="2AB0121D" w14:textId="77777777" w:rsidR="00CC44E5" w:rsidRPr="00487BA3" w:rsidRDefault="00CC44E5" w:rsidP="003B5833">
            <w:pPr>
              <w:spacing w:before="60" w:after="60"/>
              <w:jc w:val="center"/>
              <w:rPr>
                <w:sz w:val="16"/>
                <w:szCs w:val="16"/>
              </w:rPr>
            </w:pPr>
            <w:r w:rsidRPr="00487BA3">
              <w:rPr>
                <w:sz w:val="16"/>
                <w:szCs w:val="16"/>
              </w:rPr>
              <w:t>Woda Ujsolska</w:t>
            </w:r>
          </w:p>
        </w:tc>
      </w:tr>
      <w:tr w:rsidR="00CC44E5" w:rsidRPr="00487BA3" w14:paraId="64A015CF" w14:textId="77777777" w:rsidTr="004C3F3F">
        <w:trPr>
          <w:trHeight w:val="286"/>
          <w:jc w:val="center"/>
        </w:trPr>
        <w:tc>
          <w:tcPr>
            <w:tcW w:w="1824" w:type="pct"/>
            <w:tcBorders>
              <w:top w:val="nil"/>
              <w:left w:val="single" w:sz="4" w:space="0" w:color="auto"/>
              <w:bottom w:val="single" w:sz="4" w:space="0" w:color="auto"/>
              <w:right w:val="single" w:sz="4" w:space="0" w:color="auto"/>
            </w:tcBorders>
            <w:shd w:val="clear" w:color="auto" w:fill="auto"/>
            <w:vAlign w:val="center"/>
          </w:tcPr>
          <w:p w14:paraId="6B3AB878" w14:textId="77777777" w:rsidR="00CC44E5" w:rsidRPr="00487BA3" w:rsidRDefault="00CC44E5" w:rsidP="003B5833">
            <w:pPr>
              <w:spacing w:before="60" w:after="60"/>
              <w:jc w:val="center"/>
              <w:rPr>
                <w:sz w:val="16"/>
                <w:szCs w:val="16"/>
              </w:rPr>
            </w:pPr>
            <w:r w:rsidRPr="00487BA3">
              <w:rPr>
                <w:sz w:val="16"/>
                <w:szCs w:val="16"/>
              </w:rPr>
              <w:t>Rajcza, Milówka, Ujsoły</w:t>
            </w:r>
          </w:p>
        </w:tc>
        <w:tc>
          <w:tcPr>
            <w:tcW w:w="1270" w:type="pct"/>
            <w:tcBorders>
              <w:top w:val="nil"/>
              <w:left w:val="nil"/>
              <w:bottom w:val="single" w:sz="4" w:space="0" w:color="auto"/>
              <w:right w:val="single" w:sz="4" w:space="0" w:color="auto"/>
            </w:tcBorders>
            <w:shd w:val="clear" w:color="auto" w:fill="auto"/>
            <w:vAlign w:val="center"/>
          </w:tcPr>
          <w:p w14:paraId="46C3CE7A" w14:textId="77777777" w:rsidR="00CC44E5" w:rsidRPr="00487BA3" w:rsidRDefault="00CC44E5" w:rsidP="003B5833">
            <w:pPr>
              <w:spacing w:before="60" w:after="60"/>
              <w:jc w:val="center"/>
              <w:rPr>
                <w:sz w:val="16"/>
                <w:szCs w:val="16"/>
              </w:rPr>
            </w:pPr>
            <w:r w:rsidRPr="00487BA3">
              <w:rPr>
                <w:sz w:val="16"/>
                <w:szCs w:val="16"/>
              </w:rPr>
              <w:t>PLRW2000122132312</w:t>
            </w:r>
          </w:p>
        </w:tc>
        <w:tc>
          <w:tcPr>
            <w:tcW w:w="1906" w:type="pct"/>
            <w:tcBorders>
              <w:top w:val="nil"/>
              <w:left w:val="nil"/>
              <w:bottom w:val="single" w:sz="4" w:space="0" w:color="auto"/>
              <w:right w:val="single" w:sz="4" w:space="0" w:color="auto"/>
            </w:tcBorders>
            <w:shd w:val="clear" w:color="auto" w:fill="auto"/>
            <w:vAlign w:val="center"/>
          </w:tcPr>
          <w:p w14:paraId="60D4F3F6" w14:textId="77777777" w:rsidR="00CC44E5" w:rsidRPr="00487BA3" w:rsidRDefault="00CC44E5" w:rsidP="003B5833">
            <w:pPr>
              <w:spacing w:before="60" w:after="60"/>
              <w:jc w:val="center"/>
              <w:rPr>
                <w:sz w:val="16"/>
                <w:szCs w:val="16"/>
              </w:rPr>
            </w:pPr>
            <w:r w:rsidRPr="00487BA3">
              <w:rPr>
                <w:sz w:val="16"/>
                <w:szCs w:val="16"/>
              </w:rPr>
              <w:t>Nickulina</w:t>
            </w:r>
          </w:p>
        </w:tc>
      </w:tr>
      <w:tr w:rsidR="00CC44E5" w:rsidRPr="00487BA3" w14:paraId="27432C34" w14:textId="77777777" w:rsidTr="004C3F3F">
        <w:trPr>
          <w:trHeight w:val="300"/>
          <w:jc w:val="center"/>
        </w:trPr>
        <w:tc>
          <w:tcPr>
            <w:tcW w:w="1824" w:type="pct"/>
            <w:tcBorders>
              <w:top w:val="nil"/>
              <w:left w:val="single" w:sz="4" w:space="0" w:color="auto"/>
              <w:bottom w:val="single" w:sz="4" w:space="0" w:color="auto"/>
              <w:right w:val="single" w:sz="4" w:space="0" w:color="auto"/>
            </w:tcBorders>
            <w:shd w:val="clear" w:color="auto" w:fill="auto"/>
            <w:vAlign w:val="center"/>
          </w:tcPr>
          <w:p w14:paraId="6C718030" w14:textId="77777777" w:rsidR="00CC44E5" w:rsidRPr="00487BA3" w:rsidRDefault="00CC44E5" w:rsidP="003B5833">
            <w:pPr>
              <w:spacing w:before="60" w:after="60"/>
              <w:jc w:val="center"/>
              <w:rPr>
                <w:sz w:val="16"/>
                <w:szCs w:val="16"/>
              </w:rPr>
            </w:pPr>
            <w:r w:rsidRPr="00487BA3">
              <w:rPr>
                <w:sz w:val="16"/>
                <w:szCs w:val="16"/>
              </w:rPr>
              <w:t>Rajcza, Milówka, Ujsoły, Węgierska Górka, Radziechowy-Wieprz, Lipowa, Żywiec</w:t>
            </w:r>
          </w:p>
        </w:tc>
        <w:tc>
          <w:tcPr>
            <w:tcW w:w="1270" w:type="pct"/>
            <w:tcBorders>
              <w:top w:val="nil"/>
              <w:left w:val="nil"/>
              <w:bottom w:val="single" w:sz="4" w:space="0" w:color="auto"/>
              <w:right w:val="single" w:sz="4" w:space="0" w:color="auto"/>
            </w:tcBorders>
            <w:shd w:val="clear" w:color="auto" w:fill="auto"/>
            <w:vAlign w:val="center"/>
          </w:tcPr>
          <w:p w14:paraId="594F910B" w14:textId="77777777" w:rsidR="00CC44E5" w:rsidRPr="00487BA3" w:rsidRDefault="00CC44E5" w:rsidP="003B5833">
            <w:pPr>
              <w:spacing w:before="60" w:after="60"/>
              <w:jc w:val="center"/>
              <w:rPr>
                <w:sz w:val="16"/>
                <w:szCs w:val="16"/>
              </w:rPr>
            </w:pPr>
            <w:r w:rsidRPr="00487BA3">
              <w:rPr>
                <w:sz w:val="16"/>
                <w:szCs w:val="16"/>
              </w:rPr>
              <w:t>PLRW200014213259</w:t>
            </w:r>
          </w:p>
        </w:tc>
        <w:tc>
          <w:tcPr>
            <w:tcW w:w="1906" w:type="pct"/>
            <w:tcBorders>
              <w:top w:val="nil"/>
              <w:left w:val="nil"/>
              <w:bottom w:val="single" w:sz="4" w:space="0" w:color="auto"/>
              <w:right w:val="single" w:sz="4" w:space="0" w:color="auto"/>
            </w:tcBorders>
            <w:shd w:val="clear" w:color="auto" w:fill="auto"/>
            <w:vAlign w:val="center"/>
          </w:tcPr>
          <w:p w14:paraId="5C7C4A81" w14:textId="77777777" w:rsidR="00CC44E5" w:rsidRPr="00487BA3" w:rsidRDefault="00CC44E5" w:rsidP="003B5833">
            <w:pPr>
              <w:spacing w:before="60" w:after="60"/>
              <w:jc w:val="center"/>
              <w:rPr>
                <w:sz w:val="16"/>
                <w:szCs w:val="16"/>
              </w:rPr>
            </w:pPr>
            <w:r w:rsidRPr="00487BA3">
              <w:rPr>
                <w:sz w:val="16"/>
                <w:szCs w:val="16"/>
              </w:rPr>
              <w:t>Soła od Wody Ujsolskiej do Zbiornika Tresna</w:t>
            </w:r>
          </w:p>
        </w:tc>
      </w:tr>
      <w:tr w:rsidR="00CC44E5" w:rsidRPr="00487BA3" w14:paraId="7AE21E12" w14:textId="77777777" w:rsidTr="004C3F3F">
        <w:trPr>
          <w:trHeight w:val="300"/>
          <w:jc w:val="center"/>
        </w:trPr>
        <w:tc>
          <w:tcPr>
            <w:tcW w:w="1824" w:type="pct"/>
            <w:tcBorders>
              <w:top w:val="nil"/>
              <w:left w:val="single" w:sz="4" w:space="0" w:color="auto"/>
              <w:bottom w:val="single" w:sz="4" w:space="0" w:color="auto"/>
              <w:right w:val="single" w:sz="4" w:space="0" w:color="auto"/>
            </w:tcBorders>
            <w:shd w:val="clear" w:color="auto" w:fill="auto"/>
            <w:vAlign w:val="center"/>
          </w:tcPr>
          <w:p w14:paraId="57038B99" w14:textId="77777777" w:rsidR="00CC44E5" w:rsidRPr="00487BA3" w:rsidRDefault="00CC44E5" w:rsidP="003B5833">
            <w:pPr>
              <w:spacing w:before="60" w:after="60"/>
              <w:jc w:val="center"/>
              <w:rPr>
                <w:sz w:val="16"/>
                <w:szCs w:val="16"/>
              </w:rPr>
            </w:pPr>
            <w:r w:rsidRPr="00487BA3">
              <w:rPr>
                <w:sz w:val="16"/>
                <w:szCs w:val="16"/>
              </w:rPr>
              <w:t>Milówka, Radziechowy-Wieprz</w:t>
            </w:r>
          </w:p>
        </w:tc>
        <w:tc>
          <w:tcPr>
            <w:tcW w:w="1270" w:type="pct"/>
            <w:tcBorders>
              <w:top w:val="nil"/>
              <w:left w:val="nil"/>
              <w:bottom w:val="single" w:sz="4" w:space="0" w:color="auto"/>
              <w:right w:val="single" w:sz="4" w:space="0" w:color="auto"/>
            </w:tcBorders>
            <w:shd w:val="clear" w:color="auto" w:fill="auto"/>
            <w:vAlign w:val="center"/>
          </w:tcPr>
          <w:p w14:paraId="3E0F5C13" w14:textId="77777777" w:rsidR="00CC44E5" w:rsidRPr="00487BA3" w:rsidRDefault="00CC44E5" w:rsidP="003B5833">
            <w:pPr>
              <w:spacing w:before="60" w:after="60"/>
              <w:jc w:val="center"/>
              <w:rPr>
                <w:sz w:val="16"/>
                <w:szCs w:val="16"/>
              </w:rPr>
            </w:pPr>
            <w:r w:rsidRPr="00487BA3">
              <w:rPr>
                <w:sz w:val="16"/>
                <w:szCs w:val="16"/>
              </w:rPr>
              <w:t>PLRW20001221323299</w:t>
            </w:r>
          </w:p>
        </w:tc>
        <w:tc>
          <w:tcPr>
            <w:tcW w:w="1906" w:type="pct"/>
            <w:tcBorders>
              <w:top w:val="nil"/>
              <w:left w:val="nil"/>
              <w:bottom w:val="single" w:sz="4" w:space="0" w:color="auto"/>
              <w:right w:val="single" w:sz="4" w:space="0" w:color="auto"/>
            </w:tcBorders>
            <w:shd w:val="clear" w:color="auto" w:fill="auto"/>
            <w:vAlign w:val="center"/>
          </w:tcPr>
          <w:p w14:paraId="6E4C2987" w14:textId="77777777" w:rsidR="00CC44E5" w:rsidRPr="00487BA3" w:rsidRDefault="00CC44E5" w:rsidP="003B5833">
            <w:pPr>
              <w:spacing w:before="60" w:after="60"/>
              <w:jc w:val="center"/>
              <w:rPr>
                <w:sz w:val="16"/>
                <w:szCs w:val="16"/>
              </w:rPr>
            </w:pPr>
            <w:r w:rsidRPr="00487BA3">
              <w:rPr>
                <w:sz w:val="16"/>
                <w:szCs w:val="16"/>
              </w:rPr>
              <w:t>Bystra</w:t>
            </w:r>
          </w:p>
        </w:tc>
      </w:tr>
      <w:tr w:rsidR="00CC44E5" w:rsidRPr="00487BA3" w14:paraId="31F09FBA" w14:textId="77777777" w:rsidTr="004C3F3F">
        <w:trPr>
          <w:trHeight w:val="300"/>
          <w:jc w:val="center"/>
        </w:trPr>
        <w:tc>
          <w:tcPr>
            <w:tcW w:w="1824" w:type="pct"/>
            <w:tcBorders>
              <w:top w:val="nil"/>
              <w:left w:val="single" w:sz="4" w:space="0" w:color="auto"/>
              <w:bottom w:val="single" w:sz="4" w:space="0" w:color="auto"/>
              <w:right w:val="single" w:sz="4" w:space="0" w:color="auto"/>
            </w:tcBorders>
            <w:shd w:val="clear" w:color="auto" w:fill="auto"/>
            <w:vAlign w:val="center"/>
          </w:tcPr>
          <w:p w14:paraId="4FA88675" w14:textId="77777777" w:rsidR="00CC44E5" w:rsidRPr="00487BA3" w:rsidRDefault="00CC44E5" w:rsidP="003B5833">
            <w:pPr>
              <w:spacing w:before="60" w:after="60"/>
              <w:jc w:val="center"/>
              <w:rPr>
                <w:sz w:val="16"/>
                <w:szCs w:val="16"/>
              </w:rPr>
            </w:pPr>
            <w:r w:rsidRPr="00487BA3">
              <w:rPr>
                <w:sz w:val="16"/>
                <w:szCs w:val="16"/>
              </w:rPr>
              <w:t>Węgierska Górka</w:t>
            </w:r>
          </w:p>
        </w:tc>
        <w:tc>
          <w:tcPr>
            <w:tcW w:w="1270" w:type="pct"/>
            <w:tcBorders>
              <w:top w:val="nil"/>
              <w:left w:val="nil"/>
              <w:bottom w:val="single" w:sz="4" w:space="0" w:color="auto"/>
              <w:right w:val="single" w:sz="4" w:space="0" w:color="auto"/>
            </w:tcBorders>
            <w:shd w:val="clear" w:color="auto" w:fill="auto"/>
            <w:vAlign w:val="center"/>
          </w:tcPr>
          <w:p w14:paraId="0F3B2254" w14:textId="77777777" w:rsidR="00CC44E5" w:rsidRPr="00487BA3" w:rsidRDefault="00CC44E5" w:rsidP="003B5833">
            <w:pPr>
              <w:spacing w:before="60" w:after="60"/>
              <w:jc w:val="center"/>
              <w:rPr>
                <w:sz w:val="16"/>
                <w:szCs w:val="16"/>
              </w:rPr>
            </w:pPr>
            <w:r w:rsidRPr="00487BA3">
              <w:rPr>
                <w:sz w:val="16"/>
                <w:szCs w:val="16"/>
              </w:rPr>
              <w:t>PLRW2000122132349</w:t>
            </w:r>
          </w:p>
        </w:tc>
        <w:tc>
          <w:tcPr>
            <w:tcW w:w="1906" w:type="pct"/>
            <w:tcBorders>
              <w:top w:val="nil"/>
              <w:left w:val="nil"/>
              <w:bottom w:val="single" w:sz="4" w:space="0" w:color="auto"/>
              <w:right w:val="single" w:sz="4" w:space="0" w:color="auto"/>
            </w:tcBorders>
            <w:shd w:val="clear" w:color="auto" w:fill="auto"/>
            <w:vAlign w:val="center"/>
          </w:tcPr>
          <w:p w14:paraId="6AA0B29A" w14:textId="77777777" w:rsidR="00CC44E5" w:rsidRPr="00487BA3" w:rsidRDefault="00CC44E5" w:rsidP="003B5833">
            <w:pPr>
              <w:spacing w:before="60" w:after="60"/>
              <w:jc w:val="center"/>
              <w:rPr>
                <w:sz w:val="16"/>
                <w:szCs w:val="16"/>
              </w:rPr>
            </w:pPr>
            <w:r w:rsidRPr="00487BA3">
              <w:rPr>
                <w:sz w:val="16"/>
                <w:szCs w:val="16"/>
              </w:rPr>
              <w:t>Żabniczanka</w:t>
            </w:r>
          </w:p>
        </w:tc>
      </w:tr>
      <w:tr w:rsidR="00CC44E5" w:rsidRPr="00487BA3" w14:paraId="270E25C8" w14:textId="77777777" w:rsidTr="004C3F3F">
        <w:trPr>
          <w:trHeight w:val="300"/>
          <w:jc w:val="center"/>
        </w:trPr>
        <w:tc>
          <w:tcPr>
            <w:tcW w:w="1824" w:type="pct"/>
            <w:tcBorders>
              <w:top w:val="nil"/>
              <w:left w:val="single" w:sz="4" w:space="0" w:color="auto"/>
              <w:bottom w:val="single" w:sz="4" w:space="0" w:color="auto"/>
              <w:right w:val="single" w:sz="4" w:space="0" w:color="auto"/>
            </w:tcBorders>
            <w:shd w:val="clear" w:color="auto" w:fill="auto"/>
            <w:vAlign w:val="center"/>
          </w:tcPr>
          <w:p w14:paraId="772C7DFB" w14:textId="77777777" w:rsidR="00CC44E5" w:rsidRPr="00487BA3" w:rsidRDefault="00CC44E5" w:rsidP="003B5833">
            <w:pPr>
              <w:spacing w:before="60" w:after="60"/>
              <w:jc w:val="center"/>
              <w:rPr>
                <w:sz w:val="16"/>
                <w:szCs w:val="16"/>
              </w:rPr>
            </w:pPr>
            <w:r w:rsidRPr="00487BA3">
              <w:rPr>
                <w:sz w:val="16"/>
                <w:szCs w:val="16"/>
              </w:rPr>
              <w:t>Węgierska Górka</w:t>
            </w:r>
          </w:p>
        </w:tc>
        <w:tc>
          <w:tcPr>
            <w:tcW w:w="1270" w:type="pct"/>
            <w:tcBorders>
              <w:top w:val="nil"/>
              <w:left w:val="nil"/>
              <w:bottom w:val="single" w:sz="4" w:space="0" w:color="auto"/>
              <w:right w:val="single" w:sz="4" w:space="0" w:color="auto"/>
            </w:tcBorders>
            <w:shd w:val="clear" w:color="auto" w:fill="auto"/>
            <w:vAlign w:val="center"/>
          </w:tcPr>
          <w:p w14:paraId="00E9F71B" w14:textId="77777777" w:rsidR="00CC44E5" w:rsidRPr="00487BA3" w:rsidRDefault="00CC44E5" w:rsidP="003B5833">
            <w:pPr>
              <w:spacing w:before="60" w:after="60"/>
              <w:jc w:val="center"/>
              <w:rPr>
                <w:sz w:val="16"/>
                <w:szCs w:val="16"/>
              </w:rPr>
            </w:pPr>
            <w:r w:rsidRPr="00487BA3">
              <w:rPr>
                <w:sz w:val="16"/>
                <w:szCs w:val="16"/>
              </w:rPr>
              <w:t>PLRW20001221323569</w:t>
            </w:r>
          </w:p>
        </w:tc>
        <w:tc>
          <w:tcPr>
            <w:tcW w:w="1906" w:type="pct"/>
            <w:tcBorders>
              <w:top w:val="nil"/>
              <w:left w:val="nil"/>
              <w:bottom w:val="single" w:sz="4" w:space="0" w:color="auto"/>
              <w:right w:val="single" w:sz="4" w:space="0" w:color="auto"/>
            </w:tcBorders>
            <w:shd w:val="clear" w:color="auto" w:fill="auto"/>
            <w:vAlign w:val="center"/>
          </w:tcPr>
          <w:p w14:paraId="2AB97019" w14:textId="77777777" w:rsidR="00CC44E5" w:rsidRPr="00487BA3" w:rsidRDefault="00CC44E5" w:rsidP="003B5833">
            <w:pPr>
              <w:spacing w:before="60" w:after="60"/>
              <w:jc w:val="center"/>
              <w:rPr>
                <w:sz w:val="16"/>
                <w:szCs w:val="16"/>
              </w:rPr>
            </w:pPr>
            <w:r w:rsidRPr="00487BA3">
              <w:rPr>
                <w:sz w:val="16"/>
                <w:szCs w:val="16"/>
              </w:rPr>
              <w:t>Cięcinka</w:t>
            </w:r>
          </w:p>
        </w:tc>
      </w:tr>
      <w:tr w:rsidR="00CC44E5" w:rsidRPr="00487BA3" w14:paraId="0B6AE281" w14:textId="77777777" w:rsidTr="004C3F3F">
        <w:trPr>
          <w:trHeight w:val="300"/>
          <w:jc w:val="center"/>
        </w:trPr>
        <w:tc>
          <w:tcPr>
            <w:tcW w:w="1824" w:type="pct"/>
            <w:tcBorders>
              <w:top w:val="nil"/>
              <w:left w:val="single" w:sz="4" w:space="0" w:color="auto"/>
              <w:bottom w:val="single" w:sz="4" w:space="0" w:color="auto"/>
              <w:right w:val="single" w:sz="4" w:space="0" w:color="auto"/>
            </w:tcBorders>
            <w:shd w:val="clear" w:color="auto" w:fill="auto"/>
            <w:vAlign w:val="center"/>
          </w:tcPr>
          <w:p w14:paraId="64CC3F8F" w14:textId="77777777" w:rsidR="00CC44E5" w:rsidRPr="00487BA3" w:rsidRDefault="00CC44E5" w:rsidP="003B5833">
            <w:pPr>
              <w:spacing w:before="60" w:after="60"/>
              <w:jc w:val="center"/>
              <w:rPr>
                <w:sz w:val="16"/>
                <w:szCs w:val="16"/>
              </w:rPr>
            </w:pPr>
            <w:r w:rsidRPr="00487BA3">
              <w:rPr>
                <w:sz w:val="16"/>
                <w:szCs w:val="16"/>
              </w:rPr>
              <w:t>Radziechowy-Wieprz</w:t>
            </w:r>
          </w:p>
        </w:tc>
        <w:tc>
          <w:tcPr>
            <w:tcW w:w="1270" w:type="pct"/>
            <w:tcBorders>
              <w:top w:val="nil"/>
              <w:left w:val="nil"/>
              <w:bottom w:val="single" w:sz="4" w:space="0" w:color="auto"/>
              <w:right w:val="single" w:sz="4" w:space="0" w:color="auto"/>
            </w:tcBorders>
            <w:shd w:val="clear" w:color="auto" w:fill="auto"/>
            <w:vAlign w:val="center"/>
          </w:tcPr>
          <w:p w14:paraId="0AAF479A" w14:textId="77777777" w:rsidR="00CC44E5" w:rsidRPr="00487BA3" w:rsidRDefault="00CC44E5" w:rsidP="003B5833">
            <w:pPr>
              <w:spacing w:before="60" w:after="60"/>
              <w:jc w:val="center"/>
              <w:rPr>
                <w:sz w:val="16"/>
                <w:szCs w:val="16"/>
              </w:rPr>
            </w:pPr>
            <w:r w:rsidRPr="00487BA3">
              <w:rPr>
                <w:sz w:val="16"/>
                <w:szCs w:val="16"/>
              </w:rPr>
              <w:t>PLRW2000122132369</w:t>
            </w:r>
          </w:p>
        </w:tc>
        <w:tc>
          <w:tcPr>
            <w:tcW w:w="1906" w:type="pct"/>
            <w:tcBorders>
              <w:top w:val="nil"/>
              <w:left w:val="nil"/>
              <w:bottom w:val="single" w:sz="4" w:space="0" w:color="auto"/>
              <w:right w:val="single" w:sz="4" w:space="0" w:color="auto"/>
            </w:tcBorders>
            <w:shd w:val="clear" w:color="auto" w:fill="auto"/>
            <w:vAlign w:val="center"/>
          </w:tcPr>
          <w:p w14:paraId="015A974C" w14:textId="77777777" w:rsidR="00CC44E5" w:rsidRPr="00487BA3" w:rsidRDefault="00CC44E5" w:rsidP="003B5833">
            <w:pPr>
              <w:spacing w:before="60" w:after="60"/>
              <w:jc w:val="center"/>
              <w:rPr>
                <w:sz w:val="16"/>
                <w:szCs w:val="16"/>
              </w:rPr>
            </w:pPr>
            <w:r w:rsidRPr="00487BA3">
              <w:rPr>
                <w:sz w:val="16"/>
                <w:szCs w:val="16"/>
              </w:rPr>
              <w:t>Juszczynka</w:t>
            </w:r>
          </w:p>
        </w:tc>
      </w:tr>
      <w:tr w:rsidR="00CC44E5" w:rsidRPr="00487BA3" w14:paraId="14544E21" w14:textId="77777777" w:rsidTr="004C3F3F">
        <w:trPr>
          <w:trHeight w:val="300"/>
          <w:jc w:val="center"/>
        </w:trPr>
        <w:tc>
          <w:tcPr>
            <w:tcW w:w="1824" w:type="pct"/>
            <w:tcBorders>
              <w:top w:val="nil"/>
              <w:left w:val="single" w:sz="4" w:space="0" w:color="auto"/>
              <w:bottom w:val="single" w:sz="4" w:space="0" w:color="auto"/>
              <w:right w:val="single" w:sz="4" w:space="0" w:color="auto"/>
            </w:tcBorders>
            <w:shd w:val="clear" w:color="auto" w:fill="auto"/>
            <w:vAlign w:val="center"/>
          </w:tcPr>
          <w:p w14:paraId="1E802291" w14:textId="77777777" w:rsidR="00CC44E5" w:rsidRPr="00487BA3" w:rsidRDefault="00CC44E5" w:rsidP="003B5833">
            <w:pPr>
              <w:spacing w:before="60" w:after="60"/>
              <w:jc w:val="center"/>
              <w:rPr>
                <w:sz w:val="16"/>
                <w:szCs w:val="16"/>
              </w:rPr>
            </w:pPr>
            <w:r w:rsidRPr="00487BA3">
              <w:rPr>
                <w:sz w:val="16"/>
                <w:szCs w:val="16"/>
              </w:rPr>
              <w:t>Jeleśnia</w:t>
            </w:r>
          </w:p>
        </w:tc>
        <w:tc>
          <w:tcPr>
            <w:tcW w:w="1270" w:type="pct"/>
            <w:tcBorders>
              <w:top w:val="nil"/>
              <w:left w:val="nil"/>
              <w:bottom w:val="single" w:sz="4" w:space="0" w:color="auto"/>
              <w:right w:val="single" w:sz="4" w:space="0" w:color="auto"/>
            </w:tcBorders>
            <w:shd w:val="clear" w:color="auto" w:fill="auto"/>
            <w:vAlign w:val="center"/>
          </w:tcPr>
          <w:p w14:paraId="34BAE064" w14:textId="77777777" w:rsidR="00CC44E5" w:rsidRPr="00487BA3" w:rsidRDefault="00CC44E5" w:rsidP="003B5833">
            <w:pPr>
              <w:spacing w:before="60" w:after="60"/>
              <w:jc w:val="center"/>
              <w:rPr>
                <w:sz w:val="16"/>
                <w:szCs w:val="16"/>
              </w:rPr>
            </w:pPr>
            <w:r w:rsidRPr="00487BA3">
              <w:rPr>
                <w:sz w:val="16"/>
                <w:szCs w:val="16"/>
              </w:rPr>
              <w:t>PLRW2000122132469</w:t>
            </w:r>
          </w:p>
        </w:tc>
        <w:tc>
          <w:tcPr>
            <w:tcW w:w="1906" w:type="pct"/>
            <w:tcBorders>
              <w:top w:val="nil"/>
              <w:left w:val="nil"/>
              <w:bottom w:val="single" w:sz="4" w:space="0" w:color="auto"/>
              <w:right w:val="single" w:sz="4" w:space="0" w:color="auto"/>
            </w:tcBorders>
            <w:shd w:val="clear" w:color="auto" w:fill="auto"/>
            <w:vAlign w:val="center"/>
          </w:tcPr>
          <w:p w14:paraId="003F3802" w14:textId="77777777" w:rsidR="00CC44E5" w:rsidRPr="00487BA3" w:rsidRDefault="00CC44E5" w:rsidP="003B5833">
            <w:pPr>
              <w:spacing w:before="60" w:after="60"/>
              <w:jc w:val="center"/>
              <w:rPr>
                <w:sz w:val="16"/>
                <w:szCs w:val="16"/>
              </w:rPr>
            </w:pPr>
            <w:r w:rsidRPr="00487BA3">
              <w:rPr>
                <w:sz w:val="16"/>
                <w:szCs w:val="16"/>
              </w:rPr>
              <w:t>Sopotnia</w:t>
            </w:r>
          </w:p>
        </w:tc>
      </w:tr>
      <w:tr w:rsidR="00CC44E5" w:rsidRPr="00487BA3" w14:paraId="46E9F227" w14:textId="77777777" w:rsidTr="004C3F3F">
        <w:trPr>
          <w:trHeight w:val="300"/>
          <w:jc w:val="center"/>
        </w:trPr>
        <w:tc>
          <w:tcPr>
            <w:tcW w:w="1824" w:type="pct"/>
            <w:tcBorders>
              <w:top w:val="nil"/>
              <w:left w:val="single" w:sz="4" w:space="0" w:color="auto"/>
              <w:bottom w:val="single" w:sz="4" w:space="0" w:color="auto"/>
              <w:right w:val="single" w:sz="4" w:space="0" w:color="auto"/>
            </w:tcBorders>
            <w:shd w:val="clear" w:color="auto" w:fill="auto"/>
            <w:vAlign w:val="center"/>
          </w:tcPr>
          <w:p w14:paraId="0145F5F6" w14:textId="77777777" w:rsidR="00CC44E5" w:rsidRPr="00487BA3" w:rsidRDefault="00CC44E5" w:rsidP="003B5833">
            <w:pPr>
              <w:spacing w:before="60" w:after="60"/>
              <w:jc w:val="center"/>
              <w:rPr>
                <w:sz w:val="16"/>
                <w:szCs w:val="16"/>
              </w:rPr>
            </w:pPr>
            <w:r w:rsidRPr="00487BA3">
              <w:rPr>
                <w:sz w:val="16"/>
                <w:szCs w:val="16"/>
              </w:rPr>
              <w:t>Jeleśnia</w:t>
            </w:r>
          </w:p>
        </w:tc>
        <w:tc>
          <w:tcPr>
            <w:tcW w:w="1270" w:type="pct"/>
            <w:tcBorders>
              <w:top w:val="nil"/>
              <w:left w:val="nil"/>
              <w:bottom w:val="single" w:sz="4" w:space="0" w:color="auto"/>
              <w:right w:val="single" w:sz="4" w:space="0" w:color="auto"/>
            </w:tcBorders>
            <w:shd w:val="clear" w:color="auto" w:fill="auto"/>
            <w:vAlign w:val="center"/>
          </w:tcPr>
          <w:p w14:paraId="73F99DC6" w14:textId="77777777" w:rsidR="00CC44E5" w:rsidRPr="00487BA3" w:rsidRDefault="00CC44E5" w:rsidP="003B5833">
            <w:pPr>
              <w:spacing w:before="60" w:after="60"/>
              <w:jc w:val="center"/>
              <w:rPr>
                <w:sz w:val="16"/>
                <w:szCs w:val="16"/>
              </w:rPr>
            </w:pPr>
            <w:r w:rsidRPr="00487BA3">
              <w:rPr>
                <w:sz w:val="16"/>
                <w:szCs w:val="16"/>
              </w:rPr>
              <w:t>PLRW2000122132449</w:t>
            </w:r>
          </w:p>
        </w:tc>
        <w:tc>
          <w:tcPr>
            <w:tcW w:w="1906" w:type="pct"/>
            <w:tcBorders>
              <w:top w:val="nil"/>
              <w:left w:val="nil"/>
              <w:bottom w:val="single" w:sz="4" w:space="0" w:color="auto"/>
              <w:right w:val="single" w:sz="4" w:space="0" w:color="auto"/>
            </w:tcBorders>
            <w:shd w:val="clear" w:color="auto" w:fill="auto"/>
            <w:vAlign w:val="center"/>
          </w:tcPr>
          <w:p w14:paraId="4A26A08C" w14:textId="77777777" w:rsidR="00CC44E5" w:rsidRPr="00487BA3" w:rsidRDefault="00CC44E5" w:rsidP="003B5833">
            <w:pPr>
              <w:spacing w:before="60" w:after="60"/>
              <w:jc w:val="center"/>
              <w:rPr>
                <w:sz w:val="16"/>
                <w:szCs w:val="16"/>
              </w:rPr>
            </w:pPr>
            <w:r w:rsidRPr="00487BA3">
              <w:rPr>
                <w:sz w:val="16"/>
                <w:szCs w:val="16"/>
              </w:rPr>
              <w:t>Krzyżówka</w:t>
            </w:r>
          </w:p>
        </w:tc>
      </w:tr>
      <w:tr w:rsidR="00CC44E5" w:rsidRPr="00487BA3" w14:paraId="7D4C7F49" w14:textId="77777777" w:rsidTr="004C3F3F">
        <w:trPr>
          <w:trHeight w:val="300"/>
          <w:jc w:val="center"/>
        </w:trPr>
        <w:tc>
          <w:tcPr>
            <w:tcW w:w="1824" w:type="pct"/>
            <w:tcBorders>
              <w:top w:val="single" w:sz="4" w:space="0" w:color="auto"/>
              <w:left w:val="single" w:sz="4" w:space="0" w:color="auto"/>
              <w:bottom w:val="single" w:sz="4" w:space="0" w:color="auto"/>
              <w:right w:val="single" w:sz="4" w:space="0" w:color="auto"/>
            </w:tcBorders>
            <w:shd w:val="clear" w:color="auto" w:fill="auto"/>
            <w:vAlign w:val="center"/>
          </w:tcPr>
          <w:p w14:paraId="17FB8D19" w14:textId="77777777" w:rsidR="00CC44E5" w:rsidRPr="00487BA3" w:rsidRDefault="00CC44E5" w:rsidP="003B5833">
            <w:pPr>
              <w:spacing w:before="60" w:after="60"/>
              <w:jc w:val="center"/>
              <w:rPr>
                <w:sz w:val="16"/>
                <w:szCs w:val="16"/>
              </w:rPr>
            </w:pPr>
            <w:r w:rsidRPr="00487BA3">
              <w:rPr>
                <w:sz w:val="16"/>
                <w:szCs w:val="16"/>
              </w:rPr>
              <w:t>Jeleśnia, Koszarawa</w:t>
            </w:r>
          </w:p>
        </w:tc>
        <w:tc>
          <w:tcPr>
            <w:tcW w:w="1270" w:type="pct"/>
            <w:tcBorders>
              <w:top w:val="single" w:sz="4" w:space="0" w:color="auto"/>
              <w:left w:val="single" w:sz="4" w:space="0" w:color="auto"/>
              <w:bottom w:val="single" w:sz="4" w:space="0" w:color="auto"/>
              <w:right w:val="single" w:sz="4" w:space="0" w:color="auto"/>
            </w:tcBorders>
            <w:shd w:val="clear" w:color="auto" w:fill="auto"/>
            <w:vAlign w:val="center"/>
          </w:tcPr>
          <w:p w14:paraId="2860C423" w14:textId="77777777" w:rsidR="00CC44E5" w:rsidRPr="00487BA3" w:rsidRDefault="00CC44E5" w:rsidP="003B5833">
            <w:pPr>
              <w:spacing w:before="60" w:after="60"/>
              <w:jc w:val="center"/>
              <w:rPr>
                <w:sz w:val="16"/>
                <w:szCs w:val="16"/>
              </w:rPr>
            </w:pPr>
            <w:r w:rsidRPr="00487BA3">
              <w:rPr>
                <w:sz w:val="16"/>
                <w:szCs w:val="16"/>
              </w:rPr>
              <w:t>PLRW2000122132439</w:t>
            </w:r>
          </w:p>
        </w:tc>
        <w:tc>
          <w:tcPr>
            <w:tcW w:w="1906" w:type="pct"/>
            <w:tcBorders>
              <w:top w:val="single" w:sz="4" w:space="0" w:color="auto"/>
              <w:left w:val="single" w:sz="4" w:space="0" w:color="auto"/>
              <w:bottom w:val="single" w:sz="4" w:space="0" w:color="auto"/>
              <w:right w:val="single" w:sz="4" w:space="0" w:color="auto"/>
            </w:tcBorders>
            <w:shd w:val="clear" w:color="auto" w:fill="auto"/>
            <w:vAlign w:val="center"/>
          </w:tcPr>
          <w:p w14:paraId="23513434" w14:textId="77777777" w:rsidR="00CC44E5" w:rsidRPr="00487BA3" w:rsidRDefault="00CC44E5" w:rsidP="003B5833">
            <w:pPr>
              <w:spacing w:before="60" w:after="60"/>
              <w:jc w:val="center"/>
              <w:rPr>
                <w:sz w:val="16"/>
                <w:szCs w:val="16"/>
              </w:rPr>
            </w:pPr>
            <w:r w:rsidRPr="00487BA3">
              <w:rPr>
                <w:sz w:val="16"/>
                <w:szCs w:val="16"/>
              </w:rPr>
              <w:t>Koszarawa do Krzyżówki bez Krzyżówki</w:t>
            </w:r>
          </w:p>
        </w:tc>
      </w:tr>
      <w:tr w:rsidR="00CC44E5" w:rsidRPr="00487BA3" w14:paraId="708C0BBE" w14:textId="77777777" w:rsidTr="004C3F3F">
        <w:trPr>
          <w:trHeight w:val="300"/>
          <w:jc w:val="center"/>
        </w:trPr>
        <w:tc>
          <w:tcPr>
            <w:tcW w:w="1824" w:type="pct"/>
            <w:tcBorders>
              <w:top w:val="single" w:sz="4" w:space="0" w:color="auto"/>
              <w:left w:val="single" w:sz="4" w:space="0" w:color="auto"/>
              <w:bottom w:val="single" w:sz="4" w:space="0" w:color="auto"/>
              <w:right w:val="single" w:sz="4" w:space="0" w:color="auto"/>
            </w:tcBorders>
            <w:shd w:val="clear" w:color="auto" w:fill="auto"/>
            <w:vAlign w:val="center"/>
          </w:tcPr>
          <w:p w14:paraId="7ABC0FE6" w14:textId="77777777" w:rsidR="00CC44E5" w:rsidRPr="00487BA3" w:rsidRDefault="00CC44E5" w:rsidP="003B5833">
            <w:pPr>
              <w:spacing w:before="60" w:after="60"/>
              <w:jc w:val="center"/>
              <w:rPr>
                <w:sz w:val="16"/>
                <w:szCs w:val="16"/>
              </w:rPr>
            </w:pPr>
            <w:r w:rsidRPr="00487BA3">
              <w:rPr>
                <w:sz w:val="16"/>
                <w:szCs w:val="16"/>
              </w:rPr>
              <w:lastRenderedPageBreak/>
              <w:t>Jeleśnia</w:t>
            </w:r>
          </w:p>
        </w:tc>
        <w:tc>
          <w:tcPr>
            <w:tcW w:w="1270" w:type="pct"/>
            <w:tcBorders>
              <w:top w:val="single" w:sz="4" w:space="0" w:color="auto"/>
              <w:left w:val="single" w:sz="4" w:space="0" w:color="auto"/>
              <w:bottom w:val="single" w:sz="4" w:space="0" w:color="auto"/>
              <w:right w:val="single" w:sz="4" w:space="0" w:color="auto"/>
            </w:tcBorders>
            <w:shd w:val="clear" w:color="auto" w:fill="auto"/>
            <w:vAlign w:val="center"/>
          </w:tcPr>
          <w:p w14:paraId="1BBAD87A" w14:textId="77777777" w:rsidR="00CC44E5" w:rsidRPr="00487BA3" w:rsidRDefault="00CC44E5" w:rsidP="003B5833">
            <w:pPr>
              <w:spacing w:before="60" w:after="60"/>
              <w:jc w:val="center"/>
              <w:rPr>
                <w:sz w:val="16"/>
                <w:szCs w:val="16"/>
              </w:rPr>
            </w:pPr>
            <w:r w:rsidRPr="00487BA3">
              <w:rPr>
                <w:sz w:val="16"/>
                <w:szCs w:val="16"/>
              </w:rPr>
              <w:t>PLRW20001221324549</w:t>
            </w:r>
          </w:p>
        </w:tc>
        <w:tc>
          <w:tcPr>
            <w:tcW w:w="1906" w:type="pct"/>
            <w:tcBorders>
              <w:top w:val="single" w:sz="4" w:space="0" w:color="auto"/>
              <w:left w:val="single" w:sz="4" w:space="0" w:color="auto"/>
              <w:bottom w:val="single" w:sz="4" w:space="0" w:color="auto"/>
              <w:right w:val="single" w:sz="4" w:space="0" w:color="auto"/>
            </w:tcBorders>
            <w:shd w:val="clear" w:color="auto" w:fill="auto"/>
            <w:vAlign w:val="center"/>
          </w:tcPr>
          <w:p w14:paraId="6A0F85C7" w14:textId="77777777" w:rsidR="00CC44E5" w:rsidRPr="00487BA3" w:rsidRDefault="00CC44E5" w:rsidP="003B5833">
            <w:pPr>
              <w:spacing w:before="60" w:after="60"/>
              <w:jc w:val="center"/>
              <w:rPr>
                <w:sz w:val="16"/>
                <w:szCs w:val="16"/>
              </w:rPr>
            </w:pPr>
            <w:r w:rsidRPr="00487BA3">
              <w:rPr>
                <w:sz w:val="16"/>
                <w:szCs w:val="16"/>
              </w:rPr>
              <w:t>Pewlica</w:t>
            </w:r>
          </w:p>
        </w:tc>
      </w:tr>
      <w:tr w:rsidR="00CC44E5" w:rsidRPr="00487BA3" w14:paraId="35811C4D" w14:textId="77777777" w:rsidTr="004C3F3F">
        <w:trPr>
          <w:trHeight w:val="300"/>
          <w:jc w:val="center"/>
        </w:trPr>
        <w:tc>
          <w:tcPr>
            <w:tcW w:w="1824" w:type="pct"/>
            <w:tcBorders>
              <w:top w:val="single" w:sz="4" w:space="0" w:color="auto"/>
              <w:left w:val="single" w:sz="4" w:space="0" w:color="auto"/>
              <w:bottom w:val="single" w:sz="4" w:space="0" w:color="auto"/>
              <w:right w:val="single" w:sz="4" w:space="0" w:color="auto"/>
            </w:tcBorders>
            <w:shd w:val="clear" w:color="auto" w:fill="auto"/>
            <w:vAlign w:val="center"/>
          </w:tcPr>
          <w:p w14:paraId="47AB59CE" w14:textId="77777777" w:rsidR="00CC44E5" w:rsidRPr="00487BA3" w:rsidRDefault="00CC44E5" w:rsidP="003B5833">
            <w:pPr>
              <w:spacing w:before="60" w:after="60"/>
              <w:jc w:val="center"/>
              <w:rPr>
                <w:sz w:val="16"/>
                <w:szCs w:val="16"/>
              </w:rPr>
            </w:pPr>
            <w:r w:rsidRPr="00487BA3">
              <w:rPr>
                <w:sz w:val="16"/>
                <w:szCs w:val="16"/>
              </w:rPr>
              <w:t>Świnna</w:t>
            </w:r>
          </w:p>
        </w:tc>
        <w:tc>
          <w:tcPr>
            <w:tcW w:w="1270" w:type="pct"/>
            <w:tcBorders>
              <w:top w:val="single" w:sz="4" w:space="0" w:color="auto"/>
              <w:left w:val="single" w:sz="4" w:space="0" w:color="auto"/>
              <w:bottom w:val="single" w:sz="4" w:space="0" w:color="auto"/>
              <w:right w:val="single" w:sz="4" w:space="0" w:color="auto"/>
            </w:tcBorders>
            <w:shd w:val="clear" w:color="auto" w:fill="auto"/>
            <w:vAlign w:val="center"/>
          </w:tcPr>
          <w:p w14:paraId="13A10F54" w14:textId="77777777" w:rsidR="00CC44E5" w:rsidRPr="00487BA3" w:rsidRDefault="00CC44E5" w:rsidP="003B5833">
            <w:pPr>
              <w:spacing w:before="60" w:after="60"/>
              <w:jc w:val="center"/>
              <w:rPr>
                <w:sz w:val="16"/>
                <w:szCs w:val="16"/>
              </w:rPr>
            </w:pPr>
            <w:r w:rsidRPr="00487BA3">
              <w:rPr>
                <w:sz w:val="16"/>
                <w:szCs w:val="16"/>
              </w:rPr>
              <w:t>PLRW20001221324749</w:t>
            </w:r>
          </w:p>
        </w:tc>
        <w:tc>
          <w:tcPr>
            <w:tcW w:w="1906" w:type="pct"/>
            <w:tcBorders>
              <w:top w:val="single" w:sz="4" w:space="0" w:color="auto"/>
              <w:left w:val="single" w:sz="4" w:space="0" w:color="auto"/>
              <w:bottom w:val="single" w:sz="4" w:space="0" w:color="auto"/>
              <w:right w:val="single" w:sz="4" w:space="0" w:color="auto"/>
            </w:tcBorders>
            <w:shd w:val="clear" w:color="auto" w:fill="auto"/>
            <w:vAlign w:val="center"/>
          </w:tcPr>
          <w:p w14:paraId="24D5B4AD" w14:textId="77777777" w:rsidR="00CC44E5" w:rsidRPr="00487BA3" w:rsidRDefault="00CC44E5" w:rsidP="003B5833">
            <w:pPr>
              <w:spacing w:before="60" w:after="60"/>
              <w:jc w:val="center"/>
              <w:rPr>
                <w:sz w:val="16"/>
                <w:szCs w:val="16"/>
              </w:rPr>
            </w:pPr>
            <w:r w:rsidRPr="00487BA3">
              <w:rPr>
                <w:sz w:val="16"/>
                <w:szCs w:val="16"/>
              </w:rPr>
              <w:t>Pewlica</w:t>
            </w:r>
          </w:p>
        </w:tc>
      </w:tr>
      <w:tr w:rsidR="00CC44E5" w:rsidRPr="00487BA3" w14:paraId="7C537189" w14:textId="77777777" w:rsidTr="004C3F3F">
        <w:trPr>
          <w:trHeight w:val="300"/>
          <w:jc w:val="center"/>
        </w:trPr>
        <w:tc>
          <w:tcPr>
            <w:tcW w:w="1824" w:type="pct"/>
            <w:tcBorders>
              <w:top w:val="single" w:sz="4" w:space="0" w:color="auto"/>
              <w:left w:val="single" w:sz="4" w:space="0" w:color="auto"/>
              <w:bottom w:val="single" w:sz="4" w:space="0" w:color="auto"/>
              <w:right w:val="single" w:sz="4" w:space="0" w:color="auto"/>
            </w:tcBorders>
            <w:shd w:val="clear" w:color="auto" w:fill="auto"/>
            <w:vAlign w:val="center"/>
          </w:tcPr>
          <w:p w14:paraId="35278C71" w14:textId="77777777" w:rsidR="00CC44E5" w:rsidRPr="00487BA3" w:rsidRDefault="00CC44E5" w:rsidP="003B5833">
            <w:pPr>
              <w:spacing w:before="60" w:after="60"/>
              <w:jc w:val="center"/>
              <w:rPr>
                <w:sz w:val="16"/>
                <w:szCs w:val="16"/>
              </w:rPr>
            </w:pPr>
            <w:r w:rsidRPr="00487BA3">
              <w:rPr>
                <w:sz w:val="16"/>
                <w:szCs w:val="16"/>
              </w:rPr>
              <w:t>Świnna, Żywiec, Gilowice</w:t>
            </w:r>
          </w:p>
        </w:tc>
        <w:tc>
          <w:tcPr>
            <w:tcW w:w="1270" w:type="pct"/>
            <w:tcBorders>
              <w:top w:val="single" w:sz="4" w:space="0" w:color="auto"/>
              <w:left w:val="single" w:sz="4" w:space="0" w:color="auto"/>
              <w:bottom w:val="single" w:sz="4" w:space="0" w:color="auto"/>
              <w:right w:val="single" w:sz="4" w:space="0" w:color="auto"/>
            </w:tcBorders>
            <w:shd w:val="clear" w:color="auto" w:fill="auto"/>
            <w:vAlign w:val="center"/>
          </w:tcPr>
          <w:p w14:paraId="4943960E" w14:textId="77777777" w:rsidR="00CC44E5" w:rsidRPr="00487BA3" w:rsidRDefault="00CC44E5" w:rsidP="003B5833">
            <w:pPr>
              <w:spacing w:before="60" w:after="60"/>
              <w:jc w:val="center"/>
              <w:rPr>
                <w:sz w:val="16"/>
                <w:szCs w:val="16"/>
              </w:rPr>
            </w:pPr>
            <w:r w:rsidRPr="00487BA3">
              <w:rPr>
                <w:sz w:val="16"/>
                <w:szCs w:val="16"/>
              </w:rPr>
              <w:t>PLRW2000142132499</w:t>
            </w:r>
          </w:p>
        </w:tc>
        <w:tc>
          <w:tcPr>
            <w:tcW w:w="1906" w:type="pct"/>
            <w:tcBorders>
              <w:top w:val="single" w:sz="4" w:space="0" w:color="auto"/>
              <w:left w:val="single" w:sz="4" w:space="0" w:color="auto"/>
              <w:bottom w:val="single" w:sz="4" w:space="0" w:color="auto"/>
              <w:right w:val="single" w:sz="4" w:space="0" w:color="auto"/>
            </w:tcBorders>
            <w:shd w:val="clear" w:color="auto" w:fill="auto"/>
            <w:vAlign w:val="center"/>
          </w:tcPr>
          <w:p w14:paraId="40E06A1B" w14:textId="77777777" w:rsidR="00CC44E5" w:rsidRPr="00487BA3" w:rsidRDefault="00CC44E5" w:rsidP="003B5833">
            <w:pPr>
              <w:spacing w:before="60" w:after="60"/>
              <w:jc w:val="center"/>
              <w:rPr>
                <w:sz w:val="16"/>
                <w:szCs w:val="16"/>
              </w:rPr>
            </w:pPr>
            <w:r w:rsidRPr="00487BA3">
              <w:rPr>
                <w:sz w:val="16"/>
                <w:szCs w:val="16"/>
              </w:rPr>
              <w:t>Koszarawa od Krzyżówki bez Krzyżówki do ujścia</w:t>
            </w:r>
          </w:p>
        </w:tc>
      </w:tr>
      <w:tr w:rsidR="00CC44E5" w:rsidRPr="00487BA3" w14:paraId="4E5B97DC" w14:textId="77777777" w:rsidTr="004C3F3F">
        <w:trPr>
          <w:trHeight w:val="300"/>
          <w:jc w:val="center"/>
        </w:trPr>
        <w:tc>
          <w:tcPr>
            <w:tcW w:w="1824" w:type="pct"/>
            <w:tcBorders>
              <w:top w:val="single" w:sz="4" w:space="0" w:color="auto"/>
              <w:left w:val="single" w:sz="4" w:space="0" w:color="auto"/>
              <w:bottom w:val="single" w:sz="4" w:space="0" w:color="auto"/>
              <w:right w:val="single" w:sz="4" w:space="0" w:color="auto"/>
            </w:tcBorders>
            <w:shd w:val="clear" w:color="auto" w:fill="auto"/>
            <w:vAlign w:val="center"/>
          </w:tcPr>
          <w:p w14:paraId="28378BE8" w14:textId="77777777" w:rsidR="00CC44E5" w:rsidRPr="00487BA3" w:rsidRDefault="00CC44E5" w:rsidP="003B5833">
            <w:pPr>
              <w:spacing w:before="60" w:after="60"/>
              <w:jc w:val="center"/>
              <w:rPr>
                <w:sz w:val="16"/>
                <w:szCs w:val="16"/>
              </w:rPr>
            </w:pPr>
            <w:r w:rsidRPr="00487BA3">
              <w:rPr>
                <w:sz w:val="16"/>
                <w:szCs w:val="16"/>
              </w:rPr>
              <w:t>Świnna, Żywiec, Radziechowy-Wieprz, Jeleśnia</w:t>
            </w:r>
          </w:p>
        </w:tc>
        <w:tc>
          <w:tcPr>
            <w:tcW w:w="1270" w:type="pct"/>
            <w:tcBorders>
              <w:top w:val="single" w:sz="4" w:space="0" w:color="auto"/>
              <w:left w:val="single" w:sz="4" w:space="0" w:color="auto"/>
              <w:bottom w:val="single" w:sz="4" w:space="0" w:color="auto"/>
              <w:right w:val="single" w:sz="4" w:space="0" w:color="auto"/>
            </w:tcBorders>
            <w:shd w:val="clear" w:color="auto" w:fill="auto"/>
            <w:vAlign w:val="center"/>
          </w:tcPr>
          <w:p w14:paraId="75FF15ED" w14:textId="77777777" w:rsidR="00CC44E5" w:rsidRPr="00487BA3" w:rsidRDefault="00CC44E5" w:rsidP="003B5833">
            <w:pPr>
              <w:spacing w:before="60" w:after="60"/>
              <w:jc w:val="center"/>
              <w:rPr>
                <w:sz w:val="16"/>
                <w:szCs w:val="16"/>
              </w:rPr>
            </w:pPr>
            <w:r w:rsidRPr="00487BA3">
              <w:rPr>
                <w:sz w:val="16"/>
                <w:szCs w:val="16"/>
              </w:rPr>
              <w:t>PLRW20001221324929</w:t>
            </w:r>
          </w:p>
        </w:tc>
        <w:tc>
          <w:tcPr>
            <w:tcW w:w="1906" w:type="pct"/>
            <w:tcBorders>
              <w:top w:val="single" w:sz="4" w:space="0" w:color="auto"/>
              <w:left w:val="single" w:sz="4" w:space="0" w:color="auto"/>
              <w:bottom w:val="single" w:sz="4" w:space="0" w:color="auto"/>
              <w:right w:val="single" w:sz="4" w:space="0" w:color="auto"/>
            </w:tcBorders>
            <w:shd w:val="clear" w:color="auto" w:fill="auto"/>
            <w:vAlign w:val="center"/>
          </w:tcPr>
          <w:p w14:paraId="55F90C59" w14:textId="77777777" w:rsidR="00CC44E5" w:rsidRPr="00487BA3" w:rsidRDefault="00CC44E5" w:rsidP="003B5833">
            <w:pPr>
              <w:spacing w:before="60" w:after="60"/>
              <w:jc w:val="center"/>
              <w:rPr>
                <w:sz w:val="16"/>
                <w:szCs w:val="16"/>
              </w:rPr>
            </w:pPr>
            <w:r w:rsidRPr="00487BA3">
              <w:rPr>
                <w:sz w:val="16"/>
                <w:szCs w:val="16"/>
              </w:rPr>
              <w:t>Trzebinka</w:t>
            </w:r>
          </w:p>
        </w:tc>
      </w:tr>
      <w:tr w:rsidR="00CC44E5" w:rsidRPr="00487BA3" w14:paraId="33FAB02F" w14:textId="77777777" w:rsidTr="004C3F3F">
        <w:trPr>
          <w:trHeight w:val="300"/>
          <w:jc w:val="center"/>
        </w:trPr>
        <w:tc>
          <w:tcPr>
            <w:tcW w:w="1824" w:type="pct"/>
            <w:tcBorders>
              <w:top w:val="single" w:sz="4" w:space="0" w:color="auto"/>
              <w:left w:val="single" w:sz="4" w:space="0" w:color="auto"/>
              <w:bottom w:val="single" w:sz="4" w:space="0" w:color="auto"/>
              <w:right w:val="single" w:sz="4" w:space="0" w:color="auto"/>
            </w:tcBorders>
            <w:shd w:val="clear" w:color="auto" w:fill="auto"/>
            <w:vAlign w:val="center"/>
          </w:tcPr>
          <w:p w14:paraId="2ADDB17C" w14:textId="77777777" w:rsidR="00CC44E5" w:rsidRPr="00487BA3" w:rsidRDefault="00CC44E5" w:rsidP="003B5833">
            <w:pPr>
              <w:spacing w:before="60" w:after="60"/>
              <w:jc w:val="center"/>
              <w:rPr>
                <w:sz w:val="16"/>
                <w:szCs w:val="16"/>
              </w:rPr>
            </w:pPr>
            <w:r w:rsidRPr="00487BA3">
              <w:rPr>
                <w:sz w:val="16"/>
                <w:szCs w:val="16"/>
              </w:rPr>
              <w:t>Łękawica, Ślemień, Gilowice</w:t>
            </w:r>
          </w:p>
        </w:tc>
        <w:tc>
          <w:tcPr>
            <w:tcW w:w="1270" w:type="pct"/>
            <w:tcBorders>
              <w:top w:val="single" w:sz="4" w:space="0" w:color="auto"/>
              <w:left w:val="single" w:sz="4" w:space="0" w:color="auto"/>
              <w:bottom w:val="single" w:sz="4" w:space="0" w:color="auto"/>
              <w:right w:val="single" w:sz="4" w:space="0" w:color="auto"/>
            </w:tcBorders>
            <w:shd w:val="clear" w:color="auto" w:fill="auto"/>
            <w:vAlign w:val="center"/>
          </w:tcPr>
          <w:p w14:paraId="15EE9E5E" w14:textId="77777777" w:rsidR="00CC44E5" w:rsidRPr="00487BA3" w:rsidRDefault="00CC44E5" w:rsidP="003B5833">
            <w:pPr>
              <w:spacing w:before="60" w:after="60"/>
              <w:jc w:val="center"/>
              <w:rPr>
                <w:sz w:val="16"/>
                <w:szCs w:val="16"/>
              </w:rPr>
            </w:pPr>
            <w:r w:rsidRPr="00487BA3">
              <w:rPr>
                <w:sz w:val="16"/>
                <w:szCs w:val="16"/>
              </w:rPr>
              <w:t>PLRW20001221327899</w:t>
            </w:r>
          </w:p>
        </w:tc>
        <w:tc>
          <w:tcPr>
            <w:tcW w:w="1906" w:type="pct"/>
            <w:tcBorders>
              <w:top w:val="single" w:sz="4" w:space="0" w:color="auto"/>
              <w:left w:val="single" w:sz="4" w:space="0" w:color="auto"/>
              <w:bottom w:val="single" w:sz="4" w:space="0" w:color="auto"/>
              <w:right w:val="single" w:sz="4" w:space="0" w:color="auto"/>
            </w:tcBorders>
            <w:shd w:val="clear" w:color="auto" w:fill="auto"/>
            <w:vAlign w:val="center"/>
          </w:tcPr>
          <w:p w14:paraId="7E3E3816" w14:textId="77777777" w:rsidR="00CC44E5" w:rsidRPr="00487BA3" w:rsidRDefault="00CC44E5" w:rsidP="003B5833">
            <w:pPr>
              <w:spacing w:before="60" w:after="60"/>
              <w:jc w:val="center"/>
              <w:rPr>
                <w:sz w:val="16"/>
                <w:szCs w:val="16"/>
              </w:rPr>
            </w:pPr>
            <w:r w:rsidRPr="00487BA3">
              <w:rPr>
                <w:sz w:val="16"/>
                <w:szCs w:val="16"/>
              </w:rPr>
              <w:t>Łękawka</w:t>
            </w:r>
          </w:p>
        </w:tc>
      </w:tr>
      <w:tr w:rsidR="00CC44E5" w:rsidRPr="00487BA3" w14:paraId="5F1764C2" w14:textId="77777777" w:rsidTr="004C3F3F">
        <w:trPr>
          <w:trHeight w:val="300"/>
          <w:jc w:val="center"/>
        </w:trPr>
        <w:tc>
          <w:tcPr>
            <w:tcW w:w="1824" w:type="pct"/>
            <w:tcBorders>
              <w:top w:val="single" w:sz="4" w:space="0" w:color="auto"/>
              <w:left w:val="single" w:sz="4" w:space="0" w:color="auto"/>
              <w:bottom w:val="single" w:sz="4" w:space="0" w:color="auto"/>
              <w:right w:val="single" w:sz="4" w:space="0" w:color="auto"/>
            </w:tcBorders>
            <w:shd w:val="clear" w:color="auto" w:fill="auto"/>
            <w:vAlign w:val="center"/>
          </w:tcPr>
          <w:p w14:paraId="3345CF38" w14:textId="77777777" w:rsidR="00CC44E5" w:rsidRPr="00487BA3" w:rsidRDefault="00CC44E5" w:rsidP="003B5833">
            <w:pPr>
              <w:spacing w:before="60" w:after="60"/>
              <w:jc w:val="center"/>
              <w:rPr>
                <w:sz w:val="16"/>
                <w:szCs w:val="16"/>
              </w:rPr>
            </w:pPr>
            <w:r w:rsidRPr="00487BA3">
              <w:rPr>
                <w:sz w:val="16"/>
                <w:szCs w:val="16"/>
              </w:rPr>
              <w:t>Ślemień</w:t>
            </w:r>
          </w:p>
        </w:tc>
        <w:tc>
          <w:tcPr>
            <w:tcW w:w="1270" w:type="pct"/>
            <w:tcBorders>
              <w:top w:val="single" w:sz="4" w:space="0" w:color="auto"/>
              <w:left w:val="nil"/>
              <w:bottom w:val="single" w:sz="4" w:space="0" w:color="auto"/>
              <w:right w:val="single" w:sz="4" w:space="0" w:color="auto"/>
            </w:tcBorders>
            <w:shd w:val="clear" w:color="auto" w:fill="auto"/>
            <w:vAlign w:val="center"/>
          </w:tcPr>
          <w:p w14:paraId="182B7083" w14:textId="77777777" w:rsidR="00CC44E5" w:rsidRPr="00487BA3" w:rsidRDefault="00CC44E5" w:rsidP="003B5833">
            <w:pPr>
              <w:spacing w:before="60" w:after="60"/>
              <w:jc w:val="center"/>
              <w:rPr>
                <w:sz w:val="16"/>
                <w:szCs w:val="16"/>
              </w:rPr>
            </w:pPr>
            <w:r w:rsidRPr="00487BA3">
              <w:rPr>
                <w:sz w:val="16"/>
                <w:szCs w:val="16"/>
              </w:rPr>
              <w:t>PLRW200012213469</w:t>
            </w:r>
          </w:p>
        </w:tc>
        <w:tc>
          <w:tcPr>
            <w:tcW w:w="1906" w:type="pct"/>
            <w:tcBorders>
              <w:top w:val="single" w:sz="4" w:space="0" w:color="auto"/>
              <w:left w:val="nil"/>
              <w:bottom w:val="single" w:sz="4" w:space="0" w:color="auto"/>
              <w:right w:val="single" w:sz="4" w:space="0" w:color="auto"/>
            </w:tcBorders>
            <w:shd w:val="clear" w:color="auto" w:fill="auto"/>
            <w:vAlign w:val="center"/>
          </w:tcPr>
          <w:p w14:paraId="55880AE9" w14:textId="77777777" w:rsidR="00CC44E5" w:rsidRPr="00487BA3" w:rsidRDefault="00CC44E5" w:rsidP="003B5833">
            <w:pPr>
              <w:spacing w:before="60" w:after="60"/>
              <w:jc w:val="center"/>
              <w:rPr>
                <w:sz w:val="16"/>
                <w:szCs w:val="16"/>
              </w:rPr>
            </w:pPr>
            <w:r w:rsidRPr="00487BA3">
              <w:rPr>
                <w:sz w:val="16"/>
                <w:szCs w:val="16"/>
              </w:rPr>
              <w:t>Stryszawka</w:t>
            </w:r>
          </w:p>
        </w:tc>
      </w:tr>
      <w:tr w:rsidR="00CC44E5" w:rsidRPr="00487BA3" w14:paraId="41B78472" w14:textId="77777777" w:rsidTr="004C3F3F">
        <w:trPr>
          <w:trHeight w:val="300"/>
          <w:jc w:val="center"/>
        </w:trPr>
        <w:tc>
          <w:tcPr>
            <w:tcW w:w="1824" w:type="pct"/>
            <w:tcBorders>
              <w:top w:val="single" w:sz="4" w:space="0" w:color="auto"/>
              <w:left w:val="single" w:sz="4" w:space="0" w:color="auto"/>
              <w:bottom w:val="single" w:sz="4" w:space="0" w:color="auto"/>
              <w:right w:val="single" w:sz="4" w:space="0" w:color="auto"/>
            </w:tcBorders>
            <w:shd w:val="clear" w:color="auto" w:fill="auto"/>
            <w:vAlign w:val="center"/>
          </w:tcPr>
          <w:p w14:paraId="1F8157B2" w14:textId="77777777" w:rsidR="00CC44E5" w:rsidRPr="00487BA3" w:rsidRDefault="00CC44E5" w:rsidP="003B5833">
            <w:pPr>
              <w:spacing w:before="60" w:after="60"/>
              <w:jc w:val="center"/>
              <w:rPr>
                <w:sz w:val="16"/>
                <w:szCs w:val="16"/>
              </w:rPr>
            </w:pPr>
            <w:r w:rsidRPr="00487BA3">
              <w:rPr>
                <w:sz w:val="16"/>
                <w:szCs w:val="16"/>
              </w:rPr>
              <w:t>Lipowa, Łodygowice, Żywiec, Czernichów, Gilowice, Łękawica</w:t>
            </w:r>
          </w:p>
        </w:tc>
        <w:tc>
          <w:tcPr>
            <w:tcW w:w="1270" w:type="pct"/>
            <w:tcBorders>
              <w:top w:val="single" w:sz="4" w:space="0" w:color="auto"/>
              <w:left w:val="nil"/>
              <w:bottom w:val="single" w:sz="4" w:space="0" w:color="auto"/>
              <w:right w:val="single" w:sz="4" w:space="0" w:color="auto"/>
            </w:tcBorders>
            <w:shd w:val="clear" w:color="auto" w:fill="auto"/>
            <w:vAlign w:val="center"/>
          </w:tcPr>
          <w:p w14:paraId="400E0CC0" w14:textId="77777777" w:rsidR="00CC44E5" w:rsidRPr="00487BA3" w:rsidRDefault="00CC44E5" w:rsidP="003B5833">
            <w:pPr>
              <w:spacing w:before="60" w:after="60"/>
              <w:jc w:val="center"/>
              <w:rPr>
                <w:sz w:val="16"/>
                <w:szCs w:val="16"/>
              </w:rPr>
            </w:pPr>
            <w:r w:rsidRPr="00487BA3">
              <w:rPr>
                <w:sz w:val="16"/>
                <w:szCs w:val="16"/>
              </w:rPr>
              <w:t>PLRW2000021329553</w:t>
            </w:r>
          </w:p>
        </w:tc>
        <w:tc>
          <w:tcPr>
            <w:tcW w:w="1906" w:type="pct"/>
            <w:tcBorders>
              <w:top w:val="single" w:sz="4" w:space="0" w:color="auto"/>
              <w:left w:val="nil"/>
              <w:bottom w:val="single" w:sz="4" w:space="0" w:color="auto"/>
              <w:right w:val="single" w:sz="4" w:space="0" w:color="auto"/>
            </w:tcBorders>
            <w:shd w:val="clear" w:color="auto" w:fill="auto"/>
            <w:vAlign w:val="center"/>
          </w:tcPr>
          <w:p w14:paraId="760BE75B" w14:textId="77777777" w:rsidR="00CC44E5" w:rsidRPr="00487BA3" w:rsidRDefault="00CC44E5" w:rsidP="003B5833">
            <w:pPr>
              <w:spacing w:before="60" w:after="60"/>
              <w:jc w:val="center"/>
              <w:rPr>
                <w:sz w:val="16"/>
                <w:szCs w:val="16"/>
              </w:rPr>
            </w:pPr>
            <w:r w:rsidRPr="00487BA3">
              <w:rPr>
                <w:sz w:val="16"/>
                <w:szCs w:val="16"/>
              </w:rPr>
              <w:t>Kaskada Soły (Soła od zb. Tresna do zb. Czaniec)</w:t>
            </w:r>
          </w:p>
        </w:tc>
      </w:tr>
      <w:tr w:rsidR="00CC44E5" w:rsidRPr="00487BA3" w14:paraId="6EFE3322" w14:textId="77777777" w:rsidTr="004C3F3F">
        <w:trPr>
          <w:trHeight w:val="300"/>
          <w:jc w:val="center"/>
        </w:trPr>
        <w:tc>
          <w:tcPr>
            <w:tcW w:w="1824" w:type="pct"/>
            <w:tcBorders>
              <w:top w:val="nil"/>
              <w:left w:val="single" w:sz="4" w:space="0" w:color="auto"/>
              <w:bottom w:val="single" w:sz="4" w:space="0" w:color="auto"/>
              <w:right w:val="single" w:sz="4" w:space="0" w:color="auto"/>
            </w:tcBorders>
            <w:shd w:val="clear" w:color="auto" w:fill="auto"/>
            <w:vAlign w:val="center"/>
          </w:tcPr>
          <w:p w14:paraId="3860E2F4" w14:textId="77777777" w:rsidR="00CC44E5" w:rsidRPr="00487BA3" w:rsidRDefault="00CC44E5" w:rsidP="003B5833">
            <w:pPr>
              <w:spacing w:before="60" w:after="60"/>
              <w:jc w:val="center"/>
              <w:rPr>
                <w:sz w:val="16"/>
                <w:szCs w:val="16"/>
              </w:rPr>
            </w:pPr>
            <w:r w:rsidRPr="00487BA3">
              <w:rPr>
                <w:sz w:val="16"/>
                <w:szCs w:val="16"/>
              </w:rPr>
              <w:t>Czernichów</w:t>
            </w:r>
          </w:p>
        </w:tc>
        <w:tc>
          <w:tcPr>
            <w:tcW w:w="1270" w:type="pct"/>
            <w:tcBorders>
              <w:top w:val="nil"/>
              <w:left w:val="nil"/>
              <w:bottom w:val="single" w:sz="4" w:space="0" w:color="auto"/>
              <w:right w:val="single" w:sz="4" w:space="0" w:color="auto"/>
            </w:tcBorders>
            <w:shd w:val="clear" w:color="auto" w:fill="auto"/>
            <w:vAlign w:val="center"/>
          </w:tcPr>
          <w:p w14:paraId="77EF86CD" w14:textId="77777777" w:rsidR="00CC44E5" w:rsidRPr="00487BA3" w:rsidRDefault="00CC44E5" w:rsidP="003B5833">
            <w:pPr>
              <w:spacing w:before="60" w:after="60"/>
              <w:jc w:val="center"/>
              <w:rPr>
                <w:sz w:val="16"/>
                <w:szCs w:val="16"/>
              </w:rPr>
            </w:pPr>
            <w:r w:rsidRPr="00487BA3">
              <w:rPr>
                <w:sz w:val="16"/>
                <w:szCs w:val="16"/>
              </w:rPr>
              <w:t>PLRW20001221329349</w:t>
            </w:r>
          </w:p>
        </w:tc>
        <w:tc>
          <w:tcPr>
            <w:tcW w:w="1906" w:type="pct"/>
            <w:tcBorders>
              <w:top w:val="nil"/>
              <w:left w:val="nil"/>
              <w:bottom w:val="single" w:sz="4" w:space="0" w:color="auto"/>
              <w:right w:val="single" w:sz="4" w:space="0" w:color="auto"/>
            </w:tcBorders>
            <w:shd w:val="clear" w:color="auto" w:fill="auto"/>
            <w:vAlign w:val="center"/>
          </w:tcPr>
          <w:p w14:paraId="3B135059" w14:textId="77777777" w:rsidR="00CC44E5" w:rsidRPr="00487BA3" w:rsidRDefault="00CC44E5" w:rsidP="003B5833">
            <w:pPr>
              <w:spacing w:before="60" w:after="60"/>
              <w:jc w:val="center"/>
              <w:rPr>
                <w:sz w:val="16"/>
                <w:szCs w:val="16"/>
              </w:rPr>
            </w:pPr>
            <w:r w:rsidRPr="00487BA3">
              <w:rPr>
                <w:sz w:val="16"/>
                <w:szCs w:val="16"/>
              </w:rPr>
              <w:t>Ponikwa</w:t>
            </w:r>
          </w:p>
        </w:tc>
      </w:tr>
      <w:tr w:rsidR="00CC44E5" w:rsidRPr="00487BA3" w14:paraId="43E60490" w14:textId="77777777" w:rsidTr="004C3F3F">
        <w:trPr>
          <w:trHeight w:val="300"/>
          <w:jc w:val="center"/>
        </w:trPr>
        <w:tc>
          <w:tcPr>
            <w:tcW w:w="1824" w:type="pct"/>
            <w:tcBorders>
              <w:top w:val="nil"/>
              <w:left w:val="single" w:sz="4" w:space="0" w:color="auto"/>
              <w:bottom w:val="single" w:sz="4" w:space="0" w:color="auto"/>
              <w:right w:val="single" w:sz="4" w:space="0" w:color="auto"/>
            </w:tcBorders>
            <w:shd w:val="clear" w:color="auto" w:fill="auto"/>
            <w:vAlign w:val="center"/>
          </w:tcPr>
          <w:p w14:paraId="28FC8029" w14:textId="77777777" w:rsidR="00CC44E5" w:rsidRPr="00487BA3" w:rsidRDefault="00CC44E5" w:rsidP="003B5833">
            <w:pPr>
              <w:spacing w:before="60" w:after="60"/>
              <w:jc w:val="center"/>
              <w:rPr>
                <w:sz w:val="16"/>
                <w:szCs w:val="16"/>
              </w:rPr>
            </w:pPr>
            <w:r w:rsidRPr="00487BA3">
              <w:rPr>
                <w:sz w:val="16"/>
                <w:szCs w:val="16"/>
              </w:rPr>
              <w:t>Łodygowice, Lipowa</w:t>
            </w:r>
          </w:p>
        </w:tc>
        <w:tc>
          <w:tcPr>
            <w:tcW w:w="1270" w:type="pct"/>
            <w:tcBorders>
              <w:top w:val="nil"/>
              <w:left w:val="nil"/>
              <w:bottom w:val="single" w:sz="4" w:space="0" w:color="auto"/>
              <w:right w:val="single" w:sz="4" w:space="0" w:color="auto"/>
            </w:tcBorders>
            <w:shd w:val="clear" w:color="auto" w:fill="auto"/>
            <w:vAlign w:val="center"/>
          </w:tcPr>
          <w:p w14:paraId="79CD7271" w14:textId="77777777" w:rsidR="00CC44E5" w:rsidRPr="00487BA3" w:rsidRDefault="00CC44E5" w:rsidP="003B5833">
            <w:pPr>
              <w:spacing w:before="60" w:after="60"/>
              <w:jc w:val="center"/>
              <w:rPr>
                <w:sz w:val="16"/>
                <w:szCs w:val="16"/>
              </w:rPr>
            </w:pPr>
            <w:r w:rsidRPr="00487BA3">
              <w:rPr>
                <w:sz w:val="16"/>
                <w:szCs w:val="16"/>
              </w:rPr>
              <w:t>PLRW200062132749</w:t>
            </w:r>
          </w:p>
        </w:tc>
        <w:tc>
          <w:tcPr>
            <w:tcW w:w="1906" w:type="pct"/>
            <w:tcBorders>
              <w:top w:val="nil"/>
              <w:left w:val="nil"/>
              <w:bottom w:val="single" w:sz="4" w:space="0" w:color="auto"/>
              <w:right w:val="single" w:sz="4" w:space="0" w:color="auto"/>
            </w:tcBorders>
            <w:shd w:val="clear" w:color="auto" w:fill="auto"/>
            <w:vAlign w:val="center"/>
          </w:tcPr>
          <w:p w14:paraId="59AC592D" w14:textId="77777777" w:rsidR="00CC44E5" w:rsidRPr="00487BA3" w:rsidRDefault="00CC44E5" w:rsidP="003B5833">
            <w:pPr>
              <w:spacing w:before="60" w:after="60"/>
              <w:jc w:val="center"/>
              <w:rPr>
                <w:sz w:val="16"/>
                <w:szCs w:val="16"/>
              </w:rPr>
            </w:pPr>
            <w:r w:rsidRPr="00487BA3">
              <w:rPr>
                <w:sz w:val="16"/>
                <w:szCs w:val="16"/>
              </w:rPr>
              <w:t>Żylica</w:t>
            </w:r>
          </w:p>
        </w:tc>
      </w:tr>
      <w:tr w:rsidR="00CC44E5" w:rsidRPr="00487BA3" w14:paraId="637FBE03" w14:textId="77777777" w:rsidTr="004C3F3F">
        <w:trPr>
          <w:trHeight w:val="339"/>
          <w:jc w:val="center"/>
        </w:trPr>
        <w:tc>
          <w:tcPr>
            <w:tcW w:w="1824" w:type="pct"/>
            <w:tcBorders>
              <w:top w:val="nil"/>
              <w:left w:val="single" w:sz="4" w:space="0" w:color="auto"/>
              <w:bottom w:val="single" w:sz="4" w:space="0" w:color="auto"/>
              <w:right w:val="single" w:sz="4" w:space="0" w:color="auto"/>
            </w:tcBorders>
            <w:shd w:val="clear" w:color="auto" w:fill="auto"/>
            <w:vAlign w:val="center"/>
          </w:tcPr>
          <w:p w14:paraId="6A49F3C2" w14:textId="77777777" w:rsidR="00CC44E5" w:rsidRPr="00487BA3" w:rsidRDefault="00CC44E5" w:rsidP="003B5833">
            <w:pPr>
              <w:spacing w:before="60" w:after="60"/>
              <w:jc w:val="center"/>
              <w:rPr>
                <w:sz w:val="16"/>
                <w:szCs w:val="16"/>
              </w:rPr>
            </w:pPr>
            <w:r w:rsidRPr="00487BA3">
              <w:rPr>
                <w:sz w:val="16"/>
                <w:szCs w:val="16"/>
              </w:rPr>
              <w:t>Lipowa, Radziechowy-Wieprz</w:t>
            </w:r>
          </w:p>
        </w:tc>
        <w:tc>
          <w:tcPr>
            <w:tcW w:w="1270" w:type="pct"/>
            <w:tcBorders>
              <w:top w:val="nil"/>
              <w:left w:val="nil"/>
              <w:bottom w:val="single" w:sz="4" w:space="0" w:color="auto"/>
              <w:right w:val="single" w:sz="4" w:space="0" w:color="auto"/>
            </w:tcBorders>
            <w:shd w:val="clear" w:color="auto" w:fill="auto"/>
            <w:vAlign w:val="center"/>
          </w:tcPr>
          <w:p w14:paraId="32194573" w14:textId="77777777" w:rsidR="00CC44E5" w:rsidRPr="00487BA3" w:rsidRDefault="00CC44E5" w:rsidP="003B5833">
            <w:pPr>
              <w:spacing w:before="60" w:after="60"/>
              <w:jc w:val="center"/>
              <w:rPr>
                <w:sz w:val="16"/>
                <w:szCs w:val="16"/>
              </w:rPr>
            </w:pPr>
            <w:r w:rsidRPr="00487BA3">
              <w:rPr>
                <w:sz w:val="16"/>
                <w:szCs w:val="16"/>
              </w:rPr>
              <w:t>PLPLRW2000122132389</w:t>
            </w:r>
          </w:p>
        </w:tc>
        <w:tc>
          <w:tcPr>
            <w:tcW w:w="1906" w:type="pct"/>
            <w:tcBorders>
              <w:top w:val="nil"/>
              <w:left w:val="nil"/>
              <w:bottom w:val="single" w:sz="4" w:space="0" w:color="auto"/>
              <w:right w:val="single" w:sz="4" w:space="0" w:color="auto"/>
            </w:tcBorders>
            <w:shd w:val="clear" w:color="auto" w:fill="auto"/>
            <w:vAlign w:val="center"/>
          </w:tcPr>
          <w:p w14:paraId="0E8A1CCE" w14:textId="77777777" w:rsidR="00CC44E5" w:rsidRPr="00487BA3" w:rsidRDefault="00CC44E5" w:rsidP="003B5833">
            <w:pPr>
              <w:spacing w:before="60" w:after="60"/>
              <w:jc w:val="center"/>
              <w:rPr>
                <w:sz w:val="16"/>
                <w:szCs w:val="16"/>
              </w:rPr>
            </w:pPr>
            <w:r w:rsidRPr="00487BA3">
              <w:rPr>
                <w:sz w:val="16"/>
                <w:szCs w:val="16"/>
              </w:rPr>
              <w:t>Leśnianka</w:t>
            </w:r>
          </w:p>
        </w:tc>
      </w:tr>
    </w:tbl>
    <w:p w14:paraId="36A95541" w14:textId="77777777" w:rsidR="00AA0D47" w:rsidRPr="00487BA3" w:rsidRDefault="00AA0D47" w:rsidP="003B5833">
      <w:pPr>
        <w:spacing w:before="60" w:after="60"/>
        <w:rPr>
          <w:sz w:val="16"/>
          <w:szCs w:val="16"/>
        </w:rPr>
      </w:pPr>
      <w:r w:rsidRPr="00487BA3">
        <w:rPr>
          <w:sz w:val="16"/>
          <w:szCs w:val="16"/>
        </w:rPr>
        <w:t>Źródło: P</w:t>
      </w:r>
      <w:r w:rsidR="00CC44E5" w:rsidRPr="00487BA3">
        <w:rPr>
          <w:sz w:val="16"/>
          <w:szCs w:val="16"/>
        </w:rPr>
        <w:t>GW Wody Polskie, KZGW (dostęp 01.09.2022 r.)</w:t>
      </w:r>
    </w:p>
    <w:p w14:paraId="19386220" w14:textId="77777777" w:rsidR="00AA0D47" w:rsidRPr="00487BA3" w:rsidRDefault="00AA0D47" w:rsidP="003B5833">
      <w:pPr>
        <w:spacing w:before="60" w:after="60"/>
        <w:rPr>
          <w:color w:val="FF0000"/>
          <w:sz w:val="16"/>
          <w:szCs w:val="16"/>
        </w:rPr>
      </w:pPr>
    </w:p>
    <w:p w14:paraId="2319325B" w14:textId="77777777" w:rsidR="00AA0D47" w:rsidRPr="00487BA3" w:rsidRDefault="00AA0D47" w:rsidP="003B5833">
      <w:pPr>
        <w:pStyle w:val="Nagwek3"/>
        <w:numPr>
          <w:ilvl w:val="3"/>
          <w:numId w:val="11"/>
        </w:numPr>
        <w:ind w:left="1701"/>
      </w:pPr>
      <w:bookmarkStart w:id="263" w:name="_Toc42601172"/>
      <w:bookmarkStart w:id="264" w:name="_Toc52794116"/>
      <w:bookmarkStart w:id="265" w:name="_Toc76935805"/>
      <w:bookmarkStart w:id="266" w:name="_Toc106920155"/>
      <w:bookmarkStart w:id="267" w:name="_Toc115684901"/>
      <w:r w:rsidRPr="00487BA3">
        <w:t xml:space="preserve">Monitoring rzek w rejonie </w:t>
      </w:r>
      <w:bookmarkStart w:id="268" w:name="_Toc334782697"/>
      <w:bookmarkStart w:id="269" w:name="_Toc339364013"/>
      <w:bookmarkStart w:id="270" w:name="_Toc492193479"/>
      <w:bookmarkEnd w:id="263"/>
      <w:r w:rsidRPr="00487BA3">
        <w:t xml:space="preserve">powiatu </w:t>
      </w:r>
      <w:bookmarkStart w:id="271" w:name="_Hlk481499660"/>
      <w:bookmarkEnd w:id="264"/>
      <w:bookmarkEnd w:id="265"/>
      <w:r w:rsidR="00943467" w:rsidRPr="00487BA3">
        <w:t>żywieckiego</w:t>
      </w:r>
      <w:bookmarkEnd w:id="266"/>
      <w:bookmarkEnd w:id="267"/>
    </w:p>
    <w:p w14:paraId="18AD8089" w14:textId="36777701" w:rsidR="00AA0D47" w:rsidRPr="00487BA3" w:rsidRDefault="00AA0D47" w:rsidP="003B5833">
      <w:pPr>
        <w:spacing w:before="60" w:after="60"/>
        <w:jc w:val="both"/>
        <w:rPr>
          <w:sz w:val="20"/>
          <w:szCs w:val="20"/>
        </w:rPr>
      </w:pPr>
      <w:bookmarkStart w:id="272" w:name="_Hlk515270360"/>
      <w:bookmarkEnd w:id="271"/>
      <w:r w:rsidRPr="00487BA3">
        <w:rPr>
          <w:sz w:val="20"/>
          <w:szCs w:val="20"/>
        </w:rPr>
        <w:t>Podstawowymi jednostkami gospodarowania wodami są jednolite części wód powierzchniowych (JCWP). Sporządzane w</w:t>
      </w:r>
      <w:r w:rsidR="004C3F3F">
        <w:rPr>
          <w:sz w:val="20"/>
          <w:szCs w:val="20"/>
        </w:rPr>
        <w:t> </w:t>
      </w:r>
      <w:r w:rsidRPr="00487BA3">
        <w:rPr>
          <w:sz w:val="20"/>
          <w:szCs w:val="20"/>
        </w:rPr>
        <w:t xml:space="preserve">ramach Państwowego Monitoringu Środowiska oceny wód powierzchniowych bazują na sieci punktów pomiarowo-kontrolnych (ppk). Podstawę do jej wyznaczenia na terenie województwa </w:t>
      </w:r>
      <w:r w:rsidR="00943467" w:rsidRPr="00487BA3">
        <w:rPr>
          <w:sz w:val="20"/>
          <w:szCs w:val="20"/>
        </w:rPr>
        <w:t>śląskie</w:t>
      </w:r>
      <w:r w:rsidRPr="00487BA3">
        <w:rPr>
          <w:sz w:val="20"/>
          <w:szCs w:val="20"/>
        </w:rPr>
        <w:t>go stanowiły opracowane przez KZGW wykazy wód oraz zalecenia i wskazówki Głównego Inspektora Ochrony Środowiska.</w:t>
      </w:r>
    </w:p>
    <w:p w14:paraId="5328D971" w14:textId="201D3D3A" w:rsidR="00AA0D47" w:rsidRPr="00487BA3" w:rsidRDefault="00AA0D47" w:rsidP="003B5833">
      <w:pPr>
        <w:spacing w:before="60" w:after="60"/>
        <w:jc w:val="both"/>
        <w:rPr>
          <w:sz w:val="20"/>
          <w:szCs w:val="20"/>
        </w:rPr>
      </w:pPr>
      <w:r w:rsidRPr="00487BA3">
        <w:rPr>
          <w:sz w:val="20"/>
          <w:szCs w:val="20"/>
        </w:rPr>
        <w:t>Głównym celem sporządzenia oceny stanu wód powierzchniowych jest dostarczenie wiedzy o stanie/potencjale ekologicznym i stanie chemicznym wód powierzchniowych, niezbędnej do gospodarowania wodami w dorzeczach, podejmowania działań na rzecz poprawy stanu wód oraz ich ochrony przed zanieczyszczeniem.</w:t>
      </w:r>
    </w:p>
    <w:bookmarkEnd w:id="272"/>
    <w:p w14:paraId="612A9D70" w14:textId="77777777" w:rsidR="00AA0D47" w:rsidRPr="00487BA3" w:rsidRDefault="00AA0D47" w:rsidP="003B5833">
      <w:pPr>
        <w:spacing w:before="60" w:after="60"/>
        <w:jc w:val="both"/>
        <w:rPr>
          <w:sz w:val="20"/>
          <w:szCs w:val="20"/>
        </w:rPr>
      </w:pPr>
      <w:r w:rsidRPr="00487BA3">
        <w:rPr>
          <w:sz w:val="20"/>
          <w:szCs w:val="20"/>
        </w:rPr>
        <w:t>Poniżej przedstawiono wyniki monitoringu jakości wód po</w:t>
      </w:r>
      <w:r w:rsidR="008F220A" w:rsidRPr="00487BA3">
        <w:rPr>
          <w:sz w:val="20"/>
          <w:szCs w:val="20"/>
        </w:rPr>
        <w:t>wierzchniowych ocenionych w 20</w:t>
      </w:r>
      <w:r w:rsidR="00216B01" w:rsidRPr="00487BA3">
        <w:rPr>
          <w:sz w:val="20"/>
          <w:szCs w:val="20"/>
        </w:rPr>
        <w:t>19</w:t>
      </w:r>
      <w:r w:rsidRPr="00487BA3">
        <w:rPr>
          <w:sz w:val="20"/>
          <w:szCs w:val="20"/>
        </w:rPr>
        <w:t xml:space="preserve"> roku na podstawie danych Regionalnego Wydziału Monitoringu Środowiska w </w:t>
      </w:r>
      <w:r w:rsidR="006605F2" w:rsidRPr="00487BA3">
        <w:rPr>
          <w:sz w:val="20"/>
          <w:szCs w:val="20"/>
        </w:rPr>
        <w:t>Katowicach</w:t>
      </w:r>
      <w:r w:rsidRPr="00487BA3">
        <w:rPr>
          <w:sz w:val="20"/>
          <w:szCs w:val="20"/>
        </w:rPr>
        <w:t xml:space="preserve"> Głównego Inspektoratu Ochrony Środowiska. </w:t>
      </w:r>
    </w:p>
    <w:p w14:paraId="3AE6C647" w14:textId="77777777" w:rsidR="00AA0D47" w:rsidRPr="00487BA3" w:rsidRDefault="00AA0D47" w:rsidP="003B5833">
      <w:pPr>
        <w:spacing w:before="60" w:after="60"/>
        <w:jc w:val="both"/>
        <w:rPr>
          <w:sz w:val="20"/>
          <w:szCs w:val="20"/>
        </w:rPr>
      </w:pPr>
      <w:r w:rsidRPr="00487BA3">
        <w:rPr>
          <w:sz w:val="20"/>
          <w:szCs w:val="20"/>
        </w:rPr>
        <w:t xml:space="preserve">W obrębie regionu wodnego górnej Wisły na terenie powiatu </w:t>
      </w:r>
      <w:r w:rsidR="00943467" w:rsidRPr="00487BA3">
        <w:rPr>
          <w:sz w:val="20"/>
          <w:szCs w:val="20"/>
        </w:rPr>
        <w:t>żywieckiego</w:t>
      </w:r>
      <w:r w:rsidRPr="00487BA3">
        <w:rPr>
          <w:sz w:val="20"/>
          <w:szCs w:val="20"/>
        </w:rPr>
        <w:t xml:space="preserve"> </w:t>
      </w:r>
      <w:r w:rsidR="00216B01" w:rsidRPr="00487BA3">
        <w:rPr>
          <w:sz w:val="20"/>
          <w:szCs w:val="20"/>
        </w:rPr>
        <w:t>w 2019 roku badane</w:t>
      </w:r>
      <w:r w:rsidRPr="00487BA3">
        <w:rPr>
          <w:sz w:val="20"/>
          <w:szCs w:val="20"/>
        </w:rPr>
        <w:t xml:space="preserve"> </w:t>
      </w:r>
      <w:r w:rsidR="00216B01" w:rsidRPr="00487BA3">
        <w:rPr>
          <w:sz w:val="20"/>
          <w:szCs w:val="20"/>
        </w:rPr>
        <w:t>były 3 Jednolite</w:t>
      </w:r>
      <w:r w:rsidRPr="00487BA3">
        <w:rPr>
          <w:sz w:val="20"/>
          <w:szCs w:val="20"/>
        </w:rPr>
        <w:t xml:space="preserve"> Części Wód Powierzchniowych (JCWP), tj.:</w:t>
      </w:r>
    </w:p>
    <w:p w14:paraId="42515D8C" w14:textId="77777777" w:rsidR="00AA0D47" w:rsidRPr="00487BA3" w:rsidRDefault="008F220A" w:rsidP="003B5833">
      <w:pPr>
        <w:pStyle w:val="Akapitzlist"/>
        <w:numPr>
          <w:ilvl w:val="0"/>
          <w:numId w:val="70"/>
        </w:numPr>
        <w:contextualSpacing w:val="0"/>
        <w:jc w:val="both"/>
        <w:rPr>
          <w:szCs w:val="20"/>
        </w:rPr>
      </w:pPr>
      <w:r w:rsidRPr="00487BA3">
        <w:rPr>
          <w:szCs w:val="20"/>
        </w:rPr>
        <w:t>PLRW200012213219</w:t>
      </w:r>
      <w:r w:rsidR="00AA0D47" w:rsidRPr="00487BA3">
        <w:rPr>
          <w:szCs w:val="20"/>
        </w:rPr>
        <w:t xml:space="preserve"> </w:t>
      </w:r>
      <w:r w:rsidRPr="00487BA3">
        <w:rPr>
          <w:szCs w:val="20"/>
        </w:rPr>
        <w:t>Soła do Wody Ujsolskiej</w:t>
      </w:r>
    </w:p>
    <w:p w14:paraId="467E8FD6" w14:textId="77777777" w:rsidR="00AA0D47" w:rsidRPr="00487BA3" w:rsidRDefault="000171BC" w:rsidP="003B5833">
      <w:pPr>
        <w:pStyle w:val="Akapitzlist"/>
        <w:numPr>
          <w:ilvl w:val="0"/>
          <w:numId w:val="71"/>
        </w:numPr>
        <w:contextualSpacing w:val="0"/>
        <w:jc w:val="both"/>
        <w:rPr>
          <w:szCs w:val="20"/>
        </w:rPr>
      </w:pPr>
      <w:r w:rsidRPr="00487BA3">
        <w:rPr>
          <w:bCs/>
          <w:szCs w:val="20"/>
        </w:rPr>
        <w:t>umiarkowany</w:t>
      </w:r>
      <w:r w:rsidR="00AA0D47" w:rsidRPr="00487BA3">
        <w:rPr>
          <w:bCs/>
          <w:szCs w:val="20"/>
        </w:rPr>
        <w:t xml:space="preserve"> stan</w:t>
      </w:r>
      <w:r w:rsidR="00AA0D47" w:rsidRPr="00487BA3">
        <w:rPr>
          <w:szCs w:val="20"/>
        </w:rPr>
        <w:t xml:space="preserve"> ekologiczny,</w:t>
      </w:r>
    </w:p>
    <w:p w14:paraId="0060E5A1" w14:textId="77777777" w:rsidR="00AA0D47" w:rsidRPr="00487BA3" w:rsidRDefault="00AA0D47" w:rsidP="003B5833">
      <w:pPr>
        <w:pStyle w:val="Akapitzlist"/>
        <w:numPr>
          <w:ilvl w:val="0"/>
          <w:numId w:val="63"/>
        </w:numPr>
        <w:contextualSpacing w:val="0"/>
        <w:jc w:val="both"/>
        <w:rPr>
          <w:szCs w:val="20"/>
        </w:rPr>
      </w:pPr>
      <w:r w:rsidRPr="00487BA3">
        <w:rPr>
          <w:szCs w:val="20"/>
        </w:rPr>
        <w:t xml:space="preserve">stan chemiczny </w:t>
      </w:r>
      <w:r w:rsidRPr="00487BA3">
        <w:rPr>
          <w:bCs/>
          <w:szCs w:val="20"/>
        </w:rPr>
        <w:t>poniżej stanu dobrego (PSD_sr)</w:t>
      </w:r>
      <w:r w:rsidR="000171BC" w:rsidRPr="00487BA3">
        <w:rPr>
          <w:szCs w:val="20"/>
        </w:rPr>
        <w:t>,</w:t>
      </w:r>
    </w:p>
    <w:p w14:paraId="2055FFA5" w14:textId="77777777" w:rsidR="00AA0D47" w:rsidRPr="00487BA3" w:rsidRDefault="00AA0D47" w:rsidP="003B5833">
      <w:pPr>
        <w:pStyle w:val="Akapitzlist"/>
        <w:numPr>
          <w:ilvl w:val="0"/>
          <w:numId w:val="63"/>
        </w:numPr>
        <w:contextualSpacing w:val="0"/>
        <w:jc w:val="both"/>
        <w:rPr>
          <w:szCs w:val="20"/>
        </w:rPr>
      </w:pPr>
      <w:r w:rsidRPr="00487BA3">
        <w:rPr>
          <w:szCs w:val="20"/>
        </w:rPr>
        <w:t xml:space="preserve">aktualny stan </w:t>
      </w:r>
      <w:r w:rsidRPr="00487BA3">
        <w:rPr>
          <w:bCs/>
          <w:szCs w:val="20"/>
        </w:rPr>
        <w:t>zły</w:t>
      </w:r>
      <w:r w:rsidRPr="00487BA3">
        <w:rPr>
          <w:szCs w:val="20"/>
        </w:rPr>
        <w:t>,</w:t>
      </w:r>
    </w:p>
    <w:p w14:paraId="1E3D3297" w14:textId="77777777" w:rsidR="00AA0D47" w:rsidRPr="00487BA3" w:rsidRDefault="008F220A" w:rsidP="003B5833">
      <w:pPr>
        <w:pStyle w:val="Akapitzlist"/>
        <w:numPr>
          <w:ilvl w:val="0"/>
          <w:numId w:val="62"/>
        </w:numPr>
        <w:contextualSpacing w:val="0"/>
        <w:jc w:val="both"/>
        <w:rPr>
          <w:szCs w:val="20"/>
        </w:rPr>
      </w:pPr>
      <w:r w:rsidRPr="00487BA3">
        <w:rPr>
          <w:szCs w:val="20"/>
        </w:rPr>
        <w:t>PLRW200014213259</w:t>
      </w:r>
      <w:r w:rsidR="00AA0D47" w:rsidRPr="00487BA3">
        <w:rPr>
          <w:szCs w:val="20"/>
        </w:rPr>
        <w:t xml:space="preserve"> </w:t>
      </w:r>
      <w:r w:rsidRPr="00487BA3">
        <w:rPr>
          <w:szCs w:val="20"/>
        </w:rPr>
        <w:t>Soła od Wody Ujsolskiej do Zbiornika Tresna</w:t>
      </w:r>
    </w:p>
    <w:p w14:paraId="2CCA7DF5" w14:textId="77777777" w:rsidR="00AA0D47" w:rsidRPr="00487BA3" w:rsidRDefault="00AA0D47" w:rsidP="003B5833">
      <w:pPr>
        <w:pStyle w:val="Akapitzlist"/>
        <w:numPr>
          <w:ilvl w:val="0"/>
          <w:numId w:val="63"/>
        </w:numPr>
        <w:contextualSpacing w:val="0"/>
        <w:jc w:val="both"/>
        <w:rPr>
          <w:szCs w:val="20"/>
        </w:rPr>
      </w:pPr>
      <w:r w:rsidRPr="00487BA3">
        <w:rPr>
          <w:bCs/>
          <w:szCs w:val="20"/>
        </w:rPr>
        <w:t>umiarkowany</w:t>
      </w:r>
      <w:r w:rsidRPr="00487BA3">
        <w:rPr>
          <w:szCs w:val="20"/>
        </w:rPr>
        <w:t xml:space="preserve"> stan ekologiczny,</w:t>
      </w:r>
    </w:p>
    <w:p w14:paraId="6F4EF532" w14:textId="77777777" w:rsidR="00AA0D47" w:rsidRPr="00487BA3" w:rsidRDefault="00AA0D47" w:rsidP="003B5833">
      <w:pPr>
        <w:pStyle w:val="Akapitzlist"/>
        <w:numPr>
          <w:ilvl w:val="0"/>
          <w:numId w:val="63"/>
        </w:numPr>
        <w:contextualSpacing w:val="0"/>
        <w:jc w:val="both"/>
        <w:rPr>
          <w:szCs w:val="20"/>
        </w:rPr>
      </w:pPr>
      <w:r w:rsidRPr="00487BA3">
        <w:rPr>
          <w:szCs w:val="20"/>
        </w:rPr>
        <w:t xml:space="preserve">stan chemiczny </w:t>
      </w:r>
      <w:r w:rsidRPr="00487BA3">
        <w:rPr>
          <w:bCs/>
          <w:szCs w:val="20"/>
        </w:rPr>
        <w:t>poniżej stanu dobrego (PSD_sr)</w:t>
      </w:r>
      <w:r w:rsidR="000171BC" w:rsidRPr="00487BA3">
        <w:rPr>
          <w:szCs w:val="20"/>
        </w:rPr>
        <w:t>,</w:t>
      </w:r>
    </w:p>
    <w:p w14:paraId="43216D29" w14:textId="77777777" w:rsidR="00AA0D47" w:rsidRPr="00487BA3" w:rsidRDefault="00AA0D47" w:rsidP="003B5833">
      <w:pPr>
        <w:pStyle w:val="Akapitzlist"/>
        <w:numPr>
          <w:ilvl w:val="0"/>
          <w:numId w:val="63"/>
        </w:numPr>
        <w:contextualSpacing w:val="0"/>
        <w:jc w:val="both"/>
        <w:rPr>
          <w:szCs w:val="20"/>
        </w:rPr>
      </w:pPr>
      <w:r w:rsidRPr="00487BA3">
        <w:rPr>
          <w:szCs w:val="20"/>
        </w:rPr>
        <w:t xml:space="preserve">aktualny stan </w:t>
      </w:r>
      <w:r w:rsidRPr="00487BA3">
        <w:rPr>
          <w:bCs/>
          <w:szCs w:val="20"/>
        </w:rPr>
        <w:t>zły</w:t>
      </w:r>
      <w:r w:rsidRPr="00487BA3">
        <w:rPr>
          <w:szCs w:val="20"/>
        </w:rPr>
        <w:t>,</w:t>
      </w:r>
    </w:p>
    <w:p w14:paraId="74658A3E" w14:textId="77777777" w:rsidR="00AA0D47" w:rsidRPr="00487BA3" w:rsidRDefault="000171BC" w:rsidP="003B5833">
      <w:pPr>
        <w:pStyle w:val="Akapitzlist"/>
        <w:numPr>
          <w:ilvl w:val="0"/>
          <w:numId w:val="62"/>
        </w:numPr>
        <w:contextualSpacing w:val="0"/>
        <w:jc w:val="both"/>
        <w:rPr>
          <w:szCs w:val="20"/>
        </w:rPr>
      </w:pPr>
      <w:r w:rsidRPr="00487BA3">
        <w:rPr>
          <w:szCs w:val="20"/>
        </w:rPr>
        <w:t>PLRW2000021329553</w:t>
      </w:r>
      <w:r w:rsidR="00AA0D47" w:rsidRPr="00487BA3">
        <w:rPr>
          <w:szCs w:val="20"/>
        </w:rPr>
        <w:t xml:space="preserve"> </w:t>
      </w:r>
      <w:r w:rsidRPr="00487BA3">
        <w:rPr>
          <w:szCs w:val="20"/>
        </w:rPr>
        <w:t>Kaskada Soły (Soła od zb. Tresna do zb. Czaniec)</w:t>
      </w:r>
    </w:p>
    <w:p w14:paraId="7675703F" w14:textId="77777777" w:rsidR="00AA0D47" w:rsidRPr="00487BA3" w:rsidRDefault="000171BC" w:rsidP="003B5833">
      <w:pPr>
        <w:pStyle w:val="Akapitzlist"/>
        <w:numPr>
          <w:ilvl w:val="0"/>
          <w:numId w:val="65"/>
        </w:numPr>
        <w:ind w:left="1418"/>
        <w:contextualSpacing w:val="0"/>
        <w:jc w:val="both"/>
        <w:rPr>
          <w:szCs w:val="20"/>
        </w:rPr>
      </w:pPr>
      <w:r w:rsidRPr="00487BA3">
        <w:rPr>
          <w:szCs w:val="20"/>
        </w:rPr>
        <w:t>dobry potencjał</w:t>
      </w:r>
      <w:r w:rsidR="00AA0D47" w:rsidRPr="00487BA3">
        <w:rPr>
          <w:szCs w:val="20"/>
        </w:rPr>
        <w:t xml:space="preserve"> ekologiczny</w:t>
      </w:r>
      <w:r w:rsidR="00AA0D47" w:rsidRPr="00487BA3">
        <w:rPr>
          <w:bCs/>
          <w:szCs w:val="20"/>
        </w:rPr>
        <w:t>,</w:t>
      </w:r>
    </w:p>
    <w:p w14:paraId="12600751" w14:textId="77777777" w:rsidR="00AA0D47" w:rsidRPr="00487BA3" w:rsidRDefault="00AA0D47" w:rsidP="003B5833">
      <w:pPr>
        <w:pStyle w:val="Akapitzlist"/>
        <w:numPr>
          <w:ilvl w:val="0"/>
          <w:numId w:val="65"/>
        </w:numPr>
        <w:ind w:left="1418"/>
        <w:contextualSpacing w:val="0"/>
        <w:jc w:val="both"/>
        <w:rPr>
          <w:szCs w:val="20"/>
        </w:rPr>
      </w:pPr>
      <w:r w:rsidRPr="00487BA3">
        <w:rPr>
          <w:szCs w:val="20"/>
        </w:rPr>
        <w:t xml:space="preserve">stan chemiczny </w:t>
      </w:r>
      <w:r w:rsidRPr="00487BA3">
        <w:rPr>
          <w:bCs/>
          <w:szCs w:val="20"/>
        </w:rPr>
        <w:t>poniżej stanu dobrego (PSD_sr)</w:t>
      </w:r>
      <w:r w:rsidR="000171BC" w:rsidRPr="00487BA3">
        <w:rPr>
          <w:bCs/>
          <w:szCs w:val="20"/>
        </w:rPr>
        <w:t>,</w:t>
      </w:r>
    </w:p>
    <w:p w14:paraId="09056D98" w14:textId="77777777" w:rsidR="00AA0D47" w:rsidRPr="00487BA3" w:rsidRDefault="00AA0D47" w:rsidP="003B5833">
      <w:pPr>
        <w:pStyle w:val="Akapitzlist"/>
        <w:numPr>
          <w:ilvl w:val="0"/>
          <w:numId w:val="64"/>
        </w:numPr>
        <w:ind w:left="1418"/>
        <w:contextualSpacing w:val="0"/>
        <w:jc w:val="both"/>
        <w:rPr>
          <w:szCs w:val="20"/>
        </w:rPr>
      </w:pPr>
      <w:r w:rsidRPr="00487BA3">
        <w:rPr>
          <w:szCs w:val="20"/>
        </w:rPr>
        <w:t xml:space="preserve">aktualny stan </w:t>
      </w:r>
      <w:r w:rsidRPr="00487BA3">
        <w:rPr>
          <w:bCs/>
          <w:szCs w:val="20"/>
        </w:rPr>
        <w:t>zły</w:t>
      </w:r>
      <w:r w:rsidRPr="00487BA3">
        <w:rPr>
          <w:szCs w:val="20"/>
        </w:rPr>
        <w:t>.</w:t>
      </w:r>
    </w:p>
    <w:p w14:paraId="304A186B" w14:textId="77777777" w:rsidR="00AA0D47" w:rsidRPr="00487BA3" w:rsidRDefault="00AA0D47" w:rsidP="003B5833">
      <w:pPr>
        <w:spacing w:before="60" w:after="60"/>
        <w:jc w:val="both"/>
        <w:rPr>
          <w:sz w:val="20"/>
          <w:szCs w:val="20"/>
        </w:rPr>
      </w:pPr>
      <w:r w:rsidRPr="00487BA3">
        <w:rPr>
          <w:sz w:val="20"/>
          <w:szCs w:val="20"/>
        </w:rPr>
        <w:t>W dwóch JCWP odnotowano stan ekologiczny</w:t>
      </w:r>
      <w:r w:rsidR="00216B01" w:rsidRPr="00487BA3">
        <w:rPr>
          <w:sz w:val="20"/>
          <w:szCs w:val="20"/>
        </w:rPr>
        <w:t xml:space="preserve"> </w:t>
      </w:r>
      <w:r w:rsidR="006C404B" w:rsidRPr="00487BA3">
        <w:rPr>
          <w:sz w:val="20"/>
          <w:szCs w:val="20"/>
        </w:rPr>
        <w:t>określono, jako</w:t>
      </w:r>
      <w:r w:rsidR="00216B01" w:rsidRPr="00487BA3">
        <w:rPr>
          <w:sz w:val="20"/>
          <w:szCs w:val="20"/>
        </w:rPr>
        <w:t xml:space="preserve"> umiarkowany, w 1</w:t>
      </w:r>
      <w:r w:rsidRPr="00487BA3">
        <w:rPr>
          <w:sz w:val="20"/>
          <w:szCs w:val="20"/>
        </w:rPr>
        <w:t xml:space="preserve"> JCWP – </w:t>
      </w:r>
      <w:r w:rsidR="00216B01" w:rsidRPr="00487BA3">
        <w:rPr>
          <w:sz w:val="20"/>
          <w:szCs w:val="20"/>
        </w:rPr>
        <w:t>dobry potencjał ekologiczny.</w:t>
      </w:r>
    </w:p>
    <w:p w14:paraId="25977D31" w14:textId="77777777" w:rsidR="00AA0D47" w:rsidRPr="00487BA3" w:rsidRDefault="00AA0D47" w:rsidP="003B5833">
      <w:pPr>
        <w:spacing w:before="60" w:after="60"/>
        <w:jc w:val="both"/>
        <w:rPr>
          <w:sz w:val="20"/>
          <w:szCs w:val="20"/>
        </w:rPr>
      </w:pPr>
      <w:r w:rsidRPr="00487BA3">
        <w:rPr>
          <w:sz w:val="20"/>
          <w:szCs w:val="20"/>
        </w:rPr>
        <w:t xml:space="preserve">We wszystkich badanych JCWP stan chemiczny został przedstawiony jako poniżej dobrego, ze względu na przekroczenia wskaźników chemicznych głównie ze względu na benzo(a)piren. </w:t>
      </w:r>
    </w:p>
    <w:p w14:paraId="3FAA7CBE" w14:textId="77777777" w:rsidR="00AA0D47" w:rsidRPr="00487BA3" w:rsidRDefault="00AA0D47" w:rsidP="003B5833">
      <w:pPr>
        <w:spacing w:before="60" w:after="60"/>
        <w:jc w:val="both"/>
        <w:rPr>
          <w:sz w:val="20"/>
          <w:szCs w:val="20"/>
        </w:rPr>
      </w:pPr>
      <w:r w:rsidRPr="00487BA3">
        <w:rPr>
          <w:sz w:val="20"/>
          <w:szCs w:val="20"/>
        </w:rPr>
        <w:t xml:space="preserve">Aktualny stan jakości badanych JCWP na terenie powiatu </w:t>
      </w:r>
      <w:r w:rsidR="00943467" w:rsidRPr="00487BA3">
        <w:rPr>
          <w:sz w:val="20"/>
          <w:szCs w:val="20"/>
        </w:rPr>
        <w:t>żywieckiego</w:t>
      </w:r>
      <w:r w:rsidRPr="00487BA3">
        <w:rPr>
          <w:sz w:val="20"/>
          <w:szCs w:val="20"/>
        </w:rPr>
        <w:t xml:space="preserve"> określono jako zły. </w:t>
      </w:r>
    </w:p>
    <w:p w14:paraId="0A806ADB" w14:textId="77777777" w:rsidR="00AA0D47" w:rsidRPr="00487BA3" w:rsidRDefault="00AA0D47" w:rsidP="003B5833">
      <w:pPr>
        <w:spacing w:before="60" w:after="60"/>
        <w:jc w:val="both"/>
        <w:rPr>
          <w:sz w:val="20"/>
          <w:szCs w:val="20"/>
        </w:rPr>
      </w:pPr>
    </w:p>
    <w:p w14:paraId="7B900143" w14:textId="77777777" w:rsidR="00AA0D47" w:rsidRPr="00487BA3" w:rsidRDefault="00AA0D47" w:rsidP="003B5833">
      <w:pPr>
        <w:pStyle w:val="Nagwek3"/>
        <w:numPr>
          <w:ilvl w:val="3"/>
          <w:numId w:val="11"/>
        </w:numPr>
        <w:ind w:left="1701"/>
      </w:pPr>
      <w:bookmarkStart w:id="273" w:name="_Toc528193553"/>
      <w:bookmarkStart w:id="274" w:name="_Toc42601173"/>
      <w:bookmarkStart w:id="275" w:name="_Toc52794117"/>
      <w:bookmarkStart w:id="276" w:name="_Toc76935806"/>
      <w:bookmarkStart w:id="277" w:name="_Toc106920156"/>
      <w:bookmarkStart w:id="278" w:name="_Toc115684902"/>
      <w:r w:rsidRPr="00487BA3">
        <w:t>Wody podziemne</w:t>
      </w:r>
      <w:bookmarkStart w:id="279" w:name="_Toc334782698"/>
      <w:bookmarkStart w:id="280" w:name="_Toc339364014"/>
      <w:bookmarkStart w:id="281" w:name="_Toc492193480"/>
      <w:bookmarkEnd w:id="268"/>
      <w:bookmarkEnd w:id="269"/>
      <w:bookmarkEnd w:id="270"/>
      <w:bookmarkEnd w:id="273"/>
      <w:bookmarkEnd w:id="274"/>
      <w:bookmarkEnd w:id="275"/>
      <w:bookmarkEnd w:id="276"/>
      <w:bookmarkEnd w:id="277"/>
      <w:bookmarkEnd w:id="278"/>
    </w:p>
    <w:p w14:paraId="5E8D5FE6" w14:textId="1CC2A813" w:rsidR="0089002B" w:rsidRDefault="0089002B" w:rsidP="003B5833">
      <w:pPr>
        <w:spacing w:before="60" w:after="60"/>
        <w:jc w:val="both"/>
        <w:rPr>
          <w:sz w:val="20"/>
        </w:rPr>
      </w:pPr>
      <w:r w:rsidRPr="00487BA3">
        <w:rPr>
          <w:sz w:val="20"/>
        </w:rPr>
        <w:t>Cały obszar powiatu żywieckiego należy do karpackiego regionu hydrogeologicznego, podregionu zewnętrznokarpackiego. Wody podziemne występują tu w postaci wód szczelinowych, rzadziej szczelinowo-porowych w utworach kredy i paleogenu (głównie piaskowce i zlepieńce). Wydajności w strefach zbudowanych z piaskowców mogą osiągać do 5 m</w:t>
      </w:r>
      <w:r w:rsidRPr="00487BA3">
        <w:rPr>
          <w:sz w:val="20"/>
          <w:vertAlign w:val="superscript"/>
        </w:rPr>
        <w:t>3</w:t>
      </w:r>
      <w:r w:rsidRPr="00487BA3">
        <w:rPr>
          <w:sz w:val="20"/>
        </w:rPr>
        <w:t>/h, zaś w strefach z przewagą łupków z reguły nie przekraczają 2 m</w:t>
      </w:r>
      <w:r w:rsidRPr="00487BA3">
        <w:rPr>
          <w:sz w:val="20"/>
          <w:vertAlign w:val="superscript"/>
        </w:rPr>
        <w:t>3</w:t>
      </w:r>
      <w:r w:rsidRPr="00487BA3">
        <w:rPr>
          <w:sz w:val="20"/>
        </w:rPr>
        <w:t>/h. Głębokość zalegania zwierciadła wód podziemnych waha się od kilku do kilkudziesięciu metrów na kulminacjach. W dolinie Soły występują wody porowe w utworach czwartorzędowych. Na całym obszarze brak izolacji pierwszego poziomu wodonośnego od powierzchni terenu – co może stwarzać zagrożenie przenikania zanieczyszczeń do wód podziemnych.</w:t>
      </w:r>
    </w:p>
    <w:p w14:paraId="72B697BF" w14:textId="77777777" w:rsidR="004C3F3F" w:rsidRPr="00487BA3" w:rsidRDefault="004C3F3F" w:rsidP="003B5833">
      <w:pPr>
        <w:spacing w:before="60" w:after="60"/>
        <w:jc w:val="both"/>
        <w:rPr>
          <w:sz w:val="20"/>
        </w:rPr>
      </w:pPr>
    </w:p>
    <w:p w14:paraId="70A4DE6E" w14:textId="77777777" w:rsidR="0089002B" w:rsidRPr="00487BA3" w:rsidRDefault="0089002B" w:rsidP="003B5833">
      <w:pPr>
        <w:spacing w:before="60" w:after="60"/>
        <w:jc w:val="both"/>
        <w:rPr>
          <w:sz w:val="20"/>
        </w:rPr>
      </w:pPr>
      <w:r w:rsidRPr="00487BA3">
        <w:rPr>
          <w:sz w:val="20"/>
        </w:rPr>
        <w:lastRenderedPageBreak/>
        <w:t>Powiat żywiecki położony jest w granicach 4 Głównych Zbiorników Wód Podziemnych:</w:t>
      </w:r>
    </w:p>
    <w:p w14:paraId="7FF62708" w14:textId="2E7A4731" w:rsidR="0089002B" w:rsidRPr="00487BA3" w:rsidRDefault="0089002B" w:rsidP="003B5833">
      <w:pPr>
        <w:numPr>
          <w:ilvl w:val="0"/>
          <w:numId w:val="150"/>
        </w:numPr>
        <w:spacing w:before="60" w:after="60"/>
        <w:jc w:val="both"/>
        <w:rPr>
          <w:sz w:val="20"/>
        </w:rPr>
      </w:pPr>
      <w:r w:rsidRPr="00487BA3">
        <w:rPr>
          <w:sz w:val="20"/>
        </w:rPr>
        <w:t>GZWP nr 348 „Zbiornik Beskidu Śląskiego” - kredowy poziom wodonośny; ma powierzchnię 410 km</w:t>
      </w:r>
      <w:r w:rsidRPr="00487BA3">
        <w:rPr>
          <w:sz w:val="20"/>
          <w:vertAlign w:val="superscript"/>
        </w:rPr>
        <w:t>2</w:t>
      </w:r>
      <w:r w:rsidRPr="00487BA3">
        <w:rPr>
          <w:sz w:val="20"/>
        </w:rPr>
        <w:t>; tworzą go kredowe warstwy godulskie, które zbudowane są z gruboławicowych (do 0,70 m) piaskowców średnio- i</w:t>
      </w:r>
      <w:r w:rsidR="004C3F3F">
        <w:rPr>
          <w:sz w:val="20"/>
        </w:rPr>
        <w:t> </w:t>
      </w:r>
      <w:r w:rsidRPr="00487BA3">
        <w:rPr>
          <w:sz w:val="20"/>
        </w:rPr>
        <w:t>gruboziarnistych, z wkładkami łupków ilastych; warunki hydrogeologiczne tego zbiornika są słabo zbadane; poziom ten związany jest przede wszystkim ze stropową, spękaną częścią utworów fliszowych; średnią miąższość warstwy wodonośnej oceniono na 15 m, a średni współczynnik filtracji przyjęto na około 1,0 m/d (Chowaniec i in., 2005a); piaskowce gruboławicowe są przepuszczalne do głębokości 60–80 m p.p.t.; najbardziej przepuszczalna jest strefa przypowierzchniowa o miąższości 30–40 m, w której wartość współczynnika filtracji wynosi od 0,1 do 2,0 m/d.</w:t>
      </w:r>
    </w:p>
    <w:p w14:paraId="21444E87" w14:textId="77777777" w:rsidR="0089002B" w:rsidRPr="00487BA3" w:rsidRDefault="0089002B" w:rsidP="003B5833">
      <w:pPr>
        <w:numPr>
          <w:ilvl w:val="0"/>
          <w:numId w:val="150"/>
        </w:numPr>
        <w:spacing w:before="60" w:after="60"/>
        <w:jc w:val="both"/>
        <w:rPr>
          <w:sz w:val="20"/>
        </w:rPr>
      </w:pPr>
      <w:r w:rsidRPr="00487BA3">
        <w:rPr>
          <w:sz w:val="20"/>
        </w:rPr>
        <w:t>GZWP nr 445 „Magura” (Babia Góra) – trzeciorzędowy poziom wodonośny; szacunkowe zasoby dyspozycyjne GZWP Magura wynoszą 23,5 tys. m</w:t>
      </w:r>
      <w:r w:rsidRPr="00487BA3">
        <w:rPr>
          <w:sz w:val="20"/>
          <w:vertAlign w:val="superscript"/>
        </w:rPr>
        <w:t>3</w:t>
      </w:r>
      <w:r w:rsidRPr="00487BA3">
        <w:rPr>
          <w:sz w:val="20"/>
        </w:rPr>
        <w:t>/d, a średnia głębokość ujęć 80 m.</w:t>
      </w:r>
    </w:p>
    <w:p w14:paraId="548544D1" w14:textId="2A42BE63" w:rsidR="0089002B" w:rsidRPr="00487BA3" w:rsidRDefault="0089002B" w:rsidP="003B5833">
      <w:pPr>
        <w:numPr>
          <w:ilvl w:val="0"/>
          <w:numId w:val="150"/>
        </w:numPr>
        <w:spacing w:before="60" w:after="60"/>
        <w:jc w:val="both"/>
        <w:rPr>
          <w:sz w:val="20"/>
        </w:rPr>
      </w:pPr>
      <w:r w:rsidRPr="00487BA3">
        <w:rPr>
          <w:sz w:val="20"/>
        </w:rPr>
        <w:t>GZWP nr 446 „Dolina rzeki Soły” – czwartorzędowy poziom wodonośny - jest to przepływowy, odkryty, zbiornik o powierzchni 56 km</w:t>
      </w:r>
      <w:r w:rsidRPr="00487BA3">
        <w:rPr>
          <w:sz w:val="20"/>
          <w:vertAlign w:val="superscript"/>
        </w:rPr>
        <w:t>2</w:t>
      </w:r>
      <w:r w:rsidRPr="00487BA3">
        <w:rPr>
          <w:sz w:val="20"/>
        </w:rPr>
        <w:t>. Jest on sztucznie podzielony przez zbiorniki powierzchniowe: żywiecki i międzybrodzki. Odcinek górny zbiornika charakteryzuje się niewielkimi miąższościami utworów czwartorzędowych (6,0 - 9,0 m); wydajności studni kształtują się w przedziale od 9,0 do 12,0 m</w:t>
      </w:r>
      <w:r w:rsidRPr="00487BA3">
        <w:rPr>
          <w:sz w:val="20"/>
          <w:vertAlign w:val="superscript"/>
        </w:rPr>
        <w:t>3</w:t>
      </w:r>
      <w:r w:rsidRPr="00487BA3">
        <w:rPr>
          <w:sz w:val="20"/>
        </w:rPr>
        <w:t>/h przy kilkumetrowych depresjach; w środkowej części zbiornika (rejon Żywca i Międzybrodzia) wydajności są rzędu od 2,0 do 23,3 m</w:t>
      </w:r>
      <w:r w:rsidRPr="00487BA3">
        <w:rPr>
          <w:sz w:val="20"/>
          <w:vertAlign w:val="superscript"/>
        </w:rPr>
        <w:t>3</w:t>
      </w:r>
      <w:r w:rsidRPr="00487BA3">
        <w:rPr>
          <w:sz w:val="20"/>
        </w:rPr>
        <w:t>/h przy kilkumetrowej depresji; w północnej części zbiornika, w rejonie Kobiernice - Porąbka - Kęty, wydajności zlokalizowanych tu studni infiltracyjnych wzrastają od 20 do 100 m</w:t>
      </w:r>
      <w:r w:rsidRPr="00487BA3">
        <w:rPr>
          <w:sz w:val="20"/>
          <w:vertAlign w:val="superscript"/>
        </w:rPr>
        <w:t>3</w:t>
      </w:r>
      <w:r w:rsidRPr="00487BA3">
        <w:rPr>
          <w:sz w:val="20"/>
        </w:rPr>
        <w:t>/h; natomiast wydatki pojedynczych studni nieinfiltracyjnych kształtują się w granicach zaledwie od 5,0 do 10 m</w:t>
      </w:r>
      <w:r w:rsidRPr="00487BA3">
        <w:rPr>
          <w:sz w:val="20"/>
          <w:vertAlign w:val="superscript"/>
        </w:rPr>
        <w:t>3</w:t>
      </w:r>
      <w:r w:rsidRPr="00487BA3">
        <w:rPr>
          <w:sz w:val="20"/>
        </w:rPr>
        <w:t>/h, przy kilkumetrowej depresji.</w:t>
      </w:r>
    </w:p>
    <w:p w14:paraId="17ADF379" w14:textId="77777777" w:rsidR="0089002B" w:rsidRPr="00487BA3" w:rsidRDefault="0089002B" w:rsidP="003B5833">
      <w:pPr>
        <w:numPr>
          <w:ilvl w:val="0"/>
          <w:numId w:val="150"/>
        </w:numPr>
        <w:spacing w:before="60" w:after="60"/>
        <w:jc w:val="both"/>
        <w:rPr>
          <w:sz w:val="20"/>
        </w:rPr>
      </w:pPr>
      <w:r w:rsidRPr="00487BA3">
        <w:rPr>
          <w:sz w:val="20"/>
        </w:rPr>
        <w:t>GZWP nr 447 „Beskid Mały” - zbiornik ten posiada powierzchnię 216 km</w:t>
      </w:r>
      <w:r w:rsidRPr="00487BA3">
        <w:rPr>
          <w:sz w:val="20"/>
          <w:vertAlign w:val="superscript"/>
        </w:rPr>
        <w:t>2</w:t>
      </w:r>
      <w:r w:rsidRPr="00487BA3">
        <w:rPr>
          <w:sz w:val="20"/>
        </w:rPr>
        <w:t xml:space="preserve"> i zbudowany jest z warstw godulskich zaliczanych do kredowych utworów fliszu; zwierciadło wód podziemnych ma charakter swobodny i słabo napięty, zalega na głębokości kilku metrów poniżej powierzchni terenu; wydajności dokumentowanych punktów hydrogeologicznych (źródeł i studni) uzyskują średnią wartość 3,1 m</w:t>
      </w:r>
      <w:r w:rsidRPr="00487BA3">
        <w:rPr>
          <w:sz w:val="20"/>
          <w:vertAlign w:val="superscript"/>
        </w:rPr>
        <w:t>3</w:t>
      </w:r>
      <w:r w:rsidRPr="00487BA3">
        <w:rPr>
          <w:sz w:val="20"/>
        </w:rPr>
        <w:t>/h.</w:t>
      </w:r>
    </w:p>
    <w:p w14:paraId="076231DE" w14:textId="77777777" w:rsidR="000D285F" w:rsidRPr="00487BA3" w:rsidRDefault="000D285F" w:rsidP="003B5833">
      <w:pPr>
        <w:spacing w:before="60" w:after="60"/>
        <w:jc w:val="both"/>
        <w:rPr>
          <w:rFonts w:eastAsiaTheme="minorHAnsi"/>
          <w:color w:val="FF0000"/>
          <w:sz w:val="20"/>
          <w:lang w:eastAsia="en-US"/>
        </w:rPr>
      </w:pPr>
    </w:p>
    <w:p w14:paraId="5D1FBB02" w14:textId="77777777" w:rsidR="00AA0D47" w:rsidRPr="00487BA3" w:rsidRDefault="007F0A8F" w:rsidP="003B5833">
      <w:pPr>
        <w:spacing w:before="60" w:after="60"/>
        <w:jc w:val="center"/>
        <w:rPr>
          <w:rFonts w:eastAsiaTheme="minorHAnsi"/>
          <w:sz w:val="20"/>
          <w:lang w:eastAsia="en-US"/>
        </w:rPr>
      </w:pPr>
      <w:r w:rsidRPr="00487BA3">
        <w:rPr>
          <w:rFonts w:eastAsiaTheme="minorHAnsi"/>
          <w:noProof/>
          <w:sz w:val="20"/>
          <w:lang w:eastAsia="en-US"/>
        </w:rPr>
        <w:drawing>
          <wp:inline distT="0" distB="0" distL="0" distR="0" wp14:anchorId="4442C81A" wp14:editId="5103706D">
            <wp:extent cx="4865447" cy="4717651"/>
            <wp:effectExtent l="0" t="0" r="0" b="0"/>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876161" cy="4728040"/>
                    </a:xfrm>
                    <a:prstGeom prst="rect">
                      <a:avLst/>
                    </a:prstGeom>
                    <a:noFill/>
                    <a:ln>
                      <a:noFill/>
                    </a:ln>
                  </pic:spPr>
                </pic:pic>
              </a:graphicData>
            </a:graphic>
          </wp:inline>
        </w:drawing>
      </w:r>
    </w:p>
    <w:p w14:paraId="25561FC2" w14:textId="77777777" w:rsidR="00AA0D47" w:rsidRPr="00487BA3" w:rsidRDefault="00AA0D47" w:rsidP="003B5833">
      <w:pPr>
        <w:pStyle w:val="Legenda"/>
        <w:spacing w:before="60" w:after="60"/>
        <w:rPr>
          <w:i w:val="0"/>
          <w:iCs/>
          <w:sz w:val="16"/>
          <w:szCs w:val="16"/>
        </w:rPr>
      </w:pPr>
      <w:bookmarkStart w:id="282" w:name="_Toc106920288"/>
      <w:bookmarkStart w:id="283" w:name="_Toc115688077"/>
      <w:r w:rsidRPr="00487BA3">
        <w:rPr>
          <w:i w:val="0"/>
          <w:iCs/>
          <w:sz w:val="16"/>
          <w:szCs w:val="16"/>
        </w:rPr>
        <w:t xml:space="preserve">Rysunek </w:t>
      </w:r>
      <w:r w:rsidRPr="00487BA3">
        <w:rPr>
          <w:i w:val="0"/>
          <w:iCs/>
          <w:sz w:val="16"/>
          <w:szCs w:val="16"/>
        </w:rPr>
        <w:fldChar w:fldCharType="begin"/>
      </w:r>
      <w:r w:rsidRPr="00487BA3">
        <w:rPr>
          <w:i w:val="0"/>
          <w:iCs/>
          <w:sz w:val="16"/>
          <w:szCs w:val="16"/>
        </w:rPr>
        <w:instrText xml:space="preserve"> SEQ Rysunek \* ARABIC </w:instrText>
      </w:r>
      <w:r w:rsidRPr="00487BA3">
        <w:rPr>
          <w:i w:val="0"/>
          <w:iCs/>
          <w:sz w:val="16"/>
          <w:szCs w:val="16"/>
        </w:rPr>
        <w:fldChar w:fldCharType="separate"/>
      </w:r>
      <w:r w:rsidR="0089002B" w:rsidRPr="00487BA3">
        <w:rPr>
          <w:i w:val="0"/>
          <w:iCs/>
          <w:noProof/>
          <w:sz w:val="16"/>
          <w:szCs w:val="16"/>
        </w:rPr>
        <w:t>15</w:t>
      </w:r>
      <w:r w:rsidRPr="00487BA3">
        <w:rPr>
          <w:i w:val="0"/>
          <w:iCs/>
          <w:sz w:val="16"/>
          <w:szCs w:val="16"/>
        </w:rPr>
        <w:fldChar w:fldCharType="end"/>
      </w:r>
      <w:bookmarkStart w:id="284" w:name="_Toc516564926"/>
      <w:bookmarkStart w:id="285" w:name="_Toc516834486"/>
      <w:r w:rsidRPr="00487BA3">
        <w:rPr>
          <w:i w:val="0"/>
          <w:iCs/>
          <w:sz w:val="16"/>
          <w:szCs w:val="16"/>
        </w:rPr>
        <w:t xml:space="preserve"> Główne Zbiorniki Wód Podziemnych (GZWP)</w:t>
      </w:r>
      <w:bookmarkEnd w:id="284"/>
      <w:bookmarkEnd w:id="285"/>
      <w:r w:rsidRPr="00487BA3">
        <w:rPr>
          <w:i w:val="0"/>
          <w:iCs/>
          <w:sz w:val="16"/>
          <w:szCs w:val="16"/>
        </w:rPr>
        <w:t xml:space="preserve"> w rejonie powiatu </w:t>
      </w:r>
      <w:r w:rsidR="00943467" w:rsidRPr="00487BA3">
        <w:rPr>
          <w:i w:val="0"/>
          <w:iCs/>
          <w:sz w:val="16"/>
          <w:szCs w:val="16"/>
        </w:rPr>
        <w:t>żywieckiego</w:t>
      </w:r>
      <w:bookmarkEnd w:id="282"/>
      <w:bookmarkEnd w:id="283"/>
    </w:p>
    <w:p w14:paraId="740D1BC2" w14:textId="77777777" w:rsidR="00AA0D47" w:rsidRPr="00487BA3" w:rsidRDefault="00AA0D47" w:rsidP="003B5833">
      <w:pPr>
        <w:spacing w:before="60" w:after="60"/>
        <w:rPr>
          <w:iCs/>
          <w:sz w:val="16"/>
          <w:szCs w:val="16"/>
        </w:rPr>
      </w:pPr>
      <w:r w:rsidRPr="00487BA3">
        <w:rPr>
          <w:iCs/>
          <w:sz w:val="16"/>
          <w:szCs w:val="16"/>
        </w:rPr>
        <w:t xml:space="preserve">źródło: Mapa Głównych Zbiorników Wód Podziemnych, PSH 2017 </w:t>
      </w:r>
    </w:p>
    <w:p w14:paraId="35EEC9DA" w14:textId="77777777" w:rsidR="00AA0D47" w:rsidRPr="00487BA3" w:rsidRDefault="00AA0D47" w:rsidP="003B5833">
      <w:pPr>
        <w:spacing w:before="60" w:after="60"/>
      </w:pPr>
    </w:p>
    <w:p w14:paraId="24C28B16" w14:textId="77777777" w:rsidR="00AA0D47" w:rsidRPr="00487BA3" w:rsidRDefault="00AA0D47" w:rsidP="003B5833">
      <w:pPr>
        <w:spacing w:before="60" w:after="60"/>
        <w:jc w:val="both"/>
        <w:rPr>
          <w:sz w:val="20"/>
          <w:szCs w:val="20"/>
        </w:rPr>
      </w:pPr>
      <w:r w:rsidRPr="00487BA3">
        <w:rPr>
          <w:sz w:val="20"/>
          <w:szCs w:val="20"/>
        </w:rPr>
        <w:lastRenderedPageBreak/>
        <w:t>W ramach prac nad przygotowaniem drugiej aktualizacji Planów gospodarowania wodami na obszarze dorzeczy (3 cykl planistyczny) państwowa służba hydrogeologiczna przeprowadziła przegląd granic JCWPd oraz aktualizac</w:t>
      </w:r>
      <w:r w:rsidR="00AE6A3F" w:rsidRPr="00487BA3">
        <w:rPr>
          <w:sz w:val="20"/>
          <w:szCs w:val="20"/>
        </w:rPr>
        <w:t xml:space="preserve">je </w:t>
      </w:r>
      <w:r w:rsidRPr="00487BA3">
        <w:rPr>
          <w:sz w:val="20"/>
          <w:szCs w:val="20"/>
        </w:rPr>
        <w:t>ich charakterystyk (przejdź do strony PGW). Opracowano podział na 174 JCWPd, który będzie obowiązywał w latach 2022-2027. Jest on oparty na podziale na 172 jednostki obowiązującym w latach 2016-2021.</w:t>
      </w:r>
    </w:p>
    <w:p w14:paraId="565E8B21" w14:textId="43E1F40A" w:rsidR="00AA0D47" w:rsidRPr="00487BA3" w:rsidRDefault="00AA0D47" w:rsidP="003B5833">
      <w:pPr>
        <w:spacing w:before="60" w:after="60"/>
        <w:jc w:val="both"/>
        <w:rPr>
          <w:sz w:val="20"/>
          <w:szCs w:val="20"/>
        </w:rPr>
      </w:pPr>
      <w:r w:rsidRPr="00487BA3">
        <w:rPr>
          <w:sz w:val="20"/>
          <w:szCs w:val="20"/>
        </w:rPr>
        <w:t xml:space="preserve">Według aktualnego podziału Polski na jednolite części wód podziemnych teren powiatu </w:t>
      </w:r>
      <w:r w:rsidR="00943467" w:rsidRPr="00487BA3">
        <w:rPr>
          <w:sz w:val="20"/>
          <w:szCs w:val="20"/>
        </w:rPr>
        <w:t>żywieckiego</w:t>
      </w:r>
      <w:r w:rsidRPr="00487BA3">
        <w:rPr>
          <w:sz w:val="20"/>
          <w:szCs w:val="20"/>
        </w:rPr>
        <w:t xml:space="preserve"> położony jest w</w:t>
      </w:r>
      <w:r w:rsidR="004C3F3F">
        <w:rPr>
          <w:sz w:val="20"/>
          <w:szCs w:val="20"/>
        </w:rPr>
        <w:t> </w:t>
      </w:r>
      <w:r w:rsidR="0064555C" w:rsidRPr="00487BA3">
        <w:rPr>
          <w:sz w:val="20"/>
          <w:szCs w:val="20"/>
        </w:rPr>
        <w:t>obrę</w:t>
      </w:r>
      <w:r w:rsidR="00C7010F" w:rsidRPr="00487BA3">
        <w:rPr>
          <w:sz w:val="20"/>
          <w:szCs w:val="20"/>
        </w:rPr>
        <w:t>bie 5</w:t>
      </w:r>
      <w:r w:rsidRPr="00487BA3">
        <w:rPr>
          <w:sz w:val="20"/>
          <w:szCs w:val="20"/>
        </w:rPr>
        <w:t xml:space="preserve"> jednolitych </w:t>
      </w:r>
      <w:r w:rsidR="002063A2" w:rsidRPr="00487BA3">
        <w:rPr>
          <w:sz w:val="20"/>
          <w:szCs w:val="20"/>
        </w:rPr>
        <w:t>części wód podziemnych (JCWPd).</w:t>
      </w:r>
    </w:p>
    <w:p w14:paraId="3613048D" w14:textId="77777777" w:rsidR="006E61F9" w:rsidRPr="00487BA3" w:rsidRDefault="006E61F9" w:rsidP="003B5833">
      <w:pPr>
        <w:spacing w:before="60" w:after="60"/>
        <w:jc w:val="both"/>
        <w:rPr>
          <w:sz w:val="20"/>
          <w:szCs w:val="20"/>
        </w:rPr>
      </w:pPr>
    </w:p>
    <w:p w14:paraId="040C5D6A" w14:textId="6010D022" w:rsidR="00AA0D47" w:rsidRPr="00487BA3" w:rsidRDefault="00AA0D47" w:rsidP="003B5833">
      <w:pPr>
        <w:pStyle w:val="Legenda"/>
        <w:keepNext/>
        <w:spacing w:before="60" w:after="60"/>
        <w:rPr>
          <w:i w:val="0"/>
          <w:iCs/>
          <w:sz w:val="16"/>
          <w:szCs w:val="12"/>
        </w:rPr>
      </w:pPr>
      <w:bookmarkStart w:id="286" w:name="_Toc96404559"/>
      <w:bookmarkStart w:id="287" w:name="_Toc106920251"/>
      <w:bookmarkStart w:id="288" w:name="_Toc121215166"/>
      <w:r w:rsidRPr="00487BA3">
        <w:rPr>
          <w:i w:val="0"/>
          <w:iCs/>
          <w:sz w:val="16"/>
          <w:szCs w:val="12"/>
        </w:rPr>
        <w:t xml:space="preserve">Tabela </w:t>
      </w:r>
      <w:r w:rsidRPr="00487BA3">
        <w:rPr>
          <w:i w:val="0"/>
          <w:iCs/>
          <w:sz w:val="16"/>
          <w:szCs w:val="12"/>
        </w:rPr>
        <w:fldChar w:fldCharType="begin"/>
      </w:r>
      <w:r w:rsidRPr="00487BA3">
        <w:rPr>
          <w:i w:val="0"/>
          <w:iCs/>
          <w:sz w:val="16"/>
          <w:szCs w:val="12"/>
        </w:rPr>
        <w:instrText xml:space="preserve"> SEQ Tabela \* ARABIC </w:instrText>
      </w:r>
      <w:r w:rsidRPr="00487BA3">
        <w:rPr>
          <w:i w:val="0"/>
          <w:iCs/>
          <w:sz w:val="16"/>
          <w:szCs w:val="12"/>
        </w:rPr>
        <w:fldChar w:fldCharType="separate"/>
      </w:r>
      <w:r w:rsidR="00C7010F" w:rsidRPr="00487BA3">
        <w:rPr>
          <w:i w:val="0"/>
          <w:iCs/>
          <w:noProof/>
          <w:sz w:val="16"/>
          <w:szCs w:val="12"/>
        </w:rPr>
        <w:t>19</w:t>
      </w:r>
      <w:r w:rsidRPr="00487BA3">
        <w:rPr>
          <w:i w:val="0"/>
          <w:iCs/>
          <w:sz w:val="16"/>
          <w:szCs w:val="12"/>
        </w:rPr>
        <w:fldChar w:fldCharType="end"/>
      </w:r>
      <w:r w:rsidRPr="00487BA3">
        <w:rPr>
          <w:i w:val="0"/>
          <w:iCs/>
          <w:sz w:val="16"/>
          <w:szCs w:val="12"/>
        </w:rPr>
        <w:t xml:space="preserve"> Jednolite części wód podziemnych na terenie </w:t>
      </w:r>
      <w:r w:rsidR="006A1EED" w:rsidRPr="00487BA3">
        <w:rPr>
          <w:i w:val="0"/>
          <w:iCs/>
          <w:sz w:val="16"/>
          <w:szCs w:val="12"/>
        </w:rPr>
        <w:t>powiatu</w:t>
      </w:r>
      <w:r w:rsidRPr="00487BA3">
        <w:rPr>
          <w:i w:val="0"/>
          <w:iCs/>
          <w:sz w:val="16"/>
          <w:szCs w:val="12"/>
        </w:rPr>
        <w:t xml:space="preserve"> </w:t>
      </w:r>
      <w:bookmarkEnd w:id="286"/>
      <w:r w:rsidR="00943467" w:rsidRPr="00487BA3">
        <w:rPr>
          <w:i w:val="0"/>
          <w:iCs/>
          <w:sz w:val="16"/>
          <w:szCs w:val="12"/>
        </w:rPr>
        <w:t>żywieckiego</w:t>
      </w:r>
      <w:bookmarkEnd w:id="287"/>
      <w:bookmarkEnd w:id="288"/>
    </w:p>
    <w:tbl>
      <w:tblPr>
        <w:tblW w:w="5000" w:type="pct"/>
        <w:jc w:val="center"/>
        <w:tblCellMar>
          <w:left w:w="70" w:type="dxa"/>
          <w:right w:w="70" w:type="dxa"/>
        </w:tblCellMar>
        <w:tblLook w:val="04A0" w:firstRow="1" w:lastRow="0" w:firstColumn="1" w:lastColumn="0" w:noHBand="0" w:noVBand="1"/>
      </w:tblPr>
      <w:tblGrid>
        <w:gridCol w:w="3687"/>
        <w:gridCol w:w="1694"/>
        <w:gridCol w:w="1410"/>
        <w:gridCol w:w="3057"/>
      </w:tblGrid>
      <w:tr w:rsidR="00C7010F" w:rsidRPr="00487BA3" w14:paraId="76D9BC11" w14:textId="77777777" w:rsidTr="004C3F3F">
        <w:trPr>
          <w:trHeight w:val="761"/>
          <w:jc w:val="center"/>
        </w:trPr>
        <w:tc>
          <w:tcPr>
            <w:tcW w:w="187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968589D" w14:textId="77777777" w:rsidR="00AA0D47" w:rsidRPr="00487BA3" w:rsidRDefault="00AA0D47" w:rsidP="003B5833">
            <w:pPr>
              <w:spacing w:before="60" w:after="60"/>
              <w:jc w:val="center"/>
              <w:rPr>
                <w:sz w:val="16"/>
                <w:szCs w:val="16"/>
              </w:rPr>
            </w:pPr>
            <w:r w:rsidRPr="00487BA3">
              <w:rPr>
                <w:sz w:val="16"/>
                <w:szCs w:val="16"/>
              </w:rPr>
              <w:t>Nazwa gminy</w:t>
            </w:r>
          </w:p>
        </w:tc>
        <w:tc>
          <w:tcPr>
            <w:tcW w:w="860"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631C6636" w14:textId="77777777" w:rsidR="00AA0D47" w:rsidRPr="00487BA3" w:rsidRDefault="00AA0D47" w:rsidP="003B5833">
            <w:pPr>
              <w:spacing w:before="60" w:after="60"/>
              <w:jc w:val="center"/>
              <w:rPr>
                <w:sz w:val="16"/>
                <w:szCs w:val="16"/>
              </w:rPr>
            </w:pPr>
            <w:r w:rsidRPr="00487BA3">
              <w:rPr>
                <w:sz w:val="16"/>
                <w:szCs w:val="16"/>
              </w:rPr>
              <w:t>KOD JCWPd</w:t>
            </w:r>
          </w:p>
        </w:tc>
        <w:tc>
          <w:tcPr>
            <w:tcW w:w="716"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538A0407" w14:textId="77777777" w:rsidR="00AA0D47" w:rsidRPr="00487BA3" w:rsidRDefault="00AA0D47" w:rsidP="003B5833">
            <w:pPr>
              <w:spacing w:before="60" w:after="60"/>
              <w:jc w:val="center"/>
              <w:rPr>
                <w:sz w:val="16"/>
                <w:szCs w:val="16"/>
              </w:rPr>
            </w:pPr>
            <w:r w:rsidRPr="00487BA3">
              <w:rPr>
                <w:sz w:val="16"/>
                <w:szCs w:val="16"/>
              </w:rPr>
              <w:t>Nazwa JCWPd</w:t>
            </w:r>
          </w:p>
        </w:tc>
        <w:tc>
          <w:tcPr>
            <w:tcW w:w="1552"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70C95549" w14:textId="77777777" w:rsidR="00AA0D47" w:rsidRPr="00487BA3" w:rsidRDefault="00AA0D47" w:rsidP="003B5833">
            <w:pPr>
              <w:spacing w:before="60" w:after="60"/>
              <w:jc w:val="center"/>
              <w:rPr>
                <w:sz w:val="16"/>
                <w:szCs w:val="16"/>
              </w:rPr>
            </w:pPr>
            <w:r w:rsidRPr="00487BA3">
              <w:rPr>
                <w:sz w:val="16"/>
                <w:szCs w:val="16"/>
              </w:rPr>
              <w:t>Czy JCWPd jest zagrożona ryzykiem nieosiągnięcia celów środowiskowych? (zagrożona/niezagrożona)</w:t>
            </w:r>
          </w:p>
        </w:tc>
      </w:tr>
      <w:tr w:rsidR="00C7010F" w:rsidRPr="00487BA3" w14:paraId="34E17054" w14:textId="77777777" w:rsidTr="004C3F3F">
        <w:trPr>
          <w:trHeight w:val="300"/>
          <w:jc w:val="center"/>
        </w:trPr>
        <w:tc>
          <w:tcPr>
            <w:tcW w:w="1872" w:type="pct"/>
            <w:tcBorders>
              <w:top w:val="nil"/>
              <w:left w:val="single" w:sz="4" w:space="0" w:color="auto"/>
              <w:bottom w:val="single" w:sz="4" w:space="0" w:color="auto"/>
              <w:right w:val="single" w:sz="4" w:space="0" w:color="auto"/>
            </w:tcBorders>
            <w:shd w:val="clear" w:color="auto" w:fill="auto"/>
            <w:vAlign w:val="center"/>
          </w:tcPr>
          <w:p w14:paraId="1A10BD68" w14:textId="77777777" w:rsidR="00AA0D47" w:rsidRPr="00487BA3" w:rsidRDefault="00952FDE" w:rsidP="003B5833">
            <w:pPr>
              <w:spacing w:before="60" w:after="60"/>
              <w:jc w:val="center"/>
              <w:rPr>
                <w:sz w:val="16"/>
                <w:szCs w:val="16"/>
              </w:rPr>
            </w:pPr>
            <w:r w:rsidRPr="00487BA3">
              <w:rPr>
                <w:sz w:val="16"/>
                <w:szCs w:val="16"/>
              </w:rPr>
              <w:t>Czernichów, Łękawica, Ślemień, Łodygowice, Żywiec, Gilowice, Lipowa, Radziechowy-Wieprz, Świnna, Jeleśnia, Koszarawa, Milówka, Węgierska Górka, Rajcza, Ujsoły</w:t>
            </w:r>
          </w:p>
        </w:tc>
        <w:tc>
          <w:tcPr>
            <w:tcW w:w="860" w:type="pct"/>
            <w:tcBorders>
              <w:top w:val="nil"/>
              <w:left w:val="nil"/>
              <w:bottom w:val="single" w:sz="4" w:space="0" w:color="auto"/>
              <w:right w:val="single" w:sz="4" w:space="0" w:color="auto"/>
            </w:tcBorders>
            <w:shd w:val="clear" w:color="auto" w:fill="auto"/>
            <w:vAlign w:val="center"/>
          </w:tcPr>
          <w:p w14:paraId="0F3F018C" w14:textId="77777777" w:rsidR="00AA0D47" w:rsidRPr="00487BA3" w:rsidRDefault="00AA0D47" w:rsidP="003B5833">
            <w:pPr>
              <w:spacing w:before="60" w:after="60"/>
              <w:jc w:val="center"/>
              <w:rPr>
                <w:sz w:val="16"/>
                <w:szCs w:val="16"/>
              </w:rPr>
            </w:pPr>
            <w:r w:rsidRPr="00487BA3">
              <w:rPr>
                <w:sz w:val="16"/>
                <w:szCs w:val="16"/>
              </w:rPr>
              <w:t>PLGW2000158</w:t>
            </w:r>
          </w:p>
        </w:tc>
        <w:tc>
          <w:tcPr>
            <w:tcW w:w="716" w:type="pct"/>
            <w:tcBorders>
              <w:top w:val="nil"/>
              <w:left w:val="nil"/>
              <w:bottom w:val="single" w:sz="4" w:space="0" w:color="auto"/>
              <w:right w:val="single" w:sz="4" w:space="0" w:color="auto"/>
            </w:tcBorders>
            <w:shd w:val="clear" w:color="auto" w:fill="auto"/>
            <w:vAlign w:val="center"/>
          </w:tcPr>
          <w:p w14:paraId="7F2B0543" w14:textId="77777777" w:rsidR="00AA0D47" w:rsidRPr="00487BA3" w:rsidRDefault="00AA0D47" w:rsidP="003B5833">
            <w:pPr>
              <w:spacing w:before="60" w:after="60"/>
              <w:jc w:val="center"/>
              <w:rPr>
                <w:sz w:val="16"/>
                <w:szCs w:val="16"/>
              </w:rPr>
            </w:pPr>
            <w:r w:rsidRPr="00487BA3">
              <w:rPr>
                <w:sz w:val="16"/>
                <w:szCs w:val="16"/>
              </w:rPr>
              <w:t>158</w:t>
            </w:r>
          </w:p>
        </w:tc>
        <w:tc>
          <w:tcPr>
            <w:tcW w:w="1552" w:type="pct"/>
            <w:tcBorders>
              <w:top w:val="nil"/>
              <w:left w:val="nil"/>
              <w:bottom w:val="single" w:sz="4" w:space="0" w:color="auto"/>
              <w:right w:val="single" w:sz="4" w:space="0" w:color="auto"/>
            </w:tcBorders>
            <w:shd w:val="clear" w:color="auto" w:fill="auto"/>
            <w:vAlign w:val="center"/>
          </w:tcPr>
          <w:p w14:paraId="3075DE64" w14:textId="77777777" w:rsidR="00AA0D47" w:rsidRPr="00487BA3" w:rsidRDefault="00AA0D47" w:rsidP="003B5833">
            <w:pPr>
              <w:spacing w:before="60" w:after="60"/>
              <w:jc w:val="center"/>
              <w:rPr>
                <w:sz w:val="16"/>
                <w:szCs w:val="16"/>
              </w:rPr>
            </w:pPr>
            <w:r w:rsidRPr="00487BA3">
              <w:rPr>
                <w:sz w:val="16"/>
                <w:szCs w:val="16"/>
              </w:rPr>
              <w:t>niezagrożona</w:t>
            </w:r>
          </w:p>
        </w:tc>
      </w:tr>
      <w:tr w:rsidR="00C7010F" w:rsidRPr="00487BA3" w14:paraId="0A683199" w14:textId="77777777" w:rsidTr="004C3F3F">
        <w:trPr>
          <w:trHeight w:val="300"/>
          <w:jc w:val="center"/>
        </w:trPr>
        <w:tc>
          <w:tcPr>
            <w:tcW w:w="1872" w:type="pct"/>
            <w:tcBorders>
              <w:top w:val="nil"/>
              <w:left w:val="single" w:sz="4" w:space="0" w:color="auto"/>
              <w:bottom w:val="single" w:sz="4" w:space="0" w:color="auto"/>
              <w:right w:val="single" w:sz="4" w:space="0" w:color="auto"/>
            </w:tcBorders>
            <w:shd w:val="clear" w:color="auto" w:fill="auto"/>
            <w:vAlign w:val="center"/>
          </w:tcPr>
          <w:p w14:paraId="479F23BA" w14:textId="77777777" w:rsidR="00AA0D47" w:rsidRPr="00487BA3" w:rsidRDefault="00952FDE" w:rsidP="003B5833">
            <w:pPr>
              <w:spacing w:before="60" w:after="60"/>
              <w:jc w:val="center"/>
              <w:rPr>
                <w:sz w:val="16"/>
                <w:szCs w:val="16"/>
              </w:rPr>
            </w:pPr>
            <w:r w:rsidRPr="00487BA3">
              <w:rPr>
                <w:sz w:val="16"/>
                <w:szCs w:val="16"/>
              </w:rPr>
              <w:t>Łękawica, Ślemień, Jeleśnia, Koszarawa</w:t>
            </w:r>
          </w:p>
        </w:tc>
        <w:tc>
          <w:tcPr>
            <w:tcW w:w="860" w:type="pct"/>
            <w:tcBorders>
              <w:top w:val="nil"/>
              <w:left w:val="nil"/>
              <w:bottom w:val="single" w:sz="4" w:space="0" w:color="auto"/>
              <w:right w:val="single" w:sz="4" w:space="0" w:color="auto"/>
            </w:tcBorders>
            <w:shd w:val="clear" w:color="auto" w:fill="auto"/>
            <w:vAlign w:val="center"/>
          </w:tcPr>
          <w:p w14:paraId="3F2A6EE9" w14:textId="77777777" w:rsidR="00AA0D47" w:rsidRPr="00487BA3" w:rsidRDefault="00AA0D47" w:rsidP="003B5833">
            <w:pPr>
              <w:spacing w:before="60" w:after="60"/>
              <w:jc w:val="center"/>
              <w:rPr>
                <w:sz w:val="16"/>
                <w:szCs w:val="16"/>
              </w:rPr>
            </w:pPr>
            <w:r w:rsidRPr="00487BA3">
              <w:rPr>
                <w:sz w:val="16"/>
                <w:szCs w:val="16"/>
              </w:rPr>
              <w:t>PLGW2000159</w:t>
            </w:r>
          </w:p>
        </w:tc>
        <w:tc>
          <w:tcPr>
            <w:tcW w:w="716" w:type="pct"/>
            <w:tcBorders>
              <w:top w:val="nil"/>
              <w:left w:val="nil"/>
              <w:bottom w:val="single" w:sz="4" w:space="0" w:color="auto"/>
              <w:right w:val="single" w:sz="4" w:space="0" w:color="auto"/>
            </w:tcBorders>
            <w:shd w:val="clear" w:color="auto" w:fill="auto"/>
            <w:vAlign w:val="center"/>
          </w:tcPr>
          <w:p w14:paraId="59EDC067" w14:textId="77777777" w:rsidR="00AA0D47" w:rsidRPr="00487BA3" w:rsidRDefault="00AA0D47" w:rsidP="003B5833">
            <w:pPr>
              <w:spacing w:before="60" w:after="60"/>
              <w:jc w:val="center"/>
              <w:rPr>
                <w:sz w:val="16"/>
                <w:szCs w:val="16"/>
              </w:rPr>
            </w:pPr>
            <w:r w:rsidRPr="00487BA3">
              <w:rPr>
                <w:sz w:val="16"/>
                <w:szCs w:val="16"/>
              </w:rPr>
              <w:t>159</w:t>
            </w:r>
          </w:p>
        </w:tc>
        <w:tc>
          <w:tcPr>
            <w:tcW w:w="1552" w:type="pct"/>
            <w:tcBorders>
              <w:top w:val="nil"/>
              <w:left w:val="nil"/>
              <w:bottom w:val="single" w:sz="4" w:space="0" w:color="auto"/>
              <w:right w:val="single" w:sz="4" w:space="0" w:color="auto"/>
            </w:tcBorders>
            <w:shd w:val="clear" w:color="auto" w:fill="auto"/>
            <w:vAlign w:val="center"/>
          </w:tcPr>
          <w:p w14:paraId="10FB0E81" w14:textId="77777777" w:rsidR="00AA0D47" w:rsidRPr="00487BA3" w:rsidRDefault="00AA0D47" w:rsidP="003B5833">
            <w:pPr>
              <w:spacing w:before="60" w:after="60"/>
              <w:jc w:val="center"/>
              <w:rPr>
                <w:sz w:val="16"/>
                <w:szCs w:val="16"/>
              </w:rPr>
            </w:pPr>
            <w:r w:rsidRPr="00487BA3">
              <w:rPr>
                <w:sz w:val="16"/>
                <w:szCs w:val="16"/>
              </w:rPr>
              <w:t>niezagrożona</w:t>
            </w:r>
          </w:p>
        </w:tc>
      </w:tr>
      <w:tr w:rsidR="00952FDE" w:rsidRPr="00487BA3" w14:paraId="5AD31A80" w14:textId="77777777" w:rsidTr="004C3F3F">
        <w:trPr>
          <w:trHeight w:val="300"/>
          <w:jc w:val="center"/>
        </w:trPr>
        <w:tc>
          <w:tcPr>
            <w:tcW w:w="1872" w:type="pct"/>
            <w:tcBorders>
              <w:top w:val="nil"/>
              <w:left w:val="single" w:sz="4" w:space="0" w:color="auto"/>
              <w:bottom w:val="single" w:sz="4" w:space="0" w:color="auto"/>
              <w:right w:val="single" w:sz="4" w:space="0" w:color="auto"/>
            </w:tcBorders>
            <w:shd w:val="clear" w:color="auto" w:fill="auto"/>
            <w:vAlign w:val="center"/>
          </w:tcPr>
          <w:p w14:paraId="5A43800A" w14:textId="77777777" w:rsidR="00952FDE" w:rsidRPr="00487BA3" w:rsidRDefault="00952FDE" w:rsidP="003B5833">
            <w:pPr>
              <w:spacing w:before="60" w:after="60"/>
              <w:jc w:val="center"/>
              <w:rPr>
                <w:sz w:val="16"/>
                <w:szCs w:val="16"/>
              </w:rPr>
            </w:pPr>
            <w:r w:rsidRPr="00487BA3">
              <w:rPr>
                <w:sz w:val="16"/>
                <w:szCs w:val="16"/>
              </w:rPr>
              <w:t>Lipowa, Milówka</w:t>
            </w:r>
          </w:p>
        </w:tc>
        <w:tc>
          <w:tcPr>
            <w:tcW w:w="860" w:type="pct"/>
            <w:tcBorders>
              <w:top w:val="nil"/>
              <w:left w:val="nil"/>
              <w:bottom w:val="single" w:sz="4" w:space="0" w:color="auto"/>
              <w:right w:val="single" w:sz="4" w:space="0" w:color="auto"/>
            </w:tcBorders>
            <w:shd w:val="clear" w:color="auto" w:fill="auto"/>
            <w:vAlign w:val="center"/>
          </w:tcPr>
          <w:p w14:paraId="6A93E815" w14:textId="77777777" w:rsidR="00952FDE" w:rsidRPr="00487BA3" w:rsidRDefault="00952FDE" w:rsidP="003B5833">
            <w:pPr>
              <w:spacing w:before="60" w:after="60"/>
              <w:jc w:val="center"/>
              <w:rPr>
                <w:sz w:val="16"/>
                <w:szCs w:val="16"/>
              </w:rPr>
            </w:pPr>
            <w:r w:rsidRPr="00487BA3">
              <w:rPr>
                <w:sz w:val="16"/>
                <w:szCs w:val="16"/>
              </w:rPr>
              <w:t>PLGW2000162</w:t>
            </w:r>
          </w:p>
        </w:tc>
        <w:tc>
          <w:tcPr>
            <w:tcW w:w="716" w:type="pct"/>
            <w:tcBorders>
              <w:top w:val="nil"/>
              <w:left w:val="nil"/>
              <w:bottom w:val="single" w:sz="4" w:space="0" w:color="auto"/>
              <w:right w:val="single" w:sz="4" w:space="0" w:color="auto"/>
            </w:tcBorders>
            <w:shd w:val="clear" w:color="auto" w:fill="auto"/>
            <w:vAlign w:val="center"/>
          </w:tcPr>
          <w:p w14:paraId="473B4F69" w14:textId="77777777" w:rsidR="00952FDE" w:rsidRPr="00487BA3" w:rsidRDefault="00952FDE" w:rsidP="003B5833">
            <w:pPr>
              <w:spacing w:before="60" w:after="60"/>
              <w:jc w:val="center"/>
              <w:rPr>
                <w:sz w:val="16"/>
                <w:szCs w:val="16"/>
              </w:rPr>
            </w:pPr>
            <w:r w:rsidRPr="00487BA3">
              <w:rPr>
                <w:sz w:val="16"/>
                <w:szCs w:val="16"/>
              </w:rPr>
              <w:t>162</w:t>
            </w:r>
          </w:p>
        </w:tc>
        <w:tc>
          <w:tcPr>
            <w:tcW w:w="1552" w:type="pct"/>
            <w:tcBorders>
              <w:top w:val="nil"/>
              <w:left w:val="nil"/>
              <w:bottom w:val="single" w:sz="4" w:space="0" w:color="auto"/>
              <w:right w:val="single" w:sz="4" w:space="0" w:color="auto"/>
            </w:tcBorders>
            <w:shd w:val="clear" w:color="auto" w:fill="auto"/>
            <w:vAlign w:val="center"/>
          </w:tcPr>
          <w:p w14:paraId="49624A8F" w14:textId="77777777" w:rsidR="00952FDE" w:rsidRPr="00487BA3" w:rsidRDefault="00952FDE" w:rsidP="003B5833">
            <w:pPr>
              <w:spacing w:before="60" w:after="60"/>
              <w:jc w:val="center"/>
              <w:rPr>
                <w:sz w:val="16"/>
                <w:szCs w:val="16"/>
              </w:rPr>
            </w:pPr>
            <w:r w:rsidRPr="00487BA3">
              <w:rPr>
                <w:sz w:val="16"/>
                <w:szCs w:val="16"/>
              </w:rPr>
              <w:t>niezagrożona</w:t>
            </w:r>
          </w:p>
        </w:tc>
      </w:tr>
      <w:tr w:rsidR="00C7010F" w:rsidRPr="00487BA3" w14:paraId="739F15FD" w14:textId="77777777" w:rsidTr="004C3F3F">
        <w:trPr>
          <w:trHeight w:val="300"/>
          <w:jc w:val="center"/>
        </w:trPr>
        <w:tc>
          <w:tcPr>
            <w:tcW w:w="1872" w:type="pct"/>
            <w:tcBorders>
              <w:top w:val="nil"/>
              <w:left w:val="single" w:sz="4" w:space="0" w:color="auto"/>
              <w:bottom w:val="single" w:sz="4" w:space="0" w:color="auto"/>
              <w:right w:val="single" w:sz="4" w:space="0" w:color="auto"/>
            </w:tcBorders>
            <w:shd w:val="clear" w:color="auto" w:fill="auto"/>
            <w:vAlign w:val="center"/>
          </w:tcPr>
          <w:p w14:paraId="6FAC966F" w14:textId="77777777" w:rsidR="00C7010F" w:rsidRPr="00487BA3" w:rsidRDefault="00C7010F" w:rsidP="003B5833">
            <w:pPr>
              <w:spacing w:before="60" w:after="60"/>
              <w:jc w:val="center"/>
              <w:rPr>
                <w:sz w:val="16"/>
                <w:szCs w:val="16"/>
              </w:rPr>
            </w:pPr>
            <w:r w:rsidRPr="00487BA3">
              <w:rPr>
                <w:sz w:val="16"/>
                <w:szCs w:val="16"/>
              </w:rPr>
              <w:t>Milówka</w:t>
            </w:r>
          </w:p>
        </w:tc>
        <w:tc>
          <w:tcPr>
            <w:tcW w:w="860" w:type="pct"/>
            <w:tcBorders>
              <w:top w:val="nil"/>
              <w:left w:val="nil"/>
              <w:bottom w:val="single" w:sz="4" w:space="0" w:color="auto"/>
              <w:right w:val="single" w:sz="4" w:space="0" w:color="auto"/>
            </w:tcBorders>
            <w:shd w:val="clear" w:color="auto" w:fill="auto"/>
            <w:vAlign w:val="center"/>
          </w:tcPr>
          <w:p w14:paraId="4B141CC8" w14:textId="77777777" w:rsidR="00C7010F" w:rsidRPr="00487BA3" w:rsidRDefault="00C7010F" w:rsidP="003B5833">
            <w:pPr>
              <w:spacing w:before="60" w:after="60"/>
              <w:jc w:val="center"/>
              <w:rPr>
                <w:sz w:val="16"/>
                <w:szCs w:val="16"/>
              </w:rPr>
            </w:pPr>
            <w:r w:rsidRPr="00487BA3">
              <w:rPr>
                <w:sz w:val="16"/>
                <w:szCs w:val="16"/>
              </w:rPr>
              <w:t>PLGW6000170</w:t>
            </w:r>
          </w:p>
        </w:tc>
        <w:tc>
          <w:tcPr>
            <w:tcW w:w="716" w:type="pct"/>
            <w:tcBorders>
              <w:top w:val="nil"/>
              <w:left w:val="nil"/>
              <w:bottom w:val="single" w:sz="4" w:space="0" w:color="auto"/>
              <w:right w:val="single" w:sz="4" w:space="0" w:color="auto"/>
            </w:tcBorders>
            <w:shd w:val="clear" w:color="auto" w:fill="auto"/>
            <w:vAlign w:val="center"/>
          </w:tcPr>
          <w:p w14:paraId="5DA0F341" w14:textId="77777777" w:rsidR="00C7010F" w:rsidRPr="00487BA3" w:rsidRDefault="00C7010F" w:rsidP="003B5833">
            <w:pPr>
              <w:spacing w:before="60" w:after="60"/>
              <w:jc w:val="center"/>
              <w:rPr>
                <w:sz w:val="16"/>
                <w:szCs w:val="16"/>
              </w:rPr>
            </w:pPr>
            <w:r w:rsidRPr="00487BA3">
              <w:rPr>
                <w:sz w:val="16"/>
                <w:szCs w:val="16"/>
              </w:rPr>
              <w:t>170</w:t>
            </w:r>
          </w:p>
        </w:tc>
        <w:tc>
          <w:tcPr>
            <w:tcW w:w="1552" w:type="pct"/>
            <w:tcBorders>
              <w:top w:val="nil"/>
              <w:left w:val="nil"/>
              <w:bottom w:val="single" w:sz="4" w:space="0" w:color="auto"/>
              <w:right w:val="single" w:sz="4" w:space="0" w:color="auto"/>
            </w:tcBorders>
            <w:shd w:val="clear" w:color="auto" w:fill="auto"/>
            <w:vAlign w:val="center"/>
          </w:tcPr>
          <w:p w14:paraId="02A0F336" w14:textId="77777777" w:rsidR="00C7010F" w:rsidRPr="00487BA3" w:rsidRDefault="00C7010F" w:rsidP="003B5833">
            <w:pPr>
              <w:spacing w:before="60" w:after="60"/>
              <w:jc w:val="center"/>
              <w:rPr>
                <w:sz w:val="16"/>
                <w:szCs w:val="16"/>
              </w:rPr>
            </w:pPr>
            <w:r w:rsidRPr="00487BA3">
              <w:rPr>
                <w:sz w:val="16"/>
                <w:szCs w:val="16"/>
              </w:rPr>
              <w:t>niezagrożona</w:t>
            </w:r>
          </w:p>
        </w:tc>
      </w:tr>
      <w:tr w:rsidR="00C7010F" w:rsidRPr="00487BA3" w14:paraId="49CF6ACF" w14:textId="77777777" w:rsidTr="004C3F3F">
        <w:trPr>
          <w:trHeight w:val="300"/>
          <w:jc w:val="center"/>
        </w:trPr>
        <w:tc>
          <w:tcPr>
            <w:tcW w:w="1872" w:type="pct"/>
            <w:tcBorders>
              <w:top w:val="nil"/>
              <w:left w:val="single" w:sz="4" w:space="0" w:color="auto"/>
              <w:bottom w:val="single" w:sz="4" w:space="0" w:color="auto"/>
              <w:right w:val="single" w:sz="4" w:space="0" w:color="auto"/>
            </w:tcBorders>
            <w:shd w:val="clear" w:color="auto" w:fill="auto"/>
            <w:vAlign w:val="center"/>
          </w:tcPr>
          <w:p w14:paraId="391B6DAB" w14:textId="77777777" w:rsidR="00C7010F" w:rsidRPr="00487BA3" w:rsidRDefault="00C7010F" w:rsidP="003B5833">
            <w:pPr>
              <w:spacing w:before="60" w:after="60"/>
              <w:jc w:val="center"/>
              <w:rPr>
                <w:sz w:val="16"/>
                <w:szCs w:val="16"/>
              </w:rPr>
            </w:pPr>
            <w:r w:rsidRPr="00487BA3">
              <w:rPr>
                <w:sz w:val="16"/>
                <w:szCs w:val="16"/>
              </w:rPr>
              <w:t>Rajcza</w:t>
            </w:r>
          </w:p>
        </w:tc>
        <w:tc>
          <w:tcPr>
            <w:tcW w:w="860" w:type="pct"/>
            <w:tcBorders>
              <w:top w:val="nil"/>
              <w:left w:val="nil"/>
              <w:bottom w:val="single" w:sz="4" w:space="0" w:color="auto"/>
              <w:right w:val="single" w:sz="4" w:space="0" w:color="auto"/>
            </w:tcBorders>
            <w:shd w:val="clear" w:color="auto" w:fill="auto"/>
            <w:vAlign w:val="center"/>
          </w:tcPr>
          <w:p w14:paraId="6C4B131C" w14:textId="77777777" w:rsidR="00C7010F" w:rsidRPr="00487BA3" w:rsidRDefault="00C7010F" w:rsidP="003B5833">
            <w:pPr>
              <w:spacing w:before="60" w:after="60"/>
              <w:jc w:val="center"/>
              <w:rPr>
                <w:sz w:val="16"/>
                <w:szCs w:val="16"/>
              </w:rPr>
            </w:pPr>
            <w:r w:rsidRPr="00487BA3">
              <w:rPr>
                <w:sz w:val="16"/>
                <w:szCs w:val="16"/>
              </w:rPr>
              <w:t>PLGW6000171</w:t>
            </w:r>
          </w:p>
        </w:tc>
        <w:tc>
          <w:tcPr>
            <w:tcW w:w="716" w:type="pct"/>
            <w:tcBorders>
              <w:top w:val="nil"/>
              <w:left w:val="nil"/>
              <w:bottom w:val="single" w:sz="4" w:space="0" w:color="auto"/>
              <w:right w:val="single" w:sz="4" w:space="0" w:color="auto"/>
            </w:tcBorders>
            <w:shd w:val="clear" w:color="auto" w:fill="auto"/>
            <w:vAlign w:val="center"/>
          </w:tcPr>
          <w:p w14:paraId="1728F8C8" w14:textId="77777777" w:rsidR="00C7010F" w:rsidRPr="00487BA3" w:rsidRDefault="00C7010F" w:rsidP="003B5833">
            <w:pPr>
              <w:spacing w:before="60" w:after="60"/>
              <w:jc w:val="center"/>
              <w:rPr>
                <w:sz w:val="16"/>
                <w:szCs w:val="16"/>
              </w:rPr>
            </w:pPr>
            <w:r w:rsidRPr="00487BA3">
              <w:rPr>
                <w:sz w:val="16"/>
                <w:szCs w:val="16"/>
              </w:rPr>
              <w:t>171</w:t>
            </w:r>
          </w:p>
        </w:tc>
        <w:tc>
          <w:tcPr>
            <w:tcW w:w="1552" w:type="pct"/>
            <w:tcBorders>
              <w:top w:val="nil"/>
              <w:left w:val="nil"/>
              <w:bottom w:val="single" w:sz="4" w:space="0" w:color="auto"/>
              <w:right w:val="single" w:sz="4" w:space="0" w:color="auto"/>
            </w:tcBorders>
            <w:shd w:val="clear" w:color="auto" w:fill="auto"/>
            <w:vAlign w:val="center"/>
          </w:tcPr>
          <w:p w14:paraId="19DCE1CE" w14:textId="77777777" w:rsidR="00C7010F" w:rsidRPr="00487BA3" w:rsidRDefault="00C7010F" w:rsidP="003B5833">
            <w:pPr>
              <w:spacing w:before="60" w:after="60"/>
              <w:jc w:val="center"/>
              <w:rPr>
                <w:sz w:val="16"/>
                <w:szCs w:val="16"/>
              </w:rPr>
            </w:pPr>
            <w:r w:rsidRPr="00487BA3">
              <w:rPr>
                <w:sz w:val="16"/>
                <w:szCs w:val="16"/>
              </w:rPr>
              <w:t>niezagrożona</w:t>
            </w:r>
          </w:p>
        </w:tc>
      </w:tr>
    </w:tbl>
    <w:p w14:paraId="35417246" w14:textId="77777777" w:rsidR="00AA0D47" w:rsidRPr="00487BA3" w:rsidRDefault="00AA0D47" w:rsidP="003B5833">
      <w:pPr>
        <w:spacing w:before="60" w:after="60"/>
        <w:rPr>
          <w:sz w:val="16"/>
          <w:szCs w:val="16"/>
        </w:rPr>
      </w:pPr>
      <w:r w:rsidRPr="00487BA3">
        <w:rPr>
          <w:sz w:val="16"/>
          <w:szCs w:val="16"/>
        </w:rPr>
        <w:t>Źródło: www.pgi.gov.pl</w:t>
      </w:r>
    </w:p>
    <w:p w14:paraId="16874295" w14:textId="77777777" w:rsidR="00AA0D47" w:rsidRPr="00487BA3" w:rsidRDefault="00AA0D47" w:rsidP="003B5833">
      <w:pPr>
        <w:pStyle w:val="Nagwek3"/>
        <w:numPr>
          <w:ilvl w:val="3"/>
          <w:numId w:val="11"/>
        </w:numPr>
        <w:ind w:left="1701"/>
      </w:pPr>
      <w:bookmarkStart w:id="289" w:name="_Toc528193554"/>
      <w:bookmarkStart w:id="290" w:name="_Toc42601174"/>
      <w:bookmarkStart w:id="291" w:name="_Toc52794118"/>
      <w:bookmarkStart w:id="292" w:name="_Toc76935807"/>
      <w:bookmarkStart w:id="293" w:name="_Toc106920157"/>
      <w:bookmarkStart w:id="294" w:name="_Toc115684903"/>
      <w:r w:rsidRPr="00487BA3">
        <w:t>Monitoring wód podziemnych</w:t>
      </w:r>
      <w:bookmarkEnd w:id="279"/>
      <w:bookmarkEnd w:id="280"/>
      <w:bookmarkEnd w:id="281"/>
      <w:bookmarkEnd w:id="289"/>
      <w:bookmarkEnd w:id="290"/>
      <w:bookmarkEnd w:id="291"/>
      <w:bookmarkEnd w:id="292"/>
      <w:bookmarkEnd w:id="293"/>
      <w:bookmarkEnd w:id="294"/>
    </w:p>
    <w:p w14:paraId="5E11FF6E" w14:textId="77777777" w:rsidR="00AA0D47" w:rsidRPr="00487BA3" w:rsidRDefault="00AA0D47" w:rsidP="003B5833">
      <w:pPr>
        <w:spacing w:before="60" w:after="60"/>
        <w:jc w:val="both"/>
        <w:rPr>
          <w:sz w:val="20"/>
          <w:szCs w:val="20"/>
        </w:rPr>
      </w:pPr>
      <w:r w:rsidRPr="00487BA3">
        <w:rPr>
          <w:sz w:val="20"/>
          <w:szCs w:val="20"/>
        </w:rPr>
        <w:t>Celem monitoringu jakości wód podziemnych jest dostarczenie informacji o stanie chemicznym wód, śledzenie jego zmian oraz sygnalizacja zagrożeń, na potrzeby zarządzania zasobami wód podziemnych i oceny skuteczności podejmowanych działań ochronnych związanych z osiągnięciem dobrego stanu ekologicznego, określonego przez Ramową Dyrektywę Wodną (RDW).</w:t>
      </w:r>
    </w:p>
    <w:p w14:paraId="73810CBA" w14:textId="77777777" w:rsidR="00AA0D47" w:rsidRPr="00487BA3" w:rsidRDefault="00AA0D47" w:rsidP="003B5833">
      <w:pPr>
        <w:suppressAutoHyphens/>
        <w:spacing w:before="60" w:after="60"/>
        <w:jc w:val="both"/>
        <w:rPr>
          <w:rFonts w:eastAsia="TimesNewRomanPSMT"/>
          <w:sz w:val="20"/>
          <w:szCs w:val="20"/>
        </w:rPr>
      </w:pPr>
      <w:r w:rsidRPr="00487BA3">
        <w:rPr>
          <w:rFonts w:eastAsia="TimesNewRomanPSMT"/>
          <w:sz w:val="20"/>
          <w:szCs w:val="20"/>
        </w:rPr>
        <w:t xml:space="preserve">W 2021 roku Państwowy Instytut Geologiczny – Państwowy Instytut Badawczy, na zlecenie Głównego Inspektoratu Ochrony Środowiska, w ramach Państwowego Monitoringu Środowiska, przeprowadził monitoring operacyjny stanu chemicznego wybranych jednolitych części wód podziemnych. Próbki wód podziemnych pobrano w 390 punktach pomiarowych. Na terenie powiatu </w:t>
      </w:r>
      <w:r w:rsidR="00943467" w:rsidRPr="00487BA3">
        <w:rPr>
          <w:rFonts w:eastAsia="TimesNewRomanPSMT"/>
          <w:sz w:val="20"/>
          <w:szCs w:val="20"/>
        </w:rPr>
        <w:t>żywieckiego</w:t>
      </w:r>
      <w:r w:rsidRPr="00487BA3">
        <w:rPr>
          <w:rFonts w:eastAsia="TimesNewRomanPSMT"/>
          <w:sz w:val="20"/>
          <w:szCs w:val="20"/>
        </w:rPr>
        <w:t xml:space="preserve"> nie zlokalizowano punków pomiarowych. </w:t>
      </w:r>
    </w:p>
    <w:p w14:paraId="38D23FBF" w14:textId="3832127C" w:rsidR="00AA0D47" w:rsidRPr="00487BA3" w:rsidRDefault="00AA0D47" w:rsidP="003B5833">
      <w:pPr>
        <w:spacing w:before="60" w:after="60"/>
        <w:jc w:val="both"/>
        <w:rPr>
          <w:sz w:val="20"/>
          <w:szCs w:val="20"/>
        </w:rPr>
      </w:pPr>
      <w:r w:rsidRPr="00487BA3">
        <w:rPr>
          <w:sz w:val="20"/>
          <w:szCs w:val="20"/>
        </w:rPr>
        <w:t>Oceny stanu chemicznego w jednolitych częściach wód podziemnych (JCWPd) i w poszczególnych punktach badawczych dokonano w 2019 roku, w oparciu o Rozporządzenie Ministra Gospodarki Morskiej i Żeglugi Śródlądowej z dnia 11</w:t>
      </w:r>
      <w:r w:rsidR="004C3F3F">
        <w:rPr>
          <w:sz w:val="20"/>
          <w:szCs w:val="20"/>
        </w:rPr>
        <w:t> </w:t>
      </w:r>
      <w:r w:rsidRPr="00487BA3">
        <w:rPr>
          <w:sz w:val="20"/>
          <w:szCs w:val="20"/>
        </w:rPr>
        <w:t>października 2019 r. w sprawie kryteriów i sposobu oceny stanu jednolitych części wód podziemnych (Dz. U. z 2019, poz. 2148), które wyróżnia pięć klas jakości wód:</w:t>
      </w:r>
    </w:p>
    <w:p w14:paraId="74E445BF" w14:textId="77777777" w:rsidR="00AA0D47" w:rsidRPr="00487BA3" w:rsidRDefault="00AA0D47" w:rsidP="003B5833">
      <w:pPr>
        <w:numPr>
          <w:ilvl w:val="0"/>
          <w:numId w:val="58"/>
        </w:numPr>
        <w:suppressAutoHyphens/>
        <w:spacing w:before="60" w:after="60"/>
        <w:jc w:val="both"/>
        <w:rPr>
          <w:sz w:val="20"/>
          <w:szCs w:val="20"/>
        </w:rPr>
      </w:pPr>
      <w:r w:rsidRPr="00487BA3">
        <w:rPr>
          <w:sz w:val="20"/>
          <w:szCs w:val="20"/>
        </w:rPr>
        <w:t>klasa I – wody bardzo dobrej jakości,</w:t>
      </w:r>
    </w:p>
    <w:p w14:paraId="74549589" w14:textId="77777777" w:rsidR="00AA0D47" w:rsidRPr="00487BA3" w:rsidRDefault="00AA0D47" w:rsidP="003B5833">
      <w:pPr>
        <w:numPr>
          <w:ilvl w:val="0"/>
          <w:numId w:val="58"/>
        </w:numPr>
        <w:suppressAutoHyphens/>
        <w:spacing w:before="60" w:after="60"/>
        <w:jc w:val="both"/>
        <w:rPr>
          <w:sz w:val="20"/>
          <w:szCs w:val="20"/>
        </w:rPr>
      </w:pPr>
      <w:r w:rsidRPr="00487BA3">
        <w:rPr>
          <w:sz w:val="20"/>
          <w:szCs w:val="20"/>
        </w:rPr>
        <w:t>klasa II – wody dobrej jakości,</w:t>
      </w:r>
    </w:p>
    <w:p w14:paraId="6BF9B15D" w14:textId="77777777" w:rsidR="00AA0D47" w:rsidRPr="00487BA3" w:rsidRDefault="00AA0D47" w:rsidP="003B5833">
      <w:pPr>
        <w:numPr>
          <w:ilvl w:val="0"/>
          <w:numId w:val="58"/>
        </w:numPr>
        <w:suppressAutoHyphens/>
        <w:spacing w:before="60" w:after="60"/>
        <w:jc w:val="both"/>
        <w:rPr>
          <w:sz w:val="20"/>
          <w:szCs w:val="20"/>
        </w:rPr>
      </w:pPr>
      <w:r w:rsidRPr="00487BA3">
        <w:rPr>
          <w:sz w:val="20"/>
          <w:szCs w:val="20"/>
        </w:rPr>
        <w:t>klasa III – wody zadowalającej jakości,</w:t>
      </w:r>
    </w:p>
    <w:p w14:paraId="65161BB8" w14:textId="77777777" w:rsidR="00AA0D47" w:rsidRPr="00487BA3" w:rsidRDefault="00AA0D47" w:rsidP="003B5833">
      <w:pPr>
        <w:numPr>
          <w:ilvl w:val="0"/>
          <w:numId w:val="58"/>
        </w:numPr>
        <w:suppressAutoHyphens/>
        <w:spacing w:before="60" w:after="60"/>
        <w:jc w:val="both"/>
        <w:rPr>
          <w:sz w:val="20"/>
          <w:szCs w:val="20"/>
        </w:rPr>
      </w:pPr>
      <w:r w:rsidRPr="00487BA3">
        <w:rPr>
          <w:sz w:val="20"/>
          <w:szCs w:val="20"/>
        </w:rPr>
        <w:t>klasa IV – wody niezadowalającej jakości,</w:t>
      </w:r>
    </w:p>
    <w:p w14:paraId="1C324115" w14:textId="77777777" w:rsidR="00AA0D47" w:rsidRPr="00487BA3" w:rsidRDefault="00AA0D47" w:rsidP="003B5833">
      <w:pPr>
        <w:numPr>
          <w:ilvl w:val="0"/>
          <w:numId w:val="58"/>
        </w:numPr>
        <w:suppressAutoHyphens/>
        <w:spacing w:before="60" w:after="60"/>
        <w:jc w:val="both"/>
        <w:rPr>
          <w:sz w:val="20"/>
          <w:szCs w:val="20"/>
        </w:rPr>
      </w:pPr>
      <w:r w:rsidRPr="00487BA3">
        <w:rPr>
          <w:sz w:val="20"/>
          <w:szCs w:val="20"/>
        </w:rPr>
        <w:t>klasa V – wody złej jakości.</w:t>
      </w:r>
    </w:p>
    <w:p w14:paraId="4EF770EF" w14:textId="73FBFE5A" w:rsidR="00AA0D47" w:rsidRPr="00487BA3" w:rsidRDefault="00AA0D47" w:rsidP="003B5833">
      <w:pPr>
        <w:spacing w:before="60" w:after="60"/>
        <w:jc w:val="both"/>
        <w:rPr>
          <w:sz w:val="20"/>
          <w:szCs w:val="20"/>
        </w:rPr>
      </w:pPr>
      <w:r w:rsidRPr="00487BA3">
        <w:rPr>
          <w:sz w:val="20"/>
          <w:szCs w:val="20"/>
        </w:rPr>
        <w:t>oraz dwa stany chemiczne wód ocenione na podstawie średniej wartości poszczególnych wskaźników ze wszystkich punktów zlokalizowanych w analizowanej JCWPd:</w:t>
      </w:r>
    </w:p>
    <w:p w14:paraId="05B46468" w14:textId="77777777" w:rsidR="00AA0D47" w:rsidRPr="00487BA3" w:rsidRDefault="00AA0D47" w:rsidP="003B5833">
      <w:pPr>
        <w:numPr>
          <w:ilvl w:val="0"/>
          <w:numId w:val="59"/>
        </w:numPr>
        <w:suppressAutoHyphens/>
        <w:spacing w:before="60" w:after="60"/>
        <w:jc w:val="both"/>
        <w:rPr>
          <w:sz w:val="20"/>
          <w:szCs w:val="20"/>
        </w:rPr>
      </w:pPr>
      <w:r w:rsidRPr="00487BA3">
        <w:rPr>
          <w:sz w:val="20"/>
          <w:szCs w:val="20"/>
        </w:rPr>
        <w:t>stan dobry (klasy I, II i III),</w:t>
      </w:r>
    </w:p>
    <w:p w14:paraId="747CAC9D" w14:textId="77777777" w:rsidR="00AA0D47" w:rsidRPr="00487BA3" w:rsidRDefault="00AA0D47" w:rsidP="003B5833">
      <w:pPr>
        <w:numPr>
          <w:ilvl w:val="0"/>
          <w:numId w:val="59"/>
        </w:numPr>
        <w:suppressAutoHyphens/>
        <w:spacing w:before="60" w:after="60"/>
        <w:jc w:val="both"/>
        <w:rPr>
          <w:rFonts w:eastAsia="TimesNewRomanPSMT"/>
          <w:sz w:val="20"/>
          <w:szCs w:val="20"/>
        </w:rPr>
      </w:pPr>
      <w:r w:rsidRPr="00487BA3">
        <w:rPr>
          <w:sz w:val="20"/>
          <w:szCs w:val="20"/>
        </w:rPr>
        <w:t>stan słaby (klasy IV i V).</w:t>
      </w:r>
    </w:p>
    <w:p w14:paraId="6DF70422" w14:textId="77777777" w:rsidR="00AA0D47" w:rsidRPr="00487BA3" w:rsidRDefault="00AA0D47" w:rsidP="003B5833">
      <w:pPr>
        <w:spacing w:before="60" w:after="60"/>
        <w:jc w:val="both"/>
        <w:rPr>
          <w:rFonts w:eastAsia="SimSun"/>
          <w:sz w:val="20"/>
          <w:szCs w:val="20"/>
        </w:rPr>
      </w:pPr>
      <w:r w:rsidRPr="00487BA3">
        <w:rPr>
          <w:rFonts w:eastAsia="SimSun"/>
          <w:sz w:val="20"/>
          <w:szCs w:val="20"/>
        </w:rPr>
        <w:t xml:space="preserve">W 2019 roku na obszarze powiatu </w:t>
      </w:r>
      <w:r w:rsidR="00943467" w:rsidRPr="00487BA3">
        <w:rPr>
          <w:rFonts w:eastAsia="SimSun"/>
          <w:sz w:val="20"/>
          <w:szCs w:val="20"/>
        </w:rPr>
        <w:t>żywieckiego</w:t>
      </w:r>
      <w:r w:rsidR="009C7C81" w:rsidRPr="00487BA3">
        <w:rPr>
          <w:rFonts w:eastAsia="SimSun"/>
          <w:sz w:val="20"/>
          <w:szCs w:val="20"/>
        </w:rPr>
        <w:t xml:space="preserve"> zlokalizowano 4</w:t>
      </w:r>
      <w:r w:rsidR="00571AEC" w:rsidRPr="00487BA3">
        <w:rPr>
          <w:rFonts w:eastAsia="SimSun"/>
          <w:sz w:val="20"/>
          <w:szCs w:val="20"/>
        </w:rPr>
        <w:t xml:space="preserve"> punkty</w:t>
      </w:r>
      <w:r w:rsidRPr="00487BA3">
        <w:rPr>
          <w:rFonts w:eastAsia="SimSun"/>
          <w:sz w:val="20"/>
          <w:szCs w:val="20"/>
        </w:rPr>
        <w:t xml:space="preserve"> pomiarowych monitor</w:t>
      </w:r>
      <w:r w:rsidR="00571AEC" w:rsidRPr="00487BA3">
        <w:rPr>
          <w:rFonts w:eastAsia="SimSun"/>
          <w:sz w:val="20"/>
          <w:szCs w:val="20"/>
        </w:rPr>
        <w:t>ingu jakości wód podziemnych w JCWPd 158.</w:t>
      </w:r>
      <w:r w:rsidRPr="00487BA3">
        <w:rPr>
          <w:rFonts w:eastAsia="SimSun"/>
          <w:sz w:val="20"/>
          <w:szCs w:val="20"/>
        </w:rPr>
        <w:t xml:space="preserve"> </w:t>
      </w:r>
    </w:p>
    <w:p w14:paraId="38668B5B" w14:textId="77777777" w:rsidR="00AA0D47" w:rsidRPr="00487BA3" w:rsidRDefault="00AA0D47" w:rsidP="003B5833">
      <w:pPr>
        <w:spacing w:before="60" w:after="60"/>
        <w:jc w:val="both"/>
        <w:rPr>
          <w:rFonts w:eastAsia="SimSun"/>
          <w:sz w:val="20"/>
          <w:szCs w:val="20"/>
        </w:rPr>
      </w:pPr>
    </w:p>
    <w:p w14:paraId="50FCF767" w14:textId="77777777" w:rsidR="00AA0D47" w:rsidRPr="00487BA3" w:rsidRDefault="00AA0D47" w:rsidP="003B5833">
      <w:pPr>
        <w:pStyle w:val="Legenda"/>
        <w:spacing w:before="60" w:after="60"/>
        <w:rPr>
          <w:rFonts w:eastAsiaTheme="minorEastAsia"/>
          <w:i w:val="0"/>
          <w:sz w:val="16"/>
          <w:szCs w:val="16"/>
        </w:rPr>
      </w:pPr>
      <w:bookmarkStart w:id="295" w:name="_Toc364249004"/>
      <w:bookmarkStart w:id="296" w:name="_Toc450650099"/>
      <w:bookmarkStart w:id="297" w:name="_Toc516564990"/>
      <w:bookmarkStart w:id="298" w:name="_Toc516834509"/>
      <w:bookmarkStart w:id="299" w:name="_Toc106920252"/>
      <w:bookmarkStart w:id="300" w:name="_Toc121215167"/>
      <w:r w:rsidRPr="00487BA3">
        <w:rPr>
          <w:i w:val="0"/>
          <w:iCs/>
          <w:sz w:val="16"/>
          <w:szCs w:val="12"/>
        </w:rPr>
        <w:t xml:space="preserve">Tabela </w:t>
      </w:r>
      <w:r w:rsidRPr="00487BA3">
        <w:rPr>
          <w:i w:val="0"/>
          <w:iCs/>
          <w:sz w:val="16"/>
          <w:szCs w:val="12"/>
        </w:rPr>
        <w:fldChar w:fldCharType="begin"/>
      </w:r>
      <w:r w:rsidRPr="00487BA3">
        <w:rPr>
          <w:i w:val="0"/>
          <w:iCs/>
          <w:sz w:val="16"/>
          <w:szCs w:val="12"/>
        </w:rPr>
        <w:instrText xml:space="preserve"> SEQ Tabela \* ARABIC </w:instrText>
      </w:r>
      <w:r w:rsidRPr="00487BA3">
        <w:rPr>
          <w:i w:val="0"/>
          <w:iCs/>
          <w:sz w:val="16"/>
          <w:szCs w:val="12"/>
        </w:rPr>
        <w:fldChar w:fldCharType="separate"/>
      </w:r>
      <w:r w:rsidR="00EF08F7" w:rsidRPr="00487BA3">
        <w:rPr>
          <w:i w:val="0"/>
          <w:iCs/>
          <w:noProof/>
          <w:sz w:val="16"/>
          <w:szCs w:val="12"/>
        </w:rPr>
        <w:t>20</w:t>
      </w:r>
      <w:r w:rsidRPr="00487BA3">
        <w:rPr>
          <w:i w:val="0"/>
          <w:iCs/>
          <w:sz w:val="16"/>
          <w:szCs w:val="12"/>
        </w:rPr>
        <w:fldChar w:fldCharType="end"/>
      </w:r>
      <w:r w:rsidRPr="00487BA3">
        <w:rPr>
          <w:i w:val="0"/>
          <w:iCs/>
          <w:sz w:val="16"/>
          <w:szCs w:val="12"/>
        </w:rPr>
        <w:t xml:space="preserve"> </w:t>
      </w:r>
      <w:r w:rsidRPr="00487BA3">
        <w:rPr>
          <w:rFonts w:eastAsiaTheme="minorEastAsia"/>
          <w:i w:val="0"/>
          <w:sz w:val="16"/>
          <w:szCs w:val="16"/>
        </w:rPr>
        <w:t xml:space="preserve">Zestawienie punktów badawczych wód podziemnych </w:t>
      </w:r>
      <w:bookmarkEnd w:id="295"/>
      <w:bookmarkEnd w:id="296"/>
      <w:r w:rsidRPr="00487BA3">
        <w:rPr>
          <w:rFonts w:eastAsiaTheme="minorEastAsia"/>
          <w:i w:val="0"/>
          <w:sz w:val="16"/>
          <w:szCs w:val="16"/>
        </w:rPr>
        <w:t xml:space="preserve">na terenie powiatu </w:t>
      </w:r>
      <w:r w:rsidR="00943467" w:rsidRPr="00487BA3">
        <w:rPr>
          <w:rFonts w:eastAsiaTheme="minorEastAsia"/>
          <w:i w:val="0"/>
          <w:sz w:val="16"/>
          <w:szCs w:val="16"/>
        </w:rPr>
        <w:t>żywieckiego</w:t>
      </w:r>
      <w:bookmarkEnd w:id="297"/>
      <w:bookmarkEnd w:id="298"/>
      <w:bookmarkEnd w:id="299"/>
      <w:bookmarkEnd w:id="300"/>
    </w:p>
    <w:tbl>
      <w:tblPr>
        <w:tblW w:w="5000" w:type="pct"/>
        <w:jc w:val="center"/>
        <w:tblCellMar>
          <w:left w:w="70" w:type="dxa"/>
          <w:right w:w="70" w:type="dxa"/>
        </w:tblCellMar>
        <w:tblLook w:val="04A0" w:firstRow="1" w:lastRow="0" w:firstColumn="1" w:lastColumn="0" w:noHBand="0" w:noVBand="1"/>
      </w:tblPr>
      <w:tblGrid>
        <w:gridCol w:w="1995"/>
        <w:gridCol w:w="1387"/>
        <w:gridCol w:w="1692"/>
        <w:gridCol w:w="2482"/>
        <w:gridCol w:w="1146"/>
        <w:gridCol w:w="1146"/>
      </w:tblGrid>
      <w:tr w:rsidR="00571AEC" w:rsidRPr="00487BA3" w14:paraId="41C609A1" w14:textId="77777777" w:rsidTr="00685A30">
        <w:trPr>
          <w:trHeight w:val="675"/>
          <w:jc w:val="center"/>
        </w:trPr>
        <w:tc>
          <w:tcPr>
            <w:tcW w:w="1013" w:type="pct"/>
            <w:tcBorders>
              <w:top w:val="single" w:sz="4" w:space="0" w:color="auto"/>
              <w:left w:val="single" w:sz="4" w:space="0" w:color="auto"/>
              <w:bottom w:val="single" w:sz="4" w:space="0" w:color="auto"/>
              <w:right w:val="single" w:sz="4" w:space="0" w:color="auto"/>
            </w:tcBorders>
            <w:shd w:val="clear" w:color="000000" w:fill="D9D9D9"/>
            <w:vAlign w:val="center"/>
            <w:hideMark/>
          </w:tcPr>
          <w:p w14:paraId="13ABFFFD" w14:textId="77777777" w:rsidR="00AA0D47" w:rsidRPr="00487BA3" w:rsidRDefault="00AA0D47" w:rsidP="003B5833">
            <w:pPr>
              <w:spacing w:before="60" w:after="60"/>
              <w:jc w:val="center"/>
              <w:rPr>
                <w:b/>
                <w:bCs/>
                <w:sz w:val="16"/>
                <w:szCs w:val="16"/>
              </w:rPr>
            </w:pPr>
            <w:r w:rsidRPr="00487BA3">
              <w:rPr>
                <w:b/>
                <w:bCs/>
                <w:sz w:val="16"/>
                <w:szCs w:val="16"/>
              </w:rPr>
              <w:t>Gmina</w:t>
            </w:r>
          </w:p>
        </w:tc>
        <w:tc>
          <w:tcPr>
            <w:tcW w:w="704" w:type="pct"/>
            <w:tcBorders>
              <w:top w:val="single" w:sz="4" w:space="0" w:color="auto"/>
              <w:left w:val="nil"/>
              <w:bottom w:val="single" w:sz="4" w:space="0" w:color="auto"/>
              <w:right w:val="single" w:sz="4" w:space="0" w:color="auto"/>
            </w:tcBorders>
            <w:shd w:val="clear" w:color="000000" w:fill="D9D9D9"/>
            <w:vAlign w:val="center"/>
            <w:hideMark/>
          </w:tcPr>
          <w:p w14:paraId="48885105" w14:textId="77777777" w:rsidR="00AA0D47" w:rsidRPr="00487BA3" w:rsidRDefault="00AA0D47" w:rsidP="003B5833">
            <w:pPr>
              <w:spacing w:before="60" w:after="60"/>
              <w:jc w:val="center"/>
              <w:rPr>
                <w:b/>
                <w:bCs/>
                <w:sz w:val="16"/>
                <w:szCs w:val="16"/>
              </w:rPr>
            </w:pPr>
            <w:r w:rsidRPr="00487BA3">
              <w:rPr>
                <w:b/>
                <w:bCs/>
                <w:sz w:val="16"/>
                <w:szCs w:val="16"/>
              </w:rPr>
              <w:t>Miejscowość</w:t>
            </w:r>
          </w:p>
        </w:tc>
        <w:tc>
          <w:tcPr>
            <w:tcW w:w="859" w:type="pct"/>
            <w:tcBorders>
              <w:top w:val="single" w:sz="4" w:space="0" w:color="auto"/>
              <w:left w:val="nil"/>
              <w:bottom w:val="single" w:sz="4" w:space="0" w:color="auto"/>
              <w:right w:val="single" w:sz="4" w:space="0" w:color="auto"/>
            </w:tcBorders>
            <w:shd w:val="clear" w:color="000000" w:fill="D9D9D9"/>
            <w:vAlign w:val="center"/>
            <w:hideMark/>
          </w:tcPr>
          <w:p w14:paraId="30990AED" w14:textId="77777777" w:rsidR="00AA0D47" w:rsidRPr="00487BA3" w:rsidRDefault="00AA0D47" w:rsidP="003B5833">
            <w:pPr>
              <w:spacing w:before="60" w:after="60"/>
              <w:jc w:val="center"/>
              <w:rPr>
                <w:b/>
                <w:bCs/>
                <w:sz w:val="16"/>
                <w:szCs w:val="16"/>
              </w:rPr>
            </w:pPr>
            <w:r w:rsidRPr="00487BA3">
              <w:rPr>
                <w:b/>
                <w:bCs/>
                <w:sz w:val="16"/>
                <w:szCs w:val="16"/>
              </w:rPr>
              <w:t>Stratygrafia</w:t>
            </w:r>
          </w:p>
        </w:tc>
        <w:tc>
          <w:tcPr>
            <w:tcW w:w="1260" w:type="pct"/>
            <w:tcBorders>
              <w:top w:val="single" w:sz="4" w:space="0" w:color="auto"/>
              <w:left w:val="nil"/>
              <w:bottom w:val="single" w:sz="4" w:space="0" w:color="auto"/>
              <w:right w:val="single" w:sz="4" w:space="0" w:color="auto"/>
            </w:tcBorders>
            <w:shd w:val="clear" w:color="000000" w:fill="D9D9D9"/>
            <w:vAlign w:val="center"/>
            <w:hideMark/>
          </w:tcPr>
          <w:p w14:paraId="7A450554" w14:textId="77777777" w:rsidR="00AA0D47" w:rsidRPr="00487BA3" w:rsidRDefault="00AA0D47" w:rsidP="003B5833">
            <w:pPr>
              <w:spacing w:before="60" w:after="60"/>
              <w:jc w:val="center"/>
              <w:rPr>
                <w:b/>
                <w:bCs/>
                <w:sz w:val="16"/>
                <w:szCs w:val="16"/>
              </w:rPr>
            </w:pPr>
            <w:r w:rsidRPr="00487BA3">
              <w:rPr>
                <w:b/>
                <w:bCs/>
                <w:sz w:val="16"/>
                <w:szCs w:val="16"/>
              </w:rPr>
              <w:t>Użytkowanie terenu</w:t>
            </w:r>
          </w:p>
        </w:tc>
        <w:tc>
          <w:tcPr>
            <w:tcW w:w="582" w:type="pct"/>
            <w:tcBorders>
              <w:top w:val="single" w:sz="4" w:space="0" w:color="auto"/>
              <w:left w:val="nil"/>
              <w:bottom w:val="single" w:sz="4" w:space="0" w:color="auto"/>
              <w:right w:val="single" w:sz="4" w:space="0" w:color="auto"/>
            </w:tcBorders>
            <w:shd w:val="clear" w:color="000000" w:fill="D9D9D9"/>
            <w:vAlign w:val="center"/>
            <w:hideMark/>
          </w:tcPr>
          <w:p w14:paraId="44EA628C" w14:textId="77777777" w:rsidR="00AA0D47" w:rsidRPr="00487BA3" w:rsidRDefault="00AA0D47" w:rsidP="003B5833">
            <w:pPr>
              <w:spacing w:before="60" w:after="60"/>
              <w:jc w:val="center"/>
              <w:rPr>
                <w:b/>
                <w:bCs/>
                <w:sz w:val="16"/>
                <w:szCs w:val="16"/>
              </w:rPr>
            </w:pPr>
            <w:r w:rsidRPr="00487BA3">
              <w:rPr>
                <w:b/>
                <w:bCs/>
                <w:sz w:val="16"/>
                <w:szCs w:val="16"/>
              </w:rPr>
              <w:t>Rok badań</w:t>
            </w:r>
          </w:p>
        </w:tc>
        <w:tc>
          <w:tcPr>
            <w:tcW w:w="582" w:type="pct"/>
            <w:tcBorders>
              <w:top w:val="single" w:sz="4" w:space="0" w:color="auto"/>
              <w:left w:val="nil"/>
              <w:bottom w:val="single" w:sz="4" w:space="0" w:color="auto"/>
              <w:right w:val="single" w:sz="4" w:space="0" w:color="auto"/>
            </w:tcBorders>
            <w:shd w:val="clear" w:color="000000" w:fill="D9D9D9"/>
            <w:vAlign w:val="center"/>
            <w:hideMark/>
          </w:tcPr>
          <w:p w14:paraId="6ED37896" w14:textId="77777777" w:rsidR="00AA0D47" w:rsidRPr="00487BA3" w:rsidRDefault="00571AEC" w:rsidP="003B5833">
            <w:pPr>
              <w:spacing w:before="60" w:after="60"/>
              <w:jc w:val="center"/>
              <w:rPr>
                <w:b/>
                <w:bCs/>
                <w:sz w:val="16"/>
                <w:szCs w:val="16"/>
              </w:rPr>
            </w:pPr>
            <w:r w:rsidRPr="00487BA3">
              <w:rPr>
                <w:b/>
                <w:bCs/>
                <w:sz w:val="16"/>
                <w:szCs w:val="16"/>
              </w:rPr>
              <w:t>Klasa jakości 2019</w:t>
            </w:r>
            <w:r w:rsidR="00AA0D47" w:rsidRPr="00487BA3">
              <w:rPr>
                <w:b/>
                <w:bCs/>
                <w:sz w:val="16"/>
                <w:szCs w:val="16"/>
              </w:rPr>
              <w:br/>
              <w:t>końcowa</w:t>
            </w:r>
          </w:p>
        </w:tc>
      </w:tr>
      <w:tr w:rsidR="006E1A89" w:rsidRPr="00487BA3" w14:paraId="35B568C6" w14:textId="77777777" w:rsidTr="00685A30">
        <w:trPr>
          <w:trHeight w:val="537"/>
          <w:jc w:val="center"/>
        </w:trPr>
        <w:tc>
          <w:tcPr>
            <w:tcW w:w="101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56C3822" w14:textId="77777777" w:rsidR="006E1A89" w:rsidRPr="00487BA3" w:rsidRDefault="006E1A89" w:rsidP="003B5833">
            <w:pPr>
              <w:spacing w:before="60" w:after="60"/>
              <w:jc w:val="center"/>
              <w:rPr>
                <w:color w:val="FF0000"/>
                <w:sz w:val="16"/>
                <w:szCs w:val="16"/>
              </w:rPr>
            </w:pPr>
            <w:r w:rsidRPr="00487BA3">
              <w:rPr>
                <w:color w:val="000000"/>
                <w:sz w:val="16"/>
                <w:szCs w:val="16"/>
              </w:rPr>
              <w:t>Milówka (gmina wiejska)</w:t>
            </w:r>
          </w:p>
        </w:tc>
        <w:tc>
          <w:tcPr>
            <w:tcW w:w="704" w:type="pct"/>
            <w:tcBorders>
              <w:top w:val="single" w:sz="4" w:space="0" w:color="auto"/>
              <w:left w:val="nil"/>
              <w:bottom w:val="single" w:sz="4" w:space="0" w:color="auto"/>
              <w:right w:val="single" w:sz="4" w:space="0" w:color="auto"/>
            </w:tcBorders>
            <w:shd w:val="clear" w:color="auto" w:fill="auto"/>
            <w:vAlign w:val="center"/>
            <w:hideMark/>
          </w:tcPr>
          <w:p w14:paraId="03B2579B" w14:textId="77777777" w:rsidR="006E1A89" w:rsidRPr="00487BA3" w:rsidRDefault="006E1A89" w:rsidP="003B5833">
            <w:pPr>
              <w:spacing w:before="60" w:after="60"/>
              <w:jc w:val="center"/>
              <w:rPr>
                <w:color w:val="FF0000"/>
                <w:sz w:val="16"/>
                <w:szCs w:val="16"/>
              </w:rPr>
            </w:pPr>
            <w:r w:rsidRPr="00487BA3">
              <w:rPr>
                <w:color w:val="000000"/>
                <w:sz w:val="16"/>
                <w:szCs w:val="16"/>
              </w:rPr>
              <w:t>Kamesznica</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BD79452" w14:textId="77777777" w:rsidR="006E1A89" w:rsidRPr="00487BA3" w:rsidRDefault="006E1A89" w:rsidP="003B5833">
            <w:pPr>
              <w:spacing w:before="60" w:after="60"/>
              <w:jc w:val="center"/>
              <w:rPr>
                <w:color w:val="FF0000"/>
                <w:sz w:val="16"/>
                <w:szCs w:val="16"/>
              </w:rPr>
            </w:pPr>
            <w:r w:rsidRPr="00487BA3">
              <w:rPr>
                <w:color w:val="000000"/>
                <w:sz w:val="16"/>
                <w:szCs w:val="16"/>
              </w:rPr>
              <w:t>PgOl</w:t>
            </w:r>
          </w:p>
        </w:tc>
        <w:tc>
          <w:tcPr>
            <w:tcW w:w="126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86204C6" w14:textId="77777777" w:rsidR="006E1A89" w:rsidRPr="00487BA3" w:rsidRDefault="006E1A89" w:rsidP="003B5833">
            <w:pPr>
              <w:spacing w:before="60" w:after="60"/>
              <w:jc w:val="center"/>
              <w:rPr>
                <w:sz w:val="16"/>
                <w:szCs w:val="16"/>
              </w:rPr>
            </w:pPr>
            <w:r w:rsidRPr="00487BA3">
              <w:rPr>
                <w:sz w:val="16"/>
                <w:szCs w:val="16"/>
              </w:rPr>
              <w:t>11. Roślinność drzewiasta i krzewiasta</w:t>
            </w:r>
          </w:p>
        </w:tc>
        <w:tc>
          <w:tcPr>
            <w:tcW w:w="582" w:type="pct"/>
            <w:tcBorders>
              <w:top w:val="nil"/>
              <w:left w:val="nil"/>
              <w:bottom w:val="single" w:sz="4" w:space="0" w:color="auto"/>
              <w:right w:val="single" w:sz="4" w:space="0" w:color="auto"/>
            </w:tcBorders>
            <w:shd w:val="clear" w:color="auto" w:fill="auto"/>
            <w:vAlign w:val="center"/>
            <w:hideMark/>
          </w:tcPr>
          <w:p w14:paraId="735E0AD9" w14:textId="77777777" w:rsidR="006E1A89" w:rsidRPr="00487BA3" w:rsidRDefault="006E1A89" w:rsidP="003B5833">
            <w:pPr>
              <w:spacing w:before="60" w:after="60"/>
              <w:jc w:val="center"/>
              <w:rPr>
                <w:sz w:val="16"/>
                <w:szCs w:val="16"/>
              </w:rPr>
            </w:pPr>
            <w:r w:rsidRPr="00487BA3">
              <w:rPr>
                <w:sz w:val="16"/>
                <w:szCs w:val="16"/>
              </w:rPr>
              <w:t>2019</w:t>
            </w:r>
          </w:p>
        </w:tc>
        <w:tc>
          <w:tcPr>
            <w:tcW w:w="582" w:type="pct"/>
            <w:tcBorders>
              <w:top w:val="single" w:sz="4" w:space="0" w:color="auto"/>
              <w:left w:val="single" w:sz="4" w:space="0" w:color="auto"/>
              <w:bottom w:val="single" w:sz="4" w:space="0" w:color="auto"/>
              <w:right w:val="single" w:sz="4" w:space="0" w:color="auto"/>
            </w:tcBorders>
            <w:shd w:val="clear" w:color="000000" w:fill="99FF66"/>
            <w:vAlign w:val="center"/>
            <w:hideMark/>
          </w:tcPr>
          <w:p w14:paraId="79D32EC0" w14:textId="77777777" w:rsidR="006E1A89" w:rsidRPr="00487BA3" w:rsidRDefault="006E1A89" w:rsidP="003B5833">
            <w:pPr>
              <w:spacing w:before="60" w:after="60"/>
              <w:jc w:val="center"/>
              <w:rPr>
                <w:color w:val="FF0000"/>
                <w:sz w:val="16"/>
                <w:szCs w:val="16"/>
              </w:rPr>
            </w:pPr>
            <w:r w:rsidRPr="00487BA3">
              <w:rPr>
                <w:rFonts w:ascii="Arial Narrow" w:hAnsi="Arial Narrow"/>
                <w:color w:val="000000"/>
                <w:sz w:val="16"/>
                <w:szCs w:val="16"/>
              </w:rPr>
              <w:t>II</w:t>
            </w:r>
          </w:p>
        </w:tc>
      </w:tr>
      <w:tr w:rsidR="009C7C81" w:rsidRPr="00487BA3" w14:paraId="3FC7C877" w14:textId="77777777" w:rsidTr="00685A30">
        <w:trPr>
          <w:trHeight w:val="430"/>
          <w:jc w:val="center"/>
        </w:trPr>
        <w:tc>
          <w:tcPr>
            <w:tcW w:w="1013" w:type="pct"/>
            <w:tcBorders>
              <w:top w:val="nil"/>
              <w:left w:val="single" w:sz="4" w:space="0" w:color="auto"/>
              <w:bottom w:val="single" w:sz="4" w:space="0" w:color="auto"/>
              <w:right w:val="single" w:sz="4" w:space="0" w:color="auto"/>
            </w:tcBorders>
            <w:shd w:val="clear" w:color="auto" w:fill="auto"/>
            <w:vAlign w:val="center"/>
            <w:hideMark/>
          </w:tcPr>
          <w:p w14:paraId="0B813280" w14:textId="77777777" w:rsidR="006E1A89" w:rsidRPr="00487BA3" w:rsidRDefault="006E1A89" w:rsidP="003B5833">
            <w:pPr>
              <w:spacing w:before="60" w:after="60"/>
              <w:jc w:val="center"/>
              <w:rPr>
                <w:sz w:val="16"/>
                <w:szCs w:val="16"/>
              </w:rPr>
            </w:pPr>
            <w:r w:rsidRPr="00487BA3">
              <w:rPr>
                <w:sz w:val="16"/>
                <w:szCs w:val="16"/>
              </w:rPr>
              <w:t>Żywiec (gmina miejska)</w:t>
            </w:r>
          </w:p>
        </w:tc>
        <w:tc>
          <w:tcPr>
            <w:tcW w:w="704" w:type="pct"/>
            <w:tcBorders>
              <w:top w:val="nil"/>
              <w:left w:val="nil"/>
              <w:bottom w:val="single" w:sz="4" w:space="0" w:color="auto"/>
              <w:right w:val="single" w:sz="4" w:space="0" w:color="auto"/>
            </w:tcBorders>
            <w:shd w:val="clear" w:color="auto" w:fill="auto"/>
            <w:vAlign w:val="center"/>
            <w:hideMark/>
          </w:tcPr>
          <w:p w14:paraId="767AFF4F" w14:textId="77777777" w:rsidR="006E1A89" w:rsidRPr="00487BA3" w:rsidRDefault="006E1A89" w:rsidP="003B5833">
            <w:pPr>
              <w:spacing w:before="60" w:after="60"/>
              <w:jc w:val="center"/>
              <w:rPr>
                <w:sz w:val="16"/>
                <w:szCs w:val="16"/>
              </w:rPr>
            </w:pPr>
            <w:r w:rsidRPr="00487BA3">
              <w:rPr>
                <w:sz w:val="16"/>
                <w:szCs w:val="16"/>
              </w:rPr>
              <w:t>Żywiec</w:t>
            </w:r>
          </w:p>
        </w:tc>
        <w:tc>
          <w:tcPr>
            <w:tcW w:w="859" w:type="pct"/>
            <w:tcBorders>
              <w:top w:val="nil"/>
              <w:left w:val="single" w:sz="4" w:space="0" w:color="auto"/>
              <w:bottom w:val="single" w:sz="4" w:space="0" w:color="auto"/>
              <w:right w:val="single" w:sz="4" w:space="0" w:color="auto"/>
            </w:tcBorders>
            <w:shd w:val="clear" w:color="auto" w:fill="auto"/>
            <w:vAlign w:val="center"/>
            <w:hideMark/>
          </w:tcPr>
          <w:p w14:paraId="67A17D59" w14:textId="77777777" w:rsidR="006E1A89" w:rsidRPr="00487BA3" w:rsidRDefault="006E1A89" w:rsidP="003B5833">
            <w:pPr>
              <w:spacing w:before="60" w:after="60"/>
              <w:jc w:val="center"/>
              <w:rPr>
                <w:sz w:val="16"/>
                <w:szCs w:val="16"/>
              </w:rPr>
            </w:pPr>
            <w:r w:rsidRPr="00487BA3">
              <w:rPr>
                <w:sz w:val="16"/>
                <w:szCs w:val="16"/>
              </w:rPr>
              <w:t>PgPc</w:t>
            </w:r>
          </w:p>
        </w:tc>
        <w:tc>
          <w:tcPr>
            <w:tcW w:w="1260" w:type="pct"/>
            <w:tcBorders>
              <w:top w:val="nil"/>
              <w:left w:val="single" w:sz="4" w:space="0" w:color="auto"/>
              <w:bottom w:val="single" w:sz="4" w:space="0" w:color="auto"/>
              <w:right w:val="single" w:sz="4" w:space="0" w:color="auto"/>
            </w:tcBorders>
            <w:shd w:val="clear" w:color="auto" w:fill="auto"/>
            <w:vAlign w:val="center"/>
            <w:hideMark/>
          </w:tcPr>
          <w:p w14:paraId="39529EB7" w14:textId="77777777" w:rsidR="006E1A89" w:rsidRPr="00487BA3" w:rsidRDefault="006E1A89" w:rsidP="003B5833">
            <w:pPr>
              <w:spacing w:before="60" w:after="60"/>
              <w:jc w:val="center"/>
              <w:rPr>
                <w:sz w:val="16"/>
                <w:szCs w:val="16"/>
              </w:rPr>
            </w:pPr>
            <w:r w:rsidRPr="00487BA3">
              <w:rPr>
                <w:sz w:val="16"/>
                <w:szCs w:val="16"/>
              </w:rPr>
              <w:t>10. Lasy</w:t>
            </w:r>
          </w:p>
        </w:tc>
        <w:tc>
          <w:tcPr>
            <w:tcW w:w="582" w:type="pct"/>
            <w:tcBorders>
              <w:top w:val="nil"/>
              <w:left w:val="nil"/>
              <w:bottom w:val="single" w:sz="4" w:space="0" w:color="auto"/>
              <w:right w:val="single" w:sz="4" w:space="0" w:color="auto"/>
            </w:tcBorders>
            <w:shd w:val="clear" w:color="auto" w:fill="auto"/>
            <w:vAlign w:val="center"/>
            <w:hideMark/>
          </w:tcPr>
          <w:p w14:paraId="319FB516" w14:textId="77777777" w:rsidR="006E1A89" w:rsidRPr="00487BA3" w:rsidRDefault="006E1A89" w:rsidP="003B5833">
            <w:pPr>
              <w:spacing w:before="60" w:after="60"/>
              <w:jc w:val="center"/>
              <w:rPr>
                <w:sz w:val="16"/>
                <w:szCs w:val="16"/>
              </w:rPr>
            </w:pPr>
            <w:r w:rsidRPr="00487BA3">
              <w:rPr>
                <w:sz w:val="16"/>
                <w:szCs w:val="16"/>
              </w:rPr>
              <w:t>2019</w:t>
            </w:r>
          </w:p>
        </w:tc>
        <w:tc>
          <w:tcPr>
            <w:tcW w:w="582" w:type="pct"/>
            <w:tcBorders>
              <w:top w:val="single" w:sz="4" w:space="0" w:color="auto"/>
              <w:left w:val="single" w:sz="4" w:space="0" w:color="auto"/>
              <w:bottom w:val="single" w:sz="4" w:space="0" w:color="auto"/>
              <w:right w:val="single" w:sz="4" w:space="0" w:color="auto"/>
            </w:tcBorders>
            <w:shd w:val="clear" w:color="000000" w:fill="339933"/>
            <w:vAlign w:val="center"/>
            <w:hideMark/>
          </w:tcPr>
          <w:p w14:paraId="56F2E854" w14:textId="77777777" w:rsidR="006E1A89" w:rsidRPr="00487BA3" w:rsidRDefault="006E1A89" w:rsidP="003B5833">
            <w:pPr>
              <w:spacing w:before="60" w:after="60"/>
              <w:jc w:val="center"/>
              <w:rPr>
                <w:sz w:val="16"/>
                <w:szCs w:val="16"/>
              </w:rPr>
            </w:pPr>
            <w:r w:rsidRPr="00487BA3">
              <w:rPr>
                <w:rFonts w:ascii="Arial Narrow" w:hAnsi="Arial Narrow"/>
                <w:sz w:val="16"/>
                <w:szCs w:val="16"/>
              </w:rPr>
              <w:t>I</w:t>
            </w:r>
          </w:p>
        </w:tc>
      </w:tr>
      <w:tr w:rsidR="009C7C81" w:rsidRPr="00487BA3" w14:paraId="01E09C58" w14:textId="77777777" w:rsidTr="00685A30">
        <w:trPr>
          <w:trHeight w:val="450"/>
          <w:jc w:val="center"/>
        </w:trPr>
        <w:tc>
          <w:tcPr>
            <w:tcW w:w="101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E6250EC" w14:textId="77777777" w:rsidR="006E1A89" w:rsidRPr="00487BA3" w:rsidRDefault="006E1A89" w:rsidP="003B5833">
            <w:pPr>
              <w:spacing w:before="60" w:after="60"/>
              <w:jc w:val="center"/>
              <w:rPr>
                <w:sz w:val="16"/>
                <w:szCs w:val="16"/>
              </w:rPr>
            </w:pPr>
            <w:r w:rsidRPr="00487BA3">
              <w:rPr>
                <w:sz w:val="16"/>
                <w:szCs w:val="16"/>
              </w:rPr>
              <w:t>Czernichów (gmina wiejska)</w:t>
            </w:r>
          </w:p>
        </w:tc>
        <w:tc>
          <w:tcPr>
            <w:tcW w:w="704" w:type="pct"/>
            <w:tcBorders>
              <w:top w:val="single" w:sz="4" w:space="0" w:color="auto"/>
              <w:left w:val="nil"/>
              <w:bottom w:val="single" w:sz="4" w:space="0" w:color="auto"/>
              <w:right w:val="single" w:sz="4" w:space="0" w:color="auto"/>
            </w:tcBorders>
            <w:shd w:val="clear" w:color="auto" w:fill="auto"/>
            <w:vAlign w:val="center"/>
            <w:hideMark/>
          </w:tcPr>
          <w:p w14:paraId="4CC769D1" w14:textId="77777777" w:rsidR="006E1A89" w:rsidRPr="00487BA3" w:rsidRDefault="006E1A89" w:rsidP="003B5833">
            <w:pPr>
              <w:spacing w:before="60" w:after="60"/>
              <w:jc w:val="center"/>
              <w:rPr>
                <w:sz w:val="16"/>
                <w:szCs w:val="16"/>
              </w:rPr>
            </w:pPr>
            <w:r w:rsidRPr="00487BA3">
              <w:rPr>
                <w:sz w:val="16"/>
                <w:szCs w:val="16"/>
              </w:rPr>
              <w:t>Czernichów</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93348FA" w14:textId="77777777" w:rsidR="006E1A89" w:rsidRPr="00487BA3" w:rsidRDefault="006E1A89" w:rsidP="003B5833">
            <w:pPr>
              <w:spacing w:before="60" w:after="60"/>
              <w:jc w:val="center"/>
              <w:rPr>
                <w:sz w:val="16"/>
                <w:szCs w:val="16"/>
              </w:rPr>
            </w:pPr>
            <w:r w:rsidRPr="00487BA3">
              <w:rPr>
                <w:sz w:val="16"/>
                <w:szCs w:val="16"/>
              </w:rPr>
              <w:t>K2</w:t>
            </w:r>
          </w:p>
        </w:tc>
        <w:tc>
          <w:tcPr>
            <w:tcW w:w="126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F834E53" w14:textId="77777777" w:rsidR="006E1A89" w:rsidRPr="00487BA3" w:rsidRDefault="006E1A89" w:rsidP="003B5833">
            <w:pPr>
              <w:spacing w:before="60" w:after="60"/>
              <w:jc w:val="center"/>
              <w:rPr>
                <w:sz w:val="16"/>
                <w:szCs w:val="16"/>
              </w:rPr>
            </w:pPr>
            <w:r w:rsidRPr="00487BA3">
              <w:rPr>
                <w:sz w:val="16"/>
                <w:szCs w:val="16"/>
              </w:rPr>
              <w:t>4. Zabudowa wiejska</w:t>
            </w:r>
          </w:p>
        </w:tc>
        <w:tc>
          <w:tcPr>
            <w:tcW w:w="582" w:type="pct"/>
            <w:tcBorders>
              <w:top w:val="single" w:sz="4" w:space="0" w:color="auto"/>
              <w:left w:val="nil"/>
              <w:bottom w:val="single" w:sz="4" w:space="0" w:color="auto"/>
              <w:right w:val="single" w:sz="4" w:space="0" w:color="auto"/>
            </w:tcBorders>
            <w:shd w:val="clear" w:color="auto" w:fill="auto"/>
            <w:vAlign w:val="center"/>
            <w:hideMark/>
          </w:tcPr>
          <w:p w14:paraId="4B60A623" w14:textId="77777777" w:rsidR="006E1A89" w:rsidRPr="00487BA3" w:rsidRDefault="006E1A89" w:rsidP="003B5833">
            <w:pPr>
              <w:spacing w:before="60" w:after="60"/>
              <w:jc w:val="center"/>
              <w:rPr>
                <w:sz w:val="16"/>
                <w:szCs w:val="16"/>
              </w:rPr>
            </w:pPr>
            <w:r w:rsidRPr="00487BA3">
              <w:rPr>
                <w:sz w:val="16"/>
                <w:szCs w:val="16"/>
              </w:rPr>
              <w:t>2019</w:t>
            </w:r>
          </w:p>
        </w:tc>
        <w:tc>
          <w:tcPr>
            <w:tcW w:w="582" w:type="pct"/>
            <w:tcBorders>
              <w:top w:val="single" w:sz="4" w:space="0" w:color="auto"/>
              <w:left w:val="single" w:sz="4" w:space="0" w:color="auto"/>
              <w:bottom w:val="single" w:sz="4" w:space="0" w:color="auto"/>
              <w:right w:val="single" w:sz="4" w:space="0" w:color="auto"/>
            </w:tcBorders>
            <w:shd w:val="clear" w:color="000000" w:fill="339933"/>
            <w:vAlign w:val="center"/>
            <w:hideMark/>
          </w:tcPr>
          <w:p w14:paraId="55D25A57" w14:textId="77777777" w:rsidR="006E1A89" w:rsidRPr="00487BA3" w:rsidRDefault="006E1A89" w:rsidP="003B5833">
            <w:pPr>
              <w:spacing w:before="60" w:after="60"/>
              <w:jc w:val="center"/>
              <w:rPr>
                <w:sz w:val="16"/>
                <w:szCs w:val="16"/>
              </w:rPr>
            </w:pPr>
            <w:r w:rsidRPr="00487BA3">
              <w:rPr>
                <w:rFonts w:ascii="Arial Narrow" w:hAnsi="Arial Narrow"/>
                <w:sz w:val="16"/>
                <w:szCs w:val="16"/>
              </w:rPr>
              <w:t>I</w:t>
            </w:r>
          </w:p>
        </w:tc>
      </w:tr>
      <w:tr w:rsidR="009C7C81" w:rsidRPr="00487BA3" w14:paraId="3A4B64A2" w14:textId="77777777" w:rsidTr="00685A30">
        <w:trPr>
          <w:trHeight w:val="569"/>
          <w:jc w:val="center"/>
        </w:trPr>
        <w:tc>
          <w:tcPr>
            <w:tcW w:w="1013" w:type="pct"/>
            <w:tcBorders>
              <w:top w:val="single" w:sz="4" w:space="0" w:color="auto"/>
              <w:left w:val="single" w:sz="4" w:space="0" w:color="auto"/>
              <w:bottom w:val="single" w:sz="4" w:space="0" w:color="auto"/>
              <w:right w:val="single" w:sz="4" w:space="0" w:color="auto"/>
            </w:tcBorders>
            <w:shd w:val="clear" w:color="auto" w:fill="auto"/>
            <w:vAlign w:val="center"/>
          </w:tcPr>
          <w:p w14:paraId="20DA7C31" w14:textId="77777777" w:rsidR="009C7C81" w:rsidRPr="00487BA3" w:rsidRDefault="009C7C81" w:rsidP="003B5833">
            <w:pPr>
              <w:spacing w:before="60" w:after="60"/>
              <w:jc w:val="center"/>
              <w:rPr>
                <w:sz w:val="16"/>
                <w:szCs w:val="16"/>
              </w:rPr>
            </w:pPr>
            <w:r w:rsidRPr="00487BA3">
              <w:rPr>
                <w:sz w:val="16"/>
                <w:szCs w:val="16"/>
              </w:rPr>
              <w:lastRenderedPageBreak/>
              <w:t>Żywiec (gmina miejska)</w:t>
            </w:r>
          </w:p>
        </w:tc>
        <w:tc>
          <w:tcPr>
            <w:tcW w:w="704" w:type="pct"/>
            <w:tcBorders>
              <w:top w:val="single" w:sz="4" w:space="0" w:color="auto"/>
              <w:left w:val="single" w:sz="4" w:space="0" w:color="auto"/>
              <w:bottom w:val="single" w:sz="4" w:space="0" w:color="auto"/>
              <w:right w:val="single" w:sz="4" w:space="0" w:color="auto"/>
            </w:tcBorders>
            <w:shd w:val="clear" w:color="auto" w:fill="auto"/>
            <w:vAlign w:val="center"/>
          </w:tcPr>
          <w:p w14:paraId="78DB1B52" w14:textId="77777777" w:rsidR="009C7C81" w:rsidRPr="00487BA3" w:rsidRDefault="009C7C81" w:rsidP="003B5833">
            <w:pPr>
              <w:spacing w:before="60" w:after="60"/>
              <w:jc w:val="center"/>
              <w:rPr>
                <w:sz w:val="16"/>
                <w:szCs w:val="16"/>
              </w:rPr>
            </w:pPr>
            <w:r w:rsidRPr="00487BA3">
              <w:rPr>
                <w:sz w:val="16"/>
                <w:szCs w:val="16"/>
              </w:rPr>
              <w:t>Żywiec</w:t>
            </w:r>
          </w:p>
        </w:tc>
        <w:tc>
          <w:tcPr>
            <w:tcW w:w="859" w:type="pct"/>
            <w:tcBorders>
              <w:top w:val="single" w:sz="4" w:space="0" w:color="auto"/>
              <w:left w:val="single" w:sz="4" w:space="0" w:color="auto"/>
              <w:bottom w:val="single" w:sz="4" w:space="0" w:color="auto"/>
              <w:right w:val="single" w:sz="4" w:space="0" w:color="auto"/>
            </w:tcBorders>
            <w:shd w:val="clear" w:color="auto" w:fill="auto"/>
            <w:vAlign w:val="center"/>
          </w:tcPr>
          <w:p w14:paraId="08B4207D" w14:textId="77777777" w:rsidR="009C7C81" w:rsidRPr="00487BA3" w:rsidRDefault="009C7C81" w:rsidP="003B5833">
            <w:pPr>
              <w:spacing w:before="60" w:after="60"/>
              <w:jc w:val="center"/>
              <w:rPr>
                <w:sz w:val="16"/>
                <w:szCs w:val="16"/>
              </w:rPr>
            </w:pPr>
            <w:r w:rsidRPr="00487BA3">
              <w:rPr>
                <w:sz w:val="16"/>
                <w:szCs w:val="16"/>
              </w:rPr>
              <w:t>Q</w:t>
            </w:r>
          </w:p>
        </w:tc>
        <w:tc>
          <w:tcPr>
            <w:tcW w:w="1260" w:type="pct"/>
            <w:tcBorders>
              <w:top w:val="single" w:sz="4" w:space="0" w:color="auto"/>
              <w:left w:val="single" w:sz="4" w:space="0" w:color="auto"/>
              <w:bottom w:val="single" w:sz="4" w:space="0" w:color="auto"/>
              <w:right w:val="single" w:sz="4" w:space="0" w:color="auto"/>
            </w:tcBorders>
            <w:shd w:val="clear" w:color="auto" w:fill="auto"/>
            <w:vAlign w:val="center"/>
          </w:tcPr>
          <w:p w14:paraId="014F0D17" w14:textId="77777777" w:rsidR="009C7C81" w:rsidRPr="00487BA3" w:rsidRDefault="009C7C81" w:rsidP="003B5833">
            <w:pPr>
              <w:spacing w:before="60" w:after="60"/>
              <w:jc w:val="center"/>
              <w:rPr>
                <w:sz w:val="16"/>
                <w:szCs w:val="16"/>
              </w:rPr>
            </w:pPr>
            <w:r w:rsidRPr="00487BA3">
              <w:rPr>
                <w:sz w:val="16"/>
                <w:szCs w:val="16"/>
              </w:rPr>
              <w:t>11. Roślinność drzewiasta i krzewiasta</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14:paraId="50B5EF3D" w14:textId="77777777" w:rsidR="009C7C81" w:rsidRPr="00487BA3" w:rsidRDefault="009C7C81" w:rsidP="003B5833">
            <w:pPr>
              <w:spacing w:before="60" w:after="60"/>
              <w:jc w:val="center"/>
              <w:rPr>
                <w:sz w:val="16"/>
                <w:szCs w:val="16"/>
              </w:rPr>
            </w:pPr>
            <w:r w:rsidRPr="00487BA3">
              <w:rPr>
                <w:sz w:val="16"/>
                <w:szCs w:val="16"/>
              </w:rPr>
              <w:t>2019</w:t>
            </w:r>
          </w:p>
        </w:tc>
        <w:tc>
          <w:tcPr>
            <w:tcW w:w="582" w:type="pct"/>
            <w:tcBorders>
              <w:top w:val="single" w:sz="4" w:space="0" w:color="auto"/>
              <w:left w:val="single" w:sz="4" w:space="0" w:color="auto"/>
              <w:bottom w:val="single" w:sz="4" w:space="0" w:color="auto"/>
              <w:right w:val="single" w:sz="4" w:space="0" w:color="auto"/>
            </w:tcBorders>
            <w:shd w:val="clear" w:color="000000" w:fill="FFFF00"/>
            <w:vAlign w:val="center"/>
          </w:tcPr>
          <w:p w14:paraId="6EA7E6BA" w14:textId="77777777" w:rsidR="009C7C81" w:rsidRPr="00487BA3" w:rsidRDefault="009C7C81" w:rsidP="003B5833">
            <w:pPr>
              <w:spacing w:before="60" w:after="60"/>
              <w:jc w:val="center"/>
              <w:rPr>
                <w:sz w:val="16"/>
                <w:szCs w:val="16"/>
              </w:rPr>
            </w:pPr>
            <w:r w:rsidRPr="00487BA3">
              <w:rPr>
                <w:sz w:val="16"/>
                <w:szCs w:val="16"/>
              </w:rPr>
              <w:t>III</w:t>
            </w:r>
          </w:p>
        </w:tc>
      </w:tr>
    </w:tbl>
    <w:p w14:paraId="79606673" w14:textId="77777777" w:rsidR="00AA0D47" w:rsidRPr="00487BA3" w:rsidRDefault="00AA0D47" w:rsidP="003B5833">
      <w:pPr>
        <w:spacing w:before="60" w:after="60"/>
        <w:rPr>
          <w:rFonts w:eastAsiaTheme="minorEastAsia"/>
          <w:sz w:val="16"/>
          <w:szCs w:val="16"/>
        </w:rPr>
      </w:pPr>
      <w:r w:rsidRPr="00487BA3">
        <w:rPr>
          <w:rFonts w:eastAsiaTheme="minorEastAsia"/>
          <w:sz w:val="16"/>
          <w:szCs w:val="16"/>
        </w:rPr>
        <w:t>Źródło: http://mjwp.gios.gov.pl/wyniki-badan/wyniki-badan-2019.html</w:t>
      </w:r>
    </w:p>
    <w:p w14:paraId="0247548C" w14:textId="77777777" w:rsidR="00AA0D47" w:rsidRPr="00487BA3" w:rsidRDefault="00AA0D47" w:rsidP="003B5833">
      <w:pPr>
        <w:spacing w:before="60" w:after="60"/>
        <w:jc w:val="both"/>
        <w:rPr>
          <w:rFonts w:eastAsia="SimSun"/>
          <w:sz w:val="20"/>
          <w:szCs w:val="20"/>
        </w:rPr>
      </w:pPr>
    </w:p>
    <w:p w14:paraId="058341A0" w14:textId="226C6EC0" w:rsidR="00AA0D47" w:rsidRPr="00487BA3" w:rsidRDefault="00AA0D47" w:rsidP="003B5833">
      <w:pPr>
        <w:spacing w:before="60" w:after="60"/>
        <w:jc w:val="both"/>
        <w:rPr>
          <w:rFonts w:eastAsia="SimSun"/>
          <w:sz w:val="20"/>
          <w:szCs w:val="20"/>
        </w:rPr>
      </w:pPr>
      <w:r w:rsidRPr="00487BA3">
        <w:rPr>
          <w:rFonts w:eastAsia="SimSun"/>
          <w:sz w:val="20"/>
          <w:szCs w:val="20"/>
        </w:rPr>
        <w:t xml:space="preserve">Klasyfikacja i wyniki badań wskaźników fizykochemicznych nieorganicznych oraz organicznych w punktach pomiarowych przeprowadzonych w 2019 roku wykazała, iż wody w trzech punktach to wody bardzo dobrej i </w:t>
      </w:r>
      <w:r w:rsidR="00407BE9" w:rsidRPr="00487BA3">
        <w:rPr>
          <w:rFonts w:eastAsia="SimSun"/>
          <w:sz w:val="20"/>
          <w:szCs w:val="20"/>
        </w:rPr>
        <w:t> </w:t>
      </w:r>
      <w:r w:rsidRPr="00487BA3">
        <w:rPr>
          <w:rFonts w:eastAsia="SimSun"/>
          <w:sz w:val="20"/>
          <w:szCs w:val="20"/>
        </w:rPr>
        <w:t>d</w:t>
      </w:r>
      <w:r w:rsidR="009C7C81" w:rsidRPr="00487BA3">
        <w:rPr>
          <w:rFonts w:eastAsia="SimSun"/>
          <w:sz w:val="20"/>
          <w:szCs w:val="20"/>
        </w:rPr>
        <w:t xml:space="preserve">obrej jakości (I i II klasa). </w:t>
      </w:r>
      <w:r w:rsidRPr="00487BA3">
        <w:rPr>
          <w:rFonts w:eastAsia="SimSun"/>
          <w:sz w:val="20"/>
          <w:szCs w:val="20"/>
        </w:rPr>
        <w:t xml:space="preserve">Jedynie jeden punkt – w </w:t>
      </w:r>
      <w:r w:rsidR="009C7C81" w:rsidRPr="00487BA3">
        <w:rPr>
          <w:rFonts w:eastAsia="SimSun"/>
          <w:sz w:val="20"/>
          <w:szCs w:val="20"/>
        </w:rPr>
        <w:t>Żywcu, zaklasyfikowano jako wody zadowalającej jakości (III</w:t>
      </w:r>
      <w:r w:rsidRPr="00487BA3">
        <w:rPr>
          <w:rFonts w:eastAsia="SimSun"/>
          <w:sz w:val="20"/>
          <w:szCs w:val="20"/>
        </w:rPr>
        <w:t xml:space="preserve"> klasa).</w:t>
      </w:r>
    </w:p>
    <w:p w14:paraId="17794489" w14:textId="77777777" w:rsidR="00AA0D47" w:rsidRPr="00487BA3" w:rsidRDefault="00AA0D47" w:rsidP="003B5833">
      <w:pPr>
        <w:spacing w:before="60" w:after="60"/>
        <w:jc w:val="both"/>
        <w:rPr>
          <w:rFonts w:eastAsia="SimSun"/>
          <w:sz w:val="20"/>
          <w:szCs w:val="20"/>
        </w:rPr>
      </w:pPr>
      <w:r w:rsidRPr="00487BA3">
        <w:rPr>
          <w:rFonts w:eastAsia="SimSun"/>
          <w:sz w:val="20"/>
          <w:szCs w:val="20"/>
        </w:rPr>
        <w:t xml:space="preserve">Zgodnie z danymi Wojewódzkiego Inspektoratu Ochrony Środowiska w </w:t>
      </w:r>
      <w:r w:rsidR="006605F2" w:rsidRPr="00487BA3">
        <w:rPr>
          <w:rFonts w:eastAsia="SimSun"/>
          <w:sz w:val="20"/>
          <w:szCs w:val="20"/>
        </w:rPr>
        <w:t>Katowicach</w:t>
      </w:r>
      <w:r w:rsidRPr="00487BA3">
        <w:rPr>
          <w:rFonts w:eastAsia="SimSun"/>
          <w:sz w:val="20"/>
          <w:szCs w:val="20"/>
        </w:rPr>
        <w:t xml:space="preserve"> w latach 2019-2021 prz</w:t>
      </w:r>
      <w:r w:rsidR="00264DBC" w:rsidRPr="00487BA3">
        <w:rPr>
          <w:rFonts w:eastAsia="SimSun"/>
          <w:sz w:val="20"/>
          <w:szCs w:val="20"/>
        </w:rPr>
        <w:t>eprowadzono łącznie 118</w:t>
      </w:r>
      <w:r w:rsidRPr="00487BA3">
        <w:rPr>
          <w:rFonts w:eastAsia="SimSun"/>
          <w:sz w:val="20"/>
          <w:szCs w:val="20"/>
        </w:rPr>
        <w:t xml:space="preserve"> kontroli</w:t>
      </w:r>
      <w:r w:rsidR="00264DBC" w:rsidRPr="00487BA3">
        <w:rPr>
          <w:rFonts w:eastAsia="SimSun"/>
          <w:sz w:val="20"/>
          <w:szCs w:val="20"/>
        </w:rPr>
        <w:t xml:space="preserve"> przedsiębiorców, w tym 34 kontrole w zakresie ochrony wód. W przypadku 97</w:t>
      </w:r>
      <w:r w:rsidRPr="00487BA3">
        <w:rPr>
          <w:rFonts w:eastAsia="SimSun"/>
          <w:sz w:val="20"/>
          <w:szCs w:val="20"/>
        </w:rPr>
        <w:t xml:space="preserve"> kontroli stwier</w:t>
      </w:r>
      <w:r w:rsidR="00264DBC" w:rsidRPr="00487BA3">
        <w:rPr>
          <w:rFonts w:eastAsia="SimSun"/>
          <w:sz w:val="20"/>
          <w:szCs w:val="20"/>
        </w:rPr>
        <w:t>dzono naruszenia, a w efekcie 27</w:t>
      </w:r>
      <w:r w:rsidRPr="00487BA3">
        <w:rPr>
          <w:rFonts w:eastAsia="SimSun"/>
          <w:sz w:val="20"/>
          <w:szCs w:val="20"/>
        </w:rPr>
        <w:t xml:space="preserve"> z tych kontroli nałożono</w:t>
      </w:r>
      <w:r w:rsidR="00264DBC" w:rsidRPr="00487BA3">
        <w:rPr>
          <w:rFonts w:eastAsia="SimSun"/>
          <w:sz w:val="20"/>
          <w:szCs w:val="20"/>
        </w:rPr>
        <w:t xml:space="preserve"> na przedsiębiorców</w:t>
      </w:r>
      <w:r w:rsidRPr="00487BA3">
        <w:rPr>
          <w:rFonts w:eastAsia="SimSun"/>
          <w:sz w:val="20"/>
          <w:szCs w:val="20"/>
        </w:rPr>
        <w:t xml:space="preserve"> kary finansowe.</w:t>
      </w:r>
    </w:p>
    <w:p w14:paraId="22470917" w14:textId="77777777" w:rsidR="00AA0D47" w:rsidRPr="00487BA3" w:rsidRDefault="00AA0D47" w:rsidP="003B5833">
      <w:pPr>
        <w:spacing w:before="60" w:after="60"/>
        <w:rPr>
          <w:sz w:val="20"/>
          <w:szCs w:val="20"/>
        </w:rPr>
      </w:pPr>
    </w:p>
    <w:p w14:paraId="1A346CF8" w14:textId="77777777" w:rsidR="00AA0D47" w:rsidRPr="00487BA3" w:rsidRDefault="00AA0D47" w:rsidP="003B5833">
      <w:pPr>
        <w:pStyle w:val="Nagwek3"/>
        <w:numPr>
          <w:ilvl w:val="3"/>
          <w:numId w:val="11"/>
        </w:numPr>
        <w:ind w:left="1701"/>
      </w:pPr>
      <w:bookmarkStart w:id="301" w:name="_Toc334782699"/>
      <w:bookmarkStart w:id="302" w:name="_Toc339364015"/>
      <w:bookmarkStart w:id="303" w:name="_Toc492193481"/>
      <w:bookmarkStart w:id="304" w:name="_Toc528193555"/>
      <w:bookmarkStart w:id="305" w:name="_Toc42601175"/>
      <w:bookmarkStart w:id="306" w:name="_Toc52794119"/>
      <w:bookmarkStart w:id="307" w:name="_Toc76935808"/>
      <w:bookmarkStart w:id="308" w:name="_Toc106920158"/>
      <w:bookmarkStart w:id="309" w:name="_Toc115684904"/>
      <w:r w:rsidRPr="00487BA3">
        <w:t>Ochrona przed powodzią oraz skutkami suszy</w:t>
      </w:r>
      <w:bookmarkEnd w:id="301"/>
      <w:bookmarkEnd w:id="302"/>
      <w:bookmarkEnd w:id="303"/>
      <w:bookmarkEnd w:id="304"/>
      <w:bookmarkEnd w:id="305"/>
      <w:bookmarkEnd w:id="306"/>
      <w:bookmarkEnd w:id="307"/>
      <w:bookmarkEnd w:id="308"/>
      <w:bookmarkEnd w:id="309"/>
    </w:p>
    <w:p w14:paraId="68452B5D" w14:textId="34E18EFF" w:rsidR="00AA0D47" w:rsidRPr="00487BA3" w:rsidRDefault="00AA0D47" w:rsidP="003B5833">
      <w:pPr>
        <w:spacing w:before="60" w:after="60"/>
        <w:jc w:val="both"/>
        <w:rPr>
          <w:sz w:val="20"/>
          <w:szCs w:val="20"/>
        </w:rPr>
      </w:pPr>
      <w:bookmarkStart w:id="310" w:name="_Hlk481566236"/>
      <w:r w:rsidRPr="00487BA3">
        <w:rPr>
          <w:sz w:val="20"/>
          <w:szCs w:val="20"/>
        </w:rPr>
        <w:t xml:space="preserve">Według </w:t>
      </w:r>
      <w:r w:rsidR="009D5CBA" w:rsidRPr="00487BA3">
        <w:rPr>
          <w:sz w:val="20"/>
          <w:szCs w:val="20"/>
        </w:rPr>
        <w:t xml:space="preserve">ustawy z dnia 20 lipca 2017 r. – Prawo wodne </w:t>
      </w:r>
      <w:r w:rsidRPr="00487BA3">
        <w:rPr>
          <w:sz w:val="20"/>
          <w:szCs w:val="20"/>
        </w:rPr>
        <w:t xml:space="preserve">(Dz. U. z 2021 r. poz. </w:t>
      </w:r>
      <w:r w:rsidR="00A86197" w:rsidRPr="00487BA3">
        <w:rPr>
          <w:sz w:val="20"/>
          <w:szCs w:val="20"/>
        </w:rPr>
        <w:t xml:space="preserve">2233, </w:t>
      </w:r>
      <w:r w:rsidR="00830F42" w:rsidRPr="00487BA3">
        <w:rPr>
          <w:sz w:val="20"/>
          <w:szCs w:val="20"/>
        </w:rPr>
        <w:t>z późn. zm.</w:t>
      </w:r>
      <w:r w:rsidR="00A86197" w:rsidRPr="00487BA3">
        <w:rPr>
          <w:sz w:val="20"/>
          <w:szCs w:val="20"/>
        </w:rPr>
        <w:t xml:space="preserve">) </w:t>
      </w:r>
      <w:r w:rsidRPr="00487BA3">
        <w:rPr>
          <w:sz w:val="20"/>
          <w:szCs w:val="20"/>
        </w:rPr>
        <w:t>przez powódź rozumie się czasowe pokrycie przez wodę terenu, który w normalnych warunkach nie jest pokryty wodą, wywołane przez wezbranie wody w ciekach naturalnych, zbiornikach wodnych, kanałach oraz od strony morza, z</w:t>
      </w:r>
      <w:r w:rsidR="00407BE9" w:rsidRPr="00487BA3">
        <w:rPr>
          <w:sz w:val="20"/>
          <w:szCs w:val="20"/>
        </w:rPr>
        <w:t> </w:t>
      </w:r>
      <w:r w:rsidRPr="00487BA3">
        <w:rPr>
          <w:sz w:val="20"/>
          <w:szCs w:val="20"/>
        </w:rPr>
        <w:t xml:space="preserve"> wyłączeniem pokrycia przez wodę terenu wywołanego przez wezbranie wody w systemach kanalizacyjnych.</w:t>
      </w:r>
    </w:p>
    <w:p w14:paraId="409D78FF" w14:textId="77777777" w:rsidR="00AA0D47" w:rsidRPr="00487BA3" w:rsidRDefault="00AA0D47" w:rsidP="003B5833">
      <w:pPr>
        <w:spacing w:before="60" w:after="60"/>
        <w:jc w:val="both"/>
        <w:rPr>
          <w:sz w:val="20"/>
          <w:szCs w:val="20"/>
        </w:rPr>
      </w:pPr>
      <w:r w:rsidRPr="00487BA3">
        <w:rPr>
          <w:sz w:val="20"/>
          <w:szCs w:val="20"/>
        </w:rPr>
        <w:t>Główne zagrożenie powodziowe jest wywoływane dużą prędkością płynącej wody i jej energią, która powoduje niszczenia ciężkiej zabudowy koryt (opaski, mury, progi), a także budowli nad korytem rzek, takich jak kładki, przepusty, mosty i in. Przyczyną podtopień i powodzi są na ogół:</w:t>
      </w:r>
    </w:p>
    <w:p w14:paraId="7437A780" w14:textId="77777777" w:rsidR="00AA0D47" w:rsidRPr="00487BA3" w:rsidRDefault="00AA0D47" w:rsidP="003B5833">
      <w:pPr>
        <w:numPr>
          <w:ilvl w:val="0"/>
          <w:numId w:val="61"/>
        </w:numPr>
        <w:spacing w:before="60" w:after="60"/>
        <w:jc w:val="both"/>
        <w:rPr>
          <w:sz w:val="20"/>
          <w:szCs w:val="20"/>
        </w:rPr>
      </w:pPr>
      <w:r w:rsidRPr="00487BA3">
        <w:rPr>
          <w:sz w:val="20"/>
          <w:szCs w:val="20"/>
        </w:rPr>
        <w:t>bardzo intensywne opady burzowe (</w:t>
      </w:r>
      <w:r w:rsidR="00C9011D" w:rsidRPr="00487BA3">
        <w:rPr>
          <w:sz w:val="20"/>
          <w:szCs w:val="20"/>
        </w:rPr>
        <w:t>określane, jako</w:t>
      </w:r>
      <w:r w:rsidRPr="00487BA3">
        <w:rPr>
          <w:sz w:val="20"/>
          <w:szCs w:val="20"/>
        </w:rPr>
        <w:t xml:space="preserve"> oberwanie chmury), obejmujące najczęściej niewielkie obszary o dużych nachyleniach zboczy, powodujące gwałtowne i krótkotrwałe (do kilku godzin) lokalne wezbrania wód,</w:t>
      </w:r>
    </w:p>
    <w:p w14:paraId="1621C3AD" w14:textId="3E2D3746" w:rsidR="00AA0D47" w:rsidRPr="00487BA3" w:rsidRDefault="00AA0D47" w:rsidP="003B5833">
      <w:pPr>
        <w:numPr>
          <w:ilvl w:val="0"/>
          <w:numId w:val="61"/>
        </w:numPr>
        <w:spacing w:before="60" w:after="60"/>
        <w:jc w:val="both"/>
        <w:rPr>
          <w:sz w:val="20"/>
          <w:szCs w:val="20"/>
        </w:rPr>
      </w:pPr>
      <w:r w:rsidRPr="00487BA3">
        <w:rPr>
          <w:sz w:val="20"/>
          <w:szCs w:val="20"/>
        </w:rPr>
        <w:t xml:space="preserve">opady rozlewne, tj. trwające kilka dni opady o wysokim natężeniu (od kilkudziesięciu do 100 mm w ciągu doby), obejmujące większą część zlewni. Już niewielkie spadki terenów, niewielka powierzchnia zlewni cieków, może spowodować gwałtowne wezbrania w przypadku nawalnych opadów lub roztopów pokrywy śnieżnej. Częstym zjawiskiem są wezbrania opadowo – rozlewne. Ich przyczyną są najczęściej długotrwałe opady deszczu. Wezbrania te występują na ogół od maja do września, szczególnie w </w:t>
      </w:r>
      <w:r w:rsidR="00407BE9" w:rsidRPr="00487BA3">
        <w:rPr>
          <w:sz w:val="20"/>
          <w:szCs w:val="20"/>
        </w:rPr>
        <w:t> </w:t>
      </w:r>
      <w:r w:rsidRPr="00487BA3">
        <w:rPr>
          <w:sz w:val="20"/>
          <w:szCs w:val="20"/>
        </w:rPr>
        <w:t>miesiącach letnich.</w:t>
      </w:r>
    </w:p>
    <w:p w14:paraId="285C8629" w14:textId="67AE3CD6" w:rsidR="00AA0D47" w:rsidRPr="00487BA3" w:rsidRDefault="00AA0D47" w:rsidP="003B5833">
      <w:pPr>
        <w:spacing w:before="60" w:after="60"/>
        <w:jc w:val="both"/>
        <w:rPr>
          <w:sz w:val="20"/>
          <w:szCs w:val="20"/>
        </w:rPr>
      </w:pPr>
      <w:bookmarkStart w:id="311" w:name="_Hlk482958717"/>
      <w:bookmarkEnd w:id="310"/>
      <w:r w:rsidRPr="00487BA3">
        <w:rPr>
          <w:sz w:val="20"/>
          <w:szCs w:val="20"/>
        </w:rPr>
        <w:t xml:space="preserve">Zgodnie z danymi z PGW WP RZGW w </w:t>
      </w:r>
      <w:r w:rsidR="00025C04" w:rsidRPr="00487BA3">
        <w:rPr>
          <w:sz w:val="20"/>
          <w:szCs w:val="20"/>
        </w:rPr>
        <w:t>Krakowie</w:t>
      </w:r>
      <w:r w:rsidRPr="00487BA3">
        <w:rPr>
          <w:sz w:val="20"/>
          <w:szCs w:val="20"/>
        </w:rPr>
        <w:t xml:space="preserve"> na terenie powiatu </w:t>
      </w:r>
      <w:r w:rsidR="00943467" w:rsidRPr="00487BA3">
        <w:rPr>
          <w:sz w:val="20"/>
          <w:szCs w:val="20"/>
        </w:rPr>
        <w:t>żywieckiego</w:t>
      </w:r>
      <w:r w:rsidR="00025C04" w:rsidRPr="00487BA3">
        <w:rPr>
          <w:sz w:val="20"/>
          <w:szCs w:val="20"/>
        </w:rPr>
        <w:t xml:space="preserve"> nie występują wały przeciwpowodziowe. Występują tu jedynie zapory boczne Zbiornika Tresna – które nie są traktowane jako wały przeciwpowodziowe). Ponadto według danych zawartych w Systemie Informacyjnym Gospodarowania Wodami (SIGW) na terenie Powiatu Żywieckiego występuje zabudowa poprzeczna w ilości 425 (progi, stopnie, zapory przeciwrumowiskowe oraz 2 zapory wodne Porąbka i</w:t>
      </w:r>
      <w:r w:rsidR="00685A30">
        <w:rPr>
          <w:sz w:val="20"/>
          <w:szCs w:val="20"/>
        </w:rPr>
        <w:t> </w:t>
      </w:r>
      <w:r w:rsidR="00025C04" w:rsidRPr="00487BA3">
        <w:rPr>
          <w:sz w:val="20"/>
          <w:szCs w:val="20"/>
        </w:rPr>
        <w:t xml:space="preserve"> Tresna) oraz podłużna w ilości 283</w:t>
      </w:r>
      <w:r w:rsidRPr="00487BA3">
        <w:rPr>
          <w:rStyle w:val="Odwoanieprzypisudolnego"/>
          <w:sz w:val="20"/>
          <w:szCs w:val="20"/>
        </w:rPr>
        <w:footnoteReference w:id="11"/>
      </w:r>
      <w:r w:rsidRPr="00487BA3">
        <w:rPr>
          <w:sz w:val="20"/>
          <w:szCs w:val="20"/>
        </w:rPr>
        <w:t>.</w:t>
      </w:r>
    </w:p>
    <w:p w14:paraId="0093A339" w14:textId="77777777" w:rsidR="00AA0D47" w:rsidRPr="00487BA3" w:rsidRDefault="00AA0D47" w:rsidP="003B5833">
      <w:pPr>
        <w:spacing w:before="60" w:after="60"/>
        <w:jc w:val="both"/>
        <w:rPr>
          <w:sz w:val="20"/>
          <w:szCs w:val="20"/>
        </w:rPr>
      </w:pPr>
      <w:r w:rsidRPr="00487BA3">
        <w:rPr>
          <w:sz w:val="20"/>
          <w:szCs w:val="20"/>
        </w:rPr>
        <w:t xml:space="preserve">W celu zapewnienia prawidłowego wykonywania zadań w zakresie zarządzania kryzysowego w przypadku wystąpienia powodzi, na szczeblu powiatowym funkcjonuje Wydział Zarządzania Kryzysowego i Spraw Obronnych Starostwa Powiatowego w </w:t>
      </w:r>
      <w:r w:rsidR="00CB1585" w:rsidRPr="00487BA3">
        <w:rPr>
          <w:sz w:val="20"/>
          <w:szCs w:val="20"/>
        </w:rPr>
        <w:t>Żywcu</w:t>
      </w:r>
      <w:r w:rsidRPr="00487BA3">
        <w:rPr>
          <w:sz w:val="20"/>
          <w:szCs w:val="20"/>
        </w:rPr>
        <w:t>, który pełni rolę pośrednika pomiędzy jednostkami fizycznie prowadzącymi ochronę mieszkańców i mienia, a mieszkańcami.</w:t>
      </w:r>
    </w:p>
    <w:p w14:paraId="3AE96A65" w14:textId="77777777" w:rsidR="00AA0D47" w:rsidRPr="00487BA3" w:rsidRDefault="00AA0D47" w:rsidP="003B5833">
      <w:pPr>
        <w:autoSpaceDE w:val="0"/>
        <w:autoSpaceDN w:val="0"/>
        <w:adjustRightInd w:val="0"/>
        <w:spacing w:before="60" w:after="60"/>
        <w:jc w:val="both"/>
        <w:rPr>
          <w:rFonts w:eastAsiaTheme="minorHAnsi"/>
          <w:sz w:val="20"/>
          <w:szCs w:val="20"/>
          <w:lang w:eastAsia="en-US"/>
        </w:rPr>
      </w:pPr>
      <w:r w:rsidRPr="00487BA3">
        <w:rPr>
          <w:rFonts w:eastAsiaTheme="minorHAnsi"/>
          <w:sz w:val="20"/>
          <w:szCs w:val="20"/>
          <w:lang w:eastAsia="en-US"/>
        </w:rPr>
        <w:t xml:space="preserve">Cieki powierzchniowe, znajdujące się w obszarze powiatu </w:t>
      </w:r>
      <w:r w:rsidR="00943467" w:rsidRPr="00487BA3">
        <w:rPr>
          <w:rFonts w:eastAsiaTheme="minorHAnsi"/>
          <w:sz w:val="20"/>
          <w:szCs w:val="20"/>
          <w:lang w:eastAsia="en-US"/>
        </w:rPr>
        <w:t>żywieckiego</w:t>
      </w:r>
      <w:r w:rsidRPr="00487BA3">
        <w:rPr>
          <w:rFonts w:eastAsiaTheme="minorHAnsi"/>
          <w:sz w:val="20"/>
          <w:szCs w:val="20"/>
          <w:lang w:eastAsia="en-US"/>
        </w:rPr>
        <w:t xml:space="preserve"> są administrowane przez następujące podmioty:</w:t>
      </w:r>
    </w:p>
    <w:p w14:paraId="27A3705F" w14:textId="77777777" w:rsidR="00AA0D47" w:rsidRPr="00487BA3" w:rsidRDefault="00AA0D47" w:rsidP="003B5833">
      <w:pPr>
        <w:pStyle w:val="Akapitzlist"/>
        <w:numPr>
          <w:ilvl w:val="0"/>
          <w:numId w:val="72"/>
        </w:numPr>
        <w:autoSpaceDE w:val="0"/>
        <w:autoSpaceDN w:val="0"/>
        <w:adjustRightInd w:val="0"/>
        <w:contextualSpacing w:val="0"/>
        <w:jc w:val="both"/>
        <w:rPr>
          <w:rFonts w:eastAsiaTheme="minorHAnsi"/>
          <w:szCs w:val="20"/>
          <w:lang w:eastAsia="en-US"/>
        </w:rPr>
      </w:pPr>
      <w:r w:rsidRPr="00487BA3">
        <w:rPr>
          <w:rFonts w:eastAsiaTheme="minorHAnsi"/>
          <w:szCs w:val="20"/>
          <w:lang w:eastAsia="en-US"/>
        </w:rPr>
        <w:t>Państwowe Gospodarstwo Wodne Wody Polskie</w:t>
      </w:r>
    </w:p>
    <w:p w14:paraId="441ABCFC" w14:textId="77777777" w:rsidR="00AA0D47" w:rsidRPr="00487BA3" w:rsidRDefault="00AA0D47" w:rsidP="003B5833">
      <w:pPr>
        <w:pStyle w:val="Akapitzlist"/>
        <w:numPr>
          <w:ilvl w:val="0"/>
          <w:numId w:val="72"/>
        </w:numPr>
        <w:autoSpaceDE w:val="0"/>
        <w:autoSpaceDN w:val="0"/>
        <w:adjustRightInd w:val="0"/>
        <w:contextualSpacing w:val="0"/>
        <w:jc w:val="both"/>
        <w:rPr>
          <w:rFonts w:eastAsiaTheme="minorHAnsi"/>
          <w:szCs w:val="20"/>
          <w:lang w:eastAsia="en-US"/>
        </w:rPr>
      </w:pPr>
      <w:r w:rsidRPr="00487BA3">
        <w:rPr>
          <w:rFonts w:eastAsiaTheme="minorHAnsi"/>
          <w:szCs w:val="20"/>
          <w:lang w:eastAsia="en-US"/>
        </w:rPr>
        <w:t>PGL Lasy Państwowe, które zarządzają urządzeniami melioracji znajdującymi się w obszarach leśnych,</w:t>
      </w:r>
    </w:p>
    <w:p w14:paraId="50D0EC88" w14:textId="77777777" w:rsidR="00AA0D47" w:rsidRPr="00487BA3" w:rsidRDefault="00AA0D47" w:rsidP="003B5833">
      <w:pPr>
        <w:pStyle w:val="Akapitzlist"/>
        <w:numPr>
          <w:ilvl w:val="0"/>
          <w:numId w:val="73"/>
        </w:numPr>
        <w:autoSpaceDE w:val="0"/>
        <w:autoSpaceDN w:val="0"/>
        <w:adjustRightInd w:val="0"/>
        <w:contextualSpacing w:val="0"/>
        <w:jc w:val="both"/>
        <w:rPr>
          <w:rFonts w:eastAsiaTheme="minorHAnsi"/>
          <w:szCs w:val="20"/>
          <w:lang w:eastAsia="en-US"/>
        </w:rPr>
      </w:pPr>
      <w:r w:rsidRPr="00487BA3">
        <w:rPr>
          <w:rFonts w:eastAsiaTheme="minorHAnsi"/>
          <w:szCs w:val="20"/>
          <w:lang w:eastAsia="en-US"/>
        </w:rPr>
        <w:t>podmioty gospodarcze, które zarządzają rowami i kanałami prowadzącymi wody technologiczne.</w:t>
      </w:r>
    </w:p>
    <w:p w14:paraId="7A0F0734" w14:textId="2260D7BA" w:rsidR="00AA0D47" w:rsidRPr="00487BA3" w:rsidRDefault="00AA0D47" w:rsidP="003B5833">
      <w:pPr>
        <w:spacing w:before="60" w:after="60"/>
        <w:jc w:val="both"/>
        <w:rPr>
          <w:sz w:val="20"/>
          <w:szCs w:val="20"/>
        </w:rPr>
      </w:pPr>
      <w:r w:rsidRPr="00487BA3">
        <w:rPr>
          <w:sz w:val="20"/>
          <w:szCs w:val="20"/>
        </w:rPr>
        <w:t>Od 1 stycznia 2018 roku, na podstawie</w:t>
      </w:r>
      <w:r w:rsidR="009D5CBA" w:rsidRPr="00487BA3">
        <w:rPr>
          <w:sz w:val="20"/>
          <w:szCs w:val="20"/>
        </w:rPr>
        <w:t xml:space="preserve"> ustawy z dnia 20 lipca 2017 r. – Prawo wodne (Dz. U. z 2021 r. poz. 2233, z późn. zm.),</w:t>
      </w:r>
      <w:r w:rsidRPr="00487BA3">
        <w:rPr>
          <w:sz w:val="20"/>
          <w:szCs w:val="20"/>
        </w:rPr>
        <w:t xml:space="preserve"> zostało utworzone </w:t>
      </w:r>
      <w:bookmarkStart w:id="312" w:name="_Hlk507474397"/>
      <w:r w:rsidRPr="00487BA3">
        <w:rPr>
          <w:sz w:val="20"/>
          <w:szCs w:val="20"/>
        </w:rPr>
        <w:t>Państwowe Gospodarstwo Wodne Wody Polskie</w:t>
      </w:r>
      <w:bookmarkEnd w:id="312"/>
      <w:r w:rsidRPr="00487BA3">
        <w:rPr>
          <w:sz w:val="20"/>
          <w:szCs w:val="20"/>
        </w:rPr>
        <w:t>.  Zgodnie z art. 527 ustawy Prawo Wodne, z</w:t>
      </w:r>
      <w:r w:rsidR="00685A30">
        <w:rPr>
          <w:sz w:val="20"/>
          <w:szCs w:val="20"/>
        </w:rPr>
        <w:t> </w:t>
      </w:r>
      <w:r w:rsidRPr="00487BA3">
        <w:rPr>
          <w:sz w:val="20"/>
          <w:szCs w:val="20"/>
        </w:rPr>
        <w:t xml:space="preserve"> dniem wejścia w życie ustawy należności, zobowiązania, prawa i obowiązki Krajowego Zarządu Gospodarki Wodnej oraz regionalnych zarządów gospodarki wodnej zostały przejęte przez Wody Polskie.</w:t>
      </w:r>
    </w:p>
    <w:p w14:paraId="2D944203" w14:textId="7840C951" w:rsidR="00AA0D47" w:rsidRPr="00487BA3" w:rsidRDefault="00AA0D47" w:rsidP="003B5833">
      <w:pPr>
        <w:spacing w:before="60" w:after="60"/>
        <w:jc w:val="both"/>
        <w:rPr>
          <w:sz w:val="20"/>
          <w:szCs w:val="20"/>
        </w:rPr>
      </w:pPr>
      <w:r w:rsidRPr="00487BA3">
        <w:rPr>
          <w:sz w:val="20"/>
          <w:szCs w:val="20"/>
        </w:rPr>
        <w:t>Za działania związane z ochroną przeciwpowodziową odpowiada, zgodnie z ustawą Prawo wodne, Państwowe Gospodarstwo Wodne Wody Polskie, które jest również odpowiedzialne za prowadzenie działań informacyjnych i</w:t>
      </w:r>
      <w:r w:rsidR="00685A30">
        <w:rPr>
          <w:sz w:val="20"/>
          <w:szCs w:val="20"/>
        </w:rPr>
        <w:t> </w:t>
      </w:r>
      <w:r w:rsidRPr="00487BA3">
        <w:rPr>
          <w:sz w:val="20"/>
          <w:szCs w:val="20"/>
        </w:rPr>
        <w:t xml:space="preserve"> koordynac</w:t>
      </w:r>
      <w:r w:rsidR="00AE6A3F" w:rsidRPr="00487BA3">
        <w:rPr>
          <w:sz w:val="20"/>
          <w:szCs w:val="20"/>
        </w:rPr>
        <w:t xml:space="preserve">je </w:t>
      </w:r>
      <w:r w:rsidRPr="00487BA3">
        <w:rPr>
          <w:sz w:val="20"/>
          <w:szCs w:val="20"/>
        </w:rPr>
        <w:t xml:space="preserve">w razie powodzi lub suszy na podległym terenie. </w:t>
      </w:r>
      <w:bookmarkEnd w:id="311"/>
    </w:p>
    <w:p w14:paraId="2BB54B20" w14:textId="77777777" w:rsidR="00C9011D" w:rsidRPr="00487BA3" w:rsidRDefault="00403273" w:rsidP="003B5833">
      <w:pPr>
        <w:spacing w:before="60" w:after="60"/>
        <w:jc w:val="both"/>
        <w:rPr>
          <w:sz w:val="20"/>
          <w:szCs w:val="20"/>
        </w:rPr>
      </w:pPr>
      <w:r w:rsidRPr="00487BA3">
        <w:rPr>
          <w:sz w:val="20"/>
          <w:szCs w:val="20"/>
        </w:rPr>
        <w:t>W latach 2016 – 2020 dokonano przeglądu map zagrożenia powodziowego (MZP) i map ryzyka powodziowego (MRP) sporządzonych w I cyklu, i w uzasadnionych przypadkach ich aktualizacji. Sporządzone zostały również nowe mapy zagrożenia powodziowego i mapy ryzyka powodziowego dla obszarów i typów powodzi wskazanych w wyniku przeglądu i aktualizacji wstępnej oceny ryzyka powodziowego (WORP) zakończonej w 2018</w:t>
      </w:r>
      <w:r w:rsidR="00FF43BD" w:rsidRPr="00487BA3">
        <w:rPr>
          <w:sz w:val="20"/>
          <w:szCs w:val="20"/>
        </w:rPr>
        <w:t xml:space="preserve"> </w:t>
      </w:r>
      <w:r w:rsidRPr="00487BA3">
        <w:rPr>
          <w:sz w:val="20"/>
          <w:szCs w:val="20"/>
        </w:rPr>
        <w:t>r.</w:t>
      </w:r>
    </w:p>
    <w:p w14:paraId="650FE2E3" w14:textId="77777777" w:rsidR="00403273" w:rsidRPr="00487BA3" w:rsidRDefault="00403273" w:rsidP="003B5833">
      <w:pPr>
        <w:spacing w:before="60" w:after="60"/>
        <w:jc w:val="both"/>
        <w:rPr>
          <w:sz w:val="20"/>
          <w:szCs w:val="20"/>
        </w:rPr>
      </w:pPr>
      <w:r w:rsidRPr="00487BA3">
        <w:rPr>
          <w:sz w:val="20"/>
          <w:szCs w:val="20"/>
        </w:rPr>
        <w:t>W wyniku przeglądu i aktualizacji WORP w 2018 r. wskazano w Polsce następujące znaczące typy powodzi (ze względu na źródło):</w:t>
      </w:r>
    </w:p>
    <w:p w14:paraId="2D801D9F" w14:textId="77777777" w:rsidR="00403273" w:rsidRPr="00487BA3" w:rsidRDefault="00403273" w:rsidP="003B5833">
      <w:pPr>
        <w:pStyle w:val="Akapitzlist"/>
        <w:numPr>
          <w:ilvl w:val="0"/>
          <w:numId w:val="73"/>
        </w:numPr>
        <w:contextualSpacing w:val="0"/>
        <w:jc w:val="both"/>
        <w:rPr>
          <w:szCs w:val="20"/>
        </w:rPr>
      </w:pPr>
      <w:r w:rsidRPr="00487BA3">
        <w:rPr>
          <w:szCs w:val="20"/>
        </w:rPr>
        <w:t>powódź rzeczna – w dwóch scenariuszach: naturalne wezbranie oraz zniszczenie wałów przeciwpowodziowych;</w:t>
      </w:r>
    </w:p>
    <w:p w14:paraId="26FD199B" w14:textId="77777777" w:rsidR="00403273" w:rsidRPr="00487BA3" w:rsidRDefault="00403273" w:rsidP="003B5833">
      <w:pPr>
        <w:pStyle w:val="Akapitzlist"/>
        <w:numPr>
          <w:ilvl w:val="0"/>
          <w:numId w:val="73"/>
        </w:numPr>
        <w:contextualSpacing w:val="0"/>
        <w:jc w:val="both"/>
        <w:rPr>
          <w:szCs w:val="20"/>
        </w:rPr>
      </w:pPr>
      <w:r w:rsidRPr="00487BA3">
        <w:rPr>
          <w:szCs w:val="20"/>
        </w:rPr>
        <w:lastRenderedPageBreak/>
        <w:t>powódź od strony morza – w dwóch scenariuszach: naturalne wezbranie oraz zniszczenie wałów przeciwpowodziowych lub przeciwsztormowych;</w:t>
      </w:r>
    </w:p>
    <w:p w14:paraId="32708925" w14:textId="43770C72" w:rsidR="00AA0DA5" w:rsidRPr="00487BA3" w:rsidRDefault="00403273" w:rsidP="003B5833">
      <w:pPr>
        <w:pStyle w:val="Akapitzlist"/>
        <w:numPr>
          <w:ilvl w:val="0"/>
          <w:numId w:val="73"/>
        </w:numPr>
        <w:contextualSpacing w:val="0"/>
        <w:jc w:val="both"/>
        <w:rPr>
          <w:szCs w:val="20"/>
        </w:rPr>
      </w:pPr>
      <w:r w:rsidRPr="00487BA3">
        <w:rPr>
          <w:szCs w:val="20"/>
        </w:rPr>
        <w:t>powódź od urządzeń hydrotechnicznych – związana z zalaniem terenu w przypadku uszkodzenia lub zniszczenia budowli piętrzących.</w:t>
      </w:r>
    </w:p>
    <w:p w14:paraId="224A16CD" w14:textId="49254C27" w:rsidR="00403273" w:rsidRPr="00487BA3" w:rsidRDefault="00403273" w:rsidP="003B5833">
      <w:pPr>
        <w:spacing w:before="60" w:after="60"/>
        <w:jc w:val="both"/>
        <w:rPr>
          <w:sz w:val="20"/>
          <w:szCs w:val="20"/>
        </w:rPr>
      </w:pPr>
      <w:r w:rsidRPr="00487BA3">
        <w:rPr>
          <w:sz w:val="20"/>
          <w:szCs w:val="20"/>
        </w:rPr>
        <w:t>Zaktualizowane i nowe mapy zagrożenia powodziowego i mapy ryzyka powodziowego  (zgodnie z art. 171 ust. 5</w:t>
      </w:r>
      <w:r w:rsidR="006E61F9" w:rsidRPr="00487BA3">
        <w:rPr>
          <w:sz w:val="20"/>
          <w:szCs w:val="20"/>
        </w:rPr>
        <w:t> </w:t>
      </w:r>
      <w:r w:rsidRPr="00487BA3">
        <w:rPr>
          <w:sz w:val="20"/>
          <w:szCs w:val="20"/>
        </w:rPr>
        <w:t xml:space="preserve"> ustawy Prawo wodne) zostały podane do publicznej wiadomości przez ich umieszczenie na stronie Biuletynu Informacji Publicznej Ministerstwa Środowiska i Klimatu w dniu 22 października 2020 r.</w:t>
      </w:r>
    </w:p>
    <w:p w14:paraId="642EA0A5" w14:textId="6BD5CB61" w:rsidR="00685A30" w:rsidRPr="00487BA3" w:rsidRDefault="00403273" w:rsidP="003B5833">
      <w:pPr>
        <w:spacing w:before="60" w:after="60"/>
        <w:jc w:val="both"/>
        <w:rPr>
          <w:sz w:val="20"/>
          <w:szCs w:val="20"/>
        </w:rPr>
      </w:pPr>
      <w:r w:rsidRPr="00487BA3">
        <w:rPr>
          <w:sz w:val="20"/>
          <w:szCs w:val="20"/>
        </w:rPr>
        <w:t>Mapy zagrożenia powodziowego (MZP) i mapy ryzyka powodziowego (MRP), zgodnie z art. 171 ust. 8 ustawy Prawo wodne oraz art. 14 Dyrektywy2007/60/WE Parlamentu Europejskiego i Rady z dnia 23 października 2007 r. w sprawie oceny ryzyka powodziowego i zarządzania nim (Dyrektywy Powodziowej), podlegają przeglądowi oraz w razie potrzeby aktualizacji w cyklach 6-letnich, w związku z potrzebą oceny zmian ryzyka powodziowego oraz koniecznością planowania i realizacji działań mających na celu ograniczenie negatywnych konsekwencji powodzi dla zdrowia ludzkiego, środowiska, dziedzictwa kulturowego oraz działalności gospodarczej</w:t>
      </w:r>
      <w:r w:rsidRPr="00487BA3">
        <w:rPr>
          <w:rStyle w:val="Odwoanieprzypisudolnego"/>
          <w:sz w:val="20"/>
          <w:szCs w:val="20"/>
        </w:rPr>
        <w:footnoteReference w:id="12"/>
      </w:r>
      <w:r w:rsidRPr="00487BA3">
        <w:rPr>
          <w:sz w:val="20"/>
          <w:szCs w:val="20"/>
        </w:rPr>
        <w:t>.</w:t>
      </w:r>
    </w:p>
    <w:p w14:paraId="777B5BD4" w14:textId="77777777" w:rsidR="00AA0DA5" w:rsidRPr="00487BA3" w:rsidRDefault="00AA0DA5" w:rsidP="003B5833">
      <w:pPr>
        <w:spacing w:before="60" w:after="60"/>
        <w:jc w:val="center"/>
        <w:rPr>
          <w:color w:val="FF0000"/>
          <w:sz w:val="20"/>
          <w:szCs w:val="20"/>
        </w:rPr>
      </w:pPr>
      <w:r w:rsidRPr="00487BA3">
        <w:rPr>
          <w:rFonts w:cs="Calibri"/>
          <w:noProof/>
          <w:sz w:val="22"/>
          <w:szCs w:val="22"/>
        </w:rPr>
        <w:drawing>
          <wp:inline distT="0" distB="0" distL="0" distR="0" wp14:anchorId="0BFCDD6B" wp14:editId="692D818F">
            <wp:extent cx="4373417" cy="6222457"/>
            <wp:effectExtent l="0" t="0" r="0" b="635"/>
            <wp:docPr id="24" name="Obraz 24" descr="Powiat_żywiecki_MZP_MR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owiat_żywiecki_MZP_MRP"/>
                    <pic:cNvPicPr>
                      <a:picLocks noChangeAspect="1" noChangeArrowheads="1"/>
                    </pic:cNvPicPr>
                  </pic:nvPicPr>
                  <pic:blipFill rotWithShape="1">
                    <a:blip r:embed="rId37">
                      <a:extLst>
                        <a:ext uri="{28A0092B-C50C-407E-A947-70E740481C1C}">
                          <a14:useLocalDpi xmlns:a14="http://schemas.microsoft.com/office/drawing/2010/main" val="0"/>
                        </a:ext>
                      </a:extLst>
                    </a:blip>
                    <a:srcRect l="3092" t="2030" r="1952" b="2445"/>
                    <a:stretch/>
                  </pic:blipFill>
                  <pic:spPr bwMode="auto">
                    <a:xfrm>
                      <a:off x="0" y="0"/>
                      <a:ext cx="4385896" cy="6240213"/>
                    </a:xfrm>
                    <a:prstGeom prst="rect">
                      <a:avLst/>
                    </a:prstGeom>
                    <a:noFill/>
                    <a:ln>
                      <a:noFill/>
                    </a:ln>
                    <a:extLst>
                      <a:ext uri="{53640926-AAD7-44D8-BBD7-CCE9431645EC}">
                        <a14:shadowObscured xmlns:a14="http://schemas.microsoft.com/office/drawing/2010/main"/>
                      </a:ext>
                    </a:extLst>
                  </pic:spPr>
                </pic:pic>
              </a:graphicData>
            </a:graphic>
          </wp:inline>
        </w:drawing>
      </w:r>
    </w:p>
    <w:p w14:paraId="527EDA49" w14:textId="77777777" w:rsidR="00AA0DA5" w:rsidRPr="00487BA3" w:rsidRDefault="00AA0DA5" w:rsidP="003B5833">
      <w:pPr>
        <w:spacing w:before="60" w:after="60"/>
        <w:rPr>
          <w:iCs/>
          <w:sz w:val="16"/>
          <w:szCs w:val="16"/>
        </w:rPr>
      </w:pPr>
      <w:bookmarkStart w:id="313" w:name="_Toc115688078"/>
      <w:r w:rsidRPr="00487BA3">
        <w:rPr>
          <w:iCs/>
          <w:sz w:val="16"/>
          <w:szCs w:val="16"/>
        </w:rPr>
        <w:t xml:space="preserve">Rysunek </w:t>
      </w:r>
      <w:r w:rsidRPr="00487BA3">
        <w:rPr>
          <w:iCs/>
          <w:sz w:val="16"/>
          <w:szCs w:val="16"/>
        </w:rPr>
        <w:fldChar w:fldCharType="begin"/>
      </w:r>
      <w:r w:rsidRPr="00487BA3">
        <w:rPr>
          <w:iCs/>
          <w:sz w:val="16"/>
          <w:szCs w:val="16"/>
        </w:rPr>
        <w:instrText xml:space="preserve"> SEQ Rysunek \* ARABIC </w:instrText>
      </w:r>
      <w:r w:rsidRPr="00487BA3">
        <w:rPr>
          <w:iCs/>
          <w:sz w:val="16"/>
          <w:szCs w:val="16"/>
        </w:rPr>
        <w:fldChar w:fldCharType="separate"/>
      </w:r>
      <w:r w:rsidR="00B11308" w:rsidRPr="00487BA3">
        <w:rPr>
          <w:iCs/>
          <w:noProof/>
          <w:sz w:val="16"/>
          <w:szCs w:val="16"/>
        </w:rPr>
        <w:t>16</w:t>
      </w:r>
      <w:r w:rsidRPr="00487BA3">
        <w:rPr>
          <w:iCs/>
          <w:sz w:val="16"/>
          <w:szCs w:val="16"/>
        </w:rPr>
        <w:fldChar w:fldCharType="end"/>
      </w:r>
      <w:r w:rsidRPr="00487BA3">
        <w:rPr>
          <w:iCs/>
          <w:sz w:val="16"/>
          <w:szCs w:val="16"/>
        </w:rPr>
        <w:t xml:space="preserve"> Obszary szczególnego zagrożenia powodzią na terenie powiatu żywieckiego</w:t>
      </w:r>
      <w:bookmarkEnd w:id="313"/>
    </w:p>
    <w:p w14:paraId="67890F8A" w14:textId="77777777" w:rsidR="00AA0DA5" w:rsidRPr="00487BA3" w:rsidRDefault="00AA0DA5" w:rsidP="003B5833">
      <w:pPr>
        <w:spacing w:before="60" w:after="60"/>
        <w:rPr>
          <w:iCs/>
          <w:sz w:val="16"/>
          <w:szCs w:val="16"/>
        </w:rPr>
      </w:pPr>
      <w:r w:rsidRPr="00487BA3">
        <w:rPr>
          <w:iCs/>
          <w:sz w:val="16"/>
          <w:szCs w:val="16"/>
        </w:rPr>
        <w:t>Źródło: PGW WP, pismo nr KR.RZŚ.412.1.9.2022.AB z dnia 21.06.2022 r.</w:t>
      </w:r>
    </w:p>
    <w:p w14:paraId="1DC0811F" w14:textId="77777777" w:rsidR="00AA0D47" w:rsidRPr="00487BA3" w:rsidRDefault="00AA0D47" w:rsidP="003B5833">
      <w:pPr>
        <w:spacing w:before="60" w:after="60"/>
        <w:jc w:val="both"/>
        <w:rPr>
          <w:sz w:val="20"/>
          <w:szCs w:val="20"/>
        </w:rPr>
      </w:pPr>
      <w:r w:rsidRPr="00487BA3">
        <w:rPr>
          <w:sz w:val="20"/>
          <w:szCs w:val="20"/>
        </w:rPr>
        <w:lastRenderedPageBreak/>
        <w:t xml:space="preserve">Niewątpliwie gospodarka wodna to również działania ukierunkowane na przeciwdziałanie negatywnym skutkom suszy. Najszerszy zakres wrażliwości na różne rodzaje suszy przypisano do sektora rolnictwa oraz środowiska i  zasobów przyrodniczych. Rolnictwo jest wrażliwe na suszę glebową, zwaną też rolniczą, niemniej susza atmosferyczna również może skutkować zmniejszeniem plonów. </w:t>
      </w:r>
    </w:p>
    <w:p w14:paraId="7D263D4D" w14:textId="77777777" w:rsidR="00AA0D47" w:rsidRPr="00487BA3" w:rsidRDefault="00AA0D47" w:rsidP="003B5833">
      <w:pPr>
        <w:spacing w:before="60" w:after="60"/>
        <w:jc w:val="both"/>
        <w:rPr>
          <w:sz w:val="20"/>
          <w:szCs w:val="20"/>
        </w:rPr>
      </w:pPr>
      <w:r w:rsidRPr="00487BA3">
        <w:rPr>
          <w:sz w:val="20"/>
          <w:szCs w:val="20"/>
        </w:rPr>
        <w:t>Biorąc to pod uwagę oraz uwzględniając ograniczoną dokładność oceny zagrożenia suszą glebową (ze względu na małą szczegółowość materiałów środowiskowych) przypisano do rolnictwa wrażliwość także na suszę atmosferyczną. Ponieważ rolnictwo wykorzystuje wody powierzchniowe i podziemne (hodowla, nawodnienia) jest też ono wrażliwe także na skutki suszy hydrologicznej i hydrogeologicznej (dot. obszarów, gdzie wykorzystywane w sektorze rolnictwa zasoby wód są zagrożone deficytem).</w:t>
      </w:r>
    </w:p>
    <w:p w14:paraId="3F0AB845" w14:textId="77777777" w:rsidR="00AA0D47" w:rsidRPr="00487BA3" w:rsidRDefault="00AA0D47" w:rsidP="003B5833">
      <w:pPr>
        <w:spacing w:before="60" w:after="60"/>
        <w:jc w:val="both"/>
        <w:rPr>
          <w:sz w:val="20"/>
          <w:szCs w:val="20"/>
        </w:rPr>
      </w:pPr>
    </w:p>
    <w:p w14:paraId="194C0E4E" w14:textId="77777777" w:rsidR="00AA0D47" w:rsidRPr="00487BA3" w:rsidRDefault="00AA0D47" w:rsidP="003B5833">
      <w:pPr>
        <w:spacing w:before="60" w:after="60"/>
        <w:jc w:val="center"/>
      </w:pPr>
      <w:r w:rsidRPr="00487BA3">
        <w:rPr>
          <w:noProof/>
        </w:rPr>
        <w:drawing>
          <wp:inline distT="0" distB="0" distL="0" distR="0" wp14:anchorId="337880C4" wp14:editId="30F0A377">
            <wp:extent cx="4639123" cy="3405352"/>
            <wp:effectExtent l="0" t="0" r="0" b="0"/>
            <wp:docPr id="28" name="Obraz 28" descr="spi20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pi2010-12"/>
                    <pic:cNvPicPr>
                      <a:picLocks noChangeAspect="1" noChangeArrowheads="1"/>
                    </pic:cNvPicPr>
                  </pic:nvPicPr>
                  <pic:blipFill rotWithShape="1">
                    <a:blip r:embed="rId38">
                      <a:extLst>
                        <a:ext uri="{28A0092B-C50C-407E-A947-70E740481C1C}">
                          <a14:useLocalDpi xmlns:a14="http://schemas.microsoft.com/office/drawing/2010/main" val="0"/>
                        </a:ext>
                      </a:extLst>
                    </a:blip>
                    <a:srcRect l="17920" t="9780" b="9886"/>
                    <a:stretch/>
                  </pic:blipFill>
                  <pic:spPr bwMode="auto">
                    <a:xfrm>
                      <a:off x="0" y="0"/>
                      <a:ext cx="4697706" cy="3448355"/>
                    </a:xfrm>
                    <a:prstGeom prst="rect">
                      <a:avLst/>
                    </a:prstGeom>
                    <a:noFill/>
                    <a:ln>
                      <a:noFill/>
                    </a:ln>
                    <a:extLst>
                      <a:ext uri="{53640926-AAD7-44D8-BBD7-CCE9431645EC}">
                        <a14:shadowObscured xmlns:a14="http://schemas.microsoft.com/office/drawing/2010/main"/>
                      </a:ext>
                    </a:extLst>
                  </pic:spPr>
                </pic:pic>
              </a:graphicData>
            </a:graphic>
          </wp:inline>
        </w:drawing>
      </w:r>
    </w:p>
    <w:p w14:paraId="15CD74A5" w14:textId="79AA5485" w:rsidR="00AA0D47" w:rsidRPr="00487BA3" w:rsidRDefault="00AA0D47" w:rsidP="003B5833">
      <w:pPr>
        <w:spacing w:before="60" w:after="60"/>
        <w:rPr>
          <w:iCs/>
          <w:sz w:val="16"/>
          <w:szCs w:val="16"/>
        </w:rPr>
      </w:pPr>
      <w:bookmarkStart w:id="314" w:name="_Toc9238139"/>
      <w:bookmarkStart w:id="315" w:name="_Toc15563310"/>
      <w:bookmarkStart w:id="316" w:name="_Toc17177093"/>
      <w:bookmarkStart w:id="317" w:name="_Toc20199793"/>
      <w:bookmarkStart w:id="318" w:name="_Toc42601259"/>
      <w:bookmarkStart w:id="319" w:name="_Toc47295444"/>
      <w:bookmarkStart w:id="320" w:name="_Toc76938866"/>
      <w:bookmarkStart w:id="321" w:name="_Toc106920290"/>
      <w:bookmarkStart w:id="322" w:name="_Toc115688079"/>
      <w:r w:rsidRPr="00487BA3">
        <w:rPr>
          <w:iCs/>
          <w:sz w:val="16"/>
          <w:szCs w:val="16"/>
        </w:rPr>
        <w:t xml:space="preserve">Rysunek </w:t>
      </w:r>
      <w:r w:rsidRPr="00487BA3">
        <w:rPr>
          <w:iCs/>
          <w:sz w:val="16"/>
          <w:szCs w:val="16"/>
        </w:rPr>
        <w:fldChar w:fldCharType="begin"/>
      </w:r>
      <w:r w:rsidRPr="00487BA3">
        <w:rPr>
          <w:iCs/>
          <w:sz w:val="16"/>
          <w:szCs w:val="16"/>
        </w:rPr>
        <w:instrText xml:space="preserve"> SEQ Rysunek \* ARABIC </w:instrText>
      </w:r>
      <w:r w:rsidRPr="00487BA3">
        <w:rPr>
          <w:iCs/>
          <w:sz w:val="16"/>
          <w:szCs w:val="16"/>
        </w:rPr>
        <w:fldChar w:fldCharType="separate"/>
      </w:r>
      <w:r w:rsidR="00B11308" w:rsidRPr="00487BA3">
        <w:rPr>
          <w:iCs/>
          <w:noProof/>
          <w:sz w:val="16"/>
          <w:szCs w:val="16"/>
        </w:rPr>
        <w:t>17</w:t>
      </w:r>
      <w:r w:rsidRPr="00487BA3">
        <w:rPr>
          <w:iCs/>
          <w:sz w:val="16"/>
          <w:szCs w:val="16"/>
        </w:rPr>
        <w:fldChar w:fldCharType="end"/>
      </w:r>
      <w:r w:rsidRPr="00487BA3">
        <w:rPr>
          <w:iCs/>
          <w:sz w:val="16"/>
          <w:szCs w:val="16"/>
        </w:rPr>
        <w:t xml:space="preserve"> Rozkład przestrzenny </w:t>
      </w:r>
      <w:r w:rsidR="006E61F9" w:rsidRPr="00487BA3">
        <w:rPr>
          <w:iCs/>
          <w:sz w:val="16"/>
          <w:szCs w:val="16"/>
        </w:rPr>
        <w:t xml:space="preserve">ostrości suszy atmosferycznej (wwartości </w:t>
      </w:r>
      <w:r w:rsidRPr="00487BA3">
        <w:rPr>
          <w:iCs/>
          <w:sz w:val="16"/>
          <w:szCs w:val="16"/>
        </w:rPr>
        <w:t>SPI</w:t>
      </w:r>
      <w:r w:rsidR="006E61F9" w:rsidRPr="00487BA3">
        <w:rPr>
          <w:iCs/>
          <w:sz w:val="16"/>
          <w:szCs w:val="16"/>
        </w:rPr>
        <w:t>)</w:t>
      </w:r>
      <w:r w:rsidRPr="00487BA3">
        <w:rPr>
          <w:iCs/>
          <w:sz w:val="16"/>
          <w:szCs w:val="16"/>
        </w:rPr>
        <w:t xml:space="preserve"> na terenie kraju w czerwcu 2019 roku</w:t>
      </w:r>
      <w:bookmarkEnd w:id="314"/>
      <w:bookmarkEnd w:id="315"/>
      <w:bookmarkEnd w:id="316"/>
      <w:bookmarkEnd w:id="317"/>
      <w:bookmarkEnd w:id="318"/>
      <w:bookmarkEnd w:id="319"/>
      <w:bookmarkEnd w:id="320"/>
      <w:bookmarkEnd w:id="321"/>
      <w:bookmarkEnd w:id="322"/>
    </w:p>
    <w:p w14:paraId="06009B29" w14:textId="77777777" w:rsidR="00AA0D47" w:rsidRPr="00487BA3" w:rsidRDefault="00AA0D47" w:rsidP="003B5833">
      <w:pPr>
        <w:spacing w:before="60" w:after="60"/>
        <w:rPr>
          <w:iCs/>
          <w:sz w:val="16"/>
          <w:szCs w:val="16"/>
        </w:rPr>
      </w:pPr>
      <w:r w:rsidRPr="00487BA3">
        <w:rPr>
          <w:iCs/>
          <w:sz w:val="16"/>
          <w:szCs w:val="16"/>
        </w:rPr>
        <w:t>Źródło: http://posucha.imgw.pl</w:t>
      </w:r>
    </w:p>
    <w:p w14:paraId="604D36BB" w14:textId="77777777" w:rsidR="00AA0D47" w:rsidRPr="00487BA3" w:rsidRDefault="00AA0D47" w:rsidP="003B5833">
      <w:pPr>
        <w:spacing w:before="60" w:after="60"/>
        <w:jc w:val="both"/>
        <w:rPr>
          <w:sz w:val="20"/>
          <w:szCs w:val="20"/>
        </w:rPr>
      </w:pPr>
    </w:p>
    <w:p w14:paraId="0D397EAD" w14:textId="77777777" w:rsidR="00AA0D47" w:rsidRPr="00487BA3" w:rsidRDefault="00AA0D47" w:rsidP="003B5833">
      <w:pPr>
        <w:spacing w:before="60" w:after="60"/>
        <w:jc w:val="both"/>
        <w:rPr>
          <w:sz w:val="20"/>
          <w:szCs w:val="20"/>
        </w:rPr>
      </w:pPr>
      <w:r w:rsidRPr="00487BA3">
        <w:rPr>
          <w:sz w:val="20"/>
          <w:szCs w:val="20"/>
        </w:rPr>
        <w:t>Przedziały ostrości suszy atmosferycznej (wartości SPI) określa 4 stopniowa skala:</w:t>
      </w:r>
    </w:p>
    <w:p w14:paraId="71BD650C" w14:textId="77777777" w:rsidR="00AA0D47" w:rsidRPr="00487BA3" w:rsidRDefault="00AA0D47" w:rsidP="003B5833">
      <w:pPr>
        <w:numPr>
          <w:ilvl w:val="0"/>
          <w:numId w:val="60"/>
        </w:numPr>
        <w:spacing w:before="60" w:after="60"/>
        <w:jc w:val="both"/>
        <w:rPr>
          <w:sz w:val="20"/>
          <w:szCs w:val="20"/>
        </w:rPr>
      </w:pPr>
      <w:r w:rsidRPr="00487BA3">
        <w:rPr>
          <w:sz w:val="20"/>
          <w:szCs w:val="20"/>
        </w:rPr>
        <w:t>normalny (0,5 ÷ -0,5),</w:t>
      </w:r>
    </w:p>
    <w:p w14:paraId="09DA7207" w14:textId="77777777" w:rsidR="00AA0D47" w:rsidRPr="00487BA3" w:rsidRDefault="00AA0D47" w:rsidP="003B5833">
      <w:pPr>
        <w:numPr>
          <w:ilvl w:val="0"/>
          <w:numId w:val="60"/>
        </w:numPr>
        <w:spacing w:before="60" w:after="60"/>
        <w:jc w:val="both"/>
        <w:rPr>
          <w:sz w:val="20"/>
          <w:szCs w:val="20"/>
        </w:rPr>
      </w:pPr>
      <w:r w:rsidRPr="00487BA3">
        <w:rPr>
          <w:sz w:val="20"/>
          <w:szCs w:val="20"/>
        </w:rPr>
        <w:t>umiarkowanie suchy (-0,5 ÷ -1,5),</w:t>
      </w:r>
    </w:p>
    <w:p w14:paraId="1C5522FA" w14:textId="77777777" w:rsidR="00AA0D47" w:rsidRPr="00487BA3" w:rsidRDefault="00AA0D47" w:rsidP="003B5833">
      <w:pPr>
        <w:numPr>
          <w:ilvl w:val="0"/>
          <w:numId w:val="60"/>
        </w:numPr>
        <w:spacing w:before="60" w:after="60"/>
        <w:jc w:val="both"/>
        <w:rPr>
          <w:sz w:val="20"/>
          <w:szCs w:val="20"/>
        </w:rPr>
      </w:pPr>
      <w:r w:rsidRPr="00487BA3">
        <w:rPr>
          <w:sz w:val="20"/>
          <w:szCs w:val="20"/>
        </w:rPr>
        <w:t>bardzo suchy (-1,5 ÷ -2),</w:t>
      </w:r>
    </w:p>
    <w:p w14:paraId="092B9FA6" w14:textId="77777777" w:rsidR="00AA0D47" w:rsidRPr="00487BA3" w:rsidRDefault="00AA0D47" w:rsidP="003B5833">
      <w:pPr>
        <w:numPr>
          <w:ilvl w:val="0"/>
          <w:numId w:val="60"/>
        </w:numPr>
        <w:spacing w:before="60" w:after="60"/>
        <w:jc w:val="both"/>
        <w:rPr>
          <w:sz w:val="20"/>
          <w:szCs w:val="20"/>
        </w:rPr>
      </w:pPr>
      <w:r w:rsidRPr="00487BA3">
        <w:rPr>
          <w:sz w:val="20"/>
          <w:szCs w:val="20"/>
        </w:rPr>
        <w:t>ekstremalnie suchy ≤ -2.</w:t>
      </w:r>
    </w:p>
    <w:p w14:paraId="69985A13" w14:textId="77777777" w:rsidR="00AA0D47" w:rsidRPr="00487BA3" w:rsidRDefault="00AA0D47" w:rsidP="003B5833">
      <w:pPr>
        <w:spacing w:before="60" w:after="60"/>
        <w:jc w:val="both"/>
        <w:rPr>
          <w:sz w:val="20"/>
          <w:szCs w:val="20"/>
        </w:rPr>
      </w:pPr>
      <w:bookmarkStart w:id="323" w:name="_Hlk9233597"/>
      <w:r w:rsidRPr="00487BA3">
        <w:rPr>
          <w:sz w:val="20"/>
          <w:szCs w:val="20"/>
        </w:rPr>
        <w:t xml:space="preserve">Na terenie powiatu </w:t>
      </w:r>
      <w:r w:rsidR="00943467" w:rsidRPr="00487BA3">
        <w:rPr>
          <w:sz w:val="20"/>
          <w:szCs w:val="20"/>
        </w:rPr>
        <w:t>żywieckiego</w:t>
      </w:r>
      <w:r w:rsidRPr="00487BA3">
        <w:rPr>
          <w:sz w:val="20"/>
          <w:szCs w:val="20"/>
        </w:rPr>
        <w:t xml:space="preserve"> przedział ostrości suszy atmo</w:t>
      </w:r>
      <w:r w:rsidR="005A4F63" w:rsidRPr="00487BA3">
        <w:rPr>
          <w:sz w:val="20"/>
          <w:szCs w:val="20"/>
        </w:rPr>
        <w:t xml:space="preserve">sferycznej wyniósł od </w:t>
      </w:r>
      <w:r w:rsidRPr="00487BA3">
        <w:rPr>
          <w:sz w:val="20"/>
          <w:szCs w:val="20"/>
        </w:rPr>
        <w:t>0,5</w:t>
      </w:r>
      <w:r w:rsidR="005A4F63" w:rsidRPr="00487BA3">
        <w:rPr>
          <w:sz w:val="20"/>
          <w:szCs w:val="20"/>
        </w:rPr>
        <w:t xml:space="preserve"> do 1,5</w:t>
      </w:r>
      <w:r w:rsidRPr="00487BA3">
        <w:rPr>
          <w:sz w:val="20"/>
          <w:szCs w:val="20"/>
        </w:rPr>
        <w:t xml:space="preserve"> tj. umiarkowanie suchy</w:t>
      </w:r>
      <w:bookmarkEnd w:id="323"/>
      <w:r w:rsidR="005A4F63" w:rsidRPr="00487BA3">
        <w:rPr>
          <w:sz w:val="20"/>
          <w:szCs w:val="20"/>
        </w:rPr>
        <w:t>.</w:t>
      </w:r>
    </w:p>
    <w:p w14:paraId="14C482A4" w14:textId="3813D85B" w:rsidR="00AA0D47" w:rsidRDefault="00AA0D47" w:rsidP="003B5833">
      <w:pPr>
        <w:spacing w:before="60" w:after="60"/>
        <w:jc w:val="both"/>
        <w:rPr>
          <w:sz w:val="20"/>
          <w:szCs w:val="20"/>
        </w:rPr>
      </w:pPr>
    </w:p>
    <w:p w14:paraId="6C5FE144" w14:textId="3551CF1C" w:rsidR="00920B69" w:rsidRDefault="00920B69" w:rsidP="003B5833">
      <w:pPr>
        <w:spacing w:before="60" w:after="60"/>
        <w:jc w:val="both"/>
        <w:rPr>
          <w:sz w:val="20"/>
          <w:szCs w:val="20"/>
        </w:rPr>
      </w:pPr>
    </w:p>
    <w:p w14:paraId="1E83441C" w14:textId="6BB61C72" w:rsidR="00920B69" w:rsidRDefault="00920B69" w:rsidP="003B5833">
      <w:pPr>
        <w:spacing w:before="60" w:after="60"/>
        <w:jc w:val="both"/>
        <w:rPr>
          <w:sz w:val="20"/>
          <w:szCs w:val="20"/>
        </w:rPr>
      </w:pPr>
    </w:p>
    <w:p w14:paraId="446E2A3D" w14:textId="36169E51" w:rsidR="00920B69" w:rsidRDefault="00920B69" w:rsidP="003B5833">
      <w:pPr>
        <w:spacing w:before="60" w:after="60"/>
        <w:jc w:val="both"/>
        <w:rPr>
          <w:sz w:val="20"/>
          <w:szCs w:val="20"/>
        </w:rPr>
      </w:pPr>
    </w:p>
    <w:p w14:paraId="1CC447C5" w14:textId="1A355184" w:rsidR="00920B69" w:rsidRDefault="00920B69" w:rsidP="003B5833">
      <w:pPr>
        <w:spacing w:before="60" w:after="60"/>
        <w:jc w:val="both"/>
        <w:rPr>
          <w:sz w:val="20"/>
          <w:szCs w:val="20"/>
        </w:rPr>
      </w:pPr>
    </w:p>
    <w:p w14:paraId="0A84F4CC" w14:textId="3B356735" w:rsidR="00920B69" w:rsidRDefault="00920B69" w:rsidP="003B5833">
      <w:pPr>
        <w:spacing w:before="60" w:after="60"/>
        <w:jc w:val="both"/>
        <w:rPr>
          <w:sz w:val="20"/>
          <w:szCs w:val="20"/>
        </w:rPr>
      </w:pPr>
    </w:p>
    <w:p w14:paraId="0AC52264" w14:textId="70ABA4BD" w:rsidR="00920B69" w:rsidRDefault="00920B69" w:rsidP="003B5833">
      <w:pPr>
        <w:spacing w:before="60" w:after="60"/>
        <w:jc w:val="both"/>
        <w:rPr>
          <w:sz w:val="20"/>
          <w:szCs w:val="20"/>
        </w:rPr>
      </w:pPr>
    </w:p>
    <w:p w14:paraId="03DBDE53" w14:textId="504718B1" w:rsidR="00920B69" w:rsidRDefault="00920B69" w:rsidP="003B5833">
      <w:pPr>
        <w:spacing w:before="60" w:after="60"/>
        <w:jc w:val="both"/>
        <w:rPr>
          <w:sz w:val="20"/>
          <w:szCs w:val="20"/>
        </w:rPr>
      </w:pPr>
    </w:p>
    <w:p w14:paraId="528B1C43" w14:textId="68D20F74" w:rsidR="00920B69" w:rsidRDefault="00920B69" w:rsidP="003B5833">
      <w:pPr>
        <w:spacing w:before="60" w:after="60"/>
        <w:jc w:val="both"/>
        <w:rPr>
          <w:sz w:val="20"/>
          <w:szCs w:val="20"/>
        </w:rPr>
      </w:pPr>
    </w:p>
    <w:p w14:paraId="5DA7C562" w14:textId="022A6B22" w:rsidR="00920B69" w:rsidRDefault="00920B69" w:rsidP="003B5833">
      <w:pPr>
        <w:spacing w:before="60" w:after="60"/>
        <w:jc w:val="both"/>
        <w:rPr>
          <w:sz w:val="20"/>
          <w:szCs w:val="20"/>
        </w:rPr>
      </w:pPr>
    </w:p>
    <w:p w14:paraId="305CB206" w14:textId="2A3EBD81" w:rsidR="00920B69" w:rsidRDefault="00920B69" w:rsidP="003B5833">
      <w:pPr>
        <w:spacing w:before="60" w:after="60"/>
        <w:jc w:val="both"/>
        <w:rPr>
          <w:sz w:val="20"/>
          <w:szCs w:val="20"/>
        </w:rPr>
      </w:pPr>
    </w:p>
    <w:p w14:paraId="43F8D1A2" w14:textId="40C4B1B1" w:rsidR="00920B69" w:rsidRDefault="00920B69" w:rsidP="003B5833">
      <w:pPr>
        <w:spacing w:before="60" w:after="60"/>
        <w:jc w:val="both"/>
        <w:rPr>
          <w:sz w:val="20"/>
          <w:szCs w:val="20"/>
        </w:rPr>
      </w:pPr>
    </w:p>
    <w:p w14:paraId="54E1AFD6" w14:textId="77777777" w:rsidR="00920B69" w:rsidRPr="00487BA3" w:rsidRDefault="00920B69" w:rsidP="003B5833">
      <w:pPr>
        <w:spacing w:before="60" w:after="60"/>
        <w:jc w:val="both"/>
        <w:rPr>
          <w:sz w:val="20"/>
          <w:szCs w:val="20"/>
        </w:rPr>
      </w:pPr>
    </w:p>
    <w:p w14:paraId="51D48B18" w14:textId="77777777" w:rsidR="00AA0D47" w:rsidRPr="00487BA3" w:rsidRDefault="00AA0D47" w:rsidP="003B5833">
      <w:pPr>
        <w:pStyle w:val="Nagwek1"/>
        <w:numPr>
          <w:ilvl w:val="2"/>
          <w:numId w:val="11"/>
        </w:numPr>
        <w:rPr>
          <w:color w:val="000000" w:themeColor="text1"/>
          <w:sz w:val="24"/>
        </w:rPr>
      </w:pPr>
      <w:bookmarkStart w:id="324" w:name="_Toc106920159"/>
      <w:bookmarkStart w:id="325" w:name="_Toc115684905"/>
      <w:r w:rsidRPr="00487BA3">
        <w:rPr>
          <w:color w:val="000000" w:themeColor="text1"/>
          <w:sz w:val="24"/>
        </w:rPr>
        <w:lastRenderedPageBreak/>
        <w:t>Analiza SWOT</w:t>
      </w:r>
      <w:bookmarkEnd w:id="324"/>
      <w:bookmarkEnd w:id="325"/>
    </w:p>
    <w:tbl>
      <w:tblPr>
        <w:tblStyle w:val="Tabela-Siatka"/>
        <w:tblW w:w="5000" w:type="pct"/>
        <w:jc w:val="center"/>
        <w:tblLook w:val="04A0" w:firstRow="1" w:lastRow="0" w:firstColumn="1" w:lastColumn="0" w:noHBand="0" w:noVBand="1"/>
      </w:tblPr>
      <w:tblGrid>
        <w:gridCol w:w="4774"/>
        <w:gridCol w:w="5074"/>
      </w:tblGrid>
      <w:tr w:rsidR="00AA0D47" w:rsidRPr="00487BA3" w14:paraId="4142A437" w14:textId="77777777" w:rsidTr="00685A30">
        <w:trPr>
          <w:jc w:val="center"/>
        </w:trPr>
        <w:tc>
          <w:tcPr>
            <w:tcW w:w="5000" w:type="pct"/>
            <w:gridSpan w:val="2"/>
            <w:shd w:val="clear" w:color="auto" w:fill="D9D9D9" w:themeFill="background1" w:themeFillShade="D9"/>
            <w:vAlign w:val="center"/>
          </w:tcPr>
          <w:p w14:paraId="61E8F66D" w14:textId="77777777" w:rsidR="00AA0D47" w:rsidRPr="00487BA3" w:rsidRDefault="00AA0D47" w:rsidP="003B5833">
            <w:pPr>
              <w:spacing w:before="60" w:after="60"/>
              <w:jc w:val="center"/>
              <w:rPr>
                <w:color w:val="000000" w:themeColor="text1"/>
                <w:sz w:val="16"/>
                <w:szCs w:val="16"/>
              </w:rPr>
            </w:pPr>
            <w:r w:rsidRPr="00487BA3">
              <w:rPr>
                <w:iCs/>
                <w:color w:val="000000" w:themeColor="text1"/>
                <w:sz w:val="16"/>
                <w:szCs w:val="16"/>
              </w:rPr>
              <w:t>Gospodarowanie wodami</w:t>
            </w:r>
          </w:p>
        </w:tc>
      </w:tr>
      <w:tr w:rsidR="00AA0D47" w:rsidRPr="00487BA3" w14:paraId="58E8BC6D" w14:textId="77777777" w:rsidTr="00685A30">
        <w:trPr>
          <w:jc w:val="center"/>
        </w:trPr>
        <w:tc>
          <w:tcPr>
            <w:tcW w:w="2424" w:type="pct"/>
            <w:shd w:val="clear" w:color="auto" w:fill="FDE9D9" w:themeFill="accent6" w:themeFillTint="33"/>
            <w:vAlign w:val="center"/>
          </w:tcPr>
          <w:p w14:paraId="34A2AC0C" w14:textId="77777777" w:rsidR="00AA0D47" w:rsidRPr="00487BA3" w:rsidRDefault="00AA0D47" w:rsidP="003B5833">
            <w:pPr>
              <w:spacing w:before="60" w:after="60"/>
              <w:jc w:val="center"/>
              <w:rPr>
                <w:sz w:val="16"/>
                <w:szCs w:val="16"/>
              </w:rPr>
            </w:pPr>
            <w:r w:rsidRPr="00487BA3">
              <w:rPr>
                <w:iCs/>
                <w:sz w:val="16"/>
                <w:szCs w:val="16"/>
              </w:rPr>
              <w:t>MOCNE STRONY</w:t>
            </w:r>
            <w:r w:rsidRPr="00487BA3">
              <w:br/>
            </w:r>
            <w:r w:rsidRPr="00487BA3">
              <w:rPr>
                <w:iCs/>
                <w:sz w:val="16"/>
                <w:szCs w:val="16"/>
              </w:rPr>
              <w:t>czynniki wewnętrzne</w:t>
            </w:r>
          </w:p>
        </w:tc>
        <w:tc>
          <w:tcPr>
            <w:tcW w:w="2576" w:type="pct"/>
            <w:shd w:val="clear" w:color="auto" w:fill="FDE9D9" w:themeFill="accent6" w:themeFillTint="33"/>
            <w:vAlign w:val="center"/>
          </w:tcPr>
          <w:p w14:paraId="5FAF0892" w14:textId="77777777" w:rsidR="00AA0D47" w:rsidRPr="00487BA3" w:rsidRDefault="00AA0D47" w:rsidP="003B5833">
            <w:pPr>
              <w:spacing w:before="60" w:after="60"/>
              <w:jc w:val="center"/>
              <w:rPr>
                <w:sz w:val="16"/>
                <w:szCs w:val="16"/>
              </w:rPr>
            </w:pPr>
            <w:r w:rsidRPr="00487BA3">
              <w:rPr>
                <w:iCs/>
                <w:sz w:val="16"/>
                <w:szCs w:val="16"/>
              </w:rPr>
              <w:t>SŁABE STRONY</w:t>
            </w:r>
            <w:r w:rsidRPr="00487BA3">
              <w:br/>
            </w:r>
            <w:r w:rsidRPr="00487BA3">
              <w:rPr>
                <w:iCs/>
                <w:sz w:val="16"/>
                <w:szCs w:val="16"/>
              </w:rPr>
              <w:t>czynniki wewnętrzne</w:t>
            </w:r>
          </w:p>
        </w:tc>
      </w:tr>
      <w:tr w:rsidR="00AA0D47" w:rsidRPr="00487BA3" w14:paraId="755E1AB3" w14:textId="77777777" w:rsidTr="00685A30">
        <w:trPr>
          <w:trHeight w:val="896"/>
          <w:jc w:val="center"/>
        </w:trPr>
        <w:tc>
          <w:tcPr>
            <w:tcW w:w="2424" w:type="pct"/>
            <w:vAlign w:val="center"/>
          </w:tcPr>
          <w:p w14:paraId="7391974F" w14:textId="77777777" w:rsidR="00AA0D47" w:rsidRPr="00487BA3" w:rsidRDefault="00B11308" w:rsidP="003B5833">
            <w:pPr>
              <w:spacing w:before="60" w:after="60"/>
              <w:jc w:val="center"/>
              <w:rPr>
                <w:iCs/>
                <w:sz w:val="16"/>
                <w:szCs w:val="16"/>
              </w:rPr>
            </w:pPr>
            <w:r w:rsidRPr="00487BA3">
              <w:rPr>
                <w:iCs/>
                <w:sz w:val="16"/>
                <w:szCs w:val="16"/>
              </w:rPr>
              <w:t>dobre zasoby wód powierzchniowych</w:t>
            </w:r>
          </w:p>
          <w:p w14:paraId="33669940" w14:textId="4B5C8980" w:rsidR="00685A30" w:rsidRPr="00487BA3" w:rsidRDefault="00AA0D47" w:rsidP="00920B69">
            <w:pPr>
              <w:spacing w:before="60" w:after="60"/>
              <w:ind w:right="43"/>
              <w:jc w:val="center"/>
              <w:rPr>
                <w:iCs/>
                <w:sz w:val="16"/>
                <w:szCs w:val="16"/>
              </w:rPr>
            </w:pPr>
            <w:r w:rsidRPr="00487BA3">
              <w:rPr>
                <w:iCs/>
                <w:sz w:val="16"/>
                <w:szCs w:val="16"/>
              </w:rPr>
              <w:t>bardzo dobra, dobra i zadawalająca jakość wód podziemnych w 4 JCWPd na</w:t>
            </w:r>
            <w:r w:rsidR="00B11308" w:rsidRPr="00487BA3">
              <w:rPr>
                <w:iCs/>
                <w:sz w:val="16"/>
                <w:szCs w:val="16"/>
              </w:rPr>
              <w:t xml:space="preserve"> 4 badane</w:t>
            </w:r>
            <w:r w:rsidRPr="00487BA3">
              <w:rPr>
                <w:iCs/>
                <w:sz w:val="16"/>
                <w:szCs w:val="16"/>
              </w:rPr>
              <w:t xml:space="preserve"> w 2019 r.</w:t>
            </w:r>
          </w:p>
        </w:tc>
        <w:tc>
          <w:tcPr>
            <w:tcW w:w="2576" w:type="pct"/>
            <w:vAlign w:val="center"/>
          </w:tcPr>
          <w:p w14:paraId="0212074B" w14:textId="77777777" w:rsidR="00AA0D47" w:rsidRPr="00487BA3" w:rsidRDefault="00AA0D47" w:rsidP="003B5833">
            <w:pPr>
              <w:spacing w:before="60" w:after="60"/>
              <w:jc w:val="center"/>
              <w:rPr>
                <w:iCs/>
                <w:sz w:val="16"/>
                <w:szCs w:val="16"/>
              </w:rPr>
            </w:pPr>
            <w:r w:rsidRPr="00487BA3">
              <w:rPr>
                <w:iCs/>
                <w:sz w:val="16"/>
                <w:szCs w:val="16"/>
              </w:rPr>
              <w:t>zły stan wód powierzchniowych</w:t>
            </w:r>
          </w:p>
          <w:p w14:paraId="08AE6FF6" w14:textId="77777777" w:rsidR="00B11308" w:rsidRPr="00487BA3" w:rsidRDefault="007E40FA" w:rsidP="003B5833">
            <w:pPr>
              <w:spacing w:before="60" w:after="60"/>
              <w:jc w:val="center"/>
              <w:rPr>
                <w:iCs/>
                <w:sz w:val="16"/>
                <w:szCs w:val="16"/>
              </w:rPr>
            </w:pPr>
            <w:r w:rsidRPr="00487BA3">
              <w:rPr>
                <w:iCs/>
                <w:sz w:val="16"/>
                <w:szCs w:val="16"/>
              </w:rPr>
              <w:t>z</w:t>
            </w:r>
            <w:r w:rsidR="00B11308" w:rsidRPr="00487BA3">
              <w:rPr>
                <w:iCs/>
                <w:sz w:val="16"/>
                <w:szCs w:val="16"/>
              </w:rPr>
              <w:t>aburzenie stosunków wodnych na niektórych obszarach</w:t>
            </w:r>
          </w:p>
          <w:p w14:paraId="2709EE30" w14:textId="77777777" w:rsidR="00B11308" w:rsidRPr="00487BA3" w:rsidRDefault="007E40FA" w:rsidP="003B5833">
            <w:pPr>
              <w:spacing w:before="60" w:after="60"/>
              <w:jc w:val="center"/>
              <w:rPr>
                <w:iCs/>
                <w:sz w:val="16"/>
                <w:szCs w:val="16"/>
              </w:rPr>
            </w:pPr>
            <w:r w:rsidRPr="00487BA3">
              <w:rPr>
                <w:iCs/>
                <w:sz w:val="16"/>
                <w:szCs w:val="16"/>
              </w:rPr>
              <w:t>ob</w:t>
            </w:r>
            <w:r w:rsidR="00B11308" w:rsidRPr="00487BA3">
              <w:rPr>
                <w:iCs/>
                <w:sz w:val="16"/>
                <w:szCs w:val="16"/>
              </w:rPr>
              <w:t>niżanie się poziomu wód gruntowych</w:t>
            </w:r>
          </w:p>
          <w:p w14:paraId="43036C4A" w14:textId="5F61F0B7" w:rsidR="00685A30" w:rsidRPr="00487BA3" w:rsidRDefault="00AA0D47" w:rsidP="00920B69">
            <w:pPr>
              <w:spacing w:before="60" w:after="60"/>
              <w:ind w:left="17" w:right="16"/>
              <w:jc w:val="center"/>
              <w:rPr>
                <w:sz w:val="16"/>
                <w:szCs w:val="16"/>
              </w:rPr>
            </w:pPr>
            <w:r w:rsidRPr="00487BA3">
              <w:rPr>
                <w:sz w:val="16"/>
                <w:szCs w:val="16"/>
              </w:rPr>
              <w:t>ograniczona retencja wód opadowych i roztopowych</w:t>
            </w:r>
          </w:p>
        </w:tc>
      </w:tr>
      <w:tr w:rsidR="00AA0D47" w:rsidRPr="00487BA3" w14:paraId="1A617F65" w14:textId="77777777" w:rsidTr="00685A30">
        <w:trPr>
          <w:jc w:val="center"/>
        </w:trPr>
        <w:tc>
          <w:tcPr>
            <w:tcW w:w="2424" w:type="pct"/>
            <w:shd w:val="clear" w:color="auto" w:fill="FDE9D9" w:themeFill="accent6" w:themeFillTint="33"/>
            <w:vAlign w:val="center"/>
          </w:tcPr>
          <w:p w14:paraId="36333605" w14:textId="77777777" w:rsidR="00AA0D47" w:rsidRPr="00487BA3" w:rsidRDefault="00AA0D47" w:rsidP="003B5833">
            <w:pPr>
              <w:spacing w:before="60" w:after="60"/>
              <w:ind w:right="43"/>
              <w:jc w:val="center"/>
              <w:rPr>
                <w:sz w:val="16"/>
                <w:szCs w:val="16"/>
              </w:rPr>
            </w:pPr>
            <w:r w:rsidRPr="00487BA3">
              <w:rPr>
                <w:iCs/>
                <w:sz w:val="16"/>
                <w:szCs w:val="16"/>
              </w:rPr>
              <w:t>SZANSE</w:t>
            </w:r>
            <w:r w:rsidRPr="00487BA3">
              <w:br/>
            </w:r>
            <w:r w:rsidRPr="00487BA3">
              <w:rPr>
                <w:iCs/>
                <w:sz w:val="16"/>
                <w:szCs w:val="16"/>
              </w:rPr>
              <w:t>czynniki zewnętrzne</w:t>
            </w:r>
          </w:p>
        </w:tc>
        <w:tc>
          <w:tcPr>
            <w:tcW w:w="2576" w:type="pct"/>
            <w:shd w:val="clear" w:color="auto" w:fill="FDE9D9" w:themeFill="accent6" w:themeFillTint="33"/>
            <w:vAlign w:val="center"/>
          </w:tcPr>
          <w:p w14:paraId="65AC345B" w14:textId="77777777" w:rsidR="00AA0D47" w:rsidRPr="00487BA3" w:rsidRDefault="00AA0D47" w:rsidP="003B5833">
            <w:pPr>
              <w:spacing w:before="60" w:after="60"/>
              <w:ind w:left="17" w:right="16"/>
              <w:jc w:val="center"/>
              <w:rPr>
                <w:sz w:val="16"/>
                <w:szCs w:val="16"/>
              </w:rPr>
            </w:pPr>
            <w:r w:rsidRPr="00487BA3">
              <w:rPr>
                <w:iCs/>
                <w:sz w:val="16"/>
                <w:szCs w:val="16"/>
              </w:rPr>
              <w:t>ZAGROŻENIA</w:t>
            </w:r>
            <w:r w:rsidRPr="00487BA3">
              <w:br/>
            </w:r>
            <w:r w:rsidRPr="00487BA3">
              <w:rPr>
                <w:iCs/>
                <w:sz w:val="16"/>
                <w:szCs w:val="16"/>
              </w:rPr>
              <w:t>czynniki zewnętrzne</w:t>
            </w:r>
          </w:p>
        </w:tc>
      </w:tr>
      <w:tr w:rsidR="00AA0D47" w:rsidRPr="00487BA3" w14:paraId="2FC0117B" w14:textId="77777777" w:rsidTr="00685A30">
        <w:trPr>
          <w:trHeight w:hRule="exact" w:val="1172"/>
          <w:jc w:val="center"/>
        </w:trPr>
        <w:tc>
          <w:tcPr>
            <w:tcW w:w="2424" w:type="pct"/>
            <w:vAlign w:val="center"/>
          </w:tcPr>
          <w:p w14:paraId="29611498" w14:textId="77777777" w:rsidR="00AA0D47" w:rsidRPr="00487BA3" w:rsidRDefault="00AA0D47" w:rsidP="003B5833">
            <w:pPr>
              <w:spacing w:before="60" w:after="60"/>
              <w:jc w:val="center"/>
              <w:rPr>
                <w:iCs/>
                <w:sz w:val="16"/>
                <w:szCs w:val="16"/>
              </w:rPr>
            </w:pPr>
            <w:r w:rsidRPr="00487BA3">
              <w:rPr>
                <w:iCs/>
                <w:sz w:val="16"/>
                <w:szCs w:val="16"/>
              </w:rPr>
              <w:t xml:space="preserve">aktualizacje planów zarządzania ryzykiem powodziowym, realizowane w ramach III cyklu planistycznego </w:t>
            </w:r>
          </w:p>
          <w:p w14:paraId="0C5FC8F7" w14:textId="77777777" w:rsidR="00AA0D47" w:rsidRPr="00487BA3" w:rsidRDefault="00AA0D47" w:rsidP="003B5833">
            <w:pPr>
              <w:spacing w:before="60" w:after="60"/>
              <w:jc w:val="center"/>
              <w:rPr>
                <w:iCs/>
                <w:sz w:val="16"/>
                <w:szCs w:val="16"/>
              </w:rPr>
            </w:pPr>
            <w:r w:rsidRPr="00487BA3">
              <w:rPr>
                <w:iCs/>
                <w:sz w:val="16"/>
                <w:szCs w:val="16"/>
              </w:rPr>
              <w:t>dobra współpraca administratorami cieków wodnych w zakresie ich utrzymania</w:t>
            </w:r>
          </w:p>
          <w:p w14:paraId="51AD529E" w14:textId="77777777" w:rsidR="00AA0D47" w:rsidRPr="00487BA3" w:rsidRDefault="00AA0D47" w:rsidP="003B5833">
            <w:pPr>
              <w:spacing w:before="60" w:after="60"/>
              <w:ind w:right="43"/>
              <w:jc w:val="center"/>
              <w:rPr>
                <w:sz w:val="16"/>
                <w:szCs w:val="16"/>
              </w:rPr>
            </w:pPr>
            <w:r w:rsidRPr="00487BA3">
              <w:rPr>
                <w:iCs/>
                <w:sz w:val="16"/>
                <w:szCs w:val="16"/>
              </w:rPr>
              <w:t>zmiany prawa wodnego, w zakresie własności wód</w:t>
            </w:r>
          </w:p>
        </w:tc>
        <w:tc>
          <w:tcPr>
            <w:tcW w:w="2576" w:type="pct"/>
            <w:vAlign w:val="center"/>
          </w:tcPr>
          <w:p w14:paraId="01475BA8" w14:textId="77777777" w:rsidR="00AA0D47" w:rsidRPr="00487BA3" w:rsidRDefault="00AA0D47" w:rsidP="003B5833">
            <w:pPr>
              <w:spacing w:before="60" w:after="60"/>
              <w:jc w:val="center"/>
              <w:rPr>
                <w:iCs/>
                <w:sz w:val="16"/>
                <w:szCs w:val="16"/>
              </w:rPr>
            </w:pPr>
            <w:r w:rsidRPr="00487BA3">
              <w:rPr>
                <w:iCs/>
                <w:sz w:val="16"/>
                <w:szCs w:val="16"/>
              </w:rPr>
              <w:t>zmiany klimatu i brak możliwości przeciwdziałania występowaniu zjawisk ekstremalnych</w:t>
            </w:r>
          </w:p>
          <w:p w14:paraId="2993F0DB" w14:textId="77777777" w:rsidR="00AA0D47" w:rsidRPr="00487BA3" w:rsidRDefault="00AA0D47" w:rsidP="003B5833">
            <w:pPr>
              <w:spacing w:before="60" w:after="60"/>
              <w:jc w:val="center"/>
              <w:rPr>
                <w:iCs/>
                <w:sz w:val="16"/>
                <w:szCs w:val="16"/>
              </w:rPr>
            </w:pPr>
            <w:r w:rsidRPr="00487BA3">
              <w:rPr>
                <w:iCs/>
                <w:sz w:val="16"/>
                <w:szCs w:val="16"/>
              </w:rPr>
              <w:t>niedostateczne rozpoznanie niekorzystnych oddziaływań człowieka na środowisko (np. w zakresie zanieczyszczeń obszarowych)</w:t>
            </w:r>
          </w:p>
          <w:p w14:paraId="2B8BDD93" w14:textId="77777777" w:rsidR="00AA0D47" w:rsidRPr="00487BA3" w:rsidRDefault="00AA0D47" w:rsidP="003B5833">
            <w:pPr>
              <w:spacing w:before="60" w:after="60"/>
              <w:ind w:left="17" w:right="16"/>
              <w:jc w:val="center"/>
              <w:rPr>
                <w:iCs/>
                <w:sz w:val="16"/>
                <w:szCs w:val="16"/>
              </w:rPr>
            </w:pPr>
            <w:r w:rsidRPr="00487BA3">
              <w:rPr>
                <w:sz w:val="16"/>
                <w:szCs w:val="16"/>
              </w:rPr>
              <w:t>zagrożenia skutkami suszy</w:t>
            </w:r>
          </w:p>
        </w:tc>
      </w:tr>
    </w:tbl>
    <w:p w14:paraId="766B58EF" w14:textId="77777777" w:rsidR="00AA0D47" w:rsidRPr="00487BA3" w:rsidRDefault="00AA0D47" w:rsidP="003B5833">
      <w:pPr>
        <w:spacing w:before="60" w:after="60"/>
        <w:jc w:val="both"/>
        <w:rPr>
          <w:sz w:val="16"/>
          <w:szCs w:val="16"/>
        </w:rPr>
      </w:pPr>
      <w:r w:rsidRPr="00487BA3">
        <w:rPr>
          <w:sz w:val="16"/>
          <w:szCs w:val="16"/>
        </w:rPr>
        <w:t xml:space="preserve">Źródło: opracowanie własne </w:t>
      </w:r>
    </w:p>
    <w:p w14:paraId="0F3FC8B1" w14:textId="77777777" w:rsidR="00AA0D47" w:rsidRPr="00487BA3" w:rsidRDefault="00AA0D47" w:rsidP="003B5833">
      <w:pPr>
        <w:spacing w:before="60" w:after="60"/>
        <w:jc w:val="both"/>
        <w:rPr>
          <w:sz w:val="16"/>
          <w:szCs w:val="16"/>
        </w:rPr>
      </w:pPr>
    </w:p>
    <w:p w14:paraId="1D02F3E9" w14:textId="77777777" w:rsidR="00AA0D47" w:rsidRPr="00487BA3" w:rsidRDefault="00AA0D47" w:rsidP="003B5833">
      <w:pPr>
        <w:pStyle w:val="Nagwek1"/>
        <w:numPr>
          <w:ilvl w:val="2"/>
          <w:numId w:val="26"/>
        </w:numPr>
        <w:ind w:left="567" w:hanging="360"/>
        <w:rPr>
          <w:color w:val="auto"/>
          <w:sz w:val="22"/>
        </w:rPr>
      </w:pPr>
      <w:bookmarkStart w:id="326" w:name="_Toc106920160"/>
      <w:bookmarkStart w:id="327" w:name="_Toc115684906"/>
      <w:r w:rsidRPr="00487BA3">
        <w:rPr>
          <w:color w:val="auto"/>
          <w:sz w:val="22"/>
        </w:rPr>
        <w:t>Cele i zadania środowiskowe z zakresu gospodarowania wodami</w:t>
      </w:r>
      <w:bookmarkEnd w:id="326"/>
      <w:bookmarkEnd w:id="327"/>
    </w:p>
    <w:p w14:paraId="155401AC" w14:textId="4C31B76D" w:rsidR="00AA0D47" w:rsidRPr="00487BA3" w:rsidRDefault="00AA0D47" w:rsidP="003B5833">
      <w:pPr>
        <w:spacing w:before="60" w:after="60"/>
        <w:jc w:val="both"/>
        <w:rPr>
          <w:sz w:val="20"/>
          <w:szCs w:val="20"/>
        </w:rPr>
      </w:pPr>
      <w:r w:rsidRPr="00487BA3">
        <w:rPr>
          <w:sz w:val="20"/>
          <w:szCs w:val="20"/>
        </w:rPr>
        <w:t xml:space="preserve">Aktualny stan jakości w JCWP określono jako zły we wszystkich badanych częściach. Takie wyniki monitoringu prowadzonego przez Regionalny Wydział Monitoringu Środowiska w </w:t>
      </w:r>
      <w:r w:rsidR="006605F2" w:rsidRPr="00487BA3">
        <w:rPr>
          <w:sz w:val="20"/>
          <w:szCs w:val="20"/>
        </w:rPr>
        <w:t>Katowicach</w:t>
      </w:r>
      <w:r w:rsidRPr="00487BA3">
        <w:rPr>
          <w:sz w:val="20"/>
          <w:szCs w:val="20"/>
        </w:rPr>
        <w:t xml:space="preserve"> Głównego Inspektoratu Ochrony Środowiska, mogą świadczyć o szeregu działań, jakie pozostały do wykonania w zakresie ich ochrony i</w:t>
      </w:r>
      <w:r w:rsidR="006E61F9" w:rsidRPr="00487BA3">
        <w:rPr>
          <w:sz w:val="20"/>
          <w:szCs w:val="20"/>
        </w:rPr>
        <w:t> </w:t>
      </w:r>
      <w:r w:rsidRPr="00487BA3">
        <w:rPr>
          <w:sz w:val="20"/>
          <w:szCs w:val="20"/>
        </w:rPr>
        <w:t xml:space="preserve"> przywrócenia dobrego stanu. Należy pamiętać, że o stanie wód powierzchniowych decydują nie tylko wskaźniki fizykochemiczne, ale i</w:t>
      </w:r>
      <w:r w:rsidR="00685A30">
        <w:rPr>
          <w:sz w:val="20"/>
          <w:szCs w:val="20"/>
        </w:rPr>
        <w:t> </w:t>
      </w:r>
      <w:r w:rsidRPr="00487BA3">
        <w:rPr>
          <w:sz w:val="20"/>
          <w:szCs w:val="20"/>
        </w:rPr>
        <w:t>biologiczne czy hydromorfologiczne. Oznacza to, że przywrócenie czystości wodom powierzchniowym nie spowoduje automatycznie dobrego stanu wód. Przywrócenie właściwych dla danej części wód elementów biologicznych będzie często procesem bardziej długotrwałym.</w:t>
      </w:r>
    </w:p>
    <w:p w14:paraId="52D0D6A9" w14:textId="2A56B6A7" w:rsidR="00AA0D47" w:rsidRPr="00487BA3" w:rsidRDefault="00AA0D47" w:rsidP="003B5833">
      <w:pPr>
        <w:spacing w:before="60" w:after="60"/>
        <w:jc w:val="both"/>
        <w:rPr>
          <w:sz w:val="20"/>
          <w:szCs w:val="20"/>
        </w:rPr>
      </w:pPr>
      <w:r w:rsidRPr="00487BA3">
        <w:rPr>
          <w:sz w:val="20"/>
          <w:szCs w:val="20"/>
        </w:rPr>
        <w:t>Analiza SWOT wskazuje na słabe strony, które są tożsame z wynikiem oceny jakości wód. Do najważniejszych z  nich należy: niedostateczna jakość wód powierzchniowych oraz wpływ zanieczyszczeń spoza terenu powiatu na stan czystości wód. W celu osiągnięcia zobowiązań dotyczących poprawy stanu ekologicznego wód powierzchniowych i określonych wskaźników dla wód podziemnych, należy kontynuować podejmowane wcześniej przedsięwzięcia. Racjonalne gospodarowanie zasobami wodnymi powinno mieć na uwadze zarówno oszczędzanie wody, jak też dbanie o jej jak najlepszą jakość. Efektywne wykorzystanie zasobów wodnych ograniczy ryzyko wystąpienia jej niedoborów i doprowadzi do poprawy ich jakości. W okresie obowiązywania Programu należy zwrócić uwagę na kształtowanie reżimu hydrologicznego w regionie. Jest to niezwykle istotne w kształtowaniu klimatu i stanowi element zmian klimatycznych. Ze względu na coraz częstsze występowania zjawisk ekstremalnych w ostatnich latach oraz prognozowanym systematycznym ich nasileniem, szczególnie istotne w ramach realizacji Programu będzie wdrażanie Strategii SPA 2020. Pozwoli to na wprowadzanie w</w:t>
      </w:r>
      <w:r w:rsidR="00685A30">
        <w:rPr>
          <w:sz w:val="20"/>
          <w:szCs w:val="20"/>
        </w:rPr>
        <w:t> </w:t>
      </w:r>
      <w:r w:rsidRPr="00487BA3">
        <w:rPr>
          <w:sz w:val="20"/>
          <w:szCs w:val="20"/>
        </w:rPr>
        <w:t xml:space="preserve"> skali regionalnej działań ograniczających niekorzystne zmiany klimatyczne oraz przystosowanie do ich negatywnych skutków. </w:t>
      </w:r>
    </w:p>
    <w:p w14:paraId="30C7ED8F" w14:textId="201A7AFE" w:rsidR="00AA0D47" w:rsidRPr="00487BA3" w:rsidRDefault="00AA0D47" w:rsidP="003B5833">
      <w:pPr>
        <w:spacing w:before="60" w:after="60"/>
        <w:jc w:val="both"/>
        <w:rPr>
          <w:sz w:val="20"/>
          <w:szCs w:val="20"/>
        </w:rPr>
      </w:pPr>
      <w:r w:rsidRPr="00487BA3">
        <w:rPr>
          <w:sz w:val="20"/>
          <w:szCs w:val="20"/>
        </w:rPr>
        <w:t>W harmonogramie realizacji zadań własnych i monitorowanych zamieszczono zadania dotyczące prowadzenia monitoringu wód powierzchniowych i podziemnych, działania edukacyjne, promocyjne, propagujące i  upowszechniające wiedzę o</w:t>
      </w:r>
      <w:r w:rsidR="00685A30">
        <w:rPr>
          <w:sz w:val="20"/>
          <w:szCs w:val="20"/>
        </w:rPr>
        <w:t> </w:t>
      </w:r>
      <w:r w:rsidRPr="00487BA3">
        <w:rPr>
          <w:sz w:val="20"/>
          <w:szCs w:val="20"/>
        </w:rPr>
        <w:t xml:space="preserve"> konieczności, celach, zasadach i sposobach ochrony wód, w szczególności skierowane do dzieci i młodzieży, realizac</w:t>
      </w:r>
      <w:r w:rsidR="00AE6A3F" w:rsidRPr="00487BA3">
        <w:rPr>
          <w:sz w:val="20"/>
          <w:szCs w:val="20"/>
        </w:rPr>
        <w:t xml:space="preserve">je </w:t>
      </w:r>
      <w:r w:rsidRPr="00487BA3">
        <w:rPr>
          <w:sz w:val="20"/>
          <w:szCs w:val="20"/>
        </w:rPr>
        <w:t xml:space="preserve">obiektów małej retencji zgodnie z Programem małej retencji województwa </w:t>
      </w:r>
      <w:r w:rsidR="00943467" w:rsidRPr="00487BA3">
        <w:rPr>
          <w:sz w:val="20"/>
          <w:szCs w:val="20"/>
        </w:rPr>
        <w:t>śląskie</w:t>
      </w:r>
      <w:r w:rsidRPr="00487BA3">
        <w:rPr>
          <w:sz w:val="20"/>
          <w:szCs w:val="20"/>
        </w:rPr>
        <w:t>go, a także budowę, przebudowę, modernizac</w:t>
      </w:r>
      <w:r w:rsidR="00AE6A3F" w:rsidRPr="00487BA3">
        <w:rPr>
          <w:sz w:val="20"/>
          <w:szCs w:val="20"/>
        </w:rPr>
        <w:t xml:space="preserve">je </w:t>
      </w:r>
      <w:r w:rsidRPr="00487BA3">
        <w:rPr>
          <w:sz w:val="20"/>
          <w:szCs w:val="20"/>
        </w:rPr>
        <w:t xml:space="preserve">budowli przeciwpowodziowych oraz działania inwestycyjne i utrzymaniowe związane z melioracjami wodnymi szczegółowymi oraz rowami odwadniającymi tereny zurbanizowane. Monitoring wód powierzchniowych wykonywany będzie w ramach „Programu Państwowego Monitoringu Środowiska województwa </w:t>
      </w:r>
      <w:r w:rsidR="00943467" w:rsidRPr="00487BA3">
        <w:rPr>
          <w:sz w:val="20"/>
          <w:szCs w:val="20"/>
        </w:rPr>
        <w:t>śląskie</w:t>
      </w:r>
      <w:r w:rsidRPr="00487BA3">
        <w:rPr>
          <w:sz w:val="20"/>
          <w:szCs w:val="20"/>
        </w:rPr>
        <w:t xml:space="preserve">go na lata 2021-2025" przez Regionalny Wydział Monitoringu Środowiska w </w:t>
      </w:r>
      <w:r w:rsidR="006605F2" w:rsidRPr="00487BA3">
        <w:rPr>
          <w:sz w:val="20"/>
          <w:szCs w:val="20"/>
        </w:rPr>
        <w:t>Katowicach</w:t>
      </w:r>
      <w:r w:rsidRPr="00487BA3">
        <w:rPr>
          <w:sz w:val="20"/>
          <w:szCs w:val="20"/>
        </w:rPr>
        <w:t xml:space="preserve"> Głównego Inspektoratu Ochrony Środowiska i </w:t>
      </w:r>
      <w:r w:rsidR="00685A30">
        <w:rPr>
          <w:sz w:val="20"/>
          <w:szCs w:val="20"/>
        </w:rPr>
        <w:t> </w:t>
      </w:r>
      <w:r w:rsidRPr="00487BA3">
        <w:rPr>
          <w:sz w:val="20"/>
          <w:szCs w:val="20"/>
        </w:rPr>
        <w:t>finansowany z  budżetu kraju.</w:t>
      </w:r>
    </w:p>
    <w:p w14:paraId="00F14A77" w14:textId="32ED20D7" w:rsidR="00AA0D47" w:rsidRPr="00487BA3" w:rsidRDefault="00AA0D47" w:rsidP="003B5833">
      <w:pPr>
        <w:spacing w:before="60" w:after="60"/>
        <w:jc w:val="both"/>
        <w:rPr>
          <w:sz w:val="20"/>
          <w:szCs w:val="20"/>
        </w:rPr>
      </w:pPr>
      <w:r w:rsidRPr="00487BA3">
        <w:rPr>
          <w:sz w:val="20"/>
          <w:szCs w:val="20"/>
        </w:rPr>
        <w:t>Istotny wpływ ma tutaj realizacja zadań z zakresu zwiększania retencji wodnej: utrzymanie i budowa urządzeń piętrzących w dolinach rzecznych oraz małych zbiorników wodnych, realizacja zalesień, zachowanie terenów podmokłych. Szczególnie dotyczy to zjawisk suszy, powodzi i podtopień. W zakresie ochrony przeciwpowodziowej i przeciwdziałania skutkom suszy, działania przystosowujące odnoszą się do: opracowania i wdrożenia metod oceny ryzyka powodziowego i ryzyka podtopień, zarządzania ryzykiem powodziowym, w tym z zapewnieniem infrastruktury krytycznej, zwiększeniem możliwości retencyjnych i renaturyzacji cieków wodnych, przywracaniem i utrzymaniem dobrego stanu wód, ekosystemów wodnych i</w:t>
      </w:r>
      <w:r w:rsidR="00685A30">
        <w:rPr>
          <w:sz w:val="20"/>
          <w:szCs w:val="20"/>
        </w:rPr>
        <w:t> </w:t>
      </w:r>
      <w:r w:rsidRPr="00487BA3">
        <w:rPr>
          <w:sz w:val="20"/>
          <w:szCs w:val="20"/>
        </w:rPr>
        <w:t xml:space="preserve"> od wody zależnych. Zadania planowane są do realizacji przez administratorów cieków i urządzeń wodnych na terenie powiatu, tj. PGW Wody</w:t>
      </w:r>
      <w:r w:rsidR="00D66584" w:rsidRPr="00487BA3">
        <w:rPr>
          <w:sz w:val="20"/>
          <w:szCs w:val="20"/>
        </w:rPr>
        <w:t xml:space="preserve"> Polskie</w:t>
      </w:r>
      <w:r w:rsidRPr="00487BA3">
        <w:rPr>
          <w:sz w:val="20"/>
          <w:szCs w:val="20"/>
        </w:rPr>
        <w:t>. Większość zadań będzie realizowana po uzyskaniu dofinansowania ze środków krajowych i  unijnych.</w:t>
      </w:r>
    </w:p>
    <w:p w14:paraId="0411636B" w14:textId="4E11A548" w:rsidR="00D66584" w:rsidRPr="00487BA3" w:rsidRDefault="00D66584" w:rsidP="003B5833">
      <w:pPr>
        <w:spacing w:before="60" w:after="60"/>
        <w:jc w:val="both"/>
        <w:rPr>
          <w:sz w:val="20"/>
          <w:szCs w:val="20"/>
        </w:rPr>
      </w:pPr>
      <w:r w:rsidRPr="00487BA3">
        <w:rPr>
          <w:sz w:val="20"/>
          <w:szCs w:val="20"/>
        </w:rPr>
        <w:t>W ramach działań przewidziano do realizacji rewitalizac</w:t>
      </w:r>
      <w:r w:rsidR="00407BE9" w:rsidRPr="00487BA3">
        <w:rPr>
          <w:sz w:val="20"/>
          <w:szCs w:val="20"/>
        </w:rPr>
        <w:t>je</w:t>
      </w:r>
      <w:r w:rsidR="00685A30">
        <w:rPr>
          <w:sz w:val="20"/>
          <w:szCs w:val="20"/>
        </w:rPr>
        <w:t xml:space="preserve"> </w:t>
      </w:r>
      <w:r w:rsidRPr="00487BA3">
        <w:rPr>
          <w:sz w:val="20"/>
          <w:szCs w:val="20"/>
        </w:rPr>
        <w:t>brzegów Jeziora Żywieckiego wraz z odmulaniem w</w:t>
      </w:r>
      <w:r w:rsidR="00407BE9" w:rsidRPr="00487BA3">
        <w:rPr>
          <w:sz w:val="20"/>
          <w:szCs w:val="20"/>
        </w:rPr>
        <w:t> </w:t>
      </w:r>
      <w:r w:rsidRPr="00487BA3">
        <w:rPr>
          <w:sz w:val="20"/>
          <w:szCs w:val="20"/>
        </w:rPr>
        <w:t xml:space="preserve"> celu przywrócenia parametrów wyjściowych jako zbiornika retencyjnego pełniącego rolę bufora przeciwpowodziowego.</w:t>
      </w:r>
    </w:p>
    <w:p w14:paraId="43C25D98" w14:textId="09DBF0F0" w:rsidR="00AA0D47" w:rsidRPr="00487BA3" w:rsidRDefault="00AA0D47" w:rsidP="003B5833">
      <w:pPr>
        <w:spacing w:before="60" w:after="60"/>
        <w:jc w:val="both"/>
        <w:rPr>
          <w:sz w:val="20"/>
          <w:szCs w:val="20"/>
        </w:rPr>
      </w:pPr>
      <w:r w:rsidRPr="00487BA3">
        <w:rPr>
          <w:sz w:val="20"/>
          <w:szCs w:val="20"/>
        </w:rPr>
        <w:lastRenderedPageBreak/>
        <w:t>Problemem mogą być występujące obniżenia terenu spowodowane wpływami eksploatacji górniczej, gdyż powstają niecki bezodpływowe, które okresowo mogą być zalewane. Konieczne jest ponadto uwzględnianie w</w:t>
      </w:r>
      <w:r w:rsidR="006E61F9" w:rsidRPr="00487BA3">
        <w:rPr>
          <w:sz w:val="20"/>
          <w:szCs w:val="20"/>
        </w:rPr>
        <w:t> </w:t>
      </w:r>
      <w:r w:rsidRPr="00487BA3">
        <w:rPr>
          <w:sz w:val="20"/>
          <w:szCs w:val="20"/>
        </w:rPr>
        <w:t xml:space="preserve"> dokumentach planistycznych, tj. studium uwarunkowań i kierunków zagospodarowania przestrzennego oraz miejscowych planach zagospodarowania przestrzennego (MPZP) na poziomie wojewódzkim i gminnym, mapy ryzyka powodziowego oraz terenów zagrożonych podtopieniami.</w:t>
      </w:r>
    </w:p>
    <w:p w14:paraId="128D6A10" w14:textId="77777777" w:rsidR="00AA0D47" w:rsidRPr="00487BA3" w:rsidRDefault="00AA0D47" w:rsidP="003B5833">
      <w:pPr>
        <w:spacing w:before="60" w:after="60"/>
        <w:jc w:val="both"/>
        <w:rPr>
          <w:sz w:val="20"/>
          <w:szCs w:val="20"/>
        </w:rPr>
      </w:pPr>
      <w:r w:rsidRPr="00487BA3">
        <w:rPr>
          <w:sz w:val="20"/>
          <w:szCs w:val="20"/>
        </w:rPr>
        <w:t>Kolejnym aspektem jest przeciwdziałanie negatywnym skutkom powodzi, w związku z tym opracowano Plany zarządzania ryzykiem powodziowym (PZRP), które są końcowym, czwartym dokumentem planistycznym wymaganym Dyrektywą Powodziową. Dla obszaru powiatu obowiązuje PZRP dla obszaru dorzecza Wisły.</w:t>
      </w:r>
    </w:p>
    <w:p w14:paraId="562A9E96" w14:textId="15FE9872" w:rsidR="00AA0D47" w:rsidRPr="00487BA3" w:rsidRDefault="00AA0D47" w:rsidP="003B5833">
      <w:pPr>
        <w:spacing w:before="60" w:after="60"/>
        <w:jc w:val="both"/>
        <w:rPr>
          <w:sz w:val="20"/>
          <w:szCs w:val="20"/>
        </w:rPr>
      </w:pPr>
      <w:r w:rsidRPr="00487BA3">
        <w:rPr>
          <w:sz w:val="20"/>
          <w:szCs w:val="20"/>
        </w:rPr>
        <w:t>Ocena stopnia zagrożenia powodziowego została opracowana przez KZGW i przedstawiona na mapach zagrożenia powodziowego oraz mapach ryzyka powodziowego. Dokumentacja ta stanowi podstawę dla racjonalnego planowania przestrzennego na obszarach zagrożonych powodzią, a tym samym dla ograniczania negatywnych skutków powodzi. Mapy sporządzone zostały dla obszarów narażonych na niebezpieczeństwo powodzi, wskazanych we wstępnej ocenie ryzyka powodziowego, przedstawiając obszary zagrożone powodzią o</w:t>
      </w:r>
      <w:r w:rsidR="00407BE9" w:rsidRPr="00487BA3">
        <w:rPr>
          <w:sz w:val="20"/>
          <w:szCs w:val="20"/>
        </w:rPr>
        <w:t> </w:t>
      </w:r>
      <w:r w:rsidRPr="00487BA3">
        <w:rPr>
          <w:sz w:val="20"/>
          <w:szCs w:val="20"/>
        </w:rPr>
        <w:t xml:space="preserve"> określonym prawdopodobieństwie </w:t>
      </w:r>
      <w:r w:rsidR="00B11308" w:rsidRPr="00487BA3">
        <w:rPr>
          <w:sz w:val="20"/>
          <w:szCs w:val="20"/>
        </w:rPr>
        <w:t>wystąpienia: jako</w:t>
      </w:r>
      <w:r w:rsidRPr="00487BA3">
        <w:rPr>
          <w:sz w:val="20"/>
          <w:szCs w:val="20"/>
        </w:rPr>
        <w:t xml:space="preserve"> niskie i wynoszące 0,2% (czyli średnio raz na 500 lat), jako średnie i wynoszące 1% (czyli średnio raz na 100 lat), jako wysokie i</w:t>
      </w:r>
      <w:r w:rsidR="00685A30">
        <w:rPr>
          <w:sz w:val="20"/>
          <w:szCs w:val="20"/>
        </w:rPr>
        <w:t> </w:t>
      </w:r>
      <w:r w:rsidRPr="00487BA3">
        <w:rPr>
          <w:sz w:val="20"/>
          <w:szCs w:val="20"/>
        </w:rPr>
        <w:t xml:space="preserve"> wynoszące 10% (czyli średnio raz na 10 lat). Istotnym zadaniem jest więc ich uwzględnienie w opracowaniach planistycznych na poziomie wojewódzkim, powiatowym i gminnym.</w:t>
      </w:r>
    </w:p>
    <w:p w14:paraId="3C12B1DD" w14:textId="2543AD10" w:rsidR="00AA0D47" w:rsidRDefault="00AA0D47" w:rsidP="003B5833">
      <w:pPr>
        <w:spacing w:before="60" w:after="60"/>
        <w:jc w:val="both"/>
        <w:rPr>
          <w:sz w:val="20"/>
          <w:szCs w:val="20"/>
        </w:rPr>
      </w:pPr>
      <w:r w:rsidRPr="00487BA3">
        <w:rPr>
          <w:sz w:val="20"/>
          <w:szCs w:val="20"/>
        </w:rPr>
        <w:t>Harmonogram zadań do realizacji w tym zakresie zawarto w rozdziałach 6.10-6.12</w:t>
      </w:r>
    </w:p>
    <w:p w14:paraId="556FDCF7" w14:textId="77777777" w:rsidR="00AA0D47" w:rsidRPr="00487BA3" w:rsidRDefault="00AA0D47" w:rsidP="003B5833">
      <w:pPr>
        <w:spacing w:before="60" w:after="60"/>
        <w:jc w:val="both"/>
        <w:rPr>
          <w:color w:val="000000" w:themeColor="text1"/>
          <w:sz w:val="20"/>
          <w:szCs w:val="20"/>
        </w:rPr>
        <w:sectPr w:rsidR="00AA0D47" w:rsidRPr="00487BA3" w:rsidSect="00032BCB">
          <w:type w:val="nextColumn"/>
          <w:pgSz w:w="11900" w:h="16820"/>
          <w:pgMar w:top="1418" w:right="1021" w:bottom="992" w:left="1021" w:header="567" w:footer="709" w:gutter="0"/>
          <w:cols w:space="708"/>
          <w:docGrid w:linePitch="360"/>
        </w:sectPr>
      </w:pPr>
    </w:p>
    <w:p w14:paraId="3F7CE059" w14:textId="77777777" w:rsidR="00AA0D47" w:rsidRPr="00487BA3" w:rsidRDefault="00AA0D47" w:rsidP="003B5833">
      <w:pPr>
        <w:pStyle w:val="Nagwek1"/>
        <w:rPr>
          <w:color w:val="000000" w:themeColor="text1"/>
        </w:rPr>
      </w:pPr>
      <w:bookmarkStart w:id="328" w:name="_Toc521666590"/>
      <w:bookmarkStart w:id="329" w:name="_Toc106920161"/>
      <w:bookmarkStart w:id="330" w:name="_Toc115684907"/>
      <w:r w:rsidRPr="00487BA3">
        <w:rPr>
          <w:color w:val="000000" w:themeColor="text1"/>
        </w:rPr>
        <w:lastRenderedPageBreak/>
        <w:t>Gospodarka wodno - ściekowa</w:t>
      </w:r>
      <w:bookmarkEnd w:id="328"/>
      <w:bookmarkEnd w:id="329"/>
      <w:bookmarkEnd w:id="330"/>
    </w:p>
    <w:p w14:paraId="34B79066" w14:textId="77777777" w:rsidR="00AA0D47" w:rsidRPr="00487BA3" w:rsidRDefault="00AA0D47" w:rsidP="003B5833">
      <w:pPr>
        <w:pStyle w:val="Nagwek1"/>
        <w:numPr>
          <w:ilvl w:val="2"/>
          <w:numId w:val="11"/>
        </w:numPr>
        <w:rPr>
          <w:color w:val="000000" w:themeColor="text1"/>
          <w:sz w:val="24"/>
        </w:rPr>
      </w:pPr>
      <w:bookmarkStart w:id="331" w:name="_Toc521666591"/>
      <w:bookmarkStart w:id="332" w:name="_Toc106920162"/>
      <w:bookmarkStart w:id="333" w:name="_Toc115684908"/>
      <w:r w:rsidRPr="00487BA3">
        <w:rPr>
          <w:color w:val="000000" w:themeColor="text1"/>
          <w:sz w:val="24"/>
        </w:rPr>
        <w:t>Efekty realizacji dotychczasowego POŚ</w:t>
      </w:r>
      <w:bookmarkEnd w:id="331"/>
      <w:bookmarkEnd w:id="332"/>
      <w:bookmarkEnd w:id="333"/>
      <w:r w:rsidRPr="00487BA3">
        <w:rPr>
          <w:color w:val="000000" w:themeColor="text1"/>
          <w:sz w:val="24"/>
        </w:rPr>
        <w:t xml:space="preserve"> </w:t>
      </w:r>
    </w:p>
    <w:tbl>
      <w:tblPr>
        <w:tblStyle w:val="Tabela-Siatka"/>
        <w:tblW w:w="5000" w:type="pct"/>
        <w:tblLook w:val="04A0" w:firstRow="1" w:lastRow="0" w:firstColumn="1" w:lastColumn="0" w:noHBand="0" w:noVBand="1"/>
      </w:tblPr>
      <w:tblGrid>
        <w:gridCol w:w="2275"/>
        <w:gridCol w:w="5899"/>
        <w:gridCol w:w="1674"/>
      </w:tblGrid>
      <w:tr w:rsidR="00AA0D47" w:rsidRPr="00487BA3" w14:paraId="348E5D12" w14:textId="77777777" w:rsidTr="00685A30">
        <w:tc>
          <w:tcPr>
            <w:tcW w:w="5000" w:type="pct"/>
            <w:gridSpan w:val="3"/>
            <w:shd w:val="clear" w:color="auto" w:fill="D9D9D9" w:themeFill="background1" w:themeFillShade="D9"/>
            <w:vAlign w:val="center"/>
          </w:tcPr>
          <w:p w14:paraId="012B5946" w14:textId="77777777" w:rsidR="00AA0D47" w:rsidRPr="00487BA3" w:rsidRDefault="00AA0D47" w:rsidP="003B5833">
            <w:pPr>
              <w:pStyle w:val="NormalnyWeb"/>
              <w:spacing w:before="60" w:after="60"/>
              <w:jc w:val="center"/>
              <w:rPr>
                <w:b/>
                <w:bCs/>
                <w:color w:val="000000" w:themeColor="text1"/>
                <w:sz w:val="16"/>
                <w:szCs w:val="16"/>
              </w:rPr>
            </w:pPr>
            <w:r w:rsidRPr="00487BA3">
              <w:rPr>
                <w:b/>
                <w:bCs/>
                <w:color w:val="000000" w:themeColor="text1"/>
                <w:sz w:val="16"/>
                <w:szCs w:val="16"/>
              </w:rPr>
              <w:t xml:space="preserve">Cel główny zapisany w PROGRAMIE OCHRONY ŚRODOWISKA DLA POWIATU </w:t>
            </w:r>
            <w:r w:rsidR="00943467" w:rsidRPr="00487BA3">
              <w:rPr>
                <w:b/>
                <w:bCs/>
                <w:color w:val="000000" w:themeColor="text1"/>
                <w:sz w:val="16"/>
                <w:szCs w:val="16"/>
              </w:rPr>
              <w:t>ŻYWIECKIEGO</w:t>
            </w:r>
          </w:p>
          <w:p w14:paraId="770C7917" w14:textId="77777777" w:rsidR="00AA0D47" w:rsidRPr="00487BA3" w:rsidRDefault="00D157A7" w:rsidP="003B5833">
            <w:pPr>
              <w:pStyle w:val="NormalnyWeb"/>
              <w:spacing w:before="60" w:after="60"/>
              <w:jc w:val="center"/>
              <w:rPr>
                <w:sz w:val="16"/>
                <w:szCs w:val="16"/>
              </w:rPr>
            </w:pPr>
            <w:r w:rsidRPr="00487BA3">
              <w:rPr>
                <w:bCs/>
                <w:color w:val="000000" w:themeColor="text1"/>
                <w:sz w:val="16"/>
                <w:szCs w:val="16"/>
              </w:rPr>
              <w:t>System zrównoważonego gospodarowania wodami powierzchniowymi i podziemnymi, umożliwiający zaspokojenie uzasadnionych potrzeb wodnych regionu przy osiągnięciu i utrzymaniu co najmniej dobrego stanu wód</w:t>
            </w:r>
          </w:p>
        </w:tc>
      </w:tr>
      <w:tr w:rsidR="00E11105" w:rsidRPr="00487BA3" w14:paraId="54E02B4A" w14:textId="77777777" w:rsidTr="00685A30">
        <w:tc>
          <w:tcPr>
            <w:tcW w:w="1155" w:type="pct"/>
            <w:shd w:val="clear" w:color="auto" w:fill="FDE9D9" w:themeFill="accent6" w:themeFillTint="33"/>
            <w:vAlign w:val="center"/>
          </w:tcPr>
          <w:p w14:paraId="54954857" w14:textId="434DC4A9" w:rsidR="00E11105" w:rsidRPr="00487BA3" w:rsidRDefault="00D42CDC" w:rsidP="003B5833">
            <w:pPr>
              <w:widowControl w:val="0"/>
              <w:suppressAutoHyphens w:val="0"/>
              <w:autoSpaceDE w:val="0"/>
              <w:autoSpaceDN w:val="0"/>
              <w:adjustRightInd w:val="0"/>
              <w:spacing w:before="60" w:after="60"/>
              <w:jc w:val="center"/>
              <w:rPr>
                <w:rFonts w:eastAsiaTheme="minorEastAsia"/>
                <w:b/>
                <w:color w:val="000000" w:themeColor="text1"/>
                <w:sz w:val="16"/>
                <w:szCs w:val="16"/>
              </w:rPr>
            </w:pPr>
            <w:r w:rsidRPr="00487BA3">
              <w:rPr>
                <w:bCs/>
                <w:color w:val="000000" w:themeColor="text1"/>
                <w:sz w:val="16"/>
                <w:szCs w:val="16"/>
              </w:rPr>
              <w:t>Planowane w poprzednim Programie działania na lata 2019-2021</w:t>
            </w:r>
          </w:p>
        </w:tc>
        <w:tc>
          <w:tcPr>
            <w:tcW w:w="2995" w:type="pct"/>
            <w:shd w:val="clear" w:color="auto" w:fill="FDE9D9" w:themeFill="accent6" w:themeFillTint="33"/>
            <w:vAlign w:val="center"/>
          </w:tcPr>
          <w:p w14:paraId="7E051269" w14:textId="77777777" w:rsidR="00E11105" w:rsidRPr="00487BA3" w:rsidRDefault="00E11105" w:rsidP="003B5833">
            <w:pPr>
              <w:spacing w:before="60" w:after="60"/>
              <w:jc w:val="center"/>
              <w:rPr>
                <w:b/>
                <w:color w:val="000000" w:themeColor="text1"/>
                <w:sz w:val="16"/>
                <w:szCs w:val="16"/>
              </w:rPr>
            </w:pPr>
            <w:r w:rsidRPr="00487BA3">
              <w:rPr>
                <w:bCs/>
                <w:sz w:val="16"/>
                <w:szCs w:val="16"/>
              </w:rPr>
              <w:t>Podjęte działania w latach 2019-2021</w:t>
            </w:r>
          </w:p>
        </w:tc>
        <w:tc>
          <w:tcPr>
            <w:tcW w:w="850" w:type="pct"/>
            <w:shd w:val="clear" w:color="auto" w:fill="FDE9D9" w:themeFill="accent6" w:themeFillTint="33"/>
            <w:vAlign w:val="center"/>
          </w:tcPr>
          <w:p w14:paraId="23A03A10" w14:textId="77777777" w:rsidR="00E11105" w:rsidRPr="00487BA3" w:rsidRDefault="00E11105" w:rsidP="003B5833">
            <w:pPr>
              <w:spacing w:before="60" w:after="60"/>
              <w:jc w:val="center"/>
              <w:rPr>
                <w:b/>
                <w:color w:val="000000" w:themeColor="text1"/>
                <w:sz w:val="16"/>
                <w:szCs w:val="16"/>
              </w:rPr>
            </w:pPr>
            <w:r w:rsidRPr="00487BA3">
              <w:rPr>
                <w:bCs/>
                <w:color w:val="000000" w:themeColor="text1"/>
                <w:sz w:val="16"/>
                <w:szCs w:val="16"/>
              </w:rPr>
              <w:t>Efekt ze wskaźnikiem</w:t>
            </w:r>
          </w:p>
        </w:tc>
      </w:tr>
      <w:tr w:rsidR="00F5097C" w:rsidRPr="00487BA3" w14:paraId="68203CCE" w14:textId="77777777" w:rsidTr="00685A30">
        <w:tc>
          <w:tcPr>
            <w:tcW w:w="1155" w:type="pct"/>
            <w:vAlign w:val="center"/>
          </w:tcPr>
          <w:p w14:paraId="36E9878E" w14:textId="77777777" w:rsidR="00F5097C" w:rsidRPr="00487BA3" w:rsidRDefault="00F5097C" w:rsidP="003B5833">
            <w:pPr>
              <w:autoSpaceDE w:val="0"/>
              <w:autoSpaceDN w:val="0"/>
              <w:adjustRightInd w:val="0"/>
              <w:spacing w:before="60" w:after="60"/>
              <w:jc w:val="center"/>
              <w:rPr>
                <w:rFonts w:eastAsiaTheme="minorEastAsia"/>
                <w:sz w:val="16"/>
                <w:szCs w:val="16"/>
              </w:rPr>
            </w:pPr>
            <w:r w:rsidRPr="00487BA3">
              <w:rPr>
                <w:sz w:val="16"/>
                <w:szCs w:val="16"/>
              </w:rPr>
              <w:t xml:space="preserve">Budowa, rozbudowa i modernizacja sieci kanalizacji, w tym deszczowej </w:t>
            </w:r>
          </w:p>
        </w:tc>
        <w:tc>
          <w:tcPr>
            <w:tcW w:w="2995" w:type="pct"/>
            <w:vAlign w:val="center"/>
          </w:tcPr>
          <w:p w14:paraId="38022BFA" w14:textId="77777777" w:rsidR="00A36C87" w:rsidRPr="00487BA3" w:rsidRDefault="00A36C87" w:rsidP="003B5833">
            <w:pPr>
              <w:spacing w:before="60" w:after="60"/>
              <w:jc w:val="both"/>
              <w:rPr>
                <w:b/>
                <w:sz w:val="16"/>
                <w:szCs w:val="16"/>
              </w:rPr>
            </w:pPr>
            <w:r w:rsidRPr="00487BA3">
              <w:rPr>
                <w:b/>
                <w:sz w:val="16"/>
                <w:szCs w:val="16"/>
              </w:rPr>
              <w:t>Związek Międzygminny ds. Ekologii</w:t>
            </w:r>
          </w:p>
          <w:p w14:paraId="465DE40C" w14:textId="77777777" w:rsidR="00A36C87" w:rsidRPr="00487BA3" w:rsidRDefault="00A36C87" w:rsidP="003B5833">
            <w:pPr>
              <w:spacing w:before="60" w:after="60"/>
              <w:jc w:val="both"/>
              <w:rPr>
                <w:sz w:val="16"/>
                <w:szCs w:val="16"/>
              </w:rPr>
            </w:pPr>
            <w:r w:rsidRPr="00487BA3">
              <w:rPr>
                <w:sz w:val="16"/>
                <w:szCs w:val="16"/>
              </w:rPr>
              <w:t>ZMDsE w okresie 2019-2021 wybudował na terenie powiatu 50,95 km sieci kanalizacji sanitarnej. Ponadto została zrealizowana inwestycja wykonania zawiesiny mineralnej na Oczyszczalni Ścieków w Węgierskiej Górce.</w:t>
            </w:r>
          </w:p>
          <w:p w14:paraId="1B026C1D" w14:textId="77777777" w:rsidR="00A36C87" w:rsidRPr="00487BA3" w:rsidRDefault="007E40FA" w:rsidP="003B5833">
            <w:pPr>
              <w:spacing w:before="60" w:after="60"/>
              <w:jc w:val="both"/>
              <w:rPr>
                <w:sz w:val="16"/>
                <w:szCs w:val="16"/>
              </w:rPr>
            </w:pPr>
            <w:r w:rsidRPr="00487BA3">
              <w:rPr>
                <w:sz w:val="16"/>
                <w:szCs w:val="16"/>
              </w:rPr>
              <w:t>ZMDsE</w:t>
            </w:r>
            <w:r w:rsidR="007E7B52" w:rsidRPr="00487BA3">
              <w:rPr>
                <w:sz w:val="16"/>
                <w:szCs w:val="16"/>
              </w:rPr>
              <w:t xml:space="preserve"> rozpoczął działania w zakresie uporządkowania gospodarki wodnej, w tym odprowadzania wód opadowych i roztopowych poprzez budowę systemu kanalizacji deszczowej w ramach Programu Fundusze Europejskie na Infrastrukturę, Klimat, Środowisko (FEnIKS).</w:t>
            </w:r>
          </w:p>
          <w:p w14:paraId="46FA6083" w14:textId="77777777" w:rsidR="007E7B52" w:rsidRPr="00487BA3" w:rsidRDefault="006D2582" w:rsidP="003B5833">
            <w:pPr>
              <w:spacing w:before="60" w:after="60"/>
              <w:jc w:val="both"/>
              <w:rPr>
                <w:b/>
                <w:sz w:val="16"/>
                <w:szCs w:val="16"/>
              </w:rPr>
            </w:pPr>
            <w:r w:rsidRPr="00487BA3">
              <w:rPr>
                <w:b/>
                <w:sz w:val="16"/>
                <w:szCs w:val="16"/>
              </w:rPr>
              <w:t>Gmina Ślemień</w:t>
            </w:r>
          </w:p>
          <w:p w14:paraId="0E55627A" w14:textId="77777777" w:rsidR="006D2582" w:rsidRPr="00487BA3" w:rsidRDefault="006D2582" w:rsidP="003B5833">
            <w:pPr>
              <w:spacing w:before="60" w:after="60"/>
              <w:jc w:val="both"/>
              <w:rPr>
                <w:sz w:val="16"/>
                <w:szCs w:val="16"/>
              </w:rPr>
            </w:pPr>
            <w:r w:rsidRPr="00487BA3">
              <w:rPr>
                <w:sz w:val="16"/>
                <w:szCs w:val="16"/>
              </w:rPr>
              <w:t>Na chwilę obecną realizowany jest III etap sieci wodociągowo-kanalizacyjnej od ulicy Modrzewiowej do ulicy Zielonej w Koconiu, do końca roku 2022 prace powinny być zakończone. Powstanie około 4,5 km sieci wodociągowo-kanalizacyjnej, koszt 4,5 mln zł, docelowo zostanie podłączonych około 60 budynków mieszkalnych, dofinansowanie ze środków Unii Europejskiej z programu RPO.</w:t>
            </w:r>
          </w:p>
          <w:p w14:paraId="7CAF9079" w14:textId="77777777" w:rsidR="006D2582" w:rsidRPr="00487BA3" w:rsidRDefault="006D2582" w:rsidP="003B5833">
            <w:pPr>
              <w:spacing w:before="60" w:after="60"/>
              <w:jc w:val="both"/>
              <w:rPr>
                <w:sz w:val="16"/>
                <w:szCs w:val="16"/>
              </w:rPr>
            </w:pPr>
            <w:r w:rsidRPr="00487BA3">
              <w:rPr>
                <w:sz w:val="16"/>
                <w:szCs w:val="16"/>
              </w:rPr>
              <w:t>Ponadto gmina prowadzi postępowanie przetargowe na rozbudowę sieci wod.-kan. dla przysiółka Poręby i ulicy Osiedlowej w Ślemieniu. Koszt inwestycji wynosi 10,0 mln zł, finansowane z Polskiego Ładu. Planuje się przyłączenie około 70 budynków. Czas realizacji do końca 2025 r.</w:t>
            </w:r>
          </w:p>
          <w:p w14:paraId="76466DF6" w14:textId="77777777" w:rsidR="00F5097C" w:rsidRPr="00487BA3" w:rsidRDefault="00E96671" w:rsidP="003B5833">
            <w:pPr>
              <w:spacing w:before="60" w:after="60"/>
              <w:jc w:val="both"/>
              <w:rPr>
                <w:b/>
                <w:sz w:val="16"/>
                <w:szCs w:val="16"/>
              </w:rPr>
            </w:pPr>
            <w:r w:rsidRPr="00487BA3">
              <w:rPr>
                <w:b/>
                <w:sz w:val="16"/>
                <w:szCs w:val="16"/>
              </w:rPr>
              <w:t>Gmina Świnna</w:t>
            </w:r>
          </w:p>
          <w:p w14:paraId="06F567E3" w14:textId="77777777" w:rsidR="00E96671" w:rsidRPr="00487BA3" w:rsidRDefault="00E96671" w:rsidP="003B5833">
            <w:pPr>
              <w:spacing w:before="60" w:after="60"/>
              <w:jc w:val="both"/>
              <w:rPr>
                <w:rFonts w:eastAsia="MS Gothic"/>
                <w:bCs/>
                <w:sz w:val="16"/>
                <w:szCs w:val="16"/>
              </w:rPr>
            </w:pPr>
            <w:r w:rsidRPr="00487BA3">
              <w:rPr>
                <w:sz w:val="16"/>
                <w:szCs w:val="16"/>
              </w:rPr>
              <w:t>Aktualnie trwa budowa sieci kanalizacyjne w sołectwie Rychwałdek.</w:t>
            </w:r>
          </w:p>
        </w:tc>
        <w:tc>
          <w:tcPr>
            <w:tcW w:w="850" w:type="pct"/>
            <w:tcBorders>
              <w:top w:val="single" w:sz="4" w:space="0" w:color="auto"/>
              <w:left w:val="single" w:sz="4" w:space="0" w:color="auto"/>
              <w:bottom w:val="single" w:sz="4" w:space="0" w:color="auto"/>
              <w:right w:val="single" w:sz="4" w:space="0" w:color="auto"/>
            </w:tcBorders>
            <w:vAlign w:val="center"/>
          </w:tcPr>
          <w:p w14:paraId="0F9F2A23" w14:textId="77777777" w:rsidR="00F5097C" w:rsidRPr="00487BA3" w:rsidRDefault="008F6972" w:rsidP="003B5833">
            <w:pPr>
              <w:spacing w:before="60" w:after="60"/>
              <w:jc w:val="center"/>
              <w:rPr>
                <w:sz w:val="16"/>
                <w:szCs w:val="16"/>
              </w:rPr>
            </w:pPr>
            <w:r w:rsidRPr="00487BA3">
              <w:rPr>
                <w:sz w:val="16"/>
                <w:szCs w:val="16"/>
              </w:rPr>
              <w:t>50,95 km sieci kanalizacji sanitarnej</w:t>
            </w:r>
          </w:p>
        </w:tc>
      </w:tr>
      <w:tr w:rsidR="00F5097C" w:rsidRPr="00487BA3" w14:paraId="59BE509B" w14:textId="77777777" w:rsidTr="00685A30">
        <w:tc>
          <w:tcPr>
            <w:tcW w:w="1155" w:type="pct"/>
            <w:vAlign w:val="center"/>
          </w:tcPr>
          <w:p w14:paraId="37C99E9A" w14:textId="77777777" w:rsidR="00F5097C" w:rsidRPr="00487BA3" w:rsidRDefault="00F5097C" w:rsidP="003B5833">
            <w:pPr>
              <w:autoSpaceDE w:val="0"/>
              <w:autoSpaceDN w:val="0"/>
              <w:adjustRightInd w:val="0"/>
              <w:spacing w:before="60" w:after="60"/>
              <w:jc w:val="center"/>
              <w:rPr>
                <w:rFonts w:eastAsiaTheme="minorEastAsia"/>
                <w:color w:val="000000" w:themeColor="text1"/>
                <w:sz w:val="16"/>
                <w:szCs w:val="16"/>
              </w:rPr>
            </w:pPr>
            <w:r w:rsidRPr="00487BA3">
              <w:rPr>
                <w:sz w:val="16"/>
                <w:szCs w:val="16"/>
              </w:rPr>
              <w:t xml:space="preserve">Budowa, rozbudowa i modernizacja urządzeń służących do oczyszczania ścieków komunalnych i zagospodarowywania osadów ściekowych </w:t>
            </w:r>
          </w:p>
        </w:tc>
        <w:tc>
          <w:tcPr>
            <w:tcW w:w="2995" w:type="pct"/>
            <w:vAlign w:val="center"/>
          </w:tcPr>
          <w:p w14:paraId="4CD645C6" w14:textId="77777777" w:rsidR="00A36C87" w:rsidRPr="00487BA3" w:rsidRDefault="00A36C87" w:rsidP="003B5833">
            <w:pPr>
              <w:spacing w:before="60" w:after="60"/>
              <w:jc w:val="both"/>
              <w:rPr>
                <w:b/>
                <w:sz w:val="16"/>
                <w:szCs w:val="16"/>
              </w:rPr>
            </w:pPr>
            <w:r w:rsidRPr="00487BA3">
              <w:rPr>
                <w:b/>
                <w:sz w:val="16"/>
                <w:szCs w:val="16"/>
              </w:rPr>
              <w:t>Związek Międzygminny ds. Ekologii</w:t>
            </w:r>
          </w:p>
          <w:p w14:paraId="533F8FE0" w14:textId="77777777" w:rsidR="00F5097C" w:rsidRPr="00487BA3" w:rsidRDefault="00A36C87" w:rsidP="003B5833">
            <w:pPr>
              <w:spacing w:before="60" w:after="60"/>
              <w:jc w:val="both"/>
              <w:rPr>
                <w:sz w:val="16"/>
                <w:szCs w:val="16"/>
              </w:rPr>
            </w:pPr>
            <w:r w:rsidRPr="00487BA3">
              <w:rPr>
                <w:sz w:val="16"/>
                <w:szCs w:val="16"/>
              </w:rPr>
              <w:t xml:space="preserve">ZMDsE w okresie 2019-2021 wybudował na terenie powiatu 17,88 km sieci wodociągowej. Ponadto została zrealizowana inwestycja budowy Stacji Uzdatniania Wody wraz z </w:t>
            </w:r>
            <w:r w:rsidR="0002733E" w:rsidRPr="00487BA3">
              <w:rPr>
                <w:sz w:val="16"/>
                <w:szCs w:val="16"/>
              </w:rPr>
              <w:t>ujęciem wody w gminie Jeleśnia.</w:t>
            </w:r>
          </w:p>
        </w:tc>
        <w:tc>
          <w:tcPr>
            <w:tcW w:w="850" w:type="pct"/>
            <w:tcBorders>
              <w:left w:val="single" w:sz="4" w:space="0" w:color="auto"/>
              <w:right w:val="single" w:sz="4" w:space="0" w:color="auto"/>
            </w:tcBorders>
            <w:vAlign w:val="center"/>
          </w:tcPr>
          <w:p w14:paraId="487F6123" w14:textId="77777777" w:rsidR="00F5097C" w:rsidRPr="00487BA3" w:rsidRDefault="008F6972" w:rsidP="003B5833">
            <w:pPr>
              <w:spacing w:before="60" w:after="60"/>
              <w:jc w:val="center"/>
              <w:rPr>
                <w:color w:val="000000" w:themeColor="text1"/>
                <w:sz w:val="16"/>
                <w:szCs w:val="16"/>
              </w:rPr>
            </w:pPr>
            <w:r w:rsidRPr="00487BA3">
              <w:rPr>
                <w:color w:val="000000" w:themeColor="text1"/>
                <w:sz w:val="16"/>
                <w:szCs w:val="16"/>
              </w:rPr>
              <w:t>17,88 km sieci wodociągowej</w:t>
            </w:r>
          </w:p>
        </w:tc>
      </w:tr>
      <w:tr w:rsidR="00F5097C" w:rsidRPr="00487BA3" w14:paraId="6E603E58" w14:textId="77777777" w:rsidTr="00685A30">
        <w:tc>
          <w:tcPr>
            <w:tcW w:w="1155" w:type="pct"/>
            <w:vAlign w:val="center"/>
          </w:tcPr>
          <w:p w14:paraId="752742CA" w14:textId="77777777" w:rsidR="00F5097C" w:rsidRPr="00487BA3" w:rsidRDefault="00F5097C" w:rsidP="003B5833">
            <w:pPr>
              <w:autoSpaceDE w:val="0"/>
              <w:autoSpaceDN w:val="0"/>
              <w:adjustRightInd w:val="0"/>
              <w:spacing w:before="60" w:after="60"/>
              <w:jc w:val="center"/>
              <w:rPr>
                <w:rFonts w:eastAsiaTheme="minorEastAsia"/>
                <w:color w:val="000000" w:themeColor="text1"/>
                <w:sz w:val="16"/>
                <w:szCs w:val="16"/>
              </w:rPr>
            </w:pPr>
            <w:r w:rsidRPr="00487BA3">
              <w:rPr>
                <w:sz w:val="16"/>
                <w:szCs w:val="16"/>
              </w:rPr>
              <w:t xml:space="preserve">Budowa, rozbudowa i modernizacja ujęć wody, stacji uzdatniania wody oraz infrastruktury służącej do zbiorowego zaopatrzenia w wodę </w:t>
            </w:r>
          </w:p>
        </w:tc>
        <w:tc>
          <w:tcPr>
            <w:tcW w:w="2995" w:type="pct"/>
            <w:vAlign w:val="center"/>
          </w:tcPr>
          <w:p w14:paraId="7E3A4294" w14:textId="77777777" w:rsidR="00457778" w:rsidRPr="00487BA3" w:rsidRDefault="00457778" w:rsidP="003B5833">
            <w:pPr>
              <w:spacing w:before="60" w:after="60"/>
              <w:jc w:val="both"/>
              <w:rPr>
                <w:b/>
                <w:sz w:val="16"/>
                <w:szCs w:val="16"/>
              </w:rPr>
            </w:pPr>
            <w:r w:rsidRPr="00487BA3">
              <w:rPr>
                <w:b/>
                <w:sz w:val="16"/>
                <w:szCs w:val="16"/>
              </w:rPr>
              <w:t>Gmina Radziechowy-Wieprz</w:t>
            </w:r>
          </w:p>
          <w:p w14:paraId="1C192A12" w14:textId="77777777" w:rsidR="00457778" w:rsidRPr="00487BA3" w:rsidRDefault="00457778" w:rsidP="003B5833">
            <w:pPr>
              <w:spacing w:before="60" w:after="60"/>
              <w:jc w:val="both"/>
              <w:rPr>
                <w:sz w:val="16"/>
                <w:szCs w:val="16"/>
              </w:rPr>
            </w:pPr>
            <w:r w:rsidRPr="00487BA3">
              <w:rPr>
                <w:sz w:val="16"/>
                <w:szCs w:val="16"/>
              </w:rPr>
              <w:t xml:space="preserve">W latach </w:t>
            </w:r>
            <w:r w:rsidR="00DB13DE" w:rsidRPr="00487BA3">
              <w:rPr>
                <w:sz w:val="16"/>
                <w:szCs w:val="16"/>
              </w:rPr>
              <w:t>2019-2021</w:t>
            </w:r>
            <w:r w:rsidRPr="00487BA3">
              <w:rPr>
                <w:sz w:val="16"/>
                <w:szCs w:val="16"/>
              </w:rPr>
              <w:t xml:space="preserve"> w ramach realizacji zadania, wykonano następujące działania:</w:t>
            </w:r>
          </w:p>
          <w:p w14:paraId="0C6FA339" w14:textId="77777777" w:rsidR="00457778" w:rsidRPr="00487BA3" w:rsidRDefault="00457778" w:rsidP="003B5833">
            <w:pPr>
              <w:pStyle w:val="Akapitzlist"/>
              <w:numPr>
                <w:ilvl w:val="0"/>
                <w:numId w:val="114"/>
              </w:numPr>
              <w:contextualSpacing w:val="0"/>
              <w:jc w:val="both"/>
              <w:rPr>
                <w:rFonts w:eastAsia="MS Gothic"/>
                <w:color w:val="000000" w:themeColor="text1"/>
                <w:sz w:val="16"/>
                <w:szCs w:val="16"/>
              </w:rPr>
            </w:pPr>
            <w:r w:rsidRPr="00487BA3">
              <w:rPr>
                <w:rFonts w:eastAsia="MS Gothic"/>
                <w:color w:val="000000" w:themeColor="text1"/>
                <w:sz w:val="16"/>
                <w:szCs w:val="16"/>
              </w:rPr>
              <w:t>I etap budowy wodociągu w m. Juszczyna – wyłoniono wykonawcę, firmę Ekotexbud z Bielska-Białej,</w:t>
            </w:r>
          </w:p>
          <w:p w14:paraId="31D57B67" w14:textId="77777777" w:rsidR="00457778" w:rsidRPr="00487BA3" w:rsidRDefault="00457778" w:rsidP="003B5833">
            <w:pPr>
              <w:pStyle w:val="Akapitzlist"/>
              <w:numPr>
                <w:ilvl w:val="0"/>
                <w:numId w:val="114"/>
              </w:numPr>
              <w:contextualSpacing w:val="0"/>
              <w:jc w:val="both"/>
              <w:rPr>
                <w:rFonts w:eastAsia="MS Gothic"/>
                <w:color w:val="000000" w:themeColor="text1"/>
                <w:sz w:val="16"/>
                <w:szCs w:val="16"/>
              </w:rPr>
            </w:pPr>
            <w:r w:rsidRPr="00487BA3">
              <w:rPr>
                <w:rFonts w:eastAsia="MS Gothic"/>
                <w:color w:val="000000" w:themeColor="text1"/>
                <w:sz w:val="16"/>
                <w:szCs w:val="16"/>
              </w:rPr>
              <w:t>II etap rozbudowy wodociągu w m. Wieprz i m. Bystra – wyłoniono wykonawcę, firmę Ekoinstal z Suchej Beskidzkiej,</w:t>
            </w:r>
          </w:p>
          <w:p w14:paraId="65EBF303" w14:textId="77777777" w:rsidR="00457778" w:rsidRPr="00487BA3" w:rsidRDefault="00457778" w:rsidP="003B5833">
            <w:pPr>
              <w:pStyle w:val="Akapitzlist"/>
              <w:numPr>
                <w:ilvl w:val="0"/>
                <w:numId w:val="114"/>
              </w:numPr>
              <w:contextualSpacing w:val="0"/>
              <w:jc w:val="both"/>
              <w:rPr>
                <w:rFonts w:eastAsia="MS Gothic"/>
                <w:color w:val="000000" w:themeColor="text1"/>
                <w:sz w:val="16"/>
                <w:szCs w:val="16"/>
              </w:rPr>
            </w:pPr>
            <w:r w:rsidRPr="00487BA3">
              <w:rPr>
                <w:rFonts w:eastAsia="MS Gothic"/>
                <w:color w:val="000000" w:themeColor="text1"/>
                <w:sz w:val="16"/>
                <w:szCs w:val="16"/>
              </w:rPr>
              <w:t>W latach 2021-2022 oddano do eksploatacji wodociąg w miejscowości Bystra; łączny koszt: 898 777,03 zł.</w:t>
            </w:r>
          </w:p>
        </w:tc>
        <w:tc>
          <w:tcPr>
            <w:tcW w:w="850" w:type="pct"/>
            <w:tcBorders>
              <w:left w:val="single" w:sz="4" w:space="0" w:color="auto"/>
              <w:right w:val="single" w:sz="4" w:space="0" w:color="auto"/>
            </w:tcBorders>
            <w:vAlign w:val="center"/>
          </w:tcPr>
          <w:p w14:paraId="27D696B4" w14:textId="77777777" w:rsidR="00F5097C" w:rsidRPr="00487BA3" w:rsidRDefault="008F6972" w:rsidP="003B5833">
            <w:pPr>
              <w:spacing w:before="60" w:after="60"/>
              <w:jc w:val="center"/>
              <w:rPr>
                <w:color w:val="000000" w:themeColor="text1"/>
                <w:sz w:val="16"/>
                <w:szCs w:val="16"/>
              </w:rPr>
            </w:pPr>
            <w:r w:rsidRPr="00487BA3">
              <w:rPr>
                <w:color w:val="000000" w:themeColor="text1"/>
                <w:sz w:val="16"/>
                <w:szCs w:val="16"/>
              </w:rPr>
              <w:t>-</w:t>
            </w:r>
          </w:p>
        </w:tc>
      </w:tr>
      <w:tr w:rsidR="00F5097C" w:rsidRPr="00487BA3" w14:paraId="42C830B1" w14:textId="77777777" w:rsidTr="00685A30">
        <w:tc>
          <w:tcPr>
            <w:tcW w:w="1155" w:type="pct"/>
            <w:vAlign w:val="center"/>
          </w:tcPr>
          <w:p w14:paraId="7D44B6B1" w14:textId="77777777" w:rsidR="00F5097C" w:rsidRPr="00487BA3" w:rsidRDefault="00F5097C" w:rsidP="003B5833">
            <w:pPr>
              <w:autoSpaceDE w:val="0"/>
              <w:autoSpaceDN w:val="0"/>
              <w:adjustRightInd w:val="0"/>
              <w:spacing w:before="60" w:after="60"/>
              <w:jc w:val="center"/>
              <w:rPr>
                <w:rFonts w:eastAsiaTheme="minorEastAsia"/>
                <w:color w:val="000000" w:themeColor="text1"/>
                <w:sz w:val="16"/>
                <w:szCs w:val="16"/>
              </w:rPr>
            </w:pPr>
            <w:r w:rsidRPr="00487BA3">
              <w:rPr>
                <w:sz w:val="16"/>
                <w:szCs w:val="16"/>
              </w:rPr>
              <w:t xml:space="preserve">Budowa, rozbudowa i modernizacji urządzeń służących do optymalizacji wykorzystania istniejącej infrastruktury wodno-kanalizacyjnej(w tym systemy sterowania, monitoringu i przesyłania danych) </w:t>
            </w:r>
          </w:p>
        </w:tc>
        <w:tc>
          <w:tcPr>
            <w:tcW w:w="2995" w:type="pct"/>
            <w:vAlign w:val="center"/>
          </w:tcPr>
          <w:p w14:paraId="5021A6E6" w14:textId="77777777" w:rsidR="00F5097C" w:rsidRPr="00487BA3" w:rsidRDefault="0002733E" w:rsidP="003B5833">
            <w:pPr>
              <w:spacing w:before="60" w:after="60"/>
              <w:jc w:val="both"/>
              <w:rPr>
                <w:b/>
                <w:sz w:val="16"/>
                <w:szCs w:val="16"/>
              </w:rPr>
            </w:pPr>
            <w:r w:rsidRPr="00487BA3">
              <w:rPr>
                <w:b/>
                <w:sz w:val="16"/>
                <w:szCs w:val="16"/>
              </w:rPr>
              <w:t>Miejskie Przedsiębiorstwo Wodociągów i Kanalizacji Sp. z o.o.</w:t>
            </w:r>
          </w:p>
          <w:p w14:paraId="360CB679" w14:textId="77777777" w:rsidR="0002733E" w:rsidRPr="00487BA3" w:rsidRDefault="0002733E" w:rsidP="003B5833">
            <w:pPr>
              <w:spacing w:before="60" w:after="60"/>
              <w:jc w:val="both"/>
              <w:rPr>
                <w:sz w:val="16"/>
                <w:szCs w:val="16"/>
              </w:rPr>
            </w:pPr>
            <w:r w:rsidRPr="00487BA3">
              <w:rPr>
                <w:sz w:val="16"/>
                <w:szCs w:val="16"/>
              </w:rPr>
              <w:t>W latach 201</w:t>
            </w:r>
            <w:r w:rsidR="00DB13DE" w:rsidRPr="00487BA3">
              <w:rPr>
                <w:sz w:val="16"/>
                <w:szCs w:val="16"/>
              </w:rPr>
              <w:t>9</w:t>
            </w:r>
            <w:r w:rsidRPr="00487BA3">
              <w:rPr>
                <w:sz w:val="16"/>
                <w:szCs w:val="16"/>
              </w:rPr>
              <w:t>-2021 w ramach realizacji zadania wykonano następujące działania:</w:t>
            </w:r>
          </w:p>
          <w:p w14:paraId="20C10F88" w14:textId="632B065C" w:rsidR="0002733E" w:rsidRPr="00487BA3" w:rsidRDefault="0002733E" w:rsidP="003B5833">
            <w:pPr>
              <w:pStyle w:val="Akapitzlist"/>
              <w:numPr>
                <w:ilvl w:val="0"/>
                <w:numId w:val="131"/>
              </w:numPr>
              <w:contextualSpacing w:val="0"/>
              <w:jc w:val="both"/>
              <w:rPr>
                <w:rFonts w:eastAsia="MS Gothic"/>
                <w:color w:val="000000" w:themeColor="text1"/>
                <w:sz w:val="16"/>
                <w:szCs w:val="16"/>
              </w:rPr>
            </w:pPr>
            <w:r w:rsidRPr="00487BA3">
              <w:rPr>
                <w:rFonts w:eastAsia="MS Gothic"/>
                <w:color w:val="000000" w:themeColor="text1"/>
                <w:sz w:val="16"/>
                <w:szCs w:val="16"/>
              </w:rPr>
              <w:t xml:space="preserve">Wykonanie inteligentnego systemu zarządzania siecią wodociągową i </w:t>
            </w:r>
            <w:r w:rsidR="00685A30">
              <w:rPr>
                <w:rFonts w:eastAsia="MS Gothic"/>
                <w:color w:val="000000" w:themeColor="text1"/>
                <w:sz w:val="16"/>
                <w:szCs w:val="16"/>
              </w:rPr>
              <w:t> </w:t>
            </w:r>
            <w:r w:rsidRPr="00487BA3">
              <w:rPr>
                <w:rFonts w:eastAsia="MS Gothic"/>
                <w:color w:val="000000" w:themeColor="text1"/>
                <w:sz w:val="16"/>
                <w:szCs w:val="16"/>
              </w:rPr>
              <w:t>kanalizacyjną – zadanie zrealizowane w ramach projektu Oczyszczalnie Ścieków w Żywcu – Etap II; koszt: 2 373 234,91 zł,</w:t>
            </w:r>
          </w:p>
          <w:p w14:paraId="297DAA80" w14:textId="77777777" w:rsidR="0002733E" w:rsidRPr="00487BA3" w:rsidRDefault="0002733E" w:rsidP="003B5833">
            <w:pPr>
              <w:pStyle w:val="Akapitzlist"/>
              <w:numPr>
                <w:ilvl w:val="0"/>
                <w:numId w:val="131"/>
              </w:numPr>
              <w:contextualSpacing w:val="0"/>
              <w:jc w:val="both"/>
              <w:rPr>
                <w:rFonts w:eastAsia="MS Gothic"/>
                <w:color w:val="000000" w:themeColor="text1"/>
                <w:sz w:val="16"/>
                <w:szCs w:val="16"/>
              </w:rPr>
            </w:pPr>
            <w:r w:rsidRPr="00487BA3">
              <w:rPr>
                <w:rFonts w:eastAsia="MS Gothic"/>
                <w:color w:val="000000" w:themeColor="text1"/>
                <w:sz w:val="16"/>
                <w:szCs w:val="16"/>
              </w:rPr>
              <w:t>Aktualizacja oprogramowania SCADA; koszt: 57 676,00 zł,</w:t>
            </w:r>
          </w:p>
          <w:p w14:paraId="5502BF06" w14:textId="77777777" w:rsidR="0002733E" w:rsidRPr="00487BA3" w:rsidRDefault="0002733E" w:rsidP="003B5833">
            <w:pPr>
              <w:pStyle w:val="Akapitzlist"/>
              <w:numPr>
                <w:ilvl w:val="0"/>
                <w:numId w:val="131"/>
              </w:numPr>
              <w:contextualSpacing w:val="0"/>
              <w:jc w:val="both"/>
              <w:rPr>
                <w:rFonts w:eastAsia="MS Gothic"/>
                <w:color w:val="000000" w:themeColor="text1"/>
                <w:sz w:val="16"/>
                <w:szCs w:val="16"/>
              </w:rPr>
            </w:pPr>
            <w:r w:rsidRPr="00487BA3">
              <w:rPr>
                <w:rFonts w:eastAsia="MS Gothic"/>
                <w:color w:val="000000" w:themeColor="text1"/>
                <w:sz w:val="16"/>
                <w:szCs w:val="16"/>
              </w:rPr>
              <w:t>Wykonanie systemu wizualizacji i sterowania na Stacji Uzdatniania Wody; koszt: 40 291,96 zł.</w:t>
            </w:r>
          </w:p>
        </w:tc>
        <w:tc>
          <w:tcPr>
            <w:tcW w:w="850" w:type="pct"/>
            <w:tcBorders>
              <w:left w:val="single" w:sz="4" w:space="0" w:color="auto"/>
              <w:right w:val="single" w:sz="4" w:space="0" w:color="auto"/>
            </w:tcBorders>
            <w:vAlign w:val="center"/>
          </w:tcPr>
          <w:p w14:paraId="656730CE" w14:textId="77777777" w:rsidR="00F5097C" w:rsidRPr="00487BA3" w:rsidRDefault="008F6972" w:rsidP="003B5833">
            <w:pPr>
              <w:spacing w:before="60" w:after="60"/>
              <w:jc w:val="center"/>
              <w:rPr>
                <w:color w:val="000000" w:themeColor="text1"/>
                <w:sz w:val="16"/>
                <w:szCs w:val="16"/>
              </w:rPr>
            </w:pPr>
            <w:r w:rsidRPr="00487BA3">
              <w:rPr>
                <w:color w:val="000000" w:themeColor="text1"/>
                <w:sz w:val="16"/>
                <w:szCs w:val="16"/>
              </w:rPr>
              <w:t>-</w:t>
            </w:r>
          </w:p>
        </w:tc>
      </w:tr>
      <w:tr w:rsidR="00F5097C" w:rsidRPr="00487BA3" w14:paraId="03DCA028" w14:textId="77777777" w:rsidTr="00685A30">
        <w:tc>
          <w:tcPr>
            <w:tcW w:w="1155" w:type="pct"/>
            <w:vAlign w:val="center"/>
          </w:tcPr>
          <w:p w14:paraId="1500D8AF" w14:textId="77777777" w:rsidR="00F5097C" w:rsidRPr="00487BA3" w:rsidRDefault="00F5097C" w:rsidP="003B5833">
            <w:pPr>
              <w:autoSpaceDE w:val="0"/>
              <w:autoSpaceDN w:val="0"/>
              <w:adjustRightInd w:val="0"/>
              <w:spacing w:before="60" w:after="60"/>
              <w:jc w:val="center"/>
              <w:rPr>
                <w:rFonts w:eastAsiaTheme="minorEastAsia"/>
                <w:color w:val="000000" w:themeColor="text1"/>
                <w:sz w:val="16"/>
                <w:szCs w:val="16"/>
              </w:rPr>
            </w:pPr>
            <w:r w:rsidRPr="00487BA3">
              <w:rPr>
                <w:sz w:val="16"/>
                <w:szCs w:val="16"/>
              </w:rPr>
              <w:t xml:space="preserve">Działania edukacyjne, promocyjne, propagujące i upowszechniające wiedzę o konieczności, celach, zasadach i sposobach oszczędnego użytkowania wody oraz najważniejszych sprawach związanych z odprowadzaniem i oczyszczaniem ścieków, w szczególności skierowane do dzieci i młodzieży </w:t>
            </w:r>
          </w:p>
        </w:tc>
        <w:tc>
          <w:tcPr>
            <w:tcW w:w="2995" w:type="pct"/>
            <w:vAlign w:val="center"/>
          </w:tcPr>
          <w:p w14:paraId="5C857801" w14:textId="77777777" w:rsidR="00F5097C" w:rsidRPr="00487BA3" w:rsidRDefault="005A4F63" w:rsidP="003B5833">
            <w:pPr>
              <w:spacing w:before="60" w:after="60"/>
              <w:jc w:val="both"/>
              <w:rPr>
                <w:sz w:val="16"/>
                <w:szCs w:val="16"/>
              </w:rPr>
            </w:pPr>
            <w:r w:rsidRPr="00487BA3">
              <w:rPr>
                <w:sz w:val="16"/>
                <w:szCs w:val="16"/>
              </w:rPr>
              <w:t>W okresie objętym sprawozdaniem działanie było prowadzone pośrednio wraz z działaniami edukacyjnymi w zakresie pozostałych dziedzin środowiskowych.</w:t>
            </w:r>
          </w:p>
          <w:p w14:paraId="0759B4AE" w14:textId="77777777" w:rsidR="005A4F63" w:rsidRPr="00487BA3" w:rsidRDefault="005A4F63" w:rsidP="003B5833">
            <w:pPr>
              <w:spacing w:before="60" w:after="60"/>
              <w:jc w:val="both"/>
              <w:rPr>
                <w:rFonts w:eastAsia="MS Gothic"/>
                <w:color w:val="000000" w:themeColor="text1"/>
                <w:sz w:val="16"/>
                <w:szCs w:val="16"/>
              </w:rPr>
            </w:pPr>
            <w:r w:rsidRPr="00487BA3">
              <w:rPr>
                <w:rFonts w:eastAsia="MS Gothic"/>
                <w:color w:val="000000" w:themeColor="text1"/>
                <w:sz w:val="16"/>
                <w:szCs w:val="16"/>
              </w:rPr>
              <w:t>Działanie zostało opisane w rozdziale 4.1.1</w:t>
            </w:r>
          </w:p>
        </w:tc>
        <w:tc>
          <w:tcPr>
            <w:tcW w:w="850" w:type="pct"/>
            <w:tcBorders>
              <w:left w:val="single" w:sz="4" w:space="0" w:color="auto"/>
              <w:right w:val="single" w:sz="4" w:space="0" w:color="auto"/>
            </w:tcBorders>
            <w:vAlign w:val="center"/>
          </w:tcPr>
          <w:p w14:paraId="1775236C" w14:textId="77777777" w:rsidR="00F5097C" w:rsidRPr="00487BA3" w:rsidRDefault="008F6972" w:rsidP="003B5833">
            <w:pPr>
              <w:spacing w:before="60" w:after="60"/>
              <w:jc w:val="center"/>
              <w:rPr>
                <w:color w:val="000000" w:themeColor="text1"/>
                <w:sz w:val="16"/>
                <w:szCs w:val="16"/>
              </w:rPr>
            </w:pPr>
            <w:r w:rsidRPr="00487BA3">
              <w:rPr>
                <w:color w:val="000000" w:themeColor="text1"/>
                <w:sz w:val="16"/>
                <w:szCs w:val="16"/>
              </w:rPr>
              <w:t>-</w:t>
            </w:r>
          </w:p>
        </w:tc>
      </w:tr>
      <w:tr w:rsidR="00F5097C" w:rsidRPr="00487BA3" w14:paraId="21FD501C" w14:textId="77777777" w:rsidTr="00685A30">
        <w:tc>
          <w:tcPr>
            <w:tcW w:w="1155" w:type="pct"/>
            <w:vAlign w:val="center"/>
          </w:tcPr>
          <w:p w14:paraId="41F8E1AB" w14:textId="77777777" w:rsidR="00F5097C" w:rsidRPr="00487BA3" w:rsidRDefault="00F5097C" w:rsidP="003B5833">
            <w:pPr>
              <w:autoSpaceDE w:val="0"/>
              <w:autoSpaceDN w:val="0"/>
              <w:adjustRightInd w:val="0"/>
              <w:spacing w:before="60" w:after="60"/>
              <w:jc w:val="center"/>
              <w:rPr>
                <w:rFonts w:eastAsiaTheme="minorEastAsia"/>
                <w:color w:val="000000" w:themeColor="text1"/>
                <w:sz w:val="16"/>
                <w:szCs w:val="16"/>
              </w:rPr>
            </w:pPr>
            <w:r w:rsidRPr="00487BA3">
              <w:rPr>
                <w:sz w:val="16"/>
                <w:szCs w:val="16"/>
              </w:rPr>
              <w:t>Prowadzenie ewidencji zbiorników bezodpływowych oraz przydomowych oczyszczalni ścieków</w:t>
            </w:r>
          </w:p>
        </w:tc>
        <w:tc>
          <w:tcPr>
            <w:tcW w:w="2995" w:type="pct"/>
            <w:vAlign w:val="center"/>
          </w:tcPr>
          <w:p w14:paraId="03F62D60" w14:textId="77777777" w:rsidR="00F5097C" w:rsidRPr="00487BA3" w:rsidRDefault="0002733E" w:rsidP="003B5833">
            <w:pPr>
              <w:spacing w:before="60" w:after="60"/>
              <w:jc w:val="both"/>
              <w:rPr>
                <w:b/>
                <w:sz w:val="16"/>
                <w:szCs w:val="16"/>
              </w:rPr>
            </w:pPr>
            <w:r w:rsidRPr="00487BA3">
              <w:rPr>
                <w:b/>
                <w:sz w:val="16"/>
                <w:szCs w:val="16"/>
              </w:rPr>
              <w:t>Gminy powiatu żywieckiego</w:t>
            </w:r>
          </w:p>
          <w:p w14:paraId="16375D98" w14:textId="4D96F55C" w:rsidR="0002733E" w:rsidRPr="00487BA3" w:rsidRDefault="0002733E" w:rsidP="003B5833">
            <w:pPr>
              <w:spacing w:before="60" w:after="60"/>
              <w:jc w:val="both"/>
              <w:rPr>
                <w:sz w:val="16"/>
                <w:szCs w:val="16"/>
              </w:rPr>
            </w:pPr>
            <w:r w:rsidRPr="00487BA3">
              <w:rPr>
                <w:sz w:val="16"/>
                <w:szCs w:val="16"/>
              </w:rPr>
              <w:t>Wszystkie gminy powiatu prowadzą ewidenc</w:t>
            </w:r>
            <w:r w:rsidR="00407BE9" w:rsidRPr="00487BA3">
              <w:rPr>
                <w:sz w:val="16"/>
                <w:szCs w:val="16"/>
              </w:rPr>
              <w:t>je</w:t>
            </w:r>
            <w:r w:rsidRPr="00487BA3">
              <w:rPr>
                <w:sz w:val="16"/>
                <w:szCs w:val="16"/>
              </w:rPr>
              <w:t xml:space="preserve">zbiorników bezodpływowych. Na dzień 31.12.2021 r. na terenie powiatu zewidencjonowanych było łącznie 6 175 szt. zbiorników </w:t>
            </w:r>
            <w:r w:rsidRPr="00487BA3">
              <w:rPr>
                <w:sz w:val="16"/>
                <w:szCs w:val="16"/>
              </w:rPr>
              <w:lastRenderedPageBreak/>
              <w:t>bezodpływowych, 251 szt. przydomowych oczyszczalni ścieków oraz 8 stacji zlewnych, w tym w gminie:</w:t>
            </w:r>
          </w:p>
          <w:p w14:paraId="650E6004" w14:textId="77777777" w:rsidR="0002733E" w:rsidRPr="00487BA3" w:rsidRDefault="0002733E" w:rsidP="003B5833">
            <w:pPr>
              <w:pStyle w:val="Akapitzlist"/>
              <w:numPr>
                <w:ilvl w:val="0"/>
                <w:numId w:val="132"/>
              </w:numPr>
              <w:contextualSpacing w:val="0"/>
              <w:jc w:val="both"/>
              <w:rPr>
                <w:rFonts w:eastAsia="MS Gothic"/>
                <w:color w:val="000000" w:themeColor="text1"/>
                <w:sz w:val="16"/>
                <w:szCs w:val="16"/>
              </w:rPr>
            </w:pPr>
            <w:r w:rsidRPr="00487BA3">
              <w:rPr>
                <w:rFonts w:eastAsia="MS Gothic"/>
                <w:color w:val="000000" w:themeColor="text1"/>
                <w:sz w:val="16"/>
                <w:szCs w:val="16"/>
              </w:rPr>
              <w:t xml:space="preserve">Czernichów – </w:t>
            </w:r>
            <w:r w:rsidR="00C938C2" w:rsidRPr="00487BA3">
              <w:rPr>
                <w:rFonts w:eastAsia="MS Gothic"/>
                <w:color w:val="000000" w:themeColor="text1"/>
                <w:sz w:val="16"/>
                <w:szCs w:val="16"/>
              </w:rPr>
              <w:t xml:space="preserve">860 </w:t>
            </w:r>
            <w:r w:rsidRPr="00487BA3">
              <w:rPr>
                <w:rFonts w:eastAsia="MS Gothic"/>
                <w:color w:val="000000" w:themeColor="text1"/>
                <w:sz w:val="16"/>
                <w:szCs w:val="16"/>
              </w:rPr>
              <w:t xml:space="preserve">szt. zbiorników bezodpływowych, </w:t>
            </w:r>
            <w:r w:rsidR="00C938C2" w:rsidRPr="00487BA3">
              <w:rPr>
                <w:rFonts w:eastAsia="MS Gothic"/>
                <w:color w:val="000000" w:themeColor="text1"/>
                <w:sz w:val="16"/>
                <w:szCs w:val="16"/>
              </w:rPr>
              <w:t xml:space="preserve">42 </w:t>
            </w:r>
            <w:r w:rsidRPr="00487BA3">
              <w:rPr>
                <w:rFonts w:eastAsia="MS Gothic"/>
                <w:color w:val="000000" w:themeColor="text1"/>
                <w:sz w:val="16"/>
                <w:szCs w:val="16"/>
              </w:rPr>
              <w:t>szt. przydomowych oczyszczalni ścieków,</w:t>
            </w:r>
            <w:r w:rsidR="00C938C2" w:rsidRPr="00487BA3">
              <w:rPr>
                <w:rFonts w:eastAsia="MS Gothic"/>
                <w:color w:val="000000" w:themeColor="text1"/>
                <w:sz w:val="16"/>
                <w:szCs w:val="16"/>
              </w:rPr>
              <w:t xml:space="preserve"> 2 szt. stacji zlewnych,</w:t>
            </w:r>
          </w:p>
          <w:p w14:paraId="73866473" w14:textId="77777777" w:rsidR="0002733E" w:rsidRPr="00487BA3" w:rsidRDefault="0002733E" w:rsidP="003B5833">
            <w:pPr>
              <w:pStyle w:val="Akapitzlist"/>
              <w:numPr>
                <w:ilvl w:val="0"/>
                <w:numId w:val="132"/>
              </w:numPr>
              <w:contextualSpacing w:val="0"/>
              <w:jc w:val="both"/>
              <w:rPr>
                <w:rFonts w:eastAsia="MS Gothic"/>
                <w:color w:val="000000" w:themeColor="text1"/>
                <w:sz w:val="16"/>
                <w:szCs w:val="16"/>
              </w:rPr>
            </w:pPr>
            <w:r w:rsidRPr="00487BA3">
              <w:rPr>
                <w:rFonts w:eastAsia="MS Gothic"/>
                <w:color w:val="000000" w:themeColor="text1"/>
                <w:sz w:val="16"/>
                <w:szCs w:val="16"/>
              </w:rPr>
              <w:t>Gilowice –</w:t>
            </w:r>
            <w:r w:rsidR="00C938C2" w:rsidRPr="00487BA3">
              <w:rPr>
                <w:rFonts w:eastAsia="MS Gothic"/>
                <w:color w:val="000000" w:themeColor="text1"/>
                <w:sz w:val="16"/>
                <w:szCs w:val="16"/>
              </w:rPr>
              <w:t xml:space="preserve"> 124</w:t>
            </w:r>
            <w:r w:rsidRPr="00487BA3">
              <w:rPr>
                <w:rFonts w:eastAsia="MS Gothic"/>
                <w:color w:val="000000" w:themeColor="text1"/>
                <w:sz w:val="16"/>
                <w:szCs w:val="16"/>
              </w:rPr>
              <w:t xml:space="preserve"> szt. zbiorników bezodpływowych, </w:t>
            </w:r>
            <w:r w:rsidR="00C938C2" w:rsidRPr="00487BA3">
              <w:rPr>
                <w:rFonts w:eastAsia="MS Gothic"/>
                <w:color w:val="000000" w:themeColor="text1"/>
                <w:sz w:val="16"/>
                <w:szCs w:val="16"/>
              </w:rPr>
              <w:t xml:space="preserve">9 </w:t>
            </w:r>
            <w:r w:rsidRPr="00487BA3">
              <w:rPr>
                <w:rFonts w:eastAsia="MS Gothic"/>
                <w:color w:val="000000" w:themeColor="text1"/>
                <w:sz w:val="16"/>
                <w:szCs w:val="16"/>
              </w:rPr>
              <w:t>szt. przydomowych oczyszczalni ścieków,</w:t>
            </w:r>
          </w:p>
          <w:p w14:paraId="05C8784E" w14:textId="77777777" w:rsidR="0002733E" w:rsidRPr="00487BA3" w:rsidRDefault="0002733E" w:rsidP="003B5833">
            <w:pPr>
              <w:pStyle w:val="Akapitzlist"/>
              <w:numPr>
                <w:ilvl w:val="0"/>
                <w:numId w:val="132"/>
              </w:numPr>
              <w:contextualSpacing w:val="0"/>
              <w:jc w:val="both"/>
              <w:rPr>
                <w:rFonts w:eastAsia="MS Gothic"/>
                <w:color w:val="000000" w:themeColor="text1"/>
                <w:sz w:val="16"/>
                <w:szCs w:val="16"/>
              </w:rPr>
            </w:pPr>
            <w:r w:rsidRPr="00487BA3">
              <w:rPr>
                <w:rFonts w:eastAsia="MS Gothic"/>
                <w:color w:val="000000" w:themeColor="text1"/>
                <w:sz w:val="16"/>
                <w:szCs w:val="16"/>
              </w:rPr>
              <w:t xml:space="preserve">Jeleśnia – </w:t>
            </w:r>
            <w:r w:rsidR="00C938C2" w:rsidRPr="00487BA3">
              <w:rPr>
                <w:rFonts w:eastAsia="MS Gothic"/>
                <w:color w:val="000000" w:themeColor="text1"/>
                <w:sz w:val="16"/>
                <w:szCs w:val="16"/>
              </w:rPr>
              <w:t xml:space="preserve">1 550 </w:t>
            </w:r>
            <w:r w:rsidRPr="00487BA3">
              <w:rPr>
                <w:rFonts w:eastAsia="MS Gothic"/>
                <w:color w:val="000000" w:themeColor="text1"/>
                <w:sz w:val="16"/>
                <w:szCs w:val="16"/>
              </w:rPr>
              <w:t xml:space="preserve">szt. zbiorników bezodpływowych, </w:t>
            </w:r>
            <w:r w:rsidR="00C938C2" w:rsidRPr="00487BA3">
              <w:rPr>
                <w:rFonts w:eastAsia="MS Gothic"/>
                <w:color w:val="000000" w:themeColor="text1"/>
                <w:sz w:val="16"/>
                <w:szCs w:val="16"/>
              </w:rPr>
              <w:t xml:space="preserve">12 </w:t>
            </w:r>
            <w:r w:rsidRPr="00487BA3">
              <w:rPr>
                <w:rFonts w:eastAsia="MS Gothic"/>
                <w:color w:val="000000" w:themeColor="text1"/>
                <w:sz w:val="16"/>
                <w:szCs w:val="16"/>
              </w:rPr>
              <w:t>szt. przydomowych oczyszczalni ścieków,</w:t>
            </w:r>
          </w:p>
          <w:p w14:paraId="76BC0ACB" w14:textId="77777777" w:rsidR="0002733E" w:rsidRPr="00487BA3" w:rsidRDefault="0002733E" w:rsidP="003B5833">
            <w:pPr>
              <w:pStyle w:val="Akapitzlist"/>
              <w:numPr>
                <w:ilvl w:val="0"/>
                <w:numId w:val="132"/>
              </w:numPr>
              <w:contextualSpacing w:val="0"/>
              <w:jc w:val="both"/>
              <w:rPr>
                <w:rFonts w:eastAsia="MS Gothic"/>
                <w:color w:val="000000" w:themeColor="text1"/>
                <w:sz w:val="16"/>
                <w:szCs w:val="16"/>
              </w:rPr>
            </w:pPr>
            <w:r w:rsidRPr="00487BA3">
              <w:rPr>
                <w:rFonts w:eastAsia="MS Gothic"/>
                <w:color w:val="000000" w:themeColor="text1"/>
                <w:sz w:val="16"/>
                <w:szCs w:val="16"/>
              </w:rPr>
              <w:t xml:space="preserve">Koszarawa – </w:t>
            </w:r>
            <w:r w:rsidR="00757373" w:rsidRPr="00487BA3">
              <w:rPr>
                <w:rFonts w:eastAsia="MS Gothic"/>
                <w:color w:val="000000" w:themeColor="text1"/>
                <w:sz w:val="16"/>
                <w:szCs w:val="16"/>
              </w:rPr>
              <w:t xml:space="preserve">163 </w:t>
            </w:r>
            <w:r w:rsidRPr="00487BA3">
              <w:rPr>
                <w:rFonts w:eastAsia="MS Gothic"/>
                <w:color w:val="000000" w:themeColor="text1"/>
                <w:sz w:val="16"/>
                <w:szCs w:val="16"/>
              </w:rPr>
              <w:t xml:space="preserve">szt. zbiorników bezodpływowych, </w:t>
            </w:r>
            <w:r w:rsidR="00757373" w:rsidRPr="00487BA3">
              <w:rPr>
                <w:rFonts w:eastAsia="MS Gothic"/>
                <w:color w:val="000000" w:themeColor="text1"/>
                <w:sz w:val="16"/>
                <w:szCs w:val="16"/>
              </w:rPr>
              <w:t xml:space="preserve">1 </w:t>
            </w:r>
            <w:r w:rsidRPr="00487BA3">
              <w:rPr>
                <w:rFonts w:eastAsia="MS Gothic"/>
                <w:color w:val="000000" w:themeColor="text1"/>
                <w:sz w:val="16"/>
                <w:szCs w:val="16"/>
              </w:rPr>
              <w:t>szt. przydomowych oczyszczalni ścieków,</w:t>
            </w:r>
          </w:p>
          <w:p w14:paraId="26F7125F" w14:textId="77777777" w:rsidR="0002733E" w:rsidRPr="00487BA3" w:rsidRDefault="0002733E" w:rsidP="003B5833">
            <w:pPr>
              <w:pStyle w:val="Akapitzlist"/>
              <w:numPr>
                <w:ilvl w:val="0"/>
                <w:numId w:val="132"/>
              </w:numPr>
              <w:contextualSpacing w:val="0"/>
              <w:jc w:val="both"/>
              <w:rPr>
                <w:rFonts w:eastAsia="MS Gothic"/>
                <w:color w:val="000000" w:themeColor="text1"/>
                <w:sz w:val="16"/>
                <w:szCs w:val="16"/>
              </w:rPr>
            </w:pPr>
            <w:r w:rsidRPr="00487BA3">
              <w:rPr>
                <w:rFonts w:eastAsia="MS Gothic"/>
                <w:color w:val="000000" w:themeColor="text1"/>
                <w:sz w:val="16"/>
                <w:szCs w:val="16"/>
              </w:rPr>
              <w:t xml:space="preserve">Lipowa – </w:t>
            </w:r>
            <w:r w:rsidR="00F6709A" w:rsidRPr="00487BA3">
              <w:rPr>
                <w:rFonts w:eastAsia="MS Gothic"/>
                <w:color w:val="000000" w:themeColor="text1"/>
                <w:sz w:val="16"/>
                <w:szCs w:val="16"/>
              </w:rPr>
              <w:t>345 s</w:t>
            </w:r>
            <w:r w:rsidRPr="00487BA3">
              <w:rPr>
                <w:rFonts w:eastAsia="MS Gothic"/>
                <w:color w:val="000000" w:themeColor="text1"/>
                <w:sz w:val="16"/>
                <w:szCs w:val="16"/>
              </w:rPr>
              <w:t xml:space="preserve">zt. zbiorników bezodpływowych, </w:t>
            </w:r>
            <w:r w:rsidR="00F6709A" w:rsidRPr="00487BA3">
              <w:rPr>
                <w:rFonts w:eastAsia="MS Gothic"/>
                <w:color w:val="000000" w:themeColor="text1"/>
                <w:sz w:val="16"/>
                <w:szCs w:val="16"/>
              </w:rPr>
              <w:t xml:space="preserve">34 </w:t>
            </w:r>
            <w:r w:rsidRPr="00487BA3">
              <w:rPr>
                <w:rFonts w:eastAsia="MS Gothic"/>
                <w:color w:val="000000" w:themeColor="text1"/>
                <w:sz w:val="16"/>
                <w:szCs w:val="16"/>
              </w:rPr>
              <w:t>szt. przydomowych oczyszczalni ścieków,</w:t>
            </w:r>
          </w:p>
          <w:p w14:paraId="6F888D77" w14:textId="77777777" w:rsidR="0002733E" w:rsidRPr="00487BA3" w:rsidRDefault="0002733E" w:rsidP="003B5833">
            <w:pPr>
              <w:pStyle w:val="Akapitzlist"/>
              <w:numPr>
                <w:ilvl w:val="0"/>
                <w:numId w:val="132"/>
              </w:numPr>
              <w:contextualSpacing w:val="0"/>
              <w:jc w:val="both"/>
              <w:rPr>
                <w:rFonts w:eastAsia="MS Gothic"/>
                <w:color w:val="000000" w:themeColor="text1"/>
                <w:sz w:val="16"/>
                <w:szCs w:val="16"/>
              </w:rPr>
            </w:pPr>
            <w:r w:rsidRPr="00487BA3">
              <w:rPr>
                <w:rFonts w:eastAsia="MS Gothic"/>
                <w:color w:val="000000" w:themeColor="text1"/>
                <w:sz w:val="16"/>
                <w:szCs w:val="16"/>
              </w:rPr>
              <w:t xml:space="preserve">Łękawica – </w:t>
            </w:r>
            <w:r w:rsidR="00F6709A" w:rsidRPr="00487BA3">
              <w:rPr>
                <w:rFonts w:eastAsia="MS Gothic"/>
                <w:color w:val="000000" w:themeColor="text1"/>
                <w:sz w:val="16"/>
                <w:szCs w:val="16"/>
              </w:rPr>
              <w:t>188 s</w:t>
            </w:r>
            <w:r w:rsidRPr="00487BA3">
              <w:rPr>
                <w:rFonts w:eastAsia="MS Gothic"/>
                <w:color w:val="000000" w:themeColor="text1"/>
                <w:sz w:val="16"/>
                <w:szCs w:val="16"/>
              </w:rPr>
              <w:t xml:space="preserve">zt. zbiorników bezodpływowych, </w:t>
            </w:r>
            <w:r w:rsidR="00F6709A" w:rsidRPr="00487BA3">
              <w:rPr>
                <w:rFonts w:eastAsia="MS Gothic"/>
                <w:color w:val="000000" w:themeColor="text1"/>
                <w:sz w:val="16"/>
                <w:szCs w:val="16"/>
              </w:rPr>
              <w:t xml:space="preserve">4 </w:t>
            </w:r>
            <w:r w:rsidRPr="00487BA3">
              <w:rPr>
                <w:rFonts w:eastAsia="MS Gothic"/>
                <w:color w:val="000000" w:themeColor="text1"/>
                <w:sz w:val="16"/>
                <w:szCs w:val="16"/>
              </w:rPr>
              <w:t>szt. przydomowych oczyszczalni ścieków,</w:t>
            </w:r>
            <w:r w:rsidR="00F6709A" w:rsidRPr="00487BA3">
              <w:rPr>
                <w:rFonts w:eastAsia="MS Gothic"/>
                <w:color w:val="000000" w:themeColor="text1"/>
                <w:sz w:val="16"/>
                <w:szCs w:val="16"/>
              </w:rPr>
              <w:t xml:space="preserve"> 1 stacja zlewna,</w:t>
            </w:r>
          </w:p>
          <w:p w14:paraId="64A80EF5" w14:textId="77777777" w:rsidR="0002733E" w:rsidRPr="00487BA3" w:rsidRDefault="0002733E" w:rsidP="003B5833">
            <w:pPr>
              <w:pStyle w:val="Akapitzlist"/>
              <w:numPr>
                <w:ilvl w:val="0"/>
                <w:numId w:val="132"/>
              </w:numPr>
              <w:contextualSpacing w:val="0"/>
              <w:jc w:val="both"/>
              <w:rPr>
                <w:rFonts w:eastAsia="MS Gothic"/>
                <w:color w:val="000000" w:themeColor="text1"/>
                <w:sz w:val="16"/>
                <w:szCs w:val="16"/>
              </w:rPr>
            </w:pPr>
            <w:r w:rsidRPr="00487BA3">
              <w:rPr>
                <w:rFonts w:eastAsia="MS Gothic"/>
                <w:color w:val="000000" w:themeColor="text1"/>
                <w:sz w:val="16"/>
                <w:szCs w:val="16"/>
              </w:rPr>
              <w:t xml:space="preserve">Łodygowice – </w:t>
            </w:r>
            <w:r w:rsidR="00772C73" w:rsidRPr="00487BA3">
              <w:rPr>
                <w:rFonts w:eastAsia="MS Gothic"/>
                <w:color w:val="000000" w:themeColor="text1"/>
                <w:sz w:val="16"/>
                <w:szCs w:val="16"/>
              </w:rPr>
              <w:t xml:space="preserve">39 </w:t>
            </w:r>
            <w:r w:rsidRPr="00487BA3">
              <w:rPr>
                <w:rFonts w:eastAsia="MS Gothic"/>
                <w:color w:val="000000" w:themeColor="text1"/>
                <w:sz w:val="16"/>
                <w:szCs w:val="16"/>
              </w:rPr>
              <w:t xml:space="preserve">szt. zbiorników bezodpływowych, </w:t>
            </w:r>
            <w:r w:rsidR="00772C73" w:rsidRPr="00487BA3">
              <w:rPr>
                <w:rFonts w:eastAsia="MS Gothic"/>
                <w:color w:val="000000" w:themeColor="text1"/>
                <w:sz w:val="16"/>
                <w:szCs w:val="16"/>
              </w:rPr>
              <w:t xml:space="preserve">69 </w:t>
            </w:r>
            <w:r w:rsidRPr="00487BA3">
              <w:rPr>
                <w:rFonts w:eastAsia="MS Gothic"/>
                <w:color w:val="000000" w:themeColor="text1"/>
                <w:sz w:val="16"/>
                <w:szCs w:val="16"/>
              </w:rPr>
              <w:t>szt. przydomowych oczyszczalni ścieków,</w:t>
            </w:r>
          </w:p>
          <w:p w14:paraId="1E52A93E" w14:textId="77777777" w:rsidR="0002733E" w:rsidRPr="00487BA3" w:rsidRDefault="0002733E" w:rsidP="003B5833">
            <w:pPr>
              <w:pStyle w:val="Akapitzlist"/>
              <w:numPr>
                <w:ilvl w:val="0"/>
                <w:numId w:val="132"/>
              </w:numPr>
              <w:contextualSpacing w:val="0"/>
              <w:jc w:val="both"/>
              <w:rPr>
                <w:rFonts w:eastAsia="MS Gothic"/>
                <w:color w:val="000000" w:themeColor="text1"/>
                <w:sz w:val="16"/>
                <w:szCs w:val="16"/>
              </w:rPr>
            </w:pPr>
            <w:r w:rsidRPr="00487BA3">
              <w:rPr>
                <w:rFonts w:eastAsia="MS Gothic"/>
                <w:color w:val="000000" w:themeColor="text1"/>
                <w:sz w:val="16"/>
                <w:szCs w:val="16"/>
              </w:rPr>
              <w:t xml:space="preserve">Milówka – </w:t>
            </w:r>
            <w:r w:rsidR="00772C73" w:rsidRPr="00487BA3">
              <w:rPr>
                <w:rFonts w:eastAsia="MS Gothic"/>
                <w:color w:val="000000" w:themeColor="text1"/>
                <w:sz w:val="16"/>
                <w:szCs w:val="16"/>
              </w:rPr>
              <w:t xml:space="preserve">546 </w:t>
            </w:r>
            <w:r w:rsidRPr="00487BA3">
              <w:rPr>
                <w:rFonts w:eastAsia="MS Gothic"/>
                <w:color w:val="000000" w:themeColor="text1"/>
                <w:sz w:val="16"/>
                <w:szCs w:val="16"/>
              </w:rPr>
              <w:t xml:space="preserve">szt. zbiorników bezodpływowych, </w:t>
            </w:r>
            <w:r w:rsidR="00772C73" w:rsidRPr="00487BA3">
              <w:rPr>
                <w:rFonts w:eastAsia="MS Gothic"/>
                <w:color w:val="000000" w:themeColor="text1"/>
                <w:sz w:val="16"/>
                <w:szCs w:val="16"/>
              </w:rPr>
              <w:t xml:space="preserve">11 </w:t>
            </w:r>
            <w:r w:rsidRPr="00487BA3">
              <w:rPr>
                <w:rFonts w:eastAsia="MS Gothic"/>
                <w:color w:val="000000" w:themeColor="text1"/>
                <w:sz w:val="16"/>
                <w:szCs w:val="16"/>
              </w:rPr>
              <w:t>szt. przydomowych oczyszczalni ścieków,</w:t>
            </w:r>
          </w:p>
          <w:p w14:paraId="64337A00" w14:textId="77777777" w:rsidR="0002733E" w:rsidRPr="00487BA3" w:rsidRDefault="0002733E" w:rsidP="003B5833">
            <w:pPr>
              <w:pStyle w:val="Akapitzlist"/>
              <w:numPr>
                <w:ilvl w:val="0"/>
                <w:numId w:val="132"/>
              </w:numPr>
              <w:contextualSpacing w:val="0"/>
              <w:jc w:val="both"/>
              <w:rPr>
                <w:rFonts w:eastAsia="MS Gothic"/>
                <w:color w:val="000000" w:themeColor="text1"/>
                <w:sz w:val="16"/>
                <w:szCs w:val="16"/>
              </w:rPr>
            </w:pPr>
            <w:r w:rsidRPr="00487BA3">
              <w:rPr>
                <w:rFonts w:eastAsia="MS Gothic"/>
                <w:color w:val="000000" w:themeColor="text1"/>
                <w:sz w:val="16"/>
                <w:szCs w:val="16"/>
              </w:rPr>
              <w:t xml:space="preserve">Radziechowy-Wieprz – </w:t>
            </w:r>
            <w:r w:rsidR="00772C73" w:rsidRPr="00487BA3">
              <w:rPr>
                <w:rFonts w:eastAsia="MS Gothic"/>
                <w:color w:val="000000" w:themeColor="text1"/>
                <w:sz w:val="16"/>
                <w:szCs w:val="16"/>
              </w:rPr>
              <w:t xml:space="preserve">225 </w:t>
            </w:r>
            <w:r w:rsidRPr="00487BA3">
              <w:rPr>
                <w:rFonts w:eastAsia="MS Gothic"/>
                <w:color w:val="000000" w:themeColor="text1"/>
                <w:sz w:val="16"/>
                <w:szCs w:val="16"/>
              </w:rPr>
              <w:t xml:space="preserve">szt. zbiorników bezodpływowych, </w:t>
            </w:r>
            <w:r w:rsidR="00772C73" w:rsidRPr="00487BA3">
              <w:rPr>
                <w:rFonts w:eastAsia="MS Gothic"/>
                <w:color w:val="000000" w:themeColor="text1"/>
                <w:sz w:val="16"/>
                <w:szCs w:val="16"/>
              </w:rPr>
              <w:t xml:space="preserve">25 </w:t>
            </w:r>
            <w:r w:rsidRPr="00487BA3">
              <w:rPr>
                <w:rFonts w:eastAsia="MS Gothic"/>
                <w:color w:val="000000" w:themeColor="text1"/>
                <w:sz w:val="16"/>
                <w:szCs w:val="16"/>
              </w:rPr>
              <w:t>szt. przydomowych oczyszczalni ścieków,</w:t>
            </w:r>
          </w:p>
          <w:p w14:paraId="25DC40F9" w14:textId="77777777" w:rsidR="0002733E" w:rsidRPr="00487BA3" w:rsidRDefault="0002733E" w:rsidP="003B5833">
            <w:pPr>
              <w:pStyle w:val="Akapitzlist"/>
              <w:numPr>
                <w:ilvl w:val="0"/>
                <w:numId w:val="132"/>
              </w:numPr>
              <w:contextualSpacing w:val="0"/>
              <w:jc w:val="both"/>
              <w:rPr>
                <w:rFonts w:eastAsia="MS Gothic"/>
                <w:color w:val="000000" w:themeColor="text1"/>
                <w:sz w:val="16"/>
                <w:szCs w:val="16"/>
              </w:rPr>
            </w:pPr>
            <w:r w:rsidRPr="00487BA3">
              <w:rPr>
                <w:rFonts w:eastAsia="MS Gothic"/>
                <w:color w:val="000000" w:themeColor="text1"/>
                <w:sz w:val="16"/>
                <w:szCs w:val="16"/>
              </w:rPr>
              <w:t xml:space="preserve">Rajcza – </w:t>
            </w:r>
            <w:r w:rsidR="001B2BA0" w:rsidRPr="00487BA3">
              <w:rPr>
                <w:rFonts w:eastAsia="MS Gothic"/>
                <w:color w:val="000000" w:themeColor="text1"/>
                <w:sz w:val="16"/>
                <w:szCs w:val="16"/>
              </w:rPr>
              <w:t xml:space="preserve">215 </w:t>
            </w:r>
            <w:r w:rsidRPr="00487BA3">
              <w:rPr>
                <w:rFonts w:eastAsia="MS Gothic"/>
                <w:color w:val="000000" w:themeColor="text1"/>
                <w:sz w:val="16"/>
                <w:szCs w:val="16"/>
              </w:rPr>
              <w:t xml:space="preserve">szt. zbiorników bezodpływowych, </w:t>
            </w:r>
            <w:r w:rsidR="001B2BA0" w:rsidRPr="00487BA3">
              <w:rPr>
                <w:rFonts w:eastAsia="MS Gothic"/>
                <w:color w:val="000000" w:themeColor="text1"/>
                <w:sz w:val="16"/>
                <w:szCs w:val="16"/>
              </w:rPr>
              <w:t xml:space="preserve">2 </w:t>
            </w:r>
            <w:r w:rsidRPr="00487BA3">
              <w:rPr>
                <w:rFonts w:eastAsia="MS Gothic"/>
                <w:color w:val="000000" w:themeColor="text1"/>
                <w:sz w:val="16"/>
                <w:szCs w:val="16"/>
              </w:rPr>
              <w:t>szt. przydomowych oczyszczalni ścieków,</w:t>
            </w:r>
            <w:r w:rsidR="001B2BA0" w:rsidRPr="00487BA3">
              <w:rPr>
                <w:rFonts w:eastAsia="MS Gothic"/>
                <w:color w:val="000000" w:themeColor="text1"/>
                <w:sz w:val="16"/>
                <w:szCs w:val="16"/>
              </w:rPr>
              <w:t xml:space="preserve"> 1 stacja zlewna,</w:t>
            </w:r>
          </w:p>
          <w:p w14:paraId="0DB54450" w14:textId="77777777" w:rsidR="0002733E" w:rsidRPr="00487BA3" w:rsidRDefault="0002733E" w:rsidP="003B5833">
            <w:pPr>
              <w:pStyle w:val="Akapitzlist"/>
              <w:numPr>
                <w:ilvl w:val="0"/>
                <w:numId w:val="132"/>
              </w:numPr>
              <w:contextualSpacing w:val="0"/>
              <w:jc w:val="both"/>
              <w:rPr>
                <w:rFonts w:eastAsia="MS Gothic"/>
                <w:color w:val="000000" w:themeColor="text1"/>
                <w:sz w:val="16"/>
                <w:szCs w:val="16"/>
              </w:rPr>
            </w:pPr>
            <w:r w:rsidRPr="00487BA3">
              <w:rPr>
                <w:rFonts w:eastAsia="MS Gothic"/>
                <w:color w:val="000000" w:themeColor="text1"/>
                <w:sz w:val="16"/>
                <w:szCs w:val="16"/>
              </w:rPr>
              <w:t xml:space="preserve">Ślemień – </w:t>
            </w:r>
            <w:r w:rsidR="00E51831" w:rsidRPr="00487BA3">
              <w:rPr>
                <w:rFonts w:eastAsia="MS Gothic"/>
                <w:color w:val="000000" w:themeColor="text1"/>
                <w:sz w:val="16"/>
                <w:szCs w:val="16"/>
              </w:rPr>
              <w:t xml:space="preserve">650 </w:t>
            </w:r>
            <w:r w:rsidRPr="00487BA3">
              <w:rPr>
                <w:rFonts w:eastAsia="MS Gothic"/>
                <w:color w:val="000000" w:themeColor="text1"/>
                <w:sz w:val="16"/>
                <w:szCs w:val="16"/>
              </w:rPr>
              <w:t>szt. z</w:t>
            </w:r>
            <w:r w:rsidR="00E51831" w:rsidRPr="00487BA3">
              <w:rPr>
                <w:rFonts w:eastAsia="MS Gothic"/>
                <w:color w:val="000000" w:themeColor="text1"/>
                <w:sz w:val="16"/>
                <w:szCs w:val="16"/>
              </w:rPr>
              <w:t>biorników bezodpływowych, 1 stacja zlewna</w:t>
            </w:r>
            <w:r w:rsidRPr="00487BA3">
              <w:rPr>
                <w:rFonts w:eastAsia="MS Gothic"/>
                <w:color w:val="000000" w:themeColor="text1"/>
                <w:sz w:val="16"/>
                <w:szCs w:val="16"/>
              </w:rPr>
              <w:t>,</w:t>
            </w:r>
          </w:p>
          <w:p w14:paraId="7E0A58D9" w14:textId="77777777" w:rsidR="0002733E" w:rsidRPr="00487BA3" w:rsidRDefault="0002733E" w:rsidP="003B5833">
            <w:pPr>
              <w:pStyle w:val="Akapitzlist"/>
              <w:numPr>
                <w:ilvl w:val="0"/>
                <w:numId w:val="132"/>
              </w:numPr>
              <w:contextualSpacing w:val="0"/>
              <w:jc w:val="both"/>
              <w:rPr>
                <w:rFonts w:eastAsia="MS Gothic"/>
                <w:color w:val="000000" w:themeColor="text1"/>
                <w:sz w:val="16"/>
                <w:szCs w:val="16"/>
              </w:rPr>
            </w:pPr>
            <w:r w:rsidRPr="00487BA3">
              <w:rPr>
                <w:rFonts w:eastAsia="MS Gothic"/>
                <w:color w:val="000000" w:themeColor="text1"/>
                <w:sz w:val="16"/>
                <w:szCs w:val="16"/>
              </w:rPr>
              <w:t xml:space="preserve">Świnna – </w:t>
            </w:r>
            <w:r w:rsidR="00B04652" w:rsidRPr="00487BA3">
              <w:rPr>
                <w:rFonts w:eastAsia="MS Gothic"/>
                <w:color w:val="000000" w:themeColor="text1"/>
                <w:sz w:val="16"/>
                <w:szCs w:val="16"/>
              </w:rPr>
              <w:t xml:space="preserve">420 </w:t>
            </w:r>
            <w:r w:rsidRPr="00487BA3">
              <w:rPr>
                <w:rFonts w:eastAsia="MS Gothic"/>
                <w:color w:val="000000" w:themeColor="text1"/>
                <w:sz w:val="16"/>
                <w:szCs w:val="16"/>
              </w:rPr>
              <w:t xml:space="preserve">szt. zbiorników bezodpływowych, </w:t>
            </w:r>
            <w:r w:rsidR="00B04652" w:rsidRPr="00487BA3">
              <w:rPr>
                <w:rFonts w:eastAsia="MS Gothic"/>
                <w:color w:val="000000" w:themeColor="text1"/>
                <w:sz w:val="16"/>
                <w:szCs w:val="16"/>
              </w:rPr>
              <w:t xml:space="preserve">7 </w:t>
            </w:r>
            <w:r w:rsidRPr="00487BA3">
              <w:rPr>
                <w:rFonts w:eastAsia="MS Gothic"/>
                <w:color w:val="000000" w:themeColor="text1"/>
                <w:sz w:val="16"/>
                <w:szCs w:val="16"/>
              </w:rPr>
              <w:t>szt. przydomowych oczyszczalni ścieków,</w:t>
            </w:r>
          </w:p>
          <w:p w14:paraId="6DFF67FA" w14:textId="77777777" w:rsidR="0002733E" w:rsidRPr="00487BA3" w:rsidRDefault="00774FE3" w:rsidP="003B5833">
            <w:pPr>
              <w:pStyle w:val="Akapitzlist"/>
              <w:numPr>
                <w:ilvl w:val="0"/>
                <w:numId w:val="132"/>
              </w:numPr>
              <w:contextualSpacing w:val="0"/>
              <w:jc w:val="both"/>
              <w:rPr>
                <w:rFonts w:eastAsia="MS Gothic"/>
                <w:color w:val="000000" w:themeColor="text1"/>
                <w:sz w:val="16"/>
                <w:szCs w:val="16"/>
              </w:rPr>
            </w:pPr>
            <w:r w:rsidRPr="00487BA3">
              <w:rPr>
                <w:rFonts w:eastAsia="MS Gothic"/>
                <w:color w:val="000000" w:themeColor="text1"/>
                <w:sz w:val="16"/>
                <w:szCs w:val="16"/>
              </w:rPr>
              <w:t>Węgierska Górka</w:t>
            </w:r>
            <w:r w:rsidR="0002733E" w:rsidRPr="00487BA3">
              <w:rPr>
                <w:rFonts w:eastAsia="MS Gothic"/>
                <w:color w:val="000000" w:themeColor="text1"/>
                <w:sz w:val="16"/>
                <w:szCs w:val="16"/>
              </w:rPr>
              <w:t xml:space="preserve"> – </w:t>
            </w:r>
            <w:r w:rsidR="005B48C9" w:rsidRPr="00487BA3">
              <w:rPr>
                <w:rFonts w:eastAsia="MS Gothic"/>
                <w:color w:val="000000" w:themeColor="text1"/>
                <w:sz w:val="16"/>
                <w:szCs w:val="16"/>
              </w:rPr>
              <w:t xml:space="preserve">167 </w:t>
            </w:r>
            <w:r w:rsidR="0002733E" w:rsidRPr="00487BA3">
              <w:rPr>
                <w:rFonts w:eastAsia="MS Gothic"/>
                <w:color w:val="000000" w:themeColor="text1"/>
                <w:sz w:val="16"/>
                <w:szCs w:val="16"/>
              </w:rPr>
              <w:t xml:space="preserve">szt. zbiorników bezodpływowych, </w:t>
            </w:r>
            <w:r w:rsidR="005B48C9" w:rsidRPr="00487BA3">
              <w:rPr>
                <w:rFonts w:eastAsia="MS Gothic"/>
                <w:color w:val="000000" w:themeColor="text1"/>
                <w:sz w:val="16"/>
                <w:szCs w:val="16"/>
              </w:rPr>
              <w:t xml:space="preserve">6 </w:t>
            </w:r>
            <w:r w:rsidR="0002733E" w:rsidRPr="00487BA3">
              <w:rPr>
                <w:rFonts w:eastAsia="MS Gothic"/>
                <w:color w:val="000000" w:themeColor="text1"/>
                <w:sz w:val="16"/>
                <w:szCs w:val="16"/>
              </w:rPr>
              <w:t>szt. przydomowych oczyszczalni ścieków,</w:t>
            </w:r>
            <w:r w:rsidR="005B48C9" w:rsidRPr="00487BA3">
              <w:rPr>
                <w:rFonts w:eastAsia="MS Gothic"/>
                <w:color w:val="000000" w:themeColor="text1"/>
                <w:sz w:val="16"/>
                <w:szCs w:val="16"/>
              </w:rPr>
              <w:t xml:space="preserve"> 1 stacja zlewna,</w:t>
            </w:r>
          </w:p>
          <w:p w14:paraId="7A44D86E" w14:textId="77777777" w:rsidR="0002733E" w:rsidRPr="00487BA3" w:rsidRDefault="00774FE3" w:rsidP="003B5833">
            <w:pPr>
              <w:pStyle w:val="Akapitzlist"/>
              <w:numPr>
                <w:ilvl w:val="0"/>
                <w:numId w:val="132"/>
              </w:numPr>
              <w:contextualSpacing w:val="0"/>
              <w:jc w:val="both"/>
              <w:rPr>
                <w:rFonts w:eastAsia="MS Gothic"/>
                <w:color w:val="000000" w:themeColor="text1"/>
                <w:sz w:val="16"/>
                <w:szCs w:val="16"/>
              </w:rPr>
            </w:pPr>
            <w:r w:rsidRPr="00487BA3">
              <w:rPr>
                <w:rFonts w:eastAsia="MS Gothic"/>
                <w:color w:val="000000" w:themeColor="text1"/>
                <w:sz w:val="16"/>
                <w:szCs w:val="16"/>
              </w:rPr>
              <w:t>Ujsoły</w:t>
            </w:r>
            <w:r w:rsidR="0002733E" w:rsidRPr="00487BA3">
              <w:rPr>
                <w:rFonts w:eastAsia="MS Gothic"/>
                <w:color w:val="000000" w:themeColor="text1"/>
                <w:sz w:val="16"/>
                <w:szCs w:val="16"/>
              </w:rPr>
              <w:t xml:space="preserve"> – </w:t>
            </w:r>
            <w:r w:rsidRPr="00487BA3">
              <w:rPr>
                <w:rFonts w:eastAsia="MS Gothic"/>
                <w:color w:val="000000" w:themeColor="text1"/>
                <w:sz w:val="16"/>
                <w:szCs w:val="16"/>
              </w:rPr>
              <w:t xml:space="preserve">470 </w:t>
            </w:r>
            <w:r w:rsidR="0002733E" w:rsidRPr="00487BA3">
              <w:rPr>
                <w:rFonts w:eastAsia="MS Gothic"/>
                <w:color w:val="000000" w:themeColor="text1"/>
                <w:sz w:val="16"/>
                <w:szCs w:val="16"/>
              </w:rPr>
              <w:t xml:space="preserve">szt. zbiorników bezodpływowych, </w:t>
            </w:r>
            <w:r w:rsidRPr="00487BA3">
              <w:rPr>
                <w:rFonts w:eastAsia="MS Gothic"/>
                <w:color w:val="000000" w:themeColor="text1"/>
                <w:sz w:val="16"/>
                <w:szCs w:val="16"/>
              </w:rPr>
              <w:t xml:space="preserve">13 </w:t>
            </w:r>
            <w:r w:rsidR="0002733E" w:rsidRPr="00487BA3">
              <w:rPr>
                <w:rFonts w:eastAsia="MS Gothic"/>
                <w:color w:val="000000" w:themeColor="text1"/>
                <w:sz w:val="16"/>
                <w:szCs w:val="16"/>
              </w:rPr>
              <w:t>szt. przydomowych oczyszczalni ścieków,</w:t>
            </w:r>
          </w:p>
          <w:p w14:paraId="3E2FE27B" w14:textId="77777777" w:rsidR="0002733E" w:rsidRPr="00487BA3" w:rsidRDefault="0002733E" w:rsidP="003B5833">
            <w:pPr>
              <w:pStyle w:val="Akapitzlist"/>
              <w:numPr>
                <w:ilvl w:val="0"/>
                <w:numId w:val="132"/>
              </w:numPr>
              <w:contextualSpacing w:val="0"/>
              <w:jc w:val="both"/>
              <w:rPr>
                <w:rFonts w:eastAsia="MS Gothic"/>
                <w:color w:val="000000" w:themeColor="text1"/>
                <w:sz w:val="16"/>
                <w:szCs w:val="16"/>
              </w:rPr>
            </w:pPr>
            <w:r w:rsidRPr="00487BA3">
              <w:rPr>
                <w:rFonts w:eastAsia="MS Gothic"/>
                <w:color w:val="000000" w:themeColor="text1"/>
                <w:sz w:val="16"/>
                <w:szCs w:val="16"/>
              </w:rPr>
              <w:t xml:space="preserve">Żywiec – </w:t>
            </w:r>
            <w:r w:rsidR="009C19E4" w:rsidRPr="00487BA3">
              <w:rPr>
                <w:rFonts w:eastAsia="MS Gothic"/>
                <w:color w:val="000000" w:themeColor="text1"/>
                <w:sz w:val="16"/>
                <w:szCs w:val="16"/>
              </w:rPr>
              <w:t xml:space="preserve">213 </w:t>
            </w:r>
            <w:r w:rsidRPr="00487BA3">
              <w:rPr>
                <w:rFonts w:eastAsia="MS Gothic"/>
                <w:color w:val="000000" w:themeColor="text1"/>
                <w:sz w:val="16"/>
                <w:szCs w:val="16"/>
              </w:rPr>
              <w:t xml:space="preserve">szt. zbiorników bezodpływowych, </w:t>
            </w:r>
            <w:r w:rsidR="009C19E4" w:rsidRPr="00487BA3">
              <w:rPr>
                <w:rFonts w:eastAsia="MS Gothic"/>
                <w:color w:val="000000" w:themeColor="text1"/>
                <w:sz w:val="16"/>
                <w:szCs w:val="16"/>
              </w:rPr>
              <w:t xml:space="preserve">16 </w:t>
            </w:r>
            <w:r w:rsidRPr="00487BA3">
              <w:rPr>
                <w:rFonts w:eastAsia="MS Gothic"/>
                <w:color w:val="000000" w:themeColor="text1"/>
                <w:sz w:val="16"/>
                <w:szCs w:val="16"/>
              </w:rPr>
              <w:t>szt. przydomowych oczyszczalni ścieków,</w:t>
            </w:r>
            <w:r w:rsidR="009C19E4" w:rsidRPr="00487BA3">
              <w:rPr>
                <w:rFonts w:eastAsia="MS Gothic"/>
                <w:color w:val="000000" w:themeColor="text1"/>
                <w:sz w:val="16"/>
                <w:szCs w:val="16"/>
              </w:rPr>
              <w:t xml:space="preserve"> 1 stacja zlewna.</w:t>
            </w:r>
          </w:p>
        </w:tc>
        <w:tc>
          <w:tcPr>
            <w:tcW w:w="850" w:type="pct"/>
            <w:tcBorders>
              <w:left w:val="single" w:sz="4" w:space="0" w:color="auto"/>
              <w:right w:val="single" w:sz="4" w:space="0" w:color="auto"/>
            </w:tcBorders>
            <w:vAlign w:val="center"/>
          </w:tcPr>
          <w:p w14:paraId="4E105F86" w14:textId="77777777" w:rsidR="0002733E" w:rsidRPr="00487BA3" w:rsidRDefault="0002733E" w:rsidP="003B5833">
            <w:pPr>
              <w:spacing w:before="60" w:after="60"/>
              <w:jc w:val="center"/>
              <w:rPr>
                <w:color w:val="000000" w:themeColor="text1"/>
                <w:sz w:val="16"/>
                <w:szCs w:val="16"/>
              </w:rPr>
            </w:pPr>
            <w:r w:rsidRPr="00487BA3">
              <w:rPr>
                <w:color w:val="000000" w:themeColor="text1"/>
                <w:sz w:val="16"/>
                <w:szCs w:val="16"/>
              </w:rPr>
              <w:lastRenderedPageBreak/>
              <w:t>6 175 szt. zbiorników bezodpływowych</w:t>
            </w:r>
          </w:p>
          <w:p w14:paraId="652D8586" w14:textId="77777777" w:rsidR="0002733E" w:rsidRPr="00487BA3" w:rsidRDefault="0002733E" w:rsidP="003B5833">
            <w:pPr>
              <w:spacing w:before="60" w:after="60"/>
              <w:jc w:val="center"/>
              <w:rPr>
                <w:color w:val="000000" w:themeColor="text1"/>
                <w:sz w:val="16"/>
                <w:szCs w:val="16"/>
              </w:rPr>
            </w:pPr>
            <w:r w:rsidRPr="00487BA3">
              <w:rPr>
                <w:color w:val="000000" w:themeColor="text1"/>
                <w:sz w:val="16"/>
                <w:szCs w:val="16"/>
              </w:rPr>
              <w:lastRenderedPageBreak/>
              <w:t>251 szt. przydomowych oczyszczalni ścieków</w:t>
            </w:r>
          </w:p>
          <w:p w14:paraId="1E684A76" w14:textId="77777777" w:rsidR="0002733E" w:rsidRPr="00487BA3" w:rsidRDefault="0002733E" w:rsidP="003B5833">
            <w:pPr>
              <w:spacing w:before="60" w:after="60"/>
              <w:jc w:val="center"/>
              <w:rPr>
                <w:color w:val="000000" w:themeColor="text1"/>
                <w:sz w:val="16"/>
                <w:szCs w:val="16"/>
              </w:rPr>
            </w:pPr>
            <w:r w:rsidRPr="00487BA3">
              <w:rPr>
                <w:color w:val="000000" w:themeColor="text1"/>
                <w:sz w:val="16"/>
                <w:szCs w:val="16"/>
              </w:rPr>
              <w:t>8 szt. stacji zlewnych</w:t>
            </w:r>
          </w:p>
        </w:tc>
      </w:tr>
      <w:tr w:rsidR="00F5097C" w:rsidRPr="00487BA3" w14:paraId="186AFD8E" w14:textId="77777777" w:rsidTr="00685A30">
        <w:tc>
          <w:tcPr>
            <w:tcW w:w="1155" w:type="pct"/>
            <w:vAlign w:val="center"/>
          </w:tcPr>
          <w:p w14:paraId="0DF70157" w14:textId="77777777" w:rsidR="00F5097C" w:rsidRPr="00487BA3" w:rsidRDefault="00F5097C" w:rsidP="003B5833">
            <w:pPr>
              <w:autoSpaceDE w:val="0"/>
              <w:autoSpaceDN w:val="0"/>
              <w:adjustRightInd w:val="0"/>
              <w:spacing w:before="60" w:after="60"/>
              <w:jc w:val="center"/>
              <w:rPr>
                <w:rFonts w:eastAsiaTheme="minorEastAsia"/>
                <w:color w:val="000000" w:themeColor="text1"/>
                <w:sz w:val="16"/>
                <w:szCs w:val="16"/>
              </w:rPr>
            </w:pPr>
            <w:r w:rsidRPr="00487BA3">
              <w:rPr>
                <w:sz w:val="16"/>
                <w:szCs w:val="16"/>
              </w:rPr>
              <w:lastRenderedPageBreak/>
              <w:t xml:space="preserve">Prowadzenie kontroli przestrzegania przez podmioty warunków wprowadzania ścieków do wód lub do ziemi </w:t>
            </w:r>
          </w:p>
        </w:tc>
        <w:tc>
          <w:tcPr>
            <w:tcW w:w="2995" w:type="pct"/>
            <w:vAlign w:val="center"/>
          </w:tcPr>
          <w:p w14:paraId="57FB1ECD" w14:textId="77777777" w:rsidR="0013533D" w:rsidRPr="00487BA3" w:rsidRDefault="0013533D" w:rsidP="003B5833">
            <w:pPr>
              <w:spacing w:before="60" w:after="60"/>
              <w:jc w:val="both"/>
              <w:rPr>
                <w:b/>
                <w:bCs/>
                <w:sz w:val="16"/>
                <w:szCs w:val="16"/>
              </w:rPr>
            </w:pPr>
            <w:r w:rsidRPr="00487BA3">
              <w:rPr>
                <w:b/>
                <w:bCs/>
                <w:sz w:val="16"/>
                <w:szCs w:val="16"/>
              </w:rPr>
              <w:t>WIOŚ w Katowicach</w:t>
            </w:r>
          </w:p>
          <w:p w14:paraId="57D98127" w14:textId="77777777" w:rsidR="00F5097C" w:rsidRPr="00487BA3" w:rsidRDefault="0013533D" w:rsidP="003B5833">
            <w:pPr>
              <w:spacing w:before="60" w:after="60"/>
              <w:jc w:val="both"/>
              <w:rPr>
                <w:bCs/>
                <w:color w:val="000000" w:themeColor="text1"/>
                <w:sz w:val="16"/>
                <w:szCs w:val="16"/>
              </w:rPr>
            </w:pPr>
            <w:r w:rsidRPr="00487BA3">
              <w:rPr>
                <w:bCs/>
                <w:color w:val="000000" w:themeColor="text1"/>
                <w:sz w:val="16"/>
                <w:szCs w:val="16"/>
              </w:rPr>
              <w:t>Wojewódzki Inspektorat Ochrony Środowiska w Katowicach w latach 2019-2021 przeprowadził łącznie 118 kontroli wśród podmiotów korzystających ze środowiska, zlokalizowanych na terenie powiatu żywieckiego, w tym 42 w zakresie przestrzegania przez podmioty warunków wprowadzania ścieków do wód lub do ziemi.</w:t>
            </w:r>
          </w:p>
          <w:p w14:paraId="4E3C9779" w14:textId="77777777" w:rsidR="004758C5" w:rsidRPr="00487BA3" w:rsidRDefault="004758C5" w:rsidP="003B5833">
            <w:pPr>
              <w:spacing w:before="60" w:after="60"/>
              <w:jc w:val="both"/>
              <w:rPr>
                <w:b/>
                <w:bCs/>
                <w:color w:val="000000" w:themeColor="text1"/>
                <w:sz w:val="16"/>
                <w:szCs w:val="16"/>
              </w:rPr>
            </w:pPr>
            <w:r w:rsidRPr="00487BA3">
              <w:rPr>
                <w:b/>
                <w:bCs/>
                <w:color w:val="000000" w:themeColor="text1"/>
                <w:sz w:val="16"/>
                <w:szCs w:val="16"/>
              </w:rPr>
              <w:t>Gmina Lipowa</w:t>
            </w:r>
          </w:p>
          <w:p w14:paraId="058BE2CA" w14:textId="15473C24" w:rsidR="004758C5" w:rsidRPr="00487BA3" w:rsidRDefault="004758C5" w:rsidP="003B5833">
            <w:pPr>
              <w:spacing w:before="60" w:after="60"/>
              <w:jc w:val="both"/>
              <w:rPr>
                <w:rFonts w:eastAsia="MS Gothic"/>
                <w:color w:val="000000" w:themeColor="text1"/>
                <w:sz w:val="16"/>
                <w:szCs w:val="16"/>
              </w:rPr>
            </w:pPr>
            <w:r w:rsidRPr="00487BA3">
              <w:rPr>
                <w:bCs/>
                <w:color w:val="000000" w:themeColor="text1"/>
                <w:sz w:val="16"/>
                <w:szCs w:val="16"/>
              </w:rPr>
              <w:t xml:space="preserve">W latach 2019-2021 gmina </w:t>
            </w:r>
            <w:r w:rsidR="006E61F9" w:rsidRPr="00487BA3">
              <w:rPr>
                <w:bCs/>
                <w:color w:val="000000" w:themeColor="text1"/>
                <w:sz w:val="16"/>
                <w:szCs w:val="16"/>
              </w:rPr>
              <w:t>wysłała do mieszkańców</w:t>
            </w:r>
            <w:r w:rsidRPr="00487BA3">
              <w:rPr>
                <w:bCs/>
                <w:color w:val="000000" w:themeColor="text1"/>
                <w:sz w:val="16"/>
                <w:szCs w:val="16"/>
              </w:rPr>
              <w:t xml:space="preserve"> około 600 wezwań dotyczących kontroli zbiorników bezodpływowych.</w:t>
            </w:r>
          </w:p>
        </w:tc>
        <w:tc>
          <w:tcPr>
            <w:tcW w:w="850" w:type="pct"/>
            <w:tcBorders>
              <w:left w:val="single" w:sz="4" w:space="0" w:color="auto"/>
              <w:right w:val="single" w:sz="4" w:space="0" w:color="auto"/>
            </w:tcBorders>
            <w:vAlign w:val="center"/>
          </w:tcPr>
          <w:p w14:paraId="62880D16" w14:textId="77777777" w:rsidR="00F5097C" w:rsidRPr="00487BA3" w:rsidRDefault="0013533D" w:rsidP="003B5833">
            <w:pPr>
              <w:spacing w:before="60" w:after="60"/>
              <w:jc w:val="center"/>
              <w:rPr>
                <w:color w:val="000000" w:themeColor="text1"/>
                <w:sz w:val="16"/>
                <w:szCs w:val="16"/>
              </w:rPr>
            </w:pPr>
            <w:r w:rsidRPr="00487BA3">
              <w:rPr>
                <w:color w:val="000000" w:themeColor="text1"/>
                <w:sz w:val="16"/>
                <w:szCs w:val="16"/>
              </w:rPr>
              <w:t>42 kontrole</w:t>
            </w:r>
            <w:r w:rsidR="004758C5" w:rsidRPr="00487BA3">
              <w:rPr>
                <w:color w:val="000000" w:themeColor="text1"/>
                <w:sz w:val="16"/>
                <w:szCs w:val="16"/>
              </w:rPr>
              <w:t xml:space="preserve"> WIOŚ</w:t>
            </w:r>
          </w:p>
        </w:tc>
      </w:tr>
    </w:tbl>
    <w:p w14:paraId="7F67539E" w14:textId="77777777" w:rsidR="002C5CD6" w:rsidRPr="00487BA3" w:rsidRDefault="002C5CD6" w:rsidP="002C5CD6">
      <w:pPr>
        <w:spacing w:before="60" w:after="60"/>
        <w:jc w:val="both"/>
        <w:rPr>
          <w:color w:val="000000" w:themeColor="text1"/>
          <w:sz w:val="16"/>
          <w:szCs w:val="16"/>
        </w:rPr>
      </w:pPr>
      <w:r w:rsidRPr="00487BA3">
        <w:rPr>
          <w:color w:val="000000" w:themeColor="text1"/>
          <w:sz w:val="16"/>
          <w:szCs w:val="16"/>
        </w:rPr>
        <w:t>Źródło: opracowanie własne na podstawie danych o wykonanych inwestycjach gminnych i działaniach na terenie powiatu żywieckiego pozyskanych z Gmin Powiatu Żywieckiego a także instytucji realizujących zadania</w:t>
      </w:r>
    </w:p>
    <w:p w14:paraId="6EF15A48" w14:textId="77777777" w:rsidR="00AA0D47" w:rsidRPr="00487BA3" w:rsidRDefault="00AA0D47" w:rsidP="003B5833">
      <w:pPr>
        <w:spacing w:before="60" w:after="60"/>
        <w:jc w:val="both"/>
        <w:rPr>
          <w:color w:val="000000" w:themeColor="text1"/>
          <w:sz w:val="20"/>
          <w:szCs w:val="20"/>
        </w:rPr>
      </w:pPr>
    </w:p>
    <w:p w14:paraId="3C2170E5" w14:textId="2A474BB4" w:rsidR="00AA0D47" w:rsidRPr="00487BA3" w:rsidRDefault="00AA0D47" w:rsidP="003B5833">
      <w:pPr>
        <w:spacing w:before="60" w:after="60"/>
        <w:rPr>
          <w:color w:val="000000" w:themeColor="text1"/>
          <w:sz w:val="16"/>
          <w:szCs w:val="16"/>
        </w:rPr>
      </w:pPr>
      <w:bookmarkStart w:id="334" w:name="_Toc45025449"/>
      <w:bookmarkStart w:id="335" w:name="_Toc106920253"/>
      <w:bookmarkStart w:id="336" w:name="_Toc121215168"/>
      <w:r w:rsidRPr="00487BA3">
        <w:rPr>
          <w:color w:val="000000" w:themeColor="text1"/>
          <w:sz w:val="16"/>
          <w:szCs w:val="16"/>
        </w:rPr>
        <w:t xml:space="preserve">Tabela </w:t>
      </w:r>
      <w:r w:rsidRPr="00487BA3">
        <w:rPr>
          <w:color w:val="000000" w:themeColor="text1"/>
          <w:sz w:val="16"/>
          <w:szCs w:val="16"/>
        </w:rPr>
        <w:fldChar w:fldCharType="begin"/>
      </w:r>
      <w:r w:rsidRPr="00487BA3">
        <w:rPr>
          <w:color w:val="000000" w:themeColor="text1"/>
          <w:sz w:val="16"/>
          <w:szCs w:val="16"/>
        </w:rPr>
        <w:instrText xml:space="preserve"> SEQ Tabela \* ARABIC </w:instrText>
      </w:r>
      <w:r w:rsidRPr="00487BA3">
        <w:rPr>
          <w:color w:val="000000" w:themeColor="text1"/>
          <w:sz w:val="16"/>
          <w:szCs w:val="16"/>
        </w:rPr>
        <w:fldChar w:fldCharType="separate"/>
      </w:r>
      <w:r w:rsidR="00C53701" w:rsidRPr="00487BA3">
        <w:rPr>
          <w:noProof/>
          <w:color w:val="000000" w:themeColor="text1"/>
          <w:sz w:val="16"/>
          <w:szCs w:val="16"/>
        </w:rPr>
        <w:t>22</w:t>
      </w:r>
      <w:r w:rsidRPr="00487BA3">
        <w:rPr>
          <w:color w:val="000000" w:themeColor="text1"/>
          <w:sz w:val="16"/>
          <w:szCs w:val="16"/>
        </w:rPr>
        <w:fldChar w:fldCharType="end"/>
      </w:r>
      <w:r w:rsidRPr="00487BA3">
        <w:rPr>
          <w:color w:val="000000" w:themeColor="text1"/>
          <w:sz w:val="16"/>
          <w:szCs w:val="16"/>
        </w:rPr>
        <w:t xml:space="preserve"> </w:t>
      </w:r>
      <w:r w:rsidRPr="00487BA3">
        <w:rPr>
          <w:iCs/>
          <w:color w:val="000000" w:themeColor="text1"/>
          <w:sz w:val="16"/>
          <w:szCs w:val="16"/>
        </w:rPr>
        <w:t>Wskaźniki monitorowania realizacji działań w zakresie gospodarki wodno-</w:t>
      </w:r>
      <w:r w:rsidR="007D5641" w:rsidRPr="00487BA3">
        <w:rPr>
          <w:iCs/>
          <w:color w:val="000000" w:themeColor="text1"/>
          <w:sz w:val="16"/>
          <w:szCs w:val="16"/>
        </w:rPr>
        <w:t>ś</w:t>
      </w:r>
      <w:r w:rsidRPr="00487BA3">
        <w:rPr>
          <w:iCs/>
          <w:color w:val="000000" w:themeColor="text1"/>
          <w:sz w:val="16"/>
          <w:szCs w:val="16"/>
        </w:rPr>
        <w:t>ciekowej</w:t>
      </w:r>
      <w:bookmarkEnd w:id="334"/>
      <w:bookmarkEnd w:id="335"/>
      <w:bookmarkEnd w:id="33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613"/>
        <w:gridCol w:w="4784"/>
        <w:gridCol w:w="2314"/>
        <w:gridCol w:w="2137"/>
      </w:tblGrid>
      <w:tr w:rsidR="00AA0D47" w:rsidRPr="00487BA3" w14:paraId="4A5E3819" w14:textId="77777777" w:rsidTr="00685A30">
        <w:tc>
          <w:tcPr>
            <w:tcW w:w="311" w:type="pct"/>
            <w:shd w:val="clear" w:color="auto" w:fill="D9D9D9" w:themeFill="background1" w:themeFillShade="D9"/>
            <w:vAlign w:val="center"/>
            <w:hideMark/>
          </w:tcPr>
          <w:p w14:paraId="69F4DB07" w14:textId="77777777" w:rsidR="00AA0D47" w:rsidRPr="00487BA3" w:rsidRDefault="00AA0D47" w:rsidP="003B5833">
            <w:pPr>
              <w:spacing w:before="60" w:after="60"/>
              <w:jc w:val="center"/>
              <w:rPr>
                <w:b/>
                <w:color w:val="000000" w:themeColor="text1"/>
                <w:sz w:val="16"/>
                <w:szCs w:val="16"/>
              </w:rPr>
            </w:pPr>
            <w:r w:rsidRPr="00487BA3">
              <w:rPr>
                <w:b/>
                <w:iCs/>
                <w:color w:val="000000" w:themeColor="text1"/>
                <w:sz w:val="16"/>
                <w:szCs w:val="16"/>
              </w:rPr>
              <w:t>L.p.</w:t>
            </w:r>
          </w:p>
        </w:tc>
        <w:tc>
          <w:tcPr>
            <w:tcW w:w="2429" w:type="pct"/>
            <w:shd w:val="clear" w:color="auto" w:fill="D9D9D9" w:themeFill="background1" w:themeFillShade="D9"/>
            <w:vAlign w:val="center"/>
            <w:hideMark/>
          </w:tcPr>
          <w:p w14:paraId="71839393" w14:textId="77777777" w:rsidR="00AA0D47" w:rsidRPr="00487BA3" w:rsidRDefault="00AA0D47" w:rsidP="003B5833">
            <w:pPr>
              <w:spacing w:before="60" w:after="60"/>
              <w:jc w:val="center"/>
              <w:rPr>
                <w:b/>
                <w:color w:val="000000" w:themeColor="text1"/>
                <w:sz w:val="16"/>
                <w:szCs w:val="16"/>
              </w:rPr>
            </w:pPr>
            <w:r w:rsidRPr="00487BA3">
              <w:rPr>
                <w:b/>
                <w:iCs/>
                <w:color w:val="000000" w:themeColor="text1"/>
                <w:sz w:val="16"/>
                <w:szCs w:val="16"/>
              </w:rPr>
              <w:t>Wskaźnik</w:t>
            </w:r>
          </w:p>
        </w:tc>
        <w:tc>
          <w:tcPr>
            <w:tcW w:w="1175" w:type="pct"/>
            <w:shd w:val="clear" w:color="auto" w:fill="D9D9D9" w:themeFill="background1" w:themeFillShade="D9"/>
            <w:vAlign w:val="center"/>
            <w:hideMark/>
          </w:tcPr>
          <w:p w14:paraId="5FC16E27" w14:textId="2AF05657" w:rsidR="00AA0D47" w:rsidRPr="00487BA3" w:rsidRDefault="00AA0D47" w:rsidP="003B5833">
            <w:pPr>
              <w:spacing w:before="60" w:after="60"/>
              <w:jc w:val="center"/>
              <w:rPr>
                <w:b/>
                <w:color w:val="FF0000"/>
                <w:sz w:val="16"/>
                <w:szCs w:val="16"/>
              </w:rPr>
            </w:pPr>
            <w:r w:rsidRPr="00487BA3">
              <w:rPr>
                <w:b/>
                <w:iCs/>
                <w:sz w:val="16"/>
                <w:szCs w:val="16"/>
              </w:rPr>
              <w:t>Stan wyj</w:t>
            </w:r>
            <w:r w:rsidR="007D5641" w:rsidRPr="00487BA3">
              <w:rPr>
                <w:b/>
                <w:iCs/>
                <w:sz w:val="16"/>
                <w:szCs w:val="16"/>
              </w:rPr>
              <w:t>ś</w:t>
            </w:r>
            <w:r w:rsidRPr="00487BA3">
              <w:rPr>
                <w:b/>
                <w:iCs/>
                <w:sz w:val="16"/>
                <w:szCs w:val="16"/>
              </w:rPr>
              <w:t>ciowy 201</w:t>
            </w:r>
            <w:r w:rsidR="00F5097C" w:rsidRPr="00487BA3">
              <w:rPr>
                <w:b/>
                <w:iCs/>
                <w:sz w:val="16"/>
                <w:szCs w:val="16"/>
              </w:rPr>
              <w:t>7</w:t>
            </w:r>
            <w:r w:rsidRPr="00487BA3">
              <w:rPr>
                <w:b/>
                <w:iCs/>
                <w:sz w:val="16"/>
                <w:szCs w:val="16"/>
              </w:rPr>
              <w:t>*</w:t>
            </w:r>
          </w:p>
        </w:tc>
        <w:tc>
          <w:tcPr>
            <w:tcW w:w="1085" w:type="pct"/>
            <w:shd w:val="clear" w:color="auto" w:fill="D9D9D9" w:themeFill="background1" w:themeFillShade="D9"/>
            <w:vAlign w:val="center"/>
          </w:tcPr>
          <w:p w14:paraId="1AABC2D5" w14:textId="77777777" w:rsidR="00AA0D47" w:rsidRPr="00487BA3" w:rsidRDefault="00AA0D47" w:rsidP="003B5833">
            <w:pPr>
              <w:spacing w:before="60" w:after="60"/>
              <w:jc w:val="center"/>
              <w:rPr>
                <w:b/>
                <w:color w:val="FF0000"/>
                <w:sz w:val="16"/>
                <w:szCs w:val="16"/>
              </w:rPr>
            </w:pPr>
            <w:r w:rsidRPr="00487BA3">
              <w:rPr>
                <w:b/>
                <w:sz w:val="16"/>
                <w:szCs w:val="16"/>
              </w:rPr>
              <w:t>Stan aktualny 202</w:t>
            </w:r>
            <w:r w:rsidR="00463FFD" w:rsidRPr="00487BA3">
              <w:rPr>
                <w:b/>
                <w:sz w:val="16"/>
                <w:szCs w:val="16"/>
              </w:rPr>
              <w:t>0</w:t>
            </w:r>
          </w:p>
        </w:tc>
      </w:tr>
      <w:tr w:rsidR="00AA0D47" w:rsidRPr="00487BA3" w14:paraId="3F26C7BD" w14:textId="77777777" w:rsidTr="00685A30">
        <w:tc>
          <w:tcPr>
            <w:tcW w:w="311" w:type="pct"/>
            <w:shd w:val="clear" w:color="auto" w:fill="FDE9D9" w:themeFill="accent6" w:themeFillTint="33"/>
            <w:vAlign w:val="center"/>
            <w:hideMark/>
          </w:tcPr>
          <w:p w14:paraId="1B9B054E" w14:textId="77777777" w:rsidR="00AA0D47" w:rsidRPr="00487BA3" w:rsidRDefault="00AA0D47" w:rsidP="003B5833">
            <w:pPr>
              <w:spacing w:before="60" w:after="60"/>
              <w:jc w:val="center"/>
              <w:rPr>
                <w:color w:val="000000" w:themeColor="text1"/>
                <w:sz w:val="16"/>
                <w:szCs w:val="16"/>
              </w:rPr>
            </w:pPr>
            <w:r w:rsidRPr="00487BA3">
              <w:rPr>
                <w:iCs/>
                <w:color w:val="000000" w:themeColor="text1"/>
                <w:sz w:val="16"/>
                <w:szCs w:val="16"/>
              </w:rPr>
              <w:t>1.</w:t>
            </w:r>
          </w:p>
        </w:tc>
        <w:tc>
          <w:tcPr>
            <w:tcW w:w="2429" w:type="pct"/>
            <w:vAlign w:val="center"/>
          </w:tcPr>
          <w:p w14:paraId="25273C3B" w14:textId="77777777" w:rsidR="00AA0D47" w:rsidRPr="00487BA3" w:rsidRDefault="00AA0D47" w:rsidP="003B5833">
            <w:pPr>
              <w:spacing w:before="60" w:after="60"/>
              <w:ind w:left="127"/>
              <w:rPr>
                <w:color w:val="000000" w:themeColor="text1"/>
                <w:sz w:val="16"/>
                <w:szCs w:val="16"/>
              </w:rPr>
            </w:pPr>
            <w:r w:rsidRPr="00487BA3">
              <w:rPr>
                <w:sz w:val="16"/>
                <w:szCs w:val="16"/>
              </w:rPr>
              <w:t>Zwodociągowanie powiatu</w:t>
            </w:r>
          </w:p>
        </w:tc>
        <w:tc>
          <w:tcPr>
            <w:tcW w:w="1175" w:type="pct"/>
            <w:vAlign w:val="center"/>
          </w:tcPr>
          <w:p w14:paraId="6D3E746E" w14:textId="77777777" w:rsidR="00AA0D47" w:rsidRPr="00487BA3" w:rsidRDefault="00463FFD" w:rsidP="003B5833">
            <w:pPr>
              <w:spacing w:before="60" w:after="60"/>
              <w:jc w:val="center"/>
              <w:rPr>
                <w:sz w:val="16"/>
                <w:szCs w:val="16"/>
              </w:rPr>
            </w:pPr>
            <w:r w:rsidRPr="00487BA3">
              <w:rPr>
                <w:sz w:val="16"/>
                <w:szCs w:val="16"/>
              </w:rPr>
              <w:t>48</w:t>
            </w:r>
            <w:r w:rsidR="00AA0D47" w:rsidRPr="00487BA3">
              <w:rPr>
                <w:sz w:val="16"/>
                <w:szCs w:val="16"/>
              </w:rPr>
              <w:t>%</w:t>
            </w:r>
          </w:p>
        </w:tc>
        <w:tc>
          <w:tcPr>
            <w:tcW w:w="1085" w:type="pct"/>
            <w:vAlign w:val="center"/>
          </w:tcPr>
          <w:p w14:paraId="1005875D" w14:textId="77777777" w:rsidR="00AA0D47" w:rsidRPr="00487BA3" w:rsidRDefault="00463FFD" w:rsidP="003B5833">
            <w:pPr>
              <w:spacing w:before="60" w:after="60"/>
              <w:jc w:val="center"/>
              <w:rPr>
                <w:iCs/>
                <w:sz w:val="16"/>
                <w:szCs w:val="16"/>
              </w:rPr>
            </w:pPr>
            <w:r w:rsidRPr="00487BA3">
              <w:rPr>
                <w:sz w:val="16"/>
                <w:szCs w:val="16"/>
              </w:rPr>
              <w:t>49,9</w:t>
            </w:r>
            <w:r w:rsidR="00AA0D47" w:rsidRPr="00487BA3">
              <w:rPr>
                <w:sz w:val="16"/>
                <w:szCs w:val="16"/>
              </w:rPr>
              <w:t>%</w:t>
            </w:r>
          </w:p>
        </w:tc>
      </w:tr>
      <w:tr w:rsidR="00AA0D47" w:rsidRPr="00487BA3" w14:paraId="587F594C" w14:textId="77777777" w:rsidTr="00685A30">
        <w:tc>
          <w:tcPr>
            <w:tcW w:w="311" w:type="pct"/>
            <w:shd w:val="clear" w:color="auto" w:fill="FDE9D9" w:themeFill="accent6" w:themeFillTint="33"/>
            <w:vAlign w:val="center"/>
            <w:hideMark/>
          </w:tcPr>
          <w:p w14:paraId="4DC9660A" w14:textId="77777777" w:rsidR="00AA0D47" w:rsidRPr="00487BA3" w:rsidRDefault="00AA0D47" w:rsidP="003B5833">
            <w:pPr>
              <w:spacing w:before="60" w:after="60"/>
              <w:jc w:val="center"/>
              <w:rPr>
                <w:color w:val="000000" w:themeColor="text1"/>
                <w:sz w:val="16"/>
                <w:szCs w:val="16"/>
              </w:rPr>
            </w:pPr>
            <w:r w:rsidRPr="00487BA3">
              <w:rPr>
                <w:iCs/>
                <w:color w:val="000000" w:themeColor="text1"/>
                <w:sz w:val="16"/>
                <w:szCs w:val="16"/>
              </w:rPr>
              <w:t>2.</w:t>
            </w:r>
          </w:p>
        </w:tc>
        <w:tc>
          <w:tcPr>
            <w:tcW w:w="2429" w:type="pct"/>
            <w:vAlign w:val="center"/>
          </w:tcPr>
          <w:p w14:paraId="425C794E" w14:textId="77777777" w:rsidR="00AA0D47" w:rsidRPr="00487BA3" w:rsidRDefault="00AA0D47" w:rsidP="003B5833">
            <w:pPr>
              <w:spacing w:before="60" w:after="60"/>
              <w:ind w:left="127"/>
              <w:rPr>
                <w:color w:val="000000" w:themeColor="text1"/>
                <w:sz w:val="16"/>
                <w:szCs w:val="16"/>
              </w:rPr>
            </w:pPr>
            <w:r w:rsidRPr="00487BA3">
              <w:rPr>
                <w:sz w:val="16"/>
                <w:szCs w:val="16"/>
              </w:rPr>
              <w:t>Skanalizowanie powiatu</w:t>
            </w:r>
          </w:p>
        </w:tc>
        <w:tc>
          <w:tcPr>
            <w:tcW w:w="1175" w:type="pct"/>
            <w:vAlign w:val="center"/>
          </w:tcPr>
          <w:p w14:paraId="70A67FD9" w14:textId="77777777" w:rsidR="00AA0D47" w:rsidRPr="00487BA3" w:rsidRDefault="00463FFD" w:rsidP="003B5833">
            <w:pPr>
              <w:spacing w:before="60" w:after="60"/>
              <w:jc w:val="center"/>
              <w:rPr>
                <w:sz w:val="16"/>
                <w:szCs w:val="16"/>
              </w:rPr>
            </w:pPr>
            <w:r w:rsidRPr="00487BA3">
              <w:rPr>
                <w:sz w:val="16"/>
                <w:szCs w:val="16"/>
              </w:rPr>
              <w:t>76,4</w:t>
            </w:r>
            <w:r w:rsidR="00AA0D47" w:rsidRPr="00487BA3">
              <w:rPr>
                <w:sz w:val="16"/>
                <w:szCs w:val="16"/>
              </w:rPr>
              <w:t>%</w:t>
            </w:r>
          </w:p>
        </w:tc>
        <w:tc>
          <w:tcPr>
            <w:tcW w:w="1085" w:type="pct"/>
            <w:vAlign w:val="center"/>
          </w:tcPr>
          <w:p w14:paraId="3E8391DB" w14:textId="77777777" w:rsidR="00AA0D47" w:rsidRPr="00487BA3" w:rsidRDefault="00463FFD" w:rsidP="003B5833">
            <w:pPr>
              <w:spacing w:before="60" w:after="60"/>
              <w:jc w:val="center"/>
              <w:rPr>
                <w:sz w:val="16"/>
                <w:szCs w:val="16"/>
              </w:rPr>
            </w:pPr>
            <w:r w:rsidRPr="00487BA3">
              <w:rPr>
                <w:sz w:val="16"/>
                <w:szCs w:val="16"/>
              </w:rPr>
              <w:t>79,5</w:t>
            </w:r>
            <w:r w:rsidR="00AA0D47" w:rsidRPr="00487BA3">
              <w:rPr>
                <w:sz w:val="16"/>
                <w:szCs w:val="16"/>
              </w:rPr>
              <w:t>%</w:t>
            </w:r>
          </w:p>
        </w:tc>
      </w:tr>
      <w:tr w:rsidR="00AA0D47" w:rsidRPr="00487BA3" w14:paraId="304AD650" w14:textId="77777777" w:rsidTr="00685A30">
        <w:tc>
          <w:tcPr>
            <w:tcW w:w="311" w:type="pct"/>
            <w:shd w:val="clear" w:color="auto" w:fill="FDE9D9" w:themeFill="accent6" w:themeFillTint="33"/>
            <w:vAlign w:val="center"/>
          </w:tcPr>
          <w:p w14:paraId="2891912D" w14:textId="77777777" w:rsidR="00AA0D47" w:rsidRPr="00487BA3" w:rsidRDefault="00AA0D47" w:rsidP="003B5833">
            <w:pPr>
              <w:spacing w:before="60" w:after="60"/>
              <w:jc w:val="center"/>
              <w:rPr>
                <w:iCs/>
                <w:color w:val="000000" w:themeColor="text1"/>
                <w:sz w:val="16"/>
                <w:szCs w:val="16"/>
              </w:rPr>
            </w:pPr>
            <w:r w:rsidRPr="00487BA3">
              <w:rPr>
                <w:iCs/>
                <w:color w:val="000000" w:themeColor="text1"/>
                <w:sz w:val="16"/>
                <w:szCs w:val="16"/>
              </w:rPr>
              <w:t>3.</w:t>
            </w:r>
          </w:p>
        </w:tc>
        <w:tc>
          <w:tcPr>
            <w:tcW w:w="2429" w:type="pct"/>
            <w:vAlign w:val="center"/>
          </w:tcPr>
          <w:p w14:paraId="737B39A5" w14:textId="77777777" w:rsidR="00AA0D47" w:rsidRPr="00487BA3" w:rsidRDefault="00AA0D47" w:rsidP="003B5833">
            <w:pPr>
              <w:spacing w:before="60" w:after="60"/>
              <w:ind w:left="127"/>
              <w:rPr>
                <w:color w:val="000000" w:themeColor="text1"/>
                <w:sz w:val="16"/>
                <w:szCs w:val="16"/>
              </w:rPr>
            </w:pPr>
            <w:r w:rsidRPr="00487BA3">
              <w:rPr>
                <w:sz w:val="16"/>
                <w:szCs w:val="16"/>
              </w:rPr>
              <w:t>Długość sieci kanalizacyjnej</w:t>
            </w:r>
          </w:p>
        </w:tc>
        <w:tc>
          <w:tcPr>
            <w:tcW w:w="1175" w:type="pct"/>
            <w:vAlign w:val="center"/>
          </w:tcPr>
          <w:p w14:paraId="595F6806" w14:textId="77777777" w:rsidR="00AA0D47" w:rsidRPr="00487BA3" w:rsidRDefault="00632BC5" w:rsidP="003B5833">
            <w:pPr>
              <w:spacing w:before="60" w:after="60"/>
              <w:jc w:val="center"/>
              <w:rPr>
                <w:sz w:val="16"/>
                <w:szCs w:val="16"/>
              </w:rPr>
            </w:pPr>
            <w:r w:rsidRPr="00487BA3">
              <w:rPr>
                <w:sz w:val="16"/>
                <w:szCs w:val="16"/>
              </w:rPr>
              <w:t>1 530,7</w:t>
            </w:r>
            <w:r w:rsidR="00AA0D47" w:rsidRPr="00487BA3">
              <w:rPr>
                <w:sz w:val="16"/>
                <w:szCs w:val="16"/>
              </w:rPr>
              <w:t xml:space="preserve"> km</w:t>
            </w:r>
          </w:p>
        </w:tc>
        <w:tc>
          <w:tcPr>
            <w:tcW w:w="1085" w:type="pct"/>
            <w:vAlign w:val="center"/>
          </w:tcPr>
          <w:p w14:paraId="3C269C66" w14:textId="77777777" w:rsidR="00AA0D47" w:rsidRPr="00487BA3" w:rsidRDefault="00632BC5" w:rsidP="003B5833">
            <w:pPr>
              <w:spacing w:before="60" w:after="60"/>
              <w:jc w:val="center"/>
              <w:rPr>
                <w:sz w:val="16"/>
                <w:szCs w:val="16"/>
              </w:rPr>
            </w:pPr>
            <w:r w:rsidRPr="00487BA3">
              <w:rPr>
                <w:sz w:val="16"/>
                <w:szCs w:val="16"/>
              </w:rPr>
              <w:t>1 696,8</w:t>
            </w:r>
            <w:r w:rsidR="00AA0D47" w:rsidRPr="00487BA3">
              <w:rPr>
                <w:sz w:val="16"/>
                <w:szCs w:val="16"/>
              </w:rPr>
              <w:t> km</w:t>
            </w:r>
          </w:p>
        </w:tc>
      </w:tr>
      <w:tr w:rsidR="00AA0D47" w:rsidRPr="00487BA3" w14:paraId="46C26A9E" w14:textId="77777777" w:rsidTr="00685A30">
        <w:tc>
          <w:tcPr>
            <w:tcW w:w="311" w:type="pct"/>
            <w:shd w:val="clear" w:color="auto" w:fill="FDE9D9" w:themeFill="accent6" w:themeFillTint="33"/>
            <w:vAlign w:val="center"/>
          </w:tcPr>
          <w:p w14:paraId="420C8C0F" w14:textId="77777777" w:rsidR="00AA0D47" w:rsidRPr="00487BA3" w:rsidRDefault="00AA0D47" w:rsidP="003B5833">
            <w:pPr>
              <w:spacing w:before="60" w:after="60"/>
              <w:jc w:val="center"/>
              <w:rPr>
                <w:iCs/>
                <w:color w:val="000000" w:themeColor="text1"/>
                <w:sz w:val="16"/>
                <w:szCs w:val="16"/>
              </w:rPr>
            </w:pPr>
            <w:r w:rsidRPr="00487BA3">
              <w:rPr>
                <w:iCs/>
                <w:color w:val="000000" w:themeColor="text1"/>
                <w:sz w:val="16"/>
                <w:szCs w:val="16"/>
              </w:rPr>
              <w:t>4.</w:t>
            </w:r>
          </w:p>
        </w:tc>
        <w:tc>
          <w:tcPr>
            <w:tcW w:w="2429" w:type="pct"/>
            <w:vAlign w:val="center"/>
          </w:tcPr>
          <w:p w14:paraId="766602D9" w14:textId="77777777" w:rsidR="00AA0D47" w:rsidRPr="00487BA3" w:rsidRDefault="00AA0D47" w:rsidP="003B5833">
            <w:pPr>
              <w:spacing w:before="60" w:after="60"/>
              <w:ind w:left="127"/>
              <w:rPr>
                <w:color w:val="000000" w:themeColor="text1"/>
                <w:sz w:val="16"/>
                <w:szCs w:val="16"/>
              </w:rPr>
            </w:pPr>
            <w:r w:rsidRPr="00487BA3">
              <w:rPr>
                <w:sz w:val="16"/>
                <w:szCs w:val="16"/>
              </w:rPr>
              <w:t>Odsetek ludności korzystającej z oczyszczalni ścieków</w:t>
            </w:r>
          </w:p>
        </w:tc>
        <w:tc>
          <w:tcPr>
            <w:tcW w:w="1175" w:type="pct"/>
            <w:vAlign w:val="center"/>
          </w:tcPr>
          <w:p w14:paraId="42883226" w14:textId="77777777" w:rsidR="00AA0D47" w:rsidRPr="00487BA3" w:rsidRDefault="005F5A49" w:rsidP="003B5833">
            <w:pPr>
              <w:spacing w:before="60" w:after="60"/>
              <w:jc w:val="center"/>
              <w:rPr>
                <w:sz w:val="16"/>
                <w:szCs w:val="16"/>
              </w:rPr>
            </w:pPr>
            <w:r w:rsidRPr="00487BA3">
              <w:rPr>
                <w:sz w:val="16"/>
                <w:szCs w:val="16"/>
              </w:rPr>
              <w:t>82,8</w:t>
            </w:r>
            <w:r w:rsidR="00AA0D47" w:rsidRPr="00487BA3">
              <w:rPr>
                <w:sz w:val="16"/>
                <w:szCs w:val="16"/>
              </w:rPr>
              <w:t>%</w:t>
            </w:r>
          </w:p>
        </w:tc>
        <w:tc>
          <w:tcPr>
            <w:tcW w:w="1085" w:type="pct"/>
            <w:vAlign w:val="center"/>
          </w:tcPr>
          <w:p w14:paraId="7DF8A442" w14:textId="77777777" w:rsidR="00AA0D47" w:rsidRPr="00487BA3" w:rsidRDefault="005F5A49" w:rsidP="003B5833">
            <w:pPr>
              <w:spacing w:before="60" w:after="60"/>
              <w:jc w:val="center"/>
              <w:rPr>
                <w:sz w:val="16"/>
                <w:szCs w:val="16"/>
              </w:rPr>
            </w:pPr>
            <w:r w:rsidRPr="00487BA3">
              <w:rPr>
                <w:sz w:val="16"/>
                <w:szCs w:val="16"/>
              </w:rPr>
              <w:t>90,7</w:t>
            </w:r>
            <w:r w:rsidR="00AA0D47" w:rsidRPr="00487BA3">
              <w:rPr>
                <w:sz w:val="16"/>
                <w:szCs w:val="16"/>
              </w:rPr>
              <w:t>%</w:t>
            </w:r>
          </w:p>
        </w:tc>
      </w:tr>
      <w:tr w:rsidR="00AA0D47" w:rsidRPr="00487BA3" w14:paraId="69DF6043" w14:textId="77777777" w:rsidTr="00685A30">
        <w:tc>
          <w:tcPr>
            <w:tcW w:w="311" w:type="pct"/>
            <w:shd w:val="clear" w:color="auto" w:fill="FDE9D9" w:themeFill="accent6" w:themeFillTint="33"/>
            <w:vAlign w:val="center"/>
          </w:tcPr>
          <w:p w14:paraId="2B8105F1" w14:textId="77777777" w:rsidR="00AA0D47" w:rsidRPr="00487BA3" w:rsidRDefault="00AA0D47" w:rsidP="003B5833">
            <w:pPr>
              <w:spacing w:before="60" w:after="60"/>
              <w:jc w:val="center"/>
              <w:rPr>
                <w:iCs/>
                <w:color w:val="000000" w:themeColor="text1"/>
                <w:sz w:val="16"/>
                <w:szCs w:val="16"/>
              </w:rPr>
            </w:pPr>
            <w:r w:rsidRPr="00487BA3">
              <w:rPr>
                <w:iCs/>
                <w:color w:val="000000" w:themeColor="text1"/>
                <w:sz w:val="16"/>
                <w:szCs w:val="16"/>
              </w:rPr>
              <w:t>5.</w:t>
            </w:r>
          </w:p>
        </w:tc>
        <w:tc>
          <w:tcPr>
            <w:tcW w:w="2429" w:type="pct"/>
            <w:vAlign w:val="center"/>
          </w:tcPr>
          <w:p w14:paraId="0FCDC087" w14:textId="77777777" w:rsidR="00AA0D47" w:rsidRPr="00487BA3" w:rsidRDefault="00AA0D47" w:rsidP="003B5833">
            <w:pPr>
              <w:spacing w:before="60" w:after="60"/>
              <w:ind w:left="124"/>
              <w:rPr>
                <w:color w:val="000000" w:themeColor="text1"/>
                <w:sz w:val="16"/>
                <w:szCs w:val="16"/>
              </w:rPr>
            </w:pPr>
            <w:r w:rsidRPr="00487BA3">
              <w:rPr>
                <w:sz w:val="16"/>
                <w:szCs w:val="16"/>
              </w:rPr>
              <w:t>Wielkość komunalnych oczyszczalni ścieków (RLM)</w:t>
            </w:r>
          </w:p>
        </w:tc>
        <w:tc>
          <w:tcPr>
            <w:tcW w:w="1175" w:type="pct"/>
            <w:vAlign w:val="center"/>
          </w:tcPr>
          <w:p w14:paraId="635FA394" w14:textId="77777777" w:rsidR="00AA0D47" w:rsidRPr="00487BA3" w:rsidRDefault="0016457E" w:rsidP="003B5833">
            <w:pPr>
              <w:spacing w:before="60" w:after="60"/>
              <w:jc w:val="center"/>
              <w:rPr>
                <w:sz w:val="16"/>
                <w:szCs w:val="16"/>
              </w:rPr>
            </w:pPr>
            <w:r w:rsidRPr="00487BA3">
              <w:rPr>
                <w:sz w:val="16"/>
                <w:szCs w:val="16"/>
              </w:rPr>
              <w:t>272 364</w:t>
            </w:r>
            <w:r w:rsidR="00AA0D47" w:rsidRPr="00487BA3">
              <w:rPr>
                <w:sz w:val="16"/>
                <w:szCs w:val="16"/>
              </w:rPr>
              <w:t xml:space="preserve"> RLM</w:t>
            </w:r>
          </w:p>
        </w:tc>
        <w:tc>
          <w:tcPr>
            <w:tcW w:w="1085" w:type="pct"/>
            <w:vAlign w:val="center"/>
          </w:tcPr>
          <w:p w14:paraId="671348DE" w14:textId="77777777" w:rsidR="00AA0D47" w:rsidRPr="00487BA3" w:rsidRDefault="0016457E" w:rsidP="003B5833">
            <w:pPr>
              <w:spacing w:before="60" w:after="60"/>
              <w:jc w:val="center"/>
              <w:rPr>
                <w:sz w:val="16"/>
                <w:szCs w:val="16"/>
              </w:rPr>
            </w:pPr>
            <w:r w:rsidRPr="00487BA3">
              <w:rPr>
                <w:sz w:val="16"/>
                <w:szCs w:val="16"/>
              </w:rPr>
              <w:t>272 364</w:t>
            </w:r>
            <w:r w:rsidR="00AA0D47" w:rsidRPr="00487BA3">
              <w:rPr>
                <w:sz w:val="16"/>
                <w:szCs w:val="16"/>
              </w:rPr>
              <w:t xml:space="preserve"> RLM</w:t>
            </w:r>
          </w:p>
        </w:tc>
      </w:tr>
      <w:tr w:rsidR="00AA0D47" w:rsidRPr="00487BA3" w14:paraId="4833EA8B" w14:textId="77777777" w:rsidTr="00685A30">
        <w:tc>
          <w:tcPr>
            <w:tcW w:w="311" w:type="pct"/>
            <w:shd w:val="clear" w:color="auto" w:fill="FDE9D9" w:themeFill="accent6" w:themeFillTint="33"/>
            <w:vAlign w:val="center"/>
          </w:tcPr>
          <w:p w14:paraId="397CCE98" w14:textId="77777777" w:rsidR="00AA0D47" w:rsidRPr="00487BA3" w:rsidRDefault="00AA0D47" w:rsidP="003B5833">
            <w:pPr>
              <w:spacing w:before="60" w:after="60"/>
              <w:jc w:val="center"/>
              <w:rPr>
                <w:iCs/>
                <w:color w:val="000000" w:themeColor="text1"/>
                <w:sz w:val="16"/>
                <w:szCs w:val="16"/>
              </w:rPr>
            </w:pPr>
            <w:r w:rsidRPr="00487BA3">
              <w:rPr>
                <w:iCs/>
                <w:color w:val="000000" w:themeColor="text1"/>
                <w:sz w:val="16"/>
                <w:szCs w:val="16"/>
              </w:rPr>
              <w:t>6.</w:t>
            </w:r>
          </w:p>
        </w:tc>
        <w:tc>
          <w:tcPr>
            <w:tcW w:w="2429" w:type="pct"/>
            <w:vAlign w:val="center"/>
          </w:tcPr>
          <w:p w14:paraId="040E7869" w14:textId="77777777" w:rsidR="00AA0D47" w:rsidRPr="00487BA3" w:rsidRDefault="00AA0D47" w:rsidP="003B5833">
            <w:pPr>
              <w:autoSpaceDE w:val="0"/>
              <w:autoSpaceDN w:val="0"/>
              <w:adjustRightInd w:val="0"/>
              <w:spacing w:before="60" w:after="60"/>
              <w:ind w:left="124"/>
              <w:rPr>
                <w:color w:val="000000" w:themeColor="text1"/>
                <w:sz w:val="16"/>
                <w:szCs w:val="16"/>
              </w:rPr>
            </w:pPr>
            <w:r w:rsidRPr="00487BA3">
              <w:rPr>
                <w:sz w:val="16"/>
                <w:szCs w:val="16"/>
              </w:rPr>
              <w:t xml:space="preserve">Ścieki odprowadzane / oczyszczane </w:t>
            </w:r>
          </w:p>
        </w:tc>
        <w:tc>
          <w:tcPr>
            <w:tcW w:w="1175" w:type="pct"/>
            <w:vAlign w:val="center"/>
          </w:tcPr>
          <w:p w14:paraId="3A2E09CB" w14:textId="77777777" w:rsidR="00AA0D47" w:rsidRPr="00487BA3" w:rsidRDefault="00201B2E" w:rsidP="003B5833">
            <w:pPr>
              <w:spacing w:before="60" w:after="60"/>
              <w:jc w:val="center"/>
              <w:rPr>
                <w:sz w:val="16"/>
                <w:szCs w:val="16"/>
              </w:rPr>
            </w:pPr>
            <w:r w:rsidRPr="00487BA3">
              <w:rPr>
                <w:sz w:val="16"/>
                <w:szCs w:val="16"/>
              </w:rPr>
              <w:t>5 530</w:t>
            </w:r>
            <w:r w:rsidR="00AA0D47" w:rsidRPr="00487BA3">
              <w:rPr>
                <w:sz w:val="16"/>
                <w:szCs w:val="16"/>
              </w:rPr>
              <w:t xml:space="preserve"> dam</w:t>
            </w:r>
            <w:r w:rsidR="00AA0D47" w:rsidRPr="00487BA3">
              <w:rPr>
                <w:sz w:val="16"/>
                <w:szCs w:val="16"/>
                <w:vertAlign w:val="superscript"/>
              </w:rPr>
              <w:t>3</w:t>
            </w:r>
            <w:r w:rsidRPr="00487BA3">
              <w:rPr>
                <w:sz w:val="16"/>
                <w:szCs w:val="16"/>
              </w:rPr>
              <w:t xml:space="preserve"> / 5 530</w:t>
            </w:r>
            <w:r w:rsidR="00AA0D47" w:rsidRPr="00487BA3">
              <w:rPr>
                <w:sz w:val="16"/>
                <w:szCs w:val="16"/>
              </w:rPr>
              <w:t xml:space="preserve"> dam</w:t>
            </w:r>
            <w:r w:rsidR="00AA0D47" w:rsidRPr="00487BA3">
              <w:rPr>
                <w:sz w:val="16"/>
                <w:szCs w:val="16"/>
                <w:vertAlign w:val="superscript"/>
              </w:rPr>
              <w:t>3</w:t>
            </w:r>
            <w:r w:rsidR="00AA0D47" w:rsidRPr="00487BA3">
              <w:rPr>
                <w:sz w:val="16"/>
                <w:szCs w:val="16"/>
              </w:rPr>
              <w:t xml:space="preserve"> </w:t>
            </w:r>
          </w:p>
        </w:tc>
        <w:tc>
          <w:tcPr>
            <w:tcW w:w="1085" w:type="pct"/>
            <w:vAlign w:val="center"/>
          </w:tcPr>
          <w:p w14:paraId="133A8CB0" w14:textId="77777777" w:rsidR="00AA0D47" w:rsidRPr="00487BA3" w:rsidRDefault="00201B2E" w:rsidP="003B5833">
            <w:pPr>
              <w:spacing w:before="60" w:after="60"/>
              <w:jc w:val="center"/>
              <w:rPr>
                <w:sz w:val="16"/>
                <w:szCs w:val="16"/>
              </w:rPr>
            </w:pPr>
            <w:r w:rsidRPr="00487BA3">
              <w:rPr>
                <w:sz w:val="16"/>
                <w:szCs w:val="16"/>
              </w:rPr>
              <w:t>5 390</w:t>
            </w:r>
            <w:r w:rsidR="00AA0D47" w:rsidRPr="00487BA3">
              <w:rPr>
                <w:sz w:val="16"/>
                <w:szCs w:val="16"/>
              </w:rPr>
              <w:t xml:space="preserve"> dam</w:t>
            </w:r>
            <w:r w:rsidR="00AA0D47" w:rsidRPr="00487BA3">
              <w:rPr>
                <w:sz w:val="16"/>
                <w:szCs w:val="16"/>
                <w:vertAlign w:val="superscript"/>
              </w:rPr>
              <w:t>3</w:t>
            </w:r>
            <w:r w:rsidRPr="00487BA3">
              <w:rPr>
                <w:sz w:val="16"/>
                <w:szCs w:val="16"/>
              </w:rPr>
              <w:t xml:space="preserve"> / 5 390</w:t>
            </w:r>
            <w:r w:rsidR="00AA0D47" w:rsidRPr="00487BA3">
              <w:rPr>
                <w:sz w:val="16"/>
                <w:szCs w:val="16"/>
              </w:rPr>
              <w:t xml:space="preserve"> dam</w:t>
            </w:r>
            <w:r w:rsidR="00AA0D47" w:rsidRPr="00487BA3">
              <w:rPr>
                <w:sz w:val="16"/>
                <w:szCs w:val="16"/>
                <w:vertAlign w:val="superscript"/>
              </w:rPr>
              <w:t>3</w:t>
            </w:r>
          </w:p>
        </w:tc>
      </w:tr>
      <w:tr w:rsidR="00AA0D47" w:rsidRPr="00487BA3" w14:paraId="1B577539" w14:textId="77777777" w:rsidTr="00685A30">
        <w:tc>
          <w:tcPr>
            <w:tcW w:w="311" w:type="pct"/>
            <w:shd w:val="clear" w:color="auto" w:fill="FDE9D9" w:themeFill="accent6" w:themeFillTint="33"/>
            <w:vAlign w:val="center"/>
          </w:tcPr>
          <w:p w14:paraId="0AB9AF97" w14:textId="77777777" w:rsidR="00AA0D47" w:rsidRPr="00487BA3" w:rsidRDefault="00AA0D47" w:rsidP="003B5833">
            <w:pPr>
              <w:spacing w:before="60" w:after="60"/>
              <w:jc w:val="center"/>
              <w:rPr>
                <w:iCs/>
                <w:color w:val="000000" w:themeColor="text1"/>
                <w:sz w:val="16"/>
                <w:szCs w:val="16"/>
              </w:rPr>
            </w:pPr>
            <w:r w:rsidRPr="00487BA3">
              <w:rPr>
                <w:iCs/>
                <w:color w:val="000000" w:themeColor="text1"/>
                <w:sz w:val="16"/>
                <w:szCs w:val="16"/>
              </w:rPr>
              <w:t>7.</w:t>
            </w:r>
          </w:p>
        </w:tc>
        <w:tc>
          <w:tcPr>
            <w:tcW w:w="2429" w:type="pct"/>
            <w:vAlign w:val="center"/>
          </w:tcPr>
          <w:p w14:paraId="1091E636" w14:textId="77777777" w:rsidR="00AA0D47" w:rsidRPr="00487BA3" w:rsidRDefault="00AA0D47" w:rsidP="003B5833">
            <w:pPr>
              <w:autoSpaceDE w:val="0"/>
              <w:autoSpaceDN w:val="0"/>
              <w:adjustRightInd w:val="0"/>
              <w:spacing w:before="60" w:after="60"/>
              <w:ind w:left="127"/>
              <w:rPr>
                <w:color w:val="000000" w:themeColor="text1"/>
                <w:sz w:val="16"/>
                <w:szCs w:val="16"/>
              </w:rPr>
            </w:pPr>
            <w:r w:rsidRPr="00487BA3">
              <w:rPr>
                <w:sz w:val="16"/>
                <w:szCs w:val="16"/>
              </w:rPr>
              <w:t>Zużycie wody na potrzeby gospodarki narodowej i ludności ogółem</w:t>
            </w:r>
          </w:p>
        </w:tc>
        <w:tc>
          <w:tcPr>
            <w:tcW w:w="1175" w:type="pct"/>
            <w:vAlign w:val="center"/>
          </w:tcPr>
          <w:p w14:paraId="48395B7E" w14:textId="77777777" w:rsidR="00AA0D47" w:rsidRPr="00487BA3" w:rsidRDefault="0044293B" w:rsidP="003B5833">
            <w:pPr>
              <w:spacing w:before="60" w:after="60"/>
              <w:jc w:val="center"/>
              <w:rPr>
                <w:sz w:val="16"/>
                <w:szCs w:val="16"/>
              </w:rPr>
            </w:pPr>
            <w:r w:rsidRPr="00487BA3">
              <w:rPr>
                <w:sz w:val="16"/>
                <w:szCs w:val="16"/>
              </w:rPr>
              <w:t>6 961,1 dam</w:t>
            </w:r>
            <w:r w:rsidRPr="00487BA3">
              <w:rPr>
                <w:sz w:val="16"/>
                <w:szCs w:val="16"/>
                <w:vertAlign w:val="superscript"/>
              </w:rPr>
              <w:t>3</w:t>
            </w:r>
          </w:p>
        </w:tc>
        <w:tc>
          <w:tcPr>
            <w:tcW w:w="1085" w:type="pct"/>
            <w:vAlign w:val="center"/>
          </w:tcPr>
          <w:p w14:paraId="5B77BB40" w14:textId="77777777" w:rsidR="00AA0D47" w:rsidRPr="00487BA3" w:rsidRDefault="0044293B" w:rsidP="003B5833">
            <w:pPr>
              <w:spacing w:before="60" w:after="60"/>
              <w:jc w:val="center"/>
              <w:rPr>
                <w:sz w:val="16"/>
                <w:szCs w:val="16"/>
              </w:rPr>
            </w:pPr>
            <w:r w:rsidRPr="00487BA3">
              <w:rPr>
                <w:sz w:val="16"/>
                <w:szCs w:val="16"/>
              </w:rPr>
              <w:t>5 647,9</w:t>
            </w:r>
            <w:r w:rsidR="00AA0D47" w:rsidRPr="00487BA3">
              <w:rPr>
                <w:sz w:val="16"/>
                <w:szCs w:val="16"/>
              </w:rPr>
              <w:t xml:space="preserve"> dam</w:t>
            </w:r>
            <w:r w:rsidR="00AA0D47" w:rsidRPr="00487BA3">
              <w:rPr>
                <w:sz w:val="16"/>
                <w:szCs w:val="16"/>
                <w:vertAlign w:val="superscript"/>
              </w:rPr>
              <w:t>3</w:t>
            </w:r>
          </w:p>
        </w:tc>
      </w:tr>
      <w:tr w:rsidR="00AA0D47" w:rsidRPr="00487BA3" w14:paraId="3F1E41A8" w14:textId="77777777" w:rsidTr="00685A30">
        <w:tc>
          <w:tcPr>
            <w:tcW w:w="311" w:type="pct"/>
            <w:shd w:val="clear" w:color="auto" w:fill="FDE9D9" w:themeFill="accent6" w:themeFillTint="33"/>
            <w:vAlign w:val="center"/>
          </w:tcPr>
          <w:p w14:paraId="0538BF90" w14:textId="77777777" w:rsidR="00AA0D47" w:rsidRPr="00487BA3" w:rsidRDefault="00AA0D47" w:rsidP="003B5833">
            <w:pPr>
              <w:spacing w:before="60" w:after="60"/>
              <w:jc w:val="center"/>
              <w:rPr>
                <w:iCs/>
                <w:color w:val="000000" w:themeColor="text1"/>
                <w:sz w:val="16"/>
                <w:szCs w:val="16"/>
              </w:rPr>
            </w:pPr>
            <w:r w:rsidRPr="00487BA3">
              <w:rPr>
                <w:iCs/>
                <w:color w:val="000000" w:themeColor="text1"/>
                <w:sz w:val="16"/>
                <w:szCs w:val="16"/>
              </w:rPr>
              <w:t>8.</w:t>
            </w:r>
          </w:p>
        </w:tc>
        <w:tc>
          <w:tcPr>
            <w:tcW w:w="2429" w:type="pct"/>
            <w:vAlign w:val="center"/>
          </w:tcPr>
          <w:p w14:paraId="6D199F19" w14:textId="77777777" w:rsidR="00AA0D47" w:rsidRPr="00487BA3" w:rsidRDefault="00AA0D47" w:rsidP="003B5833">
            <w:pPr>
              <w:spacing w:before="60" w:after="60"/>
              <w:ind w:left="127"/>
              <w:rPr>
                <w:color w:val="000000" w:themeColor="text1"/>
                <w:sz w:val="16"/>
                <w:szCs w:val="16"/>
              </w:rPr>
            </w:pPr>
            <w:r w:rsidRPr="00487BA3">
              <w:rPr>
                <w:sz w:val="16"/>
                <w:szCs w:val="16"/>
              </w:rPr>
              <w:t>Udział przemysłu w zużyciu wód ogółem</w:t>
            </w:r>
          </w:p>
        </w:tc>
        <w:tc>
          <w:tcPr>
            <w:tcW w:w="1175" w:type="pct"/>
            <w:vAlign w:val="center"/>
          </w:tcPr>
          <w:p w14:paraId="0AF96D3C" w14:textId="77777777" w:rsidR="00AA0D47" w:rsidRPr="00487BA3" w:rsidRDefault="00B00034" w:rsidP="003B5833">
            <w:pPr>
              <w:spacing w:before="60" w:after="60"/>
              <w:jc w:val="center"/>
              <w:rPr>
                <w:sz w:val="16"/>
                <w:szCs w:val="16"/>
              </w:rPr>
            </w:pPr>
            <w:r w:rsidRPr="00487BA3">
              <w:rPr>
                <w:sz w:val="16"/>
                <w:szCs w:val="16"/>
              </w:rPr>
              <w:t>36,8</w:t>
            </w:r>
            <w:r w:rsidR="0044293B" w:rsidRPr="00487BA3">
              <w:rPr>
                <w:sz w:val="16"/>
                <w:szCs w:val="16"/>
              </w:rPr>
              <w:t>%</w:t>
            </w:r>
          </w:p>
        </w:tc>
        <w:tc>
          <w:tcPr>
            <w:tcW w:w="1085" w:type="pct"/>
            <w:vAlign w:val="center"/>
          </w:tcPr>
          <w:p w14:paraId="1DE040AF" w14:textId="77777777" w:rsidR="00AA0D47" w:rsidRPr="00487BA3" w:rsidRDefault="0044293B" w:rsidP="003B5833">
            <w:pPr>
              <w:spacing w:before="60" w:after="60"/>
              <w:jc w:val="center"/>
              <w:rPr>
                <w:sz w:val="16"/>
                <w:szCs w:val="16"/>
              </w:rPr>
            </w:pPr>
            <w:r w:rsidRPr="00487BA3">
              <w:rPr>
                <w:sz w:val="16"/>
                <w:szCs w:val="16"/>
              </w:rPr>
              <w:t>4</w:t>
            </w:r>
            <w:r w:rsidR="00B102A4" w:rsidRPr="00487BA3">
              <w:rPr>
                <w:sz w:val="16"/>
                <w:szCs w:val="16"/>
              </w:rPr>
              <w:t>7</w:t>
            </w:r>
            <w:r w:rsidR="00B00034" w:rsidRPr="00487BA3">
              <w:rPr>
                <w:sz w:val="16"/>
                <w:szCs w:val="16"/>
              </w:rPr>
              <w:t>,9</w:t>
            </w:r>
            <w:r w:rsidR="00AA0D47" w:rsidRPr="00487BA3">
              <w:rPr>
                <w:sz w:val="16"/>
                <w:szCs w:val="16"/>
              </w:rPr>
              <w:t>%</w:t>
            </w:r>
          </w:p>
        </w:tc>
      </w:tr>
      <w:tr w:rsidR="00AA0D47" w:rsidRPr="00487BA3" w14:paraId="2713F542" w14:textId="77777777" w:rsidTr="00685A30">
        <w:tc>
          <w:tcPr>
            <w:tcW w:w="311" w:type="pct"/>
            <w:shd w:val="clear" w:color="auto" w:fill="FDE9D9" w:themeFill="accent6" w:themeFillTint="33"/>
            <w:vAlign w:val="center"/>
          </w:tcPr>
          <w:p w14:paraId="06C999D5" w14:textId="77777777" w:rsidR="00AA0D47" w:rsidRPr="00487BA3" w:rsidRDefault="00AA0D47" w:rsidP="003B5833">
            <w:pPr>
              <w:spacing w:before="60" w:after="60"/>
              <w:jc w:val="center"/>
              <w:rPr>
                <w:iCs/>
                <w:color w:val="000000" w:themeColor="text1"/>
                <w:sz w:val="16"/>
                <w:szCs w:val="16"/>
              </w:rPr>
            </w:pPr>
            <w:r w:rsidRPr="00487BA3">
              <w:rPr>
                <w:iCs/>
                <w:color w:val="000000" w:themeColor="text1"/>
                <w:sz w:val="16"/>
                <w:szCs w:val="16"/>
              </w:rPr>
              <w:t>9.</w:t>
            </w:r>
          </w:p>
        </w:tc>
        <w:tc>
          <w:tcPr>
            <w:tcW w:w="2429" w:type="pct"/>
            <w:vAlign w:val="center"/>
          </w:tcPr>
          <w:p w14:paraId="7F1F4502" w14:textId="77777777" w:rsidR="00AA0D47" w:rsidRPr="00487BA3" w:rsidRDefault="00AA0D47" w:rsidP="003B5833">
            <w:pPr>
              <w:spacing w:before="60" w:after="60"/>
              <w:ind w:left="127"/>
              <w:rPr>
                <w:color w:val="000000" w:themeColor="text1"/>
                <w:sz w:val="16"/>
                <w:szCs w:val="16"/>
              </w:rPr>
            </w:pPr>
            <w:r w:rsidRPr="00487BA3">
              <w:rPr>
                <w:sz w:val="16"/>
                <w:szCs w:val="16"/>
              </w:rPr>
              <w:t>Długość sieci wodociągowej rozdzielczej</w:t>
            </w:r>
          </w:p>
        </w:tc>
        <w:tc>
          <w:tcPr>
            <w:tcW w:w="1175" w:type="pct"/>
            <w:vAlign w:val="center"/>
          </w:tcPr>
          <w:p w14:paraId="6DA76C9D" w14:textId="77777777" w:rsidR="00AA0D47" w:rsidRPr="00487BA3" w:rsidRDefault="00463FFD" w:rsidP="003B5833">
            <w:pPr>
              <w:spacing w:before="60" w:after="60"/>
              <w:jc w:val="center"/>
              <w:rPr>
                <w:sz w:val="16"/>
                <w:szCs w:val="16"/>
              </w:rPr>
            </w:pPr>
            <w:r w:rsidRPr="00487BA3">
              <w:rPr>
                <w:sz w:val="16"/>
                <w:szCs w:val="16"/>
              </w:rPr>
              <w:t>807,5</w:t>
            </w:r>
            <w:r w:rsidR="00AA0D47" w:rsidRPr="00487BA3">
              <w:rPr>
                <w:sz w:val="16"/>
                <w:szCs w:val="16"/>
              </w:rPr>
              <w:t xml:space="preserve"> km</w:t>
            </w:r>
          </w:p>
        </w:tc>
        <w:tc>
          <w:tcPr>
            <w:tcW w:w="1085" w:type="pct"/>
            <w:vAlign w:val="center"/>
          </w:tcPr>
          <w:p w14:paraId="4AFEABDC" w14:textId="77777777" w:rsidR="00AA0D47" w:rsidRPr="00487BA3" w:rsidRDefault="00463FFD" w:rsidP="003B5833">
            <w:pPr>
              <w:spacing w:before="60" w:after="60"/>
              <w:jc w:val="center"/>
              <w:rPr>
                <w:sz w:val="16"/>
                <w:szCs w:val="16"/>
              </w:rPr>
            </w:pPr>
            <w:r w:rsidRPr="00487BA3">
              <w:rPr>
                <w:sz w:val="16"/>
                <w:szCs w:val="16"/>
              </w:rPr>
              <w:t>855,2</w:t>
            </w:r>
            <w:r w:rsidR="00AA0D47" w:rsidRPr="00487BA3">
              <w:rPr>
                <w:sz w:val="16"/>
                <w:szCs w:val="16"/>
              </w:rPr>
              <w:t xml:space="preserve"> km</w:t>
            </w:r>
          </w:p>
        </w:tc>
      </w:tr>
      <w:tr w:rsidR="00AA0D47" w:rsidRPr="00487BA3" w14:paraId="4F22BBEB" w14:textId="77777777" w:rsidTr="00685A30">
        <w:tc>
          <w:tcPr>
            <w:tcW w:w="311" w:type="pct"/>
            <w:shd w:val="clear" w:color="auto" w:fill="FDE9D9" w:themeFill="accent6" w:themeFillTint="33"/>
            <w:vAlign w:val="center"/>
          </w:tcPr>
          <w:p w14:paraId="43B4B2C1" w14:textId="77777777" w:rsidR="00AA0D47" w:rsidRPr="00487BA3" w:rsidRDefault="00AA0D47" w:rsidP="003B5833">
            <w:pPr>
              <w:spacing w:before="60" w:after="60"/>
              <w:jc w:val="center"/>
              <w:rPr>
                <w:iCs/>
                <w:color w:val="000000" w:themeColor="text1"/>
                <w:sz w:val="16"/>
                <w:szCs w:val="16"/>
              </w:rPr>
            </w:pPr>
            <w:r w:rsidRPr="00487BA3">
              <w:rPr>
                <w:iCs/>
                <w:color w:val="000000" w:themeColor="text1"/>
                <w:sz w:val="16"/>
                <w:szCs w:val="16"/>
              </w:rPr>
              <w:t>10.</w:t>
            </w:r>
          </w:p>
        </w:tc>
        <w:tc>
          <w:tcPr>
            <w:tcW w:w="2429" w:type="pct"/>
            <w:vAlign w:val="center"/>
          </w:tcPr>
          <w:p w14:paraId="063A5E6C" w14:textId="77777777" w:rsidR="00AA0D47" w:rsidRPr="00487BA3" w:rsidRDefault="00AA0D47" w:rsidP="003B5833">
            <w:pPr>
              <w:spacing w:before="60" w:after="60"/>
              <w:ind w:left="127"/>
              <w:rPr>
                <w:color w:val="000000" w:themeColor="text1"/>
                <w:sz w:val="16"/>
                <w:szCs w:val="16"/>
              </w:rPr>
            </w:pPr>
            <w:r w:rsidRPr="00487BA3">
              <w:rPr>
                <w:rFonts w:eastAsiaTheme="minorEastAsia"/>
                <w:sz w:val="16"/>
                <w:szCs w:val="16"/>
              </w:rPr>
              <w:t>(*) Odsetek ludności korzystającej z sieci kanalizacyjnej w stosunku do ludności ogółem</w:t>
            </w:r>
          </w:p>
        </w:tc>
        <w:tc>
          <w:tcPr>
            <w:tcW w:w="1175" w:type="pct"/>
            <w:vAlign w:val="center"/>
          </w:tcPr>
          <w:p w14:paraId="08451394" w14:textId="77777777" w:rsidR="00AA0D47" w:rsidRPr="00487BA3" w:rsidRDefault="00463FFD" w:rsidP="003B5833">
            <w:pPr>
              <w:spacing w:before="60" w:after="60"/>
              <w:jc w:val="center"/>
              <w:rPr>
                <w:sz w:val="16"/>
                <w:szCs w:val="16"/>
              </w:rPr>
            </w:pPr>
            <w:r w:rsidRPr="00487BA3">
              <w:rPr>
                <w:sz w:val="16"/>
                <w:szCs w:val="16"/>
              </w:rPr>
              <w:t>78,5</w:t>
            </w:r>
            <w:r w:rsidR="00AA0D47" w:rsidRPr="00487BA3">
              <w:rPr>
                <w:sz w:val="16"/>
                <w:szCs w:val="16"/>
              </w:rPr>
              <w:t>%</w:t>
            </w:r>
          </w:p>
        </w:tc>
        <w:tc>
          <w:tcPr>
            <w:tcW w:w="1085" w:type="pct"/>
            <w:vAlign w:val="center"/>
          </w:tcPr>
          <w:p w14:paraId="5D0CCD09" w14:textId="77777777" w:rsidR="00AA0D47" w:rsidRPr="00487BA3" w:rsidRDefault="00463FFD" w:rsidP="003B5833">
            <w:pPr>
              <w:spacing w:before="60" w:after="60"/>
              <w:jc w:val="center"/>
              <w:rPr>
                <w:sz w:val="16"/>
                <w:szCs w:val="16"/>
              </w:rPr>
            </w:pPr>
            <w:r w:rsidRPr="00487BA3">
              <w:rPr>
                <w:sz w:val="16"/>
                <w:szCs w:val="16"/>
              </w:rPr>
              <w:t>80,3</w:t>
            </w:r>
            <w:r w:rsidR="00AA0D47" w:rsidRPr="00487BA3">
              <w:rPr>
                <w:sz w:val="16"/>
                <w:szCs w:val="16"/>
              </w:rPr>
              <w:t>%</w:t>
            </w:r>
          </w:p>
        </w:tc>
      </w:tr>
      <w:tr w:rsidR="00AA0D47" w:rsidRPr="00487BA3" w14:paraId="5D9D787B" w14:textId="77777777" w:rsidTr="00685A30">
        <w:tc>
          <w:tcPr>
            <w:tcW w:w="311" w:type="pct"/>
            <w:shd w:val="clear" w:color="auto" w:fill="FDE9D9" w:themeFill="accent6" w:themeFillTint="33"/>
            <w:vAlign w:val="center"/>
          </w:tcPr>
          <w:p w14:paraId="0290048F" w14:textId="77777777" w:rsidR="00AA0D47" w:rsidRPr="00487BA3" w:rsidRDefault="00AA0D47" w:rsidP="003B5833">
            <w:pPr>
              <w:spacing w:before="60" w:after="60"/>
              <w:jc w:val="center"/>
              <w:rPr>
                <w:iCs/>
                <w:color w:val="000000" w:themeColor="text1"/>
                <w:sz w:val="16"/>
                <w:szCs w:val="16"/>
              </w:rPr>
            </w:pPr>
            <w:r w:rsidRPr="00487BA3">
              <w:rPr>
                <w:iCs/>
                <w:color w:val="000000" w:themeColor="text1"/>
                <w:sz w:val="16"/>
                <w:szCs w:val="16"/>
              </w:rPr>
              <w:t>11.</w:t>
            </w:r>
          </w:p>
        </w:tc>
        <w:tc>
          <w:tcPr>
            <w:tcW w:w="2429" w:type="pct"/>
            <w:vAlign w:val="center"/>
          </w:tcPr>
          <w:p w14:paraId="6A0BA1C9" w14:textId="1988D9B0" w:rsidR="00AA0D47" w:rsidRPr="00487BA3" w:rsidRDefault="00AA0D47" w:rsidP="003B5833">
            <w:pPr>
              <w:spacing w:before="60" w:after="60"/>
              <w:ind w:left="127"/>
              <w:rPr>
                <w:rFonts w:eastAsiaTheme="minorEastAsia"/>
                <w:color w:val="000000" w:themeColor="text1"/>
                <w:sz w:val="16"/>
                <w:szCs w:val="16"/>
              </w:rPr>
            </w:pPr>
            <w:r w:rsidRPr="00487BA3">
              <w:rPr>
                <w:rFonts w:eastAsiaTheme="minorEastAsia"/>
                <w:sz w:val="16"/>
                <w:szCs w:val="16"/>
              </w:rPr>
              <w:t>Odsetek ludności korzystającej</w:t>
            </w:r>
            <w:r w:rsidRPr="00487BA3">
              <w:rPr>
                <w:rFonts w:eastAsiaTheme="minorEastAsia"/>
                <w:sz w:val="16"/>
                <w:szCs w:val="16"/>
              </w:rPr>
              <w:br/>
              <w:t xml:space="preserve">z oczyszczalni </w:t>
            </w:r>
            <w:r w:rsidR="007D5641" w:rsidRPr="00487BA3">
              <w:rPr>
                <w:rFonts w:eastAsiaTheme="minorEastAsia"/>
                <w:sz w:val="16"/>
                <w:szCs w:val="16"/>
              </w:rPr>
              <w:t>ś</w:t>
            </w:r>
            <w:r w:rsidRPr="00487BA3">
              <w:rPr>
                <w:rFonts w:eastAsiaTheme="minorEastAsia"/>
                <w:sz w:val="16"/>
                <w:szCs w:val="16"/>
              </w:rPr>
              <w:t>cieków z podwyższonym usuwaniem biogenów</w:t>
            </w:r>
          </w:p>
        </w:tc>
        <w:tc>
          <w:tcPr>
            <w:tcW w:w="1175" w:type="pct"/>
            <w:vAlign w:val="center"/>
          </w:tcPr>
          <w:p w14:paraId="5B4A92EF" w14:textId="77777777" w:rsidR="00AA0D47" w:rsidRPr="00487BA3" w:rsidRDefault="00D27220" w:rsidP="003B5833">
            <w:pPr>
              <w:spacing w:before="60" w:after="60"/>
              <w:jc w:val="center"/>
              <w:rPr>
                <w:sz w:val="16"/>
                <w:szCs w:val="16"/>
              </w:rPr>
            </w:pPr>
            <w:r w:rsidRPr="00487BA3">
              <w:rPr>
                <w:sz w:val="16"/>
                <w:szCs w:val="16"/>
              </w:rPr>
              <w:t>76</w:t>
            </w:r>
            <w:r w:rsidR="00AA0D47" w:rsidRPr="00487BA3">
              <w:rPr>
                <w:sz w:val="16"/>
                <w:szCs w:val="16"/>
              </w:rPr>
              <w:t>%</w:t>
            </w:r>
          </w:p>
        </w:tc>
        <w:tc>
          <w:tcPr>
            <w:tcW w:w="1085" w:type="pct"/>
            <w:vAlign w:val="center"/>
          </w:tcPr>
          <w:p w14:paraId="56F3AF6B" w14:textId="77777777" w:rsidR="00AA0D47" w:rsidRPr="00487BA3" w:rsidRDefault="00D27220" w:rsidP="003B5833">
            <w:pPr>
              <w:spacing w:before="60" w:after="60"/>
              <w:jc w:val="center"/>
              <w:rPr>
                <w:sz w:val="16"/>
                <w:szCs w:val="16"/>
              </w:rPr>
            </w:pPr>
            <w:r w:rsidRPr="00487BA3">
              <w:rPr>
                <w:sz w:val="16"/>
                <w:szCs w:val="16"/>
              </w:rPr>
              <w:t>83,5</w:t>
            </w:r>
            <w:r w:rsidR="00AA0D47" w:rsidRPr="00487BA3">
              <w:rPr>
                <w:sz w:val="16"/>
                <w:szCs w:val="16"/>
              </w:rPr>
              <w:t>%</w:t>
            </w:r>
          </w:p>
        </w:tc>
      </w:tr>
      <w:tr w:rsidR="00AA0D47" w:rsidRPr="00487BA3" w14:paraId="359C15D1" w14:textId="77777777" w:rsidTr="00685A30">
        <w:tc>
          <w:tcPr>
            <w:tcW w:w="311" w:type="pct"/>
            <w:shd w:val="clear" w:color="auto" w:fill="FDE9D9" w:themeFill="accent6" w:themeFillTint="33"/>
            <w:vAlign w:val="center"/>
          </w:tcPr>
          <w:p w14:paraId="7D23F400" w14:textId="77777777" w:rsidR="00AA0D47" w:rsidRPr="00487BA3" w:rsidRDefault="00AA0D47" w:rsidP="003B5833">
            <w:pPr>
              <w:spacing w:before="60" w:after="60"/>
              <w:jc w:val="center"/>
              <w:rPr>
                <w:iCs/>
                <w:color w:val="000000" w:themeColor="text1"/>
                <w:sz w:val="16"/>
                <w:szCs w:val="16"/>
              </w:rPr>
            </w:pPr>
            <w:r w:rsidRPr="00487BA3">
              <w:rPr>
                <w:iCs/>
                <w:color w:val="000000" w:themeColor="text1"/>
                <w:sz w:val="16"/>
                <w:szCs w:val="16"/>
              </w:rPr>
              <w:lastRenderedPageBreak/>
              <w:t>12.</w:t>
            </w:r>
          </w:p>
        </w:tc>
        <w:tc>
          <w:tcPr>
            <w:tcW w:w="2429" w:type="pct"/>
            <w:vAlign w:val="center"/>
          </w:tcPr>
          <w:p w14:paraId="6754A4BA" w14:textId="77777777" w:rsidR="00AA0D47" w:rsidRPr="00487BA3" w:rsidRDefault="00AA0D47" w:rsidP="003B5833">
            <w:pPr>
              <w:spacing w:before="60" w:after="60"/>
              <w:ind w:left="127"/>
              <w:rPr>
                <w:rFonts w:eastAsiaTheme="minorEastAsia"/>
                <w:color w:val="000000" w:themeColor="text1"/>
                <w:sz w:val="16"/>
                <w:szCs w:val="16"/>
              </w:rPr>
            </w:pPr>
            <w:r w:rsidRPr="00487BA3">
              <w:rPr>
                <w:rFonts w:eastAsiaTheme="minorEastAsia"/>
                <w:sz w:val="16"/>
                <w:szCs w:val="16"/>
              </w:rPr>
              <w:t>Zużycie wody w gospodarstwach domowych w przeliczeniu na mieszkańca</w:t>
            </w:r>
          </w:p>
        </w:tc>
        <w:tc>
          <w:tcPr>
            <w:tcW w:w="1175" w:type="pct"/>
            <w:vAlign w:val="center"/>
          </w:tcPr>
          <w:p w14:paraId="35404FCF" w14:textId="77777777" w:rsidR="00AA0D47" w:rsidRPr="00487BA3" w:rsidRDefault="00B00034" w:rsidP="003B5833">
            <w:pPr>
              <w:spacing w:before="60" w:after="60"/>
              <w:jc w:val="center"/>
              <w:rPr>
                <w:sz w:val="16"/>
                <w:szCs w:val="16"/>
              </w:rPr>
            </w:pPr>
            <w:r w:rsidRPr="00487BA3">
              <w:rPr>
                <w:sz w:val="16"/>
                <w:szCs w:val="16"/>
              </w:rPr>
              <w:t>45,4</w:t>
            </w:r>
            <w:r w:rsidR="00AA0D47" w:rsidRPr="00487BA3">
              <w:rPr>
                <w:sz w:val="16"/>
                <w:szCs w:val="16"/>
              </w:rPr>
              <w:t xml:space="preserve"> m</w:t>
            </w:r>
            <w:r w:rsidR="00AA0D47" w:rsidRPr="00487BA3">
              <w:rPr>
                <w:sz w:val="16"/>
                <w:szCs w:val="16"/>
                <w:vertAlign w:val="superscript"/>
              </w:rPr>
              <w:t>3</w:t>
            </w:r>
          </w:p>
        </w:tc>
        <w:tc>
          <w:tcPr>
            <w:tcW w:w="1085" w:type="pct"/>
            <w:vAlign w:val="center"/>
          </w:tcPr>
          <w:p w14:paraId="7F4282AD" w14:textId="77777777" w:rsidR="00AA0D47" w:rsidRPr="00487BA3" w:rsidRDefault="00B00034" w:rsidP="003B5833">
            <w:pPr>
              <w:spacing w:before="60" w:after="60"/>
              <w:jc w:val="center"/>
              <w:rPr>
                <w:sz w:val="16"/>
                <w:szCs w:val="16"/>
              </w:rPr>
            </w:pPr>
            <w:r w:rsidRPr="00487BA3">
              <w:rPr>
                <w:sz w:val="16"/>
                <w:szCs w:val="16"/>
              </w:rPr>
              <w:t>47</w:t>
            </w:r>
            <w:r w:rsidR="00AA0D47" w:rsidRPr="00487BA3">
              <w:rPr>
                <w:sz w:val="16"/>
                <w:szCs w:val="16"/>
              </w:rPr>
              <w:t>,9 m</w:t>
            </w:r>
            <w:r w:rsidR="00AA0D47" w:rsidRPr="00487BA3">
              <w:rPr>
                <w:sz w:val="16"/>
                <w:szCs w:val="16"/>
                <w:vertAlign w:val="superscript"/>
              </w:rPr>
              <w:t>3</w:t>
            </w:r>
          </w:p>
        </w:tc>
      </w:tr>
    </w:tbl>
    <w:p w14:paraId="3FFDCD37" w14:textId="77777777" w:rsidR="00AA0D47" w:rsidRPr="00487BA3" w:rsidRDefault="00AA0D47" w:rsidP="003B5833">
      <w:pPr>
        <w:spacing w:before="60" w:after="60"/>
        <w:rPr>
          <w:color w:val="000000" w:themeColor="text1"/>
          <w:sz w:val="16"/>
          <w:szCs w:val="16"/>
        </w:rPr>
      </w:pPr>
      <w:r w:rsidRPr="00487BA3">
        <w:rPr>
          <w:color w:val="000000" w:themeColor="text1"/>
          <w:sz w:val="16"/>
          <w:szCs w:val="16"/>
        </w:rPr>
        <w:t xml:space="preserve">*Stan zaczerpnięty z POŚ, </w:t>
      </w:r>
      <w:r w:rsidR="00F5097C" w:rsidRPr="00487BA3">
        <w:rPr>
          <w:color w:val="000000" w:themeColor="text1"/>
          <w:sz w:val="16"/>
          <w:szCs w:val="16"/>
        </w:rPr>
        <w:t>2017</w:t>
      </w:r>
    </w:p>
    <w:p w14:paraId="06B68C1A" w14:textId="77777777" w:rsidR="00AA0D47" w:rsidRPr="00487BA3" w:rsidRDefault="00AA0D47" w:rsidP="003B5833">
      <w:pPr>
        <w:pStyle w:val="Tekstpodstawowy"/>
        <w:spacing w:before="60" w:after="60"/>
        <w:ind w:right="-6"/>
        <w:rPr>
          <w:color w:val="000000" w:themeColor="text1"/>
          <w:sz w:val="16"/>
          <w:szCs w:val="16"/>
        </w:rPr>
      </w:pPr>
      <w:r w:rsidRPr="00487BA3">
        <w:rPr>
          <w:color w:val="000000" w:themeColor="text1"/>
          <w:sz w:val="16"/>
          <w:szCs w:val="16"/>
        </w:rPr>
        <w:t>(*) – wskaźnik zaczerpnięty z Polityki ekologicznej państwa 2030 – strategii rozwoju w obszarze środowiska i gospodarki wodnej</w:t>
      </w:r>
    </w:p>
    <w:p w14:paraId="2429821C" w14:textId="77777777" w:rsidR="00AA0D47" w:rsidRPr="00487BA3" w:rsidRDefault="00AA0D47" w:rsidP="003B5833">
      <w:pPr>
        <w:spacing w:before="60" w:after="60"/>
        <w:rPr>
          <w:color w:val="000000" w:themeColor="text1"/>
          <w:sz w:val="16"/>
          <w:szCs w:val="16"/>
        </w:rPr>
      </w:pPr>
      <w:r w:rsidRPr="00487BA3">
        <w:rPr>
          <w:color w:val="000000" w:themeColor="text1"/>
          <w:sz w:val="16"/>
          <w:szCs w:val="16"/>
        </w:rPr>
        <w:t>Źródło: opracowanie własn</w:t>
      </w:r>
      <w:r w:rsidR="00F5097C" w:rsidRPr="00487BA3">
        <w:rPr>
          <w:color w:val="000000" w:themeColor="text1"/>
          <w:sz w:val="16"/>
          <w:szCs w:val="16"/>
        </w:rPr>
        <w:t>e na podstawie danych z POŚ 2017</w:t>
      </w:r>
      <w:r w:rsidRPr="00487BA3">
        <w:rPr>
          <w:color w:val="000000" w:themeColor="text1"/>
          <w:sz w:val="16"/>
          <w:szCs w:val="16"/>
        </w:rPr>
        <w:t xml:space="preserve"> oraz BDL (stan na dzień 31.12.202</w:t>
      </w:r>
      <w:r w:rsidR="00C4487C" w:rsidRPr="00487BA3">
        <w:rPr>
          <w:color w:val="000000" w:themeColor="text1"/>
          <w:sz w:val="16"/>
          <w:szCs w:val="16"/>
        </w:rPr>
        <w:t>1</w:t>
      </w:r>
      <w:r w:rsidRPr="00487BA3">
        <w:rPr>
          <w:color w:val="000000" w:themeColor="text1"/>
          <w:sz w:val="16"/>
          <w:szCs w:val="16"/>
        </w:rPr>
        <w:t xml:space="preserve"> r.)</w:t>
      </w:r>
    </w:p>
    <w:p w14:paraId="67713CA5" w14:textId="77777777" w:rsidR="00AA0D47" w:rsidRPr="00487BA3" w:rsidRDefault="00AA0D47" w:rsidP="003B5833">
      <w:pPr>
        <w:spacing w:before="60" w:after="60"/>
        <w:rPr>
          <w:color w:val="000000" w:themeColor="text1"/>
          <w:sz w:val="16"/>
          <w:szCs w:val="16"/>
        </w:rPr>
      </w:pPr>
    </w:p>
    <w:p w14:paraId="7E3062ED" w14:textId="77777777" w:rsidR="00AA0D47" w:rsidRPr="00487BA3" w:rsidRDefault="00AA0D47" w:rsidP="003B5833">
      <w:pPr>
        <w:pStyle w:val="Nagwek1"/>
        <w:numPr>
          <w:ilvl w:val="2"/>
          <w:numId w:val="11"/>
        </w:numPr>
        <w:rPr>
          <w:color w:val="000000" w:themeColor="text1"/>
          <w:sz w:val="24"/>
        </w:rPr>
      </w:pPr>
      <w:bookmarkStart w:id="337" w:name="_Toc521666592"/>
      <w:bookmarkStart w:id="338" w:name="_Toc106920163"/>
      <w:bookmarkStart w:id="339" w:name="_Toc115684909"/>
      <w:r w:rsidRPr="00487BA3">
        <w:rPr>
          <w:color w:val="000000" w:themeColor="text1"/>
          <w:sz w:val="24"/>
        </w:rPr>
        <w:t>Opis stanu obecnego</w:t>
      </w:r>
      <w:bookmarkEnd w:id="337"/>
      <w:bookmarkEnd w:id="338"/>
      <w:bookmarkEnd w:id="339"/>
      <w:r w:rsidRPr="00487BA3">
        <w:rPr>
          <w:color w:val="000000" w:themeColor="text1"/>
          <w:sz w:val="24"/>
        </w:rPr>
        <w:t xml:space="preserve"> </w:t>
      </w:r>
    </w:p>
    <w:p w14:paraId="215007E6" w14:textId="77777777" w:rsidR="00AA0D47" w:rsidRPr="00487BA3" w:rsidRDefault="00AA0D47" w:rsidP="003B5833">
      <w:pPr>
        <w:pStyle w:val="Nagwek3"/>
        <w:numPr>
          <w:ilvl w:val="3"/>
          <w:numId w:val="11"/>
        </w:numPr>
        <w:ind w:left="1701"/>
      </w:pPr>
      <w:bookmarkStart w:id="340" w:name="_Toc517120891"/>
      <w:bookmarkStart w:id="341" w:name="_Toc517200012"/>
      <w:bookmarkStart w:id="342" w:name="_Toc521666593"/>
      <w:bookmarkStart w:id="343" w:name="_Toc106920164"/>
      <w:bookmarkStart w:id="344" w:name="_Toc115684910"/>
      <w:r w:rsidRPr="00487BA3">
        <w:t>Zaopatrzenie w wodę</w:t>
      </w:r>
      <w:bookmarkEnd w:id="340"/>
      <w:bookmarkEnd w:id="341"/>
      <w:bookmarkEnd w:id="342"/>
      <w:bookmarkEnd w:id="343"/>
      <w:bookmarkEnd w:id="344"/>
    </w:p>
    <w:p w14:paraId="164BC851" w14:textId="049FD310" w:rsidR="00AA0D47" w:rsidRPr="00487BA3" w:rsidRDefault="00AA0D47" w:rsidP="003B5833">
      <w:pPr>
        <w:spacing w:before="60" w:after="60"/>
        <w:jc w:val="both"/>
        <w:rPr>
          <w:sz w:val="20"/>
          <w:szCs w:val="20"/>
        </w:rPr>
      </w:pPr>
      <w:r w:rsidRPr="00487BA3">
        <w:rPr>
          <w:sz w:val="20"/>
          <w:szCs w:val="20"/>
        </w:rPr>
        <w:t xml:space="preserve">Charakterystykę zaopatrzenia w wodę w gminach powiatu </w:t>
      </w:r>
      <w:r w:rsidR="00943467" w:rsidRPr="00487BA3">
        <w:rPr>
          <w:sz w:val="20"/>
          <w:szCs w:val="20"/>
        </w:rPr>
        <w:t>żywieckiego</w:t>
      </w:r>
      <w:r w:rsidRPr="00487BA3">
        <w:rPr>
          <w:sz w:val="20"/>
          <w:szCs w:val="20"/>
        </w:rPr>
        <w:t xml:space="preserve"> sporządzono na podstawie danych uzyskanych z</w:t>
      </w:r>
      <w:r w:rsidR="00685A30">
        <w:rPr>
          <w:sz w:val="20"/>
          <w:szCs w:val="20"/>
        </w:rPr>
        <w:t> </w:t>
      </w:r>
      <w:r w:rsidRPr="00487BA3">
        <w:rPr>
          <w:sz w:val="20"/>
          <w:szCs w:val="20"/>
        </w:rPr>
        <w:t xml:space="preserve"> gmin, administratorów sieci wodociągowej i kanalizacyjnej, właścicieli ujęć oraz SUW, a także Banku Danych Lokalnych (GUS). </w:t>
      </w:r>
    </w:p>
    <w:p w14:paraId="74508305" w14:textId="77777777" w:rsidR="00AA0D47" w:rsidRPr="00487BA3" w:rsidRDefault="00AA0D47" w:rsidP="003B5833">
      <w:pPr>
        <w:spacing w:before="60" w:after="60"/>
        <w:jc w:val="both"/>
        <w:rPr>
          <w:sz w:val="20"/>
          <w:szCs w:val="20"/>
        </w:rPr>
      </w:pPr>
      <w:r w:rsidRPr="00487BA3">
        <w:rPr>
          <w:sz w:val="20"/>
          <w:szCs w:val="20"/>
        </w:rPr>
        <w:t>Stosunek ilości mieszkańców podłączonych do wodociągu do ogólnej liczby mieszkańców</w:t>
      </w:r>
      <w:r w:rsidR="00354976" w:rsidRPr="00487BA3">
        <w:rPr>
          <w:sz w:val="20"/>
          <w:szCs w:val="20"/>
        </w:rPr>
        <w:t xml:space="preserve"> wynosi 60,7</w:t>
      </w:r>
      <w:r w:rsidRPr="00487BA3">
        <w:rPr>
          <w:sz w:val="20"/>
          <w:szCs w:val="20"/>
        </w:rPr>
        <w:t>% według stanu na koniec 202</w:t>
      </w:r>
      <w:r w:rsidR="00DB13DE" w:rsidRPr="00487BA3">
        <w:rPr>
          <w:sz w:val="20"/>
          <w:szCs w:val="20"/>
        </w:rPr>
        <w:t>1</w:t>
      </w:r>
      <w:r w:rsidRPr="00487BA3">
        <w:rPr>
          <w:sz w:val="20"/>
          <w:szCs w:val="20"/>
        </w:rPr>
        <w:t xml:space="preserve"> roku. Na terenie powiatu </w:t>
      </w:r>
      <w:r w:rsidR="00943467" w:rsidRPr="00487BA3">
        <w:rPr>
          <w:sz w:val="20"/>
          <w:szCs w:val="20"/>
        </w:rPr>
        <w:t>żywieckiego</w:t>
      </w:r>
      <w:r w:rsidR="00354976" w:rsidRPr="00487BA3">
        <w:rPr>
          <w:sz w:val="20"/>
          <w:szCs w:val="20"/>
        </w:rPr>
        <w:t xml:space="preserve"> na dzień 31.12.2021</w:t>
      </w:r>
      <w:r w:rsidRPr="00487BA3">
        <w:rPr>
          <w:sz w:val="20"/>
          <w:szCs w:val="20"/>
        </w:rPr>
        <w:t xml:space="preserve"> r. istniało </w:t>
      </w:r>
      <w:r w:rsidR="00354976" w:rsidRPr="00487BA3">
        <w:rPr>
          <w:sz w:val="20"/>
          <w:szCs w:val="20"/>
        </w:rPr>
        <w:t>łącznie 855,2</w:t>
      </w:r>
      <w:r w:rsidRPr="00487BA3">
        <w:rPr>
          <w:sz w:val="20"/>
          <w:szCs w:val="20"/>
        </w:rPr>
        <w:t xml:space="preserve"> km długości sieci wodociągowej. </w:t>
      </w:r>
    </w:p>
    <w:p w14:paraId="4FBF4E7A" w14:textId="3B653EDB" w:rsidR="00AE0D7E" w:rsidRPr="00487BA3" w:rsidRDefault="00AE0D7E" w:rsidP="003B5833">
      <w:pPr>
        <w:spacing w:before="60" w:after="60"/>
        <w:jc w:val="both"/>
        <w:rPr>
          <w:sz w:val="20"/>
          <w:szCs w:val="20"/>
        </w:rPr>
      </w:pPr>
      <w:r w:rsidRPr="00487BA3">
        <w:rPr>
          <w:sz w:val="20"/>
          <w:szCs w:val="20"/>
        </w:rPr>
        <w:t>W 2021 roku wodociągi zbiorowego zaopatrzenia w wodę zarządzane przez przedsiębiorstwa wodociągowe zgodnie z</w:t>
      </w:r>
      <w:r w:rsidR="00685A30">
        <w:rPr>
          <w:sz w:val="20"/>
          <w:szCs w:val="20"/>
        </w:rPr>
        <w:t> </w:t>
      </w:r>
      <w:r w:rsidRPr="00487BA3">
        <w:rPr>
          <w:sz w:val="20"/>
          <w:szCs w:val="20"/>
        </w:rPr>
        <w:t xml:space="preserve"> ustawą z dnia 7 czerwca 2001 roku o zbiorowym zaopatrzeniu w wodę i zbiorowym odprowadzaniu ścieków (tj. Dz.U. z</w:t>
      </w:r>
      <w:r w:rsidR="00685A30">
        <w:rPr>
          <w:sz w:val="20"/>
          <w:szCs w:val="20"/>
        </w:rPr>
        <w:t> </w:t>
      </w:r>
      <w:r w:rsidRPr="00487BA3">
        <w:rPr>
          <w:sz w:val="20"/>
          <w:szCs w:val="20"/>
        </w:rPr>
        <w:t xml:space="preserve"> 2020 r. poz. 2028) dostarczały wodę do około 58,4% mieszkańców powiatu.</w:t>
      </w:r>
    </w:p>
    <w:p w14:paraId="79327B4E" w14:textId="518A9845" w:rsidR="00780CD4" w:rsidRPr="00487BA3" w:rsidRDefault="00780CD4" w:rsidP="003B5833">
      <w:pPr>
        <w:spacing w:before="60" w:after="60"/>
        <w:jc w:val="both"/>
        <w:rPr>
          <w:sz w:val="20"/>
          <w:szCs w:val="20"/>
        </w:rPr>
      </w:pPr>
      <w:r w:rsidRPr="00487BA3">
        <w:rPr>
          <w:sz w:val="20"/>
          <w:szCs w:val="20"/>
        </w:rPr>
        <w:t xml:space="preserve">W gminach Koszarawa i Ujsoły brak jest wodociągów zbiorowego zaopatrzenia w wodę. W </w:t>
      </w:r>
      <w:r w:rsidR="00D45ECF" w:rsidRPr="00487BA3">
        <w:rPr>
          <w:sz w:val="20"/>
          <w:szCs w:val="20"/>
        </w:rPr>
        <w:t>gminach</w:t>
      </w:r>
      <w:r w:rsidRPr="00487BA3">
        <w:rPr>
          <w:sz w:val="20"/>
          <w:szCs w:val="20"/>
        </w:rPr>
        <w:t xml:space="preserve"> Rajcza</w:t>
      </w:r>
      <w:r w:rsidR="00D45ECF" w:rsidRPr="00487BA3">
        <w:rPr>
          <w:sz w:val="20"/>
          <w:szCs w:val="20"/>
        </w:rPr>
        <w:t xml:space="preserve"> i</w:t>
      </w:r>
      <w:r w:rsidR="006E61F9" w:rsidRPr="00487BA3">
        <w:rPr>
          <w:sz w:val="20"/>
          <w:szCs w:val="20"/>
        </w:rPr>
        <w:t> </w:t>
      </w:r>
      <w:r w:rsidR="00D45ECF" w:rsidRPr="00487BA3">
        <w:rPr>
          <w:sz w:val="20"/>
          <w:szCs w:val="20"/>
        </w:rPr>
        <w:t xml:space="preserve"> Świnna</w:t>
      </w:r>
      <w:r w:rsidRPr="00487BA3">
        <w:rPr>
          <w:sz w:val="20"/>
          <w:szCs w:val="20"/>
        </w:rPr>
        <w:t xml:space="preserve"> jedy</w:t>
      </w:r>
      <w:r w:rsidR="00D45ECF" w:rsidRPr="00487BA3">
        <w:rPr>
          <w:sz w:val="20"/>
          <w:szCs w:val="20"/>
        </w:rPr>
        <w:t>nie poniżej 15</w:t>
      </w:r>
      <w:r w:rsidRPr="00487BA3">
        <w:rPr>
          <w:sz w:val="20"/>
          <w:szCs w:val="20"/>
        </w:rPr>
        <w:t>% mieszkańców jest zaopatrywanych przez wodociągi zbiorowego zaopatrzenia w</w:t>
      </w:r>
      <w:r w:rsidR="006E61F9" w:rsidRPr="00487BA3">
        <w:rPr>
          <w:sz w:val="20"/>
          <w:szCs w:val="20"/>
        </w:rPr>
        <w:t> </w:t>
      </w:r>
      <w:r w:rsidRPr="00487BA3">
        <w:rPr>
          <w:sz w:val="20"/>
          <w:szCs w:val="20"/>
        </w:rPr>
        <w:t xml:space="preserve"> wodę.</w:t>
      </w:r>
    </w:p>
    <w:p w14:paraId="20B14923" w14:textId="77777777" w:rsidR="00354976" w:rsidRPr="00487BA3" w:rsidRDefault="00AA0D47" w:rsidP="003B5833">
      <w:pPr>
        <w:spacing w:before="60" w:after="60"/>
        <w:jc w:val="both"/>
        <w:rPr>
          <w:sz w:val="20"/>
          <w:szCs w:val="20"/>
        </w:rPr>
      </w:pPr>
      <w:bookmarkStart w:id="345" w:name="_Hlk486581023"/>
      <w:bookmarkStart w:id="346" w:name="_Hlk525204442"/>
      <w:r w:rsidRPr="00487BA3">
        <w:rPr>
          <w:sz w:val="20"/>
          <w:szCs w:val="20"/>
        </w:rPr>
        <w:t xml:space="preserve">Zgodnie z danymi podanymi przez gminy powiatu </w:t>
      </w:r>
      <w:r w:rsidR="00943467" w:rsidRPr="00487BA3">
        <w:rPr>
          <w:sz w:val="20"/>
          <w:szCs w:val="20"/>
        </w:rPr>
        <w:t>żywieckiego</w:t>
      </w:r>
      <w:r w:rsidRPr="00487BA3">
        <w:rPr>
          <w:sz w:val="20"/>
          <w:szCs w:val="20"/>
        </w:rPr>
        <w:t xml:space="preserve"> aktualnie na terenie powiatu </w:t>
      </w:r>
      <w:r w:rsidR="00943467" w:rsidRPr="00487BA3">
        <w:rPr>
          <w:sz w:val="20"/>
          <w:szCs w:val="20"/>
        </w:rPr>
        <w:t>żywieckiego</w:t>
      </w:r>
      <w:r w:rsidRPr="00487BA3">
        <w:rPr>
          <w:sz w:val="20"/>
          <w:szCs w:val="20"/>
        </w:rPr>
        <w:t xml:space="preserve"> istnieje </w:t>
      </w:r>
      <w:r w:rsidR="00920354" w:rsidRPr="00487BA3">
        <w:rPr>
          <w:sz w:val="20"/>
          <w:szCs w:val="20"/>
        </w:rPr>
        <w:t>937,9955</w:t>
      </w:r>
      <w:r w:rsidRPr="00487BA3">
        <w:rPr>
          <w:sz w:val="20"/>
          <w:szCs w:val="20"/>
        </w:rPr>
        <w:t xml:space="preserve"> km czynnej sieci wodociągowej. Najdłuższą sieć r</w:t>
      </w:r>
      <w:r w:rsidR="00FF7AB1" w:rsidRPr="00487BA3">
        <w:rPr>
          <w:sz w:val="20"/>
          <w:szCs w:val="20"/>
        </w:rPr>
        <w:t>ozdzielczą wodociągową posiadało</w:t>
      </w:r>
      <w:r w:rsidRPr="00487BA3">
        <w:rPr>
          <w:sz w:val="20"/>
          <w:szCs w:val="20"/>
        </w:rPr>
        <w:t xml:space="preserve"> </w:t>
      </w:r>
      <w:r w:rsidR="00FF7AB1" w:rsidRPr="00487BA3">
        <w:rPr>
          <w:sz w:val="20"/>
          <w:szCs w:val="20"/>
        </w:rPr>
        <w:t xml:space="preserve">miasto Żywiec (235,43 km), gmina Łodygowice (142,42 km), gmina Radziechowy-Wieprz (120,15 km), gmina Lipowa (91 km), gmina Węgierska Górka (66,3 km), gmina Milówka (59,85 km), gmina Gilowice (54,6 km), gmina Łękawica (47,977 km), gmina Świnna (47,5785 km), gmina Ślemień (27,09 km), gmina Jeleśnia (20,9 km), gmina Rajcza (13,6 km), gmina </w:t>
      </w:r>
      <w:r w:rsidR="00354976" w:rsidRPr="00487BA3">
        <w:rPr>
          <w:sz w:val="20"/>
          <w:szCs w:val="20"/>
        </w:rPr>
        <w:t>Czernichów (11,1</w:t>
      </w:r>
      <w:r w:rsidR="00FF7AB1" w:rsidRPr="00487BA3">
        <w:rPr>
          <w:sz w:val="20"/>
          <w:szCs w:val="20"/>
        </w:rPr>
        <w:t xml:space="preserve"> km).</w:t>
      </w:r>
    </w:p>
    <w:bookmarkEnd w:id="345"/>
    <w:bookmarkEnd w:id="346"/>
    <w:p w14:paraId="4C4F8979" w14:textId="77777777" w:rsidR="00AA0D47" w:rsidRPr="00487BA3" w:rsidRDefault="00AA0D47" w:rsidP="003B5833">
      <w:pPr>
        <w:spacing w:before="60" w:after="60"/>
        <w:rPr>
          <w:sz w:val="20"/>
          <w:szCs w:val="20"/>
        </w:rPr>
      </w:pPr>
      <w:r w:rsidRPr="00487BA3">
        <w:rPr>
          <w:sz w:val="20"/>
          <w:szCs w:val="20"/>
        </w:rPr>
        <w:t xml:space="preserve">W okresie lat </w:t>
      </w:r>
      <w:r w:rsidR="00202BBD" w:rsidRPr="00487BA3">
        <w:rPr>
          <w:sz w:val="20"/>
          <w:szCs w:val="20"/>
        </w:rPr>
        <w:t>2019-2021 powstało około 46,3</w:t>
      </w:r>
      <w:r w:rsidRPr="00487BA3">
        <w:rPr>
          <w:sz w:val="20"/>
          <w:szCs w:val="20"/>
        </w:rPr>
        <w:t xml:space="preserve"> km sieci wodociągowej.</w:t>
      </w:r>
    </w:p>
    <w:p w14:paraId="2259C4EB" w14:textId="77777777" w:rsidR="00D67A43" w:rsidRPr="00487BA3" w:rsidRDefault="00D67A43" w:rsidP="003B5833">
      <w:pPr>
        <w:spacing w:before="60" w:after="60"/>
        <w:rPr>
          <w:color w:val="FF0000"/>
          <w:sz w:val="20"/>
          <w:szCs w:val="20"/>
        </w:rPr>
      </w:pPr>
    </w:p>
    <w:p w14:paraId="68E43CAB" w14:textId="77777777" w:rsidR="00AA0D47" w:rsidRPr="00487BA3" w:rsidRDefault="00994243" w:rsidP="003B5833">
      <w:pPr>
        <w:spacing w:before="60" w:after="60"/>
        <w:jc w:val="center"/>
        <w:rPr>
          <w:color w:val="FF0000"/>
        </w:rPr>
      </w:pPr>
      <w:r w:rsidRPr="00487BA3">
        <w:rPr>
          <w:noProof/>
          <w:color w:val="FF0000"/>
        </w:rPr>
        <w:drawing>
          <wp:inline distT="0" distB="0" distL="0" distR="0" wp14:anchorId="1ABBD1EB" wp14:editId="3270D500">
            <wp:extent cx="5760000" cy="2592000"/>
            <wp:effectExtent l="0" t="0" r="0" b="0"/>
            <wp:docPr id="19" name="Wykres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16F84909" w14:textId="22A153F5" w:rsidR="00AA0D47" w:rsidRPr="00487BA3" w:rsidRDefault="00AA0D47" w:rsidP="003B5833">
      <w:pPr>
        <w:pStyle w:val="Legenda"/>
        <w:spacing w:before="60" w:after="60"/>
        <w:jc w:val="left"/>
        <w:rPr>
          <w:i w:val="0"/>
          <w:sz w:val="16"/>
          <w:szCs w:val="16"/>
        </w:rPr>
      </w:pPr>
      <w:bookmarkStart w:id="347" w:name="_Toc23831114"/>
      <w:bookmarkStart w:id="348" w:name="_Toc56403641"/>
      <w:bookmarkStart w:id="349" w:name="_Toc57573383"/>
      <w:bookmarkStart w:id="350" w:name="_Toc76938867"/>
      <w:bookmarkStart w:id="351" w:name="_Toc106920291"/>
      <w:bookmarkStart w:id="352" w:name="_Toc115688080"/>
      <w:r w:rsidRPr="00487BA3">
        <w:rPr>
          <w:i w:val="0"/>
          <w:sz w:val="16"/>
          <w:szCs w:val="16"/>
        </w:rPr>
        <w:t xml:space="preserve">Rysunek </w:t>
      </w:r>
      <w:r w:rsidRPr="00487BA3">
        <w:rPr>
          <w:i w:val="0"/>
          <w:sz w:val="16"/>
          <w:szCs w:val="16"/>
        </w:rPr>
        <w:fldChar w:fldCharType="begin"/>
      </w:r>
      <w:r w:rsidRPr="00487BA3">
        <w:rPr>
          <w:i w:val="0"/>
          <w:sz w:val="16"/>
          <w:szCs w:val="16"/>
        </w:rPr>
        <w:instrText xml:space="preserve"> SEQ Rysunek \* ARABIC </w:instrText>
      </w:r>
      <w:r w:rsidRPr="00487BA3">
        <w:rPr>
          <w:i w:val="0"/>
          <w:sz w:val="16"/>
          <w:szCs w:val="16"/>
        </w:rPr>
        <w:fldChar w:fldCharType="separate"/>
      </w:r>
      <w:r w:rsidR="00D67A43" w:rsidRPr="00487BA3">
        <w:rPr>
          <w:i w:val="0"/>
          <w:noProof/>
          <w:sz w:val="16"/>
          <w:szCs w:val="16"/>
        </w:rPr>
        <w:t>18</w:t>
      </w:r>
      <w:r w:rsidRPr="00487BA3">
        <w:rPr>
          <w:i w:val="0"/>
          <w:sz w:val="16"/>
          <w:szCs w:val="16"/>
        </w:rPr>
        <w:fldChar w:fldCharType="end"/>
      </w:r>
      <w:r w:rsidRPr="00487BA3">
        <w:rPr>
          <w:i w:val="0"/>
          <w:sz w:val="16"/>
          <w:szCs w:val="16"/>
        </w:rPr>
        <w:t xml:space="preserve"> Długość sieci wodociągowej na terenie </w:t>
      </w:r>
      <w:r w:rsidR="006A1EED" w:rsidRPr="00487BA3">
        <w:rPr>
          <w:i w:val="0"/>
          <w:sz w:val="16"/>
          <w:szCs w:val="16"/>
        </w:rPr>
        <w:t>powiatu</w:t>
      </w:r>
      <w:r w:rsidRPr="00487BA3">
        <w:rPr>
          <w:i w:val="0"/>
          <w:sz w:val="16"/>
          <w:szCs w:val="16"/>
        </w:rPr>
        <w:t xml:space="preserve"> </w:t>
      </w:r>
      <w:r w:rsidR="00943467" w:rsidRPr="00487BA3">
        <w:rPr>
          <w:i w:val="0"/>
          <w:sz w:val="16"/>
          <w:szCs w:val="16"/>
        </w:rPr>
        <w:t>żywieckiego</w:t>
      </w:r>
      <w:r w:rsidRPr="00487BA3">
        <w:rPr>
          <w:i w:val="0"/>
          <w:sz w:val="16"/>
          <w:szCs w:val="16"/>
        </w:rPr>
        <w:t xml:space="preserve"> na koniec 2021 roku (km)</w:t>
      </w:r>
      <w:bookmarkEnd w:id="347"/>
      <w:bookmarkEnd w:id="348"/>
      <w:bookmarkEnd w:id="349"/>
      <w:bookmarkEnd w:id="350"/>
      <w:bookmarkEnd w:id="351"/>
      <w:bookmarkEnd w:id="352"/>
    </w:p>
    <w:p w14:paraId="4E169ABC" w14:textId="77777777" w:rsidR="00AA0D47" w:rsidRPr="00487BA3" w:rsidRDefault="00AA0D47" w:rsidP="003B5833">
      <w:pPr>
        <w:spacing w:before="60" w:after="60"/>
        <w:rPr>
          <w:sz w:val="16"/>
          <w:szCs w:val="16"/>
        </w:rPr>
      </w:pPr>
      <w:r w:rsidRPr="00487BA3">
        <w:rPr>
          <w:sz w:val="16"/>
          <w:szCs w:val="16"/>
        </w:rPr>
        <w:t>Źródło: opracowanie własne na podstawie danych administratorów sieci wodno-kanalizacyjnej oraz BDL, 2022</w:t>
      </w:r>
    </w:p>
    <w:p w14:paraId="543B0E8A" w14:textId="77777777" w:rsidR="00AA0D47" w:rsidRPr="00487BA3" w:rsidRDefault="00AA0D47" w:rsidP="003B5833">
      <w:pPr>
        <w:spacing w:before="60" w:after="60"/>
        <w:jc w:val="both"/>
        <w:rPr>
          <w:color w:val="FF0000"/>
          <w:sz w:val="20"/>
          <w:szCs w:val="20"/>
        </w:rPr>
      </w:pPr>
    </w:p>
    <w:p w14:paraId="78A9A1B7" w14:textId="77777777" w:rsidR="003D52B2" w:rsidRPr="00487BA3" w:rsidRDefault="00AA0D47" w:rsidP="003B5833">
      <w:pPr>
        <w:spacing w:before="60" w:after="60"/>
        <w:jc w:val="both"/>
        <w:rPr>
          <w:sz w:val="20"/>
          <w:szCs w:val="20"/>
        </w:rPr>
      </w:pPr>
      <w:r w:rsidRPr="00487BA3">
        <w:rPr>
          <w:sz w:val="20"/>
          <w:szCs w:val="20"/>
        </w:rPr>
        <w:t xml:space="preserve">Liczba przyłączy wodociągowych w powiecie </w:t>
      </w:r>
      <w:r w:rsidR="005C47D7" w:rsidRPr="00487BA3">
        <w:rPr>
          <w:sz w:val="20"/>
          <w:szCs w:val="20"/>
        </w:rPr>
        <w:t>Żywiecki</w:t>
      </w:r>
      <w:r w:rsidR="003D52B2" w:rsidRPr="00487BA3">
        <w:rPr>
          <w:sz w:val="20"/>
          <w:szCs w:val="20"/>
        </w:rPr>
        <w:t>m</w:t>
      </w:r>
      <w:r w:rsidR="00BA459A" w:rsidRPr="00487BA3">
        <w:rPr>
          <w:sz w:val="20"/>
          <w:szCs w:val="20"/>
        </w:rPr>
        <w:t xml:space="preserve"> wg danych GUS</w:t>
      </w:r>
      <w:r w:rsidR="003D52B2" w:rsidRPr="00487BA3">
        <w:rPr>
          <w:sz w:val="20"/>
          <w:szCs w:val="20"/>
        </w:rPr>
        <w:t xml:space="preserve"> na koniec 2021 r. wynosiła 23 523</w:t>
      </w:r>
      <w:r w:rsidRPr="00487BA3">
        <w:rPr>
          <w:sz w:val="20"/>
          <w:szCs w:val="20"/>
        </w:rPr>
        <w:t xml:space="preserve"> szt. Zgodnie z danymi podanymi przez gminy powiatu </w:t>
      </w:r>
      <w:r w:rsidR="00943467" w:rsidRPr="00487BA3">
        <w:rPr>
          <w:sz w:val="20"/>
          <w:szCs w:val="20"/>
        </w:rPr>
        <w:t>żywieckiego</w:t>
      </w:r>
      <w:r w:rsidRPr="00487BA3">
        <w:rPr>
          <w:sz w:val="20"/>
          <w:szCs w:val="20"/>
        </w:rPr>
        <w:t xml:space="preserve"> aktualnie na terenie powiatu </w:t>
      </w:r>
      <w:r w:rsidR="00943467" w:rsidRPr="00487BA3">
        <w:rPr>
          <w:sz w:val="20"/>
          <w:szCs w:val="20"/>
        </w:rPr>
        <w:t>żywieckiego</w:t>
      </w:r>
      <w:r w:rsidRPr="00487BA3">
        <w:rPr>
          <w:sz w:val="20"/>
          <w:szCs w:val="20"/>
        </w:rPr>
        <w:t xml:space="preserve"> i</w:t>
      </w:r>
      <w:r w:rsidR="001E146F" w:rsidRPr="00487BA3">
        <w:rPr>
          <w:sz w:val="20"/>
          <w:szCs w:val="20"/>
        </w:rPr>
        <w:t>stnieje 21 555</w:t>
      </w:r>
      <w:r w:rsidRPr="00487BA3">
        <w:rPr>
          <w:sz w:val="20"/>
          <w:szCs w:val="20"/>
        </w:rPr>
        <w:t xml:space="preserve"> szt. przyłączy do sieci wodociągowej. Największą liczbę przyłączy do sieci wodociągu publicznego posiada </w:t>
      </w:r>
      <w:r w:rsidR="00A812BA" w:rsidRPr="00487BA3">
        <w:rPr>
          <w:sz w:val="20"/>
          <w:szCs w:val="20"/>
        </w:rPr>
        <w:t>miasto Żywiec (6 851 szt.),</w:t>
      </w:r>
      <w:r w:rsidR="00A812BA" w:rsidRPr="00487BA3">
        <w:t xml:space="preserve"> </w:t>
      </w:r>
      <w:r w:rsidR="00A812BA" w:rsidRPr="00487BA3">
        <w:rPr>
          <w:sz w:val="20"/>
          <w:szCs w:val="20"/>
        </w:rPr>
        <w:t>gmina Łodygowice (4 224 szt.), gmina Lipowa (3 073 szt.), gmina Węgierska Górka (2 642 szt.), gmina Radziechowy-Wieprz (2 427 szt.), gmina Gilowice (1 285 szt.), gmina Milówka (1 112 szt.), gmina Łękawica (988 szt.), gmina Jeleśnia (987 szt.),</w:t>
      </w:r>
      <w:r w:rsidR="00A812BA" w:rsidRPr="00487BA3">
        <w:t xml:space="preserve"> </w:t>
      </w:r>
      <w:r w:rsidR="00A812BA" w:rsidRPr="00487BA3">
        <w:rPr>
          <w:sz w:val="20"/>
          <w:szCs w:val="20"/>
        </w:rPr>
        <w:t>gmina Świnna (595 szt.), gmina</w:t>
      </w:r>
      <w:r w:rsidRPr="00487BA3">
        <w:rPr>
          <w:sz w:val="20"/>
          <w:szCs w:val="20"/>
        </w:rPr>
        <w:t xml:space="preserve"> </w:t>
      </w:r>
      <w:r w:rsidR="003D52B2" w:rsidRPr="00487BA3">
        <w:rPr>
          <w:sz w:val="20"/>
          <w:szCs w:val="20"/>
        </w:rPr>
        <w:t>Czernichów (393 szt.),</w:t>
      </w:r>
      <w:r w:rsidR="008564D9" w:rsidRPr="00487BA3">
        <w:rPr>
          <w:sz w:val="20"/>
          <w:szCs w:val="20"/>
        </w:rPr>
        <w:t xml:space="preserve"> </w:t>
      </w:r>
      <w:r w:rsidR="00A812BA" w:rsidRPr="00487BA3">
        <w:rPr>
          <w:sz w:val="20"/>
          <w:szCs w:val="20"/>
        </w:rPr>
        <w:t xml:space="preserve">gmina Ślemień (380 szt.), </w:t>
      </w:r>
      <w:r w:rsidR="00C16090" w:rsidRPr="00487BA3">
        <w:rPr>
          <w:sz w:val="20"/>
          <w:szCs w:val="20"/>
        </w:rPr>
        <w:t>gmina Rajcza</w:t>
      </w:r>
      <w:r w:rsidR="00413965" w:rsidRPr="00487BA3">
        <w:rPr>
          <w:sz w:val="20"/>
          <w:szCs w:val="20"/>
        </w:rPr>
        <w:t xml:space="preserve"> (137 szt.)</w:t>
      </w:r>
      <w:r w:rsidR="00A812BA" w:rsidRPr="00487BA3">
        <w:rPr>
          <w:sz w:val="20"/>
          <w:szCs w:val="20"/>
        </w:rPr>
        <w:t>.</w:t>
      </w:r>
    </w:p>
    <w:p w14:paraId="1EADE4AA" w14:textId="77777777" w:rsidR="00AA0D47" w:rsidRPr="00487BA3" w:rsidRDefault="00AA0D47" w:rsidP="003B5833">
      <w:pPr>
        <w:spacing w:before="60" w:after="60"/>
        <w:jc w:val="both"/>
        <w:rPr>
          <w:sz w:val="20"/>
          <w:szCs w:val="20"/>
        </w:rPr>
      </w:pPr>
      <w:r w:rsidRPr="00487BA3">
        <w:rPr>
          <w:sz w:val="20"/>
          <w:szCs w:val="20"/>
        </w:rPr>
        <w:t>W l</w:t>
      </w:r>
      <w:r w:rsidR="00A61CBD" w:rsidRPr="00487BA3">
        <w:rPr>
          <w:sz w:val="20"/>
          <w:szCs w:val="20"/>
        </w:rPr>
        <w:t xml:space="preserve">atach 2019-2021 </w:t>
      </w:r>
      <w:r w:rsidR="00D82910" w:rsidRPr="00487BA3">
        <w:rPr>
          <w:sz w:val="20"/>
          <w:szCs w:val="20"/>
        </w:rPr>
        <w:t xml:space="preserve">na terenie powiatu żywieckiego </w:t>
      </w:r>
      <w:r w:rsidR="00A61CBD" w:rsidRPr="00487BA3">
        <w:rPr>
          <w:sz w:val="20"/>
          <w:szCs w:val="20"/>
        </w:rPr>
        <w:t>wybudowano 1 266</w:t>
      </w:r>
      <w:r w:rsidRPr="00487BA3">
        <w:rPr>
          <w:sz w:val="20"/>
          <w:szCs w:val="20"/>
        </w:rPr>
        <w:t xml:space="preserve"> szt. nowych przyłączy</w:t>
      </w:r>
      <w:r w:rsidR="00A459BB" w:rsidRPr="00487BA3">
        <w:rPr>
          <w:sz w:val="20"/>
          <w:szCs w:val="20"/>
        </w:rPr>
        <w:t xml:space="preserve"> sieci wodociągowej</w:t>
      </w:r>
      <w:r w:rsidRPr="00487BA3">
        <w:rPr>
          <w:sz w:val="20"/>
          <w:szCs w:val="20"/>
        </w:rPr>
        <w:t>.</w:t>
      </w:r>
    </w:p>
    <w:p w14:paraId="102A18EA" w14:textId="77777777" w:rsidR="00AA0D47" w:rsidRPr="00487BA3" w:rsidRDefault="00AA0D47" w:rsidP="003B5833">
      <w:pPr>
        <w:spacing w:before="60" w:after="60"/>
        <w:jc w:val="both"/>
        <w:rPr>
          <w:color w:val="FF0000"/>
          <w:sz w:val="20"/>
          <w:szCs w:val="20"/>
        </w:rPr>
      </w:pPr>
    </w:p>
    <w:p w14:paraId="3A0A839A" w14:textId="77777777" w:rsidR="00AA0D47" w:rsidRPr="00487BA3" w:rsidRDefault="00BA459A" w:rsidP="003B5833">
      <w:pPr>
        <w:spacing w:before="60" w:after="60"/>
        <w:jc w:val="center"/>
        <w:rPr>
          <w:sz w:val="20"/>
          <w:szCs w:val="20"/>
        </w:rPr>
      </w:pPr>
      <w:r w:rsidRPr="00487BA3">
        <w:rPr>
          <w:noProof/>
          <w:color w:val="FF0000"/>
        </w:rPr>
        <w:lastRenderedPageBreak/>
        <w:drawing>
          <wp:inline distT="0" distB="0" distL="0" distR="0" wp14:anchorId="2DA8366B" wp14:editId="293C8369">
            <wp:extent cx="5760000" cy="2592000"/>
            <wp:effectExtent l="0" t="0" r="0" b="0"/>
            <wp:docPr id="23" name="Wykres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4067866F" w14:textId="0A4FB488" w:rsidR="00AA0D47" w:rsidRPr="00487BA3" w:rsidRDefault="00AA0D47" w:rsidP="003B5833">
      <w:pPr>
        <w:pStyle w:val="Legenda"/>
        <w:spacing w:before="60" w:after="60"/>
        <w:jc w:val="left"/>
        <w:rPr>
          <w:i w:val="0"/>
          <w:sz w:val="16"/>
          <w:szCs w:val="16"/>
        </w:rPr>
      </w:pPr>
      <w:bookmarkStart w:id="353" w:name="_Toc23831115"/>
      <w:bookmarkStart w:id="354" w:name="_Toc56403642"/>
      <w:bookmarkStart w:id="355" w:name="_Toc57573384"/>
      <w:bookmarkStart w:id="356" w:name="_Toc76938868"/>
      <w:bookmarkStart w:id="357" w:name="_Toc106920292"/>
      <w:bookmarkStart w:id="358" w:name="_Toc115688081"/>
      <w:r w:rsidRPr="00487BA3">
        <w:rPr>
          <w:i w:val="0"/>
          <w:sz w:val="16"/>
          <w:szCs w:val="16"/>
        </w:rPr>
        <w:t xml:space="preserve">Rysunek </w:t>
      </w:r>
      <w:r w:rsidRPr="00487BA3">
        <w:rPr>
          <w:i w:val="0"/>
          <w:sz w:val="16"/>
          <w:szCs w:val="16"/>
        </w:rPr>
        <w:fldChar w:fldCharType="begin"/>
      </w:r>
      <w:r w:rsidRPr="00487BA3">
        <w:rPr>
          <w:i w:val="0"/>
          <w:sz w:val="16"/>
          <w:szCs w:val="16"/>
        </w:rPr>
        <w:instrText xml:space="preserve"> SEQ Rysunek \* ARABIC </w:instrText>
      </w:r>
      <w:r w:rsidRPr="00487BA3">
        <w:rPr>
          <w:i w:val="0"/>
          <w:sz w:val="16"/>
          <w:szCs w:val="16"/>
        </w:rPr>
        <w:fldChar w:fldCharType="separate"/>
      </w:r>
      <w:r w:rsidR="002C68CC" w:rsidRPr="00487BA3">
        <w:rPr>
          <w:i w:val="0"/>
          <w:noProof/>
          <w:sz w:val="16"/>
          <w:szCs w:val="16"/>
        </w:rPr>
        <w:t>19</w:t>
      </w:r>
      <w:r w:rsidRPr="00487BA3">
        <w:rPr>
          <w:i w:val="0"/>
          <w:sz w:val="16"/>
          <w:szCs w:val="16"/>
        </w:rPr>
        <w:fldChar w:fldCharType="end"/>
      </w:r>
      <w:r w:rsidRPr="00487BA3">
        <w:rPr>
          <w:i w:val="0"/>
          <w:sz w:val="16"/>
          <w:szCs w:val="16"/>
        </w:rPr>
        <w:t xml:space="preserve"> Liczba przyłączy wodociągowych na terenie </w:t>
      </w:r>
      <w:bookmarkEnd w:id="353"/>
      <w:r w:rsidR="006A1EED" w:rsidRPr="00487BA3">
        <w:rPr>
          <w:i w:val="0"/>
          <w:sz w:val="16"/>
          <w:szCs w:val="16"/>
        </w:rPr>
        <w:t>powiatu</w:t>
      </w:r>
      <w:r w:rsidRPr="00487BA3">
        <w:rPr>
          <w:i w:val="0"/>
          <w:sz w:val="16"/>
          <w:szCs w:val="16"/>
        </w:rPr>
        <w:t xml:space="preserve"> </w:t>
      </w:r>
      <w:r w:rsidR="00943467" w:rsidRPr="00487BA3">
        <w:rPr>
          <w:i w:val="0"/>
          <w:sz w:val="16"/>
          <w:szCs w:val="16"/>
        </w:rPr>
        <w:t>żywieckiego</w:t>
      </w:r>
      <w:r w:rsidRPr="00487BA3">
        <w:rPr>
          <w:i w:val="0"/>
          <w:sz w:val="16"/>
          <w:szCs w:val="16"/>
        </w:rPr>
        <w:t xml:space="preserve"> na koniec 2021 roku (szt.)</w:t>
      </w:r>
      <w:bookmarkEnd w:id="354"/>
      <w:bookmarkEnd w:id="355"/>
      <w:bookmarkEnd w:id="356"/>
      <w:bookmarkEnd w:id="357"/>
      <w:bookmarkEnd w:id="358"/>
    </w:p>
    <w:p w14:paraId="5E9D21D8" w14:textId="77777777" w:rsidR="00E2206B" w:rsidRPr="00487BA3" w:rsidRDefault="00AA0D47" w:rsidP="003B5833">
      <w:pPr>
        <w:spacing w:before="60" w:after="60"/>
        <w:jc w:val="both"/>
        <w:rPr>
          <w:rFonts w:eastAsiaTheme="minorEastAsia"/>
          <w:szCs w:val="20"/>
        </w:rPr>
      </w:pPr>
      <w:r w:rsidRPr="00487BA3">
        <w:rPr>
          <w:sz w:val="16"/>
          <w:szCs w:val="16"/>
        </w:rPr>
        <w:t xml:space="preserve">Źródło: opracowanie </w:t>
      </w:r>
      <w:r w:rsidR="00AC72AA" w:rsidRPr="00487BA3">
        <w:rPr>
          <w:sz w:val="16"/>
          <w:szCs w:val="16"/>
        </w:rPr>
        <w:t>własne na podstawie danych administratorów sieci wodno-kanalizacyjnej oraz BDL, 2022</w:t>
      </w:r>
    </w:p>
    <w:p w14:paraId="4D284D49" w14:textId="77777777" w:rsidR="00AC72AA" w:rsidRPr="00487BA3" w:rsidRDefault="00AC72AA" w:rsidP="003B5833">
      <w:pPr>
        <w:spacing w:before="60" w:after="60"/>
        <w:jc w:val="both"/>
        <w:rPr>
          <w:rFonts w:eastAsiaTheme="minorEastAsia"/>
          <w:color w:val="FF0000"/>
          <w:sz w:val="20"/>
          <w:szCs w:val="20"/>
        </w:rPr>
      </w:pPr>
    </w:p>
    <w:p w14:paraId="1E29BFFD" w14:textId="53F9FBAA" w:rsidR="00913218" w:rsidRPr="00487BA3" w:rsidRDefault="00913218" w:rsidP="003B5833">
      <w:pPr>
        <w:spacing w:before="60" w:after="60"/>
        <w:jc w:val="both"/>
        <w:rPr>
          <w:rFonts w:eastAsiaTheme="minorEastAsia"/>
          <w:sz w:val="20"/>
          <w:szCs w:val="20"/>
        </w:rPr>
      </w:pPr>
      <w:r w:rsidRPr="00487BA3">
        <w:rPr>
          <w:rFonts w:eastAsiaTheme="minorEastAsia"/>
          <w:sz w:val="20"/>
          <w:szCs w:val="20"/>
        </w:rPr>
        <w:t xml:space="preserve">Mieszkańcy powiatu żywieckiego zaopatrywani są w wodę przeznaczoną do spożycia przez: </w:t>
      </w:r>
    </w:p>
    <w:p w14:paraId="42B717EA" w14:textId="77777777" w:rsidR="00913218" w:rsidRPr="00487BA3" w:rsidRDefault="00913218" w:rsidP="003B5833">
      <w:pPr>
        <w:pStyle w:val="Akapitzlist"/>
        <w:numPr>
          <w:ilvl w:val="0"/>
          <w:numId w:val="112"/>
        </w:numPr>
        <w:contextualSpacing w:val="0"/>
        <w:jc w:val="both"/>
        <w:rPr>
          <w:rFonts w:eastAsiaTheme="minorEastAsia"/>
          <w:szCs w:val="20"/>
        </w:rPr>
      </w:pPr>
      <w:r w:rsidRPr="00487BA3">
        <w:rPr>
          <w:rFonts w:eastAsiaTheme="minorEastAsia"/>
          <w:szCs w:val="20"/>
        </w:rPr>
        <w:t xml:space="preserve">przedsiębiorstwa wodociągowe, zakłady gospodarki komunalnej lub zarejestrowane spółki wodne, </w:t>
      </w:r>
    </w:p>
    <w:p w14:paraId="051D3F08" w14:textId="77777777" w:rsidR="00913218" w:rsidRPr="00487BA3" w:rsidRDefault="00913218" w:rsidP="003B5833">
      <w:pPr>
        <w:pStyle w:val="Akapitzlist"/>
        <w:numPr>
          <w:ilvl w:val="0"/>
          <w:numId w:val="112"/>
        </w:numPr>
        <w:contextualSpacing w:val="0"/>
        <w:jc w:val="both"/>
        <w:rPr>
          <w:rFonts w:eastAsiaTheme="minorEastAsia"/>
          <w:szCs w:val="20"/>
        </w:rPr>
      </w:pPr>
      <w:r w:rsidRPr="00487BA3">
        <w:rPr>
          <w:rFonts w:eastAsiaTheme="minorEastAsia"/>
          <w:szCs w:val="20"/>
        </w:rPr>
        <w:t>prywatne wodociągi, które nie posiadają zarządcy odpowiedzialnego za jakość produkowanej wody,</w:t>
      </w:r>
    </w:p>
    <w:p w14:paraId="4E07D346" w14:textId="77777777" w:rsidR="00913218" w:rsidRPr="00487BA3" w:rsidRDefault="00913218" w:rsidP="003B5833">
      <w:pPr>
        <w:pStyle w:val="Akapitzlist"/>
        <w:numPr>
          <w:ilvl w:val="0"/>
          <w:numId w:val="112"/>
        </w:numPr>
        <w:contextualSpacing w:val="0"/>
        <w:jc w:val="both"/>
        <w:rPr>
          <w:rFonts w:eastAsiaTheme="minorEastAsia"/>
          <w:szCs w:val="20"/>
        </w:rPr>
      </w:pPr>
      <w:r w:rsidRPr="00487BA3">
        <w:rPr>
          <w:rFonts w:eastAsiaTheme="minorEastAsia"/>
          <w:szCs w:val="20"/>
        </w:rPr>
        <w:t>studnie indywidualne.</w:t>
      </w:r>
    </w:p>
    <w:p w14:paraId="1D40F534" w14:textId="77777777" w:rsidR="00AA0D47" w:rsidRPr="00487BA3" w:rsidRDefault="00913218" w:rsidP="003B5833">
      <w:pPr>
        <w:spacing w:before="60" w:after="60"/>
        <w:jc w:val="both"/>
        <w:rPr>
          <w:rFonts w:eastAsiaTheme="minorEastAsia"/>
          <w:color w:val="00B050"/>
          <w:sz w:val="20"/>
          <w:szCs w:val="20"/>
        </w:rPr>
      </w:pPr>
      <w:r w:rsidRPr="00487BA3">
        <w:rPr>
          <w:rFonts w:eastAsiaTheme="minorEastAsia"/>
          <w:sz w:val="20"/>
          <w:szCs w:val="20"/>
        </w:rPr>
        <w:t>Zgodnie z art. 7 ust. 1 pkt 3 Ustawy z dnia 8 marca 1990 r. o samorządzie gminnym (</w:t>
      </w:r>
      <w:r w:rsidR="008F6972" w:rsidRPr="00487BA3">
        <w:rPr>
          <w:rFonts w:eastAsiaTheme="minorEastAsia"/>
          <w:sz w:val="20"/>
          <w:szCs w:val="20"/>
        </w:rPr>
        <w:t>tj.</w:t>
      </w:r>
      <w:r w:rsidRPr="00487BA3">
        <w:rPr>
          <w:rFonts w:eastAsiaTheme="minorEastAsia"/>
          <w:sz w:val="20"/>
          <w:szCs w:val="20"/>
        </w:rPr>
        <w:t xml:space="preserve"> Dz. U. z 2022 r. poz. 559</w:t>
      </w:r>
      <w:r w:rsidR="000333D9" w:rsidRPr="00487BA3">
        <w:rPr>
          <w:rFonts w:eastAsiaTheme="minorEastAsia"/>
          <w:sz w:val="20"/>
          <w:szCs w:val="20"/>
        </w:rPr>
        <w:t>, późn. zm.</w:t>
      </w:r>
      <w:r w:rsidRPr="00487BA3">
        <w:rPr>
          <w:rFonts w:eastAsiaTheme="minorEastAsia"/>
          <w:sz w:val="20"/>
          <w:szCs w:val="20"/>
        </w:rPr>
        <w:t>) oraz art. 3 ust. 1 ustawy z dnia 7 czerwca 2001 r. o zbiorowym zaopatrzeniu w wodę i zbiorowym odprowadzaniu ścieków (</w:t>
      </w:r>
      <w:r w:rsidR="006F77FC" w:rsidRPr="00487BA3">
        <w:rPr>
          <w:rFonts w:eastAsiaTheme="minorEastAsia"/>
          <w:sz w:val="20"/>
          <w:szCs w:val="20"/>
        </w:rPr>
        <w:t>tj.</w:t>
      </w:r>
      <w:r w:rsidRPr="00487BA3">
        <w:rPr>
          <w:rFonts w:eastAsiaTheme="minorEastAsia"/>
          <w:sz w:val="20"/>
          <w:szCs w:val="20"/>
        </w:rPr>
        <w:t xml:space="preserve"> Dz.U. z 2022 r. poz. 1549</w:t>
      </w:r>
      <w:r w:rsidR="0079711E" w:rsidRPr="00487BA3">
        <w:rPr>
          <w:rFonts w:eastAsiaTheme="minorEastAsia"/>
          <w:sz w:val="20"/>
          <w:szCs w:val="20"/>
        </w:rPr>
        <w:t xml:space="preserve"> z późn. zm.</w:t>
      </w:r>
      <w:r w:rsidRPr="00487BA3">
        <w:rPr>
          <w:rFonts w:eastAsiaTheme="minorEastAsia"/>
          <w:sz w:val="20"/>
          <w:szCs w:val="20"/>
        </w:rPr>
        <w:t xml:space="preserve">) zbiorowe zaopatrzenie ludności w wodę jest zadaniem własnym gminy. </w:t>
      </w:r>
    </w:p>
    <w:p w14:paraId="600B9E63" w14:textId="77777777" w:rsidR="00AA0D47" w:rsidRPr="00487BA3" w:rsidRDefault="00AA0D47" w:rsidP="003B5833">
      <w:pPr>
        <w:spacing w:before="60" w:after="60"/>
        <w:jc w:val="both"/>
        <w:rPr>
          <w:rFonts w:eastAsiaTheme="minorEastAsia"/>
          <w:b/>
          <w:bCs/>
          <w:sz w:val="20"/>
          <w:szCs w:val="20"/>
        </w:rPr>
      </w:pPr>
      <w:r w:rsidRPr="00487BA3">
        <w:rPr>
          <w:rFonts w:eastAsiaTheme="minorEastAsia"/>
          <w:b/>
          <w:bCs/>
          <w:sz w:val="20"/>
          <w:szCs w:val="20"/>
        </w:rPr>
        <w:t xml:space="preserve">Gmina </w:t>
      </w:r>
      <w:r w:rsidR="00913218" w:rsidRPr="00487BA3">
        <w:rPr>
          <w:rFonts w:eastAsiaTheme="minorEastAsia"/>
          <w:b/>
          <w:bCs/>
          <w:sz w:val="20"/>
          <w:szCs w:val="20"/>
        </w:rPr>
        <w:t>Czernichów</w:t>
      </w:r>
    </w:p>
    <w:p w14:paraId="38C81548" w14:textId="36292EC7" w:rsidR="00AA0D47" w:rsidRPr="00487BA3" w:rsidRDefault="005D6E82" w:rsidP="003B5833">
      <w:pPr>
        <w:pStyle w:val="Akapitzlist"/>
        <w:numPr>
          <w:ilvl w:val="0"/>
          <w:numId w:val="87"/>
        </w:numPr>
        <w:contextualSpacing w:val="0"/>
        <w:jc w:val="both"/>
        <w:rPr>
          <w:rFonts w:eastAsiaTheme="minorEastAsia"/>
          <w:bCs/>
          <w:szCs w:val="20"/>
        </w:rPr>
      </w:pPr>
      <w:r w:rsidRPr="00487BA3">
        <w:rPr>
          <w:rFonts w:eastAsiaTheme="minorEastAsia"/>
          <w:bCs/>
          <w:szCs w:val="20"/>
        </w:rPr>
        <w:t>wodociąg w Międzybrodziu Żywieckim przy ul. Strażackiej 23 czerpie wodę z wód podziemnych z ujęcia „Isepnica” usytuowanego w potoku Isepnica w Międzybrodziu Żywieckim. Ujęcie składa się z cz</w:t>
      </w:r>
      <w:r w:rsidR="00D66584" w:rsidRPr="00487BA3">
        <w:rPr>
          <w:rFonts w:eastAsiaTheme="minorEastAsia"/>
          <w:bCs/>
          <w:szCs w:val="20"/>
        </w:rPr>
        <w:t>t</w:t>
      </w:r>
      <w:r w:rsidRPr="00487BA3">
        <w:rPr>
          <w:rFonts w:eastAsiaTheme="minorEastAsia"/>
          <w:bCs/>
          <w:szCs w:val="20"/>
        </w:rPr>
        <w:t>erech studni infiltracyjnych oraz dwóch studni wierconych usytuowanych przy linii brzegowej potoku Isepnica w</w:t>
      </w:r>
      <w:r w:rsidR="00685A30">
        <w:rPr>
          <w:rFonts w:eastAsiaTheme="minorEastAsia"/>
          <w:bCs/>
          <w:szCs w:val="20"/>
        </w:rPr>
        <w:t> </w:t>
      </w:r>
      <w:r w:rsidRPr="00487BA3">
        <w:rPr>
          <w:rFonts w:eastAsiaTheme="minorEastAsia"/>
          <w:bCs/>
          <w:szCs w:val="20"/>
        </w:rPr>
        <w:t xml:space="preserve"> Międzybrodziu Żywieckim, ok. 500 m od jego ujścia do rzeki Soły,</w:t>
      </w:r>
    </w:p>
    <w:p w14:paraId="6EE53269" w14:textId="77777777" w:rsidR="00AA0D47" w:rsidRPr="00487BA3" w:rsidRDefault="005D6E82" w:rsidP="003B5833">
      <w:pPr>
        <w:pStyle w:val="Akapitzlist"/>
        <w:numPr>
          <w:ilvl w:val="0"/>
          <w:numId w:val="87"/>
        </w:numPr>
        <w:contextualSpacing w:val="0"/>
        <w:jc w:val="both"/>
        <w:rPr>
          <w:rFonts w:eastAsiaTheme="minorEastAsia"/>
          <w:bCs/>
          <w:szCs w:val="20"/>
        </w:rPr>
      </w:pPr>
      <w:r w:rsidRPr="00487BA3">
        <w:rPr>
          <w:rFonts w:eastAsiaTheme="minorEastAsia"/>
          <w:bCs/>
          <w:szCs w:val="20"/>
        </w:rPr>
        <w:t>wodociąg w Międzybrodziu Bialskim przy ul. Strażackiej 6 pobiera wodę podziemną z utworów czwartorzędowych za pomocą dwóch studni wierconych znajdujących się w centrum miejscowości Międzybrodzie Bialskie</w:t>
      </w:r>
    </w:p>
    <w:p w14:paraId="69CBDC61" w14:textId="77777777" w:rsidR="00740206" w:rsidRPr="00487BA3" w:rsidRDefault="00740206" w:rsidP="003B5833">
      <w:pPr>
        <w:spacing w:before="60" w:after="60"/>
        <w:jc w:val="both"/>
        <w:rPr>
          <w:rFonts w:eastAsiaTheme="minorEastAsia"/>
          <w:b/>
          <w:bCs/>
          <w:sz w:val="20"/>
          <w:szCs w:val="20"/>
        </w:rPr>
      </w:pPr>
      <w:r w:rsidRPr="00487BA3">
        <w:rPr>
          <w:rFonts w:eastAsiaTheme="minorEastAsia"/>
          <w:b/>
          <w:bCs/>
          <w:sz w:val="20"/>
          <w:szCs w:val="20"/>
        </w:rPr>
        <w:t>Gmina Gilowice</w:t>
      </w:r>
    </w:p>
    <w:p w14:paraId="4CD2675B" w14:textId="77777777" w:rsidR="00D67A43" w:rsidRPr="00487BA3" w:rsidRDefault="00D67A43" w:rsidP="003B5833">
      <w:pPr>
        <w:spacing w:before="60" w:after="60"/>
        <w:jc w:val="both"/>
        <w:rPr>
          <w:rFonts w:eastAsiaTheme="minorEastAsia"/>
          <w:bCs/>
          <w:sz w:val="20"/>
          <w:szCs w:val="20"/>
        </w:rPr>
      </w:pPr>
      <w:r w:rsidRPr="00487BA3">
        <w:rPr>
          <w:rFonts w:eastAsiaTheme="minorEastAsia"/>
          <w:bCs/>
          <w:sz w:val="20"/>
          <w:szCs w:val="20"/>
        </w:rPr>
        <w:t>System zaopatrzenia w wodę w gminie Gilowice funkcjonuje z wykorzystaniem 2 eksploatowanych ujęć wody:</w:t>
      </w:r>
    </w:p>
    <w:p w14:paraId="3ED3DA09" w14:textId="64F46341" w:rsidR="00D67A43" w:rsidRPr="00487BA3" w:rsidRDefault="008F6972" w:rsidP="003B5833">
      <w:pPr>
        <w:numPr>
          <w:ilvl w:val="0"/>
          <w:numId w:val="133"/>
        </w:numPr>
        <w:spacing w:before="60" w:after="60"/>
        <w:jc w:val="both"/>
        <w:rPr>
          <w:rFonts w:eastAsiaTheme="minorEastAsia"/>
          <w:bCs/>
          <w:sz w:val="20"/>
          <w:szCs w:val="20"/>
        </w:rPr>
      </w:pPr>
      <w:r w:rsidRPr="00487BA3">
        <w:rPr>
          <w:rFonts w:eastAsiaTheme="minorEastAsia"/>
          <w:bCs/>
          <w:sz w:val="20"/>
          <w:szCs w:val="20"/>
        </w:rPr>
        <w:t>u</w:t>
      </w:r>
      <w:r w:rsidR="00D67A43" w:rsidRPr="00487BA3">
        <w:rPr>
          <w:rFonts w:eastAsiaTheme="minorEastAsia"/>
          <w:bCs/>
          <w:sz w:val="20"/>
          <w:szCs w:val="20"/>
        </w:rPr>
        <w:t>jęcie wody na potoku Łękawka Mała (Q = 190 m</w:t>
      </w:r>
      <w:r w:rsidR="00D67A43" w:rsidRPr="00487BA3">
        <w:rPr>
          <w:rFonts w:eastAsiaTheme="minorEastAsia"/>
          <w:bCs/>
          <w:sz w:val="20"/>
          <w:szCs w:val="20"/>
          <w:vertAlign w:val="superscript"/>
        </w:rPr>
        <w:t>3</w:t>
      </w:r>
      <w:r w:rsidR="00D67A43" w:rsidRPr="00487BA3">
        <w:rPr>
          <w:rFonts w:eastAsiaTheme="minorEastAsia"/>
          <w:bCs/>
          <w:sz w:val="20"/>
          <w:szCs w:val="20"/>
        </w:rPr>
        <w:t>/dobę) doprowadzające wodę do SUW przy ul. Leśnej w</w:t>
      </w:r>
      <w:r w:rsidR="00685A30">
        <w:rPr>
          <w:rFonts w:eastAsiaTheme="minorEastAsia"/>
          <w:bCs/>
          <w:sz w:val="20"/>
          <w:szCs w:val="20"/>
        </w:rPr>
        <w:t> </w:t>
      </w:r>
      <w:r w:rsidR="00D67A43" w:rsidRPr="00487BA3">
        <w:rPr>
          <w:rFonts w:eastAsiaTheme="minorEastAsia"/>
          <w:bCs/>
          <w:sz w:val="20"/>
          <w:szCs w:val="20"/>
        </w:rPr>
        <w:t xml:space="preserve"> Gilowicach,</w:t>
      </w:r>
    </w:p>
    <w:p w14:paraId="60606C26" w14:textId="498F4ECE" w:rsidR="00D67A43" w:rsidRPr="00487BA3" w:rsidRDefault="008F6972" w:rsidP="003B5833">
      <w:pPr>
        <w:numPr>
          <w:ilvl w:val="0"/>
          <w:numId w:val="133"/>
        </w:numPr>
        <w:spacing w:before="60" w:after="60"/>
        <w:jc w:val="both"/>
        <w:rPr>
          <w:rFonts w:eastAsiaTheme="minorEastAsia"/>
          <w:bCs/>
          <w:sz w:val="20"/>
          <w:szCs w:val="20"/>
        </w:rPr>
      </w:pPr>
      <w:r w:rsidRPr="00487BA3">
        <w:rPr>
          <w:rFonts w:eastAsiaTheme="minorEastAsia"/>
          <w:bCs/>
          <w:sz w:val="20"/>
          <w:szCs w:val="20"/>
        </w:rPr>
        <w:t>u</w:t>
      </w:r>
      <w:r w:rsidR="00D67A43" w:rsidRPr="00487BA3">
        <w:rPr>
          <w:rFonts w:eastAsiaTheme="minorEastAsia"/>
          <w:bCs/>
          <w:sz w:val="20"/>
          <w:szCs w:val="20"/>
        </w:rPr>
        <w:t>jęcie wody na potoku „Bez Nazwy” Q = 172 m</w:t>
      </w:r>
      <w:r w:rsidR="00D67A43" w:rsidRPr="00487BA3">
        <w:rPr>
          <w:rFonts w:eastAsiaTheme="minorEastAsia"/>
          <w:bCs/>
          <w:sz w:val="20"/>
          <w:szCs w:val="20"/>
          <w:vertAlign w:val="superscript"/>
        </w:rPr>
        <w:t>3</w:t>
      </w:r>
      <w:r w:rsidR="00D67A43" w:rsidRPr="00487BA3">
        <w:rPr>
          <w:rFonts w:eastAsiaTheme="minorEastAsia"/>
          <w:bCs/>
          <w:sz w:val="20"/>
          <w:szCs w:val="20"/>
        </w:rPr>
        <w:t>/dobę doprowadzające wodę do</w:t>
      </w:r>
      <w:r w:rsidR="00D67A43" w:rsidRPr="00487BA3">
        <w:rPr>
          <w:noProof/>
          <w:sz w:val="20"/>
          <w:szCs w:val="20"/>
        </w:rPr>
        <w:t xml:space="preserve"> </w:t>
      </w:r>
      <w:r w:rsidR="00D67A43" w:rsidRPr="00487BA3">
        <w:rPr>
          <w:rFonts w:eastAsiaTheme="minorEastAsia"/>
          <w:bCs/>
          <w:sz w:val="20"/>
          <w:szCs w:val="20"/>
        </w:rPr>
        <w:t>SUW przy ul. Leśnej w</w:t>
      </w:r>
      <w:r w:rsidR="00E42CFE" w:rsidRPr="00487BA3">
        <w:rPr>
          <w:rFonts w:eastAsiaTheme="minorEastAsia"/>
          <w:bCs/>
          <w:sz w:val="20"/>
          <w:szCs w:val="20"/>
        </w:rPr>
        <w:t> </w:t>
      </w:r>
      <w:r w:rsidR="00D67A43" w:rsidRPr="00487BA3">
        <w:rPr>
          <w:rFonts w:eastAsiaTheme="minorEastAsia"/>
          <w:bCs/>
          <w:sz w:val="20"/>
          <w:szCs w:val="20"/>
        </w:rPr>
        <w:t xml:space="preserve"> Gilowicach</w:t>
      </w:r>
    </w:p>
    <w:p w14:paraId="6E21E8AF" w14:textId="77777777" w:rsidR="00740206" w:rsidRPr="00487BA3" w:rsidRDefault="00740206" w:rsidP="003B5833">
      <w:pPr>
        <w:spacing w:before="60" w:after="60"/>
        <w:jc w:val="both"/>
        <w:rPr>
          <w:rFonts w:eastAsiaTheme="minorEastAsia"/>
          <w:b/>
          <w:bCs/>
          <w:sz w:val="20"/>
          <w:szCs w:val="20"/>
        </w:rPr>
      </w:pPr>
      <w:r w:rsidRPr="00487BA3">
        <w:rPr>
          <w:rFonts w:eastAsiaTheme="minorEastAsia"/>
          <w:b/>
          <w:bCs/>
          <w:sz w:val="20"/>
          <w:szCs w:val="20"/>
        </w:rPr>
        <w:t>Gmina Jeleśnia</w:t>
      </w:r>
    </w:p>
    <w:p w14:paraId="25E87D95" w14:textId="77777777" w:rsidR="00C176BD" w:rsidRPr="00487BA3" w:rsidRDefault="00C176BD" w:rsidP="003B5833">
      <w:pPr>
        <w:spacing w:before="60" w:after="60"/>
        <w:jc w:val="both"/>
        <w:rPr>
          <w:rFonts w:eastAsiaTheme="minorEastAsia"/>
          <w:bCs/>
          <w:sz w:val="20"/>
          <w:szCs w:val="20"/>
        </w:rPr>
      </w:pPr>
      <w:r w:rsidRPr="00487BA3">
        <w:rPr>
          <w:rFonts w:eastAsiaTheme="minorEastAsia"/>
          <w:bCs/>
          <w:sz w:val="20"/>
          <w:szCs w:val="20"/>
        </w:rPr>
        <w:t>Gmina zaopatrywana jest w dużej mierze z istniejącego ujęcia powierzchniowego wody zlokalizowanego na potoku Pierlaków w miejscowości Sopotnia Wielka oraz z wodociągu gminnego „Gajka”.</w:t>
      </w:r>
    </w:p>
    <w:p w14:paraId="63268848" w14:textId="77777777" w:rsidR="009277B3" w:rsidRPr="00487BA3" w:rsidRDefault="00FB300A" w:rsidP="003B5833">
      <w:pPr>
        <w:spacing w:before="60" w:after="60"/>
        <w:jc w:val="both"/>
        <w:rPr>
          <w:rFonts w:eastAsiaTheme="minorEastAsia"/>
          <w:b/>
          <w:sz w:val="20"/>
          <w:szCs w:val="20"/>
        </w:rPr>
      </w:pPr>
      <w:r w:rsidRPr="00487BA3">
        <w:rPr>
          <w:rFonts w:eastAsiaTheme="minorEastAsia"/>
          <w:b/>
          <w:sz w:val="20"/>
          <w:szCs w:val="20"/>
        </w:rPr>
        <w:t>Gmina Łękawica</w:t>
      </w:r>
    </w:p>
    <w:p w14:paraId="5847131D" w14:textId="0E90A216" w:rsidR="0061300B" w:rsidRPr="00487BA3" w:rsidRDefault="0061300B" w:rsidP="003B5833">
      <w:pPr>
        <w:spacing w:before="60" w:after="60"/>
        <w:jc w:val="both"/>
        <w:rPr>
          <w:rFonts w:eastAsiaTheme="minorEastAsia"/>
          <w:sz w:val="20"/>
          <w:szCs w:val="20"/>
        </w:rPr>
      </w:pPr>
      <w:r w:rsidRPr="00487BA3">
        <w:rPr>
          <w:rFonts w:eastAsiaTheme="minorEastAsia"/>
          <w:sz w:val="20"/>
          <w:szCs w:val="20"/>
        </w:rPr>
        <w:t>Gmina Łękawica jest zaopatrywana w wodę z ujęcia wód powierzchniowych zlokalizowanych na potoku Kocierzanka w</w:t>
      </w:r>
      <w:r w:rsidR="00685A30">
        <w:rPr>
          <w:rFonts w:eastAsiaTheme="minorEastAsia"/>
          <w:sz w:val="20"/>
          <w:szCs w:val="20"/>
        </w:rPr>
        <w:t> </w:t>
      </w:r>
      <w:r w:rsidRPr="00487BA3">
        <w:rPr>
          <w:rFonts w:eastAsiaTheme="minorEastAsia"/>
          <w:sz w:val="20"/>
          <w:szCs w:val="20"/>
        </w:rPr>
        <w:t xml:space="preserve"> miejscowości Kocierz Moszczanicki oraz poprzez wody podskórne. Pobierana woda uzdatniana jest w dwustopniowej stacji uzdatniania wody w Kocierzu Moszczanickim i pompowana na teren całej Gminy poza miejscowością Łysina.</w:t>
      </w:r>
    </w:p>
    <w:p w14:paraId="39B51B06" w14:textId="77777777" w:rsidR="00FB300A" w:rsidRPr="00487BA3" w:rsidRDefault="00FB300A" w:rsidP="003B5833">
      <w:pPr>
        <w:spacing w:before="60" w:after="60"/>
        <w:jc w:val="both"/>
        <w:rPr>
          <w:rFonts w:eastAsiaTheme="minorEastAsia"/>
          <w:b/>
          <w:sz w:val="20"/>
          <w:szCs w:val="20"/>
        </w:rPr>
      </w:pPr>
      <w:r w:rsidRPr="00487BA3">
        <w:rPr>
          <w:rFonts w:eastAsiaTheme="minorEastAsia"/>
          <w:b/>
          <w:sz w:val="20"/>
          <w:szCs w:val="20"/>
        </w:rPr>
        <w:t>Gmina Łodygowice</w:t>
      </w:r>
    </w:p>
    <w:p w14:paraId="73DA86B3" w14:textId="77777777" w:rsidR="00FB300A" w:rsidRPr="00487BA3" w:rsidRDefault="00FB300A" w:rsidP="003B5833">
      <w:pPr>
        <w:spacing w:before="60" w:after="60"/>
        <w:jc w:val="both"/>
        <w:rPr>
          <w:rFonts w:eastAsiaTheme="minorEastAsia"/>
          <w:sz w:val="20"/>
          <w:szCs w:val="20"/>
        </w:rPr>
      </w:pPr>
      <w:r w:rsidRPr="00487BA3">
        <w:rPr>
          <w:rFonts w:eastAsiaTheme="minorEastAsia"/>
          <w:sz w:val="20"/>
          <w:szCs w:val="20"/>
        </w:rPr>
        <w:t>Na terenie gminy znajdują się następujące ujęcia wody, służące do zaopatrzenia gminnego wodociągu</w:t>
      </w:r>
      <w:r w:rsidR="00A401BF" w:rsidRPr="00487BA3">
        <w:rPr>
          <w:rFonts w:eastAsiaTheme="minorEastAsia"/>
          <w:sz w:val="20"/>
          <w:szCs w:val="20"/>
        </w:rPr>
        <w:t xml:space="preserve"> oraz stanowiące źródło zbiorowego zaopatrzenia w wodę, będące własnością gminnej spółki komunalnej Eco Team Service Sp. z o.o.</w:t>
      </w:r>
      <w:r w:rsidRPr="00487BA3">
        <w:rPr>
          <w:rFonts w:eastAsiaTheme="minorEastAsia"/>
          <w:sz w:val="20"/>
          <w:szCs w:val="20"/>
        </w:rPr>
        <w:t>:</w:t>
      </w:r>
    </w:p>
    <w:p w14:paraId="216E72D8" w14:textId="77777777" w:rsidR="00FB300A" w:rsidRPr="00487BA3" w:rsidRDefault="008F6972" w:rsidP="003B5833">
      <w:pPr>
        <w:pStyle w:val="Akapitzlist"/>
        <w:numPr>
          <w:ilvl w:val="0"/>
          <w:numId w:val="60"/>
        </w:numPr>
        <w:contextualSpacing w:val="0"/>
        <w:jc w:val="both"/>
        <w:rPr>
          <w:rFonts w:eastAsiaTheme="minorEastAsia"/>
          <w:szCs w:val="20"/>
        </w:rPr>
      </w:pPr>
      <w:r w:rsidRPr="00487BA3">
        <w:rPr>
          <w:rFonts w:eastAsiaTheme="minorEastAsia"/>
          <w:szCs w:val="20"/>
        </w:rPr>
        <w:t>u</w:t>
      </w:r>
      <w:r w:rsidR="00D67A43" w:rsidRPr="00487BA3">
        <w:rPr>
          <w:rFonts w:eastAsiaTheme="minorEastAsia"/>
          <w:szCs w:val="20"/>
        </w:rPr>
        <w:t>jęcie</w:t>
      </w:r>
      <w:r w:rsidR="00FB300A" w:rsidRPr="00487BA3">
        <w:rPr>
          <w:rFonts w:eastAsiaTheme="minorEastAsia"/>
          <w:szCs w:val="20"/>
        </w:rPr>
        <w:t xml:space="preserve"> wód powierzchniowych na potoku Bartoszowiec zlokalizowane w miejscowości Łodygowice, proponowana pow. strefy: 330 m</w:t>
      </w:r>
      <w:r w:rsidR="00FB300A" w:rsidRPr="00487BA3">
        <w:rPr>
          <w:rFonts w:eastAsiaTheme="minorEastAsia"/>
          <w:szCs w:val="20"/>
          <w:vertAlign w:val="superscript"/>
        </w:rPr>
        <w:t>2</w:t>
      </w:r>
      <w:r w:rsidR="00FB300A" w:rsidRPr="00487BA3">
        <w:rPr>
          <w:rFonts w:eastAsiaTheme="minorEastAsia"/>
          <w:szCs w:val="20"/>
        </w:rPr>
        <w:t>,</w:t>
      </w:r>
    </w:p>
    <w:p w14:paraId="25389F03" w14:textId="77777777" w:rsidR="00FB300A" w:rsidRPr="00487BA3" w:rsidRDefault="008F6972" w:rsidP="003B5833">
      <w:pPr>
        <w:pStyle w:val="Akapitzlist"/>
        <w:numPr>
          <w:ilvl w:val="0"/>
          <w:numId w:val="60"/>
        </w:numPr>
        <w:contextualSpacing w:val="0"/>
        <w:jc w:val="both"/>
        <w:rPr>
          <w:rFonts w:eastAsiaTheme="minorEastAsia"/>
          <w:szCs w:val="20"/>
        </w:rPr>
      </w:pPr>
      <w:r w:rsidRPr="00487BA3">
        <w:rPr>
          <w:rFonts w:eastAsiaTheme="minorEastAsia"/>
          <w:szCs w:val="20"/>
        </w:rPr>
        <w:t>u</w:t>
      </w:r>
      <w:r w:rsidR="00D67A43" w:rsidRPr="00487BA3">
        <w:rPr>
          <w:rFonts w:eastAsiaTheme="minorEastAsia"/>
          <w:szCs w:val="20"/>
        </w:rPr>
        <w:t>jęcie</w:t>
      </w:r>
      <w:r w:rsidR="00FB300A" w:rsidRPr="00487BA3">
        <w:rPr>
          <w:rFonts w:eastAsiaTheme="minorEastAsia"/>
          <w:szCs w:val="20"/>
        </w:rPr>
        <w:t xml:space="preserve"> wód powierzchniowych na potoku Kalonka w miejscowości Łodygowice, proponowana pow. strefy: 330 m</w:t>
      </w:r>
      <w:r w:rsidR="00FB300A" w:rsidRPr="00487BA3">
        <w:rPr>
          <w:rFonts w:eastAsiaTheme="minorEastAsia"/>
          <w:szCs w:val="20"/>
          <w:vertAlign w:val="superscript"/>
        </w:rPr>
        <w:t>2</w:t>
      </w:r>
      <w:r w:rsidR="00FB300A" w:rsidRPr="00487BA3">
        <w:rPr>
          <w:rFonts w:eastAsiaTheme="minorEastAsia"/>
          <w:szCs w:val="20"/>
        </w:rPr>
        <w:t>,</w:t>
      </w:r>
    </w:p>
    <w:p w14:paraId="08390811" w14:textId="5DA6E7ED" w:rsidR="00FB300A" w:rsidRPr="00487BA3" w:rsidRDefault="008F6972" w:rsidP="003B5833">
      <w:pPr>
        <w:pStyle w:val="Akapitzlist"/>
        <w:numPr>
          <w:ilvl w:val="0"/>
          <w:numId w:val="60"/>
        </w:numPr>
        <w:contextualSpacing w:val="0"/>
        <w:jc w:val="both"/>
        <w:rPr>
          <w:rFonts w:eastAsiaTheme="minorEastAsia"/>
          <w:szCs w:val="20"/>
        </w:rPr>
      </w:pPr>
      <w:r w:rsidRPr="00487BA3">
        <w:rPr>
          <w:rFonts w:eastAsiaTheme="minorEastAsia"/>
          <w:szCs w:val="20"/>
        </w:rPr>
        <w:lastRenderedPageBreak/>
        <w:t>u</w:t>
      </w:r>
      <w:r w:rsidR="00D67A43" w:rsidRPr="00487BA3">
        <w:rPr>
          <w:rFonts w:eastAsiaTheme="minorEastAsia"/>
          <w:szCs w:val="20"/>
        </w:rPr>
        <w:t>jęcie</w:t>
      </w:r>
      <w:r w:rsidR="00CD6606" w:rsidRPr="00487BA3">
        <w:rPr>
          <w:rFonts w:eastAsiaTheme="minorEastAsia"/>
          <w:szCs w:val="20"/>
        </w:rPr>
        <w:t xml:space="preserve"> wód podziemnych zlokalizowane w gminie Lipowa w miejscowości Sienna oraz w gminie Żywiec w</w:t>
      </w:r>
      <w:r w:rsidR="00685A30">
        <w:rPr>
          <w:rFonts w:eastAsiaTheme="minorEastAsia"/>
          <w:szCs w:val="20"/>
        </w:rPr>
        <w:t> </w:t>
      </w:r>
      <w:r w:rsidR="00CD6606" w:rsidRPr="00487BA3">
        <w:rPr>
          <w:rFonts w:eastAsiaTheme="minorEastAsia"/>
          <w:szCs w:val="20"/>
        </w:rPr>
        <w:t xml:space="preserve"> miejscowości Pietrzykowice, proponowana pow. strefy: 80 m</w:t>
      </w:r>
      <w:r w:rsidR="00CD6606" w:rsidRPr="00487BA3">
        <w:rPr>
          <w:rFonts w:eastAsiaTheme="minorEastAsia"/>
          <w:szCs w:val="20"/>
          <w:vertAlign w:val="superscript"/>
        </w:rPr>
        <w:t>2</w:t>
      </w:r>
      <w:r w:rsidR="00CD6606" w:rsidRPr="00487BA3">
        <w:rPr>
          <w:rFonts w:eastAsiaTheme="minorEastAsia"/>
          <w:szCs w:val="20"/>
        </w:rPr>
        <w:t xml:space="preserve"> + 80 m</w:t>
      </w:r>
      <w:r w:rsidR="00CD6606" w:rsidRPr="00487BA3">
        <w:rPr>
          <w:rFonts w:eastAsiaTheme="minorEastAsia"/>
          <w:szCs w:val="20"/>
          <w:vertAlign w:val="superscript"/>
        </w:rPr>
        <w:t>2</w:t>
      </w:r>
      <w:r w:rsidR="00CD6606" w:rsidRPr="00487BA3">
        <w:rPr>
          <w:rFonts w:eastAsiaTheme="minorEastAsia"/>
          <w:szCs w:val="20"/>
        </w:rPr>
        <w:t>,</w:t>
      </w:r>
    </w:p>
    <w:p w14:paraId="0EF71CB7" w14:textId="77777777" w:rsidR="00CD6606" w:rsidRPr="00487BA3" w:rsidRDefault="008F6972" w:rsidP="003B5833">
      <w:pPr>
        <w:pStyle w:val="Akapitzlist"/>
        <w:numPr>
          <w:ilvl w:val="0"/>
          <w:numId w:val="60"/>
        </w:numPr>
        <w:contextualSpacing w:val="0"/>
        <w:jc w:val="both"/>
        <w:rPr>
          <w:rFonts w:eastAsiaTheme="minorEastAsia"/>
          <w:szCs w:val="20"/>
        </w:rPr>
      </w:pPr>
      <w:r w:rsidRPr="00487BA3">
        <w:rPr>
          <w:rFonts w:eastAsiaTheme="minorEastAsia"/>
          <w:szCs w:val="20"/>
        </w:rPr>
        <w:t>u</w:t>
      </w:r>
      <w:r w:rsidR="00D67A43" w:rsidRPr="00487BA3">
        <w:rPr>
          <w:rFonts w:eastAsiaTheme="minorEastAsia"/>
          <w:szCs w:val="20"/>
        </w:rPr>
        <w:t>jęcie</w:t>
      </w:r>
      <w:r w:rsidR="00CD6606" w:rsidRPr="00487BA3">
        <w:rPr>
          <w:rFonts w:eastAsiaTheme="minorEastAsia"/>
          <w:szCs w:val="20"/>
        </w:rPr>
        <w:t xml:space="preserve"> wód podziemnych w miejscowości Pietrzykowice, proponowana pow. strefy: 230 m</w:t>
      </w:r>
      <w:r w:rsidR="00CD6606" w:rsidRPr="00487BA3">
        <w:rPr>
          <w:rFonts w:eastAsiaTheme="minorEastAsia"/>
          <w:szCs w:val="20"/>
          <w:vertAlign w:val="superscript"/>
        </w:rPr>
        <w:t>2</w:t>
      </w:r>
      <w:r w:rsidR="00CD6606" w:rsidRPr="00487BA3">
        <w:rPr>
          <w:rFonts w:eastAsiaTheme="minorEastAsia"/>
          <w:szCs w:val="20"/>
        </w:rPr>
        <w:t>.</w:t>
      </w:r>
    </w:p>
    <w:p w14:paraId="39155639" w14:textId="77777777" w:rsidR="00A401BF" w:rsidRPr="00487BA3" w:rsidRDefault="00A401BF" w:rsidP="003B5833">
      <w:pPr>
        <w:spacing w:before="60" w:after="60"/>
        <w:jc w:val="both"/>
        <w:rPr>
          <w:rFonts w:eastAsiaTheme="minorEastAsia"/>
          <w:sz w:val="20"/>
          <w:szCs w:val="20"/>
        </w:rPr>
      </w:pPr>
      <w:r w:rsidRPr="00487BA3">
        <w:rPr>
          <w:rFonts w:eastAsiaTheme="minorEastAsia"/>
          <w:sz w:val="20"/>
          <w:szCs w:val="20"/>
        </w:rPr>
        <w:t>Wydajność ujęć wody to: 611 m</w:t>
      </w:r>
      <w:r w:rsidRPr="00487BA3">
        <w:rPr>
          <w:rFonts w:eastAsiaTheme="minorEastAsia"/>
          <w:sz w:val="20"/>
          <w:szCs w:val="20"/>
          <w:vertAlign w:val="superscript"/>
        </w:rPr>
        <w:t>3</w:t>
      </w:r>
      <w:r w:rsidRPr="00487BA3">
        <w:rPr>
          <w:rFonts w:eastAsiaTheme="minorEastAsia"/>
          <w:sz w:val="20"/>
          <w:szCs w:val="20"/>
        </w:rPr>
        <w:t>/d dla ujęć powierzchniowych oraz 458 m</w:t>
      </w:r>
      <w:r w:rsidRPr="00487BA3">
        <w:rPr>
          <w:rFonts w:eastAsiaTheme="minorEastAsia"/>
          <w:sz w:val="20"/>
          <w:szCs w:val="20"/>
          <w:vertAlign w:val="superscript"/>
        </w:rPr>
        <w:t>3</w:t>
      </w:r>
      <w:r w:rsidRPr="00487BA3">
        <w:rPr>
          <w:rFonts w:eastAsiaTheme="minorEastAsia"/>
          <w:sz w:val="20"/>
          <w:szCs w:val="20"/>
        </w:rPr>
        <w:t>/d dla ujęć podziemnych.</w:t>
      </w:r>
    </w:p>
    <w:p w14:paraId="029995F6" w14:textId="77777777" w:rsidR="00FB300A" w:rsidRPr="00487BA3" w:rsidRDefault="00FB300A" w:rsidP="003B5833">
      <w:pPr>
        <w:spacing w:before="60" w:after="60"/>
        <w:jc w:val="both"/>
        <w:rPr>
          <w:rFonts w:eastAsiaTheme="minorEastAsia"/>
          <w:b/>
          <w:sz w:val="20"/>
          <w:szCs w:val="20"/>
        </w:rPr>
      </w:pPr>
      <w:r w:rsidRPr="00487BA3">
        <w:rPr>
          <w:rFonts w:eastAsiaTheme="minorEastAsia"/>
          <w:b/>
          <w:sz w:val="20"/>
          <w:szCs w:val="20"/>
        </w:rPr>
        <w:t>Gmina Milówka</w:t>
      </w:r>
    </w:p>
    <w:p w14:paraId="591ABC42" w14:textId="77777777" w:rsidR="006F77FC" w:rsidRPr="00487BA3" w:rsidRDefault="006F77FC" w:rsidP="003B5833">
      <w:pPr>
        <w:spacing w:before="60" w:after="60"/>
        <w:jc w:val="both"/>
        <w:rPr>
          <w:rFonts w:eastAsiaTheme="minorEastAsia"/>
          <w:sz w:val="20"/>
          <w:szCs w:val="20"/>
        </w:rPr>
      </w:pPr>
      <w:r w:rsidRPr="00487BA3">
        <w:rPr>
          <w:rFonts w:eastAsiaTheme="minorEastAsia"/>
          <w:sz w:val="20"/>
          <w:szCs w:val="20"/>
        </w:rPr>
        <w:t xml:space="preserve">Gmina Milówka jest zaopatrywana w wodę za pośrednictwem następujących źródeł i instytucji: </w:t>
      </w:r>
    </w:p>
    <w:p w14:paraId="71B50B2A" w14:textId="1C9261BA" w:rsidR="006F77FC" w:rsidRPr="00487BA3" w:rsidRDefault="006F77FC" w:rsidP="003B5833">
      <w:pPr>
        <w:pStyle w:val="Akapitzlist"/>
        <w:numPr>
          <w:ilvl w:val="0"/>
          <w:numId w:val="135"/>
        </w:numPr>
        <w:contextualSpacing w:val="0"/>
        <w:jc w:val="both"/>
        <w:rPr>
          <w:rFonts w:eastAsiaTheme="minorEastAsia"/>
          <w:szCs w:val="20"/>
        </w:rPr>
      </w:pPr>
      <w:r w:rsidRPr="00487BA3">
        <w:rPr>
          <w:rFonts w:eastAsiaTheme="minorEastAsia"/>
          <w:szCs w:val="20"/>
        </w:rPr>
        <w:t>ujęcie lokalne wody pitnej, znajdujące się na potoku Bystra, w miejscowości Kamesznica</w:t>
      </w:r>
      <w:r w:rsidR="00920B69">
        <w:rPr>
          <w:rFonts w:eastAsiaTheme="minorEastAsia"/>
          <w:szCs w:val="20"/>
        </w:rPr>
        <w:t xml:space="preserve"> </w:t>
      </w:r>
      <w:r w:rsidRPr="00487BA3">
        <w:rPr>
          <w:rFonts w:eastAsiaTheme="minorEastAsia"/>
          <w:szCs w:val="20"/>
        </w:rPr>
        <w:t>o Q</w:t>
      </w:r>
      <w:r w:rsidRPr="00487BA3">
        <w:rPr>
          <w:rFonts w:eastAsiaTheme="minorEastAsia"/>
          <w:szCs w:val="20"/>
          <w:vertAlign w:val="subscript"/>
        </w:rPr>
        <w:t>max</w:t>
      </w:r>
      <w:r w:rsidRPr="00487BA3">
        <w:rPr>
          <w:rFonts w:eastAsiaTheme="minorEastAsia"/>
          <w:szCs w:val="20"/>
        </w:rPr>
        <w:t>=340</w:t>
      </w:r>
      <w:r w:rsidR="00CA63E4" w:rsidRPr="00487BA3">
        <w:rPr>
          <w:rFonts w:eastAsiaTheme="minorEastAsia"/>
          <w:szCs w:val="20"/>
        </w:rPr>
        <w:t xml:space="preserve"> </w:t>
      </w:r>
      <w:r w:rsidRPr="00487BA3">
        <w:rPr>
          <w:rFonts w:eastAsiaTheme="minorEastAsia"/>
          <w:szCs w:val="20"/>
        </w:rPr>
        <w:t>m</w:t>
      </w:r>
      <w:r w:rsidRPr="00487BA3">
        <w:rPr>
          <w:rFonts w:eastAsiaTheme="minorEastAsia"/>
          <w:szCs w:val="20"/>
          <w:vertAlign w:val="superscript"/>
        </w:rPr>
        <w:t>3</w:t>
      </w:r>
      <w:r w:rsidRPr="00487BA3">
        <w:rPr>
          <w:rFonts w:eastAsiaTheme="minorEastAsia"/>
          <w:szCs w:val="20"/>
        </w:rPr>
        <w:t xml:space="preserve"> /dobę,</w:t>
      </w:r>
    </w:p>
    <w:p w14:paraId="497A3D46" w14:textId="77777777" w:rsidR="006F77FC" w:rsidRPr="00487BA3" w:rsidRDefault="006F77FC" w:rsidP="003B5833">
      <w:pPr>
        <w:pStyle w:val="Akapitzlist"/>
        <w:numPr>
          <w:ilvl w:val="0"/>
          <w:numId w:val="134"/>
        </w:numPr>
        <w:contextualSpacing w:val="0"/>
        <w:jc w:val="both"/>
        <w:rPr>
          <w:rFonts w:eastAsiaTheme="minorEastAsia"/>
          <w:szCs w:val="20"/>
        </w:rPr>
      </w:pPr>
      <w:r w:rsidRPr="00487BA3">
        <w:rPr>
          <w:rFonts w:eastAsiaTheme="minorEastAsia"/>
          <w:szCs w:val="20"/>
        </w:rPr>
        <w:t>indywidualne studnie gospodarskie.</w:t>
      </w:r>
    </w:p>
    <w:p w14:paraId="718D795F" w14:textId="77777777" w:rsidR="00601BFA" w:rsidRPr="00487BA3" w:rsidRDefault="00601BFA" w:rsidP="003B5833">
      <w:pPr>
        <w:spacing w:before="60" w:after="60"/>
        <w:jc w:val="both"/>
        <w:rPr>
          <w:rFonts w:eastAsiaTheme="minorEastAsia"/>
          <w:b/>
          <w:sz w:val="20"/>
          <w:szCs w:val="20"/>
        </w:rPr>
      </w:pPr>
      <w:r w:rsidRPr="00487BA3">
        <w:rPr>
          <w:rFonts w:eastAsiaTheme="minorEastAsia"/>
          <w:b/>
          <w:sz w:val="20"/>
          <w:szCs w:val="20"/>
        </w:rPr>
        <w:t>Gmina Radziechowy-Wieprz</w:t>
      </w:r>
    </w:p>
    <w:p w14:paraId="5B7634A3" w14:textId="77777777" w:rsidR="00601BFA" w:rsidRPr="00487BA3" w:rsidRDefault="00601BFA" w:rsidP="003B5833">
      <w:pPr>
        <w:spacing w:before="60" w:after="60"/>
        <w:jc w:val="both"/>
        <w:rPr>
          <w:rFonts w:eastAsiaTheme="minorEastAsia"/>
          <w:sz w:val="20"/>
          <w:szCs w:val="20"/>
        </w:rPr>
      </w:pPr>
      <w:r w:rsidRPr="00487BA3">
        <w:rPr>
          <w:rFonts w:eastAsiaTheme="minorEastAsia"/>
          <w:sz w:val="20"/>
          <w:szCs w:val="20"/>
        </w:rPr>
        <w:t>Na terenie gminy zlokalizowane są następujące źródła wody:</w:t>
      </w:r>
    </w:p>
    <w:p w14:paraId="60CE2642" w14:textId="77777777" w:rsidR="00601BFA" w:rsidRPr="00487BA3" w:rsidRDefault="00601BFA" w:rsidP="003B5833">
      <w:pPr>
        <w:pStyle w:val="Akapitzlist"/>
        <w:numPr>
          <w:ilvl w:val="0"/>
          <w:numId w:val="113"/>
        </w:numPr>
        <w:contextualSpacing w:val="0"/>
        <w:jc w:val="both"/>
        <w:rPr>
          <w:rFonts w:eastAsiaTheme="minorEastAsia"/>
          <w:szCs w:val="20"/>
        </w:rPr>
      </w:pPr>
      <w:r w:rsidRPr="00487BA3">
        <w:rPr>
          <w:rFonts w:eastAsiaTheme="minorEastAsia"/>
          <w:szCs w:val="20"/>
        </w:rPr>
        <w:t>Spółka Wodno-Ściekowa w Przybędzy – korzysta z dwóch ujęć wody podziemnej – wydajność dobowa od 210 do 270 m</w:t>
      </w:r>
      <w:r w:rsidRPr="00487BA3">
        <w:rPr>
          <w:rFonts w:eastAsiaTheme="minorEastAsia"/>
          <w:szCs w:val="20"/>
          <w:vertAlign w:val="superscript"/>
        </w:rPr>
        <w:t>3</w:t>
      </w:r>
      <w:r w:rsidRPr="00487BA3">
        <w:rPr>
          <w:rFonts w:eastAsiaTheme="minorEastAsia"/>
          <w:szCs w:val="20"/>
        </w:rPr>
        <w:t>/dobę,</w:t>
      </w:r>
    </w:p>
    <w:p w14:paraId="5F9E9208" w14:textId="129A605F" w:rsidR="00601BFA" w:rsidRPr="00487BA3" w:rsidRDefault="001F1FB7" w:rsidP="003B5833">
      <w:pPr>
        <w:pStyle w:val="Akapitzlist"/>
        <w:numPr>
          <w:ilvl w:val="0"/>
          <w:numId w:val="113"/>
        </w:numPr>
        <w:contextualSpacing w:val="0"/>
        <w:jc w:val="both"/>
        <w:rPr>
          <w:rFonts w:eastAsiaTheme="minorEastAsia"/>
          <w:szCs w:val="20"/>
        </w:rPr>
      </w:pPr>
      <w:r w:rsidRPr="00487BA3">
        <w:rPr>
          <w:rFonts w:eastAsiaTheme="minorEastAsia"/>
          <w:szCs w:val="20"/>
        </w:rPr>
        <w:t xml:space="preserve">Spółka Wodno-Ściekowa w Radziechowach – posiada ujęcia wody powierzchniowej Wieśnik 52 </w:t>
      </w:r>
      <w:r w:rsidR="00407BE9" w:rsidRPr="00487BA3">
        <w:rPr>
          <w:rFonts w:eastAsiaTheme="minorEastAsia"/>
          <w:szCs w:val="20"/>
        </w:rPr>
        <w:t> </w:t>
      </w:r>
      <w:r w:rsidRPr="00487BA3">
        <w:rPr>
          <w:rFonts w:eastAsiaTheme="minorEastAsia"/>
          <w:szCs w:val="20"/>
        </w:rPr>
        <w:t>m</w:t>
      </w:r>
      <w:r w:rsidRPr="00487BA3">
        <w:rPr>
          <w:rFonts w:eastAsiaTheme="minorEastAsia"/>
          <w:szCs w:val="20"/>
          <w:vertAlign w:val="superscript"/>
        </w:rPr>
        <w:t>3</w:t>
      </w:r>
      <w:r w:rsidRPr="00487BA3">
        <w:rPr>
          <w:rFonts w:eastAsiaTheme="minorEastAsia"/>
          <w:szCs w:val="20"/>
        </w:rPr>
        <w:t>/dobę, Przybędza 208,05 m</w:t>
      </w:r>
      <w:r w:rsidRPr="00487BA3">
        <w:rPr>
          <w:rFonts w:eastAsiaTheme="minorEastAsia"/>
          <w:szCs w:val="20"/>
          <w:vertAlign w:val="superscript"/>
        </w:rPr>
        <w:t>3</w:t>
      </w:r>
      <w:r w:rsidRPr="00487BA3">
        <w:rPr>
          <w:rFonts w:eastAsiaTheme="minorEastAsia"/>
          <w:szCs w:val="20"/>
        </w:rPr>
        <w:t>/dobę, Sot 69 m</w:t>
      </w:r>
      <w:r w:rsidRPr="00487BA3">
        <w:rPr>
          <w:rFonts w:eastAsiaTheme="minorEastAsia"/>
          <w:szCs w:val="20"/>
          <w:vertAlign w:val="superscript"/>
        </w:rPr>
        <w:t>3</w:t>
      </w:r>
      <w:r w:rsidRPr="00487BA3">
        <w:rPr>
          <w:rFonts w:eastAsiaTheme="minorEastAsia"/>
          <w:szCs w:val="20"/>
        </w:rPr>
        <w:t>/dobę oraz Cebulka 80,61 m</w:t>
      </w:r>
      <w:r w:rsidRPr="00487BA3">
        <w:rPr>
          <w:rFonts w:eastAsiaTheme="minorEastAsia"/>
          <w:szCs w:val="20"/>
          <w:vertAlign w:val="superscript"/>
        </w:rPr>
        <w:t>3</w:t>
      </w:r>
      <w:r w:rsidRPr="00487BA3">
        <w:rPr>
          <w:rFonts w:eastAsiaTheme="minorEastAsia"/>
          <w:szCs w:val="20"/>
        </w:rPr>
        <w:t>/dobę,</w:t>
      </w:r>
    </w:p>
    <w:p w14:paraId="615537DD" w14:textId="77777777" w:rsidR="009277B3" w:rsidRPr="00487BA3" w:rsidRDefault="001F1FB7" w:rsidP="003B5833">
      <w:pPr>
        <w:pStyle w:val="Akapitzlist"/>
        <w:numPr>
          <w:ilvl w:val="0"/>
          <w:numId w:val="113"/>
        </w:numPr>
        <w:contextualSpacing w:val="0"/>
        <w:jc w:val="both"/>
        <w:rPr>
          <w:rFonts w:eastAsiaTheme="minorEastAsia"/>
          <w:szCs w:val="20"/>
        </w:rPr>
      </w:pPr>
      <w:r w:rsidRPr="00487BA3">
        <w:rPr>
          <w:rFonts w:eastAsiaTheme="minorEastAsia"/>
          <w:szCs w:val="20"/>
        </w:rPr>
        <w:t>Spółka Wodno-Ściekowa w Wieprzu – ujęcie wody podziemnej o łącznej wydajności 600 m</w:t>
      </w:r>
      <w:r w:rsidRPr="00487BA3">
        <w:rPr>
          <w:rFonts w:eastAsiaTheme="minorEastAsia"/>
          <w:szCs w:val="20"/>
          <w:vertAlign w:val="superscript"/>
        </w:rPr>
        <w:t>3</w:t>
      </w:r>
      <w:r w:rsidRPr="00487BA3">
        <w:rPr>
          <w:rFonts w:eastAsiaTheme="minorEastAsia"/>
          <w:szCs w:val="20"/>
        </w:rPr>
        <w:t>/dobę.</w:t>
      </w:r>
    </w:p>
    <w:p w14:paraId="1D4CF5E6" w14:textId="77777777" w:rsidR="00426C63" w:rsidRPr="00487BA3" w:rsidRDefault="00426C63" w:rsidP="003B5833">
      <w:pPr>
        <w:spacing w:before="60" w:after="60"/>
        <w:jc w:val="both"/>
        <w:rPr>
          <w:rFonts w:eastAsiaTheme="minorEastAsia"/>
          <w:b/>
          <w:sz w:val="20"/>
          <w:szCs w:val="20"/>
        </w:rPr>
      </w:pPr>
      <w:r w:rsidRPr="00487BA3">
        <w:rPr>
          <w:rFonts w:eastAsiaTheme="minorEastAsia"/>
          <w:b/>
          <w:sz w:val="20"/>
          <w:szCs w:val="20"/>
        </w:rPr>
        <w:t>Gmina Rajcza</w:t>
      </w:r>
    </w:p>
    <w:p w14:paraId="2C823F83" w14:textId="77777777" w:rsidR="00426C63" w:rsidRPr="00487BA3" w:rsidRDefault="00426C63" w:rsidP="003B5833">
      <w:pPr>
        <w:pStyle w:val="Akapitzlist"/>
        <w:numPr>
          <w:ilvl w:val="0"/>
          <w:numId w:val="116"/>
        </w:numPr>
        <w:contextualSpacing w:val="0"/>
        <w:jc w:val="both"/>
        <w:rPr>
          <w:rFonts w:eastAsiaTheme="minorEastAsia"/>
          <w:szCs w:val="20"/>
        </w:rPr>
      </w:pPr>
      <w:r w:rsidRPr="00487BA3">
        <w:rPr>
          <w:rFonts w:eastAsiaTheme="minorEastAsia"/>
          <w:szCs w:val="20"/>
        </w:rPr>
        <w:t>wodociąg w miejscowości Rajcza jest zasilany z ujęcia w parku</w:t>
      </w:r>
      <w:r w:rsidRPr="00487BA3">
        <w:t xml:space="preserve"> </w:t>
      </w:r>
      <w:r w:rsidR="008561D1" w:rsidRPr="00487BA3">
        <w:rPr>
          <w:rFonts w:eastAsiaTheme="minorEastAsia"/>
          <w:szCs w:val="20"/>
        </w:rPr>
        <w:t>w parku ( studnia kopana,</w:t>
      </w:r>
      <w:r w:rsidRPr="00487BA3">
        <w:rPr>
          <w:rFonts w:eastAsiaTheme="minorEastAsia"/>
          <w:szCs w:val="20"/>
        </w:rPr>
        <w:t xml:space="preserve"> lampa uv),</w:t>
      </w:r>
    </w:p>
    <w:p w14:paraId="1BCB5EF5" w14:textId="671C694E" w:rsidR="00426C63" w:rsidRPr="00487BA3" w:rsidRDefault="00426C63" w:rsidP="003B5833">
      <w:pPr>
        <w:pStyle w:val="Akapitzlist"/>
        <w:numPr>
          <w:ilvl w:val="0"/>
          <w:numId w:val="116"/>
        </w:numPr>
        <w:contextualSpacing w:val="0"/>
        <w:jc w:val="both"/>
        <w:rPr>
          <w:rFonts w:eastAsiaTheme="minorEastAsia"/>
          <w:szCs w:val="20"/>
        </w:rPr>
      </w:pPr>
      <w:r w:rsidRPr="00487BA3">
        <w:rPr>
          <w:rFonts w:eastAsiaTheme="minorEastAsia"/>
          <w:szCs w:val="20"/>
        </w:rPr>
        <w:t xml:space="preserve">wodociąg w Zwardoniu zasilany jest z dwóch ujęć zlokalizowanych na potokach Czerna w Lalikach i </w:t>
      </w:r>
      <w:r w:rsidR="00E42CFE" w:rsidRPr="00487BA3">
        <w:rPr>
          <w:rFonts w:eastAsiaTheme="minorEastAsia"/>
          <w:szCs w:val="20"/>
        </w:rPr>
        <w:t> </w:t>
      </w:r>
      <w:r w:rsidRPr="00487BA3">
        <w:rPr>
          <w:rFonts w:eastAsiaTheme="minorEastAsia"/>
          <w:szCs w:val="20"/>
        </w:rPr>
        <w:t>Roztoka w</w:t>
      </w:r>
      <w:r w:rsidR="00685A30">
        <w:rPr>
          <w:rFonts w:eastAsiaTheme="minorEastAsia"/>
          <w:szCs w:val="20"/>
        </w:rPr>
        <w:t> </w:t>
      </w:r>
      <w:r w:rsidRPr="00487BA3">
        <w:rPr>
          <w:rFonts w:eastAsiaTheme="minorEastAsia"/>
          <w:szCs w:val="20"/>
        </w:rPr>
        <w:t xml:space="preserve"> Zwardoniu (pod Mytem), </w:t>
      </w:r>
    </w:p>
    <w:p w14:paraId="640692BA" w14:textId="77777777" w:rsidR="00426C63" w:rsidRPr="00487BA3" w:rsidRDefault="00426C63" w:rsidP="003B5833">
      <w:pPr>
        <w:spacing w:before="60" w:after="60"/>
        <w:jc w:val="both"/>
        <w:rPr>
          <w:rFonts w:eastAsiaTheme="minorEastAsia"/>
          <w:sz w:val="20"/>
          <w:szCs w:val="20"/>
        </w:rPr>
      </w:pPr>
      <w:r w:rsidRPr="00487BA3">
        <w:rPr>
          <w:rFonts w:eastAsiaTheme="minorEastAsia"/>
          <w:sz w:val="20"/>
          <w:szCs w:val="20"/>
        </w:rPr>
        <w:t>obydwa ujęcia posiadają stacje uzdatniania wody w tym chloratory.</w:t>
      </w:r>
    </w:p>
    <w:p w14:paraId="6B37CC79" w14:textId="77777777" w:rsidR="009277B3" w:rsidRPr="00487BA3" w:rsidRDefault="00426C63" w:rsidP="003B5833">
      <w:pPr>
        <w:spacing w:before="60" w:after="60"/>
        <w:jc w:val="both"/>
        <w:rPr>
          <w:rFonts w:eastAsiaTheme="minorEastAsia"/>
          <w:b/>
          <w:sz w:val="20"/>
          <w:szCs w:val="20"/>
        </w:rPr>
      </w:pPr>
      <w:r w:rsidRPr="00487BA3">
        <w:rPr>
          <w:rFonts w:eastAsiaTheme="minorEastAsia"/>
          <w:b/>
          <w:sz w:val="20"/>
          <w:szCs w:val="20"/>
        </w:rPr>
        <w:t>Gmina Ślemień</w:t>
      </w:r>
    </w:p>
    <w:p w14:paraId="56AC352B" w14:textId="77777777" w:rsidR="00426C63" w:rsidRPr="00487BA3" w:rsidRDefault="003E654F" w:rsidP="003B5833">
      <w:pPr>
        <w:spacing w:before="60" w:after="60"/>
        <w:jc w:val="both"/>
        <w:rPr>
          <w:rFonts w:eastAsiaTheme="minorEastAsia"/>
          <w:sz w:val="20"/>
          <w:szCs w:val="20"/>
        </w:rPr>
      </w:pPr>
      <w:r w:rsidRPr="00487BA3">
        <w:rPr>
          <w:rFonts w:eastAsiaTheme="minorEastAsia"/>
          <w:sz w:val="20"/>
          <w:szCs w:val="20"/>
        </w:rPr>
        <w:t>Woda jest pozyskiwana z ujęcia powierzchniowego na potoku Frydziowski. Przy ujęciu funkcjonuje stacja uzdatniania wody.</w:t>
      </w:r>
    </w:p>
    <w:p w14:paraId="27808C2A" w14:textId="77777777" w:rsidR="000545E8" w:rsidRPr="00487BA3" w:rsidRDefault="000545E8" w:rsidP="003B5833">
      <w:pPr>
        <w:spacing w:before="60" w:after="60"/>
        <w:jc w:val="both"/>
        <w:rPr>
          <w:rFonts w:eastAsiaTheme="minorEastAsia"/>
          <w:b/>
          <w:sz w:val="20"/>
          <w:szCs w:val="20"/>
        </w:rPr>
      </w:pPr>
      <w:r w:rsidRPr="00487BA3">
        <w:rPr>
          <w:rFonts w:eastAsiaTheme="minorEastAsia"/>
          <w:b/>
          <w:sz w:val="20"/>
          <w:szCs w:val="20"/>
        </w:rPr>
        <w:t>Miasto Żywiec</w:t>
      </w:r>
    </w:p>
    <w:p w14:paraId="098DDD0F" w14:textId="77777777" w:rsidR="000545E8" w:rsidRPr="00487BA3" w:rsidRDefault="000545E8" w:rsidP="003B5833">
      <w:pPr>
        <w:spacing w:before="60" w:after="60"/>
        <w:jc w:val="both"/>
        <w:rPr>
          <w:rFonts w:eastAsiaTheme="minorEastAsia"/>
          <w:sz w:val="20"/>
          <w:szCs w:val="20"/>
        </w:rPr>
      </w:pPr>
      <w:r w:rsidRPr="00487BA3">
        <w:rPr>
          <w:rFonts w:eastAsiaTheme="minorEastAsia"/>
          <w:sz w:val="20"/>
          <w:szCs w:val="20"/>
        </w:rPr>
        <w:t>MPWiK Sp. z o.o. w Żywcu eksploatuje dwa ujęcia wody:</w:t>
      </w:r>
    </w:p>
    <w:p w14:paraId="22664BF6" w14:textId="77777777" w:rsidR="000545E8" w:rsidRPr="00487BA3" w:rsidRDefault="000545E8" w:rsidP="003B5833">
      <w:pPr>
        <w:pStyle w:val="Akapitzlist"/>
        <w:numPr>
          <w:ilvl w:val="0"/>
          <w:numId w:val="118"/>
        </w:numPr>
        <w:contextualSpacing w:val="0"/>
        <w:jc w:val="both"/>
        <w:rPr>
          <w:rFonts w:eastAsiaTheme="minorEastAsia"/>
          <w:szCs w:val="20"/>
        </w:rPr>
      </w:pPr>
      <w:r w:rsidRPr="00487BA3">
        <w:rPr>
          <w:rFonts w:eastAsiaTheme="minorEastAsia"/>
          <w:szCs w:val="20"/>
        </w:rPr>
        <w:t>ujęcie brzegowe na prawym brzegu Koszarawy powyżej jazu w km 4 + 340 o wydajności 200 l/s, tj. 720 m</w:t>
      </w:r>
      <w:r w:rsidRPr="00487BA3">
        <w:rPr>
          <w:rFonts w:eastAsiaTheme="minorEastAsia"/>
          <w:szCs w:val="20"/>
          <w:vertAlign w:val="superscript"/>
        </w:rPr>
        <w:t>3/</w:t>
      </w:r>
      <w:r w:rsidRPr="00487BA3">
        <w:rPr>
          <w:rFonts w:eastAsiaTheme="minorEastAsia"/>
          <w:szCs w:val="20"/>
        </w:rPr>
        <w:t>h,</w:t>
      </w:r>
    </w:p>
    <w:p w14:paraId="497CE918" w14:textId="4800B8FE" w:rsidR="000545E8" w:rsidRPr="00487BA3" w:rsidRDefault="000545E8" w:rsidP="003B5833">
      <w:pPr>
        <w:pStyle w:val="Akapitzlist"/>
        <w:numPr>
          <w:ilvl w:val="0"/>
          <w:numId w:val="118"/>
        </w:numPr>
        <w:contextualSpacing w:val="0"/>
        <w:jc w:val="both"/>
        <w:rPr>
          <w:rFonts w:eastAsiaTheme="minorEastAsia"/>
          <w:szCs w:val="20"/>
        </w:rPr>
      </w:pPr>
      <w:r w:rsidRPr="00487BA3">
        <w:rPr>
          <w:rFonts w:eastAsiaTheme="minorEastAsia"/>
          <w:szCs w:val="20"/>
        </w:rPr>
        <w:t>ujęcie drenażowe na lewym brzegu Koszarawy w km 4+340 – 4+660 i w km 5 + 000 – 5 + 100 w Świnnej o</w:t>
      </w:r>
      <w:r w:rsidR="00685A30">
        <w:rPr>
          <w:rFonts w:eastAsiaTheme="minorEastAsia"/>
          <w:szCs w:val="20"/>
        </w:rPr>
        <w:t> </w:t>
      </w:r>
      <w:r w:rsidRPr="00487BA3">
        <w:rPr>
          <w:rFonts w:eastAsiaTheme="minorEastAsia"/>
          <w:szCs w:val="20"/>
        </w:rPr>
        <w:t xml:space="preserve"> wydajności 70 l/s, tj. 252 m</w:t>
      </w:r>
      <w:r w:rsidRPr="00487BA3">
        <w:rPr>
          <w:rFonts w:eastAsiaTheme="minorEastAsia"/>
          <w:szCs w:val="20"/>
          <w:vertAlign w:val="superscript"/>
        </w:rPr>
        <w:t>3</w:t>
      </w:r>
      <w:r w:rsidRPr="00487BA3">
        <w:rPr>
          <w:rFonts w:eastAsiaTheme="minorEastAsia"/>
          <w:szCs w:val="20"/>
        </w:rPr>
        <w:t>/h.</w:t>
      </w:r>
    </w:p>
    <w:p w14:paraId="5807178E" w14:textId="77777777" w:rsidR="000545E8" w:rsidRPr="00487BA3" w:rsidRDefault="000545E8" w:rsidP="003B5833">
      <w:pPr>
        <w:spacing w:before="60" w:after="60"/>
        <w:jc w:val="both"/>
        <w:rPr>
          <w:rFonts w:eastAsiaTheme="minorEastAsia"/>
          <w:sz w:val="20"/>
          <w:szCs w:val="20"/>
        </w:rPr>
      </w:pPr>
      <w:r w:rsidRPr="00487BA3">
        <w:rPr>
          <w:rFonts w:eastAsiaTheme="minorEastAsia"/>
          <w:sz w:val="20"/>
          <w:szCs w:val="20"/>
        </w:rPr>
        <w:t>Ujmowana woda jest typową wodą górską, co w praktyce oznacza możliwe duże wahania jej składu zarówno godzinowe jak i dobowe, szczególnie w okresie wzmożonych opadów deszczu i w okresie roztopów</w:t>
      </w:r>
    </w:p>
    <w:p w14:paraId="231F9AA0" w14:textId="77777777" w:rsidR="00AA0D47" w:rsidRPr="00487BA3" w:rsidRDefault="00913218" w:rsidP="003B5833">
      <w:pPr>
        <w:spacing w:before="60" w:after="60"/>
        <w:jc w:val="both"/>
        <w:rPr>
          <w:rFonts w:eastAsiaTheme="minorEastAsia"/>
          <w:sz w:val="20"/>
          <w:szCs w:val="20"/>
        </w:rPr>
      </w:pPr>
      <w:r w:rsidRPr="00487BA3">
        <w:rPr>
          <w:rFonts w:eastAsiaTheme="minorEastAsia"/>
          <w:sz w:val="20"/>
          <w:szCs w:val="20"/>
        </w:rPr>
        <w:t xml:space="preserve">Zużycie wody w powiecie </w:t>
      </w:r>
      <w:r w:rsidR="006C5CFE" w:rsidRPr="00487BA3">
        <w:rPr>
          <w:rFonts w:eastAsiaTheme="minorEastAsia"/>
          <w:sz w:val="20"/>
          <w:szCs w:val="20"/>
        </w:rPr>
        <w:t>ż</w:t>
      </w:r>
      <w:r w:rsidR="005C47D7" w:rsidRPr="00487BA3">
        <w:rPr>
          <w:rFonts w:eastAsiaTheme="minorEastAsia"/>
          <w:sz w:val="20"/>
          <w:szCs w:val="20"/>
        </w:rPr>
        <w:t>ywiecki</w:t>
      </w:r>
      <w:r w:rsidR="00AA0D47" w:rsidRPr="00487BA3">
        <w:rPr>
          <w:rFonts w:eastAsiaTheme="minorEastAsia"/>
          <w:sz w:val="20"/>
          <w:szCs w:val="20"/>
        </w:rPr>
        <w:t xml:space="preserve">m w ostatnich latach utrzymuje się na podobnym poziomie, z tendencją wzrostową tj.: </w:t>
      </w:r>
    </w:p>
    <w:p w14:paraId="0E7B9F28" w14:textId="77777777" w:rsidR="00AA0D47" w:rsidRPr="00487BA3" w:rsidRDefault="006C5CFE" w:rsidP="003B5833">
      <w:pPr>
        <w:pStyle w:val="Akapitzlist"/>
        <w:numPr>
          <w:ilvl w:val="0"/>
          <w:numId w:val="88"/>
        </w:numPr>
        <w:contextualSpacing w:val="0"/>
        <w:jc w:val="both"/>
        <w:rPr>
          <w:rFonts w:eastAsiaTheme="minorEastAsia"/>
          <w:szCs w:val="20"/>
        </w:rPr>
      </w:pPr>
      <w:r w:rsidRPr="00487BA3">
        <w:rPr>
          <w:rFonts w:eastAsiaTheme="minorEastAsia"/>
          <w:szCs w:val="20"/>
        </w:rPr>
        <w:t>w 2018 roku – 5 370,1</w:t>
      </w:r>
      <w:r w:rsidR="00AA0D47" w:rsidRPr="00487BA3">
        <w:rPr>
          <w:rFonts w:eastAsiaTheme="minorEastAsia"/>
          <w:szCs w:val="20"/>
        </w:rPr>
        <w:t xml:space="preserve"> dam</w:t>
      </w:r>
      <w:r w:rsidR="00AA0D47" w:rsidRPr="00487BA3">
        <w:rPr>
          <w:rFonts w:eastAsiaTheme="minorEastAsia"/>
          <w:szCs w:val="20"/>
          <w:vertAlign w:val="superscript"/>
        </w:rPr>
        <w:t>3</w:t>
      </w:r>
      <w:r w:rsidR="00AA0D47" w:rsidRPr="00487BA3">
        <w:rPr>
          <w:rFonts w:eastAsiaTheme="minorEastAsia"/>
          <w:szCs w:val="20"/>
        </w:rPr>
        <w:t>,</w:t>
      </w:r>
    </w:p>
    <w:p w14:paraId="37956965" w14:textId="77777777" w:rsidR="00AA0D47" w:rsidRPr="00487BA3" w:rsidRDefault="006C5CFE" w:rsidP="003B5833">
      <w:pPr>
        <w:pStyle w:val="Akapitzlist"/>
        <w:numPr>
          <w:ilvl w:val="0"/>
          <w:numId w:val="88"/>
        </w:numPr>
        <w:contextualSpacing w:val="0"/>
        <w:jc w:val="both"/>
        <w:rPr>
          <w:rFonts w:eastAsiaTheme="minorEastAsia"/>
          <w:szCs w:val="20"/>
        </w:rPr>
      </w:pPr>
      <w:r w:rsidRPr="00487BA3">
        <w:rPr>
          <w:rFonts w:eastAsiaTheme="minorEastAsia"/>
          <w:szCs w:val="20"/>
        </w:rPr>
        <w:t>w 2019 roku – 5 595,6</w:t>
      </w:r>
      <w:r w:rsidR="00AA0D47" w:rsidRPr="00487BA3">
        <w:rPr>
          <w:rFonts w:eastAsiaTheme="minorEastAsia"/>
          <w:szCs w:val="20"/>
        </w:rPr>
        <w:t xml:space="preserve"> dam</w:t>
      </w:r>
      <w:r w:rsidR="00AA0D47" w:rsidRPr="00487BA3">
        <w:rPr>
          <w:rFonts w:eastAsiaTheme="minorEastAsia"/>
          <w:szCs w:val="20"/>
          <w:vertAlign w:val="superscript"/>
        </w:rPr>
        <w:t>3</w:t>
      </w:r>
      <w:r w:rsidR="00AA0D47" w:rsidRPr="00487BA3">
        <w:rPr>
          <w:rFonts w:eastAsiaTheme="minorEastAsia"/>
          <w:szCs w:val="20"/>
        </w:rPr>
        <w:t>,</w:t>
      </w:r>
    </w:p>
    <w:p w14:paraId="79F91371" w14:textId="77777777" w:rsidR="00AA0D47" w:rsidRPr="00487BA3" w:rsidRDefault="006C5CFE" w:rsidP="003B5833">
      <w:pPr>
        <w:pStyle w:val="Akapitzlist"/>
        <w:numPr>
          <w:ilvl w:val="0"/>
          <w:numId w:val="88"/>
        </w:numPr>
        <w:contextualSpacing w:val="0"/>
        <w:jc w:val="both"/>
        <w:rPr>
          <w:rFonts w:eastAsiaTheme="minorEastAsia"/>
          <w:szCs w:val="20"/>
        </w:rPr>
      </w:pPr>
      <w:r w:rsidRPr="00487BA3">
        <w:rPr>
          <w:rFonts w:eastAsiaTheme="minorEastAsia"/>
          <w:szCs w:val="20"/>
        </w:rPr>
        <w:t>w 2020 roku – 5 496,8</w:t>
      </w:r>
      <w:r w:rsidR="00AA0D47" w:rsidRPr="00487BA3">
        <w:rPr>
          <w:rFonts w:eastAsiaTheme="minorEastAsia"/>
          <w:szCs w:val="20"/>
        </w:rPr>
        <w:t xml:space="preserve"> dam</w:t>
      </w:r>
      <w:r w:rsidR="00AA0D47" w:rsidRPr="00487BA3">
        <w:rPr>
          <w:rFonts w:eastAsiaTheme="minorEastAsia"/>
          <w:szCs w:val="20"/>
          <w:vertAlign w:val="superscript"/>
        </w:rPr>
        <w:t>3</w:t>
      </w:r>
      <w:r w:rsidR="00AA0D47" w:rsidRPr="00487BA3">
        <w:rPr>
          <w:rFonts w:eastAsiaTheme="minorEastAsia"/>
          <w:szCs w:val="20"/>
        </w:rPr>
        <w:t>,</w:t>
      </w:r>
    </w:p>
    <w:p w14:paraId="636BC864" w14:textId="77777777" w:rsidR="00AA0D47" w:rsidRPr="00487BA3" w:rsidRDefault="006C5CFE" w:rsidP="003B5833">
      <w:pPr>
        <w:pStyle w:val="Akapitzlist"/>
        <w:numPr>
          <w:ilvl w:val="0"/>
          <w:numId w:val="88"/>
        </w:numPr>
        <w:contextualSpacing w:val="0"/>
        <w:jc w:val="both"/>
        <w:rPr>
          <w:rFonts w:eastAsiaTheme="minorEastAsia"/>
          <w:szCs w:val="20"/>
        </w:rPr>
      </w:pPr>
      <w:r w:rsidRPr="00487BA3">
        <w:rPr>
          <w:rFonts w:eastAsiaTheme="minorEastAsia"/>
          <w:szCs w:val="20"/>
        </w:rPr>
        <w:t>w 2021 roku – 5 647,9 dam</w:t>
      </w:r>
      <w:r w:rsidRPr="00487BA3">
        <w:rPr>
          <w:rFonts w:eastAsiaTheme="minorEastAsia"/>
          <w:szCs w:val="20"/>
          <w:vertAlign w:val="superscript"/>
        </w:rPr>
        <w:t>3</w:t>
      </w:r>
      <w:r w:rsidR="00AA0D47" w:rsidRPr="00487BA3">
        <w:rPr>
          <w:rFonts w:eastAsiaTheme="minorEastAsia"/>
          <w:szCs w:val="20"/>
        </w:rPr>
        <w:t>.</w:t>
      </w:r>
    </w:p>
    <w:p w14:paraId="38F3855C" w14:textId="77777777" w:rsidR="00AA0D47" w:rsidRPr="00487BA3" w:rsidRDefault="00AA0D47" w:rsidP="003B5833">
      <w:pPr>
        <w:spacing w:before="60" w:after="60"/>
        <w:jc w:val="both"/>
        <w:rPr>
          <w:rFonts w:eastAsiaTheme="minorEastAsia"/>
          <w:sz w:val="20"/>
          <w:szCs w:val="20"/>
        </w:rPr>
      </w:pPr>
      <w:r w:rsidRPr="00487BA3">
        <w:rPr>
          <w:rFonts w:eastAsiaTheme="minorEastAsia"/>
          <w:sz w:val="20"/>
          <w:szCs w:val="20"/>
        </w:rPr>
        <w:t>Zarówno woda surowa jak i woda wodociągowa są regularnie badane zgodnie z harmonogramem badań zatwi</w:t>
      </w:r>
      <w:r w:rsidR="001C269A" w:rsidRPr="00487BA3">
        <w:rPr>
          <w:rFonts w:eastAsiaTheme="minorEastAsia"/>
          <w:sz w:val="20"/>
          <w:szCs w:val="20"/>
        </w:rPr>
        <w:t>erdzonym przez PPIS w Żywcu</w:t>
      </w:r>
      <w:r w:rsidRPr="00487BA3">
        <w:rPr>
          <w:rFonts w:eastAsiaTheme="minorEastAsia"/>
          <w:sz w:val="20"/>
          <w:szCs w:val="20"/>
        </w:rPr>
        <w:t xml:space="preserve"> oraz monitoringiem wewnętrznym przedsiębiorstw. Woda dostarczana do gminnej sieci wodociągowej spełnia wymagania określone w „Rozporządzeniu Ministra Zdrowia z dnia 7 grudnia 2017 r. w sprawie jakości wody przeznaczonej do spożycia przez ludzi” (Dz.U. 2017 poz. 2294)</w:t>
      </w:r>
      <w:r w:rsidR="0013533D" w:rsidRPr="00487BA3">
        <w:rPr>
          <w:rFonts w:eastAsiaTheme="minorEastAsia"/>
          <w:sz w:val="20"/>
          <w:szCs w:val="20"/>
        </w:rPr>
        <w:t>.</w:t>
      </w:r>
    </w:p>
    <w:p w14:paraId="714FFCE0" w14:textId="5EC5B214" w:rsidR="00D56F7F" w:rsidRPr="00487BA3" w:rsidRDefault="00D56F7F" w:rsidP="003B5833">
      <w:pPr>
        <w:spacing w:before="60" w:after="60"/>
        <w:jc w:val="both"/>
        <w:rPr>
          <w:rFonts w:eastAsiaTheme="minorEastAsia"/>
          <w:sz w:val="20"/>
          <w:szCs w:val="20"/>
        </w:rPr>
      </w:pPr>
      <w:r w:rsidRPr="00487BA3">
        <w:rPr>
          <w:rFonts w:eastAsiaTheme="minorEastAsia"/>
          <w:sz w:val="20"/>
          <w:szCs w:val="20"/>
        </w:rPr>
        <w:t>Zgodnie z „Obszarową oceną jakości wody przeznaczonej do spożycia przez ludzi za 2021 r. dla powiatu żywieckiego”</w:t>
      </w:r>
      <w:r w:rsidR="00B87ACE" w:rsidRPr="00487BA3">
        <w:rPr>
          <w:rFonts w:eastAsiaTheme="minorEastAsia"/>
          <w:sz w:val="20"/>
          <w:szCs w:val="20"/>
        </w:rPr>
        <w:t xml:space="preserve"> w</w:t>
      </w:r>
      <w:r w:rsidR="00685A30">
        <w:rPr>
          <w:rFonts w:eastAsiaTheme="minorEastAsia"/>
          <w:sz w:val="20"/>
          <w:szCs w:val="20"/>
        </w:rPr>
        <w:t> </w:t>
      </w:r>
      <w:r w:rsidR="00B87ACE" w:rsidRPr="00487BA3">
        <w:rPr>
          <w:rFonts w:eastAsiaTheme="minorEastAsia"/>
          <w:sz w:val="20"/>
          <w:szCs w:val="20"/>
        </w:rPr>
        <w:t xml:space="preserve"> 2021 roku pod nadzorem PPIS w Żywcu było 28 wodociągów zbiorowego zaopatrzenia w wodę.</w:t>
      </w:r>
      <w:r w:rsidR="00A04C10" w:rsidRPr="00487BA3">
        <w:rPr>
          <w:rFonts w:eastAsiaTheme="minorEastAsia"/>
          <w:sz w:val="20"/>
          <w:szCs w:val="20"/>
        </w:rPr>
        <w:t xml:space="preserve"> Wodociągi te rozprowadziły około 11 002 m</w:t>
      </w:r>
      <w:r w:rsidR="00A04C10" w:rsidRPr="00487BA3">
        <w:rPr>
          <w:rFonts w:eastAsiaTheme="minorEastAsia"/>
          <w:sz w:val="20"/>
          <w:szCs w:val="20"/>
          <w:vertAlign w:val="superscript"/>
        </w:rPr>
        <w:t>3</w:t>
      </w:r>
      <w:r w:rsidR="00A04C10" w:rsidRPr="00487BA3">
        <w:rPr>
          <w:rFonts w:eastAsiaTheme="minorEastAsia"/>
          <w:sz w:val="20"/>
          <w:szCs w:val="20"/>
        </w:rPr>
        <w:t xml:space="preserve">/dobę wody do spożycia. W ramach nadzoru sanitarnego z ww. wodociągów pobrano do badań fizykochemicznych i mikrobiologicznych 193 próbki wody. Jakość wody w 178 próbkach spełniała wymagania określone w obowiązującym rozporządzeniu </w:t>
      </w:r>
      <w:r w:rsidR="00D54A1F" w:rsidRPr="00487BA3">
        <w:rPr>
          <w:rFonts w:eastAsiaTheme="minorEastAsia"/>
          <w:sz w:val="20"/>
          <w:szCs w:val="20"/>
        </w:rPr>
        <w:t>Ministra Zdrowia z dnia 7 grudnia 2017 r. w sprawie jakości wody przeznaczonej do spożycia przez ludzi (Dz.U. 2017 poz. 2294)</w:t>
      </w:r>
      <w:r w:rsidR="008561D1" w:rsidRPr="00487BA3">
        <w:rPr>
          <w:rFonts w:eastAsiaTheme="minorEastAsia"/>
          <w:sz w:val="20"/>
          <w:szCs w:val="20"/>
        </w:rPr>
        <w:t xml:space="preserve"> </w:t>
      </w:r>
      <w:r w:rsidR="00A04C10" w:rsidRPr="00487BA3">
        <w:rPr>
          <w:rFonts w:eastAsiaTheme="minorEastAsia"/>
          <w:sz w:val="20"/>
          <w:szCs w:val="20"/>
        </w:rPr>
        <w:t>i była przydatna do spożycia przez ludzi.</w:t>
      </w:r>
    </w:p>
    <w:p w14:paraId="24A51124" w14:textId="77777777" w:rsidR="0049032C" w:rsidRPr="00487BA3" w:rsidRDefault="0049032C" w:rsidP="003B5833">
      <w:pPr>
        <w:spacing w:before="60" w:after="60"/>
        <w:jc w:val="both"/>
        <w:rPr>
          <w:rFonts w:eastAsiaTheme="minorEastAsia"/>
          <w:sz w:val="20"/>
          <w:szCs w:val="20"/>
        </w:rPr>
      </w:pPr>
      <w:r w:rsidRPr="00487BA3">
        <w:rPr>
          <w:rFonts w:eastAsiaTheme="minorEastAsia"/>
          <w:sz w:val="20"/>
          <w:szCs w:val="20"/>
        </w:rPr>
        <w:t>Zakwestionowano jakość wody w 15 próbkach ze względu na podwyższoną mętność i chloroform, obniżoną wartość pH, obecność bakterii grupy coli, Enterokoków oraz Clostridium perfigens (łącznie ze sporami).</w:t>
      </w:r>
    </w:p>
    <w:p w14:paraId="6B8F5DFA" w14:textId="35E3467F" w:rsidR="00D51F4D" w:rsidRPr="00487BA3" w:rsidRDefault="00D51F4D" w:rsidP="003B5833">
      <w:pPr>
        <w:spacing w:before="60" w:after="60"/>
        <w:jc w:val="both"/>
        <w:rPr>
          <w:rFonts w:eastAsiaTheme="minorEastAsia"/>
          <w:sz w:val="20"/>
          <w:szCs w:val="20"/>
        </w:rPr>
      </w:pPr>
      <w:r w:rsidRPr="00487BA3">
        <w:rPr>
          <w:rFonts w:eastAsiaTheme="minorEastAsia"/>
          <w:sz w:val="20"/>
          <w:szCs w:val="20"/>
        </w:rPr>
        <w:t>Natomiast dysponenci tych wodociągów w ramach realizowanej kontroli wewnętrznej przeprowadzili badania 197</w:t>
      </w:r>
      <w:r w:rsidR="00E42CFE" w:rsidRPr="00487BA3">
        <w:rPr>
          <w:rFonts w:eastAsiaTheme="minorEastAsia"/>
          <w:sz w:val="20"/>
          <w:szCs w:val="20"/>
        </w:rPr>
        <w:t> </w:t>
      </w:r>
      <w:r w:rsidRPr="00487BA3">
        <w:rPr>
          <w:rFonts w:eastAsiaTheme="minorEastAsia"/>
          <w:sz w:val="20"/>
          <w:szCs w:val="20"/>
        </w:rPr>
        <w:t xml:space="preserve"> próbek wody. Zakwestionowano jakość wody w 7 próbkach ze względu na wysoką mętność oraz przekroczoną ogólną liczbę mikroorganizmów w temp. 22°C po 72h.</w:t>
      </w:r>
    </w:p>
    <w:p w14:paraId="76154018" w14:textId="614D7FE2" w:rsidR="00D51F4D" w:rsidRPr="00487BA3" w:rsidRDefault="00D51F4D" w:rsidP="003B5833">
      <w:pPr>
        <w:spacing w:before="60" w:after="60"/>
        <w:jc w:val="both"/>
        <w:rPr>
          <w:rFonts w:eastAsiaTheme="minorEastAsia"/>
          <w:sz w:val="20"/>
          <w:szCs w:val="20"/>
        </w:rPr>
      </w:pPr>
      <w:r w:rsidRPr="00487BA3">
        <w:rPr>
          <w:rFonts w:eastAsiaTheme="minorEastAsia"/>
          <w:sz w:val="20"/>
          <w:szCs w:val="20"/>
        </w:rPr>
        <w:t xml:space="preserve">Zatem w sumie z wodociągów zbiorowego zaopatrzenia w wodę przebadanych zostało 390 próbek wody. W </w:t>
      </w:r>
      <w:r w:rsidR="00E42CFE" w:rsidRPr="00487BA3">
        <w:rPr>
          <w:rFonts w:eastAsiaTheme="minorEastAsia"/>
          <w:sz w:val="20"/>
          <w:szCs w:val="20"/>
        </w:rPr>
        <w:t> </w:t>
      </w:r>
      <w:r w:rsidRPr="00487BA3">
        <w:rPr>
          <w:rFonts w:eastAsiaTheme="minorEastAsia"/>
          <w:sz w:val="20"/>
          <w:szCs w:val="20"/>
        </w:rPr>
        <w:t>wyniku przeprowadzonych badań stwierdzono, że jakość wody w 368 (tj. 94,4%) próbkach spełniała wymogi określone w</w:t>
      </w:r>
      <w:r w:rsidR="00685A30">
        <w:rPr>
          <w:rFonts w:eastAsiaTheme="minorEastAsia"/>
          <w:sz w:val="20"/>
          <w:szCs w:val="20"/>
        </w:rPr>
        <w:t> </w:t>
      </w:r>
      <w:r w:rsidRPr="00487BA3">
        <w:rPr>
          <w:rFonts w:eastAsiaTheme="minorEastAsia"/>
          <w:sz w:val="20"/>
          <w:szCs w:val="20"/>
        </w:rPr>
        <w:t xml:space="preserve"> rozporządzeniu</w:t>
      </w:r>
      <w:r w:rsidR="00D54A1F" w:rsidRPr="00487BA3">
        <w:rPr>
          <w:rFonts w:eastAsiaTheme="minorEastAsia"/>
          <w:sz w:val="20"/>
          <w:szCs w:val="20"/>
        </w:rPr>
        <w:t xml:space="preserve"> Ministra Zdrowia z dnia 7 grudnia 2017 r. w sprawie jakości wody przeznaczonej do spożycia przez ludzi </w:t>
      </w:r>
      <w:r w:rsidR="00D54A1F" w:rsidRPr="00487BA3">
        <w:rPr>
          <w:rFonts w:eastAsiaTheme="minorEastAsia"/>
          <w:sz w:val="20"/>
          <w:szCs w:val="20"/>
        </w:rPr>
        <w:lastRenderedPageBreak/>
        <w:t>(Dz.U. 2017 poz</w:t>
      </w:r>
      <w:r w:rsidR="006F77FC" w:rsidRPr="00487BA3">
        <w:rPr>
          <w:rFonts w:eastAsiaTheme="minorEastAsia"/>
          <w:sz w:val="20"/>
          <w:szCs w:val="20"/>
        </w:rPr>
        <w:t>. 2294). Ogółem</w:t>
      </w:r>
      <w:r w:rsidR="00E07FB8" w:rsidRPr="00487BA3">
        <w:rPr>
          <w:rFonts w:eastAsiaTheme="minorEastAsia"/>
          <w:sz w:val="20"/>
          <w:szCs w:val="20"/>
        </w:rPr>
        <w:t xml:space="preserve"> zakwestionowano jakość wody w 22 próbkach, tj. 5,6% zbadanych (pobranych w ramach nadzoru sanitarnego oraz kontroli wewnętrznej)</w:t>
      </w:r>
      <w:r w:rsidR="004C4B38" w:rsidRPr="00487BA3">
        <w:rPr>
          <w:rStyle w:val="Odwoanieprzypisudolnego"/>
          <w:sz w:val="20"/>
          <w:szCs w:val="20"/>
        </w:rPr>
        <w:t xml:space="preserve"> </w:t>
      </w:r>
      <w:r w:rsidR="004C4B38" w:rsidRPr="00487BA3">
        <w:rPr>
          <w:rStyle w:val="Odwoanieprzypisudolnego"/>
          <w:sz w:val="20"/>
          <w:szCs w:val="20"/>
        </w:rPr>
        <w:footnoteReference w:id="13"/>
      </w:r>
      <w:r w:rsidR="004C4B38" w:rsidRPr="00487BA3">
        <w:rPr>
          <w:sz w:val="20"/>
          <w:szCs w:val="20"/>
        </w:rPr>
        <w:t>.</w:t>
      </w:r>
    </w:p>
    <w:p w14:paraId="2848D7B9" w14:textId="77777777" w:rsidR="0013533D" w:rsidRPr="00487BA3" w:rsidRDefault="0013533D" w:rsidP="003B5833">
      <w:pPr>
        <w:spacing w:before="60" w:after="60"/>
        <w:jc w:val="both"/>
        <w:rPr>
          <w:rFonts w:eastAsiaTheme="minorEastAsia"/>
          <w:color w:val="FF0000"/>
          <w:sz w:val="20"/>
          <w:szCs w:val="20"/>
        </w:rPr>
      </w:pPr>
    </w:p>
    <w:p w14:paraId="0D88A98E" w14:textId="77777777" w:rsidR="00AA0D47" w:rsidRPr="00487BA3" w:rsidRDefault="00AA0D47" w:rsidP="003B5833">
      <w:pPr>
        <w:pStyle w:val="Nagwek3"/>
        <w:numPr>
          <w:ilvl w:val="3"/>
          <w:numId w:val="11"/>
        </w:numPr>
        <w:ind w:left="1701"/>
      </w:pPr>
      <w:bookmarkStart w:id="359" w:name="_Toc348775061"/>
      <w:bookmarkStart w:id="360" w:name="_Toc76935815"/>
      <w:bookmarkStart w:id="361" w:name="_Toc106920165"/>
      <w:bookmarkStart w:id="362" w:name="_Toc115684911"/>
      <w:r w:rsidRPr="00487BA3">
        <w:t>Odbiór ścieków</w:t>
      </w:r>
      <w:bookmarkEnd w:id="359"/>
      <w:bookmarkEnd w:id="360"/>
      <w:bookmarkEnd w:id="361"/>
      <w:bookmarkEnd w:id="362"/>
    </w:p>
    <w:p w14:paraId="4EDD5BCA" w14:textId="77777777" w:rsidR="00AA0D47" w:rsidRPr="00487BA3" w:rsidRDefault="00AA0D47" w:rsidP="003B5833">
      <w:pPr>
        <w:spacing w:before="60" w:after="60"/>
        <w:jc w:val="both"/>
        <w:rPr>
          <w:sz w:val="20"/>
          <w:szCs w:val="20"/>
        </w:rPr>
      </w:pPr>
      <w:r w:rsidRPr="00487BA3">
        <w:rPr>
          <w:sz w:val="20"/>
          <w:szCs w:val="20"/>
        </w:rPr>
        <w:t xml:space="preserve">Stopień wyposażenia powiatu </w:t>
      </w:r>
      <w:r w:rsidR="00943467" w:rsidRPr="00487BA3">
        <w:rPr>
          <w:sz w:val="20"/>
          <w:szCs w:val="20"/>
        </w:rPr>
        <w:t>żywieckiego</w:t>
      </w:r>
      <w:r w:rsidRPr="00487BA3">
        <w:rPr>
          <w:sz w:val="20"/>
          <w:szCs w:val="20"/>
        </w:rPr>
        <w:t xml:space="preserve"> w sieć kanalizacji sanitarnej jest stosunkowo dobry - łączna długość czynnej sieci kanalizacji sanitarnej </w:t>
      </w:r>
      <w:r w:rsidR="00E45456" w:rsidRPr="00487BA3">
        <w:rPr>
          <w:sz w:val="20"/>
          <w:szCs w:val="20"/>
        </w:rPr>
        <w:t xml:space="preserve">na dzień 31.12.2021 roku wg danych GUS </w:t>
      </w:r>
      <w:r w:rsidRPr="00487BA3">
        <w:rPr>
          <w:sz w:val="20"/>
          <w:szCs w:val="20"/>
        </w:rPr>
        <w:t xml:space="preserve">wynosi </w:t>
      </w:r>
      <w:r w:rsidR="00E45456" w:rsidRPr="00487BA3">
        <w:rPr>
          <w:sz w:val="20"/>
          <w:szCs w:val="20"/>
        </w:rPr>
        <w:t xml:space="preserve">1 696,8 </w:t>
      </w:r>
      <w:r w:rsidRPr="00487BA3">
        <w:rPr>
          <w:sz w:val="20"/>
          <w:szCs w:val="20"/>
        </w:rPr>
        <w:t>km. Siecią kanalizacyjną na dzień 31.12.202</w:t>
      </w:r>
      <w:r w:rsidR="00F85A03" w:rsidRPr="00487BA3">
        <w:rPr>
          <w:sz w:val="20"/>
          <w:szCs w:val="20"/>
        </w:rPr>
        <w:t>1</w:t>
      </w:r>
      <w:r w:rsidR="00A74A29" w:rsidRPr="00487BA3">
        <w:rPr>
          <w:sz w:val="20"/>
          <w:szCs w:val="20"/>
        </w:rPr>
        <w:t xml:space="preserve"> roku objętych było 80,3</w:t>
      </w:r>
      <w:r w:rsidRPr="00487BA3">
        <w:rPr>
          <w:sz w:val="20"/>
          <w:szCs w:val="20"/>
        </w:rPr>
        <w:t xml:space="preserve">% mieszkańców powiatu </w:t>
      </w:r>
      <w:r w:rsidR="00943467" w:rsidRPr="00487BA3">
        <w:rPr>
          <w:sz w:val="20"/>
          <w:szCs w:val="20"/>
        </w:rPr>
        <w:t>żywieckiego</w:t>
      </w:r>
      <w:r w:rsidRPr="00487BA3">
        <w:rPr>
          <w:sz w:val="20"/>
          <w:szCs w:val="20"/>
        </w:rPr>
        <w:t>,</w:t>
      </w:r>
      <w:r w:rsidR="00E45456" w:rsidRPr="00487BA3">
        <w:rPr>
          <w:sz w:val="20"/>
          <w:szCs w:val="20"/>
        </w:rPr>
        <w:t xml:space="preserve"> tj. 121 840</w:t>
      </w:r>
      <w:r w:rsidRPr="00487BA3">
        <w:rPr>
          <w:sz w:val="20"/>
          <w:szCs w:val="20"/>
        </w:rPr>
        <w:t xml:space="preserve"> osób. </w:t>
      </w:r>
    </w:p>
    <w:p w14:paraId="1D173EDC" w14:textId="752FDA0A" w:rsidR="006F77FC" w:rsidRPr="00487BA3" w:rsidRDefault="006F77FC" w:rsidP="003B5833">
      <w:pPr>
        <w:spacing w:before="60" w:after="60"/>
        <w:jc w:val="both"/>
        <w:rPr>
          <w:sz w:val="20"/>
          <w:szCs w:val="20"/>
        </w:rPr>
      </w:pPr>
      <w:r w:rsidRPr="00487BA3">
        <w:rPr>
          <w:sz w:val="20"/>
          <w:szCs w:val="20"/>
        </w:rPr>
        <w:t>Na terenie powiatu istnieje Związek Międzygminny ds. Ekologii w Żywcu, który obejmuje gminy Gilowice, Jeleśnia, Koszarawa, Lipowa, Łodygowice, Radziechowy-Wieprz, Świnna, Węgierska Górka, Milówka, Rajcza, Ujsoły i dwie spółki operatorzy sieci kanalizacji sanitarnej: Miejskie Przedsiębiorstwo Wodociągów i Kanalizacji w Żywcu na terenie gmin: Żywiec, Gilowice, Jeleśnia, Koszarawa, Lipowa, Łodygowice, Radziechowy Wieprz, Świnna z oczyszczalnią ścieków zlokalizowaną w Żywcu i Beskid-</w:t>
      </w:r>
      <w:r w:rsidR="008561D1" w:rsidRPr="00487BA3">
        <w:rPr>
          <w:sz w:val="20"/>
          <w:szCs w:val="20"/>
        </w:rPr>
        <w:t>Ekosystem</w:t>
      </w:r>
      <w:r w:rsidRPr="00487BA3">
        <w:rPr>
          <w:sz w:val="20"/>
          <w:szCs w:val="20"/>
        </w:rPr>
        <w:t xml:space="preserve"> Sp. z o.o. na terenie gmin: Węgierska Górka, Milówka, Rajcza, Ujsoły z</w:t>
      </w:r>
      <w:r w:rsidR="00685A30">
        <w:rPr>
          <w:sz w:val="20"/>
          <w:szCs w:val="20"/>
        </w:rPr>
        <w:t> </w:t>
      </w:r>
      <w:r w:rsidRPr="00487BA3">
        <w:rPr>
          <w:sz w:val="20"/>
          <w:szCs w:val="20"/>
        </w:rPr>
        <w:t xml:space="preserve"> oczyszczalnią ścieków w Cięcinie. </w:t>
      </w:r>
    </w:p>
    <w:p w14:paraId="1FD335AC" w14:textId="77777777" w:rsidR="006F77FC" w:rsidRPr="00487BA3" w:rsidRDefault="006F77FC" w:rsidP="003B5833">
      <w:pPr>
        <w:spacing w:before="60" w:after="60"/>
        <w:jc w:val="both"/>
        <w:rPr>
          <w:sz w:val="20"/>
          <w:szCs w:val="20"/>
        </w:rPr>
      </w:pPr>
      <w:r w:rsidRPr="00487BA3">
        <w:rPr>
          <w:sz w:val="20"/>
          <w:szCs w:val="20"/>
        </w:rPr>
        <w:t xml:space="preserve">Pozostałe gminy prowadzą gospodarkę ściekową we własnym zakresie. </w:t>
      </w:r>
    </w:p>
    <w:p w14:paraId="04BEC05C" w14:textId="77777777" w:rsidR="004D2ACD" w:rsidRPr="00487BA3" w:rsidRDefault="00AA0D47" w:rsidP="003B5833">
      <w:pPr>
        <w:spacing w:before="60" w:after="60"/>
        <w:jc w:val="both"/>
        <w:rPr>
          <w:sz w:val="20"/>
          <w:szCs w:val="20"/>
        </w:rPr>
      </w:pPr>
      <w:r w:rsidRPr="00487BA3">
        <w:rPr>
          <w:sz w:val="20"/>
          <w:szCs w:val="20"/>
        </w:rPr>
        <w:t xml:space="preserve">Zgodnie z danymi podanymi przez gminy powiatu </w:t>
      </w:r>
      <w:r w:rsidR="00943467" w:rsidRPr="00487BA3">
        <w:rPr>
          <w:sz w:val="20"/>
          <w:szCs w:val="20"/>
        </w:rPr>
        <w:t>żywieckiego</w:t>
      </w:r>
      <w:r w:rsidRPr="00487BA3">
        <w:rPr>
          <w:sz w:val="20"/>
          <w:szCs w:val="20"/>
        </w:rPr>
        <w:t xml:space="preserve"> aktualnie na terenie powiatu </w:t>
      </w:r>
      <w:r w:rsidR="00943467" w:rsidRPr="00487BA3">
        <w:rPr>
          <w:sz w:val="20"/>
          <w:szCs w:val="20"/>
        </w:rPr>
        <w:t>żywieckiego</w:t>
      </w:r>
      <w:r w:rsidRPr="00487BA3">
        <w:rPr>
          <w:sz w:val="20"/>
          <w:szCs w:val="20"/>
        </w:rPr>
        <w:t xml:space="preserve"> istnieje </w:t>
      </w:r>
      <w:r w:rsidR="00933AF0" w:rsidRPr="00487BA3">
        <w:rPr>
          <w:sz w:val="20"/>
          <w:szCs w:val="20"/>
        </w:rPr>
        <w:t>1 883,215</w:t>
      </w:r>
      <w:r w:rsidRPr="00487BA3">
        <w:rPr>
          <w:sz w:val="20"/>
          <w:szCs w:val="20"/>
        </w:rPr>
        <w:t xml:space="preserve"> km sieci kanalizacji sanitarnej. Najdłuższą sieć </w:t>
      </w:r>
      <w:r w:rsidR="00A4780C" w:rsidRPr="00487BA3">
        <w:rPr>
          <w:sz w:val="20"/>
          <w:szCs w:val="20"/>
        </w:rPr>
        <w:t>kanalizacji sanitarnej posiadało miasto Żywiec (261,4 km), gmina Łodygowice (247,59 km), gmina Radziechowy-Wieprz (195,99 km), gmina Jeleśnia (152,8 km), gmina Rajcza (ok. 143 km),</w:t>
      </w:r>
      <w:r w:rsidR="00A4780C" w:rsidRPr="00487BA3">
        <w:t xml:space="preserve"> </w:t>
      </w:r>
      <w:r w:rsidR="00A4780C" w:rsidRPr="00487BA3">
        <w:rPr>
          <w:sz w:val="20"/>
          <w:szCs w:val="20"/>
        </w:rPr>
        <w:t>gmina Lipowa (132,6 km),</w:t>
      </w:r>
      <w:r w:rsidR="00A4780C" w:rsidRPr="00487BA3">
        <w:t xml:space="preserve"> </w:t>
      </w:r>
      <w:r w:rsidR="00A4780C" w:rsidRPr="00487BA3">
        <w:rPr>
          <w:sz w:val="20"/>
          <w:szCs w:val="20"/>
        </w:rPr>
        <w:t>gmina Milówka (123,9 km), gmina Węgierska Górka (115,3 km), gmina Gilowice (93,4 km), gmina Ujsoły (91,963 km),</w:t>
      </w:r>
      <w:r w:rsidR="000C49E6" w:rsidRPr="00487BA3">
        <w:rPr>
          <w:sz w:val="20"/>
          <w:szCs w:val="20"/>
        </w:rPr>
        <w:t xml:space="preserve"> gmina Łękawica (85,4 km),</w:t>
      </w:r>
      <w:r w:rsidR="00A4780C" w:rsidRPr="00487BA3">
        <w:rPr>
          <w:sz w:val="20"/>
          <w:szCs w:val="20"/>
        </w:rPr>
        <w:t xml:space="preserve"> gmina Świnna (84,612 km), gmina Czernichów (80,5 km), </w:t>
      </w:r>
      <w:r w:rsidR="00B91130" w:rsidRPr="00487BA3">
        <w:rPr>
          <w:sz w:val="20"/>
          <w:szCs w:val="20"/>
        </w:rPr>
        <w:t>g</w:t>
      </w:r>
      <w:r w:rsidR="00740206" w:rsidRPr="00487BA3">
        <w:rPr>
          <w:sz w:val="20"/>
          <w:szCs w:val="20"/>
        </w:rPr>
        <w:t>mina Koszarawa (47,5 km)</w:t>
      </w:r>
      <w:r w:rsidR="00CD27E6" w:rsidRPr="00487BA3">
        <w:rPr>
          <w:sz w:val="20"/>
          <w:szCs w:val="20"/>
        </w:rPr>
        <w:t>,</w:t>
      </w:r>
      <w:r w:rsidR="00B91130" w:rsidRPr="00487BA3">
        <w:rPr>
          <w:sz w:val="20"/>
          <w:szCs w:val="20"/>
        </w:rPr>
        <w:t xml:space="preserve"> </w:t>
      </w:r>
      <w:r w:rsidR="00A4780C" w:rsidRPr="00487BA3">
        <w:rPr>
          <w:sz w:val="20"/>
          <w:szCs w:val="20"/>
        </w:rPr>
        <w:t>gmina Ślemień (27,26 km).</w:t>
      </w:r>
    </w:p>
    <w:p w14:paraId="24E637BB" w14:textId="77777777" w:rsidR="00AA0D47" w:rsidRPr="00487BA3" w:rsidRDefault="00AA0D47" w:rsidP="003B5833">
      <w:pPr>
        <w:spacing w:before="60" w:after="60"/>
      </w:pPr>
      <w:r w:rsidRPr="00487BA3">
        <w:rPr>
          <w:sz w:val="20"/>
          <w:szCs w:val="20"/>
        </w:rPr>
        <w:t>W okresie la</w:t>
      </w:r>
      <w:r w:rsidR="002547E6" w:rsidRPr="00487BA3">
        <w:rPr>
          <w:sz w:val="20"/>
          <w:szCs w:val="20"/>
        </w:rPr>
        <w:t>t 2019-2021 powstało około 120,6</w:t>
      </w:r>
      <w:r w:rsidRPr="00487BA3">
        <w:rPr>
          <w:sz w:val="20"/>
          <w:szCs w:val="20"/>
        </w:rPr>
        <w:t xml:space="preserve"> km sieci kanalizacji sanitarnej.</w:t>
      </w:r>
    </w:p>
    <w:p w14:paraId="2EF4BE27" w14:textId="77777777" w:rsidR="00AA0D47" w:rsidRPr="00487BA3" w:rsidRDefault="00AA0D47" w:rsidP="003B5833">
      <w:pPr>
        <w:spacing w:before="60" w:after="60"/>
        <w:jc w:val="both"/>
        <w:rPr>
          <w:sz w:val="20"/>
          <w:szCs w:val="20"/>
        </w:rPr>
      </w:pPr>
    </w:p>
    <w:p w14:paraId="7E2FA100" w14:textId="77777777" w:rsidR="00AA0D47" w:rsidRPr="00487BA3" w:rsidRDefault="000C49E6" w:rsidP="003B5833">
      <w:pPr>
        <w:spacing w:before="60" w:after="60"/>
        <w:jc w:val="center"/>
      </w:pPr>
      <w:r w:rsidRPr="00487BA3">
        <w:rPr>
          <w:noProof/>
          <w:color w:val="FF0000"/>
        </w:rPr>
        <w:drawing>
          <wp:inline distT="0" distB="0" distL="0" distR="0" wp14:anchorId="118A1323" wp14:editId="53645848">
            <wp:extent cx="5759450" cy="2424701"/>
            <wp:effectExtent l="0" t="0" r="6350" b="13970"/>
            <wp:docPr id="25" name="Wykres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04407E1B" w14:textId="19C61D3F" w:rsidR="00AA0D47" w:rsidRPr="00487BA3" w:rsidRDefault="00AA0D47" w:rsidP="003B5833">
      <w:pPr>
        <w:pStyle w:val="Legenda"/>
        <w:spacing w:before="60" w:after="60"/>
        <w:jc w:val="left"/>
        <w:rPr>
          <w:i w:val="0"/>
          <w:sz w:val="16"/>
          <w:szCs w:val="16"/>
        </w:rPr>
      </w:pPr>
      <w:bookmarkStart w:id="363" w:name="_Toc56403643"/>
      <w:bookmarkStart w:id="364" w:name="_Toc57573385"/>
      <w:bookmarkStart w:id="365" w:name="_Toc76938869"/>
      <w:bookmarkStart w:id="366" w:name="_Toc106920293"/>
      <w:bookmarkStart w:id="367" w:name="_Toc115688082"/>
      <w:r w:rsidRPr="00487BA3">
        <w:rPr>
          <w:i w:val="0"/>
          <w:sz w:val="16"/>
          <w:szCs w:val="16"/>
        </w:rPr>
        <w:t xml:space="preserve">Rysunek </w:t>
      </w:r>
      <w:r w:rsidRPr="00487BA3">
        <w:rPr>
          <w:i w:val="0"/>
          <w:sz w:val="16"/>
          <w:szCs w:val="16"/>
        </w:rPr>
        <w:fldChar w:fldCharType="begin"/>
      </w:r>
      <w:r w:rsidRPr="00487BA3">
        <w:rPr>
          <w:i w:val="0"/>
          <w:sz w:val="16"/>
          <w:szCs w:val="16"/>
        </w:rPr>
        <w:instrText xml:space="preserve"> SEQ Rysunek \* ARABIC </w:instrText>
      </w:r>
      <w:r w:rsidRPr="00487BA3">
        <w:rPr>
          <w:i w:val="0"/>
          <w:sz w:val="16"/>
          <w:szCs w:val="16"/>
        </w:rPr>
        <w:fldChar w:fldCharType="separate"/>
      </w:r>
      <w:r w:rsidR="002C68CC" w:rsidRPr="00487BA3">
        <w:rPr>
          <w:i w:val="0"/>
          <w:noProof/>
          <w:sz w:val="16"/>
          <w:szCs w:val="16"/>
        </w:rPr>
        <w:t>20</w:t>
      </w:r>
      <w:r w:rsidRPr="00487BA3">
        <w:rPr>
          <w:i w:val="0"/>
          <w:sz w:val="16"/>
          <w:szCs w:val="16"/>
        </w:rPr>
        <w:fldChar w:fldCharType="end"/>
      </w:r>
      <w:r w:rsidRPr="00487BA3">
        <w:rPr>
          <w:i w:val="0"/>
          <w:sz w:val="16"/>
          <w:szCs w:val="16"/>
        </w:rPr>
        <w:t xml:space="preserve"> Długość sieci kanalizacji sanitarnej na terenie </w:t>
      </w:r>
      <w:r w:rsidR="006A1EED" w:rsidRPr="00487BA3">
        <w:rPr>
          <w:i w:val="0"/>
          <w:sz w:val="16"/>
          <w:szCs w:val="16"/>
        </w:rPr>
        <w:t>powiatu</w:t>
      </w:r>
      <w:r w:rsidRPr="00487BA3">
        <w:rPr>
          <w:i w:val="0"/>
          <w:sz w:val="16"/>
          <w:szCs w:val="16"/>
        </w:rPr>
        <w:t xml:space="preserve"> </w:t>
      </w:r>
      <w:r w:rsidR="00943467" w:rsidRPr="00487BA3">
        <w:rPr>
          <w:i w:val="0"/>
          <w:sz w:val="16"/>
          <w:szCs w:val="16"/>
        </w:rPr>
        <w:t>żywieckiego</w:t>
      </w:r>
      <w:r w:rsidRPr="00487BA3">
        <w:rPr>
          <w:i w:val="0"/>
          <w:sz w:val="16"/>
          <w:szCs w:val="16"/>
        </w:rPr>
        <w:t xml:space="preserve"> na koniec 2021 roku (km)</w:t>
      </w:r>
      <w:bookmarkEnd w:id="363"/>
      <w:bookmarkEnd w:id="364"/>
      <w:bookmarkEnd w:id="365"/>
      <w:bookmarkEnd w:id="366"/>
      <w:bookmarkEnd w:id="367"/>
    </w:p>
    <w:p w14:paraId="39328416" w14:textId="77777777" w:rsidR="00AA0D47" w:rsidRPr="00487BA3" w:rsidRDefault="00AA0D47" w:rsidP="003B5833">
      <w:pPr>
        <w:spacing w:before="60" w:after="60"/>
        <w:rPr>
          <w:sz w:val="16"/>
          <w:szCs w:val="16"/>
        </w:rPr>
      </w:pPr>
      <w:r w:rsidRPr="00487BA3">
        <w:rPr>
          <w:sz w:val="16"/>
          <w:szCs w:val="16"/>
        </w:rPr>
        <w:t>Źródło: opracowanie własne na podstawie danych administratorów sieci wodno-kanalizacyjnej oraz danych GUS, 2022</w:t>
      </w:r>
    </w:p>
    <w:p w14:paraId="62021542" w14:textId="77777777" w:rsidR="00AA0D47" w:rsidRPr="00487BA3" w:rsidRDefault="00AA0D47" w:rsidP="003B5833">
      <w:pPr>
        <w:spacing w:before="60" w:after="60"/>
        <w:jc w:val="both"/>
        <w:rPr>
          <w:color w:val="FF0000"/>
          <w:sz w:val="20"/>
          <w:szCs w:val="20"/>
        </w:rPr>
      </w:pPr>
    </w:p>
    <w:p w14:paraId="04F679F2" w14:textId="11BE7C73" w:rsidR="004D2ACD" w:rsidRPr="00487BA3" w:rsidRDefault="00AA0D47" w:rsidP="003B5833">
      <w:pPr>
        <w:spacing w:before="60" w:after="60"/>
        <w:jc w:val="both"/>
        <w:rPr>
          <w:sz w:val="20"/>
          <w:szCs w:val="20"/>
        </w:rPr>
      </w:pPr>
      <w:r w:rsidRPr="00487BA3">
        <w:rPr>
          <w:sz w:val="20"/>
          <w:szCs w:val="20"/>
        </w:rPr>
        <w:t>Zgodnie</w:t>
      </w:r>
      <w:r w:rsidR="00E42CFE" w:rsidRPr="00487BA3">
        <w:rPr>
          <w:sz w:val="20"/>
          <w:szCs w:val="20"/>
        </w:rPr>
        <w:t xml:space="preserve"> z</w:t>
      </w:r>
      <w:r w:rsidRPr="00487BA3">
        <w:rPr>
          <w:sz w:val="20"/>
          <w:szCs w:val="20"/>
        </w:rPr>
        <w:t xml:space="preserve"> aktualnymi </w:t>
      </w:r>
      <w:r w:rsidR="00E42CFE" w:rsidRPr="00487BA3">
        <w:rPr>
          <w:sz w:val="20"/>
          <w:szCs w:val="20"/>
        </w:rPr>
        <w:t>d</w:t>
      </w:r>
      <w:r w:rsidRPr="00487BA3">
        <w:rPr>
          <w:sz w:val="20"/>
          <w:szCs w:val="20"/>
        </w:rPr>
        <w:t xml:space="preserve">anymi </w:t>
      </w:r>
      <w:r w:rsidR="00E42CFE" w:rsidRPr="00487BA3">
        <w:rPr>
          <w:sz w:val="20"/>
          <w:szCs w:val="20"/>
        </w:rPr>
        <w:t xml:space="preserve">na koniec 2021 roku </w:t>
      </w:r>
      <w:r w:rsidRPr="00487BA3">
        <w:rPr>
          <w:sz w:val="20"/>
          <w:szCs w:val="20"/>
        </w:rPr>
        <w:t xml:space="preserve">podanymi przez gminy powiatu </w:t>
      </w:r>
      <w:r w:rsidR="00943467" w:rsidRPr="00487BA3">
        <w:rPr>
          <w:sz w:val="20"/>
          <w:szCs w:val="20"/>
        </w:rPr>
        <w:t>żywieckiego</w:t>
      </w:r>
      <w:r w:rsidRPr="00487BA3">
        <w:rPr>
          <w:sz w:val="20"/>
          <w:szCs w:val="20"/>
        </w:rPr>
        <w:t xml:space="preserve"> na terenie powiatu </w:t>
      </w:r>
      <w:r w:rsidR="00943467" w:rsidRPr="00487BA3">
        <w:rPr>
          <w:sz w:val="20"/>
          <w:szCs w:val="20"/>
        </w:rPr>
        <w:t>żywieckiego</w:t>
      </w:r>
      <w:r w:rsidRPr="00487BA3">
        <w:rPr>
          <w:sz w:val="20"/>
          <w:szCs w:val="20"/>
        </w:rPr>
        <w:t xml:space="preserve"> liczba przyłączy kanali</w:t>
      </w:r>
      <w:r w:rsidR="00C26732" w:rsidRPr="00487BA3">
        <w:rPr>
          <w:sz w:val="20"/>
          <w:szCs w:val="20"/>
        </w:rPr>
        <w:t>zacji sanitarnej wynosiła 39 343</w:t>
      </w:r>
      <w:r w:rsidRPr="00487BA3">
        <w:rPr>
          <w:sz w:val="20"/>
          <w:szCs w:val="20"/>
        </w:rPr>
        <w:t xml:space="preserve"> szt. Największą liczbę przyłączy do </w:t>
      </w:r>
      <w:r w:rsidR="00207232" w:rsidRPr="00487BA3">
        <w:rPr>
          <w:sz w:val="20"/>
          <w:szCs w:val="20"/>
        </w:rPr>
        <w:t>kanalizacji sanitarnej posiadało miasto Żywiec (6 763 szt.),</w:t>
      </w:r>
      <w:r w:rsidR="005018D1" w:rsidRPr="00487BA3">
        <w:rPr>
          <w:sz w:val="20"/>
          <w:szCs w:val="20"/>
        </w:rPr>
        <w:t xml:space="preserve"> gmina Węgierska Górka (3 912 szt.), gmina Radziechowy-Wieprz (3 645 szt.), gmina Łodygowice (3 624 szt.), gmina Jeleśnia (3 346 szt.), gmina Lipowa (3</w:t>
      </w:r>
      <w:r w:rsidR="00E42CFE" w:rsidRPr="00487BA3">
        <w:rPr>
          <w:sz w:val="20"/>
          <w:szCs w:val="20"/>
        </w:rPr>
        <w:t> </w:t>
      </w:r>
      <w:r w:rsidR="005018D1" w:rsidRPr="00487BA3">
        <w:rPr>
          <w:sz w:val="20"/>
          <w:szCs w:val="20"/>
        </w:rPr>
        <w:t xml:space="preserve"> 284 szt.), gmina Milówka (2 617 szt.), gmina Rajcza (2 442 szt.),</w:t>
      </w:r>
      <w:r w:rsidRPr="00487BA3">
        <w:rPr>
          <w:sz w:val="20"/>
          <w:szCs w:val="20"/>
        </w:rPr>
        <w:t xml:space="preserve"> gmina </w:t>
      </w:r>
      <w:r w:rsidR="004D2ACD" w:rsidRPr="00487BA3">
        <w:rPr>
          <w:sz w:val="20"/>
          <w:szCs w:val="20"/>
        </w:rPr>
        <w:t>Czernichów (2 013 szt.),</w:t>
      </w:r>
      <w:r w:rsidR="00B91130" w:rsidRPr="00487BA3">
        <w:rPr>
          <w:sz w:val="20"/>
          <w:szCs w:val="20"/>
        </w:rPr>
        <w:t xml:space="preserve"> g</w:t>
      </w:r>
      <w:r w:rsidR="00740206" w:rsidRPr="00487BA3">
        <w:rPr>
          <w:sz w:val="20"/>
          <w:szCs w:val="20"/>
        </w:rPr>
        <w:t xml:space="preserve">mina Gilowice </w:t>
      </w:r>
      <w:r w:rsidR="004D75EF" w:rsidRPr="00487BA3">
        <w:rPr>
          <w:sz w:val="20"/>
          <w:szCs w:val="20"/>
        </w:rPr>
        <w:t>(1 870 szt.)</w:t>
      </w:r>
      <w:r w:rsidR="00740206" w:rsidRPr="00487BA3">
        <w:rPr>
          <w:sz w:val="20"/>
          <w:szCs w:val="20"/>
        </w:rPr>
        <w:t>,</w:t>
      </w:r>
      <w:r w:rsidR="00B91130" w:rsidRPr="00487BA3">
        <w:rPr>
          <w:sz w:val="20"/>
          <w:szCs w:val="20"/>
        </w:rPr>
        <w:t xml:space="preserve"> </w:t>
      </w:r>
      <w:r w:rsidR="00B0223D" w:rsidRPr="00487BA3">
        <w:rPr>
          <w:sz w:val="20"/>
          <w:szCs w:val="20"/>
        </w:rPr>
        <w:t>gmina Świnna</w:t>
      </w:r>
      <w:r w:rsidR="004F3DD2" w:rsidRPr="00487BA3">
        <w:rPr>
          <w:sz w:val="20"/>
          <w:szCs w:val="20"/>
        </w:rPr>
        <w:t xml:space="preserve"> (1 798 szt.), gmina Ujsoły</w:t>
      </w:r>
      <w:r w:rsidR="006C1E7D" w:rsidRPr="00487BA3">
        <w:rPr>
          <w:sz w:val="20"/>
          <w:szCs w:val="20"/>
        </w:rPr>
        <w:t xml:space="preserve"> (1 403</w:t>
      </w:r>
      <w:r w:rsidR="009F412F" w:rsidRPr="00487BA3">
        <w:rPr>
          <w:sz w:val="20"/>
          <w:szCs w:val="20"/>
        </w:rPr>
        <w:t xml:space="preserve"> szt.), </w:t>
      </w:r>
      <w:r w:rsidR="005018D1" w:rsidRPr="00487BA3">
        <w:rPr>
          <w:sz w:val="20"/>
          <w:szCs w:val="20"/>
        </w:rPr>
        <w:t>gmina Łękawica (1 336 szt.), gmina Koszarawa (824 szt.), gmina Ślemień (466 szt.).</w:t>
      </w:r>
    </w:p>
    <w:p w14:paraId="7EB0DAC7" w14:textId="77777777" w:rsidR="00AA0D47" w:rsidRPr="00487BA3" w:rsidRDefault="00AA0D47" w:rsidP="003B5833">
      <w:pPr>
        <w:spacing w:before="60" w:after="60"/>
        <w:jc w:val="both"/>
        <w:rPr>
          <w:sz w:val="20"/>
          <w:szCs w:val="20"/>
        </w:rPr>
      </w:pPr>
      <w:r w:rsidRPr="00487BA3">
        <w:rPr>
          <w:sz w:val="20"/>
          <w:szCs w:val="20"/>
        </w:rPr>
        <w:t>W l</w:t>
      </w:r>
      <w:r w:rsidR="00C26732" w:rsidRPr="00487BA3">
        <w:rPr>
          <w:sz w:val="20"/>
          <w:szCs w:val="20"/>
        </w:rPr>
        <w:t>atach 2019-2021 na terenie powiatu żywieckiego wybudowano 2 276</w:t>
      </w:r>
      <w:r w:rsidRPr="00487BA3">
        <w:rPr>
          <w:sz w:val="20"/>
          <w:szCs w:val="20"/>
        </w:rPr>
        <w:t xml:space="preserve"> szt. nowych przyłączy</w:t>
      </w:r>
      <w:r w:rsidR="00C26732" w:rsidRPr="00487BA3">
        <w:rPr>
          <w:sz w:val="20"/>
          <w:szCs w:val="20"/>
        </w:rPr>
        <w:t xml:space="preserve"> sieci kanalizacji sanitarnej</w:t>
      </w:r>
      <w:r w:rsidRPr="00487BA3">
        <w:rPr>
          <w:sz w:val="20"/>
          <w:szCs w:val="20"/>
        </w:rPr>
        <w:t>.</w:t>
      </w:r>
    </w:p>
    <w:p w14:paraId="61C60864" w14:textId="77777777" w:rsidR="00AA0D47" w:rsidRPr="00487BA3" w:rsidRDefault="00AA0D47" w:rsidP="003B5833">
      <w:pPr>
        <w:spacing w:before="60" w:after="60"/>
        <w:jc w:val="both"/>
        <w:rPr>
          <w:color w:val="FF0000"/>
          <w:sz w:val="20"/>
          <w:szCs w:val="20"/>
        </w:rPr>
      </w:pPr>
    </w:p>
    <w:p w14:paraId="053CC72A" w14:textId="77777777" w:rsidR="00AA0D47" w:rsidRPr="00487BA3" w:rsidRDefault="00990ECA" w:rsidP="003B5833">
      <w:pPr>
        <w:spacing w:before="60" w:after="60"/>
        <w:jc w:val="center"/>
      </w:pPr>
      <w:r w:rsidRPr="00487BA3">
        <w:rPr>
          <w:noProof/>
          <w:color w:val="FF0000"/>
        </w:rPr>
        <w:lastRenderedPageBreak/>
        <w:drawing>
          <wp:inline distT="0" distB="0" distL="0" distR="0" wp14:anchorId="7DA73673" wp14:editId="12E0E692">
            <wp:extent cx="5760000" cy="2592000"/>
            <wp:effectExtent l="0" t="0" r="0" b="0"/>
            <wp:docPr id="29" name="Wykres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07B139C7" w14:textId="5D6B265A" w:rsidR="00AA0D47" w:rsidRPr="00487BA3" w:rsidRDefault="00AA0D47" w:rsidP="003B5833">
      <w:pPr>
        <w:pStyle w:val="Legenda"/>
        <w:spacing w:before="60" w:after="60"/>
        <w:jc w:val="left"/>
        <w:rPr>
          <w:i w:val="0"/>
          <w:sz w:val="16"/>
          <w:szCs w:val="16"/>
        </w:rPr>
      </w:pPr>
      <w:bookmarkStart w:id="368" w:name="_Toc76938870"/>
      <w:bookmarkStart w:id="369" w:name="_Toc106920294"/>
      <w:bookmarkStart w:id="370" w:name="_Toc115688083"/>
      <w:r w:rsidRPr="00487BA3">
        <w:rPr>
          <w:i w:val="0"/>
          <w:sz w:val="16"/>
          <w:szCs w:val="16"/>
        </w:rPr>
        <w:t xml:space="preserve">Rysunek </w:t>
      </w:r>
      <w:r w:rsidRPr="00487BA3">
        <w:rPr>
          <w:i w:val="0"/>
          <w:sz w:val="16"/>
          <w:szCs w:val="16"/>
        </w:rPr>
        <w:fldChar w:fldCharType="begin"/>
      </w:r>
      <w:r w:rsidRPr="00487BA3">
        <w:rPr>
          <w:i w:val="0"/>
          <w:sz w:val="16"/>
          <w:szCs w:val="16"/>
        </w:rPr>
        <w:instrText xml:space="preserve"> SEQ Rysunek \* ARABIC </w:instrText>
      </w:r>
      <w:r w:rsidRPr="00487BA3">
        <w:rPr>
          <w:i w:val="0"/>
          <w:sz w:val="16"/>
          <w:szCs w:val="16"/>
        </w:rPr>
        <w:fldChar w:fldCharType="separate"/>
      </w:r>
      <w:r w:rsidR="002C68CC" w:rsidRPr="00487BA3">
        <w:rPr>
          <w:i w:val="0"/>
          <w:noProof/>
          <w:sz w:val="16"/>
          <w:szCs w:val="16"/>
        </w:rPr>
        <w:t>21</w:t>
      </w:r>
      <w:r w:rsidRPr="00487BA3">
        <w:rPr>
          <w:i w:val="0"/>
          <w:sz w:val="16"/>
          <w:szCs w:val="16"/>
        </w:rPr>
        <w:fldChar w:fldCharType="end"/>
      </w:r>
      <w:r w:rsidRPr="00487BA3">
        <w:rPr>
          <w:i w:val="0"/>
          <w:sz w:val="16"/>
          <w:szCs w:val="16"/>
        </w:rPr>
        <w:t xml:space="preserve"> Liczba przyłączy kanalizacji sanitarnej na terenie </w:t>
      </w:r>
      <w:r w:rsidR="006A1EED" w:rsidRPr="00487BA3">
        <w:rPr>
          <w:i w:val="0"/>
          <w:sz w:val="16"/>
          <w:szCs w:val="16"/>
        </w:rPr>
        <w:t>powiatu</w:t>
      </w:r>
      <w:r w:rsidRPr="00487BA3">
        <w:rPr>
          <w:i w:val="0"/>
          <w:sz w:val="16"/>
          <w:szCs w:val="16"/>
        </w:rPr>
        <w:t xml:space="preserve"> </w:t>
      </w:r>
      <w:r w:rsidR="00943467" w:rsidRPr="00487BA3">
        <w:rPr>
          <w:i w:val="0"/>
          <w:sz w:val="16"/>
          <w:szCs w:val="16"/>
        </w:rPr>
        <w:t>żywieckiego</w:t>
      </w:r>
      <w:r w:rsidRPr="00487BA3">
        <w:rPr>
          <w:i w:val="0"/>
          <w:sz w:val="16"/>
          <w:szCs w:val="16"/>
        </w:rPr>
        <w:t xml:space="preserve"> na koniec 2021 roku (szt.)</w:t>
      </w:r>
      <w:bookmarkEnd w:id="368"/>
      <w:bookmarkEnd w:id="369"/>
      <w:bookmarkEnd w:id="370"/>
    </w:p>
    <w:p w14:paraId="322522C6" w14:textId="4B9B9819" w:rsidR="00AA0D47" w:rsidRPr="00487BA3" w:rsidRDefault="00AA0D47" w:rsidP="00E42CFE">
      <w:pPr>
        <w:spacing w:before="60" w:after="60"/>
        <w:rPr>
          <w:sz w:val="16"/>
          <w:szCs w:val="16"/>
        </w:rPr>
      </w:pPr>
      <w:r w:rsidRPr="00487BA3">
        <w:rPr>
          <w:sz w:val="16"/>
          <w:szCs w:val="16"/>
        </w:rPr>
        <w:t>Źródło: opracowanie własne na podstawie danych administratorów sieci wodno-kanalizacyjnej oraz danych GUS, 2022</w:t>
      </w:r>
    </w:p>
    <w:p w14:paraId="108D6A90" w14:textId="77777777" w:rsidR="00685A30" w:rsidRDefault="00685A30" w:rsidP="003B5833">
      <w:pPr>
        <w:spacing w:before="60" w:after="60"/>
        <w:jc w:val="both"/>
        <w:rPr>
          <w:sz w:val="20"/>
          <w:szCs w:val="20"/>
        </w:rPr>
      </w:pPr>
    </w:p>
    <w:p w14:paraId="55B3D115" w14:textId="47CCA2C6" w:rsidR="00AA0D47" w:rsidRPr="00487BA3" w:rsidRDefault="00AA0D47" w:rsidP="003B5833">
      <w:pPr>
        <w:spacing w:before="60" w:after="60"/>
        <w:jc w:val="both"/>
        <w:rPr>
          <w:sz w:val="20"/>
          <w:szCs w:val="20"/>
        </w:rPr>
      </w:pPr>
      <w:r w:rsidRPr="00487BA3">
        <w:rPr>
          <w:sz w:val="20"/>
          <w:szCs w:val="20"/>
        </w:rPr>
        <w:t xml:space="preserve">Źródłami zanieczyszczeń wód w regionie powiatu </w:t>
      </w:r>
      <w:r w:rsidR="00943467" w:rsidRPr="00487BA3">
        <w:rPr>
          <w:sz w:val="20"/>
          <w:szCs w:val="20"/>
        </w:rPr>
        <w:t>żywieckiego</w:t>
      </w:r>
      <w:r w:rsidRPr="00487BA3">
        <w:rPr>
          <w:sz w:val="20"/>
          <w:szCs w:val="20"/>
        </w:rPr>
        <w:t xml:space="preserve"> są m.in. punktowe zrzuty ścieków komunalnych, przemysłowych, ścieki z przelewów burzowych, ogólnospławnych sieci kanalizacyjnych oraz często nielegalne zrzuty nieoczyszczonych ścieków bytowych.</w:t>
      </w:r>
    </w:p>
    <w:p w14:paraId="6E68F395" w14:textId="77777777" w:rsidR="00AA0D47" w:rsidRPr="00487BA3" w:rsidRDefault="00AA0D47" w:rsidP="003B5833">
      <w:pPr>
        <w:spacing w:before="60" w:after="60"/>
        <w:jc w:val="both"/>
        <w:rPr>
          <w:sz w:val="20"/>
          <w:szCs w:val="20"/>
        </w:rPr>
      </w:pPr>
      <w:r w:rsidRPr="00487BA3">
        <w:rPr>
          <w:sz w:val="20"/>
          <w:szCs w:val="20"/>
        </w:rPr>
        <w:t>Poza punktowymi zanieczyszczeniami wód, istotne znaczenie mają również zanieczyszczenia ze spływu powierzchniowego. Spowodowane jest to najczęściej produkcją rolniczą i stosowaniem znacznych ilości nawozów azotowych. Nawozy stosowane na polach uprawnych są typowym źródłem biogennych zanieczyszczeń wód powierzchniowych.</w:t>
      </w:r>
    </w:p>
    <w:p w14:paraId="4B559CFB" w14:textId="77777777" w:rsidR="00AA0D47" w:rsidRPr="00487BA3" w:rsidRDefault="00AA0D47" w:rsidP="003B5833">
      <w:pPr>
        <w:spacing w:before="60" w:after="60"/>
        <w:jc w:val="both"/>
        <w:rPr>
          <w:sz w:val="20"/>
          <w:szCs w:val="20"/>
        </w:rPr>
      </w:pPr>
      <w:r w:rsidRPr="00487BA3">
        <w:rPr>
          <w:sz w:val="20"/>
          <w:szCs w:val="20"/>
        </w:rPr>
        <w:t>Zaburzenie równowagi pomiędzy naturalnym dopływem biogenów do wód i przyrostem substancji organicznych prowadzi do przyspieszenia procesów eutrofizacji.</w:t>
      </w:r>
    </w:p>
    <w:p w14:paraId="2E741AC8" w14:textId="77777777" w:rsidR="00AA0D47" w:rsidRPr="00487BA3" w:rsidRDefault="00AA0D47" w:rsidP="003B5833">
      <w:pPr>
        <w:spacing w:before="60" w:after="60"/>
        <w:jc w:val="both"/>
        <w:rPr>
          <w:sz w:val="20"/>
          <w:szCs w:val="20"/>
        </w:rPr>
      </w:pPr>
      <w:r w:rsidRPr="00487BA3">
        <w:rPr>
          <w:sz w:val="20"/>
          <w:szCs w:val="20"/>
        </w:rPr>
        <w:t>W związku z powyższymi konieczne jest zapewnienie należytej czystości wody poprzez realizac</w:t>
      </w:r>
      <w:r w:rsidR="00AE6A3F" w:rsidRPr="00487BA3">
        <w:rPr>
          <w:sz w:val="20"/>
          <w:szCs w:val="20"/>
        </w:rPr>
        <w:t xml:space="preserve">je </w:t>
      </w:r>
      <w:r w:rsidRPr="00487BA3">
        <w:rPr>
          <w:sz w:val="20"/>
          <w:szCs w:val="20"/>
        </w:rPr>
        <w:t>odpowiednich działań. Konieczne jest również korzystanie z zasobów wodnych w sposób oszczędny i racjonalny.</w:t>
      </w:r>
    </w:p>
    <w:p w14:paraId="37343D14" w14:textId="0D20C8C7" w:rsidR="00AA0D47" w:rsidRPr="00487BA3" w:rsidRDefault="00AA0D47" w:rsidP="003B5833">
      <w:pPr>
        <w:spacing w:before="60" w:after="60"/>
        <w:jc w:val="both"/>
        <w:rPr>
          <w:color w:val="FF0000"/>
          <w:sz w:val="20"/>
          <w:szCs w:val="20"/>
        </w:rPr>
      </w:pPr>
      <w:r w:rsidRPr="00487BA3">
        <w:rPr>
          <w:sz w:val="20"/>
          <w:szCs w:val="20"/>
        </w:rPr>
        <w:t xml:space="preserve">Aktualnie na terenie powiatu </w:t>
      </w:r>
      <w:r w:rsidR="00943467" w:rsidRPr="00487BA3">
        <w:rPr>
          <w:sz w:val="20"/>
          <w:szCs w:val="20"/>
        </w:rPr>
        <w:t>żywieckiego</w:t>
      </w:r>
      <w:r w:rsidRPr="00487BA3">
        <w:rPr>
          <w:sz w:val="20"/>
          <w:szCs w:val="20"/>
        </w:rPr>
        <w:t xml:space="preserve"> </w:t>
      </w:r>
      <w:r w:rsidR="00A100AB" w:rsidRPr="00487BA3">
        <w:rPr>
          <w:sz w:val="20"/>
          <w:szCs w:val="20"/>
        </w:rPr>
        <w:t>funkcjonuje</w:t>
      </w:r>
      <w:r w:rsidR="00E43408" w:rsidRPr="00487BA3">
        <w:rPr>
          <w:sz w:val="20"/>
          <w:szCs w:val="20"/>
        </w:rPr>
        <w:t xml:space="preserve"> 10</w:t>
      </w:r>
      <w:r w:rsidRPr="00487BA3">
        <w:rPr>
          <w:sz w:val="20"/>
          <w:szCs w:val="20"/>
        </w:rPr>
        <w:t xml:space="preserve"> komunalny</w:t>
      </w:r>
      <w:r w:rsidR="00E43408" w:rsidRPr="00487BA3">
        <w:rPr>
          <w:sz w:val="20"/>
          <w:szCs w:val="20"/>
        </w:rPr>
        <w:t>ch oczyszczalni ścieków, w tym 4</w:t>
      </w:r>
      <w:r w:rsidRPr="00487BA3">
        <w:rPr>
          <w:sz w:val="20"/>
          <w:szCs w:val="20"/>
        </w:rPr>
        <w:t xml:space="preserve"> </w:t>
      </w:r>
      <w:r w:rsidR="00E42CFE" w:rsidRPr="00487BA3">
        <w:rPr>
          <w:sz w:val="20"/>
          <w:szCs w:val="20"/>
        </w:rPr>
        <w:t> </w:t>
      </w:r>
      <w:r w:rsidRPr="00487BA3">
        <w:rPr>
          <w:sz w:val="20"/>
          <w:szCs w:val="20"/>
        </w:rPr>
        <w:t>z</w:t>
      </w:r>
      <w:r w:rsidR="00E42CFE" w:rsidRPr="00487BA3">
        <w:rPr>
          <w:sz w:val="20"/>
          <w:szCs w:val="20"/>
        </w:rPr>
        <w:t> </w:t>
      </w:r>
      <w:r w:rsidRPr="00487BA3">
        <w:rPr>
          <w:sz w:val="20"/>
          <w:szCs w:val="20"/>
        </w:rPr>
        <w:t xml:space="preserve"> podwyższonym usuwaniem biogenów o</w:t>
      </w:r>
      <w:r w:rsidR="003748DB" w:rsidRPr="00487BA3">
        <w:rPr>
          <w:sz w:val="20"/>
          <w:szCs w:val="20"/>
        </w:rPr>
        <w:t xml:space="preserve">raz 3 </w:t>
      </w:r>
      <w:r w:rsidRPr="00487BA3">
        <w:rPr>
          <w:sz w:val="20"/>
          <w:szCs w:val="20"/>
        </w:rPr>
        <w:t>przemysłowe</w:t>
      </w:r>
      <w:r w:rsidR="003748DB" w:rsidRPr="00487BA3">
        <w:rPr>
          <w:sz w:val="20"/>
          <w:szCs w:val="20"/>
        </w:rPr>
        <w:t xml:space="preserve"> oczyszczalnie ścieków.</w:t>
      </w:r>
    </w:p>
    <w:p w14:paraId="6A17FA9C" w14:textId="77777777" w:rsidR="00AA0D47" w:rsidRPr="00487BA3" w:rsidRDefault="00AA0D47" w:rsidP="003B5833">
      <w:pPr>
        <w:suppressAutoHyphens/>
        <w:spacing w:before="60" w:after="60"/>
        <w:jc w:val="both"/>
        <w:rPr>
          <w:sz w:val="20"/>
          <w:szCs w:val="20"/>
        </w:rPr>
      </w:pPr>
      <w:r w:rsidRPr="00487BA3">
        <w:rPr>
          <w:sz w:val="20"/>
          <w:szCs w:val="20"/>
        </w:rPr>
        <w:t>Łączna zaprojek</w:t>
      </w:r>
      <w:r w:rsidR="003E668A" w:rsidRPr="00487BA3">
        <w:rPr>
          <w:sz w:val="20"/>
          <w:szCs w:val="20"/>
        </w:rPr>
        <w:t>towana przepustowość wszystkich oczyszczalni ścieków to 50 675</w:t>
      </w:r>
      <w:r w:rsidRPr="00487BA3">
        <w:rPr>
          <w:sz w:val="20"/>
          <w:szCs w:val="20"/>
        </w:rPr>
        <w:t xml:space="preserve"> m</w:t>
      </w:r>
      <w:r w:rsidRPr="00487BA3">
        <w:rPr>
          <w:sz w:val="20"/>
          <w:szCs w:val="20"/>
          <w:vertAlign w:val="superscript"/>
        </w:rPr>
        <w:t>3</w:t>
      </w:r>
      <w:r w:rsidRPr="00487BA3">
        <w:rPr>
          <w:sz w:val="20"/>
          <w:szCs w:val="20"/>
        </w:rPr>
        <w:t xml:space="preserve">/dobę, </w:t>
      </w:r>
      <w:r w:rsidR="003E668A" w:rsidRPr="00487BA3">
        <w:rPr>
          <w:sz w:val="20"/>
          <w:szCs w:val="20"/>
        </w:rPr>
        <w:t xml:space="preserve">w tym </w:t>
      </w:r>
      <w:r w:rsidRPr="00487BA3">
        <w:rPr>
          <w:sz w:val="20"/>
          <w:szCs w:val="20"/>
        </w:rPr>
        <w:t>oczyszczalni z podwy</w:t>
      </w:r>
      <w:r w:rsidR="00A100AB" w:rsidRPr="00487BA3">
        <w:rPr>
          <w:sz w:val="20"/>
          <w:szCs w:val="20"/>
        </w:rPr>
        <w:t>ższonym usuwaniem biogenów 48 080</w:t>
      </w:r>
      <w:r w:rsidRPr="00487BA3">
        <w:rPr>
          <w:sz w:val="20"/>
          <w:szCs w:val="20"/>
        </w:rPr>
        <w:t xml:space="preserve"> m</w:t>
      </w:r>
      <w:r w:rsidRPr="00487BA3">
        <w:rPr>
          <w:sz w:val="20"/>
          <w:szCs w:val="20"/>
          <w:vertAlign w:val="superscript"/>
        </w:rPr>
        <w:t>3</w:t>
      </w:r>
      <w:r w:rsidRPr="00487BA3">
        <w:rPr>
          <w:sz w:val="20"/>
          <w:szCs w:val="20"/>
        </w:rPr>
        <w:t>/dobę. Zaprojektowana równoważna liczba mieszkańców (RLM) dla wszystkich</w:t>
      </w:r>
      <w:r w:rsidR="00A100AB" w:rsidRPr="00487BA3">
        <w:rPr>
          <w:sz w:val="20"/>
          <w:szCs w:val="20"/>
        </w:rPr>
        <w:t xml:space="preserve"> </w:t>
      </w:r>
      <w:r w:rsidR="003748DB" w:rsidRPr="00487BA3">
        <w:rPr>
          <w:sz w:val="20"/>
          <w:szCs w:val="20"/>
        </w:rPr>
        <w:t xml:space="preserve">komunalnych </w:t>
      </w:r>
      <w:r w:rsidR="00A100AB" w:rsidRPr="00487BA3">
        <w:rPr>
          <w:sz w:val="20"/>
          <w:szCs w:val="20"/>
        </w:rPr>
        <w:t>oczyszczalni</w:t>
      </w:r>
      <w:r w:rsidR="003748DB" w:rsidRPr="00487BA3">
        <w:rPr>
          <w:sz w:val="20"/>
          <w:szCs w:val="20"/>
        </w:rPr>
        <w:t xml:space="preserve"> ścieków </w:t>
      </w:r>
      <w:r w:rsidR="00A100AB" w:rsidRPr="00487BA3">
        <w:rPr>
          <w:sz w:val="20"/>
          <w:szCs w:val="20"/>
        </w:rPr>
        <w:t>to 272 364</w:t>
      </w:r>
      <w:r w:rsidRPr="00487BA3">
        <w:rPr>
          <w:sz w:val="20"/>
          <w:szCs w:val="20"/>
        </w:rPr>
        <w:t>.</w:t>
      </w:r>
    </w:p>
    <w:p w14:paraId="34F6246A" w14:textId="77777777" w:rsidR="00AA0D47" w:rsidRPr="00487BA3" w:rsidRDefault="001D0B64" w:rsidP="003B5833">
      <w:pPr>
        <w:suppressAutoHyphens/>
        <w:spacing w:before="60" w:after="60"/>
        <w:jc w:val="both"/>
        <w:rPr>
          <w:b/>
          <w:sz w:val="20"/>
          <w:szCs w:val="20"/>
        </w:rPr>
      </w:pPr>
      <w:r w:rsidRPr="00487BA3">
        <w:rPr>
          <w:b/>
          <w:sz w:val="20"/>
          <w:szCs w:val="20"/>
        </w:rPr>
        <w:t>Gmina Czernichów</w:t>
      </w:r>
    </w:p>
    <w:p w14:paraId="61DFC601" w14:textId="3DC3350A" w:rsidR="00AA0D47" w:rsidRPr="00487BA3" w:rsidRDefault="00A213FD" w:rsidP="003B5833">
      <w:pPr>
        <w:suppressAutoHyphens/>
        <w:spacing w:before="60" w:after="60"/>
        <w:jc w:val="both"/>
        <w:rPr>
          <w:sz w:val="20"/>
          <w:szCs w:val="20"/>
        </w:rPr>
      </w:pPr>
      <w:r w:rsidRPr="00487BA3">
        <w:rPr>
          <w:sz w:val="20"/>
          <w:szCs w:val="20"/>
        </w:rPr>
        <w:t>Gmina posiada 4 oczyszczalnie ścieków zlokalizowane w 4 sołectwach:</w:t>
      </w:r>
      <w:r w:rsidR="00E42CFE" w:rsidRPr="00487BA3">
        <w:rPr>
          <w:sz w:val="20"/>
          <w:szCs w:val="20"/>
        </w:rPr>
        <w:t> </w:t>
      </w:r>
    </w:p>
    <w:p w14:paraId="60BC09D9" w14:textId="04D683B3" w:rsidR="00A213FD" w:rsidRPr="00487BA3" w:rsidRDefault="008561D1" w:rsidP="003B5833">
      <w:pPr>
        <w:pStyle w:val="Akapitzlist"/>
        <w:numPr>
          <w:ilvl w:val="0"/>
          <w:numId w:val="111"/>
        </w:numPr>
        <w:suppressAutoHyphens/>
        <w:contextualSpacing w:val="0"/>
        <w:jc w:val="both"/>
        <w:rPr>
          <w:szCs w:val="20"/>
        </w:rPr>
      </w:pPr>
      <w:r w:rsidRPr="00487BA3">
        <w:rPr>
          <w:szCs w:val="20"/>
        </w:rPr>
        <w:t>p</w:t>
      </w:r>
      <w:r w:rsidR="00A213FD" w:rsidRPr="00487BA3">
        <w:rPr>
          <w:szCs w:val="20"/>
        </w:rPr>
        <w:t>rzepływowa oczyszczalnia ścieków o technologii oczyszczania mechaniczno-biologicznej w</w:t>
      </w:r>
      <w:r w:rsidR="00E42CFE" w:rsidRPr="00487BA3">
        <w:rPr>
          <w:szCs w:val="20"/>
        </w:rPr>
        <w:t> </w:t>
      </w:r>
      <w:r w:rsidR="00A213FD" w:rsidRPr="00487BA3">
        <w:rPr>
          <w:szCs w:val="20"/>
        </w:rPr>
        <w:t xml:space="preserve"> Międzybrodziu Bialskim ul. Ekologiczna, o przepustowości 585 m</w:t>
      </w:r>
      <w:r w:rsidR="00A213FD" w:rsidRPr="00487BA3">
        <w:rPr>
          <w:szCs w:val="20"/>
          <w:vertAlign w:val="superscript"/>
        </w:rPr>
        <w:t>3</w:t>
      </w:r>
      <w:r w:rsidR="00A213FD" w:rsidRPr="00487BA3">
        <w:rPr>
          <w:szCs w:val="20"/>
        </w:rPr>
        <w:t>/dobę wraz z pięcioma sieciowymi pompowniami ścieków. Jest to najmłodsza oczyszczalnia na terenie gminy, do której podłączono 1 111 budynków. Odbiornikiem ścieków jest Zbiornik Międzybrodzki,</w:t>
      </w:r>
    </w:p>
    <w:p w14:paraId="28D2C2D8" w14:textId="77777777" w:rsidR="00A213FD" w:rsidRPr="00487BA3" w:rsidRDefault="008561D1" w:rsidP="003B5833">
      <w:pPr>
        <w:pStyle w:val="Akapitzlist"/>
        <w:numPr>
          <w:ilvl w:val="0"/>
          <w:numId w:val="111"/>
        </w:numPr>
        <w:suppressAutoHyphens/>
        <w:contextualSpacing w:val="0"/>
        <w:jc w:val="both"/>
        <w:rPr>
          <w:szCs w:val="20"/>
        </w:rPr>
      </w:pPr>
      <w:r w:rsidRPr="00487BA3">
        <w:rPr>
          <w:szCs w:val="20"/>
        </w:rPr>
        <w:t>o</w:t>
      </w:r>
      <w:r w:rsidR="00A213FD" w:rsidRPr="00487BA3">
        <w:rPr>
          <w:szCs w:val="20"/>
        </w:rPr>
        <w:t>czyszczalna typu SBR w Międzybrodziu Bialskim o przepustowości 350 m</w:t>
      </w:r>
      <w:r w:rsidR="00A213FD" w:rsidRPr="00487BA3">
        <w:rPr>
          <w:szCs w:val="20"/>
          <w:vertAlign w:val="superscript"/>
        </w:rPr>
        <w:t>3</w:t>
      </w:r>
      <w:r w:rsidR="00A213FD" w:rsidRPr="00487BA3">
        <w:rPr>
          <w:szCs w:val="20"/>
        </w:rPr>
        <w:t>/dobę, z trzema sieciowymi pompowniami ścieków. Oczyszczalnia obsługuje wieś Międzybrodzie Żywieckie, jest do niej podłączonych ok. 460 budynków. Odbiornikiem ścieków jest Zbiornik Międzybrodzki,</w:t>
      </w:r>
    </w:p>
    <w:p w14:paraId="3889995C" w14:textId="1C3DC79E" w:rsidR="00A213FD" w:rsidRPr="00487BA3" w:rsidRDefault="008561D1" w:rsidP="003B5833">
      <w:pPr>
        <w:pStyle w:val="Akapitzlist"/>
        <w:numPr>
          <w:ilvl w:val="0"/>
          <w:numId w:val="111"/>
        </w:numPr>
        <w:suppressAutoHyphens/>
        <w:contextualSpacing w:val="0"/>
        <w:jc w:val="both"/>
        <w:rPr>
          <w:szCs w:val="20"/>
        </w:rPr>
      </w:pPr>
      <w:r w:rsidRPr="00487BA3">
        <w:rPr>
          <w:szCs w:val="20"/>
        </w:rPr>
        <w:t>p</w:t>
      </w:r>
      <w:r w:rsidR="00565080" w:rsidRPr="00487BA3">
        <w:rPr>
          <w:szCs w:val="20"/>
        </w:rPr>
        <w:t>rzepływowa oczyszczalnia ścieków o technologii oczyszczania mechaniczno-biologicznej zlokalizowana w</w:t>
      </w:r>
      <w:r w:rsidR="00685A30">
        <w:rPr>
          <w:szCs w:val="20"/>
        </w:rPr>
        <w:t> </w:t>
      </w:r>
      <w:r w:rsidR="00565080" w:rsidRPr="00487BA3">
        <w:rPr>
          <w:szCs w:val="20"/>
        </w:rPr>
        <w:t xml:space="preserve"> Czernichowie przy ul. Sanitarnej, o przepustowości ok. 240 m</w:t>
      </w:r>
      <w:r w:rsidR="00565080" w:rsidRPr="00487BA3">
        <w:rPr>
          <w:szCs w:val="20"/>
          <w:vertAlign w:val="superscript"/>
        </w:rPr>
        <w:t>3</w:t>
      </w:r>
      <w:r w:rsidR="00565080" w:rsidRPr="00487BA3">
        <w:rPr>
          <w:szCs w:val="20"/>
        </w:rPr>
        <w:t>/dobę wraz z trzema sieciowymi pompowniami ścieków. Podłączonych jest do niej ok. 311 budynków. Odbiornikiem ścieków jest Zbiornik Międzybrodzki,</w:t>
      </w:r>
    </w:p>
    <w:p w14:paraId="11CD1D71" w14:textId="220E1FA6" w:rsidR="00781BAB" w:rsidRPr="00487BA3" w:rsidRDefault="008561D1" w:rsidP="003B5833">
      <w:pPr>
        <w:pStyle w:val="Akapitzlist"/>
        <w:numPr>
          <w:ilvl w:val="0"/>
          <w:numId w:val="111"/>
        </w:numPr>
        <w:suppressAutoHyphens/>
        <w:contextualSpacing w:val="0"/>
        <w:jc w:val="both"/>
        <w:rPr>
          <w:szCs w:val="20"/>
        </w:rPr>
      </w:pPr>
      <w:r w:rsidRPr="00487BA3">
        <w:rPr>
          <w:szCs w:val="20"/>
        </w:rPr>
        <w:t>p</w:t>
      </w:r>
      <w:r w:rsidR="005F5813" w:rsidRPr="00487BA3">
        <w:rPr>
          <w:szCs w:val="20"/>
        </w:rPr>
        <w:t>rzepływowa oczyszczalnia ścieków o biologicznej technologii oczyszczania</w:t>
      </w:r>
      <w:r w:rsidR="00164E70" w:rsidRPr="00487BA3">
        <w:rPr>
          <w:szCs w:val="20"/>
        </w:rPr>
        <w:t xml:space="preserve"> zlokalizowana w Tresnej przy ul.</w:t>
      </w:r>
      <w:r w:rsidR="00685A30">
        <w:rPr>
          <w:szCs w:val="20"/>
        </w:rPr>
        <w:t> </w:t>
      </w:r>
      <w:r w:rsidR="00164E70" w:rsidRPr="00487BA3">
        <w:rPr>
          <w:szCs w:val="20"/>
        </w:rPr>
        <w:t xml:space="preserve"> Nad Jeziorem</w:t>
      </w:r>
      <w:r w:rsidR="00F8158C" w:rsidRPr="00487BA3">
        <w:rPr>
          <w:szCs w:val="20"/>
        </w:rPr>
        <w:t>, o przepustowości około 80 m</w:t>
      </w:r>
      <w:r w:rsidR="00F8158C" w:rsidRPr="00487BA3">
        <w:rPr>
          <w:szCs w:val="20"/>
          <w:vertAlign w:val="superscript"/>
        </w:rPr>
        <w:t>3</w:t>
      </w:r>
      <w:r w:rsidR="00F8158C" w:rsidRPr="00487BA3">
        <w:rPr>
          <w:szCs w:val="20"/>
        </w:rPr>
        <w:t>/dobę</w:t>
      </w:r>
      <w:r w:rsidR="00164E70" w:rsidRPr="00487BA3">
        <w:rPr>
          <w:szCs w:val="20"/>
        </w:rPr>
        <w:t xml:space="preserve"> wraz z trzema sieciowymi pompowniami ścieków. Podłączonych jest do niej około 109 budynków. Odbiornikiem ścieków jest Zbiornik</w:t>
      </w:r>
      <w:r w:rsidR="00781BAB" w:rsidRPr="00487BA3">
        <w:rPr>
          <w:szCs w:val="20"/>
        </w:rPr>
        <w:t xml:space="preserve"> Tresna.</w:t>
      </w:r>
    </w:p>
    <w:p w14:paraId="04EF2250" w14:textId="12E0E6AB" w:rsidR="00565080" w:rsidRPr="00487BA3" w:rsidRDefault="00781BAB" w:rsidP="003B5833">
      <w:pPr>
        <w:suppressAutoHyphens/>
        <w:spacing w:before="60" w:after="60"/>
        <w:jc w:val="both"/>
        <w:rPr>
          <w:sz w:val="20"/>
          <w:szCs w:val="20"/>
        </w:rPr>
      </w:pPr>
      <w:r w:rsidRPr="00487BA3">
        <w:rPr>
          <w:sz w:val="20"/>
          <w:szCs w:val="20"/>
        </w:rPr>
        <w:t>Gmina ponadto</w:t>
      </w:r>
      <w:r w:rsidR="00164E70" w:rsidRPr="00487BA3">
        <w:rPr>
          <w:sz w:val="20"/>
          <w:szCs w:val="20"/>
        </w:rPr>
        <w:t xml:space="preserve"> </w:t>
      </w:r>
      <w:r w:rsidRPr="00487BA3">
        <w:rPr>
          <w:sz w:val="20"/>
          <w:szCs w:val="20"/>
        </w:rPr>
        <w:t>posiada kanalizac</w:t>
      </w:r>
      <w:r w:rsidR="00407BE9" w:rsidRPr="00487BA3">
        <w:rPr>
          <w:sz w:val="20"/>
          <w:szCs w:val="20"/>
        </w:rPr>
        <w:t>je</w:t>
      </w:r>
      <w:r w:rsidR="00685A30">
        <w:rPr>
          <w:sz w:val="20"/>
          <w:szCs w:val="20"/>
        </w:rPr>
        <w:t xml:space="preserve"> </w:t>
      </w:r>
      <w:r w:rsidRPr="00487BA3">
        <w:rPr>
          <w:sz w:val="20"/>
          <w:szCs w:val="20"/>
        </w:rPr>
        <w:t>sanitarną w przysiółku Zonie w Tresnej zakończoną zbiornikiem bezodpływowym, z</w:t>
      </w:r>
      <w:r w:rsidR="00685A30">
        <w:rPr>
          <w:sz w:val="20"/>
          <w:szCs w:val="20"/>
        </w:rPr>
        <w:t> </w:t>
      </w:r>
      <w:r w:rsidRPr="00487BA3">
        <w:rPr>
          <w:sz w:val="20"/>
          <w:szCs w:val="20"/>
        </w:rPr>
        <w:t xml:space="preserve"> którego ścieki dowożone są na inne oczyszczalnie. Podłączonych jest tu około 22 budynków.</w:t>
      </w:r>
    </w:p>
    <w:p w14:paraId="65041B9F" w14:textId="77777777" w:rsidR="00A100AB" w:rsidRPr="00487BA3" w:rsidRDefault="00A100AB" w:rsidP="003B5833">
      <w:pPr>
        <w:suppressAutoHyphens/>
        <w:spacing w:before="60" w:after="60"/>
        <w:jc w:val="both"/>
        <w:rPr>
          <w:b/>
          <w:sz w:val="20"/>
          <w:szCs w:val="20"/>
        </w:rPr>
      </w:pPr>
      <w:r w:rsidRPr="00487BA3">
        <w:rPr>
          <w:b/>
          <w:sz w:val="20"/>
          <w:szCs w:val="20"/>
        </w:rPr>
        <w:t>Gmina Łękawica</w:t>
      </w:r>
    </w:p>
    <w:p w14:paraId="69A48451" w14:textId="207688BA" w:rsidR="00A100AB" w:rsidRDefault="00A100AB" w:rsidP="003B5833">
      <w:pPr>
        <w:suppressAutoHyphens/>
        <w:spacing w:before="60" w:after="60"/>
        <w:jc w:val="both"/>
        <w:rPr>
          <w:sz w:val="20"/>
          <w:szCs w:val="20"/>
        </w:rPr>
      </w:pPr>
      <w:r w:rsidRPr="00487BA3">
        <w:rPr>
          <w:sz w:val="20"/>
          <w:szCs w:val="20"/>
        </w:rPr>
        <w:t>Biologiczno-mechaniczna oczyszczalnia ścieków z trzecim stopniem oczyszczania ścieków (hydroponik) zlokalizowana w</w:t>
      </w:r>
      <w:r w:rsidR="00685A30">
        <w:rPr>
          <w:sz w:val="20"/>
          <w:szCs w:val="20"/>
        </w:rPr>
        <w:t> </w:t>
      </w:r>
      <w:r w:rsidRPr="00487BA3">
        <w:rPr>
          <w:sz w:val="20"/>
          <w:szCs w:val="20"/>
        </w:rPr>
        <w:t xml:space="preserve"> Łękawicy przy ul. Krakowskiej 2</w:t>
      </w:r>
      <w:r w:rsidRPr="00487BA3">
        <w:t xml:space="preserve"> </w:t>
      </w:r>
      <w:r w:rsidRPr="00487BA3">
        <w:rPr>
          <w:sz w:val="20"/>
          <w:szCs w:val="20"/>
        </w:rPr>
        <w:t>o przepustowości 600 m³/d.</w:t>
      </w:r>
      <w:r w:rsidRPr="00487BA3">
        <w:t xml:space="preserve"> </w:t>
      </w:r>
      <w:r w:rsidRPr="00487BA3">
        <w:rPr>
          <w:sz w:val="20"/>
          <w:szCs w:val="20"/>
        </w:rPr>
        <w:t xml:space="preserve">Administratorem sieci i </w:t>
      </w:r>
      <w:r w:rsidR="00407BE9" w:rsidRPr="00487BA3">
        <w:rPr>
          <w:sz w:val="20"/>
          <w:szCs w:val="20"/>
        </w:rPr>
        <w:t> </w:t>
      </w:r>
      <w:r w:rsidRPr="00487BA3">
        <w:rPr>
          <w:sz w:val="20"/>
          <w:szCs w:val="20"/>
        </w:rPr>
        <w:t>oczyszczalni jest Zakład Usług Komunalnych w Łękawicy.</w:t>
      </w:r>
    </w:p>
    <w:p w14:paraId="7E68187D" w14:textId="77777777" w:rsidR="00685A30" w:rsidRPr="00487BA3" w:rsidRDefault="00685A30" w:rsidP="003B5833">
      <w:pPr>
        <w:suppressAutoHyphens/>
        <w:spacing w:before="60" w:after="60"/>
        <w:jc w:val="both"/>
        <w:rPr>
          <w:sz w:val="20"/>
          <w:szCs w:val="20"/>
        </w:rPr>
      </w:pPr>
    </w:p>
    <w:p w14:paraId="6775044B" w14:textId="77777777" w:rsidR="00114CF5" w:rsidRPr="00487BA3" w:rsidRDefault="00114CF5" w:rsidP="003B5833">
      <w:pPr>
        <w:suppressAutoHyphens/>
        <w:spacing w:before="60" w:after="60"/>
        <w:jc w:val="both"/>
        <w:rPr>
          <w:b/>
          <w:sz w:val="20"/>
          <w:szCs w:val="20"/>
        </w:rPr>
      </w:pPr>
      <w:r w:rsidRPr="00487BA3">
        <w:rPr>
          <w:b/>
          <w:sz w:val="20"/>
          <w:szCs w:val="20"/>
        </w:rPr>
        <w:lastRenderedPageBreak/>
        <w:t>Gmina Rajcza</w:t>
      </w:r>
    </w:p>
    <w:p w14:paraId="0F32AE88" w14:textId="673C1396" w:rsidR="00114CF5" w:rsidRPr="00487BA3" w:rsidRDefault="00114CF5" w:rsidP="003B5833">
      <w:pPr>
        <w:suppressAutoHyphens/>
        <w:spacing w:before="60" w:after="60"/>
        <w:jc w:val="both"/>
        <w:rPr>
          <w:sz w:val="20"/>
          <w:szCs w:val="20"/>
        </w:rPr>
      </w:pPr>
      <w:r w:rsidRPr="00487BA3">
        <w:rPr>
          <w:sz w:val="20"/>
          <w:szCs w:val="20"/>
        </w:rPr>
        <w:t xml:space="preserve">Oczyszczalnia ścieków w Zwardoniu – odbiera ścieki z sołectwa Zwardoń. Odbiornikiem ścieków </w:t>
      </w:r>
      <w:r w:rsidR="00E42CFE" w:rsidRPr="00487BA3">
        <w:rPr>
          <w:sz w:val="20"/>
          <w:szCs w:val="20"/>
        </w:rPr>
        <w:t xml:space="preserve">oczyszczanych </w:t>
      </w:r>
      <w:r w:rsidRPr="00487BA3">
        <w:rPr>
          <w:sz w:val="20"/>
          <w:szCs w:val="20"/>
        </w:rPr>
        <w:t>jest potok Roztoka</w:t>
      </w:r>
      <w:r w:rsidR="008561D1" w:rsidRPr="00487BA3">
        <w:rPr>
          <w:sz w:val="20"/>
          <w:szCs w:val="20"/>
        </w:rPr>
        <w:t>.</w:t>
      </w:r>
    </w:p>
    <w:p w14:paraId="265E3F7F" w14:textId="77777777" w:rsidR="00B37A3F" w:rsidRPr="00487BA3" w:rsidRDefault="00B37A3F" w:rsidP="003B5833">
      <w:pPr>
        <w:suppressAutoHyphens/>
        <w:spacing w:before="60" w:after="60"/>
        <w:jc w:val="both"/>
        <w:rPr>
          <w:b/>
          <w:sz w:val="20"/>
          <w:szCs w:val="20"/>
        </w:rPr>
      </w:pPr>
      <w:r w:rsidRPr="00487BA3">
        <w:rPr>
          <w:b/>
          <w:sz w:val="20"/>
          <w:szCs w:val="20"/>
        </w:rPr>
        <w:t>Gmina Ślemień</w:t>
      </w:r>
    </w:p>
    <w:p w14:paraId="08B6A56F" w14:textId="77777777" w:rsidR="00B37A3F" w:rsidRPr="00487BA3" w:rsidRDefault="00B37A3F" w:rsidP="003B5833">
      <w:pPr>
        <w:suppressAutoHyphens/>
        <w:spacing w:before="60" w:after="60"/>
        <w:jc w:val="both"/>
        <w:rPr>
          <w:sz w:val="20"/>
          <w:szCs w:val="20"/>
        </w:rPr>
      </w:pPr>
      <w:r w:rsidRPr="00487BA3">
        <w:rPr>
          <w:sz w:val="20"/>
          <w:szCs w:val="20"/>
        </w:rPr>
        <w:t>Ścieki z terenu gminy Ślemień trafiają do oczyszczalni ścieków w Ślemieniu, którym zarządza Zakład Usług Komunalnych Sp. z o.o.. Oczyszczalnia posiada przepustowość 400 m</w:t>
      </w:r>
      <w:r w:rsidRPr="00487BA3">
        <w:rPr>
          <w:sz w:val="20"/>
          <w:szCs w:val="20"/>
          <w:vertAlign w:val="superscript"/>
        </w:rPr>
        <w:t>3</w:t>
      </w:r>
      <w:r w:rsidRPr="00487BA3">
        <w:rPr>
          <w:sz w:val="20"/>
          <w:szCs w:val="20"/>
        </w:rPr>
        <w:t>/dobę, a odbiornikiem ścieków oczyszczonych jest rzeka Łękawka.</w:t>
      </w:r>
    </w:p>
    <w:p w14:paraId="61F552F0" w14:textId="77777777" w:rsidR="001D0B64" w:rsidRPr="00487BA3" w:rsidRDefault="006A7CF5" w:rsidP="003B5833">
      <w:pPr>
        <w:suppressAutoHyphens/>
        <w:spacing w:before="60" w:after="60"/>
        <w:jc w:val="both"/>
        <w:rPr>
          <w:b/>
          <w:sz w:val="20"/>
          <w:szCs w:val="20"/>
        </w:rPr>
      </w:pPr>
      <w:r w:rsidRPr="00487BA3">
        <w:rPr>
          <w:b/>
          <w:sz w:val="20"/>
          <w:szCs w:val="20"/>
        </w:rPr>
        <w:t>Gmina Ujsoły</w:t>
      </w:r>
    </w:p>
    <w:p w14:paraId="1B7BA332" w14:textId="732C17A8" w:rsidR="006A7CF5" w:rsidRPr="00487BA3" w:rsidRDefault="006A7CF5" w:rsidP="003B5833">
      <w:pPr>
        <w:suppressAutoHyphens/>
        <w:spacing w:before="60" w:after="60"/>
        <w:jc w:val="both"/>
        <w:rPr>
          <w:sz w:val="20"/>
          <w:szCs w:val="20"/>
        </w:rPr>
      </w:pPr>
      <w:r w:rsidRPr="00487BA3">
        <w:rPr>
          <w:sz w:val="20"/>
          <w:szCs w:val="20"/>
        </w:rPr>
        <w:t>Mechaniczno – biologiczna oczyszczalnia ścieków komunalnych typu „COV 3x60 – TURBO SH” produkcji  KOVONA – Karvina o przepustowości maksymalnej 180 m</w:t>
      </w:r>
      <w:r w:rsidRPr="00487BA3">
        <w:rPr>
          <w:sz w:val="20"/>
          <w:szCs w:val="20"/>
          <w:vertAlign w:val="superscript"/>
        </w:rPr>
        <w:t>3</w:t>
      </w:r>
      <w:r w:rsidRPr="00487BA3">
        <w:rPr>
          <w:sz w:val="20"/>
          <w:szCs w:val="20"/>
        </w:rPr>
        <w:t>/d wyposażona jest w komorę tlenowej stabilizacji osadu i przystosowania do biologicznej redukcji związków biogennych. Odbiornikiem ścieków</w:t>
      </w:r>
      <w:r w:rsidR="00E42CFE" w:rsidRPr="00487BA3">
        <w:rPr>
          <w:sz w:val="20"/>
          <w:szCs w:val="20"/>
        </w:rPr>
        <w:t xml:space="preserve"> oczyszczonych</w:t>
      </w:r>
      <w:r w:rsidRPr="00487BA3">
        <w:rPr>
          <w:sz w:val="20"/>
          <w:szCs w:val="20"/>
        </w:rPr>
        <w:t xml:space="preserve"> jest potok Glinka.</w:t>
      </w:r>
    </w:p>
    <w:p w14:paraId="71307F1E" w14:textId="77777777" w:rsidR="0059331D" w:rsidRPr="00487BA3" w:rsidRDefault="0059331D" w:rsidP="003B5833">
      <w:pPr>
        <w:suppressAutoHyphens/>
        <w:spacing w:before="60" w:after="60"/>
        <w:jc w:val="both"/>
        <w:rPr>
          <w:b/>
          <w:sz w:val="20"/>
          <w:szCs w:val="20"/>
        </w:rPr>
      </w:pPr>
      <w:r w:rsidRPr="00487BA3">
        <w:rPr>
          <w:b/>
          <w:sz w:val="20"/>
          <w:szCs w:val="20"/>
        </w:rPr>
        <w:t>Gmina Węgierska Górka</w:t>
      </w:r>
    </w:p>
    <w:p w14:paraId="6C898673" w14:textId="77777777" w:rsidR="0059331D" w:rsidRPr="00487BA3" w:rsidRDefault="0059331D" w:rsidP="003B5833">
      <w:pPr>
        <w:suppressAutoHyphens/>
        <w:spacing w:before="60" w:after="60"/>
        <w:jc w:val="both"/>
        <w:rPr>
          <w:sz w:val="20"/>
          <w:szCs w:val="20"/>
        </w:rPr>
      </w:pPr>
      <w:r w:rsidRPr="00487BA3">
        <w:rPr>
          <w:sz w:val="20"/>
          <w:szCs w:val="20"/>
        </w:rPr>
        <w:t>Oczyszczalnia ścieków w Cięcinie odbiera ścieki z terenu gmin: Milówka, Węgierska Górka, Ujsoły (oprócz miejscowości Glinka), gminy Rajcza (sołectwa Sól-Kiczora, Sól, Rycerka Górna, Rycerka Dolna i Rajcza). Odbiornikiem ścieków oczyszczonych jest rzeka Soła</w:t>
      </w:r>
      <w:r w:rsidR="003B57E5" w:rsidRPr="00487BA3">
        <w:rPr>
          <w:sz w:val="20"/>
          <w:szCs w:val="20"/>
        </w:rPr>
        <w:t>.</w:t>
      </w:r>
    </w:p>
    <w:p w14:paraId="72F7E0FC" w14:textId="77777777" w:rsidR="003B57E5" w:rsidRPr="00487BA3" w:rsidRDefault="003B57E5" w:rsidP="003B5833">
      <w:pPr>
        <w:suppressAutoHyphens/>
        <w:spacing w:before="60" w:after="60"/>
        <w:jc w:val="both"/>
        <w:rPr>
          <w:b/>
          <w:sz w:val="20"/>
          <w:szCs w:val="20"/>
        </w:rPr>
      </w:pPr>
      <w:r w:rsidRPr="00487BA3">
        <w:rPr>
          <w:b/>
          <w:sz w:val="20"/>
          <w:szCs w:val="20"/>
        </w:rPr>
        <w:t>Miasto Żywiec</w:t>
      </w:r>
    </w:p>
    <w:p w14:paraId="2A7F2373" w14:textId="7A807A34" w:rsidR="003B57E5" w:rsidRPr="00487BA3" w:rsidRDefault="00055D6E" w:rsidP="003B5833">
      <w:pPr>
        <w:suppressAutoHyphens/>
        <w:spacing w:before="60" w:after="60"/>
        <w:jc w:val="both"/>
        <w:rPr>
          <w:sz w:val="20"/>
          <w:szCs w:val="20"/>
        </w:rPr>
      </w:pPr>
      <w:r w:rsidRPr="00487BA3">
        <w:rPr>
          <w:sz w:val="20"/>
          <w:szCs w:val="20"/>
        </w:rPr>
        <w:t>Mechaniczno-biologiczna oczyszczalnia z usuwaniem biogenów w Żywcu administrowana przez MPWiK Sp. z</w:t>
      </w:r>
      <w:r w:rsidR="00E42CFE" w:rsidRPr="00487BA3">
        <w:rPr>
          <w:sz w:val="20"/>
          <w:szCs w:val="20"/>
        </w:rPr>
        <w:t> </w:t>
      </w:r>
      <w:r w:rsidRPr="00487BA3">
        <w:rPr>
          <w:sz w:val="20"/>
          <w:szCs w:val="20"/>
        </w:rPr>
        <w:t xml:space="preserve"> o.o. w</w:t>
      </w:r>
      <w:r w:rsidR="00685A30">
        <w:rPr>
          <w:sz w:val="20"/>
          <w:szCs w:val="20"/>
        </w:rPr>
        <w:t> </w:t>
      </w:r>
      <w:r w:rsidRPr="00487BA3">
        <w:rPr>
          <w:sz w:val="20"/>
          <w:szCs w:val="20"/>
        </w:rPr>
        <w:t xml:space="preserve"> Żywcu. Odbiera ścieki z terenu gmin: Żywiec, Radziechowy-Wieprz, Lipowa, Gilowice, Jeleśnia, Koszarawa, Łodygowice, Świnna. Odbiornikiem ścieków jest zbiornik Teresna.</w:t>
      </w:r>
    </w:p>
    <w:p w14:paraId="6A7FCF03" w14:textId="77777777" w:rsidR="006A7CF5" w:rsidRPr="00487BA3" w:rsidRDefault="006A7CF5" w:rsidP="003B5833">
      <w:pPr>
        <w:suppressAutoHyphens/>
        <w:spacing w:before="60" w:after="60"/>
        <w:jc w:val="both"/>
        <w:rPr>
          <w:sz w:val="20"/>
          <w:szCs w:val="20"/>
        </w:rPr>
      </w:pPr>
    </w:p>
    <w:p w14:paraId="443596EF" w14:textId="77777777" w:rsidR="00AA0D47" w:rsidRPr="00487BA3" w:rsidRDefault="00AA0D47" w:rsidP="003B5833">
      <w:pPr>
        <w:spacing w:before="60" w:after="60"/>
        <w:jc w:val="both"/>
        <w:rPr>
          <w:sz w:val="20"/>
          <w:szCs w:val="20"/>
        </w:rPr>
      </w:pPr>
      <w:r w:rsidRPr="00487BA3">
        <w:rPr>
          <w:noProof/>
          <w:sz w:val="20"/>
          <w:szCs w:val="20"/>
        </w:rPr>
        <w:drawing>
          <wp:inline distT="0" distB="0" distL="0" distR="0" wp14:anchorId="58FA2E34" wp14:editId="10CB5F74">
            <wp:extent cx="5760000" cy="2592000"/>
            <wp:effectExtent l="0" t="0" r="0" b="0"/>
            <wp:docPr id="41" name="Wykres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56EC176E" w14:textId="77777777" w:rsidR="00AA0D47" w:rsidRPr="00487BA3" w:rsidRDefault="00AA0D47" w:rsidP="003B5833">
      <w:pPr>
        <w:pStyle w:val="Legenda"/>
        <w:spacing w:before="60" w:after="60"/>
        <w:jc w:val="left"/>
        <w:rPr>
          <w:i w:val="0"/>
          <w:sz w:val="16"/>
          <w:szCs w:val="16"/>
        </w:rPr>
      </w:pPr>
      <w:bookmarkStart w:id="371" w:name="_Toc76938871"/>
      <w:bookmarkStart w:id="372" w:name="_Toc106920295"/>
      <w:bookmarkStart w:id="373" w:name="_Toc115688084"/>
      <w:r w:rsidRPr="00487BA3">
        <w:rPr>
          <w:i w:val="0"/>
          <w:sz w:val="16"/>
          <w:szCs w:val="16"/>
        </w:rPr>
        <w:t xml:space="preserve">Rysunek </w:t>
      </w:r>
      <w:r w:rsidRPr="00487BA3">
        <w:rPr>
          <w:i w:val="0"/>
          <w:sz w:val="16"/>
          <w:szCs w:val="16"/>
        </w:rPr>
        <w:fldChar w:fldCharType="begin"/>
      </w:r>
      <w:r w:rsidRPr="00487BA3">
        <w:rPr>
          <w:i w:val="0"/>
          <w:sz w:val="16"/>
          <w:szCs w:val="16"/>
        </w:rPr>
        <w:instrText xml:space="preserve"> SEQ Rysunek \* ARABIC </w:instrText>
      </w:r>
      <w:r w:rsidRPr="00487BA3">
        <w:rPr>
          <w:i w:val="0"/>
          <w:sz w:val="16"/>
          <w:szCs w:val="16"/>
        </w:rPr>
        <w:fldChar w:fldCharType="separate"/>
      </w:r>
      <w:r w:rsidR="002C68CC" w:rsidRPr="00487BA3">
        <w:rPr>
          <w:i w:val="0"/>
          <w:noProof/>
          <w:sz w:val="16"/>
          <w:szCs w:val="16"/>
        </w:rPr>
        <w:t>22</w:t>
      </w:r>
      <w:r w:rsidRPr="00487BA3">
        <w:rPr>
          <w:i w:val="0"/>
          <w:sz w:val="16"/>
          <w:szCs w:val="16"/>
        </w:rPr>
        <w:fldChar w:fldCharType="end"/>
      </w:r>
      <w:r w:rsidRPr="00487BA3">
        <w:rPr>
          <w:i w:val="0"/>
          <w:sz w:val="16"/>
          <w:szCs w:val="16"/>
        </w:rPr>
        <w:t xml:space="preserve"> Ilość ścieków oczyszczonych biologicznie oraz z podwyższonym usuwa</w:t>
      </w:r>
      <w:r w:rsidR="00777F40" w:rsidRPr="00487BA3">
        <w:rPr>
          <w:i w:val="0"/>
          <w:sz w:val="16"/>
          <w:szCs w:val="16"/>
        </w:rPr>
        <w:t>niem biogenów w latach 2018-2021</w:t>
      </w:r>
      <w:r w:rsidRPr="00487BA3">
        <w:rPr>
          <w:i w:val="0"/>
          <w:sz w:val="16"/>
          <w:szCs w:val="16"/>
        </w:rPr>
        <w:t xml:space="preserve"> (dam</w:t>
      </w:r>
      <w:r w:rsidRPr="00487BA3">
        <w:rPr>
          <w:i w:val="0"/>
          <w:sz w:val="16"/>
          <w:szCs w:val="16"/>
          <w:vertAlign w:val="superscript"/>
        </w:rPr>
        <w:t>3</w:t>
      </w:r>
      <w:r w:rsidRPr="00487BA3">
        <w:rPr>
          <w:i w:val="0"/>
          <w:sz w:val="16"/>
          <w:szCs w:val="16"/>
        </w:rPr>
        <w:t>)</w:t>
      </w:r>
      <w:bookmarkEnd w:id="371"/>
      <w:bookmarkEnd w:id="372"/>
      <w:bookmarkEnd w:id="373"/>
    </w:p>
    <w:p w14:paraId="3A4BB12D" w14:textId="77777777" w:rsidR="00AA0D47" w:rsidRPr="00487BA3" w:rsidRDefault="00AA0D47" w:rsidP="003B5833">
      <w:pPr>
        <w:spacing w:before="60" w:after="60"/>
        <w:rPr>
          <w:sz w:val="16"/>
          <w:szCs w:val="16"/>
        </w:rPr>
      </w:pPr>
      <w:r w:rsidRPr="00487BA3">
        <w:rPr>
          <w:sz w:val="16"/>
          <w:szCs w:val="16"/>
        </w:rPr>
        <w:t>Źródło: opracowanie własne na podstawie danych administratorów sieci wodno-kanalizacyjnej, BDL, 2022</w:t>
      </w:r>
    </w:p>
    <w:p w14:paraId="04D8D980" w14:textId="77777777" w:rsidR="00AA0D47" w:rsidRPr="00487BA3" w:rsidRDefault="00AA0D47" w:rsidP="003B5833">
      <w:pPr>
        <w:spacing w:before="60" w:after="60"/>
        <w:jc w:val="both"/>
        <w:rPr>
          <w:sz w:val="20"/>
          <w:szCs w:val="20"/>
        </w:rPr>
      </w:pPr>
      <w:r w:rsidRPr="00487BA3">
        <w:rPr>
          <w:sz w:val="20"/>
          <w:szCs w:val="20"/>
        </w:rPr>
        <w:t xml:space="preserve"> </w:t>
      </w:r>
    </w:p>
    <w:p w14:paraId="0E1CC84A" w14:textId="2490AEE8" w:rsidR="00AA0D47" w:rsidRPr="00487BA3" w:rsidRDefault="00AA0D47" w:rsidP="003B5833">
      <w:pPr>
        <w:spacing w:before="60" w:after="60"/>
        <w:jc w:val="both"/>
        <w:rPr>
          <w:sz w:val="20"/>
          <w:szCs w:val="20"/>
        </w:rPr>
      </w:pPr>
      <w:r w:rsidRPr="00487BA3">
        <w:rPr>
          <w:sz w:val="20"/>
          <w:szCs w:val="20"/>
        </w:rPr>
        <w:t>Na oczyszczalniach ścieków komunalnych zlokalizowanych na terenie powiatu oczyszczono</w:t>
      </w:r>
      <w:r w:rsidR="00822AFF" w:rsidRPr="00487BA3">
        <w:rPr>
          <w:sz w:val="20"/>
          <w:szCs w:val="20"/>
        </w:rPr>
        <w:t xml:space="preserve"> w 2021 roku 5</w:t>
      </w:r>
      <w:r w:rsidR="00E42CFE" w:rsidRPr="00487BA3">
        <w:rPr>
          <w:sz w:val="20"/>
          <w:szCs w:val="20"/>
        </w:rPr>
        <w:t> </w:t>
      </w:r>
      <w:r w:rsidR="00822AFF" w:rsidRPr="00487BA3">
        <w:rPr>
          <w:sz w:val="20"/>
          <w:szCs w:val="20"/>
        </w:rPr>
        <w:t>390</w:t>
      </w:r>
      <w:r w:rsidR="00E42CFE" w:rsidRPr="00487BA3">
        <w:rPr>
          <w:sz w:val="20"/>
          <w:szCs w:val="20"/>
        </w:rPr>
        <w:t> </w:t>
      </w:r>
      <w:r w:rsidRPr="00487BA3">
        <w:rPr>
          <w:sz w:val="20"/>
          <w:szCs w:val="20"/>
        </w:rPr>
        <w:t xml:space="preserve"> dam</w:t>
      </w:r>
      <w:r w:rsidRPr="00487BA3">
        <w:rPr>
          <w:sz w:val="20"/>
          <w:szCs w:val="20"/>
          <w:vertAlign w:val="superscript"/>
        </w:rPr>
        <w:t>3</w:t>
      </w:r>
      <w:r w:rsidR="00822AFF" w:rsidRPr="00487BA3">
        <w:rPr>
          <w:sz w:val="20"/>
          <w:szCs w:val="20"/>
        </w:rPr>
        <w:t xml:space="preserve"> ścieków. W latach 2018-2021 ilość oczyszczonych ścieków utrzymuje się na podobnej wysokości.</w:t>
      </w:r>
      <w:r w:rsidRPr="00487BA3">
        <w:rPr>
          <w:sz w:val="20"/>
          <w:szCs w:val="20"/>
        </w:rPr>
        <w:t xml:space="preserve"> </w:t>
      </w:r>
    </w:p>
    <w:p w14:paraId="013C689F" w14:textId="0628E309" w:rsidR="00AA0D47" w:rsidRPr="00487BA3" w:rsidRDefault="00AA0D47" w:rsidP="003B5833">
      <w:pPr>
        <w:spacing w:before="60" w:after="60"/>
        <w:jc w:val="both"/>
        <w:rPr>
          <w:color w:val="FF0000"/>
          <w:sz w:val="20"/>
          <w:szCs w:val="20"/>
        </w:rPr>
      </w:pPr>
      <w:r w:rsidRPr="00487BA3">
        <w:rPr>
          <w:sz w:val="20"/>
          <w:szCs w:val="20"/>
        </w:rPr>
        <w:t xml:space="preserve">W ramach </w:t>
      </w:r>
      <w:r w:rsidR="00E42CFE" w:rsidRPr="00487BA3">
        <w:rPr>
          <w:sz w:val="20"/>
          <w:szCs w:val="20"/>
        </w:rPr>
        <w:t xml:space="preserve">Aktualizacji </w:t>
      </w:r>
      <w:r w:rsidRPr="00487BA3">
        <w:rPr>
          <w:sz w:val="20"/>
          <w:szCs w:val="20"/>
        </w:rPr>
        <w:t>Krajowego Programu Oczyszczania Ścieków Komunalnych (</w:t>
      </w:r>
      <w:r w:rsidR="00E42CFE" w:rsidRPr="00487BA3">
        <w:rPr>
          <w:sz w:val="20"/>
          <w:szCs w:val="20"/>
        </w:rPr>
        <w:t>A</w:t>
      </w:r>
      <w:r w:rsidRPr="00487BA3">
        <w:rPr>
          <w:sz w:val="20"/>
          <w:szCs w:val="20"/>
        </w:rPr>
        <w:t xml:space="preserve">KPOŚK) do dalszej realizacji przedsięwzięć związanych z budową zbiorczych systemów odprowadzania i oczyszczania ścieków zakwalifikowano na terenie powiatu </w:t>
      </w:r>
      <w:r w:rsidR="00943467" w:rsidRPr="00487BA3">
        <w:rPr>
          <w:sz w:val="20"/>
          <w:szCs w:val="20"/>
        </w:rPr>
        <w:t>żywieckiego</w:t>
      </w:r>
      <w:r w:rsidR="00A24349" w:rsidRPr="00487BA3">
        <w:rPr>
          <w:sz w:val="20"/>
          <w:szCs w:val="20"/>
        </w:rPr>
        <w:t xml:space="preserve"> </w:t>
      </w:r>
      <w:r w:rsidR="009E41BB" w:rsidRPr="00487BA3">
        <w:rPr>
          <w:sz w:val="20"/>
          <w:szCs w:val="20"/>
        </w:rPr>
        <w:t>4</w:t>
      </w:r>
      <w:r w:rsidRPr="00487BA3">
        <w:rPr>
          <w:sz w:val="20"/>
          <w:szCs w:val="20"/>
        </w:rPr>
        <w:t xml:space="preserve"> aglomeracji. Ich charakterystykę przedstawia</w:t>
      </w:r>
      <w:r w:rsidR="00A24349" w:rsidRPr="00487BA3">
        <w:rPr>
          <w:sz w:val="20"/>
          <w:szCs w:val="20"/>
        </w:rPr>
        <w:t xml:space="preserve"> poniższa tabela.</w:t>
      </w:r>
    </w:p>
    <w:p w14:paraId="058655E9" w14:textId="77777777" w:rsidR="00AA0D47" w:rsidRPr="00487BA3" w:rsidRDefault="00AA0D47" w:rsidP="003B5833">
      <w:pPr>
        <w:spacing w:before="60" w:after="60"/>
        <w:jc w:val="both"/>
        <w:rPr>
          <w:color w:val="FF0000"/>
          <w:sz w:val="20"/>
          <w:szCs w:val="20"/>
        </w:rPr>
      </w:pPr>
    </w:p>
    <w:p w14:paraId="0D9A7D54" w14:textId="77777777" w:rsidR="00AA0D47" w:rsidRPr="00487BA3" w:rsidRDefault="00AA0D47" w:rsidP="003B5833">
      <w:pPr>
        <w:spacing w:before="60" w:after="60"/>
        <w:rPr>
          <w:sz w:val="14"/>
          <w:szCs w:val="14"/>
        </w:rPr>
      </w:pPr>
      <w:bookmarkStart w:id="374" w:name="_Toc56403675"/>
      <w:bookmarkStart w:id="375" w:name="_Toc57573421"/>
      <w:bookmarkStart w:id="376" w:name="_Toc76938844"/>
      <w:bookmarkStart w:id="377" w:name="_Toc106920254"/>
      <w:bookmarkStart w:id="378" w:name="_Toc121215169"/>
      <w:r w:rsidRPr="00487BA3">
        <w:rPr>
          <w:sz w:val="16"/>
          <w:szCs w:val="20"/>
        </w:rPr>
        <w:t xml:space="preserve">Tabela </w:t>
      </w:r>
      <w:r w:rsidRPr="00487BA3">
        <w:rPr>
          <w:sz w:val="16"/>
          <w:szCs w:val="20"/>
        </w:rPr>
        <w:fldChar w:fldCharType="begin"/>
      </w:r>
      <w:r w:rsidRPr="00487BA3">
        <w:rPr>
          <w:sz w:val="16"/>
          <w:szCs w:val="20"/>
        </w:rPr>
        <w:instrText xml:space="preserve"> SEQ Tabela \* ARABIC </w:instrText>
      </w:r>
      <w:r w:rsidRPr="00487BA3">
        <w:rPr>
          <w:sz w:val="16"/>
          <w:szCs w:val="20"/>
        </w:rPr>
        <w:fldChar w:fldCharType="separate"/>
      </w:r>
      <w:r w:rsidR="002C68CC" w:rsidRPr="00487BA3">
        <w:rPr>
          <w:noProof/>
          <w:sz w:val="16"/>
          <w:szCs w:val="20"/>
        </w:rPr>
        <w:t>23</w:t>
      </w:r>
      <w:r w:rsidRPr="00487BA3">
        <w:rPr>
          <w:sz w:val="16"/>
          <w:szCs w:val="20"/>
        </w:rPr>
        <w:fldChar w:fldCharType="end"/>
      </w:r>
      <w:r w:rsidRPr="00487BA3">
        <w:rPr>
          <w:sz w:val="16"/>
          <w:szCs w:val="20"/>
        </w:rPr>
        <w:t xml:space="preserve"> Charakterystyka aglomeracji na terenie powiatu </w:t>
      </w:r>
      <w:bookmarkEnd w:id="374"/>
      <w:bookmarkEnd w:id="375"/>
      <w:bookmarkEnd w:id="376"/>
      <w:r w:rsidR="00943467" w:rsidRPr="00487BA3">
        <w:rPr>
          <w:sz w:val="16"/>
          <w:szCs w:val="20"/>
        </w:rPr>
        <w:t>żywieckiego</w:t>
      </w:r>
      <w:bookmarkEnd w:id="377"/>
      <w:bookmarkEnd w:id="37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09"/>
        <w:gridCol w:w="1651"/>
        <w:gridCol w:w="3829"/>
        <w:gridCol w:w="1772"/>
        <w:gridCol w:w="1487"/>
      </w:tblGrid>
      <w:tr w:rsidR="00AA0D47" w:rsidRPr="00487BA3" w14:paraId="22637A1C" w14:textId="77777777" w:rsidTr="00685A30">
        <w:trPr>
          <w:trHeight w:val="676"/>
          <w:tblHeader/>
          <w:jc w:val="center"/>
        </w:trPr>
        <w:tc>
          <w:tcPr>
            <w:tcW w:w="651" w:type="pct"/>
            <w:shd w:val="clear" w:color="auto" w:fill="D9D9D9" w:themeFill="background1" w:themeFillShade="D9"/>
            <w:vAlign w:val="center"/>
          </w:tcPr>
          <w:p w14:paraId="7AC6A888" w14:textId="77777777" w:rsidR="00AA0D47" w:rsidRPr="00487BA3" w:rsidRDefault="00AA0D47" w:rsidP="003B5833">
            <w:pPr>
              <w:spacing w:before="60" w:after="60"/>
              <w:jc w:val="center"/>
              <w:rPr>
                <w:b/>
                <w:iCs/>
                <w:sz w:val="16"/>
                <w:szCs w:val="16"/>
              </w:rPr>
            </w:pPr>
            <w:r w:rsidRPr="00487BA3">
              <w:rPr>
                <w:b/>
                <w:iCs/>
                <w:sz w:val="16"/>
                <w:szCs w:val="16"/>
              </w:rPr>
              <w:t>Nazwa aglomeracji</w:t>
            </w:r>
          </w:p>
        </w:tc>
        <w:tc>
          <w:tcPr>
            <w:tcW w:w="1138" w:type="pct"/>
            <w:shd w:val="clear" w:color="auto" w:fill="D9D9D9" w:themeFill="background1" w:themeFillShade="D9"/>
            <w:noWrap/>
            <w:vAlign w:val="center"/>
            <w:hideMark/>
          </w:tcPr>
          <w:p w14:paraId="323C6000" w14:textId="77777777" w:rsidR="00AA0D47" w:rsidRPr="00487BA3" w:rsidRDefault="00AA0D47" w:rsidP="003B5833">
            <w:pPr>
              <w:spacing w:before="60" w:after="60"/>
              <w:jc w:val="center"/>
              <w:rPr>
                <w:b/>
                <w:iCs/>
                <w:sz w:val="16"/>
                <w:szCs w:val="16"/>
              </w:rPr>
            </w:pPr>
            <w:r w:rsidRPr="00487BA3">
              <w:rPr>
                <w:b/>
                <w:iCs/>
                <w:sz w:val="16"/>
                <w:szCs w:val="16"/>
              </w:rPr>
              <w:t>Gminy w Aglomeracji</w:t>
            </w:r>
          </w:p>
        </w:tc>
        <w:tc>
          <w:tcPr>
            <w:tcW w:w="1100" w:type="pct"/>
            <w:shd w:val="clear" w:color="auto" w:fill="D9D9D9" w:themeFill="background1" w:themeFillShade="D9"/>
            <w:noWrap/>
            <w:vAlign w:val="center"/>
            <w:hideMark/>
          </w:tcPr>
          <w:p w14:paraId="513BAFF3" w14:textId="77777777" w:rsidR="00AA0D47" w:rsidRPr="00487BA3" w:rsidRDefault="00AA0D47" w:rsidP="003B5833">
            <w:pPr>
              <w:spacing w:before="60" w:after="60"/>
              <w:jc w:val="center"/>
              <w:rPr>
                <w:b/>
                <w:iCs/>
                <w:sz w:val="16"/>
                <w:szCs w:val="16"/>
              </w:rPr>
            </w:pPr>
            <w:r w:rsidRPr="00487BA3">
              <w:rPr>
                <w:b/>
                <w:iCs/>
                <w:sz w:val="16"/>
                <w:szCs w:val="16"/>
              </w:rPr>
              <w:t>Uchwała stanowiąca Aglomeracje do końca 2020 roku</w:t>
            </w:r>
          </w:p>
        </w:tc>
        <w:tc>
          <w:tcPr>
            <w:tcW w:w="782" w:type="pct"/>
            <w:shd w:val="clear" w:color="auto" w:fill="D9D9D9" w:themeFill="background1" w:themeFillShade="D9"/>
            <w:noWrap/>
            <w:vAlign w:val="center"/>
            <w:hideMark/>
          </w:tcPr>
          <w:p w14:paraId="79D9CFD8" w14:textId="77777777" w:rsidR="00AA0D47" w:rsidRPr="00487BA3" w:rsidRDefault="00AA0D47" w:rsidP="003B5833">
            <w:pPr>
              <w:spacing w:before="60" w:after="60"/>
              <w:jc w:val="center"/>
              <w:rPr>
                <w:b/>
                <w:iCs/>
                <w:sz w:val="16"/>
                <w:szCs w:val="16"/>
              </w:rPr>
            </w:pPr>
            <w:r w:rsidRPr="00487BA3">
              <w:rPr>
                <w:b/>
                <w:iCs/>
                <w:sz w:val="16"/>
                <w:szCs w:val="16"/>
              </w:rPr>
              <w:t>Liczba RLM w uchwale</w:t>
            </w:r>
          </w:p>
        </w:tc>
        <w:tc>
          <w:tcPr>
            <w:tcW w:w="1330" w:type="pct"/>
            <w:shd w:val="clear" w:color="auto" w:fill="D9D9D9" w:themeFill="background1" w:themeFillShade="D9"/>
            <w:vAlign w:val="center"/>
          </w:tcPr>
          <w:p w14:paraId="3407981E" w14:textId="77777777" w:rsidR="00AA0D47" w:rsidRPr="00487BA3" w:rsidRDefault="00AA0D47" w:rsidP="003B5833">
            <w:pPr>
              <w:spacing w:before="60" w:after="60"/>
              <w:jc w:val="center"/>
              <w:rPr>
                <w:b/>
                <w:iCs/>
                <w:sz w:val="16"/>
                <w:szCs w:val="16"/>
              </w:rPr>
            </w:pPr>
            <w:r w:rsidRPr="00487BA3">
              <w:rPr>
                <w:b/>
                <w:iCs/>
                <w:sz w:val="16"/>
                <w:szCs w:val="16"/>
              </w:rPr>
              <w:t>Oczyszczalnia ścieków</w:t>
            </w:r>
          </w:p>
        </w:tc>
      </w:tr>
      <w:tr w:rsidR="00AA0D47" w:rsidRPr="00487BA3" w14:paraId="6568DFD6" w14:textId="77777777" w:rsidTr="00685A30">
        <w:trPr>
          <w:trHeight w:val="170"/>
          <w:jc w:val="center"/>
        </w:trPr>
        <w:tc>
          <w:tcPr>
            <w:tcW w:w="651" w:type="pct"/>
            <w:vAlign w:val="center"/>
          </w:tcPr>
          <w:p w14:paraId="5D505B63" w14:textId="77777777" w:rsidR="00AA0D47" w:rsidRPr="00487BA3" w:rsidRDefault="00A24349" w:rsidP="003B5833">
            <w:pPr>
              <w:spacing w:before="60" w:after="60"/>
              <w:jc w:val="center"/>
              <w:rPr>
                <w:iCs/>
                <w:sz w:val="16"/>
                <w:szCs w:val="16"/>
              </w:rPr>
            </w:pPr>
            <w:r w:rsidRPr="00487BA3">
              <w:rPr>
                <w:iCs/>
                <w:sz w:val="16"/>
                <w:szCs w:val="16"/>
              </w:rPr>
              <w:t>Międzybrodzie Bialskie</w:t>
            </w:r>
          </w:p>
        </w:tc>
        <w:tc>
          <w:tcPr>
            <w:tcW w:w="1138" w:type="pct"/>
            <w:vAlign w:val="center"/>
          </w:tcPr>
          <w:p w14:paraId="6ECECF49" w14:textId="77777777" w:rsidR="00AA0D47" w:rsidRPr="00487BA3" w:rsidRDefault="00A24349" w:rsidP="003B5833">
            <w:pPr>
              <w:spacing w:before="60" w:after="60"/>
              <w:jc w:val="center"/>
              <w:rPr>
                <w:iCs/>
                <w:sz w:val="16"/>
                <w:szCs w:val="16"/>
              </w:rPr>
            </w:pPr>
            <w:r w:rsidRPr="00487BA3">
              <w:rPr>
                <w:iCs/>
                <w:sz w:val="16"/>
                <w:szCs w:val="16"/>
              </w:rPr>
              <w:t>Czernichów</w:t>
            </w:r>
          </w:p>
        </w:tc>
        <w:tc>
          <w:tcPr>
            <w:tcW w:w="1100" w:type="pct"/>
            <w:shd w:val="clear" w:color="auto" w:fill="auto"/>
            <w:vAlign w:val="center"/>
          </w:tcPr>
          <w:p w14:paraId="0EF31A0F" w14:textId="77777777" w:rsidR="00AA0D47" w:rsidRPr="00487BA3" w:rsidRDefault="00FB7162" w:rsidP="003B5833">
            <w:pPr>
              <w:spacing w:before="60" w:after="60"/>
              <w:jc w:val="center"/>
              <w:rPr>
                <w:iCs/>
                <w:sz w:val="16"/>
                <w:szCs w:val="16"/>
              </w:rPr>
            </w:pPr>
            <w:r w:rsidRPr="00487BA3">
              <w:rPr>
                <w:iCs/>
                <w:sz w:val="16"/>
                <w:szCs w:val="16"/>
              </w:rPr>
              <w:t xml:space="preserve">Uchwała nr </w:t>
            </w:r>
            <w:r w:rsidRPr="00487BA3">
              <w:rPr>
                <w:bCs/>
                <w:iCs/>
                <w:sz w:val="16"/>
                <w:szCs w:val="16"/>
              </w:rPr>
              <w:t> XXIV/206/2020 Rady Gminy Czernichów</w:t>
            </w:r>
          </w:p>
        </w:tc>
        <w:tc>
          <w:tcPr>
            <w:tcW w:w="782" w:type="pct"/>
            <w:shd w:val="clear" w:color="auto" w:fill="auto"/>
            <w:vAlign w:val="center"/>
          </w:tcPr>
          <w:p w14:paraId="1F3B72B7" w14:textId="77777777" w:rsidR="00AA0D47" w:rsidRPr="00487BA3" w:rsidRDefault="00FB7162" w:rsidP="003B5833">
            <w:pPr>
              <w:spacing w:before="60" w:after="60"/>
              <w:jc w:val="center"/>
              <w:rPr>
                <w:iCs/>
                <w:sz w:val="16"/>
                <w:szCs w:val="16"/>
              </w:rPr>
            </w:pPr>
            <w:r w:rsidRPr="00487BA3">
              <w:rPr>
                <w:iCs/>
                <w:sz w:val="16"/>
                <w:szCs w:val="16"/>
              </w:rPr>
              <w:t>3 641</w:t>
            </w:r>
          </w:p>
        </w:tc>
        <w:tc>
          <w:tcPr>
            <w:tcW w:w="1330" w:type="pct"/>
            <w:vAlign w:val="center"/>
          </w:tcPr>
          <w:p w14:paraId="46AC91F9" w14:textId="77777777" w:rsidR="00AA0D47" w:rsidRPr="00487BA3" w:rsidRDefault="00BF31BD" w:rsidP="003B5833">
            <w:pPr>
              <w:spacing w:before="60" w:after="60"/>
              <w:jc w:val="center"/>
              <w:rPr>
                <w:iCs/>
                <w:sz w:val="16"/>
                <w:szCs w:val="16"/>
              </w:rPr>
            </w:pPr>
            <w:r w:rsidRPr="00487BA3">
              <w:rPr>
                <w:iCs/>
                <w:sz w:val="16"/>
                <w:szCs w:val="16"/>
              </w:rPr>
              <w:t>Oczyszczalnia ścieków w Międzybrodziu Bialskim przy</w:t>
            </w:r>
            <w:r w:rsidR="00FB7162" w:rsidRPr="00487BA3">
              <w:rPr>
                <w:iCs/>
                <w:sz w:val="16"/>
                <w:szCs w:val="16"/>
              </w:rPr>
              <w:t xml:space="preserve"> ul. Ekologiczna, działka ewidencyjna nr 1119/1 obręb 0003</w:t>
            </w:r>
          </w:p>
        </w:tc>
      </w:tr>
      <w:tr w:rsidR="00AA0D47" w:rsidRPr="00487BA3" w14:paraId="7BB76046" w14:textId="77777777" w:rsidTr="00685A30">
        <w:trPr>
          <w:trHeight w:val="170"/>
          <w:jc w:val="center"/>
        </w:trPr>
        <w:tc>
          <w:tcPr>
            <w:tcW w:w="651" w:type="pct"/>
            <w:vAlign w:val="center"/>
          </w:tcPr>
          <w:p w14:paraId="0360018B" w14:textId="77777777" w:rsidR="00AA0D47" w:rsidRPr="00487BA3" w:rsidRDefault="00A24349" w:rsidP="003B5833">
            <w:pPr>
              <w:spacing w:before="60" w:after="60"/>
              <w:jc w:val="center"/>
              <w:rPr>
                <w:iCs/>
                <w:sz w:val="16"/>
                <w:szCs w:val="16"/>
              </w:rPr>
            </w:pPr>
            <w:r w:rsidRPr="00487BA3">
              <w:rPr>
                <w:iCs/>
                <w:sz w:val="16"/>
                <w:szCs w:val="16"/>
              </w:rPr>
              <w:t>Łękawica</w:t>
            </w:r>
          </w:p>
        </w:tc>
        <w:tc>
          <w:tcPr>
            <w:tcW w:w="1138" w:type="pct"/>
            <w:vAlign w:val="center"/>
          </w:tcPr>
          <w:p w14:paraId="1527DB16" w14:textId="77777777" w:rsidR="00AA0D47" w:rsidRPr="00487BA3" w:rsidRDefault="00A24349" w:rsidP="003B5833">
            <w:pPr>
              <w:spacing w:before="60" w:after="60"/>
              <w:jc w:val="center"/>
              <w:rPr>
                <w:iCs/>
                <w:sz w:val="16"/>
                <w:szCs w:val="16"/>
              </w:rPr>
            </w:pPr>
            <w:r w:rsidRPr="00487BA3">
              <w:rPr>
                <w:iCs/>
                <w:sz w:val="16"/>
                <w:szCs w:val="16"/>
              </w:rPr>
              <w:t>Łękawica</w:t>
            </w:r>
          </w:p>
        </w:tc>
        <w:tc>
          <w:tcPr>
            <w:tcW w:w="1100" w:type="pct"/>
            <w:shd w:val="clear" w:color="auto" w:fill="auto"/>
            <w:vAlign w:val="center"/>
          </w:tcPr>
          <w:p w14:paraId="350C8733" w14:textId="77777777" w:rsidR="00AA0D47" w:rsidRPr="00487BA3" w:rsidRDefault="00BF31BD" w:rsidP="003B5833">
            <w:pPr>
              <w:spacing w:before="60" w:after="60"/>
              <w:jc w:val="center"/>
              <w:rPr>
                <w:iCs/>
                <w:sz w:val="16"/>
                <w:szCs w:val="16"/>
              </w:rPr>
            </w:pPr>
            <w:r w:rsidRPr="00487BA3">
              <w:rPr>
                <w:iCs/>
                <w:sz w:val="16"/>
                <w:szCs w:val="16"/>
              </w:rPr>
              <w:t>Uchwała nr XXIX/162/2020 Rady Gminy Łękawica</w:t>
            </w:r>
          </w:p>
        </w:tc>
        <w:tc>
          <w:tcPr>
            <w:tcW w:w="782" w:type="pct"/>
            <w:shd w:val="clear" w:color="auto" w:fill="auto"/>
            <w:vAlign w:val="center"/>
          </w:tcPr>
          <w:p w14:paraId="3CAB8FD0" w14:textId="77777777" w:rsidR="00AA0D47" w:rsidRPr="00487BA3" w:rsidRDefault="00BF31BD" w:rsidP="003B5833">
            <w:pPr>
              <w:spacing w:before="60" w:after="60"/>
              <w:jc w:val="center"/>
              <w:rPr>
                <w:iCs/>
                <w:sz w:val="16"/>
                <w:szCs w:val="16"/>
              </w:rPr>
            </w:pPr>
            <w:r w:rsidRPr="00487BA3">
              <w:rPr>
                <w:iCs/>
                <w:sz w:val="16"/>
                <w:szCs w:val="16"/>
              </w:rPr>
              <w:t>4 335</w:t>
            </w:r>
          </w:p>
        </w:tc>
        <w:tc>
          <w:tcPr>
            <w:tcW w:w="1330" w:type="pct"/>
            <w:vAlign w:val="center"/>
          </w:tcPr>
          <w:p w14:paraId="1CB8E1B3" w14:textId="77777777" w:rsidR="00AA0D47" w:rsidRPr="00487BA3" w:rsidRDefault="00BF31BD" w:rsidP="003B5833">
            <w:pPr>
              <w:spacing w:before="60" w:after="60"/>
              <w:jc w:val="center"/>
              <w:rPr>
                <w:iCs/>
                <w:sz w:val="16"/>
                <w:szCs w:val="16"/>
              </w:rPr>
            </w:pPr>
            <w:r w:rsidRPr="00487BA3">
              <w:rPr>
                <w:iCs/>
                <w:sz w:val="16"/>
                <w:szCs w:val="16"/>
              </w:rPr>
              <w:t xml:space="preserve">Oczyszczalnia ścieków w </w:t>
            </w:r>
            <w:r w:rsidRPr="00487BA3">
              <w:rPr>
                <w:iCs/>
                <w:sz w:val="16"/>
                <w:szCs w:val="16"/>
              </w:rPr>
              <w:lastRenderedPageBreak/>
              <w:t>Łękawicy przy ul. Krakowska 2</w:t>
            </w:r>
          </w:p>
        </w:tc>
      </w:tr>
      <w:tr w:rsidR="00AA0D47" w:rsidRPr="00487BA3" w14:paraId="31F859E5" w14:textId="77777777" w:rsidTr="00685A30">
        <w:trPr>
          <w:trHeight w:val="170"/>
          <w:jc w:val="center"/>
        </w:trPr>
        <w:tc>
          <w:tcPr>
            <w:tcW w:w="651" w:type="pct"/>
            <w:vAlign w:val="center"/>
          </w:tcPr>
          <w:p w14:paraId="44F54BE0" w14:textId="77777777" w:rsidR="00AA0D47" w:rsidRPr="00487BA3" w:rsidRDefault="00A24349" w:rsidP="003B5833">
            <w:pPr>
              <w:spacing w:before="60" w:after="60"/>
              <w:jc w:val="center"/>
              <w:rPr>
                <w:iCs/>
                <w:sz w:val="16"/>
                <w:szCs w:val="16"/>
              </w:rPr>
            </w:pPr>
            <w:r w:rsidRPr="00487BA3">
              <w:rPr>
                <w:iCs/>
                <w:sz w:val="16"/>
                <w:szCs w:val="16"/>
              </w:rPr>
              <w:lastRenderedPageBreak/>
              <w:t>Węgierska Górka</w:t>
            </w:r>
          </w:p>
        </w:tc>
        <w:tc>
          <w:tcPr>
            <w:tcW w:w="1138" w:type="pct"/>
            <w:shd w:val="clear" w:color="auto" w:fill="auto"/>
            <w:vAlign w:val="center"/>
          </w:tcPr>
          <w:p w14:paraId="116CA054" w14:textId="77777777" w:rsidR="00AA0D47" w:rsidRPr="00487BA3" w:rsidRDefault="00A24349" w:rsidP="003B5833">
            <w:pPr>
              <w:spacing w:before="60" w:after="60"/>
              <w:jc w:val="center"/>
              <w:rPr>
                <w:iCs/>
                <w:sz w:val="16"/>
                <w:szCs w:val="16"/>
              </w:rPr>
            </w:pPr>
            <w:r w:rsidRPr="00487BA3">
              <w:rPr>
                <w:iCs/>
                <w:sz w:val="16"/>
                <w:szCs w:val="16"/>
              </w:rPr>
              <w:t>Węgierska Górka, Milówka, Rajcza, Ujsoły</w:t>
            </w:r>
          </w:p>
        </w:tc>
        <w:tc>
          <w:tcPr>
            <w:tcW w:w="1100" w:type="pct"/>
            <w:shd w:val="clear" w:color="auto" w:fill="auto"/>
            <w:vAlign w:val="center"/>
          </w:tcPr>
          <w:p w14:paraId="0F4F62BA" w14:textId="77777777" w:rsidR="00AA0D47" w:rsidRPr="00487BA3" w:rsidRDefault="0044427D" w:rsidP="003B5833">
            <w:pPr>
              <w:spacing w:before="60" w:after="60"/>
              <w:jc w:val="center"/>
              <w:rPr>
                <w:iCs/>
                <w:sz w:val="16"/>
                <w:szCs w:val="16"/>
              </w:rPr>
            </w:pPr>
            <w:r w:rsidRPr="00487BA3">
              <w:rPr>
                <w:iCs/>
                <w:sz w:val="16"/>
                <w:szCs w:val="16"/>
              </w:rPr>
              <w:t>Uchwała nr XVIII/197/2020 Rady Gminy Węgierska Górka</w:t>
            </w:r>
          </w:p>
        </w:tc>
        <w:tc>
          <w:tcPr>
            <w:tcW w:w="782" w:type="pct"/>
            <w:shd w:val="clear" w:color="auto" w:fill="auto"/>
            <w:vAlign w:val="center"/>
          </w:tcPr>
          <w:p w14:paraId="738B337D" w14:textId="77777777" w:rsidR="00AA0D47" w:rsidRPr="00487BA3" w:rsidRDefault="0044427D" w:rsidP="003B5833">
            <w:pPr>
              <w:spacing w:before="60" w:after="60"/>
              <w:jc w:val="center"/>
              <w:rPr>
                <w:iCs/>
                <w:sz w:val="16"/>
                <w:szCs w:val="16"/>
              </w:rPr>
            </w:pPr>
            <w:r w:rsidRPr="00487BA3">
              <w:rPr>
                <w:iCs/>
                <w:sz w:val="16"/>
                <w:szCs w:val="16"/>
              </w:rPr>
              <w:t>36 076</w:t>
            </w:r>
          </w:p>
        </w:tc>
        <w:tc>
          <w:tcPr>
            <w:tcW w:w="1330" w:type="pct"/>
            <w:vAlign w:val="center"/>
          </w:tcPr>
          <w:p w14:paraId="3E432BE9" w14:textId="77777777" w:rsidR="00AA0D47" w:rsidRPr="00487BA3" w:rsidRDefault="0007095D" w:rsidP="003B5833">
            <w:pPr>
              <w:spacing w:before="60" w:after="60"/>
              <w:jc w:val="center"/>
              <w:rPr>
                <w:iCs/>
                <w:sz w:val="16"/>
                <w:szCs w:val="16"/>
              </w:rPr>
            </w:pPr>
            <w:r w:rsidRPr="00487BA3">
              <w:rPr>
                <w:iCs/>
                <w:sz w:val="16"/>
                <w:szCs w:val="16"/>
              </w:rPr>
              <w:t>Oczyszczalnia ścieków Spółki z o.o. "Beskid-Ekosystem" w Cięcinie</w:t>
            </w:r>
          </w:p>
        </w:tc>
      </w:tr>
      <w:tr w:rsidR="00AA0D47" w:rsidRPr="00487BA3" w14:paraId="52F56B95" w14:textId="77777777" w:rsidTr="00685A30">
        <w:trPr>
          <w:trHeight w:val="170"/>
          <w:jc w:val="center"/>
        </w:trPr>
        <w:tc>
          <w:tcPr>
            <w:tcW w:w="651" w:type="pct"/>
            <w:vAlign w:val="center"/>
          </w:tcPr>
          <w:p w14:paraId="1F9D6E46" w14:textId="77777777" w:rsidR="00AA0D47" w:rsidRPr="00487BA3" w:rsidRDefault="00690870" w:rsidP="003B5833">
            <w:pPr>
              <w:spacing w:before="60" w:after="60"/>
              <w:jc w:val="center"/>
              <w:rPr>
                <w:iCs/>
                <w:sz w:val="16"/>
                <w:szCs w:val="16"/>
              </w:rPr>
            </w:pPr>
            <w:r w:rsidRPr="00487BA3">
              <w:rPr>
                <w:iCs/>
                <w:sz w:val="16"/>
                <w:szCs w:val="16"/>
              </w:rPr>
              <w:t>Żywiec</w:t>
            </w:r>
          </w:p>
        </w:tc>
        <w:tc>
          <w:tcPr>
            <w:tcW w:w="1138" w:type="pct"/>
            <w:shd w:val="clear" w:color="auto" w:fill="auto"/>
            <w:vAlign w:val="center"/>
          </w:tcPr>
          <w:p w14:paraId="759C433A" w14:textId="77777777" w:rsidR="00AA0D47" w:rsidRPr="00487BA3" w:rsidRDefault="00A85783" w:rsidP="003B5833">
            <w:pPr>
              <w:spacing w:before="60" w:after="60"/>
              <w:jc w:val="center"/>
              <w:rPr>
                <w:iCs/>
                <w:sz w:val="16"/>
                <w:szCs w:val="16"/>
              </w:rPr>
            </w:pPr>
            <w:r w:rsidRPr="00487BA3">
              <w:rPr>
                <w:iCs/>
                <w:sz w:val="16"/>
                <w:szCs w:val="16"/>
              </w:rPr>
              <w:t>Żywiec, Radziechowy-Wieprz, Lipowa, Gilowice, Jeleśnia, Koszarawa, Łodygowice, Świnna</w:t>
            </w:r>
          </w:p>
        </w:tc>
        <w:tc>
          <w:tcPr>
            <w:tcW w:w="1100" w:type="pct"/>
            <w:shd w:val="clear" w:color="auto" w:fill="auto"/>
            <w:vAlign w:val="center"/>
          </w:tcPr>
          <w:p w14:paraId="06CBF312" w14:textId="77777777" w:rsidR="00AA0D47" w:rsidRPr="00487BA3" w:rsidRDefault="004E73B0" w:rsidP="003B5833">
            <w:pPr>
              <w:spacing w:before="60" w:after="60"/>
              <w:jc w:val="center"/>
              <w:rPr>
                <w:iCs/>
                <w:sz w:val="16"/>
                <w:szCs w:val="16"/>
              </w:rPr>
            </w:pPr>
            <w:r w:rsidRPr="00487BA3">
              <w:rPr>
                <w:iCs/>
                <w:sz w:val="16"/>
                <w:szCs w:val="16"/>
              </w:rPr>
              <w:t>Uchwała nr XLIII/318/2021 Rady Miejskiej w Żywcu</w:t>
            </w:r>
          </w:p>
        </w:tc>
        <w:tc>
          <w:tcPr>
            <w:tcW w:w="782" w:type="pct"/>
            <w:shd w:val="clear" w:color="auto" w:fill="auto"/>
            <w:vAlign w:val="center"/>
          </w:tcPr>
          <w:p w14:paraId="5938BBB3" w14:textId="77777777" w:rsidR="00AA0D47" w:rsidRPr="00487BA3" w:rsidRDefault="004E73B0" w:rsidP="003B5833">
            <w:pPr>
              <w:spacing w:before="60" w:after="60"/>
              <w:jc w:val="center"/>
              <w:rPr>
                <w:iCs/>
                <w:sz w:val="16"/>
                <w:szCs w:val="16"/>
              </w:rPr>
            </w:pPr>
            <w:r w:rsidRPr="00487BA3">
              <w:rPr>
                <w:iCs/>
                <w:sz w:val="16"/>
                <w:szCs w:val="16"/>
              </w:rPr>
              <w:t>193 988</w:t>
            </w:r>
          </w:p>
        </w:tc>
        <w:tc>
          <w:tcPr>
            <w:tcW w:w="1330" w:type="pct"/>
            <w:vAlign w:val="center"/>
          </w:tcPr>
          <w:p w14:paraId="7085AAC6" w14:textId="77777777" w:rsidR="00AA0D47" w:rsidRPr="00487BA3" w:rsidRDefault="00A81D19" w:rsidP="003B5833">
            <w:pPr>
              <w:spacing w:before="60" w:after="60"/>
              <w:jc w:val="center"/>
              <w:rPr>
                <w:iCs/>
                <w:sz w:val="16"/>
                <w:szCs w:val="16"/>
              </w:rPr>
            </w:pPr>
            <w:r w:rsidRPr="00487BA3">
              <w:rPr>
                <w:iCs/>
                <w:sz w:val="16"/>
                <w:szCs w:val="16"/>
              </w:rPr>
              <w:t>Miejska oczyszczalnia ścieków w Żyw</w:t>
            </w:r>
            <w:r w:rsidR="0007095D" w:rsidRPr="00487BA3">
              <w:rPr>
                <w:iCs/>
                <w:sz w:val="16"/>
                <w:szCs w:val="16"/>
              </w:rPr>
              <w:t>cu</w:t>
            </w:r>
          </w:p>
        </w:tc>
      </w:tr>
    </w:tbl>
    <w:p w14:paraId="2C2D247F" w14:textId="77777777" w:rsidR="00AA0D47" w:rsidRPr="00487BA3" w:rsidRDefault="00AA0D47" w:rsidP="003B5833">
      <w:pPr>
        <w:spacing w:before="60" w:after="60"/>
        <w:rPr>
          <w:sz w:val="16"/>
          <w:szCs w:val="16"/>
        </w:rPr>
      </w:pPr>
      <w:r w:rsidRPr="00487BA3">
        <w:rPr>
          <w:sz w:val="16"/>
          <w:szCs w:val="16"/>
        </w:rPr>
        <w:t xml:space="preserve">Źródło: opracowanie własne na podstawie danych z gmin i miast powiatu </w:t>
      </w:r>
      <w:r w:rsidR="00943467" w:rsidRPr="00487BA3">
        <w:rPr>
          <w:sz w:val="16"/>
          <w:szCs w:val="16"/>
        </w:rPr>
        <w:t>żywieckiego</w:t>
      </w:r>
      <w:r w:rsidRPr="00487BA3">
        <w:rPr>
          <w:sz w:val="16"/>
          <w:szCs w:val="16"/>
        </w:rPr>
        <w:t xml:space="preserve"> oraz wykaz aglomeracji oraz przedsięwzięć ujętych w  AKPOŚK 2017</w:t>
      </w:r>
    </w:p>
    <w:p w14:paraId="5ADDEF28" w14:textId="77777777" w:rsidR="00AA0D47" w:rsidRPr="00487BA3" w:rsidRDefault="00AA0D47" w:rsidP="003B5833">
      <w:pPr>
        <w:spacing w:before="60" w:after="60"/>
        <w:jc w:val="both"/>
        <w:rPr>
          <w:color w:val="FF0000"/>
          <w:sz w:val="20"/>
          <w:szCs w:val="20"/>
        </w:rPr>
      </w:pPr>
    </w:p>
    <w:p w14:paraId="0F2CB544" w14:textId="2DDD1467" w:rsidR="00AA0D47" w:rsidRPr="00487BA3" w:rsidRDefault="00AA0D47" w:rsidP="003B5833">
      <w:pPr>
        <w:spacing w:before="60" w:after="60"/>
        <w:jc w:val="both"/>
        <w:rPr>
          <w:sz w:val="20"/>
          <w:szCs w:val="20"/>
        </w:rPr>
      </w:pPr>
      <w:r w:rsidRPr="00487BA3">
        <w:rPr>
          <w:sz w:val="20"/>
          <w:szCs w:val="20"/>
        </w:rPr>
        <w:t>Istotnym zagrożeniem środowiska wodnego są ścieki bytowo-gospodarcze, które powstają na terenach wiejskich i nie są odprowadzane siecią kanalizacyjną. Właściciel nieruchomości zapewnia utrzymanie czystości i porządku przez przyłączenie nieruchomości do istniejącej sieci kanalizacyjnej. W przypadku, gdy budowa sieci jest technicznie lub ekonomicznie nieuzasadniona, to wyposażenie nieruchomości w zbiornik bezodpływowy nieczystości ciekłych lub uruchomienie przydomowej oczyszczalni ścieków bytowych zapewnia właściciel nieruchomości. Przyłączenie nieruchomości do sieci kanalizacyjnej nie jest obowiązkowe, jeżeli przydomowa oczyszczalnia ścieków spełnia wymagania określone w</w:t>
      </w:r>
      <w:r w:rsidR="00685A30">
        <w:rPr>
          <w:sz w:val="20"/>
          <w:szCs w:val="20"/>
        </w:rPr>
        <w:t> </w:t>
      </w:r>
      <w:r w:rsidRPr="00487BA3">
        <w:rPr>
          <w:sz w:val="20"/>
          <w:szCs w:val="20"/>
        </w:rPr>
        <w:t xml:space="preserve"> odpowiednich przepisach. </w:t>
      </w:r>
    </w:p>
    <w:p w14:paraId="41329C1D" w14:textId="77777777" w:rsidR="00AA0D47" w:rsidRPr="00487BA3" w:rsidRDefault="00364744" w:rsidP="003B5833">
      <w:pPr>
        <w:spacing w:before="60" w:after="60"/>
        <w:jc w:val="both"/>
        <w:rPr>
          <w:sz w:val="20"/>
          <w:szCs w:val="20"/>
        </w:rPr>
      </w:pPr>
      <w:r w:rsidRPr="00487BA3">
        <w:rPr>
          <w:sz w:val="20"/>
          <w:szCs w:val="20"/>
        </w:rPr>
        <w:t>W 2017</w:t>
      </w:r>
      <w:r w:rsidR="00AA0D47" w:rsidRPr="00487BA3">
        <w:rPr>
          <w:sz w:val="20"/>
          <w:szCs w:val="20"/>
        </w:rPr>
        <w:t xml:space="preserve"> r. na terenie powiatu </w:t>
      </w:r>
      <w:r w:rsidR="00943467" w:rsidRPr="00487BA3">
        <w:rPr>
          <w:sz w:val="20"/>
          <w:szCs w:val="20"/>
        </w:rPr>
        <w:t>żywieckiego</w:t>
      </w:r>
      <w:r w:rsidRPr="00487BA3">
        <w:rPr>
          <w:sz w:val="20"/>
          <w:szCs w:val="20"/>
        </w:rPr>
        <w:t xml:space="preserve"> funkcjonowało 4 821</w:t>
      </w:r>
      <w:r w:rsidR="00AA0D47" w:rsidRPr="00487BA3">
        <w:rPr>
          <w:sz w:val="20"/>
          <w:szCs w:val="20"/>
        </w:rPr>
        <w:t xml:space="preserve"> szt. zbio</w:t>
      </w:r>
      <w:r w:rsidRPr="00487BA3">
        <w:rPr>
          <w:sz w:val="20"/>
          <w:szCs w:val="20"/>
        </w:rPr>
        <w:t>rników bezodpływowych, 136</w:t>
      </w:r>
      <w:r w:rsidR="00AA0D47" w:rsidRPr="00487BA3">
        <w:rPr>
          <w:sz w:val="20"/>
          <w:szCs w:val="20"/>
        </w:rPr>
        <w:t xml:space="preserve"> szt. przydomowych</w:t>
      </w:r>
      <w:r w:rsidRPr="00487BA3">
        <w:rPr>
          <w:sz w:val="20"/>
          <w:szCs w:val="20"/>
        </w:rPr>
        <w:t xml:space="preserve"> oczyszczalni oraz 8</w:t>
      </w:r>
      <w:r w:rsidR="00AA0D47" w:rsidRPr="00487BA3">
        <w:rPr>
          <w:sz w:val="20"/>
          <w:szCs w:val="20"/>
        </w:rPr>
        <w:t xml:space="preserve"> s</w:t>
      </w:r>
      <w:r w:rsidRPr="00487BA3">
        <w:rPr>
          <w:sz w:val="20"/>
          <w:szCs w:val="20"/>
        </w:rPr>
        <w:t>tacji zlewnych. Natomiast w</w:t>
      </w:r>
      <w:r w:rsidR="008561D1" w:rsidRPr="00487BA3">
        <w:rPr>
          <w:sz w:val="20"/>
          <w:szCs w:val="20"/>
        </w:rPr>
        <w:t>g stanu na dzień 31.12.</w:t>
      </w:r>
      <w:r w:rsidRPr="00487BA3">
        <w:rPr>
          <w:sz w:val="20"/>
          <w:szCs w:val="20"/>
        </w:rPr>
        <w:t>2021</w:t>
      </w:r>
      <w:r w:rsidR="00AA0D47" w:rsidRPr="00487BA3">
        <w:rPr>
          <w:sz w:val="20"/>
          <w:szCs w:val="20"/>
        </w:rPr>
        <w:t xml:space="preserve"> </w:t>
      </w:r>
      <w:r w:rsidRPr="00487BA3">
        <w:rPr>
          <w:sz w:val="20"/>
          <w:szCs w:val="20"/>
        </w:rPr>
        <w:t>r.</w:t>
      </w:r>
      <w:r w:rsidR="00AA0D47" w:rsidRPr="00487BA3">
        <w:rPr>
          <w:sz w:val="20"/>
          <w:szCs w:val="20"/>
        </w:rPr>
        <w:t xml:space="preserve"> liczba zbiorników be</w:t>
      </w:r>
      <w:r w:rsidRPr="00487BA3">
        <w:rPr>
          <w:sz w:val="20"/>
          <w:szCs w:val="20"/>
        </w:rPr>
        <w:t>zodpływowych wynosiła już 6 175</w:t>
      </w:r>
      <w:r w:rsidR="00AA0D47" w:rsidRPr="00487BA3">
        <w:rPr>
          <w:sz w:val="20"/>
          <w:szCs w:val="20"/>
        </w:rPr>
        <w:t xml:space="preserve"> szt., </w:t>
      </w:r>
      <w:r w:rsidR="008561D1" w:rsidRPr="00487BA3">
        <w:rPr>
          <w:sz w:val="20"/>
          <w:szCs w:val="20"/>
        </w:rPr>
        <w:t xml:space="preserve">zaś </w:t>
      </w:r>
      <w:r w:rsidR="00AA0D47" w:rsidRPr="00487BA3">
        <w:rPr>
          <w:sz w:val="20"/>
          <w:szCs w:val="20"/>
        </w:rPr>
        <w:t>przydom</w:t>
      </w:r>
      <w:r w:rsidRPr="00487BA3">
        <w:rPr>
          <w:sz w:val="20"/>
          <w:szCs w:val="20"/>
        </w:rPr>
        <w:t>owych oczyszczalni ścieków 251</w:t>
      </w:r>
      <w:r w:rsidR="00AA0D47" w:rsidRPr="00487BA3">
        <w:rPr>
          <w:sz w:val="20"/>
          <w:szCs w:val="20"/>
        </w:rPr>
        <w:t xml:space="preserve"> szt. Stała pozo</w:t>
      </w:r>
      <w:r w:rsidRPr="00487BA3">
        <w:rPr>
          <w:sz w:val="20"/>
          <w:szCs w:val="20"/>
        </w:rPr>
        <w:t>stała liczba stacji zlewnych – 8</w:t>
      </w:r>
      <w:r w:rsidR="00AA0D47" w:rsidRPr="00487BA3">
        <w:rPr>
          <w:sz w:val="20"/>
          <w:szCs w:val="20"/>
        </w:rPr>
        <w:t xml:space="preserve"> szt.</w:t>
      </w:r>
    </w:p>
    <w:p w14:paraId="4D9BD708" w14:textId="77777777" w:rsidR="00AA0D47" w:rsidRPr="00487BA3" w:rsidRDefault="00AA0D47" w:rsidP="003B5833">
      <w:pPr>
        <w:spacing w:before="60" w:after="60"/>
        <w:jc w:val="both"/>
        <w:rPr>
          <w:bCs/>
          <w:sz w:val="20"/>
          <w:szCs w:val="20"/>
        </w:rPr>
      </w:pPr>
      <w:r w:rsidRPr="00487BA3">
        <w:rPr>
          <w:sz w:val="20"/>
          <w:szCs w:val="20"/>
        </w:rPr>
        <w:t xml:space="preserve">Zgodnie z danymi Wojewódzkiego Inspektoratu Ochrony Środowiska w </w:t>
      </w:r>
      <w:r w:rsidR="006605F2" w:rsidRPr="00487BA3">
        <w:rPr>
          <w:sz w:val="20"/>
          <w:szCs w:val="20"/>
        </w:rPr>
        <w:t>Katowicach</w:t>
      </w:r>
      <w:r w:rsidRPr="00487BA3">
        <w:rPr>
          <w:sz w:val="20"/>
          <w:szCs w:val="20"/>
        </w:rPr>
        <w:t xml:space="preserve"> w latach 2019-2021 przeprowadzono </w:t>
      </w:r>
      <w:r w:rsidR="006F1BD8" w:rsidRPr="00487BA3">
        <w:rPr>
          <w:bCs/>
          <w:sz w:val="20"/>
          <w:szCs w:val="20"/>
        </w:rPr>
        <w:t>118 kontroli wśród podmiotów korzystających ze środowiska, zlokalizowanych na terenie powiatu żywieckiego, w tym 42 w zakresie przestrzegania przez podmioty warunków wprowadzania ścieków do wód lub do ziemi.</w:t>
      </w:r>
    </w:p>
    <w:p w14:paraId="6E952738" w14:textId="77777777" w:rsidR="00AA0D47" w:rsidRPr="00487BA3" w:rsidRDefault="00AA0D47" w:rsidP="003B5833">
      <w:pPr>
        <w:spacing w:before="60" w:after="60"/>
        <w:jc w:val="both"/>
        <w:rPr>
          <w:color w:val="000000" w:themeColor="text1"/>
          <w:sz w:val="20"/>
          <w:szCs w:val="20"/>
        </w:rPr>
      </w:pPr>
    </w:p>
    <w:p w14:paraId="6B0E7CF6" w14:textId="77777777" w:rsidR="00AA0D47" w:rsidRPr="00487BA3" w:rsidRDefault="00AA0D47" w:rsidP="003B5833">
      <w:pPr>
        <w:pStyle w:val="Nagwek1"/>
        <w:numPr>
          <w:ilvl w:val="2"/>
          <w:numId w:val="11"/>
        </w:numPr>
        <w:rPr>
          <w:color w:val="000000" w:themeColor="text1"/>
          <w:sz w:val="22"/>
        </w:rPr>
      </w:pPr>
      <w:bookmarkStart w:id="379" w:name="_Toc326240987"/>
      <w:bookmarkStart w:id="380" w:name="_Toc457825907"/>
      <w:bookmarkStart w:id="381" w:name="_Toc521666595"/>
      <w:bookmarkStart w:id="382" w:name="_Toc106920166"/>
      <w:bookmarkStart w:id="383" w:name="_Toc115684912"/>
      <w:r w:rsidRPr="00487BA3">
        <w:rPr>
          <w:color w:val="000000" w:themeColor="text1"/>
          <w:sz w:val="22"/>
        </w:rPr>
        <w:t>Analiza SWOT</w:t>
      </w:r>
      <w:bookmarkEnd w:id="379"/>
      <w:bookmarkEnd w:id="380"/>
      <w:bookmarkEnd w:id="381"/>
      <w:bookmarkEnd w:id="382"/>
      <w:bookmarkEnd w:id="383"/>
    </w:p>
    <w:tbl>
      <w:tblPr>
        <w:tblStyle w:val="Tabela-Siatka"/>
        <w:tblW w:w="5000" w:type="pct"/>
        <w:jc w:val="center"/>
        <w:tblLook w:val="04A0" w:firstRow="1" w:lastRow="0" w:firstColumn="1" w:lastColumn="0" w:noHBand="0" w:noVBand="1"/>
      </w:tblPr>
      <w:tblGrid>
        <w:gridCol w:w="4774"/>
        <w:gridCol w:w="5074"/>
      </w:tblGrid>
      <w:tr w:rsidR="00AA0D47" w:rsidRPr="00487BA3" w14:paraId="257DE8DC" w14:textId="77777777" w:rsidTr="00685A30">
        <w:trPr>
          <w:trHeight w:val="359"/>
          <w:jc w:val="center"/>
        </w:trPr>
        <w:tc>
          <w:tcPr>
            <w:tcW w:w="5000" w:type="pct"/>
            <w:gridSpan w:val="2"/>
            <w:shd w:val="clear" w:color="auto" w:fill="D9D9D9" w:themeFill="background1" w:themeFillShade="D9"/>
            <w:vAlign w:val="center"/>
          </w:tcPr>
          <w:p w14:paraId="25DCDFAE" w14:textId="77777777" w:rsidR="00AA0D47" w:rsidRPr="00487BA3" w:rsidRDefault="00AA0D47" w:rsidP="003B5833">
            <w:pPr>
              <w:spacing w:before="60" w:after="60"/>
              <w:jc w:val="center"/>
              <w:rPr>
                <w:b/>
                <w:color w:val="000000" w:themeColor="text1"/>
                <w:sz w:val="16"/>
                <w:szCs w:val="16"/>
              </w:rPr>
            </w:pPr>
            <w:r w:rsidRPr="00487BA3">
              <w:rPr>
                <w:b/>
                <w:color w:val="000000" w:themeColor="text1"/>
                <w:sz w:val="16"/>
                <w:szCs w:val="16"/>
              </w:rPr>
              <w:t>Gospodarka wodno-ściekowa</w:t>
            </w:r>
          </w:p>
        </w:tc>
      </w:tr>
      <w:tr w:rsidR="00AA0D47" w:rsidRPr="00487BA3" w14:paraId="2F460064" w14:textId="77777777" w:rsidTr="00685A30">
        <w:trPr>
          <w:jc w:val="center"/>
        </w:trPr>
        <w:tc>
          <w:tcPr>
            <w:tcW w:w="2424" w:type="pct"/>
            <w:shd w:val="clear" w:color="auto" w:fill="FDE9D9" w:themeFill="accent6" w:themeFillTint="33"/>
            <w:vAlign w:val="center"/>
          </w:tcPr>
          <w:p w14:paraId="6A5B00CF" w14:textId="77777777" w:rsidR="00AA0D47" w:rsidRPr="00487BA3" w:rsidRDefault="00AA0D47" w:rsidP="003B5833">
            <w:pPr>
              <w:spacing w:before="60" w:after="60"/>
              <w:jc w:val="center"/>
              <w:rPr>
                <w:sz w:val="16"/>
                <w:szCs w:val="16"/>
              </w:rPr>
            </w:pPr>
            <w:r w:rsidRPr="00487BA3">
              <w:rPr>
                <w:sz w:val="16"/>
                <w:szCs w:val="16"/>
              </w:rPr>
              <w:t>MOCNE STRONY</w:t>
            </w:r>
            <w:r w:rsidRPr="00487BA3">
              <w:rPr>
                <w:sz w:val="16"/>
                <w:szCs w:val="16"/>
              </w:rPr>
              <w:br/>
              <w:t>czynniki wewnętrzne</w:t>
            </w:r>
          </w:p>
        </w:tc>
        <w:tc>
          <w:tcPr>
            <w:tcW w:w="2576" w:type="pct"/>
            <w:shd w:val="clear" w:color="auto" w:fill="FDE9D9" w:themeFill="accent6" w:themeFillTint="33"/>
            <w:vAlign w:val="center"/>
          </w:tcPr>
          <w:p w14:paraId="403AEA94" w14:textId="77777777" w:rsidR="00AA0D47" w:rsidRPr="00487BA3" w:rsidRDefault="00AA0D47" w:rsidP="003B5833">
            <w:pPr>
              <w:spacing w:before="60" w:after="60"/>
              <w:jc w:val="center"/>
              <w:rPr>
                <w:color w:val="000000" w:themeColor="text1"/>
                <w:sz w:val="16"/>
                <w:szCs w:val="16"/>
              </w:rPr>
            </w:pPr>
            <w:r w:rsidRPr="00487BA3">
              <w:rPr>
                <w:color w:val="000000" w:themeColor="text1"/>
                <w:sz w:val="16"/>
                <w:szCs w:val="16"/>
              </w:rPr>
              <w:t>SŁABE STRONY</w:t>
            </w:r>
            <w:r w:rsidRPr="00487BA3">
              <w:rPr>
                <w:color w:val="000000" w:themeColor="text1"/>
                <w:sz w:val="16"/>
                <w:szCs w:val="16"/>
              </w:rPr>
              <w:br/>
              <w:t>czynniki wewnętrzne</w:t>
            </w:r>
          </w:p>
        </w:tc>
      </w:tr>
      <w:tr w:rsidR="00AA0D47" w:rsidRPr="00487BA3" w14:paraId="679DB694" w14:textId="77777777" w:rsidTr="00685A30">
        <w:trPr>
          <w:jc w:val="center"/>
        </w:trPr>
        <w:tc>
          <w:tcPr>
            <w:tcW w:w="2424" w:type="pct"/>
            <w:vAlign w:val="center"/>
          </w:tcPr>
          <w:p w14:paraId="2B89C0E4" w14:textId="77777777" w:rsidR="00AA0D47" w:rsidRPr="00487BA3" w:rsidRDefault="00B0633B" w:rsidP="003B5833">
            <w:pPr>
              <w:keepNext/>
              <w:keepLines/>
              <w:spacing w:before="60" w:after="60"/>
              <w:jc w:val="center"/>
              <w:rPr>
                <w:sz w:val="16"/>
                <w:szCs w:val="16"/>
              </w:rPr>
            </w:pPr>
            <w:r w:rsidRPr="00487BA3">
              <w:rPr>
                <w:iCs/>
                <w:sz w:val="16"/>
                <w:szCs w:val="16"/>
              </w:rPr>
              <w:t>nowoczesne</w:t>
            </w:r>
            <w:r w:rsidR="00AA0D47" w:rsidRPr="00487BA3">
              <w:rPr>
                <w:iCs/>
                <w:sz w:val="16"/>
                <w:szCs w:val="16"/>
              </w:rPr>
              <w:t xml:space="preserve"> oczyszczalni</w:t>
            </w:r>
            <w:r w:rsidRPr="00487BA3">
              <w:rPr>
                <w:iCs/>
                <w:sz w:val="16"/>
                <w:szCs w:val="16"/>
              </w:rPr>
              <w:t>e</w:t>
            </w:r>
            <w:r w:rsidR="00AA0D47" w:rsidRPr="00487BA3">
              <w:rPr>
                <w:iCs/>
                <w:sz w:val="16"/>
                <w:szCs w:val="16"/>
              </w:rPr>
              <w:t xml:space="preserve"> ścieków</w:t>
            </w:r>
          </w:p>
          <w:p w14:paraId="5EB9A605" w14:textId="77777777" w:rsidR="00AA0D47" w:rsidRPr="00487BA3" w:rsidRDefault="00B0633B" w:rsidP="003B5833">
            <w:pPr>
              <w:keepNext/>
              <w:keepLines/>
              <w:spacing w:before="60" w:after="60"/>
              <w:jc w:val="center"/>
              <w:rPr>
                <w:iCs/>
                <w:sz w:val="16"/>
                <w:szCs w:val="16"/>
              </w:rPr>
            </w:pPr>
            <w:r w:rsidRPr="00487BA3">
              <w:rPr>
                <w:iCs/>
                <w:sz w:val="16"/>
                <w:szCs w:val="16"/>
              </w:rPr>
              <w:t>większość obszaru powiatu została objęta aglomeracjami w ramach KPOŚK – 5 aglomeracji</w:t>
            </w:r>
          </w:p>
          <w:p w14:paraId="1322FAB1" w14:textId="77777777" w:rsidR="00AA0D47" w:rsidRPr="00487BA3" w:rsidRDefault="00AA0D47" w:rsidP="003B5833">
            <w:pPr>
              <w:keepNext/>
              <w:keepLines/>
              <w:spacing w:before="60" w:after="60"/>
              <w:jc w:val="center"/>
              <w:rPr>
                <w:iCs/>
                <w:sz w:val="16"/>
                <w:szCs w:val="16"/>
              </w:rPr>
            </w:pPr>
            <w:r w:rsidRPr="00487BA3">
              <w:rPr>
                <w:iCs/>
                <w:sz w:val="16"/>
                <w:szCs w:val="16"/>
              </w:rPr>
              <w:t>pomoc samorządów w finansowaniu przydomowych oczyszczalni ścieków</w:t>
            </w:r>
          </w:p>
        </w:tc>
        <w:tc>
          <w:tcPr>
            <w:tcW w:w="2576" w:type="pct"/>
            <w:vAlign w:val="center"/>
          </w:tcPr>
          <w:p w14:paraId="3FF808DB" w14:textId="77777777" w:rsidR="00AA0D47" w:rsidRPr="00487BA3" w:rsidRDefault="00AA0D47" w:rsidP="003B5833">
            <w:pPr>
              <w:keepNext/>
              <w:keepLines/>
              <w:spacing w:before="60" w:after="60"/>
              <w:jc w:val="center"/>
              <w:rPr>
                <w:iCs/>
                <w:sz w:val="16"/>
                <w:szCs w:val="16"/>
              </w:rPr>
            </w:pPr>
            <w:r w:rsidRPr="00487BA3">
              <w:rPr>
                <w:iCs/>
                <w:sz w:val="16"/>
                <w:szCs w:val="16"/>
              </w:rPr>
              <w:t>średni stopień skanalizowania powiatu (52,9%)</w:t>
            </w:r>
          </w:p>
          <w:p w14:paraId="29788803" w14:textId="77777777" w:rsidR="00AA0D47" w:rsidRPr="00487BA3" w:rsidRDefault="00AA0D47" w:rsidP="003B5833">
            <w:pPr>
              <w:keepNext/>
              <w:keepLines/>
              <w:spacing w:before="60" w:after="60"/>
              <w:jc w:val="center"/>
              <w:rPr>
                <w:iCs/>
                <w:sz w:val="16"/>
                <w:szCs w:val="16"/>
              </w:rPr>
            </w:pPr>
            <w:r w:rsidRPr="00487BA3">
              <w:rPr>
                <w:iCs/>
                <w:sz w:val="16"/>
                <w:szCs w:val="16"/>
              </w:rPr>
              <w:t>brak skanalizowania terenów wiejskich</w:t>
            </w:r>
          </w:p>
          <w:p w14:paraId="10069563" w14:textId="77777777" w:rsidR="00AA0D47" w:rsidRPr="00487BA3" w:rsidRDefault="00AA0D47" w:rsidP="003B5833">
            <w:pPr>
              <w:keepNext/>
              <w:keepLines/>
              <w:spacing w:before="60" w:after="60"/>
              <w:jc w:val="center"/>
              <w:rPr>
                <w:sz w:val="16"/>
                <w:szCs w:val="16"/>
              </w:rPr>
            </w:pPr>
            <w:r w:rsidRPr="00487BA3">
              <w:rPr>
                <w:iCs/>
                <w:sz w:val="16"/>
                <w:szCs w:val="16"/>
              </w:rPr>
              <w:t>brak kanalizacji deszczowych na terenach zurbanizowanych</w:t>
            </w:r>
          </w:p>
        </w:tc>
      </w:tr>
      <w:tr w:rsidR="00AA0D47" w:rsidRPr="00487BA3" w14:paraId="66D798A7" w14:textId="77777777" w:rsidTr="00685A30">
        <w:trPr>
          <w:jc w:val="center"/>
        </w:trPr>
        <w:tc>
          <w:tcPr>
            <w:tcW w:w="2424" w:type="pct"/>
            <w:shd w:val="clear" w:color="auto" w:fill="FDE9D9" w:themeFill="accent6" w:themeFillTint="33"/>
            <w:vAlign w:val="center"/>
          </w:tcPr>
          <w:p w14:paraId="28722DC6" w14:textId="77777777" w:rsidR="00AA0D47" w:rsidRPr="00487BA3" w:rsidRDefault="00AA0D47" w:rsidP="003B5833">
            <w:pPr>
              <w:spacing w:before="60" w:after="60"/>
              <w:jc w:val="center"/>
              <w:rPr>
                <w:color w:val="000000" w:themeColor="text1"/>
                <w:sz w:val="16"/>
                <w:szCs w:val="16"/>
              </w:rPr>
            </w:pPr>
            <w:r w:rsidRPr="00487BA3">
              <w:rPr>
                <w:sz w:val="16"/>
                <w:szCs w:val="16"/>
              </w:rPr>
              <w:t>SZANSE</w:t>
            </w:r>
            <w:r w:rsidRPr="00487BA3">
              <w:rPr>
                <w:sz w:val="16"/>
                <w:szCs w:val="16"/>
              </w:rPr>
              <w:br/>
              <w:t>czynniki zewnętrzne</w:t>
            </w:r>
          </w:p>
        </w:tc>
        <w:tc>
          <w:tcPr>
            <w:tcW w:w="2576" w:type="pct"/>
            <w:shd w:val="clear" w:color="auto" w:fill="FDE9D9" w:themeFill="accent6" w:themeFillTint="33"/>
            <w:vAlign w:val="center"/>
          </w:tcPr>
          <w:p w14:paraId="3F52CEE2" w14:textId="77777777" w:rsidR="00AA0D47" w:rsidRPr="00487BA3" w:rsidRDefault="00AA0D47" w:rsidP="003B5833">
            <w:pPr>
              <w:spacing w:before="60" w:after="60"/>
              <w:jc w:val="center"/>
              <w:rPr>
                <w:color w:val="000000" w:themeColor="text1"/>
                <w:sz w:val="16"/>
                <w:szCs w:val="16"/>
              </w:rPr>
            </w:pPr>
            <w:r w:rsidRPr="00487BA3">
              <w:rPr>
                <w:sz w:val="16"/>
                <w:szCs w:val="16"/>
              </w:rPr>
              <w:t>ZAGROŻENIA</w:t>
            </w:r>
            <w:r w:rsidRPr="00487BA3">
              <w:rPr>
                <w:sz w:val="16"/>
                <w:szCs w:val="16"/>
              </w:rPr>
              <w:br/>
              <w:t>czynniki zewnętrzne</w:t>
            </w:r>
          </w:p>
        </w:tc>
      </w:tr>
      <w:tr w:rsidR="00AA0D47" w:rsidRPr="00487BA3" w14:paraId="534674C2" w14:textId="77777777" w:rsidTr="00685A30">
        <w:trPr>
          <w:jc w:val="center"/>
        </w:trPr>
        <w:tc>
          <w:tcPr>
            <w:tcW w:w="2424" w:type="pct"/>
            <w:vAlign w:val="center"/>
          </w:tcPr>
          <w:p w14:paraId="780835BA" w14:textId="77777777" w:rsidR="00AA0D47" w:rsidRPr="00487BA3" w:rsidRDefault="00AA0D47" w:rsidP="003B5833">
            <w:pPr>
              <w:keepNext/>
              <w:keepLines/>
              <w:spacing w:before="60" w:after="60"/>
              <w:jc w:val="center"/>
              <w:rPr>
                <w:sz w:val="16"/>
                <w:szCs w:val="16"/>
              </w:rPr>
            </w:pPr>
            <w:r w:rsidRPr="00487BA3">
              <w:rPr>
                <w:iCs/>
                <w:sz w:val="16"/>
                <w:szCs w:val="16"/>
              </w:rPr>
              <w:t>integracja z UE i wpływ środków pomocowych,</w:t>
            </w:r>
          </w:p>
          <w:p w14:paraId="6E021275" w14:textId="77777777" w:rsidR="00AA0D47" w:rsidRPr="00487BA3" w:rsidRDefault="00AA0D47" w:rsidP="003B5833">
            <w:pPr>
              <w:spacing w:before="60" w:after="60"/>
              <w:jc w:val="center"/>
              <w:rPr>
                <w:sz w:val="16"/>
                <w:szCs w:val="16"/>
              </w:rPr>
            </w:pPr>
            <w:r w:rsidRPr="00487BA3">
              <w:rPr>
                <w:iCs/>
                <w:sz w:val="16"/>
                <w:szCs w:val="16"/>
              </w:rPr>
              <w:t xml:space="preserve">regulacje ogólnokrajowe i międzynarodowe zobowiązujące do podniesienia jakości środowiska </w:t>
            </w:r>
          </w:p>
        </w:tc>
        <w:tc>
          <w:tcPr>
            <w:tcW w:w="2576" w:type="pct"/>
            <w:vAlign w:val="center"/>
          </w:tcPr>
          <w:p w14:paraId="608B164D" w14:textId="77777777" w:rsidR="00AA0D47" w:rsidRPr="00487BA3" w:rsidRDefault="00AA0D47" w:rsidP="003B5833">
            <w:pPr>
              <w:keepNext/>
              <w:keepLines/>
              <w:spacing w:before="60" w:after="60"/>
              <w:jc w:val="center"/>
              <w:rPr>
                <w:iCs/>
                <w:sz w:val="16"/>
                <w:szCs w:val="16"/>
              </w:rPr>
            </w:pPr>
            <w:r w:rsidRPr="00487BA3">
              <w:rPr>
                <w:iCs/>
                <w:sz w:val="16"/>
                <w:szCs w:val="16"/>
              </w:rPr>
              <w:t>niedostateczne rozpoznanie niekorzystnych oddziaływań człowieka na środowisko (np. w zakresie zanieczyszczeń obszarowych)</w:t>
            </w:r>
          </w:p>
          <w:p w14:paraId="52E3754B" w14:textId="77777777" w:rsidR="00B0633B" w:rsidRPr="00487BA3" w:rsidRDefault="00B0633B" w:rsidP="003B5833">
            <w:pPr>
              <w:keepNext/>
              <w:keepLines/>
              <w:spacing w:before="60" w:after="60"/>
              <w:jc w:val="center"/>
              <w:rPr>
                <w:sz w:val="16"/>
                <w:szCs w:val="16"/>
              </w:rPr>
            </w:pPr>
            <w:r w:rsidRPr="00487BA3">
              <w:rPr>
                <w:iCs/>
                <w:sz w:val="16"/>
                <w:szCs w:val="16"/>
              </w:rPr>
              <w:t>Nieosiąganie wymogów dyrektywy przez aglomeracje poprzez niespełnienie wymogów dyrektywy przez przydomowe oczyszczalnie ścieków</w:t>
            </w:r>
          </w:p>
          <w:p w14:paraId="7B17989B" w14:textId="77777777" w:rsidR="00AA0D47" w:rsidRPr="00487BA3" w:rsidRDefault="00AA0D47" w:rsidP="003B5833">
            <w:pPr>
              <w:spacing w:before="60" w:after="60"/>
              <w:jc w:val="center"/>
              <w:rPr>
                <w:sz w:val="16"/>
                <w:szCs w:val="16"/>
              </w:rPr>
            </w:pPr>
            <w:r w:rsidRPr="00487BA3">
              <w:rPr>
                <w:iCs/>
                <w:sz w:val="16"/>
                <w:szCs w:val="16"/>
              </w:rPr>
              <w:t>niedostateczna pula środków finansowych</w:t>
            </w:r>
          </w:p>
        </w:tc>
      </w:tr>
    </w:tbl>
    <w:p w14:paraId="50FA1975" w14:textId="77777777" w:rsidR="00AA0D47" w:rsidRPr="00487BA3" w:rsidRDefault="00AA0D47" w:rsidP="003B5833">
      <w:pPr>
        <w:spacing w:before="60" w:after="60"/>
        <w:rPr>
          <w:sz w:val="16"/>
          <w:szCs w:val="16"/>
        </w:rPr>
      </w:pPr>
      <w:r w:rsidRPr="00487BA3">
        <w:rPr>
          <w:color w:val="000000" w:themeColor="text1"/>
          <w:sz w:val="16"/>
          <w:szCs w:val="16"/>
        </w:rPr>
        <w:t xml:space="preserve">Źródło: opracowanie własne </w:t>
      </w:r>
    </w:p>
    <w:p w14:paraId="25AF7552" w14:textId="77777777" w:rsidR="00B0633B" w:rsidRPr="00487BA3" w:rsidRDefault="00B0633B" w:rsidP="003B5833">
      <w:pPr>
        <w:spacing w:before="60" w:after="60"/>
        <w:rPr>
          <w:sz w:val="16"/>
          <w:szCs w:val="16"/>
        </w:rPr>
      </w:pPr>
    </w:p>
    <w:p w14:paraId="5734A022" w14:textId="77777777" w:rsidR="00AA0D47" w:rsidRPr="00487BA3" w:rsidRDefault="00AA0D47" w:rsidP="003B5833">
      <w:pPr>
        <w:pStyle w:val="Nagwek1"/>
        <w:numPr>
          <w:ilvl w:val="2"/>
          <w:numId w:val="25"/>
        </w:numPr>
        <w:tabs>
          <w:tab w:val="num" w:pos="567"/>
        </w:tabs>
        <w:ind w:left="851" w:hanging="360"/>
        <w:rPr>
          <w:color w:val="auto"/>
          <w:sz w:val="22"/>
        </w:rPr>
      </w:pPr>
      <w:bookmarkStart w:id="384" w:name="_Toc457825948"/>
      <w:bookmarkStart w:id="385" w:name="_Toc517120910"/>
      <w:bookmarkStart w:id="386" w:name="_Toc521666596"/>
      <w:bookmarkStart w:id="387" w:name="_Toc106920167"/>
      <w:bookmarkStart w:id="388" w:name="_Toc115684913"/>
      <w:r w:rsidRPr="00487BA3">
        <w:rPr>
          <w:color w:val="auto"/>
          <w:sz w:val="22"/>
        </w:rPr>
        <w:t>Cele i zadania środowiskowe w zakresie gospodarki wodno-ściekowej</w:t>
      </w:r>
      <w:bookmarkEnd w:id="384"/>
      <w:bookmarkEnd w:id="385"/>
      <w:bookmarkEnd w:id="386"/>
      <w:bookmarkEnd w:id="387"/>
      <w:bookmarkEnd w:id="388"/>
    </w:p>
    <w:p w14:paraId="18F00DEC" w14:textId="3333E118" w:rsidR="00AA0D47" w:rsidRPr="00487BA3" w:rsidRDefault="00AA0D47" w:rsidP="003B5833">
      <w:pPr>
        <w:spacing w:before="60" w:after="60"/>
        <w:jc w:val="both"/>
        <w:rPr>
          <w:sz w:val="20"/>
          <w:szCs w:val="20"/>
        </w:rPr>
      </w:pPr>
      <w:r w:rsidRPr="00487BA3">
        <w:rPr>
          <w:sz w:val="20"/>
          <w:szCs w:val="20"/>
        </w:rPr>
        <w:t xml:space="preserve">Zgodnie z wynikami prowadzonego monitoringu, wody powierzchniowe w powiecie </w:t>
      </w:r>
      <w:r w:rsidR="002C68CC" w:rsidRPr="00487BA3">
        <w:rPr>
          <w:sz w:val="20"/>
          <w:szCs w:val="20"/>
        </w:rPr>
        <w:t>ż</w:t>
      </w:r>
      <w:r w:rsidR="005C47D7" w:rsidRPr="00487BA3">
        <w:rPr>
          <w:sz w:val="20"/>
          <w:szCs w:val="20"/>
        </w:rPr>
        <w:t>ywiecki</w:t>
      </w:r>
      <w:r w:rsidR="002C68CC" w:rsidRPr="00487BA3">
        <w:rPr>
          <w:sz w:val="20"/>
          <w:szCs w:val="20"/>
        </w:rPr>
        <w:t>m są</w:t>
      </w:r>
      <w:r w:rsidR="00E44616" w:rsidRPr="00487BA3">
        <w:rPr>
          <w:sz w:val="20"/>
          <w:szCs w:val="20"/>
        </w:rPr>
        <w:t xml:space="preserve"> </w:t>
      </w:r>
      <w:r w:rsidRPr="00487BA3">
        <w:rPr>
          <w:sz w:val="20"/>
          <w:szCs w:val="20"/>
        </w:rPr>
        <w:t>w złym stanie. Jest to związane głównie z obciążeniem wód ładunkiem substancji zawartych w ściekach komunalnych i</w:t>
      </w:r>
      <w:r w:rsidR="00E42CFE" w:rsidRPr="00487BA3">
        <w:rPr>
          <w:sz w:val="20"/>
          <w:szCs w:val="20"/>
        </w:rPr>
        <w:t> </w:t>
      </w:r>
      <w:r w:rsidRPr="00487BA3">
        <w:rPr>
          <w:sz w:val="20"/>
          <w:szCs w:val="20"/>
        </w:rPr>
        <w:t xml:space="preserve"> przemysłowych, w tym ścieków pochodzących z terenów utwardzonych, dróg i chodników. Problemem jest spływ opadów deszczowych po powierzchni dróg i chodników, oraz powstające w tym czasie ścieki przemysłowe zawierające znaczne ilości m.in. zawiesin ogólnych, związków ropopochodnych.</w:t>
      </w:r>
      <w:r w:rsidRPr="00487BA3">
        <w:rPr>
          <w:b/>
          <w:sz w:val="20"/>
          <w:szCs w:val="20"/>
        </w:rPr>
        <w:t xml:space="preserve"> </w:t>
      </w:r>
    </w:p>
    <w:p w14:paraId="4C52DAD8" w14:textId="15648278" w:rsidR="00AA0D47" w:rsidRPr="00487BA3" w:rsidRDefault="00AA0D47" w:rsidP="003B5833">
      <w:pPr>
        <w:spacing w:before="60" w:after="60"/>
        <w:jc w:val="both"/>
        <w:rPr>
          <w:sz w:val="20"/>
          <w:szCs w:val="20"/>
        </w:rPr>
      </w:pPr>
      <w:r w:rsidRPr="00487BA3">
        <w:rPr>
          <w:sz w:val="20"/>
          <w:szCs w:val="20"/>
        </w:rPr>
        <w:t xml:space="preserve">Z analizy SWOT wynika, iż zagrożeniem dla powiatu mogą być takie czynniki jak: niewystarczające rozpoznanie niekorzystnych oddziaływań człowieka na środowisko (np. w zakresie zanieczyszczeń obszarowych, wpływ związku azotu </w:t>
      </w:r>
      <w:r w:rsidRPr="00487BA3">
        <w:rPr>
          <w:sz w:val="20"/>
          <w:szCs w:val="20"/>
        </w:rPr>
        <w:lastRenderedPageBreak/>
        <w:t xml:space="preserve">i fosforu na środowisko wodne), niedostateczna pula środków finansowych pochodzących głównie ze środków unijnych i </w:t>
      </w:r>
      <w:r w:rsidR="00685A30">
        <w:rPr>
          <w:sz w:val="20"/>
          <w:szCs w:val="20"/>
        </w:rPr>
        <w:t> </w:t>
      </w:r>
      <w:r w:rsidRPr="00487BA3">
        <w:rPr>
          <w:sz w:val="20"/>
          <w:szCs w:val="20"/>
        </w:rPr>
        <w:t>krajowych. W większym stopniu będą przeważać jednak mocne strony, ponieważ na terenie powiatu działają nowoczesne oczyszczalnie ścieków. Ponadto szereg samorządów gmin pomaga w finansowaniu przydomowych oczyszczalni ścieków.</w:t>
      </w:r>
    </w:p>
    <w:p w14:paraId="21A26E95" w14:textId="77777777" w:rsidR="00AA0D47" w:rsidRPr="00487BA3" w:rsidRDefault="00AA0D47" w:rsidP="003B5833">
      <w:pPr>
        <w:spacing w:before="60" w:after="60"/>
        <w:jc w:val="both"/>
        <w:rPr>
          <w:sz w:val="20"/>
          <w:szCs w:val="20"/>
        </w:rPr>
      </w:pPr>
      <w:r w:rsidRPr="00487BA3">
        <w:rPr>
          <w:sz w:val="20"/>
          <w:szCs w:val="20"/>
        </w:rPr>
        <w:t xml:space="preserve">W niniejszym Programie wskazano, iż sukcesywnie zwiększa się odsetek ludności korzystającej ze zbiorczych sieci kanalizacyjnych oraz oczyszczalni ścieków. Sukcesywnie realizowane są również zadania z zakresu budowy i modernizacji infrastruktury służącej do zbierania i zagospodarowywania ścieków komunalnych. Dane z gmin powiatu </w:t>
      </w:r>
      <w:r w:rsidR="00943467" w:rsidRPr="00487BA3">
        <w:rPr>
          <w:sz w:val="20"/>
          <w:szCs w:val="20"/>
        </w:rPr>
        <w:t>żywieckiego</w:t>
      </w:r>
      <w:r w:rsidRPr="00487BA3">
        <w:rPr>
          <w:sz w:val="20"/>
          <w:szCs w:val="20"/>
        </w:rPr>
        <w:t xml:space="preserve"> wskazują, że coraz większe odsetki ludności korzystają z oczyszczalni ścieków, systemów kanalizacji zbiorczej czy też z oczyszczalni zapewniających pogłębione usuwanie substancji biogennych. Wydaje się też, że niewielkiemu obniżeniu ulega ilość zużywanej wody na cele komunalne.</w:t>
      </w:r>
    </w:p>
    <w:p w14:paraId="6F7902FF" w14:textId="21A61582" w:rsidR="00AA0D47" w:rsidRPr="00487BA3" w:rsidRDefault="00AA0D47" w:rsidP="003B5833">
      <w:pPr>
        <w:spacing w:before="60" w:after="60"/>
        <w:jc w:val="both"/>
        <w:rPr>
          <w:sz w:val="20"/>
          <w:szCs w:val="20"/>
        </w:rPr>
      </w:pPr>
      <w:r w:rsidRPr="00487BA3">
        <w:rPr>
          <w:sz w:val="20"/>
          <w:szCs w:val="20"/>
        </w:rPr>
        <w:t xml:space="preserve">W harmonogramie </w:t>
      </w:r>
      <w:r w:rsidR="00D66584" w:rsidRPr="00487BA3">
        <w:rPr>
          <w:sz w:val="20"/>
          <w:szCs w:val="20"/>
        </w:rPr>
        <w:t xml:space="preserve">rzeczowo-finansowym </w:t>
      </w:r>
      <w:r w:rsidRPr="00487BA3">
        <w:rPr>
          <w:sz w:val="20"/>
          <w:szCs w:val="20"/>
        </w:rPr>
        <w:t>zaplanowan</w:t>
      </w:r>
      <w:r w:rsidR="00D66584" w:rsidRPr="00487BA3">
        <w:rPr>
          <w:sz w:val="20"/>
          <w:szCs w:val="20"/>
        </w:rPr>
        <w:t>o</w:t>
      </w:r>
      <w:r w:rsidRPr="00487BA3">
        <w:rPr>
          <w:sz w:val="20"/>
          <w:szCs w:val="20"/>
        </w:rPr>
        <w:t xml:space="preserve"> realizac</w:t>
      </w:r>
      <w:r w:rsidR="00407BE9" w:rsidRPr="00487BA3">
        <w:rPr>
          <w:sz w:val="20"/>
          <w:szCs w:val="20"/>
        </w:rPr>
        <w:t xml:space="preserve">je </w:t>
      </w:r>
      <w:r w:rsidRPr="00487BA3">
        <w:rPr>
          <w:sz w:val="20"/>
          <w:szCs w:val="20"/>
        </w:rPr>
        <w:t xml:space="preserve">przede wszystkim budowę, rozbudowę i </w:t>
      </w:r>
      <w:r w:rsidR="00E42CFE" w:rsidRPr="00487BA3">
        <w:rPr>
          <w:sz w:val="20"/>
          <w:szCs w:val="20"/>
        </w:rPr>
        <w:t> </w:t>
      </w:r>
      <w:r w:rsidRPr="00487BA3">
        <w:rPr>
          <w:sz w:val="20"/>
          <w:szCs w:val="20"/>
        </w:rPr>
        <w:t>modernizac</w:t>
      </w:r>
      <w:r w:rsidR="00AE6A3F" w:rsidRPr="00487BA3">
        <w:rPr>
          <w:sz w:val="20"/>
          <w:szCs w:val="20"/>
        </w:rPr>
        <w:t xml:space="preserve">je </w:t>
      </w:r>
      <w:r w:rsidRPr="00487BA3">
        <w:rPr>
          <w:sz w:val="20"/>
          <w:szCs w:val="20"/>
        </w:rPr>
        <w:t>sieci kanalizacji sanitarnej, deszczowej; budowę, rozbudowę i modernizac</w:t>
      </w:r>
      <w:r w:rsidR="00AE6A3F" w:rsidRPr="00487BA3">
        <w:rPr>
          <w:sz w:val="20"/>
          <w:szCs w:val="20"/>
        </w:rPr>
        <w:t xml:space="preserve">je </w:t>
      </w:r>
      <w:r w:rsidRPr="00487BA3">
        <w:rPr>
          <w:sz w:val="20"/>
          <w:szCs w:val="20"/>
        </w:rPr>
        <w:t>urządzeń służących do oczyszczania ścieków komunalnych, budowę, rozbudowę i modernizac</w:t>
      </w:r>
      <w:r w:rsidR="00AE6A3F" w:rsidRPr="00487BA3">
        <w:rPr>
          <w:sz w:val="20"/>
          <w:szCs w:val="20"/>
        </w:rPr>
        <w:t xml:space="preserve">je </w:t>
      </w:r>
      <w:r w:rsidRPr="00487BA3">
        <w:rPr>
          <w:sz w:val="20"/>
          <w:szCs w:val="20"/>
        </w:rPr>
        <w:t>ujęć wody, stacji uzdatniania wody oraz infrastruktury służącej do zbiorowego zaopatrzenia w wodę, jako działania uzupełniające zaplanowano działania edukacyjne, promocyjne oraz prowadzenie ewidencji zbiorników bezodpływowych oraz przydomowych oczyszczalni ścieków.</w:t>
      </w:r>
    </w:p>
    <w:p w14:paraId="1074EBAC" w14:textId="77777777" w:rsidR="00AA0D47" w:rsidRPr="00487BA3" w:rsidRDefault="00AA0D47" w:rsidP="003B5833">
      <w:pPr>
        <w:spacing w:before="60" w:after="60"/>
        <w:jc w:val="both"/>
        <w:rPr>
          <w:sz w:val="20"/>
          <w:szCs w:val="20"/>
        </w:rPr>
      </w:pPr>
      <w:r w:rsidRPr="00487BA3">
        <w:rPr>
          <w:sz w:val="20"/>
          <w:szCs w:val="20"/>
        </w:rPr>
        <w:t>Cały ładunek zanieczyszczeń powstających w aglomeracji powinien być, bowiem doprowadzany do oczyszczalni obsługującej aglomerac</w:t>
      </w:r>
      <w:r w:rsidR="00AE6A3F" w:rsidRPr="00487BA3">
        <w:rPr>
          <w:sz w:val="20"/>
          <w:szCs w:val="20"/>
        </w:rPr>
        <w:t xml:space="preserve">je </w:t>
      </w:r>
      <w:r w:rsidRPr="00487BA3">
        <w:rPr>
          <w:sz w:val="20"/>
          <w:szCs w:val="20"/>
        </w:rPr>
        <w:t>bądź usuwany w innych systemach oczyszczania ścieków (pojedyncze systemy lub inne właściwe systemy), które powinny zapewnić ten sam poziom ochrony środowiska. Każdy przypadek stosowania systemów indywidualnych do odprowadzania bądź odprowadzania i oczyszczania ścieków z terenu aglomeracji wymagać będzie szczegółowych wyjaśnień. W każdym wypadku jednak oczyszczalnia obsługująca aglomerac</w:t>
      </w:r>
      <w:r w:rsidR="00AE6A3F" w:rsidRPr="00487BA3">
        <w:rPr>
          <w:sz w:val="20"/>
          <w:szCs w:val="20"/>
        </w:rPr>
        <w:t xml:space="preserve">je </w:t>
      </w:r>
      <w:r w:rsidRPr="00487BA3">
        <w:rPr>
          <w:sz w:val="20"/>
          <w:szCs w:val="20"/>
        </w:rPr>
        <w:t>powinna być przystosowana do usuwania 100% ładunku zanieczyszczeń powstających w aglomeracji.</w:t>
      </w:r>
    </w:p>
    <w:p w14:paraId="7081E2D9" w14:textId="77777777" w:rsidR="00AA0D47" w:rsidRPr="00487BA3" w:rsidRDefault="00AA0D47" w:rsidP="003B5833">
      <w:pPr>
        <w:spacing w:before="60" w:after="60"/>
        <w:jc w:val="both"/>
        <w:rPr>
          <w:sz w:val="20"/>
          <w:szCs w:val="20"/>
        </w:rPr>
      </w:pPr>
      <w:r w:rsidRPr="00487BA3">
        <w:rPr>
          <w:sz w:val="20"/>
          <w:szCs w:val="20"/>
        </w:rPr>
        <w:t>Na obszarach wiejskich, poza zasięgiem aglomeracji, rozwiązaniem jest stosowanie przydomowych oczyszczalni ścieków. Na tych obszarach należy poddawać kontroli prawidłowości odbioru nieczystości oraz konieczna jest edukacja społeczeństwa odnośnie istoty prawidłowego postępowania ze ściekami bytowymi.</w:t>
      </w:r>
    </w:p>
    <w:p w14:paraId="41E895F8" w14:textId="4BEE0145" w:rsidR="00AA0D47" w:rsidRPr="00487BA3" w:rsidRDefault="00AA0D47" w:rsidP="003B5833">
      <w:pPr>
        <w:spacing w:before="60" w:after="60"/>
        <w:jc w:val="both"/>
        <w:rPr>
          <w:sz w:val="20"/>
          <w:szCs w:val="20"/>
        </w:rPr>
      </w:pPr>
      <w:r w:rsidRPr="00487BA3">
        <w:rPr>
          <w:sz w:val="20"/>
          <w:szCs w:val="20"/>
        </w:rPr>
        <w:t xml:space="preserve">Na terenach zurbanizowanych należy dążyć do uporządkowania gospodarki wodami opadowymi, </w:t>
      </w:r>
      <w:r w:rsidRPr="00487BA3">
        <w:rPr>
          <w:sz w:val="20"/>
          <w:szCs w:val="20"/>
        </w:rPr>
        <w:br/>
        <w:t>w szczególności wspierać działania zmierzające do likwidacji dopływów powierzchniowych zanieczyszczeń do wód z dróg (szczególnie w okresie zimy i jesieni, gdy używa się środków chemicznych do likwidacji śliskości pośniegowej. Racjonalizacja użytkowania wody będzie realizowana zgodnie z hierarchią ważności wykorzystania wód przez różnych użytkowników gospodarczych. W pierwszej kolejności realizowane są potrzeby gospodarki komunalnej (woda pitna), a</w:t>
      </w:r>
      <w:r w:rsidR="00685A30">
        <w:rPr>
          <w:sz w:val="20"/>
          <w:szCs w:val="20"/>
        </w:rPr>
        <w:t> </w:t>
      </w:r>
      <w:r w:rsidRPr="00487BA3">
        <w:rPr>
          <w:sz w:val="20"/>
          <w:szCs w:val="20"/>
        </w:rPr>
        <w:t xml:space="preserve"> następnie przemysłu spożywczego wymagającego wody wysokiej jakości, rolnictwa (w celu nawadniania użytków rolnych i pojenia zwierząt) oraz przemysłu. Użytkownicy wody będą informowani o możliwościach relatywnego zmniejszania jej zużycia, np. poprzez wprowadzanie zamkniętych obiegów, zmiany technologii, poprawę stanu sieci wodociągowych (także zakładowych), zakup urządzeń wodooszczędnych. W celu ograniczenia strat wody należy systematycznie dokonywać przeglądu i konserwacji sieci wodociągowej, prowadząc niezbędne remonty i modernizacje poszczególnych odcinków.</w:t>
      </w:r>
    </w:p>
    <w:p w14:paraId="12CE1DBE" w14:textId="03BF7A2A" w:rsidR="00AA0D47" w:rsidRDefault="00AA0D47" w:rsidP="003B5833">
      <w:pPr>
        <w:spacing w:before="60" w:after="60"/>
        <w:jc w:val="both"/>
        <w:rPr>
          <w:sz w:val="20"/>
          <w:szCs w:val="20"/>
        </w:rPr>
      </w:pPr>
      <w:r w:rsidRPr="00487BA3">
        <w:rPr>
          <w:sz w:val="20"/>
          <w:szCs w:val="20"/>
        </w:rPr>
        <w:t>Harmonogram zadań do realizacji w tym zakresie zawarto w rozdziałach 6.13-6.14</w:t>
      </w:r>
    </w:p>
    <w:p w14:paraId="4291ECEC" w14:textId="77777777" w:rsidR="00E42CFE" w:rsidRPr="00487BA3" w:rsidRDefault="00E42CFE" w:rsidP="003B5833">
      <w:pPr>
        <w:spacing w:before="60" w:after="60"/>
        <w:jc w:val="both"/>
        <w:rPr>
          <w:color w:val="000000" w:themeColor="text1"/>
          <w:sz w:val="20"/>
          <w:szCs w:val="20"/>
        </w:rPr>
        <w:sectPr w:rsidR="00E42CFE" w:rsidRPr="00487BA3" w:rsidSect="00032BCB">
          <w:type w:val="nextColumn"/>
          <w:pgSz w:w="11900" w:h="16820"/>
          <w:pgMar w:top="1418" w:right="1021" w:bottom="992" w:left="1021" w:header="567" w:footer="709" w:gutter="0"/>
          <w:cols w:space="708"/>
          <w:docGrid w:linePitch="360"/>
        </w:sectPr>
      </w:pPr>
    </w:p>
    <w:p w14:paraId="6C8BDB65" w14:textId="77777777" w:rsidR="00077D73" w:rsidRPr="00487BA3" w:rsidRDefault="777869C0" w:rsidP="003B5833">
      <w:pPr>
        <w:pStyle w:val="Nagwek1"/>
        <w:rPr>
          <w:color w:val="000000" w:themeColor="text1"/>
        </w:rPr>
      </w:pPr>
      <w:bookmarkStart w:id="389" w:name="_Toc115684914"/>
      <w:bookmarkStart w:id="390" w:name="_Toc521666597"/>
      <w:r w:rsidRPr="00487BA3">
        <w:rPr>
          <w:color w:val="000000" w:themeColor="text1"/>
        </w:rPr>
        <w:lastRenderedPageBreak/>
        <w:t>Zasoby geologiczn</w:t>
      </w:r>
      <w:r w:rsidR="00594CE7" w:rsidRPr="00487BA3">
        <w:rPr>
          <w:color w:val="000000" w:themeColor="text1"/>
        </w:rPr>
        <w:t>e</w:t>
      </w:r>
      <w:bookmarkEnd w:id="389"/>
      <w:r w:rsidR="001E5D93" w:rsidRPr="00487BA3">
        <w:rPr>
          <w:color w:val="000000" w:themeColor="text1"/>
        </w:rPr>
        <w:t xml:space="preserve"> </w:t>
      </w:r>
      <w:bookmarkEnd w:id="390"/>
    </w:p>
    <w:p w14:paraId="4C6C933F" w14:textId="77777777" w:rsidR="00E52BE6" w:rsidRPr="00487BA3" w:rsidRDefault="003E2EF8" w:rsidP="003B5833">
      <w:pPr>
        <w:pStyle w:val="Nagwek1"/>
        <w:numPr>
          <w:ilvl w:val="2"/>
          <w:numId w:val="11"/>
        </w:numPr>
        <w:rPr>
          <w:color w:val="000000" w:themeColor="text1"/>
          <w:sz w:val="24"/>
        </w:rPr>
      </w:pPr>
      <w:bookmarkStart w:id="391" w:name="_Toc521666598"/>
      <w:bookmarkStart w:id="392" w:name="_Toc115684915"/>
      <w:r w:rsidRPr="00487BA3">
        <w:rPr>
          <w:color w:val="000000" w:themeColor="text1"/>
          <w:sz w:val="24"/>
        </w:rPr>
        <w:t>Efekty realizacji dotychczasowego POŚ</w:t>
      </w:r>
      <w:bookmarkEnd w:id="391"/>
      <w:bookmarkEnd w:id="392"/>
    </w:p>
    <w:tbl>
      <w:tblPr>
        <w:tblStyle w:val="Tabela-Siatka"/>
        <w:tblW w:w="5000" w:type="pct"/>
        <w:jc w:val="center"/>
        <w:tblLook w:val="04A0" w:firstRow="1" w:lastRow="0" w:firstColumn="1" w:lastColumn="0" w:noHBand="0" w:noVBand="1"/>
      </w:tblPr>
      <w:tblGrid>
        <w:gridCol w:w="2445"/>
        <w:gridCol w:w="5605"/>
        <w:gridCol w:w="1798"/>
      </w:tblGrid>
      <w:tr w:rsidR="007152E3" w:rsidRPr="00487BA3" w14:paraId="576AF7E2" w14:textId="77777777" w:rsidTr="00685A30">
        <w:trPr>
          <w:trHeight w:val="630"/>
          <w:jc w:val="center"/>
        </w:trPr>
        <w:tc>
          <w:tcPr>
            <w:tcW w:w="5000" w:type="pct"/>
            <w:gridSpan w:val="3"/>
            <w:shd w:val="clear" w:color="auto" w:fill="D9D9D9" w:themeFill="background1" w:themeFillShade="D9"/>
            <w:vAlign w:val="center"/>
          </w:tcPr>
          <w:p w14:paraId="7C59C4E7" w14:textId="77777777" w:rsidR="006D188D" w:rsidRPr="00487BA3" w:rsidRDefault="006D188D" w:rsidP="003B5833">
            <w:pPr>
              <w:spacing w:before="60" w:after="60"/>
              <w:jc w:val="center"/>
              <w:rPr>
                <w:b/>
                <w:bCs/>
                <w:color w:val="000000" w:themeColor="text1"/>
                <w:sz w:val="16"/>
                <w:szCs w:val="16"/>
              </w:rPr>
            </w:pPr>
            <w:r w:rsidRPr="00487BA3">
              <w:rPr>
                <w:b/>
                <w:bCs/>
                <w:color w:val="000000" w:themeColor="text1"/>
                <w:sz w:val="16"/>
                <w:szCs w:val="16"/>
              </w:rPr>
              <w:t xml:space="preserve">Cel główny zapisany w PROGRAMIE OCHRONY ŚRODOWISKA DLA POWIATU </w:t>
            </w:r>
            <w:r w:rsidR="00943467" w:rsidRPr="00487BA3">
              <w:rPr>
                <w:b/>
                <w:bCs/>
                <w:color w:val="000000" w:themeColor="text1"/>
                <w:sz w:val="16"/>
                <w:szCs w:val="16"/>
              </w:rPr>
              <w:t>ŻYWIECKIEGO</w:t>
            </w:r>
          </w:p>
          <w:p w14:paraId="1AE3DD23" w14:textId="77777777" w:rsidR="006023BD" w:rsidRPr="00487BA3" w:rsidRDefault="00B213AA" w:rsidP="003B5833">
            <w:pPr>
              <w:spacing w:before="60" w:after="60"/>
              <w:jc w:val="center"/>
              <w:rPr>
                <w:bCs/>
                <w:color w:val="000000" w:themeColor="text1"/>
                <w:sz w:val="16"/>
                <w:szCs w:val="16"/>
              </w:rPr>
            </w:pPr>
            <w:r w:rsidRPr="00487BA3">
              <w:rPr>
                <w:bCs/>
                <w:color w:val="000000" w:themeColor="text1"/>
                <w:sz w:val="16"/>
                <w:szCs w:val="16"/>
              </w:rPr>
              <w:t>Racjonale i efektywne gospodarowania zasobami ze złóż</w:t>
            </w:r>
          </w:p>
          <w:p w14:paraId="32A74E13" w14:textId="77777777" w:rsidR="00B213AA" w:rsidRPr="00487BA3" w:rsidRDefault="00B213AA" w:rsidP="003B5833">
            <w:pPr>
              <w:spacing w:before="60" w:after="60"/>
              <w:jc w:val="center"/>
              <w:rPr>
                <w:bCs/>
                <w:color w:val="000000" w:themeColor="text1"/>
                <w:sz w:val="16"/>
                <w:szCs w:val="16"/>
              </w:rPr>
            </w:pPr>
            <w:r w:rsidRPr="00487BA3">
              <w:rPr>
                <w:bCs/>
                <w:color w:val="000000" w:themeColor="text1"/>
                <w:sz w:val="16"/>
                <w:szCs w:val="16"/>
              </w:rPr>
              <w:t>Racjonalna gospodarka zasobami geologicznymi</w:t>
            </w:r>
          </w:p>
        </w:tc>
      </w:tr>
      <w:tr w:rsidR="006D188D" w:rsidRPr="00487BA3" w14:paraId="029D99CC" w14:textId="77777777" w:rsidTr="00685A30">
        <w:trPr>
          <w:jc w:val="center"/>
        </w:trPr>
        <w:tc>
          <w:tcPr>
            <w:tcW w:w="1241" w:type="pct"/>
            <w:shd w:val="clear" w:color="auto" w:fill="FDE9D9" w:themeFill="accent6" w:themeFillTint="33"/>
            <w:vAlign w:val="center"/>
          </w:tcPr>
          <w:p w14:paraId="3DB46FCB" w14:textId="66987C64" w:rsidR="006D188D" w:rsidRPr="00487BA3" w:rsidRDefault="00D42CDC" w:rsidP="003B5833">
            <w:pPr>
              <w:spacing w:before="60" w:after="60"/>
              <w:jc w:val="center"/>
              <w:rPr>
                <w:color w:val="000000" w:themeColor="text1"/>
                <w:sz w:val="16"/>
                <w:szCs w:val="16"/>
              </w:rPr>
            </w:pPr>
            <w:r w:rsidRPr="00487BA3">
              <w:rPr>
                <w:bCs/>
                <w:color w:val="000000" w:themeColor="text1"/>
                <w:sz w:val="16"/>
                <w:szCs w:val="16"/>
              </w:rPr>
              <w:t>Planowane w poprzednim Programie działania na lata 2019-2021</w:t>
            </w:r>
          </w:p>
        </w:tc>
        <w:tc>
          <w:tcPr>
            <w:tcW w:w="2846" w:type="pct"/>
            <w:shd w:val="clear" w:color="auto" w:fill="FDE9D9" w:themeFill="accent6" w:themeFillTint="33"/>
            <w:vAlign w:val="center"/>
          </w:tcPr>
          <w:p w14:paraId="4E319EA7" w14:textId="77777777" w:rsidR="006D188D" w:rsidRPr="00487BA3" w:rsidRDefault="006D188D" w:rsidP="003B5833">
            <w:pPr>
              <w:spacing w:before="60" w:after="60"/>
              <w:jc w:val="center"/>
              <w:rPr>
                <w:color w:val="000000" w:themeColor="text1"/>
                <w:sz w:val="16"/>
                <w:szCs w:val="16"/>
              </w:rPr>
            </w:pPr>
            <w:r w:rsidRPr="00487BA3">
              <w:rPr>
                <w:bCs/>
                <w:sz w:val="16"/>
                <w:szCs w:val="16"/>
              </w:rPr>
              <w:t>Podjęte działania w latach 2019-2021</w:t>
            </w:r>
          </w:p>
        </w:tc>
        <w:tc>
          <w:tcPr>
            <w:tcW w:w="913" w:type="pct"/>
            <w:shd w:val="clear" w:color="auto" w:fill="FDE9D9" w:themeFill="accent6" w:themeFillTint="33"/>
            <w:vAlign w:val="center"/>
          </w:tcPr>
          <w:p w14:paraId="60A059B0" w14:textId="77777777" w:rsidR="006D188D" w:rsidRPr="00487BA3" w:rsidRDefault="006D188D" w:rsidP="003B5833">
            <w:pPr>
              <w:spacing w:before="60" w:after="60"/>
              <w:jc w:val="center"/>
              <w:rPr>
                <w:color w:val="000000" w:themeColor="text1"/>
                <w:sz w:val="16"/>
                <w:szCs w:val="16"/>
              </w:rPr>
            </w:pPr>
            <w:r w:rsidRPr="00487BA3">
              <w:rPr>
                <w:bCs/>
                <w:color w:val="000000" w:themeColor="text1"/>
                <w:sz w:val="16"/>
                <w:szCs w:val="16"/>
              </w:rPr>
              <w:t>Efekt ze wskaźnikiem</w:t>
            </w:r>
          </w:p>
        </w:tc>
      </w:tr>
      <w:tr w:rsidR="00B213AA" w:rsidRPr="00487BA3" w14:paraId="5D98F3A5" w14:textId="77777777" w:rsidTr="00685A30">
        <w:trPr>
          <w:jc w:val="center"/>
        </w:trPr>
        <w:tc>
          <w:tcPr>
            <w:tcW w:w="1241" w:type="pct"/>
            <w:vAlign w:val="center"/>
          </w:tcPr>
          <w:p w14:paraId="7321C6F3" w14:textId="77777777" w:rsidR="00B213AA" w:rsidRPr="00487BA3" w:rsidRDefault="00B213AA" w:rsidP="003B5833">
            <w:pPr>
              <w:pStyle w:val="NormalnyWeb"/>
              <w:spacing w:before="60" w:after="60"/>
              <w:jc w:val="center"/>
              <w:rPr>
                <w:sz w:val="16"/>
                <w:szCs w:val="16"/>
              </w:rPr>
            </w:pPr>
            <w:r w:rsidRPr="00487BA3">
              <w:rPr>
                <w:sz w:val="16"/>
                <w:szCs w:val="16"/>
              </w:rPr>
              <w:t xml:space="preserve">Współdziałanie organów koncesyjnych w celu ochrony rejonów występowania udokumentowanych złóż̇ objętych koncesją oraz eliminacja nielegalnego wydobycia poprzez system kontroli </w:t>
            </w:r>
          </w:p>
        </w:tc>
        <w:tc>
          <w:tcPr>
            <w:tcW w:w="2846" w:type="pct"/>
            <w:vAlign w:val="center"/>
          </w:tcPr>
          <w:p w14:paraId="71DA600C" w14:textId="77777777" w:rsidR="00B213AA" w:rsidRPr="00487BA3" w:rsidRDefault="006D113E" w:rsidP="003B5833">
            <w:pPr>
              <w:spacing w:before="60" w:after="60"/>
              <w:jc w:val="both"/>
              <w:rPr>
                <w:sz w:val="16"/>
                <w:szCs w:val="16"/>
              </w:rPr>
            </w:pPr>
            <w:r w:rsidRPr="00487BA3">
              <w:rPr>
                <w:sz w:val="16"/>
                <w:szCs w:val="16"/>
              </w:rPr>
              <w:t xml:space="preserve">W </w:t>
            </w:r>
            <w:r w:rsidR="005447E0" w:rsidRPr="00487BA3">
              <w:rPr>
                <w:sz w:val="16"/>
                <w:szCs w:val="16"/>
              </w:rPr>
              <w:t>latach 2019-2021</w:t>
            </w:r>
            <w:r w:rsidRPr="00487BA3">
              <w:rPr>
                <w:sz w:val="16"/>
                <w:szCs w:val="16"/>
              </w:rPr>
              <w:t xml:space="preserve"> </w:t>
            </w:r>
            <w:r w:rsidR="003E52FB" w:rsidRPr="00487BA3">
              <w:rPr>
                <w:sz w:val="16"/>
                <w:szCs w:val="16"/>
              </w:rPr>
              <w:t>zadanie nie było realizowane.</w:t>
            </w:r>
          </w:p>
        </w:tc>
        <w:tc>
          <w:tcPr>
            <w:tcW w:w="913" w:type="pct"/>
            <w:vAlign w:val="center"/>
          </w:tcPr>
          <w:p w14:paraId="61A3A25F" w14:textId="77777777" w:rsidR="00B213AA" w:rsidRPr="00487BA3" w:rsidRDefault="005447E0" w:rsidP="003B5833">
            <w:pPr>
              <w:spacing w:before="60" w:after="60"/>
              <w:ind w:left="34"/>
              <w:jc w:val="center"/>
              <w:rPr>
                <w:b/>
                <w:color w:val="000000" w:themeColor="text1"/>
                <w:sz w:val="16"/>
                <w:szCs w:val="16"/>
              </w:rPr>
            </w:pPr>
            <w:r w:rsidRPr="00487BA3">
              <w:rPr>
                <w:b/>
                <w:color w:val="000000" w:themeColor="text1"/>
                <w:sz w:val="16"/>
                <w:szCs w:val="16"/>
              </w:rPr>
              <w:t>-</w:t>
            </w:r>
          </w:p>
        </w:tc>
      </w:tr>
      <w:tr w:rsidR="00B213AA" w:rsidRPr="00487BA3" w14:paraId="515EA7D4" w14:textId="77777777" w:rsidTr="00685A30">
        <w:trPr>
          <w:jc w:val="center"/>
        </w:trPr>
        <w:tc>
          <w:tcPr>
            <w:tcW w:w="1241" w:type="pct"/>
            <w:vAlign w:val="center"/>
          </w:tcPr>
          <w:p w14:paraId="4FC7F8AD" w14:textId="77777777" w:rsidR="00B213AA" w:rsidRPr="00487BA3" w:rsidRDefault="00B213AA" w:rsidP="003B5833">
            <w:pPr>
              <w:pStyle w:val="NormalnyWeb"/>
              <w:spacing w:before="60" w:after="60"/>
              <w:jc w:val="center"/>
              <w:rPr>
                <w:sz w:val="16"/>
                <w:szCs w:val="16"/>
              </w:rPr>
            </w:pPr>
            <w:r w:rsidRPr="00487BA3">
              <w:rPr>
                <w:sz w:val="16"/>
                <w:szCs w:val="16"/>
              </w:rPr>
              <w:t xml:space="preserve">Prowadzenie obserwacji terenów zagrożonych ruchami masowymi ziemi oraz terenów, na których występują̨ te ruchy, a </w:t>
            </w:r>
            <w:r w:rsidR="00B234A1" w:rsidRPr="00487BA3">
              <w:rPr>
                <w:sz w:val="16"/>
                <w:szCs w:val="16"/>
              </w:rPr>
              <w:t>także</w:t>
            </w:r>
            <w:r w:rsidRPr="00487BA3">
              <w:rPr>
                <w:sz w:val="16"/>
                <w:szCs w:val="16"/>
              </w:rPr>
              <w:t xml:space="preserve"> prowadzenie rejestru zawierającego informacje o tych terenach (art. 118 ust. POŚ)</w:t>
            </w:r>
          </w:p>
        </w:tc>
        <w:tc>
          <w:tcPr>
            <w:tcW w:w="2846" w:type="pct"/>
            <w:vAlign w:val="center"/>
          </w:tcPr>
          <w:p w14:paraId="459BE8BA" w14:textId="77777777" w:rsidR="00B213AA" w:rsidRPr="00487BA3" w:rsidRDefault="00B213AA" w:rsidP="003B5833">
            <w:pPr>
              <w:spacing w:before="60" w:after="60"/>
              <w:jc w:val="both"/>
              <w:rPr>
                <w:b/>
                <w:sz w:val="16"/>
                <w:szCs w:val="16"/>
              </w:rPr>
            </w:pPr>
            <w:r w:rsidRPr="00487BA3">
              <w:rPr>
                <w:b/>
                <w:sz w:val="16"/>
                <w:szCs w:val="16"/>
              </w:rPr>
              <w:t>Starosta Żywiecki</w:t>
            </w:r>
          </w:p>
          <w:p w14:paraId="093C0649" w14:textId="77777777" w:rsidR="00CB52C8" w:rsidRPr="00487BA3" w:rsidRDefault="00CB52C8" w:rsidP="003B5833">
            <w:pPr>
              <w:spacing w:before="60" w:after="60"/>
              <w:jc w:val="both"/>
              <w:rPr>
                <w:sz w:val="16"/>
                <w:szCs w:val="16"/>
              </w:rPr>
            </w:pPr>
            <w:r w:rsidRPr="00487BA3">
              <w:rPr>
                <w:sz w:val="16"/>
                <w:szCs w:val="16"/>
              </w:rPr>
              <w:t xml:space="preserve">Starosta Żywiecki prowadzi rejestr terenów zagrożonych ruchami masowymi ziemi oraz terenów, na których występują te ruchy. </w:t>
            </w:r>
            <w:r w:rsidR="003E52FB" w:rsidRPr="00487BA3">
              <w:rPr>
                <w:sz w:val="16"/>
                <w:szCs w:val="16"/>
              </w:rPr>
              <w:t>Jest on prowadzony w oparciu o zapisy ustawy Prawo ochrony środowiska oraz obowiązujące w tym zakresie przepisy wykonawcze (Rozporządzenie Ministra Klimatu). Rejestr jest na bieżąco aktualizowany o nowopowstałe osuwiska lub uaktywnienie się już udokumentowanych osuwisk.</w:t>
            </w:r>
          </w:p>
          <w:p w14:paraId="5EC9C269" w14:textId="77777777" w:rsidR="003E52FB" w:rsidRPr="00487BA3" w:rsidRDefault="003E52FB" w:rsidP="003B5833">
            <w:pPr>
              <w:spacing w:before="60" w:after="60"/>
              <w:jc w:val="both"/>
              <w:rPr>
                <w:sz w:val="16"/>
                <w:szCs w:val="16"/>
              </w:rPr>
            </w:pPr>
            <w:r w:rsidRPr="00487BA3">
              <w:rPr>
                <w:sz w:val="16"/>
                <w:szCs w:val="16"/>
              </w:rPr>
              <w:t>Rejestr jest dostępny w BIP Starostwa Powiatowego w Żywcu.</w:t>
            </w:r>
          </w:p>
        </w:tc>
        <w:tc>
          <w:tcPr>
            <w:tcW w:w="913" w:type="pct"/>
            <w:vAlign w:val="center"/>
          </w:tcPr>
          <w:p w14:paraId="7D341034" w14:textId="77777777" w:rsidR="00B213AA" w:rsidRPr="00487BA3" w:rsidRDefault="005447E0" w:rsidP="003B5833">
            <w:pPr>
              <w:spacing w:before="60" w:after="60"/>
              <w:ind w:left="34"/>
              <w:jc w:val="center"/>
              <w:rPr>
                <w:b/>
                <w:color w:val="000000" w:themeColor="text1"/>
                <w:sz w:val="16"/>
                <w:szCs w:val="16"/>
              </w:rPr>
            </w:pPr>
            <w:r w:rsidRPr="00487BA3">
              <w:rPr>
                <w:b/>
                <w:color w:val="000000" w:themeColor="text1"/>
                <w:sz w:val="16"/>
                <w:szCs w:val="16"/>
              </w:rPr>
              <w:t>-</w:t>
            </w:r>
          </w:p>
        </w:tc>
      </w:tr>
      <w:tr w:rsidR="00B213AA" w:rsidRPr="00487BA3" w14:paraId="48B34F8F" w14:textId="77777777" w:rsidTr="00685A30">
        <w:trPr>
          <w:jc w:val="center"/>
        </w:trPr>
        <w:tc>
          <w:tcPr>
            <w:tcW w:w="1241" w:type="pct"/>
            <w:vAlign w:val="center"/>
          </w:tcPr>
          <w:p w14:paraId="3759637B" w14:textId="76E00117" w:rsidR="00B213AA" w:rsidRPr="00487BA3" w:rsidRDefault="00B213AA" w:rsidP="003B5833">
            <w:pPr>
              <w:pStyle w:val="NormalnyWeb"/>
              <w:spacing w:before="60" w:after="60"/>
              <w:jc w:val="center"/>
              <w:rPr>
                <w:sz w:val="16"/>
                <w:szCs w:val="16"/>
              </w:rPr>
            </w:pPr>
            <w:r w:rsidRPr="00487BA3">
              <w:rPr>
                <w:sz w:val="16"/>
                <w:szCs w:val="16"/>
              </w:rPr>
              <w:t>Realizacja III etapu Systemy Osłony Przeciwosuwiskowej SOPO, jako programu monitoringu terenów zagrożonych ruchami masowymi ziemi i prowadzenia rejestrów zawieraj</w:t>
            </w:r>
            <w:r w:rsidR="007D5641" w:rsidRPr="00487BA3">
              <w:rPr>
                <w:sz w:val="16"/>
                <w:szCs w:val="16"/>
              </w:rPr>
              <w:t>ą</w:t>
            </w:r>
            <w:r w:rsidRPr="00487BA3">
              <w:rPr>
                <w:sz w:val="16"/>
                <w:szCs w:val="16"/>
              </w:rPr>
              <w:t xml:space="preserve">cych informacje o terenach zagrożonych procesami osuwiskowymi, w </w:t>
            </w:r>
            <w:r w:rsidR="00FC5165" w:rsidRPr="00487BA3">
              <w:rPr>
                <w:sz w:val="16"/>
                <w:szCs w:val="16"/>
              </w:rPr>
              <w:t>tym opracowanie</w:t>
            </w:r>
            <w:r w:rsidRPr="00487BA3">
              <w:rPr>
                <w:sz w:val="16"/>
                <w:szCs w:val="16"/>
              </w:rPr>
              <w:t xml:space="preserve"> map osuwisk i terenów zagrożonych ruchami masowymi dla Gmin Czernichów, Lipowa, Łodygowice, Milówka, Radziechowy-Wieprz, Rajcza, Węgierska Górka oraz Żywiec oraz Gilowice, Jeleśnia, Ślemień, Świnna, Ujsoły, Koszarawa oraz Łękawica</w:t>
            </w:r>
          </w:p>
        </w:tc>
        <w:tc>
          <w:tcPr>
            <w:tcW w:w="2846" w:type="pct"/>
            <w:vAlign w:val="center"/>
          </w:tcPr>
          <w:p w14:paraId="7B4A3BFF" w14:textId="77777777" w:rsidR="00B213AA" w:rsidRPr="00487BA3" w:rsidRDefault="00B213AA" w:rsidP="003B5833">
            <w:pPr>
              <w:spacing w:before="60" w:after="60"/>
              <w:jc w:val="both"/>
              <w:rPr>
                <w:b/>
                <w:sz w:val="16"/>
                <w:szCs w:val="16"/>
              </w:rPr>
            </w:pPr>
            <w:r w:rsidRPr="00487BA3">
              <w:rPr>
                <w:b/>
                <w:sz w:val="16"/>
                <w:szCs w:val="16"/>
              </w:rPr>
              <w:t>Państwowy Instytut Geologiczny Oddział Karpacki</w:t>
            </w:r>
          </w:p>
          <w:p w14:paraId="69ECAF6D" w14:textId="77777777" w:rsidR="00FC5165" w:rsidRPr="00487BA3" w:rsidRDefault="00FC5165" w:rsidP="003B5833">
            <w:pPr>
              <w:spacing w:before="60" w:after="60"/>
              <w:jc w:val="both"/>
              <w:rPr>
                <w:sz w:val="16"/>
                <w:szCs w:val="16"/>
              </w:rPr>
            </w:pPr>
            <w:r w:rsidRPr="00487BA3">
              <w:rPr>
                <w:sz w:val="16"/>
                <w:szCs w:val="16"/>
              </w:rPr>
              <w:t>W okresie raportowania na terenie powiatu żywieckiego, w ramach projektu SOPO nie prowadzono żadnych prac związanych z opracowaniem map osuwisk i terenów zagrożonych. Na terenie powiatu znajduje się 26 osuwisk objętych monitoringiem w ramach projektu SOPO. Są to osuwiska zlokalizowane na terenie gmin: Czernichów, Lipowa, Milówka, Rajcza, Żywiec, Jeleśnia, Ślemień, Ujsoły, Koszarawa oraz Łękawica.</w:t>
            </w:r>
          </w:p>
        </w:tc>
        <w:tc>
          <w:tcPr>
            <w:tcW w:w="913" w:type="pct"/>
            <w:vAlign w:val="center"/>
          </w:tcPr>
          <w:p w14:paraId="3812EA4D" w14:textId="77777777" w:rsidR="00B213AA" w:rsidRPr="00487BA3" w:rsidRDefault="00FC5165" w:rsidP="003B5833">
            <w:pPr>
              <w:spacing w:before="60" w:after="60"/>
              <w:ind w:left="34"/>
              <w:jc w:val="center"/>
              <w:rPr>
                <w:sz w:val="16"/>
                <w:szCs w:val="16"/>
              </w:rPr>
            </w:pPr>
            <w:r w:rsidRPr="00487BA3">
              <w:rPr>
                <w:sz w:val="16"/>
                <w:szCs w:val="16"/>
              </w:rPr>
              <w:t>26 osuwisk</w:t>
            </w:r>
            <w:r w:rsidR="00150E4F" w:rsidRPr="00487BA3">
              <w:rPr>
                <w:sz w:val="16"/>
                <w:szCs w:val="16"/>
              </w:rPr>
              <w:t xml:space="preserve"> objętych monitoringiem</w:t>
            </w:r>
          </w:p>
        </w:tc>
      </w:tr>
      <w:tr w:rsidR="00B213AA" w:rsidRPr="00487BA3" w14:paraId="1F2B4AAF" w14:textId="77777777" w:rsidTr="00685A30">
        <w:trPr>
          <w:jc w:val="center"/>
        </w:trPr>
        <w:tc>
          <w:tcPr>
            <w:tcW w:w="1241" w:type="pct"/>
            <w:vAlign w:val="center"/>
          </w:tcPr>
          <w:p w14:paraId="21FFF4A5" w14:textId="5729ACBF" w:rsidR="00B213AA" w:rsidRPr="00487BA3" w:rsidRDefault="00B213AA" w:rsidP="003B5833">
            <w:pPr>
              <w:pStyle w:val="NormalnyWeb"/>
              <w:spacing w:before="60" w:after="60"/>
              <w:jc w:val="center"/>
              <w:rPr>
                <w:sz w:val="16"/>
                <w:szCs w:val="16"/>
              </w:rPr>
            </w:pPr>
            <w:r w:rsidRPr="00487BA3">
              <w:rPr>
                <w:sz w:val="16"/>
                <w:szCs w:val="16"/>
              </w:rPr>
              <w:t>Realizacja projektów inwestycyjnych związanych z zabezpieczeniem i stabilizacj</w:t>
            </w:r>
            <w:r w:rsidR="007D5641" w:rsidRPr="00487BA3">
              <w:rPr>
                <w:sz w:val="16"/>
                <w:szCs w:val="16"/>
              </w:rPr>
              <w:t>ą</w:t>
            </w:r>
            <w:r w:rsidRPr="00487BA3">
              <w:rPr>
                <w:sz w:val="16"/>
                <w:szCs w:val="16"/>
              </w:rPr>
              <w:t xml:space="preserve"> osuwisk zagrażających zabudowie i infrastrukturze </w:t>
            </w:r>
          </w:p>
        </w:tc>
        <w:tc>
          <w:tcPr>
            <w:tcW w:w="2846" w:type="pct"/>
            <w:vAlign w:val="center"/>
          </w:tcPr>
          <w:p w14:paraId="735933A8" w14:textId="77777777" w:rsidR="00B234A1" w:rsidRPr="00487BA3" w:rsidRDefault="000B6F4E" w:rsidP="003B5833">
            <w:pPr>
              <w:spacing w:before="60" w:after="60"/>
              <w:jc w:val="both"/>
              <w:rPr>
                <w:rFonts w:ascii="PMingLiU" w:eastAsia="PMingLiU" w:hAnsi="PMingLiU" w:cs="PMingLiU"/>
                <w:b/>
                <w:sz w:val="16"/>
                <w:szCs w:val="16"/>
              </w:rPr>
            </w:pPr>
            <w:r w:rsidRPr="00487BA3">
              <w:rPr>
                <w:b/>
                <w:sz w:val="16"/>
                <w:szCs w:val="16"/>
              </w:rPr>
              <w:t>PZD w Żywcu</w:t>
            </w:r>
          </w:p>
          <w:p w14:paraId="401FAC71" w14:textId="77777777" w:rsidR="00B213AA" w:rsidRPr="00487BA3" w:rsidRDefault="000B6F4E" w:rsidP="003B5833">
            <w:pPr>
              <w:spacing w:before="60" w:after="60"/>
              <w:jc w:val="both"/>
              <w:rPr>
                <w:sz w:val="16"/>
                <w:szCs w:val="16"/>
              </w:rPr>
            </w:pPr>
            <w:r w:rsidRPr="00487BA3">
              <w:rPr>
                <w:sz w:val="16"/>
                <w:szCs w:val="16"/>
              </w:rPr>
              <w:t>W latach 2018-2021 w ramach usuwania skutków klęsk żywiołowych wykonano zabezpieczenia i stabilizacje osuwisk przy drogach powiatowych:</w:t>
            </w:r>
          </w:p>
          <w:p w14:paraId="1A2740FF" w14:textId="77777777" w:rsidR="000B6F4E" w:rsidRPr="00487BA3" w:rsidRDefault="001D1C95" w:rsidP="003B5833">
            <w:pPr>
              <w:pStyle w:val="Akapitzlist"/>
              <w:numPr>
                <w:ilvl w:val="0"/>
                <w:numId w:val="136"/>
              </w:numPr>
              <w:contextualSpacing w:val="0"/>
              <w:jc w:val="both"/>
              <w:rPr>
                <w:sz w:val="16"/>
                <w:szCs w:val="16"/>
              </w:rPr>
            </w:pPr>
            <w:r w:rsidRPr="00487BA3">
              <w:rPr>
                <w:sz w:val="16"/>
                <w:szCs w:val="16"/>
              </w:rPr>
              <w:t>DP nr 1437 S Milówka – Nieledwia w km 3+138 w Milówce; koszt: 711 756,88 zł,</w:t>
            </w:r>
          </w:p>
          <w:p w14:paraId="6EF53739" w14:textId="77777777" w:rsidR="001D1C95" w:rsidRPr="00487BA3" w:rsidRDefault="001D1C95" w:rsidP="003B5833">
            <w:pPr>
              <w:pStyle w:val="Akapitzlist"/>
              <w:numPr>
                <w:ilvl w:val="0"/>
                <w:numId w:val="136"/>
              </w:numPr>
              <w:contextualSpacing w:val="0"/>
              <w:jc w:val="both"/>
              <w:rPr>
                <w:sz w:val="16"/>
                <w:szCs w:val="16"/>
              </w:rPr>
            </w:pPr>
            <w:r w:rsidRPr="00487BA3">
              <w:rPr>
                <w:sz w:val="16"/>
                <w:szCs w:val="16"/>
              </w:rPr>
              <w:t>DP nr 1438 S Milówka – Prusów w km od 2+800 do 2+940 w Milówce; koszt: 115 620,00 zł,</w:t>
            </w:r>
          </w:p>
          <w:p w14:paraId="50547593" w14:textId="63331A7F" w:rsidR="001D1C95" w:rsidRPr="00487BA3" w:rsidRDefault="001D1C95" w:rsidP="003B5833">
            <w:pPr>
              <w:pStyle w:val="Akapitzlist"/>
              <w:numPr>
                <w:ilvl w:val="0"/>
                <w:numId w:val="136"/>
              </w:numPr>
              <w:contextualSpacing w:val="0"/>
              <w:jc w:val="both"/>
              <w:rPr>
                <w:sz w:val="16"/>
                <w:szCs w:val="16"/>
              </w:rPr>
            </w:pPr>
            <w:r w:rsidRPr="00487BA3">
              <w:rPr>
                <w:sz w:val="16"/>
                <w:szCs w:val="16"/>
              </w:rPr>
              <w:t>DP nr 1426 S Sopotnia Mała – Juszczyn</w:t>
            </w:r>
            <w:r w:rsidR="00D66584" w:rsidRPr="00487BA3">
              <w:rPr>
                <w:sz w:val="16"/>
                <w:szCs w:val="16"/>
              </w:rPr>
              <w:t>a</w:t>
            </w:r>
            <w:r w:rsidRPr="00487BA3">
              <w:rPr>
                <w:sz w:val="16"/>
                <w:szCs w:val="16"/>
              </w:rPr>
              <w:t xml:space="preserve"> w km 0+730 do km 0+790 w Sopotni Małej; koszt: 4 305,00 zł,</w:t>
            </w:r>
          </w:p>
          <w:p w14:paraId="532F6995" w14:textId="77777777" w:rsidR="001D1C95" w:rsidRPr="00487BA3" w:rsidRDefault="008561D1" w:rsidP="003B5833">
            <w:pPr>
              <w:pStyle w:val="Akapitzlist"/>
              <w:numPr>
                <w:ilvl w:val="0"/>
                <w:numId w:val="136"/>
              </w:numPr>
              <w:contextualSpacing w:val="0"/>
              <w:jc w:val="both"/>
              <w:rPr>
                <w:sz w:val="16"/>
                <w:szCs w:val="16"/>
              </w:rPr>
            </w:pPr>
            <w:r w:rsidRPr="00487BA3">
              <w:rPr>
                <w:sz w:val="16"/>
                <w:szCs w:val="16"/>
              </w:rPr>
              <w:t>z</w:t>
            </w:r>
            <w:r w:rsidR="005445B0" w:rsidRPr="00487BA3">
              <w:rPr>
                <w:sz w:val="16"/>
                <w:szCs w:val="16"/>
              </w:rPr>
              <w:t>abezpieczenie i stabilizacja osuwiska przy uszkodzonym odcinku DP 1475 S Żywiec – Rychwałd w km od 0+400 do km 0+455 w m. Żywiec,</w:t>
            </w:r>
          </w:p>
          <w:p w14:paraId="5CF26985" w14:textId="77777777" w:rsidR="005445B0" w:rsidRPr="00487BA3" w:rsidRDefault="008561D1" w:rsidP="003B5833">
            <w:pPr>
              <w:pStyle w:val="Akapitzlist"/>
              <w:numPr>
                <w:ilvl w:val="0"/>
                <w:numId w:val="136"/>
              </w:numPr>
              <w:contextualSpacing w:val="0"/>
              <w:jc w:val="both"/>
              <w:rPr>
                <w:sz w:val="16"/>
                <w:szCs w:val="16"/>
              </w:rPr>
            </w:pPr>
            <w:r w:rsidRPr="00487BA3">
              <w:rPr>
                <w:iCs/>
                <w:sz w:val="16"/>
                <w:szCs w:val="16"/>
              </w:rPr>
              <w:t>z</w:t>
            </w:r>
            <w:r w:rsidR="005445B0" w:rsidRPr="00487BA3">
              <w:rPr>
                <w:iCs/>
                <w:sz w:val="16"/>
                <w:szCs w:val="16"/>
              </w:rPr>
              <w:t>abezpieczenie i stabilizacja osuwiska Butorowa Grapa przy drodze powiatowej nr 1439 S w miejscowości Ujsoły przysiółek Hutyrów.</w:t>
            </w:r>
          </w:p>
        </w:tc>
        <w:tc>
          <w:tcPr>
            <w:tcW w:w="913" w:type="pct"/>
            <w:tcBorders>
              <w:bottom w:val="single" w:sz="4" w:space="0" w:color="auto"/>
            </w:tcBorders>
            <w:vAlign w:val="center"/>
          </w:tcPr>
          <w:p w14:paraId="5AC6FED6" w14:textId="77777777" w:rsidR="00B213AA" w:rsidRPr="00487BA3" w:rsidRDefault="00B46E67" w:rsidP="003B5833">
            <w:pPr>
              <w:spacing w:before="60" w:after="60"/>
              <w:ind w:left="34"/>
              <w:jc w:val="center"/>
              <w:rPr>
                <w:color w:val="000000" w:themeColor="text1"/>
                <w:sz w:val="16"/>
                <w:szCs w:val="16"/>
              </w:rPr>
            </w:pPr>
            <w:r w:rsidRPr="00487BA3">
              <w:rPr>
                <w:color w:val="000000" w:themeColor="text1"/>
                <w:sz w:val="16"/>
                <w:szCs w:val="16"/>
              </w:rPr>
              <w:t>5 inwestycji</w:t>
            </w:r>
          </w:p>
        </w:tc>
      </w:tr>
    </w:tbl>
    <w:p w14:paraId="5ADCE77A" w14:textId="174BB8CB" w:rsidR="005447E0" w:rsidRPr="00487BA3" w:rsidRDefault="002C5CD6" w:rsidP="003B5833">
      <w:pPr>
        <w:spacing w:before="60" w:after="60"/>
        <w:jc w:val="both"/>
        <w:rPr>
          <w:color w:val="000000" w:themeColor="text1"/>
          <w:sz w:val="16"/>
          <w:szCs w:val="16"/>
        </w:rPr>
      </w:pPr>
      <w:r w:rsidRPr="00487BA3">
        <w:rPr>
          <w:color w:val="000000" w:themeColor="text1"/>
          <w:sz w:val="16"/>
          <w:szCs w:val="16"/>
        </w:rPr>
        <w:t>Źródło: opracowanie własne na podstawie danych o wykonanych inwestycjach i działaniach na terenie powiatu żywieckiego pozyskanych z instytucji realizujących zadania</w:t>
      </w:r>
    </w:p>
    <w:p w14:paraId="046DDF2C" w14:textId="77777777" w:rsidR="00E42CFE" w:rsidRPr="00487BA3" w:rsidRDefault="00E42CFE" w:rsidP="003B5833">
      <w:pPr>
        <w:spacing w:before="60" w:after="60"/>
        <w:jc w:val="both"/>
        <w:rPr>
          <w:color w:val="000000" w:themeColor="text1"/>
          <w:sz w:val="16"/>
          <w:szCs w:val="16"/>
        </w:rPr>
      </w:pPr>
    </w:p>
    <w:p w14:paraId="5B6D8F70" w14:textId="5030408D" w:rsidR="00DA0C16" w:rsidRPr="00487BA3" w:rsidRDefault="00DA0C16" w:rsidP="003B5833">
      <w:pPr>
        <w:spacing w:before="60" w:after="60"/>
        <w:rPr>
          <w:color w:val="000000" w:themeColor="text1"/>
          <w:sz w:val="16"/>
          <w:szCs w:val="16"/>
        </w:rPr>
      </w:pPr>
      <w:bookmarkStart w:id="393" w:name="_Toc41479673"/>
      <w:bookmarkStart w:id="394" w:name="_Toc45025450"/>
      <w:bookmarkStart w:id="395" w:name="_Toc121215170"/>
      <w:r w:rsidRPr="00487BA3">
        <w:rPr>
          <w:color w:val="000000" w:themeColor="text1"/>
          <w:sz w:val="16"/>
          <w:szCs w:val="16"/>
        </w:rPr>
        <w:t xml:space="preserve">Tabela </w:t>
      </w:r>
      <w:r w:rsidRPr="00487BA3">
        <w:rPr>
          <w:color w:val="000000" w:themeColor="text1"/>
          <w:sz w:val="16"/>
          <w:szCs w:val="16"/>
        </w:rPr>
        <w:fldChar w:fldCharType="begin"/>
      </w:r>
      <w:r w:rsidRPr="00487BA3">
        <w:rPr>
          <w:color w:val="000000" w:themeColor="text1"/>
          <w:sz w:val="16"/>
          <w:szCs w:val="16"/>
        </w:rPr>
        <w:instrText xml:space="preserve"> SEQ Tabela \* ARABIC </w:instrText>
      </w:r>
      <w:r w:rsidRPr="00487BA3">
        <w:rPr>
          <w:color w:val="000000" w:themeColor="text1"/>
          <w:sz w:val="16"/>
          <w:szCs w:val="16"/>
        </w:rPr>
        <w:fldChar w:fldCharType="separate"/>
      </w:r>
      <w:r w:rsidR="002C68CC" w:rsidRPr="00487BA3">
        <w:rPr>
          <w:noProof/>
          <w:color w:val="000000" w:themeColor="text1"/>
          <w:sz w:val="16"/>
          <w:szCs w:val="16"/>
        </w:rPr>
        <w:t>24</w:t>
      </w:r>
      <w:r w:rsidRPr="00487BA3">
        <w:rPr>
          <w:color w:val="000000" w:themeColor="text1"/>
          <w:sz w:val="16"/>
          <w:szCs w:val="16"/>
        </w:rPr>
        <w:fldChar w:fldCharType="end"/>
      </w:r>
      <w:r w:rsidRPr="00487BA3">
        <w:rPr>
          <w:color w:val="000000" w:themeColor="text1"/>
          <w:sz w:val="16"/>
          <w:szCs w:val="16"/>
        </w:rPr>
        <w:t xml:space="preserve"> </w:t>
      </w:r>
      <w:r w:rsidRPr="00487BA3">
        <w:rPr>
          <w:iCs/>
          <w:color w:val="000000" w:themeColor="text1"/>
          <w:sz w:val="16"/>
          <w:szCs w:val="16"/>
        </w:rPr>
        <w:t xml:space="preserve">Wskaźniki monitorowania realizacji </w:t>
      </w:r>
      <w:r w:rsidR="00DE3E19" w:rsidRPr="00487BA3">
        <w:rPr>
          <w:iCs/>
          <w:color w:val="000000" w:themeColor="text1"/>
          <w:sz w:val="16"/>
          <w:szCs w:val="16"/>
        </w:rPr>
        <w:t>działa</w:t>
      </w:r>
      <w:r w:rsidR="007D5641" w:rsidRPr="00487BA3">
        <w:rPr>
          <w:iCs/>
          <w:color w:val="000000" w:themeColor="text1"/>
          <w:sz w:val="16"/>
          <w:szCs w:val="16"/>
        </w:rPr>
        <w:t>ń</w:t>
      </w:r>
      <w:r w:rsidRPr="00487BA3">
        <w:rPr>
          <w:iCs/>
          <w:color w:val="000000" w:themeColor="text1"/>
          <w:sz w:val="16"/>
          <w:szCs w:val="16"/>
        </w:rPr>
        <w:t xml:space="preserve"> w zakresie ochrony powierzchni ziemi i </w:t>
      </w:r>
      <w:r w:rsidR="00DE3E19" w:rsidRPr="00487BA3">
        <w:rPr>
          <w:iCs/>
          <w:color w:val="000000" w:themeColor="text1"/>
          <w:sz w:val="16"/>
          <w:szCs w:val="16"/>
        </w:rPr>
        <w:t>zasobów</w:t>
      </w:r>
      <w:r w:rsidRPr="00487BA3">
        <w:rPr>
          <w:iCs/>
          <w:color w:val="000000" w:themeColor="text1"/>
          <w:sz w:val="16"/>
          <w:szCs w:val="16"/>
        </w:rPr>
        <w:t xml:space="preserve"> geologicznych</w:t>
      </w:r>
      <w:bookmarkEnd w:id="393"/>
      <w:bookmarkEnd w:id="394"/>
      <w:bookmarkEnd w:id="395"/>
      <w:r w:rsidRPr="00487BA3">
        <w:rPr>
          <w:iCs/>
          <w:color w:val="000000" w:themeColor="text1"/>
          <w:sz w:val="16"/>
          <w:szCs w:val="16"/>
        </w:rPr>
        <w:t xml:space="preserve">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611"/>
        <w:gridCol w:w="3086"/>
        <w:gridCol w:w="2929"/>
        <w:gridCol w:w="3222"/>
      </w:tblGrid>
      <w:tr w:rsidR="00DA0C16" w:rsidRPr="00487BA3" w14:paraId="23686168" w14:textId="77777777" w:rsidTr="00685A30">
        <w:trPr>
          <w:jc w:val="center"/>
        </w:trPr>
        <w:tc>
          <w:tcPr>
            <w:tcW w:w="310" w:type="pct"/>
            <w:tcBorders>
              <w:bottom w:val="single" w:sz="4" w:space="0" w:color="auto"/>
            </w:tcBorders>
            <w:shd w:val="clear" w:color="auto" w:fill="D9D9D9" w:themeFill="background1" w:themeFillShade="D9"/>
            <w:vAlign w:val="center"/>
            <w:hideMark/>
          </w:tcPr>
          <w:p w14:paraId="152490F5" w14:textId="77777777" w:rsidR="00DA0C16" w:rsidRPr="00487BA3" w:rsidRDefault="00DA0C16" w:rsidP="003B5833">
            <w:pPr>
              <w:spacing w:before="60" w:after="60"/>
              <w:jc w:val="center"/>
              <w:rPr>
                <w:b/>
                <w:color w:val="000000" w:themeColor="text1"/>
                <w:sz w:val="16"/>
                <w:szCs w:val="16"/>
              </w:rPr>
            </w:pPr>
            <w:r w:rsidRPr="00487BA3">
              <w:rPr>
                <w:b/>
                <w:iCs/>
                <w:color w:val="000000" w:themeColor="text1"/>
                <w:sz w:val="16"/>
                <w:szCs w:val="16"/>
              </w:rPr>
              <w:t>L.p.</w:t>
            </w:r>
          </w:p>
        </w:tc>
        <w:tc>
          <w:tcPr>
            <w:tcW w:w="1567" w:type="pct"/>
            <w:tcBorders>
              <w:bottom w:val="single" w:sz="4" w:space="0" w:color="auto"/>
            </w:tcBorders>
            <w:shd w:val="clear" w:color="auto" w:fill="D9D9D9" w:themeFill="background1" w:themeFillShade="D9"/>
            <w:vAlign w:val="center"/>
            <w:hideMark/>
          </w:tcPr>
          <w:p w14:paraId="36D9D59B" w14:textId="77777777" w:rsidR="00DA0C16" w:rsidRPr="00487BA3" w:rsidRDefault="002C68CC" w:rsidP="003B5833">
            <w:pPr>
              <w:spacing w:before="60" w:after="60"/>
              <w:jc w:val="center"/>
              <w:rPr>
                <w:b/>
                <w:color w:val="000000" w:themeColor="text1"/>
                <w:sz w:val="16"/>
                <w:szCs w:val="16"/>
              </w:rPr>
            </w:pPr>
            <w:r w:rsidRPr="00487BA3">
              <w:rPr>
                <w:b/>
                <w:iCs/>
                <w:color w:val="000000" w:themeColor="text1"/>
                <w:sz w:val="16"/>
                <w:szCs w:val="16"/>
              </w:rPr>
              <w:t>Wskaźnik</w:t>
            </w:r>
          </w:p>
        </w:tc>
        <w:tc>
          <w:tcPr>
            <w:tcW w:w="1487" w:type="pct"/>
            <w:tcBorders>
              <w:bottom w:val="single" w:sz="4" w:space="0" w:color="auto"/>
            </w:tcBorders>
            <w:shd w:val="clear" w:color="auto" w:fill="D9D9D9" w:themeFill="background1" w:themeFillShade="D9"/>
            <w:vAlign w:val="center"/>
            <w:hideMark/>
          </w:tcPr>
          <w:p w14:paraId="5DE4638A" w14:textId="405DA0F7" w:rsidR="00DA0C16" w:rsidRPr="00487BA3" w:rsidRDefault="00DA0C16" w:rsidP="003B5833">
            <w:pPr>
              <w:spacing w:before="60" w:after="60"/>
              <w:jc w:val="center"/>
              <w:rPr>
                <w:b/>
                <w:color w:val="000000" w:themeColor="text1"/>
                <w:sz w:val="16"/>
                <w:szCs w:val="16"/>
              </w:rPr>
            </w:pPr>
            <w:r w:rsidRPr="00487BA3">
              <w:rPr>
                <w:b/>
                <w:iCs/>
                <w:color w:val="000000" w:themeColor="text1"/>
                <w:sz w:val="16"/>
                <w:szCs w:val="16"/>
              </w:rPr>
              <w:t>Stan wyj</w:t>
            </w:r>
            <w:r w:rsidR="007D5641" w:rsidRPr="00487BA3">
              <w:rPr>
                <w:b/>
                <w:iCs/>
                <w:color w:val="000000" w:themeColor="text1"/>
                <w:sz w:val="16"/>
                <w:szCs w:val="16"/>
              </w:rPr>
              <w:t>ś</w:t>
            </w:r>
            <w:r w:rsidRPr="00487BA3">
              <w:rPr>
                <w:b/>
                <w:iCs/>
                <w:color w:val="000000" w:themeColor="text1"/>
                <w:sz w:val="16"/>
                <w:szCs w:val="16"/>
              </w:rPr>
              <w:t>ciowy 201</w:t>
            </w:r>
            <w:r w:rsidR="00DE3E19" w:rsidRPr="00487BA3">
              <w:rPr>
                <w:b/>
                <w:iCs/>
                <w:color w:val="000000" w:themeColor="text1"/>
                <w:sz w:val="16"/>
                <w:szCs w:val="16"/>
              </w:rPr>
              <w:t>7</w:t>
            </w:r>
            <w:r w:rsidRPr="00487BA3">
              <w:rPr>
                <w:b/>
                <w:iCs/>
                <w:color w:val="000000" w:themeColor="text1"/>
                <w:sz w:val="16"/>
                <w:szCs w:val="16"/>
              </w:rPr>
              <w:t>*</w:t>
            </w:r>
          </w:p>
        </w:tc>
        <w:tc>
          <w:tcPr>
            <w:tcW w:w="1636" w:type="pct"/>
            <w:tcBorders>
              <w:bottom w:val="single" w:sz="4" w:space="0" w:color="auto"/>
            </w:tcBorders>
            <w:shd w:val="clear" w:color="auto" w:fill="D9D9D9" w:themeFill="background1" w:themeFillShade="D9"/>
            <w:vAlign w:val="center"/>
          </w:tcPr>
          <w:p w14:paraId="1DCB82DF" w14:textId="77777777" w:rsidR="00DA0C16" w:rsidRPr="00487BA3" w:rsidRDefault="00DA0C16" w:rsidP="003B5833">
            <w:pPr>
              <w:spacing w:before="60" w:after="60"/>
              <w:ind w:left="122" w:right="110"/>
              <w:jc w:val="center"/>
              <w:rPr>
                <w:b/>
                <w:color w:val="000000" w:themeColor="text1"/>
                <w:sz w:val="16"/>
                <w:szCs w:val="16"/>
              </w:rPr>
            </w:pPr>
            <w:r w:rsidRPr="00487BA3">
              <w:rPr>
                <w:b/>
                <w:color w:val="000000" w:themeColor="text1"/>
                <w:sz w:val="16"/>
                <w:szCs w:val="16"/>
              </w:rPr>
              <w:t>Stan aktualny 20</w:t>
            </w:r>
            <w:r w:rsidR="006A644E" w:rsidRPr="00487BA3">
              <w:rPr>
                <w:b/>
                <w:color w:val="000000" w:themeColor="text1"/>
                <w:sz w:val="16"/>
                <w:szCs w:val="16"/>
              </w:rPr>
              <w:t>2</w:t>
            </w:r>
            <w:r w:rsidR="00AB60B0" w:rsidRPr="00487BA3">
              <w:rPr>
                <w:b/>
                <w:color w:val="000000" w:themeColor="text1"/>
                <w:sz w:val="16"/>
                <w:szCs w:val="16"/>
              </w:rPr>
              <w:t>1</w:t>
            </w:r>
          </w:p>
        </w:tc>
      </w:tr>
      <w:tr w:rsidR="007152E3" w:rsidRPr="00487BA3" w14:paraId="4F70C698" w14:textId="77777777" w:rsidTr="00685A30">
        <w:trPr>
          <w:jc w:val="center"/>
        </w:trPr>
        <w:tc>
          <w:tcPr>
            <w:tcW w:w="310" w:type="pct"/>
            <w:tcBorders>
              <w:bottom w:val="single" w:sz="4" w:space="0" w:color="auto"/>
            </w:tcBorders>
            <w:shd w:val="clear" w:color="auto" w:fill="FDE9D9" w:themeFill="accent6" w:themeFillTint="33"/>
            <w:vAlign w:val="center"/>
            <w:hideMark/>
          </w:tcPr>
          <w:p w14:paraId="766D95B0" w14:textId="77777777" w:rsidR="007152E3" w:rsidRPr="00487BA3" w:rsidRDefault="007152E3" w:rsidP="003B5833">
            <w:pPr>
              <w:spacing w:before="60" w:after="60"/>
              <w:jc w:val="center"/>
              <w:rPr>
                <w:sz w:val="16"/>
                <w:szCs w:val="16"/>
              </w:rPr>
            </w:pPr>
            <w:r w:rsidRPr="00487BA3">
              <w:rPr>
                <w:iCs/>
                <w:sz w:val="16"/>
                <w:szCs w:val="16"/>
              </w:rPr>
              <w:t>1.</w:t>
            </w:r>
          </w:p>
        </w:tc>
        <w:tc>
          <w:tcPr>
            <w:tcW w:w="1567" w:type="pct"/>
            <w:tcBorders>
              <w:bottom w:val="single" w:sz="4" w:space="0" w:color="auto"/>
            </w:tcBorders>
            <w:vAlign w:val="center"/>
            <w:hideMark/>
          </w:tcPr>
          <w:p w14:paraId="65148901" w14:textId="77777777" w:rsidR="007152E3" w:rsidRPr="00487BA3" w:rsidRDefault="007152E3" w:rsidP="003B5833">
            <w:pPr>
              <w:autoSpaceDE w:val="0"/>
              <w:autoSpaceDN w:val="0"/>
              <w:adjustRightInd w:val="0"/>
              <w:spacing w:before="60" w:after="60"/>
              <w:ind w:left="130"/>
              <w:rPr>
                <w:rFonts w:eastAsiaTheme="minorEastAsia"/>
                <w:sz w:val="16"/>
                <w:szCs w:val="16"/>
              </w:rPr>
            </w:pPr>
            <w:r w:rsidRPr="00487BA3">
              <w:rPr>
                <w:sz w:val="16"/>
                <w:szCs w:val="16"/>
              </w:rPr>
              <w:t>Liczba przypadków wydobywania kopalin bez wymaganej koncesji</w:t>
            </w:r>
          </w:p>
        </w:tc>
        <w:tc>
          <w:tcPr>
            <w:tcW w:w="1487" w:type="pct"/>
            <w:tcBorders>
              <w:bottom w:val="single" w:sz="4" w:space="0" w:color="auto"/>
            </w:tcBorders>
            <w:vAlign w:val="center"/>
          </w:tcPr>
          <w:p w14:paraId="5FD8E62B" w14:textId="77777777" w:rsidR="007152E3" w:rsidRPr="00487BA3" w:rsidRDefault="005447E0" w:rsidP="003B5833">
            <w:pPr>
              <w:spacing w:before="60" w:after="60"/>
              <w:jc w:val="center"/>
              <w:rPr>
                <w:iCs/>
                <w:sz w:val="16"/>
                <w:szCs w:val="16"/>
              </w:rPr>
            </w:pPr>
            <w:r w:rsidRPr="00487BA3">
              <w:rPr>
                <w:sz w:val="16"/>
                <w:szCs w:val="16"/>
              </w:rPr>
              <w:t>0</w:t>
            </w:r>
          </w:p>
        </w:tc>
        <w:tc>
          <w:tcPr>
            <w:tcW w:w="1636" w:type="pct"/>
            <w:tcBorders>
              <w:bottom w:val="single" w:sz="4" w:space="0" w:color="auto"/>
            </w:tcBorders>
            <w:vAlign w:val="center"/>
          </w:tcPr>
          <w:p w14:paraId="1F02F4A9" w14:textId="77777777" w:rsidR="007152E3" w:rsidRPr="00487BA3" w:rsidRDefault="005447E0" w:rsidP="003B5833">
            <w:pPr>
              <w:spacing w:before="60" w:after="60"/>
              <w:ind w:left="122" w:right="110"/>
              <w:jc w:val="center"/>
              <w:rPr>
                <w:iCs/>
                <w:sz w:val="16"/>
                <w:szCs w:val="16"/>
              </w:rPr>
            </w:pPr>
            <w:r w:rsidRPr="00487BA3">
              <w:rPr>
                <w:sz w:val="16"/>
                <w:szCs w:val="16"/>
              </w:rPr>
              <w:t>0</w:t>
            </w:r>
          </w:p>
        </w:tc>
      </w:tr>
    </w:tbl>
    <w:p w14:paraId="347F8ED6" w14:textId="77777777" w:rsidR="00DA0C16" w:rsidRPr="00487BA3" w:rsidRDefault="00DA0C16" w:rsidP="003B5833">
      <w:pPr>
        <w:spacing w:before="60" w:after="60"/>
        <w:rPr>
          <w:sz w:val="16"/>
          <w:szCs w:val="16"/>
        </w:rPr>
      </w:pPr>
      <w:r w:rsidRPr="00487BA3">
        <w:rPr>
          <w:sz w:val="16"/>
          <w:szCs w:val="16"/>
        </w:rPr>
        <w:t>*Stan zaczerpnięty z POŚ, 201</w:t>
      </w:r>
      <w:r w:rsidR="00DE3E19" w:rsidRPr="00487BA3">
        <w:rPr>
          <w:sz w:val="16"/>
          <w:szCs w:val="16"/>
        </w:rPr>
        <w:t>7</w:t>
      </w:r>
    </w:p>
    <w:p w14:paraId="1C976483" w14:textId="12402355" w:rsidR="00DA0C16" w:rsidRPr="00487BA3" w:rsidRDefault="00DA0C16" w:rsidP="003B5833">
      <w:pPr>
        <w:spacing w:before="60" w:after="60"/>
        <w:rPr>
          <w:color w:val="000000" w:themeColor="text1"/>
          <w:sz w:val="16"/>
          <w:szCs w:val="16"/>
        </w:rPr>
      </w:pPr>
      <w:r w:rsidRPr="00487BA3">
        <w:rPr>
          <w:color w:val="000000" w:themeColor="text1"/>
          <w:sz w:val="16"/>
          <w:szCs w:val="16"/>
        </w:rPr>
        <w:t>Źródło: opracowanie własne</w:t>
      </w:r>
      <w:r w:rsidR="00E42CFE" w:rsidRPr="00487BA3">
        <w:rPr>
          <w:color w:val="000000" w:themeColor="text1"/>
          <w:sz w:val="16"/>
          <w:szCs w:val="16"/>
        </w:rPr>
        <w:t xml:space="preserve"> na podstawie danych Powiatu Żywieckiego</w:t>
      </w:r>
    </w:p>
    <w:p w14:paraId="1629D413" w14:textId="77777777" w:rsidR="00111684" w:rsidRPr="00487BA3" w:rsidRDefault="00111684" w:rsidP="003B5833">
      <w:pPr>
        <w:spacing w:before="60" w:after="60"/>
        <w:jc w:val="both"/>
        <w:rPr>
          <w:color w:val="000000" w:themeColor="text1"/>
          <w:sz w:val="16"/>
          <w:szCs w:val="16"/>
        </w:rPr>
      </w:pPr>
    </w:p>
    <w:p w14:paraId="5DB98AD5" w14:textId="77777777" w:rsidR="00552EB3" w:rsidRPr="00487BA3" w:rsidRDefault="003E2EF8" w:rsidP="003B5833">
      <w:pPr>
        <w:pStyle w:val="Nagwek1"/>
        <w:numPr>
          <w:ilvl w:val="2"/>
          <w:numId w:val="11"/>
        </w:numPr>
        <w:rPr>
          <w:color w:val="000000" w:themeColor="text1"/>
          <w:sz w:val="24"/>
        </w:rPr>
      </w:pPr>
      <w:bookmarkStart w:id="396" w:name="_Toc521666599"/>
      <w:bookmarkStart w:id="397" w:name="_Toc115684916"/>
      <w:r w:rsidRPr="00487BA3">
        <w:rPr>
          <w:color w:val="000000" w:themeColor="text1"/>
          <w:sz w:val="24"/>
        </w:rPr>
        <w:lastRenderedPageBreak/>
        <w:t>Opis stanu obecnego</w:t>
      </w:r>
      <w:bookmarkEnd w:id="396"/>
      <w:bookmarkEnd w:id="397"/>
      <w:r w:rsidRPr="00487BA3">
        <w:rPr>
          <w:color w:val="000000" w:themeColor="text1"/>
          <w:sz w:val="24"/>
        </w:rPr>
        <w:t xml:space="preserve"> </w:t>
      </w:r>
    </w:p>
    <w:p w14:paraId="320FF47B" w14:textId="77777777" w:rsidR="007152E3" w:rsidRPr="00487BA3" w:rsidRDefault="00B92165" w:rsidP="003B5833">
      <w:pPr>
        <w:pStyle w:val="Nagwek3"/>
        <w:numPr>
          <w:ilvl w:val="3"/>
          <w:numId w:val="11"/>
        </w:numPr>
        <w:ind w:left="1701"/>
      </w:pPr>
      <w:bookmarkStart w:id="398" w:name="_Toc115684917"/>
      <w:r w:rsidRPr="00487BA3">
        <w:t xml:space="preserve">Surowce </w:t>
      </w:r>
      <w:r w:rsidR="001C2615" w:rsidRPr="00487BA3">
        <w:t xml:space="preserve">naturalne na terenie powiatu </w:t>
      </w:r>
      <w:r w:rsidR="00943467" w:rsidRPr="00487BA3">
        <w:t>żywieckiego</w:t>
      </w:r>
      <w:bookmarkEnd w:id="398"/>
      <w:r w:rsidRPr="00487BA3">
        <w:t xml:space="preserve"> </w:t>
      </w:r>
    </w:p>
    <w:p w14:paraId="2922EA20" w14:textId="77777777" w:rsidR="00F013FD" w:rsidRPr="00487BA3" w:rsidRDefault="00F013FD" w:rsidP="003B5833">
      <w:pPr>
        <w:autoSpaceDE w:val="0"/>
        <w:autoSpaceDN w:val="0"/>
        <w:adjustRightInd w:val="0"/>
        <w:spacing w:before="60" w:after="60"/>
        <w:jc w:val="both"/>
        <w:rPr>
          <w:rFonts w:eastAsia="SimSun"/>
          <w:sz w:val="20"/>
          <w:szCs w:val="20"/>
        </w:rPr>
      </w:pPr>
      <w:r w:rsidRPr="00487BA3">
        <w:rPr>
          <w:rFonts w:eastAsia="SimSun"/>
          <w:sz w:val="20"/>
          <w:szCs w:val="20"/>
        </w:rPr>
        <w:t xml:space="preserve">Złoża kopalin to naturalne skupienia minerałów, których wydobycie może przynieść korzyść gospodarczą. Są one rozmieszczone nierównomiernie w przyrodzie, a ich występowanie i możliwość wykorzystania zależą w dużej mierze od budowy geologicznej. </w:t>
      </w:r>
    </w:p>
    <w:p w14:paraId="3B7CA67E" w14:textId="04B39F71" w:rsidR="00F013FD" w:rsidRPr="00487BA3" w:rsidRDefault="00F013FD" w:rsidP="003B5833">
      <w:pPr>
        <w:autoSpaceDE w:val="0"/>
        <w:autoSpaceDN w:val="0"/>
        <w:adjustRightInd w:val="0"/>
        <w:spacing w:before="60" w:after="60"/>
        <w:jc w:val="both"/>
        <w:rPr>
          <w:rFonts w:eastAsia="SimSun"/>
          <w:sz w:val="20"/>
          <w:szCs w:val="20"/>
        </w:rPr>
      </w:pPr>
      <w:r w:rsidRPr="00487BA3">
        <w:rPr>
          <w:rFonts w:eastAsia="SimSun"/>
          <w:sz w:val="20"/>
          <w:szCs w:val="20"/>
        </w:rPr>
        <w:t xml:space="preserve">Zasady poszukiwania, dokumentowania oraz korzystania z kopalin regulowane są przepisami ustawy z dnia 9 czerwca 2011 roku </w:t>
      </w:r>
      <w:r w:rsidR="001C2615" w:rsidRPr="00487BA3">
        <w:rPr>
          <w:rFonts w:eastAsia="SimSun"/>
          <w:sz w:val="20"/>
          <w:szCs w:val="20"/>
        </w:rPr>
        <w:t>P</w:t>
      </w:r>
      <w:r w:rsidRPr="00487BA3">
        <w:rPr>
          <w:rFonts w:eastAsia="SimSun"/>
          <w:sz w:val="20"/>
          <w:szCs w:val="20"/>
        </w:rPr>
        <w:t>rawo geologiczne i górnicze (</w:t>
      </w:r>
      <w:r w:rsidR="00B234A1" w:rsidRPr="00487BA3">
        <w:rPr>
          <w:rFonts w:eastAsia="SimSun"/>
          <w:sz w:val="20"/>
          <w:szCs w:val="20"/>
        </w:rPr>
        <w:t>tj.</w:t>
      </w:r>
      <w:r w:rsidRPr="00487BA3">
        <w:rPr>
          <w:rFonts w:eastAsia="SimSun"/>
          <w:sz w:val="20"/>
          <w:szCs w:val="20"/>
        </w:rPr>
        <w:t xml:space="preserve">: </w:t>
      </w:r>
      <w:r w:rsidR="00B234A1" w:rsidRPr="00487BA3">
        <w:rPr>
          <w:rFonts w:eastAsia="SimSun"/>
          <w:sz w:val="20"/>
          <w:szCs w:val="20"/>
        </w:rPr>
        <w:t xml:space="preserve">Dz. U. z 2022 r. poz. 1072 </w:t>
      </w:r>
      <w:r w:rsidR="00E42CFE" w:rsidRPr="00487BA3">
        <w:rPr>
          <w:rFonts w:eastAsia="SimSun"/>
          <w:sz w:val="20"/>
          <w:szCs w:val="20"/>
        </w:rPr>
        <w:t>z późn. zm.</w:t>
      </w:r>
      <w:r w:rsidRPr="00487BA3">
        <w:rPr>
          <w:rFonts w:eastAsia="SimSun"/>
          <w:sz w:val="20"/>
          <w:szCs w:val="20"/>
        </w:rPr>
        <w:t>). W ustawie tej rozstrzygnięto sprawę własności złóż kopalin oraz uregulowano problem ochrony zasobów poprzez wymóg ujmowania ich w</w:t>
      </w:r>
      <w:r w:rsidR="00E42CFE" w:rsidRPr="00487BA3">
        <w:rPr>
          <w:rFonts w:eastAsia="SimSun"/>
          <w:sz w:val="20"/>
          <w:szCs w:val="20"/>
        </w:rPr>
        <w:t> </w:t>
      </w:r>
      <w:r w:rsidRPr="00487BA3">
        <w:rPr>
          <w:rFonts w:eastAsia="SimSun"/>
          <w:sz w:val="20"/>
          <w:szCs w:val="20"/>
        </w:rPr>
        <w:t xml:space="preserve"> miejscowych planach zagospodarowania przestrzennego, a także obowiązek racjonalnego wykorzystania kopalin.</w:t>
      </w:r>
    </w:p>
    <w:p w14:paraId="380BF396" w14:textId="2525F606" w:rsidR="00F013FD" w:rsidRPr="00487BA3" w:rsidRDefault="00F013FD" w:rsidP="003B5833">
      <w:pPr>
        <w:autoSpaceDE w:val="0"/>
        <w:autoSpaceDN w:val="0"/>
        <w:adjustRightInd w:val="0"/>
        <w:spacing w:before="60" w:after="60"/>
        <w:jc w:val="both"/>
        <w:rPr>
          <w:rFonts w:eastAsia="SimSun"/>
          <w:sz w:val="20"/>
          <w:szCs w:val="20"/>
        </w:rPr>
      </w:pPr>
      <w:r w:rsidRPr="00487BA3">
        <w:rPr>
          <w:rFonts w:eastAsia="SimSun"/>
          <w:sz w:val="20"/>
          <w:szCs w:val="20"/>
        </w:rPr>
        <w:t>Posiadający konces</w:t>
      </w:r>
      <w:r w:rsidR="00407BE9" w:rsidRPr="00487BA3">
        <w:rPr>
          <w:rFonts w:eastAsia="SimSun"/>
          <w:sz w:val="20"/>
          <w:szCs w:val="20"/>
        </w:rPr>
        <w:t xml:space="preserve">je </w:t>
      </w:r>
      <w:r w:rsidRPr="00487BA3">
        <w:rPr>
          <w:rFonts w:eastAsia="SimSun"/>
          <w:sz w:val="20"/>
          <w:szCs w:val="20"/>
        </w:rPr>
        <w:t xml:space="preserve">na wydobycie złoża kopaliny jest zobowiązany zastosować środki niezbędne zarówno do ochrony złoża jak i do ochrony wód </w:t>
      </w:r>
      <w:r w:rsidR="00B234A1" w:rsidRPr="00487BA3">
        <w:rPr>
          <w:rFonts w:eastAsia="SimSun"/>
          <w:sz w:val="20"/>
          <w:szCs w:val="20"/>
        </w:rPr>
        <w:t>i powierzchni</w:t>
      </w:r>
      <w:r w:rsidRPr="00487BA3">
        <w:rPr>
          <w:rFonts w:eastAsia="SimSun"/>
          <w:sz w:val="20"/>
          <w:szCs w:val="20"/>
        </w:rPr>
        <w:t xml:space="preserve"> ziemi. Po zakończonej eksploatacji zobowiązany jest prowadzić rekultywac</w:t>
      </w:r>
      <w:r w:rsidR="0033078E" w:rsidRPr="00487BA3">
        <w:rPr>
          <w:rFonts w:eastAsia="SimSun"/>
          <w:sz w:val="20"/>
          <w:szCs w:val="20"/>
        </w:rPr>
        <w:t xml:space="preserve">je </w:t>
      </w:r>
      <w:r w:rsidRPr="00487BA3">
        <w:rPr>
          <w:rFonts w:eastAsia="SimSun"/>
          <w:sz w:val="20"/>
          <w:szCs w:val="20"/>
        </w:rPr>
        <w:t>oraz przywracać do właściwego stanu elementy przyrodnicze. Obowiązek ten ciąży na osobie powodującej utratę albo ograniczenie wartości użytkowej gruntu. Koszty rekultywacji ciążą na sprawcy.</w:t>
      </w:r>
    </w:p>
    <w:p w14:paraId="3D8C83BB" w14:textId="79F870B0" w:rsidR="00F013FD" w:rsidRPr="00487BA3" w:rsidRDefault="00F013FD" w:rsidP="003B5833">
      <w:pPr>
        <w:spacing w:before="60" w:after="60"/>
        <w:jc w:val="both"/>
        <w:rPr>
          <w:rFonts w:eastAsia="TimesNewRoman"/>
          <w:sz w:val="20"/>
          <w:szCs w:val="20"/>
        </w:rPr>
      </w:pPr>
      <w:r w:rsidRPr="00487BA3">
        <w:rPr>
          <w:sz w:val="20"/>
          <w:szCs w:val="20"/>
        </w:rPr>
        <w:t xml:space="preserve">W przypadku złóż nieeksploatowanych, które zostały udokumentowane złoże zabezpiecza się, jako zaplecze surowcowe. </w:t>
      </w:r>
      <w:r w:rsidRPr="00487BA3">
        <w:rPr>
          <w:rFonts w:eastAsia="TimesNewRoman"/>
          <w:sz w:val="20"/>
          <w:szCs w:val="20"/>
        </w:rPr>
        <w:t>W</w:t>
      </w:r>
      <w:r w:rsidR="00685A30">
        <w:rPr>
          <w:rFonts w:eastAsia="TimesNewRoman"/>
          <w:sz w:val="20"/>
          <w:szCs w:val="20"/>
        </w:rPr>
        <w:t> </w:t>
      </w:r>
      <w:r w:rsidRPr="00487BA3">
        <w:rPr>
          <w:rFonts w:eastAsia="TimesNewRoman"/>
          <w:sz w:val="20"/>
          <w:szCs w:val="20"/>
        </w:rPr>
        <w:t xml:space="preserve"> 20</w:t>
      </w:r>
      <w:r w:rsidR="00966EBF" w:rsidRPr="00487BA3">
        <w:rPr>
          <w:rFonts w:eastAsia="TimesNewRoman"/>
          <w:sz w:val="20"/>
          <w:szCs w:val="20"/>
        </w:rPr>
        <w:t>21</w:t>
      </w:r>
      <w:r w:rsidRPr="00487BA3">
        <w:rPr>
          <w:rFonts w:eastAsia="TimesNewRoman"/>
          <w:sz w:val="20"/>
          <w:szCs w:val="20"/>
        </w:rPr>
        <w:t xml:space="preserve"> roku zostały opracowane mapy rozmieszczenia wszystkich surowców na terenie całej Polski pn.: „Bilans złóż zasobów kopalin w Polsce według stanu na 30 grudnia 20</w:t>
      </w:r>
      <w:r w:rsidR="00735C40" w:rsidRPr="00487BA3">
        <w:rPr>
          <w:rFonts w:eastAsia="TimesNewRoman"/>
          <w:sz w:val="20"/>
          <w:szCs w:val="20"/>
        </w:rPr>
        <w:t>21</w:t>
      </w:r>
      <w:r w:rsidRPr="00487BA3">
        <w:rPr>
          <w:rFonts w:eastAsia="TimesNewRoman"/>
          <w:sz w:val="20"/>
          <w:szCs w:val="20"/>
        </w:rPr>
        <w:t xml:space="preserve"> roku”. </w:t>
      </w:r>
    </w:p>
    <w:p w14:paraId="52A6664A" w14:textId="77777777" w:rsidR="00735C40" w:rsidRPr="00487BA3" w:rsidRDefault="00735C40" w:rsidP="003B5833">
      <w:pPr>
        <w:spacing w:before="60" w:after="60"/>
        <w:jc w:val="both"/>
        <w:rPr>
          <w:rFonts w:eastAsia="TimesNewRoman"/>
          <w:sz w:val="20"/>
          <w:szCs w:val="20"/>
        </w:rPr>
      </w:pPr>
      <w:r w:rsidRPr="00487BA3">
        <w:rPr>
          <w:rFonts w:eastAsia="TimesNewRoman"/>
          <w:sz w:val="20"/>
          <w:szCs w:val="20"/>
        </w:rPr>
        <w:t xml:space="preserve">Według „Bilansu…” na obszarze powiatu żywieckiego występują: </w:t>
      </w:r>
    </w:p>
    <w:p w14:paraId="54AEF80D" w14:textId="77777777" w:rsidR="00735C40" w:rsidRPr="00487BA3" w:rsidRDefault="00735C40" w:rsidP="003B5833">
      <w:pPr>
        <w:numPr>
          <w:ilvl w:val="0"/>
          <w:numId w:val="137"/>
        </w:numPr>
        <w:spacing w:before="60" w:after="60"/>
        <w:jc w:val="both"/>
        <w:rPr>
          <w:rFonts w:eastAsia="TimesNewRoman"/>
          <w:sz w:val="20"/>
          <w:szCs w:val="20"/>
        </w:rPr>
      </w:pPr>
      <w:r w:rsidRPr="00487BA3">
        <w:rPr>
          <w:rFonts w:eastAsia="TimesNewRoman"/>
          <w:sz w:val="20"/>
          <w:szCs w:val="20"/>
        </w:rPr>
        <w:t>7 złóż kamieni łamanych i blocznych:</w:t>
      </w:r>
    </w:p>
    <w:p w14:paraId="576EFC63" w14:textId="77777777" w:rsidR="00735C40" w:rsidRPr="00487BA3" w:rsidRDefault="00735C40" w:rsidP="003B5833">
      <w:pPr>
        <w:numPr>
          <w:ilvl w:val="1"/>
          <w:numId w:val="137"/>
        </w:numPr>
        <w:spacing w:before="60" w:after="60"/>
        <w:jc w:val="both"/>
        <w:rPr>
          <w:rFonts w:eastAsia="TimesNewRoman"/>
          <w:sz w:val="20"/>
          <w:szCs w:val="20"/>
        </w:rPr>
      </w:pPr>
      <w:r w:rsidRPr="00487BA3">
        <w:rPr>
          <w:rFonts w:eastAsia="TimesNewRoman"/>
          <w:sz w:val="20"/>
          <w:szCs w:val="20"/>
        </w:rPr>
        <w:t>Radziechowy,</w:t>
      </w:r>
    </w:p>
    <w:p w14:paraId="57D550DC" w14:textId="77777777" w:rsidR="00735C40" w:rsidRPr="00487BA3" w:rsidRDefault="00735C40" w:rsidP="003B5833">
      <w:pPr>
        <w:numPr>
          <w:ilvl w:val="1"/>
          <w:numId w:val="137"/>
        </w:numPr>
        <w:spacing w:before="60" w:after="60"/>
        <w:jc w:val="both"/>
        <w:rPr>
          <w:rFonts w:eastAsia="TimesNewRoman"/>
          <w:sz w:val="20"/>
          <w:szCs w:val="20"/>
        </w:rPr>
      </w:pPr>
      <w:r w:rsidRPr="00487BA3">
        <w:rPr>
          <w:rFonts w:eastAsia="TimesNewRoman"/>
          <w:sz w:val="20"/>
          <w:szCs w:val="20"/>
        </w:rPr>
        <w:t>Glinka,</w:t>
      </w:r>
    </w:p>
    <w:p w14:paraId="2D8BDB2B" w14:textId="77777777" w:rsidR="00735C40" w:rsidRPr="00487BA3" w:rsidRDefault="00735C40" w:rsidP="003B5833">
      <w:pPr>
        <w:numPr>
          <w:ilvl w:val="1"/>
          <w:numId w:val="137"/>
        </w:numPr>
        <w:spacing w:before="60" w:after="60"/>
        <w:jc w:val="both"/>
        <w:rPr>
          <w:rFonts w:eastAsia="TimesNewRoman"/>
          <w:sz w:val="20"/>
          <w:szCs w:val="20"/>
        </w:rPr>
      </w:pPr>
      <w:r w:rsidRPr="00487BA3">
        <w:rPr>
          <w:rFonts w:eastAsia="TimesNewRoman"/>
          <w:sz w:val="20"/>
          <w:szCs w:val="20"/>
        </w:rPr>
        <w:t>Kamesznica I,</w:t>
      </w:r>
    </w:p>
    <w:p w14:paraId="6963D2E4" w14:textId="77777777" w:rsidR="00735C40" w:rsidRPr="00487BA3" w:rsidRDefault="00735C40" w:rsidP="003B5833">
      <w:pPr>
        <w:numPr>
          <w:ilvl w:val="1"/>
          <w:numId w:val="137"/>
        </w:numPr>
        <w:spacing w:before="60" w:after="60"/>
        <w:jc w:val="both"/>
        <w:rPr>
          <w:rFonts w:eastAsia="TimesNewRoman"/>
          <w:sz w:val="20"/>
          <w:szCs w:val="20"/>
        </w:rPr>
      </w:pPr>
      <w:r w:rsidRPr="00487BA3">
        <w:rPr>
          <w:rFonts w:eastAsia="TimesNewRoman"/>
          <w:sz w:val="20"/>
          <w:szCs w:val="20"/>
        </w:rPr>
        <w:t>Korbielów 1958,</w:t>
      </w:r>
    </w:p>
    <w:p w14:paraId="359E5F9A" w14:textId="77777777" w:rsidR="00735C40" w:rsidRPr="00487BA3" w:rsidRDefault="00735C40" w:rsidP="003B5833">
      <w:pPr>
        <w:numPr>
          <w:ilvl w:val="1"/>
          <w:numId w:val="137"/>
        </w:numPr>
        <w:spacing w:before="60" w:after="60"/>
        <w:jc w:val="both"/>
        <w:rPr>
          <w:rFonts w:eastAsia="TimesNewRoman"/>
          <w:sz w:val="20"/>
          <w:szCs w:val="20"/>
        </w:rPr>
      </w:pPr>
      <w:r w:rsidRPr="00487BA3">
        <w:rPr>
          <w:rFonts w:eastAsia="TimesNewRoman"/>
          <w:sz w:val="20"/>
          <w:szCs w:val="20"/>
        </w:rPr>
        <w:t>Korbielów 1959,</w:t>
      </w:r>
    </w:p>
    <w:p w14:paraId="31F30B6D" w14:textId="77777777" w:rsidR="00735C40" w:rsidRPr="00487BA3" w:rsidRDefault="00735C40" w:rsidP="003B5833">
      <w:pPr>
        <w:numPr>
          <w:ilvl w:val="1"/>
          <w:numId w:val="137"/>
        </w:numPr>
        <w:spacing w:before="60" w:after="60"/>
        <w:jc w:val="both"/>
        <w:rPr>
          <w:rFonts w:eastAsia="TimesNewRoman"/>
          <w:sz w:val="20"/>
          <w:szCs w:val="20"/>
        </w:rPr>
      </w:pPr>
      <w:r w:rsidRPr="00487BA3">
        <w:rPr>
          <w:rFonts w:eastAsia="TimesNewRoman"/>
          <w:sz w:val="20"/>
          <w:szCs w:val="20"/>
        </w:rPr>
        <w:t>Łodygowice,</w:t>
      </w:r>
    </w:p>
    <w:p w14:paraId="540A2AC4" w14:textId="77777777" w:rsidR="00735C40" w:rsidRPr="00487BA3" w:rsidRDefault="00AB7829" w:rsidP="003B5833">
      <w:pPr>
        <w:numPr>
          <w:ilvl w:val="0"/>
          <w:numId w:val="137"/>
        </w:numPr>
        <w:spacing w:before="60" w:after="60"/>
        <w:jc w:val="both"/>
        <w:rPr>
          <w:rFonts w:eastAsia="TimesNewRoman"/>
          <w:sz w:val="20"/>
          <w:szCs w:val="20"/>
        </w:rPr>
      </w:pPr>
      <w:r w:rsidRPr="00487BA3">
        <w:rPr>
          <w:rFonts w:eastAsia="TimesNewRoman"/>
          <w:sz w:val="20"/>
          <w:szCs w:val="20"/>
        </w:rPr>
        <w:t>5</w:t>
      </w:r>
      <w:r w:rsidR="00735C40" w:rsidRPr="00487BA3">
        <w:rPr>
          <w:rFonts w:eastAsia="TimesNewRoman"/>
          <w:sz w:val="20"/>
          <w:szCs w:val="20"/>
        </w:rPr>
        <w:t xml:space="preserve"> złóż piasków i żwirów:</w:t>
      </w:r>
    </w:p>
    <w:p w14:paraId="251776B3" w14:textId="77777777" w:rsidR="00735C40" w:rsidRPr="00487BA3" w:rsidRDefault="00735C40" w:rsidP="003B5833">
      <w:pPr>
        <w:numPr>
          <w:ilvl w:val="1"/>
          <w:numId w:val="137"/>
        </w:numPr>
        <w:spacing w:before="60" w:after="60"/>
        <w:jc w:val="both"/>
        <w:rPr>
          <w:rFonts w:eastAsia="TimesNewRoman"/>
          <w:sz w:val="20"/>
          <w:szCs w:val="20"/>
        </w:rPr>
      </w:pPr>
      <w:r w:rsidRPr="00487BA3">
        <w:rPr>
          <w:rFonts w:eastAsia="TimesNewRoman"/>
          <w:sz w:val="20"/>
          <w:szCs w:val="20"/>
        </w:rPr>
        <w:t>Łękawica I,</w:t>
      </w:r>
    </w:p>
    <w:p w14:paraId="10316E2C" w14:textId="77777777" w:rsidR="00735C40" w:rsidRPr="00487BA3" w:rsidRDefault="00735C40" w:rsidP="003B5833">
      <w:pPr>
        <w:numPr>
          <w:ilvl w:val="1"/>
          <w:numId w:val="137"/>
        </w:numPr>
        <w:spacing w:before="60" w:after="60"/>
        <w:jc w:val="both"/>
        <w:rPr>
          <w:rFonts w:eastAsia="TimesNewRoman"/>
          <w:sz w:val="20"/>
          <w:szCs w:val="20"/>
        </w:rPr>
      </w:pPr>
      <w:r w:rsidRPr="00487BA3">
        <w:rPr>
          <w:rFonts w:eastAsia="TimesNewRoman"/>
          <w:sz w:val="20"/>
          <w:szCs w:val="20"/>
        </w:rPr>
        <w:t>Łękawica II,</w:t>
      </w:r>
    </w:p>
    <w:p w14:paraId="535C49DA" w14:textId="77777777" w:rsidR="00735C40" w:rsidRPr="00487BA3" w:rsidRDefault="00FB7E1D" w:rsidP="003B5833">
      <w:pPr>
        <w:numPr>
          <w:ilvl w:val="1"/>
          <w:numId w:val="137"/>
        </w:numPr>
        <w:spacing w:before="60" w:after="60"/>
        <w:jc w:val="both"/>
        <w:rPr>
          <w:rFonts w:eastAsia="TimesNewRoman"/>
          <w:sz w:val="20"/>
          <w:szCs w:val="20"/>
        </w:rPr>
      </w:pPr>
      <w:r w:rsidRPr="00487BA3">
        <w:rPr>
          <w:rFonts w:eastAsia="TimesNewRoman"/>
          <w:sz w:val="20"/>
          <w:szCs w:val="20"/>
        </w:rPr>
        <w:t>Radziechowy,</w:t>
      </w:r>
    </w:p>
    <w:p w14:paraId="168A0F0F" w14:textId="77777777" w:rsidR="00FB7E1D" w:rsidRPr="00487BA3" w:rsidRDefault="00FB7E1D" w:rsidP="003B5833">
      <w:pPr>
        <w:numPr>
          <w:ilvl w:val="1"/>
          <w:numId w:val="137"/>
        </w:numPr>
        <w:spacing w:before="60" w:after="60"/>
        <w:jc w:val="both"/>
        <w:rPr>
          <w:rFonts w:eastAsia="TimesNewRoman"/>
          <w:sz w:val="20"/>
          <w:szCs w:val="20"/>
        </w:rPr>
      </w:pPr>
      <w:r w:rsidRPr="00487BA3">
        <w:rPr>
          <w:rFonts w:eastAsia="TimesNewRoman"/>
          <w:sz w:val="20"/>
          <w:szCs w:val="20"/>
        </w:rPr>
        <w:t>Wieprz,</w:t>
      </w:r>
    </w:p>
    <w:p w14:paraId="49706447" w14:textId="77777777" w:rsidR="00FB7E1D" w:rsidRPr="00487BA3" w:rsidRDefault="00FB7E1D" w:rsidP="003B5833">
      <w:pPr>
        <w:numPr>
          <w:ilvl w:val="1"/>
          <w:numId w:val="137"/>
        </w:numPr>
        <w:spacing w:before="60" w:after="60"/>
        <w:jc w:val="both"/>
        <w:rPr>
          <w:rFonts w:eastAsia="TimesNewRoman"/>
          <w:sz w:val="20"/>
          <w:szCs w:val="20"/>
        </w:rPr>
      </w:pPr>
      <w:r w:rsidRPr="00487BA3">
        <w:rPr>
          <w:rFonts w:eastAsia="TimesNewRoman"/>
          <w:sz w:val="20"/>
          <w:szCs w:val="20"/>
        </w:rPr>
        <w:t>Żywiec Tresna,</w:t>
      </w:r>
    </w:p>
    <w:p w14:paraId="77C3C99D" w14:textId="77777777" w:rsidR="00735C40" w:rsidRPr="00487BA3" w:rsidRDefault="00735C40" w:rsidP="003B5833">
      <w:pPr>
        <w:numPr>
          <w:ilvl w:val="0"/>
          <w:numId w:val="138"/>
        </w:numPr>
        <w:spacing w:before="60" w:after="60"/>
        <w:jc w:val="both"/>
        <w:rPr>
          <w:rFonts w:eastAsia="TimesNewRoman"/>
          <w:sz w:val="20"/>
          <w:szCs w:val="20"/>
        </w:rPr>
      </w:pPr>
      <w:r w:rsidRPr="00487BA3">
        <w:rPr>
          <w:rFonts w:eastAsia="TimesNewRoman"/>
          <w:sz w:val="20"/>
          <w:szCs w:val="20"/>
        </w:rPr>
        <w:t>2 złoża surowców ilastych ceramiki budowlanej</w:t>
      </w:r>
      <w:r w:rsidR="00AB7829" w:rsidRPr="00487BA3">
        <w:rPr>
          <w:rFonts w:eastAsia="TimesNewRoman"/>
          <w:sz w:val="20"/>
          <w:szCs w:val="20"/>
        </w:rPr>
        <w:t>:</w:t>
      </w:r>
    </w:p>
    <w:p w14:paraId="2D1A735D" w14:textId="77777777" w:rsidR="00AB7829" w:rsidRPr="00487BA3" w:rsidRDefault="00AB7829" w:rsidP="003B5833">
      <w:pPr>
        <w:numPr>
          <w:ilvl w:val="1"/>
          <w:numId w:val="138"/>
        </w:numPr>
        <w:spacing w:before="60" w:after="60"/>
        <w:jc w:val="both"/>
        <w:rPr>
          <w:rFonts w:eastAsia="TimesNewRoman"/>
          <w:sz w:val="20"/>
          <w:szCs w:val="20"/>
        </w:rPr>
      </w:pPr>
      <w:r w:rsidRPr="00487BA3">
        <w:rPr>
          <w:rFonts w:eastAsia="TimesNewRoman"/>
          <w:sz w:val="20"/>
          <w:szCs w:val="20"/>
        </w:rPr>
        <w:t>Bierna,</w:t>
      </w:r>
    </w:p>
    <w:p w14:paraId="6AC87CD7" w14:textId="77777777" w:rsidR="00AB7829" w:rsidRPr="00487BA3" w:rsidRDefault="00AB7829" w:rsidP="003B5833">
      <w:pPr>
        <w:numPr>
          <w:ilvl w:val="1"/>
          <w:numId w:val="138"/>
        </w:numPr>
        <w:spacing w:before="60" w:after="60"/>
        <w:jc w:val="both"/>
        <w:rPr>
          <w:rFonts w:eastAsia="TimesNewRoman"/>
          <w:sz w:val="20"/>
          <w:szCs w:val="20"/>
        </w:rPr>
      </w:pPr>
      <w:r w:rsidRPr="00487BA3">
        <w:rPr>
          <w:rFonts w:eastAsia="TimesNewRoman"/>
          <w:sz w:val="20"/>
          <w:szCs w:val="20"/>
        </w:rPr>
        <w:t>Żywiec 3.</w:t>
      </w:r>
    </w:p>
    <w:p w14:paraId="286A3DF1" w14:textId="77777777" w:rsidR="003E664A" w:rsidRPr="00487BA3" w:rsidRDefault="003E664A" w:rsidP="003B5833">
      <w:pPr>
        <w:numPr>
          <w:ilvl w:val="0"/>
          <w:numId w:val="138"/>
        </w:numPr>
        <w:spacing w:before="60" w:after="60"/>
        <w:jc w:val="both"/>
        <w:rPr>
          <w:rFonts w:eastAsia="TimesNewRoman"/>
          <w:sz w:val="20"/>
          <w:szCs w:val="20"/>
        </w:rPr>
      </w:pPr>
      <w:r w:rsidRPr="00487BA3">
        <w:rPr>
          <w:rFonts w:eastAsia="TimesNewRoman"/>
          <w:sz w:val="20"/>
          <w:szCs w:val="20"/>
        </w:rPr>
        <w:t>3 złoża solanki, wód leczniczych i termalnych,</w:t>
      </w:r>
    </w:p>
    <w:p w14:paraId="0ED70784" w14:textId="77777777" w:rsidR="003E664A" w:rsidRPr="00487BA3" w:rsidRDefault="003E664A" w:rsidP="003B5833">
      <w:pPr>
        <w:numPr>
          <w:ilvl w:val="1"/>
          <w:numId w:val="138"/>
        </w:numPr>
        <w:spacing w:before="60" w:after="60"/>
        <w:jc w:val="both"/>
        <w:rPr>
          <w:rFonts w:eastAsia="TimesNewRoman"/>
          <w:sz w:val="20"/>
          <w:szCs w:val="20"/>
        </w:rPr>
      </w:pPr>
      <w:r w:rsidRPr="00487BA3">
        <w:rPr>
          <w:rFonts w:eastAsia="TimesNewRoman"/>
          <w:sz w:val="20"/>
          <w:szCs w:val="20"/>
        </w:rPr>
        <w:t>Rajcza – Plebania SWR-1,</w:t>
      </w:r>
    </w:p>
    <w:p w14:paraId="6A4818EF" w14:textId="77777777" w:rsidR="003E664A" w:rsidRPr="00487BA3" w:rsidRDefault="003E664A" w:rsidP="003B5833">
      <w:pPr>
        <w:numPr>
          <w:ilvl w:val="1"/>
          <w:numId w:val="138"/>
        </w:numPr>
        <w:spacing w:before="60" w:after="60"/>
        <w:jc w:val="both"/>
        <w:rPr>
          <w:rFonts w:eastAsia="TimesNewRoman"/>
          <w:sz w:val="20"/>
          <w:szCs w:val="20"/>
        </w:rPr>
      </w:pPr>
      <w:r w:rsidRPr="00487BA3">
        <w:rPr>
          <w:rFonts w:eastAsia="TimesNewRoman"/>
          <w:sz w:val="20"/>
          <w:szCs w:val="20"/>
        </w:rPr>
        <w:t>Sól S-1 Miriam,</w:t>
      </w:r>
    </w:p>
    <w:p w14:paraId="6AF17BB0" w14:textId="77777777" w:rsidR="00735C40" w:rsidRPr="00487BA3" w:rsidRDefault="003E664A" w:rsidP="003B5833">
      <w:pPr>
        <w:numPr>
          <w:ilvl w:val="1"/>
          <w:numId w:val="138"/>
        </w:numPr>
        <w:spacing w:before="60" w:after="60"/>
        <w:jc w:val="both"/>
        <w:rPr>
          <w:rFonts w:eastAsia="TimesNewRoman"/>
          <w:sz w:val="20"/>
          <w:szCs w:val="20"/>
        </w:rPr>
      </w:pPr>
      <w:r w:rsidRPr="00487BA3">
        <w:rPr>
          <w:rFonts w:eastAsia="TimesNewRoman"/>
          <w:sz w:val="20"/>
          <w:szCs w:val="20"/>
        </w:rPr>
        <w:t>Sól-Tężnia.</w:t>
      </w:r>
    </w:p>
    <w:p w14:paraId="4D22FA3C" w14:textId="36BBF06A" w:rsidR="00552EB3" w:rsidRPr="00487BA3" w:rsidRDefault="00552EB3" w:rsidP="003B5833">
      <w:pPr>
        <w:spacing w:before="60" w:after="60"/>
        <w:jc w:val="both"/>
        <w:rPr>
          <w:sz w:val="20"/>
          <w:szCs w:val="20"/>
        </w:rPr>
      </w:pPr>
      <w:r w:rsidRPr="00487BA3">
        <w:rPr>
          <w:sz w:val="20"/>
          <w:szCs w:val="20"/>
        </w:rPr>
        <w:t>Na posiadaczu koncesji na wydobycie kopaliny ze złoża ciąży obowiązek stosowania środków niezbędnych zarówno do ochrony złoża jak i do ochrony wód powierzchniowych i podziemnych, a także do ochrony powierzchni ziemi. Po zakończonej eksploatacji zobowiązany jest prowadzić rekultywac</w:t>
      </w:r>
      <w:r w:rsidR="00AE6A3F" w:rsidRPr="00487BA3">
        <w:rPr>
          <w:sz w:val="20"/>
          <w:szCs w:val="20"/>
        </w:rPr>
        <w:t xml:space="preserve">je </w:t>
      </w:r>
      <w:r w:rsidRPr="00487BA3">
        <w:rPr>
          <w:sz w:val="20"/>
          <w:szCs w:val="20"/>
        </w:rPr>
        <w:t>oraz przywrócić do właściwego stanu poszczególne elementy przyrodnicze. Obszary poeksploatacyjne należy sukcesywnie i na bieżąco poddawać rekultywacji. Zgodnie z</w:t>
      </w:r>
      <w:r w:rsidR="00920B69">
        <w:rPr>
          <w:sz w:val="20"/>
          <w:szCs w:val="20"/>
        </w:rPr>
        <w:t> </w:t>
      </w:r>
      <w:r w:rsidRPr="00487BA3">
        <w:rPr>
          <w:sz w:val="20"/>
          <w:szCs w:val="20"/>
        </w:rPr>
        <w:t xml:space="preserve"> ustawą z dnia 3 lutego 1995 roku o ochronie gruntów rolnych i leśnych (</w:t>
      </w:r>
      <w:r w:rsidR="00585982" w:rsidRPr="00487BA3">
        <w:rPr>
          <w:sz w:val="20"/>
          <w:szCs w:val="20"/>
        </w:rPr>
        <w:t>tj.</w:t>
      </w:r>
      <w:r w:rsidRPr="00487BA3">
        <w:rPr>
          <w:sz w:val="20"/>
          <w:szCs w:val="20"/>
        </w:rPr>
        <w:t xml:space="preserve"> Dz. U. z </w:t>
      </w:r>
      <w:r w:rsidR="00585982" w:rsidRPr="00487BA3">
        <w:rPr>
          <w:sz w:val="20"/>
          <w:szCs w:val="20"/>
        </w:rPr>
        <w:t>2021 r. poz. 1326,</w:t>
      </w:r>
      <w:r w:rsidR="00A41CCA" w:rsidRPr="00487BA3">
        <w:rPr>
          <w:sz w:val="20"/>
          <w:szCs w:val="20"/>
        </w:rPr>
        <w:t>z późn. zm.</w:t>
      </w:r>
      <w:r w:rsidRPr="00487BA3">
        <w:rPr>
          <w:sz w:val="20"/>
          <w:szCs w:val="20"/>
        </w:rPr>
        <w:t>), obowiązek ten cią</w:t>
      </w:r>
      <w:r w:rsidR="00585982" w:rsidRPr="00487BA3">
        <w:rPr>
          <w:sz w:val="20"/>
          <w:szCs w:val="20"/>
        </w:rPr>
        <w:t>ży na osobie powodującej utratę</w:t>
      </w:r>
      <w:r w:rsidRPr="00487BA3">
        <w:rPr>
          <w:sz w:val="20"/>
          <w:szCs w:val="20"/>
        </w:rPr>
        <w:t xml:space="preserve"> albo ograniczenie wartości użytkowej gr</w:t>
      </w:r>
      <w:r w:rsidR="00585982" w:rsidRPr="00487BA3">
        <w:rPr>
          <w:sz w:val="20"/>
          <w:szCs w:val="20"/>
        </w:rPr>
        <w:t>untu. Koszty rekultywacji ciążą</w:t>
      </w:r>
      <w:r w:rsidRPr="00487BA3">
        <w:rPr>
          <w:sz w:val="20"/>
          <w:szCs w:val="20"/>
        </w:rPr>
        <w:t xml:space="preserve"> na sprawcy.</w:t>
      </w:r>
    </w:p>
    <w:p w14:paraId="51E6ADD5" w14:textId="77777777" w:rsidR="00B234A1" w:rsidRPr="00487BA3" w:rsidRDefault="00B234A1" w:rsidP="003B5833">
      <w:pPr>
        <w:spacing w:before="60" w:after="60"/>
        <w:jc w:val="both"/>
        <w:rPr>
          <w:sz w:val="20"/>
          <w:szCs w:val="20"/>
        </w:rPr>
      </w:pPr>
      <w:r w:rsidRPr="00487BA3">
        <w:rPr>
          <w:sz w:val="20"/>
          <w:szCs w:val="20"/>
        </w:rPr>
        <w:t xml:space="preserve">Na terenie powiatu żywieckiego, Marszałek Województwa Śląskiego </w:t>
      </w:r>
      <w:r w:rsidR="00585982" w:rsidRPr="00487BA3">
        <w:rPr>
          <w:sz w:val="20"/>
          <w:szCs w:val="20"/>
        </w:rPr>
        <w:t>działający, jako</w:t>
      </w:r>
      <w:r w:rsidRPr="00487BA3">
        <w:rPr>
          <w:sz w:val="20"/>
          <w:szCs w:val="20"/>
        </w:rPr>
        <w:t xml:space="preserve"> organ koncesyjny, udzielił koncesji na wydobywanie:</w:t>
      </w:r>
    </w:p>
    <w:p w14:paraId="19A79CA6" w14:textId="77777777" w:rsidR="00B234A1" w:rsidRPr="00487BA3" w:rsidRDefault="00B234A1" w:rsidP="003B5833">
      <w:pPr>
        <w:pStyle w:val="Akapitzlist"/>
        <w:numPr>
          <w:ilvl w:val="0"/>
          <w:numId w:val="101"/>
        </w:numPr>
        <w:contextualSpacing w:val="0"/>
        <w:jc w:val="both"/>
        <w:rPr>
          <w:szCs w:val="20"/>
        </w:rPr>
      </w:pPr>
      <w:r w:rsidRPr="00487BA3">
        <w:rPr>
          <w:szCs w:val="20"/>
        </w:rPr>
        <w:t>piaskowców ze złoża „Łodygowice” dla Firmy Usługowej CATKOP w Ślemieniu – termin obowiązywania koncesji – do 31.12.2035 r.,</w:t>
      </w:r>
    </w:p>
    <w:p w14:paraId="4E313EBB" w14:textId="77777777" w:rsidR="00B234A1" w:rsidRPr="00487BA3" w:rsidRDefault="00B234A1" w:rsidP="003B5833">
      <w:pPr>
        <w:pStyle w:val="Akapitzlist"/>
        <w:numPr>
          <w:ilvl w:val="0"/>
          <w:numId w:val="101"/>
        </w:numPr>
        <w:contextualSpacing w:val="0"/>
        <w:jc w:val="both"/>
        <w:rPr>
          <w:szCs w:val="20"/>
        </w:rPr>
      </w:pPr>
      <w:r w:rsidRPr="00487BA3">
        <w:rPr>
          <w:szCs w:val="20"/>
        </w:rPr>
        <w:t>kruszywa naturalnego ze złoża Żywiec-Tresna dla TEMA KRUSZYWA Sp. z o.o. w Zarzeczu – termin obowiązywania koncesji – do 06.06.2025 r.,</w:t>
      </w:r>
    </w:p>
    <w:p w14:paraId="52406F23" w14:textId="77777777" w:rsidR="00B234A1" w:rsidRPr="00487BA3" w:rsidRDefault="00B234A1" w:rsidP="003B5833">
      <w:pPr>
        <w:pStyle w:val="Akapitzlist"/>
        <w:numPr>
          <w:ilvl w:val="0"/>
          <w:numId w:val="101"/>
        </w:numPr>
        <w:contextualSpacing w:val="0"/>
        <w:jc w:val="both"/>
        <w:rPr>
          <w:szCs w:val="20"/>
        </w:rPr>
      </w:pPr>
      <w:r w:rsidRPr="00487BA3">
        <w:rPr>
          <w:szCs w:val="20"/>
        </w:rPr>
        <w:lastRenderedPageBreak/>
        <w:t>wody leczniczej ze złoża w SOLI dla „Solankowej Krainy” w Rajczy – termin obowiązywania koncesji – 31.12.2040 r.</w:t>
      </w:r>
      <w:r w:rsidR="00C11252" w:rsidRPr="00487BA3">
        <w:rPr>
          <w:rStyle w:val="Odwoanieprzypisudolnego"/>
          <w:szCs w:val="20"/>
        </w:rPr>
        <w:t xml:space="preserve"> </w:t>
      </w:r>
      <w:r w:rsidR="00C11252" w:rsidRPr="00487BA3">
        <w:rPr>
          <w:rStyle w:val="Odwoanieprzypisudolnego"/>
          <w:szCs w:val="20"/>
        </w:rPr>
        <w:footnoteReference w:id="14"/>
      </w:r>
      <w:r w:rsidR="00C11252" w:rsidRPr="00487BA3">
        <w:rPr>
          <w:szCs w:val="20"/>
        </w:rPr>
        <w:t>.</w:t>
      </w:r>
    </w:p>
    <w:p w14:paraId="0CF47E70" w14:textId="77777777" w:rsidR="00552EB3" w:rsidRPr="00487BA3" w:rsidRDefault="00941614" w:rsidP="003B5833">
      <w:pPr>
        <w:spacing w:before="60" w:after="60"/>
        <w:jc w:val="both"/>
        <w:rPr>
          <w:color w:val="000000" w:themeColor="text1"/>
          <w:sz w:val="20"/>
          <w:szCs w:val="20"/>
        </w:rPr>
      </w:pPr>
      <w:r w:rsidRPr="00487BA3">
        <w:rPr>
          <w:color w:val="000000" w:themeColor="text1"/>
          <w:sz w:val="20"/>
          <w:szCs w:val="20"/>
        </w:rPr>
        <w:t>Starosta Żywiecki nie wydawał koncesji na eksploatacje/ poszukiwanie kopalin na terenie Powiatu Żywieckiego.</w:t>
      </w:r>
    </w:p>
    <w:p w14:paraId="1AA357AC" w14:textId="77777777" w:rsidR="00CB52C8" w:rsidRPr="00487BA3" w:rsidRDefault="00CB52C8" w:rsidP="003B5833">
      <w:pPr>
        <w:spacing w:before="60" w:after="60"/>
        <w:jc w:val="both"/>
        <w:rPr>
          <w:color w:val="000000" w:themeColor="text1"/>
          <w:sz w:val="20"/>
          <w:szCs w:val="20"/>
        </w:rPr>
      </w:pPr>
      <w:r w:rsidRPr="00487BA3">
        <w:rPr>
          <w:color w:val="000000" w:themeColor="text1"/>
          <w:sz w:val="20"/>
          <w:szCs w:val="20"/>
        </w:rPr>
        <w:t>W latach 2018-2019 Starosta Żywiecki wydał 2 decyzje ustalające kierunek rekultywacji gruntów dla firmy Polskie Górnictwo Naftowe i Gazownictwo S.A. z siedzibą w Warszawie. Przedmiotowa rekultywacja nie została jeszcze rozpoczęta, ponieważ nadal trwają prace związane z wierceniem otworu „Rycerka Dolna – I”.</w:t>
      </w:r>
    </w:p>
    <w:p w14:paraId="076711D1" w14:textId="4B080A72" w:rsidR="00CB52C8" w:rsidRPr="00487BA3" w:rsidRDefault="00CB52C8" w:rsidP="003B5833">
      <w:pPr>
        <w:spacing w:before="60" w:after="60"/>
        <w:jc w:val="both"/>
        <w:rPr>
          <w:color w:val="000000" w:themeColor="text1"/>
          <w:sz w:val="20"/>
          <w:szCs w:val="20"/>
        </w:rPr>
      </w:pPr>
      <w:r w:rsidRPr="00487BA3">
        <w:rPr>
          <w:color w:val="000000" w:themeColor="text1"/>
          <w:sz w:val="20"/>
          <w:szCs w:val="20"/>
        </w:rPr>
        <w:t>W 2020-2021 Starosta Żywiecki wydał 2 decyzje ustalające kierunek, termin i osobę zobowiązaną do rekultywacji dla firmy Ośrodek Hodowli Zagrodowej w Osieku Sp. z o.o. z siedzibą w Osieku oraz firmy BTE SYSTEM Sp. z</w:t>
      </w:r>
      <w:r w:rsidR="00407BE9" w:rsidRPr="00487BA3">
        <w:rPr>
          <w:color w:val="000000" w:themeColor="text1"/>
          <w:sz w:val="20"/>
          <w:szCs w:val="20"/>
        </w:rPr>
        <w:t> </w:t>
      </w:r>
      <w:r w:rsidRPr="00487BA3">
        <w:rPr>
          <w:color w:val="000000" w:themeColor="text1"/>
          <w:sz w:val="20"/>
          <w:szCs w:val="20"/>
        </w:rPr>
        <w:t xml:space="preserve"> o.o. </w:t>
      </w:r>
      <w:r w:rsidR="00AB02CE" w:rsidRPr="00487BA3">
        <w:rPr>
          <w:color w:val="000000" w:themeColor="text1"/>
          <w:sz w:val="20"/>
          <w:szCs w:val="20"/>
        </w:rPr>
        <w:t>z siedzibą w</w:t>
      </w:r>
      <w:r w:rsidR="00685A30">
        <w:rPr>
          <w:color w:val="000000" w:themeColor="text1"/>
          <w:sz w:val="20"/>
          <w:szCs w:val="20"/>
        </w:rPr>
        <w:t> </w:t>
      </w:r>
      <w:r w:rsidR="00AB02CE" w:rsidRPr="00487BA3">
        <w:rPr>
          <w:color w:val="000000" w:themeColor="text1"/>
          <w:sz w:val="20"/>
          <w:szCs w:val="20"/>
        </w:rPr>
        <w:t xml:space="preserve"> Krakowie.</w:t>
      </w:r>
    </w:p>
    <w:p w14:paraId="18233879" w14:textId="77777777" w:rsidR="00AB02CE" w:rsidRPr="00487BA3" w:rsidRDefault="00AB02CE" w:rsidP="003B5833">
      <w:pPr>
        <w:spacing w:before="60" w:after="60"/>
        <w:jc w:val="both"/>
        <w:rPr>
          <w:color w:val="000000" w:themeColor="text1"/>
          <w:sz w:val="20"/>
          <w:szCs w:val="20"/>
        </w:rPr>
      </w:pPr>
      <w:r w:rsidRPr="00487BA3">
        <w:rPr>
          <w:color w:val="000000" w:themeColor="text1"/>
          <w:sz w:val="20"/>
          <w:szCs w:val="20"/>
        </w:rPr>
        <w:t>W 2022 roku została wydana 1 decyzja ustalająca kierunek, termin i osobę zobowiązaną do rekultywacji dla Pana Marcina Drewniak</w:t>
      </w:r>
      <w:r w:rsidR="00D61E5C" w:rsidRPr="00487BA3">
        <w:rPr>
          <w:rStyle w:val="Odwoanieprzypisudolnego"/>
          <w:szCs w:val="20"/>
        </w:rPr>
        <w:footnoteReference w:id="15"/>
      </w:r>
      <w:r w:rsidR="00D61E5C" w:rsidRPr="00487BA3">
        <w:rPr>
          <w:szCs w:val="20"/>
        </w:rPr>
        <w:t>.</w:t>
      </w:r>
    </w:p>
    <w:p w14:paraId="1A3A409E" w14:textId="77777777" w:rsidR="00941614" w:rsidRPr="00487BA3" w:rsidRDefault="00941614" w:rsidP="003B5833">
      <w:pPr>
        <w:spacing w:before="60" w:after="60"/>
        <w:jc w:val="both"/>
        <w:rPr>
          <w:color w:val="000000" w:themeColor="text1"/>
          <w:sz w:val="20"/>
          <w:szCs w:val="20"/>
        </w:rPr>
      </w:pPr>
    </w:p>
    <w:p w14:paraId="47CDABE3" w14:textId="77777777" w:rsidR="00F013FD" w:rsidRPr="00487BA3" w:rsidRDefault="00F013FD" w:rsidP="003B5833">
      <w:pPr>
        <w:pStyle w:val="Nagwek3"/>
        <w:numPr>
          <w:ilvl w:val="3"/>
          <w:numId w:val="11"/>
        </w:numPr>
        <w:ind w:left="1701"/>
      </w:pPr>
      <w:bookmarkStart w:id="399" w:name="_Toc287002275"/>
      <w:bookmarkStart w:id="400" w:name="_Toc516816518"/>
      <w:bookmarkStart w:id="401" w:name="_Toc115684918"/>
      <w:r w:rsidRPr="00487BA3">
        <w:t>Osuwiska</w:t>
      </w:r>
      <w:bookmarkEnd w:id="399"/>
      <w:bookmarkEnd w:id="400"/>
      <w:bookmarkEnd w:id="401"/>
    </w:p>
    <w:p w14:paraId="38481009" w14:textId="0E8590A8" w:rsidR="00DF1BF8" w:rsidRPr="00487BA3" w:rsidRDefault="00DF1BF8" w:rsidP="003B5833">
      <w:pPr>
        <w:spacing w:before="60" w:after="60"/>
        <w:jc w:val="both"/>
        <w:rPr>
          <w:sz w:val="20"/>
          <w:szCs w:val="20"/>
        </w:rPr>
      </w:pPr>
      <w:r w:rsidRPr="00487BA3">
        <w:rPr>
          <w:sz w:val="20"/>
          <w:szCs w:val="20"/>
        </w:rPr>
        <w:t>W Państwowym Instytucie Geologicznym od 2006 roku realizowano projekt System Osłony Przeciwosuwiskowej (SOPO). Celem projektu jest rozpoznanie i udokumentowanie wszystkich osuwisk oraz terenów zagrożonych ruchami masowymi w</w:t>
      </w:r>
      <w:r w:rsidR="00685A30">
        <w:rPr>
          <w:sz w:val="20"/>
          <w:szCs w:val="20"/>
        </w:rPr>
        <w:t> </w:t>
      </w:r>
      <w:r w:rsidRPr="00487BA3">
        <w:rPr>
          <w:sz w:val="20"/>
          <w:szCs w:val="20"/>
        </w:rPr>
        <w:t xml:space="preserve"> Polsce. Wyniki Projektu są przedstawiane na mapach topograficznych w skali</w:t>
      </w:r>
      <w:r w:rsidR="00C11252" w:rsidRPr="00487BA3">
        <w:rPr>
          <w:sz w:val="20"/>
          <w:szCs w:val="20"/>
        </w:rPr>
        <w:t xml:space="preserve"> 1: 10 000 i</w:t>
      </w:r>
      <w:r w:rsidR="00E42CFE" w:rsidRPr="00487BA3">
        <w:rPr>
          <w:sz w:val="20"/>
          <w:szCs w:val="20"/>
        </w:rPr>
        <w:t> </w:t>
      </w:r>
      <w:r w:rsidRPr="00487BA3">
        <w:rPr>
          <w:sz w:val="20"/>
          <w:szCs w:val="20"/>
        </w:rPr>
        <w:t xml:space="preserve"> są pomocne w ocenie ryzyka osuwiskowego, czyli w ograniczeniu szkód i zniszczeń wywołanych rozwojem osuwisk poprzez zaniechanie budownictwa drogowego i mieszkaniowego w obrębie aktywnych i okresowo aktywnych osuwisk. Dla terenów osuwisk i terenów zagrożonych osuwaniem się mas ziemnych wymagane jest opracowanie szczegółowych dokumentów geologiczno – inżynieryjnych. </w:t>
      </w:r>
    </w:p>
    <w:p w14:paraId="3F9C0AAD" w14:textId="3F9A53E2" w:rsidR="00DF1BF8" w:rsidRPr="00487BA3" w:rsidRDefault="00DF1BF8" w:rsidP="003B5833">
      <w:pPr>
        <w:spacing w:before="60" w:after="60"/>
        <w:jc w:val="both"/>
        <w:rPr>
          <w:sz w:val="20"/>
          <w:szCs w:val="20"/>
        </w:rPr>
      </w:pPr>
      <w:r w:rsidRPr="00487BA3">
        <w:rPr>
          <w:sz w:val="20"/>
          <w:szCs w:val="20"/>
        </w:rPr>
        <w:t xml:space="preserve">Dla terenu powiatu </w:t>
      </w:r>
      <w:r w:rsidR="00943467" w:rsidRPr="00487BA3">
        <w:rPr>
          <w:sz w:val="20"/>
          <w:szCs w:val="20"/>
        </w:rPr>
        <w:t>żywieckiego</w:t>
      </w:r>
      <w:r w:rsidRPr="00487BA3">
        <w:rPr>
          <w:sz w:val="20"/>
          <w:szCs w:val="20"/>
        </w:rPr>
        <w:t xml:space="preserve"> prowadzony jest rejestr osuwisk. Aktualnie, zgodnie bazą SOPO</w:t>
      </w:r>
      <w:r w:rsidR="00035302" w:rsidRPr="00487BA3">
        <w:rPr>
          <w:sz w:val="20"/>
          <w:szCs w:val="20"/>
        </w:rPr>
        <w:t xml:space="preserve"> </w:t>
      </w:r>
      <w:r w:rsidR="00E42CFE" w:rsidRPr="00487BA3">
        <w:rPr>
          <w:sz w:val="20"/>
          <w:szCs w:val="20"/>
        </w:rPr>
        <w:t>na terenie powiatu jest</w:t>
      </w:r>
      <w:r w:rsidRPr="00487BA3">
        <w:rPr>
          <w:sz w:val="20"/>
          <w:szCs w:val="20"/>
        </w:rPr>
        <w:t xml:space="preserve"> </w:t>
      </w:r>
      <w:r w:rsidR="004F7A9D" w:rsidRPr="00487BA3">
        <w:rPr>
          <w:sz w:val="20"/>
          <w:szCs w:val="20"/>
        </w:rPr>
        <w:t>2</w:t>
      </w:r>
      <w:r w:rsidR="00E42CFE" w:rsidRPr="00487BA3">
        <w:rPr>
          <w:sz w:val="20"/>
          <w:szCs w:val="20"/>
        </w:rPr>
        <w:t> </w:t>
      </w:r>
      <w:r w:rsidR="004F7A9D" w:rsidRPr="00487BA3">
        <w:rPr>
          <w:sz w:val="20"/>
          <w:szCs w:val="20"/>
        </w:rPr>
        <w:t>510</w:t>
      </w:r>
      <w:r w:rsidR="00E42CFE" w:rsidRPr="00487BA3">
        <w:rPr>
          <w:sz w:val="20"/>
          <w:szCs w:val="20"/>
        </w:rPr>
        <w:t xml:space="preserve"> osuwisk oraz 179</w:t>
      </w:r>
      <w:r w:rsidRPr="00487BA3">
        <w:rPr>
          <w:sz w:val="20"/>
          <w:szCs w:val="20"/>
        </w:rPr>
        <w:t xml:space="preserve"> terenów zagrożonych.</w:t>
      </w:r>
    </w:p>
    <w:p w14:paraId="60526DC8" w14:textId="77777777" w:rsidR="00D30098" w:rsidRPr="00487BA3" w:rsidRDefault="00D30098" w:rsidP="003B5833">
      <w:pPr>
        <w:spacing w:before="60" w:after="60"/>
        <w:jc w:val="both"/>
        <w:rPr>
          <w:sz w:val="20"/>
          <w:szCs w:val="20"/>
        </w:rPr>
      </w:pPr>
      <w:r w:rsidRPr="00487BA3">
        <w:rPr>
          <w:sz w:val="20"/>
          <w:szCs w:val="20"/>
        </w:rPr>
        <w:t>Dla ochrony przed potencjalnymi osuwiskami i osuwaniem się mas ziemnych w miejscowych planach zagospodarowania przestrzennego gmin należących do powiatu żywieckiego wprowadzane się zapisy ograniczające zagospodarowanie terenów osuwiskowych i predestynowanych do powstawania osuwisk.</w:t>
      </w:r>
    </w:p>
    <w:p w14:paraId="554A70D0" w14:textId="77777777" w:rsidR="00F013FD" w:rsidRPr="00487BA3" w:rsidRDefault="00F013FD" w:rsidP="003B5833">
      <w:pPr>
        <w:spacing w:before="60" w:after="60"/>
        <w:jc w:val="both"/>
        <w:rPr>
          <w:color w:val="000000" w:themeColor="text1"/>
          <w:sz w:val="20"/>
        </w:rPr>
      </w:pPr>
    </w:p>
    <w:p w14:paraId="23D6CFA1" w14:textId="77777777" w:rsidR="00F013FD" w:rsidRPr="00487BA3" w:rsidRDefault="00F013FD" w:rsidP="003B5833">
      <w:pPr>
        <w:pStyle w:val="Nagwek1"/>
        <w:numPr>
          <w:ilvl w:val="2"/>
          <w:numId w:val="11"/>
        </w:numPr>
        <w:ind w:left="2160" w:hanging="360"/>
        <w:rPr>
          <w:color w:val="000000" w:themeColor="text1"/>
          <w:sz w:val="24"/>
        </w:rPr>
      </w:pPr>
      <w:bookmarkStart w:id="402" w:name="_Toc516816519"/>
      <w:bookmarkStart w:id="403" w:name="_Toc115684919"/>
      <w:r w:rsidRPr="00487BA3">
        <w:rPr>
          <w:color w:val="000000" w:themeColor="text1"/>
          <w:sz w:val="24"/>
        </w:rPr>
        <w:t>Analiza SWOT</w:t>
      </w:r>
      <w:bookmarkEnd w:id="402"/>
      <w:bookmarkEnd w:id="403"/>
    </w:p>
    <w:tbl>
      <w:tblPr>
        <w:tblStyle w:val="Tabela-Siatka"/>
        <w:tblW w:w="5000" w:type="pct"/>
        <w:jc w:val="center"/>
        <w:tblLook w:val="04A0" w:firstRow="1" w:lastRow="0" w:firstColumn="1" w:lastColumn="0" w:noHBand="0" w:noVBand="1"/>
      </w:tblPr>
      <w:tblGrid>
        <w:gridCol w:w="4774"/>
        <w:gridCol w:w="5074"/>
      </w:tblGrid>
      <w:tr w:rsidR="00F013FD" w:rsidRPr="00487BA3" w14:paraId="1C73CB7B" w14:textId="77777777" w:rsidTr="00685A30">
        <w:trPr>
          <w:jc w:val="center"/>
        </w:trPr>
        <w:tc>
          <w:tcPr>
            <w:tcW w:w="5000" w:type="pct"/>
            <w:gridSpan w:val="2"/>
            <w:shd w:val="clear" w:color="auto" w:fill="D9D9D9" w:themeFill="background1" w:themeFillShade="D9"/>
            <w:vAlign w:val="center"/>
          </w:tcPr>
          <w:p w14:paraId="02E814D4" w14:textId="77777777" w:rsidR="00F013FD" w:rsidRPr="00487BA3" w:rsidRDefault="00F013FD" w:rsidP="003B5833">
            <w:pPr>
              <w:spacing w:before="60" w:after="60"/>
              <w:jc w:val="center"/>
              <w:rPr>
                <w:b/>
                <w:color w:val="000000" w:themeColor="text1"/>
                <w:sz w:val="16"/>
                <w:szCs w:val="16"/>
              </w:rPr>
            </w:pPr>
            <w:r w:rsidRPr="00487BA3">
              <w:rPr>
                <w:b/>
                <w:iCs/>
                <w:color w:val="000000" w:themeColor="text1"/>
                <w:sz w:val="16"/>
                <w:szCs w:val="16"/>
              </w:rPr>
              <w:t>Zasoby geologiczne</w:t>
            </w:r>
          </w:p>
        </w:tc>
      </w:tr>
      <w:tr w:rsidR="00DF1BF8" w:rsidRPr="00487BA3" w14:paraId="2A9D7AEA" w14:textId="77777777" w:rsidTr="00685A30">
        <w:trPr>
          <w:jc w:val="center"/>
        </w:trPr>
        <w:tc>
          <w:tcPr>
            <w:tcW w:w="2424" w:type="pct"/>
            <w:shd w:val="clear" w:color="auto" w:fill="FDE9D9" w:themeFill="accent6" w:themeFillTint="33"/>
            <w:vAlign w:val="center"/>
          </w:tcPr>
          <w:p w14:paraId="2151E596" w14:textId="77777777" w:rsidR="00DF1BF8" w:rsidRPr="00487BA3" w:rsidRDefault="00DF1BF8" w:rsidP="003B5833">
            <w:pPr>
              <w:spacing w:before="60" w:after="60"/>
              <w:jc w:val="center"/>
              <w:rPr>
                <w:b/>
                <w:color w:val="000000" w:themeColor="text1"/>
                <w:sz w:val="16"/>
                <w:szCs w:val="16"/>
              </w:rPr>
            </w:pPr>
            <w:r w:rsidRPr="00487BA3">
              <w:rPr>
                <w:iCs/>
                <w:color w:val="000000" w:themeColor="text1"/>
                <w:sz w:val="16"/>
                <w:szCs w:val="16"/>
              </w:rPr>
              <w:t>MOCNE STRONY</w:t>
            </w:r>
            <w:r w:rsidRPr="00487BA3">
              <w:rPr>
                <w:color w:val="000000" w:themeColor="text1"/>
              </w:rPr>
              <w:br/>
            </w:r>
            <w:r w:rsidRPr="00487BA3">
              <w:rPr>
                <w:iCs/>
                <w:color w:val="000000" w:themeColor="text1"/>
                <w:sz w:val="16"/>
                <w:szCs w:val="16"/>
              </w:rPr>
              <w:t>czynniki wewnętrzne</w:t>
            </w:r>
          </w:p>
        </w:tc>
        <w:tc>
          <w:tcPr>
            <w:tcW w:w="2576" w:type="pct"/>
            <w:shd w:val="clear" w:color="auto" w:fill="FDE9D9" w:themeFill="accent6" w:themeFillTint="33"/>
            <w:vAlign w:val="center"/>
          </w:tcPr>
          <w:p w14:paraId="5DE162F0" w14:textId="77777777" w:rsidR="00DF1BF8" w:rsidRPr="00487BA3" w:rsidRDefault="00DF1BF8" w:rsidP="003B5833">
            <w:pPr>
              <w:spacing w:before="60" w:after="60"/>
              <w:jc w:val="center"/>
              <w:rPr>
                <w:b/>
                <w:color w:val="000000" w:themeColor="text1"/>
                <w:sz w:val="16"/>
                <w:szCs w:val="16"/>
              </w:rPr>
            </w:pPr>
            <w:r w:rsidRPr="00487BA3">
              <w:rPr>
                <w:iCs/>
                <w:color w:val="000000" w:themeColor="text1"/>
                <w:sz w:val="16"/>
                <w:szCs w:val="16"/>
              </w:rPr>
              <w:t>SŁABE STRONY</w:t>
            </w:r>
            <w:r w:rsidRPr="00487BA3">
              <w:rPr>
                <w:color w:val="000000" w:themeColor="text1"/>
              </w:rPr>
              <w:br/>
            </w:r>
            <w:r w:rsidRPr="00487BA3">
              <w:rPr>
                <w:iCs/>
                <w:color w:val="000000" w:themeColor="text1"/>
                <w:sz w:val="16"/>
                <w:szCs w:val="16"/>
              </w:rPr>
              <w:t>czynniki wewnętrzne</w:t>
            </w:r>
          </w:p>
        </w:tc>
      </w:tr>
      <w:tr w:rsidR="00DF1BF8" w:rsidRPr="00487BA3" w14:paraId="5469008A" w14:textId="77777777" w:rsidTr="00685A30">
        <w:trPr>
          <w:trHeight w:val="896"/>
          <w:jc w:val="center"/>
        </w:trPr>
        <w:tc>
          <w:tcPr>
            <w:tcW w:w="2424" w:type="pct"/>
            <w:vAlign w:val="center"/>
          </w:tcPr>
          <w:p w14:paraId="768121CB" w14:textId="77777777" w:rsidR="00DF1BF8" w:rsidRPr="00487BA3" w:rsidRDefault="00DF1BF8" w:rsidP="003B5833">
            <w:pPr>
              <w:keepNext/>
              <w:keepLines/>
              <w:spacing w:before="60" w:after="60"/>
              <w:jc w:val="center"/>
              <w:rPr>
                <w:sz w:val="16"/>
                <w:szCs w:val="16"/>
              </w:rPr>
            </w:pPr>
            <w:r w:rsidRPr="00487BA3">
              <w:rPr>
                <w:sz w:val="16"/>
                <w:szCs w:val="16"/>
              </w:rPr>
              <w:t>kontrola istniejących zakładów górniczych</w:t>
            </w:r>
          </w:p>
          <w:p w14:paraId="52FA7131" w14:textId="77777777" w:rsidR="00DF1BF8" w:rsidRPr="00487BA3" w:rsidRDefault="00DF1BF8" w:rsidP="003B5833">
            <w:pPr>
              <w:spacing w:before="60" w:after="60"/>
              <w:ind w:right="-108"/>
              <w:jc w:val="center"/>
              <w:rPr>
                <w:iCs/>
                <w:sz w:val="16"/>
                <w:szCs w:val="16"/>
              </w:rPr>
            </w:pPr>
            <w:r w:rsidRPr="00487BA3">
              <w:rPr>
                <w:sz w:val="16"/>
                <w:szCs w:val="16"/>
              </w:rPr>
              <w:t xml:space="preserve">rekultywacja terenów poeksploatacyjnych </w:t>
            </w:r>
          </w:p>
        </w:tc>
        <w:tc>
          <w:tcPr>
            <w:tcW w:w="2576" w:type="pct"/>
            <w:vAlign w:val="center"/>
          </w:tcPr>
          <w:p w14:paraId="6CD535CC" w14:textId="77777777" w:rsidR="00DF1BF8" w:rsidRPr="00487BA3" w:rsidRDefault="00DF1BF8" w:rsidP="003B5833">
            <w:pPr>
              <w:keepNext/>
              <w:keepLines/>
              <w:spacing w:before="60" w:after="60"/>
              <w:jc w:val="center"/>
              <w:rPr>
                <w:sz w:val="16"/>
                <w:szCs w:val="16"/>
              </w:rPr>
            </w:pPr>
            <w:r w:rsidRPr="00487BA3">
              <w:rPr>
                <w:sz w:val="16"/>
                <w:szCs w:val="16"/>
              </w:rPr>
              <w:t>występowanie części surowców na obszarach le</w:t>
            </w:r>
            <w:r w:rsidR="005F46F0" w:rsidRPr="00487BA3">
              <w:rPr>
                <w:sz w:val="16"/>
                <w:szCs w:val="16"/>
              </w:rPr>
              <w:t>śnych i chronionych</w:t>
            </w:r>
          </w:p>
          <w:p w14:paraId="4A7DBA83" w14:textId="77777777" w:rsidR="005F46F0" w:rsidRPr="00487BA3" w:rsidRDefault="005F46F0" w:rsidP="003B5833">
            <w:pPr>
              <w:keepNext/>
              <w:keepLines/>
              <w:spacing w:before="60" w:after="60"/>
              <w:jc w:val="center"/>
              <w:rPr>
                <w:sz w:val="16"/>
                <w:szCs w:val="16"/>
              </w:rPr>
            </w:pPr>
            <w:r w:rsidRPr="00487BA3">
              <w:rPr>
                <w:iCs/>
                <w:sz w:val="16"/>
                <w:szCs w:val="16"/>
              </w:rPr>
              <w:t>Ograniczenia w budownictwie ze względu na możliwość osuwania się mas ziemnych</w:t>
            </w:r>
          </w:p>
        </w:tc>
      </w:tr>
      <w:tr w:rsidR="00DF1BF8" w:rsidRPr="00487BA3" w14:paraId="111C8BE0" w14:textId="77777777" w:rsidTr="00685A30">
        <w:trPr>
          <w:jc w:val="center"/>
        </w:trPr>
        <w:tc>
          <w:tcPr>
            <w:tcW w:w="2424" w:type="pct"/>
            <w:shd w:val="clear" w:color="auto" w:fill="FDE9D9" w:themeFill="accent6" w:themeFillTint="33"/>
            <w:vAlign w:val="center"/>
          </w:tcPr>
          <w:p w14:paraId="5B469CE0" w14:textId="77777777" w:rsidR="00DF1BF8" w:rsidRPr="00487BA3" w:rsidRDefault="00DF1BF8" w:rsidP="003B5833">
            <w:pPr>
              <w:spacing w:before="60" w:after="60"/>
              <w:ind w:right="-108"/>
              <w:jc w:val="center"/>
              <w:rPr>
                <w:b/>
                <w:sz w:val="16"/>
                <w:szCs w:val="16"/>
              </w:rPr>
            </w:pPr>
            <w:r w:rsidRPr="00487BA3">
              <w:rPr>
                <w:sz w:val="16"/>
                <w:szCs w:val="16"/>
              </w:rPr>
              <w:t>SZANSE</w:t>
            </w:r>
            <w:r w:rsidRPr="00487BA3">
              <w:br/>
            </w:r>
            <w:r w:rsidRPr="00487BA3">
              <w:rPr>
                <w:sz w:val="16"/>
                <w:szCs w:val="16"/>
              </w:rPr>
              <w:t>czynniki zewnętrzne</w:t>
            </w:r>
          </w:p>
        </w:tc>
        <w:tc>
          <w:tcPr>
            <w:tcW w:w="2576" w:type="pct"/>
            <w:shd w:val="clear" w:color="auto" w:fill="FDE9D9" w:themeFill="accent6" w:themeFillTint="33"/>
            <w:vAlign w:val="center"/>
          </w:tcPr>
          <w:p w14:paraId="3EFD290C" w14:textId="77777777" w:rsidR="00DF1BF8" w:rsidRPr="00487BA3" w:rsidRDefault="00DF1BF8" w:rsidP="003B5833">
            <w:pPr>
              <w:spacing w:before="60" w:after="60"/>
              <w:jc w:val="center"/>
              <w:rPr>
                <w:b/>
                <w:sz w:val="16"/>
                <w:szCs w:val="16"/>
              </w:rPr>
            </w:pPr>
            <w:r w:rsidRPr="00487BA3">
              <w:rPr>
                <w:sz w:val="16"/>
                <w:szCs w:val="16"/>
              </w:rPr>
              <w:t>ZAGROŻENIA</w:t>
            </w:r>
            <w:r w:rsidRPr="00487BA3">
              <w:br/>
            </w:r>
            <w:r w:rsidRPr="00487BA3">
              <w:rPr>
                <w:sz w:val="16"/>
                <w:szCs w:val="16"/>
              </w:rPr>
              <w:t>czynniki zewnętrzne</w:t>
            </w:r>
          </w:p>
        </w:tc>
      </w:tr>
      <w:tr w:rsidR="00DF1BF8" w:rsidRPr="00487BA3" w14:paraId="35339D6C" w14:textId="77777777" w:rsidTr="00685A30">
        <w:trPr>
          <w:trHeight w:hRule="exact" w:val="971"/>
          <w:jc w:val="center"/>
        </w:trPr>
        <w:tc>
          <w:tcPr>
            <w:tcW w:w="2424" w:type="pct"/>
            <w:vAlign w:val="center"/>
          </w:tcPr>
          <w:p w14:paraId="0F2ED40A" w14:textId="77777777" w:rsidR="00DF1BF8" w:rsidRPr="00487BA3" w:rsidRDefault="00DF1BF8" w:rsidP="003B5833">
            <w:pPr>
              <w:spacing w:before="60" w:after="60"/>
              <w:ind w:right="-108"/>
              <w:jc w:val="center"/>
              <w:rPr>
                <w:sz w:val="16"/>
                <w:szCs w:val="16"/>
              </w:rPr>
            </w:pPr>
            <w:r w:rsidRPr="00487BA3">
              <w:rPr>
                <w:sz w:val="16"/>
                <w:szCs w:val="16"/>
              </w:rPr>
              <w:t>możliwość wykorzystania miejscowych zasobów kruszywa do budowy infrastruktury lokalnej</w:t>
            </w:r>
          </w:p>
        </w:tc>
        <w:tc>
          <w:tcPr>
            <w:tcW w:w="2576" w:type="pct"/>
            <w:vAlign w:val="center"/>
          </w:tcPr>
          <w:p w14:paraId="128937F0" w14:textId="77777777" w:rsidR="00DF1BF8" w:rsidRPr="00487BA3" w:rsidRDefault="00DF1BF8" w:rsidP="003B5833">
            <w:pPr>
              <w:spacing w:before="60" w:after="60"/>
              <w:jc w:val="center"/>
              <w:rPr>
                <w:iCs/>
                <w:sz w:val="16"/>
                <w:szCs w:val="16"/>
              </w:rPr>
            </w:pPr>
            <w:r w:rsidRPr="00487BA3">
              <w:rPr>
                <w:sz w:val="16"/>
                <w:szCs w:val="16"/>
              </w:rPr>
              <w:t>zagrożenia potencjalnych osuwisk</w:t>
            </w:r>
          </w:p>
        </w:tc>
      </w:tr>
    </w:tbl>
    <w:p w14:paraId="182B0AA9" w14:textId="77777777" w:rsidR="00F013FD" w:rsidRPr="00487BA3" w:rsidRDefault="00F013FD" w:rsidP="003B5833">
      <w:pPr>
        <w:spacing w:before="60" w:after="60"/>
        <w:rPr>
          <w:color w:val="000000" w:themeColor="text1"/>
          <w:sz w:val="16"/>
          <w:szCs w:val="16"/>
        </w:rPr>
      </w:pPr>
      <w:r w:rsidRPr="00487BA3">
        <w:rPr>
          <w:color w:val="000000" w:themeColor="text1"/>
          <w:sz w:val="16"/>
          <w:szCs w:val="16"/>
        </w:rPr>
        <w:t xml:space="preserve">Źródło: opracowanie własne </w:t>
      </w:r>
    </w:p>
    <w:p w14:paraId="51EFD19E" w14:textId="77777777" w:rsidR="002A16CD" w:rsidRPr="00487BA3" w:rsidRDefault="002A16CD" w:rsidP="003B5833">
      <w:pPr>
        <w:spacing w:before="60" w:after="60"/>
        <w:rPr>
          <w:color w:val="000000" w:themeColor="text1"/>
          <w:sz w:val="16"/>
          <w:szCs w:val="16"/>
        </w:rPr>
      </w:pPr>
    </w:p>
    <w:p w14:paraId="784969E5" w14:textId="77777777" w:rsidR="00F013FD" w:rsidRPr="00487BA3" w:rsidRDefault="00F013FD" w:rsidP="003B5833">
      <w:pPr>
        <w:pStyle w:val="Nagwek1"/>
        <w:numPr>
          <w:ilvl w:val="2"/>
          <w:numId w:val="74"/>
        </w:numPr>
        <w:ind w:left="709" w:hanging="360"/>
        <w:rPr>
          <w:color w:val="000000" w:themeColor="text1"/>
          <w:sz w:val="24"/>
        </w:rPr>
      </w:pPr>
      <w:bookmarkStart w:id="404" w:name="_Toc516816520"/>
      <w:bookmarkStart w:id="405" w:name="_Toc115684920"/>
      <w:r w:rsidRPr="00487BA3">
        <w:rPr>
          <w:color w:val="000000" w:themeColor="text1"/>
          <w:sz w:val="24"/>
        </w:rPr>
        <w:t>Cele i zadania środowiskowe z zakresu zasobów geologicznych</w:t>
      </w:r>
      <w:bookmarkEnd w:id="404"/>
      <w:bookmarkEnd w:id="405"/>
    </w:p>
    <w:p w14:paraId="33706BAE" w14:textId="6302F629" w:rsidR="00F013FD" w:rsidRPr="00487BA3" w:rsidRDefault="00F013FD" w:rsidP="003B5833">
      <w:pPr>
        <w:spacing w:before="60" w:after="60"/>
        <w:jc w:val="both"/>
        <w:rPr>
          <w:rFonts w:eastAsiaTheme="minorEastAsia"/>
          <w:sz w:val="20"/>
          <w:szCs w:val="20"/>
        </w:rPr>
      </w:pPr>
      <w:r w:rsidRPr="00487BA3">
        <w:rPr>
          <w:rFonts w:eastAsia="SimSun"/>
          <w:sz w:val="20"/>
          <w:szCs w:val="20"/>
        </w:rPr>
        <w:t xml:space="preserve">Na obszarze powiatu zlokalizowanych jest kilkadziesiąt różnego rodzaju złóż, w tym </w:t>
      </w:r>
      <w:r w:rsidR="00ED77EC" w:rsidRPr="00487BA3">
        <w:rPr>
          <w:rFonts w:eastAsia="SimSun"/>
          <w:sz w:val="20"/>
          <w:szCs w:val="20"/>
        </w:rPr>
        <w:t xml:space="preserve">kamieni łamanych (piaskowców), </w:t>
      </w:r>
      <w:r w:rsidRPr="00487BA3">
        <w:rPr>
          <w:rFonts w:eastAsia="SimSun"/>
          <w:sz w:val="20"/>
          <w:szCs w:val="20"/>
        </w:rPr>
        <w:t xml:space="preserve">piasków i żwirów, surowców ilastych ceramiki budowlanej. Cześć złóż na charakter rozpoznanych wstępnie lub szczegółowo, a część jest w trakcie eksploatacji. </w:t>
      </w:r>
      <w:r w:rsidRPr="00487BA3">
        <w:rPr>
          <w:rFonts w:eastAsiaTheme="minorEastAsia"/>
          <w:sz w:val="20"/>
          <w:szCs w:val="20"/>
        </w:rPr>
        <w:t xml:space="preserve">Eksploatacja </w:t>
      </w:r>
      <w:r w:rsidR="005F46F0" w:rsidRPr="00487BA3">
        <w:rPr>
          <w:rFonts w:eastAsiaTheme="minorEastAsia"/>
          <w:sz w:val="20"/>
          <w:szCs w:val="20"/>
        </w:rPr>
        <w:t>złóż</w:t>
      </w:r>
      <w:r w:rsidRPr="00487BA3">
        <w:rPr>
          <w:rFonts w:eastAsiaTheme="minorEastAsia"/>
          <w:sz w:val="20"/>
          <w:szCs w:val="20"/>
        </w:rPr>
        <w:t>̇ prowadzi do powstania szeregu szkód górniczych w</w:t>
      </w:r>
      <w:r w:rsidR="00920B69">
        <w:rPr>
          <w:rFonts w:eastAsiaTheme="minorEastAsia"/>
          <w:sz w:val="20"/>
          <w:szCs w:val="20"/>
        </w:rPr>
        <w:t> </w:t>
      </w:r>
      <w:r w:rsidRPr="00487BA3">
        <w:rPr>
          <w:rFonts w:eastAsiaTheme="minorEastAsia"/>
          <w:sz w:val="20"/>
          <w:szCs w:val="20"/>
        </w:rPr>
        <w:t xml:space="preserve"> budownictwie i infrastrukturze, przekształceń powierzchni terenu i oraz składowiska odpadów pogórniczych, dlatego zgodnie z decyzjami administracyjnymi na terenie powiatu prowadzone są prace rekultywacyjne. </w:t>
      </w:r>
    </w:p>
    <w:p w14:paraId="7ADFC4DB" w14:textId="77777777" w:rsidR="00F013FD" w:rsidRPr="00487BA3" w:rsidRDefault="00F013FD" w:rsidP="003B5833">
      <w:pPr>
        <w:spacing w:before="60" w:after="60"/>
        <w:jc w:val="both"/>
        <w:rPr>
          <w:rFonts w:eastAsia="SimSun"/>
          <w:sz w:val="20"/>
          <w:szCs w:val="20"/>
        </w:rPr>
      </w:pPr>
      <w:r w:rsidRPr="00487BA3">
        <w:rPr>
          <w:rFonts w:eastAsiaTheme="minorEastAsia"/>
          <w:sz w:val="20"/>
          <w:szCs w:val="20"/>
        </w:rPr>
        <w:t xml:space="preserve">Skrócona analiza SWOT </w:t>
      </w:r>
      <w:r w:rsidR="005F46F0" w:rsidRPr="00487BA3">
        <w:rPr>
          <w:rFonts w:eastAsiaTheme="minorEastAsia"/>
          <w:sz w:val="20"/>
          <w:szCs w:val="20"/>
        </w:rPr>
        <w:t>wykazała, jako</w:t>
      </w:r>
      <w:r w:rsidRPr="00487BA3">
        <w:rPr>
          <w:rFonts w:eastAsiaTheme="minorEastAsia"/>
          <w:sz w:val="20"/>
          <w:szCs w:val="20"/>
        </w:rPr>
        <w:t xml:space="preserve"> zagrożenie utratę wartości użytkowej terenów poeksploatacyjnych, </w:t>
      </w:r>
      <w:r w:rsidRPr="00487BA3">
        <w:rPr>
          <w:rFonts w:eastAsiaTheme="minorEastAsia"/>
          <w:sz w:val="20"/>
          <w:szCs w:val="20"/>
        </w:rPr>
        <w:br/>
        <w:t xml:space="preserve">w związku z tym w harmonogramie realizacji zadań własnych jako zadanie, które będzie realizowane przez Powiat </w:t>
      </w:r>
      <w:r w:rsidR="005C47D7" w:rsidRPr="00487BA3">
        <w:rPr>
          <w:rFonts w:eastAsiaTheme="minorEastAsia"/>
          <w:sz w:val="20"/>
          <w:szCs w:val="20"/>
        </w:rPr>
        <w:t>Żywiecki</w:t>
      </w:r>
      <w:r w:rsidRPr="00487BA3">
        <w:rPr>
          <w:rFonts w:eastAsiaTheme="minorEastAsia"/>
          <w:sz w:val="20"/>
          <w:szCs w:val="20"/>
        </w:rPr>
        <w:t xml:space="preserve"> to współdziałanie organów koncesyjnych w celu ochrony rejonów występowania udokumentowanych złóż oraz eliminacja nielegalnego wydobycia poprzez system kontroli. Podobne zadania są już realizowane na terenie powiatu i to planowane </w:t>
      </w:r>
      <w:r w:rsidRPr="00487BA3">
        <w:rPr>
          <w:rFonts w:eastAsiaTheme="minorEastAsia"/>
          <w:sz w:val="20"/>
          <w:szCs w:val="20"/>
        </w:rPr>
        <w:lastRenderedPageBreak/>
        <w:t xml:space="preserve">zadanie będzie jego kontynuacją. Zadanie to w niezmienionej formie zapisane jest </w:t>
      </w:r>
      <w:r w:rsidR="005F46F0" w:rsidRPr="00487BA3">
        <w:rPr>
          <w:rFonts w:eastAsiaTheme="minorEastAsia"/>
          <w:sz w:val="20"/>
          <w:szCs w:val="20"/>
        </w:rPr>
        <w:t>także, jako</w:t>
      </w:r>
      <w:r w:rsidRPr="00487BA3">
        <w:rPr>
          <w:rFonts w:eastAsiaTheme="minorEastAsia"/>
          <w:sz w:val="20"/>
          <w:szCs w:val="20"/>
        </w:rPr>
        <w:t xml:space="preserve"> zadanie </w:t>
      </w:r>
      <w:r w:rsidR="008561D1" w:rsidRPr="00487BA3">
        <w:rPr>
          <w:rFonts w:eastAsiaTheme="minorEastAsia"/>
          <w:sz w:val="20"/>
          <w:szCs w:val="20"/>
        </w:rPr>
        <w:t>monitorowane, za które</w:t>
      </w:r>
      <w:r w:rsidRPr="00487BA3">
        <w:rPr>
          <w:rFonts w:eastAsiaTheme="minorEastAsia"/>
          <w:sz w:val="20"/>
          <w:szCs w:val="20"/>
        </w:rPr>
        <w:t xml:space="preserve"> jednostką odpowiedzialną jest Marszałek oraz organy nadzoru górniczego. </w:t>
      </w:r>
    </w:p>
    <w:p w14:paraId="758FECCF" w14:textId="77777777" w:rsidR="00F013FD" w:rsidRPr="00487BA3" w:rsidRDefault="00F013FD" w:rsidP="003B5833">
      <w:pPr>
        <w:spacing w:before="60" w:after="60"/>
        <w:jc w:val="both"/>
        <w:rPr>
          <w:rFonts w:eastAsia="SimSun"/>
          <w:sz w:val="20"/>
          <w:szCs w:val="20"/>
        </w:rPr>
      </w:pPr>
      <w:r w:rsidRPr="00487BA3">
        <w:rPr>
          <w:rFonts w:eastAsia="SimSun"/>
          <w:sz w:val="20"/>
          <w:szCs w:val="20"/>
        </w:rPr>
        <w:t xml:space="preserve">W zakresie eksploatacji kopalin, ich strategicznych złóż wymienionych w „Bilansie zasobów kopalin” istotnym elementem jest ochrona strategicznych złóż kopalin do przyszłego potencjalnego wykorzystania. Zadanie to realizowane jest poprzez odpowiednie zapisy najpierw w wojewódzkim, a w kolejnych etapach w gminnych Planach Zagospodarowania Przestrzennego w trakcie aktualizacji tych planów. Zadanie to realizowane będzie przez województwo i </w:t>
      </w:r>
      <w:r w:rsidR="008561D1" w:rsidRPr="00487BA3">
        <w:rPr>
          <w:rFonts w:eastAsia="SimSun"/>
          <w:sz w:val="20"/>
          <w:szCs w:val="20"/>
        </w:rPr>
        <w:t>gminy, jako</w:t>
      </w:r>
      <w:r w:rsidRPr="00487BA3">
        <w:rPr>
          <w:rFonts w:eastAsia="SimSun"/>
          <w:sz w:val="20"/>
          <w:szCs w:val="20"/>
        </w:rPr>
        <w:t xml:space="preserve"> zadanie monitorowane w Programie Ochrony Środowiska na szczeblu powiatu oraz jako zadanie zapisane w gminnych Programach Ochrony Środowiska jako zadanie własne gmin powiatu </w:t>
      </w:r>
      <w:r w:rsidR="00943467" w:rsidRPr="00487BA3">
        <w:rPr>
          <w:rFonts w:eastAsia="SimSun"/>
          <w:sz w:val="20"/>
          <w:szCs w:val="20"/>
        </w:rPr>
        <w:t>żywieckiego</w:t>
      </w:r>
      <w:r w:rsidRPr="00487BA3">
        <w:rPr>
          <w:rFonts w:eastAsia="SimSun"/>
          <w:sz w:val="20"/>
          <w:szCs w:val="20"/>
        </w:rPr>
        <w:t xml:space="preserve">. Finansowanie tego zadania pochodzić będzie ze środków własnych województwa </w:t>
      </w:r>
      <w:r w:rsidR="00943467" w:rsidRPr="00487BA3">
        <w:rPr>
          <w:rFonts w:eastAsia="SimSun"/>
          <w:sz w:val="20"/>
          <w:szCs w:val="20"/>
        </w:rPr>
        <w:t>śląskie</w:t>
      </w:r>
      <w:r w:rsidR="00F13AEA" w:rsidRPr="00487BA3">
        <w:rPr>
          <w:rFonts w:eastAsia="SimSun"/>
          <w:sz w:val="20"/>
          <w:szCs w:val="20"/>
        </w:rPr>
        <w:t>go</w:t>
      </w:r>
      <w:r w:rsidRPr="00487BA3">
        <w:rPr>
          <w:rFonts w:eastAsia="SimSun"/>
          <w:sz w:val="20"/>
          <w:szCs w:val="20"/>
        </w:rPr>
        <w:t xml:space="preserve"> i gmin powiatu </w:t>
      </w:r>
      <w:r w:rsidR="00943467" w:rsidRPr="00487BA3">
        <w:rPr>
          <w:rFonts w:eastAsia="SimSun"/>
          <w:sz w:val="20"/>
          <w:szCs w:val="20"/>
        </w:rPr>
        <w:t>żywieckiego</w:t>
      </w:r>
      <w:r w:rsidRPr="00487BA3">
        <w:rPr>
          <w:rFonts w:eastAsia="SimSun"/>
          <w:sz w:val="20"/>
          <w:szCs w:val="20"/>
        </w:rPr>
        <w:t xml:space="preserve">. </w:t>
      </w:r>
    </w:p>
    <w:p w14:paraId="2D7CA6BB" w14:textId="0B3C46CA" w:rsidR="00F013FD" w:rsidRPr="00487BA3" w:rsidRDefault="00F013FD" w:rsidP="003B5833">
      <w:pPr>
        <w:spacing w:before="60" w:after="60"/>
        <w:jc w:val="both"/>
        <w:rPr>
          <w:rFonts w:eastAsia="TimesNewRomanPSMT"/>
          <w:sz w:val="20"/>
          <w:szCs w:val="20"/>
        </w:rPr>
      </w:pPr>
      <w:r w:rsidRPr="00487BA3">
        <w:rPr>
          <w:rFonts w:eastAsiaTheme="minorEastAsia"/>
          <w:sz w:val="20"/>
          <w:szCs w:val="20"/>
        </w:rPr>
        <w:t xml:space="preserve">Analiza SWOT wykazała, iż zagrożeniem gleb jest ich częściowe zubożenie. </w:t>
      </w:r>
      <w:r w:rsidRPr="00487BA3">
        <w:rPr>
          <w:rFonts w:eastAsia="TimesNewRomanPSMT"/>
          <w:sz w:val="20"/>
          <w:szCs w:val="20"/>
        </w:rPr>
        <w:t>W związku z tym w harmonogramie zapisano także zadania dotyczące terenów przemysłowych jest to miedzy innymi aktualizacja danych o lokalizacji i powierzchni, a</w:t>
      </w:r>
      <w:r w:rsidR="00685A30">
        <w:rPr>
          <w:rFonts w:eastAsia="TimesNewRomanPSMT"/>
          <w:sz w:val="20"/>
          <w:szCs w:val="20"/>
        </w:rPr>
        <w:t> </w:t>
      </w:r>
      <w:r w:rsidRPr="00487BA3">
        <w:rPr>
          <w:rFonts w:eastAsia="TimesNewRomanPSMT"/>
          <w:sz w:val="20"/>
          <w:szCs w:val="20"/>
        </w:rPr>
        <w:t xml:space="preserve"> także rewitalizacja i rekultywacja obszarów. Zadania te realizowało będzie Województwo </w:t>
      </w:r>
      <w:r w:rsidR="00943467" w:rsidRPr="00487BA3">
        <w:rPr>
          <w:rFonts w:eastAsia="TimesNewRomanPSMT"/>
          <w:sz w:val="20"/>
          <w:szCs w:val="20"/>
        </w:rPr>
        <w:t>Śląskie</w:t>
      </w:r>
      <w:r w:rsidRPr="00487BA3">
        <w:rPr>
          <w:rFonts w:eastAsia="TimesNewRomanPSMT"/>
          <w:sz w:val="20"/>
          <w:szCs w:val="20"/>
        </w:rPr>
        <w:t xml:space="preserve"> – w odniesieniu do aktualizowania bazy danych oraz gminy, właściciele terenów i przedsiębiorcy władający powierzchnią ziemi – w</w:t>
      </w:r>
      <w:r w:rsidR="00685A30">
        <w:rPr>
          <w:rFonts w:eastAsia="TimesNewRomanPSMT"/>
          <w:sz w:val="20"/>
          <w:szCs w:val="20"/>
        </w:rPr>
        <w:t> </w:t>
      </w:r>
      <w:r w:rsidRPr="00487BA3">
        <w:rPr>
          <w:rFonts w:eastAsia="TimesNewRomanPSMT"/>
          <w:sz w:val="20"/>
          <w:szCs w:val="20"/>
        </w:rPr>
        <w:t xml:space="preserve"> odniesieniu do rekultywacji i rewitalizacji.</w:t>
      </w:r>
    </w:p>
    <w:p w14:paraId="22150C35" w14:textId="22745840" w:rsidR="00F013FD" w:rsidRPr="00487BA3" w:rsidRDefault="00F013FD" w:rsidP="003B5833">
      <w:pPr>
        <w:pStyle w:val="NormalnyWeb"/>
        <w:spacing w:before="60" w:after="60"/>
        <w:jc w:val="both"/>
        <w:rPr>
          <w:sz w:val="20"/>
          <w:szCs w:val="20"/>
        </w:rPr>
      </w:pPr>
      <w:r w:rsidRPr="00487BA3">
        <w:rPr>
          <w:rFonts w:eastAsia="SimSun"/>
          <w:sz w:val="20"/>
          <w:szCs w:val="20"/>
        </w:rPr>
        <w:t xml:space="preserve">Od 2006 roku także na terenie powiatu </w:t>
      </w:r>
      <w:r w:rsidR="00943467" w:rsidRPr="00487BA3">
        <w:rPr>
          <w:rFonts w:eastAsia="SimSun"/>
          <w:sz w:val="20"/>
          <w:szCs w:val="20"/>
        </w:rPr>
        <w:t>żywieckiego</w:t>
      </w:r>
      <w:r w:rsidR="00F13AEA" w:rsidRPr="00487BA3">
        <w:rPr>
          <w:rFonts w:eastAsia="SimSun"/>
          <w:sz w:val="20"/>
          <w:szCs w:val="20"/>
        </w:rPr>
        <w:t xml:space="preserve"> </w:t>
      </w:r>
      <w:r w:rsidRPr="00487BA3">
        <w:rPr>
          <w:rFonts w:eastAsia="SimSun"/>
          <w:sz w:val="20"/>
          <w:szCs w:val="20"/>
        </w:rPr>
        <w:t>jest realizowany projekt System Osłony Przeciwosuwiskowej (SOPO). Celem projektu jest rozpoznanie i udokumentowanie wszystkich osuwisk oraz terenów zagrożonych ruchami masowymi w</w:t>
      </w:r>
      <w:r w:rsidR="00685A30">
        <w:rPr>
          <w:rFonts w:eastAsia="SimSun"/>
          <w:sz w:val="20"/>
          <w:szCs w:val="20"/>
        </w:rPr>
        <w:t> </w:t>
      </w:r>
      <w:r w:rsidRPr="00487BA3">
        <w:rPr>
          <w:rFonts w:eastAsia="SimSun"/>
          <w:sz w:val="20"/>
          <w:szCs w:val="20"/>
        </w:rPr>
        <w:t xml:space="preserve"> Polsce. </w:t>
      </w:r>
    </w:p>
    <w:p w14:paraId="1C82108B" w14:textId="77777777" w:rsidR="00F013FD" w:rsidRPr="00487BA3" w:rsidRDefault="00F013FD" w:rsidP="003B5833">
      <w:pPr>
        <w:spacing w:before="60" w:after="60"/>
        <w:jc w:val="both"/>
        <w:rPr>
          <w:sz w:val="20"/>
          <w:szCs w:val="20"/>
        </w:rPr>
      </w:pPr>
      <w:r w:rsidRPr="00487BA3">
        <w:rPr>
          <w:rFonts w:eastAsiaTheme="minorEastAsia"/>
          <w:sz w:val="20"/>
          <w:szCs w:val="20"/>
        </w:rPr>
        <w:t xml:space="preserve">Skrócona analiza SWOT wykazała, iż słabą stroną powiatu może być zagrożenie osuwiskowe w terenach </w:t>
      </w:r>
      <w:r w:rsidR="002C68CC" w:rsidRPr="00487BA3">
        <w:rPr>
          <w:rFonts w:eastAsiaTheme="minorEastAsia"/>
          <w:sz w:val="20"/>
          <w:szCs w:val="20"/>
        </w:rPr>
        <w:t>wyszczególnionych, jako</w:t>
      </w:r>
      <w:r w:rsidRPr="00487BA3">
        <w:rPr>
          <w:rFonts w:eastAsiaTheme="minorEastAsia"/>
          <w:sz w:val="20"/>
          <w:szCs w:val="20"/>
        </w:rPr>
        <w:t xml:space="preserve"> osuwiskowe i zagrożone powstawaniem osuwisk. W związku z tym w harmonogramach realizacji zadań monitorowanych wpisano, iż </w:t>
      </w:r>
      <w:r w:rsidRPr="00487BA3">
        <w:rPr>
          <w:sz w:val="20"/>
          <w:szCs w:val="20"/>
        </w:rPr>
        <w:t xml:space="preserve">w miejscowych PZP powinny zostać wprowadzone zapisy ograniczające zagospodarowanie terenów osuwiskowych i predestynowanych do powstawania osuwisk. </w:t>
      </w:r>
    </w:p>
    <w:p w14:paraId="44C15C51" w14:textId="05ABA6B6" w:rsidR="00273624" w:rsidRPr="00487BA3" w:rsidRDefault="00273624" w:rsidP="003B5833">
      <w:pPr>
        <w:spacing w:before="60" w:after="60"/>
        <w:jc w:val="both"/>
        <w:rPr>
          <w:sz w:val="20"/>
          <w:szCs w:val="20"/>
        </w:rPr>
      </w:pPr>
      <w:r w:rsidRPr="00487BA3">
        <w:rPr>
          <w:sz w:val="20"/>
          <w:szCs w:val="20"/>
        </w:rPr>
        <w:t>Harmonogram zadań do realizacji w tym zakresie zawarto w rozdziałach 6.15-6.17</w:t>
      </w:r>
      <w:r w:rsidR="002A16CD" w:rsidRPr="00487BA3">
        <w:rPr>
          <w:sz w:val="20"/>
          <w:szCs w:val="20"/>
        </w:rPr>
        <w:t>.</w:t>
      </w:r>
    </w:p>
    <w:p w14:paraId="252736A9" w14:textId="6C68C11E" w:rsidR="00E42CFE" w:rsidRPr="00487BA3" w:rsidRDefault="00E42CFE" w:rsidP="003B5833">
      <w:pPr>
        <w:spacing w:before="60" w:after="60"/>
        <w:jc w:val="both"/>
        <w:rPr>
          <w:sz w:val="20"/>
          <w:szCs w:val="20"/>
        </w:rPr>
      </w:pPr>
    </w:p>
    <w:p w14:paraId="66059E20" w14:textId="77777777" w:rsidR="00E42CFE" w:rsidRPr="00487BA3" w:rsidRDefault="00E42CFE" w:rsidP="003B5833">
      <w:pPr>
        <w:spacing w:before="60" w:after="60"/>
        <w:jc w:val="both"/>
        <w:rPr>
          <w:sz w:val="20"/>
          <w:szCs w:val="20"/>
        </w:rPr>
        <w:sectPr w:rsidR="00E42CFE" w:rsidRPr="00487BA3" w:rsidSect="00032BCB">
          <w:type w:val="nextColumn"/>
          <w:pgSz w:w="11900" w:h="16820"/>
          <w:pgMar w:top="1418" w:right="1021" w:bottom="992" w:left="1021" w:header="567" w:footer="709" w:gutter="0"/>
          <w:cols w:space="708"/>
          <w:docGrid w:linePitch="360"/>
        </w:sectPr>
      </w:pPr>
    </w:p>
    <w:p w14:paraId="2833A73A" w14:textId="3E9B10B9" w:rsidR="00C020C1" w:rsidRPr="00487BA3" w:rsidRDefault="00914E8F" w:rsidP="003B5833">
      <w:pPr>
        <w:pStyle w:val="Nagwek1"/>
        <w:rPr>
          <w:color w:val="000000" w:themeColor="text1"/>
        </w:rPr>
      </w:pPr>
      <w:bookmarkStart w:id="406" w:name="_Toc521666603"/>
      <w:bookmarkStart w:id="407" w:name="_Toc115684921"/>
      <w:r w:rsidRPr="00487BA3">
        <w:rPr>
          <w:color w:val="000000" w:themeColor="text1"/>
        </w:rPr>
        <w:lastRenderedPageBreak/>
        <w:t>Gleby</w:t>
      </w:r>
      <w:bookmarkEnd w:id="406"/>
      <w:bookmarkEnd w:id="407"/>
    </w:p>
    <w:p w14:paraId="60A31B62" w14:textId="77777777" w:rsidR="00E74BC4" w:rsidRPr="00487BA3" w:rsidRDefault="00914E8F" w:rsidP="003B5833">
      <w:pPr>
        <w:pStyle w:val="Nagwek1"/>
        <w:numPr>
          <w:ilvl w:val="2"/>
          <w:numId w:val="11"/>
        </w:numPr>
        <w:rPr>
          <w:color w:val="000000" w:themeColor="text1"/>
          <w:sz w:val="24"/>
        </w:rPr>
      </w:pPr>
      <w:bookmarkStart w:id="408" w:name="_Toc521666604"/>
      <w:bookmarkStart w:id="409" w:name="_Toc115684922"/>
      <w:r w:rsidRPr="00487BA3">
        <w:rPr>
          <w:color w:val="000000" w:themeColor="text1"/>
          <w:sz w:val="24"/>
        </w:rPr>
        <w:t>Efekty realizacji dotychczasowego POŚ</w:t>
      </w:r>
      <w:bookmarkEnd w:id="408"/>
      <w:bookmarkEnd w:id="409"/>
    </w:p>
    <w:tbl>
      <w:tblPr>
        <w:tblStyle w:val="Tabela-Siatka"/>
        <w:tblW w:w="5000" w:type="pct"/>
        <w:jc w:val="center"/>
        <w:tblLook w:val="04A0" w:firstRow="1" w:lastRow="0" w:firstColumn="1" w:lastColumn="0" w:noHBand="0" w:noVBand="1"/>
      </w:tblPr>
      <w:tblGrid>
        <w:gridCol w:w="2925"/>
        <w:gridCol w:w="4471"/>
        <w:gridCol w:w="2452"/>
      </w:tblGrid>
      <w:tr w:rsidR="002141F0" w:rsidRPr="00487BA3" w14:paraId="0F7D203F" w14:textId="77777777" w:rsidTr="00685A30">
        <w:trPr>
          <w:jc w:val="center"/>
        </w:trPr>
        <w:tc>
          <w:tcPr>
            <w:tcW w:w="5000" w:type="pct"/>
            <w:gridSpan w:val="3"/>
            <w:shd w:val="clear" w:color="auto" w:fill="D9D9D9" w:themeFill="background1" w:themeFillShade="D9"/>
            <w:vAlign w:val="center"/>
          </w:tcPr>
          <w:p w14:paraId="6C5E6B18" w14:textId="77777777" w:rsidR="0054092F" w:rsidRPr="00487BA3" w:rsidRDefault="0054092F" w:rsidP="003B5833">
            <w:pPr>
              <w:pStyle w:val="NormalnyWeb"/>
              <w:spacing w:before="60" w:after="60"/>
              <w:jc w:val="center"/>
              <w:rPr>
                <w:b/>
                <w:bCs/>
                <w:color w:val="000000" w:themeColor="text1"/>
                <w:sz w:val="16"/>
                <w:szCs w:val="16"/>
              </w:rPr>
            </w:pPr>
            <w:r w:rsidRPr="00487BA3">
              <w:rPr>
                <w:b/>
                <w:bCs/>
                <w:color w:val="000000" w:themeColor="text1"/>
                <w:sz w:val="16"/>
                <w:szCs w:val="16"/>
              </w:rPr>
              <w:t xml:space="preserve">Cel główny zapisany w PROGRAMIE OCHRONY ŚRODOWISKA DLA POWIATU </w:t>
            </w:r>
            <w:r w:rsidR="00943467" w:rsidRPr="00487BA3">
              <w:rPr>
                <w:b/>
                <w:bCs/>
                <w:color w:val="000000" w:themeColor="text1"/>
                <w:sz w:val="16"/>
                <w:szCs w:val="16"/>
              </w:rPr>
              <w:t>ŻYWIECKIEGO</w:t>
            </w:r>
          </w:p>
          <w:p w14:paraId="7D3F7884" w14:textId="77777777" w:rsidR="006023BD" w:rsidRPr="00487BA3" w:rsidRDefault="002C570B" w:rsidP="003B5833">
            <w:pPr>
              <w:pStyle w:val="NormalnyWeb"/>
              <w:spacing w:before="60" w:after="60"/>
              <w:jc w:val="center"/>
              <w:rPr>
                <w:rFonts w:ascii="Times" w:hAnsi="Times"/>
                <w:sz w:val="16"/>
                <w:szCs w:val="16"/>
              </w:rPr>
            </w:pPr>
            <w:r w:rsidRPr="00487BA3">
              <w:rPr>
                <w:rFonts w:ascii="Times" w:hAnsi="Times"/>
                <w:sz w:val="16"/>
                <w:szCs w:val="16"/>
              </w:rPr>
              <w:t>Ochrona i zapewnienie właściwego sposobu użytkowania powierzchni ziemi</w:t>
            </w:r>
          </w:p>
          <w:p w14:paraId="06FF6973" w14:textId="77777777" w:rsidR="002C570B" w:rsidRPr="00487BA3" w:rsidRDefault="002C570B" w:rsidP="003B5833">
            <w:pPr>
              <w:pStyle w:val="NormalnyWeb"/>
              <w:spacing w:before="60" w:after="60"/>
              <w:jc w:val="center"/>
              <w:rPr>
                <w:rFonts w:ascii="Times" w:hAnsi="Times"/>
                <w:sz w:val="16"/>
                <w:szCs w:val="16"/>
              </w:rPr>
            </w:pPr>
            <w:r w:rsidRPr="00487BA3">
              <w:rPr>
                <w:rFonts w:ascii="Times" w:hAnsi="Times"/>
                <w:sz w:val="16"/>
                <w:szCs w:val="16"/>
              </w:rPr>
              <w:t>Przekształcenie terenów poprzemysłowych i zdegradowanych zgodnie z wymaganiami ekologicznymi oraz uwarunkowaniami społeczno – ekonomicznymi</w:t>
            </w:r>
          </w:p>
        </w:tc>
      </w:tr>
      <w:tr w:rsidR="0084081B" w:rsidRPr="00487BA3" w14:paraId="7DBE99CD" w14:textId="77777777" w:rsidTr="00685A30">
        <w:trPr>
          <w:trHeight w:val="476"/>
          <w:jc w:val="center"/>
        </w:trPr>
        <w:tc>
          <w:tcPr>
            <w:tcW w:w="1485" w:type="pct"/>
            <w:shd w:val="clear" w:color="auto" w:fill="FDE9D9" w:themeFill="accent6" w:themeFillTint="33"/>
            <w:vAlign w:val="center"/>
          </w:tcPr>
          <w:p w14:paraId="4E4ABE98" w14:textId="5C1EDB2D" w:rsidR="0084081B" w:rsidRPr="00487BA3" w:rsidRDefault="00D42CDC" w:rsidP="003B5833">
            <w:pPr>
              <w:spacing w:before="60" w:after="60"/>
              <w:jc w:val="center"/>
              <w:rPr>
                <w:rFonts w:ascii="Times" w:eastAsiaTheme="minorEastAsia" w:hAnsi="Times" w:cs="Times"/>
                <w:color w:val="000000" w:themeColor="text1"/>
                <w:sz w:val="16"/>
                <w:szCs w:val="16"/>
              </w:rPr>
            </w:pPr>
            <w:r w:rsidRPr="00487BA3">
              <w:rPr>
                <w:bCs/>
                <w:color w:val="000000" w:themeColor="text1"/>
                <w:sz w:val="16"/>
                <w:szCs w:val="16"/>
              </w:rPr>
              <w:t>Planowane w poprzednim Programie działania na lata 2019-2021</w:t>
            </w:r>
          </w:p>
        </w:tc>
        <w:tc>
          <w:tcPr>
            <w:tcW w:w="2270" w:type="pct"/>
            <w:shd w:val="clear" w:color="auto" w:fill="FDE9D9" w:themeFill="accent6" w:themeFillTint="33"/>
            <w:vAlign w:val="center"/>
          </w:tcPr>
          <w:p w14:paraId="247E9F6B" w14:textId="77777777" w:rsidR="0084081B" w:rsidRPr="00487BA3" w:rsidRDefault="0084081B" w:rsidP="003B5833">
            <w:pPr>
              <w:spacing w:before="60" w:after="60"/>
              <w:jc w:val="center"/>
              <w:rPr>
                <w:color w:val="000000" w:themeColor="text1"/>
                <w:sz w:val="16"/>
                <w:szCs w:val="16"/>
              </w:rPr>
            </w:pPr>
            <w:r w:rsidRPr="00487BA3">
              <w:rPr>
                <w:bCs/>
                <w:sz w:val="16"/>
                <w:szCs w:val="16"/>
              </w:rPr>
              <w:t>Podjęte działania w latach 2019-2021</w:t>
            </w:r>
          </w:p>
        </w:tc>
        <w:tc>
          <w:tcPr>
            <w:tcW w:w="1245" w:type="pct"/>
            <w:shd w:val="clear" w:color="auto" w:fill="FDE9D9" w:themeFill="accent6" w:themeFillTint="33"/>
            <w:vAlign w:val="center"/>
          </w:tcPr>
          <w:p w14:paraId="28B68950" w14:textId="77777777" w:rsidR="0084081B" w:rsidRPr="00487BA3" w:rsidRDefault="0084081B" w:rsidP="003B5833">
            <w:pPr>
              <w:spacing w:before="60" w:after="60"/>
              <w:jc w:val="center"/>
              <w:rPr>
                <w:color w:val="000000" w:themeColor="text1"/>
                <w:sz w:val="16"/>
                <w:szCs w:val="16"/>
              </w:rPr>
            </w:pPr>
            <w:r w:rsidRPr="00487BA3">
              <w:rPr>
                <w:bCs/>
                <w:color w:val="000000" w:themeColor="text1"/>
                <w:sz w:val="16"/>
                <w:szCs w:val="16"/>
              </w:rPr>
              <w:t>Efekt ze wskaźnikiem</w:t>
            </w:r>
          </w:p>
        </w:tc>
      </w:tr>
      <w:tr w:rsidR="00F2690D" w:rsidRPr="00487BA3" w14:paraId="300DAE67" w14:textId="77777777" w:rsidTr="00685A30">
        <w:trPr>
          <w:trHeight w:val="1207"/>
          <w:jc w:val="center"/>
        </w:trPr>
        <w:tc>
          <w:tcPr>
            <w:tcW w:w="1485" w:type="pct"/>
            <w:vAlign w:val="center"/>
          </w:tcPr>
          <w:p w14:paraId="141F4237" w14:textId="77777777" w:rsidR="00F2690D" w:rsidRPr="00487BA3" w:rsidRDefault="00F2690D" w:rsidP="003B5833">
            <w:pPr>
              <w:spacing w:before="60" w:after="60"/>
              <w:jc w:val="center"/>
              <w:rPr>
                <w:bCs/>
                <w:color w:val="000000" w:themeColor="text1"/>
                <w:sz w:val="16"/>
                <w:szCs w:val="16"/>
              </w:rPr>
            </w:pPr>
            <w:r w:rsidRPr="00487BA3">
              <w:rPr>
                <w:sz w:val="16"/>
                <w:szCs w:val="16"/>
              </w:rPr>
              <w:t xml:space="preserve">Promocja rolnictwa ekologicznego oraz rozpowszechnianie dobrych praktyk rolnych i leśnych, zgodnych z zasadami zrównoważonego rozwoju </w:t>
            </w:r>
          </w:p>
        </w:tc>
        <w:tc>
          <w:tcPr>
            <w:tcW w:w="2270" w:type="pct"/>
            <w:vMerge w:val="restart"/>
            <w:vAlign w:val="center"/>
          </w:tcPr>
          <w:p w14:paraId="0E3BEB76" w14:textId="77777777" w:rsidR="00F2690D" w:rsidRPr="00487BA3" w:rsidRDefault="00F2690D" w:rsidP="003B5833">
            <w:pPr>
              <w:spacing w:before="60" w:after="60"/>
              <w:jc w:val="both"/>
              <w:rPr>
                <w:b/>
                <w:sz w:val="16"/>
                <w:szCs w:val="16"/>
              </w:rPr>
            </w:pPr>
            <w:r w:rsidRPr="00487BA3">
              <w:rPr>
                <w:b/>
                <w:sz w:val="16"/>
                <w:szCs w:val="16"/>
              </w:rPr>
              <w:t>Śląski Ośrodek Doradztwa Rolniczego w Częstochowie Powiatowy Zespół Doradztwa Rolniczego w Żywcu</w:t>
            </w:r>
          </w:p>
          <w:p w14:paraId="2BC4B92D" w14:textId="77777777" w:rsidR="00F2690D" w:rsidRPr="00487BA3" w:rsidRDefault="00F2690D" w:rsidP="003B5833">
            <w:pPr>
              <w:spacing w:before="60" w:after="60"/>
              <w:jc w:val="both"/>
              <w:rPr>
                <w:bCs/>
                <w:sz w:val="16"/>
                <w:szCs w:val="16"/>
              </w:rPr>
            </w:pPr>
            <w:r w:rsidRPr="00487BA3">
              <w:rPr>
                <w:bCs/>
                <w:sz w:val="16"/>
                <w:szCs w:val="16"/>
              </w:rPr>
              <w:t>W ramach realizacji zadania w latach 2020-2021 pracownicy Powiatowego Zespołu Doradztwa Rolniczego w Żywcu przeprowadzili:</w:t>
            </w:r>
          </w:p>
          <w:p w14:paraId="3500CCBD" w14:textId="77777777" w:rsidR="00F2690D" w:rsidRPr="00487BA3" w:rsidRDefault="00F2690D" w:rsidP="003B5833">
            <w:pPr>
              <w:spacing w:before="60" w:after="60"/>
              <w:jc w:val="both"/>
              <w:rPr>
                <w:bCs/>
                <w:sz w:val="16"/>
                <w:szCs w:val="16"/>
              </w:rPr>
            </w:pPr>
            <w:r w:rsidRPr="00487BA3">
              <w:rPr>
                <w:bCs/>
                <w:sz w:val="16"/>
                <w:szCs w:val="16"/>
              </w:rPr>
              <w:t>W 2020 roku:</w:t>
            </w:r>
          </w:p>
          <w:p w14:paraId="7ABB3CE2" w14:textId="77777777" w:rsidR="00F2690D" w:rsidRPr="00487BA3" w:rsidRDefault="00F2690D" w:rsidP="003B5833">
            <w:pPr>
              <w:pStyle w:val="Akapitzlist"/>
              <w:numPr>
                <w:ilvl w:val="0"/>
                <w:numId w:val="96"/>
              </w:numPr>
              <w:contextualSpacing w:val="0"/>
              <w:jc w:val="both"/>
              <w:rPr>
                <w:bCs/>
                <w:sz w:val="16"/>
                <w:szCs w:val="16"/>
              </w:rPr>
            </w:pPr>
            <w:r w:rsidRPr="00487BA3">
              <w:rPr>
                <w:bCs/>
                <w:sz w:val="16"/>
                <w:szCs w:val="16"/>
              </w:rPr>
              <w:t>9 szkoleń z zasad ochrony wód przed zanieczyszczeniami ze źródeł rolniczych, dyrektywa azotanowa i ramowa dyrektywa wodna oraz ochrony bioróżnorodności, w tym NATURA 2000, w których uczestniczyło 68 osób,</w:t>
            </w:r>
          </w:p>
          <w:p w14:paraId="7C1B9C37" w14:textId="77777777" w:rsidR="00F2690D" w:rsidRPr="00487BA3" w:rsidRDefault="00F2690D" w:rsidP="003B5833">
            <w:pPr>
              <w:pStyle w:val="Akapitzlist"/>
              <w:numPr>
                <w:ilvl w:val="0"/>
                <w:numId w:val="96"/>
              </w:numPr>
              <w:contextualSpacing w:val="0"/>
              <w:jc w:val="both"/>
              <w:rPr>
                <w:bCs/>
                <w:sz w:val="16"/>
                <w:szCs w:val="16"/>
              </w:rPr>
            </w:pPr>
            <w:r w:rsidRPr="00487BA3">
              <w:rPr>
                <w:bCs/>
                <w:sz w:val="16"/>
                <w:szCs w:val="16"/>
              </w:rPr>
              <w:t>389 konsultacji z zakresu upowszechniania metod produkcji rolniczej i stylu życia przyjaznego dla środowiska,</w:t>
            </w:r>
          </w:p>
          <w:p w14:paraId="4A44DC65" w14:textId="77777777" w:rsidR="00F2690D" w:rsidRPr="00487BA3" w:rsidRDefault="00F2690D" w:rsidP="003B5833">
            <w:pPr>
              <w:pStyle w:val="Akapitzlist"/>
              <w:numPr>
                <w:ilvl w:val="0"/>
                <w:numId w:val="96"/>
              </w:numPr>
              <w:contextualSpacing w:val="0"/>
              <w:jc w:val="both"/>
              <w:rPr>
                <w:bCs/>
                <w:sz w:val="16"/>
                <w:szCs w:val="16"/>
              </w:rPr>
            </w:pPr>
            <w:r w:rsidRPr="00487BA3">
              <w:rPr>
                <w:bCs/>
                <w:sz w:val="16"/>
                <w:szCs w:val="16"/>
              </w:rPr>
              <w:t>304 konsultacje z zakresu realizacji wynikających z programów rolnośrodowiskowych oraz programów działań mających na celu ograniczenie odpływu azotu ze źródeł rolniczych,</w:t>
            </w:r>
          </w:p>
          <w:p w14:paraId="4EC7F69E" w14:textId="77777777" w:rsidR="00F2690D" w:rsidRPr="00487BA3" w:rsidRDefault="00F2690D" w:rsidP="003B5833">
            <w:pPr>
              <w:spacing w:before="60" w:after="60"/>
              <w:jc w:val="both"/>
              <w:rPr>
                <w:bCs/>
                <w:sz w:val="16"/>
                <w:szCs w:val="16"/>
              </w:rPr>
            </w:pPr>
            <w:r w:rsidRPr="00487BA3">
              <w:rPr>
                <w:bCs/>
                <w:sz w:val="16"/>
                <w:szCs w:val="16"/>
              </w:rPr>
              <w:t xml:space="preserve">W 2021 roku: </w:t>
            </w:r>
          </w:p>
          <w:p w14:paraId="684CE2C3" w14:textId="32241814" w:rsidR="00F2690D" w:rsidRPr="00487BA3" w:rsidRDefault="00F2690D" w:rsidP="003B5833">
            <w:pPr>
              <w:pStyle w:val="Akapitzlist"/>
              <w:numPr>
                <w:ilvl w:val="0"/>
                <w:numId w:val="97"/>
              </w:numPr>
              <w:contextualSpacing w:val="0"/>
              <w:jc w:val="both"/>
              <w:rPr>
                <w:bCs/>
                <w:sz w:val="16"/>
                <w:szCs w:val="16"/>
              </w:rPr>
            </w:pPr>
            <w:r w:rsidRPr="00487BA3">
              <w:rPr>
                <w:bCs/>
                <w:sz w:val="16"/>
                <w:szCs w:val="16"/>
              </w:rPr>
              <w:t>7 szkoleń z zakresu: zasady ochrony wód przed zanieczyszczeniami pochodzącymi ze źródeł rolniczych, wpływ produkcji rolnej na zmiany klimatu i jej adaptacja do tych zmian, prowadzenie produkcji rolniczej na obszarach NATURA 2000, normy i wymogi wzajemnej zgodności w gospodarstwach prowadzących produkc</w:t>
            </w:r>
            <w:r w:rsidR="0033078E" w:rsidRPr="00487BA3">
              <w:rPr>
                <w:bCs/>
                <w:sz w:val="16"/>
                <w:szCs w:val="16"/>
              </w:rPr>
              <w:t xml:space="preserve">je </w:t>
            </w:r>
            <w:r w:rsidRPr="00487BA3">
              <w:rPr>
                <w:bCs/>
                <w:sz w:val="16"/>
                <w:szCs w:val="16"/>
              </w:rPr>
              <w:t>zwierzęcą, lokalne partnerstwa do spraw wody w województwie śląskim, zasady dobrej praktyki w gospodarowaniu wodami, ustawa Prawo wodne. W szkoleniach uczestniczyło 90 osób,</w:t>
            </w:r>
          </w:p>
          <w:p w14:paraId="68A44B19" w14:textId="77777777" w:rsidR="00F2690D" w:rsidRPr="00487BA3" w:rsidRDefault="00F2690D" w:rsidP="003B5833">
            <w:pPr>
              <w:pStyle w:val="Akapitzlist"/>
              <w:numPr>
                <w:ilvl w:val="0"/>
                <w:numId w:val="97"/>
              </w:numPr>
              <w:contextualSpacing w:val="0"/>
              <w:jc w:val="both"/>
              <w:rPr>
                <w:bCs/>
                <w:sz w:val="16"/>
                <w:szCs w:val="16"/>
              </w:rPr>
            </w:pPr>
            <w:r w:rsidRPr="00487BA3">
              <w:rPr>
                <w:bCs/>
                <w:sz w:val="16"/>
                <w:szCs w:val="16"/>
              </w:rPr>
              <w:t>6 doradztw grupowych o tematyce: uprawa wybranych roślin rolniczych metodami ekologicznymi, ograniczanie ryzyka związanego ze stosowaniem środków ochrony roślin, odnowa zdegradowanych użytków zielonych, wymogi uprawy poszczególnych roślin metodami ekologicznymi, znaczenie prozdrowotne roślin uprawianych metodami ekologicznymi w żywieniu rodzin w szczególności dla zdrowia dzieci, ochrona i poprawa stanu trwałych użytków zielonych, systemy i metody małej retencji wodnej w gospodarstwie rolnym. Z doradztw grupowych skorzystały 24 osoby,</w:t>
            </w:r>
          </w:p>
          <w:p w14:paraId="01E1EC61" w14:textId="77777777" w:rsidR="00F2690D" w:rsidRPr="00487BA3" w:rsidRDefault="00F2690D" w:rsidP="003B5833">
            <w:pPr>
              <w:pStyle w:val="Akapitzlist"/>
              <w:numPr>
                <w:ilvl w:val="0"/>
                <w:numId w:val="97"/>
              </w:numPr>
              <w:contextualSpacing w:val="0"/>
              <w:jc w:val="both"/>
              <w:rPr>
                <w:bCs/>
                <w:sz w:val="16"/>
                <w:szCs w:val="16"/>
              </w:rPr>
            </w:pPr>
            <w:r w:rsidRPr="00487BA3">
              <w:rPr>
                <w:bCs/>
                <w:sz w:val="16"/>
                <w:szCs w:val="16"/>
              </w:rPr>
              <w:t>900 konsultacji z zakresu realizacji działań: normy i wymogi wzajemnej zgodności w gospodarstwach prowadzących produkcję zwierzęcą, uprawy roślin metodami ekologicznymi, normy i wymogi wzajemnej zgodności, bezpieczeństwo produkcji żywności, wykorzystanie energii ze źródeł odnawialnych w gospodarstwach,</w:t>
            </w:r>
          </w:p>
          <w:p w14:paraId="53360719" w14:textId="77777777" w:rsidR="00F2690D" w:rsidRPr="00487BA3" w:rsidRDefault="00F2690D" w:rsidP="003B5833">
            <w:pPr>
              <w:pStyle w:val="Akapitzlist"/>
              <w:numPr>
                <w:ilvl w:val="0"/>
                <w:numId w:val="97"/>
              </w:numPr>
              <w:contextualSpacing w:val="0"/>
              <w:jc w:val="both"/>
              <w:rPr>
                <w:bCs/>
                <w:sz w:val="16"/>
                <w:szCs w:val="16"/>
              </w:rPr>
            </w:pPr>
            <w:r w:rsidRPr="00487BA3">
              <w:rPr>
                <w:bCs/>
                <w:sz w:val="16"/>
                <w:szCs w:val="16"/>
              </w:rPr>
              <w:t>ponad 400 doradztw z zakresu: ochrony wód przed zanieczyszczeniami pochodzącymi ze źródeł rolniczych, zasad realizacji działania rolno-środowiskowo-klimatycznego oraz warunków i zasad udziału rolników wg aktualizacji przepisów,</w:t>
            </w:r>
          </w:p>
          <w:p w14:paraId="5ABB3D53" w14:textId="77777777" w:rsidR="00F2690D" w:rsidRPr="00487BA3" w:rsidRDefault="00F2690D" w:rsidP="003B5833">
            <w:pPr>
              <w:pStyle w:val="Akapitzlist"/>
              <w:numPr>
                <w:ilvl w:val="0"/>
                <w:numId w:val="97"/>
              </w:numPr>
              <w:contextualSpacing w:val="0"/>
              <w:jc w:val="both"/>
              <w:rPr>
                <w:bCs/>
                <w:sz w:val="16"/>
                <w:szCs w:val="16"/>
              </w:rPr>
            </w:pPr>
            <w:r w:rsidRPr="00487BA3">
              <w:rPr>
                <w:bCs/>
                <w:sz w:val="16"/>
                <w:szCs w:val="16"/>
              </w:rPr>
              <w:t>wymogów Prawa wodnego w zakresie ochrony wód przed zanieczyszczeniem pochodzenia rolniczego, ochrona środowiska i zachowanie bioróżnorodności na poziomie gospodarstwa.</w:t>
            </w:r>
          </w:p>
        </w:tc>
        <w:tc>
          <w:tcPr>
            <w:tcW w:w="1245" w:type="pct"/>
            <w:vMerge w:val="restart"/>
            <w:shd w:val="clear" w:color="auto" w:fill="auto"/>
            <w:vAlign w:val="center"/>
          </w:tcPr>
          <w:p w14:paraId="5C2C7191" w14:textId="77777777" w:rsidR="00F2690D" w:rsidRPr="00487BA3" w:rsidRDefault="00F2690D" w:rsidP="003B5833">
            <w:pPr>
              <w:spacing w:before="60" w:after="60"/>
              <w:jc w:val="center"/>
              <w:rPr>
                <w:bCs/>
                <w:color w:val="000000" w:themeColor="text1"/>
                <w:sz w:val="16"/>
                <w:szCs w:val="16"/>
              </w:rPr>
            </w:pPr>
          </w:p>
        </w:tc>
      </w:tr>
      <w:tr w:rsidR="002612B4" w:rsidRPr="00487BA3" w14:paraId="1E01FAEF" w14:textId="77777777" w:rsidTr="00685A30">
        <w:trPr>
          <w:trHeight w:val="1266"/>
          <w:jc w:val="center"/>
        </w:trPr>
        <w:tc>
          <w:tcPr>
            <w:tcW w:w="1485" w:type="pct"/>
            <w:vAlign w:val="center"/>
          </w:tcPr>
          <w:p w14:paraId="17E88062" w14:textId="77777777" w:rsidR="002612B4" w:rsidRPr="00487BA3" w:rsidRDefault="002612B4" w:rsidP="003B5833">
            <w:pPr>
              <w:spacing w:before="60" w:after="60"/>
              <w:jc w:val="center"/>
              <w:rPr>
                <w:sz w:val="16"/>
                <w:szCs w:val="16"/>
              </w:rPr>
            </w:pPr>
            <w:r w:rsidRPr="00487BA3">
              <w:rPr>
                <w:sz w:val="16"/>
                <w:szCs w:val="16"/>
              </w:rPr>
              <w:t>Stosowanie dobrych praktyk rolniczych mających na celu przeciwdziałanie: - spadkowi zawartości próchnicy, - wzrostowi gęstości objętościowej i zmniejszaniu porowatości zasolenia oraz zakwaszania gleb</w:t>
            </w:r>
          </w:p>
        </w:tc>
        <w:tc>
          <w:tcPr>
            <w:tcW w:w="2270" w:type="pct"/>
            <w:vMerge/>
            <w:vAlign w:val="center"/>
          </w:tcPr>
          <w:p w14:paraId="4D91F6B5" w14:textId="77777777" w:rsidR="002612B4" w:rsidRPr="00487BA3" w:rsidRDefault="002612B4" w:rsidP="003B5833">
            <w:pPr>
              <w:spacing w:before="60" w:after="60"/>
              <w:jc w:val="both"/>
              <w:rPr>
                <w:b/>
                <w:sz w:val="16"/>
                <w:szCs w:val="16"/>
              </w:rPr>
            </w:pPr>
          </w:p>
        </w:tc>
        <w:tc>
          <w:tcPr>
            <w:tcW w:w="1245" w:type="pct"/>
            <w:vMerge/>
            <w:shd w:val="clear" w:color="auto" w:fill="auto"/>
            <w:vAlign w:val="center"/>
          </w:tcPr>
          <w:p w14:paraId="73B2660D" w14:textId="77777777" w:rsidR="002612B4" w:rsidRPr="00487BA3" w:rsidRDefault="002612B4" w:rsidP="003B5833">
            <w:pPr>
              <w:spacing w:before="60" w:after="60"/>
              <w:jc w:val="center"/>
              <w:rPr>
                <w:bCs/>
                <w:color w:val="000000" w:themeColor="text1"/>
                <w:sz w:val="16"/>
                <w:szCs w:val="16"/>
              </w:rPr>
            </w:pPr>
          </w:p>
        </w:tc>
      </w:tr>
      <w:tr w:rsidR="002612B4" w:rsidRPr="00487BA3" w14:paraId="2B7F6DDF" w14:textId="77777777" w:rsidTr="00685A30">
        <w:trPr>
          <w:trHeight w:val="975"/>
          <w:jc w:val="center"/>
        </w:trPr>
        <w:tc>
          <w:tcPr>
            <w:tcW w:w="1485" w:type="pct"/>
            <w:vAlign w:val="center"/>
          </w:tcPr>
          <w:p w14:paraId="4D046031" w14:textId="77777777" w:rsidR="002612B4" w:rsidRPr="00487BA3" w:rsidRDefault="002612B4" w:rsidP="003B5833">
            <w:pPr>
              <w:spacing w:before="60" w:after="60"/>
              <w:jc w:val="center"/>
              <w:rPr>
                <w:sz w:val="16"/>
                <w:szCs w:val="16"/>
              </w:rPr>
            </w:pPr>
            <w:r w:rsidRPr="00487BA3">
              <w:rPr>
                <w:sz w:val="16"/>
                <w:szCs w:val="16"/>
              </w:rPr>
              <w:t xml:space="preserve">Zapobieganie zanieczyszczeniom gleb metalami ciężkimi, promieniotwórczymi oraz środkami ochrony roślin </w:t>
            </w:r>
          </w:p>
        </w:tc>
        <w:tc>
          <w:tcPr>
            <w:tcW w:w="2270" w:type="pct"/>
            <w:vMerge/>
            <w:vAlign w:val="center"/>
          </w:tcPr>
          <w:p w14:paraId="3BEB0893" w14:textId="77777777" w:rsidR="002612B4" w:rsidRPr="00487BA3" w:rsidRDefault="002612B4" w:rsidP="003B5833">
            <w:pPr>
              <w:spacing w:before="60" w:after="60"/>
              <w:jc w:val="both"/>
              <w:rPr>
                <w:b/>
                <w:sz w:val="16"/>
                <w:szCs w:val="16"/>
              </w:rPr>
            </w:pPr>
          </w:p>
        </w:tc>
        <w:tc>
          <w:tcPr>
            <w:tcW w:w="1245" w:type="pct"/>
            <w:vMerge/>
            <w:shd w:val="clear" w:color="auto" w:fill="auto"/>
            <w:vAlign w:val="center"/>
          </w:tcPr>
          <w:p w14:paraId="42B4C1E6" w14:textId="77777777" w:rsidR="002612B4" w:rsidRPr="00487BA3" w:rsidRDefault="002612B4" w:rsidP="003B5833">
            <w:pPr>
              <w:spacing w:before="60" w:after="60"/>
              <w:jc w:val="center"/>
              <w:rPr>
                <w:bCs/>
                <w:color w:val="000000" w:themeColor="text1"/>
                <w:sz w:val="16"/>
                <w:szCs w:val="16"/>
              </w:rPr>
            </w:pPr>
          </w:p>
        </w:tc>
      </w:tr>
      <w:tr w:rsidR="002612B4" w:rsidRPr="00487BA3" w14:paraId="31822E93" w14:textId="77777777" w:rsidTr="00685A30">
        <w:trPr>
          <w:trHeight w:val="476"/>
          <w:jc w:val="center"/>
        </w:trPr>
        <w:tc>
          <w:tcPr>
            <w:tcW w:w="1485" w:type="pct"/>
            <w:vAlign w:val="center"/>
          </w:tcPr>
          <w:p w14:paraId="52A6CB45" w14:textId="2A20D49D" w:rsidR="002612B4" w:rsidRPr="00487BA3" w:rsidRDefault="002612B4" w:rsidP="003B5833">
            <w:pPr>
              <w:spacing w:before="60" w:after="60"/>
              <w:jc w:val="center"/>
              <w:rPr>
                <w:sz w:val="16"/>
                <w:szCs w:val="16"/>
              </w:rPr>
            </w:pPr>
            <w:r w:rsidRPr="00487BA3">
              <w:rPr>
                <w:sz w:val="16"/>
                <w:szCs w:val="16"/>
              </w:rPr>
              <w:t>Ograniczenie do niezbędnego minimum powierzchni gleby objętej zabudow</w:t>
            </w:r>
            <w:r w:rsidR="007D5641" w:rsidRPr="00487BA3">
              <w:rPr>
                <w:sz w:val="16"/>
                <w:szCs w:val="16"/>
              </w:rPr>
              <w:t>ą</w:t>
            </w:r>
            <w:r w:rsidRPr="00487BA3">
              <w:rPr>
                <w:sz w:val="16"/>
                <w:szCs w:val="16"/>
              </w:rPr>
              <w:t xml:space="preserve"> w tym przeznaczania gruntów na cele inne niż rolne i leśne</w:t>
            </w:r>
          </w:p>
        </w:tc>
        <w:tc>
          <w:tcPr>
            <w:tcW w:w="2270" w:type="pct"/>
            <w:vMerge/>
            <w:vAlign w:val="center"/>
          </w:tcPr>
          <w:p w14:paraId="63D0E5F0" w14:textId="77777777" w:rsidR="002612B4" w:rsidRPr="00487BA3" w:rsidRDefault="002612B4" w:rsidP="003B5833">
            <w:pPr>
              <w:spacing w:before="60" w:after="60"/>
              <w:jc w:val="both"/>
              <w:rPr>
                <w:sz w:val="16"/>
                <w:szCs w:val="16"/>
              </w:rPr>
            </w:pPr>
          </w:p>
        </w:tc>
        <w:tc>
          <w:tcPr>
            <w:tcW w:w="1245" w:type="pct"/>
            <w:vMerge/>
            <w:shd w:val="clear" w:color="auto" w:fill="auto"/>
            <w:vAlign w:val="center"/>
          </w:tcPr>
          <w:p w14:paraId="60121A27" w14:textId="77777777" w:rsidR="002612B4" w:rsidRPr="00487BA3" w:rsidRDefault="002612B4" w:rsidP="003B5833">
            <w:pPr>
              <w:spacing w:before="60" w:after="60"/>
              <w:jc w:val="center"/>
              <w:rPr>
                <w:bCs/>
                <w:color w:val="000000" w:themeColor="text1"/>
                <w:sz w:val="16"/>
                <w:szCs w:val="16"/>
              </w:rPr>
            </w:pPr>
          </w:p>
        </w:tc>
      </w:tr>
      <w:tr w:rsidR="00D6563E" w:rsidRPr="00487BA3" w14:paraId="13C2828C" w14:textId="77777777" w:rsidTr="00685A30">
        <w:trPr>
          <w:trHeight w:val="476"/>
          <w:jc w:val="center"/>
        </w:trPr>
        <w:tc>
          <w:tcPr>
            <w:tcW w:w="1485" w:type="pct"/>
            <w:vAlign w:val="center"/>
          </w:tcPr>
          <w:p w14:paraId="6A418029" w14:textId="77777777" w:rsidR="00D6563E" w:rsidRPr="00487BA3" w:rsidRDefault="00D6563E" w:rsidP="003B5833">
            <w:pPr>
              <w:widowControl w:val="0"/>
              <w:autoSpaceDE w:val="0"/>
              <w:autoSpaceDN w:val="0"/>
              <w:adjustRightInd w:val="0"/>
              <w:spacing w:before="60" w:after="60"/>
              <w:jc w:val="center"/>
              <w:rPr>
                <w:rFonts w:eastAsia="SimSun"/>
                <w:bCs/>
                <w:sz w:val="16"/>
                <w:szCs w:val="16"/>
              </w:rPr>
            </w:pPr>
            <w:r w:rsidRPr="00487BA3">
              <w:rPr>
                <w:rFonts w:eastAsia="SimSun"/>
                <w:bCs/>
                <w:sz w:val="16"/>
                <w:szCs w:val="16"/>
              </w:rPr>
              <w:t>Kontynuacja Programu OWCA – PLUS</w:t>
            </w:r>
          </w:p>
          <w:p w14:paraId="6DDE9F06" w14:textId="77777777" w:rsidR="00D6563E" w:rsidRPr="00487BA3" w:rsidRDefault="00D6563E" w:rsidP="003B5833">
            <w:pPr>
              <w:spacing w:before="60" w:after="60"/>
              <w:jc w:val="center"/>
              <w:rPr>
                <w:bCs/>
                <w:color w:val="000000" w:themeColor="text1"/>
                <w:sz w:val="16"/>
                <w:szCs w:val="16"/>
              </w:rPr>
            </w:pPr>
            <w:r w:rsidRPr="00487BA3">
              <w:rPr>
                <w:sz w:val="16"/>
                <w:szCs w:val="16"/>
              </w:rPr>
              <w:lastRenderedPageBreak/>
              <w:t xml:space="preserve">Przywracanie i promowanie tradycyjnego wypasu w celu ochrony ekosystemów nieleśnych na terenie całego województwa, w tym Wojewódzki Program Aktywizacji Gospodarczej oraz Zachowania Dziedzictwa Kulturowego Beskidów i Jury Krakowsko-Częstochowskiej − Owca Plus do roku 2020 </w:t>
            </w:r>
          </w:p>
        </w:tc>
        <w:tc>
          <w:tcPr>
            <w:tcW w:w="2270" w:type="pct"/>
            <w:vAlign w:val="center"/>
          </w:tcPr>
          <w:p w14:paraId="1087AC3C" w14:textId="77777777" w:rsidR="00805E29" w:rsidRPr="00487BA3" w:rsidRDefault="00805E29" w:rsidP="003B5833">
            <w:pPr>
              <w:spacing w:before="60" w:after="60"/>
              <w:jc w:val="both"/>
              <w:rPr>
                <w:b/>
                <w:sz w:val="16"/>
                <w:szCs w:val="16"/>
              </w:rPr>
            </w:pPr>
            <w:r w:rsidRPr="00487BA3">
              <w:rPr>
                <w:b/>
                <w:sz w:val="16"/>
                <w:szCs w:val="16"/>
              </w:rPr>
              <w:lastRenderedPageBreak/>
              <w:t>Marszałek Województwa Śląskiego</w:t>
            </w:r>
          </w:p>
          <w:p w14:paraId="3FE7216F" w14:textId="77777777" w:rsidR="00805E29" w:rsidRPr="00487BA3" w:rsidRDefault="00A83551" w:rsidP="003B5833">
            <w:pPr>
              <w:spacing w:before="60" w:after="60"/>
              <w:jc w:val="both"/>
              <w:rPr>
                <w:sz w:val="16"/>
                <w:szCs w:val="16"/>
              </w:rPr>
            </w:pPr>
            <w:r w:rsidRPr="00487BA3">
              <w:rPr>
                <w:sz w:val="16"/>
                <w:szCs w:val="16"/>
              </w:rPr>
              <w:lastRenderedPageBreak/>
              <w:t>W ramach „Wojewódzkiego Programu – Owca Plus do roku 2020” w roku 2019 zrealizowano działania na łączną kwotę 509 365,00 zł, natomiast w roku 2020 na kwotę 504 566,21 zł.</w:t>
            </w:r>
          </w:p>
          <w:p w14:paraId="20FA7C8A" w14:textId="77777777" w:rsidR="00CE2DB5" w:rsidRPr="00487BA3" w:rsidRDefault="00CE2DB5" w:rsidP="003B5833">
            <w:pPr>
              <w:spacing w:before="60" w:after="60"/>
              <w:jc w:val="both"/>
              <w:rPr>
                <w:sz w:val="16"/>
                <w:szCs w:val="16"/>
              </w:rPr>
            </w:pPr>
            <w:r w:rsidRPr="00487BA3">
              <w:rPr>
                <w:sz w:val="16"/>
                <w:szCs w:val="16"/>
              </w:rPr>
              <w:t>9 Grudnia 2020 roku Zarząd Województwa Śląskiego przyjął nowy program – „Wojewódzki Program Aktywizacji Gospodarczej oraz Zachowania Dziedzictwa Kulturowego Beskidów i Jury Krakowsko – Częstochowskiej – Owca Plus do roku 2027”.</w:t>
            </w:r>
          </w:p>
          <w:p w14:paraId="44886C1C" w14:textId="77777777" w:rsidR="00D6563E" w:rsidRPr="00487BA3" w:rsidRDefault="00CE2DB5" w:rsidP="003B5833">
            <w:pPr>
              <w:spacing w:before="60" w:after="60"/>
              <w:jc w:val="both"/>
              <w:rPr>
                <w:sz w:val="16"/>
                <w:szCs w:val="16"/>
              </w:rPr>
            </w:pPr>
            <w:r w:rsidRPr="00487BA3">
              <w:rPr>
                <w:sz w:val="16"/>
                <w:szCs w:val="16"/>
              </w:rPr>
              <w:t>W roku 2021 zrealizowano zadania związane z czynną ochroną przyrody oraz z działaniami promującymi Wojewódzki Program - Owca Plus do roku 2027 na łączną kwotę 697 339,26 zł.</w:t>
            </w:r>
          </w:p>
        </w:tc>
        <w:tc>
          <w:tcPr>
            <w:tcW w:w="1245" w:type="pct"/>
            <w:shd w:val="clear" w:color="auto" w:fill="auto"/>
            <w:vAlign w:val="center"/>
          </w:tcPr>
          <w:p w14:paraId="40A84DEE" w14:textId="77777777" w:rsidR="00D6563E" w:rsidRPr="00487BA3" w:rsidRDefault="00D6563E" w:rsidP="003B5833">
            <w:pPr>
              <w:spacing w:before="60" w:after="60"/>
              <w:jc w:val="center"/>
              <w:rPr>
                <w:bCs/>
                <w:color w:val="000000" w:themeColor="text1"/>
                <w:sz w:val="16"/>
                <w:szCs w:val="16"/>
              </w:rPr>
            </w:pPr>
          </w:p>
        </w:tc>
      </w:tr>
      <w:tr w:rsidR="00D6563E" w:rsidRPr="00487BA3" w14:paraId="7FBACCD0" w14:textId="77777777" w:rsidTr="00685A30">
        <w:trPr>
          <w:trHeight w:val="476"/>
          <w:jc w:val="center"/>
        </w:trPr>
        <w:tc>
          <w:tcPr>
            <w:tcW w:w="1485" w:type="pct"/>
            <w:vAlign w:val="center"/>
          </w:tcPr>
          <w:p w14:paraId="2816FB98" w14:textId="77777777" w:rsidR="00D6563E" w:rsidRPr="00487BA3" w:rsidRDefault="00D6563E" w:rsidP="003B5833">
            <w:pPr>
              <w:spacing w:before="60" w:after="60"/>
              <w:jc w:val="center"/>
              <w:rPr>
                <w:bCs/>
                <w:color w:val="000000" w:themeColor="text1"/>
                <w:sz w:val="16"/>
                <w:szCs w:val="16"/>
              </w:rPr>
            </w:pPr>
            <w:r w:rsidRPr="00487BA3">
              <w:rPr>
                <w:sz w:val="16"/>
                <w:szCs w:val="16"/>
              </w:rPr>
              <w:t xml:space="preserve">Kontrola poziomu zanieczyszczeń gleb - rozwój sieci monitoringu gleb </w:t>
            </w:r>
          </w:p>
        </w:tc>
        <w:tc>
          <w:tcPr>
            <w:tcW w:w="2270" w:type="pct"/>
            <w:vAlign w:val="center"/>
          </w:tcPr>
          <w:p w14:paraId="14BEBBAE" w14:textId="77777777" w:rsidR="00D6563E" w:rsidRPr="00487BA3" w:rsidRDefault="00D6563E" w:rsidP="003B5833">
            <w:pPr>
              <w:spacing w:before="60" w:after="60"/>
              <w:jc w:val="both"/>
              <w:rPr>
                <w:b/>
                <w:sz w:val="16"/>
                <w:szCs w:val="16"/>
              </w:rPr>
            </w:pPr>
            <w:r w:rsidRPr="00487BA3">
              <w:rPr>
                <w:b/>
                <w:sz w:val="16"/>
                <w:szCs w:val="16"/>
              </w:rPr>
              <w:t>Główny Inspektorat Ochrony Środowiska</w:t>
            </w:r>
          </w:p>
          <w:p w14:paraId="7432C44B" w14:textId="77777777" w:rsidR="000F4640" w:rsidRPr="00487BA3" w:rsidRDefault="000F4640" w:rsidP="003B5833">
            <w:pPr>
              <w:spacing w:before="60" w:after="60"/>
              <w:jc w:val="both"/>
              <w:rPr>
                <w:bCs/>
                <w:sz w:val="16"/>
                <w:szCs w:val="16"/>
              </w:rPr>
            </w:pPr>
            <w:r w:rsidRPr="00487BA3">
              <w:rPr>
                <w:bCs/>
                <w:sz w:val="16"/>
                <w:szCs w:val="16"/>
              </w:rPr>
              <w:t>Na terenie powiatu w ramach Monitoringu chemizmu gleb ornych Polski zlokalizowane są dwa punktu pomiarowe: w miejscowości Cięcina (gm. Węgierska Górka) oraz w mieście Żywiec. Ostatnie badania prowadzone były w 2020 roku.</w:t>
            </w:r>
          </w:p>
        </w:tc>
        <w:tc>
          <w:tcPr>
            <w:tcW w:w="1245" w:type="pct"/>
            <w:shd w:val="clear" w:color="auto" w:fill="auto"/>
            <w:vAlign w:val="center"/>
          </w:tcPr>
          <w:p w14:paraId="5AA17964" w14:textId="77777777" w:rsidR="00D6563E" w:rsidRPr="00487BA3" w:rsidRDefault="000F4640" w:rsidP="003B5833">
            <w:pPr>
              <w:spacing w:before="60" w:after="60"/>
              <w:jc w:val="center"/>
              <w:rPr>
                <w:bCs/>
                <w:color w:val="000000" w:themeColor="text1"/>
                <w:sz w:val="16"/>
                <w:szCs w:val="16"/>
              </w:rPr>
            </w:pPr>
            <w:r w:rsidRPr="00487BA3">
              <w:rPr>
                <w:bCs/>
                <w:color w:val="000000" w:themeColor="text1"/>
                <w:sz w:val="16"/>
                <w:szCs w:val="16"/>
              </w:rPr>
              <w:t>2 punkty pomiarowe na terenie powiatu</w:t>
            </w:r>
          </w:p>
        </w:tc>
      </w:tr>
      <w:tr w:rsidR="00D6563E" w:rsidRPr="00487BA3" w14:paraId="2BD026A0" w14:textId="77777777" w:rsidTr="00685A30">
        <w:trPr>
          <w:trHeight w:val="476"/>
          <w:jc w:val="center"/>
        </w:trPr>
        <w:tc>
          <w:tcPr>
            <w:tcW w:w="1485" w:type="pct"/>
            <w:vAlign w:val="center"/>
          </w:tcPr>
          <w:p w14:paraId="3C503F73" w14:textId="77777777" w:rsidR="00D6563E" w:rsidRPr="00487BA3" w:rsidRDefault="00D6563E" w:rsidP="003B5833">
            <w:pPr>
              <w:spacing w:before="60" w:after="60"/>
              <w:jc w:val="center"/>
              <w:rPr>
                <w:bCs/>
                <w:color w:val="000000" w:themeColor="text1"/>
                <w:sz w:val="16"/>
                <w:szCs w:val="16"/>
              </w:rPr>
            </w:pPr>
            <w:r w:rsidRPr="00487BA3">
              <w:rPr>
                <w:sz w:val="16"/>
                <w:szCs w:val="16"/>
              </w:rPr>
              <w:t>Identyfikacja potencjalnych historycznych zanieczyszczeń powierzchni ziemi oraz sporządzenia wykazu zgodnie z ustawą Prawo ochrony środowiska (art. 101d ust POŚ)</w:t>
            </w:r>
          </w:p>
        </w:tc>
        <w:tc>
          <w:tcPr>
            <w:tcW w:w="2270" w:type="pct"/>
            <w:vAlign w:val="center"/>
          </w:tcPr>
          <w:p w14:paraId="6D9EEA3A" w14:textId="77777777" w:rsidR="00D6563E" w:rsidRPr="00487BA3" w:rsidRDefault="009B70D3" w:rsidP="003B5833">
            <w:pPr>
              <w:spacing w:before="60" w:after="60"/>
              <w:jc w:val="both"/>
              <w:rPr>
                <w:b/>
                <w:sz w:val="16"/>
                <w:szCs w:val="16"/>
              </w:rPr>
            </w:pPr>
            <w:r w:rsidRPr="00487BA3">
              <w:rPr>
                <w:b/>
                <w:sz w:val="16"/>
                <w:szCs w:val="16"/>
              </w:rPr>
              <w:t>Powiat</w:t>
            </w:r>
            <w:r w:rsidR="00D6563E" w:rsidRPr="00487BA3">
              <w:rPr>
                <w:b/>
                <w:sz w:val="16"/>
                <w:szCs w:val="16"/>
              </w:rPr>
              <w:t xml:space="preserve"> Żywiecki</w:t>
            </w:r>
          </w:p>
          <w:p w14:paraId="048CAFE8" w14:textId="77777777" w:rsidR="009B70D3" w:rsidRPr="00487BA3" w:rsidRDefault="009B70D3" w:rsidP="003B5833">
            <w:pPr>
              <w:spacing w:before="60" w:after="60"/>
              <w:jc w:val="both"/>
              <w:rPr>
                <w:sz w:val="16"/>
                <w:szCs w:val="16"/>
              </w:rPr>
            </w:pPr>
            <w:r w:rsidRPr="00487BA3">
              <w:rPr>
                <w:sz w:val="16"/>
                <w:szCs w:val="16"/>
              </w:rPr>
              <w:t>W</w:t>
            </w:r>
            <w:r w:rsidR="00D24FC7" w:rsidRPr="00487BA3">
              <w:rPr>
                <w:sz w:val="16"/>
                <w:szCs w:val="16"/>
              </w:rPr>
              <w:t xml:space="preserve"> wyniku przeprowadzonej analizy na terenie Powiatu Żywieckiego nie zostały zidentyfikowane rodzaje działalności mogących z dużym prawdopodobieństwem powodować historyczne zanieczyszczenia powierzchni ziemi, wymienione w załączniku nr 2 rozporządzenia Ministra Środowiska z dnia 1 września 2016 roku w sprawie sposobu prowadzenia oceny zanieczyszczenia powierzchni ziemi (Dz.U. z 2016 r., poz. 1395). Nie stwierdzono również wystąpienia przed dniem 30.04.2007 r. innych potencjalnych zagrożeń zanieczyszczenia gleby lub ziemi.</w:t>
            </w:r>
          </w:p>
          <w:p w14:paraId="2444FC13" w14:textId="77777777" w:rsidR="000C6670" w:rsidRPr="00487BA3" w:rsidRDefault="000C6670" w:rsidP="003B5833">
            <w:pPr>
              <w:spacing w:before="60" w:after="60"/>
              <w:jc w:val="both"/>
              <w:rPr>
                <w:bCs/>
                <w:sz w:val="16"/>
                <w:szCs w:val="16"/>
              </w:rPr>
            </w:pPr>
            <w:r w:rsidRPr="00487BA3">
              <w:rPr>
                <w:sz w:val="16"/>
                <w:szCs w:val="16"/>
              </w:rPr>
              <w:t>W rejestrze historycznych zanieczyszczeń powierzchni ziemi prowadzonym przez Generalnego Dyrektora</w:t>
            </w:r>
            <w:r w:rsidR="00E47805" w:rsidRPr="00487BA3">
              <w:rPr>
                <w:sz w:val="16"/>
                <w:szCs w:val="16"/>
              </w:rPr>
              <w:t xml:space="preserve"> Ochrony Środowiska pod nr rej. 137 zostało wpisane już „potwierdzone historyczne zanieczyszczenie powierzchni o powierzchni 0,095 ha” zlokalizowane na terenie działek o nr ewid. 985/100, 985/175 i 985/176 położonych w Węgierskiej Górce przy ul. Kolejowej 6.</w:t>
            </w:r>
          </w:p>
        </w:tc>
        <w:tc>
          <w:tcPr>
            <w:tcW w:w="1245" w:type="pct"/>
            <w:shd w:val="clear" w:color="auto" w:fill="auto"/>
            <w:vAlign w:val="center"/>
          </w:tcPr>
          <w:p w14:paraId="05871F80" w14:textId="77777777" w:rsidR="00D6563E" w:rsidRPr="00487BA3" w:rsidRDefault="00C05542" w:rsidP="003B5833">
            <w:pPr>
              <w:spacing w:before="60" w:after="60"/>
              <w:jc w:val="center"/>
              <w:rPr>
                <w:bCs/>
                <w:color w:val="000000" w:themeColor="text1"/>
                <w:sz w:val="16"/>
                <w:szCs w:val="16"/>
              </w:rPr>
            </w:pPr>
            <w:r w:rsidRPr="00487BA3">
              <w:rPr>
                <w:bCs/>
                <w:color w:val="000000" w:themeColor="text1"/>
                <w:sz w:val="16"/>
                <w:szCs w:val="16"/>
              </w:rPr>
              <w:t>-</w:t>
            </w:r>
          </w:p>
        </w:tc>
      </w:tr>
      <w:tr w:rsidR="00D6563E" w:rsidRPr="00487BA3" w14:paraId="0B31F249" w14:textId="77777777" w:rsidTr="00685A30">
        <w:trPr>
          <w:trHeight w:val="476"/>
          <w:jc w:val="center"/>
        </w:trPr>
        <w:tc>
          <w:tcPr>
            <w:tcW w:w="1485" w:type="pct"/>
            <w:vAlign w:val="center"/>
          </w:tcPr>
          <w:p w14:paraId="6B6699A5" w14:textId="77777777" w:rsidR="00D6563E" w:rsidRPr="00487BA3" w:rsidRDefault="00D6563E" w:rsidP="003B5833">
            <w:pPr>
              <w:spacing w:before="60" w:after="60"/>
              <w:jc w:val="center"/>
              <w:rPr>
                <w:bCs/>
                <w:color w:val="000000" w:themeColor="text1"/>
                <w:sz w:val="16"/>
                <w:szCs w:val="16"/>
              </w:rPr>
            </w:pPr>
            <w:r w:rsidRPr="00487BA3">
              <w:rPr>
                <w:sz w:val="16"/>
                <w:szCs w:val="16"/>
              </w:rPr>
              <w:t>Utrzymanie i systematyczne aktualizowanie bazy danych</w:t>
            </w:r>
            <w:r w:rsidRPr="00487BA3">
              <w:rPr>
                <w:rFonts w:ascii="MS Mincho" w:eastAsia="MS Mincho" w:hAnsi="MS Mincho" w:cs="MS Mincho" w:hint="eastAsia"/>
                <w:sz w:val="16"/>
                <w:szCs w:val="16"/>
              </w:rPr>
              <w:t> </w:t>
            </w:r>
            <w:r w:rsidR="004A625F" w:rsidRPr="00487BA3">
              <w:rPr>
                <w:sz w:val="16"/>
                <w:szCs w:val="16"/>
              </w:rPr>
              <w:t xml:space="preserve">o </w:t>
            </w:r>
            <w:r w:rsidRPr="00487BA3">
              <w:rPr>
                <w:sz w:val="16"/>
                <w:szCs w:val="16"/>
              </w:rPr>
              <w:t xml:space="preserve">terenach poprzemysłowych i zdegradowanych </w:t>
            </w:r>
          </w:p>
        </w:tc>
        <w:tc>
          <w:tcPr>
            <w:tcW w:w="2270" w:type="pct"/>
            <w:vAlign w:val="center"/>
          </w:tcPr>
          <w:p w14:paraId="5A2140C2" w14:textId="77777777" w:rsidR="00D6563E" w:rsidRPr="00487BA3" w:rsidRDefault="002612B4" w:rsidP="003B5833">
            <w:pPr>
              <w:spacing w:before="60" w:after="60"/>
              <w:jc w:val="both"/>
              <w:rPr>
                <w:b/>
                <w:sz w:val="16"/>
                <w:szCs w:val="16"/>
              </w:rPr>
            </w:pPr>
            <w:r w:rsidRPr="00487BA3">
              <w:rPr>
                <w:b/>
                <w:sz w:val="16"/>
                <w:szCs w:val="16"/>
              </w:rPr>
              <w:t>Zarząd Województwa Śląskiego</w:t>
            </w:r>
          </w:p>
          <w:p w14:paraId="48BE2905" w14:textId="1B808D2D" w:rsidR="002612B4" w:rsidRPr="00487BA3" w:rsidRDefault="002612B4" w:rsidP="003B5833">
            <w:pPr>
              <w:spacing w:before="60" w:after="60"/>
              <w:jc w:val="both"/>
              <w:rPr>
                <w:bCs/>
                <w:sz w:val="16"/>
                <w:szCs w:val="16"/>
              </w:rPr>
            </w:pPr>
            <w:r w:rsidRPr="00487BA3">
              <w:rPr>
                <w:sz w:val="16"/>
                <w:szCs w:val="16"/>
              </w:rPr>
              <w:t>Portal OPTI-TPP to interaktywna regionalna baza danych o terenach poprzemysłowych i zdegradowanych, która jest na bieżąco aktualizowana. Baza danych systemu zawiera informacje w postaci warstw informacyjnych o terenach przemysłowych i poprzemysłowych oraz elementach środowiska naturalnego i ich stanie. Portal integruje różne obszary wiedzy oraz informacje w zakresie efektywnego planowania przestrzennego i zarządzania terenami poprzemysłowymi. Ideą portalu jest poprawa systemu</w:t>
            </w:r>
            <w:r w:rsidR="00D77360" w:rsidRPr="00487BA3">
              <w:rPr>
                <w:sz w:val="16"/>
                <w:szCs w:val="16"/>
              </w:rPr>
              <w:t xml:space="preserve"> zarządzania środowiskiem w województwie śląskim, integracja działań na rzecz zrównoważonego rozwoju oraz powszechny i nieodpłatny dostęp społeczeństwa do informacji o środowisku.</w:t>
            </w:r>
            <w:r w:rsidR="007D5641" w:rsidRPr="00487BA3">
              <w:rPr>
                <w:sz w:val="16"/>
                <w:szCs w:val="16"/>
              </w:rPr>
              <w:t xml:space="preserve"> </w:t>
            </w:r>
          </w:p>
        </w:tc>
        <w:tc>
          <w:tcPr>
            <w:tcW w:w="1245" w:type="pct"/>
            <w:shd w:val="clear" w:color="auto" w:fill="auto"/>
            <w:vAlign w:val="center"/>
          </w:tcPr>
          <w:p w14:paraId="423876CA" w14:textId="0962F74C" w:rsidR="00D6563E" w:rsidRPr="00487BA3" w:rsidRDefault="007D5641" w:rsidP="003B5833">
            <w:pPr>
              <w:spacing w:before="60" w:after="60"/>
              <w:jc w:val="center"/>
              <w:rPr>
                <w:bCs/>
                <w:color w:val="000000" w:themeColor="text1"/>
                <w:sz w:val="16"/>
                <w:szCs w:val="16"/>
              </w:rPr>
            </w:pPr>
            <w:r w:rsidRPr="00487BA3">
              <w:rPr>
                <w:sz w:val="16"/>
                <w:szCs w:val="16"/>
              </w:rPr>
              <w:t>W ostatnich latach Baza ta nie była aktualizowana, zgodnie z Bazą na terenie Powiatu Żywieckiego nie ma terenów zdegradowanych i poprzemysłowych.</w:t>
            </w:r>
          </w:p>
        </w:tc>
      </w:tr>
    </w:tbl>
    <w:p w14:paraId="4EFD048F" w14:textId="26236246" w:rsidR="002C5CD6" w:rsidRPr="00487BA3" w:rsidRDefault="00A230BA" w:rsidP="002C5CD6">
      <w:pPr>
        <w:spacing w:before="60" w:after="60"/>
        <w:jc w:val="both"/>
        <w:rPr>
          <w:color w:val="000000" w:themeColor="text1"/>
          <w:sz w:val="16"/>
          <w:szCs w:val="16"/>
        </w:rPr>
      </w:pPr>
      <w:r w:rsidRPr="00487BA3">
        <w:rPr>
          <w:color w:val="000000" w:themeColor="text1"/>
          <w:sz w:val="16"/>
          <w:szCs w:val="16"/>
        </w:rPr>
        <w:t xml:space="preserve">Źródło: opracowanie własne </w:t>
      </w:r>
      <w:r w:rsidR="002C5CD6" w:rsidRPr="00487BA3">
        <w:rPr>
          <w:color w:val="000000" w:themeColor="text1"/>
          <w:sz w:val="16"/>
          <w:szCs w:val="16"/>
        </w:rPr>
        <w:t>na podstawie danych o wykonanych inwestycjach gminnych i działaniach na terenie powiatu żywieckiego pozyskanych od instytucji realizujących zadania</w:t>
      </w:r>
    </w:p>
    <w:p w14:paraId="2E660F98" w14:textId="77777777" w:rsidR="00A72A15" w:rsidRPr="00487BA3" w:rsidRDefault="00A72A15" w:rsidP="003B5833">
      <w:pPr>
        <w:widowControl w:val="0"/>
        <w:autoSpaceDE w:val="0"/>
        <w:autoSpaceDN w:val="0"/>
        <w:adjustRightInd w:val="0"/>
        <w:spacing w:before="60" w:after="60"/>
        <w:jc w:val="both"/>
        <w:rPr>
          <w:rFonts w:eastAsiaTheme="minorEastAsia"/>
          <w:color w:val="000000" w:themeColor="text1"/>
          <w:sz w:val="20"/>
          <w:szCs w:val="20"/>
        </w:rPr>
      </w:pPr>
    </w:p>
    <w:p w14:paraId="1C70F81D" w14:textId="5821B718" w:rsidR="00DA0C16" w:rsidRPr="00487BA3" w:rsidRDefault="00DA0C16" w:rsidP="003B5833">
      <w:pPr>
        <w:spacing w:before="60" w:after="60"/>
        <w:rPr>
          <w:color w:val="000000" w:themeColor="text1"/>
          <w:sz w:val="16"/>
          <w:szCs w:val="16"/>
        </w:rPr>
      </w:pPr>
      <w:bookmarkStart w:id="410" w:name="_Toc45025451"/>
      <w:bookmarkStart w:id="411" w:name="_Toc121215171"/>
      <w:r w:rsidRPr="00487BA3">
        <w:rPr>
          <w:color w:val="000000" w:themeColor="text1"/>
          <w:sz w:val="16"/>
          <w:szCs w:val="16"/>
        </w:rPr>
        <w:t xml:space="preserve">Tabela </w:t>
      </w:r>
      <w:r w:rsidRPr="00487BA3">
        <w:rPr>
          <w:color w:val="000000" w:themeColor="text1"/>
          <w:sz w:val="16"/>
          <w:szCs w:val="16"/>
        </w:rPr>
        <w:fldChar w:fldCharType="begin"/>
      </w:r>
      <w:r w:rsidRPr="00487BA3">
        <w:rPr>
          <w:color w:val="000000" w:themeColor="text1"/>
          <w:sz w:val="16"/>
          <w:szCs w:val="16"/>
        </w:rPr>
        <w:instrText xml:space="preserve"> SEQ Tabela \* ARABIC </w:instrText>
      </w:r>
      <w:r w:rsidRPr="00487BA3">
        <w:rPr>
          <w:color w:val="000000" w:themeColor="text1"/>
          <w:sz w:val="16"/>
          <w:szCs w:val="16"/>
        </w:rPr>
        <w:fldChar w:fldCharType="separate"/>
      </w:r>
      <w:r w:rsidR="002C68CC" w:rsidRPr="00487BA3">
        <w:rPr>
          <w:noProof/>
          <w:color w:val="000000" w:themeColor="text1"/>
          <w:sz w:val="16"/>
          <w:szCs w:val="16"/>
        </w:rPr>
        <w:t>25</w:t>
      </w:r>
      <w:r w:rsidRPr="00487BA3">
        <w:rPr>
          <w:color w:val="000000" w:themeColor="text1"/>
          <w:sz w:val="16"/>
          <w:szCs w:val="16"/>
        </w:rPr>
        <w:fldChar w:fldCharType="end"/>
      </w:r>
      <w:r w:rsidRPr="00487BA3">
        <w:rPr>
          <w:color w:val="000000" w:themeColor="text1"/>
          <w:sz w:val="16"/>
          <w:szCs w:val="16"/>
        </w:rPr>
        <w:t xml:space="preserve"> </w:t>
      </w:r>
      <w:r w:rsidRPr="00487BA3">
        <w:rPr>
          <w:iCs/>
          <w:color w:val="000000" w:themeColor="text1"/>
          <w:sz w:val="16"/>
          <w:szCs w:val="16"/>
        </w:rPr>
        <w:t xml:space="preserve">Wskaźniki monitorowania realizacji </w:t>
      </w:r>
      <w:r w:rsidR="00D6563E" w:rsidRPr="00487BA3">
        <w:rPr>
          <w:iCs/>
          <w:color w:val="000000" w:themeColor="text1"/>
          <w:sz w:val="16"/>
          <w:szCs w:val="16"/>
        </w:rPr>
        <w:t>działa</w:t>
      </w:r>
      <w:r w:rsidR="007D5641" w:rsidRPr="00487BA3">
        <w:rPr>
          <w:iCs/>
          <w:color w:val="000000" w:themeColor="text1"/>
          <w:sz w:val="16"/>
          <w:szCs w:val="16"/>
        </w:rPr>
        <w:t>ń</w:t>
      </w:r>
      <w:r w:rsidRPr="00487BA3">
        <w:rPr>
          <w:iCs/>
          <w:color w:val="000000" w:themeColor="text1"/>
          <w:sz w:val="16"/>
          <w:szCs w:val="16"/>
        </w:rPr>
        <w:t xml:space="preserve"> w zakresie ochrony powierzchni ziemi i gleb</w:t>
      </w:r>
      <w:bookmarkEnd w:id="410"/>
      <w:bookmarkEnd w:id="411"/>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610"/>
        <w:gridCol w:w="4164"/>
        <w:gridCol w:w="2622"/>
        <w:gridCol w:w="2452"/>
      </w:tblGrid>
      <w:tr w:rsidR="00DA0C16" w:rsidRPr="00487BA3" w14:paraId="30F90ECA" w14:textId="77777777" w:rsidTr="00685A30">
        <w:trPr>
          <w:jc w:val="center"/>
        </w:trPr>
        <w:tc>
          <w:tcPr>
            <w:tcW w:w="310" w:type="pct"/>
            <w:shd w:val="clear" w:color="auto" w:fill="D9D9D9" w:themeFill="background1" w:themeFillShade="D9"/>
            <w:vAlign w:val="center"/>
            <w:hideMark/>
          </w:tcPr>
          <w:p w14:paraId="34EB255C" w14:textId="77777777" w:rsidR="00DA0C16" w:rsidRPr="00487BA3" w:rsidRDefault="00DA0C16" w:rsidP="003B5833">
            <w:pPr>
              <w:spacing w:before="60" w:after="60"/>
              <w:jc w:val="center"/>
              <w:rPr>
                <w:color w:val="000000" w:themeColor="text1"/>
                <w:sz w:val="16"/>
                <w:szCs w:val="16"/>
              </w:rPr>
            </w:pPr>
            <w:r w:rsidRPr="00487BA3">
              <w:rPr>
                <w:b/>
                <w:iCs/>
                <w:color w:val="000000" w:themeColor="text1"/>
                <w:sz w:val="16"/>
                <w:szCs w:val="16"/>
              </w:rPr>
              <w:t>L.p.</w:t>
            </w:r>
          </w:p>
        </w:tc>
        <w:tc>
          <w:tcPr>
            <w:tcW w:w="2114" w:type="pct"/>
            <w:shd w:val="clear" w:color="auto" w:fill="D9D9D9" w:themeFill="background1" w:themeFillShade="D9"/>
            <w:vAlign w:val="center"/>
            <w:hideMark/>
          </w:tcPr>
          <w:p w14:paraId="3C05166F" w14:textId="77777777" w:rsidR="00DA0C16" w:rsidRPr="00487BA3" w:rsidRDefault="00D6563E" w:rsidP="003B5833">
            <w:pPr>
              <w:spacing w:before="60" w:after="60"/>
              <w:jc w:val="center"/>
              <w:rPr>
                <w:color w:val="000000" w:themeColor="text1"/>
                <w:sz w:val="16"/>
                <w:szCs w:val="16"/>
              </w:rPr>
            </w:pPr>
            <w:r w:rsidRPr="00487BA3">
              <w:rPr>
                <w:b/>
                <w:iCs/>
                <w:color w:val="000000" w:themeColor="text1"/>
                <w:sz w:val="16"/>
                <w:szCs w:val="16"/>
              </w:rPr>
              <w:t>Wskaźnik</w:t>
            </w:r>
          </w:p>
        </w:tc>
        <w:tc>
          <w:tcPr>
            <w:tcW w:w="1331" w:type="pct"/>
            <w:shd w:val="clear" w:color="auto" w:fill="D9D9D9" w:themeFill="background1" w:themeFillShade="D9"/>
            <w:vAlign w:val="center"/>
            <w:hideMark/>
          </w:tcPr>
          <w:p w14:paraId="2A3A7C43" w14:textId="77777777" w:rsidR="00DA0C16" w:rsidRPr="00487BA3" w:rsidRDefault="00DA0C16" w:rsidP="003B5833">
            <w:pPr>
              <w:spacing w:before="60" w:after="60"/>
              <w:jc w:val="center"/>
              <w:rPr>
                <w:color w:val="000000" w:themeColor="text1"/>
                <w:sz w:val="16"/>
                <w:szCs w:val="16"/>
              </w:rPr>
            </w:pPr>
            <w:r w:rsidRPr="00487BA3">
              <w:rPr>
                <w:b/>
                <w:iCs/>
                <w:color w:val="000000" w:themeColor="text1"/>
                <w:sz w:val="16"/>
                <w:szCs w:val="16"/>
              </w:rPr>
              <w:t>Stan wyjściowy 201</w:t>
            </w:r>
            <w:r w:rsidR="00D6563E" w:rsidRPr="00487BA3">
              <w:rPr>
                <w:b/>
                <w:iCs/>
                <w:color w:val="000000" w:themeColor="text1"/>
                <w:sz w:val="16"/>
                <w:szCs w:val="16"/>
              </w:rPr>
              <w:t>7</w:t>
            </w:r>
          </w:p>
        </w:tc>
        <w:tc>
          <w:tcPr>
            <w:tcW w:w="1245" w:type="pct"/>
            <w:shd w:val="clear" w:color="auto" w:fill="D9D9D9" w:themeFill="background1" w:themeFillShade="D9"/>
            <w:vAlign w:val="center"/>
          </w:tcPr>
          <w:p w14:paraId="20BDEB50" w14:textId="77777777" w:rsidR="00DA0C16" w:rsidRPr="00487BA3" w:rsidRDefault="00DA0C16" w:rsidP="003B5833">
            <w:pPr>
              <w:spacing w:before="60" w:after="60"/>
              <w:jc w:val="center"/>
              <w:rPr>
                <w:color w:val="000000" w:themeColor="text1"/>
                <w:sz w:val="16"/>
                <w:szCs w:val="16"/>
              </w:rPr>
            </w:pPr>
            <w:r w:rsidRPr="00487BA3">
              <w:rPr>
                <w:b/>
                <w:color w:val="000000" w:themeColor="text1"/>
                <w:sz w:val="16"/>
                <w:szCs w:val="16"/>
              </w:rPr>
              <w:t>Stan aktualny 20</w:t>
            </w:r>
            <w:r w:rsidR="009506C9" w:rsidRPr="00487BA3">
              <w:rPr>
                <w:b/>
                <w:color w:val="000000" w:themeColor="text1"/>
                <w:sz w:val="16"/>
                <w:szCs w:val="16"/>
              </w:rPr>
              <w:t>2</w:t>
            </w:r>
            <w:r w:rsidR="007A7C61" w:rsidRPr="00487BA3">
              <w:rPr>
                <w:b/>
                <w:color w:val="000000" w:themeColor="text1"/>
                <w:sz w:val="16"/>
                <w:szCs w:val="16"/>
              </w:rPr>
              <w:t>1</w:t>
            </w:r>
          </w:p>
        </w:tc>
      </w:tr>
      <w:tr w:rsidR="002C68CC" w:rsidRPr="00487BA3" w14:paraId="612612B2" w14:textId="77777777" w:rsidTr="00685A30">
        <w:trPr>
          <w:jc w:val="center"/>
        </w:trPr>
        <w:tc>
          <w:tcPr>
            <w:tcW w:w="310" w:type="pct"/>
            <w:shd w:val="clear" w:color="auto" w:fill="FDE9D9" w:themeFill="accent6" w:themeFillTint="33"/>
            <w:vAlign w:val="center"/>
            <w:hideMark/>
          </w:tcPr>
          <w:p w14:paraId="5DB93419" w14:textId="77777777" w:rsidR="002C68CC" w:rsidRPr="00487BA3" w:rsidRDefault="002C68CC" w:rsidP="003B5833">
            <w:pPr>
              <w:spacing w:before="60" w:after="60"/>
              <w:jc w:val="center"/>
              <w:rPr>
                <w:color w:val="000000" w:themeColor="text1"/>
                <w:sz w:val="16"/>
                <w:szCs w:val="16"/>
              </w:rPr>
            </w:pPr>
            <w:r w:rsidRPr="00487BA3">
              <w:rPr>
                <w:iCs/>
                <w:color w:val="000000" w:themeColor="text1"/>
                <w:sz w:val="16"/>
                <w:szCs w:val="16"/>
              </w:rPr>
              <w:t>1.</w:t>
            </w:r>
          </w:p>
        </w:tc>
        <w:tc>
          <w:tcPr>
            <w:tcW w:w="2114" w:type="pct"/>
            <w:vAlign w:val="center"/>
            <w:hideMark/>
          </w:tcPr>
          <w:p w14:paraId="25107F52" w14:textId="77777777" w:rsidR="002C68CC" w:rsidRPr="00487BA3" w:rsidRDefault="002C68CC" w:rsidP="003B5833">
            <w:pPr>
              <w:autoSpaceDE w:val="0"/>
              <w:autoSpaceDN w:val="0"/>
              <w:adjustRightInd w:val="0"/>
              <w:spacing w:before="60" w:after="60"/>
              <w:ind w:left="130" w:right="126"/>
              <w:rPr>
                <w:rFonts w:eastAsiaTheme="minorEastAsia"/>
                <w:sz w:val="16"/>
                <w:szCs w:val="16"/>
              </w:rPr>
            </w:pPr>
            <w:r w:rsidRPr="00487BA3">
              <w:rPr>
                <w:rFonts w:eastAsiaTheme="minorEastAsia"/>
                <w:sz w:val="16"/>
                <w:szCs w:val="16"/>
              </w:rPr>
              <w:t>Powierzchnia gruntów rolnych (ha)</w:t>
            </w:r>
          </w:p>
        </w:tc>
        <w:tc>
          <w:tcPr>
            <w:tcW w:w="1331" w:type="pct"/>
            <w:vAlign w:val="center"/>
          </w:tcPr>
          <w:p w14:paraId="04F13746" w14:textId="77777777" w:rsidR="002C68CC" w:rsidRPr="00487BA3" w:rsidRDefault="002C68CC" w:rsidP="003B5833">
            <w:pPr>
              <w:autoSpaceDE w:val="0"/>
              <w:autoSpaceDN w:val="0"/>
              <w:adjustRightInd w:val="0"/>
              <w:spacing w:before="60" w:after="60"/>
              <w:ind w:left="123" w:right="131"/>
              <w:jc w:val="center"/>
              <w:rPr>
                <w:rFonts w:eastAsiaTheme="minorEastAsia"/>
                <w:sz w:val="16"/>
                <w:szCs w:val="16"/>
              </w:rPr>
            </w:pPr>
            <w:r w:rsidRPr="00487BA3">
              <w:rPr>
                <w:sz w:val="16"/>
                <w:szCs w:val="16"/>
              </w:rPr>
              <w:t>29 056</w:t>
            </w:r>
          </w:p>
        </w:tc>
        <w:tc>
          <w:tcPr>
            <w:tcW w:w="1245" w:type="pct"/>
            <w:vAlign w:val="center"/>
          </w:tcPr>
          <w:p w14:paraId="34E21AAC" w14:textId="77777777" w:rsidR="002C68CC" w:rsidRPr="00487BA3" w:rsidRDefault="002C68CC" w:rsidP="003B5833">
            <w:pPr>
              <w:spacing w:before="60" w:after="60"/>
              <w:ind w:left="123" w:right="131"/>
              <w:jc w:val="center"/>
              <w:rPr>
                <w:color w:val="FF0000"/>
                <w:sz w:val="16"/>
                <w:szCs w:val="16"/>
              </w:rPr>
            </w:pPr>
            <w:r w:rsidRPr="00487BA3">
              <w:rPr>
                <w:sz w:val="16"/>
                <w:szCs w:val="16"/>
              </w:rPr>
              <w:t>29 056</w:t>
            </w:r>
          </w:p>
        </w:tc>
      </w:tr>
      <w:tr w:rsidR="002C68CC" w:rsidRPr="00487BA3" w14:paraId="34792E61" w14:textId="77777777" w:rsidTr="00685A30">
        <w:trPr>
          <w:jc w:val="center"/>
        </w:trPr>
        <w:tc>
          <w:tcPr>
            <w:tcW w:w="310" w:type="pct"/>
            <w:shd w:val="clear" w:color="auto" w:fill="FDE9D9" w:themeFill="accent6" w:themeFillTint="33"/>
            <w:vAlign w:val="center"/>
          </w:tcPr>
          <w:p w14:paraId="0CA82B2E" w14:textId="77777777" w:rsidR="002C68CC" w:rsidRPr="00487BA3" w:rsidRDefault="002C68CC" w:rsidP="003B5833">
            <w:pPr>
              <w:spacing w:before="60" w:after="60"/>
              <w:jc w:val="center"/>
              <w:rPr>
                <w:iCs/>
                <w:color w:val="000000" w:themeColor="text1"/>
                <w:sz w:val="16"/>
                <w:szCs w:val="16"/>
              </w:rPr>
            </w:pPr>
            <w:r w:rsidRPr="00487BA3">
              <w:rPr>
                <w:iCs/>
                <w:color w:val="000000" w:themeColor="text1"/>
                <w:sz w:val="16"/>
                <w:szCs w:val="16"/>
              </w:rPr>
              <w:t xml:space="preserve">2. </w:t>
            </w:r>
          </w:p>
        </w:tc>
        <w:tc>
          <w:tcPr>
            <w:tcW w:w="2114" w:type="pct"/>
            <w:vAlign w:val="center"/>
          </w:tcPr>
          <w:p w14:paraId="2A8D487F" w14:textId="77777777" w:rsidR="002C68CC" w:rsidRPr="00487BA3" w:rsidRDefault="002C68CC" w:rsidP="003B5833">
            <w:pPr>
              <w:autoSpaceDE w:val="0"/>
              <w:autoSpaceDN w:val="0"/>
              <w:adjustRightInd w:val="0"/>
              <w:spacing w:before="60" w:after="60"/>
              <w:ind w:left="130" w:right="126"/>
              <w:rPr>
                <w:rFonts w:eastAsiaTheme="minorEastAsia"/>
                <w:sz w:val="16"/>
                <w:szCs w:val="16"/>
              </w:rPr>
            </w:pPr>
            <w:r w:rsidRPr="00487BA3">
              <w:rPr>
                <w:rFonts w:eastAsiaTheme="minorEastAsia"/>
                <w:sz w:val="16"/>
                <w:szCs w:val="16"/>
              </w:rPr>
              <w:t>Powierzchnia gruntów leśnych (ha)</w:t>
            </w:r>
          </w:p>
        </w:tc>
        <w:tc>
          <w:tcPr>
            <w:tcW w:w="1331" w:type="pct"/>
            <w:vAlign w:val="center"/>
          </w:tcPr>
          <w:p w14:paraId="0923003D" w14:textId="77777777" w:rsidR="002C68CC" w:rsidRPr="00487BA3" w:rsidRDefault="002C68CC" w:rsidP="003B5833">
            <w:pPr>
              <w:autoSpaceDE w:val="0"/>
              <w:autoSpaceDN w:val="0"/>
              <w:adjustRightInd w:val="0"/>
              <w:spacing w:before="60" w:after="60"/>
              <w:ind w:left="123" w:right="131"/>
              <w:jc w:val="center"/>
              <w:rPr>
                <w:sz w:val="16"/>
                <w:szCs w:val="16"/>
              </w:rPr>
            </w:pPr>
            <w:r w:rsidRPr="00487BA3">
              <w:rPr>
                <w:sz w:val="16"/>
                <w:szCs w:val="16"/>
              </w:rPr>
              <w:t>54 719</w:t>
            </w:r>
          </w:p>
        </w:tc>
        <w:tc>
          <w:tcPr>
            <w:tcW w:w="1245" w:type="pct"/>
            <w:vAlign w:val="center"/>
          </w:tcPr>
          <w:p w14:paraId="1ECCDE4F" w14:textId="77777777" w:rsidR="002C68CC" w:rsidRPr="00487BA3" w:rsidRDefault="002C68CC" w:rsidP="003B5833">
            <w:pPr>
              <w:spacing w:before="60" w:after="60"/>
              <w:ind w:left="123" w:right="131"/>
              <w:jc w:val="center"/>
              <w:rPr>
                <w:iCs/>
                <w:color w:val="FF0000"/>
                <w:sz w:val="16"/>
                <w:szCs w:val="16"/>
              </w:rPr>
            </w:pPr>
            <w:r w:rsidRPr="00487BA3">
              <w:rPr>
                <w:sz w:val="16"/>
                <w:szCs w:val="16"/>
              </w:rPr>
              <w:t>54 719</w:t>
            </w:r>
          </w:p>
        </w:tc>
      </w:tr>
      <w:tr w:rsidR="002C68CC" w:rsidRPr="00487BA3" w14:paraId="52EE54E9" w14:textId="77777777" w:rsidTr="00685A30">
        <w:trPr>
          <w:jc w:val="center"/>
        </w:trPr>
        <w:tc>
          <w:tcPr>
            <w:tcW w:w="310" w:type="pct"/>
            <w:shd w:val="clear" w:color="auto" w:fill="FDE9D9" w:themeFill="accent6" w:themeFillTint="33"/>
            <w:vAlign w:val="center"/>
          </w:tcPr>
          <w:p w14:paraId="27F50320" w14:textId="77777777" w:rsidR="002C68CC" w:rsidRPr="00487BA3" w:rsidRDefault="002C68CC" w:rsidP="003B5833">
            <w:pPr>
              <w:spacing w:before="60" w:after="60"/>
              <w:jc w:val="center"/>
              <w:rPr>
                <w:iCs/>
                <w:color w:val="000000" w:themeColor="text1"/>
                <w:sz w:val="16"/>
                <w:szCs w:val="16"/>
              </w:rPr>
            </w:pPr>
            <w:r w:rsidRPr="00487BA3">
              <w:rPr>
                <w:iCs/>
                <w:color w:val="000000" w:themeColor="text1"/>
                <w:sz w:val="16"/>
                <w:szCs w:val="16"/>
              </w:rPr>
              <w:t>3.</w:t>
            </w:r>
          </w:p>
        </w:tc>
        <w:tc>
          <w:tcPr>
            <w:tcW w:w="2114" w:type="pct"/>
            <w:vAlign w:val="center"/>
          </w:tcPr>
          <w:p w14:paraId="7D85ABD4" w14:textId="77777777" w:rsidR="002C68CC" w:rsidRPr="00487BA3" w:rsidRDefault="002C68CC" w:rsidP="003B5833">
            <w:pPr>
              <w:autoSpaceDE w:val="0"/>
              <w:autoSpaceDN w:val="0"/>
              <w:adjustRightInd w:val="0"/>
              <w:spacing w:before="60" w:after="60"/>
              <w:ind w:left="130" w:right="126"/>
              <w:rPr>
                <w:rFonts w:eastAsiaTheme="minorEastAsia"/>
                <w:sz w:val="16"/>
                <w:szCs w:val="16"/>
              </w:rPr>
            </w:pPr>
            <w:r w:rsidRPr="00487BA3">
              <w:rPr>
                <w:rFonts w:eastAsiaTheme="minorEastAsia"/>
                <w:sz w:val="16"/>
                <w:szCs w:val="16"/>
              </w:rPr>
              <w:t>Powierzchnia gruntów zabudowanych (ha)</w:t>
            </w:r>
          </w:p>
        </w:tc>
        <w:tc>
          <w:tcPr>
            <w:tcW w:w="1331" w:type="pct"/>
            <w:vAlign w:val="center"/>
          </w:tcPr>
          <w:p w14:paraId="0C1DCF9E" w14:textId="77777777" w:rsidR="002C68CC" w:rsidRPr="00487BA3" w:rsidRDefault="002C68CC" w:rsidP="003B5833">
            <w:pPr>
              <w:autoSpaceDE w:val="0"/>
              <w:autoSpaceDN w:val="0"/>
              <w:adjustRightInd w:val="0"/>
              <w:spacing w:before="60" w:after="60"/>
              <w:ind w:left="123" w:right="131"/>
              <w:jc w:val="center"/>
              <w:rPr>
                <w:sz w:val="16"/>
                <w:szCs w:val="16"/>
              </w:rPr>
            </w:pPr>
            <w:r w:rsidRPr="00487BA3">
              <w:rPr>
                <w:sz w:val="16"/>
                <w:szCs w:val="16"/>
              </w:rPr>
              <w:t xml:space="preserve">4 024 </w:t>
            </w:r>
          </w:p>
        </w:tc>
        <w:tc>
          <w:tcPr>
            <w:tcW w:w="1245" w:type="pct"/>
            <w:vAlign w:val="center"/>
          </w:tcPr>
          <w:p w14:paraId="6EB28D94" w14:textId="77777777" w:rsidR="002C68CC" w:rsidRPr="00487BA3" w:rsidRDefault="002C68CC" w:rsidP="003B5833">
            <w:pPr>
              <w:spacing w:before="60" w:after="60"/>
              <w:ind w:left="123" w:right="131"/>
              <w:jc w:val="center"/>
              <w:rPr>
                <w:iCs/>
                <w:color w:val="FF0000"/>
                <w:sz w:val="16"/>
                <w:szCs w:val="16"/>
              </w:rPr>
            </w:pPr>
            <w:r w:rsidRPr="00487BA3">
              <w:rPr>
                <w:sz w:val="16"/>
                <w:szCs w:val="16"/>
              </w:rPr>
              <w:t xml:space="preserve">4 024 </w:t>
            </w:r>
          </w:p>
        </w:tc>
      </w:tr>
      <w:tr w:rsidR="005A58E3" w:rsidRPr="00487BA3" w14:paraId="113C1AE3" w14:textId="77777777" w:rsidTr="00685A30">
        <w:trPr>
          <w:jc w:val="center"/>
        </w:trPr>
        <w:tc>
          <w:tcPr>
            <w:tcW w:w="310" w:type="pct"/>
            <w:shd w:val="clear" w:color="auto" w:fill="FDE9D9" w:themeFill="accent6" w:themeFillTint="33"/>
            <w:vAlign w:val="center"/>
          </w:tcPr>
          <w:p w14:paraId="1C3C4916" w14:textId="77777777" w:rsidR="005A58E3" w:rsidRPr="00487BA3" w:rsidRDefault="00D9322A" w:rsidP="003B5833">
            <w:pPr>
              <w:spacing w:before="60" w:after="60"/>
              <w:jc w:val="center"/>
              <w:rPr>
                <w:iCs/>
                <w:color w:val="000000" w:themeColor="text1"/>
                <w:sz w:val="16"/>
                <w:szCs w:val="16"/>
              </w:rPr>
            </w:pPr>
            <w:r w:rsidRPr="00487BA3">
              <w:rPr>
                <w:iCs/>
                <w:color w:val="000000" w:themeColor="text1"/>
                <w:sz w:val="16"/>
                <w:szCs w:val="16"/>
              </w:rPr>
              <w:t>4</w:t>
            </w:r>
            <w:r w:rsidR="005A58E3" w:rsidRPr="00487BA3">
              <w:rPr>
                <w:iCs/>
                <w:color w:val="000000" w:themeColor="text1"/>
                <w:sz w:val="16"/>
                <w:szCs w:val="16"/>
              </w:rPr>
              <w:t>.</w:t>
            </w:r>
          </w:p>
        </w:tc>
        <w:tc>
          <w:tcPr>
            <w:tcW w:w="2114" w:type="pct"/>
            <w:vAlign w:val="center"/>
          </w:tcPr>
          <w:p w14:paraId="4FCC8DAF" w14:textId="77777777" w:rsidR="005A58E3" w:rsidRPr="00487BA3" w:rsidRDefault="005A58E3" w:rsidP="003B5833">
            <w:pPr>
              <w:autoSpaceDE w:val="0"/>
              <w:autoSpaceDN w:val="0"/>
              <w:adjustRightInd w:val="0"/>
              <w:spacing w:before="60" w:after="60"/>
              <w:ind w:left="130" w:right="126"/>
              <w:rPr>
                <w:rFonts w:eastAsiaTheme="minorEastAsia"/>
                <w:color w:val="000000" w:themeColor="text1"/>
                <w:sz w:val="16"/>
                <w:szCs w:val="16"/>
              </w:rPr>
            </w:pPr>
            <w:r w:rsidRPr="00487BA3">
              <w:rPr>
                <w:rFonts w:eastAsiaTheme="minorEastAsia"/>
                <w:color w:val="000000" w:themeColor="text1"/>
                <w:sz w:val="16"/>
                <w:szCs w:val="16"/>
              </w:rPr>
              <w:t>(*) Postęp w kierunku zrównoważonej gospodarki leśnej</w:t>
            </w:r>
          </w:p>
        </w:tc>
        <w:tc>
          <w:tcPr>
            <w:tcW w:w="1331" w:type="pct"/>
            <w:vAlign w:val="center"/>
          </w:tcPr>
          <w:p w14:paraId="7564515B" w14:textId="77777777" w:rsidR="005A58E3" w:rsidRPr="00487BA3" w:rsidRDefault="005A58E3" w:rsidP="003B5833">
            <w:pPr>
              <w:spacing w:before="60" w:after="60"/>
              <w:jc w:val="center"/>
              <w:rPr>
                <w:sz w:val="16"/>
                <w:szCs w:val="16"/>
              </w:rPr>
            </w:pPr>
            <w:r w:rsidRPr="00487BA3">
              <w:rPr>
                <w:sz w:val="16"/>
                <w:szCs w:val="16"/>
              </w:rPr>
              <w:t>-</w:t>
            </w:r>
          </w:p>
        </w:tc>
        <w:tc>
          <w:tcPr>
            <w:tcW w:w="1245" w:type="pct"/>
            <w:vAlign w:val="center"/>
          </w:tcPr>
          <w:p w14:paraId="249207A5" w14:textId="77777777" w:rsidR="005A58E3" w:rsidRPr="00487BA3" w:rsidRDefault="005A58E3" w:rsidP="003B5833">
            <w:pPr>
              <w:spacing w:before="60" w:after="60"/>
              <w:ind w:left="123" w:right="131"/>
              <w:jc w:val="center"/>
              <w:rPr>
                <w:iCs/>
                <w:sz w:val="16"/>
                <w:szCs w:val="16"/>
              </w:rPr>
            </w:pPr>
            <w:r w:rsidRPr="00487BA3">
              <w:rPr>
                <w:iCs/>
                <w:sz w:val="16"/>
                <w:szCs w:val="16"/>
              </w:rPr>
              <w:t>b.d.</w:t>
            </w:r>
          </w:p>
        </w:tc>
      </w:tr>
      <w:tr w:rsidR="005A58E3" w:rsidRPr="00487BA3" w14:paraId="77C9BD06" w14:textId="77777777" w:rsidTr="00685A30">
        <w:trPr>
          <w:jc w:val="center"/>
        </w:trPr>
        <w:tc>
          <w:tcPr>
            <w:tcW w:w="310" w:type="pct"/>
            <w:shd w:val="clear" w:color="auto" w:fill="FDE9D9" w:themeFill="accent6" w:themeFillTint="33"/>
            <w:vAlign w:val="center"/>
          </w:tcPr>
          <w:p w14:paraId="49E0370E" w14:textId="77777777" w:rsidR="005A58E3" w:rsidRPr="00487BA3" w:rsidRDefault="00D9322A" w:rsidP="003B5833">
            <w:pPr>
              <w:spacing w:before="60" w:after="60"/>
              <w:jc w:val="center"/>
              <w:rPr>
                <w:iCs/>
                <w:color w:val="000000" w:themeColor="text1"/>
                <w:sz w:val="16"/>
                <w:szCs w:val="16"/>
              </w:rPr>
            </w:pPr>
            <w:r w:rsidRPr="00487BA3">
              <w:rPr>
                <w:iCs/>
                <w:color w:val="000000" w:themeColor="text1"/>
                <w:sz w:val="16"/>
                <w:szCs w:val="16"/>
              </w:rPr>
              <w:t>5</w:t>
            </w:r>
            <w:r w:rsidR="005A58E3" w:rsidRPr="00487BA3">
              <w:rPr>
                <w:iCs/>
                <w:color w:val="000000" w:themeColor="text1"/>
                <w:sz w:val="16"/>
                <w:szCs w:val="16"/>
              </w:rPr>
              <w:t>.</w:t>
            </w:r>
          </w:p>
        </w:tc>
        <w:tc>
          <w:tcPr>
            <w:tcW w:w="2114" w:type="pct"/>
            <w:vAlign w:val="center"/>
          </w:tcPr>
          <w:p w14:paraId="39ACDD97" w14:textId="77777777" w:rsidR="005A58E3" w:rsidRPr="00487BA3" w:rsidRDefault="005A58E3" w:rsidP="003B5833">
            <w:pPr>
              <w:autoSpaceDE w:val="0"/>
              <w:autoSpaceDN w:val="0"/>
              <w:adjustRightInd w:val="0"/>
              <w:spacing w:before="60" w:after="60"/>
              <w:ind w:left="130" w:right="126"/>
              <w:rPr>
                <w:rFonts w:eastAsiaTheme="minorEastAsia"/>
                <w:color w:val="000000" w:themeColor="text1"/>
                <w:sz w:val="16"/>
                <w:szCs w:val="16"/>
              </w:rPr>
            </w:pPr>
            <w:r w:rsidRPr="00487BA3">
              <w:rPr>
                <w:rFonts w:eastAsiaTheme="minorEastAsia"/>
                <w:color w:val="000000" w:themeColor="text1"/>
                <w:sz w:val="16"/>
                <w:szCs w:val="16"/>
              </w:rPr>
              <w:t>(*) Procent obszarów Natura 2000 posiadających planistyczne instrumenty zarządzania</w:t>
            </w:r>
          </w:p>
        </w:tc>
        <w:tc>
          <w:tcPr>
            <w:tcW w:w="1331" w:type="pct"/>
            <w:vAlign w:val="center"/>
          </w:tcPr>
          <w:p w14:paraId="37BDCAF7" w14:textId="77777777" w:rsidR="005A58E3" w:rsidRPr="00487BA3" w:rsidRDefault="005A58E3" w:rsidP="003B5833">
            <w:pPr>
              <w:spacing w:before="60" w:after="60"/>
              <w:jc w:val="center"/>
              <w:rPr>
                <w:sz w:val="16"/>
                <w:szCs w:val="16"/>
              </w:rPr>
            </w:pPr>
            <w:r w:rsidRPr="00487BA3">
              <w:rPr>
                <w:sz w:val="16"/>
                <w:szCs w:val="16"/>
              </w:rPr>
              <w:t>-</w:t>
            </w:r>
          </w:p>
        </w:tc>
        <w:tc>
          <w:tcPr>
            <w:tcW w:w="1245" w:type="pct"/>
            <w:vAlign w:val="center"/>
          </w:tcPr>
          <w:p w14:paraId="072028CC" w14:textId="77777777" w:rsidR="005A58E3" w:rsidRPr="00487BA3" w:rsidRDefault="005A58E3" w:rsidP="003B5833">
            <w:pPr>
              <w:spacing w:before="60" w:after="60"/>
              <w:ind w:left="123" w:right="131"/>
              <w:jc w:val="center"/>
              <w:rPr>
                <w:iCs/>
                <w:sz w:val="16"/>
                <w:szCs w:val="16"/>
              </w:rPr>
            </w:pPr>
            <w:r w:rsidRPr="00487BA3">
              <w:rPr>
                <w:iCs/>
                <w:sz w:val="16"/>
                <w:szCs w:val="16"/>
              </w:rPr>
              <w:t>b.d.</w:t>
            </w:r>
          </w:p>
        </w:tc>
      </w:tr>
      <w:tr w:rsidR="005C11FB" w:rsidRPr="00487BA3" w14:paraId="4B21FED3" w14:textId="77777777" w:rsidTr="00685A30">
        <w:trPr>
          <w:jc w:val="center"/>
        </w:trPr>
        <w:tc>
          <w:tcPr>
            <w:tcW w:w="310" w:type="pct"/>
            <w:shd w:val="clear" w:color="auto" w:fill="FDE9D9" w:themeFill="accent6" w:themeFillTint="33"/>
            <w:vAlign w:val="center"/>
          </w:tcPr>
          <w:p w14:paraId="116581C0" w14:textId="77777777" w:rsidR="005C11FB" w:rsidRPr="00487BA3" w:rsidRDefault="005C11FB" w:rsidP="003B5833">
            <w:pPr>
              <w:spacing w:before="60" w:after="60"/>
              <w:jc w:val="center"/>
              <w:rPr>
                <w:iCs/>
                <w:color w:val="000000" w:themeColor="text1"/>
                <w:sz w:val="16"/>
                <w:szCs w:val="16"/>
              </w:rPr>
            </w:pPr>
            <w:r w:rsidRPr="00487BA3">
              <w:rPr>
                <w:iCs/>
                <w:color w:val="000000" w:themeColor="text1"/>
                <w:sz w:val="16"/>
                <w:szCs w:val="16"/>
              </w:rPr>
              <w:t>6.</w:t>
            </w:r>
          </w:p>
        </w:tc>
        <w:tc>
          <w:tcPr>
            <w:tcW w:w="2114" w:type="pct"/>
            <w:vAlign w:val="center"/>
          </w:tcPr>
          <w:p w14:paraId="7E2F4BE2" w14:textId="77777777" w:rsidR="005C11FB" w:rsidRPr="00487BA3" w:rsidRDefault="005C11FB" w:rsidP="003B5833">
            <w:pPr>
              <w:autoSpaceDE w:val="0"/>
              <w:autoSpaceDN w:val="0"/>
              <w:adjustRightInd w:val="0"/>
              <w:spacing w:before="60" w:after="60"/>
              <w:ind w:left="130" w:right="126"/>
              <w:rPr>
                <w:rFonts w:eastAsiaTheme="minorEastAsia"/>
                <w:sz w:val="16"/>
                <w:szCs w:val="16"/>
              </w:rPr>
            </w:pPr>
            <w:r w:rsidRPr="00487BA3">
              <w:rPr>
                <w:sz w:val="16"/>
                <w:szCs w:val="16"/>
              </w:rPr>
              <w:t>Powierzchnia gruntów zrekultywowanych ogółem</w:t>
            </w:r>
          </w:p>
        </w:tc>
        <w:tc>
          <w:tcPr>
            <w:tcW w:w="1331" w:type="pct"/>
            <w:vAlign w:val="center"/>
          </w:tcPr>
          <w:p w14:paraId="777F1296" w14:textId="77777777" w:rsidR="005C11FB" w:rsidRPr="00487BA3" w:rsidRDefault="00F55AAB" w:rsidP="003B5833">
            <w:pPr>
              <w:spacing w:before="60" w:after="60"/>
              <w:jc w:val="center"/>
              <w:rPr>
                <w:sz w:val="16"/>
                <w:szCs w:val="16"/>
              </w:rPr>
            </w:pPr>
            <w:r w:rsidRPr="00487BA3">
              <w:rPr>
                <w:sz w:val="16"/>
                <w:szCs w:val="16"/>
              </w:rPr>
              <w:t>b.d.</w:t>
            </w:r>
          </w:p>
        </w:tc>
        <w:tc>
          <w:tcPr>
            <w:tcW w:w="1245" w:type="pct"/>
            <w:vAlign w:val="center"/>
          </w:tcPr>
          <w:p w14:paraId="60F8FD80" w14:textId="77777777" w:rsidR="005C11FB" w:rsidRPr="00487BA3" w:rsidRDefault="009B4399" w:rsidP="003B5833">
            <w:pPr>
              <w:spacing w:before="60" w:after="60"/>
              <w:ind w:left="123" w:right="131"/>
              <w:jc w:val="center"/>
              <w:rPr>
                <w:iCs/>
                <w:sz w:val="16"/>
                <w:szCs w:val="16"/>
              </w:rPr>
            </w:pPr>
            <w:r w:rsidRPr="00487BA3">
              <w:rPr>
                <w:sz w:val="16"/>
                <w:szCs w:val="16"/>
              </w:rPr>
              <w:t>b.d.</w:t>
            </w:r>
          </w:p>
        </w:tc>
      </w:tr>
      <w:tr w:rsidR="005C11FB" w:rsidRPr="00487BA3" w14:paraId="4F53BB99" w14:textId="77777777" w:rsidTr="00685A30">
        <w:trPr>
          <w:jc w:val="center"/>
        </w:trPr>
        <w:tc>
          <w:tcPr>
            <w:tcW w:w="310" w:type="pct"/>
            <w:shd w:val="clear" w:color="auto" w:fill="FDE9D9" w:themeFill="accent6" w:themeFillTint="33"/>
            <w:vAlign w:val="center"/>
          </w:tcPr>
          <w:p w14:paraId="7239D0FF" w14:textId="77777777" w:rsidR="005C11FB" w:rsidRPr="00487BA3" w:rsidRDefault="005C11FB" w:rsidP="003B5833">
            <w:pPr>
              <w:spacing w:before="60" w:after="60"/>
              <w:jc w:val="center"/>
              <w:rPr>
                <w:iCs/>
                <w:color w:val="000000" w:themeColor="text1"/>
                <w:sz w:val="16"/>
                <w:szCs w:val="16"/>
              </w:rPr>
            </w:pPr>
            <w:r w:rsidRPr="00487BA3">
              <w:rPr>
                <w:iCs/>
                <w:color w:val="000000" w:themeColor="text1"/>
                <w:sz w:val="16"/>
                <w:szCs w:val="16"/>
              </w:rPr>
              <w:t>7.</w:t>
            </w:r>
          </w:p>
        </w:tc>
        <w:tc>
          <w:tcPr>
            <w:tcW w:w="2114" w:type="pct"/>
            <w:vAlign w:val="center"/>
          </w:tcPr>
          <w:p w14:paraId="2F13B981" w14:textId="77777777" w:rsidR="005C11FB" w:rsidRPr="00487BA3" w:rsidRDefault="005C11FB" w:rsidP="003B5833">
            <w:pPr>
              <w:autoSpaceDE w:val="0"/>
              <w:autoSpaceDN w:val="0"/>
              <w:adjustRightInd w:val="0"/>
              <w:spacing w:before="60" w:after="60"/>
              <w:ind w:left="130" w:right="126"/>
              <w:rPr>
                <w:rFonts w:eastAsiaTheme="minorEastAsia"/>
                <w:sz w:val="16"/>
                <w:szCs w:val="16"/>
              </w:rPr>
            </w:pPr>
            <w:r w:rsidRPr="00487BA3">
              <w:rPr>
                <w:sz w:val="16"/>
                <w:szCs w:val="16"/>
              </w:rPr>
              <w:t xml:space="preserve">Powierzchnia </w:t>
            </w:r>
            <w:r w:rsidR="00B43AB5" w:rsidRPr="00487BA3">
              <w:rPr>
                <w:sz w:val="16"/>
                <w:szCs w:val="16"/>
              </w:rPr>
              <w:t>terenów wymagających rekultywacji i zdegradowanych</w:t>
            </w:r>
          </w:p>
        </w:tc>
        <w:tc>
          <w:tcPr>
            <w:tcW w:w="1331" w:type="pct"/>
            <w:vAlign w:val="center"/>
          </w:tcPr>
          <w:p w14:paraId="22C04EE0" w14:textId="77777777" w:rsidR="005C11FB" w:rsidRPr="00487BA3" w:rsidRDefault="00F55AAB" w:rsidP="003B5833">
            <w:pPr>
              <w:spacing w:before="60" w:after="60"/>
              <w:jc w:val="center"/>
              <w:rPr>
                <w:sz w:val="16"/>
                <w:szCs w:val="16"/>
              </w:rPr>
            </w:pPr>
            <w:r w:rsidRPr="00487BA3">
              <w:rPr>
                <w:sz w:val="16"/>
                <w:szCs w:val="16"/>
              </w:rPr>
              <w:t>b.d.</w:t>
            </w:r>
          </w:p>
        </w:tc>
        <w:tc>
          <w:tcPr>
            <w:tcW w:w="1245" w:type="pct"/>
            <w:vAlign w:val="center"/>
          </w:tcPr>
          <w:p w14:paraId="469EA604" w14:textId="77777777" w:rsidR="005C11FB" w:rsidRPr="00487BA3" w:rsidRDefault="009B4399" w:rsidP="003B5833">
            <w:pPr>
              <w:spacing w:before="60" w:after="60"/>
              <w:ind w:left="123" w:right="131"/>
              <w:jc w:val="center"/>
              <w:rPr>
                <w:iCs/>
                <w:sz w:val="16"/>
                <w:szCs w:val="16"/>
              </w:rPr>
            </w:pPr>
            <w:r w:rsidRPr="00487BA3">
              <w:rPr>
                <w:sz w:val="16"/>
                <w:szCs w:val="16"/>
              </w:rPr>
              <w:t>b.d.</w:t>
            </w:r>
          </w:p>
        </w:tc>
      </w:tr>
    </w:tbl>
    <w:p w14:paraId="5A50B5BF" w14:textId="77777777" w:rsidR="000038E8" w:rsidRPr="00487BA3" w:rsidRDefault="000038E8" w:rsidP="003B5833">
      <w:pPr>
        <w:pStyle w:val="Tekstpodstawowy"/>
        <w:spacing w:before="60" w:after="60"/>
        <w:ind w:right="-6"/>
        <w:rPr>
          <w:color w:val="000000" w:themeColor="text1"/>
          <w:sz w:val="16"/>
          <w:szCs w:val="16"/>
        </w:rPr>
      </w:pPr>
      <w:r w:rsidRPr="00487BA3">
        <w:rPr>
          <w:color w:val="000000" w:themeColor="text1"/>
          <w:sz w:val="16"/>
          <w:szCs w:val="16"/>
        </w:rPr>
        <w:t>(*) – wskaźnik zaczerpnięty z Polityki ekologicznej państwa 2030 – strategii rozwoju w obszarze środowiska i gospodarki wodnej</w:t>
      </w:r>
    </w:p>
    <w:p w14:paraId="65594011" w14:textId="646A50CF" w:rsidR="00DA0C16" w:rsidRDefault="00DA0C16" w:rsidP="003B5833">
      <w:pPr>
        <w:spacing w:before="60" w:after="60"/>
        <w:rPr>
          <w:color w:val="000000" w:themeColor="text1"/>
          <w:sz w:val="16"/>
          <w:szCs w:val="16"/>
        </w:rPr>
      </w:pPr>
      <w:r w:rsidRPr="00487BA3">
        <w:rPr>
          <w:color w:val="000000" w:themeColor="text1"/>
          <w:sz w:val="16"/>
          <w:szCs w:val="16"/>
        </w:rPr>
        <w:t>Źródło: opracowanie własne</w:t>
      </w:r>
      <w:r w:rsidR="006506D8" w:rsidRPr="00487BA3">
        <w:rPr>
          <w:color w:val="000000" w:themeColor="text1"/>
          <w:sz w:val="16"/>
          <w:szCs w:val="16"/>
        </w:rPr>
        <w:t xml:space="preserve"> </w:t>
      </w:r>
      <w:r w:rsidR="007D5641" w:rsidRPr="00487BA3">
        <w:rPr>
          <w:color w:val="000000" w:themeColor="text1"/>
          <w:sz w:val="16"/>
          <w:szCs w:val="16"/>
        </w:rPr>
        <w:t xml:space="preserve">na podstawie danych GUS </w:t>
      </w:r>
    </w:p>
    <w:p w14:paraId="5DAB12ED" w14:textId="0702065D" w:rsidR="00685A30" w:rsidRDefault="00685A30" w:rsidP="003B5833">
      <w:pPr>
        <w:spacing w:before="60" w:after="60"/>
        <w:rPr>
          <w:color w:val="000000" w:themeColor="text1"/>
          <w:sz w:val="16"/>
          <w:szCs w:val="16"/>
        </w:rPr>
      </w:pPr>
    </w:p>
    <w:p w14:paraId="73BABF5A" w14:textId="5E4BC7EB" w:rsidR="00685A30" w:rsidRDefault="00685A30" w:rsidP="003B5833">
      <w:pPr>
        <w:spacing w:before="60" w:after="60"/>
        <w:rPr>
          <w:color w:val="000000" w:themeColor="text1"/>
          <w:sz w:val="16"/>
          <w:szCs w:val="16"/>
        </w:rPr>
      </w:pPr>
    </w:p>
    <w:p w14:paraId="1C4175B0" w14:textId="77777777" w:rsidR="00685A30" w:rsidRPr="00487BA3" w:rsidRDefault="00685A30" w:rsidP="003B5833">
      <w:pPr>
        <w:spacing w:before="60" w:after="60"/>
        <w:rPr>
          <w:color w:val="000000" w:themeColor="text1"/>
          <w:sz w:val="16"/>
          <w:szCs w:val="16"/>
        </w:rPr>
      </w:pPr>
    </w:p>
    <w:p w14:paraId="2BFBCAA8" w14:textId="77777777" w:rsidR="00C05542" w:rsidRPr="00487BA3" w:rsidRDefault="00C05542" w:rsidP="003B5833">
      <w:pPr>
        <w:spacing w:before="60" w:after="60"/>
        <w:rPr>
          <w:color w:val="000000" w:themeColor="text1"/>
          <w:sz w:val="16"/>
          <w:szCs w:val="16"/>
        </w:rPr>
      </w:pPr>
    </w:p>
    <w:p w14:paraId="759A59E2" w14:textId="77777777" w:rsidR="00035F21" w:rsidRPr="00487BA3" w:rsidRDefault="00914E8F" w:rsidP="003B5833">
      <w:pPr>
        <w:pStyle w:val="Nagwek1"/>
        <w:numPr>
          <w:ilvl w:val="2"/>
          <w:numId w:val="11"/>
        </w:numPr>
        <w:rPr>
          <w:color w:val="000000" w:themeColor="text1"/>
          <w:sz w:val="24"/>
        </w:rPr>
      </w:pPr>
      <w:bookmarkStart w:id="412" w:name="_Toc521666605"/>
      <w:bookmarkStart w:id="413" w:name="_Toc115684923"/>
      <w:r w:rsidRPr="00487BA3">
        <w:rPr>
          <w:color w:val="000000" w:themeColor="text1"/>
          <w:sz w:val="24"/>
        </w:rPr>
        <w:lastRenderedPageBreak/>
        <w:t>Opis stanu obecnego</w:t>
      </w:r>
      <w:bookmarkEnd w:id="412"/>
      <w:bookmarkEnd w:id="413"/>
    </w:p>
    <w:p w14:paraId="3D771E8D" w14:textId="45B8E75D" w:rsidR="00E93CA1" w:rsidRPr="00487BA3" w:rsidRDefault="00E93CA1" w:rsidP="003B5833">
      <w:pPr>
        <w:spacing w:before="60" w:after="60"/>
        <w:jc w:val="both"/>
        <w:rPr>
          <w:sz w:val="20"/>
          <w:szCs w:val="20"/>
        </w:rPr>
      </w:pPr>
      <w:r w:rsidRPr="00487BA3">
        <w:rPr>
          <w:sz w:val="20"/>
          <w:szCs w:val="20"/>
        </w:rPr>
        <w:t xml:space="preserve">Większa </w:t>
      </w:r>
      <w:r w:rsidR="007D5641" w:rsidRPr="00487BA3">
        <w:rPr>
          <w:sz w:val="20"/>
          <w:szCs w:val="20"/>
        </w:rPr>
        <w:t>część</w:t>
      </w:r>
      <w:r w:rsidRPr="00487BA3">
        <w:rPr>
          <w:sz w:val="20"/>
          <w:szCs w:val="20"/>
        </w:rPr>
        <w:t xml:space="preserve"> powiatu pokryta jest glebami charakteryzującymi tereny górskie i górzyste. S</w:t>
      </w:r>
      <w:r w:rsidR="007D5641" w:rsidRPr="00487BA3">
        <w:rPr>
          <w:sz w:val="20"/>
          <w:szCs w:val="20"/>
        </w:rPr>
        <w:t>ą</w:t>
      </w:r>
      <w:r w:rsidRPr="00487BA3">
        <w:rPr>
          <w:sz w:val="20"/>
          <w:szCs w:val="20"/>
        </w:rPr>
        <w:t xml:space="preserve"> to gleby szkieletowe grubokamieniste. W północnej cz</w:t>
      </w:r>
      <w:r w:rsidR="007D5641" w:rsidRPr="00487BA3">
        <w:rPr>
          <w:sz w:val="20"/>
          <w:szCs w:val="20"/>
        </w:rPr>
        <w:t>ęś</w:t>
      </w:r>
      <w:r w:rsidRPr="00487BA3">
        <w:rPr>
          <w:sz w:val="20"/>
          <w:szCs w:val="20"/>
        </w:rPr>
        <w:t xml:space="preserve">ci powiatu głównymi elementami pokrywy glebowej </w:t>
      </w:r>
      <w:r w:rsidR="008561D1" w:rsidRPr="00487BA3">
        <w:rPr>
          <w:sz w:val="20"/>
          <w:szCs w:val="20"/>
        </w:rPr>
        <w:t>są</w:t>
      </w:r>
      <w:r w:rsidRPr="00487BA3">
        <w:rPr>
          <w:sz w:val="20"/>
          <w:szCs w:val="20"/>
        </w:rPr>
        <w:t>̨ gleby brunatnoziemne rozwijające si</w:t>
      </w:r>
      <w:r w:rsidR="007D5641" w:rsidRPr="00487BA3">
        <w:rPr>
          <w:sz w:val="20"/>
          <w:szCs w:val="20"/>
        </w:rPr>
        <w:t>ę</w:t>
      </w:r>
      <w:r w:rsidRPr="00487BA3">
        <w:rPr>
          <w:sz w:val="20"/>
          <w:szCs w:val="20"/>
        </w:rPr>
        <w:t xml:space="preserve"> przy udziale lasów bukowo – jodłowych. Żyźniejsze podtypy gleb górskie gleby brunatne właściwe i górskie gleby szarobrunatne związane </w:t>
      </w:r>
      <w:r w:rsidR="008561D1" w:rsidRPr="00487BA3">
        <w:rPr>
          <w:sz w:val="20"/>
          <w:szCs w:val="20"/>
        </w:rPr>
        <w:t>są</w:t>
      </w:r>
      <w:r w:rsidRPr="00487BA3">
        <w:rPr>
          <w:sz w:val="20"/>
          <w:szCs w:val="20"/>
        </w:rPr>
        <w:t xml:space="preserve">̨ z występowaniem korzystniejszym pod względem glebotwórczym utworów skalnych. </w:t>
      </w:r>
    </w:p>
    <w:p w14:paraId="1DDBCCFC" w14:textId="0776CF6A" w:rsidR="00E93CA1" w:rsidRPr="00487BA3" w:rsidRDefault="00E93CA1" w:rsidP="003B5833">
      <w:pPr>
        <w:spacing w:before="60" w:after="60"/>
        <w:jc w:val="both"/>
        <w:rPr>
          <w:sz w:val="20"/>
          <w:szCs w:val="20"/>
        </w:rPr>
      </w:pPr>
      <w:r w:rsidRPr="00487BA3">
        <w:rPr>
          <w:sz w:val="20"/>
          <w:szCs w:val="20"/>
        </w:rPr>
        <w:t xml:space="preserve">Najuboższe pod względem siedlisk w powiecie </w:t>
      </w:r>
      <w:r w:rsidR="008561D1" w:rsidRPr="00487BA3">
        <w:rPr>
          <w:sz w:val="20"/>
          <w:szCs w:val="20"/>
        </w:rPr>
        <w:t>są</w:t>
      </w:r>
      <w:r w:rsidRPr="00487BA3">
        <w:rPr>
          <w:sz w:val="20"/>
          <w:szCs w:val="20"/>
        </w:rPr>
        <w:t>̨ górskie gleby brunatne bielicowe i kwaśne rozwijające się̨ przy udziale świerczyn. W najwyższych partiach górskich zbudowanych z odpornych na wietrzenie piaskowców wyst</w:t>
      </w:r>
      <w:r w:rsidR="007D5641" w:rsidRPr="00487BA3">
        <w:rPr>
          <w:sz w:val="20"/>
          <w:szCs w:val="20"/>
        </w:rPr>
        <w:t>ę</w:t>
      </w:r>
      <w:r w:rsidRPr="00487BA3">
        <w:rPr>
          <w:sz w:val="20"/>
          <w:szCs w:val="20"/>
        </w:rPr>
        <w:t>puj</w:t>
      </w:r>
      <w:r w:rsidR="007D5641" w:rsidRPr="00487BA3">
        <w:rPr>
          <w:sz w:val="20"/>
          <w:szCs w:val="20"/>
        </w:rPr>
        <w:t>ą</w:t>
      </w:r>
      <w:r w:rsidRPr="00487BA3">
        <w:rPr>
          <w:sz w:val="20"/>
          <w:szCs w:val="20"/>
        </w:rPr>
        <w:t xml:space="preserve"> gołoborza, litosole i rankery. </w:t>
      </w:r>
    </w:p>
    <w:p w14:paraId="14539726" w14:textId="570D753E" w:rsidR="00E93CA1" w:rsidRPr="00487BA3" w:rsidRDefault="00E93CA1" w:rsidP="003B5833">
      <w:pPr>
        <w:spacing w:before="60" w:after="60"/>
        <w:jc w:val="both"/>
        <w:rPr>
          <w:sz w:val="20"/>
          <w:szCs w:val="20"/>
        </w:rPr>
      </w:pPr>
      <w:r w:rsidRPr="00487BA3">
        <w:rPr>
          <w:sz w:val="20"/>
          <w:szCs w:val="20"/>
        </w:rPr>
        <w:t>Pokryw</w:t>
      </w:r>
      <w:r w:rsidR="007D5641" w:rsidRPr="00487BA3">
        <w:rPr>
          <w:sz w:val="20"/>
          <w:szCs w:val="20"/>
        </w:rPr>
        <w:t>ę</w:t>
      </w:r>
      <w:r w:rsidRPr="00487BA3">
        <w:rPr>
          <w:sz w:val="20"/>
          <w:szCs w:val="20"/>
        </w:rPr>
        <w:t xml:space="preserve"> glebow</w:t>
      </w:r>
      <w:r w:rsidR="007D5641" w:rsidRPr="00487BA3">
        <w:rPr>
          <w:sz w:val="20"/>
          <w:szCs w:val="20"/>
        </w:rPr>
        <w:t>ą</w:t>
      </w:r>
      <w:r w:rsidRPr="00487BA3">
        <w:rPr>
          <w:sz w:val="20"/>
          <w:szCs w:val="20"/>
        </w:rPr>
        <w:t xml:space="preserve"> urozmaicaj</w:t>
      </w:r>
      <w:r w:rsidR="007D5641" w:rsidRPr="00487BA3">
        <w:rPr>
          <w:sz w:val="20"/>
          <w:szCs w:val="20"/>
        </w:rPr>
        <w:t>ą</w:t>
      </w:r>
      <w:r w:rsidRPr="00487BA3">
        <w:rPr>
          <w:sz w:val="20"/>
          <w:szCs w:val="20"/>
        </w:rPr>
        <w:t xml:space="preserve"> płaty górskich gleb </w:t>
      </w:r>
      <w:r w:rsidR="007D5641" w:rsidRPr="00487BA3">
        <w:rPr>
          <w:sz w:val="20"/>
          <w:szCs w:val="20"/>
        </w:rPr>
        <w:t>ś</w:t>
      </w:r>
      <w:r w:rsidRPr="00487BA3">
        <w:rPr>
          <w:sz w:val="20"/>
          <w:szCs w:val="20"/>
        </w:rPr>
        <w:t>ródstrefowych, zalicza si</w:t>
      </w:r>
      <w:r w:rsidR="007D5641" w:rsidRPr="00487BA3">
        <w:rPr>
          <w:sz w:val="20"/>
          <w:szCs w:val="20"/>
        </w:rPr>
        <w:t>ę</w:t>
      </w:r>
      <w:r w:rsidRPr="00487BA3">
        <w:rPr>
          <w:sz w:val="20"/>
          <w:szCs w:val="20"/>
        </w:rPr>
        <w:t xml:space="preserve"> do nich mady, czarne ziemie, gleby glejowe, r</w:t>
      </w:r>
      <w:r w:rsidR="007D5641" w:rsidRPr="00487BA3">
        <w:rPr>
          <w:sz w:val="20"/>
          <w:szCs w:val="20"/>
        </w:rPr>
        <w:t>ę</w:t>
      </w:r>
      <w:r w:rsidRPr="00487BA3">
        <w:rPr>
          <w:sz w:val="20"/>
          <w:szCs w:val="20"/>
        </w:rPr>
        <w:t>dziny, a tak</w:t>
      </w:r>
      <w:r w:rsidR="007D5641" w:rsidRPr="00487BA3">
        <w:rPr>
          <w:sz w:val="20"/>
          <w:szCs w:val="20"/>
        </w:rPr>
        <w:t>ż</w:t>
      </w:r>
      <w:r w:rsidRPr="00487BA3">
        <w:rPr>
          <w:sz w:val="20"/>
          <w:szCs w:val="20"/>
        </w:rPr>
        <w:t>e gleby torfowe i murszowe.</w:t>
      </w:r>
    </w:p>
    <w:p w14:paraId="65DA37BD" w14:textId="57CE2974" w:rsidR="00E93CA1" w:rsidRPr="00487BA3" w:rsidRDefault="00E93CA1" w:rsidP="003B5833">
      <w:pPr>
        <w:spacing w:before="60" w:after="60"/>
        <w:jc w:val="both"/>
        <w:rPr>
          <w:sz w:val="20"/>
          <w:szCs w:val="20"/>
        </w:rPr>
      </w:pPr>
      <w:r w:rsidRPr="00487BA3">
        <w:rPr>
          <w:sz w:val="20"/>
          <w:szCs w:val="20"/>
        </w:rPr>
        <w:t>Występujące tu zjawisko erozji wspomagane przez dużą̨ intensywnoś</w:t>
      </w:r>
      <w:r w:rsidR="007D5641" w:rsidRPr="00487BA3">
        <w:rPr>
          <w:sz w:val="20"/>
          <w:szCs w:val="20"/>
        </w:rPr>
        <w:t>ć</w:t>
      </w:r>
      <w:r w:rsidRPr="00487BA3">
        <w:rPr>
          <w:sz w:val="20"/>
          <w:szCs w:val="20"/>
        </w:rPr>
        <w:t xml:space="preserve"> i obfitoś</w:t>
      </w:r>
      <w:r w:rsidR="007D5641" w:rsidRPr="00487BA3">
        <w:rPr>
          <w:sz w:val="20"/>
          <w:szCs w:val="20"/>
        </w:rPr>
        <w:t>ć</w:t>
      </w:r>
      <w:r w:rsidRPr="00487BA3">
        <w:rPr>
          <w:sz w:val="20"/>
          <w:szCs w:val="20"/>
        </w:rPr>
        <w:t xml:space="preserve"> opadów </w:t>
      </w:r>
      <w:r w:rsidR="00407BE9" w:rsidRPr="00487BA3">
        <w:rPr>
          <w:sz w:val="20"/>
          <w:szCs w:val="20"/>
        </w:rPr>
        <w:t>powodują</w:t>
      </w:r>
      <w:r w:rsidRPr="00487BA3">
        <w:rPr>
          <w:sz w:val="20"/>
          <w:szCs w:val="20"/>
        </w:rPr>
        <w:t xml:space="preserve"> obniżenie wartości użytkowej gleb. Natomiast obszary poło</w:t>
      </w:r>
      <w:r w:rsidR="007D5641" w:rsidRPr="00487BA3">
        <w:rPr>
          <w:sz w:val="20"/>
          <w:szCs w:val="20"/>
        </w:rPr>
        <w:t>ż</w:t>
      </w:r>
      <w:r w:rsidRPr="00487BA3">
        <w:rPr>
          <w:sz w:val="20"/>
          <w:szCs w:val="20"/>
        </w:rPr>
        <w:t xml:space="preserve">one w dolinach cieków narażone są̨ na ciągłe zalewanie, co ogranicza wykorzystanie występujących tam gleb. </w:t>
      </w:r>
    </w:p>
    <w:p w14:paraId="7F992A91" w14:textId="2EC77222" w:rsidR="00C017AF" w:rsidRPr="00487BA3" w:rsidRDefault="00E93CA1" w:rsidP="003B5833">
      <w:pPr>
        <w:spacing w:before="60" w:after="60"/>
        <w:jc w:val="both"/>
        <w:rPr>
          <w:sz w:val="20"/>
          <w:szCs w:val="20"/>
        </w:rPr>
      </w:pPr>
      <w:r w:rsidRPr="00487BA3">
        <w:rPr>
          <w:sz w:val="20"/>
          <w:szCs w:val="20"/>
        </w:rPr>
        <w:t>Większoś</w:t>
      </w:r>
      <w:r w:rsidR="007D5641" w:rsidRPr="00487BA3">
        <w:rPr>
          <w:sz w:val="20"/>
          <w:szCs w:val="20"/>
        </w:rPr>
        <w:t>ć</w:t>
      </w:r>
      <w:r w:rsidRPr="00487BA3">
        <w:rPr>
          <w:sz w:val="20"/>
          <w:szCs w:val="20"/>
        </w:rPr>
        <w:t xml:space="preserve"> gleb zalicza si</w:t>
      </w:r>
      <w:r w:rsidR="007D5641" w:rsidRPr="00487BA3">
        <w:rPr>
          <w:sz w:val="20"/>
          <w:szCs w:val="20"/>
        </w:rPr>
        <w:t>ę</w:t>
      </w:r>
      <w:r w:rsidRPr="00487BA3">
        <w:rPr>
          <w:sz w:val="20"/>
          <w:szCs w:val="20"/>
        </w:rPr>
        <w:t xml:space="preserve"> do IV, V i VI klasy bonitacyjnej na niewielkiej powierzchni wyst</w:t>
      </w:r>
      <w:r w:rsidR="007D5641" w:rsidRPr="00487BA3">
        <w:rPr>
          <w:sz w:val="20"/>
          <w:szCs w:val="20"/>
        </w:rPr>
        <w:t>ę</w:t>
      </w:r>
      <w:r w:rsidRPr="00487BA3">
        <w:rPr>
          <w:sz w:val="20"/>
          <w:szCs w:val="20"/>
        </w:rPr>
        <w:t>puj</w:t>
      </w:r>
      <w:r w:rsidR="007D5641" w:rsidRPr="00487BA3">
        <w:rPr>
          <w:sz w:val="20"/>
          <w:szCs w:val="20"/>
        </w:rPr>
        <w:t>ą</w:t>
      </w:r>
      <w:r w:rsidRPr="00487BA3">
        <w:rPr>
          <w:sz w:val="20"/>
          <w:szCs w:val="20"/>
        </w:rPr>
        <w:t xml:space="preserve"> równie</w:t>
      </w:r>
      <w:r w:rsidR="007D5641" w:rsidRPr="00487BA3">
        <w:rPr>
          <w:sz w:val="20"/>
          <w:szCs w:val="20"/>
        </w:rPr>
        <w:t>ż</w:t>
      </w:r>
      <w:r w:rsidRPr="00487BA3">
        <w:rPr>
          <w:sz w:val="20"/>
          <w:szCs w:val="20"/>
        </w:rPr>
        <w:t xml:space="preserve"> klasy II i III.</w:t>
      </w:r>
    </w:p>
    <w:p w14:paraId="320305DF" w14:textId="77777777" w:rsidR="00E93CA1" w:rsidRPr="00487BA3" w:rsidRDefault="00E93CA1" w:rsidP="003B5833">
      <w:pPr>
        <w:spacing w:before="60" w:after="60"/>
        <w:jc w:val="both"/>
        <w:rPr>
          <w:sz w:val="20"/>
          <w:szCs w:val="20"/>
        </w:rPr>
      </w:pPr>
    </w:p>
    <w:p w14:paraId="390505F7" w14:textId="77777777" w:rsidR="009E01E9" w:rsidRPr="00487BA3" w:rsidRDefault="009E01E9" w:rsidP="003B5833">
      <w:pPr>
        <w:spacing w:before="60" w:after="60"/>
        <w:rPr>
          <w:sz w:val="16"/>
          <w:szCs w:val="16"/>
        </w:rPr>
      </w:pPr>
      <w:bookmarkStart w:id="414" w:name="_Toc121215172"/>
      <w:r w:rsidRPr="00487BA3">
        <w:rPr>
          <w:sz w:val="16"/>
          <w:szCs w:val="16"/>
        </w:rPr>
        <w:t xml:space="preserve">Tabela </w:t>
      </w:r>
      <w:r w:rsidRPr="00487BA3">
        <w:rPr>
          <w:sz w:val="16"/>
          <w:szCs w:val="16"/>
        </w:rPr>
        <w:fldChar w:fldCharType="begin"/>
      </w:r>
      <w:r w:rsidRPr="00487BA3">
        <w:rPr>
          <w:sz w:val="16"/>
          <w:szCs w:val="16"/>
        </w:rPr>
        <w:instrText xml:space="preserve"> SEQ Tabela \* ARABIC </w:instrText>
      </w:r>
      <w:r w:rsidRPr="00487BA3">
        <w:rPr>
          <w:sz w:val="16"/>
          <w:szCs w:val="16"/>
        </w:rPr>
        <w:fldChar w:fldCharType="separate"/>
      </w:r>
      <w:r w:rsidR="002C68CC" w:rsidRPr="00487BA3">
        <w:rPr>
          <w:noProof/>
          <w:sz w:val="16"/>
          <w:szCs w:val="16"/>
        </w:rPr>
        <w:t>26</w:t>
      </w:r>
      <w:r w:rsidRPr="00487BA3">
        <w:rPr>
          <w:sz w:val="16"/>
          <w:szCs w:val="16"/>
        </w:rPr>
        <w:fldChar w:fldCharType="end"/>
      </w:r>
      <w:r w:rsidRPr="00487BA3">
        <w:rPr>
          <w:sz w:val="16"/>
          <w:szCs w:val="16"/>
        </w:rPr>
        <w:t xml:space="preserve"> </w:t>
      </w:r>
      <w:r w:rsidRPr="00487BA3">
        <w:rPr>
          <w:iCs/>
          <w:sz w:val="16"/>
          <w:szCs w:val="16"/>
        </w:rPr>
        <w:t xml:space="preserve">Powierzchnia gruntów </w:t>
      </w:r>
      <w:r w:rsidR="00460682" w:rsidRPr="00487BA3">
        <w:rPr>
          <w:iCs/>
          <w:sz w:val="16"/>
          <w:szCs w:val="16"/>
        </w:rPr>
        <w:t xml:space="preserve">w gospodarstwach rolnych </w:t>
      </w:r>
      <w:r w:rsidRPr="00487BA3">
        <w:rPr>
          <w:iCs/>
          <w:sz w:val="16"/>
          <w:szCs w:val="16"/>
        </w:rPr>
        <w:t>i ic</w:t>
      </w:r>
      <w:r w:rsidR="00460682" w:rsidRPr="00487BA3">
        <w:rPr>
          <w:iCs/>
          <w:sz w:val="16"/>
          <w:szCs w:val="16"/>
        </w:rPr>
        <w:t>h przeznaczenie na podstawie PSR</w:t>
      </w:r>
      <w:r w:rsidRPr="00487BA3">
        <w:rPr>
          <w:iCs/>
          <w:sz w:val="16"/>
          <w:szCs w:val="16"/>
        </w:rPr>
        <w:t xml:space="preserve"> z 2010 i 2020 roku</w:t>
      </w:r>
      <w:r w:rsidR="00C11362" w:rsidRPr="00487BA3">
        <w:rPr>
          <w:iCs/>
          <w:sz w:val="16"/>
          <w:szCs w:val="16"/>
        </w:rPr>
        <w:t xml:space="preserve"> (powiat </w:t>
      </w:r>
      <w:r w:rsidR="002C68CC" w:rsidRPr="00487BA3">
        <w:rPr>
          <w:iCs/>
          <w:sz w:val="16"/>
          <w:szCs w:val="16"/>
        </w:rPr>
        <w:t>ż</w:t>
      </w:r>
      <w:r w:rsidR="005C47D7" w:rsidRPr="00487BA3">
        <w:rPr>
          <w:iCs/>
          <w:sz w:val="16"/>
          <w:szCs w:val="16"/>
        </w:rPr>
        <w:t>ywiecki</w:t>
      </w:r>
      <w:r w:rsidR="00C11362" w:rsidRPr="00487BA3">
        <w:rPr>
          <w:iCs/>
          <w:sz w:val="16"/>
          <w:szCs w:val="16"/>
        </w:rPr>
        <w:t>)</w:t>
      </w:r>
      <w:bookmarkEnd w:id="41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687"/>
        <w:gridCol w:w="1231"/>
        <w:gridCol w:w="2464"/>
        <w:gridCol w:w="2466"/>
      </w:tblGrid>
      <w:tr w:rsidR="009E01E9" w:rsidRPr="00487BA3" w14:paraId="2299DFBD" w14:textId="77777777" w:rsidTr="00685A30">
        <w:trPr>
          <w:trHeight w:val="300"/>
          <w:jc w:val="center"/>
        </w:trPr>
        <w:tc>
          <w:tcPr>
            <w:tcW w:w="1872" w:type="pct"/>
            <w:shd w:val="clear" w:color="auto" w:fill="D9D9D9" w:themeFill="background1" w:themeFillShade="D9"/>
            <w:noWrap/>
            <w:vAlign w:val="center"/>
            <w:hideMark/>
          </w:tcPr>
          <w:p w14:paraId="10C2B94A" w14:textId="77777777" w:rsidR="009E01E9" w:rsidRPr="00487BA3" w:rsidRDefault="009E01E9" w:rsidP="003B5833">
            <w:pPr>
              <w:spacing w:before="60" w:after="60"/>
              <w:jc w:val="center"/>
              <w:rPr>
                <w:sz w:val="16"/>
                <w:szCs w:val="16"/>
              </w:rPr>
            </w:pPr>
            <w:r w:rsidRPr="00487BA3">
              <w:rPr>
                <w:sz w:val="16"/>
                <w:szCs w:val="16"/>
              </w:rPr>
              <w:t>Rodzaj</w:t>
            </w:r>
          </w:p>
        </w:tc>
        <w:tc>
          <w:tcPr>
            <w:tcW w:w="625" w:type="pct"/>
            <w:shd w:val="clear" w:color="auto" w:fill="D9D9D9" w:themeFill="background1" w:themeFillShade="D9"/>
            <w:noWrap/>
            <w:vAlign w:val="center"/>
            <w:hideMark/>
          </w:tcPr>
          <w:p w14:paraId="194AF638" w14:textId="77777777" w:rsidR="009E01E9" w:rsidRPr="00487BA3" w:rsidRDefault="009E01E9" w:rsidP="003B5833">
            <w:pPr>
              <w:spacing w:before="60" w:after="60"/>
              <w:jc w:val="center"/>
              <w:rPr>
                <w:sz w:val="16"/>
                <w:szCs w:val="16"/>
              </w:rPr>
            </w:pPr>
            <w:r w:rsidRPr="00487BA3">
              <w:rPr>
                <w:sz w:val="16"/>
                <w:szCs w:val="16"/>
              </w:rPr>
              <w:t>Jednostka</w:t>
            </w:r>
          </w:p>
        </w:tc>
        <w:tc>
          <w:tcPr>
            <w:tcW w:w="1251" w:type="pct"/>
            <w:shd w:val="clear" w:color="auto" w:fill="D9D9D9" w:themeFill="background1" w:themeFillShade="D9"/>
            <w:noWrap/>
            <w:vAlign w:val="center"/>
            <w:hideMark/>
          </w:tcPr>
          <w:p w14:paraId="6BD48DDE" w14:textId="77777777" w:rsidR="009E01E9" w:rsidRPr="00487BA3" w:rsidRDefault="009E01E9" w:rsidP="003B5833">
            <w:pPr>
              <w:spacing w:before="60" w:after="60"/>
              <w:jc w:val="center"/>
              <w:rPr>
                <w:sz w:val="16"/>
                <w:szCs w:val="16"/>
              </w:rPr>
            </w:pPr>
            <w:r w:rsidRPr="00487BA3">
              <w:rPr>
                <w:sz w:val="16"/>
                <w:szCs w:val="16"/>
              </w:rPr>
              <w:t>Powszechny Spis Rolny</w:t>
            </w:r>
            <w:r w:rsidRPr="00487BA3">
              <w:rPr>
                <w:sz w:val="16"/>
                <w:szCs w:val="16"/>
              </w:rPr>
              <w:br/>
              <w:t xml:space="preserve"> z 2010 roku</w:t>
            </w:r>
          </w:p>
        </w:tc>
        <w:tc>
          <w:tcPr>
            <w:tcW w:w="1252" w:type="pct"/>
            <w:shd w:val="clear" w:color="auto" w:fill="D9D9D9" w:themeFill="background1" w:themeFillShade="D9"/>
            <w:noWrap/>
            <w:vAlign w:val="center"/>
            <w:hideMark/>
          </w:tcPr>
          <w:p w14:paraId="54538172" w14:textId="77777777" w:rsidR="009E01E9" w:rsidRPr="00487BA3" w:rsidRDefault="009E01E9" w:rsidP="003B5833">
            <w:pPr>
              <w:spacing w:before="60" w:after="60"/>
              <w:jc w:val="center"/>
              <w:rPr>
                <w:sz w:val="16"/>
                <w:szCs w:val="16"/>
              </w:rPr>
            </w:pPr>
            <w:r w:rsidRPr="00487BA3">
              <w:rPr>
                <w:sz w:val="16"/>
                <w:szCs w:val="16"/>
              </w:rPr>
              <w:t xml:space="preserve">Powszechny Spis Rolny </w:t>
            </w:r>
            <w:r w:rsidRPr="00487BA3">
              <w:rPr>
                <w:sz w:val="16"/>
                <w:szCs w:val="16"/>
              </w:rPr>
              <w:br/>
              <w:t>z 2020 roku</w:t>
            </w:r>
          </w:p>
        </w:tc>
      </w:tr>
      <w:tr w:rsidR="003A0FDF" w:rsidRPr="00487BA3" w14:paraId="34C7BCDB" w14:textId="77777777" w:rsidTr="00685A30">
        <w:trPr>
          <w:trHeight w:val="300"/>
          <w:jc w:val="center"/>
        </w:trPr>
        <w:tc>
          <w:tcPr>
            <w:tcW w:w="1872" w:type="pct"/>
            <w:shd w:val="clear" w:color="auto" w:fill="FDE9D9" w:themeFill="accent6" w:themeFillTint="33"/>
            <w:noWrap/>
            <w:vAlign w:val="center"/>
            <w:hideMark/>
          </w:tcPr>
          <w:p w14:paraId="042909AA" w14:textId="77777777" w:rsidR="003A0FDF" w:rsidRPr="00487BA3" w:rsidRDefault="003A0FDF" w:rsidP="003B5833">
            <w:pPr>
              <w:spacing w:before="60" w:after="60"/>
              <w:jc w:val="center"/>
              <w:rPr>
                <w:sz w:val="16"/>
                <w:szCs w:val="16"/>
              </w:rPr>
            </w:pPr>
            <w:r w:rsidRPr="00487BA3">
              <w:rPr>
                <w:sz w:val="16"/>
                <w:szCs w:val="16"/>
              </w:rPr>
              <w:t>użytki rolne ogółem</w:t>
            </w:r>
          </w:p>
        </w:tc>
        <w:tc>
          <w:tcPr>
            <w:tcW w:w="625" w:type="pct"/>
            <w:shd w:val="clear" w:color="auto" w:fill="auto"/>
            <w:noWrap/>
            <w:vAlign w:val="center"/>
            <w:hideMark/>
          </w:tcPr>
          <w:p w14:paraId="3564747B" w14:textId="77777777" w:rsidR="003A0FDF" w:rsidRPr="00487BA3" w:rsidRDefault="003A0FDF" w:rsidP="003B5833">
            <w:pPr>
              <w:spacing w:before="60" w:after="60"/>
              <w:jc w:val="center"/>
              <w:rPr>
                <w:sz w:val="16"/>
                <w:szCs w:val="16"/>
              </w:rPr>
            </w:pPr>
            <w:r w:rsidRPr="00487BA3">
              <w:rPr>
                <w:sz w:val="16"/>
                <w:szCs w:val="16"/>
              </w:rPr>
              <w:t>ha</w:t>
            </w:r>
          </w:p>
        </w:tc>
        <w:tc>
          <w:tcPr>
            <w:tcW w:w="1251" w:type="pct"/>
            <w:shd w:val="clear" w:color="auto" w:fill="auto"/>
            <w:noWrap/>
            <w:vAlign w:val="center"/>
          </w:tcPr>
          <w:p w14:paraId="69D57596" w14:textId="77777777" w:rsidR="003A0FDF" w:rsidRPr="00487BA3" w:rsidRDefault="003A0FDF" w:rsidP="003B5833">
            <w:pPr>
              <w:spacing w:before="60" w:after="60"/>
              <w:jc w:val="center"/>
              <w:rPr>
                <w:color w:val="00B050"/>
                <w:sz w:val="16"/>
                <w:szCs w:val="16"/>
              </w:rPr>
            </w:pPr>
            <w:r w:rsidRPr="00487BA3">
              <w:rPr>
                <w:sz w:val="16"/>
                <w:szCs w:val="16"/>
              </w:rPr>
              <w:t>21 294,48</w:t>
            </w:r>
          </w:p>
        </w:tc>
        <w:tc>
          <w:tcPr>
            <w:tcW w:w="1252" w:type="pct"/>
            <w:shd w:val="clear" w:color="auto" w:fill="auto"/>
            <w:noWrap/>
            <w:vAlign w:val="center"/>
          </w:tcPr>
          <w:p w14:paraId="3D0CF2B4" w14:textId="77777777" w:rsidR="003A0FDF" w:rsidRPr="00487BA3" w:rsidRDefault="003A0FDF" w:rsidP="003B5833">
            <w:pPr>
              <w:spacing w:before="60" w:after="60"/>
              <w:jc w:val="center"/>
              <w:rPr>
                <w:color w:val="00B050"/>
                <w:sz w:val="16"/>
                <w:szCs w:val="16"/>
              </w:rPr>
            </w:pPr>
            <w:r w:rsidRPr="00487BA3">
              <w:rPr>
                <w:sz w:val="16"/>
                <w:szCs w:val="16"/>
              </w:rPr>
              <w:t>12 887,62</w:t>
            </w:r>
          </w:p>
        </w:tc>
      </w:tr>
      <w:tr w:rsidR="003A0FDF" w:rsidRPr="00487BA3" w14:paraId="185B09F8" w14:textId="77777777" w:rsidTr="00685A30">
        <w:trPr>
          <w:trHeight w:val="300"/>
          <w:jc w:val="center"/>
        </w:trPr>
        <w:tc>
          <w:tcPr>
            <w:tcW w:w="1872" w:type="pct"/>
            <w:shd w:val="clear" w:color="auto" w:fill="FDE9D9" w:themeFill="accent6" w:themeFillTint="33"/>
            <w:noWrap/>
            <w:vAlign w:val="center"/>
            <w:hideMark/>
          </w:tcPr>
          <w:p w14:paraId="6DA4F2C0" w14:textId="77777777" w:rsidR="003A0FDF" w:rsidRPr="00487BA3" w:rsidRDefault="003A0FDF" w:rsidP="003B5833">
            <w:pPr>
              <w:spacing w:before="60" w:after="60"/>
              <w:jc w:val="center"/>
              <w:rPr>
                <w:sz w:val="16"/>
                <w:szCs w:val="16"/>
              </w:rPr>
            </w:pPr>
            <w:r w:rsidRPr="00487BA3">
              <w:rPr>
                <w:sz w:val="16"/>
                <w:szCs w:val="16"/>
              </w:rPr>
              <w:t>użytki rolne w dobrej kulturze</w:t>
            </w:r>
          </w:p>
        </w:tc>
        <w:tc>
          <w:tcPr>
            <w:tcW w:w="625" w:type="pct"/>
            <w:shd w:val="clear" w:color="auto" w:fill="auto"/>
            <w:noWrap/>
            <w:vAlign w:val="center"/>
            <w:hideMark/>
          </w:tcPr>
          <w:p w14:paraId="6C019DBE" w14:textId="77777777" w:rsidR="003A0FDF" w:rsidRPr="00487BA3" w:rsidRDefault="003A0FDF" w:rsidP="003B5833">
            <w:pPr>
              <w:spacing w:before="60" w:after="60"/>
              <w:jc w:val="center"/>
              <w:rPr>
                <w:sz w:val="16"/>
                <w:szCs w:val="16"/>
              </w:rPr>
            </w:pPr>
            <w:r w:rsidRPr="00487BA3">
              <w:rPr>
                <w:sz w:val="16"/>
                <w:szCs w:val="16"/>
              </w:rPr>
              <w:t>ha</w:t>
            </w:r>
          </w:p>
        </w:tc>
        <w:tc>
          <w:tcPr>
            <w:tcW w:w="1251" w:type="pct"/>
            <w:shd w:val="clear" w:color="auto" w:fill="auto"/>
            <w:noWrap/>
            <w:vAlign w:val="center"/>
          </w:tcPr>
          <w:p w14:paraId="150D74BE" w14:textId="77777777" w:rsidR="003A0FDF" w:rsidRPr="00487BA3" w:rsidRDefault="003A0FDF" w:rsidP="003B5833">
            <w:pPr>
              <w:spacing w:before="60" w:after="60"/>
              <w:jc w:val="center"/>
              <w:rPr>
                <w:color w:val="00B050"/>
                <w:sz w:val="16"/>
                <w:szCs w:val="16"/>
              </w:rPr>
            </w:pPr>
            <w:r w:rsidRPr="00487BA3">
              <w:rPr>
                <w:sz w:val="16"/>
                <w:szCs w:val="16"/>
              </w:rPr>
              <w:t>12 164,05</w:t>
            </w:r>
          </w:p>
        </w:tc>
        <w:tc>
          <w:tcPr>
            <w:tcW w:w="1252" w:type="pct"/>
            <w:shd w:val="clear" w:color="auto" w:fill="auto"/>
            <w:noWrap/>
            <w:vAlign w:val="center"/>
          </w:tcPr>
          <w:p w14:paraId="40445419" w14:textId="77777777" w:rsidR="003A0FDF" w:rsidRPr="00487BA3" w:rsidRDefault="003A0FDF" w:rsidP="003B5833">
            <w:pPr>
              <w:spacing w:before="60" w:after="60"/>
              <w:jc w:val="center"/>
              <w:rPr>
                <w:color w:val="00B050"/>
                <w:sz w:val="16"/>
                <w:szCs w:val="16"/>
              </w:rPr>
            </w:pPr>
            <w:r w:rsidRPr="00487BA3">
              <w:rPr>
                <w:sz w:val="16"/>
                <w:szCs w:val="16"/>
              </w:rPr>
              <w:t>11 995,07</w:t>
            </w:r>
          </w:p>
        </w:tc>
      </w:tr>
      <w:tr w:rsidR="003A0FDF" w:rsidRPr="00487BA3" w14:paraId="5A4DCC07" w14:textId="77777777" w:rsidTr="00685A30">
        <w:trPr>
          <w:trHeight w:val="300"/>
          <w:jc w:val="center"/>
        </w:trPr>
        <w:tc>
          <w:tcPr>
            <w:tcW w:w="1872" w:type="pct"/>
            <w:shd w:val="clear" w:color="auto" w:fill="FDE9D9" w:themeFill="accent6" w:themeFillTint="33"/>
            <w:noWrap/>
            <w:vAlign w:val="center"/>
            <w:hideMark/>
          </w:tcPr>
          <w:p w14:paraId="779A1C1F" w14:textId="77777777" w:rsidR="003A0FDF" w:rsidRPr="00487BA3" w:rsidRDefault="003A0FDF" w:rsidP="003B5833">
            <w:pPr>
              <w:spacing w:before="60" w:after="60"/>
              <w:jc w:val="center"/>
              <w:rPr>
                <w:sz w:val="16"/>
                <w:szCs w:val="16"/>
              </w:rPr>
            </w:pPr>
            <w:r w:rsidRPr="00487BA3">
              <w:rPr>
                <w:sz w:val="16"/>
                <w:szCs w:val="16"/>
              </w:rPr>
              <w:t>pod zasiewami</w:t>
            </w:r>
          </w:p>
        </w:tc>
        <w:tc>
          <w:tcPr>
            <w:tcW w:w="625" w:type="pct"/>
            <w:shd w:val="clear" w:color="auto" w:fill="auto"/>
            <w:noWrap/>
            <w:vAlign w:val="center"/>
            <w:hideMark/>
          </w:tcPr>
          <w:p w14:paraId="6E35D7D5" w14:textId="77777777" w:rsidR="003A0FDF" w:rsidRPr="00487BA3" w:rsidRDefault="003A0FDF" w:rsidP="003B5833">
            <w:pPr>
              <w:spacing w:before="60" w:after="60"/>
              <w:jc w:val="center"/>
              <w:rPr>
                <w:sz w:val="16"/>
                <w:szCs w:val="16"/>
              </w:rPr>
            </w:pPr>
            <w:r w:rsidRPr="00487BA3">
              <w:rPr>
                <w:sz w:val="16"/>
                <w:szCs w:val="16"/>
              </w:rPr>
              <w:t>ha</w:t>
            </w:r>
          </w:p>
        </w:tc>
        <w:tc>
          <w:tcPr>
            <w:tcW w:w="1251" w:type="pct"/>
            <w:shd w:val="clear" w:color="auto" w:fill="auto"/>
            <w:noWrap/>
            <w:vAlign w:val="center"/>
          </w:tcPr>
          <w:p w14:paraId="22A5E8E9" w14:textId="77777777" w:rsidR="003A0FDF" w:rsidRPr="00487BA3" w:rsidRDefault="003A0FDF" w:rsidP="003B5833">
            <w:pPr>
              <w:spacing w:before="60" w:after="60"/>
              <w:jc w:val="center"/>
              <w:rPr>
                <w:color w:val="00B050"/>
                <w:sz w:val="16"/>
                <w:szCs w:val="16"/>
              </w:rPr>
            </w:pPr>
            <w:r w:rsidRPr="00487BA3">
              <w:rPr>
                <w:sz w:val="16"/>
                <w:szCs w:val="16"/>
              </w:rPr>
              <w:t>1 868,86</w:t>
            </w:r>
          </w:p>
        </w:tc>
        <w:tc>
          <w:tcPr>
            <w:tcW w:w="1252" w:type="pct"/>
            <w:shd w:val="clear" w:color="auto" w:fill="auto"/>
            <w:noWrap/>
            <w:vAlign w:val="center"/>
          </w:tcPr>
          <w:p w14:paraId="51E50717" w14:textId="77777777" w:rsidR="003A0FDF" w:rsidRPr="00487BA3" w:rsidRDefault="003A0FDF" w:rsidP="003B5833">
            <w:pPr>
              <w:spacing w:before="60" w:after="60"/>
              <w:jc w:val="center"/>
              <w:rPr>
                <w:color w:val="00B050"/>
                <w:sz w:val="16"/>
                <w:szCs w:val="16"/>
              </w:rPr>
            </w:pPr>
            <w:r w:rsidRPr="00487BA3">
              <w:rPr>
                <w:sz w:val="16"/>
                <w:szCs w:val="16"/>
              </w:rPr>
              <w:t>1 534,66</w:t>
            </w:r>
          </w:p>
        </w:tc>
      </w:tr>
      <w:tr w:rsidR="003A0FDF" w:rsidRPr="00487BA3" w14:paraId="73EBF53B" w14:textId="77777777" w:rsidTr="00685A30">
        <w:trPr>
          <w:trHeight w:val="300"/>
          <w:jc w:val="center"/>
        </w:trPr>
        <w:tc>
          <w:tcPr>
            <w:tcW w:w="1872" w:type="pct"/>
            <w:shd w:val="clear" w:color="auto" w:fill="FDE9D9" w:themeFill="accent6" w:themeFillTint="33"/>
            <w:noWrap/>
            <w:vAlign w:val="center"/>
            <w:hideMark/>
          </w:tcPr>
          <w:p w14:paraId="75991E1A" w14:textId="77777777" w:rsidR="003A0FDF" w:rsidRPr="00487BA3" w:rsidRDefault="003A0FDF" w:rsidP="003B5833">
            <w:pPr>
              <w:spacing w:before="60" w:after="60"/>
              <w:jc w:val="center"/>
              <w:rPr>
                <w:sz w:val="16"/>
                <w:szCs w:val="16"/>
              </w:rPr>
            </w:pPr>
            <w:r w:rsidRPr="00487BA3">
              <w:rPr>
                <w:sz w:val="16"/>
                <w:szCs w:val="16"/>
              </w:rPr>
              <w:t>grunty ugorowane łącznie z nawozami zielonymi</w:t>
            </w:r>
          </w:p>
        </w:tc>
        <w:tc>
          <w:tcPr>
            <w:tcW w:w="625" w:type="pct"/>
            <w:shd w:val="clear" w:color="auto" w:fill="auto"/>
            <w:noWrap/>
            <w:vAlign w:val="center"/>
            <w:hideMark/>
          </w:tcPr>
          <w:p w14:paraId="0E24CB6D" w14:textId="77777777" w:rsidR="003A0FDF" w:rsidRPr="00487BA3" w:rsidRDefault="003A0FDF" w:rsidP="003B5833">
            <w:pPr>
              <w:spacing w:before="60" w:after="60"/>
              <w:jc w:val="center"/>
              <w:rPr>
                <w:sz w:val="16"/>
                <w:szCs w:val="16"/>
              </w:rPr>
            </w:pPr>
            <w:r w:rsidRPr="00487BA3">
              <w:rPr>
                <w:sz w:val="16"/>
                <w:szCs w:val="16"/>
              </w:rPr>
              <w:t>ha</w:t>
            </w:r>
          </w:p>
        </w:tc>
        <w:tc>
          <w:tcPr>
            <w:tcW w:w="1251" w:type="pct"/>
            <w:shd w:val="clear" w:color="auto" w:fill="auto"/>
            <w:noWrap/>
            <w:vAlign w:val="center"/>
          </w:tcPr>
          <w:p w14:paraId="349CD15E" w14:textId="77777777" w:rsidR="003A0FDF" w:rsidRPr="00487BA3" w:rsidRDefault="003A0FDF" w:rsidP="003B5833">
            <w:pPr>
              <w:spacing w:before="60" w:after="60"/>
              <w:jc w:val="center"/>
              <w:rPr>
                <w:color w:val="00B050"/>
                <w:sz w:val="16"/>
                <w:szCs w:val="16"/>
              </w:rPr>
            </w:pPr>
            <w:r w:rsidRPr="00487BA3">
              <w:rPr>
                <w:sz w:val="16"/>
                <w:szCs w:val="16"/>
              </w:rPr>
              <w:t>426,08</w:t>
            </w:r>
          </w:p>
        </w:tc>
        <w:tc>
          <w:tcPr>
            <w:tcW w:w="1252" w:type="pct"/>
            <w:shd w:val="clear" w:color="auto" w:fill="auto"/>
            <w:noWrap/>
            <w:vAlign w:val="center"/>
          </w:tcPr>
          <w:p w14:paraId="7F18C289" w14:textId="77777777" w:rsidR="003A0FDF" w:rsidRPr="00487BA3" w:rsidRDefault="003A0FDF" w:rsidP="003B5833">
            <w:pPr>
              <w:spacing w:before="60" w:after="60"/>
              <w:jc w:val="center"/>
              <w:rPr>
                <w:color w:val="00B050"/>
                <w:sz w:val="16"/>
                <w:szCs w:val="16"/>
              </w:rPr>
            </w:pPr>
            <w:r w:rsidRPr="00487BA3">
              <w:rPr>
                <w:sz w:val="16"/>
                <w:szCs w:val="16"/>
              </w:rPr>
              <w:t>125,77</w:t>
            </w:r>
          </w:p>
        </w:tc>
      </w:tr>
      <w:tr w:rsidR="003A0FDF" w:rsidRPr="00487BA3" w14:paraId="068F5E01" w14:textId="77777777" w:rsidTr="00685A30">
        <w:trPr>
          <w:trHeight w:val="300"/>
          <w:jc w:val="center"/>
        </w:trPr>
        <w:tc>
          <w:tcPr>
            <w:tcW w:w="1872" w:type="pct"/>
            <w:shd w:val="clear" w:color="auto" w:fill="FDE9D9" w:themeFill="accent6" w:themeFillTint="33"/>
            <w:noWrap/>
            <w:vAlign w:val="center"/>
            <w:hideMark/>
          </w:tcPr>
          <w:p w14:paraId="3E2BD531" w14:textId="77777777" w:rsidR="003A0FDF" w:rsidRPr="00487BA3" w:rsidRDefault="003A0FDF" w:rsidP="003B5833">
            <w:pPr>
              <w:spacing w:before="60" w:after="60"/>
              <w:jc w:val="center"/>
              <w:rPr>
                <w:sz w:val="16"/>
                <w:szCs w:val="16"/>
              </w:rPr>
            </w:pPr>
            <w:r w:rsidRPr="00487BA3">
              <w:rPr>
                <w:sz w:val="16"/>
                <w:szCs w:val="16"/>
              </w:rPr>
              <w:t>uprawy trwałe</w:t>
            </w:r>
          </w:p>
        </w:tc>
        <w:tc>
          <w:tcPr>
            <w:tcW w:w="625" w:type="pct"/>
            <w:shd w:val="clear" w:color="auto" w:fill="auto"/>
            <w:noWrap/>
            <w:vAlign w:val="center"/>
            <w:hideMark/>
          </w:tcPr>
          <w:p w14:paraId="329E7CE9" w14:textId="77777777" w:rsidR="003A0FDF" w:rsidRPr="00487BA3" w:rsidRDefault="003A0FDF" w:rsidP="003B5833">
            <w:pPr>
              <w:spacing w:before="60" w:after="60"/>
              <w:jc w:val="center"/>
              <w:rPr>
                <w:sz w:val="16"/>
                <w:szCs w:val="16"/>
              </w:rPr>
            </w:pPr>
            <w:r w:rsidRPr="00487BA3">
              <w:rPr>
                <w:sz w:val="16"/>
                <w:szCs w:val="16"/>
              </w:rPr>
              <w:t>ha</w:t>
            </w:r>
          </w:p>
        </w:tc>
        <w:tc>
          <w:tcPr>
            <w:tcW w:w="1251" w:type="pct"/>
            <w:shd w:val="clear" w:color="auto" w:fill="auto"/>
            <w:noWrap/>
            <w:vAlign w:val="center"/>
          </w:tcPr>
          <w:p w14:paraId="052AD4C2" w14:textId="77777777" w:rsidR="003A0FDF" w:rsidRPr="00487BA3" w:rsidRDefault="003A0FDF" w:rsidP="003B5833">
            <w:pPr>
              <w:spacing w:before="60" w:after="60"/>
              <w:jc w:val="center"/>
              <w:rPr>
                <w:color w:val="00B050"/>
                <w:sz w:val="16"/>
                <w:szCs w:val="16"/>
              </w:rPr>
            </w:pPr>
            <w:r w:rsidRPr="00487BA3">
              <w:rPr>
                <w:sz w:val="16"/>
                <w:szCs w:val="16"/>
              </w:rPr>
              <w:t>79,73</w:t>
            </w:r>
          </w:p>
        </w:tc>
        <w:tc>
          <w:tcPr>
            <w:tcW w:w="1252" w:type="pct"/>
            <w:shd w:val="clear" w:color="auto" w:fill="auto"/>
            <w:noWrap/>
            <w:vAlign w:val="center"/>
          </w:tcPr>
          <w:p w14:paraId="5730CF59" w14:textId="77777777" w:rsidR="003A0FDF" w:rsidRPr="00487BA3" w:rsidRDefault="003A0FDF" w:rsidP="003B5833">
            <w:pPr>
              <w:spacing w:before="60" w:after="60"/>
              <w:jc w:val="center"/>
              <w:rPr>
                <w:color w:val="00B050"/>
                <w:sz w:val="16"/>
                <w:szCs w:val="16"/>
              </w:rPr>
            </w:pPr>
            <w:r w:rsidRPr="00487BA3">
              <w:rPr>
                <w:sz w:val="16"/>
                <w:szCs w:val="16"/>
              </w:rPr>
              <w:t>104,54</w:t>
            </w:r>
          </w:p>
        </w:tc>
      </w:tr>
      <w:tr w:rsidR="003A0FDF" w:rsidRPr="00487BA3" w14:paraId="4D49EC11" w14:textId="77777777" w:rsidTr="00685A30">
        <w:trPr>
          <w:trHeight w:val="300"/>
          <w:jc w:val="center"/>
        </w:trPr>
        <w:tc>
          <w:tcPr>
            <w:tcW w:w="1872" w:type="pct"/>
            <w:shd w:val="clear" w:color="auto" w:fill="FDE9D9" w:themeFill="accent6" w:themeFillTint="33"/>
            <w:noWrap/>
            <w:vAlign w:val="center"/>
            <w:hideMark/>
          </w:tcPr>
          <w:p w14:paraId="45160994" w14:textId="77777777" w:rsidR="003A0FDF" w:rsidRPr="00487BA3" w:rsidRDefault="003A0FDF" w:rsidP="003B5833">
            <w:pPr>
              <w:spacing w:before="60" w:after="60"/>
              <w:jc w:val="center"/>
              <w:rPr>
                <w:sz w:val="16"/>
                <w:szCs w:val="16"/>
              </w:rPr>
            </w:pPr>
            <w:r w:rsidRPr="00487BA3">
              <w:rPr>
                <w:sz w:val="16"/>
                <w:szCs w:val="16"/>
              </w:rPr>
              <w:t>łąki trwałe</w:t>
            </w:r>
          </w:p>
        </w:tc>
        <w:tc>
          <w:tcPr>
            <w:tcW w:w="625" w:type="pct"/>
            <w:shd w:val="clear" w:color="auto" w:fill="auto"/>
            <w:noWrap/>
            <w:vAlign w:val="center"/>
            <w:hideMark/>
          </w:tcPr>
          <w:p w14:paraId="797A5BF6" w14:textId="77777777" w:rsidR="003A0FDF" w:rsidRPr="00487BA3" w:rsidRDefault="003A0FDF" w:rsidP="003B5833">
            <w:pPr>
              <w:spacing w:before="60" w:after="60"/>
              <w:jc w:val="center"/>
              <w:rPr>
                <w:sz w:val="16"/>
                <w:szCs w:val="16"/>
              </w:rPr>
            </w:pPr>
            <w:r w:rsidRPr="00487BA3">
              <w:rPr>
                <w:sz w:val="16"/>
                <w:szCs w:val="16"/>
              </w:rPr>
              <w:t>ha</w:t>
            </w:r>
          </w:p>
        </w:tc>
        <w:tc>
          <w:tcPr>
            <w:tcW w:w="1251" w:type="pct"/>
            <w:shd w:val="clear" w:color="auto" w:fill="auto"/>
            <w:noWrap/>
            <w:vAlign w:val="center"/>
          </w:tcPr>
          <w:p w14:paraId="6626ED77" w14:textId="77777777" w:rsidR="003A0FDF" w:rsidRPr="00487BA3" w:rsidRDefault="003A0FDF" w:rsidP="003B5833">
            <w:pPr>
              <w:spacing w:before="60" w:after="60"/>
              <w:jc w:val="center"/>
              <w:rPr>
                <w:color w:val="00B050"/>
                <w:sz w:val="16"/>
                <w:szCs w:val="16"/>
              </w:rPr>
            </w:pPr>
            <w:r w:rsidRPr="00487BA3">
              <w:rPr>
                <w:sz w:val="16"/>
                <w:szCs w:val="16"/>
              </w:rPr>
              <w:t>8 633,59</w:t>
            </w:r>
          </w:p>
        </w:tc>
        <w:tc>
          <w:tcPr>
            <w:tcW w:w="1252" w:type="pct"/>
            <w:shd w:val="clear" w:color="auto" w:fill="auto"/>
            <w:noWrap/>
            <w:vAlign w:val="center"/>
          </w:tcPr>
          <w:p w14:paraId="7E70ED3B" w14:textId="77777777" w:rsidR="003A0FDF" w:rsidRPr="00487BA3" w:rsidRDefault="003A0FDF" w:rsidP="003B5833">
            <w:pPr>
              <w:spacing w:before="60" w:after="60"/>
              <w:jc w:val="center"/>
              <w:rPr>
                <w:color w:val="00B050"/>
                <w:sz w:val="16"/>
                <w:szCs w:val="16"/>
              </w:rPr>
            </w:pPr>
            <w:r w:rsidRPr="00487BA3">
              <w:rPr>
                <w:sz w:val="16"/>
                <w:szCs w:val="16"/>
              </w:rPr>
              <w:t>9 232,36</w:t>
            </w:r>
          </w:p>
        </w:tc>
      </w:tr>
      <w:tr w:rsidR="003A0FDF" w:rsidRPr="00487BA3" w14:paraId="76352D59" w14:textId="77777777" w:rsidTr="00685A30">
        <w:trPr>
          <w:trHeight w:val="300"/>
          <w:jc w:val="center"/>
        </w:trPr>
        <w:tc>
          <w:tcPr>
            <w:tcW w:w="1872" w:type="pct"/>
            <w:shd w:val="clear" w:color="auto" w:fill="FDE9D9" w:themeFill="accent6" w:themeFillTint="33"/>
            <w:noWrap/>
            <w:vAlign w:val="center"/>
            <w:hideMark/>
          </w:tcPr>
          <w:p w14:paraId="27F216ED" w14:textId="77777777" w:rsidR="003A0FDF" w:rsidRPr="00487BA3" w:rsidRDefault="003A0FDF" w:rsidP="003B5833">
            <w:pPr>
              <w:spacing w:before="60" w:after="60"/>
              <w:jc w:val="center"/>
              <w:rPr>
                <w:sz w:val="16"/>
                <w:szCs w:val="16"/>
              </w:rPr>
            </w:pPr>
            <w:r w:rsidRPr="00487BA3">
              <w:rPr>
                <w:sz w:val="16"/>
                <w:szCs w:val="16"/>
              </w:rPr>
              <w:t>pastwiska trwałe</w:t>
            </w:r>
          </w:p>
        </w:tc>
        <w:tc>
          <w:tcPr>
            <w:tcW w:w="625" w:type="pct"/>
            <w:shd w:val="clear" w:color="auto" w:fill="auto"/>
            <w:noWrap/>
            <w:vAlign w:val="center"/>
            <w:hideMark/>
          </w:tcPr>
          <w:p w14:paraId="0D665845" w14:textId="77777777" w:rsidR="003A0FDF" w:rsidRPr="00487BA3" w:rsidRDefault="003A0FDF" w:rsidP="003B5833">
            <w:pPr>
              <w:spacing w:before="60" w:after="60"/>
              <w:jc w:val="center"/>
              <w:rPr>
                <w:sz w:val="16"/>
                <w:szCs w:val="16"/>
              </w:rPr>
            </w:pPr>
            <w:r w:rsidRPr="00487BA3">
              <w:rPr>
                <w:sz w:val="16"/>
                <w:szCs w:val="16"/>
              </w:rPr>
              <w:t>ha</w:t>
            </w:r>
          </w:p>
        </w:tc>
        <w:tc>
          <w:tcPr>
            <w:tcW w:w="1251" w:type="pct"/>
            <w:shd w:val="clear" w:color="auto" w:fill="auto"/>
            <w:noWrap/>
            <w:vAlign w:val="center"/>
          </w:tcPr>
          <w:p w14:paraId="2A54FE33" w14:textId="77777777" w:rsidR="003A0FDF" w:rsidRPr="00487BA3" w:rsidRDefault="003A0FDF" w:rsidP="003B5833">
            <w:pPr>
              <w:spacing w:before="60" w:after="60"/>
              <w:jc w:val="center"/>
              <w:rPr>
                <w:color w:val="00B050"/>
                <w:sz w:val="16"/>
                <w:szCs w:val="16"/>
              </w:rPr>
            </w:pPr>
            <w:r w:rsidRPr="00487BA3">
              <w:rPr>
                <w:sz w:val="16"/>
                <w:szCs w:val="16"/>
              </w:rPr>
              <w:t>1 095,29</w:t>
            </w:r>
          </w:p>
        </w:tc>
        <w:tc>
          <w:tcPr>
            <w:tcW w:w="1252" w:type="pct"/>
            <w:shd w:val="clear" w:color="auto" w:fill="auto"/>
            <w:noWrap/>
            <w:vAlign w:val="center"/>
          </w:tcPr>
          <w:p w14:paraId="19A8A7AC" w14:textId="77777777" w:rsidR="003A0FDF" w:rsidRPr="00487BA3" w:rsidRDefault="003A0FDF" w:rsidP="003B5833">
            <w:pPr>
              <w:spacing w:before="60" w:after="60"/>
              <w:jc w:val="center"/>
              <w:rPr>
                <w:color w:val="00B050"/>
                <w:sz w:val="16"/>
                <w:szCs w:val="16"/>
              </w:rPr>
            </w:pPr>
            <w:r w:rsidRPr="00487BA3">
              <w:rPr>
                <w:sz w:val="16"/>
                <w:szCs w:val="16"/>
              </w:rPr>
              <w:t>956,22</w:t>
            </w:r>
          </w:p>
        </w:tc>
      </w:tr>
      <w:tr w:rsidR="003A0FDF" w:rsidRPr="00487BA3" w14:paraId="0A843B92" w14:textId="77777777" w:rsidTr="00685A30">
        <w:trPr>
          <w:trHeight w:val="300"/>
          <w:jc w:val="center"/>
        </w:trPr>
        <w:tc>
          <w:tcPr>
            <w:tcW w:w="1872" w:type="pct"/>
            <w:shd w:val="clear" w:color="auto" w:fill="FDE9D9" w:themeFill="accent6" w:themeFillTint="33"/>
            <w:noWrap/>
            <w:vAlign w:val="center"/>
            <w:hideMark/>
          </w:tcPr>
          <w:p w14:paraId="7119B48D" w14:textId="77777777" w:rsidR="003A0FDF" w:rsidRPr="00487BA3" w:rsidRDefault="003A0FDF" w:rsidP="003B5833">
            <w:pPr>
              <w:spacing w:before="60" w:after="60"/>
              <w:jc w:val="center"/>
              <w:rPr>
                <w:sz w:val="16"/>
                <w:szCs w:val="16"/>
              </w:rPr>
            </w:pPr>
            <w:r w:rsidRPr="00487BA3">
              <w:rPr>
                <w:sz w:val="16"/>
                <w:szCs w:val="16"/>
              </w:rPr>
              <w:t>pozostałe użytki rolne</w:t>
            </w:r>
          </w:p>
        </w:tc>
        <w:tc>
          <w:tcPr>
            <w:tcW w:w="625" w:type="pct"/>
            <w:shd w:val="clear" w:color="auto" w:fill="auto"/>
            <w:noWrap/>
            <w:vAlign w:val="center"/>
            <w:hideMark/>
          </w:tcPr>
          <w:p w14:paraId="023083EE" w14:textId="77777777" w:rsidR="003A0FDF" w:rsidRPr="00487BA3" w:rsidRDefault="003A0FDF" w:rsidP="003B5833">
            <w:pPr>
              <w:spacing w:before="60" w:after="60"/>
              <w:jc w:val="center"/>
              <w:rPr>
                <w:sz w:val="16"/>
                <w:szCs w:val="16"/>
              </w:rPr>
            </w:pPr>
            <w:r w:rsidRPr="00487BA3">
              <w:rPr>
                <w:sz w:val="16"/>
                <w:szCs w:val="16"/>
              </w:rPr>
              <w:t>ha</w:t>
            </w:r>
          </w:p>
        </w:tc>
        <w:tc>
          <w:tcPr>
            <w:tcW w:w="1251" w:type="pct"/>
            <w:shd w:val="clear" w:color="auto" w:fill="auto"/>
            <w:noWrap/>
            <w:vAlign w:val="center"/>
          </w:tcPr>
          <w:p w14:paraId="1A41FAEF" w14:textId="77777777" w:rsidR="003A0FDF" w:rsidRPr="00487BA3" w:rsidRDefault="003A0FDF" w:rsidP="003B5833">
            <w:pPr>
              <w:spacing w:before="60" w:after="60"/>
              <w:jc w:val="center"/>
              <w:rPr>
                <w:color w:val="00B050"/>
                <w:sz w:val="16"/>
                <w:szCs w:val="16"/>
              </w:rPr>
            </w:pPr>
            <w:r w:rsidRPr="00487BA3">
              <w:rPr>
                <w:sz w:val="16"/>
                <w:szCs w:val="16"/>
              </w:rPr>
              <w:t>9 130,43</w:t>
            </w:r>
          </w:p>
        </w:tc>
        <w:tc>
          <w:tcPr>
            <w:tcW w:w="1252" w:type="pct"/>
            <w:shd w:val="clear" w:color="auto" w:fill="auto"/>
            <w:noWrap/>
            <w:vAlign w:val="center"/>
          </w:tcPr>
          <w:p w14:paraId="70446283" w14:textId="77777777" w:rsidR="003A0FDF" w:rsidRPr="00487BA3" w:rsidRDefault="003A0FDF" w:rsidP="003B5833">
            <w:pPr>
              <w:spacing w:before="60" w:after="60"/>
              <w:jc w:val="center"/>
              <w:rPr>
                <w:color w:val="00B050"/>
                <w:sz w:val="16"/>
                <w:szCs w:val="16"/>
              </w:rPr>
            </w:pPr>
            <w:r w:rsidRPr="00487BA3">
              <w:rPr>
                <w:sz w:val="16"/>
                <w:szCs w:val="16"/>
              </w:rPr>
              <w:t>892,55</w:t>
            </w:r>
          </w:p>
        </w:tc>
      </w:tr>
      <w:tr w:rsidR="003A0FDF" w:rsidRPr="00487BA3" w14:paraId="0B77A6B9" w14:textId="77777777" w:rsidTr="00685A30">
        <w:trPr>
          <w:trHeight w:val="300"/>
          <w:jc w:val="center"/>
        </w:trPr>
        <w:tc>
          <w:tcPr>
            <w:tcW w:w="1872" w:type="pct"/>
            <w:shd w:val="clear" w:color="auto" w:fill="FDE9D9" w:themeFill="accent6" w:themeFillTint="33"/>
            <w:noWrap/>
            <w:vAlign w:val="center"/>
            <w:hideMark/>
          </w:tcPr>
          <w:p w14:paraId="0DEE0CCF" w14:textId="77777777" w:rsidR="003A0FDF" w:rsidRPr="00487BA3" w:rsidRDefault="003A0FDF" w:rsidP="003B5833">
            <w:pPr>
              <w:spacing w:before="60" w:after="60"/>
              <w:jc w:val="center"/>
              <w:rPr>
                <w:sz w:val="16"/>
                <w:szCs w:val="16"/>
              </w:rPr>
            </w:pPr>
            <w:r w:rsidRPr="00487BA3">
              <w:rPr>
                <w:sz w:val="16"/>
                <w:szCs w:val="16"/>
              </w:rPr>
              <w:t>lasy i grunty leśne</w:t>
            </w:r>
          </w:p>
        </w:tc>
        <w:tc>
          <w:tcPr>
            <w:tcW w:w="625" w:type="pct"/>
            <w:shd w:val="clear" w:color="auto" w:fill="auto"/>
            <w:noWrap/>
            <w:vAlign w:val="center"/>
            <w:hideMark/>
          </w:tcPr>
          <w:p w14:paraId="006E2098" w14:textId="77777777" w:rsidR="003A0FDF" w:rsidRPr="00487BA3" w:rsidRDefault="003A0FDF" w:rsidP="003B5833">
            <w:pPr>
              <w:spacing w:before="60" w:after="60"/>
              <w:jc w:val="center"/>
              <w:rPr>
                <w:sz w:val="16"/>
                <w:szCs w:val="16"/>
              </w:rPr>
            </w:pPr>
            <w:r w:rsidRPr="00487BA3">
              <w:rPr>
                <w:sz w:val="16"/>
                <w:szCs w:val="16"/>
              </w:rPr>
              <w:t>ha</w:t>
            </w:r>
          </w:p>
        </w:tc>
        <w:tc>
          <w:tcPr>
            <w:tcW w:w="1251" w:type="pct"/>
            <w:shd w:val="clear" w:color="auto" w:fill="auto"/>
            <w:noWrap/>
            <w:vAlign w:val="center"/>
          </w:tcPr>
          <w:p w14:paraId="1BE50DF6" w14:textId="77777777" w:rsidR="003A0FDF" w:rsidRPr="00487BA3" w:rsidRDefault="003A0FDF" w:rsidP="003B5833">
            <w:pPr>
              <w:spacing w:before="60" w:after="60"/>
              <w:jc w:val="center"/>
              <w:rPr>
                <w:color w:val="00B050"/>
                <w:sz w:val="16"/>
                <w:szCs w:val="16"/>
              </w:rPr>
            </w:pPr>
            <w:r w:rsidRPr="00487BA3">
              <w:rPr>
                <w:sz w:val="16"/>
                <w:szCs w:val="16"/>
              </w:rPr>
              <w:t>16 504,36</w:t>
            </w:r>
          </w:p>
        </w:tc>
        <w:tc>
          <w:tcPr>
            <w:tcW w:w="1252" w:type="pct"/>
            <w:shd w:val="clear" w:color="auto" w:fill="auto"/>
            <w:noWrap/>
            <w:vAlign w:val="center"/>
          </w:tcPr>
          <w:p w14:paraId="3D554653" w14:textId="77777777" w:rsidR="003A0FDF" w:rsidRPr="00487BA3" w:rsidRDefault="003A0FDF" w:rsidP="003B5833">
            <w:pPr>
              <w:spacing w:before="60" w:after="60"/>
              <w:jc w:val="center"/>
              <w:rPr>
                <w:color w:val="00B050"/>
                <w:sz w:val="16"/>
                <w:szCs w:val="16"/>
              </w:rPr>
            </w:pPr>
            <w:r w:rsidRPr="00487BA3">
              <w:rPr>
                <w:sz w:val="16"/>
                <w:szCs w:val="16"/>
              </w:rPr>
              <w:t>1 914,58</w:t>
            </w:r>
          </w:p>
        </w:tc>
      </w:tr>
      <w:tr w:rsidR="003A0FDF" w:rsidRPr="00487BA3" w14:paraId="463100E7" w14:textId="77777777" w:rsidTr="00685A30">
        <w:trPr>
          <w:trHeight w:val="300"/>
          <w:jc w:val="center"/>
        </w:trPr>
        <w:tc>
          <w:tcPr>
            <w:tcW w:w="1872" w:type="pct"/>
            <w:shd w:val="clear" w:color="auto" w:fill="FDE9D9" w:themeFill="accent6" w:themeFillTint="33"/>
            <w:noWrap/>
            <w:vAlign w:val="center"/>
            <w:hideMark/>
          </w:tcPr>
          <w:p w14:paraId="0843CACC" w14:textId="77777777" w:rsidR="003A0FDF" w:rsidRPr="00487BA3" w:rsidRDefault="003A0FDF" w:rsidP="003B5833">
            <w:pPr>
              <w:spacing w:before="60" w:after="60"/>
              <w:jc w:val="center"/>
              <w:rPr>
                <w:sz w:val="16"/>
                <w:szCs w:val="16"/>
              </w:rPr>
            </w:pPr>
            <w:r w:rsidRPr="00487BA3">
              <w:rPr>
                <w:sz w:val="16"/>
                <w:szCs w:val="16"/>
              </w:rPr>
              <w:t>pozostałe grunty</w:t>
            </w:r>
          </w:p>
        </w:tc>
        <w:tc>
          <w:tcPr>
            <w:tcW w:w="625" w:type="pct"/>
            <w:shd w:val="clear" w:color="auto" w:fill="auto"/>
            <w:noWrap/>
            <w:vAlign w:val="center"/>
            <w:hideMark/>
          </w:tcPr>
          <w:p w14:paraId="2BC7A171" w14:textId="77777777" w:rsidR="003A0FDF" w:rsidRPr="00487BA3" w:rsidRDefault="003A0FDF" w:rsidP="003B5833">
            <w:pPr>
              <w:spacing w:before="60" w:after="60"/>
              <w:jc w:val="center"/>
              <w:rPr>
                <w:sz w:val="16"/>
                <w:szCs w:val="16"/>
              </w:rPr>
            </w:pPr>
            <w:r w:rsidRPr="00487BA3">
              <w:rPr>
                <w:sz w:val="16"/>
                <w:szCs w:val="16"/>
              </w:rPr>
              <w:t>ha</w:t>
            </w:r>
          </w:p>
        </w:tc>
        <w:tc>
          <w:tcPr>
            <w:tcW w:w="1251" w:type="pct"/>
            <w:shd w:val="clear" w:color="auto" w:fill="auto"/>
            <w:noWrap/>
            <w:vAlign w:val="center"/>
          </w:tcPr>
          <w:p w14:paraId="248941C5" w14:textId="77777777" w:rsidR="003A0FDF" w:rsidRPr="00487BA3" w:rsidRDefault="003A0FDF" w:rsidP="003B5833">
            <w:pPr>
              <w:spacing w:before="60" w:after="60"/>
              <w:jc w:val="center"/>
              <w:rPr>
                <w:color w:val="00B050"/>
                <w:sz w:val="16"/>
                <w:szCs w:val="16"/>
              </w:rPr>
            </w:pPr>
            <w:r w:rsidRPr="00487BA3">
              <w:rPr>
                <w:sz w:val="16"/>
                <w:szCs w:val="16"/>
              </w:rPr>
              <w:t>2 283,85</w:t>
            </w:r>
          </w:p>
        </w:tc>
        <w:tc>
          <w:tcPr>
            <w:tcW w:w="1252" w:type="pct"/>
            <w:shd w:val="clear" w:color="auto" w:fill="auto"/>
            <w:noWrap/>
            <w:vAlign w:val="center"/>
          </w:tcPr>
          <w:p w14:paraId="40ACF49D" w14:textId="77777777" w:rsidR="003A0FDF" w:rsidRPr="00487BA3" w:rsidRDefault="003A0FDF" w:rsidP="003B5833">
            <w:pPr>
              <w:spacing w:before="60" w:after="60"/>
              <w:jc w:val="center"/>
              <w:rPr>
                <w:color w:val="00B050"/>
                <w:sz w:val="16"/>
                <w:szCs w:val="16"/>
              </w:rPr>
            </w:pPr>
            <w:r w:rsidRPr="00487BA3">
              <w:rPr>
                <w:sz w:val="16"/>
                <w:szCs w:val="16"/>
              </w:rPr>
              <w:t>944,27</w:t>
            </w:r>
          </w:p>
        </w:tc>
      </w:tr>
    </w:tbl>
    <w:p w14:paraId="60FC7DE6" w14:textId="77777777" w:rsidR="009E01E9" w:rsidRPr="00487BA3" w:rsidRDefault="009E01E9" w:rsidP="003B5833">
      <w:pPr>
        <w:spacing w:before="60" w:after="60"/>
        <w:rPr>
          <w:sz w:val="16"/>
          <w:szCs w:val="16"/>
        </w:rPr>
      </w:pPr>
      <w:r w:rsidRPr="00487BA3">
        <w:rPr>
          <w:sz w:val="16"/>
          <w:szCs w:val="16"/>
        </w:rPr>
        <w:t>Źródło: opracowanie własne na podstawie danych GUS, 2022</w:t>
      </w:r>
    </w:p>
    <w:p w14:paraId="5176D48B" w14:textId="77777777" w:rsidR="00823661" w:rsidRPr="00487BA3" w:rsidRDefault="00823661" w:rsidP="003B5833">
      <w:pPr>
        <w:spacing w:before="60" w:after="60"/>
        <w:jc w:val="both"/>
        <w:rPr>
          <w:sz w:val="20"/>
          <w:szCs w:val="20"/>
        </w:rPr>
      </w:pPr>
    </w:p>
    <w:p w14:paraId="56C4B93A" w14:textId="77777777" w:rsidR="00A51634" w:rsidRPr="00487BA3" w:rsidRDefault="00A51634" w:rsidP="003B5833">
      <w:pPr>
        <w:pStyle w:val="Nagwek3"/>
        <w:numPr>
          <w:ilvl w:val="3"/>
          <w:numId w:val="11"/>
        </w:numPr>
        <w:ind w:left="1701"/>
      </w:pPr>
      <w:bookmarkStart w:id="415" w:name="_Toc115684924"/>
      <w:r w:rsidRPr="00487BA3">
        <w:t>Rolnicze wykorzystanie gleb</w:t>
      </w:r>
      <w:bookmarkEnd w:id="415"/>
    </w:p>
    <w:p w14:paraId="5402D304" w14:textId="77777777" w:rsidR="00646528" w:rsidRPr="00487BA3" w:rsidRDefault="008B77D9" w:rsidP="003B5833">
      <w:pPr>
        <w:spacing w:before="60" w:after="60"/>
        <w:jc w:val="both"/>
        <w:rPr>
          <w:sz w:val="20"/>
          <w:szCs w:val="20"/>
        </w:rPr>
      </w:pPr>
      <w:r w:rsidRPr="00487BA3">
        <w:rPr>
          <w:sz w:val="20"/>
          <w:szCs w:val="20"/>
        </w:rPr>
        <w:t xml:space="preserve">Aktualnie najnowszymi danymi są dane </w:t>
      </w:r>
      <w:r w:rsidR="00646528" w:rsidRPr="00487BA3">
        <w:rPr>
          <w:sz w:val="20"/>
          <w:szCs w:val="20"/>
        </w:rPr>
        <w:t>pochodząc</w:t>
      </w:r>
      <w:r w:rsidRPr="00487BA3">
        <w:rPr>
          <w:sz w:val="20"/>
          <w:szCs w:val="20"/>
        </w:rPr>
        <w:t>e</w:t>
      </w:r>
      <w:r w:rsidR="00646528" w:rsidRPr="00487BA3">
        <w:rPr>
          <w:sz w:val="20"/>
          <w:szCs w:val="20"/>
        </w:rPr>
        <w:t xml:space="preserve"> ze Spisu Rolnego przeprowadzonego </w:t>
      </w:r>
      <w:r w:rsidR="00177B1B" w:rsidRPr="00487BA3">
        <w:rPr>
          <w:sz w:val="20"/>
          <w:szCs w:val="20"/>
        </w:rPr>
        <w:t xml:space="preserve">na obszarze powiatu </w:t>
      </w:r>
      <w:r w:rsidR="00646528" w:rsidRPr="00487BA3">
        <w:rPr>
          <w:sz w:val="20"/>
          <w:szCs w:val="20"/>
        </w:rPr>
        <w:t>w 20</w:t>
      </w:r>
      <w:r w:rsidR="00E97379" w:rsidRPr="00487BA3">
        <w:rPr>
          <w:sz w:val="20"/>
          <w:szCs w:val="20"/>
        </w:rPr>
        <w:t>2</w:t>
      </w:r>
      <w:r w:rsidR="00646528" w:rsidRPr="00487BA3">
        <w:rPr>
          <w:sz w:val="20"/>
          <w:szCs w:val="20"/>
        </w:rPr>
        <w:t>0 roku:</w:t>
      </w:r>
    </w:p>
    <w:p w14:paraId="0B661E58" w14:textId="77777777" w:rsidR="00646528" w:rsidRPr="00487BA3" w:rsidRDefault="00646528" w:rsidP="003B5833">
      <w:pPr>
        <w:numPr>
          <w:ilvl w:val="0"/>
          <w:numId w:val="41"/>
        </w:numPr>
        <w:suppressAutoHyphens/>
        <w:spacing w:before="60" w:after="60"/>
        <w:jc w:val="both"/>
        <w:rPr>
          <w:sz w:val="20"/>
          <w:szCs w:val="20"/>
        </w:rPr>
      </w:pPr>
      <w:r w:rsidRPr="00487BA3">
        <w:rPr>
          <w:sz w:val="20"/>
          <w:szCs w:val="20"/>
        </w:rPr>
        <w:t>użytk</w:t>
      </w:r>
      <w:r w:rsidR="0024143C" w:rsidRPr="00487BA3">
        <w:rPr>
          <w:sz w:val="20"/>
          <w:szCs w:val="20"/>
        </w:rPr>
        <w:t xml:space="preserve">i w dobrej kulturze występują </w:t>
      </w:r>
      <w:r w:rsidRPr="00487BA3">
        <w:rPr>
          <w:sz w:val="20"/>
          <w:szCs w:val="20"/>
        </w:rPr>
        <w:t xml:space="preserve">na powierzchni </w:t>
      </w:r>
      <w:r w:rsidR="00942DA0" w:rsidRPr="00487BA3">
        <w:rPr>
          <w:sz w:val="20"/>
          <w:szCs w:val="20"/>
        </w:rPr>
        <w:t>11 995,07</w:t>
      </w:r>
      <w:r w:rsidRPr="00487BA3">
        <w:rPr>
          <w:sz w:val="20"/>
          <w:szCs w:val="20"/>
        </w:rPr>
        <w:t xml:space="preserve"> ha,</w:t>
      </w:r>
    </w:p>
    <w:p w14:paraId="67A6B9EF" w14:textId="77777777" w:rsidR="00646528" w:rsidRPr="00487BA3" w:rsidRDefault="0024143C" w:rsidP="003B5833">
      <w:pPr>
        <w:numPr>
          <w:ilvl w:val="0"/>
          <w:numId w:val="41"/>
        </w:numPr>
        <w:suppressAutoHyphens/>
        <w:spacing w:before="60" w:after="60"/>
        <w:jc w:val="both"/>
        <w:rPr>
          <w:sz w:val="20"/>
          <w:szCs w:val="20"/>
        </w:rPr>
      </w:pPr>
      <w:r w:rsidRPr="00487BA3">
        <w:rPr>
          <w:sz w:val="20"/>
          <w:szCs w:val="20"/>
        </w:rPr>
        <w:t xml:space="preserve">grunty pod zasiewami występują </w:t>
      </w:r>
      <w:r w:rsidR="00646528" w:rsidRPr="00487BA3">
        <w:rPr>
          <w:sz w:val="20"/>
          <w:szCs w:val="20"/>
        </w:rPr>
        <w:t xml:space="preserve">na powierzchni </w:t>
      </w:r>
      <w:r w:rsidR="00942DA0" w:rsidRPr="00487BA3">
        <w:rPr>
          <w:sz w:val="20"/>
          <w:szCs w:val="20"/>
        </w:rPr>
        <w:t xml:space="preserve">1 534,66 </w:t>
      </w:r>
      <w:r w:rsidR="00646528" w:rsidRPr="00487BA3">
        <w:rPr>
          <w:sz w:val="20"/>
          <w:szCs w:val="20"/>
        </w:rPr>
        <w:t xml:space="preserve">ha, </w:t>
      </w:r>
    </w:p>
    <w:p w14:paraId="0237E6DC" w14:textId="77777777" w:rsidR="00646528" w:rsidRPr="00487BA3" w:rsidRDefault="00646528" w:rsidP="003B5833">
      <w:pPr>
        <w:numPr>
          <w:ilvl w:val="0"/>
          <w:numId w:val="41"/>
        </w:numPr>
        <w:suppressAutoHyphens/>
        <w:spacing w:before="60" w:after="60"/>
        <w:jc w:val="both"/>
        <w:rPr>
          <w:sz w:val="20"/>
          <w:szCs w:val="20"/>
        </w:rPr>
      </w:pPr>
      <w:r w:rsidRPr="00487BA3">
        <w:rPr>
          <w:sz w:val="20"/>
          <w:szCs w:val="20"/>
        </w:rPr>
        <w:t xml:space="preserve">grunty ugorowane </w:t>
      </w:r>
      <w:r w:rsidR="0024143C" w:rsidRPr="00487BA3">
        <w:rPr>
          <w:sz w:val="20"/>
          <w:szCs w:val="20"/>
        </w:rPr>
        <w:t>występują</w:t>
      </w:r>
      <w:r w:rsidRPr="00487BA3">
        <w:rPr>
          <w:sz w:val="20"/>
          <w:szCs w:val="20"/>
        </w:rPr>
        <w:t xml:space="preserve"> na powierzchni </w:t>
      </w:r>
      <w:r w:rsidR="00E91996" w:rsidRPr="00487BA3">
        <w:rPr>
          <w:sz w:val="20"/>
          <w:szCs w:val="20"/>
        </w:rPr>
        <w:t>125,77</w:t>
      </w:r>
      <w:r w:rsidRPr="00487BA3">
        <w:rPr>
          <w:sz w:val="20"/>
          <w:szCs w:val="20"/>
        </w:rPr>
        <w:t xml:space="preserve"> ha,</w:t>
      </w:r>
    </w:p>
    <w:p w14:paraId="35A04204" w14:textId="77777777" w:rsidR="00646528" w:rsidRPr="00487BA3" w:rsidRDefault="00646528" w:rsidP="003B5833">
      <w:pPr>
        <w:numPr>
          <w:ilvl w:val="0"/>
          <w:numId w:val="41"/>
        </w:numPr>
        <w:suppressAutoHyphens/>
        <w:spacing w:before="60" w:after="60"/>
        <w:jc w:val="both"/>
        <w:rPr>
          <w:sz w:val="20"/>
          <w:szCs w:val="20"/>
        </w:rPr>
      </w:pPr>
      <w:r w:rsidRPr="00487BA3">
        <w:rPr>
          <w:sz w:val="20"/>
          <w:szCs w:val="20"/>
        </w:rPr>
        <w:t xml:space="preserve">uprawy trwałe są w </w:t>
      </w:r>
      <w:r w:rsidR="0024143C" w:rsidRPr="00487BA3">
        <w:rPr>
          <w:sz w:val="20"/>
          <w:szCs w:val="20"/>
        </w:rPr>
        <w:t>występują</w:t>
      </w:r>
      <w:r w:rsidRPr="00487BA3">
        <w:rPr>
          <w:sz w:val="20"/>
          <w:szCs w:val="20"/>
        </w:rPr>
        <w:t xml:space="preserve"> na powierzchni </w:t>
      </w:r>
      <w:r w:rsidR="00E91996" w:rsidRPr="00487BA3">
        <w:rPr>
          <w:sz w:val="20"/>
          <w:szCs w:val="20"/>
        </w:rPr>
        <w:t>104,54 ha</w:t>
      </w:r>
      <w:r w:rsidRPr="00487BA3">
        <w:rPr>
          <w:sz w:val="20"/>
          <w:szCs w:val="20"/>
        </w:rPr>
        <w:t>.</w:t>
      </w:r>
    </w:p>
    <w:p w14:paraId="601160DB" w14:textId="77777777" w:rsidR="00646528" w:rsidRPr="00487BA3" w:rsidRDefault="00646528" w:rsidP="003B5833">
      <w:pPr>
        <w:spacing w:before="60" w:after="60"/>
        <w:jc w:val="both"/>
        <w:rPr>
          <w:sz w:val="20"/>
          <w:szCs w:val="20"/>
        </w:rPr>
      </w:pPr>
      <w:r w:rsidRPr="00487BA3">
        <w:rPr>
          <w:sz w:val="20"/>
          <w:szCs w:val="20"/>
        </w:rPr>
        <w:t>Powierzchnia wszystkich gospodarstw rolnych wynosiła w 20</w:t>
      </w:r>
      <w:r w:rsidR="0092274D" w:rsidRPr="00487BA3">
        <w:rPr>
          <w:sz w:val="20"/>
          <w:szCs w:val="20"/>
        </w:rPr>
        <w:t>20</w:t>
      </w:r>
      <w:r w:rsidRPr="00487BA3">
        <w:rPr>
          <w:sz w:val="20"/>
          <w:szCs w:val="20"/>
        </w:rPr>
        <w:t xml:space="preserve"> roku </w:t>
      </w:r>
      <w:r w:rsidR="00991628" w:rsidRPr="00487BA3">
        <w:rPr>
          <w:sz w:val="20"/>
          <w:szCs w:val="20"/>
        </w:rPr>
        <w:t xml:space="preserve">15 746,47 </w:t>
      </w:r>
      <w:r w:rsidRPr="00487BA3">
        <w:rPr>
          <w:sz w:val="20"/>
          <w:szCs w:val="20"/>
        </w:rPr>
        <w:t xml:space="preserve">ha, natomiast powierzchnia użytkowana rolniczo </w:t>
      </w:r>
      <w:r w:rsidR="006C79E8" w:rsidRPr="00487BA3">
        <w:rPr>
          <w:sz w:val="20"/>
          <w:szCs w:val="20"/>
        </w:rPr>
        <w:t xml:space="preserve">w gospodarstwach </w:t>
      </w:r>
      <w:r w:rsidRPr="00487BA3">
        <w:rPr>
          <w:sz w:val="20"/>
          <w:szCs w:val="20"/>
        </w:rPr>
        <w:t xml:space="preserve">to </w:t>
      </w:r>
      <w:r w:rsidR="00991628" w:rsidRPr="00487BA3">
        <w:rPr>
          <w:sz w:val="20"/>
          <w:szCs w:val="20"/>
        </w:rPr>
        <w:t xml:space="preserve">12 887,62 </w:t>
      </w:r>
      <w:r w:rsidRPr="00487BA3">
        <w:rPr>
          <w:sz w:val="20"/>
          <w:szCs w:val="20"/>
        </w:rPr>
        <w:t xml:space="preserve">ha. </w:t>
      </w:r>
    </w:p>
    <w:p w14:paraId="15BD9464" w14:textId="77777777" w:rsidR="00646528" w:rsidRPr="00487BA3" w:rsidRDefault="00646528" w:rsidP="003B5833">
      <w:pPr>
        <w:spacing w:before="60" w:after="60"/>
        <w:jc w:val="both"/>
        <w:rPr>
          <w:sz w:val="20"/>
          <w:szCs w:val="20"/>
        </w:rPr>
      </w:pPr>
      <w:r w:rsidRPr="00487BA3">
        <w:rPr>
          <w:sz w:val="20"/>
          <w:szCs w:val="20"/>
        </w:rPr>
        <w:t>Grunty pod zasiewami występ</w:t>
      </w:r>
      <w:r w:rsidR="006C79E8" w:rsidRPr="00487BA3">
        <w:rPr>
          <w:sz w:val="20"/>
          <w:szCs w:val="20"/>
        </w:rPr>
        <w:t>owały</w:t>
      </w:r>
      <w:r w:rsidRPr="00487BA3">
        <w:rPr>
          <w:sz w:val="20"/>
          <w:szCs w:val="20"/>
        </w:rPr>
        <w:t xml:space="preserve"> </w:t>
      </w:r>
      <w:r w:rsidR="0024143C" w:rsidRPr="00487BA3">
        <w:rPr>
          <w:sz w:val="20"/>
          <w:szCs w:val="20"/>
        </w:rPr>
        <w:t>na gruntach ornych</w:t>
      </w:r>
      <w:r w:rsidRPr="00487BA3">
        <w:rPr>
          <w:sz w:val="20"/>
          <w:szCs w:val="20"/>
        </w:rPr>
        <w:t xml:space="preserve"> o łącznej powierzchni </w:t>
      </w:r>
      <w:r w:rsidR="00056562" w:rsidRPr="00487BA3">
        <w:rPr>
          <w:sz w:val="20"/>
          <w:szCs w:val="20"/>
        </w:rPr>
        <w:t>1 855,07</w:t>
      </w:r>
      <w:r w:rsidRPr="00487BA3">
        <w:rPr>
          <w:sz w:val="20"/>
          <w:szCs w:val="20"/>
        </w:rPr>
        <w:t xml:space="preserve"> </w:t>
      </w:r>
      <w:r w:rsidR="009D4DE8" w:rsidRPr="00487BA3">
        <w:rPr>
          <w:sz w:val="20"/>
          <w:szCs w:val="20"/>
        </w:rPr>
        <w:t>ha, z czego</w:t>
      </w:r>
      <w:r w:rsidRPr="00487BA3">
        <w:rPr>
          <w:sz w:val="20"/>
          <w:szCs w:val="20"/>
        </w:rPr>
        <w:t>:</w:t>
      </w:r>
    </w:p>
    <w:p w14:paraId="24F28A36" w14:textId="77777777" w:rsidR="00646528" w:rsidRPr="00487BA3" w:rsidRDefault="00646528" w:rsidP="003B5833">
      <w:pPr>
        <w:numPr>
          <w:ilvl w:val="0"/>
          <w:numId w:val="42"/>
        </w:numPr>
        <w:suppressAutoHyphens/>
        <w:spacing w:before="60" w:after="60"/>
        <w:jc w:val="both"/>
        <w:rPr>
          <w:sz w:val="20"/>
          <w:szCs w:val="20"/>
        </w:rPr>
      </w:pPr>
      <w:r w:rsidRPr="00487BA3">
        <w:rPr>
          <w:sz w:val="20"/>
          <w:szCs w:val="20"/>
        </w:rPr>
        <w:t>zbożami</w:t>
      </w:r>
      <w:r w:rsidR="0024143C" w:rsidRPr="00487BA3">
        <w:rPr>
          <w:sz w:val="20"/>
          <w:szCs w:val="20"/>
        </w:rPr>
        <w:t xml:space="preserve"> obsiano</w:t>
      </w:r>
      <w:r w:rsidR="00056562" w:rsidRPr="00487BA3">
        <w:rPr>
          <w:sz w:val="20"/>
          <w:szCs w:val="20"/>
        </w:rPr>
        <w:t xml:space="preserve"> powierzchni</w:t>
      </w:r>
      <w:r w:rsidR="0024143C" w:rsidRPr="00487BA3">
        <w:rPr>
          <w:sz w:val="20"/>
          <w:szCs w:val="20"/>
        </w:rPr>
        <w:t>ę</w:t>
      </w:r>
      <w:r w:rsidR="00056562" w:rsidRPr="00487BA3">
        <w:rPr>
          <w:sz w:val="20"/>
          <w:szCs w:val="20"/>
        </w:rPr>
        <w:t xml:space="preserve"> 1 264,86 ha</w:t>
      </w:r>
      <w:r w:rsidRPr="00487BA3">
        <w:rPr>
          <w:sz w:val="20"/>
          <w:szCs w:val="20"/>
        </w:rPr>
        <w:t>,</w:t>
      </w:r>
    </w:p>
    <w:p w14:paraId="07ACF0D8" w14:textId="77777777" w:rsidR="00646528" w:rsidRPr="00487BA3" w:rsidRDefault="0024143C" w:rsidP="003B5833">
      <w:pPr>
        <w:numPr>
          <w:ilvl w:val="0"/>
          <w:numId w:val="42"/>
        </w:numPr>
        <w:suppressAutoHyphens/>
        <w:spacing w:before="60" w:after="60"/>
        <w:jc w:val="both"/>
        <w:rPr>
          <w:sz w:val="20"/>
          <w:szCs w:val="20"/>
        </w:rPr>
      </w:pPr>
      <w:r w:rsidRPr="00487BA3">
        <w:rPr>
          <w:sz w:val="20"/>
          <w:szCs w:val="20"/>
        </w:rPr>
        <w:t>ziemniaki zasadzono</w:t>
      </w:r>
      <w:r w:rsidR="00646528" w:rsidRPr="00487BA3">
        <w:rPr>
          <w:sz w:val="20"/>
          <w:szCs w:val="20"/>
        </w:rPr>
        <w:t xml:space="preserve"> na powierzchni </w:t>
      </w:r>
      <w:r w:rsidR="00056562" w:rsidRPr="00487BA3">
        <w:rPr>
          <w:sz w:val="20"/>
          <w:szCs w:val="20"/>
        </w:rPr>
        <w:t>129,23</w:t>
      </w:r>
      <w:r w:rsidR="00646528" w:rsidRPr="00487BA3">
        <w:rPr>
          <w:sz w:val="20"/>
          <w:szCs w:val="20"/>
        </w:rPr>
        <w:t xml:space="preserve"> ha, </w:t>
      </w:r>
    </w:p>
    <w:p w14:paraId="10A03CED" w14:textId="77777777" w:rsidR="00646528" w:rsidRPr="00487BA3" w:rsidRDefault="0024143C" w:rsidP="003B5833">
      <w:pPr>
        <w:numPr>
          <w:ilvl w:val="0"/>
          <w:numId w:val="42"/>
        </w:numPr>
        <w:suppressAutoHyphens/>
        <w:spacing w:before="60" w:after="60"/>
        <w:jc w:val="both"/>
        <w:rPr>
          <w:sz w:val="20"/>
          <w:szCs w:val="20"/>
        </w:rPr>
      </w:pPr>
      <w:r w:rsidRPr="00487BA3">
        <w:rPr>
          <w:sz w:val="20"/>
          <w:szCs w:val="20"/>
        </w:rPr>
        <w:t xml:space="preserve">rzepakiem i rzepikiem obsiano powierzchnię </w:t>
      </w:r>
      <w:r w:rsidR="00056562" w:rsidRPr="00487BA3">
        <w:rPr>
          <w:sz w:val="20"/>
          <w:szCs w:val="20"/>
        </w:rPr>
        <w:t>137,29</w:t>
      </w:r>
      <w:r w:rsidR="00752581" w:rsidRPr="00487BA3">
        <w:rPr>
          <w:sz w:val="20"/>
          <w:szCs w:val="20"/>
        </w:rPr>
        <w:t xml:space="preserve"> </w:t>
      </w:r>
      <w:r w:rsidR="00646528" w:rsidRPr="00487BA3">
        <w:rPr>
          <w:sz w:val="20"/>
          <w:szCs w:val="20"/>
        </w:rPr>
        <w:t xml:space="preserve">ha, </w:t>
      </w:r>
    </w:p>
    <w:p w14:paraId="6E4E1B40" w14:textId="77777777" w:rsidR="00D91CB9" w:rsidRPr="00487BA3" w:rsidRDefault="0024143C" w:rsidP="003B5833">
      <w:pPr>
        <w:numPr>
          <w:ilvl w:val="0"/>
          <w:numId w:val="42"/>
        </w:numPr>
        <w:suppressAutoHyphens/>
        <w:spacing w:before="60" w:after="60"/>
        <w:jc w:val="both"/>
        <w:rPr>
          <w:sz w:val="20"/>
          <w:szCs w:val="20"/>
        </w:rPr>
      </w:pPr>
      <w:r w:rsidRPr="00487BA3">
        <w:rPr>
          <w:sz w:val="20"/>
          <w:szCs w:val="20"/>
        </w:rPr>
        <w:t>warzywa gruntowe uprawiano na</w:t>
      </w:r>
      <w:r w:rsidR="00646528" w:rsidRPr="00487BA3">
        <w:rPr>
          <w:sz w:val="20"/>
          <w:szCs w:val="20"/>
        </w:rPr>
        <w:t xml:space="preserve"> </w:t>
      </w:r>
      <w:r w:rsidR="00056562" w:rsidRPr="00487BA3">
        <w:rPr>
          <w:sz w:val="20"/>
          <w:szCs w:val="20"/>
        </w:rPr>
        <w:t>46,13</w:t>
      </w:r>
      <w:r w:rsidRPr="00487BA3">
        <w:rPr>
          <w:sz w:val="20"/>
          <w:szCs w:val="20"/>
        </w:rPr>
        <w:t xml:space="preserve"> ha</w:t>
      </w:r>
      <w:r w:rsidR="00646528" w:rsidRPr="00487BA3">
        <w:rPr>
          <w:sz w:val="20"/>
          <w:szCs w:val="20"/>
        </w:rPr>
        <w:t>.</w:t>
      </w:r>
    </w:p>
    <w:p w14:paraId="45784735" w14:textId="77777777" w:rsidR="006C79E8" w:rsidRPr="00487BA3" w:rsidRDefault="00D91CB9" w:rsidP="003B5833">
      <w:pPr>
        <w:spacing w:before="60" w:after="60"/>
        <w:jc w:val="both"/>
        <w:rPr>
          <w:sz w:val="20"/>
          <w:szCs w:val="20"/>
        </w:rPr>
      </w:pPr>
      <w:r w:rsidRPr="00487BA3">
        <w:rPr>
          <w:sz w:val="20"/>
          <w:szCs w:val="20"/>
        </w:rPr>
        <w:t>Na podstawie danych Spisu Rolnego 20</w:t>
      </w:r>
      <w:r w:rsidR="00EB1247" w:rsidRPr="00487BA3">
        <w:rPr>
          <w:sz w:val="20"/>
          <w:szCs w:val="20"/>
        </w:rPr>
        <w:t>20</w:t>
      </w:r>
      <w:r w:rsidRPr="00487BA3">
        <w:rPr>
          <w:sz w:val="20"/>
          <w:szCs w:val="20"/>
        </w:rPr>
        <w:t xml:space="preserve"> na terenie powiatu w ówczesnym czasie było </w:t>
      </w:r>
      <w:r w:rsidR="000123AD" w:rsidRPr="00487BA3">
        <w:rPr>
          <w:sz w:val="20"/>
          <w:szCs w:val="20"/>
        </w:rPr>
        <w:t xml:space="preserve">3 550 gospodarstw </w:t>
      </w:r>
      <w:r w:rsidRPr="00487BA3">
        <w:rPr>
          <w:sz w:val="20"/>
          <w:szCs w:val="20"/>
        </w:rPr>
        <w:t xml:space="preserve">rolnych. </w:t>
      </w:r>
      <w:r w:rsidR="0024143C" w:rsidRPr="00487BA3">
        <w:rPr>
          <w:sz w:val="20"/>
          <w:szCs w:val="20"/>
          <w:vertAlign w:val="superscript"/>
        </w:rPr>
        <w:footnoteReference w:id="16"/>
      </w:r>
    </w:p>
    <w:p w14:paraId="325097E4" w14:textId="77777777" w:rsidR="00646528" w:rsidRPr="00487BA3" w:rsidRDefault="00646528" w:rsidP="003B5833">
      <w:pPr>
        <w:spacing w:before="60" w:after="60"/>
        <w:jc w:val="both"/>
        <w:rPr>
          <w:sz w:val="20"/>
          <w:szCs w:val="20"/>
        </w:rPr>
      </w:pPr>
      <w:r w:rsidRPr="00487BA3">
        <w:rPr>
          <w:sz w:val="20"/>
          <w:szCs w:val="20"/>
        </w:rPr>
        <w:t xml:space="preserve">Według danych z bazy Agencji Restrukturyzacji i Modernizacji Rolnictwa </w:t>
      </w:r>
      <w:r w:rsidR="00D91CB9" w:rsidRPr="00487BA3">
        <w:rPr>
          <w:sz w:val="20"/>
          <w:szCs w:val="20"/>
        </w:rPr>
        <w:t xml:space="preserve">według zgłoszeń posiadaczy zwierząt </w:t>
      </w:r>
      <w:r w:rsidRPr="00487BA3">
        <w:rPr>
          <w:sz w:val="20"/>
          <w:szCs w:val="20"/>
        </w:rPr>
        <w:t xml:space="preserve">na obszarze powiatu </w:t>
      </w:r>
      <w:r w:rsidR="00943467" w:rsidRPr="00487BA3">
        <w:rPr>
          <w:sz w:val="20"/>
          <w:szCs w:val="20"/>
        </w:rPr>
        <w:t>żywieckiego</w:t>
      </w:r>
      <w:r w:rsidRPr="00487BA3">
        <w:rPr>
          <w:sz w:val="20"/>
          <w:szCs w:val="20"/>
        </w:rPr>
        <w:t>, w</w:t>
      </w:r>
      <w:r w:rsidR="00C85BEA" w:rsidRPr="00487BA3">
        <w:rPr>
          <w:sz w:val="20"/>
          <w:szCs w:val="20"/>
        </w:rPr>
        <w:t>g stanu na dzień 10.01.</w:t>
      </w:r>
      <w:r w:rsidRPr="00487BA3">
        <w:rPr>
          <w:sz w:val="20"/>
          <w:szCs w:val="20"/>
        </w:rPr>
        <w:t>20</w:t>
      </w:r>
      <w:r w:rsidR="00D91CB9" w:rsidRPr="00487BA3">
        <w:rPr>
          <w:sz w:val="20"/>
          <w:szCs w:val="20"/>
        </w:rPr>
        <w:t>2</w:t>
      </w:r>
      <w:r w:rsidR="00C85BEA" w:rsidRPr="00487BA3">
        <w:rPr>
          <w:sz w:val="20"/>
          <w:szCs w:val="20"/>
        </w:rPr>
        <w:t>2</w:t>
      </w:r>
      <w:r w:rsidRPr="00487BA3">
        <w:rPr>
          <w:sz w:val="20"/>
          <w:szCs w:val="20"/>
        </w:rPr>
        <w:t xml:space="preserve"> roku, hodowano:</w:t>
      </w:r>
    </w:p>
    <w:p w14:paraId="58DFE549" w14:textId="77777777" w:rsidR="00646528" w:rsidRPr="00487BA3" w:rsidRDefault="00646528" w:rsidP="003B5833">
      <w:pPr>
        <w:numPr>
          <w:ilvl w:val="0"/>
          <w:numId w:val="40"/>
        </w:numPr>
        <w:suppressAutoHyphens/>
        <w:spacing w:before="60" w:after="60"/>
        <w:jc w:val="both"/>
        <w:rPr>
          <w:sz w:val="20"/>
          <w:szCs w:val="20"/>
        </w:rPr>
      </w:pPr>
      <w:r w:rsidRPr="00487BA3">
        <w:rPr>
          <w:sz w:val="20"/>
          <w:szCs w:val="20"/>
        </w:rPr>
        <w:t xml:space="preserve">bydło </w:t>
      </w:r>
      <w:r w:rsidR="007643C1" w:rsidRPr="00487BA3">
        <w:rPr>
          <w:sz w:val="20"/>
          <w:szCs w:val="20"/>
        </w:rPr>
        <w:t>–</w:t>
      </w:r>
      <w:r w:rsidRPr="00487BA3">
        <w:rPr>
          <w:sz w:val="20"/>
          <w:szCs w:val="20"/>
        </w:rPr>
        <w:t xml:space="preserve"> </w:t>
      </w:r>
      <w:r w:rsidR="00C85BEA" w:rsidRPr="00487BA3">
        <w:rPr>
          <w:sz w:val="20"/>
          <w:szCs w:val="20"/>
        </w:rPr>
        <w:t>3 067</w:t>
      </w:r>
      <w:r w:rsidRPr="00487BA3">
        <w:rPr>
          <w:sz w:val="20"/>
          <w:szCs w:val="20"/>
        </w:rPr>
        <w:t xml:space="preserve"> sztuk</w:t>
      </w:r>
      <w:r w:rsidR="00D91CB9" w:rsidRPr="00487BA3">
        <w:rPr>
          <w:sz w:val="20"/>
          <w:szCs w:val="20"/>
        </w:rPr>
        <w:t>i</w:t>
      </w:r>
      <w:r w:rsidRPr="00487BA3">
        <w:rPr>
          <w:sz w:val="20"/>
          <w:szCs w:val="20"/>
        </w:rPr>
        <w:t>,</w:t>
      </w:r>
      <w:r w:rsidR="00177B1B" w:rsidRPr="00487BA3">
        <w:rPr>
          <w:sz w:val="20"/>
          <w:szCs w:val="20"/>
        </w:rPr>
        <w:t xml:space="preserve"> dla porównania w 2010 </w:t>
      </w:r>
      <w:r w:rsidR="002E0972" w:rsidRPr="00487BA3">
        <w:rPr>
          <w:sz w:val="20"/>
          <w:szCs w:val="20"/>
        </w:rPr>
        <w:t>roku 3 452</w:t>
      </w:r>
      <w:r w:rsidR="00177B1B" w:rsidRPr="00487BA3">
        <w:rPr>
          <w:sz w:val="20"/>
          <w:szCs w:val="20"/>
        </w:rPr>
        <w:t xml:space="preserve"> sztuki,</w:t>
      </w:r>
    </w:p>
    <w:p w14:paraId="206C0B19" w14:textId="77777777" w:rsidR="00646528" w:rsidRPr="00487BA3" w:rsidRDefault="00646528" w:rsidP="003B5833">
      <w:pPr>
        <w:numPr>
          <w:ilvl w:val="0"/>
          <w:numId w:val="40"/>
        </w:numPr>
        <w:suppressAutoHyphens/>
        <w:spacing w:before="60" w:after="60"/>
        <w:jc w:val="both"/>
        <w:rPr>
          <w:sz w:val="20"/>
          <w:szCs w:val="20"/>
        </w:rPr>
      </w:pPr>
      <w:r w:rsidRPr="00487BA3">
        <w:rPr>
          <w:sz w:val="20"/>
          <w:szCs w:val="20"/>
        </w:rPr>
        <w:t>trzoda chlewna</w:t>
      </w:r>
      <w:r w:rsidR="00177B1B" w:rsidRPr="00487BA3">
        <w:rPr>
          <w:sz w:val="20"/>
          <w:szCs w:val="20"/>
        </w:rPr>
        <w:t xml:space="preserve"> </w:t>
      </w:r>
      <w:r w:rsidR="009C3C00" w:rsidRPr="00487BA3">
        <w:rPr>
          <w:sz w:val="20"/>
          <w:szCs w:val="20"/>
        </w:rPr>
        <w:t xml:space="preserve">– </w:t>
      </w:r>
      <w:r w:rsidR="00C85BEA" w:rsidRPr="00487BA3">
        <w:rPr>
          <w:sz w:val="20"/>
          <w:szCs w:val="20"/>
        </w:rPr>
        <w:t>311</w:t>
      </w:r>
      <w:r w:rsidR="00D91CB9" w:rsidRPr="00487BA3">
        <w:rPr>
          <w:sz w:val="20"/>
          <w:szCs w:val="20"/>
        </w:rPr>
        <w:t xml:space="preserve"> </w:t>
      </w:r>
      <w:r w:rsidRPr="00487BA3">
        <w:rPr>
          <w:sz w:val="20"/>
          <w:szCs w:val="20"/>
        </w:rPr>
        <w:t>sztuk</w:t>
      </w:r>
      <w:r w:rsidR="00D91CB9" w:rsidRPr="00487BA3">
        <w:rPr>
          <w:sz w:val="20"/>
          <w:szCs w:val="20"/>
        </w:rPr>
        <w:t>i</w:t>
      </w:r>
      <w:r w:rsidRPr="00487BA3">
        <w:rPr>
          <w:sz w:val="20"/>
          <w:szCs w:val="20"/>
        </w:rPr>
        <w:t>,</w:t>
      </w:r>
      <w:r w:rsidR="00177B1B" w:rsidRPr="00487BA3">
        <w:rPr>
          <w:sz w:val="20"/>
          <w:szCs w:val="20"/>
        </w:rPr>
        <w:t xml:space="preserve"> dla porównania w 2010 roku </w:t>
      </w:r>
      <w:r w:rsidR="00F83136" w:rsidRPr="00487BA3">
        <w:rPr>
          <w:sz w:val="20"/>
          <w:szCs w:val="20"/>
        </w:rPr>
        <w:t>1</w:t>
      </w:r>
      <w:r w:rsidR="002E0972" w:rsidRPr="00487BA3">
        <w:rPr>
          <w:sz w:val="20"/>
          <w:szCs w:val="20"/>
        </w:rPr>
        <w:t xml:space="preserve"> 216</w:t>
      </w:r>
      <w:r w:rsidR="00177B1B" w:rsidRPr="00487BA3">
        <w:rPr>
          <w:sz w:val="20"/>
          <w:szCs w:val="20"/>
        </w:rPr>
        <w:t xml:space="preserve"> sztuk,</w:t>
      </w:r>
    </w:p>
    <w:p w14:paraId="6BF26EEF" w14:textId="77777777" w:rsidR="00646528" w:rsidRPr="00487BA3" w:rsidRDefault="00646528" w:rsidP="003B5833">
      <w:pPr>
        <w:numPr>
          <w:ilvl w:val="0"/>
          <w:numId w:val="40"/>
        </w:numPr>
        <w:suppressAutoHyphens/>
        <w:spacing w:before="60" w:after="60"/>
        <w:jc w:val="both"/>
        <w:rPr>
          <w:sz w:val="20"/>
          <w:szCs w:val="20"/>
        </w:rPr>
      </w:pPr>
      <w:r w:rsidRPr="00487BA3">
        <w:rPr>
          <w:sz w:val="20"/>
          <w:szCs w:val="20"/>
        </w:rPr>
        <w:lastRenderedPageBreak/>
        <w:t xml:space="preserve">owce </w:t>
      </w:r>
      <w:r w:rsidR="00C85BEA" w:rsidRPr="00487BA3">
        <w:rPr>
          <w:sz w:val="20"/>
          <w:szCs w:val="20"/>
        </w:rPr>
        <w:t>–</w:t>
      </w:r>
      <w:r w:rsidR="00177B1B" w:rsidRPr="00487BA3">
        <w:rPr>
          <w:sz w:val="20"/>
          <w:szCs w:val="20"/>
        </w:rPr>
        <w:t xml:space="preserve"> </w:t>
      </w:r>
      <w:r w:rsidR="00C85BEA" w:rsidRPr="00487BA3">
        <w:rPr>
          <w:sz w:val="20"/>
          <w:szCs w:val="20"/>
        </w:rPr>
        <w:t>4 163</w:t>
      </w:r>
      <w:r w:rsidRPr="00487BA3">
        <w:rPr>
          <w:sz w:val="20"/>
          <w:szCs w:val="20"/>
        </w:rPr>
        <w:t xml:space="preserve"> sztuk,</w:t>
      </w:r>
      <w:r w:rsidR="009B4399" w:rsidRPr="00487BA3">
        <w:rPr>
          <w:sz w:val="20"/>
          <w:szCs w:val="20"/>
        </w:rPr>
        <w:t xml:space="preserve"> dla porównania w 2010 roku 2 277 sztuk,</w:t>
      </w:r>
      <w:r w:rsidR="00177B1B" w:rsidRPr="00487BA3">
        <w:rPr>
          <w:sz w:val="20"/>
          <w:szCs w:val="20"/>
        </w:rPr>
        <w:t xml:space="preserve"> </w:t>
      </w:r>
    </w:p>
    <w:p w14:paraId="4E96B126" w14:textId="5D5ABD98" w:rsidR="00646528" w:rsidRPr="00487BA3" w:rsidRDefault="00646528" w:rsidP="003B5833">
      <w:pPr>
        <w:numPr>
          <w:ilvl w:val="0"/>
          <w:numId w:val="40"/>
        </w:numPr>
        <w:suppressAutoHyphens/>
        <w:spacing w:before="60" w:after="60"/>
        <w:jc w:val="both"/>
        <w:rPr>
          <w:sz w:val="20"/>
          <w:szCs w:val="20"/>
        </w:rPr>
      </w:pPr>
      <w:r w:rsidRPr="00487BA3">
        <w:rPr>
          <w:sz w:val="20"/>
          <w:szCs w:val="20"/>
        </w:rPr>
        <w:t xml:space="preserve">kozy </w:t>
      </w:r>
      <w:r w:rsidR="00177B1B" w:rsidRPr="00487BA3">
        <w:rPr>
          <w:sz w:val="20"/>
          <w:szCs w:val="20"/>
        </w:rPr>
        <w:t xml:space="preserve">- </w:t>
      </w:r>
      <w:r w:rsidR="00C85BEA" w:rsidRPr="00487BA3">
        <w:rPr>
          <w:sz w:val="20"/>
          <w:szCs w:val="20"/>
        </w:rPr>
        <w:t>188</w:t>
      </w:r>
      <w:r w:rsidR="000C6B52" w:rsidRPr="00487BA3">
        <w:rPr>
          <w:sz w:val="20"/>
          <w:szCs w:val="20"/>
        </w:rPr>
        <w:t xml:space="preserve"> sztuk</w:t>
      </w:r>
      <w:r w:rsidR="009D1EC7" w:rsidRPr="00487BA3">
        <w:rPr>
          <w:sz w:val="20"/>
          <w:szCs w:val="20"/>
          <w:vertAlign w:val="superscript"/>
        </w:rPr>
        <w:footnoteReference w:id="17"/>
      </w:r>
      <w:r w:rsidR="009B4399" w:rsidRPr="00487BA3">
        <w:rPr>
          <w:sz w:val="20"/>
          <w:szCs w:val="20"/>
        </w:rPr>
        <w:t xml:space="preserve">, dla porównania w 2010 roku 316 </w:t>
      </w:r>
      <w:r w:rsidR="00685A30" w:rsidRPr="00487BA3">
        <w:rPr>
          <w:sz w:val="20"/>
          <w:szCs w:val="20"/>
        </w:rPr>
        <w:t>szt.</w:t>
      </w:r>
      <w:r w:rsidR="00685A30">
        <w:rPr>
          <w:sz w:val="20"/>
          <w:szCs w:val="20"/>
        </w:rPr>
        <w:t>.</w:t>
      </w:r>
    </w:p>
    <w:p w14:paraId="0616CF0F" w14:textId="4A3749C1" w:rsidR="00D66951" w:rsidRPr="00487BA3" w:rsidRDefault="00646528" w:rsidP="003B5833">
      <w:pPr>
        <w:spacing w:before="60" w:after="60"/>
        <w:jc w:val="both"/>
        <w:rPr>
          <w:sz w:val="20"/>
          <w:szCs w:val="20"/>
        </w:rPr>
      </w:pPr>
      <w:r w:rsidRPr="00487BA3">
        <w:rPr>
          <w:sz w:val="20"/>
          <w:szCs w:val="20"/>
        </w:rPr>
        <w:t xml:space="preserve">Dotychczasowe użytkowanie terenu związanego z rolnictwem jest zgodne z uwarunkowaniami przyrodniczymi. </w:t>
      </w:r>
      <w:r w:rsidR="008B25FC" w:rsidRPr="00487BA3">
        <w:rPr>
          <w:sz w:val="20"/>
          <w:szCs w:val="20"/>
        </w:rPr>
        <w:t>Z</w:t>
      </w:r>
      <w:r w:rsidRPr="00487BA3">
        <w:rPr>
          <w:sz w:val="20"/>
          <w:szCs w:val="20"/>
        </w:rPr>
        <w:t>auważa się coroczne zwiększanie powierzchni wyłączanej z produkcji rolniczej</w:t>
      </w:r>
      <w:r w:rsidR="008B25FC" w:rsidRPr="00487BA3">
        <w:rPr>
          <w:sz w:val="20"/>
          <w:szCs w:val="20"/>
        </w:rPr>
        <w:t>.</w:t>
      </w:r>
      <w:r w:rsidR="00D66951" w:rsidRPr="00487BA3">
        <w:rPr>
          <w:sz w:val="20"/>
          <w:szCs w:val="20"/>
        </w:rPr>
        <w:t xml:space="preserve"> </w:t>
      </w:r>
      <w:r w:rsidR="008B25FC" w:rsidRPr="00487BA3">
        <w:rPr>
          <w:sz w:val="20"/>
          <w:szCs w:val="20"/>
        </w:rPr>
        <w:t>N</w:t>
      </w:r>
      <w:r w:rsidR="00D66951" w:rsidRPr="00487BA3">
        <w:rPr>
          <w:sz w:val="20"/>
          <w:szCs w:val="20"/>
        </w:rPr>
        <w:t xml:space="preserve">iemniej jednak mieszkańcy planujący uzyskanie pozwolenia na budowę a zarazem </w:t>
      </w:r>
      <w:r w:rsidR="009B4399" w:rsidRPr="00487BA3">
        <w:rPr>
          <w:sz w:val="20"/>
          <w:szCs w:val="20"/>
        </w:rPr>
        <w:t>rozpoczęcie</w:t>
      </w:r>
      <w:r w:rsidR="00D66951" w:rsidRPr="00487BA3">
        <w:rPr>
          <w:sz w:val="20"/>
          <w:szCs w:val="20"/>
        </w:rPr>
        <w:t xml:space="preserve"> budowy </w:t>
      </w:r>
      <w:r w:rsidR="009B4399" w:rsidRPr="00487BA3">
        <w:rPr>
          <w:sz w:val="20"/>
          <w:szCs w:val="20"/>
        </w:rPr>
        <w:t>bąd</w:t>
      </w:r>
      <w:r w:rsidR="007D5641" w:rsidRPr="00487BA3">
        <w:rPr>
          <w:sz w:val="20"/>
          <w:szCs w:val="20"/>
        </w:rPr>
        <w:t>ź</w:t>
      </w:r>
      <w:r w:rsidR="00D66951" w:rsidRPr="00487BA3">
        <w:rPr>
          <w:sz w:val="20"/>
          <w:szCs w:val="20"/>
        </w:rPr>
        <w:t xml:space="preserve"> nierolniczego </w:t>
      </w:r>
      <w:r w:rsidR="009B4399" w:rsidRPr="00487BA3">
        <w:rPr>
          <w:sz w:val="20"/>
          <w:szCs w:val="20"/>
        </w:rPr>
        <w:t>użytkowania</w:t>
      </w:r>
      <w:r w:rsidR="00D66951" w:rsidRPr="00487BA3">
        <w:rPr>
          <w:sz w:val="20"/>
          <w:szCs w:val="20"/>
        </w:rPr>
        <w:t xml:space="preserve"> </w:t>
      </w:r>
      <w:r w:rsidR="009B4399" w:rsidRPr="00487BA3">
        <w:rPr>
          <w:sz w:val="20"/>
          <w:szCs w:val="20"/>
        </w:rPr>
        <w:t>istniejących</w:t>
      </w:r>
      <w:r w:rsidR="00D66951" w:rsidRPr="00487BA3">
        <w:rPr>
          <w:sz w:val="20"/>
          <w:szCs w:val="20"/>
        </w:rPr>
        <w:t xml:space="preserve"> rolniczych </w:t>
      </w:r>
      <w:r w:rsidR="009B4399" w:rsidRPr="00487BA3">
        <w:rPr>
          <w:sz w:val="20"/>
          <w:szCs w:val="20"/>
        </w:rPr>
        <w:t>zabudowa</w:t>
      </w:r>
      <w:r w:rsidR="007D5641" w:rsidRPr="00487BA3">
        <w:rPr>
          <w:sz w:val="20"/>
          <w:szCs w:val="20"/>
        </w:rPr>
        <w:t>ń</w:t>
      </w:r>
      <w:r w:rsidR="00D66951" w:rsidRPr="00487BA3">
        <w:rPr>
          <w:sz w:val="20"/>
          <w:szCs w:val="20"/>
        </w:rPr>
        <w:t xml:space="preserve"> musz</w:t>
      </w:r>
      <w:r w:rsidR="00415B71" w:rsidRPr="00487BA3">
        <w:rPr>
          <w:sz w:val="20"/>
          <w:szCs w:val="20"/>
        </w:rPr>
        <w:t xml:space="preserve">ą </w:t>
      </w:r>
      <w:r w:rsidR="00D66951" w:rsidRPr="00487BA3">
        <w:rPr>
          <w:sz w:val="20"/>
          <w:szCs w:val="20"/>
        </w:rPr>
        <w:t xml:space="preserve">uzyskać </w:t>
      </w:r>
      <w:r w:rsidR="00DB7011" w:rsidRPr="00487BA3">
        <w:rPr>
          <w:sz w:val="20"/>
          <w:szCs w:val="20"/>
        </w:rPr>
        <w:t>decyzje</w:t>
      </w:r>
      <w:r w:rsidR="00D66951" w:rsidRPr="00487BA3">
        <w:rPr>
          <w:sz w:val="20"/>
          <w:szCs w:val="20"/>
        </w:rPr>
        <w:t xml:space="preserve"> Starosty na </w:t>
      </w:r>
      <w:r w:rsidR="00DB7011" w:rsidRPr="00487BA3">
        <w:rPr>
          <w:sz w:val="20"/>
          <w:szCs w:val="20"/>
        </w:rPr>
        <w:t>wyłączenie</w:t>
      </w:r>
      <w:r w:rsidR="00D66951" w:rsidRPr="00487BA3">
        <w:rPr>
          <w:sz w:val="20"/>
          <w:szCs w:val="20"/>
        </w:rPr>
        <w:t xml:space="preserve"> z produkcji rolniczej. Decyzji </w:t>
      </w:r>
      <w:r w:rsidR="009B4399" w:rsidRPr="00487BA3">
        <w:rPr>
          <w:sz w:val="20"/>
          <w:szCs w:val="20"/>
        </w:rPr>
        <w:t>zezwalającej</w:t>
      </w:r>
      <w:r w:rsidR="00D66951" w:rsidRPr="00487BA3">
        <w:rPr>
          <w:sz w:val="20"/>
          <w:szCs w:val="20"/>
        </w:rPr>
        <w:t xml:space="preserve"> na </w:t>
      </w:r>
      <w:r w:rsidR="009B4399" w:rsidRPr="00487BA3">
        <w:rPr>
          <w:sz w:val="20"/>
          <w:szCs w:val="20"/>
        </w:rPr>
        <w:t>wyłączenie</w:t>
      </w:r>
      <w:r w:rsidR="00D66951" w:rsidRPr="00487BA3">
        <w:rPr>
          <w:sz w:val="20"/>
          <w:szCs w:val="20"/>
        </w:rPr>
        <w:t xml:space="preserve"> z produkcji rolniczej </w:t>
      </w:r>
      <w:r w:rsidR="009B4399" w:rsidRPr="00487BA3">
        <w:rPr>
          <w:sz w:val="20"/>
          <w:szCs w:val="20"/>
        </w:rPr>
        <w:t>wymagają</w:t>
      </w:r>
      <w:r w:rsidR="00D66951" w:rsidRPr="00487BA3">
        <w:rPr>
          <w:sz w:val="20"/>
          <w:szCs w:val="20"/>
        </w:rPr>
        <w:t xml:space="preserve">̨: </w:t>
      </w:r>
    </w:p>
    <w:p w14:paraId="3412142B" w14:textId="77777777" w:rsidR="00D66951" w:rsidRPr="00487BA3" w:rsidRDefault="009B4399" w:rsidP="003B5833">
      <w:pPr>
        <w:numPr>
          <w:ilvl w:val="0"/>
          <w:numId w:val="48"/>
        </w:numPr>
        <w:spacing w:before="60" w:after="60"/>
        <w:jc w:val="both"/>
        <w:rPr>
          <w:sz w:val="20"/>
          <w:szCs w:val="20"/>
        </w:rPr>
      </w:pPr>
      <w:r w:rsidRPr="00487BA3">
        <w:rPr>
          <w:sz w:val="20"/>
          <w:szCs w:val="20"/>
        </w:rPr>
        <w:t>użytki</w:t>
      </w:r>
      <w:r w:rsidR="00D66951" w:rsidRPr="00487BA3">
        <w:rPr>
          <w:sz w:val="20"/>
          <w:szCs w:val="20"/>
        </w:rPr>
        <w:t xml:space="preserve"> rolne wytworzone z gleb pochodzenia mineralnego i organicznego, zaliczone do klas I, II, III, IIIa, IIIb, </w:t>
      </w:r>
    </w:p>
    <w:p w14:paraId="349C856C" w14:textId="77777777" w:rsidR="00D66951" w:rsidRPr="00487BA3" w:rsidRDefault="009B4399" w:rsidP="003B5833">
      <w:pPr>
        <w:numPr>
          <w:ilvl w:val="0"/>
          <w:numId w:val="48"/>
        </w:numPr>
        <w:spacing w:before="60" w:after="60"/>
        <w:jc w:val="both"/>
        <w:rPr>
          <w:sz w:val="20"/>
          <w:szCs w:val="20"/>
        </w:rPr>
      </w:pPr>
      <w:r w:rsidRPr="00487BA3">
        <w:rPr>
          <w:sz w:val="20"/>
          <w:szCs w:val="20"/>
        </w:rPr>
        <w:t>użytki</w:t>
      </w:r>
      <w:r w:rsidR="00D66951" w:rsidRPr="00487BA3">
        <w:rPr>
          <w:sz w:val="20"/>
          <w:szCs w:val="20"/>
        </w:rPr>
        <w:t xml:space="preserve"> rolne klas IV, IVa, IVb, V i VI wytworzone z gleb pochodzenia organicznego, </w:t>
      </w:r>
    </w:p>
    <w:p w14:paraId="73B744DE" w14:textId="0845FAC9" w:rsidR="00D66951" w:rsidRPr="00487BA3" w:rsidRDefault="00D66951" w:rsidP="003B5833">
      <w:pPr>
        <w:numPr>
          <w:ilvl w:val="0"/>
          <w:numId w:val="48"/>
        </w:numPr>
        <w:spacing w:before="60" w:after="60"/>
        <w:jc w:val="both"/>
        <w:rPr>
          <w:sz w:val="20"/>
          <w:szCs w:val="20"/>
        </w:rPr>
      </w:pPr>
      <w:r w:rsidRPr="00487BA3">
        <w:rPr>
          <w:sz w:val="20"/>
          <w:szCs w:val="20"/>
        </w:rPr>
        <w:t xml:space="preserve">inne grunty rolne wskazane przez </w:t>
      </w:r>
      <w:r w:rsidR="00460682" w:rsidRPr="00487BA3">
        <w:rPr>
          <w:sz w:val="20"/>
          <w:szCs w:val="20"/>
        </w:rPr>
        <w:t>ustawę</w:t>
      </w:r>
      <w:r w:rsidRPr="00487BA3">
        <w:rPr>
          <w:sz w:val="20"/>
          <w:szCs w:val="20"/>
        </w:rPr>
        <w:t xml:space="preserve">̨ o ochronie </w:t>
      </w:r>
      <w:r w:rsidR="00460682" w:rsidRPr="00487BA3">
        <w:rPr>
          <w:sz w:val="20"/>
          <w:szCs w:val="20"/>
        </w:rPr>
        <w:t>gruntów</w:t>
      </w:r>
      <w:r w:rsidRPr="00487BA3">
        <w:rPr>
          <w:sz w:val="20"/>
          <w:szCs w:val="20"/>
        </w:rPr>
        <w:t xml:space="preserve"> rolnych i le</w:t>
      </w:r>
      <w:r w:rsidR="007D5641" w:rsidRPr="00487BA3">
        <w:rPr>
          <w:sz w:val="20"/>
          <w:szCs w:val="20"/>
        </w:rPr>
        <w:t>ś</w:t>
      </w:r>
      <w:r w:rsidRPr="00487BA3">
        <w:rPr>
          <w:sz w:val="20"/>
          <w:szCs w:val="20"/>
        </w:rPr>
        <w:t xml:space="preserve">nych. </w:t>
      </w:r>
    </w:p>
    <w:p w14:paraId="58D9E12C" w14:textId="7D4B0B37" w:rsidR="00C4487C" w:rsidRPr="00487BA3" w:rsidRDefault="00646528" w:rsidP="003B5833">
      <w:pPr>
        <w:spacing w:before="60" w:after="60"/>
        <w:jc w:val="both"/>
        <w:rPr>
          <w:sz w:val="20"/>
          <w:szCs w:val="20"/>
        </w:rPr>
      </w:pPr>
      <w:r w:rsidRPr="00487BA3">
        <w:rPr>
          <w:sz w:val="20"/>
          <w:szCs w:val="20"/>
        </w:rPr>
        <w:t>W</w:t>
      </w:r>
      <w:r w:rsidR="00C37048" w:rsidRPr="00487BA3">
        <w:rPr>
          <w:sz w:val="20"/>
          <w:szCs w:val="20"/>
        </w:rPr>
        <w:t>e</w:t>
      </w:r>
      <w:r w:rsidRPr="00487BA3">
        <w:rPr>
          <w:sz w:val="20"/>
          <w:szCs w:val="20"/>
        </w:rPr>
        <w:t xml:space="preserve">dług </w:t>
      </w:r>
      <w:r w:rsidR="00FA40AC" w:rsidRPr="00487BA3">
        <w:rPr>
          <w:sz w:val="20"/>
          <w:szCs w:val="20"/>
        </w:rPr>
        <w:t>rocznych sprawozdań rocznych RRW-</w:t>
      </w:r>
      <w:r w:rsidRPr="00487BA3">
        <w:rPr>
          <w:sz w:val="20"/>
          <w:szCs w:val="20"/>
        </w:rPr>
        <w:t>11</w:t>
      </w:r>
      <w:r w:rsidR="00FA40AC" w:rsidRPr="00487BA3">
        <w:rPr>
          <w:sz w:val="20"/>
          <w:szCs w:val="20"/>
        </w:rPr>
        <w:t xml:space="preserve"> z lat 2018-2021 z terenu powiatu żywieckiego wyłączono z </w:t>
      </w:r>
      <w:r w:rsidR="007D5641" w:rsidRPr="00487BA3">
        <w:rPr>
          <w:sz w:val="20"/>
          <w:szCs w:val="20"/>
        </w:rPr>
        <w:t> </w:t>
      </w:r>
      <w:r w:rsidR="00FA40AC" w:rsidRPr="00487BA3">
        <w:rPr>
          <w:sz w:val="20"/>
          <w:szCs w:val="20"/>
        </w:rPr>
        <w:t>powierzchni rolnej:</w:t>
      </w:r>
    </w:p>
    <w:p w14:paraId="39A03DCF" w14:textId="77777777" w:rsidR="00FA40AC" w:rsidRPr="00487BA3" w:rsidRDefault="00FA40AC" w:rsidP="003B5833">
      <w:pPr>
        <w:pStyle w:val="Akapitzlist"/>
        <w:numPr>
          <w:ilvl w:val="0"/>
          <w:numId w:val="110"/>
        </w:numPr>
        <w:contextualSpacing w:val="0"/>
        <w:jc w:val="both"/>
        <w:rPr>
          <w:szCs w:val="20"/>
        </w:rPr>
      </w:pPr>
      <w:r w:rsidRPr="00487BA3">
        <w:rPr>
          <w:szCs w:val="20"/>
        </w:rPr>
        <w:t>4,47 ha w 2018 roku,</w:t>
      </w:r>
    </w:p>
    <w:p w14:paraId="53700C75" w14:textId="77777777" w:rsidR="00FA40AC" w:rsidRPr="00487BA3" w:rsidRDefault="00FA40AC" w:rsidP="003B5833">
      <w:pPr>
        <w:pStyle w:val="Akapitzlist"/>
        <w:numPr>
          <w:ilvl w:val="0"/>
          <w:numId w:val="110"/>
        </w:numPr>
        <w:contextualSpacing w:val="0"/>
        <w:jc w:val="both"/>
        <w:rPr>
          <w:szCs w:val="20"/>
        </w:rPr>
      </w:pPr>
      <w:r w:rsidRPr="00487BA3">
        <w:rPr>
          <w:szCs w:val="20"/>
        </w:rPr>
        <w:t>5,18 ha w 2019 roku,</w:t>
      </w:r>
    </w:p>
    <w:p w14:paraId="0C9AD1AE" w14:textId="77777777" w:rsidR="00FA40AC" w:rsidRPr="00487BA3" w:rsidRDefault="00FA40AC" w:rsidP="003B5833">
      <w:pPr>
        <w:pStyle w:val="Akapitzlist"/>
        <w:numPr>
          <w:ilvl w:val="0"/>
          <w:numId w:val="110"/>
        </w:numPr>
        <w:contextualSpacing w:val="0"/>
        <w:jc w:val="both"/>
        <w:rPr>
          <w:szCs w:val="20"/>
        </w:rPr>
      </w:pPr>
      <w:r w:rsidRPr="00487BA3">
        <w:rPr>
          <w:szCs w:val="20"/>
        </w:rPr>
        <w:t>9,42 ha w 2020 roku,</w:t>
      </w:r>
    </w:p>
    <w:p w14:paraId="2A6AA647" w14:textId="77777777" w:rsidR="00FA40AC" w:rsidRPr="00487BA3" w:rsidRDefault="00FA40AC" w:rsidP="003B5833">
      <w:pPr>
        <w:pStyle w:val="Akapitzlist"/>
        <w:numPr>
          <w:ilvl w:val="0"/>
          <w:numId w:val="110"/>
        </w:numPr>
        <w:contextualSpacing w:val="0"/>
        <w:jc w:val="both"/>
        <w:rPr>
          <w:szCs w:val="20"/>
        </w:rPr>
      </w:pPr>
      <w:r w:rsidRPr="00487BA3">
        <w:rPr>
          <w:szCs w:val="20"/>
        </w:rPr>
        <w:t>7,64 ha w 2021 roku</w:t>
      </w:r>
      <w:r w:rsidRPr="00487BA3">
        <w:rPr>
          <w:sz w:val="24"/>
          <w:szCs w:val="20"/>
          <w:vertAlign w:val="superscript"/>
        </w:rPr>
        <w:footnoteReference w:id="18"/>
      </w:r>
      <w:r w:rsidRPr="00487BA3">
        <w:rPr>
          <w:sz w:val="24"/>
          <w:szCs w:val="20"/>
        </w:rPr>
        <w:t>.</w:t>
      </w:r>
    </w:p>
    <w:p w14:paraId="5879AFC2" w14:textId="7D285A3D" w:rsidR="00805E29" w:rsidRPr="00487BA3" w:rsidRDefault="00D66951" w:rsidP="003B5833">
      <w:pPr>
        <w:pStyle w:val="Akapitzlist"/>
        <w:ind w:left="0"/>
        <w:contextualSpacing w:val="0"/>
        <w:jc w:val="both"/>
        <w:rPr>
          <w:szCs w:val="20"/>
        </w:rPr>
      </w:pPr>
      <w:r w:rsidRPr="00487BA3">
        <w:rPr>
          <w:szCs w:val="20"/>
        </w:rPr>
        <w:t>Powyższe dane dotyczą gruntów</w:t>
      </w:r>
      <w:r w:rsidR="00C16146" w:rsidRPr="00487BA3">
        <w:rPr>
          <w:szCs w:val="20"/>
        </w:rPr>
        <w:t>,</w:t>
      </w:r>
      <w:r w:rsidRPr="00487BA3">
        <w:rPr>
          <w:szCs w:val="20"/>
        </w:rPr>
        <w:t xml:space="preserve"> </w:t>
      </w:r>
      <w:r w:rsidR="004A625F" w:rsidRPr="00487BA3">
        <w:rPr>
          <w:szCs w:val="20"/>
        </w:rPr>
        <w:t>co, do których</w:t>
      </w:r>
      <w:r w:rsidRPr="00487BA3">
        <w:rPr>
          <w:szCs w:val="20"/>
        </w:rPr>
        <w:t xml:space="preserve"> wydano w danym roku kalendarzowym zezwolenie na wyłączenie z</w:t>
      </w:r>
      <w:r w:rsidR="00685A30">
        <w:rPr>
          <w:szCs w:val="20"/>
        </w:rPr>
        <w:t> </w:t>
      </w:r>
      <w:r w:rsidRPr="00487BA3">
        <w:rPr>
          <w:szCs w:val="20"/>
        </w:rPr>
        <w:t xml:space="preserve"> produkcji rolniczej, nie jest to jednak równoznaczne z faktycznym wyłączeniem gruntów z produkcji rolniczej. Dodatkowo klas</w:t>
      </w:r>
      <w:r w:rsidR="00381098" w:rsidRPr="00487BA3">
        <w:rPr>
          <w:szCs w:val="20"/>
        </w:rPr>
        <w:t>y</w:t>
      </w:r>
      <w:r w:rsidRPr="00487BA3">
        <w:rPr>
          <w:szCs w:val="20"/>
        </w:rPr>
        <w:t xml:space="preserve"> IV</w:t>
      </w:r>
      <w:r w:rsidR="00381098" w:rsidRPr="00487BA3">
        <w:rPr>
          <w:szCs w:val="20"/>
        </w:rPr>
        <w:t>, IVa, IVb</w:t>
      </w:r>
      <w:r w:rsidR="00870734" w:rsidRPr="00487BA3">
        <w:rPr>
          <w:szCs w:val="20"/>
        </w:rPr>
        <w:t>,</w:t>
      </w:r>
      <w:r w:rsidR="00381098" w:rsidRPr="00487BA3">
        <w:rPr>
          <w:szCs w:val="20"/>
        </w:rPr>
        <w:t xml:space="preserve"> V i VI wytworzone z gleb pochodzenia mineralnego </w:t>
      </w:r>
      <w:r w:rsidRPr="00487BA3">
        <w:rPr>
          <w:szCs w:val="20"/>
        </w:rPr>
        <w:t>nie wymaga</w:t>
      </w:r>
      <w:r w:rsidR="00381098" w:rsidRPr="00487BA3">
        <w:rPr>
          <w:szCs w:val="20"/>
        </w:rPr>
        <w:t>ją</w:t>
      </w:r>
      <w:r w:rsidRPr="00487BA3">
        <w:rPr>
          <w:szCs w:val="20"/>
        </w:rPr>
        <w:t xml:space="preserve"> wyłączenia na cele nierolnicze, w związku z tym powierzchnia terenów wyłączanych z użytkowania rolniczego może być większa.</w:t>
      </w:r>
    </w:p>
    <w:p w14:paraId="125829BF" w14:textId="101AD731" w:rsidR="00805E29" w:rsidRPr="00487BA3" w:rsidRDefault="00805E29" w:rsidP="003B5833">
      <w:pPr>
        <w:pStyle w:val="Akapitzlist"/>
        <w:ind w:left="0"/>
        <w:contextualSpacing w:val="0"/>
        <w:jc w:val="both"/>
        <w:rPr>
          <w:szCs w:val="20"/>
        </w:rPr>
      </w:pPr>
      <w:r w:rsidRPr="00487BA3">
        <w:rPr>
          <w:szCs w:val="20"/>
        </w:rPr>
        <w:t>Do końca 2020 roku realizowany był „Wojewódzki Program Aktywizacji Gospodarczej oraz Zachowania Dziedzictwa Kulturowego Beskidów i Jury Krakowsko- Częstochowskiej – Owca Plus do roku 2020”, przyjęty uchwałą nr</w:t>
      </w:r>
      <w:r w:rsidR="00685A30">
        <w:rPr>
          <w:szCs w:val="20"/>
        </w:rPr>
        <w:t> </w:t>
      </w:r>
      <w:r w:rsidRPr="00487BA3">
        <w:rPr>
          <w:szCs w:val="20"/>
        </w:rPr>
        <w:t xml:space="preserve"> 716/34/V/2015 Zarządu Województwa Śląskiego z dnia 7 maja 2015 roku. </w:t>
      </w:r>
    </w:p>
    <w:p w14:paraId="5B463A55" w14:textId="77777777" w:rsidR="00805E29" w:rsidRPr="00487BA3" w:rsidRDefault="00805E29" w:rsidP="003B5833">
      <w:pPr>
        <w:pStyle w:val="Akapitzlist"/>
        <w:ind w:left="0"/>
        <w:contextualSpacing w:val="0"/>
        <w:jc w:val="both"/>
        <w:rPr>
          <w:szCs w:val="20"/>
        </w:rPr>
      </w:pPr>
      <w:r w:rsidRPr="00487BA3">
        <w:rPr>
          <w:szCs w:val="20"/>
        </w:rPr>
        <w:t>Program Owca Plus na terenie powiatu żywieckiego do końca 2020 roku realizowany był w 119 lokalizacjach, na terenach cenn</w:t>
      </w:r>
      <w:r w:rsidR="00CA69F9" w:rsidRPr="00487BA3">
        <w:rPr>
          <w:szCs w:val="20"/>
        </w:rPr>
        <w:t>ych przyrodniczo i krajobrazowo, głównie na terenach gmin: Jeleśnia (35 lokalizacji), Węgierska Górka (29 lokalizacji), Ujsoły (21 lokalizacji) oraz Rajcza (17 lokalizacji).</w:t>
      </w:r>
    </w:p>
    <w:p w14:paraId="3038C6B1" w14:textId="77777777" w:rsidR="006368A4" w:rsidRPr="00487BA3" w:rsidRDefault="006368A4" w:rsidP="003B5833">
      <w:pPr>
        <w:pStyle w:val="Akapitzlist"/>
        <w:ind w:left="0"/>
        <w:contextualSpacing w:val="0"/>
        <w:jc w:val="both"/>
        <w:rPr>
          <w:szCs w:val="20"/>
        </w:rPr>
      </w:pPr>
      <w:r w:rsidRPr="00487BA3">
        <w:rPr>
          <w:szCs w:val="20"/>
        </w:rPr>
        <w:t>W ramach „Wojewódzkiego Programu – Owca Plus do roku 2020” w roku 2019 zrealizowano następujące działania:</w:t>
      </w:r>
    </w:p>
    <w:p w14:paraId="0D2B38CA" w14:textId="0593E98A" w:rsidR="006368A4" w:rsidRPr="00487BA3" w:rsidRDefault="006368A4" w:rsidP="003B5833">
      <w:pPr>
        <w:pStyle w:val="Akapitzlist"/>
        <w:numPr>
          <w:ilvl w:val="0"/>
          <w:numId w:val="106"/>
        </w:numPr>
        <w:contextualSpacing w:val="0"/>
        <w:jc w:val="both"/>
        <w:rPr>
          <w:szCs w:val="20"/>
        </w:rPr>
      </w:pPr>
      <w:r w:rsidRPr="00487BA3">
        <w:rPr>
          <w:szCs w:val="20"/>
        </w:rPr>
        <w:t xml:space="preserve">Ochrona przyrody i krajobrazu hal i polan górskich Beskidów poprzez prowadzenie ekstensywnego i </w:t>
      </w:r>
      <w:r w:rsidR="00407BE9" w:rsidRPr="00487BA3">
        <w:rPr>
          <w:szCs w:val="20"/>
        </w:rPr>
        <w:t> </w:t>
      </w:r>
      <w:r w:rsidRPr="00487BA3">
        <w:rPr>
          <w:szCs w:val="20"/>
        </w:rPr>
        <w:t>kulturowego wypasu owiec – realizowane przez Fundację Pasterstwo Transhumancyjne,</w:t>
      </w:r>
    </w:p>
    <w:p w14:paraId="61FD984C" w14:textId="77777777" w:rsidR="007E1881" w:rsidRPr="00487BA3" w:rsidRDefault="007E1881" w:rsidP="003B5833">
      <w:pPr>
        <w:pStyle w:val="Akapitzlist"/>
        <w:numPr>
          <w:ilvl w:val="0"/>
          <w:numId w:val="106"/>
        </w:numPr>
        <w:contextualSpacing w:val="0"/>
        <w:jc w:val="both"/>
        <w:rPr>
          <w:szCs w:val="20"/>
        </w:rPr>
      </w:pPr>
      <w:r w:rsidRPr="00487BA3">
        <w:rPr>
          <w:szCs w:val="20"/>
        </w:rPr>
        <w:t>IX Pasterska Jesień w Kamesznicy” – realizowane przez Stowarzyszenie na Rzecz Rozwoju Kamesznicy „PROĆPOK”,</w:t>
      </w:r>
    </w:p>
    <w:p w14:paraId="58C89883" w14:textId="77777777" w:rsidR="007E1881" w:rsidRPr="00487BA3" w:rsidRDefault="007E1881" w:rsidP="003B5833">
      <w:pPr>
        <w:pStyle w:val="Akapitzlist"/>
        <w:numPr>
          <w:ilvl w:val="0"/>
          <w:numId w:val="106"/>
        </w:numPr>
        <w:contextualSpacing w:val="0"/>
        <w:jc w:val="both"/>
        <w:rPr>
          <w:szCs w:val="20"/>
        </w:rPr>
      </w:pPr>
      <w:r w:rsidRPr="00487BA3">
        <w:rPr>
          <w:szCs w:val="20"/>
        </w:rPr>
        <w:t>Promocja Programu Owca Plus poprzez ukazanie dziedzictwa kulturowego oraz tradycji pasterskich na terenie Beskidów związanych z jesiennym spędem owiec z hal – ŁOSSOD 2019 – realizowane przez Stowarzyszenie Hodowców Owiec, Kóz i Producentów Zdrowej Żywności,</w:t>
      </w:r>
    </w:p>
    <w:p w14:paraId="02754000" w14:textId="77777777" w:rsidR="007E1881" w:rsidRPr="00487BA3" w:rsidRDefault="00A913A5" w:rsidP="003B5833">
      <w:pPr>
        <w:pStyle w:val="Akapitzlist"/>
        <w:numPr>
          <w:ilvl w:val="0"/>
          <w:numId w:val="106"/>
        </w:numPr>
        <w:contextualSpacing w:val="0"/>
        <w:jc w:val="both"/>
        <w:rPr>
          <w:szCs w:val="20"/>
        </w:rPr>
      </w:pPr>
      <w:r w:rsidRPr="00487BA3">
        <w:rPr>
          <w:szCs w:val="20"/>
        </w:rPr>
        <w:t>X Jarmark Pasterski – realizowane przez Fundację Pasterstwo Transhumancyjne,</w:t>
      </w:r>
    </w:p>
    <w:p w14:paraId="11272F48" w14:textId="77777777" w:rsidR="00A913A5" w:rsidRPr="00487BA3" w:rsidRDefault="00A913A5" w:rsidP="003B5833">
      <w:pPr>
        <w:pStyle w:val="Akapitzlist"/>
        <w:numPr>
          <w:ilvl w:val="0"/>
          <w:numId w:val="106"/>
        </w:numPr>
        <w:contextualSpacing w:val="0"/>
        <w:jc w:val="both"/>
        <w:rPr>
          <w:szCs w:val="20"/>
        </w:rPr>
      </w:pPr>
      <w:r w:rsidRPr="00487BA3">
        <w:rPr>
          <w:szCs w:val="20"/>
        </w:rPr>
        <w:t>Żywiecki Dzień Folkowy i Pasterski – realizowany przez Stowarzyszenie Miłośników Oscypka.</w:t>
      </w:r>
    </w:p>
    <w:p w14:paraId="64F4B10F" w14:textId="08768729" w:rsidR="00805E29" w:rsidRPr="00487BA3" w:rsidRDefault="00A913A5" w:rsidP="007D5641">
      <w:pPr>
        <w:spacing w:before="60" w:after="60"/>
        <w:jc w:val="both"/>
        <w:rPr>
          <w:sz w:val="20"/>
          <w:szCs w:val="20"/>
        </w:rPr>
      </w:pPr>
      <w:r w:rsidRPr="00487BA3">
        <w:rPr>
          <w:sz w:val="20"/>
          <w:szCs w:val="20"/>
        </w:rPr>
        <w:t>W ramach „Wojewódzkiego Programu – Owca Plus do roku 2020” w roku 2020 zrealizowano działani</w:t>
      </w:r>
      <w:r w:rsidR="007D5641" w:rsidRPr="00487BA3">
        <w:rPr>
          <w:sz w:val="20"/>
          <w:szCs w:val="20"/>
        </w:rPr>
        <w:t xml:space="preserve">e pn.: </w:t>
      </w:r>
      <w:r w:rsidRPr="00487BA3">
        <w:rPr>
          <w:sz w:val="20"/>
          <w:szCs w:val="20"/>
        </w:rPr>
        <w:t>Ochrona dziedzictwa przyrodniczego i kulturowego poprzez prowadzenie wypasu owiec na wybranych halach, polanach, i łąkach górskich w Beskidzie Śląskim i Żywieckim – realizowane przez Fundację Pasterstwo Transhumancyjne</w:t>
      </w:r>
      <w:r w:rsidR="007D5641" w:rsidRPr="00487BA3">
        <w:rPr>
          <w:sz w:val="20"/>
          <w:szCs w:val="20"/>
        </w:rPr>
        <w:t>.</w:t>
      </w:r>
    </w:p>
    <w:p w14:paraId="7C209327" w14:textId="70BE1E2E" w:rsidR="004835CD" w:rsidRPr="00487BA3" w:rsidRDefault="004835CD" w:rsidP="003B5833">
      <w:pPr>
        <w:spacing w:before="60" w:after="60"/>
        <w:jc w:val="both"/>
        <w:rPr>
          <w:sz w:val="20"/>
          <w:szCs w:val="20"/>
        </w:rPr>
      </w:pPr>
      <w:r w:rsidRPr="00487BA3">
        <w:rPr>
          <w:sz w:val="20"/>
          <w:szCs w:val="20"/>
        </w:rPr>
        <w:t>9 Grudnia 2020 roku Zarząd Województwa Śląskiego przyjął nowy program – „Wojewódzki Program Aktywizacji Gospodarczej oraz Zachowania Dziedzictwa Kulturowego Beskidów i Jury Krakowsko – Częstochowskiej – Owca Plus do roku 2027”. W nowym dokumencie zapisanych jest 108</w:t>
      </w:r>
      <w:r w:rsidR="004C19F6" w:rsidRPr="00487BA3">
        <w:rPr>
          <w:sz w:val="20"/>
          <w:szCs w:val="20"/>
        </w:rPr>
        <w:t xml:space="preserve"> terenów leżących</w:t>
      </w:r>
      <w:r w:rsidRPr="00487BA3">
        <w:rPr>
          <w:sz w:val="20"/>
          <w:szCs w:val="20"/>
        </w:rPr>
        <w:t xml:space="preserve"> na terenie powiatu żywieckiego, o łącznej powierzchni 1 668,5 ha, w tym 617,12 ha w Węgierskiej Górce, 443,3 ha w Jeleśni, </w:t>
      </w:r>
      <w:r w:rsidR="004C19F6" w:rsidRPr="00487BA3">
        <w:rPr>
          <w:sz w:val="20"/>
          <w:szCs w:val="20"/>
        </w:rPr>
        <w:t>219,9 ha w Ujsołach oraz 196,5 ha w</w:t>
      </w:r>
      <w:r w:rsidR="00685A30">
        <w:rPr>
          <w:sz w:val="20"/>
          <w:szCs w:val="20"/>
        </w:rPr>
        <w:t> </w:t>
      </w:r>
      <w:r w:rsidR="004C19F6" w:rsidRPr="00487BA3">
        <w:rPr>
          <w:sz w:val="20"/>
          <w:szCs w:val="20"/>
        </w:rPr>
        <w:t xml:space="preserve"> Rajczy. </w:t>
      </w:r>
    </w:p>
    <w:p w14:paraId="08BA3DE0" w14:textId="77777777" w:rsidR="001B500F" w:rsidRPr="00487BA3" w:rsidRDefault="001B500F" w:rsidP="003B5833">
      <w:pPr>
        <w:spacing w:before="60" w:after="60"/>
        <w:jc w:val="both"/>
        <w:rPr>
          <w:sz w:val="20"/>
          <w:szCs w:val="20"/>
        </w:rPr>
      </w:pPr>
      <w:r w:rsidRPr="00487BA3">
        <w:rPr>
          <w:sz w:val="20"/>
          <w:szCs w:val="20"/>
        </w:rPr>
        <w:t>W roku 2021 zrealizowano następujące zadania związane z czynną ochroną przyrody oraz z działaniami promującymi Wojewódzki Program - Owca Plus do roku 2027:</w:t>
      </w:r>
    </w:p>
    <w:p w14:paraId="6BE473D8" w14:textId="77777777" w:rsidR="001B500F" w:rsidRPr="00487BA3" w:rsidRDefault="001B500F" w:rsidP="003B5833">
      <w:pPr>
        <w:pStyle w:val="Akapitzlist"/>
        <w:numPr>
          <w:ilvl w:val="0"/>
          <w:numId w:val="108"/>
        </w:numPr>
        <w:contextualSpacing w:val="0"/>
        <w:jc w:val="both"/>
        <w:rPr>
          <w:szCs w:val="20"/>
        </w:rPr>
      </w:pPr>
      <w:r w:rsidRPr="00487BA3">
        <w:rPr>
          <w:szCs w:val="20"/>
        </w:rPr>
        <w:t>Ochrona dziedzictwa przyrodniczego i kulturowego poprzez prowadzenie wypasu owiec na wybranych halach, polach i łąkach górskich w Beskidzie Śląskim i Żywieckim – realizowane przez Fundację Pasterstwo Transhumancyjne,</w:t>
      </w:r>
    </w:p>
    <w:p w14:paraId="363D0B86" w14:textId="77777777" w:rsidR="001B500F" w:rsidRPr="00487BA3" w:rsidRDefault="001B500F" w:rsidP="003B5833">
      <w:pPr>
        <w:pStyle w:val="Akapitzlist"/>
        <w:numPr>
          <w:ilvl w:val="0"/>
          <w:numId w:val="108"/>
        </w:numPr>
        <w:contextualSpacing w:val="0"/>
        <w:jc w:val="both"/>
        <w:rPr>
          <w:szCs w:val="20"/>
        </w:rPr>
      </w:pPr>
      <w:r w:rsidRPr="00487BA3">
        <w:rPr>
          <w:szCs w:val="20"/>
        </w:rPr>
        <w:t>Beskidzkie owce – realizowane przez Fundację Dobry Widok,</w:t>
      </w:r>
    </w:p>
    <w:p w14:paraId="5EEFD670" w14:textId="77777777" w:rsidR="001B500F" w:rsidRPr="00487BA3" w:rsidRDefault="001B500F" w:rsidP="003B5833">
      <w:pPr>
        <w:pStyle w:val="Akapitzlist"/>
        <w:numPr>
          <w:ilvl w:val="0"/>
          <w:numId w:val="108"/>
        </w:numPr>
        <w:contextualSpacing w:val="0"/>
        <w:jc w:val="both"/>
        <w:rPr>
          <w:szCs w:val="20"/>
        </w:rPr>
      </w:pPr>
      <w:r w:rsidRPr="00487BA3">
        <w:rPr>
          <w:szCs w:val="20"/>
        </w:rPr>
        <w:t>Beskidzkie Hale czekają na wypas – realizowane przez Fundację na Rzecz Rozwoju Owczarstwa,</w:t>
      </w:r>
    </w:p>
    <w:p w14:paraId="2514D4FA" w14:textId="462BF5CD" w:rsidR="001B500F" w:rsidRPr="00487BA3" w:rsidRDefault="007D5641" w:rsidP="003B5833">
      <w:pPr>
        <w:pStyle w:val="Akapitzlist"/>
        <w:numPr>
          <w:ilvl w:val="0"/>
          <w:numId w:val="108"/>
        </w:numPr>
        <w:contextualSpacing w:val="0"/>
        <w:jc w:val="both"/>
        <w:rPr>
          <w:szCs w:val="20"/>
        </w:rPr>
      </w:pPr>
      <w:r w:rsidRPr="00487BA3">
        <w:rPr>
          <w:szCs w:val="20"/>
        </w:rPr>
        <w:lastRenderedPageBreak/>
        <w:t xml:space="preserve"> </w:t>
      </w:r>
      <w:r w:rsidR="005416A2" w:rsidRPr="00487BA3">
        <w:rPr>
          <w:szCs w:val="20"/>
        </w:rPr>
        <w:t>„Proćpok” XI pasterska Jesień w Kamesznicy – realizowane przez Stowarzyszenie na rzecz Rozwoju Kamesznicy,</w:t>
      </w:r>
    </w:p>
    <w:p w14:paraId="2B3B48BF" w14:textId="2E445049" w:rsidR="005416A2" w:rsidRPr="00487BA3" w:rsidRDefault="005416A2" w:rsidP="003B5833">
      <w:pPr>
        <w:pStyle w:val="Akapitzlist"/>
        <w:numPr>
          <w:ilvl w:val="0"/>
          <w:numId w:val="108"/>
        </w:numPr>
        <w:contextualSpacing w:val="0"/>
        <w:jc w:val="both"/>
        <w:rPr>
          <w:szCs w:val="20"/>
        </w:rPr>
      </w:pPr>
      <w:r w:rsidRPr="00487BA3">
        <w:rPr>
          <w:szCs w:val="20"/>
        </w:rPr>
        <w:t>Po tropie Bacowego Kierpca, czyli jak pasterze owce pasali – realizowane przez Stowarzyszenie Sól</w:t>
      </w:r>
      <w:r w:rsidR="007D5641" w:rsidRPr="00487BA3">
        <w:rPr>
          <w:szCs w:val="20"/>
        </w:rPr>
        <w:t xml:space="preserve"> K</w:t>
      </w:r>
      <w:r w:rsidRPr="00487BA3">
        <w:rPr>
          <w:szCs w:val="20"/>
        </w:rPr>
        <w:t>iczora,</w:t>
      </w:r>
    </w:p>
    <w:p w14:paraId="2F5F1AAA" w14:textId="77777777" w:rsidR="005416A2" w:rsidRPr="00487BA3" w:rsidRDefault="005416A2" w:rsidP="003B5833">
      <w:pPr>
        <w:pStyle w:val="Akapitzlist"/>
        <w:numPr>
          <w:ilvl w:val="0"/>
          <w:numId w:val="108"/>
        </w:numPr>
        <w:contextualSpacing w:val="0"/>
        <w:jc w:val="both"/>
        <w:rPr>
          <w:szCs w:val="20"/>
        </w:rPr>
      </w:pPr>
      <w:r w:rsidRPr="00487BA3">
        <w:rPr>
          <w:szCs w:val="20"/>
        </w:rPr>
        <w:t>XI Jarmark Pasterski – realizowane przez Fundację Pasterstwo Transhumancyjne,</w:t>
      </w:r>
    </w:p>
    <w:p w14:paraId="6E8EA7FF" w14:textId="77777777" w:rsidR="005416A2" w:rsidRPr="00487BA3" w:rsidRDefault="005416A2" w:rsidP="003B5833">
      <w:pPr>
        <w:pStyle w:val="Akapitzlist"/>
        <w:numPr>
          <w:ilvl w:val="0"/>
          <w:numId w:val="108"/>
        </w:numPr>
        <w:contextualSpacing w:val="0"/>
        <w:jc w:val="both"/>
        <w:rPr>
          <w:szCs w:val="20"/>
        </w:rPr>
      </w:pPr>
      <w:r w:rsidRPr="00487BA3">
        <w:rPr>
          <w:szCs w:val="20"/>
        </w:rPr>
        <w:t>Mistrzostwa Górali karpackich w koszeniu łąki – realizowane przez Stowarzyszenie Natura i Ekologia,</w:t>
      </w:r>
    </w:p>
    <w:p w14:paraId="71CFE356" w14:textId="77777777" w:rsidR="005416A2" w:rsidRPr="00487BA3" w:rsidRDefault="005416A2" w:rsidP="003B5833">
      <w:pPr>
        <w:pStyle w:val="Akapitzlist"/>
        <w:numPr>
          <w:ilvl w:val="0"/>
          <w:numId w:val="108"/>
        </w:numPr>
        <w:contextualSpacing w:val="0"/>
        <w:jc w:val="both"/>
        <w:rPr>
          <w:szCs w:val="20"/>
        </w:rPr>
      </w:pPr>
      <w:r w:rsidRPr="00487BA3">
        <w:rPr>
          <w:szCs w:val="20"/>
        </w:rPr>
        <w:t>Śpywanie na Groniu – realizowane przez Stowarzyszenie Natura i Ekologia,</w:t>
      </w:r>
    </w:p>
    <w:p w14:paraId="2284B78A" w14:textId="7CBECC48" w:rsidR="00144A25" w:rsidRPr="00487BA3" w:rsidRDefault="00144A25" w:rsidP="007D5641">
      <w:pPr>
        <w:pStyle w:val="Akapitzlist"/>
        <w:numPr>
          <w:ilvl w:val="0"/>
          <w:numId w:val="108"/>
        </w:numPr>
        <w:contextualSpacing w:val="0"/>
        <w:jc w:val="both"/>
        <w:rPr>
          <w:szCs w:val="20"/>
        </w:rPr>
      </w:pPr>
      <w:r w:rsidRPr="00487BA3">
        <w:rPr>
          <w:szCs w:val="20"/>
        </w:rPr>
        <w:t>Na Bacówce u Greniów – realizowane przez Fundację na Rzecz Rozwoju Owczarstwa</w:t>
      </w:r>
      <w:r w:rsidR="00265B81" w:rsidRPr="00487BA3">
        <w:rPr>
          <w:vertAlign w:val="superscript"/>
        </w:rPr>
        <w:footnoteReference w:id="19"/>
      </w:r>
      <w:r w:rsidR="00265B81" w:rsidRPr="00487BA3">
        <w:rPr>
          <w:szCs w:val="20"/>
        </w:rPr>
        <w:t>.</w:t>
      </w:r>
    </w:p>
    <w:p w14:paraId="5881F2B6" w14:textId="77777777" w:rsidR="000074C2" w:rsidRPr="00487BA3" w:rsidRDefault="001B500F" w:rsidP="003B5833">
      <w:pPr>
        <w:tabs>
          <w:tab w:val="left" w:pos="3480"/>
        </w:tabs>
        <w:spacing w:before="60" w:after="60"/>
        <w:jc w:val="both"/>
        <w:rPr>
          <w:sz w:val="20"/>
          <w:szCs w:val="20"/>
        </w:rPr>
      </w:pPr>
      <w:r w:rsidRPr="00487BA3">
        <w:rPr>
          <w:sz w:val="20"/>
          <w:szCs w:val="20"/>
        </w:rPr>
        <w:tab/>
      </w:r>
    </w:p>
    <w:p w14:paraId="0C491832" w14:textId="77777777" w:rsidR="000D0105" w:rsidRPr="00487BA3" w:rsidRDefault="000D0105" w:rsidP="003B5833">
      <w:pPr>
        <w:pStyle w:val="Nagwek3"/>
        <w:numPr>
          <w:ilvl w:val="3"/>
          <w:numId w:val="47"/>
        </w:numPr>
        <w:rPr>
          <w:szCs w:val="21"/>
        </w:rPr>
      </w:pPr>
      <w:bookmarkStart w:id="416" w:name="_Toc115684925"/>
      <w:r w:rsidRPr="00487BA3">
        <w:rPr>
          <w:szCs w:val="21"/>
        </w:rPr>
        <w:t>Badania gleb</w:t>
      </w:r>
      <w:bookmarkEnd w:id="416"/>
    </w:p>
    <w:p w14:paraId="6B31F51A" w14:textId="77777777" w:rsidR="000D0105" w:rsidRPr="00487BA3" w:rsidRDefault="000D0105" w:rsidP="003B5833">
      <w:pPr>
        <w:spacing w:before="60" w:after="60"/>
        <w:jc w:val="both"/>
        <w:rPr>
          <w:bCs/>
          <w:sz w:val="20"/>
          <w:szCs w:val="20"/>
        </w:rPr>
      </w:pPr>
      <w:r w:rsidRPr="00487BA3">
        <w:rPr>
          <w:bCs/>
          <w:sz w:val="20"/>
          <w:szCs w:val="20"/>
        </w:rPr>
        <w:t>Badania gleb wykonywane są odgórnie w ramach „Monitoringu chemizmu gleb ornych Polski”, który stanowi podsystem Państwowego Monitoringu Środowiska w zakresie jakości gleb i ziemi. Celem badań jest obserwacja zmian szerokiego zakresu cech gleb użytkowanych rolniczo, szczególnie właściwości c</w:t>
      </w:r>
      <w:r w:rsidR="00CA69F9" w:rsidRPr="00487BA3">
        <w:rPr>
          <w:bCs/>
          <w:sz w:val="20"/>
          <w:szCs w:val="20"/>
        </w:rPr>
        <w:t>hemicznych, zachodzą</w:t>
      </w:r>
      <w:r w:rsidRPr="00487BA3">
        <w:rPr>
          <w:bCs/>
          <w:sz w:val="20"/>
          <w:szCs w:val="20"/>
        </w:rPr>
        <w:t>cych w określonych przedziałach czasu pod wpływem rolniczej i pozarolniczej działalności człowieka.</w:t>
      </w:r>
    </w:p>
    <w:p w14:paraId="46F45BFC" w14:textId="4898D16F" w:rsidR="000D0105" w:rsidRPr="00487BA3" w:rsidRDefault="000D0105" w:rsidP="003B5833">
      <w:pPr>
        <w:spacing w:before="60" w:after="60"/>
        <w:jc w:val="both"/>
        <w:rPr>
          <w:sz w:val="20"/>
          <w:szCs w:val="20"/>
        </w:rPr>
      </w:pPr>
      <w:r w:rsidRPr="00487BA3">
        <w:rPr>
          <w:bCs/>
          <w:sz w:val="20"/>
          <w:szCs w:val="20"/>
        </w:rPr>
        <w:t>Na terenie powiatu w ramach Monitoringu chemizmu gleb ornych Polski zlokalizowane są dwa punkt</w:t>
      </w:r>
      <w:r w:rsidR="00851782" w:rsidRPr="00487BA3">
        <w:rPr>
          <w:bCs/>
          <w:sz w:val="20"/>
          <w:szCs w:val="20"/>
        </w:rPr>
        <w:t>y</w:t>
      </w:r>
      <w:r w:rsidRPr="00487BA3">
        <w:rPr>
          <w:bCs/>
          <w:sz w:val="20"/>
          <w:szCs w:val="20"/>
        </w:rPr>
        <w:t xml:space="preserve"> pomiarowe: w</w:t>
      </w:r>
      <w:r w:rsidR="00685A30">
        <w:rPr>
          <w:bCs/>
          <w:sz w:val="20"/>
          <w:szCs w:val="20"/>
        </w:rPr>
        <w:t> </w:t>
      </w:r>
      <w:r w:rsidRPr="00487BA3">
        <w:rPr>
          <w:bCs/>
          <w:sz w:val="20"/>
          <w:szCs w:val="20"/>
        </w:rPr>
        <w:t xml:space="preserve"> miejscowości Cięcina (gm. Węgierska Górka) oraz w mieście Żywiec. Ostatnie badania prowadzone były w 2020 roku.</w:t>
      </w:r>
      <w:r w:rsidR="00DE168B" w:rsidRPr="00487BA3">
        <w:rPr>
          <w:bCs/>
          <w:sz w:val="20"/>
          <w:szCs w:val="20"/>
        </w:rPr>
        <w:t xml:space="preserve"> </w:t>
      </w:r>
      <w:r w:rsidR="00FC671C" w:rsidRPr="00487BA3">
        <w:rPr>
          <w:bCs/>
          <w:sz w:val="20"/>
          <w:szCs w:val="20"/>
        </w:rPr>
        <w:t>Wyniki badań wskazują na postępowanie zakwaszenia gleb zarówno w Żywcu i w Węgierskiej Górce, powiększyła się także w Żywcu zawartość węglowodorów nienasyconych, a na stanowisku w Węgierskiej Górce zmniejszyła się zawartość węglowodorów nienasyconych. Pełne w</w:t>
      </w:r>
      <w:r w:rsidR="00DE168B" w:rsidRPr="00487BA3">
        <w:rPr>
          <w:bCs/>
          <w:sz w:val="20"/>
          <w:szCs w:val="20"/>
        </w:rPr>
        <w:t xml:space="preserve">yniki badań </w:t>
      </w:r>
      <w:r w:rsidR="009312B4" w:rsidRPr="00487BA3">
        <w:rPr>
          <w:bCs/>
          <w:sz w:val="20"/>
          <w:szCs w:val="20"/>
        </w:rPr>
        <w:t>dostępne są na stronie www.gios.gov.pl/chemizm_gleb</w:t>
      </w:r>
    </w:p>
    <w:p w14:paraId="2779BAC6" w14:textId="29A75994" w:rsidR="000D0105" w:rsidRPr="00487BA3" w:rsidRDefault="000D0105" w:rsidP="003B5833">
      <w:pPr>
        <w:spacing w:before="60" w:after="60"/>
        <w:jc w:val="both"/>
        <w:rPr>
          <w:sz w:val="20"/>
          <w:szCs w:val="20"/>
        </w:rPr>
      </w:pPr>
      <w:r w:rsidRPr="00487BA3">
        <w:rPr>
          <w:sz w:val="20"/>
          <w:szCs w:val="20"/>
        </w:rPr>
        <w:t xml:space="preserve">Od 2015 roku działa program </w:t>
      </w:r>
      <w:r w:rsidRPr="00487BA3">
        <w:rPr>
          <w:bCs/>
          <w:sz w:val="20"/>
          <w:szCs w:val="20"/>
        </w:rPr>
        <w:t>„Grunt to wiedza”</w:t>
      </w:r>
      <w:r w:rsidRPr="00487BA3">
        <w:rPr>
          <w:sz w:val="20"/>
          <w:szCs w:val="20"/>
        </w:rPr>
        <w:t>, jest to ogólnopolski, bezpłatny program badań pH gleb oraz zasobności w</w:t>
      </w:r>
      <w:r w:rsidR="00685A30">
        <w:rPr>
          <w:sz w:val="20"/>
          <w:szCs w:val="20"/>
        </w:rPr>
        <w:t> </w:t>
      </w:r>
      <w:r w:rsidRPr="00487BA3">
        <w:rPr>
          <w:sz w:val="20"/>
          <w:szCs w:val="20"/>
        </w:rPr>
        <w:t xml:space="preserve"> składniki odżywcze, w tym na kwasowość oraz zawartość fosforu, potasu i magnezu. Rolnicy mają możliwość także zlecenia wykonania badań gleb na własny koszt w Okręgowej Stacji Chemiczno-Rolniczej Gliwicach. Najczęściej takie badania wykonywane są w celu ustalania dawek nawożenia. </w:t>
      </w:r>
    </w:p>
    <w:p w14:paraId="03FF0ACF" w14:textId="14245CD5" w:rsidR="000D0105" w:rsidRPr="00487BA3" w:rsidRDefault="000D0105" w:rsidP="003B5833">
      <w:pPr>
        <w:spacing w:before="60" w:after="60"/>
        <w:jc w:val="both"/>
        <w:rPr>
          <w:sz w:val="20"/>
          <w:szCs w:val="20"/>
        </w:rPr>
      </w:pPr>
      <w:r w:rsidRPr="00487BA3">
        <w:rPr>
          <w:sz w:val="20"/>
          <w:szCs w:val="20"/>
        </w:rPr>
        <w:t>Powiatowy Zespół Doradztwa Rolniczego w Żywcu pośredniczy w badaniach gleb użytkowanych rolniczo na poziom pH. Odbywa się to poprzez przekazywanie próbek glebowych pobranych przez rolników do Stacji Chemiczno – Rolniczej w</w:t>
      </w:r>
      <w:r w:rsidR="00685A30">
        <w:rPr>
          <w:sz w:val="20"/>
          <w:szCs w:val="20"/>
        </w:rPr>
        <w:t> </w:t>
      </w:r>
      <w:r w:rsidRPr="00487BA3">
        <w:rPr>
          <w:sz w:val="20"/>
          <w:szCs w:val="20"/>
        </w:rPr>
        <w:t xml:space="preserve"> Gliwicach. Koszty badań pokrywane są przez rolników. </w:t>
      </w:r>
    </w:p>
    <w:p w14:paraId="6A4E689C" w14:textId="38278555" w:rsidR="000D0105" w:rsidRPr="00487BA3" w:rsidRDefault="000D0105" w:rsidP="003B5833">
      <w:pPr>
        <w:spacing w:before="60" w:after="60"/>
        <w:jc w:val="both"/>
        <w:rPr>
          <w:sz w:val="20"/>
          <w:szCs w:val="20"/>
        </w:rPr>
      </w:pPr>
      <w:r w:rsidRPr="00487BA3">
        <w:rPr>
          <w:sz w:val="20"/>
          <w:szCs w:val="20"/>
        </w:rPr>
        <w:t>W latach 202</w:t>
      </w:r>
      <w:r w:rsidR="00D66584" w:rsidRPr="00487BA3">
        <w:rPr>
          <w:sz w:val="20"/>
          <w:szCs w:val="20"/>
        </w:rPr>
        <w:t>0</w:t>
      </w:r>
      <w:r w:rsidRPr="00487BA3">
        <w:rPr>
          <w:sz w:val="20"/>
          <w:szCs w:val="20"/>
        </w:rPr>
        <w:t>-2021 OSCHR w Gliwicach wykonała na terenie powiatu żywieckiego na zlecenie badania makroelementów w glebie w 2</w:t>
      </w:r>
      <w:r w:rsidR="005478FF" w:rsidRPr="00487BA3">
        <w:rPr>
          <w:sz w:val="20"/>
          <w:szCs w:val="20"/>
        </w:rPr>
        <w:t>3 gospodarstwach (tj. pobrano 164</w:t>
      </w:r>
      <w:r w:rsidRPr="00487BA3">
        <w:rPr>
          <w:sz w:val="20"/>
          <w:szCs w:val="20"/>
        </w:rPr>
        <w:t xml:space="preserve"> próbki gleby</w:t>
      </w:r>
      <w:r w:rsidR="005478FF" w:rsidRPr="00487BA3">
        <w:rPr>
          <w:sz w:val="20"/>
          <w:szCs w:val="20"/>
        </w:rPr>
        <w:t xml:space="preserve"> z 171,75</w:t>
      </w:r>
      <w:r w:rsidRPr="00487BA3">
        <w:rPr>
          <w:sz w:val="20"/>
          <w:szCs w:val="20"/>
        </w:rPr>
        <w:t xml:space="preserve"> ha). Analiza badań wykazała, że:</w:t>
      </w:r>
    </w:p>
    <w:p w14:paraId="5D101877" w14:textId="77777777" w:rsidR="000D0105" w:rsidRPr="00487BA3" w:rsidRDefault="009C4A55" w:rsidP="003B5833">
      <w:pPr>
        <w:numPr>
          <w:ilvl w:val="0"/>
          <w:numId w:val="103"/>
        </w:numPr>
        <w:spacing w:before="60" w:after="60"/>
        <w:jc w:val="both"/>
        <w:rPr>
          <w:sz w:val="20"/>
          <w:szCs w:val="20"/>
        </w:rPr>
      </w:pPr>
      <w:r w:rsidRPr="00487BA3">
        <w:rPr>
          <w:sz w:val="20"/>
          <w:szCs w:val="20"/>
        </w:rPr>
        <w:t>98</w:t>
      </w:r>
      <w:r w:rsidR="000D0105" w:rsidRPr="00487BA3">
        <w:rPr>
          <w:sz w:val="20"/>
          <w:szCs w:val="20"/>
        </w:rPr>
        <w:t>% przebadanych użytków rolnych znajduje się w ciężkie</w:t>
      </w:r>
      <w:r w:rsidRPr="00487BA3">
        <w:rPr>
          <w:sz w:val="20"/>
          <w:szCs w:val="20"/>
        </w:rPr>
        <w:t>j kategorii agronomicznej gleby,</w:t>
      </w:r>
    </w:p>
    <w:p w14:paraId="4D87675E" w14:textId="77777777" w:rsidR="000D0105" w:rsidRPr="00487BA3" w:rsidRDefault="009C4A55" w:rsidP="003B5833">
      <w:pPr>
        <w:numPr>
          <w:ilvl w:val="0"/>
          <w:numId w:val="103"/>
        </w:numPr>
        <w:spacing w:before="60" w:after="60"/>
        <w:jc w:val="both"/>
        <w:rPr>
          <w:sz w:val="20"/>
          <w:szCs w:val="20"/>
        </w:rPr>
      </w:pPr>
      <w:r w:rsidRPr="00487BA3">
        <w:rPr>
          <w:sz w:val="20"/>
          <w:szCs w:val="20"/>
        </w:rPr>
        <w:t>95</w:t>
      </w:r>
      <w:r w:rsidR="000D0105" w:rsidRPr="00487BA3">
        <w:rPr>
          <w:sz w:val="20"/>
          <w:szCs w:val="20"/>
        </w:rPr>
        <w:t xml:space="preserve">% przebadanych próbek </w:t>
      </w:r>
      <w:r w:rsidRPr="00487BA3">
        <w:rPr>
          <w:sz w:val="20"/>
          <w:szCs w:val="20"/>
        </w:rPr>
        <w:t>gleby ma odczyn bardzo kwaśny, kwaśny i lekko</w:t>
      </w:r>
      <w:r w:rsidR="000D0105" w:rsidRPr="00487BA3">
        <w:rPr>
          <w:sz w:val="20"/>
          <w:szCs w:val="20"/>
        </w:rPr>
        <w:t xml:space="preserve"> kwaśny,</w:t>
      </w:r>
    </w:p>
    <w:p w14:paraId="5E956EB1" w14:textId="77777777" w:rsidR="000D0105" w:rsidRPr="00487BA3" w:rsidRDefault="009C4A55" w:rsidP="003B5833">
      <w:pPr>
        <w:numPr>
          <w:ilvl w:val="0"/>
          <w:numId w:val="103"/>
        </w:numPr>
        <w:spacing w:before="60" w:after="60"/>
        <w:jc w:val="both"/>
        <w:rPr>
          <w:sz w:val="20"/>
          <w:szCs w:val="20"/>
        </w:rPr>
      </w:pPr>
      <w:r w:rsidRPr="00487BA3">
        <w:rPr>
          <w:sz w:val="20"/>
          <w:szCs w:val="20"/>
        </w:rPr>
        <w:t>w 59</w:t>
      </w:r>
      <w:r w:rsidR="000D0105" w:rsidRPr="00487BA3">
        <w:rPr>
          <w:sz w:val="20"/>
          <w:szCs w:val="20"/>
        </w:rPr>
        <w:t>% przebadanych prób w</w:t>
      </w:r>
      <w:r w:rsidRPr="00487BA3">
        <w:rPr>
          <w:sz w:val="20"/>
          <w:szCs w:val="20"/>
        </w:rPr>
        <w:t>apnowanie gleby jest konieczne, w 16% potrzebne i w 16</w:t>
      </w:r>
      <w:r w:rsidR="000D0105" w:rsidRPr="00487BA3">
        <w:rPr>
          <w:sz w:val="20"/>
          <w:szCs w:val="20"/>
        </w:rPr>
        <w:t>% wskazane,</w:t>
      </w:r>
    </w:p>
    <w:p w14:paraId="25C46B92" w14:textId="77777777" w:rsidR="000D0105" w:rsidRPr="00487BA3" w:rsidRDefault="009C4A55" w:rsidP="003B5833">
      <w:pPr>
        <w:numPr>
          <w:ilvl w:val="0"/>
          <w:numId w:val="103"/>
        </w:numPr>
        <w:spacing w:before="60" w:after="60"/>
        <w:jc w:val="both"/>
        <w:rPr>
          <w:sz w:val="20"/>
          <w:szCs w:val="20"/>
        </w:rPr>
      </w:pPr>
      <w:r w:rsidRPr="00487BA3">
        <w:rPr>
          <w:sz w:val="20"/>
          <w:szCs w:val="20"/>
        </w:rPr>
        <w:t>niska i bardzo niska zawartość fosforu w 69</w:t>
      </w:r>
      <w:r w:rsidR="000D0105" w:rsidRPr="00487BA3">
        <w:rPr>
          <w:sz w:val="20"/>
          <w:szCs w:val="20"/>
        </w:rPr>
        <w:t>% przebadanych prób,</w:t>
      </w:r>
    </w:p>
    <w:p w14:paraId="7B5F8FC2" w14:textId="77777777" w:rsidR="000D0105" w:rsidRPr="00487BA3" w:rsidRDefault="009C4A55" w:rsidP="003B5833">
      <w:pPr>
        <w:numPr>
          <w:ilvl w:val="0"/>
          <w:numId w:val="103"/>
        </w:numPr>
        <w:spacing w:before="60" w:after="60"/>
        <w:jc w:val="both"/>
        <w:rPr>
          <w:sz w:val="20"/>
          <w:szCs w:val="20"/>
        </w:rPr>
      </w:pPr>
      <w:r w:rsidRPr="00487BA3">
        <w:rPr>
          <w:sz w:val="20"/>
          <w:szCs w:val="20"/>
        </w:rPr>
        <w:t>niska i bardzo niska zawartość potasu w 48</w:t>
      </w:r>
      <w:r w:rsidR="000D0105" w:rsidRPr="00487BA3">
        <w:rPr>
          <w:sz w:val="20"/>
          <w:szCs w:val="20"/>
        </w:rPr>
        <w:t>% przebadanych prób,</w:t>
      </w:r>
      <w:r w:rsidRPr="00487BA3">
        <w:rPr>
          <w:sz w:val="20"/>
          <w:szCs w:val="20"/>
        </w:rPr>
        <w:t xml:space="preserve"> średnia w 38% przebadanych prób,</w:t>
      </w:r>
    </w:p>
    <w:p w14:paraId="1C1B0FDF" w14:textId="77777777" w:rsidR="000D0105" w:rsidRPr="00487BA3" w:rsidRDefault="000D0105" w:rsidP="003B5833">
      <w:pPr>
        <w:numPr>
          <w:ilvl w:val="0"/>
          <w:numId w:val="103"/>
        </w:numPr>
        <w:spacing w:before="60" w:after="60"/>
        <w:jc w:val="both"/>
        <w:rPr>
          <w:sz w:val="20"/>
          <w:szCs w:val="20"/>
        </w:rPr>
      </w:pPr>
      <w:r w:rsidRPr="00487BA3">
        <w:rPr>
          <w:sz w:val="20"/>
          <w:szCs w:val="20"/>
        </w:rPr>
        <w:t>wysoka i bard</w:t>
      </w:r>
      <w:r w:rsidR="009C4A55" w:rsidRPr="00487BA3">
        <w:rPr>
          <w:sz w:val="20"/>
          <w:szCs w:val="20"/>
        </w:rPr>
        <w:t>zo wysoka zawartość magnezu w 49</w:t>
      </w:r>
      <w:r w:rsidRPr="00487BA3">
        <w:rPr>
          <w:sz w:val="20"/>
          <w:szCs w:val="20"/>
        </w:rPr>
        <w:t>% przebadanych prób</w:t>
      </w:r>
      <w:r w:rsidR="009C4A55" w:rsidRPr="00487BA3">
        <w:rPr>
          <w:sz w:val="20"/>
          <w:szCs w:val="20"/>
        </w:rPr>
        <w:t>, średnia w 24% przebadanych prób</w:t>
      </w:r>
      <w:r w:rsidRPr="00487BA3">
        <w:rPr>
          <w:sz w:val="20"/>
          <w:szCs w:val="20"/>
        </w:rPr>
        <w:t>.</w:t>
      </w:r>
      <w:r w:rsidRPr="00487BA3">
        <w:rPr>
          <w:sz w:val="20"/>
          <w:szCs w:val="20"/>
          <w:vertAlign w:val="superscript"/>
        </w:rPr>
        <w:footnoteReference w:id="20"/>
      </w:r>
    </w:p>
    <w:p w14:paraId="553CA45E" w14:textId="77777777" w:rsidR="000D0105" w:rsidRPr="00487BA3" w:rsidRDefault="000D0105" w:rsidP="003B5833">
      <w:pPr>
        <w:spacing w:before="60" w:after="60"/>
        <w:jc w:val="both"/>
        <w:rPr>
          <w:sz w:val="20"/>
          <w:szCs w:val="20"/>
        </w:rPr>
      </w:pPr>
      <w:r w:rsidRPr="00487BA3">
        <w:rPr>
          <w:sz w:val="20"/>
          <w:szCs w:val="20"/>
        </w:rPr>
        <w:t>Zasadnym rozwiązaniem z punktu rolniczego jest informowanie rolników o potrzebach wapnowania gleb oraz promowanie badań gleb na poziom pH.</w:t>
      </w:r>
    </w:p>
    <w:p w14:paraId="127A997F" w14:textId="77777777" w:rsidR="000D0105" w:rsidRPr="00487BA3" w:rsidRDefault="000D0105" w:rsidP="003B5833">
      <w:pPr>
        <w:spacing w:before="60" w:after="60"/>
        <w:jc w:val="both"/>
        <w:rPr>
          <w:sz w:val="20"/>
          <w:szCs w:val="20"/>
        </w:rPr>
      </w:pPr>
      <w:r w:rsidRPr="00487BA3">
        <w:rPr>
          <w:sz w:val="20"/>
          <w:szCs w:val="20"/>
        </w:rPr>
        <w:t xml:space="preserve">Natomiast z punktu zawartości metali ciężkich w </w:t>
      </w:r>
      <w:r w:rsidR="009C4A55" w:rsidRPr="00487BA3">
        <w:rPr>
          <w:sz w:val="20"/>
          <w:szCs w:val="20"/>
        </w:rPr>
        <w:t>glebach, (których</w:t>
      </w:r>
      <w:r w:rsidRPr="00487BA3">
        <w:rPr>
          <w:sz w:val="20"/>
          <w:szCs w:val="20"/>
        </w:rPr>
        <w:t xml:space="preserve"> główną przyczyną jest zanieczyszczenie powietrza) ważnym działaniem jest promowanie i dotowanie wymiany niskosprawnych urządzeń grzewczych oraz kontrole mieszkańców w zakresie spalania o</w:t>
      </w:r>
      <w:r w:rsidR="006A24D0" w:rsidRPr="00487BA3">
        <w:rPr>
          <w:sz w:val="20"/>
          <w:szCs w:val="20"/>
        </w:rPr>
        <w:t>dpadów i niskiej jakości paliw.</w:t>
      </w:r>
    </w:p>
    <w:p w14:paraId="045F4D78" w14:textId="77777777" w:rsidR="000D0105" w:rsidRPr="00487BA3" w:rsidRDefault="000D0105" w:rsidP="003B5833">
      <w:pPr>
        <w:spacing w:before="60" w:after="60"/>
        <w:rPr>
          <w:sz w:val="20"/>
          <w:szCs w:val="20"/>
        </w:rPr>
      </w:pPr>
    </w:p>
    <w:p w14:paraId="572BAE23" w14:textId="77777777" w:rsidR="008B77D9" w:rsidRPr="00487BA3" w:rsidRDefault="008B77D9" w:rsidP="003B5833">
      <w:pPr>
        <w:pStyle w:val="Nagwek3"/>
        <w:numPr>
          <w:ilvl w:val="3"/>
          <w:numId w:val="47"/>
        </w:numPr>
        <w:rPr>
          <w:sz w:val="20"/>
        </w:rPr>
      </w:pPr>
      <w:bookmarkStart w:id="417" w:name="_Toc115684926"/>
      <w:r w:rsidRPr="00487BA3">
        <w:t>Działalność instytucji do obsługi rolnictwa</w:t>
      </w:r>
      <w:bookmarkEnd w:id="417"/>
    </w:p>
    <w:p w14:paraId="41C461BC" w14:textId="520A1797" w:rsidR="008B77D9" w:rsidRPr="00487BA3" w:rsidRDefault="008B77D9" w:rsidP="003B5833">
      <w:pPr>
        <w:spacing w:before="60" w:after="60"/>
        <w:jc w:val="both"/>
        <w:rPr>
          <w:sz w:val="20"/>
          <w:szCs w:val="20"/>
        </w:rPr>
      </w:pPr>
      <w:r w:rsidRPr="00487BA3">
        <w:rPr>
          <w:sz w:val="20"/>
          <w:szCs w:val="20"/>
        </w:rPr>
        <w:t xml:space="preserve">Na obszarze powiatu </w:t>
      </w:r>
      <w:r w:rsidR="00943467" w:rsidRPr="00487BA3">
        <w:rPr>
          <w:sz w:val="20"/>
          <w:szCs w:val="20"/>
        </w:rPr>
        <w:t>żywieckiego</w:t>
      </w:r>
      <w:r w:rsidRPr="00487BA3">
        <w:rPr>
          <w:sz w:val="20"/>
          <w:szCs w:val="20"/>
        </w:rPr>
        <w:t xml:space="preserve"> działają podmioty mające na celu obsługę rolnictwa, które poprzez swoje działania zachęcają rolników do kontynuowania produkcji, nieodłogowania gruntów ornych, a także pomagają w pozyskaniu środków finansowych na produkc</w:t>
      </w:r>
      <w:r w:rsidR="00407BE9" w:rsidRPr="00487BA3">
        <w:rPr>
          <w:sz w:val="20"/>
          <w:szCs w:val="20"/>
        </w:rPr>
        <w:t xml:space="preserve">je </w:t>
      </w:r>
      <w:r w:rsidRPr="00487BA3">
        <w:rPr>
          <w:sz w:val="20"/>
          <w:szCs w:val="20"/>
        </w:rPr>
        <w:t>rolniczą.</w:t>
      </w:r>
    </w:p>
    <w:p w14:paraId="25E64E27" w14:textId="77777777" w:rsidR="008B77D9" w:rsidRPr="00487BA3" w:rsidRDefault="008B77D9" w:rsidP="003B5833">
      <w:pPr>
        <w:spacing w:before="60" w:after="60"/>
        <w:jc w:val="both"/>
        <w:rPr>
          <w:sz w:val="20"/>
          <w:szCs w:val="20"/>
        </w:rPr>
      </w:pPr>
      <w:r w:rsidRPr="00487BA3">
        <w:rPr>
          <w:sz w:val="20"/>
          <w:szCs w:val="20"/>
        </w:rPr>
        <w:t xml:space="preserve">Teren powiatu obejmuje swoim działaniem </w:t>
      </w:r>
      <w:r w:rsidR="00A83C48" w:rsidRPr="00487BA3">
        <w:rPr>
          <w:sz w:val="20"/>
          <w:szCs w:val="20"/>
        </w:rPr>
        <w:t>Śląski</w:t>
      </w:r>
      <w:r w:rsidRPr="00487BA3">
        <w:rPr>
          <w:sz w:val="20"/>
          <w:szCs w:val="20"/>
        </w:rPr>
        <w:t xml:space="preserve"> Ośrodek Doradztwa Rolniczego</w:t>
      </w:r>
      <w:r w:rsidR="00A83C48" w:rsidRPr="00487BA3">
        <w:rPr>
          <w:sz w:val="20"/>
          <w:szCs w:val="20"/>
        </w:rPr>
        <w:t xml:space="preserve"> Powiatowy Zespół Doradztwa Rolniczego w Żywcu</w:t>
      </w:r>
      <w:r w:rsidRPr="00487BA3">
        <w:rPr>
          <w:sz w:val="20"/>
          <w:szCs w:val="20"/>
        </w:rPr>
        <w:t xml:space="preserve"> oraz </w:t>
      </w:r>
      <w:r w:rsidR="00A83C48" w:rsidRPr="00487BA3">
        <w:rPr>
          <w:sz w:val="20"/>
          <w:szCs w:val="20"/>
        </w:rPr>
        <w:t>Śląski Oddział Regionalny Agencji</w:t>
      </w:r>
      <w:r w:rsidRPr="00487BA3">
        <w:rPr>
          <w:sz w:val="20"/>
          <w:szCs w:val="20"/>
        </w:rPr>
        <w:t xml:space="preserve"> Restrukturyzacji i Modernizacji Rolnictwa, które okresowo przeprowadzają szkolenia dla rolników w tym także konsultacje i porady. Dotyczą one głównie wypełniania wniosków obszarowych oraz wniosków o dofinansowania unijne. Część z tych usług realizowana jest bezpłatnie, natomiast wnioski o dofinansowanie pochodzące ze środków unijnych są płatne.</w:t>
      </w:r>
    </w:p>
    <w:p w14:paraId="0F50F461" w14:textId="77777777" w:rsidR="008B77D9" w:rsidRPr="00487BA3" w:rsidRDefault="008B77D9" w:rsidP="003B5833">
      <w:pPr>
        <w:spacing w:before="60" w:after="60"/>
        <w:jc w:val="both"/>
        <w:rPr>
          <w:sz w:val="20"/>
          <w:szCs w:val="20"/>
        </w:rPr>
      </w:pPr>
      <w:r w:rsidRPr="00487BA3">
        <w:rPr>
          <w:sz w:val="20"/>
          <w:szCs w:val="20"/>
        </w:rPr>
        <w:t xml:space="preserve">Na terenie powiatu </w:t>
      </w:r>
      <w:r w:rsidR="00943467" w:rsidRPr="00487BA3">
        <w:rPr>
          <w:sz w:val="20"/>
          <w:szCs w:val="20"/>
        </w:rPr>
        <w:t>żywieckiego</w:t>
      </w:r>
      <w:r w:rsidR="001C6991" w:rsidRPr="00487BA3">
        <w:rPr>
          <w:sz w:val="20"/>
          <w:szCs w:val="20"/>
        </w:rPr>
        <w:t xml:space="preserve"> </w:t>
      </w:r>
      <w:r w:rsidRPr="00487BA3">
        <w:rPr>
          <w:sz w:val="20"/>
          <w:szCs w:val="20"/>
        </w:rPr>
        <w:t xml:space="preserve">według informacji Agencji Restrukturyzacji i Modernizacji Rolnictwa </w:t>
      </w:r>
      <w:r w:rsidR="00943467" w:rsidRPr="00487BA3">
        <w:rPr>
          <w:sz w:val="20"/>
          <w:szCs w:val="20"/>
        </w:rPr>
        <w:t>Śląskie</w:t>
      </w:r>
      <w:r w:rsidR="004E35C6" w:rsidRPr="00487BA3">
        <w:rPr>
          <w:sz w:val="20"/>
          <w:szCs w:val="20"/>
        </w:rPr>
        <w:t>go</w:t>
      </w:r>
      <w:r w:rsidRPr="00487BA3">
        <w:rPr>
          <w:sz w:val="20"/>
          <w:szCs w:val="20"/>
        </w:rPr>
        <w:t xml:space="preserve"> Oddziału Regionalnego w </w:t>
      </w:r>
      <w:r w:rsidR="00A83C48" w:rsidRPr="00487BA3">
        <w:rPr>
          <w:sz w:val="20"/>
          <w:szCs w:val="20"/>
        </w:rPr>
        <w:t>Częstochowie</w:t>
      </w:r>
      <w:r w:rsidRPr="00487BA3">
        <w:rPr>
          <w:sz w:val="20"/>
          <w:szCs w:val="20"/>
        </w:rPr>
        <w:t xml:space="preserve"> rolnicy realizują tzw. „Pakiety rolno-środowiskowe”.</w:t>
      </w:r>
    </w:p>
    <w:p w14:paraId="2FBBE848" w14:textId="77777777" w:rsidR="008B77D9" w:rsidRPr="00487BA3" w:rsidRDefault="008B77D9" w:rsidP="003B5833">
      <w:pPr>
        <w:spacing w:before="60" w:after="60"/>
        <w:jc w:val="both"/>
        <w:rPr>
          <w:sz w:val="20"/>
          <w:szCs w:val="20"/>
        </w:rPr>
      </w:pPr>
      <w:r w:rsidRPr="00487BA3">
        <w:rPr>
          <w:sz w:val="20"/>
          <w:szCs w:val="20"/>
        </w:rPr>
        <w:t>W poniższej tabeli przedstawiono liczbę wniosków oraz powierzchnię gospodarstw rolnych objętych wniosk</w:t>
      </w:r>
      <w:r w:rsidR="008F0E07" w:rsidRPr="00487BA3">
        <w:rPr>
          <w:sz w:val="20"/>
          <w:szCs w:val="20"/>
        </w:rPr>
        <w:t>ami</w:t>
      </w:r>
      <w:r w:rsidRPr="00487BA3">
        <w:rPr>
          <w:sz w:val="20"/>
          <w:szCs w:val="20"/>
        </w:rPr>
        <w:t xml:space="preserve"> o pakiet</w:t>
      </w:r>
      <w:r w:rsidR="008F0E07" w:rsidRPr="00487BA3">
        <w:rPr>
          <w:sz w:val="20"/>
          <w:szCs w:val="20"/>
        </w:rPr>
        <w:t>y</w:t>
      </w:r>
      <w:r w:rsidRPr="00487BA3">
        <w:rPr>
          <w:sz w:val="20"/>
          <w:szCs w:val="20"/>
        </w:rPr>
        <w:t xml:space="preserve"> rolno-środowiskow</w:t>
      </w:r>
      <w:r w:rsidR="008F0E07" w:rsidRPr="00487BA3">
        <w:rPr>
          <w:sz w:val="20"/>
          <w:szCs w:val="20"/>
        </w:rPr>
        <w:t>e</w:t>
      </w:r>
      <w:r w:rsidRPr="00487BA3">
        <w:rPr>
          <w:sz w:val="20"/>
          <w:szCs w:val="20"/>
        </w:rPr>
        <w:t xml:space="preserve"> </w:t>
      </w:r>
      <w:r w:rsidR="008F0E07" w:rsidRPr="00487BA3">
        <w:rPr>
          <w:sz w:val="20"/>
          <w:szCs w:val="20"/>
        </w:rPr>
        <w:t xml:space="preserve">i rolno-środowiskowo-klimatyczne </w:t>
      </w:r>
      <w:r w:rsidRPr="00487BA3">
        <w:rPr>
          <w:sz w:val="20"/>
          <w:szCs w:val="20"/>
        </w:rPr>
        <w:t>z uwzględnieniem wariantów.</w:t>
      </w:r>
    </w:p>
    <w:p w14:paraId="428FDE84" w14:textId="5F167EF3" w:rsidR="008B77D9" w:rsidRPr="00487BA3" w:rsidRDefault="008B77D9" w:rsidP="003B5833">
      <w:pPr>
        <w:pStyle w:val="Legenda"/>
        <w:keepNext/>
        <w:spacing w:before="60" w:after="60"/>
        <w:rPr>
          <w:i w:val="0"/>
          <w:sz w:val="16"/>
          <w:szCs w:val="16"/>
        </w:rPr>
      </w:pPr>
      <w:bookmarkStart w:id="418" w:name="_Toc121215173"/>
      <w:r w:rsidRPr="00487BA3">
        <w:rPr>
          <w:i w:val="0"/>
          <w:sz w:val="16"/>
          <w:szCs w:val="16"/>
        </w:rPr>
        <w:lastRenderedPageBreak/>
        <w:t xml:space="preserve">Tabela </w:t>
      </w:r>
      <w:r w:rsidRPr="00487BA3">
        <w:rPr>
          <w:i w:val="0"/>
          <w:sz w:val="16"/>
          <w:szCs w:val="16"/>
        </w:rPr>
        <w:fldChar w:fldCharType="begin"/>
      </w:r>
      <w:r w:rsidRPr="00487BA3">
        <w:rPr>
          <w:i w:val="0"/>
          <w:sz w:val="16"/>
          <w:szCs w:val="16"/>
        </w:rPr>
        <w:instrText xml:space="preserve"> SEQ Tabela \* ARABIC </w:instrText>
      </w:r>
      <w:r w:rsidRPr="00487BA3">
        <w:rPr>
          <w:i w:val="0"/>
          <w:sz w:val="16"/>
          <w:szCs w:val="16"/>
        </w:rPr>
        <w:fldChar w:fldCharType="separate"/>
      </w:r>
      <w:r w:rsidR="002C68CC" w:rsidRPr="00487BA3">
        <w:rPr>
          <w:i w:val="0"/>
          <w:noProof/>
          <w:sz w:val="16"/>
          <w:szCs w:val="16"/>
        </w:rPr>
        <w:t>27</w:t>
      </w:r>
      <w:r w:rsidRPr="00487BA3">
        <w:rPr>
          <w:i w:val="0"/>
          <w:sz w:val="16"/>
          <w:szCs w:val="16"/>
        </w:rPr>
        <w:fldChar w:fldCharType="end"/>
      </w:r>
      <w:r w:rsidRPr="00487BA3">
        <w:rPr>
          <w:i w:val="0"/>
          <w:sz w:val="16"/>
          <w:szCs w:val="16"/>
        </w:rPr>
        <w:t xml:space="preserve"> Zestawienie realizacji pakietów rolno-środowiskowych </w:t>
      </w:r>
      <w:r w:rsidR="008F0E07" w:rsidRPr="00487BA3">
        <w:rPr>
          <w:i w:val="0"/>
          <w:sz w:val="16"/>
          <w:szCs w:val="16"/>
        </w:rPr>
        <w:t>i rolno-środowiskowo-klimatyczn</w:t>
      </w:r>
      <w:r w:rsidR="00D66584" w:rsidRPr="00487BA3">
        <w:rPr>
          <w:i w:val="0"/>
          <w:sz w:val="16"/>
          <w:szCs w:val="16"/>
        </w:rPr>
        <w:t>ych</w:t>
      </w:r>
      <w:r w:rsidR="008F0E07" w:rsidRPr="00487BA3">
        <w:rPr>
          <w:i w:val="0"/>
          <w:sz w:val="16"/>
          <w:szCs w:val="16"/>
        </w:rPr>
        <w:t xml:space="preserve"> </w:t>
      </w:r>
      <w:r w:rsidRPr="00487BA3">
        <w:rPr>
          <w:i w:val="0"/>
          <w:sz w:val="16"/>
          <w:szCs w:val="16"/>
        </w:rPr>
        <w:t>w latach 201</w:t>
      </w:r>
      <w:r w:rsidR="00E21C59" w:rsidRPr="00487BA3">
        <w:rPr>
          <w:i w:val="0"/>
          <w:sz w:val="16"/>
          <w:szCs w:val="16"/>
        </w:rPr>
        <w:t>9</w:t>
      </w:r>
      <w:r w:rsidRPr="00487BA3">
        <w:rPr>
          <w:i w:val="0"/>
          <w:sz w:val="16"/>
          <w:szCs w:val="16"/>
        </w:rPr>
        <w:t>– 20</w:t>
      </w:r>
      <w:r w:rsidR="008F0E07" w:rsidRPr="00487BA3">
        <w:rPr>
          <w:i w:val="0"/>
          <w:sz w:val="16"/>
          <w:szCs w:val="16"/>
        </w:rPr>
        <w:t>2</w:t>
      </w:r>
      <w:r w:rsidR="00E21C59" w:rsidRPr="00487BA3">
        <w:rPr>
          <w:i w:val="0"/>
          <w:sz w:val="16"/>
          <w:szCs w:val="16"/>
        </w:rPr>
        <w:t>1</w:t>
      </w:r>
      <w:r w:rsidRPr="00487BA3">
        <w:rPr>
          <w:i w:val="0"/>
          <w:sz w:val="16"/>
          <w:szCs w:val="16"/>
        </w:rPr>
        <w:t xml:space="preserve"> na terenie powiatu </w:t>
      </w:r>
      <w:r w:rsidR="00943467" w:rsidRPr="00487BA3">
        <w:rPr>
          <w:i w:val="0"/>
          <w:sz w:val="16"/>
          <w:szCs w:val="16"/>
        </w:rPr>
        <w:t>żywieckiego</w:t>
      </w:r>
      <w:bookmarkEnd w:id="418"/>
    </w:p>
    <w:tbl>
      <w:tblPr>
        <w:tblStyle w:val="Tabela-Siatka"/>
        <w:tblW w:w="5000" w:type="pct"/>
        <w:jc w:val="center"/>
        <w:tblLook w:val="04A0" w:firstRow="1" w:lastRow="0" w:firstColumn="1" w:lastColumn="0" w:noHBand="0" w:noVBand="1"/>
      </w:tblPr>
      <w:tblGrid>
        <w:gridCol w:w="766"/>
        <w:gridCol w:w="5070"/>
        <w:gridCol w:w="1840"/>
        <w:gridCol w:w="2172"/>
      </w:tblGrid>
      <w:tr w:rsidR="0046443E" w:rsidRPr="00487BA3" w14:paraId="06614EA8" w14:textId="77777777" w:rsidTr="00685A30">
        <w:trPr>
          <w:jc w:val="center"/>
        </w:trPr>
        <w:tc>
          <w:tcPr>
            <w:tcW w:w="389" w:type="pct"/>
            <w:shd w:val="clear" w:color="auto" w:fill="D9D9D9" w:themeFill="background1" w:themeFillShade="D9"/>
            <w:vAlign w:val="center"/>
          </w:tcPr>
          <w:p w14:paraId="24583BA8" w14:textId="77777777" w:rsidR="0046443E" w:rsidRPr="00487BA3" w:rsidRDefault="0046443E" w:rsidP="003B5833">
            <w:pPr>
              <w:spacing w:before="60" w:after="60"/>
              <w:jc w:val="center"/>
              <w:rPr>
                <w:b/>
                <w:bCs/>
                <w:sz w:val="16"/>
                <w:szCs w:val="16"/>
              </w:rPr>
            </w:pPr>
            <w:r w:rsidRPr="00487BA3">
              <w:rPr>
                <w:b/>
                <w:bCs/>
                <w:sz w:val="16"/>
                <w:szCs w:val="16"/>
              </w:rPr>
              <w:t>Lp.</w:t>
            </w:r>
          </w:p>
        </w:tc>
        <w:tc>
          <w:tcPr>
            <w:tcW w:w="2574" w:type="pct"/>
            <w:shd w:val="clear" w:color="auto" w:fill="D9D9D9" w:themeFill="background1" w:themeFillShade="D9"/>
            <w:vAlign w:val="center"/>
          </w:tcPr>
          <w:p w14:paraId="67F55D5E" w14:textId="77777777" w:rsidR="0046443E" w:rsidRPr="00487BA3" w:rsidRDefault="0046443E" w:rsidP="003B5833">
            <w:pPr>
              <w:spacing w:before="60" w:after="60"/>
              <w:jc w:val="center"/>
              <w:rPr>
                <w:b/>
                <w:bCs/>
                <w:sz w:val="16"/>
                <w:szCs w:val="16"/>
              </w:rPr>
            </w:pPr>
            <w:r w:rsidRPr="00487BA3">
              <w:rPr>
                <w:b/>
                <w:bCs/>
                <w:sz w:val="16"/>
                <w:szCs w:val="16"/>
              </w:rPr>
              <w:t>Wariant</w:t>
            </w:r>
          </w:p>
        </w:tc>
        <w:tc>
          <w:tcPr>
            <w:tcW w:w="934" w:type="pct"/>
            <w:shd w:val="clear" w:color="auto" w:fill="D9D9D9" w:themeFill="background1" w:themeFillShade="D9"/>
            <w:vAlign w:val="center"/>
          </w:tcPr>
          <w:p w14:paraId="4B0BC7F9" w14:textId="77777777" w:rsidR="0046443E" w:rsidRPr="00487BA3" w:rsidRDefault="0046443E" w:rsidP="003B5833">
            <w:pPr>
              <w:spacing w:before="60" w:after="60"/>
              <w:jc w:val="center"/>
              <w:rPr>
                <w:b/>
                <w:bCs/>
                <w:sz w:val="16"/>
                <w:szCs w:val="16"/>
              </w:rPr>
            </w:pPr>
            <w:r w:rsidRPr="00487BA3">
              <w:rPr>
                <w:b/>
                <w:bCs/>
                <w:sz w:val="16"/>
                <w:szCs w:val="16"/>
              </w:rPr>
              <w:t>Powierzchnia (ha)</w:t>
            </w:r>
          </w:p>
        </w:tc>
        <w:tc>
          <w:tcPr>
            <w:tcW w:w="1103" w:type="pct"/>
            <w:shd w:val="clear" w:color="auto" w:fill="D9D9D9" w:themeFill="background1" w:themeFillShade="D9"/>
            <w:vAlign w:val="center"/>
          </w:tcPr>
          <w:p w14:paraId="1E0379B8" w14:textId="77777777" w:rsidR="0046443E" w:rsidRPr="00487BA3" w:rsidRDefault="0046443E" w:rsidP="003B5833">
            <w:pPr>
              <w:spacing w:before="60" w:after="60"/>
              <w:jc w:val="center"/>
              <w:rPr>
                <w:b/>
                <w:bCs/>
                <w:sz w:val="16"/>
                <w:szCs w:val="16"/>
              </w:rPr>
            </w:pPr>
            <w:r w:rsidRPr="00487BA3">
              <w:rPr>
                <w:b/>
                <w:bCs/>
                <w:sz w:val="16"/>
                <w:szCs w:val="16"/>
              </w:rPr>
              <w:t xml:space="preserve">Ilość </w:t>
            </w:r>
            <w:r w:rsidR="00A83C48" w:rsidRPr="00487BA3">
              <w:rPr>
                <w:b/>
                <w:bCs/>
                <w:sz w:val="16"/>
                <w:szCs w:val="16"/>
              </w:rPr>
              <w:t>wniosków, które</w:t>
            </w:r>
            <w:r w:rsidRPr="00487BA3">
              <w:rPr>
                <w:b/>
                <w:bCs/>
                <w:sz w:val="16"/>
                <w:szCs w:val="16"/>
              </w:rPr>
              <w:t xml:space="preserve"> uzyskały płatności</w:t>
            </w:r>
          </w:p>
        </w:tc>
      </w:tr>
      <w:tr w:rsidR="005A7F06" w:rsidRPr="00487BA3" w14:paraId="47BB85DB" w14:textId="77777777" w:rsidTr="00685A30">
        <w:trPr>
          <w:jc w:val="center"/>
        </w:trPr>
        <w:tc>
          <w:tcPr>
            <w:tcW w:w="389" w:type="pct"/>
            <w:shd w:val="clear" w:color="auto" w:fill="FDE9D9" w:themeFill="accent6" w:themeFillTint="33"/>
            <w:vAlign w:val="center"/>
          </w:tcPr>
          <w:p w14:paraId="5E132918" w14:textId="77777777" w:rsidR="00A31971" w:rsidRPr="00487BA3" w:rsidRDefault="00A31971" w:rsidP="003B5833">
            <w:pPr>
              <w:spacing w:before="60" w:after="60"/>
              <w:jc w:val="center"/>
              <w:rPr>
                <w:sz w:val="16"/>
                <w:szCs w:val="16"/>
              </w:rPr>
            </w:pPr>
            <w:r w:rsidRPr="00487BA3">
              <w:rPr>
                <w:sz w:val="16"/>
                <w:szCs w:val="16"/>
              </w:rPr>
              <w:t>1</w:t>
            </w:r>
          </w:p>
        </w:tc>
        <w:tc>
          <w:tcPr>
            <w:tcW w:w="2574" w:type="pct"/>
            <w:vAlign w:val="center"/>
          </w:tcPr>
          <w:p w14:paraId="201C620D" w14:textId="77777777" w:rsidR="00A31971" w:rsidRPr="00487BA3" w:rsidRDefault="00A83C48" w:rsidP="003B5833">
            <w:pPr>
              <w:spacing w:before="60" w:after="60"/>
              <w:jc w:val="center"/>
              <w:rPr>
                <w:sz w:val="16"/>
                <w:szCs w:val="16"/>
              </w:rPr>
            </w:pPr>
            <w:r w:rsidRPr="00487BA3">
              <w:rPr>
                <w:sz w:val="16"/>
                <w:szCs w:val="16"/>
              </w:rPr>
              <w:t>3.1 Zachowanie sadów tradycyjnych odmian drzew owocowych</w:t>
            </w:r>
          </w:p>
        </w:tc>
        <w:tc>
          <w:tcPr>
            <w:tcW w:w="934" w:type="pct"/>
            <w:vAlign w:val="center"/>
          </w:tcPr>
          <w:p w14:paraId="7BEA4883" w14:textId="77777777" w:rsidR="00A31971" w:rsidRPr="00487BA3" w:rsidRDefault="00F55810" w:rsidP="003B5833">
            <w:pPr>
              <w:spacing w:before="60" w:after="60"/>
              <w:jc w:val="center"/>
              <w:rPr>
                <w:sz w:val="16"/>
                <w:szCs w:val="16"/>
              </w:rPr>
            </w:pPr>
            <w:r w:rsidRPr="00487BA3">
              <w:rPr>
                <w:sz w:val="16"/>
                <w:szCs w:val="16"/>
              </w:rPr>
              <w:t>5,03</w:t>
            </w:r>
          </w:p>
        </w:tc>
        <w:tc>
          <w:tcPr>
            <w:tcW w:w="1103" w:type="pct"/>
            <w:vAlign w:val="center"/>
          </w:tcPr>
          <w:p w14:paraId="65ECC7D8" w14:textId="77777777" w:rsidR="00A31971" w:rsidRPr="00487BA3" w:rsidRDefault="00F55810" w:rsidP="003B5833">
            <w:pPr>
              <w:spacing w:before="60" w:after="60"/>
              <w:jc w:val="center"/>
              <w:rPr>
                <w:sz w:val="16"/>
                <w:szCs w:val="16"/>
              </w:rPr>
            </w:pPr>
            <w:r w:rsidRPr="00487BA3">
              <w:rPr>
                <w:sz w:val="16"/>
                <w:szCs w:val="16"/>
              </w:rPr>
              <w:t>15</w:t>
            </w:r>
          </w:p>
        </w:tc>
      </w:tr>
      <w:tr w:rsidR="005A7F06" w:rsidRPr="00487BA3" w14:paraId="68B4946C" w14:textId="77777777" w:rsidTr="00685A30">
        <w:trPr>
          <w:jc w:val="center"/>
        </w:trPr>
        <w:tc>
          <w:tcPr>
            <w:tcW w:w="389" w:type="pct"/>
            <w:shd w:val="clear" w:color="auto" w:fill="FDE9D9" w:themeFill="accent6" w:themeFillTint="33"/>
            <w:vAlign w:val="center"/>
          </w:tcPr>
          <w:p w14:paraId="000AFAFA" w14:textId="77777777" w:rsidR="00A31971" w:rsidRPr="00487BA3" w:rsidRDefault="00A31971" w:rsidP="003B5833">
            <w:pPr>
              <w:spacing w:before="60" w:after="60"/>
              <w:jc w:val="center"/>
              <w:rPr>
                <w:sz w:val="16"/>
                <w:szCs w:val="16"/>
              </w:rPr>
            </w:pPr>
            <w:r w:rsidRPr="00487BA3">
              <w:rPr>
                <w:sz w:val="16"/>
                <w:szCs w:val="16"/>
              </w:rPr>
              <w:t>2</w:t>
            </w:r>
          </w:p>
        </w:tc>
        <w:tc>
          <w:tcPr>
            <w:tcW w:w="2574" w:type="pct"/>
            <w:vAlign w:val="bottom"/>
          </w:tcPr>
          <w:p w14:paraId="404B092F" w14:textId="77777777" w:rsidR="00A31971" w:rsidRPr="00487BA3" w:rsidRDefault="00A83C48" w:rsidP="003B5833">
            <w:pPr>
              <w:spacing w:before="60" w:after="60"/>
              <w:jc w:val="center"/>
              <w:rPr>
                <w:sz w:val="16"/>
                <w:szCs w:val="16"/>
              </w:rPr>
            </w:pPr>
            <w:r w:rsidRPr="00487BA3">
              <w:rPr>
                <w:sz w:val="16"/>
                <w:szCs w:val="16"/>
              </w:rPr>
              <w:t>4.3</w:t>
            </w:r>
            <w:r w:rsidR="000D2BE4" w:rsidRPr="00487BA3">
              <w:rPr>
                <w:sz w:val="16"/>
                <w:szCs w:val="16"/>
              </w:rPr>
              <w:t xml:space="preserve"> Murawy</w:t>
            </w:r>
          </w:p>
        </w:tc>
        <w:tc>
          <w:tcPr>
            <w:tcW w:w="934" w:type="pct"/>
            <w:vAlign w:val="bottom"/>
          </w:tcPr>
          <w:p w14:paraId="19AC2B0B" w14:textId="77777777" w:rsidR="00A31971" w:rsidRPr="00487BA3" w:rsidRDefault="00F55810" w:rsidP="003B5833">
            <w:pPr>
              <w:spacing w:before="60" w:after="60"/>
              <w:jc w:val="center"/>
              <w:rPr>
                <w:sz w:val="16"/>
                <w:szCs w:val="16"/>
              </w:rPr>
            </w:pPr>
            <w:r w:rsidRPr="00487BA3">
              <w:rPr>
                <w:sz w:val="16"/>
                <w:szCs w:val="16"/>
              </w:rPr>
              <w:t>159,15</w:t>
            </w:r>
          </w:p>
        </w:tc>
        <w:tc>
          <w:tcPr>
            <w:tcW w:w="1103" w:type="pct"/>
            <w:vAlign w:val="bottom"/>
          </w:tcPr>
          <w:p w14:paraId="7CFBF360" w14:textId="77777777" w:rsidR="00A31971" w:rsidRPr="00487BA3" w:rsidRDefault="00F55810" w:rsidP="003B5833">
            <w:pPr>
              <w:spacing w:before="60" w:after="60"/>
              <w:jc w:val="center"/>
              <w:rPr>
                <w:sz w:val="16"/>
                <w:szCs w:val="16"/>
              </w:rPr>
            </w:pPr>
            <w:r w:rsidRPr="00487BA3">
              <w:rPr>
                <w:sz w:val="16"/>
                <w:szCs w:val="16"/>
              </w:rPr>
              <w:t>6</w:t>
            </w:r>
          </w:p>
        </w:tc>
      </w:tr>
      <w:tr w:rsidR="005A7F06" w:rsidRPr="00487BA3" w14:paraId="55791414" w14:textId="77777777" w:rsidTr="00685A30">
        <w:trPr>
          <w:jc w:val="center"/>
        </w:trPr>
        <w:tc>
          <w:tcPr>
            <w:tcW w:w="389" w:type="pct"/>
            <w:shd w:val="clear" w:color="auto" w:fill="FDE9D9" w:themeFill="accent6" w:themeFillTint="33"/>
            <w:vAlign w:val="center"/>
          </w:tcPr>
          <w:p w14:paraId="72AED876" w14:textId="77777777" w:rsidR="00A31971" w:rsidRPr="00487BA3" w:rsidRDefault="00A31971" w:rsidP="003B5833">
            <w:pPr>
              <w:spacing w:before="60" w:after="60"/>
              <w:jc w:val="center"/>
              <w:rPr>
                <w:sz w:val="16"/>
                <w:szCs w:val="16"/>
              </w:rPr>
            </w:pPr>
            <w:r w:rsidRPr="00487BA3">
              <w:rPr>
                <w:sz w:val="16"/>
                <w:szCs w:val="16"/>
              </w:rPr>
              <w:t>3</w:t>
            </w:r>
          </w:p>
        </w:tc>
        <w:tc>
          <w:tcPr>
            <w:tcW w:w="2574" w:type="pct"/>
            <w:vAlign w:val="bottom"/>
          </w:tcPr>
          <w:p w14:paraId="38B30FEB" w14:textId="77777777" w:rsidR="00A31971" w:rsidRPr="00487BA3" w:rsidRDefault="00A83C48" w:rsidP="003B5833">
            <w:pPr>
              <w:spacing w:before="60" w:after="60"/>
              <w:jc w:val="center"/>
              <w:rPr>
                <w:sz w:val="16"/>
                <w:szCs w:val="16"/>
              </w:rPr>
            </w:pPr>
            <w:r w:rsidRPr="00487BA3">
              <w:rPr>
                <w:sz w:val="16"/>
                <w:szCs w:val="16"/>
              </w:rPr>
              <w:t>4.4 Półnaturalne łąki wilgotne</w:t>
            </w:r>
          </w:p>
        </w:tc>
        <w:tc>
          <w:tcPr>
            <w:tcW w:w="934" w:type="pct"/>
            <w:vAlign w:val="center"/>
          </w:tcPr>
          <w:p w14:paraId="48767752" w14:textId="77777777" w:rsidR="00A31971" w:rsidRPr="00487BA3" w:rsidRDefault="009A2FB5" w:rsidP="003B5833">
            <w:pPr>
              <w:spacing w:before="60" w:after="60"/>
              <w:jc w:val="center"/>
              <w:rPr>
                <w:sz w:val="16"/>
                <w:szCs w:val="16"/>
              </w:rPr>
            </w:pPr>
            <w:r w:rsidRPr="00487BA3">
              <w:rPr>
                <w:sz w:val="16"/>
                <w:szCs w:val="16"/>
              </w:rPr>
              <w:t>19,02</w:t>
            </w:r>
          </w:p>
        </w:tc>
        <w:tc>
          <w:tcPr>
            <w:tcW w:w="1103" w:type="pct"/>
            <w:vAlign w:val="bottom"/>
          </w:tcPr>
          <w:p w14:paraId="03CC7389" w14:textId="77777777" w:rsidR="00A31971" w:rsidRPr="00487BA3" w:rsidRDefault="009A2FB5" w:rsidP="003B5833">
            <w:pPr>
              <w:spacing w:before="60" w:after="60"/>
              <w:jc w:val="center"/>
              <w:rPr>
                <w:sz w:val="16"/>
                <w:szCs w:val="16"/>
              </w:rPr>
            </w:pPr>
            <w:r w:rsidRPr="00487BA3">
              <w:rPr>
                <w:sz w:val="16"/>
                <w:szCs w:val="16"/>
              </w:rPr>
              <w:t>5</w:t>
            </w:r>
          </w:p>
        </w:tc>
      </w:tr>
      <w:tr w:rsidR="005A7F06" w:rsidRPr="00487BA3" w14:paraId="30ED8110" w14:textId="77777777" w:rsidTr="00685A30">
        <w:trPr>
          <w:jc w:val="center"/>
        </w:trPr>
        <w:tc>
          <w:tcPr>
            <w:tcW w:w="389" w:type="pct"/>
            <w:shd w:val="clear" w:color="auto" w:fill="FDE9D9" w:themeFill="accent6" w:themeFillTint="33"/>
            <w:vAlign w:val="center"/>
          </w:tcPr>
          <w:p w14:paraId="21041DC8" w14:textId="77777777" w:rsidR="00A31971" w:rsidRPr="00487BA3" w:rsidRDefault="00A31971" w:rsidP="003B5833">
            <w:pPr>
              <w:spacing w:before="60" w:after="60"/>
              <w:jc w:val="center"/>
              <w:rPr>
                <w:sz w:val="16"/>
                <w:szCs w:val="16"/>
              </w:rPr>
            </w:pPr>
            <w:r w:rsidRPr="00487BA3">
              <w:rPr>
                <w:sz w:val="16"/>
                <w:szCs w:val="16"/>
              </w:rPr>
              <w:t>4</w:t>
            </w:r>
          </w:p>
        </w:tc>
        <w:tc>
          <w:tcPr>
            <w:tcW w:w="2574" w:type="pct"/>
            <w:vAlign w:val="bottom"/>
          </w:tcPr>
          <w:p w14:paraId="35F74551" w14:textId="77777777" w:rsidR="00A31971" w:rsidRPr="00487BA3" w:rsidRDefault="00A83C48" w:rsidP="003B5833">
            <w:pPr>
              <w:spacing w:before="60" w:after="60"/>
              <w:jc w:val="center"/>
              <w:rPr>
                <w:sz w:val="16"/>
                <w:szCs w:val="16"/>
              </w:rPr>
            </w:pPr>
            <w:r w:rsidRPr="00487BA3">
              <w:rPr>
                <w:sz w:val="16"/>
                <w:szCs w:val="16"/>
              </w:rPr>
              <w:t>4.5 Półnaturalne łąki świeże</w:t>
            </w:r>
          </w:p>
        </w:tc>
        <w:tc>
          <w:tcPr>
            <w:tcW w:w="934" w:type="pct"/>
            <w:vAlign w:val="bottom"/>
          </w:tcPr>
          <w:p w14:paraId="6A2B0F16" w14:textId="77777777" w:rsidR="00A31971" w:rsidRPr="00487BA3" w:rsidRDefault="009A2FB5" w:rsidP="003B5833">
            <w:pPr>
              <w:spacing w:before="60" w:after="60"/>
              <w:jc w:val="center"/>
              <w:rPr>
                <w:sz w:val="16"/>
                <w:szCs w:val="16"/>
              </w:rPr>
            </w:pPr>
            <w:r w:rsidRPr="00487BA3">
              <w:rPr>
                <w:sz w:val="16"/>
                <w:szCs w:val="16"/>
              </w:rPr>
              <w:t>677,85</w:t>
            </w:r>
          </w:p>
        </w:tc>
        <w:tc>
          <w:tcPr>
            <w:tcW w:w="1103" w:type="pct"/>
            <w:vAlign w:val="bottom"/>
          </w:tcPr>
          <w:p w14:paraId="10EEB6F5" w14:textId="77777777" w:rsidR="00A31971" w:rsidRPr="00487BA3" w:rsidRDefault="009A2FB5" w:rsidP="003B5833">
            <w:pPr>
              <w:spacing w:before="60" w:after="60"/>
              <w:jc w:val="center"/>
              <w:rPr>
                <w:sz w:val="16"/>
                <w:szCs w:val="16"/>
              </w:rPr>
            </w:pPr>
            <w:r w:rsidRPr="00487BA3">
              <w:rPr>
                <w:sz w:val="16"/>
                <w:szCs w:val="16"/>
              </w:rPr>
              <w:t>38</w:t>
            </w:r>
          </w:p>
        </w:tc>
      </w:tr>
      <w:tr w:rsidR="005A7F06" w:rsidRPr="00487BA3" w14:paraId="188BC324" w14:textId="77777777" w:rsidTr="00685A30">
        <w:trPr>
          <w:jc w:val="center"/>
        </w:trPr>
        <w:tc>
          <w:tcPr>
            <w:tcW w:w="389" w:type="pct"/>
            <w:shd w:val="clear" w:color="auto" w:fill="FDE9D9" w:themeFill="accent6" w:themeFillTint="33"/>
            <w:vAlign w:val="center"/>
          </w:tcPr>
          <w:p w14:paraId="227D1529" w14:textId="77777777" w:rsidR="00A31971" w:rsidRPr="00487BA3" w:rsidRDefault="00A31971" w:rsidP="003B5833">
            <w:pPr>
              <w:spacing w:before="60" w:after="60"/>
              <w:jc w:val="center"/>
              <w:rPr>
                <w:sz w:val="16"/>
                <w:szCs w:val="16"/>
              </w:rPr>
            </w:pPr>
            <w:r w:rsidRPr="00487BA3">
              <w:rPr>
                <w:sz w:val="16"/>
                <w:szCs w:val="16"/>
              </w:rPr>
              <w:t>5</w:t>
            </w:r>
          </w:p>
        </w:tc>
        <w:tc>
          <w:tcPr>
            <w:tcW w:w="2574" w:type="pct"/>
            <w:vAlign w:val="bottom"/>
          </w:tcPr>
          <w:p w14:paraId="33A19146" w14:textId="77777777" w:rsidR="00A31971" w:rsidRPr="00487BA3" w:rsidRDefault="00A83C48" w:rsidP="003B5833">
            <w:pPr>
              <w:spacing w:before="60" w:after="60"/>
              <w:jc w:val="center"/>
              <w:rPr>
                <w:sz w:val="16"/>
                <w:szCs w:val="16"/>
              </w:rPr>
            </w:pPr>
            <w:r w:rsidRPr="00487BA3">
              <w:rPr>
                <w:sz w:val="16"/>
                <w:szCs w:val="16"/>
              </w:rPr>
              <w:t>4.6.2 Torfowiska – wymogi obowiązkowe i uzupełniające</w:t>
            </w:r>
          </w:p>
        </w:tc>
        <w:tc>
          <w:tcPr>
            <w:tcW w:w="934" w:type="pct"/>
            <w:vAlign w:val="bottom"/>
          </w:tcPr>
          <w:p w14:paraId="584EF9ED" w14:textId="77777777" w:rsidR="00A31971" w:rsidRPr="00487BA3" w:rsidRDefault="00591BED" w:rsidP="003B5833">
            <w:pPr>
              <w:spacing w:before="60" w:after="60"/>
              <w:jc w:val="center"/>
              <w:rPr>
                <w:sz w:val="16"/>
                <w:szCs w:val="16"/>
              </w:rPr>
            </w:pPr>
            <w:r w:rsidRPr="00487BA3">
              <w:rPr>
                <w:sz w:val="16"/>
                <w:szCs w:val="16"/>
              </w:rPr>
              <w:t>22,48</w:t>
            </w:r>
          </w:p>
        </w:tc>
        <w:tc>
          <w:tcPr>
            <w:tcW w:w="1103" w:type="pct"/>
            <w:vAlign w:val="bottom"/>
          </w:tcPr>
          <w:p w14:paraId="68D6EE95" w14:textId="77777777" w:rsidR="00A31971" w:rsidRPr="00487BA3" w:rsidRDefault="00591BED" w:rsidP="003B5833">
            <w:pPr>
              <w:spacing w:before="60" w:after="60"/>
              <w:jc w:val="center"/>
              <w:rPr>
                <w:sz w:val="16"/>
                <w:szCs w:val="16"/>
              </w:rPr>
            </w:pPr>
            <w:r w:rsidRPr="00487BA3">
              <w:rPr>
                <w:sz w:val="16"/>
                <w:szCs w:val="16"/>
              </w:rPr>
              <w:t>5</w:t>
            </w:r>
          </w:p>
        </w:tc>
      </w:tr>
      <w:tr w:rsidR="005A7F06" w:rsidRPr="00487BA3" w14:paraId="33C99AAE" w14:textId="77777777" w:rsidTr="00685A30">
        <w:trPr>
          <w:jc w:val="center"/>
        </w:trPr>
        <w:tc>
          <w:tcPr>
            <w:tcW w:w="389" w:type="pct"/>
            <w:shd w:val="clear" w:color="auto" w:fill="FDE9D9" w:themeFill="accent6" w:themeFillTint="33"/>
            <w:vAlign w:val="center"/>
          </w:tcPr>
          <w:p w14:paraId="44C9FCF7" w14:textId="77777777" w:rsidR="004C4643" w:rsidRPr="00487BA3" w:rsidRDefault="005A7F06" w:rsidP="003B5833">
            <w:pPr>
              <w:spacing w:before="60" w:after="60"/>
              <w:jc w:val="center"/>
              <w:rPr>
                <w:sz w:val="16"/>
                <w:szCs w:val="16"/>
              </w:rPr>
            </w:pPr>
            <w:r w:rsidRPr="00487BA3">
              <w:rPr>
                <w:sz w:val="16"/>
                <w:szCs w:val="16"/>
              </w:rPr>
              <w:t>6</w:t>
            </w:r>
          </w:p>
        </w:tc>
        <w:tc>
          <w:tcPr>
            <w:tcW w:w="2574" w:type="pct"/>
            <w:vAlign w:val="bottom"/>
          </w:tcPr>
          <w:p w14:paraId="13FA751D" w14:textId="77777777" w:rsidR="004C4643" w:rsidRPr="00487BA3" w:rsidRDefault="004C4643" w:rsidP="003B5833">
            <w:pPr>
              <w:spacing w:before="60" w:after="60"/>
              <w:jc w:val="center"/>
              <w:rPr>
                <w:sz w:val="16"/>
                <w:szCs w:val="16"/>
              </w:rPr>
            </w:pPr>
            <w:r w:rsidRPr="00487BA3">
              <w:rPr>
                <w:sz w:val="16"/>
                <w:szCs w:val="16"/>
              </w:rPr>
              <w:t>4.7 Ekstensywne użytkowanie na obszarach specjalnej ochrony ptaków (OSO)</w:t>
            </w:r>
          </w:p>
        </w:tc>
        <w:tc>
          <w:tcPr>
            <w:tcW w:w="934" w:type="pct"/>
            <w:vAlign w:val="bottom"/>
          </w:tcPr>
          <w:p w14:paraId="0A6B83CC" w14:textId="77777777" w:rsidR="004C4643" w:rsidRPr="00487BA3" w:rsidRDefault="005A7F06" w:rsidP="003B5833">
            <w:pPr>
              <w:spacing w:before="60" w:after="60"/>
              <w:jc w:val="center"/>
              <w:rPr>
                <w:sz w:val="16"/>
                <w:szCs w:val="16"/>
              </w:rPr>
            </w:pPr>
            <w:r w:rsidRPr="00487BA3">
              <w:rPr>
                <w:sz w:val="16"/>
                <w:szCs w:val="16"/>
              </w:rPr>
              <w:t>62,45</w:t>
            </w:r>
          </w:p>
        </w:tc>
        <w:tc>
          <w:tcPr>
            <w:tcW w:w="1103" w:type="pct"/>
            <w:vAlign w:val="bottom"/>
          </w:tcPr>
          <w:p w14:paraId="59ABEDAB" w14:textId="77777777" w:rsidR="004C4643" w:rsidRPr="00487BA3" w:rsidRDefault="005A7F06" w:rsidP="003B5833">
            <w:pPr>
              <w:spacing w:before="60" w:after="60"/>
              <w:jc w:val="center"/>
              <w:rPr>
                <w:sz w:val="16"/>
                <w:szCs w:val="16"/>
              </w:rPr>
            </w:pPr>
            <w:r w:rsidRPr="00487BA3">
              <w:rPr>
                <w:sz w:val="16"/>
                <w:szCs w:val="16"/>
              </w:rPr>
              <w:t>33</w:t>
            </w:r>
          </w:p>
        </w:tc>
      </w:tr>
      <w:tr w:rsidR="005A7F06" w:rsidRPr="00487BA3" w14:paraId="513E961C" w14:textId="77777777" w:rsidTr="00685A30">
        <w:trPr>
          <w:jc w:val="center"/>
        </w:trPr>
        <w:tc>
          <w:tcPr>
            <w:tcW w:w="389" w:type="pct"/>
            <w:shd w:val="clear" w:color="auto" w:fill="FDE9D9" w:themeFill="accent6" w:themeFillTint="33"/>
            <w:vAlign w:val="center"/>
          </w:tcPr>
          <w:p w14:paraId="583FCBB8" w14:textId="77777777" w:rsidR="00A31971" w:rsidRPr="00487BA3" w:rsidRDefault="005A7F06" w:rsidP="003B5833">
            <w:pPr>
              <w:spacing w:before="60" w:after="60"/>
              <w:jc w:val="center"/>
              <w:rPr>
                <w:sz w:val="16"/>
                <w:szCs w:val="16"/>
              </w:rPr>
            </w:pPr>
            <w:r w:rsidRPr="00487BA3">
              <w:rPr>
                <w:sz w:val="16"/>
                <w:szCs w:val="16"/>
              </w:rPr>
              <w:t>7</w:t>
            </w:r>
          </w:p>
        </w:tc>
        <w:tc>
          <w:tcPr>
            <w:tcW w:w="2574" w:type="pct"/>
            <w:vAlign w:val="bottom"/>
          </w:tcPr>
          <w:p w14:paraId="227728C3" w14:textId="77777777" w:rsidR="00A31971" w:rsidRPr="00487BA3" w:rsidRDefault="00A83C48" w:rsidP="003B5833">
            <w:pPr>
              <w:spacing w:before="60" w:after="60"/>
              <w:jc w:val="center"/>
              <w:rPr>
                <w:sz w:val="16"/>
                <w:szCs w:val="16"/>
              </w:rPr>
            </w:pPr>
            <w:r w:rsidRPr="00487BA3">
              <w:rPr>
                <w:sz w:val="16"/>
                <w:szCs w:val="16"/>
              </w:rPr>
              <w:t>4.7 Ekstensywne użytkowanie na obszarach specjalnej ochrony ptaków (OSO)</w:t>
            </w:r>
          </w:p>
        </w:tc>
        <w:tc>
          <w:tcPr>
            <w:tcW w:w="934" w:type="pct"/>
            <w:vAlign w:val="bottom"/>
          </w:tcPr>
          <w:p w14:paraId="50638F4A" w14:textId="77777777" w:rsidR="00A31971" w:rsidRPr="00487BA3" w:rsidRDefault="00A83C48" w:rsidP="003B5833">
            <w:pPr>
              <w:spacing w:before="60" w:after="60"/>
              <w:jc w:val="center"/>
              <w:rPr>
                <w:sz w:val="16"/>
                <w:szCs w:val="16"/>
              </w:rPr>
            </w:pPr>
            <w:r w:rsidRPr="00487BA3">
              <w:rPr>
                <w:sz w:val="16"/>
                <w:szCs w:val="16"/>
              </w:rPr>
              <w:t>32,56</w:t>
            </w:r>
          </w:p>
        </w:tc>
        <w:tc>
          <w:tcPr>
            <w:tcW w:w="1103" w:type="pct"/>
            <w:vAlign w:val="bottom"/>
          </w:tcPr>
          <w:p w14:paraId="167CEA8B" w14:textId="77777777" w:rsidR="00A31971" w:rsidRPr="00487BA3" w:rsidRDefault="00A83C48" w:rsidP="003B5833">
            <w:pPr>
              <w:spacing w:before="60" w:after="60"/>
              <w:jc w:val="center"/>
              <w:rPr>
                <w:sz w:val="16"/>
                <w:szCs w:val="16"/>
              </w:rPr>
            </w:pPr>
            <w:r w:rsidRPr="00487BA3">
              <w:rPr>
                <w:sz w:val="16"/>
                <w:szCs w:val="16"/>
              </w:rPr>
              <w:t>16</w:t>
            </w:r>
          </w:p>
        </w:tc>
      </w:tr>
      <w:tr w:rsidR="005A7F06" w:rsidRPr="00487BA3" w14:paraId="5288E35E" w14:textId="77777777" w:rsidTr="00685A30">
        <w:trPr>
          <w:jc w:val="center"/>
        </w:trPr>
        <w:tc>
          <w:tcPr>
            <w:tcW w:w="389" w:type="pct"/>
            <w:shd w:val="clear" w:color="auto" w:fill="FDE9D9" w:themeFill="accent6" w:themeFillTint="33"/>
            <w:vAlign w:val="center"/>
          </w:tcPr>
          <w:p w14:paraId="6911922D" w14:textId="77777777" w:rsidR="00A31971" w:rsidRPr="00487BA3" w:rsidRDefault="005A7F06" w:rsidP="003B5833">
            <w:pPr>
              <w:spacing w:before="60" w:after="60"/>
              <w:jc w:val="center"/>
              <w:rPr>
                <w:sz w:val="16"/>
                <w:szCs w:val="16"/>
              </w:rPr>
            </w:pPr>
            <w:r w:rsidRPr="00487BA3">
              <w:rPr>
                <w:sz w:val="16"/>
                <w:szCs w:val="16"/>
              </w:rPr>
              <w:t>8</w:t>
            </w:r>
          </w:p>
        </w:tc>
        <w:tc>
          <w:tcPr>
            <w:tcW w:w="2574" w:type="pct"/>
            <w:vAlign w:val="bottom"/>
          </w:tcPr>
          <w:p w14:paraId="6221B8AA" w14:textId="77777777" w:rsidR="00A31971" w:rsidRPr="00487BA3" w:rsidRDefault="00A83C48" w:rsidP="003B5833">
            <w:pPr>
              <w:spacing w:before="60" w:after="60"/>
              <w:jc w:val="center"/>
              <w:rPr>
                <w:sz w:val="16"/>
                <w:szCs w:val="16"/>
              </w:rPr>
            </w:pPr>
            <w:r w:rsidRPr="00487BA3">
              <w:rPr>
                <w:sz w:val="16"/>
                <w:szCs w:val="16"/>
              </w:rPr>
              <w:t>4.11</w:t>
            </w:r>
            <w:r w:rsidR="004E6A87" w:rsidRPr="00487BA3">
              <w:rPr>
                <w:sz w:val="16"/>
                <w:szCs w:val="16"/>
              </w:rPr>
              <w:t xml:space="preserve"> Ochrona siedlisk lęgowych ptaków: derkacza</w:t>
            </w:r>
          </w:p>
        </w:tc>
        <w:tc>
          <w:tcPr>
            <w:tcW w:w="934" w:type="pct"/>
            <w:vAlign w:val="bottom"/>
          </w:tcPr>
          <w:p w14:paraId="42B63650" w14:textId="77777777" w:rsidR="00A31971" w:rsidRPr="00487BA3" w:rsidRDefault="004E6A87" w:rsidP="003B5833">
            <w:pPr>
              <w:spacing w:before="60" w:after="60"/>
              <w:jc w:val="center"/>
              <w:rPr>
                <w:sz w:val="16"/>
                <w:szCs w:val="16"/>
              </w:rPr>
            </w:pPr>
            <w:r w:rsidRPr="00487BA3">
              <w:rPr>
                <w:sz w:val="16"/>
                <w:szCs w:val="16"/>
              </w:rPr>
              <w:t>3,44</w:t>
            </w:r>
          </w:p>
        </w:tc>
        <w:tc>
          <w:tcPr>
            <w:tcW w:w="1103" w:type="pct"/>
            <w:vAlign w:val="bottom"/>
          </w:tcPr>
          <w:p w14:paraId="634E6BC2" w14:textId="77777777" w:rsidR="00A31971" w:rsidRPr="00487BA3" w:rsidRDefault="004E6A87" w:rsidP="003B5833">
            <w:pPr>
              <w:spacing w:before="60" w:after="60"/>
              <w:jc w:val="center"/>
              <w:rPr>
                <w:sz w:val="16"/>
                <w:szCs w:val="16"/>
              </w:rPr>
            </w:pPr>
            <w:r w:rsidRPr="00487BA3">
              <w:rPr>
                <w:sz w:val="16"/>
                <w:szCs w:val="16"/>
              </w:rPr>
              <w:t>1</w:t>
            </w:r>
          </w:p>
        </w:tc>
      </w:tr>
      <w:tr w:rsidR="005A7F06" w:rsidRPr="00487BA3" w14:paraId="45978FF6" w14:textId="77777777" w:rsidTr="00685A30">
        <w:trPr>
          <w:jc w:val="center"/>
        </w:trPr>
        <w:tc>
          <w:tcPr>
            <w:tcW w:w="389" w:type="pct"/>
            <w:shd w:val="clear" w:color="auto" w:fill="FDE9D9" w:themeFill="accent6" w:themeFillTint="33"/>
            <w:vAlign w:val="center"/>
          </w:tcPr>
          <w:p w14:paraId="68876A95" w14:textId="77777777" w:rsidR="00A83C48" w:rsidRPr="00487BA3" w:rsidRDefault="005A7F06" w:rsidP="003B5833">
            <w:pPr>
              <w:spacing w:before="60" w:after="60"/>
              <w:jc w:val="center"/>
              <w:rPr>
                <w:sz w:val="16"/>
                <w:szCs w:val="16"/>
              </w:rPr>
            </w:pPr>
            <w:r w:rsidRPr="00487BA3">
              <w:rPr>
                <w:sz w:val="16"/>
                <w:szCs w:val="16"/>
              </w:rPr>
              <w:t>9</w:t>
            </w:r>
          </w:p>
        </w:tc>
        <w:tc>
          <w:tcPr>
            <w:tcW w:w="2574" w:type="pct"/>
            <w:vAlign w:val="bottom"/>
          </w:tcPr>
          <w:p w14:paraId="2E10C360" w14:textId="77777777" w:rsidR="00A83C48" w:rsidRPr="00487BA3" w:rsidRDefault="00A83C48" w:rsidP="003B5833">
            <w:pPr>
              <w:spacing w:before="60" w:after="60"/>
              <w:jc w:val="center"/>
              <w:rPr>
                <w:sz w:val="16"/>
                <w:szCs w:val="16"/>
              </w:rPr>
            </w:pPr>
            <w:r w:rsidRPr="00487BA3">
              <w:rPr>
                <w:sz w:val="16"/>
                <w:szCs w:val="16"/>
              </w:rPr>
              <w:t>5.3 Murawy</w:t>
            </w:r>
          </w:p>
        </w:tc>
        <w:tc>
          <w:tcPr>
            <w:tcW w:w="934" w:type="pct"/>
            <w:vAlign w:val="bottom"/>
          </w:tcPr>
          <w:p w14:paraId="54240D45" w14:textId="77777777" w:rsidR="00A83C48" w:rsidRPr="00487BA3" w:rsidRDefault="005A7F06" w:rsidP="003B5833">
            <w:pPr>
              <w:spacing w:before="60" w:after="60"/>
              <w:jc w:val="center"/>
              <w:rPr>
                <w:sz w:val="16"/>
                <w:szCs w:val="16"/>
              </w:rPr>
            </w:pPr>
            <w:r w:rsidRPr="00487BA3">
              <w:rPr>
                <w:sz w:val="16"/>
                <w:szCs w:val="16"/>
              </w:rPr>
              <w:t>102,03</w:t>
            </w:r>
          </w:p>
        </w:tc>
        <w:tc>
          <w:tcPr>
            <w:tcW w:w="1103" w:type="pct"/>
            <w:vAlign w:val="bottom"/>
          </w:tcPr>
          <w:p w14:paraId="061DF047" w14:textId="77777777" w:rsidR="00A83C48" w:rsidRPr="00487BA3" w:rsidRDefault="005A7F06" w:rsidP="003B5833">
            <w:pPr>
              <w:spacing w:before="60" w:after="60"/>
              <w:jc w:val="center"/>
              <w:rPr>
                <w:sz w:val="16"/>
                <w:szCs w:val="16"/>
              </w:rPr>
            </w:pPr>
            <w:r w:rsidRPr="00487BA3">
              <w:rPr>
                <w:sz w:val="16"/>
                <w:szCs w:val="16"/>
              </w:rPr>
              <w:t>8</w:t>
            </w:r>
          </w:p>
        </w:tc>
      </w:tr>
      <w:tr w:rsidR="005A7F06" w:rsidRPr="00487BA3" w14:paraId="56372D08" w14:textId="77777777" w:rsidTr="00685A30">
        <w:trPr>
          <w:jc w:val="center"/>
        </w:trPr>
        <w:tc>
          <w:tcPr>
            <w:tcW w:w="389" w:type="pct"/>
            <w:shd w:val="clear" w:color="auto" w:fill="FDE9D9" w:themeFill="accent6" w:themeFillTint="33"/>
            <w:vAlign w:val="center"/>
          </w:tcPr>
          <w:p w14:paraId="627AA4BC" w14:textId="77777777" w:rsidR="00A83C48" w:rsidRPr="00487BA3" w:rsidRDefault="005A7F06" w:rsidP="003B5833">
            <w:pPr>
              <w:spacing w:before="60" w:after="60"/>
              <w:jc w:val="center"/>
              <w:rPr>
                <w:sz w:val="16"/>
                <w:szCs w:val="16"/>
              </w:rPr>
            </w:pPr>
            <w:r w:rsidRPr="00487BA3">
              <w:rPr>
                <w:sz w:val="16"/>
                <w:szCs w:val="16"/>
              </w:rPr>
              <w:t>10</w:t>
            </w:r>
          </w:p>
        </w:tc>
        <w:tc>
          <w:tcPr>
            <w:tcW w:w="2574" w:type="pct"/>
            <w:vAlign w:val="bottom"/>
          </w:tcPr>
          <w:p w14:paraId="160EAE5F" w14:textId="77777777" w:rsidR="00A83C48" w:rsidRPr="00487BA3" w:rsidRDefault="00A83C48" w:rsidP="003B5833">
            <w:pPr>
              <w:spacing w:before="60" w:after="60"/>
              <w:jc w:val="center"/>
              <w:rPr>
                <w:sz w:val="16"/>
                <w:szCs w:val="16"/>
              </w:rPr>
            </w:pPr>
            <w:r w:rsidRPr="00487BA3">
              <w:rPr>
                <w:sz w:val="16"/>
                <w:szCs w:val="16"/>
              </w:rPr>
              <w:t>5.4 Półnaturalne łąki wilgotne</w:t>
            </w:r>
          </w:p>
        </w:tc>
        <w:tc>
          <w:tcPr>
            <w:tcW w:w="934" w:type="pct"/>
            <w:vAlign w:val="bottom"/>
          </w:tcPr>
          <w:p w14:paraId="4C441F78" w14:textId="77777777" w:rsidR="00A83C48" w:rsidRPr="00487BA3" w:rsidRDefault="005A7F06" w:rsidP="003B5833">
            <w:pPr>
              <w:spacing w:before="60" w:after="60"/>
              <w:jc w:val="center"/>
              <w:rPr>
                <w:sz w:val="16"/>
                <w:szCs w:val="16"/>
              </w:rPr>
            </w:pPr>
            <w:r w:rsidRPr="00487BA3">
              <w:rPr>
                <w:sz w:val="16"/>
                <w:szCs w:val="16"/>
              </w:rPr>
              <w:t>34,54</w:t>
            </w:r>
          </w:p>
        </w:tc>
        <w:tc>
          <w:tcPr>
            <w:tcW w:w="1103" w:type="pct"/>
            <w:vAlign w:val="bottom"/>
          </w:tcPr>
          <w:p w14:paraId="6C7817D5" w14:textId="77777777" w:rsidR="00A83C48" w:rsidRPr="00487BA3" w:rsidRDefault="005A7F06" w:rsidP="003B5833">
            <w:pPr>
              <w:spacing w:before="60" w:after="60"/>
              <w:jc w:val="center"/>
              <w:rPr>
                <w:sz w:val="16"/>
                <w:szCs w:val="16"/>
              </w:rPr>
            </w:pPr>
            <w:r w:rsidRPr="00487BA3">
              <w:rPr>
                <w:sz w:val="16"/>
                <w:szCs w:val="16"/>
              </w:rPr>
              <w:t>17</w:t>
            </w:r>
          </w:p>
        </w:tc>
      </w:tr>
      <w:tr w:rsidR="005A7F06" w:rsidRPr="00487BA3" w14:paraId="31AE4897" w14:textId="77777777" w:rsidTr="00685A30">
        <w:trPr>
          <w:jc w:val="center"/>
        </w:trPr>
        <w:tc>
          <w:tcPr>
            <w:tcW w:w="389" w:type="pct"/>
            <w:shd w:val="clear" w:color="auto" w:fill="FDE9D9" w:themeFill="accent6" w:themeFillTint="33"/>
            <w:vAlign w:val="center"/>
          </w:tcPr>
          <w:p w14:paraId="1DC7600E" w14:textId="77777777" w:rsidR="00A83C48" w:rsidRPr="00487BA3" w:rsidRDefault="005A7F06" w:rsidP="003B5833">
            <w:pPr>
              <w:spacing w:before="60" w:after="60"/>
              <w:jc w:val="center"/>
              <w:rPr>
                <w:sz w:val="16"/>
                <w:szCs w:val="16"/>
              </w:rPr>
            </w:pPr>
            <w:r w:rsidRPr="00487BA3">
              <w:rPr>
                <w:sz w:val="16"/>
                <w:szCs w:val="16"/>
              </w:rPr>
              <w:t>11</w:t>
            </w:r>
          </w:p>
        </w:tc>
        <w:tc>
          <w:tcPr>
            <w:tcW w:w="2574" w:type="pct"/>
            <w:vAlign w:val="bottom"/>
          </w:tcPr>
          <w:p w14:paraId="04BCABE4" w14:textId="77777777" w:rsidR="00A83C48" w:rsidRPr="00487BA3" w:rsidRDefault="00A83C48" w:rsidP="003B5833">
            <w:pPr>
              <w:spacing w:before="60" w:after="60"/>
              <w:jc w:val="center"/>
              <w:rPr>
                <w:sz w:val="16"/>
                <w:szCs w:val="16"/>
              </w:rPr>
            </w:pPr>
            <w:r w:rsidRPr="00487BA3">
              <w:rPr>
                <w:sz w:val="16"/>
                <w:szCs w:val="16"/>
              </w:rPr>
              <w:t>5.5 Półnaturalne łąki świeże</w:t>
            </w:r>
          </w:p>
        </w:tc>
        <w:tc>
          <w:tcPr>
            <w:tcW w:w="934" w:type="pct"/>
            <w:vAlign w:val="bottom"/>
          </w:tcPr>
          <w:p w14:paraId="551B0326" w14:textId="77777777" w:rsidR="00A83C48" w:rsidRPr="00487BA3" w:rsidRDefault="005A7F06" w:rsidP="003B5833">
            <w:pPr>
              <w:spacing w:before="60" w:after="60"/>
              <w:jc w:val="center"/>
              <w:rPr>
                <w:sz w:val="16"/>
                <w:szCs w:val="16"/>
              </w:rPr>
            </w:pPr>
            <w:r w:rsidRPr="00487BA3">
              <w:rPr>
                <w:sz w:val="16"/>
                <w:szCs w:val="16"/>
              </w:rPr>
              <w:t>267,49</w:t>
            </w:r>
          </w:p>
        </w:tc>
        <w:tc>
          <w:tcPr>
            <w:tcW w:w="1103" w:type="pct"/>
            <w:vAlign w:val="bottom"/>
          </w:tcPr>
          <w:p w14:paraId="0854A0ED" w14:textId="77777777" w:rsidR="00A83C48" w:rsidRPr="00487BA3" w:rsidRDefault="005A7F06" w:rsidP="003B5833">
            <w:pPr>
              <w:spacing w:before="60" w:after="60"/>
              <w:jc w:val="center"/>
              <w:rPr>
                <w:sz w:val="16"/>
                <w:szCs w:val="16"/>
              </w:rPr>
            </w:pPr>
            <w:r w:rsidRPr="00487BA3">
              <w:rPr>
                <w:sz w:val="16"/>
                <w:szCs w:val="16"/>
              </w:rPr>
              <w:t>54</w:t>
            </w:r>
          </w:p>
        </w:tc>
      </w:tr>
    </w:tbl>
    <w:p w14:paraId="06238DF1" w14:textId="77777777" w:rsidR="008B77D9" w:rsidRPr="00487BA3" w:rsidRDefault="008B77D9" w:rsidP="003B5833">
      <w:pPr>
        <w:spacing w:before="60" w:after="60"/>
        <w:rPr>
          <w:sz w:val="16"/>
          <w:szCs w:val="16"/>
        </w:rPr>
      </w:pPr>
      <w:r w:rsidRPr="00487BA3">
        <w:rPr>
          <w:sz w:val="16"/>
          <w:szCs w:val="16"/>
        </w:rPr>
        <w:t>Źródło: Agencja Restrukturyzacji i Modernizacji Rolnictwa</w:t>
      </w:r>
      <w:r w:rsidR="000074C2" w:rsidRPr="00487BA3">
        <w:rPr>
          <w:sz w:val="16"/>
          <w:szCs w:val="16"/>
        </w:rPr>
        <w:t xml:space="preserve">, </w:t>
      </w:r>
      <w:r w:rsidR="00F33EDE" w:rsidRPr="00487BA3">
        <w:rPr>
          <w:sz w:val="16"/>
          <w:szCs w:val="16"/>
        </w:rPr>
        <w:t xml:space="preserve">pismo nr </w:t>
      </w:r>
      <w:r w:rsidR="00A83C48" w:rsidRPr="00487BA3">
        <w:rPr>
          <w:sz w:val="16"/>
          <w:szCs w:val="16"/>
        </w:rPr>
        <w:t>ETK/P/464/2022 z dnia 15.06.2022 r</w:t>
      </w:r>
      <w:r w:rsidR="00F33EDE" w:rsidRPr="00487BA3">
        <w:rPr>
          <w:sz w:val="16"/>
          <w:szCs w:val="16"/>
        </w:rPr>
        <w:t xml:space="preserve">. </w:t>
      </w:r>
    </w:p>
    <w:p w14:paraId="1D091C29" w14:textId="77777777" w:rsidR="008B77D9" w:rsidRPr="00487BA3" w:rsidRDefault="008B77D9" w:rsidP="003B5833">
      <w:pPr>
        <w:spacing w:before="60" w:after="60"/>
      </w:pPr>
    </w:p>
    <w:p w14:paraId="018A20EC" w14:textId="6837EF3E" w:rsidR="00F2690D" w:rsidRPr="00487BA3" w:rsidRDefault="00F2690D" w:rsidP="003B5833">
      <w:pPr>
        <w:spacing w:before="60" w:after="60"/>
        <w:jc w:val="both"/>
        <w:rPr>
          <w:sz w:val="20"/>
          <w:szCs w:val="20"/>
        </w:rPr>
      </w:pPr>
      <w:r w:rsidRPr="00487BA3">
        <w:rPr>
          <w:sz w:val="20"/>
          <w:szCs w:val="20"/>
        </w:rPr>
        <w:t>W latach 2020-</w:t>
      </w:r>
      <w:r w:rsidR="008B77D9" w:rsidRPr="00487BA3">
        <w:rPr>
          <w:sz w:val="20"/>
          <w:szCs w:val="20"/>
        </w:rPr>
        <w:t>20</w:t>
      </w:r>
      <w:r w:rsidR="00F33EDE" w:rsidRPr="00487BA3">
        <w:rPr>
          <w:sz w:val="20"/>
          <w:szCs w:val="20"/>
        </w:rPr>
        <w:t>2</w:t>
      </w:r>
      <w:r w:rsidR="00CE5A98" w:rsidRPr="00487BA3">
        <w:rPr>
          <w:sz w:val="20"/>
          <w:szCs w:val="20"/>
        </w:rPr>
        <w:t>1</w:t>
      </w:r>
      <w:r w:rsidRPr="00487BA3">
        <w:rPr>
          <w:sz w:val="20"/>
          <w:szCs w:val="20"/>
        </w:rPr>
        <w:t xml:space="preserve"> Śląski</w:t>
      </w:r>
      <w:r w:rsidR="008B77D9" w:rsidRPr="00487BA3">
        <w:rPr>
          <w:sz w:val="20"/>
          <w:szCs w:val="20"/>
        </w:rPr>
        <w:t xml:space="preserve"> Ośrodek Doradztwa Rolniczego </w:t>
      </w:r>
      <w:r w:rsidR="00E21C59" w:rsidRPr="00487BA3">
        <w:rPr>
          <w:sz w:val="20"/>
          <w:szCs w:val="20"/>
        </w:rPr>
        <w:t xml:space="preserve">w </w:t>
      </w:r>
      <w:r w:rsidRPr="00487BA3">
        <w:rPr>
          <w:sz w:val="20"/>
          <w:szCs w:val="20"/>
        </w:rPr>
        <w:t>Częstochowie Powiatowy Zespół Doradztwa Rolniczego w</w:t>
      </w:r>
      <w:r w:rsidR="00685A30">
        <w:rPr>
          <w:sz w:val="20"/>
          <w:szCs w:val="20"/>
        </w:rPr>
        <w:t> </w:t>
      </w:r>
      <w:r w:rsidRPr="00487BA3">
        <w:rPr>
          <w:sz w:val="20"/>
          <w:szCs w:val="20"/>
        </w:rPr>
        <w:t xml:space="preserve"> Żywcu</w:t>
      </w:r>
      <w:r w:rsidR="008B77D9" w:rsidRPr="00487BA3">
        <w:rPr>
          <w:sz w:val="20"/>
          <w:szCs w:val="20"/>
        </w:rPr>
        <w:t xml:space="preserve"> zorganizował i przeprowadził</w:t>
      </w:r>
      <w:r w:rsidRPr="00487BA3">
        <w:rPr>
          <w:sz w:val="20"/>
          <w:szCs w:val="20"/>
        </w:rPr>
        <w:t xml:space="preserve"> 16</w:t>
      </w:r>
      <w:r w:rsidR="008B77D9" w:rsidRPr="00487BA3">
        <w:rPr>
          <w:sz w:val="20"/>
          <w:szCs w:val="20"/>
        </w:rPr>
        <w:t xml:space="preserve"> szkole</w:t>
      </w:r>
      <w:r w:rsidRPr="00487BA3">
        <w:rPr>
          <w:sz w:val="20"/>
          <w:szCs w:val="20"/>
        </w:rPr>
        <w:t>ń</w:t>
      </w:r>
      <w:r w:rsidR="008B77D9" w:rsidRPr="00487BA3">
        <w:rPr>
          <w:sz w:val="20"/>
          <w:szCs w:val="20"/>
        </w:rPr>
        <w:t xml:space="preserve">, </w:t>
      </w:r>
      <w:r w:rsidRPr="00487BA3">
        <w:rPr>
          <w:sz w:val="20"/>
          <w:szCs w:val="20"/>
        </w:rPr>
        <w:t>6 doradztw grupowych oraz 1 593 konsultacje.</w:t>
      </w:r>
    </w:p>
    <w:p w14:paraId="2B1DB0E9" w14:textId="77777777" w:rsidR="00F33EDE" w:rsidRPr="00487BA3" w:rsidRDefault="00F33EDE" w:rsidP="003B5833">
      <w:pPr>
        <w:spacing w:before="60" w:after="60"/>
        <w:jc w:val="both"/>
        <w:rPr>
          <w:rFonts w:eastAsiaTheme="minorEastAsia"/>
          <w:sz w:val="20"/>
          <w:szCs w:val="20"/>
        </w:rPr>
      </w:pPr>
      <w:r w:rsidRPr="00487BA3">
        <w:rPr>
          <w:rFonts w:eastAsiaTheme="minorEastAsia"/>
          <w:sz w:val="20"/>
          <w:szCs w:val="20"/>
        </w:rPr>
        <w:t xml:space="preserve">Rolnicy z terenu powiatu </w:t>
      </w:r>
      <w:r w:rsidR="00943467" w:rsidRPr="00487BA3">
        <w:rPr>
          <w:rFonts w:eastAsiaTheme="minorEastAsia"/>
          <w:sz w:val="20"/>
          <w:szCs w:val="20"/>
        </w:rPr>
        <w:t>żywieckiego</w:t>
      </w:r>
      <w:r w:rsidR="00F2690D" w:rsidRPr="00487BA3">
        <w:rPr>
          <w:rFonts w:eastAsiaTheme="minorEastAsia"/>
          <w:sz w:val="20"/>
          <w:szCs w:val="20"/>
        </w:rPr>
        <w:t xml:space="preserve"> </w:t>
      </w:r>
      <w:r w:rsidRPr="00487BA3">
        <w:rPr>
          <w:rFonts w:eastAsiaTheme="minorEastAsia"/>
          <w:sz w:val="20"/>
          <w:szCs w:val="20"/>
        </w:rPr>
        <w:t>na bieżąco uczestnic</w:t>
      </w:r>
      <w:r w:rsidR="00F2690D" w:rsidRPr="00487BA3">
        <w:rPr>
          <w:rFonts w:eastAsiaTheme="minorEastAsia"/>
          <w:sz w:val="20"/>
          <w:szCs w:val="20"/>
        </w:rPr>
        <w:t>zą  w szkoleniach i konsultacjach organizowanych przez ODR.</w:t>
      </w:r>
      <w:r w:rsidRPr="00487BA3">
        <w:rPr>
          <w:rFonts w:eastAsiaTheme="minorEastAsia"/>
          <w:sz w:val="20"/>
          <w:szCs w:val="20"/>
        </w:rPr>
        <w:t xml:space="preserve"> Konsultacje prowadzone są we wszystkich </w:t>
      </w:r>
      <w:r w:rsidR="00F2690D" w:rsidRPr="00487BA3">
        <w:rPr>
          <w:rFonts w:eastAsiaTheme="minorEastAsia"/>
          <w:sz w:val="20"/>
          <w:szCs w:val="20"/>
        </w:rPr>
        <w:t>g</w:t>
      </w:r>
      <w:r w:rsidRPr="00487BA3">
        <w:rPr>
          <w:rFonts w:eastAsiaTheme="minorEastAsia"/>
          <w:sz w:val="20"/>
          <w:szCs w:val="20"/>
        </w:rPr>
        <w:t xml:space="preserve">minach powiatu </w:t>
      </w:r>
      <w:r w:rsidR="00943467" w:rsidRPr="00487BA3">
        <w:rPr>
          <w:rFonts w:eastAsiaTheme="minorEastAsia"/>
          <w:sz w:val="20"/>
          <w:szCs w:val="20"/>
        </w:rPr>
        <w:t>żywieckiego</w:t>
      </w:r>
      <w:r w:rsidRPr="00487BA3">
        <w:rPr>
          <w:rFonts w:eastAsiaTheme="minorEastAsia"/>
          <w:sz w:val="20"/>
          <w:szCs w:val="20"/>
        </w:rPr>
        <w:t xml:space="preserve">. Pracownicy </w:t>
      </w:r>
      <w:r w:rsidR="00943467" w:rsidRPr="00487BA3">
        <w:rPr>
          <w:rFonts w:eastAsiaTheme="minorEastAsia"/>
          <w:sz w:val="20"/>
          <w:szCs w:val="20"/>
        </w:rPr>
        <w:t>żywieckiego</w:t>
      </w:r>
      <w:r w:rsidR="00F13AEA" w:rsidRPr="00487BA3">
        <w:rPr>
          <w:rFonts w:eastAsiaTheme="minorEastAsia"/>
          <w:sz w:val="20"/>
          <w:szCs w:val="20"/>
        </w:rPr>
        <w:t xml:space="preserve"> </w:t>
      </w:r>
      <w:r w:rsidRPr="00487BA3">
        <w:rPr>
          <w:rFonts w:eastAsiaTheme="minorEastAsia"/>
          <w:sz w:val="20"/>
          <w:szCs w:val="20"/>
        </w:rPr>
        <w:t xml:space="preserve">powiatowego Zespołu Doradztwa Rolniczego służą </w:t>
      </w:r>
      <w:r w:rsidR="005B4759" w:rsidRPr="00487BA3">
        <w:rPr>
          <w:rFonts w:eastAsiaTheme="minorEastAsia"/>
          <w:sz w:val="20"/>
          <w:szCs w:val="20"/>
        </w:rPr>
        <w:t>zarówno poradą jak i</w:t>
      </w:r>
      <w:r w:rsidRPr="00487BA3">
        <w:rPr>
          <w:rFonts w:eastAsiaTheme="minorEastAsia"/>
          <w:sz w:val="20"/>
          <w:szCs w:val="20"/>
        </w:rPr>
        <w:t xml:space="preserve"> pomocą </w:t>
      </w:r>
      <w:r w:rsidR="005B4759" w:rsidRPr="00487BA3">
        <w:rPr>
          <w:rFonts w:eastAsiaTheme="minorEastAsia"/>
          <w:sz w:val="20"/>
          <w:szCs w:val="20"/>
        </w:rPr>
        <w:t xml:space="preserve">m.in. </w:t>
      </w:r>
      <w:r w:rsidRPr="00487BA3">
        <w:rPr>
          <w:rFonts w:eastAsiaTheme="minorEastAsia"/>
          <w:sz w:val="20"/>
          <w:szCs w:val="20"/>
        </w:rPr>
        <w:t>przy wypełnieniu wniosków o pozyskanie wapna naw</w:t>
      </w:r>
      <w:r w:rsidR="005B4759" w:rsidRPr="00487BA3">
        <w:rPr>
          <w:rFonts w:eastAsiaTheme="minorEastAsia"/>
          <w:sz w:val="20"/>
          <w:szCs w:val="20"/>
        </w:rPr>
        <w:t>ozowego dla rolników, które</w:t>
      </w:r>
      <w:r w:rsidRPr="00487BA3">
        <w:rPr>
          <w:rFonts w:eastAsiaTheme="minorEastAsia"/>
          <w:sz w:val="20"/>
          <w:szCs w:val="20"/>
        </w:rPr>
        <w:t xml:space="preserve"> przyjmuje i rozpatruje Wojewódzki Fundusz Ochrony Środowiska i Gospodarki Wodnej w </w:t>
      </w:r>
      <w:r w:rsidR="006605F2" w:rsidRPr="00487BA3">
        <w:rPr>
          <w:rFonts w:eastAsiaTheme="minorEastAsia"/>
          <w:sz w:val="20"/>
          <w:szCs w:val="20"/>
        </w:rPr>
        <w:t>Katowicach</w:t>
      </w:r>
      <w:r w:rsidRPr="00487BA3">
        <w:rPr>
          <w:rFonts w:eastAsiaTheme="minorEastAsia"/>
          <w:sz w:val="20"/>
          <w:szCs w:val="20"/>
        </w:rPr>
        <w:t>.</w:t>
      </w:r>
    </w:p>
    <w:p w14:paraId="2D18B6CF" w14:textId="77777777" w:rsidR="008B77D9" w:rsidRPr="00487BA3" w:rsidRDefault="008B77D9" w:rsidP="003B5833">
      <w:pPr>
        <w:spacing w:before="60" w:after="60"/>
        <w:jc w:val="both"/>
        <w:rPr>
          <w:sz w:val="20"/>
          <w:szCs w:val="20"/>
        </w:rPr>
      </w:pPr>
      <w:r w:rsidRPr="00487BA3">
        <w:rPr>
          <w:sz w:val="20"/>
          <w:szCs w:val="20"/>
        </w:rPr>
        <w:t xml:space="preserve">W ramach działań informacyjnych podnoszona jest świadomość ekologiczna wśród rolników, </w:t>
      </w:r>
      <w:r w:rsidR="00F33EDE" w:rsidRPr="00487BA3">
        <w:rPr>
          <w:sz w:val="20"/>
          <w:szCs w:val="20"/>
        </w:rPr>
        <w:t>rolnicy są zachęcani</w:t>
      </w:r>
      <w:r w:rsidRPr="00487BA3">
        <w:rPr>
          <w:sz w:val="20"/>
          <w:szCs w:val="20"/>
        </w:rPr>
        <w:t xml:space="preserve"> do wprowadzania metod upraw pozytywnie wpływających na stan środowiska oraz do wprowadzania programów rolno</w:t>
      </w:r>
      <w:r w:rsidR="005B4759" w:rsidRPr="00487BA3">
        <w:rPr>
          <w:sz w:val="20"/>
          <w:szCs w:val="20"/>
        </w:rPr>
        <w:t>-</w:t>
      </w:r>
      <w:r w:rsidRPr="00487BA3">
        <w:rPr>
          <w:sz w:val="20"/>
          <w:szCs w:val="20"/>
        </w:rPr>
        <w:t>środowiskow</w:t>
      </w:r>
      <w:r w:rsidR="00F33EDE" w:rsidRPr="00487BA3">
        <w:rPr>
          <w:sz w:val="20"/>
          <w:szCs w:val="20"/>
        </w:rPr>
        <w:t>o</w:t>
      </w:r>
      <w:r w:rsidR="005B4759" w:rsidRPr="00487BA3">
        <w:rPr>
          <w:sz w:val="20"/>
          <w:szCs w:val="20"/>
        </w:rPr>
        <w:t>-</w:t>
      </w:r>
      <w:r w:rsidR="00F33EDE" w:rsidRPr="00487BA3">
        <w:rPr>
          <w:sz w:val="20"/>
          <w:szCs w:val="20"/>
        </w:rPr>
        <w:t>klimatycznych</w:t>
      </w:r>
      <w:r w:rsidRPr="00487BA3">
        <w:rPr>
          <w:sz w:val="20"/>
          <w:szCs w:val="20"/>
        </w:rPr>
        <w:t xml:space="preserve"> i programów mających na celu odpływ azotu ze źródeł rolniczych.</w:t>
      </w:r>
    </w:p>
    <w:p w14:paraId="2829F236" w14:textId="77777777" w:rsidR="00DF205D" w:rsidRPr="00487BA3" w:rsidRDefault="00DF205D" w:rsidP="003B5833">
      <w:pPr>
        <w:spacing w:before="60" w:after="60"/>
      </w:pPr>
    </w:p>
    <w:p w14:paraId="6C3DDCFD" w14:textId="77777777" w:rsidR="008B77D9" w:rsidRPr="00487BA3" w:rsidRDefault="008B77D9" w:rsidP="003B5833">
      <w:pPr>
        <w:pStyle w:val="Nagwek3"/>
        <w:numPr>
          <w:ilvl w:val="3"/>
          <w:numId w:val="47"/>
        </w:numPr>
        <w:rPr>
          <w:sz w:val="20"/>
        </w:rPr>
      </w:pPr>
      <w:bookmarkStart w:id="419" w:name="_Toc115684927"/>
      <w:bookmarkStart w:id="420" w:name="_Toc348775074"/>
      <w:r w:rsidRPr="00487BA3">
        <w:t>Organizmy i rośliny szkodliwe</w:t>
      </w:r>
      <w:bookmarkEnd w:id="419"/>
      <w:r w:rsidRPr="00487BA3">
        <w:t xml:space="preserve"> </w:t>
      </w:r>
      <w:bookmarkEnd w:id="420"/>
    </w:p>
    <w:p w14:paraId="1C53D687" w14:textId="44E2133C" w:rsidR="00616B60" w:rsidRPr="00487BA3" w:rsidRDefault="008B77D9" w:rsidP="003B5833">
      <w:pPr>
        <w:spacing w:before="60" w:after="60"/>
        <w:jc w:val="both"/>
        <w:rPr>
          <w:iCs/>
          <w:sz w:val="20"/>
          <w:szCs w:val="20"/>
        </w:rPr>
      </w:pPr>
      <w:r w:rsidRPr="00487BA3">
        <w:rPr>
          <w:rFonts w:eastAsiaTheme="minorEastAsia"/>
          <w:iCs/>
          <w:sz w:val="20"/>
          <w:szCs w:val="20"/>
        </w:rPr>
        <w:t xml:space="preserve">Na terenie powiatu </w:t>
      </w:r>
      <w:r w:rsidR="00943467" w:rsidRPr="00487BA3">
        <w:rPr>
          <w:rFonts w:eastAsiaTheme="minorEastAsia"/>
          <w:iCs/>
          <w:sz w:val="20"/>
          <w:szCs w:val="20"/>
        </w:rPr>
        <w:t>żywieckiego</w:t>
      </w:r>
      <w:r w:rsidR="00F13AEA" w:rsidRPr="00487BA3">
        <w:rPr>
          <w:rFonts w:eastAsiaTheme="minorEastAsia"/>
          <w:iCs/>
          <w:sz w:val="20"/>
          <w:szCs w:val="20"/>
        </w:rPr>
        <w:t xml:space="preserve"> </w:t>
      </w:r>
      <w:r w:rsidRPr="00487BA3">
        <w:rPr>
          <w:rFonts w:eastAsiaTheme="minorEastAsia"/>
          <w:iCs/>
          <w:sz w:val="20"/>
          <w:szCs w:val="20"/>
        </w:rPr>
        <w:t xml:space="preserve">działa </w:t>
      </w:r>
      <w:r w:rsidRPr="00487BA3">
        <w:rPr>
          <w:iCs/>
          <w:sz w:val="20"/>
          <w:szCs w:val="20"/>
        </w:rPr>
        <w:t xml:space="preserve">Wojewódzki Inspektorat Ochrony Roślin i Nasiennictwa w </w:t>
      </w:r>
      <w:r w:rsidR="006605F2" w:rsidRPr="00487BA3">
        <w:rPr>
          <w:iCs/>
          <w:sz w:val="20"/>
          <w:szCs w:val="20"/>
        </w:rPr>
        <w:t>Katowicach</w:t>
      </w:r>
      <w:r w:rsidR="00424F8D" w:rsidRPr="00487BA3">
        <w:rPr>
          <w:iCs/>
          <w:sz w:val="20"/>
          <w:szCs w:val="20"/>
        </w:rPr>
        <w:t xml:space="preserve"> Oddział w</w:t>
      </w:r>
      <w:r w:rsidR="00685A30">
        <w:rPr>
          <w:iCs/>
          <w:sz w:val="20"/>
          <w:szCs w:val="20"/>
        </w:rPr>
        <w:t> </w:t>
      </w:r>
      <w:r w:rsidR="00424F8D" w:rsidRPr="00487BA3">
        <w:rPr>
          <w:iCs/>
          <w:sz w:val="20"/>
          <w:szCs w:val="20"/>
        </w:rPr>
        <w:t xml:space="preserve"> Lublińcu</w:t>
      </w:r>
      <w:r w:rsidR="004464A7" w:rsidRPr="00487BA3">
        <w:rPr>
          <w:iCs/>
          <w:sz w:val="20"/>
          <w:szCs w:val="20"/>
        </w:rPr>
        <w:t>,</w:t>
      </w:r>
      <w:r w:rsidRPr="00487BA3">
        <w:rPr>
          <w:iCs/>
          <w:sz w:val="20"/>
          <w:szCs w:val="20"/>
        </w:rPr>
        <w:t xml:space="preserve"> który prowadzi kontrole między innymi materiału siewnego, organizmów szkodliwych i</w:t>
      </w:r>
      <w:r w:rsidR="007D5641" w:rsidRPr="00487BA3">
        <w:rPr>
          <w:iCs/>
          <w:sz w:val="20"/>
          <w:szCs w:val="20"/>
        </w:rPr>
        <w:t> </w:t>
      </w:r>
      <w:r w:rsidRPr="00487BA3">
        <w:rPr>
          <w:iCs/>
          <w:sz w:val="20"/>
          <w:szCs w:val="20"/>
        </w:rPr>
        <w:t xml:space="preserve"> kwarantannowych. </w:t>
      </w:r>
    </w:p>
    <w:p w14:paraId="5759B79B" w14:textId="77777777" w:rsidR="008B77D9" w:rsidRPr="00487BA3" w:rsidRDefault="008B77D9" w:rsidP="003B5833">
      <w:pPr>
        <w:spacing w:before="60" w:after="60"/>
        <w:jc w:val="both"/>
        <w:rPr>
          <w:rFonts w:eastAsiaTheme="minorEastAsia"/>
          <w:iCs/>
          <w:sz w:val="20"/>
          <w:szCs w:val="20"/>
        </w:rPr>
      </w:pPr>
      <w:r w:rsidRPr="00487BA3">
        <w:rPr>
          <w:iCs/>
          <w:sz w:val="20"/>
          <w:szCs w:val="20"/>
        </w:rPr>
        <w:t xml:space="preserve">W latach </w:t>
      </w:r>
      <w:r w:rsidR="0099397D" w:rsidRPr="00487BA3">
        <w:rPr>
          <w:iCs/>
          <w:sz w:val="20"/>
          <w:szCs w:val="20"/>
        </w:rPr>
        <w:t xml:space="preserve">2019-2021 </w:t>
      </w:r>
      <w:r w:rsidRPr="00487BA3">
        <w:rPr>
          <w:iCs/>
          <w:sz w:val="20"/>
          <w:szCs w:val="20"/>
        </w:rPr>
        <w:t>przeprowadzono:</w:t>
      </w:r>
    </w:p>
    <w:p w14:paraId="27E5A8DA" w14:textId="77777777" w:rsidR="0099397D" w:rsidRPr="00487BA3" w:rsidRDefault="009D4051" w:rsidP="003B5833">
      <w:pPr>
        <w:pStyle w:val="Akapitzlist"/>
        <w:numPr>
          <w:ilvl w:val="0"/>
          <w:numId w:val="76"/>
        </w:numPr>
        <w:contextualSpacing w:val="0"/>
        <w:jc w:val="both"/>
        <w:rPr>
          <w:iCs/>
          <w:szCs w:val="20"/>
        </w:rPr>
      </w:pPr>
      <w:r w:rsidRPr="00487BA3">
        <w:rPr>
          <w:iCs/>
          <w:szCs w:val="20"/>
        </w:rPr>
        <w:t>28</w:t>
      </w:r>
      <w:r w:rsidR="0099397D" w:rsidRPr="00487BA3">
        <w:rPr>
          <w:iCs/>
          <w:szCs w:val="20"/>
        </w:rPr>
        <w:t xml:space="preserve"> </w:t>
      </w:r>
      <w:r w:rsidR="00EA384C" w:rsidRPr="00487BA3">
        <w:rPr>
          <w:iCs/>
          <w:szCs w:val="20"/>
        </w:rPr>
        <w:t>kontrol</w:t>
      </w:r>
      <w:r w:rsidRPr="00487BA3">
        <w:rPr>
          <w:iCs/>
          <w:szCs w:val="20"/>
        </w:rPr>
        <w:t>i</w:t>
      </w:r>
      <w:r w:rsidR="00EA384C" w:rsidRPr="00487BA3">
        <w:rPr>
          <w:iCs/>
          <w:szCs w:val="20"/>
        </w:rPr>
        <w:t xml:space="preserve"> materiału siewn</w:t>
      </w:r>
      <w:r w:rsidRPr="00487BA3">
        <w:rPr>
          <w:iCs/>
          <w:szCs w:val="20"/>
        </w:rPr>
        <w:t>ego – nie stwierdzono nieprawidłowości,</w:t>
      </w:r>
    </w:p>
    <w:p w14:paraId="308B6A1E" w14:textId="77777777" w:rsidR="009D4051" w:rsidRPr="00487BA3" w:rsidRDefault="009D4051" w:rsidP="003B5833">
      <w:pPr>
        <w:pStyle w:val="Akapitzlist"/>
        <w:numPr>
          <w:ilvl w:val="0"/>
          <w:numId w:val="76"/>
        </w:numPr>
        <w:contextualSpacing w:val="0"/>
        <w:jc w:val="both"/>
        <w:rPr>
          <w:iCs/>
          <w:szCs w:val="20"/>
        </w:rPr>
      </w:pPr>
      <w:r w:rsidRPr="00487BA3">
        <w:rPr>
          <w:iCs/>
          <w:szCs w:val="20"/>
        </w:rPr>
        <w:t>27 kontroli sprzedawców środków ochrony roślin – nie stwierdzono nieprawidłowości,</w:t>
      </w:r>
    </w:p>
    <w:p w14:paraId="6F72E034" w14:textId="77777777" w:rsidR="00EE4043" w:rsidRPr="00487BA3" w:rsidRDefault="009D4051" w:rsidP="003B5833">
      <w:pPr>
        <w:pStyle w:val="Akapitzlist"/>
        <w:numPr>
          <w:ilvl w:val="0"/>
          <w:numId w:val="76"/>
        </w:numPr>
        <w:contextualSpacing w:val="0"/>
        <w:jc w:val="both"/>
        <w:rPr>
          <w:iCs/>
          <w:szCs w:val="20"/>
        </w:rPr>
      </w:pPr>
      <w:r w:rsidRPr="00487BA3">
        <w:rPr>
          <w:iCs/>
          <w:szCs w:val="20"/>
        </w:rPr>
        <w:t>19</w:t>
      </w:r>
      <w:r w:rsidR="00973170" w:rsidRPr="00487BA3">
        <w:rPr>
          <w:iCs/>
          <w:szCs w:val="20"/>
        </w:rPr>
        <w:t xml:space="preserve"> </w:t>
      </w:r>
      <w:r w:rsidR="00EA384C" w:rsidRPr="00487BA3">
        <w:rPr>
          <w:iCs/>
          <w:szCs w:val="20"/>
        </w:rPr>
        <w:t>kontrol</w:t>
      </w:r>
      <w:r w:rsidR="00973170" w:rsidRPr="00487BA3">
        <w:rPr>
          <w:iCs/>
          <w:szCs w:val="20"/>
        </w:rPr>
        <w:t>i</w:t>
      </w:r>
      <w:r w:rsidR="00EA384C" w:rsidRPr="00487BA3">
        <w:rPr>
          <w:iCs/>
          <w:szCs w:val="20"/>
        </w:rPr>
        <w:t xml:space="preserve"> stosowania środków ochrony roślin</w:t>
      </w:r>
      <w:r w:rsidRPr="00487BA3">
        <w:rPr>
          <w:iCs/>
          <w:szCs w:val="20"/>
        </w:rPr>
        <w:t xml:space="preserve"> – w 2020 roku stwierdzono 1 nieprawidłowość przy stosowaniu środka Quickphotos Pellets 56GE,</w:t>
      </w:r>
    </w:p>
    <w:p w14:paraId="25102CE5" w14:textId="77777777" w:rsidR="00926665" w:rsidRPr="00487BA3" w:rsidRDefault="009D4051" w:rsidP="003B5833">
      <w:pPr>
        <w:pStyle w:val="Akapitzlist"/>
        <w:numPr>
          <w:ilvl w:val="0"/>
          <w:numId w:val="76"/>
        </w:numPr>
        <w:contextualSpacing w:val="0"/>
        <w:jc w:val="both"/>
        <w:rPr>
          <w:iCs/>
          <w:szCs w:val="20"/>
        </w:rPr>
      </w:pPr>
      <w:r w:rsidRPr="00487BA3">
        <w:rPr>
          <w:iCs/>
          <w:szCs w:val="20"/>
        </w:rPr>
        <w:t>1</w:t>
      </w:r>
      <w:r w:rsidR="0037291A" w:rsidRPr="00487BA3">
        <w:rPr>
          <w:iCs/>
          <w:szCs w:val="20"/>
        </w:rPr>
        <w:t xml:space="preserve"> kontrol</w:t>
      </w:r>
      <w:r w:rsidRPr="00487BA3">
        <w:rPr>
          <w:iCs/>
          <w:szCs w:val="20"/>
        </w:rPr>
        <w:t>ę</w:t>
      </w:r>
      <w:r w:rsidR="0037291A" w:rsidRPr="00487BA3">
        <w:rPr>
          <w:iCs/>
          <w:szCs w:val="20"/>
        </w:rPr>
        <w:t xml:space="preserve"> </w:t>
      </w:r>
      <w:r w:rsidR="00EA384C" w:rsidRPr="00487BA3">
        <w:rPr>
          <w:iCs/>
          <w:szCs w:val="20"/>
        </w:rPr>
        <w:t>pozostałości środków ochrony roślin w płodach rolnych</w:t>
      </w:r>
      <w:r w:rsidRPr="00487BA3">
        <w:rPr>
          <w:iCs/>
          <w:szCs w:val="20"/>
        </w:rPr>
        <w:t xml:space="preserve"> (sałata)</w:t>
      </w:r>
      <w:r w:rsidR="00EA384C" w:rsidRPr="00487BA3">
        <w:rPr>
          <w:iCs/>
          <w:szCs w:val="20"/>
        </w:rPr>
        <w:t xml:space="preserve"> </w:t>
      </w:r>
      <w:r w:rsidRPr="00487BA3">
        <w:rPr>
          <w:iCs/>
          <w:szCs w:val="20"/>
        </w:rPr>
        <w:t>– nie wykryto nieprawidłowości</w:t>
      </w:r>
      <w:r w:rsidR="004601AC" w:rsidRPr="00487BA3">
        <w:rPr>
          <w:szCs w:val="20"/>
          <w:vertAlign w:val="superscript"/>
        </w:rPr>
        <w:footnoteReference w:id="21"/>
      </w:r>
      <w:r w:rsidRPr="00487BA3">
        <w:rPr>
          <w:iCs/>
          <w:szCs w:val="20"/>
        </w:rPr>
        <w:t>.</w:t>
      </w:r>
    </w:p>
    <w:p w14:paraId="7897065C" w14:textId="77777777" w:rsidR="008B77D9" w:rsidRPr="00487BA3" w:rsidRDefault="00BB3B6B" w:rsidP="003B5833">
      <w:pPr>
        <w:spacing w:before="60" w:after="60"/>
        <w:jc w:val="both"/>
        <w:rPr>
          <w:iCs/>
          <w:sz w:val="20"/>
          <w:szCs w:val="20"/>
        </w:rPr>
      </w:pPr>
      <w:r w:rsidRPr="00487BA3">
        <w:rPr>
          <w:iCs/>
          <w:sz w:val="20"/>
          <w:szCs w:val="20"/>
        </w:rPr>
        <w:t xml:space="preserve">Powyższe dane wskazują, iż </w:t>
      </w:r>
      <w:r w:rsidR="008B77D9" w:rsidRPr="00487BA3">
        <w:rPr>
          <w:iCs/>
          <w:sz w:val="20"/>
          <w:szCs w:val="20"/>
        </w:rPr>
        <w:t xml:space="preserve">nie ma znaczących przypadków patogenów i szkodników roślin uprawnych </w:t>
      </w:r>
      <w:r w:rsidR="00C547E7" w:rsidRPr="00487BA3">
        <w:rPr>
          <w:iCs/>
          <w:sz w:val="20"/>
          <w:szCs w:val="20"/>
        </w:rPr>
        <w:t xml:space="preserve">wymaganych do zwalczania, </w:t>
      </w:r>
      <w:r w:rsidR="008B77D9" w:rsidRPr="00487BA3">
        <w:rPr>
          <w:iCs/>
          <w:sz w:val="20"/>
          <w:szCs w:val="20"/>
        </w:rPr>
        <w:t xml:space="preserve">co w powiazaniu z znikomymi przypadkami niewłaściwego stosowania środków ochrony roślin </w:t>
      </w:r>
      <w:r w:rsidR="001F29CD" w:rsidRPr="00487BA3">
        <w:rPr>
          <w:iCs/>
          <w:sz w:val="20"/>
          <w:szCs w:val="20"/>
        </w:rPr>
        <w:t>sprawia, że</w:t>
      </w:r>
      <w:r w:rsidR="008B77D9" w:rsidRPr="00487BA3">
        <w:rPr>
          <w:iCs/>
          <w:sz w:val="20"/>
          <w:szCs w:val="20"/>
        </w:rPr>
        <w:t xml:space="preserve"> uprawy na terenie powiatu pozbawiane są chorób, szkodników i zanieczyszczeń chemicznych.</w:t>
      </w:r>
    </w:p>
    <w:p w14:paraId="01A9E87A" w14:textId="03AA7311" w:rsidR="00D66584" w:rsidRDefault="00D66584" w:rsidP="003B5833">
      <w:pPr>
        <w:spacing w:before="60" w:after="60"/>
        <w:jc w:val="both"/>
        <w:rPr>
          <w:iCs/>
          <w:color w:val="000000" w:themeColor="text1"/>
          <w:sz w:val="20"/>
          <w:szCs w:val="20"/>
        </w:rPr>
      </w:pPr>
    </w:p>
    <w:p w14:paraId="3D0D036E" w14:textId="37496BE7" w:rsidR="00920B69" w:rsidRDefault="00920B69" w:rsidP="003B5833">
      <w:pPr>
        <w:spacing w:before="60" w:after="60"/>
        <w:jc w:val="both"/>
        <w:rPr>
          <w:iCs/>
          <w:color w:val="000000" w:themeColor="text1"/>
          <w:sz w:val="20"/>
          <w:szCs w:val="20"/>
        </w:rPr>
      </w:pPr>
    </w:p>
    <w:p w14:paraId="16BD47B3" w14:textId="36A284A2" w:rsidR="00920B69" w:rsidRDefault="00920B69" w:rsidP="003B5833">
      <w:pPr>
        <w:spacing w:before="60" w:after="60"/>
        <w:jc w:val="both"/>
        <w:rPr>
          <w:iCs/>
          <w:color w:val="000000" w:themeColor="text1"/>
          <w:sz w:val="20"/>
          <w:szCs w:val="20"/>
        </w:rPr>
      </w:pPr>
    </w:p>
    <w:p w14:paraId="13C717EA" w14:textId="28EF63C7" w:rsidR="00920B69" w:rsidRDefault="00920B69" w:rsidP="003B5833">
      <w:pPr>
        <w:spacing w:before="60" w:after="60"/>
        <w:jc w:val="both"/>
        <w:rPr>
          <w:iCs/>
          <w:color w:val="000000" w:themeColor="text1"/>
          <w:sz w:val="20"/>
          <w:szCs w:val="20"/>
        </w:rPr>
      </w:pPr>
    </w:p>
    <w:p w14:paraId="02D39713" w14:textId="35C9A19D" w:rsidR="00920B69" w:rsidRDefault="00920B69" w:rsidP="003B5833">
      <w:pPr>
        <w:spacing w:before="60" w:after="60"/>
        <w:jc w:val="both"/>
        <w:rPr>
          <w:iCs/>
          <w:color w:val="000000" w:themeColor="text1"/>
          <w:sz w:val="20"/>
          <w:szCs w:val="20"/>
        </w:rPr>
      </w:pPr>
    </w:p>
    <w:p w14:paraId="1349D556" w14:textId="5399D9DC" w:rsidR="00920B69" w:rsidRDefault="00920B69" w:rsidP="003B5833">
      <w:pPr>
        <w:spacing w:before="60" w:after="60"/>
        <w:jc w:val="both"/>
        <w:rPr>
          <w:iCs/>
          <w:color w:val="000000" w:themeColor="text1"/>
          <w:sz w:val="20"/>
          <w:szCs w:val="20"/>
        </w:rPr>
      </w:pPr>
    </w:p>
    <w:p w14:paraId="5047AA82" w14:textId="1D7C7F8D" w:rsidR="00920B69" w:rsidRDefault="00920B69" w:rsidP="003B5833">
      <w:pPr>
        <w:spacing w:before="60" w:after="60"/>
        <w:jc w:val="both"/>
        <w:rPr>
          <w:iCs/>
          <w:color w:val="000000" w:themeColor="text1"/>
          <w:sz w:val="20"/>
          <w:szCs w:val="20"/>
        </w:rPr>
      </w:pPr>
    </w:p>
    <w:p w14:paraId="4C35F959" w14:textId="77777777" w:rsidR="00920B69" w:rsidRPr="00487BA3" w:rsidRDefault="00920B69" w:rsidP="003B5833">
      <w:pPr>
        <w:spacing w:before="60" w:after="60"/>
        <w:jc w:val="both"/>
        <w:rPr>
          <w:iCs/>
          <w:color w:val="000000" w:themeColor="text1"/>
          <w:sz w:val="20"/>
          <w:szCs w:val="20"/>
        </w:rPr>
      </w:pPr>
    </w:p>
    <w:p w14:paraId="135EC1FB" w14:textId="77777777" w:rsidR="00914E8F" w:rsidRPr="00487BA3" w:rsidRDefault="00914E8F" w:rsidP="003B5833">
      <w:pPr>
        <w:pStyle w:val="Nagwek1"/>
        <w:numPr>
          <w:ilvl w:val="2"/>
          <w:numId w:val="11"/>
        </w:numPr>
        <w:rPr>
          <w:color w:val="000000" w:themeColor="text1"/>
          <w:sz w:val="24"/>
        </w:rPr>
      </w:pPr>
      <w:bookmarkStart w:id="421" w:name="_Toc521666607"/>
      <w:bookmarkStart w:id="422" w:name="_Toc115684928"/>
      <w:r w:rsidRPr="00487BA3">
        <w:rPr>
          <w:color w:val="000000" w:themeColor="text1"/>
          <w:sz w:val="24"/>
        </w:rPr>
        <w:lastRenderedPageBreak/>
        <w:t>Analiza SWOT</w:t>
      </w:r>
      <w:bookmarkEnd w:id="421"/>
      <w:bookmarkEnd w:id="422"/>
    </w:p>
    <w:tbl>
      <w:tblPr>
        <w:tblStyle w:val="Tabela-Siatka"/>
        <w:tblW w:w="5000" w:type="pct"/>
        <w:jc w:val="center"/>
        <w:tblLook w:val="04A0" w:firstRow="1" w:lastRow="0" w:firstColumn="1" w:lastColumn="0" w:noHBand="0" w:noVBand="1"/>
      </w:tblPr>
      <w:tblGrid>
        <w:gridCol w:w="4617"/>
        <w:gridCol w:w="5231"/>
      </w:tblGrid>
      <w:tr w:rsidR="00914E8F" w:rsidRPr="00487BA3" w14:paraId="1C0D6B21" w14:textId="77777777" w:rsidTr="00685A30">
        <w:trPr>
          <w:jc w:val="center"/>
        </w:trPr>
        <w:tc>
          <w:tcPr>
            <w:tcW w:w="5000" w:type="pct"/>
            <w:gridSpan w:val="2"/>
            <w:shd w:val="clear" w:color="auto" w:fill="D9D9D9" w:themeFill="background1" w:themeFillShade="D9"/>
            <w:vAlign w:val="center"/>
          </w:tcPr>
          <w:p w14:paraId="35446618" w14:textId="77777777" w:rsidR="00914E8F" w:rsidRPr="00487BA3" w:rsidRDefault="00825C9C" w:rsidP="003B5833">
            <w:pPr>
              <w:spacing w:before="60" w:after="60"/>
              <w:jc w:val="center"/>
              <w:rPr>
                <w:b/>
                <w:strike/>
                <w:color w:val="000000" w:themeColor="text1"/>
                <w:sz w:val="16"/>
                <w:szCs w:val="16"/>
              </w:rPr>
            </w:pPr>
            <w:r w:rsidRPr="00487BA3">
              <w:rPr>
                <w:b/>
                <w:iCs/>
                <w:color w:val="000000" w:themeColor="text1"/>
                <w:sz w:val="16"/>
                <w:szCs w:val="16"/>
              </w:rPr>
              <w:t>Gleby</w:t>
            </w:r>
          </w:p>
        </w:tc>
      </w:tr>
      <w:tr w:rsidR="006B28BB" w:rsidRPr="00487BA3" w14:paraId="697BDC66" w14:textId="77777777" w:rsidTr="00685A30">
        <w:trPr>
          <w:jc w:val="center"/>
        </w:trPr>
        <w:tc>
          <w:tcPr>
            <w:tcW w:w="2344" w:type="pct"/>
            <w:shd w:val="clear" w:color="auto" w:fill="FDE9D9" w:themeFill="accent6" w:themeFillTint="33"/>
            <w:vAlign w:val="center"/>
          </w:tcPr>
          <w:p w14:paraId="49D3A49C" w14:textId="77777777" w:rsidR="00914E8F" w:rsidRPr="00487BA3" w:rsidRDefault="777869C0" w:rsidP="003B5833">
            <w:pPr>
              <w:spacing w:before="60" w:after="60"/>
              <w:jc w:val="center"/>
              <w:rPr>
                <w:sz w:val="16"/>
                <w:szCs w:val="16"/>
              </w:rPr>
            </w:pPr>
            <w:r w:rsidRPr="00487BA3">
              <w:rPr>
                <w:iCs/>
                <w:sz w:val="16"/>
                <w:szCs w:val="16"/>
              </w:rPr>
              <w:t>MOCNE STRONY</w:t>
            </w:r>
            <w:r w:rsidR="00914E8F" w:rsidRPr="00487BA3">
              <w:br/>
            </w:r>
            <w:r w:rsidRPr="00487BA3">
              <w:rPr>
                <w:iCs/>
                <w:sz w:val="16"/>
                <w:szCs w:val="16"/>
              </w:rPr>
              <w:t>czynniki wewnętrzne</w:t>
            </w:r>
          </w:p>
        </w:tc>
        <w:tc>
          <w:tcPr>
            <w:tcW w:w="2656" w:type="pct"/>
            <w:shd w:val="clear" w:color="auto" w:fill="FDE9D9" w:themeFill="accent6" w:themeFillTint="33"/>
            <w:vAlign w:val="center"/>
          </w:tcPr>
          <w:p w14:paraId="575EC36C" w14:textId="77777777" w:rsidR="00914E8F" w:rsidRPr="00487BA3" w:rsidRDefault="777869C0" w:rsidP="003B5833">
            <w:pPr>
              <w:spacing w:before="60" w:after="60"/>
              <w:jc w:val="center"/>
              <w:rPr>
                <w:sz w:val="16"/>
                <w:szCs w:val="16"/>
              </w:rPr>
            </w:pPr>
            <w:r w:rsidRPr="00487BA3">
              <w:rPr>
                <w:iCs/>
                <w:sz w:val="16"/>
                <w:szCs w:val="16"/>
              </w:rPr>
              <w:t>SŁABE STRONY</w:t>
            </w:r>
            <w:r w:rsidR="00914E8F" w:rsidRPr="00487BA3">
              <w:br/>
            </w:r>
            <w:r w:rsidRPr="00487BA3">
              <w:rPr>
                <w:iCs/>
                <w:sz w:val="16"/>
                <w:szCs w:val="16"/>
              </w:rPr>
              <w:t>czynniki wewnętrzne</w:t>
            </w:r>
          </w:p>
        </w:tc>
      </w:tr>
      <w:tr w:rsidR="00B07D41" w:rsidRPr="00487BA3" w14:paraId="24B4AA21" w14:textId="77777777" w:rsidTr="00685A30">
        <w:trPr>
          <w:jc w:val="center"/>
        </w:trPr>
        <w:tc>
          <w:tcPr>
            <w:tcW w:w="2344" w:type="pct"/>
            <w:vAlign w:val="center"/>
          </w:tcPr>
          <w:p w14:paraId="4FC330E9" w14:textId="77777777" w:rsidR="00B07D41" w:rsidRPr="00487BA3" w:rsidRDefault="00662E33" w:rsidP="003B5833">
            <w:pPr>
              <w:spacing w:before="60" w:after="60"/>
              <w:jc w:val="center"/>
              <w:rPr>
                <w:iCs/>
                <w:sz w:val="16"/>
                <w:szCs w:val="16"/>
              </w:rPr>
            </w:pPr>
            <w:r w:rsidRPr="00487BA3">
              <w:rPr>
                <w:iCs/>
                <w:sz w:val="16"/>
                <w:szCs w:val="16"/>
              </w:rPr>
              <w:t>zainteresowanie rolników dofinansowaniami i rozwojem działalności</w:t>
            </w:r>
          </w:p>
          <w:p w14:paraId="0E383E27" w14:textId="77777777" w:rsidR="00B07D41" w:rsidRPr="00487BA3" w:rsidRDefault="00662E33" w:rsidP="003B5833">
            <w:pPr>
              <w:spacing w:before="60" w:after="60"/>
              <w:jc w:val="center"/>
              <w:rPr>
                <w:iCs/>
                <w:sz w:val="16"/>
                <w:szCs w:val="16"/>
              </w:rPr>
            </w:pPr>
            <w:r w:rsidRPr="00487BA3">
              <w:rPr>
                <w:iCs/>
                <w:sz w:val="16"/>
                <w:szCs w:val="16"/>
              </w:rPr>
              <w:t>brak istotnych patogenów roślinnych</w:t>
            </w:r>
          </w:p>
        </w:tc>
        <w:tc>
          <w:tcPr>
            <w:tcW w:w="2656" w:type="pct"/>
            <w:vAlign w:val="center"/>
          </w:tcPr>
          <w:p w14:paraId="1EB51A0A" w14:textId="6061F01A" w:rsidR="00B07D41" w:rsidRPr="00487BA3" w:rsidRDefault="005444C4" w:rsidP="003B5833">
            <w:pPr>
              <w:spacing w:before="60" w:after="60"/>
              <w:jc w:val="center"/>
              <w:rPr>
                <w:iCs/>
                <w:sz w:val="16"/>
                <w:szCs w:val="16"/>
              </w:rPr>
            </w:pPr>
            <w:r w:rsidRPr="00487BA3">
              <w:rPr>
                <w:sz w:val="16"/>
                <w:szCs w:val="16"/>
              </w:rPr>
              <w:t>95% przebadanych próbek gleby ma odczyn bardzo kwaśny, kwaśny i lekko kwaśny</w:t>
            </w:r>
          </w:p>
        </w:tc>
      </w:tr>
      <w:tr w:rsidR="006B28BB" w:rsidRPr="00487BA3" w14:paraId="71BF52BB" w14:textId="77777777" w:rsidTr="00685A30">
        <w:trPr>
          <w:jc w:val="center"/>
        </w:trPr>
        <w:tc>
          <w:tcPr>
            <w:tcW w:w="2344" w:type="pct"/>
            <w:tcBorders>
              <w:bottom w:val="single" w:sz="4" w:space="0" w:color="auto"/>
            </w:tcBorders>
            <w:shd w:val="clear" w:color="auto" w:fill="FDE9D9" w:themeFill="accent6" w:themeFillTint="33"/>
            <w:vAlign w:val="center"/>
          </w:tcPr>
          <w:p w14:paraId="41EF8C2E" w14:textId="77777777" w:rsidR="00914E8F" w:rsidRPr="00487BA3" w:rsidRDefault="777869C0" w:rsidP="003B5833">
            <w:pPr>
              <w:spacing w:before="60" w:after="60"/>
              <w:jc w:val="center"/>
              <w:rPr>
                <w:color w:val="000000" w:themeColor="text1"/>
                <w:sz w:val="16"/>
                <w:szCs w:val="16"/>
              </w:rPr>
            </w:pPr>
            <w:r w:rsidRPr="00487BA3">
              <w:rPr>
                <w:iCs/>
                <w:color w:val="000000" w:themeColor="text1"/>
                <w:sz w:val="16"/>
                <w:szCs w:val="16"/>
              </w:rPr>
              <w:t>SZANSE</w:t>
            </w:r>
            <w:r w:rsidR="00914E8F" w:rsidRPr="00487BA3">
              <w:rPr>
                <w:color w:val="000000" w:themeColor="text1"/>
              </w:rPr>
              <w:br/>
            </w:r>
            <w:r w:rsidRPr="00487BA3">
              <w:rPr>
                <w:iCs/>
                <w:color w:val="000000" w:themeColor="text1"/>
                <w:sz w:val="16"/>
                <w:szCs w:val="16"/>
              </w:rPr>
              <w:t>czynniki zewnętrzne</w:t>
            </w:r>
          </w:p>
        </w:tc>
        <w:tc>
          <w:tcPr>
            <w:tcW w:w="2656" w:type="pct"/>
            <w:tcBorders>
              <w:bottom w:val="single" w:sz="4" w:space="0" w:color="auto"/>
            </w:tcBorders>
            <w:shd w:val="clear" w:color="auto" w:fill="FDE9D9" w:themeFill="accent6" w:themeFillTint="33"/>
            <w:vAlign w:val="center"/>
          </w:tcPr>
          <w:p w14:paraId="1DE19289" w14:textId="77777777" w:rsidR="00914E8F" w:rsidRPr="00487BA3" w:rsidRDefault="777869C0" w:rsidP="003B5833">
            <w:pPr>
              <w:spacing w:before="60" w:after="60"/>
              <w:jc w:val="center"/>
              <w:rPr>
                <w:color w:val="000000" w:themeColor="text1"/>
                <w:sz w:val="16"/>
                <w:szCs w:val="16"/>
              </w:rPr>
            </w:pPr>
            <w:r w:rsidRPr="00487BA3">
              <w:rPr>
                <w:iCs/>
                <w:color w:val="000000" w:themeColor="text1"/>
                <w:sz w:val="16"/>
                <w:szCs w:val="16"/>
              </w:rPr>
              <w:t>ZAGROŻENIA</w:t>
            </w:r>
            <w:r w:rsidR="00914E8F" w:rsidRPr="00487BA3">
              <w:rPr>
                <w:color w:val="000000" w:themeColor="text1"/>
              </w:rPr>
              <w:br/>
            </w:r>
            <w:r w:rsidRPr="00487BA3">
              <w:rPr>
                <w:iCs/>
                <w:color w:val="000000" w:themeColor="text1"/>
                <w:sz w:val="16"/>
                <w:szCs w:val="16"/>
              </w:rPr>
              <w:t>czynniki zewnętrzne</w:t>
            </w:r>
          </w:p>
        </w:tc>
      </w:tr>
      <w:tr w:rsidR="00B07D41" w:rsidRPr="00487BA3" w14:paraId="275C7255" w14:textId="77777777" w:rsidTr="00685A30">
        <w:trPr>
          <w:jc w:val="center"/>
        </w:trPr>
        <w:tc>
          <w:tcPr>
            <w:tcW w:w="2344" w:type="pct"/>
            <w:tcBorders>
              <w:top w:val="single" w:sz="4" w:space="0" w:color="auto"/>
              <w:left w:val="single" w:sz="4" w:space="0" w:color="auto"/>
              <w:bottom w:val="single" w:sz="4" w:space="0" w:color="auto"/>
              <w:right w:val="single" w:sz="4" w:space="0" w:color="auto"/>
            </w:tcBorders>
            <w:vAlign w:val="center"/>
          </w:tcPr>
          <w:p w14:paraId="53D5BC47" w14:textId="77777777" w:rsidR="00B07D41" w:rsidRPr="00487BA3" w:rsidRDefault="00662E33" w:rsidP="003B5833">
            <w:pPr>
              <w:spacing w:before="60" w:after="60"/>
              <w:jc w:val="center"/>
              <w:rPr>
                <w:iCs/>
                <w:sz w:val="16"/>
                <w:szCs w:val="16"/>
              </w:rPr>
            </w:pPr>
            <w:r w:rsidRPr="00487BA3">
              <w:rPr>
                <w:iCs/>
                <w:sz w:val="16"/>
                <w:szCs w:val="16"/>
              </w:rPr>
              <w:t>możliwość rozwoju rolnictwa ekologicznego i agroturystyki</w:t>
            </w:r>
          </w:p>
          <w:p w14:paraId="49A4E2CF" w14:textId="77777777" w:rsidR="00B07D41" w:rsidRPr="00487BA3" w:rsidRDefault="00662E33" w:rsidP="003B5833">
            <w:pPr>
              <w:spacing w:before="60" w:after="60"/>
              <w:jc w:val="center"/>
              <w:rPr>
                <w:sz w:val="16"/>
                <w:szCs w:val="16"/>
              </w:rPr>
            </w:pPr>
            <w:r w:rsidRPr="00487BA3">
              <w:rPr>
                <w:iCs/>
                <w:sz w:val="16"/>
                <w:szCs w:val="16"/>
              </w:rPr>
              <w:t xml:space="preserve">możliwości korzystania z porad, z dofinansowania na rozwój działalności rolniczej </w:t>
            </w:r>
          </w:p>
        </w:tc>
        <w:tc>
          <w:tcPr>
            <w:tcW w:w="2656" w:type="pct"/>
            <w:tcBorders>
              <w:top w:val="single" w:sz="4" w:space="0" w:color="auto"/>
              <w:left w:val="single" w:sz="4" w:space="0" w:color="auto"/>
              <w:bottom w:val="single" w:sz="4" w:space="0" w:color="auto"/>
              <w:right w:val="single" w:sz="4" w:space="0" w:color="auto"/>
            </w:tcBorders>
            <w:vAlign w:val="center"/>
          </w:tcPr>
          <w:p w14:paraId="559DF212" w14:textId="77777777" w:rsidR="00B07D41" w:rsidRPr="00487BA3" w:rsidRDefault="00662E33" w:rsidP="003B5833">
            <w:pPr>
              <w:spacing w:before="60" w:after="60"/>
              <w:jc w:val="center"/>
              <w:rPr>
                <w:iCs/>
                <w:sz w:val="16"/>
                <w:szCs w:val="16"/>
              </w:rPr>
            </w:pPr>
            <w:r w:rsidRPr="00487BA3">
              <w:rPr>
                <w:iCs/>
                <w:sz w:val="16"/>
                <w:szCs w:val="16"/>
              </w:rPr>
              <w:t>możliwe zanieczyszczenie gleb w wyniku niskiej emisji i ruchu pojazdów</w:t>
            </w:r>
          </w:p>
        </w:tc>
      </w:tr>
    </w:tbl>
    <w:p w14:paraId="209AFFE5" w14:textId="77777777" w:rsidR="00914E8F" w:rsidRPr="00487BA3" w:rsidRDefault="777869C0" w:rsidP="003B5833">
      <w:pPr>
        <w:spacing w:before="60" w:after="60"/>
        <w:jc w:val="both"/>
        <w:rPr>
          <w:color w:val="000000" w:themeColor="text1"/>
          <w:sz w:val="16"/>
          <w:szCs w:val="16"/>
        </w:rPr>
      </w:pPr>
      <w:r w:rsidRPr="00487BA3">
        <w:rPr>
          <w:color w:val="000000" w:themeColor="text1"/>
          <w:sz w:val="16"/>
          <w:szCs w:val="16"/>
        </w:rPr>
        <w:t xml:space="preserve">Źródło: opracowanie własne </w:t>
      </w:r>
    </w:p>
    <w:p w14:paraId="7557C5EF" w14:textId="77777777" w:rsidR="001B0C32" w:rsidRPr="00487BA3" w:rsidRDefault="001B0C32" w:rsidP="003B5833">
      <w:pPr>
        <w:spacing w:before="60" w:after="60"/>
        <w:jc w:val="both"/>
        <w:rPr>
          <w:color w:val="000000" w:themeColor="text1"/>
          <w:sz w:val="16"/>
          <w:szCs w:val="16"/>
        </w:rPr>
      </w:pPr>
    </w:p>
    <w:p w14:paraId="4351688C" w14:textId="77777777" w:rsidR="005C05E4" w:rsidRPr="00487BA3" w:rsidRDefault="005C05E4" w:rsidP="003B5833">
      <w:pPr>
        <w:pStyle w:val="Nagwek1"/>
        <w:numPr>
          <w:ilvl w:val="2"/>
          <w:numId w:val="27"/>
        </w:numPr>
        <w:rPr>
          <w:color w:val="000000" w:themeColor="text1"/>
          <w:sz w:val="22"/>
        </w:rPr>
      </w:pPr>
      <w:bookmarkStart w:id="423" w:name="_Toc457825956"/>
      <w:bookmarkStart w:id="424" w:name="_Toc521666608"/>
      <w:bookmarkStart w:id="425" w:name="_Toc115684929"/>
      <w:r w:rsidRPr="00487BA3">
        <w:rPr>
          <w:color w:val="000000" w:themeColor="text1"/>
          <w:sz w:val="22"/>
        </w:rPr>
        <w:t>Cele i zadania środowiskowe z zakresu ochrony gleb</w:t>
      </w:r>
      <w:bookmarkEnd w:id="423"/>
      <w:bookmarkEnd w:id="424"/>
      <w:bookmarkEnd w:id="425"/>
    </w:p>
    <w:p w14:paraId="25248D1E" w14:textId="7239C06E" w:rsidR="00486C47" w:rsidRPr="00487BA3" w:rsidRDefault="00486C47" w:rsidP="003B5833">
      <w:pPr>
        <w:spacing w:before="60" w:after="60"/>
        <w:jc w:val="both"/>
        <w:rPr>
          <w:sz w:val="20"/>
          <w:szCs w:val="20"/>
        </w:rPr>
      </w:pPr>
      <w:r w:rsidRPr="00487BA3">
        <w:rPr>
          <w:sz w:val="20"/>
          <w:szCs w:val="20"/>
        </w:rPr>
        <w:t xml:space="preserve">Aktualnie wszystkie dostępne dane dotyczące rolnictwa, produkcji rolniczej, struktury i wielkości gospodarstw pochodzą </w:t>
      </w:r>
      <w:r w:rsidR="00A77EE6" w:rsidRPr="00487BA3">
        <w:rPr>
          <w:sz w:val="20"/>
          <w:szCs w:val="20"/>
        </w:rPr>
        <w:t>ze Spisu</w:t>
      </w:r>
      <w:r w:rsidRPr="00487BA3">
        <w:rPr>
          <w:sz w:val="20"/>
          <w:szCs w:val="20"/>
        </w:rPr>
        <w:t xml:space="preserve"> Rolnego przeprowadzonego w 20</w:t>
      </w:r>
      <w:r w:rsidR="00BD153F" w:rsidRPr="00487BA3">
        <w:rPr>
          <w:sz w:val="20"/>
          <w:szCs w:val="20"/>
        </w:rPr>
        <w:t>20</w:t>
      </w:r>
      <w:r w:rsidRPr="00487BA3">
        <w:rPr>
          <w:sz w:val="20"/>
          <w:szCs w:val="20"/>
        </w:rPr>
        <w:t xml:space="preserve"> roku</w:t>
      </w:r>
      <w:r w:rsidR="00BD153F" w:rsidRPr="00487BA3">
        <w:rPr>
          <w:sz w:val="20"/>
          <w:szCs w:val="20"/>
        </w:rPr>
        <w:t>. R</w:t>
      </w:r>
      <w:r w:rsidRPr="00487BA3">
        <w:rPr>
          <w:sz w:val="20"/>
          <w:szCs w:val="20"/>
        </w:rPr>
        <w:t>olnictwo na terenie powiatu opiera się na danych pochodzących z Stacji Chemiczno-Rolniczej, Agencji Restrukturyzacji Rolnictwa, Inspekcji Ochrony Roślin i</w:t>
      </w:r>
      <w:r w:rsidR="00407BE9" w:rsidRPr="00487BA3">
        <w:rPr>
          <w:sz w:val="20"/>
          <w:szCs w:val="20"/>
        </w:rPr>
        <w:t> </w:t>
      </w:r>
      <w:r w:rsidRPr="00487BA3">
        <w:rPr>
          <w:sz w:val="20"/>
          <w:szCs w:val="20"/>
        </w:rPr>
        <w:t xml:space="preserve"> Nasiennictwa oraz Ośrodka Doradztwa Rolniczego. </w:t>
      </w:r>
    </w:p>
    <w:p w14:paraId="06466B9A" w14:textId="77777777" w:rsidR="00B07D41" w:rsidRPr="00487BA3" w:rsidRDefault="00B07D41" w:rsidP="003B5833">
      <w:pPr>
        <w:spacing w:before="60" w:after="60"/>
        <w:jc w:val="both"/>
        <w:rPr>
          <w:sz w:val="20"/>
          <w:szCs w:val="20"/>
        </w:rPr>
      </w:pPr>
      <w:r w:rsidRPr="00487BA3">
        <w:rPr>
          <w:sz w:val="20"/>
          <w:szCs w:val="20"/>
        </w:rPr>
        <w:t>Większość przebadanych przez Stację Chemiczno</w:t>
      </w:r>
      <w:r w:rsidR="00165016" w:rsidRPr="00487BA3">
        <w:rPr>
          <w:sz w:val="20"/>
          <w:szCs w:val="20"/>
        </w:rPr>
        <w:t>-</w:t>
      </w:r>
      <w:r w:rsidRPr="00487BA3">
        <w:rPr>
          <w:sz w:val="20"/>
          <w:szCs w:val="20"/>
        </w:rPr>
        <w:t>Rolniczą użytków rolnych miała kwaśny odczyn, co powoduje konieczność stosowania zabiegów wapnowania. Nadto koniecznym jest wzbogacanie gleb w makroelementy, skutkujące prawidłowym wzrostem roślin. Zadanie to, będąc w gestii użytkowników gospodarstw rolnych, z</w:t>
      </w:r>
      <w:r w:rsidR="00486C47" w:rsidRPr="00487BA3">
        <w:rPr>
          <w:sz w:val="20"/>
          <w:szCs w:val="20"/>
        </w:rPr>
        <w:t> </w:t>
      </w:r>
      <w:r w:rsidRPr="00487BA3">
        <w:rPr>
          <w:sz w:val="20"/>
          <w:szCs w:val="20"/>
        </w:rPr>
        <w:t>pewnością przyczyni się do wzrostu plonów z zagospodarowanych terenów rolnych.</w:t>
      </w:r>
    </w:p>
    <w:p w14:paraId="569AB328" w14:textId="3008CC59" w:rsidR="00B07D41" w:rsidRPr="00487BA3" w:rsidRDefault="00B07D41" w:rsidP="003B5833">
      <w:pPr>
        <w:spacing w:before="60" w:after="60"/>
        <w:jc w:val="both"/>
        <w:rPr>
          <w:sz w:val="20"/>
          <w:szCs w:val="20"/>
        </w:rPr>
      </w:pPr>
      <w:r w:rsidRPr="00487BA3">
        <w:rPr>
          <w:sz w:val="20"/>
          <w:szCs w:val="20"/>
        </w:rPr>
        <w:t xml:space="preserve">Na terenie powiatu </w:t>
      </w:r>
      <w:r w:rsidR="00D66584" w:rsidRPr="00487BA3">
        <w:rPr>
          <w:sz w:val="20"/>
          <w:szCs w:val="20"/>
        </w:rPr>
        <w:t>żywieckiego</w:t>
      </w:r>
      <w:r w:rsidRPr="00487BA3">
        <w:rPr>
          <w:sz w:val="20"/>
          <w:szCs w:val="20"/>
        </w:rPr>
        <w:t>, co prawda występują organizmy szkodliwe jednak skala ich występowania nie powinna skutkować znacznym pogorszeniem możliwości gospodarowania gruntami rolnymi, szczególnie w wyniku stosowania, zgodnie z przyjętymi praktykami, środków ochrony roślin. W dalszej kolejności pozostaje czuwanie Inspekcji Ochrony Roślin i Nasiennictwa nad prawidłowym sposobem użytkowania środków ochrony roślin i monitorowanie organizmów szkodliwych w roślinach uprawnych.</w:t>
      </w:r>
    </w:p>
    <w:p w14:paraId="07D7F8ED" w14:textId="77777777" w:rsidR="00B07D41" w:rsidRPr="00487BA3" w:rsidRDefault="00B07D41" w:rsidP="003B5833">
      <w:pPr>
        <w:spacing w:before="60" w:after="60"/>
        <w:jc w:val="both"/>
        <w:rPr>
          <w:sz w:val="20"/>
          <w:szCs w:val="20"/>
        </w:rPr>
      </w:pPr>
      <w:r w:rsidRPr="00487BA3">
        <w:rPr>
          <w:sz w:val="20"/>
          <w:szCs w:val="20"/>
        </w:rPr>
        <w:t xml:space="preserve">Cennym działaniem, przyczyniającym się do zwiększenia świadomości ekologicznej i  rolniczej, jest organizacja spotkań informacyjnych, konferencji, szkoleń i akcji informacyjnych połączonych z praktycznymi zajęciami dla rolników, zainteresowanych produkcją rolną a także właścicieli gospodarstw predestynujących do ekologicznych i  agroturystycznych. Działania te przeprowadzane są przez </w:t>
      </w:r>
      <w:r w:rsidR="00F4548A" w:rsidRPr="00487BA3">
        <w:rPr>
          <w:sz w:val="20"/>
          <w:szCs w:val="20"/>
        </w:rPr>
        <w:t>Śląski</w:t>
      </w:r>
      <w:r w:rsidRPr="00487BA3">
        <w:rPr>
          <w:sz w:val="20"/>
          <w:szCs w:val="20"/>
        </w:rPr>
        <w:t xml:space="preserve"> Ośrodek Doradztwa Rolniczego oraz Agencję Restrukturyzacji i Modernizacji Rolnictwa finansowane z wykorzystaniem ich własnych środków finansowych. </w:t>
      </w:r>
    </w:p>
    <w:p w14:paraId="44E81E2E" w14:textId="5C944D38" w:rsidR="00EB48C5" w:rsidRPr="00487BA3" w:rsidRDefault="00E3232B" w:rsidP="003B5833">
      <w:pPr>
        <w:spacing w:before="60" w:after="60"/>
        <w:jc w:val="both"/>
        <w:rPr>
          <w:rFonts w:eastAsia="Arial"/>
          <w:color w:val="000000" w:themeColor="text1"/>
          <w:sz w:val="20"/>
          <w:szCs w:val="20"/>
        </w:rPr>
      </w:pPr>
      <w:r w:rsidRPr="00487BA3">
        <w:rPr>
          <w:color w:val="000000" w:themeColor="text1"/>
          <w:sz w:val="20"/>
          <w:szCs w:val="20"/>
        </w:rPr>
        <w:t>Harmonogram zadań do realizacji w tym zakresie zawarto w rozdziałach 6.18-6.20</w:t>
      </w:r>
    </w:p>
    <w:p w14:paraId="17DAA59A" w14:textId="77777777" w:rsidR="00090EB3" w:rsidRPr="00487BA3" w:rsidRDefault="00090EB3" w:rsidP="003B5833">
      <w:pPr>
        <w:spacing w:before="60" w:after="60"/>
        <w:jc w:val="both"/>
        <w:rPr>
          <w:color w:val="000000" w:themeColor="text1"/>
          <w:sz w:val="16"/>
          <w:szCs w:val="16"/>
        </w:rPr>
        <w:sectPr w:rsidR="00090EB3" w:rsidRPr="00487BA3" w:rsidSect="00032BCB">
          <w:type w:val="nextColumn"/>
          <w:pgSz w:w="11900" w:h="16820"/>
          <w:pgMar w:top="1418" w:right="1021" w:bottom="992" w:left="1021" w:header="567" w:footer="709" w:gutter="0"/>
          <w:cols w:space="708"/>
          <w:docGrid w:linePitch="360"/>
        </w:sectPr>
      </w:pPr>
    </w:p>
    <w:p w14:paraId="3A0FC516" w14:textId="77777777" w:rsidR="00C020C1" w:rsidRPr="00487BA3" w:rsidRDefault="00914E8F" w:rsidP="003B5833">
      <w:pPr>
        <w:pStyle w:val="Nagwek1"/>
        <w:rPr>
          <w:color w:val="auto"/>
        </w:rPr>
      </w:pPr>
      <w:bookmarkStart w:id="426" w:name="_Toc521666609"/>
      <w:bookmarkStart w:id="427" w:name="_Toc115684930"/>
      <w:r w:rsidRPr="00487BA3">
        <w:rPr>
          <w:color w:val="auto"/>
        </w:rPr>
        <w:lastRenderedPageBreak/>
        <w:t>Gospodarka odp</w:t>
      </w:r>
      <w:r w:rsidR="00FB6050" w:rsidRPr="00487BA3">
        <w:rPr>
          <w:color w:val="auto"/>
        </w:rPr>
        <w:t>adami i zapobieganie powstawaniu</w:t>
      </w:r>
      <w:r w:rsidRPr="00487BA3">
        <w:rPr>
          <w:color w:val="auto"/>
        </w:rPr>
        <w:t xml:space="preserve"> odpadów</w:t>
      </w:r>
      <w:bookmarkEnd w:id="426"/>
      <w:bookmarkEnd w:id="427"/>
      <w:r w:rsidR="00F77568" w:rsidRPr="00487BA3">
        <w:rPr>
          <w:color w:val="auto"/>
        </w:rPr>
        <w:t xml:space="preserve"> </w:t>
      </w:r>
    </w:p>
    <w:p w14:paraId="0A08A30E" w14:textId="77777777" w:rsidR="00255CC7" w:rsidRPr="00487BA3" w:rsidRDefault="00914E8F" w:rsidP="003B5833">
      <w:pPr>
        <w:pStyle w:val="Nagwek1"/>
        <w:numPr>
          <w:ilvl w:val="2"/>
          <w:numId w:val="11"/>
        </w:numPr>
        <w:rPr>
          <w:color w:val="auto"/>
          <w:sz w:val="24"/>
        </w:rPr>
      </w:pPr>
      <w:bookmarkStart w:id="428" w:name="_Toc521666610"/>
      <w:bookmarkStart w:id="429" w:name="_Toc115684931"/>
      <w:r w:rsidRPr="00487BA3">
        <w:rPr>
          <w:color w:val="auto"/>
          <w:sz w:val="24"/>
        </w:rPr>
        <w:t>Efekty realizacji dotychczasowego POŚ</w:t>
      </w:r>
      <w:bookmarkEnd w:id="428"/>
      <w:bookmarkEnd w:id="429"/>
    </w:p>
    <w:tbl>
      <w:tblPr>
        <w:tblStyle w:val="Tabela-Siatka"/>
        <w:tblW w:w="5000" w:type="pct"/>
        <w:jc w:val="center"/>
        <w:tblLook w:val="04A0" w:firstRow="1" w:lastRow="0" w:firstColumn="1" w:lastColumn="0" w:noHBand="0" w:noVBand="1"/>
      </w:tblPr>
      <w:tblGrid>
        <w:gridCol w:w="2927"/>
        <w:gridCol w:w="4459"/>
        <w:gridCol w:w="2462"/>
      </w:tblGrid>
      <w:tr w:rsidR="00615406" w:rsidRPr="00487BA3" w14:paraId="3A432C2E" w14:textId="77777777" w:rsidTr="00685A30">
        <w:trPr>
          <w:trHeight w:val="833"/>
          <w:jc w:val="center"/>
        </w:trPr>
        <w:tc>
          <w:tcPr>
            <w:tcW w:w="5000" w:type="pct"/>
            <w:gridSpan w:val="3"/>
            <w:shd w:val="clear" w:color="auto" w:fill="D9D9D9" w:themeFill="background1" w:themeFillShade="D9"/>
            <w:vAlign w:val="center"/>
          </w:tcPr>
          <w:p w14:paraId="0863FD32" w14:textId="77777777" w:rsidR="00615406" w:rsidRPr="00487BA3" w:rsidRDefault="00615406" w:rsidP="003B5833">
            <w:pPr>
              <w:pStyle w:val="NormalnyWeb"/>
              <w:spacing w:before="60" w:after="60"/>
              <w:jc w:val="center"/>
              <w:rPr>
                <w:b/>
                <w:bCs/>
                <w:sz w:val="16"/>
                <w:szCs w:val="16"/>
              </w:rPr>
            </w:pPr>
            <w:r w:rsidRPr="00487BA3">
              <w:rPr>
                <w:b/>
                <w:bCs/>
                <w:sz w:val="16"/>
                <w:szCs w:val="16"/>
              </w:rPr>
              <w:t>Cel zapisany w PROGRAMIE OCHRONY ŚRODOWISKA DLA POWIATU ŻYWIECKIEGO</w:t>
            </w:r>
          </w:p>
          <w:p w14:paraId="7EF527F9" w14:textId="77777777" w:rsidR="00615406" w:rsidRPr="00487BA3" w:rsidRDefault="00615406" w:rsidP="003B5833">
            <w:pPr>
              <w:pStyle w:val="NormalnyWeb"/>
              <w:spacing w:before="60" w:after="60"/>
              <w:jc w:val="center"/>
              <w:rPr>
                <w:rFonts w:ascii="Times" w:hAnsi="Times"/>
                <w:sz w:val="16"/>
                <w:szCs w:val="16"/>
              </w:rPr>
            </w:pPr>
            <w:r w:rsidRPr="00487BA3">
              <w:rPr>
                <w:rFonts w:ascii="Times" w:hAnsi="Times"/>
                <w:sz w:val="16"/>
                <w:szCs w:val="16"/>
              </w:rPr>
              <w:t xml:space="preserve">Racjonalna gospodarka odpadami </w:t>
            </w:r>
          </w:p>
          <w:p w14:paraId="1E0B803B" w14:textId="77777777" w:rsidR="00615406" w:rsidRPr="00487BA3" w:rsidRDefault="00615406" w:rsidP="003B5833">
            <w:pPr>
              <w:pStyle w:val="NormalnyWeb"/>
              <w:spacing w:before="60" w:after="60"/>
              <w:jc w:val="center"/>
              <w:rPr>
                <w:sz w:val="16"/>
                <w:szCs w:val="16"/>
              </w:rPr>
            </w:pPr>
            <w:r w:rsidRPr="00487BA3">
              <w:rPr>
                <w:rFonts w:ascii="Times" w:hAnsi="Times"/>
                <w:sz w:val="16"/>
                <w:szCs w:val="16"/>
              </w:rPr>
              <w:t>Gospodarowania odpadami innymi niż komunalne</w:t>
            </w:r>
          </w:p>
        </w:tc>
      </w:tr>
      <w:tr w:rsidR="00615406" w:rsidRPr="00487BA3" w14:paraId="53097DC1" w14:textId="77777777" w:rsidTr="00685A30">
        <w:trPr>
          <w:trHeight w:val="542"/>
          <w:jc w:val="center"/>
        </w:trPr>
        <w:tc>
          <w:tcPr>
            <w:tcW w:w="1486" w:type="pct"/>
            <w:shd w:val="clear" w:color="auto" w:fill="FDE9D9" w:themeFill="accent6" w:themeFillTint="33"/>
            <w:vAlign w:val="center"/>
          </w:tcPr>
          <w:p w14:paraId="3E02A4E5" w14:textId="134D6F3A" w:rsidR="00615406" w:rsidRPr="00487BA3" w:rsidRDefault="00D42CDC" w:rsidP="003B5833">
            <w:pPr>
              <w:spacing w:before="60" w:after="60"/>
              <w:jc w:val="center"/>
              <w:rPr>
                <w:color w:val="000000" w:themeColor="text1"/>
                <w:sz w:val="16"/>
                <w:szCs w:val="16"/>
              </w:rPr>
            </w:pPr>
            <w:r w:rsidRPr="00487BA3">
              <w:rPr>
                <w:bCs/>
                <w:color w:val="000000" w:themeColor="text1"/>
                <w:sz w:val="16"/>
                <w:szCs w:val="16"/>
              </w:rPr>
              <w:t>Planowane w poprzednim Programie działania na lata 2019-2021</w:t>
            </w:r>
          </w:p>
        </w:tc>
        <w:tc>
          <w:tcPr>
            <w:tcW w:w="2264" w:type="pct"/>
            <w:shd w:val="clear" w:color="auto" w:fill="FDE9D9" w:themeFill="accent6" w:themeFillTint="33"/>
            <w:vAlign w:val="center"/>
          </w:tcPr>
          <w:p w14:paraId="067CCA46" w14:textId="77777777" w:rsidR="00615406" w:rsidRPr="00487BA3" w:rsidRDefault="00615406" w:rsidP="003B5833">
            <w:pPr>
              <w:spacing w:before="60" w:after="60"/>
              <w:jc w:val="center"/>
              <w:rPr>
                <w:sz w:val="16"/>
                <w:szCs w:val="16"/>
              </w:rPr>
            </w:pPr>
            <w:r w:rsidRPr="00487BA3">
              <w:rPr>
                <w:bCs/>
                <w:sz w:val="16"/>
                <w:szCs w:val="16"/>
              </w:rPr>
              <w:t>Podjęte działania w latach 2019-2021</w:t>
            </w:r>
          </w:p>
        </w:tc>
        <w:tc>
          <w:tcPr>
            <w:tcW w:w="1249" w:type="pct"/>
            <w:shd w:val="clear" w:color="auto" w:fill="FDE9D9" w:themeFill="accent6" w:themeFillTint="33"/>
            <w:vAlign w:val="center"/>
          </w:tcPr>
          <w:p w14:paraId="7C68942D" w14:textId="77777777" w:rsidR="00615406" w:rsidRPr="00487BA3" w:rsidRDefault="00615406" w:rsidP="003B5833">
            <w:pPr>
              <w:spacing w:before="60" w:after="60"/>
              <w:jc w:val="center"/>
              <w:rPr>
                <w:color w:val="000000" w:themeColor="text1"/>
                <w:sz w:val="16"/>
                <w:szCs w:val="16"/>
              </w:rPr>
            </w:pPr>
            <w:r w:rsidRPr="00487BA3">
              <w:rPr>
                <w:bCs/>
                <w:color w:val="000000" w:themeColor="text1"/>
                <w:sz w:val="16"/>
                <w:szCs w:val="16"/>
              </w:rPr>
              <w:t>Efekt ze wskaźnikiem</w:t>
            </w:r>
          </w:p>
        </w:tc>
      </w:tr>
      <w:tr w:rsidR="002E0D62" w:rsidRPr="00487BA3" w14:paraId="2EEF7AE6" w14:textId="77777777" w:rsidTr="00685A30">
        <w:trPr>
          <w:trHeight w:val="127"/>
          <w:jc w:val="center"/>
        </w:trPr>
        <w:tc>
          <w:tcPr>
            <w:tcW w:w="1486" w:type="pct"/>
            <w:vAlign w:val="center"/>
          </w:tcPr>
          <w:p w14:paraId="2E2A353F" w14:textId="77777777" w:rsidR="002E0D62" w:rsidRPr="00487BA3" w:rsidRDefault="002E0D62" w:rsidP="003B5833">
            <w:pPr>
              <w:pStyle w:val="NormalnyWeb"/>
              <w:spacing w:before="60" w:after="60"/>
              <w:jc w:val="center"/>
              <w:rPr>
                <w:color w:val="000000" w:themeColor="text1"/>
                <w:sz w:val="16"/>
                <w:szCs w:val="16"/>
              </w:rPr>
            </w:pPr>
            <w:r w:rsidRPr="00487BA3">
              <w:rPr>
                <w:sz w:val="16"/>
                <w:szCs w:val="16"/>
              </w:rPr>
              <w:t xml:space="preserve">Wzmacnianie kontroli prawidłowego postepowania z odpadami </w:t>
            </w:r>
          </w:p>
        </w:tc>
        <w:tc>
          <w:tcPr>
            <w:tcW w:w="2264" w:type="pct"/>
            <w:vAlign w:val="center"/>
          </w:tcPr>
          <w:p w14:paraId="24498D73" w14:textId="77777777" w:rsidR="0013533D" w:rsidRPr="00487BA3" w:rsidRDefault="0013533D" w:rsidP="003B5833">
            <w:pPr>
              <w:spacing w:before="60" w:after="60"/>
              <w:jc w:val="both"/>
              <w:rPr>
                <w:b/>
                <w:bCs/>
                <w:sz w:val="16"/>
                <w:szCs w:val="16"/>
              </w:rPr>
            </w:pPr>
            <w:r w:rsidRPr="00487BA3">
              <w:rPr>
                <w:b/>
                <w:bCs/>
                <w:sz w:val="16"/>
                <w:szCs w:val="16"/>
              </w:rPr>
              <w:t>WIOŚ w Katowicach</w:t>
            </w:r>
          </w:p>
          <w:p w14:paraId="34C44D45" w14:textId="77777777" w:rsidR="002E0D62" w:rsidRPr="00487BA3" w:rsidRDefault="0013533D" w:rsidP="003B5833">
            <w:pPr>
              <w:autoSpaceDE w:val="0"/>
              <w:autoSpaceDN w:val="0"/>
              <w:adjustRightInd w:val="0"/>
              <w:spacing w:before="60" w:after="60"/>
              <w:jc w:val="both"/>
              <w:rPr>
                <w:color w:val="000000" w:themeColor="text1"/>
                <w:sz w:val="16"/>
                <w:szCs w:val="16"/>
              </w:rPr>
            </w:pPr>
            <w:r w:rsidRPr="00487BA3">
              <w:rPr>
                <w:bCs/>
                <w:color w:val="000000" w:themeColor="text1"/>
                <w:sz w:val="16"/>
                <w:szCs w:val="16"/>
              </w:rPr>
              <w:t>Wojewódzki Inspektorat Ochrony Środowiska w Katowicach w latach 2019-2021 przeprowadził łącznie 118 kontroli wśród podmiotów korzystających ze środowiska, zlokalizowanych na terenie powiatu żywieckiego, w tym 63 w zakresie przestrzegania przez podmioty warunków prawidłowego postępowania z odpadami.</w:t>
            </w:r>
          </w:p>
        </w:tc>
        <w:tc>
          <w:tcPr>
            <w:tcW w:w="1249" w:type="pct"/>
            <w:shd w:val="clear" w:color="auto" w:fill="auto"/>
            <w:vAlign w:val="center"/>
          </w:tcPr>
          <w:p w14:paraId="69D51765" w14:textId="77777777" w:rsidR="002E0D62" w:rsidRPr="00487BA3" w:rsidRDefault="0013533D" w:rsidP="003B5833">
            <w:pPr>
              <w:spacing w:before="60" w:after="60"/>
              <w:jc w:val="center"/>
              <w:rPr>
                <w:bCs/>
                <w:color w:val="000000" w:themeColor="text1"/>
                <w:sz w:val="16"/>
                <w:szCs w:val="16"/>
              </w:rPr>
            </w:pPr>
            <w:r w:rsidRPr="00487BA3">
              <w:rPr>
                <w:bCs/>
                <w:color w:val="000000" w:themeColor="text1"/>
                <w:sz w:val="16"/>
                <w:szCs w:val="16"/>
              </w:rPr>
              <w:t>63 kontrole</w:t>
            </w:r>
          </w:p>
        </w:tc>
      </w:tr>
      <w:tr w:rsidR="002E0D62" w:rsidRPr="00487BA3" w14:paraId="2BAAEB0D" w14:textId="77777777" w:rsidTr="00685A30">
        <w:trPr>
          <w:trHeight w:val="127"/>
          <w:jc w:val="center"/>
        </w:trPr>
        <w:tc>
          <w:tcPr>
            <w:tcW w:w="5000" w:type="pct"/>
            <w:gridSpan w:val="3"/>
            <w:shd w:val="clear" w:color="auto" w:fill="auto"/>
            <w:vAlign w:val="center"/>
          </w:tcPr>
          <w:p w14:paraId="344A910A" w14:textId="2FA773C3" w:rsidR="002E0D62" w:rsidRPr="00487BA3" w:rsidRDefault="002E0D62" w:rsidP="003B5833">
            <w:pPr>
              <w:spacing w:before="60" w:after="60"/>
              <w:jc w:val="center"/>
              <w:rPr>
                <w:bCs/>
                <w:color w:val="000000" w:themeColor="text1"/>
                <w:sz w:val="16"/>
                <w:szCs w:val="16"/>
              </w:rPr>
            </w:pPr>
            <w:r w:rsidRPr="00487BA3">
              <w:rPr>
                <w:bCs/>
                <w:color w:val="000000" w:themeColor="text1"/>
                <w:sz w:val="16"/>
                <w:szCs w:val="16"/>
              </w:rPr>
              <w:t xml:space="preserve">Działania </w:t>
            </w:r>
            <w:r w:rsidR="006A1EED" w:rsidRPr="00487BA3">
              <w:rPr>
                <w:bCs/>
                <w:color w:val="000000" w:themeColor="text1"/>
                <w:sz w:val="16"/>
                <w:szCs w:val="16"/>
              </w:rPr>
              <w:t>powiatu</w:t>
            </w:r>
            <w:r w:rsidRPr="00487BA3">
              <w:rPr>
                <w:bCs/>
                <w:color w:val="000000" w:themeColor="text1"/>
                <w:sz w:val="16"/>
                <w:szCs w:val="16"/>
              </w:rPr>
              <w:t xml:space="preserve"> żywieckiego w zakresie gospodarowania odpadami przedstawiono w rozdziałach poniżej.</w:t>
            </w:r>
          </w:p>
        </w:tc>
      </w:tr>
    </w:tbl>
    <w:p w14:paraId="367DD9E4" w14:textId="3BDF3E44" w:rsidR="002C5CD6" w:rsidRPr="00487BA3" w:rsidRDefault="002C5CD6" w:rsidP="002C5CD6">
      <w:pPr>
        <w:spacing w:before="60" w:after="60"/>
        <w:jc w:val="both"/>
        <w:rPr>
          <w:color w:val="000000" w:themeColor="text1"/>
          <w:sz w:val="16"/>
          <w:szCs w:val="16"/>
        </w:rPr>
      </w:pPr>
      <w:r w:rsidRPr="00487BA3">
        <w:rPr>
          <w:color w:val="000000" w:themeColor="text1"/>
          <w:sz w:val="16"/>
          <w:szCs w:val="16"/>
        </w:rPr>
        <w:t>Źródło: opracowanie własne na podstawie danych WIOŚ</w:t>
      </w:r>
    </w:p>
    <w:p w14:paraId="24D6FDAF" w14:textId="77777777" w:rsidR="001963CB" w:rsidRPr="00487BA3" w:rsidRDefault="001963CB" w:rsidP="003B5833">
      <w:pPr>
        <w:spacing w:before="60" w:after="60"/>
        <w:jc w:val="both"/>
      </w:pPr>
    </w:p>
    <w:p w14:paraId="6B7F92E5" w14:textId="77777777" w:rsidR="00DA0C16" w:rsidRPr="00487BA3" w:rsidRDefault="00DA0C16" w:rsidP="003B5833">
      <w:pPr>
        <w:spacing w:before="60" w:after="60"/>
        <w:rPr>
          <w:sz w:val="16"/>
          <w:szCs w:val="16"/>
        </w:rPr>
      </w:pPr>
      <w:bookmarkStart w:id="430" w:name="_Toc41479676"/>
      <w:bookmarkStart w:id="431" w:name="_Toc45025453"/>
      <w:bookmarkStart w:id="432" w:name="_Toc121215174"/>
      <w:r w:rsidRPr="00487BA3">
        <w:rPr>
          <w:sz w:val="16"/>
          <w:szCs w:val="16"/>
        </w:rPr>
        <w:t xml:space="preserve">Tabela </w:t>
      </w:r>
      <w:r w:rsidRPr="00487BA3">
        <w:rPr>
          <w:sz w:val="16"/>
          <w:szCs w:val="16"/>
        </w:rPr>
        <w:fldChar w:fldCharType="begin"/>
      </w:r>
      <w:r w:rsidRPr="00487BA3">
        <w:rPr>
          <w:sz w:val="16"/>
          <w:szCs w:val="16"/>
        </w:rPr>
        <w:instrText xml:space="preserve"> SEQ Tabela \* ARABIC </w:instrText>
      </w:r>
      <w:r w:rsidRPr="00487BA3">
        <w:rPr>
          <w:sz w:val="16"/>
          <w:szCs w:val="16"/>
        </w:rPr>
        <w:fldChar w:fldCharType="separate"/>
      </w:r>
      <w:r w:rsidR="00F4548A" w:rsidRPr="00487BA3">
        <w:rPr>
          <w:noProof/>
          <w:sz w:val="16"/>
          <w:szCs w:val="16"/>
        </w:rPr>
        <w:t>28</w:t>
      </w:r>
      <w:r w:rsidRPr="00487BA3">
        <w:rPr>
          <w:sz w:val="16"/>
          <w:szCs w:val="16"/>
        </w:rPr>
        <w:fldChar w:fldCharType="end"/>
      </w:r>
      <w:r w:rsidRPr="00487BA3">
        <w:rPr>
          <w:sz w:val="16"/>
          <w:szCs w:val="16"/>
        </w:rPr>
        <w:t xml:space="preserve"> </w:t>
      </w:r>
      <w:r w:rsidRPr="00487BA3">
        <w:rPr>
          <w:iCs/>
          <w:sz w:val="16"/>
          <w:szCs w:val="16"/>
        </w:rPr>
        <w:t>Wskaźniki monitorowania realizacji działań w zakresie gospodarki odpadami</w:t>
      </w:r>
      <w:bookmarkEnd w:id="430"/>
      <w:bookmarkEnd w:id="431"/>
      <w:bookmarkEnd w:id="432"/>
      <w:r w:rsidRPr="00487BA3">
        <w:rPr>
          <w:iCs/>
          <w:sz w:val="16"/>
          <w:szCs w:val="16"/>
        </w:rPr>
        <w:t xml:space="preserve">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610"/>
        <w:gridCol w:w="4166"/>
        <w:gridCol w:w="2622"/>
        <w:gridCol w:w="2450"/>
      </w:tblGrid>
      <w:tr w:rsidR="00DA0C16" w:rsidRPr="00487BA3" w14:paraId="09A68142" w14:textId="77777777" w:rsidTr="00685A30">
        <w:trPr>
          <w:jc w:val="center"/>
        </w:trPr>
        <w:tc>
          <w:tcPr>
            <w:tcW w:w="310" w:type="pct"/>
            <w:shd w:val="clear" w:color="auto" w:fill="D9D9D9" w:themeFill="background1" w:themeFillShade="D9"/>
            <w:vAlign w:val="center"/>
            <w:hideMark/>
          </w:tcPr>
          <w:p w14:paraId="183339C1" w14:textId="77777777" w:rsidR="00DA0C16" w:rsidRPr="00487BA3" w:rsidRDefault="00DA0C16" w:rsidP="003B5833">
            <w:pPr>
              <w:spacing w:before="60" w:after="60"/>
              <w:jc w:val="center"/>
              <w:rPr>
                <w:color w:val="000000" w:themeColor="text1"/>
                <w:sz w:val="16"/>
                <w:szCs w:val="16"/>
              </w:rPr>
            </w:pPr>
            <w:r w:rsidRPr="00487BA3">
              <w:rPr>
                <w:b/>
                <w:iCs/>
                <w:color w:val="000000" w:themeColor="text1"/>
                <w:sz w:val="16"/>
                <w:szCs w:val="16"/>
              </w:rPr>
              <w:t>L.p.</w:t>
            </w:r>
          </w:p>
        </w:tc>
        <w:tc>
          <w:tcPr>
            <w:tcW w:w="2115" w:type="pct"/>
            <w:shd w:val="clear" w:color="auto" w:fill="D9D9D9" w:themeFill="background1" w:themeFillShade="D9"/>
            <w:vAlign w:val="center"/>
            <w:hideMark/>
          </w:tcPr>
          <w:p w14:paraId="003B5D96" w14:textId="77777777" w:rsidR="00DA0C16" w:rsidRPr="00487BA3" w:rsidRDefault="002E0D62" w:rsidP="003B5833">
            <w:pPr>
              <w:spacing w:before="60" w:after="60"/>
              <w:jc w:val="center"/>
              <w:rPr>
                <w:color w:val="000000" w:themeColor="text1"/>
                <w:sz w:val="16"/>
                <w:szCs w:val="16"/>
              </w:rPr>
            </w:pPr>
            <w:r w:rsidRPr="00487BA3">
              <w:rPr>
                <w:b/>
                <w:iCs/>
                <w:color w:val="000000" w:themeColor="text1"/>
                <w:sz w:val="16"/>
                <w:szCs w:val="16"/>
              </w:rPr>
              <w:t>Wskaźnik</w:t>
            </w:r>
          </w:p>
        </w:tc>
        <w:tc>
          <w:tcPr>
            <w:tcW w:w="1331" w:type="pct"/>
            <w:shd w:val="clear" w:color="auto" w:fill="D9D9D9" w:themeFill="background1" w:themeFillShade="D9"/>
            <w:vAlign w:val="center"/>
            <w:hideMark/>
          </w:tcPr>
          <w:p w14:paraId="0081E703" w14:textId="04AADED0" w:rsidR="00DA0C16" w:rsidRPr="00487BA3" w:rsidRDefault="00DA0C16" w:rsidP="003B5833">
            <w:pPr>
              <w:spacing w:before="60" w:after="60"/>
              <w:jc w:val="center"/>
              <w:rPr>
                <w:color w:val="000000" w:themeColor="text1"/>
                <w:sz w:val="16"/>
                <w:szCs w:val="16"/>
              </w:rPr>
            </w:pPr>
            <w:r w:rsidRPr="00487BA3">
              <w:rPr>
                <w:b/>
                <w:iCs/>
                <w:color w:val="000000" w:themeColor="text1"/>
                <w:sz w:val="16"/>
                <w:szCs w:val="16"/>
              </w:rPr>
              <w:t>Stan wyj</w:t>
            </w:r>
            <w:r w:rsidR="007D5641" w:rsidRPr="00487BA3">
              <w:rPr>
                <w:b/>
                <w:iCs/>
                <w:color w:val="000000" w:themeColor="text1"/>
                <w:sz w:val="16"/>
                <w:szCs w:val="16"/>
              </w:rPr>
              <w:t>ś</w:t>
            </w:r>
            <w:r w:rsidRPr="00487BA3">
              <w:rPr>
                <w:b/>
                <w:iCs/>
                <w:color w:val="000000" w:themeColor="text1"/>
                <w:sz w:val="16"/>
                <w:szCs w:val="16"/>
              </w:rPr>
              <w:t>ciowy 20</w:t>
            </w:r>
            <w:r w:rsidR="0066557D" w:rsidRPr="00487BA3">
              <w:rPr>
                <w:b/>
                <w:iCs/>
                <w:color w:val="000000" w:themeColor="text1"/>
                <w:sz w:val="16"/>
                <w:szCs w:val="16"/>
              </w:rPr>
              <w:t>1</w:t>
            </w:r>
            <w:r w:rsidR="002E0D62" w:rsidRPr="00487BA3">
              <w:rPr>
                <w:b/>
                <w:iCs/>
                <w:color w:val="000000" w:themeColor="text1"/>
                <w:sz w:val="16"/>
                <w:szCs w:val="16"/>
              </w:rPr>
              <w:t>7</w:t>
            </w:r>
          </w:p>
        </w:tc>
        <w:tc>
          <w:tcPr>
            <w:tcW w:w="1244" w:type="pct"/>
            <w:shd w:val="clear" w:color="auto" w:fill="D9D9D9" w:themeFill="background1" w:themeFillShade="D9"/>
            <w:vAlign w:val="center"/>
          </w:tcPr>
          <w:p w14:paraId="12881551" w14:textId="77777777" w:rsidR="00DA0C16" w:rsidRPr="00487BA3" w:rsidRDefault="00DA0C16" w:rsidP="003B5833">
            <w:pPr>
              <w:spacing w:before="60" w:after="60"/>
              <w:jc w:val="center"/>
              <w:rPr>
                <w:b/>
                <w:color w:val="000000" w:themeColor="text1"/>
                <w:sz w:val="16"/>
                <w:szCs w:val="16"/>
              </w:rPr>
            </w:pPr>
            <w:r w:rsidRPr="00487BA3">
              <w:rPr>
                <w:b/>
                <w:color w:val="000000" w:themeColor="text1"/>
                <w:sz w:val="16"/>
                <w:szCs w:val="16"/>
              </w:rPr>
              <w:t>Stan aktualny 20</w:t>
            </w:r>
            <w:r w:rsidR="0066557D" w:rsidRPr="00487BA3">
              <w:rPr>
                <w:b/>
                <w:color w:val="000000" w:themeColor="text1"/>
                <w:sz w:val="16"/>
                <w:szCs w:val="16"/>
              </w:rPr>
              <w:t>2</w:t>
            </w:r>
            <w:r w:rsidR="00C441E3" w:rsidRPr="00487BA3">
              <w:rPr>
                <w:b/>
                <w:color w:val="000000" w:themeColor="text1"/>
                <w:sz w:val="16"/>
                <w:szCs w:val="16"/>
              </w:rPr>
              <w:t>1</w:t>
            </w:r>
          </w:p>
        </w:tc>
      </w:tr>
      <w:tr w:rsidR="00BA3FC7" w:rsidRPr="00487BA3" w14:paraId="57EB2E4D" w14:textId="77777777" w:rsidTr="00685A30">
        <w:trPr>
          <w:jc w:val="center"/>
        </w:trPr>
        <w:tc>
          <w:tcPr>
            <w:tcW w:w="310" w:type="pct"/>
            <w:shd w:val="clear" w:color="auto" w:fill="FDE9D9" w:themeFill="accent6" w:themeFillTint="33"/>
            <w:vAlign w:val="center"/>
            <w:hideMark/>
          </w:tcPr>
          <w:p w14:paraId="53B97BF2" w14:textId="77777777" w:rsidR="00BA3FC7" w:rsidRPr="00487BA3" w:rsidRDefault="00BA3FC7" w:rsidP="003B5833">
            <w:pPr>
              <w:spacing w:before="60" w:after="60"/>
              <w:jc w:val="center"/>
              <w:rPr>
                <w:color w:val="000000" w:themeColor="text1"/>
                <w:sz w:val="16"/>
                <w:szCs w:val="16"/>
              </w:rPr>
            </w:pPr>
            <w:r w:rsidRPr="00487BA3">
              <w:rPr>
                <w:iCs/>
                <w:color w:val="000000" w:themeColor="text1"/>
                <w:sz w:val="16"/>
                <w:szCs w:val="16"/>
              </w:rPr>
              <w:t>1.</w:t>
            </w:r>
          </w:p>
        </w:tc>
        <w:tc>
          <w:tcPr>
            <w:tcW w:w="2115" w:type="pct"/>
            <w:vAlign w:val="center"/>
            <w:hideMark/>
          </w:tcPr>
          <w:p w14:paraId="0DD4CAE2" w14:textId="77777777" w:rsidR="00BA3FC7" w:rsidRPr="00487BA3" w:rsidRDefault="00BA3FC7" w:rsidP="003B5833">
            <w:pPr>
              <w:autoSpaceDE w:val="0"/>
              <w:autoSpaceDN w:val="0"/>
              <w:adjustRightInd w:val="0"/>
              <w:spacing w:before="60" w:after="60"/>
              <w:ind w:left="134" w:right="133"/>
              <w:rPr>
                <w:rFonts w:eastAsiaTheme="minorEastAsia"/>
                <w:color w:val="000000" w:themeColor="text1"/>
                <w:sz w:val="16"/>
                <w:szCs w:val="16"/>
              </w:rPr>
            </w:pPr>
            <w:r w:rsidRPr="00487BA3">
              <w:rPr>
                <w:rFonts w:eastAsiaTheme="minorEastAsia"/>
                <w:color w:val="000000" w:themeColor="text1"/>
                <w:sz w:val="16"/>
                <w:szCs w:val="16"/>
              </w:rPr>
              <w:t xml:space="preserve">Masa odebranych </w:t>
            </w:r>
            <w:r w:rsidR="002E0D62" w:rsidRPr="00487BA3">
              <w:rPr>
                <w:rFonts w:eastAsiaTheme="minorEastAsia"/>
                <w:color w:val="000000" w:themeColor="text1"/>
                <w:sz w:val="16"/>
                <w:szCs w:val="16"/>
              </w:rPr>
              <w:t>odpadów</w:t>
            </w:r>
            <w:r w:rsidRPr="00487BA3">
              <w:rPr>
                <w:rFonts w:eastAsiaTheme="minorEastAsia"/>
                <w:color w:val="000000" w:themeColor="text1"/>
                <w:sz w:val="16"/>
                <w:szCs w:val="16"/>
              </w:rPr>
              <w:t xml:space="preserve"> komunalnych – </w:t>
            </w:r>
            <w:r w:rsidR="002E0D62" w:rsidRPr="00487BA3">
              <w:rPr>
                <w:rFonts w:eastAsiaTheme="minorEastAsia"/>
                <w:color w:val="000000" w:themeColor="text1"/>
                <w:sz w:val="16"/>
                <w:szCs w:val="16"/>
              </w:rPr>
              <w:t>ogółem</w:t>
            </w:r>
          </w:p>
        </w:tc>
        <w:tc>
          <w:tcPr>
            <w:tcW w:w="1331" w:type="pct"/>
            <w:vAlign w:val="center"/>
          </w:tcPr>
          <w:p w14:paraId="3777FD05" w14:textId="77777777" w:rsidR="00BA3FC7" w:rsidRPr="00487BA3" w:rsidRDefault="0021721E" w:rsidP="003B5833">
            <w:pPr>
              <w:spacing w:before="60" w:after="60"/>
              <w:jc w:val="center"/>
              <w:outlineLvl w:val="0"/>
              <w:rPr>
                <w:sz w:val="16"/>
                <w:szCs w:val="16"/>
              </w:rPr>
            </w:pPr>
            <w:bookmarkStart w:id="433" w:name="_Toc77601871"/>
            <w:bookmarkStart w:id="434" w:name="_Toc103858345"/>
            <w:bookmarkStart w:id="435" w:name="_Toc107291119"/>
            <w:bookmarkStart w:id="436" w:name="_Toc115042990"/>
            <w:bookmarkStart w:id="437" w:name="_Toc115684932"/>
            <w:r w:rsidRPr="00487BA3">
              <w:rPr>
                <w:sz w:val="16"/>
                <w:szCs w:val="16"/>
              </w:rPr>
              <w:t>31 458,63</w:t>
            </w:r>
            <w:r w:rsidR="00C441E3" w:rsidRPr="00487BA3">
              <w:rPr>
                <w:sz w:val="16"/>
                <w:szCs w:val="16"/>
              </w:rPr>
              <w:t xml:space="preserve"> </w:t>
            </w:r>
            <w:r w:rsidR="000D7D53" w:rsidRPr="00487BA3">
              <w:rPr>
                <w:sz w:val="16"/>
                <w:szCs w:val="16"/>
              </w:rPr>
              <w:t>Mg</w:t>
            </w:r>
            <w:bookmarkEnd w:id="433"/>
            <w:bookmarkEnd w:id="434"/>
            <w:bookmarkEnd w:id="435"/>
            <w:bookmarkEnd w:id="436"/>
            <w:bookmarkEnd w:id="437"/>
          </w:p>
        </w:tc>
        <w:tc>
          <w:tcPr>
            <w:tcW w:w="1244" w:type="pct"/>
            <w:vAlign w:val="center"/>
          </w:tcPr>
          <w:p w14:paraId="11327625" w14:textId="77777777" w:rsidR="00BA3FC7" w:rsidRPr="00487BA3" w:rsidRDefault="0021721E" w:rsidP="003B5833">
            <w:pPr>
              <w:spacing w:before="60" w:after="60"/>
              <w:jc w:val="center"/>
              <w:outlineLvl w:val="0"/>
              <w:rPr>
                <w:sz w:val="16"/>
                <w:szCs w:val="16"/>
              </w:rPr>
            </w:pPr>
            <w:bookmarkStart w:id="438" w:name="_Toc77601872"/>
            <w:bookmarkStart w:id="439" w:name="_Toc103858346"/>
            <w:bookmarkStart w:id="440" w:name="_Toc107291120"/>
            <w:bookmarkStart w:id="441" w:name="_Toc115042991"/>
            <w:bookmarkStart w:id="442" w:name="_Toc115684933"/>
            <w:r w:rsidRPr="00487BA3">
              <w:rPr>
                <w:sz w:val="16"/>
                <w:szCs w:val="16"/>
              </w:rPr>
              <w:t>46 769,01</w:t>
            </w:r>
            <w:r w:rsidR="00C441E3" w:rsidRPr="00487BA3">
              <w:rPr>
                <w:sz w:val="16"/>
                <w:szCs w:val="16"/>
              </w:rPr>
              <w:t xml:space="preserve"> </w:t>
            </w:r>
            <w:r w:rsidR="000D7D53" w:rsidRPr="00487BA3">
              <w:rPr>
                <w:sz w:val="16"/>
                <w:szCs w:val="16"/>
              </w:rPr>
              <w:t>Mg</w:t>
            </w:r>
            <w:bookmarkEnd w:id="438"/>
            <w:bookmarkEnd w:id="439"/>
            <w:bookmarkEnd w:id="440"/>
            <w:bookmarkEnd w:id="441"/>
            <w:bookmarkEnd w:id="442"/>
          </w:p>
        </w:tc>
      </w:tr>
      <w:tr w:rsidR="00BA3FC7" w:rsidRPr="00487BA3" w14:paraId="48EF5ABF" w14:textId="77777777" w:rsidTr="00685A30">
        <w:trPr>
          <w:jc w:val="center"/>
        </w:trPr>
        <w:tc>
          <w:tcPr>
            <w:tcW w:w="310" w:type="pct"/>
            <w:shd w:val="clear" w:color="auto" w:fill="FDE9D9" w:themeFill="accent6" w:themeFillTint="33"/>
            <w:vAlign w:val="center"/>
            <w:hideMark/>
          </w:tcPr>
          <w:p w14:paraId="745C1709" w14:textId="77777777" w:rsidR="00BA3FC7" w:rsidRPr="00487BA3" w:rsidRDefault="00BA3FC7" w:rsidP="003B5833">
            <w:pPr>
              <w:spacing w:before="60" w:after="60"/>
              <w:jc w:val="center"/>
              <w:rPr>
                <w:color w:val="000000" w:themeColor="text1"/>
                <w:sz w:val="16"/>
                <w:szCs w:val="16"/>
              </w:rPr>
            </w:pPr>
            <w:r w:rsidRPr="00487BA3">
              <w:rPr>
                <w:iCs/>
                <w:color w:val="000000" w:themeColor="text1"/>
                <w:sz w:val="16"/>
                <w:szCs w:val="16"/>
              </w:rPr>
              <w:t>2.</w:t>
            </w:r>
          </w:p>
        </w:tc>
        <w:tc>
          <w:tcPr>
            <w:tcW w:w="2115" w:type="pct"/>
            <w:vAlign w:val="center"/>
            <w:hideMark/>
          </w:tcPr>
          <w:p w14:paraId="0BECB706" w14:textId="77777777" w:rsidR="00BA3FC7" w:rsidRPr="00487BA3" w:rsidRDefault="00BA3FC7" w:rsidP="003B5833">
            <w:pPr>
              <w:autoSpaceDE w:val="0"/>
              <w:autoSpaceDN w:val="0"/>
              <w:adjustRightInd w:val="0"/>
              <w:spacing w:before="60" w:after="60"/>
              <w:ind w:left="134" w:right="133"/>
              <w:rPr>
                <w:rFonts w:eastAsiaTheme="minorEastAsia"/>
                <w:color w:val="000000" w:themeColor="text1"/>
                <w:sz w:val="16"/>
                <w:szCs w:val="16"/>
              </w:rPr>
            </w:pPr>
            <w:r w:rsidRPr="00487BA3">
              <w:rPr>
                <w:rFonts w:eastAsiaTheme="minorEastAsia"/>
                <w:color w:val="000000" w:themeColor="text1"/>
                <w:sz w:val="16"/>
                <w:szCs w:val="16"/>
              </w:rPr>
              <w:t xml:space="preserve">Masa </w:t>
            </w:r>
            <w:r w:rsidR="002E0D62" w:rsidRPr="00487BA3">
              <w:rPr>
                <w:rFonts w:eastAsiaTheme="minorEastAsia"/>
                <w:color w:val="000000" w:themeColor="text1"/>
                <w:sz w:val="16"/>
                <w:szCs w:val="16"/>
              </w:rPr>
              <w:t>odpadów</w:t>
            </w:r>
            <w:r w:rsidRPr="00487BA3">
              <w:rPr>
                <w:rFonts w:eastAsiaTheme="minorEastAsia"/>
                <w:color w:val="000000" w:themeColor="text1"/>
                <w:sz w:val="16"/>
                <w:szCs w:val="16"/>
              </w:rPr>
              <w:t xml:space="preserve"> komunalnych zebranych selektywnie</w:t>
            </w:r>
          </w:p>
        </w:tc>
        <w:tc>
          <w:tcPr>
            <w:tcW w:w="1331" w:type="pct"/>
            <w:vAlign w:val="center"/>
          </w:tcPr>
          <w:p w14:paraId="1336134F" w14:textId="77777777" w:rsidR="00BA3FC7" w:rsidRPr="00487BA3" w:rsidRDefault="0004600A" w:rsidP="003B5833">
            <w:pPr>
              <w:spacing w:before="60" w:after="60"/>
              <w:jc w:val="center"/>
              <w:rPr>
                <w:sz w:val="16"/>
                <w:szCs w:val="16"/>
              </w:rPr>
            </w:pPr>
            <w:r w:rsidRPr="00487BA3">
              <w:rPr>
                <w:sz w:val="16"/>
                <w:szCs w:val="16"/>
              </w:rPr>
              <w:t>14 730,89</w:t>
            </w:r>
            <w:r w:rsidR="00C441E3" w:rsidRPr="00487BA3">
              <w:rPr>
                <w:sz w:val="16"/>
                <w:szCs w:val="16"/>
              </w:rPr>
              <w:t xml:space="preserve"> </w:t>
            </w:r>
            <w:r w:rsidR="000D7D53" w:rsidRPr="00487BA3">
              <w:rPr>
                <w:sz w:val="16"/>
                <w:szCs w:val="16"/>
              </w:rPr>
              <w:t>Mg</w:t>
            </w:r>
          </w:p>
        </w:tc>
        <w:tc>
          <w:tcPr>
            <w:tcW w:w="1244" w:type="pct"/>
            <w:vAlign w:val="center"/>
          </w:tcPr>
          <w:p w14:paraId="1C8F8509" w14:textId="77777777" w:rsidR="00BA3FC7" w:rsidRPr="00487BA3" w:rsidRDefault="0004600A" w:rsidP="003B5833">
            <w:pPr>
              <w:spacing w:before="60" w:after="60"/>
              <w:jc w:val="center"/>
              <w:outlineLvl w:val="0"/>
              <w:rPr>
                <w:sz w:val="16"/>
                <w:szCs w:val="16"/>
              </w:rPr>
            </w:pPr>
            <w:bookmarkStart w:id="443" w:name="_Toc115042992"/>
            <w:bookmarkStart w:id="444" w:name="_Toc115684934"/>
            <w:r w:rsidRPr="00487BA3">
              <w:rPr>
                <w:sz w:val="16"/>
                <w:szCs w:val="16"/>
              </w:rPr>
              <w:t>28 799,86 Mg</w:t>
            </w:r>
            <w:bookmarkEnd w:id="443"/>
            <w:bookmarkEnd w:id="444"/>
          </w:p>
        </w:tc>
      </w:tr>
      <w:tr w:rsidR="00BA3FC7" w:rsidRPr="00487BA3" w14:paraId="12A58EA6" w14:textId="77777777" w:rsidTr="00685A30">
        <w:trPr>
          <w:jc w:val="center"/>
        </w:trPr>
        <w:tc>
          <w:tcPr>
            <w:tcW w:w="310" w:type="pct"/>
            <w:shd w:val="clear" w:color="auto" w:fill="FDE9D9" w:themeFill="accent6" w:themeFillTint="33"/>
            <w:vAlign w:val="center"/>
            <w:hideMark/>
          </w:tcPr>
          <w:p w14:paraId="21793F3C" w14:textId="77777777" w:rsidR="00BA3FC7" w:rsidRPr="00487BA3" w:rsidRDefault="00BA3FC7" w:rsidP="003B5833">
            <w:pPr>
              <w:spacing w:before="60" w:after="60"/>
              <w:jc w:val="center"/>
              <w:rPr>
                <w:color w:val="000000" w:themeColor="text1"/>
                <w:sz w:val="16"/>
                <w:szCs w:val="16"/>
              </w:rPr>
            </w:pPr>
            <w:r w:rsidRPr="00487BA3">
              <w:rPr>
                <w:iCs/>
                <w:color w:val="000000" w:themeColor="text1"/>
                <w:sz w:val="16"/>
                <w:szCs w:val="16"/>
              </w:rPr>
              <w:t>3.</w:t>
            </w:r>
          </w:p>
        </w:tc>
        <w:tc>
          <w:tcPr>
            <w:tcW w:w="2115" w:type="pct"/>
            <w:vAlign w:val="center"/>
            <w:hideMark/>
          </w:tcPr>
          <w:p w14:paraId="437B9F36" w14:textId="77777777" w:rsidR="00BA3FC7" w:rsidRPr="00487BA3" w:rsidRDefault="00BA3FC7" w:rsidP="003B5833">
            <w:pPr>
              <w:autoSpaceDE w:val="0"/>
              <w:autoSpaceDN w:val="0"/>
              <w:adjustRightInd w:val="0"/>
              <w:spacing w:before="60" w:after="60"/>
              <w:ind w:left="134" w:right="133"/>
              <w:rPr>
                <w:rFonts w:eastAsiaTheme="minorEastAsia"/>
                <w:color w:val="000000" w:themeColor="text1"/>
                <w:sz w:val="16"/>
                <w:szCs w:val="16"/>
              </w:rPr>
            </w:pPr>
            <w:r w:rsidRPr="00487BA3">
              <w:rPr>
                <w:rFonts w:eastAsiaTheme="minorEastAsia"/>
                <w:color w:val="000000" w:themeColor="text1"/>
                <w:sz w:val="16"/>
                <w:szCs w:val="16"/>
              </w:rPr>
              <w:t xml:space="preserve">Masa </w:t>
            </w:r>
            <w:r w:rsidR="002E0D62" w:rsidRPr="00487BA3">
              <w:rPr>
                <w:rFonts w:eastAsiaTheme="minorEastAsia"/>
                <w:color w:val="000000" w:themeColor="text1"/>
                <w:sz w:val="16"/>
                <w:szCs w:val="16"/>
              </w:rPr>
              <w:t>odpadów</w:t>
            </w:r>
            <w:r w:rsidRPr="00487BA3">
              <w:rPr>
                <w:rFonts w:eastAsiaTheme="minorEastAsia"/>
                <w:color w:val="000000" w:themeColor="text1"/>
                <w:sz w:val="16"/>
                <w:szCs w:val="16"/>
              </w:rPr>
              <w:t xml:space="preserve"> komunalnych </w:t>
            </w:r>
            <w:r w:rsidR="006E197D" w:rsidRPr="00487BA3">
              <w:rPr>
                <w:rFonts w:eastAsiaTheme="minorEastAsia"/>
                <w:color w:val="000000" w:themeColor="text1"/>
                <w:sz w:val="16"/>
                <w:szCs w:val="16"/>
              </w:rPr>
              <w:t>odebranych, jako</w:t>
            </w:r>
            <w:r w:rsidRPr="00487BA3">
              <w:rPr>
                <w:rFonts w:eastAsiaTheme="minorEastAsia"/>
                <w:color w:val="000000" w:themeColor="text1"/>
                <w:sz w:val="16"/>
                <w:szCs w:val="16"/>
              </w:rPr>
              <w:t xml:space="preserve"> zmieszane odpady komunalne</w:t>
            </w:r>
          </w:p>
        </w:tc>
        <w:tc>
          <w:tcPr>
            <w:tcW w:w="1331" w:type="pct"/>
            <w:vAlign w:val="center"/>
          </w:tcPr>
          <w:p w14:paraId="7897C038" w14:textId="77777777" w:rsidR="00BA3FC7" w:rsidRPr="00487BA3" w:rsidRDefault="008C1FBB" w:rsidP="003B5833">
            <w:pPr>
              <w:spacing w:before="60" w:after="60"/>
              <w:jc w:val="center"/>
              <w:rPr>
                <w:sz w:val="16"/>
                <w:szCs w:val="16"/>
              </w:rPr>
            </w:pPr>
            <w:r w:rsidRPr="00487BA3">
              <w:rPr>
                <w:sz w:val="16"/>
                <w:szCs w:val="16"/>
              </w:rPr>
              <w:t>16 727,74</w:t>
            </w:r>
            <w:r w:rsidR="00C441E3" w:rsidRPr="00487BA3">
              <w:rPr>
                <w:sz w:val="16"/>
                <w:szCs w:val="16"/>
              </w:rPr>
              <w:t xml:space="preserve"> </w:t>
            </w:r>
            <w:r w:rsidR="000D7D53" w:rsidRPr="00487BA3">
              <w:rPr>
                <w:sz w:val="16"/>
                <w:szCs w:val="16"/>
              </w:rPr>
              <w:t>Mg</w:t>
            </w:r>
          </w:p>
        </w:tc>
        <w:tc>
          <w:tcPr>
            <w:tcW w:w="1244" w:type="pct"/>
            <w:vAlign w:val="center"/>
          </w:tcPr>
          <w:p w14:paraId="70B609DE" w14:textId="77777777" w:rsidR="00BA3FC7" w:rsidRPr="00487BA3" w:rsidRDefault="008C1FBB" w:rsidP="003B5833">
            <w:pPr>
              <w:spacing w:before="60" w:after="60"/>
              <w:jc w:val="center"/>
              <w:outlineLvl w:val="0"/>
              <w:rPr>
                <w:sz w:val="16"/>
                <w:szCs w:val="16"/>
              </w:rPr>
            </w:pPr>
            <w:bookmarkStart w:id="445" w:name="_Toc77601874"/>
            <w:bookmarkStart w:id="446" w:name="_Toc103858348"/>
            <w:bookmarkStart w:id="447" w:name="_Toc107291122"/>
            <w:bookmarkStart w:id="448" w:name="_Toc115042993"/>
            <w:bookmarkStart w:id="449" w:name="_Toc115684935"/>
            <w:r w:rsidRPr="00487BA3">
              <w:rPr>
                <w:sz w:val="16"/>
                <w:szCs w:val="16"/>
              </w:rPr>
              <w:t>17 969,15</w:t>
            </w:r>
            <w:r w:rsidR="00C441E3" w:rsidRPr="00487BA3">
              <w:rPr>
                <w:sz w:val="16"/>
                <w:szCs w:val="16"/>
              </w:rPr>
              <w:t xml:space="preserve"> </w:t>
            </w:r>
            <w:r w:rsidR="000D7D53" w:rsidRPr="00487BA3">
              <w:rPr>
                <w:sz w:val="16"/>
                <w:szCs w:val="16"/>
              </w:rPr>
              <w:t>Mg</w:t>
            </w:r>
            <w:bookmarkEnd w:id="445"/>
            <w:bookmarkEnd w:id="446"/>
            <w:bookmarkEnd w:id="447"/>
            <w:bookmarkEnd w:id="448"/>
            <w:bookmarkEnd w:id="449"/>
          </w:p>
        </w:tc>
      </w:tr>
    </w:tbl>
    <w:p w14:paraId="745E39AA" w14:textId="77777777" w:rsidR="00DA0C16" w:rsidRPr="00487BA3" w:rsidRDefault="00DA0C16" w:rsidP="003B5833">
      <w:pPr>
        <w:spacing w:before="60" w:after="60"/>
        <w:rPr>
          <w:color w:val="000000" w:themeColor="text1"/>
          <w:sz w:val="16"/>
          <w:szCs w:val="16"/>
        </w:rPr>
      </w:pPr>
      <w:r w:rsidRPr="00487BA3">
        <w:rPr>
          <w:color w:val="000000" w:themeColor="text1"/>
          <w:sz w:val="16"/>
          <w:szCs w:val="16"/>
        </w:rPr>
        <w:t xml:space="preserve">Źródło: opracowanie własne </w:t>
      </w:r>
      <w:r w:rsidR="00E4038E" w:rsidRPr="00487BA3">
        <w:rPr>
          <w:color w:val="000000" w:themeColor="text1"/>
          <w:sz w:val="16"/>
          <w:szCs w:val="16"/>
        </w:rPr>
        <w:t xml:space="preserve">na podstawie danych z gminy powiatu </w:t>
      </w:r>
      <w:r w:rsidR="00943467" w:rsidRPr="00487BA3">
        <w:rPr>
          <w:color w:val="000000" w:themeColor="text1"/>
          <w:sz w:val="16"/>
          <w:szCs w:val="16"/>
        </w:rPr>
        <w:t>żywieckiego</w:t>
      </w:r>
      <w:r w:rsidR="00E4038E" w:rsidRPr="00487BA3">
        <w:rPr>
          <w:color w:val="000000" w:themeColor="text1"/>
          <w:sz w:val="16"/>
          <w:szCs w:val="16"/>
        </w:rPr>
        <w:t>, 2022</w:t>
      </w:r>
    </w:p>
    <w:p w14:paraId="5DD713E9" w14:textId="77777777" w:rsidR="000576E5" w:rsidRPr="00487BA3" w:rsidRDefault="000576E5" w:rsidP="003B5833">
      <w:pPr>
        <w:spacing w:before="60" w:after="60"/>
        <w:jc w:val="both"/>
        <w:rPr>
          <w:color w:val="000000" w:themeColor="text1"/>
          <w:sz w:val="16"/>
        </w:rPr>
      </w:pPr>
    </w:p>
    <w:p w14:paraId="1F23B3E1" w14:textId="77777777" w:rsidR="00E300FA" w:rsidRPr="00487BA3" w:rsidRDefault="00E300FA" w:rsidP="003B5833">
      <w:pPr>
        <w:spacing w:before="60" w:after="60"/>
        <w:jc w:val="both"/>
        <w:rPr>
          <w:color w:val="000000" w:themeColor="text1"/>
          <w:sz w:val="16"/>
        </w:rPr>
      </w:pPr>
    </w:p>
    <w:p w14:paraId="37B8773C" w14:textId="77777777" w:rsidR="00BA3FC7" w:rsidRPr="00487BA3" w:rsidRDefault="00914E8F" w:rsidP="003B5833">
      <w:pPr>
        <w:pStyle w:val="Nagwek1"/>
        <w:numPr>
          <w:ilvl w:val="2"/>
          <w:numId w:val="11"/>
        </w:numPr>
        <w:rPr>
          <w:color w:val="000000" w:themeColor="text1"/>
          <w:sz w:val="24"/>
        </w:rPr>
      </w:pPr>
      <w:bookmarkStart w:id="450" w:name="_Toc521666611"/>
      <w:bookmarkStart w:id="451" w:name="_Toc115684936"/>
      <w:r w:rsidRPr="00487BA3">
        <w:rPr>
          <w:color w:val="000000" w:themeColor="text1"/>
          <w:sz w:val="24"/>
        </w:rPr>
        <w:t>Opis stanu obecnego</w:t>
      </w:r>
      <w:bookmarkEnd w:id="450"/>
      <w:bookmarkEnd w:id="451"/>
      <w:r w:rsidRPr="00487BA3">
        <w:rPr>
          <w:color w:val="000000" w:themeColor="text1"/>
          <w:sz w:val="24"/>
        </w:rPr>
        <w:t xml:space="preserve"> </w:t>
      </w:r>
    </w:p>
    <w:p w14:paraId="3AC310FD" w14:textId="77777777" w:rsidR="00BA3FC7" w:rsidRPr="00487BA3" w:rsidRDefault="00BA3FC7" w:rsidP="003B5833">
      <w:pPr>
        <w:pStyle w:val="Nagwek3"/>
        <w:numPr>
          <w:ilvl w:val="3"/>
          <w:numId w:val="11"/>
        </w:numPr>
        <w:ind w:left="1701"/>
      </w:pPr>
      <w:bookmarkStart w:id="452" w:name="_Toc115684937"/>
      <w:bookmarkStart w:id="453" w:name="_Toc262729221"/>
      <w:bookmarkStart w:id="454" w:name="_Toc275767879"/>
      <w:r w:rsidRPr="00487BA3">
        <w:t>Gospodarowanie odpadami komunalnymi na terenie powiatu</w:t>
      </w:r>
      <w:bookmarkEnd w:id="452"/>
    </w:p>
    <w:p w14:paraId="686F8BBB" w14:textId="77777777" w:rsidR="000D7D53" w:rsidRPr="00487BA3" w:rsidRDefault="000D7D53" w:rsidP="003B5833">
      <w:pPr>
        <w:spacing w:before="60" w:after="60"/>
        <w:jc w:val="both"/>
        <w:rPr>
          <w:sz w:val="20"/>
          <w:szCs w:val="20"/>
        </w:rPr>
      </w:pPr>
      <w:bookmarkStart w:id="455" w:name="_Hlk482959251"/>
      <w:r w:rsidRPr="00487BA3">
        <w:rPr>
          <w:sz w:val="20"/>
          <w:szCs w:val="20"/>
        </w:rPr>
        <w:t xml:space="preserve">Gospodarka odpadami na terenie gmin należących do powiat </w:t>
      </w:r>
      <w:r w:rsidR="00943467" w:rsidRPr="00487BA3">
        <w:rPr>
          <w:sz w:val="20"/>
          <w:szCs w:val="20"/>
        </w:rPr>
        <w:t>żywieckiego</w:t>
      </w:r>
      <w:r w:rsidRPr="00487BA3">
        <w:rPr>
          <w:sz w:val="20"/>
          <w:szCs w:val="20"/>
        </w:rPr>
        <w:t xml:space="preserve"> oparta jest na zasadach </w:t>
      </w:r>
      <w:r w:rsidR="00C441E3" w:rsidRPr="00487BA3">
        <w:rPr>
          <w:sz w:val="20"/>
          <w:szCs w:val="20"/>
        </w:rPr>
        <w:t xml:space="preserve">„Planu Gospodarki Odpadami </w:t>
      </w:r>
      <w:r w:rsidR="004B16FB" w:rsidRPr="00487BA3">
        <w:rPr>
          <w:sz w:val="20"/>
          <w:szCs w:val="20"/>
        </w:rPr>
        <w:t xml:space="preserve">dla </w:t>
      </w:r>
      <w:r w:rsidR="00C441E3" w:rsidRPr="00487BA3">
        <w:rPr>
          <w:sz w:val="20"/>
          <w:szCs w:val="20"/>
        </w:rPr>
        <w:t xml:space="preserve">Województwa </w:t>
      </w:r>
      <w:r w:rsidR="00943467" w:rsidRPr="00487BA3">
        <w:rPr>
          <w:sz w:val="20"/>
          <w:szCs w:val="20"/>
        </w:rPr>
        <w:t>Śląskie</w:t>
      </w:r>
      <w:r w:rsidR="00C441E3" w:rsidRPr="00487BA3">
        <w:rPr>
          <w:sz w:val="20"/>
          <w:szCs w:val="20"/>
        </w:rPr>
        <w:t>go na lata 2016-2022”</w:t>
      </w:r>
      <w:r w:rsidRPr="00487BA3">
        <w:rPr>
          <w:sz w:val="20"/>
          <w:szCs w:val="20"/>
        </w:rPr>
        <w:t xml:space="preserve"> (uchwała </w:t>
      </w:r>
      <w:r w:rsidR="00C441E3" w:rsidRPr="00487BA3">
        <w:rPr>
          <w:sz w:val="20"/>
          <w:szCs w:val="20"/>
        </w:rPr>
        <w:t xml:space="preserve">Sejmiku Województwa </w:t>
      </w:r>
      <w:r w:rsidR="00943467" w:rsidRPr="00487BA3">
        <w:rPr>
          <w:sz w:val="20"/>
          <w:szCs w:val="20"/>
        </w:rPr>
        <w:t>Śląskie</w:t>
      </w:r>
      <w:r w:rsidR="00C441E3" w:rsidRPr="00487BA3">
        <w:rPr>
          <w:sz w:val="20"/>
          <w:szCs w:val="20"/>
        </w:rPr>
        <w:t xml:space="preserve">go </w:t>
      </w:r>
      <w:r w:rsidR="004B16FB" w:rsidRPr="00487BA3">
        <w:rPr>
          <w:sz w:val="20"/>
          <w:szCs w:val="20"/>
        </w:rPr>
        <w:t>Nr 586/180/V/2017 z dnia 21.03.2017 roku</w:t>
      </w:r>
      <w:r w:rsidRPr="00487BA3">
        <w:rPr>
          <w:sz w:val="20"/>
          <w:szCs w:val="20"/>
        </w:rPr>
        <w:t xml:space="preserve">). Celem obowiązującego Planu jest określenie systemu gospodarki odpadami zgodnego z Krajowym planem gospodarki odpadami 2022 oraz wymaganiami aktualnie obowiązujących przepisów prawa. </w:t>
      </w:r>
    </w:p>
    <w:bookmarkEnd w:id="455"/>
    <w:p w14:paraId="1A506C43" w14:textId="77777777" w:rsidR="000D7D53" w:rsidRPr="00487BA3" w:rsidRDefault="000D7D53" w:rsidP="003B5833">
      <w:pPr>
        <w:spacing w:before="60" w:after="60"/>
        <w:jc w:val="both"/>
        <w:rPr>
          <w:sz w:val="20"/>
          <w:szCs w:val="20"/>
        </w:rPr>
      </w:pPr>
      <w:r w:rsidRPr="00487BA3">
        <w:rPr>
          <w:sz w:val="20"/>
          <w:szCs w:val="20"/>
        </w:rPr>
        <w:t xml:space="preserve">Dokument jest zgodny z aktualnymi przepisami prawa i przedstawia podział województwa na regiony gospodarowania odpadami. Główne cele strategiczne wynikające z KPGO to: </w:t>
      </w:r>
    </w:p>
    <w:p w14:paraId="1A560C53" w14:textId="406343D9" w:rsidR="000D7D53" w:rsidRPr="00487BA3" w:rsidRDefault="000D7D53" w:rsidP="003B5833">
      <w:pPr>
        <w:pStyle w:val="Akapitzlist"/>
        <w:numPr>
          <w:ilvl w:val="0"/>
          <w:numId w:val="68"/>
        </w:numPr>
        <w:contextualSpacing w:val="0"/>
        <w:jc w:val="both"/>
        <w:rPr>
          <w:szCs w:val="20"/>
        </w:rPr>
      </w:pPr>
      <w:r w:rsidRPr="00487BA3">
        <w:rPr>
          <w:szCs w:val="20"/>
        </w:rPr>
        <w:t>zmniejszenie ilości odpadów komunalnych ulegających biodegradacji kierowanych na składowiska odpadów, aby w 2020 r. nie było składowanych więcej niż 35% masy odpadów wytworzonych w 1995 r.,</w:t>
      </w:r>
    </w:p>
    <w:p w14:paraId="722398A7" w14:textId="77777777" w:rsidR="000D7D53" w:rsidRPr="00487BA3" w:rsidRDefault="000D7D53" w:rsidP="003B5833">
      <w:pPr>
        <w:pStyle w:val="Akapitzlist"/>
        <w:numPr>
          <w:ilvl w:val="0"/>
          <w:numId w:val="68"/>
        </w:numPr>
        <w:contextualSpacing w:val="0"/>
        <w:jc w:val="both"/>
        <w:rPr>
          <w:szCs w:val="20"/>
        </w:rPr>
      </w:pPr>
      <w:r w:rsidRPr="00487BA3">
        <w:rPr>
          <w:szCs w:val="20"/>
        </w:rPr>
        <w:t>dążenie do zmniejszania ilości składowanych odpadów,</w:t>
      </w:r>
    </w:p>
    <w:p w14:paraId="5AA429F7" w14:textId="77777777" w:rsidR="000D7D53" w:rsidRPr="00487BA3" w:rsidRDefault="000D7D53" w:rsidP="003B5833">
      <w:pPr>
        <w:pStyle w:val="Akapitzlist"/>
        <w:numPr>
          <w:ilvl w:val="0"/>
          <w:numId w:val="68"/>
        </w:numPr>
        <w:contextualSpacing w:val="0"/>
        <w:jc w:val="both"/>
        <w:rPr>
          <w:szCs w:val="20"/>
        </w:rPr>
      </w:pPr>
      <w:r w:rsidRPr="00487BA3">
        <w:rPr>
          <w:szCs w:val="20"/>
        </w:rPr>
        <w:t>osiągnięcie wymaganego poziomu recyklingu i przygotowania do ponownego użycia papieru, metali, tworzyw sztucznych i szkła, pochodzących ze strumienia odpadów komunalnych,</w:t>
      </w:r>
    </w:p>
    <w:p w14:paraId="66EAC6C3" w14:textId="77777777" w:rsidR="000D7D53" w:rsidRPr="00487BA3" w:rsidRDefault="000D7D53" w:rsidP="003B5833">
      <w:pPr>
        <w:pStyle w:val="Akapitzlist"/>
        <w:numPr>
          <w:ilvl w:val="0"/>
          <w:numId w:val="68"/>
        </w:numPr>
        <w:contextualSpacing w:val="0"/>
        <w:jc w:val="both"/>
        <w:rPr>
          <w:szCs w:val="20"/>
        </w:rPr>
      </w:pPr>
      <w:r w:rsidRPr="00487BA3">
        <w:rPr>
          <w:szCs w:val="20"/>
        </w:rPr>
        <w:t>zapewnienie osiągnięcia odpowiedniego poziomu zbierania zużytego sprzętu oraz zużytych baterii i akumulatorów,</w:t>
      </w:r>
    </w:p>
    <w:p w14:paraId="57D82578" w14:textId="77777777" w:rsidR="000D7D53" w:rsidRPr="00487BA3" w:rsidRDefault="000D7D53" w:rsidP="003B5833">
      <w:pPr>
        <w:pStyle w:val="Akapitzlist"/>
        <w:numPr>
          <w:ilvl w:val="0"/>
          <w:numId w:val="68"/>
        </w:numPr>
        <w:contextualSpacing w:val="0"/>
        <w:jc w:val="both"/>
        <w:rPr>
          <w:szCs w:val="20"/>
        </w:rPr>
      </w:pPr>
      <w:r w:rsidRPr="00487BA3">
        <w:rPr>
          <w:szCs w:val="20"/>
        </w:rPr>
        <w:t>osiągnięcie odpowiedniego poziomu odzysku i recyklingu odpadów poużytkowych, m. in. odpadów opakowaniowych, zużytych opon, olejów odpadowych,</w:t>
      </w:r>
    </w:p>
    <w:p w14:paraId="1A224563" w14:textId="77777777" w:rsidR="000D7D53" w:rsidRPr="00487BA3" w:rsidRDefault="000D7D53" w:rsidP="003B5833">
      <w:pPr>
        <w:pStyle w:val="Akapitzlist"/>
        <w:numPr>
          <w:ilvl w:val="0"/>
          <w:numId w:val="68"/>
        </w:numPr>
        <w:contextualSpacing w:val="0"/>
        <w:jc w:val="both"/>
        <w:rPr>
          <w:szCs w:val="20"/>
        </w:rPr>
      </w:pPr>
      <w:r w:rsidRPr="00487BA3">
        <w:rPr>
          <w:szCs w:val="20"/>
        </w:rPr>
        <w:t>zwiększenie udziału odpadów poddawanych procesom odzysku.</w:t>
      </w:r>
    </w:p>
    <w:p w14:paraId="2FCCA3CF" w14:textId="77777777" w:rsidR="000D7D53" w:rsidRPr="00487BA3" w:rsidRDefault="000D7D53" w:rsidP="003B5833">
      <w:pPr>
        <w:spacing w:before="60" w:after="60"/>
        <w:jc w:val="both"/>
        <w:rPr>
          <w:sz w:val="20"/>
          <w:szCs w:val="20"/>
        </w:rPr>
      </w:pPr>
      <w:r w:rsidRPr="00487BA3">
        <w:rPr>
          <w:sz w:val="20"/>
          <w:szCs w:val="20"/>
        </w:rPr>
        <w:t>Ustawą z dnia 19 lipca 2019 roku o zmianie ustawy o utrzymaniu czystości i porządku w gminach oraz niektórych innych ustaw („ustawa nowelizująca”), wprowadzono szereg zmian dotyczących m.in. udzielania przez gminy zamówień publicznych na odbiór oraz odbiór i zagospodarowanie odpadów komunalnych, a także zrezygnowano z organizacji systemów gospodarowania odpadami komunalnymi w ramach regionów.</w:t>
      </w:r>
    </w:p>
    <w:p w14:paraId="58B5028E" w14:textId="77777777" w:rsidR="000D7D53" w:rsidRPr="00487BA3" w:rsidRDefault="000D7D53" w:rsidP="003B5833">
      <w:pPr>
        <w:spacing w:before="60" w:after="60"/>
        <w:jc w:val="both"/>
        <w:rPr>
          <w:sz w:val="20"/>
          <w:szCs w:val="20"/>
        </w:rPr>
      </w:pPr>
      <w:r w:rsidRPr="00487BA3">
        <w:rPr>
          <w:sz w:val="20"/>
          <w:szCs w:val="20"/>
        </w:rPr>
        <w:t xml:space="preserve">Nowelizacja istotnie zmienia system gospodarki odpadami komunalnymi. W poprzednim stanie prawnym gospodarowanie odpadami </w:t>
      </w:r>
      <w:r w:rsidR="006E197D" w:rsidRPr="00487BA3">
        <w:rPr>
          <w:sz w:val="20"/>
          <w:szCs w:val="20"/>
        </w:rPr>
        <w:t>komunalnymi, co</w:t>
      </w:r>
      <w:r w:rsidRPr="00487BA3">
        <w:rPr>
          <w:sz w:val="20"/>
          <w:szCs w:val="20"/>
        </w:rPr>
        <w:t xml:space="preserve"> do zasady powinno zamykać się w granicach regionów gospodarki odpadami komunalnymi, wyznaczonych w wojewódzkich planach gospodarki odpadami. Nowelizacja likwiduje tę regionalizację. </w:t>
      </w:r>
    </w:p>
    <w:p w14:paraId="332FF0EE" w14:textId="77777777" w:rsidR="000D7D53" w:rsidRPr="00487BA3" w:rsidRDefault="000D7D53" w:rsidP="003B5833">
      <w:pPr>
        <w:spacing w:before="60" w:after="60"/>
        <w:jc w:val="both"/>
        <w:rPr>
          <w:sz w:val="20"/>
          <w:szCs w:val="20"/>
        </w:rPr>
      </w:pPr>
      <w:r w:rsidRPr="00487BA3">
        <w:rPr>
          <w:sz w:val="20"/>
          <w:szCs w:val="20"/>
        </w:rPr>
        <w:t>Nadal jednak obowiązują będą pewne ograniczenia dotyczące gospodarowania głównie niesegregowanymi (zmieszanymi) odpadami komunalnymi odebranymi od właścicieli nieruchomości; odpady takie będą mogły być przekazywane wyłącznie do tzw. instalacji komunalnych, ujętych na listach prowadzonych przez Marszałków Województw.</w:t>
      </w:r>
    </w:p>
    <w:p w14:paraId="513AB127" w14:textId="3B2EA1E4" w:rsidR="006E197D" w:rsidRPr="00487BA3" w:rsidRDefault="00BA3FC7" w:rsidP="003B5833">
      <w:pPr>
        <w:spacing w:before="60" w:after="60"/>
        <w:jc w:val="both"/>
        <w:rPr>
          <w:sz w:val="20"/>
          <w:szCs w:val="20"/>
        </w:rPr>
      </w:pPr>
      <w:bookmarkStart w:id="456" w:name="_Hlk486581369"/>
      <w:r w:rsidRPr="00487BA3">
        <w:rPr>
          <w:sz w:val="20"/>
          <w:szCs w:val="20"/>
        </w:rPr>
        <w:lastRenderedPageBreak/>
        <w:t>Od</w:t>
      </w:r>
      <w:r w:rsidR="000C6B52" w:rsidRPr="00487BA3">
        <w:rPr>
          <w:sz w:val="20"/>
          <w:szCs w:val="20"/>
        </w:rPr>
        <w:t xml:space="preserve"> </w:t>
      </w:r>
      <w:r w:rsidRPr="00487BA3">
        <w:rPr>
          <w:sz w:val="20"/>
          <w:szCs w:val="20"/>
        </w:rPr>
        <w:t xml:space="preserve">1 lipca 2013 r. odbiór odpadów komunalnych w gminach powiatu </w:t>
      </w:r>
      <w:r w:rsidR="00943467" w:rsidRPr="00487BA3">
        <w:rPr>
          <w:rFonts w:eastAsia="SimSun"/>
          <w:sz w:val="20"/>
          <w:szCs w:val="20"/>
        </w:rPr>
        <w:t>żywieckiego</w:t>
      </w:r>
      <w:r w:rsidR="00F13AEA" w:rsidRPr="00487BA3">
        <w:rPr>
          <w:rFonts w:eastAsia="SimSun"/>
          <w:sz w:val="20"/>
          <w:szCs w:val="20"/>
        </w:rPr>
        <w:t xml:space="preserve"> </w:t>
      </w:r>
      <w:r w:rsidRPr="00487BA3">
        <w:rPr>
          <w:sz w:val="20"/>
          <w:szCs w:val="20"/>
        </w:rPr>
        <w:t>odbywa się na podstawie zapisów znowelizowanej Ustawy o utrzymaniu czystości i porządku w gminach. W oparciu o zapisy powyższej ustawy Rady Gmin i Miast uchwaliły akty prawa miejscowego regulujące zasady utrzymania czystości i porządku jak i szczegółowy sposób i</w:t>
      </w:r>
      <w:r w:rsidR="00685A30">
        <w:rPr>
          <w:sz w:val="20"/>
          <w:szCs w:val="20"/>
        </w:rPr>
        <w:t> </w:t>
      </w:r>
      <w:r w:rsidRPr="00487BA3">
        <w:rPr>
          <w:sz w:val="20"/>
          <w:szCs w:val="20"/>
        </w:rPr>
        <w:t xml:space="preserve"> zakres świadczenia usług odbioru i zagospodarowania odpadów komunalnych. Podmiotem odbierającym (a tym samym wykonawcą usługi) jest wyłonione w trybie zamówienia publicznego przedsiębiorstwo. Wykonawca realizuje zamówienie publiczne na rzecz gminy stosując zasady określone w</w:t>
      </w:r>
      <w:r w:rsidR="00851782" w:rsidRPr="00487BA3">
        <w:rPr>
          <w:sz w:val="20"/>
          <w:szCs w:val="20"/>
        </w:rPr>
        <w:t> </w:t>
      </w:r>
      <w:r w:rsidRPr="00487BA3">
        <w:rPr>
          <w:sz w:val="20"/>
          <w:szCs w:val="20"/>
        </w:rPr>
        <w:t xml:space="preserve"> Regulaminie Utrzymania Czystości i Porządku oraz Szczegółowe zasady świadczenia usług odbierania odpadów komunalnych od właścicieli nieruchomości i ich zagospodarowania. Regulamin określa rodzaje odbieranych odpadów, maksymalne ilości odpadów odbieranych, rodzaje pojemników na nieruchomościach oraz częstotliwości odbieranych frakcji. W oparciu o ww. zapisy sporządzono Harmonogram Odbioru Odpadów Komunalnych precyzujący terminy odbioru poszczególnych odpadów z nieruchomości. Częścią integralną ww. systemu jest funkcjonowanie Punktów Selektywnej Zbiórki Odpadów Komunalnych. </w:t>
      </w:r>
    </w:p>
    <w:p w14:paraId="53AB0513" w14:textId="77777777" w:rsidR="000D7D53" w:rsidRPr="00487BA3" w:rsidRDefault="000D7D53" w:rsidP="003B5833">
      <w:pPr>
        <w:spacing w:before="60" w:after="60"/>
        <w:jc w:val="both"/>
        <w:rPr>
          <w:sz w:val="20"/>
          <w:szCs w:val="20"/>
        </w:rPr>
      </w:pPr>
      <w:r w:rsidRPr="00487BA3">
        <w:rPr>
          <w:sz w:val="20"/>
          <w:szCs w:val="20"/>
        </w:rPr>
        <w:t xml:space="preserve">Na terenie powiatu </w:t>
      </w:r>
      <w:r w:rsidR="00943467" w:rsidRPr="00487BA3">
        <w:rPr>
          <w:sz w:val="20"/>
          <w:szCs w:val="20"/>
        </w:rPr>
        <w:t>żywieckiego</w:t>
      </w:r>
      <w:r w:rsidRPr="00487BA3">
        <w:rPr>
          <w:sz w:val="20"/>
          <w:szCs w:val="20"/>
        </w:rPr>
        <w:t xml:space="preserve"> źródłami wytwarzanych odpadów są:</w:t>
      </w:r>
    </w:p>
    <w:p w14:paraId="62EE96EC" w14:textId="77777777" w:rsidR="000D7D53" w:rsidRPr="00487BA3" w:rsidRDefault="000D7D53" w:rsidP="003B5833">
      <w:pPr>
        <w:pStyle w:val="Akapitzlist"/>
        <w:numPr>
          <w:ilvl w:val="0"/>
          <w:numId w:val="44"/>
        </w:numPr>
        <w:contextualSpacing w:val="0"/>
        <w:jc w:val="both"/>
        <w:rPr>
          <w:szCs w:val="20"/>
        </w:rPr>
      </w:pPr>
      <w:r w:rsidRPr="00487BA3">
        <w:rPr>
          <w:szCs w:val="20"/>
        </w:rPr>
        <w:t>gospodarstwa domowe, w których powstają także odpady wielkogabarytowe oraz niebezpieczne,</w:t>
      </w:r>
    </w:p>
    <w:p w14:paraId="7620C096" w14:textId="77777777" w:rsidR="000D7D53" w:rsidRPr="00487BA3" w:rsidRDefault="000D7D53" w:rsidP="003B5833">
      <w:pPr>
        <w:pStyle w:val="Akapitzlist"/>
        <w:numPr>
          <w:ilvl w:val="0"/>
          <w:numId w:val="44"/>
        </w:numPr>
        <w:contextualSpacing w:val="0"/>
        <w:jc w:val="both"/>
        <w:rPr>
          <w:szCs w:val="20"/>
        </w:rPr>
      </w:pPr>
      <w:r w:rsidRPr="00487BA3">
        <w:rPr>
          <w:szCs w:val="20"/>
        </w:rPr>
        <w:t>obiekty infrastruktury społecznej i komunalnej,</w:t>
      </w:r>
    </w:p>
    <w:p w14:paraId="61892710" w14:textId="77777777" w:rsidR="000D7D53" w:rsidRPr="00487BA3" w:rsidRDefault="000D7D53" w:rsidP="003B5833">
      <w:pPr>
        <w:pStyle w:val="Akapitzlist"/>
        <w:numPr>
          <w:ilvl w:val="0"/>
          <w:numId w:val="44"/>
        </w:numPr>
        <w:contextualSpacing w:val="0"/>
        <w:jc w:val="both"/>
        <w:rPr>
          <w:szCs w:val="20"/>
        </w:rPr>
      </w:pPr>
      <w:r w:rsidRPr="00487BA3">
        <w:rPr>
          <w:szCs w:val="20"/>
        </w:rPr>
        <w:t>obszary ogrodów, parków, cmentarzy, targowisk,</w:t>
      </w:r>
    </w:p>
    <w:p w14:paraId="65AC724B" w14:textId="77777777" w:rsidR="000D7D53" w:rsidRPr="00487BA3" w:rsidRDefault="000D7D53" w:rsidP="003B5833">
      <w:pPr>
        <w:pStyle w:val="Akapitzlist"/>
        <w:numPr>
          <w:ilvl w:val="0"/>
          <w:numId w:val="44"/>
        </w:numPr>
        <w:contextualSpacing w:val="0"/>
        <w:jc w:val="both"/>
        <w:rPr>
          <w:szCs w:val="20"/>
        </w:rPr>
      </w:pPr>
      <w:r w:rsidRPr="00487BA3">
        <w:rPr>
          <w:szCs w:val="20"/>
        </w:rPr>
        <w:t>ulice i place,</w:t>
      </w:r>
    </w:p>
    <w:p w14:paraId="23A98D27" w14:textId="77777777" w:rsidR="000D7D53" w:rsidRPr="00487BA3" w:rsidRDefault="000D7D53" w:rsidP="003B5833">
      <w:pPr>
        <w:pStyle w:val="Akapitzlist"/>
        <w:numPr>
          <w:ilvl w:val="0"/>
          <w:numId w:val="44"/>
        </w:numPr>
        <w:contextualSpacing w:val="0"/>
        <w:jc w:val="both"/>
        <w:rPr>
          <w:szCs w:val="20"/>
        </w:rPr>
      </w:pPr>
      <w:r w:rsidRPr="00487BA3">
        <w:rPr>
          <w:szCs w:val="20"/>
        </w:rPr>
        <w:t>przedsiębiorstwa i firmy prowadzące działalność gospodarczą.</w:t>
      </w:r>
    </w:p>
    <w:p w14:paraId="3A98C5D8" w14:textId="07057B4D" w:rsidR="000D7D53" w:rsidRPr="00487BA3" w:rsidRDefault="000D7D53" w:rsidP="003B5833">
      <w:pPr>
        <w:spacing w:before="60" w:after="60"/>
        <w:jc w:val="both"/>
        <w:rPr>
          <w:sz w:val="20"/>
          <w:szCs w:val="20"/>
        </w:rPr>
      </w:pPr>
      <w:r w:rsidRPr="00487BA3">
        <w:rPr>
          <w:sz w:val="20"/>
          <w:szCs w:val="20"/>
        </w:rPr>
        <w:t>Ilość wytwarzanych odpadów komunalnych, wskaźnik ich nagromadzenia, jak również ich struktura oraz skład są uzależnione od różnych uwarunkowań lokalnych. Należy do nich: poziom rozwoju gospodarczego obszaru, zamożność społeczeństwa, rodzaj zabudowy mieszkalnej, sposób gospodarowania zasobami, przyzwyczajenia w konsumpcji dóbr materialnych, a także cechy charakterologiczne mieszkańców i ich podatność na edukac</w:t>
      </w:r>
      <w:r w:rsidR="00407BE9" w:rsidRPr="00487BA3">
        <w:rPr>
          <w:sz w:val="20"/>
          <w:szCs w:val="20"/>
        </w:rPr>
        <w:t xml:space="preserve">je </w:t>
      </w:r>
      <w:r w:rsidRPr="00487BA3">
        <w:rPr>
          <w:sz w:val="20"/>
          <w:szCs w:val="20"/>
        </w:rPr>
        <w:t>ekologiczną. Największy wpływ na ilość i skład morfologiczny powstających odpadów komunalnych w danej społeczności mają pojedyncze decyzje zapadające w trakcie zakupów poszczególnych towarów i wyboru rodzaju opakowania.</w:t>
      </w:r>
    </w:p>
    <w:p w14:paraId="11EABD8C" w14:textId="7857F9C8" w:rsidR="00FF0C15" w:rsidRPr="00487BA3" w:rsidRDefault="00FF0C15" w:rsidP="003B5833">
      <w:pPr>
        <w:spacing w:before="60" w:after="60"/>
        <w:jc w:val="both"/>
        <w:rPr>
          <w:color w:val="FF0000"/>
          <w:sz w:val="20"/>
          <w:szCs w:val="20"/>
        </w:rPr>
      </w:pPr>
      <w:bookmarkStart w:id="457" w:name="_Hlk9234156"/>
      <w:bookmarkStart w:id="458" w:name="_Hlk15533288"/>
      <w:bookmarkEnd w:id="453"/>
      <w:bookmarkEnd w:id="454"/>
      <w:bookmarkEnd w:id="456"/>
      <w:r w:rsidRPr="00487BA3">
        <w:rPr>
          <w:sz w:val="20"/>
          <w:szCs w:val="20"/>
        </w:rPr>
        <w:t xml:space="preserve">Łącznie z terenu </w:t>
      </w:r>
      <w:r w:rsidR="006A1EED" w:rsidRPr="00487BA3">
        <w:rPr>
          <w:sz w:val="20"/>
          <w:szCs w:val="20"/>
        </w:rPr>
        <w:t>powiatu</w:t>
      </w:r>
      <w:r w:rsidRPr="00487BA3">
        <w:rPr>
          <w:sz w:val="20"/>
          <w:szCs w:val="20"/>
        </w:rPr>
        <w:t xml:space="preserve"> </w:t>
      </w:r>
      <w:r w:rsidR="00943467" w:rsidRPr="00487BA3">
        <w:rPr>
          <w:sz w:val="20"/>
          <w:szCs w:val="20"/>
        </w:rPr>
        <w:t>żywieckiego</w:t>
      </w:r>
      <w:r w:rsidR="00F13AEA" w:rsidRPr="00487BA3">
        <w:rPr>
          <w:sz w:val="20"/>
          <w:szCs w:val="20"/>
        </w:rPr>
        <w:t xml:space="preserve"> </w:t>
      </w:r>
      <w:r w:rsidRPr="00487BA3">
        <w:rPr>
          <w:sz w:val="20"/>
          <w:szCs w:val="20"/>
        </w:rPr>
        <w:t xml:space="preserve">odebrano </w:t>
      </w:r>
      <w:r w:rsidR="006F7FD2" w:rsidRPr="00487BA3">
        <w:rPr>
          <w:sz w:val="20"/>
          <w:szCs w:val="20"/>
        </w:rPr>
        <w:t>46 769,01</w:t>
      </w:r>
      <w:r w:rsidR="00C441E3" w:rsidRPr="00487BA3">
        <w:rPr>
          <w:sz w:val="20"/>
          <w:szCs w:val="20"/>
        </w:rPr>
        <w:t xml:space="preserve"> </w:t>
      </w:r>
      <w:r w:rsidRPr="00487BA3">
        <w:rPr>
          <w:sz w:val="20"/>
          <w:szCs w:val="20"/>
        </w:rPr>
        <w:t>Mg w 20</w:t>
      </w:r>
      <w:r w:rsidR="00BA5111" w:rsidRPr="00487BA3">
        <w:rPr>
          <w:sz w:val="20"/>
          <w:szCs w:val="20"/>
        </w:rPr>
        <w:t>2</w:t>
      </w:r>
      <w:r w:rsidR="00C441E3" w:rsidRPr="00487BA3">
        <w:rPr>
          <w:sz w:val="20"/>
          <w:szCs w:val="20"/>
        </w:rPr>
        <w:t>1</w:t>
      </w:r>
      <w:r w:rsidRPr="00487BA3">
        <w:rPr>
          <w:sz w:val="20"/>
          <w:szCs w:val="20"/>
        </w:rPr>
        <w:t xml:space="preserve"> r. odpadów komunalnych </w:t>
      </w:r>
      <w:r w:rsidR="001963CB" w:rsidRPr="00487BA3">
        <w:rPr>
          <w:sz w:val="20"/>
          <w:szCs w:val="20"/>
        </w:rPr>
        <w:t>37 236,82</w:t>
      </w:r>
      <w:r w:rsidR="00C441E3" w:rsidRPr="00487BA3">
        <w:rPr>
          <w:sz w:val="20"/>
          <w:szCs w:val="20"/>
        </w:rPr>
        <w:t xml:space="preserve"> </w:t>
      </w:r>
      <w:r w:rsidRPr="00487BA3">
        <w:rPr>
          <w:sz w:val="20"/>
          <w:szCs w:val="20"/>
        </w:rPr>
        <w:t>Mg w 201</w:t>
      </w:r>
      <w:r w:rsidR="001963CB" w:rsidRPr="00487BA3">
        <w:rPr>
          <w:sz w:val="20"/>
          <w:szCs w:val="20"/>
        </w:rPr>
        <w:t>8</w:t>
      </w:r>
      <w:r w:rsidRPr="00487BA3">
        <w:rPr>
          <w:sz w:val="20"/>
          <w:szCs w:val="20"/>
        </w:rPr>
        <w:t xml:space="preserve"> r.) Średnia ilość odpadów na mieszkańca, odebranych z terenu gmin należących do powiatu </w:t>
      </w:r>
      <w:r w:rsidR="00943467" w:rsidRPr="00487BA3">
        <w:rPr>
          <w:sz w:val="20"/>
          <w:szCs w:val="20"/>
        </w:rPr>
        <w:t>żywieckiego</w:t>
      </w:r>
      <w:r w:rsidR="009A6211" w:rsidRPr="00487BA3">
        <w:rPr>
          <w:sz w:val="20"/>
          <w:szCs w:val="20"/>
        </w:rPr>
        <w:t xml:space="preserve"> </w:t>
      </w:r>
      <w:r w:rsidRPr="00487BA3">
        <w:rPr>
          <w:sz w:val="20"/>
          <w:szCs w:val="20"/>
        </w:rPr>
        <w:t>wyniosła w 20</w:t>
      </w:r>
      <w:r w:rsidR="009A6211" w:rsidRPr="00487BA3">
        <w:rPr>
          <w:sz w:val="20"/>
          <w:szCs w:val="20"/>
        </w:rPr>
        <w:t>2</w:t>
      </w:r>
      <w:r w:rsidR="00C441E3" w:rsidRPr="00487BA3">
        <w:rPr>
          <w:sz w:val="20"/>
          <w:szCs w:val="20"/>
        </w:rPr>
        <w:t>1</w:t>
      </w:r>
      <w:r w:rsidRPr="00487BA3">
        <w:rPr>
          <w:sz w:val="20"/>
          <w:szCs w:val="20"/>
        </w:rPr>
        <w:t xml:space="preserve"> r. </w:t>
      </w:r>
      <w:r w:rsidR="007C378B" w:rsidRPr="00487BA3">
        <w:rPr>
          <w:sz w:val="20"/>
          <w:szCs w:val="20"/>
        </w:rPr>
        <w:t xml:space="preserve">308 kg na osobę. </w:t>
      </w:r>
      <w:r w:rsidR="006F7FD2" w:rsidRPr="00487BA3">
        <w:rPr>
          <w:sz w:val="20"/>
          <w:szCs w:val="20"/>
        </w:rPr>
        <w:t>W stosunku do danych</w:t>
      </w:r>
      <w:r w:rsidRPr="00487BA3">
        <w:rPr>
          <w:sz w:val="20"/>
          <w:szCs w:val="20"/>
        </w:rPr>
        <w:t xml:space="preserve"> dla województwa </w:t>
      </w:r>
      <w:r w:rsidR="00943467" w:rsidRPr="00487BA3">
        <w:rPr>
          <w:sz w:val="20"/>
          <w:szCs w:val="20"/>
        </w:rPr>
        <w:t>śląskie</w:t>
      </w:r>
      <w:r w:rsidR="00FE3652" w:rsidRPr="00487BA3">
        <w:rPr>
          <w:sz w:val="20"/>
          <w:szCs w:val="20"/>
        </w:rPr>
        <w:t>go</w:t>
      </w:r>
      <w:r w:rsidR="006F7FD2" w:rsidRPr="00487BA3">
        <w:rPr>
          <w:sz w:val="20"/>
          <w:szCs w:val="20"/>
        </w:rPr>
        <w:t xml:space="preserve"> (401</w:t>
      </w:r>
      <w:r w:rsidRPr="00487BA3">
        <w:rPr>
          <w:sz w:val="20"/>
          <w:szCs w:val="20"/>
        </w:rPr>
        <w:t xml:space="preserve"> kg</w:t>
      </w:r>
      <w:r w:rsidR="006F7FD2" w:rsidRPr="00487BA3">
        <w:rPr>
          <w:sz w:val="20"/>
          <w:szCs w:val="20"/>
        </w:rPr>
        <w:t xml:space="preserve"> wytworzonych odpadów komunalnych</w:t>
      </w:r>
      <w:r w:rsidRPr="00487BA3">
        <w:rPr>
          <w:sz w:val="20"/>
          <w:szCs w:val="20"/>
        </w:rPr>
        <w:t xml:space="preserve"> na</w:t>
      </w:r>
      <w:r w:rsidR="006F7FD2" w:rsidRPr="00487BA3">
        <w:rPr>
          <w:sz w:val="20"/>
          <w:szCs w:val="20"/>
        </w:rPr>
        <w:t xml:space="preserve"> 1</w:t>
      </w:r>
      <w:r w:rsidR="00685A30">
        <w:rPr>
          <w:sz w:val="20"/>
          <w:szCs w:val="20"/>
        </w:rPr>
        <w:t> </w:t>
      </w:r>
      <w:r w:rsidRPr="00487BA3">
        <w:rPr>
          <w:sz w:val="20"/>
          <w:szCs w:val="20"/>
        </w:rPr>
        <w:t xml:space="preserve"> mieszkańc</w:t>
      </w:r>
      <w:r w:rsidR="006F7FD2" w:rsidRPr="00487BA3">
        <w:rPr>
          <w:sz w:val="20"/>
          <w:szCs w:val="20"/>
        </w:rPr>
        <w:t>a w 2021 roku) wskazuje, że dane te są</w:t>
      </w:r>
      <w:r w:rsidRPr="00487BA3">
        <w:rPr>
          <w:sz w:val="20"/>
          <w:szCs w:val="20"/>
        </w:rPr>
        <w:t xml:space="preserve"> poniżej średniej.</w:t>
      </w:r>
      <w:bookmarkEnd w:id="457"/>
    </w:p>
    <w:p w14:paraId="757661AC" w14:textId="77777777" w:rsidR="00BA3FC7" w:rsidRPr="00487BA3" w:rsidRDefault="00BA3FC7" w:rsidP="003B5833">
      <w:pPr>
        <w:spacing w:before="60" w:after="60"/>
        <w:jc w:val="both"/>
        <w:rPr>
          <w:color w:val="FF0000"/>
          <w:sz w:val="20"/>
          <w:szCs w:val="20"/>
        </w:rPr>
      </w:pPr>
    </w:p>
    <w:p w14:paraId="598DFE11" w14:textId="77777777" w:rsidR="00BA3FC7" w:rsidRPr="00487BA3" w:rsidRDefault="000B2A02" w:rsidP="003B5833">
      <w:pPr>
        <w:keepNext/>
        <w:spacing w:before="60" w:after="60"/>
        <w:jc w:val="center"/>
      </w:pPr>
      <w:r w:rsidRPr="00487BA3">
        <w:rPr>
          <w:noProof/>
        </w:rPr>
        <w:drawing>
          <wp:inline distT="0" distB="0" distL="0" distR="0" wp14:anchorId="6519A175" wp14:editId="2353E7D0">
            <wp:extent cx="5760000" cy="2592000"/>
            <wp:effectExtent l="0" t="0" r="0" b="0"/>
            <wp:docPr id="4" name="Wykres 4"/>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3758B24F" w14:textId="77777777" w:rsidR="00BA3FC7" w:rsidRPr="00487BA3" w:rsidRDefault="00BA3FC7" w:rsidP="003B5833">
      <w:pPr>
        <w:pStyle w:val="Legenda"/>
        <w:spacing w:before="60" w:after="60"/>
        <w:rPr>
          <w:i w:val="0"/>
          <w:sz w:val="16"/>
          <w:szCs w:val="16"/>
        </w:rPr>
      </w:pPr>
      <w:bookmarkStart w:id="459" w:name="_Toc57573393"/>
      <w:bookmarkStart w:id="460" w:name="_Toc115688085"/>
      <w:r w:rsidRPr="00487BA3">
        <w:rPr>
          <w:i w:val="0"/>
          <w:sz w:val="16"/>
          <w:szCs w:val="16"/>
        </w:rPr>
        <w:t xml:space="preserve">Rysunek </w:t>
      </w:r>
      <w:r w:rsidRPr="00487BA3">
        <w:rPr>
          <w:i w:val="0"/>
          <w:sz w:val="16"/>
          <w:szCs w:val="16"/>
        </w:rPr>
        <w:fldChar w:fldCharType="begin"/>
      </w:r>
      <w:r w:rsidRPr="00487BA3">
        <w:rPr>
          <w:i w:val="0"/>
          <w:sz w:val="16"/>
          <w:szCs w:val="16"/>
        </w:rPr>
        <w:instrText xml:space="preserve"> SEQ Rysunek \* ARABIC </w:instrText>
      </w:r>
      <w:r w:rsidRPr="00487BA3">
        <w:rPr>
          <w:i w:val="0"/>
          <w:sz w:val="16"/>
          <w:szCs w:val="16"/>
        </w:rPr>
        <w:fldChar w:fldCharType="separate"/>
      </w:r>
      <w:r w:rsidR="00F4548A" w:rsidRPr="00487BA3">
        <w:rPr>
          <w:i w:val="0"/>
          <w:noProof/>
          <w:sz w:val="16"/>
          <w:szCs w:val="16"/>
        </w:rPr>
        <w:t>23</w:t>
      </w:r>
      <w:r w:rsidRPr="00487BA3">
        <w:rPr>
          <w:i w:val="0"/>
          <w:sz w:val="16"/>
          <w:szCs w:val="16"/>
        </w:rPr>
        <w:fldChar w:fldCharType="end"/>
      </w:r>
      <w:r w:rsidRPr="00487BA3">
        <w:rPr>
          <w:i w:val="0"/>
          <w:sz w:val="16"/>
          <w:szCs w:val="16"/>
        </w:rPr>
        <w:t xml:space="preserve"> Ilość odebranych odpadów komunalnych na terenie powiatu </w:t>
      </w:r>
      <w:r w:rsidR="00943467" w:rsidRPr="00487BA3">
        <w:rPr>
          <w:i w:val="0"/>
          <w:sz w:val="16"/>
          <w:szCs w:val="16"/>
        </w:rPr>
        <w:t>żywieckiego</w:t>
      </w:r>
      <w:r w:rsidR="00987F47" w:rsidRPr="00487BA3">
        <w:rPr>
          <w:i w:val="0"/>
          <w:sz w:val="16"/>
          <w:szCs w:val="16"/>
        </w:rPr>
        <w:t xml:space="preserve"> </w:t>
      </w:r>
      <w:r w:rsidRPr="00487BA3">
        <w:rPr>
          <w:i w:val="0"/>
          <w:sz w:val="16"/>
          <w:szCs w:val="16"/>
        </w:rPr>
        <w:t>w latach 201</w:t>
      </w:r>
      <w:r w:rsidR="00FE3652" w:rsidRPr="00487BA3">
        <w:rPr>
          <w:i w:val="0"/>
          <w:sz w:val="16"/>
          <w:szCs w:val="16"/>
        </w:rPr>
        <w:t>8</w:t>
      </w:r>
      <w:r w:rsidRPr="00487BA3">
        <w:rPr>
          <w:i w:val="0"/>
          <w:sz w:val="16"/>
          <w:szCs w:val="16"/>
        </w:rPr>
        <w:t>-20</w:t>
      </w:r>
      <w:r w:rsidR="00C81B90" w:rsidRPr="00487BA3">
        <w:rPr>
          <w:i w:val="0"/>
          <w:sz w:val="16"/>
          <w:szCs w:val="16"/>
        </w:rPr>
        <w:t>2</w:t>
      </w:r>
      <w:r w:rsidR="00FE3652" w:rsidRPr="00487BA3">
        <w:rPr>
          <w:i w:val="0"/>
          <w:sz w:val="16"/>
          <w:szCs w:val="16"/>
        </w:rPr>
        <w:t>1</w:t>
      </w:r>
      <w:r w:rsidRPr="00487BA3">
        <w:rPr>
          <w:i w:val="0"/>
          <w:sz w:val="16"/>
          <w:szCs w:val="16"/>
        </w:rPr>
        <w:t xml:space="preserve"> (Mg)</w:t>
      </w:r>
      <w:bookmarkEnd w:id="459"/>
      <w:bookmarkEnd w:id="460"/>
    </w:p>
    <w:p w14:paraId="60BD5C43" w14:textId="77777777" w:rsidR="00BA3FC7" w:rsidRPr="00487BA3" w:rsidRDefault="00BA3FC7" w:rsidP="003B5833">
      <w:pPr>
        <w:spacing w:before="60" w:after="60"/>
        <w:rPr>
          <w:sz w:val="16"/>
          <w:szCs w:val="16"/>
        </w:rPr>
      </w:pPr>
      <w:r w:rsidRPr="00487BA3">
        <w:rPr>
          <w:sz w:val="16"/>
          <w:szCs w:val="16"/>
        </w:rPr>
        <w:t xml:space="preserve">Źródło: opracowanie własne na podstawie danych z gmin powiatu </w:t>
      </w:r>
      <w:r w:rsidR="00943467" w:rsidRPr="00487BA3">
        <w:rPr>
          <w:iCs/>
          <w:sz w:val="16"/>
          <w:szCs w:val="16"/>
        </w:rPr>
        <w:t>żywieckiego</w:t>
      </w:r>
      <w:r w:rsidR="00F96F42" w:rsidRPr="00487BA3">
        <w:rPr>
          <w:iCs/>
          <w:sz w:val="16"/>
          <w:szCs w:val="16"/>
        </w:rPr>
        <w:t xml:space="preserve"> </w:t>
      </w:r>
      <w:r w:rsidR="00C81B90" w:rsidRPr="00487BA3">
        <w:rPr>
          <w:sz w:val="16"/>
          <w:szCs w:val="16"/>
        </w:rPr>
        <w:t>oraz danych GUS</w:t>
      </w:r>
      <w:r w:rsidRPr="00487BA3">
        <w:rPr>
          <w:sz w:val="16"/>
          <w:szCs w:val="16"/>
        </w:rPr>
        <w:t xml:space="preserve">, </w:t>
      </w:r>
      <w:r w:rsidR="000C6B52" w:rsidRPr="00487BA3">
        <w:rPr>
          <w:sz w:val="16"/>
          <w:szCs w:val="16"/>
        </w:rPr>
        <w:t>202</w:t>
      </w:r>
      <w:r w:rsidR="00A47694" w:rsidRPr="00487BA3">
        <w:rPr>
          <w:sz w:val="16"/>
          <w:szCs w:val="16"/>
        </w:rPr>
        <w:t>2</w:t>
      </w:r>
      <w:r w:rsidR="000C6B52" w:rsidRPr="00487BA3">
        <w:rPr>
          <w:sz w:val="16"/>
          <w:szCs w:val="16"/>
        </w:rPr>
        <w:t xml:space="preserve"> </w:t>
      </w:r>
    </w:p>
    <w:bookmarkEnd w:id="458"/>
    <w:p w14:paraId="5B894ED4" w14:textId="77777777" w:rsidR="00FF0C15" w:rsidRPr="00487BA3" w:rsidRDefault="00FF0C15" w:rsidP="003B5833">
      <w:pPr>
        <w:spacing w:before="60" w:after="60"/>
        <w:rPr>
          <w:color w:val="FF0000"/>
          <w:szCs w:val="20"/>
        </w:rPr>
      </w:pPr>
    </w:p>
    <w:p w14:paraId="3DA208B6" w14:textId="77777777" w:rsidR="006E197D" w:rsidRPr="00487BA3" w:rsidRDefault="00FF0C15" w:rsidP="003B5833">
      <w:pPr>
        <w:spacing w:before="60" w:after="60"/>
        <w:jc w:val="both"/>
        <w:rPr>
          <w:sz w:val="20"/>
          <w:szCs w:val="20"/>
        </w:rPr>
      </w:pPr>
      <w:r w:rsidRPr="00487BA3">
        <w:rPr>
          <w:sz w:val="20"/>
          <w:szCs w:val="20"/>
        </w:rPr>
        <w:t>Oprócz systemu zbierania zmieszanych odpadów komunalnych na terenie powiatu istnieje system selektywnego zbierania odpadów. Selektywnie zbierane są odpady opakowaniowe: papier i tektura, szkło, tworzywa sztuczne z metalami, odpady ulegające biodegradacji, odpady niebezpieczne, baterie i akumulatory, zużyty sprzęt elektryczny i elektron</w:t>
      </w:r>
      <w:r w:rsidR="006E197D" w:rsidRPr="00487BA3">
        <w:rPr>
          <w:sz w:val="20"/>
          <w:szCs w:val="20"/>
        </w:rPr>
        <w:t>iczny, odpady wielkogabarytowe.</w:t>
      </w:r>
    </w:p>
    <w:p w14:paraId="0C3504F6" w14:textId="1230BAB5" w:rsidR="00FF0C15" w:rsidRPr="00487BA3" w:rsidRDefault="00FF0C15" w:rsidP="003B5833">
      <w:pPr>
        <w:spacing w:before="60" w:after="60"/>
        <w:jc w:val="both"/>
        <w:rPr>
          <w:sz w:val="20"/>
          <w:szCs w:val="20"/>
        </w:rPr>
      </w:pPr>
      <w:r w:rsidRPr="00487BA3">
        <w:rPr>
          <w:sz w:val="20"/>
          <w:szCs w:val="20"/>
        </w:rPr>
        <w:t>W 20</w:t>
      </w:r>
      <w:r w:rsidR="00C81B90" w:rsidRPr="00487BA3">
        <w:rPr>
          <w:sz w:val="20"/>
          <w:szCs w:val="20"/>
        </w:rPr>
        <w:t>2</w:t>
      </w:r>
      <w:r w:rsidR="00FE3652" w:rsidRPr="00487BA3">
        <w:rPr>
          <w:sz w:val="20"/>
          <w:szCs w:val="20"/>
        </w:rPr>
        <w:t>1</w:t>
      </w:r>
      <w:r w:rsidRPr="00487BA3">
        <w:rPr>
          <w:sz w:val="20"/>
          <w:szCs w:val="20"/>
        </w:rPr>
        <w:t xml:space="preserve"> r. na terenie powiatu </w:t>
      </w:r>
      <w:r w:rsidR="00943467" w:rsidRPr="00487BA3">
        <w:rPr>
          <w:sz w:val="20"/>
          <w:szCs w:val="20"/>
        </w:rPr>
        <w:t>żywieckiego</w:t>
      </w:r>
      <w:r w:rsidR="00A47694" w:rsidRPr="00487BA3">
        <w:rPr>
          <w:sz w:val="20"/>
          <w:szCs w:val="20"/>
        </w:rPr>
        <w:t xml:space="preserve"> </w:t>
      </w:r>
      <w:r w:rsidRPr="00487BA3">
        <w:rPr>
          <w:sz w:val="20"/>
          <w:szCs w:val="20"/>
        </w:rPr>
        <w:t>zebrano s</w:t>
      </w:r>
      <w:r w:rsidR="00FB00CB" w:rsidRPr="00487BA3">
        <w:rPr>
          <w:sz w:val="20"/>
          <w:szCs w:val="20"/>
        </w:rPr>
        <w:t xml:space="preserve">elektywnie </w:t>
      </w:r>
      <w:r w:rsidR="000B2A02" w:rsidRPr="00487BA3">
        <w:rPr>
          <w:sz w:val="20"/>
          <w:szCs w:val="20"/>
        </w:rPr>
        <w:t>28 799,86</w:t>
      </w:r>
      <w:r w:rsidR="00C81B90" w:rsidRPr="00487BA3">
        <w:rPr>
          <w:sz w:val="20"/>
          <w:szCs w:val="20"/>
        </w:rPr>
        <w:t xml:space="preserve"> </w:t>
      </w:r>
      <w:r w:rsidR="000B2A02" w:rsidRPr="00487BA3">
        <w:rPr>
          <w:sz w:val="20"/>
          <w:szCs w:val="20"/>
        </w:rPr>
        <w:t xml:space="preserve">Mg odpadów </w:t>
      </w:r>
      <w:r w:rsidR="00685A30" w:rsidRPr="00487BA3">
        <w:rPr>
          <w:sz w:val="20"/>
          <w:szCs w:val="20"/>
        </w:rPr>
        <w:t>m.in.</w:t>
      </w:r>
      <w:r w:rsidRPr="00487BA3">
        <w:rPr>
          <w:sz w:val="20"/>
          <w:szCs w:val="20"/>
        </w:rPr>
        <w:t xml:space="preserve"> papier i tektura, szkło, tworzywa sztuczne, metale, tekstylia, niebezpieczne, w tym </w:t>
      </w:r>
      <w:r w:rsidR="000B2A02" w:rsidRPr="00487BA3">
        <w:rPr>
          <w:sz w:val="20"/>
          <w:szCs w:val="20"/>
        </w:rPr>
        <w:t>21 819,61</w:t>
      </w:r>
      <w:r w:rsidRPr="00487BA3">
        <w:rPr>
          <w:sz w:val="20"/>
          <w:szCs w:val="20"/>
        </w:rPr>
        <w:t xml:space="preserve"> Mg z gospodarstw domowych, </w:t>
      </w:r>
      <w:r w:rsidR="000B2A02" w:rsidRPr="00487BA3">
        <w:rPr>
          <w:sz w:val="20"/>
          <w:szCs w:val="20"/>
        </w:rPr>
        <w:t>980,25</w:t>
      </w:r>
      <w:r w:rsidR="00C81B90" w:rsidRPr="00487BA3">
        <w:rPr>
          <w:sz w:val="20"/>
          <w:szCs w:val="20"/>
        </w:rPr>
        <w:t xml:space="preserve"> </w:t>
      </w:r>
      <w:r w:rsidRPr="00487BA3">
        <w:rPr>
          <w:sz w:val="20"/>
          <w:szCs w:val="20"/>
        </w:rPr>
        <w:t>Mg z innych źródeł (usług komunalnych, handlu, małego biznesu, biur i instytucji). W porównaniu do roku 201</w:t>
      </w:r>
      <w:r w:rsidR="00987F47" w:rsidRPr="00487BA3">
        <w:rPr>
          <w:sz w:val="20"/>
          <w:szCs w:val="20"/>
        </w:rPr>
        <w:t>8</w:t>
      </w:r>
      <w:r w:rsidRPr="00487BA3">
        <w:rPr>
          <w:sz w:val="20"/>
          <w:szCs w:val="20"/>
        </w:rPr>
        <w:t xml:space="preserve"> odnotowano wyraźny wzrost o </w:t>
      </w:r>
      <w:r w:rsidR="00C81B90" w:rsidRPr="00487BA3">
        <w:rPr>
          <w:sz w:val="20"/>
          <w:szCs w:val="20"/>
        </w:rPr>
        <w:t>4</w:t>
      </w:r>
      <w:r w:rsidR="000B2A02" w:rsidRPr="00487BA3">
        <w:rPr>
          <w:sz w:val="20"/>
          <w:szCs w:val="20"/>
        </w:rPr>
        <w:t>9,6</w:t>
      </w:r>
      <w:r w:rsidRPr="00487BA3">
        <w:rPr>
          <w:sz w:val="20"/>
          <w:szCs w:val="20"/>
        </w:rPr>
        <w:t>% odpadów zebranych selektywnie.</w:t>
      </w:r>
    </w:p>
    <w:p w14:paraId="690C18D9" w14:textId="77777777" w:rsidR="00BA3FC7" w:rsidRPr="00487BA3" w:rsidRDefault="00BA3FC7" w:rsidP="003B5833">
      <w:pPr>
        <w:spacing w:before="60" w:after="60"/>
        <w:jc w:val="both"/>
        <w:rPr>
          <w:sz w:val="20"/>
          <w:szCs w:val="20"/>
        </w:rPr>
      </w:pPr>
    </w:p>
    <w:p w14:paraId="1022219D" w14:textId="77777777" w:rsidR="00BA3FC7" w:rsidRPr="00487BA3" w:rsidRDefault="000B2A02" w:rsidP="003B5833">
      <w:pPr>
        <w:spacing w:before="60" w:after="60"/>
        <w:jc w:val="center"/>
        <w:rPr>
          <w:szCs w:val="20"/>
        </w:rPr>
      </w:pPr>
      <w:r w:rsidRPr="00487BA3">
        <w:rPr>
          <w:noProof/>
        </w:rPr>
        <w:lastRenderedPageBreak/>
        <w:drawing>
          <wp:inline distT="0" distB="0" distL="0" distR="0" wp14:anchorId="64F0D606" wp14:editId="064F9E9E">
            <wp:extent cx="5760000" cy="2592000"/>
            <wp:effectExtent l="0" t="0" r="0" b="0"/>
            <wp:docPr id="15" name="Wykres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08704347" w14:textId="77777777" w:rsidR="004276B4" w:rsidRPr="00487BA3" w:rsidRDefault="00BA3FC7" w:rsidP="003B5833">
      <w:pPr>
        <w:pStyle w:val="Legenda"/>
        <w:spacing w:before="60" w:after="60"/>
        <w:rPr>
          <w:i w:val="0"/>
          <w:sz w:val="16"/>
          <w:szCs w:val="16"/>
        </w:rPr>
      </w:pPr>
      <w:bookmarkStart w:id="461" w:name="_Toc57573394"/>
      <w:bookmarkStart w:id="462" w:name="_Toc115688086"/>
      <w:r w:rsidRPr="00487BA3">
        <w:rPr>
          <w:i w:val="0"/>
          <w:sz w:val="16"/>
          <w:szCs w:val="16"/>
        </w:rPr>
        <w:t xml:space="preserve">Rysunek </w:t>
      </w:r>
      <w:r w:rsidRPr="00487BA3">
        <w:rPr>
          <w:i w:val="0"/>
          <w:sz w:val="16"/>
          <w:szCs w:val="16"/>
        </w:rPr>
        <w:fldChar w:fldCharType="begin"/>
      </w:r>
      <w:r w:rsidRPr="00487BA3">
        <w:rPr>
          <w:i w:val="0"/>
          <w:sz w:val="16"/>
          <w:szCs w:val="16"/>
        </w:rPr>
        <w:instrText xml:space="preserve"> SEQ Rysunek \* ARABIC </w:instrText>
      </w:r>
      <w:r w:rsidRPr="00487BA3">
        <w:rPr>
          <w:i w:val="0"/>
          <w:sz w:val="16"/>
          <w:szCs w:val="16"/>
        </w:rPr>
        <w:fldChar w:fldCharType="separate"/>
      </w:r>
      <w:r w:rsidR="00F4548A" w:rsidRPr="00487BA3">
        <w:rPr>
          <w:i w:val="0"/>
          <w:noProof/>
          <w:sz w:val="16"/>
          <w:szCs w:val="16"/>
        </w:rPr>
        <w:t>24</w:t>
      </w:r>
      <w:r w:rsidRPr="00487BA3">
        <w:rPr>
          <w:i w:val="0"/>
          <w:sz w:val="16"/>
          <w:szCs w:val="16"/>
        </w:rPr>
        <w:fldChar w:fldCharType="end"/>
      </w:r>
      <w:r w:rsidRPr="00487BA3">
        <w:rPr>
          <w:i w:val="0"/>
          <w:sz w:val="16"/>
          <w:szCs w:val="16"/>
        </w:rPr>
        <w:t xml:space="preserve"> Ilość zebranych selektywnie odpadów na terenie powiatu </w:t>
      </w:r>
      <w:bookmarkEnd w:id="461"/>
      <w:r w:rsidR="00943467" w:rsidRPr="00487BA3">
        <w:rPr>
          <w:i w:val="0"/>
          <w:sz w:val="16"/>
          <w:szCs w:val="16"/>
        </w:rPr>
        <w:t>żywieckiego</w:t>
      </w:r>
      <w:r w:rsidR="00987F47" w:rsidRPr="00487BA3">
        <w:rPr>
          <w:i w:val="0"/>
          <w:sz w:val="16"/>
          <w:szCs w:val="16"/>
        </w:rPr>
        <w:t xml:space="preserve"> </w:t>
      </w:r>
      <w:r w:rsidR="000B2A02" w:rsidRPr="00487BA3">
        <w:rPr>
          <w:i w:val="0"/>
          <w:sz w:val="16"/>
          <w:szCs w:val="16"/>
        </w:rPr>
        <w:t>w latach 2018-2021</w:t>
      </w:r>
      <w:r w:rsidR="004276B4" w:rsidRPr="00487BA3">
        <w:rPr>
          <w:i w:val="0"/>
          <w:sz w:val="16"/>
          <w:szCs w:val="16"/>
        </w:rPr>
        <w:t xml:space="preserve"> (Mg)</w:t>
      </w:r>
      <w:bookmarkEnd w:id="462"/>
    </w:p>
    <w:p w14:paraId="55D1B9F5" w14:textId="77777777" w:rsidR="00BA3FC7" w:rsidRPr="00487BA3" w:rsidRDefault="004276B4" w:rsidP="003B5833">
      <w:pPr>
        <w:pStyle w:val="Legenda"/>
        <w:spacing w:before="60" w:after="60"/>
        <w:rPr>
          <w:i w:val="0"/>
          <w:iCs/>
          <w:sz w:val="16"/>
          <w:szCs w:val="16"/>
        </w:rPr>
      </w:pPr>
      <w:r w:rsidRPr="00487BA3">
        <w:rPr>
          <w:i w:val="0"/>
          <w:iCs/>
          <w:sz w:val="16"/>
          <w:szCs w:val="16"/>
        </w:rPr>
        <w:t>Źródło: opracowanie własne na podstawie danych GUS, 2022</w:t>
      </w:r>
    </w:p>
    <w:p w14:paraId="69D7CA90" w14:textId="77777777" w:rsidR="004276B4" w:rsidRPr="00487BA3" w:rsidRDefault="004276B4" w:rsidP="003B5833">
      <w:pPr>
        <w:spacing w:before="60" w:after="60"/>
      </w:pPr>
    </w:p>
    <w:p w14:paraId="1682D8FF" w14:textId="77777777" w:rsidR="0037641E" w:rsidRPr="00487BA3" w:rsidRDefault="000B50AE" w:rsidP="003B5833">
      <w:pPr>
        <w:spacing w:before="60" w:after="60"/>
        <w:jc w:val="both"/>
        <w:rPr>
          <w:color w:val="000000" w:themeColor="text1"/>
          <w:sz w:val="20"/>
          <w:szCs w:val="20"/>
        </w:rPr>
      </w:pPr>
      <w:r w:rsidRPr="00487BA3">
        <w:rPr>
          <w:sz w:val="20"/>
          <w:szCs w:val="20"/>
        </w:rPr>
        <w:t xml:space="preserve">Gminy powiatu </w:t>
      </w:r>
      <w:r w:rsidR="00943467" w:rsidRPr="00487BA3">
        <w:rPr>
          <w:sz w:val="20"/>
          <w:szCs w:val="20"/>
        </w:rPr>
        <w:t>żywieckiego</w:t>
      </w:r>
      <w:r w:rsidR="00987F47" w:rsidRPr="00487BA3">
        <w:rPr>
          <w:sz w:val="20"/>
          <w:szCs w:val="20"/>
        </w:rPr>
        <w:t xml:space="preserve"> </w:t>
      </w:r>
      <w:r w:rsidRPr="00487BA3">
        <w:rPr>
          <w:sz w:val="20"/>
          <w:szCs w:val="20"/>
        </w:rPr>
        <w:t xml:space="preserve">corocznie przeprowadzają różnorakie kontrole mieszkańców mające na celu uszczelnienie systemu gospodarki odpadami, a także zwiększenie </w:t>
      </w:r>
      <w:r w:rsidRPr="00487BA3">
        <w:rPr>
          <w:color w:val="000000" w:themeColor="text1"/>
          <w:sz w:val="20"/>
          <w:szCs w:val="20"/>
        </w:rPr>
        <w:t xml:space="preserve">skuteczności selektywnych zbiórek odpadów. Kontrole dotyczą składania deklaracji śmieciowych, zawierania umów na wywóz nieczystości ciekłych, spalania odpadów w kotłowniach domowych, a także składowania odpadów na posesjach. </w:t>
      </w:r>
    </w:p>
    <w:p w14:paraId="34CB6A95" w14:textId="54AD6FD5" w:rsidR="004C2B7E" w:rsidRPr="00487BA3" w:rsidRDefault="002C1B30" w:rsidP="003B5833">
      <w:pPr>
        <w:spacing w:before="60" w:after="60"/>
        <w:jc w:val="both"/>
        <w:rPr>
          <w:rStyle w:val="apple-converted-space"/>
          <w:color w:val="000000" w:themeColor="text1"/>
          <w:sz w:val="20"/>
          <w:szCs w:val="20"/>
          <w:shd w:val="clear" w:color="auto" w:fill="FFFFFF"/>
        </w:rPr>
      </w:pPr>
      <w:r w:rsidRPr="00487BA3">
        <w:rPr>
          <w:color w:val="000000" w:themeColor="text1"/>
          <w:sz w:val="20"/>
          <w:szCs w:val="20"/>
          <w:shd w:val="clear" w:color="auto" w:fill="FFFFFF"/>
        </w:rPr>
        <w:t xml:space="preserve">W </w:t>
      </w:r>
      <w:r w:rsidR="00B65376" w:rsidRPr="00487BA3">
        <w:rPr>
          <w:color w:val="000000" w:themeColor="text1"/>
          <w:sz w:val="20"/>
          <w:szCs w:val="20"/>
          <w:shd w:val="clear" w:color="auto" w:fill="FFFFFF"/>
        </w:rPr>
        <w:t>ostatnich latach 201</w:t>
      </w:r>
      <w:r w:rsidR="00362FC5" w:rsidRPr="00487BA3">
        <w:rPr>
          <w:color w:val="000000" w:themeColor="text1"/>
          <w:sz w:val="20"/>
          <w:szCs w:val="20"/>
          <w:shd w:val="clear" w:color="auto" w:fill="FFFFFF"/>
        </w:rPr>
        <w:t>9</w:t>
      </w:r>
      <w:r w:rsidR="00B65376" w:rsidRPr="00487BA3">
        <w:rPr>
          <w:color w:val="000000" w:themeColor="text1"/>
          <w:sz w:val="20"/>
          <w:szCs w:val="20"/>
          <w:shd w:val="clear" w:color="auto" w:fill="FFFFFF"/>
        </w:rPr>
        <w:t>-202</w:t>
      </w:r>
      <w:r w:rsidR="00362FC5" w:rsidRPr="00487BA3">
        <w:rPr>
          <w:color w:val="000000" w:themeColor="text1"/>
          <w:sz w:val="20"/>
          <w:szCs w:val="20"/>
          <w:shd w:val="clear" w:color="auto" w:fill="FFFFFF"/>
        </w:rPr>
        <w:t>1</w:t>
      </w:r>
      <w:r w:rsidRPr="00487BA3">
        <w:rPr>
          <w:color w:val="000000" w:themeColor="text1"/>
          <w:sz w:val="20"/>
          <w:szCs w:val="20"/>
          <w:shd w:val="clear" w:color="auto" w:fill="FFFFFF"/>
        </w:rPr>
        <w:t xml:space="preserve"> gminy </w:t>
      </w:r>
      <w:r w:rsidR="00A95ECB" w:rsidRPr="00487BA3">
        <w:rPr>
          <w:color w:val="000000" w:themeColor="text1"/>
          <w:sz w:val="20"/>
          <w:szCs w:val="20"/>
          <w:shd w:val="clear" w:color="auto" w:fill="FFFFFF"/>
        </w:rPr>
        <w:t>dążyły do osiągnięcia</w:t>
      </w:r>
      <w:r w:rsidRPr="00487BA3">
        <w:rPr>
          <w:color w:val="000000" w:themeColor="text1"/>
          <w:sz w:val="20"/>
          <w:szCs w:val="20"/>
          <w:shd w:val="clear" w:color="auto" w:fill="FFFFFF"/>
        </w:rPr>
        <w:t xml:space="preserve"> założon</w:t>
      </w:r>
      <w:r w:rsidR="00A95ECB" w:rsidRPr="00487BA3">
        <w:rPr>
          <w:color w:val="000000" w:themeColor="text1"/>
          <w:sz w:val="20"/>
          <w:szCs w:val="20"/>
          <w:shd w:val="clear" w:color="auto" w:fill="FFFFFF"/>
        </w:rPr>
        <w:t>ych</w:t>
      </w:r>
      <w:r w:rsidRPr="00487BA3">
        <w:rPr>
          <w:color w:val="000000" w:themeColor="text1"/>
          <w:sz w:val="20"/>
          <w:szCs w:val="20"/>
          <w:shd w:val="clear" w:color="auto" w:fill="FFFFFF"/>
        </w:rPr>
        <w:t xml:space="preserve"> poziom</w:t>
      </w:r>
      <w:r w:rsidR="00A95ECB" w:rsidRPr="00487BA3">
        <w:rPr>
          <w:color w:val="000000" w:themeColor="text1"/>
          <w:sz w:val="20"/>
          <w:szCs w:val="20"/>
          <w:shd w:val="clear" w:color="auto" w:fill="FFFFFF"/>
        </w:rPr>
        <w:t xml:space="preserve">ów </w:t>
      </w:r>
      <w:r w:rsidRPr="00487BA3">
        <w:rPr>
          <w:color w:val="000000" w:themeColor="text1"/>
          <w:sz w:val="20"/>
          <w:szCs w:val="20"/>
          <w:shd w:val="clear" w:color="auto" w:fill="FFFFFF"/>
        </w:rPr>
        <w:t xml:space="preserve">odzysku i unieszkodliwiania odpadów. </w:t>
      </w:r>
      <w:r w:rsidR="000B50AE" w:rsidRPr="00487BA3">
        <w:rPr>
          <w:color w:val="000000" w:themeColor="text1"/>
          <w:sz w:val="20"/>
          <w:szCs w:val="20"/>
          <w:shd w:val="clear" w:color="auto" w:fill="FFFFFF"/>
        </w:rPr>
        <w:t>W 2021 roku wprowadzono nowe poziomy przygotowania do ponownego użycia i recyklingu odpadów komunalnych – na podstawie Ustawy z dnia 17 grudnia 2020 r. o zmianie ustawy o utrzymaniu czystości i</w:t>
      </w:r>
      <w:r w:rsidR="00851782" w:rsidRPr="00487BA3">
        <w:rPr>
          <w:color w:val="000000" w:themeColor="text1"/>
          <w:sz w:val="20"/>
          <w:szCs w:val="20"/>
          <w:shd w:val="clear" w:color="auto" w:fill="FFFFFF"/>
        </w:rPr>
        <w:t> </w:t>
      </w:r>
      <w:r w:rsidR="000B50AE" w:rsidRPr="00487BA3">
        <w:rPr>
          <w:color w:val="000000" w:themeColor="text1"/>
          <w:sz w:val="20"/>
          <w:szCs w:val="20"/>
          <w:shd w:val="clear" w:color="auto" w:fill="FFFFFF"/>
        </w:rPr>
        <w:t xml:space="preserve"> porządku w gminach oraz niektórych innych ustaw (Dz U z 2020 r. poz. 2361).</w:t>
      </w:r>
      <w:r w:rsidR="00A52DDA" w:rsidRPr="00487BA3">
        <w:rPr>
          <w:color w:val="000000" w:themeColor="text1"/>
          <w:sz w:val="20"/>
          <w:szCs w:val="20"/>
        </w:rPr>
        <w:t xml:space="preserve"> </w:t>
      </w:r>
      <w:r w:rsidR="000B50AE" w:rsidRPr="00487BA3">
        <w:rPr>
          <w:color w:val="000000" w:themeColor="text1"/>
          <w:sz w:val="20"/>
          <w:szCs w:val="20"/>
          <w:shd w:val="clear" w:color="auto" w:fill="FFFFFF"/>
        </w:rPr>
        <w:t xml:space="preserve">W związku z tym </w:t>
      </w:r>
      <w:r w:rsidRPr="00487BA3">
        <w:rPr>
          <w:color w:val="000000" w:themeColor="text1"/>
          <w:sz w:val="20"/>
          <w:szCs w:val="20"/>
          <w:shd w:val="clear" w:color="auto" w:fill="FFFFFF"/>
        </w:rPr>
        <w:t xml:space="preserve">od 2021 r. poziom obliczany </w:t>
      </w:r>
      <w:r w:rsidR="00A52DDA" w:rsidRPr="00487BA3">
        <w:rPr>
          <w:color w:val="000000" w:themeColor="text1"/>
          <w:sz w:val="20"/>
          <w:szCs w:val="20"/>
          <w:shd w:val="clear" w:color="auto" w:fill="FFFFFF"/>
        </w:rPr>
        <w:t>jest</w:t>
      </w:r>
      <w:r w:rsidRPr="00487BA3">
        <w:rPr>
          <w:color w:val="000000" w:themeColor="text1"/>
          <w:sz w:val="20"/>
          <w:szCs w:val="20"/>
          <w:shd w:val="clear" w:color="auto" w:fill="FFFFFF"/>
        </w:rPr>
        <w:t xml:space="preserve"> dla wszystkich odpadów komunalnych ogółem.</w:t>
      </w:r>
      <w:r w:rsidRPr="00487BA3">
        <w:rPr>
          <w:rStyle w:val="apple-converted-space"/>
          <w:color w:val="000000" w:themeColor="text1"/>
          <w:sz w:val="20"/>
          <w:szCs w:val="20"/>
          <w:shd w:val="clear" w:color="auto" w:fill="FFFFFF"/>
        </w:rPr>
        <w:t> </w:t>
      </w:r>
    </w:p>
    <w:p w14:paraId="7AC49597" w14:textId="279DF7D7" w:rsidR="00AD0B39" w:rsidRPr="00487BA3" w:rsidRDefault="00AD0B39" w:rsidP="003B5833">
      <w:pPr>
        <w:spacing w:before="60" w:after="60"/>
        <w:jc w:val="both"/>
        <w:rPr>
          <w:rStyle w:val="apple-converted-space"/>
          <w:color w:val="000000" w:themeColor="text1"/>
          <w:sz w:val="20"/>
          <w:szCs w:val="20"/>
          <w:shd w:val="clear" w:color="auto" w:fill="FFFFFF"/>
        </w:rPr>
      </w:pPr>
      <w:r w:rsidRPr="00487BA3">
        <w:rPr>
          <w:rStyle w:val="apple-converted-space"/>
          <w:color w:val="000000" w:themeColor="text1"/>
          <w:sz w:val="20"/>
          <w:szCs w:val="20"/>
          <w:shd w:val="clear" w:color="auto" w:fill="FFFFFF"/>
        </w:rPr>
        <w:t xml:space="preserve">Zgodnie z art. 3b ust. 1 ustawy z dnia 13 września 1996 r. o utrzymaniu czystości i porządku w gminach (Dz. U. z 2021 r. poz. 888 z późn. zm.) gminy są zobowiązane osiągnąć poziom przygotowania do ponownego użycia i </w:t>
      </w:r>
      <w:r w:rsidR="00407BE9" w:rsidRPr="00487BA3">
        <w:rPr>
          <w:rStyle w:val="apple-converted-space"/>
          <w:color w:val="000000" w:themeColor="text1"/>
          <w:sz w:val="20"/>
          <w:szCs w:val="20"/>
          <w:shd w:val="clear" w:color="auto" w:fill="FFFFFF"/>
        </w:rPr>
        <w:t> </w:t>
      </w:r>
      <w:r w:rsidRPr="00487BA3">
        <w:rPr>
          <w:rStyle w:val="apple-converted-space"/>
          <w:color w:val="000000" w:themeColor="text1"/>
          <w:sz w:val="20"/>
          <w:szCs w:val="20"/>
          <w:shd w:val="clear" w:color="auto" w:fill="FFFFFF"/>
        </w:rPr>
        <w:t xml:space="preserve">recyklingu odpadów komunalnych w </w:t>
      </w:r>
      <w:r w:rsidR="002E0D62" w:rsidRPr="00487BA3">
        <w:rPr>
          <w:rStyle w:val="apple-converted-space"/>
          <w:color w:val="000000" w:themeColor="text1"/>
          <w:sz w:val="20"/>
          <w:szCs w:val="20"/>
          <w:shd w:val="clear" w:color="auto" w:fill="FFFFFF"/>
        </w:rPr>
        <w:t>wysokości, co</w:t>
      </w:r>
      <w:r w:rsidRPr="00487BA3">
        <w:rPr>
          <w:rStyle w:val="apple-converted-space"/>
          <w:color w:val="000000" w:themeColor="text1"/>
          <w:sz w:val="20"/>
          <w:szCs w:val="20"/>
          <w:shd w:val="clear" w:color="auto" w:fill="FFFFFF"/>
        </w:rPr>
        <w:t xml:space="preserve"> najmniej:</w:t>
      </w:r>
    </w:p>
    <w:p w14:paraId="62ABBC49" w14:textId="77777777" w:rsidR="00AD0B39" w:rsidRPr="00487BA3" w:rsidRDefault="00AD0B39" w:rsidP="003B5833">
      <w:pPr>
        <w:pStyle w:val="Akapitzlist"/>
        <w:numPr>
          <w:ilvl w:val="0"/>
          <w:numId w:val="80"/>
        </w:numPr>
        <w:contextualSpacing w:val="0"/>
        <w:jc w:val="both"/>
        <w:rPr>
          <w:rStyle w:val="apple-converted-space"/>
          <w:color w:val="000000" w:themeColor="text1"/>
          <w:szCs w:val="20"/>
          <w:shd w:val="clear" w:color="auto" w:fill="FFFFFF"/>
        </w:rPr>
      </w:pPr>
      <w:r w:rsidRPr="00487BA3">
        <w:rPr>
          <w:rStyle w:val="apple-converted-space"/>
          <w:color w:val="000000" w:themeColor="text1"/>
          <w:szCs w:val="20"/>
          <w:shd w:val="clear" w:color="auto" w:fill="FFFFFF"/>
        </w:rPr>
        <w:t>20% wagowo - za rok 2021;</w:t>
      </w:r>
    </w:p>
    <w:p w14:paraId="7163353A" w14:textId="77777777" w:rsidR="00AD0B39" w:rsidRPr="00487BA3" w:rsidRDefault="00AD0B39" w:rsidP="003B5833">
      <w:pPr>
        <w:pStyle w:val="Akapitzlist"/>
        <w:numPr>
          <w:ilvl w:val="0"/>
          <w:numId w:val="80"/>
        </w:numPr>
        <w:contextualSpacing w:val="0"/>
        <w:jc w:val="both"/>
        <w:rPr>
          <w:rStyle w:val="apple-converted-space"/>
          <w:color w:val="000000" w:themeColor="text1"/>
          <w:szCs w:val="20"/>
          <w:shd w:val="clear" w:color="auto" w:fill="FFFFFF"/>
        </w:rPr>
      </w:pPr>
      <w:r w:rsidRPr="00487BA3">
        <w:rPr>
          <w:rStyle w:val="apple-converted-space"/>
          <w:color w:val="000000" w:themeColor="text1"/>
          <w:szCs w:val="20"/>
          <w:shd w:val="clear" w:color="auto" w:fill="FFFFFF"/>
        </w:rPr>
        <w:t>25% wagowo - za rok 2022;</w:t>
      </w:r>
    </w:p>
    <w:p w14:paraId="05FDE3D1" w14:textId="77777777" w:rsidR="00AD0B39" w:rsidRPr="00487BA3" w:rsidRDefault="00AD0B39" w:rsidP="003B5833">
      <w:pPr>
        <w:pStyle w:val="Akapitzlist"/>
        <w:numPr>
          <w:ilvl w:val="0"/>
          <w:numId w:val="80"/>
        </w:numPr>
        <w:contextualSpacing w:val="0"/>
        <w:jc w:val="both"/>
        <w:rPr>
          <w:rStyle w:val="apple-converted-space"/>
          <w:color w:val="000000" w:themeColor="text1"/>
          <w:szCs w:val="20"/>
          <w:shd w:val="clear" w:color="auto" w:fill="FFFFFF"/>
        </w:rPr>
      </w:pPr>
      <w:r w:rsidRPr="00487BA3">
        <w:rPr>
          <w:rStyle w:val="apple-converted-space"/>
          <w:color w:val="000000" w:themeColor="text1"/>
          <w:szCs w:val="20"/>
          <w:shd w:val="clear" w:color="auto" w:fill="FFFFFF"/>
        </w:rPr>
        <w:t>35% wagowo - za rok 2023;</w:t>
      </w:r>
    </w:p>
    <w:p w14:paraId="78197235" w14:textId="77777777" w:rsidR="00AD0B39" w:rsidRPr="00487BA3" w:rsidRDefault="00AD0B39" w:rsidP="003B5833">
      <w:pPr>
        <w:pStyle w:val="Akapitzlist"/>
        <w:numPr>
          <w:ilvl w:val="0"/>
          <w:numId w:val="80"/>
        </w:numPr>
        <w:contextualSpacing w:val="0"/>
        <w:jc w:val="both"/>
        <w:rPr>
          <w:rStyle w:val="apple-converted-space"/>
          <w:color w:val="000000" w:themeColor="text1"/>
          <w:szCs w:val="20"/>
          <w:shd w:val="clear" w:color="auto" w:fill="FFFFFF"/>
        </w:rPr>
      </w:pPr>
      <w:r w:rsidRPr="00487BA3">
        <w:rPr>
          <w:rStyle w:val="apple-converted-space"/>
          <w:color w:val="000000" w:themeColor="text1"/>
          <w:szCs w:val="20"/>
          <w:shd w:val="clear" w:color="auto" w:fill="FFFFFF"/>
        </w:rPr>
        <w:t>45% wagowo - za rok 2024;</w:t>
      </w:r>
    </w:p>
    <w:p w14:paraId="033F5EAF" w14:textId="77777777" w:rsidR="00AD0B39" w:rsidRPr="00487BA3" w:rsidRDefault="00AD0B39" w:rsidP="003B5833">
      <w:pPr>
        <w:pStyle w:val="Akapitzlist"/>
        <w:numPr>
          <w:ilvl w:val="0"/>
          <w:numId w:val="80"/>
        </w:numPr>
        <w:contextualSpacing w:val="0"/>
        <w:jc w:val="both"/>
        <w:rPr>
          <w:rStyle w:val="apple-converted-space"/>
          <w:color w:val="000000" w:themeColor="text1"/>
          <w:szCs w:val="20"/>
          <w:shd w:val="clear" w:color="auto" w:fill="FFFFFF"/>
        </w:rPr>
      </w:pPr>
      <w:r w:rsidRPr="00487BA3">
        <w:rPr>
          <w:rStyle w:val="apple-converted-space"/>
          <w:color w:val="000000" w:themeColor="text1"/>
          <w:szCs w:val="20"/>
          <w:shd w:val="clear" w:color="auto" w:fill="FFFFFF"/>
        </w:rPr>
        <w:t>55% wagowo - za rok 2025;</w:t>
      </w:r>
    </w:p>
    <w:p w14:paraId="312003C4" w14:textId="77777777" w:rsidR="00AD0B39" w:rsidRPr="00487BA3" w:rsidRDefault="00AD0B39" w:rsidP="003B5833">
      <w:pPr>
        <w:pStyle w:val="Akapitzlist"/>
        <w:numPr>
          <w:ilvl w:val="0"/>
          <w:numId w:val="80"/>
        </w:numPr>
        <w:contextualSpacing w:val="0"/>
        <w:jc w:val="both"/>
        <w:rPr>
          <w:rStyle w:val="apple-converted-space"/>
          <w:color w:val="000000" w:themeColor="text1"/>
          <w:szCs w:val="20"/>
          <w:shd w:val="clear" w:color="auto" w:fill="FFFFFF"/>
        </w:rPr>
      </w:pPr>
      <w:r w:rsidRPr="00487BA3">
        <w:rPr>
          <w:rStyle w:val="apple-converted-space"/>
          <w:color w:val="000000" w:themeColor="text1"/>
          <w:szCs w:val="20"/>
          <w:shd w:val="clear" w:color="auto" w:fill="FFFFFF"/>
        </w:rPr>
        <w:t>56% wagowo - za rok 2026;</w:t>
      </w:r>
    </w:p>
    <w:p w14:paraId="343D45C8" w14:textId="77777777" w:rsidR="00AD0B39" w:rsidRPr="00487BA3" w:rsidRDefault="00AD0B39" w:rsidP="003B5833">
      <w:pPr>
        <w:pStyle w:val="Akapitzlist"/>
        <w:numPr>
          <w:ilvl w:val="0"/>
          <w:numId w:val="80"/>
        </w:numPr>
        <w:contextualSpacing w:val="0"/>
        <w:jc w:val="both"/>
        <w:rPr>
          <w:rStyle w:val="apple-converted-space"/>
          <w:color w:val="000000" w:themeColor="text1"/>
          <w:szCs w:val="20"/>
          <w:shd w:val="clear" w:color="auto" w:fill="FFFFFF"/>
        </w:rPr>
      </w:pPr>
      <w:r w:rsidRPr="00487BA3">
        <w:rPr>
          <w:rStyle w:val="apple-converted-space"/>
          <w:color w:val="000000" w:themeColor="text1"/>
          <w:szCs w:val="20"/>
          <w:shd w:val="clear" w:color="auto" w:fill="FFFFFF"/>
        </w:rPr>
        <w:t>57% wagowo - za rok 2027;</w:t>
      </w:r>
    </w:p>
    <w:p w14:paraId="2DAAD064" w14:textId="77777777" w:rsidR="00AD0B39" w:rsidRPr="00487BA3" w:rsidRDefault="00AD0B39" w:rsidP="003B5833">
      <w:pPr>
        <w:pStyle w:val="Akapitzlist"/>
        <w:numPr>
          <w:ilvl w:val="0"/>
          <w:numId w:val="80"/>
        </w:numPr>
        <w:contextualSpacing w:val="0"/>
        <w:jc w:val="both"/>
        <w:rPr>
          <w:rStyle w:val="apple-converted-space"/>
          <w:color w:val="000000" w:themeColor="text1"/>
          <w:szCs w:val="20"/>
          <w:shd w:val="clear" w:color="auto" w:fill="FFFFFF"/>
        </w:rPr>
      </w:pPr>
      <w:r w:rsidRPr="00487BA3">
        <w:rPr>
          <w:rStyle w:val="apple-converted-space"/>
          <w:color w:val="000000" w:themeColor="text1"/>
          <w:szCs w:val="20"/>
          <w:shd w:val="clear" w:color="auto" w:fill="FFFFFF"/>
        </w:rPr>
        <w:t>58% wagowo - za rok 2028;</w:t>
      </w:r>
    </w:p>
    <w:p w14:paraId="0D0951CA" w14:textId="77777777" w:rsidR="00AD0B39" w:rsidRPr="00487BA3" w:rsidRDefault="00AD0B39" w:rsidP="003B5833">
      <w:pPr>
        <w:pStyle w:val="Akapitzlist"/>
        <w:numPr>
          <w:ilvl w:val="0"/>
          <w:numId w:val="80"/>
        </w:numPr>
        <w:contextualSpacing w:val="0"/>
        <w:jc w:val="both"/>
        <w:rPr>
          <w:rStyle w:val="apple-converted-space"/>
          <w:color w:val="000000" w:themeColor="text1"/>
          <w:szCs w:val="20"/>
          <w:shd w:val="clear" w:color="auto" w:fill="FFFFFF"/>
        </w:rPr>
      </w:pPr>
      <w:r w:rsidRPr="00487BA3">
        <w:rPr>
          <w:rStyle w:val="apple-converted-space"/>
          <w:color w:val="000000" w:themeColor="text1"/>
          <w:szCs w:val="20"/>
          <w:shd w:val="clear" w:color="auto" w:fill="FFFFFF"/>
        </w:rPr>
        <w:t>59% wagowo - za rok 2029;</w:t>
      </w:r>
    </w:p>
    <w:p w14:paraId="39937478" w14:textId="77777777" w:rsidR="00AD0B39" w:rsidRPr="00487BA3" w:rsidRDefault="00AD0B39" w:rsidP="003B5833">
      <w:pPr>
        <w:pStyle w:val="Akapitzlist"/>
        <w:numPr>
          <w:ilvl w:val="0"/>
          <w:numId w:val="80"/>
        </w:numPr>
        <w:contextualSpacing w:val="0"/>
        <w:jc w:val="both"/>
        <w:rPr>
          <w:rStyle w:val="apple-converted-space"/>
          <w:color w:val="000000" w:themeColor="text1"/>
          <w:szCs w:val="20"/>
          <w:shd w:val="clear" w:color="auto" w:fill="FFFFFF"/>
        </w:rPr>
      </w:pPr>
      <w:r w:rsidRPr="00487BA3">
        <w:rPr>
          <w:rStyle w:val="apple-converted-space"/>
          <w:color w:val="000000" w:themeColor="text1"/>
          <w:szCs w:val="20"/>
          <w:shd w:val="clear" w:color="auto" w:fill="FFFFFF"/>
        </w:rPr>
        <w:t>60% wagowo - za rok 2030.</w:t>
      </w:r>
    </w:p>
    <w:p w14:paraId="68E8015F" w14:textId="77777777" w:rsidR="00E07403" w:rsidRPr="00487BA3" w:rsidRDefault="00E07403" w:rsidP="003B5833">
      <w:pPr>
        <w:spacing w:before="60" w:after="60"/>
        <w:jc w:val="both"/>
        <w:rPr>
          <w:rStyle w:val="apple-converted-space"/>
          <w:color w:val="000000" w:themeColor="text1"/>
          <w:sz w:val="20"/>
          <w:szCs w:val="20"/>
          <w:shd w:val="clear" w:color="auto" w:fill="FFFFFF"/>
        </w:rPr>
      </w:pPr>
      <w:r w:rsidRPr="00487BA3">
        <w:rPr>
          <w:rStyle w:val="apple-converted-space"/>
          <w:color w:val="000000" w:themeColor="text1"/>
          <w:sz w:val="20"/>
          <w:szCs w:val="20"/>
          <w:shd w:val="clear" w:color="auto" w:fill="FFFFFF"/>
        </w:rPr>
        <w:t xml:space="preserve">Poziom recyklingu i przygotowania do ponownego użycia odpadów komunalnych </w:t>
      </w:r>
      <w:r w:rsidR="003E2665" w:rsidRPr="00487BA3">
        <w:rPr>
          <w:rStyle w:val="apple-converted-space"/>
          <w:color w:val="000000" w:themeColor="text1"/>
          <w:sz w:val="20"/>
          <w:szCs w:val="20"/>
          <w:shd w:val="clear" w:color="auto" w:fill="FFFFFF"/>
        </w:rPr>
        <w:t>gminy obliczały</w:t>
      </w:r>
      <w:r w:rsidRPr="00487BA3">
        <w:rPr>
          <w:rStyle w:val="apple-converted-space"/>
          <w:color w:val="000000" w:themeColor="text1"/>
          <w:sz w:val="20"/>
          <w:szCs w:val="20"/>
          <w:shd w:val="clear" w:color="auto" w:fill="FFFFFF"/>
        </w:rPr>
        <w:t xml:space="preserve"> na podstawie Rozporządzeniu Ministra Klimatu i Środowiska z dnia 3 sierpnia 2021 r. w sprawie sposobu obliczania poziomów przygotowania do ponownego użycia i recyklingu odpadów komunalnych (Dz. U. z 2021 r. poz. 1530).</w:t>
      </w:r>
    </w:p>
    <w:p w14:paraId="27899B4A" w14:textId="77777777" w:rsidR="00E07403" w:rsidRPr="00487BA3" w:rsidRDefault="003E2665" w:rsidP="003B5833">
      <w:pPr>
        <w:spacing w:before="60" w:after="60"/>
        <w:jc w:val="both"/>
        <w:rPr>
          <w:rStyle w:val="apple-converted-space"/>
          <w:sz w:val="20"/>
          <w:szCs w:val="20"/>
          <w:shd w:val="clear" w:color="auto" w:fill="FFFFFF"/>
        </w:rPr>
      </w:pPr>
      <w:r w:rsidRPr="00487BA3">
        <w:rPr>
          <w:rStyle w:val="apple-converted-space"/>
          <w:color w:val="000000" w:themeColor="text1"/>
          <w:sz w:val="20"/>
          <w:szCs w:val="20"/>
          <w:shd w:val="clear" w:color="auto" w:fill="FFFFFF"/>
        </w:rPr>
        <w:t>W roku 2021 w</w:t>
      </w:r>
      <w:r w:rsidR="00E07403" w:rsidRPr="00487BA3">
        <w:rPr>
          <w:rStyle w:val="apple-converted-space"/>
          <w:color w:val="000000" w:themeColor="text1"/>
          <w:sz w:val="20"/>
          <w:szCs w:val="20"/>
          <w:shd w:val="clear" w:color="auto" w:fill="FFFFFF"/>
        </w:rPr>
        <w:t>ymagany poziom</w:t>
      </w:r>
      <w:r w:rsidRPr="00487BA3">
        <w:rPr>
          <w:rStyle w:val="apple-converted-space"/>
          <w:color w:val="000000" w:themeColor="text1"/>
          <w:sz w:val="20"/>
          <w:szCs w:val="20"/>
          <w:shd w:val="clear" w:color="auto" w:fill="FFFFFF"/>
        </w:rPr>
        <w:t xml:space="preserve"> </w:t>
      </w:r>
      <w:r w:rsidR="00E07403" w:rsidRPr="00487BA3">
        <w:rPr>
          <w:rStyle w:val="apple-converted-space"/>
          <w:color w:val="000000" w:themeColor="text1"/>
          <w:sz w:val="20"/>
          <w:szCs w:val="20"/>
          <w:shd w:val="clear" w:color="auto" w:fill="FFFFFF"/>
        </w:rPr>
        <w:t>przygotowania do ponownego użycia i recyklingu odpadów</w:t>
      </w:r>
      <w:r w:rsidRPr="00487BA3">
        <w:rPr>
          <w:rStyle w:val="apple-converted-space"/>
          <w:color w:val="000000" w:themeColor="text1"/>
          <w:sz w:val="20"/>
          <w:szCs w:val="20"/>
          <w:shd w:val="clear" w:color="auto" w:fill="FFFFFF"/>
        </w:rPr>
        <w:t xml:space="preserve"> </w:t>
      </w:r>
      <w:r w:rsidR="00E07403" w:rsidRPr="00487BA3">
        <w:rPr>
          <w:rStyle w:val="apple-converted-space"/>
          <w:color w:val="000000" w:themeColor="text1"/>
          <w:sz w:val="20"/>
          <w:szCs w:val="20"/>
          <w:shd w:val="clear" w:color="auto" w:fill="FFFFFF"/>
        </w:rPr>
        <w:t>komunalnych wynosił 20%</w:t>
      </w:r>
      <w:r w:rsidR="001240FF" w:rsidRPr="00487BA3">
        <w:rPr>
          <w:rStyle w:val="apple-converted-space"/>
          <w:color w:val="000000" w:themeColor="text1"/>
          <w:sz w:val="20"/>
          <w:szCs w:val="20"/>
          <w:shd w:val="clear" w:color="auto" w:fill="FFFFFF"/>
        </w:rPr>
        <w:t xml:space="preserve">. </w:t>
      </w:r>
      <w:r w:rsidR="00F5400B" w:rsidRPr="00487BA3">
        <w:rPr>
          <w:rStyle w:val="apple-converted-space"/>
          <w:sz w:val="20"/>
          <w:szCs w:val="20"/>
          <w:shd w:val="clear" w:color="auto" w:fill="FFFFFF"/>
        </w:rPr>
        <w:t>Poniżej przedstawiono osiągnięte poziomy w poszczególnych gminach powiatu żywieckiego</w:t>
      </w:r>
      <w:r w:rsidR="0036564D" w:rsidRPr="00487BA3">
        <w:rPr>
          <w:rStyle w:val="apple-converted-space"/>
          <w:sz w:val="20"/>
          <w:szCs w:val="20"/>
          <w:shd w:val="clear" w:color="auto" w:fill="FFFFFF"/>
        </w:rPr>
        <w:t>:</w:t>
      </w:r>
    </w:p>
    <w:p w14:paraId="6517306F" w14:textId="77777777" w:rsidR="0036564D" w:rsidRPr="00487BA3" w:rsidRDefault="004B16FB" w:rsidP="003B5833">
      <w:pPr>
        <w:pStyle w:val="Akapitzlist"/>
        <w:numPr>
          <w:ilvl w:val="0"/>
          <w:numId w:val="79"/>
        </w:numPr>
        <w:contextualSpacing w:val="0"/>
        <w:jc w:val="both"/>
        <w:rPr>
          <w:rStyle w:val="apple-converted-space"/>
          <w:szCs w:val="20"/>
          <w:shd w:val="clear" w:color="auto" w:fill="FFFFFF"/>
        </w:rPr>
      </w:pPr>
      <w:r w:rsidRPr="00487BA3">
        <w:rPr>
          <w:rStyle w:val="apple-converted-space"/>
          <w:szCs w:val="20"/>
          <w:shd w:val="clear" w:color="auto" w:fill="FFFFFF"/>
        </w:rPr>
        <w:t>C</w:t>
      </w:r>
      <w:r w:rsidR="00F4548A" w:rsidRPr="00487BA3">
        <w:rPr>
          <w:rStyle w:val="apple-converted-space"/>
          <w:szCs w:val="20"/>
          <w:shd w:val="clear" w:color="auto" w:fill="FFFFFF"/>
        </w:rPr>
        <w:t xml:space="preserve">zernichów – </w:t>
      </w:r>
      <w:r w:rsidR="001E6696" w:rsidRPr="00487BA3">
        <w:rPr>
          <w:rStyle w:val="apple-converted-space"/>
          <w:szCs w:val="20"/>
          <w:shd w:val="clear" w:color="auto" w:fill="FFFFFF"/>
        </w:rPr>
        <w:t>32</w:t>
      </w:r>
      <w:r w:rsidR="00F5400B" w:rsidRPr="00487BA3">
        <w:rPr>
          <w:rStyle w:val="apple-converted-space"/>
          <w:szCs w:val="20"/>
          <w:shd w:val="clear" w:color="auto" w:fill="FFFFFF"/>
        </w:rPr>
        <w:t>%</w:t>
      </w:r>
      <w:r w:rsidR="00F4548A" w:rsidRPr="00487BA3">
        <w:rPr>
          <w:rStyle w:val="apple-converted-space"/>
          <w:szCs w:val="20"/>
          <w:shd w:val="clear" w:color="auto" w:fill="FFFFFF"/>
        </w:rPr>
        <w:t>,</w:t>
      </w:r>
    </w:p>
    <w:p w14:paraId="45AA0843" w14:textId="77777777" w:rsidR="004B16FB" w:rsidRPr="00487BA3" w:rsidRDefault="004B16FB" w:rsidP="003B5833">
      <w:pPr>
        <w:pStyle w:val="Akapitzlist"/>
        <w:numPr>
          <w:ilvl w:val="0"/>
          <w:numId w:val="79"/>
        </w:numPr>
        <w:contextualSpacing w:val="0"/>
        <w:jc w:val="both"/>
        <w:rPr>
          <w:rStyle w:val="apple-converted-space"/>
          <w:szCs w:val="20"/>
          <w:shd w:val="clear" w:color="auto" w:fill="FFFFFF"/>
        </w:rPr>
      </w:pPr>
      <w:r w:rsidRPr="00487BA3">
        <w:rPr>
          <w:rStyle w:val="apple-converted-space"/>
          <w:szCs w:val="20"/>
          <w:shd w:val="clear" w:color="auto" w:fill="FFFFFF"/>
        </w:rPr>
        <w:t>Gilowice</w:t>
      </w:r>
      <w:r w:rsidR="00F4548A" w:rsidRPr="00487BA3">
        <w:rPr>
          <w:rStyle w:val="apple-converted-space"/>
          <w:szCs w:val="20"/>
          <w:shd w:val="clear" w:color="auto" w:fill="FFFFFF"/>
        </w:rPr>
        <w:t xml:space="preserve"> – brak danych,</w:t>
      </w:r>
    </w:p>
    <w:p w14:paraId="270BC86F" w14:textId="77777777" w:rsidR="004B16FB" w:rsidRPr="00487BA3" w:rsidRDefault="004B16FB" w:rsidP="003B5833">
      <w:pPr>
        <w:pStyle w:val="Akapitzlist"/>
        <w:numPr>
          <w:ilvl w:val="0"/>
          <w:numId w:val="79"/>
        </w:numPr>
        <w:contextualSpacing w:val="0"/>
        <w:jc w:val="both"/>
        <w:rPr>
          <w:rStyle w:val="apple-converted-space"/>
          <w:szCs w:val="20"/>
          <w:shd w:val="clear" w:color="auto" w:fill="FFFFFF"/>
        </w:rPr>
      </w:pPr>
      <w:r w:rsidRPr="00487BA3">
        <w:rPr>
          <w:rStyle w:val="apple-converted-space"/>
          <w:szCs w:val="20"/>
          <w:shd w:val="clear" w:color="auto" w:fill="FFFFFF"/>
        </w:rPr>
        <w:t>Jeleśnia</w:t>
      </w:r>
      <w:r w:rsidR="00F4548A" w:rsidRPr="00487BA3">
        <w:rPr>
          <w:rStyle w:val="apple-converted-space"/>
          <w:szCs w:val="20"/>
          <w:shd w:val="clear" w:color="auto" w:fill="FFFFFF"/>
        </w:rPr>
        <w:t xml:space="preserve"> – </w:t>
      </w:r>
      <w:r w:rsidR="000B1D87" w:rsidRPr="00487BA3">
        <w:rPr>
          <w:rStyle w:val="apple-converted-space"/>
          <w:szCs w:val="20"/>
          <w:shd w:val="clear" w:color="auto" w:fill="FFFFFF"/>
        </w:rPr>
        <w:t>34%</w:t>
      </w:r>
      <w:r w:rsidR="00F4548A" w:rsidRPr="00487BA3">
        <w:rPr>
          <w:rStyle w:val="apple-converted-space"/>
          <w:szCs w:val="20"/>
          <w:shd w:val="clear" w:color="auto" w:fill="FFFFFF"/>
        </w:rPr>
        <w:t>,</w:t>
      </w:r>
    </w:p>
    <w:p w14:paraId="0A1518DA" w14:textId="77777777" w:rsidR="004B16FB" w:rsidRPr="00487BA3" w:rsidRDefault="004B16FB" w:rsidP="003B5833">
      <w:pPr>
        <w:pStyle w:val="Akapitzlist"/>
        <w:numPr>
          <w:ilvl w:val="0"/>
          <w:numId w:val="79"/>
        </w:numPr>
        <w:contextualSpacing w:val="0"/>
        <w:jc w:val="both"/>
        <w:rPr>
          <w:rStyle w:val="apple-converted-space"/>
          <w:szCs w:val="20"/>
          <w:shd w:val="clear" w:color="auto" w:fill="FFFFFF"/>
        </w:rPr>
      </w:pPr>
      <w:r w:rsidRPr="00487BA3">
        <w:rPr>
          <w:rStyle w:val="apple-converted-space"/>
          <w:szCs w:val="20"/>
          <w:shd w:val="clear" w:color="auto" w:fill="FFFFFF"/>
        </w:rPr>
        <w:t>Koszarawa</w:t>
      </w:r>
      <w:r w:rsidR="00F4548A" w:rsidRPr="00487BA3">
        <w:rPr>
          <w:szCs w:val="20"/>
          <w:shd w:val="clear" w:color="auto" w:fill="FFFFFF"/>
        </w:rPr>
        <w:t xml:space="preserve"> – brak danych,</w:t>
      </w:r>
    </w:p>
    <w:p w14:paraId="66672475" w14:textId="77777777" w:rsidR="004B16FB" w:rsidRPr="00487BA3" w:rsidRDefault="004B16FB" w:rsidP="003B5833">
      <w:pPr>
        <w:pStyle w:val="Akapitzlist"/>
        <w:numPr>
          <w:ilvl w:val="0"/>
          <w:numId w:val="79"/>
        </w:numPr>
        <w:contextualSpacing w:val="0"/>
        <w:jc w:val="both"/>
        <w:rPr>
          <w:rStyle w:val="apple-converted-space"/>
          <w:szCs w:val="20"/>
          <w:shd w:val="clear" w:color="auto" w:fill="FFFFFF"/>
        </w:rPr>
      </w:pPr>
      <w:r w:rsidRPr="00487BA3">
        <w:rPr>
          <w:rStyle w:val="apple-converted-space"/>
          <w:szCs w:val="20"/>
          <w:shd w:val="clear" w:color="auto" w:fill="FFFFFF"/>
        </w:rPr>
        <w:t>Lipowa</w:t>
      </w:r>
      <w:r w:rsidR="00F4548A" w:rsidRPr="00487BA3">
        <w:rPr>
          <w:szCs w:val="20"/>
          <w:shd w:val="clear" w:color="auto" w:fill="FFFFFF"/>
        </w:rPr>
        <w:t xml:space="preserve"> – brak danych, </w:t>
      </w:r>
    </w:p>
    <w:p w14:paraId="1DEE7E5D" w14:textId="77777777" w:rsidR="004B16FB" w:rsidRPr="00487BA3" w:rsidRDefault="004B16FB" w:rsidP="003B5833">
      <w:pPr>
        <w:pStyle w:val="Akapitzlist"/>
        <w:numPr>
          <w:ilvl w:val="0"/>
          <w:numId w:val="79"/>
        </w:numPr>
        <w:contextualSpacing w:val="0"/>
        <w:jc w:val="both"/>
        <w:rPr>
          <w:rStyle w:val="apple-converted-space"/>
          <w:szCs w:val="20"/>
          <w:shd w:val="clear" w:color="auto" w:fill="FFFFFF"/>
        </w:rPr>
      </w:pPr>
      <w:r w:rsidRPr="00487BA3">
        <w:rPr>
          <w:rStyle w:val="apple-converted-space"/>
          <w:szCs w:val="20"/>
          <w:shd w:val="clear" w:color="auto" w:fill="FFFFFF"/>
        </w:rPr>
        <w:t>Łękawica</w:t>
      </w:r>
      <w:r w:rsidR="00F4548A" w:rsidRPr="00487BA3">
        <w:rPr>
          <w:rStyle w:val="apple-converted-space"/>
          <w:szCs w:val="20"/>
          <w:shd w:val="clear" w:color="auto" w:fill="FFFFFF"/>
        </w:rPr>
        <w:t xml:space="preserve"> </w:t>
      </w:r>
      <w:r w:rsidR="00F4548A" w:rsidRPr="00487BA3">
        <w:rPr>
          <w:szCs w:val="20"/>
          <w:shd w:val="clear" w:color="auto" w:fill="FFFFFF"/>
        </w:rPr>
        <w:t xml:space="preserve">– </w:t>
      </w:r>
      <w:r w:rsidR="00E1333E" w:rsidRPr="00487BA3">
        <w:rPr>
          <w:szCs w:val="20"/>
          <w:shd w:val="clear" w:color="auto" w:fill="FFFFFF"/>
        </w:rPr>
        <w:t>20-%</w:t>
      </w:r>
      <w:r w:rsidR="00F4548A" w:rsidRPr="00487BA3">
        <w:rPr>
          <w:szCs w:val="20"/>
          <w:shd w:val="clear" w:color="auto" w:fill="FFFFFF"/>
        </w:rPr>
        <w:t>,</w:t>
      </w:r>
    </w:p>
    <w:p w14:paraId="617271CD" w14:textId="77777777" w:rsidR="004B16FB" w:rsidRPr="00487BA3" w:rsidRDefault="004B16FB" w:rsidP="003B5833">
      <w:pPr>
        <w:pStyle w:val="Akapitzlist"/>
        <w:numPr>
          <w:ilvl w:val="0"/>
          <w:numId w:val="79"/>
        </w:numPr>
        <w:contextualSpacing w:val="0"/>
        <w:jc w:val="both"/>
        <w:rPr>
          <w:rStyle w:val="apple-converted-space"/>
          <w:szCs w:val="20"/>
          <w:shd w:val="clear" w:color="auto" w:fill="FFFFFF"/>
        </w:rPr>
      </w:pPr>
      <w:r w:rsidRPr="00487BA3">
        <w:rPr>
          <w:rStyle w:val="apple-converted-space"/>
          <w:szCs w:val="20"/>
          <w:shd w:val="clear" w:color="auto" w:fill="FFFFFF"/>
        </w:rPr>
        <w:t>Łodygowice</w:t>
      </w:r>
      <w:r w:rsidR="00F4548A" w:rsidRPr="00487BA3">
        <w:rPr>
          <w:rStyle w:val="apple-converted-space"/>
          <w:szCs w:val="20"/>
          <w:shd w:val="clear" w:color="auto" w:fill="FFFFFF"/>
        </w:rPr>
        <w:t xml:space="preserve"> </w:t>
      </w:r>
      <w:r w:rsidR="00F4548A" w:rsidRPr="00487BA3">
        <w:rPr>
          <w:szCs w:val="20"/>
          <w:shd w:val="clear" w:color="auto" w:fill="FFFFFF"/>
        </w:rPr>
        <w:t>– brak danych,</w:t>
      </w:r>
    </w:p>
    <w:p w14:paraId="7E84B244" w14:textId="77777777" w:rsidR="004B16FB" w:rsidRPr="00487BA3" w:rsidRDefault="004B16FB" w:rsidP="003B5833">
      <w:pPr>
        <w:pStyle w:val="Akapitzlist"/>
        <w:numPr>
          <w:ilvl w:val="0"/>
          <w:numId w:val="79"/>
        </w:numPr>
        <w:contextualSpacing w:val="0"/>
        <w:jc w:val="both"/>
        <w:rPr>
          <w:rStyle w:val="apple-converted-space"/>
          <w:szCs w:val="20"/>
          <w:shd w:val="clear" w:color="auto" w:fill="FFFFFF"/>
        </w:rPr>
      </w:pPr>
      <w:r w:rsidRPr="00487BA3">
        <w:rPr>
          <w:rStyle w:val="apple-converted-space"/>
          <w:szCs w:val="20"/>
          <w:shd w:val="clear" w:color="auto" w:fill="FFFFFF"/>
        </w:rPr>
        <w:lastRenderedPageBreak/>
        <w:t>Milówka</w:t>
      </w:r>
      <w:r w:rsidR="00F4548A" w:rsidRPr="00487BA3">
        <w:rPr>
          <w:rStyle w:val="apple-converted-space"/>
          <w:szCs w:val="20"/>
          <w:shd w:val="clear" w:color="auto" w:fill="FFFFFF"/>
        </w:rPr>
        <w:t xml:space="preserve"> </w:t>
      </w:r>
      <w:r w:rsidR="00F4548A" w:rsidRPr="00487BA3">
        <w:rPr>
          <w:szCs w:val="20"/>
          <w:shd w:val="clear" w:color="auto" w:fill="FFFFFF"/>
        </w:rPr>
        <w:t xml:space="preserve">– </w:t>
      </w:r>
      <w:r w:rsidR="0041126D" w:rsidRPr="00487BA3">
        <w:rPr>
          <w:szCs w:val="20"/>
          <w:shd w:val="clear" w:color="auto" w:fill="FFFFFF"/>
        </w:rPr>
        <w:t>35,62%</w:t>
      </w:r>
      <w:r w:rsidR="00F4548A" w:rsidRPr="00487BA3">
        <w:rPr>
          <w:szCs w:val="20"/>
          <w:shd w:val="clear" w:color="auto" w:fill="FFFFFF"/>
        </w:rPr>
        <w:t>,</w:t>
      </w:r>
    </w:p>
    <w:p w14:paraId="43B7D104" w14:textId="77777777" w:rsidR="004B16FB" w:rsidRPr="00487BA3" w:rsidRDefault="004B16FB" w:rsidP="003B5833">
      <w:pPr>
        <w:pStyle w:val="Akapitzlist"/>
        <w:numPr>
          <w:ilvl w:val="0"/>
          <w:numId w:val="79"/>
        </w:numPr>
        <w:contextualSpacing w:val="0"/>
        <w:jc w:val="both"/>
        <w:rPr>
          <w:rStyle w:val="apple-converted-space"/>
          <w:szCs w:val="20"/>
          <w:shd w:val="clear" w:color="auto" w:fill="FFFFFF"/>
        </w:rPr>
      </w:pPr>
      <w:r w:rsidRPr="00487BA3">
        <w:rPr>
          <w:rStyle w:val="apple-converted-space"/>
          <w:szCs w:val="20"/>
          <w:shd w:val="clear" w:color="auto" w:fill="FFFFFF"/>
        </w:rPr>
        <w:t>Radziechowy-Wieprz</w:t>
      </w:r>
      <w:r w:rsidR="00F4548A" w:rsidRPr="00487BA3">
        <w:rPr>
          <w:rStyle w:val="apple-converted-space"/>
          <w:szCs w:val="20"/>
          <w:shd w:val="clear" w:color="auto" w:fill="FFFFFF"/>
        </w:rPr>
        <w:t xml:space="preserve"> </w:t>
      </w:r>
      <w:r w:rsidR="00F4548A" w:rsidRPr="00487BA3">
        <w:rPr>
          <w:szCs w:val="20"/>
          <w:shd w:val="clear" w:color="auto" w:fill="FFFFFF"/>
        </w:rPr>
        <w:t xml:space="preserve">– </w:t>
      </w:r>
      <w:r w:rsidR="00A0672F" w:rsidRPr="00487BA3">
        <w:rPr>
          <w:szCs w:val="20"/>
          <w:shd w:val="clear" w:color="auto" w:fill="FFFFFF"/>
        </w:rPr>
        <w:t>21,44%</w:t>
      </w:r>
      <w:r w:rsidR="00F4548A" w:rsidRPr="00487BA3">
        <w:rPr>
          <w:szCs w:val="20"/>
          <w:shd w:val="clear" w:color="auto" w:fill="FFFFFF"/>
        </w:rPr>
        <w:t>,</w:t>
      </w:r>
    </w:p>
    <w:p w14:paraId="7DDA5918" w14:textId="77777777" w:rsidR="004B16FB" w:rsidRPr="00487BA3" w:rsidRDefault="004B16FB" w:rsidP="003B5833">
      <w:pPr>
        <w:pStyle w:val="Akapitzlist"/>
        <w:numPr>
          <w:ilvl w:val="0"/>
          <w:numId w:val="79"/>
        </w:numPr>
        <w:contextualSpacing w:val="0"/>
        <w:jc w:val="both"/>
        <w:rPr>
          <w:rStyle w:val="apple-converted-space"/>
          <w:szCs w:val="20"/>
          <w:shd w:val="clear" w:color="auto" w:fill="FFFFFF"/>
        </w:rPr>
      </w:pPr>
      <w:r w:rsidRPr="00487BA3">
        <w:rPr>
          <w:rStyle w:val="apple-converted-space"/>
          <w:szCs w:val="20"/>
          <w:shd w:val="clear" w:color="auto" w:fill="FFFFFF"/>
        </w:rPr>
        <w:t>Rajcza</w:t>
      </w:r>
      <w:r w:rsidR="00F4548A" w:rsidRPr="00487BA3">
        <w:rPr>
          <w:rStyle w:val="apple-converted-space"/>
          <w:szCs w:val="20"/>
          <w:shd w:val="clear" w:color="auto" w:fill="FFFFFF"/>
        </w:rPr>
        <w:t xml:space="preserve"> </w:t>
      </w:r>
      <w:r w:rsidR="00F4548A" w:rsidRPr="00487BA3">
        <w:rPr>
          <w:szCs w:val="20"/>
          <w:shd w:val="clear" w:color="auto" w:fill="FFFFFF"/>
        </w:rPr>
        <w:t>– brak danych,</w:t>
      </w:r>
    </w:p>
    <w:p w14:paraId="3C98FB55" w14:textId="77777777" w:rsidR="004B16FB" w:rsidRPr="00487BA3" w:rsidRDefault="004B16FB" w:rsidP="003B5833">
      <w:pPr>
        <w:pStyle w:val="Akapitzlist"/>
        <w:numPr>
          <w:ilvl w:val="0"/>
          <w:numId w:val="79"/>
        </w:numPr>
        <w:contextualSpacing w:val="0"/>
        <w:jc w:val="both"/>
        <w:rPr>
          <w:rStyle w:val="apple-converted-space"/>
          <w:szCs w:val="20"/>
          <w:shd w:val="clear" w:color="auto" w:fill="FFFFFF"/>
        </w:rPr>
      </w:pPr>
      <w:r w:rsidRPr="00487BA3">
        <w:rPr>
          <w:rStyle w:val="apple-converted-space"/>
          <w:szCs w:val="20"/>
          <w:shd w:val="clear" w:color="auto" w:fill="FFFFFF"/>
        </w:rPr>
        <w:t>Ślemień</w:t>
      </w:r>
      <w:r w:rsidR="00F4548A" w:rsidRPr="00487BA3">
        <w:rPr>
          <w:rStyle w:val="apple-converted-space"/>
          <w:szCs w:val="20"/>
          <w:shd w:val="clear" w:color="auto" w:fill="FFFFFF"/>
        </w:rPr>
        <w:t xml:space="preserve"> </w:t>
      </w:r>
      <w:r w:rsidR="00F4548A" w:rsidRPr="00487BA3">
        <w:rPr>
          <w:szCs w:val="20"/>
          <w:shd w:val="clear" w:color="auto" w:fill="FFFFFF"/>
        </w:rPr>
        <w:t>– brak danych,</w:t>
      </w:r>
    </w:p>
    <w:p w14:paraId="53EED168" w14:textId="77777777" w:rsidR="004B16FB" w:rsidRPr="00487BA3" w:rsidRDefault="004B16FB" w:rsidP="003B5833">
      <w:pPr>
        <w:pStyle w:val="Akapitzlist"/>
        <w:numPr>
          <w:ilvl w:val="0"/>
          <w:numId w:val="79"/>
        </w:numPr>
        <w:contextualSpacing w:val="0"/>
        <w:jc w:val="both"/>
        <w:rPr>
          <w:rStyle w:val="apple-converted-space"/>
          <w:szCs w:val="20"/>
          <w:shd w:val="clear" w:color="auto" w:fill="FFFFFF"/>
        </w:rPr>
      </w:pPr>
      <w:r w:rsidRPr="00487BA3">
        <w:rPr>
          <w:rStyle w:val="apple-converted-space"/>
          <w:szCs w:val="20"/>
          <w:shd w:val="clear" w:color="auto" w:fill="FFFFFF"/>
        </w:rPr>
        <w:t>Świnna</w:t>
      </w:r>
      <w:r w:rsidR="00F4548A" w:rsidRPr="00487BA3">
        <w:rPr>
          <w:rStyle w:val="apple-converted-space"/>
          <w:szCs w:val="20"/>
          <w:shd w:val="clear" w:color="auto" w:fill="FFFFFF"/>
        </w:rPr>
        <w:t xml:space="preserve"> </w:t>
      </w:r>
      <w:r w:rsidR="00F4548A" w:rsidRPr="00487BA3">
        <w:rPr>
          <w:szCs w:val="20"/>
          <w:shd w:val="clear" w:color="auto" w:fill="FFFFFF"/>
        </w:rPr>
        <w:t>– brak danych,</w:t>
      </w:r>
    </w:p>
    <w:p w14:paraId="0BE46158" w14:textId="77777777" w:rsidR="004B16FB" w:rsidRPr="00487BA3" w:rsidRDefault="004B16FB" w:rsidP="003B5833">
      <w:pPr>
        <w:pStyle w:val="Akapitzlist"/>
        <w:numPr>
          <w:ilvl w:val="0"/>
          <w:numId w:val="79"/>
        </w:numPr>
        <w:contextualSpacing w:val="0"/>
        <w:jc w:val="both"/>
        <w:rPr>
          <w:rStyle w:val="apple-converted-space"/>
          <w:szCs w:val="20"/>
          <w:shd w:val="clear" w:color="auto" w:fill="FFFFFF"/>
        </w:rPr>
      </w:pPr>
      <w:r w:rsidRPr="00487BA3">
        <w:rPr>
          <w:rStyle w:val="apple-converted-space"/>
          <w:szCs w:val="20"/>
          <w:shd w:val="clear" w:color="auto" w:fill="FFFFFF"/>
        </w:rPr>
        <w:t>Ujsoły</w:t>
      </w:r>
      <w:r w:rsidR="007C4C73" w:rsidRPr="00487BA3">
        <w:rPr>
          <w:rStyle w:val="apple-converted-space"/>
          <w:szCs w:val="20"/>
          <w:shd w:val="clear" w:color="auto" w:fill="FFFFFF"/>
        </w:rPr>
        <w:t xml:space="preserve"> </w:t>
      </w:r>
      <w:r w:rsidR="00F4548A" w:rsidRPr="00487BA3">
        <w:rPr>
          <w:rStyle w:val="apple-converted-space"/>
          <w:szCs w:val="20"/>
          <w:shd w:val="clear" w:color="auto" w:fill="FFFFFF"/>
        </w:rPr>
        <w:t>–</w:t>
      </w:r>
      <w:r w:rsidR="007C4C73" w:rsidRPr="00487BA3">
        <w:rPr>
          <w:rStyle w:val="apple-converted-space"/>
          <w:szCs w:val="20"/>
          <w:shd w:val="clear" w:color="auto" w:fill="FFFFFF"/>
        </w:rPr>
        <w:t xml:space="preserve"> </w:t>
      </w:r>
      <w:r w:rsidR="00667359" w:rsidRPr="00487BA3">
        <w:rPr>
          <w:rStyle w:val="apple-converted-space"/>
          <w:szCs w:val="20"/>
          <w:shd w:val="clear" w:color="auto" w:fill="FFFFFF"/>
        </w:rPr>
        <w:t>21,01%</w:t>
      </w:r>
      <w:r w:rsidR="00F4548A" w:rsidRPr="00487BA3">
        <w:rPr>
          <w:rStyle w:val="apple-converted-space"/>
          <w:szCs w:val="20"/>
          <w:shd w:val="clear" w:color="auto" w:fill="FFFFFF"/>
        </w:rPr>
        <w:t>,</w:t>
      </w:r>
    </w:p>
    <w:p w14:paraId="53772949" w14:textId="77777777" w:rsidR="004B16FB" w:rsidRPr="00487BA3" w:rsidRDefault="004B16FB" w:rsidP="003B5833">
      <w:pPr>
        <w:pStyle w:val="Akapitzlist"/>
        <w:numPr>
          <w:ilvl w:val="0"/>
          <w:numId w:val="79"/>
        </w:numPr>
        <w:contextualSpacing w:val="0"/>
        <w:jc w:val="both"/>
        <w:rPr>
          <w:rStyle w:val="apple-converted-space"/>
          <w:szCs w:val="20"/>
          <w:shd w:val="clear" w:color="auto" w:fill="FFFFFF"/>
        </w:rPr>
      </w:pPr>
      <w:r w:rsidRPr="00487BA3">
        <w:rPr>
          <w:rStyle w:val="apple-converted-space"/>
          <w:szCs w:val="20"/>
          <w:shd w:val="clear" w:color="auto" w:fill="FFFFFF"/>
        </w:rPr>
        <w:t>Węgierska Górka</w:t>
      </w:r>
      <w:r w:rsidR="00B111B9" w:rsidRPr="00487BA3">
        <w:rPr>
          <w:rStyle w:val="apple-converted-space"/>
          <w:szCs w:val="20"/>
          <w:shd w:val="clear" w:color="auto" w:fill="FFFFFF"/>
        </w:rPr>
        <w:t xml:space="preserve"> – nieobliczono,</w:t>
      </w:r>
    </w:p>
    <w:p w14:paraId="1D77B7D4" w14:textId="77777777" w:rsidR="00FE3114" w:rsidRPr="00487BA3" w:rsidRDefault="00CB254E" w:rsidP="003B5833">
      <w:pPr>
        <w:pStyle w:val="Akapitzlist"/>
        <w:numPr>
          <w:ilvl w:val="0"/>
          <w:numId w:val="79"/>
        </w:numPr>
        <w:contextualSpacing w:val="0"/>
        <w:jc w:val="both"/>
        <w:rPr>
          <w:rStyle w:val="apple-converted-space"/>
          <w:szCs w:val="20"/>
          <w:shd w:val="clear" w:color="auto" w:fill="FFFFFF"/>
        </w:rPr>
      </w:pPr>
      <w:r w:rsidRPr="00487BA3">
        <w:rPr>
          <w:rStyle w:val="apple-converted-space"/>
          <w:szCs w:val="20"/>
          <w:shd w:val="clear" w:color="auto" w:fill="FFFFFF"/>
        </w:rPr>
        <w:t>Żywiec 23</w:t>
      </w:r>
      <w:r w:rsidR="008867EB" w:rsidRPr="00487BA3">
        <w:rPr>
          <w:rStyle w:val="apple-converted-space"/>
          <w:szCs w:val="20"/>
          <w:shd w:val="clear" w:color="auto" w:fill="FFFFFF"/>
        </w:rPr>
        <w:t>%.</w:t>
      </w:r>
    </w:p>
    <w:p w14:paraId="14D3FF7C" w14:textId="77777777" w:rsidR="00E07403" w:rsidRPr="00487BA3" w:rsidRDefault="00E07403" w:rsidP="003B5833">
      <w:pPr>
        <w:spacing w:before="60" w:after="60"/>
        <w:jc w:val="both"/>
        <w:rPr>
          <w:color w:val="000000" w:themeColor="text1"/>
          <w:sz w:val="20"/>
          <w:szCs w:val="20"/>
        </w:rPr>
      </w:pPr>
    </w:p>
    <w:p w14:paraId="23FCE5C1" w14:textId="77777777" w:rsidR="004C2B7E" w:rsidRPr="00487BA3" w:rsidRDefault="004C2B7E" w:rsidP="003B5833">
      <w:pPr>
        <w:pStyle w:val="Nagwek3"/>
        <w:numPr>
          <w:ilvl w:val="3"/>
          <w:numId w:val="11"/>
        </w:numPr>
        <w:ind w:left="1701"/>
      </w:pPr>
      <w:bookmarkStart w:id="463" w:name="_Toc115684938"/>
      <w:bookmarkStart w:id="464" w:name="_Toc275767882"/>
      <w:bookmarkStart w:id="465" w:name="_Toc517200033"/>
      <w:bookmarkStart w:id="466" w:name="_Toc521666614"/>
      <w:bookmarkStart w:id="467" w:name="_Toc54625137"/>
      <w:r w:rsidRPr="00487BA3">
        <w:t>Odpady z sektora przemysłowego</w:t>
      </w:r>
      <w:bookmarkEnd w:id="463"/>
      <w:r w:rsidRPr="00487BA3">
        <w:t xml:space="preserve"> </w:t>
      </w:r>
      <w:bookmarkEnd w:id="464"/>
      <w:bookmarkEnd w:id="465"/>
      <w:bookmarkEnd w:id="466"/>
      <w:bookmarkEnd w:id="467"/>
    </w:p>
    <w:p w14:paraId="3806EF4F" w14:textId="6BF45D43" w:rsidR="004C2B7E" w:rsidRPr="00487BA3" w:rsidRDefault="004C2B7E" w:rsidP="003B5833">
      <w:pPr>
        <w:spacing w:before="60" w:after="60"/>
        <w:jc w:val="both"/>
        <w:rPr>
          <w:sz w:val="20"/>
          <w:szCs w:val="20"/>
        </w:rPr>
      </w:pPr>
      <w:r w:rsidRPr="00487BA3">
        <w:rPr>
          <w:sz w:val="20"/>
          <w:szCs w:val="20"/>
        </w:rPr>
        <w:t xml:space="preserve">Przedsiębiorcy zajmujący się gospodarowaniem odpadami działają na terenie powiatu </w:t>
      </w:r>
      <w:r w:rsidR="00943467" w:rsidRPr="00487BA3">
        <w:rPr>
          <w:sz w:val="20"/>
          <w:szCs w:val="20"/>
        </w:rPr>
        <w:t>żywieckiego</w:t>
      </w:r>
      <w:r w:rsidR="00685A30">
        <w:rPr>
          <w:sz w:val="20"/>
          <w:szCs w:val="20"/>
        </w:rPr>
        <w:t xml:space="preserve"> </w:t>
      </w:r>
      <w:r w:rsidRPr="00487BA3">
        <w:rPr>
          <w:sz w:val="20"/>
          <w:szCs w:val="20"/>
        </w:rPr>
        <w:t xml:space="preserve">w oparciu </w:t>
      </w:r>
      <w:r w:rsidR="00BA44E9" w:rsidRPr="00487BA3">
        <w:rPr>
          <w:sz w:val="20"/>
          <w:szCs w:val="20"/>
        </w:rPr>
        <w:t xml:space="preserve">między innymi </w:t>
      </w:r>
      <w:r w:rsidRPr="00487BA3">
        <w:rPr>
          <w:sz w:val="20"/>
          <w:szCs w:val="20"/>
        </w:rPr>
        <w:t xml:space="preserve">o decyzje wydane przez Starostę </w:t>
      </w:r>
      <w:r w:rsidR="00943467" w:rsidRPr="00487BA3">
        <w:rPr>
          <w:sz w:val="20"/>
          <w:szCs w:val="20"/>
        </w:rPr>
        <w:t>Żywieckiego</w:t>
      </w:r>
      <w:r w:rsidRPr="00487BA3">
        <w:rPr>
          <w:sz w:val="20"/>
          <w:szCs w:val="20"/>
        </w:rPr>
        <w:t>, w tym:</w:t>
      </w:r>
    </w:p>
    <w:p w14:paraId="7D178D80" w14:textId="77777777" w:rsidR="004C2B7E" w:rsidRPr="00487BA3" w:rsidRDefault="004C2B7E" w:rsidP="003B5833">
      <w:pPr>
        <w:pStyle w:val="Akapitzlist"/>
        <w:numPr>
          <w:ilvl w:val="0"/>
          <w:numId w:val="45"/>
        </w:numPr>
        <w:contextualSpacing w:val="0"/>
        <w:jc w:val="both"/>
        <w:rPr>
          <w:szCs w:val="20"/>
        </w:rPr>
      </w:pPr>
      <w:r w:rsidRPr="00487BA3">
        <w:rPr>
          <w:szCs w:val="20"/>
        </w:rPr>
        <w:t>pozwolenia na wytwarzanie odpadów</w:t>
      </w:r>
      <w:r w:rsidR="0003421E" w:rsidRPr="00487BA3">
        <w:rPr>
          <w:szCs w:val="20"/>
        </w:rPr>
        <w:t xml:space="preserve"> dla</w:t>
      </w:r>
      <w:r w:rsidR="00C16146" w:rsidRPr="00487BA3">
        <w:rPr>
          <w:szCs w:val="20"/>
        </w:rPr>
        <w:t xml:space="preserve"> </w:t>
      </w:r>
      <w:r w:rsidR="006E197D" w:rsidRPr="00487BA3">
        <w:rPr>
          <w:szCs w:val="20"/>
        </w:rPr>
        <w:t>40</w:t>
      </w:r>
      <w:r w:rsidR="00C16146" w:rsidRPr="00487BA3">
        <w:rPr>
          <w:szCs w:val="20"/>
        </w:rPr>
        <w:t xml:space="preserve"> przedsiębiorstw,</w:t>
      </w:r>
    </w:p>
    <w:p w14:paraId="0B9C659C" w14:textId="77777777" w:rsidR="0003421E" w:rsidRPr="00487BA3" w:rsidRDefault="004C2B7E" w:rsidP="003B5833">
      <w:pPr>
        <w:pStyle w:val="Akapitzlist"/>
        <w:numPr>
          <w:ilvl w:val="0"/>
          <w:numId w:val="45"/>
        </w:numPr>
        <w:contextualSpacing w:val="0"/>
        <w:jc w:val="both"/>
        <w:rPr>
          <w:szCs w:val="20"/>
        </w:rPr>
      </w:pPr>
      <w:r w:rsidRPr="00487BA3">
        <w:rPr>
          <w:szCs w:val="20"/>
        </w:rPr>
        <w:t xml:space="preserve">zezwolenia </w:t>
      </w:r>
      <w:r w:rsidR="006E197D" w:rsidRPr="00487BA3">
        <w:rPr>
          <w:szCs w:val="20"/>
        </w:rPr>
        <w:t xml:space="preserve">na </w:t>
      </w:r>
      <w:r w:rsidR="0003421E" w:rsidRPr="00487BA3">
        <w:rPr>
          <w:szCs w:val="20"/>
        </w:rPr>
        <w:t xml:space="preserve">przetwarzanie odpadów </w:t>
      </w:r>
      <w:r w:rsidR="00C16146" w:rsidRPr="00487BA3">
        <w:rPr>
          <w:szCs w:val="20"/>
        </w:rPr>
        <w:t xml:space="preserve">dla </w:t>
      </w:r>
      <w:r w:rsidR="006E197D" w:rsidRPr="00487BA3">
        <w:rPr>
          <w:szCs w:val="20"/>
        </w:rPr>
        <w:t>11</w:t>
      </w:r>
      <w:r w:rsidR="00C16146" w:rsidRPr="00487BA3">
        <w:rPr>
          <w:szCs w:val="20"/>
        </w:rPr>
        <w:t xml:space="preserve"> przedsiębiorstw.</w:t>
      </w:r>
    </w:p>
    <w:p w14:paraId="09F2B9C3" w14:textId="5ACE9D24" w:rsidR="00924A22" w:rsidRPr="00487BA3" w:rsidRDefault="00924A22" w:rsidP="003B5833">
      <w:pPr>
        <w:spacing w:before="60" w:after="60"/>
        <w:jc w:val="both"/>
        <w:rPr>
          <w:sz w:val="20"/>
          <w:szCs w:val="20"/>
        </w:rPr>
      </w:pPr>
      <w:r w:rsidRPr="00487BA3">
        <w:rPr>
          <w:sz w:val="20"/>
          <w:szCs w:val="20"/>
        </w:rPr>
        <w:t xml:space="preserve">Zgodnie z informacjami Wojewódzkiego Inspektora Ochrony Środowiska w </w:t>
      </w:r>
      <w:r w:rsidR="006605F2" w:rsidRPr="00487BA3">
        <w:rPr>
          <w:sz w:val="20"/>
          <w:szCs w:val="20"/>
        </w:rPr>
        <w:t>Katowicach</w:t>
      </w:r>
      <w:r w:rsidRPr="00487BA3">
        <w:rPr>
          <w:sz w:val="20"/>
          <w:szCs w:val="20"/>
        </w:rPr>
        <w:t>, w latach 201</w:t>
      </w:r>
      <w:r w:rsidR="00766BA0" w:rsidRPr="00487BA3">
        <w:rPr>
          <w:sz w:val="20"/>
          <w:szCs w:val="20"/>
        </w:rPr>
        <w:t>9</w:t>
      </w:r>
      <w:r w:rsidRPr="00487BA3">
        <w:rPr>
          <w:sz w:val="20"/>
          <w:szCs w:val="20"/>
        </w:rPr>
        <w:t>-202</w:t>
      </w:r>
      <w:r w:rsidR="00766BA0" w:rsidRPr="00487BA3">
        <w:rPr>
          <w:sz w:val="20"/>
          <w:szCs w:val="20"/>
        </w:rPr>
        <w:t>1</w:t>
      </w:r>
      <w:r w:rsidRPr="00487BA3">
        <w:rPr>
          <w:sz w:val="20"/>
          <w:szCs w:val="20"/>
        </w:rPr>
        <w:t xml:space="preserve"> skontrolowa</w:t>
      </w:r>
      <w:r w:rsidR="00851782" w:rsidRPr="00487BA3">
        <w:rPr>
          <w:sz w:val="20"/>
          <w:szCs w:val="20"/>
        </w:rPr>
        <w:t>no</w:t>
      </w:r>
      <w:r w:rsidRPr="00487BA3">
        <w:rPr>
          <w:sz w:val="20"/>
          <w:szCs w:val="20"/>
        </w:rPr>
        <w:t xml:space="preserve"> </w:t>
      </w:r>
      <w:r w:rsidR="0013533D" w:rsidRPr="00487BA3">
        <w:rPr>
          <w:sz w:val="20"/>
          <w:szCs w:val="20"/>
        </w:rPr>
        <w:t xml:space="preserve">łącznie 118 przedsiębiorców, w tym </w:t>
      </w:r>
      <w:r w:rsidRPr="00487BA3">
        <w:rPr>
          <w:sz w:val="20"/>
          <w:szCs w:val="20"/>
        </w:rPr>
        <w:t>w zakresie przestrzegania przepisów ochrony środowiska w</w:t>
      </w:r>
      <w:r w:rsidR="00851782" w:rsidRPr="00487BA3">
        <w:rPr>
          <w:sz w:val="20"/>
          <w:szCs w:val="20"/>
        </w:rPr>
        <w:t> </w:t>
      </w:r>
      <w:r w:rsidRPr="00487BA3">
        <w:rPr>
          <w:sz w:val="20"/>
          <w:szCs w:val="20"/>
        </w:rPr>
        <w:t xml:space="preserve"> gospodarce odpadami na terenie powiatu </w:t>
      </w:r>
      <w:r w:rsidR="0013533D" w:rsidRPr="00487BA3">
        <w:rPr>
          <w:sz w:val="20"/>
          <w:szCs w:val="20"/>
        </w:rPr>
        <w:t>63</w:t>
      </w:r>
      <w:r w:rsidRPr="00487BA3">
        <w:rPr>
          <w:sz w:val="20"/>
          <w:szCs w:val="20"/>
        </w:rPr>
        <w:t xml:space="preserve"> przedsiębiorców. W trakcie kontroli stwierdzono </w:t>
      </w:r>
      <w:r w:rsidR="0013533D" w:rsidRPr="00487BA3">
        <w:rPr>
          <w:sz w:val="20"/>
          <w:szCs w:val="20"/>
        </w:rPr>
        <w:t xml:space="preserve">97 </w:t>
      </w:r>
      <w:r w:rsidRPr="00487BA3">
        <w:rPr>
          <w:sz w:val="20"/>
          <w:szCs w:val="20"/>
        </w:rPr>
        <w:t>przypadk</w:t>
      </w:r>
      <w:r w:rsidR="00851782" w:rsidRPr="00487BA3">
        <w:rPr>
          <w:sz w:val="20"/>
          <w:szCs w:val="20"/>
        </w:rPr>
        <w:t>ów</w:t>
      </w:r>
      <w:r w:rsidRPr="00487BA3">
        <w:rPr>
          <w:sz w:val="20"/>
          <w:szCs w:val="20"/>
        </w:rPr>
        <w:t xml:space="preserve"> narusze</w:t>
      </w:r>
      <w:r w:rsidR="00851782" w:rsidRPr="00487BA3">
        <w:rPr>
          <w:sz w:val="20"/>
          <w:szCs w:val="20"/>
        </w:rPr>
        <w:t>ń</w:t>
      </w:r>
      <w:r w:rsidRPr="00487BA3">
        <w:rPr>
          <w:sz w:val="20"/>
          <w:szCs w:val="20"/>
        </w:rPr>
        <w:t xml:space="preserve"> obowiązujących przepisów, </w:t>
      </w:r>
      <w:r w:rsidR="00851782" w:rsidRPr="00487BA3">
        <w:rPr>
          <w:sz w:val="20"/>
          <w:szCs w:val="20"/>
        </w:rPr>
        <w:t xml:space="preserve">a </w:t>
      </w:r>
      <w:r w:rsidRPr="00487BA3">
        <w:rPr>
          <w:sz w:val="20"/>
          <w:szCs w:val="20"/>
        </w:rPr>
        <w:t>w</w:t>
      </w:r>
      <w:r w:rsidR="00DD0160" w:rsidRPr="00487BA3">
        <w:rPr>
          <w:sz w:val="20"/>
          <w:szCs w:val="20"/>
        </w:rPr>
        <w:t xml:space="preserve"> </w:t>
      </w:r>
      <w:r w:rsidR="0013533D" w:rsidRPr="00487BA3">
        <w:rPr>
          <w:sz w:val="20"/>
          <w:szCs w:val="20"/>
        </w:rPr>
        <w:t>27</w:t>
      </w:r>
      <w:r w:rsidRPr="00487BA3">
        <w:rPr>
          <w:sz w:val="20"/>
          <w:szCs w:val="20"/>
        </w:rPr>
        <w:t xml:space="preserve"> przypadkach nałożono kary finansowe. </w:t>
      </w:r>
    </w:p>
    <w:p w14:paraId="3FCD2822" w14:textId="77777777" w:rsidR="00924A22" w:rsidRPr="00487BA3" w:rsidRDefault="00924A22" w:rsidP="003B5833">
      <w:pPr>
        <w:spacing w:before="60" w:after="60"/>
        <w:jc w:val="both"/>
        <w:rPr>
          <w:color w:val="000000" w:themeColor="text1"/>
          <w:sz w:val="20"/>
          <w:szCs w:val="20"/>
        </w:rPr>
      </w:pPr>
    </w:p>
    <w:p w14:paraId="3C898654" w14:textId="77777777" w:rsidR="00BA3FC7" w:rsidRPr="00487BA3" w:rsidRDefault="00BA3FC7" w:rsidP="003B5833">
      <w:pPr>
        <w:pStyle w:val="Nagwek3"/>
        <w:numPr>
          <w:ilvl w:val="3"/>
          <w:numId w:val="11"/>
        </w:numPr>
        <w:ind w:left="1701"/>
      </w:pPr>
      <w:bookmarkStart w:id="468" w:name="_Toc115684939"/>
      <w:r w:rsidRPr="00487BA3">
        <w:t>Wyroby zawierające azbest na terenie powiatu</w:t>
      </w:r>
      <w:bookmarkEnd w:id="468"/>
      <w:r w:rsidRPr="00487BA3">
        <w:t xml:space="preserve"> </w:t>
      </w:r>
    </w:p>
    <w:p w14:paraId="02F32687" w14:textId="31D09943" w:rsidR="00082EFB" w:rsidRPr="00487BA3" w:rsidRDefault="00082EFB" w:rsidP="003B5833">
      <w:pPr>
        <w:spacing w:before="60" w:after="60"/>
        <w:jc w:val="both"/>
        <w:rPr>
          <w:color w:val="000000" w:themeColor="text1"/>
          <w:sz w:val="20"/>
          <w:szCs w:val="20"/>
        </w:rPr>
      </w:pPr>
      <w:r w:rsidRPr="00487BA3">
        <w:rPr>
          <w:color w:val="000000" w:themeColor="text1"/>
          <w:sz w:val="20"/>
          <w:szCs w:val="20"/>
        </w:rPr>
        <w:t xml:space="preserve">Na właścicielu, </w:t>
      </w:r>
      <w:r w:rsidR="00423D80" w:rsidRPr="00487BA3">
        <w:rPr>
          <w:color w:val="000000" w:themeColor="text1"/>
          <w:sz w:val="20"/>
          <w:szCs w:val="20"/>
        </w:rPr>
        <w:t>zarządcy</w:t>
      </w:r>
      <w:r w:rsidRPr="00487BA3">
        <w:rPr>
          <w:color w:val="000000" w:themeColor="text1"/>
          <w:sz w:val="20"/>
          <w:szCs w:val="20"/>
        </w:rPr>
        <w:t xml:space="preserve"> </w:t>
      </w:r>
      <w:r w:rsidR="00423D80" w:rsidRPr="00487BA3">
        <w:rPr>
          <w:color w:val="000000" w:themeColor="text1"/>
          <w:sz w:val="20"/>
          <w:szCs w:val="20"/>
        </w:rPr>
        <w:t>bąd</w:t>
      </w:r>
      <w:r w:rsidR="007D5641" w:rsidRPr="00487BA3">
        <w:rPr>
          <w:color w:val="000000" w:themeColor="text1"/>
          <w:sz w:val="20"/>
          <w:szCs w:val="20"/>
        </w:rPr>
        <w:t>ź</w:t>
      </w:r>
      <w:r w:rsidRPr="00487BA3">
        <w:rPr>
          <w:color w:val="000000" w:themeColor="text1"/>
          <w:sz w:val="20"/>
          <w:szCs w:val="20"/>
        </w:rPr>
        <w:t xml:space="preserve"> </w:t>
      </w:r>
      <w:r w:rsidR="00732C16" w:rsidRPr="00487BA3">
        <w:rPr>
          <w:color w:val="000000" w:themeColor="text1"/>
          <w:sz w:val="20"/>
          <w:szCs w:val="20"/>
        </w:rPr>
        <w:t>użytkowniku</w:t>
      </w:r>
      <w:r w:rsidRPr="00487BA3">
        <w:rPr>
          <w:color w:val="000000" w:themeColor="text1"/>
          <w:sz w:val="20"/>
          <w:szCs w:val="20"/>
        </w:rPr>
        <w:t xml:space="preserve"> </w:t>
      </w:r>
      <w:r w:rsidR="00732C16" w:rsidRPr="00487BA3">
        <w:rPr>
          <w:color w:val="000000" w:themeColor="text1"/>
          <w:sz w:val="20"/>
          <w:szCs w:val="20"/>
        </w:rPr>
        <w:t>nieruchomości</w:t>
      </w:r>
      <w:r w:rsidRPr="00487BA3">
        <w:rPr>
          <w:color w:val="000000" w:themeColor="text1"/>
          <w:sz w:val="20"/>
          <w:szCs w:val="20"/>
        </w:rPr>
        <w:t xml:space="preserve">, na </w:t>
      </w:r>
      <w:r w:rsidR="00423D80" w:rsidRPr="00487BA3">
        <w:rPr>
          <w:color w:val="000000" w:themeColor="text1"/>
          <w:sz w:val="20"/>
          <w:szCs w:val="20"/>
        </w:rPr>
        <w:t>której</w:t>
      </w:r>
      <w:r w:rsidRPr="00487BA3">
        <w:rPr>
          <w:color w:val="000000" w:themeColor="text1"/>
          <w:sz w:val="20"/>
          <w:szCs w:val="20"/>
        </w:rPr>
        <w:t xml:space="preserve"> </w:t>
      </w:r>
      <w:r w:rsidR="00AA74C3" w:rsidRPr="00487BA3">
        <w:rPr>
          <w:color w:val="000000" w:themeColor="text1"/>
          <w:sz w:val="20"/>
          <w:szCs w:val="20"/>
        </w:rPr>
        <w:t>znajdują</w:t>
      </w:r>
      <w:r w:rsidRPr="00487BA3">
        <w:rPr>
          <w:color w:val="000000" w:themeColor="text1"/>
          <w:sz w:val="20"/>
          <w:szCs w:val="20"/>
        </w:rPr>
        <w:t xml:space="preserve">̨ </w:t>
      </w:r>
      <w:r w:rsidR="00732C16" w:rsidRPr="00487BA3">
        <w:rPr>
          <w:color w:val="000000" w:themeColor="text1"/>
          <w:sz w:val="20"/>
          <w:szCs w:val="20"/>
        </w:rPr>
        <w:t>się</w:t>
      </w:r>
      <w:r w:rsidRPr="00487BA3">
        <w:rPr>
          <w:color w:val="000000" w:themeColor="text1"/>
          <w:sz w:val="20"/>
          <w:szCs w:val="20"/>
        </w:rPr>
        <w:t xml:space="preserve">̨ wyroby </w:t>
      </w:r>
      <w:r w:rsidR="00423D80" w:rsidRPr="00487BA3">
        <w:rPr>
          <w:color w:val="000000" w:themeColor="text1"/>
          <w:sz w:val="20"/>
          <w:szCs w:val="20"/>
        </w:rPr>
        <w:t>zawierające</w:t>
      </w:r>
      <w:r w:rsidRPr="00487BA3">
        <w:rPr>
          <w:color w:val="000000" w:themeColor="text1"/>
          <w:sz w:val="20"/>
          <w:szCs w:val="20"/>
        </w:rPr>
        <w:t xml:space="preserve"> azbest, </w:t>
      </w:r>
      <w:r w:rsidR="00732C16" w:rsidRPr="00487BA3">
        <w:rPr>
          <w:color w:val="000000" w:themeColor="text1"/>
          <w:sz w:val="20"/>
          <w:szCs w:val="20"/>
        </w:rPr>
        <w:t>ciąży</w:t>
      </w:r>
      <w:r w:rsidRPr="00487BA3">
        <w:rPr>
          <w:color w:val="000000" w:themeColor="text1"/>
          <w:sz w:val="20"/>
          <w:szCs w:val="20"/>
        </w:rPr>
        <w:t xml:space="preserve"> </w:t>
      </w:r>
      <w:r w:rsidR="00AA74C3" w:rsidRPr="00487BA3">
        <w:rPr>
          <w:color w:val="000000" w:themeColor="text1"/>
          <w:sz w:val="20"/>
          <w:szCs w:val="20"/>
        </w:rPr>
        <w:t>obowiązek</w:t>
      </w:r>
      <w:r w:rsidRPr="00487BA3">
        <w:rPr>
          <w:color w:val="000000" w:themeColor="text1"/>
          <w:sz w:val="20"/>
          <w:szCs w:val="20"/>
        </w:rPr>
        <w:t xml:space="preserve"> </w:t>
      </w:r>
      <w:r w:rsidR="00423D80" w:rsidRPr="00487BA3">
        <w:rPr>
          <w:color w:val="000000" w:themeColor="text1"/>
          <w:sz w:val="20"/>
          <w:szCs w:val="20"/>
        </w:rPr>
        <w:t>sporządzenia</w:t>
      </w:r>
      <w:r w:rsidRPr="00487BA3">
        <w:rPr>
          <w:color w:val="000000" w:themeColor="text1"/>
          <w:sz w:val="20"/>
          <w:szCs w:val="20"/>
        </w:rPr>
        <w:t xml:space="preserve"> informacji o wyrobach </w:t>
      </w:r>
      <w:r w:rsidR="00423D80" w:rsidRPr="00487BA3">
        <w:rPr>
          <w:color w:val="000000" w:themeColor="text1"/>
          <w:sz w:val="20"/>
          <w:szCs w:val="20"/>
        </w:rPr>
        <w:t>zawierających</w:t>
      </w:r>
      <w:r w:rsidRPr="00487BA3">
        <w:rPr>
          <w:color w:val="000000" w:themeColor="text1"/>
          <w:sz w:val="20"/>
          <w:szCs w:val="20"/>
        </w:rPr>
        <w:t xml:space="preserve"> azbest i miejscu ich wykorzystywania – </w:t>
      </w:r>
      <w:r w:rsidR="00423D80" w:rsidRPr="00487BA3">
        <w:rPr>
          <w:color w:val="000000" w:themeColor="text1"/>
          <w:sz w:val="20"/>
          <w:szCs w:val="20"/>
        </w:rPr>
        <w:t>obowiązek</w:t>
      </w:r>
      <w:r w:rsidRPr="00487BA3">
        <w:rPr>
          <w:color w:val="000000" w:themeColor="text1"/>
          <w:sz w:val="20"/>
          <w:szCs w:val="20"/>
        </w:rPr>
        <w:t xml:space="preserve"> tzw. inwentaryzacji. Inwentaryzacja jest wykonywana na podstawie spisu z natury. </w:t>
      </w:r>
    </w:p>
    <w:p w14:paraId="4519ACA2" w14:textId="6CB60AEA" w:rsidR="00082EFB" w:rsidRPr="00487BA3" w:rsidRDefault="00082EFB" w:rsidP="003B5833">
      <w:pPr>
        <w:spacing w:before="60" w:after="60"/>
        <w:jc w:val="both"/>
        <w:rPr>
          <w:color w:val="000000" w:themeColor="text1"/>
          <w:sz w:val="20"/>
          <w:szCs w:val="20"/>
        </w:rPr>
      </w:pPr>
      <w:r w:rsidRPr="00487BA3">
        <w:rPr>
          <w:color w:val="000000" w:themeColor="text1"/>
          <w:sz w:val="20"/>
          <w:szCs w:val="20"/>
        </w:rPr>
        <w:t xml:space="preserve">Osoby fizyczne </w:t>
      </w:r>
      <w:r w:rsidR="002E0D62" w:rsidRPr="00487BA3">
        <w:rPr>
          <w:color w:val="000000" w:themeColor="text1"/>
          <w:sz w:val="20"/>
          <w:szCs w:val="20"/>
        </w:rPr>
        <w:t>niebędące</w:t>
      </w:r>
      <w:r w:rsidRPr="00487BA3">
        <w:rPr>
          <w:color w:val="000000" w:themeColor="text1"/>
          <w:sz w:val="20"/>
          <w:szCs w:val="20"/>
        </w:rPr>
        <w:t xml:space="preserve"> </w:t>
      </w:r>
      <w:r w:rsidR="00732C16" w:rsidRPr="00487BA3">
        <w:rPr>
          <w:color w:val="000000" w:themeColor="text1"/>
          <w:sz w:val="20"/>
          <w:szCs w:val="20"/>
        </w:rPr>
        <w:t>przedsiębiorcami</w:t>
      </w:r>
      <w:r w:rsidRPr="00487BA3">
        <w:rPr>
          <w:color w:val="000000" w:themeColor="text1"/>
          <w:sz w:val="20"/>
          <w:szCs w:val="20"/>
        </w:rPr>
        <w:t xml:space="preserve"> </w:t>
      </w:r>
      <w:r w:rsidR="00AA74C3" w:rsidRPr="00487BA3">
        <w:rPr>
          <w:color w:val="000000" w:themeColor="text1"/>
          <w:sz w:val="20"/>
          <w:szCs w:val="20"/>
        </w:rPr>
        <w:t>przedkładają</w:t>
      </w:r>
      <w:r w:rsidRPr="00487BA3">
        <w:rPr>
          <w:color w:val="000000" w:themeColor="text1"/>
          <w:sz w:val="20"/>
          <w:szCs w:val="20"/>
        </w:rPr>
        <w:t>̨ informac</w:t>
      </w:r>
      <w:r w:rsidR="00407BE9" w:rsidRPr="00487BA3">
        <w:rPr>
          <w:color w:val="000000" w:themeColor="text1"/>
          <w:sz w:val="20"/>
          <w:szCs w:val="20"/>
        </w:rPr>
        <w:t xml:space="preserve">je </w:t>
      </w:r>
      <w:r w:rsidRPr="00487BA3">
        <w:rPr>
          <w:color w:val="000000" w:themeColor="text1"/>
          <w:sz w:val="20"/>
          <w:szCs w:val="20"/>
        </w:rPr>
        <w:t xml:space="preserve">odpowiednio </w:t>
      </w:r>
      <w:r w:rsidR="00423D80" w:rsidRPr="00487BA3">
        <w:rPr>
          <w:color w:val="000000" w:themeColor="text1"/>
          <w:sz w:val="20"/>
          <w:szCs w:val="20"/>
        </w:rPr>
        <w:t>wójtowi</w:t>
      </w:r>
      <w:r w:rsidRPr="00487BA3">
        <w:rPr>
          <w:color w:val="000000" w:themeColor="text1"/>
          <w:sz w:val="20"/>
          <w:szCs w:val="20"/>
        </w:rPr>
        <w:t xml:space="preserve">, burmistrzowi lub prezydentowi miasta. Podmioty prawne </w:t>
      </w:r>
      <w:r w:rsidR="00423D80" w:rsidRPr="00487BA3">
        <w:rPr>
          <w:color w:val="000000" w:themeColor="text1"/>
          <w:sz w:val="20"/>
          <w:szCs w:val="20"/>
        </w:rPr>
        <w:t>przedkładają</w:t>
      </w:r>
      <w:r w:rsidRPr="00487BA3">
        <w:rPr>
          <w:color w:val="000000" w:themeColor="text1"/>
          <w:sz w:val="20"/>
          <w:szCs w:val="20"/>
        </w:rPr>
        <w:t>̨ informac</w:t>
      </w:r>
      <w:r w:rsidR="00407BE9" w:rsidRPr="00487BA3">
        <w:rPr>
          <w:color w:val="000000" w:themeColor="text1"/>
          <w:sz w:val="20"/>
          <w:szCs w:val="20"/>
        </w:rPr>
        <w:t xml:space="preserve">je </w:t>
      </w:r>
      <w:r w:rsidR="00AA74C3" w:rsidRPr="00487BA3">
        <w:rPr>
          <w:color w:val="000000" w:themeColor="text1"/>
          <w:sz w:val="20"/>
          <w:szCs w:val="20"/>
        </w:rPr>
        <w:t>bezpośrednio</w:t>
      </w:r>
      <w:r w:rsidRPr="00487BA3">
        <w:rPr>
          <w:color w:val="000000" w:themeColor="text1"/>
          <w:sz w:val="20"/>
          <w:szCs w:val="20"/>
        </w:rPr>
        <w:t xml:space="preserve"> marszałkowi </w:t>
      </w:r>
      <w:r w:rsidR="00423D80" w:rsidRPr="00487BA3">
        <w:rPr>
          <w:color w:val="000000" w:themeColor="text1"/>
          <w:sz w:val="20"/>
          <w:szCs w:val="20"/>
        </w:rPr>
        <w:t>województwa</w:t>
      </w:r>
      <w:r w:rsidRPr="00487BA3">
        <w:rPr>
          <w:color w:val="000000" w:themeColor="text1"/>
          <w:sz w:val="20"/>
          <w:szCs w:val="20"/>
        </w:rPr>
        <w:t xml:space="preserve">. Dane </w:t>
      </w:r>
      <w:r w:rsidR="00423D80" w:rsidRPr="00487BA3">
        <w:rPr>
          <w:color w:val="000000" w:themeColor="text1"/>
          <w:sz w:val="20"/>
          <w:szCs w:val="20"/>
        </w:rPr>
        <w:t>należy</w:t>
      </w:r>
      <w:r w:rsidRPr="00487BA3">
        <w:rPr>
          <w:color w:val="000000" w:themeColor="text1"/>
          <w:sz w:val="20"/>
          <w:szCs w:val="20"/>
        </w:rPr>
        <w:t xml:space="preserve"> </w:t>
      </w:r>
      <w:r w:rsidR="00AA74C3" w:rsidRPr="00487BA3">
        <w:rPr>
          <w:color w:val="000000" w:themeColor="text1"/>
          <w:sz w:val="20"/>
          <w:szCs w:val="20"/>
        </w:rPr>
        <w:t>raportowa</w:t>
      </w:r>
      <w:r w:rsidR="007D5641" w:rsidRPr="00487BA3">
        <w:rPr>
          <w:color w:val="000000" w:themeColor="text1"/>
          <w:sz w:val="20"/>
          <w:szCs w:val="20"/>
        </w:rPr>
        <w:t>ć</w:t>
      </w:r>
      <w:r w:rsidRPr="00487BA3">
        <w:rPr>
          <w:color w:val="000000" w:themeColor="text1"/>
          <w:sz w:val="20"/>
          <w:szCs w:val="20"/>
        </w:rPr>
        <w:t xml:space="preserve"> corocznie do 31 stycznia za poprzedni rok kalendarzowy. Zebrane od </w:t>
      </w:r>
      <w:r w:rsidR="00423D80" w:rsidRPr="00487BA3">
        <w:rPr>
          <w:color w:val="000000" w:themeColor="text1"/>
          <w:sz w:val="20"/>
          <w:szCs w:val="20"/>
        </w:rPr>
        <w:t>osób</w:t>
      </w:r>
      <w:r w:rsidRPr="00487BA3">
        <w:rPr>
          <w:color w:val="000000" w:themeColor="text1"/>
          <w:sz w:val="20"/>
          <w:szCs w:val="20"/>
        </w:rPr>
        <w:t xml:space="preserve"> fizycznych informacje o rodzaju, </w:t>
      </w:r>
      <w:r w:rsidR="00423D80" w:rsidRPr="00487BA3">
        <w:rPr>
          <w:color w:val="000000" w:themeColor="text1"/>
          <w:sz w:val="20"/>
          <w:szCs w:val="20"/>
        </w:rPr>
        <w:t>ilości</w:t>
      </w:r>
      <w:r w:rsidRPr="00487BA3">
        <w:rPr>
          <w:color w:val="000000" w:themeColor="text1"/>
          <w:sz w:val="20"/>
          <w:szCs w:val="20"/>
        </w:rPr>
        <w:t xml:space="preserve"> i</w:t>
      </w:r>
      <w:r w:rsidR="00685A30">
        <w:rPr>
          <w:color w:val="000000" w:themeColor="text1"/>
          <w:sz w:val="20"/>
          <w:szCs w:val="20"/>
        </w:rPr>
        <w:t> </w:t>
      </w:r>
      <w:r w:rsidRPr="00487BA3">
        <w:rPr>
          <w:color w:val="000000" w:themeColor="text1"/>
          <w:sz w:val="20"/>
          <w:szCs w:val="20"/>
        </w:rPr>
        <w:t xml:space="preserve">miejscach </w:t>
      </w:r>
      <w:r w:rsidR="00AA74C3" w:rsidRPr="00487BA3">
        <w:rPr>
          <w:color w:val="000000" w:themeColor="text1"/>
          <w:sz w:val="20"/>
          <w:szCs w:val="20"/>
        </w:rPr>
        <w:t>występowania</w:t>
      </w:r>
      <w:r w:rsidRPr="00487BA3">
        <w:rPr>
          <w:color w:val="000000" w:themeColor="text1"/>
          <w:sz w:val="20"/>
          <w:szCs w:val="20"/>
        </w:rPr>
        <w:t xml:space="preserve"> azbestu </w:t>
      </w:r>
      <w:r w:rsidR="00732C16" w:rsidRPr="00487BA3">
        <w:rPr>
          <w:color w:val="000000" w:themeColor="text1"/>
          <w:sz w:val="20"/>
          <w:szCs w:val="20"/>
        </w:rPr>
        <w:t>wójt</w:t>
      </w:r>
      <w:r w:rsidRPr="00487BA3">
        <w:rPr>
          <w:color w:val="000000" w:themeColor="text1"/>
          <w:sz w:val="20"/>
          <w:szCs w:val="20"/>
        </w:rPr>
        <w:t xml:space="preserve">, burmistrz lub prezydent miasta przedkłada marszałkowi </w:t>
      </w:r>
      <w:r w:rsidR="00732C16" w:rsidRPr="00487BA3">
        <w:rPr>
          <w:color w:val="000000" w:themeColor="text1"/>
          <w:sz w:val="20"/>
          <w:szCs w:val="20"/>
        </w:rPr>
        <w:t>województwa</w:t>
      </w:r>
      <w:r w:rsidRPr="00487BA3">
        <w:rPr>
          <w:color w:val="000000" w:themeColor="text1"/>
          <w:sz w:val="20"/>
          <w:szCs w:val="20"/>
        </w:rPr>
        <w:t xml:space="preserve"> do 31 marca </w:t>
      </w:r>
      <w:r w:rsidR="00732C16" w:rsidRPr="00487BA3">
        <w:rPr>
          <w:color w:val="000000" w:themeColor="text1"/>
          <w:sz w:val="20"/>
          <w:szCs w:val="20"/>
        </w:rPr>
        <w:t>każdego</w:t>
      </w:r>
      <w:r w:rsidRPr="00487BA3">
        <w:rPr>
          <w:color w:val="000000" w:themeColor="text1"/>
          <w:sz w:val="20"/>
          <w:szCs w:val="20"/>
        </w:rPr>
        <w:t xml:space="preserve"> roku w formie aktualizacji Bazy Azbestowej. </w:t>
      </w:r>
    </w:p>
    <w:p w14:paraId="0500A769" w14:textId="4FFD02DB" w:rsidR="00082EFB" w:rsidRPr="00487BA3" w:rsidRDefault="00082EFB" w:rsidP="003B5833">
      <w:pPr>
        <w:spacing w:before="60" w:after="60"/>
        <w:jc w:val="both"/>
        <w:rPr>
          <w:color w:val="000000" w:themeColor="text1"/>
          <w:sz w:val="20"/>
          <w:szCs w:val="20"/>
        </w:rPr>
      </w:pPr>
      <w:r w:rsidRPr="00487BA3">
        <w:rPr>
          <w:color w:val="000000" w:themeColor="text1"/>
          <w:sz w:val="20"/>
          <w:szCs w:val="20"/>
        </w:rPr>
        <w:t>W imieniu posiadaczy/</w:t>
      </w:r>
      <w:r w:rsidR="00732C16" w:rsidRPr="00487BA3">
        <w:rPr>
          <w:color w:val="000000" w:themeColor="text1"/>
          <w:sz w:val="20"/>
          <w:szCs w:val="20"/>
        </w:rPr>
        <w:t>użytkowników</w:t>
      </w:r>
      <w:r w:rsidRPr="00487BA3">
        <w:rPr>
          <w:color w:val="000000" w:themeColor="text1"/>
          <w:sz w:val="20"/>
          <w:szCs w:val="20"/>
        </w:rPr>
        <w:t xml:space="preserve"> </w:t>
      </w:r>
      <w:r w:rsidR="00AA74C3" w:rsidRPr="00487BA3">
        <w:rPr>
          <w:color w:val="000000" w:themeColor="text1"/>
          <w:sz w:val="20"/>
          <w:szCs w:val="20"/>
        </w:rPr>
        <w:t>wyrobów</w:t>
      </w:r>
      <w:r w:rsidRPr="00487BA3">
        <w:rPr>
          <w:color w:val="000000" w:themeColor="text1"/>
          <w:sz w:val="20"/>
          <w:szCs w:val="20"/>
        </w:rPr>
        <w:t xml:space="preserve"> </w:t>
      </w:r>
      <w:r w:rsidR="00AA74C3" w:rsidRPr="00487BA3">
        <w:rPr>
          <w:color w:val="000000" w:themeColor="text1"/>
          <w:sz w:val="20"/>
          <w:szCs w:val="20"/>
        </w:rPr>
        <w:t>zawierających</w:t>
      </w:r>
      <w:r w:rsidRPr="00487BA3">
        <w:rPr>
          <w:color w:val="000000" w:themeColor="text1"/>
          <w:sz w:val="20"/>
          <w:szCs w:val="20"/>
        </w:rPr>
        <w:t xml:space="preserve"> azbest w gminie inwentaryzac</w:t>
      </w:r>
      <w:r w:rsidR="00407BE9" w:rsidRPr="00487BA3">
        <w:rPr>
          <w:color w:val="000000" w:themeColor="text1"/>
          <w:sz w:val="20"/>
          <w:szCs w:val="20"/>
        </w:rPr>
        <w:t xml:space="preserve">je </w:t>
      </w:r>
      <w:r w:rsidR="00732C16" w:rsidRPr="00487BA3">
        <w:rPr>
          <w:color w:val="000000" w:themeColor="text1"/>
          <w:sz w:val="20"/>
          <w:szCs w:val="20"/>
        </w:rPr>
        <w:t>wyrobów</w:t>
      </w:r>
      <w:r w:rsidRPr="00487BA3">
        <w:rPr>
          <w:color w:val="000000" w:themeColor="text1"/>
          <w:sz w:val="20"/>
          <w:szCs w:val="20"/>
        </w:rPr>
        <w:t xml:space="preserve"> </w:t>
      </w:r>
      <w:r w:rsidR="00AA74C3" w:rsidRPr="00487BA3">
        <w:rPr>
          <w:color w:val="000000" w:themeColor="text1"/>
          <w:sz w:val="20"/>
          <w:szCs w:val="20"/>
        </w:rPr>
        <w:t>może</w:t>
      </w:r>
      <w:r w:rsidRPr="00487BA3">
        <w:rPr>
          <w:color w:val="000000" w:themeColor="text1"/>
          <w:sz w:val="20"/>
          <w:szCs w:val="20"/>
        </w:rPr>
        <w:t xml:space="preserve"> przeprowadzić gmina. Gminy powiatu </w:t>
      </w:r>
      <w:r w:rsidR="00943467" w:rsidRPr="00487BA3">
        <w:rPr>
          <w:color w:val="000000" w:themeColor="text1"/>
          <w:sz w:val="20"/>
          <w:szCs w:val="20"/>
        </w:rPr>
        <w:t>żywieckiego</w:t>
      </w:r>
      <w:r w:rsidRPr="00487BA3">
        <w:rPr>
          <w:color w:val="000000" w:themeColor="text1"/>
          <w:sz w:val="20"/>
          <w:szCs w:val="20"/>
        </w:rPr>
        <w:t xml:space="preserve"> prowadzą akcje usuwania azbestu i wyrobów zawierających azbest. Azbest jest corocznie usuwany z terenów gmin. Koszty ponoszone są przez Gminy, mieszkańców lub dofinansowanie z</w:t>
      </w:r>
      <w:r w:rsidR="00685A30">
        <w:rPr>
          <w:color w:val="000000" w:themeColor="text1"/>
          <w:sz w:val="20"/>
          <w:szCs w:val="20"/>
        </w:rPr>
        <w:t> </w:t>
      </w:r>
      <w:r w:rsidR="00732C16" w:rsidRPr="00487BA3">
        <w:rPr>
          <w:color w:val="000000" w:themeColor="text1"/>
          <w:sz w:val="20"/>
          <w:szCs w:val="20"/>
        </w:rPr>
        <w:t>WFOŚiGW</w:t>
      </w:r>
      <w:r w:rsidRPr="00487BA3">
        <w:rPr>
          <w:color w:val="000000" w:themeColor="text1"/>
          <w:sz w:val="20"/>
          <w:szCs w:val="20"/>
        </w:rPr>
        <w:t xml:space="preserve"> w </w:t>
      </w:r>
      <w:r w:rsidR="006605F2" w:rsidRPr="00487BA3">
        <w:rPr>
          <w:color w:val="000000" w:themeColor="text1"/>
          <w:sz w:val="20"/>
          <w:szCs w:val="20"/>
        </w:rPr>
        <w:t>Katowicach</w:t>
      </w:r>
      <w:r w:rsidRPr="00487BA3">
        <w:rPr>
          <w:color w:val="000000" w:themeColor="text1"/>
          <w:sz w:val="20"/>
          <w:szCs w:val="20"/>
        </w:rPr>
        <w:t>.</w:t>
      </w:r>
    </w:p>
    <w:p w14:paraId="0523287C" w14:textId="77777777" w:rsidR="000B50AE" w:rsidRPr="00487BA3" w:rsidRDefault="00BA3FC7" w:rsidP="003B5833">
      <w:pPr>
        <w:spacing w:before="60" w:after="60"/>
        <w:jc w:val="both"/>
        <w:rPr>
          <w:sz w:val="20"/>
          <w:szCs w:val="20"/>
        </w:rPr>
      </w:pPr>
      <w:r w:rsidRPr="00487BA3">
        <w:rPr>
          <w:color w:val="000000" w:themeColor="text1"/>
          <w:sz w:val="20"/>
          <w:szCs w:val="20"/>
        </w:rPr>
        <w:t xml:space="preserve">Na podstawie danych umieszczonych na stronie internetowej </w:t>
      </w:r>
      <w:r w:rsidR="00372296" w:rsidRPr="00487BA3">
        <w:rPr>
          <w:color w:val="000000" w:themeColor="text1"/>
          <w:sz w:val="20"/>
          <w:szCs w:val="20"/>
        </w:rPr>
        <w:t xml:space="preserve">Ministerstwa Rozwoju i Technologii </w:t>
      </w:r>
      <w:r w:rsidRPr="00487BA3">
        <w:rPr>
          <w:color w:val="000000" w:themeColor="text1"/>
          <w:sz w:val="20"/>
          <w:szCs w:val="20"/>
        </w:rPr>
        <w:t xml:space="preserve">– Baza Azbestowa </w:t>
      </w:r>
      <w:r w:rsidR="00D57E5F" w:rsidRPr="00487BA3">
        <w:rPr>
          <w:color w:val="000000" w:themeColor="text1"/>
          <w:sz w:val="20"/>
          <w:szCs w:val="20"/>
        </w:rPr>
        <w:t xml:space="preserve">(stan na </w:t>
      </w:r>
      <w:r w:rsidR="007057AD" w:rsidRPr="00487BA3">
        <w:rPr>
          <w:color w:val="000000" w:themeColor="text1"/>
          <w:sz w:val="20"/>
          <w:szCs w:val="20"/>
        </w:rPr>
        <w:t>01</w:t>
      </w:r>
      <w:r w:rsidR="00DD0160" w:rsidRPr="00487BA3">
        <w:rPr>
          <w:color w:val="000000" w:themeColor="text1"/>
          <w:sz w:val="20"/>
          <w:szCs w:val="20"/>
        </w:rPr>
        <w:t>.0</w:t>
      </w:r>
      <w:r w:rsidR="007057AD" w:rsidRPr="00487BA3">
        <w:rPr>
          <w:color w:val="000000" w:themeColor="text1"/>
          <w:sz w:val="20"/>
          <w:szCs w:val="20"/>
        </w:rPr>
        <w:t>9</w:t>
      </w:r>
      <w:r w:rsidR="00DD0160" w:rsidRPr="00487BA3">
        <w:rPr>
          <w:color w:val="000000" w:themeColor="text1"/>
          <w:sz w:val="20"/>
          <w:szCs w:val="20"/>
        </w:rPr>
        <w:t>.2022</w:t>
      </w:r>
      <w:r w:rsidR="00D57E5F" w:rsidRPr="00487BA3">
        <w:rPr>
          <w:color w:val="000000" w:themeColor="text1"/>
          <w:sz w:val="20"/>
          <w:szCs w:val="20"/>
        </w:rPr>
        <w:t xml:space="preserve"> r.) </w:t>
      </w:r>
      <w:r w:rsidRPr="00487BA3">
        <w:rPr>
          <w:color w:val="000000" w:themeColor="text1"/>
          <w:sz w:val="20"/>
          <w:szCs w:val="20"/>
        </w:rPr>
        <w:t xml:space="preserve">można </w:t>
      </w:r>
      <w:r w:rsidRPr="00487BA3">
        <w:rPr>
          <w:sz w:val="20"/>
          <w:szCs w:val="20"/>
        </w:rPr>
        <w:t xml:space="preserve">stwierdzić, że na terenie powiatu </w:t>
      </w:r>
      <w:r w:rsidR="00943467" w:rsidRPr="00487BA3">
        <w:rPr>
          <w:sz w:val="20"/>
          <w:szCs w:val="20"/>
        </w:rPr>
        <w:t>żywieckiego</w:t>
      </w:r>
      <w:r w:rsidRPr="00487BA3">
        <w:rPr>
          <w:sz w:val="20"/>
          <w:szCs w:val="20"/>
        </w:rPr>
        <w:t xml:space="preserve"> znajdowało się </w:t>
      </w:r>
      <w:r w:rsidR="007057AD" w:rsidRPr="00487BA3">
        <w:rPr>
          <w:sz w:val="20"/>
          <w:szCs w:val="20"/>
        </w:rPr>
        <w:t>27 999,936</w:t>
      </w:r>
      <w:r w:rsidRPr="00487BA3">
        <w:rPr>
          <w:sz w:val="20"/>
          <w:szCs w:val="20"/>
        </w:rPr>
        <w:t xml:space="preserve"> Mg zinwentaryzowanych odpadów zawierających azbest, </w:t>
      </w:r>
      <w:r w:rsidR="007057AD" w:rsidRPr="00487BA3">
        <w:rPr>
          <w:sz w:val="20"/>
          <w:szCs w:val="20"/>
        </w:rPr>
        <w:t>10 683,814</w:t>
      </w:r>
      <w:r w:rsidRPr="00487BA3">
        <w:rPr>
          <w:sz w:val="20"/>
          <w:szCs w:val="20"/>
        </w:rPr>
        <w:t xml:space="preserve"> Mg unieszkodliwiono oraz </w:t>
      </w:r>
      <w:r w:rsidR="007057AD" w:rsidRPr="00487BA3">
        <w:rPr>
          <w:sz w:val="20"/>
          <w:szCs w:val="20"/>
        </w:rPr>
        <w:t>17 316,122</w:t>
      </w:r>
      <w:r w:rsidR="00034D2B" w:rsidRPr="00487BA3">
        <w:rPr>
          <w:sz w:val="20"/>
          <w:szCs w:val="20"/>
        </w:rPr>
        <w:t xml:space="preserve"> </w:t>
      </w:r>
      <w:r w:rsidR="008B3B73" w:rsidRPr="00487BA3">
        <w:rPr>
          <w:sz w:val="20"/>
          <w:szCs w:val="20"/>
        </w:rPr>
        <w:t xml:space="preserve">Mg </w:t>
      </w:r>
      <w:r w:rsidRPr="00487BA3">
        <w:rPr>
          <w:sz w:val="20"/>
          <w:szCs w:val="20"/>
        </w:rPr>
        <w:t xml:space="preserve">pozostało do unieszkodliwienia. </w:t>
      </w:r>
    </w:p>
    <w:p w14:paraId="30D4DF82" w14:textId="77777777" w:rsidR="00BA3FC7" w:rsidRPr="00487BA3" w:rsidRDefault="00BA3FC7" w:rsidP="003B5833">
      <w:pPr>
        <w:spacing w:before="60" w:after="60"/>
        <w:jc w:val="both"/>
        <w:rPr>
          <w:color w:val="000000" w:themeColor="text1"/>
          <w:sz w:val="20"/>
          <w:szCs w:val="20"/>
        </w:rPr>
      </w:pPr>
      <w:r w:rsidRPr="00487BA3">
        <w:rPr>
          <w:sz w:val="20"/>
          <w:szCs w:val="20"/>
        </w:rPr>
        <w:t xml:space="preserve">W poszczególnych gminach ilości </w:t>
      </w:r>
      <w:r w:rsidRPr="00487BA3">
        <w:rPr>
          <w:color w:val="000000" w:themeColor="text1"/>
          <w:sz w:val="20"/>
          <w:szCs w:val="20"/>
        </w:rPr>
        <w:t>wyrobów zawierających azbest przedstawiono w poniższej tabeli.</w:t>
      </w:r>
    </w:p>
    <w:p w14:paraId="718F5C7C" w14:textId="77777777" w:rsidR="00FF0C15" w:rsidRPr="00487BA3" w:rsidRDefault="00FF0C15" w:rsidP="003B5833">
      <w:pPr>
        <w:spacing w:before="60" w:after="60"/>
        <w:jc w:val="both"/>
        <w:rPr>
          <w:color w:val="000000" w:themeColor="text1"/>
          <w:sz w:val="20"/>
          <w:szCs w:val="20"/>
        </w:rPr>
      </w:pPr>
    </w:p>
    <w:p w14:paraId="23DBEE38" w14:textId="77777777" w:rsidR="00BA3FC7" w:rsidRPr="00487BA3" w:rsidRDefault="00BA3FC7" w:rsidP="003B5833">
      <w:pPr>
        <w:pStyle w:val="Legenda"/>
        <w:keepNext/>
        <w:spacing w:before="60" w:after="60"/>
        <w:rPr>
          <w:i w:val="0"/>
          <w:color w:val="000000" w:themeColor="text1"/>
          <w:sz w:val="16"/>
          <w:szCs w:val="12"/>
        </w:rPr>
      </w:pPr>
      <w:bookmarkStart w:id="469" w:name="_Toc502648140"/>
      <w:bookmarkStart w:id="470" w:name="_Toc57573432"/>
      <w:bookmarkStart w:id="471" w:name="_Toc121215175"/>
      <w:r w:rsidRPr="00487BA3">
        <w:rPr>
          <w:i w:val="0"/>
          <w:color w:val="000000" w:themeColor="text1"/>
          <w:sz w:val="16"/>
          <w:szCs w:val="12"/>
        </w:rPr>
        <w:t xml:space="preserve">Tabela </w:t>
      </w:r>
      <w:r w:rsidRPr="00487BA3">
        <w:rPr>
          <w:i w:val="0"/>
          <w:color w:val="000000" w:themeColor="text1"/>
          <w:sz w:val="16"/>
          <w:szCs w:val="12"/>
        </w:rPr>
        <w:fldChar w:fldCharType="begin"/>
      </w:r>
      <w:r w:rsidRPr="00487BA3">
        <w:rPr>
          <w:i w:val="0"/>
          <w:color w:val="000000" w:themeColor="text1"/>
          <w:sz w:val="16"/>
          <w:szCs w:val="12"/>
        </w:rPr>
        <w:instrText xml:space="preserve"> SEQ Tabela \* ARABIC </w:instrText>
      </w:r>
      <w:r w:rsidRPr="00487BA3">
        <w:rPr>
          <w:i w:val="0"/>
          <w:color w:val="000000" w:themeColor="text1"/>
          <w:sz w:val="16"/>
          <w:szCs w:val="12"/>
        </w:rPr>
        <w:fldChar w:fldCharType="separate"/>
      </w:r>
      <w:r w:rsidR="00F4548A" w:rsidRPr="00487BA3">
        <w:rPr>
          <w:i w:val="0"/>
          <w:noProof/>
          <w:color w:val="000000" w:themeColor="text1"/>
          <w:sz w:val="16"/>
          <w:szCs w:val="12"/>
        </w:rPr>
        <w:t>29</w:t>
      </w:r>
      <w:r w:rsidRPr="00487BA3">
        <w:rPr>
          <w:i w:val="0"/>
          <w:color w:val="000000" w:themeColor="text1"/>
          <w:sz w:val="16"/>
          <w:szCs w:val="12"/>
        </w:rPr>
        <w:fldChar w:fldCharType="end"/>
      </w:r>
      <w:r w:rsidRPr="00487BA3">
        <w:rPr>
          <w:i w:val="0"/>
          <w:color w:val="000000" w:themeColor="text1"/>
          <w:sz w:val="16"/>
          <w:szCs w:val="12"/>
        </w:rPr>
        <w:t xml:space="preserve"> Ilość wyrobów zawierających azbest w gminach powiatu </w:t>
      </w:r>
      <w:bookmarkEnd w:id="469"/>
      <w:bookmarkEnd w:id="470"/>
      <w:r w:rsidR="00943467" w:rsidRPr="00487BA3">
        <w:rPr>
          <w:i w:val="0"/>
          <w:color w:val="000000" w:themeColor="text1"/>
          <w:sz w:val="16"/>
          <w:szCs w:val="12"/>
        </w:rPr>
        <w:t>żywieckiego</w:t>
      </w:r>
      <w:r w:rsidRPr="00487BA3">
        <w:rPr>
          <w:i w:val="0"/>
          <w:color w:val="000000" w:themeColor="text1"/>
          <w:sz w:val="16"/>
          <w:szCs w:val="12"/>
        </w:rPr>
        <w:t xml:space="preserve"> (</w:t>
      </w:r>
      <w:r w:rsidR="00621E20" w:rsidRPr="00487BA3">
        <w:rPr>
          <w:i w:val="0"/>
          <w:color w:val="000000" w:themeColor="text1"/>
          <w:sz w:val="16"/>
          <w:szCs w:val="12"/>
        </w:rPr>
        <w:t>M</w:t>
      </w:r>
      <w:r w:rsidRPr="00487BA3">
        <w:rPr>
          <w:i w:val="0"/>
          <w:color w:val="000000" w:themeColor="text1"/>
          <w:sz w:val="16"/>
          <w:szCs w:val="12"/>
        </w:rPr>
        <w:t>g)</w:t>
      </w:r>
      <w:bookmarkEnd w:id="471"/>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05"/>
        <w:gridCol w:w="2671"/>
        <w:gridCol w:w="2100"/>
        <w:gridCol w:w="1981"/>
        <w:gridCol w:w="1991"/>
      </w:tblGrid>
      <w:tr w:rsidR="00BA3FC7" w:rsidRPr="00487BA3" w14:paraId="3D62C32C" w14:textId="77777777" w:rsidTr="00685A30">
        <w:trPr>
          <w:trHeight w:val="576"/>
          <w:jc w:val="center"/>
        </w:trPr>
        <w:tc>
          <w:tcPr>
            <w:tcW w:w="561" w:type="pct"/>
            <w:shd w:val="clear" w:color="auto" w:fill="D9D9D9" w:themeFill="background1" w:themeFillShade="D9"/>
            <w:vAlign w:val="center"/>
            <w:hideMark/>
          </w:tcPr>
          <w:p w14:paraId="474EA6D8" w14:textId="77777777" w:rsidR="00BA3FC7" w:rsidRPr="00487BA3" w:rsidRDefault="00BA3FC7" w:rsidP="003B5833">
            <w:pPr>
              <w:spacing w:before="60" w:after="60"/>
              <w:jc w:val="center"/>
              <w:rPr>
                <w:b/>
                <w:bCs/>
                <w:color w:val="000000" w:themeColor="text1"/>
                <w:sz w:val="16"/>
                <w:szCs w:val="16"/>
              </w:rPr>
            </w:pPr>
            <w:r w:rsidRPr="00487BA3">
              <w:rPr>
                <w:b/>
                <w:bCs/>
                <w:color w:val="000000" w:themeColor="text1"/>
                <w:sz w:val="16"/>
                <w:szCs w:val="16"/>
              </w:rPr>
              <w:t>Lp.</w:t>
            </w:r>
          </w:p>
        </w:tc>
        <w:tc>
          <w:tcPr>
            <w:tcW w:w="1356" w:type="pct"/>
            <w:shd w:val="clear" w:color="auto" w:fill="D9D9D9" w:themeFill="background1" w:themeFillShade="D9"/>
            <w:vAlign w:val="center"/>
            <w:hideMark/>
          </w:tcPr>
          <w:p w14:paraId="2F6397C4" w14:textId="77777777" w:rsidR="00BA3FC7" w:rsidRPr="00487BA3" w:rsidRDefault="00BA3FC7" w:rsidP="003B5833">
            <w:pPr>
              <w:spacing w:before="60" w:after="60"/>
              <w:jc w:val="center"/>
              <w:rPr>
                <w:b/>
                <w:bCs/>
                <w:color w:val="000000" w:themeColor="text1"/>
                <w:sz w:val="16"/>
                <w:szCs w:val="16"/>
              </w:rPr>
            </w:pPr>
            <w:r w:rsidRPr="00487BA3">
              <w:rPr>
                <w:b/>
                <w:bCs/>
                <w:color w:val="000000" w:themeColor="text1"/>
                <w:sz w:val="16"/>
                <w:szCs w:val="16"/>
              </w:rPr>
              <w:t>Gmina</w:t>
            </w:r>
          </w:p>
        </w:tc>
        <w:tc>
          <w:tcPr>
            <w:tcW w:w="1066" w:type="pct"/>
            <w:shd w:val="clear" w:color="auto" w:fill="D9D9D9" w:themeFill="background1" w:themeFillShade="D9"/>
            <w:vAlign w:val="center"/>
            <w:hideMark/>
          </w:tcPr>
          <w:p w14:paraId="1AC2183E" w14:textId="77777777" w:rsidR="00BA3FC7" w:rsidRPr="00487BA3" w:rsidRDefault="00617ACC" w:rsidP="003B5833">
            <w:pPr>
              <w:spacing w:before="60" w:after="60"/>
              <w:jc w:val="center"/>
              <w:rPr>
                <w:b/>
                <w:bCs/>
                <w:color w:val="000000" w:themeColor="text1"/>
                <w:sz w:val="16"/>
                <w:szCs w:val="16"/>
              </w:rPr>
            </w:pPr>
            <w:r w:rsidRPr="00487BA3">
              <w:rPr>
                <w:b/>
                <w:bCs/>
                <w:color w:val="000000" w:themeColor="text1"/>
                <w:sz w:val="16"/>
                <w:szCs w:val="16"/>
              </w:rPr>
              <w:t>Zinwentaryzowane</w:t>
            </w:r>
          </w:p>
        </w:tc>
        <w:tc>
          <w:tcPr>
            <w:tcW w:w="1006" w:type="pct"/>
            <w:shd w:val="clear" w:color="auto" w:fill="D9D9D9" w:themeFill="background1" w:themeFillShade="D9"/>
            <w:vAlign w:val="center"/>
            <w:hideMark/>
          </w:tcPr>
          <w:p w14:paraId="2328B46E" w14:textId="77777777" w:rsidR="00BA3FC7" w:rsidRPr="00487BA3" w:rsidRDefault="00617ACC" w:rsidP="003B5833">
            <w:pPr>
              <w:spacing w:before="60" w:after="60"/>
              <w:jc w:val="center"/>
              <w:rPr>
                <w:b/>
                <w:bCs/>
                <w:color w:val="000000" w:themeColor="text1"/>
                <w:sz w:val="16"/>
                <w:szCs w:val="16"/>
              </w:rPr>
            </w:pPr>
            <w:r w:rsidRPr="00487BA3">
              <w:rPr>
                <w:b/>
                <w:bCs/>
                <w:color w:val="000000" w:themeColor="text1"/>
                <w:sz w:val="16"/>
                <w:szCs w:val="16"/>
              </w:rPr>
              <w:t>Unie</w:t>
            </w:r>
            <w:r w:rsidR="00BA3FC7" w:rsidRPr="00487BA3">
              <w:rPr>
                <w:b/>
                <w:bCs/>
                <w:color w:val="000000" w:themeColor="text1"/>
                <w:sz w:val="16"/>
                <w:szCs w:val="16"/>
              </w:rPr>
              <w:t>szkodliwione</w:t>
            </w:r>
          </w:p>
        </w:tc>
        <w:tc>
          <w:tcPr>
            <w:tcW w:w="1011" w:type="pct"/>
            <w:shd w:val="clear" w:color="auto" w:fill="D9D9D9" w:themeFill="background1" w:themeFillShade="D9"/>
            <w:vAlign w:val="center"/>
            <w:hideMark/>
          </w:tcPr>
          <w:p w14:paraId="6B9E9263" w14:textId="77777777" w:rsidR="00BA3FC7" w:rsidRPr="00487BA3" w:rsidRDefault="00617ACC" w:rsidP="003B5833">
            <w:pPr>
              <w:spacing w:before="60" w:after="60"/>
              <w:jc w:val="center"/>
              <w:rPr>
                <w:b/>
                <w:bCs/>
                <w:color w:val="000000" w:themeColor="text1"/>
                <w:sz w:val="16"/>
                <w:szCs w:val="16"/>
              </w:rPr>
            </w:pPr>
            <w:r w:rsidRPr="00487BA3">
              <w:rPr>
                <w:b/>
                <w:bCs/>
                <w:color w:val="000000" w:themeColor="text1"/>
                <w:sz w:val="16"/>
                <w:szCs w:val="16"/>
              </w:rPr>
              <w:t>Pozostałe do unieszkodliwienia</w:t>
            </w:r>
          </w:p>
        </w:tc>
      </w:tr>
      <w:tr w:rsidR="00621E20" w:rsidRPr="00487BA3" w14:paraId="2A9660AC" w14:textId="77777777" w:rsidTr="00685A30">
        <w:trPr>
          <w:trHeight w:val="288"/>
          <w:jc w:val="center"/>
        </w:trPr>
        <w:tc>
          <w:tcPr>
            <w:tcW w:w="561" w:type="pct"/>
            <w:shd w:val="clear" w:color="auto" w:fill="FDE9D9" w:themeFill="accent6" w:themeFillTint="33"/>
            <w:vAlign w:val="center"/>
            <w:hideMark/>
          </w:tcPr>
          <w:p w14:paraId="10E63558" w14:textId="77777777" w:rsidR="00621E20" w:rsidRPr="00487BA3" w:rsidRDefault="00621E20" w:rsidP="003B5833">
            <w:pPr>
              <w:spacing w:before="60" w:after="60"/>
              <w:jc w:val="center"/>
              <w:rPr>
                <w:color w:val="000000" w:themeColor="text1"/>
                <w:sz w:val="16"/>
                <w:szCs w:val="16"/>
              </w:rPr>
            </w:pPr>
            <w:r w:rsidRPr="00487BA3">
              <w:rPr>
                <w:color w:val="000000" w:themeColor="text1"/>
                <w:sz w:val="16"/>
                <w:szCs w:val="16"/>
              </w:rPr>
              <w:t>1</w:t>
            </w:r>
            <w:r w:rsidR="004B16FB" w:rsidRPr="00487BA3">
              <w:rPr>
                <w:color w:val="000000" w:themeColor="text1"/>
                <w:sz w:val="16"/>
                <w:szCs w:val="16"/>
              </w:rPr>
              <w:t>.</w:t>
            </w:r>
          </w:p>
        </w:tc>
        <w:tc>
          <w:tcPr>
            <w:tcW w:w="1356" w:type="pct"/>
            <w:shd w:val="clear" w:color="auto" w:fill="auto"/>
            <w:vAlign w:val="center"/>
          </w:tcPr>
          <w:p w14:paraId="6A9939F2" w14:textId="77777777" w:rsidR="00621E20" w:rsidRPr="00487BA3" w:rsidRDefault="004B16FB" w:rsidP="003B5833">
            <w:pPr>
              <w:spacing w:before="60" w:after="60"/>
              <w:jc w:val="center"/>
              <w:rPr>
                <w:sz w:val="16"/>
                <w:szCs w:val="16"/>
              </w:rPr>
            </w:pPr>
            <w:r w:rsidRPr="00487BA3">
              <w:rPr>
                <w:sz w:val="16"/>
                <w:szCs w:val="16"/>
              </w:rPr>
              <w:t>Czernichów</w:t>
            </w:r>
          </w:p>
        </w:tc>
        <w:tc>
          <w:tcPr>
            <w:tcW w:w="1066" w:type="pct"/>
            <w:shd w:val="clear" w:color="auto" w:fill="auto"/>
            <w:vAlign w:val="center"/>
          </w:tcPr>
          <w:p w14:paraId="1350F5F9" w14:textId="77777777" w:rsidR="00621E20" w:rsidRPr="00487BA3" w:rsidRDefault="007057AD" w:rsidP="003B5833">
            <w:pPr>
              <w:spacing w:before="60" w:after="60"/>
              <w:jc w:val="center"/>
              <w:rPr>
                <w:sz w:val="16"/>
                <w:szCs w:val="16"/>
              </w:rPr>
            </w:pPr>
            <w:r w:rsidRPr="00487BA3">
              <w:rPr>
                <w:sz w:val="16"/>
                <w:szCs w:val="16"/>
              </w:rPr>
              <w:t>1 755,878</w:t>
            </w:r>
          </w:p>
        </w:tc>
        <w:tc>
          <w:tcPr>
            <w:tcW w:w="1006" w:type="pct"/>
            <w:shd w:val="clear" w:color="auto" w:fill="auto"/>
            <w:vAlign w:val="center"/>
          </w:tcPr>
          <w:p w14:paraId="23F90B01" w14:textId="77777777" w:rsidR="00621E20" w:rsidRPr="00487BA3" w:rsidRDefault="007057AD" w:rsidP="003B5833">
            <w:pPr>
              <w:spacing w:before="60" w:after="60"/>
              <w:jc w:val="center"/>
              <w:rPr>
                <w:sz w:val="16"/>
                <w:szCs w:val="16"/>
              </w:rPr>
            </w:pPr>
            <w:r w:rsidRPr="00487BA3">
              <w:rPr>
                <w:sz w:val="16"/>
                <w:szCs w:val="16"/>
              </w:rPr>
              <w:t>983,714</w:t>
            </w:r>
          </w:p>
        </w:tc>
        <w:tc>
          <w:tcPr>
            <w:tcW w:w="1011" w:type="pct"/>
            <w:shd w:val="clear" w:color="auto" w:fill="auto"/>
            <w:vAlign w:val="center"/>
          </w:tcPr>
          <w:p w14:paraId="2427EC06" w14:textId="77777777" w:rsidR="00621E20" w:rsidRPr="00487BA3" w:rsidRDefault="007057AD" w:rsidP="003B5833">
            <w:pPr>
              <w:spacing w:before="60" w:after="60"/>
              <w:jc w:val="center"/>
              <w:rPr>
                <w:sz w:val="16"/>
                <w:szCs w:val="16"/>
              </w:rPr>
            </w:pPr>
            <w:r w:rsidRPr="00487BA3">
              <w:rPr>
                <w:sz w:val="16"/>
                <w:szCs w:val="16"/>
              </w:rPr>
              <w:t>772,164</w:t>
            </w:r>
          </w:p>
        </w:tc>
      </w:tr>
      <w:tr w:rsidR="00621E20" w:rsidRPr="00487BA3" w14:paraId="0751FC2D" w14:textId="77777777" w:rsidTr="00685A30">
        <w:trPr>
          <w:trHeight w:val="288"/>
          <w:jc w:val="center"/>
        </w:trPr>
        <w:tc>
          <w:tcPr>
            <w:tcW w:w="561" w:type="pct"/>
            <w:shd w:val="clear" w:color="auto" w:fill="FDE9D9" w:themeFill="accent6" w:themeFillTint="33"/>
            <w:vAlign w:val="center"/>
            <w:hideMark/>
          </w:tcPr>
          <w:p w14:paraId="66076CB1" w14:textId="77777777" w:rsidR="00621E20" w:rsidRPr="00487BA3" w:rsidRDefault="00621E20" w:rsidP="003B5833">
            <w:pPr>
              <w:spacing w:before="60" w:after="60"/>
              <w:jc w:val="center"/>
              <w:rPr>
                <w:color w:val="000000" w:themeColor="text1"/>
                <w:sz w:val="16"/>
                <w:szCs w:val="16"/>
              </w:rPr>
            </w:pPr>
            <w:r w:rsidRPr="00487BA3">
              <w:rPr>
                <w:color w:val="000000" w:themeColor="text1"/>
                <w:sz w:val="16"/>
                <w:szCs w:val="16"/>
              </w:rPr>
              <w:t>2</w:t>
            </w:r>
            <w:r w:rsidR="004B16FB" w:rsidRPr="00487BA3">
              <w:rPr>
                <w:color w:val="000000" w:themeColor="text1"/>
                <w:sz w:val="16"/>
                <w:szCs w:val="16"/>
              </w:rPr>
              <w:t>.</w:t>
            </w:r>
          </w:p>
        </w:tc>
        <w:tc>
          <w:tcPr>
            <w:tcW w:w="1356" w:type="pct"/>
            <w:shd w:val="clear" w:color="auto" w:fill="auto"/>
            <w:vAlign w:val="center"/>
          </w:tcPr>
          <w:p w14:paraId="45E1A3B5" w14:textId="77777777" w:rsidR="00621E20" w:rsidRPr="00487BA3" w:rsidRDefault="004B16FB" w:rsidP="003B5833">
            <w:pPr>
              <w:spacing w:before="60" w:after="60"/>
              <w:jc w:val="center"/>
              <w:rPr>
                <w:sz w:val="16"/>
                <w:szCs w:val="16"/>
              </w:rPr>
            </w:pPr>
            <w:r w:rsidRPr="00487BA3">
              <w:rPr>
                <w:sz w:val="16"/>
                <w:szCs w:val="16"/>
              </w:rPr>
              <w:t>Gilowice</w:t>
            </w:r>
          </w:p>
        </w:tc>
        <w:tc>
          <w:tcPr>
            <w:tcW w:w="1066" w:type="pct"/>
            <w:shd w:val="clear" w:color="auto" w:fill="auto"/>
            <w:vAlign w:val="center"/>
          </w:tcPr>
          <w:p w14:paraId="7C5235AF" w14:textId="77777777" w:rsidR="00621E20" w:rsidRPr="00487BA3" w:rsidRDefault="006968B5" w:rsidP="003B5833">
            <w:pPr>
              <w:spacing w:before="60" w:after="60"/>
              <w:jc w:val="center"/>
              <w:rPr>
                <w:sz w:val="16"/>
                <w:szCs w:val="16"/>
              </w:rPr>
            </w:pPr>
            <w:r w:rsidRPr="00487BA3">
              <w:rPr>
                <w:sz w:val="16"/>
                <w:szCs w:val="16"/>
              </w:rPr>
              <w:t>1 415,738</w:t>
            </w:r>
          </w:p>
        </w:tc>
        <w:tc>
          <w:tcPr>
            <w:tcW w:w="1006" w:type="pct"/>
            <w:shd w:val="clear" w:color="auto" w:fill="auto"/>
            <w:vAlign w:val="center"/>
          </w:tcPr>
          <w:p w14:paraId="78E28018" w14:textId="77777777" w:rsidR="00621E20" w:rsidRPr="00487BA3" w:rsidRDefault="006968B5" w:rsidP="003B5833">
            <w:pPr>
              <w:spacing w:before="60" w:after="60"/>
              <w:jc w:val="center"/>
              <w:rPr>
                <w:sz w:val="16"/>
                <w:szCs w:val="16"/>
              </w:rPr>
            </w:pPr>
            <w:r w:rsidRPr="00487BA3">
              <w:rPr>
                <w:sz w:val="16"/>
                <w:szCs w:val="16"/>
              </w:rPr>
              <w:t>704,703</w:t>
            </w:r>
          </w:p>
        </w:tc>
        <w:tc>
          <w:tcPr>
            <w:tcW w:w="1011" w:type="pct"/>
            <w:shd w:val="clear" w:color="auto" w:fill="auto"/>
            <w:vAlign w:val="center"/>
          </w:tcPr>
          <w:p w14:paraId="24590CEF" w14:textId="77777777" w:rsidR="00621E20" w:rsidRPr="00487BA3" w:rsidRDefault="006968B5" w:rsidP="003B5833">
            <w:pPr>
              <w:spacing w:before="60" w:after="60"/>
              <w:jc w:val="center"/>
              <w:rPr>
                <w:sz w:val="16"/>
                <w:szCs w:val="16"/>
              </w:rPr>
            </w:pPr>
            <w:r w:rsidRPr="00487BA3">
              <w:rPr>
                <w:sz w:val="16"/>
                <w:szCs w:val="16"/>
              </w:rPr>
              <w:t>711,035</w:t>
            </w:r>
          </w:p>
        </w:tc>
      </w:tr>
      <w:tr w:rsidR="00621E20" w:rsidRPr="00487BA3" w14:paraId="2A85096D" w14:textId="77777777" w:rsidTr="00685A30">
        <w:trPr>
          <w:trHeight w:val="288"/>
          <w:jc w:val="center"/>
        </w:trPr>
        <w:tc>
          <w:tcPr>
            <w:tcW w:w="561" w:type="pct"/>
            <w:shd w:val="clear" w:color="auto" w:fill="FDE9D9" w:themeFill="accent6" w:themeFillTint="33"/>
            <w:vAlign w:val="center"/>
            <w:hideMark/>
          </w:tcPr>
          <w:p w14:paraId="6F440B88" w14:textId="77777777" w:rsidR="00621E20" w:rsidRPr="00487BA3" w:rsidRDefault="00621E20" w:rsidP="003B5833">
            <w:pPr>
              <w:spacing w:before="60" w:after="60"/>
              <w:jc w:val="center"/>
              <w:rPr>
                <w:color w:val="000000" w:themeColor="text1"/>
                <w:sz w:val="16"/>
                <w:szCs w:val="16"/>
              </w:rPr>
            </w:pPr>
            <w:r w:rsidRPr="00487BA3">
              <w:rPr>
                <w:color w:val="000000" w:themeColor="text1"/>
                <w:sz w:val="16"/>
                <w:szCs w:val="16"/>
              </w:rPr>
              <w:t>3</w:t>
            </w:r>
            <w:r w:rsidR="004B16FB" w:rsidRPr="00487BA3">
              <w:rPr>
                <w:color w:val="000000" w:themeColor="text1"/>
                <w:sz w:val="16"/>
                <w:szCs w:val="16"/>
              </w:rPr>
              <w:t>.</w:t>
            </w:r>
          </w:p>
        </w:tc>
        <w:tc>
          <w:tcPr>
            <w:tcW w:w="1356" w:type="pct"/>
            <w:shd w:val="clear" w:color="auto" w:fill="auto"/>
            <w:vAlign w:val="center"/>
          </w:tcPr>
          <w:p w14:paraId="207B61A9" w14:textId="77777777" w:rsidR="00621E20" w:rsidRPr="00487BA3" w:rsidRDefault="004B16FB" w:rsidP="003B5833">
            <w:pPr>
              <w:spacing w:before="60" w:after="60"/>
              <w:jc w:val="center"/>
              <w:rPr>
                <w:sz w:val="16"/>
                <w:szCs w:val="16"/>
              </w:rPr>
            </w:pPr>
            <w:r w:rsidRPr="00487BA3">
              <w:rPr>
                <w:sz w:val="16"/>
                <w:szCs w:val="16"/>
              </w:rPr>
              <w:t>Jeleśnia</w:t>
            </w:r>
          </w:p>
        </w:tc>
        <w:tc>
          <w:tcPr>
            <w:tcW w:w="1066" w:type="pct"/>
            <w:shd w:val="clear" w:color="auto" w:fill="auto"/>
            <w:vAlign w:val="center"/>
          </w:tcPr>
          <w:p w14:paraId="385E509C" w14:textId="77777777" w:rsidR="00621E20" w:rsidRPr="00487BA3" w:rsidRDefault="006968B5" w:rsidP="003B5833">
            <w:pPr>
              <w:spacing w:before="60" w:after="60"/>
              <w:jc w:val="center"/>
              <w:rPr>
                <w:sz w:val="16"/>
                <w:szCs w:val="16"/>
              </w:rPr>
            </w:pPr>
            <w:r w:rsidRPr="00487BA3">
              <w:rPr>
                <w:sz w:val="16"/>
                <w:szCs w:val="16"/>
              </w:rPr>
              <w:t>2 930,053</w:t>
            </w:r>
          </w:p>
        </w:tc>
        <w:tc>
          <w:tcPr>
            <w:tcW w:w="1006" w:type="pct"/>
            <w:shd w:val="clear" w:color="auto" w:fill="auto"/>
            <w:vAlign w:val="center"/>
          </w:tcPr>
          <w:p w14:paraId="15473DB3" w14:textId="77777777" w:rsidR="00621E20" w:rsidRPr="00487BA3" w:rsidRDefault="006968B5" w:rsidP="003B5833">
            <w:pPr>
              <w:spacing w:before="60" w:after="60"/>
              <w:jc w:val="center"/>
              <w:rPr>
                <w:sz w:val="16"/>
                <w:szCs w:val="16"/>
              </w:rPr>
            </w:pPr>
            <w:r w:rsidRPr="00487BA3">
              <w:rPr>
                <w:sz w:val="16"/>
                <w:szCs w:val="16"/>
              </w:rPr>
              <w:t>712,984</w:t>
            </w:r>
          </w:p>
        </w:tc>
        <w:tc>
          <w:tcPr>
            <w:tcW w:w="1011" w:type="pct"/>
            <w:shd w:val="clear" w:color="auto" w:fill="auto"/>
            <w:vAlign w:val="center"/>
          </w:tcPr>
          <w:p w14:paraId="6916CB60" w14:textId="77777777" w:rsidR="00621E20" w:rsidRPr="00487BA3" w:rsidRDefault="006968B5" w:rsidP="003B5833">
            <w:pPr>
              <w:spacing w:before="60" w:after="60"/>
              <w:jc w:val="center"/>
              <w:rPr>
                <w:sz w:val="16"/>
                <w:szCs w:val="16"/>
              </w:rPr>
            </w:pPr>
            <w:r w:rsidRPr="00487BA3">
              <w:rPr>
                <w:sz w:val="16"/>
                <w:szCs w:val="16"/>
              </w:rPr>
              <w:t>2 217,105</w:t>
            </w:r>
          </w:p>
        </w:tc>
      </w:tr>
      <w:tr w:rsidR="00621E20" w:rsidRPr="00487BA3" w14:paraId="7542691F" w14:textId="77777777" w:rsidTr="00685A30">
        <w:trPr>
          <w:trHeight w:val="288"/>
          <w:jc w:val="center"/>
        </w:trPr>
        <w:tc>
          <w:tcPr>
            <w:tcW w:w="561" w:type="pct"/>
            <w:shd w:val="clear" w:color="auto" w:fill="FDE9D9" w:themeFill="accent6" w:themeFillTint="33"/>
            <w:vAlign w:val="center"/>
            <w:hideMark/>
          </w:tcPr>
          <w:p w14:paraId="4CC7757C" w14:textId="77777777" w:rsidR="00621E20" w:rsidRPr="00487BA3" w:rsidRDefault="00621E20" w:rsidP="003B5833">
            <w:pPr>
              <w:spacing w:before="60" w:after="60"/>
              <w:jc w:val="center"/>
              <w:rPr>
                <w:color w:val="000000" w:themeColor="text1"/>
                <w:sz w:val="16"/>
                <w:szCs w:val="16"/>
              </w:rPr>
            </w:pPr>
            <w:r w:rsidRPr="00487BA3">
              <w:rPr>
                <w:color w:val="000000" w:themeColor="text1"/>
                <w:sz w:val="16"/>
                <w:szCs w:val="16"/>
              </w:rPr>
              <w:t>4</w:t>
            </w:r>
            <w:r w:rsidR="004B16FB" w:rsidRPr="00487BA3">
              <w:rPr>
                <w:color w:val="000000" w:themeColor="text1"/>
                <w:sz w:val="16"/>
                <w:szCs w:val="16"/>
              </w:rPr>
              <w:t>.</w:t>
            </w:r>
          </w:p>
        </w:tc>
        <w:tc>
          <w:tcPr>
            <w:tcW w:w="1356" w:type="pct"/>
            <w:shd w:val="clear" w:color="auto" w:fill="auto"/>
            <w:vAlign w:val="center"/>
          </w:tcPr>
          <w:p w14:paraId="1AF2FC8D" w14:textId="77777777" w:rsidR="00621E20" w:rsidRPr="00487BA3" w:rsidRDefault="004B16FB" w:rsidP="003B5833">
            <w:pPr>
              <w:spacing w:before="60" w:after="60"/>
              <w:jc w:val="center"/>
              <w:rPr>
                <w:sz w:val="16"/>
                <w:szCs w:val="16"/>
              </w:rPr>
            </w:pPr>
            <w:r w:rsidRPr="00487BA3">
              <w:rPr>
                <w:sz w:val="16"/>
                <w:szCs w:val="16"/>
              </w:rPr>
              <w:t>Koszarawa</w:t>
            </w:r>
          </w:p>
        </w:tc>
        <w:tc>
          <w:tcPr>
            <w:tcW w:w="1066" w:type="pct"/>
            <w:shd w:val="clear" w:color="auto" w:fill="auto"/>
            <w:vAlign w:val="center"/>
          </w:tcPr>
          <w:p w14:paraId="76CF7347" w14:textId="77777777" w:rsidR="00621E20" w:rsidRPr="00487BA3" w:rsidRDefault="00DF18B2" w:rsidP="003B5833">
            <w:pPr>
              <w:spacing w:before="60" w:after="60"/>
              <w:jc w:val="center"/>
              <w:rPr>
                <w:sz w:val="16"/>
                <w:szCs w:val="16"/>
              </w:rPr>
            </w:pPr>
            <w:r w:rsidRPr="00487BA3">
              <w:rPr>
                <w:sz w:val="16"/>
                <w:szCs w:val="16"/>
              </w:rPr>
              <w:t>889,478</w:t>
            </w:r>
          </w:p>
        </w:tc>
        <w:tc>
          <w:tcPr>
            <w:tcW w:w="1006" w:type="pct"/>
            <w:shd w:val="clear" w:color="auto" w:fill="auto"/>
            <w:vAlign w:val="center"/>
          </w:tcPr>
          <w:p w14:paraId="0F8664A1" w14:textId="77777777" w:rsidR="00621E20" w:rsidRPr="00487BA3" w:rsidRDefault="00DF18B2" w:rsidP="003B5833">
            <w:pPr>
              <w:spacing w:before="60" w:after="60"/>
              <w:jc w:val="center"/>
              <w:rPr>
                <w:sz w:val="16"/>
                <w:szCs w:val="16"/>
              </w:rPr>
            </w:pPr>
            <w:r w:rsidRPr="00487BA3">
              <w:rPr>
                <w:sz w:val="16"/>
                <w:szCs w:val="16"/>
              </w:rPr>
              <w:t>226,958</w:t>
            </w:r>
          </w:p>
        </w:tc>
        <w:tc>
          <w:tcPr>
            <w:tcW w:w="1011" w:type="pct"/>
            <w:shd w:val="clear" w:color="auto" w:fill="auto"/>
            <w:vAlign w:val="center"/>
          </w:tcPr>
          <w:p w14:paraId="31CF3574" w14:textId="77777777" w:rsidR="00621E20" w:rsidRPr="00487BA3" w:rsidRDefault="00DF18B2" w:rsidP="003B5833">
            <w:pPr>
              <w:spacing w:before="60" w:after="60"/>
              <w:jc w:val="center"/>
              <w:rPr>
                <w:sz w:val="16"/>
                <w:szCs w:val="16"/>
              </w:rPr>
            </w:pPr>
            <w:r w:rsidRPr="00487BA3">
              <w:rPr>
                <w:sz w:val="16"/>
                <w:szCs w:val="16"/>
              </w:rPr>
              <w:t>662,520</w:t>
            </w:r>
          </w:p>
        </w:tc>
      </w:tr>
      <w:tr w:rsidR="00621E20" w:rsidRPr="00487BA3" w14:paraId="356CFB11" w14:textId="77777777" w:rsidTr="00685A30">
        <w:trPr>
          <w:trHeight w:val="288"/>
          <w:jc w:val="center"/>
        </w:trPr>
        <w:tc>
          <w:tcPr>
            <w:tcW w:w="561" w:type="pct"/>
            <w:shd w:val="clear" w:color="auto" w:fill="FDE9D9" w:themeFill="accent6" w:themeFillTint="33"/>
            <w:vAlign w:val="center"/>
            <w:hideMark/>
          </w:tcPr>
          <w:p w14:paraId="0FC7BD21" w14:textId="77777777" w:rsidR="00621E20" w:rsidRPr="00487BA3" w:rsidRDefault="00621E20" w:rsidP="003B5833">
            <w:pPr>
              <w:spacing w:before="60" w:after="60"/>
              <w:jc w:val="center"/>
              <w:rPr>
                <w:color w:val="000000" w:themeColor="text1"/>
                <w:sz w:val="16"/>
                <w:szCs w:val="16"/>
              </w:rPr>
            </w:pPr>
            <w:r w:rsidRPr="00487BA3">
              <w:rPr>
                <w:color w:val="000000" w:themeColor="text1"/>
                <w:sz w:val="16"/>
                <w:szCs w:val="16"/>
              </w:rPr>
              <w:t>5</w:t>
            </w:r>
            <w:r w:rsidR="004B16FB" w:rsidRPr="00487BA3">
              <w:rPr>
                <w:color w:val="000000" w:themeColor="text1"/>
                <w:sz w:val="16"/>
                <w:szCs w:val="16"/>
              </w:rPr>
              <w:t>.</w:t>
            </w:r>
          </w:p>
        </w:tc>
        <w:tc>
          <w:tcPr>
            <w:tcW w:w="1356" w:type="pct"/>
            <w:shd w:val="clear" w:color="auto" w:fill="auto"/>
            <w:vAlign w:val="center"/>
          </w:tcPr>
          <w:p w14:paraId="7CAF5FFE" w14:textId="77777777" w:rsidR="00621E20" w:rsidRPr="00487BA3" w:rsidRDefault="004B16FB" w:rsidP="003B5833">
            <w:pPr>
              <w:spacing w:before="60" w:after="60"/>
              <w:jc w:val="center"/>
              <w:rPr>
                <w:sz w:val="16"/>
                <w:szCs w:val="16"/>
              </w:rPr>
            </w:pPr>
            <w:r w:rsidRPr="00487BA3">
              <w:rPr>
                <w:sz w:val="16"/>
                <w:szCs w:val="16"/>
              </w:rPr>
              <w:t>Lipowa</w:t>
            </w:r>
          </w:p>
        </w:tc>
        <w:tc>
          <w:tcPr>
            <w:tcW w:w="1066" w:type="pct"/>
            <w:shd w:val="clear" w:color="auto" w:fill="auto"/>
            <w:vAlign w:val="center"/>
          </w:tcPr>
          <w:p w14:paraId="6F029EA3" w14:textId="77777777" w:rsidR="00621E20" w:rsidRPr="00487BA3" w:rsidRDefault="00DF18B2" w:rsidP="003B5833">
            <w:pPr>
              <w:spacing w:before="60" w:after="60"/>
              <w:jc w:val="center"/>
              <w:rPr>
                <w:sz w:val="16"/>
                <w:szCs w:val="16"/>
              </w:rPr>
            </w:pPr>
            <w:r w:rsidRPr="00487BA3">
              <w:rPr>
                <w:sz w:val="16"/>
                <w:szCs w:val="16"/>
              </w:rPr>
              <w:t>3 448,537</w:t>
            </w:r>
          </w:p>
        </w:tc>
        <w:tc>
          <w:tcPr>
            <w:tcW w:w="1006" w:type="pct"/>
            <w:shd w:val="clear" w:color="auto" w:fill="auto"/>
            <w:vAlign w:val="center"/>
          </w:tcPr>
          <w:p w14:paraId="528CCDB9" w14:textId="77777777" w:rsidR="00621E20" w:rsidRPr="00487BA3" w:rsidRDefault="00DF18B2" w:rsidP="003B5833">
            <w:pPr>
              <w:spacing w:before="60" w:after="60"/>
              <w:jc w:val="center"/>
              <w:rPr>
                <w:sz w:val="16"/>
                <w:szCs w:val="16"/>
              </w:rPr>
            </w:pPr>
            <w:r w:rsidRPr="00487BA3">
              <w:rPr>
                <w:sz w:val="16"/>
                <w:szCs w:val="16"/>
              </w:rPr>
              <w:t>1 513,707</w:t>
            </w:r>
          </w:p>
        </w:tc>
        <w:tc>
          <w:tcPr>
            <w:tcW w:w="1011" w:type="pct"/>
            <w:shd w:val="clear" w:color="auto" w:fill="auto"/>
            <w:vAlign w:val="center"/>
          </w:tcPr>
          <w:p w14:paraId="7EBD0B71" w14:textId="77777777" w:rsidR="00621E20" w:rsidRPr="00487BA3" w:rsidRDefault="00DF18B2" w:rsidP="003B5833">
            <w:pPr>
              <w:spacing w:before="60" w:after="60"/>
              <w:jc w:val="center"/>
              <w:rPr>
                <w:sz w:val="16"/>
                <w:szCs w:val="16"/>
              </w:rPr>
            </w:pPr>
            <w:r w:rsidRPr="00487BA3">
              <w:rPr>
                <w:sz w:val="16"/>
                <w:szCs w:val="16"/>
              </w:rPr>
              <w:t>1 934,830</w:t>
            </w:r>
          </w:p>
        </w:tc>
      </w:tr>
      <w:tr w:rsidR="00621E20" w:rsidRPr="00487BA3" w14:paraId="4078FCD2" w14:textId="77777777" w:rsidTr="00685A30">
        <w:trPr>
          <w:trHeight w:val="288"/>
          <w:jc w:val="center"/>
        </w:trPr>
        <w:tc>
          <w:tcPr>
            <w:tcW w:w="561" w:type="pct"/>
            <w:shd w:val="clear" w:color="auto" w:fill="FDE9D9" w:themeFill="accent6" w:themeFillTint="33"/>
            <w:vAlign w:val="center"/>
            <w:hideMark/>
          </w:tcPr>
          <w:p w14:paraId="30E88F52" w14:textId="77777777" w:rsidR="00621E20" w:rsidRPr="00487BA3" w:rsidRDefault="00621E20" w:rsidP="003B5833">
            <w:pPr>
              <w:spacing w:before="60" w:after="60"/>
              <w:jc w:val="center"/>
              <w:rPr>
                <w:color w:val="000000" w:themeColor="text1"/>
                <w:sz w:val="16"/>
                <w:szCs w:val="16"/>
              </w:rPr>
            </w:pPr>
            <w:r w:rsidRPr="00487BA3">
              <w:rPr>
                <w:color w:val="000000" w:themeColor="text1"/>
                <w:sz w:val="16"/>
                <w:szCs w:val="16"/>
              </w:rPr>
              <w:t>6</w:t>
            </w:r>
            <w:r w:rsidR="004B16FB" w:rsidRPr="00487BA3">
              <w:rPr>
                <w:color w:val="000000" w:themeColor="text1"/>
                <w:sz w:val="16"/>
                <w:szCs w:val="16"/>
              </w:rPr>
              <w:t>.</w:t>
            </w:r>
          </w:p>
        </w:tc>
        <w:tc>
          <w:tcPr>
            <w:tcW w:w="1356" w:type="pct"/>
            <w:shd w:val="clear" w:color="auto" w:fill="auto"/>
            <w:vAlign w:val="center"/>
          </w:tcPr>
          <w:p w14:paraId="64CF15F4" w14:textId="77777777" w:rsidR="00621E20" w:rsidRPr="00487BA3" w:rsidRDefault="004B16FB" w:rsidP="003B5833">
            <w:pPr>
              <w:spacing w:before="60" w:after="60"/>
              <w:jc w:val="center"/>
              <w:rPr>
                <w:sz w:val="16"/>
                <w:szCs w:val="16"/>
              </w:rPr>
            </w:pPr>
            <w:r w:rsidRPr="00487BA3">
              <w:rPr>
                <w:sz w:val="16"/>
                <w:szCs w:val="16"/>
              </w:rPr>
              <w:t>Łękawica</w:t>
            </w:r>
          </w:p>
        </w:tc>
        <w:tc>
          <w:tcPr>
            <w:tcW w:w="1066" w:type="pct"/>
            <w:shd w:val="clear" w:color="auto" w:fill="auto"/>
            <w:vAlign w:val="center"/>
          </w:tcPr>
          <w:p w14:paraId="778A1152" w14:textId="77777777" w:rsidR="00621E20" w:rsidRPr="00487BA3" w:rsidRDefault="009C0407" w:rsidP="003B5833">
            <w:pPr>
              <w:spacing w:before="60" w:after="60"/>
              <w:jc w:val="center"/>
              <w:rPr>
                <w:sz w:val="16"/>
                <w:szCs w:val="16"/>
              </w:rPr>
            </w:pPr>
            <w:r w:rsidRPr="00487BA3">
              <w:rPr>
                <w:sz w:val="16"/>
                <w:szCs w:val="16"/>
              </w:rPr>
              <w:t>1 506,472</w:t>
            </w:r>
          </w:p>
        </w:tc>
        <w:tc>
          <w:tcPr>
            <w:tcW w:w="1006" w:type="pct"/>
            <w:shd w:val="clear" w:color="auto" w:fill="auto"/>
            <w:vAlign w:val="center"/>
          </w:tcPr>
          <w:p w14:paraId="06C77546" w14:textId="77777777" w:rsidR="00621E20" w:rsidRPr="00487BA3" w:rsidRDefault="009C0407" w:rsidP="003B5833">
            <w:pPr>
              <w:spacing w:before="60" w:after="60"/>
              <w:jc w:val="center"/>
              <w:rPr>
                <w:sz w:val="16"/>
                <w:szCs w:val="16"/>
              </w:rPr>
            </w:pPr>
            <w:r w:rsidRPr="00487BA3">
              <w:rPr>
                <w:sz w:val="16"/>
                <w:szCs w:val="16"/>
              </w:rPr>
              <w:t>839,302</w:t>
            </w:r>
          </w:p>
        </w:tc>
        <w:tc>
          <w:tcPr>
            <w:tcW w:w="1011" w:type="pct"/>
            <w:shd w:val="clear" w:color="auto" w:fill="auto"/>
            <w:vAlign w:val="center"/>
          </w:tcPr>
          <w:p w14:paraId="2CEAA2EC" w14:textId="77777777" w:rsidR="00621E20" w:rsidRPr="00487BA3" w:rsidRDefault="009C0407" w:rsidP="003B5833">
            <w:pPr>
              <w:spacing w:before="60" w:after="60"/>
              <w:jc w:val="center"/>
              <w:rPr>
                <w:sz w:val="16"/>
                <w:szCs w:val="16"/>
              </w:rPr>
            </w:pPr>
            <w:r w:rsidRPr="00487BA3">
              <w:rPr>
                <w:sz w:val="16"/>
                <w:szCs w:val="16"/>
              </w:rPr>
              <w:t>667,170</w:t>
            </w:r>
          </w:p>
        </w:tc>
      </w:tr>
      <w:tr w:rsidR="00621E20" w:rsidRPr="00487BA3" w14:paraId="70002BFC" w14:textId="77777777" w:rsidTr="00685A30">
        <w:trPr>
          <w:trHeight w:val="288"/>
          <w:jc w:val="center"/>
        </w:trPr>
        <w:tc>
          <w:tcPr>
            <w:tcW w:w="561" w:type="pct"/>
            <w:shd w:val="clear" w:color="auto" w:fill="FDE9D9" w:themeFill="accent6" w:themeFillTint="33"/>
            <w:vAlign w:val="center"/>
            <w:hideMark/>
          </w:tcPr>
          <w:p w14:paraId="7C87C9E5" w14:textId="77777777" w:rsidR="00621E20" w:rsidRPr="00487BA3" w:rsidRDefault="00621E20" w:rsidP="003B5833">
            <w:pPr>
              <w:spacing w:before="60" w:after="60"/>
              <w:jc w:val="center"/>
              <w:rPr>
                <w:color w:val="000000" w:themeColor="text1"/>
                <w:sz w:val="16"/>
                <w:szCs w:val="16"/>
              </w:rPr>
            </w:pPr>
            <w:r w:rsidRPr="00487BA3">
              <w:rPr>
                <w:color w:val="000000" w:themeColor="text1"/>
                <w:sz w:val="16"/>
                <w:szCs w:val="16"/>
              </w:rPr>
              <w:t>7</w:t>
            </w:r>
            <w:r w:rsidR="004B16FB" w:rsidRPr="00487BA3">
              <w:rPr>
                <w:color w:val="000000" w:themeColor="text1"/>
                <w:sz w:val="16"/>
                <w:szCs w:val="16"/>
              </w:rPr>
              <w:t>.</w:t>
            </w:r>
          </w:p>
        </w:tc>
        <w:tc>
          <w:tcPr>
            <w:tcW w:w="1356" w:type="pct"/>
            <w:shd w:val="clear" w:color="auto" w:fill="auto"/>
            <w:vAlign w:val="center"/>
          </w:tcPr>
          <w:p w14:paraId="00594C95" w14:textId="77777777" w:rsidR="00621E20" w:rsidRPr="00487BA3" w:rsidRDefault="004B16FB" w:rsidP="003B5833">
            <w:pPr>
              <w:spacing w:before="60" w:after="60"/>
              <w:jc w:val="center"/>
              <w:rPr>
                <w:sz w:val="16"/>
                <w:szCs w:val="16"/>
              </w:rPr>
            </w:pPr>
            <w:r w:rsidRPr="00487BA3">
              <w:rPr>
                <w:sz w:val="16"/>
                <w:szCs w:val="16"/>
              </w:rPr>
              <w:t>Łodygowice</w:t>
            </w:r>
          </w:p>
        </w:tc>
        <w:tc>
          <w:tcPr>
            <w:tcW w:w="1066" w:type="pct"/>
            <w:shd w:val="clear" w:color="auto" w:fill="auto"/>
            <w:vAlign w:val="center"/>
          </w:tcPr>
          <w:p w14:paraId="7CDBA34D" w14:textId="77777777" w:rsidR="00621E20" w:rsidRPr="00487BA3" w:rsidRDefault="00E64584" w:rsidP="003B5833">
            <w:pPr>
              <w:spacing w:before="60" w:after="60"/>
              <w:jc w:val="center"/>
              <w:rPr>
                <w:sz w:val="16"/>
                <w:szCs w:val="16"/>
              </w:rPr>
            </w:pPr>
            <w:r w:rsidRPr="00487BA3">
              <w:rPr>
                <w:sz w:val="16"/>
                <w:szCs w:val="16"/>
              </w:rPr>
              <w:t>1 971,953</w:t>
            </w:r>
          </w:p>
        </w:tc>
        <w:tc>
          <w:tcPr>
            <w:tcW w:w="1006" w:type="pct"/>
            <w:shd w:val="clear" w:color="auto" w:fill="auto"/>
            <w:vAlign w:val="center"/>
          </w:tcPr>
          <w:p w14:paraId="1114C381" w14:textId="77777777" w:rsidR="00621E20" w:rsidRPr="00487BA3" w:rsidRDefault="00E64584" w:rsidP="003B5833">
            <w:pPr>
              <w:spacing w:before="60" w:after="60"/>
              <w:jc w:val="center"/>
              <w:rPr>
                <w:sz w:val="16"/>
                <w:szCs w:val="16"/>
              </w:rPr>
            </w:pPr>
            <w:r w:rsidRPr="00487BA3">
              <w:rPr>
                <w:sz w:val="16"/>
                <w:szCs w:val="16"/>
              </w:rPr>
              <w:t>651,282</w:t>
            </w:r>
          </w:p>
        </w:tc>
        <w:tc>
          <w:tcPr>
            <w:tcW w:w="1011" w:type="pct"/>
            <w:shd w:val="clear" w:color="auto" w:fill="auto"/>
            <w:vAlign w:val="center"/>
          </w:tcPr>
          <w:p w14:paraId="649CD765" w14:textId="77777777" w:rsidR="00621E20" w:rsidRPr="00487BA3" w:rsidRDefault="00E64584" w:rsidP="003B5833">
            <w:pPr>
              <w:spacing w:before="60" w:after="60"/>
              <w:jc w:val="center"/>
              <w:rPr>
                <w:sz w:val="16"/>
                <w:szCs w:val="16"/>
              </w:rPr>
            </w:pPr>
            <w:r w:rsidRPr="00487BA3">
              <w:rPr>
                <w:sz w:val="16"/>
                <w:szCs w:val="16"/>
              </w:rPr>
              <w:t>1 320,671</w:t>
            </w:r>
          </w:p>
        </w:tc>
      </w:tr>
      <w:tr w:rsidR="00621E20" w:rsidRPr="00487BA3" w14:paraId="105D9611" w14:textId="77777777" w:rsidTr="00685A30">
        <w:trPr>
          <w:trHeight w:val="288"/>
          <w:jc w:val="center"/>
        </w:trPr>
        <w:tc>
          <w:tcPr>
            <w:tcW w:w="561" w:type="pct"/>
            <w:shd w:val="clear" w:color="auto" w:fill="FDE9D9" w:themeFill="accent6" w:themeFillTint="33"/>
            <w:vAlign w:val="center"/>
            <w:hideMark/>
          </w:tcPr>
          <w:p w14:paraId="51A44AC5" w14:textId="77777777" w:rsidR="00621E20" w:rsidRPr="00487BA3" w:rsidRDefault="00621E20" w:rsidP="003B5833">
            <w:pPr>
              <w:spacing w:before="60" w:after="60"/>
              <w:jc w:val="center"/>
              <w:rPr>
                <w:color w:val="000000" w:themeColor="text1"/>
                <w:sz w:val="16"/>
                <w:szCs w:val="16"/>
              </w:rPr>
            </w:pPr>
            <w:r w:rsidRPr="00487BA3">
              <w:rPr>
                <w:color w:val="000000" w:themeColor="text1"/>
                <w:sz w:val="16"/>
                <w:szCs w:val="16"/>
              </w:rPr>
              <w:t>8</w:t>
            </w:r>
            <w:r w:rsidR="004B16FB" w:rsidRPr="00487BA3">
              <w:rPr>
                <w:color w:val="000000" w:themeColor="text1"/>
                <w:sz w:val="16"/>
                <w:szCs w:val="16"/>
              </w:rPr>
              <w:t>.</w:t>
            </w:r>
          </w:p>
        </w:tc>
        <w:tc>
          <w:tcPr>
            <w:tcW w:w="1356" w:type="pct"/>
            <w:shd w:val="clear" w:color="auto" w:fill="auto"/>
            <w:vAlign w:val="center"/>
          </w:tcPr>
          <w:p w14:paraId="26D55AE2" w14:textId="77777777" w:rsidR="00621E20" w:rsidRPr="00487BA3" w:rsidRDefault="004B16FB" w:rsidP="003B5833">
            <w:pPr>
              <w:spacing w:before="60" w:after="60"/>
              <w:jc w:val="center"/>
              <w:rPr>
                <w:sz w:val="16"/>
                <w:szCs w:val="16"/>
              </w:rPr>
            </w:pPr>
            <w:r w:rsidRPr="00487BA3">
              <w:rPr>
                <w:sz w:val="16"/>
                <w:szCs w:val="16"/>
              </w:rPr>
              <w:t>Milówka</w:t>
            </w:r>
          </w:p>
        </w:tc>
        <w:tc>
          <w:tcPr>
            <w:tcW w:w="1066" w:type="pct"/>
            <w:shd w:val="clear" w:color="auto" w:fill="auto"/>
            <w:vAlign w:val="center"/>
          </w:tcPr>
          <w:p w14:paraId="620C587B" w14:textId="77777777" w:rsidR="00621E20" w:rsidRPr="00487BA3" w:rsidRDefault="00E64584" w:rsidP="003B5833">
            <w:pPr>
              <w:spacing w:before="60" w:after="60"/>
              <w:jc w:val="center"/>
              <w:rPr>
                <w:sz w:val="16"/>
                <w:szCs w:val="16"/>
              </w:rPr>
            </w:pPr>
            <w:r w:rsidRPr="00487BA3">
              <w:rPr>
                <w:sz w:val="16"/>
                <w:szCs w:val="16"/>
              </w:rPr>
              <w:t>2 046,342</w:t>
            </w:r>
          </w:p>
        </w:tc>
        <w:tc>
          <w:tcPr>
            <w:tcW w:w="1006" w:type="pct"/>
            <w:shd w:val="clear" w:color="auto" w:fill="auto"/>
            <w:vAlign w:val="center"/>
          </w:tcPr>
          <w:p w14:paraId="0EAB525C" w14:textId="77777777" w:rsidR="00621E20" w:rsidRPr="00487BA3" w:rsidRDefault="00E64584" w:rsidP="003B5833">
            <w:pPr>
              <w:spacing w:before="60" w:after="60"/>
              <w:jc w:val="center"/>
              <w:rPr>
                <w:sz w:val="16"/>
                <w:szCs w:val="16"/>
              </w:rPr>
            </w:pPr>
            <w:r w:rsidRPr="00487BA3">
              <w:rPr>
                <w:sz w:val="16"/>
                <w:szCs w:val="16"/>
              </w:rPr>
              <w:t>705,498</w:t>
            </w:r>
          </w:p>
        </w:tc>
        <w:tc>
          <w:tcPr>
            <w:tcW w:w="1011" w:type="pct"/>
            <w:shd w:val="clear" w:color="auto" w:fill="auto"/>
            <w:vAlign w:val="center"/>
          </w:tcPr>
          <w:p w14:paraId="5D834792" w14:textId="77777777" w:rsidR="00621E20" w:rsidRPr="00487BA3" w:rsidRDefault="00E64584" w:rsidP="003B5833">
            <w:pPr>
              <w:spacing w:before="60" w:after="60"/>
              <w:jc w:val="center"/>
              <w:rPr>
                <w:sz w:val="16"/>
                <w:szCs w:val="16"/>
              </w:rPr>
            </w:pPr>
            <w:r w:rsidRPr="00487BA3">
              <w:rPr>
                <w:sz w:val="16"/>
                <w:szCs w:val="16"/>
              </w:rPr>
              <w:t>1 340,844</w:t>
            </w:r>
          </w:p>
        </w:tc>
      </w:tr>
      <w:tr w:rsidR="00621E20" w:rsidRPr="00487BA3" w14:paraId="786F5CDB" w14:textId="77777777" w:rsidTr="00685A30">
        <w:trPr>
          <w:trHeight w:val="288"/>
          <w:jc w:val="center"/>
        </w:trPr>
        <w:tc>
          <w:tcPr>
            <w:tcW w:w="561" w:type="pct"/>
            <w:shd w:val="clear" w:color="auto" w:fill="FDE9D9" w:themeFill="accent6" w:themeFillTint="33"/>
            <w:vAlign w:val="center"/>
          </w:tcPr>
          <w:p w14:paraId="7152BE79" w14:textId="77777777" w:rsidR="00621E20" w:rsidRPr="00487BA3" w:rsidRDefault="00621E20" w:rsidP="003B5833">
            <w:pPr>
              <w:spacing w:before="60" w:after="60"/>
              <w:jc w:val="center"/>
              <w:rPr>
                <w:color w:val="000000" w:themeColor="text1"/>
                <w:sz w:val="16"/>
                <w:szCs w:val="16"/>
              </w:rPr>
            </w:pPr>
            <w:r w:rsidRPr="00487BA3">
              <w:rPr>
                <w:color w:val="000000" w:themeColor="text1"/>
                <w:sz w:val="16"/>
                <w:szCs w:val="16"/>
              </w:rPr>
              <w:t>9</w:t>
            </w:r>
            <w:r w:rsidR="004B16FB" w:rsidRPr="00487BA3">
              <w:rPr>
                <w:color w:val="000000" w:themeColor="text1"/>
                <w:sz w:val="16"/>
                <w:szCs w:val="16"/>
              </w:rPr>
              <w:t>.</w:t>
            </w:r>
          </w:p>
        </w:tc>
        <w:tc>
          <w:tcPr>
            <w:tcW w:w="1356" w:type="pct"/>
            <w:shd w:val="clear" w:color="auto" w:fill="auto"/>
            <w:vAlign w:val="center"/>
          </w:tcPr>
          <w:p w14:paraId="0E621FEC" w14:textId="77777777" w:rsidR="00621E20" w:rsidRPr="00487BA3" w:rsidRDefault="004B16FB" w:rsidP="003B5833">
            <w:pPr>
              <w:spacing w:before="60" w:after="60"/>
              <w:jc w:val="center"/>
              <w:rPr>
                <w:sz w:val="16"/>
                <w:szCs w:val="16"/>
              </w:rPr>
            </w:pPr>
            <w:r w:rsidRPr="00487BA3">
              <w:rPr>
                <w:sz w:val="16"/>
                <w:szCs w:val="16"/>
              </w:rPr>
              <w:t>Radziechowy-Wieprz</w:t>
            </w:r>
          </w:p>
        </w:tc>
        <w:tc>
          <w:tcPr>
            <w:tcW w:w="1066" w:type="pct"/>
            <w:shd w:val="clear" w:color="auto" w:fill="auto"/>
            <w:vAlign w:val="center"/>
          </w:tcPr>
          <w:p w14:paraId="656F4CDD" w14:textId="77777777" w:rsidR="00621E20" w:rsidRPr="00487BA3" w:rsidRDefault="00D553BF" w:rsidP="003B5833">
            <w:pPr>
              <w:spacing w:before="60" w:after="60"/>
              <w:jc w:val="center"/>
              <w:rPr>
                <w:sz w:val="16"/>
                <w:szCs w:val="16"/>
              </w:rPr>
            </w:pPr>
            <w:r w:rsidRPr="00487BA3">
              <w:rPr>
                <w:sz w:val="16"/>
                <w:szCs w:val="16"/>
              </w:rPr>
              <w:t>1 761,456</w:t>
            </w:r>
          </w:p>
        </w:tc>
        <w:tc>
          <w:tcPr>
            <w:tcW w:w="1006" w:type="pct"/>
            <w:shd w:val="clear" w:color="auto" w:fill="auto"/>
            <w:vAlign w:val="center"/>
          </w:tcPr>
          <w:p w14:paraId="79E4B9F6" w14:textId="77777777" w:rsidR="00621E20" w:rsidRPr="00487BA3" w:rsidRDefault="00D553BF" w:rsidP="003B5833">
            <w:pPr>
              <w:spacing w:before="60" w:after="60"/>
              <w:jc w:val="center"/>
              <w:rPr>
                <w:sz w:val="16"/>
                <w:szCs w:val="16"/>
              </w:rPr>
            </w:pPr>
            <w:r w:rsidRPr="00487BA3">
              <w:rPr>
                <w:sz w:val="16"/>
                <w:szCs w:val="16"/>
              </w:rPr>
              <w:t>914,480</w:t>
            </w:r>
          </w:p>
        </w:tc>
        <w:tc>
          <w:tcPr>
            <w:tcW w:w="1011" w:type="pct"/>
            <w:shd w:val="clear" w:color="auto" w:fill="auto"/>
            <w:vAlign w:val="center"/>
          </w:tcPr>
          <w:p w14:paraId="56BEFFFC" w14:textId="77777777" w:rsidR="00621E20" w:rsidRPr="00487BA3" w:rsidRDefault="00D553BF" w:rsidP="003B5833">
            <w:pPr>
              <w:spacing w:before="60" w:after="60"/>
              <w:jc w:val="center"/>
              <w:rPr>
                <w:sz w:val="16"/>
                <w:szCs w:val="16"/>
              </w:rPr>
            </w:pPr>
            <w:r w:rsidRPr="00487BA3">
              <w:rPr>
                <w:sz w:val="16"/>
                <w:szCs w:val="16"/>
              </w:rPr>
              <w:t>846,976</w:t>
            </w:r>
          </w:p>
        </w:tc>
      </w:tr>
      <w:tr w:rsidR="00621E20" w:rsidRPr="00487BA3" w14:paraId="6A7EAB58" w14:textId="77777777" w:rsidTr="00685A30">
        <w:trPr>
          <w:trHeight w:val="288"/>
          <w:jc w:val="center"/>
        </w:trPr>
        <w:tc>
          <w:tcPr>
            <w:tcW w:w="561" w:type="pct"/>
            <w:shd w:val="clear" w:color="auto" w:fill="FDE9D9" w:themeFill="accent6" w:themeFillTint="33"/>
            <w:vAlign w:val="center"/>
          </w:tcPr>
          <w:p w14:paraId="634A367E" w14:textId="77777777" w:rsidR="00621E20" w:rsidRPr="00487BA3" w:rsidRDefault="00621E20" w:rsidP="003B5833">
            <w:pPr>
              <w:spacing w:before="60" w:after="60"/>
              <w:jc w:val="center"/>
              <w:rPr>
                <w:color w:val="000000" w:themeColor="text1"/>
                <w:sz w:val="16"/>
                <w:szCs w:val="16"/>
              </w:rPr>
            </w:pPr>
            <w:r w:rsidRPr="00487BA3">
              <w:rPr>
                <w:color w:val="000000" w:themeColor="text1"/>
                <w:sz w:val="16"/>
                <w:szCs w:val="16"/>
              </w:rPr>
              <w:t>10</w:t>
            </w:r>
            <w:r w:rsidR="004B16FB" w:rsidRPr="00487BA3">
              <w:rPr>
                <w:color w:val="000000" w:themeColor="text1"/>
                <w:sz w:val="16"/>
                <w:szCs w:val="16"/>
              </w:rPr>
              <w:t>.</w:t>
            </w:r>
          </w:p>
        </w:tc>
        <w:tc>
          <w:tcPr>
            <w:tcW w:w="1356" w:type="pct"/>
            <w:shd w:val="clear" w:color="auto" w:fill="auto"/>
            <w:vAlign w:val="center"/>
          </w:tcPr>
          <w:p w14:paraId="31196035" w14:textId="77777777" w:rsidR="00621E20" w:rsidRPr="00487BA3" w:rsidRDefault="004B16FB" w:rsidP="003B5833">
            <w:pPr>
              <w:spacing w:before="60" w:after="60"/>
              <w:jc w:val="center"/>
              <w:rPr>
                <w:sz w:val="16"/>
                <w:szCs w:val="16"/>
              </w:rPr>
            </w:pPr>
            <w:r w:rsidRPr="00487BA3">
              <w:rPr>
                <w:sz w:val="16"/>
                <w:szCs w:val="16"/>
              </w:rPr>
              <w:t>Rajcza</w:t>
            </w:r>
          </w:p>
        </w:tc>
        <w:tc>
          <w:tcPr>
            <w:tcW w:w="1066" w:type="pct"/>
            <w:shd w:val="clear" w:color="auto" w:fill="auto"/>
            <w:vAlign w:val="center"/>
          </w:tcPr>
          <w:p w14:paraId="358CA254" w14:textId="77777777" w:rsidR="00621E20" w:rsidRPr="00487BA3" w:rsidRDefault="00373B41" w:rsidP="003B5833">
            <w:pPr>
              <w:spacing w:before="60" w:after="60"/>
              <w:jc w:val="center"/>
              <w:rPr>
                <w:sz w:val="16"/>
                <w:szCs w:val="16"/>
              </w:rPr>
            </w:pPr>
            <w:r w:rsidRPr="00487BA3">
              <w:rPr>
                <w:sz w:val="16"/>
                <w:szCs w:val="16"/>
              </w:rPr>
              <w:t>2 090,930</w:t>
            </w:r>
          </w:p>
        </w:tc>
        <w:tc>
          <w:tcPr>
            <w:tcW w:w="1006" w:type="pct"/>
            <w:shd w:val="clear" w:color="auto" w:fill="auto"/>
            <w:vAlign w:val="center"/>
          </w:tcPr>
          <w:p w14:paraId="6F3C3885" w14:textId="77777777" w:rsidR="00621E20" w:rsidRPr="00487BA3" w:rsidRDefault="00373B41" w:rsidP="003B5833">
            <w:pPr>
              <w:spacing w:before="60" w:after="60"/>
              <w:jc w:val="center"/>
              <w:rPr>
                <w:sz w:val="16"/>
                <w:szCs w:val="16"/>
              </w:rPr>
            </w:pPr>
            <w:r w:rsidRPr="00487BA3">
              <w:rPr>
                <w:sz w:val="16"/>
                <w:szCs w:val="16"/>
              </w:rPr>
              <w:t>772,256</w:t>
            </w:r>
          </w:p>
        </w:tc>
        <w:tc>
          <w:tcPr>
            <w:tcW w:w="1011" w:type="pct"/>
            <w:shd w:val="clear" w:color="auto" w:fill="auto"/>
            <w:vAlign w:val="center"/>
          </w:tcPr>
          <w:p w14:paraId="74513582" w14:textId="77777777" w:rsidR="00621E20" w:rsidRPr="00487BA3" w:rsidRDefault="00373B41" w:rsidP="003B5833">
            <w:pPr>
              <w:spacing w:before="60" w:after="60"/>
              <w:jc w:val="center"/>
              <w:rPr>
                <w:sz w:val="16"/>
                <w:szCs w:val="16"/>
              </w:rPr>
            </w:pPr>
            <w:r w:rsidRPr="00487BA3">
              <w:rPr>
                <w:sz w:val="16"/>
                <w:szCs w:val="16"/>
              </w:rPr>
              <w:t>1 318,674</w:t>
            </w:r>
          </w:p>
        </w:tc>
      </w:tr>
      <w:tr w:rsidR="004B16FB" w:rsidRPr="00487BA3" w14:paraId="425DEEAE" w14:textId="77777777" w:rsidTr="00685A30">
        <w:trPr>
          <w:trHeight w:val="288"/>
          <w:jc w:val="center"/>
        </w:trPr>
        <w:tc>
          <w:tcPr>
            <w:tcW w:w="561" w:type="pct"/>
            <w:shd w:val="clear" w:color="auto" w:fill="FDE9D9" w:themeFill="accent6" w:themeFillTint="33"/>
            <w:vAlign w:val="center"/>
          </w:tcPr>
          <w:p w14:paraId="18803732" w14:textId="77777777" w:rsidR="004B16FB" w:rsidRPr="00487BA3" w:rsidRDefault="004B16FB" w:rsidP="003B5833">
            <w:pPr>
              <w:spacing w:before="60" w:after="60"/>
              <w:jc w:val="center"/>
              <w:rPr>
                <w:color w:val="000000" w:themeColor="text1"/>
                <w:sz w:val="16"/>
                <w:szCs w:val="16"/>
              </w:rPr>
            </w:pPr>
            <w:r w:rsidRPr="00487BA3">
              <w:rPr>
                <w:color w:val="000000" w:themeColor="text1"/>
                <w:sz w:val="16"/>
                <w:szCs w:val="16"/>
              </w:rPr>
              <w:t>11.</w:t>
            </w:r>
          </w:p>
        </w:tc>
        <w:tc>
          <w:tcPr>
            <w:tcW w:w="1356" w:type="pct"/>
            <w:shd w:val="clear" w:color="auto" w:fill="auto"/>
            <w:vAlign w:val="center"/>
          </w:tcPr>
          <w:p w14:paraId="09D2460B" w14:textId="77777777" w:rsidR="004B16FB" w:rsidRPr="00487BA3" w:rsidRDefault="004B16FB" w:rsidP="003B5833">
            <w:pPr>
              <w:spacing w:before="60" w:after="60"/>
              <w:jc w:val="center"/>
              <w:rPr>
                <w:sz w:val="16"/>
                <w:szCs w:val="16"/>
              </w:rPr>
            </w:pPr>
            <w:r w:rsidRPr="00487BA3">
              <w:rPr>
                <w:sz w:val="16"/>
                <w:szCs w:val="16"/>
              </w:rPr>
              <w:t>Ślemień</w:t>
            </w:r>
          </w:p>
        </w:tc>
        <w:tc>
          <w:tcPr>
            <w:tcW w:w="1066" w:type="pct"/>
            <w:shd w:val="clear" w:color="auto" w:fill="auto"/>
            <w:vAlign w:val="center"/>
          </w:tcPr>
          <w:p w14:paraId="62D5D568" w14:textId="77777777" w:rsidR="004B16FB" w:rsidRPr="00487BA3" w:rsidRDefault="00373B41" w:rsidP="003B5833">
            <w:pPr>
              <w:spacing w:before="60" w:after="60"/>
              <w:jc w:val="center"/>
              <w:rPr>
                <w:sz w:val="16"/>
                <w:szCs w:val="16"/>
              </w:rPr>
            </w:pPr>
            <w:r w:rsidRPr="00487BA3">
              <w:rPr>
                <w:sz w:val="16"/>
                <w:szCs w:val="16"/>
              </w:rPr>
              <w:t>911,151</w:t>
            </w:r>
          </w:p>
        </w:tc>
        <w:tc>
          <w:tcPr>
            <w:tcW w:w="1006" w:type="pct"/>
            <w:shd w:val="clear" w:color="auto" w:fill="auto"/>
            <w:vAlign w:val="center"/>
          </w:tcPr>
          <w:p w14:paraId="4068E693" w14:textId="77777777" w:rsidR="004B16FB" w:rsidRPr="00487BA3" w:rsidRDefault="00373B41" w:rsidP="003B5833">
            <w:pPr>
              <w:spacing w:before="60" w:after="60"/>
              <w:jc w:val="center"/>
              <w:rPr>
                <w:sz w:val="16"/>
                <w:szCs w:val="16"/>
              </w:rPr>
            </w:pPr>
            <w:r w:rsidRPr="00487BA3">
              <w:rPr>
                <w:sz w:val="16"/>
                <w:szCs w:val="16"/>
              </w:rPr>
              <w:t>295,811</w:t>
            </w:r>
          </w:p>
        </w:tc>
        <w:tc>
          <w:tcPr>
            <w:tcW w:w="1011" w:type="pct"/>
            <w:shd w:val="clear" w:color="auto" w:fill="auto"/>
            <w:vAlign w:val="center"/>
          </w:tcPr>
          <w:p w14:paraId="13626F8B" w14:textId="77777777" w:rsidR="004B16FB" w:rsidRPr="00487BA3" w:rsidRDefault="00373B41" w:rsidP="003B5833">
            <w:pPr>
              <w:spacing w:before="60" w:after="60"/>
              <w:jc w:val="center"/>
              <w:rPr>
                <w:sz w:val="16"/>
                <w:szCs w:val="16"/>
              </w:rPr>
            </w:pPr>
            <w:r w:rsidRPr="00487BA3">
              <w:rPr>
                <w:sz w:val="16"/>
                <w:szCs w:val="16"/>
              </w:rPr>
              <w:t>615,340</w:t>
            </w:r>
          </w:p>
        </w:tc>
      </w:tr>
      <w:tr w:rsidR="004B16FB" w:rsidRPr="00487BA3" w14:paraId="0A9BE2EE" w14:textId="77777777" w:rsidTr="00685A30">
        <w:trPr>
          <w:trHeight w:val="288"/>
          <w:jc w:val="center"/>
        </w:trPr>
        <w:tc>
          <w:tcPr>
            <w:tcW w:w="561" w:type="pct"/>
            <w:shd w:val="clear" w:color="auto" w:fill="FDE9D9" w:themeFill="accent6" w:themeFillTint="33"/>
            <w:vAlign w:val="center"/>
          </w:tcPr>
          <w:p w14:paraId="289A521E" w14:textId="77777777" w:rsidR="004B16FB" w:rsidRPr="00487BA3" w:rsidRDefault="004B16FB" w:rsidP="003B5833">
            <w:pPr>
              <w:spacing w:before="60" w:after="60"/>
              <w:jc w:val="center"/>
              <w:rPr>
                <w:color w:val="000000" w:themeColor="text1"/>
                <w:sz w:val="16"/>
                <w:szCs w:val="16"/>
              </w:rPr>
            </w:pPr>
            <w:r w:rsidRPr="00487BA3">
              <w:rPr>
                <w:color w:val="000000" w:themeColor="text1"/>
                <w:sz w:val="16"/>
                <w:szCs w:val="16"/>
              </w:rPr>
              <w:lastRenderedPageBreak/>
              <w:t>12.</w:t>
            </w:r>
          </w:p>
        </w:tc>
        <w:tc>
          <w:tcPr>
            <w:tcW w:w="1356" w:type="pct"/>
            <w:shd w:val="clear" w:color="auto" w:fill="auto"/>
            <w:vAlign w:val="center"/>
          </w:tcPr>
          <w:p w14:paraId="434D189F" w14:textId="77777777" w:rsidR="004B16FB" w:rsidRPr="00487BA3" w:rsidRDefault="004B16FB" w:rsidP="003B5833">
            <w:pPr>
              <w:spacing w:before="60" w:after="60"/>
              <w:jc w:val="center"/>
              <w:rPr>
                <w:sz w:val="16"/>
                <w:szCs w:val="16"/>
              </w:rPr>
            </w:pPr>
            <w:r w:rsidRPr="00487BA3">
              <w:rPr>
                <w:sz w:val="16"/>
                <w:szCs w:val="16"/>
              </w:rPr>
              <w:t>Świnna</w:t>
            </w:r>
          </w:p>
        </w:tc>
        <w:tc>
          <w:tcPr>
            <w:tcW w:w="1066" w:type="pct"/>
            <w:shd w:val="clear" w:color="auto" w:fill="auto"/>
            <w:vAlign w:val="center"/>
          </w:tcPr>
          <w:p w14:paraId="7FB66FCA" w14:textId="77777777" w:rsidR="004B16FB" w:rsidRPr="00487BA3" w:rsidRDefault="00373B41" w:rsidP="003B5833">
            <w:pPr>
              <w:spacing w:before="60" w:after="60"/>
              <w:jc w:val="center"/>
              <w:rPr>
                <w:sz w:val="16"/>
                <w:szCs w:val="16"/>
              </w:rPr>
            </w:pPr>
            <w:r w:rsidRPr="00487BA3">
              <w:rPr>
                <w:sz w:val="16"/>
                <w:szCs w:val="16"/>
              </w:rPr>
              <w:t>1 086,415</w:t>
            </w:r>
          </w:p>
        </w:tc>
        <w:tc>
          <w:tcPr>
            <w:tcW w:w="1006" w:type="pct"/>
            <w:shd w:val="clear" w:color="auto" w:fill="auto"/>
            <w:vAlign w:val="center"/>
          </w:tcPr>
          <w:p w14:paraId="14EB8508" w14:textId="77777777" w:rsidR="004B16FB" w:rsidRPr="00487BA3" w:rsidRDefault="00373B41" w:rsidP="003B5833">
            <w:pPr>
              <w:spacing w:before="60" w:after="60"/>
              <w:jc w:val="center"/>
              <w:rPr>
                <w:sz w:val="16"/>
                <w:szCs w:val="16"/>
              </w:rPr>
            </w:pPr>
            <w:r w:rsidRPr="00487BA3">
              <w:rPr>
                <w:sz w:val="16"/>
                <w:szCs w:val="16"/>
              </w:rPr>
              <w:t>0,00</w:t>
            </w:r>
          </w:p>
        </w:tc>
        <w:tc>
          <w:tcPr>
            <w:tcW w:w="1011" w:type="pct"/>
            <w:shd w:val="clear" w:color="auto" w:fill="auto"/>
            <w:vAlign w:val="center"/>
          </w:tcPr>
          <w:p w14:paraId="2A5B4612" w14:textId="77777777" w:rsidR="004B16FB" w:rsidRPr="00487BA3" w:rsidRDefault="00373B41" w:rsidP="003B5833">
            <w:pPr>
              <w:spacing w:before="60" w:after="60"/>
              <w:jc w:val="center"/>
              <w:rPr>
                <w:sz w:val="16"/>
                <w:szCs w:val="16"/>
              </w:rPr>
            </w:pPr>
            <w:r w:rsidRPr="00487BA3">
              <w:rPr>
                <w:sz w:val="16"/>
                <w:szCs w:val="16"/>
              </w:rPr>
              <w:t>1 086,415</w:t>
            </w:r>
          </w:p>
        </w:tc>
      </w:tr>
      <w:tr w:rsidR="004B16FB" w:rsidRPr="00487BA3" w14:paraId="54835B5F" w14:textId="77777777" w:rsidTr="00685A30">
        <w:trPr>
          <w:trHeight w:val="288"/>
          <w:jc w:val="center"/>
        </w:trPr>
        <w:tc>
          <w:tcPr>
            <w:tcW w:w="561" w:type="pct"/>
            <w:shd w:val="clear" w:color="auto" w:fill="FDE9D9" w:themeFill="accent6" w:themeFillTint="33"/>
            <w:vAlign w:val="center"/>
          </w:tcPr>
          <w:p w14:paraId="195D7564" w14:textId="77777777" w:rsidR="004B16FB" w:rsidRPr="00487BA3" w:rsidRDefault="004B16FB" w:rsidP="003B5833">
            <w:pPr>
              <w:spacing w:before="60" w:after="60"/>
              <w:jc w:val="center"/>
              <w:rPr>
                <w:color w:val="000000" w:themeColor="text1"/>
                <w:sz w:val="16"/>
                <w:szCs w:val="16"/>
              </w:rPr>
            </w:pPr>
            <w:r w:rsidRPr="00487BA3">
              <w:rPr>
                <w:color w:val="000000" w:themeColor="text1"/>
                <w:sz w:val="16"/>
                <w:szCs w:val="16"/>
              </w:rPr>
              <w:t>13.</w:t>
            </w:r>
          </w:p>
        </w:tc>
        <w:tc>
          <w:tcPr>
            <w:tcW w:w="1356" w:type="pct"/>
            <w:shd w:val="clear" w:color="auto" w:fill="auto"/>
            <w:vAlign w:val="center"/>
          </w:tcPr>
          <w:p w14:paraId="316D4842" w14:textId="77777777" w:rsidR="004B16FB" w:rsidRPr="00487BA3" w:rsidRDefault="004B16FB" w:rsidP="003B5833">
            <w:pPr>
              <w:spacing w:before="60" w:after="60"/>
              <w:jc w:val="center"/>
              <w:rPr>
                <w:sz w:val="16"/>
                <w:szCs w:val="16"/>
              </w:rPr>
            </w:pPr>
            <w:r w:rsidRPr="00487BA3">
              <w:rPr>
                <w:sz w:val="16"/>
                <w:szCs w:val="16"/>
              </w:rPr>
              <w:t>Ujsoły</w:t>
            </w:r>
          </w:p>
        </w:tc>
        <w:tc>
          <w:tcPr>
            <w:tcW w:w="1066" w:type="pct"/>
            <w:shd w:val="clear" w:color="auto" w:fill="auto"/>
            <w:vAlign w:val="center"/>
          </w:tcPr>
          <w:p w14:paraId="4879D807" w14:textId="77777777" w:rsidR="004B16FB" w:rsidRPr="00487BA3" w:rsidRDefault="00373B41" w:rsidP="003B5833">
            <w:pPr>
              <w:spacing w:before="60" w:after="60"/>
              <w:jc w:val="center"/>
              <w:rPr>
                <w:sz w:val="16"/>
                <w:szCs w:val="16"/>
              </w:rPr>
            </w:pPr>
            <w:r w:rsidRPr="00487BA3">
              <w:rPr>
                <w:sz w:val="16"/>
                <w:szCs w:val="16"/>
              </w:rPr>
              <w:t>1 825,398</w:t>
            </w:r>
          </w:p>
        </w:tc>
        <w:tc>
          <w:tcPr>
            <w:tcW w:w="1006" w:type="pct"/>
            <w:shd w:val="clear" w:color="auto" w:fill="auto"/>
            <w:vAlign w:val="center"/>
          </w:tcPr>
          <w:p w14:paraId="05616C66" w14:textId="77777777" w:rsidR="004B16FB" w:rsidRPr="00487BA3" w:rsidRDefault="00373B41" w:rsidP="003B5833">
            <w:pPr>
              <w:spacing w:before="60" w:after="60"/>
              <w:jc w:val="center"/>
              <w:rPr>
                <w:sz w:val="16"/>
                <w:szCs w:val="16"/>
              </w:rPr>
            </w:pPr>
            <w:r w:rsidRPr="00487BA3">
              <w:rPr>
                <w:sz w:val="16"/>
                <w:szCs w:val="16"/>
              </w:rPr>
              <w:t>301,831</w:t>
            </w:r>
          </w:p>
        </w:tc>
        <w:tc>
          <w:tcPr>
            <w:tcW w:w="1011" w:type="pct"/>
            <w:shd w:val="clear" w:color="auto" w:fill="auto"/>
            <w:vAlign w:val="center"/>
          </w:tcPr>
          <w:p w14:paraId="05882F18" w14:textId="77777777" w:rsidR="004B16FB" w:rsidRPr="00487BA3" w:rsidRDefault="00373B41" w:rsidP="003B5833">
            <w:pPr>
              <w:spacing w:before="60" w:after="60"/>
              <w:jc w:val="center"/>
              <w:rPr>
                <w:sz w:val="16"/>
                <w:szCs w:val="16"/>
              </w:rPr>
            </w:pPr>
            <w:r w:rsidRPr="00487BA3">
              <w:rPr>
                <w:sz w:val="16"/>
                <w:szCs w:val="16"/>
              </w:rPr>
              <w:t>1 523,567</w:t>
            </w:r>
          </w:p>
        </w:tc>
      </w:tr>
      <w:tr w:rsidR="004B16FB" w:rsidRPr="00487BA3" w14:paraId="71D7AC40" w14:textId="77777777" w:rsidTr="00685A30">
        <w:trPr>
          <w:trHeight w:val="288"/>
          <w:jc w:val="center"/>
        </w:trPr>
        <w:tc>
          <w:tcPr>
            <w:tcW w:w="561" w:type="pct"/>
            <w:shd w:val="clear" w:color="auto" w:fill="FDE9D9" w:themeFill="accent6" w:themeFillTint="33"/>
            <w:vAlign w:val="center"/>
          </w:tcPr>
          <w:p w14:paraId="4E55396E" w14:textId="77777777" w:rsidR="004B16FB" w:rsidRPr="00487BA3" w:rsidRDefault="004B16FB" w:rsidP="003B5833">
            <w:pPr>
              <w:spacing w:before="60" w:after="60"/>
              <w:jc w:val="center"/>
              <w:rPr>
                <w:color w:val="000000" w:themeColor="text1"/>
                <w:sz w:val="16"/>
                <w:szCs w:val="16"/>
              </w:rPr>
            </w:pPr>
            <w:r w:rsidRPr="00487BA3">
              <w:rPr>
                <w:color w:val="000000" w:themeColor="text1"/>
                <w:sz w:val="16"/>
                <w:szCs w:val="16"/>
              </w:rPr>
              <w:t>14.</w:t>
            </w:r>
          </w:p>
        </w:tc>
        <w:tc>
          <w:tcPr>
            <w:tcW w:w="1356" w:type="pct"/>
            <w:shd w:val="clear" w:color="auto" w:fill="auto"/>
            <w:vAlign w:val="center"/>
          </w:tcPr>
          <w:p w14:paraId="36891CB5" w14:textId="77777777" w:rsidR="004B16FB" w:rsidRPr="00487BA3" w:rsidRDefault="004B16FB" w:rsidP="003B5833">
            <w:pPr>
              <w:spacing w:before="60" w:after="60"/>
              <w:jc w:val="center"/>
              <w:rPr>
                <w:sz w:val="16"/>
                <w:szCs w:val="16"/>
              </w:rPr>
            </w:pPr>
            <w:r w:rsidRPr="00487BA3">
              <w:rPr>
                <w:sz w:val="16"/>
                <w:szCs w:val="16"/>
              </w:rPr>
              <w:t>Węgierska Górka</w:t>
            </w:r>
          </w:p>
        </w:tc>
        <w:tc>
          <w:tcPr>
            <w:tcW w:w="1066" w:type="pct"/>
            <w:shd w:val="clear" w:color="auto" w:fill="auto"/>
            <w:vAlign w:val="center"/>
          </w:tcPr>
          <w:p w14:paraId="451F2D3C" w14:textId="77777777" w:rsidR="004B16FB" w:rsidRPr="00487BA3" w:rsidRDefault="00373B41" w:rsidP="003B5833">
            <w:pPr>
              <w:spacing w:before="60" w:after="60"/>
              <w:jc w:val="center"/>
              <w:rPr>
                <w:sz w:val="16"/>
                <w:szCs w:val="16"/>
              </w:rPr>
            </w:pPr>
            <w:r w:rsidRPr="00487BA3">
              <w:rPr>
                <w:sz w:val="16"/>
                <w:szCs w:val="16"/>
              </w:rPr>
              <w:t>1 842,930</w:t>
            </w:r>
          </w:p>
        </w:tc>
        <w:tc>
          <w:tcPr>
            <w:tcW w:w="1006" w:type="pct"/>
            <w:shd w:val="clear" w:color="auto" w:fill="auto"/>
            <w:vAlign w:val="center"/>
          </w:tcPr>
          <w:p w14:paraId="58173CB3" w14:textId="77777777" w:rsidR="004B16FB" w:rsidRPr="00487BA3" w:rsidRDefault="00373B41" w:rsidP="003B5833">
            <w:pPr>
              <w:spacing w:before="60" w:after="60"/>
              <w:jc w:val="center"/>
              <w:rPr>
                <w:sz w:val="16"/>
                <w:szCs w:val="16"/>
              </w:rPr>
            </w:pPr>
            <w:r w:rsidRPr="00487BA3">
              <w:rPr>
                <w:sz w:val="16"/>
                <w:szCs w:val="16"/>
              </w:rPr>
              <w:t>867,522</w:t>
            </w:r>
          </w:p>
        </w:tc>
        <w:tc>
          <w:tcPr>
            <w:tcW w:w="1011" w:type="pct"/>
            <w:shd w:val="clear" w:color="auto" w:fill="auto"/>
            <w:vAlign w:val="center"/>
          </w:tcPr>
          <w:p w14:paraId="0E807A12" w14:textId="77777777" w:rsidR="004B16FB" w:rsidRPr="00487BA3" w:rsidRDefault="00373B41" w:rsidP="003B5833">
            <w:pPr>
              <w:spacing w:before="60" w:after="60"/>
              <w:jc w:val="center"/>
              <w:rPr>
                <w:sz w:val="16"/>
                <w:szCs w:val="16"/>
              </w:rPr>
            </w:pPr>
            <w:r w:rsidRPr="00487BA3">
              <w:rPr>
                <w:sz w:val="16"/>
                <w:szCs w:val="16"/>
              </w:rPr>
              <w:t>975,408</w:t>
            </w:r>
          </w:p>
        </w:tc>
      </w:tr>
      <w:tr w:rsidR="00373B41" w:rsidRPr="00487BA3" w14:paraId="67AE8FF5" w14:textId="77777777" w:rsidTr="00685A30">
        <w:trPr>
          <w:trHeight w:val="288"/>
          <w:jc w:val="center"/>
        </w:trPr>
        <w:tc>
          <w:tcPr>
            <w:tcW w:w="561" w:type="pct"/>
            <w:shd w:val="clear" w:color="auto" w:fill="FDE9D9" w:themeFill="accent6" w:themeFillTint="33"/>
            <w:vAlign w:val="center"/>
          </w:tcPr>
          <w:p w14:paraId="79F7F76D" w14:textId="77777777" w:rsidR="004B16FB" w:rsidRPr="00487BA3" w:rsidRDefault="004B16FB" w:rsidP="003B5833">
            <w:pPr>
              <w:spacing w:before="60" w:after="60"/>
              <w:jc w:val="center"/>
              <w:rPr>
                <w:sz w:val="16"/>
                <w:szCs w:val="16"/>
              </w:rPr>
            </w:pPr>
            <w:r w:rsidRPr="00487BA3">
              <w:rPr>
                <w:sz w:val="16"/>
                <w:szCs w:val="16"/>
              </w:rPr>
              <w:t>15.</w:t>
            </w:r>
          </w:p>
        </w:tc>
        <w:tc>
          <w:tcPr>
            <w:tcW w:w="1356" w:type="pct"/>
            <w:shd w:val="clear" w:color="auto" w:fill="auto"/>
            <w:vAlign w:val="center"/>
          </w:tcPr>
          <w:p w14:paraId="38DC0B42" w14:textId="77777777" w:rsidR="004B16FB" w:rsidRPr="00487BA3" w:rsidRDefault="004B16FB" w:rsidP="003B5833">
            <w:pPr>
              <w:spacing w:before="60" w:after="60"/>
              <w:jc w:val="center"/>
              <w:rPr>
                <w:sz w:val="16"/>
                <w:szCs w:val="16"/>
              </w:rPr>
            </w:pPr>
            <w:r w:rsidRPr="00487BA3">
              <w:rPr>
                <w:sz w:val="16"/>
                <w:szCs w:val="16"/>
              </w:rPr>
              <w:t>Żywiec</w:t>
            </w:r>
          </w:p>
        </w:tc>
        <w:tc>
          <w:tcPr>
            <w:tcW w:w="1066" w:type="pct"/>
            <w:shd w:val="clear" w:color="auto" w:fill="auto"/>
            <w:vAlign w:val="center"/>
          </w:tcPr>
          <w:p w14:paraId="6CA8A3CA" w14:textId="77777777" w:rsidR="004B16FB" w:rsidRPr="00487BA3" w:rsidRDefault="00373B41" w:rsidP="003B5833">
            <w:pPr>
              <w:spacing w:before="60" w:after="60"/>
              <w:jc w:val="center"/>
              <w:rPr>
                <w:sz w:val="16"/>
                <w:szCs w:val="16"/>
              </w:rPr>
            </w:pPr>
            <w:r w:rsidRPr="00487BA3">
              <w:rPr>
                <w:sz w:val="16"/>
                <w:szCs w:val="16"/>
              </w:rPr>
              <w:t>2 517,205</w:t>
            </w:r>
          </w:p>
        </w:tc>
        <w:tc>
          <w:tcPr>
            <w:tcW w:w="1006" w:type="pct"/>
            <w:shd w:val="clear" w:color="auto" w:fill="auto"/>
            <w:vAlign w:val="center"/>
          </w:tcPr>
          <w:p w14:paraId="1CA05ACC" w14:textId="77777777" w:rsidR="004B16FB" w:rsidRPr="00487BA3" w:rsidRDefault="00373B41" w:rsidP="003B5833">
            <w:pPr>
              <w:spacing w:before="60" w:after="60"/>
              <w:jc w:val="center"/>
              <w:rPr>
                <w:sz w:val="16"/>
                <w:szCs w:val="16"/>
              </w:rPr>
            </w:pPr>
            <w:r w:rsidRPr="00487BA3">
              <w:rPr>
                <w:sz w:val="16"/>
                <w:szCs w:val="16"/>
              </w:rPr>
              <w:t>1 193,802</w:t>
            </w:r>
          </w:p>
        </w:tc>
        <w:tc>
          <w:tcPr>
            <w:tcW w:w="1011" w:type="pct"/>
            <w:shd w:val="clear" w:color="auto" w:fill="auto"/>
            <w:vAlign w:val="center"/>
          </w:tcPr>
          <w:p w14:paraId="4EC7F27D" w14:textId="77777777" w:rsidR="004B16FB" w:rsidRPr="00487BA3" w:rsidRDefault="00373B41" w:rsidP="003B5833">
            <w:pPr>
              <w:spacing w:before="60" w:after="60"/>
              <w:jc w:val="center"/>
              <w:rPr>
                <w:sz w:val="16"/>
                <w:szCs w:val="16"/>
              </w:rPr>
            </w:pPr>
            <w:r w:rsidRPr="00487BA3">
              <w:rPr>
                <w:sz w:val="16"/>
                <w:szCs w:val="16"/>
              </w:rPr>
              <w:t>1 323,403</w:t>
            </w:r>
          </w:p>
        </w:tc>
      </w:tr>
      <w:tr w:rsidR="00621E20" w:rsidRPr="00487BA3" w14:paraId="669A97AE" w14:textId="77777777" w:rsidTr="00685A30">
        <w:trPr>
          <w:trHeight w:val="288"/>
          <w:jc w:val="center"/>
        </w:trPr>
        <w:tc>
          <w:tcPr>
            <w:tcW w:w="561" w:type="pct"/>
            <w:tcBorders>
              <w:left w:val="nil"/>
              <w:bottom w:val="nil"/>
              <w:right w:val="single" w:sz="4" w:space="0" w:color="auto"/>
            </w:tcBorders>
            <w:shd w:val="clear" w:color="auto" w:fill="auto"/>
            <w:noWrap/>
            <w:vAlign w:val="center"/>
            <w:hideMark/>
          </w:tcPr>
          <w:p w14:paraId="2ED58F15" w14:textId="77777777" w:rsidR="00621E20" w:rsidRPr="00487BA3" w:rsidRDefault="00621E20" w:rsidP="003B5833">
            <w:pPr>
              <w:spacing w:before="60" w:after="60"/>
              <w:jc w:val="center"/>
              <w:rPr>
                <w:sz w:val="16"/>
                <w:szCs w:val="16"/>
              </w:rPr>
            </w:pPr>
          </w:p>
        </w:tc>
        <w:tc>
          <w:tcPr>
            <w:tcW w:w="1356" w:type="pct"/>
            <w:tcBorders>
              <w:left w:val="single" w:sz="4" w:space="0" w:color="auto"/>
            </w:tcBorders>
            <w:shd w:val="clear" w:color="auto" w:fill="auto"/>
            <w:vAlign w:val="bottom"/>
            <w:hideMark/>
          </w:tcPr>
          <w:p w14:paraId="51DEF3BE" w14:textId="77777777" w:rsidR="00621E20" w:rsidRPr="00487BA3" w:rsidRDefault="00621E20" w:rsidP="003B5833">
            <w:pPr>
              <w:spacing w:before="60" w:after="60"/>
              <w:jc w:val="center"/>
              <w:rPr>
                <w:b/>
                <w:bCs/>
                <w:sz w:val="16"/>
                <w:szCs w:val="16"/>
              </w:rPr>
            </w:pPr>
            <w:r w:rsidRPr="00487BA3">
              <w:rPr>
                <w:b/>
                <w:bCs/>
                <w:sz w:val="16"/>
                <w:szCs w:val="16"/>
              </w:rPr>
              <w:t>Razem</w:t>
            </w:r>
          </w:p>
        </w:tc>
        <w:tc>
          <w:tcPr>
            <w:tcW w:w="1066" w:type="pct"/>
            <w:shd w:val="clear" w:color="auto" w:fill="auto"/>
            <w:noWrap/>
            <w:vAlign w:val="bottom"/>
          </w:tcPr>
          <w:p w14:paraId="71399510" w14:textId="77777777" w:rsidR="00621E20" w:rsidRPr="00487BA3" w:rsidRDefault="00373B41" w:rsidP="003B5833">
            <w:pPr>
              <w:spacing w:before="60" w:after="60"/>
              <w:jc w:val="center"/>
              <w:rPr>
                <w:b/>
                <w:bCs/>
                <w:sz w:val="16"/>
                <w:szCs w:val="16"/>
              </w:rPr>
            </w:pPr>
            <w:r w:rsidRPr="00487BA3">
              <w:rPr>
                <w:b/>
                <w:bCs/>
                <w:sz w:val="16"/>
                <w:szCs w:val="16"/>
              </w:rPr>
              <w:t>27 999,936</w:t>
            </w:r>
          </w:p>
        </w:tc>
        <w:tc>
          <w:tcPr>
            <w:tcW w:w="1006" w:type="pct"/>
            <w:shd w:val="clear" w:color="auto" w:fill="auto"/>
            <w:noWrap/>
            <w:vAlign w:val="bottom"/>
          </w:tcPr>
          <w:p w14:paraId="49188D3C" w14:textId="77777777" w:rsidR="00621E20" w:rsidRPr="00487BA3" w:rsidRDefault="00373B41" w:rsidP="003B5833">
            <w:pPr>
              <w:spacing w:before="60" w:after="60"/>
              <w:jc w:val="center"/>
              <w:rPr>
                <w:b/>
                <w:bCs/>
                <w:sz w:val="16"/>
                <w:szCs w:val="16"/>
              </w:rPr>
            </w:pPr>
            <w:r w:rsidRPr="00487BA3">
              <w:rPr>
                <w:b/>
                <w:bCs/>
                <w:sz w:val="16"/>
                <w:szCs w:val="16"/>
              </w:rPr>
              <w:t>10 683,814</w:t>
            </w:r>
          </w:p>
        </w:tc>
        <w:tc>
          <w:tcPr>
            <w:tcW w:w="1011" w:type="pct"/>
            <w:shd w:val="clear" w:color="auto" w:fill="auto"/>
            <w:noWrap/>
            <w:vAlign w:val="bottom"/>
          </w:tcPr>
          <w:p w14:paraId="4DEF0B8A" w14:textId="77777777" w:rsidR="00621E20" w:rsidRPr="00487BA3" w:rsidRDefault="00373B41" w:rsidP="003B5833">
            <w:pPr>
              <w:spacing w:before="60" w:after="60"/>
              <w:jc w:val="center"/>
              <w:rPr>
                <w:b/>
                <w:bCs/>
                <w:sz w:val="16"/>
                <w:szCs w:val="16"/>
              </w:rPr>
            </w:pPr>
            <w:r w:rsidRPr="00487BA3">
              <w:rPr>
                <w:b/>
                <w:bCs/>
                <w:sz w:val="16"/>
                <w:szCs w:val="16"/>
              </w:rPr>
              <w:t>17 316,122</w:t>
            </w:r>
          </w:p>
        </w:tc>
      </w:tr>
    </w:tbl>
    <w:p w14:paraId="53B9D34A" w14:textId="3A95C986" w:rsidR="00BA3FC7" w:rsidRPr="00487BA3" w:rsidRDefault="00BA3FC7" w:rsidP="003B5833">
      <w:pPr>
        <w:spacing w:before="60" w:after="60"/>
        <w:rPr>
          <w:sz w:val="16"/>
          <w:szCs w:val="16"/>
        </w:rPr>
      </w:pPr>
      <w:r w:rsidRPr="00487BA3">
        <w:rPr>
          <w:sz w:val="16"/>
          <w:szCs w:val="16"/>
        </w:rPr>
        <w:t xml:space="preserve">Źródło: </w:t>
      </w:r>
      <w:bookmarkStart w:id="472" w:name="_Hlk532280743"/>
      <w:r w:rsidR="00851782" w:rsidRPr="00487BA3">
        <w:rPr>
          <w:sz w:val="16"/>
          <w:szCs w:val="16"/>
        </w:rPr>
        <w:t>opracowanie własne na podstawie danych pozyskanych</w:t>
      </w:r>
      <w:r w:rsidRPr="00487BA3">
        <w:rPr>
          <w:sz w:val="16"/>
          <w:szCs w:val="16"/>
        </w:rPr>
        <w:t xml:space="preserve"> z gmin </w:t>
      </w:r>
      <w:r w:rsidR="00851782" w:rsidRPr="00487BA3">
        <w:rPr>
          <w:sz w:val="16"/>
          <w:szCs w:val="16"/>
        </w:rPr>
        <w:t xml:space="preserve">powiatu żywieckiego </w:t>
      </w:r>
      <w:r w:rsidRPr="00487BA3">
        <w:rPr>
          <w:sz w:val="16"/>
          <w:szCs w:val="16"/>
        </w:rPr>
        <w:t xml:space="preserve">oraz </w:t>
      </w:r>
      <w:r w:rsidR="00851782" w:rsidRPr="00487BA3">
        <w:rPr>
          <w:sz w:val="16"/>
          <w:szCs w:val="16"/>
        </w:rPr>
        <w:t xml:space="preserve">z Bazy Azbestowej zamieszczonej na stronie </w:t>
      </w:r>
      <w:r w:rsidRPr="00487BA3">
        <w:rPr>
          <w:sz w:val="16"/>
          <w:szCs w:val="16"/>
        </w:rPr>
        <w:t xml:space="preserve">www.bazaazbestowa.gov.pl, stan na </w:t>
      </w:r>
      <w:r w:rsidR="004B16FB" w:rsidRPr="00487BA3">
        <w:rPr>
          <w:sz w:val="16"/>
          <w:szCs w:val="16"/>
        </w:rPr>
        <w:t>01</w:t>
      </w:r>
      <w:r w:rsidR="00015DAE" w:rsidRPr="00487BA3">
        <w:rPr>
          <w:sz w:val="16"/>
          <w:szCs w:val="16"/>
        </w:rPr>
        <w:t>.0</w:t>
      </w:r>
      <w:r w:rsidR="004B16FB" w:rsidRPr="00487BA3">
        <w:rPr>
          <w:sz w:val="16"/>
          <w:szCs w:val="16"/>
        </w:rPr>
        <w:t>9</w:t>
      </w:r>
      <w:r w:rsidR="00015DAE" w:rsidRPr="00487BA3">
        <w:rPr>
          <w:sz w:val="16"/>
          <w:szCs w:val="16"/>
        </w:rPr>
        <w:t>.2022</w:t>
      </w:r>
      <w:r w:rsidRPr="00487BA3">
        <w:rPr>
          <w:sz w:val="16"/>
          <w:szCs w:val="16"/>
        </w:rPr>
        <w:t xml:space="preserve"> r.</w:t>
      </w:r>
      <w:bookmarkEnd w:id="472"/>
    </w:p>
    <w:p w14:paraId="1AEB9900" w14:textId="77777777" w:rsidR="003A22E2" w:rsidRPr="00487BA3" w:rsidRDefault="003A22E2" w:rsidP="003B5833">
      <w:pPr>
        <w:keepNext/>
        <w:keepLines/>
        <w:spacing w:before="60" w:after="60"/>
        <w:rPr>
          <w:iCs/>
          <w:sz w:val="16"/>
          <w:szCs w:val="16"/>
        </w:rPr>
      </w:pPr>
    </w:p>
    <w:p w14:paraId="5B5943AE" w14:textId="77777777" w:rsidR="00DE7B49" w:rsidRPr="00487BA3" w:rsidRDefault="00A21F37" w:rsidP="003B5833">
      <w:pPr>
        <w:spacing w:before="60" w:after="60"/>
        <w:jc w:val="center"/>
        <w:rPr>
          <w:sz w:val="20"/>
          <w:szCs w:val="20"/>
        </w:rPr>
      </w:pPr>
      <w:r w:rsidRPr="00487BA3">
        <w:rPr>
          <w:noProof/>
          <w:sz w:val="20"/>
          <w:szCs w:val="20"/>
        </w:rPr>
        <w:drawing>
          <wp:inline distT="0" distB="0" distL="0" distR="0" wp14:anchorId="3784BF3B" wp14:editId="1D1834F7">
            <wp:extent cx="5759450" cy="2352907"/>
            <wp:effectExtent l="0" t="0" r="6350" b="9525"/>
            <wp:docPr id="14" name="Wykres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0A864A46" w14:textId="77777777" w:rsidR="00DE7B49" w:rsidRPr="00487BA3" w:rsidRDefault="00DE7B49" w:rsidP="003B5833">
      <w:pPr>
        <w:spacing w:before="60" w:after="60"/>
        <w:rPr>
          <w:sz w:val="16"/>
          <w:szCs w:val="16"/>
        </w:rPr>
      </w:pPr>
      <w:bookmarkStart w:id="473" w:name="_Toc115688087"/>
      <w:r w:rsidRPr="00487BA3">
        <w:rPr>
          <w:sz w:val="16"/>
          <w:szCs w:val="16"/>
        </w:rPr>
        <w:t xml:space="preserve">Rysunek </w:t>
      </w:r>
      <w:r w:rsidRPr="00487BA3">
        <w:rPr>
          <w:sz w:val="16"/>
          <w:szCs w:val="16"/>
        </w:rPr>
        <w:fldChar w:fldCharType="begin"/>
      </w:r>
      <w:r w:rsidRPr="00487BA3">
        <w:rPr>
          <w:sz w:val="16"/>
          <w:szCs w:val="16"/>
        </w:rPr>
        <w:instrText xml:space="preserve"> SEQ Rysunek \* ARABIC </w:instrText>
      </w:r>
      <w:r w:rsidRPr="00487BA3">
        <w:rPr>
          <w:sz w:val="16"/>
          <w:szCs w:val="16"/>
        </w:rPr>
        <w:fldChar w:fldCharType="separate"/>
      </w:r>
      <w:r w:rsidR="00F4548A" w:rsidRPr="00487BA3">
        <w:rPr>
          <w:noProof/>
          <w:sz w:val="16"/>
          <w:szCs w:val="16"/>
        </w:rPr>
        <w:t>25</w:t>
      </w:r>
      <w:r w:rsidRPr="00487BA3">
        <w:rPr>
          <w:sz w:val="16"/>
          <w:szCs w:val="16"/>
        </w:rPr>
        <w:fldChar w:fldCharType="end"/>
      </w:r>
      <w:r w:rsidRPr="00487BA3">
        <w:rPr>
          <w:sz w:val="16"/>
          <w:szCs w:val="16"/>
        </w:rPr>
        <w:t xml:space="preserve"> Ilość wyrobów zawierających azbest w gminach powiatu </w:t>
      </w:r>
      <w:r w:rsidR="00943467" w:rsidRPr="00487BA3">
        <w:rPr>
          <w:sz w:val="16"/>
          <w:szCs w:val="16"/>
        </w:rPr>
        <w:t>żywieckiego</w:t>
      </w:r>
      <w:r w:rsidRPr="00487BA3">
        <w:rPr>
          <w:sz w:val="16"/>
          <w:szCs w:val="16"/>
        </w:rPr>
        <w:t xml:space="preserve"> (Mg)</w:t>
      </w:r>
      <w:bookmarkEnd w:id="473"/>
    </w:p>
    <w:p w14:paraId="5CDC0DA9" w14:textId="77777777" w:rsidR="00DE7B49" w:rsidRPr="00487BA3" w:rsidRDefault="00DE7B49" w:rsidP="003B5833">
      <w:pPr>
        <w:spacing w:before="60" w:after="60"/>
        <w:rPr>
          <w:sz w:val="16"/>
          <w:szCs w:val="16"/>
        </w:rPr>
      </w:pPr>
      <w:r w:rsidRPr="00487BA3">
        <w:rPr>
          <w:sz w:val="16"/>
          <w:szCs w:val="16"/>
        </w:rPr>
        <w:t>Źródło: dane z gmin oraz www.</w:t>
      </w:r>
      <w:r w:rsidR="003A22E2" w:rsidRPr="00487BA3">
        <w:rPr>
          <w:sz w:val="16"/>
          <w:szCs w:val="16"/>
        </w:rPr>
        <w:t>bazaazbestowa.gov.pl, stan na 01.09</w:t>
      </w:r>
      <w:r w:rsidRPr="00487BA3">
        <w:rPr>
          <w:sz w:val="16"/>
          <w:szCs w:val="16"/>
        </w:rPr>
        <w:t>.2022 r.</w:t>
      </w:r>
    </w:p>
    <w:p w14:paraId="0104E903" w14:textId="77777777" w:rsidR="00DE7B49" w:rsidRPr="00487BA3" w:rsidRDefault="00DE7B49" w:rsidP="003B5833">
      <w:pPr>
        <w:spacing w:before="60" w:after="60"/>
        <w:jc w:val="both"/>
        <w:rPr>
          <w:sz w:val="20"/>
          <w:szCs w:val="20"/>
        </w:rPr>
      </w:pPr>
    </w:p>
    <w:p w14:paraId="346BB8AF" w14:textId="77777777" w:rsidR="00310125" w:rsidRPr="00487BA3" w:rsidRDefault="00310125" w:rsidP="003B5833">
      <w:pPr>
        <w:spacing w:before="60" w:after="60"/>
        <w:jc w:val="both"/>
        <w:rPr>
          <w:b/>
          <w:sz w:val="20"/>
          <w:szCs w:val="20"/>
        </w:rPr>
      </w:pPr>
      <w:r w:rsidRPr="00487BA3">
        <w:rPr>
          <w:sz w:val="20"/>
          <w:szCs w:val="20"/>
        </w:rPr>
        <w:t xml:space="preserve">Gminy z terenu powiatu </w:t>
      </w:r>
      <w:r w:rsidR="00943467" w:rsidRPr="00487BA3">
        <w:rPr>
          <w:sz w:val="20"/>
          <w:szCs w:val="20"/>
        </w:rPr>
        <w:t>żywieckiego</w:t>
      </w:r>
      <w:r w:rsidRPr="00487BA3">
        <w:rPr>
          <w:sz w:val="20"/>
          <w:szCs w:val="20"/>
        </w:rPr>
        <w:t xml:space="preserve"> realizują zadania związane z demontażem, transportem i utylizacją wyrobów zawierających azbest pochodzących od mieszkańców /przedsiębiorców z terenu danej gminy. Aktualnie najwięcej odpadów zawierających azbest usunęła gmina </w:t>
      </w:r>
      <w:r w:rsidR="00A21F37" w:rsidRPr="00487BA3">
        <w:rPr>
          <w:sz w:val="20"/>
          <w:szCs w:val="20"/>
        </w:rPr>
        <w:t>Lipowa</w:t>
      </w:r>
      <w:r w:rsidRPr="00487BA3">
        <w:rPr>
          <w:sz w:val="20"/>
          <w:szCs w:val="20"/>
        </w:rPr>
        <w:t xml:space="preserve"> </w:t>
      </w:r>
      <w:r w:rsidR="00A21F37" w:rsidRPr="00487BA3">
        <w:rPr>
          <w:sz w:val="20"/>
          <w:szCs w:val="20"/>
        </w:rPr>
        <w:t>1 518 Mg i gmina Żywiec 1</w:t>
      </w:r>
      <w:r w:rsidRPr="00487BA3">
        <w:rPr>
          <w:sz w:val="20"/>
          <w:szCs w:val="20"/>
        </w:rPr>
        <w:t xml:space="preserve"> </w:t>
      </w:r>
      <w:r w:rsidR="00A21F37" w:rsidRPr="00487BA3">
        <w:rPr>
          <w:sz w:val="20"/>
          <w:szCs w:val="20"/>
        </w:rPr>
        <w:t>1914</w:t>
      </w:r>
      <w:r w:rsidRPr="00487BA3">
        <w:rPr>
          <w:sz w:val="20"/>
          <w:szCs w:val="20"/>
        </w:rPr>
        <w:t xml:space="preserve"> Mg, najmniej </w:t>
      </w:r>
      <w:r w:rsidR="00A21F37" w:rsidRPr="00487BA3">
        <w:rPr>
          <w:sz w:val="20"/>
          <w:szCs w:val="20"/>
        </w:rPr>
        <w:t xml:space="preserve">zaś </w:t>
      </w:r>
      <w:r w:rsidRPr="00487BA3">
        <w:rPr>
          <w:sz w:val="20"/>
          <w:szCs w:val="20"/>
        </w:rPr>
        <w:t xml:space="preserve">gmina </w:t>
      </w:r>
      <w:r w:rsidR="00A21F37" w:rsidRPr="00487BA3">
        <w:rPr>
          <w:sz w:val="20"/>
          <w:szCs w:val="20"/>
        </w:rPr>
        <w:t>Koszarawa</w:t>
      </w:r>
      <w:r w:rsidRPr="00487BA3">
        <w:rPr>
          <w:sz w:val="20"/>
          <w:szCs w:val="20"/>
        </w:rPr>
        <w:t xml:space="preserve"> </w:t>
      </w:r>
      <w:r w:rsidR="00A21F37" w:rsidRPr="00487BA3">
        <w:rPr>
          <w:sz w:val="20"/>
          <w:szCs w:val="20"/>
        </w:rPr>
        <w:t>227</w:t>
      </w:r>
      <w:r w:rsidRPr="00487BA3">
        <w:rPr>
          <w:sz w:val="20"/>
          <w:szCs w:val="20"/>
        </w:rPr>
        <w:t xml:space="preserve"> Mg i gmina </w:t>
      </w:r>
      <w:r w:rsidR="00A21F37" w:rsidRPr="00487BA3">
        <w:rPr>
          <w:sz w:val="20"/>
          <w:szCs w:val="20"/>
        </w:rPr>
        <w:t>Ślemień</w:t>
      </w:r>
      <w:r w:rsidRPr="00487BA3">
        <w:rPr>
          <w:sz w:val="20"/>
          <w:szCs w:val="20"/>
        </w:rPr>
        <w:t xml:space="preserve"> </w:t>
      </w:r>
      <w:r w:rsidR="00A21F37" w:rsidRPr="00487BA3">
        <w:rPr>
          <w:sz w:val="20"/>
          <w:szCs w:val="20"/>
        </w:rPr>
        <w:t>296</w:t>
      </w:r>
      <w:r w:rsidRPr="00487BA3">
        <w:rPr>
          <w:sz w:val="20"/>
          <w:szCs w:val="20"/>
        </w:rPr>
        <w:t xml:space="preserve"> Mg.</w:t>
      </w:r>
      <w:r w:rsidR="00A21F37" w:rsidRPr="00487BA3">
        <w:rPr>
          <w:sz w:val="20"/>
          <w:szCs w:val="20"/>
        </w:rPr>
        <w:t xml:space="preserve"> Wg danych z Bazy Azbestowej, Gmina Świnna nie </w:t>
      </w:r>
      <w:r w:rsidR="004937A7" w:rsidRPr="00487BA3">
        <w:rPr>
          <w:sz w:val="20"/>
          <w:szCs w:val="20"/>
        </w:rPr>
        <w:t>realizowała dotychczas zadania.</w:t>
      </w:r>
      <w:r w:rsidRPr="00487BA3">
        <w:rPr>
          <w:b/>
          <w:sz w:val="20"/>
          <w:szCs w:val="20"/>
        </w:rPr>
        <w:t xml:space="preserve">  </w:t>
      </w:r>
    </w:p>
    <w:p w14:paraId="2398EBF1" w14:textId="77777777" w:rsidR="00310125" w:rsidRPr="00487BA3" w:rsidRDefault="00310125" w:rsidP="003B5833">
      <w:pPr>
        <w:suppressAutoHyphens/>
        <w:spacing w:before="60" w:after="60"/>
        <w:jc w:val="both"/>
        <w:rPr>
          <w:sz w:val="20"/>
          <w:szCs w:val="20"/>
        </w:rPr>
      </w:pPr>
      <w:r w:rsidRPr="00487BA3">
        <w:rPr>
          <w:sz w:val="20"/>
          <w:szCs w:val="20"/>
        </w:rPr>
        <w:t xml:space="preserve">Wszystkie gminy wspomagają mieszkańców w usuwaniu azbestu, </w:t>
      </w:r>
      <w:r w:rsidR="00B96511" w:rsidRPr="00487BA3">
        <w:rPr>
          <w:sz w:val="20"/>
          <w:szCs w:val="20"/>
        </w:rPr>
        <w:t>przy pomocy</w:t>
      </w:r>
      <w:r w:rsidRPr="00487BA3">
        <w:rPr>
          <w:sz w:val="20"/>
          <w:szCs w:val="20"/>
        </w:rPr>
        <w:t xml:space="preserve"> środków WFOŚiGW</w:t>
      </w:r>
      <w:r w:rsidR="00B96511" w:rsidRPr="00487BA3">
        <w:rPr>
          <w:sz w:val="20"/>
          <w:szCs w:val="20"/>
        </w:rPr>
        <w:t xml:space="preserve"> oraz</w:t>
      </w:r>
      <w:r w:rsidRPr="00487BA3">
        <w:rPr>
          <w:sz w:val="20"/>
          <w:szCs w:val="20"/>
        </w:rPr>
        <w:t xml:space="preserve"> budżetu własnego. </w:t>
      </w:r>
    </w:p>
    <w:p w14:paraId="3CA03DC7" w14:textId="77777777" w:rsidR="0069581B" w:rsidRPr="00487BA3" w:rsidRDefault="004B16FB" w:rsidP="003B5833">
      <w:pPr>
        <w:suppressAutoHyphens/>
        <w:spacing w:before="60" w:after="60"/>
        <w:jc w:val="both"/>
        <w:rPr>
          <w:sz w:val="20"/>
          <w:szCs w:val="20"/>
        </w:rPr>
      </w:pPr>
      <w:r w:rsidRPr="00487BA3">
        <w:rPr>
          <w:sz w:val="20"/>
          <w:szCs w:val="20"/>
        </w:rPr>
        <w:t xml:space="preserve">W ostatnich </w:t>
      </w:r>
      <w:r w:rsidR="0069581B" w:rsidRPr="00487BA3">
        <w:rPr>
          <w:sz w:val="20"/>
          <w:szCs w:val="20"/>
        </w:rPr>
        <w:t>latach 3 g</w:t>
      </w:r>
      <w:r w:rsidRPr="00487BA3">
        <w:rPr>
          <w:sz w:val="20"/>
          <w:szCs w:val="20"/>
        </w:rPr>
        <w:t>miny zaktualizowały Program usuwania azbestu:</w:t>
      </w:r>
      <w:r w:rsidR="00F10628" w:rsidRPr="00487BA3">
        <w:rPr>
          <w:sz w:val="20"/>
          <w:szCs w:val="20"/>
        </w:rPr>
        <w:t xml:space="preserve"> </w:t>
      </w:r>
    </w:p>
    <w:p w14:paraId="6A6EC67B" w14:textId="34471FDC" w:rsidR="004B16FB" w:rsidRPr="00487BA3" w:rsidRDefault="00CE5B61" w:rsidP="003B5833">
      <w:pPr>
        <w:pStyle w:val="Akapitzlist"/>
        <w:numPr>
          <w:ilvl w:val="0"/>
          <w:numId w:val="140"/>
        </w:numPr>
        <w:suppressAutoHyphens/>
        <w:contextualSpacing w:val="0"/>
        <w:jc w:val="both"/>
        <w:rPr>
          <w:szCs w:val="20"/>
        </w:rPr>
      </w:pPr>
      <w:r w:rsidRPr="00487BA3">
        <w:rPr>
          <w:szCs w:val="20"/>
        </w:rPr>
        <w:t>„Gminny program usuwania azbestu. Gmina Ujsoły” przyjęty uchwałą nr XII/100/2019 z dnia 31</w:t>
      </w:r>
      <w:r w:rsidR="00407BE9" w:rsidRPr="00487BA3">
        <w:rPr>
          <w:szCs w:val="20"/>
        </w:rPr>
        <w:t> </w:t>
      </w:r>
      <w:r w:rsidRPr="00487BA3">
        <w:rPr>
          <w:szCs w:val="20"/>
        </w:rPr>
        <w:t xml:space="preserve"> października 2019 r.,</w:t>
      </w:r>
    </w:p>
    <w:p w14:paraId="36C15445" w14:textId="77777777" w:rsidR="00F10628" w:rsidRPr="00487BA3" w:rsidRDefault="004B16FB" w:rsidP="003B5833">
      <w:pPr>
        <w:pStyle w:val="Akapitzlist"/>
        <w:numPr>
          <w:ilvl w:val="0"/>
          <w:numId w:val="140"/>
        </w:numPr>
        <w:suppressAutoHyphens/>
        <w:contextualSpacing w:val="0"/>
        <w:jc w:val="both"/>
        <w:rPr>
          <w:szCs w:val="20"/>
        </w:rPr>
      </w:pPr>
      <w:r w:rsidRPr="00487BA3">
        <w:rPr>
          <w:szCs w:val="20"/>
        </w:rPr>
        <w:t>„Program usuwania wyrobów zawierających azbest z terenu Gminy Czernichów” przyjęty uchwałą Rady Gminy nr XVI/133/2020 z dnia 7 lutego 2020 roku</w:t>
      </w:r>
      <w:r w:rsidR="0069581B" w:rsidRPr="00487BA3">
        <w:rPr>
          <w:szCs w:val="20"/>
        </w:rPr>
        <w:t>,</w:t>
      </w:r>
    </w:p>
    <w:p w14:paraId="31CAB103" w14:textId="77777777" w:rsidR="003071D2" w:rsidRPr="00487BA3" w:rsidRDefault="003071D2" w:rsidP="003B5833">
      <w:pPr>
        <w:pStyle w:val="Akapitzlist"/>
        <w:numPr>
          <w:ilvl w:val="0"/>
          <w:numId w:val="140"/>
        </w:numPr>
        <w:suppressAutoHyphens/>
        <w:contextualSpacing w:val="0"/>
        <w:jc w:val="both"/>
        <w:rPr>
          <w:szCs w:val="20"/>
        </w:rPr>
      </w:pPr>
      <w:r w:rsidRPr="00487BA3">
        <w:rPr>
          <w:szCs w:val="20"/>
        </w:rPr>
        <w:t>„Program usuwania wyrobów zawierających azbest dla Gminy Łodygowice na lata 2020-2032” przyjęty uchwałą nr XIX/202/2020 Rady Gminy Łodygowice z dnia 29 grudnia 2020 roku</w:t>
      </w:r>
      <w:r w:rsidR="0069581B" w:rsidRPr="00487BA3">
        <w:rPr>
          <w:szCs w:val="20"/>
        </w:rPr>
        <w:t>.</w:t>
      </w:r>
    </w:p>
    <w:p w14:paraId="47F580AE" w14:textId="77777777" w:rsidR="008D6C1D" w:rsidRPr="00487BA3" w:rsidRDefault="008D6C1D" w:rsidP="003B5833">
      <w:pPr>
        <w:suppressAutoHyphens/>
        <w:spacing w:before="60" w:after="60"/>
        <w:jc w:val="both"/>
        <w:rPr>
          <w:sz w:val="20"/>
          <w:szCs w:val="20"/>
        </w:rPr>
      </w:pPr>
    </w:p>
    <w:p w14:paraId="30565CB8" w14:textId="77777777" w:rsidR="00914E8F" w:rsidRPr="00487BA3" w:rsidRDefault="00914E8F" w:rsidP="003B5833">
      <w:pPr>
        <w:pStyle w:val="Nagwek1"/>
        <w:numPr>
          <w:ilvl w:val="2"/>
          <w:numId w:val="11"/>
        </w:numPr>
        <w:rPr>
          <w:color w:val="000000" w:themeColor="text1"/>
          <w:sz w:val="22"/>
          <w:szCs w:val="22"/>
        </w:rPr>
      </w:pPr>
      <w:bookmarkStart w:id="474" w:name="_Toc521666617"/>
      <w:bookmarkStart w:id="475" w:name="_Toc115684940"/>
      <w:r w:rsidRPr="00487BA3">
        <w:rPr>
          <w:color w:val="000000" w:themeColor="text1"/>
          <w:sz w:val="22"/>
          <w:szCs w:val="22"/>
        </w:rPr>
        <w:t>Analiza SWOT</w:t>
      </w:r>
      <w:bookmarkEnd w:id="474"/>
      <w:bookmarkEnd w:id="475"/>
    </w:p>
    <w:tbl>
      <w:tblPr>
        <w:tblStyle w:val="Tabela-Siatka"/>
        <w:tblW w:w="5000" w:type="pct"/>
        <w:tblLook w:val="04A0" w:firstRow="1" w:lastRow="0" w:firstColumn="1" w:lastColumn="0" w:noHBand="0" w:noVBand="1"/>
      </w:tblPr>
      <w:tblGrid>
        <w:gridCol w:w="4918"/>
        <w:gridCol w:w="4930"/>
      </w:tblGrid>
      <w:tr w:rsidR="00914E8F" w:rsidRPr="00487BA3" w14:paraId="4DEF98EA" w14:textId="77777777" w:rsidTr="009C4150">
        <w:tc>
          <w:tcPr>
            <w:tcW w:w="5000" w:type="pct"/>
            <w:gridSpan w:val="2"/>
            <w:shd w:val="clear" w:color="auto" w:fill="D9D9D9" w:themeFill="background1" w:themeFillShade="D9"/>
            <w:vAlign w:val="center"/>
          </w:tcPr>
          <w:p w14:paraId="7C2FB996" w14:textId="77777777" w:rsidR="00914E8F" w:rsidRPr="00487BA3" w:rsidRDefault="00D86A7F" w:rsidP="003B5833">
            <w:pPr>
              <w:spacing w:before="60" w:after="60"/>
              <w:jc w:val="center"/>
              <w:rPr>
                <w:color w:val="000000" w:themeColor="text1"/>
                <w:sz w:val="16"/>
                <w:szCs w:val="16"/>
              </w:rPr>
            </w:pPr>
            <w:r w:rsidRPr="00487BA3">
              <w:rPr>
                <w:iCs/>
                <w:color w:val="000000" w:themeColor="text1"/>
                <w:sz w:val="16"/>
                <w:szCs w:val="16"/>
              </w:rPr>
              <w:t>Gospodarka odpadami i zapobieganie powstawaniu odpadów</w:t>
            </w:r>
          </w:p>
        </w:tc>
      </w:tr>
      <w:tr w:rsidR="00BA4D99" w:rsidRPr="00487BA3" w14:paraId="487BE67A" w14:textId="77777777" w:rsidTr="009C4150">
        <w:tc>
          <w:tcPr>
            <w:tcW w:w="2497" w:type="pct"/>
            <w:tcBorders>
              <w:bottom w:val="single" w:sz="4" w:space="0" w:color="auto"/>
            </w:tcBorders>
            <w:shd w:val="clear" w:color="auto" w:fill="FDE9D9" w:themeFill="accent6" w:themeFillTint="33"/>
            <w:vAlign w:val="center"/>
          </w:tcPr>
          <w:p w14:paraId="7BCA38B9" w14:textId="77777777" w:rsidR="00914E8F" w:rsidRPr="00487BA3" w:rsidRDefault="777869C0" w:rsidP="003B5833">
            <w:pPr>
              <w:spacing w:before="60" w:after="60"/>
              <w:jc w:val="center"/>
              <w:rPr>
                <w:color w:val="000000" w:themeColor="text1"/>
                <w:sz w:val="16"/>
                <w:szCs w:val="16"/>
              </w:rPr>
            </w:pPr>
            <w:r w:rsidRPr="00487BA3">
              <w:rPr>
                <w:iCs/>
                <w:color w:val="000000" w:themeColor="text1"/>
                <w:sz w:val="16"/>
                <w:szCs w:val="16"/>
              </w:rPr>
              <w:t>MOCNE STRONY</w:t>
            </w:r>
            <w:r w:rsidR="00914E8F" w:rsidRPr="00487BA3">
              <w:rPr>
                <w:color w:val="000000" w:themeColor="text1"/>
              </w:rPr>
              <w:br/>
            </w:r>
            <w:r w:rsidRPr="00487BA3">
              <w:rPr>
                <w:iCs/>
                <w:color w:val="000000" w:themeColor="text1"/>
                <w:sz w:val="16"/>
                <w:szCs w:val="16"/>
              </w:rPr>
              <w:t>czynniki wewnętrzne</w:t>
            </w:r>
          </w:p>
        </w:tc>
        <w:tc>
          <w:tcPr>
            <w:tcW w:w="2503" w:type="pct"/>
            <w:tcBorders>
              <w:bottom w:val="single" w:sz="4" w:space="0" w:color="auto"/>
            </w:tcBorders>
            <w:shd w:val="clear" w:color="auto" w:fill="FDE9D9" w:themeFill="accent6" w:themeFillTint="33"/>
            <w:vAlign w:val="center"/>
          </w:tcPr>
          <w:p w14:paraId="17EF0ABE" w14:textId="77777777" w:rsidR="00914E8F" w:rsidRPr="00487BA3" w:rsidRDefault="777869C0" w:rsidP="003B5833">
            <w:pPr>
              <w:spacing w:before="60" w:after="60"/>
              <w:jc w:val="center"/>
              <w:rPr>
                <w:color w:val="000000" w:themeColor="text1"/>
                <w:sz w:val="16"/>
                <w:szCs w:val="16"/>
              </w:rPr>
            </w:pPr>
            <w:r w:rsidRPr="00487BA3">
              <w:rPr>
                <w:iCs/>
                <w:color w:val="000000" w:themeColor="text1"/>
                <w:sz w:val="16"/>
                <w:szCs w:val="16"/>
              </w:rPr>
              <w:t>SŁABE STRONY</w:t>
            </w:r>
            <w:r w:rsidR="00914E8F" w:rsidRPr="00487BA3">
              <w:rPr>
                <w:color w:val="000000" w:themeColor="text1"/>
              </w:rPr>
              <w:br/>
            </w:r>
            <w:r w:rsidRPr="00487BA3">
              <w:rPr>
                <w:iCs/>
                <w:color w:val="000000" w:themeColor="text1"/>
                <w:sz w:val="16"/>
                <w:szCs w:val="16"/>
              </w:rPr>
              <w:t>czynniki wewnętrzne</w:t>
            </w:r>
          </w:p>
        </w:tc>
      </w:tr>
      <w:tr w:rsidR="0078080C" w:rsidRPr="00487BA3" w14:paraId="146F850B" w14:textId="77777777" w:rsidTr="009C4150">
        <w:tc>
          <w:tcPr>
            <w:tcW w:w="2497" w:type="pct"/>
            <w:tcBorders>
              <w:bottom w:val="single" w:sz="4" w:space="0" w:color="auto"/>
            </w:tcBorders>
            <w:vAlign w:val="center"/>
          </w:tcPr>
          <w:p w14:paraId="5445ACC9" w14:textId="77777777" w:rsidR="0078080C" w:rsidRPr="00487BA3" w:rsidRDefault="0065266E" w:rsidP="003B5833">
            <w:pPr>
              <w:spacing w:before="60" w:after="60"/>
              <w:jc w:val="center"/>
              <w:rPr>
                <w:sz w:val="16"/>
                <w:szCs w:val="16"/>
              </w:rPr>
            </w:pPr>
            <w:r w:rsidRPr="00487BA3">
              <w:rPr>
                <w:sz w:val="16"/>
                <w:szCs w:val="16"/>
              </w:rPr>
              <w:t>większość mieszkańców gospodaruje odpadami zgodnie z</w:t>
            </w:r>
            <w:r w:rsidR="0071097D" w:rsidRPr="00487BA3">
              <w:rPr>
                <w:sz w:val="16"/>
                <w:szCs w:val="16"/>
              </w:rPr>
              <w:t> </w:t>
            </w:r>
            <w:r w:rsidRPr="00487BA3">
              <w:rPr>
                <w:sz w:val="16"/>
                <w:szCs w:val="16"/>
              </w:rPr>
              <w:t>przepisami</w:t>
            </w:r>
          </w:p>
          <w:p w14:paraId="10028C64" w14:textId="77777777" w:rsidR="001D74EF" w:rsidRPr="00487BA3" w:rsidRDefault="006C2057" w:rsidP="003B5833">
            <w:pPr>
              <w:spacing w:before="60" w:after="60"/>
              <w:jc w:val="center"/>
              <w:rPr>
                <w:sz w:val="16"/>
                <w:szCs w:val="16"/>
              </w:rPr>
            </w:pPr>
            <w:r w:rsidRPr="00487BA3">
              <w:rPr>
                <w:sz w:val="16"/>
                <w:szCs w:val="16"/>
              </w:rPr>
              <w:t>znaczące 4</w:t>
            </w:r>
            <w:r w:rsidR="004719C3" w:rsidRPr="00487BA3">
              <w:rPr>
                <w:sz w:val="16"/>
                <w:szCs w:val="16"/>
              </w:rPr>
              <w:t>9</w:t>
            </w:r>
            <w:r w:rsidRPr="00487BA3">
              <w:rPr>
                <w:sz w:val="16"/>
                <w:szCs w:val="16"/>
              </w:rPr>
              <w:t xml:space="preserve">% </w:t>
            </w:r>
            <w:r w:rsidR="00770CC2" w:rsidRPr="00487BA3">
              <w:rPr>
                <w:sz w:val="16"/>
                <w:szCs w:val="16"/>
              </w:rPr>
              <w:t>zwiększenie ilości odpadów segregowanych</w:t>
            </w:r>
          </w:p>
          <w:p w14:paraId="4CD084FC" w14:textId="77777777" w:rsidR="0078080C" w:rsidRPr="00487BA3" w:rsidRDefault="00770CC2" w:rsidP="003B5833">
            <w:pPr>
              <w:spacing w:before="60" w:after="60"/>
              <w:jc w:val="center"/>
              <w:rPr>
                <w:sz w:val="16"/>
                <w:szCs w:val="16"/>
              </w:rPr>
            </w:pPr>
            <w:r w:rsidRPr="00487BA3">
              <w:rPr>
                <w:sz w:val="16"/>
                <w:szCs w:val="16"/>
              </w:rPr>
              <w:t>zmniejszanie się ilości wyrobów zawierających azbest na terenie powiatu wynikające z dotacji samorządów dla mieszkańców</w:t>
            </w:r>
          </w:p>
        </w:tc>
        <w:tc>
          <w:tcPr>
            <w:tcW w:w="2503" w:type="pct"/>
            <w:tcBorders>
              <w:bottom w:val="single" w:sz="4" w:space="0" w:color="auto"/>
            </w:tcBorders>
            <w:vAlign w:val="center"/>
          </w:tcPr>
          <w:p w14:paraId="3E73C391" w14:textId="77777777" w:rsidR="0078080C" w:rsidRPr="00487BA3" w:rsidRDefault="00CB254E" w:rsidP="003B5833">
            <w:pPr>
              <w:spacing w:before="60" w:after="60"/>
              <w:jc w:val="center"/>
              <w:rPr>
                <w:sz w:val="16"/>
                <w:szCs w:val="16"/>
              </w:rPr>
            </w:pPr>
            <w:r w:rsidRPr="00487BA3">
              <w:rPr>
                <w:sz w:val="16"/>
                <w:szCs w:val="16"/>
              </w:rPr>
              <w:t>niskie tempo usuwania wyrobów zawierających azbest z terenu poszczególnych gmin</w:t>
            </w:r>
          </w:p>
          <w:p w14:paraId="7A226452" w14:textId="77777777" w:rsidR="0078080C" w:rsidRPr="00487BA3" w:rsidRDefault="0065266E" w:rsidP="003B5833">
            <w:pPr>
              <w:spacing w:before="60" w:after="60"/>
              <w:jc w:val="center"/>
              <w:rPr>
                <w:sz w:val="16"/>
                <w:szCs w:val="16"/>
              </w:rPr>
            </w:pPr>
            <w:r w:rsidRPr="00487BA3">
              <w:rPr>
                <w:sz w:val="16"/>
                <w:szCs w:val="16"/>
              </w:rPr>
              <w:t>brak</w:t>
            </w:r>
            <w:r w:rsidR="00CB254E" w:rsidRPr="00487BA3">
              <w:rPr>
                <w:sz w:val="16"/>
                <w:szCs w:val="16"/>
              </w:rPr>
              <w:t xml:space="preserve"> środków finansowych na wymianę</w:t>
            </w:r>
            <w:r w:rsidRPr="00487BA3">
              <w:rPr>
                <w:sz w:val="16"/>
                <w:szCs w:val="16"/>
              </w:rPr>
              <w:t xml:space="preserve"> pokryć dachowych </w:t>
            </w:r>
            <w:r w:rsidR="006C2057" w:rsidRPr="00487BA3">
              <w:rPr>
                <w:sz w:val="16"/>
                <w:szCs w:val="16"/>
              </w:rPr>
              <w:br/>
              <w:t>(przy usuwaniu azbestu)</w:t>
            </w:r>
          </w:p>
        </w:tc>
      </w:tr>
      <w:tr w:rsidR="0078080C" w:rsidRPr="00487BA3" w14:paraId="226C41D3" w14:textId="77777777" w:rsidTr="009C4150">
        <w:tc>
          <w:tcPr>
            <w:tcW w:w="2497" w:type="pct"/>
            <w:tcBorders>
              <w:top w:val="single" w:sz="4" w:space="0" w:color="auto"/>
            </w:tcBorders>
            <w:shd w:val="clear" w:color="auto" w:fill="FDE9D9" w:themeFill="accent6" w:themeFillTint="33"/>
            <w:vAlign w:val="center"/>
          </w:tcPr>
          <w:p w14:paraId="154FB62A" w14:textId="77777777" w:rsidR="0078080C" w:rsidRPr="00487BA3" w:rsidRDefault="0078080C" w:rsidP="003B5833">
            <w:pPr>
              <w:spacing w:before="60" w:after="60"/>
              <w:jc w:val="center"/>
              <w:rPr>
                <w:color w:val="000000" w:themeColor="text1"/>
                <w:sz w:val="16"/>
                <w:szCs w:val="16"/>
              </w:rPr>
            </w:pPr>
            <w:r w:rsidRPr="00487BA3">
              <w:rPr>
                <w:iCs/>
                <w:color w:val="000000" w:themeColor="text1"/>
                <w:sz w:val="16"/>
                <w:szCs w:val="16"/>
              </w:rPr>
              <w:t>SZANSE</w:t>
            </w:r>
            <w:r w:rsidRPr="00487BA3">
              <w:rPr>
                <w:color w:val="000000" w:themeColor="text1"/>
              </w:rPr>
              <w:br/>
            </w:r>
            <w:r w:rsidRPr="00487BA3">
              <w:rPr>
                <w:iCs/>
                <w:color w:val="000000" w:themeColor="text1"/>
                <w:sz w:val="16"/>
                <w:szCs w:val="16"/>
              </w:rPr>
              <w:t>czynniki zewnętrzne</w:t>
            </w:r>
          </w:p>
        </w:tc>
        <w:tc>
          <w:tcPr>
            <w:tcW w:w="2503" w:type="pct"/>
            <w:tcBorders>
              <w:top w:val="single" w:sz="4" w:space="0" w:color="auto"/>
            </w:tcBorders>
            <w:shd w:val="clear" w:color="auto" w:fill="FDE9D9" w:themeFill="accent6" w:themeFillTint="33"/>
            <w:vAlign w:val="center"/>
          </w:tcPr>
          <w:p w14:paraId="2E0C2175" w14:textId="77777777" w:rsidR="0078080C" w:rsidRPr="00487BA3" w:rsidRDefault="0078080C" w:rsidP="003B5833">
            <w:pPr>
              <w:spacing w:before="60" w:after="60"/>
              <w:jc w:val="center"/>
              <w:rPr>
                <w:color w:val="000000" w:themeColor="text1"/>
                <w:sz w:val="16"/>
                <w:szCs w:val="16"/>
              </w:rPr>
            </w:pPr>
            <w:r w:rsidRPr="00487BA3">
              <w:rPr>
                <w:iCs/>
                <w:color w:val="000000" w:themeColor="text1"/>
                <w:sz w:val="16"/>
                <w:szCs w:val="16"/>
              </w:rPr>
              <w:t>ZAGROŻENIA</w:t>
            </w:r>
            <w:r w:rsidRPr="00487BA3">
              <w:rPr>
                <w:color w:val="000000" w:themeColor="text1"/>
              </w:rPr>
              <w:br/>
            </w:r>
            <w:r w:rsidRPr="00487BA3">
              <w:rPr>
                <w:iCs/>
                <w:color w:val="000000" w:themeColor="text1"/>
                <w:sz w:val="16"/>
                <w:szCs w:val="16"/>
              </w:rPr>
              <w:t>czynniki zewnętrzne</w:t>
            </w:r>
          </w:p>
        </w:tc>
      </w:tr>
      <w:tr w:rsidR="0078080C" w:rsidRPr="00487BA3" w14:paraId="525FE745" w14:textId="77777777" w:rsidTr="009C4150">
        <w:tc>
          <w:tcPr>
            <w:tcW w:w="2497" w:type="pct"/>
            <w:vAlign w:val="center"/>
          </w:tcPr>
          <w:p w14:paraId="2E25F799" w14:textId="77777777" w:rsidR="0078080C" w:rsidRPr="00487BA3" w:rsidRDefault="0065266E" w:rsidP="003B5833">
            <w:pPr>
              <w:spacing w:before="60" w:after="60"/>
              <w:jc w:val="center"/>
              <w:rPr>
                <w:sz w:val="16"/>
                <w:szCs w:val="16"/>
              </w:rPr>
            </w:pPr>
            <w:r w:rsidRPr="00487BA3">
              <w:rPr>
                <w:sz w:val="16"/>
                <w:szCs w:val="16"/>
              </w:rPr>
              <w:t>uszczelnienie systemu gospodarki odpadami</w:t>
            </w:r>
          </w:p>
          <w:p w14:paraId="0198680D" w14:textId="77777777" w:rsidR="0078080C" w:rsidRPr="00487BA3" w:rsidRDefault="0065266E" w:rsidP="003B5833">
            <w:pPr>
              <w:spacing w:before="60" w:after="60"/>
              <w:jc w:val="center"/>
              <w:rPr>
                <w:iCs/>
                <w:sz w:val="16"/>
                <w:szCs w:val="16"/>
              </w:rPr>
            </w:pPr>
            <w:r w:rsidRPr="00487BA3">
              <w:rPr>
                <w:iCs/>
                <w:sz w:val="16"/>
                <w:szCs w:val="16"/>
              </w:rPr>
              <w:t xml:space="preserve">edukacja ekologiczna mieszkańców i promocja racjonalnej gospodarki odpadami  </w:t>
            </w:r>
          </w:p>
        </w:tc>
        <w:tc>
          <w:tcPr>
            <w:tcW w:w="2503" w:type="pct"/>
            <w:vAlign w:val="center"/>
          </w:tcPr>
          <w:p w14:paraId="4EDC686E" w14:textId="77777777" w:rsidR="0078080C" w:rsidRPr="00487BA3" w:rsidRDefault="006C2057" w:rsidP="003B5833">
            <w:pPr>
              <w:spacing w:before="60" w:after="60"/>
              <w:jc w:val="center"/>
              <w:rPr>
                <w:sz w:val="16"/>
                <w:szCs w:val="16"/>
              </w:rPr>
            </w:pPr>
            <w:r w:rsidRPr="00487BA3">
              <w:rPr>
                <w:sz w:val="16"/>
                <w:szCs w:val="16"/>
              </w:rPr>
              <w:t xml:space="preserve">dalszy </w:t>
            </w:r>
            <w:r w:rsidR="0065266E" w:rsidRPr="00487BA3">
              <w:rPr>
                <w:sz w:val="16"/>
                <w:szCs w:val="16"/>
              </w:rPr>
              <w:t xml:space="preserve">wzrost </w:t>
            </w:r>
            <w:r w:rsidRPr="00487BA3">
              <w:rPr>
                <w:sz w:val="16"/>
                <w:szCs w:val="16"/>
              </w:rPr>
              <w:t xml:space="preserve">kosztów </w:t>
            </w:r>
            <w:r w:rsidR="00C37014" w:rsidRPr="00487BA3">
              <w:rPr>
                <w:sz w:val="16"/>
                <w:szCs w:val="16"/>
              </w:rPr>
              <w:t>zagospodarowania</w:t>
            </w:r>
            <w:r w:rsidR="0065266E" w:rsidRPr="00487BA3">
              <w:rPr>
                <w:sz w:val="16"/>
                <w:szCs w:val="16"/>
              </w:rPr>
              <w:t xml:space="preserve"> odpadów komunalnych</w:t>
            </w:r>
          </w:p>
          <w:p w14:paraId="789F1628" w14:textId="77777777" w:rsidR="006C2057" w:rsidRPr="00487BA3" w:rsidRDefault="006C2057" w:rsidP="003B5833">
            <w:pPr>
              <w:spacing w:before="60" w:after="60"/>
              <w:jc w:val="center"/>
              <w:rPr>
                <w:sz w:val="16"/>
                <w:szCs w:val="16"/>
              </w:rPr>
            </w:pPr>
            <w:r w:rsidRPr="00487BA3">
              <w:rPr>
                <w:sz w:val="16"/>
                <w:szCs w:val="16"/>
              </w:rPr>
              <w:t>ryzyko nieosiągania poziomów recyklingu we wszystkich gminach</w:t>
            </w:r>
          </w:p>
          <w:p w14:paraId="0A21EBCE" w14:textId="77777777" w:rsidR="0078080C" w:rsidRPr="00487BA3" w:rsidRDefault="0065266E" w:rsidP="003B5833">
            <w:pPr>
              <w:spacing w:before="60" w:after="60"/>
              <w:jc w:val="center"/>
              <w:rPr>
                <w:sz w:val="16"/>
                <w:szCs w:val="16"/>
              </w:rPr>
            </w:pPr>
            <w:r w:rsidRPr="00487BA3">
              <w:rPr>
                <w:sz w:val="16"/>
                <w:szCs w:val="16"/>
              </w:rPr>
              <w:t xml:space="preserve">przywóz odpadów spoza granic </w:t>
            </w:r>
            <w:r w:rsidR="00207C28" w:rsidRPr="00487BA3">
              <w:rPr>
                <w:sz w:val="16"/>
                <w:szCs w:val="16"/>
              </w:rPr>
              <w:t>powiatu</w:t>
            </w:r>
            <w:r w:rsidRPr="00487BA3">
              <w:rPr>
                <w:sz w:val="16"/>
                <w:szCs w:val="16"/>
              </w:rPr>
              <w:t xml:space="preserve"> </w:t>
            </w:r>
          </w:p>
        </w:tc>
      </w:tr>
    </w:tbl>
    <w:p w14:paraId="251715F0" w14:textId="44B4A000" w:rsidR="00851782" w:rsidRPr="009C4150" w:rsidRDefault="777869C0" w:rsidP="009C4150">
      <w:pPr>
        <w:spacing w:before="60" w:after="60"/>
        <w:jc w:val="both"/>
        <w:rPr>
          <w:color w:val="000000" w:themeColor="text1"/>
          <w:sz w:val="16"/>
          <w:szCs w:val="16"/>
        </w:rPr>
      </w:pPr>
      <w:r w:rsidRPr="00487BA3">
        <w:rPr>
          <w:color w:val="000000" w:themeColor="text1"/>
          <w:sz w:val="16"/>
          <w:szCs w:val="16"/>
        </w:rPr>
        <w:t xml:space="preserve">Źródło: opracowanie własne </w:t>
      </w:r>
    </w:p>
    <w:p w14:paraId="519176FE" w14:textId="77777777" w:rsidR="005C05E4" w:rsidRPr="00487BA3" w:rsidRDefault="005C05E4" w:rsidP="003B5833">
      <w:pPr>
        <w:pStyle w:val="Nagwek1"/>
        <w:numPr>
          <w:ilvl w:val="2"/>
          <w:numId w:val="11"/>
        </w:numPr>
        <w:rPr>
          <w:color w:val="000000" w:themeColor="text1"/>
          <w:sz w:val="22"/>
        </w:rPr>
      </w:pPr>
      <w:bookmarkStart w:id="476" w:name="_Toc457825960"/>
      <w:bookmarkStart w:id="477" w:name="_Toc521666618"/>
      <w:bookmarkStart w:id="478" w:name="_Toc115684941"/>
      <w:r w:rsidRPr="00487BA3">
        <w:rPr>
          <w:color w:val="000000" w:themeColor="text1"/>
          <w:sz w:val="22"/>
        </w:rPr>
        <w:lastRenderedPageBreak/>
        <w:t xml:space="preserve">Cele i zadania środowiskowe z zakresu gospodarki </w:t>
      </w:r>
      <w:bookmarkEnd w:id="476"/>
      <w:r w:rsidRPr="00487BA3">
        <w:rPr>
          <w:color w:val="000000" w:themeColor="text1"/>
          <w:sz w:val="22"/>
        </w:rPr>
        <w:t xml:space="preserve">odpadami </w:t>
      </w:r>
      <w:r w:rsidR="006B3F3C" w:rsidRPr="00487BA3">
        <w:rPr>
          <w:color w:val="000000" w:themeColor="text1"/>
          <w:sz w:val="22"/>
        </w:rPr>
        <w:t xml:space="preserve">i </w:t>
      </w:r>
      <w:r w:rsidRPr="00487BA3">
        <w:rPr>
          <w:color w:val="000000" w:themeColor="text1"/>
          <w:sz w:val="22"/>
        </w:rPr>
        <w:t>zapobiegania powstawaniu odpadów</w:t>
      </w:r>
      <w:bookmarkEnd w:id="477"/>
      <w:bookmarkEnd w:id="478"/>
    </w:p>
    <w:p w14:paraId="548EC590" w14:textId="77777777" w:rsidR="00617ACC" w:rsidRPr="00487BA3" w:rsidRDefault="00617ACC" w:rsidP="003B5833">
      <w:pPr>
        <w:spacing w:before="60" w:after="60"/>
        <w:jc w:val="both"/>
        <w:rPr>
          <w:rFonts w:eastAsiaTheme="minorEastAsia"/>
          <w:sz w:val="20"/>
          <w:szCs w:val="20"/>
        </w:rPr>
      </w:pPr>
      <w:r w:rsidRPr="00487BA3">
        <w:rPr>
          <w:rFonts w:eastAsiaTheme="minorEastAsia"/>
          <w:color w:val="000000" w:themeColor="text1"/>
          <w:sz w:val="20"/>
          <w:szCs w:val="20"/>
        </w:rPr>
        <w:t xml:space="preserve">W gospodarce odpadami komunalnymi objęto zorganizowanym </w:t>
      </w:r>
      <w:r w:rsidRPr="00487BA3">
        <w:rPr>
          <w:rFonts w:eastAsiaTheme="minorEastAsia"/>
          <w:sz w:val="20"/>
          <w:szCs w:val="20"/>
        </w:rPr>
        <w:t>systemem odbierania odpadów komunalnych 100% mieszkańców, zapewniono wszystkim mieszkańc</w:t>
      </w:r>
      <w:r w:rsidR="000D5D23" w:rsidRPr="00487BA3">
        <w:rPr>
          <w:rFonts w:eastAsiaTheme="minorEastAsia"/>
          <w:sz w:val="20"/>
          <w:szCs w:val="20"/>
        </w:rPr>
        <w:t>om</w:t>
      </w:r>
      <w:r w:rsidRPr="00487BA3">
        <w:rPr>
          <w:rFonts w:eastAsiaTheme="minorEastAsia"/>
          <w:sz w:val="20"/>
          <w:szCs w:val="20"/>
        </w:rPr>
        <w:t xml:space="preserve"> dostęp do systemu selektywnego zbierania odpadów. </w:t>
      </w:r>
    </w:p>
    <w:p w14:paraId="043E169C" w14:textId="606B09A6" w:rsidR="00617ACC" w:rsidRPr="00487BA3" w:rsidRDefault="00617ACC" w:rsidP="003B5833">
      <w:pPr>
        <w:spacing w:before="60" w:after="60"/>
        <w:jc w:val="both"/>
        <w:rPr>
          <w:sz w:val="20"/>
          <w:szCs w:val="20"/>
        </w:rPr>
      </w:pPr>
      <w:r w:rsidRPr="00487BA3">
        <w:rPr>
          <w:sz w:val="20"/>
          <w:szCs w:val="20"/>
        </w:rPr>
        <w:t xml:space="preserve">Wszystkie Gminy powiatu posiadają Regulaminy utrzymania czystości i porządku, opracowują analizy stanu gospodarki odpadami komunalnymi oraz prowadzą coroczną sprawozdawczość. Analiza SWOT wskazuje, </w:t>
      </w:r>
      <w:r w:rsidR="000C6B52" w:rsidRPr="00487BA3">
        <w:rPr>
          <w:sz w:val="20"/>
          <w:szCs w:val="20"/>
        </w:rPr>
        <w:t>iż corocznie zwiększa się</w:t>
      </w:r>
      <w:r w:rsidRPr="00487BA3">
        <w:rPr>
          <w:sz w:val="20"/>
          <w:szCs w:val="20"/>
        </w:rPr>
        <w:t xml:space="preserve"> ilość odpadów zbieranych na jednego mieszkańca, jednocześnie zwiększają się ilości odpadów selektywnie gromadzonych oraz odpadów zmieszanych.</w:t>
      </w:r>
    </w:p>
    <w:p w14:paraId="5CF6045C" w14:textId="77777777" w:rsidR="00617ACC" w:rsidRPr="00487BA3" w:rsidRDefault="00617ACC" w:rsidP="003B5833">
      <w:pPr>
        <w:spacing w:before="60" w:after="60"/>
        <w:jc w:val="both"/>
        <w:rPr>
          <w:sz w:val="20"/>
          <w:szCs w:val="20"/>
        </w:rPr>
      </w:pPr>
      <w:r w:rsidRPr="00487BA3">
        <w:rPr>
          <w:sz w:val="20"/>
          <w:szCs w:val="20"/>
        </w:rPr>
        <w:t xml:space="preserve">Mocną stroną wszystkich gmin jest fakt, iż gospodarka odpadami prowadzona jest zgodnie z założeniami nowelizacji ustawy o odpadach. </w:t>
      </w:r>
    </w:p>
    <w:p w14:paraId="65122545" w14:textId="52732F8C" w:rsidR="00617ACC" w:rsidRPr="00487BA3" w:rsidRDefault="00617ACC" w:rsidP="003B5833">
      <w:pPr>
        <w:spacing w:before="60" w:after="60"/>
        <w:jc w:val="both"/>
        <w:rPr>
          <w:sz w:val="20"/>
          <w:szCs w:val="20"/>
        </w:rPr>
      </w:pPr>
      <w:r w:rsidRPr="00487BA3">
        <w:rPr>
          <w:sz w:val="20"/>
          <w:szCs w:val="20"/>
        </w:rPr>
        <w:t xml:space="preserve">W związku z tym w harmonogramie zadań zapisano, iż gminy w dalszym ciągu w kolejnych latach będą doskonalić selektywną zbiórkę wszystkich rodzajów odpadów. Bardzo ważnymi </w:t>
      </w:r>
      <w:r w:rsidR="00851782" w:rsidRPr="00487BA3">
        <w:rPr>
          <w:sz w:val="20"/>
          <w:szCs w:val="20"/>
        </w:rPr>
        <w:t>elementem</w:t>
      </w:r>
      <w:r w:rsidRPr="00487BA3">
        <w:rPr>
          <w:sz w:val="20"/>
          <w:szCs w:val="20"/>
        </w:rPr>
        <w:t xml:space="preserve"> </w:t>
      </w:r>
      <w:r w:rsidR="00851782" w:rsidRPr="00487BA3">
        <w:rPr>
          <w:sz w:val="20"/>
          <w:szCs w:val="20"/>
        </w:rPr>
        <w:t xml:space="preserve">realizowanym przez gminy </w:t>
      </w:r>
      <w:r w:rsidRPr="00487BA3">
        <w:rPr>
          <w:sz w:val="20"/>
          <w:szCs w:val="20"/>
        </w:rPr>
        <w:t>jest osiąg</w:t>
      </w:r>
      <w:r w:rsidR="002C6458" w:rsidRPr="00487BA3">
        <w:rPr>
          <w:sz w:val="20"/>
          <w:szCs w:val="20"/>
        </w:rPr>
        <w:t>anie</w:t>
      </w:r>
      <w:r w:rsidRPr="00487BA3">
        <w:rPr>
          <w:sz w:val="20"/>
          <w:szCs w:val="20"/>
        </w:rPr>
        <w:t xml:space="preserve"> wymaganych poziomów odzysku odpadów oraz zmniejszenie ilości odpadów komunalnych ulegających biodegradacji unieszkodliwionych przez składowanie. </w:t>
      </w:r>
    </w:p>
    <w:p w14:paraId="042CBED5" w14:textId="055E037E" w:rsidR="00617ACC" w:rsidRPr="00487BA3" w:rsidRDefault="00617ACC" w:rsidP="003B5833">
      <w:pPr>
        <w:spacing w:before="60" w:after="60"/>
        <w:jc w:val="both"/>
        <w:rPr>
          <w:sz w:val="20"/>
          <w:szCs w:val="20"/>
        </w:rPr>
      </w:pPr>
      <w:r w:rsidRPr="00487BA3">
        <w:rPr>
          <w:sz w:val="20"/>
          <w:szCs w:val="20"/>
        </w:rPr>
        <w:t xml:space="preserve">W zakresie gospodarowania odpadami zawierającymi azbest </w:t>
      </w:r>
      <w:r w:rsidR="0030027D" w:rsidRPr="00487BA3">
        <w:rPr>
          <w:sz w:val="20"/>
          <w:szCs w:val="20"/>
        </w:rPr>
        <w:t>samorządy pozyskują dotacje ze środków WFOŚiGW i</w:t>
      </w:r>
      <w:r w:rsidR="009C4150">
        <w:rPr>
          <w:sz w:val="20"/>
          <w:szCs w:val="20"/>
        </w:rPr>
        <w:t> </w:t>
      </w:r>
      <w:r w:rsidR="0030027D" w:rsidRPr="00487BA3">
        <w:rPr>
          <w:sz w:val="20"/>
          <w:szCs w:val="20"/>
        </w:rPr>
        <w:t xml:space="preserve"> przekazują je mieszkańcom, dzięki czemu zmniejsza się ilości wyrobów zawierających azbest na obszarze powiatu. Wynikiem</w:t>
      </w:r>
      <w:r w:rsidRPr="00487BA3">
        <w:rPr>
          <w:sz w:val="20"/>
          <w:szCs w:val="20"/>
        </w:rPr>
        <w:t xml:space="preserve"> coroczn</w:t>
      </w:r>
      <w:r w:rsidR="0030027D" w:rsidRPr="00487BA3">
        <w:rPr>
          <w:sz w:val="20"/>
          <w:szCs w:val="20"/>
        </w:rPr>
        <w:t>ych</w:t>
      </w:r>
      <w:r w:rsidRPr="00487BA3">
        <w:rPr>
          <w:sz w:val="20"/>
          <w:szCs w:val="20"/>
        </w:rPr>
        <w:t xml:space="preserve"> akcj</w:t>
      </w:r>
      <w:r w:rsidR="0030027D" w:rsidRPr="00487BA3">
        <w:rPr>
          <w:sz w:val="20"/>
          <w:szCs w:val="20"/>
        </w:rPr>
        <w:t>i</w:t>
      </w:r>
      <w:r w:rsidRPr="00487BA3">
        <w:rPr>
          <w:sz w:val="20"/>
          <w:szCs w:val="20"/>
        </w:rPr>
        <w:t xml:space="preserve"> z terenu powiatu usunięto już </w:t>
      </w:r>
      <w:r w:rsidR="006D6392" w:rsidRPr="00487BA3">
        <w:rPr>
          <w:sz w:val="20"/>
          <w:szCs w:val="20"/>
        </w:rPr>
        <w:t>10 683,814 Mg</w:t>
      </w:r>
      <w:r w:rsidRPr="00487BA3">
        <w:rPr>
          <w:sz w:val="20"/>
          <w:szCs w:val="20"/>
        </w:rPr>
        <w:t xml:space="preserve"> wyrobów zawierających azbest.</w:t>
      </w:r>
    </w:p>
    <w:p w14:paraId="43A1A109" w14:textId="02B8B89E" w:rsidR="00617ACC" w:rsidRPr="00487BA3" w:rsidRDefault="00617ACC" w:rsidP="003B5833">
      <w:pPr>
        <w:spacing w:before="60" w:after="60"/>
        <w:jc w:val="both"/>
        <w:rPr>
          <w:sz w:val="20"/>
          <w:szCs w:val="20"/>
        </w:rPr>
      </w:pPr>
      <w:r w:rsidRPr="00487BA3">
        <w:rPr>
          <w:sz w:val="20"/>
          <w:szCs w:val="20"/>
        </w:rPr>
        <w:t xml:space="preserve">W związku z tym w zakresie gospodarki odpadami azbestowymi w harmonogramie zapisano, iż gminy powinny </w:t>
      </w:r>
      <w:r w:rsidR="000B50AE" w:rsidRPr="00487BA3">
        <w:rPr>
          <w:sz w:val="20"/>
          <w:szCs w:val="20"/>
        </w:rPr>
        <w:t>zwiększyć</w:t>
      </w:r>
      <w:r w:rsidRPr="00487BA3">
        <w:rPr>
          <w:sz w:val="20"/>
          <w:szCs w:val="20"/>
        </w:rPr>
        <w:t xml:space="preserve"> aktualne tempo usuwania azbestu stosując dofinansowania dla mieszkańców</w:t>
      </w:r>
      <w:r w:rsidR="000B50AE" w:rsidRPr="00487BA3">
        <w:rPr>
          <w:sz w:val="20"/>
          <w:szCs w:val="20"/>
        </w:rPr>
        <w:t xml:space="preserve">, w tym także ze środków </w:t>
      </w:r>
      <w:r w:rsidR="00732C16" w:rsidRPr="00487BA3">
        <w:rPr>
          <w:sz w:val="20"/>
          <w:szCs w:val="20"/>
        </w:rPr>
        <w:t>WFOŚiGW</w:t>
      </w:r>
      <w:r w:rsidR="000B50AE" w:rsidRPr="00487BA3">
        <w:rPr>
          <w:sz w:val="20"/>
          <w:szCs w:val="20"/>
        </w:rPr>
        <w:t xml:space="preserve"> w</w:t>
      </w:r>
      <w:r w:rsidR="009C4150">
        <w:rPr>
          <w:sz w:val="20"/>
          <w:szCs w:val="20"/>
        </w:rPr>
        <w:t> </w:t>
      </w:r>
      <w:r w:rsidR="000B50AE" w:rsidRPr="00487BA3">
        <w:rPr>
          <w:sz w:val="20"/>
          <w:szCs w:val="20"/>
        </w:rPr>
        <w:t xml:space="preserve"> </w:t>
      </w:r>
      <w:r w:rsidR="006605F2" w:rsidRPr="00487BA3">
        <w:rPr>
          <w:sz w:val="20"/>
          <w:szCs w:val="20"/>
        </w:rPr>
        <w:t>Katowicach</w:t>
      </w:r>
      <w:r w:rsidRPr="00487BA3">
        <w:rPr>
          <w:sz w:val="20"/>
          <w:szCs w:val="20"/>
        </w:rPr>
        <w:t xml:space="preserve"> oraz coroczne akcje usuwania azbestu. </w:t>
      </w:r>
    </w:p>
    <w:p w14:paraId="2AAB9DD4" w14:textId="038F2F96" w:rsidR="00617ACC" w:rsidRPr="00487BA3" w:rsidRDefault="00617ACC" w:rsidP="003B5833">
      <w:pPr>
        <w:spacing w:before="60" w:after="60"/>
        <w:jc w:val="both"/>
        <w:rPr>
          <w:rFonts w:eastAsiaTheme="minorEastAsia"/>
          <w:sz w:val="20"/>
          <w:szCs w:val="20"/>
        </w:rPr>
      </w:pPr>
      <w:r w:rsidRPr="00487BA3">
        <w:rPr>
          <w:sz w:val="20"/>
          <w:szCs w:val="20"/>
        </w:rPr>
        <w:t xml:space="preserve">W zakresie odpadów przemysłowych Wojewódzki Inspektorat Ochrony Środowiska w </w:t>
      </w:r>
      <w:r w:rsidR="006605F2" w:rsidRPr="00487BA3">
        <w:rPr>
          <w:sz w:val="20"/>
          <w:szCs w:val="20"/>
        </w:rPr>
        <w:t>Katowicach</w:t>
      </w:r>
      <w:r w:rsidR="00DE7B49" w:rsidRPr="00487BA3">
        <w:rPr>
          <w:sz w:val="20"/>
          <w:szCs w:val="20"/>
        </w:rPr>
        <w:t xml:space="preserve"> </w:t>
      </w:r>
      <w:r w:rsidRPr="00487BA3">
        <w:rPr>
          <w:sz w:val="20"/>
          <w:szCs w:val="20"/>
        </w:rPr>
        <w:t xml:space="preserve">będzie w dalszym ciągu kontynuował działania polegające na </w:t>
      </w:r>
      <w:r w:rsidRPr="00487BA3">
        <w:rPr>
          <w:rFonts w:eastAsiaTheme="minorEastAsia"/>
          <w:sz w:val="20"/>
          <w:szCs w:val="20"/>
        </w:rPr>
        <w:t xml:space="preserve">kontroli przedsiębiorstw w zakresie prawidłowego postępowania z odpadami ze szczególnym uwzględnieniem odpadów niebezpiecznych. </w:t>
      </w:r>
    </w:p>
    <w:p w14:paraId="14D29367" w14:textId="77777777" w:rsidR="00D8473E" w:rsidRPr="00487BA3" w:rsidRDefault="0078080C" w:rsidP="003B5833">
      <w:pPr>
        <w:spacing w:before="60" w:after="60"/>
        <w:jc w:val="both"/>
        <w:rPr>
          <w:sz w:val="20"/>
          <w:szCs w:val="20"/>
        </w:rPr>
      </w:pPr>
      <w:r w:rsidRPr="00487BA3">
        <w:rPr>
          <w:sz w:val="20"/>
          <w:szCs w:val="20"/>
        </w:rPr>
        <w:t xml:space="preserve">Na terenie powiatu prowadzone są corocznie akcje edukacyjne zarówno przez Gminy </w:t>
      </w:r>
      <w:r w:rsidR="00456352" w:rsidRPr="00487BA3">
        <w:rPr>
          <w:sz w:val="20"/>
          <w:szCs w:val="20"/>
        </w:rPr>
        <w:t>jak i</w:t>
      </w:r>
      <w:r w:rsidRPr="00487BA3">
        <w:rPr>
          <w:sz w:val="20"/>
          <w:szCs w:val="20"/>
        </w:rPr>
        <w:t xml:space="preserve"> inne instytucje zajmujące się ochroną środowiska, lasami czy edukacją</w:t>
      </w:r>
      <w:r w:rsidR="00656EAB" w:rsidRPr="00487BA3">
        <w:rPr>
          <w:sz w:val="20"/>
          <w:szCs w:val="20"/>
        </w:rPr>
        <w:t xml:space="preserve">. </w:t>
      </w:r>
      <w:r w:rsidR="00617ACC" w:rsidRPr="00487BA3">
        <w:rPr>
          <w:sz w:val="20"/>
          <w:szCs w:val="20"/>
        </w:rPr>
        <w:t>Są to działania okazjonalne, okresowe a także cykliczne, które już na stałe wpisały się w harmonogram imprez i</w:t>
      </w:r>
      <w:r w:rsidRPr="00487BA3">
        <w:rPr>
          <w:sz w:val="20"/>
          <w:szCs w:val="20"/>
        </w:rPr>
        <w:t> </w:t>
      </w:r>
      <w:r w:rsidR="00617ACC" w:rsidRPr="00487BA3">
        <w:rPr>
          <w:sz w:val="20"/>
          <w:szCs w:val="20"/>
        </w:rPr>
        <w:t xml:space="preserve">wydarzeń z udziałem instytucji zaangażowanych w ekologię i ochronę środowiska. </w:t>
      </w:r>
    </w:p>
    <w:p w14:paraId="6D6D9189" w14:textId="77777777" w:rsidR="00617ACC" w:rsidRPr="00487BA3" w:rsidRDefault="00617ACC" w:rsidP="003B5833">
      <w:pPr>
        <w:spacing w:before="60" w:after="60"/>
        <w:jc w:val="both"/>
        <w:rPr>
          <w:sz w:val="20"/>
          <w:szCs w:val="20"/>
        </w:rPr>
      </w:pPr>
      <w:r w:rsidRPr="00487BA3">
        <w:rPr>
          <w:sz w:val="20"/>
          <w:szCs w:val="20"/>
        </w:rPr>
        <w:t xml:space="preserve">Analiza SWOT </w:t>
      </w:r>
      <w:r w:rsidR="006D6392" w:rsidRPr="00487BA3">
        <w:rPr>
          <w:sz w:val="20"/>
          <w:szCs w:val="20"/>
        </w:rPr>
        <w:t>wskazuje, jako</w:t>
      </w:r>
      <w:r w:rsidRPr="00487BA3">
        <w:rPr>
          <w:sz w:val="20"/>
          <w:szCs w:val="20"/>
        </w:rPr>
        <w:t xml:space="preserve"> dobrą stronę i szansę w tworzeniu świadomej społeczności w dobrze i skutecznie prowadzonej edukacji ekologicznej. Edukacja ekologiczna jest procesem, którego głównym celem jest ukształtowanie aktywnej i</w:t>
      </w:r>
      <w:r w:rsidR="0078080C" w:rsidRPr="00487BA3">
        <w:rPr>
          <w:sz w:val="20"/>
          <w:szCs w:val="20"/>
        </w:rPr>
        <w:t> </w:t>
      </w:r>
      <w:r w:rsidRPr="00487BA3">
        <w:rPr>
          <w:sz w:val="20"/>
          <w:szCs w:val="20"/>
        </w:rPr>
        <w:t>odpowiedzialnej postawy mieszkańców w sferze konsumpcji, a także postępowania z odpadami. W zakresie gospodarki odpadami świadomość ekologiczna społeczeństwa jest nadal niewystarczająca, dlatego też konieczne jest prowadzanie ciągłych działań edukacyjnych, informacyjnych i uświadamiających.</w:t>
      </w:r>
    </w:p>
    <w:p w14:paraId="1F751AAD" w14:textId="56CA7962" w:rsidR="005E4DC8" w:rsidRDefault="00E3232B" w:rsidP="003B5833">
      <w:pPr>
        <w:spacing w:before="60" w:after="60"/>
        <w:jc w:val="both"/>
        <w:rPr>
          <w:color w:val="000000" w:themeColor="text1"/>
          <w:sz w:val="20"/>
          <w:szCs w:val="20"/>
        </w:rPr>
      </w:pPr>
      <w:r w:rsidRPr="00487BA3">
        <w:rPr>
          <w:color w:val="000000" w:themeColor="text1"/>
          <w:sz w:val="20"/>
          <w:szCs w:val="20"/>
        </w:rPr>
        <w:t>Harmonogram zadań do realizacji w tym zakresie zawarto w rozdziałach 6.21-6.2</w:t>
      </w:r>
      <w:r w:rsidR="005E4DC8" w:rsidRPr="00487BA3">
        <w:rPr>
          <w:color w:val="000000" w:themeColor="text1"/>
          <w:sz w:val="20"/>
          <w:szCs w:val="20"/>
        </w:rPr>
        <w:t>.</w:t>
      </w:r>
    </w:p>
    <w:p w14:paraId="2C393C68" w14:textId="77777777" w:rsidR="00851782" w:rsidRPr="00487BA3" w:rsidRDefault="00851782" w:rsidP="00851782">
      <w:pPr>
        <w:sectPr w:rsidR="00851782" w:rsidRPr="00487BA3" w:rsidSect="00032BCB">
          <w:type w:val="nextColumn"/>
          <w:pgSz w:w="11900" w:h="16820"/>
          <w:pgMar w:top="1418" w:right="1021" w:bottom="992" w:left="1021" w:header="567" w:footer="709" w:gutter="0"/>
          <w:cols w:space="708"/>
          <w:docGrid w:linePitch="360"/>
        </w:sectPr>
      </w:pPr>
      <w:bookmarkStart w:id="479" w:name="_Toc521666619"/>
      <w:bookmarkStart w:id="480" w:name="_Toc115684942"/>
    </w:p>
    <w:p w14:paraId="5472D54B" w14:textId="4C6BEC3D" w:rsidR="009461BA" w:rsidRPr="00487BA3" w:rsidRDefault="777869C0" w:rsidP="003B5833">
      <w:pPr>
        <w:pStyle w:val="Nagwek1"/>
        <w:rPr>
          <w:color w:val="000000" w:themeColor="text1"/>
        </w:rPr>
      </w:pPr>
      <w:r w:rsidRPr="00487BA3">
        <w:rPr>
          <w:color w:val="000000" w:themeColor="text1"/>
        </w:rPr>
        <w:lastRenderedPageBreak/>
        <w:t>Zasoby przyrodnicze</w:t>
      </w:r>
      <w:r w:rsidR="00BD50A4" w:rsidRPr="00487BA3">
        <w:rPr>
          <w:color w:val="000000" w:themeColor="text1"/>
        </w:rPr>
        <w:t>,</w:t>
      </w:r>
      <w:r w:rsidRPr="00487BA3">
        <w:rPr>
          <w:color w:val="000000" w:themeColor="text1"/>
        </w:rPr>
        <w:t xml:space="preserve"> </w:t>
      </w:r>
      <w:r w:rsidR="00AF10C2" w:rsidRPr="00487BA3">
        <w:rPr>
          <w:color w:val="000000" w:themeColor="text1"/>
        </w:rPr>
        <w:t>w tym także leśne</w:t>
      </w:r>
      <w:bookmarkEnd w:id="479"/>
      <w:bookmarkEnd w:id="480"/>
    </w:p>
    <w:p w14:paraId="546D7277" w14:textId="77777777" w:rsidR="00E4038E" w:rsidRPr="00487BA3" w:rsidRDefault="00E4038E" w:rsidP="003B5833">
      <w:pPr>
        <w:pStyle w:val="Nagwek1"/>
        <w:numPr>
          <w:ilvl w:val="2"/>
          <w:numId w:val="11"/>
        </w:numPr>
        <w:rPr>
          <w:color w:val="000000" w:themeColor="text1"/>
          <w:sz w:val="24"/>
        </w:rPr>
      </w:pPr>
      <w:bookmarkStart w:id="481" w:name="_Toc521666620"/>
      <w:bookmarkStart w:id="482" w:name="_Toc106920175"/>
      <w:bookmarkStart w:id="483" w:name="_Toc115684943"/>
      <w:r w:rsidRPr="00487BA3">
        <w:rPr>
          <w:color w:val="000000" w:themeColor="text1"/>
          <w:sz w:val="24"/>
        </w:rPr>
        <w:t>Efekty realizacji dotychczasowego POŚ</w:t>
      </w:r>
      <w:bookmarkEnd w:id="481"/>
      <w:bookmarkEnd w:id="482"/>
      <w:bookmarkEnd w:id="483"/>
      <w:r w:rsidRPr="00487BA3">
        <w:rPr>
          <w:color w:val="000000" w:themeColor="text1"/>
          <w:sz w:val="24"/>
        </w:rPr>
        <w:t xml:space="preserve"> </w:t>
      </w:r>
    </w:p>
    <w:tbl>
      <w:tblPr>
        <w:tblStyle w:val="Tabela-Siatka"/>
        <w:tblW w:w="5000" w:type="pct"/>
        <w:jc w:val="center"/>
        <w:tblLook w:val="04A0" w:firstRow="1" w:lastRow="0" w:firstColumn="1" w:lastColumn="0" w:noHBand="0" w:noVBand="1"/>
      </w:tblPr>
      <w:tblGrid>
        <w:gridCol w:w="2962"/>
        <w:gridCol w:w="4658"/>
        <w:gridCol w:w="2228"/>
      </w:tblGrid>
      <w:tr w:rsidR="00E4038E" w:rsidRPr="00487BA3" w14:paraId="0CE844D3" w14:textId="77777777" w:rsidTr="009C4150">
        <w:trPr>
          <w:trHeight w:val="690"/>
          <w:jc w:val="center"/>
        </w:trPr>
        <w:tc>
          <w:tcPr>
            <w:tcW w:w="5000" w:type="pct"/>
            <w:gridSpan w:val="3"/>
            <w:shd w:val="clear" w:color="auto" w:fill="D9D9D9" w:themeFill="background1" w:themeFillShade="D9"/>
            <w:vAlign w:val="center"/>
          </w:tcPr>
          <w:p w14:paraId="05CD1F5E" w14:textId="77777777" w:rsidR="00E4038E" w:rsidRPr="00487BA3" w:rsidRDefault="00E4038E" w:rsidP="003B5833">
            <w:pPr>
              <w:pStyle w:val="NormalnyWeb"/>
              <w:spacing w:before="60" w:after="60"/>
              <w:jc w:val="center"/>
              <w:rPr>
                <w:b/>
                <w:bCs/>
                <w:sz w:val="16"/>
                <w:szCs w:val="16"/>
              </w:rPr>
            </w:pPr>
            <w:r w:rsidRPr="00487BA3">
              <w:rPr>
                <w:b/>
                <w:bCs/>
                <w:sz w:val="16"/>
                <w:szCs w:val="16"/>
              </w:rPr>
              <w:t xml:space="preserve">Cel zapisany w PROGRAMIE OCHRONY ŚRODOWISKA DLA POWIATU </w:t>
            </w:r>
            <w:r w:rsidR="00943467" w:rsidRPr="00487BA3">
              <w:rPr>
                <w:b/>
                <w:bCs/>
                <w:sz w:val="16"/>
                <w:szCs w:val="16"/>
              </w:rPr>
              <w:t>ŻYWIECKIEGO</w:t>
            </w:r>
          </w:p>
          <w:p w14:paraId="29390E59" w14:textId="77777777" w:rsidR="00E4038E" w:rsidRPr="00487BA3" w:rsidRDefault="00364B0F" w:rsidP="003B5833">
            <w:pPr>
              <w:pStyle w:val="NormalnyWeb"/>
              <w:spacing w:before="60" w:after="60"/>
              <w:jc w:val="center"/>
              <w:rPr>
                <w:sz w:val="16"/>
                <w:szCs w:val="16"/>
              </w:rPr>
            </w:pPr>
            <w:r w:rsidRPr="00487BA3">
              <w:rPr>
                <w:rFonts w:ascii="Times" w:hAnsi="Times"/>
                <w:sz w:val="16"/>
                <w:szCs w:val="16"/>
              </w:rPr>
              <w:t>Zachowanie, odtworzenie i zrównoważone użytkowanie bioróżnorodności i georóżnorodności oraz ochrona krajobrazu</w:t>
            </w:r>
          </w:p>
        </w:tc>
      </w:tr>
      <w:tr w:rsidR="00E4038E" w:rsidRPr="00487BA3" w14:paraId="226227FB" w14:textId="77777777" w:rsidTr="009C4150">
        <w:trPr>
          <w:trHeight w:val="542"/>
          <w:jc w:val="center"/>
        </w:trPr>
        <w:tc>
          <w:tcPr>
            <w:tcW w:w="1504" w:type="pct"/>
            <w:shd w:val="clear" w:color="auto" w:fill="FDE9D9" w:themeFill="accent6" w:themeFillTint="33"/>
            <w:vAlign w:val="center"/>
          </w:tcPr>
          <w:p w14:paraId="45A519FC" w14:textId="6658AB0E" w:rsidR="00E4038E" w:rsidRPr="00487BA3" w:rsidRDefault="00D42CDC" w:rsidP="003B5833">
            <w:pPr>
              <w:spacing w:before="60" w:after="60"/>
              <w:jc w:val="center"/>
              <w:rPr>
                <w:color w:val="000000" w:themeColor="text1"/>
                <w:sz w:val="16"/>
                <w:szCs w:val="16"/>
              </w:rPr>
            </w:pPr>
            <w:r w:rsidRPr="00487BA3">
              <w:rPr>
                <w:bCs/>
                <w:color w:val="000000" w:themeColor="text1"/>
                <w:sz w:val="16"/>
                <w:szCs w:val="16"/>
              </w:rPr>
              <w:t>Planowane w poprzednim Programie działania na lata 2019-2021</w:t>
            </w:r>
          </w:p>
        </w:tc>
        <w:tc>
          <w:tcPr>
            <w:tcW w:w="2365" w:type="pct"/>
            <w:shd w:val="clear" w:color="auto" w:fill="FDE9D9" w:themeFill="accent6" w:themeFillTint="33"/>
            <w:vAlign w:val="center"/>
          </w:tcPr>
          <w:p w14:paraId="69E2AF63" w14:textId="77777777" w:rsidR="00E4038E" w:rsidRPr="00487BA3" w:rsidRDefault="00E4038E" w:rsidP="003B5833">
            <w:pPr>
              <w:spacing w:before="60" w:after="60"/>
              <w:jc w:val="center"/>
              <w:rPr>
                <w:sz w:val="16"/>
                <w:szCs w:val="16"/>
              </w:rPr>
            </w:pPr>
            <w:r w:rsidRPr="00487BA3">
              <w:rPr>
                <w:bCs/>
                <w:sz w:val="16"/>
                <w:szCs w:val="16"/>
              </w:rPr>
              <w:t>Podjęte działania w latach 2019-2021</w:t>
            </w:r>
          </w:p>
        </w:tc>
        <w:tc>
          <w:tcPr>
            <w:tcW w:w="1130" w:type="pct"/>
            <w:shd w:val="clear" w:color="auto" w:fill="FDE9D9" w:themeFill="accent6" w:themeFillTint="33"/>
            <w:vAlign w:val="center"/>
          </w:tcPr>
          <w:p w14:paraId="386F56CF" w14:textId="77777777" w:rsidR="00E4038E" w:rsidRPr="00487BA3" w:rsidRDefault="00E4038E" w:rsidP="003B5833">
            <w:pPr>
              <w:spacing w:before="60" w:after="60"/>
              <w:jc w:val="center"/>
              <w:rPr>
                <w:color w:val="000000" w:themeColor="text1"/>
                <w:sz w:val="16"/>
                <w:szCs w:val="16"/>
              </w:rPr>
            </w:pPr>
            <w:r w:rsidRPr="00487BA3">
              <w:rPr>
                <w:bCs/>
                <w:color w:val="000000" w:themeColor="text1"/>
                <w:sz w:val="16"/>
                <w:szCs w:val="16"/>
              </w:rPr>
              <w:t>Efekt ze wskaźnikiem</w:t>
            </w:r>
          </w:p>
        </w:tc>
      </w:tr>
      <w:tr w:rsidR="00ED13CF" w:rsidRPr="00487BA3" w14:paraId="50A257AD" w14:textId="77777777" w:rsidTr="009C4150">
        <w:trPr>
          <w:trHeight w:val="127"/>
          <w:jc w:val="center"/>
        </w:trPr>
        <w:tc>
          <w:tcPr>
            <w:tcW w:w="1504" w:type="pct"/>
            <w:vAlign w:val="center"/>
          </w:tcPr>
          <w:p w14:paraId="2AA4876D" w14:textId="77777777" w:rsidR="00ED13CF" w:rsidRPr="00487BA3" w:rsidRDefault="00ED13CF" w:rsidP="003B5833">
            <w:pPr>
              <w:pStyle w:val="NormalnyWeb"/>
              <w:spacing w:before="60" w:after="60"/>
              <w:jc w:val="center"/>
              <w:rPr>
                <w:color w:val="000000" w:themeColor="text1"/>
                <w:sz w:val="16"/>
                <w:szCs w:val="16"/>
              </w:rPr>
            </w:pPr>
            <w:r w:rsidRPr="00487BA3">
              <w:rPr>
                <w:sz w:val="16"/>
                <w:szCs w:val="16"/>
              </w:rPr>
              <w:t xml:space="preserve">Budowa regionalnego systemu monitoringu różnorodności biologicznej i georóżnorodności oraz zagospodarowania przestrzennego, zintegrowanego z ORSIP* z bazami GIOŚ </w:t>
            </w:r>
          </w:p>
        </w:tc>
        <w:tc>
          <w:tcPr>
            <w:tcW w:w="2365" w:type="pct"/>
            <w:vAlign w:val="center"/>
          </w:tcPr>
          <w:p w14:paraId="04EC1FC4" w14:textId="77777777" w:rsidR="006D6392" w:rsidRPr="00487BA3" w:rsidRDefault="006D6392" w:rsidP="003B5833">
            <w:pPr>
              <w:autoSpaceDE w:val="0"/>
              <w:autoSpaceDN w:val="0"/>
              <w:adjustRightInd w:val="0"/>
              <w:spacing w:before="60" w:after="60"/>
              <w:jc w:val="both"/>
              <w:rPr>
                <w:b/>
                <w:sz w:val="16"/>
                <w:szCs w:val="16"/>
              </w:rPr>
            </w:pPr>
            <w:r w:rsidRPr="00487BA3">
              <w:rPr>
                <w:b/>
                <w:sz w:val="16"/>
                <w:szCs w:val="16"/>
              </w:rPr>
              <w:t>Zespół Parków Krajobrazowych Województwa Śląskiego</w:t>
            </w:r>
          </w:p>
          <w:p w14:paraId="718B5A66" w14:textId="77777777" w:rsidR="00ED13CF" w:rsidRPr="00487BA3" w:rsidRDefault="006D6392" w:rsidP="003B5833">
            <w:pPr>
              <w:autoSpaceDE w:val="0"/>
              <w:autoSpaceDN w:val="0"/>
              <w:adjustRightInd w:val="0"/>
              <w:spacing w:before="60" w:after="60"/>
              <w:jc w:val="both"/>
              <w:rPr>
                <w:color w:val="000000" w:themeColor="text1"/>
                <w:sz w:val="16"/>
                <w:szCs w:val="16"/>
              </w:rPr>
            </w:pPr>
            <w:r w:rsidRPr="00487BA3">
              <w:rPr>
                <w:sz w:val="16"/>
                <w:szCs w:val="16"/>
              </w:rPr>
              <w:t xml:space="preserve">ZPKWŚ w ramach zadania tworzy zrąb regionalnego systemu monitoringu różnorodności biologicznej i georóżnorodności w ramach projektu BIOGEO, który w pewnym zakresie został zintegrowany z Otwartym Regionalnym Systemem Informacji Przestrzennej. Dla poprawnego działania systemu monitoringu niezbędne jest systematyczne zasilanie bazy danymi. Prowadzone są prace związane z utrzymaniem bazy (aktualizacjami struktury, korekta błędów, pozyskiwanie danych). Nie planuje się integracji z danymi GIOŚ. Jednostka nie uczestniczyła w opracowaniu systemu monitoringu zagospodarowania przestrzennego. </w:t>
            </w:r>
          </w:p>
        </w:tc>
        <w:tc>
          <w:tcPr>
            <w:tcW w:w="1130" w:type="pct"/>
            <w:shd w:val="clear" w:color="auto" w:fill="auto"/>
            <w:vAlign w:val="center"/>
          </w:tcPr>
          <w:p w14:paraId="0A17DDBD" w14:textId="77777777" w:rsidR="00ED13CF" w:rsidRPr="00487BA3" w:rsidRDefault="00AA361C" w:rsidP="003B5833">
            <w:pPr>
              <w:spacing w:before="60" w:after="60"/>
              <w:jc w:val="center"/>
              <w:rPr>
                <w:bCs/>
                <w:color w:val="000000" w:themeColor="text1"/>
                <w:sz w:val="16"/>
                <w:szCs w:val="16"/>
              </w:rPr>
            </w:pPr>
            <w:r w:rsidRPr="00487BA3">
              <w:rPr>
                <w:bCs/>
                <w:color w:val="000000" w:themeColor="text1"/>
                <w:sz w:val="16"/>
                <w:szCs w:val="16"/>
              </w:rPr>
              <w:t>-</w:t>
            </w:r>
          </w:p>
        </w:tc>
      </w:tr>
      <w:tr w:rsidR="00613E9E" w:rsidRPr="00487BA3" w14:paraId="671A132F" w14:textId="77777777" w:rsidTr="009C4150">
        <w:trPr>
          <w:trHeight w:val="127"/>
          <w:jc w:val="center"/>
        </w:trPr>
        <w:tc>
          <w:tcPr>
            <w:tcW w:w="1504" w:type="pct"/>
            <w:vAlign w:val="center"/>
          </w:tcPr>
          <w:p w14:paraId="7F0A74A4" w14:textId="77777777" w:rsidR="00613E9E" w:rsidRPr="00487BA3" w:rsidRDefault="00613E9E" w:rsidP="003B5833">
            <w:pPr>
              <w:pStyle w:val="NormalnyWeb"/>
              <w:spacing w:before="60" w:after="60"/>
              <w:jc w:val="center"/>
              <w:rPr>
                <w:color w:val="000000" w:themeColor="text1"/>
                <w:sz w:val="16"/>
                <w:szCs w:val="16"/>
              </w:rPr>
            </w:pPr>
            <w:r w:rsidRPr="00487BA3">
              <w:rPr>
                <w:sz w:val="16"/>
                <w:szCs w:val="16"/>
              </w:rPr>
              <w:t xml:space="preserve">Kontynuowanie inwentaryzacji i waloryzacji przyrodniczej województwa ze szczególnym uwzględnieniem grup organizmów, zbiorowisk roślinnych i siedlisk przyrodniczych o niewystarczającym rozpoznaniu </w:t>
            </w:r>
          </w:p>
        </w:tc>
        <w:tc>
          <w:tcPr>
            <w:tcW w:w="2365" w:type="pct"/>
            <w:vMerge w:val="restart"/>
            <w:vAlign w:val="center"/>
          </w:tcPr>
          <w:p w14:paraId="4F29ADE4" w14:textId="77777777" w:rsidR="00613E9E" w:rsidRPr="00487BA3" w:rsidRDefault="00613E9E" w:rsidP="003B5833">
            <w:pPr>
              <w:autoSpaceDE w:val="0"/>
              <w:autoSpaceDN w:val="0"/>
              <w:adjustRightInd w:val="0"/>
              <w:spacing w:before="60" w:after="60"/>
              <w:jc w:val="both"/>
              <w:rPr>
                <w:b/>
                <w:sz w:val="16"/>
                <w:szCs w:val="16"/>
              </w:rPr>
            </w:pPr>
            <w:r w:rsidRPr="00487BA3">
              <w:rPr>
                <w:b/>
                <w:sz w:val="16"/>
                <w:szCs w:val="16"/>
              </w:rPr>
              <w:t xml:space="preserve">Zespół Parków Krajobrazowych Województwa Śląskiego </w:t>
            </w:r>
          </w:p>
          <w:p w14:paraId="0D00D67A" w14:textId="77777777" w:rsidR="00613E9E" w:rsidRPr="00487BA3" w:rsidRDefault="00613E9E" w:rsidP="003B5833">
            <w:pPr>
              <w:autoSpaceDE w:val="0"/>
              <w:autoSpaceDN w:val="0"/>
              <w:adjustRightInd w:val="0"/>
              <w:spacing w:before="60" w:after="60"/>
              <w:jc w:val="both"/>
              <w:rPr>
                <w:sz w:val="16"/>
                <w:szCs w:val="16"/>
              </w:rPr>
            </w:pPr>
            <w:r w:rsidRPr="00487BA3">
              <w:rPr>
                <w:sz w:val="16"/>
                <w:szCs w:val="16"/>
              </w:rPr>
              <w:t>ZPKWŚ realizuje projekt pt. „Ochrona Zbiorowisk nieleśnych na terenie Beskidzkich Parków Krajobrazowych” w ramach komponentu I LIFE+ Przyroda i różnorodność. Głównym celem projektu jest zachowanie i kompleksowa ochrona cennych dla Unii Europejskiej siedlisk nieleśnych na obszarze Beskidu Żywieckiego i Beskidu Śląskiego. W ramach projektu działań ochronnych, w raportowanym okresie, wykonana została m.in. infrastruktura pasterska (budowa bacówek) w Kamesznicy Złatnej, Cięcinie oraz Rycerce Górnej. Ponadto w ramach projektu LIFE12 NAT/PL/000081 pt. „Ochrona zbiorowisk nieleśnych na terenie Beskidzkich Parków Krajobrazowych, Komponent I LIFE Przyroda i różnorodność biologiczna”, ZPKWŚ przeprowadził monitoring przyrodniczy hal i polan górskich, w którego efekcie opracowano dokumenty:</w:t>
            </w:r>
          </w:p>
          <w:p w14:paraId="7430C735" w14:textId="77777777" w:rsidR="00613E9E" w:rsidRPr="00487BA3" w:rsidRDefault="00613E9E" w:rsidP="003B5833">
            <w:pPr>
              <w:pStyle w:val="Akapitzlist"/>
              <w:numPr>
                <w:ilvl w:val="0"/>
                <w:numId w:val="141"/>
              </w:numPr>
              <w:autoSpaceDE w:val="0"/>
              <w:autoSpaceDN w:val="0"/>
              <w:adjustRightInd w:val="0"/>
              <w:contextualSpacing w:val="0"/>
              <w:jc w:val="both"/>
              <w:rPr>
                <w:color w:val="000000" w:themeColor="text1"/>
                <w:sz w:val="16"/>
                <w:szCs w:val="16"/>
              </w:rPr>
            </w:pPr>
            <w:r w:rsidRPr="00487BA3">
              <w:rPr>
                <w:color w:val="000000" w:themeColor="text1"/>
                <w:sz w:val="16"/>
                <w:szCs w:val="16"/>
              </w:rPr>
              <w:t>Ekspertyzę końcową przedstawiającą wnioski z całości prowadzonego monitoringu przyrodniczego na terenie Parku Krajobrazowego Beskidu Śląskiego i Żywieckiego Parku Krajobrazowego,</w:t>
            </w:r>
          </w:p>
          <w:p w14:paraId="0E5721A3" w14:textId="7E4D1198" w:rsidR="00613E9E" w:rsidRPr="00487BA3" w:rsidRDefault="00613E9E" w:rsidP="003B5833">
            <w:pPr>
              <w:pStyle w:val="Akapitzlist"/>
              <w:numPr>
                <w:ilvl w:val="0"/>
                <w:numId w:val="141"/>
              </w:numPr>
              <w:autoSpaceDE w:val="0"/>
              <w:autoSpaceDN w:val="0"/>
              <w:adjustRightInd w:val="0"/>
              <w:contextualSpacing w:val="0"/>
              <w:jc w:val="both"/>
              <w:rPr>
                <w:color w:val="000000" w:themeColor="text1"/>
                <w:sz w:val="16"/>
                <w:szCs w:val="16"/>
              </w:rPr>
            </w:pPr>
            <w:r w:rsidRPr="00487BA3">
              <w:rPr>
                <w:color w:val="000000" w:themeColor="text1"/>
                <w:sz w:val="16"/>
                <w:szCs w:val="16"/>
              </w:rPr>
              <w:t>Inwentaryzac</w:t>
            </w:r>
            <w:r w:rsidR="00407BE9" w:rsidRPr="00487BA3">
              <w:rPr>
                <w:color w:val="000000" w:themeColor="text1"/>
                <w:sz w:val="16"/>
                <w:szCs w:val="16"/>
              </w:rPr>
              <w:t xml:space="preserve">je </w:t>
            </w:r>
            <w:r w:rsidRPr="00487BA3">
              <w:rPr>
                <w:color w:val="000000" w:themeColor="text1"/>
                <w:sz w:val="16"/>
                <w:szCs w:val="16"/>
              </w:rPr>
              <w:t>przyrodniczą dla IV i V kompleksu wypasowego oraz monitoring występowania szczawiu alpejskiego Rumex alpinus pod kątem skuteczności metody jego usuwania na wybranych powierzchniach,</w:t>
            </w:r>
          </w:p>
          <w:p w14:paraId="3FB2148D" w14:textId="77777777" w:rsidR="00613E9E" w:rsidRPr="00487BA3" w:rsidRDefault="00613E9E" w:rsidP="003B5833">
            <w:pPr>
              <w:pStyle w:val="Akapitzlist"/>
              <w:numPr>
                <w:ilvl w:val="0"/>
                <w:numId w:val="141"/>
              </w:numPr>
              <w:autoSpaceDE w:val="0"/>
              <w:autoSpaceDN w:val="0"/>
              <w:adjustRightInd w:val="0"/>
              <w:contextualSpacing w:val="0"/>
              <w:jc w:val="both"/>
              <w:rPr>
                <w:color w:val="000000" w:themeColor="text1"/>
                <w:sz w:val="16"/>
                <w:szCs w:val="16"/>
              </w:rPr>
            </w:pPr>
            <w:r w:rsidRPr="00487BA3">
              <w:rPr>
                <w:color w:val="000000" w:themeColor="text1"/>
                <w:sz w:val="16"/>
                <w:szCs w:val="16"/>
              </w:rPr>
              <w:t>Mapy rozmieszczenia siedlisk przyrodniczych: zachodniokarpacka murawa bliżniczkowa i górskie łąki konietlicowe i mietlicowe użytkowane ekstensywnie oraz siedliska przyrodnicze z udziałem dzwonka piłkowanego Campanula serrata na polanach Beskidu Śląskiego i Żywieckiego.</w:t>
            </w:r>
          </w:p>
        </w:tc>
        <w:tc>
          <w:tcPr>
            <w:tcW w:w="1130" w:type="pct"/>
            <w:vMerge w:val="restart"/>
            <w:shd w:val="clear" w:color="auto" w:fill="auto"/>
            <w:vAlign w:val="center"/>
          </w:tcPr>
          <w:p w14:paraId="2DCB30C0" w14:textId="77777777" w:rsidR="00613E9E" w:rsidRPr="00487BA3" w:rsidRDefault="00AA361C" w:rsidP="003B5833">
            <w:pPr>
              <w:spacing w:before="60" w:after="60"/>
              <w:jc w:val="center"/>
              <w:rPr>
                <w:bCs/>
                <w:color w:val="000000" w:themeColor="text1"/>
                <w:sz w:val="16"/>
                <w:szCs w:val="16"/>
              </w:rPr>
            </w:pPr>
            <w:r w:rsidRPr="00487BA3">
              <w:rPr>
                <w:bCs/>
                <w:color w:val="000000" w:themeColor="text1"/>
                <w:sz w:val="16"/>
                <w:szCs w:val="16"/>
              </w:rPr>
              <w:t>przygotowanie ekspertyzy, inwentaryzacji, mapy rozmieszczenia siedlisk</w:t>
            </w:r>
          </w:p>
        </w:tc>
      </w:tr>
      <w:tr w:rsidR="00613E9E" w:rsidRPr="00487BA3" w14:paraId="6D6C0B8E" w14:textId="77777777" w:rsidTr="009C4150">
        <w:trPr>
          <w:trHeight w:val="127"/>
          <w:jc w:val="center"/>
        </w:trPr>
        <w:tc>
          <w:tcPr>
            <w:tcW w:w="1504" w:type="pct"/>
            <w:vAlign w:val="center"/>
          </w:tcPr>
          <w:p w14:paraId="6E5EDF51" w14:textId="77777777" w:rsidR="00613E9E" w:rsidRPr="00487BA3" w:rsidRDefault="00613E9E" w:rsidP="003B5833">
            <w:pPr>
              <w:pStyle w:val="NormalnyWeb"/>
              <w:spacing w:before="60" w:after="60"/>
              <w:jc w:val="center"/>
              <w:rPr>
                <w:sz w:val="16"/>
                <w:szCs w:val="16"/>
              </w:rPr>
            </w:pPr>
            <w:r w:rsidRPr="00487BA3">
              <w:rPr>
                <w:sz w:val="16"/>
                <w:szCs w:val="16"/>
              </w:rPr>
              <w:t>Opracowanie i wdrażanie założeń udostępniania turystycznego obszarów cennych przyrodniczo oraz utrwalanie osiągniętych efektów z uwzględnieniem pojemności turystycznej tych obszarów</w:t>
            </w:r>
          </w:p>
        </w:tc>
        <w:tc>
          <w:tcPr>
            <w:tcW w:w="2365" w:type="pct"/>
            <w:vMerge/>
            <w:vAlign w:val="center"/>
          </w:tcPr>
          <w:p w14:paraId="48AA202F" w14:textId="77777777" w:rsidR="00613E9E" w:rsidRPr="00487BA3" w:rsidRDefault="00613E9E" w:rsidP="003B5833">
            <w:pPr>
              <w:autoSpaceDE w:val="0"/>
              <w:autoSpaceDN w:val="0"/>
              <w:adjustRightInd w:val="0"/>
              <w:spacing w:before="60" w:after="60"/>
              <w:jc w:val="both"/>
              <w:rPr>
                <w:b/>
                <w:sz w:val="16"/>
                <w:szCs w:val="16"/>
              </w:rPr>
            </w:pPr>
          </w:p>
        </w:tc>
        <w:tc>
          <w:tcPr>
            <w:tcW w:w="1130" w:type="pct"/>
            <w:vMerge/>
            <w:shd w:val="clear" w:color="auto" w:fill="auto"/>
            <w:vAlign w:val="center"/>
          </w:tcPr>
          <w:p w14:paraId="41A18B5B" w14:textId="77777777" w:rsidR="00613E9E" w:rsidRPr="00487BA3" w:rsidRDefault="00613E9E" w:rsidP="003B5833">
            <w:pPr>
              <w:spacing w:before="60" w:after="60"/>
              <w:jc w:val="center"/>
              <w:rPr>
                <w:bCs/>
                <w:color w:val="000000" w:themeColor="text1"/>
                <w:sz w:val="16"/>
                <w:szCs w:val="16"/>
              </w:rPr>
            </w:pPr>
          </w:p>
        </w:tc>
      </w:tr>
      <w:tr w:rsidR="00ED13CF" w:rsidRPr="00487BA3" w14:paraId="3DF682C3" w14:textId="77777777" w:rsidTr="009C4150">
        <w:trPr>
          <w:trHeight w:val="127"/>
          <w:jc w:val="center"/>
        </w:trPr>
        <w:tc>
          <w:tcPr>
            <w:tcW w:w="1504" w:type="pct"/>
            <w:vAlign w:val="center"/>
          </w:tcPr>
          <w:p w14:paraId="65043D32" w14:textId="77777777" w:rsidR="00ED13CF" w:rsidRPr="00487BA3" w:rsidRDefault="00ED13CF" w:rsidP="003B5833">
            <w:pPr>
              <w:pStyle w:val="NormalnyWeb"/>
              <w:spacing w:before="60" w:after="60"/>
              <w:jc w:val="center"/>
              <w:rPr>
                <w:color w:val="000000" w:themeColor="text1"/>
                <w:sz w:val="16"/>
                <w:szCs w:val="16"/>
              </w:rPr>
            </w:pPr>
            <w:r w:rsidRPr="00487BA3">
              <w:rPr>
                <w:sz w:val="16"/>
                <w:szCs w:val="16"/>
              </w:rPr>
              <w:t xml:space="preserve">Rozwój bazy dydaktycznej edukacji przyrodniczej oraz realizacja działań z zakresu edukacji ekologicznej, w szczególności na temat przedmiotów ochrony na obszarach natura 2000 (w tym akcja informacyjna na temat użytkowania pojazdów mechanicznych w obrębie siedlisk naturowych) oraz walorów przyrodniczych parków krajobrazowych </w:t>
            </w:r>
          </w:p>
        </w:tc>
        <w:tc>
          <w:tcPr>
            <w:tcW w:w="2365" w:type="pct"/>
            <w:vAlign w:val="center"/>
          </w:tcPr>
          <w:p w14:paraId="6EAC95AE" w14:textId="77777777" w:rsidR="004E79F4" w:rsidRPr="00487BA3" w:rsidRDefault="004E79F4" w:rsidP="003B5833">
            <w:pPr>
              <w:autoSpaceDE w:val="0"/>
              <w:autoSpaceDN w:val="0"/>
              <w:adjustRightInd w:val="0"/>
              <w:spacing w:before="60" w:after="60"/>
              <w:jc w:val="both"/>
              <w:rPr>
                <w:b/>
                <w:sz w:val="16"/>
                <w:szCs w:val="16"/>
              </w:rPr>
            </w:pPr>
            <w:r w:rsidRPr="00487BA3">
              <w:rPr>
                <w:b/>
                <w:sz w:val="16"/>
                <w:szCs w:val="16"/>
              </w:rPr>
              <w:t>Zespół Parków Krajobrazowych Województwa Śląskiego Oddział Biura w Żywcu</w:t>
            </w:r>
          </w:p>
          <w:p w14:paraId="6DF73157" w14:textId="77777777" w:rsidR="004E79F4" w:rsidRPr="00487BA3" w:rsidRDefault="004E79F4" w:rsidP="003B5833">
            <w:pPr>
              <w:autoSpaceDE w:val="0"/>
              <w:autoSpaceDN w:val="0"/>
              <w:adjustRightInd w:val="0"/>
              <w:spacing w:before="60" w:after="60"/>
              <w:jc w:val="both"/>
              <w:rPr>
                <w:sz w:val="16"/>
                <w:szCs w:val="16"/>
              </w:rPr>
            </w:pPr>
            <w:r w:rsidRPr="00487BA3">
              <w:rPr>
                <w:sz w:val="16"/>
                <w:szCs w:val="16"/>
              </w:rPr>
              <w:t>ZPKWŚ Oddział Biura w Żywcu realizuje zadania z zakresu edukacji przyrodniczej i ekologicznej zgodnie z wymaganiami ustawowymi oraz statutowymi ZPKWŚ. Tematyka warsztatów przyrodniczych porusza zagadnienia związane z walorami przyrodniczymi i krajobrazowymi parków krajobrazowych oraz obszarów Natura 2000 zlokalizowanych na terenie powiatu żywieckiego. Adresami warsztatów jest młodzież szkolna oraz osoby dorosłe, natomiast zakres tematyczny obejmuje gatunki roślin i zwierząt występujące na obszarze parków krajobrazowych, formy ochrony przyrody, osobliwości przyrodnicze, uwrażliwienie na wartości przyrodnicze i krajobrazowe ww. obszaru. Ponadto poruszane są kwestie związane z szeroko pojętą edukacją ekologiczną oraz dobrymi praktykami w życiu codziennym mającymi wpływ na stan środowiska (m.in. tematyka związana ze smogiem, segregacją śmieci).</w:t>
            </w:r>
          </w:p>
          <w:p w14:paraId="3F2CBDA2" w14:textId="77777777" w:rsidR="004E79F4" w:rsidRPr="00487BA3" w:rsidRDefault="004E79F4" w:rsidP="003B5833">
            <w:pPr>
              <w:autoSpaceDE w:val="0"/>
              <w:autoSpaceDN w:val="0"/>
              <w:adjustRightInd w:val="0"/>
              <w:spacing w:before="60" w:after="60"/>
              <w:jc w:val="both"/>
              <w:rPr>
                <w:sz w:val="16"/>
                <w:szCs w:val="16"/>
              </w:rPr>
            </w:pPr>
            <w:r w:rsidRPr="00487BA3">
              <w:rPr>
                <w:sz w:val="16"/>
                <w:szCs w:val="16"/>
              </w:rPr>
              <w:t>Placówki oświatowe na obszarze powiatu są na bieżąco informowane o prowadzonych przez ZPKWŚ O/Żywiec działaniach, m.in.:</w:t>
            </w:r>
          </w:p>
          <w:p w14:paraId="3273C067" w14:textId="77777777" w:rsidR="004E79F4" w:rsidRPr="00487BA3" w:rsidRDefault="004E79F4" w:rsidP="003B5833">
            <w:pPr>
              <w:pStyle w:val="Akapitzlist"/>
              <w:numPr>
                <w:ilvl w:val="0"/>
                <w:numId w:val="156"/>
              </w:numPr>
              <w:autoSpaceDE w:val="0"/>
              <w:autoSpaceDN w:val="0"/>
              <w:adjustRightInd w:val="0"/>
              <w:contextualSpacing w:val="0"/>
              <w:jc w:val="both"/>
              <w:rPr>
                <w:sz w:val="16"/>
                <w:szCs w:val="16"/>
              </w:rPr>
            </w:pPr>
            <w:r w:rsidRPr="00487BA3">
              <w:rPr>
                <w:sz w:val="16"/>
                <w:szCs w:val="16"/>
              </w:rPr>
              <w:t>Ogólnopolski Konkurs „Poznajemy Parki Krajobrazowe Polski”,</w:t>
            </w:r>
          </w:p>
          <w:p w14:paraId="1DA8ED03" w14:textId="77777777" w:rsidR="004E79F4" w:rsidRPr="00487BA3" w:rsidRDefault="004E79F4" w:rsidP="003B5833">
            <w:pPr>
              <w:pStyle w:val="Akapitzlist"/>
              <w:numPr>
                <w:ilvl w:val="0"/>
                <w:numId w:val="156"/>
              </w:numPr>
              <w:autoSpaceDE w:val="0"/>
              <w:autoSpaceDN w:val="0"/>
              <w:adjustRightInd w:val="0"/>
              <w:contextualSpacing w:val="0"/>
              <w:jc w:val="both"/>
              <w:rPr>
                <w:sz w:val="16"/>
                <w:szCs w:val="16"/>
              </w:rPr>
            </w:pPr>
            <w:r w:rsidRPr="00487BA3">
              <w:rPr>
                <w:sz w:val="16"/>
                <w:szCs w:val="16"/>
              </w:rPr>
              <w:t>Ogólnopolski Konkurs Fotograficzny „Magia Beskidów”,</w:t>
            </w:r>
          </w:p>
          <w:p w14:paraId="74994B67" w14:textId="77777777" w:rsidR="004E79F4" w:rsidRPr="00487BA3" w:rsidRDefault="004E79F4" w:rsidP="003B5833">
            <w:pPr>
              <w:pStyle w:val="Akapitzlist"/>
              <w:numPr>
                <w:ilvl w:val="0"/>
                <w:numId w:val="156"/>
              </w:numPr>
              <w:autoSpaceDE w:val="0"/>
              <w:autoSpaceDN w:val="0"/>
              <w:adjustRightInd w:val="0"/>
              <w:contextualSpacing w:val="0"/>
              <w:jc w:val="both"/>
              <w:rPr>
                <w:sz w:val="16"/>
                <w:szCs w:val="16"/>
              </w:rPr>
            </w:pPr>
            <w:r w:rsidRPr="00487BA3">
              <w:rPr>
                <w:sz w:val="16"/>
                <w:szCs w:val="16"/>
              </w:rPr>
              <w:lastRenderedPageBreak/>
              <w:t>Wojewódzki Konkurs Wiedzy Ekologicznej</w:t>
            </w:r>
            <w:r w:rsidR="00AA361C" w:rsidRPr="00487BA3">
              <w:rPr>
                <w:sz w:val="16"/>
                <w:szCs w:val="16"/>
              </w:rPr>
              <w:t xml:space="preserve"> </w:t>
            </w:r>
            <w:r w:rsidRPr="00487BA3">
              <w:rPr>
                <w:sz w:val="16"/>
                <w:szCs w:val="16"/>
              </w:rPr>
              <w:t>- wojewódzkie konkursy plastyczne i fotograficzne koordynowane przez Ośrodki Edukacyjne ZPKWŚ,</w:t>
            </w:r>
          </w:p>
          <w:p w14:paraId="37EE9AEA" w14:textId="77777777" w:rsidR="004E79F4" w:rsidRPr="00487BA3" w:rsidRDefault="004E79F4" w:rsidP="003B5833">
            <w:pPr>
              <w:pStyle w:val="Akapitzlist"/>
              <w:numPr>
                <w:ilvl w:val="0"/>
                <w:numId w:val="156"/>
              </w:numPr>
              <w:autoSpaceDE w:val="0"/>
              <w:autoSpaceDN w:val="0"/>
              <w:adjustRightInd w:val="0"/>
              <w:contextualSpacing w:val="0"/>
              <w:jc w:val="both"/>
              <w:rPr>
                <w:sz w:val="16"/>
                <w:szCs w:val="16"/>
              </w:rPr>
            </w:pPr>
            <w:r w:rsidRPr="00487BA3">
              <w:rPr>
                <w:sz w:val="16"/>
                <w:szCs w:val="16"/>
              </w:rPr>
              <w:t>warsztaty terenowe na obszarze parków krajobrazowych,</w:t>
            </w:r>
          </w:p>
          <w:p w14:paraId="57B9DD72" w14:textId="77777777" w:rsidR="004E79F4" w:rsidRPr="00487BA3" w:rsidRDefault="004E79F4" w:rsidP="003B5833">
            <w:pPr>
              <w:pStyle w:val="Akapitzlist"/>
              <w:numPr>
                <w:ilvl w:val="0"/>
                <w:numId w:val="156"/>
              </w:numPr>
              <w:autoSpaceDE w:val="0"/>
              <w:autoSpaceDN w:val="0"/>
              <w:adjustRightInd w:val="0"/>
              <w:contextualSpacing w:val="0"/>
              <w:jc w:val="both"/>
              <w:rPr>
                <w:sz w:val="16"/>
                <w:szCs w:val="16"/>
              </w:rPr>
            </w:pPr>
            <w:r w:rsidRPr="00487BA3">
              <w:rPr>
                <w:sz w:val="16"/>
                <w:szCs w:val="16"/>
              </w:rPr>
              <w:t>pogadanki,</w:t>
            </w:r>
          </w:p>
          <w:p w14:paraId="10714179" w14:textId="77777777" w:rsidR="004E79F4" w:rsidRPr="00487BA3" w:rsidRDefault="004E79F4" w:rsidP="003B5833">
            <w:pPr>
              <w:pStyle w:val="Akapitzlist"/>
              <w:numPr>
                <w:ilvl w:val="0"/>
                <w:numId w:val="156"/>
              </w:numPr>
              <w:autoSpaceDE w:val="0"/>
              <w:autoSpaceDN w:val="0"/>
              <w:adjustRightInd w:val="0"/>
              <w:contextualSpacing w:val="0"/>
              <w:jc w:val="both"/>
              <w:rPr>
                <w:sz w:val="16"/>
                <w:szCs w:val="16"/>
              </w:rPr>
            </w:pPr>
            <w:r w:rsidRPr="00487BA3">
              <w:rPr>
                <w:sz w:val="16"/>
                <w:szCs w:val="16"/>
              </w:rPr>
              <w:t>akcje ekologiczne (Dzień Ziemi, Sprzątanie Świata, Święto Drzewa),</w:t>
            </w:r>
          </w:p>
          <w:p w14:paraId="63E97760" w14:textId="77777777" w:rsidR="004E79F4" w:rsidRPr="00487BA3" w:rsidRDefault="004E79F4" w:rsidP="003B5833">
            <w:pPr>
              <w:pStyle w:val="Akapitzlist"/>
              <w:numPr>
                <w:ilvl w:val="0"/>
                <w:numId w:val="156"/>
              </w:numPr>
              <w:autoSpaceDE w:val="0"/>
              <w:autoSpaceDN w:val="0"/>
              <w:adjustRightInd w:val="0"/>
              <w:contextualSpacing w:val="0"/>
              <w:jc w:val="both"/>
              <w:rPr>
                <w:sz w:val="16"/>
                <w:szCs w:val="16"/>
              </w:rPr>
            </w:pPr>
            <w:r w:rsidRPr="00487BA3">
              <w:rPr>
                <w:sz w:val="16"/>
                <w:szCs w:val="16"/>
              </w:rPr>
              <w:t>zajęcia okazjonalne o tematyce przyrodniczej (Międzynarodowy Dzień Roślin, Międzynarodowy Dzień Krajobrazu, zajęcia z okazji Świąt Wielkanocnych, Mikołaja, Bożego Narodzenia, w czasie trwania wakacji i ferii).</w:t>
            </w:r>
          </w:p>
          <w:p w14:paraId="0E959577" w14:textId="77777777" w:rsidR="004E79F4" w:rsidRPr="00487BA3" w:rsidRDefault="004E79F4" w:rsidP="003B5833">
            <w:pPr>
              <w:autoSpaceDE w:val="0"/>
              <w:autoSpaceDN w:val="0"/>
              <w:adjustRightInd w:val="0"/>
              <w:spacing w:before="60" w:after="60"/>
              <w:jc w:val="both"/>
              <w:rPr>
                <w:sz w:val="16"/>
                <w:szCs w:val="16"/>
              </w:rPr>
            </w:pPr>
            <w:r w:rsidRPr="00487BA3">
              <w:rPr>
                <w:sz w:val="16"/>
                <w:szCs w:val="16"/>
              </w:rPr>
              <w:t>Ponadto ZPKWŚ O/Żywiec rozpowszechnia wśród placówek oświatowych Biuletyn In</w:t>
            </w:r>
            <w:r w:rsidR="00291843" w:rsidRPr="00487BA3">
              <w:rPr>
                <w:sz w:val="16"/>
                <w:szCs w:val="16"/>
              </w:rPr>
              <w:t>formacyjny „Beskidzkie Parki Krajobrazowe”, poruszający zagadnienia związane z ochroną przyrody i krajobrazu na obszarze Beskidzkich Parków Krajobrazowych.</w:t>
            </w:r>
          </w:p>
          <w:p w14:paraId="1B93A5D0" w14:textId="77777777" w:rsidR="004B4A77" w:rsidRPr="00487BA3" w:rsidRDefault="004B4A77" w:rsidP="003B5833">
            <w:pPr>
              <w:autoSpaceDE w:val="0"/>
              <w:autoSpaceDN w:val="0"/>
              <w:adjustRightInd w:val="0"/>
              <w:spacing w:before="60" w:after="60"/>
              <w:jc w:val="both"/>
              <w:rPr>
                <w:b/>
                <w:sz w:val="16"/>
                <w:szCs w:val="16"/>
              </w:rPr>
            </w:pPr>
            <w:r w:rsidRPr="00487BA3">
              <w:rPr>
                <w:b/>
                <w:sz w:val="16"/>
                <w:szCs w:val="16"/>
              </w:rPr>
              <w:t>Nadleśnictwo Jeleśnia</w:t>
            </w:r>
          </w:p>
          <w:p w14:paraId="0A4CDD27" w14:textId="03C17B7D" w:rsidR="004B4A77" w:rsidRPr="00487BA3" w:rsidRDefault="004B4A77" w:rsidP="003B5833">
            <w:pPr>
              <w:autoSpaceDE w:val="0"/>
              <w:autoSpaceDN w:val="0"/>
              <w:adjustRightInd w:val="0"/>
              <w:spacing w:before="60" w:after="60"/>
              <w:jc w:val="both"/>
              <w:rPr>
                <w:sz w:val="16"/>
                <w:szCs w:val="16"/>
              </w:rPr>
            </w:pPr>
            <w:r w:rsidRPr="00487BA3">
              <w:rPr>
                <w:sz w:val="16"/>
                <w:szCs w:val="16"/>
              </w:rPr>
              <w:t>W latach 2020-2021 działania edukacyjne prowadzone przez Nadleśnictwo Jeleśnia polegały na prowadzeniu pogadanek</w:t>
            </w:r>
            <w:r w:rsidR="00C84EE1" w:rsidRPr="00487BA3">
              <w:rPr>
                <w:sz w:val="16"/>
                <w:szCs w:val="16"/>
              </w:rPr>
              <w:t xml:space="preserve"> edukacyjnych w placówkach lub poza placówkami na ścieżkach edukacyjnych. Poruszano zagadnienia związane z trwale zrównoważoną gospodarką leśna, pracą leśnika oraz innymi zagadnieniami związanymi z zagospodarowaniem lasu i jego ochroną. W ramach działań edukacyjnych w związku z pandemia COVID-19 nadleśnictwo w 2021 roku zorganizowało Akcję pod nazwą „Z Rodziną do lasu”.  Akcja miała na celu aktywizac</w:t>
            </w:r>
            <w:r w:rsidR="00407BE9" w:rsidRPr="00487BA3">
              <w:rPr>
                <w:sz w:val="16"/>
                <w:szCs w:val="16"/>
              </w:rPr>
              <w:t xml:space="preserve">je </w:t>
            </w:r>
            <w:r w:rsidR="00C84EE1" w:rsidRPr="00487BA3">
              <w:rPr>
                <w:sz w:val="16"/>
                <w:szCs w:val="16"/>
              </w:rPr>
              <w:t>rodziców oraz zaangażowanie w proces edukacji leśnej poprzez spacerowanie z dziećmi po ścieżce edukacyjnej Nadleśnictwa Jeleśnia i odpowiadanie na pytania przygotowane przez nadleśnictwo.</w:t>
            </w:r>
          </w:p>
          <w:p w14:paraId="41CCEAAC" w14:textId="77777777" w:rsidR="00D8776A" w:rsidRPr="00487BA3" w:rsidRDefault="00D8776A" w:rsidP="003B5833">
            <w:pPr>
              <w:autoSpaceDE w:val="0"/>
              <w:autoSpaceDN w:val="0"/>
              <w:adjustRightInd w:val="0"/>
              <w:spacing w:before="60" w:after="60"/>
              <w:jc w:val="both"/>
              <w:rPr>
                <w:sz w:val="16"/>
                <w:szCs w:val="16"/>
              </w:rPr>
            </w:pPr>
            <w:r w:rsidRPr="00487BA3">
              <w:rPr>
                <w:sz w:val="16"/>
                <w:szCs w:val="16"/>
              </w:rPr>
              <w:t>Ponadto Nadleśnictwo przyłączyło się do akcji pod nazwą „Więcej zieleni, więcej tlenu”.  W ramach akcji na Żywieckim Rynku rozdawane były sadzonki drzew i krzewów owocowych oraz biocenotycznych.</w:t>
            </w:r>
          </w:p>
          <w:p w14:paraId="6D53A997" w14:textId="77777777" w:rsidR="00E53C8B" w:rsidRPr="00487BA3" w:rsidRDefault="00E53C8B" w:rsidP="003B5833">
            <w:pPr>
              <w:autoSpaceDE w:val="0"/>
              <w:autoSpaceDN w:val="0"/>
              <w:adjustRightInd w:val="0"/>
              <w:spacing w:before="60" w:after="60"/>
              <w:jc w:val="both"/>
              <w:rPr>
                <w:b/>
                <w:sz w:val="16"/>
                <w:szCs w:val="16"/>
              </w:rPr>
            </w:pPr>
            <w:r w:rsidRPr="00487BA3">
              <w:rPr>
                <w:b/>
                <w:sz w:val="16"/>
                <w:szCs w:val="16"/>
              </w:rPr>
              <w:t>Nadleśnictwo Ujsoły</w:t>
            </w:r>
          </w:p>
          <w:p w14:paraId="3D9DEF48" w14:textId="77777777" w:rsidR="00ED13CF" w:rsidRPr="00487BA3" w:rsidRDefault="004E1780" w:rsidP="003B5833">
            <w:pPr>
              <w:autoSpaceDE w:val="0"/>
              <w:autoSpaceDN w:val="0"/>
              <w:adjustRightInd w:val="0"/>
              <w:spacing w:before="60" w:after="60"/>
              <w:jc w:val="both"/>
              <w:rPr>
                <w:sz w:val="16"/>
                <w:szCs w:val="16"/>
              </w:rPr>
            </w:pPr>
            <w:r w:rsidRPr="00487BA3">
              <w:rPr>
                <w:sz w:val="16"/>
                <w:szCs w:val="16"/>
              </w:rPr>
              <w:t>W latach 2020-2021 ze względu na pandemię koronowirusa działania edukacyjne w Nadleśnictwie Ujsoły były mocno ograniczone. Przeprowadzono 5 zajęć edukacyjnych w szkołach podstawowych oraz przedszkolach, a także 1 wycieczkę do lasu. Nadleśnictwo Ujsoły brało również dwukrotnie udział w ogólnopolskiej akcji #sadziMY pod patronatem Prezydenta RP.</w:t>
            </w:r>
          </w:p>
        </w:tc>
        <w:tc>
          <w:tcPr>
            <w:tcW w:w="1130" w:type="pct"/>
            <w:shd w:val="clear" w:color="auto" w:fill="auto"/>
            <w:vAlign w:val="center"/>
          </w:tcPr>
          <w:p w14:paraId="6EF16682" w14:textId="77777777" w:rsidR="00ED13CF" w:rsidRPr="00487BA3" w:rsidRDefault="00AA361C" w:rsidP="003B5833">
            <w:pPr>
              <w:spacing w:before="60" w:after="60"/>
              <w:jc w:val="center"/>
              <w:rPr>
                <w:bCs/>
                <w:color w:val="000000" w:themeColor="text1"/>
                <w:sz w:val="16"/>
                <w:szCs w:val="16"/>
              </w:rPr>
            </w:pPr>
            <w:r w:rsidRPr="00487BA3">
              <w:rPr>
                <w:bCs/>
                <w:color w:val="000000" w:themeColor="text1"/>
                <w:sz w:val="16"/>
                <w:szCs w:val="16"/>
              </w:rPr>
              <w:lastRenderedPageBreak/>
              <w:t>konkursy</w:t>
            </w:r>
            <w:r w:rsidR="006048B3" w:rsidRPr="00487BA3">
              <w:rPr>
                <w:bCs/>
                <w:color w:val="000000" w:themeColor="text1"/>
                <w:sz w:val="16"/>
                <w:szCs w:val="16"/>
              </w:rPr>
              <w:t>, warsztaty, akcje ekologiczne, zajęcia okazjonalne</w:t>
            </w:r>
          </w:p>
        </w:tc>
      </w:tr>
      <w:tr w:rsidR="00ED13CF" w:rsidRPr="00487BA3" w14:paraId="33FB5AC4" w14:textId="77777777" w:rsidTr="009C4150">
        <w:trPr>
          <w:trHeight w:val="127"/>
          <w:jc w:val="center"/>
        </w:trPr>
        <w:tc>
          <w:tcPr>
            <w:tcW w:w="1504" w:type="pct"/>
            <w:vAlign w:val="center"/>
          </w:tcPr>
          <w:p w14:paraId="35033E4B" w14:textId="77777777" w:rsidR="00ED13CF" w:rsidRPr="00487BA3" w:rsidRDefault="00ED13CF" w:rsidP="003B5833">
            <w:pPr>
              <w:pStyle w:val="NormalnyWeb"/>
              <w:spacing w:before="60" w:after="60"/>
              <w:jc w:val="center"/>
              <w:rPr>
                <w:color w:val="000000" w:themeColor="text1"/>
                <w:sz w:val="16"/>
                <w:szCs w:val="16"/>
              </w:rPr>
            </w:pPr>
            <w:r w:rsidRPr="00487BA3">
              <w:rPr>
                <w:sz w:val="16"/>
                <w:szCs w:val="16"/>
              </w:rPr>
              <w:t xml:space="preserve">Prowadzenie bazy danych o czynnej ochronie przyrody </w:t>
            </w:r>
          </w:p>
        </w:tc>
        <w:tc>
          <w:tcPr>
            <w:tcW w:w="2365" w:type="pct"/>
            <w:vAlign w:val="center"/>
          </w:tcPr>
          <w:p w14:paraId="587999B6" w14:textId="77777777" w:rsidR="00180DF7" w:rsidRPr="00487BA3" w:rsidRDefault="00180DF7" w:rsidP="003B5833">
            <w:pPr>
              <w:autoSpaceDE w:val="0"/>
              <w:autoSpaceDN w:val="0"/>
              <w:adjustRightInd w:val="0"/>
              <w:spacing w:before="60" w:after="60"/>
              <w:jc w:val="both"/>
              <w:rPr>
                <w:b/>
                <w:sz w:val="16"/>
                <w:szCs w:val="16"/>
              </w:rPr>
            </w:pPr>
            <w:r w:rsidRPr="00487BA3">
              <w:rPr>
                <w:b/>
                <w:sz w:val="16"/>
                <w:szCs w:val="16"/>
              </w:rPr>
              <w:t>Zespół Parków Krajobrazowych Województwa Śląskiego Oddział Biura w Żywcu</w:t>
            </w:r>
          </w:p>
          <w:p w14:paraId="4C0ACC7C" w14:textId="2EDD2831" w:rsidR="00180DF7" w:rsidRPr="00487BA3" w:rsidRDefault="00180DF7" w:rsidP="003B5833">
            <w:pPr>
              <w:autoSpaceDE w:val="0"/>
              <w:autoSpaceDN w:val="0"/>
              <w:adjustRightInd w:val="0"/>
              <w:spacing w:before="60" w:after="60"/>
              <w:jc w:val="both"/>
              <w:rPr>
                <w:sz w:val="16"/>
                <w:szCs w:val="16"/>
              </w:rPr>
            </w:pPr>
            <w:r w:rsidRPr="00487BA3">
              <w:rPr>
                <w:sz w:val="16"/>
                <w:szCs w:val="16"/>
              </w:rPr>
              <w:t>ZPKWŚ Oddział Biura w Żywcu w latach 2013-2018 prowadził na terenie Parku Krajobrazowego Beskidu Śląskiego oraz Żywieckiego Parku Krajobrazowego projekt LIFE nr LIFE12 NAT/PL/000081 pn. Ochrona zbiorowisk nieleśnych na terenie Beskidzkich Parków Krajobrazowych” finansowany ze środków NFOŚiGW. Głównym celem projektu było zachowanie i kompleksowa ochrona cennych dla Unii Europejskiej siedlisk nieleśnych na obszarze Beskidu Żywieckiego i Beskidu Śląskiego. Projekt poprzez swoje założenia realizował Dyrektywę 92/43/EWG w sprawie ochrony siedlisk przyrodniczych oraz dzikiej fauny i flory SOO Beskid Śląski (PLH 240005) i SOO Beskid Żywiecki (PLH 240006). W latach 2019-2020 ZPKWŚ prowadziło działania zmierzające do utrzymania osiągniętego efektu przyrodniczego projektu LIFE poprzez dalszą działalność wypasową, a także kontynuac</w:t>
            </w:r>
            <w:r w:rsidR="00407BE9" w:rsidRPr="00487BA3">
              <w:rPr>
                <w:sz w:val="16"/>
                <w:szCs w:val="16"/>
              </w:rPr>
              <w:t xml:space="preserve">je </w:t>
            </w:r>
            <w:r w:rsidRPr="00487BA3">
              <w:rPr>
                <w:sz w:val="16"/>
                <w:szCs w:val="16"/>
              </w:rPr>
              <w:t>zabiegu eliminacji szczawiu alpejskiego: dwukrotne w ciągu roku koszenie zwartych płatów szczawiu alpejskiego wraz z usunięciem biomasy.</w:t>
            </w:r>
          </w:p>
          <w:p w14:paraId="55538411" w14:textId="11E30ED4" w:rsidR="00180DF7" w:rsidRPr="00487BA3" w:rsidRDefault="00180DF7" w:rsidP="003B5833">
            <w:pPr>
              <w:autoSpaceDE w:val="0"/>
              <w:autoSpaceDN w:val="0"/>
              <w:adjustRightInd w:val="0"/>
              <w:spacing w:before="60" w:after="60"/>
              <w:jc w:val="both"/>
              <w:rPr>
                <w:sz w:val="16"/>
                <w:szCs w:val="16"/>
              </w:rPr>
            </w:pPr>
            <w:r w:rsidRPr="00487BA3">
              <w:rPr>
                <w:sz w:val="16"/>
                <w:szCs w:val="16"/>
              </w:rPr>
              <w:t xml:space="preserve">Ponadto w latach 2019-2020 ZPKWŚ realizował projekt dofinansowany ze środków WFOŚiGW w Katowicach pn. „Czynna ochrona cennych przyrodniczo i krajobrazowo siedlisk ZPKWŚ”. Na terenie powiatu żywieckiego </w:t>
            </w:r>
            <w:r w:rsidR="00851782" w:rsidRPr="00487BA3">
              <w:rPr>
                <w:sz w:val="16"/>
                <w:szCs w:val="16"/>
              </w:rPr>
              <w:t xml:space="preserve">w 2020 roku </w:t>
            </w:r>
            <w:r w:rsidRPr="00487BA3">
              <w:rPr>
                <w:sz w:val="16"/>
                <w:szCs w:val="16"/>
              </w:rPr>
              <w:t>były to prace polegające na koszeniu ekspansywnych gatunków roślin (na obszarze ok. 25 ha) oraz usuwaniu samosiewów drzew i krzewów (na obszarze 51,5 ha) n</w:t>
            </w:r>
            <w:r w:rsidR="00681C99" w:rsidRPr="00487BA3">
              <w:rPr>
                <w:sz w:val="16"/>
                <w:szCs w:val="16"/>
              </w:rPr>
              <w:t>a cennych przyrodniczo</w:t>
            </w:r>
            <w:r w:rsidR="00851782" w:rsidRPr="00487BA3">
              <w:rPr>
                <w:sz w:val="16"/>
                <w:szCs w:val="16"/>
              </w:rPr>
              <w:t>.</w:t>
            </w:r>
          </w:p>
          <w:p w14:paraId="7FFE63E7" w14:textId="77777777" w:rsidR="000302A7" w:rsidRPr="00487BA3" w:rsidRDefault="000302A7" w:rsidP="003B5833">
            <w:pPr>
              <w:autoSpaceDE w:val="0"/>
              <w:autoSpaceDN w:val="0"/>
              <w:adjustRightInd w:val="0"/>
              <w:spacing w:before="60" w:after="60"/>
              <w:jc w:val="both"/>
              <w:rPr>
                <w:sz w:val="16"/>
                <w:szCs w:val="16"/>
              </w:rPr>
            </w:pPr>
            <w:r w:rsidRPr="00487BA3">
              <w:rPr>
                <w:sz w:val="16"/>
                <w:szCs w:val="16"/>
              </w:rPr>
              <w:t xml:space="preserve">Ponadto od 2021 roku ZPKWŚ realizuje zadanie dofinansowane z WFOŚiGW w Katowicach pn. „Ocena stanu populacji gatunków ptaków strefowych, dla których istnieje potrzeba wdrożenia działań z zakresu ochrony czynnej terenów otwartych wraz z monitoringiem siedlisk nieleśnych na terenie Beskidzkich Parków Krajobrazowych”. Szacowany koszt projektu wynosi 286 000,00 zł. W ramach ww. </w:t>
            </w:r>
            <w:r w:rsidRPr="00487BA3">
              <w:rPr>
                <w:sz w:val="16"/>
                <w:szCs w:val="16"/>
              </w:rPr>
              <w:lastRenderedPageBreak/>
              <w:t>zadania na terenie powiatu żywieckiego prowadzone są następujące działania:</w:t>
            </w:r>
          </w:p>
          <w:p w14:paraId="5D4B8C0D" w14:textId="77777777" w:rsidR="000302A7" w:rsidRPr="00487BA3" w:rsidRDefault="000302A7" w:rsidP="003B5833">
            <w:pPr>
              <w:autoSpaceDE w:val="0"/>
              <w:autoSpaceDN w:val="0"/>
              <w:adjustRightInd w:val="0"/>
              <w:spacing w:before="60" w:after="60"/>
              <w:jc w:val="both"/>
              <w:rPr>
                <w:sz w:val="16"/>
                <w:szCs w:val="16"/>
              </w:rPr>
            </w:pPr>
            <w:r w:rsidRPr="00487BA3">
              <w:rPr>
                <w:sz w:val="16"/>
                <w:szCs w:val="16"/>
              </w:rPr>
              <w:t>- monitoring skuteczności usuwania szczawiu alpejskiego,</w:t>
            </w:r>
          </w:p>
          <w:p w14:paraId="3648C7BC" w14:textId="77777777" w:rsidR="000302A7" w:rsidRPr="00487BA3" w:rsidRDefault="000302A7" w:rsidP="003B5833">
            <w:pPr>
              <w:autoSpaceDE w:val="0"/>
              <w:autoSpaceDN w:val="0"/>
              <w:adjustRightInd w:val="0"/>
              <w:spacing w:before="60" w:after="60"/>
              <w:jc w:val="both"/>
              <w:rPr>
                <w:sz w:val="16"/>
                <w:szCs w:val="16"/>
              </w:rPr>
            </w:pPr>
            <w:r w:rsidRPr="00487BA3">
              <w:rPr>
                <w:sz w:val="16"/>
                <w:szCs w:val="16"/>
              </w:rPr>
              <w:t>- inwentaryzacja wiosennych gatunków roślin zielonych w cennych typach siedlisk nieleśnych,</w:t>
            </w:r>
          </w:p>
          <w:p w14:paraId="21233830" w14:textId="77777777" w:rsidR="00ED13CF" w:rsidRPr="00487BA3" w:rsidRDefault="000302A7" w:rsidP="003B5833">
            <w:pPr>
              <w:autoSpaceDE w:val="0"/>
              <w:autoSpaceDN w:val="0"/>
              <w:adjustRightInd w:val="0"/>
              <w:spacing w:before="60" w:after="60"/>
              <w:jc w:val="both"/>
              <w:rPr>
                <w:sz w:val="16"/>
                <w:szCs w:val="16"/>
              </w:rPr>
            </w:pPr>
            <w:r w:rsidRPr="00487BA3">
              <w:rPr>
                <w:sz w:val="16"/>
                <w:szCs w:val="16"/>
              </w:rPr>
              <w:t>- ocena stanu populacji gatunków ptaków strefowych (bocian czarny, orzeł</w:t>
            </w:r>
            <w:r w:rsidR="008D12C2" w:rsidRPr="00487BA3">
              <w:rPr>
                <w:sz w:val="16"/>
                <w:szCs w:val="16"/>
              </w:rPr>
              <w:t xml:space="preserve"> przedni, puchacz).</w:t>
            </w:r>
          </w:p>
        </w:tc>
        <w:tc>
          <w:tcPr>
            <w:tcW w:w="1130" w:type="pct"/>
            <w:shd w:val="clear" w:color="auto" w:fill="auto"/>
            <w:vAlign w:val="center"/>
          </w:tcPr>
          <w:p w14:paraId="5F2F4873" w14:textId="77777777" w:rsidR="00ED13CF" w:rsidRPr="00487BA3" w:rsidRDefault="00ED13CF" w:rsidP="003B5833">
            <w:pPr>
              <w:spacing w:before="60" w:after="60"/>
              <w:jc w:val="center"/>
              <w:rPr>
                <w:bCs/>
                <w:color w:val="000000" w:themeColor="text1"/>
                <w:sz w:val="16"/>
                <w:szCs w:val="16"/>
              </w:rPr>
            </w:pPr>
          </w:p>
        </w:tc>
      </w:tr>
      <w:tr w:rsidR="00ED13CF" w:rsidRPr="00487BA3" w14:paraId="5161C074" w14:textId="77777777" w:rsidTr="009C4150">
        <w:trPr>
          <w:trHeight w:val="127"/>
          <w:jc w:val="center"/>
        </w:trPr>
        <w:tc>
          <w:tcPr>
            <w:tcW w:w="1504" w:type="pct"/>
            <w:vAlign w:val="center"/>
          </w:tcPr>
          <w:p w14:paraId="4CD5D5C3" w14:textId="77777777" w:rsidR="00ED13CF" w:rsidRPr="00487BA3" w:rsidRDefault="00ED13CF" w:rsidP="003B5833">
            <w:pPr>
              <w:pStyle w:val="NormalnyWeb"/>
              <w:spacing w:before="60" w:after="60"/>
              <w:jc w:val="center"/>
              <w:rPr>
                <w:color w:val="000000" w:themeColor="text1"/>
                <w:sz w:val="16"/>
                <w:szCs w:val="16"/>
              </w:rPr>
            </w:pPr>
            <w:r w:rsidRPr="00487BA3">
              <w:rPr>
                <w:sz w:val="16"/>
                <w:szCs w:val="16"/>
              </w:rPr>
              <w:t xml:space="preserve">Rozpoznanie obszarów występowania, identyfikacja zagrożeń oraz określenie warunków ochrony i monitoring gatunków i siedlisk objętych ochroną na obszarach Natura 2000 na potrzeby realizacji planów zadań ochronnych </w:t>
            </w:r>
          </w:p>
        </w:tc>
        <w:tc>
          <w:tcPr>
            <w:tcW w:w="2365" w:type="pct"/>
            <w:vAlign w:val="center"/>
          </w:tcPr>
          <w:p w14:paraId="42767B66" w14:textId="77777777" w:rsidR="009C04AA" w:rsidRPr="00487BA3" w:rsidRDefault="009C04AA" w:rsidP="003B5833">
            <w:pPr>
              <w:autoSpaceDE w:val="0"/>
              <w:autoSpaceDN w:val="0"/>
              <w:adjustRightInd w:val="0"/>
              <w:spacing w:before="60" w:after="60"/>
              <w:jc w:val="both"/>
              <w:rPr>
                <w:b/>
                <w:sz w:val="16"/>
                <w:szCs w:val="16"/>
              </w:rPr>
            </w:pPr>
            <w:r w:rsidRPr="00487BA3">
              <w:rPr>
                <w:b/>
                <w:sz w:val="16"/>
                <w:szCs w:val="16"/>
              </w:rPr>
              <w:t>Nadleśnictwo Ujsoły</w:t>
            </w:r>
          </w:p>
          <w:p w14:paraId="5668BE90" w14:textId="77777777" w:rsidR="009C04AA" w:rsidRPr="00487BA3" w:rsidRDefault="009C04AA" w:rsidP="003B5833">
            <w:pPr>
              <w:autoSpaceDE w:val="0"/>
              <w:autoSpaceDN w:val="0"/>
              <w:adjustRightInd w:val="0"/>
              <w:spacing w:before="60" w:after="60"/>
              <w:jc w:val="both"/>
              <w:rPr>
                <w:sz w:val="16"/>
                <w:szCs w:val="16"/>
              </w:rPr>
            </w:pPr>
            <w:r w:rsidRPr="00487BA3">
              <w:rPr>
                <w:sz w:val="16"/>
                <w:szCs w:val="16"/>
              </w:rPr>
              <w:t>Nadleśnictwo Ujsoły działa w oparciu o Plany Zadań Ochronnych dla obszarów Natura 2000 (Beskid Żywiecki PLH240006 – obszar siedliskowy oraz PLB240002</w:t>
            </w:r>
            <w:r w:rsidR="00954986" w:rsidRPr="00487BA3">
              <w:rPr>
                <w:sz w:val="16"/>
                <w:szCs w:val="16"/>
              </w:rPr>
              <w:t xml:space="preserve"> –</w:t>
            </w:r>
            <w:r w:rsidRPr="00487BA3">
              <w:rPr>
                <w:sz w:val="16"/>
                <w:szCs w:val="16"/>
              </w:rPr>
              <w:t xml:space="preserve"> obszar ptasi) obejmujący obszar Nadleśnictwa.</w:t>
            </w:r>
          </w:p>
          <w:p w14:paraId="0B63713C" w14:textId="77777777" w:rsidR="00486AAA" w:rsidRPr="00487BA3" w:rsidRDefault="00486AAA" w:rsidP="003B5833">
            <w:pPr>
              <w:autoSpaceDE w:val="0"/>
              <w:autoSpaceDN w:val="0"/>
              <w:adjustRightInd w:val="0"/>
              <w:spacing w:before="60" w:after="60"/>
              <w:jc w:val="both"/>
              <w:rPr>
                <w:b/>
                <w:sz w:val="16"/>
                <w:szCs w:val="16"/>
              </w:rPr>
            </w:pPr>
            <w:r w:rsidRPr="00487BA3">
              <w:rPr>
                <w:b/>
                <w:sz w:val="16"/>
                <w:szCs w:val="16"/>
              </w:rPr>
              <w:t>Zespół Parków Krajobrazowych Województwa Śląskiego</w:t>
            </w:r>
          </w:p>
          <w:p w14:paraId="00FBB2E3" w14:textId="77777777" w:rsidR="00ED13CF" w:rsidRPr="00487BA3" w:rsidRDefault="00486AAA" w:rsidP="003B5833">
            <w:pPr>
              <w:autoSpaceDE w:val="0"/>
              <w:autoSpaceDN w:val="0"/>
              <w:adjustRightInd w:val="0"/>
              <w:spacing w:before="60" w:after="60"/>
              <w:jc w:val="both"/>
              <w:rPr>
                <w:color w:val="000000" w:themeColor="text1"/>
                <w:sz w:val="16"/>
                <w:szCs w:val="16"/>
              </w:rPr>
            </w:pPr>
            <w:r w:rsidRPr="00487BA3">
              <w:rPr>
                <w:sz w:val="16"/>
                <w:szCs w:val="16"/>
              </w:rPr>
              <w:t xml:space="preserve">ZPKWŚ w ramach projektu LIFE nr LIFE12 NAT/PL/000081 pt. „Ochrona zbiorowisk nieleśnych na </w:t>
            </w:r>
            <w:r w:rsidR="00CC27C7" w:rsidRPr="00487BA3">
              <w:rPr>
                <w:sz w:val="16"/>
                <w:szCs w:val="16"/>
              </w:rPr>
              <w:t>terenie Beskidzkich Parków Krajobrazowych”, Komponent I LIFE Przyroda i różnorodność biologiczna przeprowadził monitoring przyrodniczy hal i polan górskich, w którego efekcie określono zagrożenia i wskazano kierunki ochrony hal i polan górskich, które są realizowane w ramach planu zadań ochronnych.</w:t>
            </w:r>
          </w:p>
        </w:tc>
        <w:tc>
          <w:tcPr>
            <w:tcW w:w="1130" w:type="pct"/>
            <w:shd w:val="clear" w:color="auto" w:fill="auto"/>
            <w:vAlign w:val="center"/>
          </w:tcPr>
          <w:p w14:paraId="530A68C2" w14:textId="77777777" w:rsidR="00ED13CF" w:rsidRPr="00487BA3" w:rsidRDefault="00D53E05" w:rsidP="003B5833">
            <w:pPr>
              <w:spacing w:before="60" w:after="60"/>
              <w:jc w:val="center"/>
              <w:rPr>
                <w:bCs/>
                <w:color w:val="000000" w:themeColor="text1"/>
                <w:sz w:val="16"/>
                <w:szCs w:val="16"/>
              </w:rPr>
            </w:pPr>
            <w:r w:rsidRPr="00487BA3">
              <w:rPr>
                <w:bCs/>
                <w:color w:val="000000" w:themeColor="text1"/>
                <w:sz w:val="16"/>
                <w:szCs w:val="16"/>
              </w:rPr>
              <w:t>monitoring w ramach projektu LIFE</w:t>
            </w:r>
          </w:p>
        </w:tc>
      </w:tr>
      <w:tr w:rsidR="00ED13CF" w:rsidRPr="00487BA3" w14:paraId="2FD2AACB" w14:textId="77777777" w:rsidTr="009C4150">
        <w:trPr>
          <w:trHeight w:val="127"/>
          <w:jc w:val="center"/>
        </w:trPr>
        <w:tc>
          <w:tcPr>
            <w:tcW w:w="1504" w:type="pct"/>
            <w:vAlign w:val="center"/>
          </w:tcPr>
          <w:p w14:paraId="2E210F9D" w14:textId="77777777" w:rsidR="00ED13CF" w:rsidRPr="00487BA3" w:rsidRDefault="00ED13CF" w:rsidP="003B5833">
            <w:pPr>
              <w:pStyle w:val="NormalnyWeb"/>
              <w:spacing w:before="60" w:after="60"/>
              <w:jc w:val="center"/>
              <w:rPr>
                <w:color w:val="000000" w:themeColor="text1"/>
                <w:sz w:val="16"/>
                <w:szCs w:val="16"/>
              </w:rPr>
            </w:pPr>
            <w:r w:rsidRPr="00487BA3">
              <w:rPr>
                <w:sz w:val="16"/>
                <w:szCs w:val="16"/>
              </w:rPr>
              <w:t xml:space="preserve">Integracja działań w ramach wdrażania zapisów Strategii Ochrony Przyrody Województwa Śląskiego </w:t>
            </w:r>
          </w:p>
        </w:tc>
        <w:tc>
          <w:tcPr>
            <w:tcW w:w="2365" w:type="pct"/>
            <w:vAlign w:val="center"/>
          </w:tcPr>
          <w:p w14:paraId="4560BBF9" w14:textId="77777777" w:rsidR="008639BF" w:rsidRPr="00487BA3" w:rsidRDefault="008639BF" w:rsidP="003B5833">
            <w:pPr>
              <w:autoSpaceDE w:val="0"/>
              <w:autoSpaceDN w:val="0"/>
              <w:adjustRightInd w:val="0"/>
              <w:spacing w:before="60" w:after="60"/>
              <w:jc w:val="both"/>
              <w:rPr>
                <w:b/>
                <w:sz w:val="16"/>
                <w:szCs w:val="16"/>
              </w:rPr>
            </w:pPr>
            <w:r w:rsidRPr="00487BA3">
              <w:rPr>
                <w:b/>
                <w:sz w:val="16"/>
                <w:szCs w:val="16"/>
              </w:rPr>
              <w:t>Zespół Parków Krajobrazowych Województwa Śląskiego</w:t>
            </w:r>
          </w:p>
          <w:p w14:paraId="2B18134E" w14:textId="77777777" w:rsidR="00ED13CF" w:rsidRPr="00487BA3" w:rsidRDefault="008639BF" w:rsidP="003B5833">
            <w:pPr>
              <w:autoSpaceDE w:val="0"/>
              <w:autoSpaceDN w:val="0"/>
              <w:adjustRightInd w:val="0"/>
              <w:spacing w:before="60" w:after="60"/>
              <w:jc w:val="both"/>
              <w:rPr>
                <w:sz w:val="16"/>
                <w:szCs w:val="16"/>
              </w:rPr>
            </w:pPr>
            <w:r w:rsidRPr="00487BA3">
              <w:rPr>
                <w:sz w:val="16"/>
                <w:szCs w:val="16"/>
              </w:rPr>
              <w:t xml:space="preserve">ZPKWŚ w ramach Strategii Ochrony Przyrody ukierunkowany jest na zachowanie i odtwarzanie dziedzictwa przyrodniczego i przyrodniczo-kulturowego oraz zrównoważone korzystanie z zasobów przyrody i kształtowanie środowiska przyrodniczego na obszarze parków, uwzględniając potrzeby przyszłych pokoleń oraz nie naruszając potrzeb i praw w tym zakresie mieszkańców sąsiadujących z terenami parków. </w:t>
            </w:r>
            <w:r w:rsidR="00202F39" w:rsidRPr="00487BA3">
              <w:rPr>
                <w:sz w:val="16"/>
                <w:szCs w:val="16"/>
              </w:rPr>
              <w:t>Gromadzone są zasoby informacyjne o przyrodzie i krajobrazie w celu tworzenia odpowiednich baz danych.</w:t>
            </w:r>
          </w:p>
          <w:p w14:paraId="55A954A0" w14:textId="77777777" w:rsidR="00202F39" w:rsidRPr="00487BA3" w:rsidRDefault="00202F39" w:rsidP="003B5833">
            <w:pPr>
              <w:autoSpaceDE w:val="0"/>
              <w:autoSpaceDN w:val="0"/>
              <w:adjustRightInd w:val="0"/>
              <w:spacing w:before="60" w:after="60"/>
              <w:jc w:val="both"/>
              <w:rPr>
                <w:sz w:val="16"/>
                <w:szCs w:val="16"/>
              </w:rPr>
            </w:pPr>
            <w:r w:rsidRPr="00487BA3">
              <w:rPr>
                <w:sz w:val="16"/>
                <w:szCs w:val="16"/>
              </w:rPr>
              <w:t>Oddział Biura ZPKWŚ w Żywcu realizował przedsięwzięcia ujęte w strategii dotyczące:</w:t>
            </w:r>
          </w:p>
          <w:p w14:paraId="5C206E4B" w14:textId="77777777" w:rsidR="00202F39" w:rsidRPr="00487BA3" w:rsidRDefault="00812719" w:rsidP="003B5833">
            <w:pPr>
              <w:pStyle w:val="Akapitzlist"/>
              <w:numPr>
                <w:ilvl w:val="0"/>
                <w:numId w:val="142"/>
              </w:numPr>
              <w:autoSpaceDE w:val="0"/>
              <w:autoSpaceDN w:val="0"/>
              <w:adjustRightInd w:val="0"/>
              <w:contextualSpacing w:val="0"/>
              <w:jc w:val="both"/>
              <w:rPr>
                <w:color w:val="000000" w:themeColor="text1"/>
                <w:sz w:val="16"/>
                <w:szCs w:val="16"/>
              </w:rPr>
            </w:pPr>
            <w:r w:rsidRPr="00487BA3">
              <w:rPr>
                <w:color w:val="000000" w:themeColor="text1"/>
                <w:sz w:val="16"/>
                <w:szCs w:val="16"/>
              </w:rPr>
              <w:t>Szlaku zabytków przyrody województwa śląskiego,</w:t>
            </w:r>
          </w:p>
          <w:p w14:paraId="633409DD" w14:textId="77777777" w:rsidR="00812719" w:rsidRPr="00487BA3" w:rsidRDefault="00812719" w:rsidP="003B5833">
            <w:pPr>
              <w:pStyle w:val="Akapitzlist"/>
              <w:numPr>
                <w:ilvl w:val="0"/>
                <w:numId w:val="142"/>
              </w:numPr>
              <w:autoSpaceDE w:val="0"/>
              <w:autoSpaceDN w:val="0"/>
              <w:adjustRightInd w:val="0"/>
              <w:contextualSpacing w:val="0"/>
              <w:jc w:val="both"/>
              <w:rPr>
                <w:color w:val="000000" w:themeColor="text1"/>
                <w:sz w:val="16"/>
                <w:szCs w:val="16"/>
              </w:rPr>
            </w:pPr>
            <w:r w:rsidRPr="00487BA3">
              <w:rPr>
                <w:color w:val="000000" w:themeColor="text1"/>
                <w:sz w:val="16"/>
                <w:szCs w:val="16"/>
              </w:rPr>
              <w:t>Regionalnego systemu obszarów chronionych (RSOCh) Poznaj i chroń – Dekada badań przyrodniczych,</w:t>
            </w:r>
          </w:p>
          <w:p w14:paraId="5E6B3C39" w14:textId="77777777" w:rsidR="00812719" w:rsidRPr="00487BA3" w:rsidRDefault="00812719" w:rsidP="003B5833">
            <w:pPr>
              <w:pStyle w:val="Akapitzlist"/>
              <w:numPr>
                <w:ilvl w:val="0"/>
                <w:numId w:val="142"/>
              </w:numPr>
              <w:autoSpaceDE w:val="0"/>
              <w:autoSpaceDN w:val="0"/>
              <w:adjustRightInd w:val="0"/>
              <w:contextualSpacing w:val="0"/>
              <w:jc w:val="both"/>
              <w:rPr>
                <w:color w:val="000000" w:themeColor="text1"/>
                <w:sz w:val="16"/>
                <w:szCs w:val="16"/>
              </w:rPr>
            </w:pPr>
            <w:r w:rsidRPr="00487BA3">
              <w:rPr>
                <w:color w:val="000000" w:themeColor="text1"/>
                <w:sz w:val="16"/>
                <w:szCs w:val="16"/>
              </w:rPr>
              <w:t>Przy współpracy ze Stowarzyszeniem Pracownia na rzecz Wszystkich Istot na obszarze Parku Krajobrazowego Beskidu Małego realizowany był monitoring przyrodniczy skutków wdrażania Wojewódzkiego Programu Aktywizacji Gospodarczej oraz Zachowania Dziedzictwa Kulturowego Beskidów i Jury Krakowsko-Częstochowskiej – Owca Plus do 2020 i do 2027 roku,</w:t>
            </w:r>
          </w:p>
          <w:p w14:paraId="52F247D9" w14:textId="77777777" w:rsidR="00812719" w:rsidRPr="00487BA3" w:rsidRDefault="00812719" w:rsidP="003B5833">
            <w:pPr>
              <w:pStyle w:val="Akapitzlist"/>
              <w:numPr>
                <w:ilvl w:val="0"/>
                <w:numId w:val="142"/>
              </w:numPr>
              <w:autoSpaceDE w:val="0"/>
              <w:autoSpaceDN w:val="0"/>
              <w:adjustRightInd w:val="0"/>
              <w:contextualSpacing w:val="0"/>
              <w:jc w:val="both"/>
              <w:rPr>
                <w:color w:val="000000" w:themeColor="text1"/>
                <w:sz w:val="16"/>
                <w:szCs w:val="16"/>
              </w:rPr>
            </w:pPr>
            <w:r w:rsidRPr="00487BA3">
              <w:rPr>
                <w:color w:val="000000" w:themeColor="text1"/>
                <w:sz w:val="16"/>
                <w:szCs w:val="16"/>
              </w:rPr>
              <w:t>Współpraca ze Śląskim Centrum Społeczeństwa Informacyjnego w zakresie utrzymania i rozwoju modułu „Dziedzictwo Przyrody” w zakresie m.in. przekazywania danych przestrzennych, konsultacji organizacji modułu, konsultacji kompozycji mapowych.</w:t>
            </w:r>
          </w:p>
        </w:tc>
        <w:tc>
          <w:tcPr>
            <w:tcW w:w="1130" w:type="pct"/>
            <w:shd w:val="clear" w:color="auto" w:fill="auto"/>
            <w:vAlign w:val="center"/>
          </w:tcPr>
          <w:p w14:paraId="33BB3450" w14:textId="77777777" w:rsidR="00ED13CF" w:rsidRPr="00487BA3" w:rsidRDefault="00563485" w:rsidP="003B5833">
            <w:pPr>
              <w:spacing w:before="60" w:after="60"/>
              <w:jc w:val="center"/>
              <w:rPr>
                <w:bCs/>
                <w:color w:val="000000" w:themeColor="text1"/>
                <w:sz w:val="16"/>
                <w:szCs w:val="16"/>
              </w:rPr>
            </w:pPr>
            <w:r w:rsidRPr="00487BA3">
              <w:rPr>
                <w:bCs/>
                <w:color w:val="000000" w:themeColor="text1"/>
                <w:sz w:val="16"/>
                <w:szCs w:val="16"/>
              </w:rPr>
              <w:t xml:space="preserve">współpraca ZPKWŚ z stowarzyszeniami </w:t>
            </w:r>
          </w:p>
        </w:tc>
      </w:tr>
      <w:tr w:rsidR="00ED13CF" w:rsidRPr="00487BA3" w14:paraId="46D46FFA" w14:textId="77777777" w:rsidTr="009C4150">
        <w:trPr>
          <w:trHeight w:val="127"/>
          <w:jc w:val="center"/>
        </w:trPr>
        <w:tc>
          <w:tcPr>
            <w:tcW w:w="1504" w:type="pct"/>
            <w:vAlign w:val="center"/>
          </w:tcPr>
          <w:p w14:paraId="3FEEFD65" w14:textId="77777777" w:rsidR="00ED13CF" w:rsidRPr="00487BA3" w:rsidRDefault="00ED13CF" w:rsidP="003B5833">
            <w:pPr>
              <w:pStyle w:val="NormalnyWeb"/>
              <w:spacing w:before="60" w:after="60"/>
              <w:jc w:val="center"/>
              <w:rPr>
                <w:color w:val="000000" w:themeColor="text1"/>
                <w:sz w:val="16"/>
                <w:szCs w:val="16"/>
              </w:rPr>
            </w:pPr>
            <w:r w:rsidRPr="00487BA3">
              <w:rPr>
                <w:sz w:val="16"/>
                <w:szCs w:val="16"/>
              </w:rPr>
              <w:t xml:space="preserve">Systematyczna aktualizacja wojewódzkiej bazy danych przyrodniczych w ramach modułu „Przyroda”, komponentu Otwartego Regionalnego Systemu Informacji Przestrzennej Województwa Śląskiego (ORSIP) </w:t>
            </w:r>
          </w:p>
        </w:tc>
        <w:tc>
          <w:tcPr>
            <w:tcW w:w="2365" w:type="pct"/>
            <w:vAlign w:val="center"/>
          </w:tcPr>
          <w:p w14:paraId="4E7BE8C0" w14:textId="77777777" w:rsidR="00A94226" w:rsidRPr="00487BA3" w:rsidRDefault="00A94226" w:rsidP="003B5833">
            <w:pPr>
              <w:autoSpaceDE w:val="0"/>
              <w:autoSpaceDN w:val="0"/>
              <w:adjustRightInd w:val="0"/>
              <w:spacing w:before="60" w:after="60"/>
              <w:jc w:val="both"/>
              <w:rPr>
                <w:b/>
                <w:sz w:val="16"/>
                <w:szCs w:val="16"/>
              </w:rPr>
            </w:pPr>
            <w:r w:rsidRPr="00487BA3">
              <w:rPr>
                <w:b/>
                <w:sz w:val="16"/>
                <w:szCs w:val="16"/>
              </w:rPr>
              <w:t>Zespół Parków Krajobrazowych Województwa Śląskiego Oddział Biura w Żywcu</w:t>
            </w:r>
          </w:p>
          <w:p w14:paraId="029CFE85" w14:textId="77777777" w:rsidR="00ED13CF" w:rsidRPr="00487BA3" w:rsidRDefault="00A94226" w:rsidP="003B5833">
            <w:pPr>
              <w:autoSpaceDE w:val="0"/>
              <w:autoSpaceDN w:val="0"/>
              <w:adjustRightInd w:val="0"/>
              <w:spacing w:before="60" w:after="60"/>
              <w:jc w:val="both"/>
              <w:rPr>
                <w:color w:val="000000" w:themeColor="text1"/>
                <w:sz w:val="16"/>
                <w:szCs w:val="16"/>
              </w:rPr>
            </w:pPr>
            <w:r w:rsidRPr="00487BA3">
              <w:rPr>
                <w:sz w:val="16"/>
                <w:szCs w:val="16"/>
              </w:rPr>
              <w:t>ZPKWŚ Oddział Biura w Żywcu systematycznie gromadził dane do aktualizacji niezbędne do bazy danych przyrodniczych województwa śląskiego.</w:t>
            </w:r>
          </w:p>
        </w:tc>
        <w:tc>
          <w:tcPr>
            <w:tcW w:w="1130" w:type="pct"/>
            <w:shd w:val="clear" w:color="auto" w:fill="auto"/>
            <w:vAlign w:val="center"/>
          </w:tcPr>
          <w:p w14:paraId="5BDCF5F4" w14:textId="77777777" w:rsidR="00ED13CF" w:rsidRPr="00487BA3" w:rsidRDefault="00563485" w:rsidP="003B5833">
            <w:pPr>
              <w:spacing w:before="60" w:after="60"/>
              <w:jc w:val="center"/>
              <w:rPr>
                <w:bCs/>
                <w:color w:val="000000" w:themeColor="text1"/>
                <w:sz w:val="16"/>
                <w:szCs w:val="16"/>
              </w:rPr>
            </w:pPr>
            <w:r w:rsidRPr="00487BA3">
              <w:rPr>
                <w:bCs/>
                <w:color w:val="000000" w:themeColor="text1"/>
                <w:sz w:val="16"/>
                <w:szCs w:val="16"/>
              </w:rPr>
              <w:t>na bieżąco</w:t>
            </w:r>
          </w:p>
        </w:tc>
      </w:tr>
      <w:tr w:rsidR="00ED13CF" w:rsidRPr="00487BA3" w14:paraId="5896EA4D" w14:textId="77777777" w:rsidTr="009C4150">
        <w:trPr>
          <w:trHeight w:val="127"/>
          <w:jc w:val="center"/>
        </w:trPr>
        <w:tc>
          <w:tcPr>
            <w:tcW w:w="1504" w:type="pct"/>
            <w:vAlign w:val="center"/>
          </w:tcPr>
          <w:p w14:paraId="5ED8AE99" w14:textId="77777777" w:rsidR="00ED13CF" w:rsidRPr="00487BA3" w:rsidRDefault="00ED13CF" w:rsidP="003B5833">
            <w:pPr>
              <w:pStyle w:val="NormalnyWeb"/>
              <w:spacing w:before="60" w:after="60"/>
              <w:jc w:val="center"/>
              <w:rPr>
                <w:color w:val="000000" w:themeColor="text1"/>
                <w:sz w:val="16"/>
                <w:szCs w:val="16"/>
              </w:rPr>
            </w:pPr>
            <w:r w:rsidRPr="00487BA3">
              <w:rPr>
                <w:sz w:val="16"/>
                <w:szCs w:val="16"/>
              </w:rPr>
              <w:t xml:space="preserve">Zapewnienie właściwej ochrony bioróżnorodności, terenów zieleni i krajobrazu w planowaniu przestrzennym, ze szczególnym uwzględnieniem korytarzy ekologicznych poprzez adekwatne zapisy w planach zagospodarowania przestrzennego lub/i decyzjach o warunkach zabudowy </w:t>
            </w:r>
          </w:p>
        </w:tc>
        <w:tc>
          <w:tcPr>
            <w:tcW w:w="2365" w:type="pct"/>
            <w:vAlign w:val="center"/>
          </w:tcPr>
          <w:p w14:paraId="39AF092F" w14:textId="77777777" w:rsidR="00ED13CF" w:rsidRPr="00487BA3" w:rsidRDefault="00CE2815" w:rsidP="003B5833">
            <w:pPr>
              <w:autoSpaceDE w:val="0"/>
              <w:autoSpaceDN w:val="0"/>
              <w:adjustRightInd w:val="0"/>
              <w:spacing w:before="60" w:after="60"/>
              <w:jc w:val="both"/>
              <w:rPr>
                <w:b/>
                <w:sz w:val="16"/>
                <w:szCs w:val="16"/>
              </w:rPr>
            </w:pPr>
            <w:r w:rsidRPr="00487BA3">
              <w:rPr>
                <w:b/>
                <w:sz w:val="16"/>
                <w:szCs w:val="16"/>
              </w:rPr>
              <w:t>Gmina Gilowice</w:t>
            </w:r>
          </w:p>
          <w:p w14:paraId="0B00359B" w14:textId="58193AD7" w:rsidR="00CE2815" w:rsidRPr="00487BA3" w:rsidRDefault="00CE2815" w:rsidP="003B5833">
            <w:pPr>
              <w:autoSpaceDE w:val="0"/>
              <w:autoSpaceDN w:val="0"/>
              <w:adjustRightInd w:val="0"/>
              <w:spacing w:before="60" w:after="60"/>
              <w:jc w:val="both"/>
              <w:rPr>
                <w:sz w:val="16"/>
                <w:szCs w:val="16"/>
              </w:rPr>
            </w:pPr>
            <w:r w:rsidRPr="00487BA3">
              <w:rPr>
                <w:sz w:val="16"/>
                <w:szCs w:val="16"/>
              </w:rPr>
              <w:t xml:space="preserve">W ramach realizacji zadania </w:t>
            </w:r>
            <w:r w:rsidR="00851782" w:rsidRPr="00487BA3">
              <w:rPr>
                <w:sz w:val="16"/>
                <w:szCs w:val="16"/>
              </w:rPr>
              <w:t>wykonano zadanie dotyczące</w:t>
            </w:r>
            <w:r w:rsidR="00293E92" w:rsidRPr="00487BA3">
              <w:rPr>
                <w:sz w:val="16"/>
                <w:szCs w:val="16"/>
              </w:rPr>
              <w:t xml:space="preserve"> zagospodarowani</w:t>
            </w:r>
            <w:r w:rsidR="00851782" w:rsidRPr="00487BA3">
              <w:rPr>
                <w:sz w:val="16"/>
                <w:szCs w:val="16"/>
              </w:rPr>
              <w:t>a</w:t>
            </w:r>
            <w:r w:rsidR="00293E92" w:rsidRPr="00487BA3">
              <w:rPr>
                <w:sz w:val="16"/>
                <w:szCs w:val="16"/>
              </w:rPr>
              <w:t xml:space="preserve"> brzegów potoku Łękawska poprzez rewitalizac</w:t>
            </w:r>
            <w:r w:rsidR="00407BE9" w:rsidRPr="00487BA3">
              <w:rPr>
                <w:sz w:val="16"/>
                <w:szCs w:val="16"/>
              </w:rPr>
              <w:t xml:space="preserve">je </w:t>
            </w:r>
            <w:r w:rsidR="00293E92" w:rsidRPr="00487BA3">
              <w:rPr>
                <w:sz w:val="16"/>
                <w:szCs w:val="16"/>
              </w:rPr>
              <w:t>obszaru</w:t>
            </w:r>
            <w:r w:rsidR="00851782" w:rsidRPr="00487BA3">
              <w:rPr>
                <w:sz w:val="16"/>
                <w:szCs w:val="16"/>
              </w:rPr>
              <w:t>.</w:t>
            </w:r>
          </w:p>
          <w:p w14:paraId="22153382" w14:textId="77777777" w:rsidR="00293E92" w:rsidRPr="00487BA3" w:rsidRDefault="00293E92" w:rsidP="003B5833">
            <w:pPr>
              <w:autoSpaceDE w:val="0"/>
              <w:autoSpaceDN w:val="0"/>
              <w:adjustRightInd w:val="0"/>
              <w:spacing w:before="60" w:after="60"/>
              <w:jc w:val="both"/>
              <w:rPr>
                <w:b/>
                <w:sz w:val="16"/>
                <w:szCs w:val="16"/>
              </w:rPr>
            </w:pPr>
            <w:r w:rsidRPr="00487BA3">
              <w:rPr>
                <w:b/>
                <w:sz w:val="16"/>
                <w:szCs w:val="16"/>
              </w:rPr>
              <w:t>Gminy powiatu żywieckiego</w:t>
            </w:r>
          </w:p>
          <w:p w14:paraId="2265BE8C" w14:textId="77777777" w:rsidR="00293E92" w:rsidRPr="00487BA3" w:rsidRDefault="00293E92" w:rsidP="003B5833">
            <w:pPr>
              <w:autoSpaceDE w:val="0"/>
              <w:autoSpaceDN w:val="0"/>
              <w:adjustRightInd w:val="0"/>
              <w:spacing w:before="60" w:after="60"/>
              <w:jc w:val="both"/>
              <w:rPr>
                <w:sz w:val="16"/>
                <w:szCs w:val="16"/>
              </w:rPr>
            </w:pPr>
            <w:r w:rsidRPr="00487BA3">
              <w:rPr>
                <w:sz w:val="16"/>
                <w:szCs w:val="16"/>
              </w:rPr>
              <w:t xml:space="preserve">W latach </w:t>
            </w:r>
            <w:r w:rsidR="00617544" w:rsidRPr="00487BA3">
              <w:rPr>
                <w:sz w:val="16"/>
                <w:szCs w:val="16"/>
              </w:rPr>
              <w:t>2019-2021</w:t>
            </w:r>
            <w:r w:rsidRPr="00487BA3">
              <w:rPr>
                <w:sz w:val="16"/>
                <w:szCs w:val="16"/>
              </w:rPr>
              <w:t xml:space="preserve"> w zapisach w mpzp uwzględniano zapisy dotyczące zapewnienia właściwej ochrony bioróżnorodności, terenów zieleni i krajobrazu.</w:t>
            </w:r>
          </w:p>
        </w:tc>
        <w:tc>
          <w:tcPr>
            <w:tcW w:w="1130" w:type="pct"/>
            <w:shd w:val="clear" w:color="auto" w:fill="auto"/>
            <w:vAlign w:val="center"/>
          </w:tcPr>
          <w:p w14:paraId="344BBCCE" w14:textId="77777777" w:rsidR="00ED13CF" w:rsidRPr="00487BA3" w:rsidRDefault="00617544" w:rsidP="003B5833">
            <w:pPr>
              <w:spacing w:before="60" w:after="60"/>
              <w:jc w:val="center"/>
              <w:rPr>
                <w:bCs/>
                <w:color w:val="000000" w:themeColor="text1"/>
                <w:sz w:val="16"/>
                <w:szCs w:val="16"/>
              </w:rPr>
            </w:pPr>
            <w:r w:rsidRPr="00487BA3">
              <w:rPr>
                <w:bCs/>
                <w:color w:val="000000" w:themeColor="text1"/>
                <w:sz w:val="16"/>
                <w:szCs w:val="16"/>
              </w:rPr>
              <w:t>w ramach prac na mpzp</w:t>
            </w:r>
          </w:p>
        </w:tc>
      </w:tr>
      <w:tr w:rsidR="00ED13CF" w:rsidRPr="00487BA3" w14:paraId="7CFD978D" w14:textId="77777777" w:rsidTr="009C4150">
        <w:trPr>
          <w:trHeight w:val="1407"/>
          <w:jc w:val="center"/>
        </w:trPr>
        <w:tc>
          <w:tcPr>
            <w:tcW w:w="1504" w:type="pct"/>
            <w:vAlign w:val="center"/>
          </w:tcPr>
          <w:p w14:paraId="30A7600B" w14:textId="77777777" w:rsidR="00ED13CF" w:rsidRPr="00487BA3" w:rsidRDefault="00ED13CF" w:rsidP="003B5833">
            <w:pPr>
              <w:pStyle w:val="NormalnyWeb"/>
              <w:spacing w:before="60" w:after="60"/>
              <w:jc w:val="center"/>
              <w:rPr>
                <w:color w:val="000000" w:themeColor="text1"/>
                <w:sz w:val="16"/>
                <w:szCs w:val="16"/>
              </w:rPr>
            </w:pPr>
            <w:r w:rsidRPr="00487BA3">
              <w:rPr>
                <w:sz w:val="16"/>
                <w:szCs w:val="16"/>
              </w:rPr>
              <w:t xml:space="preserve">Oznakowanie granic obszarów uznanych za formy ochrony przyrody oraz postawienie tablic informacyjnych </w:t>
            </w:r>
          </w:p>
        </w:tc>
        <w:tc>
          <w:tcPr>
            <w:tcW w:w="2365" w:type="pct"/>
            <w:vAlign w:val="center"/>
          </w:tcPr>
          <w:p w14:paraId="201C5832" w14:textId="77777777" w:rsidR="00ED13CF" w:rsidRPr="00487BA3" w:rsidRDefault="00EF3592" w:rsidP="003B5833">
            <w:pPr>
              <w:autoSpaceDE w:val="0"/>
              <w:autoSpaceDN w:val="0"/>
              <w:adjustRightInd w:val="0"/>
              <w:spacing w:before="60" w:after="60"/>
              <w:jc w:val="both"/>
              <w:rPr>
                <w:b/>
                <w:sz w:val="16"/>
                <w:szCs w:val="16"/>
              </w:rPr>
            </w:pPr>
            <w:r w:rsidRPr="00487BA3">
              <w:rPr>
                <w:b/>
                <w:sz w:val="16"/>
                <w:szCs w:val="16"/>
              </w:rPr>
              <w:t>Nadleśnictwo Ujsoły</w:t>
            </w:r>
          </w:p>
          <w:p w14:paraId="7A70339A" w14:textId="77777777" w:rsidR="00EF3592" w:rsidRPr="00487BA3" w:rsidRDefault="00EF3592" w:rsidP="003B5833">
            <w:pPr>
              <w:autoSpaceDE w:val="0"/>
              <w:autoSpaceDN w:val="0"/>
              <w:adjustRightInd w:val="0"/>
              <w:spacing w:before="60" w:after="60"/>
              <w:jc w:val="both"/>
              <w:rPr>
                <w:sz w:val="16"/>
                <w:szCs w:val="16"/>
              </w:rPr>
            </w:pPr>
            <w:r w:rsidRPr="00487BA3">
              <w:rPr>
                <w:sz w:val="16"/>
                <w:szCs w:val="16"/>
              </w:rPr>
              <w:t>W ramach realizacji zadania Nadleśnictwo odnowiło granice rezerwatu Śrubita w Rycerce Górnej.</w:t>
            </w:r>
          </w:p>
          <w:p w14:paraId="3D78990D" w14:textId="77777777" w:rsidR="00EF3592" w:rsidRPr="00487BA3" w:rsidRDefault="00EF3592" w:rsidP="003B5833">
            <w:pPr>
              <w:autoSpaceDE w:val="0"/>
              <w:autoSpaceDN w:val="0"/>
              <w:adjustRightInd w:val="0"/>
              <w:spacing w:before="60" w:after="60"/>
              <w:jc w:val="both"/>
              <w:rPr>
                <w:b/>
                <w:sz w:val="16"/>
                <w:szCs w:val="16"/>
              </w:rPr>
            </w:pPr>
            <w:r w:rsidRPr="00487BA3">
              <w:rPr>
                <w:b/>
                <w:sz w:val="16"/>
                <w:szCs w:val="16"/>
              </w:rPr>
              <w:t>RDOŚ w Katowicach</w:t>
            </w:r>
          </w:p>
          <w:p w14:paraId="6447E366" w14:textId="77777777" w:rsidR="00EF3592" w:rsidRPr="00487BA3" w:rsidRDefault="00EF3592" w:rsidP="003B5833">
            <w:pPr>
              <w:autoSpaceDE w:val="0"/>
              <w:autoSpaceDN w:val="0"/>
              <w:adjustRightInd w:val="0"/>
              <w:spacing w:before="60" w:after="60"/>
              <w:jc w:val="both"/>
              <w:rPr>
                <w:sz w:val="16"/>
                <w:szCs w:val="16"/>
              </w:rPr>
            </w:pPr>
            <w:r w:rsidRPr="00487BA3">
              <w:rPr>
                <w:sz w:val="16"/>
                <w:szCs w:val="16"/>
              </w:rPr>
              <w:t>W latach objętych sprawozdaniem w ramach realizacji zadania RDOŚ w Katowicach wykonała m.in. tablice informacyjne dl</w:t>
            </w:r>
            <w:r w:rsidR="004B2A2E" w:rsidRPr="00487BA3">
              <w:rPr>
                <w:sz w:val="16"/>
                <w:szCs w:val="16"/>
              </w:rPr>
              <w:t>a</w:t>
            </w:r>
            <w:r w:rsidRPr="00487BA3">
              <w:rPr>
                <w:sz w:val="16"/>
                <w:szCs w:val="16"/>
              </w:rPr>
              <w:t xml:space="preserve"> rezerwatu Śrubita w Rycerce Górnej.</w:t>
            </w:r>
          </w:p>
          <w:p w14:paraId="5694562C" w14:textId="23FE1EDE" w:rsidR="0033078E" w:rsidRPr="00487BA3" w:rsidRDefault="0033078E" w:rsidP="003B5833">
            <w:pPr>
              <w:autoSpaceDE w:val="0"/>
              <w:autoSpaceDN w:val="0"/>
              <w:adjustRightInd w:val="0"/>
              <w:spacing w:before="60" w:after="60"/>
              <w:jc w:val="both"/>
              <w:rPr>
                <w:color w:val="000000" w:themeColor="text1"/>
                <w:sz w:val="16"/>
                <w:szCs w:val="16"/>
              </w:rPr>
            </w:pPr>
          </w:p>
        </w:tc>
        <w:tc>
          <w:tcPr>
            <w:tcW w:w="1130" w:type="pct"/>
            <w:shd w:val="clear" w:color="auto" w:fill="auto"/>
            <w:vAlign w:val="center"/>
          </w:tcPr>
          <w:p w14:paraId="13BAB6A5" w14:textId="77777777" w:rsidR="00ED13CF" w:rsidRPr="00487BA3" w:rsidRDefault="004B2A2E" w:rsidP="003B5833">
            <w:pPr>
              <w:spacing w:before="60" w:after="60"/>
              <w:jc w:val="center"/>
              <w:rPr>
                <w:bCs/>
                <w:color w:val="000000" w:themeColor="text1"/>
                <w:sz w:val="16"/>
                <w:szCs w:val="16"/>
              </w:rPr>
            </w:pPr>
            <w:r w:rsidRPr="00487BA3">
              <w:rPr>
                <w:bCs/>
                <w:color w:val="000000" w:themeColor="text1"/>
                <w:sz w:val="16"/>
                <w:szCs w:val="16"/>
              </w:rPr>
              <w:lastRenderedPageBreak/>
              <w:t>oznakowanie rezerwatu</w:t>
            </w:r>
          </w:p>
        </w:tc>
      </w:tr>
      <w:tr w:rsidR="00ED13CF" w:rsidRPr="00487BA3" w14:paraId="04E8F1E9" w14:textId="77777777" w:rsidTr="009C4150">
        <w:trPr>
          <w:trHeight w:val="127"/>
          <w:jc w:val="center"/>
        </w:trPr>
        <w:tc>
          <w:tcPr>
            <w:tcW w:w="1504" w:type="pct"/>
            <w:vAlign w:val="center"/>
          </w:tcPr>
          <w:p w14:paraId="27AC0498" w14:textId="77777777" w:rsidR="00ED13CF" w:rsidRPr="00487BA3" w:rsidRDefault="00ED13CF" w:rsidP="003B5833">
            <w:pPr>
              <w:pStyle w:val="NormalnyWeb"/>
              <w:spacing w:before="60" w:after="60"/>
              <w:jc w:val="center"/>
              <w:rPr>
                <w:color w:val="000000" w:themeColor="text1"/>
                <w:sz w:val="16"/>
                <w:szCs w:val="16"/>
              </w:rPr>
            </w:pPr>
            <w:r w:rsidRPr="00487BA3">
              <w:rPr>
                <w:sz w:val="16"/>
                <w:szCs w:val="16"/>
              </w:rPr>
              <w:t xml:space="preserve">Opracowanie Uproszczonych Planów Urządzania Lasów </w:t>
            </w:r>
          </w:p>
        </w:tc>
        <w:tc>
          <w:tcPr>
            <w:tcW w:w="2365" w:type="pct"/>
            <w:vAlign w:val="center"/>
          </w:tcPr>
          <w:p w14:paraId="0D39052D" w14:textId="77777777" w:rsidR="00ED13CF" w:rsidRPr="00487BA3" w:rsidRDefault="00ED13CF" w:rsidP="003B5833">
            <w:pPr>
              <w:autoSpaceDE w:val="0"/>
              <w:autoSpaceDN w:val="0"/>
              <w:adjustRightInd w:val="0"/>
              <w:spacing w:before="60" w:after="60"/>
              <w:jc w:val="both"/>
              <w:rPr>
                <w:b/>
                <w:sz w:val="16"/>
                <w:szCs w:val="16"/>
              </w:rPr>
            </w:pPr>
            <w:r w:rsidRPr="00487BA3">
              <w:rPr>
                <w:b/>
                <w:sz w:val="16"/>
                <w:szCs w:val="16"/>
              </w:rPr>
              <w:t>Powiat Żywiecki</w:t>
            </w:r>
          </w:p>
          <w:p w14:paraId="40477BA9" w14:textId="77777777" w:rsidR="00017A26" w:rsidRPr="00487BA3" w:rsidRDefault="00F20954" w:rsidP="003B5833">
            <w:pPr>
              <w:autoSpaceDE w:val="0"/>
              <w:autoSpaceDN w:val="0"/>
              <w:adjustRightInd w:val="0"/>
              <w:spacing w:before="60" w:after="60"/>
              <w:jc w:val="both"/>
              <w:rPr>
                <w:sz w:val="16"/>
                <w:szCs w:val="16"/>
              </w:rPr>
            </w:pPr>
            <w:r w:rsidRPr="00487BA3">
              <w:rPr>
                <w:sz w:val="16"/>
                <w:szCs w:val="16"/>
              </w:rPr>
              <w:t xml:space="preserve">Starosta Żywiecki </w:t>
            </w:r>
            <w:r w:rsidR="001963CB" w:rsidRPr="00487BA3">
              <w:rPr>
                <w:sz w:val="16"/>
                <w:szCs w:val="16"/>
              </w:rPr>
              <w:t xml:space="preserve">sporządza i </w:t>
            </w:r>
            <w:r w:rsidRPr="00487BA3">
              <w:rPr>
                <w:sz w:val="16"/>
                <w:szCs w:val="16"/>
              </w:rPr>
              <w:t>prowadzi wykaz aktualnych Uproszczonych Planów Urządzenia Lasu dla lasów niestanowiących własności Skarbu Państwa należących do osób fizycznych i wspólnot gruntowych, opracowanych zgodnie z przepisem art. 19 ust. 2 ustawy z dnia 28 września 1991 r. o lasach (Dz. U. z 2022 r., poz. 672).</w:t>
            </w:r>
          </w:p>
          <w:p w14:paraId="5F884D89" w14:textId="54991C68" w:rsidR="001963CB" w:rsidRPr="00487BA3" w:rsidRDefault="001963CB" w:rsidP="003B5833">
            <w:pPr>
              <w:autoSpaceDE w:val="0"/>
              <w:autoSpaceDN w:val="0"/>
              <w:adjustRightInd w:val="0"/>
              <w:spacing w:before="60" w:after="60"/>
              <w:jc w:val="both"/>
              <w:rPr>
                <w:sz w:val="16"/>
                <w:szCs w:val="16"/>
              </w:rPr>
            </w:pPr>
            <w:r w:rsidRPr="00487BA3">
              <w:rPr>
                <w:sz w:val="16"/>
                <w:szCs w:val="16"/>
              </w:rPr>
              <w:t>W roku 2020 opracowano Uproszczone Plany Urządzenia Lasu dla lasów stanowiących własność osób fizycznych i wspólnot gruntowych położonych na terenie obrębów: Jeleśnia, Krzyżowa i Przyborów (gm. Jeleśnia), natomiast w roku 2021 dla lasów położonych na terenie obrębów: Mutne i Pewel Wielka (gm. Jeleśnia), Pewel Mała, Pewel Ślemieńska, Przyłęków, Rychwałdek, Trzebinia, Świnna (gm. Świnna) i Koszarawa (gm. Koszarawa).</w:t>
            </w:r>
          </w:p>
        </w:tc>
        <w:tc>
          <w:tcPr>
            <w:tcW w:w="1130" w:type="pct"/>
            <w:shd w:val="clear" w:color="auto" w:fill="auto"/>
            <w:vAlign w:val="center"/>
          </w:tcPr>
          <w:p w14:paraId="0B1377D6" w14:textId="77777777" w:rsidR="00ED13CF" w:rsidRPr="00487BA3" w:rsidRDefault="004B2A2E" w:rsidP="003B5833">
            <w:pPr>
              <w:spacing w:before="60" w:after="60"/>
              <w:jc w:val="center"/>
              <w:rPr>
                <w:bCs/>
                <w:color w:val="000000" w:themeColor="text1"/>
                <w:sz w:val="16"/>
                <w:szCs w:val="16"/>
              </w:rPr>
            </w:pPr>
            <w:r w:rsidRPr="00487BA3">
              <w:rPr>
                <w:bCs/>
                <w:color w:val="000000" w:themeColor="text1"/>
                <w:sz w:val="16"/>
                <w:szCs w:val="16"/>
              </w:rPr>
              <w:t>na bieżąco</w:t>
            </w:r>
          </w:p>
        </w:tc>
      </w:tr>
      <w:tr w:rsidR="00ED13CF" w:rsidRPr="00487BA3" w14:paraId="07AACAE1" w14:textId="77777777" w:rsidTr="009C4150">
        <w:trPr>
          <w:trHeight w:val="127"/>
          <w:jc w:val="center"/>
        </w:trPr>
        <w:tc>
          <w:tcPr>
            <w:tcW w:w="1504" w:type="pct"/>
            <w:vAlign w:val="center"/>
          </w:tcPr>
          <w:p w14:paraId="77952EB7" w14:textId="3D12C873" w:rsidR="00ED13CF" w:rsidRPr="00487BA3" w:rsidRDefault="00ED13CF" w:rsidP="003B5833">
            <w:pPr>
              <w:pStyle w:val="NormalnyWeb"/>
              <w:spacing w:before="60" w:after="60"/>
              <w:jc w:val="center"/>
              <w:rPr>
                <w:color w:val="000000" w:themeColor="text1"/>
                <w:sz w:val="16"/>
                <w:szCs w:val="16"/>
              </w:rPr>
            </w:pPr>
            <w:r w:rsidRPr="00487BA3">
              <w:rPr>
                <w:sz w:val="16"/>
                <w:szCs w:val="16"/>
              </w:rPr>
              <w:t>Zachowanie lub odtwarzanie właściwego stanu siedlisk i gatunków poprzez realizac</w:t>
            </w:r>
            <w:r w:rsidR="00407BE9" w:rsidRPr="00487BA3">
              <w:rPr>
                <w:sz w:val="16"/>
                <w:szCs w:val="16"/>
              </w:rPr>
              <w:t xml:space="preserve">je </w:t>
            </w:r>
            <w:r w:rsidRPr="00487BA3">
              <w:rPr>
                <w:sz w:val="16"/>
                <w:szCs w:val="16"/>
              </w:rPr>
              <w:t xml:space="preserve">zadań ochronnych wyznaczonych dla obszarów Natura 2000 i rezerwatów przyrody </w:t>
            </w:r>
          </w:p>
        </w:tc>
        <w:tc>
          <w:tcPr>
            <w:tcW w:w="2365" w:type="pct"/>
            <w:vAlign w:val="center"/>
          </w:tcPr>
          <w:p w14:paraId="312E0FBA" w14:textId="77777777" w:rsidR="00571A14" w:rsidRPr="00487BA3" w:rsidRDefault="00571A14" w:rsidP="003B5833">
            <w:pPr>
              <w:autoSpaceDE w:val="0"/>
              <w:autoSpaceDN w:val="0"/>
              <w:adjustRightInd w:val="0"/>
              <w:spacing w:before="60" w:after="60"/>
              <w:jc w:val="both"/>
              <w:rPr>
                <w:b/>
                <w:sz w:val="16"/>
                <w:szCs w:val="16"/>
              </w:rPr>
            </w:pPr>
            <w:r w:rsidRPr="00487BA3">
              <w:rPr>
                <w:b/>
                <w:sz w:val="16"/>
                <w:szCs w:val="16"/>
              </w:rPr>
              <w:t xml:space="preserve">Nadleśnictwo Jeleśnia </w:t>
            </w:r>
          </w:p>
          <w:p w14:paraId="4F1E261D" w14:textId="77777777" w:rsidR="00571A14" w:rsidRPr="00487BA3" w:rsidRDefault="00571A14" w:rsidP="003B5833">
            <w:pPr>
              <w:autoSpaceDE w:val="0"/>
              <w:autoSpaceDN w:val="0"/>
              <w:adjustRightInd w:val="0"/>
              <w:spacing w:before="60" w:after="60"/>
              <w:jc w:val="both"/>
              <w:rPr>
                <w:sz w:val="16"/>
                <w:szCs w:val="16"/>
              </w:rPr>
            </w:pPr>
            <w:r w:rsidRPr="00487BA3">
              <w:rPr>
                <w:sz w:val="16"/>
                <w:szCs w:val="16"/>
              </w:rPr>
              <w:t>W latach 2019-2021 w zakresie ochrony gatunkowej nadleśnictwo realizowało zagadnienia na podstawie zapisów Programu Ochrony Przyrody oraz Planów Zadań Ochronnych.</w:t>
            </w:r>
          </w:p>
          <w:p w14:paraId="52A914AE" w14:textId="77777777" w:rsidR="00A66B87" w:rsidRPr="00487BA3" w:rsidRDefault="00A66B87" w:rsidP="003B5833">
            <w:pPr>
              <w:autoSpaceDE w:val="0"/>
              <w:autoSpaceDN w:val="0"/>
              <w:adjustRightInd w:val="0"/>
              <w:spacing w:before="60" w:after="60"/>
              <w:jc w:val="both"/>
              <w:rPr>
                <w:sz w:val="16"/>
                <w:szCs w:val="16"/>
              </w:rPr>
            </w:pPr>
            <w:r w:rsidRPr="00487BA3">
              <w:rPr>
                <w:sz w:val="16"/>
                <w:szCs w:val="16"/>
              </w:rPr>
              <w:t>Działania ochronne związane ze zwalczaniem szkodników owadzich to:</w:t>
            </w:r>
          </w:p>
          <w:p w14:paraId="3B8B3180" w14:textId="77777777" w:rsidR="00B35679" w:rsidRPr="00487BA3" w:rsidRDefault="00A66B87" w:rsidP="003B5833">
            <w:pPr>
              <w:pStyle w:val="Akapitzlist"/>
              <w:numPr>
                <w:ilvl w:val="0"/>
                <w:numId w:val="157"/>
              </w:numPr>
              <w:autoSpaceDE w:val="0"/>
              <w:autoSpaceDN w:val="0"/>
              <w:adjustRightInd w:val="0"/>
              <w:contextualSpacing w:val="0"/>
              <w:jc w:val="both"/>
              <w:rPr>
                <w:sz w:val="16"/>
                <w:szCs w:val="16"/>
              </w:rPr>
            </w:pPr>
            <w:r w:rsidRPr="00487BA3">
              <w:rPr>
                <w:sz w:val="16"/>
                <w:szCs w:val="16"/>
              </w:rPr>
              <w:t>zwalczanie szkodników wtórnych w postaci wyznaczania, usuwania i wywożenia poza strefę zagrożenia drzew zasiedlonych,</w:t>
            </w:r>
          </w:p>
          <w:p w14:paraId="65F6D09E" w14:textId="77777777" w:rsidR="00A66B87" w:rsidRPr="00487BA3" w:rsidRDefault="00A66B87" w:rsidP="003B5833">
            <w:pPr>
              <w:pStyle w:val="Akapitzlist"/>
              <w:numPr>
                <w:ilvl w:val="0"/>
                <w:numId w:val="157"/>
              </w:numPr>
              <w:autoSpaceDE w:val="0"/>
              <w:autoSpaceDN w:val="0"/>
              <w:adjustRightInd w:val="0"/>
              <w:contextualSpacing w:val="0"/>
              <w:jc w:val="both"/>
              <w:rPr>
                <w:sz w:val="16"/>
                <w:szCs w:val="16"/>
              </w:rPr>
            </w:pPr>
            <w:r w:rsidRPr="00487BA3">
              <w:rPr>
                <w:sz w:val="16"/>
                <w:szCs w:val="16"/>
              </w:rPr>
              <w:t>prognozowanie występowania szkodników wtórnych świerka (korników) w pułapkach feromonowych, obserwacje lotu motyli brudnicy mniszki oraz kontrola defoliacji koron drzew w celu stwierdzenia występowania zasnuj świerkowych.</w:t>
            </w:r>
          </w:p>
          <w:p w14:paraId="48AE246D" w14:textId="77777777" w:rsidR="0077672D" w:rsidRPr="00487BA3" w:rsidRDefault="0077672D" w:rsidP="003B5833">
            <w:pPr>
              <w:autoSpaceDE w:val="0"/>
              <w:autoSpaceDN w:val="0"/>
              <w:adjustRightInd w:val="0"/>
              <w:spacing w:before="60" w:after="60"/>
              <w:jc w:val="both"/>
              <w:rPr>
                <w:b/>
                <w:sz w:val="16"/>
                <w:szCs w:val="16"/>
              </w:rPr>
            </w:pPr>
            <w:r w:rsidRPr="00487BA3">
              <w:rPr>
                <w:b/>
                <w:sz w:val="16"/>
                <w:szCs w:val="16"/>
              </w:rPr>
              <w:t>Nadleśnictwo Ujsoły</w:t>
            </w:r>
          </w:p>
          <w:p w14:paraId="5BB83A12" w14:textId="77777777" w:rsidR="0077672D" w:rsidRPr="00487BA3" w:rsidRDefault="0077672D" w:rsidP="003B5833">
            <w:pPr>
              <w:autoSpaceDE w:val="0"/>
              <w:autoSpaceDN w:val="0"/>
              <w:adjustRightInd w:val="0"/>
              <w:spacing w:before="60" w:after="60"/>
              <w:jc w:val="both"/>
              <w:rPr>
                <w:sz w:val="16"/>
                <w:szCs w:val="16"/>
              </w:rPr>
            </w:pPr>
            <w:r w:rsidRPr="00487BA3">
              <w:rPr>
                <w:sz w:val="16"/>
                <w:szCs w:val="16"/>
              </w:rPr>
              <w:t>W latach 2020-2021 w ramach czynnej ochrony zwierząt pracownicy Nadleśnictwa Ujsoły byli zobligowani do przeprowadzenia wizji terenowych przed przystąpieniem do prac z zakresu pozyskiwania drewna i hodowli lasu w celu wykrywania gniazd i dziupli ptaków. Wykryte miejsca lęgowe zostały zabezpieczone przez przypadkowym zniszczeniem.</w:t>
            </w:r>
          </w:p>
          <w:p w14:paraId="4598A186" w14:textId="77777777" w:rsidR="00A66B87" w:rsidRPr="00487BA3" w:rsidRDefault="004A1DB4" w:rsidP="003B5833">
            <w:pPr>
              <w:autoSpaceDE w:val="0"/>
              <w:autoSpaceDN w:val="0"/>
              <w:adjustRightInd w:val="0"/>
              <w:spacing w:before="60" w:after="60"/>
              <w:jc w:val="both"/>
              <w:rPr>
                <w:sz w:val="16"/>
                <w:szCs w:val="16"/>
              </w:rPr>
            </w:pPr>
            <w:r w:rsidRPr="00487BA3">
              <w:rPr>
                <w:sz w:val="16"/>
                <w:szCs w:val="16"/>
              </w:rPr>
              <w:t>Ponadto w latach 2020-2021 w ramach czynnej ochrony zwierząt wykładano karmę dla ptaków w ilości 1 150 kg oraz przeprowadzono jesienne czyszczenie budek lęgowych dla ptaków.</w:t>
            </w:r>
          </w:p>
          <w:p w14:paraId="0B797B7B" w14:textId="77777777" w:rsidR="00BE7E0C" w:rsidRPr="00487BA3" w:rsidRDefault="00BE7E0C" w:rsidP="003B5833">
            <w:pPr>
              <w:autoSpaceDE w:val="0"/>
              <w:autoSpaceDN w:val="0"/>
              <w:adjustRightInd w:val="0"/>
              <w:spacing w:before="60" w:after="60"/>
              <w:jc w:val="both"/>
              <w:rPr>
                <w:sz w:val="16"/>
                <w:szCs w:val="16"/>
              </w:rPr>
            </w:pPr>
            <w:r w:rsidRPr="00487BA3">
              <w:rPr>
                <w:sz w:val="16"/>
                <w:szCs w:val="16"/>
              </w:rPr>
              <w:t>W ramach ochrony przez szkodnikami w latach 2020-2021 wyłożono 1 106 szt. pułapek feromonowych, głównie na różne gatunku korników. Ponadto wyznaczono, pozyskano oraz wywieziono poza strefę zagrożenia 82 096 szt. posuszu (drzew opanowanych przez korniki).</w:t>
            </w:r>
          </w:p>
          <w:p w14:paraId="4E82E371" w14:textId="77777777" w:rsidR="00ED13CF" w:rsidRPr="00487BA3" w:rsidRDefault="008A3E91" w:rsidP="003B5833">
            <w:pPr>
              <w:autoSpaceDE w:val="0"/>
              <w:autoSpaceDN w:val="0"/>
              <w:adjustRightInd w:val="0"/>
              <w:spacing w:before="60" w:after="60"/>
              <w:jc w:val="both"/>
              <w:rPr>
                <w:b/>
                <w:sz w:val="16"/>
                <w:szCs w:val="16"/>
              </w:rPr>
            </w:pPr>
            <w:r w:rsidRPr="00487BA3">
              <w:rPr>
                <w:b/>
                <w:sz w:val="16"/>
                <w:szCs w:val="16"/>
              </w:rPr>
              <w:t>RDOŚ w Katowicach</w:t>
            </w:r>
          </w:p>
          <w:p w14:paraId="0E5C4404" w14:textId="77777777" w:rsidR="008A3E91" w:rsidRPr="00487BA3" w:rsidRDefault="008A3E91" w:rsidP="003B5833">
            <w:pPr>
              <w:autoSpaceDE w:val="0"/>
              <w:autoSpaceDN w:val="0"/>
              <w:adjustRightInd w:val="0"/>
              <w:spacing w:before="60" w:after="60"/>
              <w:jc w:val="both"/>
              <w:rPr>
                <w:color w:val="000000" w:themeColor="text1"/>
                <w:sz w:val="16"/>
                <w:szCs w:val="16"/>
              </w:rPr>
            </w:pPr>
            <w:r w:rsidRPr="00487BA3">
              <w:rPr>
                <w:sz w:val="16"/>
                <w:szCs w:val="16"/>
              </w:rPr>
              <w:t>Zadanie jest realizowane na bieżąco – realizowane są zadania określone w odpowiednich aktach prawnych. Nadzór nad wykonanymi zadaniami prowadzi RDOŚ.</w:t>
            </w:r>
          </w:p>
        </w:tc>
        <w:tc>
          <w:tcPr>
            <w:tcW w:w="1130" w:type="pct"/>
            <w:shd w:val="clear" w:color="auto" w:fill="auto"/>
            <w:vAlign w:val="center"/>
          </w:tcPr>
          <w:p w14:paraId="04A9F864" w14:textId="77777777" w:rsidR="00ED13CF" w:rsidRPr="00487BA3" w:rsidRDefault="00B35679" w:rsidP="003B5833">
            <w:pPr>
              <w:spacing w:before="60" w:after="60"/>
              <w:jc w:val="center"/>
              <w:rPr>
                <w:bCs/>
                <w:color w:val="000000" w:themeColor="text1"/>
                <w:sz w:val="16"/>
                <w:szCs w:val="16"/>
              </w:rPr>
            </w:pPr>
            <w:r w:rsidRPr="00487BA3">
              <w:rPr>
                <w:bCs/>
                <w:color w:val="000000" w:themeColor="text1"/>
                <w:sz w:val="16"/>
                <w:szCs w:val="16"/>
              </w:rPr>
              <w:t>wykładanie karmy dla zwierząt, pułapek feromonowych, zwalczanie szkodników w nadleśnictwach</w:t>
            </w:r>
          </w:p>
        </w:tc>
      </w:tr>
      <w:tr w:rsidR="00ED13CF" w:rsidRPr="00487BA3" w14:paraId="5A30B1B2" w14:textId="77777777" w:rsidTr="009C4150">
        <w:trPr>
          <w:trHeight w:val="1983"/>
          <w:jc w:val="center"/>
        </w:trPr>
        <w:tc>
          <w:tcPr>
            <w:tcW w:w="1504" w:type="pct"/>
            <w:vAlign w:val="center"/>
          </w:tcPr>
          <w:p w14:paraId="3E35D635" w14:textId="77777777" w:rsidR="00ED13CF" w:rsidRPr="00487BA3" w:rsidRDefault="00ED13CF" w:rsidP="003B5833">
            <w:pPr>
              <w:pStyle w:val="NormalnyWeb"/>
              <w:spacing w:before="60" w:after="60"/>
              <w:jc w:val="center"/>
              <w:rPr>
                <w:color w:val="000000" w:themeColor="text1"/>
                <w:sz w:val="16"/>
                <w:szCs w:val="16"/>
              </w:rPr>
            </w:pPr>
            <w:r w:rsidRPr="00487BA3">
              <w:rPr>
                <w:sz w:val="16"/>
                <w:szCs w:val="16"/>
              </w:rPr>
              <w:t xml:space="preserve">Przebudowa drzewostanów na terenach leśnych w kierunku zgodności z siedliskiem oraz zalesienia </w:t>
            </w:r>
          </w:p>
        </w:tc>
        <w:tc>
          <w:tcPr>
            <w:tcW w:w="2365" w:type="pct"/>
            <w:vAlign w:val="center"/>
          </w:tcPr>
          <w:p w14:paraId="32677922" w14:textId="77777777" w:rsidR="0008117A" w:rsidRPr="00487BA3" w:rsidRDefault="0008117A" w:rsidP="003B5833">
            <w:pPr>
              <w:autoSpaceDE w:val="0"/>
              <w:autoSpaceDN w:val="0"/>
              <w:adjustRightInd w:val="0"/>
              <w:spacing w:before="60" w:after="60"/>
              <w:jc w:val="both"/>
              <w:rPr>
                <w:b/>
                <w:bCs/>
                <w:sz w:val="16"/>
                <w:szCs w:val="16"/>
              </w:rPr>
            </w:pPr>
            <w:r w:rsidRPr="00487BA3">
              <w:rPr>
                <w:b/>
                <w:bCs/>
                <w:sz w:val="16"/>
                <w:szCs w:val="16"/>
              </w:rPr>
              <w:t>Nadleśnictwo Ujsoły</w:t>
            </w:r>
          </w:p>
          <w:p w14:paraId="469EEAF0" w14:textId="77777777" w:rsidR="0008117A" w:rsidRPr="00487BA3" w:rsidRDefault="0008117A" w:rsidP="003B5833">
            <w:pPr>
              <w:autoSpaceDE w:val="0"/>
              <w:autoSpaceDN w:val="0"/>
              <w:adjustRightInd w:val="0"/>
              <w:spacing w:before="60" w:after="60"/>
              <w:jc w:val="both"/>
              <w:rPr>
                <w:sz w:val="16"/>
                <w:szCs w:val="16"/>
              </w:rPr>
            </w:pPr>
            <w:r w:rsidRPr="00487BA3">
              <w:rPr>
                <w:sz w:val="16"/>
                <w:szCs w:val="16"/>
              </w:rPr>
              <w:t xml:space="preserve">W 2020 roku Nadleśnictwo Ujsoły wykonało odnowienia lasu na powierzchni 483,19 </w:t>
            </w:r>
            <w:r w:rsidR="00E446D3" w:rsidRPr="00487BA3">
              <w:rPr>
                <w:sz w:val="16"/>
                <w:szCs w:val="16"/>
              </w:rPr>
              <w:t>h</w:t>
            </w:r>
            <w:r w:rsidRPr="00487BA3">
              <w:rPr>
                <w:sz w:val="16"/>
                <w:szCs w:val="16"/>
              </w:rPr>
              <w:t xml:space="preserve">a (w tym 391,44 ha odnowień naturalnych) wysadzając 496,84 tys. szt. sadzonek. </w:t>
            </w:r>
          </w:p>
          <w:p w14:paraId="59A7CE01" w14:textId="77777777" w:rsidR="00ED13CF" w:rsidRPr="00487BA3" w:rsidRDefault="0008117A" w:rsidP="003B5833">
            <w:pPr>
              <w:autoSpaceDE w:val="0"/>
              <w:autoSpaceDN w:val="0"/>
              <w:adjustRightInd w:val="0"/>
              <w:spacing w:before="60" w:after="60"/>
              <w:jc w:val="both"/>
              <w:rPr>
                <w:sz w:val="16"/>
                <w:szCs w:val="16"/>
              </w:rPr>
            </w:pPr>
            <w:r w:rsidRPr="00487BA3">
              <w:rPr>
                <w:sz w:val="16"/>
                <w:szCs w:val="16"/>
              </w:rPr>
              <w:t>W 2021 roku odnowienia dokonano na powierzchni 226,24 ha (w tym 161,34 ha odnowień naturalnych), wysadzając 305,66 tys. szt. sadzonek.</w:t>
            </w:r>
          </w:p>
        </w:tc>
        <w:tc>
          <w:tcPr>
            <w:tcW w:w="1130" w:type="pct"/>
            <w:shd w:val="clear" w:color="auto" w:fill="auto"/>
            <w:vAlign w:val="center"/>
          </w:tcPr>
          <w:p w14:paraId="1596EDE2" w14:textId="77777777" w:rsidR="00ED13CF" w:rsidRPr="00487BA3" w:rsidRDefault="00E446D3" w:rsidP="003B5833">
            <w:pPr>
              <w:spacing w:before="60" w:after="60"/>
              <w:jc w:val="center"/>
              <w:rPr>
                <w:bCs/>
                <w:color w:val="000000" w:themeColor="text1"/>
                <w:sz w:val="16"/>
                <w:szCs w:val="16"/>
              </w:rPr>
            </w:pPr>
            <w:r w:rsidRPr="00487BA3">
              <w:rPr>
                <w:bCs/>
                <w:color w:val="000000" w:themeColor="text1"/>
                <w:sz w:val="16"/>
                <w:szCs w:val="16"/>
              </w:rPr>
              <w:t xml:space="preserve">odnowienia </w:t>
            </w:r>
            <w:r w:rsidR="00103CD8" w:rsidRPr="00487BA3">
              <w:rPr>
                <w:bCs/>
                <w:color w:val="000000" w:themeColor="text1"/>
                <w:sz w:val="16"/>
                <w:szCs w:val="16"/>
              </w:rPr>
              <w:t>naturalne w Nadleśnictwie Ujosły</w:t>
            </w:r>
          </w:p>
        </w:tc>
      </w:tr>
      <w:tr w:rsidR="00ED13CF" w:rsidRPr="00487BA3" w14:paraId="7C396421" w14:textId="77777777" w:rsidTr="009C4150">
        <w:trPr>
          <w:trHeight w:val="976"/>
          <w:jc w:val="center"/>
        </w:trPr>
        <w:tc>
          <w:tcPr>
            <w:tcW w:w="1504" w:type="pct"/>
            <w:vAlign w:val="center"/>
          </w:tcPr>
          <w:p w14:paraId="191DD527" w14:textId="77777777" w:rsidR="00ED13CF" w:rsidRPr="00487BA3" w:rsidRDefault="00ED13CF" w:rsidP="003B5833">
            <w:pPr>
              <w:pStyle w:val="NormalnyWeb"/>
              <w:spacing w:before="60" w:after="60"/>
              <w:jc w:val="center"/>
              <w:rPr>
                <w:color w:val="000000" w:themeColor="text1"/>
                <w:sz w:val="16"/>
                <w:szCs w:val="16"/>
              </w:rPr>
            </w:pPr>
            <w:r w:rsidRPr="00487BA3">
              <w:rPr>
                <w:sz w:val="16"/>
                <w:szCs w:val="16"/>
              </w:rPr>
              <w:t xml:space="preserve">Zachowanie bioróżnorodności na terenach wiejskich z wykorzystaniem programów rolno-środowiskowych </w:t>
            </w:r>
          </w:p>
        </w:tc>
        <w:tc>
          <w:tcPr>
            <w:tcW w:w="2365" w:type="pct"/>
            <w:vAlign w:val="center"/>
          </w:tcPr>
          <w:p w14:paraId="28870AB1" w14:textId="77777777" w:rsidR="00DF205D" w:rsidRPr="00487BA3" w:rsidRDefault="00DF205D" w:rsidP="003B5833">
            <w:pPr>
              <w:autoSpaceDE w:val="0"/>
              <w:autoSpaceDN w:val="0"/>
              <w:adjustRightInd w:val="0"/>
              <w:spacing w:before="60" w:after="60"/>
              <w:jc w:val="both"/>
              <w:rPr>
                <w:b/>
                <w:sz w:val="16"/>
                <w:szCs w:val="16"/>
              </w:rPr>
            </w:pPr>
            <w:r w:rsidRPr="00487BA3">
              <w:rPr>
                <w:b/>
                <w:sz w:val="16"/>
                <w:szCs w:val="16"/>
              </w:rPr>
              <w:t>Śląski Oddział Regionalny ARiMR w Częstochowie</w:t>
            </w:r>
          </w:p>
          <w:p w14:paraId="5FB1F3C1" w14:textId="77777777" w:rsidR="00ED13CF" w:rsidRPr="00487BA3" w:rsidRDefault="00DF205D" w:rsidP="003B5833">
            <w:pPr>
              <w:autoSpaceDE w:val="0"/>
              <w:autoSpaceDN w:val="0"/>
              <w:adjustRightInd w:val="0"/>
              <w:spacing w:before="60" w:after="60"/>
              <w:jc w:val="both"/>
              <w:rPr>
                <w:sz w:val="16"/>
                <w:szCs w:val="16"/>
              </w:rPr>
            </w:pPr>
            <w:r w:rsidRPr="00487BA3">
              <w:rPr>
                <w:sz w:val="16"/>
                <w:szCs w:val="16"/>
              </w:rPr>
              <w:t>W latach 2019-2021 na terenie powiatu żywieckiego zrealizowano łącznie 198 pakietów rolno-środowiskowych na powierzchni 1 386,04 ha.</w:t>
            </w:r>
          </w:p>
        </w:tc>
        <w:tc>
          <w:tcPr>
            <w:tcW w:w="1130" w:type="pct"/>
            <w:shd w:val="clear" w:color="auto" w:fill="auto"/>
            <w:vAlign w:val="center"/>
          </w:tcPr>
          <w:p w14:paraId="48E10995" w14:textId="77777777" w:rsidR="00ED13CF" w:rsidRPr="00487BA3" w:rsidRDefault="00103CD8" w:rsidP="003B5833">
            <w:pPr>
              <w:spacing w:before="60" w:after="60"/>
              <w:jc w:val="center"/>
              <w:rPr>
                <w:bCs/>
                <w:color w:val="000000" w:themeColor="text1"/>
                <w:sz w:val="16"/>
                <w:szCs w:val="16"/>
              </w:rPr>
            </w:pPr>
            <w:r w:rsidRPr="00487BA3">
              <w:rPr>
                <w:sz w:val="16"/>
                <w:szCs w:val="16"/>
              </w:rPr>
              <w:t>198 pakietów rolno-środowiskowych na powierzchni 1 386,04 h</w:t>
            </w:r>
          </w:p>
        </w:tc>
      </w:tr>
      <w:tr w:rsidR="00ED13CF" w:rsidRPr="00487BA3" w14:paraId="5A44463F" w14:textId="77777777" w:rsidTr="009C4150">
        <w:trPr>
          <w:trHeight w:val="4945"/>
          <w:jc w:val="center"/>
        </w:trPr>
        <w:tc>
          <w:tcPr>
            <w:tcW w:w="1504" w:type="pct"/>
            <w:vAlign w:val="center"/>
          </w:tcPr>
          <w:p w14:paraId="40C33F5F" w14:textId="77777777" w:rsidR="00ED13CF" w:rsidRPr="00487BA3" w:rsidRDefault="00ED13CF" w:rsidP="003B5833">
            <w:pPr>
              <w:pStyle w:val="NormalnyWeb"/>
              <w:spacing w:before="60" w:after="60"/>
              <w:jc w:val="center"/>
              <w:rPr>
                <w:color w:val="000000" w:themeColor="text1"/>
                <w:sz w:val="16"/>
                <w:szCs w:val="16"/>
              </w:rPr>
            </w:pPr>
            <w:r w:rsidRPr="00487BA3">
              <w:rPr>
                <w:sz w:val="16"/>
                <w:szCs w:val="16"/>
              </w:rPr>
              <w:lastRenderedPageBreak/>
              <w:t xml:space="preserve">Zachowanie i odtwarzanie właściwego stanu siedlisk, cennych gatunków, elementów przyrody nieożywionej oraz krajobrazu na terenie obszarów chronionego krajobrazu, użytków ekologicznych, stanowisk dokumentacyjnych oraz zespołów przyrodniczo-krajobrazowych, a także poza terenem obszarów chronionych </w:t>
            </w:r>
          </w:p>
        </w:tc>
        <w:tc>
          <w:tcPr>
            <w:tcW w:w="2365" w:type="pct"/>
            <w:vAlign w:val="center"/>
          </w:tcPr>
          <w:p w14:paraId="1D63033E" w14:textId="77777777" w:rsidR="002F3E7E" w:rsidRPr="00487BA3" w:rsidRDefault="002F3E7E" w:rsidP="003B5833">
            <w:pPr>
              <w:autoSpaceDE w:val="0"/>
              <w:autoSpaceDN w:val="0"/>
              <w:adjustRightInd w:val="0"/>
              <w:spacing w:before="60" w:after="60"/>
              <w:jc w:val="both"/>
              <w:rPr>
                <w:sz w:val="16"/>
                <w:szCs w:val="16"/>
              </w:rPr>
            </w:pPr>
            <w:r w:rsidRPr="00487BA3">
              <w:rPr>
                <w:sz w:val="16"/>
                <w:szCs w:val="16"/>
              </w:rPr>
              <w:t>Beskidzki Związek Pszczelarzy „Bartnik”, Koła Pszczelarzy Ziemi Żywieckiej, Beskidzkie Stowarzyszenie Rozwoju Obszarów Wiejskich i Kształcenia Ludności w Rychwałdzie oraz Stowarzyszenie Pszczelarzy „Beskidzkie Trutnie” w Kocierzu Rychwałdzkim w 2020 roku zleciły opracowanie „Strategii rozwoju pszczelarstwa na lata 20221 do 2027 roku na terenie powiatu żywieckiego.</w:t>
            </w:r>
          </w:p>
          <w:p w14:paraId="7A80324B" w14:textId="77777777" w:rsidR="00496480" w:rsidRPr="00487BA3" w:rsidRDefault="002F3E7E" w:rsidP="003B5833">
            <w:pPr>
              <w:autoSpaceDE w:val="0"/>
              <w:autoSpaceDN w:val="0"/>
              <w:adjustRightInd w:val="0"/>
              <w:spacing w:before="60" w:after="60"/>
              <w:jc w:val="both"/>
              <w:rPr>
                <w:sz w:val="16"/>
                <w:szCs w:val="16"/>
              </w:rPr>
            </w:pPr>
            <w:r w:rsidRPr="00487BA3">
              <w:rPr>
                <w:sz w:val="16"/>
                <w:szCs w:val="16"/>
              </w:rPr>
              <w:t>Niniejsza strategia jest zgodna ze „</w:t>
            </w:r>
            <w:r w:rsidR="00496480" w:rsidRPr="00487BA3">
              <w:rPr>
                <w:sz w:val="16"/>
                <w:szCs w:val="16"/>
              </w:rPr>
              <w:t>Strategią Ochrony Przyrody Województwa Śląskiego do roku 2030”, realizuje jej cele, w szczególności w zakresie celu strategicznego pod nazwą „Zachowanie różnorodności biologicznej i georóżnorodności w dobrym stanie oraz umożliwiającym korzystanie z ich zasobów obecnym i przyszłym pokoleniom”, kierunek działań:</w:t>
            </w:r>
          </w:p>
          <w:p w14:paraId="2316601C" w14:textId="77777777" w:rsidR="00ED13CF" w:rsidRPr="00487BA3" w:rsidRDefault="00496480" w:rsidP="003B5833">
            <w:pPr>
              <w:pStyle w:val="Akapitzlist"/>
              <w:numPr>
                <w:ilvl w:val="0"/>
                <w:numId w:val="139"/>
              </w:numPr>
              <w:autoSpaceDE w:val="0"/>
              <w:autoSpaceDN w:val="0"/>
              <w:adjustRightInd w:val="0"/>
              <w:contextualSpacing w:val="0"/>
              <w:jc w:val="both"/>
              <w:rPr>
                <w:color w:val="000000" w:themeColor="text1"/>
                <w:sz w:val="16"/>
                <w:szCs w:val="16"/>
              </w:rPr>
            </w:pPr>
            <w:r w:rsidRPr="00487BA3">
              <w:rPr>
                <w:color w:val="000000" w:themeColor="text1"/>
                <w:sz w:val="16"/>
                <w:szCs w:val="16"/>
              </w:rPr>
              <w:t>Poprawa stanu ekosystemów i stanu gatunków oraz odtwarzanie utraconych elementów różnorodności biologicznej,</w:t>
            </w:r>
          </w:p>
          <w:p w14:paraId="2C71C533" w14:textId="77777777" w:rsidR="00496480" w:rsidRPr="00487BA3" w:rsidRDefault="00496480" w:rsidP="003B5833">
            <w:pPr>
              <w:pStyle w:val="Akapitzlist"/>
              <w:numPr>
                <w:ilvl w:val="0"/>
                <w:numId w:val="139"/>
              </w:numPr>
              <w:autoSpaceDE w:val="0"/>
              <w:autoSpaceDN w:val="0"/>
              <w:adjustRightInd w:val="0"/>
              <w:contextualSpacing w:val="0"/>
              <w:jc w:val="both"/>
              <w:rPr>
                <w:color w:val="000000" w:themeColor="text1"/>
                <w:sz w:val="16"/>
                <w:szCs w:val="16"/>
              </w:rPr>
            </w:pPr>
            <w:r w:rsidRPr="00487BA3">
              <w:rPr>
                <w:color w:val="000000" w:themeColor="text1"/>
                <w:sz w:val="16"/>
                <w:szCs w:val="16"/>
              </w:rPr>
              <w:t>Zrównoważone użytkowanie zasobów przyrody.</w:t>
            </w:r>
          </w:p>
          <w:p w14:paraId="23A703C1" w14:textId="77777777" w:rsidR="00496480" w:rsidRPr="00487BA3" w:rsidRDefault="00496480" w:rsidP="003B5833">
            <w:pPr>
              <w:autoSpaceDE w:val="0"/>
              <w:autoSpaceDN w:val="0"/>
              <w:adjustRightInd w:val="0"/>
              <w:spacing w:before="60" w:after="60"/>
              <w:jc w:val="both"/>
              <w:rPr>
                <w:color w:val="000000" w:themeColor="text1"/>
                <w:sz w:val="16"/>
                <w:szCs w:val="16"/>
              </w:rPr>
            </w:pPr>
            <w:r w:rsidRPr="00487BA3">
              <w:rPr>
                <w:color w:val="000000" w:themeColor="text1"/>
                <w:sz w:val="16"/>
                <w:szCs w:val="16"/>
              </w:rPr>
              <w:t xml:space="preserve">Powyższe opracowanie pozwala spojrzeć na zabezpieczenie biologicznej równowagi środowiska powiatu żywieckiego, przy włączeniu do współpracy mieszkańców. Realizacja zaplanowanej </w:t>
            </w:r>
            <w:r w:rsidR="00D34AA2" w:rsidRPr="00487BA3">
              <w:rPr>
                <w:color w:val="000000" w:themeColor="text1"/>
                <w:sz w:val="16"/>
                <w:szCs w:val="16"/>
              </w:rPr>
              <w:t>strategii pozwoli stworzyć tym pożytecznym</w:t>
            </w:r>
            <w:r w:rsidR="0031579B" w:rsidRPr="00487BA3">
              <w:rPr>
                <w:color w:val="000000" w:themeColor="text1"/>
                <w:sz w:val="16"/>
                <w:szCs w:val="16"/>
              </w:rPr>
              <w:t xml:space="preserve"> owadom środowisko przyjazne do zapylania roślin.</w:t>
            </w:r>
          </w:p>
          <w:p w14:paraId="5947CEDD" w14:textId="77777777" w:rsidR="00C013EC" w:rsidRPr="00487BA3" w:rsidRDefault="00C013EC" w:rsidP="003B5833">
            <w:pPr>
              <w:autoSpaceDE w:val="0"/>
              <w:autoSpaceDN w:val="0"/>
              <w:adjustRightInd w:val="0"/>
              <w:spacing w:before="60" w:after="60"/>
              <w:jc w:val="both"/>
              <w:rPr>
                <w:b/>
                <w:color w:val="000000" w:themeColor="text1"/>
                <w:sz w:val="16"/>
                <w:szCs w:val="16"/>
              </w:rPr>
            </w:pPr>
            <w:r w:rsidRPr="00487BA3">
              <w:rPr>
                <w:b/>
                <w:color w:val="000000" w:themeColor="text1"/>
                <w:sz w:val="16"/>
                <w:szCs w:val="16"/>
              </w:rPr>
              <w:t>RDOŚ w Katowicach</w:t>
            </w:r>
          </w:p>
          <w:p w14:paraId="32D7E6A0" w14:textId="77777777" w:rsidR="00C013EC" w:rsidRPr="00487BA3" w:rsidRDefault="00C013EC" w:rsidP="003B5833">
            <w:pPr>
              <w:autoSpaceDE w:val="0"/>
              <w:autoSpaceDN w:val="0"/>
              <w:adjustRightInd w:val="0"/>
              <w:spacing w:before="60" w:after="60"/>
              <w:jc w:val="both"/>
              <w:rPr>
                <w:color w:val="000000" w:themeColor="text1"/>
                <w:sz w:val="16"/>
                <w:szCs w:val="16"/>
              </w:rPr>
            </w:pPr>
            <w:r w:rsidRPr="00487BA3">
              <w:rPr>
                <w:color w:val="000000" w:themeColor="text1"/>
                <w:sz w:val="16"/>
                <w:szCs w:val="16"/>
              </w:rPr>
              <w:t>Zadania te określone są przepisami prawa materialnego i wykonywane przez ZPKWŚ, jako zadania ustawowe.</w:t>
            </w:r>
          </w:p>
        </w:tc>
        <w:tc>
          <w:tcPr>
            <w:tcW w:w="1130" w:type="pct"/>
            <w:shd w:val="clear" w:color="auto" w:fill="auto"/>
            <w:vAlign w:val="center"/>
          </w:tcPr>
          <w:p w14:paraId="1FB76902" w14:textId="77777777" w:rsidR="00ED13CF" w:rsidRPr="00487BA3" w:rsidRDefault="002B1690" w:rsidP="003B5833">
            <w:pPr>
              <w:spacing w:before="60" w:after="60"/>
              <w:jc w:val="center"/>
              <w:rPr>
                <w:bCs/>
                <w:color w:val="000000" w:themeColor="text1"/>
                <w:sz w:val="16"/>
                <w:szCs w:val="16"/>
              </w:rPr>
            </w:pPr>
            <w:r w:rsidRPr="00487BA3">
              <w:rPr>
                <w:bCs/>
                <w:color w:val="000000" w:themeColor="text1"/>
                <w:sz w:val="16"/>
                <w:szCs w:val="16"/>
              </w:rPr>
              <w:t>-</w:t>
            </w:r>
          </w:p>
        </w:tc>
      </w:tr>
      <w:tr w:rsidR="00ED13CF" w:rsidRPr="00487BA3" w14:paraId="050329C4" w14:textId="77777777" w:rsidTr="009C4150">
        <w:trPr>
          <w:trHeight w:val="2365"/>
          <w:jc w:val="center"/>
        </w:trPr>
        <w:tc>
          <w:tcPr>
            <w:tcW w:w="1504" w:type="pct"/>
            <w:vAlign w:val="center"/>
          </w:tcPr>
          <w:p w14:paraId="0847B489" w14:textId="77777777" w:rsidR="00ED13CF" w:rsidRPr="00487BA3" w:rsidRDefault="00ED13CF" w:rsidP="003B5833">
            <w:pPr>
              <w:pStyle w:val="NormalnyWeb"/>
              <w:spacing w:before="60" w:after="60"/>
              <w:jc w:val="center"/>
              <w:rPr>
                <w:color w:val="000000" w:themeColor="text1"/>
                <w:sz w:val="16"/>
                <w:szCs w:val="16"/>
              </w:rPr>
            </w:pPr>
            <w:r w:rsidRPr="00487BA3">
              <w:rPr>
                <w:sz w:val="16"/>
                <w:szCs w:val="16"/>
              </w:rPr>
              <w:t xml:space="preserve">Usuwanie roślinności inwazyjnej </w:t>
            </w:r>
          </w:p>
        </w:tc>
        <w:tc>
          <w:tcPr>
            <w:tcW w:w="2365" w:type="pct"/>
            <w:vAlign w:val="center"/>
          </w:tcPr>
          <w:p w14:paraId="48819BE1" w14:textId="77777777" w:rsidR="007A7355" w:rsidRPr="00487BA3" w:rsidRDefault="00757E60" w:rsidP="003B5833">
            <w:pPr>
              <w:autoSpaceDE w:val="0"/>
              <w:autoSpaceDN w:val="0"/>
              <w:adjustRightInd w:val="0"/>
              <w:spacing w:before="60" w:after="60"/>
              <w:jc w:val="both"/>
              <w:rPr>
                <w:b/>
                <w:sz w:val="16"/>
                <w:szCs w:val="16"/>
              </w:rPr>
            </w:pPr>
            <w:r w:rsidRPr="00487BA3">
              <w:rPr>
                <w:b/>
                <w:sz w:val="16"/>
                <w:szCs w:val="16"/>
              </w:rPr>
              <w:t>Gmina Łodygowice</w:t>
            </w:r>
          </w:p>
          <w:p w14:paraId="2F45D7E3" w14:textId="77777777" w:rsidR="00ED13CF" w:rsidRPr="00487BA3" w:rsidRDefault="00993FA6" w:rsidP="003B5833">
            <w:pPr>
              <w:autoSpaceDE w:val="0"/>
              <w:autoSpaceDN w:val="0"/>
              <w:adjustRightInd w:val="0"/>
              <w:spacing w:before="60" w:after="60"/>
              <w:jc w:val="both"/>
              <w:rPr>
                <w:sz w:val="16"/>
                <w:szCs w:val="16"/>
              </w:rPr>
            </w:pPr>
            <w:r w:rsidRPr="00487BA3">
              <w:rPr>
                <w:sz w:val="16"/>
                <w:szCs w:val="16"/>
              </w:rPr>
              <w:t xml:space="preserve">Gmina Łodygowice od 2019 roku prowadzi intensywne działania mające na celu trwałe usunięcie Barszczu Sosnowskiego. W pierwszym roku przeprowadzono zabiegi na 20 ha, z roku na rok zwiększając ten areał. W 2021 i 2022 roku działaniami objęto ok 40 ha gruntów porastanych przez barszcz. Warunkiem koniecznym do objęcia nieruchomości zabiegami było zgłoszenie oraz wyrażenie zgody przez jej właściciela na wejście na prywatną działkę oraz przeprowadzenie działań mających na celu unieszkodliwienie rośliny. W pierwszej kolejności brane pod uwagę były </w:t>
            </w:r>
            <w:r w:rsidR="005D06B9" w:rsidRPr="00487BA3">
              <w:rPr>
                <w:sz w:val="16"/>
                <w:szCs w:val="16"/>
              </w:rPr>
              <w:t>grunty, na których</w:t>
            </w:r>
            <w:r w:rsidRPr="00487BA3">
              <w:rPr>
                <w:sz w:val="16"/>
                <w:szCs w:val="16"/>
              </w:rPr>
              <w:t xml:space="preserve"> porastały duże skupiska barszczu.</w:t>
            </w:r>
          </w:p>
        </w:tc>
        <w:tc>
          <w:tcPr>
            <w:tcW w:w="1130" w:type="pct"/>
            <w:shd w:val="clear" w:color="auto" w:fill="auto"/>
            <w:vAlign w:val="center"/>
          </w:tcPr>
          <w:p w14:paraId="2577EE71" w14:textId="6CC2CC5E" w:rsidR="00ED13CF" w:rsidRPr="00487BA3" w:rsidRDefault="002B1690" w:rsidP="003B5833">
            <w:pPr>
              <w:spacing w:before="60" w:after="60"/>
              <w:jc w:val="center"/>
              <w:rPr>
                <w:bCs/>
                <w:color w:val="000000" w:themeColor="text1"/>
                <w:sz w:val="16"/>
                <w:szCs w:val="16"/>
              </w:rPr>
            </w:pPr>
            <w:r w:rsidRPr="00487BA3">
              <w:rPr>
                <w:bCs/>
                <w:color w:val="000000" w:themeColor="text1"/>
                <w:sz w:val="16"/>
                <w:szCs w:val="16"/>
              </w:rPr>
              <w:t xml:space="preserve">prace </w:t>
            </w:r>
            <w:r w:rsidR="00851782" w:rsidRPr="00487BA3">
              <w:rPr>
                <w:bCs/>
                <w:color w:val="000000" w:themeColor="text1"/>
                <w:sz w:val="16"/>
                <w:szCs w:val="16"/>
              </w:rPr>
              <w:t xml:space="preserve">polegające na usuwaniu </w:t>
            </w:r>
            <w:r w:rsidRPr="00487BA3">
              <w:rPr>
                <w:bCs/>
                <w:color w:val="000000" w:themeColor="text1"/>
                <w:sz w:val="16"/>
                <w:szCs w:val="16"/>
              </w:rPr>
              <w:t xml:space="preserve">roślinności </w:t>
            </w:r>
            <w:r w:rsidR="00851782" w:rsidRPr="00487BA3">
              <w:rPr>
                <w:bCs/>
                <w:color w:val="000000" w:themeColor="text1"/>
                <w:sz w:val="16"/>
                <w:szCs w:val="16"/>
              </w:rPr>
              <w:t xml:space="preserve">inwazyjnej prowadzi tylko gmina Łodygowice </w:t>
            </w:r>
          </w:p>
        </w:tc>
      </w:tr>
    </w:tbl>
    <w:p w14:paraId="732C749D" w14:textId="77777777" w:rsidR="002C5CD6" w:rsidRPr="00487BA3" w:rsidRDefault="002C5CD6" w:rsidP="002C5CD6">
      <w:pPr>
        <w:spacing w:before="60" w:after="60"/>
        <w:jc w:val="both"/>
        <w:rPr>
          <w:color w:val="000000" w:themeColor="text1"/>
          <w:sz w:val="16"/>
          <w:szCs w:val="16"/>
        </w:rPr>
      </w:pPr>
      <w:r w:rsidRPr="00487BA3">
        <w:rPr>
          <w:color w:val="000000" w:themeColor="text1"/>
          <w:sz w:val="16"/>
          <w:szCs w:val="16"/>
        </w:rPr>
        <w:t>Źródło: opracowanie własne na podstawie danych o wykonanych inwestycjach gminnych i działaniach na terenie powiatu żywieckiego pozyskanych z Gmin Powiatu Żywieckiego a także instytucji realizujących zadania</w:t>
      </w:r>
    </w:p>
    <w:p w14:paraId="115A9CBA" w14:textId="77777777" w:rsidR="00E4038E" w:rsidRPr="00487BA3" w:rsidRDefault="00E4038E" w:rsidP="003B5833">
      <w:pPr>
        <w:spacing w:before="60" w:after="60"/>
        <w:jc w:val="both"/>
        <w:rPr>
          <w:color w:val="000000" w:themeColor="text1"/>
          <w:sz w:val="20"/>
        </w:rPr>
      </w:pPr>
    </w:p>
    <w:p w14:paraId="5C3B3CDF" w14:textId="77777777" w:rsidR="00E4038E" w:rsidRPr="00487BA3" w:rsidRDefault="00E4038E" w:rsidP="003B5833">
      <w:pPr>
        <w:spacing w:before="60" w:after="60"/>
        <w:rPr>
          <w:sz w:val="16"/>
          <w:szCs w:val="16"/>
        </w:rPr>
      </w:pPr>
      <w:bookmarkStart w:id="484" w:name="_Toc45025458"/>
      <w:bookmarkStart w:id="485" w:name="_Toc106920255"/>
      <w:bookmarkStart w:id="486" w:name="_Toc121215176"/>
      <w:r w:rsidRPr="00487BA3">
        <w:rPr>
          <w:color w:val="000000" w:themeColor="text1"/>
          <w:sz w:val="16"/>
          <w:szCs w:val="16"/>
        </w:rPr>
        <w:t xml:space="preserve">Tabela </w:t>
      </w:r>
      <w:r w:rsidRPr="00487BA3">
        <w:rPr>
          <w:color w:val="000000" w:themeColor="text1"/>
          <w:sz w:val="16"/>
          <w:szCs w:val="16"/>
        </w:rPr>
        <w:fldChar w:fldCharType="begin"/>
      </w:r>
      <w:r w:rsidRPr="00487BA3">
        <w:rPr>
          <w:color w:val="000000" w:themeColor="text1"/>
          <w:sz w:val="16"/>
          <w:szCs w:val="16"/>
        </w:rPr>
        <w:instrText xml:space="preserve"> SEQ Tabela \* ARABIC </w:instrText>
      </w:r>
      <w:r w:rsidRPr="00487BA3">
        <w:rPr>
          <w:color w:val="000000" w:themeColor="text1"/>
          <w:sz w:val="16"/>
          <w:szCs w:val="16"/>
        </w:rPr>
        <w:fldChar w:fldCharType="separate"/>
      </w:r>
      <w:r w:rsidR="00F4548A" w:rsidRPr="00487BA3">
        <w:rPr>
          <w:noProof/>
          <w:color w:val="000000" w:themeColor="text1"/>
          <w:sz w:val="16"/>
          <w:szCs w:val="16"/>
        </w:rPr>
        <w:t>30</w:t>
      </w:r>
      <w:r w:rsidRPr="00487BA3">
        <w:rPr>
          <w:color w:val="000000" w:themeColor="text1"/>
          <w:sz w:val="16"/>
          <w:szCs w:val="16"/>
        </w:rPr>
        <w:fldChar w:fldCharType="end"/>
      </w:r>
      <w:r w:rsidRPr="00487BA3">
        <w:rPr>
          <w:color w:val="000000" w:themeColor="text1"/>
          <w:sz w:val="16"/>
          <w:szCs w:val="16"/>
        </w:rPr>
        <w:t xml:space="preserve"> </w:t>
      </w:r>
      <w:r w:rsidRPr="00487BA3">
        <w:rPr>
          <w:iCs/>
          <w:color w:val="000000" w:themeColor="text1"/>
          <w:sz w:val="16"/>
          <w:szCs w:val="16"/>
        </w:rPr>
        <w:t xml:space="preserve">Wskaźniki </w:t>
      </w:r>
      <w:r w:rsidRPr="00487BA3">
        <w:rPr>
          <w:iCs/>
          <w:sz w:val="16"/>
          <w:szCs w:val="16"/>
        </w:rPr>
        <w:t>monitorowania realizacji działań w zakresie zasobów przyrodniczych i zasobów leśnych</w:t>
      </w:r>
      <w:bookmarkEnd w:id="484"/>
      <w:bookmarkEnd w:id="485"/>
      <w:bookmarkEnd w:id="486"/>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612"/>
        <w:gridCol w:w="3396"/>
        <w:gridCol w:w="2933"/>
        <w:gridCol w:w="2907"/>
      </w:tblGrid>
      <w:tr w:rsidR="00E4038E" w:rsidRPr="00487BA3" w14:paraId="75148ED3" w14:textId="77777777" w:rsidTr="009C4150">
        <w:trPr>
          <w:jc w:val="center"/>
        </w:trPr>
        <w:tc>
          <w:tcPr>
            <w:tcW w:w="311" w:type="pct"/>
            <w:shd w:val="clear" w:color="auto" w:fill="D9D9D9" w:themeFill="background1" w:themeFillShade="D9"/>
            <w:vAlign w:val="center"/>
            <w:hideMark/>
          </w:tcPr>
          <w:p w14:paraId="679B24C8" w14:textId="77777777" w:rsidR="00E4038E" w:rsidRPr="00487BA3" w:rsidRDefault="00E4038E" w:rsidP="003B5833">
            <w:pPr>
              <w:spacing w:before="60" w:after="60"/>
              <w:jc w:val="center"/>
              <w:rPr>
                <w:b/>
                <w:sz w:val="16"/>
                <w:szCs w:val="16"/>
              </w:rPr>
            </w:pPr>
            <w:r w:rsidRPr="00487BA3">
              <w:rPr>
                <w:b/>
                <w:iCs/>
                <w:sz w:val="16"/>
                <w:szCs w:val="16"/>
              </w:rPr>
              <w:t>L.p.</w:t>
            </w:r>
          </w:p>
        </w:tc>
        <w:tc>
          <w:tcPr>
            <w:tcW w:w="1724" w:type="pct"/>
            <w:shd w:val="clear" w:color="auto" w:fill="D9D9D9" w:themeFill="background1" w:themeFillShade="D9"/>
            <w:vAlign w:val="center"/>
            <w:hideMark/>
          </w:tcPr>
          <w:p w14:paraId="45DEEA77" w14:textId="77777777" w:rsidR="00E4038E" w:rsidRPr="00487BA3" w:rsidRDefault="00E4038E" w:rsidP="003B5833">
            <w:pPr>
              <w:spacing w:before="60" w:after="60"/>
              <w:jc w:val="center"/>
              <w:rPr>
                <w:b/>
                <w:sz w:val="16"/>
                <w:szCs w:val="16"/>
              </w:rPr>
            </w:pPr>
            <w:r w:rsidRPr="00487BA3">
              <w:rPr>
                <w:b/>
                <w:iCs/>
                <w:sz w:val="16"/>
                <w:szCs w:val="16"/>
              </w:rPr>
              <w:t>Wskaźnik</w:t>
            </w:r>
          </w:p>
        </w:tc>
        <w:tc>
          <w:tcPr>
            <w:tcW w:w="1489" w:type="pct"/>
            <w:shd w:val="clear" w:color="auto" w:fill="D9D9D9" w:themeFill="background1" w:themeFillShade="D9"/>
            <w:vAlign w:val="center"/>
            <w:hideMark/>
          </w:tcPr>
          <w:p w14:paraId="13D5C0F5" w14:textId="6C74C157" w:rsidR="00E4038E" w:rsidRPr="00487BA3" w:rsidRDefault="00E4038E" w:rsidP="003B5833">
            <w:pPr>
              <w:spacing w:before="60" w:after="60"/>
              <w:jc w:val="center"/>
              <w:rPr>
                <w:b/>
                <w:sz w:val="16"/>
                <w:szCs w:val="16"/>
              </w:rPr>
            </w:pPr>
            <w:r w:rsidRPr="00487BA3">
              <w:rPr>
                <w:b/>
                <w:iCs/>
                <w:sz w:val="16"/>
                <w:szCs w:val="16"/>
              </w:rPr>
              <w:t>Stan wyj</w:t>
            </w:r>
            <w:r w:rsidR="007D5641" w:rsidRPr="00487BA3">
              <w:rPr>
                <w:b/>
                <w:iCs/>
                <w:sz w:val="16"/>
                <w:szCs w:val="16"/>
              </w:rPr>
              <w:t>ś</w:t>
            </w:r>
            <w:r w:rsidRPr="00487BA3">
              <w:rPr>
                <w:b/>
                <w:iCs/>
                <w:sz w:val="16"/>
                <w:szCs w:val="16"/>
              </w:rPr>
              <w:t>ciowy 201</w:t>
            </w:r>
            <w:r w:rsidR="00ED13CF" w:rsidRPr="00487BA3">
              <w:rPr>
                <w:b/>
                <w:iCs/>
                <w:sz w:val="16"/>
                <w:szCs w:val="16"/>
              </w:rPr>
              <w:t>7</w:t>
            </w:r>
            <w:r w:rsidRPr="00487BA3">
              <w:rPr>
                <w:b/>
                <w:iCs/>
                <w:sz w:val="16"/>
                <w:szCs w:val="16"/>
              </w:rPr>
              <w:t>*</w:t>
            </w:r>
          </w:p>
        </w:tc>
        <w:tc>
          <w:tcPr>
            <w:tcW w:w="1477" w:type="pct"/>
            <w:shd w:val="clear" w:color="auto" w:fill="D9D9D9" w:themeFill="background1" w:themeFillShade="D9"/>
            <w:vAlign w:val="center"/>
          </w:tcPr>
          <w:p w14:paraId="0A5835CC" w14:textId="77777777" w:rsidR="00E4038E" w:rsidRPr="00487BA3" w:rsidRDefault="00E4038E" w:rsidP="003B5833">
            <w:pPr>
              <w:spacing w:before="60" w:after="60"/>
              <w:jc w:val="center"/>
              <w:rPr>
                <w:b/>
                <w:sz w:val="16"/>
                <w:szCs w:val="16"/>
              </w:rPr>
            </w:pPr>
            <w:r w:rsidRPr="00487BA3">
              <w:rPr>
                <w:b/>
                <w:sz w:val="16"/>
                <w:szCs w:val="16"/>
              </w:rPr>
              <w:t>Stan aktualny 2020/21</w:t>
            </w:r>
          </w:p>
        </w:tc>
      </w:tr>
      <w:tr w:rsidR="00E4038E" w:rsidRPr="00487BA3" w14:paraId="00177596" w14:textId="77777777" w:rsidTr="009C4150">
        <w:trPr>
          <w:trHeight w:val="550"/>
          <w:jc w:val="center"/>
        </w:trPr>
        <w:tc>
          <w:tcPr>
            <w:tcW w:w="311" w:type="pct"/>
            <w:shd w:val="clear" w:color="auto" w:fill="FDE9D9" w:themeFill="accent6" w:themeFillTint="33"/>
            <w:vAlign w:val="center"/>
            <w:hideMark/>
          </w:tcPr>
          <w:p w14:paraId="30B82BF0" w14:textId="77777777" w:rsidR="00E4038E" w:rsidRPr="00487BA3" w:rsidRDefault="00E4038E" w:rsidP="003B5833">
            <w:pPr>
              <w:spacing w:before="60" w:after="60"/>
              <w:jc w:val="center"/>
              <w:rPr>
                <w:sz w:val="16"/>
                <w:szCs w:val="16"/>
              </w:rPr>
            </w:pPr>
            <w:r w:rsidRPr="00487BA3">
              <w:rPr>
                <w:iCs/>
                <w:sz w:val="16"/>
                <w:szCs w:val="16"/>
              </w:rPr>
              <w:t>1.</w:t>
            </w:r>
          </w:p>
        </w:tc>
        <w:tc>
          <w:tcPr>
            <w:tcW w:w="1724" w:type="pct"/>
            <w:vAlign w:val="center"/>
          </w:tcPr>
          <w:p w14:paraId="247A769F" w14:textId="77777777" w:rsidR="00E4038E" w:rsidRPr="00487BA3" w:rsidRDefault="00E4038E" w:rsidP="003B5833">
            <w:pPr>
              <w:autoSpaceDE w:val="0"/>
              <w:autoSpaceDN w:val="0"/>
              <w:adjustRightInd w:val="0"/>
              <w:spacing w:before="60" w:after="60"/>
              <w:ind w:left="131"/>
              <w:rPr>
                <w:sz w:val="16"/>
                <w:szCs w:val="16"/>
              </w:rPr>
            </w:pPr>
            <w:r w:rsidRPr="00487BA3">
              <w:rPr>
                <w:sz w:val="16"/>
                <w:szCs w:val="16"/>
              </w:rPr>
              <w:t>Powierzchnia prawnie chroniona ogółem (bez obszarów Natura 2000)</w:t>
            </w:r>
          </w:p>
        </w:tc>
        <w:tc>
          <w:tcPr>
            <w:tcW w:w="1489" w:type="pct"/>
            <w:vAlign w:val="center"/>
          </w:tcPr>
          <w:p w14:paraId="092582D6" w14:textId="77777777" w:rsidR="00E4038E" w:rsidRPr="00487BA3" w:rsidRDefault="0050265B" w:rsidP="003B5833">
            <w:pPr>
              <w:spacing w:before="60" w:after="60"/>
              <w:jc w:val="center"/>
              <w:rPr>
                <w:sz w:val="16"/>
                <w:szCs w:val="16"/>
              </w:rPr>
            </w:pPr>
            <w:r w:rsidRPr="00487BA3">
              <w:rPr>
                <w:sz w:val="16"/>
                <w:szCs w:val="16"/>
              </w:rPr>
              <w:t>54 195,51</w:t>
            </w:r>
            <w:r w:rsidR="00E4038E" w:rsidRPr="00487BA3">
              <w:rPr>
                <w:sz w:val="16"/>
                <w:szCs w:val="16"/>
              </w:rPr>
              <w:t xml:space="preserve"> ha</w:t>
            </w:r>
          </w:p>
        </w:tc>
        <w:tc>
          <w:tcPr>
            <w:tcW w:w="1477" w:type="pct"/>
            <w:vAlign w:val="center"/>
          </w:tcPr>
          <w:p w14:paraId="7F1913BF" w14:textId="77777777" w:rsidR="00E4038E" w:rsidRPr="00487BA3" w:rsidRDefault="0050265B" w:rsidP="003B5833">
            <w:pPr>
              <w:spacing w:before="60" w:after="60"/>
              <w:jc w:val="center"/>
              <w:rPr>
                <w:iCs/>
                <w:sz w:val="16"/>
                <w:szCs w:val="16"/>
              </w:rPr>
            </w:pPr>
            <w:r w:rsidRPr="00487BA3">
              <w:rPr>
                <w:iCs/>
                <w:sz w:val="16"/>
                <w:szCs w:val="16"/>
              </w:rPr>
              <w:t>54 203,26</w:t>
            </w:r>
            <w:r w:rsidR="00E4038E" w:rsidRPr="00487BA3">
              <w:rPr>
                <w:iCs/>
                <w:sz w:val="16"/>
                <w:szCs w:val="16"/>
              </w:rPr>
              <w:t xml:space="preserve"> ha</w:t>
            </w:r>
            <w:r w:rsidR="00DE7B49" w:rsidRPr="00487BA3">
              <w:rPr>
                <w:iCs/>
                <w:sz w:val="16"/>
                <w:szCs w:val="16"/>
              </w:rPr>
              <w:t xml:space="preserve"> </w:t>
            </w:r>
          </w:p>
        </w:tc>
      </w:tr>
      <w:tr w:rsidR="00E4038E" w:rsidRPr="00487BA3" w14:paraId="3EFE6723" w14:textId="77777777" w:rsidTr="009C4150">
        <w:trPr>
          <w:jc w:val="center"/>
        </w:trPr>
        <w:tc>
          <w:tcPr>
            <w:tcW w:w="311" w:type="pct"/>
            <w:shd w:val="clear" w:color="auto" w:fill="FDE9D9" w:themeFill="accent6" w:themeFillTint="33"/>
            <w:vAlign w:val="center"/>
            <w:hideMark/>
          </w:tcPr>
          <w:p w14:paraId="1F069DE3" w14:textId="77777777" w:rsidR="00E4038E" w:rsidRPr="00487BA3" w:rsidRDefault="00E4038E" w:rsidP="003B5833">
            <w:pPr>
              <w:spacing w:before="60" w:after="60"/>
              <w:jc w:val="center"/>
              <w:rPr>
                <w:sz w:val="16"/>
                <w:szCs w:val="16"/>
              </w:rPr>
            </w:pPr>
            <w:r w:rsidRPr="00487BA3">
              <w:rPr>
                <w:iCs/>
                <w:sz w:val="16"/>
                <w:szCs w:val="16"/>
              </w:rPr>
              <w:t>2.</w:t>
            </w:r>
          </w:p>
        </w:tc>
        <w:tc>
          <w:tcPr>
            <w:tcW w:w="1724" w:type="pct"/>
            <w:vAlign w:val="center"/>
          </w:tcPr>
          <w:p w14:paraId="5BE3CF40" w14:textId="77777777" w:rsidR="00E4038E" w:rsidRPr="00487BA3" w:rsidRDefault="00E4038E" w:rsidP="003B5833">
            <w:pPr>
              <w:spacing w:before="60" w:after="60"/>
              <w:ind w:left="127"/>
              <w:rPr>
                <w:sz w:val="16"/>
                <w:szCs w:val="16"/>
              </w:rPr>
            </w:pPr>
            <w:r w:rsidRPr="00487BA3">
              <w:rPr>
                <w:sz w:val="16"/>
                <w:szCs w:val="16"/>
              </w:rPr>
              <w:t xml:space="preserve">Obszary NATURA 2000 </w:t>
            </w:r>
          </w:p>
        </w:tc>
        <w:tc>
          <w:tcPr>
            <w:tcW w:w="1489" w:type="pct"/>
            <w:vAlign w:val="center"/>
          </w:tcPr>
          <w:p w14:paraId="4D92C428" w14:textId="77777777" w:rsidR="00E4038E" w:rsidRPr="00487BA3" w:rsidRDefault="0050265B" w:rsidP="003B5833">
            <w:pPr>
              <w:spacing w:before="60" w:after="60"/>
              <w:jc w:val="center"/>
              <w:rPr>
                <w:sz w:val="16"/>
                <w:szCs w:val="16"/>
              </w:rPr>
            </w:pPr>
            <w:r w:rsidRPr="00487BA3">
              <w:rPr>
                <w:sz w:val="16"/>
                <w:szCs w:val="16"/>
              </w:rPr>
              <w:t>5 obszarów</w:t>
            </w:r>
          </w:p>
        </w:tc>
        <w:tc>
          <w:tcPr>
            <w:tcW w:w="1477" w:type="pct"/>
            <w:vAlign w:val="center"/>
          </w:tcPr>
          <w:p w14:paraId="127C20AE" w14:textId="77777777" w:rsidR="00E4038E" w:rsidRPr="00487BA3" w:rsidRDefault="0050265B" w:rsidP="003B5833">
            <w:pPr>
              <w:spacing w:before="60" w:after="60"/>
              <w:jc w:val="center"/>
              <w:rPr>
                <w:sz w:val="16"/>
                <w:szCs w:val="16"/>
              </w:rPr>
            </w:pPr>
            <w:r w:rsidRPr="00487BA3">
              <w:rPr>
                <w:sz w:val="16"/>
                <w:szCs w:val="16"/>
              </w:rPr>
              <w:t>5 obszarów</w:t>
            </w:r>
          </w:p>
        </w:tc>
      </w:tr>
      <w:tr w:rsidR="00E4038E" w:rsidRPr="00487BA3" w14:paraId="304FD762" w14:textId="77777777" w:rsidTr="009C4150">
        <w:trPr>
          <w:jc w:val="center"/>
        </w:trPr>
        <w:tc>
          <w:tcPr>
            <w:tcW w:w="311" w:type="pct"/>
            <w:shd w:val="clear" w:color="auto" w:fill="FDE9D9" w:themeFill="accent6" w:themeFillTint="33"/>
            <w:vAlign w:val="center"/>
          </w:tcPr>
          <w:p w14:paraId="40C77ED5" w14:textId="77777777" w:rsidR="00E4038E" w:rsidRPr="00487BA3" w:rsidRDefault="00E4038E" w:rsidP="003B5833">
            <w:pPr>
              <w:spacing w:before="60" w:after="60"/>
              <w:jc w:val="center"/>
              <w:rPr>
                <w:iCs/>
                <w:sz w:val="16"/>
                <w:szCs w:val="16"/>
              </w:rPr>
            </w:pPr>
            <w:r w:rsidRPr="00487BA3">
              <w:rPr>
                <w:iCs/>
                <w:sz w:val="16"/>
                <w:szCs w:val="16"/>
              </w:rPr>
              <w:t>3.</w:t>
            </w:r>
          </w:p>
        </w:tc>
        <w:tc>
          <w:tcPr>
            <w:tcW w:w="1724" w:type="pct"/>
            <w:vAlign w:val="center"/>
          </w:tcPr>
          <w:p w14:paraId="40599868" w14:textId="77777777" w:rsidR="00E4038E" w:rsidRPr="00487BA3" w:rsidRDefault="00E4038E" w:rsidP="003B5833">
            <w:pPr>
              <w:spacing w:before="60" w:after="60"/>
              <w:ind w:left="127"/>
              <w:rPr>
                <w:sz w:val="16"/>
                <w:szCs w:val="16"/>
              </w:rPr>
            </w:pPr>
            <w:r w:rsidRPr="00487BA3">
              <w:rPr>
                <w:sz w:val="16"/>
                <w:szCs w:val="16"/>
              </w:rPr>
              <w:t>Parki Krajobrazowe</w:t>
            </w:r>
          </w:p>
        </w:tc>
        <w:tc>
          <w:tcPr>
            <w:tcW w:w="1489" w:type="pct"/>
            <w:vAlign w:val="center"/>
          </w:tcPr>
          <w:p w14:paraId="48389E41" w14:textId="77777777" w:rsidR="00E4038E" w:rsidRPr="00487BA3" w:rsidRDefault="0050265B" w:rsidP="003B5833">
            <w:pPr>
              <w:spacing w:before="60" w:after="60"/>
              <w:jc w:val="center"/>
              <w:rPr>
                <w:sz w:val="16"/>
                <w:szCs w:val="16"/>
              </w:rPr>
            </w:pPr>
            <w:r w:rsidRPr="00487BA3">
              <w:rPr>
                <w:sz w:val="16"/>
                <w:szCs w:val="16"/>
              </w:rPr>
              <w:t>54 162,50</w:t>
            </w:r>
            <w:r w:rsidR="00E4038E" w:rsidRPr="00487BA3">
              <w:rPr>
                <w:sz w:val="16"/>
                <w:szCs w:val="16"/>
              </w:rPr>
              <w:t xml:space="preserve"> ha</w:t>
            </w:r>
          </w:p>
        </w:tc>
        <w:tc>
          <w:tcPr>
            <w:tcW w:w="1477" w:type="pct"/>
            <w:vAlign w:val="center"/>
          </w:tcPr>
          <w:p w14:paraId="3F1C009A" w14:textId="77777777" w:rsidR="00E4038E" w:rsidRPr="00487BA3" w:rsidRDefault="0050265B" w:rsidP="003B5833">
            <w:pPr>
              <w:spacing w:before="60" w:after="60"/>
              <w:jc w:val="center"/>
              <w:rPr>
                <w:sz w:val="16"/>
                <w:szCs w:val="16"/>
              </w:rPr>
            </w:pPr>
            <w:r w:rsidRPr="00487BA3">
              <w:rPr>
                <w:sz w:val="16"/>
                <w:szCs w:val="16"/>
              </w:rPr>
              <w:t>54 162,50</w:t>
            </w:r>
            <w:r w:rsidR="00E4038E" w:rsidRPr="00487BA3">
              <w:rPr>
                <w:sz w:val="16"/>
                <w:szCs w:val="16"/>
              </w:rPr>
              <w:t xml:space="preserve"> ha</w:t>
            </w:r>
          </w:p>
        </w:tc>
      </w:tr>
      <w:tr w:rsidR="00E4038E" w:rsidRPr="00487BA3" w14:paraId="659B075B" w14:textId="77777777" w:rsidTr="009C4150">
        <w:trPr>
          <w:jc w:val="center"/>
        </w:trPr>
        <w:tc>
          <w:tcPr>
            <w:tcW w:w="311" w:type="pct"/>
            <w:shd w:val="clear" w:color="auto" w:fill="FDE9D9" w:themeFill="accent6" w:themeFillTint="33"/>
            <w:vAlign w:val="center"/>
          </w:tcPr>
          <w:p w14:paraId="0206905D" w14:textId="77777777" w:rsidR="00E4038E" w:rsidRPr="00487BA3" w:rsidRDefault="00E4038E" w:rsidP="003B5833">
            <w:pPr>
              <w:spacing w:before="60" w:after="60"/>
              <w:jc w:val="center"/>
              <w:rPr>
                <w:iCs/>
                <w:sz w:val="16"/>
                <w:szCs w:val="16"/>
              </w:rPr>
            </w:pPr>
            <w:r w:rsidRPr="00487BA3">
              <w:rPr>
                <w:iCs/>
                <w:sz w:val="16"/>
                <w:szCs w:val="16"/>
              </w:rPr>
              <w:t>4.</w:t>
            </w:r>
          </w:p>
        </w:tc>
        <w:tc>
          <w:tcPr>
            <w:tcW w:w="1724" w:type="pct"/>
            <w:vAlign w:val="center"/>
          </w:tcPr>
          <w:p w14:paraId="50DCF762" w14:textId="77777777" w:rsidR="00E4038E" w:rsidRPr="00487BA3" w:rsidRDefault="00E4038E" w:rsidP="003B5833">
            <w:pPr>
              <w:spacing w:before="60" w:after="60"/>
              <w:ind w:left="127"/>
              <w:rPr>
                <w:sz w:val="16"/>
                <w:szCs w:val="16"/>
              </w:rPr>
            </w:pPr>
            <w:r w:rsidRPr="00487BA3">
              <w:rPr>
                <w:sz w:val="16"/>
                <w:szCs w:val="16"/>
              </w:rPr>
              <w:t>Rezerwaty przyrody</w:t>
            </w:r>
          </w:p>
        </w:tc>
        <w:tc>
          <w:tcPr>
            <w:tcW w:w="1489" w:type="pct"/>
            <w:vAlign w:val="center"/>
          </w:tcPr>
          <w:p w14:paraId="480B3BE7" w14:textId="77777777" w:rsidR="00E4038E" w:rsidRPr="00487BA3" w:rsidRDefault="0050265B" w:rsidP="003B5833">
            <w:pPr>
              <w:spacing w:before="60" w:after="60"/>
              <w:jc w:val="center"/>
              <w:rPr>
                <w:sz w:val="16"/>
                <w:szCs w:val="16"/>
              </w:rPr>
            </w:pPr>
            <w:r w:rsidRPr="00487BA3">
              <w:rPr>
                <w:sz w:val="16"/>
                <w:szCs w:val="16"/>
              </w:rPr>
              <w:t>617,41</w:t>
            </w:r>
            <w:r w:rsidR="00E4038E" w:rsidRPr="00487BA3">
              <w:rPr>
                <w:sz w:val="16"/>
                <w:szCs w:val="16"/>
              </w:rPr>
              <w:t xml:space="preserve"> ha</w:t>
            </w:r>
          </w:p>
        </w:tc>
        <w:tc>
          <w:tcPr>
            <w:tcW w:w="1477" w:type="pct"/>
            <w:vAlign w:val="center"/>
          </w:tcPr>
          <w:p w14:paraId="7205DA77" w14:textId="77777777" w:rsidR="00E4038E" w:rsidRPr="00487BA3" w:rsidRDefault="0050265B" w:rsidP="003B5833">
            <w:pPr>
              <w:spacing w:before="60" w:after="60"/>
              <w:jc w:val="center"/>
              <w:rPr>
                <w:sz w:val="16"/>
                <w:szCs w:val="16"/>
              </w:rPr>
            </w:pPr>
            <w:r w:rsidRPr="00487BA3">
              <w:rPr>
                <w:sz w:val="16"/>
                <w:szCs w:val="16"/>
              </w:rPr>
              <w:t>617,85</w:t>
            </w:r>
            <w:r w:rsidR="00E4038E" w:rsidRPr="00487BA3">
              <w:rPr>
                <w:sz w:val="16"/>
                <w:szCs w:val="16"/>
              </w:rPr>
              <w:t xml:space="preserve"> ha</w:t>
            </w:r>
          </w:p>
        </w:tc>
      </w:tr>
      <w:tr w:rsidR="00E4038E" w:rsidRPr="00487BA3" w14:paraId="48A4C699" w14:textId="77777777" w:rsidTr="009C4150">
        <w:trPr>
          <w:jc w:val="center"/>
        </w:trPr>
        <w:tc>
          <w:tcPr>
            <w:tcW w:w="311" w:type="pct"/>
            <w:shd w:val="clear" w:color="auto" w:fill="FDE9D9" w:themeFill="accent6" w:themeFillTint="33"/>
            <w:vAlign w:val="center"/>
          </w:tcPr>
          <w:p w14:paraId="07761F47" w14:textId="77777777" w:rsidR="00E4038E" w:rsidRPr="00487BA3" w:rsidRDefault="00E4038E" w:rsidP="003B5833">
            <w:pPr>
              <w:spacing w:before="60" w:after="60"/>
              <w:jc w:val="center"/>
              <w:rPr>
                <w:iCs/>
                <w:sz w:val="16"/>
                <w:szCs w:val="16"/>
              </w:rPr>
            </w:pPr>
            <w:r w:rsidRPr="00487BA3">
              <w:rPr>
                <w:iCs/>
                <w:sz w:val="16"/>
                <w:szCs w:val="16"/>
              </w:rPr>
              <w:t>5.</w:t>
            </w:r>
          </w:p>
        </w:tc>
        <w:tc>
          <w:tcPr>
            <w:tcW w:w="1724" w:type="pct"/>
            <w:vAlign w:val="center"/>
          </w:tcPr>
          <w:p w14:paraId="599AABE0" w14:textId="77777777" w:rsidR="00E4038E" w:rsidRPr="00487BA3" w:rsidRDefault="00E4038E" w:rsidP="003B5833">
            <w:pPr>
              <w:autoSpaceDE w:val="0"/>
              <w:autoSpaceDN w:val="0"/>
              <w:adjustRightInd w:val="0"/>
              <w:spacing w:before="60" w:after="60"/>
              <w:ind w:left="127"/>
              <w:rPr>
                <w:sz w:val="16"/>
                <w:szCs w:val="16"/>
              </w:rPr>
            </w:pPr>
            <w:r w:rsidRPr="00487BA3">
              <w:rPr>
                <w:sz w:val="16"/>
                <w:szCs w:val="16"/>
              </w:rPr>
              <w:t>Stanowiska dokumentacyjne</w:t>
            </w:r>
          </w:p>
        </w:tc>
        <w:tc>
          <w:tcPr>
            <w:tcW w:w="1489" w:type="pct"/>
            <w:vAlign w:val="center"/>
          </w:tcPr>
          <w:p w14:paraId="1DC09C59" w14:textId="77777777" w:rsidR="00E4038E" w:rsidRPr="00487BA3" w:rsidRDefault="00F174B7" w:rsidP="003B5833">
            <w:pPr>
              <w:spacing w:before="60" w:after="60"/>
              <w:jc w:val="center"/>
              <w:rPr>
                <w:sz w:val="16"/>
                <w:szCs w:val="16"/>
              </w:rPr>
            </w:pPr>
            <w:r w:rsidRPr="00487BA3">
              <w:rPr>
                <w:sz w:val="16"/>
                <w:szCs w:val="16"/>
              </w:rPr>
              <w:t>0,90</w:t>
            </w:r>
            <w:r w:rsidR="00E4038E" w:rsidRPr="00487BA3">
              <w:rPr>
                <w:sz w:val="16"/>
                <w:szCs w:val="16"/>
              </w:rPr>
              <w:t xml:space="preserve"> ha</w:t>
            </w:r>
          </w:p>
        </w:tc>
        <w:tc>
          <w:tcPr>
            <w:tcW w:w="1477" w:type="pct"/>
            <w:vAlign w:val="center"/>
          </w:tcPr>
          <w:p w14:paraId="013AD25C" w14:textId="77777777" w:rsidR="00E4038E" w:rsidRPr="00487BA3" w:rsidRDefault="00F174B7" w:rsidP="003B5833">
            <w:pPr>
              <w:spacing w:before="60" w:after="60"/>
              <w:jc w:val="center"/>
              <w:rPr>
                <w:sz w:val="16"/>
                <w:szCs w:val="16"/>
              </w:rPr>
            </w:pPr>
            <w:r w:rsidRPr="00487BA3">
              <w:rPr>
                <w:sz w:val="16"/>
                <w:szCs w:val="16"/>
              </w:rPr>
              <w:t>0,87</w:t>
            </w:r>
            <w:r w:rsidR="00E4038E" w:rsidRPr="00487BA3">
              <w:rPr>
                <w:sz w:val="16"/>
                <w:szCs w:val="16"/>
              </w:rPr>
              <w:t xml:space="preserve"> ha</w:t>
            </w:r>
          </w:p>
        </w:tc>
      </w:tr>
      <w:tr w:rsidR="00BF7618" w:rsidRPr="00487BA3" w14:paraId="69DCB71C" w14:textId="77777777" w:rsidTr="009C4150">
        <w:trPr>
          <w:jc w:val="center"/>
        </w:trPr>
        <w:tc>
          <w:tcPr>
            <w:tcW w:w="311" w:type="pct"/>
            <w:shd w:val="clear" w:color="auto" w:fill="FDE9D9" w:themeFill="accent6" w:themeFillTint="33"/>
            <w:vAlign w:val="center"/>
          </w:tcPr>
          <w:p w14:paraId="7463B7BE" w14:textId="77777777" w:rsidR="00BF7618" w:rsidRPr="00487BA3" w:rsidRDefault="00BF7618" w:rsidP="003B5833">
            <w:pPr>
              <w:spacing w:before="60" w:after="60"/>
              <w:jc w:val="center"/>
              <w:rPr>
                <w:iCs/>
                <w:sz w:val="16"/>
                <w:szCs w:val="16"/>
              </w:rPr>
            </w:pPr>
            <w:r w:rsidRPr="00487BA3">
              <w:rPr>
                <w:iCs/>
                <w:sz w:val="16"/>
                <w:szCs w:val="16"/>
              </w:rPr>
              <w:t>6.</w:t>
            </w:r>
          </w:p>
        </w:tc>
        <w:tc>
          <w:tcPr>
            <w:tcW w:w="1724" w:type="pct"/>
            <w:vAlign w:val="center"/>
          </w:tcPr>
          <w:p w14:paraId="308CE95D" w14:textId="77777777" w:rsidR="00BF7618" w:rsidRPr="00487BA3" w:rsidRDefault="00BF7618" w:rsidP="003B5833">
            <w:pPr>
              <w:autoSpaceDE w:val="0"/>
              <w:autoSpaceDN w:val="0"/>
              <w:adjustRightInd w:val="0"/>
              <w:spacing w:before="60" w:after="60"/>
              <w:ind w:left="127"/>
              <w:rPr>
                <w:sz w:val="16"/>
                <w:szCs w:val="16"/>
              </w:rPr>
            </w:pPr>
            <w:r w:rsidRPr="00487BA3">
              <w:rPr>
                <w:sz w:val="16"/>
                <w:szCs w:val="16"/>
              </w:rPr>
              <w:t>Zespoły przyrodniczo-krajobrazowe</w:t>
            </w:r>
          </w:p>
        </w:tc>
        <w:tc>
          <w:tcPr>
            <w:tcW w:w="1489" w:type="pct"/>
            <w:vAlign w:val="center"/>
          </w:tcPr>
          <w:p w14:paraId="28E159A5" w14:textId="77777777" w:rsidR="00BF7618" w:rsidRPr="00487BA3" w:rsidRDefault="00BF7618" w:rsidP="003B5833">
            <w:pPr>
              <w:spacing w:before="60" w:after="60"/>
              <w:jc w:val="center"/>
              <w:rPr>
                <w:sz w:val="16"/>
                <w:szCs w:val="16"/>
              </w:rPr>
            </w:pPr>
            <w:r w:rsidRPr="00487BA3">
              <w:rPr>
                <w:sz w:val="16"/>
                <w:szCs w:val="16"/>
              </w:rPr>
              <w:t>0,00 ha</w:t>
            </w:r>
          </w:p>
        </w:tc>
        <w:tc>
          <w:tcPr>
            <w:tcW w:w="1477" w:type="pct"/>
            <w:vAlign w:val="center"/>
          </w:tcPr>
          <w:p w14:paraId="6838E602" w14:textId="77777777" w:rsidR="00BF7618" w:rsidRPr="00487BA3" w:rsidRDefault="00BF7618" w:rsidP="003B5833">
            <w:pPr>
              <w:spacing w:before="60" w:after="60"/>
              <w:jc w:val="center"/>
              <w:rPr>
                <w:sz w:val="16"/>
                <w:szCs w:val="16"/>
              </w:rPr>
            </w:pPr>
            <w:r w:rsidRPr="00487BA3">
              <w:rPr>
                <w:sz w:val="16"/>
                <w:szCs w:val="16"/>
              </w:rPr>
              <w:t>7,87 ha</w:t>
            </w:r>
          </w:p>
        </w:tc>
      </w:tr>
      <w:tr w:rsidR="00BF7618" w:rsidRPr="00487BA3" w14:paraId="1C6C7E10" w14:textId="77777777" w:rsidTr="009C4150">
        <w:trPr>
          <w:jc w:val="center"/>
        </w:trPr>
        <w:tc>
          <w:tcPr>
            <w:tcW w:w="311" w:type="pct"/>
            <w:shd w:val="clear" w:color="auto" w:fill="FDE9D9" w:themeFill="accent6" w:themeFillTint="33"/>
            <w:vAlign w:val="center"/>
          </w:tcPr>
          <w:p w14:paraId="5369ABF3" w14:textId="77777777" w:rsidR="00BF7618" w:rsidRPr="00487BA3" w:rsidRDefault="00BF7618" w:rsidP="003B5833">
            <w:pPr>
              <w:spacing w:before="60" w:after="60"/>
              <w:jc w:val="center"/>
              <w:rPr>
                <w:iCs/>
                <w:sz w:val="16"/>
                <w:szCs w:val="16"/>
              </w:rPr>
            </w:pPr>
            <w:r w:rsidRPr="00487BA3">
              <w:rPr>
                <w:iCs/>
                <w:sz w:val="16"/>
                <w:szCs w:val="16"/>
              </w:rPr>
              <w:t>7.</w:t>
            </w:r>
          </w:p>
        </w:tc>
        <w:tc>
          <w:tcPr>
            <w:tcW w:w="1724" w:type="pct"/>
            <w:vAlign w:val="center"/>
          </w:tcPr>
          <w:p w14:paraId="17F67002" w14:textId="77777777" w:rsidR="00BF7618" w:rsidRPr="00487BA3" w:rsidRDefault="00BF7618" w:rsidP="003B5833">
            <w:pPr>
              <w:spacing w:before="60" w:after="60"/>
              <w:ind w:left="127"/>
              <w:rPr>
                <w:sz w:val="16"/>
                <w:szCs w:val="16"/>
              </w:rPr>
            </w:pPr>
            <w:r w:rsidRPr="00487BA3">
              <w:rPr>
                <w:sz w:val="16"/>
                <w:szCs w:val="16"/>
              </w:rPr>
              <w:t>Pomniki przyrody</w:t>
            </w:r>
          </w:p>
        </w:tc>
        <w:tc>
          <w:tcPr>
            <w:tcW w:w="1489" w:type="pct"/>
            <w:vAlign w:val="center"/>
          </w:tcPr>
          <w:p w14:paraId="6433B153" w14:textId="77777777" w:rsidR="00BF7618" w:rsidRPr="00487BA3" w:rsidRDefault="00917361" w:rsidP="003B5833">
            <w:pPr>
              <w:spacing w:before="60" w:after="60"/>
              <w:jc w:val="center"/>
              <w:rPr>
                <w:sz w:val="16"/>
                <w:szCs w:val="16"/>
              </w:rPr>
            </w:pPr>
            <w:r w:rsidRPr="00487BA3">
              <w:rPr>
                <w:sz w:val="16"/>
                <w:szCs w:val="16"/>
              </w:rPr>
              <w:t>125</w:t>
            </w:r>
            <w:r w:rsidR="00BF7618" w:rsidRPr="00487BA3">
              <w:rPr>
                <w:sz w:val="16"/>
                <w:szCs w:val="16"/>
              </w:rPr>
              <w:t xml:space="preserve"> szt.</w:t>
            </w:r>
          </w:p>
        </w:tc>
        <w:tc>
          <w:tcPr>
            <w:tcW w:w="1477" w:type="pct"/>
          </w:tcPr>
          <w:p w14:paraId="2E26AAA0" w14:textId="77777777" w:rsidR="00BF7618" w:rsidRPr="00487BA3" w:rsidRDefault="000230F5" w:rsidP="003B5833">
            <w:pPr>
              <w:spacing w:before="60" w:after="60"/>
              <w:jc w:val="center"/>
              <w:rPr>
                <w:sz w:val="16"/>
                <w:szCs w:val="16"/>
              </w:rPr>
            </w:pPr>
            <w:r w:rsidRPr="00487BA3">
              <w:rPr>
                <w:sz w:val="16"/>
                <w:szCs w:val="16"/>
              </w:rPr>
              <w:t>91</w:t>
            </w:r>
            <w:r w:rsidR="00BF7618" w:rsidRPr="00487BA3">
              <w:rPr>
                <w:sz w:val="16"/>
                <w:szCs w:val="16"/>
              </w:rPr>
              <w:t xml:space="preserve"> szt.</w:t>
            </w:r>
          </w:p>
        </w:tc>
      </w:tr>
      <w:tr w:rsidR="00BF7618" w:rsidRPr="00487BA3" w14:paraId="5978CF84" w14:textId="77777777" w:rsidTr="009C4150">
        <w:trPr>
          <w:jc w:val="center"/>
        </w:trPr>
        <w:tc>
          <w:tcPr>
            <w:tcW w:w="311" w:type="pct"/>
            <w:shd w:val="clear" w:color="auto" w:fill="FDE9D9" w:themeFill="accent6" w:themeFillTint="33"/>
            <w:vAlign w:val="center"/>
          </w:tcPr>
          <w:p w14:paraId="092CFFA9" w14:textId="77777777" w:rsidR="00BF7618" w:rsidRPr="00487BA3" w:rsidRDefault="00BF7618" w:rsidP="003B5833">
            <w:pPr>
              <w:spacing w:before="60" w:after="60"/>
              <w:jc w:val="center"/>
              <w:rPr>
                <w:iCs/>
                <w:sz w:val="16"/>
                <w:szCs w:val="16"/>
              </w:rPr>
            </w:pPr>
            <w:r w:rsidRPr="00487BA3">
              <w:rPr>
                <w:iCs/>
                <w:sz w:val="16"/>
                <w:szCs w:val="16"/>
              </w:rPr>
              <w:t>8.</w:t>
            </w:r>
          </w:p>
        </w:tc>
        <w:tc>
          <w:tcPr>
            <w:tcW w:w="1724" w:type="pct"/>
            <w:vAlign w:val="center"/>
          </w:tcPr>
          <w:p w14:paraId="1E58B3B0" w14:textId="77777777" w:rsidR="00BF7618" w:rsidRPr="00487BA3" w:rsidRDefault="00BF7618" w:rsidP="003B5833">
            <w:pPr>
              <w:spacing w:before="60" w:after="60"/>
              <w:ind w:left="127"/>
              <w:rPr>
                <w:sz w:val="16"/>
                <w:szCs w:val="16"/>
              </w:rPr>
            </w:pPr>
            <w:r w:rsidRPr="00487BA3">
              <w:rPr>
                <w:sz w:val="16"/>
                <w:szCs w:val="16"/>
              </w:rPr>
              <w:t>Lesistość powiatu</w:t>
            </w:r>
          </w:p>
        </w:tc>
        <w:tc>
          <w:tcPr>
            <w:tcW w:w="1489" w:type="pct"/>
            <w:vAlign w:val="center"/>
          </w:tcPr>
          <w:p w14:paraId="4BF230BE" w14:textId="77777777" w:rsidR="00BF7618" w:rsidRPr="00487BA3" w:rsidRDefault="009743BE" w:rsidP="003B5833">
            <w:pPr>
              <w:spacing w:before="60" w:after="60"/>
              <w:jc w:val="center"/>
              <w:rPr>
                <w:sz w:val="16"/>
                <w:szCs w:val="16"/>
              </w:rPr>
            </w:pPr>
            <w:r w:rsidRPr="00487BA3">
              <w:rPr>
                <w:sz w:val="16"/>
                <w:szCs w:val="16"/>
              </w:rPr>
              <w:t>51,7</w:t>
            </w:r>
            <w:r w:rsidR="00BF7618" w:rsidRPr="00487BA3">
              <w:rPr>
                <w:sz w:val="16"/>
                <w:szCs w:val="16"/>
              </w:rPr>
              <w:t xml:space="preserve"> %</w:t>
            </w:r>
          </w:p>
        </w:tc>
        <w:tc>
          <w:tcPr>
            <w:tcW w:w="1477" w:type="pct"/>
          </w:tcPr>
          <w:p w14:paraId="2544BFA4" w14:textId="77777777" w:rsidR="00BF7618" w:rsidRPr="00487BA3" w:rsidRDefault="00EF66F4" w:rsidP="003B5833">
            <w:pPr>
              <w:spacing w:before="60" w:after="60"/>
              <w:jc w:val="center"/>
              <w:rPr>
                <w:sz w:val="16"/>
                <w:szCs w:val="16"/>
              </w:rPr>
            </w:pPr>
            <w:r w:rsidRPr="00487BA3">
              <w:rPr>
                <w:sz w:val="16"/>
                <w:szCs w:val="16"/>
              </w:rPr>
              <w:t>51,9</w:t>
            </w:r>
            <w:r w:rsidR="00BF7618" w:rsidRPr="00487BA3">
              <w:rPr>
                <w:sz w:val="16"/>
                <w:szCs w:val="16"/>
              </w:rPr>
              <w:t xml:space="preserve"> %</w:t>
            </w:r>
          </w:p>
        </w:tc>
      </w:tr>
      <w:tr w:rsidR="00BF7618" w:rsidRPr="00487BA3" w14:paraId="5A32592F" w14:textId="77777777" w:rsidTr="009C4150">
        <w:trPr>
          <w:jc w:val="center"/>
        </w:trPr>
        <w:tc>
          <w:tcPr>
            <w:tcW w:w="311" w:type="pct"/>
            <w:shd w:val="clear" w:color="auto" w:fill="FDE9D9" w:themeFill="accent6" w:themeFillTint="33"/>
            <w:vAlign w:val="center"/>
          </w:tcPr>
          <w:p w14:paraId="0ABDEC19" w14:textId="77777777" w:rsidR="00BF7618" w:rsidRPr="00487BA3" w:rsidRDefault="00BF7618" w:rsidP="003B5833">
            <w:pPr>
              <w:spacing w:before="60" w:after="60"/>
              <w:jc w:val="center"/>
              <w:rPr>
                <w:iCs/>
                <w:sz w:val="16"/>
                <w:szCs w:val="16"/>
              </w:rPr>
            </w:pPr>
            <w:r w:rsidRPr="00487BA3">
              <w:rPr>
                <w:iCs/>
                <w:sz w:val="16"/>
                <w:szCs w:val="16"/>
              </w:rPr>
              <w:t>9.</w:t>
            </w:r>
          </w:p>
        </w:tc>
        <w:tc>
          <w:tcPr>
            <w:tcW w:w="1724" w:type="pct"/>
            <w:vAlign w:val="center"/>
          </w:tcPr>
          <w:p w14:paraId="33173933" w14:textId="77777777" w:rsidR="00BF7618" w:rsidRPr="00487BA3" w:rsidRDefault="00BF7618" w:rsidP="003B5833">
            <w:pPr>
              <w:spacing w:before="60" w:after="60"/>
              <w:ind w:left="127"/>
              <w:rPr>
                <w:sz w:val="16"/>
                <w:szCs w:val="16"/>
              </w:rPr>
            </w:pPr>
            <w:r w:rsidRPr="00487BA3">
              <w:rPr>
                <w:sz w:val="16"/>
                <w:szCs w:val="16"/>
              </w:rPr>
              <w:t>Powierzchnia lasów</w:t>
            </w:r>
          </w:p>
        </w:tc>
        <w:tc>
          <w:tcPr>
            <w:tcW w:w="1489" w:type="pct"/>
            <w:vAlign w:val="center"/>
          </w:tcPr>
          <w:p w14:paraId="1CFA2342" w14:textId="77777777" w:rsidR="00BF7618" w:rsidRPr="00487BA3" w:rsidRDefault="009743BE" w:rsidP="003B5833">
            <w:pPr>
              <w:spacing w:before="60" w:after="60"/>
              <w:jc w:val="center"/>
              <w:rPr>
                <w:sz w:val="16"/>
                <w:szCs w:val="16"/>
              </w:rPr>
            </w:pPr>
            <w:r w:rsidRPr="00487BA3">
              <w:rPr>
                <w:sz w:val="16"/>
                <w:szCs w:val="16"/>
              </w:rPr>
              <w:t xml:space="preserve">53 033 </w:t>
            </w:r>
            <w:r w:rsidR="00BF7618" w:rsidRPr="00487BA3">
              <w:rPr>
                <w:sz w:val="16"/>
                <w:szCs w:val="16"/>
              </w:rPr>
              <w:t>ha</w:t>
            </w:r>
          </w:p>
        </w:tc>
        <w:tc>
          <w:tcPr>
            <w:tcW w:w="1477" w:type="pct"/>
          </w:tcPr>
          <w:p w14:paraId="43276AA0" w14:textId="77777777" w:rsidR="00BF7618" w:rsidRPr="00487BA3" w:rsidRDefault="00EF66F4" w:rsidP="003B5833">
            <w:pPr>
              <w:spacing w:before="60" w:after="60"/>
              <w:jc w:val="center"/>
              <w:rPr>
                <w:sz w:val="16"/>
                <w:szCs w:val="16"/>
              </w:rPr>
            </w:pPr>
            <w:r w:rsidRPr="00487BA3">
              <w:rPr>
                <w:sz w:val="16"/>
                <w:szCs w:val="16"/>
              </w:rPr>
              <w:t xml:space="preserve">54 018 </w:t>
            </w:r>
            <w:r w:rsidR="00BF7618" w:rsidRPr="00487BA3">
              <w:rPr>
                <w:sz w:val="16"/>
                <w:szCs w:val="16"/>
              </w:rPr>
              <w:t>ha</w:t>
            </w:r>
          </w:p>
        </w:tc>
      </w:tr>
    </w:tbl>
    <w:p w14:paraId="0A656403" w14:textId="77777777" w:rsidR="00E4038E" w:rsidRPr="00487BA3" w:rsidRDefault="00E4038E" w:rsidP="003B5833">
      <w:pPr>
        <w:spacing w:before="60" w:after="60"/>
        <w:rPr>
          <w:sz w:val="16"/>
          <w:szCs w:val="16"/>
        </w:rPr>
      </w:pPr>
      <w:r w:rsidRPr="00487BA3">
        <w:rPr>
          <w:sz w:val="16"/>
          <w:szCs w:val="16"/>
        </w:rPr>
        <w:t>*Stan zaczerpnięty z POŚ, 201</w:t>
      </w:r>
      <w:r w:rsidR="00ED13CF" w:rsidRPr="00487BA3">
        <w:rPr>
          <w:sz w:val="16"/>
          <w:szCs w:val="16"/>
        </w:rPr>
        <w:t>7</w:t>
      </w:r>
    </w:p>
    <w:p w14:paraId="6EBA7F5C" w14:textId="1292F182" w:rsidR="00E4038E" w:rsidRPr="00487BA3" w:rsidRDefault="00E4038E" w:rsidP="003B5833">
      <w:pPr>
        <w:spacing w:before="60" w:after="60"/>
        <w:rPr>
          <w:color w:val="000000" w:themeColor="text1"/>
          <w:sz w:val="16"/>
          <w:szCs w:val="16"/>
        </w:rPr>
      </w:pPr>
      <w:r w:rsidRPr="00487BA3">
        <w:rPr>
          <w:sz w:val="16"/>
          <w:szCs w:val="16"/>
        </w:rPr>
        <w:t xml:space="preserve">Źródło: opracowanie </w:t>
      </w:r>
      <w:r w:rsidRPr="00487BA3">
        <w:rPr>
          <w:color w:val="000000" w:themeColor="text1"/>
          <w:sz w:val="16"/>
          <w:szCs w:val="16"/>
        </w:rPr>
        <w:t xml:space="preserve">własne </w:t>
      </w:r>
      <w:r w:rsidR="00851782" w:rsidRPr="00487BA3">
        <w:rPr>
          <w:color w:val="000000" w:themeColor="text1"/>
          <w:sz w:val="16"/>
          <w:szCs w:val="16"/>
        </w:rPr>
        <w:t>na podstawie danych GUS</w:t>
      </w:r>
    </w:p>
    <w:p w14:paraId="2A47D3E8" w14:textId="2099304B" w:rsidR="0033078E" w:rsidRPr="00487BA3" w:rsidRDefault="0033078E" w:rsidP="003B5833">
      <w:pPr>
        <w:spacing w:before="60" w:after="60"/>
        <w:rPr>
          <w:color w:val="000000" w:themeColor="text1"/>
          <w:sz w:val="16"/>
          <w:szCs w:val="16"/>
        </w:rPr>
      </w:pPr>
    </w:p>
    <w:p w14:paraId="2FDE6BE3" w14:textId="77777777" w:rsidR="0033078E" w:rsidRPr="00487BA3" w:rsidRDefault="0033078E" w:rsidP="003B5833">
      <w:pPr>
        <w:spacing w:before="60" w:after="60"/>
        <w:rPr>
          <w:color w:val="000000" w:themeColor="text1"/>
          <w:sz w:val="16"/>
          <w:szCs w:val="16"/>
        </w:rPr>
      </w:pPr>
    </w:p>
    <w:p w14:paraId="03B4D613" w14:textId="27214B16" w:rsidR="00E4038E" w:rsidRDefault="00E4038E" w:rsidP="003B5833">
      <w:pPr>
        <w:spacing w:before="60" w:after="60"/>
        <w:jc w:val="both"/>
        <w:rPr>
          <w:color w:val="000000" w:themeColor="text1"/>
          <w:sz w:val="20"/>
        </w:rPr>
      </w:pPr>
    </w:p>
    <w:p w14:paraId="434A614D" w14:textId="17839B28" w:rsidR="009C4150" w:rsidRDefault="009C4150" w:rsidP="003B5833">
      <w:pPr>
        <w:spacing w:before="60" w:after="60"/>
        <w:jc w:val="both"/>
        <w:rPr>
          <w:color w:val="000000" w:themeColor="text1"/>
          <w:sz w:val="20"/>
        </w:rPr>
      </w:pPr>
    </w:p>
    <w:p w14:paraId="2EE416F6" w14:textId="14689C34" w:rsidR="009C4150" w:rsidRDefault="009C4150" w:rsidP="003B5833">
      <w:pPr>
        <w:spacing w:before="60" w:after="60"/>
        <w:jc w:val="both"/>
        <w:rPr>
          <w:color w:val="000000" w:themeColor="text1"/>
          <w:sz w:val="20"/>
        </w:rPr>
      </w:pPr>
    </w:p>
    <w:p w14:paraId="0C3D2E44" w14:textId="77777777" w:rsidR="009C4150" w:rsidRPr="00487BA3" w:rsidRDefault="009C4150" w:rsidP="003B5833">
      <w:pPr>
        <w:spacing w:before="60" w:after="60"/>
        <w:jc w:val="both"/>
        <w:rPr>
          <w:color w:val="000000" w:themeColor="text1"/>
          <w:sz w:val="20"/>
        </w:rPr>
      </w:pPr>
    </w:p>
    <w:p w14:paraId="4B854EE0" w14:textId="77777777" w:rsidR="00E4038E" w:rsidRPr="00487BA3" w:rsidRDefault="00E4038E" w:rsidP="003B5833">
      <w:pPr>
        <w:pStyle w:val="Nagwek1"/>
        <w:numPr>
          <w:ilvl w:val="2"/>
          <w:numId w:val="11"/>
        </w:numPr>
        <w:rPr>
          <w:color w:val="auto"/>
          <w:sz w:val="22"/>
          <w:szCs w:val="22"/>
        </w:rPr>
      </w:pPr>
      <w:bookmarkStart w:id="487" w:name="_Toc521666621"/>
      <w:bookmarkStart w:id="488" w:name="_Toc106920176"/>
      <w:bookmarkStart w:id="489" w:name="_Toc115684944"/>
      <w:r w:rsidRPr="00487BA3">
        <w:rPr>
          <w:color w:val="000000" w:themeColor="text1"/>
          <w:sz w:val="22"/>
          <w:szCs w:val="22"/>
        </w:rPr>
        <w:lastRenderedPageBreak/>
        <w:t>Opis stanu obecnego</w:t>
      </w:r>
      <w:bookmarkEnd w:id="487"/>
      <w:bookmarkEnd w:id="488"/>
      <w:bookmarkEnd w:id="489"/>
    </w:p>
    <w:p w14:paraId="542FB526" w14:textId="5417D2C7" w:rsidR="00E4038E" w:rsidRPr="00487BA3" w:rsidRDefault="00E4038E" w:rsidP="003B5833">
      <w:pPr>
        <w:spacing w:before="60" w:after="60"/>
        <w:jc w:val="both"/>
        <w:rPr>
          <w:sz w:val="20"/>
          <w:szCs w:val="20"/>
        </w:rPr>
      </w:pPr>
      <w:bookmarkStart w:id="490" w:name="_Toc248295634"/>
      <w:bookmarkStart w:id="491" w:name="_Toc249200658"/>
      <w:bookmarkStart w:id="492" w:name="_Toc353345592"/>
      <w:r w:rsidRPr="00487BA3">
        <w:rPr>
          <w:sz w:val="20"/>
          <w:szCs w:val="20"/>
        </w:rPr>
        <w:t xml:space="preserve">Zgodnie z przyrodniczo – leśną regionalizacją Polski, obszar powiatu </w:t>
      </w:r>
      <w:r w:rsidR="00943467" w:rsidRPr="00487BA3">
        <w:rPr>
          <w:sz w:val="20"/>
          <w:szCs w:val="20"/>
        </w:rPr>
        <w:t>żywieckiego</w:t>
      </w:r>
      <w:r w:rsidRPr="00487BA3">
        <w:rPr>
          <w:sz w:val="20"/>
          <w:szCs w:val="20"/>
        </w:rPr>
        <w:t xml:space="preserve"> położony </w:t>
      </w:r>
      <w:r w:rsidR="001963CB" w:rsidRPr="00487BA3">
        <w:rPr>
          <w:sz w:val="20"/>
          <w:szCs w:val="20"/>
        </w:rPr>
        <w:t xml:space="preserve">jest w </w:t>
      </w:r>
      <w:r w:rsidR="00564F78" w:rsidRPr="00487BA3">
        <w:rPr>
          <w:sz w:val="20"/>
          <w:szCs w:val="20"/>
        </w:rPr>
        <w:t>Prowincji Karpackiej, w Dziale Zachodniokarpackim, Podkrainie Zachodniobeskidzkiej, w obrębie okręgu Beskidzkiego Żywieckiego, na obszarze sześciu podokręgów:</w:t>
      </w:r>
    </w:p>
    <w:p w14:paraId="45456179" w14:textId="77777777" w:rsidR="00564F78" w:rsidRPr="00487BA3" w:rsidRDefault="00564F78" w:rsidP="003B5833">
      <w:pPr>
        <w:pStyle w:val="Akapitzlist"/>
        <w:numPr>
          <w:ilvl w:val="0"/>
          <w:numId w:val="89"/>
        </w:numPr>
        <w:contextualSpacing w:val="0"/>
        <w:jc w:val="both"/>
        <w:rPr>
          <w:szCs w:val="20"/>
        </w:rPr>
      </w:pPr>
      <w:r w:rsidRPr="00487BA3">
        <w:rPr>
          <w:szCs w:val="20"/>
        </w:rPr>
        <w:t>H.1a.5.a – Beskidu Śląskiego,</w:t>
      </w:r>
    </w:p>
    <w:p w14:paraId="11B943AA" w14:textId="77777777" w:rsidR="00564F78" w:rsidRPr="00487BA3" w:rsidRDefault="00564F78" w:rsidP="003B5833">
      <w:pPr>
        <w:pStyle w:val="Akapitzlist"/>
        <w:numPr>
          <w:ilvl w:val="0"/>
          <w:numId w:val="89"/>
        </w:numPr>
        <w:contextualSpacing w:val="0"/>
        <w:jc w:val="both"/>
        <w:rPr>
          <w:szCs w:val="20"/>
        </w:rPr>
      </w:pPr>
      <w:r w:rsidRPr="00487BA3">
        <w:rPr>
          <w:szCs w:val="20"/>
        </w:rPr>
        <w:t xml:space="preserve">H.1a.5.b – Zachodniej Części Beskidu Żywieckiego, </w:t>
      </w:r>
    </w:p>
    <w:p w14:paraId="0B658908" w14:textId="77777777" w:rsidR="00564F78" w:rsidRPr="00487BA3" w:rsidRDefault="00564F78" w:rsidP="003B5833">
      <w:pPr>
        <w:pStyle w:val="Akapitzlist"/>
        <w:numPr>
          <w:ilvl w:val="0"/>
          <w:numId w:val="89"/>
        </w:numPr>
        <w:contextualSpacing w:val="0"/>
        <w:jc w:val="both"/>
        <w:rPr>
          <w:szCs w:val="20"/>
        </w:rPr>
      </w:pPr>
      <w:r w:rsidRPr="00487BA3">
        <w:rPr>
          <w:szCs w:val="20"/>
        </w:rPr>
        <w:t>H.1a.5.c – Kotliny Żywieckiej,</w:t>
      </w:r>
    </w:p>
    <w:p w14:paraId="5146BB31" w14:textId="77777777" w:rsidR="00564F78" w:rsidRPr="00487BA3" w:rsidRDefault="00564F78" w:rsidP="003B5833">
      <w:pPr>
        <w:pStyle w:val="Akapitzlist"/>
        <w:numPr>
          <w:ilvl w:val="0"/>
          <w:numId w:val="89"/>
        </w:numPr>
        <w:contextualSpacing w:val="0"/>
        <w:jc w:val="both"/>
        <w:rPr>
          <w:szCs w:val="20"/>
        </w:rPr>
      </w:pPr>
      <w:r w:rsidRPr="00487BA3">
        <w:rPr>
          <w:szCs w:val="20"/>
        </w:rPr>
        <w:t>H.1a.5.d – Beskidu Małego,</w:t>
      </w:r>
    </w:p>
    <w:p w14:paraId="218824FD" w14:textId="77777777" w:rsidR="00564F78" w:rsidRPr="00487BA3" w:rsidRDefault="00564F78" w:rsidP="003B5833">
      <w:pPr>
        <w:pStyle w:val="Akapitzlist"/>
        <w:numPr>
          <w:ilvl w:val="0"/>
          <w:numId w:val="89"/>
        </w:numPr>
        <w:contextualSpacing w:val="0"/>
        <w:jc w:val="both"/>
        <w:rPr>
          <w:szCs w:val="20"/>
        </w:rPr>
      </w:pPr>
      <w:r w:rsidRPr="00487BA3">
        <w:rPr>
          <w:szCs w:val="20"/>
        </w:rPr>
        <w:t>H.1a.5.e – Babiogórskiego Dolnoreglowego,</w:t>
      </w:r>
    </w:p>
    <w:p w14:paraId="7EFFBDBF" w14:textId="77777777" w:rsidR="00564F78" w:rsidRPr="00487BA3" w:rsidRDefault="00564F78" w:rsidP="003B5833">
      <w:pPr>
        <w:pStyle w:val="Akapitzlist"/>
        <w:numPr>
          <w:ilvl w:val="0"/>
          <w:numId w:val="89"/>
        </w:numPr>
        <w:contextualSpacing w:val="0"/>
        <w:jc w:val="both"/>
        <w:rPr>
          <w:szCs w:val="20"/>
        </w:rPr>
      </w:pPr>
      <w:r w:rsidRPr="00487BA3">
        <w:rPr>
          <w:szCs w:val="20"/>
        </w:rPr>
        <w:t>H.1a.5.h - Makowskopodhalańskiego</w:t>
      </w:r>
    </w:p>
    <w:p w14:paraId="341F3F4D" w14:textId="77777777" w:rsidR="00E4038E" w:rsidRPr="00487BA3" w:rsidRDefault="00E4038E" w:rsidP="003B5833">
      <w:pPr>
        <w:spacing w:before="60" w:after="60"/>
        <w:jc w:val="both"/>
        <w:rPr>
          <w:sz w:val="20"/>
          <w:szCs w:val="20"/>
        </w:rPr>
      </w:pPr>
      <w:r w:rsidRPr="00487BA3">
        <w:rPr>
          <w:sz w:val="20"/>
          <w:szCs w:val="20"/>
        </w:rPr>
        <w:t>Szczególne znaczenia dla funkcjonowania środowiska przyrodniczego na terenie powiatu posiadają następujące elementy:</w:t>
      </w:r>
    </w:p>
    <w:p w14:paraId="2DCC2AA4" w14:textId="77777777" w:rsidR="00E4038E" w:rsidRPr="00487BA3" w:rsidRDefault="00E4038E" w:rsidP="003B5833">
      <w:pPr>
        <w:pStyle w:val="Akapitzlist"/>
        <w:numPr>
          <w:ilvl w:val="0"/>
          <w:numId w:val="77"/>
        </w:numPr>
        <w:contextualSpacing w:val="0"/>
        <w:jc w:val="both"/>
        <w:rPr>
          <w:szCs w:val="20"/>
        </w:rPr>
      </w:pPr>
      <w:r w:rsidRPr="00487BA3">
        <w:rPr>
          <w:szCs w:val="20"/>
        </w:rPr>
        <w:t>kompleksy leśne,</w:t>
      </w:r>
    </w:p>
    <w:p w14:paraId="0C8C9BDD" w14:textId="77777777" w:rsidR="00E4038E" w:rsidRPr="00487BA3" w:rsidRDefault="00E4038E" w:rsidP="003B5833">
      <w:pPr>
        <w:pStyle w:val="Akapitzlist"/>
        <w:numPr>
          <w:ilvl w:val="0"/>
          <w:numId w:val="77"/>
        </w:numPr>
        <w:contextualSpacing w:val="0"/>
        <w:jc w:val="both"/>
        <w:rPr>
          <w:szCs w:val="20"/>
        </w:rPr>
      </w:pPr>
      <w:r w:rsidRPr="00487BA3">
        <w:rPr>
          <w:szCs w:val="20"/>
        </w:rPr>
        <w:t xml:space="preserve">otwarte kompleksy rolnicze wraz z zielenią śródpolną, </w:t>
      </w:r>
    </w:p>
    <w:p w14:paraId="09442F4D" w14:textId="77777777" w:rsidR="00E4038E" w:rsidRPr="00487BA3" w:rsidRDefault="00E4038E" w:rsidP="003B5833">
      <w:pPr>
        <w:pStyle w:val="Akapitzlist"/>
        <w:numPr>
          <w:ilvl w:val="0"/>
          <w:numId w:val="77"/>
        </w:numPr>
        <w:contextualSpacing w:val="0"/>
        <w:jc w:val="both"/>
        <w:rPr>
          <w:szCs w:val="20"/>
        </w:rPr>
      </w:pPr>
      <w:r w:rsidRPr="00487BA3">
        <w:rPr>
          <w:szCs w:val="20"/>
        </w:rPr>
        <w:t>zadrzewienia śródpolne oraz szpalery drzew wzdłuż dróg,</w:t>
      </w:r>
    </w:p>
    <w:p w14:paraId="17D7516D" w14:textId="77777777" w:rsidR="00E4038E" w:rsidRPr="00487BA3" w:rsidRDefault="00E4038E" w:rsidP="003B5833">
      <w:pPr>
        <w:pStyle w:val="Akapitzlist"/>
        <w:numPr>
          <w:ilvl w:val="0"/>
          <w:numId w:val="77"/>
        </w:numPr>
        <w:contextualSpacing w:val="0"/>
        <w:jc w:val="both"/>
        <w:rPr>
          <w:szCs w:val="20"/>
        </w:rPr>
      </w:pPr>
      <w:r w:rsidRPr="00487BA3">
        <w:rPr>
          <w:rFonts w:eastAsiaTheme="minorEastAsia"/>
          <w:szCs w:val="20"/>
        </w:rPr>
        <w:t>cieki powierzchniowe wraz z otoczeniem,</w:t>
      </w:r>
    </w:p>
    <w:p w14:paraId="3A5B7BC5" w14:textId="77777777" w:rsidR="00E4038E" w:rsidRPr="00487BA3" w:rsidRDefault="00E4038E" w:rsidP="003B5833">
      <w:pPr>
        <w:pStyle w:val="Akapitzlist"/>
        <w:numPr>
          <w:ilvl w:val="0"/>
          <w:numId w:val="77"/>
        </w:numPr>
        <w:contextualSpacing w:val="0"/>
        <w:jc w:val="both"/>
        <w:rPr>
          <w:szCs w:val="20"/>
        </w:rPr>
      </w:pPr>
      <w:r w:rsidRPr="00487BA3">
        <w:rPr>
          <w:rFonts w:eastAsiaTheme="minorEastAsia"/>
          <w:szCs w:val="20"/>
        </w:rPr>
        <w:t>zbiorniki wodne oraz zagłębienia wypełnione wodą.</w:t>
      </w:r>
    </w:p>
    <w:p w14:paraId="62A7FEBE" w14:textId="77777777" w:rsidR="00E4038E" w:rsidRPr="00487BA3" w:rsidRDefault="00E4038E" w:rsidP="003B5833">
      <w:pPr>
        <w:pStyle w:val="Akapitzlist"/>
        <w:contextualSpacing w:val="0"/>
        <w:jc w:val="both"/>
        <w:rPr>
          <w:color w:val="FF0000"/>
          <w:szCs w:val="20"/>
        </w:rPr>
      </w:pPr>
    </w:p>
    <w:p w14:paraId="61E4B87B" w14:textId="77777777" w:rsidR="00E4038E" w:rsidRPr="00487BA3" w:rsidRDefault="00564F78" w:rsidP="003B5833">
      <w:pPr>
        <w:keepNext/>
        <w:spacing w:before="60" w:after="60"/>
        <w:jc w:val="center"/>
      </w:pPr>
      <w:r w:rsidRPr="00487BA3">
        <w:rPr>
          <w:noProof/>
        </w:rPr>
        <w:drawing>
          <wp:inline distT="0" distB="0" distL="0" distR="0" wp14:anchorId="44F9E1E7" wp14:editId="415C295E">
            <wp:extent cx="4295775" cy="3919895"/>
            <wp:effectExtent l="0" t="0" r="0" b="4445"/>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7610" t="16186" r="52680" b="19365"/>
                    <a:stretch/>
                  </pic:blipFill>
                  <pic:spPr bwMode="auto">
                    <a:xfrm>
                      <a:off x="0" y="0"/>
                      <a:ext cx="4306165" cy="3929376"/>
                    </a:xfrm>
                    <a:prstGeom prst="rect">
                      <a:avLst/>
                    </a:prstGeom>
                    <a:ln>
                      <a:noFill/>
                    </a:ln>
                    <a:extLst>
                      <a:ext uri="{53640926-AAD7-44D8-BBD7-CCE9431645EC}">
                        <a14:shadowObscured xmlns:a14="http://schemas.microsoft.com/office/drawing/2010/main"/>
                      </a:ext>
                    </a:extLst>
                  </pic:spPr>
                </pic:pic>
              </a:graphicData>
            </a:graphic>
          </wp:inline>
        </w:drawing>
      </w:r>
    </w:p>
    <w:p w14:paraId="1E863162" w14:textId="77777777" w:rsidR="00E4038E" w:rsidRPr="00487BA3" w:rsidRDefault="00E4038E" w:rsidP="003B5833">
      <w:pPr>
        <w:pStyle w:val="Legenda"/>
        <w:spacing w:before="60" w:after="60"/>
      </w:pPr>
      <w:bookmarkStart w:id="493" w:name="_Toc106920296"/>
      <w:bookmarkStart w:id="494" w:name="_Toc115688088"/>
      <w:r w:rsidRPr="00487BA3">
        <w:rPr>
          <w:i w:val="0"/>
          <w:iCs/>
          <w:sz w:val="16"/>
          <w:szCs w:val="16"/>
        </w:rPr>
        <w:t xml:space="preserve">Rysunek </w:t>
      </w:r>
      <w:r w:rsidRPr="00487BA3">
        <w:rPr>
          <w:i w:val="0"/>
          <w:iCs/>
          <w:sz w:val="16"/>
          <w:szCs w:val="16"/>
        </w:rPr>
        <w:fldChar w:fldCharType="begin"/>
      </w:r>
      <w:r w:rsidRPr="00487BA3">
        <w:rPr>
          <w:i w:val="0"/>
          <w:iCs/>
          <w:sz w:val="16"/>
          <w:szCs w:val="16"/>
        </w:rPr>
        <w:instrText xml:space="preserve"> SEQ Rysunek \* ARABIC </w:instrText>
      </w:r>
      <w:r w:rsidRPr="00487BA3">
        <w:rPr>
          <w:i w:val="0"/>
          <w:iCs/>
          <w:sz w:val="16"/>
          <w:szCs w:val="16"/>
        </w:rPr>
        <w:fldChar w:fldCharType="separate"/>
      </w:r>
      <w:r w:rsidR="00F4548A" w:rsidRPr="00487BA3">
        <w:rPr>
          <w:i w:val="0"/>
          <w:iCs/>
          <w:noProof/>
          <w:sz w:val="16"/>
          <w:szCs w:val="16"/>
        </w:rPr>
        <w:t>26</w:t>
      </w:r>
      <w:r w:rsidRPr="00487BA3">
        <w:rPr>
          <w:i w:val="0"/>
          <w:iCs/>
          <w:sz w:val="16"/>
          <w:szCs w:val="16"/>
        </w:rPr>
        <w:fldChar w:fldCharType="end"/>
      </w:r>
      <w:bookmarkStart w:id="495" w:name="_Toc489933905"/>
      <w:bookmarkStart w:id="496" w:name="_Toc259797404"/>
      <w:bookmarkStart w:id="497" w:name="_Toc516564934"/>
      <w:bookmarkStart w:id="498" w:name="_Toc516834498"/>
      <w:r w:rsidRPr="00487BA3">
        <w:rPr>
          <w:i w:val="0"/>
          <w:iCs/>
          <w:sz w:val="16"/>
          <w:szCs w:val="16"/>
        </w:rPr>
        <w:t xml:space="preserve"> Podział</w:t>
      </w:r>
      <w:r w:rsidRPr="00487BA3">
        <w:rPr>
          <w:i w:val="0"/>
          <w:sz w:val="16"/>
          <w:szCs w:val="16"/>
        </w:rPr>
        <w:t xml:space="preserve"> geobotaniczny obszaru </w:t>
      </w:r>
      <w:bookmarkEnd w:id="495"/>
      <w:bookmarkEnd w:id="496"/>
      <w:r w:rsidRPr="00487BA3">
        <w:rPr>
          <w:i w:val="0"/>
          <w:sz w:val="16"/>
          <w:szCs w:val="16"/>
        </w:rPr>
        <w:t xml:space="preserve">powiatu </w:t>
      </w:r>
      <w:r w:rsidR="00943467" w:rsidRPr="00487BA3">
        <w:rPr>
          <w:i w:val="0"/>
          <w:sz w:val="16"/>
          <w:szCs w:val="16"/>
        </w:rPr>
        <w:t>żywieckiego</w:t>
      </w:r>
      <w:bookmarkEnd w:id="493"/>
      <w:bookmarkEnd w:id="494"/>
      <w:bookmarkEnd w:id="497"/>
      <w:bookmarkEnd w:id="498"/>
    </w:p>
    <w:p w14:paraId="1D214941" w14:textId="77777777" w:rsidR="00E4038E" w:rsidRPr="00487BA3" w:rsidRDefault="00E4038E" w:rsidP="003B5833">
      <w:pPr>
        <w:spacing w:before="60" w:after="60"/>
        <w:rPr>
          <w:sz w:val="16"/>
          <w:szCs w:val="16"/>
        </w:rPr>
      </w:pPr>
      <w:r w:rsidRPr="00487BA3">
        <w:rPr>
          <w:sz w:val="16"/>
          <w:szCs w:val="16"/>
        </w:rPr>
        <w:t xml:space="preserve">Źródło: </w:t>
      </w:r>
      <w:r w:rsidR="00564F78" w:rsidRPr="00487BA3">
        <w:rPr>
          <w:sz w:val="16"/>
          <w:szCs w:val="16"/>
        </w:rPr>
        <w:t>https://www.igipz.pan.pl/Regiony-geobotaniczne-zgik.html</w:t>
      </w:r>
    </w:p>
    <w:p w14:paraId="2104157C" w14:textId="77777777" w:rsidR="00564F78" w:rsidRPr="00487BA3" w:rsidRDefault="00564F78" w:rsidP="003B5833">
      <w:pPr>
        <w:spacing w:before="60" w:after="60"/>
        <w:rPr>
          <w:color w:val="FF0000"/>
          <w:sz w:val="20"/>
          <w:szCs w:val="20"/>
        </w:rPr>
      </w:pPr>
    </w:p>
    <w:p w14:paraId="34B90BD7" w14:textId="77777777" w:rsidR="00E4038E" w:rsidRPr="00487BA3" w:rsidRDefault="00E4038E" w:rsidP="003B5833">
      <w:pPr>
        <w:pStyle w:val="Nagwek3"/>
        <w:numPr>
          <w:ilvl w:val="3"/>
          <w:numId w:val="11"/>
        </w:numPr>
        <w:ind w:left="1728"/>
      </w:pPr>
      <w:bookmarkStart w:id="499" w:name="_Toc516564965"/>
      <w:bookmarkStart w:id="500" w:name="_Toc516816543"/>
      <w:bookmarkStart w:id="501" w:name="_Toc106920177"/>
      <w:bookmarkStart w:id="502" w:name="_Toc115684945"/>
      <w:r w:rsidRPr="00487BA3">
        <w:t>Formy ochrony przyrody na terenie powiatu</w:t>
      </w:r>
      <w:bookmarkEnd w:id="499"/>
      <w:bookmarkEnd w:id="500"/>
      <w:bookmarkEnd w:id="501"/>
      <w:bookmarkEnd w:id="502"/>
      <w:r w:rsidRPr="00487BA3">
        <w:t xml:space="preserve"> </w:t>
      </w:r>
      <w:bookmarkStart w:id="503" w:name="_Toc248295635"/>
      <w:bookmarkStart w:id="504" w:name="_Toc249200659"/>
      <w:bookmarkStart w:id="505" w:name="_Toc353345593"/>
    </w:p>
    <w:p w14:paraId="3A08101F" w14:textId="77777777" w:rsidR="00762046" w:rsidRPr="00487BA3" w:rsidRDefault="00762046" w:rsidP="003B5833">
      <w:pPr>
        <w:spacing w:before="60" w:after="60"/>
        <w:jc w:val="both"/>
        <w:rPr>
          <w:sz w:val="20"/>
        </w:rPr>
      </w:pPr>
      <w:r w:rsidRPr="00487BA3">
        <w:rPr>
          <w:sz w:val="20"/>
        </w:rPr>
        <w:t>Na koniec 2021</w:t>
      </w:r>
      <w:r w:rsidR="00E4038E" w:rsidRPr="00487BA3">
        <w:rPr>
          <w:sz w:val="20"/>
        </w:rPr>
        <w:t xml:space="preserve"> r. powierzchnia obszarów prawnie chronionej przyrody na terenie powiatu </w:t>
      </w:r>
      <w:r w:rsidR="00943467" w:rsidRPr="00487BA3">
        <w:rPr>
          <w:sz w:val="20"/>
        </w:rPr>
        <w:t>żywieckiego</w:t>
      </w:r>
      <w:r w:rsidR="00E4038E" w:rsidRPr="00487BA3">
        <w:rPr>
          <w:sz w:val="20"/>
        </w:rPr>
        <w:t xml:space="preserve"> wynosiła </w:t>
      </w:r>
      <w:r w:rsidRPr="00487BA3">
        <w:rPr>
          <w:sz w:val="20"/>
        </w:rPr>
        <w:t>54 203,26 ha, co stanowiło 52,12</w:t>
      </w:r>
      <w:r w:rsidR="00E4038E" w:rsidRPr="00487BA3">
        <w:rPr>
          <w:sz w:val="20"/>
        </w:rPr>
        <w:t xml:space="preserve">% powierzchni powiatu. </w:t>
      </w:r>
      <w:r w:rsidRPr="00487BA3">
        <w:rPr>
          <w:sz w:val="20"/>
        </w:rPr>
        <w:t>Największym udziałem obszarów prawnie chronionych w ogólnej powierzchni odznaczały się gminy Czernichów, Łękawica, Lipowa, Jeleśnia, Węgierska Górka, Ujsoły i Rajcza.</w:t>
      </w:r>
    </w:p>
    <w:p w14:paraId="625F4702" w14:textId="77777777" w:rsidR="00762046" w:rsidRPr="00487BA3" w:rsidRDefault="00762046" w:rsidP="003B5833">
      <w:pPr>
        <w:spacing w:before="60" w:after="60"/>
        <w:jc w:val="both"/>
        <w:rPr>
          <w:sz w:val="20"/>
        </w:rPr>
      </w:pPr>
      <w:r w:rsidRPr="00487BA3">
        <w:rPr>
          <w:sz w:val="20"/>
        </w:rPr>
        <w:t>Formami ochronnymi przyrody na terenie powiatu żywieckiego są: parki krajobrazowe (3), rezerwaty przyrody (15), obszary Natura 2000 (5), użytki ekologiczne (5), stanowisko dokumentacyjne (1) oraz 91 pomników przyrody, które tworzą tzw. system obszarów i obiektów prawnie chronionych. Taki układ przestrzenny, wzajemnie uzupełniających się form ochrony przyrody, zapewnia warunki do samoregulacji procesów przyrodniczych, naturalnych warunków hydrologicznych oraz właściwego korzystania z rekreacji i turystyki.</w:t>
      </w:r>
    </w:p>
    <w:p w14:paraId="70C12E18" w14:textId="77777777" w:rsidR="00E4038E" w:rsidRPr="00487BA3" w:rsidRDefault="00E4038E" w:rsidP="003B5833">
      <w:pPr>
        <w:spacing w:before="60" w:after="60"/>
        <w:rPr>
          <w:sz w:val="16"/>
          <w:szCs w:val="16"/>
        </w:rPr>
      </w:pPr>
      <w:bookmarkStart w:id="506" w:name="_Toc106920256"/>
      <w:bookmarkStart w:id="507" w:name="_Toc121215177"/>
      <w:r w:rsidRPr="00487BA3">
        <w:rPr>
          <w:sz w:val="16"/>
          <w:szCs w:val="16"/>
        </w:rPr>
        <w:lastRenderedPageBreak/>
        <w:t xml:space="preserve">Tabela </w:t>
      </w:r>
      <w:r w:rsidRPr="00487BA3">
        <w:rPr>
          <w:sz w:val="16"/>
          <w:szCs w:val="16"/>
        </w:rPr>
        <w:fldChar w:fldCharType="begin"/>
      </w:r>
      <w:r w:rsidRPr="00487BA3">
        <w:rPr>
          <w:sz w:val="16"/>
          <w:szCs w:val="16"/>
        </w:rPr>
        <w:instrText xml:space="preserve"> SEQ Tabela \* ARABIC </w:instrText>
      </w:r>
      <w:r w:rsidRPr="00487BA3">
        <w:rPr>
          <w:sz w:val="16"/>
          <w:szCs w:val="16"/>
        </w:rPr>
        <w:fldChar w:fldCharType="separate"/>
      </w:r>
      <w:r w:rsidR="00F4548A" w:rsidRPr="00487BA3">
        <w:rPr>
          <w:noProof/>
          <w:sz w:val="16"/>
          <w:szCs w:val="16"/>
        </w:rPr>
        <w:t>31</w:t>
      </w:r>
      <w:r w:rsidRPr="00487BA3">
        <w:rPr>
          <w:sz w:val="16"/>
          <w:szCs w:val="16"/>
        </w:rPr>
        <w:fldChar w:fldCharType="end"/>
      </w:r>
      <w:r w:rsidRPr="00487BA3">
        <w:rPr>
          <w:i/>
          <w:iCs/>
          <w:sz w:val="16"/>
          <w:szCs w:val="16"/>
        </w:rPr>
        <w:t xml:space="preserve"> </w:t>
      </w:r>
      <w:bookmarkStart w:id="508" w:name="_Toc457826062"/>
      <w:bookmarkStart w:id="509" w:name="_Toc516564991"/>
      <w:bookmarkStart w:id="510" w:name="_Toc516834516"/>
      <w:bookmarkStart w:id="511" w:name="_Toc368047395"/>
      <w:bookmarkStart w:id="512" w:name="_Toc457300752"/>
      <w:r w:rsidRPr="00487BA3">
        <w:rPr>
          <w:sz w:val="16"/>
          <w:szCs w:val="16"/>
        </w:rPr>
        <w:t>Powierzchniowe formy ochrony przyrody na terenie powiatu</w:t>
      </w:r>
      <w:bookmarkEnd w:id="508"/>
      <w:bookmarkEnd w:id="509"/>
      <w:bookmarkEnd w:id="510"/>
      <w:r w:rsidRPr="00487BA3">
        <w:rPr>
          <w:sz w:val="16"/>
          <w:szCs w:val="16"/>
        </w:rPr>
        <w:t xml:space="preserve"> </w:t>
      </w:r>
      <w:bookmarkEnd w:id="511"/>
      <w:bookmarkEnd w:id="512"/>
      <w:r w:rsidR="00943467" w:rsidRPr="00487BA3">
        <w:rPr>
          <w:sz w:val="16"/>
          <w:szCs w:val="16"/>
        </w:rPr>
        <w:t>żywieckiego</w:t>
      </w:r>
      <w:bookmarkEnd w:id="506"/>
      <w:bookmarkEnd w:id="50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64"/>
        <w:gridCol w:w="1393"/>
        <w:gridCol w:w="1069"/>
        <w:gridCol w:w="1385"/>
        <w:gridCol w:w="5237"/>
      </w:tblGrid>
      <w:tr w:rsidR="00557737" w:rsidRPr="00487BA3" w14:paraId="64999BE2" w14:textId="77777777" w:rsidTr="009C4150">
        <w:trPr>
          <w:trHeight w:val="555"/>
          <w:tblHeader/>
          <w:jc w:val="center"/>
        </w:trPr>
        <w:tc>
          <w:tcPr>
            <w:tcW w:w="388" w:type="pct"/>
            <w:shd w:val="clear" w:color="auto" w:fill="D9D9D9" w:themeFill="background1" w:themeFillShade="D9"/>
            <w:vAlign w:val="center"/>
          </w:tcPr>
          <w:p w14:paraId="3E124149" w14:textId="77777777" w:rsidR="00E4038E" w:rsidRPr="00487BA3" w:rsidRDefault="00E4038E" w:rsidP="003B5833">
            <w:pPr>
              <w:spacing w:before="60" w:after="60"/>
              <w:jc w:val="center"/>
              <w:rPr>
                <w:b/>
                <w:sz w:val="16"/>
                <w:szCs w:val="16"/>
              </w:rPr>
            </w:pPr>
            <w:r w:rsidRPr="00487BA3">
              <w:rPr>
                <w:b/>
                <w:sz w:val="16"/>
                <w:szCs w:val="16"/>
              </w:rPr>
              <w:t>L.P.</w:t>
            </w:r>
          </w:p>
        </w:tc>
        <w:tc>
          <w:tcPr>
            <w:tcW w:w="707" w:type="pct"/>
            <w:shd w:val="clear" w:color="auto" w:fill="D9D9D9" w:themeFill="background1" w:themeFillShade="D9"/>
            <w:vAlign w:val="center"/>
          </w:tcPr>
          <w:p w14:paraId="5D5F5D04" w14:textId="77777777" w:rsidR="00E4038E" w:rsidRPr="00487BA3" w:rsidRDefault="00E4038E" w:rsidP="003B5833">
            <w:pPr>
              <w:spacing w:before="60" w:after="60"/>
              <w:jc w:val="center"/>
              <w:rPr>
                <w:b/>
                <w:sz w:val="16"/>
                <w:szCs w:val="16"/>
              </w:rPr>
            </w:pPr>
            <w:r w:rsidRPr="00487BA3">
              <w:rPr>
                <w:b/>
                <w:sz w:val="16"/>
                <w:szCs w:val="16"/>
              </w:rPr>
              <w:t>Nazwa obszaru</w:t>
            </w:r>
          </w:p>
        </w:tc>
        <w:tc>
          <w:tcPr>
            <w:tcW w:w="543" w:type="pct"/>
            <w:shd w:val="clear" w:color="auto" w:fill="D9D9D9" w:themeFill="background1" w:themeFillShade="D9"/>
            <w:vAlign w:val="center"/>
          </w:tcPr>
          <w:p w14:paraId="2E8057F1" w14:textId="77777777" w:rsidR="00E4038E" w:rsidRPr="00487BA3" w:rsidRDefault="00E4038E" w:rsidP="003B5833">
            <w:pPr>
              <w:spacing w:before="60" w:after="60"/>
              <w:jc w:val="center"/>
              <w:rPr>
                <w:b/>
                <w:sz w:val="16"/>
                <w:szCs w:val="16"/>
              </w:rPr>
            </w:pPr>
            <w:r w:rsidRPr="00487BA3">
              <w:rPr>
                <w:b/>
                <w:sz w:val="16"/>
                <w:szCs w:val="16"/>
              </w:rPr>
              <w:t>Pow. w gran. powiatu [ha]</w:t>
            </w:r>
          </w:p>
        </w:tc>
        <w:tc>
          <w:tcPr>
            <w:tcW w:w="703" w:type="pct"/>
            <w:shd w:val="clear" w:color="auto" w:fill="D9D9D9" w:themeFill="background1" w:themeFillShade="D9"/>
            <w:vAlign w:val="center"/>
          </w:tcPr>
          <w:p w14:paraId="0CBA8B33" w14:textId="77777777" w:rsidR="00E4038E" w:rsidRPr="00487BA3" w:rsidRDefault="00E4038E" w:rsidP="003B5833">
            <w:pPr>
              <w:spacing w:before="60" w:after="60"/>
              <w:jc w:val="center"/>
              <w:rPr>
                <w:b/>
                <w:sz w:val="16"/>
                <w:szCs w:val="16"/>
              </w:rPr>
            </w:pPr>
            <w:r w:rsidRPr="00487BA3">
              <w:rPr>
                <w:b/>
                <w:sz w:val="16"/>
                <w:szCs w:val="16"/>
              </w:rPr>
              <w:t>Gmina</w:t>
            </w:r>
          </w:p>
        </w:tc>
        <w:tc>
          <w:tcPr>
            <w:tcW w:w="2659" w:type="pct"/>
            <w:shd w:val="clear" w:color="auto" w:fill="D9D9D9" w:themeFill="background1" w:themeFillShade="D9"/>
            <w:vAlign w:val="center"/>
          </w:tcPr>
          <w:p w14:paraId="6B7AE46A" w14:textId="77777777" w:rsidR="00E4038E" w:rsidRPr="00487BA3" w:rsidRDefault="00E4038E" w:rsidP="003B5833">
            <w:pPr>
              <w:spacing w:before="60" w:after="60"/>
              <w:jc w:val="center"/>
              <w:rPr>
                <w:b/>
                <w:sz w:val="16"/>
                <w:szCs w:val="16"/>
              </w:rPr>
            </w:pPr>
            <w:r w:rsidRPr="00487BA3">
              <w:rPr>
                <w:b/>
                <w:sz w:val="16"/>
                <w:szCs w:val="16"/>
              </w:rPr>
              <w:t>Opis/Cel ochrony</w:t>
            </w:r>
          </w:p>
        </w:tc>
      </w:tr>
      <w:tr w:rsidR="00E4038E" w:rsidRPr="00487BA3" w14:paraId="77BE2AC8" w14:textId="77777777" w:rsidTr="009C4150">
        <w:trPr>
          <w:trHeight w:val="288"/>
          <w:jc w:val="center"/>
        </w:trPr>
        <w:tc>
          <w:tcPr>
            <w:tcW w:w="5000" w:type="pct"/>
            <w:gridSpan w:val="5"/>
            <w:shd w:val="clear" w:color="auto" w:fill="FDE9D9" w:themeFill="accent6" w:themeFillTint="33"/>
            <w:vAlign w:val="center"/>
          </w:tcPr>
          <w:p w14:paraId="73FE2429" w14:textId="77777777" w:rsidR="00E4038E" w:rsidRPr="00487BA3" w:rsidRDefault="00E4038E" w:rsidP="003B5833">
            <w:pPr>
              <w:spacing w:before="60" w:after="60"/>
              <w:jc w:val="center"/>
              <w:rPr>
                <w:sz w:val="16"/>
                <w:szCs w:val="16"/>
              </w:rPr>
            </w:pPr>
            <w:bookmarkStart w:id="513" w:name="_Hlk248126861"/>
            <w:r w:rsidRPr="00487BA3">
              <w:rPr>
                <w:sz w:val="16"/>
                <w:szCs w:val="16"/>
              </w:rPr>
              <w:t>Park Krajobrazowy</w:t>
            </w:r>
          </w:p>
        </w:tc>
      </w:tr>
      <w:tr w:rsidR="00E4038E" w:rsidRPr="00487BA3" w14:paraId="0EA831D0" w14:textId="77777777" w:rsidTr="009C4150">
        <w:trPr>
          <w:trHeight w:val="113"/>
          <w:jc w:val="center"/>
        </w:trPr>
        <w:tc>
          <w:tcPr>
            <w:tcW w:w="388" w:type="pct"/>
            <w:shd w:val="clear" w:color="auto" w:fill="auto"/>
            <w:vAlign w:val="center"/>
          </w:tcPr>
          <w:p w14:paraId="557C3E74" w14:textId="77777777" w:rsidR="00E4038E" w:rsidRPr="00487BA3" w:rsidRDefault="00E4038E" w:rsidP="003B5833">
            <w:pPr>
              <w:spacing w:before="60" w:after="60"/>
              <w:jc w:val="center"/>
              <w:rPr>
                <w:sz w:val="16"/>
                <w:szCs w:val="16"/>
              </w:rPr>
            </w:pPr>
            <w:r w:rsidRPr="00487BA3">
              <w:rPr>
                <w:sz w:val="16"/>
                <w:szCs w:val="16"/>
              </w:rPr>
              <w:t>1</w:t>
            </w:r>
            <w:r w:rsidR="00557737" w:rsidRPr="00487BA3">
              <w:rPr>
                <w:sz w:val="16"/>
                <w:szCs w:val="16"/>
              </w:rPr>
              <w:t>.</w:t>
            </w:r>
          </w:p>
        </w:tc>
        <w:tc>
          <w:tcPr>
            <w:tcW w:w="707" w:type="pct"/>
            <w:shd w:val="clear" w:color="auto" w:fill="auto"/>
            <w:vAlign w:val="center"/>
          </w:tcPr>
          <w:p w14:paraId="1A74D577" w14:textId="77777777" w:rsidR="00E4038E" w:rsidRPr="00487BA3" w:rsidRDefault="00E4038E" w:rsidP="003B5833">
            <w:pPr>
              <w:spacing w:before="60" w:after="60"/>
              <w:jc w:val="center"/>
              <w:rPr>
                <w:sz w:val="16"/>
                <w:szCs w:val="16"/>
              </w:rPr>
            </w:pPr>
            <w:r w:rsidRPr="00487BA3">
              <w:rPr>
                <w:sz w:val="16"/>
                <w:szCs w:val="16"/>
              </w:rPr>
              <w:t>Park Krajobrazowy Beskidu Małego</w:t>
            </w:r>
          </w:p>
        </w:tc>
        <w:tc>
          <w:tcPr>
            <w:tcW w:w="543" w:type="pct"/>
            <w:shd w:val="clear" w:color="auto" w:fill="auto"/>
            <w:vAlign w:val="center"/>
          </w:tcPr>
          <w:p w14:paraId="0F2DEA3C" w14:textId="77777777" w:rsidR="00E4038E" w:rsidRPr="00487BA3" w:rsidRDefault="00557737" w:rsidP="003B5833">
            <w:pPr>
              <w:spacing w:before="60" w:after="60"/>
              <w:jc w:val="center"/>
              <w:rPr>
                <w:sz w:val="16"/>
                <w:szCs w:val="16"/>
              </w:rPr>
            </w:pPr>
            <w:r w:rsidRPr="00487BA3">
              <w:rPr>
                <w:sz w:val="16"/>
                <w:szCs w:val="16"/>
              </w:rPr>
              <w:t>11 550</w:t>
            </w:r>
          </w:p>
        </w:tc>
        <w:tc>
          <w:tcPr>
            <w:tcW w:w="703" w:type="pct"/>
            <w:shd w:val="clear" w:color="auto" w:fill="auto"/>
            <w:vAlign w:val="center"/>
          </w:tcPr>
          <w:p w14:paraId="6F7FB585" w14:textId="77777777" w:rsidR="00E4038E" w:rsidRPr="00487BA3" w:rsidRDefault="00557737" w:rsidP="003B5833">
            <w:pPr>
              <w:spacing w:before="60" w:after="60"/>
              <w:jc w:val="center"/>
              <w:rPr>
                <w:sz w:val="16"/>
                <w:szCs w:val="16"/>
              </w:rPr>
            </w:pPr>
            <w:r w:rsidRPr="00487BA3">
              <w:rPr>
                <w:sz w:val="16"/>
                <w:szCs w:val="16"/>
              </w:rPr>
              <w:t>Ślemień, Gilowice, Łękawica, Żywiec, Czernichów i Łodygowice</w:t>
            </w:r>
          </w:p>
        </w:tc>
        <w:tc>
          <w:tcPr>
            <w:tcW w:w="2659" w:type="pct"/>
            <w:shd w:val="clear" w:color="auto" w:fill="auto"/>
            <w:vAlign w:val="center"/>
          </w:tcPr>
          <w:p w14:paraId="1163923A" w14:textId="77777777" w:rsidR="00E4038E" w:rsidRPr="00487BA3" w:rsidRDefault="00E4038E" w:rsidP="003B5833">
            <w:pPr>
              <w:spacing w:before="60" w:after="60"/>
              <w:jc w:val="both"/>
              <w:rPr>
                <w:sz w:val="16"/>
                <w:szCs w:val="16"/>
              </w:rPr>
            </w:pPr>
            <w:r w:rsidRPr="00487BA3">
              <w:rPr>
                <w:sz w:val="16"/>
                <w:szCs w:val="16"/>
              </w:rPr>
              <w:t xml:space="preserve">W skład Parku Krajobrazowego wchodzą dwie grupy górskie Beskidu Małego, które oddziela od siebie dolina Soły. We wschodniej części Parku znajduje się Beskid Andrychowski, którego najwyższym szczytem jest Łamana Skała o wysokości 929 m. </w:t>
            </w:r>
          </w:p>
          <w:p w14:paraId="33ED658E" w14:textId="77777777" w:rsidR="00E4038E" w:rsidRPr="00487BA3" w:rsidRDefault="00E4038E" w:rsidP="003B5833">
            <w:pPr>
              <w:spacing w:before="60" w:after="60"/>
              <w:jc w:val="both"/>
              <w:rPr>
                <w:sz w:val="16"/>
                <w:szCs w:val="16"/>
              </w:rPr>
            </w:pPr>
            <w:r w:rsidRPr="00487BA3">
              <w:rPr>
                <w:sz w:val="16"/>
                <w:szCs w:val="16"/>
              </w:rPr>
              <w:t xml:space="preserve">W celu zapewnienia warunków dla właściwych form ochrony i kształtowania środowiska, przy równoczesnym rozwoju funkcji dydaktyczno-naukowych, turystycznych i rekreacyjnych, na terenie Parku i jego otuliny obowiązuje stosowanie następujących ogólnych zasad i kierunków działania: </w:t>
            </w:r>
          </w:p>
          <w:p w14:paraId="355DD20D" w14:textId="77777777" w:rsidR="00E4038E" w:rsidRPr="00487BA3" w:rsidRDefault="00E4038E" w:rsidP="003B5833">
            <w:pPr>
              <w:spacing w:before="60" w:after="60"/>
              <w:jc w:val="both"/>
              <w:rPr>
                <w:sz w:val="16"/>
                <w:szCs w:val="16"/>
              </w:rPr>
            </w:pPr>
            <w:r w:rsidRPr="00487BA3">
              <w:rPr>
                <w:sz w:val="16"/>
                <w:szCs w:val="16"/>
              </w:rPr>
              <w:t xml:space="preserve">1. Ochrona dziedzictwa przyrodniczego i kulturowego. </w:t>
            </w:r>
          </w:p>
          <w:p w14:paraId="6B5011EA" w14:textId="77777777" w:rsidR="00E4038E" w:rsidRPr="00487BA3" w:rsidRDefault="00E4038E" w:rsidP="003B5833">
            <w:pPr>
              <w:spacing w:before="60" w:after="60"/>
              <w:jc w:val="both"/>
              <w:rPr>
                <w:sz w:val="16"/>
                <w:szCs w:val="16"/>
              </w:rPr>
            </w:pPr>
            <w:r w:rsidRPr="00487BA3">
              <w:rPr>
                <w:sz w:val="16"/>
                <w:szCs w:val="16"/>
              </w:rPr>
              <w:t xml:space="preserve">2. Ochrona środowiska i krajobrazu przed: </w:t>
            </w:r>
          </w:p>
          <w:p w14:paraId="79CC2C00" w14:textId="77777777" w:rsidR="00E4038E" w:rsidRPr="00487BA3" w:rsidRDefault="00E4038E" w:rsidP="003B5833">
            <w:pPr>
              <w:spacing w:before="60" w:after="60"/>
              <w:jc w:val="both"/>
              <w:rPr>
                <w:sz w:val="16"/>
                <w:szCs w:val="16"/>
              </w:rPr>
            </w:pPr>
            <w:r w:rsidRPr="00487BA3">
              <w:rPr>
                <w:sz w:val="16"/>
                <w:szCs w:val="16"/>
              </w:rPr>
              <w:t>- zakłóceniami stosunków wodnych,</w:t>
            </w:r>
          </w:p>
          <w:p w14:paraId="28C0EEB8" w14:textId="77777777" w:rsidR="00E4038E" w:rsidRPr="00487BA3" w:rsidRDefault="00E4038E" w:rsidP="003B5833">
            <w:pPr>
              <w:spacing w:before="60" w:after="60"/>
              <w:jc w:val="both"/>
              <w:rPr>
                <w:sz w:val="16"/>
                <w:szCs w:val="16"/>
              </w:rPr>
            </w:pPr>
            <w:r w:rsidRPr="00487BA3">
              <w:rPr>
                <w:sz w:val="16"/>
                <w:szCs w:val="16"/>
              </w:rPr>
              <w:t>- degradacją gleb i szaty roślinnej,</w:t>
            </w:r>
          </w:p>
          <w:p w14:paraId="0C92BFEB" w14:textId="77777777" w:rsidR="00E4038E" w:rsidRPr="00487BA3" w:rsidRDefault="00E4038E" w:rsidP="003B5833">
            <w:pPr>
              <w:spacing w:before="60" w:after="60"/>
              <w:jc w:val="both"/>
              <w:rPr>
                <w:sz w:val="16"/>
                <w:szCs w:val="16"/>
              </w:rPr>
            </w:pPr>
            <w:r w:rsidRPr="00487BA3">
              <w:rPr>
                <w:sz w:val="16"/>
                <w:szCs w:val="16"/>
              </w:rPr>
              <w:t>- zanieczyszczeniami powietrza,</w:t>
            </w:r>
          </w:p>
          <w:p w14:paraId="74D96140" w14:textId="77777777" w:rsidR="00E4038E" w:rsidRPr="00487BA3" w:rsidRDefault="00E4038E" w:rsidP="003B5833">
            <w:pPr>
              <w:spacing w:before="60" w:after="60"/>
              <w:jc w:val="both"/>
              <w:rPr>
                <w:sz w:val="16"/>
                <w:szCs w:val="16"/>
              </w:rPr>
            </w:pPr>
            <w:r w:rsidRPr="00487BA3">
              <w:rPr>
                <w:sz w:val="16"/>
                <w:szCs w:val="16"/>
              </w:rPr>
              <w:t xml:space="preserve">- zakłóceniami harmonii w krajobrazie, </w:t>
            </w:r>
          </w:p>
          <w:p w14:paraId="5274CE02" w14:textId="77777777" w:rsidR="00E4038E" w:rsidRPr="00487BA3" w:rsidRDefault="00E4038E" w:rsidP="003B5833">
            <w:pPr>
              <w:spacing w:before="60" w:after="60"/>
              <w:jc w:val="both"/>
              <w:rPr>
                <w:sz w:val="16"/>
                <w:szCs w:val="16"/>
              </w:rPr>
            </w:pPr>
            <w:r w:rsidRPr="00487BA3">
              <w:rPr>
                <w:sz w:val="16"/>
                <w:szCs w:val="16"/>
              </w:rPr>
              <w:t xml:space="preserve">3. Czynna ochrona środowiska poprzez: </w:t>
            </w:r>
          </w:p>
          <w:p w14:paraId="66100302" w14:textId="77777777" w:rsidR="00E4038E" w:rsidRPr="00487BA3" w:rsidRDefault="00E4038E" w:rsidP="003B5833">
            <w:pPr>
              <w:spacing w:before="60" w:after="60"/>
              <w:jc w:val="both"/>
              <w:rPr>
                <w:sz w:val="16"/>
                <w:szCs w:val="16"/>
              </w:rPr>
            </w:pPr>
            <w:r w:rsidRPr="00487BA3">
              <w:rPr>
                <w:sz w:val="16"/>
                <w:szCs w:val="16"/>
              </w:rPr>
              <w:t>- likwidac</w:t>
            </w:r>
            <w:r w:rsidR="00AE6A3F" w:rsidRPr="00487BA3">
              <w:rPr>
                <w:sz w:val="16"/>
                <w:szCs w:val="16"/>
              </w:rPr>
              <w:t xml:space="preserve">je </w:t>
            </w:r>
            <w:r w:rsidRPr="00487BA3">
              <w:rPr>
                <w:sz w:val="16"/>
                <w:szCs w:val="16"/>
              </w:rPr>
              <w:t>lub ograniczenie na terenie Parku działalności gospodarczej szkodliwej dla środowiska,</w:t>
            </w:r>
          </w:p>
          <w:p w14:paraId="0F504D3B" w14:textId="77777777" w:rsidR="00E4038E" w:rsidRPr="00487BA3" w:rsidRDefault="00E4038E" w:rsidP="003B5833">
            <w:pPr>
              <w:spacing w:before="60" w:after="60"/>
              <w:jc w:val="both"/>
              <w:rPr>
                <w:sz w:val="16"/>
                <w:szCs w:val="16"/>
              </w:rPr>
            </w:pPr>
            <w:r w:rsidRPr="00487BA3">
              <w:rPr>
                <w:sz w:val="16"/>
                <w:szCs w:val="16"/>
              </w:rPr>
              <w:t>- prawidłową politykę przestrzenną,</w:t>
            </w:r>
          </w:p>
          <w:p w14:paraId="16AF7A52" w14:textId="77777777" w:rsidR="00E4038E" w:rsidRPr="00487BA3" w:rsidRDefault="00E4038E" w:rsidP="003B5833">
            <w:pPr>
              <w:spacing w:before="60" w:after="60"/>
              <w:jc w:val="both"/>
              <w:rPr>
                <w:sz w:val="16"/>
                <w:szCs w:val="16"/>
              </w:rPr>
            </w:pPr>
            <w:r w:rsidRPr="00487BA3">
              <w:rPr>
                <w:sz w:val="16"/>
                <w:szCs w:val="16"/>
              </w:rPr>
              <w:t>- utrzymanie, odnawianie i wzbogacanie zasobów przyrodniczych, krajobrazowych i kulturowych,</w:t>
            </w:r>
          </w:p>
          <w:p w14:paraId="64F463DE" w14:textId="77777777" w:rsidR="00E4038E" w:rsidRPr="00487BA3" w:rsidRDefault="00E4038E" w:rsidP="003B5833">
            <w:pPr>
              <w:spacing w:before="60" w:after="60"/>
              <w:jc w:val="both"/>
              <w:rPr>
                <w:sz w:val="16"/>
                <w:szCs w:val="16"/>
              </w:rPr>
            </w:pPr>
            <w:r w:rsidRPr="00487BA3">
              <w:rPr>
                <w:sz w:val="16"/>
                <w:szCs w:val="16"/>
              </w:rPr>
              <w:t>4. Prowadzenie gospodarki rolnej, leśnej i łowieckiej w sposób umożliwiający realizac</w:t>
            </w:r>
            <w:r w:rsidR="00AE6A3F" w:rsidRPr="00487BA3">
              <w:rPr>
                <w:sz w:val="16"/>
                <w:szCs w:val="16"/>
              </w:rPr>
              <w:t xml:space="preserve">je </w:t>
            </w:r>
            <w:r w:rsidRPr="00487BA3">
              <w:rPr>
                <w:sz w:val="16"/>
                <w:szCs w:val="16"/>
              </w:rPr>
              <w:t>celów wymienionych w § 1 Rozporządzenie Nr 23/98 Wojewody Bielskiego z dnia 17 grudnia 1998 r.</w:t>
            </w:r>
          </w:p>
        </w:tc>
      </w:tr>
      <w:tr w:rsidR="00557737" w:rsidRPr="00487BA3" w14:paraId="2E476BD7" w14:textId="77777777" w:rsidTr="009C4150">
        <w:trPr>
          <w:trHeight w:val="113"/>
          <w:jc w:val="center"/>
        </w:trPr>
        <w:tc>
          <w:tcPr>
            <w:tcW w:w="388" w:type="pct"/>
            <w:shd w:val="clear" w:color="auto" w:fill="auto"/>
            <w:vAlign w:val="center"/>
          </w:tcPr>
          <w:p w14:paraId="658BBD32" w14:textId="77777777" w:rsidR="00557737" w:rsidRPr="00487BA3" w:rsidRDefault="00557737" w:rsidP="003B5833">
            <w:pPr>
              <w:spacing w:before="60" w:after="60"/>
              <w:jc w:val="center"/>
              <w:rPr>
                <w:sz w:val="16"/>
                <w:szCs w:val="16"/>
              </w:rPr>
            </w:pPr>
            <w:r w:rsidRPr="00487BA3">
              <w:rPr>
                <w:sz w:val="16"/>
                <w:szCs w:val="16"/>
              </w:rPr>
              <w:t>2.</w:t>
            </w:r>
          </w:p>
        </w:tc>
        <w:tc>
          <w:tcPr>
            <w:tcW w:w="707" w:type="pct"/>
            <w:shd w:val="clear" w:color="auto" w:fill="auto"/>
            <w:vAlign w:val="center"/>
          </w:tcPr>
          <w:p w14:paraId="3CE60FB1" w14:textId="77777777" w:rsidR="00557737" w:rsidRPr="00487BA3" w:rsidRDefault="00557737" w:rsidP="003B5833">
            <w:pPr>
              <w:spacing w:before="60" w:after="60"/>
              <w:jc w:val="center"/>
              <w:rPr>
                <w:sz w:val="16"/>
                <w:szCs w:val="16"/>
              </w:rPr>
            </w:pPr>
            <w:r w:rsidRPr="00487BA3">
              <w:rPr>
                <w:sz w:val="16"/>
                <w:szCs w:val="16"/>
              </w:rPr>
              <w:t>Żywiecki Park Krajobrazowy</w:t>
            </w:r>
          </w:p>
        </w:tc>
        <w:tc>
          <w:tcPr>
            <w:tcW w:w="543" w:type="pct"/>
            <w:shd w:val="clear" w:color="auto" w:fill="auto"/>
            <w:vAlign w:val="center"/>
          </w:tcPr>
          <w:p w14:paraId="60F4BBB0" w14:textId="77777777" w:rsidR="00557737" w:rsidRPr="00487BA3" w:rsidRDefault="00557737" w:rsidP="003B5833">
            <w:pPr>
              <w:spacing w:before="60" w:after="60"/>
              <w:jc w:val="center"/>
              <w:rPr>
                <w:sz w:val="16"/>
                <w:szCs w:val="16"/>
              </w:rPr>
            </w:pPr>
            <w:r w:rsidRPr="00487BA3">
              <w:rPr>
                <w:sz w:val="16"/>
                <w:szCs w:val="16"/>
              </w:rPr>
              <w:t>35 870</w:t>
            </w:r>
          </w:p>
        </w:tc>
        <w:tc>
          <w:tcPr>
            <w:tcW w:w="703" w:type="pct"/>
            <w:shd w:val="clear" w:color="auto" w:fill="auto"/>
            <w:vAlign w:val="center"/>
          </w:tcPr>
          <w:p w14:paraId="27D1263B" w14:textId="77777777" w:rsidR="00557737" w:rsidRPr="00487BA3" w:rsidRDefault="002A51F3" w:rsidP="003B5833">
            <w:pPr>
              <w:spacing w:before="60" w:after="60"/>
              <w:jc w:val="center"/>
              <w:rPr>
                <w:sz w:val="16"/>
                <w:szCs w:val="16"/>
              </w:rPr>
            </w:pPr>
            <w:r w:rsidRPr="00487BA3">
              <w:rPr>
                <w:sz w:val="16"/>
                <w:szCs w:val="16"/>
              </w:rPr>
              <w:t>Żywiec, Jeleśnia, Świnna, Radziechowy-Wieprz, Węgierska Górka, Milówka, Rajcza, Ujsoły</w:t>
            </w:r>
          </w:p>
        </w:tc>
        <w:tc>
          <w:tcPr>
            <w:tcW w:w="2659" w:type="pct"/>
            <w:shd w:val="clear" w:color="auto" w:fill="auto"/>
            <w:vAlign w:val="center"/>
          </w:tcPr>
          <w:p w14:paraId="1DB4705D" w14:textId="77777777" w:rsidR="00557737" w:rsidRPr="00487BA3" w:rsidRDefault="002A51F3" w:rsidP="003B5833">
            <w:pPr>
              <w:spacing w:before="60" w:after="60"/>
              <w:jc w:val="both"/>
              <w:rPr>
                <w:sz w:val="16"/>
                <w:szCs w:val="16"/>
              </w:rPr>
            </w:pPr>
            <w:r w:rsidRPr="00487BA3">
              <w:rPr>
                <w:bCs/>
                <w:sz w:val="16"/>
                <w:szCs w:val="16"/>
              </w:rPr>
              <w:t>Zachowanie, popularyzacja i upowszechnianie wartości przyrodniczych, historycznych i kulturowych Beskidu Żywieckiego w warunkach racjonalnego gospodarowania</w:t>
            </w:r>
          </w:p>
        </w:tc>
      </w:tr>
      <w:tr w:rsidR="00557737" w:rsidRPr="00487BA3" w14:paraId="37154253" w14:textId="77777777" w:rsidTr="009C4150">
        <w:trPr>
          <w:trHeight w:val="113"/>
          <w:jc w:val="center"/>
        </w:trPr>
        <w:tc>
          <w:tcPr>
            <w:tcW w:w="388" w:type="pct"/>
            <w:shd w:val="clear" w:color="auto" w:fill="auto"/>
            <w:vAlign w:val="center"/>
          </w:tcPr>
          <w:p w14:paraId="0500D899" w14:textId="77777777" w:rsidR="00557737" w:rsidRPr="00487BA3" w:rsidRDefault="00557737" w:rsidP="003B5833">
            <w:pPr>
              <w:spacing w:before="60" w:after="60"/>
              <w:jc w:val="center"/>
              <w:rPr>
                <w:sz w:val="16"/>
                <w:szCs w:val="16"/>
              </w:rPr>
            </w:pPr>
            <w:r w:rsidRPr="00487BA3">
              <w:rPr>
                <w:sz w:val="16"/>
                <w:szCs w:val="16"/>
              </w:rPr>
              <w:t>3.</w:t>
            </w:r>
          </w:p>
        </w:tc>
        <w:tc>
          <w:tcPr>
            <w:tcW w:w="707" w:type="pct"/>
            <w:shd w:val="clear" w:color="auto" w:fill="auto"/>
            <w:vAlign w:val="center"/>
          </w:tcPr>
          <w:p w14:paraId="0C820F9F" w14:textId="77777777" w:rsidR="00557737" w:rsidRPr="00487BA3" w:rsidRDefault="00557737" w:rsidP="003B5833">
            <w:pPr>
              <w:spacing w:before="60" w:after="60"/>
              <w:jc w:val="center"/>
              <w:rPr>
                <w:sz w:val="16"/>
                <w:szCs w:val="16"/>
              </w:rPr>
            </w:pPr>
            <w:r w:rsidRPr="00487BA3">
              <w:rPr>
                <w:sz w:val="16"/>
                <w:szCs w:val="16"/>
              </w:rPr>
              <w:t>Park Krajobrazowy Beskidu Śląskiego</w:t>
            </w:r>
          </w:p>
        </w:tc>
        <w:tc>
          <w:tcPr>
            <w:tcW w:w="543" w:type="pct"/>
            <w:shd w:val="clear" w:color="auto" w:fill="auto"/>
            <w:vAlign w:val="center"/>
          </w:tcPr>
          <w:p w14:paraId="749DF66A" w14:textId="77777777" w:rsidR="00557737" w:rsidRPr="00487BA3" w:rsidRDefault="00557737" w:rsidP="003B5833">
            <w:pPr>
              <w:spacing w:before="60" w:after="60"/>
              <w:jc w:val="center"/>
              <w:rPr>
                <w:sz w:val="16"/>
                <w:szCs w:val="16"/>
              </w:rPr>
            </w:pPr>
            <w:r w:rsidRPr="00487BA3">
              <w:rPr>
                <w:sz w:val="16"/>
                <w:szCs w:val="16"/>
              </w:rPr>
              <w:t>7 610</w:t>
            </w:r>
          </w:p>
        </w:tc>
        <w:tc>
          <w:tcPr>
            <w:tcW w:w="703" w:type="pct"/>
            <w:shd w:val="clear" w:color="auto" w:fill="auto"/>
            <w:vAlign w:val="center"/>
          </w:tcPr>
          <w:p w14:paraId="6B032E6D" w14:textId="77777777" w:rsidR="00557737" w:rsidRPr="00487BA3" w:rsidRDefault="002A51F3" w:rsidP="003B5833">
            <w:pPr>
              <w:spacing w:before="60" w:after="60"/>
              <w:jc w:val="center"/>
              <w:rPr>
                <w:sz w:val="16"/>
                <w:szCs w:val="16"/>
              </w:rPr>
            </w:pPr>
            <w:r w:rsidRPr="00487BA3">
              <w:rPr>
                <w:sz w:val="16"/>
                <w:szCs w:val="16"/>
              </w:rPr>
              <w:t>Lipowa, Radziechowy-Wieprz, Węgierska Górka, Milówka</w:t>
            </w:r>
          </w:p>
        </w:tc>
        <w:tc>
          <w:tcPr>
            <w:tcW w:w="2659" w:type="pct"/>
            <w:shd w:val="clear" w:color="auto" w:fill="auto"/>
            <w:vAlign w:val="center"/>
          </w:tcPr>
          <w:p w14:paraId="7418F76B" w14:textId="77777777" w:rsidR="002A51F3" w:rsidRPr="00487BA3" w:rsidRDefault="002A51F3" w:rsidP="003B5833">
            <w:pPr>
              <w:spacing w:before="60" w:after="60"/>
              <w:jc w:val="both"/>
              <w:rPr>
                <w:bCs/>
                <w:sz w:val="16"/>
                <w:szCs w:val="16"/>
              </w:rPr>
            </w:pPr>
            <w:r w:rsidRPr="00487BA3">
              <w:rPr>
                <w:bCs/>
                <w:sz w:val="16"/>
                <w:szCs w:val="16"/>
              </w:rPr>
              <w:t xml:space="preserve">W celu zapewnienia warunków dla właściwych form ochrony i kształtowania środowiska, przy równoczesnym rozwoju funkcji dydaktyczno-naukowych, turystycznych i rekreacyjnych, na terenie Parku i jego otuliny obowiązuje stosowanie następujących ogólnych zasad i kierunków działania: </w:t>
            </w:r>
          </w:p>
          <w:p w14:paraId="7CD8AC65" w14:textId="77777777" w:rsidR="0029474B" w:rsidRPr="00487BA3" w:rsidRDefault="002A51F3" w:rsidP="003B5833">
            <w:pPr>
              <w:spacing w:before="60" w:after="60"/>
              <w:jc w:val="both"/>
              <w:rPr>
                <w:bCs/>
                <w:sz w:val="16"/>
                <w:szCs w:val="16"/>
              </w:rPr>
            </w:pPr>
            <w:r w:rsidRPr="00487BA3">
              <w:rPr>
                <w:bCs/>
                <w:sz w:val="16"/>
                <w:szCs w:val="16"/>
              </w:rPr>
              <w:t xml:space="preserve">1. Ochrona dziedzictwa przyrodniczego i kulturowego. </w:t>
            </w:r>
          </w:p>
          <w:p w14:paraId="1F5A8785" w14:textId="77777777" w:rsidR="0029474B" w:rsidRPr="00487BA3" w:rsidRDefault="002A51F3" w:rsidP="003B5833">
            <w:pPr>
              <w:spacing w:before="60" w:after="60"/>
              <w:jc w:val="both"/>
              <w:rPr>
                <w:bCs/>
                <w:sz w:val="16"/>
                <w:szCs w:val="16"/>
              </w:rPr>
            </w:pPr>
            <w:r w:rsidRPr="00487BA3">
              <w:rPr>
                <w:bCs/>
                <w:sz w:val="16"/>
                <w:szCs w:val="16"/>
              </w:rPr>
              <w:t>2.</w:t>
            </w:r>
            <w:r w:rsidR="0029474B" w:rsidRPr="00487BA3">
              <w:rPr>
                <w:bCs/>
                <w:sz w:val="16"/>
                <w:szCs w:val="16"/>
              </w:rPr>
              <w:t xml:space="preserve"> </w:t>
            </w:r>
            <w:r w:rsidRPr="00487BA3">
              <w:rPr>
                <w:bCs/>
                <w:sz w:val="16"/>
                <w:szCs w:val="16"/>
              </w:rPr>
              <w:t xml:space="preserve">Ochrona środowiska i krajobrazu przed: </w:t>
            </w:r>
          </w:p>
          <w:p w14:paraId="6F0DB149" w14:textId="77777777" w:rsidR="0029474B" w:rsidRPr="00487BA3" w:rsidRDefault="002A51F3" w:rsidP="003B5833">
            <w:pPr>
              <w:spacing w:before="60" w:after="60"/>
              <w:jc w:val="both"/>
              <w:rPr>
                <w:bCs/>
                <w:sz w:val="16"/>
                <w:szCs w:val="16"/>
              </w:rPr>
            </w:pPr>
            <w:r w:rsidRPr="00487BA3">
              <w:rPr>
                <w:bCs/>
                <w:sz w:val="16"/>
                <w:szCs w:val="16"/>
              </w:rPr>
              <w:t>-</w:t>
            </w:r>
            <w:r w:rsidR="0029474B" w:rsidRPr="00487BA3">
              <w:rPr>
                <w:bCs/>
                <w:sz w:val="16"/>
                <w:szCs w:val="16"/>
              </w:rPr>
              <w:t xml:space="preserve"> </w:t>
            </w:r>
            <w:r w:rsidRPr="00487BA3">
              <w:rPr>
                <w:bCs/>
                <w:sz w:val="16"/>
                <w:szCs w:val="16"/>
              </w:rPr>
              <w:t>zakłóceniami stosunków wodnych</w:t>
            </w:r>
            <w:r w:rsidR="0029474B" w:rsidRPr="00487BA3">
              <w:rPr>
                <w:bCs/>
                <w:sz w:val="16"/>
                <w:szCs w:val="16"/>
              </w:rPr>
              <w:t>,</w:t>
            </w:r>
            <w:r w:rsidRPr="00487BA3">
              <w:rPr>
                <w:bCs/>
                <w:sz w:val="16"/>
                <w:szCs w:val="16"/>
              </w:rPr>
              <w:t xml:space="preserve"> </w:t>
            </w:r>
          </w:p>
          <w:p w14:paraId="7B5731A8" w14:textId="77777777" w:rsidR="0029474B" w:rsidRPr="00487BA3" w:rsidRDefault="002A51F3" w:rsidP="003B5833">
            <w:pPr>
              <w:spacing w:before="60" w:after="60"/>
              <w:jc w:val="both"/>
              <w:rPr>
                <w:bCs/>
                <w:sz w:val="16"/>
                <w:szCs w:val="16"/>
              </w:rPr>
            </w:pPr>
            <w:r w:rsidRPr="00487BA3">
              <w:rPr>
                <w:bCs/>
                <w:sz w:val="16"/>
                <w:szCs w:val="16"/>
              </w:rPr>
              <w:t>-</w:t>
            </w:r>
            <w:r w:rsidR="0029474B" w:rsidRPr="00487BA3">
              <w:rPr>
                <w:bCs/>
                <w:sz w:val="16"/>
                <w:szCs w:val="16"/>
              </w:rPr>
              <w:t xml:space="preserve"> </w:t>
            </w:r>
            <w:r w:rsidRPr="00487BA3">
              <w:rPr>
                <w:bCs/>
                <w:sz w:val="16"/>
                <w:szCs w:val="16"/>
              </w:rPr>
              <w:t>degradacją gleb i szaty roślinnej</w:t>
            </w:r>
            <w:r w:rsidR="0029474B" w:rsidRPr="00487BA3">
              <w:rPr>
                <w:bCs/>
                <w:sz w:val="16"/>
                <w:szCs w:val="16"/>
              </w:rPr>
              <w:t>,</w:t>
            </w:r>
            <w:r w:rsidRPr="00487BA3">
              <w:rPr>
                <w:bCs/>
                <w:sz w:val="16"/>
                <w:szCs w:val="16"/>
              </w:rPr>
              <w:t xml:space="preserve"> </w:t>
            </w:r>
          </w:p>
          <w:p w14:paraId="5B18E8D9" w14:textId="77777777" w:rsidR="0029474B" w:rsidRPr="00487BA3" w:rsidRDefault="002A51F3" w:rsidP="003B5833">
            <w:pPr>
              <w:spacing w:before="60" w:after="60"/>
              <w:jc w:val="both"/>
              <w:rPr>
                <w:bCs/>
                <w:sz w:val="16"/>
                <w:szCs w:val="16"/>
              </w:rPr>
            </w:pPr>
            <w:r w:rsidRPr="00487BA3">
              <w:rPr>
                <w:bCs/>
                <w:sz w:val="16"/>
                <w:szCs w:val="16"/>
              </w:rPr>
              <w:t>-</w:t>
            </w:r>
            <w:r w:rsidR="0029474B" w:rsidRPr="00487BA3">
              <w:rPr>
                <w:bCs/>
                <w:sz w:val="16"/>
                <w:szCs w:val="16"/>
              </w:rPr>
              <w:t xml:space="preserve"> </w:t>
            </w:r>
            <w:r w:rsidRPr="00487BA3">
              <w:rPr>
                <w:bCs/>
                <w:sz w:val="16"/>
                <w:szCs w:val="16"/>
              </w:rPr>
              <w:t>zanieczyszczeniami powietrza</w:t>
            </w:r>
            <w:r w:rsidR="0029474B" w:rsidRPr="00487BA3">
              <w:rPr>
                <w:bCs/>
                <w:sz w:val="16"/>
                <w:szCs w:val="16"/>
              </w:rPr>
              <w:t>,</w:t>
            </w:r>
            <w:r w:rsidRPr="00487BA3">
              <w:rPr>
                <w:bCs/>
                <w:sz w:val="16"/>
                <w:szCs w:val="16"/>
              </w:rPr>
              <w:t xml:space="preserve"> </w:t>
            </w:r>
          </w:p>
          <w:p w14:paraId="65A9BF8C" w14:textId="77777777" w:rsidR="0029474B" w:rsidRPr="00487BA3" w:rsidRDefault="002A51F3" w:rsidP="003B5833">
            <w:pPr>
              <w:spacing w:before="60" w:after="60"/>
              <w:jc w:val="both"/>
              <w:rPr>
                <w:bCs/>
                <w:sz w:val="16"/>
                <w:szCs w:val="16"/>
              </w:rPr>
            </w:pPr>
            <w:r w:rsidRPr="00487BA3">
              <w:rPr>
                <w:bCs/>
                <w:sz w:val="16"/>
                <w:szCs w:val="16"/>
              </w:rPr>
              <w:t>-</w:t>
            </w:r>
            <w:r w:rsidR="0029474B" w:rsidRPr="00487BA3">
              <w:rPr>
                <w:bCs/>
                <w:sz w:val="16"/>
                <w:szCs w:val="16"/>
              </w:rPr>
              <w:t xml:space="preserve"> </w:t>
            </w:r>
            <w:r w:rsidRPr="00487BA3">
              <w:rPr>
                <w:bCs/>
                <w:sz w:val="16"/>
                <w:szCs w:val="16"/>
              </w:rPr>
              <w:t xml:space="preserve">zakłóceniami harmonii w krajobrazie </w:t>
            </w:r>
          </w:p>
          <w:p w14:paraId="3C263B38" w14:textId="77777777" w:rsidR="0029474B" w:rsidRPr="00487BA3" w:rsidRDefault="002A51F3" w:rsidP="003B5833">
            <w:pPr>
              <w:spacing w:before="60" w:after="60"/>
              <w:jc w:val="both"/>
              <w:rPr>
                <w:bCs/>
                <w:sz w:val="16"/>
                <w:szCs w:val="16"/>
              </w:rPr>
            </w:pPr>
            <w:r w:rsidRPr="00487BA3">
              <w:rPr>
                <w:bCs/>
                <w:sz w:val="16"/>
                <w:szCs w:val="16"/>
              </w:rPr>
              <w:t>3.</w:t>
            </w:r>
            <w:r w:rsidR="0029474B" w:rsidRPr="00487BA3">
              <w:rPr>
                <w:bCs/>
                <w:sz w:val="16"/>
                <w:szCs w:val="16"/>
              </w:rPr>
              <w:t xml:space="preserve"> </w:t>
            </w:r>
            <w:r w:rsidRPr="00487BA3">
              <w:rPr>
                <w:bCs/>
                <w:sz w:val="16"/>
                <w:szCs w:val="16"/>
              </w:rPr>
              <w:t xml:space="preserve">Czynna ochrona środowiska poprzez: </w:t>
            </w:r>
          </w:p>
          <w:p w14:paraId="21BAB99F" w14:textId="730205D0" w:rsidR="0029474B" w:rsidRPr="00487BA3" w:rsidRDefault="002A51F3" w:rsidP="003B5833">
            <w:pPr>
              <w:spacing w:before="60" w:after="60"/>
              <w:jc w:val="both"/>
              <w:rPr>
                <w:bCs/>
                <w:sz w:val="16"/>
                <w:szCs w:val="16"/>
              </w:rPr>
            </w:pPr>
            <w:r w:rsidRPr="00487BA3">
              <w:rPr>
                <w:bCs/>
                <w:sz w:val="16"/>
                <w:szCs w:val="16"/>
              </w:rPr>
              <w:t>-</w:t>
            </w:r>
            <w:r w:rsidR="0029474B" w:rsidRPr="00487BA3">
              <w:rPr>
                <w:bCs/>
                <w:sz w:val="16"/>
                <w:szCs w:val="16"/>
              </w:rPr>
              <w:t xml:space="preserve"> </w:t>
            </w:r>
            <w:r w:rsidRPr="00487BA3">
              <w:rPr>
                <w:bCs/>
                <w:sz w:val="16"/>
                <w:szCs w:val="16"/>
              </w:rPr>
              <w:t>likwidac</w:t>
            </w:r>
            <w:r w:rsidR="00407BE9" w:rsidRPr="00487BA3">
              <w:rPr>
                <w:bCs/>
                <w:sz w:val="16"/>
                <w:szCs w:val="16"/>
              </w:rPr>
              <w:t xml:space="preserve">je </w:t>
            </w:r>
            <w:r w:rsidRPr="00487BA3">
              <w:rPr>
                <w:bCs/>
                <w:sz w:val="16"/>
                <w:szCs w:val="16"/>
              </w:rPr>
              <w:t>lub ograniczenie na terenie Parku działalności gospodarczej szkodliwej dla środowiska</w:t>
            </w:r>
            <w:r w:rsidR="0029474B" w:rsidRPr="00487BA3">
              <w:rPr>
                <w:bCs/>
                <w:sz w:val="16"/>
                <w:szCs w:val="16"/>
              </w:rPr>
              <w:t>,</w:t>
            </w:r>
            <w:r w:rsidRPr="00487BA3">
              <w:rPr>
                <w:bCs/>
                <w:sz w:val="16"/>
                <w:szCs w:val="16"/>
              </w:rPr>
              <w:t xml:space="preserve"> </w:t>
            </w:r>
          </w:p>
          <w:p w14:paraId="136FE048" w14:textId="77777777" w:rsidR="0029474B" w:rsidRPr="00487BA3" w:rsidRDefault="002A51F3" w:rsidP="003B5833">
            <w:pPr>
              <w:spacing w:before="60" w:after="60"/>
              <w:jc w:val="both"/>
              <w:rPr>
                <w:bCs/>
                <w:sz w:val="16"/>
                <w:szCs w:val="16"/>
              </w:rPr>
            </w:pPr>
            <w:r w:rsidRPr="00487BA3">
              <w:rPr>
                <w:bCs/>
                <w:sz w:val="16"/>
                <w:szCs w:val="16"/>
              </w:rPr>
              <w:t>-</w:t>
            </w:r>
            <w:r w:rsidR="0029474B" w:rsidRPr="00487BA3">
              <w:rPr>
                <w:bCs/>
                <w:sz w:val="16"/>
                <w:szCs w:val="16"/>
              </w:rPr>
              <w:t xml:space="preserve"> </w:t>
            </w:r>
            <w:r w:rsidRPr="00487BA3">
              <w:rPr>
                <w:bCs/>
                <w:sz w:val="16"/>
                <w:szCs w:val="16"/>
              </w:rPr>
              <w:t>prawidłową politykę przestrzenną</w:t>
            </w:r>
            <w:r w:rsidR="0029474B" w:rsidRPr="00487BA3">
              <w:rPr>
                <w:bCs/>
                <w:sz w:val="16"/>
                <w:szCs w:val="16"/>
              </w:rPr>
              <w:t>,</w:t>
            </w:r>
            <w:r w:rsidRPr="00487BA3">
              <w:rPr>
                <w:bCs/>
                <w:sz w:val="16"/>
                <w:szCs w:val="16"/>
              </w:rPr>
              <w:t xml:space="preserve"> </w:t>
            </w:r>
          </w:p>
          <w:p w14:paraId="45FBE3A0" w14:textId="77777777" w:rsidR="0029474B" w:rsidRPr="00487BA3" w:rsidRDefault="002A51F3" w:rsidP="003B5833">
            <w:pPr>
              <w:spacing w:before="60" w:after="60"/>
              <w:jc w:val="both"/>
              <w:rPr>
                <w:bCs/>
                <w:sz w:val="16"/>
                <w:szCs w:val="16"/>
              </w:rPr>
            </w:pPr>
            <w:r w:rsidRPr="00487BA3">
              <w:rPr>
                <w:bCs/>
                <w:sz w:val="16"/>
                <w:szCs w:val="16"/>
              </w:rPr>
              <w:t>-</w:t>
            </w:r>
            <w:r w:rsidR="0029474B" w:rsidRPr="00487BA3">
              <w:rPr>
                <w:bCs/>
                <w:sz w:val="16"/>
                <w:szCs w:val="16"/>
              </w:rPr>
              <w:t xml:space="preserve"> utrzymanie</w:t>
            </w:r>
            <w:r w:rsidRPr="00487BA3">
              <w:rPr>
                <w:bCs/>
                <w:sz w:val="16"/>
                <w:szCs w:val="16"/>
              </w:rPr>
              <w:t>, odnawianie i wzbogacani</w:t>
            </w:r>
            <w:r w:rsidR="0029474B" w:rsidRPr="00487BA3">
              <w:rPr>
                <w:bCs/>
                <w:sz w:val="16"/>
                <w:szCs w:val="16"/>
              </w:rPr>
              <w:t xml:space="preserve">e zasobów przyrodniczych, </w:t>
            </w:r>
            <w:r w:rsidRPr="00487BA3">
              <w:rPr>
                <w:bCs/>
                <w:sz w:val="16"/>
                <w:szCs w:val="16"/>
              </w:rPr>
              <w:t>krajobrazowych i kulturowych</w:t>
            </w:r>
            <w:r w:rsidR="0029474B" w:rsidRPr="00487BA3">
              <w:rPr>
                <w:bCs/>
                <w:sz w:val="16"/>
                <w:szCs w:val="16"/>
              </w:rPr>
              <w:t>,</w:t>
            </w:r>
            <w:r w:rsidRPr="00487BA3">
              <w:rPr>
                <w:bCs/>
                <w:sz w:val="16"/>
                <w:szCs w:val="16"/>
              </w:rPr>
              <w:t xml:space="preserve"> </w:t>
            </w:r>
          </w:p>
          <w:p w14:paraId="6B58572D" w14:textId="0C1E5121" w:rsidR="00557737" w:rsidRPr="00487BA3" w:rsidRDefault="002A51F3" w:rsidP="003B5833">
            <w:pPr>
              <w:spacing w:before="60" w:after="60"/>
              <w:jc w:val="both"/>
              <w:rPr>
                <w:sz w:val="16"/>
                <w:szCs w:val="16"/>
              </w:rPr>
            </w:pPr>
            <w:r w:rsidRPr="00487BA3">
              <w:rPr>
                <w:bCs/>
                <w:sz w:val="16"/>
                <w:szCs w:val="16"/>
              </w:rPr>
              <w:t>4.</w:t>
            </w:r>
            <w:r w:rsidR="0029474B" w:rsidRPr="00487BA3">
              <w:rPr>
                <w:bCs/>
                <w:sz w:val="16"/>
                <w:szCs w:val="16"/>
              </w:rPr>
              <w:t xml:space="preserve"> Prowadzenie gospodarki rolnej,</w:t>
            </w:r>
            <w:r w:rsidRPr="00487BA3">
              <w:rPr>
                <w:bCs/>
                <w:sz w:val="16"/>
                <w:szCs w:val="16"/>
              </w:rPr>
              <w:t xml:space="preserve"> leśnej i łowieckiej w sposób umożliwiający realizac</w:t>
            </w:r>
            <w:r w:rsidR="00407BE9" w:rsidRPr="00487BA3">
              <w:rPr>
                <w:bCs/>
                <w:sz w:val="16"/>
                <w:szCs w:val="16"/>
              </w:rPr>
              <w:t xml:space="preserve">je </w:t>
            </w:r>
            <w:r w:rsidRPr="00487BA3">
              <w:rPr>
                <w:bCs/>
                <w:sz w:val="16"/>
                <w:szCs w:val="16"/>
              </w:rPr>
              <w:t>celów wymienionych w § 1 rozporządzenia</w:t>
            </w:r>
          </w:p>
        </w:tc>
      </w:tr>
      <w:tr w:rsidR="00E4038E" w:rsidRPr="00487BA3" w14:paraId="60A69B58" w14:textId="77777777" w:rsidTr="009C4150">
        <w:trPr>
          <w:trHeight w:val="346"/>
          <w:jc w:val="center"/>
        </w:trPr>
        <w:tc>
          <w:tcPr>
            <w:tcW w:w="5000" w:type="pct"/>
            <w:gridSpan w:val="5"/>
            <w:shd w:val="clear" w:color="auto" w:fill="FDE9D9" w:themeFill="accent6" w:themeFillTint="33"/>
            <w:vAlign w:val="center"/>
          </w:tcPr>
          <w:p w14:paraId="459E300F" w14:textId="77777777" w:rsidR="00E4038E" w:rsidRPr="00487BA3" w:rsidRDefault="00E4038E" w:rsidP="003B5833">
            <w:pPr>
              <w:spacing w:before="60" w:after="60"/>
              <w:jc w:val="center"/>
              <w:rPr>
                <w:sz w:val="16"/>
                <w:szCs w:val="16"/>
              </w:rPr>
            </w:pPr>
            <w:r w:rsidRPr="00487BA3">
              <w:rPr>
                <w:sz w:val="16"/>
                <w:szCs w:val="16"/>
              </w:rPr>
              <w:t>Rezerwat przyrody</w:t>
            </w:r>
          </w:p>
        </w:tc>
      </w:tr>
      <w:tr w:rsidR="00411144" w:rsidRPr="00487BA3" w14:paraId="1C36161B" w14:textId="77777777" w:rsidTr="009C4150">
        <w:trPr>
          <w:trHeight w:val="113"/>
          <w:jc w:val="center"/>
        </w:trPr>
        <w:tc>
          <w:tcPr>
            <w:tcW w:w="388" w:type="pct"/>
            <w:shd w:val="clear" w:color="auto" w:fill="auto"/>
            <w:vAlign w:val="center"/>
          </w:tcPr>
          <w:p w14:paraId="72A26E62" w14:textId="77777777" w:rsidR="00411144" w:rsidRPr="00487BA3" w:rsidRDefault="00411144" w:rsidP="003B5833">
            <w:pPr>
              <w:spacing w:before="60" w:after="60"/>
              <w:jc w:val="center"/>
              <w:rPr>
                <w:sz w:val="16"/>
                <w:szCs w:val="16"/>
              </w:rPr>
            </w:pPr>
            <w:r w:rsidRPr="00487BA3">
              <w:rPr>
                <w:sz w:val="16"/>
                <w:szCs w:val="16"/>
              </w:rPr>
              <w:t>1.</w:t>
            </w:r>
          </w:p>
        </w:tc>
        <w:tc>
          <w:tcPr>
            <w:tcW w:w="707" w:type="pct"/>
            <w:shd w:val="clear" w:color="auto" w:fill="auto"/>
            <w:vAlign w:val="center"/>
          </w:tcPr>
          <w:p w14:paraId="5C71A9A0" w14:textId="77777777" w:rsidR="00411144" w:rsidRPr="00487BA3" w:rsidRDefault="00411144" w:rsidP="003B5833">
            <w:pPr>
              <w:spacing w:before="60" w:after="60"/>
              <w:jc w:val="center"/>
              <w:rPr>
                <w:sz w:val="16"/>
                <w:szCs w:val="16"/>
              </w:rPr>
            </w:pPr>
            <w:r w:rsidRPr="00487BA3">
              <w:rPr>
                <w:sz w:val="16"/>
                <w:szCs w:val="16"/>
              </w:rPr>
              <w:t>Śrubita</w:t>
            </w:r>
          </w:p>
        </w:tc>
        <w:tc>
          <w:tcPr>
            <w:tcW w:w="543" w:type="pct"/>
            <w:shd w:val="clear" w:color="auto" w:fill="auto"/>
            <w:vAlign w:val="center"/>
          </w:tcPr>
          <w:p w14:paraId="0F853B11" w14:textId="77777777" w:rsidR="00411144" w:rsidRPr="00487BA3" w:rsidRDefault="00411144" w:rsidP="003B5833">
            <w:pPr>
              <w:spacing w:before="60" w:after="60"/>
              <w:jc w:val="center"/>
              <w:rPr>
                <w:sz w:val="16"/>
                <w:szCs w:val="16"/>
              </w:rPr>
            </w:pPr>
            <w:r w:rsidRPr="00487BA3">
              <w:rPr>
                <w:sz w:val="16"/>
                <w:szCs w:val="16"/>
              </w:rPr>
              <w:t>24,99</w:t>
            </w:r>
          </w:p>
        </w:tc>
        <w:tc>
          <w:tcPr>
            <w:tcW w:w="703" w:type="pct"/>
            <w:shd w:val="clear" w:color="auto" w:fill="auto"/>
            <w:vAlign w:val="center"/>
          </w:tcPr>
          <w:p w14:paraId="0537A9C9" w14:textId="77777777" w:rsidR="00411144" w:rsidRPr="00487BA3" w:rsidRDefault="00411144" w:rsidP="003B5833">
            <w:pPr>
              <w:spacing w:before="60" w:after="60"/>
              <w:jc w:val="center"/>
              <w:rPr>
                <w:sz w:val="16"/>
                <w:szCs w:val="16"/>
              </w:rPr>
            </w:pPr>
            <w:r w:rsidRPr="00487BA3">
              <w:rPr>
                <w:sz w:val="16"/>
                <w:szCs w:val="16"/>
              </w:rPr>
              <w:t>Rajcza</w:t>
            </w:r>
          </w:p>
        </w:tc>
        <w:tc>
          <w:tcPr>
            <w:tcW w:w="2659" w:type="pct"/>
            <w:shd w:val="clear" w:color="auto" w:fill="auto"/>
            <w:vAlign w:val="center"/>
          </w:tcPr>
          <w:p w14:paraId="437936BF" w14:textId="77777777" w:rsidR="00411144" w:rsidRPr="00487BA3" w:rsidRDefault="00411144" w:rsidP="003B5833">
            <w:pPr>
              <w:spacing w:before="60" w:after="60"/>
              <w:jc w:val="both"/>
              <w:rPr>
                <w:sz w:val="16"/>
                <w:szCs w:val="16"/>
              </w:rPr>
            </w:pPr>
            <w:r w:rsidRPr="00487BA3">
              <w:rPr>
                <w:bCs/>
                <w:sz w:val="16"/>
                <w:szCs w:val="16"/>
              </w:rPr>
              <w:t>pierwotny las jodłowo-bukowy regla dolnego</w:t>
            </w:r>
          </w:p>
        </w:tc>
      </w:tr>
      <w:tr w:rsidR="00411144" w:rsidRPr="00487BA3" w14:paraId="612B947B" w14:textId="77777777" w:rsidTr="009C4150">
        <w:trPr>
          <w:trHeight w:val="113"/>
          <w:jc w:val="center"/>
        </w:trPr>
        <w:tc>
          <w:tcPr>
            <w:tcW w:w="388" w:type="pct"/>
            <w:shd w:val="clear" w:color="auto" w:fill="auto"/>
            <w:vAlign w:val="center"/>
          </w:tcPr>
          <w:p w14:paraId="61FABFAE" w14:textId="77777777" w:rsidR="00411144" w:rsidRPr="00487BA3" w:rsidRDefault="00411144" w:rsidP="003B5833">
            <w:pPr>
              <w:spacing w:before="60" w:after="60"/>
              <w:jc w:val="center"/>
              <w:rPr>
                <w:sz w:val="16"/>
                <w:szCs w:val="16"/>
              </w:rPr>
            </w:pPr>
            <w:r w:rsidRPr="00487BA3">
              <w:rPr>
                <w:sz w:val="16"/>
                <w:szCs w:val="16"/>
              </w:rPr>
              <w:t>2.</w:t>
            </w:r>
          </w:p>
        </w:tc>
        <w:tc>
          <w:tcPr>
            <w:tcW w:w="707" w:type="pct"/>
            <w:shd w:val="clear" w:color="auto" w:fill="auto"/>
            <w:vAlign w:val="center"/>
          </w:tcPr>
          <w:p w14:paraId="6B98670D" w14:textId="77777777" w:rsidR="00411144" w:rsidRPr="00487BA3" w:rsidRDefault="00411144" w:rsidP="003B5833">
            <w:pPr>
              <w:spacing w:before="60" w:after="60"/>
              <w:jc w:val="center"/>
              <w:rPr>
                <w:sz w:val="16"/>
                <w:szCs w:val="16"/>
              </w:rPr>
            </w:pPr>
            <w:r w:rsidRPr="00487BA3">
              <w:rPr>
                <w:sz w:val="16"/>
                <w:szCs w:val="16"/>
              </w:rPr>
              <w:t>Szeroka w Beskidzie Małym</w:t>
            </w:r>
          </w:p>
        </w:tc>
        <w:tc>
          <w:tcPr>
            <w:tcW w:w="543" w:type="pct"/>
            <w:shd w:val="clear" w:color="auto" w:fill="auto"/>
            <w:vAlign w:val="center"/>
          </w:tcPr>
          <w:p w14:paraId="50B64CB1" w14:textId="77777777" w:rsidR="00411144" w:rsidRPr="00487BA3" w:rsidRDefault="00411144" w:rsidP="003B5833">
            <w:pPr>
              <w:spacing w:before="60" w:after="60"/>
              <w:jc w:val="center"/>
              <w:rPr>
                <w:sz w:val="16"/>
                <w:szCs w:val="16"/>
              </w:rPr>
            </w:pPr>
            <w:r w:rsidRPr="00487BA3">
              <w:rPr>
                <w:sz w:val="16"/>
                <w:szCs w:val="16"/>
              </w:rPr>
              <w:t>49,51</w:t>
            </w:r>
          </w:p>
        </w:tc>
        <w:tc>
          <w:tcPr>
            <w:tcW w:w="703" w:type="pct"/>
            <w:shd w:val="clear" w:color="auto" w:fill="auto"/>
            <w:vAlign w:val="center"/>
          </w:tcPr>
          <w:p w14:paraId="7CA8FC96" w14:textId="77777777" w:rsidR="00411144" w:rsidRPr="00487BA3" w:rsidRDefault="00411144" w:rsidP="003B5833">
            <w:pPr>
              <w:spacing w:before="60" w:after="60"/>
              <w:jc w:val="center"/>
              <w:rPr>
                <w:sz w:val="16"/>
                <w:szCs w:val="16"/>
              </w:rPr>
            </w:pPr>
            <w:r w:rsidRPr="00487BA3">
              <w:rPr>
                <w:sz w:val="16"/>
                <w:szCs w:val="16"/>
              </w:rPr>
              <w:t>Łękawica</w:t>
            </w:r>
          </w:p>
        </w:tc>
        <w:tc>
          <w:tcPr>
            <w:tcW w:w="2659" w:type="pct"/>
            <w:shd w:val="clear" w:color="auto" w:fill="auto"/>
            <w:vAlign w:val="center"/>
          </w:tcPr>
          <w:p w14:paraId="79EF01F9" w14:textId="77777777" w:rsidR="00411144" w:rsidRPr="00487BA3" w:rsidRDefault="00411144" w:rsidP="003B5833">
            <w:pPr>
              <w:spacing w:before="60" w:after="60"/>
              <w:jc w:val="both"/>
              <w:rPr>
                <w:sz w:val="16"/>
                <w:szCs w:val="16"/>
              </w:rPr>
            </w:pPr>
            <w:r w:rsidRPr="00487BA3">
              <w:rPr>
                <w:bCs/>
                <w:sz w:val="16"/>
                <w:szCs w:val="16"/>
              </w:rPr>
              <w:t xml:space="preserve">płaty żyznej buczyny karpackiej – </w:t>
            </w:r>
            <w:r w:rsidRPr="00487BA3">
              <w:rPr>
                <w:bCs/>
                <w:iCs/>
                <w:sz w:val="16"/>
                <w:szCs w:val="16"/>
              </w:rPr>
              <w:t xml:space="preserve">Dentario glandulosae-Fagetum i </w:t>
            </w:r>
            <w:r w:rsidRPr="00487BA3">
              <w:rPr>
                <w:bCs/>
                <w:sz w:val="16"/>
                <w:szCs w:val="16"/>
              </w:rPr>
              <w:t>kwaśnej buczyny górskiej</w:t>
            </w:r>
            <w:r w:rsidRPr="00487BA3">
              <w:rPr>
                <w:bCs/>
                <w:iCs/>
                <w:sz w:val="16"/>
                <w:szCs w:val="16"/>
              </w:rPr>
              <w:t xml:space="preserve"> –</w:t>
            </w:r>
            <w:r w:rsidRPr="00487BA3">
              <w:rPr>
                <w:bCs/>
                <w:sz w:val="16"/>
                <w:szCs w:val="16"/>
              </w:rPr>
              <w:t xml:space="preserve"> </w:t>
            </w:r>
            <w:r w:rsidRPr="00487BA3">
              <w:rPr>
                <w:bCs/>
                <w:iCs/>
                <w:sz w:val="16"/>
                <w:szCs w:val="16"/>
              </w:rPr>
              <w:t>Luzulo luzuloidis-Fagetum</w:t>
            </w:r>
            <w:r w:rsidRPr="00487BA3">
              <w:rPr>
                <w:bCs/>
                <w:sz w:val="16"/>
                <w:szCs w:val="16"/>
              </w:rPr>
              <w:t>, z pomnikowymi okazami buków i jodeł</w:t>
            </w:r>
          </w:p>
        </w:tc>
      </w:tr>
      <w:tr w:rsidR="00411144" w:rsidRPr="00487BA3" w14:paraId="4B99790B" w14:textId="77777777" w:rsidTr="009C4150">
        <w:trPr>
          <w:trHeight w:val="113"/>
          <w:jc w:val="center"/>
        </w:trPr>
        <w:tc>
          <w:tcPr>
            <w:tcW w:w="388" w:type="pct"/>
            <w:shd w:val="clear" w:color="auto" w:fill="auto"/>
            <w:vAlign w:val="center"/>
          </w:tcPr>
          <w:p w14:paraId="5FEC2998" w14:textId="77777777" w:rsidR="00411144" w:rsidRPr="00487BA3" w:rsidRDefault="00411144" w:rsidP="003B5833">
            <w:pPr>
              <w:spacing w:before="60" w:after="60"/>
              <w:jc w:val="center"/>
              <w:rPr>
                <w:sz w:val="16"/>
                <w:szCs w:val="16"/>
              </w:rPr>
            </w:pPr>
            <w:r w:rsidRPr="00487BA3">
              <w:rPr>
                <w:sz w:val="16"/>
                <w:szCs w:val="16"/>
              </w:rPr>
              <w:t>3.</w:t>
            </w:r>
          </w:p>
        </w:tc>
        <w:tc>
          <w:tcPr>
            <w:tcW w:w="707" w:type="pct"/>
            <w:shd w:val="clear" w:color="auto" w:fill="auto"/>
            <w:vAlign w:val="center"/>
          </w:tcPr>
          <w:p w14:paraId="0204902D" w14:textId="77777777" w:rsidR="00411144" w:rsidRPr="00487BA3" w:rsidRDefault="00411144" w:rsidP="003B5833">
            <w:pPr>
              <w:spacing w:before="60" w:after="60"/>
              <w:jc w:val="center"/>
              <w:rPr>
                <w:sz w:val="16"/>
                <w:szCs w:val="16"/>
              </w:rPr>
            </w:pPr>
            <w:r w:rsidRPr="00487BA3">
              <w:rPr>
                <w:sz w:val="16"/>
                <w:szCs w:val="16"/>
              </w:rPr>
              <w:t>Madohora</w:t>
            </w:r>
          </w:p>
        </w:tc>
        <w:tc>
          <w:tcPr>
            <w:tcW w:w="543" w:type="pct"/>
            <w:shd w:val="clear" w:color="auto" w:fill="auto"/>
            <w:vAlign w:val="center"/>
          </w:tcPr>
          <w:p w14:paraId="041BCDAB" w14:textId="77777777" w:rsidR="00411144" w:rsidRPr="00487BA3" w:rsidRDefault="00411144" w:rsidP="003B5833">
            <w:pPr>
              <w:spacing w:before="60" w:after="60"/>
              <w:jc w:val="center"/>
              <w:rPr>
                <w:sz w:val="16"/>
                <w:szCs w:val="16"/>
              </w:rPr>
            </w:pPr>
            <w:r w:rsidRPr="00487BA3">
              <w:rPr>
                <w:sz w:val="16"/>
                <w:szCs w:val="16"/>
              </w:rPr>
              <w:t>71,81</w:t>
            </w:r>
          </w:p>
        </w:tc>
        <w:tc>
          <w:tcPr>
            <w:tcW w:w="703" w:type="pct"/>
            <w:shd w:val="clear" w:color="auto" w:fill="auto"/>
            <w:vAlign w:val="center"/>
          </w:tcPr>
          <w:p w14:paraId="39ADB8E5" w14:textId="77777777" w:rsidR="00411144" w:rsidRPr="00487BA3" w:rsidRDefault="00411144" w:rsidP="003B5833">
            <w:pPr>
              <w:spacing w:before="60" w:after="60"/>
              <w:jc w:val="center"/>
              <w:rPr>
                <w:sz w:val="16"/>
                <w:szCs w:val="16"/>
              </w:rPr>
            </w:pPr>
            <w:r w:rsidRPr="00487BA3">
              <w:rPr>
                <w:sz w:val="16"/>
                <w:szCs w:val="16"/>
              </w:rPr>
              <w:t>Łękawica</w:t>
            </w:r>
          </w:p>
        </w:tc>
        <w:tc>
          <w:tcPr>
            <w:tcW w:w="2659" w:type="pct"/>
            <w:shd w:val="clear" w:color="auto" w:fill="auto"/>
            <w:vAlign w:val="center"/>
          </w:tcPr>
          <w:p w14:paraId="589AF442" w14:textId="77777777" w:rsidR="00411144" w:rsidRPr="00487BA3" w:rsidRDefault="00411144" w:rsidP="003B5833">
            <w:pPr>
              <w:spacing w:before="60" w:after="60"/>
              <w:jc w:val="both"/>
              <w:rPr>
                <w:sz w:val="16"/>
                <w:szCs w:val="16"/>
              </w:rPr>
            </w:pPr>
            <w:r w:rsidRPr="00487BA3">
              <w:rPr>
                <w:bCs/>
                <w:sz w:val="16"/>
                <w:szCs w:val="16"/>
              </w:rPr>
              <w:t>płaty buka zwyczajnego z domieszką jodły i sporadycznie świerka</w:t>
            </w:r>
          </w:p>
        </w:tc>
      </w:tr>
      <w:tr w:rsidR="00411144" w:rsidRPr="00487BA3" w14:paraId="15FD158A" w14:textId="77777777" w:rsidTr="009C4150">
        <w:trPr>
          <w:trHeight w:val="113"/>
          <w:jc w:val="center"/>
        </w:trPr>
        <w:tc>
          <w:tcPr>
            <w:tcW w:w="388" w:type="pct"/>
            <w:shd w:val="clear" w:color="auto" w:fill="auto"/>
            <w:vAlign w:val="center"/>
          </w:tcPr>
          <w:p w14:paraId="59C57881" w14:textId="77777777" w:rsidR="00411144" w:rsidRPr="00487BA3" w:rsidRDefault="00411144" w:rsidP="003B5833">
            <w:pPr>
              <w:spacing w:before="60" w:after="60"/>
              <w:jc w:val="center"/>
              <w:rPr>
                <w:sz w:val="16"/>
                <w:szCs w:val="16"/>
              </w:rPr>
            </w:pPr>
            <w:r w:rsidRPr="00487BA3">
              <w:rPr>
                <w:sz w:val="16"/>
                <w:szCs w:val="16"/>
              </w:rPr>
              <w:t>4.</w:t>
            </w:r>
          </w:p>
        </w:tc>
        <w:tc>
          <w:tcPr>
            <w:tcW w:w="707" w:type="pct"/>
            <w:shd w:val="clear" w:color="auto" w:fill="auto"/>
            <w:vAlign w:val="center"/>
          </w:tcPr>
          <w:p w14:paraId="07ACE115" w14:textId="77777777" w:rsidR="00411144" w:rsidRPr="00487BA3" w:rsidRDefault="00411144" w:rsidP="003B5833">
            <w:pPr>
              <w:spacing w:before="60" w:after="60"/>
              <w:jc w:val="center"/>
              <w:rPr>
                <w:sz w:val="16"/>
                <w:szCs w:val="16"/>
              </w:rPr>
            </w:pPr>
            <w:r w:rsidRPr="00487BA3">
              <w:rPr>
                <w:sz w:val="16"/>
                <w:szCs w:val="16"/>
              </w:rPr>
              <w:t>Butorza</w:t>
            </w:r>
          </w:p>
        </w:tc>
        <w:tc>
          <w:tcPr>
            <w:tcW w:w="543" w:type="pct"/>
            <w:shd w:val="clear" w:color="auto" w:fill="auto"/>
            <w:vAlign w:val="center"/>
          </w:tcPr>
          <w:p w14:paraId="0E438B8B" w14:textId="77777777" w:rsidR="00411144" w:rsidRPr="00487BA3" w:rsidRDefault="00411144" w:rsidP="003B5833">
            <w:pPr>
              <w:spacing w:before="60" w:after="60"/>
              <w:jc w:val="center"/>
              <w:rPr>
                <w:sz w:val="16"/>
                <w:szCs w:val="16"/>
              </w:rPr>
            </w:pPr>
            <w:r w:rsidRPr="00487BA3">
              <w:rPr>
                <w:sz w:val="16"/>
                <w:szCs w:val="16"/>
              </w:rPr>
              <w:t>30,68</w:t>
            </w:r>
          </w:p>
        </w:tc>
        <w:tc>
          <w:tcPr>
            <w:tcW w:w="703" w:type="pct"/>
            <w:shd w:val="clear" w:color="auto" w:fill="auto"/>
            <w:vAlign w:val="center"/>
          </w:tcPr>
          <w:p w14:paraId="504D0DB7" w14:textId="77777777" w:rsidR="00411144" w:rsidRPr="00487BA3" w:rsidRDefault="00411144" w:rsidP="003B5833">
            <w:pPr>
              <w:spacing w:before="60" w:after="60"/>
              <w:jc w:val="center"/>
              <w:rPr>
                <w:sz w:val="16"/>
                <w:szCs w:val="16"/>
              </w:rPr>
            </w:pPr>
            <w:r w:rsidRPr="00487BA3">
              <w:rPr>
                <w:sz w:val="16"/>
                <w:szCs w:val="16"/>
              </w:rPr>
              <w:t>Rajcza</w:t>
            </w:r>
          </w:p>
        </w:tc>
        <w:tc>
          <w:tcPr>
            <w:tcW w:w="2659" w:type="pct"/>
            <w:shd w:val="clear" w:color="auto" w:fill="auto"/>
            <w:vAlign w:val="center"/>
          </w:tcPr>
          <w:p w14:paraId="3714047E" w14:textId="77777777" w:rsidR="00411144" w:rsidRPr="00487BA3" w:rsidRDefault="00411144" w:rsidP="003B5833">
            <w:pPr>
              <w:spacing w:before="60" w:after="60"/>
              <w:jc w:val="both"/>
              <w:rPr>
                <w:sz w:val="16"/>
                <w:szCs w:val="16"/>
              </w:rPr>
            </w:pPr>
            <w:r w:rsidRPr="00487BA3">
              <w:rPr>
                <w:bCs/>
                <w:sz w:val="16"/>
                <w:szCs w:val="16"/>
              </w:rPr>
              <w:t>drzewostan świerka rasy istebniańskiej w reglu dolnym</w:t>
            </w:r>
          </w:p>
        </w:tc>
      </w:tr>
      <w:tr w:rsidR="00411144" w:rsidRPr="00487BA3" w14:paraId="3397771F" w14:textId="77777777" w:rsidTr="009C4150">
        <w:trPr>
          <w:trHeight w:val="113"/>
          <w:jc w:val="center"/>
        </w:trPr>
        <w:tc>
          <w:tcPr>
            <w:tcW w:w="388" w:type="pct"/>
            <w:shd w:val="clear" w:color="auto" w:fill="auto"/>
            <w:vAlign w:val="center"/>
          </w:tcPr>
          <w:p w14:paraId="293018B7" w14:textId="77777777" w:rsidR="00411144" w:rsidRPr="00487BA3" w:rsidRDefault="00411144" w:rsidP="003B5833">
            <w:pPr>
              <w:spacing w:before="60" w:after="60"/>
              <w:jc w:val="center"/>
              <w:rPr>
                <w:sz w:val="16"/>
                <w:szCs w:val="16"/>
              </w:rPr>
            </w:pPr>
            <w:r w:rsidRPr="00487BA3">
              <w:rPr>
                <w:sz w:val="16"/>
                <w:szCs w:val="16"/>
              </w:rPr>
              <w:lastRenderedPageBreak/>
              <w:t>5.</w:t>
            </w:r>
          </w:p>
        </w:tc>
        <w:tc>
          <w:tcPr>
            <w:tcW w:w="707" w:type="pct"/>
            <w:shd w:val="clear" w:color="auto" w:fill="auto"/>
            <w:vAlign w:val="center"/>
          </w:tcPr>
          <w:p w14:paraId="3530E632" w14:textId="77777777" w:rsidR="00411144" w:rsidRPr="00487BA3" w:rsidRDefault="00411144" w:rsidP="003B5833">
            <w:pPr>
              <w:spacing w:before="60" w:after="60"/>
              <w:jc w:val="center"/>
              <w:rPr>
                <w:sz w:val="16"/>
                <w:szCs w:val="16"/>
              </w:rPr>
            </w:pPr>
            <w:r w:rsidRPr="00487BA3">
              <w:rPr>
                <w:sz w:val="16"/>
                <w:szCs w:val="16"/>
              </w:rPr>
              <w:t>Romanka</w:t>
            </w:r>
          </w:p>
        </w:tc>
        <w:tc>
          <w:tcPr>
            <w:tcW w:w="543" w:type="pct"/>
            <w:shd w:val="clear" w:color="auto" w:fill="auto"/>
            <w:vAlign w:val="center"/>
          </w:tcPr>
          <w:p w14:paraId="2FFBCB1B" w14:textId="77777777" w:rsidR="00411144" w:rsidRPr="00487BA3" w:rsidRDefault="00411144" w:rsidP="003B5833">
            <w:pPr>
              <w:spacing w:before="60" w:after="60"/>
              <w:jc w:val="center"/>
              <w:rPr>
                <w:sz w:val="16"/>
                <w:szCs w:val="16"/>
              </w:rPr>
            </w:pPr>
            <w:r w:rsidRPr="00487BA3">
              <w:rPr>
                <w:sz w:val="16"/>
                <w:szCs w:val="16"/>
              </w:rPr>
              <w:t>124,5</w:t>
            </w:r>
          </w:p>
        </w:tc>
        <w:tc>
          <w:tcPr>
            <w:tcW w:w="703" w:type="pct"/>
            <w:shd w:val="clear" w:color="auto" w:fill="auto"/>
            <w:vAlign w:val="center"/>
          </w:tcPr>
          <w:p w14:paraId="69AB9476" w14:textId="77777777" w:rsidR="00411144" w:rsidRPr="00487BA3" w:rsidRDefault="00411144" w:rsidP="003B5833">
            <w:pPr>
              <w:spacing w:before="60" w:after="60"/>
              <w:jc w:val="center"/>
              <w:rPr>
                <w:sz w:val="16"/>
                <w:szCs w:val="16"/>
              </w:rPr>
            </w:pPr>
            <w:r w:rsidRPr="00487BA3">
              <w:rPr>
                <w:sz w:val="16"/>
                <w:szCs w:val="16"/>
              </w:rPr>
              <w:t>Jeleśnia</w:t>
            </w:r>
          </w:p>
          <w:p w14:paraId="766B61E8" w14:textId="77777777" w:rsidR="00411144" w:rsidRPr="00487BA3" w:rsidRDefault="00411144" w:rsidP="003B5833">
            <w:pPr>
              <w:spacing w:before="60" w:after="60"/>
              <w:jc w:val="center"/>
              <w:rPr>
                <w:sz w:val="16"/>
                <w:szCs w:val="16"/>
              </w:rPr>
            </w:pPr>
            <w:r w:rsidRPr="00487BA3">
              <w:rPr>
                <w:sz w:val="16"/>
                <w:szCs w:val="16"/>
              </w:rPr>
              <w:t>Węgierska Górka</w:t>
            </w:r>
          </w:p>
        </w:tc>
        <w:tc>
          <w:tcPr>
            <w:tcW w:w="2659" w:type="pct"/>
            <w:shd w:val="clear" w:color="auto" w:fill="auto"/>
            <w:vAlign w:val="center"/>
          </w:tcPr>
          <w:p w14:paraId="109808D4" w14:textId="77777777" w:rsidR="00411144" w:rsidRPr="00487BA3" w:rsidRDefault="00411144" w:rsidP="003B5833">
            <w:pPr>
              <w:spacing w:before="60" w:after="60"/>
              <w:jc w:val="both"/>
              <w:rPr>
                <w:sz w:val="16"/>
                <w:szCs w:val="16"/>
              </w:rPr>
            </w:pPr>
            <w:r w:rsidRPr="00487BA3">
              <w:rPr>
                <w:bCs/>
                <w:sz w:val="16"/>
                <w:szCs w:val="16"/>
              </w:rPr>
              <w:t xml:space="preserve">fragment dawnej „Puszczy Karpackiej”, górnoreglowy bór świerkowy  – </w:t>
            </w:r>
            <w:r w:rsidRPr="00487BA3">
              <w:rPr>
                <w:bCs/>
                <w:iCs/>
                <w:sz w:val="16"/>
                <w:szCs w:val="16"/>
              </w:rPr>
              <w:t>Plagiothecio-Piceetum</w:t>
            </w:r>
          </w:p>
        </w:tc>
      </w:tr>
      <w:tr w:rsidR="00411144" w:rsidRPr="00487BA3" w14:paraId="6FF56310" w14:textId="77777777" w:rsidTr="009C4150">
        <w:trPr>
          <w:trHeight w:val="113"/>
          <w:jc w:val="center"/>
        </w:trPr>
        <w:tc>
          <w:tcPr>
            <w:tcW w:w="388" w:type="pct"/>
            <w:shd w:val="clear" w:color="auto" w:fill="auto"/>
            <w:vAlign w:val="center"/>
          </w:tcPr>
          <w:p w14:paraId="54C1AC63" w14:textId="77777777" w:rsidR="00411144" w:rsidRPr="00487BA3" w:rsidRDefault="00411144" w:rsidP="003B5833">
            <w:pPr>
              <w:spacing w:before="60" w:after="60"/>
              <w:jc w:val="center"/>
              <w:rPr>
                <w:sz w:val="16"/>
                <w:szCs w:val="16"/>
              </w:rPr>
            </w:pPr>
            <w:r w:rsidRPr="00487BA3">
              <w:rPr>
                <w:sz w:val="16"/>
                <w:szCs w:val="16"/>
              </w:rPr>
              <w:t>6.</w:t>
            </w:r>
          </w:p>
        </w:tc>
        <w:tc>
          <w:tcPr>
            <w:tcW w:w="707" w:type="pct"/>
            <w:shd w:val="clear" w:color="auto" w:fill="auto"/>
            <w:vAlign w:val="center"/>
          </w:tcPr>
          <w:p w14:paraId="24FF40C9" w14:textId="77777777" w:rsidR="00411144" w:rsidRPr="00487BA3" w:rsidRDefault="00411144" w:rsidP="003B5833">
            <w:pPr>
              <w:spacing w:before="60" w:after="60"/>
              <w:jc w:val="center"/>
              <w:rPr>
                <w:sz w:val="16"/>
                <w:szCs w:val="16"/>
              </w:rPr>
            </w:pPr>
            <w:r w:rsidRPr="00487BA3">
              <w:rPr>
                <w:sz w:val="16"/>
                <w:szCs w:val="16"/>
              </w:rPr>
              <w:t>Pod Rysianką</w:t>
            </w:r>
          </w:p>
        </w:tc>
        <w:tc>
          <w:tcPr>
            <w:tcW w:w="543" w:type="pct"/>
            <w:shd w:val="clear" w:color="auto" w:fill="auto"/>
            <w:vAlign w:val="center"/>
          </w:tcPr>
          <w:p w14:paraId="6F652B4B" w14:textId="77777777" w:rsidR="00411144" w:rsidRPr="00487BA3" w:rsidRDefault="00411144" w:rsidP="003B5833">
            <w:pPr>
              <w:spacing w:before="60" w:after="60"/>
              <w:jc w:val="center"/>
              <w:rPr>
                <w:sz w:val="16"/>
                <w:szCs w:val="16"/>
              </w:rPr>
            </w:pPr>
            <w:r w:rsidRPr="00487BA3">
              <w:rPr>
                <w:sz w:val="16"/>
                <w:szCs w:val="16"/>
              </w:rPr>
              <w:t>21,54</w:t>
            </w:r>
          </w:p>
        </w:tc>
        <w:tc>
          <w:tcPr>
            <w:tcW w:w="703" w:type="pct"/>
            <w:shd w:val="clear" w:color="auto" w:fill="auto"/>
            <w:vAlign w:val="center"/>
          </w:tcPr>
          <w:p w14:paraId="173AD901" w14:textId="77777777" w:rsidR="00411144" w:rsidRPr="00487BA3" w:rsidRDefault="00411144" w:rsidP="003B5833">
            <w:pPr>
              <w:spacing w:before="60" w:after="60"/>
              <w:jc w:val="center"/>
              <w:rPr>
                <w:sz w:val="16"/>
                <w:szCs w:val="16"/>
              </w:rPr>
            </w:pPr>
            <w:r w:rsidRPr="00487BA3">
              <w:rPr>
                <w:sz w:val="16"/>
                <w:szCs w:val="16"/>
              </w:rPr>
              <w:t>Jeleśnia</w:t>
            </w:r>
          </w:p>
        </w:tc>
        <w:tc>
          <w:tcPr>
            <w:tcW w:w="2659" w:type="pct"/>
            <w:shd w:val="clear" w:color="auto" w:fill="auto"/>
            <w:vAlign w:val="center"/>
          </w:tcPr>
          <w:p w14:paraId="47A3BF79" w14:textId="77777777" w:rsidR="00411144" w:rsidRPr="00487BA3" w:rsidRDefault="00411144" w:rsidP="003B5833">
            <w:pPr>
              <w:spacing w:before="60" w:after="60"/>
              <w:jc w:val="both"/>
              <w:rPr>
                <w:sz w:val="16"/>
                <w:szCs w:val="16"/>
              </w:rPr>
            </w:pPr>
            <w:r w:rsidRPr="00487BA3">
              <w:rPr>
                <w:bCs/>
                <w:sz w:val="16"/>
                <w:szCs w:val="16"/>
              </w:rPr>
              <w:t xml:space="preserve">las świerkowo-jodłowo-bukowy, przejście regla dolnego </w:t>
            </w:r>
            <w:r w:rsidRPr="00487BA3">
              <w:rPr>
                <w:bCs/>
                <w:sz w:val="16"/>
                <w:szCs w:val="16"/>
              </w:rPr>
              <w:br/>
              <w:t>w górny</w:t>
            </w:r>
          </w:p>
        </w:tc>
      </w:tr>
      <w:tr w:rsidR="00411144" w:rsidRPr="00487BA3" w14:paraId="360AAA57" w14:textId="77777777" w:rsidTr="009C4150">
        <w:trPr>
          <w:trHeight w:val="113"/>
          <w:jc w:val="center"/>
        </w:trPr>
        <w:tc>
          <w:tcPr>
            <w:tcW w:w="388" w:type="pct"/>
            <w:shd w:val="clear" w:color="auto" w:fill="auto"/>
            <w:vAlign w:val="center"/>
          </w:tcPr>
          <w:p w14:paraId="33E66269" w14:textId="77777777" w:rsidR="00411144" w:rsidRPr="00487BA3" w:rsidRDefault="00411144" w:rsidP="003B5833">
            <w:pPr>
              <w:spacing w:before="60" w:after="60"/>
              <w:jc w:val="center"/>
              <w:rPr>
                <w:sz w:val="16"/>
                <w:szCs w:val="16"/>
              </w:rPr>
            </w:pPr>
            <w:r w:rsidRPr="00487BA3">
              <w:rPr>
                <w:sz w:val="16"/>
                <w:szCs w:val="16"/>
              </w:rPr>
              <w:t>7.</w:t>
            </w:r>
          </w:p>
        </w:tc>
        <w:tc>
          <w:tcPr>
            <w:tcW w:w="707" w:type="pct"/>
            <w:shd w:val="clear" w:color="auto" w:fill="auto"/>
            <w:vAlign w:val="center"/>
          </w:tcPr>
          <w:p w14:paraId="285A2AE4" w14:textId="77777777" w:rsidR="00411144" w:rsidRPr="00487BA3" w:rsidRDefault="00411144" w:rsidP="003B5833">
            <w:pPr>
              <w:spacing w:before="60" w:after="60"/>
              <w:jc w:val="center"/>
              <w:rPr>
                <w:sz w:val="16"/>
                <w:szCs w:val="16"/>
              </w:rPr>
            </w:pPr>
            <w:r w:rsidRPr="00487BA3">
              <w:rPr>
                <w:sz w:val="16"/>
                <w:szCs w:val="16"/>
              </w:rPr>
              <w:t>Pilsko (połączono w 2005 r. z rezerwatem Pięć Kopców)</w:t>
            </w:r>
          </w:p>
        </w:tc>
        <w:tc>
          <w:tcPr>
            <w:tcW w:w="543" w:type="pct"/>
            <w:shd w:val="clear" w:color="auto" w:fill="auto"/>
            <w:vAlign w:val="center"/>
          </w:tcPr>
          <w:p w14:paraId="262C3104" w14:textId="77777777" w:rsidR="00411144" w:rsidRPr="00487BA3" w:rsidRDefault="00411144" w:rsidP="003B5833">
            <w:pPr>
              <w:spacing w:before="60" w:after="60"/>
              <w:jc w:val="center"/>
              <w:rPr>
                <w:sz w:val="16"/>
                <w:szCs w:val="16"/>
              </w:rPr>
            </w:pPr>
            <w:r w:rsidRPr="00487BA3">
              <w:rPr>
                <w:sz w:val="16"/>
                <w:szCs w:val="16"/>
              </w:rPr>
              <w:t>105,21</w:t>
            </w:r>
          </w:p>
        </w:tc>
        <w:tc>
          <w:tcPr>
            <w:tcW w:w="703" w:type="pct"/>
            <w:shd w:val="clear" w:color="auto" w:fill="auto"/>
            <w:vAlign w:val="center"/>
          </w:tcPr>
          <w:p w14:paraId="0861252C" w14:textId="77777777" w:rsidR="00411144" w:rsidRPr="00487BA3" w:rsidRDefault="00411144" w:rsidP="003B5833">
            <w:pPr>
              <w:spacing w:before="60" w:after="60"/>
              <w:jc w:val="center"/>
              <w:rPr>
                <w:sz w:val="16"/>
                <w:szCs w:val="16"/>
              </w:rPr>
            </w:pPr>
            <w:r w:rsidRPr="00487BA3">
              <w:rPr>
                <w:sz w:val="16"/>
                <w:szCs w:val="16"/>
              </w:rPr>
              <w:t>Jeleśnia</w:t>
            </w:r>
          </w:p>
        </w:tc>
        <w:tc>
          <w:tcPr>
            <w:tcW w:w="2659" w:type="pct"/>
            <w:shd w:val="clear" w:color="auto" w:fill="auto"/>
            <w:vAlign w:val="center"/>
          </w:tcPr>
          <w:p w14:paraId="11DBBDBD" w14:textId="77777777" w:rsidR="00411144" w:rsidRPr="00487BA3" w:rsidRDefault="00411144" w:rsidP="003B5833">
            <w:pPr>
              <w:spacing w:before="60" w:after="60"/>
              <w:jc w:val="both"/>
              <w:rPr>
                <w:sz w:val="16"/>
                <w:szCs w:val="16"/>
              </w:rPr>
            </w:pPr>
            <w:r w:rsidRPr="00487BA3">
              <w:rPr>
                <w:bCs/>
                <w:sz w:val="16"/>
                <w:szCs w:val="16"/>
              </w:rPr>
              <w:t xml:space="preserve">górnoreglowy bór świerkowy — </w:t>
            </w:r>
            <w:r w:rsidRPr="00487BA3">
              <w:rPr>
                <w:bCs/>
                <w:iCs/>
                <w:sz w:val="16"/>
                <w:szCs w:val="16"/>
              </w:rPr>
              <w:t xml:space="preserve">Plagiothecio-Piceetum, </w:t>
            </w:r>
            <w:r w:rsidRPr="00487BA3">
              <w:rPr>
                <w:bCs/>
                <w:sz w:val="16"/>
                <w:szCs w:val="16"/>
              </w:rPr>
              <w:t>zarośla kosodrzewiny</w:t>
            </w:r>
            <w:r w:rsidR="0000172E" w:rsidRPr="00487BA3">
              <w:rPr>
                <w:bCs/>
                <w:sz w:val="16"/>
                <w:szCs w:val="16"/>
              </w:rPr>
              <w:t xml:space="preserve"> – </w:t>
            </w:r>
            <w:r w:rsidRPr="00487BA3">
              <w:rPr>
                <w:bCs/>
                <w:iCs/>
                <w:sz w:val="16"/>
                <w:szCs w:val="16"/>
              </w:rPr>
              <w:t>Pinetum mughi</w:t>
            </w:r>
            <w:r w:rsidRPr="00487BA3">
              <w:rPr>
                <w:bCs/>
                <w:sz w:val="16"/>
                <w:szCs w:val="16"/>
              </w:rPr>
              <w:t>, zbiorowiska murawowo-krzewinkowe z udziałem rzadkich elementów flory</w:t>
            </w:r>
          </w:p>
        </w:tc>
      </w:tr>
      <w:tr w:rsidR="00411144" w:rsidRPr="00487BA3" w14:paraId="3D2988C7" w14:textId="77777777" w:rsidTr="009C4150">
        <w:trPr>
          <w:trHeight w:val="113"/>
          <w:jc w:val="center"/>
        </w:trPr>
        <w:tc>
          <w:tcPr>
            <w:tcW w:w="388" w:type="pct"/>
            <w:shd w:val="clear" w:color="auto" w:fill="auto"/>
            <w:vAlign w:val="center"/>
          </w:tcPr>
          <w:p w14:paraId="5235ABAA" w14:textId="77777777" w:rsidR="00411144" w:rsidRPr="00487BA3" w:rsidRDefault="00411144" w:rsidP="003B5833">
            <w:pPr>
              <w:spacing w:before="60" w:after="60"/>
              <w:jc w:val="center"/>
              <w:rPr>
                <w:sz w:val="16"/>
                <w:szCs w:val="16"/>
              </w:rPr>
            </w:pPr>
            <w:r w:rsidRPr="00487BA3">
              <w:rPr>
                <w:sz w:val="16"/>
                <w:szCs w:val="16"/>
              </w:rPr>
              <w:t>8.</w:t>
            </w:r>
          </w:p>
        </w:tc>
        <w:tc>
          <w:tcPr>
            <w:tcW w:w="707" w:type="pct"/>
            <w:shd w:val="clear" w:color="auto" w:fill="auto"/>
            <w:vAlign w:val="center"/>
          </w:tcPr>
          <w:p w14:paraId="70076D59" w14:textId="77777777" w:rsidR="00411144" w:rsidRPr="00487BA3" w:rsidRDefault="00411144" w:rsidP="003B5833">
            <w:pPr>
              <w:spacing w:before="60" w:after="60"/>
              <w:jc w:val="center"/>
              <w:rPr>
                <w:sz w:val="16"/>
                <w:szCs w:val="16"/>
              </w:rPr>
            </w:pPr>
            <w:r w:rsidRPr="00487BA3">
              <w:rPr>
                <w:sz w:val="16"/>
                <w:szCs w:val="16"/>
              </w:rPr>
              <w:t>Oszast</w:t>
            </w:r>
          </w:p>
        </w:tc>
        <w:tc>
          <w:tcPr>
            <w:tcW w:w="543" w:type="pct"/>
            <w:shd w:val="clear" w:color="auto" w:fill="auto"/>
            <w:vAlign w:val="center"/>
          </w:tcPr>
          <w:p w14:paraId="67FAF24E" w14:textId="77777777" w:rsidR="00411144" w:rsidRPr="00487BA3" w:rsidRDefault="00411144" w:rsidP="003B5833">
            <w:pPr>
              <w:spacing w:before="60" w:after="60"/>
              <w:jc w:val="center"/>
              <w:rPr>
                <w:sz w:val="16"/>
                <w:szCs w:val="16"/>
              </w:rPr>
            </w:pPr>
            <w:r w:rsidRPr="00487BA3">
              <w:rPr>
                <w:sz w:val="16"/>
                <w:szCs w:val="16"/>
              </w:rPr>
              <w:t>47,31</w:t>
            </w:r>
          </w:p>
        </w:tc>
        <w:tc>
          <w:tcPr>
            <w:tcW w:w="703" w:type="pct"/>
            <w:shd w:val="clear" w:color="auto" w:fill="auto"/>
            <w:vAlign w:val="center"/>
          </w:tcPr>
          <w:p w14:paraId="212E87A9" w14:textId="77777777" w:rsidR="00411144" w:rsidRPr="00487BA3" w:rsidRDefault="00411144" w:rsidP="003B5833">
            <w:pPr>
              <w:spacing w:before="60" w:after="60"/>
              <w:jc w:val="center"/>
              <w:rPr>
                <w:sz w:val="16"/>
                <w:szCs w:val="16"/>
              </w:rPr>
            </w:pPr>
            <w:r w:rsidRPr="00487BA3">
              <w:rPr>
                <w:sz w:val="16"/>
                <w:szCs w:val="16"/>
              </w:rPr>
              <w:t>Ujsoły</w:t>
            </w:r>
          </w:p>
        </w:tc>
        <w:tc>
          <w:tcPr>
            <w:tcW w:w="2659" w:type="pct"/>
            <w:shd w:val="clear" w:color="auto" w:fill="auto"/>
            <w:vAlign w:val="center"/>
          </w:tcPr>
          <w:p w14:paraId="11171266" w14:textId="77777777" w:rsidR="00411144" w:rsidRPr="00487BA3" w:rsidRDefault="00411144" w:rsidP="003B5833">
            <w:pPr>
              <w:spacing w:before="60" w:after="60"/>
              <w:jc w:val="both"/>
              <w:rPr>
                <w:sz w:val="16"/>
                <w:szCs w:val="16"/>
              </w:rPr>
            </w:pPr>
            <w:r w:rsidRPr="00487BA3">
              <w:rPr>
                <w:bCs/>
                <w:sz w:val="16"/>
                <w:szCs w:val="16"/>
              </w:rPr>
              <w:t>fragment dawnej „Puszczy Karpackiej”</w:t>
            </w:r>
            <w:r w:rsidR="0000172E" w:rsidRPr="00487BA3">
              <w:rPr>
                <w:bCs/>
                <w:sz w:val="16"/>
                <w:szCs w:val="16"/>
              </w:rPr>
              <w:t xml:space="preserve"> – </w:t>
            </w:r>
            <w:r w:rsidRPr="00487BA3">
              <w:rPr>
                <w:bCs/>
                <w:sz w:val="16"/>
                <w:szCs w:val="16"/>
              </w:rPr>
              <w:t>las świerkowo-jodłowo-bukowy regla dolnego</w:t>
            </w:r>
          </w:p>
        </w:tc>
      </w:tr>
      <w:tr w:rsidR="00411144" w:rsidRPr="00487BA3" w14:paraId="04D8EA42" w14:textId="77777777" w:rsidTr="009C4150">
        <w:trPr>
          <w:trHeight w:val="113"/>
          <w:jc w:val="center"/>
        </w:trPr>
        <w:tc>
          <w:tcPr>
            <w:tcW w:w="388" w:type="pct"/>
            <w:shd w:val="clear" w:color="auto" w:fill="auto"/>
            <w:vAlign w:val="center"/>
          </w:tcPr>
          <w:p w14:paraId="7D711D32" w14:textId="77777777" w:rsidR="00411144" w:rsidRPr="00487BA3" w:rsidRDefault="00411144" w:rsidP="003B5833">
            <w:pPr>
              <w:spacing w:before="60" w:after="60"/>
              <w:jc w:val="center"/>
              <w:rPr>
                <w:sz w:val="16"/>
                <w:szCs w:val="16"/>
              </w:rPr>
            </w:pPr>
            <w:r w:rsidRPr="00487BA3">
              <w:rPr>
                <w:sz w:val="16"/>
                <w:szCs w:val="16"/>
              </w:rPr>
              <w:t>9.</w:t>
            </w:r>
          </w:p>
        </w:tc>
        <w:tc>
          <w:tcPr>
            <w:tcW w:w="707" w:type="pct"/>
            <w:shd w:val="clear" w:color="auto" w:fill="auto"/>
            <w:vAlign w:val="center"/>
          </w:tcPr>
          <w:p w14:paraId="7779FE5F" w14:textId="77777777" w:rsidR="00411144" w:rsidRPr="00487BA3" w:rsidRDefault="00411144" w:rsidP="003B5833">
            <w:pPr>
              <w:spacing w:before="60" w:after="60"/>
              <w:jc w:val="center"/>
              <w:rPr>
                <w:sz w:val="16"/>
                <w:szCs w:val="16"/>
              </w:rPr>
            </w:pPr>
            <w:r w:rsidRPr="00487BA3">
              <w:rPr>
                <w:sz w:val="16"/>
                <w:szCs w:val="16"/>
              </w:rPr>
              <w:t>Barania Góra</w:t>
            </w:r>
          </w:p>
        </w:tc>
        <w:tc>
          <w:tcPr>
            <w:tcW w:w="543" w:type="pct"/>
            <w:shd w:val="clear" w:color="auto" w:fill="auto"/>
            <w:vAlign w:val="center"/>
          </w:tcPr>
          <w:p w14:paraId="1E20826B" w14:textId="77777777" w:rsidR="00411144" w:rsidRPr="00487BA3" w:rsidRDefault="0000172E" w:rsidP="003B5833">
            <w:pPr>
              <w:spacing w:before="60" w:after="60"/>
              <w:jc w:val="center"/>
              <w:rPr>
                <w:sz w:val="16"/>
                <w:szCs w:val="16"/>
              </w:rPr>
            </w:pPr>
            <w:r w:rsidRPr="00487BA3">
              <w:rPr>
                <w:sz w:val="16"/>
                <w:szCs w:val="16"/>
              </w:rPr>
              <w:t>379,85</w:t>
            </w:r>
          </w:p>
        </w:tc>
        <w:tc>
          <w:tcPr>
            <w:tcW w:w="703" w:type="pct"/>
            <w:shd w:val="clear" w:color="auto" w:fill="auto"/>
            <w:vAlign w:val="center"/>
          </w:tcPr>
          <w:p w14:paraId="6037F8BE" w14:textId="77777777" w:rsidR="00411144" w:rsidRPr="00487BA3" w:rsidRDefault="0000172E" w:rsidP="003B5833">
            <w:pPr>
              <w:spacing w:before="60" w:after="60"/>
              <w:jc w:val="center"/>
              <w:rPr>
                <w:sz w:val="16"/>
                <w:szCs w:val="16"/>
              </w:rPr>
            </w:pPr>
            <w:r w:rsidRPr="00487BA3">
              <w:rPr>
                <w:sz w:val="16"/>
                <w:szCs w:val="16"/>
              </w:rPr>
              <w:t>Milówka</w:t>
            </w:r>
          </w:p>
        </w:tc>
        <w:tc>
          <w:tcPr>
            <w:tcW w:w="2659" w:type="pct"/>
            <w:shd w:val="clear" w:color="auto" w:fill="auto"/>
            <w:vAlign w:val="center"/>
          </w:tcPr>
          <w:p w14:paraId="5E4E81DD" w14:textId="77777777" w:rsidR="00411144" w:rsidRPr="00487BA3" w:rsidRDefault="00423C9E" w:rsidP="003B5833">
            <w:pPr>
              <w:spacing w:before="60" w:after="60"/>
              <w:jc w:val="both"/>
              <w:rPr>
                <w:sz w:val="16"/>
                <w:szCs w:val="16"/>
              </w:rPr>
            </w:pPr>
            <w:r w:rsidRPr="00487BA3">
              <w:rPr>
                <w:sz w:val="16"/>
                <w:szCs w:val="16"/>
              </w:rPr>
              <w:t>bory mieszane górskie i podgórskie</w:t>
            </w:r>
          </w:p>
        </w:tc>
      </w:tr>
      <w:tr w:rsidR="00411144" w:rsidRPr="00487BA3" w14:paraId="20A583EE" w14:textId="77777777" w:rsidTr="009C4150">
        <w:trPr>
          <w:trHeight w:val="113"/>
          <w:jc w:val="center"/>
        </w:trPr>
        <w:tc>
          <w:tcPr>
            <w:tcW w:w="388" w:type="pct"/>
            <w:shd w:val="clear" w:color="auto" w:fill="auto"/>
            <w:vAlign w:val="center"/>
          </w:tcPr>
          <w:p w14:paraId="109F99D5" w14:textId="77777777" w:rsidR="00411144" w:rsidRPr="00487BA3" w:rsidRDefault="00411144" w:rsidP="003B5833">
            <w:pPr>
              <w:spacing w:before="60" w:after="60"/>
              <w:jc w:val="center"/>
              <w:rPr>
                <w:sz w:val="16"/>
                <w:szCs w:val="16"/>
              </w:rPr>
            </w:pPr>
            <w:r w:rsidRPr="00487BA3">
              <w:rPr>
                <w:sz w:val="16"/>
                <w:szCs w:val="16"/>
              </w:rPr>
              <w:t>10.</w:t>
            </w:r>
          </w:p>
        </w:tc>
        <w:tc>
          <w:tcPr>
            <w:tcW w:w="707" w:type="pct"/>
            <w:shd w:val="clear" w:color="auto" w:fill="auto"/>
            <w:vAlign w:val="center"/>
          </w:tcPr>
          <w:p w14:paraId="55DD282A" w14:textId="77777777" w:rsidR="00411144" w:rsidRPr="00487BA3" w:rsidRDefault="00411144" w:rsidP="003B5833">
            <w:pPr>
              <w:spacing w:before="60" w:after="60"/>
              <w:jc w:val="center"/>
              <w:rPr>
                <w:sz w:val="16"/>
                <w:szCs w:val="16"/>
              </w:rPr>
            </w:pPr>
            <w:r w:rsidRPr="00487BA3">
              <w:rPr>
                <w:sz w:val="16"/>
                <w:szCs w:val="16"/>
              </w:rPr>
              <w:t>Dziobaki</w:t>
            </w:r>
          </w:p>
        </w:tc>
        <w:tc>
          <w:tcPr>
            <w:tcW w:w="543" w:type="pct"/>
            <w:shd w:val="clear" w:color="auto" w:fill="auto"/>
            <w:vAlign w:val="center"/>
          </w:tcPr>
          <w:p w14:paraId="205ABE68" w14:textId="77777777" w:rsidR="00411144" w:rsidRPr="00487BA3" w:rsidRDefault="00411144" w:rsidP="003B5833">
            <w:pPr>
              <w:spacing w:before="60" w:after="60"/>
              <w:jc w:val="center"/>
              <w:rPr>
                <w:sz w:val="16"/>
                <w:szCs w:val="16"/>
              </w:rPr>
            </w:pPr>
            <w:r w:rsidRPr="00487BA3">
              <w:rPr>
                <w:sz w:val="16"/>
                <w:szCs w:val="16"/>
              </w:rPr>
              <w:t>13,06</w:t>
            </w:r>
          </w:p>
        </w:tc>
        <w:tc>
          <w:tcPr>
            <w:tcW w:w="703" w:type="pct"/>
            <w:shd w:val="clear" w:color="auto" w:fill="auto"/>
            <w:vAlign w:val="center"/>
          </w:tcPr>
          <w:p w14:paraId="54476BE1" w14:textId="77777777" w:rsidR="00411144" w:rsidRPr="00487BA3" w:rsidRDefault="00411144" w:rsidP="003B5833">
            <w:pPr>
              <w:spacing w:before="60" w:after="60"/>
              <w:jc w:val="center"/>
              <w:rPr>
                <w:sz w:val="16"/>
                <w:szCs w:val="16"/>
              </w:rPr>
            </w:pPr>
            <w:r w:rsidRPr="00487BA3">
              <w:rPr>
                <w:sz w:val="16"/>
                <w:szCs w:val="16"/>
              </w:rPr>
              <w:t>Ujsoły</w:t>
            </w:r>
          </w:p>
        </w:tc>
        <w:tc>
          <w:tcPr>
            <w:tcW w:w="2659" w:type="pct"/>
            <w:shd w:val="clear" w:color="auto" w:fill="auto"/>
            <w:vAlign w:val="center"/>
          </w:tcPr>
          <w:p w14:paraId="5302773F" w14:textId="77777777" w:rsidR="00411144" w:rsidRPr="00487BA3" w:rsidRDefault="00411144" w:rsidP="003B5833">
            <w:pPr>
              <w:spacing w:before="60" w:after="60"/>
              <w:jc w:val="both"/>
              <w:rPr>
                <w:sz w:val="16"/>
                <w:szCs w:val="16"/>
              </w:rPr>
            </w:pPr>
            <w:r w:rsidRPr="00487BA3">
              <w:rPr>
                <w:bCs/>
                <w:sz w:val="16"/>
                <w:szCs w:val="16"/>
              </w:rPr>
              <w:t>płaty żyznej buczyny karpackiej</w:t>
            </w:r>
            <w:r w:rsidR="0000172E" w:rsidRPr="00487BA3">
              <w:rPr>
                <w:bCs/>
                <w:sz w:val="16"/>
                <w:szCs w:val="16"/>
              </w:rPr>
              <w:t xml:space="preserve"> – </w:t>
            </w:r>
            <w:r w:rsidRPr="00487BA3">
              <w:rPr>
                <w:bCs/>
                <w:iCs/>
                <w:sz w:val="16"/>
                <w:szCs w:val="16"/>
              </w:rPr>
              <w:t>Dentario glandulosae-Fagetum</w:t>
            </w:r>
            <w:r w:rsidRPr="00487BA3">
              <w:rPr>
                <w:bCs/>
                <w:sz w:val="16"/>
                <w:szCs w:val="16"/>
              </w:rPr>
              <w:t xml:space="preserve">, oraz unikalnego zespołu jaworzyny ziołoroślowej – </w:t>
            </w:r>
            <w:r w:rsidRPr="00487BA3">
              <w:rPr>
                <w:bCs/>
                <w:iCs/>
                <w:sz w:val="16"/>
                <w:szCs w:val="16"/>
              </w:rPr>
              <w:t>Aceri-Fagetum</w:t>
            </w:r>
          </w:p>
        </w:tc>
      </w:tr>
      <w:tr w:rsidR="00411144" w:rsidRPr="00487BA3" w14:paraId="00571394" w14:textId="77777777" w:rsidTr="009C4150">
        <w:trPr>
          <w:trHeight w:val="113"/>
          <w:jc w:val="center"/>
        </w:trPr>
        <w:tc>
          <w:tcPr>
            <w:tcW w:w="388" w:type="pct"/>
            <w:shd w:val="clear" w:color="auto" w:fill="auto"/>
            <w:vAlign w:val="center"/>
          </w:tcPr>
          <w:p w14:paraId="08C3055A" w14:textId="77777777" w:rsidR="00411144" w:rsidRPr="00487BA3" w:rsidRDefault="00411144" w:rsidP="003B5833">
            <w:pPr>
              <w:spacing w:before="60" w:after="60"/>
              <w:jc w:val="center"/>
              <w:rPr>
                <w:sz w:val="16"/>
                <w:szCs w:val="16"/>
              </w:rPr>
            </w:pPr>
            <w:r w:rsidRPr="00487BA3">
              <w:rPr>
                <w:sz w:val="16"/>
                <w:szCs w:val="16"/>
              </w:rPr>
              <w:t>11.</w:t>
            </w:r>
          </w:p>
        </w:tc>
        <w:tc>
          <w:tcPr>
            <w:tcW w:w="707" w:type="pct"/>
            <w:shd w:val="clear" w:color="auto" w:fill="auto"/>
            <w:vAlign w:val="center"/>
          </w:tcPr>
          <w:p w14:paraId="3CB0F08A" w14:textId="77777777" w:rsidR="00411144" w:rsidRPr="00487BA3" w:rsidRDefault="00411144" w:rsidP="003B5833">
            <w:pPr>
              <w:spacing w:before="60" w:after="60"/>
              <w:jc w:val="center"/>
              <w:rPr>
                <w:sz w:val="16"/>
                <w:szCs w:val="16"/>
              </w:rPr>
            </w:pPr>
            <w:r w:rsidRPr="00487BA3">
              <w:rPr>
                <w:sz w:val="16"/>
                <w:szCs w:val="16"/>
              </w:rPr>
              <w:t>Gawroniec</w:t>
            </w:r>
          </w:p>
        </w:tc>
        <w:tc>
          <w:tcPr>
            <w:tcW w:w="543" w:type="pct"/>
            <w:shd w:val="clear" w:color="auto" w:fill="auto"/>
            <w:vAlign w:val="center"/>
          </w:tcPr>
          <w:p w14:paraId="6B08A35D" w14:textId="77777777" w:rsidR="00411144" w:rsidRPr="00487BA3" w:rsidRDefault="00411144" w:rsidP="003B5833">
            <w:pPr>
              <w:spacing w:before="60" w:after="60"/>
              <w:jc w:val="center"/>
              <w:rPr>
                <w:sz w:val="16"/>
                <w:szCs w:val="16"/>
              </w:rPr>
            </w:pPr>
            <w:r w:rsidRPr="00487BA3">
              <w:rPr>
                <w:sz w:val="16"/>
                <w:szCs w:val="16"/>
              </w:rPr>
              <w:t>23,69</w:t>
            </w:r>
          </w:p>
        </w:tc>
        <w:tc>
          <w:tcPr>
            <w:tcW w:w="703" w:type="pct"/>
            <w:shd w:val="clear" w:color="auto" w:fill="auto"/>
            <w:vAlign w:val="center"/>
          </w:tcPr>
          <w:p w14:paraId="457020B2" w14:textId="77777777" w:rsidR="00411144" w:rsidRPr="00487BA3" w:rsidRDefault="00411144" w:rsidP="003B5833">
            <w:pPr>
              <w:spacing w:before="60" w:after="60"/>
              <w:jc w:val="center"/>
              <w:rPr>
                <w:sz w:val="16"/>
                <w:szCs w:val="16"/>
              </w:rPr>
            </w:pPr>
            <w:r w:rsidRPr="00487BA3">
              <w:rPr>
                <w:sz w:val="16"/>
                <w:szCs w:val="16"/>
              </w:rPr>
              <w:t>Świnna</w:t>
            </w:r>
          </w:p>
        </w:tc>
        <w:tc>
          <w:tcPr>
            <w:tcW w:w="2659" w:type="pct"/>
            <w:shd w:val="clear" w:color="auto" w:fill="auto"/>
            <w:vAlign w:val="center"/>
          </w:tcPr>
          <w:p w14:paraId="79A31484" w14:textId="77777777" w:rsidR="00411144" w:rsidRPr="00487BA3" w:rsidRDefault="00411144" w:rsidP="003B5833">
            <w:pPr>
              <w:spacing w:before="60" w:after="60"/>
              <w:jc w:val="both"/>
              <w:rPr>
                <w:sz w:val="16"/>
                <w:szCs w:val="16"/>
              </w:rPr>
            </w:pPr>
            <w:r w:rsidRPr="00487BA3">
              <w:rPr>
                <w:bCs/>
                <w:sz w:val="16"/>
                <w:szCs w:val="16"/>
              </w:rPr>
              <w:t>płaty żyznej buczyny karpackiej</w:t>
            </w:r>
            <w:r w:rsidR="0000172E" w:rsidRPr="00487BA3">
              <w:rPr>
                <w:bCs/>
                <w:sz w:val="16"/>
                <w:szCs w:val="16"/>
              </w:rPr>
              <w:t xml:space="preserve"> – </w:t>
            </w:r>
            <w:r w:rsidRPr="00487BA3">
              <w:rPr>
                <w:bCs/>
                <w:iCs/>
                <w:sz w:val="16"/>
                <w:szCs w:val="16"/>
              </w:rPr>
              <w:t>Dentario glandulosae-Fagetum</w:t>
            </w:r>
          </w:p>
        </w:tc>
      </w:tr>
      <w:tr w:rsidR="00411144" w:rsidRPr="00487BA3" w14:paraId="420AB430" w14:textId="77777777" w:rsidTr="009C4150">
        <w:trPr>
          <w:trHeight w:val="113"/>
          <w:jc w:val="center"/>
        </w:trPr>
        <w:tc>
          <w:tcPr>
            <w:tcW w:w="388" w:type="pct"/>
            <w:shd w:val="clear" w:color="auto" w:fill="auto"/>
            <w:vAlign w:val="center"/>
          </w:tcPr>
          <w:p w14:paraId="2796BF8D" w14:textId="77777777" w:rsidR="00411144" w:rsidRPr="00487BA3" w:rsidRDefault="00411144" w:rsidP="003B5833">
            <w:pPr>
              <w:spacing w:before="60" w:after="60"/>
              <w:jc w:val="center"/>
              <w:rPr>
                <w:sz w:val="16"/>
                <w:szCs w:val="16"/>
              </w:rPr>
            </w:pPr>
            <w:r w:rsidRPr="00487BA3">
              <w:rPr>
                <w:sz w:val="16"/>
                <w:szCs w:val="16"/>
              </w:rPr>
              <w:t>12.</w:t>
            </w:r>
          </w:p>
        </w:tc>
        <w:tc>
          <w:tcPr>
            <w:tcW w:w="707" w:type="pct"/>
            <w:shd w:val="clear" w:color="auto" w:fill="auto"/>
            <w:vAlign w:val="center"/>
          </w:tcPr>
          <w:p w14:paraId="5D3F5332" w14:textId="77777777" w:rsidR="00411144" w:rsidRPr="00487BA3" w:rsidRDefault="00411144" w:rsidP="003B5833">
            <w:pPr>
              <w:spacing w:before="60" w:after="60"/>
              <w:jc w:val="center"/>
              <w:rPr>
                <w:sz w:val="16"/>
                <w:szCs w:val="16"/>
              </w:rPr>
            </w:pPr>
            <w:r w:rsidRPr="00487BA3">
              <w:rPr>
                <w:sz w:val="16"/>
                <w:szCs w:val="16"/>
              </w:rPr>
              <w:t>Kuźnie</w:t>
            </w:r>
          </w:p>
        </w:tc>
        <w:tc>
          <w:tcPr>
            <w:tcW w:w="543" w:type="pct"/>
            <w:shd w:val="clear" w:color="auto" w:fill="auto"/>
            <w:vAlign w:val="center"/>
          </w:tcPr>
          <w:p w14:paraId="61679E9F" w14:textId="77777777" w:rsidR="00411144" w:rsidRPr="00487BA3" w:rsidRDefault="00411144" w:rsidP="003B5833">
            <w:pPr>
              <w:spacing w:before="60" w:after="60"/>
              <w:jc w:val="center"/>
              <w:rPr>
                <w:sz w:val="16"/>
                <w:szCs w:val="16"/>
              </w:rPr>
            </w:pPr>
            <w:r w:rsidRPr="00487BA3">
              <w:rPr>
                <w:sz w:val="16"/>
                <w:szCs w:val="16"/>
              </w:rPr>
              <w:t>7,22</w:t>
            </w:r>
          </w:p>
        </w:tc>
        <w:tc>
          <w:tcPr>
            <w:tcW w:w="703" w:type="pct"/>
            <w:shd w:val="clear" w:color="auto" w:fill="auto"/>
            <w:vAlign w:val="center"/>
          </w:tcPr>
          <w:p w14:paraId="5F3D2475" w14:textId="77777777" w:rsidR="00411144" w:rsidRPr="00487BA3" w:rsidRDefault="00411144" w:rsidP="003B5833">
            <w:pPr>
              <w:spacing w:before="60" w:after="60"/>
              <w:jc w:val="center"/>
              <w:rPr>
                <w:sz w:val="16"/>
                <w:szCs w:val="16"/>
              </w:rPr>
            </w:pPr>
            <w:r w:rsidRPr="00487BA3">
              <w:rPr>
                <w:sz w:val="16"/>
                <w:szCs w:val="16"/>
              </w:rPr>
              <w:t>Lipowa</w:t>
            </w:r>
          </w:p>
        </w:tc>
        <w:tc>
          <w:tcPr>
            <w:tcW w:w="2659" w:type="pct"/>
            <w:shd w:val="clear" w:color="auto" w:fill="auto"/>
            <w:vAlign w:val="center"/>
          </w:tcPr>
          <w:p w14:paraId="47AC8F85" w14:textId="77777777" w:rsidR="00411144" w:rsidRPr="00487BA3" w:rsidRDefault="00411144" w:rsidP="003B5833">
            <w:pPr>
              <w:spacing w:before="60" w:after="60"/>
              <w:jc w:val="both"/>
              <w:rPr>
                <w:sz w:val="16"/>
                <w:szCs w:val="16"/>
              </w:rPr>
            </w:pPr>
            <w:r w:rsidRPr="00487BA3">
              <w:rPr>
                <w:bCs/>
                <w:sz w:val="16"/>
                <w:szCs w:val="16"/>
              </w:rPr>
              <w:t>płaty naturalnych buczyn oraz świerczyny górnoreglowej</w:t>
            </w:r>
            <w:r w:rsidR="0000172E" w:rsidRPr="00487BA3">
              <w:rPr>
                <w:bCs/>
                <w:sz w:val="16"/>
                <w:szCs w:val="16"/>
              </w:rPr>
              <w:t xml:space="preserve"> – </w:t>
            </w:r>
            <w:r w:rsidRPr="00487BA3">
              <w:rPr>
                <w:bCs/>
                <w:iCs/>
                <w:sz w:val="16"/>
                <w:szCs w:val="16"/>
              </w:rPr>
              <w:t>Plagiothecio-Piceetum</w:t>
            </w:r>
            <w:r w:rsidRPr="00487BA3">
              <w:rPr>
                <w:bCs/>
                <w:sz w:val="16"/>
                <w:szCs w:val="16"/>
              </w:rPr>
              <w:t>, wychodnie piaskowca godulskiego</w:t>
            </w:r>
          </w:p>
        </w:tc>
      </w:tr>
      <w:tr w:rsidR="00411144" w:rsidRPr="00487BA3" w14:paraId="2A774A8D" w14:textId="77777777" w:rsidTr="009C4150">
        <w:trPr>
          <w:trHeight w:val="113"/>
          <w:jc w:val="center"/>
        </w:trPr>
        <w:tc>
          <w:tcPr>
            <w:tcW w:w="388" w:type="pct"/>
            <w:shd w:val="clear" w:color="auto" w:fill="auto"/>
            <w:vAlign w:val="center"/>
          </w:tcPr>
          <w:p w14:paraId="2FAF6B3B" w14:textId="77777777" w:rsidR="00411144" w:rsidRPr="00487BA3" w:rsidRDefault="00411144" w:rsidP="003B5833">
            <w:pPr>
              <w:spacing w:before="60" w:after="60"/>
              <w:jc w:val="center"/>
              <w:rPr>
                <w:sz w:val="16"/>
                <w:szCs w:val="16"/>
              </w:rPr>
            </w:pPr>
            <w:r w:rsidRPr="00487BA3">
              <w:rPr>
                <w:sz w:val="16"/>
                <w:szCs w:val="16"/>
              </w:rPr>
              <w:t>13.</w:t>
            </w:r>
          </w:p>
        </w:tc>
        <w:tc>
          <w:tcPr>
            <w:tcW w:w="707" w:type="pct"/>
            <w:shd w:val="clear" w:color="auto" w:fill="auto"/>
            <w:vAlign w:val="center"/>
          </w:tcPr>
          <w:p w14:paraId="77B18F72" w14:textId="77777777" w:rsidR="00411144" w:rsidRPr="00487BA3" w:rsidRDefault="00411144" w:rsidP="003B5833">
            <w:pPr>
              <w:spacing w:before="60" w:after="60"/>
              <w:jc w:val="center"/>
              <w:rPr>
                <w:sz w:val="16"/>
                <w:szCs w:val="16"/>
              </w:rPr>
            </w:pPr>
            <w:r w:rsidRPr="00487BA3">
              <w:rPr>
                <w:sz w:val="16"/>
                <w:szCs w:val="16"/>
              </w:rPr>
              <w:t>Grapa</w:t>
            </w:r>
          </w:p>
        </w:tc>
        <w:tc>
          <w:tcPr>
            <w:tcW w:w="543" w:type="pct"/>
            <w:shd w:val="clear" w:color="auto" w:fill="auto"/>
            <w:vAlign w:val="center"/>
          </w:tcPr>
          <w:p w14:paraId="71D90085" w14:textId="77777777" w:rsidR="00411144" w:rsidRPr="00487BA3" w:rsidRDefault="00411144" w:rsidP="003B5833">
            <w:pPr>
              <w:spacing w:before="60" w:after="60"/>
              <w:jc w:val="center"/>
              <w:rPr>
                <w:sz w:val="16"/>
                <w:szCs w:val="16"/>
              </w:rPr>
            </w:pPr>
            <w:r w:rsidRPr="00487BA3">
              <w:rPr>
                <w:sz w:val="16"/>
                <w:szCs w:val="16"/>
              </w:rPr>
              <w:t>23,23</w:t>
            </w:r>
          </w:p>
        </w:tc>
        <w:tc>
          <w:tcPr>
            <w:tcW w:w="703" w:type="pct"/>
            <w:shd w:val="clear" w:color="auto" w:fill="auto"/>
            <w:vAlign w:val="center"/>
          </w:tcPr>
          <w:p w14:paraId="2CF5F51D" w14:textId="77777777" w:rsidR="00411144" w:rsidRPr="00487BA3" w:rsidRDefault="00411144" w:rsidP="003B5833">
            <w:pPr>
              <w:spacing w:before="60" w:after="60"/>
              <w:jc w:val="center"/>
              <w:rPr>
                <w:sz w:val="16"/>
                <w:szCs w:val="16"/>
              </w:rPr>
            </w:pPr>
            <w:r w:rsidRPr="00487BA3">
              <w:rPr>
                <w:sz w:val="16"/>
                <w:szCs w:val="16"/>
              </w:rPr>
              <w:t>Żywiec</w:t>
            </w:r>
          </w:p>
        </w:tc>
        <w:tc>
          <w:tcPr>
            <w:tcW w:w="2659" w:type="pct"/>
            <w:shd w:val="clear" w:color="auto" w:fill="auto"/>
            <w:vAlign w:val="center"/>
          </w:tcPr>
          <w:p w14:paraId="72C92AAE" w14:textId="77777777" w:rsidR="00411144" w:rsidRPr="00487BA3" w:rsidRDefault="00411144" w:rsidP="003B5833">
            <w:pPr>
              <w:spacing w:before="60" w:after="60"/>
              <w:jc w:val="both"/>
              <w:rPr>
                <w:sz w:val="16"/>
                <w:szCs w:val="16"/>
              </w:rPr>
            </w:pPr>
            <w:r w:rsidRPr="00487BA3">
              <w:rPr>
                <w:bCs/>
                <w:sz w:val="16"/>
                <w:szCs w:val="16"/>
              </w:rPr>
              <w:t>płaty unikalnego zespołu łęgu jesionowego z jarzmianką większą</w:t>
            </w:r>
            <w:r w:rsidR="0000172E" w:rsidRPr="00487BA3">
              <w:rPr>
                <w:bCs/>
                <w:sz w:val="16"/>
                <w:szCs w:val="16"/>
              </w:rPr>
              <w:t xml:space="preserve"> – </w:t>
            </w:r>
            <w:r w:rsidRPr="00487BA3">
              <w:rPr>
                <w:bCs/>
                <w:sz w:val="16"/>
                <w:szCs w:val="16"/>
              </w:rPr>
              <w:t xml:space="preserve"> </w:t>
            </w:r>
            <w:r w:rsidRPr="00487BA3">
              <w:rPr>
                <w:bCs/>
                <w:iCs/>
                <w:sz w:val="16"/>
                <w:szCs w:val="16"/>
              </w:rPr>
              <w:t>Astrantio-Fraxinetum</w:t>
            </w:r>
            <w:r w:rsidRPr="00487BA3">
              <w:rPr>
                <w:bCs/>
                <w:sz w:val="16"/>
                <w:szCs w:val="16"/>
              </w:rPr>
              <w:t>, oraz bardzo dobrze zacho</w:t>
            </w:r>
            <w:r w:rsidR="0000172E" w:rsidRPr="00487BA3">
              <w:rPr>
                <w:bCs/>
                <w:sz w:val="16"/>
                <w:szCs w:val="16"/>
              </w:rPr>
              <w:t xml:space="preserve">wanego grądu subkontynentalnego – </w:t>
            </w:r>
            <w:r w:rsidRPr="00487BA3">
              <w:rPr>
                <w:bCs/>
                <w:iCs/>
                <w:sz w:val="16"/>
                <w:szCs w:val="16"/>
              </w:rPr>
              <w:t>Tilio-Carpinetum</w:t>
            </w:r>
          </w:p>
        </w:tc>
      </w:tr>
      <w:tr w:rsidR="00411144" w:rsidRPr="00487BA3" w14:paraId="78FE2F03" w14:textId="77777777" w:rsidTr="009C4150">
        <w:trPr>
          <w:trHeight w:val="113"/>
          <w:jc w:val="center"/>
        </w:trPr>
        <w:tc>
          <w:tcPr>
            <w:tcW w:w="388" w:type="pct"/>
            <w:shd w:val="clear" w:color="auto" w:fill="auto"/>
            <w:vAlign w:val="center"/>
          </w:tcPr>
          <w:p w14:paraId="3D73C815" w14:textId="77777777" w:rsidR="00411144" w:rsidRPr="00487BA3" w:rsidRDefault="00411144" w:rsidP="003B5833">
            <w:pPr>
              <w:spacing w:before="60" w:after="60"/>
              <w:jc w:val="center"/>
              <w:rPr>
                <w:sz w:val="16"/>
                <w:szCs w:val="16"/>
              </w:rPr>
            </w:pPr>
            <w:r w:rsidRPr="00487BA3">
              <w:rPr>
                <w:sz w:val="16"/>
                <w:szCs w:val="16"/>
              </w:rPr>
              <w:t>14.</w:t>
            </w:r>
          </w:p>
        </w:tc>
        <w:tc>
          <w:tcPr>
            <w:tcW w:w="707" w:type="pct"/>
            <w:shd w:val="clear" w:color="auto" w:fill="auto"/>
            <w:vAlign w:val="center"/>
          </w:tcPr>
          <w:p w14:paraId="1DCFA4B3" w14:textId="77777777" w:rsidR="00411144" w:rsidRPr="00487BA3" w:rsidRDefault="00411144" w:rsidP="003B5833">
            <w:pPr>
              <w:spacing w:before="60" w:after="60"/>
              <w:jc w:val="center"/>
              <w:rPr>
                <w:sz w:val="16"/>
                <w:szCs w:val="16"/>
              </w:rPr>
            </w:pPr>
            <w:r w:rsidRPr="00487BA3">
              <w:rPr>
                <w:sz w:val="16"/>
                <w:szCs w:val="16"/>
              </w:rPr>
              <w:t>Muńcoł</w:t>
            </w:r>
          </w:p>
        </w:tc>
        <w:tc>
          <w:tcPr>
            <w:tcW w:w="543" w:type="pct"/>
            <w:shd w:val="clear" w:color="auto" w:fill="auto"/>
            <w:vAlign w:val="center"/>
          </w:tcPr>
          <w:p w14:paraId="41EE1D0D" w14:textId="77777777" w:rsidR="00411144" w:rsidRPr="00487BA3" w:rsidRDefault="00411144" w:rsidP="003B5833">
            <w:pPr>
              <w:spacing w:before="60" w:after="60"/>
              <w:jc w:val="center"/>
              <w:rPr>
                <w:sz w:val="16"/>
                <w:szCs w:val="16"/>
              </w:rPr>
            </w:pPr>
            <w:r w:rsidRPr="00487BA3">
              <w:rPr>
                <w:sz w:val="16"/>
                <w:szCs w:val="16"/>
              </w:rPr>
              <w:t>45,20</w:t>
            </w:r>
          </w:p>
        </w:tc>
        <w:tc>
          <w:tcPr>
            <w:tcW w:w="703" w:type="pct"/>
            <w:shd w:val="clear" w:color="auto" w:fill="auto"/>
            <w:vAlign w:val="center"/>
          </w:tcPr>
          <w:p w14:paraId="66DD5423" w14:textId="77777777" w:rsidR="00411144" w:rsidRPr="00487BA3" w:rsidRDefault="00411144" w:rsidP="003B5833">
            <w:pPr>
              <w:spacing w:before="60" w:after="60"/>
              <w:jc w:val="center"/>
              <w:rPr>
                <w:sz w:val="16"/>
                <w:szCs w:val="16"/>
              </w:rPr>
            </w:pPr>
            <w:r w:rsidRPr="00487BA3">
              <w:rPr>
                <w:sz w:val="16"/>
                <w:szCs w:val="16"/>
              </w:rPr>
              <w:t>Ujsoły</w:t>
            </w:r>
          </w:p>
        </w:tc>
        <w:tc>
          <w:tcPr>
            <w:tcW w:w="2659" w:type="pct"/>
            <w:shd w:val="clear" w:color="auto" w:fill="auto"/>
            <w:vAlign w:val="center"/>
          </w:tcPr>
          <w:p w14:paraId="53F1A971" w14:textId="77777777" w:rsidR="00411144" w:rsidRPr="00487BA3" w:rsidRDefault="00411144" w:rsidP="003B5833">
            <w:pPr>
              <w:spacing w:before="60" w:after="60"/>
              <w:jc w:val="both"/>
              <w:rPr>
                <w:sz w:val="16"/>
                <w:szCs w:val="16"/>
              </w:rPr>
            </w:pPr>
            <w:r w:rsidRPr="00487BA3">
              <w:rPr>
                <w:bCs/>
                <w:sz w:val="16"/>
                <w:szCs w:val="16"/>
              </w:rPr>
              <w:t>stanowiska śnieżyczki przebiśnieg</w:t>
            </w:r>
            <w:r w:rsidR="0000172E" w:rsidRPr="00487BA3">
              <w:rPr>
                <w:bCs/>
                <w:sz w:val="16"/>
                <w:szCs w:val="16"/>
              </w:rPr>
              <w:t xml:space="preserve"> – </w:t>
            </w:r>
            <w:r w:rsidRPr="00487BA3">
              <w:rPr>
                <w:bCs/>
                <w:iCs/>
                <w:sz w:val="16"/>
                <w:szCs w:val="16"/>
              </w:rPr>
              <w:t>Galanthus nivalis</w:t>
            </w:r>
            <w:r w:rsidRPr="00487BA3">
              <w:rPr>
                <w:bCs/>
                <w:sz w:val="16"/>
                <w:szCs w:val="16"/>
              </w:rPr>
              <w:t>, w płatach żyznej buczyny karpackiej</w:t>
            </w:r>
            <w:r w:rsidR="0000172E" w:rsidRPr="00487BA3">
              <w:rPr>
                <w:bCs/>
                <w:sz w:val="16"/>
                <w:szCs w:val="16"/>
              </w:rPr>
              <w:t xml:space="preserve"> – </w:t>
            </w:r>
            <w:r w:rsidRPr="00487BA3">
              <w:rPr>
                <w:bCs/>
                <w:iCs/>
                <w:sz w:val="16"/>
                <w:szCs w:val="16"/>
              </w:rPr>
              <w:t>Dentario glandulosae-Fagetum</w:t>
            </w:r>
          </w:p>
        </w:tc>
      </w:tr>
      <w:tr w:rsidR="00411144" w:rsidRPr="00487BA3" w14:paraId="463DBD11" w14:textId="77777777" w:rsidTr="009C4150">
        <w:trPr>
          <w:trHeight w:val="113"/>
          <w:jc w:val="center"/>
        </w:trPr>
        <w:tc>
          <w:tcPr>
            <w:tcW w:w="388" w:type="pct"/>
            <w:shd w:val="clear" w:color="auto" w:fill="auto"/>
            <w:vAlign w:val="center"/>
          </w:tcPr>
          <w:p w14:paraId="4A5E738F" w14:textId="77777777" w:rsidR="00411144" w:rsidRPr="00487BA3" w:rsidRDefault="00411144" w:rsidP="003B5833">
            <w:pPr>
              <w:spacing w:before="60" w:after="60"/>
              <w:jc w:val="center"/>
              <w:rPr>
                <w:sz w:val="16"/>
                <w:szCs w:val="16"/>
              </w:rPr>
            </w:pPr>
            <w:r w:rsidRPr="00487BA3">
              <w:rPr>
                <w:sz w:val="16"/>
                <w:szCs w:val="16"/>
              </w:rPr>
              <w:t>15.</w:t>
            </w:r>
          </w:p>
        </w:tc>
        <w:tc>
          <w:tcPr>
            <w:tcW w:w="707" w:type="pct"/>
            <w:shd w:val="clear" w:color="auto" w:fill="auto"/>
            <w:vAlign w:val="center"/>
          </w:tcPr>
          <w:p w14:paraId="24841D54" w14:textId="77777777" w:rsidR="00411144" w:rsidRPr="00487BA3" w:rsidRDefault="00411144" w:rsidP="003B5833">
            <w:pPr>
              <w:spacing w:before="60" w:after="60"/>
              <w:jc w:val="center"/>
              <w:rPr>
                <w:sz w:val="16"/>
                <w:szCs w:val="16"/>
              </w:rPr>
            </w:pPr>
            <w:r w:rsidRPr="00487BA3">
              <w:rPr>
                <w:bCs/>
                <w:sz w:val="16"/>
                <w:szCs w:val="16"/>
              </w:rPr>
              <w:t>Lipowska</w:t>
            </w:r>
          </w:p>
        </w:tc>
        <w:tc>
          <w:tcPr>
            <w:tcW w:w="543" w:type="pct"/>
            <w:shd w:val="clear" w:color="auto" w:fill="auto"/>
            <w:vAlign w:val="center"/>
          </w:tcPr>
          <w:p w14:paraId="7B65D3F6" w14:textId="77777777" w:rsidR="00411144" w:rsidRPr="00487BA3" w:rsidRDefault="00411144" w:rsidP="003B5833">
            <w:pPr>
              <w:spacing w:before="60" w:after="60"/>
              <w:jc w:val="center"/>
              <w:rPr>
                <w:sz w:val="16"/>
                <w:szCs w:val="16"/>
              </w:rPr>
            </w:pPr>
            <w:r w:rsidRPr="00487BA3">
              <w:rPr>
                <w:bCs/>
                <w:sz w:val="16"/>
                <w:szCs w:val="16"/>
              </w:rPr>
              <w:t>62,5</w:t>
            </w:r>
          </w:p>
        </w:tc>
        <w:tc>
          <w:tcPr>
            <w:tcW w:w="703" w:type="pct"/>
            <w:shd w:val="clear" w:color="auto" w:fill="auto"/>
            <w:vAlign w:val="center"/>
          </w:tcPr>
          <w:p w14:paraId="0C818A44" w14:textId="77777777" w:rsidR="00411144" w:rsidRPr="00487BA3" w:rsidRDefault="00411144" w:rsidP="003B5833">
            <w:pPr>
              <w:spacing w:before="60" w:after="60"/>
              <w:jc w:val="center"/>
              <w:rPr>
                <w:sz w:val="16"/>
                <w:szCs w:val="16"/>
              </w:rPr>
            </w:pPr>
            <w:r w:rsidRPr="00487BA3">
              <w:rPr>
                <w:bCs/>
                <w:sz w:val="16"/>
                <w:szCs w:val="16"/>
              </w:rPr>
              <w:t>Ujsoły i Węgierska Górka</w:t>
            </w:r>
          </w:p>
        </w:tc>
        <w:tc>
          <w:tcPr>
            <w:tcW w:w="2659" w:type="pct"/>
            <w:shd w:val="clear" w:color="auto" w:fill="auto"/>
            <w:vAlign w:val="center"/>
          </w:tcPr>
          <w:p w14:paraId="60A21CF5" w14:textId="77777777" w:rsidR="00411144" w:rsidRPr="00487BA3" w:rsidRDefault="00411144" w:rsidP="003B5833">
            <w:pPr>
              <w:spacing w:before="60" w:after="60"/>
              <w:jc w:val="both"/>
              <w:rPr>
                <w:sz w:val="16"/>
                <w:szCs w:val="16"/>
              </w:rPr>
            </w:pPr>
            <w:r w:rsidRPr="00487BA3">
              <w:rPr>
                <w:bCs/>
                <w:sz w:val="16"/>
                <w:szCs w:val="16"/>
              </w:rPr>
              <w:t>górnoreglowy bór świerkowy</w:t>
            </w:r>
          </w:p>
        </w:tc>
      </w:tr>
      <w:tr w:rsidR="00411144" w:rsidRPr="00487BA3" w14:paraId="78B48823" w14:textId="77777777" w:rsidTr="009C4150">
        <w:trPr>
          <w:trHeight w:hRule="exact" w:val="378"/>
          <w:jc w:val="center"/>
        </w:trPr>
        <w:tc>
          <w:tcPr>
            <w:tcW w:w="5000" w:type="pct"/>
            <w:gridSpan w:val="5"/>
            <w:shd w:val="clear" w:color="auto" w:fill="FDE9D9" w:themeFill="accent6" w:themeFillTint="33"/>
            <w:vAlign w:val="center"/>
          </w:tcPr>
          <w:p w14:paraId="498B1BC1" w14:textId="77777777" w:rsidR="00411144" w:rsidRPr="00487BA3" w:rsidRDefault="00411144" w:rsidP="003B5833">
            <w:pPr>
              <w:spacing w:before="60" w:after="60"/>
              <w:jc w:val="center"/>
              <w:rPr>
                <w:sz w:val="16"/>
                <w:szCs w:val="16"/>
              </w:rPr>
            </w:pPr>
            <w:r w:rsidRPr="00487BA3">
              <w:rPr>
                <w:sz w:val="16"/>
                <w:szCs w:val="16"/>
              </w:rPr>
              <w:t>Obszary NATURA2000</w:t>
            </w:r>
          </w:p>
        </w:tc>
      </w:tr>
      <w:tr w:rsidR="00AA5F2D" w:rsidRPr="00487BA3" w14:paraId="3F25929B" w14:textId="77777777" w:rsidTr="009C4150">
        <w:trPr>
          <w:jc w:val="center"/>
        </w:trPr>
        <w:tc>
          <w:tcPr>
            <w:tcW w:w="388" w:type="pct"/>
            <w:shd w:val="clear" w:color="auto" w:fill="auto"/>
            <w:vAlign w:val="center"/>
          </w:tcPr>
          <w:p w14:paraId="40D79C6D" w14:textId="77777777" w:rsidR="00AA5F2D" w:rsidRPr="00487BA3" w:rsidRDefault="00AA5F2D" w:rsidP="003B5833">
            <w:pPr>
              <w:spacing w:before="60" w:after="60"/>
              <w:jc w:val="center"/>
              <w:rPr>
                <w:sz w:val="16"/>
                <w:szCs w:val="16"/>
              </w:rPr>
            </w:pPr>
            <w:r w:rsidRPr="00487BA3">
              <w:rPr>
                <w:sz w:val="16"/>
                <w:szCs w:val="16"/>
              </w:rPr>
              <w:t>1</w:t>
            </w:r>
            <w:r w:rsidR="008E6F49" w:rsidRPr="00487BA3">
              <w:rPr>
                <w:sz w:val="16"/>
                <w:szCs w:val="16"/>
              </w:rPr>
              <w:t>.</w:t>
            </w:r>
          </w:p>
        </w:tc>
        <w:tc>
          <w:tcPr>
            <w:tcW w:w="707" w:type="pct"/>
            <w:shd w:val="clear" w:color="auto" w:fill="auto"/>
            <w:vAlign w:val="center"/>
          </w:tcPr>
          <w:p w14:paraId="2A98E93A" w14:textId="77777777" w:rsidR="00AA5F2D" w:rsidRPr="00487BA3" w:rsidRDefault="00AA5F2D" w:rsidP="003B5833">
            <w:pPr>
              <w:spacing w:before="60" w:after="60"/>
              <w:jc w:val="center"/>
              <w:rPr>
                <w:sz w:val="16"/>
                <w:szCs w:val="16"/>
              </w:rPr>
            </w:pPr>
            <w:r w:rsidRPr="00487BA3">
              <w:rPr>
                <w:sz w:val="16"/>
                <w:szCs w:val="16"/>
              </w:rPr>
              <w:t>Beskid Śląski</w:t>
            </w:r>
          </w:p>
          <w:p w14:paraId="47381190" w14:textId="77777777" w:rsidR="00AA5F2D" w:rsidRPr="00487BA3" w:rsidRDefault="00AA5F2D" w:rsidP="003B5833">
            <w:pPr>
              <w:spacing w:before="60" w:after="60"/>
              <w:jc w:val="center"/>
              <w:rPr>
                <w:sz w:val="16"/>
                <w:szCs w:val="16"/>
              </w:rPr>
            </w:pPr>
            <w:r w:rsidRPr="00487BA3">
              <w:rPr>
                <w:sz w:val="16"/>
                <w:szCs w:val="16"/>
              </w:rPr>
              <w:t>PLH240005</w:t>
            </w:r>
          </w:p>
        </w:tc>
        <w:tc>
          <w:tcPr>
            <w:tcW w:w="543" w:type="pct"/>
            <w:shd w:val="clear" w:color="auto" w:fill="auto"/>
            <w:vAlign w:val="center"/>
          </w:tcPr>
          <w:p w14:paraId="4D06A3B1" w14:textId="77777777" w:rsidR="00AA5F2D" w:rsidRPr="00487BA3" w:rsidRDefault="00AA5F2D" w:rsidP="003B5833">
            <w:pPr>
              <w:spacing w:before="60" w:after="60"/>
              <w:jc w:val="center"/>
              <w:rPr>
                <w:sz w:val="16"/>
                <w:szCs w:val="16"/>
              </w:rPr>
            </w:pPr>
            <w:r w:rsidRPr="00487BA3">
              <w:rPr>
                <w:sz w:val="16"/>
                <w:szCs w:val="16"/>
              </w:rPr>
              <w:t>29 703</w:t>
            </w:r>
          </w:p>
        </w:tc>
        <w:tc>
          <w:tcPr>
            <w:tcW w:w="703" w:type="pct"/>
            <w:shd w:val="clear" w:color="auto" w:fill="auto"/>
            <w:vAlign w:val="center"/>
          </w:tcPr>
          <w:p w14:paraId="12C2AA1A" w14:textId="77777777" w:rsidR="00AA5F2D" w:rsidRPr="00487BA3" w:rsidRDefault="00AA5F2D" w:rsidP="003B5833">
            <w:pPr>
              <w:spacing w:before="60" w:after="60"/>
              <w:jc w:val="center"/>
              <w:rPr>
                <w:sz w:val="16"/>
                <w:szCs w:val="16"/>
              </w:rPr>
            </w:pPr>
            <w:r w:rsidRPr="00487BA3">
              <w:rPr>
                <w:sz w:val="16"/>
                <w:szCs w:val="16"/>
              </w:rPr>
              <w:t>Lipowa, Węgierska Górka, Radziechowy-Wieprz, Milówka</w:t>
            </w:r>
          </w:p>
        </w:tc>
        <w:tc>
          <w:tcPr>
            <w:tcW w:w="2659" w:type="pct"/>
            <w:shd w:val="clear" w:color="auto" w:fill="auto"/>
            <w:vAlign w:val="center"/>
          </w:tcPr>
          <w:p w14:paraId="51045108" w14:textId="77777777" w:rsidR="00AA5F2D" w:rsidRPr="00487BA3" w:rsidRDefault="00AA5F2D" w:rsidP="003B5833">
            <w:pPr>
              <w:spacing w:before="60" w:after="60"/>
              <w:jc w:val="both"/>
              <w:rPr>
                <w:sz w:val="16"/>
                <w:szCs w:val="16"/>
              </w:rPr>
            </w:pPr>
            <w:r w:rsidRPr="00487BA3">
              <w:rPr>
                <w:sz w:val="16"/>
                <w:szCs w:val="16"/>
              </w:rPr>
              <w:t>Obszar o dużym znaczeniu dla zachowania bioróżnorodności. Zidentyfikowano tu 17 typów siedlisk z Załącznika I Dyrektywy Rady 92/43/EWG. Wśród nich jednymi z cenniejszych są zachowane fragmenty lasów o charakterze naturalnym (północno-wschodnie stoki Baraniej Góry). Masyw Baraniej Góry jest centrum występowania w Polsce dolnoreglowego boru na torfie Bazzanio-Piceetum, jednej z form siedliska 91D0. Obszar jest też jednym z centrów występowania dolnoreglowego boru jodłowo-świerkowego (dolnoreglowa forma siedliska 9140); występuje tu unikatowy ekotyp tzw. świerka istebniańskiego. Na terenie północnej części Beskidu śląskiego (ze względu na: chłodny i wilgotny klimat, dużą ilość opadów oraz strome, pokryte rumoszem skalnym stoki) rozwijają się dość licznie lasy jaworowe z miesiącznicą trwałą Lunario-Aceretum (9180). Znacznym zróżnicowaniem wyróżnia się także roślinność nieleśna, w tym szczególnie interesujące są murawy kserotermiczne na górze Tuł.</w:t>
            </w:r>
          </w:p>
          <w:p w14:paraId="2DA5727B" w14:textId="77777777" w:rsidR="00AA5F2D" w:rsidRPr="00487BA3" w:rsidRDefault="00AA5F2D" w:rsidP="003B5833">
            <w:pPr>
              <w:spacing w:before="60" w:after="60"/>
              <w:jc w:val="both"/>
              <w:rPr>
                <w:sz w:val="16"/>
                <w:szCs w:val="16"/>
              </w:rPr>
            </w:pPr>
            <w:r w:rsidRPr="00487BA3">
              <w:rPr>
                <w:sz w:val="16"/>
                <w:szCs w:val="16"/>
              </w:rPr>
              <w:t xml:space="preserve">Beskid śląski charakteryzuje się największą liczbą jaskiń </w:t>
            </w:r>
            <w:r w:rsidRPr="00487BA3">
              <w:rPr>
                <w:sz w:val="16"/>
                <w:szCs w:val="16"/>
              </w:rPr>
              <w:br/>
              <w:t>i schronisk skalnych (siedlisko 8310) w obrębie polskich Karpat Zewnętrznych. Tutaj też znajduje się największa z tych jaskiń - jaskinia w Trz</w:t>
            </w:r>
            <w:r w:rsidR="0088798E" w:rsidRPr="00487BA3">
              <w:rPr>
                <w:sz w:val="16"/>
                <w:szCs w:val="16"/>
              </w:rPr>
              <w:t xml:space="preserve">ech Kopcach o długości 947,5 m. </w:t>
            </w:r>
            <w:r w:rsidRPr="00487BA3">
              <w:rPr>
                <w:sz w:val="16"/>
                <w:szCs w:val="16"/>
              </w:rPr>
              <w:t>W obszarze liczne są wychodnie skalne, na których wykształcają się zbiorowisk</w:t>
            </w:r>
            <w:r w:rsidR="0088798E" w:rsidRPr="00487BA3">
              <w:rPr>
                <w:sz w:val="16"/>
                <w:szCs w:val="16"/>
              </w:rPr>
              <w:t xml:space="preserve">a szczelin skalnych (kod 8220). </w:t>
            </w:r>
            <w:r w:rsidRPr="00487BA3">
              <w:rPr>
                <w:sz w:val="16"/>
                <w:szCs w:val="16"/>
              </w:rPr>
              <w:t>Stwierdzono tu 21 gatunków z Załącznika II Dyrektywy Rady 92/43/EWG. Jest to ostoja fauny typowej dla puszczy karpackiej. Na obszarze odnaleziono też liczne stanowiska rzadkich i zagrożonych roślin oraz bezkręgowców. Jest tu jedno z 4 stanowisk tojadu morawskiego w Polsce i jeden z 4 rejonów występowania tocji karpackiej. Z początkiem XX wieku stwierdzono tu jedno z 3 znanych w Polsce stanowisk konarka tajgowego Phryganophilus ruficollis, ale od tego czasu brak potwierdzenia jego obecności.</w:t>
            </w:r>
          </w:p>
        </w:tc>
      </w:tr>
      <w:tr w:rsidR="0088798E" w:rsidRPr="00487BA3" w14:paraId="6952B4EA" w14:textId="77777777" w:rsidTr="009C4150">
        <w:trPr>
          <w:jc w:val="center"/>
        </w:trPr>
        <w:tc>
          <w:tcPr>
            <w:tcW w:w="388" w:type="pct"/>
            <w:shd w:val="clear" w:color="auto" w:fill="auto"/>
            <w:vAlign w:val="center"/>
          </w:tcPr>
          <w:p w14:paraId="1F760772" w14:textId="77777777" w:rsidR="0088798E" w:rsidRPr="00487BA3" w:rsidRDefault="0088798E" w:rsidP="003B5833">
            <w:pPr>
              <w:spacing w:before="60" w:after="60"/>
              <w:jc w:val="center"/>
              <w:rPr>
                <w:sz w:val="16"/>
                <w:szCs w:val="16"/>
              </w:rPr>
            </w:pPr>
            <w:r w:rsidRPr="00487BA3">
              <w:rPr>
                <w:sz w:val="16"/>
                <w:szCs w:val="16"/>
              </w:rPr>
              <w:t>2</w:t>
            </w:r>
            <w:r w:rsidR="008E6F49" w:rsidRPr="00487BA3">
              <w:rPr>
                <w:sz w:val="16"/>
                <w:szCs w:val="16"/>
              </w:rPr>
              <w:t>.</w:t>
            </w:r>
          </w:p>
        </w:tc>
        <w:tc>
          <w:tcPr>
            <w:tcW w:w="707" w:type="pct"/>
            <w:shd w:val="clear" w:color="auto" w:fill="auto"/>
            <w:vAlign w:val="center"/>
          </w:tcPr>
          <w:p w14:paraId="0E0870AA" w14:textId="77777777" w:rsidR="0088798E" w:rsidRPr="00487BA3" w:rsidRDefault="0088798E" w:rsidP="003B5833">
            <w:pPr>
              <w:spacing w:before="60" w:after="60"/>
              <w:jc w:val="center"/>
              <w:rPr>
                <w:sz w:val="16"/>
                <w:szCs w:val="16"/>
              </w:rPr>
            </w:pPr>
            <w:r w:rsidRPr="00487BA3">
              <w:rPr>
                <w:sz w:val="16"/>
                <w:szCs w:val="16"/>
              </w:rPr>
              <w:t>Kościół w Radziechowach PLH240007</w:t>
            </w:r>
          </w:p>
        </w:tc>
        <w:tc>
          <w:tcPr>
            <w:tcW w:w="543" w:type="pct"/>
            <w:shd w:val="clear" w:color="auto" w:fill="auto"/>
            <w:vAlign w:val="center"/>
          </w:tcPr>
          <w:p w14:paraId="74D6F1D6" w14:textId="77777777" w:rsidR="0088798E" w:rsidRPr="00487BA3" w:rsidRDefault="0088798E" w:rsidP="003B5833">
            <w:pPr>
              <w:spacing w:before="60" w:after="60"/>
              <w:jc w:val="center"/>
              <w:rPr>
                <w:sz w:val="16"/>
                <w:szCs w:val="16"/>
              </w:rPr>
            </w:pPr>
            <w:r w:rsidRPr="00487BA3">
              <w:rPr>
                <w:sz w:val="16"/>
                <w:szCs w:val="16"/>
              </w:rPr>
              <w:t>0,06</w:t>
            </w:r>
          </w:p>
        </w:tc>
        <w:tc>
          <w:tcPr>
            <w:tcW w:w="703" w:type="pct"/>
            <w:shd w:val="clear" w:color="auto" w:fill="auto"/>
            <w:vAlign w:val="center"/>
          </w:tcPr>
          <w:p w14:paraId="750894E7" w14:textId="77777777" w:rsidR="0088798E" w:rsidRPr="00487BA3" w:rsidRDefault="0088798E" w:rsidP="003B5833">
            <w:pPr>
              <w:spacing w:before="60" w:after="60"/>
              <w:jc w:val="center"/>
              <w:rPr>
                <w:sz w:val="16"/>
                <w:szCs w:val="16"/>
              </w:rPr>
            </w:pPr>
            <w:r w:rsidRPr="00487BA3">
              <w:rPr>
                <w:sz w:val="16"/>
                <w:szCs w:val="16"/>
              </w:rPr>
              <w:t>Radziechowy-Wieprz</w:t>
            </w:r>
          </w:p>
        </w:tc>
        <w:tc>
          <w:tcPr>
            <w:tcW w:w="2659" w:type="pct"/>
            <w:shd w:val="clear" w:color="auto" w:fill="auto"/>
            <w:vAlign w:val="center"/>
          </w:tcPr>
          <w:p w14:paraId="65454CFD" w14:textId="77777777" w:rsidR="0088798E" w:rsidRPr="00487BA3" w:rsidRDefault="0088798E" w:rsidP="003B5833">
            <w:pPr>
              <w:spacing w:before="60" w:after="60"/>
              <w:jc w:val="both"/>
              <w:rPr>
                <w:sz w:val="16"/>
                <w:szCs w:val="16"/>
              </w:rPr>
            </w:pPr>
            <w:r w:rsidRPr="00487BA3">
              <w:rPr>
                <w:sz w:val="16"/>
                <w:szCs w:val="16"/>
              </w:rPr>
              <w:t xml:space="preserve">Zgodnie z Kryteriami wyboru schronień nietoperzy do ochrony w ramach polskiej części sieci Natura 2000, obiekt uzyskał </w:t>
            </w:r>
            <w:r w:rsidRPr="00487BA3">
              <w:rPr>
                <w:sz w:val="16"/>
                <w:szCs w:val="16"/>
              </w:rPr>
              <w:br/>
              <w:t>24 pkt, co daje podstawy do włączenia go do sieci Natura 2000.</w:t>
            </w:r>
          </w:p>
          <w:p w14:paraId="2EA7757B" w14:textId="77777777" w:rsidR="0088798E" w:rsidRPr="00487BA3" w:rsidRDefault="0088798E" w:rsidP="003B5833">
            <w:pPr>
              <w:spacing w:before="60" w:after="60"/>
              <w:jc w:val="both"/>
              <w:rPr>
                <w:sz w:val="16"/>
                <w:szCs w:val="16"/>
              </w:rPr>
            </w:pPr>
            <w:r w:rsidRPr="00487BA3">
              <w:rPr>
                <w:sz w:val="16"/>
                <w:szCs w:val="16"/>
              </w:rPr>
              <w:t>W ostoi znajduje się największa na śląsku kolonia rozrodcza podkowca małego (gatunek nietoperza z Załącznika II Dyrektywy Rady 92/43/EWG).</w:t>
            </w:r>
          </w:p>
        </w:tc>
      </w:tr>
      <w:tr w:rsidR="008E6F49" w:rsidRPr="00487BA3" w14:paraId="615A843D" w14:textId="77777777" w:rsidTr="009C4150">
        <w:trPr>
          <w:jc w:val="center"/>
        </w:trPr>
        <w:tc>
          <w:tcPr>
            <w:tcW w:w="388" w:type="pct"/>
            <w:shd w:val="clear" w:color="auto" w:fill="auto"/>
            <w:vAlign w:val="center"/>
          </w:tcPr>
          <w:p w14:paraId="24F36EEB" w14:textId="77777777" w:rsidR="008E6F49" w:rsidRPr="00487BA3" w:rsidRDefault="008E6F49" w:rsidP="003B5833">
            <w:pPr>
              <w:spacing w:before="60" w:after="60"/>
              <w:jc w:val="center"/>
              <w:rPr>
                <w:sz w:val="16"/>
                <w:szCs w:val="16"/>
              </w:rPr>
            </w:pPr>
            <w:r w:rsidRPr="00487BA3">
              <w:rPr>
                <w:sz w:val="16"/>
                <w:szCs w:val="16"/>
              </w:rPr>
              <w:t>3.</w:t>
            </w:r>
          </w:p>
        </w:tc>
        <w:tc>
          <w:tcPr>
            <w:tcW w:w="707" w:type="pct"/>
            <w:shd w:val="clear" w:color="auto" w:fill="auto"/>
            <w:vAlign w:val="center"/>
          </w:tcPr>
          <w:p w14:paraId="29F2F527" w14:textId="77777777" w:rsidR="008E6F49" w:rsidRPr="00487BA3" w:rsidRDefault="008E6F49" w:rsidP="003B5833">
            <w:pPr>
              <w:spacing w:before="60" w:after="60"/>
              <w:jc w:val="center"/>
              <w:rPr>
                <w:sz w:val="16"/>
                <w:szCs w:val="16"/>
              </w:rPr>
            </w:pPr>
            <w:r w:rsidRPr="00487BA3">
              <w:rPr>
                <w:sz w:val="16"/>
                <w:szCs w:val="16"/>
              </w:rPr>
              <w:t>Beskid Żywiecki PLH240006</w:t>
            </w:r>
          </w:p>
        </w:tc>
        <w:tc>
          <w:tcPr>
            <w:tcW w:w="543" w:type="pct"/>
            <w:shd w:val="clear" w:color="auto" w:fill="auto"/>
            <w:vAlign w:val="center"/>
          </w:tcPr>
          <w:p w14:paraId="68B3B374" w14:textId="77777777" w:rsidR="008E6F49" w:rsidRPr="00487BA3" w:rsidRDefault="008E6F49" w:rsidP="003B5833">
            <w:pPr>
              <w:spacing w:before="60" w:after="60"/>
              <w:jc w:val="center"/>
              <w:rPr>
                <w:sz w:val="16"/>
                <w:szCs w:val="16"/>
              </w:rPr>
            </w:pPr>
            <w:r w:rsidRPr="00487BA3">
              <w:rPr>
                <w:sz w:val="16"/>
                <w:szCs w:val="16"/>
              </w:rPr>
              <w:t>35 276,05</w:t>
            </w:r>
          </w:p>
        </w:tc>
        <w:tc>
          <w:tcPr>
            <w:tcW w:w="703" w:type="pct"/>
            <w:shd w:val="clear" w:color="auto" w:fill="auto"/>
            <w:vAlign w:val="center"/>
          </w:tcPr>
          <w:p w14:paraId="50F8649F" w14:textId="77777777" w:rsidR="008E6F49" w:rsidRPr="00487BA3" w:rsidRDefault="008E6F49" w:rsidP="003B5833">
            <w:pPr>
              <w:spacing w:before="60" w:after="60"/>
              <w:jc w:val="center"/>
              <w:rPr>
                <w:sz w:val="16"/>
                <w:szCs w:val="16"/>
              </w:rPr>
            </w:pPr>
            <w:r w:rsidRPr="00487BA3">
              <w:rPr>
                <w:sz w:val="16"/>
                <w:szCs w:val="16"/>
              </w:rPr>
              <w:t>Świnna, Radziechowy-Wieprz, Rajcza, Węgierska Górka, Jeleśnia, Żywiec, Milówka, Ujsoły</w:t>
            </w:r>
          </w:p>
        </w:tc>
        <w:tc>
          <w:tcPr>
            <w:tcW w:w="2659" w:type="pct"/>
            <w:shd w:val="clear" w:color="auto" w:fill="auto"/>
            <w:vAlign w:val="center"/>
          </w:tcPr>
          <w:p w14:paraId="64390EC9" w14:textId="77777777" w:rsidR="008E6F49" w:rsidRPr="00487BA3" w:rsidRDefault="008E6F49" w:rsidP="003B5833">
            <w:pPr>
              <w:spacing w:before="60" w:after="60"/>
              <w:jc w:val="both"/>
              <w:rPr>
                <w:sz w:val="16"/>
                <w:szCs w:val="16"/>
              </w:rPr>
            </w:pPr>
            <w:r w:rsidRPr="00487BA3">
              <w:rPr>
                <w:sz w:val="16"/>
                <w:szCs w:val="16"/>
              </w:rPr>
              <w:t xml:space="preserve">Obszar charakteryzuje się dużym zróżnicowaniem szaty roślinnej i dobrze zachowanymi, typowymi zbiorowiskami górskimi (leśnymi i nieleśnymi). Występuje tu 21 typów siedlisk z Załącznika I Dyrektywy Rady 92/43/EWG. Spośród licznych zbiorowisk roślinnych, których stwierdzono tu 56, należy zwrócić uwagę na unikatową w polskich Karpatach postać zespołu Valeriano-Caricetum flavae, z udziałem czosnku syberyjskiego Allium sibiricum i </w:t>
            </w:r>
            <w:r w:rsidRPr="00487BA3">
              <w:rPr>
                <w:sz w:val="16"/>
                <w:szCs w:val="16"/>
              </w:rPr>
              <w:lastRenderedPageBreak/>
              <w:t xml:space="preserve">niebielistki trwałej Swertia perennis subsp. alpestris oraz na obecność na wierzchowinach </w:t>
            </w:r>
            <w:r w:rsidRPr="00487BA3">
              <w:rPr>
                <w:sz w:val="16"/>
                <w:szCs w:val="16"/>
              </w:rPr>
              <w:br/>
              <w:t>i grzbietach górskich torfowisk. W obszarze stwierdzono występowanie 21 gatunków z Załącznika II Dyrektywy Rady 92/43/EWG. Kompleksy leśne stanowią ostoje dużych drapieżników (niedźwiedzia, wilka i rysia). W masywie Pilska znajduje się jedno z 3 znanych z Polski stanowisk darniówki tatrzańskiej (endemit karpacki).</w:t>
            </w:r>
          </w:p>
          <w:p w14:paraId="7BF92BDA" w14:textId="77777777" w:rsidR="008E6F49" w:rsidRPr="00487BA3" w:rsidRDefault="008E6F49" w:rsidP="003B5833">
            <w:pPr>
              <w:spacing w:before="60" w:after="60"/>
              <w:jc w:val="both"/>
              <w:rPr>
                <w:sz w:val="16"/>
                <w:szCs w:val="16"/>
              </w:rPr>
            </w:pPr>
            <w:r w:rsidRPr="00487BA3">
              <w:rPr>
                <w:sz w:val="16"/>
                <w:szCs w:val="16"/>
              </w:rPr>
              <w:t>Brak aktualnych danych potwierdzających występowanie chrząszcza Phryganophilus ruficollis, stwierdzonego tu w XIX w. Flora tego obszaru liczy około 1000 gatunków, w tym 150 gatunków górskich (18 alpejskich i 27 subalpejskich).</w:t>
            </w:r>
          </w:p>
          <w:p w14:paraId="21144D8C" w14:textId="77777777" w:rsidR="008E6F49" w:rsidRPr="00487BA3" w:rsidRDefault="008E6F49" w:rsidP="003B5833">
            <w:pPr>
              <w:spacing w:before="60" w:after="60"/>
              <w:jc w:val="both"/>
              <w:rPr>
                <w:sz w:val="16"/>
                <w:szCs w:val="16"/>
              </w:rPr>
            </w:pPr>
            <w:r w:rsidRPr="00487BA3">
              <w:rPr>
                <w:sz w:val="16"/>
                <w:szCs w:val="16"/>
              </w:rPr>
              <w:t>Jest tu jedno z 4 stanowisk tojadu morawskiego w Polsce i jeden z 4 rejonów występowania tocji karpackiej. Utrzymuje się także (choć stosunkowo nieliczna) populacja dzwonka piłkowanego.</w:t>
            </w:r>
          </w:p>
          <w:p w14:paraId="22EFB75F" w14:textId="77777777" w:rsidR="008E6F49" w:rsidRPr="00487BA3" w:rsidRDefault="008E6F49" w:rsidP="003B5833">
            <w:pPr>
              <w:spacing w:before="60" w:after="60"/>
              <w:jc w:val="both"/>
              <w:rPr>
                <w:sz w:val="16"/>
                <w:szCs w:val="16"/>
              </w:rPr>
            </w:pPr>
            <w:r w:rsidRPr="00487BA3">
              <w:rPr>
                <w:sz w:val="16"/>
                <w:szCs w:val="16"/>
              </w:rPr>
              <w:t>Obszar jest również ważny dla ochrony ptaków (m.in. głuszca).</w:t>
            </w:r>
          </w:p>
        </w:tc>
      </w:tr>
      <w:tr w:rsidR="008E6F49" w:rsidRPr="00487BA3" w14:paraId="13CDFA74" w14:textId="77777777" w:rsidTr="009C4150">
        <w:trPr>
          <w:jc w:val="center"/>
        </w:trPr>
        <w:tc>
          <w:tcPr>
            <w:tcW w:w="388" w:type="pct"/>
            <w:shd w:val="clear" w:color="auto" w:fill="auto"/>
            <w:vAlign w:val="center"/>
          </w:tcPr>
          <w:p w14:paraId="688FF1FF" w14:textId="77777777" w:rsidR="008E6F49" w:rsidRPr="00487BA3" w:rsidRDefault="008E6F49" w:rsidP="003B5833">
            <w:pPr>
              <w:spacing w:before="60" w:after="60"/>
              <w:jc w:val="center"/>
              <w:rPr>
                <w:sz w:val="16"/>
                <w:szCs w:val="16"/>
              </w:rPr>
            </w:pPr>
            <w:r w:rsidRPr="00487BA3">
              <w:rPr>
                <w:sz w:val="16"/>
                <w:szCs w:val="16"/>
              </w:rPr>
              <w:lastRenderedPageBreak/>
              <w:t>4.</w:t>
            </w:r>
          </w:p>
        </w:tc>
        <w:tc>
          <w:tcPr>
            <w:tcW w:w="707" w:type="pct"/>
            <w:shd w:val="clear" w:color="auto" w:fill="auto"/>
            <w:vAlign w:val="center"/>
          </w:tcPr>
          <w:p w14:paraId="7543BBAB" w14:textId="77777777" w:rsidR="008E6F49" w:rsidRPr="00487BA3" w:rsidRDefault="008E6F49" w:rsidP="003B5833">
            <w:pPr>
              <w:spacing w:before="60" w:after="60"/>
              <w:jc w:val="center"/>
              <w:rPr>
                <w:sz w:val="16"/>
                <w:szCs w:val="16"/>
              </w:rPr>
            </w:pPr>
            <w:r w:rsidRPr="00487BA3">
              <w:rPr>
                <w:sz w:val="16"/>
                <w:szCs w:val="16"/>
              </w:rPr>
              <w:t>Beskid Mały</w:t>
            </w:r>
          </w:p>
          <w:p w14:paraId="42838EE0" w14:textId="77777777" w:rsidR="008E6F49" w:rsidRPr="00487BA3" w:rsidRDefault="008E6F49" w:rsidP="003B5833">
            <w:pPr>
              <w:spacing w:before="60" w:after="60"/>
              <w:jc w:val="center"/>
              <w:rPr>
                <w:sz w:val="16"/>
                <w:szCs w:val="16"/>
              </w:rPr>
            </w:pPr>
            <w:r w:rsidRPr="00487BA3">
              <w:rPr>
                <w:sz w:val="16"/>
                <w:szCs w:val="16"/>
              </w:rPr>
              <w:t>PLH240023</w:t>
            </w:r>
          </w:p>
        </w:tc>
        <w:tc>
          <w:tcPr>
            <w:tcW w:w="543" w:type="pct"/>
            <w:shd w:val="clear" w:color="auto" w:fill="auto"/>
            <w:vAlign w:val="center"/>
          </w:tcPr>
          <w:p w14:paraId="4C0CF5AD" w14:textId="77777777" w:rsidR="008E6F49" w:rsidRPr="00487BA3" w:rsidRDefault="008E6F49" w:rsidP="003B5833">
            <w:pPr>
              <w:spacing w:before="60" w:after="60"/>
              <w:jc w:val="center"/>
              <w:rPr>
                <w:sz w:val="16"/>
                <w:szCs w:val="16"/>
              </w:rPr>
            </w:pPr>
            <w:r w:rsidRPr="00487BA3">
              <w:rPr>
                <w:sz w:val="16"/>
                <w:szCs w:val="16"/>
              </w:rPr>
              <w:t>27 267</w:t>
            </w:r>
          </w:p>
        </w:tc>
        <w:tc>
          <w:tcPr>
            <w:tcW w:w="703" w:type="pct"/>
            <w:shd w:val="clear" w:color="auto" w:fill="auto"/>
            <w:vAlign w:val="center"/>
          </w:tcPr>
          <w:p w14:paraId="2839C092" w14:textId="77777777" w:rsidR="008E6F49" w:rsidRPr="00487BA3" w:rsidRDefault="008E6F49" w:rsidP="003B5833">
            <w:pPr>
              <w:spacing w:before="60" w:after="60"/>
              <w:jc w:val="center"/>
              <w:rPr>
                <w:sz w:val="16"/>
                <w:szCs w:val="16"/>
              </w:rPr>
            </w:pPr>
            <w:r w:rsidRPr="00487BA3">
              <w:rPr>
                <w:sz w:val="16"/>
                <w:szCs w:val="16"/>
              </w:rPr>
              <w:t>Czernichów, Łękawica, Łodygowice, Ślemień</w:t>
            </w:r>
          </w:p>
        </w:tc>
        <w:tc>
          <w:tcPr>
            <w:tcW w:w="2659" w:type="pct"/>
            <w:shd w:val="clear" w:color="auto" w:fill="auto"/>
            <w:vAlign w:val="center"/>
          </w:tcPr>
          <w:p w14:paraId="4A9D68E5" w14:textId="77777777" w:rsidR="008E6F49" w:rsidRPr="00487BA3" w:rsidRDefault="008E6F49" w:rsidP="003B5833">
            <w:pPr>
              <w:spacing w:before="60" w:after="60"/>
              <w:jc w:val="both"/>
              <w:rPr>
                <w:sz w:val="16"/>
                <w:szCs w:val="16"/>
              </w:rPr>
            </w:pPr>
            <w:r w:rsidRPr="00487BA3">
              <w:rPr>
                <w:sz w:val="16"/>
                <w:szCs w:val="16"/>
              </w:rPr>
              <w:t>Największy i najlepiej wykształcony kompleks kwaśnych buczyn górskich górskich Luzulo luzuloidis-Fagetum w Karpatach. Występowanie na krańcach zasięgu geograficznego zespołów świerczyny górnoreglowej Plagiothecio-Piceetum (w piętrze regla dolnego - unikatowy fenomen synchorologiczny w Karpatach), jaworzyny miesięcznicowej Lunario-Aceretum, świerczyny na torfie Bazzanio-Piceetum. Stwierdzono tu łącznie obecność 15 siedlisk przyrodniczych z Załącznika I Dyrektywy Rady 92/43/EWG. Ponadto, jest to miejsce występowania 2 gatunków mchów z załącznika II tej Dyrektywy, z tym, że stanowisko jednego z nich - bardzo rzadkiego mchu Buxbaumia viridis - wymaga potwierdzenia.</w:t>
            </w:r>
          </w:p>
        </w:tc>
      </w:tr>
      <w:tr w:rsidR="00644EC6" w:rsidRPr="00487BA3" w14:paraId="2C949352" w14:textId="77777777" w:rsidTr="009C4150">
        <w:trPr>
          <w:jc w:val="center"/>
        </w:trPr>
        <w:tc>
          <w:tcPr>
            <w:tcW w:w="388" w:type="pct"/>
            <w:shd w:val="clear" w:color="auto" w:fill="auto"/>
            <w:vAlign w:val="center"/>
          </w:tcPr>
          <w:p w14:paraId="600DDEC6" w14:textId="77777777" w:rsidR="008E6F49" w:rsidRPr="00487BA3" w:rsidRDefault="008E6F49" w:rsidP="003B5833">
            <w:pPr>
              <w:spacing w:before="60" w:after="60"/>
              <w:jc w:val="center"/>
              <w:rPr>
                <w:sz w:val="16"/>
                <w:szCs w:val="16"/>
              </w:rPr>
            </w:pPr>
            <w:r w:rsidRPr="00487BA3">
              <w:rPr>
                <w:sz w:val="16"/>
                <w:szCs w:val="16"/>
              </w:rPr>
              <w:t>5.</w:t>
            </w:r>
          </w:p>
        </w:tc>
        <w:tc>
          <w:tcPr>
            <w:tcW w:w="707" w:type="pct"/>
            <w:shd w:val="clear" w:color="auto" w:fill="auto"/>
            <w:vAlign w:val="center"/>
          </w:tcPr>
          <w:p w14:paraId="0F283956" w14:textId="77777777" w:rsidR="008E6F49" w:rsidRPr="00487BA3" w:rsidRDefault="008E6F49" w:rsidP="003B5833">
            <w:pPr>
              <w:spacing w:before="60" w:after="60"/>
              <w:jc w:val="center"/>
              <w:rPr>
                <w:sz w:val="16"/>
                <w:szCs w:val="16"/>
              </w:rPr>
            </w:pPr>
            <w:r w:rsidRPr="00487BA3">
              <w:rPr>
                <w:sz w:val="16"/>
                <w:szCs w:val="16"/>
              </w:rPr>
              <w:t>Beskid Żywiecki PLB240002</w:t>
            </w:r>
          </w:p>
        </w:tc>
        <w:tc>
          <w:tcPr>
            <w:tcW w:w="543" w:type="pct"/>
            <w:shd w:val="clear" w:color="auto" w:fill="auto"/>
            <w:vAlign w:val="center"/>
          </w:tcPr>
          <w:p w14:paraId="152C3ED5" w14:textId="77777777" w:rsidR="008E6F49" w:rsidRPr="00487BA3" w:rsidRDefault="008E6F49" w:rsidP="003B5833">
            <w:pPr>
              <w:spacing w:before="60" w:after="60"/>
              <w:jc w:val="center"/>
              <w:rPr>
                <w:sz w:val="16"/>
                <w:szCs w:val="16"/>
              </w:rPr>
            </w:pPr>
            <w:r w:rsidRPr="00487BA3">
              <w:rPr>
                <w:sz w:val="16"/>
                <w:szCs w:val="16"/>
              </w:rPr>
              <w:t>34 988,81</w:t>
            </w:r>
          </w:p>
        </w:tc>
        <w:tc>
          <w:tcPr>
            <w:tcW w:w="703" w:type="pct"/>
            <w:shd w:val="clear" w:color="auto" w:fill="auto"/>
            <w:vAlign w:val="center"/>
          </w:tcPr>
          <w:p w14:paraId="5D7339C2" w14:textId="77777777" w:rsidR="008E6F49" w:rsidRPr="00487BA3" w:rsidRDefault="008E6F49" w:rsidP="003B5833">
            <w:pPr>
              <w:spacing w:before="60" w:after="60"/>
              <w:jc w:val="center"/>
              <w:rPr>
                <w:sz w:val="16"/>
                <w:szCs w:val="16"/>
              </w:rPr>
            </w:pPr>
            <w:r w:rsidRPr="00487BA3">
              <w:rPr>
                <w:sz w:val="16"/>
                <w:szCs w:val="16"/>
              </w:rPr>
              <w:t>Świnna, Radziechowy-Wieprz, Rajcza, Węgierska Górka, Jeleśnia, Milówka, Ujsoły</w:t>
            </w:r>
          </w:p>
        </w:tc>
        <w:tc>
          <w:tcPr>
            <w:tcW w:w="2659" w:type="pct"/>
            <w:shd w:val="clear" w:color="auto" w:fill="auto"/>
            <w:vAlign w:val="center"/>
          </w:tcPr>
          <w:p w14:paraId="287BB326" w14:textId="77777777" w:rsidR="008E6F49" w:rsidRPr="00487BA3" w:rsidRDefault="008E6F49" w:rsidP="003B5833">
            <w:pPr>
              <w:spacing w:before="60" w:after="60"/>
              <w:jc w:val="both"/>
              <w:rPr>
                <w:sz w:val="16"/>
                <w:szCs w:val="16"/>
              </w:rPr>
            </w:pPr>
            <w:r w:rsidRPr="00487BA3">
              <w:rPr>
                <w:sz w:val="16"/>
                <w:szCs w:val="16"/>
              </w:rPr>
              <w:t xml:space="preserve">Występują co najmniej 4 gatunki ptaków z Załącznika I Dyrektywy Ptasiej, 1gatunek z Polskiej Czerwonej Księgi (PCK). Gniazduje powyżej 1% populacji krajowej (C6) głuszca (PCK). Obszar charakteryzuje się dobrze zachowanymi, typowymi zbiorowiskami górskimi (leśnymi i nieleśnymi). Duże kompleksy leśne stanowią ostoję dużych drapieżników. Flora tego obszaru liczy około 1000 gatunków, w tym 150 gatunków górskich (18 alpejskich i 27 subalpejskich). Spośród licznych zbiorowisk roślinnych należy zwrócić uwagę na unikatową </w:t>
            </w:r>
            <w:r w:rsidRPr="00487BA3">
              <w:rPr>
                <w:sz w:val="16"/>
                <w:szCs w:val="16"/>
              </w:rPr>
              <w:br/>
              <w:t>w polskich Karpatach postać zespołu Valeriano-Caricetumflavae, z udziałem czosnku syberyjskiego Allium sibiricum i niebielistki trwałej Swertia perennis subsp. alpestris, oraz na bardzo rzadkie w Polsce jaworzyny Aceri-Fagetum.</w:t>
            </w:r>
          </w:p>
        </w:tc>
      </w:tr>
      <w:tr w:rsidR="00644EC6" w:rsidRPr="00487BA3" w14:paraId="09543A72" w14:textId="77777777" w:rsidTr="009C4150">
        <w:trPr>
          <w:jc w:val="center"/>
        </w:trPr>
        <w:tc>
          <w:tcPr>
            <w:tcW w:w="5000" w:type="pct"/>
            <w:gridSpan w:val="5"/>
            <w:shd w:val="clear" w:color="auto" w:fill="FDE9D9" w:themeFill="accent6" w:themeFillTint="33"/>
            <w:vAlign w:val="center"/>
          </w:tcPr>
          <w:p w14:paraId="5AE47473" w14:textId="77777777" w:rsidR="008E6F49" w:rsidRPr="00487BA3" w:rsidRDefault="00644EC6" w:rsidP="003B5833">
            <w:pPr>
              <w:spacing w:before="60" w:after="60"/>
              <w:jc w:val="center"/>
              <w:rPr>
                <w:sz w:val="16"/>
                <w:szCs w:val="16"/>
              </w:rPr>
            </w:pPr>
            <w:r w:rsidRPr="00487BA3">
              <w:rPr>
                <w:sz w:val="16"/>
                <w:szCs w:val="16"/>
              </w:rPr>
              <w:t>Użytki ekologiczne</w:t>
            </w:r>
          </w:p>
        </w:tc>
      </w:tr>
      <w:bookmarkEnd w:id="513"/>
      <w:tr w:rsidR="00644EC6" w:rsidRPr="00487BA3" w14:paraId="24D74A60" w14:textId="77777777" w:rsidTr="009C4150">
        <w:trPr>
          <w:jc w:val="center"/>
        </w:trPr>
        <w:tc>
          <w:tcPr>
            <w:tcW w:w="388" w:type="pct"/>
            <w:shd w:val="clear" w:color="auto" w:fill="auto"/>
            <w:vAlign w:val="center"/>
          </w:tcPr>
          <w:p w14:paraId="7F52D2A5" w14:textId="77777777" w:rsidR="00644EC6" w:rsidRPr="00487BA3" w:rsidRDefault="00644EC6" w:rsidP="003B5833">
            <w:pPr>
              <w:spacing w:before="60" w:after="60"/>
              <w:jc w:val="center"/>
              <w:rPr>
                <w:sz w:val="16"/>
                <w:szCs w:val="16"/>
              </w:rPr>
            </w:pPr>
            <w:r w:rsidRPr="00487BA3">
              <w:rPr>
                <w:sz w:val="16"/>
                <w:szCs w:val="16"/>
              </w:rPr>
              <w:t>1.</w:t>
            </w:r>
          </w:p>
        </w:tc>
        <w:tc>
          <w:tcPr>
            <w:tcW w:w="707" w:type="pct"/>
            <w:shd w:val="clear" w:color="auto" w:fill="auto"/>
            <w:vAlign w:val="center"/>
          </w:tcPr>
          <w:p w14:paraId="2767FCBA" w14:textId="77777777" w:rsidR="00644EC6" w:rsidRPr="00487BA3" w:rsidRDefault="00644EC6" w:rsidP="003B5833">
            <w:pPr>
              <w:spacing w:before="60" w:after="60"/>
              <w:jc w:val="center"/>
              <w:rPr>
                <w:sz w:val="16"/>
                <w:szCs w:val="16"/>
              </w:rPr>
            </w:pPr>
            <w:r w:rsidRPr="00487BA3">
              <w:rPr>
                <w:sz w:val="16"/>
                <w:szCs w:val="16"/>
              </w:rPr>
              <w:t>Stowek na Kosarach pod Hyśkowcem</w:t>
            </w:r>
          </w:p>
        </w:tc>
        <w:tc>
          <w:tcPr>
            <w:tcW w:w="543" w:type="pct"/>
            <w:shd w:val="clear" w:color="auto" w:fill="auto"/>
            <w:vAlign w:val="center"/>
          </w:tcPr>
          <w:p w14:paraId="5B573DEA" w14:textId="77777777" w:rsidR="00644EC6" w:rsidRPr="00487BA3" w:rsidRDefault="00644EC6" w:rsidP="003B5833">
            <w:pPr>
              <w:spacing w:before="60" w:after="60"/>
              <w:jc w:val="center"/>
              <w:rPr>
                <w:sz w:val="16"/>
                <w:szCs w:val="16"/>
              </w:rPr>
            </w:pPr>
            <w:r w:rsidRPr="00487BA3">
              <w:rPr>
                <w:sz w:val="16"/>
                <w:szCs w:val="16"/>
              </w:rPr>
              <w:t>1,76</w:t>
            </w:r>
          </w:p>
        </w:tc>
        <w:tc>
          <w:tcPr>
            <w:tcW w:w="703" w:type="pct"/>
            <w:shd w:val="clear" w:color="auto" w:fill="auto"/>
            <w:vAlign w:val="center"/>
          </w:tcPr>
          <w:p w14:paraId="3CEF2BC0" w14:textId="77777777" w:rsidR="00644EC6" w:rsidRPr="00487BA3" w:rsidRDefault="00644EC6" w:rsidP="003B5833">
            <w:pPr>
              <w:spacing w:before="60" w:after="60"/>
              <w:jc w:val="center"/>
              <w:rPr>
                <w:sz w:val="16"/>
                <w:szCs w:val="16"/>
              </w:rPr>
            </w:pPr>
            <w:r w:rsidRPr="00487BA3">
              <w:rPr>
                <w:sz w:val="16"/>
                <w:szCs w:val="16"/>
              </w:rPr>
              <w:t>Żywiec</w:t>
            </w:r>
          </w:p>
        </w:tc>
        <w:tc>
          <w:tcPr>
            <w:tcW w:w="2659" w:type="pct"/>
            <w:shd w:val="clear" w:color="auto" w:fill="auto"/>
            <w:vAlign w:val="center"/>
          </w:tcPr>
          <w:p w14:paraId="3E6E3440" w14:textId="77777777" w:rsidR="00644EC6" w:rsidRPr="00487BA3" w:rsidRDefault="00644EC6" w:rsidP="003B5833">
            <w:pPr>
              <w:spacing w:before="60" w:after="60"/>
              <w:jc w:val="both"/>
              <w:rPr>
                <w:sz w:val="16"/>
                <w:szCs w:val="16"/>
              </w:rPr>
            </w:pPr>
            <w:r w:rsidRPr="00487BA3">
              <w:rPr>
                <w:sz w:val="16"/>
                <w:szCs w:val="16"/>
              </w:rPr>
              <w:t>Zachowanie ze względów przyrodniczych, naukowych, dydaktycznych i krajobrazowych ekosystemu torfowiska ze stanowiskami regionalnie rzadkich i ustępujących gatunków roślin</w:t>
            </w:r>
          </w:p>
        </w:tc>
      </w:tr>
      <w:tr w:rsidR="00644EC6" w:rsidRPr="00487BA3" w14:paraId="08F151E3" w14:textId="77777777" w:rsidTr="009C4150">
        <w:trPr>
          <w:jc w:val="center"/>
        </w:trPr>
        <w:tc>
          <w:tcPr>
            <w:tcW w:w="388" w:type="pct"/>
            <w:shd w:val="clear" w:color="auto" w:fill="auto"/>
            <w:vAlign w:val="center"/>
          </w:tcPr>
          <w:p w14:paraId="724D1785" w14:textId="77777777" w:rsidR="00644EC6" w:rsidRPr="00487BA3" w:rsidRDefault="00644EC6" w:rsidP="003B5833">
            <w:pPr>
              <w:spacing w:before="60" w:after="60"/>
              <w:jc w:val="center"/>
              <w:rPr>
                <w:sz w:val="16"/>
                <w:szCs w:val="16"/>
              </w:rPr>
            </w:pPr>
            <w:r w:rsidRPr="00487BA3">
              <w:rPr>
                <w:sz w:val="16"/>
                <w:szCs w:val="16"/>
              </w:rPr>
              <w:t>2.</w:t>
            </w:r>
          </w:p>
        </w:tc>
        <w:tc>
          <w:tcPr>
            <w:tcW w:w="707" w:type="pct"/>
            <w:shd w:val="clear" w:color="auto" w:fill="auto"/>
            <w:vAlign w:val="center"/>
          </w:tcPr>
          <w:p w14:paraId="128C3092" w14:textId="77777777" w:rsidR="00644EC6" w:rsidRPr="00487BA3" w:rsidRDefault="00644EC6" w:rsidP="003B5833">
            <w:pPr>
              <w:spacing w:before="60" w:after="60"/>
              <w:jc w:val="center"/>
              <w:rPr>
                <w:sz w:val="16"/>
                <w:szCs w:val="16"/>
              </w:rPr>
            </w:pPr>
            <w:r w:rsidRPr="00487BA3">
              <w:rPr>
                <w:sz w:val="16"/>
                <w:szCs w:val="16"/>
              </w:rPr>
              <w:t>Hala Cebulowa</w:t>
            </w:r>
          </w:p>
        </w:tc>
        <w:tc>
          <w:tcPr>
            <w:tcW w:w="543" w:type="pct"/>
            <w:shd w:val="clear" w:color="auto" w:fill="auto"/>
            <w:vAlign w:val="center"/>
          </w:tcPr>
          <w:p w14:paraId="27301035" w14:textId="77777777" w:rsidR="00644EC6" w:rsidRPr="00487BA3" w:rsidRDefault="00644EC6" w:rsidP="003B5833">
            <w:pPr>
              <w:spacing w:before="60" w:after="60"/>
              <w:jc w:val="center"/>
              <w:rPr>
                <w:sz w:val="16"/>
                <w:szCs w:val="16"/>
              </w:rPr>
            </w:pPr>
            <w:r w:rsidRPr="00487BA3">
              <w:rPr>
                <w:sz w:val="16"/>
                <w:szCs w:val="16"/>
              </w:rPr>
              <w:t>16,36</w:t>
            </w:r>
          </w:p>
        </w:tc>
        <w:tc>
          <w:tcPr>
            <w:tcW w:w="703" w:type="pct"/>
            <w:shd w:val="clear" w:color="auto" w:fill="auto"/>
            <w:vAlign w:val="center"/>
          </w:tcPr>
          <w:p w14:paraId="79EA7972" w14:textId="77777777" w:rsidR="00644EC6" w:rsidRPr="00487BA3" w:rsidRDefault="00644EC6" w:rsidP="003B5833">
            <w:pPr>
              <w:spacing w:before="60" w:after="60"/>
              <w:jc w:val="center"/>
              <w:rPr>
                <w:sz w:val="16"/>
                <w:szCs w:val="16"/>
              </w:rPr>
            </w:pPr>
            <w:r w:rsidRPr="00487BA3">
              <w:rPr>
                <w:sz w:val="16"/>
                <w:szCs w:val="16"/>
              </w:rPr>
              <w:t>Jeleśnia</w:t>
            </w:r>
          </w:p>
        </w:tc>
        <w:tc>
          <w:tcPr>
            <w:tcW w:w="2659" w:type="pct"/>
            <w:shd w:val="clear" w:color="auto" w:fill="auto"/>
            <w:vAlign w:val="center"/>
          </w:tcPr>
          <w:p w14:paraId="33421376" w14:textId="77777777" w:rsidR="00644EC6" w:rsidRPr="00487BA3" w:rsidRDefault="00644EC6" w:rsidP="003B5833">
            <w:pPr>
              <w:spacing w:before="60" w:after="60"/>
              <w:jc w:val="both"/>
              <w:rPr>
                <w:sz w:val="16"/>
                <w:szCs w:val="16"/>
              </w:rPr>
            </w:pPr>
            <w:r w:rsidRPr="00487BA3">
              <w:rPr>
                <w:sz w:val="16"/>
                <w:szCs w:val="16"/>
              </w:rPr>
              <w:t>Zachowanie ze względów przyrodniczych, naukowych, dydaktycznych i krajobrazowych ekosystemu torfowiska ze stanowiskami regionalnie rzadkich i ustępujących gatunków roślin</w:t>
            </w:r>
          </w:p>
        </w:tc>
      </w:tr>
      <w:tr w:rsidR="00644EC6" w:rsidRPr="00487BA3" w14:paraId="20F04373" w14:textId="77777777" w:rsidTr="009C4150">
        <w:trPr>
          <w:jc w:val="center"/>
        </w:trPr>
        <w:tc>
          <w:tcPr>
            <w:tcW w:w="388" w:type="pct"/>
            <w:shd w:val="clear" w:color="auto" w:fill="auto"/>
            <w:vAlign w:val="center"/>
          </w:tcPr>
          <w:p w14:paraId="2CDF37E6" w14:textId="77777777" w:rsidR="00644EC6" w:rsidRPr="00487BA3" w:rsidRDefault="00644EC6" w:rsidP="003B5833">
            <w:pPr>
              <w:spacing w:before="60" w:after="60"/>
              <w:jc w:val="center"/>
              <w:rPr>
                <w:sz w:val="16"/>
                <w:szCs w:val="16"/>
              </w:rPr>
            </w:pPr>
            <w:r w:rsidRPr="00487BA3">
              <w:rPr>
                <w:sz w:val="16"/>
                <w:szCs w:val="16"/>
              </w:rPr>
              <w:t>3.</w:t>
            </w:r>
          </w:p>
        </w:tc>
        <w:tc>
          <w:tcPr>
            <w:tcW w:w="707" w:type="pct"/>
            <w:shd w:val="clear" w:color="auto" w:fill="auto"/>
            <w:vAlign w:val="center"/>
          </w:tcPr>
          <w:p w14:paraId="0A704282" w14:textId="77777777" w:rsidR="00644EC6" w:rsidRPr="00487BA3" w:rsidRDefault="00644EC6" w:rsidP="003B5833">
            <w:pPr>
              <w:spacing w:before="60" w:after="60"/>
              <w:jc w:val="center"/>
              <w:rPr>
                <w:sz w:val="16"/>
                <w:szCs w:val="16"/>
              </w:rPr>
            </w:pPr>
            <w:r w:rsidRPr="00487BA3">
              <w:rPr>
                <w:sz w:val="16"/>
                <w:szCs w:val="16"/>
              </w:rPr>
              <w:t>Hala Miziowa</w:t>
            </w:r>
          </w:p>
        </w:tc>
        <w:tc>
          <w:tcPr>
            <w:tcW w:w="543" w:type="pct"/>
            <w:shd w:val="clear" w:color="auto" w:fill="auto"/>
            <w:vAlign w:val="center"/>
          </w:tcPr>
          <w:p w14:paraId="0FB42170" w14:textId="77777777" w:rsidR="00644EC6" w:rsidRPr="00487BA3" w:rsidRDefault="00644EC6" w:rsidP="003B5833">
            <w:pPr>
              <w:spacing w:before="60" w:after="60"/>
              <w:jc w:val="center"/>
              <w:rPr>
                <w:sz w:val="16"/>
                <w:szCs w:val="16"/>
              </w:rPr>
            </w:pPr>
            <w:r w:rsidRPr="00487BA3">
              <w:rPr>
                <w:sz w:val="16"/>
                <w:szCs w:val="16"/>
              </w:rPr>
              <w:t>5,137</w:t>
            </w:r>
          </w:p>
        </w:tc>
        <w:tc>
          <w:tcPr>
            <w:tcW w:w="703" w:type="pct"/>
            <w:shd w:val="clear" w:color="auto" w:fill="auto"/>
            <w:vAlign w:val="center"/>
          </w:tcPr>
          <w:p w14:paraId="0C737F9C" w14:textId="77777777" w:rsidR="00644EC6" w:rsidRPr="00487BA3" w:rsidRDefault="00644EC6" w:rsidP="003B5833">
            <w:pPr>
              <w:spacing w:before="60" w:after="60"/>
              <w:jc w:val="center"/>
              <w:rPr>
                <w:sz w:val="16"/>
                <w:szCs w:val="16"/>
              </w:rPr>
            </w:pPr>
            <w:r w:rsidRPr="00487BA3">
              <w:rPr>
                <w:sz w:val="16"/>
                <w:szCs w:val="16"/>
              </w:rPr>
              <w:t>Jeleśnia</w:t>
            </w:r>
          </w:p>
        </w:tc>
        <w:tc>
          <w:tcPr>
            <w:tcW w:w="2659" w:type="pct"/>
            <w:shd w:val="clear" w:color="auto" w:fill="auto"/>
            <w:vAlign w:val="center"/>
          </w:tcPr>
          <w:p w14:paraId="45F346CF" w14:textId="77777777" w:rsidR="00644EC6" w:rsidRPr="00487BA3" w:rsidRDefault="00644EC6" w:rsidP="003B5833">
            <w:pPr>
              <w:spacing w:before="60" w:after="60"/>
              <w:jc w:val="both"/>
              <w:rPr>
                <w:sz w:val="16"/>
                <w:szCs w:val="16"/>
              </w:rPr>
            </w:pPr>
            <w:r w:rsidRPr="00487BA3">
              <w:rPr>
                <w:sz w:val="16"/>
                <w:szCs w:val="16"/>
              </w:rPr>
              <w:t>Zachowanie ze względów przyrodniczych, naukowych, dydaktycznych i krajobrazowych ekosystemu torfowiska ze stanowiskami regionalnie rzadkich i ustępujących gatunków roślin</w:t>
            </w:r>
          </w:p>
        </w:tc>
      </w:tr>
      <w:tr w:rsidR="00644EC6" w:rsidRPr="00487BA3" w14:paraId="15B49A9B" w14:textId="77777777" w:rsidTr="009C4150">
        <w:trPr>
          <w:jc w:val="center"/>
        </w:trPr>
        <w:tc>
          <w:tcPr>
            <w:tcW w:w="388" w:type="pct"/>
            <w:shd w:val="clear" w:color="auto" w:fill="auto"/>
            <w:vAlign w:val="center"/>
          </w:tcPr>
          <w:p w14:paraId="3C585ADC" w14:textId="77777777" w:rsidR="00644EC6" w:rsidRPr="00487BA3" w:rsidRDefault="00644EC6" w:rsidP="003B5833">
            <w:pPr>
              <w:spacing w:before="60" w:after="60"/>
              <w:jc w:val="center"/>
              <w:rPr>
                <w:sz w:val="16"/>
                <w:szCs w:val="16"/>
              </w:rPr>
            </w:pPr>
            <w:r w:rsidRPr="00487BA3">
              <w:rPr>
                <w:sz w:val="16"/>
                <w:szCs w:val="16"/>
              </w:rPr>
              <w:t>4.</w:t>
            </w:r>
          </w:p>
        </w:tc>
        <w:tc>
          <w:tcPr>
            <w:tcW w:w="707" w:type="pct"/>
            <w:shd w:val="clear" w:color="auto" w:fill="auto"/>
            <w:vAlign w:val="center"/>
          </w:tcPr>
          <w:p w14:paraId="24A279B9" w14:textId="77777777" w:rsidR="00644EC6" w:rsidRPr="00487BA3" w:rsidRDefault="00644EC6" w:rsidP="003B5833">
            <w:pPr>
              <w:spacing w:before="60" w:after="60"/>
              <w:jc w:val="center"/>
              <w:rPr>
                <w:sz w:val="16"/>
                <w:szCs w:val="16"/>
              </w:rPr>
            </w:pPr>
            <w:r w:rsidRPr="00487BA3">
              <w:rPr>
                <w:sz w:val="16"/>
                <w:szCs w:val="16"/>
              </w:rPr>
              <w:t>Hala Kamieniańska</w:t>
            </w:r>
          </w:p>
        </w:tc>
        <w:tc>
          <w:tcPr>
            <w:tcW w:w="543" w:type="pct"/>
            <w:shd w:val="clear" w:color="auto" w:fill="auto"/>
            <w:vAlign w:val="center"/>
          </w:tcPr>
          <w:p w14:paraId="082472D8" w14:textId="77777777" w:rsidR="00644EC6" w:rsidRPr="00487BA3" w:rsidRDefault="00644EC6" w:rsidP="003B5833">
            <w:pPr>
              <w:spacing w:before="60" w:after="60"/>
              <w:jc w:val="center"/>
              <w:rPr>
                <w:sz w:val="16"/>
                <w:szCs w:val="16"/>
              </w:rPr>
            </w:pPr>
            <w:r w:rsidRPr="00487BA3">
              <w:rPr>
                <w:sz w:val="16"/>
                <w:szCs w:val="16"/>
              </w:rPr>
              <w:t>1,75</w:t>
            </w:r>
          </w:p>
        </w:tc>
        <w:tc>
          <w:tcPr>
            <w:tcW w:w="703" w:type="pct"/>
            <w:shd w:val="clear" w:color="auto" w:fill="auto"/>
            <w:vAlign w:val="center"/>
          </w:tcPr>
          <w:p w14:paraId="79568AA1" w14:textId="77777777" w:rsidR="00644EC6" w:rsidRPr="00487BA3" w:rsidRDefault="00644EC6" w:rsidP="003B5833">
            <w:pPr>
              <w:spacing w:before="60" w:after="60"/>
              <w:jc w:val="center"/>
              <w:rPr>
                <w:sz w:val="16"/>
                <w:szCs w:val="16"/>
              </w:rPr>
            </w:pPr>
            <w:r w:rsidRPr="00487BA3">
              <w:rPr>
                <w:sz w:val="16"/>
                <w:szCs w:val="16"/>
              </w:rPr>
              <w:t>Jeleśnia</w:t>
            </w:r>
          </w:p>
        </w:tc>
        <w:tc>
          <w:tcPr>
            <w:tcW w:w="2659" w:type="pct"/>
            <w:shd w:val="clear" w:color="auto" w:fill="auto"/>
            <w:vAlign w:val="center"/>
          </w:tcPr>
          <w:p w14:paraId="08112B3E" w14:textId="103AA135" w:rsidR="00644EC6" w:rsidRPr="00487BA3" w:rsidRDefault="007B475C" w:rsidP="003B5833">
            <w:pPr>
              <w:spacing w:before="60" w:after="60"/>
              <w:jc w:val="both"/>
              <w:rPr>
                <w:sz w:val="16"/>
                <w:szCs w:val="16"/>
              </w:rPr>
            </w:pPr>
            <w:r w:rsidRPr="00487BA3">
              <w:rPr>
                <w:sz w:val="16"/>
                <w:szCs w:val="16"/>
              </w:rPr>
              <w:t xml:space="preserve">Zachowanie ze względów przyrodniczych, naukowych, dydaktycznych i krajobrazowych bagna ze stanowiskami regionalnie rzadkich i </w:t>
            </w:r>
            <w:r w:rsidR="00407BE9" w:rsidRPr="00487BA3">
              <w:rPr>
                <w:sz w:val="16"/>
                <w:szCs w:val="16"/>
              </w:rPr>
              <w:t> </w:t>
            </w:r>
            <w:r w:rsidRPr="00487BA3">
              <w:rPr>
                <w:sz w:val="16"/>
                <w:szCs w:val="16"/>
              </w:rPr>
              <w:t>ustępujących gatunków roślin</w:t>
            </w:r>
          </w:p>
        </w:tc>
      </w:tr>
      <w:tr w:rsidR="00644EC6" w:rsidRPr="00487BA3" w14:paraId="386E584E" w14:textId="77777777" w:rsidTr="009C4150">
        <w:trPr>
          <w:jc w:val="center"/>
        </w:trPr>
        <w:tc>
          <w:tcPr>
            <w:tcW w:w="388" w:type="pct"/>
            <w:shd w:val="clear" w:color="auto" w:fill="auto"/>
            <w:vAlign w:val="center"/>
          </w:tcPr>
          <w:p w14:paraId="4C9BDECF" w14:textId="77777777" w:rsidR="00644EC6" w:rsidRPr="00487BA3" w:rsidRDefault="00644EC6" w:rsidP="003B5833">
            <w:pPr>
              <w:spacing w:before="60" w:after="60"/>
              <w:jc w:val="center"/>
              <w:rPr>
                <w:sz w:val="16"/>
                <w:szCs w:val="16"/>
              </w:rPr>
            </w:pPr>
            <w:r w:rsidRPr="00487BA3">
              <w:rPr>
                <w:sz w:val="16"/>
                <w:szCs w:val="16"/>
              </w:rPr>
              <w:t>5.</w:t>
            </w:r>
          </w:p>
        </w:tc>
        <w:tc>
          <w:tcPr>
            <w:tcW w:w="707" w:type="pct"/>
            <w:shd w:val="clear" w:color="auto" w:fill="auto"/>
            <w:vAlign w:val="center"/>
          </w:tcPr>
          <w:p w14:paraId="12BF9560" w14:textId="77777777" w:rsidR="00644EC6" w:rsidRPr="00487BA3" w:rsidRDefault="00644EC6" w:rsidP="003B5833">
            <w:pPr>
              <w:spacing w:before="60" w:after="60"/>
              <w:jc w:val="center"/>
              <w:rPr>
                <w:sz w:val="16"/>
                <w:szCs w:val="16"/>
              </w:rPr>
            </w:pPr>
            <w:r w:rsidRPr="00487BA3">
              <w:rPr>
                <w:sz w:val="16"/>
                <w:szCs w:val="16"/>
              </w:rPr>
              <w:t>Stawek w Złatnej</w:t>
            </w:r>
          </w:p>
        </w:tc>
        <w:tc>
          <w:tcPr>
            <w:tcW w:w="543" w:type="pct"/>
            <w:shd w:val="clear" w:color="auto" w:fill="auto"/>
            <w:vAlign w:val="center"/>
          </w:tcPr>
          <w:p w14:paraId="5AD2461C" w14:textId="77777777" w:rsidR="00644EC6" w:rsidRPr="00487BA3" w:rsidRDefault="00644EC6" w:rsidP="003B5833">
            <w:pPr>
              <w:spacing w:before="60" w:after="60"/>
              <w:jc w:val="center"/>
              <w:rPr>
                <w:sz w:val="16"/>
                <w:szCs w:val="16"/>
              </w:rPr>
            </w:pPr>
            <w:r w:rsidRPr="00487BA3">
              <w:rPr>
                <w:sz w:val="16"/>
                <w:szCs w:val="16"/>
              </w:rPr>
              <w:t>0,07</w:t>
            </w:r>
          </w:p>
        </w:tc>
        <w:tc>
          <w:tcPr>
            <w:tcW w:w="703" w:type="pct"/>
            <w:shd w:val="clear" w:color="auto" w:fill="auto"/>
            <w:vAlign w:val="center"/>
          </w:tcPr>
          <w:p w14:paraId="4FD88FE4" w14:textId="77777777" w:rsidR="00644EC6" w:rsidRPr="00487BA3" w:rsidRDefault="00644EC6" w:rsidP="003B5833">
            <w:pPr>
              <w:spacing w:before="60" w:after="60"/>
              <w:jc w:val="center"/>
              <w:rPr>
                <w:sz w:val="16"/>
                <w:szCs w:val="16"/>
              </w:rPr>
            </w:pPr>
            <w:r w:rsidRPr="00487BA3">
              <w:rPr>
                <w:sz w:val="16"/>
                <w:szCs w:val="16"/>
              </w:rPr>
              <w:t>Ujsoły</w:t>
            </w:r>
          </w:p>
        </w:tc>
        <w:tc>
          <w:tcPr>
            <w:tcW w:w="2659" w:type="pct"/>
            <w:shd w:val="clear" w:color="auto" w:fill="auto"/>
            <w:vAlign w:val="center"/>
          </w:tcPr>
          <w:p w14:paraId="4214F100" w14:textId="77777777" w:rsidR="00644EC6" w:rsidRPr="00487BA3" w:rsidRDefault="00644EC6" w:rsidP="003B5833">
            <w:pPr>
              <w:spacing w:before="60" w:after="60"/>
              <w:jc w:val="both"/>
              <w:rPr>
                <w:sz w:val="16"/>
                <w:szCs w:val="16"/>
              </w:rPr>
            </w:pPr>
            <w:r w:rsidRPr="00487BA3">
              <w:rPr>
                <w:sz w:val="16"/>
                <w:szCs w:val="16"/>
              </w:rPr>
              <w:t>Zachowanie ze względów przyrodniczych, naukowych, dydaktycznych i krajobrazowych oczka wodnego ze stanowiskami regionalnie rzadkich i ustępujących gatunków roślin i zwierząt</w:t>
            </w:r>
          </w:p>
        </w:tc>
      </w:tr>
      <w:tr w:rsidR="00644EC6" w:rsidRPr="00487BA3" w14:paraId="027CC7E6" w14:textId="77777777" w:rsidTr="009C4150">
        <w:trPr>
          <w:jc w:val="center"/>
        </w:trPr>
        <w:tc>
          <w:tcPr>
            <w:tcW w:w="5000" w:type="pct"/>
            <w:gridSpan w:val="5"/>
            <w:shd w:val="clear" w:color="auto" w:fill="FDE9D9" w:themeFill="accent6" w:themeFillTint="33"/>
            <w:vAlign w:val="center"/>
          </w:tcPr>
          <w:p w14:paraId="7C3E70DD" w14:textId="77777777" w:rsidR="00644EC6" w:rsidRPr="00487BA3" w:rsidRDefault="00644EC6" w:rsidP="003B5833">
            <w:pPr>
              <w:spacing w:before="60" w:after="60"/>
              <w:jc w:val="center"/>
              <w:rPr>
                <w:sz w:val="16"/>
                <w:szCs w:val="16"/>
              </w:rPr>
            </w:pPr>
            <w:r w:rsidRPr="00487BA3">
              <w:rPr>
                <w:sz w:val="16"/>
                <w:szCs w:val="16"/>
              </w:rPr>
              <w:t>Stanowisko dokumentacyjne</w:t>
            </w:r>
          </w:p>
        </w:tc>
      </w:tr>
      <w:tr w:rsidR="00644EC6" w:rsidRPr="00487BA3" w14:paraId="5218F7F9" w14:textId="77777777" w:rsidTr="009C4150">
        <w:trPr>
          <w:jc w:val="center"/>
        </w:trPr>
        <w:tc>
          <w:tcPr>
            <w:tcW w:w="388" w:type="pct"/>
            <w:shd w:val="clear" w:color="auto" w:fill="auto"/>
            <w:vAlign w:val="center"/>
          </w:tcPr>
          <w:p w14:paraId="080D6E8B" w14:textId="77777777" w:rsidR="00644EC6" w:rsidRPr="00487BA3" w:rsidRDefault="00644EC6" w:rsidP="003B5833">
            <w:pPr>
              <w:spacing w:before="60" w:after="60"/>
              <w:jc w:val="center"/>
              <w:rPr>
                <w:sz w:val="16"/>
                <w:szCs w:val="16"/>
              </w:rPr>
            </w:pPr>
            <w:r w:rsidRPr="00487BA3">
              <w:rPr>
                <w:sz w:val="16"/>
                <w:szCs w:val="16"/>
              </w:rPr>
              <w:t>1.</w:t>
            </w:r>
          </w:p>
        </w:tc>
        <w:tc>
          <w:tcPr>
            <w:tcW w:w="707" w:type="pct"/>
            <w:shd w:val="clear" w:color="auto" w:fill="auto"/>
            <w:vAlign w:val="center"/>
          </w:tcPr>
          <w:p w14:paraId="06566F84" w14:textId="77777777" w:rsidR="00644EC6" w:rsidRPr="00487BA3" w:rsidRDefault="00644EC6" w:rsidP="003B5833">
            <w:pPr>
              <w:spacing w:before="60" w:after="60"/>
              <w:jc w:val="center"/>
              <w:rPr>
                <w:sz w:val="16"/>
                <w:szCs w:val="16"/>
              </w:rPr>
            </w:pPr>
            <w:r w:rsidRPr="00487BA3">
              <w:rPr>
                <w:sz w:val="16"/>
                <w:szCs w:val="16"/>
              </w:rPr>
              <w:t>Zamczysko na Ściszków Groniu</w:t>
            </w:r>
          </w:p>
        </w:tc>
        <w:tc>
          <w:tcPr>
            <w:tcW w:w="543" w:type="pct"/>
            <w:shd w:val="clear" w:color="auto" w:fill="auto"/>
            <w:vAlign w:val="center"/>
          </w:tcPr>
          <w:p w14:paraId="3D00DB15" w14:textId="77777777" w:rsidR="00644EC6" w:rsidRPr="00487BA3" w:rsidRDefault="00644EC6" w:rsidP="003B5833">
            <w:pPr>
              <w:spacing w:before="60" w:after="60"/>
              <w:jc w:val="center"/>
              <w:rPr>
                <w:sz w:val="16"/>
                <w:szCs w:val="16"/>
              </w:rPr>
            </w:pPr>
            <w:r w:rsidRPr="00487BA3">
              <w:rPr>
                <w:sz w:val="16"/>
                <w:szCs w:val="16"/>
              </w:rPr>
              <w:t>0,872</w:t>
            </w:r>
          </w:p>
        </w:tc>
        <w:tc>
          <w:tcPr>
            <w:tcW w:w="703" w:type="pct"/>
            <w:shd w:val="clear" w:color="auto" w:fill="auto"/>
            <w:vAlign w:val="center"/>
          </w:tcPr>
          <w:p w14:paraId="64E191CA" w14:textId="77777777" w:rsidR="00644EC6" w:rsidRPr="00487BA3" w:rsidRDefault="00644EC6" w:rsidP="003B5833">
            <w:pPr>
              <w:spacing w:before="60" w:after="60"/>
              <w:jc w:val="center"/>
              <w:rPr>
                <w:sz w:val="16"/>
                <w:szCs w:val="16"/>
              </w:rPr>
            </w:pPr>
            <w:r w:rsidRPr="00487BA3">
              <w:rPr>
                <w:sz w:val="16"/>
                <w:szCs w:val="16"/>
              </w:rPr>
              <w:t>Łękawica</w:t>
            </w:r>
          </w:p>
        </w:tc>
        <w:tc>
          <w:tcPr>
            <w:tcW w:w="2659" w:type="pct"/>
            <w:shd w:val="clear" w:color="auto" w:fill="auto"/>
            <w:vAlign w:val="center"/>
          </w:tcPr>
          <w:p w14:paraId="3CA2F189" w14:textId="77777777" w:rsidR="00644EC6" w:rsidRPr="00487BA3" w:rsidRDefault="00644EC6" w:rsidP="003B5833">
            <w:pPr>
              <w:spacing w:before="60" w:after="60"/>
              <w:jc w:val="both"/>
              <w:rPr>
                <w:sz w:val="16"/>
                <w:szCs w:val="16"/>
              </w:rPr>
            </w:pPr>
            <w:r w:rsidRPr="00487BA3">
              <w:rPr>
                <w:sz w:val="16"/>
                <w:szCs w:val="16"/>
              </w:rPr>
              <w:t>Szczególnym celem ochrony jest zachowanie ze względów przyrodniczych, naukowych, dydaktycznych i krajobrazowych zapadliska grzbietowego z wychodniami skalnymi ze stanowiskami regionalnie rzadkich i ustępujących gatunków roślin.</w:t>
            </w:r>
          </w:p>
        </w:tc>
      </w:tr>
    </w:tbl>
    <w:p w14:paraId="22EDF82E" w14:textId="77777777" w:rsidR="00E4038E" w:rsidRPr="00487BA3" w:rsidRDefault="00E4038E" w:rsidP="003B5833">
      <w:pPr>
        <w:spacing w:before="60" w:after="60"/>
        <w:rPr>
          <w:sz w:val="16"/>
          <w:szCs w:val="16"/>
        </w:rPr>
      </w:pPr>
      <w:r w:rsidRPr="00487BA3">
        <w:rPr>
          <w:sz w:val="16"/>
          <w:szCs w:val="16"/>
        </w:rPr>
        <w:t>Źródło: Centralny Rejestr Form Oc</w:t>
      </w:r>
      <w:r w:rsidR="00644EC6" w:rsidRPr="00487BA3">
        <w:rPr>
          <w:sz w:val="16"/>
          <w:szCs w:val="16"/>
        </w:rPr>
        <w:t>hrony Przyrody, stan na dzień 01.09</w:t>
      </w:r>
      <w:r w:rsidRPr="00487BA3">
        <w:rPr>
          <w:sz w:val="16"/>
          <w:szCs w:val="16"/>
        </w:rPr>
        <w:t>.2022 r.</w:t>
      </w:r>
    </w:p>
    <w:p w14:paraId="1E56C5B2" w14:textId="77777777" w:rsidR="00E4038E" w:rsidRPr="00487BA3" w:rsidRDefault="00E4038E" w:rsidP="003B5833">
      <w:pPr>
        <w:spacing w:before="60" w:after="60"/>
        <w:jc w:val="both"/>
        <w:rPr>
          <w:sz w:val="20"/>
          <w:szCs w:val="20"/>
        </w:rPr>
      </w:pPr>
    </w:p>
    <w:p w14:paraId="01EAEDFF" w14:textId="77777777" w:rsidR="00E4038E" w:rsidRPr="00487BA3" w:rsidRDefault="008C1405" w:rsidP="003B5833">
      <w:pPr>
        <w:spacing w:before="60" w:after="60"/>
        <w:jc w:val="center"/>
      </w:pPr>
      <w:r w:rsidRPr="00487BA3">
        <w:rPr>
          <w:noProof/>
        </w:rPr>
        <w:lastRenderedPageBreak/>
        <w:drawing>
          <wp:inline distT="0" distB="0" distL="0" distR="0" wp14:anchorId="07ABDBCF" wp14:editId="671C53D0">
            <wp:extent cx="5388262" cy="5112689"/>
            <wp:effectExtent l="0" t="0" r="0" b="0"/>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394689" cy="5118787"/>
                    </a:xfrm>
                    <a:prstGeom prst="rect">
                      <a:avLst/>
                    </a:prstGeom>
                    <a:noFill/>
                    <a:ln>
                      <a:noFill/>
                    </a:ln>
                  </pic:spPr>
                </pic:pic>
              </a:graphicData>
            </a:graphic>
          </wp:inline>
        </w:drawing>
      </w:r>
    </w:p>
    <w:p w14:paraId="2CB9092F" w14:textId="77777777" w:rsidR="00E4038E" w:rsidRPr="00487BA3" w:rsidRDefault="00E4038E" w:rsidP="003B5833">
      <w:pPr>
        <w:keepNext/>
        <w:keepLines/>
        <w:spacing w:before="60" w:after="60"/>
        <w:rPr>
          <w:sz w:val="16"/>
          <w:szCs w:val="16"/>
        </w:rPr>
      </w:pPr>
      <w:bookmarkStart w:id="514" w:name="_Toc516564935"/>
      <w:bookmarkStart w:id="515" w:name="_Toc516834499"/>
      <w:bookmarkStart w:id="516" w:name="_Toc106920297"/>
      <w:bookmarkStart w:id="517" w:name="_Toc115688089"/>
      <w:r w:rsidRPr="00487BA3">
        <w:rPr>
          <w:sz w:val="16"/>
          <w:szCs w:val="16"/>
        </w:rPr>
        <w:t xml:space="preserve">Rysunek </w:t>
      </w:r>
      <w:r w:rsidRPr="00487BA3">
        <w:rPr>
          <w:sz w:val="16"/>
          <w:szCs w:val="16"/>
        </w:rPr>
        <w:fldChar w:fldCharType="begin"/>
      </w:r>
      <w:r w:rsidRPr="00487BA3">
        <w:rPr>
          <w:sz w:val="16"/>
          <w:szCs w:val="16"/>
        </w:rPr>
        <w:instrText xml:space="preserve"> SEQ Rysunek \* ARABIC </w:instrText>
      </w:r>
      <w:r w:rsidRPr="00487BA3">
        <w:rPr>
          <w:sz w:val="16"/>
          <w:szCs w:val="16"/>
        </w:rPr>
        <w:fldChar w:fldCharType="separate"/>
      </w:r>
      <w:r w:rsidR="00F4548A" w:rsidRPr="00487BA3">
        <w:rPr>
          <w:noProof/>
          <w:sz w:val="16"/>
          <w:szCs w:val="16"/>
        </w:rPr>
        <w:t>27</w:t>
      </w:r>
      <w:r w:rsidRPr="00487BA3">
        <w:rPr>
          <w:sz w:val="16"/>
          <w:szCs w:val="16"/>
        </w:rPr>
        <w:fldChar w:fldCharType="end"/>
      </w:r>
      <w:r w:rsidRPr="00487BA3">
        <w:rPr>
          <w:sz w:val="16"/>
          <w:szCs w:val="16"/>
        </w:rPr>
        <w:t xml:space="preserve"> Formy ochrony przyrody </w:t>
      </w:r>
      <w:r w:rsidR="003F1CD0" w:rsidRPr="00487BA3">
        <w:rPr>
          <w:sz w:val="16"/>
          <w:szCs w:val="16"/>
        </w:rPr>
        <w:t>w rejonie</w:t>
      </w:r>
      <w:r w:rsidRPr="00487BA3">
        <w:rPr>
          <w:sz w:val="16"/>
          <w:szCs w:val="16"/>
        </w:rPr>
        <w:t xml:space="preserve"> powiatu</w:t>
      </w:r>
      <w:bookmarkEnd w:id="514"/>
      <w:bookmarkEnd w:id="515"/>
      <w:r w:rsidRPr="00487BA3">
        <w:rPr>
          <w:sz w:val="16"/>
          <w:szCs w:val="16"/>
        </w:rPr>
        <w:t xml:space="preserve"> </w:t>
      </w:r>
      <w:bookmarkEnd w:id="516"/>
      <w:r w:rsidR="00943467" w:rsidRPr="00487BA3">
        <w:rPr>
          <w:sz w:val="16"/>
          <w:szCs w:val="16"/>
        </w:rPr>
        <w:t>żywieckiego</w:t>
      </w:r>
      <w:r w:rsidR="008C1405" w:rsidRPr="00487BA3">
        <w:rPr>
          <w:sz w:val="16"/>
          <w:szCs w:val="16"/>
        </w:rPr>
        <w:t xml:space="preserve"> (rezerwaty, parki krajobrazowe</w:t>
      </w:r>
      <w:r w:rsidR="001B5DC1" w:rsidRPr="00487BA3">
        <w:rPr>
          <w:sz w:val="16"/>
          <w:szCs w:val="16"/>
        </w:rPr>
        <w:t>, otulina parku narodowego)</w:t>
      </w:r>
      <w:bookmarkEnd w:id="517"/>
    </w:p>
    <w:p w14:paraId="51A216BC" w14:textId="22F0E8FB" w:rsidR="00E4038E" w:rsidRPr="00487BA3" w:rsidRDefault="00E4038E" w:rsidP="003B5833">
      <w:pPr>
        <w:keepNext/>
        <w:keepLines/>
        <w:spacing w:before="60" w:after="60"/>
        <w:rPr>
          <w:sz w:val="16"/>
          <w:szCs w:val="16"/>
        </w:rPr>
      </w:pPr>
      <w:r w:rsidRPr="00487BA3">
        <w:rPr>
          <w:sz w:val="16"/>
          <w:szCs w:val="16"/>
        </w:rPr>
        <w:t xml:space="preserve">Źródło: </w:t>
      </w:r>
      <w:hyperlink r:id="rId49" w:history="1">
        <w:r w:rsidR="00851782" w:rsidRPr="00487BA3">
          <w:rPr>
            <w:rStyle w:val="Hipercze"/>
            <w:sz w:val="16"/>
            <w:szCs w:val="16"/>
          </w:rPr>
          <w:t>https://geoserwis.gdos.gov.pl/mapy/</w:t>
        </w:r>
      </w:hyperlink>
    </w:p>
    <w:p w14:paraId="18B193AD" w14:textId="719185FD" w:rsidR="00851782" w:rsidRPr="00487BA3" w:rsidRDefault="00517396" w:rsidP="003B5833">
      <w:pPr>
        <w:keepNext/>
        <w:keepLines/>
        <w:spacing w:before="60" w:after="60"/>
        <w:rPr>
          <w:sz w:val="16"/>
          <w:szCs w:val="16"/>
        </w:rPr>
      </w:pPr>
      <w:r w:rsidRPr="00487BA3">
        <w:rPr>
          <w:sz w:val="16"/>
          <w:szCs w:val="16"/>
        </w:rPr>
        <w:t>LEGANDA:</w:t>
      </w:r>
    </w:p>
    <w:p w14:paraId="5BB4C3C6" w14:textId="451B1067" w:rsidR="00851782" w:rsidRPr="00487BA3" w:rsidRDefault="00851782" w:rsidP="003B5833">
      <w:pPr>
        <w:keepNext/>
        <w:keepLines/>
        <w:spacing w:before="60" w:after="60"/>
        <w:rPr>
          <w:sz w:val="16"/>
          <w:szCs w:val="16"/>
        </w:rPr>
      </w:pPr>
      <w:r w:rsidRPr="00487BA3">
        <w:rPr>
          <w:sz w:val="16"/>
          <w:szCs w:val="16"/>
        </w:rPr>
        <w:t>Żółte – Żywiecki Park Krajobrazowy</w:t>
      </w:r>
    </w:p>
    <w:p w14:paraId="3A512625" w14:textId="2C76F3AD" w:rsidR="00851782" w:rsidRPr="00487BA3" w:rsidRDefault="00851782" w:rsidP="003B5833">
      <w:pPr>
        <w:keepNext/>
        <w:keepLines/>
        <w:spacing w:before="60" w:after="60"/>
        <w:rPr>
          <w:sz w:val="16"/>
          <w:szCs w:val="16"/>
        </w:rPr>
      </w:pPr>
      <w:r w:rsidRPr="00487BA3">
        <w:rPr>
          <w:sz w:val="16"/>
          <w:szCs w:val="16"/>
        </w:rPr>
        <w:t>Zielone</w:t>
      </w:r>
      <w:r w:rsidR="00517396" w:rsidRPr="00487BA3">
        <w:rPr>
          <w:sz w:val="16"/>
          <w:szCs w:val="16"/>
        </w:rPr>
        <w:t xml:space="preserve"> -</w:t>
      </w:r>
      <w:r w:rsidRPr="00487BA3">
        <w:rPr>
          <w:sz w:val="16"/>
          <w:szCs w:val="16"/>
        </w:rPr>
        <w:t xml:space="preserve"> </w:t>
      </w:r>
      <w:r w:rsidR="00517396" w:rsidRPr="00487BA3">
        <w:rPr>
          <w:sz w:val="16"/>
          <w:szCs w:val="16"/>
        </w:rPr>
        <w:t>Babiogórski Park Narodowy</w:t>
      </w:r>
    </w:p>
    <w:p w14:paraId="524EFFCA" w14:textId="1BC3458C" w:rsidR="00E4038E" w:rsidRPr="00487BA3" w:rsidRDefault="00517396" w:rsidP="003B5833">
      <w:pPr>
        <w:spacing w:before="60" w:after="60"/>
        <w:jc w:val="both"/>
        <w:rPr>
          <w:sz w:val="16"/>
          <w:szCs w:val="16"/>
        </w:rPr>
      </w:pPr>
      <w:r w:rsidRPr="00487BA3">
        <w:rPr>
          <w:sz w:val="16"/>
          <w:szCs w:val="16"/>
        </w:rPr>
        <w:t xml:space="preserve">Pomarańczowe – Rezerwaty Szeroka, Modochora, Romanka, Pod Rysianką, Oszast, Muńcoł, Dzibaki, Śrubita, Kuźnie, </w:t>
      </w:r>
    </w:p>
    <w:p w14:paraId="3BB7CBE3" w14:textId="77777777" w:rsidR="001B5DC1" w:rsidRPr="00487BA3" w:rsidRDefault="00BE126C" w:rsidP="003B5833">
      <w:pPr>
        <w:spacing w:before="60" w:after="60"/>
        <w:jc w:val="center"/>
        <w:rPr>
          <w:sz w:val="20"/>
          <w:szCs w:val="20"/>
        </w:rPr>
      </w:pPr>
      <w:r w:rsidRPr="00487BA3">
        <w:rPr>
          <w:noProof/>
          <w:sz w:val="20"/>
          <w:szCs w:val="20"/>
        </w:rPr>
        <w:lastRenderedPageBreak/>
        <w:drawing>
          <wp:inline distT="0" distB="0" distL="0" distR="0" wp14:anchorId="44C83492" wp14:editId="4F958EFE">
            <wp:extent cx="4707709" cy="5040000"/>
            <wp:effectExtent l="0" t="0" r="0" b="0"/>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707709" cy="5040000"/>
                    </a:xfrm>
                    <a:prstGeom prst="rect">
                      <a:avLst/>
                    </a:prstGeom>
                    <a:noFill/>
                    <a:ln>
                      <a:noFill/>
                    </a:ln>
                  </pic:spPr>
                </pic:pic>
              </a:graphicData>
            </a:graphic>
          </wp:inline>
        </w:drawing>
      </w:r>
    </w:p>
    <w:p w14:paraId="1515A5B3" w14:textId="77777777" w:rsidR="00BE126C" w:rsidRPr="00487BA3" w:rsidRDefault="00BE126C" w:rsidP="003B5833">
      <w:pPr>
        <w:keepNext/>
        <w:keepLines/>
        <w:spacing w:before="60" w:after="60"/>
        <w:rPr>
          <w:sz w:val="16"/>
          <w:szCs w:val="16"/>
        </w:rPr>
      </w:pPr>
      <w:bookmarkStart w:id="518" w:name="_Toc115688090"/>
      <w:r w:rsidRPr="00487BA3">
        <w:rPr>
          <w:sz w:val="16"/>
          <w:szCs w:val="16"/>
        </w:rPr>
        <w:t xml:space="preserve">Rysunek </w:t>
      </w:r>
      <w:r w:rsidRPr="00487BA3">
        <w:rPr>
          <w:sz w:val="16"/>
          <w:szCs w:val="16"/>
        </w:rPr>
        <w:fldChar w:fldCharType="begin"/>
      </w:r>
      <w:r w:rsidRPr="00487BA3">
        <w:rPr>
          <w:sz w:val="16"/>
          <w:szCs w:val="16"/>
        </w:rPr>
        <w:instrText xml:space="preserve"> SEQ Rysunek \* ARABIC </w:instrText>
      </w:r>
      <w:r w:rsidRPr="00487BA3">
        <w:rPr>
          <w:sz w:val="16"/>
          <w:szCs w:val="16"/>
        </w:rPr>
        <w:fldChar w:fldCharType="separate"/>
      </w:r>
      <w:r w:rsidRPr="00487BA3">
        <w:rPr>
          <w:noProof/>
          <w:sz w:val="16"/>
          <w:szCs w:val="16"/>
        </w:rPr>
        <w:t>27</w:t>
      </w:r>
      <w:r w:rsidRPr="00487BA3">
        <w:rPr>
          <w:sz w:val="16"/>
          <w:szCs w:val="16"/>
        </w:rPr>
        <w:fldChar w:fldCharType="end"/>
      </w:r>
      <w:r w:rsidRPr="00487BA3">
        <w:rPr>
          <w:sz w:val="16"/>
          <w:szCs w:val="16"/>
        </w:rPr>
        <w:t xml:space="preserve"> Formy ochrony przyrody w rejonie powiatu żywieckiego (obszary Natura2000)</w:t>
      </w:r>
      <w:bookmarkEnd w:id="518"/>
    </w:p>
    <w:p w14:paraId="7A827C85" w14:textId="77777777" w:rsidR="00BE126C" w:rsidRPr="00487BA3" w:rsidRDefault="00BE126C" w:rsidP="003B5833">
      <w:pPr>
        <w:keepNext/>
        <w:keepLines/>
        <w:spacing w:before="60" w:after="60"/>
        <w:rPr>
          <w:sz w:val="16"/>
          <w:szCs w:val="16"/>
        </w:rPr>
      </w:pPr>
      <w:r w:rsidRPr="00487BA3">
        <w:rPr>
          <w:sz w:val="16"/>
          <w:szCs w:val="16"/>
        </w:rPr>
        <w:t>Źródło: https://geoserwis.gdos.gov.pl/mapy/</w:t>
      </w:r>
    </w:p>
    <w:p w14:paraId="560D9A54" w14:textId="77777777" w:rsidR="00517396" w:rsidRPr="00487BA3" w:rsidRDefault="00517396" w:rsidP="00517396">
      <w:pPr>
        <w:keepNext/>
        <w:keepLines/>
        <w:spacing w:before="60" w:after="60"/>
        <w:rPr>
          <w:sz w:val="16"/>
          <w:szCs w:val="16"/>
        </w:rPr>
      </w:pPr>
      <w:r w:rsidRPr="00487BA3">
        <w:rPr>
          <w:sz w:val="16"/>
          <w:szCs w:val="16"/>
        </w:rPr>
        <w:t>LEGANDA:</w:t>
      </w:r>
    </w:p>
    <w:p w14:paraId="62E65D08" w14:textId="0905A895" w:rsidR="00517396" w:rsidRPr="00487BA3" w:rsidRDefault="00517396" w:rsidP="00517396">
      <w:pPr>
        <w:keepNext/>
        <w:keepLines/>
        <w:spacing w:before="60" w:after="60"/>
        <w:rPr>
          <w:sz w:val="16"/>
          <w:szCs w:val="16"/>
        </w:rPr>
      </w:pPr>
      <w:r w:rsidRPr="00487BA3">
        <w:rPr>
          <w:sz w:val="16"/>
          <w:szCs w:val="16"/>
        </w:rPr>
        <w:t>Czerwony – Obszary Natura 2000 Beskid Śląski, Kościół w Radziechowach, Beskid Mały</w:t>
      </w:r>
    </w:p>
    <w:p w14:paraId="3A8BF7EA" w14:textId="217600F2" w:rsidR="00517396" w:rsidRPr="00487BA3" w:rsidRDefault="00517396" w:rsidP="00517396">
      <w:pPr>
        <w:keepNext/>
        <w:keepLines/>
        <w:spacing w:before="60" w:after="60"/>
        <w:rPr>
          <w:sz w:val="16"/>
          <w:szCs w:val="16"/>
        </w:rPr>
      </w:pPr>
      <w:r w:rsidRPr="00487BA3">
        <w:rPr>
          <w:sz w:val="16"/>
          <w:szCs w:val="16"/>
        </w:rPr>
        <w:t>Fioletowe – Obszary Natura 2000 Beskid Żywiecki (ostoje ptasie)</w:t>
      </w:r>
    </w:p>
    <w:p w14:paraId="7AEFF8DE" w14:textId="77777777" w:rsidR="00BE126C" w:rsidRPr="00487BA3" w:rsidRDefault="00BE126C" w:rsidP="003B5833">
      <w:pPr>
        <w:spacing w:before="60" w:after="60"/>
        <w:jc w:val="both"/>
        <w:rPr>
          <w:b/>
          <w:sz w:val="20"/>
          <w:szCs w:val="20"/>
        </w:rPr>
      </w:pPr>
    </w:p>
    <w:p w14:paraId="632B54E8" w14:textId="5A24E5EC" w:rsidR="00E4038E" w:rsidRPr="00487BA3" w:rsidRDefault="00E4038E" w:rsidP="003B5833">
      <w:pPr>
        <w:spacing w:before="60" w:after="60"/>
        <w:jc w:val="both"/>
        <w:rPr>
          <w:sz w:val="20"/>
          <w:szCs w:val="20"/>
        </w:rPr>
      </w:pPr>
      <w:r w:rsidRPr="00487BA3">
        <w:rPr>
          <w:b/>
          <w:sz w:val="20"/>
          <w:szCs w:val="20"/>
        </w:rPr>
        <w:t>Pomniki przyrody.</w:t>
      </w:r>
      <w:r w:rsidRPr="00487BA3">
        <w:rPr>
          <w:sz w:val="20"/>
          <w:szCs w:val="20"/>
        </w:rPr>
        <w:t xml:space="preserve"> Poniżej w tabeli zestawiono poszczególne pomniki przyrody ożywionej</w:t>
      </w:r>
      <w:bookmarkStart w:id="519" w:name="_Toc368047396"/>
      <w:r w:rsidRPr="00487BA3">
        <w:rPr>
          <w:sz w:val="20"/>
          <w:szCs w:val="20"/>
        </w:rPr>
        <w:t xml:space="preserve"> i nieożywionej na terenie powiatu </w:t>
      </w:r>
      <w:r w:rsidR="00943467" w:rsidRPr="00487BA3">
        <w:rPr>
          <w:sz w:val="20"/>
          <w:szCs w:val="20"/>
        </w:rPr>
        <w:t>żywieckiego</w:t>
      </w:r>
    </w:p>
    <w:p w14:paraId="54958366" w14:textId="77777777" w:rsidR="00517396" w:rsidRPr="00487BA3" w:rsidRDefault="00517396" w:rsidP="003B5833">
      <w:pPr>
        <w:spacing w:before="60" w:after="60"/>
        <w:jc w:val="both"/>
        <w:rPr>
          <w:sz w:val="20"/>
          <w:szCs w:val="20"/>
        </w:rPr>
      </w:pPr>
    </w:p>
    <w:p w14:paraId="106536A7" w14:textId="77777777" w:rsidR="00E4038E" w:rsidRPr="00487BA3" w:rsidRDefault="00E4038E" w:rsidP="003B5833">
      <w:pPr>
        <w:pStyle w:val="Legenda"/>
        <w:keepNext/>
        <w:spacing w:before="60" w:after="60"/>
        <w:rPr>
          <w:i w:val="0"/>
          <w:iCs/>
          <w:sz w:val="16"/>
          <w:szCs w:val="12"/>
        </w:rPr>
      </w:pPr>
      <w:bookmarkStart w:id="520" w:name="_Toc106920257"/>
      <w:bookmarkStart w:id="521" w:name="_Toc121215178"/>
      <w:bookmarkEnd w:id="519"/>
      <w:r w:rsidRPr="00487BA3">
        <w:rPr>
          <w:i w:val="0"/>
          <w:iCs/>
          <w:sz w:val="16"/>
          <w:szCs w:val="12"/>
        </w:rPr>
        <w:t xml:space="preserve">Tabela </w:t>
      </w:r>
      <w:r w:rsidRPr="00487BA3">
        <w:rPr>
          <w:i w:val="0"/>
          <w:iCs/>
          <w:sz w:val="16"/>
          <w:szCs w:val="12"/>
        </w:rPr>
        <w:fldChar w:fldCharType="begin"/>
      </w:r>
      <w:r w:rsidRPr="00487BA3">
        <w:rPr>
          <w:i w:val="0"/>
          <w:iCs/>
          <w:sz w:val="16"/>
          <w:szCs w:val="12"/>
        </w:rPr>
        <w:instrText xml:space="preserve"> SEQ Tabela \* ARABIC </w:instrText>
      </w:r>
      <w:r w:rsidRPr="00487BA3">
        <w:rPr>
          <w:i w:val="0"/>
          <w:iCs/>
          <w:sz w:val="16"/>
          <w:szCs w:val="12"/>
        </w:rPr>
        <w:fldChar w:fldCharType="separate"/>
      </w:r>
      <w:r w:rsidR="00F4548A" w:rsidRPr="00487BA3">
        <w:rPr>
          <w:i w:val="0"/>
          <w:iCs/>
          <w:noProof/>
          <w:sz w:val="16"/>
          <w:szCs w:val="12"/>
        </w:rPr>
        <w:t>32</w:t>
      </w:r>
      <w:r w:rsidRPr="00487BA3">
        <w:rPr>
          <w:i w:val="0"/>
          <w:iCs/>
          <w:sz w:val="16"/>
          <w:szCs w:val="12"/>
        </w:rPr>
        <w:fldChar w:fldCharType="end"/>
      </w:r>
      <w:r w:rsidRPr="00487BA3">
        <w:rPr>
          <w:i w:val="0"/>
          <w:iCs/>
          <w:sz w:val="16"/>
          <w:szCs w:val="12"/>
        </w:rPr>
        <w:t xml:space="preserve"> </w:t>
      </w:r>
      <w:r w:rsidRPr="00487BA3">
        <w:rPr>
          <w:i w:val="0"/>
          <w:sz w:val="16"/>
          <w:szCs w:val="16"/>
        </w:rPr>
        <w:t xml:space="preserve">Liczbowe zestawienie pomników przyrody na terenie powiatu </w:t>
      </w:r>
      <w:r w:rsidR="00943467" w:rsidRPr="00487BA3">
        <w:rPr>
          <w:i w:val="0"/>
          <w:sz w:val="16"/>
          <w:szCs w:val="16"/>
        </w:rPr>
        <w:t>żywieckiego</w:t>
      </w:r>
      <w:bookmarkEnd w:id="520"/>
      <w:bookmarkEnd w:id="521"/>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2"/>
        <w:gridCol w:w="1806"/>
        <w:gridCol w:w="1656"/>
        <w:gridCol w:w="1584"/>
        <w:gridCol w:w="1233"/>
        <w:gridCol w:w="1389"/>
        <w:gridCol w:w="1528"/>
      </w:tblGrid>
      <w:tr w:rsidR="003368BE" w:rsidRPr="00487BA3" w14:paraId="5D96ABCF" w14:textId="77777777" w:rsidTr="009C4150">
        <w:trPr>
          <w:jc w:val="center"/>
        </w:trPr>
        <w:tc>
          <w:tcPr>
            <w:tcW w:w="331" w:type="pct"/>
            <w:vMerge w:val="restart"/>
            <w:shd w:val="clear" w:color="auto" w:fill="D9D9D9" w:themeFill="background1" w:themeFillShade="D9"/>
            <w:vAlign w:val="center"/>
          </w:tcPr>
          <w:p w14:paraId="15EE6D80" w14:textId="77777777" w:rsidR="003368BE" w:rsidRPr="00487BA3" w:rsidRDefault="003368BE" w:rsidP="003B5833">
            <w:pPr>
              <w:spacing w:before="60" w:after="60"/>
              <w:jc w:val="center"/>
              <w:rPr>
                <w:b/>
                <w:sz w:val="16"/>
                <w:szCs w:val="16"/>
              </w:rPr>
            </w:pPr>
            <w:r w:rsidRPr="00487BA3">
              <w:rPr>
                <w:b/>
                <w:sz w:val="16"/>
                <w:szCs w:val="16"/>
              </w:rPr>
              <w:t>Lp.</w:t>
            </w:r>
          </w:p>
        </w:tc>
        <w:tc>
          <w:tcPr>
            <w:tcW w:w="917" w:type="pct"/>
            <w:vMerge w:val="restart"/>
            <w:shd w:val="clear" w:color="auto" w:fill="D9D9D9" w:themeFill="background1" w:themeFillShade="D9"/>
            <w:vAlign w:val="center"/>
          </w:tcPr>
          <w:p w14:paraId="76EB9041" w14:textId="77777777" w:rsidR="003368BE" w:rsidRPr="00487BA3" w:rsidRDefault="003368BE" w:rsidP="003B5833">
            <w:pPr>
              <w:spacing w:before="60" w:after="60"/>
              <w:jc w:val="center"/>
              <w:rPr>
                <w:b/>
                <w:sz w:val="16"/>
                <w:szCs w:val="16"/>
              </w:rPr>
            </w:pPr>
            <w:r w:rsidRPr="00487BA3">
              <w:rPr>
                <w:b/>
                <w:sz w:val="16"/>
                <w:szCs w:val="16"/>
              </w:rPr>
              <w:t>Gmina</w:t>
            </w:r>
          </w:p>
        </w:tc>
        <w:tc>
          <w:tcPr>
            <w:tcW w:w="1645" w:type="pct"/>
            <w:gridSpan w:val="2"/>
            <w:shd w:val="clear" w:color="auto" w:fill="D9D9D9" w:themeFill="background1" w:themeFillShade="D9"/>
            <w:vAlign w:val="center"/>
          </w:tcPr>
          <w:p w14:paraId="4609F5C3" w14:textId="77777777" w:rsidR="003368BE" w:rsidRPr="00487BA3" w:rsidRDefault="003368BE" w:rsidP="003B5833">
            <w:pPr>
              <w:spacing w:before="60" w:after="60"/>
              <w:jc w:val="center"/>
              <w:rPr>
                <w:b/>
                <w:sz w:val="16"/>
                <w:szCs w:val="16"/>
              </w:rPr>
            </w:pPr>
            <w:r w:rsidRPr="00487BA3">
              <w:rPr>
                <w:b/>
                <w:sz w:val="16"/>
                <w:szCs w:val="16"/>
              </w:rPr>
              <w:t>Pomniki przyrody ożywionej</w:t>
            </w:r>
          </w:p>
        </w:tc>
        <w:tc>
          <w:tcPr>
            <w:tcW w:w="2107" w:type="pct"/>
            <w:gridSpan w:val="3"/>
            <w:shd w:val="clear" w:color="auto" w:fill="D9D9D9" w:themeFill="background1" w:themeFillShade="D9"/>
          </w:tcPr>
          <w:p w14:paraId="07262644" w14:textId="77777777" w:rsidR="003368BE" w:rsidRPr="00487BA3" w:rsidRDefault="003368BE" w:rsidP="003B5833">
            <w:pPr>
              <w:spacing w:before="60" w:after="60"/>
              <w:jc w:val="center"/>
              <w:rPr>
                <w:b/>
                <w:sz w:val="16"/>
                <w:szCs w:val="16"/>
              </w:rPr>
            </w:pPr>
            <w:r w:rsidRPr="00487BA3">
              <w:rPr>
                <w:b/>
                <w:sz w:val="16"/>
                <w:szCs w:val="16"/>
              </w:rPr>
              <w:t>Pomniki przyrody nieożywionej</w:t>
            </w:r>
          </w:p>
        </w:tc>
      </w:tr>
      <w:tr w:rsidR="003368BE" w:rsidRPr="00487BA3" w14:paraId="5D4D5689" w14:textId="77777777" w:rsidTr="009C4150">
        <w:trPr>
          <w:jc w:val="center"/>
        </w:trPr>
        <w:tc>
          <w:tcPr>
            <w:tcW w:w="331" w:type="pct"/>
            <w:vMerge/>
            <w:shd w:val="clear" w:color="auto" w:fill="D9D9D9" w:themeFill="background1" w:themeFillShade="D9"/>
            <w:vAlign w:val="center"/>
          </w:tcPr>
          <w:p w14:paraId="784A0B5F" w14:textId="77777777" w:rsidR="003368BE" w:rsidRPr="00487BA3" w:rsidRDefault="003368BE" w:rsidP="003B5833">
            <w:pPr>
              <w:spacing w:before="60" w:after="60"/>
              <w:jc w:val="center"/>
              <w:rPr>
                <w:b/>
                <w:sz w:val="16"/>
                <w:szCs w:val="16"/>
              </w:rPr>
            </w:pPr>
          </w:p>
        </w:tc>
        <w:tc>
          <w:tcPr>
            <w:tcW w:w="917" w:type="pct"/>
            <w:vMerge/>
            <w:shd w:val="clear" w:color="auto" w:fill="D9D9D9" w:themeFill="background1" w:themeFillShade="D9"/>
            <w:vAlign w:val="center"/>
          </w:tcPr>
          <w:p w14:paraId="4BA34049" w14:textId="77777777" w:rsidR="003368BE" w:rsidRPr="00487BA3" w:rsidRDefault="003368BE" w:rsidP="003B5833">
            <w:pPr>
              <w:spacing w:before="60" w:after="60"/>
              <w:jc w:val="center"/>
              <w:rPr>
                <w:b/>
                <w:sz w:val="16"/>
                <w:szCs w:val="16"/>
              </w:rPr>
            </w:pPr>
          </w:p>
        </w:tc>
        <w:tc>
          <w:tcPr>
            <w:tcW w:w="841" w:type="pct"/>
            <w:shd w:val="clear" w:color="auto" w:fill="D9D9D9" w:themeFill="background1" w:themeFillShade="D9"/>
            <w:vAlign w:val="center"/>
          </w:tcPr>
          <w:p w14:paraId="50E60543" w14:textId="77777777" w:rsidR="003368BE" w:rsidRPr="00487BA3" w:rsidRDefault="003368BE" w:rsidP="003B5833">
            <w:pPr>
              <w:spacing w:before="60" w:after="60"/>
              <w:jc w:val="center"/>
              <w:rPr>
                <w:b/>
                <w:sz w:val="16"/>
                <w:szCs w:val="16"/>
              </w:rPr>
            </w:pPr>
            <w:r w:rsidRPr="00487BA3">
              <w:rPr>
                <w:b/>
                <w:sz w:val="16"/>
                <w:szCs w:val="16"/>
              </w:rPr>
              <w:t>Pojedyncze drzewa/obiekt</w:t>
            </w:r>
          </w:p>
        </w:tc>
        <w:tc>
          <w:tcPr>
            <w:tcW w:w="803" w:type="pct"/>
            <w:shd w:val="clear" w:color="auto" w:fill="D9D9D9" w:themeFill="background1" w:themeFillShade="D9"/>
            <w:vAlign w:val="center"/>
          </w:tcPr>
          <w:p w14:paraId="2364C5E4" w14:textId="77777777" w:rsidR="003368BE" w:rsidRPr="00487BA3" w:rsidRDefault="003368BE" w:rsidP="003B5833">
            <w:pPr>
              <w:spacing w:before="60" w:after="60"/>
              <w:jc w:val="center"/>
              <w:rPr>
                <w:b/>
                <w:sz w:val="16"/>
                <w:szCs w:val="16"/>
              </w:rPr>
            </w:pPr>
            <w:r w:rsidRPr="00487BA3">
              <w:rPr>
                <w:b/>
                <w:sz w:val="16"/>
                <w:szCs w:val="16"/>
              </w:rPr>
              <w:t>Grupy drzew</w:t>
            </w:r>
          </w:p>
        </w:tc>
        <w:tc>
          <w:tcPr>
            <w:tcW w:w="626" w:type="pct"/>
            <w:shd w:val="clear" w:color="auto" w:fill="D9D9D9" w:themeFill="background1" w:themeFillShade="D9"/>
          </w:tcPr>
          <w:p w14:paraId="6C087A8A" w14:textId="77777777" w:rsidR="003368BE" w:rsidRPr="00487BA3" w:rsidRDefault="003368BE" w:rsidP="003B5833">
            <w:pPr>
              <w:spacing w:before="60" w:after="60"/>
              <w:jc w:val="center"/>
              <w:rPr>
                <w:b/>
                <w:sz w:val="16"/>
                <w:szCs w:val="16"/>
              </w:rPr>
            </w:pPr>
            <w:r w:rsidRPr="00487BA3">
              <w:rPr>
                <w:b/>
                <w:sz w:val="16"/>
                <w:szCs w:val="16"/>
              </w:rPr>
              <w:t>Skała</w:t>
            </w:r>
          </w:p>
        </w:tc>
        <w:tc>
          <w:tcPr>
            <w:tcW w:w="705" w:type="pct"/>
            <w:shd w:val="clear" w:color="auto" w:fill="D9D9D9" w:themeFill="background1" w:themeFillShade="D9"/>
          </w:tcPr>
          <w:p w14:paraId="1C52019D" w14:textId="77777777" w:rsidR="003368BE" w:rsidRPr="00487BA3" w:rsidRDefault="003368BE" w:rsidP="003B5833">
            <w:pPr>
              <w:spacing w:before="60" w:after="60"/>
              <w:jc w:val="center"/>
              <w:rPr>
                <w:b/>
                <w:sz w:val="16"/>
                <w:szCs w:val="16"/>
              </w:rPr>
            </w:pPr>
            <w:r w:rsidRPr="00487BA3">
              <w:rPr>
                <w:b/>
                <w:sz w:val="16"/>
                <w:szCs w:val="16"/>
              </w:rPr>
              <w:t>Jaskinia</w:t>
            </w:r>
          </w:p>
        </w:tc>
        <w:tc>
          <w:tcPr>
            <w:tcW w:w="776" w:type="pct"/>
            <w:shd w:val="clear" w:color="auto" w:fill="D9D9D9" w:themeFill="background1" w:themeFillShade="D9"/>
          </w:tcPr>
          <w:p w14:paraId="111492B8" w14:textId="77777777" w:rsidR="003368BE" w:rsidRPr="00487BA3" w:rsidRDefault="003368BE" w:rsidP="003B5833">
            <w:pPr>
              <w:spacing w:before="60" w:after="60"/>
              <w:jc w:val="center"/>
              <w:rPr>
                <w:b/>
                <w:sz w:val="16"/>
                <w:szCs w:val="16"/>
              </w:rPr>
            </w:pPr>
            <w:r w:rsidRPr="00487BA3">
              <w:rPr>
                <w:b/>
                <w:sz w:val="16"/>
                <w:szCs w:val="16"/>
              </w:rPr>
              <w:t>Wodospad</w:t>
            </w:r>
          </w:p>
        </w:tc>
      </w:tr>
      <w:tr w:rsidR="003368BE" w:rsidRPr="00487BA3" w14:paraId="7B3DA45D" w14:textId="77777777" w:rsidTr="009C4150">
        <w:trPr>
          <w:jc w:val="center"/>
        </w:trPr>
        <w:tc>
          <w:tcPr>
            <w:tcW w:w="331" w:type="pct"/>
            <w:shd w:val="clear" w:color="auto" w:fill="FDE9D9" w:themeFill="accent6" w:themeFillTint="33"/>
            <w:vAlign w:val="center"/>
          </w:tcPr>
          <w:p w14:paraId="7AFDC0B9" w14:textId="77777777" w:rsidR="003368BE" w:rsidRPr="00487BA3" w:rsidRDefault="003368BE" w:rsidP="003B5833">
            <w:pPr>
              <w:spacing w:before="60" w:after="60"/>
              <w:jc w:val="center"/>
              <w:rPr>
                <w:sz w:val="16"/>
                <w:szCs w:val="16"/>
              </w:rPr>
            </w:pPr>
            <w:r w:rsidRPr="00487BA3">
              <w:rPr>
                <w:sz w:val="16"/>
                <w:szCs w:val="16"/>
              </w:rPr>
              <w:t>1.</w:t>
            </w:r>
          </w:p>
        </w:tc>
        <w:tc>
          <w:tcPr>
            <w:tcW w:w="917" w:type="pct"/>
            <w:shd w:val="clear" w:color="auto" w:fill="auto"/>
            <w:vAlign w:val="center"/>
          </w:tcPr>
          <w:p w14:paraId="73D77C2E" w14:textId="77777777" w:rsidR="003368BE" w:rsidRPr="00487BA3" w:rsidRDefault="003368BE" w:rsidP="003B5833">
            <w:pPr>
              <w:spacing w:before="60" w:after="60"/>
              <w:jc w:val="center"/>
              <w:rPr>
                <w:sz w:val="16"/>
                <w:szCs w:val="16"/>
              </w:rPr>
            </w:pPr>
            <w:r w:rsidRPr="00487BA3">
              <w:rPr>
                <w:sz w:val="16"/>
                <w:szCs w:val="16"/>
              </w:rPr>
              <w:t>Żywiec</w:t>
            </w:r>
          </w:p>
        </w:tc>
        <w:tc>
          <w:tcPr>
            <w:tcW w:w="841" w:type="pct"/>
            <w:vAlign w:val="center"/>
          </w:tcPr>
          <w:p w14:paraId="2CC3DE08" w14:textId="77777777" w:rsidR="003368BE" w:rsidRPr="00487BA3" w:rsidRDefault="005A4452" w:rsidP="003B5833">
            <w:pPr>
              <w:spacing w:before="60" w:after="60"/>
              <w:jc w:val="center"/>
              <w:rPr>
                <w:sz w:val="16"/>
                <w:szCs w:val="16"/>
              </w:rPr>
            </w:pPr>
            <w:r w:rsidRPr="00487BA3">
              <w:rPr>
                <w:sz w:val="16"/>
                <w:szCs w:val="16"/>
              </w:rPr>
              <w:t>33</w:t>
            </w:r>
          </w:p>
        </w:tc>
        <w:tc>
          <w:tcPr>
            <w:tcW w:w="803" w:type="pct"/>
            <w:vAlign w:val="center"/>
          </w:tcPr>
          <w:p w14:paraId="7129B358" w14:textId="77777777" w:rsidR="003368BE" w:rsidRPr="00487BA3" w:rsidRDefault="003D6E07" w:rsidP="003B5833">
            <w:pPr>
              <w:spacing w:before="60" w:after="60"/>
              <w:jc w:val="center"/>
              <w:rPr>
                <w:sz w:val="16"/>
                <w:szCs w:val="16"/>
              </w:rPr>
            </w:pPr>
            <w:r w:rsidRPr="00487BA3">
              <w:rPr>
                <w:sz w:val="16"/>
                <w:szCs w:val="16"/>
              </w:rPr>
              <w:t>2</w:t>
            </w:r>
          </w:p>
        </w:tc>
        <w:tc>
          <w:tcPr>
            <w:tcW w:w="626" w:type="pct"/>
          </w:tcPr>
          <w:p w14:paraId="67D21A06" w14:textId="77777777" w:rsidR="003368BE" w:rsidRPr="00487BA3" w:rsidRDefault="003D6E07" w:rsidP="003B5833">
            <w:pPr>
              <w:spacing w:before="60" w:after="60"/>
              <w:jc w:val="center"/>
              <w:rPr>
                <w:sz w:val="16"/>
                <w:szCs w:val="16"/>
              </w:rPr>
            </w:pPr>
            <w:r w:rsidRPr="00487BA3">
              <w:rPr>
                <w:sz w:val="16"/>
                <w:szCs w:val="16"/>
              </w:rPr>
              <w:t>-</w:t>
            </w:r>
          </w:p>
        </w:tc>
        <w:tc>
          <w:tcPr>
            <w:tcW w:w="705" w:type="pct"/>
          </w:tcPr>
          <w:p w14:paraId="023D371E" w14:textId="77777777" w:rsidR="003368BE" w:rsidRPr="00487BA3" w:rsidRDefault="003D6E07" w:rsidP="003B5833">
            <w:pPr>
              <w:spacing w:before="60" w:after="60"/>
              <w:jc w:val="center"/>
              <w:rPr>
                <w:sz w:val="16"/>
                <w:szCs w:val="16"/>
              </w:rPr>
            </w:pPr>
            <w:r w:rsidRPr="00487BA3">
              <w:rPr>
                <w:sz w:val="16"/>
                <w:szCs w:val="16"/>
              </w:rPr>
              <w:t>-</w:t>
            </w:r>
          </w:p>
        </w:tc>
        <w:tc>
          <w:tcPr>
            <w:tcW w:w="776" w:type="pct"/>
          </w:tcPr>
          <w:p w14:paraId="017832B3" w14:textId="77777777" w:rsidR="003368BE" w:rsidRPr="00487BA3" w:rsidRDefault="003D6E07" w:rsidP="003B5833">
            <w:pPr>
              <w:spacing w:before="60" w:after="60"/>
              <w:jc w:val="center"/>
              <w:rPr>
                <w:sz w:val="16"/>
                <w:szCs w:val="16"/>
              </w:rPr>
            </w:pPr>
            <w:r w:rsidRPr="00487BA3">
              <w:rPr>
                <w:sz w:val="16"/>
                <w:szCs w:val="16"/>
              </w:rPr>
              <w:t>-</w:t>
            </w:r>
          </w:p>
        </w:tc>
      </w:tr>
      <w:tr w:rsidR="003368BE" w:rsidRPr="00487BA3" w14:paraId="4E73DB3B" w14:textId="77777777" w:rsidTr="009C4150">
        <w:trPr>
          <w:jc w:val="center"/>
        </w:trPr>
        <w:tc>
          <w:tcPr>
            <w:tcW w:w="331" w:type="pct"/>
            <w:shd w:val="clear" w:color="auto" w:fill="FDE9D9" w:themeFill="accent6" w:themeFillTint="33"/>
            <w:vAlign w:val="center"/>
          </w:tcPr>
          <w:p w14:paraId="06D7827D" w14:textId="77777777" w:rsidR="003368BE" w:rsidRPr="00487BA3" w:rsidRDefault="003368BE" w:rsidP="003B5833">
            <w:pPr>
              <w:spacing w:before="60" w:after="60"/>
              <w:jc w:val="center"/>
              <w:rPr>
                <w:sz w:val="16"/>
                <w:szCs w:val="16"/>
              </w:rPr>
            </w:pPr>
            <w:r w:rsidRPr="00487BA3">
              <w:rPr>
                <w:sz w:val="16"/>
                <w:szCs w:val="16"/>
              </w:rPr>
              <w:t>2.</w:t>
            </w:r>
          </w:p>
        </w:tc>
        <w:tc>
          <w:tcPr>
            <w:tcW w:w="917" w:type="pct"/>
            <w:shd w:val="clear" w:color="auto" w:fill="auto"/>
            <w:vAlign w:val="center"/>
          </w:tcPr>
          <w:p w14:paraId="14B59BB4" w14:textId="77777777" w:rsidR="003368BE" w:rsidRPr="00487BA3" w:rsidRDefault="003368BE" w:rsidP="003B5833">
            <w:pPr>
              <w:spacing w:before="60" w:after="60"/>
              <w:jc w:val="center"/>
              <w:rPr>
                <w:sz w:val="16"/>
                <w:szCs w:val="16"/>
              </w:rPr>
            </w:pPr>
            <w:r w:rsidRPr="00487BA3">
              <w:rPr>
                <w:sz w:val="16"/>
                <w:szCs w:val="16"/>
              </w:rPr>
              <w:t>Czernichów</w:t>
            </w:r>
          </w:p>
        </w:tc>
        <w:tc>
          <w:tcPr>
            <w:tcW w:w="841" w:type="pct"/>
            <w:shd w:val="clear" w:color="auto" w:fill="auto"/>
            <w:vAlign w:val="center"/>
          </w:tcPr>
          <w:p w14:paraId="1622F4E7" w14:textId="77777777" w:rsidR="003368BE" w:rsidRPr="00487BA3" w:rsidRDefault="003368BE" w:rsidP="003B5833">
            <w:pPr>
              <w:spacing w:before="60" w:after="60"/>
              <w:jc w:val="center"/>
              <w:rPr>
                <w:sz w:val="16"/>
                <w:szCs w:val="16"/>
              </w:rPr>
            </w:pPr>
            <w:r w:rsidRPr="00487BA3">
              <w:rPr>
                <w:sz w:val="16"/>
                <w:szCs w:val="16"/>
              </w:rPr>
              <w:t>-</w:t>
            </w:r>
          </w:p>
        </w:tc>
        <w:tc>
          <w:tcPr>
            <w:tcW w:w="803" w:type="pct"/>
            <w:shd w:val="clear" w:color="auto" w:fill="auto"/>
            <w:vAlign w:val="center"/>
          </w:tcPr>
          <w:p w14:paraId="5619F159" w14:textId="77777777" w:rsidR="003368BE" w:rsidRPr="00487BA3" w:rsidRDefault="003368BE" w:rsidP="003B5833">
            <w:pPr>
              <w:spacing w:before="60" w:after="60"/>
              <w:jc w:val="center"/>
              <w:rPr>
                <w:sz w:val="16"/>
                <w:szCs w:val="16"/>
              </w:rPr>
            </w:pPr>
            <w:r w:rsidRPr="00487BA3">
              <w:rPr>
                <w:sz w:val="16"/>
                <w:szCs w:val="16"/>
              </w:rPr>
              <w:t>-</w:t>
            </w:r>
          </w:p>
        </w:tc>
        <w:tc>
          <w:tcPr>
            <w:tcW w:w="626" w:type="pct"/>
            <w:shd w:val="clear" w:color="auto" w:fill="auto"/>
          </w:tcPr>
          <w:p w14:paraId="3C4CBC59" w14:textId="77777777" w:rsidR="003368BE" w:rsidRPr="00487BA3" w:rsidRDefault="003368BE" w:rsidP="003B5833">
            <w:pPr>
              <w:spacing w:before="60" w:after="60"/>
              <w:jc w:val="center"/>
              <w:rPr>
                <w:sz w:val="16"/>
                <w:szCs w:val="16"/>
              </w:rPr>
            </w:pPr>
            <w:r w:rsidRPr="00487BA3">
              <w:rPr>
                <w:sz w:val="16"/>
                <w:szCs w:val="16"/>
              </w:rPr>
              <w:t>-</w:t>
            </w:r>
          </w:p>
        </w:tc>
        <w:tc>
          <w:tcPr>
            <w:tcW w:w="705" w:type="pct"/>
            <w:shd w:val="clear" w:color="auto" w:fill="auto"/>
          </w:tcPr>
          <w:p w14:paraId="66E27414" w14:textId="77777777" w:rsidR="003368BE" w:rsidRPr="00487BA3" w:rsidRDefault="003368BE" w:rsidP="003B5833">
            <w:pPr>
              <w:spacing w:before="60" w:after="60"/>
              <w:jc w:val="center"/>
              <w:rPr>
                <w:sz w:val="16"/>
                <w:szCs w:val="16"/>
              </w:rPr>
            </w:pPr>
            <w:r w:rsidRPr="00487BA3">
              <w:rPr>
                <w:sz w:val="16"/>
                <w:szCs w:val="16"/>
              </w:rPr>
              <w:t>-</w:t>
            </w:r>
          </w:p>
        </w:tc>
        <w:tc>
          <w:tcPr>
            <w:tcW w:w="776" w:type="pct"/>
            <w:shd w:val="clear" w:color="auto" w:fill="auto"/>
          </w:tcPr>
          <w:p w14:paraId="188C03A0" w14:textId="77777777" w:rsidR="003368BE" w:rsidRPr="00487BA3" w:rsidRDefault="00F754E5" w:rsidP="003B5833">
            <w:pPr>
              <w:spacing w:before="60" w:after="60"/>
              <w:jc w:val="center"/>
              <w:rPr>
                <w:sz w:val="16"/>
                <w:szCs w:val="16"/>
              </w:rPr>
            </w:pPr>
            <w:r w:rsidRPr="00487BA3">
              <w:rPr>
                <w:sz w:val="16"/>
                <w:szCs w:val="16"/>
              </w:rPr>
              <w:t>-</w:t>
            </w:r>
          </w:p>
        </w:tc>
      </w:tr>
      <w:tr w:rsidR="003368BE" w:rsidRPr="00487BA3" w14:paraId="3328C080" w14:textId="77777777" w:rsidTr="009C4150">
        <w:trPr>
          <w:jc w:val="center"/>
        </w:trPr>
        <w:tc>
          <w:tcPr>
            <w:tcW w:w="331" w:type="pct"/>
            <w:shd w:val="clear" w:color="auto" w:fill="FDE9D9" w:themeFill="accent6" w:themeFillTint="33"/>
            <w:vAlign w:val="center"/>
          </w:tcPr>
          <w:p w14:paraId="4DAE328F" w14:textId="77777777" w:rsidR="003368BE" w:rsidRPr="00487BA3" w:rsidRDefault="003368BE" w:rsidP="003B5833">
            <w:pPr>
              <w:spacing w:before="60" w:after="60"/>
              <w:jc w:val="center"/>
              <w:rPr>
                <w:sz w:val="16"/>
                <w:szCs w:val="16"/>
              </w:rPr>
            </w:pPr>
            <w:r w:rsidRPr="00487BA3">
              <w:rPr>
                <w:sz w:val="16"/>
                <w:szCs w:val="16"/>
              </w:rPr>
              <w:t>3.</w:t>
            </w:r>
          </w:p>
        </w:tc>
        <w:tc>
          <w:tcPr>
            <w:tcW w:w="917" w:type="pct"/>
            <w:shd w:val="clear" w:color="auto" w:fill="auto"/>
            <w:vAlign w:val="center"/>
          </w:tcPr>
          <w:p w14:paraId="2ED686C5" w14:textId="77777777" w:rsidR="003368BE" w:rsidRPr="00487BA3" w:rsidRDefault="003368BE" w:rsidP="003B5833">
            <w:pPr>
              <w:spacing w:before="60" w:after="60"/>
              <w:jc w:val="center"/>
              <w:rPr>
                <w:sz w:val="16"/>
                <w:szCs w:val="16"/>
              </w:rPr>
            </w:pPr>
            <w:r w:rsidRPr="00487BA3">
              <w:rPr>
                <w:sz w:val="16"/>
                <w:szCs w:val="16"/>
              </w:rPr>
              <w:t>Gilowice</w:t>
            </w:r>
          </w:p>
        </w:tc>
        <w:tc>
          <w:tcPr>
            <w:tcW w:w="841" w:type="pct"/>
            <w:shd w:val="clear" w:color="auto" w:fill="auto"/>
            <w:vAlign w:val="center"/>
          </w:tcPr>
          <w:p w14:paraId="76FCFFD7" w14:textId="77777777" w:rsidR="003368BE" w:rsidRPr="00487BA3" w:rsidRDefault="003368BE" w:rsidP="003B5833">
            <w:pPr>
              <w:spacing w:before="60" w:after="60"/>
              <w:jc w:val="center"/>
              <w:rPr>
                <w:sz w:val="16"/>
                <w:szCs w:val="16"/>
              </w:rPr>
            </w:pPr>
            <w:r w:rsidRPr="00487BA3">
              <w:rPr>
                <w:sz w:val="16"/>
                <w:szCs w:val="16"/>
              </w:rPr>
              <w:t>2</w:t>
            </w:r>
          </w:p>
        </w:tc>
        <w:tc>
          <w:tcPr>
            <w:tcW w:w="803" w:type="pct"/>
            <w:shd w:val="clear" w:color="auto" w:fill="auto"/>
            <w:vAlign w:val="center"/>
          </w:tcPr>
          <w:p w14:paraId="62EFD7DC" w14:textId="77777777" w:rsidR="003368BE" w:rsidRPr="00487BA3" w:rsidRDefault="003368BE" w:rsidP="003B5833">
            <w:pPr>
              <w:spacing w:before="60" w:after="60"/>
              <w:jc w:val="center"/>
              <w:rPr>
                <w:sz w:val="16"/>
                <w:szCs w:val="16"/>
              </w:rPr>
            </w:pPr>
            <w:r w:rsidRPr="00487BA3">
              <w:rPr>
                <w:sz w:val="16"/>
                <w:szCs w:val="16"/>
              </w:rPr>
              <w:t>-</w:t>
            </w:r>
          </w:p>
        </w:tc>
        <w:tc>
          <w:tcPr>
            <w:tcW w:w="626" w:type="pct"/>
            <w:shd w:val="clear" w:color="auto" w:fill="auto"/>
          </w:tcPr>
          <w:p w14:paraId="2638FD66" w14:textId="77777777" w:rsidR="003368BE" w:rsidRPr="00487BA3" w:rsidRDefault="003368BE" w:rsidP="003B5833">
            <w:pPr>
              <w:spacing w:before="60" w:after="60"/>
              <w:jc w:val="center"/>
              <w:rPr>
                <w:sz w:val="16"/>
                <w:szCs w:val="16"/>
              </w:rPr>
            </w:pPr>
            <w:r w:rsidRPr="00487BA3">
              <w:rPr>
                <w:sz w:val="16"/>
                <w:szCs w:val="16"/>
              </w:rPr>
              <w:t>-</w:t>
            </w:r>
          </w:p>
        </w:tc>
        <w:tc>
          <w:tcPr>
            <w:tcW w:w="705" w:type="pct"/>
            <w:shd w:val="clear" w:color="auto" w:fill="auto"/>
          </w:tcPr>
          <w:p w14:paraId="735DE9CC" w14:textId="77777777" w:rsidR="003368BE" w:rsidRPr="00487BA3" w:rsidRDefault="003368BE" w:rsidP="003B5833">
            <w:pPr>
              <w:spacing w:before="60" w:after="60"/>
              <w:jc w:val="center"/>
              <w:rPr>
                <w:sz w:val="16"/>
                <w:szCs w:val="16"/>
              </w:rPr>
            </w:pPr>
            <w:r w:rsidRPr="00487BA3">
              <w:rPr>
                <w:sz w:val="16"/>
                <w:szCs w:val="16"/>
              </w:rPr>
              <w:t>-</w:t>
            </w:r>
          </w:p>
        </w:tc>
        <w:tc>
          <w:tcPr>
            <w:tcW w:w="776" w:type="pct"/>
            <w:shd w:val="clear" w:color="auto" w:fill="auto"/>
          </w:tcPr>
          <w:p w14:paraId="74DF3CB4" w14:textId="77777777" w:rsidR="003368BE" w:rsidRPr="00487BA3" w:rsidRDefault="00F754E5" w:rsidP="003B5833">
            <w:pPr>
              <w:spacing w:before="60" w:after="60"/>
              <w:jc w:val="center"/>
              <w:rPr>
                <w:sz w:val="16"/>
                <w:szCs w:val="16"/>
              </w:rPr>
            </w:pPr>
            <w:r w:rsidRPr="00487BA3">
              <w:rPr>
                <w:sz w:val="16"/>
                <w:szCs w:val="16"/>
              </w:rPr>
              <w:t>-</w:t>
            </w:r>
          </w:p>
        </w:tc>
      </w:tr>
      <w:tr w:rsidR="003368BE" w:rsidRPr="00487BA3" w14:paraId="6DA1EBB0" w14:textId="77777777" w:rsidTr="009C4150">
        <w:trPr>
          <w:jc w:val="center"/>
        </w:trPr>
        <w:tc>
          <w:tcPr>
            <w:tcW w:w="331" w:type="pct"/>
            <w:shd w:val="clear" w:color="auto" w:fill="FDE9D9" w:themeFill="accent6" w:themeFillTint="33"/>
            <w:vAlign w:val="center"/>
          </w:tcPr>
          <w:p w14:paraId="3D6DB2C3" w14:textId="77777777" w:rsidR="003368BE" w:rsidRPr="00487BA3" w:rsidRDefault="003368BE" w:rsidP="003B5833">
            <w:pPr>
              <w:spacing w:before="60" w:after="60"/>
              <w:jc w:val="center"/>
              <w:rPr>
                <w:sz w:val="16"/>
                <w:szCs w:val="16"/>
              </w:rPr>
            </w:pPr>
            <w:r w:rsidRPr="00487BA3">
              <w:rPr>
                <w:sz w:val="16"/>
                <w:szCs w:val="16"/>
              </w:rPr>
              <w:t>4.</w:t>
            </w:r>
          </w:p>
        </w:tc>
        <w:tc>
          <w:tcPr>
            <w:tcW w:w="917" w:type="pct"/>
            <w:shd w:val="clear" w:color="auto" w:fill="auto"/>
            <w:vAlign w:val="center"/>
          </w:tcPr>
          <w:p w14:paraId="346FA886" w14:textId="77777777" w:rsidR="003368BE" w:rsidRPr="00487BA3" w:rsidRDefault="003368BE" w:rsidP="003B5833">
            <w:pPr>
              <w:spacing w:before="60" w:after="60"/>
              <w:jc w:val="center"/>
              <w:rPr>
                <w:sz w:val="16"/>
                <w:szCs w:val="16"/>
              </w:rPr>
            </w:pPr>
            <w:r w:rsidRPr="00487BA3">
              <w:rPr>
                <w:sz w:val="16"/>
                <w:szCs w:val="16"/>
              </w:rPr>
              <w:t>Jeleśnia</w:t>
            </w:r>
          </w:p>
        </w:tc>
        <w:tc>
          <w:tcPr>
            <w:tcW w:w="841" w:type="pct"/>
            <w:shd w:val="clear" w:color="auto" w:fill="auto"/>
            <w:vAlign w:val="center"/>
          </w:tcPr>
          <w:p w14:paraId="3AA0F3AC" w14:textId="77777777" w:rsidR="003368BE" w:rsidRPr="00487BA3" w:rsidRDefault="00F754E5" w:rsidP="003B5833">
            <w:pPr>
              <w:spacing w:before="60" w:after="60"/>
              <w:jc w:val="center"/>
              <w:rPr>
                <w:sz w:val="16"/>
                <w:szCs w:val="16"/>
              </w:rPr>
            </w:pPr>
            <w:r w:rsidRPr="00487BA3">
              <w:rPr>
                <w:sz w:val="16"/>
                <w:szCs w:val="16"/>
              </w:rPr>
              <w:t>2</w:t>
            </w:r>
          </w:p>
        </w:tc>
        <w:tc>
          <w:tcPr>
            <w:tcW w:w="803" w:type="pct"/>
            <w:shd w:val="clear" w:color="auto" w:fill="auto"/>
            <w:vAlign w:val="center"/>
          </w:tcPr>
          <w:p w14:paraId="4BB0E2E7" w14:textId="77777777" w:rsidR="003368BE" w:rsidRPr="00487BA3" w:rsidRDefault="00F754E5" w:rsidP="003B5833">
            <w:pPr>
              <w:spacing w:before="60" w:after="60"/>
              <w:jc w:val="center"/>
              <w:rPr>
                <w:sz w:val="16"/>
                <w:szCs w:val="16"/>
              </w:rPr>
            </w:pPr>
            <w:r w:rsidRPr="00487BA3">
              <w:rPr>
                <w:sz w:val="16"/>
                <w:szCs w:val="16"/>
              </w:rPr>
              <w:t>2</w:t>
            </w:r>
          </w:p>
        </w:tc>
        <w:tc>
          <w:tcPr>
            <w:tcW w:w="626" w:type="pct"/>
            <w:shd w:val="clear" w:color="auto" w:fill="auto"/>
          </w:tcPr>
          <w:p w14:paraId="5BFD9474" w14:textId="77777777" w:rsidR="003368BE" w:rsidRPr="00487BA3" w:rsidRDefault="00F754E5" w:rsidP="003B5833">
            <w:pPr>
              <w:spacing w:before="60" w:after="60"/>
              <w:jc w:val="center"/>
              <w:rPr>
                <w:sz w:val="16"/>
                <w:szCs w:val="16"/>
              </w:rPr>
            </w:pPr>
            <w:r w:rsidRPr="00487BA3">
              <w:rPr>
                <w:sz w:val="16"/>
                <w:szCs w:val="16"/>
              </w:rPr>
              <w:t>-</w:t>
            </w:r>
          </w:p>
        </w:tc>
        <w:tc>
          <w:tcPr>
            <w:tcW w:w="705" w:type="pct"/>
            <w:shd w:val="clear" w:color="auto" w:fill="auto"/>
          </w:tcPr>
          <w:p w14:paraId="2A350C7F" w14:textId="77777777" w:rsidR="003368BE" w:rsidRPr="00487BA3" w:rsidRDefault="003368BE" w:rsidP="003B5833">
            <w:pPr>
              <w:spacing w:before="60" w:after="60"/>
              <w:jc w:val="center"/>
              <w:rPr>
                <w:sz w:val="16"/>
                <w:szCs w:val="16"/>
              </w:rPr>
            </w:pPr>
            <w:r w:rsidRPr="00487BA3">
              <w:rPr>
                <w:sz w:val="16"/>
                <w:szCs w:val="16"/>
              </w:rPr>
              <w:t>2</w:t>
            </w:r>
          </w:p>
        </w:tc>
        <w:tc>
          <w:tcPr>
            <w:tcW w:w="776" w:type="pct"/>
            <w:shd w:val="clear" w:color="auto" w:fill="auto"/>
          </w:tcPr>
          <w:p w14:paraId="502D1C42" w14:textId="77777777" w:rsidR="003368BE" w:rsidRPr="00487BA3" w:rsidRDefault="00F754E5" w:rsidP="003B5833">
            <w:pPr>
              <w:spacing w:before="60" w:after="60"/>
              <w:jc w:val="center"/>
              <w:rPr>
                <w:sz w:val="16"/>
                <w:szCs w:val="16"/>
              </w:rPr>
            </w:pPr>
            <w:r w:rsidRPr="00487BA3">
              <w:rPr>
                <w:sz w:val="16"/>
                <w:szCs w:val="16"/>
              </w:rPr>
              <w:t>1</w:t>
            </w:r>
          </w:p>
        </w:tc>
      </w:tr>
      <w:tr w:rsidR="003368BE" w:rsidRPr="00487BA3" w14:paraId="3B5D9CE0" w14:textId="77777777" w:rsidTr="009C4150">
        <w:trPr>
          <w:jc w:val="center"/>
        </w:trPr>
        <w:tc>
          <w:tcPr>
            <w:tcW w:w="331" w:type="pct"/>
            <w:shd w:val="clear" w:color="auto" w:fill="FDE9D9" w:themeFill="accent6" w:themeFillTint="33"/>
            <w:vAlign w:val="center"/>
          </w:tcPr>
          <w:p w14:paraId="77DBA55D" w14:textId="77777777" w:rsidR="003368BE" w:rsidRPr="00487BA3" w:rsidRDefault="003368BE" w:rsidP="003B5833">
            <w:pPr>
              <w:spacing w:before="60" w:after="60"/>
              <w:jc w:val="center"/>
              <w:rPr>
                <w:sz w:val="16"/>
                <w:szCs w:val="16"/>
              </w:rPr>
            </w:pPr>
            <w:r w:rsidRPr="00487BA3">
              <w:rPr>
                <w:sz w:val="16"/>
                <w:szCs w:val="16"/>
              </w:rPr>
              <w:t>5.</w:t>
            </w:r>
          </w:p>
        </w:tc>
        <w:tc>
          <w:tcPr>
            <w:tcW w:w="917" w:type="pct"/>
            <w:shd w:val="clear" w:color="auto" w:fill="auto"/>
            <w:vAlign w:val="center"/>
          </w:tcPr>
          <w:p w14:paraId="4063C650" w14:textId="77777777" w:rsidR="003368BE" w:rsidRPr="00487BA3" w:rsidRDefault="003368BE" w:rsidP="003B5833">
            <w:pPr>
              <w:spacing w:before="60" w:after="60"/>
              <w:jc w:val="center"/>
              <w:rPr>
                <w:sz w:val="16"/>
                <w:szCs w:val="16"/>
              </w:rPr>
            </w:pPr>
            <w:r w:rsidRPr="00487BA3">
              <w:rPr>
                <w:sz w:val="16"/>
                <w:szCs w:val="16"/>
              </w:rPr>
              <w:t>Koszarawa</w:t>
            </w:r>
          </w:p>
        </w:tc>
        <w:tc>
          <w:tcPr>
            <w:tcW w:w="841" w:type="pct"/>
            <w:shd w:val="clear" w:color="auto" w:fill="auto"/>
            <w:vAlign w:val="center"/>
          </w:tcPr>
          <w:p w14:paraId="4EBBC9B2" w14:textId="77777777" w:rsidR="003368BE" w:rsidRPr="00487BA3" w:rsidRDefault="00B00FDD" w:rsidP="003B5833">
            <w:pPr>
              <w:spacing w:before="60" w:after="60"/>
              <w:jc w:val="center"/>
              <w:rPr>
                <w:sz w:val="16"/>
                <w:szCs w:val="16"/>
              </w:rPr>
            </w:pPr>
            <w:r w:rsidRPr="00487BA3">
              <w:rPr>
                <w:sz w:val="16"/>
                <w:szCs w:val="16"/>
              </w:rPr>
              <w:t>-</w:t>
            </w:r>
          </w:p>
        </w:tc>
        <w:tc>
          <w:tcPr>
            <w:tcW w:w="803" w:type="pct"/>
            <w:shd w:val="clear" w:color="auto" w:fill="auto"/>
            <w:vAlign w:val="center"/>
          </w:tcPr>
          <w:p w14:paraId="15359B51" w14:textId="77777777" w:rsidR="003368BE" w:rsidRPr="00487BA3" w:rsidRDefault="00B00FDD" w:rsidP="003B5833">
            <w:pPr>
              <w:spacing w:before="60" w:after="60"/>
              <w:jc w:val="center"/>
              <w:rPr>
                <w:sz w:val="16"/>
                <w:szCs w:val="16"/>
              </w:rPr>
            </w:pPr>
            <w:r w:rsidRPr="00487BA3">
              <w:rPr>
                <w:sz w:val="16"/>
                <w:szCs w:val="16"/>
              </w:rPr>
              <w:t>-</w:t>
            </w:r>
          </w:p>
        </w:tc>
        <w:tc>
          <w:tcPr>
            <w:tcW w:w="626" w:type="pct"/>
            <w:shd w:val="clear" w:color="auto" w:fill="auto"/>
          </w:tcPr>
          <w:p w14:paraId="44942A3F" w14:textId="77777777" w:rsidR="003368BE" w:rsidRPr="00487BA3" w:rsidRDefault="00B00FDD" w:rsidP="003B5833">
            <w:pPr>
              <w:spacing w:before="60" w:after="60"/>
              <w:jc w:val="center"/>
              <w:rPr>
                <w:sz w:val="16"/>
                <w:szCs w:val="16"/>
              </w:rPr>
            </w:pPr>
            <w:r w:rsidRPr="00487BA3">
              <w:rPr>
                <w:sz w:val="16"/>
                <w:szCs w:val="16"/>
              </w:rPr>
              <w:t>-</w:t>
            </w:r>
          </w:p>
        </w:tc>
        <w:tc>
          <w:tcPr>
            <w:tcW w:w="705" w:type="pct"/>
            <w:shd w:val="clear" w:color="auto" w:fill="auto"/>
          </w:tcPr>
          <w:p w14:paraId="03259918" w14:textId="77777777" w:rsidR="003368BE" w:rsidRPr="00487BA3" w:rsidRDefault="00B00FDD" w:rsidP="003B5833">
            <w:pPr>
              <w:spacing w:before="60" w:after="60"/>
              <w:jc w:val="center"/>
              <w:rPr>
                <w:sz w:val="16"/>
                <w:szCs w:val="16"/>
              </w:rPr>
            </w:pPr>
            <w:r w:rsidRPr="00487BA3">
              <w:rPr>
                <w:sz w:val="16"/>
                <w:szCs w:val="16"/>
              </w:rPr>
              <w:t>-</w:t>
            </w:r>
          </w:p>
        </w:tc>
        <w:tc>
          <w:tcPr>
            <w:tcW w:w="776" w:type="pct"/>
            <w:shd w:val="clear" w:color="auto" w:fill="auto"/>
          </w:tcPr>
          <w:p w14:paraId="546ED7E7" w14:textId="77777777" w:rsidR="003368BE" w:rsidRPr="00487BA3" w:rsidRDefault="00B00FDD" w:rsidP="003B5833">
            <w:pPr>
              <w:spacing w:before="60" w:after="60"/>
              <w:jc w:val="center"/>
              <w:rPr>
                <w:sz w:val="16"/>
                <w:szCs w:val="16"/>
              </w:rPr>
            </w:pPr>
            <w:r w:rsidRPr="00487BA3">
              <w:rPr>
                <w:sz w:val="16"/>
                <w:szCs w:val="16"/>
              </w:rPr>
              <w:t>-</w:t>
            </w:r>
          </w:p>
        </w:tc>
      </w:tr>
      <w:tr w:rsidR="003368BE" w:rsidRPr="00487BA3" w14:paraId="2534FD46" w14:textId="77777777" w:rsidTr="009C4150">
        <w:trPr>
          <w:jc w:val="center"/>
        </w:trPr>
        <w:tc>
          <w:tcPr>
            <w:tcW w:w="331" w:type="pct"/>
            <w:shd w:val="clear" w:color="auto" w:fill="FDE9D9" w:themeFill="accent6" w:themeFillTint="33"/>
            <w:vAlign w:val="center"/>
          </w:tcPr>
          <w:p w14:paraId="115813B2" w14:textId="77777777" w:rsidR="003368BE" w:rsidRPr="00487BA3" w:rsidRDefault="003368BE" w:rsidP="003B5833">
            <w:pPr>
              <w:spacing w:before="60" w:after="60"/>
              <w:jc w:val="center"/>
              <w:rPr>
                <w:sz w:val="16"/>
                <w:szCs w:val="16"/>
              </w:rPr>
            </w:pPr>
            <w:r w:rsidRPr="00487BA3">
              <w:rPr>
                <w:sz w:val="16"/>
                <w:szCs w:val="16"/>
              </w:rPr>
              <w:t>6.</w:t>
            </w:r>
          </w:p>
        </w:tc>
        <w:tc>
          <w:tcPr>
            <w:tcW w:w="917" w:type="pct"/>
            <w:shd w:val="clear" w:color="auto" w:fill="auto"/>
            <w:vAlign w:val="center"/>
          </w:tcPr>
          <w:p w14:paraId="7AF850BA" w14:textId="77777777" w:rsidR="003368BE" w:rsidRPr="00487BA3" w:rsidRDefault="003368BE" w:rsidP="003B5833">
            <w:pPr>
              <w:spacing w:before="60" w:after="60"/>
              <w:jc w:val="center"/>
              <w:rPr>
                <w:sz w:val="16"/>
                <w:szCs w:val="16"/>
              </w:rPr>
            </w:pPr>
            <w:r w:rsidRPr="00487BA3">
              <w:rPr>
                <w:sz w:val="16"/>
                <w:szCs w:val="16"/>
              </w:rPr>
              <w:t>Lipowa</w:t>
            </w:r>
          </w:p>
        </w:tc>
        <w:tc>
          <w:tcPr>
            <w:tcW w:w="841" w:type="pct"/>
            <w:shd w:val="clear" w:color="auto" w:fill="auto"/>
            <w:vAlign w:val="center"/>
          </w:tcPr>
          <w:p w14:paraId="233DF133" w14:textId="77777777" w:rsidR="003368BE" w:rsidRPr="00487BA3" w:rsidRDefault="006D59E0" w:rsidP="003B5833">
            <w:pPr>
              <w:spacing w:before="60" w:after="60"/>
              <w:jc w:val="center"/>
              <w:rPr>
                <w:sz w:val="16"/>
                <w:szCs w:val="16"/>
              </w:rPr>
            </w:pPr>
            <w:r w:rsidRPr="00487BA3">
              <w:rPr>
                <w:sz w:val="16"/>
                <w:szCs w:val="16"/>
              </w:rPr>
              <w:t>1</w:t>
            </w:r>
          </w:p>
        </w:tc>
        <w:tc>
          <w:tcPr>
            <w:tcW w:w="803" w:type="pct"/>
            <w:shd w:val="clear" w:color="auto" w:fill="auto"/>
            <w:vAlign w:val="center"/>
          </w:tcPr>
          <w:p w14:paraId="1A5AEE4C" w14:textId="77777777" w:rsidR="003368BE" w:rsidRPr="00487BA3" w:rsidRDefault="006D59E0" w:rsidP="003B5833">
            <w:pPr>
              <w:spacing w:before="60" w:after="60"/>
              <w:jc w:val="center"/>
              <w:rPr>
                <w:sz w:val="16"/>
                <w:szCs w:val="16"/>
              </w:rPr>
            </w:pPr>
            <w:r w:rsidRPr="00487BA3">
              <w:rPr>
                <w:sz w:val="16"/>
                <w:szCs w:val="16"/>
              </w:rPr>
              <w:t>-</w:t>
            </w:r>
          </w:p>
        </w:tc>
        <w:tc>
          <w:tcPr>
            <w:tcW w:w="626" w:type="pct"/>
            <w:shd w:val="clear" w:color="auto" w:fill="auto"/>
          </w:tcPr>
          <w:p w14:paraId="2D749900" w14:textId="77777777" w:rsidR="003368BE" w:rsidRPr="00487BA3" w:rsidRDefault="006D59E0" w:rsidP="003B5833">
            <w:pPr>
              <w:spacing w:before="60" w:after="60"/>
              <w:jc w:val="center"/>
              <w:rPr>
                <w:sz w:val="16"/>
                <w:szCs w:val="16"/>
              </w:rPr>
            </w:pPr>
            <w:r w:rsidRPr="00487BA3">
              <w:rPr>
                <w:sz w:val="16"/>
                <w:szCs w:val="16"/>
              </w:rPr>
              <w:t>1</w:t>
            </w:r>
          </w:p>
        </w:tc>
        <w:tc>
          <w:tcPr>
            <w:tcW w:w="705" w:type="pct"/>
            <w:shd w:val="clear" w:color="auto" w:fill="auto"/>
          </w:tcPr>
          <w:p w14:paraId="6D1E6219" w14:textId="77777777" w:rsidR="003368BE" w:rsidRPr="00487BA3" w:rsidRDefault="006D59E0" w:rsidP="003B5833">
            <w:pPr>
              <w:spacing w:before="60" w:after="60"/>
              <w:jc w:val="center"/>
              <w:rPr>
                <w:sz w:val="16"/>
                <w:szCs w:val="16"/>
              </w:rPr>
            </w:pPr>
            <w:r w:rsidRPr="00487BA3">
              <w:rPr>
                <w:sz w:val="16"/>
                <w:szCs w:val="16"/>
              </w:rPr>
              <w:t>2</w:t>
            </w:r>
          </w:p>
        </w:tc>
        <w:tc>
          <w:tcPr>
            <w:tcW w:w="776" w:type="pct"/>
            <w:shd w:val="clear" w:color="auto" w:fill="auto"/>
          </w:tcPr>
          <w:p w14:paraId="41A655C3" w14:textId="77777777" w:rsidR="003368BE" w:rsidRPr="00487BA3" w:rsidRDefault="006D59E0" w:rsidP="003B5833">
            <w:pPr>
              <w:spacing w:before="60" w:after="60"/>
              <w:jc w:val="center"/>
              <w:rPr>
                <w:sz w:val="16"/>
                <w:szCs w:val="16"/>
              </w:rPr>
            </w:pPr>
            <w:r w:rsidRPr="00487BA3">
              <w:rPr>
                <w:sz w:val="16"/>
                <w:szCs w:val="16"/>
              </w:rPr>
              <w:t>-</w:t>
            </w:r>
          </w:p>
        </w:tc>
      </w:tr>
      <w:tr w:rsidR="003368BE" w:rsidRPr="00487BA3" w14:paraId="48EAD540" w14:textId="77777777" w:rsidTr="009C4150">
        <w:trPr>
          <w:jc w:val="center"/>
        </w:trPr>
        <w:tc>
          <w:tcPr>
            <w:tcW w:w="331" w:type="pct"/>
            <w:shd w:val="clear" w:color="auto" w:fill="FDE9D9" w:themeFill="accent6" w:themeFillTint="33"/>
            <w:vAlign w:val="center"/>
          </w:tcPr>
          <w:p w14:paraId="7CE51B53" w14:textId="77777777" w:rsidR="003368BE" w:rsidRPr="00487BA3" w:rsidRDefault="003368BE" w:rsidP="003B5833">
            <w:pPr>
              <w:spacing w:before="60" w:after="60"/>
              <w:jc w:val="center"/>
              <w:rPr>
                <w:sz w:val="16"/>
                <w:szCs w:val="16"/>
              </w:rPr>
            </w:pPr>
            <w:r w:rsidRPr="00487BA3">
              <w:rPr>
                <w:sz w:val="16"/>
                <w:szCs w:val="16"/>
              </w:rPr>
              <w:t>7.</w:t>
            </w:r>
          </w:p>
        </w:tc>
        <w:tc>
          <w:tcPr>
            <w:tcW w:w="917" w:type="pct"/>
            <w:shd w:val="clear" w:color="auto" w:fill="auto"/>
            <w:vAlign w:val="center"/>
          </w:tcPr>
          <w:p w14:paraId="7C56487E" w14:textId="77777777" w:rsidR="003368BE" w:rsidRPr="00487BA3" w:rsidRDefault="003368BE" w:rsidP="003B5833">
            <w:pPr>
              <w:spacing w:before="60" w:after="60"/>
              <w:jc w:val="center"/>
              <w:rPr>
                <w:sz w:val="16"/>
                <w:szCs w:val="16"/>
              </w:rPr>
            </w:pPr>
            <w:r w:rsidRPr="00487BA3">
              <w:rPr>
                <w:sz w:val="16"/>
                <w:szCs w:val="16"/>
              </w:rPr>
              <w:t>Łękawica</w:t>
            </w:r>
          </w:p>
        </w:tc>
        <w:tc>
          <w:tcPr>
            <w:tcW w:w="841" w:type="pct"/>
            <w:shd w:val="clear" w:color="auto" w:fill="auto"/>
            <w:vAlign w:val="center"/>
          </w:tcPr>
          <w:p w14:paraId="15280808" w14:textId="77777777" w:rsidR="003368BE" w:rsidRPr="00487BA3" w:rsidRDefault="00B04866" w:rsidP="003B5833">
            <w:pPr>
              <w:spacing w:before="60" w:after="60"/>
              <w:jc w:val="center"/>
              <w:rPr>
                <w:sz w:val="16"/>
                <w:szCs w:val="16"/>
              </w:rPr>
            </w:pPr>
            <w:r w:rsidRPr="00487BA3">
              <w:rPr>
                <w:sz w:val="16"/>
                <w:szCs w:val="16"/>
              </w:rPr>
              <w:t>2</w:t>
            </w:r>
          </w:p>
        </w:tc>
        <w:tc>
          <w:tcPr>
            <w:tcW w:w="803" w:type="pct"/>
            <w:shd w:val="clear" w:color="auto" w:fill="auto"/>
            <w:vAlign w:val="center"/>
          </w:tcPr>
          <w:p w14:paraId="3BC8D0EE" w14:textId="77777777" w:rsidR="003368BE" w:rsidRPr="00487BA3" w:rsidRDefault="00B04866" w:rsidP="003B5833">
            <w:pPr>
              <w:spacing w:before="60" w:after="60"/>
              <w:jc w:val="center"/>
              <w:rPr>
                <w:sz w:val="16"/>
                <w:szCs w:val="16"/>
              </w:rPr>
            </w:pPr>
            <w:r w:rsidRPr="00487BA3">
              <w:rPr>
                <w:sz w:val="16"/>
                <w:szCs w:val="16"/>
              </w:rPr>
              <w:t>-</w:t>
            </w:r>
          </w:p>
        </w:tc>
        <w:tc>
          <w:tcPr>
            <w:tcW w:w="626" w:type="pct"/>
            <w:shd w:val="clear" w:color="auto" w:fill="auto"/>
          </w:tcPr>
          <w:p w14:paraId="220412E1" w14:textId="77777777" w:rsidR="003368BE" w:rsidRPr="00487BA3" w:rsidRDefault="00B04866" w:rsidP="003B5833">
            <w:pPr>
              <w:spacing w:before="60" w:after="60"/>
              <w:jc w:val="center"/>
              <w:rPr>
                <w:sz w:val="16"/>
                <w:szCs w:val="16"/>
              </w:rPr>
            </w:pPr>
            <w:r w:rsidRPr="00487BA3">
              <w:rPr>
                <w:sz w:val="16"/>
                <w:szCs w:val="16"/>
              </w:rPr>
              <w:t>-</w:t>
            </w:r>
          </w:p>
        </w:tc>
        <w:tc>
          <w:tcPr>
            <w:tcW w:w="705" w:type="pct"/>
            <w:shd w:val="clear" w:color="auto" w:fill="auto"/>
          </w:tcPr>
          <w:p w14:paraId="1155021B" w14:textId="77777777" w:rsidR="003368BE" w:rsidRPr="00487BA3" w:rsidRDefault="00B04866" w:rsidP="003B5833">
            <w:pPr>
              <w:spacing w:before="60" w:after="60"/>
              <w:jc w:val="center"/>
              <w:rPr>
                <w:sz w:val="16"/>
                <w:szCs w:val="16"/>
              </w:rPr>
            </w:pPr>
            <w:r w:rsidRPr="00487BA3">
              <w:rPr>
                <w:sz w:val="16"/>
                <w:szCs w:val="16"/>
              </w:rPr>
              <w:t>-</w:t>
            </w:r>
          </w:p>
        </w:tc>
        <w:tc>
          <w:tcPr>
            <w:tcW w:w="776" w:type="pct"/>
            <w:shd w:val="clear" w:color="auto" w:fill="auto"/>
          </w:tcPr>
          <w:p w14:paraId="053E7A6A" w14:textId="77777777" w:rsidR="003368BE" w:rsidRPr="00487BA3" w:rsidRDefault="00B04866" w:rsidP="003B5833">
            <w:pPr>
              <w:spacing w:before="60" w:after="60"/>
              <w:jc w:val="center"/>
              <w:rPr>
                <w:sz w:val="16"/>
                <w:szCs w:val="16"/>
              </w:rPr>
            </w:pPr>
            <w:r w:rsidRPr="00487BA3">
              <w:rPr>
                <w:sz w:val="16"/>
                <w:szCs w:val="16"/>
              </w:rPr>
              <w:t>-</w:t>
            </w:r>
          </w:p>
        </w:tc>
      </w:tr>
      <w:tr w:rsidR="003368BE" w:rsidRPr="00487BA3" w14:paraId="25CD235C" w14:textId="77777777" w:rsidTr="009C4150">
        <w:trPr>
          <w:jc w:val="center"/>
        </w:trPr>
        <w:tc>
          <w:tcPr>
            <w:tcW w:w="331" w:type="pct"/>
            <w:shd w:val="clear" w:color="auto" w:fill="FDE9D9" w:themeFill="accent6" w:themeFillTint="33"/>
            <w:vAlign w:val="center"/>
          </w:tcPr>
          <w:p w14:paraId="7403E08C" w14:textId="77777777" w:rsidR="003368BE" w:rsidRPr="00487BA3" w:rsidRDefault="003368BE" w:rsidP="003B5833">
            <w:pPr>
              <w:spacing w:before="60" w:after="60"/>
              <w:jc w:val="center"/>
              <w:rPr>
                <w:sz w:val="16"/>
                <w:szCs w:val="16"/>
              </w:rPr>
            </w:pPr>
            <w:r w:rsidRPr="00487BA3">
              <w:rPr>
                <w:sz w:val="16"/>
                <w:szCs w:val="16"/>
              </w:rPr>
              <w:t>8.</w:t>
            </w:r>
          </w:p>
        </w:tc>
        <w:tc>
          <w:tcPr>
            <w:tcW w:w="917" w:type="pct"/>
            <w:shd w:val="clear" w:color="auto" w:fill="auto"/>
            <w:vAlign w:val="center"/>
          </w:tcPr>
          <w:p w14:paraId="53CA5511" w14:textId="77777777" w:rsidR="003368BE" w:rsidRPr="00487BA3" w:rsidRDefault="003368BE" w:rsidP="003B5833">
            <w:pPr>
              <w:spacing w:before="60" w:after="60"/>
              <w:jc w:val="center"/>
              <w:rPr>
                <w:sz w:val="16"/>
                <w:szCs w:val="16"/>
              </w:rPr>
            </w:pPr>
            <w:r w:rsidRPr="00487BA3">
              <w:rPr>
                <w:sz w:val="16"/>
                <w:szCs w:val="16"/>
              </w:rPr>
              <w:t>Łodygowice</w:t>
            </w:r>
          </w:p>
        </w:tc>
        <w:tc>
          <w:tcPr>
            <w:tcW w:w="841" w:type="pct"/>
            <w:shd w:val="clear" w:color="auto" w:fill="auto"/>
            <w:vAlign w:val="center"/>
          </w:tcPr>
          <w:p w14:paraId="142E50E9" w14:textId="77777777" w:rsidR="003368BE" w:rsidRPr="00487BA3" w:rsidRDefault="007C5D59" w:rsidP="003B5833">
            <w:pPr>
              <w:spacing w:before="60" w:after="60"/>
              <w:jc w:val="center"/>
              <w:rPr>
                <w:sz w:val="16"/>
                <w:szCs w:val="16"/>
              </w:rPr>
            </w:pPr>
            <w:r w:rsidRPr="00487BA3">
              <w:rPr>
                <w:sz w:val="16"/>
                <w:szCs w:val="16"/>
              </w:rPr>
              <w:t>-</w:t>
            </w:r>
          </w:p>
        </w:tc>
        <w:tc>
          <w:tcPr>
            <w:tcW w:w="803" w:type="pct"/>
            <w:shd w:val="clear" w:color="auto" w:fill="auto"/>
            <w:vAlign w:val="center"/>
          </w:tcPr>
          <w:p w14:paraId="4FE2A50E" w14:textId="77777777" w:rsidR="003368BE" w:rsidRPr="00487BA3" w:rsidRDefault="007C5D59" w:rsidP="003B5833">
            <w:pPr>
              <w:spacing w:before="60" w:after="60"/>
              <w:jc w:val="center"/>
              <w:rPr>
                <w:sz w:val="16"/>
                <w:szCs w:val="16"/>
              </w:rPr>
            </w:pPr>
            <w:r w:rsidRPr="00487BA3">
              <w:rPr>
                <w:sz w:val="16"/>
                <w:szCs w:val="16"/>
              </w:rPr>
              <w:t>-</w:t>
            </w:r>
          </w:p>
        </w:tc>
        <w:tc>
          <w:tcPr>
            <w:tcW w:w="626" w:type="pct"/>
            <w:shd w:val="clear" w:color="auto" w:fill="auto"/>
          </w:tcPr>
          <w:p w14:paraId="44E2DC95" w14:textId="77777777" w:rsidR="003368BE" w:rsidRPr="00487BA3" w:rsidRDefault="007C5D59" w:rsidP="003B5833">
            <w:pPr>
              <w:spacing w:before="60" w:after="60"/>
              <w:jc w:val="center"/>
              <w:rPr>
                <w:sz w:val="16"/>
                <w:szCs w:val="16"/>
              </w:rPr>
            </w:pPr>
            <w:r w:rsidRPr="00487BA3">
              <w:rPr>
                <w:sz w:val="16"/>
                <w:szCs w:val="16"/>
              </w:rPr>
              <w:t>-</w:t>
            </w:r>
          </w:p>
        </w:tc>
        <w:tc>
          <w:tcPr>
            <w:tcW w:w="705" w:type="pct"/>
            <w:shd w:val="clear" w:color="auto" w:fill="auto"/>
          </w:tcPr>
          <w:p w14:paraId="4E351971" w14:textId="77777777" w:rsidR="003368BE" w:rsidRPr="00487BA3" w:rsidRDefault="007C5D59" w:rsidP="003B5833">
            <w:pPr>
              <w:spacing w:before="60" w:after="60"/>
              <w:jc w:val="center"/>
              <w:rPr>
                <w:sz w:val="16"/>
                <w:szCs w:val="16"/>
              </w:rPr>
            </w:pPr>
            <w:r w:rsidRPr="00487BA3">
              <w:rPr>
                <w:sz w:val="16"/>
                <w:szCs w:val="16"/>
              </w:rPr>
              <w:t>-</w:t>
            </w:r>
          </w:p>
        </w:tc>
        <w:tc>
          <w:tcPr>
            <w:tcW w:w="776" w:type="pct"/>
            <w:shd w:val="clear" w:color="auto" w:fill="auto"/>
          </w:tcPr>
          <w:p w14:paraId="661DF1AB" w14:textId="77777777" w:rsidR="003368BE" w:rsidRPr="00487BA3" w:rsidRDefault="007C5D59" w:rsidP="003B5833">
            <w:pPr>
              <w:spacing w:before="60" w:after="60"/>
              <w:jc w:val="center"/>
              <w:rPr>
                <w:sz w:val="16"/>
                <w:szCs w:val="16"/>
              </w:rPr>
            </w:pPr>
            <w:r w:rsidRPr="00487BA3">
              <w:rPr>
                <w:sz w:val="16"/>
                <w:szCs w:val="16"/>
              </w:rPr>
              <w:t>-</w:t>
            </w:r>
          </w:p>
        </w:tc>
      </w:tr>
      <w:tr w:rsidR="003368BE" w:rsidRPr="00487BA3" w14:paraId="78E9EA82" w14:textId="77777777" w:rsidTr="009C4150">
        <w:trPr>
          <w:jc w:val="center"/>
        </w:trPr>
        <w:tc>
          <w:tcPr>
            <w:tcW w:w="331" w:type="pct"/>
            <w:shd w:val="clear" w:color="auto" w:fill="FDE9D9" w:themeFill="accent6" w:themeFillTint="33"/>
            <w:vAlign w:val="center"/>
          </w:tcPr>
          <w:p w14:paraId="49D24C06" w14:textId="77777777" w:rsidR="003368BE" w:rsidRPr="00487BA3" w:rsidRDefault="003368BE" w:rsidP="003B5833">
            <w:pPr>
              <w:spacing w:before="60" w:after="60"/>
              <w:jc w:val="center"/>
              <w:rPr>
                <w:sz w:val="16"/>
                <w:szCs w:val="16"/>
              </w:rPr>
            </w:pPr>
            <w:r w:rsidRPr="00487BA3">
              <w:rPr>
                <w:sz w:val="16"/>
                <w:szCs w:val="16"/>
              </w:rPr>
              <w:t>9.</w:t>
            </w:r>
          </w:p>
        </w:tc>
        <w:tc>
          <w:tcPr>
            <w:tcW w:w="917" w:type="pct"/>
            <w:shd w:val="clear" w:color="auto" w:fill="auto"/>
            <w:vAlign w:val="center"/>
          </w:tcPr>
          <w:p w14:paraId="23BB6696" w14:textId="77777777" w:rsidR="003368BE" w:rsidRPr="00487BA3" w:rsidRDefault="003368BE" w:rsidP="003B5833">
            <w:pPr>
              <w:spacing w:before="60" w:after="60"/>
              <w:jc w:val="center"/>
              <w:rPr>
                <w:sz w:val="16"/>
              </w:rPr>
            </w:pPr>
            <w:r w:rsidRPr="00487BA3">
              <w:rPr>
                <w:sz w:val="16"/>
                <w:szCs w:val="16"/>
              </w:rPr>
              <w:t>Milówka</w:t>
            </w:r>
          </w:p>
        </w:tc>
        <w:tc>
          <w:tcPr>
            <w:tcW w:w="841" w:type="pct"/>
            <w:shd w:val="clear" w:color="auto" w:fill="auto"/>
            <w:vAlign w:val="center"/>
          </w:tcPr>
          <w:p w14:paraId="675B4B40" w14:textId="77777777" w:rsidR="003368BE" w:rsidRPr="00487BA3" w:rsidRDefault="007C5D59" w:rsidP="003B5833">
            <w:pPr>
              <w:spacing w:before="60" w:after="60"/>
              <w:jc w:val="center"/>
              <w:rPr>
                <w:sz w:val="16"/>
                <w:szCs w:val="16"/>
              </w:rPr>
            </w:pPr>
            <w:r w:rsidRPr="00487BA3">
              <w:rPr>
                <w:sz w:val="16"/>
                <w:szCs w:val="16"/>
              </w:rPr>
              <w:t>3</w:t>
            </w:r>
          </w:p>
        </w:tc>
        <w:tc>
          <w:tcPr>
            <w:tcW w:w="803" w:type="pct"/>
            <w:shd w:val="clear" w:color="auto" w:fill="auto"/>
            <w:vAlign w:val="center"/>
          </w:tcPr>
          <w:p w14:paraId="3462D062" w14:textId="77777777" w:rsidR="003368BE" w:rsidRPr="00487BA3" w:rsidRDefault="007C5D59" w:rsidP="003B5833">
            <w:pPr>
              <w:spacing w:before="60" w:after="60"/>
              <w:jc w:val="center"/>
              <w:rPr>
                <w:sz w:val="16"/>
                <w:szCs w:val="16"/>
              </w:rPr>
            </w:pPr>
            <w:r w:rsidRPr="00487BA3">
              <w:rPr>
                <w:sz w:val="16"/>
                <w:szCs w:val="16"/>
              </w:rPr>
              <w:t>1</w:t>
            </w:r>
          </w:p>
        </w:tc>
        <w:tc>
          <w:tcPr>
            <w:tcW w:w="626" w:type="pct"/>
            <w:shd w:val="clear" w:color="auto" w:fill="auto"/>
          </w:tcPr>
          <w:p w14:paraId="4DE11C4A" w14:textId="77777777" w:rsidR="003368BE" w:rsidRPr="00487BA3" w:rsidRDefault="007C5D59" w:rsidP="003B5833">
            <w:pPr>
              <w:spacing w:before="60" w:after="60"/>
              <w:jc w:val="center"/>
              <w:rPr>
                <w:sz w:val="16"/>
                <w:szCs w:val="16"/>
              </w:rPr>
            </w:pPr>
            <w:r w:rsidRPr="00487BA3">
              <w:rPr>
                <w:sz w:val="16"/>
                <w:szCs w:val="16"/>
              </w:rPr>
              <w:t>-</w:t>
            </w:r>
          </w:p>
        </w:tc>
        <w:tc>
          <w:tcPr>
            <w:tcW w:w="705" w:type="pct"/>
            <w:shd w:val="clear" w:color="auto" w:fill="auto"/>
          </w:tcPr>
          <w:p w14:paraId="500710CF" w14:textId="77777777" w:rsidR="003368BE" w:rsidRPr="00487BA3" w:rsidRDefault="007C5D59" w:rsidP="003B5833">
            <w:pPr>
              <w:spacing w:before="60" w:after="60"/>
              <w:jc w:val="center"/>
              <w:rPr>
                <w:sz w:val="16"/>
                <w:szCs w:val="16"/>
              </w:rPr>
            </w:pPr>
            <w:r w:rsidRPr="00487BA3">
              <w:rPr>
                <w:sz w:val="16"/>
                <w:szCs w:val="16"/>
              </w:rPr>
              <w:t>-</w:t>
            </w:r>
          </w:p>
        </w:tc>
        <w:tc>
          <w:tcPr>
            <w:tcW w:w="776" w:type="pct"/>
            <w:shd w:val="clear" w:color="auto" w:fill="auto"/>
          </w:tcPr>
          <w:p w14:paraId="3A1CAB71" w14:textId="77777777" w:rsidR="003368BE" w:rsidRPr="00487BA3" w:rsidRDefault="007C5D59" w:rsidP="003B5833">
            <w:pPr>
              <w:spacing w:before="60" w:after="60"/>
              <w:jc w:val="center"/>
              <w:rPr>
                <w:sz w:val="16"/>
                <w:szCs w:val="16"/>
              </w:rPr>
            </w:pPr>
            <w:r w:rsidRPr="00487BA3">
              <w:rPr>
                <w:sz w:val="16"/>
                <w:szCs w:val="16"/>
              </w:rPr>
              <w:t>-</w:t>
            </w:r>
          </w:p>
        </w:tc>
      </w:tr>
      <w:tr w:rsidR="003368BE" w:rsidRPr="00487BA3" w14:paraId="19208CD4" w14:textId="77777777" w:rsidTr="009C4150">
        <w:trPr>
          <w:jc w:val="center"/>
        </w:trPr>
        <w:tc>
          <w:tcPr>
            <w:tcW w:w="331" w:type="pct"/>
            <w:shd w:val="clear" w:color="auto" w:fill="FDE9D9" w:themeFill="accent6" w:themeFillTint="33"/>
            <w:vAlign w:val="center"/>
          </w:tcPr>
          <w:p w14:paraId="40D682F9" w14:textId="77777777" w:rsidR="003368BE" w:rsidRPr="00487BA3" w:rsidRDefault="003368BE" w:rsidP="003B5833">
            <w:pPr>
              <w:spacing w:before="60" w:after="60"/>
              <w:jc w:val="center"/>
              <w:rPr>
                <w:sz w:val="16"/>
                <w:szCs w:val="16"/>
              </w:rPr>
            </w:pPr>
            <w:r w:rsidRPr="00487BA3">
              <w:rPr>
                <w:sz w:val="16"/>
                <w:szCs w:val="16"/>
              </w:rPr>
              <w:lastRenderedPageBreak/>
              <w:t>10.</w:t>
            </w:r>
          </w:p>
        </w:tc>
        <w:tc>
          <w:tcPr>
            <w:tcW w:w="917" w:type="pct"/>
            <w:shd w:val="clear" w:color="auto" w:fill="auto"/>
            <w:vAlign w:val="center"/>
          </w:tcPr>
          <w:p w14:paraId="006B6D24" w14:textId="77777777" w:rsidR="003368BE" w:rsidRPr="00487BA3" w:rsidRDefault="003368BE" w:rsidP="003B5833">
            <w:pPr>
              <w:spacing w:before="60" w:after="60"/>
              <w:jc w:val="center"/>
              <w:rPr>
                <w:sz w:val="16"/>
              </w:rPr>
            </w:pPr>
            <w:r w:rsidRPr="00487BA3">
              <w:rPr>
                <w:sz w:val="16"/>
                <w:szCs w:val="16"/>
              </w:rPr>
              <w:t>Radziechowy-Wieprz</w:t>
            </w:r>
          </w:p>
        </w:tc>
        <w:tc>
          <w:tcPr>
            <w:tcW w:w="841" w:type="pct"/>
            <w:shd w:val="clear" w:color="auto" w:fill="auto"/>
            <w:vAlign w:val="center"/>
          </w:tcPr>
          <w:p w14:paraId="3446BA06" w14:textId="77777777" w:rsidR="003368BE" w:rsidRPr="00487BA3" w:rsidRDefault="00CD2DAF" w:rsidP="003B5833">
            <w:pPr>
              <w:spacing w:before="60" w:after="60"/>
              <w:jc w:val="center"/>
              <w:rPr>
                <w:sz w:val="16"/>
                <w:szCs w:val="16"/>
              </w:rPr>
            </w:pPr>
            <w:r w:rsidRPr="00487BA3">
              <w:rPr>
                <w:sz w:val="16"/>
                <w:szCs w:val="16"/>
              </w:rPr>
              <w:t>2</w:t>
            </w:r>
          </w:p>
        </w:tc>
        <w:tc>
          <w:tcPr>
            <w:tcW w:w="803" w:type="pct"/>
            <w:shd w:val="clear" w:color="auto" w:fill="auto"/>
            <w:vAlign w:val="center"/>
          </w:tcPr>
          <w:p w14:paraId="185B37A6" w14:textId="77777777" w:rsidR="003368BE" w:rsidRPr="00487BA3" w:rsidRDefault="00CD2DAF" w:rsidP="003B5833">
            <w:pPr>
              <w:spacing w:before="60" w:after="60"/>
              <w:jc w:val="center"/>
              <w:rPr>
                <w:sz w:val="16"/>
                <w:szCs w:val="16"/>
              </w:rPr>
            </w:pPr>
            <w:r w:rsidRPr="00487BA3">
              <w:rPr>
                <w:sz w:val="16"/>
                <w:szCs w:val="16"/>
              </w:rPr>
              <w:t>-</w:t>
            </w:r>
          </w:p>
        </w:tc>
        <w:tc>
          <w:tcPr>
            <w:tcW w:w="626" w:type="pct"/>
            <w:shd w:val="clear" w:color="auto" w:fill="auto"/>
          </w:tcPr>
          <w:p w14:paraId="7E729482" w14:textId="77777777" w:rsidR="003368BE" w:rsidRPr="00487BA3" w:rsidRDefault="00CD2DAF" w:rsidP="003B5833">
            <w:pPr>
              <w:spacing w:before="60" w:after="60"/>
              <w:jc w:val="center"/>
              <w:rPr>
                <w:sz w:val="16"/>
                <w:szCs w:val="16"/>
              </w:rPr>
            </w:pPr>
            <w:r w:rsidRPr="00487BA3">
              <w:rPr>
                <w:sz w:val="16"/>
                <w:szCs w:val="16"/>
              </w:rPr>
              <w:t>-</w:t>
            </w:r>
          </w:p>
        </w:tc>
        <w:tc>
          <w:tcPr>
            <w:tcW w:w="705" w:type="pct"/>
            <w:shd w:val="clear" w:color="auto" w:fill="auto"/>
          </w:tcPr>
          <w:p w14:paraId="0CB84670" w14:textId="77777777" w:rsidR="003368BE" w:rsidRPr="00487BA3" w:rsidRDefault="00CD2DAF" w:rsidP="003B5833">
            <w:pPr>
              <w:spacing w:before="60" w:after="60"/>
              <w:jc w:val="center"/>
              <w:rPr>
                <w:sz w:val="16"/>
                <w:szCs w:val="16"/>
              </w:rPr>
            </w:pPr>
            <w:r w:rsidRPr="00487BA3">
              <w:rPr>
                <w:sz w:val="16"/>
                <w:szCs w:val="16"/>
              </w:rPr>
              <w:t>-</w:t>
            </w:r>
          </w:p>
        </w:tc>
        <w:tc>
          <w:tcPr>
            <w:tcW w:w="776" w:type="pct"/>
            <w:shd w:val="clear" w:color="auto" w:fill="auto"/>
          </w:tcPr>
          <w:p w14:paraId="1472F4A8" w14:textId="77777777" w:rsidR="003368BE" w:rsidRPr="00487BA3" w:rsidRDefault="00CD2DAF" w:rsidP="003B5833">
            <w:pPr>
              <w:spacing w:before="60" w:after="60"/>
              <w:jc w:val="center"/>
              <w:rPr>
                <w:sz w:val="16"/>
                <w:szCs w:val="16"/>
              </w:rPr>
            </w:pPr>
            <w:r w:rsidRPr="00487BA3">
              <w:rPr>
                <w:sz w:val="16"/>
                <w:szCs w:val="16"/>
              </w:rPr>
              <w:t>-</w:t>
            </w:r>
          </w:p>
        </w:tc>
      </w:tr>
      <w:tr w:rsidR="003368BE" w:rsidRPr="00487BA3" w14:paraId="1163CDE4" w14:textId="77777777" w:rsidTr="009C4150">
        <w:trPr>
          <w:jc w:val="center"/>
        </w:trPr>
        <w:tc>
          <w:tcPr>
            <w:tcW w:w="331" w:type="pct"/>
            <w:shd w:val="clear" w:color="auto" w:fill="FDE9D9" w:themeFill="accent6" w:themeFillTint="33"/>
            <w:vAlign w:val="center"/>
          </w:tcPr>
          <w:p w14:paraId="10C7528C" w14:textId="77777777" w:rsidR="003368BE" w:rsidRPr="00487BA3" w:rsidRDefault="003368BE" w:rsidP="003B5833">
            <w:pPr>
              <w:spacing w:before="60" w:after="60"/>
              <w:jc w:val="center"/>
              <w:rPr>
                <w:sz w:val="16"/>
                <w:szCs w:val="16"/>
              </w:rPr>
            </w:pPr>
            <w:r w:rsidRPr="00487BA3">
              <w:rPr>
                <w:sz w:val="16"/>
                <w:szCs w:val="16"/>
              </w:rPr>
              <w:t>11.</w:t>
            </w:r>
          </w:p>
        </w:tc>
        <w:tc>
          <w:tcPr>
            <w:tcW w:w="917" w:type="pct"/>
            <w:shd w:val="clear" w:color="auto" w:fill="auto"/>
            <w:vAlign w:val="center"/>
          </w:tcPr>
          <w:p w14:paraId="49B67ACF" w14:textId="77777777" w:rsidR="003368BE" w:rsidRPr="00487BA3" w:rsidRDefault="003368BE" w:rsidP="003B5833">
            <w:pPr>
              <w:spacing w:before="60" w:after="60"/>
              <w:jc w:val="center"/>
              <w:rPr>
                <w:sz w:val="16"/>
              </w:rPr>
            </w:pPr>
            <w:r w:rsidRPr="00487BA3">
              <w:rPr>
                <w:sz w:val="16"/>
                <w:szCs w:val="16"/>
              </w:rPr>
              <w:t>Rajcza</w:t>
            </w:r>
          </w:p>
        </w:tc>
        <w:tc>
          <w:tcPr>
            <w:tcW w:w="841" w:type="pct"/>
            <w:vAlign w:val="center"/>
          </w:tcPr>
          <w:p w14:paraId="789228A5" w14:textId="77777777" w:rsidR="003368BE" w:rsidRPr="00487BA3" w:rsidRDefault="00901ADA" w:rsidP="003B5833">
            <w:pPr>
              <w:spacing w:before="60" w:after="60"/>
              <w:jc w:val="center"/>
              <w:rPr>
                <w:sz w:val="16"/>
                <w:szCs w:val="16"/>
              </w:rPr>
            </w:pPr>
            <w:r w:rsidRPr="00487BA3">
              <w:rPr>
                <w:sz w:val="16"/>
                <w:szCs w:val="16"/>
              </w:rPr>
              <w:t>11</w:t>
            </w:r>
          </w:p>
        </w:tc>
        <w:tc>
          <w:tcPr>
            <w:tcW w:w="803" w:type="pct"/>
            <w:vAlign w:val="center"/>
          </w:tcPr>
          <w:p w14:paraId="1A2E2CCB" w14:textId="77777777" w:rsidR="003368BE" w:rsidRPr="00487BA3" w:rsidRDefault="005A4452" w:rsidP="003B5833">
            <w:pPr>
              <w:spacing w:before="60" w:after="60"/>
              <w:jc w:val="center"/>
              <w:rPr>
                <w:sz w:val="16"/>
                <w:szCs w:val="16"/>
              </w:rPr>
            </w:pPr>
            <w:r w:rsidRPr="00487BA3">
              <w:rPr>
                <w:sz w:val="16"/>
                <w:szCs w:val="16"/>
              </w:rPr>
              <w:t>2</w:t>
            </w:r>
          </w:p>
        </w:tc>
        <w:tc>
          <w:tcPr>
            <w:tcW w:w="626" w:type="pct"/>
          </w:tcPr>
          <w:p w14:paraId="78791C1E" w14:textId="77777777" w:rsidR="003368BE" w:rsidRPr="00487BA3" w:rsidRDefault="00901ADA" w:rsidP="003B5833">
            <w:pPr>
              <w:spacing w:before="60" w:after="60"/>
              <w:jc w:val="center"/>
              <w:rPr>
                <w:sz w:val="16"/>
                <w:szCs w:val="16"/>
              </w:rPr>
            </w:pPr>
            <w:r w:rsidRPr="00487BA3">
              <w:rPr>
                <w:sz w:val="16"/>
                <w:szCs w:val="16"/>
              </w:rPr>
              <w:t>-</w:t>
            </w:r>
          </w:p>
        </w:tc>
        <w:tc>
          <w:tcPr>
            <w:tcW w:w="705" w:type="pct"/>
          </w:tcPr>
          <w:p w14:paraId="5938A9D3" w14:textId="77777777" w:rsidR="003368BE" w:rsidRPr="00487BA3" w:rsidRDefault="00901ADA" w:rsidP="003B5833">
            <w:pPr>
              <w:spacing w:before="60" w:after="60"/>
              <w:jc w:val="center"/>
              <w:rPr>
                <w:sz w:val="16"/>
                <w:szCs w:val="16"/>
              </w:rPr>
            </w:pPr>
            <w:r w:rsidRPr="00487BA3">
              <w:rPr>
                <w:sz w:val="16"/>
                <w:szCs w:val="16"/>
              </w:rPr>
              <w:t>-</w:t>
            </w:r>
          </w:p>
        </w:tc>
        <w:tc>
          <w:tcPr>
            <w:tcW w:w="776" w:type="pct"/>
          </w:tcPr>
          <w:p w14:paraId="6DD7F877" w14:textId="77777777" w:rsidR="003368BE" w:rsidRPr="00487BA3" w:rsidRDefault="00901ADA" w:rsidP="003B5833">
            <w:pPr>
              <w:spacing w:before="60" w:after="60"/>
              <w:jc w:val="center"/>
              <w:rPr>
                <w:sz w:val="16"/>
                <w:szCs w:val="16"/>
              </w:rPr>
            </w:pPr>
            <w:r w:rsidRPr="00487BA3">
              <w:rPr>
                <w:sz w:val="16"/>
                <w:szCs w:val="16"/>
              </w:rPr>
              <w:t>-</w:t>
            </w:r>
          </w:p>
        </w:tc>
      </w:tr>
      <w:tr w:rsidR="008E5C46" w:rsidRPr="00487BA3" w14:paraId="1E6F9A16" w14:textId="77777777" w:rsidTr="009C4150">
        <w:trPr>
          <w:jc w:val="center"/>
        </w:trPr>
        <w:tc>
          <w:tcPr>
            <w:tcW w:w="331" w:type="pct"/>
            <w:shd w:val="clear" w:color="auto" w:fill="FDE9D9" w:themeFill="accent6" w:themeFillTint="33"/>
            <w:vAlign w:val="center"/>
          </w:tcPr>
          <w:p w14:paraId="3CDE6398" w14:textId="77777777" w:rsidR="008E5C46" w:rsidRPr="00487BA3" w:rsidRDefault="008E5C46" w:rsidP="003B5833">
            <w:pPr>
              <w:spacing w:before="60" w:after="60"/>
              <w:jc w:val="center"/>
              <w:rPr>
                <w:sz w:val="16"/>
                <w:szCs w:val="16"/>
              </w:rPr>
            </w:pPr>
            <w:r w:rsidRPr="00487BA3">
              <w:rPr>
                <w:sz w:val="16"/>
                <w:szCs w:val="16"/>
              </w:rPr>
              <w:t>12.</w:t>
            </w:r>
          </w:p>
        </w:tc>
        <w:tc>
          <w:tcPr>
            <w:tcW w:w="917" w:type="pct"/>
            <w:shd w:val="clear" w:color="auto" w:fill="auto"/>
            <w:vAlign w:val="center"/>
          </w:tcPr>
          <w:p w14:paraId="3A9F87CD" w14:textId="77777777" w:rsidR="008E5C46" w:rsidRPr="00487BA3" w:rsidRDefault="008E5C46" w:rsidP="003B5833">
            <w:pPr>
              <w:spacing w:before="60" w:after="60"/>
              <w:jc w:val="center"/>
              <w:rPr>
                <w:sz w:val="16"/>
              </w:rPr>
            </w:pPr>
            <w:r w:rsidRPr="00487BA3">
              <w:rPr>
                <w:sz w:val="16"/>
                <w:szCs w:val="16"/>
              </w:rPr>
              <w:t>Ślemień</w:t>
            </w:r>
          </w:p>
        </w:tc>
        <w:tc>
          <w:tcPr>
            <w:tcW w:w="841" w:type="pct"/>
            <w:shd w:val="clear" w:color="auto" w:fill="auto"/>
            <w:vAlign w:val="center"/>
          </w:tcPr>
          <w:p w14:paraId="15298530" w14:textId="77777777" w:rsidR="008E5C46" w:rsidRPr="00487BA3" w:rsidRDefault="008E5C46" w:rsidP="003B5833">
            <w:pPr>
              <w:spacing w:before="60" w:after="60"/>
              <w:jc w:val="center"/>
              <w:rPr>
                <w:sz w:val="16"/>
                <w:szCs w:val="16"/>
              </w:rPr>
            </w:pPr>
            <w:r w:rsidRPr="00487BA3">
              <w:rPr>
                <w:sz w:val="16"/>
                <w:szCs w:val="16"/>
              </w:rPr>
              <w:t>4</w:t>
            </w:r>
          </w:p>
        </w:tc>
        <w:tc>
          <w:tcPr>
            <w:tcW w:w="803" w:type="pct"/>
            <w:shd w:val="clear" w:color="auto" w:fill="auto"/>
            <w:vAlign w:val="center"/>
          </w:tcPr>
          <w:p w14:paraId="74E74160" w14:textId="77777777" w:rsidR="008E5C46" w:rsidRPr="00487BA3" w:rsidRDefault="008E5C46" w:rsidP="003B5833">
            <w:pPr>
              <w:spacing w:before="60" w:after="60"/>
              <w:jc w:val="center"/>
              <w:rPr>
                <w:sz w:val="16"/>
                <w:szCs w:val="16"/>
              </w:rPr>
            </w:pPr>
            <w:r w:rsidRPr="00487BA3">
              <w:rPr>
                <w:sz w:val="16"/>
                <w:szCs w:val="16"/>
              </w:rPr>
              <w:t>2</w:t>
            </w:r>
          </w:p>
        </w:tc>
        <w:tc>
          <w:tcPr>
            <w:tcW w:w="626" w:type="pct"/>
            <w:shd w:val="clear" w:color="auto" w:fill="auto"/>
            <w:vAlign w:val="center"/>
          </w:tcPr>
          <w:p w14:paraId="66C3EFE4" w14:textId="77777777" w:rsidR="008E5C46" w:rsidRPr="00487BA3" w:rsidRDefault="005A4452" w:rsidP="003B5833">
            <w:pPr>
              <w:spacing w:before="60" w:after="60"/>
              <w:jc w:val="center"/>
              <w:rPr>
                <w:sz w:val="16"/>
                <w:szCs w:val="16"/>
              </w:rPr>
            </w:pPr>
            <w:r w:rsidRPr="00487BA3">
              <w:rPr>
                <w:sz w:val="16"/>
                <w:szCs w:val="16"/>
              </w:rPr>
              <w:t>1</w:t>
            </w:r>
          </w:p>
        </w:tc>
        <w:tc>
          <w:tcPr>
            <w:tcW w:w="705" w:type="pct"/>
            <w:shd w:val="clear" w:color="auto" w:fill="auto"/>
            <w:vAlign w:val="center"/>
          </w:tcPr>
          <w:p w14:paraId="05D6ECF3" w14:textId="77777777" w:rsidR="008E5C46" w:rsidRPr="00487BA3" w:rsidRDefault="005A4452" w:rsidP="003B5833">
            <w:pPr>
              <w:spacing w:before="60" w:after="60"/>
              <w:jc w:val="center"/>
              <w:rPr>
                <w:sz w:val="16"/>
                <w:szCs w:val="16"/>
              </w:rPr>
            </w:pPr>
            <w:r w:rsidRPr="00487BA3">
              <w:rPr>
                <w:sz w:val="16"/>
                <w:szCs w:val="16"/>
              </w:rPr>
              <w:t>3</w:t>
            </w:r>
          </w:p>
        </w:tc>
        <w:tc>
          <w:tcPr>
            <w:tcW w:w="776" w:type="pct"/>
            <w:shd w:val="clear" w:color="auto" w:fill="auto"/>
            <w:vAlign w:val="center"/>
          </w:tcPr>
          <w:p w14:paraId="214CE811" w14:textId="77777777" w:rsidR="008E5C46" w:rsidRPr="00487BA3" w:rsidRDefault="005A4452" w:rsidP="003B5833">
            <w:pPr>
              <w:spacing w:before="60" w:after="60"/>
              <w:jc w:val="center"/>
              <w:rPr>
                <w:sz w:val="16"/>
                <w:szCs w:val="16"/>
              </w:rPr>
            </w:pPr>
            <w:r w:rsidRPr="00487BA3">
              <w:rPr>
                <w:sz w:val="16"/>
                <w:szCs w:val="16"/>
              </w:rPr>
              <w:t>-</w:t>
            </w:r>
          </w:p>
        </w:tc>
      </w:tr>
      <w:tr w:rsidR="008E5C46" w:rsidRPr="00487BA3" w14:paraId="6C7BFCF7" w14:textId="77777777" w:rsidTr="009C4150">
        <w:trPr>
          <w:jc w:val="center"/>
        </w:trPr>
        <w:tc>
          <w:tcPr>
            <w:tcW w:w="331" w:type="pct"/>
            <w:shd w:val="clear" w:color="auto" w:fill="FDE9D9" w:themeFill="accent6" w:themeFillTint="33"/>
            <w:vAlign w:val="center"/>
          </w:tcPr>
          <w:p w14:paraId="3A770387" w14:textId="77777777" w:rsidR="008E5C46" w:rsidRPr="00487BA3" w:rsidRDefault="008E5C46" w:rsidP="003B5833">
            <w:pPr>
              <w:spacing w:before="60" w:after="60"/>
              <w:jc w:val="center"/>
              <w:rPr>
                <w:sz w:val="16"/>
                <w:szCs w:val="16"/>
              </w:rPr>
            </w:pPr>
            <w:r w:rsidRPr="00487BA3">
              <w:rPr>
                <w:sz w:val="16"/>
                <w:szCs w:val="16"/>
              </w:rPr>
              <w:t>13.</w:t>
            </w:r>
          </w:p>
        </w:tc>
        <w:tc>
          <w:tcPr>
            <w:tcW w:w="917" w:type="pct"/>
            <w:shd w:val="clear" w:color="auto" w:fill="auto"/>
            <w:vAlign w:val="center"/>
          </w:tcPr>
          <w:p w14:paraId="02CF1B1A" w14:textId="77777777" w:rsidR="008E5C46" w:rsidRPr="00487BA3" w:rsidRDefault="008E5C46" w:rsidP="003B5833">
            <w:pPr>
              <w:spacing w:before="60" w:after="60"/>
              <w:jc w:val="center"/>
              <w:rPr>
                <w:sz w:val="16"/>
              </w:rPr>
            </w:pPr>
            <w:r w:rsidRPr="00487BA3">
              <w:rPr>
                <w:sz w:val="16"/>
                <w:szCs w:val="16"/>
              </w:rPr>
              <w:t>Świnna</w:t>
            </w:r>
          </w:p>
        </w:tc>
        <w:tc>
          <w:tcPr>
            <w:tcW w:w="841" w:type="pct"/>
            <w:vAlign w:val="center"/>
          </w:tcPr>
          <w:p w14:paraId="5E4F6BBE" w14:textId="77777777" w:rsidR="008E5C46" w:rsidRPr="00487BA3" w:rsidRDefault="008E5C46" w:rsidP="003B5833">
            <w:pPr>
              <w:spacing w:before="60" w:after="60"/>
              <w:jc w:val="center"/>
              <w:rPr>
                <w:sz w:val="16"/>
                <w:szCs w:val="16"/>
              </w:rPr>
            </w:pPr>
            <w:r w:rsidRPr="00487BA3">
              <w:rPr>
                <w:sz w:val="16"/>
                <w:szCs w:val="16"/>
              </w:rPr>
              <w:t>1</w:t>
            </w:r>
          </w:p>
        </w:tc>
        <w:tc>
          <w:tcPr>
            <w:tcW w:w="803" w:type="pct"/>
            <w:vAlign w:val="center"/>
          </w:tcPr>
          <w:p w14:paraId="27E533D1" w14:textId="77777777" w:rsidR="008E5C46" w:rsidRPr="00487BA3" w:rsidRDefault="008E5C46" w:rsidP="003B5833">
            <w:pPr>
              <w:spacing w:before="60" w:after="60"/>
              <w:jc w:val="center"/>
              <w:rPr>
                <w:sz w:val="16"/>
                <w:szCs w:val="16"/>
              </w:rPr>
            </w:pPr>
            <w:r w:rsidRPr="00487BA3">
              <w:rPr>
                <w:sz w:val="16"/>
                <w:szCs w:val="16"/>
              </w:rPr>
              <w:t>1</w:t>
            </w:r>
          </w:p>
        </w:tc>
        <w:tc>
          <w:tcPr>
            <w:tcW w:w="626" w:type="pct"/>
          </w:tcPr>
          <w:p w14:paraId="1F01909A" w14:textId="77777777" w:rsidR="008E5C46" w:rsidRPr="00487BA3" w:rsidRDefault="008E5C46" w:rsidP="003B5833">
            <w:pPr>
              <w:spacing w:before="60" w:after="60"/>
              <w:jc w:val="center"/>
              <w:rPr>
                <w:sz w:val="16"/>
                <w:szCs w:val="16"/>
              </w:rPr>
            </w:pPr>
            <w:r w:rsidRPr="00487BA3">
              <w:rPr>
                <w:sz w:val="16"/>
                <w:szCs w:val="16"/>
              </w:rPr>
              <w:t>-</w:t>
            </w:r>
          </w:p>
        </w:tc>
        <w:tc>
          <w:tcPr>
            <w:tcW w:w="705" w:type="pct"/>
          </w:tcPr>
          <w:p w14:paraId="1A1515DA" w14:textId="77777777" w:rsidR="008E5C46" w:rsidRPr="00487BA3" w:rsidRDefault="008E5C46" w:rsidP="003B5833">
            <w:pPr>
              <w:spacing w:before="60" w:after="60"/>
              <w:jc w:val="center"/>
              <w:rPr>
                <w:sz w:val="16"/>
                <w:szCs w:val="16"/>
              </w:rPr>
            </w:pPr>
            <w:r w:rsidRPr="00487BA3">
              <w:rPr>
                <w:sz w:val="16"/>
                <w:szCs w:val="16"/>
              </w:rPr>
              <w:t>-</w:t>
            </w:r>
          </w:p>
        </w:tc>
        <w:tc>
          <w:tcPr>
            <w:tcW w:w="776" w:type="pct"/>
          </w:tcPr>
          <w:p w14:paraId="35F3FE9F" w14:textId="77777777" w:rsidR="008E5C46" w:rsidRPr="00487BA3" w:rsidRDefault="008E5C46" w:rsidP="003B5833">
            <w:pPr>
              <w:spacing w:before="60" w:after="60"/>
              <w:jc w:val="center"/>
              <w:rPr>
                <w:sz w:val="16"/>
                <w:szCs w:val="16"/>
              </w:rPr>
            </w:pPr>
            <w:r w:rsidRPr="00487BA3">
              <w:rPr>
                <w:sz w:val="16"/>
                <w:szCs w:val="16"/>
              </w:rPr>
              <w:t>-</w:t>
            </w:r>
          </w:p>
        </w:tc>
      </w:tr>
      <w:tr w:rsidR="008E5C46" w:rsidRPr="00487BA3" w14:paraId="2B3089F5" w14:textId="77777777" w:rsidTr="009C4150">
        <w:trPr>
          <w:jc w:val="center"/>
        </w:trPr>
        <w:tc>
          <w:tcPr>
            <w:tcW w:w="331" w:type="pct"/>
            <w:shd w:val="clear" w:color="auto" w:fill="FDE9D9" w:themeFill="accent6" w:themeFillTint="33"/>
            <w:vAlign w:val="center"/>
          </w:tcPr>
          <w:p w14:paraId="6BA47C73" w14:textId="77777777" w:rsidR="008E5C46" w:rsidRPr="00487BA3" w:rsidRDefault="008E5C46" w:rsidP="003B5833">
            <w:pPr>
              <w:spacing w:before="60" w:after="60"/>
              <w:jc w:val="center"/>
              <w:rPr>
                <w:sz w:val="16"/>
                <w:szCs w:val="16"/>
              </w:rPr>
            </w:pPr>
            <w:r w:rsidRPr="00487BA3">
              <w:rPr>
                <w:sz w:val="16"/>
                <w:szCs w:val="16"/>
              </w:rPr>
              <w:t>14.</w:t>
            </w:r>
          </w:p>
        </w:tc>
        <w:tc>
          <w:tcPr>
            <w:tcW w:w="917" w:type="pct"/>
            <w:shd w:val="clear" w:color="auto" w:fill="auto"/>
            <w:vAlign w:val="center"/>
          </w:tcPr>
          <w:p w14:paraId="20473733" w14:textId="77777777" w:rsidR="008E5C46" w:rsidRPr="00487BA3" w:rsidRDefault="008E5C46" w:rsidP="003B5833">
            <w:pPr>
              <w:spacing w:before="60" w:after="60"/>
              <w:jc w:val="center"/>
              <w:rPr>
                <w:sz w:val="16"/>
              </w:rPr>
            </w:pPr>
            <w:r w:rsidRPr="00487BA3">
              <w:rPr>
                <w:sz w:val="16"/>
                <w:szCs w:val="16"/>
              </w:rPr>
              <w:t>Węgierska Górka</w:t>
            </w:r>
          </w:p>
        </w:tc>
        <w:tc>
          <w:tcPr>
            <w:tcW w:w="841" w:type="pct"/>
            <w:vAlign w:val="center"/>
          </w:tcPr>
          <w:p w14:paraId="671D56E6" w14:textId="77777777" w:rsidR="008E5C46" w:rsidRPr="00487BA3" w:rsidRDefault="0058568F" w:rsidP="003B5833">
            <w:pPr>
              <w:spacing w:before="60" w:after="60"/>
              <w:jc w:val="center"/>
              <w:rPr>
                <w:sz w:val="16"/>
                <w:szCs w:val="16"/>
              </w:rPr>
            </w:pPr>
            <w:r w:rsidRPr="00487BA3">
              <w:rPr>
                <w:sz w:val="16"/>
                <w:szCs w:val="16"/>
              </w:rPr>
              <w:t>6</w:t>
            </w:r>
          </w:p>
        </w:tc>
        <w:tc>
          <w:tcPr>
            <w:tcW w:w="803" w:type="pct"/>
            <w:vAlign w:val="center"/>
          </w:tcPr>
          <w:p w14:paraId="6B9B984F" w14:textId="77777777" w:rsidR="008E5C46" w:rsidRPr="00487BA3" w:rsidRDefault="0058568F" w:rsidP="003B5833">
            <w:pPr>
              <w:spacing w:before="60" w:after="60"/>
              <w:jc w:val="center"/>
              <w:rPr>
                <w:sz w:val="16"/>
                <w:szCs w:val="16"/>
              </w:rPr>
            </w:pPr>
            <w:r w:rsidRPr="00487BA3">
              <w:rPr>
                <w:sz w:val="16"/>
                <w:szCs w:val="16"/>
              </w:rPr>
              <w:t>1</w:t>
            </w:r>
          </w:p>
        </w:tc>
        <w:tc>
          <w:tcPr>
            <w:tcW w:w="626" w:type="pct"/>
          </w:tcPr>
          <w:p w14:paraId="4B2EF7F9" w14:textId="77777777" w:rsidR="008E5C46" w:rsidRPr="00487BA3" w:rsidRDefault="0058568F" w:rsidP="003B5833">
            <w:pPr>
              <w:spacing w:before="60" w:after="60"/>
              <w:jc w:val="center"/>
              <w:rPr>
                <w:sz w:val="16"/>
                <w:szCs w:val="16"/>
              </w:rPr>
            </w:pPr>
            <w:r w:rsidRPr="00487BA3">
              <w:rPr>
                <w:sz w:val="16"/>
                <w:szCs w:val="16"/>
              </w:rPr>
              <w:t>1</w:t>
            </w:r>
          </w:p>
        </w:tc>
        <w:tc>
          <w:tcPr>
            <w:tcW w:w="705" w:type="pct"/>
          </w:tcPr>
          <w:p w14:paraId="63EBED3D" w14:textId="77777777" w:rsidR="008E5C46" w:rsidRPr="00487BA3" w:rsidRDefault="0058568F" w:rsidP="003B5833">
            <w:pPr>
              <w:spacing w:before="60" w:after="60"/>
              <w:jc w:val="center"/>
              <w:rPr>
                <w:sz w:val="16"/>
                <w:szCs w:val="16"/>
              </w:rPr>
            </w:pPr>
            <w:r w:rsidRPr="00487BA3">
              <w:rPr>
                <w:sz w:val="16"/>
                <w:szCs w:val="16"/>
              </w:rPr>
              <w:t>-</w:t>
            </w:r>
          </w:p>
        </w:tc>
        <w:tc>
          <w:tcPr>
            <w:tcW w:w="776" w:type="pct"/>
          </w:tcPr>
          <w:p w14:paraId="6CF91892" w14:textId="77777777" w:rsidR="008E5C46" w:rsidRPr="00487BA3" w:rsidRDefault="0058568F" w:rsidP="003B5833">
            <w:pPr>
              <w:spacing w:before="60" w:after="60"/>
              <w:jc w:val="center"/>
              <w:rPr>
                <w:sz w:val="16"/>
                <w:szCs w:val="16"/>
              </w:rPr>
            </w:pPr>
            <w:r w:rsidRPr="00487BA3">
              <w:rPr>
                <w:sz w:val="16"/>
                <w:szCs w:val="16"/>
              </w:rPr>
              <w:t>-</w:t>
            </w:r>
          </w:p>
        </w:tc>
      </w:tr>
      <w:tr w:rsidR="008E5C46" w:rsidRPr="00487BA3" w14:paraId="3B1F896E" w14:textId="77777777" w:rsidTr="009C4150">
        <w:trPr>
          <w:jc w:val="center"/>
        </w:trPr>
        <w:tc>
          <w:tcPr>
            <w:tcW w:w="331" w:type="pct"/>
            <w:shd w:val="clear" w:color="auto" w:fill="FDE9D9" w:themeFill="accent6" w:themeFillTint="33"/>
            <w:vAlign w:val="center"/>
          </w:tcPr>
          <w:p w14:paraId="00294BA8" w14:textId="77777777" w:rsidR="008E5C46" w:rsidRPr="00487BA3" w:rsidRDefault="008E5C46" w:rsidP="003B5833">
            <w:pPr>
              <w:spacing w:before="60" w:after="60"/>
              <w:jc w:val="center"/>
              <w:rPr>
                <w:sz w:val="16"/>
                <w:szCs w:val="16"/>
              </w:rPr>
            </w:pPr>
            <w:r w:rsidRPr="00487BA3">
              <w:rPr>
                <w:sz w:val="16"/>
                <w:szCs w:val="16"/>
              </w:rPr>
              <w:t>15.</w:t>
            </w:r>
          </w:p>
        </w:tc>
        <w:tc>
          <w:tcPr>
            <w:tcW w:w="917" w:type="pct"/>
            <w:shd w:val="clear" w:color="auto" w:fill="auto"/>
            <w:vAlign w:val="center"/>
          </w:tcPr>
          <w:p w14:paraId="4B4822BB" w14:textId="77777777" w:rsidR="008E5C46" w:rsidRPr="00487BA3" w:rsidRDefault="008E5C46" w:rsidP="003B5833">
            <w:pPr>
              <w:spacing w:before="60" w:after="60"/>
              <w:jc w:val="center"/>
              <w:rPr>
                <w:sz w:val="16"/>
              </w:rPr>
            </w:pPr>
            <w:r w:rsidRPr="00487BA3">
              <w:rPr>
                <w:sz w:val="16"/>
                <w:szCs w:val="16"/>
              </w:rPr>
              <w:t>Ujsoły</w:t>
            </w:r>
          </w:p>
        </w:tc>
        <w:tc>
          <w:tcPr>
            <w:tcW w:w="841" w:type="pct"/>
            <w:vAlign w:val="center"/>
          </w:tcPr>
          <w:p w14:paraId="29692A57" w14:textId="77777777" w:rsidR="008E5C46" w:rsidRPr="00487BA3" w:rsidRDefault="0079372D" w:rsidP="003B5833">
            <w:pPr>
              <w:spacing w:before="60" w:after="60"/>
              <w:jc w:val="center"/>
              <w:rPr>
                <w:sz w:val="16"/>
                <w:szCs w:val="16"/>
              </w:rPr>
            </w:pPr>
            <w:r w:rsidRPr="00487BA3">
              <w:rPr>
                <w:sz w:val="16"/>
                <w:szCs w:val="16"/>
              </w:rPr>
              <w:t>1</w:t>
            </w:r>
          </w:p>
        </w:tc>
        <w:tc>
          <w:tcPr>
            <w:tcW w:w="803" w:type="pct"/>
            <w:vAlign w:val="center"/>
          </w:tcPr>
          <w:p w14:paraId="428A1BA1" w14:textId="77777777" w:rsidR="008E5C46" w:rsidRPr="00487BA3" w:rsidRDefault="0079372D" w:rsidP="003B5833">
            <w:pPr>
              <w:spacing w:before="60" w:after="60"/>
              <w:jc w:val="center"/>
              <w:rPr>
                <w:sz w:val="16"/>
                <w:szCs w:val="16"/>
              </w:rPr>
            </w:pPr>
            <w:r w:rsidRPr="00487BA3">
              <w:rPr>
                <w:sz w:val="16"/>
                <w:szCs w:val="16"/>
              </w:rPr>
              <w:t>1</w:t>
            </w:r>
          </w:p>
        </w:tc>
        <w:tc>
          <w:tcPr>
            <w:tcW w:w="626" w:type="pct"/>
          </w:tcPr>
          <w:p w14:paraId="4752C907" w14:textId="77777777" w:rsidR="008E5C46" w:rsidRPr="00487BA3" w:rsidRDefault="0079372D" w:rsidP="003B5833">
            <w:pPr>
              <w:spacing w:before="60" w:after="60"/>
              <w:jc w:val="center"/>
              <w:rPr>
                <w:sz w:val="16"/>
                <w:szCs w:val="16"/>
              </w:rPr>
            </w:pPr>
            <w:r w:rsidRPr="00487BA3">
              <w:rPr>
                <w:sz w:val="16"/>
                <w:szCs w:val="16"/>
              </w:rPr>
              <w:t>-</w:t>
            </w:r>
          </w:p>
        </w:tc>
        <w:tc>
          <w:tcPr>
            <w:tcW w:w="705" w:type="pct"/>
          </w:tcPr>
          <w:p w14:paraId="4DF6EDB4" w14:textId="77777777" w:rsidR="008E5C46" w:rsidRPr="00487BA3" w:rsidRDefault="0079372D" w:rsidP="003B5833">
            <w:pPr>
              <w:spacing w:before="60" w:after="60"/>
              <w:jc w:val="center"/>
              <w:rPr>
                <w:sz w:val="16"/>
                <w:szCs w:val="16"/>
              </w:rPr>
            </w:pPr>
            <w:r w:rsidRPr="00487BA3">
              <w:rPr>
                <w:sz w:val="16"/>
                <w:szCs w:val="16"/>
              </w:rPr>
              <w:t>-</w:t>
            </w:r>
          </w:p>
        </w:tc>
        <w:tc>
          <w:tcPr>
            <w:tcW w:w="776" w:type="pct"/>
          </w:tcPr>
          <w:p w14:paraId="1509FC44" w14:textId="77777777" w:rsidR="008E5C46" w:rsidRPr="00487BA3" w:rsidRDefault="0079372D" w:rsidP="003B5833">
            <w:pPr>
              <w:spacing w:before="60" w:after="60"/>
              <w:jc w:val="center"/>
              <w:rPr>
                <w:sz w:val="16"/>
                <w:szCs w:val="16"/>
              </w:rPr>
            </w:pPr>
            <w:r w:rsidRPr="00487BA3">
              <w:rPr>
                <w:sz w:val="16"/>
                <w:szCs w:val="16"/>
              </w:rPr>
              <w:t>-</w:t>
            </w:r>
          </w:p>
        </w:tc>
      </w:tr>
      <w:tr w:rsidR="008E5C46" w:rsidRPr="00487BA3" w14:paraId="2F37AEA3" w14:textId="77777777" w:rsidTr="009C4150">
        <w:trPr>
          <w:jc w:val="center"/>
        </w:trPr>
        <w:tc>
          <w:tcPr>
            <w:tcW w:w="1248" w:type="pct"/>
            <w:gridSpan w:val="2"/>
            <w:shd w:val="clear" w:color="auto" w:fill="FDE9D9" w:themeFill="accent6" w:themeFillTint="33"/>
            <w:vAlign w:val="center"/>
          </w:tcPr>
          <w:p w14:paraId="43E81ACD" w14:textId="77777777" w:rsidR="008E5C46" w:rsidRPr="00487BA3" w:rsidRDefault="008E5C46" w:rsidP="003B5833">
            <w:pPr>
              <w:spacing w:before="60" w:after="60"/>
              <w:jc w:val="center"/>
              <w:rPr>
                <w:b/>
                <w:bCs/>
                <w:sz w:val="16"/>
                <w:szCs w:val="16"/>
              </w:rPr>
            </w:pPr>
            <w:r w:rsidRPr="00487BA3">
              <w:rPr>
                <w:b/>
                <w:bCs/>
                <w:sz w:val="16"/>
                <w:szCs w:val="16"/>
              </w:rPr>
              <w:t>Razem</w:t>
            </w:r>
          </w:p>
        </w:tc>
        <w:tc>
          <w:tcPr>
            <w:tcW w:w="841" w:type="pct"/>
            <w:shd w:val="clear" w:color="auto" w:fill="auto"/>
          </w:tcPr>
          <w:p w14:paraId="3A58FC25" w14:textId="77777777" w:rsidR="008E5C46" w:rsidRPr="00487BA3" w:rsidRDefault="005A4452" w:rsidP="003B5833">
            <w:pPr>
              <w:spacing w:before="60" w:after="60"/>
              <w:jc w:val="center"/>
              <w:rPr>
                <w:b/>
                <w:sz w:val="16"/>
                <w:szCs w:val="16"/>
              </w:rPr>
            </w:pPr>
            <w:r w:rsidRPr="00487BA3">
              <w:rPr>
                <w:b/>
                <w:sz w:val="16"/>
                <w:szCs w:val="16"/>
              </w:rPr>
              <w:t>68</w:t>
            </w:r>
          </w:p>
        </w:tc>
        <w:tc>
          <w:tcPr>
            <w:tcW w:w="803" w:type="pct"/>
            <w:shd w:val="clear" w:color="auto" w:fill="auto"/>
          </w:tcPr>
          <w:p w14:paraId="02CDF0D6" w14:textId="77777777" w:rsidR="008E5C46" w:rsidRPr="00487BA3" w:rsidRDefault="005A4452" w:rsidP="003B5833">
            <w:pPr>
              <w:spacing w:before="60" w:after="60"/>
              <w:jc w:val="center"/>
              <w:rPr>
                <w:b/>
                <w:sz w:val="16"/>
                <w:szCs w:val="16"/>
              </w:rPr>
            </w:pPr>
            <w:r w:rsidRPr="00487BA3">
              <w:rPr>
                <w:b/>
                <w:sz w:val="16"/>
                <w:szCs w:val="16"/>
              </w:rPr>
              <w:t>12</w:t>
            </w:r>
          </w:p>
        </w:tc>
        <w:tc>
          <w:tcPr>
            <w:tcW w:w="626" w:type="pct"/>
          </w:tcPr>
          <w:p w14:paraId="319CE99B" w14:textId="77777777" w:rsidR="008E5C46" w:rsidRPr="00487BA3" w:rsidRDefault="005A4452" w:rsidP="003B5833">
            <w:pPr>
              <w:spacing w:before="60" w:after="60"/>
              <w:jc w:val="center"/>
              <w:rPr>
                <w:b/>
                <w:sz w:val="16"/>
                <w:szCs w:val="16"/>
              </w:rPr>
            </w:pPr>
            <w:r w:rsidRPr="00487BA3">
              <w:rPr>
                <w:b/>
                <w:sz w:val="16"/>
                <w:szCs w:val="16"/>
              </w:rPr>
              <w:t>3</w:t>
            </w:r>
          </w:p>
        </w:tc>
        <w:tc>
          <w:tcPr>
            <w:tcW w:w="705" w:type="pct"/>
          </w:tcPr>
          <w:p w14:paraId="6BBAAB10" w14:textId="77777777" w:rsidR="008E5C46" w:rsidRPr="00487BA3" w:rsidRDefault="005A4452" w:rsidP="003B5833">
            <w:pPr>
              <w:spacing w:before="60" w:after="60"/>
              <w:jc w:val="center"/>
              <w:rPr>
                <w:b/>
                <w:sz w:val="16"/>
                <w:szCs w:val="16"/>
              </w:rPr>
            </w:pPr>
            <w:r w:rsidRPr="00487BA3">
              <w:rPr>
                <w:b/>
                <w:sz w:val="16"/>
                <w:szCs w:val="16"/>
              </w:rPr>
              <w:t>7</w:t>
            </w:r>
          </w:p>
        </w:tc>
        <w:tc>
          <w:tcPr>
            <w:tcW w:w="776" w:type="pct"/>
          </w:tcPr>
          <w:p w14:paraId="734167CA" w14:textId="77777777" w:rsidR="008E5C46" w:rsidRPr="00487BA3" w:rsidRDefault="005A4452" w:rsidP="003B5833">
            <w:pPr>
              <w:spacing w:before="60" w:after="60"/>
              <w:jc w:val="center"/>
              <w:rPr>
                <w:b/>
                <w:sz w:val="16"/>
                <w:szCs w:val="16"/>
              </w:rPr>
            </w:pPr>
            <w:r w:rsidRPr="00487BA3">
              <w:rPr>
                <w:b/>
                <w:sz w:val="16"/>
                <w:szCs w:val="16"/>
              </w:rPr>
              <w:t>1</w:t>
            </w:r>
          </w:p>
        </w:tc>
      </w:tr>
    </w:tbl>
    <w:p w14:paraId="06337F9B" w14:textId="77777777" w:rsidR="00E4038E" w:rsidRPr="00487BA3" w:rsidRDefault="00E4038E" w:rsidP="003B5833">
      <w:pPr>
        <w:spacing w:before="60" w:after="60"/>
        <w:rPr>
          <w:sz w:val="16"/>
          <w:szCs w:val="16"/>
        </w:rPr>
      </w:pPr>
      <w:r w:rsidRPr="00487BA3">
        <w:rPr>
          <w:sz w:val="16"/>
          <w:szCs w:val="16"/>
        </w:rPr>
        <w:t>Źródło: Centralny Rejestr Form Ochrony Przyrody, sta</w:t>
      </w:r>
      <w:r w:rsidR="003F1CD0" w:rsidRPr="00487BA3">
        <w:rPr>
          <w:sz w:val="16"/>
          <w:szCs w:val="16"/>
        </w:rPr>
        <w:t>n na dzień 01.09</w:t>
      </w:r>
      <w:r w:rsidRPr="00487BA3">
        <w:rPr>
          <w:sz w:val="16"/>
          <w:szCs w:val="16"/>
        </w:rPr>
        <w:t>.2022 r.</w:t>
      </w:r>
    </w:p>
    <w:p w14:paraId="00B30F5D" w14:textId="77777777" w:rsidR="00E4038E" w:rsidRPr="00487BA3" w:rsidRDefault="00E4038E" w:rsidP="003B5833">
      <w:pPr>
        <w:spacing w:before="60" w:after="60"/>
        <w:jc w:val="both"/>
        <w:rPr>
          <w:rFonts w:eastAsia="Cambria"/>
          <w:sz w:val="20"/>
          <w:szCs w:val="20"/>
        </w:rPr>
      </w:pPr>
    </w:p>
    <w:p w14:paraId="70612325" w14:textId="77777777" w:rsidR="00E4038E" w:rsidRPr="00487BA3" w:rsidRDefault="00E4038E" w:rsidP="003B5833">
      <w:pPr>
        <w:spacing w:before="60" w:after="60"/>
        <w:jc w:val="both"/>
        <w:rPr>
          <w:i/>
          <w:sz w:val="11"/>
          <w:szCs w:val="16"/>
        </w:rPr>
      </w:pPr>
      <w:r w:rsidRPr="00487BA3">
        <w:rPr>
          <w:rFonts w:eastAsia="Cambria"/>
          <w:sz w:val="20"/>
          <w:szCs w:val="20"/>
        </w:rPr>
        <w:t>W granicach p</w:t>
      </w:r>
      <w:r w:rsidR="00CA5723" w:rsidRPr="00487BA3">
        <w:rPr>
          <w:rFonts w:eastAsia="Cambria"/>
          <w:sz w:val="20"/>
          <w:szCs w:val="20"/>
        </w:rPr>
        <w:t>owiatu żywieckiego ochroną prawną objętych jest 91</w:t>
      </w:r>
      <w:r w:rsidRPr="00487BA3">
        <w:rPr>
          <w:rFonts w:eastAsia="Cambria"/>
          <w:sz w:val="20"/>
          <w:szCs w:val="20"/>
        </w:rPr>
        <w:t xml:space="preserve"> szt. pomników przyrody. Wśród nich z</w:t>
      </w:r>
      <w:r w:rsidR="00CA5723" w:rsidRPr="00487BA3">
        <w:rPr>
          <w:rFonts w:eastAsia="Cambria"/>
          <w:sz w:val="20"/>
          <w:szCs w:val="20"/>
        </w:rPr>
        <w:t>najdują się pojedyncze drzewa (68 szt.), grupy drzew (13</w:t>
      </w:r>
      <w:r w:rsidRPr="00487BA3">
        <w:rPr>
          <w:rFonts w:eastAsia="Cambria"/>
          <w:sz w:val="20"/>
          <w:szCs w:val="20"/>
        </w:rPr>
        <w:t xml:space="preserve"> szt.),</w:t>
      </w:r>
      <w:r w:rsidR="00CA5723" w:rsidRPr="00487BA3">
        <w:rPr>
          <w:rFonts w:eastAsia="Cambria"/>
          <w:sz w:val="20"/>
          <w:szCs w:val="20"/>
        </w:rPr>
        <w:t xml:space="preserve"> skały (3 szt.), jaskinie (7</w:t>
      </w:r>
      <w:r w:rsidRPr="00487BA3">
        <w:rPr>
          <w:rFonts w:eastAsia="Cambria"/>
          <w:sz w:val="20"/>
          <w:szCs w:val="20"/>
        </w:rPr>
        <w:t xml:space="preserve"> szt.)</w:t>
      </w:r>
      <w:r w:rsidR="00CA5723" w:rsidRPr="00487BA3">
        <w:rPr>
          <w:rFonts w:eastAsia="Cambria"/>
          <w:sz w:val="20"/>
          <w:szCs w:val="20"/>
        </w:rPr>
        <w:t xml:space="preserve"> oraz wodospad</w:t>
      </w:r>
      <w:r w:rsidRPr="00487BA3">
        <w:rPr>
          <w:rFonts w:eastAsia="Cambria"/>
          <w:sz w:val="20"/>
          <w:szCs w:val="20"/>
        </w:rPr>
        <w:t xml:space="preserve">. </w:t>
      </w:r>
      <w:bookmarkEnd w:id="503"/>
      <w:bookmarkEnd w:id="504"/>
      <w:bookmarkEnd w:id="505"/>
      <w:r w:rsidR="00CA5723" w:rsidRPr="00487BA3">
        <w:rPr>
          <w:rFonts w:eastAsia="Cambria"/>
          <w:sz w:val="20"/>
          <w:szCs w:val="20"/>
        </w:rPr>
        <w:t>W obrębie chronionych drzew przeważają dęby szypułkowe, modrzewie i lipy drobnolistne. Większość z tych drzew znajduje się na terenach leśnych.</w:t>
      </w:r>
    </w:p>
    <w:p w14:paraId="598E43C4" w14:textId="77777777" w:rsidR="00E4038E" w:rsidRPr="00487BA3" w:rsidRDefault="00E4038E" w:rsidP="003B5833">
      <w:pPr>
        <w:spacing w:before="60" w:after="60"/>
        <w:jc w:val="both"/>
        <w:rPr>
          <w:sz w:val="20"/>
        </w:rPr>
      </w:pPr>
    </w:p>
    <w:p w14:paraId="41CAAF36" w14:textId="77777777" w:rsidR="00E4038E" w:rsidRPr="00487BA3" w:rsidRDefault="00E4038E" w:rsidP="003B5833">
      <w:pPr>
        <w:pStyle w:val="Nagwek3"/>
        <w:numPr>
          <w:ilvl w:val="3"/>
          <w:numId w:val="11"/>
        </w:numPr>
        <w:ind w:left="1728"/>
      </w:pPr>
      <w:bookmarkStart w:id="522" w:name="_Toc516564966"/>
      <w:bookmarkStart w:id="523" w:name="_Toc516816544"/>
      <w:bookmarkStart w:id="524" w:name="_Toc106920178"/>
      <w:bookmarkStart w:id="525" w:name="_Toc115684946"/>
      <w:r w:rsidRPr="00487BA3">
        <w:t>Ochrona i zrównoważony rozwój lasów</w:t>
      </w:r>
      <w:bookmarkEnd w:id="522"/>
      <w:bookmarkEnd w:id="523"/>
      <w:bookmarkEnd w:id="524"/>
      <w:bookmarkEnd w:id="525"/>
    </w:p>
    <w:p w14:paraId="17B091DF" w14:textId="77777777" w:rsidR="00E4038E" w:rsidRPr="00487BA3" w:rsidRDefault="00E4038E" w:rsidP="003B5833">
      <w:pPr>
        <w:spacing w:before="60" w:after="60"/>
        <w:jc w:val="both"/>
        <w:rPr>
          <w:sz w:val="20"/>
          <w:szCs w:val="20"/>
        </w:rPr>
      </w:pPr>
      <w:r w:rsidRPr="00487BA3">
        <w:rPr>
          <w:sz w:val="20"/>
          <w:szCs w:val="20"/>
        </w:rPr>
        <w:t xml:space="preserve">Ogólna powierzchnia lasów na terenie powiatu </w:t>
      </w:r>
      <w:r w:rsidR="00943467" w:rsidRPr="00487BA3">
        <w:rPr>
          <w:sz w:val="20"/>
          <w:szCs w:val="20"/>
        </w:rPr>
        <w:t>żywieckiego</w:t>
      </w:r>
      <w:r w:rsidRPr="00487BA3">
        <w:rPr>
          <w:sz w:val="20"/>
          <w:szCs w:val="20"/>
        </w:rPr>
        <w:t xml:space="preserve"> w</w:t>
      </w:r>
      <w:r w:rsidR="00A66168" w:rsidRPr="00487BA3">
        <w:rPr>
          <w:sz w:val="20"/>
          <w:szCs w:val="20"/>
        </w:rPr>
        <w:t>g danych GUS na dzień 31.12.2021</w:t>
      </w:r>
      <w:r w:rsidRPr="00487BA3">
        <w:rPr>
          <w:sz w:val="20"/>
          <w:szCs w:val="20"/>
        </w:rPr>
        <w:t xml:space="preserve"> roku wynosiła </w:t>
      </w:r>
      <w:r w:rsidR="00A66168" w:rsidRPr="00487BA3">
        <w:rPr>
          <w:sz w:val="20"/>
          <w:szCs w:val="20"/>
        </w:rPr>
        <w:t>54 017,69</w:t>
      </w:r>
      <w:r w:rsidR="00A66168" w:rsidRPr="00487BA3">
        <w:rPr>
          <w:sz w:val="20"/>
          <w:szCs w:val="20"/>
          <w:vertAlign w:val="superscript"/>
        </w:rPr>
        <w:t> </w:t>
      </w:r>
      <w:r w:rsidRPr="00487BA3">
        <w:rPr>
          <w:sz w:val="20"/>
          <w:szCs w:val="20"/>
        </w:rPr>
        <w:t>ha, w tym:</w:t>
      </w:r>
    </w:p>
    <w:p w14:paraId="6BD8D706" w14:textId="77777777" w:rsidR="00E4038E" w:rsidRPr="00487BA3" w:rsidRDefault="00E4038E" w:rsidP="003B5833">
      <w:pPr>
        <w:pStyle w:val="Akapitzlist"/>
        <w:numPr>
          <w:ilvl w:val="0"/>
          <w:numId w:val="31"/>
        </w:numPr>
        <w:contextualSpacing w:val="0"/>
        <w:jc w:val="both"/>
        <w:rPr>
          <w:szCs w:val="20"/>
        </w:rPr>
      </w:pPr>
      <w:r w:rsidRPr="00487BA3">
        <w:rPr>
          <w:szCs w:val="20"/>
        </w:rPr>
        <w:t xml:space="preserve">lasy publiczne ogółem </w:t>
      </w:r>
      <w:r w:rsidR="00A66168" w:rsidRPr="00487BA3">
        <w:rPr>
          <w:szCs w:val="20"/>
        </w:rPr>
        <w:t>34 894,03</w:t>
      </w:r>
      <w:r w:rsidRPr="00487BA3">
        <w:rPr>
          <w:szCs w:val="20"/>
        </w:rPr>
        <w:t xml:space="preserve"> ha,</w:t>
      </w:r>
    </w:p>
    <w:p w14:paraId="78BDF82A" w14:textId="77777777" w:rsidR="00E4038E" w:rsidRPr="00487BA3" w:rsidRDefault="00E4038E" w:rsidP="003B5833">
      <w:pPr>
        <w:pStyle w:val="Akapitzlist"/>
        <w:numPr>
          <w:ilvl w:val="0"/>
          <w:numId w:val="46"/>
        </w:numPr>
        <w:contextualSpacing w:val="0"/>
        <w:jc w:val="both"/>
        <w:rPr>
          <w:szCs w:val="20"/>
        </w:rPr>
      </w:pPr>
      <w:r w:rsidRPr="00487BA3">
        <w:rPr>
          <w:szCs w:val="20"/>
        </w:rPr>
        <w:t>lasy publiczne Skarbu Pa</w:t>
      </w:r>
      <w:r w:rsidR="00A66168" w:rsidRPr="00487BA3">
        <w:rPr>
          <w:szCs w:val="20"/>
        </w:rPr>
        <w:t xml:space="preserve">ństwa 34 800,63 </w:t>
      </w:r>
      <w:r w:rsidRPr="00487BA3">
        <w:rPr>
          <w:szCs w:val="20"/>
        </w:rPr>
        <w:t>ha,</w:t>
      </w:r>
    </w:p>
    <w:p w14:paraId="2AE64E2F" w14:textId="77777777" w:rsidR="00E4038E" w:rsidRPr="00487BA3" w:rsidRDefault="00E4038E" w:rsidP="003B5833">
      <w:pPr>
        <w:pStyle w:val="Akapitzlist"/>
        <w:numPr>
          <w:ilvl w:val="0"/>
          <w:numId w:val="67"/>
        </w:numPr>
        <w:contextualSpacing w:val="0"/>
        <w:jc w:val="both"/>
        <w:rPr>
          <w:szCs w:val="20"/>
        </w:rPr>
      </w:pPr>
      <w:r w:rsidRPr="00487BA3">
        <w:rPr>
          <w:szCs w:val="20"/>
        </w:rPr>
        <w:t>lasy publiczne Skarbu Państwa w zarz</w:t>
      </w:r>
      <w:r w:rsidR="00A66168" w:rsidRPr="00487BA3">
        <w:rPr>
          <w:szCs w:val="20"/>
        </w:rPr>
        <w:t>ądzie Lasów Państwowych 34 666,07</w:t>
      </w:r>
      <w:r w:rsidRPr="00487BA3">
        <w:rPr>
          <w:szCs w:val="20"/>
        </w:rPr>
        <w:t xml:space="preserve"> ha,</w:t>
      </w:r>
    </w:p>
    <w:p w14:paraId="60521C57" w14:textId="77777777" w:rsidR="00A66168" w:rsidRPr="00487BA3" w:rsidRDefault="00A66168" w:rsidP="003B5833">
      <w:pPr>
        <w:pStyle w:val="Akapitzlist"/>
        <w:numPr>
          <w:ilvl w:val="0"/>
          <w:numId w:val="67"/>
        </w:numPr>
        <w:contextualSpacing w:val="0"/>
        <w:jc w:val="both"/>
        <w:rPr>
          <w:szCs w:val="20"/>
        </w:rPr>
      </w:pPr>
      <w:r w:rsidRPr="00487BA3">
        <w:rPr>
          <w:szCs w:val="20"/>
        </w:rPr>
        <w:t>lasy publiczne Skarbu Państwa w zasobie Własności Rolnej SP 15,85 h,</w:t>
      </w:r>
    </w:p>
    <w:p w14:paraId="49162972" w14:textId="77777777" w:rsidR="00A66168" w:rsidRPr="00487BA3" w:rsidRDefault="00E4038E" w:rsidP="003B5833">
      <w:pPr>
        <w:pStyle w:val="Akapitzlist"/>
        <w:numPr>
          <w:ilvl w:val="0"/>
          <w:numId w:val="31"/>
        </w:numPr>
        <w:contextualSpacing w:val="0"/>
        <w:jc w:val="both"/>
        <w:rPr>
          <w:szCs w:val="20"/>
        </w:rPr>
      </w:pPr>
      <w:r w:rsidRPr="00487BA3">
        <w:rPr>
          <w:szCs w:val="20"/>
        </w:rPr>
        <w:t>lasy</w:t>
      </w:r>
      <w:r w:rsidR="00A66168" w:rsidRPr="00487BA3">
        <w:rPr>
          <w:szCs w:val="20"/>
        </w:rPr>
        <w:t xml:space="preserve"> publiczne gminne 13,40 ha</w:t>
      </w:r>
    </w:p>
    <w:p w14:paraId="7240CD35" w14:textId="77777777" w:rsidR="00E4038E" w:rsidRPr="00487BA3" w:rsidRDefault="00A66168" w:rsidP="003B5833">
      <w:pPr>
        <w:pStyle w:val="Akapitzlist"/>
        <w:numPr>
          <w:ilvl w:val="0"/>
          <w:numId w:val="31"/>
        </w:numPr>
        <w:contextualSpacing w:val="0"/>
        <w:jc w:val="both"/>
        <w:rPr>
          <w:szCs w:val="20"/>
        </w:rPr>
      </w:pPr>
      <w:r w:rsidRPr="00487BA3">
        <w:rPr>
          <w:szCs w:val="20"/>
        </w:rPr>
        <w:t>lasy prywatne ogółem 19 123,66</w:t>
      </w:r>
      <w:r w:rsidR="00E4038E" w:rsidRPr="00487BA3">
        <w:rPr>
          <w:szCs w:val="20"/>
        </w:rPr>
        <w:t xml:space="preserve"> ha</w:t>
      </w:r>
      <w:r w:rsidR="00E4038E" w:rsidRPr="00487BA3">
        <w:rPr>
          <w:rStyle w:val="Odwoanieprzypisudolnego"/>
          <w:szCs w:val="20"/>
        </w:rPr>
        <w:footnoteReference w:id="22"/>
      </w:r>
      <w:r w:rsidR="00E4038E" w:rsidRPr="00487BA3">
        <w:rPr>
          <w:szCs w:val="20"/>
        </w:rPr>
        <w:t>.</w:t>
      </w:r>
    </w:p>
    <w:p w14:paraId="3B0D5F71" w14:textId="77777777" w:rsidR="00494998" w:rsidRPr="00487BA3" w:rsidRDefault="00E4038E" w:rsidP="003B5833">
      <w:pPr>
        <w:spacing w:before="60" w:after="60"/>
        <w:jc w:val="both"/>
        <w:rPr>
          <w:bCs/>
          <w:sz w:val="20"/>
          <w:szCs w:val="20"/>
        </w:rPr>
      </w:pPr>
      <w:r w:rsidRPr="00487BA3">
        <w:rPr>
          <w:bCs/>
          <w:sz w:val="20"/>
          <w:szCs w:val="20"/>
        </w:rPr>
        <w:t xml:space="preserve">Lesistość w powiecie </w:t>
      </w:r>
      <w:r w:rsidR="006F3B59" w:rsidRPr="00487BA3">
        <w:rPr>
          <w:bCs/>
          <w:sz w:val="20"/>
          <w:szCs w:val="20"/>
        </w:rPr>
        <w:t>ż</w:t>
      </w:r>
      <w:r w:rsidR="005C47D7" w:rsidRPr="00487BA3">
        <w:rPr>
          <w:bCs/>
          <w:sz w:val="20"/>
          <w:szCs w:val="20"/>
        </w:rPr>
        <w:t>ywiecki</w:t>
      </w:r>
      <w:r w:rsidR="006F3B59" w:rsidRPr="00487BA3">
        <w:rPr>
          <w:bCs/>
          <w:sz w:val="20"/>
          <w:szCs w:val="20"/>
        </w:rPr>
        <w:t>m wynosi 51,9</w:t>
      </w:r>
      <w:r w:rsidRPr="00487BA3">
        <w:rPr>
          <w:bCs/>
          <w:sz w:val="20"/>
          <w:szCs w:val="20"/>
        </w:rPr>
        <w:t xml:space="preserve">%, przy lesistości województwa </w:t>
      </w:r>
      <w:r w:rsidR="00943467" w:rsidRPr="00487BA3">
        <w:rPr>
          <w:bCs/>
          <w:sz w:val="20"/>
          <w:szCs w:val="20"/>
        </w:rPr>
        <w:t>śląskie</w:t>
      </w:r>
      <w:r w:rsidR="006F3B59" w:rsidRPr="00487BA3">
        <w:rPr>
          <w:bCs/>
          <w:sz w:val="20"/>
          <w:szCs w:val="20"/>
        </w:rPr>
        <w:t>go 32,2</w:t>
      </w:r>
      <w:r w:rsidRPr="00487BA3">
        <w:rPr>
          <w:bCs/>
          <w:sz w:val="20"/>
          <w:szCs w:val="20"/>
        </w:rPr>
        <w:t xml:space="preserve">% i kraju 29,6%. </w:t>
      </w:r>
    </w:p>
    <w:p w14:paraId="0B134F31" w14:textId="5DBB76A0" w:rsidR="00494998" w:rsidRPr="00487BA3" w:rsidRDefault="00494998" w:rsidP="003B5833">
      <w:pPr>
        <w:spacing w:before="60" w:after="60"/>
        <w:jc w:val="both"/>
        <w:rPr>
          <w:bCs/>
          <w:sz w:val="20"/>
          <w:szCs w:val="20"/>
        </w:rPr>
      </w:pPr>
      <w:r w:rsidRPr="00487BA3">
        <w:rPr>
          <w:bCs/>
          <w:sz w:val="20"/>
          <w:szCs w:val="20"/>
        </w:rPr>
        <w:t xml:space="preserve">Poziom zalesienia większości </w:t>
      </w:r>
      <w:r w:rsidR="006A1EED" w:rsidRPr="00487BA3">
        <w:rPr>
          <w:bCs/>
          <w:sz w:val="20"/>
          <w:szCs w:val="20"/>
        </w:rPr>
        <w:t>powiatu</w:t>
      </w:r>
      <w:r w:rsidRPr="00487BA3">
        <w:rPr>
          <w:bCs/>
          <w:sz w:val="20"/>
          <w:szCs w:val="20"/>
        </w:rPr>
        <w:t xml:space="preserve"> wynosi ponad </w:t>
      </w:r>
      <w:r w:rsidR="00161D80" w:rsidRPr="00487BA3">
        <w:rPr>
          <w:bCs/>
          <w:sz w:val="20"/>
          <w:szCs w:val="20"/>
        </w:rPr>
        <w:t>50</w:t>
      </w:r>
      <w:r w:rsidRPr="00487BA3">
        <w:rPr>
          <w:bCs/>
          <w:sz w:val="20"/>
          <w:szCs w:val="20"/>
        </w:rPr>
        <w:t>%. Najwyższy</w:t>
      </w:r>
      <w:r w:rsidR="00DB7308" w:rsidRPr="00487BA3">
        <w:rPr>
          <w:bCs/>
          <w:sz w:val="20"/>
          <w:szCs w:val="20"/>
        </w:rPr>
        <w:t xml:space="preserve"> procent zalesienia mają gminy: Ujsoły 72,2%, Łękawica 65,5% oraz Rajcza 60,1%, zaś najmniejszym stopniem zalesienia cechują się gminy ulokowane głównie w</w:t>
      </w:r>
      <w:r w:rsidR="009C4150">
        <w:rPr>
          <w:bCs/>
          <w:sz w:val="20"/>
          <w:szCs w:val="20"/>
        </w:rPr>
        <w:t> </w:t>
      </w:r>
      <w:r w:rsidR="00DB7308" w:rsidRPr="00487BA3">
        <w:rPr>
          <w:bCs/>
          <w:sz w:val="20"/>
          <w:szCs w:val="20"/>
        </w:rPr>
        <w:t xml:space="preserve">centralnej części powiatu, jak: Żywiec 15,6%, Gilowice 22%, Łodygowice 23,9%, Świnna 37,6% oraz Radziechowy-Wieprz 39,5%.  </w:t>
      </w:r>
    </w:p>
    <w:p w14:paraId="7ED1B5CE" w14:textId="58248844" w:rsidR="00E4038E" w:rsidRPr="00487BA3" w:rsidRDefault="00E4038E" w:rsidP="003B5833">
      <w:pPr>
        <w:spacing w:before="60" w:after="60"/>
        <w:jc w:val="both"/>
        <w:rPr>
          <w:sz w:val="20"/>
          <w:szCs w:val="20"/>
        </w:rPr>
      </w:pPr>
      <w:r w:rsidRPr="00487BA3">
        <w:rPr>
          <w:sz w:val="20"/>
          <w:szCs w:val="20"/>
        </w:rPr>
        <w:t xml:space="preserve">Według Krajowego Programu Zwiększania Lesistości (aktualizacja 2003) wskaźnik zalesienia w 2020 r. powinien wynosić 30%, a po 2050 r. 33%. Powiat </w:t>
      </w:r>
      <w:r w:rsidR="005C47D7" w:rsidRPr="00487BA3">
        <w:rPr>
          <w:sz w:val="20"/>
          <w:szCs w:val="20"/>
        </w:rPr>
        <w:t>Żywiecki</w:t>
      </w:r>
      <w:r w:rsidRPr="00487BA3">
        <w:rPr>
          <w:sz w:val="20"/>
          <w:szCs w:val="20"/>
        </w:rPr>
        <w:t xml:space="preserve"> posiada zalesienie </w:t>
      </w:r>
      <w:r w:rsidR="003150DD" w:rsidRPr="00487BA3">
        <w:rPr>
          <w:sz w:val="20"/>
          <w:szCs w:val="20"/>
        </w:rPr>
        <w:t>na poziomie 51,9</w:t>
      </w:r>
      <w:r w:rsidR="008B3F9E" w:rsidRPr="00487BA3">
        <w:rPr>
          <w:sz w:val="20"/>
          <w:szCs w:val="20"/>
        </w:rPr>
        <w:t>%</w:t>
      </w:r>
      <w:r w:rsidR="00517396" w:rsidRPr="00487BA3">
        <w:rPr>
          <w:sz w:val="20"/>
          <w:szCs w:val="20"/>
        </w:rPr>
        <w:t>.</w:t>
      </w:r>
    </w:p>
    <w:p w14:paraId="020D7BF1" w14:textId="77777777" w:rsidR="00517396" w:rsidRPr="00487BA3" w:rsidRDefault="00517396" w:rsidP="003B5833">
      <w:pPr>
        <w:spacing w:before="60" w:after="60"/>
        <w:jc w:val="both"/>
        <w:rPr>
          <w:rFonts w:eastAsiaTheme="minorEastAsia"/>
          <w:b/>
          <w:sz w:val="20"/>
          <w:szCs w:val="20"/>
        </w:rPr>
      </w:pPr>
    </w:p>
    <w:p w14:paraId="4E38AA14" w14:textId="0C8C6BBA" w:rsidR="009A3C63" w:rsidRPr="00487BA3" w:rsidRDefault="009A3C63" w:rsidP="003B5833">
      <w:pPr>
        <w:spacing w:before="60" w:after="60"/>
        <w:jc w:val="both"/>
        <w:rPr>
          <w:rFonts w:eastAsiaTheme="minorEastAsia"/>
          <w:b/>
          <w:sz w:val="20"/>
          <w:szCs w:val="20"/>
        </w:rPr>
      </w:pPr>
      <w:r w:rsidRPr="00487BA3">
        <w:rPr>
          <w:rFonts w:eastAsiaTheme="minorEastAsia"/>
          <w:b/>
          <w:sz w:val="20"/>
          <w:szCs w:val="20"/>
        </w:rPr>
        <w:t>Lasy państwowe</w:t>
      </w:r>
    </w:p>
    <w:p w14:paraId="6EE1A00C" w14:textId="77777777" w:rsidR="009A3C63" w:rsidRPr="00487BA3" w:rsidRDefault="009A3C63" w:rsidP="003B5833">
      <w:pPr>
        <w:spacing w:before="60" w:after="60"/>
        <w:jc w:val="both"/>
        <w:rPr>
          <w:rFonts w:eastAsiaTheme="minorEastAsia"/>
          <w:sz w:val="20"/>
          <w:szCs w:val="20"/>
        </w:rPr>
      </w:pPr>
      <w:r w:rsidRPr="00487BA3">
        <w:rPr>
          <w:rFonts w:eastAsiaTheme="minorEastAsia"/>
          <w:sz w:val="20"/>
          <w:szCs w:val="20"/>
        </w:rPr>
        <w:t xml:space="preserve">Niemal całość Lasów Państwowych pozostaje w administracji trzech lokalnych Nadleśnictw: </w:t>
      </w:r>
    </w:p>
    <w:p w14:paraId="60C5E3F1" w14:textId="77777777" w:rsidR="009A3C63" w:rsidRPr="00487BA3" w:rsidRDefault="009A3C63" w:rsidP="003B5833">
      <w:pPr>
        <w:pStyle w:val="Akapitzlist"/>
        <w:numPr>
          <w:ilvl w:val="0"/>
          <w:numId w:val="151"/>
        </w:numPr>
        <w:suppressAutoHyphens/>
        <w:contextualSpacing w:val="0"/>
        <w:jc w:val="both"/>
        <w:rPr>
          <w:rFonts w:eastAsiaTheme="minorEastAsia"/>
          <w:szCs w:val="20"/>
        </w:rPr>
      </w:pPr>
      <w:r w:rsidRPr="00487BA3">
        <w:rPr>
          <w:rFonts w:eastAsiaTheme="minorEastAsia"/>
          <w:bCs/>
          <w:szCs w:val="20"/>
        </w:rPr>
        <w:t>Nadleśnictwo Jeleśnia</w:t>
      </w:r>
      <w:r w:rsidRPr="00487BA3">
        <w:rPr>
          <w:rFonts w:eastAsiaTheme="minorEastAsia"/>
          <w:szCs w:val="20"/>
        </w:rPr>
        <w:t xml:space="preserve"> podzielone jest na dwa obręby: Obręb Jeleśnia, Obręb Żywiec oraz 16 leśnictw. Lasy Nadleśnictwa położone są w 11 gminach: Jeleśnia, Koszarawa, Radziechowy-Wieprz, Stryszawa, Czernichów, Łękawica, Gilowice, Ślemień, Świnna, Łodygowice, Miasto Żywiec,</w:t>
      </w:r>
    </w:p>
    <w:p w14:paraId="22C690DC" w14:textId="77777777" w:rsidR="009A3C63" w:rsidRPr="00487BA3" w:rsidRDefault="009A3C63" w:rsidP="003B5833">
      <w:pPr>
        <w:pStyle w:val="Akapitzlist"/>
        <w:numPr>
          <w:ilvl w:val="0"/>
          <w:numId w:val="151"/>
        </w:numPr>
        <w:suppressAutoHyphens/>
        <w:contextualSpacing w:val="0"/>
        <w:jc w:val="both"/>
        <w:rPr>
          <w:rFonts w:eastAsiaTheme="minorEastAsia"/>
          <w:szCs w:val="20"/>
        </w:rPr>
      </w:pPr>
      <w:r w:rsidRPr="00487BA3">
        <w:rPr>
          <w:rFonts w:eastAsiaTheme="minorEastAsia"/>
          <w:bCs/>
          <w:szCs w:val="20"/>
        </w:rPr>
        <w:t>Nadleśnictwo Ujsoły</w:t>
      </w:r>
      <w:r w:rsidRPr="00487BA3">
        <w:rPr>
          <w:rFonts w:eastAsiaTheme="minorEastAsia"/>
          <w:szCs w:val="20"/>
        </w:rPr>
        <w:t xml:space="preserve"> podzielone jest na dwa obręby: Obręb Rycerka, Obręb Ujsoły oraz 18 leśnictw. Lasy Nadleśnictwa położone są w 2 gminach: Rajcza, Ujsoły,</w:t>
      </w:r>
    </w:p>
    <w:p w14:paraId="36B00883" w14:textId="7BC2CD29" w:rsidR="009A3C63" w:rsidRPr="00487BA3" w:rsidRDefault="009A3C63" w:rsidP="003B5833">
      <w:pPr>
        <w:pStyle w:val="Akapitzlist"/>
        <w:numPr>
          <w:ilvl w:val="0"/>
          <w:numId w:val="151"/>
        </w:numPr>
        <w:suppressAutoHyphens/>
        <w:contextualSpacing w:val="0"/>
        <w:jc w:val="both"/>
        <w:rPr>
          <w:rFonts w:eastAsiaTheme="minorEastAsia"/>
          <w:szCs w:val="20"/>
        </w:rPr>
      </w:pPr>
      <w:r w:rsidRPr="00487BA3">
        <w:rPr>
          <w:rFonts w:eastAsiaTheme="minorEastAsia"/>
          <w:bCs/>
          <w:szCs w:val="20"/>
        </w:rPr>
        <w:t>Nadleśnictwo Węgierska Górka</w:t>
      </w:r>
      <w:r w:rsidRPr="00487BA3">
        <w:rPr>
          <w:rFonts w:eastAsiaTheme="minorEastAsia"/>
          <w:szCs w:val="20"/>
        </w:rPr>
        <w:t xml:space="preserve"> podzielone jest na 2 obręby: Węgierska Górka, Lipowa oraz 14 leśnictw. </w:t>
      </w:r>
    </w:p>
    <w:p w14:paraId="1A435319" w14:textId="7B459374" w:rsidR="009A3C63" w:rsidRPr="00487BA3" w:rsidRDefault="009A3C63" w:rsidP="003B5833">
      <w:pPr>
        <w:spacing w:before="60" w:after="60"/>
        <w:jc w:val="both"/>
        <w:rPr>
          <w:rFonts w:eastAsiaTheme="minorEastAsia"/>
          <w:sz w:val="20"/>
          <w:szCs w:val="20"/>
        </w:rPr>
      </w:pPr>
      <w:r w:rsidRPr="00487BA3">
        <w:rPr>
          <w:rFonts w:eastAsiaTheme="minorEastAsia"/>
          <w:sz w:val="20"/>
          <w:szCs w:val="20"/>
        </w:rPr>
        <w:t>Jedynie część lasów gminy Czernichów (ok. 1200 ha) należy do Nadleśnictw: Andrychów, Bielsko-Biała, a gminy Ślemień (ok. 30 ha) — do Nadleśnictwa Sucha.</w:t>
      </w:r>
    </w:p>
    <w:p w14:paraId="23D7A0D4" w14:textId="77777777" w:rsidR="00E4038E" w:rsidRPr="00487BA3" w:rsidRDefault="00E4038E" w:rsidP="003B5833">
      <w:pPr>
        <w:spacing w:before="60" w:after="60"/>
        <w:jc w:val="both"/>
        <w:rPr>
          <w:sz w:val="20"/>
          <w:szCs w:val="20"/>
          <w:u w:val="single"/>
        </w:rPr>
      </w:pPr>
      <w:r w:rsidRPr="00487BA3">
        <w:rPr>
          <w:sz w:val="20"/>
          <w:szCs w:val="20"/>
          <w:u w:val="single"/>
        </w:rPr>
        <w:t xml:space="preserve">Nadleśnictwo </w:t>
      </w:r>
      <w:r w:rsidR="00983947" w:rsidRPr="00487BA3">
        <w:rPr>
          <w:sz w:val="20"/>
          <w:szCs w:val="20"/>
          <w:u w:val="single"/>
        </w:rPr>
        <w:t>Jeleśnia</w:t>
      </w:r>
    </w:p>
    <w:p w14:paraId="2241A814" w14:textId="77777777" w:rsidR="00E4038E" w:rsidRPr="00487BA3" w:rsidRDefault="00E4038E" w:rsidP="003B5833">
      <w:pPr>
        <w:spacing w:before="60" w:after="60"/>
        <w:jc w:val="both"/>
        <w:rPr>
          <w:color w:val="FF0000"/>
          <w:sz w:val="20"/>
          <w:szCs w:val="20"/>
        </w:rPr>
      </w:pPr>
      <w:r w:rsidRPr="00487BA3">
        <w:rPr>
          <w:sz w:val="20"/>
          <w:szCs w:val="20"/>
        </w:rPr>
        <w:t xml:space="preserve">Powierzchnia lasów leżących na terenie powiatu </w:t>
      </w:r>
      <w:r w:rsidR="00943467" w:rsidRPr="00487BA3">
        <w:rPr>
          <w:sz w:val="20"/>
          <w:szCs w:val="20"/>
        </w:rPr>
        <w:t>żywieckiego</w:t>
      </w:r>
      <w:r w:rsidRPr="00487BA3">
        <w:rPr>
          <w:sz w:val="20"/>
          <w:szCs w:val="20"/>
        </w:rPr>
        <w:t xml:space="preserve"> </w:t>
      </w:r>
      <w:r w:rsidR="00983947" w:rsidRPr="00487BA3">
        <w:rPr>
          <w:sz w:val="20"/>
          <w:szCs w:val="20"/>
        </w:rPr>
        <w:t>administrowanych przez</w:t>
      </w:r>
      <w:r w:rsidRPr="00487BA3">
        <w:rPr>
          <w:sz w:val="20"/>
          <w:szCs w:val="20"/>
        </w:rPr>
        <w:t xml:space="preserve"> Nadleśnictwa </w:t>
      </w:r>
      <w:r w:rsidR="00983947" w:rsidRPr="00487BA3">
        <w:rPr>
          <w:sz w:val="20"/>
          <w:szCs w:val="20"/>
        </w:rPr>
        <w:t>Jeleśnia wynosi 11 448,89</w:t>
      </w:r>
      <w:r w:rsidRPr="00487BA3">
        <w:rPr>
          <w:sz w:val="20"/>
          <w:szCs w:val="20"/>
        </w:rPr>
        <w:t xml:space="preserve"> ha. </w:t>
      </w:r>
    </w:p>
    <w:p w14:paraId="4BD9D08C" w14:textId="3736C932" w:rsidR="0045263E" w:rsidRPr="00487BA3" w:rsidRDefault="0045263E" w:rsidP="003B5833">
      <w:pPr>
        <w:spacing w:before="60" w:after="60"/>
        <w:jc w:val="both"/>
        <w:rPr>
          <w:rFonts w:eastAsiaTheme="minorEastAsia"/>
          <w:sz w:val="20"/>
          <w:szCs w:val="20"/>
        </w:rPr>
      </w:pPr>
      <w:r w:rsidRPr="00487BA3">
        <w:rPr>
          <w:rFonts w:eastAsiaTheme="minorEastAsia"/>
          <w:b/>
          <w:sz w:val="20"/>
          <w:szCs w:val="20"/>
        </w:rPr>
        <w:t>Całość lasów Nadleśnictwa Jeleśnia została uznana za ochronne – co jest sukcesem w realizacji ochrony lasów o</w:t>
      </w:r>
      <w:r w:rsidR="009C4150">
        <w:rPr>
          <w:rFonts w:eastAsiaTheme="minorEastAsia"/>
          <w:b/>
          <w:sz w:val="20"/>
          <w:szCs w:val="20"/>
        </w:rPr>
        <w:t> </w:t>
      </w:r>
      <w:r w:rsidRPr="00487BA3">
        <w:rPr>
          <w:rFonts w:eastAsiaTheme="minorEastAsia"/>
          <w:b/>
          <w:sz w:val="20"/>
          <w:szCs w:val="20"/>
        </w:rPr>
        <w:t xml:space="preserve"> szczególnych walorach przyrodniczych.</w:t>
      </w:r>
      <w:r w:rsidRPr="00487BA3">
        <w:rPr>
          <w:rFonts w:eastAsiaTheme="minorEastAsia"/>
          <w:sz w:val="20"/>
          <w:szCs w:val="20"/>
        </w:rPr>
        <w:t xml:space="preserve"> Szczególne funkcje lasu zostały określone mianem kategorii ochronności: </w:t>
      </w:r>
    </w:p>
    <w:p w14:paraId="7E22570F" w14:textId="77777777" w:rsidR="0045263E" w:rsidRPr="00487BA3" w:rsidRDefault="0045263E" w:rsidP="003B5833">
      <w:pPr>
        <w:numPr>
          <w:ilvl w:val="0"/>
          <w:numId w:val="98"/>
        </w:numPr>
        <w:suppressAutoHyphens/>
        <w:spacing w:before="60" w:after="60"/>
        <w:jc w:val="both"/>
        <w:rPr>
          <w:rFonts w:eastAsiaTheme="minorEastAsia"/>
          <w:sz w:val="20"/>
          <w:szCs w:val="20"/>
        </w:rPr>
      </w:pPr>
      <w:r w:rsidRPr="00487BA3">
        <w:rPr>
          <w:rFonts w:eastAsiaTheme="minorEastAsia"/>
          <w:sz w:val="20"/>
          <w:szCs w:val="20"/>
        </w:rPr>
        <w:t>w obrębie Jeleśnia:</w:t>
      </w:r>
    </w:p>
    <w:p w14:paraId="0672D03E" w14:textId="77777777" w:rsidR="0045263E" w:rsidRPr="00487BA3" w:rsidRDefault="0045263E" w:rsidP="003B5833">
      <w:pPr>
        <w:numPr>
          <w:ilvl w:val="0"/>
          <w:numId w:val="99"/>
        </w:numPr>
        <w:suppressAutoHyphens/>
        <w:spacing w:before="60" w:after="60"/>
        <w:jc w:val="both"/>
        <w:rPr>
          <w:rFonts w:eastAsiaTheme="minorEastAsia"/>
          <w:sz w:val="20"/>
          <w:szCs w:val="20"/>
        </w:rPr>
      </w:pPr>
      <w:r w:rsidRPr="00487BA3">
        <w:rPr>
          <w:rFonts w:eastAsiaTheme="minorEastAsia"/>
          <w:sz w:val="20"/>
          <w:szCs w:val="20"/>
        </w:rPr>
        <w:t>lasy glebochronne – 4 091,82 ha,</w:t>
      </w:r>
    </w:p>
    <w:p w14:paraId="7DAB7C50" w14:textId="77777777" w:rsidR="0045263E" w:rsidRPr="00487BA3" w:rsidRDefault="0045263E" w:rsidP="003B5833">
      <w:pPr>
        <w:numPr>
          <w:ilvl w:val="0"/>
          <w:numId w:val="99"/>
        </w:numPr>
        <w:suppressAutoHyphens/>
        <w:spacing w:before="60" w:after="60"/>
        <w:jc w:val="both"/>
        <w:rPr>
          <w:rFonts w:eastAsiaTheme="minorEastAsia"/>
          <w:sz w:val="20"/>
          <w:szCs w:val="20"/>
        </w:rPr>
      </w:pPr>
      <w:r w:rsidRPr="00487BA3">
        <w:rPr>
          <w:rFonts w:eastAsiaTheme="minorEastAsia"/>
          <w:sz w:val="20"/>
          <w:szCs w:val="20"/>
        </w:rPr>
        <w:t>lasy stanowiące ostoję zwierząt – 52,76 ha,</w:t>
      </w:r>
    </w:p>
    <w:p w14:paraId="36CD0632" w14:textId="77777777" w:rsidR="0045263E" w:rsidRPr="00487BA3" w:rsidRDefault="0045263E" w:rsidP="003B5833">
      <w:pPr>
        <w:numPr>
          <w:ilvl w:val="0"/>
          <w:numId w:val="99"/>
        </w:numPr>
        <w:suppressAutoHyphens/>
        <w:spacing w:before="60" w:after="60"/>
        <w:jc w:val="both"/>
        <w:rPr>
          <w:rFonts w:eastAsiaTheme="minorEastAsia"/>
          <w:sz w:val="20"/>
          <w:szCs w:val="20"/>
        </w:rPr>
      </w:pPr>
      <w:r w:rsidRPr="00487BA3">
        <w:rPr>
          <w:rFonts w:eastAsiaTheme="minorEastAsia"/>
          <w:sz w:val="20"/>
          <w:szCs w:val="20"/>
        </w:rPr>
        <w:lastRenderedPageBreak/>
        <w:t xml:space="preserve">lasy wodochronne – 1 567,95 ha; </w:t>
      </w:r>
    </w:p>
    <w:p w14:paraId="72736CD3" w14:textId="77777777" w:rsidR="0045263E" w:rsidRPr="00487BA3" w:rsidRDefault="0045263E" w:rsidP="003B5833">
      <w:pPr>
        <w:numPr>
          <w:ilvl w:val="0"/>
          <w:numId w:val="98"/>
        </w:numPr>
        <w:suppressAutoHyphens/>
        <w:spacing w:before="60" w:after="60"/>
        <w:jc w:val="both"/>
        <w:rPr>
          <w:rFonts w:eastAsiaTheme="minorEastAsia"/>
          <w:sz w:val="20"/>
          <w:szCs w:val="20"/>
        </w:rPr>
      </w:pPr>
      <w:r w:rsidRPr="00487BA3">
        <w:rPr>
          <w:rFonts w:eastAsiaTheme="minorEastAsia"/>
          <w:sz w:val="20"/>
          <w:szCs w:val="20"/>
        </w:rPr>
        <w:t>w obrębie Żywiec:</w:t>
      </w:r>
    </w:p>
    <w:p w14:paraId="5122D17D" w14:textId="77777777" w:rsidR="0045263E" w:rsidRPr="00487BA3" w:rsidRDefault="0045263E" w:rsidP="003B5833">
      <w:pPr>
        <w:numPr>
          <w:ilvl w:val="0"/>
          <w:numId w:val="100"/>
        </w:numPr>
        <w:suppressAutoHyphens/>
        <w:spacing w:before="60" w:after="60"/>
        <w:jc w:val="both"/>
        <w:rPr>
          <w:rFonts w:eastAsiaTheme="minorEastAsia"/>
          <w:sz w:val="20"/>
          <w:szCs w:val="20"/>
        </w:rPr>
      </w:pPr>
      <w:r w:rsidRPr="00487BA3">
        <w:rPr>
          <w:rFonts w:eastAsiaTheme="minorEastAsia"/>
          <w:sz w:val="20"/>
          <w:szCs w:val="20"/>
        </w:rPr>
        <w:t>lasy wodochronne – 4 820,41 ha,</w:t>
      </w:r>
    </w:p>
    <w:p w14:paraId="3FCB858C" w14:textId="77777777" w:rsidR="0045263E" w:rsidRPr="00487BA3" w:rsidRDefault="0045263E" w:rsidP="003B5833">
      <w:pPr>
        <w:numPr>
          <w:ilvl w:val="0"/>
          <w:numId w:val="100"/>
        </w:numPr>
        <w:suppressAutoHyphens/>
        <w:spacing w:before="60" w:after="60"/>
        <w:jc w:val="both"/>
        <w:rPr>
          <w:rFonts w:eastAsiaTheme="minorEastAsia"/>
          <w:sz w:val="20"/>
          <w:szCs w:val="20"/>
        </w:rPr>
      </w:pPr>
      <w:r w:rsidRPr="00487BA3">
        <w:rPr>
          <w:rFonts w:eastAsiaTheme="minorEastAsia"/>
          <w:sz w:val="20"/>
          <w:szCs w:val="20"/>
        </w:rPr>
        <w:t>lasy wodochronne i glebochronne – 48,91 ha,</w:t>
      </w:r>
    </w:p>
    <w:p w14:paraId="7DCF1D3A" w14:textId="77777777" w:rsidR="0045263E" w:rsidRPr="00487BA3" w:rsidRDefault="0045263E" w:rsidP="003B5833">
      <w:pPr>
        <w:numPr>
          <w:ilvl w:val="0"/>
          <w:numId w:val="100"/>
        </w:numPr>
        <w:suppressAutoHyphens/>
        <w:spacing w:before="60" w:after="60"/>
        <w:jc w:val="both"/>
        <w:rPr>
          <w:rFonts w:eastAsiaTheme="minorEastAsia"/>
          <w:sz w:val="20"/>
          <w:szCs w:val="20"/>
        </w:rPr>
      </w:pPr>
      <w:r w:rsidRPr="00487BA3">
        <w:rPr>
          <w:rFonts w:eastAsiaTheme="minorEastAsia"/>
          <w:sz w:val="20"/>
          <w:szCs w:val="20"/>
        </w:rPr>
        <w:t>lasy wodochronne, w miastach i wokół miast – 477,15 ha.</w:t>
      </w:r>
    </w:p>
    <w:p w14:paraId="0DA14451" w14:textId="77777777" w:rsidR="00E4038E" w:rsidRPr="00487BA3" w:rsidRDefault="00E4038E" w:rsidP="003B5833">
      <w:pPr>
        <w:spacing w:before="60" w:after="60"/>
        <w:jc w:val="both"/>
        <w:rPr>
          <w:sz w:val="20"/>
          <w:szCs w:val="20"/>
        </w:rPr>
      </w:pPr>
      <w:r w:rsidRPr="00487BA3">
        <w:rPr>
          <w:sz w:val="20"/>
          <w:szCs w:val="20"/>
        </w:rPr>
        <w:t xml:space="preserve">Na terenie powiatu </w:t>
      </w:r>
      <w:r w:rsidR="00943467" w:rsidRPr="00487BA3">
        <w:rPr>
          <w:sz w:val="20"/>
          <w:szCs w:val="20"/>
        </w:rPr>
        <w:t>żywieckiego</w:t>
      </w:r>
      <w:r w:rsidRPr="00487BA3">
        <w:rPr>
          <w:sz w:val="20"/>
          <w:szCs w:val="20"/>
        </w:rPr>
        <w:t xml:space="preserve"> dla Nadleśnictwa </w:t>
      </w:r>
      <w:r w:rsidR="00476E95" w:rsidRPr="00487BA3">
        <w:rPr>
          <w:sz w:val="20"/>
          <w:szCs w:val="20"/>
        </w:rPr>
        <w:t>Jeleśnia</w:t>
      </w:r>
      <w:r w:rsidRPr="00487BA3">
        <w:rPr>
          <w:sz w:val="20"/>
          <w:szCs w:val="20"/>
        </w:rPr>
        <w:t xml:space="preserve"> obowiązuje Plan Urządzenia Lasu</w:t>
      </w:r>
      <w:r w:rsidR="00476E95" w:rsidRPr="00487BA3">
        <w:rPr>
          <w:sz w:val="20"/>
          <w:szCs w:val="20"/>
        </w:rPr>
        <w:t xml:space="preserve"> dla Nadleśnictwa Jeleśnia na okres</w:t>
      </w:r>
      <w:r w:rsidRPr="00487BA3">
        <w:rPr>
          <w:sz w:val="20"/>
          <w:szCs w:val="20"/>
        </w:rPr>
        <w:t xml:space="preserve"> </w:t>
      </w:r>
      <w:r w:rsidR="00476E95" w:rsidRPr="00487BA3">
        <w:rPr>
          <w:sz w:val="20"/>
          <w:szCs w:val="20"/>
        </w:rPr>
        <w:t>01.01.</w:t>
      </w:r>
      <w:r w:rsidRPr="00487BA3">
        <w:rPr>
          <w:sz w:val="20"/>
          <w:szCs w:val="20"/>
        </w:rPr>
        <w:t>2015-</w:t>
      </w:r>
      <w:r w:rsidR="00476E95" w:rsidRPr="00487BA3">
        <w:rPr>
          <w:sz w:val="20"/>
          <w:szCs w:val="20"/>
        </w:rPr>
        <w:t>31.12.2024 r.</w:t>
      </w:r>
    </w:p>
    <w:p w14:paraId="7EC68FD8" w14:textId="77777777" w:rsidR="00E4038E" w:rsidRPr="00487BA3" w:rsidRDefault="00E4038E" w:rsidP="003B5833">
      <w:pPr>
        <w:spacing w:before="60" w:after="60"/>
        <w:jc w:val="both"/>
        <w:rPr>
          <w:sz w:val="20"/>
          <w:szCs w:val="20"/>
          <w:u w:val="single"/>
        </w:rPr>
      </w:pPr>
      <w:r w:rsidRPr="00487BA3">
        <w:rPr>
          <w:sz w:val="20"/>
          <w:szCs w:val="20"/>
          <w:u w:val="single"/>
        </w:rPr>
        <w:t xml:space="preserve">Nadleśnictwo </w:t>
      </w:r>
      <w:r w:rsidR="00EC440B" w:rsidRPr="00487BA3">
        <w:rPr>
          <w:sz w:val="20"/>
          <w:szCs w:val="20"/>
          <w:u w:val="single"/>
        </w:rPr>
        <w:t>Ujsoły</w:t>
      </w:r>
    </w:p>
    <w:p w14:paraId="2289490E" w14:textId="77777777" w:rsidR="00C50B15" w:rsidRPr="00487BA3" w:rsidRDefault="00E4038E" w:rsidP="003B5833">
      <w:pPr>
        <w:spacing w:before="60" w:after="60"/>
        <w:jc w:val="both"/>
        <w:rPr>
          <w:sz w:val="20"/>
          <w:szCs w:val="20"/>
        </w:rPr>
      </w:pPr>
      <w:r w:rsidRPr="00487BA3">
        <w:rPr>
          <w:sz w:val="20"/>
          <w:szCs w:val="20"/>
        </w:rPr>
        <w:t>Powierzchnia gruntów Skarbu Państwa w zarządzie Państwowego Gospodarstwa Leśnego L</w:t>
      </w:r>
      <w:r w:rsidR="00EC440B" w:rsidRPr="00487BA3">
        <w:rPr>
          <w:sz w:val="20"/>
          <w:szCs w:val="20"/>
        </w:rPr>
        <w:t>asy Państwowe Nadleśnictwo Ujsoły</w:t>
      </w:r>
      <w:r w:rsidRPr="00487BA3">
        <w:rPr>
          <w:sz w:val="20"/>
          <w:szCs w:val="20"/>
        </w:rPr>
        <w:t xml:space="preserve"> w granicach powiatu </w:t>
      </w:r>
      <w:r w:rsidR="00943467" w:rsidRPr="00487BA3">
        <w:rPr>
          <w:sz w:val="20"/>
          <w:szCs w:val="20"/>
        </w:rPr>
        <w:t>żywieckiego</w:t>
      </w:r>
      <w:r w:rsidR="00EC440B" w:rsidRPr="00487BA3">
        <w:rPr>
          <w:sz w:val="20"/>
          <w:szCs w:val="20"/>
        </w:rPr>
        <w:t xml:space="preserve"> wynosi 13 421,39 ha (w tym 397,59 ha gruntów związanych z produkcją leśną)</w:t>
      </w:r>
      <w:r w:rsidRPr="00487BA3">
        <w:rPr>
          <w:sz w:val="20"/>
          <w:szCs w:val="20"/>
        </w:rPr>
        <w:t xml:space="preserve">. </w:t>
      </w:r>
    </w:p>
    <w:p w14:paraId="07C47408" w14:textId="77777777" w:rsidR="00C50B15" w:rsidRPr="00487BA3" w:rsidRDefault="00C50B15" w:rsidP="003B5833">
      <w:pPr>
        <w:spacing w:before="60" w:after="60"/>
        <w:jc w:val="both"/>
        <w:rPr>
          <w:sz w:val="20"/>
          <w:szCs w:val="20"/>
        </w:rPr>
      </w:pPr>
      <w:r w:rsidRPr="00487BA3">
        <w:rPr>
          <w:sz w:val="20"/>
          <w:szCs w:val="20"/>
        </w:rPr>
        <w:t>Na terenie Nadleśnictwa Ujsoły obowiązuje Plan Urządzenia Lasu na okres gospodarczy od 01.01.2013 do 31.12.2022 roku oraz Aneks do Planu Urządzenia Lasu sporządzonego na lata od 2013 do 2022 na podstawie stanu lasu w dniu 01.01.2019 r.</w:t>
      </w:r>
      <w:r w:rsidR="00BD5254" w:rsidRPr="00487BA3">
        <w:t xml:space="preserve"> </w:t>
      </w:r>
      <w:r w:rsidR="00BD5254" w:rsidRPr="00487BA3">
        <w:rPr>
          <w:sz w:val="20"/>
          <w:szCs w:val="20"/>
        </w:rPr>
        <w:t>Nadleśnictwo Ujsoły swoją działalność prowadzi w oparciu o ww. Plan, co gwarantuje zapewnienie ochronnych, gospodarczych i społecznych funkcji lasu. Aktualnie Nadleśnictwo jest w trakcie sporządzania kolejnego PUL na lata 2023-2032.</w:t>
      </w:r>
    </w:p>
    <w:p w14:paraId="16A4177F" w14:textId="4BD146F9" w:rsidR="004F0251" w:rsidRPr="00487BA3" w:rsidRDefault="004F0251" w:rsidP="003B5833">
      <w:pPr>
        <w:spacing w:before="60" w:after="60"/>
        <w:jc w:val="both"/>
        <w:rPr>
          <w:sz w:val="20"/>
          <w:szCs w:val="20"/>
        </w:rPr>
      </w:pPr>
      <w:r w:rsidRPr="00487BA3">
        <w:rPr>
          <w:sz w:val="20"/>
          <w:szCs w:val="20"/>
        </w:rPr>
        <w:t>Według Planu Urządzenia Lasu (stan na 01.01.2013 r.) 98,73% lasów Nadleśnictwa Ujsoły stanowią lasy ochronne, a</w:t>
      </w:r>
      <w:r w:rsidR="009C4150">
        <w:rPr>
          <w:sz w:val="20"/>
          <w:szCs w:val="20"/>
        </w:rPr>
        <w:t> </w:t>
      </w:r>
      <w:r w:rsidRPr="00487BA3">
        <w:rPr>
          <w:sz w:val="20"/>
          <w:szCs w:val="20"/>
        </w:rPr>
        <w:t xml:space="preserve"> jedynie 0,05% stanowią lasy gospodarcze oraz 1,22% rezerwaty.</w:t>
      </w:r>
    </w:p>
    <w:p w14:paraId="30262CA5" w14:textId="77777777" w:rsidR="004F0251" w:rsidRPr="00487BA3" w:rsidRDefault="004F0251" w:rsidP="003B5833">
      <w:pPr>
        <w:spacing w:before="60" w:after="60"/>
        <w:jc w:val="both"/>
        <w:rPr>
          <w:sz w:val="20"/>
          <w:szCs w:val="20"/>
        </w:rPr>
      </w:pPr>
      <w:r w:rsidRPr="00487BA3">
        <w:rPr>
          <w:sz w:val="20"/>
          <w:szCs w:val="20"/>
        </w:rPr>
        <w:t>Skład gatunkowy lasów nadleśnictwa wg stanu na 01.01.2013 r. przedstawia się następująco:</w:t>
      </w:r>
    </w:p>
    <w:p w14:paraId="438B70AF" w14:textId="77777777" w:rsidR="004F0251" w:rsidRPr="00487BA3" w:rsidRDefault="004F0251" w:rsidP="003B5833">
      <w:pPr>
        <w:pStyle w:val="Akapitzlist"/>
        <w:numPr>
          <w:ilvl w:val="0"/>
          <w:numId w:val="98"/>
        </w:numPr>
        <w:contextualSpacing w:val="0"/>
        <w:jc w:val="both"/>
        <w:rPr>
          <w:szCs w:val="20"/>
        </w:rPr>
      </w:pPr>
      <w:r w:rsidRPr="00487BA3">
        <w:rPr>
          <w:szCs w:val="20"/>
        </w:rPr>
        <w:t>75,5% - świerk,</w:t>
      </w:r>
    </w:p>
    <w:p w14:paraId="576ED2FF" w14:textId="77777777" w:rsidR="004F0251" w:rsidRPr="00487BA3" w:rsidRDefault="004F0251" w:rsidP="003B5833">
      <w:pPr>
        <w:pStyle w:val="Akapitzlist"/>
        <w:numPr>
          <w:ilvl w:val="0"/>
          <w:numId w:val="98"/>
        </w:numPr>
        <w:contextualSpacing w:val="0"/>
        <w:jc w:val="both"/>
        <w:rPr>
          <w:szCs w:val="20"/>
        </w:rPr>
      </w:pPr>
      <w:r w:rsidRPr="00487BA3">
        <w:rPr>
          <w:szCs w:val="20"/>
        </w:rPr>
        <w:t>21,1% - buk,</w:t>
      </w:r>
    </w:p>
    <w:p w14:paraId="51A17047" w14:textId="77777777" w:rsidR="004F0251" w:rsidRPr="00487BA3" w:rsidRDefault="004F0251" w:rsidP="003B5833">
      <w:pPr>
        <w:pStyle w:val="Akapitzlist"/>
        <w:numPr>
          <w:ilvl w:val="0"/>
          <w:numId w:val="98"/>
        </w:numPr>
        <w:contextualSpacing w:val="0"/>
        <w:jc w:val="both"/>
        <w:rPr>
          <w:szCs w:val="20"/>
        </w:rPr>
      </w:pPr>
      <w:r w:rsidRPr="00487BA3">
        <w:rPr>
          <w:szCs w:val="20"/>
        </w:rPr>
        <w:t>2,1% - jodła,</w:t>
      </w:r>
    </w:p>
    <w:p w14:paraId="395D465C" w14:textId="77777777" w:rsidR="004F0251" w:rsidRPr="00487BA3" w:rsidRDefault="004F0251" w:rsidP="003B5833">
      <w:pPr>
        <w:pStyle w:val="Akapitzlist"/>
        <w:numPr>
          <w:ilvl w:val="0"/>
          <w:numId w:val="98"/>
        </w:numPr>
        <w:contextualSpacing w:val="0"/>
        <w:jc w:val="both"/>
        <w:rPr>
          <w:szCs w:val="20"/>
        </w:rPr>
      </w:pPr>
      <w:r w:rsidRPr="00487BA3">
        <w:rPr>
          <w:szCs w:val="20"/>
        </w:rPr>
        <w:t>1,65 – inne gatunki.</w:t>
      </w:r>
    </w:p>
    <w:p w14:paraId="4A6106D8" w14:textId="77777777" w:rsidR="00E4038E" w:rsidRPr="00487BA3" w:rsidRDefault="00E4038E" w:rsidP="003B5833">
      <w:pPr>
        <w:spacing w:before="60" w:after="60"/>
        <w:jc w:val="both"/>
        <w:rPr>
          <w:b/>
          <w:sz w:val="20"/>
          <w:szCs w:val="20"/>
        </w:rPr>
      </w:pPr>
      <w:r w:rsidRPr="00487BA3">
        <w:rPr>
          <w:b/>
          <w:sz w:val="20"/>
          <w:szCs w:val="20"/>
        </w:rPr>
        <w:t>Lasy prywatne</w:t>
      </w:r>
    </w:p>
    <w:p w14:paraId="56CF0178" w14:textId="09A5618F" w:rsidR="001963CB" w:rsidRPr="00487BA3" w:rsidRDefault="00E4038E" w:rsidP="003B5833">
      <w:pPr>
        <w:spacing w:before="60" w:after="60"/>
        <w:jc w:val="both"/>
        <w:rPr>
          <w:sz w:val="20"/>
          <w:szCs w:val="20"/>
        </w:rPr>
      </w:pPr>
      <w:r w:rsidRPr="00487BA3">
        <w:rPr>
          <w:sz w:val="20"/>
          <w:szCs w:val="20"/>
        </w:rPr>
        <w:t xml:space="preserve">Nadzór nad lasami niestanowiącymi własności Skarbu Państwa </w:t>
      </w:r>
      <w:r w:rsidR="001963CB" w:rsidRPr="00487BA3">
        <w:rPr>
          <w:sz w:val="20"/>
          <w:szCs w:val="20"/>
        </w:rPr>
        <w:t>w obrębie powiatu żywieckiego w imieniu Starosty Żywieckiego nadzór sprawują nadleśniczowie Jeleśnia, Ujsoły oraz Węgierska Górka.</w:t>
      </w:r>
    </w:p>
    <w:p w14:paraId="358B12AE" w14:textId="369CA70F" w:rsidR="00817E17" w:rsidRPr="00487BA3" w:rsidRDefault="00817E17" w:rsidP="003B5833">
      <w:pPr>
        <w:spacing w:before="60" w:after="60"/>
        <w:jc w:val="both"/>
        <w:rPr>
          <w:sz w:val="20"/>
          <w:szCs w:val="20"/>
        </w:rPr>
      </w:pPr>
      <w:r w:rsidRPr="00487BA3">
        <w:rPr>
          <w:sz w:val="20"/>
          <w:szCs w:val="20"/>
        </w:rPr>
        <w:t>Nadleśnictwo Jeleśnia sprawuje nadzór nad 10 668 ha lasów prywatnych położonych w zasięgu terytorialnym Nadleśnictwa z obszaru powiatu żywieckiego. Nadzór ten został powierzony Nadleśnictwu w wyniku porozumienia ze Starostwem Żywieckim. Lasy nadzorowane graniczą lub stanowią enklawy z gruntami Nadleśnictwa. Część lasów z obszarów wsi Koszarawa, Przyborów, Krzyżowa, Pewel Wielka, Pewel Ślemieńska, Pewel Mała, Świnna, tworzy osobne kompleksy, obejmujące stoki i grzbiety lokalnych wzniesień, nie graniczy z</w:t>
      </w:r>
      <w:r w:rsidR="00407BE9" w:rsidRPr="00487BA3">
        <w:rPr>
          <w:sz w:val="20"/>
          <w:szCs w:val="20"/>
        </w:rPr>
        <w:t> </w:t>
      </w:r>
      <w:r w:rsidRPr="00487BA3">
        <w:rPr>
          <w:sz w:val="20"/>
          <w:szCs w:val="20"/>
        </w:rPr>
        <w:t xml:space="preserve"> lasami Skarbu Państwa. Lasy niestanowiące własności skarbu Państwa zostały podzielone na 3 obwody nadzorcze.</w:t>
      </w:r>
    </w:p>
    <w:p w14:paraId="33585DBA" w14:textId="77777777" w:rsidR="00817E17" w:rsidRPr="00487BA3" w:rsidRDefault="00817E17" w:rsidP="003B5833">
      <w:pPr>
        <w:spacing w:before="60" w:after="60"/>
        <w:jc w:val="both"/>
        <w:rPr>
          <w:sz w:val="20"/>
          <w:szCs w:val="20"/>
        </w:rPr>
      </w:pPr>
      <w:r w:rsidRPr="00487BA3">
        <w:rPr>
          <w:sz w:val="20"/>
          <w:szCs w:val="20"/>
        </w:rPr>
        <w:t>Powierzchnia lasów prywatnych administrowanych przez Nadleśnictwo Ujsoły wynosi 3 570 ha.</w:t>
      </w:r>
    </w:p>
    <w:p w14:paraId="60106B1B" w14:textId="57D3B564" w:rsidR="00817E17" w:rsidRPr="00487BA3" w:rsidRDefault="00817E17" w:rsidP="003B5833">
      <w:pPr>
        <w:spacing w:before="60" w:after="60"/>
        <w:jc w:val="both"/>
        <w:rPr>
          <w:sz w:val="20"/>
          <w:szCs w:val="20"/>
        </w:rPr>
      </w:pPr>
      <w:r w:rsidRPr="00487BA3">
        <w:rPr>
          <w:sz w:val="20"/>
          <w:szCs w:val="20"/>
        </w:rPr>
        <w:t xml:space="preserve">Nadleśnictwo Węgierska Górka sprawuje nadzór </w:t>
      </w:r>
      <w:r w:rsidR="00517396" w:rsidRPr="00487BA3">
        <w:rPr>
          <w:sz w:val="20"/>
          <w:szCs w:val="20"/>
        </w:rPr>
        <w:t xml:space="preserve">nad </w:t>
      </w:r>
      <w:r w:rsidRPr="00487BA3">
        <w:rPr>
          <w:sz w:val="20"/>
          <w:szCs w:val="20"/>
        </w:rPr>
        <w:t>obszarem lasów prywatnych położonych w obrębie Węgierska Górka (gminy: Milówka, Węgierska Górka bez Cięciny) oraz w obrębie Lipowa (gminy: Radziechowy-Wieprz, Lipowa oraz lasy wsi Cięcina).</w:t>
      </w:r>
    </w:p>
    <w:p w14:paraId="70E9D009" w14:textId="77777777" w:rsidR="00E4038E" w:rsidRPr="00487BA3" w:rsidRDefault="00E4038E" w:rsidP="003B5833">
      <w:pPr>
        <w:spacing w:before="60" w:after="60"/>
        <w:jc w:val="both"/>
        <w:rPr>
          <w:sz w:val="20"/>
          <w:szCs w:val="20"/>
        </w:rPr>
      </w:pPr>
      <w:r w:rsidRPr="00487BA3">
        <w:rPr>
          <w:sz w:val="20"/>
          <w:szCs w:val="20"/>
        </w:rPr>
        <w:t>Struktura własnościowa lasów prywatnych jest dosyć zróżnicowana (m.in. indywidualni właściciele, wspólnoty gruntowo-leśne, spółdzielnie produkcyjne). Gospodarowanie w prywatnych gospodarstwach leśnych jest utrudnione ze względu na duże rozdrobnienie powierzchni leśnej (mała powierzchnia lasów należąca do jednego właściciela), często podzielonej na niewielkie kompleksy leśne. Częściowym rozwiązaniem problemu poprawy struktury wielkości gospodarstw leśnych mogą być stowarzyszenia leśne, zrzeszające właścicieli lasów.</w:t>
      </w:r>
    </w:p>
    <w:p w14:paraId="54DED251" w14:textId="20B8F470" w:rsidR="00E4038E" w:rsidRPr="00487BA3" w:rsidRDefault="00E4038E" w:rsidP="003B5833">
      <w:pPr>
        <w:spacing w:before="60" w:after="60"/>
        <w:jc w:val="both"/>
        <w:rPr>
          <w:sz w:val="20"/>
          <w:szCs w:val="20"/>
        </w:rPr>
      </w:pPr>
      <w:r w:rsidRPr="00487BA3">
        <w:rPr>
          <w:sz w:val="20"/>
          <w:szCs w:val="20"/>
        </w:rPr>
        <w:t>Lasy w rejonie powiatu tworzą szereg funkcji produkcyjnych (gospodarczych), ekologicznych (ochronnych) i społecznych. Najważniejszą funkcją gospodarczą pozostaje nadal produkcja drewna, chociaż pewne znaczenie ma również pozyskanie innych płodów lasu, jak: grzyby, owoce leśne, zioła czy gospodarka łowiecka. Z funkcji pozaprodukcyjnych największe znaczenie mają funkcje środowiskotwórcze (wodochronne, glebochronne i klimatyczne) oraz społeczne (rekreacyjne i</w:t>
      </w:r>
      <w:r w:rsidR="009C4150">
        <w:rPr>
          <w:sz w:val="20"/>
          <w:szCs w:val="20"/>
        </w:rPr>
        <w:t> </w:t>
      </w:r>
      <w:r w:rsidRPr="00487BA3">
        <w:rPr>
          <w:sz w:val="20"/>
          <w:szCs w:val="20"/>
        </w:rPr>
        <w:t xml:space="preserve"> krajobrazowe). Na podstawie tych funkcji wyróżniono szereg kategorii ochronności.</w:t>
      </w:r>
    </w:p>
    <w:p w14:paraId="033760BF" w14:textId="77777777" w:rsidR="00E4038E" w:rsidRPr="00487BA3" w:rsidRDefault="00E4038E" w:rsidP="003B5833">
      <w:pPr>
        <w:spacing w:before="60" w:after="60"/>
        <w:jc w:val="both"/>
        <w:rPr>
          <w:sz w:val="20"/>
          <w:szCs w:val="20"/>
        </w:rPr>
      </w:pPr>
      <w:r w:rsidRPr="00487BA3">
        <w:rPr>
          <w:sz w:val="20"/>
          <w:szCs w:val="20"/>
        </w:rPr>
        <w:t>Do najważniejszych grup lasu i kategorii ochronności należą:</w:t>
      </w:r>
    </w:p>
    <w:p w14:paraId="7E872167" w14:textId="77777777" w:rsidR="00E4038E" w:rsidRPr="00487BA3" w:rsidRDefault="00E4038E" w:rsidP="003B5833">
      <w:pPr>
        <w:pStyle w:val="Akapitzlist"/>
        <w:numPr>
          <w:ilvl w:val="0"/>
          <w:numId w:val="66"/>
        </w:numPr>
        <w:contextualSpacing w:val="0"/>
        <w:jc w:val="both"/>
        <w:rPr>
          <w:szCs w:val="20"/>
        </w:rPr>
      </w:pPr>
      <w:r w:rsidRPr="00487BA3">
        <w:rPr>
          <w:szCs w:val="20"/>
        </w:rPr>
        <w:t>lasy rezerwatowe,</w:t>
      </w:r>
    </w:p>
    <w:p w14:paraId="21195818" w14:textId="5E954D07" w:rsidR="00E4038E" w:rsidRPr="00487BA3" w:rsidRDefault="00E4038E" w:rsidP="003B5833">
      <w:pPr>
        <w:pStyle w:val="Akapitzlist"/>
        <w:numPr>
          <w:ilvl w:val="0"/>
          <w:numId w:val="66"/>
        </w:numPr>
        <w:contextualSpacing w:val="0"/>
        <w:jc w:val="both"/>
        <w:rPr>
          <w:szCs w:val="20"/>
        </w:rPr>
      </w:pPr>
      <w:r w:rsidRPr="00487BA3">
        <w:rPr>
          <w:szCs w:val="20"/>
        </w:rPr>
        <w:t>lasy ochronne ogólnego przeznaczenia, do których należą lasy wodochronne, glebochronne i ostoje zwierząt objętych ochroną gatunkową,</w:t>
      </w:r>
    </w:p>
    <w:p w14:paraId="64555BDF" w14:textId="72863FEE" w:rsidR="00E4038E" w:rsidRPr="00487BA3" w:rsidRDefault="00E4038E" w:rsidP="003B5833">
      <w:pPr>
        <w:pStyle w:val="Akapitzlist"/>
        <w:numPr>
          <w:ilvl w:val="0"/>
          <w:numId w:val="66"/>
        </w:numPr>
        <w:contextualSpacing w:val="0"/>
        <w:jc w:val="both"/>
        <w:rPr>
          <w:szCs w:val="20"/>
        </w:rPr>
      </w:pPr>
      <w:r w:rsidRPr="00487BA3">
        <w:rPr>
          <w:szCs w:val="20"/>
        </w:rPr>
        <w:t>lasy ochronne specjalnego przeznaczenia, do których zalicza się lasy na stałych powierzchniach badawczych i</w:t>
      </w:r>
      <w:r w:rsidR="009C4150">
        <w:rPr>
          <w:szCs w:val="20"/>
        </w:rPr>
        <w:t> </w:t>
      </w:r>
      <w:r w:rsidRPr="00487BA3">
        <w:rPr>
          <w:szCs w:val="20"/>
        </w:rPr>
        <w:t xml:space="preserve"> doświadczalnych, lasy nasienne oraz lasy w miastach i wokół miast.</w:t>
      </w:r>
    </w:p>
    <w:p w14:paraId="39B25AF8" w14:textId="7412E1BE" w:rsidR="00E4038E" w:rsidRPr="00487BA3" w:rsidRDefault="00F20954" w:rsidP="003B5833">
      <w:pPr>
        <w:spacing w:before="60" w:after="60"/>
        <w:jc w:val="both"/>
        <w:rPr>
          <w:sz w:val="20"/>
          <w:szCs w:val="20"/>
        </w:rPr>
      </w:pPr>
      <w:r w:rsidRPr="00487BA3">
        <w:rPr>
          <w:sz w:val="20"/>
          <w:szCs w:val="20"/>
        </w:rPr>
        <w:t>Starosta Żywiecki prowadzi wykaz aktualnych Uproszczonych Planów Urządzenia Lasu</w:t>
      </w:r>
      <w:r w:rsidR="00E4038E" w:rsidRPr="00487BA3">
        <w:rPr>
          <w:sz w:val="20"/>
          <w:szCs w:val="20"/>
        </w:rPr>
        <w:t xml:space="preserve"> dla lasów niestanowiących własności Skarbu Państwa</w:t>
      </w:r>
      <w:r w:rsidRPr="00487BA3">
        <w:rPr>
          <w:sz w:val="20"/>
          <w:szCs w:val="20"/>
        </w:rPr>
        <w:t>, opracowanych zgodnie z przepisem art. 19 ust. 2 ustawy z dnia 28</w:t>
      </w:r>
      <w:r w:rsidR="00407BE9" w:rsidRPr="00487BA3">
        <w:rPr>
          <w:sz w:val="20"/>
          <w:szCs w:val="20"/>
        </w:rPr>
        <w:t> </w:t>
      </w:r>
      <w:r w:rsidRPr="00487BA3">
        <w:rPr>
          <w:sz w:val="20"/>
          <w:szCs w:val="20"/>
        </w:rPr>
        <w:t xml:space="preserve"> września 1991 r. o lasach (Dz. U. z 2022 r., poz. 672):</w:t>
      </w:r>
    </w:p>
    <w:p w14:paraId="0A58B796" w14:textId="77777777" w:rsidR="00F20954" w:rsidRPr="00487BA3" w:rsidRDefault="00F20954" w:rsidP="003B5833">
      <w:pPr>
        <w:pStyle w:val="Akapitzlist"/>
        <w:numPr>
          <w:ilvl w:val="0"/>
          <w:numId w:val="109"/>
        </w:numPr>
        <w:contextualSpacing w:val="0"/>
        <w:jc w:val="both"/>
        <w:rPr>
          <w:szCs w:val="20"/>
        </w:rPr>
      </w:pPr>
      <w:r w:rsidRPr="00487BA3">
        <w:rPr>
          <w:szCs w:val="20"/>
        </w:rPr>
        <w:lastRenderedPageBreak/>
        <w:t>stanowiących własność osób fizycznych położonych na terenie obrębów: Kamesznica (gm. Milówka), Kocierz Moszczanicki, Kocierz Rychwałdzki (gm. Łękawica) – obowiązują do 31 grudnia 2023 roku,</w:t>
      </w:r>
    </w:p>
    <w:p w14:paraId="0887A0A8" w14:textId="0F6409DB" w:rsidR="00F20954" w:rsidRPr="00487BA3" w:rsidRDefault="00F20954" w:rsidP="003B5833">
      <w:pPr>
        <w:pStyle w:val="Akapitzlist"/>
        <w:numPr>
          <w:ilvl w:val="0"/>
          <w:numId w:val="109"/>
        </w:numPr>
        <w:contextualSpacing w:val="0"/>
        <w:jc w:val="both"/>
        <w:rPr>
          <w:szCs w:val="20"/>
        </w:rPr>
      </w:pPr>
      <w:r w:rsidRPr="00487BA3">
        <w:rPr>
          <w:szCs w:val="20"/>
        </w:rPr>
        <w:t>stanowiących własność osób fizycznych i wspólnot gruntowych położonych na terenie obrębów: Rajcza, Rycerka Dolna, Rycerka Górna (gm. Rajcza) – obowiązują do 31 grudnia 202</w:t>
      </w:r>
      <w:r w:rsidR="001963CB" w:rsidRPr="00487BA3">
        <w:rPr>
          <w:szCs w:val="20"/>
        </w:rPr>
        <w:t>6</w:t>
      </w:r>
      <w:r w:rsidRPr="00487BA3">
        <w:rPr>
          <w:szCs w:val="20"/>
        </w:rPr>
        <w:t xml:space="preserve"> roku,</w:t>
      </w:r>
    </w:p>
    <w:p w14:paraId="562AF21F" w14:textId="77777777" w:rsidR="00F20954" w:rsidRPr="00487BA3" w:rsidRDefault="00F20954" w:rsidP="003B5833">
      <w:pPr>
        <w:pStyle w:val="Akapitzlist"/>
        <w:numPr>
          <w:ilvl w:val="0"/>
          <w:numId w:val="109"/>
        </w:numPr>
        <w:contextualSpacing w:val="0"/>
        <w:jc w:val="both"/>
        <w:rPr>
          <w:szCs w:val="20"/>
        </w:rPr>
      </w:pPr>
      <w:r w:rsidRPr="00487BA3">
        <w:rPr>
          <w:szCs w:val="20"/>
        </w:rPr>
        <w:t>stanowiących własność Gminy Łękawica położonych na terenie obrębów Łękawica i Okrajnik – obowiązuje do 31 grudnia 2025 roku,</w:t>
      </w:r>
    </w:p>
    <w:p w14:paraId="489765BB" w14:textId="77777777" w:rsidR="00F20954" w:rsidRPr="00487BA3" w:rsidRDefault="00F20954" w:rsidP="003B5833">
      <w:pPr>
        <w:pStyle w:val="Akapitzlist"/>
        <w:numPr>
          <w:ilvl w:val="0"/>
          <w:numId w:val="109"/>
        </w:numPr>
        <w:contextualSpacing w:val="0"/>
        <w:jc w:val="both"/>
        <w:rPr>
          <w:szCs w:val="20"/>
        </w:rPr>
      </w:pPr>
      <w:r w:rsidRPr="00487BA3">
        <w:rPr>
          <w:szCs w:val="20"/>
        </w:rPr>
        <w:t>stanowiących własność osób fizycznych i wspólnot gruntowych położonych na terenie obrębów: Laliki, Milówka, Nieledwia, Szare (gm. Milówka), Cięcina, Radziechowy ad. Cięcina</w:t>
      </w:r>
      <w:r w:rsidR="00AD5354" w:rsidRPr="00487BA3">
        <w:rPr>
          <w:szCs w:val="20"/>
        </w:rPr>
        <w:t>, Cisiec, Węgierska Górka, Radziechowy ad. Węgierska Górka, Żabnica (gm. Węgierska Górka) – obowiązują do 31 grudnia 2027 roku,</w:t>
      </w:r>
    </w:p>
    <w:p w14:paraId="732681EF" w14:textId="77777777" w:rsidR="00AD5354" w:rsidRPr="00487BA3" w:rsidRDefault="00AD5354" w:rsidP="003B5833">
      <w:pPr>
        <w:pStyle w:val="Akapitzlist"/>
        <w:numPr>
          <w:ilvl w:val="0"/>
          <w:numId w:val="109"/>
        </w:numPr>
        <w:contextualSpacing w:val="0"/>
        <w:jc w:val="both"/>
        <w:rPr>
          <w:szCs w:val="20"/>
        </w:rPr>
      </w:pPr>
      <w:r w:rsidRPr="00487BA3">
        <w:rPr>
          <w:szCs w:val="20"/>
        </w:rPr>
        <w:t>stanowiących własność osób fizycznych i wspólnot gruntowych położonych na terenie obrębów: Lipowa, Leśna, Ostre, Sienna, Słotwina, Twardorzeczka, Radziechowy ad. Twardorzeczka (gm. Lipowa), Bystra, Brzuśnik, Juszczyna, Przybędza, Radziechowy Wieprz (gm. Radziechowy-Wieprz) i Sopotnia Mała (gm. Jeleśnia) – obowiązują do 31 grudnia 2028 roku,</w:t>
      </w:r>
    </w:p>
    <w:p w14:paraId="2753A736" w14:textId="77777777" w:rsidR="00C7420E" w:rsidRPr="00487BA3" w:rsidRDefault="00684E30" w:rsidP="003B5833">
      <w:pPr>
        <w:pStyle w:val="Akapitzlist"/>
        <w:numPr>
          <w:ilvl w:val="0"/>
          <w:numId w:val="109"/>
        </w:numPr>
        <w:contextualSpacing w:val="0"/>
        <w:jc w:val="both"/>
        <w:rPr>
          <w:szCs w:val="20"/>
        </w:rPr>
      </w:pPr>
      <w:r w:rsidRPr="00487BA3">
        <w:rPr>
          <w:szCs w:val="20"/>
        </w:rPr>
        <w:t>stanowiących</w:t>
      </w:r>
      <w:r w:rsidR="00C7420E" w:rsidRPr="00487BA3">
        <w:rPr>
          <w:szCs w:val="20"/>
        </w:rPr>
        <w:t xml:space="preserve"> własność osób fizycznych i wspólnot gruntowych położonych na terenie obrębów: Glinka, Soblówka, Ujsoły, Złatna (gm. Ujsoły), Korbielów, Krzyżówki i Sopotnia Wielka (gm. Jeleśnia) – obowiązują do 31 grudnia 2029 roku,</w:t>
      </w:r>
    </w:p>
    <w:p w14:paraId="4F427FFC" w14:textId="77777777" w:rsidR="005605CB" w:rsidRPr="00487BA3" w:rsidRDefault="00FA2039" w:rsidP="003B5833">
      <w:pPr>
        <w:pStyle w:val="Akapitzlist"/>
        <w:numPr>
          <w:ilvl w:val="0"/>
          <w:numId w:val="109"/>
        </w:numPr>
        <w:contextualSpacing w:val="0"/>
        <w:jc w:val="both"/>
        <w:rPr>
          <w:szCs w:val="20"/>
        </w:rPr>
      </w:pPr>
      <w:r w:rsidRPr="00487BA3">
        <w:rPr>
          <w:szCs w:val="20"/>
        </w:rPr>
        <w:t xml:space="preserve">stanowiących własność osób fizycznych i wspólnot gruntowych położonych na terenie obrębów: Jeleśnia, Krzyżowa i Przyborów (gm. Jeleśnia) – obowiązują </w:t>
      </w:r>
      <w:r w:rsidR="005605CB" w:rsidRPr="00487BA3">
        <w:rPr>
          <w:szCs w:val="20"/>
        </w:rPr>
        <w:t>do 31 grudnia 2030 roku,</w:t>
      </w:r>
    </w:p>
    <w:p w14:paraId="4534B752" w14:textId="77777777" w:rsidR="00F20954" w:rsidRPr="00487BA3" w:rsidRDefault="005605CB" w:rsidP="003B5833">
      <w:pPr>
        <w:pStyle w:val="Akapitzlist"/>
        <w:numPr>
          <w:ilvl w:val="0"/>
          <w:numId w:val="109"/>
        </w:numPr>
        <w:contextualSpacing w:val="0"/>
        <w:jc w:val="both"/>
        <w:rPr>
          <w:szCs w:val="20"/>
        </w:rPr>
      </w:pPr>
      <w:r w:rsidRPr="00487BA3">
        <w:rPr>
          <w:szCs w:val="20"/>
        </w:rPr>
        <w:t>stanowiących własność osób fizycznych i wspólnot gruntowych położonych na terenie obrębów: Mutne i Pewel Wielka (gm. Jeleśnia), Pewel Mała, Pewel Ślemieńska, Przyłęków, Rychwałdek, Trzebinia, Świnna (gm. Świnna) i Koszarawa (gm. Koszarawa) - -obowiązują do 31 grudnia 2031 roku.</w:t>
      </w:r>
      <w:r w:rsidR="00AD5354" w:rsidRPr="00487BA3">
        <w:rPr>
          <w:szCs w:val="20"/>
        </w:rPr>
        <w:t xml:space="preserve"> </w:t>
      </w:r>
    </w:p>
    <w:p w14:paraId="1269974A" w14:textId="77777777" w:rsidR="00304203" w:rsidRPr="00487BA3" w:rsidRDefault="00304203" w:rsidP="003B5833">
      <w:pPr>
        <w:spacing w:before="60" w:after="60"/>
        <w:jc w:val="both"/>
        <w:rPr>
          <w:b/>
          <w:sz w:val="20"/>
          <w:szCs w:val="20"/>
        </w:rPr>
      </w:pPr>
      <w:r w:rsidRPr="00487BA3">
        <w:rPr>
          <w:b/>
          <w:sz w:val="20"/>
          <w:szCs w:val="20"/>
        </w:rPr>
        <w:t>Łowiectwo</w:t>
      </w:r>
    </w:p>
    <w:p w14:paraId="77DDA4D5" w14:textId="77777777" w:rsidR="00304203" w:rsidRPr="00487BA3" w:rsidRDefault="00304203" w:rsidP="003B5833">
      <w:pPr>
        <w:spacing w:before="60" w:after="60"/>
        <w:jc w:val="both"/>
        <w:rPr>
          <w:sz w:val="20"/>
          <w:szCs w:val="20"/>
        </w:rPr>
      </w:pPr>
      <w:r w:rsidRPr="00487BA3">
        <w:rPr>
          <w:sz w:val="20"/>
          <w:szCs w:val="20"/>
        </w:rPr>
        <w:t>W latach 20</w:t>
      </w:r>
      <w:r w:rsidR="00BE126C" w:rsidRPr="00487BA3">
        <w:rPr>
          <w:sz w:val="20"/>
          <w:szCs w:val="20"/>
        </w:rPr>
        <w:t>19</w:t>
      </w:r>
      <w:r w:rsidRPr="00487BA3">
        <w:rPr>
          <w:sz w:val="20"/>
          <w:szCs w:val="20"/>
        </w:rPr>
        <w:t>-202</w:t>
      </w:r>
      <w:r w:rsidR="00BE126C" w:rsidRPr="00487BA3">
        <w:rPr>
          <w:sz w:val="20"/>
          <w:szCs w:val="20"/>
        </w:rPr>
        <w:t>1</w:t>
      </w:r>
      <w:r w:rsidRPr="00487BA3">
        <w:rPr>
          <w:sz w:val="20"/>
          <w:szCs w:val="20"/>
        </w:rPr>
        <w:t xml:space="preserve"> Straż Leśna nie ujawniła przypadków kłusownictwa na terenie </w:t>
      </w:r>
      <w:r w:rsidR="00B61440" w:rsidRPr="00487BA3">
        <w:rPr>
          <w:sz w:val="20"/>
          <w:szCs w:val="20"/>
        </w:rPr>
        <w:t>powiatu żywieckiego</w:t>
      </w:r>
      <w:r w:rsidRPr="00487BA3">
        <w:rPr>
          <w:sz w:val="20"/>
          <w:szCs w:val="20"/>
        </w:rPr>
        <w:t>.</w:t>
      </w:r>
    </w:p>
    <w:p w14:paraId="0D096D01" w14:textId="77777777" w:rsidR="00304203" w:rsidRPr="00487BA3" w:rsidRDefault="00304203" w:rsidP="003B5833">
      <w:pPr>
        <w:spacing w:before="60" w:after="60"/>
        <w:jc w:val="both"/>
        <w:rPr>
          <w:sz w:val="20"/>
          <w:szCs w:val="20"/>
        </w:rPr>
      </w:pPr>
      <w:r w:rsidRPr="00487BA3">
        <w:rPr>
          <w:sz w:val="20"/>
          <w:szCs w:val="20"/>
        </w:rPr>
        <w:t>W ramach działań związanych ze zwalczaniem szeroko rozumianego szkodnictwa leśnego, którego elementem jest kłusownictwo, straż leśna prowadzi wiele działań w ramach posterunku Straży Leśnej Nadleśnictwa Jeleśnia, jak również z terenową służbą leśną, innymi posterunkami straży leśnej oraz policją w ramach organizowanych akcji, które między innymi mają na celu przeciwdziałanie kłusownictwu.</w:t>
      </w:r>
    </w:p>
    <w:p w14:paraId="3DA768F3" w14:textId="02DDB79D" w:rsidR="007B250B" w:rsidRPr="00487BA3" w:rsidRDefault="007B250B" w:rsidP="003B5833">
      <w:pPr>
        <w:spacing w:before="60" w:after="60"/>
        <w:jc w:val="both"/>
        <w:rPr>
          <w:sz w:val="20"/>
          <w:szCs w:val="20"/>
        </w:rPr>
      </w:pPr>
      <w:r w:rsidRPr="00487BA3">
        <w:rPr>
          <w:sz w:val="20"/>
          <w:szCs w:val="20"/>
        </w:rPr>
        <w:t>Nadleśnictwo Ujsoły prowadzi codzienne patrole mające na celu wykrywanie kłusownictwa. Odbywają się one w</w:t>
      </w:r>
      <w:r w:rsidR="00407BE9" w:rsidRPr="00487BA3">
        <w:rPr>
          <w:sz w:val="20"/>
          <w:szCs w:val="20"/>
        </w:rPr>
        <w:t> </w:t>
      </w:r>
      <w:r w:rsidRPr="00487BA3">
        <w:rPr>
          <w:sz w:val="20"/>
          <w:szCs w:val="20"/>
        </w:rPr>
        <w:t xml:space="preserve"> ramach codziennych obowiązków Straży Leśnej i prowadzone są przez dwóch strażników zarówno w dni robocze, jak i w weekendy. W latach 20</w:t>
      </w:r>
      <w:r w:rsidR="00B61440" w:rsidRPr="00487BA3">
        <w:rPr>
          <w:sz w:val="20"/>
          <w:szCs w:val="20"/>
        </w:rPr>
        <w:t>19</w:t>
      </w:r>
      <w:r w:rsidRPr="00487BA3">
        <w:rPr>
          <w:sz w:val="20"/>
          <w:szCs w:val="20"/>
        </w:rPr>
        <w:t>-2021 w Nadleśnictwie przeprowadzono ponadto 7 zorganizowanych akcji mających na celu m.in. zwalczanie kłusownictwa organizowanych przez Regionalną Dyrekcję Lasów Państwowych w Katowicach.</w:t>
      </w:r>
      <w:r w:rsidR="003F4B68" w:rsidRPr="00487BA3">
        <w:rPr>
          <w:sz w:val="20"/>
          <w:szCs w:val="20"/>
        </w:rPr>
        <w:t xml:space="preserve"> W powyższym okresie nie wykryto przypadku kłusownictwa.</w:t>
      </w:r>
    </w:p>
    <w:p w14:paraId="688675FE" w14:textId="77777777" w:rsidR="007F1D55" w:rsidRPr="00487BA3" w:rsidRDefault="007F1D55" w:rsidP="003B5833">
      <w:pPr>
        <w:spacing w:before="60" w:after="60"/>
        <w:jc w:val="both"/>
        <w:rPr>
          <w:color w:val="00B050"/>
          <w:sz w:val="20"/>
          <w:szCs w:val="20"/>
        </w:rPr>
      </w:pPr>
    </w:p>
    <w:p w14:paraId="6330D91D" w14:textId="77777777" w:rsidR="00E4038E" w:rsidRPr="00487BA3" w:rsidRDefault="00E4038E" w:rsidP="003B5833">
      <w:pPr>
        <w:pStyle w:val="Nagwek1"/>
        <w:numPr>
          <w:ilvl w:val="2"/>
          <w:numId w:val="11"/>
        </w:numPr>
        <w:rPr>
          <w:color w:val="000000" w:themeColor="text1"/>
          <w:sz w:val="22"/>
        </w:rPr>
      </w:pPr>
      <w:bookmarkStart w:id="526" w:name="_Toc326241011"/>
      <w:bookmarkStart w:id="527" w:name="_Toc457825926"/>
      <w:bookmarkStart w:id="528" w:name="_Toc521666625"/>
      <w:bookmarkStart w:id="529" w:name="_Toc106920179"/>
      <w:bookmarkStart w:id="530" w:name="_Toc115684947"/>
      <w:bookmarkEnd w:id="490"/>
      <w:bookmarkEnd w:id="491"/>
      <w:bookmarkEnd w:id="492"/>
      <w:r w:rsidRPr="00487BA3">
        <w:rPr>
          <w:color w:val="000000" w:themeColor="text1"/>
          <w:sz w:val="24"/>
        </w:rPr>
        <w:t>Analiza SWOT</w:t>
      </w:r>
      <w:bookmarkEnd w:id="526"/>
      <w:bookmarkEnd w:id="527"/>
      <w:bookmarkEnd w:id="528"/>
      <w:bookmarkEnd w:id="529"/>
      <w:bookmarkEnd w:id="530"/>
    </w:p>
    <w:tbl>
      <w:tblPr>
        <w:tblStyle w:val="Tabela-Siatka"/>
        <w:tblW w:w="5000" w:type="pct"/>
        <w:jc w:val="center"/>
        <w:tblLook w:val="04A0" w:firstRow="1" w:lastRow="0" w:firstColumn="1" w:lastColumn="0" w:noHBand="0" w:noVBand="1"/>
      </w:tblPr>
      <w:tblGrid>
        <w:gridCol w:w="4926"/>
        <w:gridCol w:w="4922"/>
      </w:tblGrid>
      <w:tr w:rsidR="00E4038E" w:rsidRPr="00487BA3" w14:paraId="58AE8484" w14:textId="77777777" w:rsidTr="009C4150">
        <w:trPr>
          <w:trHeight w:val="370"/>
          <w:jc w:val="center"/>
        </w:trPr>
        <w:tc>
          <w:tcPr>
            <w:tcW w:w="5000" w:type="pct"/>
            <w:gridSpan w:val="2"/>
            <w:shd w:val="clear" w:color="auto" w:fill="D9D9D9" w:themeFill="background1" w:themeFillShade="D9"/>
            <w:vAlign w:val="center"/>
          </w:tcPr>
          <w:p w14:paraId="64061708" w14:textId="77777777" w:rsidR="00E4038E" w:rsidRPr="00487BA3" w:rsidRDefault="00E4038E" w:rsidP="003B5833">
            <w:pPr>
              <w:spacing w:before="60" w:after="60"/>
              <w:jc w:val="center"/>
              <w:rPr>
                <w:b/>
                <w:sz w:val="16"/>
                <w:szCs w:val="16"/>
              </w:rPr>
            </w:pPr>
            <w:r w:rsidRPr="00487BA3">
              <w:rPr>
                <w:b/>
                <w:sz w:val="16"/>
                <w:szCs w:val="16"/>
              </w:rPr>
              <w:t>Zasoby przyrodnicze</w:t>
            </w:r>
          </w:p>
        </w:tc>
      </w:tr>
      <w:tr w:rsidR="00E4038E" w:rsidRPr="00487BA3" w14:paraId="3B87C832" w14:textId="77777777" w:rsidTr="009C4150">
        <w:trPr>
          <w:jc w:val="center"/>
        </w:trPr>
        <w:tc>
          <w:tcPr>
            <w:tcW w:w="2501" w:type="pct"/>
            <w:shd w:val="clear" w:color="auto" w:fill="FDE9D9" w:themeFill="accent6" w:themeFillTint="33"/>
            <w:vAlign w:val="center"/>
          </w:tcPr>
          <w:p w14:paraId="3A1EAA66" w14:textId="77777777" w:rsidR="00E4038E" w:rsidRPr="00487BA3" w:rsidRDefault="00E4038E" w:rsidP="003B5833">
            <w:pPr>
              <w:spacing w:before="60" w:after="60"/>
              <w:jc w:val="center"/>
              <w:rPr>
                <w:sz w:val="16"/>
                <w:szCs w:val="16"/>
              </w:rPr>
            </w:pPr>
            <w:r w:rsidRPr="00487BA3">
              <w:rPr>
                <w:sz w:val="16"/>
                <w:szCs w:val="16"/>
              </w:rPr>
              <w:t>MOCNE STRONY</w:t>
            </w:r>
            <w:r w:rsidRPr="00487BA3">
              <w:rPr>
                <w:sz w:val="16"/>
                <w:szCs w:val="16"/>
              </w:rPr>
              <w:br/>
              <w:t>czynniki wewnętrzne</w:t>
            </w:r>
          </w:p>
        </w:tc>
        <w:tc>
          <w:tcPr>
            <w:tcW w:w="2499" w:type="pct"/>
            <w:shd w:val="clear" w:color="auto" w:fill="FDE9D9" w:themeFill="accent6" w:themeFillTint="33"/>
            <w:vAlign w:val="center"/>
          </w:tcPr>
          <w:p w14:paraId="457BDADA" w14:textId="77777777" w:rsidR="00E4038E" w:rsidRPr="00487BA3" w:rsidRDefault="00E4038E" w:rsidP="003B5833">
            <w:pPr>
              <w:spacing w:before="60" w:after="60"/>
              <w:jc w:val="center"/>
              <w:rPr>
                <w:sz w:val="16"/>
                <w:szCs w:val="16"/>
              </w:rPr>
            </w:pPr>
            <w:r w:rsidRPr="00487BA3">
              <w:rPr>
                <w:sz w:val="16"/>
                <w:szCs w:val="16"/>
              </w:rPr>
              <w:t>SŁABE STRONY</w:t>
            </w:r>
            <w:r w:rsidRPr="00487BA3">
              <w:rPr>
                <w:sz w:val="16"/>
                <w:szCs w:val="16"/>
              </w:rPr>
              <w:br/>
              <w:t>czynniki wewnętrzne</w:t>
            </w:r>
          </w:p>
        </w:tc>
      </w:tr>
      <w:tr w:rsidR="00E4038E" w:rsidRPr="00487BA3" w14:paraId="1E081B80" w14:textId="77777777" w:rsidTr="009C4150">
        <w:trPr>
          <w:jc w:val="center"/>
        </w:trPr>
        <w:tc>
          <w:tcPr>
            <w:tcW w:w="2501" w:type="pct"/>
            <w:vAlign w:val="center"/>
          </w:tcPr>
          <w:p w14:paraId="6317E853" w14:textId="77777777" w:rsidR="00E4038E" w:rsidRPr="00487BA3" w:rsidRDefault="00E4038E" w:rsidP="003B5833">
            <w:pPr>
              <w:spacing w:before="60" w:after="60"/>
              <w:jc w:val="center"/>
              <w:rPr>
                <w:sz w:val="16"/>
                <w:szCs w:val="16"/>
              </w:rPr>
            </w:pPr>
            <w:r w:rsidRPr="00487BA3">
              <w:rPr>
                <w:sz w:val="16"/>
                <w:szCs w:val="16"/>
              </w:rPr>
              <w:t xml:space="preserve">występowanie cennych obszarów chronionych: </w:t>
            </w:r>
            <w:r w:rsidR="00817E17" w:rsidRPr="00487BA3">
              <w:rPr>
                <w:sz w:val="16"/>
                <w:szCs w:val="16"/>
              </w:rPr>
              <w:t>parków krajobrazowych, rezerwatów, obszarów NATURA2000, użytków ekologicznych, stanowisk dokumentacyjnych</w:t>
            </w:r>
          </w:p>
          <w:p w14:paraId="2738A0E7" w14:textId="77777777" w:rsidR="00E4038E" w:rsidRPr="00487BA3" w:rsidRDefault="00E4038E" w:rsidP="003B5833">
            <w:pPr>
              <w:spacing w:before="60" w:after="60"/>
              <w:jc w:val="center"/>
              <w:rPr>
                <w:sz w:val="16"/>
                <w:szCs w:val="16"/>
              </w:rPr>
            </w:pPr>
            <w:r w:rsidRPr="00487BA3">
              <w:rPr>
                <w:sz w:val="16"/>
                <w:szCs w:val="16"/>
              </w:rPr>
              <w:t>wyst</w:t>
            </w:r>
            <w:r w:rsidR="00817E17" w:rsidRPr="00487BA3">
              <w:rPr>
                <w:sz w:val="16"/>
                <w:szCs w:val="16"/>
              </w:rPr>
              <w:t>ępowanie pomników przyrody - 91</w:t>
            </w:r>
            <w:r w:rsidRPr="00487BA3">
              <w:rPr>
                <w:sz w:val="16"/>
                <w:szCs w:val="16"/>
              </w:rPr>
              <w:t xml:space="preserve"> szt.</w:t>
            </w:r>
          </w:p>
          <w:p w14:paraId="42819536" w14:textId="77777777" w:rsidR="00E4038E" w:rsidRPr="00487BA3" w:rsidRDefault="00E4038E" w:rsidP="003B5833">
            <w:pPr>
              <w:spacing w:before="60" w:after="60"/>
              <w:jc w:val="center"/>
              <w:rPr>
                <w:sz w:val="16"/>
                <w:szCs w:val="16"/>
              </w:rPr>
            </w:pPr>
            <w:r w:rsidRPr="00487BA3">
              <w:rPr>
                <w:sz w:val="16"/>
                <w:szCs w:val="16"/>
              </w:rPr>
              <w:t>duże kompleksy leśne na południu powiatu</w:t>
            </w:r>
          </w:p>
        </w:tc>
        <w:tc>
          <w:tcPr>
            <w:tcW w:w="2499" w:type="pct"/>
            <w:vAlign w:val="center"/>
          </w:tcPr>
          <w:p w14:paraId="0046038D" w14:textId="77777777" w:rsidR="00E4038E" w:rsidRPr="00487BA3" w:rsidRDefault="00E4038E" w:rsidP="003B5833">
            <w:pPr>
              <w:spacing w:before="60" w:after="60"/>
              <w:jc w:val="center"/>
              <w:rPr>
                <w:sz w:val="16"/>
                <w:szCs w:val="16"/>
              </w:rPr>
            </w:pPr>
            <w:r w:rsidRPr="00487BA3">
              <w:rPr>
                <w:sz w:val="16"/>
                <w:szCs w:val="16"/>
              </w:rPr>
              <w:t>brak wystarczającej inwentaryzacji przyrodniczej powiatu,</w:t>
            </w:r>
          </w:p>
          <w:p w14:paraId="1902DDEA" w14:textId="77777777" w:rsidR="00E4038E" w:rsidRPr="00487BA3" w:rsidRDefault="00E4038E" w:rsidP="003B5833">
            <w:pPr>
              <w:spacing w:before="60" w:after="60"/>
              <w:jc w:val="center"/>
              <w:rPr>
                <w:sz w:val="16"/>
                <w:szCs w:val="16"/>
              </w:rPr>
            </w:pPr>
            <w:r w:rsidRPr="00487BA3">
              <w:rPr>
                <w:sz w:val="16"/>
                <w:szCs w:val="16"/>
              </w:rPr>
              <w:t>wypalanie traw</w:t>
            </w:r>
          </w:p>
        </w:tc>
      </w:tr>
      <w:tr w:rsidR="00E4038E" w:rsidRPr="00487BA3" w14:paraId="260F7D72" w14:textId="77777777" w:rsidTr="009C4150">
        <w:trPr>
          <w:jc w:val="center"/>
        </w:trPr>
        <w:tc>
          <w:tcPr>
            <w:tcW w:w="2501" w:type="pct"/>
            <w:shd w:val="clear" w:color="auto" w:fill="FDE9D9" w:themeFill="accent6" w:themeFillTint="33"/>
            <w:vAlign w:val="center"/>
          </w:tcPr>
          <w:p w14:paraId="3813B5E7" w14:textId="77777777" w:rsidR="00E4038E" w:rsidRPr="00487BA3" w:rsidRDefault="00E4038E" w:rsidP="003B5833">
            <w:pPr>
              <w:spacing w:before="60" w:after="60"/>
              <w:jc w:val="center"/>
              <w:rPr>
                <w:sz w:val="16"/>
                <w:szCs w:val="16"/>
              </w:rPr>
            </w:pPr>
            <w:r w:rsidRPr="00487BA3">
              <w:rPr>
                <w:sz w:val="16"/>
                <w:szCs w:val="16"/>
              </w:rPr>
              <w:t>SZANSE</w:t>
            </w:r>
            <w:r w:rsidRPr="00487BA3">
              <w:rPr>
                <w:sz w:val="16"/>
                <w:szCs w:val="16"/>
              </w:rPr>
              <w:br/>
              <w:t>czynniki zewnętrzne</w:t>
            </w:r>
          </w:p>
        </w:tc>
        <w:tc>
          <w:tcPr>
            <w:tcW w:w="2499" w:type="pct"/>
            <w:shd w:val="clear" w:color="auto" w:fill="FDE9D9" w:themeFill="accent6" w:themeFillTint="33"/>
            <w:vAlign w:val="center"/>
          </w:tcPr>
          <w:p w14:paraId="67363801" w14:textId="77777777" w:rsidR="00E4038E" w:rsidRPr="00487BA3" w:rsidRDefault="00E4038E" w:rsidP="003B5833">
            <w:pPr>
              <w:spacing w:before="60" w:after="60"/>
              <w:jc w:val="center"/>
              <w:rPr>
                <w:sz w:val="16"/>
                <w:szCs w:val="16"/>
              </w:rPr>
            </w:pPr>
            <w:r w:rsidRPr="00487BA3">
              <w:rPr>
                <w:sz w:val="16"/>
                <w:szCs w:val="16"/>
              </w:rPr>
              <w:t>ZAGROŻENIA</w:t>
            </w:r>
            <w:r w:rsidRPr="00487BA3">
              <w:rPr>
                <w:sz w:val="16"/>
                <w:szCs w:val="16"/>
              </w:rPr>
              <w:br/>
              <w:t>czynniki zewnętrzne</w:t>
            </w:r>
          </w:p>
        </w:tc>
      </w:tr>
      <w:tr w:rsidR="00E4038E" w:rsidRPr="00487BA3" w14:paraId="7F905BFA" w14:textId="77777777" w:rsidTr="009C4150">
        <w:trPr>
          <w:jc w:val="center"/>
        </w:trPr>
        <w:tc>
          <w:tcPr>
            <w:tcW w:w="2501" w:type="pct"/>
            <w:vAlign w:val="center"/>
          </w:tcPr>
          <w:p w14:paraId="3B4C344A" w14:textId="77777777" w:rsidR="00E4038E" w:rsidRPr="00487BA3" w:rsidRDefault="00E4038E" w:rsidP="003B5833">
            <w:pPr>
              <w:spacing w:before="60" w:after="60"/>
              <w:jc w:val="center"/>
              <w:rPr>
                <w:iCs/>
                <w:sz w:val="16"/>
                <w:szCs w:val="16"/>
              </w:rPr>
            </w:pPr>
            <w:r w:rsidRPr="00487BA3">
              <w:rPr>
                <w:iCs/>
                <w:sz w:val="16"/>
                <w:szCs w:val="16"/>
              </w:rPr>
              <w:t>ograniczanie lokalnych źródeł zanieczyszczeń powietrza, gleby i wód</w:t>
            </w:r>
          </w:p>
          <w:p w14:paraId="757EC55C" w14:textId="77777777" w:rsidR="00E4038E" w:rsidRPr="00487BA3" w:rsidRDefault="00E4038E" w:rsidP="003B5833">
            <w:pPr>
              <w:spacing w:before="60" w:after="60"/>
              <w:jc w:val="center"/>
              <w:rPr>
                <w:iCs/>
                <w:sz w:val="16"/>
                <w:szCs w:val="16"/>
              </w:rPr>
            </w:pPr>
            <w:r w:rsidRPr="00487BA3">
              <w:rPr>
                <w:iCs/>
                <w:sz w:val="16"/>
                <w:szCs w:val="16"/>
              </w:rPr>
              <w:t>właściwa pielęgnacja szaty roślinnej</w:t>
            </w:r>
          </w:p>
          <w:p w14:paraId="1B664965" w14:textId="77777777" w:rsidR="00E4038E" w:rsidRPr="00487BA3" w:rsidRDefault="00E4038E" w:rsidP="003B5833">
            <w:pPr>
              <w:spacing w:before="60" w:after="60"/>
              <w:jc w:val="center"/>
              <w:rPr>
                <w:sz w:val="16"/>
                <w:szCs w:val="16"/>
              </w:rPr>
            </w:pPr>
            <w:r w:rsidRPr="00487BA3">
              <w:rPr>
                <w:iCs/>
                <w:sz w:val="16"/>
                <w:szCs w:val="16"/>
              </w:rPr>
              <w:t>zapewnienie odpowiedniego poziomu bezpieczeństwa pożarowego obszarów leśnych</w:t>
            </w:r>
          </w:p>
        </w:tc>
        <w:tc>
          <w:tcPr>
            <w:tcW w:w="2499" w:type="pct"/>
            <w:vAlign w:val="center"/>
          </w:tcPr>
          <w:p w14:paraId="3E1A5B9E" w14:textId="77777777" w:rsidR="00E4038E" w:rsidRPr="00487BA3" w:rsidRDefault="00E4038E" w:rsidP="003B5833">
            <w:pPr>
              <w:spacing w:before="60" w:after="60"/>
              <w:jc w:val="center"/>
              <w:rPr>
                <w:iCs/>
                <w:sz w:val="16"/>
                <w:szCs w:val="16"/>
              </w:rPr>
            </w:pPr>
            <w:r w:rsidRPr="00487BA3">
              <w:rPr>
                <w:iCs/>
                <w:sz w:val="16"/>
                <w:szCs w:val="16"/>
              </w:rPr>
              <w:t>rozprzestrzenianie się obcych gatunków fauny i flory</w:t>
            </w:r>
          </w:p>
          <w:p w14:paraId="14399185" w14:textId="77777777" w:rsidR="00E4038E" w:rsidRPr="00487BA3" w:rsidRDefault="00E4038E" w:rsidP="003B5833">
            <w:pPr>
              <w:spacing w:before="60" w:after="60"/>
              <w:jc w:val="center"/>
              <w:rPr>
                <w:sz w:val="16"/>
                <w:szCs w:val="16"/>
              </w:rPr>
            </w:pPr>
            <w:r w:rsidRPr="00487BA3">
              <w:rPr>
                <w:iCs/>
                <w:sz w:val="16"/>
                <w:szCs w:val="16"/>
              </w:rPr>
              <w:t>zagrożenia biotyczne (szkodniki), abiotyczne (susze, wiatry), zagrożenia antropogeniczne (zła jakość powietrza)</w:t>
            </w:r>
          </w:p>
        </w:tc>
      </w:tr>
    </w:tbl>
    <w:p w14:paraId="60257CA8" w14:textId="77777777" w:rsidR="00E4038E" w:rsidRPr="00487BA3" w:rsidRDefault="00E4038E" w:rsidP="003B5833">
      <w:pPr>
        <w:spacing w:before="60" w:after="60"/>
        <w:jc w:val="both"/>
        <w:rPr>
          <w:sz w:val="16"/>
          <w:szCs w:val="16"/>
        </w:rPr>
      </w:pPr>
      <w:r w:rsidRPr="00487BA3">
        <w:rPr>
          <w:sz w:val="16"/>
          <w:szCs w:val="16"/>
        </w:rPr>
        <w:t xml:space="preserve">Źródło: opracowanie własne </w:t>
      </w:r>
    </w:p>
    <w:p w14:paraId="192C162B" w14:textId="77777777" w:rsidR="00E4038E" w:rsidRPr="00487BA3" w:rsidRDefault="00E4038E" w:rsidP="003B5833">
      <w:pPr>
        <w:spacing w:before="60" w:after="60"/>
        <w:jc w:val="both"/>
        <w:rPr>
          <w:sz w:val="20"/>
          <w:szCs w:val="20"/>
        </w:rPr>
      </w:pPr>
    </w:p>
    <w:p w14:paraId="4B5B40FE" w14:textId="77777777" w:rsidR="00E4038E" w:rsidRPr="00487BA3" w:rsidRDefault="00E4038E" w:rsidP="003B5833">
      <w:pPr>
        <w:pStyle w:val="Nagwek1"/>
        <w:numPr>
          <w:ilvl w:val="2"/>
          <w:numId w:val="28"/>
        </w:numPr>
        <w:ind w:left="1134" w:hanging="360"/>
        <w:rPr>
          <w:color w:val="auto"/>
          <w:sz w:val="22"/>
        </w:rPr>
      </w:pPr>
      <w:bookmarkStart w:id="531" w:name="_Toc457825963"/>
      <w:bookmarkStart w:id="532" w:name="_Toc517120914"/>
      <w:bookmarkStart w:id="533" w:name="_Toc521666626"/>
      <w:bookmarkStart w:id="534" w:name="_Toc106920180"/>
      <w:bookmarkStart w:id="535" w:name="_Toc115684948"/>
      <w:r w:rsidRPr="00487BA3">
        <w:rPr>
          <w:color w:val="auto"/>
          <w:sz w:val="22"/>
        </w:rPr>
        <w:t xml:space="preserve">Cele i zadania środowiskowe w zakresie </w:t>
      </w:r>
      <w:bookmarkEnd w:id="531"/>
      <w:r w:rsidRPr="00487BA3">
        <w:rPr>
          <w:color w:val="auto"/>
          <w:sz w:val="22"/>
        </w:rPr>
        <w:t>zasobów przyrodniczych w tym także leśnych</w:t>
      </w:r>
      <w:bookmarkEnd w:id="532"/>
      <w:bookmarkEnd w:id="533"/>
      <w:bookmarkEnd w:id="534"/>
      <w:bookmarkEnd w:id="535"/>
    </w:p>
    <w:p w14:paraId="06D93428" w14:textId="3CD831A4" w:rsidR="00817E17" w:rsidRPr="00487BA3" w:rsidRDefault="00E4038E" w:rsidP="003B5833">
      <w:pPr>
        <w:spacing w:before="60" w:after="60"/>
        <w:jc w:val="both"/>
        <w:rPr>
          <w:sz w:val="20"/>
          <w:szCs w:val="20"/>
        </w:rPr>
      </w:pPr>
      <w:r w:rsidRPr="00487BA3">
        <w:rPr>
          <w:sz w:val="20"/>
          <w:szCs w:val="20"/>
        </w:rPr>
        <w:t xml:space="preserve">Tworzenie i funkcjonowanie form ochrony przyrody jest ważnym elementem realizacji celów ochrony przyrody w powiecie </w:t>
      </w:r>
      <w:r w:rsidR="005C47D7" w:rsidRPr="00487BA3">
        <w:rPr>
          <w:sz w:val="20"/>
          <w:szCs w:val="20"/>
        </w:rPr>
        <w:t>Żywiecki</w:t>
      </w:r>
      <w:r w:rsidRPr="00487BA3">
        <w:rPr>
          <w:sz w:val="20"/>
          <w:szCs w:val="20"/>
        </w:rPr>
        <w:t xml:space="preserve">m. Formy ochrony przyrody funkcjonują w oparciu o podstawy naukowe i wieloletnią praktykę krajowej ochrony przyrody. Każda z form spełnia inną rolę w polskim systemie ochrony przyrody i służy innym celom, dlatego charakteryzuje się odmiennym reżimem ochronnym oraz zakresem ograniczeń w użytkowaniu. Znaczna część regionu objęta jest ochroną </w:t>
      </w:r>
      <w:r w:rsidRPr="00487BA3">
        <w:rPr>
          <w:sz w:val="20"/>
          <w:szCs w:val="20"/>
        </w:rPr>
        <w:lastRenderedPageBreak/>
        <w:t xml:space="preserve">w ramach </w:t>
      </w:r>
      <w:r w:rsidR="00817E17" w:rsidRPr="00487BA3">
        <w:rPr>
          <w:sz w:val="20"/>
          <w:szCs w:val="20"/>
        </w:rPr>
        <w:t xml:space="preserve">parków krajobrazowych (3), rezerwatów przyrody (15), obszarów Natura 2000 (5), użytków ekologicznych (5), stanowiska dokumentacyjnego (1) oraz 91 pomników przyrody, które tworzą tzw. system obszarów i obiektów prawnie chronionych. </w:t>
      </w:r>
    </w:p>
    <w:p w14:paraId="55B29AE0" w14:textId="4CF54222" w:rsidR="00E4038E" w:rsidRPr="00487BA3" w:rsidRDefault="00E4038E" w:rsidP="003B5833">
      <w:pPr>
        <w:spacing w:before="60" w:after="60"/>
        <w:jc w:val="both"/>
        <w:rPr>
          <w:sz w:val="20"/>
          <w:szCs w:val="20"/>
        </w:rPr>
      </w:pPr>
      <w:r w:rsidRPr="00487BA3">
        <w:rPr>
          <w:sz w:val="20"/>
          <w:szCs w:val="20"/>
        </w:rPr>
        <w:t xml:space="preserve">Największym obecnie wyzwaniem w zakresie zarządzania ochroną przyrody w Polsce jest sporządzenie i skuteczne wdrożenie planów zadań ochronnych dla tych obszarów. Proces ten jest trudny, czaso- i kosztochłonny i może generować konflikty społeczne. </w:t>
      </w:r>
    </w:p>
    <w:p w14:paraId="3FEC73FE" w14:textId="6A803C93" w:rsidR="00E4038E" w:rsidRPr="00487BA3" w:rsidRDefault="00E4038E" w:rsidP="003B5833">
      <w:pPr>
        <w:spacing w:before="60" w:after="60"/>
        <w:jc w:val="both"/>
        <w:rPr>
          <w:sz w:val="20"/>
          <w:szCs w:val="20"/>
        </w:rPr>
      </w:pPr>
      <w:r w:rsidRPr="00487BA3">
        <w:rPr>
          <w:sz w:val="20"/>
          <w:szCs w:val="20"/>
        </w:rPr>
        <w:t>Lasy w rejonie powiatu tworzą szereg funkcji produkcyjnych (gospodarczych), ekologicznych (ochronnych) i społecznych. Najważniejszą funkcją gospodarczą pozostaje nadal produkcja drewna, chociaż pewne znaczenie ma również pozyskanie innych płodów lasu, jak: grzyby, owoce leśne, zioła czy gospodarka łowiecka. Z funkcji pozaprodukcyjnych największe znaczenie mają funkcje środowiskotwórcze (wodochronne, glebochronne i klimatyczne) oraz społeczne (rekreacyjne i</w:t>
      </w:r>
      <w:r w:rsidR="009C4150">
        <w:rPr>
          <w:sz w:val="20"/>
          <w:szCs w:val="20"/>
        </w:rPr>
        <w:t> </w:t>
      </w:r>
      <w:r w:rsidRPr="00487BA3">
        <w:rPr>
          <w:sz w:val="20"/>
          <w:szCs w:val="20"/>
        </w:rPr>
        <w:t xml:space="preserve"> krajobrazowe). </w:t>
      </w:r>
    </w:p>
    <w:p w14:paraId="6D2AB156" w14:textId="3428896D" w:rsidR="00E4038E" w:rsidRPr="00487BA3" w:rsidRDefault="00E4038E" w:rsidP="003B5833">
      <w:pPr>
        <w:spacing w:before="60" w:after="60"/>
        <w:jc w:val="both"/>
        <w:rPr>
          <w:rFonts w:eastAsiaTheme="minorEastAsia"/>
          <w:sz w:val="20"/>
          <w:szCs w:val="20"/>
        </w:rPr>
      </w:pPr>
      <w:r w:rsidRPr="00487BA3">
        <w:rPr>
          <w:sz w:val="20"/>
          <w:szCs w:val="20"/>
        </w:rPr>
        <w:t>Analiza SWOT wskazuje, iż najważniejszym problemem ochrony przyrody jest obecnie degradacja siedlisk naturalnych i</w:t>
      </w:r>
      <w:r w:rsidR="009C4150">
        <w:rPr>
          <w:sz w:val="20"/>
          <w:szCs w:val="20"/>
        </w:rPr>
        <w:t> </w:t>
      </w:r>
      <w:r w:rsidRPr="00487BA3">
        <w:rPr>
          <w:sz w:val="20"/>
          <w:szCs w:val="20"/>
        </w:rPr>
        <w:t xml:space="preserve"> półnaturalnych, która częściowo może być spowodowana prognozowanym ocieplaniem się klimatu, np.: migracje gatunków (w tym obcych inwazyjnych), wysychanie i ograniczenie powierzchni terenów wodno-błotnych, wzrastająca liczba zjawisk ekstremalnych – powodzi i susz, zmiany reżimu hydrologicznego wpływające na okres wegetacyjny. </w:t>
      </w:r>
      <w:r w:rsidRPr="00487BA3">
        <w:rPr>
          <w:rFonts w:eastAsiaTheme="minorEastAsia"/>
          <w:sz w:val="20"/>
          <w:szCs w:val="20"/>
        </w:rPr>
        <w:t>W</w:t>
      </w:r>
      <w:r w:rsidR="009C4150">
        <w:rPr>
          <w:rFonts w:eastAsiaTheme="minorEastAsia"/>
          <w:sz w:val="20"/>
          <w:szCs w:val="20"/>
        </w:rPr>
        <w:t> </w:t>
      </w:r>
      <w:r w:rsidRPr="00487BA3">
        <w:rPr>
          <w:rFonts w:eastAsiaTheme="minorEastAsia"/>
          <w:sz w:val="20"/>
          <w:szCs w:val="20"/>
        </w:rPr>
        <w:t xml:space="preserve"> ramach realizacji zadań własnych, Powiat </w:t>
      </w:r>
      <w:r w:rsidR="005C47D7" w:rsidRPr="00487BA3">
        <w:rPr>
          <w:rFonts w:eastAsiaTheme="minorEastAsia"/>
          <w:sz w:val="20"/>
          <w:szCs w:val="20"/>
        </w:rPr>
        <w:t>Żywiecki</w:t>
      </w:r>
      <w:r w:rsidRPr="00487BA3">
        <w:rPr>
          <w:rFonts w:eastAsiaTheme="minorEastAsia"/>
          <w:sz w:val="20"/>
          <w:szCs w:val="20"/>
        </w:rPr>
        <w:t xml:space="preserve"> będzie w miarę potrzeb aktualizował Uproszczone Plany Urządzania Lasów niestanowiących własności Skarbu Państwa dla pozostałych terenów obejmujących lasy prywatne.</w:t>
      </w:r>
    </w:p>
    <w:p w14:paraId="19E216D2" w14:textId="122CFC9B" w:rsidR="00E4038E" w:rsidRPr="00487BA3" w:rsidRDefault="00E4038E" w:rsidP="003B5833">
      <w:pPr>
        <w:spacing w:before="60" w:after="60"/>
        <w:jc w:val="both"/>
        <w:rPr>
          <w:sz w:val="20"/>
          <w:szCs w:val="20"/>
        </w:rPr>
      </w:pPr>
      <w:r w:rsidRPr="00487BA3">
        <w:rPr>
          <w:sz w:val="20"/>
          <w:szCs w:val="20"/>
        </w:rPr>
        <w:t>W harmonogramie realizacji zadań własnych i monitorowanych zaplanowano przede wszystkim: opracowanie brakującej dokumentacji dla obszarów chronionych (plany ochrony, plany zadań ochronnych) oraz skuteczne wdrażanie zapisów obowiązujących już dokumentów, uwzględnianie ochrony przyrody, krajobrazu i terenów zieleni, a w szczególności spójności systemu obszarów chronionych i korytarzy ekologicznych w zagospodarowaniu przestrzennym na wszystkich szczeblach planowania i zarządzania przestrzenią przez jednostki samorządu lokalnego, kontynuac</w:t>
      </w:r>
      <w:r w:rsidR="00AE6A3F" w:rsidRPr="00487BA3">
        <w:rPr>
          <w:sz w:val="20"/>
          <w:szCs w:val="20"/>
        </w:rPr>
        <w:t xml:space="preserve">je </w:t>
      </w:r>
      <w:r w:rsidRPr="00487BA3">
        <w:rPr>
          <w:sz w:val="20"/>
          <w:szCs w:val="20"/>
        </w:rPr>
        <w:t xml:space="preserve">działań z zakresu edukacji ekologicznej, usuwanie roślinności inwazyjnej. </w:t>
      </w:r>
    </w:p>
    <w:p w14:paraId="11924365" w14:textId="51D6CE8E" w:rsidR="00E4038E" w:rsidRPr="00487BA3" w:rsidRDefault="00E4038E" w:rsidP="003B5833">
      <w:pPr>
        <w:spacing w:before="60" w:after="60"/>
        <w:jc w:val="both"/>
        <w:rPr>
          <w:sz w:val="20"/>
          <w:szCs w:val="20"/>
        </w:rPr>
      </w:pPr>
      <w:r w:rsidRPr="00487BA3">
        <w:rPr>
          <w:sz w:val="20"/>
          <w:szCs w:val="20"/>
        </w:rPr>
        <w:t>W celu ochrony siedlisk przyrodniczych i siedlisk gatunków na obszarach chronionych, konieczne jest opracowanie planów ochrony i planów zadań ochronnych, których wdrożenie jest podstawą do prowadzenia celowych i efektywnych działań w</w:t>
      </w:r>
      <w:r w:rsidR="00920B69">
        <w:rPr>
          <w:sz w:val="20"/>
          <w:szCs w:val="20"/>
        </w:rPr>
        <w:t> </w:t>
      </w:r>
      <w:r w:rsidRPr="00487BA3">
        <w:rPr>
          <w:sz w:val="20"/>
          <w:szCs w:val="20"/>
        </w:rPr>
        <w:t xml:space="preserve"> zakresie zarządzania zasobami przyrodniczymi. W dokumentach planistycznych powinien być również uwzględniany aspekt klimatyczny, aby projektowane w nich działania </w:t>
      </w:r>
      <w:r w:rsidR="009C4150">
        <w:rPr>
          <w:sz w:val="20"/>
          <w:szCs w:val="20"/>
        </w:rPr>
        <w:t> </w:t>
      </w:r>
      <w:r w:rsidRPr="00487BA3">
        <w:rPr>
          <w:sz w:val="20"/>
          <w:szCs w:val="20"/>
        </w:rPr>
        <w:t xml:space="preserve">w pełni odpowiadały zagrożeniom oraz potrzebom ochrony gatunków i siedlisk. </w:t>
      </w:r>
    </w:p>
    <w:p w14:paraId="333029A6" w14:textId="38BF0EF4" w:rsidR="00E4038E" w:rsidRPr="00487BA3" w:rsidRDefault="00E4038E" w:rsidP="003B5833">
      <w:pPr>
        <w:spacing w:before="60" w:after="60"/>
        <w:jc w:val="both"/>
        <w:rPr>
          <w:sz w:val="20"/>
          <w:szCs w:val="20"/>
        </w:rPr>
      </w:pPr>
      <w:r w:rsidRPr="00487BA3">
        <w:rPr>
          <w:sz w:val="20"/>
          <w:szCs w:val="20"/>
        </w:rPr>
        <w:t>Ochrona siedlisk i gatunków poza obszarami chronionymi jest znacznie trudniejsza, a najważniejszym narzędziem w tym przypadku jest przemyślana gospodarka przestrzenna. Jest to szczególnie istotne w przypadku ochrony korytarzy ekologicznych, których właściwe funkcjonowanie stanowi podstawę zachowania spójności ekologicznej województwa i</w:t>
      </w:r>
      <w:r w:rsidR="00920B69">
        <w:rPr>
          <w:sz w:val="20"/>
          <w:szCs w:val="20"/>
        </w:rPr>
        <w:t> </w:t>
      </w:r>
      <w:r w:rsidRPr="00487BA3">
        <w:rPr>
          <w:sz w:val="20"/>
          <w:szCs w:val="20"/>
        </w:rPr>
        <w:t xml:space="preserve"> powiatu </w:t>
      </w:r>
      <w:r w:rsidR="00943467" w:rsidRPr="00487BA3">
        <w:rPr>
          <w:sz w:val="20"/>
          <w:szCs w:val="20"/>
        </w:rPr>
        <w:t>żywieckiego</w:t>
      </w:r>
      <w:r w:rsidRPr="00487BA3">
        <w:rPr>
          <w:sz w:val="20"/>
          <w:szCs w:val="20"/>
        </w:rPr>
        <w:t xml:space="preserve"> oraz właściwego stanu obszarów przyrodniczo cennych. Istotną kwestią wpływającą na potencjał regionu jest również ochrona walorów krajobrazowych. Ich degradacja w głównej mierze spowodowana jest wieloma niedociągnięciami z zakresu zagospodarowania przestrzennego. W perspektywie długookresowej istotne będzie prowadzenie pogłębionych badań w zakresie różnorodności biologicznej. Należy przede wszystkim dokonać inwentaryzacji oraz stworzyć spójny system informacji o zasobach gatunków i siedlisk przyrodniczych kraju wraz z wyceną wartości środowiska przyrodniczego. Badania powinny być ukierunkowane na obserwacje wpływu zmian klimatu na bioróżnorodność i aktualizowanie strategii reagowania.</w:t>
      </w:r>
    </w:p>
    <w:p w14:paraId="59BA825F" w14:textId="77777777" w:rsidR="00B91E13" w:rsidRPr="00487BA3" w:rsidRDefault="00E4038E" w:rsidP="003B5833">
      <w:pPr>
        <w:spacing w:before="60" w:after="60"/>
        <w:jc w:val="both"/>
        <w:rPr>
          <w:sz w:val="20"/>
          <w:szCs w:val="20"/>
        </w:rPr>
      </w:pPr>
      <w:r w:rsidRPr="00487BA3">
        <w:rPr>
          <w:sz w:val="20"/>
          <w:szCs w:val="20"/>
        </w:rPr>
        <w:t>Harmonogram zadań do realizacji w tym zakresie zawarto w rozdziałach 6.24-6.26</w:t>
      </w:r>
      <w:r w:rsidR="00B61440" w:rsidRPr="00487BA3">
        <w:rPr>
          <w:sz w:val="20"/>
          <w:szCs w:val="20"/>
        </w:rPr>
        <w:t>.</w:t>
      </w:r>
    </w:p>
    <w:p w14:paraId="284F4B78" w14:textId="77777777" w:rsidR="00517396" w:rsidRPr="00487BA3" w:rsidRDefault="00517396" w:rsidP="003B5833">
      <w:pPr>
        <w:spacing w:before="60" w:after="60"/>
        <w:jc w:val="both"/>
        <w:rPr>
          <w:sz w:val="20"/>
          <w:szCs w:val="20"/>
        </w:rPr>
        <w:sectPr w:rsidR="00517396" w:rsidRPr="00487BA3" w:rsidSect="00032BCB">
          <w:type w:val="nextColumn"/>
          <w:pgSz w:w="11900" w:h="16820"/>
          <w:pgMar w:top="1418" w:right="1021" w:bottom="992" w:left="1021" w:header="567" w:footer="709" w:gutter="0"/>
          <w:cols w:space="708"/>
          <w:docGrid w:linePitch="360"/>
        </w:sectPr>
      </w:pPr>
    </w:p>
    <w:p w14:paraId="355E03C9" w14:textId="46FDC287" w:rsidR="00A230BA" w:rsidRPr="00487BA3" w:rsidRDefault="00914E8F" w:rsidP="003B5833">
      <w:pPr>
        <w:pStyle w:val="Nagwek1"/>
        <w:rPr>
          <w:color w:val="000000" w:themeColor="text1"/>
        </w:rPr>
      </w:pPr>
      <w:bookmarkStart w:id="536" w:name="_Toc521666627"/>
      <w:bookmarkStart w:id="537" w:name="_Toc115684949"/>
      <w:r w:rsidRPr="00487BA3">
        <w:rPr>
          <w:color w:val="000000" w:themeColor="text1"/>
        </w:rPr>
        <w:lastRenderedPageBreak/>
        <w:t>Zagrożenia poważnymi awariami</w:t>
      </w:r>
      <w:bookmarkEnd w:id="536"/>
      <w:bookmarkEnd w:id="537"/>
      <w:r w:rsidR="00F77568" w:rsidRPr="00487BA3">
        <w:rPr>
          <w:color w:val="000000" w:themeColor="text1"/>
        </w:rPr>
        <w:t xml:space="preserve"> </w:t>
      </w:r>
    </w:p>
    <w:p w14:paraId="72C413FA" w14:textId="77777777" w:rsidR="00C3692E" w:rsidRPr="00487BA3" w:rsidRDefault="00914E8F" w:rsidP="003B5833">
      <w:pPr>
        <w:pStyle w:val="Nagwek1"/>
        <w:numPr>
          <w:ilvl w:val="2"/>
          <w:numId w:val="11"/>
        </w:numPr>
        <w:rPr>
          <w:color w:val="000000" w:themeColor="text1"/>
          <w:sz w:val="24"/>
        </w:rPr>
      </w:pPr>
      <w:bookmarkStart w:id="538" w:name="_Toc521666628"/>
      <w:bookmarkStart w:id="539" w:name="_Toc115684950"/>
      <w:r w:rsidRPr="00487BA3">
        <w:rPr>
          <w:color w:val="000000" w:themeColor="text1"/>
          <w:sz w:val="24"/>
        </w:rPr>
        <w:t>Efekty realizacji dotychczasowego POŚ</w:t>
      </w:r>
      <w:bookmarkEnd w:id="538"/>
      <w:bookmarkEnd w:id="539"/>
    </w:p>
    <w:tbl>
      <w:tblPr>
        <w:tblStyle w:val="Tabela-Siatka"/>
        <w:tblW w:w="5000" w:type="pct"/>
        <w:jc w:val="center"/>
        <w:tblLook w:val="04A0" w:firstRow="1" w:lastRow="0" w:firstColumn="1" w:lastColumn="0" w:noHBand="0" w:noVBand="1"/>
      </w:tblPr>
      <w:tblGrid>
        <w:gridCol w:w="2925"/>
        <w:gridCol w:w="5087"/>
        <w:gridCol w:w="1836"/>
      </w:tblGrid>
      <w:tr w:rsidR="008738FA" w:rsidRPr="00487BA3" w14:paraId="191B747F" w14:textId="77777777" w:rsidTr="009C4150">
        <w:trPr>
          <w:jc w:val="center"/>
        </w:trPr>
        <w:tc>
          <w:tcPr>
            <w:tcW w:w="5000" w:type="pct"/>
            <w:gridSpan w:val="3"/>
            <w:shd w:val="clear" w:color="auto" w:fill="D9D9D9" w:themeFill="background1" w:themeFillShade="D9"/>
            <w:vAlign w:val="center"/>
          </w:tcPr>
          <w:p w14:paraId="673F557B" w14:textId="77777777" w:rsidR="00646884" w:rsidRPr="00487BA3" w:rsidRDefault="00646884" w:rsidP="003B5833">
            <w:pPr>
              <w:pStyle w:val="NormalnyWeb"/>
              <w:spacing w:before="60" w:after="60"/>
              <w:jc w:val="center"/>
              <w:rPr>
                <w:b/>
                <w:bCs/>
                <w:color w:val="000000" w:themeColor="text1"/>
                <w:sz w:val="16"/>
                <w:szCs w:val="16"/>
              </w:rPr>
            </w:pPr>
            <w:r w:rsidRPr="00487BA3">
              <w:rPr>
                <w:b/>
                <w:bCs/>
                <w:color w:val="000000" w:themeColor="text1"/>
                <w:sz w:val="16"/>
                <w:szCs w:val="16"/>
              </w:rPr>
              <w:t xml:space="preserve">Cel zapisany w PROGRAMIE OCHRONY ŚRODOWISKA DLA POWIATU </w:t>
            </w:r>
            <w:r w:rsidR="00943467" w:rsidRPr="00487BA3">
              <w:rPr>
                <w:b/>
                <w:bCs/>
                <w:color w:val="000000" w:themeColor="text1"/>
                <w:sz w:val="16"/>
                <w:szCs w:val="16"/>
              </w:rPr>
              <w:t>ŻYWIECKIEGO</w:t>
            </w:r>
          </w:p>
          <w:p w14:paraId="03BF2CAC" w14:textId="77777777" w:rsidR="008207AD" w:rsidRPr="00487BA3" w:rsidRDefault="000279D0" w:rsidP="003B5833">
            <w:pPr>
              <w:pStyle w:val="NormalnyWeb"/>
              <w:spacing w:before="60" w:after="60"/>
              <w:jc w:val="center"/>
              <w:rPr>
                <w:sz w:val="16"/>
                <w:szCs w:val="16"/>
              </w:rPr>
            </w:pPr>
            <w:r w:rsidRPr="00487BA3">
              <w:rPr>
                <w:sz w:val="16"/>
                <w:szCs w:val="16"/>
              </w:rPr>
              <w:t>Przeciwdziałanie awariom instalacji przemysłowych</w:t>
            </w:r>
          </w:p>
          <w:p w14:paraId="582185EB" w14:textId="77777777" w:rsidR="000279D0" w:rsidRPr="00487BA3" w:rsidRDefault="000279D0" w:rsidP="003B5833">
            <w:pPr>
              <w:pStyle w:val="NormalnyWeb"/>
              <w:spacing w:before="60" w:after="60"/>
              <w:jc w:val="center"/>
              <w:rPr>
                <w:sz w:val="16"/>
                <w:szCs w:val="16"/>
              </w:rPr>
            </w:pPr>
            <w:r w:rsidRPr="00487BA3">
              <w:rPr>
                <w:sz w:val="16"/>
                <w:szCs w:val="16"/>
              </w:rPr>
              <w:t>Minimalizacja skutków awarii dla ludzi i środowiska</w:t>
            </w:r>
          </w:p>
        </w:tc>
      </w:tr>
      <w:tr w:rsidR="00646884" w:rsidRPr="00487BA3" w14:paraId="67407CD1" w14:textId="77777777" w:rsidTr="009C4150">
        <w:trPr>
          <w:trHeight w:val="519"/>
          <w:jc w:val="center"/>
        </w:trPr>
        <w:tc>
          <w:tcPr>
            <w:tcW w:w="1485" w:type="pct"/>
            <w:shd w:val="clear" w:color="auto" w:fill="FDE9D9" w:themeFill="accent6" w:themeFillTint="33"/>
            <w:vAlign w:val="center"/>
          </w:tcPr>
          <w:p w14:paraId="4D50E3BC" w14:textId="574A8443" w:rsidR="00646884" w:rsidRPr="00487BA3" w:rsidRDefault="00D42CDC" w:rsidP="003B5833">
            <w:pPr>
              <w:spacing w:before="60" w:after="60"/>
              <w:jc w:val="center"/>
              <w:rPr>
                <w:color w:val="000000" w:themeColor="text1"/>
                <w:sz w:val="16"/>
                <w:szCs w:val="16"/>
              </w:rPr>
            </w:pPr>
            <w:r w:rsidRPr="00487BA3">
              <w:rPr>
                <w:bCs/>
                <w:color w:val="000000" w:themeColor="text1"/>
                <w:sz w:val="16"/>
                <w:szCs w:val="16"/>
              </w:rPr>
              <w:t>Planowane w poprzednim Programie działania na lata 2019-2021</w:t>
            </w:r>
          </w:p>
        </w:tc>
        <w:tc>
          <w:tcPr>
            <w:tcW w:w="2583" w:type="pct"/>
            <w:shd w:val="clear" w:color="auto" w:fill="FDE9D9" w:themeFill="accent6" w:themeFillTint="33"/>
            <w:vAlign w:val="center"/>
          </w:tcPr>
          <w:p w14:paraId="333D7498" w14:textId="77777777" w:rsidR="00646884" w:rsidRPr="00487BA3" w:rsidRDefault="00646884" w:rsidP="003B5833">
            <w:pPr>
              <w:spacing w:before="60" w:after="60"/>
              <w:jc w:val="center"/>
              <w:rPr>
                <w:color w:val="000000" w:themeColor="text1"/>
                <w:sz w:val="16"/>
                <w:szCs w:val="16"/>
              </w:rPr>
            </w:pPr>
            <w:r w:rsidRPr="00487BA3">
              <w:rPr>
                <w:bCs/>
                <w:sz w:val="16"/>
                <w:szCs w:val="16"/>
              </w:rPr>
              <w:t>Podjęte działania w latach 2019-2021</w:t>
            </w:r>
          </w:p>
        </w:tc>
        <w:tc>
          <w:tcPr>
            <w:tcW w:w="932" w:type="pct"/>
            <w:shd w:val="clear" w:color="auto" w:fill="FDE9D9" w:themeFill="accent6" w:themeFillTint="33"/>
            <w:vAlign w:val="center"/>
          </w:tcPr>
          <w:p w14:paraId="57AEC821" w14:textId="77777777" w:rsidR="00646884" w:rsidRPr="00487BA3" w:rsidRDefault="00646884" w:rsidP="003B5833">
            <w:pPr>
              <w:spacing w:before="60" w:after="60"/>
              <w:jc w:val="center"/>
              <w:rPr>
                <w:color w:val="000000" w:themeColor="text1"/>
                <w:sz w:val="16"/>
                <w:szCs w:val="16"/>
              </w:rPr>
            </w:pPr>
            <w:r w:rsidRPr="00487BA3">
              <w:rPr>
                <w:bCs/>
                <w:color w:val="000000" w:themeColor="text1"/>
                <w:sz w:val="16"/>
                <w:szCs w:val="16"/>
              </w:rPr>
              <w:t>Efekt ze wskaźnikiem</w:t>
            </w:r>
          </w:p>
        </w:tc>
      </w:tr>
      <w:tr w:rsidR="000279D0" w:rsidRPr="00487BA3" w14:paraId="471E3D0B" w14:textId="77777777" w:rsidTr="009C4150">
        <w:trPr>
          <w:trHeight w:val="1204"/>
          <w:jc w:val="center"/>
        </w:trPr>
        <w:tc>
          <w:tcPr>
            <w:tcW w:w="1485" w:type="pct"/>
            <w:vAlign w:val="center"/>
          </w:tcPr>
          <w:p w14:paraId="30014E2B" w14:textId="2CDA50AB" w:rsidR="000279D0" w:rsidRPr="00487BA3" w:rsidRDefault="000279D0" w:rsidP="003B5833">
            <w:pPr>
              <w:widowControl w:val="0"/>
              <w:autoSpaceDE w:val="0"/>
              <w:autoSpaceDN w:val="0"/>
              <w:adjustRightInd w:val="0"/>
              <w:spacing w:before="60" w:after="60"/>
              <w:jc w:val="center"/>
              <w:rPr>
                <w:rFonts w:ascii="Times" w:eastAsiaTheme="minorEastAsia" w:hAnsi="Times" w:cs="Times"/>
                <w:color w:val="000000" w:themeColor="text1"/>
                <w:sz w:val="16"/>
                <w:szCs w:val="16"/>
              </w:rPr>
            </w:pPr>
            <w:r w:rsidRPr="00487BA3">
              <w:rPr>
                <w:sz w:val="16"/>
                <w:szCs w:val="16"/>
              </w:rPr>
              <w:t>Przeciwdziałanie poważnym awariom (prowadzenie kontroli zakładów, szkole</w:t>
            </w:r>
            <w:r w:rsidR="007D5641" w:rsidRPr="00487BA3">
              <w:rPr>
                <w:sz w:val="16"/>
                <w:szCs w:val="16"/>
              </w:rPr>
              <w:t>ń</w:t>
            </w:r>
            <w:r w:rsidRPr="00487BA3">
              <w:rPr>
                <w:sz w:val="16"/>
                <w:szCs w:val="16"/>
              </w:rPr>
              <w:t xml:space="preserve">, badań przyczyn, </w:t>
            </w:r>
            <w:r w:rsidR="00F628EE" w:rsidRPr="00487BA3">
              <w:rPr>
                <w:sz w:val="16"/>
                <w:szCs w:val="16"/>
              </w:rPr>
              <w:t>tak, aby</w:t>
            </w:r>
            <w:r w:rsidRPr="00487BA3">
              <w:rPr>
                <w:sz w:val="16"/>
                <w:szCs w:val="16"/>
              </w:rPr>
              <w:t xml:space="preserve"> zmniejszy</w:t>
            </w:r>
            <w:r w:rsidR="007D5641" w:rsidRPr="00487BA3">
              <w:rPr>
                <w:sz w:val="16"/>
                <w:szCs w:val="16"/>
              </w:rPr>
              <w:t>ć</w:t>
            </w:r>
            <w:r w:rsidRPr="00487BA3">
              <w:rPr>
                <w:sz w:val="16"/>
                <w:szCs w:val="16"/>
              </w:rPr>
              <w:t xml:space="preserve"> ryzyko wystąpienia poważnych awarii)</w:t>
            </w:r>
          </w:p>
        </w:tc>
        <w:tc>
          <w:tcPr>
            <w:tcW w:w="2583" w:type="pct"/>
            <w:vAlign w:val="center"/>
          </w:tcPr>
          <w:p w14:paraId="3D20A535" w14:textId="77777777" w:rsidR="00F628EE" w:rsidRPr="00487BA3" w:rsidRDefault="00F628EE" w:rsidP="003B5833">
            <w:pPr>
              <w:spacing w:before="60" w:after="60"/>
              <w:jc w:val="both"/>
              <w:rPr>
                <w:sz w:val="16"/>
                <w:szCs w:val="16"/>
              </w:rPr>
            </w:pPr>
            <w:r w:rsidRPr="00487BA3">
              <w:rPr>
                <w:b/>
                <w:bCs/>
                <w:sz w:val="16"/>
                <w:szCs w:val="16"/>
              </w:rPr>
              <w:t>WIOŚ w Katowicach</w:t>
            </w:r>
          </w:p>
          <w:p w14:paraId="286EB713" w14:textId="77777777" w:rsidR="00F628EE" w:rsidRPr="00487BA3" w:rsidRDefault="00F628EE" w:rsidP="003B5833">
            <w:pPr>
              <w:spacing w:before="60" w:after="60"/>
              <w:jc w:val="both"/>
              <w:rPr>
                <w:rFonts w:ascii="Times" w:eastAsiaTheme="minorEastAsia" w:hAnsi="Times" w:cs="Times"/>
                <w:color w:val="000000" w:themeColor="text1"/>
                <w:sz w:val="16"/>
                <w:szCs w:val="16"/>
              </w:rPr>
            </w:pPr>
            <w:r w:rsidRPr="00487BA3">
              <w:rPr>
                <w:bCs/>
                <w:color w:val="000000" w:themeColor="text1"/>
                <w:sz w:val="16"/>
                <w:szCs w:val="16"/>
              </w:rPr>
              <w:t>Wojewódzki Inspektorat Ochrony Środowiska w Katowicach w latach 2019-2021 przeprowadził łącznie 118 kontroli wśród podmiotów korzystających ze środowiska, zlokalizowanych na terenie powiatu żywieckiego, w tym 6 w zakresie przeciwdziałania poważnym awariom.</w:t>
            </w:r>
          </w:p>
        </w:tc>
        <w:tc>
          <w:tcPr>
            <w:tcW w:w="932" w:type="pct"/>
            <w:tcBorders>
              <w:top w:val="single" w:sz="4" w:space="0" w:color="auto"/>
              <w:left w:val="single" w:sz="4" w:space="0" w:color="auto"/>
              <w:bottom w:val="single" w:sz="4" w:space="0" w:color="auto"/>
              <w:right w:val="single" w:sz="4" w:space="0" w:color="auto"/>
            </w:tcBorders>
            <w:shd w:val="clear" w:color="auto" w:fill="auto"/>
            <w:vAlign w:val="center"/>
          </w:tcPr>
          <w:p w14:paraId="3A721F0E" w14:textId="77777777" w:rsidR="000279D0" w:rsidRPr="00487BA3" w:rsidRDefault="00F628EE" w:rsidP="003B5833">
            <w:pPr>
              <w:spacing w:before="60" w:after="60"/>
              <w:jc w:val="center"/>
              <w:rPr>
                <w:color w:val="000000" w:themeColor="text1"/>
                <w:sz w:val="16"/>
                <w:szCs w:val="16"/>
              </w:rPr>
            </w:pPr>
            <w:r w:rsidRPr="00487BA3">
              <w:rPr>
                <w:color w:val="000000" w:themeColor="text1"/>
                <w:sz w:val="16"/>
                <w:szCs w:val="16"/>
              </w:rPr>
              <w:t>6 kontroli</w:t>
            </w:r>
          </w:p>
        </w:tc>
      </w:tr>
      <w:tr w:rsidR="000279D0" w:rsidRPr="00487BA3" w14:paraId="366B2B10" w14:textId="77777777" w:rsidTr="009C4150">
        <w:trPr>
          <w:trHeight w:val="2114"/>
          <w:jc w:val="center"/>
        </w:trPr>
        <w:tc>
          <w:tcPr>
            <w:tcW w:w="1485" w:type="pct"/>
            <w:vAlign w:val="center"/>
          </w:tcPr>
          <w:p w14:paraId="6E18AA7B" w14:textId="77777777" w:rsidR="000279D0" w:rsidRPr="00487BA3" w:rsidRDefault="000279D0" w:rsidP="003B5833">
            <w:pPr>
              <w:widowControl w:val="0"/>
              <w:autoSpaceDE w:val="0"/>
              <w:autoSpaceDN w:val="0"/>
              <w:adjustRightInd w:val="0"/>
              <w:spacing w:before="60" w:after="60"/>
              <w:jc w:val="center"/>
              <w:rPr>
                <w:rFonts w:ascii="Times" w:eastAsiaTheme="minorEastAsia" w:hAnsi="Times" w:cs="Times"/>
                <w:color w:val="000000" w:themeColor="text1"/>
                <w:sz w:val="16"/>
                <w:szCs w:val="16"/>
              </w:rPr>
            </w:pPr>
            <w:r w:rsidRPr="00487BA3">
              <w:rPr>
                <w:sz w:val="16"/>
                <w:szCs w:val="16"/>
              </w:rPr>
              <w:t>Wsparcie jednostek straży pożarnej w sprzęt do ratownictwa techniczno-chemiczno-ekologicznego oraz w zakresie zapobiegania i przeciwdziałania poważnym awariom</w:t>
            </w:r>
          </w:p>
        </w:tc>
        <w:tc>
          <w:tcPr>
            <w:tcW w:w="2583" w:type="pct"/>
            <w:vAlign w:val="center"/>
          </w:tcPr>
          <w:p w14:paraId="43512892" w14:textId="77777777" w:rsidR="000279D0" w:rsidRPr="00487BA3" w:rsidRDefault="000279D0" w:rsidP="003B5833">
            <w:pPr>
              <w:widowControl w:val="0"/>
              <w:autoSpaceDE w:val="0"/>
              <w:autoSpaceDN w:val="0"/>
              <w:adjustRightInd w:val="0"/>
              <w:spacing w:before="60" w:after="60"/>
              <w:jc w:val="both"/>
              <w:rPr>
                <w:b/>
                <w:sz w:val="16"/>
                <w:szCs w:val="16"/>
              </w:rPr>
            </w:pPr>
            <w:r w:rsidRPr="00487BA3">
              <w:rPr>
                <w:b/>
                <w:sz w:val="16"/>
                <w:szCs w:val="16"/>
              </w:rPr>
              <w:t>Powiat Żywiecki</w:t>
            </w:r>
          </w:p>
          <w:p w14:paraId="1B8E347F" w14:textId="77777777" w:rsidR="000279D0" w:rsidRPr="00487BA3" w:rsidRDefault="00DA582D" w:rsidP="003B5833">
            <w:pPr>
              <w:spacing w:before="60" w:after="60"/>
              <w:jc w:val="both"/>
              <w:rPr>
                <w:sz w:val="16"/>
                <w:szCs w:val="16"/>
              </w:rPr>
            </w:pPr>
            <w:r w:rsidRPr="00487BA3">
              <w:rPr>
                <w:sz w:val="16"/>
                <w:szCs w:val="16"/>
              </w:rPr>
              <w:t>W 2020 roku P</w:t>
            </w:r>
            <w:r w:rsidR="008608D2" w:rsidRPr="00487BA3">
              <w:rPr>
                <w:sz w:val="16"/>
                <w:szCs w:val="16"/>
              </w:rPr>
              <w:t>owiat udzielił 10 gminom pomocy finansowej z przeznaczeniem na zakup sprzętu dla jednostek Ochotniczej Straży Pożarnej, tj. gminom: Łodygowice, Ślemień, Ujsoły, Czernichów, Jeleśnia, Węgierska Górka, Łękawica, Świnna, Radziechowy-Wieprz, Koszarawa.</w:t>
            </w:r>
          </w:p>
          <w:p w14:paraId="39809C3E" w14:textId="61F5FEEA" w:rsidR="008608D2" w:rsidRPr="00487BA3" w:rsidRDefault="001C7A9C" w:rsidP="003B5833">
            <w:pPr>
              <w:spacing w:before="60" w:after="60"/>
              <w:jc w:val="both"/>
              <w:rPr>
                <w:rFonts w:ascii="Times" w:eastAsiaTheme="minorEastAsia" w:hAnsi="Times" w:cs="Times"/>
                <w:color w:val="000000" w:themeColor="text1"/>
                <w:sz w:val="16"/>
                <w:szCs w:val="16"/>
              </w:rPr>
            </w:pPr>
            <w:r w:rsidRPr="00487BA3">
              <w:rPr>
                <w:rFonts w:ascii="Times" w:eastAsiaTheme="minorEastAsia" w:hAnsi="Times" w:cs="Times"/>
                <w:color w:val="000000" w:themeColor="text1"/>
                <w:sz w:val="16"/>
                <w:szCs w:val="16"/>
              </w:rPr>
              <w:t xml:space="preserve">W 2021 roku Powiat udzielił </w:t>
            </w:r>
            <w:r w:rsidR="001963CB" w:rsidRPr="00487BA3">
              <w:rPr>
                <w:rFonts w:ascii="Times" w:eastAsiaTheme="minorEastAsia" w:hAnsi="Times" w:cs="Times"/>
                <w:color w:val="000000" w:themeColor="text1"/>
                <w:sz w:val="16"/>
                <w:szCs w:val="16"/>
              </w:rPr>
              <w:t>7</w:t>
            </w:r>
            <w:r w:rsidRPr="00487BA3">
              <w:rPr>
                <w:rFonts w:ascii="Times" w:eastAsiaTheme="minorEastAsia" w:hAnsi="Times" w:cs="Times"/>
                <w:color w:val="000000" w:themeColor="text1"/>
                <w:sz w:val="16"/>
                <w:szCs w:val="16"/>
              </w:rPr>
              <w:t xml:space="preserve"> gminom pomocy finansowej z przeznaczeniem na zakup sprzętu dla jednostek Ochotniczej Straży Pożarnej, tj. gminom: Łodygowice, Rajcza, Lipowa, Węgierska Górka, Gilowice, Jeleśnia, Żywiec.</w:t>
            </w:r>
          </w:p>
        </w:tc>
        <w:tc>
          <w:tcPr>
            <w:tcW w:w="932" w:type="pct"/>
            <w:tcBorders>
              <w:top w:val="single" w:sz="4" w:space="0" w:color="auto"/>
              <w:left w:val="single" w:sz="4" w:space="0" w:color="auto"/>
              <w:bottom w:val="single" w:sz="4" w:space="0" w:color="auto"/>
              <w:right w:val="single" w:sz="4" w:space="0" w:color="auto"/>
            </w:tcBorders>
            <w:shd w:val="clear" w:color="auto" w:fill="auto"/>
            <w:vAlign w:val="center"/>
          </w:tcPr>
          <w:p w14:paraId="15F6C188" w14:textId="77777777" w:rsidR="000279D0" w:rsidRPr="00487BA3" w:rsidRDefault="00345BB1" w:rsidP="003B5833">
            <w:pPr>
              <w:spacing w:before="60" w:after="60"/>
              <w:jc w:val="center"/>
              <w:rPr>
                <w:color w:val="000000" w:themeColor="text1"/>
                <w:sz w:val="16"/>
                <w:szCs w:val="16"/>
              </w:rPr>
            </w:pPr>
            <w:r w:rsidRPr="00487BA3">
              <w:rPr>
                <w:color w:val="000000" w:themeColor="text1"/>
                <w:sz w:val="16"/>
                <w:szCs w:val="16"/>
              </w:rPr>
              <w:t>wsparcie co roku jednostek OSP</w:t>
            </w:r>
          </w:p>
        </w:tc>
      </w:tr>
    </w:tbl>
    <w:p w14:paraId="33E479E5" w14:textId="06D47D90" w:rsidR="002C5CD6" w:rsidRPr="00487BA3" w:rsidRDefault="002C5CD6" w:rsidP="002C5CD6">
      <w:pPr>
        <w:spacing w:before="60" w:after="60"/>
        <w:jc w:val="both"/>
        <w:rPr>
          <w:color w:val="000000" w:themeColor="text1"/>
          <w:sz w:val="16"/>
          <w:szCs w:val="16"/>
        </w:rPr>
      </w:pPr>
      <w:r w:rsidRPr="00487BA3">
        <w:rPr>
          <w:color w:val="000000" w:themeColor="text1"/>
          <w:sz w:val="16"/>
          <w:szCs w:val="16"/>
        </w:rPr>
        <w:t>Źródło: opracowanie własne na podstawie danych o wykonanych inwestycjach i działaniach na terenie powiatu żywieckiego pozyskanych z instytucji realizujących zadania</w:t>
      </w:r>
    </w:p>
    <w:p w14:paraId="2268ED45" w14:textId="77777777" w:rsidR="007A3984" w:rsidRPr="00487BA3" w:rsidRDefault="007A3984" w:rsidP="003B5833">
      <w:pPr>
        <w:spacing w:before="60" w:after="60"/>
        <w:jc w:val="both"/>
        <w:rPr>
          <w:color w:val="000000" w:themeColor="text1"/>
          <w:sz w:val="16"/>
          <w:szCs w:val="16"/>
        </w:rPr>
      </w:pPr>
    </w:p>
    <w:p w14:paraId="2E634290" w14:textId="77777777" w:rsidR="008207AD" w:rsidRPr="00487BA3" w:rsidRDefault="008207AD" w:rsidP="003B5833">
      <w:pPr>
        <w:spacing w:before="60" w:after="60"/>
        <w:rPr>
          <w:color w:val="000000" w:themeColor="text1"/>
          <w:sz w:val="16"/>
          <w:szCs w:val="16"/>
        </w:rPr>
      </w:pPr>
      <w:bookmarkStart w:id="540" w:name="_Toc45025460"/>
      <w:bookmarkStart w:id="541" w:name="_Toc121215179"/>
      <w:r w:rsidRPr="00487BA3">
        <w:rPr>
          <w:color w:val="000000" w:themeColor="text1"/>
          <w:sz w:val="16"/>
          <w:szCs w:val="16"/>
        </w:rPr>
        <w:t xml:space="preserve">Tabela </w:t>
      </w:r>
      <w:r w:rsidRPr="00487BA3">
        <w:rPr>
          <w:color w:val="000000" w:themeColor="text1"/>
          <w:sz w:val="16"/>
          <w:szCs w:val="16"/>
        </w:rPr>
        <w:fldChar w:fldCharType="begin"/>
      </w:r>
      <w:r w:rsidRPr="00487BA3">
        <w:rPr>
          <w:color w:val="000000" w:themeColor="text1"/>
          <w:sz w:val="16"/>
          <w:szCs w:val="16"/>
        </w:rPr>
        <w:instrText xml:space="preserve"> SEQ Tabela \* ARABIC </w:instrText>
      </w:r>
      <w:r w:rsidRPr="00487BA3">
        <w:rPr>
          <w:color w:val="000000" w:themeColor="text1"/>
          <w:sz w:val="16"/>
          <w:szCs w:val="16"/>
        </w:rPr>
        <w:fldChar w:fldCharType="separate"/>
      </w:r>
      <w:r w:rsidR="00A45C4E" w:rsidRPr="00487BA3">
        <w:rPr>
          <w:noProof/>
          <w:color w:val="000000" w:themeColor="text1"/>
          <w:sz w:val="16"/>
          <w:szCs w:val="16"/>
        </w:rPr>
        <w:t>33</w:t>
      </w:r>
      <w:r w:rsidRPr="00487BA3">
        <w:rPr>
          <w:color w:val="000000" w:themeColor="text1"/>
          <w:sz w:val="16"/>
          <w:szCs w:val="16"/>
        </w:rPr>
        <w:fldChar w:fldCharType="end"/>
      </w:r>
      <w:r w:rsidRPr="00487BA3">
        <w:rPr>
          <w:color w:val="000000" w:themeColor="text1"/>
          <w:sz w:val="16"/>
          <w:szCs w:val="16"/>
        </w:rPr>
        <w:t xml:space="preserve"> </w:t>
      </w:r>
      <w:r w:rsidRPr="00487BA3">
        <w:rPr>
          <w:iCs/>
          <w:color w:val="000000" w:themeColor="text1"/>
          <w:sz w:val="16"/>
          <w:szCs w:val="16"/>
        </w:rPr>
        <w:t>Wskaźniki monitorowania realizacji działań w zakresie ochrony przed poważnymi awariami</w:t>
      </w:r>
      <w:bookmarkEnd w:id="540"/>
      <w:bookmarkEnd w:id="541"/>
      <w:r w:rsidRPr="00487BA3">
        <w:rPr>
          <w:iCs/>
          <w:color w:val="000000" w:themeColor="text1"/>
          <w:sz w:val="16"/>
          <w:szCs w:val="16"/>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610"/>
        <w:gridCol w:w="4164"/>
        <w:gridCol w:w="2622"/>
        <w:gridCol w:w="2452"/>
      </w:tblGrid>
      <w:tr w:rsidR="008207AD" w:rsidRPr="00487BA3" w14:paraId="261823F5" w14:textId="77777777" w:rsidTr="00494751">
        <w:tc>
          <w:tcPr>
            <w:tcW w:w="31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0FD67A1" w14:textId="77777777" w:rsidR="008207AD" w:rsidRPr="00487BA3" w:rsidRDefault="008207AD" w:rsidP="003B5833">
            <w:pPr>
              <w:spacing w:before="60" w:after="60"/>
              <w:jc w:val="center"/>
              <w:rPr>
                <w:color w:val="000000" w:themeColor="text1"/>
                <w:sz w:val="16"/>
                <w:szCs w:val="16"/>
              </w:rPr>
            </w:pPr>
            <w:r w:rsidRPr="00487BA3">
              <w:rPr>
                <w:b/>
                <w:iCs/>
                <w:color w:val="000000" w:themeColor="text1"/>
                <w:sz w:val="16"/>
                <w:szCs w:val="16"/>
              </w:rPr>
              <w:t>L.p.</w:t>
            </w:r>
          </w:p>
        </w:tc>
        <w:tc>
          <w:tcPr>
            <w:tcW w:w="211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47D52C0" w14:textId="77777777" w:rsidR="008207AD" w:rsidRPr="00487BA3" w:rsidRDefault="004412A1" w:rsidP="003B5833">
            <w:pPr>
              <w:spacing w:before="60" w:after="60"/>
              <w:jc w:val="center"/>
              <w:rPr>
                <w:color w:val="000000" w:themeColor="text1"/>
                <w:sz w:val="16"/>
                <w:szCs w:val="16"/>
              </w:rPr>
            </w:pPr>
            <w:r w:rsidRPr="00487BA3">
              <w:rPr>
                <w:b/>
                <w:iCs/>
                <w:color w:val="000000" w:themeColor="text1"/>
                <w:sz w:val="16"/>
                <w:szCs w:val="16"/>
              </w:rPr>
              <w:t>Wskaźnik</w:t>
            </w:r>
          </w:p>
        </w:tc>
        <w:tc>
          <w:tcPr>
            <w:tcW w:w="1331"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6DC3942" w14:textId="77777777" w:rsidR="008207AD" w:rsidRPr="00487BA3" w:rsidRDefault="008207AD" w:rsidP="003B5833">
            <w:pPr>
              <w:spacing w:before="60" w:after="60"/>
              <w:jc w:val="center"/>
              <w:rPr>
                <w:color w:val="000000" w:themeColor="text1"/>
                <w:sz w:val="16"/>
                <w:szCs w:val="16"/>
              </w:rPr>
            </w:pPr>
            <w:r w:rsidRPr="00487BA3">
              <w:rPr>
                <w:b/>
                <w:iCs/>
                <w:color w:val="000000" w:themeColor="text1"/>
                <w:sz w:val="16"/>
                <w:szCs w:val="16"/>
              </w:rPr>
              <w:t>Stan wyjściowy 20</w:t>
            </w:r>
            <w:r w:rsidR="008C297D" w:rsidRPr="00487BA3">
              <w:rPr>
                <w:b/>
                <w:iCs/>
                <w:color w:val="000000" w:themeColor="text1"/>
                <w:sz w:val="16"/>
                <w:szCs w:val="16"/>
              </w:rPr>
              <w:t>1</w:t>
            </w:r>
            <w:r w:rsidR="000279D0" w:rsidRPr="00487BA3">
              <w:rPr>
                <w:b/>
                <w:iCs/>
                <w:color w:val="000000" w:themeColor="text1"/>
                <w:sz w:val="16"/>
                <w:szCs w:val="16"/>
              </w:rPr>
              <w:t>7</w:t>
            </w:r>
            <w:r w:rsidR="00494751" w:rsidRPr="00487BA3">
              <w:rPr>
                <w:b/>
                <w:iCs/>
                <w:color w:val="000000" w:themeColor="text1"/>
                <w:sz w:val="16"/>
                <w:szCs w:val="16"/>
              </w:rPr>
              <w:t>*</w:t>
            </w:r>
          </w:p>
        </w:tc>
        <w:tc>
          <w:tcPr>
            <w:tcW w:w="124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98D8AF1" w14:textId="77777777" w:rsidR="008207AD" w:rsidRPr="00487BA3" w:rsidRDefault="008207AD" w:rsidP="003B5833">
            <w:pPr>
              <w:spacing w:before="60" w:after="60"/>
              <w:jc w:val="center"/>
              <w:rPr>
                <w:color w:val="000000" w:themeColor="text1"/>
                <w:sz w:val="16"/>
                <w:szCs w:val="16"/>
              </w:rPr>
            </w:pPr>
            <w:r w:rsidRPr="00487BA3">
              <w:rPr>
                <w:b/>
                <w:color w:val="000000" w:themeColor="text1"/>
                <w:sz w:val="16"/>
                <w:szCs w:val="16"/>
              </w:rPr>
              <w:t>Stan aktualny 20</w:t>
            </w:r>
            <w:r w:rsidR="000C6FF9" w:rsidRPr="00487BA3">
              <w:rPr>
                <w:b/>
                <w:color w:val="000000" w:themeColor="text1"/>
                <w:sz w:val="16"/>
                <w:szCs w:val="16"/>
              </w:rPr>
              <w:t>20</w:t>
            </w:r>
            <w:r w:rsidR="00233F7F" w:rsidRPr="00487BA3">
              <w:rPr>
                <w:b/>
                <w:color w:val="000000" w:themeColor="text1"/>
                <w:sz w:val="16"/>
                <w:szCs w:val="16"/>
              </w:rPr>
              <w:t>1</w:t>
            </w:r>
          </w:p>
        </w:tc>
      </w:tr>
      <w:tr w:rsidR="000C6FF9" w:rsidRPr="00487BA3" w14:paraId="77625CC3" w14:textId="77777777" w:rsidTr="00BB27A7">
        <w:tc>
          <w:tcPr>
            <w:tcW w:w="310" w:type="pct"/>
            <w:tcBorders>
              <w:top w:val="single" w:sz="4" w:space="0" w:color="auto"/>
              <w:bottom w:val="single" w:sz="4" w:space="0" w:color="auto"/>
            </w:tcBorders>
            <w:shd w:val="clear" w:color="auto" w:fill="FDE9D9" w:themeFill="accent6" w:themeFillTint="33"/>
            <w:vAlign w:val="center"/>
            <w:hideMark/>
          </w:tcPr>
          <w:p w14:paraId="072830C5" w14:textId="77777777" w:rsidR="000C6FF9" w:rsidRPr="00487BA3" w:rsidRDefault="000C6FF9" w:rsidP="003B5833">
            <w:pPr>
              <w:spacing w:before="60" w:after="60"/>
              <w:jc w:val="center"/>
              <w:rPr>
                <w:color w:val="000000" w:themeColor="text1"/>
                <w:sz w:val="16"/>
                <w:szCs w:val="16"/>
              </w:rPr>
            </w:pPr>
            <w:r w:rsidRPr="00487BA3">
              <w:rPr>
                <w:iCs/>
                <w:color w:val="000000" w:themeColor="text1"/>
                <w:sz w:val="16"/>
                <w:szCs w:val="16"/>
              </w:rPr>
              <w:t>1.</w:t>
            </w:r>
          </w:p>
        </w:tc>
        <w:tc>
          <w:tcPr>
            <w:tcW w:w="2114" w:type="pct"/>
            <w:tcBorders>
              <w:top w:val="single" w:sz="4" w:space="0" w:color="auto"/>
              <w:bottom w:val="single" w:sz="4" w:space="0" w:color="auto"/>
            </w:tcBorders>
            <w:vAlign w:val="center"/>
            <w:hideMark/>
          </w:tcPr>
          <w:p w14:paraId="2BE3A2F9" w14:textId="77777777" w:rsidR="000C6FF9" w:rsidRPr="00487BA3" w:rsidRDefault="000C6FF9" w:rsidP="003B5833">
            <w:pPr>
              <w:autoSpaceDE w:val="0"/>
              <w:autoSpaceDN w:val="0"/>
              <w:adjustRightInd w:val="0"/>
              <w:spacing w:before="60" w:after="60"/>
              <w:jc w:val="center"/>
              <w:rPr>
                <w:color w:val="000000" w:themeColor="text1"/>
                <w:sz w:val="16"/>
                <w:szCs w:val="16"/>
              </w:rPr>
            </w:pPr>
            <w:r w:rsidRPr="00487BA3">
              <w:rPr>
                <w:rFonts w:eastAsiaTheme="minorEastAsia"/>
                <w:color w:val="000000" w:themeColor="text1"/>
                <w:sz w:val="16"/>
                <w:szCs w:val="16"/>
              </w:rPr>
              <w:t>Liczba zakładów o zwiększonym ryzyku wystąpienia poważnej awarii przemysłowej (ZZR)</w:t>
            </w:r>
          </w:p>
        </w:tc>
        <w:tc>
          <w:tcPr>
            <w:tcW w:w="1331" w:type="pct"/>
            <w:tcBorders>
              <w:top w:val="single" w:sz="4" w:space="0" w:color="auto"/>
              <w:bottom w:val="single" w:sz="4" w:space="0" w:color="auto"/>
            </w:tcBorders>
            <w:vAlign w:val="center"/>
            <w:hideMark/>
          </w:tcPr>
          <w:p w14:paraId="56F00724" w14:textId="77777777" w:rsidR="000C6FF9" w:rsidRPr="00487BA3" w:rsidRDefault="000C6FF9" w:rsidP="003B5833">
            <w:pPr>
              <w:autoSpaceDE w:val="0"/>
              <w:autoSpaceDN w:val="0"/>
              <w:adjustRightInd w:val="0"/>
              <w:spacing w:before="60" w:after="60"/>
              <w:jc w:val="center"/>
              <w:rPr>
                <w:sz w:val="16"/>
                <w:szCs w:val="16"/>
              </w:rPr>
            </w:pPr>
            <w:r w:rsidRPr="00487BA3">
              <w:rPr>
                <w:sz w:val="16"/>
                <w:szCs w:val="16"/>
              </w:rPr>
              <w:t xml:space="preserve">zakłady o dużym ryzyku wystąpienia awarii: </w:t>
            </w:r>
            <w:r w:rsidR="00233F7F" w:rsidRPr="00487BA3">
              <w:rPr>
                <w:sz w:val="16"/>
                <w:szCs w:val="16"/>
              </w:rPr>
              <w:t>0</w:t>
            </w:r>
          </w:p>
          <w:p w14:paraId="514EE45E" w14:textId="77777777" w:rsidR="000C6FF9" w:rsidRPr="00487BA3" w:rsidRDefault="000C6FF9" w:rsidP="003B5833">
            <w:pPr>
              <w:autoSpaceDE w:val="0"/>
              <w:autoSpaceDN w:val="0"/>
              <w:adjustRightInd w:val="0"/>
              <w:spacing w:before="60" w:after="60"/>
              <w:ind w:left="132" w:right="122"/>
              <w:jc w:val="center"/>
              <w:rPr>
                <w:rFonts w:eastAsiaTheme="minorEastAsia"/>
                <w:sz w:val="16"/>
                <w:szCs w:val="16"/>
              </w:rPr>
            </w:pPr>
            <w:r w:rsidRPr="00487BA3">
              <w:rPr>
                <w:sz w:val="16"/>
                <w:szCs w:val="16"/>
              </w:rPr>
              <w:t>zakłady o zwiększonym ryzyku wystąpienia awarii: 0</w:t>
            </w:r>
          </w:p>
        </w:tc>
        <w:tc>
          <w:tcPr>
            <w:tcW w:w="1245" w:type="pct"/>
            <w:tcBorders>
              <w:top w:val="single" w:sz="4" w:space="0" w:color="auto"/>
              <w:bottom w:val="single" w:sz="4" w:space="0" w:color="auto"/>
            </w:tcBorders>
            <w:vAlign w:val="center"/>
          </w:tcPr>
          <w:p w14:paraId="5A9BC064" w14:textId="77777777" w:rsidR="000C6FF9" w:rsidRPr="00487BA3" w:rsidRDefault="000C6FF9" w:rsidP="003B5833">
            <w:pPr>
              <w:autoSpaceDE w:val="0"/>
              <w:autoSpaceDN w:val="0"/>
              <w:adjustRightInd w:val="0"/>
              <w:spacing w:before="60" w:after="60"/>
              <w:jc w:val="center"/>
              <w:rPr>
                <w:sz w:val="16"/>
                <w:szCs w:val="16"/>
              </w:rPr>
            </w:pPr>
            <w:r w:rsidRPr="00487BA3">
              <w:rPr>
                <w:sz w:val="16"/>
                <w:szCs w:val="16"/>
              </w:rPr>
              <w:t xml:space="preserve">zakłady o dużym ryzyku wystąpienia awarii: </w:t>
            </w:r>
            <w:r w:rsidR="00233F7F" w:rsidRPr="00487BA3">
              <w:rPr>
                <w:sz w:val="16"/>
                <w:szCs w:val="16"/>
              </w:rPr>
              <w:t>0</w:t>
            </w:r>
          </w:p>
          <w:p w14:paraId="243098CB" w14:textId="77777777" w:rsidR="000C6FF9" w:rsidRPr="00487BA3" w:rsidRDefault="000C6FF9" w:rsidP="003B5833">
            <w:pPr>
              <w:pStyle w:val="NormalnyWeb"/>
              <w:spacing w:before="60" w:after="60"/>
              <w:ind w:left="132" w:right="122"/>
              <w:jc w:val="center"/>
              <w:rPr>
                <w:sz w:val="16"/>
                <w:szCs w:val="16"/>
              </w:rPr>
            </w:pPr>
            <w:r w:rsidRPr="00487BA3">
              <w:rPr>
                <w:sz w:val="16"/>
                <w:szCs w:val="16"/>
              </w:rPr>
              <w:t>zakłady o zwiększonym ryzyku wystąpienia awarii: 0</w:t>
            </w:r>
          </w:p>
        </w:tc>
      </w:tr>
      <w:tr w:rsidR="000C6FF9" w:rsidRPr="00487BA3" w14:paraId="4AC1E7DA" w14:textId="77777777" w:rsidTr="00BB27A7">
        <w:tc>
          <w:tcPr>
            <w:tcW w:w="310" w:type="pct"/>
            <w:tcBorders>
              <w:top w:val="single" w:sz="4" w:space="0" w:color="auto"/>
            </w:tcBorders>
            <w:shd w:val="clear" w:color="auto" w:fill="FDE9D9" w:themeFill="accent6" w:themeFillTint="33"/>
            <w:vAlign w:val="center"/>
          </w:tcPr>
          <w:p w14:paraId="138DADD0" w14:textId="77777777" w:rsidR="000C6FF9" w:rsidRPr="00487BA3" w:rsidRDefault="000C6FF9" w:rsidP="003B5833">
            <w:pPr>
              <w:spacing w:before="60" w:after="60"/>
              <w:jc w:val="center"/>
              <w:rPr>
                <w:iCs/>
                <w:color w:val="000000" w:themeColor="text1"/>
                <w:sz w:val="16"/>
                <w:szCs w:val="16"/>
              </w:rPr>
            </w:pPr>
            <w:r w:rsidRPr="00487BA3">
              <w:rPr>
                <w:iCs/>
                <w:color w:val="000000" w:themeColor="text1"/>
                <w:sz w:val="16"/>
                <w:szCs w:val="16"/>
              </w:rPr>
              <w:t>2.</w:t>
            </w:r>
          </w:p>
        </w:tc>
        <w:tc>
          <w:tcPr>
            <w:tcW w:w="2114" w:type="pct"/>
            <w:tcBorders>
              <w:top w:val="single" w:sz="4" w:space="0" w:color="auto"/>
            </w:tcBorders>
            <w:vAlign w:val="center"/>
          </w:tcPr>
          <w:p w14:paraId="3D51B98A" w14:textId="77777777" w:rsidR="000C6FF9" w:rsidRPr="00487BA3" w:rsidRDefault="000C6FF9" w:rsidP="003B5833">
            <w:pPr>
              <w:autoSpaceDE w:val="0"/>
              <w:autoSpaceDN w:val="0"/>
              <w:adjustRightInd w:val="0"/>
              <w:spacing w:before="60" w:after="60"/>
              <w:jc w:val="center"/>
              <w:rPr>
                <w:color w:val="000000" w:themeColor="text1"/>
                <w:sz w:val="16"/>
                <w:szCs w:val="16"/>
              </w:rPr>
            </w:pPr>
            <w:r w:rsidRPr="00487BA3">
              <w:rPr>
                <w:rFonts w:eastAsiaTheme="minorEastAsia"/>
                <w:color w:val="000000" w:themeColor="text1"/>
                <w:sz w:val="16"/>
                <w:szCs w:val="16"/>
              </w:rPr>
              <w:t>Liczba zdarzeń o znamionach poważnej awarii oraz poważnych awarii na terenie powiatu</w:t>
            </w:r>
          </w:p>
        </w:tc>
        <w:tc>
          <w:tcPr>
            <w:tcW w:w="1331" w:type="pct"/>
            <w:tcBorders>
              <w:top w:val="single" w:sz="4" w:space="0" w:color="auto"/>
            </w:tcBorders>
            <w:vAlign w:val="center"/>
          </w:tcPr>
          <w:p w14:paraId="0347A6B9" w14:textId="77777777" w:rsidR="000C6FF9" w:rsidRPr="00487BA3" w:rsidRDefault="000C6FF9" w:rsidP="003B5833">
            <w:pPr>
              <w:autoSpaceDE w:val="0"/>
              <w:autoSpaceDN w:val="0"/>
              <w:adjustRightInd w:val="0"/>
              <w:spacing w:before="60" w:after="60"/>
              <w:ind w:left="132" w:right="122"/>
              <w:jc w:val="center"/>
              <w:rPr>
                <w:sz w:val="16"/>
                <w:szCs w:val="16"/>
              </w:rPr>
            </w:pPr>
            <w:r w:rsidRPr="00487BA3">
              <w:rPr>
                <w:sz w:val="16"/>
                <w:szCs w:val="16"/>
              </w:rPr>
              <w:t>0</w:t>
            </w:r>
          </w:p>
        </w:tc>
        <w:tc>
          <w:tcPr>
            <w:tcW w:w="1245" w:type="pct"/>
            <w:tcBorders>
              <w:top w:val="single" w:sz="4" w:space="0" w:color="auto"/>
            </w:tcBorders>
            <w:vAlign w:val="center"/>
          </w:tcPr>
          <w:p w14:paraId="6ED3B489" w14:textId="77777777" w:rsidR="000C6FF9" w:rsidRPr="00487BA3" w:rsidRDefault="000C6FF9" w:rsidP="003B5833">
            <w:pPr>
              <w:pStyle w:val="NormalnyWeb"/>
              <w:spacing w:before="60" w:after="60"/>
              <w:ind w:left="132" w:right="122"/>
              <w:jc w:val="center"/>
              <w:rPr>
                <w:sz w:val="16"/>
                <w:szCs w:val="16"/>
              </w:rPr>
            </w:pPr>
            <w:r w:rsidRPr="00487BA3">
              <w:rPr>
                <w:sz w:val="16"/>
                <w:szCs w:val="16"/>
              </w:rPr>
              <w:t>0</w:t>
            </w:r>
          </w:p>
        </w:tc>
      </w:tr>
    </w:tbl>
    <w:p w14:paraId="0BE87F53" w14:textId="77777777" w:rsidR="00494751" w:rsidRPr="00487BA3" w:rsidRDefault="00494751" w:rsidP="003B5833">
      <w:pPr>
        <w:spacing w:before="60" w:after="60"/>
        <w:rPr>
          <w:color w:val="000000" w:themeColor="text1"/>
          <w:sz w:val="16"/>
          <w:szCs w:val="16"/>
        </w:rPr>
      </w:pPr>
      <w:r w:rsidRPr="00487BA3">
        <w:rPr>
          <w:color w:val="000000" w:themeColor="text1"/>
          <w:sz w:val="16"/>
          <w:szCs w:val="16"/>
        </w:rPr>
        <w:t>*Stan zaczerpnięty z POŚ, 201</w:t>
      </w:r>
      <w:r w:rsidR="000279D0" w:rsidRPr="00487BA3">
        <w:rPr>
          <w:color w:val="000000" w:themeColor="text1"/>
          <w:sz w:val="16"/>
          <w:szCs w:val="16"/>
        </w:rPr>
        <w:t>7</w:t>
      </w:r>
    </w:p>
    <w:p w14:paraId="7169408E" w14:textId="527458FF" w:rsidR="00494751" w:rsidRPr="00487BA3" w:rsidRDefault="00494751" w:rsidP="003B5833">
      <w:pPr>
        <w:spacing w:before="60" w:after="60"/>
        <w:rPr>
          <w:color w:val="000000" w:themeColor="text1"/>
          <w:sz w:val="16"/>
          <w:szCs w:val="16"/>
        </w:rPr>
      </w:pPr>
      <w:r w:rsidRPr="00487BA3">
        <w:rPr>
          <w:color w:val="000000" w:themeColor="text1"/>
          <w:sz w:val="16"/>
          <w:szCs w:val="16"/>
        </w:rPr>
        <w:t xml:space="preserve">Źródło: opracowanie własne </w:t>
      </w:r>
      <w:r w:rsidR="00517396" w:rsidRPr="00487BA3">
        <w:rPr>
          <w:color w:val="000000" w:themeColor="text1"/>
          <w:sz w:val="16"/>
          <w:szCs w:val="16"/>
        </w:rPr>
        <w:t xml:space="preserve">na postawie danych </w:t>
      </w:r>
      <w:r w:rsidR="00517396" w:rsidRPr="00487BA3">
        <w:rPr>
          <w:bCs/>
          <w:sz w:val="16"/>
          <w:szCs w:val="16"/>
        </w:rPr>
        <w:t xml:space="preserve">Komendy Wojewódzkiej Państwowej </w:t>
      </w:r>
      <w:r w:rsidR="00517396" w:rsidRPr="00487BA3">
        <w:rPr>
          <w:color w:val="000000" w:themeColor="text1"/>
          <w:sz w:val="16"/>
          <w:szCs w:val="16"/>
        </w:rPr>
        <w:t>Straży Pożarnej w Katowicach</w:t>
      </w:r>
    </w:p>
    <w:p w14:paraId="6DDE8AA2" w14:textId="77777777" w:rsidR="008207AD" w:rsidRPr="00487BA3" w:rsidRDefault="008207AD" w:rsidP="003B5833">
      <w:pPr>
        <w:spacing w:before="60" w:after="60"/>
        <w:jc w:val="both"/>
        <w:rPr>
          <w:sz w:val="16"/>
          <w:szCs w:val="16"/>
        </w:rPr>
      </w:pPr>
    </w:p>
    <w:p w14:paraId="0D795D38" w14:textId="77777777" w:rsidR="00914E8F" w:rsidRPr="00487BA3" w:rsidRDefault="00914E8F" w:rsidP="003B5833">
      <w:pPr>
        <w:pStyle w:val="Nagwek1"/>
        <w:numPr>
          <w:ilvl w:val="2"/>
          <w:numId w:val="11"/>
        </w:numPr>
        <w:rPr>
          <w:color w:val="auto"/>
          <w:sz w:val="24"/>
        </w:rPr>
      </w:pPr>
      <w:bookmarkStart w:id="542" w:name="_Toc521666629"/>
      <w:bookmarkStart w:id="543" w:name="_Toc115684951"/>
      <w:r w:rsidRPr="00487BA3">
        <w:rPr>
          <w:color w:val="auto"/>
          <w:sz w:val="24"/>
        </w:rPr>
        <w:t>Opis stanu obecnego</w:t>
      </w:r>
      <w:bookmarkEnd w:id="542"/>
      <w:bookmarkEnd w:id="543"/>
      <w:r w:rsidRPr="00487BA3">
        <w:rPr>
          <w:color w:val="auto"/>
          <w:sz w:val="24"/>
        </w:rPr>
        <w:t xml:space="preserve"> </w:t>
      </w:r>
    </w:p>
    <w:p w14:paraId="03F9E445" w14:textId="08499373" w:rsidR="001748E9" w:rsidRPr="00487BA3" w:rsidRDefault="00B3601A" w:rsidP="003B5833">
      <w:pPr>
        <w:spacing w:before="60" w:after="60"/>
        <w:jc w:val="both"/>
        <w:rPr>
          <w:sz w:val="20"/>
          <w:szCs w:val="20"/>
        </w:rPr>
      </w:pPr>
      <w:bookmarkStart w:id="544" w:name="_Hlk15542981"/>
      <w:r w:rsidRPr="00487BA3">
        <w:rPr>
          <w:sz w:val="20"/>
          <w:szCs w:val="20"/>
        </w:rPr>
        <w:t xml:space="preserve">Pojęcie „poważne </w:t>
      </w:r>
      <w:r w:rsidR="00096F6D" w:rsidRPr="00487BA3">
        <w:rPr>
          <w:sz w:val="20"/>
          <w:szCs w:val="20"/>
        </w:rPr>
        <w:t>awarie” – określa art. 3 pkt 23</w:t>
      </w:r>
      <w:r w:rsidRPr="00487BA3">
        <w:rPr>
          <w:sz w:val="20"/>
          <w:szCs w:val="20"/>
        </w:rPr>
        <w:t xml:space="preserve"> ustawy Prawo ochrony środowiska z dnia 2</w:t>
      </w:r>
      <w:r w:rsidR="00CB6170" w:rsidRPr="00487BA3">
        <w:rPr>
          <w:sz w:val="20"/>
          <w:szCs w:val="20"/>
        </w:rPr>
        <w:t>7</w:t>
      </w:r>
      <w:r w:rsidRPr="00487BA3">
        <w:rPr>
          <w:sz w:val="20"/>
          <w:szCs w:val="20"/>
        </w:rPr>
        <w:t xml:space="preserve"> kwietnia 2001 r. Prawo ochrony środowiska (</w:t>
      </w:r>
      <w:r w:rsidR="00CB6170" w:rsidRPr="00487BA3">
        <w:rPr>
          <w:sz w:val="20"/>
          <w:szCs w:val="20"/>
        </w:rPr>
        <w:t>t.j</w:t>
      </w:r>
      <w:r w:rsidR="003E4AEE" w:rsidRPr="00487BA3">
        <w:rPr>
          <w:sz w:val="20"/>
          <w:szCs w:val="20"/>
        </w:rPr>
        <w:t>.</w:t>
      </w:r>
      <w:r w:rsidR="00CB6170" w:rsidRPr="00487BA3">
        <w:rPr>
          <w:sz w:val="20"/>
          <w:szCs w:val="20"/>
        </w:rPr>
        <w:t xml:space="preserve"> </w:t>
      </w:r>
      <w:r w:rsidR="00474A8F" w:rsidRPr="00487BA3">
        <w:rPr>
          <w:rFonts w:eastAsia="SimSun"/>
          <w:sz w:val="20"/>
          <w:szCs w:val="20"/>
        </w:rPr>
        <w:t>Dz. U. z 202</w:t>
      </w:r>
      <w:r w:rsidR="00E73CBD" w:rsidRPr="00487BA3">
        <w:rPr>
          <w:rFonts w:eastAsia="SimSun"/>
          <w:sz w:val="20"/>
          <w:szCs w:val="20"/>
        </w:rPr>
        <w:t xml:space="preserve">1 </w:t>
      </w:r>
      <w:r w:rsidR="00474A8F" w:rsidRPr="00487BA3">
        <w:rPr>
          <w:rFonts w:eastAsia="SimSun"/>
          <w:sz w:val="20"/>
          <w:szCs w:val="20"/>
        </w:rPr>
        <w:t>r.</w:t>
      </w:r>
      <w:r w:rsidRPr="00487BA3">
        <w:rPr>
          <w:rFonts w:eastAsia="SimSun"/>
          <w:sz w:val="20"/>
          <w:szCs w:val="20"/>
        </w:rPr>
        <w:t xml:space="preserve"> poz. </w:t>
      </w:r>
      <w:r w:rsidR="00E73CBD" w:rsidRPr="00487BA3">
        <w:rPr>
          <w:rFonts w:eastAsia="SimSun"/>
          <w:sz w:val="20"/>
          <w:szCs w:val="20"/>
        </w:rPr>
        <w:t>1973</w:t>
      </w:r>
      <w:r w:rsidR="0085034F" w:rsidRPr="00487BA3">
        <w:rPr>
          <w:rFonts w:eastAsia="SimSun"/>
          <w:sz w:val="20"/>
          <w:szCs w:val="20"/>
        </w:rPr>
        <w:t>,</w:t>
      </w:r>
      <w:r w:rsidRPr="00487BA3">
        <w:rPr>
          <w:rFonts w:eastAsia="SimSun"/>
          <w:sz w:val="20"/>
          <w:szCs w:val="20"/>
        </w:rPr>
        <w:t xml:space="preserve"> </w:t>
      </w:r>
      <w:r w:rsidR="00345BB1" w:rsidRPr="00487BA3">
        <w:rPr>
          <w:rFonts w:eastAsia="SimSun"/>
          <w:sz w:val="20"/>
          <w:szCs w:val="20"/>
        </w:rPr>
        <w:t>z późn. zm.</w:t>
      </w:r>
      <w:r w:rsidR="0085034F" w:rsidRPr="00487BA3">
        <w:rPr>
          <w:rFonts w:eastAsia="SimSun"/>
          <w:sz w:val="20"/>
          <w:szCs w:val="20"/>
        </w:rPr>
        <w:t xml:space="preserve">) </w:t>
      </w:r>
      <w:r w:rsidRPr="00487BA3">
        <w:rPr>
          <w:sz w:val="20"/>
          <w:szCs w:val="20"/>
        </w:rPr>
        <w:t>- rozumie się przez to zdarzenie, w</w:t>
      </w:r>
      <w:r w:rsidR="00517396" w:rsidRPr="00487BA3">
        <w:rPr>
          <w:sz w:val="20"/>
          <w:szCs w:val="20"/>
        </w:rPr>
        <w:t> </w:t>
      </w:r>
      <w:r w:rsidRPr="00487BA3">
        <w:rPr>
          <w:sz w:val="20"/>
          <w:szCs w:val="20"/>
        </w:rPr>
        <w:t xml:space="preserve"> szczególności emisję, pożar lub eksplozję, powstałe w trakcie procesu przemysłowego, magazynowania lub transportu, w których występuje jedna lub więcej niebezpiecznych substancji, prowadzące do natychmiastowego powstania zagrożenia życia lub zdrowia ludzi lub środowiska lub powstania takiego zagrożenia z opóźnieniem.</w:t>
      </w:r>
    </w:p>
    <w:p w14:paraId="24B6E404" w14:textId="77777777" w:rsidR="001748E9" w:rsidRPr="00487BA3" w:rsidRDefault="001748E9" w:rsidP="003B5833">
      <w:pPr>
        <w:keepNext/>
        <w:keepLines/>
        <w:autoSpaceDE w:val="0"/>
        <w:autoSpaceDN w:val="0"/>
        <w:adjustRightInd w:val="0"/>
        <w:spacing w:before="60" w:after="60"/>
        <w:jc w:val="both"/>
        <w:rPr>
          <w:sz w:val="20"/>
          <w:szCs w:val="20"/>
        </w:rPr>
      </w:pPr>
      <w:r w:rsidRPr="00487BA3">
        <w:rPr>
          <w:rFonts w:eastAsia="SimSun"/>
          <w:sz w:val="20"/>
          <w:szCs w:val="20"/>
        </w:rPr>
        <w:t xml:space="preserve">Obowiązki związane z awariami przemysłowymi spoczywają głównie na prowadzącym zakład o zwiększonym ryzyku lub o dużym ryzyku wystąpienia awarii oraz na organach Państwowej Straży Pożarnej, a także wojewodzie. </w:t>
      </w:r>
      <w:r w:rsidRPr="00487BA3">
        <w:rPr>
          <w:sz w:val="20"/>
          <w:szCs w:val="20"/>
        </w:rPr>
        <w:t xml:space="preserve">Zakłady takie zazwyczaj przynoszą wiele korzyści dla lokalnej społeczności, zapewniają zatrudnienie, utrzymanie, są motorem rozwoju i wspierają inicjatywy społeczne. Jednakże z uwagi na charakter prowadzonej działalności, są także źródłem potencjalnego zagrożenia. </w:t>
      </w:r>
    </w:p>
    <w:p w14:paraId="175622BB" w14:textId="77777777" w:rsidR="0048438F" w:rsidRPr="00487BA3" w:rsidRDefault="0048438F" w:rsidP="003B5833">
      <w:pPr>
        <w:spacing w:before="60" w:after="60"/>
        <w:jc w:val="both"/>
        <w:rPr>
          <w:sz w:val="20"/>
          <w:szCs w:val="20"/>
        </w:rPr>
      </w:pPr>
      <w:r w:rsidRPr="00487BA3">
        <w:rPr>
          <w:sz w:val="20"/>
          <w:szCs w:val="20"/>
          <w:shd w:val="clear" w:color="auto" w:fill="FFFFFF"/>
        </w:rPr>
        <w:t>Główny Inspektor Ochrony Środowiska jest organem właściwym do realizacji zadań ministra właściwego do spraw klimatu w sprawach przeciwdziałania poważnym awariom, transgranicznym skutkom awarii przemysłowych oraz awaryjnym zanieczyszczeniom wód granicznych.</w:t>
      </w:r>
    </w:p>
    <w:p w14:paraId="5E7F1907" w14:textId="77777777" w:rsidR="00B9437A" w:rsidRPr="00487BA3" w:rsidRDefault="00B9437A" w:rsidP="003B5833">
      <w:pPr>
        <w:keepNext/>
        <w:keepLines/>
        <w:spacing w:before="60" w:after="60"/>
        <w:jc w:val="both"/>
        <w:rPr>
          <w:sz w:val="20"/>
          <w:szCs w:val="20"/>
        </w:rPr>
      </w:pPr>
      <w:r w:rsidRPr="00487BA3">
        <w:rPr>
          <w:sz w:val="20"/>
          <w:szCs w:val="20"/>
        </w:rPr>
        <w:t xml:space="preserve">Ponadto Inspekcja Ochrony Środowiska współdziała w </w:t>
      </w:r>
      <w:r w:rsidR="0048438F" w:rsidRPr="00487BA3">
        <w:rPr>
          <w:sz w:val="20"/>
          <w:szCs w:val="20"/>
        </w:rPr>
        <w:t>akcjach</w:t>
      </w:r>
      <w:r w:rsidRPr="00487BA3">
        <w:rPr>
          <w:sz w:val="20"/>
          <w:szCs w:val="20"/>
        </w:rPr>
        <w:t xml:space="preserve"> zwalczania poważnej awarii z organami właściwymi do jej prowadzenia oraz sprawuje nadzór nad usuwaniem skutków tej awarii. </w:t>
      </w:r>
    </w:p>
    <w:p w14:paraId="4CF00B1E" w14:textId="49A46C54" w:rsidR="00054678" w:rsidRPr="00487BA3" w:rsidRDefault="00080904" w:rsidP="003B5833">
      <w:pPr>
        <w:spacing w:before="60" w:after="60"/>
        <w:jc w:val="both"/>
        <w:rPr>
          <w:sz w:val="20"/>
          <w:szCs w:val="16"/>
        </w:rPr>
      </w:pPr>
      <w:r w:rsidRPr="00487BA3">
        <w:rPr>
          <w:rFonts w:eastAsia="SimSun"/>
          <w:sz w:val="20"/>
          <w:szCs w:val="20"/>
        </w:rPr>
        <w:t xml:space="preserve">Ewidencją poważnych awarii przemysłowych zajmuje się </w:t>
      </w:r>
      <w:r w:rsidRPr="00487BA3">
        <w:rPr>
          <w:bCs/>
          <w:sz w:val="20"/>
          <w:szCs w:val="20"/>
        </w:rPr>
        <w:t>Komenda Wojewódzka Państwowej Straży Pożarnej w</w:t>
      </w:r>
      <w:r w:rsidR="00517396" w:rsidRPr="00487BA3">
        <w:rPr>
          <w:bCs/>
          <w:sz w:val="20"/>
          <w:szCs w:val="20"/>
        </w:rPr>
        <w:t> </w:t>
      </w:r>
      <w:r w:rsidRPr="00487BA3">
        <w:rPr>
          <w:bCs/>
          <w:sz w:val="20"/>
          <w:szCs w:val="20"/>
        </w:rPr>
        <w:t xml:space="preserve"> </w:t>
      </w:r>
      <w:r w:rsidR="006605F2" w:rsidRPr="00487BA3">
        <w:rPr>
          <w:bCs/>
          <w:sz w:val="20"/>
          <w:szCs w:val="20"/>
        </w:rPr>
        <w:t>Katowicach</w:t>
      </w:r>
      <w:r w:rsidRPr="00487BA3">
        <w:rPr>
          <w:bCs/>
          <w:sz w:val="20"/>
          <w:szCs w:val="20"/>
        </w:rPr>
        <w:t xml:space="preserve">. </w:t>
      </w:r>
      <w:r w:rsidRPr="00487BA3">
        <w:rPr>
          <w:sz w:val="20"/>
          <w:szCs w:val="20"/>
        </w:rPr>
        <w:t>W latach 2019-202</w:t>
      </w:r>
      <w:r w:rsidR="007E260F" w:rsidRPr="00487BA3">
        <w:rPr>
          <w:sz w:val="20"/>
          <w:szCs w:val="20"/>
        </w:rPr>
        <w:t>1</w:t>
      </w:r>
      <w:r w:rsidRPr="00487BA3">
        <w:rPr>
          <w:sz w:val="20"/>
          <w:szCs w:val="20"/>
        </w:rPr>
        <w:t xml:space="preserve"> </w:t>
      </w:r>
      <w:r w:rsidR="00054678" w:rsidRPr="00487BA3">
        <w:rPr>
          <w:sz w:val="20"/>
          <w:szCs w:val="20"/>
        </w:rPr>
        <w:t xml:space="preserve">nie odnotowano </w:t>
      </w:r>
      <w:r w:rsidR="0085034F" w:rsidRPr="00487BA3">
        <w:rPr>
          <w:sz w:val="20"/>
          <w:szCs w:val="20"/>
        </w:rPr>
        <w:t>wystąpienia</w:t>
      </w:r>
      <w:r w:rsidRPr="00487BA3">
        <w:rPr>
          <w:sz w:val="20"/>
          <w:szCs w:val="16"/>
        </w:rPr>
        <w:t xml:space="preserve"> poważnych awarii przemysłowych na terenie powiatu. </w:t>
      </w:r>
    </w:p>
    <w:p w14:paraId="2FE7551E" w14:textId="77777777" w:rsidR="00B24227" w:rsidRPr="00487BA3" w:rsidRDefault="00335861" w:rsidP="003B5833">
      <w:pPr>
        <w:spacing w:before="60" w:after="60"/>
        <w:jc w:val="both"/>
        <w:rPr>
          <w:sz w:val="20"/>
          <w:szCs w:val="16"/>
        </w:rPr>
      </w:pPr>
      <w:r w:rsidRPr="00487BA3">
        <w:rPr>
          <w:sz w:val="20"/>
          <w:szCs w:val="16"/>
        </w:rPr>
        <w:t xml:space="preserve">Na poziomie powiatowym system ochrony przeciwpożarowej oparty jest na dwóch podstawowych filarach, tworzących jednostki ochrony przeciwpożarowej </w:t>
      </w:r>
      <w:r w:rsidR="00B24227" w:rsidRPr="00487BA3">
        <w:rPr>
          <w:sz w:val="20"/>
          <w:szCs w:val="16"/>
        </w:rPr>
        <w:t>–</w:t>
      </w:r>
      <w:r w:rsidRPr="00487BA3">
        <w:rPr>
          <w:sz w:val="20"/>
          <w:szCs w:val="16"/>
        </w:rPr>
        <w:t xml:space="preserve"> JOP</w:t>
      </w:r>
      <w:r w:rsidR="009C1301" w:rsidRPr="00487BA3">
        <w:rPr>
          <w:sz w:val="20"/>
          <w:szCs w:val="16"/>
        </w:rPr>
        <w:t>:</w:t>
      </w:r>
    </w:p>
    <w:p w14:paraId="58B923DB" w14:textId="77777777" w:rsidR="00B24227" w:rsidRPr="00487BA3" w:rsidRDefault="00335861" w:rsidP="003B5833">
      <w:pPr>
        <w:pStyle w:val="Akapitzlist"/>
        <w:numPr>
          <w:ilvl w:val="0"/>
          <w:numId w:val="78"/>
        </w:numPr>
        <w:contextualSpacing w:val="0"/>
        <w:jc w:val="both"/>
        <w:rPr>
          <w:szCs w:val="16"/>
        </w:rPr>
      </w:pPr>
      <w:r w:rsidRPr="00487BA3">
        <w:rPr>
          <w:szCs w:val="16"/>
        </w:rPr>
        <w:t>Państwowej Straży Pożarnej,</w:t>
      </w:r>
    </w:p>
    <w:p w14:paraId="51A17F18" w14:textId="77777777" w:rsidR="00865AB9" w:rsidRPr="00487BA3" w:rsidRDefault="00335861" w:rsidP="003B5833">
      <w:pPr>
        <w:pStyle w:val="Akapitzlist"/>
        <w:numPr>
          <w:ilvl w:val="0"/>
          <w:numId w:val="78"/>
        </w:numPr>
        <w:contextualSpacing w:val="0"/>
        <w:jc w:val="both"/>
        <w:rPr>
          <w:szCs w:val="16"/>
        </w:rPr>
      </w:pPr>
      <w:r w:rsidRPr="00487BA3">
        <w:rPr>
          <w:szCs w:val="16"/>
        </w:rPr>
        <w:lastRenderedPageBreak/>
        <w:t>jednostkach ochotniczych straży pożarnych zarówno włączonych do krajowego systemu</w:t>
      </w:r>
      <w:r w:rsidR="00B24227" w:rsidRPr="00487BA3">
        <w:rPr>
          <w:szCs w:val="16"/>
        </w:rPr>
        <w:t xml:space="preserve"> </w:t>
      </w:r>
      <w:r w:rsidRPr="00487BA3">
        <w:rPr>
          <w:szCs w:val="16"/>
        </w:rPr>
        <w:t>ratowniczo – gaśniczego jak i tych działających poza systemem</w:t>
      </w:r>
      <w:r w:rsidR="0085034F" w:rsidRPr="00487BA3">
        <w:rPr>
          <w:szCs w:val="16"/>
        </w:rPr>
        <w:t>.</w:t>
      </w:r>
    </w:p>
    <w:p w14:paraId="3B95A332" w14:textId="77777777" w:rsidR="00344FAE" w:rsidRPr="00487BA3" w:rsidRDefault="00335861" w:rsidP="003B5833">
      <w:pPr>
        <w:spacing w:before="60" w:after="60"/>
        <w:jc w:val="both"/>
        <w:rPr>
          <w:sz w:val="20"/>
          <w:szCs w:val="20"/>
        </w:rPr>
      </w:pPr>
      <w:r w:rsidRPr="00487BA3">
        <w:rPr>
          <w:sz w:val="20"/>
          <w:szCs w:val="12"/>
        </w:rPr>
        <w:t xml:space="preserve">Państwa Straż Pożarna na terenie powiatu </w:t>
      </w:r>
      <w:r w:rsidR="00943467" w:rsidRPr="00487BA3">
        <w:rPr>
          <w:sz w:val="20"/>
          <w:szCs w:val="12"/>
        </w:rPr>
        <w:t>żywieckiego</w:t>
      </w:r>
      <w:r w:rsidRPr="00487BA3">
        <w:rPr>
          <w:sz w:val="20"/>
          <w:szCs w:val="12"/>
        </w:rPr>
        <w:t xml:space="preserve"> swoje ustawowe</w:t>
      </w:r>
      <w:r w:rsidR="00B24227" w:rsidRPr="00487BA3">
        <w:rPr>
          <w:sz w:val="20"/>
          <w:szCs w:val="12"/>
        </w:rPr>
        <w:t xml:space="preserve"> </w:t>
      </w:r>
      <w:r w:rsidRPr="00487BA3">
        <w:rPr>
          <w:sz w:val="20"/>
          <w:szCs w:val="12"/>
        </w:rPr>
        <w:t xml:space="preserve">zadania realizuje za pomocą Komendy </w:t>
      </w:r>
      <w:r w:rsidR="00865AB9" w:rsidRPr="00487BA3">
        <w:rPr>
          <w:sz w:val="20"/>
          <w:szCs w:val="12"/>
        </w:rPr>
        <w:t>Powiatowej</w:t>
      </w:r>
      <w:r w:rsidRPr="00487BA3">
        <w:rPr>
          <w:sz w:val="20"/>
          <w:szCs w:val="12"/>
        </w:rPr>
        <w:t xml:space="preserve"> </w:t>
      </w:r>
      <w:r w:rsidRPr="00487BA3">
        <w:rPr>
          <w:sz w:val="20"/>
          <w:szCs w:val="20"/>
        </w:rPr>
        <w:t xml:space="preserve">PSP z siedzibą w </w:t>
      </w:r>
      <w:r w:rsidR="00344FAE" w:rsidRPr="00487BA3">
        <w:rPr>
          <w:sz w:val="20"/>
          <w:szCs w:val="20"/>
        </w:rPr>
        <w:t>Żywcu.</w:t>
      </w:r>
      <w:r w:rsidR="009C1301" w:rsidRPr="00487BA3">
        <w:rPr>
          <w:sz w:val="20"/>
          <w:szCs w:val="20"/>
        </w:rPr>
        <w:t xml:space="preserve"> </w:t>
      </w:r>
      <w:r w:rsidR="00344FAE" w:rsidRPr="00487BA3">
        <w:rPr>
          <w:bCs/>
          <w:color w:val="1B1B1B"/>
          <w:sz w:val="20"/>
          <w:szCs w:val="20"/>
        </w:rPr>
        <w:t>Do zadań Jednostki Ratowniczo-Gaśniczej w Żywcu należą między innymi:</w:t>
      </w:r>
    </w:p>
    <w:p w14:paraId="76A28915" w14:textId="77777777" w:rsidR="00344FAE" w:rsidRPr="00487BA3" w:rsidRDefault="00344FAE" w:rsidP="003B5833">
      <w:pPr>
        <w:pStyle w:val="Akapitzlist"/>
        <w:numPr>
          <w:ilvl w:val="0"/>
          <w:numId w:val="143"/>
        </w:numPr>
        <w:contextualSpacing w:val="0"/>
        <w:jc w:val="both"/>
        <w:rPr>
          <w:szCs w:val="20"/>
        </w:rPr>
      </w:pPr>
      <w:r w:rsidRPr="00487BA3">
        <w:rPr>
          <w:color w:val="1B1B1B"/>
          <w:szCs w:val="20"/>
        </w:rPr>
        <w:t>organizowanie i prowadzenie akcji ratowniczych w czasie pożarów, klęsk żywiołowych lub likwidacji miejscowych zagrożeń oraz wykonywanie specjalistycznych czynności ratowniczych w czasie klęsk żywiołowych oraz podczas likwidacji miejscowych zagrożeń przez inne podmioty ratownicze,</w:t>
      </w:r>
    </w:p>
    <w:p w14:paraId="5471D540" w14:textId="77777777" w:rsidR="00344FAE" w:rsidRPr="00487BA3" w:rsidRDefault="00344FAE" w:rsidP="003B5833">
      <w:pPr>
        <w:pStyle w:val="Akapitzlist"/>
        <w:numPr>
          <w:ilvl w:val="0"/>
          <w:numId w:val="143"/>
        </w:numPr>
        <w:contextualSpacing w:val="0"/>
        <w:jc w:val="both"/>
        <w:rPr>
          <w:szCs w:val="20"/>
        </w:rPr>
      </w:pPr>
      <w:r w:rsidRPr="00487BA3">
        <w:rPr>
          <w:color w:val="1B1B1B"/>
          <w:szCs w:val="20"/>
        </w:rPr>
        <w:t>utrzymywanie gotowości do prowadzenia działań ratowniczych,</w:t>
      </w:r>
    </w:p>
    <w:p w14:paraId="2E0EE45F" w14:textId="6FD3A7E3" w:rsidR="00344FAE" w:rsidRPr="00487BA3" w:rsidRDefault="00344FAE" w:rsidP="003B5833">
      <w:pPr>
        <w:pStyle w:val="Akapitzlist"/>
        <w:numPr>
          <w:ilvl w:val="0"/>
          <w:numId w:val="143"/>
        </w:numPr>
        <w:contextualSpacing w:val="0"/>
        <w:jc w:val="both"/>
        <w:rPr>
          <w:szCs w:val="20"/>
        </w:rPr>
      </w:pPr>
      <w:r w:rsidRPr="00487BA3">
        <w:rPr>
          <w:color w:val="1B1B1B"/>
          <w:szCs w:val="20"/>
        </w:rPr>
        <w:t>współdziałanie z innymi podmiotami ratowniczymi i służbami funkcjonującymi w rejonie działania jednostki w</w:t>
      </w:r>
      <w:r w:rsidR="009C4150">
        <w:rPr>
          <w:color w:val="1B1B1B"/>
          <w:szCs w:val="20"/>
        </w:rPr>
        <w:t> </w:t>
      </w:r>
      <w:r w:rsidRPr="00487BA3">
        <w:rPr>
          <w:color w:val="1B1B1B"/>
          <w:szCs w:val="20"/>
        </w:rPr>
        <w:t xml:space="preserve"> zakresie prowadzenia działań ratowniczych,</w:t>
      </w:r>
    </w:p>
    <w:p w14:paraId="0C5BEE7A" w14:textId="77777777" w:rsidR="00344FAE" w:rsidRPr="00487BA3" w:rsidRDefault="00344FAE" w:rsidP="003B5833">
      <w:pPr>
        <w:pStyle w:val="Akapitzlist"/>
        <w:numPr>
          <w:ilvl w:val="0"/>
          <w:numId w:val="143"/>
        </w:numPr>
        <w:contextualSpacing w:val="0"/>
        <w:jc w:val="both"/>
        <w:rPr>
          <w:szCs w:val="20"/>
        </w:rPr>
      </w:pPr>
      <w:r w:rsidRPr="00487BA3">
        <w:rPr>
          <w:color w:val="1B1B1B"/>
          <w:szCs w:val="20"/>
        </w:rPr>
        <w:t>prowadzenie rozpoznania w zakresie niezbędnym do podjęcia działań ratowniczych na obszarze powiatów grodzkiego i ziemskiego ,</w:t>
      </w:r>
    </w:p>
    <w:p w14:paraId="3DD86941" w14:textId="77777777" w:rsidR="00344FAE" w:rsidRPr="00487BA3" w:rsidRDefault="00344FAE" w:rsidP="003B5833">
      <w:pPr>
        <w:pStyle w:val="Akapitzlist"/>
        <w:numPr>
          <w:ilvl w:val="0"/>
          <w:numId w:val="143"/>
        </w:numPr>
        <w:contextualSpacing w:val="0"/>
        <w:jc w:val="both"/>
        <w:rPr>
          <w:szCs w:val="20"/>
        </w:rPr>
      </w:pPr>
      <w:r w:rsidRPr="00487BA3">
        <w:rPr>
          <w:color w:val="1B1B1B"/>
          <w:szCs w:val="20"/>
        </w:rPr>
        <w:t>organizowanie ćwiczeń i doskonalenia zawodowego, analizowanie stanu wyposażenia jednostki w sprzęt ratowniczy i środki gaśnicze, sorbenty, neutralizatory oraz przedstawianie wniosków i planów w tym zakresie.</w:t>
      </w:r>
    </w:p>
    <w:p w14:paraId="324ABF87" w14:textId="77777777" w:rsidR="00344FAE" w:rsidRPr="00487BA3" w:rsidRDefault="00344FAE" w:rsidP="003B5833">
      <w:pPr>
        <w:shd w:val="clear" w:color="auto" w:fill="FFFFFF"/>
        <w:spacing w:before="60" w:after="60"/>
        <w:textAlignment w:val="baseline"/>
        <w:rPr>
          <w:color w:val="1B1B1B"/>
          <w:sz w:val="20"/>
          <w:szCs w:val="20"/>
        </w:rPr>
      </w:pPr>
      <w:r w:rsidRPr="00487BA3">
        <w:rPr>
          <w:color w:val="1B1B1B"/>
          <w:sz w:val="20"/>
          <w:szCs w:val="20"/>
        </w:rPr>
        <w:t>Ponadto na tere</w:t>
      </w:r>
      <w:r w:rsidR="00FA418C" w:rsidRPr="00487BA3">
        <w:rPr>
          <w:color w:val="1B1B1B"/>
          <w:sz w:val="20"/>
          <w:szCs w:val="20"/>
        </w:rPr>
        <w:t>nie powiatu funkcjonują 64 jednost</w:t>
      </w:r>
      <w:r w:rsidRPr="00487BA3">
        <w:rPr>
          <w:color w:val="1B1B1B"/>
          <w:sz w:val="20"/>
          <w:szCs w:val="20"/>
        </w:rPr>
        <w:t>k</w:t>
      </w:r>
      <w:r w:rsidR="00FA418C" w:rsidRPr="00487BA3">
        <w:rPr>
          <w:color w:val="1B1B1B"/>
          <w:sz w:val="20"/>
          <w:szCs w:val="20"/>
        </w:rPr>
        <w:t>i</w:t>
      </w:r>
      <w:r w:rsidRPr="00487BA3">
        <w:rPr>
          <w:color w:val="1B1B1B"/>
          <w:sz w:val="20"/>
          <w:szCs w:val="20"/>
        </w:rPr>
        <w:t xml:space="preserve"> oc</w:t>
      </w:r>
      <w:r w:rsidR="00FA418C" w:rsidRPr="00487BA3">
        <w:rPr>
          <w:color w:val="1B1B1B"/>
          <w:sz w:val="20"/>
          <w:szCs w:val="20"/>
        </w:rPr>
        <w:t>hotniczej straży pożarnej, z czego 29 zostało</w:t>
      </w:r>
      <w:r w:rsidRPr="00487BA3">
        <w:rPr>
          <w:color w:val="1B1B1B"/>
          <w:sz w:val="20"/>
          <w:szCs w:val="20"/>
        </w:rPr>
        <w:t xml:space="preserve"> włączonych do Krajowego Systemu Ratowniczo-Gaśniczego:</w:t>
      </w:r>
    </w:p>
    <w:p w14:paraId="78A25A82" w14:textId="77777777" w:rsidR="00344FAE" w:rsidRPr="00487BA3" w:rsidRDefault="00344FAE" w:rsidP="003B5833">
      <w:pPr>
        <w:pStyle w:val="Akapitzlist"/>
        <w:numPr>
          <w:ilvl w:val="0"/>
          <w:numId w:val="144"/>
        </w:numPr>
        <w:shd w:val="clear" w:color="auto" w:fill="FFFFFF"/>
        <w:contextualSpacing w:val="0"/>
        <w:textAlignment w:val="baseline"/>
        <w:rPr>
          <w:color w:val="1B1B1B"/>
          <w:szCs w:val="20"/>
        </w:rPr>
      </w:pPr>
      <w:r w:rsidRPr="00487BA3">
        <w:rPr>
          <w:color w:val="1B1B1B"/>
          <w:szCs w:val="20"/>
        </w:rPr>
        <w:t>gmina Czernichów – 3 jednostki OSP, w tym 2 włączone do KSRG,</w:t>
      </w:r>
    </w:p>
    <w:p w14:paraId="07771D79" w14:textId="77777777" w:rsidR="00344FAE" w:rsidRPr="00487BA3" w:rsidRDefault="00344FAE" w:rsidP="003B5833">
      <w:pPr>
        <w:pStyle w:val="Akapitzlist"/>
        <w:numPr>
          <w:ilvl w:val="0"/>
          <w:numId w:val="144"/>
        </w:numPr>
        <w:shd w:val="clear" w:color="auto" w:fill="FFFFFF"/>
        <w:contextualSpacing w:val="0"/>
        <w:textAlignment w:val="baseline"/>
        <w:rPr>
          <w:color w:val="1B1B1B"/>
          <w:szCs w:val="20"/>
        </w:rPr>
      </w:pPr>
      <w:r w:rsidRPr="00487BA3">
        <w:rPr>
          <w:color w:val="1B1B1B"/>
          <w:szCs w:val="20"/>
        </w:rPr>
        <w:t>gmina Gilowice – 2 jednostki</w:t>
      </w:r>
      <w:r w:rsidR="00424F6A" w:rsidRPr="00487BA3">
        <w:rPr>
          <w:color w:val="1B1B1B"/>
          <w:szCs w:val="20"/>
        </w:rPr>
        <w:t xml:space="preserve"> OSP</w:t>
      </w:r>
      <w:r w:rsidRPr="00487BA3">
        <w:rPr>
          <w:color w:val="1B1B1B"/>
          <w:szCs w:val="20"/>
        </w:rPr>
        <w:t xml:space="preserve"> włączone do </w:t>
      </w:r>
      <w:r w:rsidR="00522FC1" w:rsidRPr="00487BA3">
        <w:rPr>
          <w:color w:val="1B1B1B"/>
          <w:szCs w:val="20"/>
        </w:rPr>
        <w:t>KSRG,</w:t>
      </w:r>
    </w:p>
    <w:p w14:paraId="7FB26253" w14:textId="77777777" w:rsidR="00522FC1" w:rsidRPr="00487BA3" w:rsidRDefault="00344FAE" w:rsidP="003B5833">
      <w:pPr>
        <w:pStyle w:val="Akapitzlist"/>
        <w:numPr>
          <w:ilvl w:val="0"/>
          <w:numId w:val="144"/>
        </w:numPr>
        <w:shd w:val="clear" w:color="auto" w:fill="FFFFFF"/>
        <w:contextualSpacing w:val="0"/>
        <w:textAlignment w:val="baseline"/>
        <w:rPr>
          <w:color w:val="1B1B1B"/>
          <w:szCs w:val="20"/>
        </w:rPr>
      </w:pPr>
      <w:r w:rsidRPr="00487BA3">
        <w:rPr>
          <w:color w:val="1B1B1B"/>
          <w:szCs w:val="20"/>
        </w:rPr>
        <w:t>gmina Jeleśnia –</w:t>
      </w:r>
      <w:r w:rsidR="00522FC1" w:rsidRPr="00487BA3">
        <w:rPr>
          <w:color w:val="1B1B1B"/>
          <w:szCs w:val="20"/>
        </w:rPr>
        <w:t xml:space="preserve"> 9</w:t>
      </w:r>
      <w:r w:rsidRPr="00487BA3">
        <w:rPr>
          <w:color w:val="1B1B1B"/>
          <w:szCs w:val="20"/>
        </w:rPr>
        <w:t xml:space="preserve"> jednost</w:t>
      </w:r>
      <w:r w:rsidR="00522FC1" w:rsidRPr="00487BA3">
        <w:rPr>
          <w:color w:val="1B1B1B"/>
          <w:szCs w:val="20"/>
        </w:rPr>
        <w:t>ek</w:t>
      </w:r>
      <w:r w:rsidR="00424F6A" w:rsidRPr="00487BA3">
        <w:rPr>
          <w:color w:val="1B1B1B"/>
          <w:szCs w:val="20"/>
        </w:rPr>
        <w:t xml:space="preserve"> OSP</w:t>
      </w:r>
      <w:r w:rsidR="00522FC1" w:rsidRPr="00487BA3">
        <w:rPr>
          <w:color w:val="1B1B1B"/>
          <w:szCs w:val="20"/>
        </w:rPr>
        <w:t>, w tym 3</w:t>
      </w:r>
      <w:r w:rsidRPr="00487BA3">
        <w:rPr>
          <w:color w:val="1B1B1B"/>
          <w:szCs w:val="20"/>
        </w:rPr>
        <w:t xml:space="preserve"> włączone do </w:t>
      </w:r>
      <w:r w:rsidR="00522FC1" w:rsidRPr="00487BA3">
        <w:rPr>
          <w:color w:val="1B1B1B"/>
          <w:szCs w:val="20"/>
        </w:rPr>
        <w:t>KSRG,</w:t>
      </w:r>
    </w:p>
    <w:p w14:paraId="79731345" w14:textId="77777777" w:rsidR="00344FAE" w:rsidRPr="00487BA3" w:rsidRDefault="00344FAE" w:rsidP="003B5833">
      <w:pPr>
        <w:pStyle w:val="Akapitzlist"/>
        <w:numPr>
          <w:ilvl w:val="0"/>
          <w:numId w:val="144"/>
        </w:numPr>
        <w:shd w:val="clear" w:color="auto" w:fill="FFFFFF"/>
        <w:contextualSpacing w:val="0"/>
        <w:textAlignment w:val="baseline"/>
        <w:rPr>
          <w:color w:val="1B1B1B"/>
          <w:szCs w:val="20"/>
        </w:rPr>
      </w:pPr>
      <w:r w:rsidRPr="00487BA3">
        <w:rPr>
          <w:color w:val="1B1B1B"/>
          <w:szCs w:val="20"/>
        </w:rPr>
        <w:t xml:space="preserve">gmina Koszarawa – 1 jednostka </w:t>
      </w:r>
      <w:r w:rsidR="00424F6A" w:rsidRPr="00487BA3">
        <w:rPr>
          <w:color w:val="1B1B1B"/>
          <w:szCs w:val="20"/>
        </w:rPr>
        <w:t xml:space="preserve">OSP </w:t>
      </w:r>
      <w:r w:rsidRPr="00487BA3">
        <w:rPr>
          <w:color w:val="1B1B1B"/>
          <w:szCs w:val="20"/>
        </w:rPr>
        <w:t xml:space="preserve">włączona do </w:t>
      </w:r>
      <w:r w:rsidR="00522FC1" w:rsidRPr="00487BA3">
        <w:rPr>
          <w:color w:val="1B1B1B"/>
          <w:szCs w:val="20"/>
        </w:rPr>
        <w:t>KSRG,</w:t>
      </w:r>
    </w:p>
    <w:p w14:paraId="4EB7277D" w14:textId="77777777" w:rsidR="00344FAE" w:rsidRPr="00487BA3" w:rsidRDefault="00344FAE" w:rsidP="003B5833">
      <w:pPr>
        <w:pStyle w:val="Akapitzlist"/>
        <w:numPr>
          <w:ilvl w:val="0"/>
          <w:numId w:val="144"/>
        </w:numPr>
        <w:shd w:val="clear" w:color="auto" w:fill="FFFFFF"/>
        <w:contextualSpacing w:val="0"/>
        <w:textAlignment w:val="baseline"/>
        <w:rPr>
          <w:color w:val="1B1B1B"/>
          <w:szCs w:val="20"/>
        </w:rPr>
      </w:pPr>
      <w:r w:rsidRPr="00487BA3">
        <w:rPr>
          <w:color w:val="1B1B1B"/>
          <w:szCs w:val="20"/>
        </w:rPr>
        <w:t xml:space="preserve">gmina Lipowa – </w:t>
      </w:r>
      <w:r w:rsidR="00522FC1" w:rsidRPr="00487BA3">
        <w:rPr>
          <w:color w:val="1B1B1B"/>
          <w:szCs w:val="20"/>
        </w:rPr>
        <w:t>5</w:t>
      </w:r>
      <w:r w:rsidR="00424F6A" w:rsidRPr="00487BA3">
        <w:rPr>
          <w:color w:val="1B1B1B"/>
          <w:szCs w:val="20"/>
        </w:rPr>
        <w:t xml:space="preserve"> jednostek OSP</w:t>
      </w:r>
      <w:r w:rsidR="00522FC1" w:rsidRPr="00487BA3">
        <w:rPr>
          <w:color w:val="1B1B1B"/>
          <w:szCs w:val="20"/>
        </w:rPr>
        <w:t>, w tym 2</w:t>
      </w:r>
      <w:r w:rsidRPr="00487BA3">
        <w:rPr>
          <w:color w:val="1B1B1B"/>
          <w:szCs w:val="20"/>
        </w:rPr>
        <w:t xml:space="preserve"> włączone do </w:t>
      </w:r>
      <w:r w:rsidR="00522FC1" w:rsidRPr="00487BA3">
        <w:rPr>
          <w:color w:val="1B1B1B"/>
          <w:szCs w:val="20"/>
        </w:rPr>
        <w:t>KSRG,</w:t>
      </w:r>
    </w:p>
    <w:p w14:paraId="6372D620" w14:textId="77777777" w:rsidR="00344FAE" w:rsidRPr="00487BA3" w:rsidRDefault="00344FAE" w:rsidP="003B5833">
      <w:pPr>
        <w:pStyle w:val="Akapitzlist"/>
        <w:numPr>
          <w:ilvl w:val="0"/>
          <w:numId w:val="144"/>
        </w:numPr>
        <w:shd w:val="clear" w:color="auto" w:fill="FFFFFF"/>
        <w:contextualSpacing w:val="0"/>
        <w:textAlignment w:val="baseline"/>
        <w:rPr>
          <w:color w:val="1B1B1B"/>
          <w:szCs w:val="20"/>
        </w:rPr>
      </w:pPr>
      <w:r w:rsidRPr="00487BA3">
        <w:rPr>
          <w:color w:val="1B1B1B"/>
          <w:szCs w:val="20"/>
        </w:rPr>
        <w:t xml:space="preserve">gmina Łękawica – </w:t>
      </w:r>
      <w:r w:rsidR="00522FC1" w:rsidRPr="00487BA3">
        <w:rPr>
          <w:color w:val="1B1B1B"/>
          <w:szCs w:val="20"/>
        </w:rPr>
        <w:t>5</w:t>
      </w:r>
      <w:r w:rsidRPr="00487BA3">
        <w:rPr>
          <w:color w:val="1B1B1B"/>
          <w:szCs w:val="20"/>
        </w:rPr>
        <w:t xml:space="preserve"> jednost</w:t>
      </w:r>
      <w:r w:rsidR="00522FC1" w:rsidRPr="00487BA3">
        <w:rPr>
          <w:color w:val="1B1B1B"/>
          <w:szCs w:val="20"/>
        </w:rPr>
        <w:t>ek</w:t>
      </w:r>
      <w:r w:rsidR="00424F6A" w:rsidRPr="00487BA3">
        <w:rPr>
          <w:color w:val="1B1B1B"/>
          <w:szCs w:val="20"/>
        </w:rPr>
        <w:t xml:space="preserve"> OSP</w:t>
      </w:r>
      <w:r w:rsidR="00522FC1" w:rsidRPr="00487BA3">
        <w:rPr>
          <w:color w:val="1B1B1B"/>
          <w:szCs w:val="20"/>
        </w:rPr>
        <w:t>, w tym 1</w:t>
      </w:r>
      <w:r w:rsidRPr="00487BA3">
        <w:rPr>
          <w:color w:val="1B1B1B"/>
          <w:szCs w:val="20"/>
        </w:rPr>
        <w:t xml:space="preserve"> włączona do </w:t>
      </w:r>
      <w:r w:rsidR="00522FC1" w:rsidRPr="00487BA3">
        <w:rPr>
          <w:color w:val="1B1B1B"/>
          <w:szCs w:val="20"/>
        </w:rPr>
        <w:t>KSRG,</w:t>
      </w:r>
    </w:p>
    <w:p w14:paraId="478D8329" w14:textId="77777777" w:rsidR="00344FAE" w:rsidRPr="00487BA3" w:rsidRDefault="00344FAE" w:rsidP="003B5833">
      <w:pPr>
        <w:pStyle w:val="Akapitzlist"/>
        <w:numPr>
          <w:ilvl w:val="0"/>
          <w:numId w:val="144"/>
        </w:numPr>
        <w:shd w:val="clear" w:color="auto" w:fill="FFFFFF"/>
        <w:contextualSpacing w:val="0"/>
        <w:textAlignment w:val="baseline"/>
        <w:rPr>
          <w:color w:val="1B1B1B"/>
          <w:szCs w:val="20"/>
        </w:rPr>
      </w:pPr>
      <w:r w:rsidRPr="00487BA3">
        <w:rPr>
          <w:color w:val="1B1B1B"/>
          <w:szCs w:val="20"/>
        </w:rPr>
        <w:t xml:space="preserve">gmina Łodygowice – </w:t>
      </w:r>
      <w:r w:rsidR="00D2101F" w:rsidRPr="00487BA3">
        <w:rPr>
          <w:color w:val="1B1B1B"/>
          <w:szCs w:val="20"/>
        </w:rPr>
        <w:t>4</w:t>
      </w:r>
      <w:r w:rsidRPr="00487BA3">
        <w:rPr>
          <w:color w:val="1B1B1B"/>
          <w:szCs w:val="20"/>
        </w:rPr>
        <w:t xml:space="preserve"> jednostki</w:t>
      </w:r>
      <w:r w:rsidR="00424F6A" w:rsidRPr="00487BA3">
        <w:rPr>
          <w:color w:val="1B1B1B"/>
          <w:szCs w:val="20"/>
        </w:rPr>
        <w:t xml:space="preserve"> OSP</w:t>
      </w:r>
      <w:r w:rsidR="00D2101F" w:rsidRPr="00487BA3">
        <w:rPr>
          <w:color w:val="1B1B1B"/>
          <w:szCs w:val="20"/>
        </w:rPr>
        <w:t>, w tym 2</w:t>
      </w:r>
      <w:r w:rsidRPr="00487BA3">
        <w:rPr>
          <w:color w:val="1B1B1B"/>
          <w:szCs w:val="20"/>
        </w:rPr>
        <w:t xml:space="preserve"> włączone do </w:t>
      </w:r>
      <w:r w:rsidR="00522FC1" w:rsidRPr="00487BA3">
        <w:rPr>
          <w:color w:val="1B1B1B"/>
          <w:szCs w:val="20"/>
        </w:rPr>
        <w:t>KSRG,</w:t>
      </w:r>
    </w:p>
    <w:p w14:paraId="1AED8733" w14:textId="77777777" w:rsidR="00344FAE" w:rsidRPr="00487BA3" w:rsidRDefault="00344FAE" w:rsidP="003B5833">
      <w:pPr>
        <w:pStyle w:val="Akapitzlist"/>
        <w:numPr>
          <w:ilvl w:val="0"/>
          <w:numId w:val="144"/>
        </w:numPr>
        <w:shd w:val="clear" w:color="auto" w:fill="FFFFFF"/>
        <w:contextualSpacing w:val="0"/>
        <w:textAlignment w:val="baseline"/>
        <w:rPr>
          <w:color w:val="1B1B1B"/>
          <w:szCs w:val="20"/>
        </w:rPr>
      </w:pPr>
      <w:r w:rsidRPr="00487BA3">
        <w:rPr>
          <w:color w:val="1B1B1B"/>
          <w:szCs w:val="20"/>
        </w:rPr>
        <w:t xml:space="preserve">gmina Milówka – </w:t>
      </w:r>
      <w:r w:rsidR="00424F6A" w:rsidRPr="00487BA3">
        <w:rPr>
          <w:color w:val="1B1B1B"/>
          <w:szCs w:val="20"/>
        </w:rPr>
        <w:t>5</w:t>
      </w:r>
      <w:r w:rsidRPr="00487BA3">
        <w:rPr>
          <w:color w:val="1B1B1B"/>
          <w:szCs w:val="20"/>
        </w:rPr>
        <w:t xml:space="preserve"> jednost</w:t>
      </w:r>
      <w:r w:rsidR="00424F6A" w:rsidRPr="00487BA3">
        <w:rPr>
          <w:color w:val="1B1B1B"/>
          <w:szCs w:val="20"/>
        </w:rPr>
        <w:t>ek OSP, w tym 2</w:t>
      </w:r>
      <w:r w:rsidRPr="00487BA3">
        <w:rPr>
          <w:color w:val="1B1B1B"/>
          <w:szCs w:val="20"/>
        </w:rPr>
        <w:t xml:space="preserve"> włączone do </w:t>
      </w:r>
      <w:r w:rsidR="00522FC1" w:rsidRPr="00487BA3">
        <w:rPr>
          <w:color w:val="1B1B1B"/>
          <w:szCs w:val="20"/>
        </w:rPr>
        <w:t>KSRG,</w:t>
      </w:r>
    </w:p>
    <w:p w14:paraId="2568780F" w14:textId="77777777" w:rsidR="00344FAE" w:rsidRPr="00487BA3" w:rsidRDefault="00344FAE" w:rsidP="003B5833">
      <w:pPr>
        <w:pStyle w:val="Akapitzlist"/>
        <w:numPr>
          <w:ilvl w:val="0"/>
          <w:numId w:val="144"/>
        </w:numPr>
        <w:shd w:val="clear" w:color="auto" w:fill="FFFFFF"/>
        <w:contextualSpacing w:val="0"/>
        <w:textAlignment w:val="baseline"/>
        <w:rPr>
          <w:color w:val="1B1B1B"/>
          <w:szCs w:val="20"/>
        </w:rPr>
      </w:pPr>
      <w:r w:rsidRPr="00487BA3">
        <w:rPr>
          <w:color w:val="1B1B1B"/>
          <w:szCs w:val="20"/>
        </w:rPr>
        <w:t xml:space="preserve">gmina Radziechowy-Wieprz – </w:t>
      </w:r>
      <w:r w:rsidR="00424F6A" w:rsidRPr="00487BA3">
        <w:rPr>
          <w:color w:val="1B1B1B"/>
          <w:szCs w:val="20"/>
        </w:rPr>
        <w:t>5</w:t>
      </w:r>
      <w:r w:rsidRPr="00487BA3">
        <w:rPr>
          <w:color w:val="1B1B1B"/>
          <w:szCs w:val="20"/>
        </w:rPr>
        <w:t xml:space="preserve"> jednost</w:t>
      </w:r>
      <w:r w:rsidR="00424F6A" w:rsidRPr="00487BA3">
        <w:rPr>
          <w:color w:val="1B1B1B"/>
          <w:szCs w:val="20"/>
        </w:rPr>
        <w:t>ek SOP, w tym 2</w:t>
      </w:r>
      <w:r w:rsidRPr="00487BA3">
        <w:rPr>
          <w:color w:val="1B1B1B"/>
          <w:szCs w:val="20"/>
        </w:rPr>
        <w:t xml:space="preserve"> włączone do </w:t>
      </w:r>
      <w:r w:rsidR="00522FC1" w:rsidRPr="00487BA3">
        <w:rPr>
          <w:color w:val="1B1B1B"/>
          <w:szCs w:val="20"/>
        </w:rPr>
        <w:t>KSRG,</w:t>
      </w:r>
    </w:p>
    <w:p w14:paraId="33D2AAB2" w14:textId="77777777" w:rsidR="00344FAE" w:rsidRPr="00487BA3" w:rsidRDefault="00344FAE" w:rsidP="003B5833">
      <w:pPr>
        <w:pStyle w:val="Akapitzlist"/>
        <w:numPr>
          <w:ilvl w:val="0"/>
          <w:numId w:val="144"/>
        </w:numPr>
        <w:shd w:val="clear" w:color="auto" w:fill="FFFFFF"/>
        <w:contextualSpacing w:val="0"/>
        <w:textAlignment w:val="baseline"/>
        <w:rPr>
          <w:color w:val="1B1B1B"/>
          <w:szCs w:val="20"/>
        </w:rPr>
      </w:pPr>
      <w:r w:rsidRPr="00487BA3">
        <w:rPr>
          <w:color w:val="1B1B1B"/>
          <w:szCs w:val="20"/>
        </w:rPr>
        <w:t xml:space="preserve">gmina Rajcza – </w:t>
      </w:r>
      <w:r w:rsidR="00424F6A" w:rsidRPr="00487BA3">
        <w:rPr>
          <w:color w:val="1B1B1B"/>
          <w:szCs w:val="20"/>
        </w:rPr>
        <w:t>5</w:t>
      </w:r>
      <w:r w:rsidRPr="00487BA3">
        <w:rPr>
          <w:color w:val="1B1B1B"/>
          <w:szCs w:val="20"/>
        </w:rPr>
        <w:t xml:space="preserve"> jednost</w:t>
      </w:r>
      <w:r w:rsidR="00424F6A" w:rsidRPr="00487BA3">
        <w:rPr>
          <w:color w:val="1B1B1B"/>
          <w:szCs w:val="20"/>
        </w:rPr>
        <w:t>ek OSP, w tym 3</w:t>
      </w:r>
      <w:r w:rsidRPr="00487BA3">
        <w:rPr>
          <w:color w:val="1B1B1B"/>
          <w:szCs w:val="20"/>
        </w:rPr>
        <w:t xml:space="preserve"> włączone do </w:t>
      </w:r>
      <w:r w:rsidR="00522FC1" w:rsidRPr="00487BA3">
        <w:rPr>
          <w:color w:val="1B1B1B"/>
          <w:szCs w:val="20"/>
        </w:rPr>
        <w:t>KSRG,</w:t>
      </w:r>
    </w:p>
    <w:p w14:paraId="33EB40F0" w14:textId="77777777" w:rsidR="00344FAE" w:rsidRPr="00487BA3" w:rsidRDefault="00344FAE" w:rsidP="003B5833">
      <w:pPr>
        <w:pStyle w:val="Akapitzlist"/>
        <w:numPr>
          <w:ilvl w:val="0"/>
          <w:numId w:val="144"/>
        </w:numPr>
        <w:shd w:val="clear" w:color="auto" w:fill="FFFFFF"/>
        <w:contextualSpacing w:val="0"/>
        <w:textAlignment w:val="baseline"/>
        <w:rPr>
          <w:color w:val="1B1B1B"/>
          <w:szCs w:val="20"/>
        </w:rPr>
      </w:pPr>
      <w:r w:rsidRPr="00487BA3">
        <w:rPr>
          <w:color w:val="1B1B1B"/>
          <w:szCs w:val="20"/>
        </w:rPr>
        <w:t xml:space="preserve">gmina Ślemień – </w:t>
      </w:r>
      <w:r w:rsidR="00424F6A" w:rsidRPr="00487BA3">
        <w:rPr>
          <w:color w:val="1B1B1B"/>
          <w:szCs w:val="20"/>
        </w:rPr>
        <w:t>3 jednostki OSP, w tym 1</w:t>
      </w:r>
      <w:r w:rsidR="00522FC1" w:rsidRPr="00487BA3">
        <w:rPr>
          <w:color w:val="1B1B1B"/>
          <w:szCs w:val="20"/>
        </w:rPr>
        <w:t xml:space="preserve"> włączona do KSRG,</w:t>
      </w:r>
    </w:p>
    <w:p w14:paraId="6326FB98" w14:textId="77777777" w:rsidR="00344FAE" w:rsidRPr="00487BA3" w:rsidRDefault="00344FAE" w:rsidP="003B5833">
      <w:pPr>
        <w:pStyle w:val="Akapitzlist"/>
        <w:numPr>
          <w:ilvl w:val="0"/>
          <w:numId w:val="144"/>
        </w:numPr>
        <w:shd w:val="clear" w:color="auto" w:fill="FFFFFF"/>
        <w:contextualSpacing w:val="0"/>
        <w:textAlignment w:val="baseline"/>
        <w:rPr>
          <w:color w:val="1B1B1B"/>
          <w:szCs w:val="20"/>
        </w:rPr>
      </w:pPr>
      <w:r w:rsidRPr="00487BA3">
        <w:rPr>
          <w:color w:val="1B1B1B"/>
          <w:szCs w:val="20"/>
        </w:rPr>
        <w:t xml:space="preserve">gmina Świnna – </w:t>
      </w:r>
      <w:r w:rsidR="00424F6A" w:rsidRPr="00487BA3">
        <w:rPr>
          <w:color w:val="1B1B1B"/>
          <w:szCs w:val="20"/>
        </w:rPr>
        <w:t>6 jednostek OSP, w tym 2</w:t>
      </w:r>
      <w:r w:rsidR="00522FC1" w:rsidRPr="00487BA3">
        <w:rPr>
          <w:color w:val="1B1B1B"/>
          <w:szCs w:val="20"/>
        </w:rPr>
        <w:t xml:space="preserve"> włączone do KSRG,</w:t>
      </w:r>
    </w:p>
    <w:p w14:paraId="698EF033" w14:textId="77777777" w:rsidR="00344FAE" w:rsidRPr="00487BA3" w:rsidRDefault="00344FAE" w:rsidP="003B5833">
      <w:pPr>
        <w:pStyle w:val="Akapitzlist"/>
        <w:numPr>
          <w:ilvl w:val="0"/>
          <w:numId w:val="144"/>
        </w:numPr>
        <w:shd w:val="clear" w:color="auto" w:fill="FFFFFF"/>
        <w:contextualSpacing w:val="0"/>
        <w:textAlignment w:val="baseline"/>
        <w:rPr>
          <w:szCs w:val="20"/>
        </w:rPr>
      </w:pPr>
      <w:r w:rsidRPr="00487BA3">
        <w:rPr>
          <w:color w:val="1B1B1B"/>
          <w:szCs w:val="20"/>
        </w:rPr>
        <w:t xml:space="preserve">gmina Ujsoły – </w:t>
      </w:r>
      <w:r w:rsidR="00424F6A" w:rsidRPr="00487BA3">
        <w:rPr>
          <w:color w:val="1B1B1B"/>
          <w:szCs w:val="20"/>
        </w:rPr>
        <w:t>4 jednostki OSP, w tym 1</w:t>
      </w:r>
      <w:r w:rsidR="00522FC1" w:rsidRPr="00487BA3">
        <w:rPr>
          <w:color w:val="1B1B1B"/>
          <w:szCs w:val="20"/>
        </w:rPr>
        <w:t xml:space="preserve"> włączona do KSRG</w:t>
      </w:r>
    </w:p>
    <w:p w14:paraId="2BA1C9A4" w14:textId="77777777" w:rsidR="00344FAE" w:rsidRPr="00487BA3" w:rsidRDefault="00344FAE" w:rsidP="003B5833">
      <w:pPr>
        <w:pStyle w:val="Akapitzlist"/>
        <w:numPr>
          <w:ilvl w:val="0"/>
          <w:numId w:val="144"/>
        </w:numPr>
        <w:shd w:val="clear" w:color="auto" w:fill="FFFFFF"/>
        <w:contextualSpacing w:val="0"/>
        <w:textAlignment w:val="baseline"/>
        <w:rPr>
          <w:szCs w:val="20"/>
        </w:rPr>
      </w:pPr>
      <w:r w:rsidRPr="00487BA3">
        <w:rPr>
          <w:szCs w:val="20"/>
        </w:rPr>
        <w:t xml:space="preserve">gmina Węgierska Górka – </w:t>
      </w:r>
      <w:r w:rsidR="00424F6A" w:rsidRPr="00487BA3">
        <w:rPr>
          <w:szCs w:val="20"/>
        </w:rPr>
        <w:t>4</w:t>
      </w:r>
      <w:r w:rsidR="00522FC1" w:rsidRPr="00487BA3">
        <w:rPr>
          <w:szCs w:val="20"/>
        </w:rPr>
        <w:t xml:space="preserve"> jednostki</w:t>
      </w:r>
      <w:r w:rsidR="00424F6A" w:rsidRPr="00487BA3">
        <w:rPr>
          <w:szCs w:val="20"/>
        </w:rPr>
        <w:t xml:space="preserve"> OSP, w tym 3</w:t>
      </w:r>
      <w:r w:rsidR="00522FC1" w:rsidRPr="00487BA3">
        <w:rPr>
          <w:szCs w:val="20"/>
        </w:rPr>
        <w:t xml:space="preserve"> włączone do KSRG,</w:t>
      </w:r>
    </w:p>
    <w:p w14:paraId="78C16EBE" w14:textId="77777777" w:rsidR="00344FAE" w:rsidRPr="00487BA3" w:rsidRDefault="00344FAE" w:rsidP="003B5833">
      <w:pPr>
        <w:pStyle w:val="Akapitzlist"/>
        <w:numPr>
          <w:ilvl w:val="0"/>
          <w:numId w:val="144"/>
        </w:numPr>
        <w:shd w:val="clear" w:color="auto" w:fill="FFFFFF"/>
        <w:contextualSpacing w:val="0"/>
        <w:textAlignment w:val="baseline"/>
        <w:rPr>
          <w:szCs w:val="20"/>
        </w:rPr>
      </w:pPr>
      <w:r w:rsidRPr="00487BA3">
        <w:rPr>
          <w:szCs w:val="20"/>
        </w:rPr>
        <w:t xml:space="preserve">miasto Żywiec </w:t>
      </w:r>
      <w:r w:rsidR="00522FC1" w:rsidRPr="00487BA3">
        <w:rPr>
          <w:szCs w:val="20"/>
        </w:rPr>
        <w:t>–</w:t>
      </w:r>
      <w:r w:rsidRPr="00487BA3">
        <w:rPr>
          <w:szCs w:val="20"/>
        </w:rPr>
        <w:t xml:space="preserve"> </w:t>
      </w:r>
      <w:r w:rsidR="00424F6A" w:rsidRPr="00487BA3">
        <w:rPr>
          <w:szCs w:val="20"/>
        </w:rPr>
        <w:t>3</w:t>
      </w:r>
      <w:r w:rsidR="00522FC1" w:rsidRPr="00487BA3">
        <w:rPr>
          <w:szCs w:val="20"/>
        </w:rPr>
        <w:t xml:space="preserve"> jednostki</w:t>
      </w:r>
      <w:r w:rsidR="00424F6A" w:rsidRPr="00487BA3">
        <w:rPr>
          <w:szCs w:val="20"/>
        </w:rPr>
        <w:t xml:space="preserve"> OSP, w tym 2</w:t>
      </w:r>
      <w:r w:rsidR="00522FC1" w:rsidRPr="00487BA3">
        <w:rPr>
          <w:szCs w:val="20"/>
        </w:rPr>
        <w:t xml:space="preserve"> włączone do </w:t>
      </w:r>
      <w:r w:rsidR="00424F6A" w:rsidRPr="00487BA3">
        <w:rPr>
          <w:szCs w:val="20"/>
        </w:rPr>
        <w:t>KSRG.</w:t>
      </w:r>
    </w:p>
    <w:p w14:paraId="2FC26AE2" w14:textId="77777777" w:rsidR="00080904" w:rsidRPr="00487BA3" w:rsidRDefault="00080904" w:rsidP="003B5833">
      <w:pPr>
        <w:spacing w:before="60" w:after="60"/>
        <w:jc w:val="both"/>
        <w:rPr>
          <w:sz w:val="20"/>
          <w:szCs w:val="20"/>
        </w:rPr>
      </w:pPr>
      <w:r w:rsidRPr="00487BA3">
        <w:rPr>
          <w:rFonts w:eastAsia="SimSun"/>
          <w:sz w:val="20"/>
          <w:szCs w:val="20"/>
        </w:rPr>
        <w:t xml:space="preserve">Istotne zagrożenie niesie za sobą transport substancji niebezpiecznych przez teren powiatu, w szczególności przez centrum gmin. Na obszarze powiatu </w:t>
      </w:r>
      <w:r w:rsidR="00943467" w:rsidRPr="00487BA3">
        <w:rPr>
          <w:rFonts w:eastAsia="SimSun"/>
          <w:sz w:val="20"/>
          <w:szCs w:val="20"/>
        </w:rPr>
        <w:t>żywieckiego</w:t>
      </w:r>
      <w:r w:rsidRPr="00487BA3">
        <w:rPr>
          <w:rFonts w:eastAsia="SimSun"/>
          <w:sz w:val="20"/>
          <w:szCs w:val="20"/>
        </w:rPr>
        <w:t xml:space="preserve"> nie ma wyznaczonych stałych tras przewozu substancji niebezpiecznych. </w:t>
      </w:r>
      <w:r w:rsidRPr="00487BA3">
        <w:rPr>
          <w:sz w:val="20"/>
          <w:szCs w:val="20"/>
        </w:rPr>
        <w:t>Wyznaczanie tras odbywa się̨ tylko w przypadku transportu substancji szczególnie niebezpiecznych, gdy występuje konieczność ich eskorty przez polic</w:t>
      </w:r>
      <w:r w:rsidR="00AE6A3F" w:rsidRPr="00487BA3">
        <w:rPr>
          <w:sz w:val="20"/>
          <w:szCs w:val="20"/>
        </w:rPr>
        <w:t xml:space="preserve">je </w:t>
      </w:r>
      <w:r w:rsidRPr="00487BA3">
        <w:rPr>
          <w:sz w:val="20"/>
          <w:szCs w:val="20"/>
        </w:rPr>
        <w:t xml:space="preserve">bądź straż pożarną. </w:t>
      </w:r>
    </w:p>
    <w:p w14:paraId="508B1D51" w14:textId="25DCA15C" w:rsidR="00E73CBD" w:rsidRPr="00487BA3" w:rsidRDefault="00080904" w:rsidP="003B5833">
      <w:pPr>
        <w:spacing w:before="60" w:after="60"/>
        <w:jc w:val="both"/>
        <w:rPr>
          <w:color w:val="FF0000"/>
          <w:sz w:val="20"/>
          <w:szCs w:val="16"/>
        </w:rPr>
      </w:pPr>
      <w:r w:rsidRPr="00487BA3">
        <w:rPr>
          <w:sz w:val="20"/>
          <w:szCs w:val="16"/>
        </w:rPr>
        <w:t xml:space="preserve">Zgodnie z informacjami otrzymanymi od Wojewódzkiego Inspektora Ochrony Środowiska w </w:t>
      </w:r>
      <w:r w:rsidR="006605F2" w:rsidRPr="00487BA3">
        <w:rPr>
          <w:sz w:val="20"/>
          <w:szCs w:val="16"/>
        </w:rPr>
        <w:t>Katowicach</w:t>
      </w:r>
      <w:r w:rsidRPr="00487BA3">
        <w:rPr>
          <w:sz w:val="20"/>
          <w:szCs w:val="16"/>
        </w:rPr>
        <w:t>, w latach 2019-202</w:t>
      </w:r>
      <w:r w:rsidR="008D78E3" w:rsidRPr="00487BA3">
        <w:rPr>
          <w:sz w:val="20"/>
          <w:szCs w:val="16"/>
        </w:rPr>
        <w:t>1</w:t>
      </w:r>
      <w:r w:rsidRPr="00487BA3">
        <w:rPr>
          <w:sz w:val="20"/>
          <w:szCs w:val="16"/>
        </w:rPr>
        <w:t xml:space="preserve"> nie </w:t>
      </w:r>
      <w:r w:rsidR="00F628EE" w:rsidRPr="00487BA3">
        <w:rPr>
          <w:sz w:val="20"/>
          <w:szCs w:val="16"/>
        </w:rPr>
        <w:t>odnotowano zdarzeń</w:t>
      </w:r>
      <w:r w:rsidRPr="00487BA3">
        <w:rPr>
          <w:sz w:val="20"/>
          <w:szCs w:val="16"/>
        </w:rPr>
        <w:t xml:space="preserve"> o znamionach poważnej awarii. Ponadto w tym samym okresie WIOŚ skontrolował na terenie powiatu </w:t>
      </w:r>
      <w:r w:rsidR="00943467" w:rsidRPr="00487BA3">
        <w:rPr>
          <w:sz w:val="20"/>
          <w:szCs w:val="16"/>
        </w:rPr>
        <w:t>żywieckiego</w:t>
      </w:r>
      <w:r w:rsidR="00F13AEA" w:rsidRPr="00487BA3">
        <w:rPr>
          <w:sz w:val="20"/>
          <w:szCs w:val="16"/>
        </w:rPr>
        <w:t xml:space="preserve"> </w:t>
      </w:r>
      <w:r w:rsidR="00F628EE" w:rsidRPr="00487BA3">
        <w:rPr>
          <w:sz w:val="20"/>
          <w:szCs w:val="16"/>
        </w:rPr>
        <w:t>118</w:t>
      </w:r>
      <w:r w:rsidRPr="00487BA3">
        <w:rPr>
          <w:sz w:val="20"/>
          <w:szCs w:val="16"/>
        </w:rPr>
        <w:t xml:space="preserve"> przedsiębiorców w zakresie szeroko pojętej ochrony środowiska, w </w:t>
      </w:r>
      <w:r w:rsidR="00F628EE" w:rsidRPr="00487BA3">
        <w:rPr>
          <w:sz w:val="20"/>
          <w:szCs w:val="16"/>
        </w:rPr>
        <w:t>tym 34 w</w:t>
      </w:r>
      <w:r w:rsidRPr="00487BA3">
        <w:rPr>
          <w:sz w:val="20"/>
          <w:szCs w:val="16"/>
        </w:rPr>
        <w:t xml:space="preserve"> zakresie ochrony wód, </w:t>
      </w:r>
      <w:r w:rsidR="00F628EE" w:rsidRPr="00487BA3">
        <w:rPr>
          <w:sz w:val="20"/>
          <w:szCs w:val="16"/>
        </w:rPr>
        <w:t xml:space="preserve">42 w zakresie </w:t>
      </w:r>
      <w:r w:rsidRPr="00487BA3">
        <w:rPr>
          <w:sz w:val="20"/>
          <w:szCs w:val="16"/>
        </w:rPr>
        <w:t xml:space="preserve">gospodarki ściekowej, </w:t>
      </w:r>
      <w:r w:rsidR="00F628EE" w:rsidRPr="00487BA3">
        <w:rPr>
          <w:sz w:val="20"/>
          <w:szCs w:val="16"/>
        </w:rPr>
        <w:t xml:space="preserve">31 w zakresie </w:t>
      </w:r>
      <w:r w:rsidRPr="00487BA3">
        <w:rPr>
          <w:sz w:val="20"/>
          <w:szCs w:val="16"/>
        </w:rPr>
        <w:t xml:space="preserve">ochrony powietrza, </w:t>
      </w:r>
      <w:r w:rsidR="00F628EE" w:rsidRPr="00487BA3">
        <w:rPr>
          <w:sz w:val="20"/>
          <w:szCs w:val="16"/>
        </w:rPr>
        <w:t xml:space="preserve">63 w zakresie </w:t>
      </w:r>
      <w:r w:rsidRPr="00487BA3">
        <w:rPr>
          <w:sz w:val="20"/>
          <w:szCs w:val="16"/>
        </w:rPr>
        <w:t xml:space="preserve">gospodarki odpadami, </w:t>
      </w:r>
      <w:r w:rsidR="00F628EE" w:rsidRPr="00487BA3">
        <w:rPr>
          <w:sz w:val="20"/>
          <w:szCs w:val="16"/>
        </w:rPr>
        <w:t>22 w</w:t>
      </w:r>
      <w:r w:rsidR="009C4150">
        <w:rPr>
          <w:sz w:val="20"/>
          <w:szCs w:val="16"/>
        </w:rPr>
        <w:t> </w:t>
      </w:r>
      <w:r w:rsidR="00F628EE" w:rsidRPr="00487BA3">
        <w:rPr>
          <w:sz w:val="20"/>
          <w:szCs w:val="16"/>
        </w:rPr>
        <w:t xml:space="preserve"> zakresie </w:t>
      </w:r>
      <w:r w:rsidRPr="00487BA3">
        <w:rPr>
          <w:sz w:val="20"/>
          <w:szCs w:val="16"/>
        </w:rPr>
        <w:t xml:space="preserve">ochrony przed hałasem oraz </w:t>
      </w:r>
      <w:r w:rsidR="00F628EE" w:rsidRPr="00487BA3">
        <w:rPr>
          <w:sz w:val="20"/>
          <w:szCs w:val="16"/>
        </w:rPr>
        <w:t xml:space="preserve">6 </w:t>
      </w:r>
      <w:r w:rsidRPr="00487BA3">
        <w:rPr>
          <w:sz w:val="20"/>
          <w:szCs w:val="16"/>
        </w:rPr>
        <w:t xml:space="preserve">w zakresie poważnych awarii. </w:t>
      </w:r>
    </w:p>
    <w:bookmarkEnd w:id="544"/>
    <w:p w14:paraId="3703BEDC" w14:textId="4A5F2189" w:rsidR="00111684" w:rsidRDefault="00111684" w:rsidP="003B5833">
      <w:pPr>
        <w:autoSpaceDE w:val="0"/>
        <w:autoSpaceDN w:val="0"/>
        <w:adjustRightInd w:val="0"/>
        <w:spacing w:before="60" w:after="60"/>
        <w:jc w:val="both"/>
        <w:rPr>
          <w:rFonts w:eastAsia="TimesNewRoman"/>
          <w:color w:val="000000" w:themeColor="text1"/>
          <w:sz w:val="20"/>
        </w:rPr>
      </w:pPr>
    </w:p>
    <w:p w14:paraId="3E967264" w14:textId="3A4DAA2E" w:rsidR="00A64730" w:rsidRDefault="00A64730" w:rsidP="003B5833">
      <w:pPr>
        <w:autoSpaceDE w:val="0"/>
        <w:autoSpaceDN w:val="0"/>
        <w:adjustRightInd w:val="0"/>
        <w:spacing w:before="60" w:after="60"/>
        <w:jc w:val="both"/>
        <w:rPr>
          <w:rFonts w:eastAsia="TimesNewRoman"/>
          <w:color w:val="000000" w:themeColor="text1"/>
          <w:sz w:val="20"/>
        </w:rPr>
      </w:pPr>
    </w:p>
    <w:p w14:paraId="50866979" w14:textId="15A267E8" w:rsidR="00A64730" w:rsidRDefault="00A64730" w:rsidP="003B5833">
      <w:pPr>
        <w:autoSpaceDE w:val="0"/>
        <w:autoSpaceDN w:val="0"/>
        <w:adjustRightInd w:val="0"/>
        <w:spacing w:before="60" w:after="60"/>
        <w:jc w:val="both"/>
        <w:rPr>
          <w:rFonts w:eastAsia="TimesNewRoman"/>
          <w:color w:val="000000" w:themeColor="text1"/>
          <w:sz w:val="20"/>
        </w:rPr>
      </w:pPr>
    </w:p>
    <w:p w14:paraId="1278DF2A" w14:textId="03482FA9" w:rsidR="00A64730" w:rsidRDefault="00A64730" w:rsidP="003B5833">
      <w:pPr>
        <w:autoSpaceDE w:val="0"/>
        <w:autoSpaceDN w:val="0"/>
        <w:adjustRightInd w:val="0"/>
        <w:spacing w:before="60" w:after="60"/>
        <w:jc w:val="both"/>
        <w:rPr>
          <w:rFonts w:eastAsia="TimesNewRoman"/>
          <w:color w:val="000000" w:themeColor="text1"/>
          <w:sz w:val="20"/>
        </w:rPr>
      </w:pPr>
    </w:p>
    <w:p w14:paraId="03591B5F" w14:textId="0F565554" w:rsidR="00A64730" w:rsidRDefault="00A64730" w:rsidP="003B5833">
      <w:pPr>
        <w:autoSpaceDE w:val="0"/>
        <w:autoSpaceDN w:val="0"/>
        <w:adjustRightInd w:val="0"/>
        <w:spacing w:before="60" w:after="60"/>
        <w:jc w:val="both"/>
        <w:rPr>
          <w:rFonts w:eastAsia="TimesNewRoman"/>
          <w:color w:val="000000" w:themeColor="text1"/>
          <w:sz w:val="20"/>
        </w:rPr>
      </w:pPr>
    </w:p>
    <w:p w14:paraId="7E142955" w14:textId="5A57311E" w:rsidR="00A64730" w:rsidRDefault="00A64730" w:rsidP="003B5833">
      <w:pPr>
        <w:autoSpaceDE w:val="0"/>
        <w:autoSpaceDN w:val="0"/>
        <w:adjustRightInd w:val="0"/>
        <w:spacing w:before="60" w:after="60"/>
        <w:jc w:val="both"/>
        <w:rPr>
          <w:rFonts w:eastAsia="TimesNewRoman"/>
          <w:color w:val="000000" w:themeColor="text1"/>
          <w:sz w:val="20"/>
        </w:rPr>
      </w:pPr>
    </w:p>
    <w:p w14:paraId="5E0425E3" w14:textId="671D40B2" w:rsidR="00A64730" w:rsidRDefault="00A64730" w:rsidP="003B5833">
      <w:pPr>
        <w:autoSpaceDE w:val="0"/>
        <w:autoSpaceDN w:val="0"/>
        <w:adjustRightInd w:val="0"/>
        <w:spacing w:before="60" w:after="60"/>
        <w:jc w:val="both"/>
        <w:rPr>
          <w:rFonts w:eastAsia="TimesNewRoman"/>
          <w:color w:val="000000" w:themeColor="text1"/>
          <w:sz w:val="20"/>
        </w:rPr>
      </w:pPr>
    </w:p>
    <w:p w14:paraId="6847D7E2" w14:textId="1824932A" w:rsidR="00A64730" w:rsidRDefault="00A64730" w:rsidP="003B5833">
      <w:pPr>
        <w:autoSpaceDE w:val="0"/>
        <w:autoSpaceDN w:val="0"/>
        <w:adjustRightInd w:val="0"/>
        <w:spacing w:before="60" w:after="60"/>
        <w:jc w:val="both"/>
        <w:rPr>
          <w:rFonts w:eastAsia="TimesNewRoman"/>
          <w:color w:val="000000" w:themeColor="text1"/>
          <w:sz w:val="20"/>
        </w:rPr>
      </w:pPr>
    </w:p>
    <w:p w14:paraId="4E2E729F" w14:textId="7DC9FB25" w:rsidR="00A64730" w:rsidRDefault="00A64730" w:rsidP="003B5833">
      <w:pPr>
        <w:autoSpaceDE w:val="0"/>
        <w:autoSpaceDN w:val="0"/>
        <w:adjustRightInd w:val="0"/>
        <w:spacing w:before="60" w:after="60"/>
        <w:jc w:val="both"/>
        <w:rPr>
          <w:rFonts w:eastAsia="TimesNewRoman"/>
          <w:color w:val="000000" w:themeColor="text1"/>
          <w:sz w:val="20"/>
        </w:rPr>
      </w:pPr>
    </w:p>
    <w:p w14:paraId="48B4B4A6" w14:textId="6BF2227D" w:rsidR="00A64730" w:rsidRDefault="00A64730" w:rsidP="003B5833">
      <w:pPr>
        <w:autoSpaceDE w:val="0"/>
        <w:autoSpaceDN w:val="0"/>
        <w:adjustRightInd w:val="0"/>
        <w:spacing w:before="60" w:after="60"/>
        <w:jc w:val="both"/>
        <w:rPr>
          <w:rFonts w:eastAsia="TimesNewRoman"/>
          <w:color w:val="000000" w:themeColor="text1"/>
          <w:sz w:val="20"/>
        </w:rPr>
      </w:pPr>
    </w:p>
    <w:p w14:paraId="43221517" w14:textId="77777777" w:rsidR="00A64730" w:rsidRPr="00487BA3" w:rsidRDefault="00A64730" w:rsidP="003B5833">
      <w:pPr>
        <w:autoSpaceDE w:val="0"/>
        <w:autoSpaceDN w:val="0"/>
        <w:adjustRightInd w:val="0"/>
        <w:spacing w:before="60" w:after="60"/>
        <w:jc w:val="both"/>
        <w:rPr>
          <w:rFonts w:eastAsia="TimesNewRoman"/>
          <w:color w:val="000000" w:themeColor="text1"/>
          <w:sz w:val="20"/>
        </w:rPr>
      </w:pPr>
    </w:p>
    <w:p w14:paraId="25BDC5C8" w14:textId="77777777" w:rsidR="00914E8F" w:rsidRPr="00487BA3" w:rsidRDefault="00914E8F" w:rsidP="003B5833">
      <w:pPr>
        <w:pStyle w:val="Nagwek1"/>
        <w:numPr>
          <w:ilvl w:val="2"/>
          <w:numId w:val="11"/>
        </w:numPr>
        <w:rPr>
          <w:color w:val="000000" w:themeColor="text1"/>
          <w:sz w:val="24"/>
        </w:rPr>
      </w:pPr>
      <w:bookmarkStart w:id="545" w:name="_Toc332632796"/>
      <w:bookmarkStart w:id="546" w:name="_Toc521666630"/>
      <w:bookmarkStart w:id="547" w:name="_Toc115684952"/>
      <w:r w:rsidRPr="00487BA3">
        <w:rPr>
          <w:color w:val="000000" w:themeColor="text1"/>
          <w:sz w:val="24"/>
        </w:rPr>
        <w:lastRenderedPageBreak/>
        <w:t>Analiza SWOT</w:t>
      </w:r>
      <w:bookmarkEnd w:id="545"/>
      <w:bookmarkEnd w:id="546"/>
      <w:bookmarkEnd w:id="547"/>
    </w:p>
    <w:tbl>
      <w:tblPr>
        <w:tblStyle w:val="Tabela-Siatka"/>
        <w:tblW w:w="5000" w:type="pct"/>
        <w:tblLook w:val="04A0" w:firstRow="1" w:lastRow="0" w:firstColumn="1" w:lastColumn="0" w:noHBand="0" w:noVBand="1"/>
      </w:tblPr>
      <w:tblGrid>
        <w:gridCol w:w="4918"/>
        <w:gridCol w:w="4930"/>
      </w:tblGrid>
      <w:tr w:rsidR="00914E8F" w:rsidRPr="00487BA3" w14:paraId="07A7A639" w14:textId="77777777" w:rsidTr="009C4150">
        <w:tc>
          <w:tcPr>
            <w:tcW w:w="5000" w:type="pct"/>
            <w:gridSpan w:val="2"/>
            <w:shd w:val="clear" w:color="auto" w:fill="D9D9D9" w:themeFill="background1" w:themeFillShade="D9"/>
            <w:vAlign w:val="center"/>
          </w:tcPr>
          <w:p w14:paraId="7C59448C" w14:textId="77777777" w:rsidR="00914E8F" w:rsidRPr="00487BA3" w:rsidRDefault="00D86A7F" w:rsidP="003B5833">
            <w:pPr>
              <w:spacing w:before="60" w:after="60"/>
              <w:jc w:val="center"/>
              <w:rPr>
                <w:strike/>
                <w:color w:val="000000" w:themeColor="text1"/>
                <w:sz w:val="16"/>
                <w:szCs w:val="16"/>
              </w:rPr>
            </w:pPr>
            <w:r w:rsidRPr="00487BA3">
              <w:rPr>
                <w:iCs/>
                <w:color w:val="000000" w:themeColor="text1"/>
                <w:sz w:val="16"/>
                <w:szCs w:val="16"/>
              </w:rPr>
              <w:t>Zagrożenia poważnymi awariami</w:t>
            </w:r>
          </w:p>
        </w:tc>
      </w:tr>
      <w:tr w:rsidR="008D78E3" w:rsidRPr="00487BA3" w14:paraId="708198E0" w14:textId="77777777" w:rsidTr="009C4150">
        <w:tc>
          <w:tcPr>
            <w:tcW w:w="2497" w:type="pct"/>
            <w:tcBorders>
              <w:bottom w:val="single" w:sz="4" w:space="0" w:color="auto"/>
            </w:tcBorders>
            <w:shd w:val="clear" w:color="auto" w:fill="FDE9D9" w:themeFill="accent6" w:themeFillTint="33"/>
            <w:vAlign w:val="center"/>
          </w:tcPr>
          <w:p w14:paraId="45A099D2" w14:textId="77777777" w:rsidR="008D78E3" w:rsidRPr="00487BA3" w:rsidRDefault="008D78E3" w:rsidP="003B5833">
            <w:pPr>
              <w:spacing w:before="60" w:after="60"/>
              <w:jc w:val="center"/>
              <w:rPr>
                <w:sz w:val="16"/>
                <w:szCs w:val="16"/>
              </w:rPr>
            </w:pPr>
            <w:r w:rsidRPr="00487BA3">
              <w:rPr>
                <w:iCs/>
                <w:sz w:val="16"/>
                <w:szCs w:val="16"/>
              </w:rPr>
              <w:t>MOCNE STRONY</w:t>
            </w:r>
            <w:r w:rsidRPr="00487BA3">
              <w:br/>
            </w:r>
            <w:r w:rsidRPr="00487BA3">
              <w:rPr>
                <w:iCs/>
                <w:sz w:val="16"/>
                <w:szCs w:val="16"/>
              </w:rPr>
              <w:t>czynniki wewnętrzne</w:t>
            </w:r>
          </w:p>
        </w:tc>
        <w:tc>
          <w:tcPr>
            <w:tcW w:w="2503" w:type="pct"/>
            <w:tcBorders>
              <w:bottom w:val="single" w:sz="4" w:space="0" w:color="auto"/>
            </w:tcBorders>
            <w:shd w:val="clear" w:color="auto" w:fill="FDE9D9" w:themeFill="accent6" w:themeFillTint="33"/>
            <w:vAlign w:val="center"/>
          </w:tcPr>
          <w:p w14:paraId="3D39E136" w14:textId="77777777" w:rsidR="008D78E3" w:rsidRPr="00487BA3" w:rsidRDefault="008D78E3" w:rsidP="003B5833">
            <w:pPr>
              <w:spacing w:before="60" w:after="60"/>
              <w:jc w:val="center"/>
              <w:rPr>
                <w:sz w:val="16"/>
                <w:szCs w:val="16"/>
              </w:rPr>
            </w:pPr>
            <w:r w:rsidRPr="00487BA3">
              <w:rPr>
                <w:iCs/>
                <w:sz w:val="16"/>
                <w:szCs w:val="16"/>
              </w:rPr>
              <w:t>SŁABE STRONY</w:t>
            </w:r>
            <w:r w:rsidRPr="00487BA3">
              <w:br/>
            </w:r>
            <w:r w:rsidRPr="00487BA3">
              <w:rPr>
                <w:iCs/>
                <w:sz w:val="16"/>
                <w:szCs w:val="16"/>
              </w:rPr>
              <w:t>czynniki wewnętrzne</w:t>
            </w:r>
          </w:p>
        </w:tc>
      </w:tr>
      <w:tr w:rsidR="008D78E3" w:rsidRPr="00487BA3" w14:paraId="1D9BBEAD" w14:textId="77777777" w:rsidTr="009C4150">
        <w:tc>
          <w:tcPr>
            <w:tcW w:w="249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6D2B56C" w14:textId="4F90F14B" w:rsidR="008D78E3" w:rsidRPr="00487BA3" w:rsidRDefault="008D78E3" w:rsidP="003B5833">
            <w:pPr>
              <w:keepNext/>
              <w:keepLines/>
              <w:spacing w:before="60" w:after="60"/>
              <w:jc w:val="center"/>
              <w:rPr>
                <w:sz w:val="16"/>
                <w:szCs w:val="16"/>
              </w:rPr>
            </w:pPr>
            <w:r w:rsidRPr="00487BA3">
              <w:rPr>
                <w:iCs/>
                <w:sz w:val="16"/>
                <w:szCs w:val="16"/>
              </w:rPr>
              <w:t>małe ryzyko</w:t>
            </w:r>
            <w:r w:rsidR="00517396" w:rsidRPr="00487BA3">
              <w:rPr>
                <w:iCs/>
                <w:sz w:val="16"/>
                <w:szCs w:val="16"/>
              </w:rPr>
              <w:t xml:space="preserve"> wystąpienia</w:t>
            </w:r>
            <w:r w:rsidRPr="00487BA3">
              <w:rPr>
                <w:iCs/>
                <w:sz w:val="16"/>
                <w:szCs w:val="16"/>
              </w:rPr>
              <w:t xml:space="preserve"> poważnej awarii przemysłowej</w:t>
            </w:r>
          </w:p>
          <w:p w14:paraId="4C86C760" w14:textId="6076C271" w:rsidR="009C4150" w:rsidRPr="009C4150" w:rsidRDefault="008D78E3" w:rsidP="009C4150">
            <w:pPr>
              <w:spacing w:before="60" w:after="60"/>
              <w:ind w:right="-110"/>
              <w:jc w:val="center"/>
              <w:rPr>
                <w:iCs/>
                <w:sz w:val="16"/>
                <w:szCs w:val="16"/>
              </w:rPr>
            </w:pPr>
            <w:r w:rsidRPr="00487BA3">
              <w:rPr>
                <w:iCs/>
                <w:sz w:val="16"/>
                <w:szCs w:val="16"/>
              </w:rPr>
              <w:t>funkcjonowanie w gminach</w:t>
            </w:r>
            <w:r w:rsidR="00FA418C" w:rsidRPr="00487BA3">
              <w:rPr>
                <w:iCs/>
                <w:sz w:val="16"/>
                <w:szCs w:val="16"/>
              </w:rPr>
              <w:t xml:space="preserve"> 64</w:t>
            </w:r>
            <w:r w:rsidRPr="00487BA3">
              <w:rPr>
                <w:iCs/>
                <w:sz w:val="16"/>
                <w:szCs w:val="16"/>
              </w:rPr>
              <w:t xml:space="preserve"> jednostek Ochotniczej Straży Pożarnej</w:t>
            </w:r>
            <w:r w:rsidR="00FA418C" w:rsidRPr="00487BA3">
              <w:rPr>
                <w:iCs/>
                <w:sz w:val="16"/>
                <w:szCs w:val="16"/>
              </w:rPr>
              <w:t>, w tym 29 włączonych do KSRG</w:t>
            </w:r>
          </w:p>
        </w:tc>
        <w:tc>
          <w:tcPr>
            <w:tcW w:w="250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99B913A" w14:textId="77777777" w:rsidR="008D78E3" w:rsidRPr="00487BA3" w:rsidRDefault="008D78E3" w:rsidP="003B5833">
            <w:pPr>
              <w:keepNext/>
              <w:keepLines/>
              <w:spacing w:before="60" w:after="60"/>
              <w:jc w:val="center"/>
              <w:rPr>
                <w:iCs/>
                <w:sz w:val="16"/>
                <w:szCs w:val="16"/>
              </w:rPr>
            </w:pPr>
            <w:r w:rsidRPr="00487BA3">
              <w:rPr>
                <w:iCs/>
                <w:sz w:val="16"/>
                <w:szCs w:val="16"/>
              </w:rPr>
              <w:t>zagrożenie ze strony transportu międzynarodowego oraz tranzytowego przewożącego materiały niebezpieczne</w:t>
            </w:r>
          </w:p>
          <w:p w14:paraId="101F58BB" w14:textId="489A3F2F" w:rsidR="009C4150" w:rsidRPr="009C4150" w:rsidRDefault="008D78E3" w:rsidP="009C4150">
            <w:pPr>
              <w:spacing w:before="60" w:after="60"/>
              <w:jc w:val="center"/>
              <w:rPr>
                <w:iCs/>
                <w:sz w:val="16"/>
                <w:szCs w:val="16"/>
              </w:rPr>
            </w:pPr>
            <w:r w:rsidRPr="00487BA3">
              <w:rPr>
                <w:iCs/>
                <w:sz w:val="16"/>
                <w:szCs w:val="16"/>
              </w:rPr>
              <w:t xml:space="preserve">brak </w:t>
            </w:r>
            <w:r w:rsidR="00377D4C" w:rsidRPr="00487BA3">
              <w:rPr>
                <w:iCs/>
                <w:sz w:val="16"/>
                <w:szCs w:val="16"/>
              </w:rPr>
              <w:t>obostrzeń</w:t>
            </w:r>
            <w:r w:rsidRPr="00487BA3">
              <w:rPr>
                <w:iCs/>
                <w:sz w:val="16"/>
                <w:szCs w:val="16"/>
              </w:rPr>
              <w:t xml:space="preserve"> transportowych na drogach </w:t>
            </w:r>
          </w:p>
        </w:tc>
      </w:tr>
      <w:tr w:rsidR="008D78E3" w:rsidRPr="00487BA3" w14:paraId="7A202EB0" w14:textId="77777777" w:rsidTr="009C4150">
        <w:tc>
          <w:tcPr>
            <w:tcW w:w="2497"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7AEEA3EC" w14:textId="77777777" w:rsidR="008D78E3" w:rsidRPr="00487BA3" w:rsidRDefault="008D78E3" w:rsidP="003B5833">
            <w:pPr>
              <w:spacing w:before="60" w:after="60"/>
              <w:jc w:val="center"/>
              <w:rPr>
                <w:sz w:val="16"/>
                <w:szCs w:val="16"/>
              </w:rPr>
            </w:pPr>
            <w:r w:rsidRPr="00487BA3">
              <w:rPr>
                <w:iCs/>
                <w:sz w:val="16"/>
                <w:szCs w:val="16"/>
              </w:rPr>
              <w:t>SZANSE</w:t>
            </w:r>
            <w:r w:rsidRPr="00487BA3">
              <w:br/>
            </w:r>
            <w:r w:rsidRPr="00487BA3">
              <w:rPr>
                <w:iCs/>
                <w:sz w:val="16"/>
                <w:szCs w:val="16"/>
              </w:rPr>
              <w:t>czynniki zewnętrzne</w:t>
            </w:r>
          </w:p>
        </w:tc>
        <w:tc>
          <w:tcPr>
            <w:tcW w:w="2503"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301393F7" w14:textId="77777777" w:rsidR="008D78E3" w:rsidRPr="00487BA3" w:rsidRDefault="008D78E3" w:rsidP="003B5833">
            <w:pPr>
              <w:spacing w:before="60" w:after="60"/>
              <w:jc w:val="center"/>
              <w:rPr>
                <w:sz w:val="16"/>
                <w:szCs w:val="16"/>
              </w:rPr>
            </w:pPr>
            <w:r w:rsidRPr="00487BA3">
              <w:rPr>
                <w:iCs/>
                <w:sz w:val="16"/>
                <w:szCs w:val="16"/>
              </w:rPr>
              <w:t>ZAGROŻENIA</w:t>
            </w:r>
            <w:r w:rsidRPr="00487BA3">
              <w:br/>
            </w:r>
            <w:r w:rsidRPr="00487BA3">
              <w:rPr>
                <w:iCs/>
                <w:sz w:val="16"/>
                <w:szCs w:val="16"/>
              </w:rPr>
              <w:t>czynniki zewnętrzne</w:t>
            </w:r>
          </w:p>
        </w:tc>
      </w:tr>
      <w:tr w:rsidR="008D78E3" w:rsidRPr="00487BA3" w14:paraId="289A33EE" w14:textId="77777777" w:rsidTr="009C4150">
        <w:trPr>
          <w:trHeight w:val="348"/>
        </w:trPr>
        <w:tc>
          <w:tcPr>
            <w:tcW w:w="2497" w:type="pct"/>
            <w:tcBorders>
              <w:top w:val="single" w:sz="4" w:space="0" w:color="auto"/>
              <w:left w:val="single" w:sz="4" w:space="0" w:color="auto"/>
              <w:bottom w:val="single" w:sz="4" w:space="0" w:color="auto"/>
              <w:right w:val="single" w:sz="4" w:space="0" w:color="auto"/>
            </w:tcBorders>
            <w:vAlign w:val="center"/>
          </w:tcPr>
          <w:p w14:paraId="464604D0" w14:textId="77777777" w:rsidR="008D78E3" w:rsidRPr="00487BA3" w:rsidRDefault="008D78E3" w:rsidP="003B5833">
            <w:pPr>
              <w:spacing w:before="60" w:after="60"/>
              <w:jc w:val="center"/>
              <w:rPr>
                <w:iCs/>
                <w:sz w:val="16"/>
                <w:szCs w:val="16"/>
              </w:rPr>
            </w:pPr>
            <w:r w:rsidRPr="00487BA3">
              <w:rPr>
                <w:iCs/>
                <w:sz w:val="16"/>
                <w:szCs w:val="16"/>
              </w:rPr>
              <w:t>zmniejszenie zagrożenia wypadkowego i pożarowego poprzez remonty i m</w:t>
            </w:r>
            <w:r w:rsidR="00FA418C" w:rsidRPr="00487BA3">
              <w:rPr>
                <w:iCs/>
                <w:sz w:val="16"/>
                <w:szCs w:val="16"/>
              </w:rPr>
              <w:t xml:space="preserve">odernizacja budynków oraz dróg </w:t>
            </w:r>
          </w:p>
          <w:p w14:paraId="3FAC0C79" w14:textId="07336E51" w:rsidR="00517396" w:rsidRPr="00487BA3" w:rsidRDefault="00517396" w:rsidP="003B5833">
            <w:pPr>
              <w:spacing w:before="60" w:after="60"/>
              <w:jc w:val="center"/>
              <w:rPr>
                <w:iCs/>
                <w:sz w:val="16"/>
                <w:szCs w:val="16"/>
              </w:rPr>
            </w:pPr>
            <w:r w:rsidRPr="00487BA3">
              <w:rPr>
                <w:sz w:val="16"/>
                <w:szCs w:val="16"/>
              </w:rPr>
              <w:t>kontynuacja i doskonalenie działań edukacyjnych społeczeństwa w celu wyrobienia w ludności nawyków prawidłowych zachowań w sytuacji wystąpienia zagrożeń środowiska i życia ludzi z tytułu poważnych awarii</w:t>
            </w:r>
          </w:p>
        </w:tc>
        <w:tc>
          <w:tcPr>
            <w:tcW w:w="2503" w:type="pct"/>
            <w:tcBorders>
              <w:top w:val="single" w:sz="4" w:space="0" w:color="auto"/>
              <w:left w:val="single" w:sz="4" w:space="0" w:color="auto"/>
              <w:bottom w:val="single" w:sz="4" w:space="0" w:color="auto"/>
              <w:right w:val="single" w:sz="4" w:space="0" w:color="auto"/>
            </w:tcBorders>
            <w:vAlign w:val="center"/>
          </w:tcPr>
          <w:p w14:paraId="46676595" w14:textId="77777777" w:rsidR="008D78E3" w:rsidRPr="00487BA3" w:rsidRDefault="008D78E3" w:rsidP="003B5833">
            <w:pPr>
              <w:spacing w:before="60" w:after="60"/>
              <w:jc w:val="center"/>
              <w:rPr>
                <w:iCs/>
                <w:sz w:val="16"/>
                <w:szCs w:val="16"/>
              </w:rPr>
            </w:pPr>
            <w:r w:rsidRPr="00487BA3">
              <w:rPr>
                <w:iCs/>
                <w:sz w:val="16"/>
                <w:szCs w:val="16"/>
              </w:rPr>
              <w:t>zagrożenia wypadkowe związane z złym stanem niektórych dróg gminnych</w:t>
            </w:r>
          </w:p>
          <w:p w14:paraId="07B0E6FD" w14:textId="77777777" w:rsidR="008D78E3" w:rsidRPr="00487BA3" w:rsidRDefault="008D78E3" w:rsidP="003B5833">
            <w:pPr>
              <w:spacing w:before="60" w:after="60"/>
              <w:jc w:val="center"/>
              <w:rPr>
                <w:iCs/>
                <w:sz w:val="16"/>
                <w:szCs w:val="16"/>
              </w:rPr>
            </w:pPr>
            <w:r w:rsidRPr="00487BA3">
              <w:rPr>
                <w:iCs/>
                <w:sz w:val="16"/>
                <w:szCs w:val="16"/>
              </w:rPr>
              <w:t>funkcjonowanie dużych zakładów i stacji benzynowych magazynujących substancje niebezpieczne</w:t>
            </w:r>
          </w:p>
        </w:tc>
      </w:tr>
    </w:tbl>
    <w:p w14:paraId="3EC6F7E5" w14:textId="77777777" w:rsidR="00255F82" w:rsidRPr="00487BA3" w:rsidRDefault="008755F5" w:rsidP="003B5833">
      <w:pPr>
        <w:spacing w:before="60" w:after="60"/>
        <w:jc w:val="both"/>
        <w:rPr>
          <w:color w:val="000000" w:themeColor="text1"/>
          <w:sz w:val="16"/>
          <w:szCs w:val="16"/>
        </w:rPr>
      </w:pPr>
      <w:r w:rsidRPr="00487BA3">
        <w:rPr>
          <w:color w:val="000000" w:themeColor="text1"/>
          <w:sz w:val="16"/>
          <w:szCs w:val="16"/>
        </w:rPr>
        <w:t>Źródło: opracowanie własne</w:t>
      </w:r>
    </w:p>
    <w:p w14:paraId="7220DC23" w14:textId="77777777" w:rsidR="00BC4EF1" w:rsidRPr="00487BA3" w:rsidRDefault="00BC4EF1" w:rsidP="003B5833">
      <w:pPr>
        <w:spacing w:before="60" w:after="60"/>
        <w:jc w:val="both"/>
        <w:rPr>
          <w:color w:val="000000" w:themeColor="text1"/>
          <w:sz w:val="16"/>
          <w:szCs w:val="16"/>
        </w:rPr>
      </w:pPr>
    </w:p>
    <w:p w14:paraId="71AA23A5" w14:textId="77777777" w:rsidR="005C05E4" w:rsidRPr="00487BA3" w:rsidRDefault="005C05E4" w:rsidP="003B5833">
      <w:pPr>
        <w:pStyle w:val="Nagwek1"/>
        <w:numPr>
          <w:ilvl w:val="2"/>
          <w:numId w:val="29"/>
        </w:numPr>
        <w:tabs>
          <w:tab w:val="left" w:pos="1134"/>
        </w:tabs>
        <w:ind w:left="1560"/>
        <w:rPr>
          <w:color w:val="auto"/>
          <w:sz w:val="22"/>
        </w:rPr>
      </w:pPr>
      <w:bookmarkStart w:id="548" w:name="_Toc457825970"/>
      <w:bookmarkStart w:id="549" w:name="_Toc521666631"/>
      <w:bookmarkStart w:id="550" w:name="_Toc115684953"/>
      <w:r w:rsidRPr="00487BA3">
        <w:rPr>
          <w:color w:val="000000" w:themeColor="text1"/>
          <w:sz w:val="22"/>
        </w:rPr>
        <w:t>Cele i zadania środowiskowe w zakresie zagrożeń poważnymi awariami</w:t>
      </w:r>
      <w:bookmarkEnd w:id="548"/>
      <w:bookmarkEnd w:id="549"/>
      <w:bookmarkEnd w:id="550"/>
    </w:p>
    <w:p w14:paraId="272677BD" w14:textId="470E571F" w:rsidR="001548E5" w:rsidRPr="00487BA3" w:rsidRDefault="001548E5" w:rsidP="003B5833">
      <w:pPr>
        <w:spacing w:before="60" w:after="60"/>
        <w:jc w:val="both"/>
        <w:rPr>
          <w:sz w:val="20"/>
          <w:szCs w:val="20"/>
        </w:rPr>
      </w:pPr>
      <w:r w:rsidRPr="00487BA3">
        <w:rPr>
          <w:sz w:val="20"/>
          <w:szCs w:val="20"/>
        </w:rPr>
        <w:t>W zależności od kategorii i ilości substancji niebezpiecznych, zakłady przemysłowe stwarzające ryzyko wystąpienia awarii podzielone są na dwie grupy zakłady o zwiększonym ryzyku wystąpienia awarii (ZZR) oraz zakłady o dużym ryzyku wystąpienia awarii (ZDR). Szczegółowe kryteria zaklasyfikowania zakładu do jednej z ww. kategorii określone są w</w:t>
      </w:r>
      <w:r w:rsidR="009C4150">
        <w:rPr>
          <w:sz w:val="20"/>
          <w:szCs w:val="20"/>
        </w:rPr>
        <w:t> </w:t>
      </w:r>
      <w:r w:rsidRPr="00487BA3">
        <w:rPr>
          <w:sz w:val="20"/>
          <w:szCs w:val="20"/>
        </w:rPr>
        <w:t xml:space="preserve"> rozporządzeniu Ministra Środowiska z dnia 23 stycznia 2016 r. w sprawie rodzajów i ilości substancji niebezpiecznych, których znajdowanie się w zakładzie decyduje o zaliczeniu go do zakładu o zwiększonym ryzyku albo zakładu o dużym ryzyku wystąpienia poważnej awarii przemysłowej.</w:t>
      </w:r>
    </w:p>
    <w:p w14:paraId="09CC5ED0" w14:textId="77777777" w:rsidR="001548E5" w:rsidRPr="00487BA3" w:rsidRDefault="001548E5" w:rsidP="003B5833">
      <w:pPr>
        <w:spacing w:before="60" w:after="60"/>
        <w:jc w:val="both"/>
        <w:rPr>
          <w:sz w:val="20"/>
          <w:szCs w:val="20"/>
        </w:rPr>
      </w:pPr>
      <w:r w:rsidRPr="00487BA3">
        <w:rPr>
          <w:sz w:val="20"/>
          <w:szCs w:val="20"/>
        </w:rPr>
        <w:t xml:space="preserve">Głównymi zagrożeniami na terenie powiatu </w:t>
      </w:r>
      <w:r w:rsidR="00A45C4E" w:rsidRPr="00487BA3">
        <w:rPr>
          <w:sz w:val="20"/>
          <w:szCs w:val="20"/>
        </w:rPr>
        <w:t>żywieckiego, jakie</w:t>
      </w:r>
      <w:r w:rsidRPr="00487BA3">
        <w:rPr>
          <w:sz w:val="20"/>
          <w:szCs w:val="20"/>
        </w:rPr>
        <w:t xml:space="preserve"> mogą wystąpić w toku zwykłego funkcjonowania są wypadki i zdarzenia drogowe, pożary, powodzie i zalania. Zagrożenia chemiczne i pożarowe wynikają głównie z gęstości zaludnienia, charakteru zabudowy i stopnia uprzemysłowienia. Na zagrożenia pożarowe wpływa sąsiedztwo lokalizacji budynków i występowanie w nich palnych elementów konstrukcyjnych (stropy, więźba dachowa, schody i pokrycia dachów) oraz magazynowane środki i materiały łatwopalne (paliwo, smary, farby, oleje, tworzywa chemiczne, tarcica, opał itp.).</w:t>
      </w:r>
    </w:p>
    <w:p w14:paraId="005DFA2E" w14:textId="77777777" w:rsidR="001548E5" w:rsidRPr="00487BA3" w:rsidRDefault="001548E5" w:rsidP="003B5833">
      <w:pPr>
        <w:spacing w:before="60" w:after="60"/>
        <w:jc w:val="both"/>
        <w:rPr>
          <w:sz w:val="20"/>
          <w:szCs w:val="20"/>
        </w:rPr>
      </w:pPr>
      <w:r w:rsidRPr="00487BA3">
        <w:rPr>
          <w:sz w:val="20"/>
          <w:szCs w:val="20"/>
        </w:rPr>
        <w:t>W harmonogramie realizacji zadań monitorowanych zaplanowano kontynuac</w:t>
      </w:r>
      <w:r w:rsidR="00AE6A3F" w:rsidRPr="00487BA3">
        <w:rPr>
          <w:sz w:val="20"/>
          <w:szCs w:val="20"/>
        </w:rPr>
        <w:t xml:space="preserve">je </w:t>
      </w:r>
      <w:r w:rsidRPr="00487BA3">
        <w:rPr>
          <w:sz w:val="20"/>
          <w:szCs w:val="20"/>
        </w:rPr>
        <w:t xml:space="preserve">takich działań w postaci kontroli zakładów o zwiększonym i dużym ryzyku wystąpienia poważnej awarii wraz z egzekwowaniem przez zakłady wymagań dotyczących zapobiegania poważnym awariom – realizacja przez WIOŚ oraz prowadzenie kontroli zakładów, szkoleń, badań przyczyn, </w:t>
      </w:r>
      <w:r w:rsidR="00FA418C" w:rsidRPr="00487BA3">
        <w:rPr>
          <w:sz w:val="20"/>
          <w:szCs w:val="20"/>
        </w:rPr>
        <w:t>tak, aby</w:t>
      </w:r>
      <w:r w:rsidRPr="00487BA3">
        <w:rPr>
          <w:sz w:val="20"/>
          <w:szCs w:val="20"/>
        </w:rPr>
        <w:t xml:space="preserve"> zmniejszyć ryzyko wystąpienia poważnych awarii – realizacja przez WIOŚ i same przedsiębiorstwa. Działania te finansowane będą ze środków własnych przedsiębiorstw oraz budżetu Wojewódzkiego Inspektoratu Ochrony Środowiska w </w:t>
      </w:r>
      <w:r w:rsidR="006605F2" w:rsidRPr="00487BA3">
        <w:rPr>
          <w:sz w:val="20"/>
          <w:szCs w:val="20"/>
        </w:rPr>
        <w:t>Katowicach</w:t>
      </w:r>
      <w:r w:rsidRPr="00487BA3">
        <w:rPr>
          <w:sz w:val="20"/>
          <w:szCs w:val="20"/>
        </w:rPr>
        <w:t>.</w:t>
      </w:r>
    </w:p>
    <w:p w14:paraId="3053550F" w14:textId="77777777" w:rsidR="001548E5" w:rsidRPr="00487BA3" w:rsidRDefault="001548E5" w:rsidP="003B5833">
      <w:pPr>
        <w:spacing w:before="60" w:after="60"/>
        <w:jc w:val="both"/>
        <w:rPr>
          <w:sz w:val="20"/>
          <w:szCs w:val="20"/>
        </w:rPr>
      </w:pPr>
      <w:r w:rsidRPr="00487BA3">
        <w:rPr>
          <w:sz w:val="20"/>
          <w:szCs w:val="20"/>
        </w:rPr>
        <w:t xml:space="preserve">Najważniejszymi jednostkami zajmującymi się w pierwszej kolejności minimalizacją skutków zdarzeń są Straże Pożarne. Analiza </w:t>
      </w:r>
      <w:r w:rsidR="00FA418C" w:rsidRPr="00487BA3">
        <w:rPr>
          <w:sz w:val="20"/>
          <w:szCs w:val="20"/>
        </w:rPr>
        <w:t>SWOT, jako</w:t>
      </w:r>
      <w:r w:rsidRPr="00487BA3">
        <w:rPr>
          <w:sz w:val="20"/>
          <w:szCs w:val="20"/>
        </w:rPr>
        <w:t xml:space="preserve"> mocną stronę powiatu wskazała na fakt, iż na terenie wszystkich gmin zlokalizowane są jednostki Straży Pożarnych. W związku z tym jednym z zadań własnych powiatu </w:t>
      </w:r>
      <w:r w:rsidR="00943467" w:rsidRPr="00487BA3">
        <w:rPr>
          <w:sz w:val="20"/>
          <w:szCs w:val="20"/>
        </w:rPr>
        <w:t>żywieckiego</w:t>
      </w:r>
      <w:r w:rsidR="00F13AEA" w:rsidRPr="00487BA3">
        <w:rPr>
          <w:sz w:val="20"/>
          <w:szCs w:val="20"/>
        </w:rPr>
        <w:t xml:space="preserve"> </w:t>
      </w:r>
      <w:r w:rsidRPr="00487BA3">
        <w:rPr>
          <w:sz w:val="20"/>
          <w:szCs w:val="20"/>
        </w:rPr>
        <w:t xml:space="preserve">oraz monitorowanych gdzie odpowiedzialnymi za realizacją są Gminy powiatu </w:t>
      </w:r>
      <w:r w:rsidR="00943467" w:rsidRPr="00487BA3">
        <w:rPr>
          <w:sz w:val="20"/>
          <w:szCs w:val="20"/>
        </w:rPr>
        <w:t>żywieckiego</w:t>
      </w:r>
      <w:r w:rsidRPr="00487BA3">
        <w:rPr>
          <w:sz w:val="20"/>
          <w:szCs w:val="20"/>
        </w:rPr>
        <w:t xml:space="preserve"> jest wsparcie jednostek straży pożarnej w sprzęt do ratownictwa techniczno-chemiczno-ekologicznego oraz w zakresie zapobiegania i przeciwdziałania poważnym awariom. Zadanie to finansowane będzie ze środków Powiatu </w:t>
      </w:r>
      <w:r w:rsidR="00943467" w:rsidRPr="00487BA3">
        <w:rPr>
          <w:sz w:val="20"/>
          <w:szCs w:val="20"/>
        </w:rPr>
        <w:t>Żywieckiego</w:t>
      </w:r>
      <w:r w:rsidRPr="00487BA3">
        <w:rPr>
          <w:sz w:val="20"/>
          <w:szCs w:val="20"/>
        </w:rPr>
        <w:t xml:space="preserve">, budżetów gmin należących do powiatu </w:t>
      </w:r>
      <w:r w:rsidR="00943467" w:rsidRPr="00487BA3">
        <w:rPr>
          <w:sz w:val="20"/>
          <w:szCs w:val="20"/>
        </w:rPr>
        <w:t>żywieckiego</w:t>
      </w:r>
      <w:r w:rsidR="00F13AEA" w:rsidRPr="00487BA3">
        <w:rPr>
          <w:sz w:val="20"/>
          <w:szCs w:val="20"/>
        </w:rPr>
        <w:t xml:space="preserve"> </w:t>
      </w:r>
      <w:r w:rsidRPr="00487BA3">
        <w:rPr>
          <w:sz w:val="20"/>
          <w:szCs w:val="20"/>
        </w:rPr>
        <w:t xml:space="preserve">oraz środków zewnętrznych takich jak Wojewódzki Fundusz Ochrony Środowiska i Gospodarki Wodnej. </w:t>
      </w:r>
    </w:p>
    <w:p w14:paraId="07F2E996" w14:textId="77777777" w:rsidR="001548E5" w:rsidRPr="00487BA3" w:rsidRDefault="001548E5" w:rsidP="003B5833">
      <w:pPr>
        <w:spacing w:before="60" w:after="60"/>
        <w:jc w:val="both"/>
        <w:rPr>
          <w:sz w:val="20"/>
          <w:szCs w:val="20"/>
        </w:rPr>
      </w:pPr>
      <w:r w:rsidRPr="00487BA3">
        <w:rPr>
          <w:sz w:val="20"/>
          <w:szCs w:val="20"/>
        </w:rPr>
        <w:t xml:space="preserve">W ostatnich latach na terenie powiatu </w:t>
      </w:r>
      <w:r w:rsidR="00943467" w:rsidRPr="00487BA3">
        <w:rPr>
          <w:sz w:val="20"/>
          <w:szCs w:val="20"/>
        </w:rPr>
        <w:t>żywieckiego</w:t>
      </w:r>
      <w:r w:rsidR="00377D4C" w:rsidRPr="00487BA3">
        <w:rPr>
          <w:sz w:val="20"/>
          <w:szCs w:val="20"/>
        </w:rPr>
        <w:t xml:space="preserve"> </w:t>
      </w:r>
      <w:r w:rsidRPr="00487BA3">
        <w:rPr>
          <w:sz w:val="20"/>
          <w:szCs w:val="20"/>
        </w:rPr>
        <w:t>nie wydarzyła się żadna poważna awaria, nie mniej jednak istotnym elementem są kontrole ładunków niebezpiecznych realizowane na drogach powiatu przez polic</w:t>
      </w:r>
      <w:r w:rsidR="00AE6A3F" w:rsidRPr="00487BA3">
        <w:rPr>
          <w:sz w:val="20"/>
          <w:szCs w:val="20"/>
        </w:rPr>
        <w:t xml:space="preserve">je </w:t>
      </w:r>
    </w:p>
    <w:p w14:paraId="0CF7C5C9" w14:textId="77777777" w:rsidR="001548E5" w:rsidRPr="00487BA3" w:rsidRDefault="00FA418C" w:rsidP="003B5833">
      <w:pPr>
        <w:spacing w:before="60" w:after="60"/>
        <w:jc w:val="both"/>
        <w:rPr>
          <w:sz w:val="20"/>
          <w:szCs w:val="20"/>
        </w:rPr>
      </w:pPr>
      <w:r w:rsidRPr="00487BA3">
        <w:rPr>
          <w:sz w:val="20"/>
          <w:szCs w:val="20"/>
        </w:rPr>
        <w:t>D</w:t>
      </w:r>
      <w:r w:rsidR="001548E5" w:rsidRPr="00487BA3">
        <w:rPr>
          <w:sz w:val="20"/>
          <w:szCs w:val="20"/>
        </w:rPr>
        <w:t>ziałania te będą</w:t>
      </w:r>
      <w:r w:rsidRPr="00487BA3">
        <w:rPr>
          <w:sz w:val="20"/>
          <w:szCs w:val="20"/>
        </w:rPr>
        <w:t xml:space="preserve"> w kolejnych latach kontynuowane. W</w:t>
      </w:r>
      <w:r w:rsidR="001548E5" w:rsidRPr="00487BA3">
        <w:rPr>
          <w:sz w:val="20"/>
          <w:szCs w:val="20"/>
        </w:rPr>
        <w:t xml:space="preserve"> razie potrzeby będą wyznaczane trasy przewozu materiałów niebezpiecznych. Istotne jest także prawidłowe oznakowanie pojazdów przewożących niebezpieczne ładunki, co także kontroluje policja w razie potrzeby. </w:t>
      </w:r>
    </w:p>
    <w:p w14:paraId="186B5C88" w14:textId="0C311396" w:rsidR="001548E5" w:rsidRPr="00487BA3" w:rsidRDefault="001548E5" w:rsidP="003B5833">
      <w:pPr>
        <w:spacing w:before="60" w:after="60"/>
        <w:jc w:val="both"/>
        <w:rPr>
          <w:sz w:val="20"/>
          <w:szCs w:val="20"/>
        </w:rPr>
      </w:pPr>
      <w:r w:rsidRPr="00487BA3">
        <w:rPr>
          <w:sz w:val="20"/>
          <w:szCs w:val="20"/>
        </w:rPr>
        <w:t>W razie jednak zaistnienia istotnego zdarzenia, które zagrażałoby środowisku oraz zdrowiu i życiu ludzi prewencyjnie w</w:t>
      </w:r>
      <w:r w:rsidR="009C4150">
        <w:rPr>
          <w:sz w:val="20"/>
          <w:szCs w:val="20"/>
        </w:rPr>
        <w:t> </w:t>
      </w:r>
      <w:r w:rsidRPr="00487BA3">
        <w:rPr>
          <w:sz w:val="20"/>
          <w:szCs w:val="20"/>
        </w:rPr>
        <w:t xml:space="preserve"> harmonogramie realizacji zadań monitorowanych </w:t>
      </w:r>
      <w:r w:rsidR="00FA418C" w:rsidRPr="00487BA3">
        <w:rPr>
          <w:sz w:val="20"/>
          <w:szCs w:val="20"/>
        </w:rPr>
        <w:t>zapisano, iż</w:t>
      </w:r>
      <w:r w:rsidRPr="00487BA3">
        <w:rPr>
          <w:sz w:val="20"/>
          <w:szCs w:val="20"/>
        </w:rPr>
        <w:t xml:space="preserve"> usuwanie skutków poważnych awarii należało będzie do sprawcy awarii i finansowane z środków własnych sprawcy. W sytuacji braku sprawcy sprawa przejmowana jest przez Regionalną Dyrekcję Ochrony Środowiska, co wskazano w harmonogramie realizacji zadań. </w:t>
      </w:r>
    </w:p>
    <w:p w14:paraId="69C97CD5" w14:textId="5B1BC93B" w:rsidR="001548E5" w:rsidRPr="00487BA3" w:rsidRDefault="001548E5" w:rsidP="003B5833">
      <w:pPr>
        <w:spacing w:before="60" w:after="60"/>
        <w:jc w:val="both"/>
        <w:rPr>
          <w:sz w:val="20"/>
          <w:szCs w:val="20"/>
        </w:rPr>
      </w:pPr>
      <w:r w:rsidRPr="00487BA3">
        <w:rPr>
          <w:sz w:val="20"/>
          <w:szCs w:val="20"/>
        </w:rPr>
        <w:t>Ważkim zadaniem realizowanym szczególnie przez samorządy gminne jest kontynuacja i doskonalenie działań edukacyjnych społeczeństwa w celu wyrobienia w ludności nawyków prawidłowych zachowań w sytuacji wystąpienia zagrożeń środowiska i życia ludzi z tytułu poważnych awarii. Działania te realizowane są poprzez akcje edukacyjno-szkoleniowe, a dla dzieci poprzez zabawę. Gminy takie zadania realizują także poprzez zamieszczanie na stronach internetowych poradników jak mieszkańcy powinni zachować się w sytuacji zagrożenia czy katastrofy. Finansowanie tego rodzaju zadań pochodzi głównie ze środków własnych gmin oraz z dofinansowania Wojewódzkiego Funduszu Ochrony Środowiska i Gospodarki Wodnej.</w:t>
      </w:r>
    </w:p>
    <w:p w14:paraId="78F54238" w14:textId="77777777" w:rsidR="005C05E4" w:rsidRPr="00487BA3" w:rsidRDefault="005C05E4" w:rsidP="003B5833">
      <w:pPr>
        <w:spacing w:before="60" w:after="60"/>
        <w:jc w:val="both"/>
        <w:rPr>
          <w:sz w:val="16"/>
          <w:szCs w:val="16"/>
        </w:rPr>
        <w:sectPr w:rsidR="005C05E4" w:rsidRPr="00487BA3" w:rsidSect="00032BCB">
          <w:type w:val="nextColumn"/>
          <w:pgSz w:w="11900" w:h="16820"/>
          <w:pgMar w:top="1418" w:right="1021" w:bottom="992" w:left="1021" w:header="567" w:footer="709" w:gutter="0"/>
          <w:cols w:space="708"/>
          <w:docGrid w:linePitch="360"/>
        </w:sectPr>
      </w:pPr>
    </w:p>
    <w:p w14:paraId="73FA6523" w14:textId="77777777" w:rsidR="001D3ED3" w:rsidRPr="00487BA3" w:rsidRDefault="001D3ED3" w:rsidP="003B5833">
      <w:pPr>
        <w:pStyle w:val="Nagwek1"/>
        <w:numPr>
          <w:ilvl w:val="0"/>
          <w:numId w:val="11"/>
        </w:numPr>
        <w:pBdr>
          <w:bottom w:val="single" w:sz="4" w:space="1" w:color="auto"/>
        </w:pBdr>
        <w:ind w:left="720"/>
        <w:rPr>
          <w:color w:val="000000" w:themeColor="text1"/>
        </w:rPr>
      </w:pPr>
      <w:bookmarkStart w:id="551" w:name="_Toc516816552"/>
      <w:bookmarkStart w:id="552" w:name="_Toc115684954"/>
      <w:r w:rsidRPr="00487BA3">
        <w:rPr>
          <w:color w:val="000000" w:themeColor="text1"/>
        </w:rPr>
        <w:lastRenderedPageBreak/>
        <w:t>Zagadnienia horyzontalne</w:t>
      </w:r>
      <w:bookmarkEnd w:id="551"/>
      <w:bookmarkEnd w:id="552"/>
      <w:r w:rsidRPr="00487BA3">
        <w:rPr>
          <w:color w:val="000000" w:themeColor="text1"/>
        </w:rPr>
        <w:t xml:space="preserve"> </w:t>
      </w:r>
    </w:p>
    <w:p w14:paraId="6806E739" w14:textId="450F74A6" w:rsidR="001D3ED3" w:rsidRPr="00487BA3" w:rsidRDefault="001D3ED3" w:rsidP="003B5833">
      <w:pPr>
        <w:spacing w:before="60" w:after="60"/>
        <w:jc w:val="both"/>
        <w:rPr>
          <w:rFonts w:eastAsiaTheme="minorEastAsia"/>
          <w:bCs/>
          <w:color w:val="000000" w:themeColor="text1"/>
          <w:sz w:val="20"/>
          <w:szCs w:val="20"/>
        </w:rPr>
      </w:pPr>
      <w:r w:rsidRPr="00487BA3">
        <w:rPr>
          <w:rFonts w:eastAsiaTheme="minorEastAsia"/>
          <w:bCs/>
          <w:color w:val="000000" w:themeColor="text1"/>
          <w:sz w:val="20"/>
          <w:szCs w:val="20"/>
        </w:rPr>
        <w:t xml:space="preserve">Celem niniejszego rozdziału jest przedstawienie czterech zagadnień horyzontalnych, stanowiących fundament wszystkich działań zapisanych w niniejszym Programie Ochrony Środowiska dla Powiatu </w:t>
      </w:r>
      <w:r w:rsidR="00943467" w:rsidRPr="00487BA3">
        <w:rPr>
          <w:rFonts w:eastAsiaTheme="minorEastAsia"/>
          <w:bCs/>
          <w:color w:val="000000" w:themeColor="text1"/>
          <w:sz w:val="20"/>
          <w:szCs w:val="20"/>
        </w:rPr>
        <w:t>Żywieckiego</w:t>
      </w:r>
      <w:r w:rsidR="00517396" w:rsidRPr="00487BA3">
        <w:rPr>
          <w:rFonts w:eastAsiaTheme="minorEastAsia"/>
          <w:bCs/>
          <w:color w:val="000000" w:themeColor="text1"/>
          <w:sz w:val="20"/>
          <w:szCs w:val="20"/>
        </w:rPr>
        <w:t xml:space="preserve"> na lata 2023-2030</w:t>
      </w:r>
      <w:r w:rsidRPr="00487BA3">
        <w:rPr>
          <w:rFonts w:eastAsiaTheme="minorEastAsia"/>
          <w:bCs/>
          <w:color w:val="000000" w:themeColor="text1"/>
          <w:sz w:val="20"/>
          <w:szCs w:val="20"/>
        </w:rPr>
        <w:t xml:space="preserve">. </w:t>
      </w:r>
    </w:p>
    <w:p w14:paraId="6BE16B1E" w14:textId="77777777" w:rsidR="001D3ED3" w:rsidRPr="00487BA3" w:rsidRDefault="001D3ED3" w:rsidP="003B5833">
      <w:pPr>
        <w:spacing w:before="60" w:after="60"/>
        <w:jc w:val="both"/>
        <w:rPr>
          <w:rFonts w:eastAsiaTheme="minorEastAsia"/>
          <w:bCs/>
          <w:color w:val="000000" w:themeColor="text1"/>
          <w:sz w:val="20"/>
          <w:szCs w:val="20"/>
        </w:rPr>
      </w:pPr>
      <w:r w:rsidRPr="00487BA3">
        <w:rPr>
          <w:rFonts w:eastAsiaTheme="minorEastAsia"/>
          <w:bCs/>
          <w:color w:val="000000" w:themeColor="text1"/>
          <w:sz w:val="20"/>
          <w:szCs w:val="20"/>
        </w:rPr>
        <w:t xml:space="preserve">Każdy obszar interwencji i każdy kierunek działań powinien być spójny z czterema zagadnieniami </w:t>
      </w:r>
      <w:r w:rsidR="00F9614C" w:rsidRPr="00487BA3">
        <w:rPr>
          <w:rFonts w:eastAsiaTheme="minorEastAsia"/>
          <w:bCs/>
          <w:color w:val="000000" w:themeColor="text1"/>
          <w:sz w:val="20"/>
          <w:szCs w:val="20"/>
        </w:rPr>
        <w:t>horyzontalnymi, jakimi</w:t>
      </w:r>
      <w:r w:rsidRPr="00487BA3">
        <w:rPr>
          <w:rFonts w:eastAsiaTheme="minorEastAsia"/>
          <w:bCs/>
          <w:color w:val="000000" w:themeColor="text1"/>
          <w:sz w:val="20"/>
          <w:szCs w:val="20"/>
        </w:rPr>
        <w:t xml:space="preserve"> są:</w:t>
      </w:r>
    </w:p>
    <w:p w14:paraId="41D74FF1" w14:textId="77777777" w:rsidR="001D3ED3" w:rsidRPr="00487BA3" w:rsidRDefault="001D3ED3" w:rsidP="003B5833">
      <w:pPr>
        <w:pStyle w:val="Akapitzlist"/>
        <w:numPr>
          <w:ilvl w:val="0"/>
          <w:numId w:val="16"/>
        </w:numPr>
        <w:contextualSpacing w:val="0"/>
        <w:jc w:val="both"/>
        <w:rPr>
          <w:rFonts w:eastAsiaTheme="minorEastAsia"/>
          <w:bCs/>
          <w:color w:val="000000" w:themeColor="text1"/>
          <w:szCs w:val="20"/>
        </w:rPr>
      </w:pPr>
      <w:r w:rsidRPr="00487BA3">
        <w:rPr>
          <w:rFonts w:eastAsiaTheme="minorEastAsia"/>
          <w:bCs/>
          <w:color w:val="000000" w:themeColor="text1"/>
          <w:szCs w:val="20"/>
        </w:rPr>
        <w:t>adaptacja do zmian klimatu</w:t>
      </w:r>
    </w:p>
    <w:p w14:paraId="7C2295B5" w14:textId="77777777" w:rsidR="001D3ED3" w:rsidRPr="00487BA3" w:rsidRDefault="001D3ED3" w:rsidP="003B5833">
      <w:pPr>
        <w:pStyle w:val="Akapitzlist"/>
        <w:numPr>
          <w:ilvl w:val="0"/>
          <w:numId w:val="16"/>
        </w:numPr>
        <w:contextualSpacing w:val="0"/>
        <w:jc w:val="both"/>
        <w:rPr>
          <w:rFonts w:eastAsiaTheme="minorEastAsia"/>
          <w:bCs/>
          <w:color w:val="000000" w:themeColor="text1"/>
          <w:szCs w:val="20"/>
        </w:rPr>
      </w:pPr>
      <w:r w:rsidRPr="00487BA3">
        <w:rPr>
          <w:rFonts w:eastAsiaTheme="minorEastAsia"/>
          <w:bCs/>
          <w:color w:val="000000" w:themeColor="text1"/>
          <w:szCs w:val="20"/>
        </w:rPr>
        <w:t>nadzwyczajne zagrożenia</w:t>
      </w:r>
    </w:p>
    <w:p w14:paraId="55D633B1" w14:textId="77777777" w:rsidR="001D3ED3" w:rsidRPr="00487BA3" w:rsidRDefault="001D3ED3" w:rsidP="003B5833">
      <w:pPr>
        <w:pStyle w:val="Akapitzlist"/>
        <w:numPr>
          <w:ilvl w:val="0"/>
          <w:numId w:val="16"/>
        </w:numPr>
        <w:contextualSpacing w:val="0"/>
        <w:jc w:val="both"/>
        <w:rPr>
          <w:rFonts w:eastAsiaTheme="minorEastAsia"/>
          <w:bCs/>
          <w:color w:val="000000" w:themeColor="text1"/>
          <w:szCs w:val="20"/>
        </w:rPr>
      </w:pPr>
      <w:r w:rsidRPr="00487BA3">
        <w:rPr>
          <w:rFonts w:eastAsiaTheme="minorEastAsia"/>
          <w:bCs/>
          <w:color w:val="000000" w:themeColor="text1"/>
          <w:szCs w:val="20"/>
        </w:rPr>
        <w:t>edukacja ekologiczna</w:t>
      </w:r>
    </w:p>
    <w:p w14:paraId="1589FFB8" w14:textId="77777777" w:rsidR="001D3ED3" w:rsidRPr="00487BA3" w:rsidRDefault="001D3ED3" w:rsidP="003B5833">
      <w:pPr>
        <w:pStyle w:val="Akapitzlist"/>
        <w:numPr>
          <w:ilvl w:val="0"/>
          <w:numId w:val="16"/>
        </w:numPr>
        <w:contextualSpacing w:val="0"/>
        <w:jc w:val="both"/>
        <w:rPr>
          <w:rFonts w:eastAsiaTheme="minorEastAsia"/>
          <w:bCs/>
          <w:color w:val="000000" w:themeColor="text1"/>
          <w:szCs w:val="20"/>
        </w:rPr>
      </w:pPr>
      <w:r w:rsidRPr="00487BA3">
        <w:rPr>
          <w:rFonts w:eastAsiaTheme="minorEastAsia"/>
          <w:bCs/>
          <w:color w:val="000000" w:themeColor="text1"/>
          <w:szCs w:val="20"/>
        </w:rPr>
        <w:t>monitoring środowiska.</w:t>
      </w:r>
    </w:p>
    <w:p w14:paraId="6A23F754" w14:textId="5581E2D2" w:rsidR="001D3ED3" w:rsidRPr="00487BA3" w:rsidRDefault="001D3ED3" w:rsidP="003B5833">
      <w:pPr>
        <w:spacing w:before="60" w:after="60"/>
        <w:jc w:val="both"/>
        <w:rPr>
          <w:rFonts w:eastAsiaTheme="minorEastAsia"/>
          <w:bCs/>
          <w:color w:val="000000" w:themeColor="text1"/>
          <w:sz w:val="20"/>
          <w:szCs w:val="20"/>
        </w:rPr>
      </w:pPr>
      <w:r w:rsidRPr="00487BA3">
        <w:rPr>
          <w:rFonts w:eastAsiaTheme="minorEastAsia"/>
          <w:bCs/>
          <w:color w:val="000000" w:themeColor="text1"/>
          <w:sz w:val="20"/>
          <w:szCs w:val="20"/>
        </w:rPr>
        <w:t xml:space="preserve">Wszystkie obszary </w:t>
      </w:r>
      <w:r w:rsidR="00F9614C" w:rsidRPr="00487BA3">
        <w:rPr>
          <w:rFonts w:eastAsiaTheme="minorEastAsia"/>
          <w:bCs/>
          <w:color w:val="000000" w:themeColor="text1"/>
          <w:sz w:val="20"/>
          <w:szCs w:val="20"/>
        </w:rPr>
        <w:t>interwencji, na których</w:t>
      </w:r>
      <w:r w:rsidRPr="00487BA3">
        <w:rPr>
          <w:rFonts w:eastAsiaTheme="minorEastAsia"/>
          <w:bCs/>
          <w:color w:val="000000" w:themeColor="text1"/>
          <w:sz w:val="20"/>
          <w:szCs w:val="20"/>
        </w:rPr>
        <w:t xml:space="preserve"> opiera się niniejszy </w:t>
      </w:r>
      <w:r w:rsidRPr="00487BA3">
        <w:rPr>
          <w:rFonts w:eastAsiaTheme="minorEastAsia"/>
          <w:bCs/>
          <w:i/>
          <w:color w:val="000000" w:themeColor="text1"/>
          <w:sz w:val="20"/>
          <w:szCs w:val="20"/>
        </w:rPr>
        <w:t>„Program…”</w:t>
      </w:r>
      <w:r w:rsidRPr="00487BA3">
        <w:rPr>
          <w:rFonts w:eastAsiaTheme="minorEastAsia"/>
          <w:bCs/>
          <w:color w:val="000000" w:themeColor="text1"/>
          <w:sz w:val="20"/>
          <w:szCs w:val="20"/>
        </w:rPr>
        <w:t xml:space="preserve"> zawierają aspekty każdego z czterech działań horyzontalnych. Istotnym jest także, iż w każdej dziedzinie środowiskowej prowadzona jest edukacja ekologiczna, a</w:t>
      </w:r>
      <w:r w:rsidR="009C4150">
        <w:rPr>
          <w:rFonts w:eastAsiaTheme="minorEastAsia"/>
          <w:bCs/>
          <w:color w:val="000000" w:themeColor="text1"/>
          <w:sz w:val="20"/>
          <w:szCs w:val="20"/>
        </w:rPr>
        <w:t> </w:t>
      </w:r>
      <w:r w:rsidRPr="00487BA3">
        <w:rPr>
          <w:rFonts w:eastAsiaTheme="minorEastAsia"/>
          <w:bCs/>
          <w:color w:val="000000" w:themeColor="text1"/>
          <w:sz w:val="20"/>
          <w:szCs w:val="20"/>
        </w:rPr>
        <w:t xml:space="preserve"> nadzwyczajne zagrożenia czy awarie mogą wpływać na wszystkie obszary środowiska od przyrody po powietrze wody i</w:t>
      </w:r>
      <w:r w:rsidR="009C4150">
        <w:rPr>
          <w:rFonts w:eastAsiaTheme="minorEastAsia"/>
          <w:bCs/>
          <w:color w:val="000000" w:themeColor="text1"/>
          <w:sz w:val="20"/>
          <w:szCs w:val="20"/>
        </w:rPr>
        <w:t> </w:t>
      </w:r>
      <w:r w:rsidRPr="00487BA3">
        <w:rPr>
          <w:rFonts w:eastAsiaTheme="minorEastAsia"/>
          <w:bCs/>
          <w:color w:val="000000" w:themeColor="text1"/>
          <w:sz w:val="20"/>
          <w:szCs w:val="20"/>
        </w:rPr>
        <w:t xml:space="preserve"> gleby. A w celu kontroli stanu i podjęcia ewentualnych szybkich kroków niezbędny jest monitoring środowiska i stała kontrola jego stanu.</w:t>
      </w:r>
    </w:p>
    <w:p w14:paraId="00D44848" w14:textId="77777777" w:rsidR="001D3ED3" w:rsidRPr="00487BA3" w:rsidRDefault="001D3ED3" w:rsidP="003B5833">
      <w:pPr>
        <w:spacing w:before="60" w:after="60"/>
        <w:rPr>
          <w:color w:val="000000" w:themeColor="text1"/>
        </w:rPr>
      </w:pPr>
    </w:p>
    <w:p w14:paraId="6AE5A1CF" w14:textId="77777777" w:rsidR="001D3ED3" w:rsidRPr="00487BA3" w:rsidRDefault="001D3ED3" w:rsidP="003B5833">
      <w:pPr>
        <w:pStyle w:val="Nagwek1"/>
        <w:rPr>
          <w:color w:val="000000" w:themeColor="text1"/>
          <w:sz w:val="24"/>
        </w:rPr>
      </w:pPr>
      <w:bookmarkStart w:id="553" w:name="_Toc516816553"/>
      <w:bookmarkStart w:id="554" w:name="_Toc115684955"/>
      <w:r w:rsidRPr="00487BA3">
        <w:rPr>
          <w:color w:val="000000" w:themeColor="text1"/>
          <w:sz w:val="24"/>
        </w:rPr>
        <w:t>Adaptacja do zmian klimatu</w:t>
      </w:r>
      <w:bookmarkEnd w:id="553"/>
      <w:bookmarkEnd w:id="554"/>
      <w:r w:rsidRPr="00487BA3">
        <w:rPr>
          <w:color w:val="000000" w:themeColor="text1"/>
          <w:sz w:val="24"/>
        </w:rPr>
        <w:t xml:space="preserve"> </w:t>
      </w:r>
    </w:p>
    <w:p w14:paraId="067D7020" w14:textId="07601C5D" w:rsidR="001D3ED3" w:rsidRPr="00487BA3" w:rsidRDefault="001D3ED3" w:rsidP="003B5833">
      <w:pPr>
        <w:pStyle w:val="NormalnyWeb"/>
        <w:spacing w:before="60" w:after="60"/>
        <w:jc w:val="both"/>
        <w:rPr>
          <w:rFonts w:eastAsiaTheme="minorEastAsia"/>
          <w:color w:val="000000" w:themeColor="text1"/>
          <w:sz w:val="20"/>
          <w:szCs w:val="20"/>
        </w:rPr>
      </w:pPr>
      <w:r w:rsidRPr="00487BA3">
        <w:rPr>
          <w:rFonts w:eastAsiaTheme="minorEastAsia"/>
          <w:color w:val="000000" w:themeColor="text1"/>
          <w:sz w:val="20"/>
          <w:szCs w:val="20"/>
        </w:rPr>
        <w:t xml:space="preserve">W 2013 roku Ministerstwo Środowiska opracowało „Strategiczny plan adaptacji dla </w:t>
      </w:r>
      <w:r w:rsidR="009B0C32" w:rsidRPr="00487BA3">
        <w:rPr>
          <w:rFonts w:eastAsiaTheme="minorEastAsia"/>
          <w:color w:val="000000" w:themeColor="text1"/>
          <w:sz w:val="20"/>
          <w:szCs w:val="20"/>
        </w:rPr>
        <w:t>sektorów</w:t>
      </w:r>
      <w:r w:rsidRPr="00487BA3">
        <w:rPr>
          <w:rFonts w:eastAsiaTheme="minorEastAsia"/>
          <w:color w:val="000000" w:themeColor="text1"/>
          <w:sz w:val="20"/>
          <w:szCs w:val="20"/>
        </w:rPr>
        <w:t xml:space="preserve"> i </w:t>
      </w:r>
      <w:r w:rsidR="009B0C32" w:rsidRPr="00487BA3">
        <w:rPr>
          <w:rFonts w:eastAsiaTheme="minorEastAsia"/>
          <w:color w:val="000000" w:themeColor="text1"/>
          <w:sz w:val="20"/>
          <w:szCs w:val="20"/>
        </w:rPr>
        <w:t>obszarów</w:t>
      </w:r>
      <w:r w:rsidRPr="00487BA3">
        <w:rPr>
          <w:rFonts w:eastAsiaTheme="minorEastAsia"/>
          <w:color w:val="000000" w:themeColor="text1"/>
          <w:sz w:val="20"/>
          <w:szCs w:val="20"/>
        </w:rPr>
        <w:t xml:space="preserve"> </w:t>
      </w:r>
      <w:r w:rsidR="009B0C32" w:rsidRPr="00487BA3">
        <w:rPr>
          <w:rFonts w:eastAsiaTheme="minorEastAsia"/>
          <w:color w:val="000000" w:themeColor="text1"/>
          <w:sz w:val="20"/>
          <w:szCs w:val="20"/>
        </w:rPr>
        <w:t>wrażliwych</w:t>
      </w:r>
      <w:r w:rsidRPr="00487BA3">
        <w:rPr>
          <w:rFonts w:eastAsiaTheme="minorEastAsia"/>
          <w:color w:val="000000" w:themeColor="text1"/>
          <w:sz w:val="20"/>
          <w:szCs w:val="20"/>
        </w:rPr>
        <w:t xml:space="preserve"> na zmiany klimatu do roku 2020 z perspektyw</w:t>
      </w:r>
      <w:r w:rsidR="007D5641" w:rsidRPr="00487BA3">
        <w:rPr>
          <w:rFonts w:eastAsiaTheme="minorEastAsia"/>
          <w:color w:val="000000" w:themeColor="text1"/>
          <w:sz w:val="20"/>
          <w:szCs w:val="20"/>
        </w:rPr>
        <w:t>ą</w:t>
      </w:r>
      <w:r w:rsidRPr="00487BA3">
        <w:rPr>
          <w:rFonts w:eastAsiaTheme="minorEastAsia"/>
          <w:color w:val="000000" w:themeColor="text1"/>
          <w:sz w:val="20"/>
          <w:szCs w:val="20"/>
        </w:rPr>
        <w:t xml:space="preserve"> do roku 2030”. Dokument ten został opracowany przez Ministerstwo Środowiska na podstawie analiz wykonanych przez Instytut Ochrony Środowiska - Państwowy Instytut Badawczy w ramach projektu pn. "Opracowanie i </w:t>
      </w:r>
      <w:r w:rsidR="009B0C32" w:rsidRPr="00487BA3">
        <w:rPr>
          <w:rFonts w:eastAsiaTheme="minorEastAsia"/>
          <w:color w:val="000000" w:themeColor="text1"/>
          <w:sz w:val="20"/>
          <w:szCs w:val="20"/>
        </w:rPr>
        <w:t>wdrożenie</w:t>
      </w:r>
      <w:r w:rsidRPr="00487BA3">
        <w:rPr>
          <w:rFonts w:eastAsiaTheme="minorEastAsia"/>
          <w:color w:val="000000" w:themeColor="text1"/>
          <w:sz w:val="20"/>
          <w:szCs w:val="20"/>
        </w:rPr>
        <w:t xml:space="preserve"> Strategicznego Planu Adaptacji dla </w:t>
      </w:r>
      <w:r w:rsidR="009B0C32" w:rsidRPr="00487BA3">
        <w:rPr>
          <w:rFonts w:eastAsiaTheme="minorEastAsia"/>
          <w:color w:val="000000" w:themeColor="text1"/>
          <w:sz w:val="20"/>
          <w:szCs w:val="20"/>
        </w:rPr>
        <w:t>sektorów</w:t>
      </w:r>
      <w:r w:rsidRPr="00487BA3">
        <w:rPr>
          <w:rFonts w:eastAsiaTheme="minorEastAsia"/>
          <w:color w:val="000000" w:themeColor="text1"/>
          <w:sz w:val="20"/>
          <w:szCs w:val="20"/>
        </w:rPr>
        <w:t xml:space="preserve"> i </w:t>
      </w:r>
      <w:r w:rsidR="009B0C32" w:rsidRPr="00487BA3">
        <w:rPr>
          <w:rFonts w:eastAsiaTheme="minorEastAsia"/>
          <w:color w:val="000000" w:themeColor="text1"/>
          <w:sz w:val="20"/>
          <w:szCs w:val="20"/>
        </w:rPr>
        <w:t>obszarów</w:t>
      </w:r>
      <w:r w:rsidRPr="00487BA3">
        <w:rPr>
          <w:rFonts w:eastAsiaTheme="minorEastAsia"/>
          <w:color w:val="000000" w:themeColor="text1"/>
          <w:sz w:val="20"/>
          <w:szCs w:val="20"/>
        </w:rPr>
        <w:t xml:space="preserve"> </w:t>
      </w:r>
      <w:r w:rsidR="00630051" w:rsidRPr="00487BA3">
        <w:rPr>
          <w:rFonts w:eastAsiaTheme="minorEastAsia"/>
          <w:color w:val="000000" w:themeColor="text1"/>
          <w:sz w:val="20"/>
          <w:szCs w:val="20"/>
        </w:rPr>
        <w:t>wrażliwych</w:t>
      </w:r>
      <w:r w:rsidRPr="00487BA3">
        <w:rPr>
          <w:rFonts w:eastAsiaTheme="minorEastAsia"/>
          <w:color w:val="000000" w:themeColor="text1"/>
          <w:sz w:val="20"/>
          <w:szCs w:val="20"/>
        </w:rPr>
        <w:t xml:space="preserve"> na zmiany klimatu - KLIMADA". </w:t>
      </w:r>
    </w:p>
    <w:p w14:paraId="15432643" w14:textId="51C9145E" w:rsidR="001D3ED3" w:rsidRPr="00487BA3" w:rsidRDefault="001D3ED3" w:rsidP="003B5833">
      <w:pPr>
        <w:spacing w:before="60" w:after="60"/>
        <w:jc w:val="both"/>
        <w:rPr>
          <w:color w:val="000000" w:themeColor="text1"/>
          <w:sz w:val="20"/>
          <w:szCs w:val="20"/>
        </w:rPr>
      </w:pPr>
      <w:r w:rsidRPr="00487BA3">
        <w:rPr>
          <w:color w:val="000000" w:themeColor="text1"/>
          <w:sz w:val="20"/>
          <w:szCs w:val="20"/>
        </w:rPr>
        <w:t>Oddziaływania związane z prognozowanymi zmianami klimatu będą z różnym natężeniem wzmacniane wskutek działalności człowieka, zarówno poprzez podejmowanie aktywności gospodarczej (wydobycie kopalin, kierunkowa gospodarka leśna i hodowla zwierząt oraz rolnictwo), jak i jej zaniechania (porzucanie łąk i muraw, zanik tradycyjnych form wykorzystania terenu). Oddziaływania te są wielokierunkowe i mogą znacznie wzmocnić niekorzystne oddziaływanie prognozowanych zmian warunków klimatycznych w powiązaniu z nieprawidłowym zagospodarowaniem terenu.</w:t>
      </w:r>
    </w:p>
    <w:p w14:paraId="4C1F9961" w14:textId="77777777" w:rsidR="001D3ED3" w:rsidRPr="00487BA3" w:rsidRDefault="001D3ED3" w:rsidP="003B5833">
      <w:pPr>
        <w:spacing w:before="60" w:after="60"/>
        <w:jc w:val="both"/>
        <w:rPr>
          <w:color w:val="000000" w:themeColor="text1"/>
          <w:sz w:val="20"/>
          <w:szCs w:val="20"/>
        </w:rPr>
      </w:pPr>
      <w:r w:rsidRPr="00487BA3">
        <w:rPr>
          <w:color w:val="000000" w:themeColor="text1"/>
          <w:sz w:val="20"/>
          <w:szCs w:val="20"/>
        </w:rPr>
        <w:t xml:space="preserve">W kontekście zmian klimatu istnieje konieczność zmian treści planowania przestrzennego tak, żeby odpowiadały na problemy, które dotychczas nie były, bądź nie musiały być przedmiotem rozstrzygnięć planistycznych, albo miały marginalne znaczenie w toku procesu planistycznego. </w:t>
      </w:r>
    </w:p>
    <w:p w14:paraId="734BEB30" w14:textId="72E77A36" w:rsidR="001D3ED3" w:rsidRPr="00487BA3" w:rsidRDefault="001D3ED3" w:rsidP="003B5833">
      <w:pPr>
        <w:spacing w:before="60" w:after="60"/>
        <w:jc w:val="both"/>
        <w:rPr>
          <w:color w:val="000000" w:themeColor="text1"/>
          <w:sz w:val="20"/>
          <w:szCs w:val="20"/>
        </w:rPr>
      </w:pPr>
      <w:r w:rsidRPr="00487BA3">
        <w:rPr>
          <w:color w:val="000000" w:themeColor="text1"/>
          <w:sz w:val="20"/>
          <w:szCs w:val="20"/>
        </w:rPr>
        <w:t>Biorąc pod uwagę horyzontalny i interdyscyplinarny charakter gospodarki przestrzennej wdrażanie działań adaptacyjnych w tym sektorze przyczynia się do ograniczenia skutków zmian klimatu nie tylko w zagospodarowaniu przestrzennym, ale także w większości obszarów życia gospodarczego i społecznego.</w:t>
      </w:r>
    </w:p>
    <w:p w14:paraId="428A7F2F" w14:textId="02701E0E" w:rsidR="001D3ED3" w:rsidRPr="00487BA3" w:rsidRDefault="001D3ED3" w:rsidP="003B5833">
      <w:pPr>
        <w:spacing w:before="60" w:after="60"/>
        <w:jc w:val="both"/>
        <w:rPr>
          <w:rFonts w:eastAsiaTheme="minorEastAsia"/>
          <w:color w:val="000000" w:themeColor="text1"/>
          <w:sz w:val="20"/>
          <w:szCs w:val="20"/>
        </w:rPr>
      </w:pPr>
      <w:r w:rsidRPr="00487BA3">
        <w:rPr>
          <w:rFonts w:eastAsiaTheme="minorEastAsia"/>
          <w:color w:val="000000" w:themeColor="text1"/>
          <w:sz w:val="20"/>
          <w:szCs w:val="20"/>
        </w:rPr>
        <w:t xml:space="preserve">Przewidywane zmiany w </w:t>
      </w:r>
      <w:r w:rsidR="00630051" w:rsidRPr="00487BA3">
        <w:rPr>
          <w:rFonts w:eastAsiaTheme="minorEastAsia"/>
          <w:color w:val="000000" w:themeColor="text1"/>
          <w:sz w:val="20"/>
          <w:szCs w:val="20"/>
        </w:rPr>
        <w:t>reżimie</w:t>
      </w:r>
      <w:r w:rsidRPr="00487BA3">
        <w:rPr>
          <w:rFonts w:eastAsiaTheme="minorEastAsia"/>
          <w:color w:val="000000" w:themeColor="text1"/>
          <w:sz w:val="20"/>
          <w:szCs w:val="20"/>
        </w:rPr>
        <w:t xml:space="preserve"> hydrologicznym na całej powierzchni kraju w </w:t>
      </w:r>
      <w:r w:rsidR="00712E11" w:rsidRPr="00487BA3">
        <w:rPr>
          <w:rFonts w:eastAsiaTheme="minorEastAsia"/>
          <w:color w:val="000000" w:themeColor="text1"/>
          <w:sz w:val="20"/>
          <w:szCs w:val="20"/>
        </w:rPr>
        <w:t>bezpośredni</w:t>
      </w:r>
      <w:r w:rsidRPr="00487BA3">
        <w:rPr>
          <w:rFonts w:eastAsiaTheme="minorEastAsia"/>
          <w:color w:val="000000" w:themeColor="text1"/>
          <w:sz w:val="20"/>
          <w:szCs w:val="20"/>
        </w:rPr>
        <w:t xml:space="preserve"> </w:t>
      </w:r>
      <w:r w:rsidR="00712E11" w:rsidRPr="00487BA3">
        <w:rPr>
          <w:rFonts w:eastAsiaTheme="minorEastAsia"/>
          <w:color w:val="000000" w:themeColor="text1"/>
          <w:sz w:val="20"/>
          <w:szCs w:val="20"/>
        </w:rPr>
        <w:t>sposób</w:t>
      </w:r>
      <w:r w:rsidRPr="00487BA3">
        <w:rPr>
          <w:rFonts w:eastAsiaTheme="minorEastAsia"/>
          <w:color w:val="000000" w:themeColor="text1"/>
          <w:sz w:val="20"/>
          <w:szCs w:val="20"/>
        </w:rPr>
        <w:t xml:space="preserve"> </w:t>
      </w:r>
      <w:r w:rsidR="00712E11" w:rsidRPr="00487BA3">
        <w:rPr>
          <w:rFonts w:eastAsiaTheme="minorEastAsia"/>
          <w:color w:val="000000" w:themeColor="text1"/>
          <w:sz w:val="20"/>
          <w:szCs w:val="20"/>
        </w:rPr>
        <w:t>oddziałują</w:t>
      </w:r>
      <w:r w:rsidRPr="00487BA3">
        <w:rPr>
          <w:rFonts w:eastAsiaTheme="minorEastAsia"/>
          <w:color w:val="000000" w:themeColor="text1"/>
          <w:sz w:val="20"/>
          <w:szCs w:val="20"/>
        </w:rPr>
        <w:t>̨ na r</w:t>
      </w:r>
      <w:r w:rsidR="00C05E78" w:rsidRPr="00487BA3">
        <w:rPr>
          <w:rFonts w:eastAsiaTheme="minorEastAsia"/>
          <w:color w:val="000000" w:themeColor="text1"/>
          <w:sz w:val="20"/>
          <w:szCs w:val="20"/>
        </w:rPr>
        <w:t>ó</w:t>
      </w:r>
      <w:r w:rsidR="007D5641" w:rsidRPr="00487BA3">
        <w:rPr>
          <w:rFonts w:eastAsiaTheme="minorEastAsia"/>
          <w:color w:val="000000" w:themeColor="text1"/>
          <w:sz w:val="20"/>
          <w:szCs w:val="20"/>
        </w:rPr>
        <w:t>ż</w:t>
      </w:r>
      <w:r w:rsidRPr="00487BA3">
        <w:rPr>
          <w:rFonts w:eastAsiaTheme="minorEastAsia"/>
          <w:color w:val="000000" w:themeColor="text1"/>
          <w:sz w:val="20"/>
          <w:szCs w:val="20"/>
        </w:rPr>
        <w:t>norodno</w:t>
      </w:r>
      <w:r w:rsidR="007D5641" w:rsidRPr="00487BA3">
        <w:rPr>
          <w:rFonts w:eastAsiaTheme="minorEastAsia"/>
          <w:color w:val="000000" w:themeColor="text1"/>
          <w:sz w:val="20"/>
          <w:szCs w:val="20"/>
        </w:rPr>
        <w:t>ś</w:t>
      </w:r>
      <w:r w:rsidRPr="00487BA3">
        <w:rPr>
          <w:rFonts w:eastAsiaTheme="minorEastAsia"/>
          <w:color w:val="000000" w:themeColor="text1"/>
          <w:sz w:val="20"/>
          <w:szCs w:val="20"/>
        </w:rPr>
        <w:t>ć biologiczn</w:t>
      </w:r>
      <w:r w:rsidR="007D5641" w:rsidRPr="00487BA3">
        <w:rPr>
          <w:rFonts w:eastAsiaTheme="minorEastAsia"/>
          <w:color w:val="000000" w:themeColor="text1"/>
          <w:sz w:val="20"/>
          <w:szCs w:val="20"/>
        </w:rPr>
        <w:t>ą</w:t>
      </w:r>
      <w:r w:rsidRPr="00487BA3">
        <w:rPr>
          <w:rFonts w:eastAsiaTheme="minorEastAsia"/>
          <w:color w:val="000000" w:themeColor="text1"/>
          <w:sz w:val="20"/>
          <w:szCs w:val="20"/>
        </w:rPr>
        <w:t xml:space="preserve">. Z racji </w:t>
      </w:r>
      <w:r w:rsidR="00712E11" w:rsidRPr="00487BA3">
        <w:rPr>
          <w:rFonts w:eastAsiaTheme="minorEastAsia"/>
          <w:color w:val="000000" w:themeColor="text1"/>
          <w:sz w:val="20"/>
          <w:szCs w:val="20"/>
        </w:rPr>
        <w:t>zwiększonej</w:t>
      </w:r>
      <w:r w:rsidRPr="00487BA3">
        <w:rPr>
          <w:rFonts w:eastAsiaTheme="minorEastAsia"/>
          <w:color w:val="000000" w:themeColor="text1"/>
          <w:sz w:val="20"/>
          <w:szCs w:val="20"/>
        </w:rPr>
        <w:t xml:space="preserve"> </w:t>
      </w:r>
      <w:r w:rsidR="00712E11" w:rsidRPr="00487BA3">
        <w:rPr>
          <w:rFonts w:eastAsiaTheme="minorEastAsia"/>
          <w:color w:val="000000" w:themeColor="text1"/>
          <w:sz w:val="20"/>
          <w:szCs w:val="20"/>
        </w:rPr>
        <w:t>częstotliwości</w:t>
      </w:r>
      <w:r w:rsidRPr="00487BA3">
        <w:rPr>
          <w:rFonts w:eastAsiaTheme="minorEastAsia"/>
          <w:color w:val="000000" w:themeColor="text1"/>
          <w:sz w:val="20"/>
          <w:szCs w:val="20"/>
        </w:rPr>
        <w:t xml:space="preserve"> </w:t>
      </w:r>
      <w:r w:rsidR="00712E11" w:rsidRPr="00487BA3">
        <w:rPr>
          <w:rFonts w:eastAsiaTheme="minorEastAsia"/>
          <w:color w:val="000000" w:themeColor="text1"/>
          <w:sz w:val="20"/>
          <w:szCs w:val="20"/>
        </w:rPr>
        <w:t>występowania</w:t>
      </w:r>
      <w:r w:rsidRPr="00487BA3">
        <w:rPr>
          <w:rFonts w:eastAsiaTheme="minorEastAsia"/>
          <w:color w:val="000000" w:themeColor="text1"/>
          <w:sz w:val="20"/>
          <w:szCs w:val="20"/>
        </w:rPr>
        <w:t xml:space="preserve"> suszy letnich i wiosennych oraz nawalnych deszczów w tym gradu </w:t>
      </w:r>
      <w:r w:rsidR="00712E11" w:rsidRPr="00487BA3">
        <w:rPr>
          <w:rFonts w:eastAsiaTheme="minorEastAsia"/>
          <w:color w:val="000000" w:themeColor="text1"/>
          <w:sz w:val="20"/>
          <w:szCs w:val="20"/>
        </w:rPr>
        <w:t>należy</w:t>
      </w:r>
      <w:r w:rsidRPr="00487BA3">
        <w:rPr>
          <w:rFonts w:eastAsiaTheme="minorEastAsia"/>
          <w:color w:val="000000" w:themeColor="text1"/>
          <w:sz w:val="20"/>
          <w:szCs w:val="20"/>
        </w:rPr>
        <w:t xml:space="preserve"> liczyć </w:t>
      </w:r>
      <w:r w:rsidR="00712E11" w:rsidRPr="00487BA3">
        <w:rPr>
          <w:rFonts w:eastAsiaTheme="minorEastAsia"/>
          <w:color w:val="000000" w:themeColor="text1"/>
          <w:sz w:val="20"/>
          <w:szCs w:val="20"/>
        </w:rPr>
        <w:t>się</w:t>
      </w:r>
      <w:r w:rsidRPr="00487BA3">
        <w:rPr>
          <w:rFonts w:eastAsiaTheme="minorEastAsia"/>
          <w:color w:val="000000" w:themeColor="text1"/>
          <w:sz w:val="20"/>
          <w:szCs w:val="20"/>
        </w:rPr>
        <w:t xml:space="preserve">̨ ze </w:t>
      </w:r>
      <w:r w:rsidR="00712E11" w:rsidRPr="00487BA3">
        <w:rPr>
          <w:rFonts w:eastAsiaTheme="minorEastAsia"/>
          <w:color w:val="000000" w:themeColor="text1"/>
          <w:sz w:val="20"/>
          <w:szCs w:val="20"/>
        </w:rPr>
        <w:t>wzrastając</w:t>
      </w:r>
      <w:r w:rsidR="007D5641" w:rsidRPr="00487BA3">
        <w:rPr>
          <w:rFonts w:eastAsiaTheme="minorEastAsia"/>
          <w:color w:val="000000" w:themeColor="text1"/>
          <w:sz w:val="20"/>
          <w:szCs w:val="20"/>
        </w:rPr>
        <w:t>ą</w:t>
      </w:r>
      <w:r w:rsidRPr="00487BA3">
        <w:rPr>
          <w:rFonts w:eastAsiaTheme="minorEastAsia"/>
          <w:color w:val="000000" w:themeColor="text1"/>
          <w:sz w:val="20"/>
          <w:szCs w:val="20"/>
        </w:rPr>
        <w:t xml:space="preserve"> liczb</w:t>
      </w:r>
      <w:r w:rsidR="007D5641" w:rsidRPr="00487BA3">
        <w:rPr>
          <w:rFonts w:eastAsiaTheme="minorEastAsia"/>
          <w:color w:val="000000" w:themeColor="text1"/>
          <w:sz w:val="20"/>
          <w:szCs w:val="20"/>
        </w:rPr>
        <w:t>ą</w:t>
      </w:r>
      <w:r w:rsidRPr="00487BA3">
        <w:rPr>
          <w:rFonts w:eastAsiaTheme="minorEastAsia"/>
          <w:color w:val="000000" w:themeColor="text1"/>
          <w:sz w:val="20"/>
          <w:szCs w:val="20"/>
        </w:rPr>
        <w:t xml:space="preserve"> sytuacji ekstremalnych, czyli powodzi, suszy, osuwisk ziemi oraz erozji wodnej w korytach </w:t>
      </w:r>
      <w:r w:rsidR="00712E11" w:rsidRPr="00487BA3">
        <w:rPr>
          <w:rFonts w:eastAsiaTheme="minorEastAsia"/>
          <w:color w:val="000000" w:themeColor="text1"/>
          <w:sz w:val="20"/>
          <w:szCs w:val="20"/>
        </w:rPr>
        <w:t>cieków</w:t>
      </w:r>
      <w:r w:rsidRPr="00487BA3">
        <w:rPr>
          <w:rFonts w:eastAsiaTheme="minorEastAsia"/>
          <w:color w:val="000000" w:themeColor="text1"/>
          <w:sz w:val="20"/>
          <w:szCs w:val="20"/>
        </w:rPr>
        <w:t xml:space="preserve">. </w:t>
      </w:r>
    </w:p>
    <w:p w14:paraId="563DF388" w14:textId="35486759" w:rsidR="001D3ED3" w:rsidRPr="00487BA3" w:rsidRDefault="001D3ED3" w:rsidP="003B5833">
      <w:pPr>
        <w:spacing w:before="60" w:after="60"/>
        <w:jc w:val="both"/>
        <w:rPr>
          <w:rFonts w:eastAsiaTheme="minorEastAsia"/>
          <w:color w:val="000000" w:themeColor="text1"/>
          <w:sz w:val="20"/>
          <w:szCs w:val="20"/>
        </w:rPr>
      </w:pPr>
      <w:r w:rsidRPr="00487BA3">
        <w:rPr>
          <w:rFonts w:eastAsiaTheme="minorEastAsia"/>
          <w:color w:val="000000" w:themeColor="text1"/>
          <w:sz w:val="20"/>
          <w:szCs w:val="20"/>
        </w:rPr>
        <w:t xml:space="preserve">Problem zmian w </w:t>
      </w:r>
      <w:r w:rsidR="00712E11" w:rsidRPr="00487BA3">
        <w:rPr>
          <w:rFonts w:eastAsiaTheme="minorEastAsia"/>
          <w:color w:val="000000" w:themeColor="text1"/>
          <w:sz w:val="20"/>
          <w:szCs w:val="20"/>
        </w:rPr>
        <w:t>reżimie</w:t>
      </w:r>
      <w:r w:rsidRPr="00487BA3">
        <w:rPr>
          <w:rFonts w:eastAsiaTheme="minorEastAsia"/>
          <w:color w:val="000000" w:themeColor="text1"/>
          <w:sz w:val="20"/>
          <w:szCs w:val="20"/>
        </w:rPr>
        <w:t xml:space="preserve"> hydrologicznym dotyczy </w:t>
      </w:r>
      <w:r w:rsidR="00712E11" w:rsidRPr="00487BA3">
        <w:rPr>
          <w:rFonts w:eastAsiaTheme="minorEastAsia"/>
          <w:color w:val="000000" w:themeColor="text1"/>
          <w:sz w:val="20"/>
          <w:szCs w:val="20"/>
        </w:rPr>
        <w:t>również</w:t>
      </w:r>
      <w:r w:rsidRPr="00487BA3">
        <w:rPr>
          <w:rFonts w:eastAsiaTheme="minorEastAsia"/>
          <w:color w:val="000000" w:themeColor="text1"/>
          <w:sz w:val="20"/>
          <w:szCs w:val="20"/>
        </w:rPr>
        <w:t xml:space="preserve">̇ siedlisk </w:t>
      </w:r>
      <w:r w:rsidR="00712E11" w:rsidRPr="00487BA3">
        <w:rPr>
          <w:rFonts w:eastAsiaTheme="minorEastAsia"/>
          <w:color w:val="000000" w:themeColor="text1"/>
          <w:sz w:val="20"/>
          <w:szCs w:val="20"/>
        </w:rPr>
        <w:t>wód</w:t>
      </w:r>
      <w:r w:rsidRPr="00487BA3">
        <w:rPr>
          <w:rFonts w:eastAsiaTheme="minorEastAsia"/>
          <w:color w:val="000000" w:themeColor="text1"/>
          <w:sz w:val="20"/>
          <w:szCs w:val="20"/>
        </w:rPr>
        <w:t xml:space="preserve"> słodkich, </w:t>
      </w:r>
      <w:r w:rsidR="00712E11" w:rsidRPr="00487BA3">
        <w:rPr>
          <w:rFonts w:eastAsiaTheme="minorEastAsia"/>
          <w:color w:val="000000" w:themeColor="text1"/>
          <w:sz w:val="20"/>
          <w:szCs w:val="20"/>
        </w:rPr>
        <w:t>płynących</w:t>
      </w:r>
      <w:r w:rsidRPr="00487BA3">
        <w:rPr>
          <w:rFonts w:eastAsiaTheme="minorEastAsia"/>
          <w:color w:val="000000" w:themeColor="text1"/>
          <w:sz w:val="20"/>
          <w:szCs w:val="20"/>
        </w:rPr>
        <w:t xml:space="preserve"> lub </w:t>
      </w:r>
      <w:r w:rsidR="00712E11" w:rsidRPr="00487BA3">
        <w:rPr>
          <w:rFonts w:eastAsiaTheme="minorEastAsia"/>
          <w:color w:val="000000" w:themeColor="text1"/>
          <w:sz w:val="20"/>
          <w:szCs w:val="20"/>
        </w:rPr>
        <w:t>stojących</w:t>
      </w:r>
      <w:r w:rsidRPr="00487BA3">
        <w:rPr>
          <w:rFonts w:eastAsiaTheme="minorEastAsia"/>
          <w:color w:val="000000" w:themeColor="text1"/>
          <w:sz w:val="20"/>
          <w:szCs w:val="20"/>
        </w:rPr>
        <w:t xml:space="preserve">. Grupa ta jest </w:t>
      </w:r>
      <w:r w:rsidR="00712E11" w:rsidRPr="00487BA3">
        <w:rPr>
          <w:rFonts w:eastAsiaTheme="minorEastAsia"/>
          <w:color w:val="000000" w:themeColor="text1"/>
          <w:sz w:val="20"/>
          <w:szCs w:val="20"/>
        </w:rPr>
        <w:t>narażona</w:t>
      </w:r>
      <w:r w:rsidRPr="00487BA3">
        <w:rPr>
          <w:rFonts w:eastAsiaTheme="minorEastAsia"/>
          <w:color w:val="000000" w:themeColor="text1"/>
          <w:sz w:val="20"/>
          <w:szCs w:val="20"/>
        </w:rPr>
        <w:t xml:space="preserve"> na zmiany wskutek wzrostu </w:t>
      </w:r>
      <w:r w:rsidR="00712E11" w:rsidRPr="00487BA3">
        <w:rPr>
          <w:rFonts w:eastAsiaTheme="minorEastAsia"/>
          <w:color w:val="000000" w:themeColor="text1"/>
          <w:sz w:val="20"/>
          <w:szCs w:val="20"/>
        </w:rPr>
        <w:t>opadów</w:t>
      </w:r>
      <w:r w:rsidRPr="00487BA3">
        <w:rPr>
          <w:rFonts w:eastAsiaTheme="minorEastAsia"/>
          <w:color w:val="000000" w:themeColor="text1"/>
          <w:sz w:val="20"/>
          <w:szCs w:val="20"/>
        </w:rPr>
        <w:t xml:space="preserve"> nawalnych, </w:t>
      </w:r>
      <w:r w:rsidR="00712E11" w:rsidRPr="00487BA3">
        <w:rPr>
          <w:rFonts w:eastAsiaTheme="minorEastAsia"/>
          <w:color w:val="000000" w:themeColor="text1"/>
          <w:sz w:val="20"/>
          <w:szCs w:val="20"/>
        </w:rPr>
        <w:t>okresów</w:t>
      </w:r>
      <w:r w:rsidRPr="00487BA3">
        <w:rPr>
          <w:rFonts w:eastAsiaTheme="minorEastAsia"/>
          <w:color w:val="000000" w:themeColor="text1"/>
          <w:sz w:val="20"/>
          <w:szCs w:val="20"/>
        </w:rPr>
        <w:t xml:space="preserve"> suchych, </w:t>
      </w:r>
      <w:r w:rsidR="00712E11" w:rsidRPr="00487BA3">
        <w:rPr>
          <w:rFonts w:eastAsiaTheme="minorEastAsia"/>
          <w:color w:val="000000" w:themeColor="text1"/>
          <w:sz w:val="20"/>
          <w:szCs w:val="20"/>
        </w:rPr>
        <w:t>procesów</w:t>
      </w:r>
      <w:r w:rsidRPr="00487BA3">
        <w:rPr>
          <w:rFonts w:eastAsiaTheme="minorEastAsia"/>
          <w:color w:val="000000" w:themeColor="text1"/>
          <w:sz w:val="20"/>
          <w:szCs w:val="20"/>
        </w:rPr>
        <w:t xml:space="preserve"> eutrofizacji i zaburzeń przepływu </w:t>
      </w:r>
      <w:r w:rsidR="00712E11" w:rsidRPr="00487BA3">
        <w:rPr>
          <w:rFonts w:eastAsiaTheme="minorEastAsia"/>
          <w:color w:val="000000" w:themeColor="text1"/>
          <w:sz w:val="20"/>
          <w:szCs w:val="20"/>
        </w:rPr>
        <w:t>wód</w:t>
      </w:r>
      <w:r w:rsidRPr="00487BA3">
        <w:rPr>
          <w:rFonts w:eastAsiaTheme="minorEastAsia"/>
          <w:color w:val="000000" w:themeColor="text1"/>
          <w:sz w:val="20"/>
          <w:szCs w:val="20"/>
        </w:rPr>
        <w:t xml:space="preserve"> w zbiornikach. Co </w:t>
      </w:r>
      <w:r w:rsidR="00712E11" w:rsidRPr="00487BA3">
        <w:rPr>
          <w:rFonts w:eastAsiaTheme="minorEastAsia"/>
          <w:color w:val="000000" w:themeColor="text1"/>
          <w:sz w:val="20"/>
          <w:szCs w:val="20"/>
        </w:rPr>
        <w:t>więcej</w:t>
      </w:r>
      <w:r w:rsidRPr="00487BA3">
        <w:rPr>
          <w:rFonts w:eastAsiaTheme="minorEastAsia"/>
          <w:color w:val="000000" w:themeColor="text1"/>
          <w:sz w:val="20"/>
          <w:szCs w:val="20"/>
        </w:rPr>
        <w:t xml:space="preserve">, w wyniku prognozowanych zmian klimatycznych </w:t>
      </w:r>
      <w:r w:rsidR="00712E11" w:rsidRPr="00487BA3">
        <w:rPr>
          <w:rFonts w:eastAsiaTheme="minorEastAsia"/>
          <w:color w:val="000000" w:themeColor="text1"/>
          <w:sz w:val="20"/>
          <w:szCs w:val="20"/>
        </w:rPr>
        <w:t>będzie</w:t>
      </w:r>
      <w:r w:rsidRPr="00487BA3">
        <w:rPr>
          <w:rFonts w:eastAsiaTheme="minorEastAsia"/>
          <w:color w:val="000000" w:themeColor="text1"/>
          <w:sz w:val="20"/>
          <w:szCs w:val="20"/>
        </w:rPr>
        <w:t xml:space="preserve"> </w:t>
      </w:r>
      <w:r w:rsidR="00712E11" w:rsidRPr="00487BA3">
        <w:rPr>
          <w:rFonts w:eastAsiaTheme="minorEastAsia"/>
          <w:color w:val="000000" w:themeColor="text1"/>
          <w:sz w:val="20"/>
          <w:szCs w:val="20"/>
        </w:rPr>
        <w:t>postępował</w:t>
      </w:r>
      <w:r w:rsidRPr="00487BA3">
        <w:rPr>
          <w:rFonts w:eastAsiaTheme="minorEastAsia"/>
          <w:color w:val="000000" w:themeColor="text1"/>
          <w:sz w:val="20"/>
          <w:szCs w:val="20"/>
        </w:rPr>
        <w:t xml:space="preserve"> zanik małych powierzchniowych </w:t>
      </w:r>
      <w:r w:rsidR="00712E11" w:rsidRPr="00487BA3">
        <w:rPr>
          <w:rFonts w:eastAsiaTheme="minorEastAsia"/>
          <w:color w:val="000000" w:themeColor="text1"/>
          <w:sz w:val="20"/>
          <w:szCs w:val="20"/>
        </w:rPr>
        <w:t>zbiorników</w:t>
      </w:r>
      <w:r w:rsidRPr="00487BA3">
        <w:rPr>
          <w:rFonts w:eastAsiaTheme="minorEastAsia"/>
          <w:color w:val="000000" w:themeColor="text1"/>
          <w:sz w:val="20"/>
          <w:szCs w:val="20"/>
        </w:rPr>
        <w:t xml:space="preserve"> wodnych (bagien, </w:t>
      </w:r>
      <w:r w:rsidR="00712E11" w:rsidRPr="00487BA3">
        <w:rPr>
          <w:rFonts w:eastAsiaTheme="minorEastAsia"/>
          <w:color w:val="000000" w:themeColor="text1"/>
          <w:sz w:val="20"/>
          <w:szCs w:val="20"/>
        </w:rPr>
        <w:t>stawów</w:t>
      </w:r>
      <w:r w:rsidRPr="00487BA3">
        <w:rPr>
          <w:rFonts w:eastAsiaTheme="minorEastAsia"/>
          <w:color w:val="000000" w:themeColor="text1"/>
          <w:sz w:val="20"/>
          <w:szCs w:val="20"/>
        </w:rPr>
        <w:t xml:space="preserve">, oczek wodnych, małych płytkich jezior a </w:t>
      </w:r>
      <w:r w:rsidR="00712E11" w:rsidRPr="00487BA3">
        <w:rPr>
          <w:rFonts w:eastAsiaTheme="minorEastAsia"/>
          <w:color w:val="000000" w:themeColor="text1"/>
          <w:sz w:val="20"/>
          <w:szCs w:val="20"/>
        </w:rPr>
        <w:t>także</w:t>
      </w:r>
      <w:r w:rsidRPr="00487BA3">
        <w:rPr>
          <w:rFonts w:eastAsiaTheme="minorEastAsia"/>
          <w:color w:val="000000" w:themeColor="text1"/>
          <w:sz w:val="20"/>
          <w:szCs w:val="20"/>
        </w:rPr>
        <w:t xml:space="preserve"> </w:t>
      </w:r>
      <w:r w:rsidR="00712E11" w:rsidRPr="00487BA3">
        <w:rPr>
          <w:rFonts w:eastAsiaTheme="minorEastAsia"/>
          <w:color w:val="000000" w:themeColor="text1"/>
          <w:sz w:val="20"/>
          <w:szCs w:val="20"/>
        </w:rPr>
        <w:t>potoków</w:t>
      </w:r>
      <w:r w:rsidRPr="00487BA3">
        <w:rPr>
          <w:rFonts w:eastAsiaTheme="minorEastAsia"/>
          <w:color w:val="000000" w:themeColor="text1"/>
          <w:sz w:val="20"/>
          <w:szCs w:val="20"/>
        </w:rPr>
        <w:t xml:space="preserve"> i małych rzek). </w:t>
      </w:r>
    </w:p>
    <w:p w14:paraId="21B490DC" w14:textId="35B19361" w:rsidR="001D3ED3" w:rsidRPr="00487BA3" w:rsidRDefault="001D3ED3" w:rsidP="003B5833">
      <w:pPr>
        <w:spacing w:before="60" w:after="60"/>
        <w:jc w:val="both"/>
        <w:rPr>
          <w:rFonts w:eastAsiaTheme="minorEastAsia"/>
          <w:color w:val="000000" w:themeColor="text1"/>
          <w:sz w:val="20"/>
          <w:szCs w:val="20"/>
        </w:rPr>
      </w:pPr>
      <w:r w:rsidRPr="00487BA3">
        <w:rPr>
          <w:rFonts w:eastAsiaTheme="minorEastAsia"/>
          <w:color w:val="000000" w:themeColor="text1"/>
          <w:sz w:val="20"/>
          <w:szCs w:val="20"/>
        </w:rPr>
        <w:t xml:space="preserve">Stanowi to </w:t>
      </w:r>
      <w:r w:rsidR="00712E11" w:rsidRPr="00487BA3">
        <w:rPr>
          <w:rFonts w:eastAsiaTheme="minorEastAsia"/>
          <w:color w:val="000000" w:themeColor="text1"/>
          <w:sz w:val="20"/>
          <w:szCs w:val="20"/>
        </w:rPr>
        <w:t>zagrożenie</w:t>
      </w:r>
      <w:r w:rsidRPr="00487BA3">
        <w:rPr>
          <w:rFonts w:eastAsiaTheme="minorEastAsia"/>
          <w:color w:val="000000" w:themeColor="text1"/>
          <w:sz w:val="20"/>
          <w:szCs w:val="20"/>
        </w:rPr>
        <w:t xml:space="preserve"> dla licznych gatunk</w:t>
      </w:r>
      <w:r w:rsidR="00C05E78" w:rsidRPr="00487BA3">
        <w:rPr>
          <w:rFonts w:eastAsiaTheme="minorEastAsia"/>
          <w:color w:val="000000" w:themeColor="text1"/>
          <w:sz w:val="20"/>
          <w:szCs w:val="20"/>
        </w:rPr>
        <w:t>ó</w:t>
      </w:r>
      <w:r w:rsidRPr="00487BA3">
        <w:rPr>
          <w:rFonts w:eastAsiaTheme="minorEastAsia"/>
          <w:color w:val="000000" w:themeColor="text1"/>
          <w:sz w:val="20"/>
          <w:szCs w:val="20"/>
        </w:rPr>
        <w:t xml:space="preserve">w </w:t>
      </w:r>
      <w:r w:rsidR="00712E11" w:rsidRPr="00487BA3">
        <w:rPr>
          <w:rFonts w:eastAsiaTheme="minorEastAsia"/>
          <w:color w:val="000000" w:themeColor="text1"/>
          <w:sz w:val="20"/>
          <w:szCs w:val="20"/>
        </w:rPr>
        <w:t>które</w:t>
      </w:r>
      <w:r w:rsidRPr="00487BA3">
        <w:rPr>
          <w:rFonts w:eastAsiaTheme="minorEastAsia"/>
          <w:color w:val="000000" w:themeColor="text1"/>
          <w:sz w:val="20"/>
          <w:szCs w:val="20"/>
        </w:rPr>
        <w:t xml:space="preserve"> </w:t>
      </w:r>
      <w:r w:rsidR="00712E11" w:rsidRPr="00487BA3">
        <w:rPr>
          <w:rFonts w:eastAsiaTheme="minorEastAsia"/>
          <w:color w:val="000000" w:themeColor="text1"/>
          <w:sz w:val="20"/>
          <w:szCs w:val="20"/>
        </w:rPr>
        <w:t>bąd</w:t>
      </w:r>
      <w:r w:rsidR="007D5641" w:rsidRPr="00487BA3">
        <w:rPr>
          <w:rFonts w:eastAsiaTheme="minorEastAsia"/>
          <w:color w:val="000000" w:themeColor="text1"/>
          <w:sz w:val="20"/>
          <w:szCs w:val="20"/>
        </w:rPr>
        <w:t>ź</w:t>
      </w:r>
      <w:r w:rsidRPr="00487BA3">
        <w:rPr>
          <w:rFonts w:eastAsiaTheme="minorEastAsia"/>
          <w:color w:val="000000" w:themeColor="text1"/>
          <w:sz w:val="20"/>
          <w:szCs w:val="20"/>
        </w:rPr>
        <w:t xml:space="preserve"> to </w:t>
      </w:r>
      <w:r w:rsidR="00712E11" w:rsidRPr="00487BA3">
        <w:rPr>
          <w:rFonts w:eastAsiaTheme="minorEastAsia"/>
          <w:color w:val="000000" w:themeColor="text1"/>
          <w:sz w:val="20"/>
          <w:szCs w:val="20"/>
        </w:rPr>
        <w:t>pośrednio</w:t>
      </w:r>
      <w:r w:rsidRPr="00487BA3">
        <w:rPr>
          <w:rFonts w:eastAsiaTheme="minorEastAsia"/>
          <w:color w:val="000000" w:themeColor="text1"/>
          <w:sz w:val="20"/>
          <w:szCs w:val="20"/>
        </w:rPr>
        <w:t xml:space="preserve"> </w:t>
      </w:r>
      <w:r w:rsidR="00712E11" w:rsidRPr="00487BA3">
        <w:rPr>
          <w:rFonts w:eastAsiaTheme="minorEastAsia"/>
          <w:color w:val="000000" w:themeColor="text1"/>
          <w:sz w:val="20"/>
          <w:szCs w:val="20"/>
        </w:rPr>
        <w:t>bytują</w:t>
      </w:r>
      <w:r w:rsidRPr="00487BA3">
        <w:rPr>
          <w:rFonts w:eastAsiaTheme="minorEastAsia"/>
          <w:color w:val="000000" w:themeColor="text1"/>
          <w:sz w:val="20"/>
          <w:szCs w:val="20"/>
        </w:rPr>
        <w:t xml:space="preserve">̨ na tych terenach, </w:t>
      </w:r>
      <w:r w:rsidR="00712E11" w:rsidRPr="00487BA3">
        <w:rPr>
          <w:rFonts w:eastAsiaTheme="minorEastAsia"/>
          <w:color w:val="000000" w:themeColor="text1"/>
          <w:sz w:val="20"/>
          <w:szCs w:val="20"/>
        </w:rPr>
        <w:t>bąd</w:t>
      </w:r>
      <w:r w:rsidR="007D5641" w:rsidRPr="00487BA3">
        <w:rPr>
          <w:rFonts w:eastAsiaTheme="minorEastAsia"/>
          <w:color w:val="000000" w:themeColor="text1"/>
          <w:sz w:val="20"/>
          <w:szCs w:val="20"/>
        </w:rPr>
        <w:t>ź</w:t>
      </w:r>
      <w:r w:rsidRPr="00487BA3">
        <w:rPr>
          <w:rFonts w:eastAsiaTheme="minorEastAsia"/>
          <w:color w:val="000000" w:themeColor="text1"/>
          <w:sz w:val="20"/>
          <w:szCs w:val="20"/>
        </w:rPr>
        <w:t xml:space="preserve"> </w:t>
      </w:r>
      <w:r w:rsidR="00712E11" w:rsidRPr="00487BA3">
        <w:rPr>
          <w:rFonts w:eastAsiaTheme="minorEastAsia"/>
          <w:color w:val="000000" w:themeColor="text1"/>
          <w:sz w:val="20"/>
          <w:szCs w:val="20"/>
        </w:rPr>
        <w:t>korzystają</w:t>
      </w:r>
      <w:r w:rsidRPr="00487BA3">
        <w:rPr>
          <w:rFonts w:eastAsiaTheme="minorEastAsia"/>
          <w:color w:val="000000" w:themeColor="text1"/>
          <w:sz w:val="20"/>
          <w:szCs w:val="20"/>
        </w:rPr>
        <w:t xml:space="preserve">̨ z nich jako </w:t>
      </w:r>
      <w:r w:rsidR="00712E11" w:rsidRPr="00487BA3">
        <w:rPr>
          <w:rFonts w:eastAsiaTheme="minorEastAsia"/>
          <w:color w:val="000000" w:themeColor="text1"/>
          <w:sz w:val="20"/>
          <w:szCs w:val="20"/>
        </w:rPr>
        <w:t>rezerwuarów</w:t>
      </w:r>
      <w:r w:rsidRPr="00487BA3">
        <w:rPr>
          <w:rFonts w:eastAsiaTheme="minorEastAsia"/>
          <w:color w:val="000000" w:themeColor="text1"/>
          <w:sz w:val="20"/>
          <w:szCs w:val="20"/>
        </w:rPr>
        <w:t xml:space="preserve"> wody pitnej i </w:t>
      </w:r>
      <w:r w:rsidR="00712E11" w:rsidRPr="00487BA3">
        <w:rPr>
          <w:rFonts w:eastAsiaTheme="minorEastAsia"/>
          <w:color w:val="000000" w:themeColor="text1"/>
          <w:sz w:val="20"/>
          <w:szCs w:val="20"/>
        </w:rPr>
        <w:t>może</w:t>
      </w:r>
      <w:r w:rsidRPr="00487BA3">
        <w:rPr>
          <w:rFonts w:eastAsiaTheme="minorEastAsia"/>
          <w:color w:val="000000" w:themeColor="text1"/>
          <w:sz w:val="20"/>
          <w:szCs w:val="20"/>
        </w:rPr>
        <w:t xml:space="preserve"> skutkować </w:t>
      </w:r>
      <w:r w:rsidR="00712E11" w:rsidRPr="00487BA3">
        <w:rPr>
          <w:rFonts w:eastAsiaTheme="minorEastAsia"/>
          <w:color w:val="000000" w:themeColor="text1"/>
          <w:sz w:val="20"/>
          <w:szCs w:val="20"/>
        </w:rPr>
        <w:t>wyginięciem</w:t>
      </w:r>
      <w:r w:rsidRPr="00487BA3">
        <w:rPr>
          <w:rFonts w:eastAsiaTheme="minorEastAsia"/>
          <w:color w:val="000000" w:themeColor="text1"/>
          <w:sz w:val="20"/>
          <w:szCs w:val="20"/>
        </w:rPr>
        <w:t xml:space="preserve"> lub migracj</w:t>
      </w:r>
      <w:r w:rsidR="007D5641" w:rsidRPr="00487BA3">
        <w:rPr>
          <w:rFonts w:eastAsiaTheme="minorEastAsia"/>
          <w:color w:val="000000" w:themeColor="text1"/>
          <w:sz w:val="20"/>
          <w:szCs w:val="20"/>
        </w:rPr>
        <w:t>ą</w:t>
      </w:r>
      <w:r w:rsidRPr="00487BA3">
        <w:rPr>
          <w:rFonts w:eastAsiaTheme="minorEastAsia"/>
          <w:color w:val="000000" w:themeColor="text1"/>
          <w:sz w:val="20"/>
          <w:szCs w:val="20"/>
        </w:rPr>
        <w:t xml:space="preserve"> gatunk</w:t>
      </w:r>
      <w:r w:rsidR="00C05E78" w:rsidRPr="00487BA3">
        <w:rPr>
          <w:rFonts w:eastAsiaTheme="minorEastAsia"/>
          <w:color w:val="000000" w:themeColor="text1"/>
          <w:sz w:val="20"/>
          <w:szCs w:val="20"/>
        </w:rPr>
        <w:t>ó</w:t>
      </w:r>
      <w:r w:rsidRPr="00487BA3">
        <w:rPr>
          <w:rFonts w:eastAsiaTheme="minorEastAsia"/>
          <w:color w:val="000000" w:themeColor="text1"/>
          <w:sz w:val="20"/>
          <w:szCs w:val="20"/>
        </w:rPr>
        <w:t xml:space="preserve">w. </w:t>
      </w:r>
      <w:r w:rsidRPr="00487BA3">
        <w:rPr>
          <w:rStyle w:val="Odwoanieprzypisudolnego"/>
          <w:rFonts w:eastAsiaTheme="minorEastAsia"/>
          <w:color w:val="000000" w:themeColor="text1"/>
          <w:sz w:val="20"/>
          <w:szCs w:val="20"/>
        </w:rPr>
        <w:footnoteReference w:id="23"/>
      </w:r>
    </w:p>
    <w:p w14:paraId="27260358" w14:textId="77777777" w:rsidR="001D3ED3" w:rsidRPr="00487BA3" w:rsidRDefault="001D3ED3" w:rsidP="003B5833">
      <w:pPr>
        <w:spacing w:before="60" w:after="60"/>
        <w:jc w:val="both"/>
        <w:rPr>
          <w:rFonts w:eastAsiaTheme="minorEastAsia"/>
          <w:color w:val="000000" w:themeColor="text1"/>
          <w:sz w:val="20"/>
          <w:szCs w:val="20"/>
        </w:rPr>
      </w:pPr>
      <w:r w:rsidRPr="00487BA3">
        <w:rPr>
          <w:rFonts w:eastAsiaTheme="minorEastAsia"/>
          <w:color w:val="000000" w:themeColor="text1"/>
          <w:sz w:val="20"/>
          <w:szCs w:val="20"/>
        </w:rPr>
        <w:t xml:space="preserve">Proces ocieplania i </w:t>
      </w:r>
      <w:r w:rsidR="00712E11" w:rsidRPr="00487BA3">
        <w:rPr>
          <w:rFonts w:eastAsiaTheme="minorEastAsia"/>
          <w:color w:val="000000" w:themeColor="text1"/>
          <w:sz w:val="20"/>
          <w:szCs w:val="20"/>
        </w:rPr>
        <w:t>zwiększanie</w:t>
      </w:r>
      <w:r w:rsidRPr="00487BA3">
        <w:rPr>
          <w:rFonts w:eastAsiaTheme="minorEastAsia"/>
          <w:color w:val="000000" w:themeColor="text1"/>
          <w:sz w:val="20"/>
          <w:szCs w:val="20"/>
        </w:rPr>
        <w:t xml:space="preserve"> ryzyka suszy sprzyja rozwojowi </w:t>
      </w:r>
      <w:r w:rsidR="00712E11" w:rsidRPr="00487BA3">
        <w:rPr>
          <w:rFonts w:eastAsiaTheme="minorEastAsia"/>
          <w:color w:val="000000" w:themeColor="text1"/>
          <w:sz w:val="20"/>
          <w:szCs w:val="20"/>
        </w:rPr>
        <w:t>chorób</w:t>
      </w:r>
      <w:r w:rsidRPr="00487BA3">
        <w:rPr>
          <w:rFonts w:eastAsiaTheme="minorEastAsia"/>
          <w:color w:val="000000" w:themeColor="text1"/>
          <w:sz w:val="20"/>
          <w:szCs w:val="20"/>
        </w:rPr>
        <w:t xml:space="preserve"> i </w:t>
      </w:r>
      <w:r w:rsidR="00712E11" w:rsidRPr="00487BA3">
        <w:rPr>
          <w:rFonts w:eastAsiaTheme="minorEastAsia"/>
          <w:color w:val="000000" w:themeColor="text1"/>
          <w:sz w:val="20"/>
          <w:szCs w:val="20"/>
        </w:rPr>
        <w:t>szkodników</w:t>
      </w:r>
      <w:r w:rsidRPr="00487BA3">
        <w:rPr>
          <w:rFonts w:eastAsiaTheme="minorEastAsia"/>
          <w:color w:val="000000" w:themeColor="text1"/>
          <w:sz w:val="20"/>
          <w:szCs w:val="20"/>
        </w:rPr>
        <w:t>.</w:t>
      </w:r>
    </w:p>
    <w:p w14:paraId="785AFC04" w14:textId="730FD9CA" w:rsidR="001D3ED3" w:rsidRPr="00487BA3" w:rsidRDefault="00712E11" w:rsidP="003B5833">
      <w:pPr>
        <w:spacing w:before="60" w:after="60"/>
        <w:jc w:val="both"/>
        <w:rPr>
          <w:rFonts w:eastAsiaTheme="minorEastAsia"/>
          <w:color w:val="000000" w:themeColor="text1"/>
          <w:sz w:val="20"/>
          <w:szCs w:val="20"/>
        </w:rPr>
      </w:pPr>
      <w:r w:rsidRPr="00487BA3">
        <w:rPr>
          <w:rFonts w:eastAsiaTheme="minorEastAsia"/>
          <w:color w:val="000000" w:themeColor="text1"/>
          <w:sz w:val="20"/>
          <w:szCs w:val="20"/>
        </w:rPr>
        <w:t>Wydłużony</w:t>
      </w:r>
      <w:r w:rsidR="001D3ED3" w:rsidRPr="00487BA3">
        <w:rPr>
          <w:rFonts w:eastAsiaTheme="minorEastAsia"/>
          <w:color w:val="000000" w:themeColor="text1"/>
          <w:sz w:val="20"/>
          <w:szCs w:val="20"/>
        </w:rPr>
        <w:t xml:space="preserve"> okres z dodatnimi temperaturami w jesieni z intensywnymi opadami rozmiękczającymi </w:t>
      </w:r>
      <w:r w:rsidRPr="00487BA3">
        <w:rPr>
          <w:rFonts w:eastAsiaTheme="minorEastAsia"/>
          <w:color w:val="000000" w:themeColor="text1"/>
          <w:sz w:val="20"/>
          <w:szCs w:val="20"/>
        </w:rPr>
        <w:t>glebę</w:t>
      </w:r>
      <w:r w:rsidR="001D3ED3" w:rsidRPr="00487BA3">
        <w:rPr>
          <w:rFonts w:eastAsiaTheme="minorEastAsia"/>
          <w:color w:val="000000" w:themeColor="text1"/>
          <w:sz w:val="20"/>
          <w:szCs w:val="20"/>
        </w:rPr>
        <w:t xml:space="preserve">̨ w </w:t>
      </w:r>
      <w:r w:rsidRPr="00487BA3">
        <w:rPr>
          <w:rFonts w:eastAsiaTheme="minorEastAsia"/>
          <w:color w:val="000000" w:themeColor="text1"/>
          <w:sz w:val="20"/>
          <w:szCs w:val="20"/>
        </w:rPr>
        <w:t>połączeniu</w:t>
      </w:r>
      <w:r w:rsidR="001D3ED3" w:rsidRPr="00487BA3">
        <w:rPr>
          <w:rFonts w:eastAsiaTheme="minorEastAsia"/>
          <w:color w:val="000000" w:themeColor="text1"/>
          <w:sz w:val="20"/>
          <w:szCs w:val="20"/>
        </w:rPr>
        <w:t xml:space="preserve"> z</w:t>
      </w:r>
      <w:r w:rsidR="009C4150">
        <w:rPr>
          <w:rFonts w:eastAsiaTheme="minorEastAsia"/>
          <w:color w:val="000000" w:themeColor="text1"/>
          <w:sz w:val="20"/>
          <w:szCs w:val="20"/>
        </w:rPr>
        <w:t> </w:t>
      </w:r>
      <w:r w:rsidR="001D3ED3" w:rsidRPr="00487BA3">
        <w:rPr>
          <w:rFonts w:eastAsiaTheme="minorEastAsia"/>
          <w:color w:val="000000" w:themeColor="text1"/>
          <w:sz w:val="20"/>
          <w:szCs w:val="20"/>
        </w:rPr>
        <w:t xml:space="preserve"> osłabieniem drzew przez choroby i szkodniki </w:t>
      </w:r>
      <w:r w:rsidRPr="00487BA3">
        <w:rPr>
          <w:rFonts w:eastAsiaTheme="minorEastAsia"/>
          <w:color w:val="000000" w:themeColor="text1"/>
          <w:sz w:val="20"/>
          <w:szCs w:val="20"/>
        </w:rPr>
        <w:t>może</w:t>
      </w:r>
      <w:r w:rsidR="001D3ED3" w:rsidRPr="00487BA3">
        <w:rPr>
          <w:rFonts w:eastAsiaTheme="minorEastAsia"/>
          <w:color w:val="000000" w:themeColor="text1"/>
          <w:sz w:val="20"/>
          <w:szCs w:val="20"/>
        </w:rPr>
        <w:t xml:space="preserve"> dodatkowo </w:t>
      </w:r>
      <w:r w:rsidRPr="00487BA3">
        <w:rPr>
          <w:rFonts w:eastAsiaTheme="minorEastAsia"/>
          <w:color w:val="000000" w:themeColor="text1"/>
          <w:sz w:val="20"/>
          <w:szCs w:val="20"/>
        </w:rPr>
        <w:t>zwiększać</w:t>
      </w:r>
      <w:r w:rsidR="001D3ED3" w:rsidRPr="00487BA3">
        <w:rPr>
          <w:rFonts w:eastAsiaTheme="minorEastAsia"/>
          <w:color w:val="000000" w:themeColor="text1"/>
          <w:sz w:val="20"/>
          <w:szCs w:val="20"/>
        </w:rPr>
        <w:t xml:space="preserve"> </w:t>
      </w:r>
      <w:r w:rsidRPr="00487BA3">
        <w:rPr>
          <w:rFonts w:eastAsiaTheme="minorEastAsia"/>
          <w:color w:val="000000" w:themeColor="text1"/>
          <w:sz w:val="20"/>
          <w:szCs w:val="20"/>
        </w:rPr>
        <w:t>wrażliwość</w:t>
      </w:r>
      <w:r w:rsidR="001D3ED3" w:rsidRPr="00487BA3">
        <w:rPr>
          <w:rFonts w:eastAsiaTheme="minorEastAsia"/>
          <w:color w:val="000000" w:themeColor="text1"/>
          <w:sz w:val="20"/>
          <w:szCs w:val="20"/>
        </w:rPr>
        <w:t xml:space="preserve"> las</w:t>
      </w:r>
      <w:r w:rsidR="00C05E78" w:rsidRPr="00487BA3">
        <w:rPr>
          <w:rFonts w:eastAsiaTheme="minorEastAsia"/>
          <w:color w:val="000000" w:themeColor="text1"/>
          <w:sz w:val="20"/>
          <w:szCs w:val="20"/>
        </w:rPr>
        <w:t>ó</w:t>
      </w:r>
      <w:r w:rsidR="001D3ED3" w:rsidRPr="00487BA3">
        <w:rPr>
          <w:rFonts w:eastAsiaTheme="minorEastAsia"/>
          <w:color w:val="000000" w:themeColor="text1"/>
          <w:sz w:val="20"/>
          <w:szCs w:val="20"/>
        </w:rPr>
        <w:t xml:space="preserve">w na wiatry i sprzyjać </w:t>
      </w:r>
      <w:r w:rsidRPr="00487BA3">
        <w:rPr>
          <w:rFonts w:eastAsiaTheme="minorEastAsia"/>
          <w:color w:val="000000" w:themeColor="text1"/>
          <w:sz w:val="20"/>
          <w:szCs w:val="20"/>
        </w:rPr>
        <w:t>zwiększaniu</w:t>
      </w:r>
      <w:r w:rsidR="001D3ED3" w:rsidRPr="00487BA3">
        <w:rPr>
          <w:rFonts w:eastAsiaTheme="minorEastAsia"/>
          <w:color w:val="000000" w:themeColor="text1"/>
          <w:sz w:val="20"/>
          <w:szCs w:val="20"/>
        </w:rPr>
        <w:t xml:space="preserve"> </w:t>
      </w:r>
      <w:r w:rsidRPr="00487BA3">
        <w:rPr>
          <w:rFonts w:eastAsiaTheme="minorEastAsia"/>
          <w:color w:val="000000" w:themeColor="text1"/>
          <w:sz w:val="20"/>
          <w:szCs w:val="20"/>
        </w:rPr>
        <w:t>wiatrołomów</w:t>
      </w:r>
      <w:r w:rsidR="001D3ED3" w:rsidRPr="00487BA3">
        <w:rPr>
          <w:rFonts w:eastAsiaTheme="minorEastAsia"/>
          <w:color w:val="000000" w:themeColor="text1"/>
          <w:sz w:val="20"/>
          <w:szCs w:val="20"/>
        </w:rPr>
        <w:t xml:space="preserve">. </w:t>
      </w:r>
    </w:p>
    <w:p w14:paraId="5583165E" w14:textId="42230E72" w:rsidR="001D3ED3" w:rsidRPr="00487BA3" w:rsidRDefault="001D3ED3" w:rsidP="003B5833">
      <w:pPr>
        <w:spacing w:before="60" w:after="60"/>
        <w:jc w:val="both"/>
        <w:rPr>
          <w:rFonts w:eastAsiaTheme="minorEastAsia"/>
          <w:color w:val="000000" w:themeColor="text1"/>
          <w:sz w:val="20"/>
          <w:szCs w:val="20"/>
        </w:rPr>
      </w:pPr>
      <w:r w:rsidRPr="00487BA3">
        <w:rPr>
          <w:rFonts w:eastAsiaTheme="minorEastAsia"/>
          <w:color w:val="000000" w:themeColor="text1"/>
          <w:sz w:val="20"/>
          <w:szCs w:val="20"/>
        </w:rPr>
        <w:t xml:space="preserve">Przeprowadzone analizy wykazały, </w:t>
      </w:r>
      <w:r w:rsidR="00712E11" w:rsidRPr="00487BA3">
        <w:rPr>
          <w:rFonts w:eastAsiaTheme="minorEastAsia"/>
          <w:color w:val="000000" w:themeColor="text1"/>
          <w:sz w:val="20"/>
          <w:szCs w:val="20"/>
        </w:rPr>
        <w:t>że</w:t>
      </w:r>
      <w:r w:rsidRPr="00487BA3">
        <w:rPr>
          <w:rFonts w:eastAsiaTheme="minorEastAsia"/>
          <w:color w:val="000000" w:themeColor="text1"/>
          <w:sz w:val="20"/>
          <w:szCs w:val="20"/>
        </w:rPr>
        <w:t xml:space="preserve"> </w:t>
      </w:r>
      <w:r w:rsidR="00712E11" w:rsidRPr="00487BA3">
        <w:rPr>
          <w:rFonts w:eastAsiaTheme="minorEastAsia"/>
          <w:color w:val="000000" w:themeColor="text1"/>
          <w:sz w:val="20"/>
          <w:szCs w:val="20"/>
        </w:rPr>
        <w:t>należy</w:t>
      </w:r>
      <w:r w:rsidRPr="00487BA3">
        <w:rPr>
          <w:rFonts w:eastAsiaTheme="minorEastAsia"/>
          <w:color w:val="000000" w:themeColor="text1"/>
          <w:sz w:val="20"/>
          <w:szCs w:val="20"/>
        </w:rPr>
        <w:t xml:space="preserve"> oczekiwać </w:t>
      </w:r>
      <w:r w:rsidR="00712E11" w:rsidRPr="00487BA3">
        <w:rPr>
          <w:rFonts w:eastAsiaTheme="minorEastAsia"/>
          <w:color w:val="000000" w:themeColor="text1"/>
          <w:sz w:val="20"/>
          <w:szCs w:val="20"/>
        </w:rPr>
        <w:t>zwiększenia</w:t>
      </w:r>
      <w:r w:rsidRPr="00487BA3">
        <w:rPr>
          <w:rFonts w:eastAsiaTheme="minorEastAsia"/>
          <w:color w:val="000000" w:themeColor="text1"/>
          <w:sz w:val="20"/>
          <w:szCs w:val="20"/>
        </w:rPr>
        <w:t xml:space="preserve"> </w:t>
      </w:r>
      <w:r w:rsidR="00712E11" w:rsidRPr="00487BA3">
        <w:rPr>
          <w:rFonts w:eastAsiaTheme="minorEastAsia"/>
          <w:color w:val="000000" w:themeColor="text1"/>
          <w:sz w:val="20"/>
          <w:szCs w:val="20"/>
        </w:rPr>
        <w:t>częstości</w:t>
      </w:r>
      <w:r w:rsidRPr="00487BA3">
        <w:rPr>
          <w:rFonts w:eastAsiaTheme="minorEastAsia"/>
          <w:color w:val="000000" w:themeColor="text1"/>
          <w:sz w:val="20"/>
          <w:szCs w:val="20"/>
        </w:rPr>
        <w:t xml:space="preserve"> lat ze stratami </w:t>
      </w:r>
      <w:r w:rsidR="00712E11" w:rsidRPr="00487BA3">
        <w:rPr>
          <w:rFonts w:eastAsiaTheme="minorEastAsia"/>
          <w:color w:val="000000" w:themeColor="text1"/>
          <w:sz w:val="20"/>
          <w:szCs w:val="20"/>
        </w:rPr>
        <w:t>plonów</w:t>
      </w:r>
      <w:r w:rsidRPr="00487BA3">
        <w:rPr>
          <w:rFonts w:eastAsiaTheme="minorEastAsia"/>
          <w:color w:val="000000" w:themeColor="text1"/>
          <w:sz w:val="20"/>
          <w:szCs w:val="20"/>
        </w:rPr>
        <w:t xml:space="preserve"> </w:t>
      </w:r>
      <w:r w:rsidR="00712E11" w:rsidRPr="00487BA3">
        <w:rPr>
          <w:rFonts w:eastAsiaTheme="minorEastAsia"/>
          <w:color w:val="000000" w:themeColor="text1"/>
          <w:sz w:val="20"/>
          <w:szCs w:val="20"/>
        </w:rPr>
        <w:t>wynikających</w:t>
      </w:r>
      <w:r w:rsidRPr="00487BA3">
        <w:rPr>
          <w:rFonts w:eastAsiaTheme="minorEastAsia"/>
          <w:color w:val="000000" w:themeColor="text1"/>
          <w:sz w:val="20"/>
          <w:szCs w:val="20"/>
        </w:rPr>
        <w:t xml:space="preserve"> z</w:t>
      </w:r>
      <w:r w:rsidR="009C4150">
        <w:rPr>
          <w:rFonts w:eastAsiaTheme="minorEastAsia"/>
          <w:color w:val="000000" w:themeColor="text1"/>
          <w:sz w:val="20"/>
          <w:szCs w:val="20"/>
        </w:rPr>
        <w:t> </w:t>
      </w:r>
      <w:r w:rsidRPr="00487BA3">
        <w:rPr>
          <w:rFonts w:eastAsiaTheme="minorEastAsia"/>
          <w:color w:val="000000" w:themeColor="text1"/>
          <w:sz w:val="20"/>
          <w:szCs w:val="20"/>
        </w:rPr>
        <w:t xml:space="preserve"> niekorzystnego przebiegu pogody. </w:t>
      </w:r>
    </w:p>
    <w:p w14:paraId="20FE0A2A" w14:textId="55EE1330" w:rsidR="001D3ED3" w:rsidRPr="00487BA3" w:rsidRDefault="001D3ED3" w:rsidP="003B5833">
      <w:pPr>
        <w:spacing w:before="60" w:after="60"/>
        <w:jc w:val="both"/>
        <w:rPr>
          <w:rFonts w:eastAsiaTheme="minorEastAsia"/>
          <w:color w:val="000000" w:themeColor="text1"/>
          <w:sz w:val="20"/>
          <w:szCs w:val="20"/>
        </w:rPr>
      </w:pPr>
      <w:r w:rsidRPr="00487BA3">
        <w:rPr>
          <w:rFonts w:eastAsiaTheme="minorEastAsia"/>
          <w:color w:val="000000" w:themeColor="text1"/>
          <w:sz w:val="20"/>
          <w:szCs w:val="20"/>
        </w:rPr>
        <w:t xml:space="preserve">W zakresie produkcji </w:t>
      </w:r>
      <w:r w:rsidR="00712E11" w:rsidRPr="00487BA3">
        <w:rPr>
          <w:rFonts w:eastAsiaTheme="minorEastAsia"/>
          <w:color w:val="000000" w:themeColor="text1"/>
          <w:sz w:val="20"/>
          <w:szCs w:val="20"/>
        </w:rPr>
        <w:t>zwierzęcej</w:t>
      </w:r>
      <w:r w:rsidRPr="00487BA3">
        <w:rPr>
          <w:rFonts w:eastAsiaTheme="minorEastAsia"/>
          <w:color w:val="000000" w:themeColor="text1"/>
          <w:sz w:val="20"/>
          <w:szCs w:val="20"/>
        </w:rPr>
        <w:t xml:space="preserve"> zmiany klimatyczne, a tym samym </w:t>
      </w:r>
      <w:r w:rsidR="00712E11" w:rsidRPr="00487BA3">
        <w:rPr>
          <w:rFonts w:eastAsiaTheme="minorEastAsia"/>
          <w:color w:val="000000" w:themeColor="text1"/>
          <w:sz w:val="20"/>
          <w:szCs w:val="20"/>
        </w:rPr>
        <w:t>zwiększenie</w:t>
      </w:r>
      <w:r w:rsidRPr="00487BA3">
        <w:rPr>
          <w:rFonts w:eastAsiaTheme="minorEastAsia"/>
          <w:color w:val="000000" w:themeColor="text1"/>
          <w:sz w:val="20"/>
          <w:szCs w:val="20"/>
        </w:rPr>
        <w:t xml:space="preserve"> </w:t>
      </w:r>
      <w:r w:rsidR="00712E11" w:rsidRPr="00487BA3">
        <w:rPr>
          <w:rFonts w:eastAsiaTheme="minorEastAsia"/>
          <w:color w:val="000000" w:themeColor="text1"/>
          <w:sz w:val="20"/>
          <w:szCs w:val="20"/>
        </w:rPr>
        <w:t>zmienności</w:t>
      </w:r>
      <w:r w:rsidRPr="00487BA3">
        <w:rPr>
          <w:rFonts w:eastAsiaTheme="minorEastAsia"/>
          <w:color w:val="000000" w:themeColor="text1"/>
          <w:sz w:val="20"/>
          <w:szCs w:val="20"/>
        </w:rPr>
        <w:t xml:space="preserve"> plonowania upraw i pastwisk </w:t>
      </w:r>
      <w:r w:rsidR="00712E11" w:rsidRPr="00487BA3">
        <w:rPr>
          <w:rFonts w:eastAsiaTheme="minorEastAsia"/>
          <w:color w:val="000000" w:themeColor="text1"/>
          <w:sz w:val="20"/>
          <w:szCs w:val="20"/>
        </w:rPr>
        <w:t>może</w:t>
      </w:r>
      <w:r w:rsidRPr="00487BA3">
        <w:rPr>
          <w:rFonts w:eastAsiaTheme="minorEastAsia"/>
          <w:color w:val="000000" w:themeColor="text1"/>
          <w:sz w:val="20"/>
          <w:szCs w:val="20"/>
        </w:rPr>
        <w:t xml:space="preserve"> wywołać braki pasz w gospodarstwach i wzrost cen. Wzrost </w:t>
      </w:r>
      <w:r w:rsidR="00712E11" w:rsidRPr="00487BA3">
        <w:rPr>
          <w:rFonts w:eastAsiaTheme="minorEastAsia"/>
          <w:color w:val="000000" w:themeColor="text1"/>
          <w:sz w:val="20"/>
          <w:szCs w:val="20"/>
        </w:rPr>
        <w:t>średniej</w:t>
      </w:r>
      <w:r w:rsidRPr="00487BA3">
        <w:rPr>
          <w:rFonts w:eastAsiaTheme="minorEastAsia"/>
          <w:color w:val="000000" w:themeColor="text1"/>
          <w:sz w:val="20"/>
          <w:szCs w:val="20"/>
        </w:rPr>
        <w:t xml:space="preserve"> temperatury powietrza </w:t>
      </w:r>
      <w:r w:rsidR="00712E11" w:rsidRPr="00487BA3">
        <w:rPr>
          <w:rFonts w:eastAsiaTheme="minorEastAsia"/>
          <w:color w:val="000000" w:themeColor="text1"/>
          <w:sz w:val="20"/>
          <w:szCs w:val="20"/>
        </w:rPr>
        <w:t>będzie</w:t>
      </w:r>
      <w:r w:rsidRPr="00487BA3">
        <w:rPr>
          <w:rFonts w:eastAsiaTheme="minorEastAsia"/>
          <w:color w:val="000000" w:themeColor="text1"/>
          <w:sz w:val="20"/>
          <w:szCs w:val="20"/>
        </w:rPr>
        <w:t xml:space="preserve"> miał pozytywne </w:t>
      </w:r>
      <w:r w:rsidRPr="00487BA3">
        <w:rPr>
          <w:rFonts w:eastAsiaTheme="minorEastAsia"/>
          <w:color w:val="000000" w:themeColor="text1"/>
          <w:sz w:val="20"/>
          <w:szCs w:val="20"/>
        </w:rPr>
        <w:lastRenderedPageBreak/>
        <w:t xml:space="preserve">skutki m.in. w postaci </w:t>
      </w:r>
      <w:r w:rsidR="00712E11" w:rsidRPr="00487BA3">
        <w:rPr>
          <w:rFonts w:eastAsiaTheme="minorEastAsia"/>
          <w:color w:val="000000" w:themeColor="text1"/>
          <w:sz w:val="20"/>
          <w:szCs w:val="20"/>
        </w:rPr>
        <w:t>wydłużenia</w:t>
      </w:r>
      <w:r w:rsidRPr="00487BA3">
        <w:rPr>
          <w:rFonts w:eastAsiaTheme="minorEastAsia"/>
          <w:color w:val="000000" w:themeColor="text1"/>
          <w:sz w:val="20"/>
          <w:szCs w:val="20"/>
        </w:rPr>
        <w:t xml:space="preserve"> okresu wegetacyjnego, </w:t>
      </w:r>
      <w:r w:rsidR="00712E11" w:rsidRPr="00487BA3">
        <w:rPr>
          <w:rFonts w:eastAsiaTheme="minorEastAsia"/>
          <w:color w:val="000000" w:themeColor="text1"/>
          <w:sz w:val="20"/>
          <w:szCs w:val="20"/>
        </w:rPr>
        <w:t>skrócenia</w:t>
      </w:r>
      <w:r w:rsidRPr="00487BA3">
        <w:rPr>
          <w:rFonts w:eastAsiaTheme="minorEastAsia"/>
          <w:color w:val="000000" w:themeColor="text1"/>
          <w:sz w:val="20"/>
          <w:szCs w:val="20"/>
        </w:rPr>
        <w:t xml:space="preserve"> okresu grzewczego oraz </w:t>
      </w:r>
      <w:r w:rsidR="00712E11" w:rsidRPr="00487BA3">
        <w:rPr>
          <w:rFonts w:eastAsiaTheme="minorEastAsia"/>
          <w:color w:val="000000" w:themeColor="text1"/>
          <w:sz w:val="20"/>
          <w:szCs w:val="20"/>
        </w:rPr>
        <w:t>wydłużeniu</w:t>
      </w:r>
      <w:r w:rsidRPr="00487BA3">
        <w:rPr>
          <w:rFonts w:eastAsiaTheme="minorEastAsia"/>
          <w:color w:val="000000" w:themeColor="text1"/>
          <w:sz w:val="20"/>
          <w:szCs w:val="20"/>
        </w:rPr>
        <w:t xml:space="preserve"> sezonu turystycznego.</w:t>
      </w:r>
      <w:r w:rsidRPr="00487BA3">
        <w:rPr>
          <w:rStyle w:val="Odwoanieprzypisudolnego"/>
          <w:rFonts w:eastAsiaTheme="minorEastAsia"/>
          <w:color w:val="000000" w:themeColor="text1"/>
          <w:sz w:val="20"/>
          <w:szCs w:val="20"/>
        </w:rPr>
        <w:footnoteReference w:id="24"/>
      </w:r>
      <w:r w:rsidRPr="00487BA3">
        <w:rPr>
          <w:rFonts w:eastAsiaTheme="minorEastAsia"/>
          <w:color w:val="000000" w:themeColor="text1"/>
          <w:sz w:val="20"/>
          <w:szCs w:val="20"/>
        </w:rPr>
        <w:t xml:space="preserve"> </w:t>
      </w:r>
    </w:p>
    <w:p w14:paraId="4CD8A3F4" w14:textId="2963083B" w:rsidR="001D3ED3" w:rsidRPr="00487BA3" w:rsidRDefault="001D3ED3" w:rsidP="003B5833">
      <w:pPr>
        <w:spacing w:before="60" w:after="60"/>
        <w:jc w:val="both"/>
        <w:rPr>
          <w:color w:val="000000" w:themeColor="text1"/>
          <w:sz w:val="20"/>
          <w:szCs w:val="20"/>
        </w:rPr>
      </w:pPr>
      <w:r w:rsidRPr="00487BA3">
        <w:rPr>
          <w:color w:val="000000" w:themeColor="text1"/>
          <w:sz w:val="20"/>
          <w:szCs w:val="20"/>
        </w:rPr>
        <w:t>Pomiędzy zagospodarowaniem przestrzennym i warunkami klimatycznymi zachodzi ścisły związek wzajemnego oddziaływania. W kontekście zmian klimatu istnieje konieczność zmian treści planowania przestrzennego tak, żeby odpowiadały na problemy, które dotychczas nie były, bądź nie musiały być przedmiotem rozstrzygnięć planistycznych, albo miały marginalne znaczenie w toku procesu planistycznego. Biorąc pod uwagę horyzontalny i interdyscyplinarny charakter gospodarki przestrzennej wdrażanie działań adaptacyjnych w tym sektorze przyczynia się do ograniczenia skutków zmian klimatu nie tylko w zagospodarowaniu przestrzennym, ale także w</w:t>
      </w:r>
      <w:r w:rsidR="00F7395D" w:rsidRPr="00487BA3">
        <w:rPr>
          <w:color w:val="000000" w:themeColor="text1"/>
          <w:sz w:val="20"/>
          <w:szCs w:val="20"/>
        </w:rPr>
        <w:t> </w:t>
      </w:r>
      <w:r w:rsidRPr="00487BA3">
        <w:rPr>
          <w:color w:val="000000" w:themeColor="text1"/>
          <w:sz w:val="20"/>
          <w:szCs w:val="20"/>
        </w:rPr>
        <w:t xml:space="preserve"> większości obszarów życia gospodarczego i</w:t>
      </w:r>
      <w:r w:rsidR="009C4150">
        <w:rPr>
          <w:color w:val="000000" w:themeColor="text1"/>
          <w:sz w:val="20"/>
          <w:szCs w:val="20"/>
        </w:rPr>
        <w:t> </w:t>
      </w:r>
      <w:r w:rsidRPr="00487BA3">
        <w:rPr>
          <w:color w:val="000000" w:themeColor="text1"/>
          <w:sz w:val="20"/>
          <w:szCs w:val="20"/>
        </w:rPr>
        <w:t xml:space="preserve"> społecznego. To powoduje, że planowanie przestrzenne, będące najważniejszym instrumentarium gospodarki przestrzennej, urasta do jednego z najistotniejszych kreatorów przestrzennej organizacji systemów społeczno-gospodarczych i ekologicznych, decydujących o adaptacji polskiej przestrzeni do spodziewanych zmian klimatu, a tym samym uwarunkowań środowiskowych i łagodzenia skutków społeczno-ekonomicznych tych zmian.</w:t>
      </w:r>
    </w:p>
    <w:p w14:paraId="2E16B869" w14:textId="573F9992" w:rsidR="001D3ED3" w:rsidRPr="00487BA3" w:rsidRDefault="001D3ED3" w:rsidP="003B5833">
      <w:pPr>
        <w:spacing w:before="60" w:after="60"/>
        <w:jc w:val="both"/>
        <w:rPr>
          <w:rFonts w:eastAsiaTheme="minorEastAsia"/>
          <w:color w:val="000000" w:themeColor="text1"/>
          <w:sz w:val="20"/>
          <w:szCs w:val="20"/>
        </w:rPr>
      </w:pPr>
      <w:r w:rsidRPr="00487BA3">
        <w:rPr>
          <w:color w:val="000000" w:themeColor="text1"/>
          <w:sz w:val="20"/>
          <w:szCs w:val="20"/>
        </w:rPr>
        <w:t>Zmiany klimatu i potencjalne skutki tych zmian zostały wzięte pod uwagę w niniejszym dokumencie poprzez realizac</w:t>
      </w:r>
      <w:r w:rsidR="0033078E" w:rsidRPr="00487BA3">
        <w:rPr>
          <w:color w:val="000000" w:themeColor="text1"/>
          <w:sz w:val="20"/>
          <w:szCs w:val="20"/>
        </w:rPr>
        <w:t xml:space="preserve">je </w:t>
      </w:r>
      <w:r w:rsidRPr="00487BA3">
        <w:rPr>
          <w:color w:val="000000" w:themeColor="text1"/>
          <w:sz w:val="20"/>
          <w:szCs w:val="20"/>
        </w:rPr>
        <w:t xml:space="preserve">celów i kierunków działań jakie zostały zapisane w </w:t>
      </w:r>
      <w:r w:rsidRPr="00487BA3">
        <w:rPr>
          <w:rFonts w:eastAsiaTheme="minorEastAsia"/>
          <w:color w:val="000000" w:themeColor="text1"/>
          <w:sz w:val="20"/>
          <w:szCs w:val="20"/>
        </w:rPr>
        <w:t>„Strategicznym planie adaptacji dla sektorów i obszarów wrażliwych na zmiany klimatu do roku 2020 z perspektyw</w:t>
      </w:r>
      <w:r w:rsidR="007D5641" w:rsidRPr="00487BA3">
        <w:rPr>
          <w:rFonts w:eastAsiaTheme="minorEastAsia"/>
          <w:color w:val="000000" w:themeColor="text1"/>
          <w:sz w:val="20"/>
          <w:szCs w:val="20"/>
        </w:rPr>
        <w:t>ą</w:t>
      </w:r>
      <w:r w:rsidRPr="00487BA3">
        <w:rPr>
          <w:rFonts w:eastAsiaTheme="minorEastAsia"/>
          <w:color w:val="000000" w:themeColor="text1"/>
          <w:sz w:val="20"/>
          <w:szCs w:val="20"/>
        </w:rPr>
        <w:t xml:space="preserve"> do roku 2030”. </w:t>
      </w:r>
    </w:p>
    <w:p w14:paraId="38AD55C8" w14:textId="77777777" w:rsidR="001D3ED3" w:rsidRPr="00487BA3" w:rsidRDefault="001D3ED3" w:rsidP="003B5833">
      <w:pPr>
        <w:spacing w:before="60" w:after="60"/>
        <w:jc w:val="both"/>
        <w:rPr>
          <w:rFonts w:eastAsiaTheme="minorEastAsia"/>
          <w:color w:val="000000" w:themeColor="text1"/>
          <w:sz w:val="20"/>
          <w:szCs w:val="20"/>
        </w:rPr>
      </w:pPr>
      <w:r w:rsidRPr="00487BA3">
        <w:rPr>
          <w:rFonts w:eastAsiaTheme="minorEastAsia"/>
          <w:color w:val="000000" w:themeColor="text1"/>
          <w:sz w:val="20"/>
          <w:szCs w:val="20"/>
        </w:rPr>
        <w:t xml:space="preserve">W ramach poszczególnych kierunków interwencji wszystkie te cele zostały wzięte pod uwagę i w ramach nich zostały zaplanowane zadania dotyczące energetyki, edukacji mieszkańców, zarządzania szlakami komunikacyjnymi w celu minimalizacji zagrożeń powodowanych przewozem substancji niebezpiecznych. </w:t>
      </w:r>
    </w:p>
    <w:p w14:paraId="12F82230" w14:textId="77777777" w:rsidR="00F7395D" w:rsidRPr="00487BA3" w:rsidRDefault="001D3ED3" w:rsidP="003B5833">
      <w:pPr>
        <w:spacing w:before="60" w:after="60"/>
        <w:jc w:val="both"/>
        <w:rPr>
          <w:rFonts w:eastAsiaTheme="minorEastAsia"/>
          <w:color w:val="000000" w:themeColor="text1"/>
          <w:sz w:val="20"/>
          <w:szCs w:val="20"/>
        </w:rPr>
      </w:pPr>
      <w:r w:rsidRPr="00487BA3">
        <w:rPr>
          <w:rFonts w:eastAsiaTheme="minorEastAsia"/>
          <w:color w:val="000000" w:themeColor="text1"/>
          <w:sz w:val="20"/>
          <w:szCs w:val="20"/>
        </w:rPr>
        <w:t xml:space="preserve">Wśród kluczowych działań </w:t>
      </w:r>
      <w:r w:rsidR="00F7395D" w:rsidRPr="00487BA3">
        <w:rPr>
          <w:rFonts w:eastAsiaTheme="minorEastAsia"/>
          <w:color w:val="000000" w:themeColor="text1"/>
          <w:sz w:val="20"/>
          <w:szCs w:val="20"/>
        </w:rPr>
        <w:t xml:space="preserve">do realizacji </w:t>
      </w:r>
      <w:r w:rsidRPr="00487BA3">
        <w:rPr>
          <w:rFonts w:eastAsiaTheme="minorEastAsia"/>
          <w:color w:val="000000" w:themeColor="text1"/>
          <w:sz w:val="20"/>
          <w:szCs w:val="20"/>
        </w:rPr>
        <w:t xml:space="preserve">o charakterze horyzontalnym, które według zapisów „Strategicznego planu adaptacji dla </w:t>
      </w:r>
      <w:r w:rsidR="00712E11" w:rsidRPr="00487BA3">
        <w:rPr>
          <w:rFonts w:eastAsiaTheme="minorEastAsia"/>
          <w:color w:val="000000" w:themeColor="text1"/>
          <w:sz w:val="20"/>
          <w:szCs w:val="20"/>
        </w:rPr>
        <w:t>sektorów</w:t>
      </w:r>
      <w:r w:rsidRPr="00487BA3">
        <w:rPr>
          <w:rFonts w:eastAsiaTheme="minorEastAsia"/>
          <w:color w:val="000000" w:themeColor="text1"/>
          <w:sz w:val="20"/>
          <w:szCs w:val="20"/>
        </w:rPr>
        <w:t xml:space="preserve"> i obszar</w:t>
      </w:r>
      <w:r w:rsidR="00C05E78" w:rsidRPr="00487BA3">
        <w:rPr>
          <w:rFonts w:eastAsiaTheme="minorEastAsia"/>
          <w:color w:val="000000" w:themeColor="text1"/>
          <w:sz w:val="20"/>
          <w:szCs w:val="20"/>
        </w:rPr>
        <w:t>ó</w:t>
      </w:r>
      <w:r w:rsidRPr="00487BA3">
        <w:rPr>
          <w:rFonts w:eastAsiaTheme="minorEastAsia"/>
          <w:color w:val="000000" w:themeColor="text1"/>
          <w:sz w:val="20"/>
          <w:szCs w:val="20"/>
        </w:rPr>
        <w:t xml:space="preserve">w </w:t>
      </w:r>
      <w:r w:rsidR="00712E11" w:rsidRPr="00487BA3">
        <w:rPr>
          <w:rFonts w:eastAsiaTheme="minorEastAsia"/>
          <w:color w:val="000000" w:themeColor="text1"/>
          <w:sz w:val="20"/>
          <w:szCs w:val="20"/>
        </w:rPr>
        <w:t>wrażliwych</w:t>
      </w:r>
      <w:r w:rsidRPr="00487BA3">
        <w:rPr>
          <w:rFonts w:eastAsiaTheme="minorEastAsia"/>
          <w:color w:val="000000" w:themeColor="text1"/>
          <w:sz w:val="20"/>
          <w:szCs w:val="20"/>
        </w:rPr>
        <w:t xml:space="preserve"> na zmiany klimatu do roku 2020 z perspektyw</w:t>
      </w:r>
      <w:r w:rsidR="007D5641" w:rsidRPr="00487BA3">
        <w:rPr>
          <w:rFonts w:eastAsiaTheme="minorEastAsia"/>
          <w:color w:val="000000" w:themeColor="text1"/>
          <w:sz w:val="20"/>
          <w:szCs w:val="20"/>
        </w:rPr>
        <w:t>ą</w:t>
      </w:r>
      <w:r w:rsidRPr="00487BA3">
        <w:rPr>
          <w:rFonts w:eastAsiaTheme="minorEastAsia"/>
          <w:color w:val="000000" w:themeColor="text1"/>
          <w:sz w:val="20"/>
          <w:szCs w:val="20"/>
        </w:rPr>
        <w:t xml:space="preserve"> do roku 2030” należy wymienić</w:t>
      </w:r>
      <w:r w:rsidR="00F7395D" w:rsidRPr="00487BA3">
        <w:rPr>
          <w:rFonts w:eastAsiaTheme="minorEastAsia"/>
          <w:color w:val="000000" w:themeColor="text1"/>
          <w:sz w:val="20"/>
          <w:szCs w:val="20"/>
        </w:rPr>
        <w:t>:</w:t>
      </w:r>
    </w:p>
    <w:p w14:paraId="59F79FA0" w14:textId="7DA5DCE7" w:rsidR="00F7395D" w:rsidRPr="00487BA3" w:rsidRDefault="001D3ED3" w:rsidP="00F7395D">
      <w:pPr>
        <w:pStyle w:val="Akapitzlist"/>
        <w:numPr>
          <w:ilvl w:val="0"/>
          <w:numId w:val="166"/>
        </w:numPr>
        <w:jc w:val="both"/>
        <w:rPr>
          <w:rFonts w:eastAsiaTheme="minorEastAsia"/>
          <w:color w:val="000000" w:themeColor="text1"/>
          <w:szCs w:val="20"/>
        </w:rPr>
      </w:pPr>
      <w:r w:rsidRPr="00487BA3">
        <w:rPr>
          <w:rFonts w:eastAsiaTheme="minorEastAsia"/>
          <w:color w:val="000000" w:themeColor="text1"/>
          <w:szCs w:val="20"/>
        </w:rPr>
        <w:t>rozwój alternatywnych możliwości produkcji energ</w:t>
      </w:r>
      <w:r w:rsidR="00712E11" w:rsidRPr="00487BA3">
        <w:rPr>
          <w:rFonts w:eastAsiaTheme="minorEastAsia"/>
          <w:color w:val="000000" w:themeColor="text1"/>
          <w:szCs w:val="20"/>
        </w:rPr>
        <w:t xml:space="preserve">ii na poziomie lokalnym, </w:t>
      </w:r>
    </w:p>
    <w:p w14:paraId="0665345E" w14:textId="77777777" w:rsidR="00F7395D" w:rsidRPr="00487BA3" w:rsidRDefault="00712E11" w:rsidP="00F7395D">
      <w:pPr>
        <w:pStyle w:val="Akapitzlist"/>
        <w:numPr>
          <w:ilvl w:val="0"/>
          <w:numId w:val="166"/>
        </w:numPr>
        <w:jc w:val="both"/>
        <w:rPr>
          <w:rFonts w:eastAsiaTheme="minorEastAsia"/>
          <w:color w:val="000000" w:themeColor="text1"/>
          <w:szCs w:val="20"/>
        </w:rPr>
      </w:pPr>
      <w:r w:rsidRPr="00487BA3">
        <w:rPr>
          <w:rFonts w:eastAsiaTheme="minorEastAsia"/>
          <w:color w:val="000000" w:themeColor="text1"/>
          <w:szCs w:val="20"/>
        </w:rPr>
        <w:t>zarządzanie</w:t>
      </w:r>
      <w:r w:rsidR="001D3ED3" w:rsidRPr="00487BA3">
        <w:rPr>
          <w:rFonts w:eastAsiaTheme="minorEastAsia"/>
          <w:color w:val="000000" w:themeColor="text1"/>
          <w:szCs w:val="20"/>
        </w:rPr>
        <w:t xml:space="preserve"> ryzykiem powodziowym, </w:t>
      </w:r>
    </w:p>
    <w:p w14:paraId="12BA501B" w14:textId="0BB913F5" w:rsidR="00F7395D" w:rsidRPr="00487BA3" w:rsidRDefault="001D3ED3" w:rsidP="00F7395D">
      <w:pPr>
        <w:pStyle w:val="Akapitzlist"/>
        <w:numPr>
          <w:ilvl w:val="0"/>
          <w:numId w:val="166"/>
        </w:numPr>
        <w:jc w:val="both"/>
        <w:rPr>
          <w:rFonts w:eastAsiaTheme="minorEastAsia"/>
          <w:color w:val="000000" w:themeColor="text1"/>
          <w:szCs w:val="20"/>
        </w:rPr>
      </w:pPr>
      <w:r w:rsidRPr="00487BA3">
        <w:rPr>
          <w:rFonts w:eastAsiaTheme="minorEastAsia"/>
          <w:color w:val="000000" w:themeColor="text1"/>
          <w:szCs w:val="20"/>
        </w:rPr>
        <w:t>realizac</w:t>
      </w:r>
      <w:r w:rsidR="0033078E" w:rsidRPr="00487BA3">
        <w:rPr>
          <w:rFonts w:eastAsiaTheme="minorEastAsia"/>
          <w:color w:val="000000" w:themeColor="text1"/>
          <w:szCs w:val="20"/>
        </w:rPr>
        <w:t xml:space="preserve">je </w:t>
      </w:r>
      <w:r w:rsidRPr="00487BA3">
        <w:rPr>
          <w:rFonts w:eastAsiaTheme="minorEastAsia"/>
          <w:color w:val="000000" w:themeColor="text1"/>
          <w:szCs w:val="20"/>
        </w:rPr>
        <w:t>działań zabezpieczających przed osuwiskami</w:t>
      </w:r>
      <w:r w:rsidR="00F7395D" w:rsidRPr="00487BA3">
        <w:rPr>
          <w:rFonts w:eastAsiaTheme="minorEastAsia"/>
          <w:color w:val="000000" w:themeColor="text1"/>
          <w:szCs w:val="20"/>
        </w:rPr>
        <w:t>,</w:t>
      </w:r>
    </w:p>
    <w:p w14:paraId="721CD5BD" w14:textId="77777777" w:rsidR="00F7395D" w:rsidRPr="00487BA3" w:rsidRDefault="001D3ED3" w:rsidP="00F7395D">
      <w:pPr>
        <w:pStyle w:val="Akapitzlist"/>
        <w:numPr>
          <w:ilvl w:val="0"/>
          <w:numId w:val="166"/>
        </w:numPr>
        <w:jc w:val="both"/>
        <w:rPr>
          <w:rFonts w:eastAsiaTheme="minorEastAsia"/>
          <w:color w:val="000000" w:themeColor="text1"/>
          <w:szCs w:val="20"/>
        </w:rPr>
      </w:pPr>
      <w:r w:rsidRPr="00487BA3">
        <w:rPr>
          <w:rFonts w:eastAsiaTheme="minorEastAsia"/>
          <w:color w:val="000000" w:themeColor="text1"/>
          <w:szCs w:val="20"/>
        </w:rPr>
        <w:t xml:space="preserve">wdrażanie lokalnych systemów monitoringu i ostrzegania przed nadzwyczajnymi zjawiskami klimatycznymi. </w:t>
      </w:r>
    </w:p>
    <w:p w14:paraId="6CC0B7FD" w14:textId="3DF36396" w:rsidR="001D3ED3" w:rsidRPr="00487BA3" w:rsidRDefault="001D3ED3" w:rsidP="00F7395D">
      <w:pPr>
        <w:jc w:val="both"/>
        <w:rPr>
          <w:rFonts w:eastAsiaTheme="minorEastAsia"/>
          <w:color w:val="000000" w:themeColor="text1"/>
          <w:sz w:val="20"/>
          <w:szCs w:val="20"/>
        </w:rPr>
      </w:pPr>
      <w:r w:rsidRPr="00487BA3">
        <w:rPr>
          <w:rFonts w:eastAsiaTheme="minorEastAsia"/>
          <w:color w:val="000000" w:themeColor="text1"/>
          <w:sz w:val="20"/>
          <w:szCs w:val="20"/>
        </w:rPr>
        <w:t>Istotnym elementem jest ciągła edukacja ekologiczna nie tylko dzieci, ale także rolników i właścicieli lasów, właściwe planowanie przestrzenne na poziomie regionalnym i lokalnym z uwzględnieniem zmian klimatu i adaptacji oraz uwzględnianie trendów klimatycznych w procesie projektowania i budowy infrastruktury transportowej.</w:t>
      </w:r>
    </w:p>
    <w:p w14:paraId="385F590D" w14:textId="77777777" w:rsidR="001D3ED3" w:rsidRPr="00487BA3" w:rsidRDefault="001D3ED3" w:rsidP="003B5833">
      <w:pPr>
        <w:spacing w:before="60" w:after="60"/>
        <w:ind w:left="720"/>
        <w:jc w:val="both"/>
        <w:rPr>
          <w:rFonts w:eastAsiaTheme="minorEastAsia"/>
          <w:color w:val="000000" w:themeColor="text1"/>
          <w:sz w:val="20"/>
          <w:szCs w:val="20"/>
        </w:rPr>
      </w:pPr>
    </w:p>
    <w:p w14:paraId="3CE8102E" w14:textId="77777777" w:rsidR="001D3ED3" w:rsidRPr="00487BA3" w:rsidRDefault="001D3ED3" w:rsidP="003B5833">
      <w:pPr>
        <w:pStyle w:val="Nagwek1"/>
        <w:rPr>
          <w:color w:val="000000" w:themeColor="text1"/>
        </w:rPr>
      </w:pPr>
      <w:bookmarkStart w:id="555" w:name="_Toc516816554"/>
      <w:bookmarkStart w:id="556" w:name="_Toc115684956"/>
      <w:r w:rsidRPr="00487BA3">
        <w:rPr>
          <w:color w:val="000000" w:themeColor="text1"/>
          <w:sz w:val="24"/>
        </w:rPr>
        <w:t>Nadzwyczajne zagrożenia</w:t>
      </w:r>
      <w:bookmarkEnd w:id="555"/>
      <w:bookmarkEnd w:id="556"/>
      <w:r w:rsidRPr="00487BA3">
        <w:rPr>
          <w:color w:val="000000" w:themeColor="text1"/>
          <w:sz w:val="24"/>
        </w:rPr>
        <w:t xml:space="preserve"> </w:t>
      </w:r>
    </w:p>
    <w:p w14:paraId="2DC180FD" w14:textId="5A420EF6" w:rsidR="001D3ED3" w:rsidRPr="00487BA3" w:rsidRDefault="001D3ED3" w:rsidP="003B5833">
      <w:pPr>
        <w:spacing w:before="60" w:after="60"/>
        <w:jc w:val="both"/>
        <w:rPr>
          <w:rFonts w:eastAsiaTheme="minorEastAsia"/>
          <w:color w:val="000000" w:themeColor="text1"/>
          <w:sz w:val="20"/>
          <w:szCs w:val="20"/>
        </w:rPr>
      </w:pPr>
      <w:r w:rsidRPr="00487BA3">
        <w:rPr>
          <w:rFonts w:eastAsiaTheme="minorEastAsia"/>
          <w:color w:val="000000" w:themeColor="text1"/>
          <w:sz w:val="20"/>
          <w:szCs w:val="20"/>
        </w:rPr>
        <w:t>Zarówno jako nadzwyczajne zagrożenie dla środowiska, jak i poważną awarię należy traktować zdarzenia, takie jak: pęknięcie i rozszczelnienie instalacji rurociągów transportowych, wybuch, awaria zbiornika, katastrofa autocysterny lub cysterny kolejowej przewożącej substanc</w:t>
      </w:r>
      <w:r w:rsidR="00AE6A3F" w:rsidRPr="00487BA3">
        <w:rPr>
          <w:rFonts w:eastAsiaTheme="minorEastAsia"/>
          <w:color w:val="000000" w:themeColor="text1"/>
          <w:sz w:val="20"/>
          <w:szCs w:val="20"/>
        </w:rPr>
        <w:t xml:space="preserve">je </w:t>
      </w:r>
      <w:r w:rsidRPr="00487BA3">
        <w:rPr>
          <w:rFonts w:eastAsiaTheme="minorEastAsia"/>
          <w:color w:val="000000" w:themeColor="text1"/>
          <w:sz w:val="20"/>
          <w:szCs w:val="20"/>
        </w:rPr>
        <w:t xml:space="preserve">niebezpieczną, awaria obiektów jądrowych i </w:t>
      </w:r>
      <w:r w:rsidR="00F7395D" w:rsidRPr="00487BA3">
        <w:rPr>
          <w:rFonts w:eastAsiaTheme="minorEastAsia"/>
          <w:color w:val="000000" w:themeColor="text1"/>
          <w:sz w:val="20"/>
          <w:szCs w:val="20"/>
        </w:rPr>
        <w:t> </w:t>
      </w:r>
      <w:r w:rsidRPr="00487BA3">
        <w:rPr>
          <w:rFonts w:eastAsiaTheme="minorEastAsia"/>
          <w:color w:val="000000" w:themeColor="text1"/>
          <w:sz w:val="20"/>
          <w:szCs w:val="20"/>
        </w:rPr>
        <w:t xml:space="preserve">hydrotechnicznych, itp. </w:t>
      </w:r>
      <w:r w:rsidRPr="00487BA3">
        <w:rPr>
          <w:rFonts w:eastAsia="SimSun"/>
          <w:color w:val="000000" w:themeColor="text1"/>
          <w:sz w:val="20"/>
          <w:szCs w:val="20"/>
        </w:rPr>
        <w:t xml:space="preserve">Na zagrożenia pożarowe wpływa także sąsiedztwo lokalizacji budynków i </w:t>
      </w:r>
      <w:r w:rsidR="00F7395D" w:rsidRPr="00487BA3">
        <w:rPr>
          <w:rFonts w:eastAsia="SimSun"/>
          <w:color w:val="000000" w:themeColor="text1"/>
          <w:sz w:val="20"/>
          <w:szCs w:val="20"/>
        </w:rPr>
        <w:t> </w:t>
      </w:r>
      <w:r w:rsidRPr="00487BA3">
        <w:rPr>
          <w:rFonts w:eastAsia="SimSun"/>
          <w:color w:val="000000" w:themeColor="text1"/>
          <w:sz w:val="20"/>
          <w:szCs w:val="20"/>
        </w:rPr>
        <w:t>występowanie w nich palnych elementów konstrukcyjnych (stropy, więźba dachowa, schody i pokrycia dachów) oraz magazynowane środki i materiały łatwopalne (paliwo, smary, farby, oleje, tworzywa chemiczne, tarcica, opał itp.).</w:t>
      </w:r>
    </w:p>
    <w:p w14:paraId="737E404D" w14:textId="77777777" w:rsidR="001D3ED3" w:rsidRPr="00487BA3" w:rsidRDefault="001D3ED3" w:rsidP="003B5833">
      <w:pPr>
        <w:spacing w:before="60" w:after="60"/>
        <w:jc w:val="both"/>
        <w:rPr>
          <w:color w:val="000000" w:themeColor="text1"/>
          <w:sz w:val="20"/>
          <w:szCs w:val="20"/>
        </w:rPr>
      </w:pPr>
      <w:r w:rsidRPr="00487BA3">
        <w:rPr>
          <w:rFonts w:eastAsia="SimSun"/>
          <w:color w:val="000000" w:themeColor="text1"/>
          <w:sz w:val="20"/>
          <w:szCs w:val="20"/>
        </w:rPr>
        <w:t xml:space="preserve">Powstałe zagrożenia usuwane są przez odpowiednie jednostki straży pożarnej. </w:t>
      </w:r>
      <w:r w:rsidRPr="00487BA3">
        <w:rPr>
          <w:color w:val="000000" w:themeColor="text1"/>
          <w:sz w:val="20"/>
          <w:szCs w:val="20"/>
        </w:rPr>
        <w:t xml:space="preserve">Na terenach rolniczych przyczyną zanieczyszczeń wód może być niewłaściwe magazynowanie i stosowanie nawozów i środków ochrony roślin. Zagrożenie dla środowiska w tym przypadku zależy od rozpuszczalności środków w wodzie i stopnia ich toksyczności. </w:t>
      </w:r>
    </w:p>
    <w:p w14:paraId="4D75B45F" w14:textId="77777777" w:rsidR="001D3ED3" w:rsidRPr="00487BA3" w:rsidRDefault="001D3ED3" w:rsidP="003B5833">
      <w:pPr>
        <w:spacing w:before="60" w:after="60"/>
        <w:jc w:val="both"/>
        <w:rPr>
          <w:rFonts w:eastAsiaTheme="minorEastAsia"/>
          <w:color w:val="000000" w:themeColor="text1"/>
          <w:sz w:val="20"/>
          <w:szCs w:val="20"/>
        </w:rPr>
      </w:pPr>
      <w:r w:rsidRPr="00487BA3">
        <w:rPr>
          <w:rFonts w:eastAsiaTheme="minorEastAsia"/>
          <w:color w:val="000000" w:themeColor="text1"/>
          <w:sz w:val="20"/>
          <w:szCs w:val="20"/>
        </w:rPr>
        <w:t xml:space="preserve">Nadzwyczajne zagrożenia, do których może dojść na terenie powiatu w trakcie normalnego funkcjonowania sprecyzowano w rozdziale 4.10 dotyczącym Zagrożenia poważnymi awariami. W rozdziale tym sprecyzowano rodzaje </w:t>
      </w:r>
      <w:r w:rsidR="00712E11" w:rsidRPr="00487BA3">
        <w:rPr>
          <w:rFonts w:eastAsiaTheme="minorEastAsia"/>
          <w:color w:val="000000" w:themeColor="text1"/>
          <w:sz w:val="20"/>
          <w:szCs w:val="20"/>
        </w:rPr>
        <w:t>zagrożeń, do jakich</w:t>
      </w:r>
      <w:r w:rsidRPr="00487BA3">
        <w:rPr>
          <w:rFonts w:eastAsiaTheme="minorEastAsia"/>
          <w:color w:val="000000" w:themeColor="text1"/>
          <w:sz w:val="20"/>
          <w:szCs w:val="20"/>
        </w:rPr>
        <w:t xml:space="preserve"> może dojść na obszarze powiatu, wyspecyfikowano jednostki, które zajmują się identyfikacją zdarzeń, ratowaniem zdrowia, życia i mienia oraz usuwaniem skutków awarii oraz kompetencje organów do realizacji zadań w tym zakresie. </w:t>
      </w:r>
    </w:p>
    <w:p w14:paraId="379577A7" w14:textId="3D403A66" w:rsidR="001D3ED3" w:rsidRPr="00487BA3" w:rsidRDefault="001D3ED3" w:rsidP="003B5833">
      <w:pPr>
        <w:spacing w:before="60" w:after="60"/>
        <w:jc w:val="both"/>
        <w:rPr>
          <w:rFonts w:eastAsiaTheme="minorEastAsia"/>
          <w:color w:val="000000" w:themeColor="text1"/>
          <w:sz w:val="20"/>
          <w:szCs w:val="20"/>
        </w:rPr>
      </w:pPr>
      <w:r w:rsidRPr="00487BA3">
        <w:rPr>
          <w:rFonts w:eastAsiaTheme="minorEastAsia"/>
          <w:color w:val="000000" w:themeColor="text1"/>
          <w:sz w:val="20"/>
          <w:szCs w:val="20"/>
        </w:rPr>
        <w:t>W rozdziale 6.10.1 wyspecyfikowano cele i obszary interwencji (rozdział 6.10.2 i 6.10.3) w tych kwestiach, a także zadania, które przyczynią się do minimalizacji zagrożeń oraz skutecznego usuwania skutków potencjalnych zdarzeń.</w:t>
      </w:r>
    </w:p>
    <w:p w14:paraId="7C1C2505" w14:textId="77777777" w:rsidR="001D3ED3" w:rsidRPr="00487BA3" w:rsidRDefault="001D3ED3" w:rsidP="003B5833">
      <w:pPr>
        <w:widowControl w:val="0"/>
        <w:autoSpaceDE w:val="0"/>
        <w:autoSpaceDN w:val="0"/>
        <w:adjustRightInd w:val="0"/>
        <w:spacing w:before="60" w:after="60"/>
        <w:rPr>
          <w:rFonts w:ascii="Tahoma" w:eastAsiaTheme="minorEastAsia" w:hAnsi="Tahoma" w:cs="Tahoma"/>
          <w:color w:val="000000" w:themeColor="text1"/>
          <w:sz w:val="20"/>
          <w:szCs w:val="20"/>
        </w:rPr>
      </w:pPr>
    </w:p>
    <w:p w14:paraId="5EC52B79" w14:textId="77777777" w:rsidR="001D3ED3" w:rsidRPr="00487BA3" w:rsidRDefault="001D3ED3" w:rsidP="003B5833">
      <w:pPr>
        <w:pStyle w:val="Nagwek1"/>
        <w:rPr>
          <w:color w:val="000000" w:themeColor="text1"/>
          <w:sz w:val="24"/>
        </w:rPr>
      </w:pPr>
      <w:bookmarkStart w:id="557" w:name="_Toc516816555"/>
      <w:bookmarkStart w:id="558" w:name="_Toc115684957"/>
      <w:r w:rsidRPr="00487BA3">
        <w:rPr>
          <w:color w:val="000000" w:themeColor="text1"/>
          <w:sz w:val="24"/>
        </w:rPr>
        <w:t>Działania edukacyjne</w:t>
      </w:r>
      <w:bookmarkEnd w:id="557"/>
      <w:bookmarkEnd w:id="558"/>
      <w:r w:rsidRPr="00487BA3">
        <w:rPr>
          <w:color w:val="000000" w:themeColor="text1"/>
          <w:sz w:val="24"/>
        </w:rPr>
        <w:t xml:space="preserve"> </w:t>
      </w:r>
    </w:p>
    <w:p w14:paraId="4D21A822" w14:textId="2C29E9F4" w:rsidR="001D3ED3" w:rsidRPr="00487BA3" w:rsidRDefault="001D3ED3" w:rsidP="003B5833">
      <w:pPr>
        <w:spacing w:before="60" w:after="60"/>
        <w:jc w:val="both"/>
        <w:rPr>
          <w:color w:val="000000" w:themeColor="text1"/>
          <w:sz w:val="20"/>
          <w:szCs w:val="20"/>
        </w:rPr>
      </w:pPr>
      <w:r w:rsidRPr="00487BA3">
        <w:rPr>
          <w:color w:val="000000" w:themeColor="text1"/>
          <w:sz w:val="20"/>
          <w:szCs w:val="20"/>
        </w:rPr>
        <w:t xml:space="preserve">W zakresie edukacji ekologicznej </w:t>
      </w:r>
      <w:r w:rsidR="00261700" w:rsidRPr="00487BA3">
        <w:rPr>
          <w:color w:val="000000" w:themeColor="text1"/>
          <w:sz w:val="20"/>
          <w:szCs w:val="20"/>
        </w:rPr>
        <w:t>najważniejszym</w:t>
      </w:r>
      <w:r w:rsidRPr="00487BA3">
        <w:rPr>
          <w:color w:val="000000" w:themeColor="text1"/>
          <w:sz w:val="20"/>
          <w:szCs w:val="20"/>
        </w:rPr>
        <w:t xml:space="preserve"> celem, który </w:t>
      </w:r>
      <w:r w:rsidR="00261700" w:rsidRPr="00487BA3">
        <w:rPr>
          <w:color w:val="000000" w:themeColor="text1"/>
          <w:sz w:val="20"/>
          <w:szCs w:val="20"/>
        </w:rPr>
        <w:t>należy</w:t>
      </w:r>
      <w:r w:rsidRPr="00487BA3">
        <w:rPr>
          <w:color w:val="000000" w:themeColor="text1"/>
          <w:sz w:val="20"/>
          <w:szCs w:val="20"/>
        </w:rPr>
        <w:t xml:space="preserve"> </w:t>
      </w:r>
      <w:r w:rsidR="00261700" w:rsidRPr="00487BA3">
        <w:rPr>
          <w:color w:val="000000" w:themeColor="text1"/>
          <w:sz w:val="20"/>
          <w:szCs w:val="20"/>
        </w:rPr>
        <w:t>osiągną</w:t>
      </w:r>
      <w:r w:rsidR="007D5641" w:rsidRPr="00487BA3">
        <w:rPr>
          <w:color w:val="000000" w:themeColor="text1"/>
          <w:sz w:val="20"/>
          <w:szCs w:val="20"/>
        </w:rPr>
        <w:t>ć</w:t>
      </w:r>
      <w:r w:rsidRPr="00487BA3">
        <w:rPr>
          <w:color w:val="000000" w:themeColor="text1"/>
          <w:sz w:val="20"/>
          <w:szCs w:val="20"/>
        </w:rPr>
        <w:t xml:space="preserve"> jest wykształcenie </w:t>
      </w:r>
      <w:r w:rsidR="00261700" w:rsidRPr="00487BA3">
        <w:rPr>
          <w:color w:val="000000" w:themeColor="text1"/>
          <w:sz w:val="20"/>
          <w:szCs w:val="20"/>
        </w:rPr>
        <w:t>świadomości</w:t>
      </w:r>
      <w:r w:rsidRPr="00487BA3">
        <w:rPr>
          <w:color w:val="000000" w:themeColor="text1"/>
          <w:sz w:val="20"/>
          <w:szCs w:val="20"/>
        </w:rPr>
        <w:t xml:space="preserve"> ekologicznej i przekonanie młodej i dojrzałej cz</w:t>
      </w:r>
      <w:r w:rsidR="007D5641" w:rsidRPr="00487BA3">
        <w:rPr>
          <w:color w:val="000000" w:themeColor="text1"/>
          <w:sz w:val="20"/>
          <w:szCs w:val="20"/>
        </w:rPr>
        <w:t>ęś</w:t>
      </w:r>
      <w:r w:rsidRPr="00487BA3">
        <w:rPr>
          <w:color w:val="000000" w:themeColor="text1"/>
          <w:sz w:val="20"/>
          <w:szCs w:val="20"/>
        </w:rPr>
        <w:t xml:space="preserve">ci społeczeństwa o </w:t>
      </w:r>
      <w:r w:rsidR="00261700" w:rsidRPr="00487BA3">
        <w:rPr>
          <w:color w:val="000000" w:themeColor="text1"/>
          <w:sz w:val="20"/>
          <w:szCs w:val="20"/>
        </w:rPr>
        <w:t>konieczności</w:t>
      </w:r>
      <w:r w:rsidRPr="00487BA3">
        <w:rPr>
          <w:color w:val="000000" w:themeColor="text1"/>
          <w:sz w:val="20"/>
          <w:szCs w:val="20"/>
        </w:rPr>
        <w:t xml:space="preserve"> </w:t>
      </w:r>
      <w:r w:rsidR="00261700" w:rsidRPr="00487BA3">
        <w:rPr>
          <w:color w:val="000000" w:themeColor="text1"/>
          <w:sz w:val="20"/>
          <w:szCs w:val="20"/>
        </w:rPr>
        <w:t>myślenia</w:t>
      </w:r>
      <w:r w:rsidRPr="00487BA3">
        <w:rPr>
          <w:color w:val="000000" w:themeColor="text1"/>
          <w:sz w:val="20"/>
          <w:szCs w:val="20"/>
        </w:rPr>
        <w:t xml:space="preserve"> i działania według zasad ekorozwoju. Jest to cel </w:t>
      </w:r>
      <w:r w:rsidR="00261700" w:rsidRPr="00487BA3">
        <w:rPr>
          <w:color w:val="000000" w:themeColor="text1"/>
          <w:sz w:val="20"/>
          <w:szCs w:val="20"/>
        </w:rPr>
        <w:t>dalekosiężny</w:t>
      </w:r>
      <w:r w:rsidRPr="00487BA3">
        <w:rPr>
          <w:color w:val="000000" w:themeColor="text1"/>
          <w:sz w:val="20"/>
          <w:szCs w:val="20"/>
        </w:rPr>
        <w:t xml:space="preserve">, </w:t>
      </w:r>
      <w:r w:rsidR="00261700" w:rsidRPr="00487BA3">
        <w:rPr>
          <w:color w:val="000000" w:themeColor="text1"/>
          <w:sz w:val="20"/>
          <w:szCs w:val="20"/>
        </w:rPr>
        <w:t>wykraczający</w:t>
      </w:r>
      <w:r w:rsidRPr="00487BA3">
        <w:rPr>
          <w:color w:val="000000" w:themeColor="text1"/>
          <w:sz w:val="20"/>
          <w:szCs w:val="20"/>
        </w:rPr>
        <w:t xml:space="preserve"> poza horyzont 2020 roku, do którego </w:t>
      </w:r>
      <w:r w:rsidR="00261700" w:rsidRPr="00487BA3">
        <w:rPr>
          <w:color w:val="000000" w:themeColor="text1"/>
          <w:sz w:val="20"/>
          <w:szCs w:val="20"/>
        </w:rPr>
        <w:t>można</w:t>
      </w:r>
      <w:r w:rsidRPr="00487BA3">
        <w:rPr>
          <w:color w:val="000000" w:themeColor="text1"/>
          <w:sz w:val="20"/>
          <w:szCs w:val="20"/>
        </w:rPr>
        <w:t xml:space="preserve"> </w:t>
      </w:r>
      <w:r w:rsidR="00261700" w:rsidRPr="00487BA3">
        <w:rPr>
          <w:color w:val="000000" w:themeColor="text1"/>
          <w:sz w:val="20"/>
          <w:szCs w:val="20"/>
        </w:rPr>
        <w:t>się</w:t>
      </w:r>
      <w:r w:rsidRPr="00487BA3">
        <w:rPr>
          <w:color w:val="000000" w:themeColor="text1"/>
          <w:sz w:val="20"/>
          <w:szCs w:val="20"/>
        </w:rPr>
        <w:t xml:space="preserve">̨ </w:t>
      </w:r>
      <w:r w:rsidR="00261700" w:rsidRPr="00487BA3">
        <w:rPr>
          <w:color w:val="000000" w:themeColor="text1"/>
          <w:sz w:val="20"/>
          <w:szCs w:val="20"/>
        </w:rPr>
        <w:t>zbliża</w:t>
      </w:r>
      <w:r w:rsidR="007D5641" w:rsidRPr="00487BA3">
        <w:rPr>
          <w:color w:val="000000" w:themeColor="text1"/>
          <w:sz w:val="20"/>
          <w:szCs w:val="20"/>
        </w:rPr>
        <w:t>ć</w:t>
      </w:r>
      <w:r w:rsidRPr="00487BA3">
        <w:rPr>
          <w:color w:val="000000" w:themeColor="text1"/>
          <w:sz w:val="20"/>
          <w:szCs w:val="20"/>
        </w:rPr>
        <w:t xml:space="preserve"> poprzez stopniowe podnoszenie </w:t>
      </w:r>
      <w:r w:rsidR="00261700" w:rsidRPr="00487BA3">
        <w:rPr>
          <w:color w:val="000000" w:themeColor="text1"/>
          <w:sz w:val="20"/>
          <w:szCs w:val="20"/>
        </w:rPr>
        <w:t>świadomości</w:t>
      </w:r>
      <w:r w:rsidRPr="00487BA3">
        <w:rPr>
          <w:color w:val="000000" w:themeColor="text1"/>
          <w:sz w:val="20"/>
          <w:szCs w:val="20"/>
        </w:rPr>
        <w:t xml:space="preserve"> ekologicznej. </w:t>
      </w:r>
    </w:p>
    <w:p w14:paraId="1F3BFEC3" w14:textId="36BF8909" w:rsidR="001D3ED3" w:rsidRPr="00487BA3" w:rsidRDefault="001D3ED3" w:rsidP="003B5833">
      <w:pPr>
        <w:spacing w:before="60" w:after="60"/>
        <w:jc w:val="both"/>
        <w:rPr>
          <w:color w:val="000000" w:themeColor="text1"/>
          <w:sz w:val="20"/>
          <w:szCs w:val="20"/>
        </w:rPr>
      </w:pPr>
      <w:r w:rsidRPr="00487BA3">
        <w:rPr>
          <w:color w:val="000000" w:themeColor="text1"/>
          <w:sz w:val="20"/>
          <w:szCs w:val="20"/>
        </w:rPr>
        <w:t xml:space="preserve">Ustawa Prawo ochrony </w:t>
      </w:r>
      <w:r w:rsidR="007D5641" w:rsidRPr="00487BA3">
        <w:rPr>
          <w:color w:val="000000" w:themeColor="text1"/>
          <w:sz w:val="20"/>
          <w:szCs w:val="20"/>
        </w:rPr>
        <w:t>ś</w:t>
      </w:r>
      <w:r w:rsidRPr="00487BA3">
        <w:rPr>
          <w:color w:val="000000" w:themeColor="text1"/>
          <w:sz w:val="20"/>
          <w:szCs w:val="20"/>
        </w:rPr>
        <w:t xml:space="preserve">rodowiska z dnia 27 kwietnia 2001 r. </w:t>
      </w:r>
      <w:r w:rsidR="00F7395D" w:rsidRPr="00487BA3">
        <w:rPr>
          <w:color w:val="000000" w:themeColor="text1"/>
          <w:sz w:val="20"/>
          <w:szCs w:val="20"/>
        </w:rPr>
        <w:t>(</w:t>
      </w:r>
      <w:r w:rsidRPr="00487BA3">
        <w:rPr>
          <w:color w:val="000000" w:themeColor="text1"/>
          <w:sz w:val="20"/>
          <w:szCs w:val="20"/>
        </w:rPr>
        <w:t xml:space="preserve">Dz. U. z </w:t>
      </w:r>
      <w:r w:rsidRPr="00487BA3">
        <w:rPr>
          <w:color w:val="000000" w:themeColor="text1"/>
          <w:sz w:val="20"/>
        </w:rPr>
        <w:t>2</w:t>
      </w:r>
      <w:r w:rsidR="00F7395D" w:rsidRPr="00487BA3">
        <w:rPr>
          <w:color w:val="000000" w:themeColor="text1"/>
          <w:sz w:val="20"/>
        </w:rPr>
        <w:t>021</w:t>
      </w:r>
      <w:r w:rsidRPr="00487BA3">
        <w:rPr>
          <w:color w:val="000000" w:themeColor="text1"/>
          <w:sz w:val="20"/>
        </w:rPr>
        <w:t xml:space="preserve"> poz. </w:t>
      </w:r>
      <w:r w:rsidR="00F7395D" w:rsidRPr="00487BA3">
        <w:rPr>
          <w:color w:val="000000" w:themeColor="text1"/>
          <w:sz w:val="20"/>
        </w:rPr>
        <w:t>1973</w:t>
      </w:r>
      <w:r w:rsidRPr="00487BA3">
        <w:rPr>
          <w:color w:val="000000" w:themeColor="text1"/>
          <w:sz w:val="20"/>
        </w:rPr>
        <w:t xml:space="preserve"> </w:t>
      </w:r>
      <w:r w:rsidRPr="00487BA3">
        <w:rPr>
          <w:color w:val="000000" w:themeColor="text1"/>
          <w:sz w:val="20"/>
          <w:szCs w:val="20"/>
        </w:rPr>
        <w:t>z późn. zm.</w:t>
      </w:r>
      <w:r w:rsidR="00F7395D" w:rsidRPr="00487BA3">
        <w:rPr>
          <w:color w:val="000000" w:themeColor="text1"/>
          <w:sz w:val="20"/>
          <w:szCs w:val="20"/>
        </w:rPr>
        <w:t>)</w:t>
      </w:r>
      <w:r w:rsidRPr="00487BA3">
        <w:rPr>
          <w:color w:val="000000" w:themeColor="text1"/>
          <w:sz w:val="20"/>
          <w:szCs w:val="20"/>
        </w:rPr>
        <w:t xml:space="preserve"> narzuca </w:t>
      </w:r>
      <w:r w:rsidR="00261700" w:rsidRPr="00487BA3">
        <w:rPr>
          <w:color w:val="000000" w:themeColor="text1"/>
          <w:sz w:val="20"/>
          <w:szCs w:val="20"/>
        </w:rPr>
        <w:t>obowiązek</w:t>
      </w:r>
      <w:r w:rsidRPr="00487BA3">
        <w:rPr>
          <w:color w:val="000000" w:themeColor="text1"/>
          <w:sz w:val="20"/>
          <w:szCs w:val="20"/>
        </w:rPr>
        <w:t xml:space="preserve"> </w:t>
      </w:r>
      <w:r w:rsidR="00261700" w:rsidRPr="00487BA3">
        <w:rPr>
          <w:color w:val="000000" w:themeColor="text1"/>
          <w:sz w:val="20"/>
          <w:szCs w:val="20"/>
        </w:rPr>
        <w:t>uwzględniania</w:t>
      </w:r>
      <w:r w:rsidRPr="00487BA3">
        <w:rPr>
          <w:color w:val="000000" w:themeColor="text1"/>
          <w:sz w:val="20"/>
          <w:szCs w:val="20"/>
        </w:rPr>
        <w:t xml:space="preserve"> problematyki ochrony </w:t>
      </w:r>
      <w:r w:rsidR="007D5641" w:rsidRPr="00487BA3">
        <w:rPr>
          <w:color w:val="000000" w:themeColor="text1"/>
          <w:sz w:val="20"/>
          <w:szCs w:val="20"/>
        </w:rPr>
        <w:t>ś</w:t>
      </w:r>
      <w:r w:rsidRPr="00487BA3">
        <w:rPr>
          <w:color w:val="000000" w:themeColor="text1"/>
          <w:sz w:val="20"/>
          <w:szCs w:val="20"/>
        </w:rPr>
        <w:t xml:space="preserve">rodowiska i </w:t>
      </w:r>
      <w:r w:rsidR="00261700" w:rsidRPr="00487BA3">
        <w:rPr>
          <w:color w:val="000000" w:themeColor="text1"/>
          <w:sz w:val="20"/>
          <w:szCs w:val="20"/>
        </w:rPr>
        <w:t>zrównoważonego</w:t>
      </w:r>
      <w:r w:rsidRPr="00487BA3">
        <w:rPr>
          <w:color w:val="000000" w:themeColor="text1"/>
          <w:sz w:val="20"/>
          <w:szCs w:val="20"/>
        </w:rPr>
        <w:t xml:space="preserve"> rozwoju w programach nauczania wszystkich typów szkół, a </w:t>
      </w:r>
      <w:r w:rsidR="00261700" w:rsidRPr="00487BA3">
        <w:rPr>
          <w:color w:val="000000" w:themeColor="text1"/>
          <w:sz w:val="20"/>
          <w:szCs w:val="20"/>
        </w:rPr>
        <w:t>także</w:t>
      </w:r>
      <w:r w:rsidRPr="00487BA3">
        <w:rPr>
          <w:color w:val="000000" w:themeColor="text1"/>
          <w:sz w:val="20"/>
          <w:szCs w:val="20"/>
        </w:rPr>
        <w:t xml:space="preserve"> kursów </w:t>
      </w:r>
      <w:r w:rsidR="00261700" w:rsidRPr="00487BA3">
        <w:rPr>
          <w:color w:val="000000" w:themeColor="text1"/>
          <w:sz w:val="20"/>
          <w:szCs w:val="20"/>
        </w:rPr>
        <w:t>prowadzących</w:t>
      </w:r>
      <w:r w:rsidRPr="00487BA3">
        <w:rPr>
          <w:color w:val="000000" w:themeColor="text1"/>
          <w:sz w:val="20"/>
          <w:szCs w:val="20"/>
        </w:rPr>
        <w:t xml:space="preserve"> do uzyskania kwalifikacji zawodowych. </w:t>
      </w:r>
    </w:p>
    <w:p w14:paraId="5BA95395" w14:textId="57EC283D" w:rsidR="001D3ED3" w:rsidRPr="00487BA3" w:rsidRDefault="001D3ED3" w:rsidP="003B5833">
      <w:pPr>
        <w:spacing w:before="60" w:after="60"/>
        <w:jc w:val="both"/>
        <w:rPr>
          <w:color w:val="000000" w:themeColor="text1"/>
          <w:sz w:val="20"/>
          <w:szCs w:val="20"/>
        </w:rPr>
      </w:pPr>
      <w:r w:rsidRPr="00487BA3">
        <w:rPr>
          <w:color w:val="000000" w:themeColor="text1"/>
          <w:sz w:val="20"/>
          <w:szCs w:val="20"/>
        </w:rPr>
        <w:lastRenderedPageBreak/>
        <w:t xml:space="preserve">W </w:t>
      </w:r>
      <w:r w:rsidR="00261700" w:rsidRPr="00487BA3">
        <w:rPr>
          <w:color w:val="000000" w:themeColor="text1"/>
          <w:sz w:val="20"/>
          <w:szCs w:val="20"/>
        </w:rPr>
        <w:t>środkach</w:t>
      </w:r>
      <w:r w:rsidRPr="00487BA3">
        <w:rPr>
          <w:color w:val="000000" w:themeColor="text1"/>
          <w:sz w:val="20"/>
          <w:szCs w:val="20"/>
        </w:rPr>
        <w:t xml:space="preserve"> masowego przekazu w publikacjach i audycjach równie</w:t>
      </w:r>
      <w:r w:rsidR="007D5641" w:rsidRPr="00487BA3">
        <w:rPr>
          <w:color w:val="000000" w:themeColor="text1"/>
          <w:sz w:val="20"/>
          <w:szCs w:val="20"/>
        </w:rPr>
        <w:t>ż</w:t>
      </w:r>
      <w:r w:rsidRPr="00487BA3">
        <w:rPr>
          <w:color w:val="000000" w:themeColor="text1"/>
          <w:sz w:val="20"/>
          <w:szCs w:val="20"/>
        </w:rPr>
        <w:t xml:space="preserve"> istnieje obowi</w:t>
      </w:r>
      <w:r w:rsidR="007D5641" w:rsidRPr="00487BA3">
        <w:rPr>
          <w:color w:val="000000" w:themeColor="text1"/>
          <w:sz w:val="20"/>
          <w:szCs w:val="20"/>
        </w:rPr>
        <w:t>ą</w:t>
      </w:r>
      <w:r w:rsidRPr="00487BA3">
        <w:rPr>
          <w:color w:val="000000" w:themeColor="text1"/>
          <w:sz w:val="20"/>
          <w:szCs w:val="20"/>
        </w:rPr>
        <w:t xml:space="preserve">zek popularyzacji ochrony </w:t>
      </w:r>
      <w:r w:rsidR="007D5641" w:rsidRPr="00487BA3">
        <w:rPr>
          <w:color w:val="000000" w:themeColor="text1"/>
          <w:sz w:val="20"/>
          <w:szCs w:val="20"/>
        </w:rPr>
        <w:t>ś</w:t>
      </w:r>
      <w:r w:rsidRPr="00487BA3">
        <w:rPr>
          <w:color w:val="000000" w:themeColor="text1"/>
          <w:sz w:val="20"/>
          <w:szCs w:val="20"/>
        </w:rPr>
        <w:t xml:space="preserve">rodowiska i kształtowania pozytywnego stosunku do przyrody. </w:t>
      </w:r>
    </w:p>
    <w:p w14:paraId="09F865AE" w14:textId="707593A2" w:rsidR="001D3ED3" w:rsidRPr="00487BA3" w:rsidRDefault="001D3ED3" w:rsidP="003B5833">
      <w:pPr>
        <w:spacing w:before="60" w:after="60"/>
        <w:jc w:val="both"/>
        <w:rPr>
          <w:color w:val="000000" w:themeColor="text1"/>
          <w:sz w:val="20"/>
          <w:szCs w:val="20"/>
        </w:rPr>
      </w:pPr>
      <w:r w:rsidRPr="00487BA3">
        <w:rPr>
          <w:color w:val="000000" w:themeColor="text1"/>
          <w:sz w:val="20"/>
          <w:szCs w:val="20"/>
        </w:rPr>
        <w:t xml:space="preserve">Organy administracji, instytucje </w:t>
      </w:r>
      <w:r w:rsidR="00261700" w:rsidRPr="00487BA3">
        <w:rPr>
          <w:color w:val="000000" w:themeColor="text1"/>
          <w:sz w:val="20"/>
          <w:szCs w:val="20"/>
        </w:rPr>
        <w:t>koordynujące</w:t>
      </w:r>
      <w:r w:rsidRPr="00487BA3">
        <w:rPr>
          <w:color w:val="000000" w:themeColor="text1"/>
          <w:sz w:val="20"/>
          <w:szCs w:val="20"/>
        </w:rPr>
        <w:t xml:space="preserve"> działania </w:t>
      </w:r>
      <w:r w:rsidR="00261700" w:rsidRPr="00487BA3">
        <w:rPr>
          <w:color w:val="000000" w:themeColor="text1"/>
          <w:sz w:val="20"/>
          <w:szCs w:val="20"/>
        </w:rPr>
        <w:t>związane</w:t>
      </w:r>
      <w:r w:rsidRPr="00487BA3">
        <w:rPr>
          <w:color w:val="000000" w:themeColor="text1"/>
          <w:sz w:val="20"/>
          <w:szCs w:val="20"/>
        </w:rPr>
        <w:t xml:space="preserve"> z ochron</w:t>
      </w:r>
      <w:r w:rsidR="007D5641" w:rsidRPr="00487BA3">
        <w:rPr>
          <w:color w:val="000000" w:themeColor="text1"/>
          <w:sz w:val="20"/>
          <w:szCs w:val="20"/>
        </w:rPr>
        <w:t>ą</w:t>
      </w:r>
      <w:r w:rsidRPr="00487BA3">
        <w:rPr>
          <w:color w:val="000000" w:themeColor="text1"/>
          <w:sz w:val="20"/>
          <w:szCs w:val="20"/>
        </w:rPr>
        <w:t xml:space="preserve"> </w:t>
      </w:r>
      <w:r w:rsidR="007D5641" w:rsidRPr="00487BA3">
        <w:rPr>
          <w:color w:val="000000" w:themeColor="text1"/>
          <w:sz w:val="20"/>
          <w:szCs w:val="20"/>
        </w:rPr>
        <w:t>ś</w:t>
      </w:r>
      <w:r w:rsidRPr="00487BA3">
        <w:rPr>
          <w:color w:val="000000" w:themeColor="text1"/>
          <w:sz w:val="20"/>
          <w:szCs w:val="20"/>
        </w:rPr>
        <w:t xml:space="preserve">rodowiska oraz te, które </w:t>
      </w:r>
      <w:r w:rsidR="00261700" w:rsidRPr="00487BA3">
        <w:rPr>
          <w:color w:val="000000" w:themeColor="text1"/>
          <w:sz w:val="20"/>
          <w:szCs w:val="20"/>
        </w:rPr>
        <w:t>kierują</w:t>
      </w:r>
      <w:r w:rsidRPr="00487BA3">
        <w:rPr>
          <w:color w:val="000000" w:themeColor="text1"/>
          <w:sz w:val="20"/>
          <w:szCs w:val="20"/>
        </w:rPr>
        <w:t xml:space="preserve">̨ i </w:t>
      </w:r>
      <w:r w:rsidR="00261700" w:rsidRPr="00487BA3">
        <w:rPr>
          <w:color w:val="000000" w:themeColor="text1"/>
          <w:sz w:val="20"/>
          <w:szCs w:val="20"/>
        </w:rPr>
        <w:t>zarządzają</w:t>
      </w:r>
      <w:r w:rsidRPr="00487BA3">
        <w:rPr>
          <w:color w:val="000000" w:themeColor="text1"/>
          <w:sz w:val="20"/>
          <w:szCs w:val="20"/>
        </w:rPr>
        <w:t xml:space="preserve">̨ </w:t>
      </w:r>
      <w:r w:rsidR="00261700" w:rsidRPr="00487BA3">
        <w:rPr>
          <w:color w:val="000000" w:themeColor="text1"/>
          <w:sz w:val="20"/>
          <w:szCs w:val="20"/>
        </w:rPr>
        <w:t>działalno</w:t>
      </w:r>
      <w:r w:rsidR="007D5641" w:rsidRPr="00487BA3">
        <w:rPr>
          <w:color w:val="000000" w:themeColor="text1"/>
          <w:sz w:val="20"/>
          <w:szCs w:val="20"/>
        </w:rPr>
        <w:t>ś</w:t>
      </w:r>
      <w:r w:rsidR="00261700" w:rsidRPr="00487BA3">
        <w:rPr>
          <w:color w:val="000000" w:themeColor="text1"/>
          <w:sz w:val="20"/>
          <w:szCs w:val="20"/>
        </w:rPr>
        <w:t>ci</w:t>
      </w:r>
      <w:r w:rsidRPr="00487BA3">
        <w:rPr>
          <w:color w:val="000000" w:themeColor="text1"/>
          <w:sz w:val="20"/>
          <w:szCs w:val="20"/>
        </w:rPr>
        <w:t>̨ naukow</w:t>
      </w:r>
      <w:r w:rsidR="007D5641" w:rsidRPr="00487BA3">
        <w:rPr>
          <w:color w:val="000000" w:themeColor="text1"/>
          <w:sz w:val="20"/>
          <w:szCs w:val="20"/>
        </w:rPr>
        <w:t>ą</w:t>
      </w:r>
      <w:r w:rsidRPr="00487BA3">
        <w:rPr>
          <w:color w:val="000000" w:themeColor="text1"/>
          <w:sz w:val="20"/>
          <w:szCs w:val="20"/>
        </w:rPr>
        <w:t xml:space="preserve"> i naukowo-badawcz</w:t>
      </w:r>
      <w:r w:rsidR="007D5641" w:rsidRPr="00487BA3">
        <w:rPr>
          <w:color w:val="000000" w:themeColor="text1"/>
          <w:sz w:val="20"/>
          <w:szCs w:val="20"/>
        </w:rPr>
        <w:t>ą</w:t>
      </w:r>
      <w:r w:rsidRPr="00487BA3">
        <w:rPr>
          <w:color w:val="000000" w:themeColor="text1"/>
          <w:sz w:val="20"/>
          <w:szCs w:val="20"/>
        </w:rPr>
        <w:t xml:space="preserve"> w zakresie ekologizacji </w:t>
      </w:r>
      <w:r w:rsidR="00261700" w:rsidRPr="00487BA3">
        <w:rPr>
          <w:color w:val="000000" w:themeColor="text1"/>
          <w:sz w:val="20"/>
          <w:szCs w:val="20"/>
        </w:rPr>
        <w:t>są</w:t>
      </w:r>
      <w:r w:rsidRPr="00487BA3">
        <w:rPr>
          <w:color w:val="000000" w:themeColor="text1"/>
          <w:sz w:val="20"/>
          <w:szCs w:val="20"/>
        </w:rPr>
        <w:t xml:space="preserve">̨ </w:t>
      </w:r>
      <w:r w:rsidR="00261700" w:rsidRPr="00487BA3">
        <w:rPr>
          <w:color w:val="000000" w:themeColor="text1"/>
          <w:sz w:val="20"/>
          <w:szCs w:val="20"/>
        </w:rPr>
        <w:t>zobowiązane</w:t>
      </w:r>
      <w:r w:rsidRPr="00487BA3">
        <w:rPr>
          <w:color w:val="000000" w:themeColor="text1"/>
          <w:sz w:val="20"/>
          <w:szCs w:val="20"/>
        </w:rPr>
        <w:t xml:space="preserve"> </w:t>
      </w:r>
      <w:r w:rsidR="00261700" w:rsidRPr="00487BA3">
        <w:rPr>
          <w:color w:val="000000" w:themeColor="text1"/>
          <w:sz w:val="20"/>
          <w:szCs w:val="20"/>
        </w:rPr>
        <w:t>uwzględnia</w:t>
      </w:r>
      <w:r w:rsidR="007D5641" w:rsidRPr="00487BA3">
        <w:rPr>
          <w:color w:val="000000" w:themeColor="text1"/>
          <w:sz w:val="20"/>
          <w:szCs w:val="20"/>
        </w:rPr>
        <w:t>ć</w:t>
      </w:r>
      <w:r w:rsidRPr="00487BA3">
        <w:rPr>
          <w:color w:val="000000" w:themeColor="text1"/>
          <w:sz w:val="20"/>
          <w:szCs w:val="20"/>
        </w:rPr>
        <w:t xml:space="preserve"> w swoich planach i</w:t>
      </w:r>
      <w:r w:rsidR="00EB3E42">
        <w:rPr>
          <w:color w:val="000000" w:themeColor="text1"/>
          <w:sz w:val="20"/>
          <w:szCs w:val="20"/>
        </w:rPr>
        <w:t> </w:t>
      </w:r>
      <w:r w:rsidRPr="00487BA3">
        <w:rPr>
          <w:color w:val="000000" w:themeColor="text1"/>
          <w:sz w:val="20"/>
          <w:szCs w:val="20"/>
        </w:rPr>
        <w:t xml:space="preserve"> działaniach </w:t>
      </w:r>
      <w:r w:rsidR="00261700" w:rsidRPr="00487BA3">
        <w:rPr>
          <w:color w:val="000000" w:themeColor="text1"/>
          <w:sz w:val="20"/>
          <w:szCs w:val="20"/>
        </w:rPr>
        <w:t>bieżących</w:t>
      </w:r>
      <w:r w:rsidRPr="00487BA3">
        <w:rPr>
          <w:color w:val="000000" w:themeColor="text1"/>
          <w:sz w:val="20"/>
          <w:szCs w:val="20"/>
        </w:rPr>
        <w:t xml:space="preserve"> i długoterminowych zagadnienia </w:t>
      </w:r>
      <w:r w:rsidR="00261700" w:rsidRPr="00487BA3">
        <w:rPr>
          <w:color w:val="000000" w:themeColor="text1"/>
          <w:sz w:val="20"/>
          <w:szCs w:val="20"/>
        </w:rPr>
        <w:t>dotyczące</w:t>
      </w:r>
      <w:r w:rsidRPr="00487BA3">
        <w:rPr>
          <w:color w:val="000000" w:themeColor="text1"/>
          <w:sz w:val="20"/>
          <w:szCs w:val="20"/>
        </w:rPr>
        <w:t xml:space="preserve"> ekologii i ochrony przyrody. </w:t>
      </w:r>
    </w:p>
    <w:p w14:paraId="196182EE" w14:textId="54C9DD01" w:rsidR="001D3ED3" w:rsidRPr="00487BA3" w:rsidRDefault="001D3ED3" w:rsidP="003B5833">
      <w:pPr>
        <w:spacing w:before="60" w:after="60"/>
        <w:jc w:val="both"/>
        <w:rPr>
          <w:color w:val="000000" w:themeColor="text1"/>
          <w:sz w:val="20"/>
          <w:szCs w:val="20"/>
        </w:rPr>
      </w:pPr>
      <w:r w:rsidRPr="00487BA3">
        <w:rPr>
          <w:color w:val="000000" w:themeColor="text1"/>
          <w:sz w:val="20"/>
          <w:szCs w:val="20"/>
        </w:rPr>
        <w:t>Na wszystkich etapach edukacji od przedszkolnej poprzez podstawow</w:t>
      </w:r>
      <w:r w:rsidR="007D5641" w:rsidRPr="00487BA3">
        <w:rPr>
          <w:color w:val="000000" w:themeColor="text1"/>
          <w:sz w:val="20"/>
          <w:szCs w:val="20"/>
        </w:rPr>
        <w:t>ą</w:t>
      </w:r>
      <w:r w:rsidRPr="00487BA3">
        <w:rPr>
          <w:color w:val="000000" w:themeColor="text1"/>
          <w:sz w:val="20"/>
          <w:szCs w:val="20"/>
        </w:rPr>
        <w:t>, gimnazjaln</w:t>
      </w:r>
      <w:r w:rsidR="007D5641" w:rsidRPr="00487BA3">
        <w:rPr>
          <w:color w:val="000000" w:themeColor="text1"/>
          <w:sz w:val="20"/>
          <w:szCs w:val="20"/>
        </w:rPr>
        <w:t>ą</w:t>
      </w:r>
      <w:r w:rsidRPr="00487BA3">
        <w:rPr>
          <w:color w:val="000000" w:themeColor="text1"/>
          <w:sz w:val="20"/>
          <w:szCs w:val="20"/>
        </w:rPr>
        <w:t xml:space="preserve"> i </w:t>
      </w:r>
      <w:r w:rsidR="00261700" w:rsidRPr="00487BA3">
        <w:rPr>
          <w:color w:val="000000" w:themeColor="text1"/>
          <w:sz w:val="20"/>
          <w:szCs w:val="20"/>
        </w:rPr>
        <w:t>wyższ</w:t>
      </w:r>
      <w:r w:rsidR="007D5641" w:rsidRPr="00487BA3">
        <w:rPr>
          <w:color w:val="000000" w:themeColor="text1"/>
          <w:sz w:val="20"/>
          <w:szCs w:val="20"/>
        </w:rPr>
        <w:t>ą</w:t>
      </w:r>
      <w:r w:rsidRPr="00487BA3">
        <w:rPr>
          <w:color w:val="000000" w:themeColor="text1"/>
          <w:sz w:val="20"/>
          <w:szCs w:val="20"/>
        </w:rPr>
        <w:t xml:space="preserve"> placówki nauczania </w:t>
      </w:r>
      <w:r w:rsidR="00261700" w:rsidRPr="00487BA3">
        <w:rPr>
          <w:color w:val="000000" w:themeColor="text1"/>
          <w:sz w:val="20"/>
          <w:szCs w:val="20"/>
        </w:rPr>
        <w:t>obejmujące</w:t>
      </w:r>
      <w:r w:rsidRPr="00487BA3">
        <w:rPr>
          <w:color w:val="000000" w:themeColor="text1"/>
          <w:sz w:val="20"/>
          <w:szCs w:val="20"/>
        </w:rPr>
        <w:t xml:space="preserve"> swym działaniem </w:t>
      </w:r>
      <w:r w:rsidR="00261700" w:rsidRPr="00487BA3">
        <w:rPr>
          <w:color w:val="000000" w:themeColor="text1"/>
          <w:sz w:val="20"/>
          <w:szCs w:val="20"/>
        </w:rPr>
        <w:t>jak</w:t>
      </w:r>
      <w:r w:rsidR="00F7395D" w:rsidRPr="00487BA3">
        <w:rPr>
          <w:color w:val="000000" w:themeColor="text1"/>
          <w:sz w:val="20"/>
          <w:szCs w:val="20"/>
        </w:rPr>
        <w:t>ą</w:t>
      </w:r>
      <w:r w:rsidR="00261700" w:rsidRPr="00487BA3">
        <w:rPr>
          <w:color w:val="000000" w:themeColor="text1"/>
          <w:sz w:val="20"/>
          <w:szCs w:val="20"/>
        </w:rPr>
        <w:t>kolwiek</w:t>
      </w:r>
      <w:r w:rsidRPr="00487BA3">
        <w:rPr>
          <w:color w:val="000000" w:themeColor="text1"/>
          <w:sz w:val="20"/>
          <w:szCs w:val="20"/>
        </w:rPr>
        <w:t xml:space="preserve"> edukac</w:t>
      </w:r>
      <w:r w:rsidR="0033078E" w:rsidRPr="00487BA3">
        <w:rPr>
          <w:color w:val="000000" w:themeColor="text1"/>
          <w:sz w:val="20"/>
          <w:szCs w:val="20"/>
        </w:rPr>
        <w:t xml:space="preserve">je </w:t>
      </w:r>
      <w:r w:rsidRPr="00487BA3">
        <w:rPr>
          <w:color w:val="000000" w:themeColor="text1"/>
          <w:sz w:val="20"/>
          <w:szCs w:val="20"/>
        </w:rPr>
        <w:t xml:space="preserve">dzieci i </w:t>
      </w:r>
      <w:r w:rsidR="00261700" w:rsidRPr="00487BA3">
        <w:rPr>
          <w:color w:val="000000" w:themeColor="text1"/>
          <w:sz w:val="20"/>
          <w:szCs w:val="20"/>
        </w:rPr>
        <w:t>młodzieży</w:t>
      </w:r>
      <w:r w:rsidRPr="00487BA3">
        <w:rPr>
          <w:color w:val="000000" w:themeColor="text1"/>
          <w:sz w:val="20"/>
          <w:szCs w:val="20"/>
        </w:rPr>
        <w:t xml:space="preserve"> </w:t>
      </w:r>
      <w:r w:rsidR="00261700" w:rsidRPr="00487BA3">
        <w:rPr>
          <w:color w:val="000000" w:themeColor="text1"/>
          <w:sz w:val="20"/>
          <w:szCs w:val="20"/>
        </w:rPr>
        <w:t>zawierają</w:t>
      </w:r>
      <w:r w:rsidRPr="00487BA3">
        <w:rPr>
          <w:color w:val="000000" w:themeColor="text1"/>
          <w:sz w:val="20"/>
          <w:szCs w:val="20"/>
        </w:rPr>
        <w:t>̨ w swoich programach działania dziedziny nauki lub dyscypliny naukowe wi</w:t>
      </w:r>
      <w:r w:rsidR="007D5641" w:rsidRPr="00487BA3">
        <w:rPr>
          <w:color w:val="000000" w:themeColor="text1"/>
          <w:sz w:val="20"/>
          <w:szCs w:val="20"/>
        </w:rPr>
        <w:t>ążą</w:t>
      </w:r>
      <w:r w:rsidRPr="00487BA3">
        <w:rPr>
          <w:color w:val="000000" w:themeColor="text1"/>
          <w:sz w:val="20"/>
          <w:szCs w:val="20"/>
        </w:rPr>
        <w:t xml:space="preserve">ce </w:t>
      </w:r>
      <w:r w:rsidR="00261700" w:rsidRPr="00487BA3">
        <w:rPr>
          <w:color w:val="000000" w:themeColor="text1"/>
          <w:sz w:val="20"/>
          <w:szCs w:val="20"/>
        </w:rPr>
        <w:t>się</w:t>
      </w:r>
      <w:r w:rsidRPr="00487BA3">
        <w:rPr>
          <w:color w:val="000000" w:themeColor="text1"/>
          <w:sz w:val="20"/>
          <w:szCs w:val="20"/>
        </w:rPr>
        <w:t>̨ z ochron</w:t>
      </w:r>
      <w:r w:rsidR="007D5641" w:rsidRPr="00487BA3">
        <w:rPr>
          <w:color w:val="000000" w:themeColor="text1"/>
          <w:sz w:val="20"/>
          <w:szCs w:val="20"/>
        </w:rPr>
        <w:t>ą</w:t>
      </w:r>
      <w:r w:rsidRPr="00487BA3">
        <w:rPr>
          <w:color w:val="000000" w:themeColor="text1"/>
          <w:sz w:val="20"/>
          <w:szCs w:val="20"/>
        </w:rPr>
        <w:t xml:space="preserve"> </w:t>
      </w:r>
      <w:r w:rsidR="007D5641" w:rsidRPr="00487BA3">
        <w:rPr>
          <w:color w:val="000000" w:themeColor="text1"/>
          <w:sz w:val="20"/>
          <w:szCs w:val="20"/>
        </w:rPr>
        <w:t>ś</w:t>
      </w:r>
      <w:r w:rsidRPr="00487BA3">
        <w:rPr>
          <w:color w:val="000000" w:themeColor="text1"/>
          <w:sz w:val="20"/>
          <w:szCs w:val="20"/>
        </w:rPr>
        <w:t xml:space="preserve">rodowiska. </w:t>
      </w:r>
    </w:p>
    <w:p w14:paraId="4CE89936" w14:textId="77777777" w:rsidR="001D3ED3" w:rsidRPr="00487BA3" w:rsidRDefault="001D3ED3" w:rsidP="003B5833">
      <w:pPr>
        <w:spacing w:before="60" w:after="60"/>
        <w:ind w:right="-2"/>
        <w:jc w:val="both"/>
        <w:rPr>
          <w:color w:val="000000" w:themeColor="text1"/>
          <w:sz w:val="20"/>
          <w:szCs w:val="20"/>
        </w:rPr>
      </w:pPr>
      <w:r w:rsidRPr="00487BA3">
        <w:rPr>
          <w:color w:val="000000" w:themeColor="text1"/>
          <w:sz w:val="20"/>
          <w:szCs w:val="20"/>
        </w:rPr>
        <w:t xml:space="preserve">Postawy społeczne i realizowana w całym okresie programowania szeroko pojęta edukacja ekologiczna ma na celu stałe podnoszenie świadomości zarówno dzieci i dorosłych. Wynika to z faktu, iż wśród społeczeństw gorzej wykształconych powszechnie akceptowane są postawy antyekologiczne (dewastacja zasobów przyrody, brak oszczędzania wody, segregacji odpadów), a brak perspektyw na polepszenie lub zmianę sytuacji będzie tylko pogłębiać patologiczne zachowania. </w:t>
      </w:r>
    </w:p>
    <w:p w14:paraId="124A81AA" w14:textId="36D658C5" w:rsidR="001D3ED3" w:rsidRPr="00487BA3" w:rsidRDefault="001D3ED3" w:rsidP="003B5833">
      <w:pPr>
        <w:spacing w:before="60" w:after="60"/>
        <w:jc w:val="both"/>
        <w:rPr>
          <w:color w:val="000000" w:themeColor="text1"/>
          <w:sz w:val="20"/>
          <w:szCs w:val="20"/>
        </w:rPr>
      </w:pPr>
      <w:r w:rsidRPr="00487BA3">
        <w:rPr>
          <w:color w:val="000000" w:themeColor="text1"/>
          <w:sz w:val="20"/>
          <w:szCs w:val="20"/>
        </w:rPr>
        <w:t>W zakresie działalno</w:t>
      </w:r>
      <w:r w:rsidR="007D5641" w:rsidRPr="00487BA3">
        <w:rPr>
          <w:color w:val="000000" w:themeColor="text1"/>
          <w:sz w:val="20"/>
          <w:szCs w:val="20"/>
        </w:rPr>
        <w:t>ś</w:t>
      </w:r>
      <w:r w:rsidRPr="00487BA3">
        <w:rPr>
          <w:color w:val="000000" w:themeColor="text1"/>
          <w:sz w:val="20"/>
          <w:szCs w:val="20"/>
        </w:rPr>
        <w:t xml:space="preserve">ci edukacyjnej w zakresie szeroko </w:t>
      </w:r>
      <w:r w:rsidR="00261700" w:rsidRPr="00487BA3">
        <w:rPr>
          <w:color w:val="000000" w:themeColor="text1"/>
          <w:sz w:val="20"/>
          <w:szCs w:val="20"/>
        </w:rPr>
        <w:t>pojętej</w:t>
      </w:r>
      <w:r w:rsidRPr="00487BA3">
        <w:rPr>
          <w:color w:val="000000" w:themeColor="text1"/>
          <w:sz w:val="20"/>
          <w:szCs w:val="20"/>
        </w:rPr>
        <w:t xml:space="preserve"> ochrony </w:t>
      </w:r>
      <w:r w:rsidR="007D5641" w:rsidRPr="00487BA3">
        <w:rPr>
          <w:color w:val="000000" w:themeColor="text1"/>
          <w:sz w:val="20"/>
          <w:szCs w:val="20"/>
        </w:rPr>
        <w:t>ś</w:t>
      </w:r>
      <w:r w:rsidRPr="00487BA3">
        <w:rPr>
          <w:color w:val="000000" w:themeColor="text1"/>
          <w:sz w:val="20"/>
          <w:szCs w:val="20"/>
        </w:rPr>
        <w:t xml:space="preserve">rodowiska na terenie powiatu, a </w:t>
      </w:r>
      <w:r w:rsidR="00261700" w:rsidRPr="00487BA3">
        <w:rPr>
          <w:color w:val="000000" w:themeColor="text1"/>
          <w:sz w:val="20"/>
          <w:szCs w:val="20"/>
        </w:rPr>
        <w:t>także</w:t>
      </w:r>
      <w:r w:rsidRPr="00487BA3">
        <w:rPr>
          <w:color w:val="000000" w:themeColor="text1"/>
          <w:sz w:val="20"/>
          <w:szCs w:val="20"/>
        </w:rPr>
        <w:t xml:space="preserve"> poszczególnych gmin </w:t>
      </w:r>
      <w:r w:rsidR="00261700" w:rsidRPr="00487BA3">
        <w:rPr>
          <w:color w:val="000000" w:themeColor="text1"/>
          <w:sz w:val="20"/>
          <w:szCs w:val="20"/>
        </w:rPr>
        <w:t>należących</w:t>
      </w:r>
      <w:r w:rsidRPr="00487BA3">
        <w:rPr>
          <w:color w:val="000000" w:themeColor="text1"/>
          <w:sz w:val="20"/>
          <w:szCs w:val="20"/>
        </w:rPr>
        <w:t xml:space="preserve"> do Powiatu stale i na </w:t>
      </w:r>
      <w:r w:rsidR="00261700" w:rsidRPr="00487BA3">
        <w:rPr>
          <w:color w:val="000000" w:themeColor="text1"/>
          <w:sz w:val="20"/>
          <w:szCs w:val="20"/>
        </w:rPr>
        <w:t>bieżąco</w:t>
      </w:r>
      <w:r w:rsidRPr="00487BA3">
        <w:rPr>
          <w:color w:val="000000" w:themeColor="text1"/>
          <w:sz w:val="20"/>
          <w:szCs w:val="20"/>
        </w:rPr>
        <w:t xml:space="preserve"> realizuje </w:t>
      </w:r>
      <w:r w:rsidR="00261700" w:rsidRPr="00487BA3">
        <w:rPr>
          <w:color w:val="000000" w:themeColor="text1"/>
          <w:sz w:val="20"/>
          <w:szCs w:val="20"/>
        </w:rPr>
        <w:t>się</w:t>
      </w:r>
      <w:r w:rsidRPr="00487BA3">
        <w:rPr>
          <w:color w:val="000000" w:themeColor="text1"/>
          <w:sz w:val="20"/>
          <w:szCs w:val="20"/>
        </w:rPr>
        <w:t xml:space="preserve">̨ </w:t>
      </w:r>
      <w:r w:rsidR="00975176" w:rsidRPr="00487BA3">
        <w:rPr>
          <w:color w:val="000000" w:themeColor="text1"/>
          <w:sz w:val="20"/>
          <w:szCs w:val="20"/>
        </w:rPr>
        <w:t>działania edukacyjne</w:t>
      </w:r>
      <w:r w:rsidR="00277F40" w:rsidRPr="00487BA3">
        <w:rPr>
          <w:color w:val="000000" w:themeColor="text1"/>
          <w:sz w:val="20"/>
          <w:szCs w:val="20"/>
        </w:rPr>
        <w:t xml:space="preserve">. </w:t>
      </w:r>
    </w:p>
    <w:p w14:paraId="4F5D1074" w14:textId="47571CB2" w:rsidR="001D3ED3" w:rsidRPr="00487BA3" w:rsidRDefault="001D3ED3" w:rsidP="003B5833">
      <w:pPr>
        <w:pStyle w:val="StylTahoma11ptWyjustowanyPrzed3ptPo3pt"/>
        <w:spacing w:after="60"/>
        <w:rPr>
          <w:rFonts w:ascii="Times New Roman" w:hAnsi="Times New Roman"/>
          <w:color w:val="000000" w:themeColor="text1"/>
          <w:sz w:val="20"/>
        </w:rPr>
      </w:pPr>
      <w:r w:rsidRPr="00487BA3">
        <w:rPr>
          <w:rFonts w:ascii="Times New Roman" w:hAnsi="Times New Roman"/>
          <w:color w:val="000000" w:themeColor="text1"/>
          <w:sz w:val="20"/>
        </w:rPr>
        <w:t xml:space="preserve">Powiat </w:t>
      </w:r>
      <w:r w:rsidR="005C47D7" w:rsidRPr="00487BA3">
        <w:rPr>
          <w:rFonts w:ascii="Times New Roman" w:hAnsi="Times New Roman"/>
          <w:color w:val="000000" w:themeColor="text1"/>
          <w:sz w:val="20"/>
        </w:rPr>
        <w:t>Żywiecki</w:t>
      </w:r>
      <w:r w:rsidRPr="00487BA3">
        <w:rPr>
          <w:rFonts w:ascii="Times New Roman" w:hAnsi="Times New Roman"/>
          <w:color w:val="000000" w:themeColor="text1"/>
          <w:sz w:val="20"/>
        </w:rPr>
        <w:t xml:space="preserve"> powinien kontynuować istniejącą, a także rozwijać współpracę z placówkami </w:t>
      </w:r>
      <w:r w:rsidR="00261700" w:rsidRPr="00487BA3">
        <w:rPr>
          <w:rFonts w:ascii="Times New Roman" w:hAnsi="Times New Roman"/>
          <w:color w:val="000000" w:themeColor="text1"/>
          <w:sz w:val="20"/>
        </w:rPr>
        <w:t>oświatowymi</w:t>
      </w:r>
      <w:r w:rsidRPr="00487BA3">
        <w:rPr>
          <w:rFonts w:ascii="Times New Roman" w:hAnsi="Times New Roman"/>
          <w:color w:val="000000" w:themeColor="text1"/>
          <w:sz w:val="20"/>
        </w:rPr>
        <w:t xml:space="preserve">, organizacjami społecznymi i instytucjami, przy organizowaniu prelekcji, wystaw, </w:t>
      </w:r>
      <w:r w:rsidR="00261700" w:rsidRPr="00487BA3">
        <w:rPr>
          <w:rFonts w:ascii="Times New Roman" w:hAnsi="Times New Roman"/>
          <w:color w:val="000000" w:themeColor="text1"/>
          <w:sz w:val="20"/>
        </w:rPr>
        <w:t>spotka</w:t>
      </w:r>
      <w:r w:rsidR="007D5641" w:rsidRPr="00487BA3">
        <w:rPr>
          <w:rFonts w:ascii="Times New Roman" w:hAnsi="Times New Roman"/>
          <w:color w:val="000000" w:themeColor="text1"/>
          <w:sz w:val="20"/>
        </w:rPr>
        <w:t>ń</w:t>
      </w:r>
      <w:r w:rsidRPr="00487BA3">
        <w:rPr>
          <w:rFonts w:ascii="Times New Roman" w:hAnsi="Times New Roman"/>
          <w:color w:val="000000" w:themeColor="text1"/>
          <w:sz w:val="20"/>
        </w:rPr>
        <w:t>, wycieczek o tematyce ekologicznej i</w:t>
      </w:r>
      <w:r w:rsidR="00EB3E42">
        <w:rPr>
          <w:rFonts w:ascii="Times New Roman" w:hAnsi="Times New Roman"/>
          <w:color w:val="000000" w:themeColor="text1"/>
          <w:sz w:val="20"/>
        </w:rPr>
        <w:t> </w:t>
      </w:r>
      <w:r w:rsidRPr="00487BA3">
        <w:rPr>
          <w:rFonts w:ascii="Times New Roman" w:hAnsi="Times New Roman"/>
          <w:color w:val="000000" w:themeColor="text1"/>
          <w:sz w:val="20"/>
        </w:rPr>
        <w:t xml:space="preserve"> przyrodniczej, </w:t>
      </w:r>
      <w:r w:rsidR="00261700" w:rsidRPr="00487BA3">
        <w:rPr>
          <w:rFonts w:ascii="Times New Roman" w:hAnsi="Times New Roman"/>
          <w:color w:val="000000" w:themeColor="text1"/>
          <w:sz w:val="20"/>
        </w:rPr>
        <w:t>organizowa</w:t>
      </w:r>
      <w:r w:rsidR="007D5641" w:rsidRPr="00487BA3">
        <w:rPr>
          <w:rFonts w:ascii="Times New Roman" w:hAnsi="Times New Roman"/>
          <w:color w:val="000000" w:themeColor="text1"/>
          <w:sz w:val="20"/>
        </w:rPr>
        <w:t>ć</w:t>
      </w:r>
      <w:r w:rsidRPr="00487BA3">
        <w:rPr>
          <w:rFonts w:ascii="Times New Roman" w:hAnsi="Times New Roman"/>
          <w:color w:val="000000" w:themeColor="text1"/>
          <w:sz w:val="20"/>
        </w:rPr>
        <w:t xml:space="preserve"> akcje oraz </w:t>
      </w:r>
      <w:r w:rsidR="00261700" w:rsidRPr="00487BA3">
        <w:rPr>
          <w:rFonts w:ascii="Times New Roman" w:hAnsi="Times New Roman"/>
          <w:color w:val="000000" w:themeColor="text1"/>
          <w:sz w:val="20"/>
        </w:rPr>
        <w:t>pomaga</w:t>
      </w:r>
      <w:r w:rsidR="007D5641" w:rsidRPr="00487BA3">
        <w:rPr>
          <w:rFonts w:ascii="Times New Roman" w:hAnsi="Times New Roman"/>
          <w:color w:val="000000" w:themeColor="text1"/>
          <w:sz w:val="20"/>
        </w:rPr>
        <w:t>ć</w:t>
      </w:r>
      <w:r w:rsidRPr="00487BA3">
        <w:rPr>
          <w:rFonts w:ascii="Times New Roman" w:hAnsi="Times New Roman"/>
          <w:color w:val="000000" w:themeColor="text1"/>
          <w:sz w:val="20"/>
        </w:rPr>
        <w:t xml:space="preserve"> przy realizacji programów szkolnych </w:t>
      </w:r>
      <w:r w:rsidR="00261700" w:rsidRPr="00487BA3">
        <w:rPr>
          <w:rFonts w:ascii="Times New Roman" w:hAnsi="Times New Roman"/>
          <w:color w:val="000000" w:themeColor="text1"/>
          <w:sz w:val="20"/>
        </w:rPr>
        <w:t>promujących</w:t>
      </w:r>
      <w:r w:rsidRPr="00487BA3">
        <w:rPr>
          <w:rFonts w:ascii="Times New Roman" w:hAnsi="Times New Roman"/>
          <w:color w:val="000000" w:themeColor="text1"/>
          <w:sz w:val="20"/>
        </w:rPr>
        <w:t xml:space="preserve"> idee zbierania surowców wtórnych w celu ich </w:t>
      </w:r>
      <w:r w:rsidR="00261700" w:rsidRPr="00487BA3">
        <w:rPr>
          <w:rFonts w:ascii="Times New Roman" w:hAnsi="Times New Roman"/>
          <w:color w:val="000000" w:themeColor="text1"/>
          <w:sz w:val="20"/>
        </w:rPr>
        <w:t>właściwego</w:t>
      </w:r>
      <w:r w:rsidRPr="00487BA3">
        <w:rPr>
          <w:rFonts w:ascii="Times New Roman" w:hAnsi="Times New Roman"/>
          <w:color w:val="000000" w:themeColor="text1"/>
          <w:sz w:val="20"/>
        </w:rPr>
        <w:t xml:space="preserve"> zagospodarowania. Właściwie ukierunkowana edukacja ekologiczna mieszkańców nie tylko przyczyni się do zwiększenia efektywności prowadzonej selektywnej zbiórki odpadów, co zapewni pozyskanie surowców wtórnych, zmniejszenie ilości odpadów trafiających na składowiska oraz zmniejszenie szkodliwości tych odpadów, ale także do oszczędzania wody, niespalania odpadów w domowych kotłach</w:t>
      </w:r>
      <w:r w:rsidR="00F7395D" w:rsidRPr="00487BA3">
        <w:rPr>
          <w:rFonts w:ascii="Times New Roman" w:hAnsi="Times New Roman"/>
          <w:color w:val="000000" w:themeColor="text1"/>
          <w:sz w:val="20"/>
        </w:rPr>
        <w:t xml:space="preserve"> oraz </w:t>
      </w:r>
      <w:r w:rsidRPr="00487BA3">
        <w:rPr>
          <w:rFonts w:ascii="Times New Roman" w:hAnsi="Times New Roman"/>
          <w:color w:val="000000" w:themeColor="text1"/>
          <w:sz w:val="20"/>
        </w:rPr>
        <w:t xml:space="preserve">dbałości </w:t>
      </w:r>
      <w:r w:rsidR="00F7395D" w:rsidRPr="00487BA3">
        <w:rPr>
          <w:rFonts w:ascii="Times New Roman" w:hAnsi="Times New Roman"/>
          <w:color w:val="000000" w:themeColor="text1"/>
          <w:sz w:val="20"/>
        </w:rPr>
        <w:t xml:space="preserve">i </w:t>
      </w:r>
      <w:r w:rsidRPr="00487BA3">
        <w:rPr>
          <w:rFonts w:ascii="Times New Roman" w:hAnsi="Times New Roman"/>
          <w:color w:val="000000" w:themeColor="text1"/>
          <w:sz w:val="20"/>
        </w:rPr>
        <w:t xml:space="preserve">szacunku o całość otaczającej nas przyrody i </w:t>
      </w:r>
      <w:r w:rsidR="00F7395D" w:rsidRPr="00487BA3">
        <w:rPr>
          <w:rFonts w:ascii="Times New Roman" w:hAnsi="Times New Roman"/>
          <w:color w:val="000000" w:themeColor="text1"/>
          <w:sz w:val="20"/>
        </w:rPr>
        <w:t> </w:t>
      </w:r>
      <w:r w:rsidRPr="00487BA3">
        <w:rPr>
          <w:rFonts w:ascii="Times New Roman" w:hAnsi="Times New Roman"/>
          <w:color w:val="000000" w:themeColor="text1"/>
          <w:sz w:val="20"/>
        </w:rPr>
        <w:t xml:space="preserve">środowiska. </w:t>
      </w:r>
    </w:p>
    <w:p w14:paraId="404D06BC" w14:textId="01860B3D" w:rsidR="001D3ED3" w:rsidRPr="00487BA3" w:rsidRDefault="001D3ED3" w:rsidP="003B5833">
      <w:pPr>
        <w:pStyle w:val="StylTahoma11ptWyjustowanyPrzed3ptPo3pt"/>
        <w:spacing w:after="60"/>
        <w:rPr>
          <w:rFonts w:ascii="Times New Roman" w:hAnsi="Times New Roman"/>
          <w:bCs/>
          <w:color w:val="000000" w:themeColor="text1"/>
          <w:sz w:val="20"/>
        </w:rPr>
      </w:pPr>
      <w:r w:rsidRPr="00487BA3">
        <w:rPr>
          <w:rFonts w:ascii="Times New Roman" w:hAnsi="Times New Roman"/>
          <w:bCs/>
          <w:color w:val="000000" w:themeColor="text1"/>
          <w:sz w:val="20"/>
        </w:rPr>
        <w:t xml:space="preserve">Czynnikami, które </w:t>
      </w:r>
      <w:r w:rsidR="00261700" w:rsidRPr="00487BA3">
        <w:rPr>
          <w:rFonts w:ascii="Times New Roman" w:hAnsi="Times New Roman"/>
          <w:bCs/>
          <w:color w:val="000000" w:themeColor="text1"/>
          <w:sz w:val="20"/>
        </w:rPr>
        <w:t>decydują</w:t>
      </w:r>
      <w:r w:rsidRPr="00487BA3">
        <w:rPr>
          <w:rFonts w:ascii="Times New Roman" w:hAnsi="Times New Roman"/>
          <w:bCs/>
          <w:color w:val="000000" w:themeColor="text1"/>
          <w:sz w:val="20"/>
        </w:rPr>
        <w:t>̨ o sukcesie realizowanej akcji edukacji ekologicznej s</w:t>
      </w:r>
      <w:r w:rsidR="007D5641" w:rsidRPr="00487BA3">
        <w:rPr>
          <w:rFonts w:ascii="Times New Roman" w:hAnsi="Times New Roman"/>
          <w:bCs/>
          <w:color w:val="000000" w:themeColor="text1"/>
          <w:sz w:val="20"/>
        </w:rPr>
        <w:t>ą</w:t>
      </w:r>
      <w:r w:rsidRPr="00487BA3">
        <w:rPr>
          <w:rFonts w:ascii="Times New Roman" w:hAnsi="Times New Roman"/>
          <w:bCs/>
          <w:color w:val="000000" w:themeColor="text1"/>
          <w:sz w:val="20"/>
        </w:rPr>
        <w:t xml:space="preserve"> rzetelna informacja oraz </w:t>
      </w:r>
      <w:r w:rsidR="00261700" w:rsidRPr="00487BA3">
        <w:rPr>
          <w:rFonts w:ascii="Times New Roman" w:hAnsi="Times New Roman"/>
          <w:bCs/>
          <w:color w:val="000000" w:themeColor="text1"/>
          <w:sz w:val="20"/>
        </w:rPr>
        <w:t>umiejętnoś</w:t>
      </w:r>
      <w:r w:rsidR="007D5641" w:rsidRPr="00487BA3">
        <w:rPr>
          <w:rFonts w:ascii="Times New Roman" w:hAnsi="Times New Roman"/>
          <w:bCs/>
          <w:color w:val="000000" w:themeColor="text1"/>
          <w:sz w:val="20"/>
        </w:rPr>
        <w:t>ć</w:t>
      </w:r>
      <w:r w:rsidRPr="00487BA3">
        <w:rPr>
          <w:rFonts w:ascii="Times New Roman" w:hAnsi="Times New Roman"/>
          <w:bCs/>
          <w:color w:val="000000" w:themeColor="text1"/>
          <w:sz w:val="20"/>
        </w:rPr>
        <w:t xml:space="preserve"> komunikowania </w:t>
      </w:r>
      <w:r w:rsidR="00261700" w:rsidRPr="00487BA3">
        <w:rPr>
          <w:rFonts w:ascii="Times New Roman" w:hAnsi="Times New Roman"/>
          <w:bCs/>
          <w:color w:val="000000" w:themeColor="text1"/>
          <w:sz w:val="20"/>
        </w:rPr>
        <w:t>się</w:t>
      </w:r>
      <w:r w:rsidRPr="00487BA3">
        <w:rPr>
          <w:rFonts w:ascii="Times New Roman" w:hAnsi="Times New Roman"/>
          <w:bCs/>
          <w:color w:val="000000" w:themeColor="text1"/>
          <w:sz w:val="20"/>
        </w:rPr>
        <w:t xml:space="preserve">̨ ze </w:t>
      </w:r>
      <w:r w:rsidR="00261700" w:rsidRPr="00487BA3">
        <w:rPr>
          <w:rFonts w:ascii="Times New Roman" w:hAnsi="Times New Roman"/>
          <w:bCs/>
          <w:color w:val="000000" w:themeColor="text1"/>
          <w:sz w:val="20"/>
        </w:rPr>
        <w:t>społeczeństwem</w:t>
      </w:r>
      <w:r w:rsidRPr="00487BA3">
        <w:rPr>
          <w:rFonts w:ascii="Times New Roman" w:hAnsi="Times New Roman"/>
          <w:bCs/>
          <w:color w:val="000000" w:themeColor="text1"/>
          <w:sz w:val="20"/>
        </w:rPr>
        <w:t xml:space="preserve">. </w:t>
      </w:r>
    </w:p>
    <w:p w14:paraId="660836E8" w14:textId="0BE70242" w:rsidR="001D3ED3" w:rsidRPr="00487BA3" w:rsidRDefault="001D3ED3" w:rsidP="003B5833">
      <w:pPr>
        <w:widowControl w:val="0"/>
        <w:autoSpaceDE w:val="0"/>
        <w:autoSpaceDN w:val="0"/>
        <w:adjustRightInd w:val="0"/>
        <w:spacing w:before="60" w:after="60"/>
        <w:jc w:val="both"/>
        <w:rPr>
          <w:bCs/>
          <w:color w:val="000000" w:themeColor="text1"/>
          <w:sz w:val="20"/>
        </w:rPr>
      </w:pPr>
      <w:r w:rsidRPr="00487BA3">
        <w:rPr>
          <w:bCs/>
          <w:color w:val="000000" w:themeColor="text1"/>
          <w:sz w:val="20"/>
          <w:szCs w:val="20"/>
        </w:rPr>
        <w:t xml:space="preserve">W zakresie wszystkich aspektów ochrony </w:t>
      </w:r>
      <w:r w:rsidR="007D5641" w:rsidRPr="00487BA3">
        <w:rPr>
          <w:bCs/>
          <w:color w:val="000000" w:themeColor="text1"/>
          <w:sz w:val="20"/>
          <w:szCs w:val="20"/>
        </w:rPr>
        <w:t>ś</w:t>
      </w:r>
      <w:r w:rsidRPr="00487BA3">
        <w:rPr>
          <w:bCs/>
          <w:color w:val="000000" w:themeColor="text1"/>
          <w:sz w:val="20"/>
          <w:szCs w:val="20"/>
        </w:rPr>
        <w:t xml:space="preserve">rodowiska potrzebne </w:t>
      </w:r>
      <w:r w:rsidR="00261700" w:rsidRPr="00487BA3">
        <w:rPr>
          <w:bCs/>
          <w:color w:val="000000" w:themeColor="text1"/>
          <w:sz w:val="20"/>
          <w:szCs w:val="20"/>
        </w:rPr>
        <w:t>są</w:t>
      </w:r>
      <w:r w:rsidRPr="00487BA3">
        <w:rPr>
          <w:bCs/>
          <w:color w:val="000000" w:themeColor="text1"/>
          <w:sz w:val="20"/>
          <w:szCs w:val="20"/>
        </w:rPr>
        <w:t xml:space="preserve">̨ działania edukacyjne zarówno dla dzieci, </w:t>
      </w:r>
      <w:r w:rsidR="00261700" w:rsidRPr="00487BA3">
        <w:rPr>
          <w:bCs/>
          <w:color w:val="000000" w:themeColor="text1"/>
          <w:sz w:val="20"/>
          <w:szCs w:val="20"/>
        </w:rPr>
        <w:t>młodzieży</w:t>
      </w:r>
      <w:r w:rsidRPr="00487BA3">
        <w:rPr>
          <w:bCs/>
          <w:color w:val="000000" w:themeColor="text1"/>
          <w:sz w:val="20"/>
          <w:szCs w:val="20"/>
        </w:rPr>
        <w:t xml:space="preserve"> jak i dla dorosłej cz</w:t>
      </w:r>
      <w:r w:rsidR="007D5641" w:rsidRPr="00487BA3">
        <w:rPr>
          <w:bCs/>
          <w:color w:val="000000" w:themeColor="text1"/>
          <w:sz w:val="20"/>
          <w:szCs w:val="20"/>
        </w:rPr>
        <w:t>ęś</w:t>
      </w:r>
      <w:r w:rsidRPr="00487BA3">
        <w:rPr>
          <w:bCs/>
          <w:color w:val="000000" w:themeColor="text1"/>
          <w:sz w:val="20"/>
          <w:szCs w:val="20"/>
        </w:rPr>
        <w:t xml:space="preserve">ci </w:t>
      </w:r>
      <w:r w:rsidR="00F7395D" w:rsidRPr="00487BA3">
        <w:rPr>
          <w:bCs/>
          <w:color w:val="000000" w:themeColor="text1"/>
          <w:sz w:val="20"/>
          <w:szCs w:val="20"/>
        </w:rPr>
        <w:t>społeczeństwa</w:t>
      </w:r>
      <w:r w:rsidRPr="00487BA3">
        <w:rPr>
          <w:bCs/>
          <w:color w:val="000000" w:themeColor="text1"/>
          <w:sz w:val="20"/>
          <w:szCs w:val="20"/>
        </w:rPr>
        <w:t xml:space="preserve">. Z tego powodu zadania dotyczące </w:t>
      </w:r>
      <w:r w:rsidR="00261700" w:rsidRPr="00487BA3">
        <w:rPr>
          <w:bCs/>
          <w:color w:val="000000" w:themeColor="text1"/>
          <w:sz w:val="20"/>
          <w:szCs w:val="20"/>
        </w:rPr>
        <w:t>edukacji</w:t>
      </w:r>
      <w:r w:rsidRPr="00487BA3">
        <w:rPr>
          <w:bCs/>
          <w:color w:val="000000" w:themeColor="text1"/>
          <w:sz w:val="20"/>
          <w:szCs w:val="20"/>
        </w:rPr>
        <w:t xml:space="preserve"> </w:t>
      </w:r>
      <w:r w:rsidR="00261700" w:rsidRPr="00487BA3">
        <w:rPr>
          <w:bCs/>
          <w:color w:val="000000" w:themeColor="text1"/>
          <w:sz w:val="20"/>
          <w:szCs w:val="20"/>
        </w:rPr>
        <w:t>ekologiczne</w:t>
      </w:r>
      <w:r w:rsidR="00F7395D" w:rsidRPr="00487BA3">
        <w:rPr>
          <w:bCs/>
          <w:color w:val="000000" w:themeColor="text1"/>
          <w:sz w:val="20"/>
          <w:szCs w:val="20"/>
        </w:rPr>
        <w:t>j</w:t>
      </w:r>
      <w:r w:rsidRPr="00487BA3">
        <w:rPr>
          <w:bCs/>
          <w:color w:val="000000" w:themeColor="text1"/>
          <w:sz w:val="20"/>
          <w:szCs w:val="20"/>
        </w:rPr>
        <w:t xml:space="preserve">  umieszczono w</w:t>
      </w:r>
      <w:r w:rsidR="00EB3E42">
        <w:rPr>
          <w:bCs/>
          <w:color w:val="000000" w:themeColor="text1"/>
          <w:sz w:val="20"/>
          <w:szCs w:val="20"/>
        </w:rPr>
        <w:t> </w:t>
      </w:r>
      <w:r w:rsidRPr="00487BA3">
        <w:rPr>
          <w:bCs/>
          <w:color w:val="000000" w:themeColor="text1"/>
          <w:sz w:val="20"/>
          <w:szCs w:val="20"/>
        </w:rPr>
        <w:t xml:space="preserve"> harmonogramach we wszystkich rozdziałach </w:t>
      </w:r>
      <w:r w:rsidR="00261700" w:rsidRPr="00487BA3">
        <w:rPr>
          <w:bCs/>
          <w:color w:val="000000" w:themeColor="text1"/>
          <w:sz w:val="20"/>
          <w:szCs w:val="20"/>
        </w:rPr>
        <w:t>dotyczących</w:t>
      </w:r>
      <w:r w:rsidRPr="00487BA3">
        <w:rPr>
          <w:bCs/>
          <w:color w:val="000000" w:themeColor="text1"/>
          <w:sz w:val="20"/>
          <w:szCs w:val="20"/>
        </w:rPr>
        <w:t xml:space="preserve"> poszczególnych obszarów interwencji. </w:t>
      </w:r>
    </w:p>
    <w:p w14:paraId="642F4F9A" w14:textId="77777777" w:rsidR="001D3ED3" w:rsidRPr="00487BA3" w:rsidRDefault="001D3ED3" w:rsidP="003B5833">
      <w:pPr>
        <w:widowControl w:val="0"/>
        <w:autoSpaceDE w:val="0"/>
        <w:autoSpaceDN w:val="0"/>
        <w:adjustRightInd w:val="0"/>
        <w:spacing w:before="60" w:after="60"/>
        <w:jc w:val="both"/>
        <w:rPr>
          <w:bCs/>
          <w:color w:val="000000" w:themeColor="text1"/>
          <w:sz w:val="20"/>
          <w:szCs w:val="20"/>
        </w:rPr>
      </w:pPr>
      <w:r w:rsidRPr="00487BA3">
        <w:rPr>
          <w:bCs/>
          <w:color w:val="000000" w:themeColor="text1"/>
          <w:sz w:val="20"/>
          <w:szCs w:val="20"/>
        </w:rPr>
        <w:t xml:space="preserve">W każdej dziedzinie środowiskowej wspomniano o potrzebie prowadzenia edukacji stale i na bieżąco w całej perspektywie realizacji Programu jednak ze względu na fakt, że najwięcej działań edukacyjnych realizowanych jest w zakresie gospodarki odpadami temat ten został w tej części potraktowany najszerzej. </w:t>
      </w:r>
    </w:p>
    <w:p w14:paraId="060DA150" w14:textId="77777777" w:rsidR="008C7197" w:rsidRPr="00487BA3" w:rsidRDefault="008C7197" w:rsidP="003B5833">
      <w:pPr>
        <w:spacing w:before="60" w:after="60"/>
        <w:jc w:val="both"/>
        <w:rPr>
          <w:color w:val="000000" w:themeColor="text1"/>
          <w:sz w:val="18"/>
        </w:rPr>
      </w:pPr>
    </w:p>
    <w:p w14:paraId="53F22FC9" w14:textId="77777777" w:rsidR="00DB1670" w:rsidRPr="00487BA3" w:rsidRDefault="00DB1670" w:rsidP="003B5833">
      <w:pPr>
        <w:pStyle w:val="Nagwek1"/>
        <w:rPr>
          <w:color w:val="000000" w:themeColor="text1"/>
          <w:sz w:val="24"/>
        </w:rPr>
      </w:pPr>
      <w:bookmarkStart w:id="559" w:name="_Toc521666636"/>
      <w:bookmarkStart w:id="560" w:name="_Toc115684958"/>
      <w:r w:rsidRPr="00487BA3">
        <w:rPr>
          <w:color w:val="000000" w:themeColor="text1"/>
          <w:sz w:val="24"/>
        </w:rPr>
        <w:t>Monitoring środowiska</w:t>
      </w:r>
      <w:bookmarkEnd w:id="559"/>
      <w:bookmarkEnd w:id="560"/>
      <w:r w:rsidRPr="00487BA3">
        <w:rPr>
          <w:color w:val="000000" w:themeColor="text1"/>
          <w:sz w:val="24"/>
        </w:rPr>
        <w:t xml:space="preserve"> </w:t>
      </w:r>
    </w:p>
    <w:p w14:paraId="0D2014EE" w14:textId="16A34079" w:rsidR="009B1F0A" w:rsidRPr="00487BA3" w:rsidRDefault="009B1F0A" w:rsidP="003B5833">
      <w:pPr>
        <w:spacing w:before="60" w:after="60"/>
        <w:jc w:val="both"/>
        <w:textAlignment w:val="baseline"/>
        <w:rPr>
          <w:color w:val="000000" w:themeColor="text1"/>
          <w:sz w:val="20"/>
          <w:szCs w:val="20"/>
        </w:rPr>
      </w:pPr>
      <w:r w:rsidRPr="00487BA3">
        <w:rPr>
          <w:color w:val="000000" w:themeColor="text1"/>
          <w:sz w:val="20"/>
          <w:szCs w:val="20"/>
        </w:rPr>
        <w:t>W związku ze zmianą kompetencji wojewódzkich inspektoratów ochrony środowiska i Głównego Inspektoratu Ochrony Środowiska wynikającą z przepisów ustawy z dnia 20 lipca 2018 r. o zmianie ustawy o Inspekcji Ochrony Środowiska oraz niektórych innych ustaw,</w:t>
      </w:r>
      <w:r w:rsidR="00F7395D" w:rsidRPr="00487BA3">
        <w:rPr>
          <w:color w:val="000000" w:themeColor="text1"/>
          <w:sz w:val="20"/>
          <w:szCs w:val="20"/>
        </w:rPr>
        <w:t xml:space="preserve"> </w:t>
      </w:r>
      <w:r w:rsidR="00F7395D" w:rsidRPr="00487BA3">
        <w:rPr>
          <w:sz w:val="20"/>
          <w:szCs w:val="20"/>
        </w:rPr>
        <w:t>(Dz.U. z 2018 poz. 1479 z późn. zm.)</w:t>
      </w:r>
      <w:r w:rsidRPr="00487BA3">
        <w:rPr>
          <w:color w:val="000000" w:themeColor="text1"/>
          <w:sz w:val="20"/>
          <w:szCs w:val="20"/>
        </w:rPr>
        <w:t xml:space="preserve"> od dnia 1 stycznia 2019 roku organem realizującym zadania Państwowego Monitoringu Środowiska jest Główny Inspektorat Ochrony Środowiska.</w:t>
      </w:r>
    </w:p>
    <w:p w14:paraId="22CF98F3" w14:textId="77777777" w:rsidR="009B1F0A" w:rsidRPr="00487BA3" w:rsidRDefault="009B1F0A" w:rsidP="003B5833">
      <w:pPr>
        <w:spacing w:before="60" w:after="60"/>
        <w:jc w:val="both"/>
        <w:textAlignment w:val="baseline"/>
        <w:rPr>
          <w:color w:val="000000" w:themeColor="text1"/>
          <w:sz w:val="20"/>
          <w:szCs w:val="20"/>
        </w:rPr>
      </w:pPr>
      <w:r w:rsidRPr="00487BA3">
        <w:rPr>
          <w:color w:val="000000" w:themeColor="text1"/>
          <w:sz w:val="20"/>
          <w:szCs w:val="20"/>
        </w:rPr>
        <w:t>Z dniem 1 stycznia 2019 roku pracownicy Wydziału Monitoringu Środowiska oraz Laboratorium WIOŚ stali się pracownikami GIOŚ.</w:t>
      </w:r>
    </w:p>
    <w:p w14:paraId="46773F6F" w14:textId="77777777" w:rsidR="009B1F0A" w:rsidRPr="00487BA3" w:rsidRDefault="009B1F0A" w:rsidP="003B5833">
      <w:pPr>
        <w:spacing w:before="60" w:after="60"/>
        <w:jc w:val="both"/>
        <w:rPr>
          <w:color w:val="000000" w:themeColor="text1"/>
          <w:sz w:val="20"/>
          <w:szCs w:val="20"/>
        </w:rPr>
      </w:pPr>
      <w:r w:rsidRPr="00487BA3">
        <w:rPr>
          <w:rFonts w:eastAsiaTheme="minorEastAsia"/>
          <w:color w:val="000000" w:themeColor="text1"/>
          <w:sz w:val="20"/>
          <w:szCs w:val="20"/>
        </w:rPr>
        <w:t xml:space="preserve">Zadania </w:t>
      </w:r>
      <w:r w:rsidRPr="00487BA3">
        <w:rPr>
          <w:color w:val="000000" w:themeColor="text1"/>
          <w:sz w:val="20"/>
          <w:szCs w:val="20"/>
        </w:rPr>
        <w:t xml:space="preserve">Głównego Inspektoratu Ochrony Środowiska </w:t>
      </w:r>
      <w:r w:rsidRPr="00487BA3">
        <w:rPr>
          <w:rFonts w:eastAsiaTheme="minorEastAsia"/>
          <w:color w:val="000000" w:themeColor="text1"/>
          <w:sz w:val="20"/>
          <w:szCs w:val="20"/>
        </w:rPr>
        <w:t>polegają między innymi na monitoringu środowiska.</w:t>
      </w:r>
      <w:r w:rsidRPr="00487BA3">
        <w:rPr>
          <w:color w:val="000000" w:themeColor="text1"/>
          <w:sz w:val="20"/>
          <w:szCs w:val="20"/>
        </w:rPr>
        <w:t xml:space="preserve"> </w:t>
      </w:r>
    </w:p>
    <w:p w14:paraId="67C94CF4" w14:textId="77777777" w:rsidR="009B1F0A" w:rsidRPr="00487BA3" w:rsidRDefault="009B1F0A" w:rsidP="003B5833">
      <w:pPr>
        <w:spacing w:before="60" w:after="60"/>
        <w:jc w:val="both"/>
        <w:rPr>
          <w:rFonts w:eastAsiaTheme="minorEastAsia"/>
          <w:color w:val="000000" w:themeColor="text1"/>
          <w:sz w:val="20"/>
          <w:szCs w:val="20"/>
        </w:rPr>
      </w:pPr>
      <w:r w:rsidRPr="00487BA3">
        <w:rPr>
          <w:rFonts w:eastAsiaTheme="minorEastAsia"/>
          <w:color w:val="000000" w:themeColor="text1"/>
          <w:sz w:val="20"/>
          <w:szCs w:val="20"/>
        </w:rPr>
        <w:t xml:space="preserve">Monitoring środowiska prowadzony jest w zakresie powietrza, wód powierzchniowych, wód podziemnych, ochrony przyrody i bioróżnorodności, gospodarki odpadami, hałasu, pól elektromagnetycznych, potencjalnego wystąpienia poważnej awarii oraz gleby i ziemi (na poziomie krajowym). </w:t>
      </w:r>
    </w:p>
    <w:p w14:paraId="309A1F5B" w14:textId="384E4637" w:rsidR="009B1F0A" w:rsidRPr="00487BA3" w:rsidRDefault="009B1F0A" w:rsidP="003B5833">
      <w:pPr>
        <w:spacing w:before="60" w:after="60"/>
        <w:jc w:val="both"/>
        <w:rPr>
          <w:color w:val="000000" w:themeColor="text1"/>
          <w:sz w:val="20"/>
          <w:szCs w:val="20"/>
        </w:rPr>
      </w:pPr>
      <w:r w:rsidRPr="00487BA3">
        <w:rPr>
          <w:color w:val="000000" w:themeColor="text1"/>
          <w:sz w:val="20"/>
          <w:szCs w:val="20"/>
        </w:rPr>
        <w:t>Zakres zadań państwowego monitoringu środowiska jest określany w wieloletnich strategicznych programach PMŚ opracowywanych przez Głównego Inspektora Ochrony Środowiska i zatwierdzanych przez Ministra Klimatu oraz w</w:t>
      </w:r>
      <w:r w:rsidR="00EB3E42">
        <w:rPr>
          <w:color w:val="000000" w:themeColor="text1"/>
          <w:sz w:val="20"/>
          <w:szCs w:val="20"/>
        </w:rPr>
        <w:t> </w:t>
      </w:r>
      <w:r w:rsidRPr="00487BA3">
        <w:rPr>
          <w:color w:val="000000" w:themeColor="text1"/>
          <w:sz w:val="20"/>
          <w:szCs w:val="20"/>
        </w:rPr>
        <w:t xml:space="preserve"> wykonawczych programach PMŚ opracowywanych przez Głównego Inspektora Ochrony Środowiska.</w:t>
      </w:r>
    </w:p>
    <w:p w14:paraId="23B1C36C" w14:textId="24E412FD" w:rsidR="009B1F0A" w:rsidRPr="00487BA3" w:rsidRDefault="009B1F0A" w:rsidP="003B5833">
      <w:pPr>
        <w:spacing w:before="60" w:after="60"/>
        <w:jc w:val="both"/>
        <w:rPr>
          <w:color w:val="000000" w:themeColor="text1"/>
          <w:sz w:val="20"/>
          <w:szCs w:val="20"/>
        </w:rPr>
      </w:pPr>
      <w:r w:rsidRPr="00487BA3">
        <w:rPr>
          <w:color w:val="000000" w:themeColor="text1"/>
          <w:sz w:val="20"/>
          <w:szCs w:val="20"/>
        </w:rPr>
        <w:t>Obecnie obowiązujący Strategi</w:t>
      </w:r>
      <w:r w:rsidR="00261700" w:rsidRPr="00487BA3">
        <w:rPr>
          <w:color w:val="000000" w:themeColor="text1"/>
          <w:sz w:val="20"/>
          <w:szCs w:val="20"/>
        </w:rPr>
        <w:t>czny Program PMŚ na lata 2020-</w:t>
      </w:r>
      <w:r w:rsidRPr="00487BA3">
        <w:rPr>
          <w:color w:val="000000" w:themeColor="text1"/>
          <w:sz w:val="20"/>
          <w:szCs w:val="20"/>
        </w:rPr>
        <w:t>2025 powstał na podstawie art. 4a ust. 1 pkt 5 ustawy z dnia 10 lipca 1991 r. o Inspekcji Ochrony Środowiska. Dokument ten obejmuje zadania wynikające z</w:t>
      </w:r>
      <w:r w:rsidR="00713E31" w:rsidRPr="00487BA3">
        <w:rPr>
          <w:color w:val="000000" w:themeColor="text1"/>
          <w:sz w:val="20"/>
          <w:szCs w:val="20"/>
        </w:rPr>
        <w:t> </w:t>
      </w:r>
      <w:r w:rsidRPr="00487BA3">
        <w:rPr>
          <w:color w:val="000000" w:themeColor="text1"/>
          <w:sz w:val="20"/>
          <w:szCs w:val="20"/>
        </w:rPr>
        <w:t>odrębnych ustaw, zobowiązań międzynarodowych oraz innych potrzeb wynikających ze strategii rozwoju innych programów i dokumentów programowych.</w:t>
      </w:r>
      <w:r w:rsidRPr="00487BA3">
        <w:rPr>
          <w:rStyle w:val="Odwoanieprzypisudolnego"/>
          <w:color w:val="000000" w:themeColor="text1"/>
          <w:sz w:val="20"/>
          <w:szCs w:val="20"/>
        </w:rPr>
        <w:footnoteReference w:id="25"/>
      </w:r>
    </w:p>
    <w:p w14:paraId="75A2C625" w14:textId="2DE87436" w:rsidR="009B1F0A" w:rsidRPr="00487BA3" w:rsidRDefault="009B1F0A" w:rsidP="003B5833">
      <w:pPr>
        <w:spacing w:before="60" w:after="60"/>
        <w:jc w:val="both"/>
        <w:rPr>
          <w:rFonts w:eastAsiaTheme="minorEastAsia"/>
          <w:color w:val="000000" w:themeColor="text1"/>
          <w:sz w:val="20"/>
          <w:szCs w:val="20"/>
        </w:rPr>
      </w:pPr>
      <w:r w:rsidRPr="00487BA3">
        <w:rPr>
          <w:rFonts w:eastAsiaTheme="minorEastAsia"/>
          <w:color w:val="000000" w:themeColor="text1"/>
          <w:sz w:val="20"/>
          <w:szCs w:val="20"/>
        </w:rPr>
        <w:t>Informacje powstające w ramach Państwowego Monitoringu Środowiska służą do wspomagania działań na rzecz ochrony środowiska, a także do informowania organów administracji o stanie środowiska, potencjalnych lub istniejących zagrożeniach, oraz obszarach występowania przekroczeń dopuszczalnych poziomów zanieczyszczeń w środowisku. W</w:t>
      </w:r>
      <w:r w:rsidR="00EB3E42">
        <w:rPr>
          <w:rFonts w:eastAsiaTheme="minorEastAsia"/>
          <w:color w:val="000000" w:themeColor="text1"/>
          <w:sz w:val="20"/>
          <w:szCs w:val="20"/>
        </w:rPr>
        <w:t> </w:t>
      </w:r>
      <w:r w:rsidRPr="00487BA3">
        <w:rPr>
          <w:rFonts w:eastAsiaTheme="minorEastAsia"/>
          <w:color w:val="000000" w:themeColor="text1"/>
          <w:sz w:val="20"/>
          <w:szCs w:val="20"/>
        </w:rPr>
        <w:t xml:space="preserve"> dalszym etapie dane te i informacje wykorzystywane są przez organy administracji do postępowań w sprawie oceny oddziaływania na środowisko, pozwoleń na wprowadzania gazów i pyłów do środowiska oraz planów zagospodarowania przestrzennego, a także planów i </w:t>
      </w:r>
      <w:r w:rsidR="00261700" w:rsidRPr="00487BA3">
        <w:rPr>
          <w:rFonts w:eastAsiaTheme="minorEastAsia"/>
          <w:color w:val="000000" w:themeColor="text1"/>
          <w:sz w:val="20"/>
          <w:szCs w:val="20"/>
        </w:rPr>
        <w:t>programów, jako</w:t>
      </w:r>
      <w:r w:rsidRPr="00487BA3">
        <w:rPr>
          <w:rFonts w:eastAsiaTheme="minorEastAsia"/>
          <w:color w:val="000000" w:themeColor="text1"/>
          <w:sz w:val="20"/>
          <w:szCs w:val="20"/>
        </w:rPr>
        <w:t xml:space="preserve"> całości lub </w:t>
      </w:r>
      <w:r w:rsidR="00F7395D" w:rsidRPr="00487BA3">
        <w:rPr>
          <w:rFonts w:eastAsiaTheme="minorEastAsia"/>
          <w:color w:val="000000" w:themeColor="text1"/>
          <w:sz w:val="20"/>
          <w:szCs w:val="20"/>
        </w:rPr>
        <w:t xml:space="preserve">ich </w:t>
      </w:r>
      <w:r w:rsidRPr="00487BA3">
        <w:rPr>
          <w:rFonts w:eastAsiaTheme="minorEastAsia"/>
          <w:color w:val="000000" w:themeColor="text1"/>
          <w:sz w:val="20"/>
          <w:szCs w:val="20"/>
        </w:rPr>
        <w:t>poszczególnych elementów.</w:t>
      </w:r>
    </w:p>
    <w:p w14:paraId="00987753" w14:textId="49BF195A" w:rsidR="00C27CA1" w:rsidRPr="00487BA3" w:rsidRDefault="009B1F0A" w:rsidP="003B5833">
      <w:pPr>
        <w:spacing w:before="60" w:after="60"/>
        <w:jc w:val="both"/>
        <w:rPr>
          <w:rFonts w:eastAsiaTheme="minorEastAsia"/>
          <w:color w:val="000000" w:themeColor="text1"/>
          <w:sz w:val="20"/>
          <w:szCs w:val="20"/>
        </w:rPr>
      </w:pPr>
      <w:r w:rsidRPr="00487BA3">
        <w:rPr>
          <w:rFonts w:eastAsiaTheme="minorEastAsia"/>
          <w:color w:val="000000" w:themeColor="text1"/>
          <w:sz w:val="20"/>
          <w:szCs w:val="20"/>
        </w:rPr>
        <w:lastRenderedPageBreak/>
        <w:t xml:space="preserve">Działalność inspekcyjna na terenie województwa </w:t>
      </w:r>
      <w:r w:rsidR="00943467" w:rsidRPr="00487BA3">
        <w:rPr>
          <w:rFonts w:eastAsiaTheme="minorEastAsia"/>
          <w:color w:val="000000" w:themeColor="text1"/>
          <w:sz w:val="20"/>
          <w:szCs w:val="20"/>
        </w:rPr>
        <w:t>śląskie</w:t>
      </w:r>
      <w:r w:rsidR="00D844A2" w:rsidRPr="00487BA3">
        <w:rPr>
          <w:rFonts w:eastAsiaTheme="minorEastAsia"/>
          <w:color w:val="000000" w:themeColor="text1"/>
          <w:sz w:val="20"/>
          <w:szCs w:val="20"/>
        </w:rPr>
        <w:t>go</w:t>
      </w:r>
      <w:r w:rsidRPr="00487BA3">
        <w:rPr>
          <w:rFonts w:eastAsiaTheme="minorEastAsia"/>
          <w:color w:val="000000" w:themeColor="text1"/>
          <w:sz w:val="20"/>
          <w:szCs w:val="20"/>
        </w:rPr>
        <w:t xml:space="preserve"> prowadzona jest przez Wojewódzki Inspektorat Ochrony Środowiska w </w:t>
      </w:r>
      <w:r w:rsidR="006605F2" w:rsidRPr="00487BA3">
        <w:rPr>
          <w:rFonts w:eastAsiaTheme="minorEastAsia"/>
          <w:color w:val="000000" w:themeColor="text1"/>
          <w:sz w:val="20"/>
          <w:szCs w:val="20"/>
        </w:rPr>
        <w:t>Katowicach</w:t>
      </w:r>
      <w:r w:rsidRPr="00487BA3">
        <w:rPr>
          <w:rFonts w:eastAsiaTheme="minorEastAsia"/>
          <w:color w:val="000000" w:themeColor="text1"/>
          <w:sz w:val="20"/>
          <w:szCs w:val="20"/>
        </w:rPr>
        <w:t xml:space="preserve"> </w:t>
      </w:r>
      <w:r w:rsidR="00F7395D" w:rsidRPr="00487BA3">
        <w:rPr>
          <w:rFonts w:eastAsiaTheme="minorEastAsia"/>
          <w:color w:val="000000" w:themeColor="text1"/>
          <w:sz w:val="20"/>
          <w:szCs w:val="20"/>
        </w:rPr>
        <w:t xml:space="preserve">i </w:t>
      </w:r>
      <w:r w:rsidRPr="00487BA3">
        <w:rPr>
          <w:rFonts w:eastAsiaTheme="minorEastAsia"/>
          <w:color w:val="000000" w:themeColor="text1"/>
          <w:sz w:val="20"/>
          <w:szCs w:val="20"/>
        </w:rPr>
        <w:t>polega na prowadzeniu kontroli instalacji i przedsiębiorstw oddziałujących na środowisko w</w:t>
      </w:r>
      <w:r w:rsidR="00EB3E42">
        <w:rPr>
          <w:rFonts w:eastAsiaTheme="minorEastAsia"/>
          <w:color w:val="000000" w:themeColor="text1"/>
          <w:sz w:val="20"/>
          <w:szCs w:val="20"/>
        </w:rPr>
        <w:t> </w:t>
      </w:r>
      <w:r w:rsidRPr="00487BA3">
        <w:rPr>
          <w:rFonts w:eastAsiaTheme="minorEastAsia"/>
          <w:color w:val="000000" w:themeColor="text1"/>
          <w:sz w:val="20"/>
          <w:szCs w:val="20"/>
        </w:rPr>
        <w:t xml:space="preserve"> celu sprawdzenia czy są przestrzegane przepisy prawa </w:t>
      </w:r>
      <w:r w:rsidR="00F7395D" w:rsidRPr="00487BA3">
        <w:rPr>
          <w:rFonts w:eastAsiaTheme="minorEastAsia"/>
          <w:color w:val="000000" w:themeColor="text1"/>
          <w:sz w:val="20"/>
          <w:szCs w:val="20"/>
        </w:rPr>
        <w:t>lub występują</w:t>
      </w:r>
      <w:r w:rsidRPr="00487BA3">
        <w:rPr>
          <w:rFonts w:eastAsiaTheme="minorEastAsia"/>
          <w:color w:val="000000" w:themeColor="text1"/>
          <w:sz w:val="20"/>
          <w:szCs w:val="20"/>
        </w:rPr>
        <w:t xml:space="preserve"> naruszenia</w:t>
      </w:r>
      <w:r w:rsidR="00F7395D" w:rsidRPr="00487BA3">
        <w:rPr>
          <w:rFonts w:eastAsiaTheme="minorEastAsia"/>
          <w:color w:val="000000" w:themeColor="text1"/>
          <w:sz w:val="20"/>
          <w:szCs w:val="20"/>
        </w:rPr>
        <w:t xml:space="preserve"> obowiązujących przepisów</w:t>
      </w:r>
      <w:r w:rsidRPr="00487BA3">
        <w:rPr>
          <w:rFonts w:eastAsiaTheme="minorEastAsia"/>
          <w:color w:val="000000" w:themeColor="text1"/>
          <w:sz w:val="20"/>
          <w:szCs w:val="20"/>
        </w:rPr>
        <w:t>. W sytuacji stwierdzenia nieprzestrzegania obowiązujących przepisów wydawane są zarządzenia pokontrolne, a w razie ich niezrealizowania wystawiane są mandaty karne.</w:t>
      </w:r>
    </w:p>
    <w:p w14:paraId="7426649F" w14:textId="77777777" w:rsidR="009C1301" w:rsidRPr="00487BA3" w:rsidRDefault="009C1301" w:rsidP="003B5833">
      <w:pPr>
        <w:spacing w:before="60" w:after="60"/>
        <w:jc w:val="both"/>
        <w:rPr>
          <w:rFonts w:eastAsiaTheme="minorEastAsia"/>
          <w:color w:val="000000" w:themeColor="text1"/>
          <w:sz w:val="20"/>
          <w:szCs w:val="20"/>
        </w:rPr>
        <w:sectPr w:rsidR="009C1301" w:rsidRPr="00487BA3" w:rsidSect="00032BCB">
          <w:type w:val="nextColumn"/>
          <w:pgSz w:w="11900" w:h="16820"/>
          <w:pgMar w:top="1418" w:right="1021" w:bottom="992" w:left="1021" w:header="709" w:footer="709" w:gutter="0"/>
          <w:cols w:space="708"/>
          <w:docGrid w:linePitch="360"/>
        </w:sectPr>
      </w:pPr>
    </w:p>
    <w:p w14:paraId="7FEF0DD0" w14:textId="77777777" w:rsidR="008755F5" w:rsidRPr="00487BA3" w:rsidRDefault="005E49FF" w:rsidP="003B5833">
      <w:pPr>
        <w:pStyle w:val="Nagwek1"/>
        <w:numPr>
          <w:ilvl w:val="0"/>
          <w:numId w:val="11"/>
        </w:numPr>
        <w:pBdr>
          <w:bottom w:val="single" w:sz="4" w:space="1" w:color="auto"/>
        </w:pBdr>
        <w:rPr>
          <w:color w:val="000000" w:themeColor="text1"/>
        </w:rPr>
      </w:pPr>
      <w:bookmarkStart w:id="561" w:name="_Toc521666637"/>
      <w:bookmarkStart w:id="562" w:name="_Toc115684959"/>
      <w:r w:rsidRPr="00487BA3">
        <w:rPr>
          <w:color w:val="000000" w:themeColor="text1"/>
        </w:rPr>
        <w:lastRenderedPageBreak/>
        <w:t>Cele Programu Ochrony Ś</w:t>
      </w:r>
      <w:r w:rsidR="008755F5" w:rsidRPr="00487BA3">
        <w:rPr>
          <w:color w:val="000000" w:themeColor="text1"/>
        </w:rPr>
        <w:t>rodowiska i ich finansowanie</w:t>
      </w:r>
      <w:bookmarkEnd w:id="561"/>
      <w:bookmarkEnd w:id="562"/>
    </w:p>
    <w:p w14:paraId="10F1D914" w14:textId="77777777" w:rsidR="00C27CA1" w:rsidRPr="00487BA3" w:rsidRDefault="00C27CA1" w:rsidP="003B5833">
      <w:pPr>
        <w:spacing w:before="60" w:after="60"/>
        <w:jc w:val="both"/>
        <w:rPr>
          <w:color w:val="000000" w:themeColor="text1"/>
          <w:sz w:val="20"/>
        </w:rPr>
      </w:pPr>
    </w:p>
    <w:p w14:paraId="29219920" w14:textId="77777777" w:rsidR="0004419E" w:rsidRPr="00487BA3" w:rsidRDefault="00CC7896" w:rsidP="003B5833">
      <w:pPr>
        <w:pStyle w:val="Nagwek1"/>
        <w:rPr>
          <w:color w:val="000000" w:themeColor="text1"/>
          <w:sz w:val="24"/>
        </w:rPr>
      </w:pPr>
      <w:bookmarkStart w:id="563" w:name="_Toc521666638"/>
      <w:bookmarkStart w:id="564" w:name="_Toc115684960"/>
      <w:bookmarkStart w:id="565" w:name="_Toc457825936"/>
      <w:r w:rsidRPr="00487BA3">
        <w:rPr>
          <w:color w:val="000000" w:themeColor="text1"/>
          <w:sz w:val="24"/>
        </w:rPr>
        <w:t>Cele, kierunki interwencji i zadania z zakresu klimatu i jakości powietrza</w:t>
      </w:r>
      <w:bookmarkEnd w:id="563"/>
      <w:bookmarkEnd w:id="564"/>
    </w:p>
    <w:tbl>
      <w:tblPr>
        <w:tblW w:w="1464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92"/>
        <w:gridCol w:w="990"/>
        <w:gridCol w:w="1194"/>
        <w:gridCol w:w="1908"/>
        <w:gridCol w:w="1337"/>
        <w:gridCol w:w="8"/>
        <w:gridCol w:w="1457"/>
        <w:gridCol w:w="1644"/>
        <w:gridCol w:w="2523"/>
        <w:gridCol w:w="1784"/>
        <w:gridCol w:w="13"/>
        <w:gridCol w:w="1291"/>
      </w:tblGrid>
      <w:tr w:rsidR="003F7875" w:rsidRPr="00487BA3" w14:paraId="1CF1BABF" w14:textId="77777777" w:rsidTr="00577068">
        <w:trPr>
          <w:trHeight w:val="374"/>
          <w:jc w:val="center"/>
        </w:trPr>
        <w:tc>
          <w:tcPr>
            <w:tcW w:w="0" w:type="auto"/>
            <w:vMerge w:val="restart"/>
            <w:shd w:val="clear" w:color="auto" w:fill="D9D9D9" w:themeFill="background1" w:themeFillShade="D9"/>
            <w:vAlign w:val="center"/>
          </w:tcPr>
          <w:p w14:paraId="08FC37B2" w14:textId="77777777" w:rsidR="003F7875" w:rsidRPr="00487BA3" w:rsidRDefault="003F7875" w:rsidP="003B5833">
            <w:pPr>
              <w:spacing w:before="60" w:after="60"/>
              <w:jc w:val="center"/>
              <w:rPr>
                <w:rFonts w:eastAsiaTheme="minorEastAsia"/>
                <w:b/>
                <w:i/>
                <w:sz w:val="16"/>
                <w:szCs w:val="16"/>
              </w:rPr>
            </w:pPr>
            <w:r w:rsidRPr="00487BA3">
              <w:rPr>
                <w:b/>
                <w:sz w:val="16"/>
                <w:szCs w:val="16"/>
              </w:rPr>
              <w:t>L.p.</w:t>
            </w:r>
          </w:p>
        </w:tc>
        <w:tc>
          <w:tcPr>
            <w:tcW w:w="990" w:type="dxa"/>
            <w:vMerge w:val="restart"/>
            <w:shd w:val="clear" w:color="auto" w:fill="D9D9D9" w:themeFill="background1" w:themeFillShade="D9"/>
            <w:vAlign w:val="center"/>
          </w:tcPr>
          <w:p w14:paraId="4EF15DB0" w14:textId="77777777" w:rsidR="003F7875" w:rsidRPr="00487BA3" w:rsidRDefault="003F7875" w:rsidP="003B5833">
            <w:pPr>
              <w:spacing w:before="60" w:after="60"/>
              <w:jc w:val="center"/>
              <w:rPr>
                <w:rFonts w:eastAsiaTheme="minorEastAsia"/>
                <w:b/>
                <w:i/>
                <w:sz w:val="16"/>
                <w:szCs w:val="16"/>
              </w:rPr>
            </w:pPr>
            <w:r w:rsidRPr="00487BA3">
              <w:rPr>
                <w:b/>
                <w:sz w:val="16"/>
                <w:szCs w:val="16"/>
              </w:rPr>
              <w:t>Obszar interwencji</w:t>
            </w:r>
          </w:p>
        </w:tc>
        <w:tc>
          <w:tcPr>
            <w:tcW w:w="1194" w:type="dxa"/>
            <w:vMerge w:val="restart"/>
            <w:shd w:val="clear" w:color="auto" w:fill="D9D9D9" w:themeFill="background1" w:themeFillShade="D9"/>
            <w:vAlign w:val="center"/>
          </w:tcPr>
          <w:p w14:paraId="1CA4015B" w14:textId="77777777" w:rsidR="003F7875" w:rsidRPr="00487BA3" w:rsidRDefault="003F7875" w:rsidP="003B5833">
            <w:pPr>
              <w:spacing w:before="60" w:after="60"/>
              <w:jc w:val="center"/>
              <w:rPr>
                <w:rFonts w:eastAsiaTheme="minorEastAsia"/>
                <w:b/>
                <w:i/>
                <w:sz w:val="16"/>
                <w:szCs w:val="16"/>
              </w:rPr>
            </w:pPr>
            <w:r w:rsidRPr="00487BA3">
              <w:rPr>
                <w:b/>
                <w:sz w:val="16"/>
                <w:szCs w:val="16"/>
              </w:rPr>
              <w:t>Cel</w:t>
            </w:r>
          </w:p>
        </w:tc>
        <w:tc>
          <w:tcPr>
            <w:tcW w:w="4710" w:type="dxa"/>
            <w:gridSpan w:val="4"/>
            <w:shd w:val="clear" w:color="auto" w:fill="D9D9D9" w:themeFill="background1" w:themeFillShade="D9"/>
            <w:vAlign w:val="center"/>
          </w:tcPr>
          <w:p w14:paraId="5AD4C06C" w14:textId="77777777" w:rsidR="003F7875" w:rsidRPr="00487BA3" w:rsidRDefault="00E16FAC" w:rsidP="003B5833">
            <w:pPr>
              <w:spacing w:before="60" w:after="60"/>
              <w:jc w:val="center"/>
              <w:rPr>
                <w:rFonts w:eastAsiaTheme="minorEastAsia"/>
                <w:b/>
                <w:i/>
                <w:sz w:val="16"/>
                <w:szCs w:val="16"/>
              </w:rPr>
            </w:pPr>
            <w:hyperlink w:anchor="_Rekomendowany_katalog_wskaźników_1" w:history="1">
              <w:r w:rsidR="003F7875" w:rsidRPr="00487BA3">
                <w:rPr>
                  <w:b/>
                  <w:sz w:val="16"/>
                  <w:szCs w:val="16"/>
                </w:rPr>
                <w:t>Wskaźnik</w:t>
              </w:r>
            </w:hyperlink>
          </w:p>
        </w:tc>
        <w:tc>
          <w:tcPr>
            <w:tcW w:w="1644" w:type="dxa"/>
            <w:vMerge w:val="restart"/>
            <w:shd w:val="clear" w:color="auto" w:fill="D9D9D9" w:themeFill="background1" w:themeFillShade="D9"/>
            <w:vAlign w:val="center"/>
          </w:tcPr>
          <w:p w14:paraId="2EE6CA33" w14:textId="77777777" w:rsidR="003F7875" w:rsidRPr="00487BA3" w:rsidRDefault="003F7875" w:rsidP="003B5833">
            <w:pPr>
              <w:spacing w:before="60" w:after="60"/>
              <w:jc w:val="center"/>
              <w:rPr>
                <w:rFonts w:eastAsiaTheme="minorEastAsia"/>
                <w:b/>
                <w:i/>
                <w:sz w:val="16"/>
                <w:szCs w:val="16"/>
              </w:rPr>
            </w:pPr>
            <w:r w:rsidRPr="00487BA3">
              <w:rPr>
                <w:b/>
                <w:sz w:val="16"/>
                <w:szCs w:val="16"/>
              </w:rPr>
              <w:t>Kierunek interwencji</w:t>
            </w:r>
          </w:p>
        </w:tc>
        <w:tc>
          <w:tcPr>
            <w:tcW w:w="2523" w:type="dxa"/>
            <w:vMerge w:val="restart"/>
            <w:shd w:val="clear" w:color="auto" w:fill="D9D9D9" w:themeFill="background1" w:themeFillShade="D9"/>
            <w:vAlign w:val="center"/>
          </w:tcPr>
          <w:p w14:paraId="66E7CDA2" w14:textId="77777777" w:rsidR="003F7875" w:rsidRPr="00487BA3" w:rsidRDefault="003F7875" w:rsidP="003B5833">
            <w:pPr>
              <w:spacing w:before="60" w:after="60"/>
              <w:jc w:val="center"/>
              <w:rPr>
                <w:rFonts w:eastAsiaTheme="minorEastAsia"/>
                <w:b/>
                <w:i/>
                <w:sz w:val="16"/>
                <w:szCs w:val="16"/>
              </w:rPr>
            </w:pPr>
            <w:r w:rsidRPr="00487BA3">
              <w:rPr>
                <w:b/>
                <w:sz w:val="16"/>
                <w:szCs w:val="16"/>
              </w:rPr>
              <w:t>Zadania</w:t>
            </w:r>
          </w:p>
        </w:tc>
        <w:tc>
          <w:tcPr>
            <w:tcW w:w="1784" w:type="dxa"/>
            <w:vMerge w:val="restart"/>
            <w:shd w:val="clear" w:color="auto" w:fill="D9D9D9" w:themeFill="background1" w:themeFillShade="D9"/>
            <w:vAlign w:val="center"/>
          </w:tcPr>
          <w:p w14:paraId="65C8A826" w14:textId="77777777" w:rsidR="003F7875" w:rsidRPr="00487BA3" w:rsidRDefault="003F7875" w:rsidP="003B5833">
            <w:pPr>
              <w:spacing w:before="60" w:after="60"/>
              <w:jc w:val="center"/>
              <w:rPr>
                <w:rFonts w:eastAsiaTheme="minorEastAsia"/>
                <w:b/>
                <w:i/>
                <w:sz w:val="16"/>
                <w:szCs w:val="16"/>
              </w:rPr>
            </w:pPr>
            <w:r w:rsidRPr="00487BA3">
              <w:rPr>
                <w:b/>
                <w:sz w:val="16"/>
                <w:szCs w:val="16"/>
              </w:rPr>
              <w:t>Podmiot odpowiedzialny</w:t>
            </w:r>
          </w:p>
        </w:tc>
        <w:tc>
          <w:tcPr>
            <w:tcW w:w="1304" w:type="dxa"/>
            <w:gridSpan w:val="2"/>
            <w:vMerge w:val="restart"/>
            <w:shd w:val="clear" w:color="auto" w:fill="D9D9D9" w:themeFill="background1" w:themeFillShade="D9"/>
            <w:vAlign w:val="center"/>
          </w:tcPr>
          <w:p w14:paraId="5DE7B403" w14:textId="77777777" w:rsidR="003F7875" w:rsidRPr="00487BA3" w:rsidRDefault="003F7875" w:rsidP="003B5833">
            <w:pPr>
              <w:spacing w:before="60" w:after="60"/>
              <w:jc w:val="center"/>
              <w:rPr>
                <w:rFonts w:eastAsiaTheme="minorEastAsia"/>
                <w:b/>
                <w:i/>
                <w:sz w:val="16"/>
                <w:szCs w:val="16"/>
              </w:rPr>
            </w:pPr>
            <w:r w:rsidRPr="00487BA3">
              <w:rPr>
                <w:b/>
                <w:sz w:val="16"/>
                <w:szCs w:val="16"/>
              </w:rPr>
              <w:t>Ryzyka</w:t>
            </w:r>
          </w:p>
        </w:tc>
      </w:tr>
      <w:tr w:rsidR="005A47B8" w:rsidRPr="00487BA3" w14:paraId="66B55BEE" w14:textId="77777777" w:rsidTr="00577068">
        <w:trPr>
          <w:jc w:val="center"/>
        </w:trPr>
        <w:tc>
          <w:tcPr>
            <w:tcW w:w="0" w:type="auto"/>
            <w:vMerge/>
            <w:vAlign w:val="center"/>
          </w:tcPr>
          <w:p w14:paraId="0095FB32" w14:textId="77777777" w:rsidR="003F7875" w:rsidRPr="00487BA3" w:rsidRDefault="003F7875" w:rsidP="003B5833">
            <w:pPr>
              <w:spacing w:before="60" w:after="60"/>
              <w:ind w:left="720"/>
              <w:jc w:val="center"/>
              <w:rPr>
                <w:rFonts w:eastAsiaTheme="minorEastAsia"/>
                <w:b/>
                <w:i/>
                <w:sz w:val="16"/>
                <w:szCs w:val="16"/>
              </w:rPr>
            </w:pPr>
          </w:p>
        </w:tc>
        <w:tc>
          <w:tcPr>
            <w:tcW w:w="990" w:type="dxa"/>
            <w:vMerge/>
            <w:vAlign w:val="center"/>
          </w:tcPr>
          <w:p w14:paraId="14D25D6C" w14:textId="77777777" w:rsidR="003F7875" w:rsidRPr="00487BA3" w:rsidRDefault="003F7875" w:rsidP="003B5833">
            <w:pPr>
              <w:spacing w:before="60" w:after="60"/>
              <w:ind w:left="720"/>
              <w:jc w:val="center"/>
              <w:rPr>
                <w:rFonts w:eastAsiaTheme="minorEastAsia"/>
                <w:b/>
                <w:i/>
                <w:sz w:val="16"/>
                <w:szCs w:val="16"/>
              </w:rPr>
            </w:pPr>
          </w:p>
        </w:tc>
        <w:tc>
          <w:tcPr>
            <w:tcW w:w="1194" w:type="dxa"/>
            <w:vMerge/>
            <w:vAlign w:val="center"/>
          </w:tcPr>
          <w:p w14:paraId="6556AACF" w14:textId="77777777" w:rsidR="003F7875" w:rsidRPr="00487BA3" w:rsidRDefault="003F7875" w:rsidP="003B5833">
            <w:pPr>
              <w:spacing w:before="60" w:after="60"/>
              <w:ind w:left="720"/>
              <w:jc w:val="center"/>
              <w:rPr>
                <w:rFonts w:eastAsiaTheme="minorEastAsia"/>
                <w:b/>
                <w:i/>
                <w:sz w:val="16"/>
                <w:szCs w:val="16"/>
              </w:rPr>
            </w:pPr>
          </w:p>
        </w:tc>
        <w:tc>
          <w:tcPr>
            <w:tcW w:w="1908" w:type="dxa"/>
            <w:shd w:val="clear" w:color="auto" w:fill="D9D9D9" w:themeFill="background1" w:themeFillShade="D9"/>
            <w:vAlign w:val="center"/>
          </w:tcPr>
          <w:p w14:paraId="48E3C3D8" w14:textId="77777777" w:rsidR="003F7875" w:rsidRPr="00487BA3" w:rsidRDefault="003F7875" w:rsidP="003B5833">
            <w:pPr>
              <w:spacing w:before="60" w:after="60"/>
              <w:jc w:val="center"/>
              <w:rPr>
                <w:rFonts w:eastAsiaTheme="minorEastAsia"/>
                <w:b/>
                <w:i/>
                <w:sz w:val="16"/>
                <w:szCs w:val="16"/>
              </w:rPr>
            </w:pPr>
            <w:r w:rsidRPr="00487BA3">
              <w:rPr>
                <w:b/>
                <w:sz w:val="16"/>
                <w:szCs w:val="16"/>
              </w:rPr>
              <w:t xml:space="preserve">Nazwa </w:t>
            </w:r>
            <w:r w:rsidRPr="00487BA3">
              <w:rPr>
                <w:b/>
                <w:sz w:val="16"/>
                <w:szCs w:val="16"/>
              </w:rPr>
              <w:br/>
              <w:t>(+ źródło danych)</w:t>
            </w:r>
          </w:p>
        </w:tc>
        <w:tc>
          <w:tcPr>
            <w:tcW w:w="1337" w:type="dxa"/>
            <w:shd w:val="clear" w:color="auto" w:fill="D9D9D9" w:themeFill="background1" w:themeFillShade="D9"/>
            <w:vAlign w:val="center"/>
          </w:tcPr>
          <w:p w14:paraId="64DD0232" w14:textId="77777777" w:rsidR="003F7875" w:rsidRPr="00487BA3" w:rsidRDefault="003F7875" w:rsidP="003B5833">
            <w:pPr>
              <w:spacing w:before="60" w:after="60"/>
              <w:jc w:val="center"/>
              <w:rPr>
                <w:rFonts w:eastAsiaTheme="minorEastAsia"/>
                <w:b/>
                <w:i/>
                <w:sz w:val="16"/>
                <w:szCs w:val="16"/>
              </w:rPr>
            </w:pPr>
            <w:r w:rsidRPr="00487BA3">
              <w:rPr>
                <w:b/>
                <w:sz w:val="16"/>
                <w:szCs w:val="16"/>
              </w:rPr>
              <w:t>Wartość bazowa rok 2020/2021</w:t>
            </w:r>
          </w:p>
        </w:tc>
        <w:tc>
          <w:tcPr>
            <w:tcW w:w="1465" w:type="dxa"/>
            <w:gridSpan w:val="2"/>
            <w:shd w:val="clear" w:color="auto" w:fill="D9D9D9" w:themeFill="background1" w:themeFillShade="D9"/>
            <w:vAlign w:val="center"/>
          </w:tcPr>
          <w:p w14:paraId="0DAA1202" w14:textId="77777777" w:rsidR="003F7875" w:rsidRPr="00487BA3" w:rsidRDefault="003F7875" w:rsidP="003B5833">
            <w:pPr>
              <w:spacing w:before="60" w:after="60"/>
              <w:jc w:val="center"/>
              <w:rPr>
                <w:rFonts w:eastAsiaTheme="minorEastAsia"/>
                <w:b/>
                <w:i/>
                <w:sz w:val="16"/>
                <w:szCs w:val="16"/>
              </w:rPr>
            </w:pPr>
            <w:r w:rsidRPr="00487BA3">
              <w:rPr>
                <w:b/>
                <w:sz w:val="16"/>
                <w:szCs w:val="16"/>
              </w:rPr>
              <w:t>Wartość docelowa rok 2030</w:t>
            </w:r>
          </w:p>
        </w:tc>
        <w:tc>
          <w:tcPr>
            <w:tcW w:w="1644" w:type="dxa"/>
            <w:vMerge/>
            <w:vAlign w:val="center"/>
          </w:tcPr>
          <w:p w14:paraId="50818209" w14:textId="77777777" w:rsidR="003F7875" w:rsidRPr="00487BA3" w:rsidRDefault="003F7875" w:rsidP="003B5833">
            <w:pPr>
              <w:spacing w:before="60" w:after="60"/>
              <w:jc w:val="center"/>
              <w:rPr>
                <w:rFonts w:eastAsiaTheme="minorEastAsia"/>
                <w:b/>
                <w:i/>
                <w:sz w:val="16"/>
                <w:szCs w:val="16"/>
              </w:rPr>
            </w:pPr>
          </w:p>
        </w:tc>
        <w:tc>
          <w:tcPr>
            <w:tcW w:w="2523" w:type="dxa"/>
            <w:vMerge/>
            <w:vAlign w:val="center"/>
          </w:tcPr>
          <w:p w14:paraId="13666CA9" w14:textId="77777777" w:rsidR="003F7875" w:rsidRPr="00487BA3" w:rsidRDefault="003F7875" w:rsidP="003B5833">
            <w:pPr>
              <w:spacing w:before="60" w:after="60"/>
              <w:ind w:left="720"/>
              <w:jc w:val="center"/>
              <w:rPr>
                <w:rFonts w:eastAsiaTheme="minorEastAsia"/>
                <w:b/>
                <w:i/>
                <w:sz w:val="16"/>
                <w:szCs w:val="16"/>
              </w:rPr>
            </w:pPr>
          </w:p>
        </w:tc>
        <w:tc>
          <w:tcPr>
            <w:tcW w:w="1784" w:type="dxa"/>
            <w:vMerge/>
            <w:vAlign w:val="center"/>
          </w:tcPr>
          <w:p w14:paraId="5B635D9E" w14:textId="77777777" w:rsidR="003F7875" w:rsidRPr="00487BA3" w:rsidRDefault="003F7875" w:rsidP="003B5833">
            <w:pPr>
              <w:spacing w:before="60" w:after="60"/>
              <w:ind w:left="720"/>
              <w:jc w:val="center"/>
              <w:rPr>
                <w:rFonts w:eastAsiaTheme="minorEastAsia"/>
                <w:b/>
                <w:i/>
                <w:sz w:val="16"/>
                <w:szCs w:val="16"/>
              </w:rPr>
            </w:pPr>
          </w:p>
        </w:tc>
        <w:tc>
          <w:tcPr>
            <w:tcW w:w="1304" w:type="dxa"/>
            <w:gridSpan w:val="2"/>
            <w:vMerge/>
            <w:vAlign w:val="center"/>
          </w:tcPr>
          <w:p w14:paraId="0E0B6885" w14:textId="77777777" w:rsidR="003F7875" w:rsidRPr="00487BA3" w:rsidRDefault="003F7875" w:rsidP="003B5833">
            <w:pPr>
              <w:spacing w:before="60" w:after="60"/>
              <w:ind w:left="720"/>
              <w:jc w:val="center"/>
              <w:rPr>
                <w:rFonts w:eastAsiaTheme="minorEastAsia"/>
                <w:b/>
                <w:i/>
                <w:sz w:val="16"/>
                <w:szCs w:val="16"/>
              </w:rPr>
            </w:pPr>
          </w:p>
        </w:tc>
      </w:tr>
      <w:tr w:rsidR="005A47B8" w:rsidRPr="00487BA3" w14:paraId="29854EC7" w14:textId="77777777" w:rsidTr="00577068">
        <w:trPr>
          <w:cantSplit/>
          <w:trHeight w:val="233"/>
          <w:jc w:val="center"/>
        </w:trPr>
        <w:tc>
          <w:tcPr>
            <w:tcW w:w="0" w:type="auto"/>
            <w:tcBorders>
              <w:bottom w:val="single" w:sz="4" w:space="0" w:color="000000"/>
            </w:tcBorders>
            <w:shd w:val="clear" w:color="auto" w:fill="FDE9D9" w:themeFill="accent6" w:themeFillTint="33"/>
            <w:vAlign w:val="center"/>
          </w:tcPr>
          <w:p w14:paraId="56949A58" w14:textId="77777777" w:rsidR="003F7875" w:rsidRPr="00487BA3" w:rsidRDefault="003F7875" w:rsidP="003B5833">
            <w:pPr>
              <w:spacing w:before="60" w:after="60"/>
              <w:jc w:val="center"/>
              <w:rPr>
                <w:rFonts w:eastAsiaTheme="minorEastAsia"/>
                <w:i/>
                <w:sz w:val="16"/>
                <w:szCs w:val="16"/>
              </w:rPr>
            </w:pPr>
            <w:r w:rsidRPr="00487BA3">
              <w:rPr>
                <w:b/>
                <w:sz w:val="16"/>
                <w:szCs w:val="16"/>
              </w:rPr>
              <w:t>A</w:t>
            </w:r>
          </w:p>
        </w:tc>
        <w:tc>
          <w:tcPr>
            <w:tcW w:w="990" w:type="dxa"/>
            <w:tcBorders>
              <w:bottom w:val="single" w:sz="4" w:space="0" w:color="000000"/>
            </w:tcBorders>
            <w:shd w:val="clear" w:color="auto" w:fill="FDE9D9" w:themeFill="accent6" w:themeFillTint="33"/>
            <w:vAlign w:val="center"/>
          </w:tcPr>
          <w:p w14:paraId="1DF1F67E" w14:textId="77777777" w:rsidR="003F7875" w:rsidRPr="00487BA3" w:rsidRDefault="003F7875" w:rsidP="003B5833">
            <w:pPr>
              <w:spacing w:before="60" w:after="60"/>
              <w:jc w:val="center"/>
              <w:rPr>
                <w:rFonts w:eastAsiaTheme="minorEastAsia"/>
                <w:i/>
                <w:sz w:val="16"/>
                <w:szCs w:val="16"/>
              </w:rPr>
            </w:pPr>
            <w:r w:rsidRPr="00487BA3">
              <w:rPr>
                <w:b/>
                <w:sz w:val="16"/>
                <w:szCs w:val="16"/>
              </w:rPr>
              <w:t>B</w:t>
            </w:r>
          </w:p>
        </w:tc>
        <w:tc>
          <w:tcPr>
            <w:tcW w:w="1194" w:type="dxa"/>
            <w:tcBorders>
              <w:bottom w:val="single" w:sz="4" w:space="0" w:color="000000"/>
            </w:tcBorders>
            <w:shd w:val="clear" w:color="auto" w:fill="FDE9D9" w:themeFill="accent6" w:themeFillTint="33"/>
            <w:vAlign w:val="center"/>
          </w:tcPr>
          <w:p w14:paraId="6689EF0D" w14:textId="77777777" w:rsidR="003F7875" w:rsidRPr="00487BA3" w:rsidRDefault="003F7875" w:rsidP="003B5833">
            <w:pPr>
              <w:spacing w:before="60" w:after="60"/>
              <w:jc w:val="center"/>
              <w:rPr>
                <w:rFonts w:eastAsiaTheme="minorEastAsia"/>
                <w:i/>
                <w:sz w:val="16"/>
                <w:szCs w:val="16"/>
              </w:rPr>
            </w:pPr>
            <w:r w:rsidRPr="00487BA3">
              <w:rPr>
                <w:b/>
                <w:sz w:val="16"/>
                <w:szCs w:val="16"/>
              </w:rPr>
              <w:t>C</w:t>
            </w:r>
          </w:p>
        </w:tc>
        <w:tc>
          <w:tcPr>
            <w:tcW w:w="1908" w:type="dxa"/>
            <w:tcBorders>
              <w:bottom w:val="single" w:sz="4" w:space="0" w:color="000000"/>
            </w:tcBorders>
            <w:shd w:val="clear" w:color="auto" w:fill="FDE9D9" w:themeFill="accent6" w:themeFillTint="33"/>
            <w:vAlign w:val="center"/>
          </w:tcPr>
          <w:p w14:paraId="54A4B72A" w14:textId="77777777" w:rsidR="003F7875" w:rsidRPr="00487BA3" w:rsidRDefault="003F7875" w:rsidP="003B5833">
            <w:pPr>
              <w:spacing w:before="60" w:after="60"/>
              <w:jc w:val="center"/>
              <w:rPr>
                <w:rFonts w:eastAsiaTheme="minorEastAsia"/>
                <w:i/>
                <w:sz w:val="16"/>
                <w:szCs w:val="16"/>
              </w:rPr>
            </w:pPr>
            <w:r w:rsidRPr="00487BA3">
              <w:rPr>
                <w:b/>
                <w:sz w:val="16"/>
                <w:szCs w:val="16"/>
              </w:rPr>
              <w:t>D</w:t>
            </w:r>
          </w:p>
        </w:tc>
        <w:tc>
          <w:tcPr>
            <w:tcW w:w="1337" w:type="dxa"/>
            <w:tcBorders>
              <w:bottom w:val="single" w:sz="4" w:space="0" w:color="000000"/>
            </w:tcBorders>
            <w:shd w:val="clear" w:color="auto" w:fill="FDE9D9" w:themeFill="accent6" w:themeFillTint="33"/>
            <w:vAlign w:val="center"/>
          </w:tcPr>
          <w:p w14:paraId="4E13A03F" w14:textId="77777777" w:rsidR="003F7875" w:rsidRPr="00487BA3" w:rsidRDefault="003F7875" w:rsidP="003B5833">
            <w:pPr>
              <w:spacing w:before="60" w:after="60"/>
              <w:jc w:val="center"/>
              <w:rPr>
                <w:rFonts w:eastAsiaTheme="minorEastAsia"/>
                <w:i/>
                <w:sz w:val="16"/>
                <w:szCs w:val="16"/>
              </w:rPr>
            </w:pPr>
            <w:r w:rsidRPr="00487BA3">
              <w:rPr>
                <w:b/>
                <w:sz w:val="16"/>
                <w:szCs w:val="16"/>
              </w:rPr>
              <w:t>E</w:t>
            </w:r>
          </w:p>
        </w:tc>
        <w:tc>
          <w:tcPr>
            <w:tcW w:w="1465" w:type="dxa"/>
            <w:gridSpan w:val="2"/>
            <w:tcBorders>
              <w:bottom w:val="single" w:sz="4" w:space="0" w:color="000000"/>
            </w:tcBorders>
            <w:shd w:val="clear" w:color="auto" w:fill="FDE9D9" w:themeFill="accent6" w:themeFillTint="33"/>
            <w:vAlign w:val="center"/>
          </w:tcPr>
          <w:p w14:paraId="61F7707E" w14:textId="77777777" w:rsidR="003F7875" w:rsidRPr="00487BA3" w:rsidRDefault="003F7875" w:rsidP="003B5833">
            <w:pPr>
              <w:spacing w:before="60" w:after="60"/>
              <w:jc w:val="center"/>
              <w:rPr>
                <w:rFonts w:eastAsiaTheme="minorEastAsia"/>
                <w:i/>
                <w:sz w:val="16"/>
                <w:szCs w:val="16"/>
              </w:rPr>
            </w:pPr>
            <w:r w:rsidRPr="00487BA3">
              <w:rPr>
                <w:b/>
                <w:sz w:val="16"/>
                <w:szCs w:val="16"/>
              </w:rPr>
              <w:t>F</w:t>
            </w:r>
          </w:p>
        </w:tc>
        <w:tc>
          <w:tcPr>
            <w:tcW w:w="1644" w:type="dxa"/>
            <w:tcBorders>
              <w:bottom w:val="single" w:sz="4" w:space="0" w:color="000000"/>
            </w:tcBorders>
            <w:shd w:val="clear" w:color="auto" w:fill="FDE9D9" w:themeFill="accent6" w:themeFillTint="33"/>
            <w:vAlign w:val="center"/>
          </w:tcPr>
          <w:p w14:paraId="6CA38948" w14:textId="77777777" w:rsidR="003F7875" w:rsidRPr="00487BA3" w:rsidRDefault="003F7875" w:rsidP="003B5833">
            <w:pPr>
              <w:spacing w:before="60" w:after="60"/>
              <w:jc w:val="center"/>
              <w:rPr>
                <w:rFonts w:eastAsiaTheme="minorEastAsia"/>
                <w:i/>
                <w:sz w:val="16"/>
                <w:szCs w:val="16"/>
              </w:rPr>
            </w:pPr>
            <w:r w:rsidRPr="00487BA3">
              <w:rPr>
                <w:b/>
                <w:sz w:val="16"/>
                <w:szCs w:val="16"/>
              </w:rPr>
              <w:t>G</w:t>
            </w:r>
          </w:p>
        </w:tc>
        <w:tc>
          <w:tcPr>
            <w:tcW w:w="2523" w:type="dxa"/>
            <w:tcBorders>
              <w:bottom w:val="single" w:sz="4" w:space="0" w:color="000000"/>
            </w:tcBorders>
            <w:shd w:val="clear" w:color="auto" w:fill="FDE9D9" w:themeFill="accent6" w:themeFillTint="33"/>
            <w:vAlign w:val="center"/>
          </w:tcPr>
          <w:p w14:paraId="58D6847E" w14:textId="77777777" w:rsidR="003F7875" w:rsidRPr="00487BA3" w:rsidRDefault="003F7875" w:rsidP="003B5833">
            <w:pPr>
              <w:spacing w:before="60" w:after="60"/>
              <w:jc w:val="center"/>
              <w:rPr>
                <w:rFonts w:eastAsiaTheme="minorEastAsia"/>
                <w:i/>
                <w:sz w:val="16"/>
                <w:szCs w:val="16"/>
              </w:rPr>
            </w:pPr>
            <w:r w:rsidRPr="00487BA3">
              <w:rPr>
                <w:b/>
                <w:sz w:val="16"/>
                <w:szCs w:val="16"/>
              </w:rPr>
              <w:t>H</w:t>
            </w:r>
          </w:p>
        </w:tc>
        <w:tc>
          <w:tcPr>
            <w:tcW w:w="1784" w:type="dxa"/>
            <w:tcBorders>
              <w:bottom w:val="single" w:sz="4" w:space="0" w:color="000000"/>
            </w:tcBorders>
            <w:shd w:val="clear" w:color="auto" w:fill="FDE9D9" w:themeFill="accent6" w:themeFillTint="33"/>
            <w:vAlign w:val="center"/>
          </w:tcPr>
          <w:p w14:paraId="38A5C0FF" w14:textId="77777777" w:rsidR="003F7875" w:rsidRPr="00487BA3" w:rsidRDefault="003F7875" w:rsidP="003B5833">
            <w:pPr>
              <w:spacing w:before="60" w:after="60"/>
              <w:jc w:val="center"/>
              <w:rPr>
                <w:rFonts w:eastAsiaTheme="minorEastAsia"/>
                <w:i/>
                <w:sz w:val="16"/>
                <w:szCs w:val="16"/>
              </w:rPr>
            </w:pPr>
            <w:r w:rsidRPr="00487BA3">
              <w:rPr>
                <w:b/>
                <w:sz w:val="16"/>
                <w:szCs w:val="16"/>
              </w:rPr>
              <w:t>A</w:t>
            </w:r>
          </w:p>
        </w:tc>
        <w:tc>
          <w:tcPr>
            <w:tcW w:w="1304" w:type="dxa"/>
            <w:gridSpan w:val="2"/>
            <w:tcBorders>
              <w:bottom w:val="single" w:sz="4" w:space="0" w:color="000000"/>
            </w:tcBorders>
            <w:shd w:val="clear" w:color="auto" w:fill="FDE9D9" w:themeFill="accent6" w:themeFillTint="33"/>
            <w:vAlign w:val="center"/>
          </w:tcPr>
          <w:p w14:paraId="49E9CDB4" w14:textId="77777777" w:rsidR="003F7875" w:rsidRPr="00487BA3" w:rsidRDefault="003F7875" w:rsidP="003B5833">
            <w:pPr>
              <w:spacing w:before="60" w:after="60"/>
              <w:jc w:val="center"/>
              <w:rPr>
                <w:rFonts w:eastAsiaTheme="minorEastAsia"/>
                <w:i/>
                <w:sz w:val="16"/>
                <w:szCs w:val="16"/>
              </w:rPr>
            </w:pPr>
            <w:r w:rsidRPr="00487BA3">
              <w:rPr>
                <w:b/>
                <w:sz w:val="16"/>
                <w:szCs w:val="16"/>
              </w:rPr>
              <w:t>B</w:t>
            </w:r>
          </w:p>
        </w:tc>
      </w:tr>
      <w:tr w:rsidR="003F7875" w:rsidRPr="00487BA3" w14:paraId="5F9A1AFA" w14:textId="77777777" w:rsidTr="00577068">
        <w:trPr>
          <w:cantSplit/>
          <w:trHeight w:val="233"/>
          <w:jc w:val="center"/>
        </w:trPr>
        <w:tc>
          <w:tcPr>
            <w:tcW w:w="0" w:type="auto"/>
            <w:vMerge w:val="restart"/>
            <w:tcBorders>
              <w:top w:val="single" w:sz="4" w:space="0" w:color="auto"/>
              <w:left w:val="single" w:sz="4" w:space="0" w:color="auto"/>
              <w:bottom w:val="single" w:sz="4" w:space="0" w:color="auto"/>
              <w:right w:val="single" w:sz="4" w:space="0" w:color="auto"/>
            </w:tcBorders>
            <w:vAlign w:val="center"/>
          </w:tcPr>
          <w:p w14:paraId="7A2C00B5" w14:textId="77777777" w:rsidR="003F7875" w:rsidRPr="00487BA3" w:rsidRDefault="003F7875" w:rsidP="003B5833">
            <w:pPr>
              <w:spacing w:before="60" w:after="60"/>
              <w:jc w:val="center"/>
              <w:rPr>
                <w:rFonts w:eastAsiaTheme="minorEastAsia"/>
                <w:color w:val="FF0000"/>
                <w:sz w:val="16"/>
                <w:szCs w:val="16"/>
              </w:rPr>
            </w:pPr>
            <w:r w:rsidRPr="00487BA3">
              <w:rPr>
                <w:rFonts w:eastAsiaTheme="minorEastAsia"/>
                <w:sz w:val="16"/>
                <w:szCs w:val="16"/>
              </w:rPr>
              <w:t>1</w:t>
            </w:r>
          </w:p>
        </w:tc>
        <w:tc>
          <w:tcPr>
            <w:tcW w:w="990" w:type="dxa"/>
            <w:vMerge w:val="restart"/>
            <w:tcBorders>
              <w:top w:val="single" w:sz="4" w:space="0" w:color="auto"/>
              <w:left w:val="single" w:sz="4" w:space="0" w:color="auto"/>
              <w:right w:val="single" w:sz="4" w:space="0" w:color="auto"/>
            </w:tcBorders>
            <w:textDirection w:val="btLr"/>
            <w:vAlign w:val="center"/>
          </w:tcPr>
          <w:p w14:paraId="0524067C" w14:textId="0D264038" w:rsidR="003F7875" w:rsidRPr="00487BA3" w:rsidRDefault="003F7875" w:rsidP="003B5833">
            <w:pPr>
              <w:spacing w:before="60" w:after="60"/>
              <w:ind w:left="720" w:right="113"/>
              <w:jc w:val="center"/>
              <w:rPr>
                <w:rFonts w:eastAsiaTheme="minorEastAsia"/>
                <w:bCs/>
                <w:sz w:val="16"/>
                <w:szCs w:val="16"/>
              </w:rPr>
            </w:pPr>
            <w:r w:rsidRPr="00487BA3">
              <w:rPr>
                <w:rFonts w:eastAsiaTheme="minorEastAsia"/>
                <w:bCs/>
                <w:sz w:val="16"/>
                <w:szCs w:val="16"/>
              </w:rPr>
              <w:t>Ochrona powietrza i klimatu</w:t>
            </w:r>
          </w:p>
        </w:tc>
        <w:tc>
          <w:tcPr>
            <w:tcW w:w="1194" w:type="dxa"/>
            <w:vMerge w:val="restart"/>
            <w:tcBorders>
              <w:top w:val="single" w:sz="4" w:space="0" w:color="auto"/>
              <w:left w:val="single" w:sz="4" w:space="0" w:color="auto"/>
              <w:bottom w:val="single" w:sz="4" w:space="0" w:color="auto"/>
              <w:right w:val="single" w:sz="4" w:space="0" w:color="auto"/>
            </w:tcBorders>
            <w:vAlign w:val="center"/>
          </w:tcPr>
          <w:p w14:paraId="521977B8" w14:textId="77777777" w:rsidR="003F7875" w:rsidRPr="00487BA3" w:rsidRDefault="003F7875" w:rsidP="003B5833">
            <w:pPr>
              <w:widowControl w:val="0"/>
              <w:autoSpaceDE w:val="0"/>
              <w:autoSpaceDN w:val="0"/>
              <w:adjustRightInd w:val="0"/>
              <w:spacing w:before="60" w:after="60"/>
              <w:jc w:val="center"/>
              <w:rPr>
                <w:rFonts w:eastAsiaTheme="minorEastAsia"/>
                <w:sz w:val="16"/>
                <w:szCs w:val="16"/>
              </w:rPr>
            </w:pPr>
            <w:r w:rsidRPr="00487BA3">
              <w:rPr>
                <w:rFonts w:eastAsiaTheme="minorEastAsia"/>
                <w:sz w:val="16"/>
                <w:szCs w:val="16"/>
              </w:rPr>
              <w:t>Znacząca poprawa jakości powietrza na obszarze powiatu żywieckiego związana z realizacją kierunków działań naprawczych</w:t>
            </w:r>
          </w:p>
        </w:tc>
        <w:tc>
          <w:tcPr>
            <w:tcW w:w="1908" w:type="dxa"/>
            <w:vMerge w:val="restart"/>
            <w:tcBorders>
              <w:top w:val="single" w:sz="4" w:space="0" w:color="auto"/>
              <w:left w:val="single" w:sz="4" w:space="0" w:color="auto"/>
              <w:bottom w:val="single" w:sz="4" w:space="0" w:color="auto"/>
              <w:right w:val="single" w:sz="4" w:space="0" w:color="auto"/>
            </w:tcBorders>
            <w:vAlign w:val="center"/>
          </w:tcPr>
          <w:p w14:paraId="3612C249" w14:textId="77777777" w:rsidR="003F7875" w:rsidRPr="00487BA3" w:rsidRDefault="003F7875" w:rsidP="003B5833">
            <w:pPr>
              <w:spacing w:before="60" w:after="60"/>
              <w:ind w:left="34"/>
              <w:jc w:val="center"/>
              <w:rPr>
                <w:rFonts w:eastAsiaTheme="minorEastAsia"/>
                <w:sz w:val="16"/>
                <w:szCs w:val="16"/>
              </w:rPr>
            </w:pPr>
            <w:r w:rsidRPr="00487BA3">
              <w:rPr>
                <w:rFonts w:eastAsiaTheme="minorEastAsia"/>
                <w:sz w:val="16"/>
                <w:szCs w:val="16"/>
              </w:rPr>
              <w:t xml:space="preserve">Substancje, których stężenia przekroczyły wartości dopuszczalne lub wartości dopuszczalne powiększone o margines tolerancji – klasyfikacja </w:t>
            </w:r>
            <w:r w:rsidR="00C13299" w:rsidRPr="00487BA3">
              <w:rPr>
                <w:rFonts w:eastAsiaTheme="minorEastAsia"/>
                <w:sz w:val="16"/>
                <w:szCs w:val="16"/>
              </w:rPr>
              <w:t>strefy, w której</w:t>
            </w:r>
            <w:r w:rsidRPr="00487BA3">
              <w:rPr>
                <w:rFonts w:eastAsiaTheme="minorEastAsia"/>
                <w:sz w:val="16"/>
                <w:szCs w:val="16"/>
              </w:rPr>
              <w:t xml:space="preserve"> leży powiat</w:t>
            </w:r>
          </w:p>
          <w:p w14:paraId="08B42857" w14:textId="77777777" w:rsidR="003F7875" w:rsidRPr="00487BA3" w:rsidRDefault="003F7875" w:rsidP="003B5833">
            <w:pPr>
              <w:spacing w:before="60" w:after="60"/>
              <w:ind w:left="34"/>
              <w:jc w:val="center"/>
              <w:rPr>
                <w:rFonts w:eastAsiaTheme="minorEastAsia"/>
                <w:sz w:val="16"/>
                <w:szCs w:val="16"/>
              </w:rPr>
            </w:pPr>
            <w:r w:rsidRPr="00487BA3">
              <w:rPr>
                <w:rFonts w:eastAsiaTheme="minorEastAsia"/>
                <w:b/>
                <w:sz w:val="16"/>
                <w:szCs w:val="16"/>
              </w:rPr>
              <w:t>źródło danych</w:t>
            </w:r>
            <w:r w:rsidRPr="00487BA3">
              <w:rPr>
                <w:rFonts w:eastAsiaTheme="minorEastAsia"/>
                <w:sz w:val="16"/>
                <w:szCs w:val="16"/>
              </w:rPr>
              <w:t>: WIOŚ</w:t>
            </w:r>
          </w:p>
        </w:tc>
        <w:tc>
          <w:tcPr>
            <w:tcW w:w="1337" w:type="dxa"/>
            <w:vMerge w:val="restart"/>
            <w:tcBorders>
              <w:top w:val="single" w:sz="4" w:space="0" w:color="auto"/>
              <w:left w:val="single" w:sz="4" w:space="0" w:color="auto"/>
              <w:bottom w:val="single" w:sz="4" w:space="0" w:color="auto"/>
              <w:right w:val="single" w:sz="4" w:space="0" w:color="auto"/>
            </w:tcBorders>
            <w:vAlign w:val="center"/>
          </w:tcPr>
          <w:p w14:paraId="027C3F77" w14:textId="77777777" w:rsidR="003F7875" w:rsidRPr="00487BA3" w:rsidRDefault="00C13299" w:rsidP="003B5833">
            <w:pPr>
              <w:spacing w:before="60" w:after="60"/>
              <w:jc w:val="center"/>
              <w:rPr>
                <w:sz w:val="16"/>
                <w:szCs w:val="16"/>
              </w:rPr>
            </w:pPr>
            <w:r w:rsidRPr="00487BA3">
              <w:rPr>
                <w:sz w:val="16"/>
                <w:szCs w:val="16"/>
              </w:rPr>
              <w:t>Klasa C: PM10, PM2,5, benzo(a)piren w pyle PM10, ozon.</w:t>
            </w:r>
          </w:p>
        </w:tc>
        <w:tc>
          <w:tcPr>
            <w:tcW w:w="1465" w:type="dxa"/>
            <w:gridSpan w:val="2"/>
            <w:vMerge w:val="restart"/>
            <w:tcBorders>
              <w:top w:val="single" w:sz="4" w:space="0" w:color="auto"/>
              <w:left w:val="single" w:sz="4" w:space="0" w:color="auto"/>
              <w:bottom w:val="single" w:sz="4" w:space="0" w:color="auto"/>
              <w:right w:val="single" w:sz="4" w:space="0" w:color="auto"/>
            </w:tcBorders>
            <w:vAlign w:val="center"/>
          </w:tcPr>
          <w:p w14:paraId="739B71FF" w14:textId="77777777" w:rsidR="003F7875" w:rsidRPr="00487BA3" w:rsidRDefault="003F7875" w:rsidP="003B5833">
            <w:pPr>
              <w:spacing w:before="60" w:after="60"/>
              <w:jc w:val="center"/>
              <w:rPr>
                <w:rFonts w:eastAsiaTheme="minorEastAsia"/>
                <w:sz w:val="16"/>
                <w:szCs w:val="16"/>
              </w:rPr>
            </w:pPr>
          </w:p>
          <w:p w14:paraId="2D714591" w14:textId="77777777" w:rsidR="003F7875" w:rsidRPr="00487BA3" w:rsidRDefault="00C13299" w:rsidP="003B5833">
            <w:pPr>
              <w:spacing w:before="60" w:after="60"/>
              <w:jc w:val="center"/>
              <w:rPr>
                <w:rFonts w:eastAsiaTheme="minorEastAsia"/>
                <w:sz w:val="16"/>
                <w:szCs w:val="16"/>
              </w:rPr>
            </w:pPr>
            <w:r w:rsidRPr="00487BA3">
              <w:rPr>
                <w:rFonts w:eastAsiaTheme="minorEastAsia"/>
                <w:sz w:val="16"/>
                <w:szCs w:val="16"/>
              </w:rPr>
              <w:t>b</w:t>
            </w:r>
            <w:r w:rsidR="003F7875" w:rsidRPr="00487BA3">
              <w:rPr>
                <w:rFonts w:eastAsiaTheme="minorEastAsia"/>
                <w:sz w:val="16"/>
                <w:szCs w:val="16"/>
              </w:rPr>
              <w:t>rak</w:t>
            </w:r>
            <w:r w:rsidRPr="00487BA3">
              <w:rPr>
                <w:rFonts w:eastAsiaTheme="minorEastAsia"/>
                <w:sz w:val="16"/>
                <w:szCs w:val="16"/>
              </w:rPr>
              <w:t xml:space="preserve"> przekroczeń</w:t>
            </w:r>
          </w:p>
        </w:tc>
        <w:tc>
          <w:tcPr>
            <w:tcW w:w="1644" w:type="dxa"/>
            <w:vMerge w:val="restart"/>
            <w:tcBorders>
              <w:top w:val="single" w:sz="4" w:space="0" w:color="auto"/>
              <w:left w:val="single" w:sz="4" w:space="0" w:color="auto"/>
              <w:bottom w:val="single" w:sz="4" w:space="0" w:color="auto"/>
              <w:right w:val="single" w:sz="4" w:space="0" w:color="auto"/>
            </w:tcBorders>
            <w:vAlign w:val="center"/>
          </w:tcPr>
          <w:p w14:paraId="6D8694E1" w14:textId="77777777" w:rsidR="003F7875" w:rsidRPr="00487BA3" w:rsidRDefault="003F7875" w:rsidP="003B5833">
            <w:pPr>
              <w:widowControl w:val="0"/>
              <w:autoSpaceDE w:val="0"/>
              <w:autoSpaceDN w:val="0"/>
              <w:adjustRightInd w:val="0"/>
              <w:spacing w:before="60" w:after="60"/>
              <w:jc w:val="center"/>
              <w:rPr>
                <w:rFonts w:eastAsiaTheme="minorEastAsia"/>
                <w:sz w:val="16"/>
                <w:szCs w:val="16"/>
              </w:rPr>
            </w:pPr>
            <w:r w:rsidRPr="00487BA3">
              <w:rPr>
                <w:rFonts w:eastAsiaTheme="minorEastAsia"/>
                <w:sz w:val="16"/>
                <w:szCs w:val="16"/>
              </w:rPr>
              <w:t>Skuteczne wdrażanie planów i programów służących ochronie powietrza w skali lokalnej i wojewódzkiej poprzez osiągnięcie zakładanych efektów ekologicznych</w:t>
            </w:r>
          </w:p>
        </w:tc>
        <w:tc>
          <w:tcPr>
            <w:tcW w:w="2523" w:type="dxa"/>
            <w:tcBorders>
              <w:top w:val="single" w:sz="4" w:space="0" w:color="auto"/>
              <w:left w:val="single" w:sz="4" w:space="0" w:color="auto"/>
              <w:bottom w:val="single" w:sz="4" w:space="0" w:color="auto"/>
              <w:right w:val="single" w:sz="4" w:space="0" w:color="auto"/>
            </w:tcBorders>
            <w:vAlign w:val="center"/>
          </w:tcPr>
          <w:p w14:paraId="5F0A6755" w14:textId="77777777" w:rsidR="003F7875" w:rsidRPr="00487BA3" w:rsidRDefault="003F7875" w:rsidP="003B5833">
            <w:pPr>
              <w:spacing w:before="60" w:after="60"/>
              <w:jc w:val="center"/>
              <w:rPr>
                <w:rFonts w:eastAsiaTheme="minorEastAsia"/>
                <w:sz w:val="16"/>
                <w:szCs w:val="16"/>
              </w:rPr>
            </w:pPr>
            <w:r w:rsidRPr="00487BA3">
              <w:rPr>
                <w:rFonts w:eastAsiaTheme="minorEastAsia"/>
                <w:sz w:val="16"/>
                <w:szCs w:val="16"/>
              </w:rPr>
              <w:t xml:space="preserve">Wdrożenie obecnego programu ochrony powietrza wraz z weryfikacją zakładanych efektów </w:t>
            </w:r>
          </w:p>
        </w:tc>
        <w:tc>
          <w:tcPr>
            <w:tcW w:w="1797" w:type="dxa"/>
            <w:gridSpan w:val="2"/>
            <w:tcBorders>
              <w:top w:val="single" w:sz="4" w:space="0" w:color="auto"/>
              <w:left w:val="single" w:sz="4" w:space="0" w:color="auto"/>
              <w:bottom w:val="single" w:sz="4" w:space="0" w:color="auto"/>
              <w:right w:val="single" w:sz="4" w:space="0" w:color="auto"/>
            </w:tcBorders>
            <w:vAlign w:val="center"/>
          </w:tcPr>
          <w:p w14:paraId="2D2B21CA" w14:textId="77777777" w:rsidR="003F7875" w:rsidRPr="00487BA3" w:rsidRDefault="003F7875" w:rsidP="003B5833">
            <w:pPr>
              <w:spacing w:before="60" w:after="60"/>
              <w:ind w:left="11" w:firstLine="4"/>
              <w:jc w:val="center"/>
              <w:rPr>
                <w:rFonts w:eastAsiaTheme="minorEastAsia"/>
                <w:sz w:val="16"/>
                <w:szCs w:val="16"/>
              </w:rPr>
            </w:pPr>
            <w:r w:rsidRPr="00487BA3">
              <w:rPr>
                <w:rFonts w:eastAsiaTheme="minorEastAsia"/>
                <w:sz w:val="16"/>
                <w:szCs w:val="16"/>
              </w:rPr>
              <w:t>Zadanie własne: Powiat Żywiecki</w:t>
            </w:r>
          </w:p>
          <w:p w14:paraId="6ABC0A29" w14:textId="77777777" w:rsidR="003F7875" w:rsidRPr="00487BA3" w:rsidRDefault="003F7875" w:rsidP="003B5833">
            <w:pPr>
              <w:spacing w:before="60" w:after="60"/>
              <w:ind w:left="11" w:firstLine="4"/>
              <w:jc w:val="center"/>
              <w:rPr>
                <w:rFonts w:eastAsiaTheme="minorEastAsia"/>
                <w:sz w:val="16"/>
                <w:szCs w:val="16"/>
              </w:rPr>
            </w:pPr>
            <w:r w:rsidRPr="00487BA3">
              <w:rPr>
                <w:rFonts w:eastAsiaTheme="minorEastAsia"/>
                <w:bCs/>
                <w:sz w:val="16"/>
                <w:szCs w:val="16"/>
              </w:rPr>
              <w:t xml:space="preserve">Zadanie monitorowane: </w:t>
            </w:r>
            <w:r w:rsidRPr="00487BA3">
              <w:rPr>
                <w:rFonts w:eastAsiaTheme="minorEastAsia"/>
                <w:sz w:val="16"/>
                <w:szCs w:val="16"/>
              </w:rPr>
              <w:t>Gminy powiatu żywieckiego</w:t>
            </w:r>
          </w:p>
        </w:tc>
        <w:tc>
          <w:tcPr>
            <w:tcW w:w="1291" w:type="dxa"/>
            <w:vMerge w:val="restart"/>
            <w:tcBorders>
              <w:top w:val="single" w:sz="4" w:space="0" w:color="auto"/>
              <w:left w:val="single" w:sz="4" w:space="0" w:color="auto"/>
              <w:bottom w:val="single" w:sz="4" w:space="0" w:color="auto"/>
              <w:right w:val="single" w:sz="4" w:space="0" w:color="auto"/>
            </w:tcBorders>
            <w:vAlign w:val="center"/>
          </w:tcPr>
          <w:p w14:paraId="4ADEC78C" w14:textId="5A610277" w:rsidR="003F7875" w:rsidRPr="00487BA3" w:rsidRDefault="003F7875" w:rsidP="003B5833">
            <w:pPr>
              <w:spacing w:before="60" w:after="60"/>
              <w:ind w:left="13"/>
              <w:jc w:val="center"/>
              <w:rPr>
                <w:rFonts w:eastAsiaTheme="minorEastAsia"/>
                <w:sz w:val="16"/>
                <w:szCs w:val="16"/>
              </w:rPr>
            </w:pPr>
            <w:r w:rsidRPr="00487BA3">
              <w:rPr>
                <w:rFonts w:eastAsiaTheme="minorEastAsia"/>
                <w:sz w:val="16"/>
                <w:szCs w:val="16"/>
              </w:rPr>
              <w:t>brak dofinansowania, brak środków na realizac</w:t>
            </w:r>
            <w:r w:rsidR="0033078E" w:rsidRPr="00487BA3">
              <w:rPr>
                <w:rFonts w:eastAsiaTheme="minorEastAsia"/>
                <w:sz w:val="16"/>
                <w:szCs w:val="16"/>
              </w:rPr>
              <w:t xml:space="preserve">je </w:t>
            </w:r>
            <w:r w:rsidRPr="00487BA3">
              <w:rPr>
                <w:rFonts w:eastAsiaTheme="minorEastAsia"/>
                <w:sz w:val="16"/>
                <w:szCs w:val="16"/>
              </w:rPr>
              <w:t>zadania</w:t>
            </w:r>
          </w:p>
        </w:tc>
      </w:tr>
      <w:tr w:rsidR="003F7875" w:rsidRPr="00487BA3" w14:paraId="210FBE3C" w14:textId="77777777" w:rsidTr="00577068">
        <w:trPr>
          <w:trHeight w:val="969"/>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3609CFD9" w14:textId="77777777" w:rsidR="003F7875" w:rsidRPr="00487BA3" w:rsidRDefault="003F7875" w:rsidP="003B5833">
            <w:pPr>
              <w:spacing w:before="60" w:after="60"/>
              <w:ind w:left="720"/>
              <w:jc w:val="center"/>
              <w:rPr>
                <w:rFonts w:eastAsiaTheme="minorEastAsia"/>
                <w:color w:val="FF0000"/>
                <w:sz w:val="16"/>
                <w:szCs w:val="16"/>
              </w:rPr>
            </w:pPr>
          </w:p>
        </w:tc>
        <w:tc>
          <w:tcPr>
            <w:tcW w:w="990" w:type="dxa"/>
            <w:vMerge/>
            <w:tcBorders>
              <w:left w:val="single" w:sz="4" w:space="0" w:color="auto"/>
              <w:right w:val="single" w:sz="4" w:space="0" w:color="auto"/>
            </w:tcBorders>
            <w:textDirection w:val="btLr"/>
            <w:vAlign w:val="center"/>
          </w:tcPr>
          <w:p w14:paraId="3177884E" w14:textId="77777777" w:rsidR="003F7875" w:rsidRPr="00487BA3" w:rsidRDefault="003F7875" w:rsidP="003B5833">
            <w:pPr>
              <w:spacing w:before="60" w:after="60"/>
              <w:ind w:left="720" w:right="113"/>
              <w:jc w:val="center"/>
              <w:rPr>
                <w:rFonts w:eastAsiaTheme="minorEastAsia"/>
                <w:color w:val="FF0000"/>
                <w:sz w:val="16"/>
                <w:szCs w:val="16"/>
              </w:rPr>
            </w:pPr>
          </w:p>
        </w:tc>
        <w:tc>
          <w:tcPr>
            <w:tcW w:w="1194" w:type="dxa"/>
            <w:vMerge/>
            <w:tcBorders>
              <w:top w:val="single" w:sz="4" w:space="0" w:color="auto"/>
              <w:left w:val="single" w:sz="4" w:space="0" w:color="auto"/>
              <w:bottom w:val="single" w:sz="4" w:space="0" w:color="auto"/>
              <w:right w:val="single" w:sz="4" w:space="0" w:color="auto"/>
            </w:tcBorders>
            <w:vAlign w:val="center"/>
          </w:tcPr>
          <w:p w14:paraId="51B4F552" w14:textId="77777777" w:rsidR="003F7875" w:rsidRPr="00487BA3" w:rsidRDefault="003F7875" w:rsidP="003B5833">
            <w:pPr>
              <w:spacing w:before="60" w:after="60"/>
              <w:ind w:left="18"/>
              <w:jc w:val="center"/>
              <w:rPr>
                <w:rFonts w:eastAsiaTheme="minorEastAsia"/>
                <w:color w:val="FF0000"/>
                <w:sz w:val="16"/>
                <w:szCs w:val="16"/>
              </w:rPr>
            </w:pPr>
          </w:p>
        </w:tc>
        <w:tc>
          <w:tcPr>
            <w:tcW w:w="1908" w:type="dxa"/>
            <w:vMerge/>
            <w:tcBorders>
              <w:top w:val="single" w:sz="4" w:space="0" w:color="auto"/>
              <w:left w:val="single" w:sz="4" w:space="0" w:color="auto"/>
              <w:bottom w:val="single" w:sz="4" w:space="0" w:color="auto"/>
              <w:right w:val="single" w:sz="4" w:space="0" w:color="auto"/>
            </w:tcBorders>
            <w:vAlign w:val="center"/>
          </w:tcPr>
          <w:p w14:paraId="26343497" w14:textId="77777777" w:rsidR="003F7875" w:rsidRPr="00487BA3" w:rsidRDefault="003F7875" w:rsidP="003B5833">
            <w:pPr>
              <w:spacing w:before="60" w:after="60"/>
              <w:jc w:val="center"/>
              <w:rPr>
                <w:rFonts w:eastAsiaTheme="minorEastAsia"/>
                <w:color w:val="FF0000"/>
                <w:sz w:val="16"/>
                <w:szCs w:val="16"/>
              </w:rPr>
            </w:pPr>
          </w:p>
        </w:tc>
        <w:tc>
          <w:tcPr>
            <w:tcW w:w="1337" w:type="dxa"/>
            <w:vMerge/>
            <w:tcBorders>
              <w:top w:val="single" w:sz="4" w:space="0" w:color="auto"/>
              <w:left w:val="single" w:sz="4" w:space="0" w:color="auto"/>
              <w:bottom w:val="single" w:sz="4" w:space="0" w:color="auto"/>
              <w:right w:val="single" w:sz="4" w:space="0" w:color="auto"/>
            </w:tcBorders>
            <w:vAlign w:val="center"/>
          </w:tcPr>
          <w:p w14:paraId="3BD24A9D" w14:textId="77777777" w:rsidR="003F7875" w:rsidRPr="00487BA3" w:rsidRDefault="003F7875" w:rsidP="003B5833">
            <w:pPr>
              <w:spacing w:before="60" w:after="60"/>
              <w:jc w:val="center"/>
              <w:rPr>
                <w:rFonts w:eastAsiaTheme="minorEastAsia"/>
                <w:color w:val="FF0000"/>
                <w:sz w:val="16"/>
                <w:szCs w:val="16"/>
              </w:rPr>
            </w:pPr>
          </w:p>
        </w:tc>
        <w:tc>
          <w:tcPr>
            <w:tcW w:w="1465" w:type="dxa"/>
            <w:gridSpan w:val="2"/>
            <w:vMerge/>
            <w:tcBorders>
              <w:top w:val="single" w:sz="4" w:space="0" w:color="auto"/>
              <w:left w:val="single" w:sz="4" w:space="0" w:color="auto"/>
              <w:bottom w:val="single" w:sz="4" w:space="0" w:color="auto"/>
              <w:right w:val="single" w:sz="4" w:space="0" w:color="auto"/>
            </w:tcBorders>
            <w:vAlign w:val="center"/>
          </w:tcPr>
          <w:p w14:paraId="0D854700" w14:textId="77777777" w:rsidR="003F7875" w:rsidRPr="00487BA3" w:rsidRDefault="003F7875" w:rsidP="003B5833">
            <w:pPr>
              <w:spacing w:before="60" w:after="60"/>
              <w:jc w:val="center"/>
              <w:rPr>
                <w:rFonts w:eastAsiaTheme="minorEastAsia"/>
                <w:color w:val="FF0000"/>
                <w:sz w:val="16"/>
                <w:szCs w:val="16"/>
              </w:rPr>
            </w:pPr>
          </w:p>
        </w:tc>
        <w:tc>
          <w:tcPr>
            <w:tcW w:w="1644" w:type="dxa"/>
            <w:vMerge/>
            <w:tcBorders>
              <w:top w:val="single" w:sz="4" w:space="0" w:color="auto"/>
              <w:left w:val="single" w:sz="4" w:space="0" w:color="auto"/>
              <w:bottom w:val="single" w:sz="4" w:space="0" w:color="auto"/>
              <w:right w:val="single" w:sz="4" w:space="0" w:color="auto"/>
            </w:tcBorders>
            <w:vAlign w:val="center"/>
          </w:tcPr>
          <w:p w14:paraId="4D0175EF" w14:textId="77777777" w:rsidR="003F7875" w:rsidRPr="00487BA3" w:rsidRDefault="003F7875" w:rsidP="003B5833">
            <w:pPr>
              <w:spacing w:before="60" w:after="60"/>
              <w:ind w:left="720"/>
              <w:jc w:val="center"/>
              <w:rPr>
                <w:rFonts w:eastAsiaTheme="minorEastAsia"/>
                <w:color w:val="FF0000"/>
                <w:sz w:val="16"/>
                <w:szCs w:val="16"/>
              </w:rPr>
            </w:pPr>
          </w:p>
        </w:tc>
        <w:tc>
          <w:tcPr>
            <w:tcW w:w="2523" w:type="dxa"/>
            <w:tcBorders>
              <w:top w:val="single" w:sz="4" w:space="0" w:color="auto"/>
              <w:left w:val="single" w:sz="4" w:space="0" w:color="auto"/>
              <w:bottom w:val="single" w:sz="4" w:space="0" w:color="auto"/>
              <w:right w:val="single" w:sz="4" w:space="0" w:color="auto"/>
            </w:tcBorders>
            <w:vAlign w:val="center"/>
          </w:tcPr>
          <w:p w14:paraId="4C162EBC" w14:textId="77777777" w:rsidR="003F7875" w:rsidRPr="00487BA3" w:rsidRDefault="003F7875" w:rsidP="003B5833">
            <w:pPr>
              <w:widowControl w:val="0"/>
              <w:autoSpaceDE w:val="0"/>
              <w:autoSpaceDN w:val="0"/>
              <w:adjustRightInd w:val="0"/>
              <w:spacing w:before="60" w:after="60"/>
              <w:jc w:val="center"/>
              <w:rPr>
                <w:rFonts w:eastAsiaTheme="minorEastAsia"/>
                <w:sz w:val="16"/>
                <w:szCs w:val="16"/>
              </w:rPr>
            </w:pPr>
            <w:r w:rsidRPr="00487BA3">
              <w:rPr>
                <w:rFonts w:eastAsiaTheme="minorEastAsia"/>
                <w:sz w:val="16"/>
                <w:szCs w:val="16"/>
              </w:rPr>
              <w:t xml:space="preserve">Opracowanie i wdrażanie planów gospodarki niskoemisyjnej lub programów ograniczania niskiej emisji w skali lokalnej </w:t>
            </w:r>
          </w:p>
        </w:tc>
        <w:tc>
          <w:tcPr>
            <w:tcW w:w="1797" w:type="dxa"/>
            <w:gridSpan w:val="2"/>
            <w:tcBorders>
              <w:top w:val="single" w:sz="4" w:space="0" w:color="auto"/>
              <w:left w:val="single" w:sz="4" w:space="0" w:color="auto"/>
              <w:bottom w:val="single" w:sz="4" w:space="0" w:color="auto"/>
              <w:right w:val="single" w:sz="4" w:space="0" w:color="auto"/>
            </w:tcBorders>
            <w:vAlign w:val="center"/>
          </w:tcPr>
          <w:p w14:paraId="0A0BC522" w14:textId="77777777" w:rsidR="003F7875" w:rsidRPr="00487BA3" w:rsidRDefault="003F7875" w:rsidP="003B5833">
            <w:pPr>
              <w:spacing w:before="60" w:after="60"/>
              <w:ind w:left="11"/>
              <w:jc w:val="center"/>
              <w:rPr>
                <w:rFonts w:eastAsiaTheme="minorEastAsia"/>
                <w:sz w:val="16"/>
                <w:szCs w:val="16"/>
              </w:rPr>
            </w:pPr>
            <w:r w:rsidRPr="00487BA3">
              <w:rPr>
                <w:rFonts w:eastAsiaTheme="minorEastAsia"/>
                <w:bCs/>
                <w:sz w:val="16"/>
                <w:szCs w:val="16"/>
              </w:rPr>
              <w:t xml:space="preserve">Zadanie monitorowane: </w:t>
            </w:r>
            <w:r w:rsidRPr="00487BA3">
              <w:rPr>
                <w:rFonts w:eastAsiaTheme="minorEastAsia"/>
                <w:sz w:val="16"/>
                <w:szCs w:val="16"/>
              </w:rPr>
              <w:t>Gminy powiatu żywieckiego</w:t>
            </w:r>
          </w:p>
        </w:tc>
        <w:tc>
          <w:tcPr>
            <w:tcW w:w="1291" w:type="dxa"/>
            <w:vMerge/>
            <w:tcBorders>
              <w:top w:val="single" w:sz="4" w:space="0" w:color="auto"/>
              <w:left w:val="single" w:sz="4" w:space="0" w:color="auto"/>
              <w:bottom w:val="single" w:sz="4" w:space="0" w:color="auto"/>
              <w:right w:val="single" w:sz="4" w:space="0" w:color="auto"/>
            </w:tcBorders>
            <w:vAlign w:val="center"/>
          </w:tcPr>
          <w:p w14:paraId="00964CDF" w14:textId="77777777" w:rsidR="003F7875" w:rsidRPr="00487BA3" w:rsidRDefault="003F7875" w:rsidP="003B5833">
            <w:pPr>
              <w:spacing w:before="60" w:after="60"/>
              <w:ind w:left="13"/>
              <w:jc w:val="center"/>
              <w:rPr>
                <w:rFonts w:eastAsiaTheme="minorEastAsia"/>
                <w:sz w:val="16"/>
                <w:szCs w:val="16"/>
              </w:rPr>
            </w:pPr>
          </w:p>
        </w:tc>
      </w:tr>
      <w:tr w:rsidR="003F7875" w:rsidRPr="00487BA3" w14:paraId="4866E245" w14:textId="77777777" w:rsidTr="00577068">
        <w:trPr>
          <w:trHeight w:val="1052"/>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7401D89D" w14:textId="77777777" w:rsidR="003F7875" w:rsidRPr="00487BA3" w:rsidRDefault="003F7875" w:rsidP="003B5833">
            <w:pPr>
              <w:spacing w:before="60" w:after="60"/>
              <w:ind w:left="720"/>
              <w:jc w:val="center"/>
              <w:rPr>
                <w:rFonts w:eastAsiaTheme="minorEastAsia"/>
                <w:color w:val="FF0000"/>
                <w:sz w:val="16"/>
                <w:szCs w:val="16"/>
              </w:rPr>
            </w:pPr>
          </w:p>
        </w:tc>
        <w:tc>
          <w:tcPr>
            <w:tcW w:w="990" w:type="dxa"/>
            <w:vMerge/>
            <w:tcBorders>
              <w:left w:val="single" w:sz="4" w:space="0" w:color="auto"/>
              <w:right w:val="single" w:sz="4" w:space="0" w:color="auto"/>
            </w:tcBorders>
            <w:textDirection w:val="btLr"/>
            <w:vAlign w:val="center"/>
          </w:tcPr>
          <w:p w14:paraId="05DFFC0F" w14:textId="77777777" w:rsidR="003F7875" w:rsidRPr="00487BA3" w:rsidRDefault="003F7875" w:rsidP="003B5833">
            <w:pPr>
              <w:spacing w:before="60" w:after="60"/>
              <w:ind w:left="720" w:right="113"/>
              <w:jc w:val="center"/>
              <w:rPr>
                <w:rFonts w:eastAsiaTheme="minorEastAsia"/>
                <w:color w:val="FF0000"/>
                <w:sz w:val="16"/>
                <w:szCs w:val="16"/>
              </w:rPr>
            </w:pPr>
          </w:p>
        </w:tc>
        <w:tc>
          <w:tcPr>
            <w:tcW w:w="1194" w:type="dxa"/>
            <w:vMerge/>
            <w:tcBorders>
              <w:top w:val="single" w:sz="4" w:space="0" w:color="auto"/>
              <w:left w:val="single" w:sz="4" w:space="0" w:color="auto"/>
              <w:bottom w:val="single" w:sz="4" w:space="0" w:color="auto"/>
              <w:right w:val="single" w:sz="4" w:space="0" w:color="auto"/>
            </w:tcBorders>
            <w:vAlign w:val="center"/>
          </w:tcPr>
          <w:p w14:paraId="7CD56E70" w14:textId="77777777" w:rsidR="003F7875" w:rsidRPr="00487BA3" w:rsidRDefault="003F7875" w:rsidP="003B5833">
            <w:pPr>
              <w:spacing w:before="60" w:after="60"/>
              <w:ind w:left="18"/>
              <w:jc w:val="center"/>
              <w:rPr>
                <w:rFonts w:eastAsiaTheme="minorEastAsia"/>
                <w:color w:val="FF0000"/>
                <w:sz w:val="16"/>
                <w:szCs w:val="16"/>
              </w:rPr>
            </w:pPr>
          </w:p>
        </w:tc>
        <w:tc>
          <w:tcPr>
            <w:tcW w:w="1908" w:type="dxa"/>
            <w:tcBorders>
              <w:top w:val="single" w:sz="4" w:space="0" w:color="auto"/>
              <w:left w:val="single" w:sz="4" w:space="0" w:color="auto"/>
              <w:bottom w:val="single" w:sz="4" w:space="0" w:color="auto"/>
              <w:right w:val="single" w:sz="4" w:space="0" w:color="auto"/>
            </w:tcBorders>
            <w:vAlign w:val="center"/>
          </w:tcPr>
          <w:p w14:paraId="22FAB839" w14:textId="77777777" w:rsidR="003F7875" w:rsidRPr="00487BA3" w:rsidRDefault="003F7875" w:rsidP="003B5833">
            <w:pPr>
              <w:spacing w:before="60" w:after="60"/>
              <w:ind w:left="34"/>
              <w:jc w:val="center"/>
              <w:rPr>
                <w:rFonts w:eastAsiaTheme="minorEastAsia"/>
                <w:sz w:val="16"/>
                <w:szCs w:val="16"/>
              </w:rPr>
            </w:pPr>
            <w:r w:rsidRPr="00487BA3">
              <w:rPr>
                <w:rFonts w:eastAsiaTheme="minorEastAsia"/>
                <w:sz w:val="16"/>
                <w:szCs w:val="16"/>
              </w:rPr>
              <w:t xml:space="preserve">Ilość nowych stanowisk pomiarowych na terenie powiatu </w:t>
            </w:r>
          </w:p>
          <w:p w14:paraId="077A2E2A" w14:textId="77777777" w:rsidR="003F7875" w:rsidRPr="00487BA3" w:rsidRDefault="003F7875" w:rsidP="003B5833">
            <w:pPr>
              <w:spacing w:before="60" w:after="60"/>
              <w:ind w:left="34"/>
              <w:jc w:val="center"/>
              <w:rPr>
                <w:rFonts w:eastAsiaTheme="minorEastAsia"/>
                <w:sz w:val="16"/>
                <w:szCs w:val="16"/>
              </w:rPr>
            </w:pPr>
            <w:r w:rsidRPr="00487BA3">
              <w:rPr>
                <w:rFonts w:eastAsiaTheme="minorEastAsia"/>
                <w:b/>
                <w:sz w:val="16"/>
                <w:szCs w:val="16"/>
              </w:rPr>
              <w:t>źródło danych</w:t>
            </w:r>
            <w:r w:rsidRPr="00487BA3">
              <w:rPr>
                <w:rFonts w:eastAsiaTheme="minorEastAsia"/>
                <w:sz w:val="16"/>
                <w:szCs w:val="16"/>
              </w:rPr>
              <w:t>: WIOŚ</w:t>
            </w:r>
          </w:p>
        </w:tc>
        <w:tc>
          <w:tcPr>
            <w:tcW w:w="1337" w:type="dxa"/>
            <w:tcBorders>
              <w:top w:val="single" w:sz="4" w:space="0" w:color="auto"/>
              <w:left w:val="single" w:sz="4" w:space="0" w:color="auto"/>
              <w:bottom w:val="single" w:sz="4" w:space="0" w:color="auto"/>
              <w:right w:val="single" w:sz="4" w:space="0" w:color="auto"/>
            </w:tcBorders>
            <w:vAlign w:val="center"/>
          </w:tcPr>
          <w:p w14:paraId="7549B15C" w14:textId="77777777" w:rsidR="003F7875" w:rsidRPr="00487BA3" w:rsidRDefault="003F7875" w:rsidP="003B5833">
            <w:pPr>
              <w:spacing w:before="60" w:after="60"/>
              <w:jc w:val="center"/>
              <w:rPr>
                <w:rFonts w:eastAsiaTheme="minorEastAsia"/>
                <w:sz w:val="16"/>
                <w:szCs w:val="16"/>
              </w:rPr>
            </w:pPr>
            <w:r w:rsidRPr="00487BA3">
              <w:rPr>
                <w:rFonts w:eastAsiaTheme="minorEastAsia"/>
                <w:sz w:val="16"/>
                <w:szCs w:val="16"/>
              </w:rPr>
              <w:t>1</w:t>
            </w:r>
          </w:p>
        </w:tc>
        <w:tc>
          <w:tcPr>
            <w:tcW w:w="1465" w:type="dxa"/>
            <w:gridSpan w:val="2"/>
            <w:tcBorders>
              <w:top w:val="single" w:sz="4" w:space="0" w:color="auto"/>
              <w:left w:val="single" w:sz="4" w:space="0" w:color="auto"/>
              <w:bottom w:val="single" w:sz="4" w:space="0" w:color="auto"/>
              <w:right w:val="single" w:sz="4" w:space="0" w:color="auto"/>
            </w:tcBorders>
            <w:vAlign w:val="center"/>
          </w:tcPr>
          <w:p w14:paraId="272607CA" w14:textId="77777777" w:rsidR="003F7875" w:rsidRPr="00487BA3" w:rsidRDefault="003F7875" w:rsidP="003B5833">
            <w:pPr>
              <w:spacing w:before="60" w:after="60"/>
              <w:jc w:val="center"/>
              <w:rPr>
                <w:rFonts w:eastAsiaTheme="minorEastAsia"/>
                <w:sz w:val="16"/>
                <w:szCs w:val="16"/>
              </w:rPr>
            </w:pPr>
            <w:r w:rsidRPr="00487BA3">
              <w:rPr>
                <w:rFonts w:eastAsiaTheme="minorEastAsia"/>
                <w:sz w:val="16"/>
                <w:szCs w:val="16"/>
              </w:rPr>
              <w:t>3</w:t>
            </w:r>
          </w:p>
        </w:tc>
        <w:tc>
          <w:tcPr>
            <w:tcW w:w="1644" w:type="dxa"/>
            <w:vMerge/>
            <w:tcBorders>
              <w:top w:val="single" w:sz="4" w:space="0" w:color="auto"/>
              <w:left w:val="single" w:sz="4" w:space="0" w:color="auto"/>
              <w:bottom w:val="single" w:sz="4" w:space="0" w:color="auto"/>
              <w:right w:val="single" w:sz="4" w:space="0" w:color="auto"/>
            </w:tcBorders>
            <w:vAlign w:val="center"/>
          </w:tcPr>
          <w:p w14:paraId="7905A37A" w14:textId="77777777" w:rsidR="003F7875" w:rsidRPr="00487BA3" w:rsidRDefault="003F7875" w:rsidP="003B5833">
            <w:pPr>
              <w:spacing w:before="60" w:after="60"/>
              <w:ind w:left="720"/>
              <w:jc w:val="center"/>
              <w:rPr>
                <w:rFonts w:eastAsiaTheme="minorEastAsia"/>
                <w:color w:val="FF0000"/>
                <w:sz w:val="16"/>
                <w:szCs w:val="16"/>
              </w:rPr>
            </w:pPr>
          </w:p>
        </w:tc>
        <w:tc>
          <w:tcPr>
            <w:tcW w:w="2523" w:type="dxa"/>
            <w:tcBorders>
              <w:top w:val="single" w:sz="4" w:space="0" w:color="auto"/>
              <w:left w:val="single" w:sz="4" w:space="0" w:color="auto"/>
              <w:bottom w:val="single" w:sz="4" w:space="0" w:color="auto"/>
              <w:right w:val="single" w:sz="4" w:space="0" w:color="auto"/>
            </w:tcBorders>
            <w:vAlign w:val="center"/>
          </w:tcPr>
          <w:p w14:paraId="685D6A04" w14:textId="77777777" w:rsidR="003F7875" w:rsidRPr="00487BA3" w:rsidRDefault="003F7875" w:rsidP="003B5833">
            <w:pPr>
              <w:spacing w:before="60" w:after="60"/>
              <w:jc w:val="center"/>
              <w:rPr>
                <w:rFonts w:eastAsiaTheme="minorEastAsia"/>
                <w:sz w:val="16"/>
                <w:szCs w:val="16"/>
              </w:rPr>
            </w:pPr>
            <w:r w:rsidRPr="00487BA3">
              <w:rPr>
                <w:rFonts w:eastAsiaTheme="minorEastAsia"/>
                <w:sz w:val="16"/>
                <w:szCs w:val="16"/>
              </w:rPr>
              <w:t xml:space="preserve">Realizacja zadań monitoringowych jakości powietrza w ramach Państwowego Monitoringu Środowiska </w:t>
            </w:r>
          </w:p>
        </w:tc>
        <w:tc>
          <w:tcPr>
            <w:tcW w:w="1797" w:type="dxa"/>
            <w:gridSpan w:val="2"/>
            <w:tcBorders>
              <w:top w:val="single" w:sz="4" w:space="0" w:color="auto"/>
              <w:left w:val="single" w:sz="4" w:space="0" w:color="auto"/>
              <w:bottom w:val="single" w:sz="4" w:space="0" w:color="auto"/>
              <w:right w:val="single" w:sz="4" w:space="0" w:color="auto"/>
            </w:tcBorders>
            <w:vAlign w:val="center"/>
          </w:tcPr>
          <w:p w14:paraId="62B90E77" w14:textId="77777777" w:rsidR="003F7875" w:rsidRPr="00487BA3" w:rsidRDefault="003F7875" w:rsidP="003B5833">
            <w:pPr>
              <w:spacing w:before="60" w:after="60"/>
              <w:ind w:left="11"/>
              <w:jc w:val="center"/>
              <w:rPr>
                <w:rFonts w:eastAsiaTheme="minorEastAsia"/>
                <w:bCs/>
                <w:sz w:val="16"/>
                <w:szCs w:val="16"/>
              </w:rPr>
            </w:pPr>
            <w:r w:rsidRPr="00487BA3">
              <w:rPr>
                <w:rFonts w:eastAsiaTheme="minorEastAsia"/>
                <w:bCs/>
                <w:sz w:val="16"/>
                <w:szCs w:val="16"/>
              </w:rPr>
              <w:t>Zadanie monitorowane:</w:t>
            </w:r>
          </w:p>
          <w:p w14:paraId="706CE476" w14:textId="77777777" w:rsidR="003F7875" w:rsidRPr="00487BA3" w:rsidRDefault="003F7875" w:rsidP="003B5833">
            <w:pPr>
              <w:spacing w:before="60" w:after="60"/>
              <w:ind w:left="11"/>
              <w:jc w:val="center"/>
              <w:rPr>
                <w:rFonts w:eastAsiaTheme="minorEastAsia"/>
                <w:sz w:val="16"/>
                <w:szCs w:val="16"/>
              </w:rPr>
            </w:pPr>
            <w:r w:rsidRPr="00487BA3">
              <w:rPr>
                <w:rFonts w:eastAsiaTheme="minorEastAsia"/>
                <w:bCs/>
                <w:sz w:val="16"/>
                <w:szCs w:val="16"/>
              </w:rPr>
              <w:t>WIOŚ w Katowicach</w:t>
            </w:r>
          </w:p>
        </w:tc>
        <w:tc>
          <w:tcPr>
            <w:tcW w:w="1291" w:type="dxa"/>
            <w:vMerge w:val="restart"/>
            <w:tcBorders>
              <w:top w:val="single" w:sz="4" w:space="0" w:color="auto"/>
              <w:left w:val="single" w:sz="4" w:space="0" w:color="auto"/>
              <w:bottom w:val="single" w:sz="4" w:space="0" w:color="auto"/>
              <w:right w:val="single" w:sz="4" w:space="0" w:color="auto"/>
            </w:tcBorders>
            <w:vAlign w:val="center"/>
          </w:tcPr>
          <w:p w14:paraId="1C857F07" w14:textId="1A151833" w:rsidR="003F7875" w:rsidRPr="00487BA3" w:rsidRDefault="003F7875" w:rsidP="003B5833">
            <w:pPr>
              <w:spacing w:before="60" w:after="60"/>
              <w:ind w:left="13"/>
              <w:jc w:val="center"/>
              <w:rPr>
                <w:rFonts w:eastAsiaTheme="minorEastAsia"/>
                <w:sz w:val="16"/>
                <w:szCs w:val="16"/>
              </w:rPr>
            </w:pPr>
            <w:r w:rsidRPr="00487BA3">
              <w:rPr>
                <w:rFonts w:eastAsiaTheme="minorEastAsia"/>
                <w:sz w:val="16"/>
                <w:szCs w:val="16"/>
              </w:rPr>
              <w:t>brak dofinansowania, brak środków na realizac</w:t>
            </w:r>
            <w:r w:rsidR="0033078E" w:rsidRPr="00487BA3">
              <w:rPr>
                <w:rFonts w:eastAsiaTheme="minorEastAsia"/>
                <w:sz w:val="16"/>
                <w:szCs w:val="16"/>
              </w:rPr>
              <w:t xml:space="preserve">je </w:t>
            </w:r>
            <w:r w:rsidRPr="00487BA3">
              <w:rPr>
                <w:rFonts w:eastAsiaTheme="minorEastAsia"/>
                <w:sz w:val="16"/>
                <w:szCs w:val="16"/>
              </w:rPr>
              <w:t>zadania</w:t>
            </w:r>
          </w:p>
        </w:tc>
      </w:tr>
      <w:tr w:rsidR="003F7875" w:rsidRPr="00487BA3" w14:paraId="0C674395" w14:textId="77777777" w:rsidTr="00577068">
        <w:trPr>
          <w:trHeight w:val="62"/>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2E0349C8" w14:textId="77777777" w:rsidR="003F7875" w:rsidRPr="00487BA3" w:rsidRDefault="003F7875" w:rsidP="003B5833">
            <w:pPr>
              <w:spacing w:before="60" w:after="60"/>
              <w:ind w:left="720"/>
              <w:rPr>
                <w:rFonts w:eastAsiaTheme="minorEastAsia"/>
                <w:color w:val="FF0000"/>
                <w:sz w:val="16"/>
                <w:szCs w:val="16"/>
              </w:rPr>
            </w:pPr>
          </w:p>
        </w:tc>
        <w:tc>
          <w:tcPr>
            <w:tcW w:w="990" w:type="dxa"/>
            <w:vMerge/>
            <w:tcBorders>
              <w:left w:val="single" w:sz="4" w:space="0" w:color="auto"/>
              <w:right w:val="single" w:sz="4" w:space="0" w:color="auto"/>
            </w:tcBorders>
            <w:textDirection w:val="btLr"/>
            <w:vAlign w:val="center"/>
          </w:tcPr>
          <w:p w14:paraId="4F3259E4" w14:textId="77777777" w:rsidR="003F7875" w:rsidRPr="00487BA3" w:rsidRDefault="003F7875" w:rsidP="003B5833">
            <w:pPr>
              <w:spacing w:before="60" w:after="60"/>
              <w:ind w:left="720" w:right="113"/>
              <w:jc w:val="center"/>
              <w:rPr>
                <w:rFonts w:eastAsiaTheme="minorEastAsia"/>
                <w:color w:val="FF0000"/>
                <w:sz w:val="16"/>
                <w:szCs w:val="16"/>
              </w:rPr>
            </w:pPr>
          </w:p>
        </w:tc>
        <w:tc>
          <w:tcPr>
            <w:tcW w:w="1194" w:type="dxa"/>
            <w:vMerge/>
            <w:tcBorders>
              <w:top w:val="single" w:sz="4" w:space="0" w:color="auto"/>
              <w:left w:val="single" w:sz="4" w:space="0" w:color="auto"/>
              <w:bottom w:val="single" w:sz="4" w:space="0" w:color="auto"/>
              <w:right w:val="single" w:sz="4" w:space="0" w:color="auto"/>
            </w:tcBorders>
            <w:vAlign w:val="center"/>
          </w:tcPr>
          <w:p w14:paraId="59AF70AB" w14:textId="77777777" w:rsidR="003F7875" w:rsidRPr="00487BA3" w:rsidRDefault="003F7875" w:rsidP="003B5833">
            <w:pPr>
              <w:spacing w:before="60" w:after="60"/>
              <w:ind w:left="18"/>
              <w:jc w:val="center"/>
              <w:rPr>
                <w:rFonts w:eastAsiaTheme="minorEastAsia"/>
                <w:color w:val="FF0000"/>
                <w:sz w:val="16"/>
                <w:szCs w:val="16"/>
              </w:rPr>
            </w:pPr>
          </w:p>
        </w:tc>
        <w:tc>
          <w:tcPr>
            <w:tcW w:w="1908" w:type="dxa"/>
            <w:tcBorders>
              <w:top w:val="single" w:sz="4" w:space="0" w:color="auto"/>
              <w:left w:val="single" w:sz="4" w:space="0" w:color="auto"/>
              <w:bottom w:val="single" w:sz="4" w:space="0" w:color="auto"/>
              <w:right w:val="single" w:sz="4" w:space="0" w:color="auto"/>
            </w:tcBorders>
            <w:vAlign w:val="center"/>
          </w:tcPr>
          <w:p w14:paraId="3A823F17" w14:textId="77777777" w:rsidR="003F7875" w:rsidRPr="00487BA3" w:rsidRDefault="003F7875" w:rsidP="003B5833">
            <w:pPr>
              <w:spacing w:before="60" w:after="60"/>
              <w:jc w:val="center"/>
              <w:rPr>
                <w:rFonts w:eastAsiaTheme="minorEastAsia"/>
                <w:sz w:val="16"/>
                <w:szCs w:val="16"/>
              </w:rPr>
            </w:pPr>
            <w:r w:rsidRPr="00487BA3">
              <w:rPr>
                <w:rFonts w:eastAsiaTheme="minorEastAsia"/>
                <w:sz w:val="16"/>
                <w:szCs w:val="16"/>
              </w:rPr>
              <w:t xml:space="preserve">Długość zmodernizowanych odcinków dróg, gminnych, powiatowych, wojewódzkich i krajowych (ostatnie lata </w:t>
            </w:r>
            <w:r w:rsidRPr="00487BA3">
              <w:rPr>
                <w:rFonts w:eastAsiaTheme="minorEastAsia"/>
                <w:sz w:val="16"/>
                <w:szCs w:val="16"/>
              </w:rPr>
              <w:br/>
              <w:t>2019-2021)</w:t>
            </w:r>
          </w:p>
          <w:p w14:paraId="31BB2F92" w14:textId="77777777" w:rsidR="003F7875" w:rsidRPr="00487BA3" w:rsidRDefault="003F7875" w:rsidP="003B5833">
            <w:pPr>
              <w:spacing w:before="60" w:after="60"/>
              <w:ind w:left="34"/>
              <w:jc w:val="center"/>
              <w:rPr>
                <w:rFonts w:eastAsiaTheme="minorEastAsia"/>
                <w:sz w:val="16"/>
                <w:szCs w:val="16"/>
              </w:rPr>
            </w:pPr>
            <w:r w:rsidRPr="00487BA3">
              <w:rPr>
                <w:rFonts w:eastAsiaTheme="minorEastAsia"/>
                <w:b/>
                <w:sz w:val="16"/>
                <w:szCs w:val="16"/>
              </w:rPr>
              <w:t>źródło danych</w:t>
            </w:r>
            <w:r w:rsidRPr="00487BA3">
              <w:rPr>
                <w:rFonts w:eastAsiaTheme="minorEastAsia"/>
                <w:sz w:val="16"/>
                <w:szCs w:val="16"/>
              </w:rPr>
              <w:t>: administratorzy dróg</w:t>
            </w:r>
          </w:p>
        </w:tc>
        <w:tc>
          <w:tcPr>
            <w:tcW w:w="1337" w:type="dxa"/>
            <w:tcBorders>
              <w:top w:val="single" w:sz="4" w:space="0" w:color="auto"/>
              <w:left w:val="single" w:sz="4" w:space="0" w:color="auto"/>
              <w:bottom w:val="single" w:sz="4" w:space="0" w:color="auto"/>
              <w:right w:val="single" w:sz="4" w:space="0" w:color="auto"/>
            </w:tcBorders>
            <w:vAlign w:val="center"/>
          </w:tcPr>
          <w:p w14:paraId="751CC230" w14:textId="77777777" w:rsidR="006774AD" w:rsidRPr="00487BA3" w:rsidRDefault="006774AD" w:rsidP="003B5833">
            <w:pPr>
              <w:spacing w:before="60" w:after="60"/>
              <w:jc w:val="center"/>
              <w:rPr>
                <w:rFonts w:eastAsiaTheme="minorEastAsia"/>
                <w:sz w:val="16"/>
                <w:szCs w:val="16"/>
              </w:rPr>
            </w:pPr>
            <w:r w:rsidRPr="00487BA3">
              <w:rPr>
                <w:rFonts w:eastAsiaTheme="minorEastAsia"/>
                <w:sz w:val="16"/>
                <w:szCs w:val="16"/>
              </w:rPr>
              <w:t>remont/ modernizacja 23 odcinków dróg krajowych</w:t>
            </w:r>
          </w:p>
          <w:p w14:paraId="6B529695" w14:textId="77777777" w:rsidR="006774AD" w:rsidRPr="00487BA3" w:rsidRDefault="006774AD" w:rsidP="003B5833">
            <w:pPr>
              <w:spacing w:before="60" w:after="60"/>
              <w:jc w:val="center"/>
              <w:rPr>
                <w:rFonts w:eastAsiaTheme="minorEastAsia"/>
                <w:sz w:val="16"/>
                <w:szCs w:val="16"/>
              </w:rPr>
            </w:pPr>
            <w:r w:rsidRPr="00487BA3">
              <w:rPr>
                <w:rFonts w:eastAsiaTheme="minorEastAsia"/>
                <w:sz w:val="16"/>
                <w:szCs w:val="16"/>
              </w:rPr>
              <w:t>prace na 7 odcinkach dróg wojewódzkich</w:t>
            </w:r>
          </w:p>
          <w:p w14:paraId="5A67C8BD" w14:textId="77777777" w:rsidR="003F7875" w:rsidRPr="00487BA3" w:rsidRDefault="006774AD" w:rsidP="003B5833">
            <w:pPr>
              <w:spacing w:before="60" w:after="60"/>
              <w:jc w:val="center"/>
              <w:rPr>
                <w:rFonts w:eastAsiaTheme="minorEastAsia"/>
                <w:sz w:val="16"/>
                <w:szCs w:val="16"/>
              </w:rPr>
            </w:pPr>
            <w:r w:rsidRPr="00487BA3">
              <w:rPr>
                <w:rFonts w:eastAsiaTheme="minorEastAsia"/>
                <w:sz w:val="16"/>
                <w:szCs w:val="16"/>
              </w:rPr>
              <w:t>budowa/ przebudowa/ modernizacja 36 odcinków dróg powiatowych</w:t>
            </w:r>
          </w:p>
        </w:tc>
        <w:tc>
          <w:tcPr>
            <w:tcW w:w="1465" w:type="dxa"/>
            <w:gridSpan w:val="2"/>
            <w:tcBorders>
              <w:top w:val="single" w:sz="4" w:space="0" w:color="auto"/>
              <w:left w:val="single" w:sz="4" w:space="0" w:color="auto"/>
              <w:bottom w:val="single" w:sz="4" w:space="0" w:color="auto"/>
              <w:right w:val="single" w:sz="4" w:space="0" w:color="auto"/>
            </w:tcBorders>
            <w:vAlign w:val="center"/>
          </w:tcPr>
          <w:p w14:paraId="5A8CE92E" w14:textId="77777777" w:rsidR="003F7875" w:rsidRPr="00487BA3" w:rsidRDefault="006774AD" w:rsidP="003B5833">
            <w:pPr>
              <w:spacing w:before="60" w:after="60"/>
              <w:jc w:val="center"/>
              <w:rPr>
                <w:rFonts w:eastAsiaTheme="minorEastAsia"/>
                <w:sz w:val="16"/>
                <w:szCs w:val="16"/>
              </w:rPr>
            </w:pPr>
            <w:r w:rsidRPr="00487BA3">
              <w:rPr>
                <w:rFonts w:eastAsiaTheme="minorEastAsia"/>
                <w:sz w:val="16"/>
                <w:szCs w:val="16"/>
              </w:rPr>
              <w:t>wg potrzeb</w:t>
            </w:r>
          </w:p>
        </w:tc>
        <w:tc>
          <w:tcPr>
            <w:tcW w:w="1644" w:type="dxa"/>
            <w:vMerge w:val="restart"/>
            <w:tcBorders>
              <w:top w:val="single" w:sz="4" w:space="0" w:color="auto"/>
              <w:left w:val="single" w:sz="4" w:space="0" w:color="auto"/>
              <w:bottom w:val="single" w:sz="4" w:space="0" w:color="auto"/>
              <w:right w:val="single" w:sz="4" w:space="0" w:color="auto"/>
            </w:tcBorders>
            <w:vAlign w:val="center"/>
          </w:tcPr>
          <w:p w14:paraId="6ADA607A" w14:textId="77777777" w:rsidR="003F7875" w:rsidRPr="00487BA3" w:rsidRDefault="003F7875" w:rsidP="003B5833">
            <w:pPr>
              <w:spacing w:before="60" w:after="60"/>
              <w:jc w:val="center"/>
              <w:rPr>
                <w:rFonts w:eastAsiaTheme="minorEastAsia"/>
                <w:color w:val="FF0000"/>
                <w:sz w:val="16"/>
                <w:szCs w:val="16"/>
              </w:rPr>
            </w:pPr>
            <w:r w:rsidRPr="00487BA3">
              <w:rPr>
                <w:rFonts w:eastAsiaTheme="minorEastAsia"/>
                <w:sz w:val="16"/>
                <w:szCs w:val="16"/>
              </w:rPr>
              <w:t xml:space="preserve">Wdrożenie mechanizmów ograniczających negatywny wpływ </w:t>
            </w:r>
            <w:r w:rsidR="006774AD" w:rsidRPr="00487BA3">
              <w:rPr>
                <w:rFonts w:eastAsiaTheme="minorEastAsia"/>
                <w:sz w:val="16"/>
                <w:szCs w:val="16"/>
              </w:rPr>
              <w:t>transportu, na jakość</w:t>
            </w:r>
            <w:r w:rsidRPr="00487BA3">
              <w:rPr>
                <w:rFonts w:eastAsiaTheme="minorEastAsia"/>
                <w:sz w:val="16"/>
                <w:szCs w:val="16"/>
              </w:rPr>
              <w:t xml:space="preserve"> powietrza poprzez efektywną politykę transportową do poziomu nie powodującego negatywnego oddziaływania na jakość powietrza</w:t>
            </w:r>
          </w:p>
        </w:tc>
        <w:tc>
          <w:tcPr>
            <w:tcW w:w="2523" w:type="dxa"/>
            <w:tcBorders>
              <w:top w:val="single" w:sz="4" w:space="0" w:color="auto"/>
              <w:left w:val="single" w:sz="4" w:space="0" w:color="auto"/>
              <w:bottom w:val="single" w:sz="4" w:space="0" w:color="auto"/>
              <w:right w:val="single" w:sz="4" w:space="0" w:color="auto"/>
            </w:tcBorders>
            <w:vAlign w:val="center"/>
          </w:tcPr>
          <w:p w14:paraId="56B40F32" w14:textId="77777777" w:rsidR="003F7875" w:rsidRPr="00487BA3" w:rsidRDefault="003F7875" w:rsidP="003B5833">
            <w:pPr>
              <w:spacing w:before="60" w:after="60"/>
              <w:jc w:val="center"/>
              <w:rPr>
                <w:rFonts w:eastAsiaTheme="minorEastAsia"/>
                <w:sz w:val="16"/>
                <w:szCs w:val="16"/>
              </w:rPr>
            </w:pPr>
            <w:r w:rsidRPr="00487BA3">
              <w:rPr>
                <w:rFonts w:eastAsiaTheme="minorEastAsia"/>
                <w:sz w:val="16"/>
                <w:szCs w:val="16"/>
              </w:rPr>
              <w:t xml:space="preserve">Uwzględnienie w planach rozwoju transportu działań mających wpływ na jakość powietrza, poprzez m.in. upłynnienie ruchu pojazdów, budowę obwodnic, oraz wprowadzanie ograniczeń w ruchu pojazdów ciężkich na drogach miast </w:t>
            </w:r>
          </w:p>
        </w:tc>
        <w:tc>
          <w:tcPr>
            <w:tcW w:w="1797" w:type="dxa"/>
            <w:gridSpan w:val="2"/>
            <w:tcBorders>
              <w:top w:val="single" w:sz="4" w:space="0" w:color="auto"/>
              <w:left w:val="single" w:sz="4" w:space="0" w:color="auto"/>
              <w:bottom w:val="single" w:sz="4" w:space="0" w:color="auto"/>
              <w:right w:val="single" w:sz="4" w:space="0" w:color="auto"/>
            </w:tcBorders>
            <w:vAlign w:val="center"/>
          </w:tcPr>
          <w:p w14:paraId="54B7DA23" w14:textId="77777777" w:rsidR="003F7875" w:rsidRPr="00487BA3" w:rsidRDefault="003F7875" w:rsidP="003B5833">
            <w:pPr>
              <w:spacing w:before="60" w:after="60"/>
              <w:jc w:val="center"/>
              <w:rPr>
                <w:rFonts w:eastAsiaTheme="minorEastAsia"/>
                <w:bCs/>
                <w:sz w:val="16"/>
                <w:szCs w:val="16"/>
              </w:rPr>
            </w:pPr>
            <w:r w:rsidRPr="00487BA3">
              <w:rPr>
                <w:rFonts w:eastAsiaTheme="minorEastAsia"/>
                <w:bCs/>
                <w:sz w:val="16"/>
                <w:szCs w:val="16"/>
              </w:rPr>
              <w:t>Zadanie własne: ZDP w Żywcu</w:t>
            </w:r>
          </w:p>
          <w:p w14:paraId="2C385CEA" w14:textId="77777777" w:rsidR="003F7875" w:rsidRPr="00487BA3" w:rsidRDefault="003F7875" w:rsidP="003B5833">
            <w:pPr>
              <w:spacing w:before="60" w:after="60"/>
              <w:ind w:left="11"/>
              <w:jc w:val="center"/>
              <w:rPr>
                <w:rFonts w:eastAsiaTheme="minorEastAsia"/>
                <w:bCs/>
                <w:sz w:val="16"/>
                <w:szCs w:val="16"/>
              </w:rPr>
            </w:pPr>
            <w:r w:rsidRPr="00487BA3">
              <w:rPr>
                <w:rFonts w:eastAsiaTheme="minorEastAsia"/>
                <w:bCs/>
                <w:sz w:val="16"/>
                <w:szCs w:val="16"/>
              </w:rPr>
              <w:t>Zadanie monitorowane: Gminy powiatu żywieckiego</w:t>
            </w:r>
            <w:r w:rsidRPr="00487BA3">
              <w:rPr>
                <w:rFonts w:eastAsiaTheme="minorEastAsia"/>
                <w:sz w:val="16"/>
                <w:szCs w:val="16"/>
              </w:rPr>
              <w:t>, GDDKiA, Zarząd Dróg Wojewódzkich w Katowicach</w:t>
            </w:r>
          </w:p>
        </w:tc>
        <w:tc>
          <w:tcPr>
            <w:tcW w:w="1291" w:type="dxa"/>
            <w:vMerge/>
            <w:tcBorders>
              <w:top w:val="single" w:sz="4" w:space="0" w:color="auto"/>
              <w:left w:val="single" w:sz="4" w:space="0" w:color="auto"/>
              <w:bottom w:val="single" w:sz="4" w:space="0" w:color="auto"/>
              <w:right w:val="single" w:sz="4" w:space="0" w:color="auto"/>
            </w:tcBorders>
            <w:vAlign w:val="center"/>
          </w:tcPr>
          <w:p w14:paraId="09513B94" w14:textId="77777777" w:rsidR="003F7875" w:rsidRPr="00487BA3" w:rsidRDefault="003F7875" w:rsidP="003B5833">
            <w:pPr>
              <w:spacing w:before="60" w:after="60"/>
              <w:ind w:left="13"/>
              <w:jc w:val="center"/>
              <w:rPr>
                <w:rFonts w:eastAsiaTheme="minorEastAsia"/>
                <w:i/>
                <w:sz w:val="16"/>
                <w:szCs w:val="16"/>
              </w:rPr>
            </w:pPr>
          </w:p>
        </w:tc>
      </w:tr>
      <w:tr w:rsidR="003F7875" w:rsidRPr="00487BA3" w14:paraId="48326D59" w14:textId="77777777" w:rsidTr="00577068">
        <w:trPr>
          <w:trHeight w:val="178"/>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7098620C" w14:textId="77777777" w:rsidR="003F7875" w:rsidRPr="00487BA3" w:rsidRDefault="003F7875" w:rsidP="003B5833">
            <w:pPr>
              <w:spacing w:before="60" w:after="60"/>
              <w:ind w:left="720"/>
              <w:rPr>
                <w:rFonts w:eastAsiaTheme="minorEastAsia"/>
                <w:color w:val="FF0000"/>
                <w:sz w:val="16"/>
                <w:szCs w:val="16"/>
              </w:rPr>
            </w:pPr>
          </w:p>
        </w:tc>
        <w:tc>
          <w:tcPr>
            <w:tcW w:w="990" w:type="dxa"/>
            <w:vMerge/>
            <w:tcBorders>
              <w:left w:val="single" w:sz="4" w:space="0" w:color="auto"/>
              <w:right w:val="single" w:sz="4" w:space="0" w:color="auto"/>
            </w:tcBorders>
            <w:textDirection w:val="btLr"/>
            <w:vAlign w:val="center"/>
          </w:tcPr>
          <w:p w14:paraId="20F66C09" w14:textId="77777777" w:rsidR="003F7875" w:rsidRPr="00487BA3" w:rsidRDefault="003F7875" w:rsidP="003B5833">
            <w:pPr>
              <w:spacing w:before="60" w:after="60"/>
              <w:ind w:left="720" w:right="113"/>
              <w:jc w:val="center"/>
              <w:rPr>
                <w:rFonts w:eastAsiaTheme="minorEastAsia"/>
                <w:color w:val="FF0000"/>
                <w:sz w:val="16"/>
                <w:szCs w:val="16"/>
              </w:rPr>
            </w:pPr>
          </w:p>
        </w:tc>
        <w:tc>
          <w:tcPr>
            <w:tcW w:w="1194" w:type="dxa"/>
            <w:vMerge/>
            <w:tcBorders>
              <w:top w:val="single" w:sz="4" w:space="0" w:color="auto"/>
              <w:left w:val="single" w:sz="4" w:space="0" w:color="auto"/>
              <w:bottom w:val="single" w:sz="4" w:space="0" w:color="auto"/>
              <w:right w:val="single" w:sz="4" w:space="0" w:color="auto"/>
            </w:tcBorders>
            <w:vAlign w:val="center"/>
          </w:tcPr>
          <w:p w14:paraId="289B4A8C" w14:textId="77777777" w:rsidR="003F7875" w:rsidRPr="00487BA3" w:rsidRDefault="003F7875" w:rsidP="003B5833">
            <w:pPr>
              <w:spacing w:before="60" w:after="60"/>
              <w:ind w:left="18"/>
              <w:jc w:val="center"/>
              <w:rPr>
                <w:rFonts w:eastAsiaTheme="minorEastAsia"/>
                <w:color w:val="FF0000"/>
                <w:sz w:val="16"/>
                <w:szCs w:val="16"/>
              </w:rPr>
            </w:pPr>
          </w:p>
        </w:tc>
        <w:tc>
          <w:tcPr>
            <w:tcW w:w="1908" w:type="dxa"/>
            <w:tcBorders>
              <w:top w:val="single" w:sz="4" w:space="0" w:color="auto"/>
              <w:left w:val="single" w:sz="4" w:space="0" w:color="auto"/>
              <w:bottom w:val="single" w:sz="4" w:space="0" w:color="auto"/>
              <w:right w:val="single" w:sz="4" w:space="0" w:color="auto"/>
            </w:tcBorders>
            <w:vAlign w:val="center"/>
          </w:tcPr>
          <w:p w14:paraId="688795F4" w14:textId="77777777" w:rsidR="003F7875" w:rsidRPr="00487BA3" w:rsidRDefault="003F7875" w:rsidP="003B5833">
            <w:pPr>
              <w:spacing w:before="60" w:after="60"/>
              <w:jc w:val="center"/>
              <w:rPr>
                <w:rFonts w:eastAsiaTheme="minorEastAsia"/>
                <w:sz w:val="16"/>
                <w:szCs w:val="16"/>
              </w:rPr>
            </w:pPr>
            <w:r w:rsidRPr="00487BA3">
              <w:rPr>
                <w:rFonts w:eastAsiaTheme="minorEastAsia"/>
                <w:sz w:val="16"/>
                <w:szCs w:val="16"/>
              </w:rPr>
              <w:t>Ilość nowych niskoemisyjnych pojazdów transportu zbiorowego na terenie powiatu</w:t>
            </w:r>
          </w:p>
          <w:p w14:paraId="34909B37" w14:textId="77777777" w:rsidR="003F7875" w:rsidRPr="00487BA3" w:rsidRDefault="003F7875" w:rsidP="003B5833">
            <w:pPr>
              <w:spacing w:before="60" w:after="60"/>
              <w:ind w:left="34"/>
              <w:jc w:val="center"/>
              <w:rPr>
                <w:rFonts w:eastAsiaTheme="minorEastAsia"/>
                <w:sz w:val="16"/>
                <w:szCs w:val="16"/>
              </w:rPr>
            </w:pPr>
            <w:r w:rsidRPr="00487BA3">
              <w:rPr>
                <w:rFonts w:eastAsiaTheme="minorEastAsia"/>
                <w:b/>
                <w:sz w:val="16"/>
                <w:szCs w:val="16"/>
              </w:rPr>
              <w:lastRenderedPageBreak/>
              <w:t>źródło danych</w:t>
            </w:r>
            <w:r w:rsidRPr="00487BA3">
              <w:rPr>
                <w:rFonts w:eastAsiaTheme="minorEastAsia"/>
                <w:sz w:val="16"/>
                <w:szCs w:val="16"/>
              </w:rPr>
              <w:t>: PKS, przewoźnicy prywatni</w:t>
            </w:r>
          </w:p>
        </w:tc>
        <w:tc>
          <w:tcPr>
            <w:tcW w:w="1345" w:type="dxa"/>
            <w:gridSpan w:val="2"/>
            <w:tcBorders>
              <w:top w:val="single" w:sz="4" w:space="0" w:color="auto"/>
              <w:left w:val="single" w:sz="4" w:space="0" w:color="auto"/>
              <w:bottom w:val="single" w:sz="4" w:space="0" w:color="auto"/>
              <w:right w:val="single" w:sz="4" w:space="0" w:color="auto"/>
            </w:tcBorders>
            <w:vAlign w:val="center"/>
          </w:tcPr>
          <w:p w14:paraId="2A9F6433" w14:textId="77777777" w:rsidR="003F7875" w:rsidRPr="00487BA3" w:rsidRDefault="003F7875" w:rsidP="003B5833">
            <w:pPr>
              <w:spacing w:before="60" w:after="60"/>
              <w:jc w:val="center"/>
              <w:rPr>
                <w:rFonts w:eastAsiaTheme="minorEastAsia"/>
                <w:sz w:val="16"/>
                <w:szCs w:val="16"/>
              </w:rPr>
            </w:pPr>
            <w:r w:rsidRPr="00487BA3">
              <w:rPr>
                <w:rFonts w:eastAsiaTheme="minorEastAsia"/>
                <w:sz w:val="16"/>
                <w:szCs w:val="16"/>
              </w:rPr>
              <w:lastRenderedPageBreak/>
              <w:t>b.d.</w:t>
            </w:r>
          </w:p>
        </w:tc>
        <w:tc>
          <w:tcPr>
            <w:tcW w:w="1457" w:type="dxa"/>
            <w:tcBorders>
              <w:top w:val="single" w:sz="4" w:space="0" w:color="auto"/>
              <w:left w:val="single" w:sz="4" w:space="0" w:color="auto"/>
              <w:bottom w:val="single" w:sz="4" w:space="0" w:color="auto"/>
              <w:right w:val="single" w:sz="4" w:space="0" w:color="auto"/>
            </w:tcBorders>
            <w:vAlign w:val="center"/>
          </w:tcPr>
          <w:p w14:paraId="3FD3BC7D" w14:textId="77777777" w:rsidR="003F7875" w:rsidRPr="00487BA3" w:rsidRDefault="003F7875" w:rsidP="003B5833">
            <w:pPr>
              <w:spacing w:before="60" w:after="60"/>
              <w:jc w:val="center"/>
              <w:rPr>
                <w:rFonts w:eastAsiaTheme="minorEastAsia"/>
                <w:sz w:val="16"/>
                <w:szCs w:val="16"/>
              </w:rPr>
            </w:pPr>
            <w:r w:rsidRPr="00487BA3">
              <w:rPr>
                <w:rFonts w:eastAsiaTheme="minorEastAsia"/>
                <w:sz w:val="16"/>
                <w:szCs w:val="16"/>
              </w:rPr>
              <w:t>20</w:t>
            </w:r>
          </w:p>
        </w:tc>
        <w:tc>
          <w:tcPr>
            <w:tcW w:w="1644" w:type="dxa"/>
            <w:vMerge/>
            <w:tcBorders>
              <w:top w:val="single" w:sz="4" w:space="0" w:color="auto"/>
              <w:left w:val="single" w:sz="4" w:space="0" w:color="auto"/>
              <w:bottom w:val="single" w:sz="4" w:space="0" w:color="auto"/>
              <w:right w:val="single" w:sz="4" w:space="0" w:color="auto"/>
            </w:tcBorders>
            <w:vAlign w:val="center"/>
          </w:tcPr>
          <w:p w14:paraId="38F2D796" w14:textId="77777777" w:rsidR="003F7875" w:rsidRPr="00487BA3" w:rsidRDefault="003F7875" w:rsidP="003B5833">
            <w:pPr>
              <w:spacing w:before="60" w:after="60"/>
              <w:jc w:val="center"/>
              <w:rPr>
                <w:rFonts w:eastAsiaTheme="minorEastAsia"/>
                <w:color w:val="FF0000"/>
                <w:sz w:val="16"/>
                <w:szCs w:val="16"/>
              </w:rPr>
            </w:pPr>
          </w:p>
        </w:tc>
        <w:tc>
          <w:tcPr>
            <w:tcW w:w="2523" w:type="dxa"/>
            <w:tcBorders>
              <w:top w:val="single" w:sz="4" w:space="0" w:color="auto"/>
              <w:left w:val="single" w:sz="4" w:space="0" w:color="auto"/>
              <w:bottom w:val="single" w:sz="4" w:space="0" w:color="auto"/>
              <w:right w:val="single" w:sz="4" w:space="0" w:color="auto"/>
            </w:tcBorders>
            <w:vAlign w:val="center"/>
          </w:tcPr>
          <w:p w14:paraId="5745569B" w14:textId="77777777" w:rsidR="003F7875" w:rsidRPr="00487BA3" w:rsidRDefault="003F7875" w:rsidP="003B5833">
            <w:pPr>
              <w:spacing w:before="60" w:after="60"/>
              <w:jc w:val="center"/>
              <w:rPr>
                <w:rFonts w:eastAsiaTheme="minorEastAsia"/>
                <w:color w:val="FF0000"/>
                <w:sz w:val="16"/>
                <w:szCs w:val="16"/>
              </w:rPr>
            </w:pPr>
            <w:r w:rsidRPr="00487BA3">
              <w:rPr>
                <w:rFonts w:eastAsiaTheme="minorEastAsia"/>
                <w:sz w:val="16"/>
                <w:szCs w:val="16"/>
              </w:rPr>
              <w:t xml:space="preserve">Rozwój komunikacji publicznej w oparciu o nowoczesny niskoemisyjny tabor autobusowy oraz stworzenie zintegrowanego systemu komunikacji miejskiej (tramwaj/autobus/pociąg) mającego na celu przesiadkę z </w:t>
            </w:r>
            <w:r w:rsidRPr="00487BA3">
              <w:rPr>
                <w:rFonts w:eastAsiaTheme="minorEastAsia"/>
                <w:sz w:val="16"/>
                <w:szCs w:val="16"/>
              </w:rPr>
              <w:lastRenderedPageBreak/>
              <w:t xml:space="preserve">indywidualnych samochodów na rzecz transportu zbiorowego </w:t>
            </w:r>
          </w:p>
        </w:tc>
        <w:tc>
          <w:tcPr>
            <w:tcW w:w="1797" w:type="dxa"/>
            <w:gridSpan w:val="2"/>
            <w:tcBorders>
              <w:top w:val="single" w:sz="4" w:space="0" w:color="auto"/>
              <w:left w:val="single" w:sz="4" w:space="0" w:color="auto"/>
              <w:bottom w:val="single" w:sz="4" w:space="0" w:color="auto"/>
              <w:right w:val="single" w:sz="4" w:space="0" w:color="auto"/>
            </w:tcBorders>
            <w:vAlign w:val="center"/>
          </w:tcPr>
          <w:p w14:paraId="1A184C3B" w14:textId="77777777" w:rsidR="003F7875" w:rsidRPr="00487BA3" w:rsidRDefault="003F7875" w:rsidP="003B5833">
            <w:pPr>
              <w:spacing w:before="60" w:after="60"/>
              <w:ind w:left="11"/>
              <w:jc w:val="center"/>
              <w:rPr>
                <w:rFonts w:eastAsiaTheme="minorEastAsia"/>
                <w:bCs/>
                <w:sz w:val="16"/>
                <w:szCs w:val="16"/>
              </w:rPr>
            </w:pPr>
            <w:r w:rsidRPr="00487BA3">
              <w:rPr>
                <w:rFonts w:eastAsiaTheme="minorEastAsia"/>
                <w:bCs/>
                <w:sz w:val="16"/>
                <w:szCs w:val="16"/>
              </w:rPr>
              <w:lastRenderedPageBreak/>
              <w:t>Zadanie monitorowane: Gminy powiatu żywieckiego</w:t>
            </w:r>
            <w:r w:rsidRPr="00487BA3">
              <w:rPr>
                <w:rFonts w:eastAsiaTheme="minorEastAsia"/>
                <w:sz w:val="16"/>
                <w:szCs w:val="16"/>
              </w:rPr>
              <w:t>, GDDKiA, Zarząd Dróg Wojewódzkich w Katowicach</w:t>
            </w:r>
          </w:p>
        </w:tc>
        <w:tc>
          <w:tcPr>
            <w:tcW w:w="1291" w:type="dxa"/>
            <w:tcBorders>
              <w:top w:val="single" w:sz="4" w:space="0" w:color="auto"/>
              <w:left w:val="single" w:sz="4" w:space="0" w:color="auto"/>
              <w:bottom w:val="single" w:sz="4" w:space="0" w:color="auto"/>
              <w:right w:val="single" w:sz="4" w:space="0" w:color="auto"/>
            </w:tcBorders>
            <w:vAlign w:val="center"/>
          </w:tcPr>
          <w:p w14:paraId="313137B2" w14:textId="6D5E15CC" w:rsidR="003F7875" w:rsidRPr="00487BA3" w:rsidRDefault="003F7875" w:rsidP="003B5833">
            <w:pPr>
              <w:spacing w:before="60" w:after="60"/>
              <w:ind w:left="13"/>
              <w:jc w:val="center"/>
              <w:rPr>
                <w:rFonts w:eastAsiaTheme="minorEastAsia"/>
                <w:sz w:val="16"/>
                <w:szCs w:val="16"/>
              </w:rPr>
            </w:pPr>
            <w:r w:rsidRPr="00487BA3">
              <w:rPr>
                <w:rFonts w:eastAsiaTheme="minorEastAsia"/>
                <w:sz w:val="16"/>
                <w:szCs w:val="16"/>
              </w:rPr>
              <w:t>brak dofinansowania, brak środków na realizac</w:t>
            </w:r>
            <w:r w:rsidR="0033078E" w:rsidRPr="00487BA3">
              <w:rPr>
                <w:rFonts w:eastAsiaTheme="minorEastAsia"/>
                <w:sz w:val="16"/>
                <w:szCs w:val="16"/>
              </w:rPr>
              <w:t xml:space="preserve">je </w:t>
            </w:r>
            <w:r w:rsidRPr="00487BA3">
              <w:rPr>
                <w:rFonts w:eastAsiaTheme="minorEastAsia"/>
                <w:sz w:val="16"/>
                <w:szCs w:val="16"/>
              </w:rPr>
              <w:t>zadania</w:t>
            </w:r>
          </w:p>
        </w:tc>
      </w:tr>
      <w:tr w:rsidR="003F7875" w:rsidRPr="00487BA3" w14:paraId="73DBCABC" w14:textId="77777777" w:rsidTr="00577068">
        <w:trPr>
          <w:trHeight w:val="306"/>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5199C653" w14:textId="77777777" w:rsidR="003F7875" w:rsidRPr="00487BA3" w:rsidRDefault="003F7875" w:rsidP="003B5833">
            <w:pPr>
              <w:spacing w:before="60" w:after="60"/>
              <w:ind w:left="720"/>
              <w:rPr>
                <w:rFonts w:eastAsiaTheme="minorEastAsia"/>
                <w:color w:val="FF0000"/>
                <w:sz w:val="16"/>
                <w:szCs w:val="16"/>
              </w:rPr>
            </w:pPr>
          </w:p>
        </w:tc>
        <w:tc>
          <w:tcPr>
            <w:tcW w:w="990" w:type="dxa"/>
            <w:vMerge/>
            <w:tcBorders>
              <w:left w:val="single" w:sz="4" w:space="0" w:color="auto"/>
              <w:right w:val="single" w:sz="4" w:space="0" w:color="auto"/>
            </w:tcBorders>
            <w:textDirection w:val="btLr"/>
            <w:vAlign w:val="center"/>
          </w:tcPr>
          <w:p w14:paraId="135A3393" w14:textId="77777777" w:rsidR="003F7875" w:rsidRPr="00487BA3" w:rsidRDefault="003F7875" w:rsidP="003B5833">
            <w:pPr>
              <w:spacing w:before="60" w:after="60"/>
              <w:ind w:left="720" w:right="113"/>
              <w:jc w:val="center"/>
              <w:rPr>
                <w:rFonts w:eastAsiaTheme="minorEastAsia"/>
                <w:color w:val="FF0000"/>
                <w:sz w:val="16"/>
                <w:szCs w:val="16"/>
              </w:rPr>
            </w:pPr>
          </w:p>
        </w:tc>
        <w:tc>
          <w:tcPr>
            <w:tcW w:w="1194" w:type="dxa"/>
            <w:vMerge/>
            <w:tcBorders>
              <w:top w:val="single" w:sz="4" w:space="0" w:color="auto"/>
              <w:left w:val="single" w:sz="4" w:space="0" w:color="auto"/>
              <w:bottom w:val="single" w:sz="4" w:space="0" w:color="auto"/>
              <w:right w:val="single" w:sz="4" w:space="0" w:color="auto"/>
            </w:tcBorders>
            <w:vAlign w:val="center"/>
          </w:tcPr>
          <w:p w14:paraId="06794494" w14:textId="77777777" w:rsidR="003F7875" w:rsidRPr="00487BA3" w:rsidRDefault="003F7875" w:rsidP="003B5833">
            <w:pPr>
              <w:spacing w:before="60" w:after="60"/>
              <w:ind w:left="18"/>
              <w:jc w:val="center"/>
              <w:rPr>
                <w:rFonts w:eastAsiaTheme="minorEastAsia"/>
                <w:color w:val="FF0000"/>
                <w:sz w:val="16"/>
                <w:szCs w:val="16"/>
              </w:rPr>
            </w:pPr>
          </w:p>
        </w:tc>
        <w:tc>
          <w:tcPr>
            <w:tcW w:w="1908" w:type="dxa"/>
            <w:tcBorders>
              <w:top w:val="single" w:sz="4" w:space="0" w:color="auto"/>
              <w:left w:val="single" w:sz="4" w:space="0" w:color="auto"/>
              <w:bottom w:val="single" w:sz="4" w:space="0" w:color="auto"/>
              <w:right w:val="single" w:sz="4" w:space="0" w:color="auto"/>
            </w:tcBorders>
            <w:vAlign w:val="center"/>
          </w:tcPr>
          <w:p w14:paraId="7548A1C0" w14:textId="77777777" w:rsidR="003F7875" w:rsidRPr="00487BA3" w:rsidRDefault="003F7875" w:rsidP="003B5833">
            <w:pPr>
              <w:spacing w:before="60" w:after="60"/>
              <w:jc w:val="center"/>
              <w:rPr>
                <w:rFonts w:eastAsiaTheme="minorEastAsia"/>
                <w:sz w:val="16"/>
                <w:szCs w:val="16"/>
              </w:rPr>
            </w:pPr>
            <w:r w:rsidRPr="00487BA3">
              <w:rPr>
                <w:rFonts w:eastAsiaTheme="minorEastAsia"/>
                <w:sz w:val="16"/>
                <w:szCs w:val="16"/>
              </w:rPr>
              <w:t>Ilość wdrożonych mechanizmów wspomagających zarządzanie ruchem i transportem</w:t>
            </w:r>
          </w:p>
          <w:p w14:paraId="7E724798" w14:textId="77777777" w:rsidR="003F7875" w:rsidRPr="00487BA3" w:rsidRDefault="003F7875" w:rsidP="003B5833">
            <w:pPr>
              <w:spacing w:before="60" w:after="60"/>
              <w:ind w:left="34"/>
              <w:jc w:val="center"/>
              <w:rPr>
                <w:rFonts w:eastAsiaTheme="minorEastAsia"/>
                <w:sz w:val="16"/>
                <w:szCs w:val="16"/>
              </w:rPr>
            </w:pPr>
            <w:r w:rsidRPr="00487BA3">
              <w:rPr>
                <w:rFonts w:eastAsiaTheme="minorEastAsia"/>
                <w:b/>
                <w:sz w:val="16"/>
                <w:szCs w:val="16"/>
              </w:rPr>
              <w:t>źródło danych</w:t>
            </w:r>
            <w:r w:rsidRPr="00487BA3">
              <w:rPr>
                <w:rFonts w:eastAsiaTheme="minorEastAsia"/>
                <w:sz w:val="16"/>
                <w:szCs w:val="16"/>
              </w:rPr>
              <w:t>: gminy</w:t>
            </w:r>
          </w:p>
        </w:tc>
        <w:tc>
          <w:tcPr>
            <w:tcW w:w="1345" w:type="dxa"/>
            <w:gridSpan w:val="2"/>
            <w:tcBorders>
              <w:top w:val="single" w:sz="4" w:space="0" w:color="auto"/>
              <w:left w:val="single" w:sz="4" w:space="0" w:color="auto"/>
              <w:bottom w:val="single" w:sz="4" w:space="0" w:color="auto"/>
              <w:right w:val="single" w:sz="4" w:space="0" w:color="auto"/>
            </w:tcBorders>
            <w:vAlign w:val="center"/>
          </w:tcPr>
          <w:p w14:paraId="01319460" w14:textId="77777777" w:rsidR="003F7875" w:rsidRPr="00487BA3" w:rsidRDefault="003F7875" w:rsidP="003B5833">
            <w:pPr>
              <w:spacing w:before="60" w:after="60"/>
              <w:jc w:val="center"/>
              <w:rPr>
                <w:rFonts w:eastAsiaTheme="minorEastAsia"/>
                <w:sz w:val="16"/>
                <w:szCs w:val="16"/>
              </w:rPr>
            </w:pPr>
            <w:r w:rsidRPr="00487BA3">
              <w:rPr>
                <w:rFonts w:eastAsiaTheme="minorEastAsia"/>
                <w:sz w:val="16"/>
                <w:szCs w:val="16"/>
              </w:rPr>
              <w:t>b.d.</w:t>
            </w:r>
          </w:p>
        </w:tc>
        <w:tc>
          <w:tcPr>
            <w:tcW w:w="1457" w:type="dxa"/>
            <w:tcBorders>
              <w:top w:val="single" w:sz="4" w:space="0" w:color="auto"/>
              <w:left w:val="single" w:sz="4" w:space="0" w:color="auto"/>
              <w:bottom w:val="single" w:sz="4" w:space="0" w:color="auto"/>
              <w:right w:val="single" w:sz="4" w:space="0" w:color="auto"/>
            </w:tcBorders>
            <w:vAlign w:val="center"/>
          </w:tcPr>
          <w:p w14:paraId="6615C79E" w14:textId="77777777" w:rsidR="003F7875" w:rsidRPr="00487BA3" w:rsidRDefault="003F7875" w:rsidP="003B5833">
            <w:pPr>
              <w:spacing w:before="60" w:after="60"/>
              <w:jc w:val="center"/>
              <w:rPr>
                <w:rFonts w:eastAsiaTheme="minorEastAsia"/>
                <w:sz w:val="16"/>
                <w:szCs w:val="16"/>
              </w:rPr>
            </w:pPr>
            <w:r w:rsidRPr="00487BA3">
              <w:rPr>
                <w:rFonts w:eastAsiaTheme="minorEastAsia"/>
                <w:sz w:val="16"/>
                <w:szCs w:val="16"/>
              </w:rPr>
              <w:t>10</w:t>
            </w:r>
          </w:p>
        </w:tc>
        <w:tc>
          <w:tcPr>
            <w:tcW w:w="1644" w:type="dxa"/>
            <w:vMerge/>
            <w:tcBorders>
              <w:top w:val="single" w:sz="4" w:space="0" w:color="auto"/>
              <w:left w:val="single" w:sz="4" w:space="0" w:color="auto"/>
              <w:bottom w:val="single" w:sz="4" w:space="0" w:color="auto"/>
              <w:right w:val="single" w:sz="4" w:space="0" w:color="auto"/>
            </w:tcBorders>
            <w:vAlign w:val="center"/>
          </w:tcPr>
          <w:p w14:paraId="6C97E0B3" w14:textId="77777777" w:rsidR="003F7875" w:rsidRPr="00487BA3" w:rsidRDefault="003F7875" w:rsidP="003B5833">
            <w:pPr>
              <w:spacing w:before="60" w:after="60"/>
              <w:jc w:val="center"/>
              <w:rPr>
                <w:rFonts w:eastAsiaTheme="minorEastAsia"/>
                <w:color w:val="FF0000"/>
                <w:sz w:val="16"/>
                <w:szCs w:val="16"/>
              </w:rPr>
            </w:pPr>
          </w:p>
        </w:tc>
        <w:tc>
          <w:tcPr>
            <w:tcW w:w="2523" w:type="dxa"/>
            <w:tcBorders>
              <w:top w:val="single" w:sz="4" w:space="0" w:color="auto"/>
              <w:left w:val="single" w:sz="4" w:space="0" w:color="auto"/>
              <w:bottom w:val="single" w:sz="4" w:space="0" w:color="auto"/>
              <w:right w:val="single" w:sz="4" w:space="0" w:color="auto"/>
            </w:tcBorders>
            <w:vAlign w:val="center"/>
          </w:tcPr>
          <w:p w14:paraId="19941257" w14:textId="77777777" w:rsidR="003F7875" w:rsidRPr="00487BA3" w:rsidRDefault="003F7875" w:rsidP="003B5833">
            <w:pPr>
              <w:spacing w:before="60" w:after="60"/>
              <w:jc w:val="center"/>
              <w:rPr>
                <w:rFonts w:eastAsiaTheme="minorEastAsia"/>
                <w:sz w:val="16"/>
                <w:szCs w:val="16"/>
              </w:rPr>
            </w:pPr>
            <w:r w:rsidRPr="00487BA3">
              <w:rPr>
                <w:rFonts w:eastAsiaTheme="minorEastAsia"/>
                <w:sz w:val="16"/>
                <w:szCs w:val="16"/>
              </w:rPr>
              <w:t xml:space="preserve">Wdrażanie Inteligentnych Systemów Zarządzania Ruchem oraz mechanizmów wspomagających zarządzanie ruchem i transportem, jak: punkty przesiadkowe, plany centrów logistycznych na obrzeżach miast, BUSpasy, poprawa oznakowania dróg, strefy ograniczonego ruchu pojazdów w miastach </w:t>
            </w:r>
          </w:p>
        </w:tc>
        <w:tc>
          <w:tcPr>
            <w:tcW w:w="1797" w:type="dxa"/>
            <w:gridSpan w:val="2"/>
            <w:tcBorders>
              <w:top w:val="single" w:sz="4" w:space="0" w:color="auto"/>
              <w:left w:val="single" w:sz="4" w:space="0" w:color="auto"/>
              <w:bottom w:val="single" w:sz="4" w:space="0" w:color="auto"/>
              <w:right w:val="single" w:sz="4" w:space="0" w:color="auto"/>
            </w:tcBorders>
            <w:vAlign w:val="center"/>
          </w:tcPr>
          <w:p w14:paraId="609048E1" w14:textId="77777777" w:rsidR="003F7875" w:rsidRPr="00487BA3" w:rsidRDefault="003F7875" w:rsidP="003B5833">
            <w:pPr>
              <w:spacing w:before="60" w:after="60"/>
              <w:jc w:val="center"/>
              <w:rPr>
                <w:rFonts w:eastAsiaTheme="minorEastAsia"/>
                <w:bCs/>
                <w:sz w:val="16"/>
                <w:szCs w:val="16"/>
              </w:rPr>
            </w:pPr>
            <w:r w:rsidRPr="00487BA3">
              <w:rPr>
                <w:rFonts w:eastAsiaTheme="minorEastAsia"/>
                <w:bCs/>
                <w:sz w:val="16"/>
                <w:szCs w:val="16"/>
              </w:rPr>
              <w:t>Zadanie monitorowane: zarządzający komunikacją publiczną</w:t>
            </w:r>
          </w:p>
        </w:tc>
        <w:tc>
          <w:tcPr>
            <w:tcW w:w="1291" w:type="dxa"/>
            <w:tcBorders>
              <w:top w:val="single" w:sz="4" w:space="0" w:color="auto"/>
              <w:left w:val="single" w:sz="4" w:space="0" w:color="auto"/>
              <w:bottom w:val="single" w:sz="4" w:space="0" w:color="auto"/>
              <w:right w:val="single" w:sz="4" w:space="0" w:color="auto"/>
            </w:tcBorders>
            <w:vAlign w:val="center"/>
          </w:tcPr>
          <w:p w14:paraId="1A48BF33" w14:textId="700F805B" w:rsidR="003F7875" w:rsidRPr="00487BA3" w:rsidRDefault="003F7875" w:rsidP="003B5833">
            <w:pPr>
              <w:spacing w:before="60" w:after="60"/>
              <w:ind w:left="13"/>
              <w:jc w:val="center"/>
              <w:rPr>
                <w:rFonts w:eastAsiaTheme="minorEastAsia"/>
                <w:sz w:val="16"/>
                <w:szCs w:val="16"/>
              </w:rPr>
            </w:pPr>
            <w:r w:rsidRPr="00487BA3">
              <w:rPr>
                <w:rFonts w:eastAsiaTheme="minorEastAsia"/>
                <w:sz w:val="16"/>
                <w:szCs w:val="16"/>
              </w:rPr>
              <w:t>brak dofinansowania, brak środków na realizac</w:t>
            </w:r>
            <w:r w:rsidR="0033078E" w:rsidRPr="00487BA3">
              <w:rPr>
                <w:rFonts w:eastAsiaTheme="minorEastAsia"/>
                <w:sz w:val="16"/>
                <w:szCs w:val="16"/>
              </w:rPr>
              <w:t xml:space="preserve">je </w:t>
            </w:r>
            <w:r w:rsidRPr="00487BA3">
              <w:rPr>
                <w:rFonts w:eastAsiaTheme="minorEastAsia"/>
                <w:sz w:val="16"/>
                <w:szCs w:val="16"/>
              </w:rPr>
              <w:t>zadania</w:t>
            </w:r>
          </w:p>
        </w:tc>
      </w:tr>
      <w:tr w:rsidR="003F7875" w:rsidRPr="00487BA3" w14:paraId="41C2BC7C" w14:textId="77777777" w:rsidTr="00577068">
        <w:trPr>
          <w:trHeight w:val="1052"/>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51FD8BE0" w14:textId="77777777" w:rsidR="003F7875" w:rsidRPr="00487BA3" w:rsidRDefault="003F7875" w:rsidP="003B5833">
            <w:pPr>
              <w:spacing w:before="60" w:after="60"/>
              <w:ind w:left="720"/>
              <w:rPr>
                <w:rFonts w:eastAsiaTheme="minorEastAsia"/>
                <w:color w:val="FF0000"/>
                <w:sz w:val="16"/>
                <w:szCs w:val="16"/>
              </w:rPr>
            </w:pPr>
          </w:p>
        </w:tc>
        <w:tc>
          <w:tcPr>
            <w:tcW w:w="990" w:type="dxa"/>
            <w:vMerge/>
            <w:tcBorders>
              <w:left w:val="single" w:sz="4" w:space="0" w:color="auto"/>
              <w:right w:val="single" w:sz="4" w:space="0" w:color="auto"/>
            </w:tcBorders>
            <w:textDirection w:val="btLr"/>
            <w:vAlign w:val="center"/>
          </w:tcPr>
          <w:p w14:paraId="06EBFAB4" w14:textId="77777777" w:rsidR="003F7875" w:rsidRPr="00487BA3" w:rsidRDefault="003F7875" w:rsidP="003B5833">
            <w:pPr>
              <w:spacing w:before="60" w:after="60"/>
              <w:ind w:left="720" w:right="113"/>
              <w:jc w:val="center"/>
              <w:rPr>
                <w:rFonts w:eastAsiaTheme="minorEastAsia"/>
                <w:color w:val="FF0000"/>
                <w:sz w:val="16"/>
                <w:szCs w:val="16"/>
              </w:rPr>
            </w:pPr>
          </w:p>
        </w:tc>
        <w:tc>
          <w:tcPr>
            <w:tcW w:w="1194" w:type="dxa"/>
            <w:vMerge/>
            <w:tcBorders>
              <w:top w:val="single" w:sz="4" w:space="0" w:color="auto"/>
              <w:left w:val="single" w:sz="4" w:space="0" w:color="auto"/>
              <w:bottom w:val="single" w:sz="4" w:space="0" w:color="auto"/>
              <w:right w:val="single" w:sz="4" w:space="0" w:color="auto"/>
            </w:tcBorders>
            <w:vAlign w:val="center"/>
          </w:tcPr>
          <w:p w14:paraId="25FD7534" w14:textId="77777777" w:rsidR="003F7875" w:rsidRPr="00487BA3" w:rsidRDefault="003F7875" w:rsidP="003B5833">
            <w:pPr>
              <w:spacing w:before="60" w:after="60"/>
              <w:ind w:left="18"/>
              <w:jc w:val="center"/>
              <w:rPr>
                <w:rFonts w:eastAsiaTheme="minorEastAsia"/>
                <w:color w:val="FF0000"/>
                <w:sz w:val="16"/>
                <w:szCs w:val="16"/>
              </w:rPr>
            </w:pPr>
          </w:p>
        </w:tc>
        <w:tc>
          <w:tcPr>
            <w:tcW w:w="1908" w:type="dxa"/>
            <w:tcBorders>
              <w:top w:val="single" w:sz="4" w:space="0" w:color="auto"/>
              <w:left w:val="single" w:sz="4" w:space="0" w:color="auto"/>
              <w:bottom w:val="single" w:sz="4" w:space="0" w:color="auto"/>
              <w:right w:val="single" w:sz="4" w:space="0" w:color="auto"/>
            </w:tcBorders>
            <w:vAlign w:val="center"/>
          </w:tcPr>
          <w:p w14:paraId="07860D02" w14:textId="77777777" w:rsidR="003F7875" w:rsidRPr="00487BA3" w:rsidRDefault="003F7875" w:rsidP="003B5833">
            <w:pPr>
              <w:spacing w:before="60" w:after="60"/>
              <w:jc w:val="center"/>
              <w:rPr>
                <w:rFonts w:eastAsiaTheme="minorEastAsia"/>
                <w:sz w:val="16"/>
                <w:szCs w:val="16"/>
              </w:rPr>
            </w:pPr>
            <w:r w:rsidRPr="00487BA3">
              <w:rPr>
                <w:rFonts w:eastAsiaTheme="minorEastAsia"/>
                <w:sz w:val="16"/>
                <w:szCs w:val="16"/>
              </w:rPr>
              <w:t xml:space="preserve">Długość ścieżek rowerowych na terenie powiatu </w:t>
            </w:r>
          </w:p>
          <w:p w14:paraId="3CADB349" w14:textId="77777777" w:rsidR="003F7875" w:rsidRPr="00487BA3" w:rsidRDefault="003F7875" w:rsidP="003B5833">
            <w:pPr>
              <w:spacing w:before="60" w:after="60"/>
              <w:ind w:left="34"/>
              <w:jc w:val="center"/>
              <w:rPr>
                <w:rFonts w:eastAsiaTheme="minorEastAsia"/>
                <w:sz w:val="16"/>
                <w:szCs w:val="16"/>
              </w:rPr>
            </w:pPr>
            <w:r w:rsidRPr="00487BA3">
              <w:rPr>
                <w:rFonts w:eastAsiaTheme="minorEastAsia"/>
                <w:b/>
                <w:sz w:val="16"/>
                <w:szCs w:val="16"/>
              </w:rPr>
              <w:t>źródło danych</w:t>
            </w:r>
            <w:r w:rsidRPr="00487BA3">
              <w:rPr>
                <w:rFonts w:eastAsiaTheme="minorEastAsia"/>
                <w:sz w:val="16"/>
                <w:szCs w:val="16"/>
              </w:rPr>
              <w:t>: gminy</w:t>
            </w:r>
          </w:p>
        </w:tc>
        <w:tc>
          <w:tcPr>
            <w:tcW w:w="1345" w:type="dxa"/>
            <w:gridSpan w:val="2"/>
            <w:tcBorders>
              <w:top w:val="single" w:sz="4" w:space="0" w:color="auto"/>
              <w:left w:val="single" w:sz="4" w:space="0" w:color="auto"/>
              <w:bottom w:val="single" w:sz="4" w:space="0" w:color="auto"/>
              <w:right w:val="single" w:sz="4" w:space="0" w:color="auto"/>
            </w:tcBorders>
            <w:vAlign w:val="center"/>
          </w:tcPr>
          <w:p w14:paraId="6EC3BBC7" w14:textId="77777777" w:rsidR="003F7875" w:rsidRPr="00487BA3" w:rsidRDefault="003F7875" w:rsidP="003B5833">
            <w:pPr>
              <w:spacing w:before="60" w:after="60"/>
              <w:jc w:val="center"/>
              <w:rPr>
                <w:rFonts w:eastAsiaTheme="minorEastAsia"/>
                <w:sz w:val="16"/>
                <w:szCs w:val="16"/>
              </w:rPr>
            </w:pPr>
            <w:r w:rsidRPr="00487BA3">
              <w:rPr>
                <w:rFonts w:eastAsiaTheme="minorEastAsia"/>
                <w:sz w:val="16"/>
                <w:szCs w:val="16"/>
              </w:rPr>
              <w:t>510 km</w:t>
            </w:r>
          </w:p>
        </w:tc>
        <w:tc>
          <w:tcPr>
            <w:tcW w:w="1457" w:type="dxa"/>
            <w:tcBorders>
              <w:top w:val="single" w:sz="4" w:space="0" w:color="auto"/>
              <w:left w:val="single" w:sz="4" w:space="0" w:color="auto"/>
              <w:bottom w:val="single" w:sz="4" w:space="0" w:color="auto"/>
              <w:right w:val="single" w:sz="4" w:space="0" w:color="auto"/>
            </w:tcBorders>
            <w:vAlign w:val="center"/>
          </w:tcPr>
          <w:p w14:paraId="6607AD56" w14:textId="77777777" w:rsidR="003F7875" w:rsidRPr="00487BA3" w:rsidRDefault="003F7875" w:rsidP="003B5833">
            <w:pPr>
              <w:spacing w:before="60" w:after="60"/>
              <w:jc w:val="center"/>
              <w:rPr>
                <w:rFonts w:eastAsiaTheme="minorEastAsia"/>
                <w:sz w:val="16"/>
                <w:szCs w:val="16"/>
              </w:rPr>
            </w:pPr>
            <w:r w:rsidRPr="00487BA3">
              <w:rPr>
                <w:rFonts w:eastAsiaTheme="minorEastAsia"/>
                <w:sz w:val="16"/>
                <w:szCs w:val="16"/>
              </w:rPr>
              <w:t>550 km</w:t>
            </w:r>
          </w:p>
        </w:tc>
        <w:tc>
          <w:tcPr>
            <w:tcW w:w="1644" w:type="dxa"/>
            <w:vMerge/>
            <w:tcBorders>
              <w:top w:val="single" w:sz="4" w:space="0" w:color="auto"/>
              <w:left w:val="single" w:sz="4" w:space="0" w:color="auto"/>
              <w:bottom w:val="single" w:sz="4" w:space="0" w:color="auto"/>
              <w:right w:val="single" w:sz="4" w:space="0" w:color="auto"/>
            </w:tcBorders>
            <w:vAlign w:val="center"/>
          </w:tcPr>
          <w:p w14:paraId="4F91B9BF" w14:textId="77777777" w:rsidR="003F7875" w:rsidRPr="00487BA3" w:rsidRDefault="003F7875" w:rsidP="003B5833">
            <w:pPr>
              <w:spacing w:before="60" w:after="60"/>
              <w:jc w:val="center"/>
              <w:rPr>
                <w:rFonts w:eastAsiaTheme="minorEastAsia"/>
                <w:color w:val="FF0000"/>
                <w:sz w:val="16"/>
                <w:szCs w:val="16"/>
              </w:rPr>
            </w:pPr>
          </w:p>
        </w:tc>
        <w:tc>
          <w:tcPr>
            <w:tcW w:w="2523" w:type="dxa"/>
            <w:tcBorders>
              <w:top w:val="single" w:sz="4" w:space="0" w:color="auto"/>
              <w:left w:val="single" w:sz="4" w:space="0" w:color="auto"/>
              <w:bottom w:val="single" w:sz="4" w:space="0" w:color="auto"/>
              <w:right w:val="single" w:sz="4" w:space="0" w:color="auto"/>
            </w:tcBorders>
            <w:vAlign w:val="center"/>
          </w:tcPr>
          <w:p w14:paraId="248FB7BE" w14:textId="55EF2FAB" w:rsidR="003F7875" w:rsidRPr="00487BA3" w:rsidRDefault="003F7875" w:rsidP="003B5833">
            <w:pPr>
              <w:spacing w:before="60" w:after="60"/>
              <w:jc w:val="center"/>
              <w:rPr>
                <w:rFonts w:eastAsiaTheme="minorEastAsia"/>
                <w:sz w:val="16"/>
                <w:szCs w:val="16"/>
              </w:rPr>
            </w:pPr>
            <w:r w:rsidRPr="00487BA3">
              <w:rPr>
                <w:rFonts w:eastAsiaTheme="minorEastAsia"/>
                <w:sz w:val="16"/>
                <w:szCs w:val="16"/>
              </w:rPr>
              <w:t>Wspieranie rozwoju transportu rowerowego oraz wdrażanie rozwiązań na rzecz jego integracji z miejskimi systemami transportowymi m.in. poprzez rozwój i modernizac</w:t>
            </w:r>
            <w:r w:rsidR="0033078E" w:rsidRPr="00487BA3">
              <w:rPr>
                <w:rFonts w:eastAsiaTheme="minorEastAsia"/>
                <w:sz w:val="16"/>
                <w:szCs w:val="16"/>
              </w:rPr>
              <w:t xml:space="preserve">je </w:t>
            </w:r>
            <w:r w:rsidRPr="00487BA3">
              <w:rPr>
                <w:rFonts w:eastAsiaTheme="minorEastAsia"/>
                <w:sz w:val="16"/>
                <w:szCs w:val="16"/>
              </w:rPr>
              <w:t xml:space="preserve">infrastruktury oraz zmiany organizacji ruchu </w:t>
            </w:r>
          </w:p>
        </w:tc>
        <w:tc>
          <w:tcPr>
            <w:tcW w:w="1797" w:type="dxa"/>
            <w:gridSpan w:val="2"/>
            <w:tcBorders>
              <w:top w:val="single" w:sz="4" w:space="0" w:color="auto"/>
              <w:left w:val="single" w:sz="4" w:space="0" w:color="auto"/>
              <w:bottom w:val="single" w:sz="4" w:space="0" w:color="auto"/>
              <w:right w:val="single" w:sz="4" w:space="0" w:color="auto"/>
            </w:tcBorders>
            <w:vAlign w:val="center"/>
          </w:tcPr>
          <w:p w14:paraId="3888C852" w14:textId="77777777" w:rsidR="003F7875" w:rsidRPr="00487BA3" w:rsidRDefault="003F7875" w:rsidP="003B5833">
            <w:pPr>
              <w:spacing w:before="60" w:after="60"/>
              <w:jc w:val="center"/>
              <w:rPr>
                <w:rFonts w:eastAsiaTheme="minorEastAsia"/>
                <w:bCs/>
                <w:sz w:val="16"/>
                <w:szCs w:val="16"/>
              </w:rPr>
            </w:pPr>
            <w:r w:rsidRPr="00487BA3">
              <w:rPr>
                <w:rFonts w:eastAsiaTheme="minorEastAsia"/>
                <w:bCs/>
                <w:sz w:val="16"/>
                <w:szCs w:val="16"/>
              </w:rPr>
              <w:t>Zadanie monitorowane: Gminy powiatu żywieckiego</w:t>
            </w:r>
          </w:p>
        </w:tc>
        <w:tc>
          <w:tcPr>
            <w:tcW w:w="1291" w:type="dxa"/>
            <w:vMerge w:val="restart"/>
            <w:tcBorders>
              <w:top w:val="single" w:sz="4" w:space="0" w:color="auto"/>
              <w:left w:val="single" w:sz="4" w:space="0" w:color="auto"/>
              <w:bottom w:val="single" w:sz="4" w:space="0" w:color="auto"/>
              <w:right w:val="single" w:sz="4" w:space="0" w:color="auto"/>
            </w:tcBorders>
            <w:vAlign w:val="center"/>
          </w:tcPr>
          <w:p w14:paraId="7279B286" w14:textId="50388D2A" w:rsidR="003F7875" w:rsidRPr="00487BA3" w:rsidRDefault="003F7875" w:rsidP="003B5833">
            <w:pPr>
              <w:spacing w:before="60" w:after="60"/>
              <w:ind w:left="13"/>
              <w:jc w:val="center"/>
              <w:rPr>
                <w:rFonts w:eastAsiaTheme="minorEastAsia"/>
                <w:sz w:val="16"/>
                <w:szCs w:val="16"/>
              </w:rPr>
            </w:pPr>
            <w:r w:rsidRPr="00487BA3">
              <w:rPr>
                <w:rFonts w:eastAsiaTheme="minorEastAsia"/>
                <w:sz w:val="16"/>
                <w:szCs w:val="16"/>
              </w:rPr>
              <w:t>brak dofinansowania, brak środków na realizac</w:t>
            </w:r>
            <w:r w:rsidR="0033078E" w:rsidRPr="00487BA3">
              <w:rPr>
                <w:rFonts w:eastAsiaTheme="minorEastAsia"/>
                <w:sz w:val="16"/>
                <w:szCs w:val="16"/>
              </w:rPr>
              <w:t xml:space="preserve">je </w:t>
            </w:r>
            <w:r w:rsidRPr="00487BA3">
              <w:rPr>
                <w:rFonts w:eastAsiaTheme="minorEastAsia"/>
                <w:sz w:val="16"/>
                <w:szCs w:val="16"/>
              </w:rPr>
              <w:t>zadania</w:t>
            </w:r>
          </w:p>
        </w:tc>
      </w:tr>
      <w:tr w:rsidR="003F7875" w:rsidRPr="00487BA3" w14:paraId="0E64313D" w14:textId="77777777" w:rsidTr="00577068">
        <w:trPr>
          <w:trHeight w:val="1050"/>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66C5B9FC" w14:textId="77777777" w:rsidR="003F7875" w:rsidRPr="00487BA3" w:rsidRDefault="003F7875" w:rsidP="003B5833">
            <w:pPr>
              <w:spacing w:before="60" w:after="60"/>
              <w:ind w:left="720"/>
              <w:rPr>
                <w:rFonts w:eastAsiaTheme="minorEastAsia"/>
                <w:color w:val="FF0000"/>
                <w:sz w:val="16"/>
                <w:szCs w:val="16"/>
              </w:rPr>
            </w:pPr>
          </w:p>
        </w:tc>
        <w:tc>
          <w:tcPr>
            <w:tcW w:w="990" w:type="dxa"/>
            <w:vMerge/>
            <w:tcBorders>
              <w:left w:val="single" w:sz="4" w:space="0" w:color="auto"/>
              <w:right w:val="single" w:sz="4" w:space="0" w:color="auto"/>
            </w:tcBorders>
            <w:textDirection w:val="btLr"/>
            <w:vAlign w:val="center"/>
          </w:tcPr>
          <w:p w14:paraId="4A7CE9B0" w14:textId="77777777" w:rsidR="003F7875" w:rsidRPr="00487BA3" w:rsidRDefault="003F7875" w:rsidP="003B5833">
            <w:pPr>
              <w:spacing w:before="60" w:after="60"/>
              <w:ind w:left="720" w:right="113"/>
              <w:jc w:val="center"/>
              <w:rPr>
                <w:rFonts w:eastAsiaTheme="minorEastAsia"/>
                <w:color w:val="FF0000"/>
                <w:sz w:val="16"/>
                <w:szCs w:val="16"/>
              </w:rPr>
            </w:pPr>
          </w:p>
        </w:tc>
        <w:tc>
          <w:tcPr>
            <w:tcW w:w="1194" w:type="dxa"/>
            <w:vMerge/>
            <w:tcBorders>
              <w:top w:val="single" w:sz="4" w:space="0" w:color="auto"/>
              <w:left w:val="single" w:sz="4" w:space="0" w:color="auto"/>
              <w:bottom w:val="single" w:sz="4" w:space="0" w:color="auto"/>
              <w:right w:val="single" w:sz="4" w:space="0" w:color="auto"/>
            </w:tcBorders>
            <w:vAlign w:val="center"/>
          </w:tcPr>
          <w:p w14:paraId="351DE96B" w14:textId="77777777" w:rsidR="003F7875" w:rsidRPr="00487BA3" w:rsidRDefault="003F7875" w:rsidP="003B5833">
            <w:pPr>
              <w:spacing w:before="60" w:after="60"/>
              <w:ind w:left="18"/>
              <w:jc w:val="center"/>
              <w:rPr>
                <w:rFonts w:eastAsiaTheme="minorEastAsia"/>
                <w:color w:val="FF0000"/>
                <w:sz w:val="16"/>
                <w:szCs w:val="16"/>
              </w:rPr>
            </w:pPr>
          </w:p>
        </w:tc>
        <w:tc>
          <w:tcPr>
            <w:tcW w:w="1908" w:type="dxa"/>
            <w:tcBorders>
              <w:top w:val="single" w:sz="4" w:space="0" w:color="auto"/>
              <w:left w:val="single" w:sz="4" w:space="0" w:color="auto"/>
              <w:bottom w:val="single" w:sz="4" w:space="0" w:color="auto"/>
              <w:right w:val="single" w:sz="4" w:space="0" w:color="auto"/>
            </w:tcBorders>
            <w:vAlign w:val="center"/>
          </w:tcPr>
          <w:p w14:paraId="57907799" w14:textId="77777777" w:rsidR="003F7875" w:rsidRPr="00487BA3" w:rsidRDefault="003F7875" w:rsidP="003B5833">
            <w:pPr>
              <w:spacing w:before="60" w:after="60"/>
              <w:jc w:val="center"/>
              <w:rPr>
                <w:rFonts w:eastAsiaTheme="minorEastAsia"/>
                <w:sz w:val="16"/>
                <w:szCs w:val="16"/>
              </w:rPr>
            </w:pPr>
            <w:r w:rsidRPr="00487BA3">
              <w:rPr>
                <w:rFonts w:eastAsiaTheme="minorEastAsia"/>
                <w:sz w:val="16"/>
                <w:szCs w:val="16"/>
              </w:rPr>
              <w:t>Ilość wymienionych systemów grzewczych na niskoemisyjne (ostatnie lata: 2019-2021)</w:t>
            </w:r>
          </w:p>
          <w:p w14:paraId="5C491E98" w14:textId="77777777" w:rsidR="003F7875" w:rsidRPr="00487BA3" w:rsidRDefault="003F7875" w:rsidP="003B5833">
            <w:pPr>
              <w:spacing w:before="60" w:after="60"/>
              <w:jc w:val="center"/>
              <w:rPr>
                <w:rFonts w:eastAsiaTheme="minorEastAsia"/>
                <w:b/>
                <w:sz w:val="16"/>
                <w:szCs w:val="16"/>
              </w:rPr>
            </w:pPr>
            <w:r w:rsidRPr="00487BA3">
              <w:rPr>
                <w:rFonts w:eastAsiaTheme="minorEastAsia"/>
                <w:b/>
                <w:sz w:val="16"/>
                <w:szCs w:val="16"/>
              </w:rPr>
              <w:t xml:space="preserve">źródło danych: </w:t>
            </w:r>
            <w:r w:rsidRPr="00487BA3">
              <w:rPr>
                <w:rFonts w:eastAsiaTheme="minorEastAsia"/>
                <w:sz w:val="16"/>
                <w:szCs w:val="16"/>
              </w:rPr>
              <w:t>gminy</w:t>
            </w:r>
          </w:p>
        </w:tc>
        <w:tc>
          <w:tcPr>
            <w:tcW w:w="1345" w:type="dxa"/>
            <w:gridSpan w:val="2"/>
            <w:tcBorders>
              <w:top w:val="single" w:sz="4" w:space="0" w:color="auto"/>
              <w:left w:val="single" w:sz="4" w:space="0" w:color="auto"/>
              <w:bottom w:val="single" w:sz="4" w:space="0" w:color="auto"/>
              <w:right w:val="single" w:sz="4" w:space="0" w:color="auto"/>
            </w:tcBorders>
            <w:vAlign w:val="center"/>
          </w:tcPr>
          <w:p w14:paraId="7C278A47" w14:textId="77777777" w:rsidR="003F7875" w:rsidRPr="00487BA3" w:rsidRDefault="00A57BF2" w:rsidP="003B5833">
            <w:pPr>
              <w:spacing w:before="60" w:after="60"/>
              <w:jc w:val="center"/>
              <w:rPr>
                <w:rFonts w:eastAsiaTheme="minorEastAsia"/>
                <w:sz w:val="16"/>
                <w:szCs w:val="16"/>
              </w:rPr>
            </w:pPr>
            <w:r w:rsidRPr="00487BA3">
              <w:rPr>
                <w:rFonts w:eastAsiaTheme="minorEastAsia"/>
                <w:sz w:val="16"/>
                <w:szCs w:val="16"/>
              </w:rPr>
              <w:t>dofinansowanie 2 167 inwestycji dotyczących wymiany nieekologicznych źródeł ciepła</w:t>
            </w:r>
          </w:p>
        </w:tc>
        <w:tc>
          <w:tcPr>
            <w:tcW w:w="1457" w:type="dxa"/>
            <w:tcBorders>
              <w:top w:val="single" w:sz="4" w:space="0" w:color="auto"/>
              <w:left w:val="single" w:sz="4" w:space="0" w:color="auto"/>
              <w:bottom w:val="single" w:sz="4" w:space="0" w:color="auto"/>
              <w:right w:val="single" w:sz="4" w:space="0" w:color="auto"/>
            </w:tcBorders>
            <w:vAlign w:val="center"/>
          </w:tcPr>
          <w:p w14:paraId="13F0B690" w14:textId="77777777" w:rsidR="003F7875" w:rsidRPr="00487BA3" w:rsidRDefault="00A57BF2" w:rsidP="003B5833">
            <w:pPr>
              <w:spacing w:before="60" w:after="60"/>
              <w:jc w:val="center"/>
              <w:rPr>
                <w:rFonts w:eastAsiaTheme="minorEastAsia"/>
                <w:sz w:val="16"/>
                <w:szCs w:val="16"/>
              </w:rPr>
            </w:pPr>
            <w:r w:rsidRPr="00487BA3">
              <w:rPr>
                <w:rFonts w:eastAsiaTheme="minorEastAsia"/>
                <w:sz w:val="16"/>
                <w:szCs w:val="16"/>
              </w:rPr>
              <w:t>wg potrzeb</w:t>
            </w:r>
          </w:p>
        </w:tc>
        <w:tc>
          <w:tcPr>
            <w:tcW w:w="1644" w:type="dxa"/>
            <w:vMerge w:val="restart"/>
            <w:tcBorders>
              <w:top w:val="single" w:sz="4" w:space="0" w:color="auto"/>
              <w:left w:val="single" w:sz="4" w:space="0" w:color="auto"/>
              <w:bottom w:val="single" w:sz="4" w:space="0" w:color="auto"/>
              <w:right w:val="single" w:sz="4" w:space="0" w:color="auto"/>
            </w:tcBorders>
            <w:vAlign w:val="center"/>
          </w:tcPr>
          <w:p w14:paraId="14987407" w14:textId="014C490E" w:rsidR="003F7875" w:rsidRPr="00487BA3" w:rsidRDefault="003F7875" w:rsidP="003B5833">
            <w:pPr>
              <w:spacing w:before="60" w:after="60"/>
              <w:jc w:val="center"/>
              <w:rPr>
                <w:rFonts w:eastAsiaTheme="minorEastAsia"/>
                <w:color w:val="FF0000"/>
                <w:sz w:val="16"/>
                <w:szCs w:val="16"/>
              </w:rPr>
            </w:pPr>
            <w:r w:rsidRPr="00487BA3">
              <w:rPr>
                <w:rFonts w:eastAsiaTheme="minorEastAsia"/>
                <w:sz w:val="16"/>
                <w:szCs w:val="16"/>
              </w:rPr>
              <w:t xml:space="preserve">Sukcesywna redukcja emisji zanieczyszczeń z sektora komunalno-bytowego do poziomu </w:t>
            </w:r>
            <w:r w:rsidR="00EB3E42" w:rsidRPr="00487BA3">
              <w:rPr>
                <w:rFonts w:eastAsiaTheme="minorEastAsia"/>
                <w:sz w:val="16"/>
                <w:szCs w:val="16"/>
              </w:rPr>
              <w:t>niepowodującego</w:t>
            </w:r>
            <w:r w:rsidRPr="00487BA3">
              <w:rPr>
                <w:rFonts w:eastAsiaTheme="minorEastAsia"/>
                <w:sz w:val="16"/>
                <w:szCs w:val="16"/>
              </w:rPr>
              <w:t xml:space="preserve"> negatywnego oddziaływania na jakość powietrza</w:t>
            </w:r>
          </w:p>
        </w:tc>
        <w:tc>
          <w:tcPr>
            <w:tcW w:w="2523" w:type="dxa"/>
            <w:tcBorders>
              <w:top w:val="single" w:sz="4" w:space="0" w:color="auto"/>
              <w:left w:val="single" w:sz="4" w:space="0" w:color="auto"/>
              <w:bottom w:val="single" w:sz="4" w:space="0" w:color="auto"/>
              <w:right w:val="single" w:sz="4" w:space="0" w:color="auto"/>
            </w:tcBorders>
            <w:vAlign w:val="center"/>
          </w:tcPr>
          <w:p w14:paraId="37A7EF7C" w14:textId="77777777" w:rsidR="003F7875" w:rsidRPr="00487BA3" w:rsidRDefault="003F7875" w:rsidP="003B5833">
            <w:pPr>
              <w:spacing w:before="60" w:after="60"/>
              <w:jc w:val="center"/>
              <w:rPr>
                <w:rFonts w:eastAsiaTheme="minorEastAsia"/>
                <w:color w:val="FF0000"/>
                <w:sz w:val="16"/>
                <w:szCs w:val="16"/>
              </w:rPr>
            </w:pPr>
            <w:r w:rsidRPr="00487BA3">
              <w:rPr>
                <w:rFonts w:eastAsiaTheme="minorEastAsia"/>
                <w:sz w:val="16"/>
                <w:szCs w:val="16"/>
              </w:rPr>
              <w:t>Realizacja działań z zakresu ograniczania emisji ze źródeł spalania o małej mocy do 1MW poprzez wymianę systemów grzewczych na niskoemisyjne oraz poprzez montaż filtrów na kominkowych ograniczających emisję</w:t>
            </w:r>
          </w:p>
        </w:tc>
        <w:tc>
          <w:tcPr>
            <w:tcW w:w="1797" w:type="dxa"/>
            <w:gridSpan w:val="2"/>
            <w:tcBorders>
              <w:top w:val="single" w:sz="4" w:space="0" w:color="auto"/>
              <w:left w:val="single" w:sz="4" w:space="0" w:color="auto"/>
              <w:bottom w:val="single" w:sz="4" w:space="0" w:color="auto"/>
              <w:right w:val="single" w:sz="4" w:space="0" w:color="auto"/>
            </w:tcBorders>
            <w:vAlign w:val="center"/>
          </w:tcPr>
          <w:p w14:paraId="409B31B4" w14:textId="77777777" w:rsidR="003F7875" w:rsidRPr="00487BA3" w:rsidRDefault="003F7875" w:rsidP="003B5833">
            <w:pPr>
              <w:spacing w:before="60" w:after="60"/>
              <w:jc w:val="center"/>
              <w:rPr>
                <w:rFonts w:eastAsiaTheme="minorEastAsia"/>
                <w:bCs/>
                <w:sz w:val="16"/>
                <w:szCs w:val="16"/>
              </w:rPr>
            </w:pPr>
            <w:r w:rsidRPr="00487BA3">
              <w:rPr>
                <w:rFonts w:eastAsiaTheme="minorEastAsia"/>
                <w:bCs/>
                <w:sz w:val="16"/>
                <w:szCs w:val="16"/>
              </w:rPr>
              <w:t>Zadanie monitorowane:</w:t>
            </w:r>
          </w:p>
          <w:p w14:paraId="1CCE8F13" w14:textId="77777777" w:rsidR="003F7875" w:rsidRPr="00487BA3" w:rsidRDefault="003F7875" w:rsidP="003B5833">
            <w:pPr>
              <w:spacing w:before="60" w:after="60"/>
              <w:jc w:val="center"/>
              <w:rPr>
                <w:rFonts w:eastAsiaTheme="minorEastAsia"/>
                <w:bCs/>
                <w:color w:val="FF0000"/>
                <w:sz w:val="16"/>
                <w:szCs w:val="16"/>
              </w:rPr>
            </w:pPr>
            <w:r w:rsidRPr="00487BA3">
              <w:rPr>
                <w:rFonts w:eastAsiaTheme="minorEastAsia"/>
                <w:bCs/>
                <w:sz w:val="16"/>
                <w:szCs w:val="16"/>
              </w:rPr>
              <w:t>Lokalni producenci i dystrybutorzy ciepła sieciowego, mieszkańcy, wspólnoty mieszkaniowe</w:t>
            </w:r>
          </w:p>
        </w:tc>
        <w:tc>
          <w:tcPr>
            <w:tcW w:w="1291" w:type="dxa"/>
            <w:vMerge/>
            <w:tcBorders>
              <w:top w:val="single" w:sz="4" w:space="0" w:color="auto"/>
              <w:left w:val="single" w:sz="4" w:space="0" w:color="auto"/>
              <w:bottom w:val="single" w:sz="4" w:space="0" w:color="auto"/>
              <w:right w:val="single" w:sz="4" w:space="0" w:color="auto"/>
            </w:tcBorders>
            <w:vAlign w:val="center"/>
          </w:tcPr>
          <w:p w14:paraId="3B5386B9" w14:textId="77777777" w:rsidR="003F7875" w:rsidRPr="00487BA3" w:rsidRDefault="003F7875" w:rsidP="003B5833">
            <w:pPr>
              <w:spacing w:before="60" w:after="60"/>
              <w:ind w:left="13"/>
              <w:jc w:val="center"/>
              <w:rPr>
                <w:rFonts w:eastAsiaTheme="minorEastAsia"/>
                <w:color w:val="FF0000"/>
                <w:sz w:val="16"/>
                <w:szCs w:val="16"/>
              </w:rPr>
            </w:pPr>
          </w:p>
        </w:tc>
      </w:tr>
      <w:tr w:rsidR="003F7875" w:rsidRPr="00487BA3" w14:paraId="2DA26643" w14:textId="77777777" w:rsidTr="00577068">
        <w:trPr>
          <w:trHeight w:val="62"/>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34C1B652" w14:textId="77777777" w:rsidR="003F7875" w:rsidRPr="00487BA3" w:rsidRDefault="003F7875" w:rsidP="003B5833">
            <w:pPr>
              <w:spacing w:before="60" w:after="60"/>
              <w:ind w:left="720"/>
              <w:rPr>
                <w:rFonts w:eastAsiaTheme="minorEastAsia"/>
                <w:color w:val="FF0000"/>
                <w:sz w:val="16"/>
                <w:szCs w:val="16"/>
              </w:rPr>
            </w:pPr>
          </w:p>
        </w:tc>
        <w:tc>
          <w:tcPr>
            <w:tcW w:w="990" w:type="dxa"/>
            <w:vMerge/>
            <w:tcBorders>
              <w:left w:val="single" w:sz="4" w:space="0" w:color="auto"/>
              <w:right w:val="single" w:sz="4" w:space="0" w:color="auto"/>
            </w:tcBorders>
            <w:textDirection w:val="btLr"/>
            <w:vAlign w:val="center"/>
          </w:tcPr>
          <w:p w14:paraId="067C345F" w14:textId="77777777" w:rsidR="003F7875" w:rsidRPr="00487BA3" w:rsidRDefault="003F7875" w:rsidP="003B5833">
            <w:pPr>
              <w:spacing w:before="60" w:after="60"/>
              <w:ind w:left="720" w:right="113"/>
              <w:jc w:val="center"/>
              <w:rPr>
                <w:rFonts w:eastAsiaTheme="minorEastAsia"/>
                <w:color w:val="FF0000"/>
                <w:sz w:val="16"/>
                <w:szCs w:val="16"/>
              </w:rPr>
            </w:pPr>
          </w:p>
        </w:tc>
        <w:tc>
          <w:tcPr>
            <w:tcW w:w="1194" w:type="dxa"/>
            <w:vMerge/>
            <w:tcBorders>
              <w:top w:val="single" w:sz="4" w:space="0" w:color="auto"/>
              <w:left w:val="single" w:sz="4" w:space="0" w:color="auto"/>
              <w:bottom w:val="single" w:sz="4" w:space="0" w:color="auto"/>
              <w:right w:val="single" w:sz="4" w:space="0" w:color="auto"/>
            </w:tcBorders>
            <w:vAlign w:val="center"/>
          </w:tcPr>
          <w:p w14:paraId="65F1C60C" w14:textId="77777777" w:rsidR="003F7875" w:rsidRPr="00487BA3" w:rsidRDefault="003F7875" w:rsidP="003B5833">
            <w:pPr>
              <w:spacing w:before="60" w:after="60"/>
              <w:ind w:left="18"/>
              <w:jc w:val="center"/>
              <w:rPr>
                <w:rFonts w:eastAsiaTheme="minorEastAsia"/>
                <w:color w:val="FF0000"/>
                <w:sz w:val="16"/>
                <w:szCs w:val="16"/>
              </w:rPr>
            </w:pPr>
          </w:p>
        </w:tc>
        <w:tc>
          <w:tcPr>
            <w:tcW w:w="1908" w:type="dxa"/>
            <w:tcBorders>
              <w:top w:val="single" w:sz="4" w:space="0" w:color="auto"/>
              <w:left w:val="single" w:sz="4" w:space="0" w:color="auto"/>
              <w:bottom w:val="single" w:sz="4" w:space="0" w:color="auto"/>
              <w:right w:val="single" w:sz="4" w:space="0" w:color="auto"/>
            </w:tcBorders>
            <w:vAlign w:val="center"/>
          </w:tcPr>
          <w:p w14:paraId="0747BAA4" w14:textId="77777777" w:rsidR="003F7875" w:rsidRPr="00487BA3" w:rsidRDefault="003F7875" w:rsidP="003B5833">
            <w:pPr>
              <w:spacing w:before="60" w:after="60"/>
              <w:jc w:val="center"/>
              <w:rPr>
                <w:rFonts w:eastAsiaTheme="minorEastAsia"/>
                <w:sz w:val="16"/>
                <w:szCs w:val="16"/>
              </w:rPr>
            </w:pPr>
            <w:r w:rsidRPr="00487BA3">
              <w:rPr>
                <w:rFonts w:eastAsiaTheme="minorEastAsia"/>
                <w:sz w:val="16"/>
                <w:szCs w:val="16"/>
              </w:rPr>
              <w:t>Ilość budynków użyteczności publicznej poddanych termomodernizacji</w:t>
            </w:r>
          </w:p>
          <w:p w14:paraId="65CFD7DA" w14:textId="77777777" w:rsidR="003F7875" w:rsidRPr="00487BA3" w:rsidRDefault="003F7875" w:rsidP="003B5833">
            <w:pPr>
              <w:spacing w:before="60" w:after="60"/>
              <w:jc w:val="center"/>
              <w:rPr>
                <w:rFonts w:eastAsiaTheme="minorEastAsia"/>
                <w:b/>
                <w:sz w:val="16"/>
                <w:szCs w:val="16"/>
              </w:rPr>
            </w:pPr>
            <w:r w:rsidRPr="00487BA3">
              <w:rPr>
                <w:rFonts w:eastAsiaTheme="minorEastAsia"/>
                <w:b/>
                <w:sz w:val="16"/>
                <w:szCs w:val="16"/>
              </w:rPr>
              <w:t xml:space="preserve">źródło danych: </w:t>
            </w:r>
            <w:r w:rsidRPr="00487BA3">
              <w:rPr>
                <w:rFonts w:eastAsiaTheme="minorEastAsia"/>
                <w:sz w:val="16"/>
                <w:szCs w:val="16"/>
              </w:rPr>
              <w:t>gminy, powiat</w:t>
            </w:r>
          </w:p>
        </w:tc>
        <w:tc>
          <w:tcPr>
            <w:tcW w:w="1345" w:type="dxa"/>
            <w:gridSpan w:val="2"/>
            <w:tcBorders>
              <w:top w:val="single" w:sz="4" w:space="0" w:color="auto"/>
              <w:left w:val="single" w:sz="4" w:space="0" w:color="auto"/>
              <w:bottom w:val="single" w:sz="4" w:space="0" w:color="auto"/>
              <w:right w:val="single" w:sz="4" w:space="0" w:color="auto"/>
            </w:tcBorders>
            <w:vAlign w:val="center"/>
          </w:tcPr>
          <w:p w14:paraId="7198C1D3" w14:textId="77777777" w:rsidR="003F7875" w:rsidRPr="00487BA3" w:rsidRDefault="00A57BF2" w:rsidP="003B5833">
            <w:pPr>
              <w:spacing w:before="60" w:after="60"/>
              <w:jc w:val="center"/>
              <w:rPr>
                <w:rFonts w:eastAsiaTheme="minorEastAsia"/>
                <w:sz w:val="16"/>
                <w:szCs w:val="16"/>
              </w:rPr>
            </w:pPr>
            <w:r w:rsidRPr="00487BA3">
              <w:rPr>
                <w:rFonts w:eastAsiaTheme="minorEastAsia"/>
                <w:sz w:val="16"/>
                <w:szCs w:val="16"/>
              </w:rPr>
              <w:t>25</w:t>
            </w:r>
          </w:p>
        </w:tc>
        <w:tc>
          <w:tcPr>
            <w:tcW w:w="1457" w:type="dxa"/>
            <w:tcBorders>
              <w:top w:val="single" w:sz="4" w:space="0" w:color="auto"/>
              <w:left w:val="single" w:sz="4" w:space="0" w:color="auto"/>
              <w:bottom w:val="single" w:sz="4" w:space="0" w:color="auto"/>
              <w:right w:val="single" w:sz="4" w:space="0" w:color="auto"/>
            </w:tcBorders>
            <w:vAlign w:val="center"/>
          </w:tcPr>
          <w:p w14:paraId="0C50B09E" w14:textId="77777777" w:rsidR="003F7875" w:rsidRPr="00487BA3" w:rsidRDefault="00A57BF2" w:rsidP="003B5833">
            <w:pPr>
              <w:spacing w:before="60" w:after="60"/>
              <w:jc w:val="center"/>
              <w:rPr>
                <w:rFonts w:eastAsiaTheme="minorEastAsia"/>
                <w:sz w:val="16"/>
                <w:szCs w:val="16"/>
              </w:rPr>
            </w:pPr>
            <w:r w:rsidRPr="00487BA3">
              <w:rPr>
                <w:rFonts w:eastAsiaTheme="minorEastAsia"/>
                <w:sz w:val="16"/>
                <w:szCs w:val="16"/>
              </w:rPr>
              <w:t>30</w:t>
            </w:r>
          </w:p>
        </w:tc>
        <w:tc>
          <w:tcPr>
            <w:tcW w:w="1644" w:type="dxa"/>
            <w:vMerge/>
            <w:tcBorders>
              <w:top w:val="single" w:sz="4" w:space="0" w:color="auto"/>
              <w:left w:val="single" w:sz="4" w:space="0" w:color="auto"/>
              <w:bottom w:val="single" w:sz="4" w:space="0" w:color="auto"/>
              <w:right w:val="single" w:sz="4" w:space="0" w:color="auto"/>
            </w:tcBorders>
            <w:vAlign w:val="center"/>
          </w:tcPr>
          <w:p w14:paraId="0E9465B5" w14:textId="77777777" w:rsidR="003F7875" w:rsidRPr="00487BA3" w:rsidRDefault="003F7875" w:rsidP="003B5833">
            <w:pPr>
              <w:spacing w:before="60" w:after="60"/>
              <w:jc w:val="center"/>
              <w:rPr>
                <w:rFonts w:eastAsiaTheme="minorEastAsia"/>
                <w:sz w:val="16"/>
                <w:szCs w:val="16"/>
              </w:rPr>
            </w:pPr>
          </w:p>
        </w:tc>
        <w:tc>
          <w:tcPr>
            <w:tcW w:w="2523" w:type="dxa"/>
            <w:tcBorders>
              <w:top w:val="single" w:sz="4" w:space="0" w:color="auto"/>
              <w:left w:val="single" w:sz="4" w:space="0" w:color="auto"/>
              <w:bottom w:val="single" w:sz="4" w:space="0" w:color="auto"/>
              <w:right w:val="single" w:sz="4" w:space="0" w:color="auto"/>
            </w:tcBorders>
            <w:vAlign w:val="center"/>
          </w:tcPr>
          <w:p w14:paraId="6E0E8F17" w14:textId="77777777" w:rsidR="003F7875" w:rsidRPr="00487BA3" w:rsidRDefault="003F7875" w:rsidP="003B5833">
            <w:pPr>
              <w:spacing w:before="60" w:after="60"/>
              <w:jc w:val="center"/>
              <w:rPr>
                <w:rFonts w:eastAsiaTheme="minorEastAsia"/>
                <w:sz w:val="16"/>
                <w:szCs w:val="16"/>
              </w:rPr>
            </w:pPr>
            <w:r w:rsidRPr="00487BA3">
              <w:rPr>
                <w:rFonts w:eastAsiaTheme="minorEastAsia"/>
                <w:sz w:val="16"/>
                <w:szCs w:val="16"/>
              </w:rPr>
              <w:t xml:space="preserve">Realizacja planów kompleksowej termomodernizacji budynków użyteczności publicznej </w:t>
            </w:r>
          </w:p>
        </w:tc>
        <w:tc>
          <w:tcPr>
            <w:tcW w:w="1797" w:type="dxa"/>
            <w:gridSpan w:val="2"/>
            <w:tcBorders>
              <w:top w:val="single" w:sz="4" w:space="0" w:color="auto"/>
              <w:left w:val="single" w:sz="4" w:space="0" w:color="auto"/>
              <w:bottom w:val="single" w:sz="4" w:space="0" w:color="auto"/>
              <w:right w:val="single" w:sz="4" w:space="0" w:color="auto"/>
            </w:tcBorders>
            <w:vAlign w:val="center"/>
          </w:tcPr>
          <w:p w14:paraId="3F946A5B" w14:textId="77777777" w:rsidR="003F7875" w:rsidRPr="00487BA3" w:rsidRDefault="003F7875" w:rsidP="003B5833">
            <w:pPr>
              <w:spacing w:before="60" w:after="60"/>
              <w:jc w:val="center"/>
              <w:rPr>
                <w:rFonts w:eastAsiaTheme="minorEastAsia"/>
                <w:bCs/>
                <w:sz w:val="16"/>
                <w:szCs w:val="16"/>
              </w:rPr>
            </w:pPr>
            <w:r w:rsidRPr="00487BA3">
              <w:rPr>
                <w:rFonts w:eastAsiaTheme="minorEastAsia"/>
                <w:bCs/>
                <w:sz w:val="16"/>
                <w:szCs w:val="16"/>
              </w:rPr>
              <w:t>Zadanie własne: Powiat Żywiecki</w:t>
            </w:r>
          </w:p>
          <w:p w14:paraId="3BC0E86B" w14:textId="77777777" w:rsidR="003F7875" w:rsidRPr="00487BA3" w:rsidRDefault="003F7875" w:rsidP="003B5833">
            <w:pPr>
              <w:spacing w:before="60" w:after="60"/>
              <w:jc w:val="center"/>
              <w:rPr>
                <w:rFonts w:eastAsiaTheme="minorEastAsia"/>
                <w:bCs/>
                <w:sz w:val="16"/>
                <w:szCs w:val="16"/>
              </w:rPr>
            </w:pPr>
            <w:r w:rsidRPr="00487BA3">
              <w:rPr>
                <w:rFonts w:eastAsiaTheme="minorEastAsia"/>
                <w:bCs/>
                <w:sz w:val="16"/>
                <w:szCs w:val="16"/>
              </w:rPr>
              <w:t>Zadanie monitorowane: Gminy powiatu żywieckiego, jednostki sektora finansów publicznych</w:t>
            </w:r>
          </w:p>
        </w:tc>
        <w:tc>
          <w:tcPr>
            <w:tcW w:w="1291" w:type="dxa"/>
            <w:tcBorders>
              <w:top w:val="single" w:sz="4" w:space="0" w:color="auto"/>
              <w:left w:val="single" w:sz="4" w:space="0" w:color="auto"/>
              <w:bottom w:val="single" w:sz="4" w:space="0" w:color="auto"/>
              <w:right w:val="single" w:sz="4" w:space="0" w:color="auto"/>
            </w:tcBorders>
            <w:vAlign w:val="center"/>
          </w:tcPr>
          <w:p w14:paraId="72A13606" w14:textId="39028B3F" w:rsidR="003F7875" w:rsidRPr="00487BA3" w:rsidRDefault="003F7875" w:rsidP="003B5833">
            <w:pPr>
              <w:spacing w:before="60" w:after="60"/>
              <w:ind w:left="13"/>
              <w:jc w:val="center"/>
              <w:rPr>
                <w:rFonts w:eastAsiaTheme="minorEastAsia"/>
                <w:sz w:val="16"/>
                <w:szCs w:val="16"/>
              </w:rPr>
            </w:pPr>
            <w:r w:rsidRPr="00487BA3">
              <w:rPr>
                <w:rFonts w:eastAsiaTheme="minorEastAsia"/>
                <w:sz w:val="16"/>
                <w:szCs w:val="16"/>
              </w:rPr>
              <w:t>brak dofinansowania, brak środków na realizac</w:t>
            </w:r>
            <w:r w:rsidR="0033078E" w:rsidRPr="00487BA3">
              <w:rPr>
                <w:rFonts w:eastAsiaTheme="minorEastAsia"/>
                <w:sz w:val="16"/>
                <w:szCs w:val="16"/>
              </w:rPr>
              <w:t xml:space="preserve">je </w:t>
            </w:r>
            <w:r w:rsidRPr="00487BA3">
              <w:rPr>
                <w:rFonts w:eastAsiaTheme="minorEastAsia"/>
                <w:sz w:val="16"/>
                <w:szCs w:val="16"/>
              </w:rPr>
              <w:t>zadania</w:t>
            </w:r>
          </w:p>
        </w:tc>
      </w:tr>
      <w:tr w:rsidR="003F7875" w:rsidRPr="00487BA3" w14:paraId="518C6290" w14:textId="77777777" w:rsidTr="00577068">
        <w:trPr>
          <w:trHeight w:val="62"/>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4A39E956" w14:textId="77777777" w:rsidR="003F7875" w:rsidRPr="00487BA3" w:rsidRDefault="003F7875" w:rsidP="003B5833">
            <w:pPr>
              <w:spacing w:before="60" w:after="60"/>
              <w:ind w:left="720"/>
              <w:rPr>
                <w:rFonts w:eastAsiaTheme="minorEastAsia"/>
                <w:color w:val="FF0000"/>
                <w:sz w:val="16"/>
                <w:szCs w:val="16"/>
              </w:rPr>
            </w:pPr>
          </w:p>
        </w:tc>
        <w:tc>
          <w:tcPr>
            <w:tcW w:w="990" w:type="dxa"/>
            <w:vMerge/>
            <w:tcBorders>
              <w:left w:val="single" w:sz="4" w:space="0" w:color="auto"/>
              <w:right w:val="single" w:sz="4" w:space="0" w:color="auto"/>
            </w:tcBorders>
            <w:textDirection w:val="btLr"/>
            <w:vAlign w:val="center"/>
          </w:tcPr>
          <w:p w14:paraId="2AB96FA5" w14:textId="77777777" w:rsidR="003F7875" w:rsidRPr="00487BA3" w:rsidRDefault="003F7875" w:rsidP="003B5833">
            <w:pPr>
              <w:spacing w:before="60" w:after="60"/>
              <w:ind w:left="720" w:right="113"/>
              <w:jc w:val="center"/>
              <w:rPr>
                <w:rFonts w:eastAsiaTheme="minorEastAsia"/>
                <w:color w:val="FF0000"/>
                <w:sz w:val="16"/>
                <w:szCs w:val="16"/>
              </w:rPr>
            </w:pPr>
          </w:p>
        </w:tc>
        <w:tc>
          <w:tcPr>
            <w:tcW w:w="1194" w:type="dxa"/>
            <w:vMerge/>
            <w:tcBorders>
              <w:top w:val="single" w:sz="4" w:space="0" w:color="auto"/>
              <w:left w:val="single" w:sz="4" w:space="0" w:color="auto"/>
              <w:bottom w:val="single" w:sz="4" w:space="0" w:color="auto"/>
              <w:right w:val="single" w:sz="4" w:space="0" w:color="auto"/>
            </w:tcBorders>
            <w:vAlign w:val="center"/>
          </w:tcPr>
          <w:p w14:paraId="26FCD9E5" w14:textId="77777777" w:rsidR="003F7875" w:rsidRPr="00487BA3" w:rsidRDefault="003F7875" w:rsidP="003B5833">
            <w:pPr>
              <w:spacing w:before="60" w:after="60"/>
              <w:ind w:left="18"/>
              <w:jc w:val="center"/>
              <w:rPr>
                <w:rFonts w:eastAsiaTheme="minorEastAsia"/>
                <w:color w:val="FF0000"/>
                <w:sz w:val="16"/>
                <w:szCs w:val="16"/>
              </w:rPr>
            </w:pPr>
          </w:p>
        </w:tc>
        <w:tc>
          <w:tcPr>
            <w:tcW w:w="1908" w:type="dxa"/>
            <w:tcBorders>
              <w:top w:val="single" w:sz="4" w:space="0" w:color="auto"/>
              <w:left w:val="single" w:sz="4" w:space="0" w:color="auto"/>
              <w:bottom w:val="single" w:sz="4" w:space="0" w:color="auto"/>
              <w:right w:val="single" w:sz="4" w:space="0" w:color="auto"/>
            </w:tcBorders>
            <w:vAlign w:val="center"/>
          </w:tcPr>
          <w:p w14:paraId="4D3FEE92" w14:textId="77777777" w:rsidR="003F7875" w:rsidRPr="00487BA3" w:rsidRDefault="003F7875" w:rsidP="003B5833">
            <w:pPr>
              <w:spacing w:before="60" w:after="60"/>
              <w:jc w:val="center"/>
              <w:rPr>
                <w:rFonts w:eastAsiaTheme="minorEastAsia"/>
                <w:sz w:val="16"/>
                <w:szCs w:val="16"/>
              </w:rPr>
            </w:pPr>
            <w:r w:rsidRPr="00487BA3">
              <w:rPr>
                <w:rFonts w:eastAsiaTheme="minorEastAsia"/>
                <w:sz w:val="16"/>
                <w:szCs w:val="16"/>
              </w:rPr>
              <w:t>Wdrożenie systemu zbierania informacji o rodzaju użytkowanych paliw stałych w indywidualnych urządzeniach grzewczych w gminach</w:t>
            </w:r>
          </w:p>
          <w:p w14:paraId="28B042B6" w14:textId="77777777" w:rsidR="003F7875" w:rsidRPr="00487BA3" w:rsidRDefault="003F7875" w:rsidP="003B5833">
            <w:pPr>
              <w:spacing w:before="60" w:after="60"/>
              <w:ind w:left="34"/>
              <w:jc w:val="center"/>
              <w:rPr>
                <w:rFonts w:eastAsiaTheme="minorEastAsia"/>
                <w:sz w:val="16"/>
                <w:szCs w:val="16"/>
              </w:rPr>
            </w:pPr>
            <w:r w:rsidRPr="00487BA3">
              <w:rPr>
                <w:rFonts w:eastAsiaTheme="minorEastAsia"/>
                <w:b/>
                <w:sz w:val="16"/>
                <w:szCs w:val="16"/>
              </w:rPr>
              <w:t>źródło danych</w:t>
            </w:r>
            <w:r w:rsidRPr="00487BA3">
              <w:rPr>
                <w:rFonts w:eastAsiaTheme="minorEastAsia"/>
                <w:sz w:val="16"/>
                <w:szCs w:val="16"/>
              </w:rPr>
              <w:t>: gminy</w:t>
            </w:r>
          </w:p>
        </w:tc>
        <w:tc>
          <w:tcPr>
            <w:tcW w:w="1345" w:type="dxa"/>
            <w:gridSpan w:val="2"/>
            <w:tcBorders>
              <w:top w:val="single" w:sz="4" w:space="0" w:color="auto"/>
              <w:left w:val="single" w:sz="4" w:space="0" w:color="auto"/>
              <w:bottom w:val="single" w:sz="4" w:space="0" w:color="auto"/>
              <w:right w:val="single" w:sz="4" w:space="0" w:color="auto"/>
            </w:tcBorders>
            <w:vAlign w:val="center"/>
          </w:tcPr>
          <w:p w14:paraId="0CFC1AA2" w14:textId="77777777" w:rsidR="003F7875" w:rsidRPr="00487BA3" w:rsidRDefault="00A57BF2" w:rsidP="003B5833">
            <w:pPr>
              <w:spacing w:before="60" w:after="60"/>
              <w:jc w:val="center"/>
              <w:rPr>
                <w:rFonts w:eastAsiaTheme="minorEastAsia"/>
                <w:sz w:val="16"/>
                <w:szCs w:val="16"/>
              </w:rPr>
            </w:pPr>
            <w:r w:rsidRPr="00487BA3">
              <w:rPr>
                <w:rFonts w:eastAsiaTheme="minorEastAsia"/>
                <w:sz w:val="16"/>
                <w:szCs w:val="16"/>
              </w:rPr>
              <w:t>b.d.</w:t>
            </w:r>
          </w:p>
        </w:tc>
        <w:tc>
          <w:tcPr>
            <w:tcW w:w="1457" w:type="dxa"/>
            <w:tcBorders>
              <w:top w:val="single" w:sz="4" w:space="0" w:color="auto"/>
              <w:left w:val="single" w:sz="4" w:space="0" w:color="auto"/>
              <w:bottom w:val="single" w:sz="4" w:space="0" w:color="auto"/>
              <w:right w:val="single" w:sz="4" w:space="0" w:color="auto"/>
            </w:tcBorders>
            <w:vAlign w:val="center"/>
          </w:tcPr>
          <w:p w14:paraId="3E967C83" w14:textId="77777777" w:rsidR="003F7875" w:rsidRPr="00487BA3" w:rsidRDefault="003F7875" w:rsidP="003B5833">
            <w:pPr>
              <w:spacing w:before="60" w:after="60"/>
              <w:jc w:val="center"/>
              <w:rPr>
                <w:rFonts w:eastAsiaTheme="minorEastAsia"/>
                <w:sz w:val="16"/>
                <w:szCs w:val="16"/>
              </w:rPr>
            </w:pPr>
            <w:r w:rsidRPr="00487BA3">
              <w:rPr>
                <w:rFonts w:eastAsiaTheme="minorEastAsia"/>
                <w:sz w:val="16"/>
                <w:szCs w:val="16"/>
              </w:rPr>
              <w:t>100%</w:t>
            </w:r>
          </w:p>
        </w:tc>
        <w:tc>
          <w:tcPr>
            <w:tcW w:w="1644" w:type="dxa"/>
            <w:vMerge/>
            <w:tcBorders>
              <w:top w:val="single" w:sz="4" w:space="0" w:color="auto"/>
              <w:left w:val="single" w:sz="4" w:space="0" w:color="auto"/>
              <w:bottom w:val="single" w:sz="4" w:space="0" w:color="auto"/>
              <w:right w:val="single" w:sz="4" w:space="0" w:color="auto"/>
            </w:tcBorders>
            <w:vAlign w:val="center"/>
          </w:tcPr>
          <w:p w14:paraId="2E338841" w14:textId="77777777" w:rsidR="003F7875" w:rsidRPr="00487BA3" w:rsidRDefault="003F7875" w:rsidP="003B5833">
            <w:pPr>
              <w:spacing w:before="60" w:after="60"/>
              <w:jc w:val="center"/>
              <w:rPr>
                <w:rFonts w:eastAsiaTheme="minorEastAsia"/>
                <w:color w:val="FF0000"/>
                <w:sz w:val="16"/>
                <w:szCs w:val="16"/>
              </w:rPr>
            </w:pPr>
          </w:p>
        </w:tc>
        <w:tc>
          <w:tcPr>
            <w:tcW w:w="2523" w:type="dxa"/>
            <w:tcBorders>
              <w:top w:val="single" w:sz="4" w:space="0" w:color="auto"/>
              <w:left w:val="single" w:sz="4" w:space="0" w:color="auto"/>
              <w:bottom w:val="single" w:sz="4" w:space="0" w:color="auto"/>
              <w:right w:val="single" w:sz="4" w:space="0" w:color="auto"/>
            </w:tcBorders>
            <w:vAlign w:val="center"/>
          </w:tcPr>
          <w:p w14:paraId="09FEF737" w14:textId="77777777" w:rsidR="003F7875" w:rsidRPr="00487BA3" w:rsidRDefault="003F7875" w:rsidP="003B5833">
            <w:pPr>
              <w:spacing w:before="60" w:after="60"/>
              <w:jc w:val="center"/>
              <w:rPr>
                <w:rFonts w:eastAsiaTheme="minorEastAsia"/>
                <w:sz w:val="16"/>
                <w:szCs w:val="16"/>
              </w:rPr>
            </w:pPr>
            <w:r w:rsidRPr="00487BA3">
              <w:rPr>
                <w:rFonts w:eastAsiaTheme="minorEastAsia"/>
                <w:sz w:val="16"/>
                <w:szCs w:val="16"/>
              </w:rPr>
              <w:t xml:space="preserve">Opracowanie i wdrożenie systemu zbierania informacji o rodzaju użytkowanych paliw stałych w indywidualnych urządzeniach grzewczych </w:t>
            </w:r>
          </w:p>
        </w:tc>
        <w:tc>
          <w:tcPr>
            <w:tcW w:w="1797" w:type="dxa"/>
            <w:gridSpan w:val="2"/>
            <w:tcBorders>
              <w:top w:val="single" w:sz="4" w:space="0" w:color="auto"/>
              <w:left w:val="single" w:sz="4" w:space="0" w:color="auto"/>
              <w:bottom w:val="single" w:sz="4" w:space="0" w:color="auto"/>
              <w:right w:val="single" w:sz="4" w:space="0" w:color="auto"/>
            </w:tcBorders>
            <w:vAlign w:val="center"/>
          </w:tcPr>
          <w:p w14:paraId="155EA50B" w14:textId="77777777" w:rsidR="003F7875" w:rsidRPr="00487BA3" w:rsidRDefault="003F7875" w:rsidP="003B5833">
            <w:pPr>
              <w:spacing w:before="60" w:after="60"/>
              <w:jc w:val="center"/>
              <w:rPr>
                <w:rFonts w:eastAsiaTheme="minorEastAsia"/>
                <w:bCs/>
                <w:sz w:val="16"/>
                <w:szCs w:val="16"/>
              </w:rPr>
            </w:pPr>
            <w:r w:rsidRPr="00487BA3">
              <w:rPr>
                <w:rFonts w:eastAsiaTheme="minorEastAsia"/>
                <w:bCs/>
                <w:sz w:val="16"/>
                <w:szCs w:val="16"/>
              </w:rPr>
              <w:t>Zadanie monitorowane: Gminy powiatu żywieckiego</w:t>
            </w:r>
          </w:p>
        </w:tc>
        <w:tc>
          <w:tcPr>
            <w:tcW w:w="1291" w:type="dxa"/>
            <w:vMerge w:val="restart"/>
            <w:tcBorders>
              <w:top w:val="single" w:sz="4" w:space="0" w:color="auto"/>
              <w:left w:val="single" w:sz="4" w:space="0" w:color="auto"/>
              <w:bottom w:val="single" w:sz="4" w:space="0" w:color="auto"/>
              <w:right w:val="single" w:sz="4" w:space="0" w:color="auto"/>
            </w:tcBorders>
            <w:vAlign w:val="center"/>
          </w:tcPr>
          <w:p w14:paraId="6AEE42FA" w14:textId="16917C23" w:rsidR="003F7875" w:rsidRPr="00487BA3" w:rsidRDefault="003F7875" w:rsidP="003B5833">
            <w:pPr>
              <w:spacing w:before="60" w:after="60"/>
              <w:ind w:left="13"/>
              <w:jc w:val="center"/>
              <w:rPr>
                <w:rFonts w:eastAsiaTheme="minorEastAsia"/>
                <w:sz w:val="16"/>
                <w:szCs w:val="16"/>
              </w:rPr>
            </w:pPr>
            <w:r w:rsidRPr="00487BA3">
              <w:rPr>
                <w:rFonts w:eastAsiaTheme="minorEastAsia"/>
                <w:sz w:val="16"/>
                <w:szCs w:val="16"/>
              </w:rPr>
              <w:t>brak dofinansowania, brak środków na realizac</w:t>
            </w:r>
            <w:r w:rsidR="0033078E" w:rsidRPr="00487BA3">
              <w:rPr>
                <w:rFonts w:eastAsiaTheme="minorEastAsia"/>
                <w:sz w:val="16"/>
                <w:szCs w:val="16"/>
              </w:rPr>
              <w:t xml:space="preserve">je </w:t>
            </w:r>
            <w:r w:rsidRPr="00487BA3">
              <w:rPr>
                <w:rFonts w:eastAsiaTheme="minorEastAsia"/>
                <w:sz w:val="16"/>
                <w:szCs w:val="16"/>
              </w:rPr>
              <w:t>zadania</w:t>
            </w:r>
          </w:p>
        </w:tc>
      </w:tr>
      <w:tr w:rsidR="003F7875" w:rsidRPr="00487BA3" w14:paraId="69D7AFA6" w14:textId="77777777" w:rsidTr="00577068">
        <w:trPr>
          <w:trHeight w:val="1052"/>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11ADFDF7" w14:textId="77777777" w:rsidR="003F7875" w:rsidRPr="00487BA3" w:rsidRDefault="003F7875" w:rsidP="003B5833">
            <w:pPr>
              <w:spacing w:before="60" w:after="60"/>
              <w:ind w:left="720"/>
              <w:rPr>
                <w:rFonts w:eastAsiaTheme="minorEastAsia"/>
                <w:color w:val="FF0000"/>
                <w:sz w:val="16"/>
                <w:szCs w:val="16"/>
              </w:rPr>
            </w:pPr>
          </w:p>
        </w:tc>
        <w:tc>
          <w:tcPr>
            <w:tcW w:w="990" w:type="dxa"/>
            <w:vMerge/>
            <w:tcBorders>
              <w:left w:val="single" w:sz="4" w:space="0" w:color="auto"/>
              <w:right w:val="single" w:sz="4" w:space="0" w:color="auto"/>
            </w:tcBorders>
            <w:textDirection w:val="btLr"/>
            <w:vAlign w:val="center"/>
          </w:tcPr>
          <w:p w14:paraId="5AF4A36D" w14:textId="77777777" w:rsidR="003F7875" w:rsidRPr="00487BA3" w:rsidRDefault="003F7875" w:rsidP="003B5833">
            <w:pPr>
              <w:spacing w:before="60" w:after="60"/>
              <w:ind w:left="720" w:right="113"/>
              <w:jc w:val="center"/>
              <w:rPr>
                <w:rFonts w:eastAsiaTheme="minorEastAsia"/>
                <w:color w:val="FF0000"/>
                <w:sz w:val="16"/>
                <w:szCs w:val="16"/>
              </w:rPr>
            </w:pPr>
          </w:p>
        </w:tc>
        <w:tc>
          <w:tcPr>
            <w:tcW w:w="1194" w:type="dxa"/>
            <w:vMerge/>
            <w:tcBorders>
              <w:top w:val="single" w:sz="4" w:space="0" w:color="auto"/>
              <w:left w:val="single" w:sz="4" w:space="0" w:color="auto"/>
              <w:bottom w:val="single" w:sz="4" w:space="0" w:color="auto"/>
              <w:right w:val="single" w:sz="4" w:space="0" w:color="auto"/>
            </w:tcBorders>
            <w:vAlign w:val="center"/>
          </w:tcPr>
          <w:p w14:paraId="762E7D5D" w14:textId="77777777" w:rsidR="003F7875" w:rsidRPr="00487BA3" w:rsidRDefault="003F7875" w:rsidP="003B5833">
            <w:pPr>
              <w:spacing w:before="60" w:after="60"/>
              <w:ind w:left="18"/>
              <w:jc w:val="center"/>
              <w:rPr>
                <w:rFonts w:eastAsiaTheme="minorEastAsia"/>
                <w:color w:val="FF0000"/>
                <w:sz w:val="16"/>
                <w:szCs w:val="16"/>
              </w:rPr>
            </w:pPr>
          </w:p>
        </w:tc>
        <w:tc>
          <w:tcPr>
            <w:tcW w:w="1908" w:type="dxa"/>
            <w:tcBorders>
              <w:top w:val="single" w:sz="4" w:space="0" w:color="auto"/>
              <w:left w:val="single" w:sz="4" w:space="0" w:color="auto"/>
              <w:bottom w:val="single" w:sz="4" w:space="0" w:color="auto"/>
              <w:right w:val="single" w:sz="4" w:space="0" w:color="auto"/>
            </w:tcBorders>
            <w:vAlign w:val="center"/>
          </w:tcPr>
          <w:p w14:paraId="708C40C8" w14:textId="77777777" w:rsidR="003F7875" w:rsidRPr="00487BA3" w:rsidRDefault="003F7875" w:rsidP="003B5833">
            <w:pPr>
              <w:spacing w:before="60" w:after="60"/>
              <w:jc w:val="center"/>
              <w:rPr>
                <w:rFonts w:eastAsiaTheme="minorEastAsia"/>
                <w:sz w:val="16"/>
                <w:szCs w:val="16"/>
              </w:rPr>
            </w:pPr>
            <w:r w:rsidRPr="00487BA3">
              <w:rPr>
                <w:rFonts w:eastAsiaTheme="minorEastAsia"/>
                <w:sz w:val="16"/>
                <w:szCs w:val="16"/>
              </w:rPr>
              <w:t>Ilość przedsiębiorstw skontrolowanych rocznie w zakresie przestrzegania przepisów prawnych i zapisów pozwoleń</w:t>
            </w:r>
          </w:p>
          <w:p w14:paraId="4F9E3D5B" w14:textId="77777777" w:rsidR="003F7875" w:rsidRPr="00487BA3" w:rsidRDefault="003F7875" w:rsidP="003B5833">
            <w:pPr>
              <w:spacing w:before="60" w:after="60"/>
              <w:ind w:left="34"/>
              <w:jc w:val="center"/>
              <w:rPr>
                <w:rFonts w:eastAsiaTheme="minorEastAsia"/>
                <w:sz w:val="16"/>
                <w:szCs w:val="16"/>
              </w:rPr>
            </w:pPr>
            <w:r w:rsidRPr="00487BA3">
              <w:rPr>
                <w:rFonts w:eastAsiaTheme="minorEastAsia"/>
                <w:b/>
                <w:sz w:val="16"/>
                <w:szCs w:val="16"/>
              </w:rPr>
              <w:t>źródło danych</w:t>
            </w:r>
            <w:r w:rsidRPr="00487BA3">
              <w:rPr>
                <w:rFonts w:eastAsiaTheme="minorEastAsia"/>
                <w:sz w:val="16"/>
                <w:szCs w:val="16"/>
              </w:rPr>
              <w:t>: WIOŚ</w:t>
            </w:r>
          </w:p>
        </w:tc>
        <w:tc>
          <w:tcPr>
            <w:tcW w:w="1345" w:type="dxa"/>
            <w:gridSpan w:val="2"/>
            <w:tcBorders>
              <w:top w:val="single" w:sz="4" w:space="0" w:color="auto"/>
              <w:left w:val="single" w:sz="4" w:space="0" w:color="auto"/>
              <w:bottom w:val="single" w:sz="4" w:space="0" w:color="auto"/>
              <w:right w:val="single" w:sz="4" w:space="0" w:color="auto"/>
            </w:tcBorders>
            <w:vAlign w:val="center"/>
          </w:tcPr>
          <w:p w14:paraId="04A499EA" w14:textId="77777777" w:rsidR="003F7875" w:rsidRPr="00487BA3" w:rsidRDefault="00A57BF2" w:rsidP="003B5833">
            <w:pPr>
              <w:spacing w:before="60" w:after="60"/>
              <w:jc w:val="center"/>
              <w:rPr>
                <w:rFonts w:eastAsiaTheme="minorEastAsia"/>
                <w:sz w:val="16"/>
                <w:szCs w:val="16"/>
              </w:rPr>
            </w:pPr>
            <w:r w:rsidRPr="00487BA3">
              <w:rPr>
                <w:rFonts w:eastAsiaTheme="minorEastAsia"/>
                <w:sz w:val="16"/>
                <w:szCs w:val="16"/>
              </w:rPr>
              <w:t>31</w:t>
            </w:r>
          </w:p>
        </w:tc>
        <w:tc>
          <w:tcPr>
            <w:tcW w:w="1457" w:type="dxa"/>
            <w:tcBorders>
              <w:top w:val="single" w:sz="4" w:space="0" w:color="auto"/>
              <w:left w:val="single" w:sz="4" w:space="0" w:color="auto"/>
              <w:bottom w:val="single" w:sz="4" w:space="0" w:color="auto"/>
              <w:right w:val="single" w:sz="4" w:space="0" w:color="auto"/>
            </w:tcBorders>
            <w:vAlign w:val="center"/>
          </w:tcPr>
          <w:p w14:paraId="39B14EEB" w14:textId="77777777" w:rsidR="003F7875" w:rsidRPr="00487BA3" w:rsidRDefault="00A57BF2" w:rsidP="003B5833">
            <w:pPr>
              <w:spacing w:before="60" w:after="60"/>
              <w:jc w:val="center"/>
              <w:rPr>
                <w:rFonts w:eastAsiaTheme="minorEastAsia"/>
                <w:sz w:val="16"/>
                <w:szCs w:val="16"/>
              </w:rPr>
            </w:pPr>
            <w:r w:rsidRPr="00487BA3">
              <w:rPr>
                <w:rFonts w:eastAsiaTheme="minorEastAsia"/>
                <w:sz w:val="16"/>
                <w:szCs w:val="16"/>
              </w:rPr>
              <w:t>31</w:t>
            </w:r>
          </w:p>
        </w:tc>
        <w:tc>
          <w:tcPr>
            <w:tcW w:w="1644" w:type="dxa"/>
            <w:vMerge w:val="restart"/>
            <w:tcBorders>
              <w:top w:val="single" w:sz="4" w:space="0" w:color="auto"/>
              <w:left w:val="single" w:sz="4" w:space="0" w:color="auto"/>
              <w:bottom w:val="single" w:sz="4" w:space="0" w:color="auto"/>
              <w:right w:val="single" w:sz="4" w:space="0" w:color="auto"/>
            </w:tcBorders>
            <w:vAlign w:val="center"/>
          </w:tcPr>
          <w:p w14:paraId="622D6DF4" w14:textId="77777777" w:rsidR="003F7875" w:rsidRPr="00487BA3" w:rsidRDefault="003F7875" w:rsidP="003B5833">
            <w:pPr>
              <w:spacing w:before="60" w:after="60"/>
              <w:jc w:val="center"/>
              <w:rPr>
                <w:rFonts w:eastAsiaTheme="minorEastAsia"/>
                <w:color w:val="FF0000"/>
                <w:sz w:val="16"/>
                <w:szCs w:val="16"/>
              </w:rPr>
            </w:pPr>
            <w:r w:rsidRPr="00487BA3">
              <w:rPr>
                <w:rFonts w:eastAsiaTheme="minorEastAsia"/>
                <w:sz w:val="16"/>
                <w:szCs w:val="16"/>
              </w:rPr>
              <w:t>Wdrożenie mechanizmów motywujących do implementacji nowoczesnych rozwiązań w przemyśle skutkujących redukcją emisji substancji zanieczyszczających</w:t>
            </w:r>
          </w:p>
        </w:tc>
        <w:tc>
          <w:tcPr>
            <w:tcW w:w="2523" w:type="dxa"/>
            <w:tcBorders>
              <w:top w:val="single" w:sz="4" w:space="0" w:color="auto"/>
              <w:left w:val="single" w:sz="4" w:space="0" w:color="auto"/>
              <w:bottom w:val="single" w:sz="4" w:space="0" w:color="auto"/>
              <w:right w:val="single" w:sz="4" w:space="0" w:color="auto"/>
            </w:tcBorders>
            <w:vAlign w:val="center"/>
          </w:tcPr>
          <w:p w14:paraId="03E008A7" w14:textId="77777777" w:rsidR="003F7875" w:rsidRPr="00487BA3" w:rsidRDefault="003F7875" w:rsidP="003B5833">
            <w:pPr>
              <w:spacing w:before="60" w:after="60"/>
              <w:jc w:val="center"/>
              <w:rPr>
                <w:rFonts w:eastAsiaTheme="minorEastAsia"/>
                <w:sz w:val="16"/>
                <w:szCs w:val="16"/>
              </w:rPr>
            </w:pPr>
            <w:r w:rsidRPr="00487BA3">
              <w:rPr>
                <w:rFonts w:eastAsiaTheme="minorEastAsia"/>
                <w:sz w:val="16"/>
                <w:szCs w:val="16"/>
              </w:rPr>
              <w:t>Prowadzenie regularnych kontroli przestrzegania przepisów prawnych i zapisów pozwoleń przez podmioty gospodarcze</w:t>
            </w:r>
          </w:p>
        </w:tc>
        <w:tc>
          <w:tcPr>
            <w:tcW w:w="1797" w:type="dxa"/>
            <w:gridSpan w:val="2"/>
            <w:tcBorders>
              <w:top w:val="single" w:sz="4" w:space="0" w:color="auto"/>
              <w:left w:val="single" w:sz="4" w:space="0" w:color="auto"/>
              <w:bottom w:val="single" w:sz="4" w:space="0" w:color="auto"/>
              <w:right w:val="single" w:sz="4" w:space="0" w:color="auto"/>
            </w:tcBorders>
            <w:vAlign w:val="center"/>
          </w:tcPr>
          <w:p w14:paraId="44B8AE6F" w14:textId="77777777" w:rsidR="003F7875" w:rsidRPr="00487BA3" w:rsidRDefault="003F7875" w:rsidP="003B5833">
            <w:pPr>
              <w:spacing w:before="60" w:after="60"/>
              <w:ind w:left="11"/>
              <w:jc w:val="center"/>
              <w:rPr>
                <w:rFonts w:eastAsiaTheme="minorEastAsia"/>
                <w:bCs/>
                <w:sz w:val="16"/>
                <w:szCs w:val="16"/>
              </w:rPr>
            </w:pPr>
            <w:r w:rsidRPr="00487BA3">
              <w:rPr>
                <w:rFonts w:eastAsiaTheme="minorEastAsia"/>
                <w:bCs/>
                <w:sz w:val="16"/>
                <w:szCs w:val="16"/>
              </w:rPr>
              <w:t>Zadanie monitorowane:</w:t>
            </w:r>
          </w:p>
          <w:p w14:paraId="7C08A1E7" w14:textId="77777777" w:rsidR="003F7875" w:rsidRPr="00487BA3" w:rsidRDefault="003F7875" w:rsidP="003B5833">
            <w:pPr>
              <w:spacing w:before="60" w:after="60"/>
              <w:jc w:val="center"/>
              <w:rPr>
                <w:rFonts w:eastAsiaTheme="minorEastAsia"/>
                <w:bCs/>
                <w:sz w:val="16"/>
                <w:szCs w:val="16"/>
              </w:rPr>
            </w:pPr>
            <w:r w:rsidRPr="00487BA3">
              <w:rPr>
                <w:rFonts w:eastAsiaTheme="minorEastAsia"/>
                <w:bCs/>
                <w:sz w:val="16"/>
                <w:szCs w:val="16"/>
              </w:rPr>
              <w:t>WIOŚ w Katowicach</w:t>
            </w:r>
          </w:p>
        </w:tc>
        <w:tc>
          <w:tcPr>
            <w:tcW w:w="1291" w:type="dxa"/>
            <w:vMerge/>
            <w:tcBorders>
              <w:top w:val="single" w:sz="4" w:space="0" w:color="auto"/>
              <w:left w:val="single" w:sz="4" w:space="0" w:color="auto"/>
              <w:bottom w:val="single" w:sz="4" w:space="0" w:color="auto"/>
              <w:right w:val="single" w:sz="4" w:space="0" w:color="auto"/>
            </w:tcBorders>
            <w:vAlign w:val="center"/>
          </w:tcPr>
          <w:p w14:paraId="723802FE" w14:textId="77777777" w:rsidR="003F7875" w:rsidRPr="00487BA3" w:rsidRDefault="003F7875" w:rsidP="003B5833">
            <w:pPr>
              <w:spacing w:before="60" w:after="60"/>
              <w:ind w:left="13"/>
              <w:jc w:val="center"/>
              <w:rPr>
                <w:rFonts w:eastAsiaTheme="minorEastAsia"/>
                <w:i/>
                <w:color w:val="FF0000"/>
                <w:sz w:val="16"/>
                <w:szCs w:val="16"/>
              </w:rPr>
            </w:pPr>
          </w:p>
        </w:tc>
      </w:tr>
      <w:tr w:rsidR="003F7875" w:rsidRPr="00487BA3" w14:paraId="6CF63641" w14:textId="77777777" w:rsidTr="00577068">
        <w:trPr>
          <w:trHeight w:val="320"/>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127A6A5E" w14:textId="77777777" w:rsidR="003F7875" w:rsidRPr="00487BA3" w:rsidRDefault="003F7875" w:rsidP="003B5833">
            <w:pPr>
              <w:spacing w:before="60" w:after="60"/>
              <w:ind w:left="720"/>
              <w:rPr>
                <w:rFonts w:eastAsiaTheme="minorEastAsia"/>
                <w:color w:val="FF0000"/>
                <w:sz w:val="16"/>
                <w:szCs w:val="16"/>
              </w:rPr>
            </w:pPr>
          </w:p>
        </w:tc>
        <w:tc>
          <w:tcPr>
            <w:tcW w:w="990" w:type="dxa"/>
            <w:vMerge/>
            <w:tcBorders>
              <w:left w:val="single" w:sz="4" w:space="0" w:color="auto"/>
              <w:right w:val="single" w:sz="4" w:space="0" w:color="auto"/>
            </w:tcBorders>
            <w:textDirection w:val="btLr"/>
            <w:vAlign w:val="center"/>
          </w:tcPr>
          <w:p w14:paraId="7D4F63AC" w14:textId="77777777" w:rsidR="003F7875" w:rsidRPr="00487BA3" w:rsidRDefault="003F7875" w:rsidP="003B5833">
            <w:pPr>
              <w:spacing w:before="60" w:after="60"/>
              <w:ind w:left="720" w:right="113"/>
              <w:jc w:val="center"/>
              <w:rPr>
                <w:rFonts w:eastAsiaTheme="minorEastAsia"/>
                <w:color w:val="FF0000"/>
                <w:sz w:val="16"/>
                <w:szCs w:val="16"/>
              </w:rPr>
            </w:pPr>
          </w:p>
        </w:tc>
        <w:tc>
          <w:tcPr>
            <w:tcW w:w="1194" w:type="dxa"/>
            <w:vMerge/>
            <w:tcBorders>
              <w:top w:val="single" w:sz="4" w:space="0" w:color="auto"/>
              <w:left w:val="single" w:sz="4" w:space="0" w:color="auto"/>
              <w:bottom w:val="single" w:sz="4" w:space="0" w:color="auto"/>
              <w:right w:val="single" w:sz="4" w:space="0" w:color="auto"/>
            </w:tcBorders>
            <w:vAlign w:val="center"/>
          </w:tcPr>
          <w:p w14:paraId="69AFC148" w14:textId="77777777" w:rsidR="003F7875" w:rsidRPr="00487BA3" w:rsidRDefault="003F7875" w:rsidP="003B5833">
            <w:pPr>
              <w:spacing w:before="60" w:after="60"/>
              <w:ind w:left="18"/>
              <w:jc w:val="center"/>
              <w:rPr>
                <w:rFonts w:eastAsiaTheme="minorEastAsia"/>
                <w:color w:val="FF0000"/>
                <w:sz w:val="16"/>
                <w:szCs w:val="16"/>
              </w:rPr>
            </w:pPr>
          </w:p>
        </w:tc>
        <w:tc>
          <w:tcPr>
            <w:tcW w:w="1908" w:type="dxa"/>
            <w:vMerge w:val="restart"/>
            <w:tcBorders>
              <w:top w:val="single" w:sz="4" w:space="0" w:color="auto"/>
              <w:left w:val="single" w:sz="4" w:space="0" w:color="auto"/>
              <w:bottom w:val="single" w:sz="4" w:space="0" w:color="auto"/>
              <w:right w:val="single" w:sz="4" w:space="0" w:color="auto"/>
            </w:tcBorders>
            <w:vAlign w:val="center"/>
          </w:tcPr>
          <w:p w14:paraId="1696D47B" w14:textId="77777777" w:rsidR="003F7875" w:rsidRPr="00487BA3" w:rsidRDefault="003F7875" w:rsidP="003B5833">
            <w:pPr>
              <w:spacing w:before="60" w:after="60"/>
              <w:jc w:val="center"/>
              <w:rPr>
                <w:rFonts w:eastAsiaTheme="minorEastAsia"/>
                <w:sz w:val="16"/>
                <w:szCs w:val="16"/>
              </w:rPr>
            </w:pPr>
            <w:r w:rsidRPr="00487BA3">
              <w:rPr>
                <w:rFonts w:eastAsiaTheme="minorEastAsia"/>
                <w:sz w:val="16"/>
                <w:szCs w:val="16"/>
              </w:rPr>
              <w:t>Ilość instalacji stosujących niskoemisyjne technologie i OZE</w:t>
            </w:r>
          </w:p>
          <w:p w14:paraId="336226AF" w14:textId="77777777" w:rsidR="003F7875" w:rsidRPr="00487BA3" w:rsidRDefault="003F7875" w:rsidP="003B5833">
            <w:pPr>
              <w:spacing w:before="60" w:after="60"/>
              <w:ind w:left="34"/>
              <w:jc w:val="center"/>
              <w:rPr>
                <w:rFonts w:eastAsiaTheme="minorEastAsia"/>
                <w:sz w:val="16"/>
                <w:szCs w:val="16"/>
              </w:rPr>
            </w:pPr>
            <w:r w:rsidRPr="00487BA3">
              <w:rPr>
                <w:rFonts w:eastAsiaTheme="minorEastAsia"/>
                <w:b/>
                <w:sz w:val="16"/>
                <w:szCs w:val="16"/>
              </w:rPr>
              <w:t>źródło danych</w:t>
            </w:r>
            <w:r w:rsidRPr="00487BA3">
              <w:rPr>
                <w:rFonts w:eastAsiaTheme="minorEastAsia"/>
                <w:sz w:val="16"/>
                <w:szCs w:val="16"/>
              </w:rPr>
              <w:t>: gminy, podmioty gospodarcze</w:t>
            </w:r>
          </w:p>
        </w:tc>
        <w:tc>
          <w:tcPr>
            <w:tcW w:w="1337" w:type="dxa"/>
            <w:vMerge w:val="restart"/>
            <w:tcBorders>
              <w:top w:val="single" w:sz="4" w:space="0" w:color="auto"/>
              <w:left w:val="single" w:sz="4" w:space="0" w:color="auto"/>
              <w:bottom w:val="single" w:sz="4" w:space="0" w:color="auto"/>
              <w:right w:val="single" w:sz="4" w:space="0" w:color="auto"/>
            </w:tcBorders>
            <w:vAlign w:val="center"/>
          </w:tcPr>
          <w:p w14:paraId="5772E3A9" w14:textId="77777777" w:rsidR="003F7875" w:rsidRPr="00487BA3" w:rsidRDefault="00A57BF2" w:rsidP="003B5833">
            <w:pPr>
              <w:spacing w:before="60" w:after="60"/>
              <w:jc w:val="center"/>
              <w:rPr>
                <w:rFonts w:eastAsiaTheme="minorEastAsia"/>
                <w:sz w:val="16"/>
                <w:szCs w:val="16"/>
              </w:rPr>
            </w:pPr>
            <w:r w:rsidRPr="00487BA3">
              <w:rPr>
                <w:rFonts w:eastAsiaTheme="minorEastAsia"/>
                <w:sz w:val="16"/>
                <w:szCs w:val="16"/>
              </w:rPr>
              <w:t>b.d.</w:t>
            </w:r>
          </w:p>
        </w:tc>
        <w:tc>
          <w:tcPr>
            <w:tcW w:w="1465" w:type="dxa"/>
            <w:gridSpan w:val="2"/>
            <w:vMerge w:val="restart"/>
            <w:tcBorders>
              <w:top w:val="single" w:sz="4" w:space="0" w:color="auto"/>
              <w:left w:val="single" w:sz="4" w:space="0" w:color="auto"/>
              <w:bottom w:val="single" w:sz="4" w:space="0" w:color="auto"/>
              <w:right w:val="single" w:sz="4" w:space="0" w:color="auto"/>
            </w:tcBorders>
            <w:vAlign w:val="center"/>
          </w:tcPr>
          <w:p w14:paraId="6D94AD4C" w14:textId="77777777" w:rsidR="003F7875" w:rsidRPr="00487BA3" w:rsidRDefault="003F7875" w:rsidP="003B5833">
            <w:pPr>
              <w:spacing w:before="60" w:after="60"/>
              <w:jc w:val="center"/>
              <w:rPr>
                <w:rFonts w:eastAsiaTheme="minorEastAsia"/>
                <w:sz w:val="16"/>
                <w:szCs w:val="16"/>
              </w:rPr>
            </w:pPr>
            <w:r w:rsidRPr="00487BA3">
              <w:rPr>
                <w:rFonts w:eastAsiaTheme="minorEastAsia"/>
                <w:sz w:val="16"/>
                <w:szCs w:val="16"/>
              </w:rPr>
              <w:t>250</w:t>
            </w:r>
          </w:p>
        </w:tc>
        <w:tc>
          <w:tcPr>
            <w:tcW w:w="1644" w:type="dxa"/>
            <w:vMerge/>
            <w:tcBorders>
              <w:top w:val="single" w:sz="4" w:space="0" w:color="auto"/>
              <w:left w:val="single" w:sz="4" w:space="0" w:color="auto"/>
              <w:bottom w:val="single" w:sz="4" w:space="0" w:color="auto"/>
              <w:right w:val="single" w:sz="4" w:space="0" w:color="auto"/>
            </w:tcBorders>
            <w:vAlign w:val="center"/>
          </w:tcPr>
          <w:p w14:paraId="7BC933D1" w14:textId="77777777" w:rsidR="003F7875" w:rsidRPr="00487BA3" w:rsidRDefault="003F7875" w:rsidP="003B5833">
            <w:pPr>
              <w:spacing w:before="60" w:after="60"/>
              <w:jc w:val="center"/>
              <w:rPr>
                <w:rFonts w:eastAsiaTheme="minorEastAsia"/>
                <w:color w:val="FF0000"/>
                <w:sz w:val="16"/>
                <w:szCs w:val="16"/>
              </w:rPr>
            </w:pPr>
          </w:p>
        </w:tc>
        <w:tc>
          <w:tcPr>
            <w:tcW w:w="2523" w:type="dxa"/>
            <w:tcBorders>
              <w:top w:val="single" w:sz="4" w:space="0" w:color="auto"/>
              <w:left w:val="single" w:sz="4" w:space="0" w:color="auto"/>
              <w:bottom w:val="single" w:sz="4" w:space="0" w:color="auto"/>
              <w:right w:val="single" w:sz="4" w:space="0" w:color="auto"/>
            </w:tcBorders>
            <w:vAlign w:val="center"/>
          </w:tcPr>
          <w:p w14:paraId="70D5D8D3" w14:textId="77777777" w:rsidR="003F7875" w:rsidRPr="00487BA3" w:rsidRDefault="003F7875" w:rsidP="003B5833">
            <w:pPr>
              <w:spacing w:before="60" w:after="60"/>
              <w:jc w:val="center"/>
              <w:rPr>
                <w:rFonts w:eastAsiaTheme="minorEastAsia"/>
                <w:sz w:val="16"/>
                <w:szCs w:val="16"/>
              </w:rPr>
            </w:pPr>
            <w:r w:rsidRPr="00487BA3">
              <w:rPr>
                <w:rFonts w:eastAsiaTheme="minorEastAsia"/>
                <w:sz w:val="16"/>
                <w:szCs w:val="16"/>
              </w:rPr>
              <w:t xml:space="preserve">Realizacja inwestycji mających na celu ograniczenie emisji substancji zanieczyszczających z instalacji energetycznych i przemysłowych, oraz ograniczających szczególnie „niską emisję” oraz emisję niezorganizowaną </w:t>
            </w:r>
          </w:p>
        </w:tc>
        <w:tc>
          <w:tcPr>
            <w:tcW w:w="1797" w:type="dxa"/>
            <w:gridSpan w:val="2"/>
            <w:tcBorders>
              <w:top w:val="single" w:sz="4" w:space="0" w:color="auto"/>
              <w:left w:val="single" w:sz="4" w:space="0" w:color="auto"/>
              <w:bottom w:val="single" w:sz="4" w:space="0" w:color="auto"/>
              <w:right w:val="single" w:sz="4" w:space="0" w:color="auto"/>
            </w:tcBorders>
            <w:vAlign w:val="center"/>
          </w:tcPr>
          <w:p w14:paraId="56EC1940" w14:textId="77777777" w:rsidR="003F7875" w:rsidRPr="00487BA3" w:rsidRDefault="003F7875" w:rsidP="003B5833">
            <w:pPr>
              <w:spacing w:before="60" w:after="60"/>
              <w:jc w:val="center"/>
              <w:rPr>
                <w:rFonts w:eastAsiaTheme="minorEastAsia"/>
                <w:bCs/>
                <w:sz w:val="16"/>
                <w:szCs w:val="16"/>
              </w:rPr>
            </w:pPr>
            <w:r w:rsidRPr="00487BA3">
              <w:rPr>
                <w:rFonts w:eastAsiaTheme="minorEastAsia"/>
                <w:bCs/>
                <w:sz w:val="16"/>
                <w:szCs w:val="16"/>
              </w:rPr>
              <w:t>Zadanie monitorowane:</w:t>
            </w:r>
          </w:p>
          <w:p w14:paraId="3A919D2B" w14:textId="77777777" w:rsidR="003F7875" w:rsidRPr="00487BA3" w:rsidRDefault="003F7875" w:rsidP="003B5833">
            <w:pPr>
              <w:spacing w:before="60" w:after="60"/>
              <w:ind w:left="11"/>
              <w:jc w:val="center"/>
              <w:rPr>
                <w:rFonts w:eastAsiaTheme="minorEastAsia"/>
                <w:bCs/>
                <w:sz w:val="16"/>
                <w:szCs w:val="16"/>
              </w:rPr>
            </w:pPr>
            <w:r w:rsidRPr="00487BA3">
              <w:rPr>
                <w:rFonts w:eastAsiaTheme="minorEastAsia"/>
                <w:bCs/>
                <w:sz w:val="16"/>
                <w:szCs w:val="16"/>
              </w:rPr>
              <w:t>przedsiębiorstwa energetyczne i przemysłowe, oraz inne podmioty gospodarcze, Gminy powiatu Żywieckiego, osoby fizyczne</w:t>
            </w:r>
          </w:p>
        </w:tc>
        <w:tc>
          <w:tcPr>
            <w:tcW w:w="1291" w:type="dxa"/>
            <w:vMerge w:val="restart"/>
            <w:tcBorders>
              <w:top w:val="single" w:sz="4" w:space="0" w:color="auto"/>
              <w:left w:val="single" w:sz="4" w:space="0" w:color="auto"/>
              <w:bottom w:val="single" w:sz="4" w:space="0" w:color="auto"/>
              <w:right w:val="single" w:sz="4" w:space="0" w:color="auto"/>
            </w:tcBorders>
            <w:vAlign w:val="center"/>
          </w:tcPr>
          <w:p w14:paraId="7F474A31" w14:textId="41F4B0D3" w:rsidR="003F7875" w:rsidRPr="00487BA3" w:rsidRDefault="003F7875" w:rsidP="003B5833">
            <w:pPr>
              <w:spacing w:before="60" w:after="60"/>
              <w:ind w:left="13"/>
              <w:jc w:val="center"/>
              <w:rPr>
                <w:rFonts w:eastAsiaTheme="minorEastAsia"/>
                <w:sz w:val="16"/>
                <w:szCs w:val="16"/>
              </w:rPr>
            </w:pPr>
            <w:r w:rsidRPr="00487BA3">
              <w:rPr>
                <w:rFonts w:eastAsiaTheme="minorEastAsia"/>
                <w:sz w:val="16"/>
                <w:szCs w:val="16"/>
              </w:rPr>
              <w:t>brak dofinansowania, brak środków na realizac</w:t>
            </w:r>
            <w:r w:rsidR="0033078E" w:rsidRPr="00487BA3">
              <w:rPr>
                <w:rFonts w:eastAsiaTheme="minorEastAsia"/>
                <w:sz w:val="16"/>
                <w:szCs w:val="16"/>
              </w:rPr>
              <w:t xml:space="preserve">je </w:t>
            </w:r>
            <w:r w:rsidRPr="00487BA3">
              <w:rPr>
                <w:rFonts w:eastAsiaTheme="minorEastAsia"/>
                <w:sz w:val="16"/>
                <w:szCs w:val="16"/>
              </w:rPr>
              <w:t>zadania</w:t>
            </w:r>
          </w:p>
        </w:tc>
      </w:tr>
      <w:tr w:rsidR="003F7875" w:rsidRPr="00487BA3" w14:paraId="0A996BE6" w14:textId="77777777" w:rsidTr="00577068">
        <w:trPr>
          <w:trHeight w:val="448"/>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3C8C5094" w14:textId="77777777" w:rsidR="003F7875" w:rsidRPr="00487BA3" w:rsidRDefault="003F7875" w:rsidP="003B5833">
            <w:pPr>
              <w:spacing w:before="60" w:after="60"/>
              <w:ind w:left="720"/>
              <w:rPr>
                <w:rFonts w:eastAsiaTheme="minorEastAsia"/>
                <w:color w:val="FF0000"/>
                <w:sz w:val="16"/>
                <w:szCs w:val="16"/>
              </w:rPr>
            </w:pPr>
          </w:p>
        </w:tc>
        <w:tc>
          <w:tcPr>
            <w:tcW w:w="990" w:type="dxa"/>
            <w:vMerge/>
            <w:tcBorders>
              <w:left w:val="single" w:sz="4" w:space="0" w:color="auto"/>
              <w:right w:val="single" w:sz="4" w:space="0" w:color="auto"/>
            </w:tcBorders>
            <w:textDirection w:val="btLr"/>
            <w:vAlign w:val="center"/>
          </w:tcPr>
          <w:p w14:paraId="6DFC0612" w14:textId="77777777" w:rsidR="003F7875" w:rsidRPr="00487BA3" w:rsidRDefault="003F7875" w:rsidP="003B5833">
            <w:pPr>
              <w:spacing w:before="60" w:after="60"/>
              <w:ind w:left="720" w:right="113"/>
              <w:jc w:val="center"/>
              <w:rPr>
                <w:rFonts w:eastAsiaTheme="minorEastAsia"/>
                <w:color w:val="FF0000"/>
                <w:sz w:val="16"/>
                <w:szCs w:val="16"/>
              </w:rPr>
            </w:pPr>
          </w:p>
        </w:tc>
        <w:tc>
          <w:tcPr>
            <w:tcW w:w="1194" w:type="dxa"/>
            <w:vMerge/>
            <w:tcBorders>
              <w:top w:val="single" w:sz="4" w:space="0" w:color="auto"/>
              <w:left w:val="single" w:sz="4" w:space="0" w:color="auto"/>
              <w:bottom w:val="single" w:sz="4" w:space="0" w:color="auto"/>
              <w:right w:val="single" w:sz="4" w:space="0" w:color="auto"/>
            </w:tcBorders>
            <w:vAlign w:val="center"/>
          </w:tcPr>
          <w:p w14:paraId="7881C53D" w14:textId="77777777" w:rsidR="003F7875" w:rsidRPr="00487BA3" w:rsidRDefault="003F7875" w:rsidP="003B5833">
            <w:pPr>
              <w:spacing w:before="60" w:after="60"/>
              <w:ind w:left="18"/>
              <w:jc w:val="center"/>
              <w:rPr>
                <w:rFonts w:eastAsiaTheme="minorEastAsia"/>
                <w:color w:val="FF0000"/>
                <w:sz w:val="16"/>
                <w:szCs w:val="16"/>
              </w:rPr>
            </w:pPr>
          </w:p>
        </w:tc>
        <w:tc>
          <w:tcPr>
            <w:tcW w:w="1908" w:type="dxa"/>
            <w:vMerge/>
            <w:tcBorders>
              <w:top w:val="single" w:sz="4" w:space="0" w:color="auto"/>
              <w:left w:val="single" w:sz="4" w:space="0" w:color="auto"/>
              <w:bottom w:val="single" w:sz="4" w:space="0" w:color="auto"/>
              <w:right w:val="single" w:sz="4" w:space="0" w:color="auto"/>
            </w:tcBorders>
            <w:vAlign w:val="center"/>
          </w:tcPr>
          <w:p w14:paraId="2578BA29" w14:textId="77777777" w:rsidR="003F7875" w:rsidRPr="00487BA3" w:rsidRDefault="003F7875" w:rsidP="003B5833">
            <w:pPr>
              <w:spacing w:before="60" w:after="60"/>
              <w:jc w:val="center"/>
              <w:rPr>
                <w:rFonts w:eastAsiaTheme="minorEastAsia"/>
                <w:color w:val="FF0000"/>
                <w:sz w:val="16"/>
                <w:szCs w:val="16"/>
              </w:rPr>
            </w:pPr>
          </w:p>
        </w:tc>
        <w:tc>
          <w:tcPr>
            <w:tcW w:w="1337" w:type="dxa"/>
            <w:vMerge/>
            <w:tcBorders>
              <w:top w:val="single" w:sz="4" w:space="0" w:color="auto"/>
              <w:left w:val="single" w:sz="4" w:space="0" w:color="auto"/>
              <w:bottom w:val="single" w:sz="4" w:space="0" w:color="auto"/>
              <w:right w:val="single" w:sz="4" w:space="0" w:color="auto"/>
            </w:tcBorders>
            <w:vAlign w:val="center"/>
          </w:tcPr>
          <w:p w14:paraId="238A7A42" w14:textId="77777777" w:rsidR="003F7875" w:rsidRPr="00487BA3" w:rsidRDefault="003F7875" w:rsidP="003B5833">
            <w:pPr>
              <w:spacing w:before="60" w:after="60"/>
              <w:jc w:val="center"/>
              <w:rPr>
                <w:rFonts w:eastAsiaTheme="minorEastAsia"/>
                <w:color w:val="FF0000"/>
                <w:sz w:val="16"/>
                <w:szCs w:val="16"/>
              </w:rPr>
            </w:pPr>
          </w:p>
        </w:tc>
        <w:tc>
          <w:tcPr>
            <w:tcW w:w="1465" w:type="dxa"/>
            <w:gridSpan w:val="2"/>
            <w:vMerge/>
            <w:tcBorders>
              <w:top w:val="single" w:sz="4" w:space="0" w:color="auto"/>
              <w:left w:val="single" w:sz="4" w:space="0" w:color="auto"/>
              <w:bottom w:val="single" w:sz="4" w:space="0" w:color="auto"/>
              <w:right w:val="single" w:sz="4" w:space="0" w:color="auto"/>
            </w:tcBorders>
            <w:vAlign w:val="center"/>
          </w:tcPr>
          <w:p w14:paraId="1280F4C5" w14:textId="77777777" w:rsidR="003F7875" w:rsidRPr="00487BA3" w:rsidRDefault="003F7875" w:rsidP="003B5833">
            <w:pPr>
              <w:spacing w:before="60" w:after="60"/>
              <w:jc w:val="center"/>
              <w:rPr>
                <w:rFonts w:eastAsiaTheme="minorEastAsia"/>
                <w:color w:val="FF0000"/>
                <w:sz w:val="16"/>
                <w:szCs w:val="16"/>
              </w:rPr>
            </w:pPr>
          </w:p>
        </w:tc>
        <w:tc>
          <w:tcPr>
            <w:tcW w:w="1644" w:type="dxa"/>
            <w:vMerge/>
            <w:tcBorders>
              <w:top w:val="single" w:sz="4" w:space="0" w:color="auto"/>
              <w:left w:val="single" w:sz="4" w:space="0" w:color="auto"/>
              <w:bottom w:val="single" w:sz="4" w:space="0" w:color="auto"/>
              <w:right w:val="single" w:sz="4" w:space="0" w:color="auto"/>
            </w:tcBorders>
            <w:vAlign w:val="center"/>
          </w:tcPr>
          <w:p w14:paraId="783AE548" w14:textId="77777777" w:rsidR="003F7875" w:rsidRPr="00487BA3" w:rsidRDefault="003F7875" w:rsidP="003B5833">
            <w:pPr>
              <w:spacing w:before="60" w:after="60"/>
              <w:jc w:val="center"/>
              <w:rPr>
                <w:rFonts w:eastAsiaTheme="minorEastAsia"/>
                <w:color w:val="FF0000"/>
                <w:sz w:val="16"/>
                <w:szCs w:val="16"/>
              </w:rPr>
            </w:pPr>
          </w:p>
        </w:tc>
        <w:tc>
          <w:tcPr>
            <w:tcW w:w="2523" w:type="dxa"/>
            <w:tcBorders>
              <w:top w:val="single" w:sz="4" w:space="0" w:color="auto"/>
              <w:left w:val="single" w:sz="4" w:space="0" w:color="auto"/>
              <w:bottom w:val="single" w:sz="4" w:space="0" w:color="auto"/>
              <w:right w:val="single" w:sz="4" w:space="0" w:color="auto"/>
            </w:tcBorders>
            <w:vAlign w:val="center"/>
          </w:tcPr>
          <w:p w14:paraId="067AF272" w14:textId="77777777" w:rsidR="003F7875" w:rsidRPr="00487BA3" w:rsidRDefault="003F7875" w:rsidP="003B5833">
            <w:pPr>
              <w:spacing w:before="60" w:after="60"/>
              <w:jc w:val="center"/>
              <w:rPr>
                <w:rFonts w:eastAsiaTheme="minorEastAsia"/>
                <w:sz w:val="16"/>
                <w:szCs w:val="16"/>
              </w:rPr>
            </w:pPr>
            <w:r w:rsidRPr="00487BA3">
              <w:rPr>
                <w:rFonts w:eastAsiaTheme="minorEastAsia"/>
                <w:sz w:val="16"/>
                <w:szCs w:val="16"/>
              </w:rPr>
              <w:t xml:space="preserve">Realizacja inwestycji w zakresie produkcji paliw niskoemisyjnych i biopaliw </w:t>
            </w:r>
          </w:p>
        </w:tc>
        <w:tc>
          <w:tcPr>
            <w:tcW w:w="1797" w:type="dxa"/>
            <w:gridSpan w:val="2"/>
            <w:tcBorders>
              <w:top w:val="single" w:sz="4" w:space="0" w:color="auto"/>
              <w:left w:val="single" w:sz="4" w:space="0" w:color="auto"/>
              <w:bottom w:val="single" w:sz="4" w:space="0" w:color="auto"/>
              <w:right w:val="single" w:sz="4" w:space="0" w:color="auto"/>
            </w:tcBorders>
            <w:vAlign w:val="center"/>
          </w:tcPr>
          <w:p w14:paraId="35B3B97C" w14:textId="77777777" w:rsidR="003F7875" w:rsidRPr="00487BA3" w:rsidRDefault="003F7875" w:rsidP="003B5833">
            <w:pPr>
              <w:spacing w:before="60" w:after="60"/>
              <w:ind w:left="11"/>
              <w:jc w:val="center"/>
              <w:rPr>
                <w:rFonts w:eastAsiaTheme="minorEastAsia"/>
                <w:bCs/>
                <w:sz w:val="16"/>
                <w:szCs w:val="16"/>
              </w:rPr>
            </w:pPr>
            <w:r w:rsidRPr="00487BA3">
              <w:rPr>
                <w:rFonts w:eastAsiaTheme="minorEastAsia"/>
                <w:bCs/>
                <w:sz w:val="16"/>
                <w:szCs w:val="16"/>
              </w:rPr>
              <w:t>Zadanie monitorowane:</w:t>
            </w:r>
          </w:p>
          <w:p w14:paraId="4ADF9B1E" w14:textId="77777777" w:rsidR="003F7875" w:rsidRPr="00487BA3" w:rsidRDefault="003F7875" w:rsidP="003B5833">
            <w:pPr>
              <w:spacing w:before="60" w:after="60"/>
              <w:ind w:left="11"/>
              <w:jc w:val="center"/>
              <w:rPr>
                <w:rFonts w:eastAsiaTheme="minorEastAsia"/>
                <w:bCs/>
                <w:sz w:val="16"/>
                <w:szCs w:val="16"/>
              </w:rPr>
            </w:pPr>
            <w:r w:rsidRPr="00487BA3">
              <w:rPr>
                <w:rFonts w:eastAsiaTheme="minorEastAsia"/>
                <w:bCs/>
                <w:sz w:val="16"/>
                <w:szCs w:val="16"/>
              </w:rPr>
              <w:t xml:space="preserve">podmioty gospodarcze </w:t>
            </w:r>
          </w:p>
        </w:tc>
        <w:tc>
          <w:tcPr>
            <w:tcW w:w="1291" w:type="dxa"/>
            <w:vMerge/>
            <w:tcBorders>
              <w:top w:val="single" w:sz="4" w:space="0" w:color="auto"/>
              <w:left w:val="single" w:sz="4" w:space="0" w:color="auto"/>
              <w:bottom w:val="single" w:sz="4" w:space="0" w:color="auto"/>
              <w:right w:val="single" w:sz="4" w:space="0" w:color="auto"/>
            </w:tcBorders>
            <w:vAlign w:val="center"/>
          </w:tcPr>
          <w:p w14:paraId="7F4EBC44" w14:textId="77777777" w:rsidR="003F7875" w:rsidRPr="00487BA3" w:rsidRDefault="003F7875" w:rsidP="003B5833">
            <w:pPr>
              <w:spacing w:before="60" w:after="60"/>
              <w:ind w:left="13"/>
              <w:jc w:val="center"/>
              <w:rPr>
                <w:rFonts w:eastAsiaTheme="minorEastAsia"/>
                <w:color w:val="FF0000"/>
                <w:sz w:val="16"/>
                <w:szCs w:val="16"/>
              </w:rPr>
            </w:pPr>
          </w:p>
        </w:tc>
      </w:tr>
      <w:tr w:rsidR="003F7875" w:rsidRPr="00487BA3" w14:paraId="2E05B5B8" w14:textId="77777777" w:rsidTr="00577068">
        <w:trPr>
          <w:trHeight w:val="1052"/>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3ACD1F50" w14:textId="77777777" w:rsidR="003F7875" w:rsidRPr="00487BA3" w:rsidRDefault="003F7875" w:rsidP="003B5833">
            <w:pPr>
              <w:spacing w:before="60" w:after="60"/>
              <w:ind w:left="720"/>
              <w:rPr>
                <w:rFonts w:eastAsiaTheme="minorEastAsia"/>
                <w:color w:val="FF0000"/>
                <w:sz w:val="16"/>
                <w:szCs w:val="16"/>
              </w:rPr>
            </w:pPr>
          </w:p>
        </w:tc>
        <w:tc>
          <w:tcPr>
            <w:tcW w:w="990" w:type="dxa"/>
            <w:vMerge/>
            <w:tcBorders>
              <w:left w:val="single" w:sz="4" w:space="0" w:color="auto"/>
              <w:right w:val="single" w:sz="4" w:space="0" w:color="auto"/>
            </w:tcBorders>
            <w:textDirection w:val="btLr"/>
            <w:vAlign w:val="center"/>
          </w:tcPr>
          <w:p w14:paraId="6A3701D9" w14:textId="77777777" w:rsidR="003F7875" w:rsidRPr="00487BA3" w:rsidRDefault="003F7875" w:rsidP="003B5833">
            <w:pPr>
              <w:spacing w:before="60" w:after="60"/>
              <w:ind w:left="720" w:right="113"/>
              <w:jc w:val="center"/>
              <w:rPr>
                <w:rFonts w:eastAsiaTheme="minorEastAsia"/>
                <w:color w:val="FF0000"/>
                <w:sz w:val="16"/>
                <w:szCs w:val="16"/>
              </w:rPr>
            </w:pPr>
          </w:p>
        </w:tc>
        <w:tc>
          <w:tcPr>
            <w:tcW w:w="1194" w:type="dxa"/>
            <w:vMerge/>
            <w:tcBorders>
              <w:top w:val="single" w:sz="4" w:space="0" w:color="auto"/>
              <w:left w:val="single" w:sz="4" w:space="0" w:color="auto"/>
              <w:bottom w:val="single" w:sz="4" w:space="0" w:color="auto"/>
              <w:right w:val="single" w:sz="4" w:space="0" w:color="auto"/>
            </w:tcBorders>
            <w:vAlign w:val="center"/>
          </w:tcPr>
          <w:p w14:paraId="5B4ECE1A" w14:textId="77777777" w:rsidR="003F7875" w:rsidRPr="00487BA3" w:rsidRDefault="003F7875" w:rsidP="003B5833">
            <w:pPr>
              <w:spacing w:before="60" w:after="60"/>
              <w:ind w:left="18"/>
              <w:jc w:val="center"/>
              <w:rPr>
                <w:rFonts w:eastAsiaTheme="minorEastAsia"/>
                <w:color w:val="FF0000"/>
                <w:sz w:val="16"/>
                <w:szCs w:val="16"/>
              </w:rPr>
            </w:pPr>
          </w:p>
        </w:tc>
        <w:tc>
          <w:tcPr>
            <w:tcW w:w="1908" w:type="dxa"/>
            <w:tcBorders>
              <w:top w:val="single" w:sz="4" w:space="0" w:color="auto"/>
              <w:left w:val="single" w:sz="4" w:space="0" w:color="auto"/>
              <w:bottom w:val="single" w:sz="4" w:space="0" w:color="auto"/>
              <w:right w:val="single" w:sz="4" w:space="0" w:color="auto"/>
            </w:tcBorders>
            <w:vAlign w:val="center"/>
          </w:tcPr>
          <w:p w14:paraId="7945A757" w14:textId="77777777" w:rsidR="003F7875" w:rsidRPr="00487BA3" w:rsidRDefault="003F7875" w:rsidP="003B5833">
            <w:pPr>
              <w:spacing w:before="60" w:after="60"/>
              <w:jc w:val="center"/>
              <w:rPr>
                <w:rFonts w:eastAsiaTheme="minorEastAsia"/>
                <w:sz w:val="16"/>
                <w:szCs w:val="16"/>
              </w:rPr>
            </w:pPr>
            <w:r w:rsidRPr="00487BA3">
              <w:rPr>
                <w:rFonts w:eastAsiaTheme="minorEastAsia"/>
                <w:sz w:val="16"/>
                <w:szCs w:val="16"/>
              </w:rPr>
              <w:t xml:space="preserve">Ilość działań(szkoleń, promocji, akcji informacyjnych, konferencji dofinansowania) </w:t>
            </w:r>
          </w:p>
          <w:p w14:paraId="0031A407" w14:textId="77777777" w:rsidR="003F7875" w:rsidRPr="00487BA3" w:rsidRDefault="003F7875" w:rsidP="003B5833">
            <w:pPr>
              <w:spacing w:before="60" w:after="60"/>
              <w:ind w:left="34"/>
              <w:jc w:val="center"/>
              <w:rPr>
                <w:rFonts w:eastAsiaTheme="minorEastAsia"/>
                <w:sz w:val="16"/>
                <w:szCs w:val="16"/>
              </w:rPr>
            </w:pPr>
            <w:r w:rsidRPr="00487BA3">
              <w:rPr>
                <w:rFonts w:eastAsiaTheme="minorEastAsia"/>
                <w:b/>
                <w:sz w:val="16"/>
                <w:szCs w:val="16"/>
              </w:rPr>
              <w:t>źródło danych</w:t>
            </w:r>
            <w:r w:rsidRPr="00487BA3">
              <w:rPr>
                <w:rFonts w:eastAsiaTheme="minorEastAsia"/>
                <w:sz w:val="16"/>
                <w:szCs w:val="16"/>
              </w:rPr>
              <w:t>: gminy</w:t>
            </w:r>
          </w:p>
        </w:tc>
        <w:tc>
          <w:tcPr>
            <w:tcW w:w="1345" w:type="dxa"/>
            <w:gridSpan w:val="2"/>
            <w:tcBorders>
              <w:top w:val="single" w:sz="4" w:space="0" w:color="auto"/>
              <w:left w:val="single" w:sz="4" w:space="0" w:color="auto"/>
              <w:bottom w:val="single" w:sz="4" w:space="0" w:color="auto"/>
              <w:right w:val="single" w:sz="4" w:space="0" w:color="auto"/>
            </w:tcBorders>
            <w:vAlign w:val="center"/>
          </w:tcPr>
          <w:p w14:paraId="0B6E57EB" w14:textId="77777777" w:rsidR="003F7875" w:rsidRPr="00487BA3" w:rsidRDefault="003F7875" w:rsidP="003B5833">
            <w:pPr>
              <w:spacing w:before="60" w:after="60"/>
              <w:jc w:val="center"/>
              <w:rPr>
                <w:rFonts w:eastAsiaTheme="minorEastAsia"/>
                <w:sz w:val="16"/>
                <w:szCs w:val="16"/>
              </w:rPr>
            </w:pPr>
            <w:r w:rsidRPr="00487BA3">
              <w:rPr>
                <w:rFonts w:eastAsiaTheme="minorEastAsia"/>
                <w:sz w:val="16"/>
                <w:szCs w:val="16"/>
              </w:rPr>
              <w:t>3</w:t>
            </w:r>
          </w:p>
        </w:tc>
        <w:tc>
          <w:tcPr>
            <w:tcW w:w="1457" w:type="dxa"/>
            <w:tcBorders>
              <w:top w:val="single" w:sz="4" w:space="0" w:color="auto"/>
              <w:left w:val="single" w:sz="4" w:space="0" w:color="auto"/>
              <w:bottom w:val="single" w:sz="4" w:space="0" w:color="auto"/>
              <w:right w:val="single" w:sz="4" w:space="0" w:color="auto"/>
            </w:tcBorders>
            <w:vAlign w:val="center"/>
          </w:tcPr>
          <w:p w14:paraId="232F8EC4" w14:textId="77777777" w:rsidR="003F7875" w:rsidRPr="00487BA3" w:rsidRDefault="003F7875" w:rsidP="003B5833">
            <w:pPr>
              <w:spacing w:before="60" w:after="60"/>
              <w:jc w:val="center"/>
              <w:rPr>
                <w:rFonts w:eastAsiaTheme="minorEastAsia"/>
                <w:sz w:val="16"/>
                <w:szCs w:val="16"/>
              </w:rPr>
            </w:pPr>
            <w:r w:rsidRPr="00487BA3">
              <w:rPr>
                <w:rFonts w:eastAsiaTheme="minorEastAsia"/>
                <w:sz w:val="16"/>
                <w:szCs w:val="16"/>
              </w:rPr>
              <w:t>8</w:t>
            </w:r>
          </w:p>
        </w:tc>
        <w:tc>
          <w:tcPr>
            <w:tcW w:w="1644" w:type="dxa"/>
            <w:vMerge/>
            <w:tcBorders>
              <w:top w:val="single" w:sz="4" w:space="0" w:color="auto"/>
              <w:left w:val="single" w:sz="4" w:space="0" w:color="auto"/>
              <w:bottom w:val="single" w:sz="4" w:space="0" w:color="auto"/>
              <w:right w:val="single" w:sz="4" w:space="0" w:color="auto"/>
            </w:tcBorders>
            <w:vAlign w:val="center"/>
          </w:tcPr>
          <w:p w14:paraId="7284C67D" w14:textId="77777777" w:rsidR="003F7875" w:rsidRPr="00487BA3" w:rsidRDefault="003F7875" w:rsidP="003B5833">
            <w:pPr>
              <w:spacing w:before="60" w:after="60"/>
              <w:jc w:val="center"/>
              <w:rPr>
                <w:rFonts w:eastAsiaTheme="minorEastAsia"/>
                <w:color w:val="FF0000"/>
                <w:sz w:val="16"/>
                <w:szCs w:val="16"/>
              </w:rPr>
            </w:pPr>
          </w:p>
        </w:tc>
        <w:tc>
          <w:tcPr>
            <w:tcW w:w="2523" w:type="dxa"/>
            <w:tcBorders>
              <w:top w:val="single" w:sz="4" w:space="0" w:color="auto"/>
              <w:left w:val="single" w:sz="4" w:space="0" w:color="auto"/>
              <w:bottom w:val="single" w:sz="4" w:space="0" w:color="auto"/>
              <w:right w:val="single" w:sz="4" w:space="0" w:color="auto"/>
            </w:tcBorders>
            <w:vAlign w:val="center"/>
          </w:tcPr>
          <w:p w14:paraId="6ABF9D6F" w14:textId="77777777" w:rsidR="003F7875" w:rsidRPr="00487BA3" w:rsidRDefault="003F7875" w:rsidP="003B5833">
            <w:pPr>
              <w:spacing w:before="60" w:after="60"/>
              <w:jc w:val="center"/>
              <w:rPr>
                <w:rFonts w:eastAsiaTheme="minorEastAsia"/>
                <w:sz w:val="16"/>
                <w:szCs w:val="16"/>
              </w:rPr>
            </w:pPr>
            <w:r w:rsidRPr="00487BA3">
              <w:rPr>
                <w:rFonts w:eastAsiaTheme="minorEastAsia"/>
                <w:sz w:val="16"/>
                <w:szCs w:val="16"/>
              </w:rPr>
              <w:t xml:space="preserve">Stworzenie preferencji dla rozwoju produkcji urządzeń do pozyskiwania energii w sposób bezemisyjny </w:t>
            </w:r>
          </w:p>
        </w:tc>
        <w:tc>
          <w:tcPr>
            <w:tcW w:w="1797" w:type="dxa"/>
            <w:gridSpan w:val="2"/>
            <w:tcBorders>
              <w:top w:val="single" w:sz="4" w:space="0" w:color="auto"/>
              <w:left w:val="single" w:sz="4" w:space="0" w:color="auto"/>
              <w:bottom w:val="single" w:sz="4" w:space="0" w:color="auto"/>
              <w:right w:val="single" w:sz="4" w:space="0" w:color="auto"/>
            </w:tcBorders>
            <w:vAlign w:val="center"/>
          </w:tcPr>
          <w:p w14:paraId="5407A2D5" w14:textId="77777777" w:rsidR="003F7875" w:rsidRPr="00487BA3" w:rsidRDefault="003F7875" w:rsidP="003B5833">
            <w:pPr>
              <w:spacing w:before="60" w:after="60"/>
              <w:ind w:left="11"/>
              <w:jc w:val="center"/>
              <w:rPr>
                <w:rFonts w:eastAsiaTheme="minorEastAsia"/>
                <w:bCs/>
                <w:sz w:val="16"/>
                <w:szCs w:val="16"/>
              </w:rPr>
            </w:pPr>
            <w:r w:rsidRPr="00487BA3">
              <w:rPr>
                <w:rFonts w:eastAsiaTheme="minorEastAsia"/>
                <w:bCs/>
                <w:sz w:val="16"/>
                <w:szCs w:val="16"/>
              </w:rPr>
              <w:t>Zadanie monitorowane:</w:t>
            </w:r>
          </w:p>
          <w:p w14:paraId="43FEBAB7" w14:textId="77777777" w:rsidR="003F7875" w:rsidRPr="00487BA3" w:rsidRDefault="003F7875" w:rsidP="003B5833">
            <w:pPr>
              <w:spacing w:before="60" w:after="60"/>
              <w:ind w:left="11"/>
              <w:jc w:val="center"/>
              <w:rPr>
                <w:rFonts w:eastAsiaTheme="minorEastAsia"/>
                <w:bCs/>
                <w:sz w:val="16"/>
                <w:szCs w:val="16"/>
              </w:rPr>
            </w:pPr>
            <w:r w:rsidRPr="00487BA3">
              <w:rPr>
                <w:rFonts w:eastAsiaTheme="minorEastAsia"/>
                <w:bCs/>
                <w:sz w:val="16"/>
                <w:szCs w:val="16"/>
              </w:rPr>
              <w:t xml:space="preserve">podmioty gospodarcze, placówki edukacyjne </w:t>
            </w:r>
          </w:p>
        </w:tc>
        <w:tc>
          <w:tcPr>
            <w:tcW w:w="1291" w:type="dxa"/>
            <w:tcBorders>
              <w:top w:val="single" w:sz="4" w:space="0" w:color="auto"/>
              <w:left w:val="single" w:sz="4" w:space="0" w:color="auto"/>
              <w:bottom w:val="single" w:sz="4" w:space="0" w:color="auto"/>
              <w:right w:val="single" w:sz="4" w:space="0" w:color="auto"/>
            </w:tcBorders>
            <w:vAlign w:val="center"/>
          </w:tcPr>
          <w:p w14:paraId="1E4DE98E" w14:textId="5070BA9D" w:rsidR="003F7875" w:rsidRPr="00487BA3" w:rsidRDefault="003F7875" w:rsidP="003B5833">
            <w:pPr>
              <w:spacing w:before="60" w:after="60"/>
              <w:ind w:left="13"/>
              <w:jc w:val="center"/>
              <w:rPr>
                <w:rFonts w:eastAsiaTheme="minorEastAsia"/>
                <w:color w:val="FF0000"/>
                <w:sz w:val="16"/>
                <w:szCs w:val="16"/>
              </w:rPr>
            </w:pPr>
            <w:r w:rsidRPr="00487BA3">
              <w:rPr>
                <w:rFonts w:eastAsiaTheme="minorEastAsia"/>
                <w:sz w:val="16"/>
                <w:szCs w:val="16"/>
              </w:rPr>
              <w:t>brak dofinansowania, brak środków na realizac</w:t>
            </w:r>
            <w:r w:rsidR="0033078E" w:rsidRPr="00487BA3">
              <w:rPr>
                <w:rFonts w:eastAsiaTheme="minorEastAsia"/>
                <w:sz w:val="16"/>
                <w:szCs w:val="16"/>
              </w:rPr>
              <w:t xml:space="preserve">je </w:t>
            </w:r>
            <w:r w:rsidRPr="00487BA3">
              <w:rPr>
                <w:rFonts w:eastAsiaTheme="minorEastAsia"/>
                <w:sz w:val="16"/>
                <w:szCs w:val="16"/>
              </w:rPr>
              <w:t>zadania</w:t>
            </w:r>
          </w:p>
        </w:tc>
      </w:tr>
      <w:tr w:rsidR="003F7875" w:rsidRPr="00487BA3" w14:paraId="1FC9FC16" w14:textId="77777777" w:rsidTr="00577068">
        <w:trPr>
          <w:trHeight w:val="344"/>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03D6C1C9" w14:textId="77777777" w:rsidR="003F7875" w:rsidRPr="00487BA3" w:rsidRDefault="003F7875" w:rsidP="003B5833">
            <w:pPr>
              <w:spacing w:before="60" w:after="60"/>
              <w:ind w:left="720"/>
              <w:rPr>
                <w:rFonts w:eastAsiaTheme="minorEastAsia"/>
                <w:color w:val="FF0000"/>
                <w:sz w:val="16"/>
                <w:szCs w:val="16"/>
              </w:rPr>
            </w:pPr>
          </w:p>
        </w:tc>
        <w:tc>
          <w:tcPr>
            <w:tcW w:w="990" w:type="dxa"/>
            <w:vMerge/>
            <w:tcBorders>
              <w:left w:val="single" w:sz="4" w:space="0" w:color="auto"/>
              <w:right w:val="single" w:sz="4" w:space="0" w:color="auto"/>
            </w:tcBorders>
            <w:textDirection w:val="btLr"/>
            <w:vAlign w:val="center"/>
          </w:tcPr>
          <w:p w14:paraId="60D4F00E" w14:textId="77777777" w:rsidR="003F7875" w:rsidRPr="00487BA3" w:rsidRDefault="003F7875" w:rsidP="003B5833">
            <w:pPr>
              <w:spacing w:before="60" w:after="60"/>
              <w:ind w:left="720" w:right="113"/>
              <w:jc w:val="center"/>
              <w:rPr>
                <w:rFonts w:eastAsiaTheme="minorEastAsia"/>
                <w:color w:val="FF0000"/>
                <w:sz w:val="16"/>
                <w:szCs w:val="16"/>
              </w:rPr>
            </w:pPr>
          </w:p>
        </w:tc>
        <w:tc>
          <w:tcPr>
            <w:tcW w:w="1194" w:type="dxa"/>
            <w:vMerge/>
            <w:tcBorders>
              <w:top w:val="single" w:sz="4" w:space="0" w:color="auto"/>
              <w:left w:val="single" w:sz="4" w:space="0" w:color="auto"/>
              <w:bottom w:val="single" w:sz="4" w:space="0" w:color="auto"/>
              <w:right w:val="single" w:sz="4" w:space="0" w:color="auto"/>
            </w:tcBorders>
            <w:vAlign w:val="center"/>
          </w:tcPr>
          <w:p w14:paraId="640A3BD6" w14:textId="77777777" w:rsidR="003F7875" w:rsidRPr="00487BA3" w:rsidRDefault="003F7875" w:rsidP="003B5833">
            <w:pPr>
              <w:spacing w:before="60" w:after="60"/>
              <w:ind w:left="18"/>
              <w:jc w:val="center"/>
              <w:rPr>
                <w:rFonts w:eastAsiaTheme="minorEastAsia"/>
                <w:color w:val="FF0000"/>
                <w:sz w:val="16"/>
                <w:szCs w:val="16"/>
              </w:rPr>
            </w:pPr>
          </w:p>
        </w:tc>
        <w:tc>
          <w:tcPr>
            <w:tcW w:w="1908" w:type="dxa"/>
            <w:tcBorders>
              <w:top w:val="single" w:sz="4" w:space="0" w:color="auto"/>
              <w:left w:val="single" w:sz="4" w:space="0" w:color="auto"/>
              <w:bottom w:val="single" w:sz="4" w:space="0" w:color="auto"/>
              <w:right w:val="single" w:sz="4" w:space="0" w:color="auto"/>
            </w:tcBorders>
            <w:vAlign w:val="center"/>
          </w:tcPr>
          <w:p w14:paraId="77A674BA" w14:textId="77777777" w:rsidR="003F7875" w:rsidRPr="00487BA3" w:rsidRDefault="003F7875" w:rsidP="003B5833">
            <w:pPr>
              <w:spacing w:before="60" w:after="60"/>
              <w:jc w:val="center"/>
              <w:rPr>
                <w:rFonts w:eastAsiaTheme="minorEastAsia"/>
                <w:sz w:val="16"/>
                <w:szCs w:val="16"/>
              </w:rPr>
            </w:pPr>
            <w:r w:rsidRPr="00487BA3">
              <w:rPr>
                <w:rFonts w:eastAsiaTheme="minorEastAsia"/>
                <w:sz w:val="16"/>
                <w:szCs w:val="16"/>
              </w:rPr>
              <w:t>Ilość zrealizowanych akcji edukacyjnych w zakresie efektywności budynków</w:t>
            </w:r>
          </w:p>
          <w:p w14:paraId="47D90AAA" w14:textId="77777777" w:rsidR="003F7875" w:rsidRPr="00487BA3" w:rsidRDefault="003F7875" w:rsidP="003B5833">
            <w:pPr>
              <w:spacing w:before="60" w:after="60"/>
              <w:jc w:val="center"/>
              <w:rPr>
                <w:rFonts w:eastAsiaTheme="minorEastAsia"/>
                <w:b/>
                <w:sz w:val="16"/>
                <w:szCs w:val="16"/>
              </w:rPr>
            </w:pPr>
            <w:r w:rsidRPr="00487BA3">
              <w:rPr>
                <w:rFonts w:eastAsiaTheme="minorEastAsia"/>
                <w:b/>
                <w:sz w:val="16"/>
                <w:szCs w:val="16"/>
              </w:rPr>
              <w:t xml:space="preserve">źródło danych: </w:t>
            </w:r>
            <w:r w:rsidRPr="00487BA3">
              <w:rPr>
                <w:rFonts w:eastAsiaTheme="minorEastAsia"/>
                <w:sz w:val="16"/>
                <w:szCs w:val="16"/>
              </w:rPr>
              <w:t>gminy</w:t>
            </w:r>
          </w:p>
        </w:tc>
        <w:tc>
          <w:tcPr>
            <w:tcW w:w="1337" w:type="dxa"/>
            <w:tcBorders>
              <w:top w:val="single" w:sz="4" w:space="0" w:color="auto"/>
              <w:left w:val="single" w:sz="4" w:space="0" w:color="auto"/>
              <w:bottom w:val="single" w:sz="4" w:space="0" w:color="auto"/>
              <w:right w:val="single" w:sz="4" w:space="0" w:color="auto"/>
            </w:tcBorders>
            <w:vAlign w:val="center"/>
          </w:tcPr>
          <w:p w14:paraId="6C7B08C7" w14:textId="77777777" w:rsidR="003F7875" w:rsidRPr="00487BA3" w:rsidRDefault="003F7875" w:rsidP="003B5833">
            <w:pPr>
              <w:spacing w:before="60" w:after="60"/>
              <w:jc w:val="center"/>
              <w:rPr>
                <w:rFonts w:eastAsiaTheme="minorEastAsia"/>
                <w:sz w:val="16"/>
                <w:szCs w:val="16"/>
              </w:rPr>
            </w:pPr>
            <w:r w:rsidRPr="00487BA3">
              <w:rPr>
                <w:rFonts w:eastAsiaTheme="minorEastAsia"/>
                <w:sz w:val="16"/>
                <w:szCs w:val="16"/>
              </w:rPr>
              <w:t>15</w:t>
            </w:r>
          </w:p>
        </w:tc>
        <w:tc>
          <w:tcPr>
            <w:tcW w:w="1465" w:type="dxa"/>
            <w:gridSpan w:val="2"/>
            <w:tcBorders>
              <w:top w:val="single" w:sz="4" w:space="0" w:color="auto"/>
              <w:left w:val="single" w:sz="4" w:space="0" w:color="auto"/>
              <w:bottom w:val="single" w:sz="4" w:space="0" w:color="auto"/>
              <w:right w:val="single" w:sz="4" w:space="0" w:color="auto"/>
            </w:tcBorders>
            <w:vAlign w:val="center"/>
          </w:tcPr>
          <w:p w14:paraId="470C9F25" w14:textId="03655C41" w:rsidR="003F7875" w:rsidRPr="00487BA3" w:rsidRDefault="00F7395D" w:rsidP="003B5833">
            <w:pPr>
              <w:spacing w:before="60" w:after="60"/>
              <w:jc w:val="center"/>
              <w:rPr>
                <w:rFonts w:eastAsiaTheme="minorEastAsia"/>
                <w:sz w:val="16"/>
                <w:szCs w:val="16"/>
              </w:rPr>
            </w:pPr>
            <w:r w:rsidRPr="00487BA3">
              <w:rPr>
                <w:rFonts w:eastAsiaTheme="minorEastAsia"/>
                <w:sz w:val="16"/>
                <w:szCs w:val="16"/>
              </w:rPr>
              <w:t>20</w:t>
            </w:r>
          </w:p>
        </w:tc>
        <w:tc>
          <w:tcPr>
            <w:tcW w:w="1644" w:type="dxa"/>
            <w:vMerge/>
            <w:tcBorders>
              <w:top w:val="single" w:sz="4" w:space="0" w:color="auto"/>
              <w:left w:val="single" w:sz="4" w:space="0" w:color="auto"/>
              <w:bottom w:val="single" w:sz="4" w:space="0" w:color="auto"/>
              <w:right w:val="single" w:sz="4" w:space="0" w:color="auto"/>
            </w:tcBorders>
            <w:vAlign w:val="center"/>
          </w:tcPr>
          <w:p w14:paraId="4A423B29" w14:textId="77777777" w:rsidR="003F7875" w:rsidRPr="00487BA3" w:rsidRDefault="003F7875" w:rsidP="003B5833">
            <w:pPr>
              <w:spacing w:before="60" w:after="60"/>
              <w:jc w:val="center"/>
              <w:rPr>
                <w:rFonts w:eastAsiaTheme="minorEastAsia"/>
                <w:sz w:val="16"/>
                <w:szCs w:val="16"/>
              </w:rPr>
            </w:pPr>
          </w:p>
        </w:tc>
        <w:tc>
          <w:tcPr>
            <w:tcW w:w="2523" w:type="dxa"/>
            <w:tcBorders>
              <w:top w:val="single" w:sz="4" w:space="0" w:color="auto"/>
              <w:left w:val="single" w:sz="4" w:space="0" w:color="auto"/>
              <w:bottom w:val="single" w:sz="4" w:space="0" w:color="auto"/>
              <w:right w:val="single" w:sz="4" w:space="0" w:color="auto"/>
            </w:tcBorders>
            <w:vAlign w:val="center"/>
          </w:tcPr>
          <w:p w14:paraId="69E4833C" w14:textId="77777777" w:rsidR="003F7875" w:rsidRPr="00487BA3" w:rsidRDefault="003F7875" w:rsidP="003B5833">
            <w:pPr>
              <w:spacing w:before="60" w:after="60"/>
              <w:jc w:val="center"/>
              <w:rPr>
                <w:rFonts w:eastAsiaTheme="minorEastAsia"/>
                <w:sz w:val="16"/>
                <w:szCs w:val="16"/>
              </w:rPr>
            </w:pPr>
            <w:r w:rsidRPr="00487BA3">
              <w:rPr>
                <w:rFonts w:eastAsiaTheme="minorEastAsia"/>
                <w:sz w:val="16"/>
                <w:szCs w:val="16"/>
              </w:rPr>
              <w:t xml:space="preserve">Prowadzenie kampanii edukacyjnych mających na celu wskazywanie prawidłowych postaw odnośnie ochrony powietrza, a także środków ostrożności odnośnie negatywnych skutków złej jakości powietrza </w:t>
            </w:r>
          </w:p>
        </w:tc>
        <w:tc>
          <w:tcPr>
            <w:tcW w:w="1797" w:type="dxa"/>
            <w:gridSpan w:val="2"/>
            <w:tcBorders>
              <w:top w:val="single" w:sz="4" w:space="0" w:color="auto"/>
              <w:left w:val="single" w:sz="4" w:space="0" w:color="auto"/>
              <w:bottom w:val="single" w:sz="4" w:space="0" w:color="auto"/>
              <w:right w:val="single" w:sz="4" w:space="0" w:color="auto"/>
            </w:tcBorders>
            <w:vAlign w:val="center"/>
          </w:tcPr>
          <w:p w14:paraId="7E8B91D9" w14:textId="77777777" w:rsidR="003F7875" w:rsidRPr="00487BA3" w:rsidRDefault="003F7875" w:rsidP="003B5833">
            <w:pPr>
              <w:spacing w:before="60" w:after="60"/>
              <w:jc w:val="center"/>
              <w:rPr>
                <w:rFonts w:eastAsiaTheme="minorEastAsia"/>
                <w:bCs/>
                <w:sz w:val="16"/>
                <w:szCs w:val="16"/>
              </w:rPr>
            </w:pPr>
            <w:r w:rsidRPr="00487BA3">
              <w:rPr>
                <w:rFonts w:eastAsiaTheme="minorEastAsia"/>
                <w:bCs/>
                <w:sz w:val="16"/>
                <w:szCs w:val="16"/>
              </w:rPr>
              <w:t>Zadanie własne: Powiat Żywiecki</w:t>
            </w:r>
          </w:p>
          <w:p w14:paraId="4B67381A" w14:textId="77777777" w:rsidR="003F7875" w:rsidRPr="00487BA3" w:rsidRDefault="003F7875" w:rsidP="003B5833">
            <w:pPr>
              <w:spacing w:before="60" w:after="60"/>
              <w:ind w:left="11"/>
              <w:jc w:val="center"/>
              <w:rPr>
                <w:rFonts w:eastAsiaTheme="minorEastAsia"/>
                <w:bCs/>
                <w:sz w:val="16"/>
                <w:szCs w:val="16"/>
              </w:rPr>
            </w:pPr>
            <w:r w:rsidRPr="00487BA3">
              <w:rPr>
                <w:rFonts w:eastAsiaTheme="minorEastAsia"/>
                <w:bCs/>
                <w:sz w:val="16"/>
                <w:szCs w:val="16"/>
              </w:rPr>
              <w:t>Zadanie monitorowane: Gminy powiatu żywieckiego, organizacje ekologiczne</w:t>
            </w:r>
          </w:p>
        </w:tc>
        <w:tc>
          <w:tcPr>
            <w:tcW w:w="1291" w:type="dxa"/>
            <w:vMerge w:val="restart"/>
            <w:tcBorders>
              <w:top w:val="single" w:sz="4" w:space="0" w:color="auto"/>
              <w:left w:val="single" w:sz="4" w:space="0" w:color="auto"/>
              <w:bottom w:val="single" w:sz="4" w:space="0" w:color="auto"/>
              <w:right w:val="single" w:sz="4" w:space="0" w:color="auto"/>
            </w:tcBorders>
            <w:vAlign w:val="center"/>
          </w:tcPr>
          <w:p w14:paraId="51E02A77" w14:textId="04C43533" w:rsidR="003F7875" w:rsidRPr="00487BA3" w:rsidRDefault="003F7875" w:rsidP="003B5833">
            <w:pPr>
              <w:spacing w:before="60" w:after="60"/>
              <w:ind w:left="13"/>
              <w:jc w:val="center"/>
              <w:rPr>
                <w:rFonts w:eastAsiaTheme="minorEastAsia"/>
                <w:color w:val="FF0000"/>
                <w:sz w:val="16"/>
                <w:szCs w:val="16"/>
              </w:rPr>
            </w:pPr>
            <w:r w:rsidRPr="00487BA3">
              <w:rPr>
                <w:rFonts w:eastAsiaTheme="minorEastAsia"/>
                <w:sz w:val="16"/>
                <w:szCs w:val="16"/>
              </w:rPr>
              <w:t>brak dofinansowania, brak środków na realizac</w:t>
            </w:r>
            <w:r w:rsidR="0033078E" w:rsidRPr="00487BA3">
              <w:rPr>
                <w:rFonts w:eastAsiaTheme="minorEastAsia"/>
                <w:sz w:val="16"/>
                <w:szCs w:val="16"/>
              </w:rPr>
              <w:t xml:space="preserve">je </w:t>
            </w:r>
            <w:r w:rsidRPr="00487BA3">
              <w:rPr>
                <w:rFonts w:eastAsiaTheme="minorEastAsia"/>
                <w:sz w:val="16"/>
                <w:szCs w:val="16"/>
              </w:rPr>
              <w:t>zadania</w:t>
            </w:r>
          </w:p>
        </w:tc>
      </w:tr>
      <w:tr w:rsidR="003F7875" w:rsidRPr="00487BA3" w14:paraId="1ABFB31F" w14:textId="77777777" w:rsidTr="00577068">
        <w:trPr>
          <w:trHeight w:val="1052"/>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22D89E34" w14:textId="77777777" w:rsidR="003F7875" w:rsidRPr="00487BA3" w:rsidRDefault="003F7875" w:rsidP="003B5833">
            <w:pPr>
              <w:spacing w:before="60" w:after="60"/>
              <w:ind w:left="720"/>
              <w:rPr>
                <w:rFonts w:eastAsiaTheme="minorEastAsia"/>
                <w:color w:val="FF0000"/>
                <w:sz w:val="16"/>
                <w:szCs w:val="16"/>
              </w:rPr>
            </w:pPr>
          </w:p>
        </w:tc>
        <w:tc>
          <w:tcPr>
            <w:tcW w:w="990" w:type="dxa"/>
            <w:vMerge/>
            <w:tcBorders>
              <w:left w:val="single" w:sz="4" w:space="0" w:color="auto"/>
              <w:right w:val="single" w:sz="4" w:space="0" w:color="auto"/>
            </w:tcBorders>
            <w:textDirection w:val="btLr"/>
            <w:vAlign w:val="center"/>
          </w:tcPr>
          <w:p w14:paraId="6B39EBEF" w14:textId="77777777" w:rsidR="003F7875" w:rsidRPr="00487BA3" w:rsidRDefault="003F7875" w:rsidP="003B5833">
            <w:pPr>
              <w:spacing w:before="60" w:after="60"/>
              <w:ind w:left="720" w:right="113"/>
              <w:jc w:val="center"/>
              <w:rPr>
                <w:rFonts w:eastAsiaTheme="minorEastAsia"/>
                <w:color w:val="FF0000"/>
                <w:sz w:val="16"/>
                <w:szCs w:val="16"/>
              </w:rPr>
            </w:pPr>
          </w:p>
        </w:tc>
        <w:tc>
          <w:tcPr>
            <w:tcW w:w="1194" w:type="dxa"/>
            <w:vMerge/>
            <w:tcBorders>
              <w:top w:val="single" w:sz="4" w:space="0" w:color="auto"/>
              <w:left w:val="single" w:sz="4" w:space="0" w:color="auto"/>
              <w:bottom w:val="single" w:sz="4" w:space="0" w:color="auto"/>
              <w:right w:val="single" w:sz="4" w:space="0" w:color="auto"/>
            </w:tcBorders>
            <w:vAlign w:val="center"/>
          </w:tcPr>
          <w:p w14:paraId="281D0EC3" w14:textId="77777777" w:rsidR="003F7875" w:rsidRPr="00487BA3" w:rsidRDefault="003F7875" w:rsidP="003B5833">
            <w:pPr>
              <w:spacing w:before="60" w:after="60"/>
              <w:ind w:left="18"/>
              <w:jc w:val="center"/>
              <w:rPr>
                <w:rFonts w:eastAsiaTheme="minorEastAsia"/>
                <w:color w:val="FF0000"/>
                <w:sz w:val="16"/>
                <w:szCs w:val="16"/>
              </w:rPr>
            </w:pPr>
          </w:p>
        </w:tc>
        <w:tc>
          <w:tcPr>
            <w:tcW w:w="1908" w:type="dxa"/>
            <w:tcBorders>
              <w:top w:val="single" w:sz="4" w:space="0" w:color="auto"/>
              <w:left w:val="single" w:sz="4" w:space="0" w:color="auto"/>
              <w:bottom w:val="single" w:sz="4" w:space="0" w:color="auto"/>
              <w:right w:val="single" w:sz="4" w:space="0" w:color="auto"/>
            </w:tcBorders>
            <w:vAlign w:val="center"/>
          </w:tcPr>
          <w:p w14:paraId="7DCC07B5" w14:textId="77777777" w:rsidR="003F7875" w:rsidRPr="00487BA3" w:rsidRDefault="003F7875" w:rsidP="003B5833">
            <w:pPr>
              <w:spacing w:before="60" w:after="60"/>
              <w:jc w:val="center"/>
              <w:rPr>
                <w:rFonts w:eastAsiaTheme="minorEastAsia"/>
                <w:sz w:val="16"/>
                <w:szCs w:val="16"/>
              </w:rPr>
            </w:pPr>
            <w:r w:rsidRPr="00487BA3">
              <w:rPr>
                <w:rFonts w:eastAsiaTheme="minorEastAsia"/>
                <w:sz w:val="16"/>
                <w:szCs w:val="16"/>
              </w:rPr>
              <w:t>Ile gmin prowadzi kontrole w zakresie zakazu spalania odpadów</w:t>
            </w:r>
          </w:p>
          <w:p w14:paraId="1750A5CA" w14:textId="77777777" w:rsidR="003F7875" w:rsidRPr="00487BA3" w:rsidRDefault="003F7875" w:rsidP="003B5833">
            <w:pPr>
              <w:spacing w:before="60" w:after="60"/>
              <w:jc w:val="center"/>
              <w:rPr>
                <w:rFonts w:eastAsiaTheme="minorEastAsia"/>
                <w:b/>
                <w:sz w:val="16"/>
                <w:szCs w:val="16"/>
              </w:rPr>
            </w:pPr>
            <w:r w:rsidRPr="00487BA3">
              <w:rPr>
                <w:rFonts w:eastAsiaTheme="minorEastAsia"/>
                <w:b/>
                <w:sz w:val="16"/>
                <w:szCs w:val="16"/>
              </w:rPr>
              <w:t xml:space="preserve">źródło danych: </w:t>
            </w:r>
            <w:r w:rsidRPr="00487BA3">
              <w:rPr>
                <w:rFonts w:eastAsiaTheme="minorEastAsia"/>
                <w:sz w:val="16"/>
                <w:szCs w:val="16"/>
              </w:rPr>
              <w:t>gminy</w:t>
            </w:r>
          </w:p>
        </w:tc>
        <w:tc>
          <w:tcPr>
            <w:tcW w:w="1337" w:type="dxa"/>
            <w:tcBorders>
              <w:top w:val="single" w:sz="4" w:space="0" w:color="auto"/>
              <w:left w:val="single" w:sz="4" w:space="0" w:color="auto"/>
              <w:bottom w:val="single" w:sz="4" w:space="0" w:color="auto"/>
              <w:right w:val="single" w:sz="4" w:space="0" w:color="auto"/>
            </w:tcBorders>
            <w:vAlign w:val="center"/>
          </w:tcPr>
          <w:p w14:paraId="0BF4F3C1" w14:textId="77777777" w:rsidR="003F7875" w:rsidRPr="00487BA3" w:rsidRDefault="00A57BF2" w:rsidP="003B5833">
            <w:pPr>
              <w:spacing w:before="60" w:after="60"/>
              <w:jc w:val="center"/>
              <w:rPr>
                <w:rFonts w:eastAsiaTheme="minorEastAsia"/>
                <w:sz w:val="16"/>
                <w:szCs w:val="16"/>
              </w:rPr>
            </w:pPr>
            <w:r w:rsidRPr="00487BA3">
              <w:rPr>
                <w:rFonts w:eastAsiaTheme="minorEastAsia"/>
                <w:sz w:val="16"/>
                <w:szCs w:val="16"/>
              </w:rPr>
              <w:t>15</w:t>
            </w:r>
          </w:p>
        </w:tc>
        <w:tc>
          <w:tcPr>
            <w:tcW w:w="1465" w:type="dxa"/>
            <w:gridSpan w:val="2"/>
            <w:tcBorders>
              <w:top w:val="single" w:sz="4" w:space="0" w:color="auto"/>
              <w:left w:val="single" w:sz="4" w:space="0" w:color="auto"/>
              <w:bottom w:val="single" w:sz="4" w:space="0" w:color="auto"/>
              <w:right w:val="single" w:sz="4" w:space="0" w:color="auto"/>
            </w:tcBorders>
            <w:vAlign w:val="center"/>
          </w:tcPr>
          <w:p w14:paraId="4F37DD86" w14:textId="77777777" w:rsidR="003F7875" w:rsidRPr="00487BA3" w:rsidRDefault="003F7875" w:rsidP="003B5833">
            <w:pPr>
              <w:spacing w:before="60" w:after="60"/>
              <w:jc w:val="center"/>
              <w:rPr>
                <w:rFonts w:eastAsiaTheme="minorEastAsia"/>
                <w:sz w:val="16"/>
                <w:szCs w:val="16"/>
              </w:rPr>
            </w:pPr>
            <w:r w:rsidRPr="00487BA3">
              <w:rPr>
                <w:rFonts w:eastAsiaTheme="minorEastAsia"/>
                <w:sz w:val="16"/>
                <w:szCs w:val="16"/>
              </w:rPr>
              <w:t>15</w:t>
            </w:r>
          </w:p>
        </w:tc>
        <w:tc>
          <w:tcPr>
            <w:tcW w:w="1644" w:type="dxa"/>
            <w:vMerge/>
            <w:tcBorders>
              <w:top w:val="single" w:sz="4" w:space="0" w:color="auto"/>
              <w:left w:val="single" w:sz="4" w:space="0" w:color="auto"/>
              <w:bottom w:val="single" w:sz="4" w:space="0" w:color="auto"/>
              <w:right w:val="single" w:sz="4" w:space="0" w:color="auto"/>
            </w:tcBorders>
            <w:vAlign w:val="center"/>
          </w:tcPr>
          <w:p w14:paraId="2D3A302D" w14:textId="77777777" w:rsidR="003F7875" w:rsidRPr="00487BA3" w:rsidRDefault="003F7875" w:rsidP="003B5833">
            <w:pPr>
              <w:spacing w:before="60" w:after="60"/>
              <w:jc w:val="center"/>
              <w:rPr>
                <w:rFonts w:eastAsiaTheme="minorEastAsia"/>
                <w:sz w:val="16"/>
                <w:szCs w:val="16"/>
              </w:rPr>
            </w:pPr>
          </w:p>
        </w:tc>
        <w:tc>
          <w:tcPr>
            <w:tcW w:w="2523" w:type="dxa"/>
            <w:tcBorders>
              <w:top w:val="single" w:sz="4" w:space="0" w:color="auto"/>
              <w:left w:val="single" w:sz="4" w:space="0" w:color="auto"/>
              <w:bottom w:val="single" w:sz="4" w:space="0" w:color="auto"/>
              <w:right w:val="single" w:sz="4" w:space="0" w:color="auto"/>
            </w:tcBorders>
            <w:vAlign w:val="center"/>
          </w:tcPr>
          <w:p w14:paraId="2C5707AA" w14:textId="77777777" w:rsidR="003F7875" w:rsidRPr="00487BA3" w:rsidRDefault="003F7875" w:rsidP="003B5833">
            <w:pPr>
              <w:spacing w:before="60" w:after="60"/>
              <w:jc w:val="center"/>
              <w:rPr>
                <w:rFonts w:eastAsiaTheme="minorEastAsia"/>
                <w:sz w:val="16"/>
                <w:szCs w:val="16"/>
              </w:rPr>
            </w:pPr>
            <w:r w:rsidRPr="00487BA3">
              <w:rPr>
                <w:rFonts w:eastAsiaTheme="minorEastAsia"/>
                <w:sz w:val="16"/>
                <w:szCs w:val="16"/>
              </w:rPr>
              <w:t xml:space="preserve">Prowadzenie działań kontrolnych w zakresie zakazu spalania odpadów w indywidualnych systemach grzewczych jako elementu zmian w świadomości społeczeństwa oraz środek prewencyjny </w:t>
            </w:r>
          </w:p>
        </w:tc>
        <w:tc>
          <w:tcPr>
            <w:tcW w:w="1797" w:type="dxa"/>
            <w:gridSpan w:val="2"/>
            <w:tcBorders>
              <w:top w:val="single" w:sz="4" w:space="0" w:color="auto"/>
              <w:left w:val="single" w:sz="4" w:space="0" w:color="auto"/>
              <w:bottom w:val="single" w:sz="4" w:space="0" w:color="auto"/>
              <w:right w:val="single" w:sz="4" w:space="0" w:color="auto"/>
            </w:tcBorders>
            <w:vAlign w:val="center"/>
          </w:tcPr>
          <w:p w14:paraId="21CDCC04" w14:textId="77777777" w:rsidR="003F7875" w:rsidRPr="00487BA3" w:rsidRDefault="003F7875" w:rsidP="003B5833">
            <w:pPr>
              <w:spacing w:before="60" w:after="60"/>
              <w:ind w:left="11"/>
              <w:jc w:val="center"/>
              <w:rPr>
                <w:rFonts w:eastAsiaTheme="minorEastAsia"/>
                <w:bCs/>
                <w:sz w:val="16"/>
                <w:szCs w:val="16"/>
              </w:rPr>
            </w:pPr>
            <w:r w:rsidRPr="00487BA3">
              <w:rPr>
                <w:rFonts w:eastAsiaTheme="minorEastAsia"/>
                <w:bCs/>
                <w:sz w:val="16"/>
                <w:szCs w:val="16"/>
              </w:rPr>
              <w:t>Zadanie monitorowane: Gminy powiatu żywieckiego, Straż Miejska, Policja</w:t>
            </w:r>
          </w:p>
        </w:tc>
        <w:tc>
          <w:tcPr>
            <w:tcW w:w="1291" w:type="dxa"/>
            <w:vMerge/>
            <w:tcBorders>
              <w:top w:val="single" w:sz="4" w:space="0" w:color="auto"/>
              <w:left w:val="single" w:sz="4" w:space="0" w:color="auto"/>
              <w:bottom w:val="single" w:sz="4" w:space="0" w:color="auto"/>
              <w:right w:val="single" w:sz="4" w:space="0" w:color="auto"/>
            </w:tcBorders>
            <w:vAlign w:val="center"/>
          </w:tcPr>
          <w:p w14:paraId="6F188553" w14:textId="77777777" w:rsidR="003F7875" w:rsidRPr="00487BA3" w:rsidRDefault="003F7875" w:rsidP="003B5833">
            <w:pPr>
              <w:spacing w:before="60" w:after="60"/>
              <w:ind w:left="13"/>
              <w:jc w:val="center"/>
              <w:rPr>
                <w:rFonts w:eastAsiaTheme="minorEastAsia"/>
                <w:i/>
                <w:color w:val="FF0000"/>
                <w:sz w:val="16"/>
                <w:szCs w:val="16"/>
              </w:rPr>
            </w:pPr>
          </w:p>
        </w:tc>
      </w:tr>
      <w:tr w:rsidR="003F7875" w:rsidRPr="00487BA3" w14:paraId="25050358" w14:textId="77777777" w:rsidTr="00577068">
        <w:trPr>
          <w:trHeight w:val="1052"/>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47476A61" w14:textId="77777777" w:rsidR="003F7875" w:rsidRPr="00487BA3" w:rsidRDefault="003F7875" w:rsidP="003B5833">
            <w:pPr>
              <w:spacing w:before="60" w:after="60"/>
              <w:jc w:val="center"/>
              <w:rPr>
                <w:rFonts w:eastAsiaTheme="minorEastAsia"/>
                <w:color w:val="FF0000"/>
                <w:sz w:val="16"/>
                <w:szCs w:val="16"/>
              </w:rPr>
            </w:pPr>
          </w:p>
        </w:tc>
        <w:tc>
          <w:tcPr>
            <w:tcW w:w="990" w:type="dxa"/>
            <w:vMerge/>
            <w:tcBorders>
              <w:left w:val="single" w:sz="4" w:space="0" w:color="auto"/>
              <w:right w:val="single" w:sz="4" w:space="0" w:color="auto"/>
            </w:tcBorders>
            <w:textDirection w:val="btLr"/>
            <w:vAlign w:val="center"/>
          </w:tcPr>
          <w:p w14:paraId="19C8D4F8" w14:textId="77777777" w:rsidR="003F7875" w:rsidRPr="00487BA3" w:rsidRDefault="003F7875" w:rsidP="003B5833">
            <w:pPr>
              <w:spacing w:before="60" w:after="60"/>
              <w:ind w:left="720" w:right="113"/>
              <w:jc w:val="center"/>
              <w:rPr>
                <w:rFonts w:eastAsiaTheme="minorEastAsia"/>
                <w:color w:val="FF0000"/>
                <w:sz w:val="16"/>
                <w:szCs w:val="16"/>
              </w:rPr>
            </w:pPr>
          </w:p>
        </w:tc>
        <w:tc>
          <w:tcPr>
            <w:tcW w:w="1194" w:type="dxa"/>
            <w:vMerge w:val="restart"/>
            <w:tcBorders>
              <w:top w:val="single" w:sz="4" w:space="0" w:color="auto"/>
              <w:left w:val="single" w:sz="4" w:space="0" w:color="auto"/>
              <w:bottom w:val="single" w:sz="4" w:space="0" w:color="auto"/>
              <w:right w:val="single" w:sz="4" w:space="0" w:color="auto"/>
            </w:tcBorders>
            <w:vAlign w:val="center"/>
          </w:tcPr>
          <w:p w14:paraId="489EFDBE" w14:textId="77777777" w:rsidR="003F7875" w:rsidRPr="00487BA3" w:rsidRDefault="003F7875" w:rsidP="003B5833">
            <w:pPr>
              <w:spacing w:before="60" w:after="60"/>
              <w:ind w:left="18"/>
              <w:jc w:val="center"/>
              <w:rPr>
                <w:rFonts w:eastAsiaTheme="minorEastAsia"/>
                <w:color w:val="FF0000"/>
                <w:sz w:val="16"/>
                <w:szCs w:val="16"/>
              </w:rPr>
            </w:pPr>
            <w:r w:rsidRPr="00487BA3">
              <w:rPr>
                <w:rFonts w:eastAsiaTheme="minorEastAsia"/>
                <w:sz w:val="16"/>
                <w:szCs w:val="16"/>
              </w:rPr>
              <w:t xml:space="preserve">Realizacja racjonalnej gospodarki energetycznej łączącej efektywność energetyczną z </w:t>
            </w:r>
            <w:r w:rsidRPr="00487BA3">
              <w:rPr>
                <w:rFonts w:eastAsiaTheme="minorEastAsia"/>
                <w:sz w:val="16"/>
                <w:szCs w:val="16"/>
              </w:rPr>
              <w:lastRenderedPageBreak/>
              <w:t>nowoczesnymi technologiami</w:t>
            </w:r>
          </w:p>
        </w:tc>
        <w:tc>
          <w:tcPr>
            <w:tcW w:w="1908" w:type="dxa"/>
            <w:tcBorders>
              <w:top w:val="single" w:sz="4" w:space="0" w:color="auto"/>
              <w:left w:val="single" w:sz="4" w:space="0" w:color="auto"/>
              <w:bottom w:val="single" w:sz="4" w:space="0" w:color="auto"/>
              <w:right w:val="single" w:sz="4" w:space="0" w:color="auto"/>
            </w:tcBorders>
            <w:vAlign w:val="center"/>
          </w:tcPr>
          <w:p w14:paraId="16793F16" w14:textId="77777777" w:rsidR="003F7875" w:rsidRPr="00487BA3" w:rsidRDefault="003F7875" w:rsidP="003B5833">
            <w:pPr>
              <w:spacing w:before="60" w:after="60"/>
              <w:jc w:val="center"/>
              <w:rPr>
                <w:rFonts w:eastAsiaTheme="minorEastAsia"/>
                <w:sz w:val="16"/>
                <w:szCs w:val="16"/>
              </w:rPr>
            </w:pPr>
            <w:r w:rsidRPr="00487BA3">
              <w:rPr>
                <w:rFonts w:eastAsiaTheme="minorEastAsia"/>
                <w:sz w:val="16"/>
                <w:szCs w:val="16"/>
              </w:rPr>
              <w:lastRenderedPageBreak/>
              <w:t>Ilość budynków użyteczności publicznej poddanych termomodernizacji</w:t>
            </w:r>
          </w:p>
          <w:p w14:paraId="4475F965" w14:textId="77777777" w:rsidR="003F7875" w:rsidRPr="00487BA3" w:rsidRDefault="003F7875" w:rsidP="003B5833">
            <w:pPr>
              <w:spacing w:before="60" w:after="60"/>
              <w:jc w:val="center"/>
              <w:rPr>
                <w:rFonts w:eastAsiaTheme="minorEastAsia"/>
                <w:b/>
                <w:sz w:val="16"/>
                <w:szCs w:val="16"/>
              </w:rPr>
            </w:pPr>
            <w:r w:rsidRPr="00487BA3">
              <w:rPr>
                <w:rFonts w:eastAsiaTheme="minorEastAsia"/>
                <w:b/>
                <w:sz w:val="16"/>
                <w:szCs w:val="16"/>
              </w:rPr>
              <w:t xml:space="preserve">źródło danych: </w:t>
            </w:r>
            <w:r w:rsidRPr="00487BA3">
              <w:rPr>
                <w:rFonts w:eastAsiaTheme="minorEastAsia"/>
                <w:sz w:val="16"/>
                <w:szCs w:val="16"/>
              </w:rPr>
              <w:t>gminy, powiat</w:t>
            </w:r>
          </w:p>
        </w:tc>
        <w:tc>
          <w:tcPr>
            <w:tcW w:w="1337" w:type="dxa"/>
            <w:tcBorders>
              <w:top w:val="single" w:sz="4" w:space="0" w:color="auto"/>
              <w:left w:val="single" w:sz="4" w:space="0" w:color="auto"/>
              <w:bottom w:val="single" w:sz="4" w:space="0" w:color="auto"/>
              <w:right w:val="single" w:sz="4" w:space="0" w:color="auto"/>
            </w:tcBorders>
            <w:vAlign w:val="center"/>
          </w:tcPr>
          <w:p w14:paraId="7CED7FB0" w14:textId="77777777" w:rsidR="003F7875" w:rsidRPr="00487BA3" w:rsidRDefault="00A57BF2" w:rsidP="003B5833">
            <w:pPr>
              <w:spacing w:before="60" w:after="60"/>
              <w:jc w:val="center"/>
              <w:rPr>
                <w:rFonts w:eastAsiaTheme="minorEastAsia"/>
                <w:sz w:val="16"/>
                <w:szCs w:val="16"/>
              </w:rPr>
            </w:pPr>
            <w:r w:rsidRPr="00487BA3">
              <w:rPr>
                <w:rFonts w:eastAsiaTheme="minorEastAsia"/>
                <w:sz w:val="16"/>
                <w:szCs w:val="16"/>
              </w:rPr>
              <w:t>b.d.</w:t>
            </w:r>
          </w:p>
        </w:tc>
        <w:tc>
          <w:tcPr>
            <w:tcW w:w="1465" w:type="dxa"/>
            <w:gridSpan w:val="2"/>
            <w:tcBorders>
              <w:top w:val="single" w:sz="4" w:space="0" w:color="auto"/>
              <w:left w:val="single" w:sz="4" w:space="0" w:color="auto"/>
              <w:bottom w:val="single" w:sz="4" w:space="0" w:color="auto"/>
              <w:right w:val="single" w:sz="4" w:space="0" w:color="auto"/>
            </w:tcBorders>
            <w:vAlign w:val="center"/>
          </w:tcPr>
          <w:p w14:paraId="3E4887A3" w14:textId="77777777" w:rsidR="003F7875" w:rsidRPr="00487BA3" w:rsidRDefault="003F7875" w:rsidP="003B5833">
            <w:pPr>
              <w:spacing w:before="60" w:after="60"/>
              <w:jc w:val="center"/>
              <w:rPr>
                <w:rFonts w:eastAsiaTheme="minorEastAsia"/>
                <w:sz w:val="16"/>
                <w:szCs w:val="16"/>
              </w:rPr>
            </w:pPr>
            <w:r w:rsidRPr="00487BA3">
              <w:rPr>
                <w:rFonts w:eastAsiaTheme="minorEastAsia"/>
                <w:sz w:val="16"/>
                <w:szCs w:val="16"/>
              </w:rPr>
              <w:t>100%</w:t>
            </w:r>
          </w:p>
        </w:tc>
        <w:tc>
          <w:tcPr>
            <w:tcW w:w="1644" w:type="dxa"/>
            <w:vMerge w:val="restart"/>
            <w:tcBorders>
              <w:top w:val="single" w:sz="4" w:space="0" w:color="auto"/>
              <w:left w:val="single" w:sz="4" w:space="0" w:color="auto"/>
              <w:bottom w:val="single" w:sz="4" w:space="0" w:color="auto"/>
              <w:right w:val="single" w:sz="4" w:space="0" w:color="auto"/>
            </w:tcBorders>
            <w:vAlign w:val="center"/>
          </w:tcPr>
          <w:p w14:paraId="7F884610" w14:textId="77777777" w:rsidR="003F7875" w:rsidRPr="00487BA3" w:rsidRDefault="003F7875" w:rsidP="003B5833">
            <w:pPr>
              <w:spacing w:before="60" w:after="60"/>
              <w:jc w:val="center"/>
              <w:rPr>
                <w:rFonts w:eastAsiaTheme="minorEastAsia"/>
                <w:sz w:val="16"/>
                <w:szCs w:val="16"/>
              </w:rPr>
            </w:pPr>
            <w:r w:rsidRPr="00487BA3">
              <w:rPr>
                <w:rFonts w:eastAsiaTheme="minorEastAsia"/>
                <w:sz w:val="16"/>
                <w:szCs w:val="16"/>
              </w:rPr>
              <w:t>Wspieranie finansowe i technologiczne inwestycji w technologie mające na celu efektywne wykorzystanie energii</w:t>
            </w:r>
          </w:p>
        </w:tc>
        <w:tc>
          <w:tcPr>
            <w:tcW w:w="2523" w:type="dxa"/>
            <w:tcBorders>
              <w:top w:val="single" w:sz="4" w:space="0" w:color="auto"/>
              <w:left w:val="single" w:sz="4" w:space="0" w:color="auto"/>
              <w:bottom w:val="single" w:sz="4" w:space="0" w:color="auto"/>
              <w:right w:val="single" w:sz="4" w:space="0" w:color="auto"/>
            </w:tcBorders>
            <w:vAlign w:val="center"/>
          </w:tcPr>
          <w:p w14:paraId="29F4C974" w14:textId="765060EB" w:rsidR="003F7875" w:rsidRPr="00487BA3" w:rsidRDefault="003F7875" w:rsidP="003B5833">
            <w:pPr>
              <w:spacing w:before="60" w:after="60"/>
              <w:jc w:val="center"/>
              <w:rPr>
                <w:rFonts w:eastAsiaTheme="minorEastAsia"/>
                <w:sz w:val="16"/>
                <w:szCs w:val="16"/>
              </w:rPr>
            </w:pPr>
            <w:r w:rsidRPr="00487BA3">
              <w:rPr>
                <w:rFonts w:eastAsiaTheme="minorEastAsia"/>
                <w:sz w:val="16"/>
                <w:szCs w:val="16"/>
              </w:rPr>
              <w:t xml:space="preserve">Poprawa efektywności energetycznej w budynkach użyteczności publicznej, w tym poprzez ich </w:t>
            </w:r>
            <w:r w:rsidR="00EB3E42" w:rsidRPr="00487BA3">
              <w:rPr>
                <w:rFonts w:eastAsiaTheme="minorEastAsia"/>
                <w:sz w:val="16"/>
                <w:szCs w:val="16"/>
              </w:rPr>
              <w:t>kompleksowe termomodernizacje</w:t>
            </w:r>
            <w:r w:rsidR="0033078E" w:rsidRPr="00487BA3">
              <w:rPr>
                <w:rFonts w:eastAsiaTheme="minorEastAsia"/>
                <w:sz w:val="16"/>
                <w:szCs w:val="16"/>
              </w:rPr>
              <w:t xml:space="preserve"> </w:t>
            </w:r>
          </w:p>
        </w:tc>
        <w:tc>
          <w:tcPr>
            <w:tcW w:w="1797" w:type="dxa"/>
            <w:gridSpan w:val="2"/>
            <w:tcBorders>
              <w:top w:val="single" w:sz="4" w:space="0" w:color="auto"/>
              <w:left w:val="single" w:sz="4" w:space="0" w:color="auto"/>
              <w:bottom w:val="single" w:sz="4" w:space="0" w:color="auto"/>
              <w:right w:val="single" w:sz="4" w:space="0" w:color="auto"/>
            </w:tcBorders>
            <w:vAlign w:val="center"/>
          </w:tcPr>
          <w:p w14:paraId="2EE12183" w14:textId="77777777" w:rsidR="003F7875" w:rsidRPr="00487BA3" w:rsidRDefault="003F7875" w:rsidP="003B5833">
            <w:pPr>
              <w:spacing w:before="60" w:after="60"/>
              <w:jc w:val="center"/>
              <w:rPr>
                <w:rFonts w:eastAsiaTheme="minorEastAsia"/>
                <w:bCs/>
                <w:sz w:val="16"/>
                <w:szCs w:val="16"/>
              </w:rPr>
            </w:pPr>
            <w:r w:rsidRPr="00487BA3">
              <w:rPr>
                <w:rFonts w:eastAsiaTheme="minorEastAsia"/>
                <w:bCs/>
                <w:sz w:val="16"/>
                <w:szCs w:val="16"/>
              </w:rPr>
              <w:t>Zadanie własne: Powiat Żywiecki</w:t>
            </w:r>
          </w:p>
          <w:p w14:paraId="0DCF652D" w14:textId="77777777" w:rsidR="003F7875" w:rsidRPr="00487BA3" w:rsidRDefault="003F7875" w:rsidP="003B5833">
            <w:pPr>
              <w:spacing w:before="60" w:after="60"/>
              <w:ind w:left="11"/>
              <w:jc w:val="center"/>
              <w:rPr>
                <w:rFonts w:eastAsiaTheme="minorEastAsia"/>
                <w:bCs/>
                <w:sz w:val="16"/>
                <w:szCs w:val="16"/>
              </w:rPr>
            </w:pPr>
            <w:r w:rsidRPr="00487BA3">
              <w:rPr>
                <w:rFonts w:eastAsiaTheme="minorEastAsia"/>
                <w:bCs/>
                <w:sz w:val="16"/>
                <w:szCs w:val="16"/>
              </w:rPr>
              <w:t xml:space="preserve">Zadanie monitorowane: Gminy powiatu żywieckiego, jednostki sektora finansów publicznych </w:t>
            </w:r>
          </w:p>
        </w:tc>
        <w:tc>
          <w:tcPr>
            <w:tcW w:w="1291" w:type="dxa"/>
            <w:vMerge w:val="restart"/>
            <w:tcBorders>
              <w:top w:val="single" w:sz="4" w:space="0" w:color="auto"/>
              <w:left w:val="single" w:sz="4" w:space="0" w:color="auto"/>
              <w:bottom w:val="single" w:sz="4" w:space="0" w:color="auto"/>
              <w:right w:val="single" w:sz="4" w:space="0" w:color="auto"/>
            </w:tcBorders>
            <w:vAlign w:val="center"/>
          </w:tcPr>
          <w:p w14:paraId="686926DE" w14:textId="3068B725" w:rsidR="003F7875" w:rsidRPr="00487BA3" w:rsidRDefault="003F7875" w:rsidP="003B5833">
            <w:pPr>
              <w:spacing w:before="60" w:after="60"/>
              <w:ind w:left="13"/>
              <w:jc w:val="center"/>
              <w:rPr>
                <w:rFonts w:eastAsiaTheme="minorEastAsia"/>
                <w:sz w:val="16"/>
                <w:szCs w:val="16"/>
              </w:rPr>
            </w:pPr>
            <w:r w:rsidRPr="00487BA3">
              <w:rPr>
                <w:rFonts w:eastAsiaTheme="minorEastAsia"/>
                <w:sz w:val="16"/>
                <w:szCs w:val="16"/>
              </w:rPr>
              <w:t>brak dofinansowania, brak środków na realizac</w:t>
            </w:r>
            <w:r w:rsidR="0033078E" w:rsidRPr="00487BA3">
              <w:rPr>
                <w:rFonts w:eastAsiaTheme="minorEastAsia"/>
                <w:sz w:val="16"/>
                <w:szCs w:val="16"/>
              </w:rPr>
              <w:t xml:space="preserve">je </w:t>
            </w:r>
            <w:r w:rsidRPr="00487BA3">
              <w:rPr>
                <w:rFonts w:eastAsiaTheme="minorEastAsia"/>
                <w:sz w:val="16"/>
                <w:szCs w:val="16"/>
              </w:rPr>
              <w:t>zadania</w:t>
            </w:r>
          </w:p>
        </w:tc>
      </w:tr>
      <w:tr w:rsidR="003F7875" w:rsidRPr="00487BA3" w14:paraId="1626601A" w14:textId="77777777" w:rsidTr="00577068">
        <w:trPr>
          <w:trHeight w:val="1052"/>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4C5E01A3" w14:textId="77777777" w:rsidR="003F7875" w:rsidRPr="00487BA3" w:rsidRDefault="003F7875" w:rsidP="003B5833">
            <w:pPr>
              <w:spacing w:before="60" w:after="60"/>
              <w:ind w:left="720"/>
              <w:rPr>
                <w:rFonts w:eastAsiaTheme="minorEastAsia"/>
                <w:color w:val="FF0000"/>
                <w:sz w:val="16"/>
                <w:szCs w:val="16"/>
              </w:rPr>
            </w:pPr>
          </w:p>
        </w:tc>
        <w:tc>
          <w:tcPr>
            <w:tcW w:w="990" w:type="dxa"/>
            <w:vMerge/>
            <w:tcBorders>
              <w:left w:val="single" w:sz="4" w:space="0" w:color="auto"/>
              <w:right w:val="single" w:sz="4" w:space="0" w:color="auto"/>
            </w:tcBorders>
            <w:textDirection w:val="btLr"/>
            <w:vAlign w:val="center"/>
          </w:tcPr>
          <w:p w14:paraId="4D71ACAC" w14:textId="77777777" w:rsidR="003F7875" w:rsidRPr="00487BA3" w:rsidRDefault="003F7875" w:rsidP="003B5833">
            <w:pPr>
              <w:spacing w:before="60" w:after="60"/>
              <w:ind w:left="720" w:right="113"/>
              <w:jc w:val="center"/>
              <w:rPr>
                <w:rFonts w:eastAsiaTheme="minorEastAsia"/>
                <w:color w:val="FF0000"/>
                <w:sz w:val="16"/>
                <w:szCs w:val="16"/>
              </w:rPr>
            </w:pPr>
          </w:p>
        </w:tc>
        <w:tc>
          <w:tcPr>
            <w:tcW w:w="1194" w:type="dxa"/>
            <w:vMerge/>
            <w:tcBorders>
              <w:top w:val="single" w:sz="4" w:space="0" w:color="auto"/>
              <w:left w:val="single" w:sz="4" w:space="0" w:color="auto"/>
              <w:bottom w:val="single" w:sz="4" w:space="0" w:color="auto"/>
              <w:right w:val="single" w:sz="4" w:space="0" w:color="auto"/>
            </w:tcBorders>
            <w:vAlign w:val="center"/>
          </w:tcPr>
          <w:p w14:paraId="1CFA0FE3" w14:textId="77777777" w:rsidR="003F7875" w:rsidRPr="00487BA3" w:rsidRDefault="003F7875" w:rsidP="003B5833">
            <w:pPr>
              <w:spacing w:before="60" w:after="60"/>
              <w:ind w:left="18"/>
              <w:jc w:val="center"/>
              <w:rPr>
                <w:rFonts w:eastAsiaTheme="minorEastAsia"/>
                <w:color w:val="FF0000"/>
                <w:sz w:val="16"/>
                <w:szCs w:val="16"/>
              </w:rPr>
            </w:pPr>
          </w:p>
        </w:tc>
        <w:tc>
          <w:tcPr>
            <w:tcW w:w="1908" w:type="dxa"/>
            <w:tcBorders>
              <w:top w:val="single" w:sz="4" w:space="0" w:color="auto"/>
              <w:left w:val="single" w:sz="4" w:space="0" w:color="auto"/>
              <w:bottom w:val="single" w:sz="4" w:space="0" w:color="auto"/>
              <w:right w:val="single" w:sz="4" w:space="0" w:color="auto"/>
            </w:tcBorders>
            <w:vAlign w:val="center"/>
          </w:tcPr>
          <w:p w14:paraId="4040434B" w14:textId="77777777" w:rsidR="003F7875" w:rsidRPr="00487BA3" w:rsidRDefault="003F7875" w:rsidP="003B5833">
            <w:pPr>
              <w:spacing w:before="60" w:after="60"/>
              <w:jc w:val="center"/>
              <w:rPr>
                <w:rFonts w:eastAsiaTheme="minorEastAsia"/>
                <w:sz w:val="16"/>
                <w:szCs w:val="16"/>
              </w:rPr>
            </w:pPr>
            <w:r w:rsidRPr="00487BA3">
              <w:rPr>
                <w:rFonts w:eastAsiaTheme="minorEastAsia"/>
                <w:sz w:val="16"/>
                <w:szCs w:val="16"/>
              </w:rPr>
              <w:t>Ilość budynków osób fizycznych poddanych termomodernizacji</w:t>
            </w:r>
          </w:p>
          <w:p w14:paraId="7C626730" w14:textId="77777777" w:rsidR="003F7875" w:rsidRPr="00487BA3" w:rsidRDefault="003F7875" w:rsidP="003B5833">
            <w:pPr>
              <w:spacing w:before="60" w:after="60"/>
              <w:jc w:val="center"/>
              <w:rPr>
                <w:rFonts w:eastAsiaTheme="minorEastAsia"/>
                <w:b/>
                <w:sz w:val="16"/>
                <w:szCs w:val="16"/>
              </w:rPr>
            </w:pPr>
            <w:r w:rsidRPr="00487BA3">
              <w:rPr>
                <w:rFonts w:eastAsiaTheme="minorEastAsia"/>
                <w:b/>
                <w:sz w:val="16"/>
                <w:szCs w:val="16"/>
              </w:rPr>
              <w:t xml:space="preserve">źródło danych: </w:t>
            </w:r>
            <w:r w:rsidRPr="00487BA3">
              <w:rPr>
                <w:rFonts w:eastAsiaTheme="minorEastAsia"/>
                <w:sz w:val="16"/>
                <w:szCs w:val="16"/>
              </w:rPr>
              <w:t>gminy</w:t>
            </w:r>
          </w:p>
        </w:tc>
        <w:tc>
          <w:tcPr>
            <w:tcW w:w="1337" w:type="dxa"/>
            <w:tcBorders>
              <w:top w:val="single" w:sz="4" w:space="0" w:color="auto"/>
              <w:left w:val="single" w:sz="4" w:space="0" w:color="auto"/>
              <w:bottom w:val="single" w:sz="4" w:space="0" w:color="auto"/>
              <w:right w:val="single" w:sz="4" w:space="0" w:color="auto"/>
            </w:tcBorders>
            <w:vAlign w:val="center"/>
          </w:tcPr>
          <w:p w14:paraId="661D9F8F" w14:textId="77777777" w:rsidR="003F7875" w:rsidRPr="00487BA3" w:rsidRDefault="007D4052" w:rsidP="003B5833">
            <w:pPr>
              <w:spacing w:before="60" w:after="60"/>
              <w:jc w:val="center"/>
              <w:rPr>
                <w:rFonts w:eastAsiaTheme="minorEastAsia"/>
                <w:sz w:val="16"/>
                <w:szCs w:val="16"/>
              </w:rPr>
            </w:pPr>
            <w:r w:rsidRPr="00487BA3">
              <w:rPr>
                <w:rFonts w:eastAsiaTheme="minorEastAsia"/>
                <w:sz w:val="16"/>
                <w:szCs w:val="16"/>
              </w:rPr>
              <w:t>100</w:t>
            </w:r>
            <w:r w:rsidR="00577068" w:rsidRPr="00487BA3">
              <w:rPr>
                <w:rFonts w:eastAsiaTheme="minorEastAsia"/>
                <w:sz w:val="16"/>
                <w:szCs w:val="16"/>
              </w:rPr>
              <w:t>/rok</w:t>
            </w:r>
          </w:p>
        </w:tc>
        <w:tc>
          <w:tcPr>
            <w:tcW w:w="1465" w:type="dxa"/>
            <w:gridSpan w:val="2"/>
            <w:tcBorders>
              <w:top w:val="single" w:sz="4" w:space="0" w:color="auto"/>
              <w:left w:val="single" w:sz="4" w:space="0" w:color="auto"/>
              <w:bottom w:val="single" w:sz="4" w:space="0" w:color="auto"/>
              <w:right w:val="single" w:sz="4" w:space="0" w:color="auto"/>
            </w:tcBorders>
            <w:vAlign w:val="center"/>
          </w:tcPr>
          <w:p w14:paraId="197F2C5C" w14:textId="77777777" w:rsidR="003F7875" w:rsidRPr="00487BA3" w:rsidRDefault="00577068" w:rsidP="003B5833">
            <w:pPr>
              <w:spacing w:before="60" w:after="60"/>
              <w:jc w:val="center"/>
              <w:rPr>
                <w:rFonts w:eastAsiaTheme="minorEastAsia"/>
                <w:sz w:val="16"/>
                <w:szCs w:val="16"/>
              </w:rPr>
            </w:pPr>
            <w:r w:rsidRPr="00487BA3">
              <w:rPr>
                <w:rFonts w:eastAsiaTheme="minorEastAsia"/>
                <w:sz w:val="16"/>
                <w:szCs w:val="16"/>
              </w:rPr>
              <w:t>wg potrzeb</w:t>
            </w:r>
          </w:p>
        </w:tc>
        <w:tc>
          <w:tcPr>
            <w:tcW w:w="1644" w:type="dxa"/>
            <w:vMerge/>
            <w:tcBorders>
              <w:top w:val="single" w:sz="4" w:space="0" w:color="auto"/>
              <w:left w:val="single" w:sz="4" w:space="0" w:color="auto"/>
              <w:bottom w:val="single" w:sz="4" w:space="0" w:color="auto"/>
              <w:right w:val="single" w:sz="4" w:space="0" w:color="auto"/>
            </w:tcBorders>
            <w:vAlign w:val="center"/>
          </w:tcPr>
          <w:p w14:paraId="3ED57F1E" w14:textId="77777777" w:rsidR="003F7875" w:rsidRPr="00487BA3" w:rsidRDefault="003F7875" w:rsidP="003B5833">
            <w:pPr>
              <w:spacing w:before="60" w:after="60"/>
              <w:jc w:val="center"/>
              <w:rPr>
                <w:rFonts w:eastAsiaTheme="minorEastAsia"/>
                <w:sz w:val="16"/>
                <w:szCs w:val="16"/>
              </w:rPr>
            </w:pPr>
          </w:p>
        </w:tc>
        <w:tc>
          <w:tcPr>
            <w:tcW w:w="2523" w:type="dxa"/>
            <w:tcBorders>
              <w:top w:val="single" w:sz="4" w:space="0" w:color="auto"/>
              <w:left w:val="single" w:sz="4" w:space="0" w:color="auto"/>
              <w:bottom w:val="single" w:sz="4" w:space="0" w:color="auto"/>
              <w:right w:val="single" w:sz="4" w:space="0" w:color="auto"/>
            </w:tcBorders>
            <w:vAlign w:val="center"/>
          </w:tcPr>
          <w:p w14:paraId="1F7A767F" w14:textId="03C2E148" w:rsidR="003F7875" w:rsidRPr="00487BA3" w:rsidRDefault="003F7875" w:rsidP="003B5833">
            <w:pPr>
              <w:spacing w:before="60" w:after="60"/>
              <w:jc w:val="center"/>
              <w:rPr>
                <w:rFonts w:eastAsiaTheme="minorEastAsia"/>
                <w:sz w:val="16"/>
                <w:szCs w:val="16"/>
              </w:rPr>
            </w:pPr>
            <w:r w:rsidRPr="00487BA3">
              <w:rPr>
                <w:rFonts w:eastAsiaTheme="minorEastAsia"/>
                <w:sz w:val="16"/>
                <w:szCs w:val="16"/>
              </w:rPr>
              <w:t xml:space="preserve">Poprawa efektywności energetycznej w budynkach mieszkalnych, w tym poprzez ich </w:t>
            </w:r>
            <w:r w:rsidR="00EB3E42" w:rsidRPr="00487BA3">
              <w:rPr>
                <w:rFonts w:eastAsiaTheme="minorEastAsia"/>
                <w:sz w:val="16"/>
                <w:szCs w:val="16"/>
              </w:rPr>
              <w:t>kompleksowe termomodernizacje</w:t>
            </w:r>
            <w:r w:rsidR="0033078E" w:rsidRPr="00487BA3">
              <w:rPr>
                <w:rFonts w:eastAsiaTheme="minorEastAsia"/>
                <w:sz w:val="16"/>
                <w:szCs w:val="16"/>
              </w:rPr>
              <w:t xml:space="preserve"> </w:t>
            </w:r>
          </w:p>
        </w:tc>
        <w:tc>
          <w:tcPr>
            <w:tcW w:w="1797" w:type="dxa"/>
            <w:gridSpan w:val="2"/>
            <w:tcBorders>
              <w:top w:val="single" w:sz="4" w:space="0" w:color="auto"/>
              <w:left w:val="single" w:sz="4" w:space="0" w:color="auto"/>
              <w:bottom w:val="single" w:sz="4" w:space="0" w:color="auto"/>
              <w:right w:val="single" w:sz="4" w:space="0" w:color="auto"/>
            </w:tcBorders>
            <w:vAlign w:val="center"/>
          </w:tcPr>
          <w:p w14:paraId="38209C63" w14:textId="77777777" w:rsidR="003F7875" w:rsidRPr="00487BA3" w:rsidRDefault="003F7875" w:rsidP="003B5833">
            <w:pPr>
              <w:spacing w:before="60" w:after="60"/>
              <w:ind w:left="11"/>
              <w:jc w:val="center"/>
              <w:rPr>
                <w:rFonts w:eastAsiaTheme="minorEastAsia"/>
                <w:bCs/>
                <w:sz w:val="16"/>
                <w:szCs w:val="16"/>
              </w:rPr>
            </w:pPr>
            <w:r w:rsidRPr="00487BA3">
              <w:rPr>
                <w:rFonts w:eastAsiaTheme="minorEastAsia"/>
                <w:bCs/>
                <w:sz w:val="16"/>
                <w:szCs w:val="16"/>
              </w:rPr>
              <w:t>Zadanie monitorowane: Gminy powiatu żywieckiego,</w:t>
            </w:r>
            <w:r w:rsidRPr="00487BA3">
              <w:rPr>
                <w:rFonts w:eastAsiaTheme="minorEastAsia"/>
                <w:sz w:val="16"/>
                <w:szCs w:val="16"/>
              </w:rPr>
              <w:t xml:space="preserve"> </w:t>
            </w:r>
            <w:r w:rsidRPr="00487BA3">
              <w:rPr>
                <w:rFonts w:eastAsiaTheme="minorEastAsia"/>
                <w:bCs/>
                <w:sz w:val="16"/>
                <w:szCs w:val="16"/>
              </w:rPr>
              <w:t>zarządzający nieruchomościami</w:t>
            </w:r>
          </w:p>
        </w:tc>
        <w:tc>
          <w:tcPr>
            <w:tcW w:w="1291" w:type="dxa"/>
            <w:vMerge/>
            <w:tcBorders>
              <w:top w:val="single" w:sz="4" w:space="0" w:color="auto"/>
              <w:left w:val="single" w:sz="4" w:space="0" w:color="auto"/>
              <w:bottom w:val="single" w:sz="4" w:space="0" w:color="auto"/>
              <w:right w:val="single" w:sz="4" w:space="0" w:color="auto"/>
            </w:tcBorders>
            <w:vAlign w:val="center"/>
          </w:tcPr>
          <w:p w14:paraId="561C48EC" w14:textId="77777777" w:rsidR="003F7875" w:rsidRPr="00487BA3" w:rsidRDefault="003F7875" w:rsidP="003B5833">
            <w:pPr>
              <w:spacing w:before="60" w:after="60"/>
              <w:ind w:left="13"/>
              <w:jc w:val="center"/>
              <w:rPr>
                <w:rFonts w:eastAsiaTheme="minorEastAsia"/>
                <w:sz w:val="16"/>
                <w:szCs w:val="16"/>
              </w:rPr>
            </w:pPr>
          </w:p>
        </w:tc>
      </w:tr>
      <w:tr w:rsidR="003F7875" w:rsidRPr="00487BA3" w14:paraId="0C08711C" w14:textId="77777777" w:rsidTr="00577068">
        <w:trPr>
          <w:trHeight w:val="320"/>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59417B2B" w14:textId="77777777" w:rsidR="003F7875" w:rsidRPr="00487BA3" w:rsidRDefault="003F7875" w:rsidP="003B5833">
            <w:pPr>
              <w:spacing w:before="60" w:after="60"/>
              <w:ind w:left="720"/>
              <w:rPr>
                <w:rFonts w:eastAsiaTheme="minorEastAsia"/>
                <w:color w:val="FF0000"/>
                <w:sz w:val="16"/>
                <w:szCs w:val="16"/>
              </w:rPr>
            </w:pPr>
          </w:p>
        </w:tc>
        <w:tc>
          <w:tcPr>
            <w:tcW w:w="990" w:type="dxa"/>
            <w:vMerge/>
            <w:tcBorders>
              <w:left w:val="single" w:sz="4" w:space="0" w:color="auto"/>
              <w:right w:val="single" w:sz="4" w:space="0" w:color="auto"/>
            </w:tcBorders>
            <w:textDirection w:val="btLr"/>
            <w:vAlign w:val="center"/>
          </w:tcPr>
          <w:p w14:paraId="401F0387" w14:textId="77777777" w:rsidR="003F7875" w:rsidRPr="00487BA3" w:rsidRDefault="003F7875" w:rsidP="003B5833">
            <w:pPr>
              <w:spacing w:before="60" w:after="60"/>
              <w:ind w:left="720" w:right="113"/>
              <w:jc w:val="center"/>
              <w:rPr>
                <w:rFonts w:eastAsiaTheme="minorEastAsia"/>
                <w:color w:val="FF0000"/>
                <w:sz w:val="16"/>
                <w:szCs w:val="16"/>
              </w:rPr>
            </w:pPr>
          </w:p>
        </w:tc>
        <w:tc>
          <w:tcPr>
            <w:tcW w:w="1194" w:type="dxa"/>
            <w:vMerge/>
            <w:tcBorders>
              <w:top w:val="single" w:sz="4" w:space="0" w:color="auto"/>
              <w:left w:val="single" w:sz="4" w:space="0" w:color="auto"/>
              <w:bottom w:val="single" w:sz="4" w:space="0" w:color="auto"/>
              <w:right w:val="single" w:sz="4" w:space="0" w:color="auto"/>
            </w:tcBorders>
            <w:vAlign w:val="center"/>
          </w:tcPr>
          <w:p w14:paraId="00D722E5" w14:textId="77777777" w:rsidR="003F7875" w:rsidRPr="00487BA3" w:rsidRDefault="003F7875" w:rsidP="003B5833">
            <w:pPr>
              <w:spacing w:before="60" w:after="60"/>
              <w:ind w:left="18"/>
              <w:jc w:val="center"/>
              <w:rPr>
                <w:rFonts w:eastAsiaTheme="minorEastAsia"/>
                <w:color w:val="FF0000"/>
                <w:sz w:val="16"/>
                <w:szCs w:val="16"/>
              </w:rPr>
            </w:pPr>
          </w:p>
        </w:tc>
        <w:tc>
          <w:tcPr>
            <w:tcW w:w="1908" w:type="dxa"/>
            <w:tcBorders>
              <w:top w:val="single" w:sz="4" w:space="0" w:color="auto"/>
              <w:left w:val="single" w:sz="4" w:space="0" w:color="auto"/>
              <w:bottom w:val="single" w:sz="4" w:space="0" w:color="auto"/>
              <w:right w:val="single" w:sz="4" w:space="0" w:color="auto"/>
            </w:tcBorders>
            <w:vAlign w:val="center"/>
          </w:tcPr>
          <w:p w14:paraId="58625E4B" w14:textId="77777777" w:rsidR="003F7875" w:rsidRPr="00487BA3" w:rsidRDefault="003F7875" w:rsidP="003B5833">
            <w:pPr>
              <w:spacing w:before="60" w:after="60"/>
              <w:jc w:val="center"/>
              <w:rPr>
                <w:rFonts w:eastAsiaTheme="minorEastAsia"/>
                <w:sz w:val="16"/>
                <w:szCs w:val="16"/>
              </w:rPr>
            </w:pPr>
            <w:r w:rsidRPr="00487BA3">
              <w:rPr>
                <w:rFonts w:eastAsiaTheme="minorEastAsia"/>
                <w:sz w:val="16"/>
                <w:szCs w:val="16"/>
              </w:rPr>
              <w:t>Ilość now</w:t>
            </w:r>
            <w:r w:rsidR="004D2D5A" w:rsidRPr="00487BA3">
              <w:rPr>
                <w:rFonts w:eastAsiaTheme="minorEastAsia"/>
                <w:sz w:val="16"/>
                <w:szCs w:val="16"/>
              </w:rPr>
              <w:t>ych instalacji OZE (</w:t>
            </w:r>
            <w:r w:rsidRPr="00487BA3">
              <w:rPr>
                <w:rFonts w:eastAsiaTheme="minorEastAsia"/>
                <w:sz w:val="16"/>
                <w:szCs w:val="16"/>
              </w:rPr>
              <w:t xml:space="preserve">lata </w:t>
            </w:r>
            <w:r w:rsidRPr="00487BA3">
              <w:rPr>
                <w:rFonts w:ascii="PMingLiU" w:eastAsia="PMingLiU" w:hAnsi="PMingLiU" w:cs="PMingLiU"/>
                <w:sz w:val="16"/>
                <w:szCs w:val="16"/>
              </w:rPr>
              <w:br/>
            </w:r>
            <w:r w:rsidR="004D2D5A" w:rsidRPr="00487BA3">
              <w:rPr>
                <w:rFonts w:eastAsiaTheme="minorEastAsia"/>
                <w:sz w:val="16"/>
                <w:szCs w:val="16"/>
              </w:rPr>
              <w:t>2019-2021</w:t>
            </w:r>
            <w:r w:rsidRPr="00487BA3">
              <w:rPr>
                <w:rFonts w:eastAsiaTheme="minorEastAsia"/>
                <w:sz w:val="16"/>
                <w:szCs w:val="16"/>
              </w:rPr>
              <w:t>)</w:t>
            </w:r>
          </w:p>
          <w:p w14:paraId="50C83871" w14:textId="77777777" w:rsidR="003F7875" w:rsidRPr="00487BA3" w:rsidRDefault="003F7875" w:rsidP="003B5833">
            <w:pPr>
              <w:spacing w:before="60" w:after="60"/>
              <w:jc w:val="center"/>
              <w:rPr>
                <w:rFonts w:eastAsiaTheme="minorEastAsia"/>
                <w:b/>
                <w:sz w:val="16"/>
                <w:szCs w:val="16"/>
              </w:rPr>
            </w:pPr>
            <w:r w:rsidRPr="00487BA3">
              <w:rPr>
                <w:rFonts w:eastAsiaTheme="minorEastAsia"/>
                <w:b/>
                <w:sz w:val="16"/>
                <w:szCs w:val="16"/>
              </w:rPr>
              <w:t xml:space="preserve">źródło danych: </w:t>
            </w:r>
            <w:r w:rsidRPr="00487BA3">
              <w:rPr>
                <w:rFonts w:eastAsiaTheme="minorEastAsia"/>
                <w:sz w:val="16"/>
                <w:szCs w:val="16"/>
              </w:rPr>
              <w:t>gminy</w:t>
            </w:r>
          </w:p>
        </w:tc>
        <w:tc>
          <w:tcPr>
            <w:tcW w:w="1337" w:type="dxa"/>
            <w:tcBorders>
              <w:top w:val="single" w:sz="4" w:space="0" w:color="auto"/>
              <w:left w:val="single" w:sz="4" w:space="0" w:color="auto"/>
              <w:bottom w:val="single" w:sz="4" w:space="0" w:color="auto"/>
              <w:right w:val="single" w:sz="4" w:space="0" w:color="auto"/>
            </w:tcBorders>
            <w:vAlign w:val="center"/>
          </w:tcPr>
          <w:p w14:paraId="2C2A1A26" w14:textId="77777777" w:rsidR="003F7875" w:rsidRPr="00487BA3" w:rsidRDefault="004D2D5A" w:rsidP="003B5833">
            <w:pPr>
              <w:spacing w:before="60" w:after="60"/>
              <w:jc w:val="center"/>
              <w:rPr>
                <w:rFonts w:eastAsiaTheme="minorEastAsia"/>
                <w:sz w:val="16"/>
                <w:szCs w:val="16"/>
              </w:rPr>
            </w:pPr>
            <w:r w:rsidRPr="00487BA3">
              <w:rPr>
                <w:rFonts w:eastAsiaTheme="minorEastAsia"/>
                <w:sz w:val="16"/>
                <w:szCs w:val="16"/>
              </w:rPr>
              <w:t>2 816</w:t>
            </w:r>
          </w:p>
        </w:tc>
        <w:tc>
          <w:tcPr>
            <w:tcW w:w="1465" w:type="dxa"/>
            <w:gridSpan w:val="2"/>
            <w:tcBorders>
              <w:top w:val="single" w:sz="4" w:space="0" w:color="auto"/>
              <w:left w:val="single" w:sz="4" w:space="0" w:color="auto"/>
              <w:bottom w:val="single" w:sz="4" w:space="0" w:color="auto"/>
              <w:right w:val="single" w:sz="4" w:space="0" w:color="auto"/>
            </w:tcBorders>
            <w:vAlign w:val="center"/>
          </w:tcPr>
          <w:p w14:paraId="6639E823" w14:textId="77777777" w:rsidR="003F7875" w:rsidRPr="00487BA3" w:rsidRDefault="004D2D5A" w:rsidP="003B5833">
            <w:pPr>
              <w:spacing w:before="60" w:after="60"/>
              <w:jc w:val="center"/>
              <w:rPr>
                <w:rFonts w:eastAsiaTheme="minorEastAsia"/>
                <w:sz w:val="16"/>
                <w:szCs w:val="16"/>
              </w:rPr>
            </w:pPr>
            <w:r w:rsidRPr="00487BA3">
              <w:rPr>
                <w:rFonts w:eastAsiaTheme="minorEastAsia"/>
                <w:sz w:val="16"/>
                <w:szCs w:val="16"/>
              </w:rPr>
              <w:t>2 900</w:t>
            </w:r>
          </w:p>
        </w:tc>
        <w:tc>
          <w:tcPr>
            <w:tcW w:w="1644" w:type="dxa"/>
            <w:vMerge w:val="restart"/>
            <w:tcBorders>
              <w:top w:val="single" w:sz="4" w:space="0" w:color="auto"/>
              <w:left w:val="single" w:sz="4" w:space="0" w:color="auto"/>
              <w:bottom w:val="single" w:sz="4" w:space="0" w:color="auto"/>
              <w:right w:val="single" w:sz="4" w:space="0" w:color="auto"/>
            </w:tcBorders>
            <w:vAlign w:val="center"/>
          </w:tcPr>
          <w:p w14:paraId="568B79BB" w14:textId="77777777" w:rsidR="003F7875" w:rsidRPr="00487BA3" w:rsidRDefault="003F7875" w:rsidP="003B5833">
            <w:pPr>
              <w:spacing w:before="60" w:after="60"/>
              <w:jc w:val="center"/>
              <w:rPr>
                <w:rFonts w:eastAsiaTheme="minorEastAsia"/>
                <w:sz w:val="16"/>
                <w:szCs w:val="16"/>
              </w:rPr>
            </w:pPr>
            <w:r w:rsidRPr="00487BA3">
              <w:rPr>
                <w:rFonts w:eastAsiaTheme="minorEastAsia"/>
                <w:sz w:val="16"/>
                <w:szCs w:val="16"/>
              </w:rPr>
              <w:t>Wzmocnienie systemu wykorzystania odnawialnych źródeł energii w skali powiatu żywieckiego</w:t>
            </w:r>
          </w:p>
        </w:tc>
        <w:tc>
          <w:tcPr>
            <w:tcW w:w="2523" w:type="dxa"/>
            <w:tcBorders>
              <w:top w:val="single" w:sz="4" w:space="0" w:color="auto"/>
              <w:left w:val="single" w:sz="4" w:space="0" w:color="auto"/>
              <w:bottom w:val="single" w:sz="4" w:space="0" w:color="auto"/>
              <w:right w:val="single" w:sz="4" w:space="0" w:color="auto"/>
            </w:tcBorders>
            <w:vAlign w:val="center"/>
          </w:tcPr>
          <w:p w14:paraId="3FC9CDCE" w14:textId="77777777" w:rsidR="003F7875" w:rsidRPr="00487BA3" w:rsidRDefault="003F7875" w:rsidP="003B5833">
            <w:pPr>
              <w:spacing w:before="60" w:after="60"/>
              <w:jc w:val="center"/>
              <w:rPr>
                <w:rFonts w:eastAsiaTheme="minorEastAsia"/>
                <w:sz w:val="16"/>
                <w:szCs w:val="16"/>
              </w:rPr>
            </w:pPr>
            <w:r w:rsidRPr="00487BA3">
              <w:rPr>
                <w:rFonts w:eastAsiaTheme="minorEastAsia"/>
                <w:sz w:val="16"/>
                <w:szCs w:val="16"/>
              </w:rPr>
              <w:t>Realizacja inwestycji w odnawialne źródła energii na terenie powiatu żywieckiego</w:t>
            </w:r>
          </w:p>
        </w:tc>
        <w:tc>
          <w:tcPr>
            <w:tcW w:w="1797" w:type="dxa"/>
            <w:gridSpan w:val="2"/>
            <w:tcBorders>
              <w:top w:val="single" w:sz="4" w:space="0" w:color="auto"/>
              <w:left w:val="single" w:sz="4" w:space="0" w:color="auto"/>
              <w:bottom w:val="single" w:sz="4" w:space="0" w:color="auto"/>
              <w:right w:val="single" w:sz="4" w:space="0" w:color="auto"/>
            </w:tcBorders>
            <w:vAlign w:val="center"/>
          </w:tcPr>
          <w:p w14:paraId="3BE92DA1" w14:textId="77777777" w:rsidR="003F7875" w:rsidRPr="00487BA3" w:rsidRDefault="003F7875" w:rsidP="003B5833">
            <w:pPr>
              <w:spacing w:before="60" w:after="60"/>
              <w:jc w:val="center"/>
              <w:rPr>
                <w:rFonts w:eastAsiaTheme="minorEastAsia"/>
                <w:bCs/>
                <w:sz w:val="16"/>
                <w:szCs w:val="16"/>
              </w:rPr>
            </w:pPr>
            <w:r w:rsidRPr="00487BA3">
              <w:rPr>
                <w:rFonts w:eastAsiaTheme="minorEastAsia"/>
                <w:bCs/>
                <w:sz w:val="16"/>
                <w:szCs w:val="16"/>
              </w:rPr>
              <w:t>Zadanie własne: Powiat Żywiecki</w:t>
            </w:r>
          </w:p>
          <w:p w14:paraId="7B885280" w14:textId="77777777" w:rsidR="003F7875" w:rsidRPr="00487BA3" w:rsidRDefault="003F7875" w:rsidP="003B5833">
            <w:pPr>
              <w:spacing w:before="60" w:after="60"/>
              <w:jc w:val="center"/>
              <w:rPr>
                <w:rFonts w:eastAsiaTheme="minorEastAsia"/>
                <w:bCs/>
                <w:sz w:val="16"/>
                <w:szCs w:val="16"/>
              </w:rPr>
            </w:pPr>
            <w:r w:rsidRPr="00487BA3">
              <w:rPr>
                <w:rFonts w:eastAsiaTheme="minorEastAsia"/>
                <w:bCs/>
                <w:sz w:val="16"/>
                <w:szCs w:val="16"/>
              </w:rPr>
              <w:t>Zadanie monitorowane: jednostki sektora finansów publicznych, osoby fizyczne, wspólnoty i spółdzielnie mieszkaniowe oraz przedsiębiorstwa</w:t>
            </w:r>
          </w:p>
        </w:tc>
        <w:tc>
          <w:tcPr>
            <w:tcW w:w="1291" w:type="dxa"/>
            <w:tcBorders>
              <w:top w:val="single" w:sz="4" w:space="0" w:color="auto"/>
              <w:left w:val="single" w:sz="4" w:space="0" w:color="auto"/>
              <w:bottom w:val="single" w:sz="4" w:space="0" w:color="auto"/>
              <w:right w:val="single" w:sz="4" w:space="0" w:color="auto"/>
            </w:tcBorders>
            <w:vAlign w:val="center"/>
          </w:tcPr>
          <w:p w14:paraId="37D1F09C" w14:textId="1E1FDD02" w:rsidR="003F7875" w:rsidRPr="00487BA3" w:rsidRDefault="003F7875" w:rsidP="003B5833">
            <w:pPr>
              <w:spacing w:before="60" w:after="60"/>
              <w:ind w:left="13"/>
              <w:jc w:val="center"/>
              <w:rPr>
                <w:rFonts w:eastAsiaTheme="minorEastAsia"/>
                <w:sz w:val="16"/>
                <w:szCs w:val="16"/>
              </w:rPr>
            </w:pPr>
            <w:r w:rsidRPr="00487BA3">
              <w:rPr>
                <w:rFonts w:eastAsiaTheme="minorEastAsia"/>
                <w:sz w:val="16"/>
                <w:szCs w:val="16"/>
              </w:rPr>
              <w:t>brak dofinansowania, brak środków na realizac</w:t>
            </w:r>
            <w:r w:rsidR="0033078E" w:rsidRPr="00487BA3">
              <w:rPr>
                <w:rFonts w:eastAsiaTheme="minorEastAsia"/>
                <w:sz w:val="16"/>
                <w:szCs w:val="16"/>
              </w:rPr>
              <w:t xml:space="preserve">je </w:t>
            </w:r>
            <w:r w:rsidRPr="00487BA3">
              <w:rPr>
                <w:rFonts w:eastAsiaTheme="minorEastAsia"/>
                <w:sz w:val="16"/>
                <w:szCs w:val="16"/>
              </w:rPr>
              <w:t>zadania</w:t>
            </w:r>
          </w:p>
        </w:tc>
      </w:tr>
      <w:tr w:rsidR="003F7875" w:rsidRPr="00487BA3" w14:paraId="1E773DBD" w14:textId="77777777" w:rsidTr="00577068">
        <w:trPr>
          <w:trHeight w:val="1052"/>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3AE7E9E2" w14:textId="77777777" w:rsidR="003F7875" w:rsidRPr="00487BA3" w:rsidRDefault="003F7875" w:rsidP="003B5833">
            <w:pPr>
              <w:spacing w:before="60" w:after="60"/>
              <w:ind w:left="720"/>
              <w:rPr>
                <w:rFonts w:eastAsiaTheme="minorEastAsia"/>
                <w:color w:val="FF0000"/>
                <w:sz w:val="16"/>
                <w:szCs w:val="16"/>
              </w:rPr>
            </w:pPr>
          </w:p>
        </w:tc>
        <w:tc>
          <w:tcPr>
            <w:tcW w:w="990" w:type="dxa"/>
            <w:vMerge/>
            <w:tcBorders>
              <w:left w:val="single" w:sz="4" w:space="0" w:color="auto"/>
              <w:right w:val="single" w:sz="4" w:space="0" w:color="auto"/>
            </w:tcBorders>
            <w:textDirection w:val="btLr"/>
            <w:vAlign w:val="center"/>
          </w:tcPr>
          <w:p w14:paraId="6E044B1B" w14:textId="77777777" w:rsidR="003F7875" w:rsidRPr="00487BA3" w:rsidRDefault="003F7875" w:rsidP="003B5833">
            <w:pPr>
              <w:spacing w:before="60" w:after="60"/>
              <w:ind w:left="720" w:right="113"/>
              <w:jc w:val="center"/>
              <w:rPr>
                <w:rFonts w:eastAsiaTheme="minorEastAsia"/>
                <w:color w:val="FF0000"/>
                <w:sz w:val="16"/>
                <w:szCs w:val="16"/>
              </w:rPr>
            </w:pPr>
          </w:p>
        </w:tc>
        <w:tc>
          <w:tcPr>
            <w:tcW w:w="1194" w:type="dxa"/>
            <w:vMerge/>
            <w:tcBorders>
              <w:top w:val="single" w:sz="4" w:space="0" w:color="auto"/>
              <w:left w:val="single" w:sz="4" w:space="0" w:color="auto"/>
              <w:bottom w:val="single" w:sz="4" w:space="0" w:color="auto"/>
              <w:right w:val="single" w:sz="4" w:space="0" w:color="auto"/>
            </w:tcBorders>
            <w:vAlign w:val="center"/>
          </w:tcPr>
          <w:p w14:paraId="35C23A01" w14:textId="77777777" w:rsidR="003F7875" w:rsidRPr="00487BA3" w:rsidRDefault="003F7875" w:rsidP="003B5833">
            <w:pPr>
              <w:spacing w:before="60" w:after="60"/>
              <w:ind w:left="18"/>
              <w:jc w:val="center"/>
              <w:rPr>
                <w:rFonts w:eastAsiaTheme="minorEastAsia"/>
                <w:color w:val="FF0000"/>
                <w:sz w:val="16"/>
                <w:szCs w:val="16"/>
              </w:rPr>
            </w:pPr>
          </w:p>
        </w:tc>
        <w:tc>
          <w:tcPr>
            <w:tcW w:w="1908" w:type="dxa"/>
            <w:tcBorders>
              <w:top w:val="single" w:sz="4" w:space="0" w:color="auto"/>
              <w:left w:val="single" w:sz="4" w:space="0" w:color="auto"/>
              <w:bottom w:val="single" w:sz="4" w:space="0" w:color="auto"/>
              <w:right w:val="single" w:sz="4" w:space="0" w:color="auto"/>
            </w:tcBorders>
            <w:vAlign w:val="center"/>
          </w:tcPr>
          <w:p w14:paraId="7738011E" w14:textId="77777777" w:rsidR="003F7875" w:rsidRPr="00487BA3" w:rsidRDefault="003F7875" w:rsidP="003B5833">
            <w:pPr>
              <w:spacing w:before="60" w:after="60"/>
              <w:jc w:val="center"/>
              <w:rPr>
                <w:rFonts w:eastAsiaTheme="minorEastAsia"/>
                <w:sz w:val="16"/>
                <w:szCs w:val="16"/>
              </w:rPr>
            </w:pPr>
            <w:r w:rsidRPr="00487BA3">
              <w:rPr>
                <w:rFonts w:eastAsiaTheme="minorEastAsia"/>
                <w:sz w:val="16"/>
                <w:szCs w:val="16"/>
              </w:rPr>
              <w:t>Ilość gmin posiadających aktualne Założenia lub Plany Zaopatrzenia w ciepło, energię elektryczną i paliwa gazowe</w:t>
            </w:r>
          </w:p>
          <w:p w14:paraId="3A8FC40D" w14:textId="77777777" w:rsidR="003F7875" w:rsidRPr="00487BA3" w:rsidRDefault="003F7875" w:rsidP="003B5833">
            <w:pPr>
              <w:spacing w:before="60" w:after="60"/>
              <w:jc w:val="center"/>
              <w:rPr>
                <w:rFonts w:eastAsiaTheme="minorEastAsia"/>
                <w:b/>
                <w:sz w:val="16"/>
                <w:szCs w:val="16"/>
              </w:rPr>
            </w:pPr>
            <w:r w:rsidRPr="00487BA3">
              <w:rPr>
                <w:rFonts w:eastAsiaTheme="minorEastAsia"/>
                <w:b/>
                <w:sz w:val="16"/>
                <w:szCs w:val="16"/>
              </w:rPr>
              <w:t xml:space="preserve">źródło danych: </w:t>
            </w:r>
            <w:r w:rsidRPr="00487BA3">
              <w:rPr>
                <w:rFonts w:eastAsiaTheme="minorEastAsia"/>
                <w:sz w:val="16"/>
                <w:szCs w:val="16"/>
              </w:rPr>
              <w:t>gminy</w:t>
            </w:r>
          </w:p>
        </w:tc>
        <w:tc>
          <w:tcPr>
            <w:tcW w:w="1337" w:type="dxa"/>
            <w:tcBorders>
              <w:top w:val="single" w:sz="4" w:space="0" w:color="auto"/>
              <w:left w:val="single" w:sz="4" w:space="0" w:color="auto"/>
              <w:bottom w:val="single" w:sz="4" w:space="0" w:color="auto"/>
              <w:right w:val="single" w:sz="4" w:space="0" w:color="auto"/>
            </w:tcBorders>
            <w:vAlign w:val="center"/>
          </w:tcPr>
          <w:p w14:paraId="3860ECC8" w14:textId="77777777" w:rsidR="003F7875" w:rsidRPr="00487BA3" w:rsidRDefault="004D2D5A" w:rsidP="003B5833">
            <w:pPr>
              <w:spacing w:before="60" w:after="60"/>
              <w:jc w:val="center"/>
              <w:rPr>
                <w:rFonts w:eastAsiaTheme="minorEastAsia"/>
                <w:sz w:val="16"/>
                <w:szCs w:val="16"/>
              </w:rPr>
            </w:pPr>
            <w:r w:rsidRPr="00487BA3">
              <w:rPr>
                <w:rFonts w:eastAsiaTheme="minorEastAsia"/>
                <w:sz w:val="16"/>
                <w:szCs w:val="16"/>
              </w:rPr>
              <w:t>4</w:t>
            </w:r>
          </w:p>
        </w:tc>
        <w:tc>
          <w:tcPr>
            <w:tcW w:w="1465" w:type="dxa"/>
            <w:gridSpan w:val="2"/>
            <w:tcBorders>
              <w:top w:val="single" w:sz="4" w:space="0" w:color="auto"/>
              <w:left w:val="single" w:sz="4" w:space="0" w:color="auto"/>
              <w:bottom w:val="single" w:sz="4" w:space="0" w:color="auto"/>
              <w:right w:val="single" w:sz="4" w:space="0" w:color="auto"/>
            </w:tcBorders>
            <w:vAlign w:val="center"/>
          </w:tcPr>
          <w:p w14:paraId="79688820" w14:textId="77777777" w:rsidR="003F7875" w:rsidRPr="00487BA3" w:rsidRDefault="003F7875" w:rsidP="003B5833">
            <w:pPr>
              <w:spacing w:before="60" w:after="60"/>
              <w:jc w:val="center"/>
              <w:rPr>
                <w:rFonts w:eastAsiaTheme="minorEastAsia"/>
                <w:sz w:val="16"/>
                <w:szCs w:val="16"/>
              </w:rPr>
            </w:pPr>
            <w:r w:rsidRPr="00487BA3">
              <w:rPr>
                <w:rFonts w:eastAsiaTheme="minorEastAsia"/>
                <w:sz w:val="16"/>
                <w:szCs w:val="16"/>
              </w:rPr>
              <w:t>15</w:t>
            </w:r>
          </w:p>
        </w:tc>
        <w:tc>
          <w:tcPr>
            <w:tcW w:w="1644" w:type="dxa"/>
            <w:vMerge/>
            <w:tcBorders>
              <w:top w:val="single" w:sz="4" w:space="0" w:color="auto"/>
              <w:left w:val="single" w:sz="4" w:space="0" w:color="auto"/>
              <w:bottom w:val="single" w:sz="4" w:space="0" w:color="auto"/>
              <w:right w:val="single" w:sz="4" w:space="0" w:color="auto"/>
            </w:tcBorders>
            <w:vAlign w:val="center"/>
          </w:tcPr>
          <w:p w14:paraId="3A3B1ACD" w14:textId="77777777" w:rsidR="003F7875" w:rsidRPr="00487BA3" w:rsidRDefault="003F7875" w:rsidP="003B5833">
            <w:pPr>
              <w:spacing w:before="60" w:after="60"/>
              <w:jc w:val="center"/>
              <w:rPr>
                <w:rFonts w:eastAsiaTheme="minorEastAsia"/>
                <w:sz w:val="16"/>
                <w:szCs w:val="16"/>
              </w:rPr>
            </w:pPr>
          </w:p>
        </w:tc>
        <w:tc>
          <w:tcPr>
            <w:tcW w:w="2523" w:type="dxa"/>
            <w:tcBorders>
              <w:top w:val="single" w:sz="4" w:space="0" w:color="auto"/>
              <w:left w:val="single" w:sz="4" w:space="0" w:color="auto"/>
              <w:bottom w:val="single" w:sz="4" w:space="0" w:color="auto"/>
              <w:right w:val="single" w:sz="4" w:space="0" w:color="auto"/>
            </w:tcBorders>
            <w:vAlign w:val="center"/>
          </w:tcPr>
          <w:p w14:paraId="088008F6" w14:textId="77777777" w:rsidR="003F7875" w:rsidRPr="00487BA3" w:rsidRDefault="003F7875" w:rsidP="003B5833">
            <w:pPr>
              <w:spacing w:before="60" w:after="60"/>
              <w:jc w:val="center"/>
              <w:rPr>
                <w:rFonts w:eastAsiaTheme="minorEastAsia"/>
                <w:sz w:val="16"/>
                <w:szCs w:val="16"/>
              </w:rPr>
            </w:pPr>
            <w:r w:rsidRPr="00487BA3">
              <w:rPr>
                <w:rFonts w:eastAsiaTheme="minorEastAsia"/>
                <w:sz w:val="16"/>
                <w:szCs w:val="16"/>
              </w:rPr>
              <w:t xml:space="preserve">Aktualizacja założeń do planów zaopatrzenia w ciepło, energię elektryczną i paliwa gazowe z określeniem możliwości wykorzystania odnawialnych źródeł energii </w:t>
            </w:r>
          </w:p>
        </w:tc>
        <w:tc>
          <w:tcPr>
            <w:tcW w:w="1797" w:type="dxa"/>
            <w:gridSpan w:val="2"/>
            <w:tcBorders>
              <w:top w:val="single" w:sz="4" w:space="0" w:color="auto"/>
              <w:left w:val="single" w:sz="4" w:space="0" w:color="auto"/>
              <w:bottom w:val="single" w:sz="4" w:space="0" w:color="auto"/>
              <w:right w:val="single" w:sz="4" w:space="0" w:color="auto"/>
            </w:tcBorders>
            <w:vAlign w:val="center"/>
          </w:tcPr>
          <w:p w14:paraId="32E47AB8" w14:textId="77777777" w:rsidR="003F7875" w:rsidRPr="00487BA3" w:rsidRDefault="003F7875" w:rsidP="003B5833">
            <w:pPr>
              <w:spacing w:before="60" w:after="60"/>
              <w:ind w:left="11"/>
              <w:jc w:val="center"/>
              <w:rPr>
                <w:rFonts w:eastAsiaTheme="minorEastAsia"/>
                <w:bCs/>
                <w:sz w:val="16"/>
                <w:szCs w:val="16"/>
              </w:rPr>
            </w:pPr>
            <w:r w:rsidRPr="00487BA3">
              <w:rPr>
                <w:rFonts w:eastAsiaTheme="minorEastAsia"/>
                <w:bCs/>
                <w:sz w:val="16"/>
                <w:szCs w:val="16"/>
              </w:rPr>
              <w:t>Zadanie monitorowane: Gminy powiatu żywieckiego</w:t>
            </w:r>
          </w:p>
        </w:tc>
        <w:tc>
          <w:tcPr>
            <w:tcW w:w="1291" w:type="dxa"/>
            <w:tcBorders>
              <w:top w:val="single" w:sz="4" w:space="0" w:color="auto"/>
              <w:left w:val="single" w:sz="4" w:space="0" w:color="auto"/>
              <w:bottom w:val="single" w:sz="4" w:space="0" w:color="auto"/>
              <w:right w:val="single" w:sz="4" w:space="0" w:color="auto"/>
            </w:tcBorders>
            <w:vAlign w:val="center"/>
          </w:tcPr>
          <w:p w14:paraId="0244A4E9" w14:textId="709E77A9" w:rsidR="003F7875" w:rsidRPr="00487BA3" w:rsidRDefault="003F7875" w:rsidP="003B5833">
            <w:pPr>
              <w:spacing w:before="60" w:after="60"/>
              <w:ind w:left="13"/>
              <w:jc w:val="center"/>
              <w:rPr>
                <w:rFonts w:eastAsiaTheme="minorEastAsia"/>
                <w:sz w:val="16"/>
                <w:szCs w:val="16"/>
              </w:rPr>
            </w:pPr>
            <w:r w:rsidRPr="00487BA3">
              <w:rPr>
                <w:rFonts w:eastAsiaTheme="minorEastAsia"/>
                <w:sz w:val="16"/>
                <w:szCs w:val="16"/>
              </w:rPr>
              <w:t>brak środków na realizac</w:t>
            </w:r>
            <w:r w:rsidR="0033078E" w:rsidRPr="00487BA3">
              <w:rPr>
                <w:rFonts w:eastAsiaTheme="minorEastAsia"/>
                <w:sz w:val="16"/>
                <w:szCs w:val="16"/>
              </w:rPr>
              <w:t xml:space="preserve">je </w:t>
            </w:r>
            <w:r w:rsidRPr="00487BA3">
              <w:rPr>
                <w:rFonts w:eastAsiaTheme="minorEastAsia"/>
                <w:sz w:val="16"/>
                <w:szCs w:val="16"/>
              </w:rPr>
              <w:t>zadania</w:t>
            </w:r>
          </w:p>
        </w:tc>
      </w:tr>
      <w:tr w:rsidR="00577068" w:rsidRPr="00487BA3" w14:paraId="751C9A47" w14:textId="77777777" w:rsidTr="00577068">
        <w:trPr>
          <w:trHeight w:val="165"/>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5F882CE4" w14:textId="77777777" w:rsidR="00577068" w:rsidRPr="00487BA3" w:rsidRDefault="00577068" w:rsidP="003B5833">
            <w:pPr>
              <w:spacing w:before="60" w:after="60"/>
              <w:ind w:left="720"/>
              <w:rPr>
                <w:rFonts w:eastAsiaTheme="minorEastAsia"/>
                <w:color w:val="FF0000"/>
                <w:sz w:val="16"/>
                <w:szCs w:val="16"/>
              </w:rPr>
            </w:pPr>
          </w:p>
        </w:tc>
        <w:tc>
          <w:tcPr>
            <w:tcW w:w="990" w:type="dxa"/>
            <w:vMerge/>
            <w:tcBorders>
              <w:left w:val="single" w:sz="4" w:space="0" w:color="auto"/>
              <w:right w:val="single" w:sz="4" w:space="0" w:color="auto"/>
            </w:tcBorders>
            <w:textDirection w:val="btLr"/>
            <w:vAlign w:val="center"/>
          </w:tcPr>
          <w:p w14:paraId="062EFE46" w14:textId="77777777" w:rsidR="00577068" w:rsidRPr="00487BA3" w:rsidRDefault="00577068" w:rsidP="003B5833">
            <w:pPr>
              <w:spacing w:before="60" w:after="60"/>
              <w:ind w:left="720" w:right="113"/>
              <w:jc w:val="center"/>
              <w:rPr>
                <w:rFonts w:eastAsiaTheme="minorEastAsia"/>
                <w:color w:val="FF0000"/>
                <w:sz w:val="16"/>
                <w:szCs w:val="16"/>
              </w:rPr>
            </w:pPr>
          </w:p>
        </w:tc>
        <w:tc>
          <w:tcPr>
            <w:tcW w:w="1194" w:type="dxa"/>
            <w:vMerge/>
            <w:tcBorders>
              <w:top w:val="single" w:sz="4" w:space="0" w:color="auto"/>
              <w:left w:val="single" w:sz="4" w:space="0" w:color="auto"/>
              <w:bottom w:val="single" w:sz="4" w:space="0" w:color="auto"/>
              <w:right w:val="single" w:sz="4" w:space="0" w:color="auto"/>
            </w:tcBorders>
            <w:vAlign w:val="center"/>
          </w:tcPr>
          <w:p w14:paraId="53DD75EE" w14:textId="77777777" w:rsidR="00577068" w:rsidRPr="00487BA3" w:rsidRDefault="00577068" w:rsidP="003B5833">
            <w:pPr>
              <w:spacing w:before="60" w:after="60"/>
              <w:ind w:left="18"/>
              <w:jc w:val="center"/>
              <w:rPr>
                <w:rFonts w:eastAsiaTheme="minorEastAsia"/>
                <w:color w:val="FF0000"/>
                <w:sz w:val="16"/>
                <w:szCs w:val="16"/>
              </w:rPr>
            </w:pPr>
          </w:p>
        </w:tc>
        <w:tc>
          <w:tcPr>
            <w:tcW w:w="1908" w:type="dxa"/>
            <w:tcBorders>
              <w:top w:val="single" w:sz="4" w:space="0" w:color="auto"/>
              <w:left w:val="single" w:sz="4" w:space="0" w:color="auto"/>
              <w:bottom w:val="single" w:sz="4" w:space="0" w:color="auto"/>
              <w:right w:val="single" w:sz="4" w:space="0" w:color="auto"/>
            </w:tcBorders>
            <w:vAlign w:val="center"/>
          </w:tcPr>
          <w:p w14:paraId="720215A2" w14:textId="77777777" w:rsidR="00577068" w:rsidRPr="00487BA3" w:rsidRDefault="00577068" w:rsidP="003B5833">
            <w:pPr>
              <w:spacing w:before="60" w:after="60"/>
              <w:jc w:val="center"/>
              <w:rPr>
                <w:rFonts w:eastAsiaTheme="minorEastAsia"/>
                <w:sz w:val="16"/>
                <w:szCs w:val="16"/>
              </w:rPr>
            </w:pPr>
            <w:r w:rsidRPr="00487BA3">
              <w:rPr>
                <w:rFonts w:eastAsiaTheme="minorEastAsia"/>
                <w:sz w:val="16"/>
                <w:szCs w:val="16"/>
              </w:rPr>
              <w:t>Ilość budynków osób fizycznych, wspólnot czy spółdzielni poddanych termomodernizacji</w:t>
            </w:r>
          </w:p>
          <w:p w14:paraId="5504D073" w14:textId="77777777" w:rsidR="00577068" w:rsidRPr="00487BA3" w:rsidRDefault="00577068" w:rsidP="003B5833">
            <w:pPr>
              <w:spacing w:before="60" w:after="60"/>
              <w:jc w:val="center"/>
              <w:rPr>
                <w:rFonts w:eastAsiaTheme="minorEastAsia"/>
                <w:b/>
                <w:sz w:val="16"/>
                <w:szCs w:val="16"/>
              </w:rPr>
            </w:pPr>
            <w:r w:rsidRPr="00487BA3">
              <w:rPr>
                <w:rFonts w:eastAsiaTheme="minorEastAsia"/>
                <w:b/>
                <w:sz w:val="16"/>
                <w:szCs w:val="16"/>
              </w:rPr>
              <w:t xml:space="preserve">źródło danych: </w:t>
            </w:r>
            <w:r w:rsidRPr="00487BA3">
              <w:rPr>
                <w:rFonts w:eastAsiaTheme="minorEastAsia"/>
                <w:sz w:val="16"/>
                <w:szCs w:val="16"/>
              </w:rPr>
              <w:t>gminy</w:t>
            </w:r>
          </w:p>
        </w:tc>
        <w:tc>
          <w:tcPr>
            <w:tcW w:w="1337" w:type="dxa"/>
            <w:tcBorders>
              <w:top w:val="single" w:sz="4" w:space="0" w:color="auto"/>
              <w:left w:val="single" w:sz="4" w:space="0" w:color="auto"/>
              <w:bottom w:val="single" w:sz="4" w:space="0" w:color="auto"/>
              <w:right w:val="single" w:sz="4" w:space="0" w:color="auto"/>
            </w:tcBorders>
            <w:vAlign w:val="center"/>
          </w:tcPr>
          <w:p w14:paraId="34BDBB7F" w14:textId="77777777" w:rsidR="00577068" w:rsidRPr="00487BA3" w:rsidRDefault="00577068" w:rsidP="003B5833">
            <w:pPr>
              <w:spacing w:before="60" w:after="60"/>
              <w:jc w:val="center"/>
              <w:rPr>
                <w:rFonts w:eastAsiaTheme="minorEastAsia"/>
                <w:sz w:val="16"/>
                <w:szCs w:val="16"/>
              </w:rPr>
            </w:pPr>
            <w:r w:rsidRPr="00487BA3">
              <w:rPr>
                <w:rFonts w:eastAsiaTheme="minorEastAsia"/>
                <w:sz w:val="16"/>
                <w:szCs w:val="16"/>
              </w:rPr>
              <w:t>100/rok</w:t>
            </w:r>
          </w:p>
        </w:tc>
        <w:tc>
          <w:tcPr>
            <w:tcW w:w="1465" w:type="dxa"/>
            <w:gridSpan w:val="2"/>
            <w:tcBorders>
              <w:top w:val="single" w:sz="4" w:space="0" w:color="auto"/>
              <w:left w:val="single" w:sz="4" w:space="0" w:color="auto"/>
              <w:bottom w:val="single" w:sz="4" w:space="0" w:color="auto"/>
              <w:right w:val="single" w:sz="4" w:space="0" w:color="auto"/>
            </w:tcBorders>
            <w:vAlign w:val="center"/>
          </w:tcPr>
          <w:p w14:paraId="6DCECA4E" w14:textId="77777777" w:rsidR="00577068" w:rsidRPr="00487BA3" w:rsidRDefault="00577068" w:rsidP="003B5833">
            <w:pPr>
              <w:spacing w:before="60" w:after="60"/>
              <w:jc w:val="center"/>
              <w:rPr>
                <w:rFonts w:eastAsiaTheme="minorEastAsia"/>
                <w:sz w:val="16"/>
                <w:szCs w:val="16"/>
              </w:rPr>
            </w:pPr>
            <w:r w:rsidRPr="00487BA3">
              <w:rPr>
                <w:rFonts w:eastAsiaTheme="minorEastAsia"/>
                <w:sz w:val="16"/>
                <w:szCs w:val="16"/>
              </w:rPr>
              <w:t>wg potrzeb</w:t>
            </w:r>
          </w:p>
        </w:tc>
        <w:tc>
          <w:tcPr>
            <w:tcW w:w="1644" w:type="dxa"/>
            <w:vMerge w:val="restart"/>
            <w:tcBorders>
              <w:top w:val="single" w:sz="4" w:space="0" w:color="auto"/>
              <w:left w:val="single" w:sz="4" w:space="0" w:color="auto"/>
              <w:bottom w:val="single" w:sz="4" w:space="0" w:color="auto"/>
              <w:right w:val="single" w:sz="4" w:space="0" w:color="auto"/>
            </w:tcBorders>
            <w:vAlign w:val="center"/>
          </w:tcPr>
          <w:p w14:paraId="31340401" w14:textId="77777777" w:rsidR="00577068" w:rsidRPr="00487BA3" w:rsidRDefault="00577068" w:rsidP="003B5833">
            <w:pPr>
              <w:spacing w:before="60" w:after="60"/>
              <w:jc w:val="center"/>
              <w:rPr>
                <w:rFonts w:eastAsiaTheme="minorEastAsia"/>
                <w:color w:val="FF0000"/>
                <w:sz w:val="16"/>
                <w:szCs w:val="16"/>
              </w:rPr>
            </w:pPr>
            <w:r w:rsidRPr="00487BA3">
              <w:rPr>
                <w:rFonts w:eastAsiaTheme="minorEastAsia"/>
                <w:sz w:val="16"/>
                <w:szCs w:val="16"/>
              </w:rPr>
              <w:t>Kształtowanie postaw służących efektywnemu wykorzystywaniu energii</w:t>
            </w:r>
          </w:p>
        </w:tc>
        <w:tc>
          <w:tcPr>
            <w:tcW w:w="2523" w:type="dxa"/>
            <w:tcBorders>
              <w:top w:val="single" w:sz="4" w:space="0" w:color="auto"/>
              <w:left w:val="single" w:sz="4" w:space="0" w:color="auto"/>
              <w:bottom w:val="single" w:sz="4" w:space="0" w:color="auto"/>
              <w:right w:val="single" w:sz="4" w:space="0" w:color="auto"/>
            </w:tcBorders>
            <w:vAlign w:val="center"/>
          </w:tcPr>
          <w:p w14:paraId="338A62F8" w14:textId="77777777" w:rsidR="00577068" w:rsidRPr="00487BA3" w:rsidRDefault="00577068" w:rsidP="003B5833">
            <w:pPr>
              <w:spacing w:before="60" w:after="60"/>
              <w:jc w:val="center"/>
              <w:rPr>
                <w:rFonts w:eastAsiaTheme="minorEastAsia"/>
                <w:sz w:val="16"/>
                <w:szCs w:val="16"/>
              </w:rPr>
            </w:pPr>
            <w:r w:rsidRPr="00487BA3">
              <w:rPr>
                <w:rFonts w:eastAsiaTheme="minorEastAsia"/>
                <w:sz w:val="16"/>
                <w:szCs w:val="16"/>
              </w:rPr>
              <w:t xml:space="preserve">Realizacja działań proefektywnościowych (w tym działań w zakresie budownictwa efektywnego energetycznie) przez osoby fizyczne, wspólnoty i spółdzielnie mieszkaniowe oraz przedsiębiorstwa </w:t>
            </w:r>
          </w:p>
        </w:tc>
        <w:tc>
          <w:tcPr>
            <w:tcW w:w="1797" w:type="dxa"/>
            <w:gridSpan w:val="2"/>
            <w:tcBorders>
              <w:top w:val="single" w:sz="4" w:space="0" w:color="auto"/>
              <w:left w:val="single" w:sz="4" w:space="0" w:color="auto"/>
              <w:bottom w:val="single" w:sz="4" w:space="0" w:color="auto"/>
              <w:right w:val="single" w:sz="4" w:space="0" w:color="auto"/>
            </w:tcBorders>
            <w:vAlign w:val="center"/>
          </w:tcPr>
          <w:p w14:paraId="5F039E4E" w14:textId="77777777" w:rsidR="00577068" w:rsidRPr="00487BA3" w:rsidRDefault="00577068" w:rsidP="003B5833">
            <w:pPr>
              <w:spacing w:before="60" w:after="60"/>
              <w:ind w:left="11"/>
              <w:jc w:val="center"/>
              <w:rPr>
                <w:rFonts w:eastAsiaTheme="minorEastAsia"/>
                <w:bCs/>
                <w:sz w:val="16"/>
                <w:szCs w:val="16"/>
              </w:rPr>
            </w:pPr>
            <w:r w:rsidRPr="00487BA3">
              <w:rPr>
                <w:rFonts w:eastAsiaTheme="minorEastAsia"/>
                <w:bCs/>
                <w:sz w:val="16"/>
                <w:szCs w:val="16"/>
              </w:rPr>
              <w:t>Zadanie monitorowane:</w:t>
            </w:r>
          </w:p>
          <w:p w14:paraId="28DD0ADA" w14:textId="77777777" w:rsidR="00577068" w:rsidRPr="00487BA3" w:rsidRDefault="00577068" w:rsidP="003B5833">
            <w:pPr>
              <w:spacing w:before="60" w:after="60"/>
              <w:ind w:left="11"/>
              <w:jc w:val="center"/>
              <w:rPr>
                <w:rFonts w:eastAsiaTheme="minorEastAsia"/>
                <w:bCs/>
                <w:sz w:val="16"/>
                <w:szCs w:val="16"/>
              </w:rPr>
            </w:pPr>
            <w:r w:rsidRPr="00487BA3">
              <w:rPr>
                <w:rFonts w:eastAsiaTheme="minorEastAsia"/>
                <w:bCs/>
                <w:sz w:val="16"/>
                <w:szCs w:val="16"/>
              </w:rPr>
              <w:t>osoby fizyczne, wspólnoty i spółdzielnie mieszkaniowe oraz przedsiębiorstwa</w:t>
            </w:r>
          </w:p>
        </w:tc>
        <w:tc>
          <w:tcPr>
            <w:tcW w:w="1291" w:type="dxa"/>
            <w:vMerge w:val="restart"/>
            <w:tcBorders>
              <w:top w:val="single" w:sz="4" w:space="0" w:color="auto"/>
              <w:left w:val="single" w:sz="4" w:space="0" w:color="auto"/>
              <w:bottom w:val="single" w:sz="4" w:space="0" w:color="auto"/>
              <w:right w:val="single" w:sz="4" w:space="0" w:color="auto"/>
            </w:tcBorders>
            <w:vAlign w:val="center"/>
          </w:tcPr>
          <w:p w14:paraId="42F611FB" w14:textId="56F6CB63" w:rsidR="00577068" w:rsidRPr="00487BA3" w:rsidRDefault="00577068" w:rsidP="003B5833">
            <w:pPr>
              <w:spacing w:before="60" w:after="60"/>
              <w:ind w:left="13"/>
              <w:jc w:val="center"/>
              <w:rPr>
                <w:rFonts w:eastAsiaTheme="minorEastAsia"/>
                <w:sz w:val="16"/>
                <w:szCs w:val="16"/>
              </w:rPr>
            </w:pPr>
            <w:r w:rsidRPr="00487BA3">
              <w:rPr>
                <w:rFonts w:eastAsiaTheme="minorEastAsia"/>
                <w:sz w:val="16"/>
                <w:szCs w:val="16"/>
              </w:rPr>
              <w:t>brak dofinansowania, brak środków na realizac</w:t>
            </w:r>
            <w:r w:rsidR="0033078E" w:rsidRPr="00487BA3">
              <w:rPr>
                <w:rFonts w:eastAsiaTheme="minorEastAsia"/>
                <w:sz w:val="16"/>
                <w:szCs w:val="16"/>
              </w:rPr>
              <w:t xml:space="preserve">je </w:t>
            </w:r>
            <w:r w:rsidRPr="00487BA3">
              <w:rPr>
                <w:rFonts w:eastAsiaTheme="minorEastAsia"/>
                <w:sz w:val="16"/>
                <w:szCs w:val="16"/>
              </w:rPr>
              <w:t>zadania</w:t>
            </w:r>
          </w:p>
        </w:tc>
      </w:tr>
      <w:tr w:rsidR="003F7875" w:rsidRPr="00487BA3" w14:paraId="08C1C191" w14:textId="77777777" w:rsidTr="00577068">
        <w:trPr>
          <w:trHeight w:val="416"/>
          <w:jc w:val="center"/>
        </w:trPr>
        <w:tc>
          <w:tcPr>
            <w:tcW w:w="0" w:type="auto"/>
            <w:vMerge/>
            <w:tcBorders>
              <w:top w:val="single" w:sz="4" w:space="0" w:color="auto"/>
              <w:right w:val="single" w:sz="4" w:space="0" w:color="auto"/>
            </w:tcBorders>
            <w:vAlign w:val="center"/>
          </w:tcPr>
          <w:p w14:paraId="65579CA9" w14:textId="77777777" w:rsidR="003F7875" w:rsidRPr="00487BA3" w:rsidRDefault="003F7875" w:rsidP="003B5833">
            <w:pPr>
              <w:spacing w:before="60" w:after="60"/>
              <w:ind w:left="720"/>
              <w:rPr>
                <w:rFonts w:eastAsiaTheme="minorEastAsia"/>
                <w:color w:val="FF0000"/>
                <w:sz w:val="16"/>
                <w:szCs w:val="16"/>
              </w:rPr>
            </w:pPr>
          </w:p>
        </w:tc>
        <w:tc>
          <w:tcPr>
            <w:tcW w:w="990" w:type="dxa"/>
            <w:vMerge/>
            <w:tcBorders>
              <w:left w:val="single" w:sz="4" w:space="0" w:color="auto"/>
              <w:right w:val="single" w:sz="4" w:space="0" w:color="auto"/>
            </w:tcBorders>
            <w:textDirection w:val="btLr"/>
            <w:vAlign w:val="center"/>
          </w:tcPr>
          <w:p w14:paraId="6D21FDCC" w14:textId="77777777" w:rsidR="003F7875" w:rsidRPr="00487BA3" w:rsidRDefault="003F7875" w:rsidP="003B5833">
            <w:pPr>
              <w:spacing w:before="60" w:after="60"/>
              <w:ind w:left="720" w:right="113"/>
              <w:jc w:val="center"/>
              <w:rPr>
                <w:rFonts w:eastAsiaTheme="minorEastAsia"/>
                <w:color w:val="FF0000"/>
                <w:sz w:val="16"/>
                <w:szCs w:val="16"/>
              </w:rPr>
            </w:pPr>
          </w:p>
        </w:tc>
        <w:tc>
          <w:tcPr>
            <w:tcW w:w="1194" w:type="dxa"/>
            <w:vMerge/>
            <w:tcBorders>
              <w:top w:val="single" w:sz="4" w:space="0" w:color="auto"/>
              <w:left w:val="single" w:sz="4" w:space="0" w:color="auto"/>
            </w:tcBorders>
            <w:vAlign w:val="center"/>
          </w:tcPr>
          <w:p w14:paraId="4C12655B" w14:textId="77777777" w:rsidR="003F7875" w:rsidRPr="00487BA3" w:rsidRDefault="003F7875" w:rsidP="003B5833">
            <w:pPr>
              <w:spacing w:before="60" w:after="60"/>
              <w:ind w:left="18"/>
              <w:jc w:val="center"/>
              <w:rPr>
                <w:rFonts w:eastAsiaTheme="minorEastAsia"/>
                <w:color w:val="FF0000"/>
                <w:sz w:val="16"/>
                <w:szCs w:val="16"/>
              </w:rPr>
            </w:pPr>
          </w:p>
        </w:tc>
        <w:tc>
          <w:tcPr>
            <w:tcW w:w="1908" w:type="dxa"/>
            <w:tcBorders>
              <w:top w:val="single" w:sz="4" w:space="0" w:color="auto"/>
            </w:tcBorders>
            <w:vAlign w:val="center"/>
          </w:tcPr>
          <w:p w14:paraId="78C743C6" w14:textId="77777777" w:rsidR="003F7875" w:rsidRPr="00487BA3" w:rsidRDefault="003F7875" w:rsidP="003B5833">
            <w:pPr>
              <w:spacing w:before="60" w:after="60"/>
              <w:jc w:val="center"/>
              <w:rPr>
                <w:rFonts w:eastAsiaTheme="minorEastAsia"/>
                <w:sz w:val="16"/>
                <w:szCs w:val="16"/>
              </w:rPr>
            </w:pPr>
            <w:r w:rsidRPr="00487BA3">
              <w:rPr>
                <w:rFonts w:eastAsiaTheme="minorEastAsia"/>
                <w:sz w:val="16"/>
                <w:szCs w:val="16"/>
              </w:rPr>
              <w:t>Ilość zrealizowanych akcji edukacyjnych w zakresie efektywności energetycznej</w:t>
            </w:r>
          </w:p>
          <w:p w14:paraId="0F7FFC77" w14:textId="77777777" w:rsidR="003F7875" w:rsidRPr="00487BA3" w:rsidRDefault="003F7875" w:rsidP="003B5833">
            <w:pPr>
              <w:spacing w:before="60" w:after="60"/>
              <w:jc w:val="center"/>
              <w:rPr>
                <w:rFonts w:eastAsiaTheme="minorEastAsia"/>
                <w:b/>
                <w:sz w:val="16"/>
                <w:szCs w:val="16"/>
              </w:rPr>
            </w:pPr>
            <w:r w:rsidRPr="00487BA3">
              <w:rPr>
                <w:rFonts w:eastAsiaTheme="minorEastAsia"/>
                <w:b/>
                <w:sz w:val="16"/>
                <w:szCs w:val="16"/>
              </w:rPr>
              <w:t xml:space="preserve">źródło danych: </w:t>
            </w:r>
            <w:r w:rsidRPr="00487BA3">
              <w:rPr>
                <w:rFonts w:eastAsiaTheme="minorEastAsia"/>
                <w:sz w:val="16"/>
                <w:szCs w:val="16"/>
              </w:rPr>
              <w:t>gminy, powiat</w:t>
            </w:r>
          </w:p>
        </w:tc>
        <w:tc>
          <w:tcPr>
            <w:tcW w:w="1337" w:type="dxa"/>
            <w:tcBorders>
              <w:top w:val="single" w:sz="4" w:space="0" w:color="auto"/>
            </w:tcBorders>
            <w:vAlign w:val="center"/>
          </w:tcPr>
          <w:p w14:paraId="3C052CAF" w14:textId="77777777" w:rsidR="003F7875" w:rsidRPr="00487BA3" w:rsidRDefault="003F7875" w:rsidP="003B5833">
            <w:pPr>
              <w:spacing w:before="60" w:after="60"/>
              <w:jc w:val="center"/>
              <w:rPr>
                <w:rFonts w:eastAsiaTheme="minorEastAsia"/>
                <w:sz w:val="16"/>
                <w:szCs w:val="16"/>
              </w:rPr>
            </w:pPr>
            <w:r w:rsidRPr="00487BA3">
              <w:rPr>
                <w:rFonts w:eastAsiaTheme="minorEastAsia"/>
                <w:sz w:val="16"/>
                <w:szCs w:val="16"/>
              </w:rPr>
              <w:t>15</w:t>
            </w:r>
          </w:p>
        </w:tc>
        <w:tc>
          <w:tcPr>
            <w:tcW w:w="1465" w:type="dxa"/>
            <w:gridSpan w:val="2"/>
            <w:tcBorders>
              <w:top w:val="single" w:sz="4" w:space="0" w:color="auto"/>
            </w:tcBorders>
            <w:vAlign w:val="center"/>
          </w:tcPr>
          <w:p w14:paraId="2D900C0B" w14:textId="77777777" w:rsidR="003F7875" w:rsidRPr="00487BA3" w:rsidRDefault="003F7875" w:rsidP="003B5833">
            <w:pPr>
              <w:spacing w:before="60" w:after="60"/>
              <w:jc w:val="center"/>
              <w:rPr>
                <w:rFonts w:eastAsiaTheme="minorEastAsia"/>
                <w:sz w:val="16"/>
                <w:szCs w:val="16"/>
              </w:rPr>
            </w:pPr>
            <w:r w:rsidRPr="00487BA3">
              <w:rPr>
                <w:rFonts w:eastAsiaTheme="minorEastAsia"/>
                <w:sz w:val="16"/>
                <w:szCs w:val="16"/>
              </w:rPr>
              <w:t>15</w:t>
            </w:r>
          </w:p>
        </w:tc>
        <w:tc>
          <w:tcPr>
            <w:tcW w:w="1644" w:type="dxa"/>
            <w:vMerge/>
            <w:tcBorders>
              <w:top w:val="single" w:sz="4" w:space="0" w:color="auto"/>
            </w:tcBorders>
            <w:vAlign w:val="center"/>
          </w:tcPr>
          <w:p w14:paraId="0A2ACD01" w14:textId="77777777" w:rsidR="003F7875" w:rsidRPr="00487BA3" w:rsidRDefault="003F7875" w:rsidP="003B5833">
            <w:pPr>
              <w:spacing w:before="60" w:after="60"/>
              <w:jc w:val="center"/>
              <w:rPr>
                <w:rFonts w:eastAsiaTheme="minorEastAsia"/>
                <w:color w:val="FF0000"/>
                <w:sz w:val="16"/>
                <w:szCs w:val="16"/>
              </w:rPr>
            </w:pPr>
          </w:p>
        </w:tc>
        <w:tc>
          <w:tcPr>
            <w:tcW w:w="2523" w:type="dxa"/>
            <w:tcBorders>
              <w:top w:val="single" w:sz="4" w:space="0" w:color="auto"/>
            </w:tcBorders>
            <w:vAlign w:val="center"/>
          </w:tcPr>
          <w:p w14:paraId="27074C06" w14:textId="014301BA" w:rsidR="003F7875" w:rsidRPr="00487BA3" w:rsidRDefault="003F7875" w:rsidP="003B5833">
            <w:pPr>
              <w:spacing w:before="60" w:after="60"/>
              <w:jc w:val="center"/>
              <w:rPr>
                <w:rFonts w:eastAsiaTheme="minorEastAsia"/>
                <w:sz w:val="16"/>
                <w:szCs w:val="16"/>
              </w:rPr>
            </w:pPr>
            <w:r w:rsidRPr="00487BA3">
              <w:rPr>
                <w:rFonts w:eastAsiaTheme="minorEastAsia"/>
                <w:sz w:val="16"/>
                <w:szCs w:val="16"/>
              </w:rPr>
              <w:t>Kształtowanie postaw społecznych w kierunku wdrażania zasad</w:t>
            </w:r>
            <w:r w:rsidR="005A47B8" w:rsidRPr="00487BA3">
              <w:rPr>
                <w:rFonts w:eastAsiaTheme="minorEastAsia"/>
                <w:sz w:val="16"/>
                <w:szCs w:val="16"/>
              </w:rPr>
              <w:t xml:space="preserve"> </w:t>
            </w:r>
            <w:r w:rsidRPr="00487BA3">
              <w:rPr>
                <w:rFonts w:eastAsiaTheme="minorEastAsia"/>
                <w:sz w:val="16"/>
                <w:szCs w:val="16"/>
              </w:rPr>
              <w:t>efektywności energetycznej poprzez edukac</w:t>
            </w:r>
            <w:r w:rsidR="0033078E" w:rsidRPr="00487BA3">
              <w:rPr>
                <w:rFonts w:eastAsiaTheme="minorEastAsia"/>
                <w:sz w:val="16"/>
                <w:szCs w:val="16"/>
              </w:rPr>
              <w:t xml:space="preserve">je </w:t>
            </w:r>
            <w:r w:rsidRPr="00487BA3">
              <w:rPr>
                <w:rFonts w:eastAsiaTheme="minorEastAsia"/>
                <w:sz w:val="16"/>
                <w:szCs w:val="16"/>
              </w:rPr>
              <w:t xml:space="preserve">ekologiczną, a także wzorce </w:t>
            </w:r>
          </w:p>
        </w:tc>
        <w:tc>
          <w:tcPr>
            <w:tcW w:w="1797" w:type="dxa"/>
            <w:gridSpan w:val="2"/>
            <w:tcBorders>
              <w:top w:val="single" w:sz="4" w:space="0" w:color="auto"/>
            </w:tcBorders>
            <w:vAlign w:val="center"/>
          </w:tcPr>
          <w:p w14:paraId="5DFC3F8B" w14:textId="77777777" w:rsidR="005A47B8" w:rsidRPr="00487BA3" w:rsidRDefault="005A47B8" w:rsidP="003B5833">
            <w:pPr>
              <w:spacing w:before="60" w:after="60"/>
              <w:ind w:left="11"/>
              <w:jc w:val="center"/>
              <w:rPr>
                <w:rFonts w:eastAsiaTheme="minorEastAsia"/>
                <w:bCs/>
                <w:sz w:val="16"/>
                <w:szCs w:val="16"/>
              </w:rPr>
            </w:pPr>
            <w:r w:rsidRPr="00487BA3">
              <w:rPr>
                <w:rFonts w:eastAsiaTheme="minorEastAsia"/>
                <w:bCs/>
                <w:sz w:val="16"/>
                <w:szCs w:val="16"/>
              </w:rPr>
              <w:t>Zadanie własne</w:t>
            </w:r>
          </w:p>
          <w:p w14:paraId="311EAEA2" w14:textId="77777777" w:rsidR="003F7875" w:rsidRPr="00487BA3" w:rsidRDefault="003F7875" w:rsidP="003B5833">
            <w:pPr>
              <w:spacing w:before="60" w:after="60"/>
              <w:ind w:left="11"/>
              <w:jc w:val="center"/>
              <w:rPr>
                <w:rFonts w:eastAsiaTheme="minorEastAsia"/>
                <w:bCs/>
                <w:sz w:val="16"/>
                <w:szCs w:val="16"/>
              </w:rPr>
            </w:pPr>
            <w:r w:rsidRPr="00487BA3">
              <w:rPr>
                <w:rFonts w:eastAsiaTheme="minorEastAsia"/>
                <w:bCs/>
                <w:sz w:val="16"/>
                <w:szCs w:val="16"/>
              </w:rPr>
              <w:t>Powiat Żywiecki</w:t>
            </w:r>
          </w:p>
          <w:p w14:paraId="011E4F5A" w14:textId="77777777" w:rsidR="003F7875" w:rsidRPr="00487BA3" w:rsidRDefault="003F7875" w:rsidP="003B5833">
            <w:pPr>
              <w:spacing w:before="60" w:after="60"/>
              <w:ind w:left="11"/>
              <w:jc w:val="center"/>
              <w:rPr>
                <w:rFonts w:eastAsiaTheme="minorEastAsia"/>
                <w:bCs/>
                <w:sz w:val="16"/>
                <w:szCs w:val="16"/>
              </w:rPr>
            </w:pPr>
            <w:r w:rsidRPr="00487BA3">
              <w:rPr>
                <w:rFonts w:eastAsiaTheme="minorEastAsia"/>
                <w:bCs/>
                <w:sz w:val="16"/>
                <w:szCs w:val="16"/>
              </w:rPr>
              <w:t>Zadanie monitorowane: Gminy powiatu żywieckiego, organizacje ekologiczne</w:t>
            </w:r>
          </w:p>
        </w:tc>
        <w:tc>
          <w:tcPr>
            <w:tcW w:w="1291" w:type="dxa"/>
            <w:vMerge/>
            <w:tcBorders>
              <w:top w:val="single" w:sz="4" w:space="0" w:color="auto"/>
            </w:tcBorders>
            <w:vAlign w:val="center"/>
          </w:tcPr>
          <w:p w14:paraId="02D6E2A7" w14:textId="77777777" w:rsidR="003F7875" w:rsidRPr="00487BA3" w:rsidRDefault="003F7875" w:rsidP="003B5833">
            <w:pPr>
              <w:spacing w:before="60" w:after="60"/>
              <w:ind w:left="13"/>
              <w:jc w:val="center"/>
              <w:rPr>
                <w:rFonts w:eastAsiaTheme="minorEastAsia"/>
                <w:i/>
                <w:sz w:val="16"/>
                <w:szCs w:val="16"/>
              </w:rPr>
            </w:pPr>
          </w:p>
        </w:tc>
      </w:tr>
    </w:tbl>
    <w:p w14:paraId="0C2B8CB0" w14:textId="6F541D3E" w:rsidR="00457502" w:rsidRPr="00487BA3" w:rsidRDefault="00457502" w:rsidP="003B5833">
      <w:pPr>
        <w:spacing w:before="60" w:after="60"/>
        <w:jc w:val="both"/>
        <w:rPr>
          <w:color w:val="000000" w:themeColor="text1"/>
          <w:sz w:val="20"/>
        </w:rPr>
      </w:pPr>
    </w:p>
    <w:p w14:paraId="08F2D30E" w14:textId="66494139" w:rsidR="00FC671C" w:rsidRDefault="00FC671C" w:rsidP="003B5833">
      <w:pPr>
        <w:spacing w:before="60" w:after="60"/>
        <w:jc w:val="both"/>
        <w:rPr>
          <w:color w:val="000000" w:themeColor="text1"/>
          <w:sz w:val="20"/>
        </w:rPr>
      </w:pPr>
    </w:p>
    <w:p w14:paraId="23581F25" w14:textId="06AF9674" w:rsidR="00EB3E42" w:rsidRDefault="00EB3E42" w:rsidP="003B5833">
      <w:pPr>
        <w:spacing w:before="60" w:after="60"/>
        <w:jc w:val="both"/>
        <w:rPr>
          <w:color w:val="000000" w:themeColor="text1"/>
          <w:sz w:val="20"/>
        </w:rPr>
      </w:pPr>
    </w:p>
    <w:p w14:paraId="192B829C" w14:textId="05E96FA9" w:rsidR="00EB3E42" w:rsidRDefault="00EB3E42" w:rsidP="003B5833">
      <w:pPr>
        <w:spacing w:before="60" w:after="60"/>
        <w:jc w:val="both"/>
        <w:rPr>
          <w:color w:val="000000" w:themeColor="text1"/>
          <w:sz w:val="20"/>
        </w:rPr>
      </w:pPr>
    </w:p>
    <w:p w14:paraId="676D6BED" w14:textId="6B2AB5F8" w:rsidR="00EB3E42" w:rsidRDefault="00EB3E42" w:rsidP="003B5833">
      <w:pPr>
        <w:spacing w:before="60" w:after="60"/>
        <w:jc w:val="both"/>
        <w:rPr>
          <w:color w:val="000000" w:themeColor="text1"/>
          <w:sz w:val="20"/>
        </w:rPr>
      </w:pPr>
    </w:p>
    <w:p w14:paraId="6093E680" w14:textId="63BA90FF" w:rsidR="00EB3E42" w:rsidRDefault="00EB3E42" w:rsidP="003B5833">
      <w:pPr>
        <w:spacing w:before="60" w:after="60"/>
        <w:jc w:val="both"/>
        <w:rPr>
          <w:color w:val="000000" w:themeColor="text1"/>
          <w:sz w:val="20"/>
        </w:rPr>
      </w:pPr>
    </w:p>
    <w:p w14:paraId="07597456" w14:textId="77777777" w:rsidR="00EB3E42" w:rsidRPr="00487BA3" w:rsidRDefault="00EB3E42" w:rsidP="003B5833">
      <w:pPr>
        <w:spacing w:before="60" w:after="60"/>
        <w:jc w:val="both"/>
        <w:rPr>
          <w:color w:val="000000" w:themeColor="text1"/>
          <w:sz w:val="20"/>
        </w:rPr>
      </w:pPr>
    </w:p>
    <w:p w14:paraId="7DC0FF31" w14:textId="77777777" w:rsidR="00EA2AED" w:rsidRPr="00487BA3" w:rsidRDefault="00CC7896" w:rsidP="003B5833">
      <w:pPr>
        <w:pStyle w:val="Nagwek1"/>
        <w:rPr>
          <w:color w:val="000000" w:themeColor="text1"/>
          <w:sz w:val="24"/>
        </w:rPr>
      </w:pPr>
      <w:bookmarkStart w:id="566" w:name="_Toc521666639"/>
      <w:bookmarkStart w:id="567" w:name="_Toc115684961"/>
      <w:r w:rsidRPr="00487BA3">
        <w:rPr>
          <w:color w:val="000000" w:themeColor="text1"/>
          <w:sz w:val="24"/>
        </w:rPr>
        <w:lastRenderedPageBreak/>
        <w:t>Harmonogram zadań własnych w zakresie klimatu i jakości powietrza</w:t>
      </w:r>
      <w:bookmarkEnd w:id="566"/>
      <w:bookmarkEnd w:id="567"/>
    </w:p>
    <w:tbl>
      <w:tblPr>
        <w:tblW w:w="491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3"/>
        <w:gridCol w:w="1029"/>
        <w:gridCol w:w="2975"/>
        <w:gridCol w:w="1835"/>
        <w:gridCol w:w="1099"/>
        <w:gridCol w:w="1029"/>
        <w:gridCol w:w="1154"/>
        <w:gridCol w:w="992"/>
        <w:gridCol w:w="2713"/>
        <w:gridCol w:w="1201"/>
      </w:tblGrid>
      <w:tr w:rsidR="00EB03C3" w:rsidRPr="00487BA3" w14:paraId="1B8A5A99" w14:textId="77777777" w:rsidTr="00EB03C3">
        <w:tc>
          <w:tcPr>
            <w:tcW w:w="176" w:type="pct"/>
            <w:vMerge w:val="restart"/>
            <w:tcBorders>
              <w:bottom w:val="single" w:sz="4" w:space="0" w:color="auto"/>
            </w:tcBorders>
            <w:shd w:val="clear" w:color="auto" w:fill="D9D9D9" w:themeFill="background1" w:themeFillShade="D9"/>
            <w:vAlign w:val="center"/>
          </w:tcPr>
          <w:p w14:paraId="700AF7F0" w14:textId="77777777" w:rsidR="00EB03C3" w:rsidRPr="00487BA3" w:rsidRDefault="00EB03C3" w:rsidP="003B5833">
            <w:pPr>
              <w:spacing w:before="60" w:after="60"/>
              <w:jc w:val="center"/>
              <w:rPr>
                <w:b/>
                <w:i/>
                <w:sz w:val="16"/>
                <w:szCs w:val="16"/>
              </w:rPr>
            </w:pPr>
            <w:r w:rsidRPr="00487BA3">
              <w:rPr>
                <w:b/>
                <w:sz w:val="16"/>
                <w:szCs w:val="16"/>
              </w:rPr>
              <w:t>L.p.</w:t>
            </w:r>
          </w:p>
        </w:tc>
        <w:tc>
          <w:tcPr>
            <w:tcW w:w="354" w:type="pct"/>
            <w:vMerge w:val="restart"/>
            <w:tcBorders>
              <w:bottom w:val="single" w:sz="4" w:space="0" w:color="auto"/>
            </w:tcBorders>
            <w:shd w:val="clear" w:color="auto" w:fill="D9D9D9" w:themeFill="background1" w:themeFillShade="D9"/>
            <w:vAlign w:val="center"/>
          </w:tcPr>
          <w:p w14:paraId="6FD6A859" w14:textId="77777777" w:rsidR="00EB03C3" w:rsidRPr="00487BA3" w:rsidRDefault="00EB03C3" w:rsidP="003B5833">
            <w:pPr>
              <w:spacing w:before="60" w:after="60"/>
              <w:ind w:right="-108"/>
              <w:jc w:val="center"/>
              <w:rPr>
                <w:b/>
                <w:i/>
                <w:sz w:val="16"/>
                <w:szCs w:val="16"/>
              </w:rPr>
            </w:pPr>
            <w:r w:rsidRPr="00487BA3">
              <w:rPr>
                <w:b/>
                <w:bCs/>
                <w:sz w:val="16"/>
                <w:szCs w:val="16"/>
              </w:rPr>
              <w:t>Obszar interwencji</w:t>
            </w:r>
          </w:p>
        </w:tc>
        <w:tc>
          <w:tcPr>
            <w:tcW w:w="1023" w:type="pct"/>
            <w:vMerge w:val="restart"/>
            <w:tcBorders>
              <w:bottom w:val="single" w:sz="4" w:space="0" w:color="auto"/>
            </w:tcBorders>
            <w:shd w:val="clear" w:color="auto" w:fill="D9D9D9" w:themeFill="background1" w:themeFillShade="D9"/>
            <w:vAlign w:val="center"/>
          </w:tcPr>
          <w:p w14:paraId="19054968" w14:textId="77777777" w:rsidR="00EB03C3" w:rsidRPr="00487BA3" w:rsidRDefault="00EB03C3" w:rsidP="003B5833">
            <w:pPr>
              <w:spacing w:before="60" w:after="60"/>
              <w:jc w:val="center"/>
              <w:rPr>
                <w:b/>
                <w:i/>
                <w:sz w:val="16"/>
                <w:szCs w:val="16"/>
              </w:rPr>
            </w:pPr>
            <w:r w:rsidRPr="00487BA3">
              <w:rPr>
                <w:b/>
                <w:bCs/>
                <w:sz w:val="16"/>
                <w:szCs w:val="16"/>
              </w:rPr>
              <w:t>Zadanie</w:t>
            </w:r>
          </w:p>
        </w:tc>
        <w:tc>
          <w:tcPr>
            <w:tcW w:w="631" w:type="pct"/>
            <w:vMerge w:val="restart"/>
            <w:tcBorders>
              <w:bottom w:val="single" w:sz="4" w:space="0" w:color="auto"/>
            </w:tcBorders>
            <w:shd w:val="clear" w:color="auto" w:fill="D9D9D9" w:themeFill="background1" w:themeFillShade="D9"/>
            <w:vAlign w:val="center"/>
          </w:tcPr>
          <w:p w14:paraId="7ADDE3FC" w14:textId="77777777" w:rsidR="00EB03C3" w:rsidRPr="00487BA3" w:rsidRDefault="00EB03C3" w:rsidP="003B5833">
            <w:pPr>
              <w:spacing w:before="60" w:after="60"/>
              <w:jc w:val="center"/>
              <w:rPr>
                <w:b/>
                <w:bCs/>
                <w:sz w:val="16"/>
                <w:szCs w:val="16"/>
              </w:rPr>
            </w:pPr>
            <w:r w:rsidRPr="00487BA3">
              <w:rPr>
                <w:b/>
                <w:bCs/>
                <w:sz w:val="16"/>
                <w:szCs w:val="16"/>
              </w:rPr>
              <w:t>Podmiot odpowiedzialny</w:t>
            </w:r>
          </w:p>
          <w:p w14:paraId="2D802625" w14:textId="77777777" w:rsidR="00EB03C3" w:rsidRPr="00487BA3" w:rsidRDefault="00EB03C3" w:rsidP="003B5833">
            <w:pPr>
              <w:spacing w:before="60" w:after="60"/>
              <w:jc w:val="center"/>
              <w:rPr>
                <w:b/>
                <w:i/>
                <w:sz w:val="16"/>
                <w:szCs w:val="16"/>
              </w:rPr>
            </w:pPr>
            <w:r w:rsidRPr="00487BA3">
              <w:rPr>
                <w:b/>
                <w:bCs/>
                <w:sz w:val="16"/>
                <w:szCs w:val="16"/>
              </w:rPr>
              <w:t>za realizację</w:t>
            </w:r>
          </w:p>
        </w:tc>
        <w:tc>
          <w:tcPr>
            <w:tcW w:w="1469" w:type="pct"/>
            <w:gridSpan w:val="4"/>
            <w:tcBorders>
              <w:bottom w:val="single" w:sz="4" w:space="0" w:color="auto"/>
            </w:tcBorders>
            <w:shd w:val="clear" w:color="auto" w:fill="D9D9D9" w:themeFill="background1" w:themeFillShade="D9"/>
            <w:vAlign w:val="center"/>
          </w:tcPr>
          <w:p w14:paraId="28442CFD" w14:textId="77777777" w:rsidR="00EB03C3" w:rsidRPr="00487BA3" w:rsidRDefault="00EB03C3" w:rsidP="003B5833">
            <w:pPr>
              <w:spacing w:before="60" w:after="60"/>
              <w:jc w:val="center"/>
              <w:rPr>
                <w:b/>
                <w:bCs/>
                <w:sz w:val="16"/>
                <w:szCs w:val="16"/>
              </w:rPr>
            </w:pPr>
            <w:r w:rsidRPr="00487BA3">
              <w:rPr>
                <w:b/>
                <w:bCs/>
                <w:sz w:val="16"/>
                <w:szCs w:val="16"/>
              </w:rPr>
              <w:t>Szacunkowe koszty realizacji zadania</w:t>
            </w:r>
          </w:p>
          <w:p w14:paraId="5A7EADB1" w14:textId="77777777" w:rsidR="00EB03C3" w:rsidRPr="00487BA3" w:rsidRDefault="00EB03C3" w:rsidP="003B5833">
            <w:pPr>
              <w:spacing w:before="60" w:after="60"/>
              <w:jc w:val="center"/>
              <w:rPr>
                <w:b/>
                <w:i/>
                <w:sz w:val="16"/>
                <w:szCs w:val="16"/>
              </w:rPr>
            </w:pPr>
            <w:r w:rsidRPr="00487BA3">
              <w:rPr>
                <w:b/>
                <w:sz w:val="16"/>
                <w:szCs w:val="16"/>
              </w:rPr>
              <w:t>(w tys. zł)</w:t>
            </w:r>
          </w:p>
        </w:tc>
        <w:tc>
          <w:tcPr>
            <w:tcW w:w="933" w:type="pct"/>
            <w:vMerge w:val="restart"/>
            <w:tcBorders>
              <w:bottom w:val="single" w:sz="4" w:space="0" w:color="auto"/>
            </w:tcBorders>
            <w:shd w:val="clear" w:color="auto" w:fill="D9D9D9" w:themeFill="background1" w:themeFillShade="D9"/>
            <w:vAlign w:val="center"/>
          </w:tcPr>
          <w:p w14:paraId="48DA3997" w14:textId="77777777" w:rsidR="00EB03C3" w:rsidRPr="00487BA3" w:rsidRDefault="00EB03C3" w:rsidP="003B5833">
            <w:pPr>
              <w:spacing w:before="60" w:after="60"/>
              <w:jc w:val="center"/>
              <w:rPr>
                <w:b/>
                <w:i/>
                <w:sz w:val="16"/>
                <w:szCs w:val="16"/>
              </w:rPr>
            </w:pPr>
            <w:r w:rsidRPr="00487BA3">
              <w:rPr>
                <w:b/>
                <w:bCs/>
                <w:sz w:val="16"/>
                <w:szCs w:val="16"/>
              </w:rPr>
              <w:t>Źródła finansowania</w:t>
            </w:r>
          </w:p>
        </w:tc>
        <w:tc>
          <w:tcPr>
            <w:tcW w:w="414" w:type="pct"/>
            <w:vMerge w:val="restart"/>
            <w:tcBorders>
              <w:bottom w:val="single" w:sz="4" w:space="0" w:color="auto"/>
            </w:tcBorders>
            <w:shd w:val="clear" w:color="auto" w:fill="D9D9D9" w:themeFill="background1" w:themeFillShade="D9"/>
            <w:vAlign w:val="center"/>
          </w:tcPr>
          <w:p w14:paraId="76E02AF9" w14:textId="77777777" w:rsidR="00EB03C3" w:rsidRPr="00487BA3" w:rsidRDefault="00EB03C3" w:rsidP="003B5833">
            <w:pPr>
              <w:spacing w:before="60" w:after="60"/>
              <w:jc w:val="center"/>
              <w:rPr>
                <w:b/>
                <w:bCs/>
                <w:sz w:val="16"/>
                <w:szCs w:val="16"/>
              </w:rPr>
            </w:pPr>
            <w:r w:rsidRPr="00487BA3">
              <w:rPr>
                <w:b/>
                <w:bCs/>
                <w:sz w:val="16"/>
                <w:szCs w:val="16"/>
              </w:rPr>
              <w:t>Dodatkowe informacje</w:t>
            </w:r>
          </w:p>
          <w:p w14:paraId="10DD797D" w14:textId="77777777" w:rsidR="00EB03C3" w:rsidRPr="00487BA3" w:rsidRDefault="00EB03C3" w:rsidP="003B5833">
            <w:pPr>
              <w:spacing w:before="60" w:after="60"/>
              <w:jc w:val="center"/>
              <w:rPr>
                <w:b/>
                <w:i/>
                <w:sz w:val="16"/>
                <w:szCs w:val="16"/>
              </w:rPr>
            </w:pPr>
            <w:r w:rsidRPr="00487BA3">
              <w:rPr>
                <w:b/>
                <w:bCs/>
                <w:sz w:val="16"/>
                <w:szCs w:val="16"/>
              </w:rPr>
              <w:t>o zadaniu</w:t>
            </w:r>
          </w:p>
        </w:tc>
      </w:tr>
      <w:tr w:rsidR="00EB03C3" w:rsidRPr="00487BA3" w14:paraId="0E17B065" w14:textId="77777777" w:rsidTr="00EB03C3">
        <w:tc>
          <w:tcPr>
            <w:tcW w:w="176" w:type="pct"/>
            <w:vMerge/>
            <w:vAlign w:val="center"/>
          </w:tcPr>
          <w:p w14:paraId="25C25D2D" w14:textId="77777777" w:rsidR="00EB03C3" w:rsidRPr="00487BA3" w:rsidRDefault="00EB03C3" w:rsidP="003B5833">
            <w:pPr>
              <w:pStyle w:val="Akapitzlist"/>
              <w:ind w:left="0"/>
              <w:contextualSpacing w:val="0"/>
              <w:jc w:val="center"/>
              <w:rPr>
                <w:i/>
                <w:sz w:val="16"/>
                <w:szCs w:val="16"/>
              </w:rPr>
            </w:pPr>
          </w:p>
        </w:tc>
        <w:tc>
          <w:tcPr>
            <w:tcW w:w="354" w:type="pct"/>
            <w:vMerge/>
            <w:vAlign w:val="center"/>
          </w:tcPr>
          <w:p w14:paraId="2C7D46AA" w14:textId="77777777" w:rsidR="00EB03C3" w:rsidRPr="00487BA3" w:rsidRDefault="00EB03C3" w:rsidP="003B5833">
            <w:pPr>
              <w:pStyle w:val="Akapitzlist"/>
              <w:ind w:left="0"/>
              <w:contextualSpacing w:val="0"/>
              <w:jc w:val="center"/>
              <w:rPr>
                <w:i/>
                <w:sz w:val="16"/>
                <w:szCs w:val="16"/>
              </w:rPr>
            </w:pPr>
          </w:p>
        </w:tc>
        <w:tc>
          <w:tcPr>
            <w:tcW w:w="1023" w:type="pct"/>
            <w:vMerge/>
            <w:vAlign w:val="center"/>
          </w:tcPr>
          <w:p w14:paraId="5D0CADE4" w14:textId="77777777" w:rsidR="00EB03C3" w:rsidRPr="00487BA3" w:rsidRDefault="00EB03C3" w:rsidP="003B5833">
            <w:pPr>
              <w:pStyle w:val="Akapitzlist"/>
              <w:ind w:left="0"/>
              <w:contextualSpacing w:val="0"/>
              <w:jc w:val="center"/>
              <w:rPr>
                <w:i/>
                <w:sz w:val="16"/>
                <w:szCs w:val="16"/>
              </w:rPr>
            </w:pPr>
          </w:p>
        </w:tc>
        <w:tc>
          <w:tcPr>
            <w:tcW w:w="631" w:type="pct"/>
            <w:vMerge/>
            <w:shd w:val="clear" w:color="000000" w:fill="D9D9D9"/>
            <w:vAlign w:val="center"/>
          </w:tcPr>
          <w:p w14:paraId="4A77DE44" w14:textId="77777777" w:rsidR="00EB03C3" w:rsidRPr="00487BA3" w:rsidRDefault="00EB03C3" w:rsidP="003B5833">
            <w:pPr>
              <w:pStyle w:val="Akapitzlist"/>
              <w:ind w:left="0"/>
              <w:contextualSpacing w:val="0"/>
              <w:jc w:val="center"/>
              <w:rPr>
                <w:i/>
                <w:sz w:val="16"/>
                <w:szCs w:val="16"/>
              </w:rPr>
            </w:pPr>
          </w:p>
        </w:tc>
        <w:tc>
          <w:tcPr>
            <w:tcW w:w="378" w:type="pct"/>
            <w:shd w:val="clear" w:color="auto" w:fill="D9D9D9" w:themeFill="background1" w:themeFillShade="D9"/>
            <w:vAlign w:val="center"/>
          </w:tcPr>
          <w:p w14:paraId="7396B9C1" w14:textId="77777777" w:rsidR="00EB03C3" w:rsidRPr="00487BA3" w:rsidRDefault="00EB03C3" w:rsidP="003B5833">
            <w:pPr>
              <w:pStyle w:val="Akapitzlist"/>
              <w:ind w:left="0"/>
              <w:contextualSpacing w:val="0"/>
              <w:jc w:val="center"/>
              <w:rPr>
                <w:b/>
                <w:i/>
                <w:sz w:val="16"/>
                <w:szCs w:val="16"/>
              </w:rPr>
            </w:pPr>
            <w:r w:rsidRPr="00487BA3">
              <w:rPr>
                <w:b/>
                <w:sz w:val="16"/>
                <w:szCs w:val="16"/>
              </w:rPr>
              <w:t>2023- 2024</w:t>
            </w:r>
          </w:p>
        </w:tc>
        <w:tc>
          <w:tcPr>
            <w:tcW w:w="354" w:type="pct"/>
            <w:shd w:val="clear" w:color="auto" w:fill="D9D9D9" w:themeFill="background1" w:themeFillShade="D9"/>
            <w:vAlign w:val="center"/>
          </w:tcPr>
          <w:p w14:paraId="78612642" w14:textId="77777777" w:rsidR="00EB03C3" w:rsidRPr="00487BA3" w:rsidRDefault="00EB03C3" w:rsidP="003B5833">
            <w:pPr>
              <w:pStyle w:val="Akapitzlist"/>
              <w:ind w:left="0"/>
              <w:contextualSpacing w:val="0"/>
              <w:jc w:val="center"/>
              <w:rPr>
                <w:b/>
                <w:i/>
                <w:sz w:val="16"/>
                <w:szCs w:val="16"/>
              </w:rPr>
            </w:pPr>
            <w:r w:rsidRPr="00487BA3">
              <w:rPr>
                <w:b/>
                <w:sz w:val="16"/>
                <w:szCs w:val="16"/>
              </w:rPr>
              <w:t>2025- 2026</w:t>
            </w:r>
          </w:p>
        </w:tc>
        <w:tc>
          <w:tcPr>
            <w:tcW w:w="397" w:type="pct"/>
            <w:shd w:val="clear" w:color="auto" w:fill="D9D9D9" w:themeFill="background1" w:themeFillShade="D9"/>
            <w:vAlign w:val="center"/>
          </w:tcPr>
          <w:p w14:paraId="4205A9A3" w14:textId="77777777" w:rsidR="00EB03C3" w:rsidRPr="00487BA3" w:rsidRDefault="00EB03C3" w:rsidP="003B5833">
            <w:pPr>
              <w:pStyle w:val="Akapitzlist"/>
              <w:ind w:left="0"/>
              <w:contextualSpacing w:val="0"/>
              <w:jc w:val="center"/>
              <w:rPr>
                <w:b/>
                <w:i/>
                <w:sz w:val="16"/>
                <w:szCs w:val="16"/>
              </w:rPr>
            </w:pPr>
            <w:r w:rsidRPr="00487BA3">
              <w:rPr>
                <w:b/>
                <w:sz w:val="16"/>
                <w:szCs w:val="16"/>
              </w:rPr>
              <w:t>2027- 2028</w:t>
            </w:r>
          </w:p>
        </w:tc>
        <w:tc>
          <w:tcPr>
            <w:tcW w:w="341" w:type="pct"/>
            <w:shd w:val="clear" w:color="auto" w:fill="D9D9D9" w:themeFill="background1" w:themeFillShade="D9"/>
            <w:vAlign w:val="center"/>
          </w:tcPr>
          <w:p w14:paraId="6E49AF33" w14:textId="77777777" w:rsidR="00EB03C3" w:rsidRPr="00487BA3" w:rsidRDefault="00EB03C3" w:rsidP="003B5833">
            <w:pPr>
              <w:pStyle w:val="Akapitzlist"/>
              <w:ind w:left="0"/>
              <w:contextualSpacing w:val="0"/>
              <w:jc w:val="center"/>
              <w:rPr>
                <w:b/>
                <w:i/>
                <w:sz w:val="16"/>
                <w:szCs w:val="16"/>
              </w:rPr>
            </w:pPr>
            <w:r w:rsidRPr="00487BA3">
              <w:rPr>
                <w:b/>
                <w:sz w:val="16"/>
                <w:szCs w:val="16"/>
              </w:rPr>
              <w:t>do roku 2030</w:t>
            </w:r>
          </w:p>
        </w:tc>
        <w:tc>
          <w:tcPr>
            <w:tcW w:w="933" w:type="pct"/>
            <w:vMerge/>
            <w:vAlign w:val="center"/>
          </w:tcPr>
          <w:p w14:paraId="1BD32154" w14:textId="77777777" w:rsidR="00EB03C3" w:rsidRPr="00487BA3" w:rsidRDefault="00EB03C3" w:rsidP="003B5833">
            <w:pPr>
              <w:pStyle w:val="Akapitzlist"/>
              <w:ind w:left="0"/>
              <w:contextualSpacing w:val="0"/>
              <w:jc w:val="center"/>
              <w:rPr>
                <w:i/>
                <w:sz w:val="16"/>
                <w:szCs w:val="16"/>
              </w:rPr>
            </w:pPr>
          </w:p>
        </w:tc>
        <w:tc>
          <w:tcPr>
            <w:tcW w:w="414" w:type="pct"/>
            <w:vMerge/>
            <w:vAlign w:val="center"/>
          </w:tcPr>
          <w:p w14:paraId="0DB25947" w14:textId="77777777" w:rsidR="00EB03C3" w:rsidRPr="00487BA3" w:rsidRDefault="00EB03C3" w:rsidP="003B5833">
            <w:pPr>
              <w:pStyle w:val="Akapitzlist"/>
              <w:ind w:left="0"/>
              <w:contextualSpacing w:val="0"/>
              <w:jc w:val="center"/>
              <w:rPr>
                <w:i/>
                <w:sz w:val="16"/>
                <w:szCs w:val="16"/>
              </w:rPr>
            </w:pPr>
          </w:p>
        </w:tc>
      </w:tr>
      <w:tr w:rsidR="00EB03C3" w:rsidRPr="00487BA3" w14:paraId="5B304511" w14:textId="77777777" w:rsidTr="00EB03C3">
        <w:tc>
          <w:tcPr>
            <w:tcW w:w="176" w:type="pct"/>
            <w:shd w:val="clear" w:color="auto" w:fill="FDE9D9" w:themeFill="accent6" w:themeFillTint="33"/>
            <w:vAlign w:val="center"/>
          </w:tcPr>
          <w:p w14:paraId="3DD6BDA0" w14:textId="77777777" w:rsidR="00EB03C3" w:rsidRPr="00487BA3" w:rsidRDefault="00EB03C3" w:rsidP="003B5833">
            <w:pPr>
              <w:pStyle w:val="Akapitzlist"/>
              <w:ind w:left="0"/>
              <w:contextualSpacing w:val="0"/>
              <w:jc w:val="center"/>
              <w:rPr>
                <w:i/>
                <w:sz w:val="16"/>
                <w:szCs w:val="16"/>
              </w:rPr>
            </w:pPr>
            <w:r w:rsidRPr="00487BA3">
              <w:rPr>
                <w:b/>
                <w:sz w:val="16"/>
                <w:szCs w:val="16"/>
              </w:rPr>
              <w:t>A</w:t>
            </w:r>
          </w:p>
        </w:tc>
        <w:tc>
          <w:tcPr>
            <w:tcW w:w="354" w:type="pct"/>
            <w:shd w:val="clear" w:color="auto" w:fill="FDE9D9" w:themeFill="accent6" w:themeFillTint="33"/>
            <w:vAlign w:val="center"/>
          </w:tcPr>
          <w:p w14:paraId="72358009" w14:textId="77777777" w:rsidR="00EB03C3" w:rsidRPr="00487BA3" w:rsidRDefault="00EB03C3" w:rsidP="003B5833">
            <w:pPr>
              <w:pStyle w:val="Akapitzlist"/>
              <w:ind w:left="0"/>
              <w:contextualSpacing w:val="0"/>
              <w:jc w:val="center"/>
              <w:rPr>
                <w:i/>
                <w:sz w:val="16"/>
                <w:szCs w:val="16"/>
              </w:rPr>
            </w:pPr>
            <w:r w:rsidRPr="00487BA3">
              <w:rPr>
                <w:b/>
                <w:sz w:val="16"/>
                <w:szCs w:val="16"/>
              </w:rPr>
              <w:t>B</w:t>
            </w:r>
          </w:p>
        </w:tc>
        <w:tc>
          <w:tcPr>
            <w:tcW w:w="1023" w:type="pct"/>
            <w:shd w:val="clear" w:color="auto" w:fill="FDE9D9" w:themeFill="accent6" w:themeFillTint="33"/>
            <w:vAlign w:val="center"/>
          </w:tcPr>
          <w:p w14:paraId="097DBC1B" w14:textId="77777777" w:rsidR="00EB03C3" w:rsidRPr="00487BA3" w:rsidRDefault="00EB03C3" w:rsidP="003B5833">
            <w:pPr>
              <w:pStyle w:val="Akapitzlist"/>
              <w:ind w:left="0"/>
              <w:contextualSpacing w:val="0"/>
              <w:jc w:val="center"/>
              <w:rPr>
                <w:i/>
                <w:sz w:val="16"/>
                <w:szCs w:val="16"/>
              </w:rPr>
            </w:pPr>
            <w:r w:rsidRPr="00487BA3">
              <w:rPr>
                <w:b/>
                <w:sz w:val="16"/>
                <w:szCs w:val="16"/>
              </w:rPr>
              <w:t>C</w:t>
            </w:r>
          </w:p>
        </w:tc>
        <w:tc>
          <w:tcPr>
            <w:tcW w:w="631" w:type="pct"/>
            <w:shd w:val="clear" w:color="auto" w:fill="FDE9D9" w:themeFill="accent6" w:themeFillTint="33"/>
            <w:vAlign w:val="center"/>
          </w:tcPr>
          <w:p w14:paraId="37A5FB66" w14:textId="77777777" w:rsidR="00EB03C3" w:rsidRPr="00487BA3" w:rsidRDefault="00EB03C3" w:rsidP="003B5833">
            <w:pPr>
              <w:pStyle w:val="Akapitzlist"/>
              <w:ind w:left="0"/>
              <w:contextualSpacing w:val="0"/>
              <w:jc w:val="center"/>
              <w:rPr>
                <w:i/>
                <w:sz w:val="16"/>
                <w:szCs w:val="16"/>
              </w:rPr>
            </w:pPr>
            <w:r w:rsidRPr="00487BA3">
              <w:rPr>
                <w:b/>
                <w:sz w:val="16"/>
                <w:szCs w:val="16"/>
              </w:rPr>
              <w:t>D</w:t>
            </w:r>
          </w:p>
        </w:tc>
        <w:tc>
          <w:tcPr>
            <w:tcW w:w="378" w:type="pct"/>
            <w:shd w:val="clear" w:color="auto" w:fill="FDE9D9" w:themeFill="accent6" w:themeFillTint="33"/>
            <w:vAlign w:val="center"/>
          </w:tcPr>
          <w:p w14:paraId="75AA5C9B" w14:textId="77777777" w:rsidR="00EB03C3" w:rsidRPr="00487BA3" w:rsidRDefault="00EB03C3" w:rsidP="003B5833">
            <w:pPr>
              <w:pStyle w:val="Akapitzlist"/>
              <w:ind w:left="0"/>
              <w:contextualSpacing w:val="0"/>
              <w:jc w:val="center"/>
              <w:rPr>
                <w:b/>
                <w:i/>
                <w:sz w:val="16"/>
                <w:szCs w:val="16"/>
              </w:rPr>
            </w:pPr>
            <w:r w:rsidRPr="00487BA3">
              <w:rPr>
                <w:b/>
                <w:sz w:val="16"/>
                <w:szCs w:val="16"/>
              </w:rPr>
              <w:t>E</w:t>
            </w:r>
          </w:p>
        </w:tc>
        <w:tc>
          <w:tcPr>
            <w:tcW w:w="354" w:type="pct"/>
            <w:shd w:val="clear" w:color="auto" w:fill="FDE9D9" w:themeFill="accent6" w:themeFillTint="33"/>
            <w:vAlign w:val="center"/>
          </w:tcPr>
          <w:p w14:paraId="23AF9D5F" w14:textId="77777777" w:rsidR="00EB03C3" w:rsidRPr="00487BA3" w:rsidRDefault="00EB03C3" w:rsidP="003B5833">
            <w:pPr>
              <w:pStyle w:val="Akapitzlist"/>
              <w:ind w:left="0"/>
              <w:contextualSpacing w:val="0"/>
              <w:jc w:val="center"/>
              <w:rPr>
                <w:b/>
                <w:i/>
                <w:sz w:val="16"/>
                <w:szCs w:val="16"/>
              </w:rPr>
            </w:pPr>
            <w:r w:rsidRPr="00487BA3">
              <w:rPr>
                <w:b/>
                <w:sz w:val="16"/>
                <w:szCs w:val="16"/>
              </w:rPr>
              <w:t>F</w:t>
            </w:r>
          </w:p>
        </w:tc>
        <w:tc>
          <w:tcPr>
            <w:tcW w:w="397" w:type="pct"/>
            <w:shd w:val="clear" w:color="auto" w:fill="FDE9D9" w:themeFill="accent6" w:themeFillTint="33"/>
            <w:vAlign w:val="center"/>
          </w:tcPr>
          <w:p w14:paraId="2335111E" w14:textId="77777777" w:rsidR="00EB03C3" w:rsidRPr="00487BA3" w:rsidRDefault="00EB03C3" w:rsidP="003B5833">
            <w:pPr>
              <w:pStyle w:val="Akapitzlist"/>
              <w:ind w:left="0"/>
              <w:contextualSpacing w:val="0"/>
              <w:jc w:val="center"/>
              <w:rPr>
                <w:b/>
                <w:i/>
                <w:sz w:val="16"/>
                <w:szCs w:val="16"/>
              </w:rPr>
            </w:pPr>
            <w:r w:rsidRPr="00487BA3">
              <w:rPr>
                <w:b/>
                <w:sz w:val="16"/>
                <w:szCs w:val="16"/>
              </w:rPr>
              <w:t>G</w:t>
            </w:r>
          </w:p>
        </w:tc>
        <w:tc>
          <w:tcPr>
            <w:tcW w:w="341" w:type="pct"/>
            <w:shd w:val="clear" w:color="auto" w:fill="FDE9D9" w:themeFill="accent6" w:themeFillTint="33"/>
            <w:vAlign w:val="center"/>
          </w:tcPr>
          <w:p w14:paraId="45DE69F0" w14:textId="77777777" w:rsidR="00EB03C3" w:rsidRPr="00487BA3" w:rsidRDefault="00EB03C3" w:rsidP="003B5833">
            <w:pPr>
              <w:pStyle w:val="Akapitzlist"/>
              <w:ind w:left="0"/>
              <w:contextualSpacing w:val="0"/>
              <w:jc w:val="center"/>
              <w:rPr>
                <w:b/>
                <w:i/>
                <w:sz w:val="16"/>
                <w:szCs w:val="16"/>
              </w:rPr>
            </w:pPr>
            <w:r w:rsidRPr="00487BA3">
              <w:rPr>
                <w:b/>
                <w:sz w:val="16"/>
                <w:szCs w:val="16"/>
              </w:rPr>
              <w:t>H</w:t>
            </w:r>
          </w:p>
        </w:tc>
        <w:tc>
          <w:tcPr>
            <w:tcW w:w="933" w:type="pct"/>
            <w:shd w:val="clear" w:color="auto" w:fill="FDE9D9" w:themeFill="accent6" w:themeFillTint="33"/>
            <w:vAlign w:val="center"/>
          </w:tcPr>
          <w:p w14:paraId="00930551" w14:textId="77777777" w:rsidR="00EB03C3" w:rsidRPr="00487BA3" w:rsidRDefault="00EB03C3" w:rsidP="003B5833">
            <w:pPr>
              <w:pStyle w:val="Akapitzlist"/>
              <w:ind w:left="0"/>
              <w:contextualSpacing w:val="0"/>
              <w:jc w:val="center"/>
              <w:rPr>
                <w:i/>
                <w:sz w:val="16"/>
                <w:szCs w:val="16"/>
              </w:rPr>
            </w:pPr>
            <w:r w:rsidRPr="00487BA3">
              <w:rPr>
                <w:b/>
                <w:sz w:val="16"/>
                <w:szCs w:val="16"/>
              </w:rPr>
              <w:t>B</w:t>
            </w:r>
          </w:p>
        </w:tc>
        <w:tc>
          <w:tcPr>
            <w:tcW w:w="414" w:type="pct"/>
            <w:shd w:val="clear" w:color="auto" w:fill="FDE9D9" w:themeFill="accent6" w:themeFillTint="33"/>
            <w:vAlign w:val="center"/>
          </w:tcPr>
          <w:p w14:paraId="233FA1D6" w14:textId="77777777" w:rsidR="00EB03C3" w:rsidRPr="00487BA3" w:rsidRDefault="00EB03C3" w:rsidP="003B5833">
            <w:pPr>
              <w:pStyle w:val="Akapitzlist"/>
              <w:ind w:left="0"/>
              <w:contextualSpacing w:val="0"/>
              <w:jc w:val="center"/>
              <w:rPr>
                <w:i/>
                <w:sz w:val="16"/>
                <w:szCs w:val="16"/>
              </w:rPr>
            </w:pPr>
            <w:r w:rsidRPr="00487BA3">
              <w:rPr>
                <w:b/>
                <w:sz w:val="16"/>
                <w:szCs w:val="16"/>
              </w:rPr>
              <w:t>C</w:t>
            </w:r>
          </w:p>
        </w:tc>
      </w:tr>
      <w:tr w:rsidR="00EB03C3" w:rsidRPr="00487BA3" w14:paraId="75826CF2" w14:textId="77777777" w:rsidTr="00EB03C3">
        <w:trPr>
          <w:cantSplit/>
          <w:trHeight w:val="724"/>
        </w:trPr>
        <w:tc>
          <w:tcPr>
            <w:tcW w:w="176" w:type="pct"/>
            <w:vMerge w:val="restart"/>
            <w:vAlign w:val="center"/>
          </w:tcPr>
          <w:p w14:paraId="65D6769A" w14:textId="77777777" w:rsidR="00EB03C3" w:rsidRPr="00487BA3" w:rsidRDefault="00EB03C3" w:rsidP="003B5833">
            <w:pPr>
              <w:pStyle w:val="Akapitzlist"/>
              <w:ind w:left="0"/>
              <w:contextualSpacing w:val="0"/>
              <w:jc w:val="center"/>
              <w:rPr>
                <w:sz w:val="16"/>
                <w:szCs w:val="16"/>
              </w:rPr>
            </w:pPr>
            <w:r w:rsidRPr="00487BA3">
              <w:rPr>
                <w:sz w:val="16"/>
                <w:szCs w:val="16"/>
              </w:rPr>
              <w:t>1</w:t>
            </w:r>
          </w:p>
        </w:tc>
        <w:tc>
          <w:tcPr>
            <w:tcW w:w="354" w:type="pct"/>
            <w:vMerge w:val="restart"/>
            <w:textDirection w:val="btLr"/>
            <w:vAlign w:val="center"/>
          </w:tcPr>
          <w:p w14:paraId="6F90D6CC" w14:textId="77777777" w:rsidR="00EB03C3" w:rsidRPr="00487BA3" w:rsidRDefault="00EB03C3" w:rsidP="003B5833">
            <w:pPr>
              <w:pStyle w:val="Akapitzlist"/>
              <w:ind w:left="113" w:right="113"/>
              <w:contextualSpacing w:val="0"/>
              <w:jc w:val="center"/>
              <w:rPr>
                <w:sz w:val="16"/>
                <w:szCs w:val="16"/>
              </w:rPr>
            </w:pPr>
            <w:r w:rsidRPr="00487BA3">
              <w:rPr>
                <w:sz w:val="16"/>
                <w:szCs w:val="16"/>
              </w:rPr>
              <w:t>Ochrona powietrza i klimatu</w:t>
            </w:r>
          </w:p>
        </w:tc>
        <w:tc>
          <w:tcPr>
            <w:tcW w:w="1023" w:type="pct"/>
            <w:vAlign w:val="center"/>
          </w:tcPr>
          <w:p w14:paraId="228D3CAF" w14:textId="77777777" w:rsidR="00EB03C3" w:rsidRPr="00487BA3" w:rsidRDefault="00EB03C3" w:rsidP="003B5833">
            <w:pPr>
              <w:pStyle w:val="Akapitzlist"/>
              <w:ind w:left="0"/>
              <w:contextualSpacing w:val="0"/>
              <w:jc w:val="center"/>
              <w:rPr>
                <w:sz w:val="16"/>
                <w:szCs w:val="16"/>
              </w:rPr>
            </w:pPr>
            <w:r w:rsidRPr="00487BA3">
              <w:rPr>
                <w:sz w:val="16"/>
                <w:szCs w:val="16"/>
              </w:rPr>
              <w:t>Wdrożenie obecnego programu ochrony powietrza wraz z weryfikacją zakładanych efektów</w:t>
            </w:r>
          </w:p>
        </w:tc>
        <w:tc>
          <w:tcPr>
            <w:tcW w:w="631" w:type="pct"/>
            <w:vAlign w:val="center"/>
          </w:tcPr>
          <w:p w14:paraId="1F5DC0B2" w14:textId="6325BCF4" w:rsidR="00EB03C3" w:rsidRPr="00487BA3" w:rsidRDefault="00EB03C3" w:rsidP="003B5833">
            <w:pPr>
              <w:spacing w:before="60" w:after="60"/>
              <w:jc w:val="center"/>
              <w:rPr>
                <w:bCs/>
                <w:sz w:val="16"/>
                <w:szCs w:val="16"/>
              </w:rPr>
            </w:pPr>
            <w:r w:rsidRPr="00487BA3">
              <w:rPr>
                <w:sz w:val="16"/>
                <w:szCs w:val="16"/>
              </w:rPr>
              <w:t>Powiat Żywiec</w:t>
            </w:r>
            <w:r w:rsidR="00F7395D" w:rsidRPr="00487BA3">
              <w:rPr>
                <w:sz w:val="16"/>
                <w:szCs w:val="16"/>
              </w:rPr>
              <w:t>ki</w:t>
            </w:r>
          </w:p>
        </w:tc>
        <w:tc>
          <w:tcPr>
            <w:tcW w:w="1469" w:type="pct"/>
            <w:gridSpan w:val="4"/>
            <w:vAlign w:val="center"/>
          </w:tcPr>
          <w:p w14:paraId="6AB62C33" w14:textId="77777777" w:rsidR="00EB03C3" w:rsidRPr="00487BA3" w:rsidRDefault="00EB03C3" w:rsidP="003B5833">
            <w:pPr>
              <w:pStyle w:val="Akapitzlist"/>
              <w:ind w:left="0"/>
              <w:contextualSpacing w:val="0"/>
              <w:jc w:val="center"/>
              <w:rPr>
                <w:sz w:val="16"/>
                <w:szCs w:val="16"/>
              </w:rPr>
            </w:pPr>
            <w:r w:rsidRPr="00487BA3">
              <w:rPr>
                <w:sz w:val="16"/>
                <w:szCs w:val="16"/>
              </w:rPr>
              <w:t>koszty w ramach programu ochrony powietrza (aktualnie brak szacunków i analizy kosztów)</w:t>
            </w:r>
          </w:p>
        </w:tc>
        <w:tc>
          <w:tcPr>
            <w:tcW w:w="933" w:type="pct"/>
            <w:vAlign w:val="center"/>
          </w:tcPr>
          <w:p w14:paraId="69CAA1ED" w14:textId="77777777" w:rsidR="00EB03C3" w:rsidRPr="00487BA3" w:rsidRDefault="00EB03C3" w:rsidP="003B5833">
            <w:pPr>
              <w:spacing w:before="60" w:after="60"/>
              <w:jc w:val="center"/>
              <w:rPr>
                <w:sz w:val="16"/>
                <w:szCs w:val="16"/>
              </w:rPr>
            </w:pPr>
            <w:r w:rsidRPr="00487BA3">
              <w:rPr>
                <w:sz w:val="16"/>
                <w:szCs w:val="16"/>
              </w:rPr>
              <w:t xml:space="preserve">środki własne Powiatu Żywieckiego, fundusze krajowe i unijne (w tym RPO, POIiŚ) </w:t>
            </w:r>
          </w:p>
        </w:tc>
        <w:tc>
          <w:tcPr>
            <w:tcW w:w="414" w:type="pct"/>
            <w:vAlign w:val="center"/>
          </w:tcPr>
          <w:p w14:paraId="1DB2F58A" w14:textId="77777777" w:rsidR="00EB03C3" w:rsidRPr="00487BA3" w:rsidRDefault="00EB03C3" w:rsidP="003B5833">
            <w:pPr>
              <w:pStyle w:val="Akapitzlist"/>
              <w:ind w:left="0"/>
              <w:contextualSpacing w:val="0"/>
              <w:jc w:val="center"/>
              <w:rPr>
                <w:sz w:val="16"/>
                <w:szCs w:val="16"/>
              </w:rPr>
            </w:pPr>
            <w:r w:rsidRPr="00487BA3">
              <w:rPr>
                <w:sz w:val="16"/>
                <w:szCs w:val="16"/>
              </w:rPr>
              <w:t>zadanie jest kontynuacją</w:t>
            </w:r>
          </w:p>
        </w:tc>
      </w:tr>
      <w:tr w:rsidR="00EB03C3" w:rsidRPr="00487BA3" w14:paraId="33CFF760" w14:textId="77777777" w:rsidTr="00EB03C3">
        <w:trPr>
          <w:cantSplit/>
          <w:trHeight w:val="724"/>
        </w:trPr>
        <w:tc>
          <w:tcPr>
            <w:tcW w:w="176" w:type="pct"/>
            <w:vMerge/>
            <w:vAlign w:val="center"/>
          </w:tcPr>
          <w:p w14:paraId="279A7A80" w14:textId="77777777" w:rsidR="00EB03C3" w:rsidRPr="00487BA3" w:rsidRDefault="00EB03C3" w:rsidP="003B5833">
            <w:pPr>
              <w:pStyle w:val="Akapitzlist"/>
              <w:ind w:left="0"/>
              <w:contextualSpacing w:val="0"/>
              <w:jc w:val="center"/>
              <w:rPr>
                <w:sz w:val="16"/>
                <w:szCs w:val="16"/>
              </w:rPr>
            </w:pPr>
          </w:p>
        </w:tc>
        <w:tc>
          <w:tcPr>
            <w:tcW w:w="354" w:type="pct"/>
            <w:vMerge/>
            <w:textDirection w:val="btLr"/>
            <w:vAlign w:val="center"/>
          </w:tcPr>
          <w:p w14:paraId="6C5A3A44" w14:textId="77777777" w:rsidR="00EB03C3" w:rsidRPr="00487BA3" w:rsidRDefault="00EB03C3" w:rsidP="003B5833">
            <w:pPr>
              <w:pStyle w:val="Akapitzlist"/>
              <w:ind w:left="113" w:right="113"/>
              <w:contextualSpacing w:val="0"/>
              <w:jc w:val="center"/>
              <w:rPr>
                <w:sz w:val="16"/>
                <w:szCs w:val="16"/>
              </w:rPr>
            </w:pPr>
          </w:p>
        </w:tc>
        <w:tc>
          <w:tcPr>
            <w:tcW w:w="1023" w:type="pct"/>
            <w:vAlign w:val="center"/>
          </w:tcPr>
          <w:p w14:paraId="5C7A44A1" w14:textId="77777777" w:rsidR="00EB03C3" w:rsidRPr="00487BA3" w:rsidRDefault="00EB03C3" w:rsidP="003B5833">
            <w:pPr>
              <w:pStyle w:val="Akapitzlist"/>
              <w:ind w:left="0"/>
              <w:contextualSpacing w:val="0"/>
              <w:jc w:val="center"/>
              <w:rPr>
                <w:sz w:val="16"/>
                <w:szCs w:val="16"/>
              </w:rPr>
            </w:pPr>
            <w:r w:rsidRPr="00487BA3">
              <w:rPr>
                <w:sz w:val="16"/>
                <w:szCs w:val="16"/>
              </w:rPr>
              <w:t>Uwzględnienie w planach rozwoju transportu działań mających wpływ na jakość powietrza, poprzez m.in. upłynnienie ruchu pojazdów, budowę obwodnic, oraz wprowadzanie ograniczeń w ruchu pojazdów ciężkich na drogach miast</w:t>
            </w:r>
          </w:p>
        </w:tc>
        <w:tc>
          <w:tcPr>
            <w:tcW w:w="631" w:type="pct"/>
            <w:vAlign w:val="center"/>
          </w:tcPr>
          <w:p w14:paraId="59A7AD21" w14:textId="77777777" w:rsidR="00EB03C3" w:rsidRPr="00487BA3" w:rsidRDefault="00EB03C3" w:rsidP="003B5833">
            <w:pPr>
              <w:spacing w:before="60" w:after="60"/>
              <w:jc w:val="center"/>
              <w:rPr>
                <w:bCs/>
                <w:sz w:val="16"/>
                <w:szCs w:val="16"/>
              </w:rPr>
            </w:pPr>
            <w:r w:rsidRPr="00487BA3">
              <w:rPr>
                <w:sz w:val="16"/>
                <w:szCs w:val="16"/>
              </w:rPr>
              <w:t>Zadanie własne: Powiat Żywiecki</w:t>
            </w:r>
          </w:p>
        </w:tc>
        <w:tc>
          <w:tcPr>
            <w:tcW w:w="1469" w:type="pct"/>
            <w:gridSpan w:val="4"/>
            <w:vAlign w:val="center"/>
          </w:tcPr>
          <w:p w14:paraId="10A9A043" w14:textId="77777777" w:rsidR="00EB03C3" w:rsidRPr="00487BA3" w:rsidRDefault="00EB03C3" w:rsidP="003B5833">
            <w:pPr>
              <w:pStyle w:val="Akapitzlist"/>
              <w:ind w:left="0"/>
              <w:contextualSpacing w:val="0"/>
              <w:jc w:val="center"/>
              <w:rPr>
                <w:sz w:val="16"/>
                <w:szCs w:val="16"/>
              </w:rPr>
            </w:pPr>
            <w:r w:rsidRPr="00487BA3">
              <w:rPr>
                <w:sz w:val="16"/>
                <w:szCs w:val="16"/>
              </w:rPr>
              <w:t>25 000,00</w:t>
            </w:r>
          </w:p>
        </w:tc>
        <w:tc>
          <w:tcPr>
            <w:tcW w:w="933" w:type="pct"/>
            <w:vAlign w:val="center"/>
          </w:tcPr>
          <w:p w14:paraId="5675D293" w14:textId="77777777" w:rsidR="00EB03C3" w:rsidRPr="00487BA3" w:rsidRDefault="00EB03C3" w:rsidP="003B5833">
            <w:pPr>
              <w:spacing w:before="60" w:after="60"/>
              <w:jc w:val="center"/>
              <w:rPr>
                <w:sz w:val="16"/>
                <w:szCs w:val="16"/>
              </w:rPr>
            </w:pPr>
            <w:r w:rsidRPr="00487BA3">
              <w:rPr>
                <w:sz w:val="16"/>
                <w:szCs w:val="16"/>
              </w:rPr>
              <w:t xml:space="preserve">środki własne Powiatu Żywieckiego, fundusze krajowe i unijne (w tym RPO, POIiŚ, Interreg) </w:t>
            </w:r>
          </w:p>
        </w:tc>
        <w:tc>
          <w:tcPr>
            <w:tcW w:w="414" w:type="pct"/>
            <w:vAlign w:val="center"/>
          </w:tcPr>
          <w:p w14:paraId="011C4000" w14:textId="77777777" w:rsidR="00EB03C3" w:rsidRPr="00487BA3" w:rsidRDefault="00EB03C3" w:rsidP="003B5833">
            <w:pPr>
              <w:spacing w:before="60" w:after="60"/>
              <w:jc w:val="center"/>
              <w:rPr>
                <w:sz w:val="16"/>
                <w:szCs w:val="16"/>
              </w:rPr>
            </w:pPr>
            <w:r w:rsidRPr="00487BA3">
              <w:rPr>
                <w:sz w:val="16"/>
                <w:szCs w:val="16"/>
              </w:rPr>
              <w:t>część działań będzie kontynuacją realizowanego już działania</w:t>
            </w:r>
          </w:p>
        </w:tc>
      </w:tr>
      <w:tr w:rsidR="00EB03C3" w:rsidRPr="00487BA3" w14:paraId="48AEDACD" w14:textId="77777777" w:rsidTr="00EB03C3">
        <w:trPr>
          <w:cantSplit/>
          <w:trHeight w:val="724"/>
        </w:trPr>
        <w:tc>
          <w:tcPr>
            <w:tcW w:w="176" w:type="pct"/>
            <w:vMerge/>
            <w:vAlign w:val="center"/>
          </w:tcPr>
          <w:p w14:paraId="4C51DA45" w14:textId="77777777" w:rsidR="00EB03C3" w:rsidRPr="00487BA3" w:rsidRDefault="00EB03C3" w:rsidP="003B5833">
            <w:pPr>
              <w:pStyle w:val="Akapitzlist"/>
              <w:ind w:left="0"/>
              <w:contextualSpacing w:val="0"/>
              <w:jc w:val="center"/>
              <w:rPr>
                <w:sz w:val="16"/>
                <w:szCs w:val="16"/>
              </w:rPr>
            </w:pPr>
          </w:p>
        </w:tc>
        <w:tc>
          <w:tcPr>
            <w:tcW w:w="354" w:type="pct"/>
            <w:vMerge/>
            <w:textDirection w:val="btLr"/>
            <w:vAlign w:val="center"/>
          </w:tcPr>
          <w:p w14:paraId="7B2F577A" w14:textId="77777777" w:rsidR="00EB03C3" w:rsidRPr="00487BA3" w:rsidRDefault="00EB03C3" w:rsidP="003B5833">
            <w:pPr>
              <w:pStyle w:val="Akapitzlist"/>
              <w:ind w:left="113" w:right="113"/>
              <w:contextualSpacing w:val="0"/>
              <w:jc w:val="center"/>
              <w:rPr>
                <w:sz w:val="16"/>
                <w:szCs w:val="16"/>
              </w:rPr>
            </w:pPr>
          </w:p>
        </w:tc>
        <w:tc>
          <w:tcPr>
            <w:tcW w:w="1023" w:type="pct"/>
            <w:vAlign w:val="center"/>
          </w:tcPr>
          <w:p w14:paraId="623BD3B6" w14:textId="77777777" w:rsidR="00EB03C3" w:rsidRPr="00487BA3" w:rsidRDefault="00EB03C3" w:rsidP="003B5833">
            <w:pPr>
              <w:spacing w:before="60" w:after="60"/>
              <w:jc w:val="center"/>
              <w:rPr>
                <w:sz w:val="16"/>
                <w:szCs w:val="16"/>
              </w:rPr>
            </w:pPr>
            <w:r w:rsidRPr="00487BA3">
              <w:rPr>
                <w:sz w:val="16"/>
                <w:szCs w:val="16"/>
              </w:rPr>
              <w:t>Wdrażanie Inteligentnych Systemów Zarządzania Ruchem oraz mechanizmów wspomagających zarządzanie ruchem i transportem, jak: punkty przesiadkowe, plany centrów logistycznych na obrzeżach miast, BUSpasy, poprawa oznakowania dróg, strefy ograniczonego ruchu pojazdów w miastach</w:t>
            </w:r>
          </w:p>
        </w:tc>
        <w:tc>
          <w:tcPr>
            <w:tcW w:w="631" w:type="pct"/>
            <w:vAlign w:val="center"/>
          </w:tcPr>
          <w:p w14:paraId="2C35D8A4" w14:textId="39CEB97A" w:rsidR="00EB03C3" w:rsidRPr="00487BA3" w:rsidRDefault="00EB03C3" w:rsidP="003B5833">
            <w:pPr>
              <w:spacing w:before="60" w:after="60"/>
              <w:jc w:val="center"/>
              <w:rPr>
                <w:bCs/>
                <w:sz w:val="16"/>
                <w:szCs w:val="16"/>
              </w:rPr>
            </w:pPr>
            <w:r w:rsidRPr="00487BA3">
              <w:rPr>
                <w:sz w:val="16"/>
                <w:szCs w:val="16"/>
              </w:rPr>
              <w:t>ZDP w Żywcu, zarządzający komunikacją publiczną</w:t>
            </w:r>
          </w:p>
        </w:tc>
        <w:tc>
          <w:tcPr>
            <w:tcW w:w="1469" w:type="pct"/>
            <w:gridSpan w:val="4"/>
            <w:vAlign w:val="center"/>
          </w:tcPr>
          <w:p w14:paraId="28C4D828" w14:textId="77777777" w:rsidR="00EB03C3" w:rsidRPr="00487BA3" w:rsidRDefault="00EB03C3" w:rsidP="003B5833">
            <w:pPr>
              <w:pStyle w:val="Akapitzlist"/>
              <w:ind w:left="0"/>
              <w:contextualSpacing w:val="0"/>
              <w:jc w:val="center"/>
              <w:rPr>
                <w:sz w:val="16"/>
                <w:szCs w:val="16"/>
              </w:rPr>
            </w:pPr>
            <w:r w:rsidRPr="00487BA3">
              <w:rPr>
                <w:sz w:val="16"/>
                <w:szCs w:val="16"/>
              </w:rPr>
              <w:t>według zadań własnych oraz według kosztorysu dodatkowych działań</w:t>
            </w:r>
          </w:p>
        </w:tc>
        <w:tc>
          <w:tcPr>
            <w:tcW w:w="933" w:type="pct"/>
            <w:vAlign w:val="center"/>
          </w:tcPr>
          <w:p w14:paraId="22A54270" w14:textId="77777777" w:rsidR="00EB03C3" w:rsidRPr="00487BA3" w:rsidRDefault="00EB03C3" w:rsidP="003B5833">
            <w:pPr>
              <w:spacing w:before="60" w:after="60"/>
              <w:jc w:val="center"/>
              <w:rPr>
                <w:sz w:val="16"/>
                <w:szCs w:val="16"/>
              </w:rPr>
            </w:pPr>
            <w:r w:rsidRPr="00487BA3">
              <w:rPr>
                <w:sz w:val="16"/>
                <w:szCs w:val="16"/>
              </w:rPr>
              <w:t xml:space="preserve">środki własne Powiatu Żywieckiego, fundusze krajowe i unijne (w tym RPO, POIiŚ) </w:t>
            </w:r>
          </w:p>
        </w:tc>
        <w:tc>
          <w:tcPr>
            <w:tcW w:w="414" w:type="pct"/>
            <w:vAlign w:val="center"/>
          </w:tcPr>
          <w:p w14:paraId="38F2763D" w14:textId="77777777" w:rsidR="00EB03C3" w:rsidRPr="00487BA3" w:rsidRDefault="00EB03C3" w:rsidP="003B5833">
            <w:pPr>
              <w:pStyle w:val="Akapitzlist"/>
              <w:ind w:left="0"/>
              <w:contextualSpacing w:val="0"/>
              <w:jc w:val="center"/>
              <w:rPr>
                <w:sz w:val="16"/>
                <w:szCs w:val="16"/>
              </w:rPr>
            </w:pPr>
            <w:r w:rsidRPr="00487BA3">
              <w:rPr>
                <w:sz w:val="16"/>
                <w:szCs w:val="16"/>
              </w:rPr>
              <w:t>zakres jest ustalany w miarę potrzeb</w:t>
            </w:r>
          </w:p>
        </w:tc>
      </w:tr>
      <w:tr w:rsidR="00EB03C3" w:rsidRPr="00487BA3" w14:paraId="6C3B122D" w14:textId="77777777" w:rsidTr="00EB03C3">
        <w:trPr>
          <w:cantSplit/>
          <w:trHeight w:val="724"/>
        </w:trPr>
        <w:tc>
          <w:tcPr>
            <w:tcW w:w="176" w:type="pct"/>
            <w:vMerge/>
            <w:vAlign w:val="center"/>
          </w:tcPr>
          <w:p w14:paraId="770CBFBD" w14:textId="77777777" w:rsidR="00EB03C3" w:rsidRPr="00487BA3" w:rsidRDefault="00EB03C3" w:rsidP="003B5833">
            <w:pPr>
              <w:pStyle w:val="Akapitzlist"/>
              <w:ind w:left="0"/>
              <w:contextualSpacing w:val="0"/>
              <w:jc w:val="center"/>
              <w:rPr>
                <w:sz w:val="16"/>
                <w:szCs w:val="16"/>
              </w:rPr>
            </w:pPr>
          </w:p>
        </w:tc>
        <w:tc>
          <w:tcPr>
            <w:tcW w:w="354" w:type="pct"/>
            <w:vMerge/>
            <w:textDirection w:val="btLr"/>
            <w:vAlign w:val="center"/>
          </w:tcPr>
          <w:p w14:paraId="3F24AAA0" w14:textId="77777777" w:rsidR="00EB03C3" w:rsidRPr="00487BA3" w:rsidRDefault="00EB03C3" w:rsidP="003B5833">
            <w:pPr>
              <w:pStyle w:val="Akapitzlist"/>
              <w:ind w:left="113" w:right="113"/>
              <w:contextualSpacing w:val="0"/>
              <w:jc w:val="center"/>
              <w:rPr>
                <w:sz w:val="16"/>
                <w:szCs w:val="16"/>
              </w:rPr>
            </w:pPr>
          </w:p>
        </w:tc>
        <w:tc>
          <w:tcPr>
            <w:tcW w:w="1023" w:type="pct"/>
            <w:vAlign w:val="center"/>
          </w:tcPr>
          <w:p w14:paraId="7CB2846D" w14:textId="77777777" w:rsidR="00EB03C3" w:rsidRPr="00487BA3" w:rsidRDefault="00EB03C3" w:rsidP="003B5833">
            <w:pPr>
              <w:pStyle w:val="Akapitzlist"/>
              <w:ind w:left="0"/>
              <w:contextualSpacing w:val="0"/>
              <w:jc w:val="center"/>
              <w:rPr>
                <w:color w:val="FF0000"/>
                <w:sz w:val="16"/>
                <w:szCs w:val="16"/>
              </w:rPr>
            </w:pPr>
            <w:r w:rsidRPr="00487BA3">
              <w:rPr>
                <w:sz w:val="16"/>
                <w:szCs w:val="16"/>
              </w:rPr>
              <w:t>Realizacja planów kompleksowej termomodernizacji budynków użyteczności publicznej</w:t>
            </w:r>
          </w:p>
        </w:tc>
        <w:tc>
          <w:tcPr>
            <w:tcW w:w="631" w:type="pct"/>
            <w:vAlign w:val="center"/>
          </w:tcPr>
          <w:p w14:paraId="678F54AA" w14:textId="4AAE592F" w:rsidR="00EB03C3" w:rsidRPr="00487BA3" w:rsidRDefault="00EB03C3" w:rsidP="003B5833">
            <w:pPr>
              <w:pStyle w:val="Akapitzlist"/>
              <w:ind w:left="0"/>
              <w:contextualSpacing w:val="0"/>
              <w:jc w:val="center"/>
              <w:rPr>
                <w:color w:val="FF0000"/>
                <w:sz w:val="16"/>
                <w:szCs w:val="16"/>
              </w:rPr>
            </w:pPr>
            <w:r w:rsidRPr="00487BA3">
              <w:rPr>
                <w:bCs/>
                <w:sz w:val="16"/>
                <w:szCs w:val="16"/>
              </w:rPr>
              <w:t>Powiat Żywiecki</w:t>
            </w:r>
          </w:p>
        </w:tc>
        <w:tc>
          <w:tcPr>
            <w:tcW w:w="1469" w:type="pct"/>
            <w:gridSpan w:val="4"/>
            <w:vAlign w:val="center"/>
          </w:tcPr>
          <w:p w14:paraId="00AFDC65" w14:textId="77777777" w:rsidR="00EB03C3" w:rsidRPr="00487BA3" w:rsidRDefault="00EB03C3" w:rsidP="003B5833">
            <w:pPr>
              <w:pStyle w:val="Akapitzlist"/>
              <w:ind w:left="0"/>
              <w:contextualSpacing w:val="0"/>
              <w:jc w:val="center"/>
              <w:rPr>
                <w:color w:val="FF0000"/>
                <w:sz w:val="16"/>
                <w:szCs w:val="16"/>
              </w:rPr>
            </w:pPr>
            <w:r w:rsidRPr="00487BA3">
              <w:rPr>
                <w:sz w:val="16"/>
                <w:szCs w:val="16"/>
              </w:rPr>
              <w:t xml:space="preserve">plany realizacji zadań ustalane corocznie </w:t>
            </w:r>
          </w:p>
        </w:tc>
        <w:tc>
          <w:tcPr>
            <w:tcW w:w="933" w:type="pct"/>
            <w:vAlign w:val="center"/>
          </w:tcPr>
          <w:p w14:paraId="75A6D1F9" w14:textId="77777777" w:rsidR="00EB03C3" w:rsidRPr="00487BA3" w:rsidRDefault="00EB03C3" w:rsidP="003B5833">
            <w:pPr>
              <w:spacing w:before="60" w:after="60"/>
              <w:jc w:val="center"/>
              <w:rPr>
                <w:sz w:val="16"/>
                <w:szCs w:val="16"/>
              </w:rPr>
            </w:pPr>
            <w:r w:rsidRPr="00487BA3">
              <w:rPr>
                <w:sz w:val="16"/>
                <w:szCs w:val="16"/>
              </w:rPr>
              <w:t xml:space="preserve">środki własne Powiatu Żywieckieg, fundusze krajowe i unijne (w tym RPO, POIiŚ) </w:t>
            </w:r>
          </w:p>
        </w:tc>
        <w:tc>
          <w:tcPr>
            <w:tcW w:w="414" w:type="pct"/>
            <w:vAlign w:val="center"/>
          </w:tcPr>
          <w:p w14:paraId="1BD24202" w14:textId="77777777" w:rsidR="00EB03C3" w:rsidRPr="00487BA3" w:rsidRDefault="00EB03C3" w:rsidP="003B5833">
            <w:pPr>
              <w:spacing w:before="60" w:after="60"/>
              <w:jc w:val="center"/>
              <w:rPr>
                <w:sz w:val="16"/>
                <w:szCs w:val="16"/>
              </w:rPr>
            </w:pPr>
            <w:r w:rsidRPr="00487BA3">
              <w:rPr>
                <w:sz w:val="16"/>
                <w:szCs w:val="16"/>
              </w:rPr>
              <w:t>działanie będzie kontynuacją realizowanego już działania</w:t>
            </w:r>
          </w:p>
        </w:tc>
      </w:tr>
      <w:tr w:rsidR="00EB03C3" w:rsidRPr="00487BA3" w14:paraId="749ABEE3" w14:textId="77777777" w:rsidTr="00EB03C3">
        <w:trPr>
          <w:cantSplit/>
          <w:trHeight w:val="284"/>
        </w:trPr>
        <w:tc>
          <w:tcPr>
            <w:tcW w:w="176" w:type="pct"/>
            <w:vMerge/>
            <w:vAlign w:val="center"/>
          </w:tcPr>
          <w:p w14:paraId="3135452E" w14:textId="77777777" w:rsidR="00EB03C3" w:rsidRPr="00487BA3" w:rsidRDefault="00EB03C3" w:rsidP="003B5833">
            <w:pPr>
              <w:pStyle w:val="Akapitzlist"/>
              <w:ind w:left="0"/>
              <w:contextualSpacing w:val="0"/>
              <w:jc w:val="center"/>
              <w:rPr>
                <w:sz w:val="16"/>
                <w:szCs w:val="16"/>
              </w:rPr>
            </w:pPr>
          </w:p>
        </w:tc>
        <w:tc>
          <w:tcPr>
            <w:tcW w:w="354" w:type="pct"/>
            <w:vMerge/>
            <w:textDirection w:val="btLr"/>
            <w:vAlign w:val="center"/>
          </w:tcPr>
          <w:p w14:paraId="63ABC0DD" w14:textId="77777777" w:rsidR="00EB03C3" w:rsidRPr="00487BA3" w:rsidRDefault="00EB03C3" w:rsidP="003B5833">
            <w:pPr>
              <w:pStyle w:val="Akapitzlist"/>
              <w:ind w:left="113" w:right="113"/>
              <w:contextualSpacing w:val="0"/>
              <w:jc w:val="center"/>
              <w:rPr>
                <w:sz w:val="16"/>
                <w:szCs w:val="16"/>
              </w:rPr>
            </w:pPr>
          </w:p>
        </w:tc>
        <w:tc>
          <w:tcPr>
            <w:tcW w:w="1023" w:type="pct"/>
            <w:vAlign w:val="center"/>
          </w:tcPr>
          <w:p w14:paraId="4F12BF3E" w14:textId="77777777" w:rsidR="00EB03C3" w:rsidRPr="00487BA3" w:rsidRDefault="00EB03C3" w:rsidP="003B5833">
            <w:pPr>
              <w:pStyle w:val="Akapitzlist"/>
              <w:ind w:left="0"/>
              <w:contextualSpacing w:val="0"/>
              <w:jc w:val="center"/>
              <w:rPr>
                <w:color w:val="FF0000"/>
                <w:sz w:val="16"/>
                <w:szCs w:val="16"/>
              </w:rPr>
            </w:pPr>
            <w:r w:rsidRPr="00487BA3">
              <w:rPr>
                <w:sz w:val="16"/>
                <w:szCs w:val="16"/>
              </w:rPr>
              <w:t>Poprawa efektywności energetycznej w budynkach użyteczności publicznej, w tym poprzez ich kompleksową termomodernizację</w:t>
            </w:r>
          </w:p>
        </w:tc>
        <w:tc>
          <w:tcPr>
            <w:tcW w:w="631" w:type="pct"/>
            <w:vAlign w:val="center"/>
          </w:tcPr>
          <w:p w14:paraId="1D3F8903" w14:textId="1DA02E14" w:rsidR="00EB03C3" w:rsidRPr="00487BA3" w:rsidRDefault="00EB03C3" w:rsidP="003B5833">
            <w:pPr>
              <w:pStyle w:val="Akapitzlist"/>
              <w:ind w:left="0"/>
              <w:contextualSpacing w:val="0"/>
              <w:jc w:val="center"/>
              <w:rPr>
                <w:color w:val="FF0000"/>
                <w:sz w:val="16"/>
                <w:szCs w:val="16"/>
              </w:rPr>
            </w:pPr>
            <w:r w:rsidRPr="00487BA3">
              <w:rPr>
                <w:sz w:val="16"/>
                <w:szCs w:val="16"/>
              </w:rPr>
              <w:t xml:space="preserve">Powiat Żywiecki </w:t>
            </w:r>
          </w:p>
        </w:tc>
        <w:tc>
          <w:tcPr>
            <w:tcW w:w="1469" w:type="pct"/>
            <w:gridSpan w:val="4"/>
            <w:vAlign w:val="center"/>
          </w:tcPr>
          <w:p w14:paraId="2978099D" w14:textId="77777777" w:rsidR="00EB03C3" w:rsidRPr="00487BA3" w:rsidRDefault="00EB03C3" w:rsidP="003B5833">
            <w:pPr>
              <w:spacing w:before="60" w:after="60"/>
              <w:jc w:val="center"/>
              <w:rPr>
                <w:color w:val="FF0000"/>
                <w:sz w:val="16"/>
                <w:szCs w:val="16"/>
              </w:rPr>
            </w:pPr>
            <w:r w:rsidRPr="00487BA3">
              <w:rPr>
                <w:sz w:val="16"/>
                <w:szCs w:val="16"/>
              </w:rPr>
              <w:t>zgodnie z kosztami inwestycji</w:t>
            </w:r>
          </w:p>
        </w:tc>
        <w:tc>
          <w:tcPr>
            <w:tcW w:w="933" w:type="pct"/>
            <w:vAlign w:val="center"/>
          </w:tcPr>
          <w:p w14:paraId="7D15977C" w14:textId="77777777" w:rsidR="00EB03C3" w:rsidRPr="00487BA3" w:rsidRDefault="00EB03C3" w:rsidP="003B5833">
            <w:pPr>
              <w:spacing w:before="60" w:after="60"/>
              <w:jc w:val="center"/>
              <w:rPr>
                <w:sz w:val="16"/>
                <w:szCs w:val="16"/>
              </w:rPr>
            </w:pPr>
            <w:r w:rsidRPr="00487BA3">
              <w:rPr>
                <w:sz w:val="16"/>
                <w:szCs w:val="16"/>
              </w:rPr>
              <w:t xml:space="preserve">środki własne powiatu, fundusze krajowe </w:t>
            </w:r>
          </w:p>
        </w:tc>
        <w:tc>
          <w:tcPr>
            <w:tcW w:w="414" w:type="pct"/>
            <w:vAlign w:val="center"/>
          </w:tcPr>
          <w:p w14:paraId="40616CE1" w14:textId="77777777" w:rsidR="00EB03C3" w:rsidRPr="00487BA3" w:rsidRDefault="00EB03C3" w:rsidP="003B5833">
            <w:pPr>
              <w:pStyle w:val="Akapitzlist"/>
              <w:ind w:left="0"/>
              <w:contextualSpacing w:val="0"/>
              <w:jc w:val="center"/>
              <w:rPr>
                <w:color w:val="FF0000"/>
                <w:sz w:val="16"/>
                <w:szCs w:val="16"/>
              </w:rPr>
            </w:pPr>
            <w:r w:rsidRPr="00487BA3">
              <w:rPr>
                <w:sz w:val="16"/>
                <w:szCs w:val="16"/>
              </w:rPr>
              <w:t>działanie będzie kontynuacją realizowanego już działania</w:t>
            </w:r>
          </w:p>
        </w:tc>
      </w:tr>
      <w:tr w:rsidR="00EB03C3" w:rsidRPr="00487BA3" w14:paraId="5CBEC158" w14:textId="77777777" w:rsidTr="00EB03C3">
        <w:trPr>
          <w:cantSplit/>
          <w:trHeight w:val="689"/>
        </w:trPr>
        <w:tc>
          <w:tcPr>
            <w:tcW w:w="176" w:type="pct"/>
            <w:vMerge/>
            <w:vAlign w:val="center"/>
          </w:tcPr>
          <w:p w14:paraId="6F9A11C8" w14:textId="77777777" w:rsidR="00EB03C3" w:rsidRPr="00487BA3" w:rsidRDefault="00EB03C3" w:rsidP="003B5833">
            <w:pPr>
              <w:pStyle w:val="Akapitzlist"/>
              <w:ind w:left="0"/>
              <w:contextualSpacing w:val="0"/>
              <w:jc w:val="center"/>
              <w:rPr>
                <w:i/>
                <w:sz w:val="16"/>
                <w:szCs w:val="16"/>
              </w:rPr>
            </w:pPr>
          </w:p>
        </w:tc>
        <w:tc>
          <w:tcPr>
            <w:tcW w:w="354" w:type="pct"/>
            <w:vMerge/>
            <w:textDirection w:val="btLr"/>
            <w:vAlign w:val="center"/>
          </w:tcPr>
          <w:p w14:paraId="04A927A9" w14:textId="77777777" w:rsidR="00EB03C3" w:rsidRPr="00487BA3" w:rsidRDefault="00EB03C3" w:rsidP="003B5833">
            <w:pPr>
              <w:pStyle w:val="Akapitzlist"/>
              <w:ind w:left="113" w:right="113"/>
              <w:contextualSpacing w:val="0"/>
              <w:jc w:val="center"/>
              <w:rPr>
                <w:i/>
                <w:sz w:val="16"/>
                <w:szCs w:val="16"/>
              </w:rPr>
            </w:pPr>
          </w:p>
        </w:tc>
        <w:tc>
          <w:tcPr>
            <w:tcW w:w="1023" w:type="pct"/>
            <w:vAlign w:val="center"/>
          </w:tcPr>
          <w:p w14:paraId="68633790" w14:textId="77777777" w:rsidR="00EB03C3" w:rsidRPr="00487BA3" w:rsidRDefault="00EB03C3" w:rsidP="003B5833">
            <w:pPr>
              <w:pStyle w:val="Akapitzlist"/>
              <w:ind w:left="0"/>
              <w:contextualSpacing w:val="0"/>
              <w:jc w:val="center"/>
              <w:rPr>
                <w:sz w:val="16"/>
                <w:szCs w:val="16"/>
              </w:rPr>
            </w:pPr>
            <w:r w:rsidRPr="00487BA3">
              <w:rPr>
                <w:sz w:val="16"/>
                <w:szCs w:val="16"/>
              </w:rPr>
              <w:t>Realizacja inwestycji w odnawialne źródła energii na terenie powiatu żywieckiego</w:t>
            </w:r>
          </w:p>
        </w:tc>
        <w:tc>
          <w:tcPr>
            <w:tcW w:w="631" w:type="pct"/>
            <w:vAlign w:val="center"/>
          </w:tcPr>
          <w:p w14:paraId="41577FDB" w14:textId="25146C1D" w:rsidR="00EB03C3" w:rsidRPr="00487BA3" w:rsidRDefault="00EB03C3" w:rsidP="003B5833">
            <w:pPr>
              <w:pStyle w:val="Akapitzlist"/>
              <w:ind w:left="0"/>
              <w:contextualSpacing w:val="0"/>
              <w:jc w:val="center"/>
              <w:rPr>
                <w:sz w:val="16"/>
                <w:szCs w:val="16"/>
              </w:rPr>
            </w:pPr>
            <w:r w:rsidRPr="00487BA3">
              <w:rPr>
                <w:sz w:val="16"/>
                <w:szCs w:val="16"/>
              </w:rPr>
              <w:t xml:space="preserve">Powiat Żywiecki </w:t>
            </w:r>
          </w:p>
        </w:tc>
        <w:tc>
          <w:tcPr>
            <w:tcW w:w="1469" w:type="pct"/>
            <w:gridSpan w:val="4"/>
            <w:vAlign w:val="center"/>
          </w:tcPr>
          <w:p w14:paraId="54D0C7A7" w14:textId="77777777" w:rsidR="00EB03C3" w:rsidRPr="00487BA3" w:rsidRDefault="00EB03C3" w:rsidP="003B5833">
            <w:pPr>
              <w:spacing w:before="60" w:after="60"/>
              <w:jc w:val="center"/>
              <w:rPr>
                <w:sz w:val="16"/>
                <w:szCs w:val="16"/>
              </w:rPr>
            </w:pPr>
            <w:r w:rsidRPr="00487BA3">
              <w:rPr>
                <w:sz w:val="16"/>
                <w:szCs w:val="16"/>
              </w:rPr>
              <w:t>według kosztorysów inwestycji</w:t>
            </w:r>
          </w:p>
        </w:tc>
        <w:tc>
          <w:tcPr>
            <w:tcW w:w="933" w:type="pct"/>
            <w:vAlign w:val="center"/>
          </w:tcPr>
          <w:p w14:paraId="68883C5D" w14:textId="77777777" w:rsidR="00EB03C3" w:rsidRPr="00487BA3" w:rsidRDefault="00EB03C3" w:rsidP="003B5833">
            <w:pPr>
              <w:spacing w:before="60" w:after="60"/>
              <w:jc w:val="center"/>
              <w:rPr>
                <w:sz w:val="16"/>
                <w:szCs w:val="16"/>
              </w:rPr>
            </w:pPr>
            <w:r w:rsidRPr="00487BA3">
              <w:rPr>
                <w:sz w:val="16"/>
                <w:szCs w:val="16"/>
              </w:rPr>
              <w:t xml:space="preserve">środki własne powiatu, fundusze krajowe w tym WFOŚiGW oraz unijne </w:t>
            </w:r>
          </w:p>
        </w:tc>
        <w:tc>
          <w:tcPr>
            <w:tcW w:w="414" w:type="pct"/>
            <w:vAlign w:val="center"/>
          </w:tcPr>
          <w:p w14:paraId="4D80AECD" w14:textId="77777777" w:rsidR="00EB03C3" w:rsidRPr="00487BA3" w:rsidRDefault="00EB03C3" w:rsidP="003B5833">
            <w:pPr>
              <w:pStyle w:val="Akapitzlist"/>
              <w:ind w:left="0"/>
              <w:contextualSpacing w:val="0"/>
              <w:jc w:val="center"/>
              <w:rPr>
                <w:sz w:val="16"/>
                <w:szCs w:val="16"/>
              </w:rPr>
            </w:pPr>
            <w:r w:rsidRPr="00487BA3">
              <w:rPr>
                <w:sz w:val="16"/>
                <w:szCs w:val="16"/>
              </w:rPr>
              <w:t>działanie będzie kontynuacją realizowanego już działania</w:t>
            </w:r>
          </w:p>
        </w:tc>
      </w:tr>
      <w:tr w:rsidR="00EB03C3" w:rsidRPr="00487BA3" w14:paraId="3BBE7AC7" w14:textId="77777777" w:rsidTr="00EB03C3">
        <w:trPr>
          <w:cantSplit/>
          <w:trHeight w:val="701"/>
        </w:trPr>
        <w:tc>
          <w:tcPr>
            <w:tcW w:w="176" w:type="pct"/>
            <w:vMerge/>
            <w:vAlign w:val="center"/>
          </w:tcPr>
          <w:p w14:paraId="1D0C22C4" w14:textId="77777777" w:rsidR="00EB03C3" w:rsidRPr="00487BA3" w:rsidRDefault="00EB03C3" w:rsidP="003B5833">
            <w:pPr>
              <w:pStyle w:val="Akapitzlist"/>
              <w:ind w:left="0"/>
              <w:contextualSpacing w:val="0"/>
              <w:jc w:val="center"/>
              <w:rPr>
                <w:i/>
                <w:sz w:val="16"/>
                <w:szCs w:val="16"/>
              </w:rPr>
            </w:pPr>
          </w:p>
        </w:tc>
        <w:tc>
          <w:tcPr>
            <w:tcW w:w="354" w:type="pct"/>
            <w:vMerge/>
            <w:textDirection w:val="btLr"/>
            <w:vAlign w:val="center"/>
          </w:tcPr>
          <w:p w14:paraId="759E6BDA" w14:textId="77777777" w:rsidR="00EB03C3" w:rsidRPr="00487BA3" w:rsidRDefault="00EB03C3" w:rsidP="003B5833">
            <w:pPr>
              <w:pStyle w:val="Akapitzlist"/>
              <w:ind w:left="113" w:right="113"/>
              <w:contextualSpacing w:val="0"/>
              <w:jc w:val="center"/>
              <w:rPr>
                <w:i/>
                <w:sz w:val="16"/>
                <w:szCs w:val="16"/>
              </w:rPr>
            </w:pPr>
          </w:p>
        </w:tc>
        <w:tc>
          <w:tcPr>
            <w:tcW w:w="1023" w:type="pct"/>
            <w:vAlign w:val="center"/>
          </w:tcPr>
          <w:p w14:paraId="599C824E" w14:textId="77777777" w:rsidR="00EB03C3" w:rsidRPr="00487BA3" w:rsidRDefault="00EB03C3" w:rsidP="003B5833">
            <w:pPr>
              <w:pStyle w:val="Akapitzlist"/>
              <w:ind w:left="0"/>
              <w:contextualSpacing w:val="0"/>
              <w:jc w:val="center"/>
              <w:rPr>
                <w:sz w:val="16"/>
                <w:szCs w:val="16"/>
              </w:rPr>
            </w:pPr>
            <w:r w:rsidRPr="00487BA3">
              <w:rPr>
                <w:sz w:val="16"/>
                <w:szCs w:val="16"/>
              </w:rPr>
              <w:t>Prowadzenie kampanii edukacyjnych mających na celu wskazywanie prawidłowych postaw odnośnie ochrony powietrza, a także środków ostrożności odnośnie negatywnych skutków złej jakości powietrza</w:t>
            </w:r>
          </w:p>
        </w:tc>
        <w:tc>
          <w:tcPr>
            <w:tcW w:w="631" w:type="pct"/>
            <w:vAlign w:val="center"/>
          </w:tcPr>
          <w:p w14:paraId="643FCAC4" w14:textId="1B846CE1" w:rsidR="00EB03C3" w:rsidRPr="00487BA3" w:rsidRDefault="00EB03C3" w:rsidP="003B5833">
            <w:pPr>
              <w:pStyle w:val="Akapitzlist"/>
              <w:ind w:left="0"/>
              <w:contextualSpacing w:val="0"/>
              <w:jc w:val="center"/>
              <w:rPr>
                <w:sz w:val="16"/>
                <w:szCs w:val="16"/>
              </w:rPr>
            </w:pPr>
            <w:r w:rsidRPr="00487BA3">
              <w:rPr>
                <w:sz w:val="16"/>
                <w:szCs w:val="16"/>
              </w:rPr>
              <w:t>Powiat Żywiecki</w:t>
            </w:r>
          </w:p>
        </w:tc>
        <w:tc>
          <w:tcPr>
            <w:tcW w:w="1469" w:type="pct"/>
            <w:gridSpan w:val="4"/>
            <w:vAlign w:val="center"/>
          </w:tcPr>
          <w:p w14:paraId="7E52B8A3" w14:textId="77777777" w:rsidR="00EB03C3" w:rsidRPr="00487BA3" w:rsidRDefault="00EB03C3" w:rsidP="003B5833">
            <w:pPr>
              <w:spacing w:before="60" w:after="60"/>
              <w:jc w:val="center"/>
              <w:rPr>
                <w:sz w:val="16"/>
                <w:szCs w:val="16"/>
              </w:rPr>
            </w:pPr>
            <w:r w:rsidRPr="00487BA3">
              <w:rPr>
                <w:sz w:val="16"/>
                <w:szCs w:val="16"/>
              </w:rPr>
              <w:t>według zadań własnych oraz według kosztorysu dodatkowych działań</w:t>
            </w:r>
          </w:p>
        </w:tc>
        <w:tc>
          <w:tcPr>
            <w:tcW w:w="933" w:type="pct"/>
            <w:vAlign w:val="center"/>
          </w:tcPr>
          <w:p w14:paraId="46823396" w14:textId="77777777" w:rsidR="00EB03C3" w:rsidRPr="00487BA3" w:rsidRDefault="00EB03C3" w:rsidP="003B5833">
            <w:pPr>
              <w:spacing w:before="60" w:after="60"/>
              <w:jc w:val="center"/>
              <w:rPr>
                <w:sz w:val="16"/>
                <w:szCs w:val="16"/>
              </w:rPr>
            </w:pPr>
            <w:r w:rsidRPr="00487BA3">
              <w:rPr>
                <w:sz w:val="16"/>
                <w:szCs w:val="16"/>
              </w:rPr>
              <w:t xml:space="preserve">środki własne Powiatu Żywieckiego, fundusze krajowe i unijne (w tym RPO, POIiŚ) </w:t>
            </w:r>
          </w:p>
        </w:tc>
        <w:tc>
          <w:tcPr>
            <w:tcW w:w="414" w:type="pct"/>
            <w:vAlign w:val="center"/>
          </w:tcPr>
          <w:p w14:paraId="0C01CA67" w14:textId="77777777" w:rsidR="00EB03C3" w:rsidRPr="00487BA3" w:rsidRDefault="00EB03C3" w:rsidP="003B5833">
            <w:pPr>
              <w:pStyle w:val="Akapitzlist"/>
              <w:ind w:left="0"/>
              <w:contextualSpacing w:val="0"/>
              <w:jc w:val="center"/>
              <w:rPr>
                <w:sz w:val="16"/>
                <w:szCs w:val="16"/>
              </w:rPr>
            </w:pPr>
            <w:r w:rsidRPr="00487BA3">
              <w:rPr>
                <w:sz w:val="16"/>
                <w:szCs w:val="16"/>
              </w:rPr>
              <w:t>działanie będzie kontynuacją realizowanego już działania</w:t>
            </w:r>
          </w:p>
        </w:tc>
      </w:tr>
      <w:tr w:rsidR="00EB03C3" w:rsidRPr="00487BA3" w14:paraId="569D61D0" w14:textId="77777777" w:rsidTr="00EB03C3">
        <w:trPr>
          <w:cantSplit/>
          <w:trHeight w:val="380"/>
        </w:trPr>
        <w:tc>
          <w:tcPr>
            <w:tcW w:w="176" w:type="pct"/>
            <w:vMerge/>
            <w:vAlign w:val="center"/>
          </w:tcPr>
          <w:p w14:paraId="15790853" w14:textId="77777777" w:rsidR="00EB03C3" w:rsidRPr="00487BA3" w:rsidRDefault="00EB03C3" w:rsidP="003B5833">
            <w:pPr>
              <w:pStyle w:val="Akapitzlist"/>
              <w:ind w:left="0"/>
              <w:contextualSpacing w:val="0"/>
              <w:jc w:val="center"/>
              <w:rPr>
                <w:i/>
                <w:sz w:val="16"/>
                <w:szCs w:val="16"/>
              </w:rPr>
            </w:pPr>
          </w:p>
        </w:tc>
        <w:tc>
          <w:tcPr>
            <w:tcW w:w="354" w:type="pct"/>
            <w:vMerge/>
            <w:textDirection w:val="btLr"/>
            <w:vAlign w:val="center"/>
          </w:tcPr>
          <w:p w14:paraId="5F411E6F" w14:textId="77777777" w:rsidR="00EB03C3" w:rsidRPr="00487BA3" w:rsidRDefault="00EB03C3" w:rsidP="003B5833">
            <w:pPr>
              <w:pStyle w:val="Akapitzlist"/>
              <w:ind w:left="113" w:right="113"/>
              <w:contextualSpacing w:val="0"/>
              <w:jc w:val="center"/>
              <w:rPr>
                <w:i/>
                <w:sz w:val="16"/>
                <w:szCs w:val="16"/>
              </w:rPr>
            </w:pPr>
          </w:p>
        </w:tc>
        <w:tc>
          <w:tcPr>
            <w:tcW w:w="1023" w:type="pct"/>
            <w:vAlign w:val="center"/>
          </w:tcPr>
          <w:p w14:paraId="603970B3" w14:textId="330AED21" w:rsidR="00EB03C3" w:rsidRPr="00487BA3" w:rsidRDefault="00EB03C3" w:rsidP="003B5833">
            <w:pPr>
              <w:pStyle w:val="Akapitzlist"/>
              <w:ind w:left="0"/>
              <w:contextualSpacing w:val="0"/>
              <w:jc w:val="center"/>
              <w:rPr>
                <w:sz w:val="16"/>
                <w:szCs w:val="16"/>
              </w:rPr>
            </w:pPr>
            <w:r w:rsidRPr="00487BA3">
              <w:rPr>
                <w:sz w:val="16"/>
                <w:szCs w:val="16"/>
              </w:rPr>
              <w:t>Kształtowanie postaw społecznych w kierunku wdrażania zasad efektywności energetycznej poprzez edukac</w:t>
            </w:r>
            <w:r w:rsidR="0033078E" w:rsidRPr="00487BA3">
              <w:rPr>
                <w:sz w:val="16"/>
                <w:szCs w:val="16"/>
              </w:rPr>
              <w:t xml:space="preserve">je </w:t>
            </w:r>
            <w:r w:rsidRPr="00487BA3">
              <w:rPr>
                <w:sz w:val="16"/>
                <w:szCs w:val="16"/>
              </w:rPr>
              <w:t>ekologiczną, a także wzorce</w:t>
            </w:r>
          </w:p>
        </w:tc>
        <w:tc>
          <w:tcPr>
            <w:tcW w:w="631" w:type="pct"/>
            <w:vAlign w:val="center"/>
          </w:tcPr>
          <w:p w14:paraId="16A55DD8" w14:textId="4251AD22" w:rsidR="00EB03C3" w:rsidRPr="00487BA3" w:rsidRDefault="00EB03C3" w:rsidP="003B5833">
            <w:pPr>
              <w:pStyle w:val="Akapitzlist"/>
              <w:ind w:left="0"/>
              <w:contextualSpacing w:val="0"/>
              <w:jc w:val="center"/>
              <w:rPr>
                <w:sz w:val="16"/>
                <w:szCs w:val="16"/>
              </w:rPr>
            </w:pPr>
            <w:r w:rsidRPr="00487BA3">
              <w:rPr>
                <w:sz w:val="16"/>
                <w:szCs w:val="16"/>
              </w:rPr>
              <w:t xml:space="preserve">Powiat Żywiecki </w:t>
            </w:r>
          </w:p>
        </w:tc>
        <w:tc>
          <w:tcPr>
            <w:tcW w:w="1469" w:type="pct"/>
            <w:gridSpan w:val="4"/>
            <w:vAlign w:val="center"/>
          </w:tcPr>
          <w:p w14:paraId="610DE0A3" w14:textId="77777777" w:rsidR="00EB03C3" w:rsidRPr="00487BA3" w:rsidRDefault="00EB03C3" w:rsidP="003B5833">
            <w:pPr>
              <w:spacing w:before="60" w:after="60"/>
              <w:jc w:val="center"/>
              <w:rPr>
                <w:sz w:val="16"/>
                <w:szCs w:val="16"/>
              </w:rPr>
            </w:pPr>
            <w:r w:rsidRPr="00487BA3">
              <w:rPr>
                <w:sz w:val="16"/>
                <w:szCs w:val="16"/>
              </w:rPr>
              <w:t>według kosztów indywidualnych</w:t>
            </w:r>
          </w:p>
        </w:tc>
        <w:tc>
          <w:tcPr>
            <w:tcW w:w="933" w:type="pct"/>
            <w:vAlign w:val="center"/>
          </w:tcPr>
          <w:p w14:paraId="6C6FBDC1" w14:textId="77777777" w:rsidR="00EB03C3" w:rsidRPr="00487BA3" w:rsidRDefault="00EB03C3" w:rsidP="003B5833">
            <w:pPr>
              <w:spacing w:before="60" w:after="60"/>
              <w:jc w:val="center"/>
              <w:rPr>
                <w:sz w:val="16"/>
                <w:szCs w:val="16"/>
              </w:rPr>
            </w:pPr>
            <w:r w:rsidRPr="00487BA3">
              <w:rPr>
                <w:sz w:val="16"/>
                <w:szCs w:val="16"/>
              </w:rPr>
              <w:t xml:space="preserve">środki własne powiatu, fundusze krajowe w tym WFOŚiGW oraz unijne </w:t>
            </w:r>
          </w:p>
        </w:tc>
        <w:tc>
          <w:tcPr>
            <w:tcW w:w="414" w:type="pct"/>
            <w:vAlign w:val="center"/>
          </w:tcPr>
          <w:p w14:paraId="15CF8E93" w14:textId="77777777" w:rsidR="00EB03C3" w:rsidRPr="00487BA3" w:rsidRDefault="00EB03C3" w:rsidP="003B5833">
            <w:pPr>
              <w:pStyle w:val="Akapitzlist"/>
              <w:ind w:left="0"/>
              <w:contextualSpacing w:val="0"/>
              <w:jc w:val="center"/>
              <w:rPr>
                <w:sz w:val="16"/>
                <w:szCs w:val="16"/>
              </w:rPr>
            </w:pPr>
            <w:r w:rsidRPr="00487BA3">
              <w:rPr>
                <w:sz w:val="16"/>
                <w:szCs w:val="16"/>
              </w:rPr>
              <w:t>działanie będzie kontynuacją realizowanego już działania</w:t>
            </w:r>
          </w:p>
        </w:tc>
      </w:tr>
    </w:tbl>
    <w:p w14:paraId="6EBE3C2E" w14:textId="77777777" w:rsidR="009F3F34" w:rsidRPr="00487BA3" w:rsidRDefault="00CC7896" w:rsidP="003B5833">
      <w:pPr>
        <w:spacing w:before="60" w:after="60"/>
        <w:jc w:val="both"/>
        <w:rPr>
          <w:iCs/>
          <w:color w:val="000000" w:themeColor="text1"/>
          <w:sz w:val="16"/>
          <w:szCs w:val="16"/>
        </w:rPr>
      </w:pPr>
      <w:r w:rsidRPr="00487BA3">
        <w:rPr>
          <w:iCs/>
          <w:color w:val="000000" w:themeColor="text1"/>
          <w:sz w:val="16"/>
          <w:szCs w:val="16"/>
        </w:rPr>
        <w:t xml:space="preserve">Źródło: koszty zamieszczone w tabeli pochodzą z danych udostępnionych przez instytucje realizujące zadania, WPF i WPI </w:t>
      </w:r>
      <w:r w:rsidR="00972FDA" w:rsidRPr="00487BA3">
        <w:rPr>
          <w:iCs/>
          <w:color w:val="000000" w:themeColor="text1"/>
          <w:sz w:val="16"/>
          <w:szCs w:val="16"/>
        </w:rPr>
        <w:t>Po</w:t>
      </w:r>
      <w:r w:rsidR="001F4904" w:rsidRPr="00487BA3">
        <w:rPr>
          <w:iCs/>
          <w:color w:val="000000" w:themeColor="text1"/>
          <w:sz w:val="16"/>
          <w:szCs w:val="16"/>
        </w:rPr>
        <w:t xml:space="preserve">wiatu </w:t>
      </w:r>
      <w:r w:rsidR="00943467" w:rsidRPr="00487BA3">
        <w:rPr>
          <w:color w:val="000000" w:themeColor="text1"/>
          <w:sz w:val="16"/>
          <w:szCs w:val="16"/>
        </w:rPr>
        <w:t>Żywieckiego</w:t>
      </w:r>
      <w:r w:rsidRPr="00487BA3">
        <w:rPr>
          <w:iCs/>
          <w:color w:val="000000" w:themeColor="text1"/>
          <w:sz w:val="16"/>
          <w:szCs w:val="16"/>
        </w:rPr>
        <w:t xml:space="preserve">, a także szacunków własnych autorów POŚ dla </w:t>
      </w:r>
      <w:r w:rsidR="001F4904" w:rsidRPr="00487BA3">
        <w:rPr>
          <w:iCs/>
          <w:color w:val="000000" w:themeColor="text1"/>
          <w:sz w:val="16"/>
          <w:szCs w:val="16"/>
        </w:rPr>
        <w:t xml:space="preserve">powiatu </w:t>
      </w:r>
      <w:r w:rsidR="00943467" w:rsidRPr="00487BA3">
        <w:rPr>
          <w:color w:val="000000" w:themeColor="text1"/>
          <w:sz w:val="16"/>
          <w:szCs w:val="16"/>
        </w:rPr>
        <w:t>żywieckiego</w:t>
      </w:r>
      <w:r w:rsidRPr="00487BA3">
        <w:rPr>
          <w:iCs/>
          <w:color w:val="000000" w:themeColor="text1"/>
          <w:sz w:val="16"/>
          <w:szCs w:val="16"/>
        </w:rPr>
        <w:t xml:space="preserve">, w niektórych przypadkach nie było możliwości oszacowania kosztów ze względu na brak informacji </w:t>
      </w:r>
      <w:r w:rsidR="005C47D7" w:rsidRPr="00487BA3">
        <w:rPr>
          <w:iCs/>
          <w:color w:val="000000" w:themeColor="text1"/>
          <w:sz w:val="16"/>
          <w:szCs w:val="16"/>
        </w:rPr>
        <w:t>o szczegółowym zakresie zadania</w:t>
      </w:r>
    </w:p>
    <w:p w14:paraId="1317A5D4" w14:textId="77777777" w:rsidR="009F3F34" w:rsidRPr="00487BA3" w:rsidRDefault="009F3F34" w:rsidP="003B5833">
      <w:pPr>
        <w:spacing w:before="60" w:after="60"/>
        <w:jc w:val="both"/>
        <w:rPr>
          <w:iCs/>
          <w:color w:val="000000" w:themeColor="text1"/>
          <w:sz w:val="20"/>
          <w:szCs w:val="20"/>
        </w:rPr>
      </w:pPr>
    </w:p>
    <w:p w14:paraId="0D4165E6" w14:textId="77777777" w:rsidR="00124977" w:rsidRPr="00487BA3" w:rsidRDefault="00CC7896" w:rsidP="003B5833">
      <w:pPr>
        <w:pStyle w:val="Nagwek1"/>
        <w:rPr>
          <w:color w:val="000000" w:themeColor="text1"/>
          <w:sz w:val="24"/>
        </w:rPr>
      </w:pPr>
      <w:bookmarkStart w:id="568" w:name="_Toc521666640"/>
      <w:bookmarkStart w:id="569" w:name="_Toc115684962"/>
      <w:r w:rsidRPr="00487BA3">
        <w:rPr>
          <w:color w:val="000000" w:themeColor="text1"/>
          <w:sz w:val="24"/>
        </w:rPr>
        <w:t>Harmonogram zadań monitorowanych w zakresie klimatu i jakości powietrza</w:t>
      </w:r>
      <w:bookmarkEnd w:id="568"/>
      <w:bookmarkEnd w:id="56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2"/>
        <w:gridCol w:w="1000"/>
        <w:gridCol w:w="4559"/>
        <w:gridCol w:w="2497"/>
        <w:gridCol w:w="2349"/>
        <w:gridCol w:w="2607"/>
        <w:gridCol w:w="1284"/>
      </w:tblGrid>
      <w:tr w:rsidR="00124977" w:rsidRPr="00487BA3" w14:paraId="000627C1" w14:textId="77777777" w:rsidTr="00124977">
        <w:tc>
          <w:tcPr>
            <w:tcW w:w="150" w:type="pct"/>
            <w:shd w:val="clear" w:color="auto" w:fill="D9D9D9" w:themeFill="background1" w:themeFillShade="D9"/>
            <w:vAlign w:val="center"/>
          </w:tcPr>
          <w:p w14:paraId="20EEDEA8" w14:textId="77777777" w:rsidR="00124977" w:rsidRPr="00487BA3" w:rsidRDefault="00124977" w:rsidP="003B5833">
            <w:pPr>
              <w:spacing w:before="60" w:after="60"/>
              <w:jc w:val="center"/>
              <w:rPr>
                <w:rFonts w:eastAsiaTheme="minorEastAsia"/>
                <w:b/>
                <w:i/>
                <w:sz w:val="16"/>
                <w:szCs w:val="16"/>
              </w:rPr>
            </w:pPr>
            <w:r w:rsidRPr="00487BA3">
              <w:rPr>
                <w:b/>
                <w:sz w:val="16"/>
                <w:szCs w:val="16"/>
              </w:rPr>
              <w:t>L.p.</w:t>
            </w:r>
          </w:p>
        </w:tc>
        <w:tc>
          <w:tcPr>
            <w:tcW w:w="341" w:type="pct"/>
            <w:shd w:val="clear" w:color="auto" w:fill="D9D9D9" w:themeFill="background1" w:themeFillShade="D9"/>
            <w:vAlign w:val="center"/>
          </w:tcPr>
          <w:p w14:paraId="06E08C0E" w14:textId="77777777" w:rsidR="00124977" w:rsidRPr="00487BA3" w:rsidRDefault="00124977" w:rsidP="003B5833">
            <w:pPr>
              <w:spacing w:before="60" w:after="60"/>
              <w:jc w:val="center"/>
              <w:rPr>
                <w:rFonts w:eastAsiaTheme="minorEastAsia"/>
                <w:b/>
                <w:i/>
                <w:sz w:val="16"/>
                <w:szCs w:val="16"/>
              </w:rPr>
            </w:pPr>
            <w:r w:rsidRPr="00487BA3">
              <w:rPr>
                <w:b/>
                <w:sz w:val="16"/>
                <w:szCs w:val="16"/>
              </w:rPr>
              <w:t>Obszar interwencji</w:t>
            </w:r>
          </w:p>
        </w:tc>
        <w:tc>
          <w:tcPr>
            <w:tcW w:w="1544" w:type="pct"/>
            <w:shd w:val="clear" w:color="auto" w:fill="D9D9D9" w:themeFill="background1" w:themeFillShade="D9"/>
            <w:vAlign w:val="center"/>
          </w:tcPr>
          <w:p w14:paraId="6F69B153" w14:textId="77777777" w:rsidR="00124977" w:rsidRPr="00487BA3" w:rsidRDefault="00124977" w:rsidP="003B5833">
            <w:pPr>
              <w:spacing w:before="60" w:after="60"/>
              <w:jc w:val="center"/>
              <w:rPr>
                <w:rFonts w:eastAsiaTheme="minorEastAsia"/>
                <w:b/>
                <w:i/>
                <w:sz w:val="16"/>
                <w:szCs w:val="16"/>
              </w:rPr>
            </w:pPr>
            <w:r w:rsidRPr="00487BA3">
              <w:rPr>
                <w:b/>
                <w:sz w:val="16"/>
                <w:szCs w:val="16"/>
              </w:rPr>
              <w:t>Zadanie</w:t>
            </w:r>
          </w:p>
        </w:tc>
        <w:tc>
          <w:tcPr>
            <w:tcW w:w="847" w:type="pct"/>
            <w:shd w:val="clear" w:color="auto" w:fill="D9D9D9" w:themeFill="background1" w:themeFillShade="D9"/>
            <w:vAlign w:val="center"/>
          </w:tcPr>
          <w:p w14:paraId="44C4BEDA" w14:textId="77777777" w:rsidR="00124977" w:rsidRPr="00487BA3" w:rsidRDefault="00124977" w:rsidP="003B5833">
            <w:pPr>
              <w:spacing w:before="60" w:after="60"/>
              <w:jc w:val="center"/>
              <w:rPr>
                <w:rFonts w:eastAsiaTheme="minorEastAsia"/>
                <w:b/>
                <w:i/>
                <w:sz w:val="16"/>
                <w:szCs w:val="16"/>
              </w:rPr>
            </w:pPr>
            <w:r w:rsidRPr="00487BA3">
              <w:rPr>
                <w:b/>
                <w:sz w:val="16"/>
                <w:szCs w:val="16"/>
              </w:rPr>
              <w:t>Podmiot odpowiedzialny</w:t>
            </w:r>
            <w:r w:rsidRPr="00487BA3">
              <w:rPr>
                <w:b/>
                <w:sz w:val="16"/>
                <w:szCs w:val="16"/>
              </w:rPr>
              <w:br/>
              <w:t>za realizację</w:t>
            </w:r>
          </w:p>
        </w:tc>
        <w:tc>
          <w:tcPr>
            <w:tcW w:w="797" w:type="pct"/>
            <w:shd w:val="clear" w:color="auto" w:fill="D9D9D9" w:themeFill="background1" w:themeFillShade="D9"/>
            <w:vAlign w:val="center"/>
          </w:tcPr>
          <w:p w14:paraId="4ADA9B38" w14:textId="77777777" w:rsidR="00124977" w:rsidRPr="00487BA3" w:rsidRDefault="00124977" w:rsidP="003B5833">
            <w:pPr>
              <w:spacing w:before="60" w:after="60"/>
              <w:jc w:val="center"/>
              <w:rPr>
                <w:b/>
                <w:sz w:val="16"/>
                <w:szCs w:val="16"/>
              </w:rPr>
            </w:pPr>
            <w:r w:rsidRPr="00487BA3">
              <w:rPr>
                <w:b/>
                <w:sz w:val="16"/>
                <w:szCs w:val="16"/>
              </w:rPr>
              <w:t>Szacunkowe koszty realizacji zadania w latach 2023-2030</w:t>
            </w:r>
          </w:p>
          <w:p w14:paraId="3F818E02" w14:textId="77777777" w:rsidR="00124977" w:rsidRPr="00487BA3" w:rsidRDefault="00124977" w:rsidP="003B5833">
            <w:pPr>
              <w:spacing w:before="60" w:after="60"/>
              <w:jc w:val="center"/>
              <w:rPr>
                <w:rFonts w:eastAsiaTheme="minorEastAsia"/>
                <w:b/>
                <w:i/>
                <w:sz w:val="16"/>
                <w:szCs w:val="16"/>
              </w:rPr>
            </w:pPr>
            <w:r w:rsidRPr="00487BA3">
              <w:rPr>
                <w:b/>
                <w:sz w:val="16"/>
                <w:szCs w:val="16"/>
              </w:rPr>
              <w:t>(w tys. zł)</w:t>
            </w:r>
          </w:p>
        </w:tc>
        <w:tc>
          <w:tcPr>
            <w:tcW w:w="884" w:type="pct"/>
            <w:shd w:val="clear" w:color="auto" w:fill="D9D9D9" w:themeFill="background1" w:themeFillShade="D9"/>
            <w:vAlign w:val="center"/>
          </w:tcPr>
          <w:p w14:paraId="6831B452" w14:textId="77777777" w:rsidR="00124977" w:rsidRPr="00487BA3" w:rsidRDefault="00124977" w:rsidP="003B5833">
            <w:pPr>
              <w:spacing w:before="60" w:after="60"/>
              <w:jc w:val="center"/>
              <w:rPr>
                <w:rFonts w:eastAsiaTheme="minorEastAsia"/>
                <w:b/>
                <w:i/>
                <w:sz w:val="16"/>
                <w:szCs w:val="16"/>
              </w:rPr>
            </w:pPr>
            <w:r w:rsidRPr="00487BA3">
              <w:rPr>
                <w:b/>
                <w:sz w:val="16"/>
                <w:szCs w:val="16"/>
              </w:rPr>
              <w:t>Źródła finansowania</w:t>
            </w:r>
          </w:p>
        </w:tc>
        <w:tc>
          <w:tcPr>
            <w:tcW w:w="437" w:type="pct"/>
            <w:shd w:val="clear" w:color="auto" w:fill="D9D9D9" w:themeFill="background1" w:themeFillShade="D9"/>
            <w:vAlign w:val="center"/>
          </w:tcPr>
          <w:p w14:paraId="55DFA693" w14:textId="77777777" w:rsidR="00124977" w:rsidRPr="00487BA3" w:rsidRDefault="00124977" w:rsidP="003B5833">
            <w:pPr>
              <w:spacing w:before="60" w:after="60"/>
              <w:jc w:val="center"/>
              <w:rPr>
                <w:rFonts w:eastAsiaTheme="minorEastAsia"/>
                <w:b/>
                <w:i/>
                <w:sz w:val="16"/>
                <w:szCs w:val="16"/>
              </w:rPr>
            </w:pPr>
            <w:r w:rsidRPr="00487BA3">
              <w:rPr>
                <w:b/>
                <w:sz w:val="16"/>
                <w:szCs w:val="16"/>
              </w:rPr>
              <w:t xml:space="preserve">Dodatkowe informacje </w:t>
            </w:r>
            <w:r w:rsidRPr="00487BA3">
              <w:rPr>
                <w:b/>
                <w:sz w:val="16"/>
                <w:szCs w:val="16"/>
              </w:rPr>
              <w:br/>
              <w:t>o zadaniu</w:t>
            </w:r>
          </w:p>
        </w:tc>
      </w:tr>
      <w:tr w:rsidR="00124977" w:rsidRPr="00487BA3" w14:paraId="1D33FE1B" w14:textId="77777777" w:rsidTr="00124977">
        <w:trPr>
          <w:tblHeader/>
        </w:trPr>
        <w:tc>
          <w:tcPr>
            <w:tcW w:w="150" w:type="pct"/>
            <w:shd w:val="clear" w:color="auto" w:fill="FDE9D9" w:themeFill="accent6" w:themeFillTint="33"/>
            <w:vAlign w:val="center"/>
          </w:tcPr>
          <w:p w14:paraId="072FBC22" w14:textId="77777777" w:rsidR="00124977" w:rsidRPr="00487BA3" w:rsidRDefault="00124977" w:rsidP="003B5833">
            <w:pPr>
              <w:spacing w:before="60" w:after="60"/>
              <w:jc w:val="center"/>
              <w:rPr>
                <w:rFonts w:eastAsiaTheme="minorEastAsia"/>
                <w:i/>
                <w:sz w:val="16"/>
                <w:szCs w:val="16"/>
              </w:rPr>
            </w:pPr>
            <w:r w:rsidRPr="00487BA3">
              <w:rPr>
                <w:b/>
                <w:sz w:val="16"/>
                <w:szCs w:val="16"/>
              </w:rPr>
              <w:t>A</w:t>
            </w:r>
          </w:p>
        </w:tc>
        <w:tc>
          <w:tcPr>
            <w:tcW w:w="341" w:type="pct"/>
            <w:shd w:val="clear" w:color="auto" w:fill="FDE9D9" w:themeFill="accent6" w:themeFillTint="33"/>
            <w:vAlign w:val="center"/>
          </w:tcPr>
          <w:p w14:paraId="4D510D7D" w14:textId="77777777" w:rsidR="00124977" w:rsidRPr="00487BA3" w:rsidRDefault="00124977" w:rsidP="003B5833">
            <w:pPr>
              <w:spacing w:before="60" w:after="60"/>
              <w:jc w:val="center"/>
              <w:rPr>
                <w:rFonts w:eastAsiaTheme="minorEastAsia"/>
                <w:i/>
                <w:sz w:val="16"/>
                <w:szCs w:val="16"/>
              </w:rPr>
            </w:pPr>
            <w:r w:rsidRPr="00487BA3">
              <w:rPr>
                <w:b/>
                <w:sz w:val="16"/>
                <w:szCs w:val="16"/>
              </w:rPr>
              <w:t>B</w:t>
            </w:r>
          </w:p>
        </w:tc>
        <w:tc>
          <w:tcPr>
            <w:tcW w:w="1544" w:type="pct"/>
            <w:shd w:val="clear" w:color="auto" w:fill="FDE9D9" w:themeFill="accent6" w:themeFillTint="33"/>
            <w:vAlign w:val="center"/>
          </w:tcPr>
          <w:p w14:paraId="397F5131" w14:textId="77777777" w:rsidR="00124977" w:rsidRPr="00487BA3" w:rsidRDefault="00124977" w:rsidP="003B5833">
            <w:pPr>
              <w:spacing w:before="60" w:after="60"/>
              <w:jc w:val="center"/>
              <w:rPr>
                <w:rFonts w:eastAsiaTheme="minorEastAsia"/>
                <w:i/>
                <w:sz w:val="16"/>
                <w:szCs w:val="16"/>
              </w:rPr>
            </w:pPr>
            <w:r w:rsidRPr="00487BA3">
              <w:rPr>
                <w:b/>
                <w:sz w:val="16"/>
                <w:szCs w:val="16"/>
              </w:rPr>
              <w:t>C</w:t>
            </w:r>
          </w:p>
        </w:tc>
        <w:tc>
          <w:tcPr>
            <w:tcW w:w="847" w:type="pct"/>
            <w:shd w:val="clear" w:color="auto" w:fill="FDE9D9" w:themeFill="accent6" w:themeFillTint="33"/>
            <w:vAlign w:val="center"/>
          </w:tcPr>
          <w:p w14:paraId="645A91D3" w14:textId="77777777" w:rsidR="00124977" w:rsidRPr="00487BA3" w:rsidRDefault="00124977" w:rsidP="003B5833">
            <w:pPr>
              <w:spacing w:before="60" w:after="60"/>
              <w:jc w:val="center"/>
              <w:rPr>
                <w:rFonts w:eastAsiaTheme="minorEastAsia"/>
                <w:i/>
                <w:sz w:val="16"/>
                <w:szCs w:val="16"/>
              </w:rPr>
            </w:pPr>
            <w:r w:rsidRPr="00487BA3">
              <w:rPr>
                <w:b/>
                <w:sz w:val="16"/>
                <w:szCs w:val="16"/>
              </w:rPr>
              <w:t>D</w:t>
            </w:r>
          </w:p>
        </w:tc>
        <w:tc>
          <w:tcPr>
            <w:tcW w:w="797" w:type="pct"/>
            <w:shd w:val="clear" w:color="auto" w:fill="FDE9D9" w:themeFill="accent6" w:themeFillTint="33"/>
            <w:vAlign w:val="center"/>
          </w:tcPr>
          <w:p w14:paraId="0199415E" w14:textId="77777777" w:rsidR="00124977" w:rsidRPr="00487BA3" w:rsidRDefault="00124977" w:rsidP="003B5833">
            <w:pPr>
              <w:spacing w:before="60" w:after="60"/>
              <w:jc w:val="center"/>
              <w:rPr>
                <w:rFonts w:eastAsiaTheme="minorEastAsia"/>
                <w:b/>
                <w:i/>
                <w:sz w:val="16"/>
                <w:szCs w:val="16"/>
              </w:rPr>
            </w:pPr>
            <w:r w:rsidRPr="00487BA3">
              <w:rPr>
                <w:b/>
                <w:sz w:val="16"/>
                <w:szCs w:val="16"/>
              </w:rPr>
              <w:t>E</w:t>
            </w:r>
          </w:p>
        </w:tc>
        <w:tc>
          <w:tcPr>
            <w:tcW w:w="884" w:type="pct"/>
            <w:shd w:val="clear" w:color="auto" w:fill="FDE9D9" w:themeFill="accent6" w:themeFillTint="33"/>
            <w:vAlign w:val="center"/>
          </w:tcPr>
          <w:p w14:paraId="6F6D7455" w14:textId="77777777" w:rsidR="00124977" w:rsidRPr="00487BA3" w:rsidRDefault="00124977" w:rsidP="003B5833">
            <w:pPr>
              <w:spacing w:before="60" w:after="60"/>
              <w:jc w:val="center"/>
              <w:rPr>
                <w:rFonts w:eastAsiaTheme="minorEastAsia"/>
                <w:i/>
                <w:sz w:val="16"/>
                <w:szCs w:val="16"/>
              </w:rPr>
            </w:pPr>
            <w:r w:rsidRPr="00487BA3">
              <w:rPr>
                <w:b/>
                <w:sz w:val="16"/>
                <w:szCs w:val="16"/>
              </w:rPr>
              <w:t>F</w:t>
            </w:r>
          </w:p>
        </w:tc>
        <w:tc>
          <w:tcPr>
            <w:tcW w:w="437" w:type="pct"/>
            <w:shd w:val="clear" w:color="auto" w:fill="FDE9D9" w:themeFill="accent6" w:themeFillTint="33"/>
            <w:vAlign w:val="center"/>
          </w:tcPr>
          <w:p w14:paraId="5514E221" w14:textId="77777777" w:rsidR="00124977" w:rsidRPr="00487BA3" w:rsidRDefault="00124977" w:rsidP="003B5833">
            <w:pPr>
              <w:spacing w:before="60" w:after="60"/>
              <w:jc w:val="center"/>
              <w:rPr>
                <w:rFonts w:eastAsiaTheme="minorEastAsia"/>
                <w:i/>
                <w:sz w:val="16"/>
                <w:szCs w:val="16"/>
              </w:rPr>
            </w:pPr>
            <w:r w:rsidRPr="00487BA3">
              <w:rPr>
                <w:b/>
                <w:sz w:val="16"/>
                <w:szCs w:val="16"/>
              </w:rPr>
              <w:t>G</w:t>
            </w:r>
          </w:p>
        </w:tc>
      </w:tr>
      <w:tr w:rsidR="00124977" w:rsidRPr="00487BA3" w14:paraId="46464828" w14:textId="77777777" w:rsidTr="00124977">
        <w:trPr>
          <w:cantSplit/>
          <w:trHeight w:val="691"/>
        </w:trPr>
        <w:tc>
          <w:tcPr>
            <w:tcW w:w="150" w:type="pct"/>
            <w:vMerge w:val="restart"/>
            <w:vAlign w:val="center"/>
          </w:tcPr>
          <w:p w14:paraId="6EA81DC9" w14:textId="77777777" w:rsidR="00124977" w:rsidRPr="00487BA3" w:rsidRDefault="00124977" w:rsidP="003B5833">
            <w:pPr>
              <w:spacing w:before="60" w:after="60"/>
              <w:rPr>
                <w:rFonts w:eastAsiaTheme="minorEastAsia"/>
                <w:sz w:val="16"/>
                <w:szCs w:val="16"/>
              </w:rPr>
            </w:pPr>
            <w:r w:rsidRPr="00487BA3">
              <w:rPr>
                <w:rFonts w:eastAsiaTheme="minorEastAsia"/>
                <w:sz w:val="16"/>
                <w:szCs w:val="16"/>
              </w:rPr>
              <w:t>1</w:t>
            </w:r>
          </w:p>
        </w:tc>
        <w:tc>
          <w:tcPr>
            <w:tcW w:w="341" w:type="pct"/>
            <w:vMerge w:val="restart"/>
            <w:textDirection w:val="btLr"/>
            <w:vAlign w:val="center"/>
          </w:tcPr>
          <w:p w14:paraId="428B88E7" w14:textId="77777777" w:rsidR="00124977" w:rsidRPr="00487BA3" w:rsidRDefault="00124977" w:rsidP="003B5833">
            <w:pPr>
              <w:spacing w:before="60" w:after="60"/>
              <w:ind w:left="113" w:right="113"/>
              <w:jc w:val="center"/>
              <w:rPr>
                <w:rFonts w:eastAsiaTheme="minorEastAsia"/>
                <w:sz w:val="16"/>
                <w:szCs w:val="16"/>
              </w:rPr>
            </w:pPr>
            <w:r w:rsidRPr="00487BA3">
              <w:rPr>
                <w:rFonts w:eastAsiaTheme="minorEastAsia"/>
                <w:sz w:val="16"/>
                <w:szCs w:val="16"/>
              </w:rPr>
              <w:t>Ochrona powietrza i klimatu</w:t>
            </w:r>
          </w:p>
        </w:tc>
        <w:tc>
          <w:tcPr>
            <w:tcW w:w="1544" w:type="pct"/>
            <w:vAlign w:val="center"/>
          </w:tcPr>
          <w:p w14:paraId="7E0FDA82" w14:textId="77777777" w:rsidR="00124977" w:rsidRPr="00487BA3" w:rsidRDefault="00124977" w:rsidP="003B5833">
            <w:pPr>
              <w:spacing w:before="60" w:after="60"/>
              <w:jc w:val="center"/>
              <w:rPr>
                <w:rFonts w:eastAsiaTheme="minorEastAsia"/>
                <w:sz w:val="16"/>
                <w:szCs w:val="16"/>
              </w:rPr>
            </w:pPr>
            <w:r w:rsidRPr="00487BA3">
              <w:rPr>
                <w:rFonts w:eastAsiaTheme="minorEastAsia"/>
                <w:sz w:val="16"/>
                <w:szCs w:val="16"/>
              </w:rPr>
              <w:t>Wdrożenie obecnego programu ochrony powietrza wraz z weryfikacją zakładanych efektów</w:t>
            </w:r>
          </w:p>
        </w:tc>
        <w:tc>
          <w:tcPr>
            <w:tcW w:w="847" w:type="pct"/>
            <w:vAlign w:val="center"/>
          </w:tcPr>
          <w:p w14:paraId="413EB034" w14:textId="14D5E299" w:rsidR="00124977" w:rsidRPr="00487BA3" w:rsidRDefault="00124977" w:rsidP="003B5833">
            <w:pPr>
              <w:spacing w:before="60" w:after="60"/>
              <w:jc w:val="center"/>
              <w:rPr>
                <w:rFonts w:eastAsiaTheme="minorEastAsia"/>
                <w:sz w:val="16"/>
                <w:szCs w:val="16"/>
              </w:rPr>
            </w:pPr>
            <w:r w:rsidRPr="00487BA3">
              <w:rPr>
                <w:rFonts w:eastAsiaTheme="minorEastAsia"/>
                <w:sz w:val="16"/>
                <w:szCs w:val="16"/>
              </w:rPr>
              <w:t>Gminy powiatu żywieckiego</w:t>
            </w:r>
          </w:p>
        </w:tc>
        <w:tc>
          <w:tcPr>
            <w:tcW w:w="797" w:type="pct"/>
            <w:vAlign w:val="center"/>
          </w:tcPr>
          <w:p w14:paraId="1CFA81DA" w14:textId="77777777" w:rsidR="00124977" w:rsidRPr="00487BA3" w:rsidRDefault="00124977" w:rsidP="003B5833">
            <w:pPr>
              <w:spacing w:before="60" w:after="60"/>
              <w:jc w:val="center"/>
              <w:rPr>
                <w:rFonts w:eastAsiaTheme="minorEastAsia"/>
                <w:sz w:val="16"/>
                <w:szCs w:val="16"/>
              </w:rPr>
            </w:pPr>
            <w:r w:rsidRPr="00487BA3">
              <w:rPr>
                <w:rFonts w:eastAsiaTheme="minorEastAsia"/>
                <w:sz w:val="16"/>
                <w:szCs w:val="16"/>
              </w:rPr>
              <w:t>koszty w ramach programu ochrony powietrza</w:t>
            </w:r>
          </w:p>
        </w:tc>
        <w:tc>
          <w:tcPr>
            <w:tcW w:w="884" w:type="pct"/>
            <w:vAlign w:val="center"/>
          </w:tcPr>
          <w:p w14:paraId="51543C32" w14:textId="77777777" w:rsidR="00124977" w:rsidRPr="00487BA3" w:rsidRDefault="00124977" w:rsidP="003B5833">
            <w:pPr>
              <w:spacing w:before="60" w:after="60"/>
              <w:jc w:val="center"/>
              <w:rPr>
                <w:rFonts w:eastAsiaTheme="minorEastAsia"/>
                <w:sz w:val="16"/>
                <w:szCs w:val="16"/>
              </w:rPr>
            </w:pPr>
            <w:r w:rsidRPr="00487BA3">
              <w:rPr>
                <w:rFonts w:eastAsiaTheme="minorEastAsia"/>
                <w:sz w:val="16"/>
                <w:szCs w:val="16"/>
              </w:rPr>
              <w:t xml:space="preserve">środki gmin. fundusze krajowe i unijne (w tym RPO, POIiŚ) </w:t>
            </w:r>
          </w:p>
        </w:tc>
        <w:tc>
          <w:tcPr>
            <w:tcW w:w="437" w:type="pct"/>
            <w:vAlign w:val="center"/>
          </w:tcPr>
          <w:p w14:paraId="27962641" w14:textId="77777777" w:rsidR="00124977" w:rsidRPr="00487BA3" w:rsidRDefault="00124977" w:rsidP="003B5833">
            <w:pPr>
              <w:spacing w:before="60" w:after="60"/>
              <w:jc w:val="center"/>
              <w:rPr>
                <w:rFonts w:eastAsiaTheme="minorEastAsia"/>
                <w:sz w:val="16"/>
                <w:szCs w:val="16"/>
              </w:rPr>
            </w:pPr>
            <w:r w:rsidRPr="00487BA3">
              <w:rPr>
                <w:rFonts w:eastAsiaTheme="minorEastAsia"/>
                <w:sz w:val="16"/>
                <w:szCs w:val="16"/>
              </w:rPr>
              <w:t>działanie będzie kontynuacją realizowanego już działania</w:t>
            </w:r>
          </w:p>
        </w:tc>
      </w:tr>
      <w:tr w:rsidR="00124977" w:rsidRPr="00487BA3" w14:paraId="0FA4C131" w14:textId="77777777" w:rsidTr="00124977">
        <w:trPr>
          <w:cantSplit/>
          <w:trHeight w:val="701"/>
        </w:trPr>
        <w:tc>
          <w:tcPr>
            <w:tcW w:w="150" w:type="pct"/>
            <w:vMerge/>
            <w:vAlign w:val="center"/>
          </w:tcPr>
          <w:p w14:paraId="114AF762" w14:textId="77777777" w:rsidR="00124977" w:rsidRPr="00487BA3" w:rsidRDefault="00124977" w:rsidP="003B5833">
            <w:pPr>
              <w:spacing w:before="60" w:after="60"/>
              <w:jc w:val="center"/>
              <w:rPr>
                <w:rFonts w:eastAsiaTheme="minorEastAsia"/>
                <w:sz w:val="16"/>
                <w:szCs w:val="16"/>
              </w:rPr>
            </w:pPr>
          </w:p>
        </w:tc>
        <w:tc>
          <w:tcPr>
            <w:tcW w:w="341" w:type="pct"/>
            <w:vMerge/>
            <w:textDirection w:val="btLr"/>
            <w:vAlign w:val="center"/>
          </w:tcPr>
          <w:p w14:paraId="04011DB5" w14:textId="77777777" w:rsidR="00124977" w:rsidRPr="00487BA3" w:rsidRDefault="00124977" w:rsidP="003B5833">
            <w:pPr>
              <w:spacing w:before="60" w:after="60"/>
              <w:ind w:left="113" w:right="113"/>
              <w:jc w:val="center"/>
              <w:rPr>
                <w:rFonts w:eastAsiaTheme="minorEastAsia"/>
                <w:sz w:val="16"/>
                <w:szCs w:val="16"/>
              </w:rPr>
            </w:pPr>
          </w:p>
        </w:tc>
        <w:tc>
          <w:tcPr>
            <w:tcW w:w="1544" w:type="pct"/>
            <w:vAlign w:val="center"/>
          </w:tcPr>
          <w:p w14:paraId="39DD5796" w14:textId="77777777" w:rsidR="00124977" w:rsidRPr="00487BA3" w:rsidRDefault="00124977" w:rsidP="003B5833">
            <w:pPr>
              <w:spacing w:before="60" w:after="60"/>
              <w:jc w:val="center"/>
              <w:rPr>
                <w:rFonts w:eastAsiaTheme="minorEastAsia"/>
                <w:sz w:val="16"/>
                <w:szCs w:val="16"/>
              </w:rPr>
            </w:pPr>
            <w:r w:rsidRPr="00487BA3">
              <w:rPr>
                <w:rFonts w:eastAsiaTheme="minorEastAsia"/>
                <w:sz w:val="16"/>
                <w:szCs w:val="16"/>
              </w:rPr>
              <w:t>Opracowanie i wdrażanie planów gospodarki niskoemisyjnej lub programów ograniczania niskiej emisji w skali lokalnej</w:t>
            </w:r>
          </w:p>
        </w:tc>
        <w:tc>
          <w:tcPr>
            <w:tcW w:w="847" w:type="pct"/>
            <w:vAlign w:val="center"/>
          </w:tcPr>
          <w:p w14:paraId="7B75DD1F" w14:textId="6C62CE3D" w:rsidR="00124977" w:rsidRPr="00487BA3" w:rsidRDefault="00124977" w:rsidP="003B5833">
            <w:pPr>
              <w:spacing w:before="60" w:after="60"/>
              <w:jc w:val="center"/>
              <w:rPr>
                <w:rFonts w:eastAsiaTheme="minorEastAsia"/>
                <w:sz w:val="16"/>
                <w:szCs w:val="16"/>
              </w:rPr>
            </w:pPr>
            <w:r w:rsidRPr="00487BA3">
              <w:rPr>
                <w:rFonts w:eastAsiaTheme="minorEastAsia"/>
                <w:sz w:val="16"/>
                <w:szCs w:val="16"/>
              </w:rPr>
              <w:t>Gminy powiatu żywieckiego</w:t>
            </w:r>
          </w:p>
        </w:tc>
        <w:tc>
          <w:tcPr>
            <w:tcW w:w="797" w:type="pct"/>
            <w:vAlign w:val="center"/>
          </w:tcPr>
          <w:p w14:paraId="73B0E0F9" w14:textId="77777777" w:rsidR="00124977" w:rsidRPr="00487BA3" w:rsidRDefault="00124977" w:rsidP="003B5833">
            <w:pPr>
              <w:spacing w:before="60" w:after="60"/>
              <w:jc w:val="center"/>
              <w:rPr>
                <w:rFonts w:eastAsiaTheme="minorEastAsia"/>
                <w:sz w:val="16"/>
                <w:szCs w:val="16"/>
              </w:rPr>
            </w:pPr>
            <w:r w:rsidRPr="00487BA3">
              <w:rPr>
                <w:rFonts w:eastAsiaTheme="minorEastAsia"/>
                <w:sz w:val="16"/>
                <w:szCs w:val="16"/>
              </w:rPr>
              <w:t>koszty indywidualne jednostek</w:t>
            </w:r>
          </w:p>
        </w:tc>
        <w:tc>
          <w:tcPr>
            <w:tcW w:w="884" w:type="pct"/>
            <w:vAlign w:val="center"/>
          </w:tcPr>
          <w:p w14:paraId="63B3B441" w14:textId="77777777" w:rsidR="00124977" w:rsidRPr="00487BA3" w:rsidRDefault="00124977" w:rsidP="003B5833">
            <w:pPr>
              <w:spacing w:before="60" w:after="60"/>
              <w:jc w:val="center"/>
              <w:rPr>
                <w:rFonts w:eastAsiaTheme="minorEastAsia"/>
                <w:sz w:val="16"/>
                <w:szCs w:val="16"/>
              </w:rPr>
            </w:pPr>
            <w:r w:rsidRPr="00487BA3">
              <w:rPr>
                <w:rFonts w:eastAsiaTheme="minorEastAsia"/>
                <w:sz w:val="16"/>
                <w:szCs w:val="16"/>
              </w:rPr>
              <w:t xml:space="preserve">środki gmin, fundusze krajowe i unijne (w tym RPO, POIiŚ) </w:t>
            </w:r>
          </w:p>
        </w:tc>
        <w:tc>
          <w:tcPr>
            <w:tcW w:w="437" w:type="pct"/>
            <w:vAlign w:val="center"/>
          </w:tcPr>
          <w:p w14:paraId="00170EF0" w14:textId="77777777" w:rsidR="00124977" w:rsidRPr="00487BA3" w:rsidRDefault="00124977" w:rsidP="003B5833">
            <w:pPr>
              <w:spacing w:before="60" w:after="60"/>
              <w:jc w:val="center"/>
              <w:rPr>
                <w:rFonts w:eastAsiaTheme="minorEastAsia"/>
                <w:sz w:val="16"/>
                <w:szCs w:val="16"/>
              </w:rPr>
            </w:pPr>
            <w:r w:rsidRPr="00487BA3">
              <w:rPr>
                <w:rFonts w:eastAsiaTheme="minorEastAsia"/>
                <w:sz w:val="16"/>
                <w:szCs w:val="16"/>
              </w:rPr>
              <w:t>gminy są w trakcie realizacji</w:t>
            </w:r>
          </w:p>
        </w:tc>
      </w:tr>
      <w:tr w:rsidR="00124977" w:rsidRPr="00487BA3" w14:paraId="76E193D6" w14:textId="77777777" w:rsidTr="00124977">
        <w:trPr>
          <w:cantSplit/>
          <w:trHeight w:val="547"/>
        </w:trPr>
        <w:tc>
          <w:tcPr>
            <w:tcW w:w="150" w:type="pct"/>
            <w:vMerge/>
            <w:vAlign w:val="center"/>
          </w:tcPr>
          <w:p w14:paraId="3E942A87" w14:textId="77777777" w:rsidR="00124977" w:rsidRPr="00487BA3" w:rsidRDefault="00124977" w:rsidP="003B5833">
            <w:pPr>
              <w:spacing w:before="60" w:after="60"/>
              <w:jc w:val="center"/>
              <w:rPr>
                <w:rFonts w:eastAsiaTheme="minorEastAsia"/>
                <w:sz w:val="16"/>
                <w:szCs w:val="16"/>
              </w:rPr>
            </w:pPr>
          </w:p>
        </w:tc>
        <w:tc>
          <w:tcPr>
            <w:tcW w:w="341" w:type="pct"/>
            <w:vMerge/>
            <w:textDirection w:val="btLr"/>
            <w:vAlign w:val="center"/>
          </w:tcPr>
          <w:p w14:paraId="5530473D" w14:textId="77777777" w:rsidR="00124977" w:rsidRPr="00487BA3" w:rsidRDefault="00124977" w:rsidP="003B5833">
            <w:pPr>
              <w:spacing w:before="60" w:after="60"/>
              <w:ind w:left="113" w:right="113"/>
              <w:jc w:val="center"/>
              <w:rPr>
                <w:rFonts w:eastAsiaTheme="minorEastAsia"/>
                <w:sz w:val="16"/>
                <w:szCs w:val="16"/>
              </w:rPr>
            </w:pPr>
          </w:p>
        </w:tc>
        <w:tc>
          <w:tcPr>
            <w:tcW w:w="1544" w:type="pct"/>
            <w:vAlign w:val="center"/>
          </w:tcPr>
          <w:p w14:paraId="3829E0C1" w14:textId="77777777" w:rsidR="00124977" w:rsidRPr="00487BA3" w:rsidRDefault="00124977" w:rsidP="003B5833">
            <w:pPr>
              <w:spacing w:before="60" w:after="60"/>
              <w:jc w:val="center"/>
              <w:rPr>
                <w:rFonts w:eastAsiaTheme="minorEastAsia"/>
                <w:sz w:val="16"/>
                <w:szCs w:val="16"/>
              </w:rPr>
            </w:pPr>
            <w:r w:rsidRPr="00487BA3">
              <w:rPr>
                <w:rFonts w:eastAsiaTheme="minorEastAsia"/>
                <w:sz w:val="16"/>
                <w:szCs w:val="16"/>
              </w:rPr>
              <w:t>Realizacja zadań monitoringowych jakości powietrza w ramach Państwowego Monitoringu Środowiska</w:t>
            </w:r>
          </w:p>
        </w:tc>
        <w:tc>
          <w:tcPr>
            <w:tcW w:w="847" w:type="pct"/>
            <w:vAlign w:val="center"/>
          </w:tcPr>
          <w:p w14:paraId="4C397D37" w14:textId="77777777" w:rsidR="00124977" w:rsidRPr="00487BA3" w:rsidRDefault="00124977" w:rsidP="003B5833">
            <w:pPr>
              <w:spacing w:before="60" w:after="60"/>
              <w:jc w:val="center"/>
              <w:rPr>
                <w:rFonts w:eastAsiaTheme="minorEastAsia"/>
                <w:sz w:val="16"/>
                <w:szCs w:val="16"/>
              </w:rPr>
            </w:pPr>
            <w:r w:rsidRPr="00487BA3">
              <w:rPr>
                <w:rFonts w:eastAsiaTheme="minorEastAsia"/>
                <w:bCs/>
                <w:sz w:val="16"/>
                <w:szCs w:val="16"/>
              </w:rPr>
              <w:t>WIOŚ w Katowicach</w:t>
            </w:r>
          </w:p>
        </w:tc>
        <w:tc>
          <w:tcPr>
            <w:tcW w:w="797" w:type="pct"/>
            <w:vAlign w:val="center"/>
          </w:tcPr>
          <w:p w14:paraId="548578E0" w14:textId="77777777" w:rsidR="00124977" w:rsidRPr="00487BA3" w:rsidRDefault="00124977" w:rsidP="003B5833">
            <w:pPr>
              <w:spacing w:before="60" w:after="60"/>
              <w:jc w:val="center"/>
              <w:rPr>
                <w:rFonts w:eastAsiaTheme="minorEastAsia"/>
                <w:sz w:val="16"/>
                <w:szCs w:val="16"/>
              </w:rPr>
            </w:pPr>
            <w:r w:rsidRPr="00487BA3">
              <w:rPr>
                <w:rFonts w:eastAsiaTheme="minorEastAsia"/>
                <w:sz w:val="16"/>
                <w:szCs w:val="16"/>
              </w:rPr>
              <w:t>w ramach działań własnych jednostek</w:t>
            </w:r>
          </w:p>
        </w:tc>
        <w:tc>
          <w:tcPr>
            <w:tcW w:w="884" w:type="pct"/>
            <w:vAlign w:val="center"/>
          </w:tcPr>
          <w:p w14:paraId="1F7B17AC" w14:textId="77777777" w:rsidR="00124977" w:rsidRPr="00487BA3" w:rsidRDefault="00124977" w:rsidP="003B5833">
            <w:pPr>
              <w:spacing w:before="60" w:after="60"/>
              <w:jc w:val="center"/>
              <w:rPr>
                <w:rFonts w:eastAsiaTheme="minorEastAsia"/>
                <w:sz w:val="16"/>
                <w:szCs w:val="16"/>
              </w:rPr>
            </w:pPr>
            <w:r w:rsidRPr="00487BA3">
              <w:rPr>
                <w:rFonts w:eastAsiaTheme="minorEastAsia"/>
                <w:sz w:val="16"/>
                <w:szCs w:val="16"/>
              </w:rPr>
              <w:t xml:space="preserve">Środki własne WIOŚ </w:t>
            </w:r>
          </w:p>
        </w:tc>
        <w:tc>
          <w:tcPr>
            <w:tcW w:w="437" w:type="pct"/>
            <w:vMerge w:val="restart"/>
            <w:vAlign w:val="center"/>
          </w:tcPr>
          <w:p w14:paraId="5047E358" w14:textId="77777777" w:rsidR="00124977" w:rsidRPr="00487BA3" w:rsidRDefault="00124977" w:rsidP="003B5833">
            <w:pPr>
              <w:spacing w:before="60" w:after="60"/>
              <w:jc w:val="center"/>
              <w:rPr>
                <w:rFonts w:eastAsiaTheme="minorEastAsia"/>
                <w:sz w:val="16"/>
                <w:szCs w:val="16"/>
              </w:rPr>
            </w:pPr>
          </w:p>
          <w:p w14:paraId="70E99A35" w14:textId="77777777" w:rsidR="00124977" w:rsidRPr="00487BA3" w:rsidRDefault="00124977" w:rsidP="003B5833">
            <w:pPr>
              <w:spacing w:before="60" w:after="60"/>
              <w:jc w:val="center"/>
              <w:rPr>
                <w:rFonts w:eastAsiaTheme="minorEastAsia"/>
                <w:sz w:val="16"/>
                <w:szCs w:val="16"/>
              </w:rPr>
            </w:pPr>
          </w:p>
          <w:p w14:paraId="4CCDCB07" w14:textId="77777777" w:rsidR="00124977" w:rsidRPr="00487BA3" w:rsidRDefault="00124977" w:rsidP="003B5833">
            <w:pPr>
              <w:spacing w:before="60" w:after="60"/>
              <w:jc w:val="center"/>
              <w:rPr>
                <w:rFonts w:eastAsiaTheme="minorEastAsia"/>
                <w:sz w:val="16"/>
                <w:szCs w:val="16"/>
              </w:rPr>
            </w:pPr>
          </w:p>
          <w:p w14:paraId="0DF2BB6A" w14:textId="77777777" w:rsidR="00124977" w:rsidRPr="00487BA3" w:rsidRDefault="00124977" w:rsidP="003B5833">
            <w:pPr>
              <w:spacing w:before="60" w:after="60"/>
              <w:jc w:val="center"/>
              <w:rPr>
                <w:rFonts w:eastAsiaTheme="minorEastAsia"/>
                <w:sz w:val="16"/>
                <w:szCs w:val="16"/>
              </w:rPr>
            </w:pPr>
          </w:p>
          <w:p w14:paraId="340C8C41" w14:textId="77777777" w:rsidR="00124977" w:rsidRPr="00487BA3" w:rsidRDefault="00124977" w:rsidP="003B5833">
            <w:pPr>
              <w:spacing w:before="60" w:after="60"/>
              <w:jc w:val="center"/>
              <w:rPr>
                <w:rFonts w:eastAsiaTheme="minorEastAsia"/>
                <w:sz w:val="16"/>
                <w:szCs w:val="16"/>
              </w:rPr>
            </w:pPr>
          </w:p>
          <w:p w14:paraId="606D5CAC" w14:textId="77777777" w:rsidR="00124977" w:rsidRPr="00487BA3" w:rsidRDefault="00124977" w:rsidP="003B5833">
            <w:pPr>
              <w:spacing w:before="60" w:after="60"/>
              <w:jc w:val="center"/>
              <w:rPr>
                <w:rFonts w:eastAsiaTheme="minorEastAsia"/>
                <w:sz w:val="16"/>
                <w:szCs w:val="16"/>
              </w:rPr>
            </w:pPr>
          </w:p>
          <w:p w14:paraId="5E892220" w14:textId="77777777" w:rsidR="00124977" w:rsidRPr="00487BA3" w:rsidRDefault="00124977" w:rsidP="003B5833">
            <w:pPr>
              <w:spacing w:before="60" w:after="60"/>
              <w:jc w:val="center"/>
              <w:rPr>
                <w:rFonts w:eastAsiaTheme="minorEastAsia"/>
                <w:sz w:val="16"/>
                <w:szCs w:val="16"/>
              </w:rPr>
            </w:pPr>
          </w:p>
          <w:p w14:paraId="4DEF1831" w14:textId="77777777" w:rsidR="00124977" w:rsidRPr="00487BA3" w:rsidRDefault="00124977" w:rsidP="003B5833">
            <w:pPr>
              <w:spacing w:before="60" w:after="60"/>
              <w:jc w:val="center"/>
              <w:rPr>
                <w:rFonts w:eastAsiaTheme="minorEastAsia"/>
                <w:sz w:val="16"/>
                <w:szCs w:val="16"/>
              </w:rPr>
            </w:pPr>
          </w:p>
          <w:p w14:paraId="687FDF39" w14:textId="77777777" w:rsidR="00124977" w:rsidRPr="00487BA3" w:rsidRDefault="00124977" w:rsidP="003B5833">
            <w:pPr>
              <w:spacing w:before="60" w:after="60"/>
              <w:jc w:val="center"/>
              <w:rPr>
                <w:rFonts w:eastAsiaTheme="minorEastAsia"/>
                <w:sz w:val="16"/>
                <w:szCs w:val="16"/>
              </w:rPr>
            </w:pPr>
          </w:p>
          <w:p w14:paraId="0CA37C3B" w14:textId="77777777" w:rsidR="00124977" w:rsidRPr="00487BA3" w:rsidRDefault="00124977" w:rsidP="003B5833">
            <w:pPr>
              <w:spacing w:before="60" w:after="60"/>
              <w:jc w:val="center"/>
              <w:rPr>
                <w:rFonts w:eastAsiaTheme="minorEastAsia"/>
                <w:sz w:val="16"/>
                <w:szCs w:val="16"/>
              </w:rPr>
            </w:pPr>
            <w:r w:rsidRPr="00487BA3">
              <w:rPr>
                <w:rFonts w:eastAsiaTheme="minorEastAsia"/>
                <w:sz w:val="16"/>
                <w:szCs w:val="16"/>
              </w:rPr>
              <w:lastRenderedPageBreak/>
              <w:t>działanie będzie kontynuacją realizowanego już działania</w:t>
            </w:r>
          </w:p>
        </w:tc>
      </w:tr>
      <w:tr w:rsidR="00124977" w:rsidRPr="00487BA3" w14:paraId="28010B56" w14:textId="77777777" w:rsidTr="00124977">
        <w:trPr>
          <w:cantSplit/>
          <w:trHeight w:val="903"/>
        </w:trPr>
        <w:tc>
          <w:tcPr>
            <w:tcW w:w="150" w:type="pct"/>
            <w:vMerge/>
            <w:vAlign w:val="center"/>
          </w:tcPr>
          <w:p w14:paraId="46F15F9E" w14:textId="77777777" w:rsidR="00124977" w:rsidRPr="00487BA3" w:rsidRDefault="00124977" w:rsidP="003B5833">
            <w:pPr>
              <w:spacing w:before="60" w:after="60"/>
              <w:jc w:val="center"/>
              <w:rPr>
                <w:rFonts w:eastAsiaTheme="minorEastAsia"/>
                <w:i/>
                <w:sz w:val="16"/>
                <w:szCs w:val="16"/>
              </w:rPr>
            </w:pPr>
          </w:p>
        </w:tc>
        <w:tc>
          <w:tcPr>
            <w:tcW w:w="341" w:type="pct"/>
            <w:vMerge/>
            <w:textDirection w:val="btLr"/>
            <w:vAlign w:val="center"/>
          </w:tcPr>
          <w:p w14:paraId="34EE1960" w14:textId="77777777" w:rsidR="00124977" w:rsidRPr="00487BA3" w:rsidRDefault="00124977" w:rsidP="003B5833">
            <w:pPr>
              <w:spacing w:before="60" w:after="60"/>
              <w:ind w:left="113" w:right="113"/>
              <w:jc w:val="center"/>
              <w:rPr>
                <w:rFonts w:eastAsiaTheme="minorEastAsia"/>
                <w:i/>
                <w:sz w:val="16"/>
                <w:szCs w:val="16"/>
              </w:rPr>
            </w:pPr>
          </w:p>
        </w:tc>
        <w:tc>
          <w:tcPr>
            <w:tcW w:w="1544" w:type="pct"/>
            <w:vAlign w:val="center"/>
          </w:tcPr>
          <w:p w14:paraId="2D503DB6" w14:textId="77777777" w:rsidR="00124977" w:rsidRPr="00487BA3" w:rsidRDefault="00124977" w:rsidP="003B5833">
            <w:pPr>
              <w:spacing w:before="60" w:after="60"/>
              <w:jc w:val="center"/>
              <w:rPr>
                <w:rFonts w:eastAsiaTheme="minorEastAsia"/>
                <w:sz w:val="16"/>
                <w:szCs w:val="16"/>
              </w:rPr>
            </w:pPr>
            <w:r w:rsidRPr="00487BA3">
              <w:rPr>
                <w:rFonts w:eastAsiaTheme="minorEastAsia"/>
                <w:sz w:val="16"/>
                <w:szCs w:val="16"/>
              </w:rPr>
              <w:t>Uwzględnienie w planach rozwoju transportu działań mających wpływ na jakość powietrza, poprzez m.in. upłynnienie ruchu pojazdów, budowę obwodnic, oraz wprowadzanie ograniczeń w ruchu pojazdów ciężkich na drogach miast</w:t>
            </w:r>
          </w:p>
        </w:tc>
        <w:tc>
          <w:tcPr>
            <w:tcW w:w="847" w:type="pct"/>
            <w:vAlign w:val="center"/>
          </w:tcPr>
          <w:p w14:paraId="7A5C2DAE" w14:textId="258EEA84" w:rsidR="00124977" w:rsidRPr="00487BA3" w:rsidRDefault="00124977" w:rsidP="003B5833">
            <w:pPr>
              <w:spacing w:before="60" w:after="60"/>
              <w:jc w:val="center"/>
              <w:rPr>
                <w:rFonts w:eastAsiaTheme="minorEastAsia"/>
                <w:sz w:val="16"/>
                <w:szCs w:val="16"/>
              </w:rPr>
            </w:pPr>
            <w:r w:rsidRPr="00487BA3">
              <w:rPr>
                <w:rFonts w:eastAsiaTheme="minorEastAsia"/>
                <w:sz w:val="16"/>
                <w:szCs w:val="16"/>
              </w:rPr>
              <w:t>Gminy powiatu żywieckiego, GDDKiA, Zarząd Dróg Wojewódzkich w Katowicach, zarządcy dróg</w:t>
            </w:r>
          </w:p>
        </w:tc>
        <w:tc>
          <w:tcPr>
            <w:tcW w:w="797" w:type="pct"/>
            <w:vAlign w:val="center"/>
          </w:tcPr>
          <w:p w14:paraId="3D515FC0" w14:textId="77777777" w:rsidR="00124977" w:rsidRPr="00487BA3" w:rsidRDefault="00124977" w:rsidP="003B5833">
            <w:pPr>
              <w:spacing w:before="60" w:after="60"/>
              <w:jc w:val="center"/>
              <w:rPr>
                <w:rFonts w:eastAsiaTheme="minorEastAsia"/>
                <w:sz w:val="16"/>
                <w:szCs w:val="16"/>
              </w:rPr>
            </w:pPr>
            <w:r w:rsidRPr="00487BA3">
              <w:rPr>
                <w:rFonts w:eastAsiaTheme="minorEastAsia"/>
                <w:sz w:val="16"/>
                <w:szCs w:val="16"/>
              </w:rPr>
              <w:t>według zadań własnych oraz według kosztów inwestycji</w:t>
            </w:r>
          </w:p>
        </w:tc>
        <w:tc>
          <w:tcPr>
            <w:tcW w:w="884" w:type="pct"/>
            <w:vAlign w:val="center"/>
          </w:tcPr>
          <w:p w14:paraId="75D3262F" w14:textId="77777777" w:rsidR="00124977" w:rsidRPr="00487BA3" w:rsidRDefault="00124977" w:rsidP="003B5833">
            <w:pPr>
              <w:spacing w:before="60" w:after="60"/>
              <w:jc w:val="center"/>
              <w:rPr>
                <w:rFonts w:eastAsiaTheme="minorEastAsia"/>
                <w:sz w:val="16"/>
                <w:szCs w:val="16"/>
              </w:rPr>
            </w:pPr>
            <w:r w:rsidRPr="00487BA3">
              <w:rPr>
                <w:rFonts w:eastAsiaTheme="minorEastAsia"/>
                <w:sz w:val="16"/>
                <w:szCs w:val="16"/>
              </w:rPr>
              <w:t>środki gmin, fundusze krajowe i unijne (w tym RPO, POIiŚ), środki administratorów dróg</w:t>
            </w:r>
          </w:p>
        </w:tc>
        <w:tc>
          <w:tcPr>
            <w:tcW w:w="437" w:type="pct"/>
            <w:vMerge/>
            <w:vAlign w:val="center"/>
          </w:tcPr>
          <w:p w14:paraId="406CC652" w14:textId="77777777" w:rsidR="00124977" w:rsidRPr="00487BA3" w:rsidRDefault="00124977" w:rsidP="003B5833">
            <w:pPr>
              <w:spacing w:before="60" w:after="60"/>
              <w:jc w:val="center"/>
              <w:rPr>
                <w:rFonts w:eastAsiaTheme="minorEastAsia"/>
                <w:sz w:val="16"/>
                <w:szCs w:val="16"/>
              </w:rPr>
            </w:pPr>
          </w:p>
        </w:tc>
      </w:tr>
      <w:tr w:rsidR="00124977" w:rsidRPr="00487BA3" w14:paraId="22609BDE" w14:textId="77777777" w:rsidTr="00124977">
        <w:trPr>
          <w:cantSplit/>
          <w:trHeight w:val="794"/>
        </w:trPr>
        <w:tc>
          <w:tcPr>
            <w:tcW w:w="150" w:type="pct"/>
            <w:vMerge/>
            <w:vAlign w:val="center"/>
          </w:tcPr>
          <w:p w14:paraId="4B1CAA06" w14:textId="77777777" w:rsidR="00124977" w:rsidRPr="00487BA3" w:rsidRDefault="00124977" w:rsidP="003B5833">
            <w:pPr>
              <w:spacing w:before="60" w:after="60"/>
              <w:jc w:val="center"/>
              <w:rPr>
                <w:rFonts w:eastAsiaTheme="minorEastAsia"/>
                <w:i/>
                <w:sz w:val="16"/>
                <w:szCs w:val="16"/>
              </w:rPr>
            </w:pPr>
          </w:p>
        </w:tc>
        <w:tc>
          <w:tcPr>
            <w:tcW w:w="341" w:type="pct"/>
            <w:vMerge/>
            <w:textDirection w:val="btLr"/>
            <w:vAlign w:val="center"/>
          </w:tcPr>
          <w:p w14:paraId="25B38278" w14:textId="77777777" w:rsidR="00124977" w:rsidRPr="00487BA3" w:rsidRDefault="00124977" w:rsidP="003B5833">
            <w:pPr>
              <w:spacing w:before="60" w:after="60"/>
              <w:ind w:left="113" w:right="113"/>
              <w:jc w:val="center"/>
              <w:rPr>
                <w:rFonts w:eastAsiaTheme="minorEastAsia"/>
                <w:i/>
                <w:sz w:val="16"/>
                <w:szCs w:val="16"/>
              </w:rPr>
            </w:pPr>
          </w:p>
        </w:tc>
        <w:tc>
          <w:tcPr>
            <w:tcW w:w="1544" w:type="pct"/>
            <w:vAlign w:val="center"/>
          </w:tcPr>
          <w:p w14:paraId="72A10AB6" w14:textId="77777777" w:rsidR="00124977" w:rsidRPr="00487BA3" w:rsidRDefault="00124977" w:rsidP="003B5833">
            <w:pPr>
              <w:spacing w:before="60" w:after="60"/>
              <w:jc w:val="center"/>
              <w:rPr>
                <w:rFonts w:eastAsiaTheme="minorEastAsia"/>
                <w:sz w:val="16"/>
                <w:szCs w:val="16"/>
              </w:rPr>
            </w:pPr>
            <w:r w:rsidRPr="00487BA3">
              <w:rPr>
                <w:rFonts w:eastAsiaTheme="minorEastAsia"/>
                <w:sz w:val="16"/>
                <w:szCs w:val="16"/>
              </w:rPr>
              <w:t xml:space="preserve">Rozwój komunikacji publicznej w oparciu o nowoczesny niskoemisyjny tabor autobusowy oraz stworzenie zintegrowanego systemu komunikacji miejskiej (tramwaj/autobus/pociąg) mającego na celu przesiadkę z indywidualnych samochodów na rzecz transportu zbiorowego </w:t>
            </w:r>
          </w:p>
        </w:tc>
        <w:tc>
          <w:tcPr>
            <w:tcW w:w="847" w:type="pct"/>
            <w:vAlign w:val="center"/>
          </w:tcPr>
          <w:p w14:paraId="2724CF25" w14:textId="76C79ED8" w:rsidR="00124977" w:rsidRPr="00487BA3" w:rsidRDefault="00124977" w:rsidP="003B5833">
            <w:pPr>
              <w:spacing w:before="60" w:after="60"/>
              <w:jc w:val="center"/>
              <w:rPr>
                <w:rFonts w:eastAsiaTheme="minorEastAsia"/>
                <w:sz w:val="16"/>
                <w:szCs w:val="16"/>
              </w:rPr>
            </w:pPr>
            <w:r w:rsidRPr="00487BA3">
              <w:rPr>
                <w:rFonts w:eastAsiaTheme="minorEastAsia"/>
                <w:sz w:val="16"/>
                <w:szCs w:val="16"/>
              </w:rPr>
              <w:t>Gminy powiatu żywieckiego</w:t>
            </w:r>
            <w:r w:rsidRPr="00487BA3">
              <w:rPr>
                <w:rFonts w:eastAsiaTheme="minorEastAsia"/>
                <w:bCs/>
                <w:sz w:val="16"/>
                <w:szCs w:val="16"/>
              </w:rPr>
              <w:t xml:space="preserve">, </w:t>
            </w:r>
            <w:r w:rsidRPr="00487BA3">
              <w:rPr>
                <w:rFonts w:eastAsiaTheme="minorEastAsia"/>
                <w:sz w:val="16"/>
                <w:szCs w:val="16"/>
              </w:rPr>
              <w:t>zarządzający komunikacją publiczną</w:t>
            </w:r>
          </w:p>
        </w:tc>
        <w:tc>
          <w:tcPr>
            <w:tcW w:w="797" w:type="pct"/>
            <w:vAlign w:val="center"/>
          </w:tcPr>
          <w:p w14:paraId="4A2B8EFD" w14:textId="77777777" w:rsidR="00124977" w:rsidRPr="00487BA3" w:rsidRDefault="00124977" w:rsidP="003B5833">
            <w:pPr>
              <w:spacing w:before="60" w:after="60"/>
              <w:jc w:val="center"/>
              <w:rPr>
                <w:rFonts w:eastAsiaTheme="minorEastAsia"/>
                <w:sz w:val="16"/>
                <w:szCs w:val="16"/>
              </w:rPr>
            </w:pPr>
            <w:r w:rsidRPr="00487BA3">
              <w:rPr>
                <w:rFonts w:eastAsiaTheme="minorEastAsia"/>
                <w:sz w:val="16"/>
                <w:szCs w:val="16"/>
              </w:rPr>
              <w:t>wymiana taboru: 1 500 za jeden autobus</w:t>
            </w:r>
          </w:p>
        </w:tc>
        <w:tc>
          <w:tcPr>
            <w:tcW w:w="884" w:type="pct"/>
            <w:vAlign w:val="center"/>
          </w:tcPr>
          <w:p w14:paraId="041963DE" w14:textId="77777777" w:rsidR="00124977" w:rsidRPr="00487BA3" w:rsidRDefault="00124977" w:rsidP="003B5833">
            <w:pPr>
              <w:spacing w:before="60" w:after="60"/>
              <w:jc w:val="center"/>
              <w:rPr>
                <w:rFonts w:eastAsiaTheme="minorEastAsia"/>
                <w:sz w:val="16"/>
                <w:szCs w:val="16"/>
              </w:rPr>
            </w:pPr>
            <w:r w:rsidRPr="00487BA3">
              <w:rPr>
                <w:rFonts w:eastAsiaTheme="minorEastAsia"/>
                <w:sz w:val="16"/>
                <w:szCs w:val="16"/>
              </w:rPr>
              <w:t xml:space="preserve">środki własne jednostek realizujących oraz środki gmin, fundusze krajowe i unijne (w tym RPO, POIiŚ) </w:t>
            </w:r>
          </w:p>
        </w:tc>
        <w:tc>
          <w:tcPr>
            <w:tcW w:w="437" w:type="pct"/>
            <w:vMerge/>
            <w:vAlign w:val="center"/>
          </w:tcPr>
          <w:p w14:paraId="5D18FAF6" w14:textId="77777777" w:rsidR="00124977" w:rsidRPr="00487BA3" w:rsidRDefault="00124977" w:rsidP="003B5833">
            <w:pPr>
              <w:spacing w:before="60" w:after="60"/>
              <w:jc w:val="center"/>
              <w:rPr>
                <w:rFonts w:eastAsiaTheme="minorEastAsia"/>
                <w:sz w:val="16"/>
                <w:szCs w:val="16"/>
              </w:rPr>
            </w:pPr>
          </w:p>
        </w:tc>
      </w:tr>
      <w:tr w:rsidR="00124977" w:rsidRPr="00487BA3" w14:paraId="621AD03A" w14:textId="77777777" w:rsidTr="00124977">
        <w:trPr>
          <w:cantSplit/>
          <w:trHeight w:val="827"/>
        </w:trPr>
        <w:tc>
          <w:tcPr>
            <w:tcW w:w="150" w:type="pct"/>
            <w:vMerge/>
            <w:vAlign w:val="center"/>
          </w:tcPr>
          <w:p w14:paraId="6F4847B9" w14:textId="77777777" w:rsidR="00124977" w:rsidRPr="00487BA3" w:rsidRDefault="00124977" w:rsidP="003B5833">
            <w:pPr>
              <w:spacing w:before="60" w:after="60"/>
              <w:jc w:val="center"/>
              <w:rPr>
                <w:rFonts w:eastAsiaTheme="minorEastAsia"/>
                <w:i/>
                <w:sz w:val="16"/>
                <w:szCs w:val="16"/>
              </w:rPr>
            </w:pPr>
          </w:p>
        </w:tc>
        <w:tc>
          <w:tcPr>
            <w:tcW w:w="341" w:type="pct"/>
            <w:vMerge/>
            <w:textDirection w:val="btLr"/>
            <w:vAlign w:val="center"/>
          </w:tcPr>
          <w:p w14:paraId="42F46743" w14:textId="77777777" w:rsidR="00124977" w:rsidRPr="00487BA3" w:rsidRDefault="00124977" w:rsidP="003B5833">
            <w:pPr>
              <w:spacing w:before="60" w:after="60"/>
              <w:ind w:left="113" w:right="113"/>
              <w:jc w:val="center"/>
              <w:rPr>
                <w:rFonts w:eastAsiaTheme="minorEastAsia"/>
                <w:i/>
                <w:sz w:val="16"/>
                <w:szCs w:val="16"/>
              </w:rPr>
            </w:pPr>
          </w:p>
        </w:tc>
        <w:tc>
          <w:tcPr>
            <w:tcW w:w="1544" w:type="pct"/>
            <w:vAlign w:val="center"/>
          </w:tcPr>
          <w:p w14:paraId="352A5446" w14:textId="77777777" w:rsidR="00124977" w:rsidRPr="00487BA3" w:rsidRDefault="00124977" w:rsidP="003B5833">
            <w:pPr>
              <w:spacing w:before="60" w:after="60"/>
              <w:jc w:val="center"/>
              <w:rPr>
                <w:rFonts w:eastAsiaTheme="minorEastAsia"/>
                <w:sz w:val="16"/>
                <w:szCs w:val="16"/>
              </w:rPr>
            </w:pPr>
            <w:r w:rsidRPr="00487BA3">
              <w:rPr>
                <w:rFonts w:eastAsiaTheme="minorEastAsia"/>
                <w:sz w:val="16"/>
                <w:szCs w:val="16"/>
              </w:rPr>
              <w:t>Wdrażanie Inteligentnych Systemów Zarządzania Ruchem oraz mechanizmów wspomagających zarządzanie ruchem i transportem, jak: punkty przesiadkowe, plany centrów logistycznych na obrzeżach miast, BUSpasy, poprawa oznakowania dróg, strefy ograniczonego ruchu pojazdów w miastach</w:t>
            </w:r>
          </w:p>
        </w:tc>
        <w:tc>
          <w:tcPr>
            <w:tcW w:w="847" w:type="pct"/>
            <w:vAlign w:val="center"/>
          </w:tcPr>
          <w:p w14:paraId="33EFE097" w14:textId="67E94202" w:rsidR="00124977" w:rsidRPr="00487BA3" w:rsidRDefault="00124977" w:rsidP="003B5833">
            <w:pPr>
              <w:spacing w:before="60" w:after="60"/>
              <w:jc w:val="center"/>
              <w:rPr>
                <w:rFonts w:eastAsiaTheme="minorEastAsia"/>
                <w:sz w:val="16"/>
                <w:szCs w:val="16"/>
              </w:rPr>
            </w:pPr>
            <w:r w:rsidRPr="00487BA3">
              <w:rPr>
                <w:rFonts w:eastAsiaTheme="minorEastAsia"/>
                <w:bCs/>
                <w:sz w:val="16"/>
                <w:szCs w:val="16"/>
              </w:rPr>
              <w:t>Gmina Miejska Żywiec,</w:t>
            </w:r>
            <w:r w:rsidRPr="00487BA3">
              <w:rPr>
                <w:rFonts w:eastAsiaTheme="minorEastAsia"/>
                <w:sz w:val="16"/>
                <w:szCs w:val="16"/>
              </w:rPr>
              <w:t xml:space="preserve"> GDDKiA, Zarząd Dróg Wojewódzkich w Katowicach</w:t>
            </w:r>
          </w:p>
        </w:tc>
        <w:tc>
          <w:tcPr>
            <w:tcW w:w="797" w:type="pct"/>
            <w:vAlign w:val="center"/>
          </w:tcPr>
          <w:p w14:paraId="1487CE8F" w14:textId="77777777" w:rsidR="00124977" w:rsidRPr="00487BA3" w:rsidRDefault="00124977" w:rsidP="003B5833">
            <w:pPr>
              <w:spacing w:before="60" w:after="60"/>
              <w:jc w:val="center"/>
              <w:rPr>
                <w:rFonts w:eastAsiaTheme="minorEastAsia"/>
                <w:sz w:val="16"/>
                <w:szCs w:val="16"/>
              </w:rPr>
            </w:pPr>
            <w:r w:rsidRPr="00487BA3">
              <w:rPr>
                <w:rFonts w:eastAsiaTheme="minorEastAsia"/>
                <w:sz w:val="16"/>
                <w:szCs w:val="16"/>
              </w:rPr>
              <w:t>inteligentne systemy zarządzania ruchem w mieście: od 30 000 do 100 000 dla Miasta Żywiec</w:t>
            </w:r>
          </w:p>
        </w:tc>
        <w:tc>
          <w:tcPr>
            <w:tcW w:w="884" w:type="pct"/>
            <w:vAlign w:val="center"/>
          </w:tcPr>
          <w:p w14:paraId="390C054A" w14:textId="77777777" w:rsidR="00124977" w:rsidRPr="00487BA3" w:rsidRDefault="00124977" w:rsidP="003B5833">
            <w:pPr>
              <w:spacing w:before="60" w:after="60"/>
              <w:jc w:val="center"/>
              <w:rPr>
                <w:rFonts w:eastAsiaTheme="minorEastAsia"/>
                <w:sz w:val="16"/>
                <w:szCs w:val="16"/>
              </w:rPr>
            </w:pPr>
            <w:r w:rsidRPr="00487BA3">
              <w:rPr>
                <w:rFonts w:eastAsiaTheme="minorEastAsia"/>
                <w:sz w:val="16"/>
                <w:szCs w:val="16"/>
              </w:rPr>
              <w:t xml:space="preserve">środki własne jednostek realizujących oraz środki gmin, fundusze krajowe i unijne (w tym RPO, POIiŚ) </w:t>
            </w:r>
          </w:p>
        </w:tc>
        <w:tc>
          <w:tcPr>
            <w:tcW w:w="437" w:type="pct"/>
            <w:vMerge/>
            <w:vAlign w:val="center"/>
          </w:tcPr>
          <w:p w14:paraId="1D33AA59" w14:textId="77777777" w:rsidR="00124977" w:rsidRPr="00487BA3" w:rsidRDefault="00124977" w:rsidP="003B5833">
            <w:pPr>
              <w:spacing w:before="60" w:after="60"/>
              <w:jc w:val="center"/>
              <w:rPr>
                <w:rFonts w:eastAsiaTheme="minorEastAsia"/>
                <w:sz w:val="16"/>
                <w:szCs w:val="16"/>
              </w:rPr>
            </w:pPr>
          </w:p>
        </w:tc>
      </w:tr>
      <w:tr w:rsidR="00124977" w:rsidRPr="00487BA3" w14:paraId="463B8FAE" w14:textId="77777777" w:rsidTr="00124977">
        <w:trPr>
          <w:cantSplit/>
          <w:trHeight w:val="635"/>
        </w:trPr>
        <w:tc>
          <w:tcPr>
            <w:tcW w:w="150" w:type="pct"/>
            <w:vMerge/>
            <w:vAlign w:val="center"/>
          </w:tcPr>
          <w:p w14:paraId="39B32E3E" w14:textId="77777777" w:rsidR="00124977" w:rsidRPr="00487BA3" w:rsidRDefault="00124977" w:rsidP="003B5833">
            <w:pPr>
              <w:spacing w:before="60" w:after="60"/>
              <w:jc w:val="center"/>
              <w:rPr>
                <w:rFonts w:eastAsiaTheme="minorEastAsia"/>
                <w:i/>
                <w:sz w:val="16"/>
                <w:szCs w:val="16"/>
              </w:rPr>
            </w:pPr>
          </w:p>
        </w:tc>
        <w:tc>
          <w:tcPr>
            <w:tcW w:w="341" w:type="pct"/>
            <w:vMerge/>
            <w:textDirection w:val="btLr"/>
            <w:vAlign w:val="center"/>
          </w:tcPr>
          <w:p w14:paraId="2A01CCF4" w14:textId="77777777" w:rsidR="00124977" w:rsidRPr="00487BA3" w:rsidRDefault="00124977" w:rsidP="003B5833">
            <w:pPr>
              <w:spacing w:before="60" w:after="60"/>
              <w:ind w:left="113" w:right="113"/>
              <w:jc w:val="center"/>
              <w:rPr>
                <w:rFonts w:eastAsiaTheme="minorEastAsia"/>
                <w:i/>
                <w:sz w:val="16"/>
                <w:szCs w:val="16"/>
              </w:rPr>
            </w:pPr>
          </w:p>
        </w:tc>
        <w:tc>
          <w:tcPr>
            <w:tcW w:w="1544" w:type="pct"/>
            <w:vAlign w:val="center"/>
          </w:tcPr>
          <w:p w14:paraId="22206A9C" w14:textId="09A7A267" w:rsidR="00124977" w:rsidRPr="00487BA3" w:rsidRDefault="00124977" w:rsidP="003B5833">
            <w:pPr>
              <w:spacing w:before="60" w:after="60"/>
              <w:jc w:val="center"/>
              <w:rPr>
                <w:rFonts w:eastAsiaTheme="minorEastAsia"/>
                <w:sz w:val="16"/>
                <w:szCs w:val="16"/>
              </w:rPr>
            </w:pPr>
            <w:r w:rsidRPr="00487BA3">
              <w:rPr>
                <w:rFonts w:eastAsiaTheme="minorEastAsia"/>
                <w:sz w:val="16"/>
                <w:szCs w:val="16"/>
              </w:rPr>
              <w:t>Wspieranie rozwoju transportu rowerowego oraz wdrażanie rozwiązań na rzecz jego integracji z miejskimi systemami transportowymi m.in. poprzez rozwój i modernizac</w:t>
            </w:r>
            <w:r w:rsidR="0033078E" w:rsidRPr="00487BA3">
              <w:rPr>
                <w:rFonts w:eastAsiaTheme="minorEastAsia"/>
                <w:sz w:val="16"/>
                <w:szCs w:val="16"/>
              </w:rPr>
              <w:t xml:space="preserve">je </w:t>
            </w:r>
            <w:r w:rsidRPr="00487BA3">
              <w:rPr>
                <w:rFonts w:eastAsiaTheme="minorEastAsia"/>
                <w:sz w:val="16"/>
                <w:szCs w:val="16"/>
              </w:rPr>
              <w:t>infrastruktury oraz zmiany organizacji ruchu</w:t>
            </w:r>
          </w:p>
        </w:tc>
        <w:tc>
          <w:tcPr>
            <w:tcW w:w="847" w:type="pct"/>
            <w:vAlign w:val="center"/>
          </w:tcPr>
          <w:p w14:paraId="50A69E77" w14:textId="7A962F9F" w:rsidR="00124977" w:rsidRPr="00487BA3" w:rsidRDefault="00124977" w:rsidP="003B5833">
            <w:pPr>
              <w:spacing w:before="60" w:after="60"/>
              <w:jc w:val="center"/>
              <w:rPr>
                <w:rFonts w:eastAsiaTheme="minorEastAsia"/>
                <w:sz w:val="16"/>
                <w:szCs w:val="16"/>
              </w:rPr>
            </w:pPr>
            <w:r w:rsidRPr="00487BA3">
              <w:rPr>
                <w:rFonts w:eastAsiaTheme="minorEastAsia"/>
                <w:sz w:val="16"/>
                <w:szCs w:val="16"/>
              </w:rPr>
              <w:t>Gminy powiatu żywieckiego</w:t>
            </w:r>
          </w:p>
        </w:tc>
        <w:tc>
          <w:tcPr>
            <w:tcW w:w="797" w:type="pct"/>
            <w:vAlign w:val="center"/>
          </w:tcPr>
          <w:p w14:paraId="231A1320" w14:textId="77777777" w:rsidR="00124977" w:rsidRPr="00487BA3" w:rsidRDefault="00124977" w:rsidP="003B5833">
            <w:pPr>
              <w:spacing w:before="60" w:after="60"/>
              <w:jc w:val="center"/>
              <w:rPr>
                <w:rFonts w:eastAsiaTheme="minorEastAsia"/>
                <w:sz w:val="16"/>
                <w:szCs w:val="16"/>
              </w:rPr>
            </w:pPr>
            <w:r w:rsidRPr="00487BA3">
              <w:rPr>
                <w:rFonts w:eastAsiaTheme="minorEastAsia"/>
                <w:sz w:val="16"/>
                <w:szCs w:val="16"/>
              </w:rPr>
              <w:t>według zadań własnych oraz według kosztów inwestycji</w:t>
            </w:r>
          </w:p>
        </w:tc>
        <w:tc>
          <w:tcPr>
            <w:tcW w:w="884" w:type="pct"/>
            <w:vAlign w:val="center"/>
          </w:tcPr>
          <w:p w14:paraId="3A5C6893" w14:textId="77777777" w:rsidR="00124977" w:rsidRPr="00487BA3" w:rsidRDefault="00124977" w:rsidP="003B5833">
            <w:pPr>
              <w:spacing w:before="60" w:after="60"/>
              <w:jc w:val="center"/>
              <w:rPr>
                <w:rFonts w:eastAsiaTheme="minorEastAsia"/>
                <w:sz w:val="16"/>
                <w:szCs w:val="16"/>
              </w:rPr>
            </w:pPr>
            <w:r w:rsidRPr="00487BA3">
              <w:rPr>
                <w:rFonts w:eastAsiaTheme="minorEastAsia"/>
                <w:sz w:val="16"/>
                <w:szCs w:val="16"/>
              </w:rPr>
              <w:t xml:space="preserve">środki własne jednostek realizujących oraz środki gmin, fundusze krajowe i unijne (w tym RPO, POIiŚ) </w:t>
            </w:r>
          </w:p>
        </w:tc>
        <w:tc>
          <w:tcPr>
            <w:tcW w:w="437" w:type="pct"/>
            <w:vMerge/>
            <w:vAlign w:val="center"/>
          </w:tcPr>
          <w:p w14:paraId="0624A0DA" w14:textId="77777777" w:rsidR="00124977" w:rsidRPr="00487BA3" w:rsidRDefault="00124977" w:rsidP="003B5833">
            <w:pPr>
              <w:spacing w:before="60" w:after="60"/>
              <w:jc w:val="center"/>
              <w:rPr>
                <w:rFonts w:eastAsiaTheme="minorEastAsia"/>
                <w:sz w:val="16"/>
                <w:szCs w:val="16"/>
              </w:rPr>
            </w:pPr>
          </w:p>
        </w:tc>
      </w:tr>
      <w:tr w:rsidR="00124977" w:rsidRPr="00487BA3" w14:paraId="56AB9E94" w14:textId="77777777" w:rsidTr="00124977">
        <w:trPr>
          <w:cantSplit/>
          <w:trHeight w:val="635"/>
        </w:trPr>
        <w:tc>
          <w:tcPr>
            <w:tcW w:w="150" w:type="pct"/>
            <w:vMerge/>
            <w:vAlign w:val="center"/>
          </w:tcPr>
          <w:p w14:paraId="7603E0CC" w14:textId="77777777" w:rsidR="00124977" w:rsidRPr="00487BA3" w:rsidRDefault="00124977" w:rsidP="003B5833">
            <w:pPr>
              <w:spacing w:before="60" w:after="60"/>
              <w:jc w:val="center"/>
              <w:rPr>
                <w:rFonts w:eastAsiaTheme="minorEastAsia"/>
                <w:i/>
                <w:sz w:val="16"/>
                <w:szCs w:val="16"/>
              </w:rPr>
            </w:pPr>
          </w:p>
        </w:tc>
        <w:tc>
          <w:tcPr>
            <w:tcW w:w="341" w:type="pct"/>
            <w:vMerge/>
            <w:textDirection w:val="btLr"/>
            <w:vAlign w:val="center"/>
          </w:tcPr>
          <w:p w14:paraId="0DD3E31B" w14:textId="77777777" w:rsidR="00124977" w:rsidRPr="00487BA3" w:rsidRDefault="00124977" w:rsidP="003B5833">
            <w:pPr>
              <w:spacing w:before="60" w:after="60"/>
              <w:ind w:left="113" w:right="113"/>
              <w:jc w:val="center"/>
              <w:rPr>
                <w:rFonts w:eastAsiaTheme="minorEastAsia"/>
                <w:i/>
                <w:sz w:val="16"/>
                <w:szCs w:val="16"/>
              </w:rPr>
            </w:pPr>
          </w:p>
        </w:tc>
        <w:tc>
          <w:tcPr>
            <w:tcW w:w="1544" w:type="pct"/>
            <w:vAlign w:val="center"/>
          </w:tcPr>
          <w:p w14:paraId="14BC32FE" w14:textId="77777777" w:rsidR="00124977" w:rsidRPr="00487BA3" w:rsidRDefault="00124977" w:rsidP="003B5833">
            <w:pPr>
              <w:spacing w:before="60" w:after="60"/>
              <w:jc w:val="center"/>
              <w:rPr>
                <w:rFonts w:eastAsiaTheme="minorEastAsia"/>
                <w:sz w:val="16"/>
                <w:szCs w:val="16"/>
              </w:rPr>
            </w:pPr>
            <w:r w:rsidRPr="00487BA3">
              <w:rPr>
                <w:rFonts w:eastAsiaTheme="minorEastAsia"/>
                <w:sz w:val="16"/>
                <w:szCs w:val="16"/>
              </w:rPr>
              <w:t>Realizacja działań z zakresu ograniczania emisji ze źródeł spalania o małej mocy do 1MW poprzez wymianę systemów grzewczych na niskoemisyjne oraz poprzez montaż filtrów nakominkowych ograniczających emisję</w:t>
            </w:r>
          </w:p>
        </w:tc>
        <w:tc>
          <w:tcPr>
            <w:tcW w:w="847" w:type="pct"/>
            <w:vAlign w:val="center"/>
          </w:tcPr>
          <w:p w14:paraId="0B0BDE01" w14:textId="77777777" w:rsidR="00124977" w:rsidRPr="00487BA3" w:rsidRDefault="00124977" w:rsidP="003B5833">
            <w:pPr>
              <w:spacing w:before="60" w:after="60"/>
              <w:jc w:val="center"/>
              <w:rPr>
                <w:rFonts w:eastAsiaTheme="minorEastAsia"/>
                <w:bCs/>
                <w:sz w:val="16"/>
                <w:szCs w:val="16"/>
              </w:rPr>
            </w:pPr>
            <w:r w:rsidRPr="00487BA3">
              <w:rPr>
                <w:rFonts w:eastAsiaTheme="minorEastAsia"/>
                <w:bCs/>
                <w:sz w:val="16"/>
                <w:szCs w:val="16"/>
              </w:rPr>
              <w:t>Lokalni producenci i dystrybutorzy ciepła sieciowego, mieszkańcy, wspólnoty mieszkaniowe</w:t>
            </w:r>
          </w:p>
        </w:tc>
        <w:tc>
          <w:tcPr>
            <w:tcW w:w="797" w:type="pct"/>
            <w:vAlign w:val="center"/>
          </w:tcPr>
          <w:p w14:paraId="61508A1A" w14:textId="77777777" w:rsidR="00124977" w:rsidRPr="00487BA3" w:rsidRDefault="00124977" w:rsidP="003B5833">
            <w:pPr>
              <w:spacing w:before="60" w:after="60"/>
              <w:jc w:val="center"/>
              <w:rPr>
                <w:rFonts w:eastAsiaTheme="minorEastAsia"/>
                <w:sz w:val="16"/>
                <w:szCs w:val="16"/>
              </w:rPr>
            </w:pPr>
            <w:r w:rsidRPr="00487BA3">
              <w:rPr>
                <w:rFonts w:eastAsiaTheme="minorEastAsia"/>
                <w:sz w:val="16"/>
                <w:szCs w:val="16"/>
              </w:rPr>
              <w:t>zgodnie z programem ochrony powietrza</w:t>
            </w:r>
          </w:p>
        </w:tc>
        <w:tc>
          <w:tcPr>
            <w:tcW w:w="884" w:type="pct"/>
            <w:vAlign w:val="center"/>
          </w:tcPr>
          <w:p w14:paraId="69CEFB0F" w14:textId="77777777" w:rsidR="00124977" w:rsidRPr="00487BA3" w:rsidRDefault="00124977" w:rsidP="003B5833">
            <w:pPr>
              <w:spacing w:before="60" w:after="60"/>
              <w:jc w:val="center"/>
              <w:rPr>
                <w:rFonts w:eastAsiaTheme="minorEastAsia"/>
                <w:sz w:val="16"/>
                <w:szCs w:val="16"/>
              </w:rPr>
            </w:pPr>
            <w:r w:rsidRPr="00487BA3">
              <w:rPr>
                <w:rFonts w:eastAsiaTheme="minorEastAsia"/>
                <w:sz w:val="16"/>
                <w:szCs w:val="16"/>
              </w:rPr>
              <w:t xml:space="preserve">środki własne jednostek realizujących oraz środki gmin, fundusze krajowe i unijne (w tym RPO, POIiŚ) </w:t>
            </w:r>
          </w:p>
        </w:tc>
        <w:tc>
          <w:tcPr>
            <w:tcW w:w="437" w:type="pct"/>
            <w:vAlign w:val="center"/>
          </w:tcPr>
          <w:p w14:paraId="448252B4" w14:textId="77777777" w:rsidR="00124977" w:rsidRPr="00487BA3" w:rsidRDefault="00124977" w:rsidP="003B5833">
            <w:pPr>
              <w:spacing w:before="60" w:after="60"/>
              <w:jc w:val="center"/>
              <w:rPr>
                <w:rFonts w:eastAsiaTheme="minorEastAsia"/>
                <w:sz w:val="16"/>
                <w:szCs w:val="16"/>
              </w:rPr>
            </w:pPr>
          </w:p>
        </w:tc>
      </w:tr>
      <w:tr w:rsidR="00124977" w:rsidRPr="00487BA3" w14:paraId="41AD970A" w14:textId="77777777" w:rsidTr="00124977">
        <w:trPr>
          <w:cantSplit/>
          <w:trHeight w:val="627"/>
        </w:trPr>
        <w:tc>
          <w:tcPr>
            <w:tcW w:w="150" w:type="pct"/>
            <w:vMerge/>
            <w:vAlign w:val="center"/>
          </w:tcPr>
          <w:p w14:paraId="10EF6FC8" w14:textId="77777777" w:rsidR="00124977" w:rsidRPr="00487BA3" w:rsidRDefault="00124977" w:rsidP="003B5833">
            <w:pPr>
              <w:spacing w:before="60" w:after="60"/>
              <w:jc w:val="center"/>
              <w:rPr>
                <w:rFonts w:eastAsiaTheme="minorEastAsia"/>
                <w:i/>
                <w:sz w:val="16"/>
                <w:szCs w:val="16"/>
              </w:rPr>
            </w:pPr>
          </w:p>
        </w:tc>
        <w:tc>
          <w:tcPr>
            <w:tcW w:w="341" w:type="pct"/>
            <w:vMerge/>
            <w:textDirection w:val="btLr"/>
            <w:vAlign w:val="center"/>
          </w:tcPr>
          <w:p w14:paraId="4CA0013B" w14:textId="77777777" w:rsidR="00124977" w:rsidRPr="00487BA3" w:rsidRDefault="00124977" w:rsidP="003B5833">
            <w:pPr>
              <w:spacing w:before="60" w:after="60"/>
              <w:ind w:left="113" w:right="113"/>
              <w:jc w:val="center"/>
              <w:rPr>
                <w:rFonts w:eastAsiaTheme="minorEastAsia"/>
                <w:i/>
                <w:sz w:val="16"/>
                <w:szCs w:val="16"/>
              </w:rPr>
            </w:pPr>
          </w:p>
        </w:tc>
        <w:tc>
          <w:tcPr>
            <w:tcW w:w="1544" w:type="pct"/>
            <w:vAlign w:val="center"/>
          </w:tcPr>
          <w:p w14:paraId="315C0967" w14:textId="77777777" w:rsidR="00124977" w:rsidRPr="00487BA3" w:rsidRDefault="00124977" w:rsidP="003B5833">
            <w:pPr>
              <w:spacing w:before="60" w:after="60"/>
              <w:jc w:val="center"/>
              <w:rPr>
                <w:rFonts w:eastAsiaTheme="minorEastAsia"/>
                <w:sz w:val="16"/>
                <w:szCs w:val="16"/>
              </w:rPr>
            </w:pPr>
            <w:r w:rsidRPr="00487BA3">
              <w:rPr>
                <w:rFonts w:eastAsiaTheme="minorEastAsia"/>
                <w:sz w:val="16"/>
                <w:szCs w:val="16"/>
              </w:rPr>
              <w:t>Realizacja planów kompleksowej termomodernizacji budynków użyteczności publicznej</w:t>
            </w:r>
          </w:p>
        </w:tc>
        <w:tc>
          <w:tcPr>
            <w:tcW w:w="847" w:type="pct"/>
            <w:vAlign w:val="center"/>
          </w:tcPr>
          <w:p w14:paraId="32E18D82" w14:textId="6EADF25A" w:rsidR="00124977" w:rsidRPr="00487BA3" w:rsidRDefault="00124977" w:rsidP="003B5833">
            <w:pPr>
              <w:spacing w:before="60" w:after="60"/>
              <w:jc w:val="center"/>
              <w:rPr>
                <w:rFonts w:eastAsiaTheme="minorEastAsia"/>
                <w:sz w:val="16"/>
                <w:szCs w:val="16"/>
              </w:rPr>
            </w:pPr>
            <w:r w:rsidRPr="00487BA3">
              <w:rPr>
                <w:rFonts w:eastAsiaTheme="minorEastAsia"/>
                <w:sz w:val="16"/>
                <w:szCs w:val="16"/>
              </w:rPr>
              <w:t>Gminy powiatu żywieckiego</w:t>
            </w:r>
            <w:r w:rsidRPr="00487BA3">
              <w:rPr>
                <w:rFonts w:eastAsiaTheme="minorEastAsia"/>
                <w:bCs/>
                <w:sz w:val="16"/>
                <w:szCs w:val="16"/>
              </w:rPr>
              <w:t>, jednostki sektora finansów publicznych</w:t>
            </w:r>
          </w:p>
        </w:tc>
        <w:tc>
          <w:tcPr>
            <w:tcW w:w="797" w:type="pct"/>
            <w:vAlign w:val="center"/>
          </w:tcPr>
          <w:p w14:paraId="11FE8CF2" w14:textId="77777777" w:rsidR="00124977" w:rsidRPr="00487BA3" w:rsidRDefault="00124977" w:rsidP="003B5833">
            <w:pPr>
              <w:spacing w:before="60" w:after="60"/>
              <w:jc w:val="center"/>
              <w:rPr>
                <w:rFonts w:eastAsiaTheme="minorEastAsia"/>
                <w:color w:val="FF0000"/>
                <w:sz w:val="16"/>
                <w:szCs w:val="16"/>
              </w:rPr>
            </w:pPr>
            <w:r w:rsidRPr="00487BA3">
              <w:rPr>
                <w:rFonts w:eastAsiaTheme="minorEastAsia"/>
                <w:sz w:val="16"/>
                <w:szCs w:val="16"/>
              </w:rPr>
              <w:t>4 000</w:t>
            </w:r>
          </w:p>
        </w:tc>
        <w:tc>
          <w:tcPr>
            <w:tcW w:w="884" w:type="pct"/>
          </w:tcPr>
          <w:p w14:paraId="6D71D5C9" w14:textId="77777777" w:rsidR="00124977" w:rsidRPr="00487BA3" w:rsidRDefault="00124977" w:rsidP="003B5833">
            <w:pPr>
              <w:spacing w:before="60" w:after="60"/>
              <w:jc w:val="center"/>
              <w:rPr>
                <w:rFonts w:eastAsiaTheme="minorEastAsia"/>
                <w:sz w:val="16"/>
                <w:szCs w:val="16"/>
              </w:rPr>
            </w:pPr>
            <w:r w:rsidRPr="00487BA3">
              <w:rPr>
                <w:rFonts w:eastAsiaTheme="minorEastAsia"/>
                <w:sz w:val="16"/>
                <w:szCs w:val="16"/>
              </w:rPr>
              <w:t xml:space="preserve">środki własne jednostek realizujących oraz środki gmin, fundusze krajowe i unijne (w tym RPO, POIiŚ) </w:t>
            </w:r>
          </w:p>
        </w:tc>
        <w:tc>
          <w:tcPr>
            <w:tcW w:w="437" w:type="pct"/>
            <w:vMerge w:val="restart"/>
            <w:vAlign w:val="center"/>
          </w:tcPr>
          <w:p w14:paraId="432370DD" w14:textId="77777777" w:rsidR="00124977" w:rsidRPr="00487BA3" w:rsidRDefault="00124977" w:rsidP="003B5833">
            <w:pPr>
              <w:spacing w:before="60" w:after="60"/>
              <w:jc w:val="center"/>
              <w:rPr>
                <w:rFonts w:eastAsiaTheme="minorEastAsia"/>
                <w:sz w:val="16"/>
                <w:szCs w:val="16"/>
              </w:rPr>
            </w:pPr>
            <w:r w:rsidRPr="00487BA3">
              <w:rPr>
                <w:rFonts w:eastAsiaTheme="minorEastAsia"/>
                <w:sz w:val="16"/>
                <w:szCs w:val="16"/>
              </w:rPr>
              <w:t>działanie będzie kontynuacją realizowanego już działania</w:t>
            </w:r>
          </w:p>
        </w:tc>
      </w:tr>
      <w:tr w:rsidR="00124977" w:rsidRPr="00487BA3" w14:paraId="65CC26D8" w14:textId="77777777" w:rsidTr="00124977">
        <w:trPr>
          <w:cantSplit/>
          <w:trHeight w:val="491"/>
        </w:trPr>
        <w:tc>
          <w:tcPr>
            <w:tcW w:w="150" w:type="pct"/>
            <w:vMerge/>
            <w:vAlign w:val="center"/>
          </w:tcPr>
          <w:p w14:paraId="3B8842C9" w14:textId="77777777" w:rsidR="00124977" w:rsidRPr="00487BA3" w:rsidRDefault="00124977" w:rsidP="003B5833">
            <w:pPr>
              <w:spacing w:before="60" w:after="60"/>
              <w:jc w:val="center"/>
              <w:rPr>
                <w:rFonts w:eastAsiaTheme="minorEastAsia"/>
                <w:i/>
                <w:sz w:val="16"/>
                <w:szCs w:val="16"/>
              </w:rPr>
            </w:pPr>
          </w:p>
        </w:tc>
        <w:tc>
          <w:tcPr>
            <w:tcW w:w="341" w:type="pct"/>
            <w:vMerge/>
            <w:textDirection w:val="btLr"/>
            <w:vAlign w:val="center"/>
          </w:tcPr>
          <w:p w14:paraId="7576DEED" w14:textId="77777777" w:rsidR="00124977" w:rsidRPr="00487BA3" w:rsidRDefault="00124977" w:rsidP="003B5833">
            <w:pPr>
              <w:spacing w:before="60" w:after="60"/>
              <w:ind w:left="113" w:right="113"/>
              <w:jc w:val="center"/>
              <w:rPr>
                <w:rFonts w:eastAsiaTheme="minorEastAsia"/>
                <w:i/>
                <w:sz w:val="16"/>
                <w:szCs w:val="16"/>
              </w:rPr>
            </w:pPr>
          </w:p>
        </w:tc>
        <w:tc>
          <w:tcPr>
            <w:tcW w:w="1544" w:type="pct"/>
            <w:vAlign w:val="center"/>
          </w:tcPr>
          <w:p w14:paraId="6C5315FE" w14:textId="77777777" w:rsidR="00124977" w:rsidRPr="00487BA3" w:rsidRDefault="00124977" w:rsidP="003B5833">
            <w:pPr>
              <w:spacing w:before="60" w:after="60"/>
              <w:jc w:val="center"/>
              <w:rPr>
                <w:rFonts w:eastAsiaTheme="minorEastAsia"/>
                <w:sz w:val="16"/>
                <w:szCs w:val="16"/>
              </w:rPr>
            </w:pPr>
            <w:r w:rsidRPr="00487BA3">
              <w:rPr>
                <w:rFonts w:eastAsiaTheme="minorEastAsia"/>
                <w:sz w:val="16"/>
                <w:szCs w:val="16"/>
              </w:rPr>
              <w:t>Opracowanie i wdrożenie systemu zbierania informacji o rodzaju użytkowanych paliw stałych w indywidualnych urządzeniach grzewczych</w:t>
            </w:r>
          </w:p>
        </w:tc>
        <w:tc>
          <w:tcPr>
            <w:tcW w:w="847" w:type="pct"/>
            <w:vAlign w:val="center"/>
          </w:tcPr>
          <w:p w14:paraId="4A7FA0B1" w14:textId="22374FD2" w:rsidR="00124977" w:rsidRPr="00487BA3" w:rsidRDefault="00124977" w:rsidP="003B5833">
            <w:pPr>
              <w:spacing w:before="60" w:after="60"/>
              <w:jc w:val="center"/>
              <w:rPr>
                <w:rFonts w:eastAsiaTheme="minorEastAsia"/>
                <w:sz w:val="16"/>
                <w:szCs w:val="16"/>
              </w:rPr>
            </w:pPr>
            <w:r w:rsidRPr="00487BA3">
              <w:rPr>
                <w:rFonts w:eastAsiaTheme="minorEastAsia"/>
                <w:sz w:val="16"/>
                <w:szCs w:val="16"/>
              </w:rPr>
              <w:t>Gminy powiatu żywieckiego</w:t>
            </w:r>
          </w:p>
        </w:tc>
        <w:tc>
          <w:tcPr>
            <w:tcW w:w="797" w:type="pct"/>
            <w:vAlign w:val="center"/>
          </w:tcPr>
          <w:p w14:paraId="1D44840A" w14:textId="77777777" w:rsidR="00124977" w:rsidRPr="00487BA3" w:rsidRDefault="00124977" w:rsidP="003B5833">
            <w:pPr>
              <w:spacing w:before="60" w:after="60"/>
              <w:jc w:val="center"/>
              <w:rPr>
                <w:rFonts w:eastAsiaTheme="minorEastAsia"/>
                <w:sz w:val="16"/>
                <w:szCs w:val="16"/>
              </w:rPr>
            </w:pPr>
            <w:r w:rsidRPr="00487BA3">
              <w:rPr>
                <w:rFonts w:eastAsiaTheme="minorEastAsia"/>
                <w:sz w:val="16"/>
                <w:szCs w:val="16"/>
              </w:rPr>
              <w:t>od 50 do 200</w:t>
            </w:r>
          </w:p>
        </w:tc>
        <w:tc>
          <w:tcPr>
            <w:tcW w:w="884" w:type="pct"/>
          </w:tcPr>
          <w:p w14:paraId="688A3006" w14:textId="77777777" w:rsidR="00124977" w:rsidRPr="00487BA3" w:rsidRDefault="00124977" w:rsidP="003B5833">
            <w:pPr>
              <w:spacing w:before="60" w:after="60"/>
              <w:jc w:val="center"/>
              <w:rPr>
                <w:rFonts w:eastAsiaTheme="minorEastAsia"/>
                <w:sz w:val="16"/>
                <w:szCs w:val="16"/>
              </w:rPr>
            </w:pPr>
            <w:r w:rsidRPr="00487BA3">
              <w:rPr>
                <w:rFonts w:eastAsiaTheme="minorEastAsia"/>
                <w:sz w:val="16"/>
                <w:szCs w:val="16"/>
              </w:rPr>
              <w:t xml:space="preserve">środki własne jednostek realizujących oraz środki gmin, fundusze krajowe i unijne (w tym RPO, POIiŚ) </w:t>
            </w:r>
          </w:p>
        </w:tc>
        <w:tc>
          <w:tcPr>
            <w:tcW w:w="437" w:type="pct"/>
            <w:vMerge/>
            <w:vAlign w:val="center"/>
          </w:tcPr>
          <w:p w14:paraId="18613F75" w14:textId="77777777" w:rsidR="00124977" w:rsidRPr="00487BA3" w:rsidRDefault="00124977" w:rsidP="003B5833">
            <w:pPr>
              <w:spacing w:before="60" w:after="60"/>
              <w:jc w:val="center"/>
              <w:rPr>
                <w:rFonts w:eastAsiaTheme="minorEastAsia"/>
                <w:sz w:val="16"/>
                <w:szCs w:val="16"/>
              </w:rPr>
            </w:pPr>
          </w:p>
        </w:tc>
      </w:tr>
      <w:tr w:rsidR="00124977" w:rsidRPr="00487BA3" w14:paraId="2FF1153F" w14:textId="77777777" w:rsidTr="00124977">
        <w:trPr>
          <w:cantSplit/>
          <w:trHeight w:val="639"/>
        </w:trPr>
        <w:tc>
          <w:tcPr>
            <w:tcW w:w="150" w:type="pct"/>
            <w:vMerge/>
            <w:vAlign w:val="center"/>
          </w:tcPr>
          <w:p w14:paraId="63FB2746" w14:textId="77777777" w:rsidR="00124977" w:rsidRPr="00487BA3" w:rsidRDefault="00124977" w:rsidP="003B5833">
            <w:pPr>
              <w:spacing w:before="60" w:after="60"/>
              <w:jc w:val="center"/>
              <w:rPr>
                <w:rFonts w:eastAsiaTheme="minorEastAsia"/>
                <w:i/>
                <w:sz w:val="16"/>
                <w:szCs w:val="16"/>
              </w:rPr>
            </w:pPr>
          </w:p>
        </w:tc>
        <w:tc>
          <w:tcPr>
            <w:tcW w:w="341" w:type="pct"/>
            <w:vMerge/>
            <w:textDirection w:val="btLr"/>
            <w:vAlign w:val="center"/>
          </w:tcPr>
          <w:p w14:paraId="351E9D78" w14:textId="77777777" w:rsidR="00124977" w:rsidRPr="00487BA3" w:rsidRDefault="00124977" w:rsidP="003B5833">
            <w:pPr>
              <w:spacing w:before="60" w:after="60"/>
              <w:ind w:left="113" w:right="113"/>
              <w:jc w:val="center"/>
              <w:rPr>
                <w:rFonts w:eastAsiaTheme="minorEastAsia"/>
                <w:i/>
                <w:sz w:val="16"/>
                <w:szCs w:val="16"/>
              </w:rPr>
            </w:pPr>
          </w:p>
        </w:tc>
        <w:tc>
          <w:tcPr>
            <w:tcW w:w="1544" w:type="pct"/>
            <w:vAlign w:val="center"/>
          </w:tcPr>
          <w:p w14:paraId="728BD3CA" w14:textId="77777777" w:rsidR="00124977" w:rsidRPr="00487BA3" w:rsidRDefault="00124977" w:rsidP="003B5833">
            <w:pPr>
              <w:spacing w:before="60" w:after="60"/>
              <w:jc w:val="center"/>
              <w:rPr>
                <w:rFonts w:eastAsiaTheme="minorEastAsia"/>
                <w:sz w:val="16"/>
                <w:szCs w:val="16"/>
              </w:rPr>
            </w:pPr>
            <w:r w:rsidRPr="00487BA3">
              <w:rPr>
                <w:rFonts w:eastAsiaTheme="minorEastAsia"/>
                <w:sz w:val="16"/>
                <w:szCs w:val="16"/>
              </w:rPr>
              <w:t>Prowadzenie regularnych kontroli przestrzegania przepisów prawnych i zapisów pozwoleń w podmiotach gospodarczych</w:t>
            </w:r>
          </w:p>
        </w:tc>
        <w:tc>
          <w:tcPr>
            <w:tcW w:w="847" w:type="pct"/>
            <w:vAlign w:val="center"/>
          </w:tcPr>
          <w:p w14:paraId="7DA0688C" w14:textId="77777777" w:rsidR="00124977" w:rsidRPr="00487BA3" w:rsidRDefault="00124977" w:rsidP="003B5833">
            <w:pPr>
              <w:spacing w:before="60" w:after="60"/>
              <w:jc w:val="center"/>
              <w:rPr>
                <w:rFonts w:eastAsiaTheme="minorEastAsia"/>
                <w:sz w:val="16"/>
                <w:szCs w:val="16"/>
              </w:rPr>
            </w:pPr>
            <w:r w:rsidRPr="00487BA3">
              <w:rPr>
                <w:rFonts w:eastAsiaTheme="minorEastAsia"/>
                <w:bCs/>
                <w:sz w:val="16"/>
                <w:szCs w:val="16"/>
              </w:rPr>
              <w:t>WIOŚ w Katowicach</w:t>
            </w:r>
          </w:p>
        </w:tc>
        <w:tc>
          <w:tcPr>
            <w:tcW w:w="797" w:type="pct"/>
            <w:vAlign w:val="center"/>
          </w:tcPr>
          <w:p w14:paraId="0DD7CF0E" w14:textId="77777777" w:rsidR="00124977" w:rsidRPr="00487BA3" w:rsidRDefault="00124977" w:rsidP="003B5833">
            <w:pPr>
              <w:spacing w:before="60" w:after="60"/>
              <w:jc w:val="center"/>
              <w:rPr>
                <w:rFonts w:eastAsiaTheme="minorEastAsia"/>
                <w:sz w:val="16"/>
                <w:szCs w:val="16"/>
              </w:rPr>
            </w:pPr>
            <w:r w:rsidRPr="00487BA3">
              <w:rPr>
                <w:rFonts w:eastAsiaTheme="minorEastAsia"/>
                <w:sz w:val="16"/>
                <w:szCs w:val="16"/>
              </w:rPr>
              <w:t>w ramach zadań własnych jednostki</w:t>
            </w:r>
          </w:p>
        </w:tc>
        <w:tc>
          <w:tcPr>
            <w:tcW w:w="884" w:type="pct"/>
            <w:vAlign w:val="center"/>
          </w:tcPr>
          <w:p w14:paraId="2B2EF9DE" w14:textId="77777777" w:rsidR="00124977" w:rsidRPr="00487BA3" w:rsidRDefault="00124977" w:rsidP="003B5833">
            <w:pPr>
              <w:spacing w:before="60" w:after="60"/>
              <w:jc w:val="center"/>
              <w:rPr>
                <w:rFonts w:eastAsiaTheme="minorEastAsia"/>
                <w:sz w:val="16"/>
                <w:szCs w:val="16"/>
              </w:rPr>
            </w:pPr>
            <w:r w:rsidRPr="00487BA3">
              <w:rPr>
                <w:rFonts w:eastAsiaTheme="minorEastAsia"/>
                <w:sz w:val="16"/>
                <w:szCs w:val="16"/>
              </w:rPr>
              <w:t xml:space="preserve">środki WIOŚ </w:t>
            </w:r>
          </w:p>
        </w:tc>
        <w:tc>
          <w:tcPr>
            <w:tcW w:w="437" w:type="pct"/>
            <w:vMerge/>
            <w:vAlign w:val="center"/>
          </w:tcPr>
          <w:p w14:paraId="443492D0" w14:textId="77777777" w:rsidR="00124977" w:rsidRPr="00487BA3" w:rsidRDefault="00124977" w:rsidP="003B5833">
            <w:pPr>
              <w:spacing w:before="60" w:after="60"/>
              <w:jc w:val="center"/>
              <w:rPr>
                <w:rFonts w:eastAsiaTheme="minorEastAsia"/>
                <w:sz w:val="16"/>
                <w:szCs w:val="16"/>
              </w:rPr>
            </w:pPr>
          </w:p>
        </w:tc>
      </w:tr>
      <w:tr w:rsidR="00124977" w:rsidRPr="00487BA3" w14:paraId="38E3B8F1" w14:textId="77777777" w:rsidTr="00124977">
        <w:trPr>
          <w:cantSplit/>
          <w:trHeight w:val="687"/>
        </w:trPr>
        <w:tc>
          <w:tcPr>
            <w:tcW w:w="150" w:type="pct"/>
            <w:vMerge/>
            <w:vAlign w:val="center"/>
          </w:tcPr>
          <w:p w14:paraId="4EC8EA00" w14:textId="77777777" w:rsidR="00124977" w:rsidRPr="00487BA3" w:rsidRDefault="00124977" w:rsidP="003B5833">
            <w:pPr>
              <w:spacing w:before="60" w:after="60"/>
              <w:jc w:val="center"/>
              <w:rPr>
                <w:rFonts w:eastAsiaTheme="minorEastAsia"/>
                <w:i/>
                <w:sz w:val="16"/>
                <w:szCs w:val="16"/>
              </w:rPr>
            </w:pPr>
          </w:p>
        </w:tc>
        <w:tc>
          <w:tcPr>
            <w:tcW w:w="341" w:type="pct"/>
            <w:vMerge/>
            <w:textDirection w:val="btLr"/>
            <w:vAlign w:val="center"/>
          </w:tcPr>
          <w:p w14:paraId="0CC5F338" w14:textId="77777777" w:rsidR="00124977" w:rsidRPr="00487BA3" w:rsidRDefault="00124977" w:rsidP="003B5833">
            <w:pPr>
              <w:spacing w:before="60" w:after="60"/>
              <w:ind w:left="113" w:right="113"/>
              <w:jc w:val="center"/>
              <w:rPr>
                <w:rFonts w:eastAsiaTheme="minorEastAsia"/>
                <w:i/>
                <w:sz w:val="16"/>
                <w:szCs w:val="16"/>
              </w:rPr>
            </w:pPr>
          </w:p>
        </w:tc>
        <w:tc>
          <w:tcPr>
            <w:tcW w:w="1544" w:type="pct"/>
            <w:vAlign w:val="center"/>
          </w:tcPr>
          <w:p w14:paraId="2110706E" w14:textId="77777777" w:rsidR="00124977" w:rsidRPr="00487BA3" w:rsidRDefault="00124977" w:rsidP="003B5833">
            <w:pPr>
              <w:spacing w:before="60" w:after="60"/>
              <w:jc w:val="center"/>
              <w:rPr>
                <w:rFonts w:eastAsiaTheme="minorEastAsia"/>
                <w:sz w:val="16"/>
                <w:szCs w:val="16"/>
              </w:rPr>
            </w:pPr>
            <w:r w:rsidRPr="00487BA3">
              <w:rPr>
                <w:rFonts w:eastAsiaTheme="minorEastAsia"/>
                <w:sz w:val="16"/>
                <w:szCs w:val="16"/>
              </w:rPr>
              <w:t>Realizacja inwestycji mających na celu ograniczenie emisji substancji zanieczyszczających z instalacji energetycznych i przemysłowych, oraz ograniczających szczególnie „niską emisję” oraz emisję niezorganizowaną</w:t>
            </w:r>
          </w:p>
        </w:tc>
        <w:tc>
          <w:tcPr>
            <w:tcW w:w="847" w:type="pct"/>
            <w:vAlign w:val="center"/>
          </w:tcPr>
          <w:p w14:paraId="75013E0F" w14:textId="77777777" w:rsidR="00124977" w:rsidRPr="00487BA3" w:rsidRDefault="00124977" w:rsidP="003B5833">
            <w:pPr>
              <w:spacing w:before="60" w:after="60"/>
              <w:ind w:left="11"/>
              <w:jc w:val="center"/>
              <w:rPr>
                <w:rFonts w:eastAsiaTheme="minorEastAsia"/>
                <w:bCs/>
                <w:sz w:val="16"/>
                <w:szCs w:val="16"/>
              </w:rPr>
            </w:pPr>
            <w:r w:rsidRPr="00487BA3">
              <w:rPr>
                <w:rFonts w:eastAsiaTheme="minorEastAsia"/>
                <w:bCs/>
                <w:sz w:val="16"/>
                <w:szCs w:val="16"/>
              </w:rPr>
              <w:t>przedsiębiorstwa energetyczne i przemysłowe, oraz inne podmioty gospodarcze prowadzące działalność na terenie powiatu</w:t>
            </w:r>
          </w:p>
        </w:tc>
        <w:tc>
          <w:tcPr>
            <w:tcW w:w="797" w:type="pct"/>
            <w:vAlign w:val="center"/>
          </w:tcPr>
          <w:p w14:paraId="4BB6C55A" w14:textId="77777777" w:rsidR="00124977" w:rsidRPr="00487BA3" w:rsidRDefault="00124977" w:rsidP="003B5833">
            <w:pPr>
              <w:spacing w:before="60" w:after="60"/>
              <w:jc w:val="center"/>
              <w:rPr>
                <w:rFonts w:eastAsiaTheme="minorEastAsia"/>
                <w:sz w:val="16"/>
                <w:szCs w:val="16"/>
              </w:rPr>
            </w:pPr>
            <w:r w:rsidRPr="00487BA3">
              <w:rPr>
                <w:rFonts w:eastAsiaTheme="minorEastAsia"/>
                <w:sz w:val="16"/>
                <w:szCs w:val="16"/>
              </w:rPr>
              <w:t>według kosztorysów inwestycji</w:t>
            </w:r>
          </w:p>
        </w:tc>
        <w:tc>
          <w:tcPr>
            <w:tcW w:w="884" w:type="pct"/>
            <w:vAlign w:val="center"/>
          </w:tcPr>
          <w:p w14:paraId="3DBDE9EF" w14:textId="77777777" w:rsidR="00124977" w:rsidRPr="00487BA3" w:rsidRDefault="00124977" w:rsidP="003B5833">
            <w:pPr>
              <w:spacing w:before="60" w:after="60"/>
              <w:jc w:val="center"/>
              <w:rPr>
                <w:rFonts w:eastAsiaTheme="minorEastAsia"/>
                <w:sz w:val="16"/>
                <w:szCs w:val="16"/>
              </w:rPr>
            </w:pPr>
            <w:r w:rsidRPr="00487BA3">
              <w:rPr>
                <w:rFonts w:eastAsiaTheme="minorEastAsia"/>
                <w:sz w:val="16"/>
                <w:szCs w:val="16"/>
              </w:rPr>
              <w:t xml:space="preserve">środki własne jednostek realizujących, fundusze krajowe i unijne (w tym RPO, POIiŚ) </w:t>
            </w:r>
          </w:p>
        </w:tc>
        <w:tc>
          <w:tcPr>
            <w:tcW w:w="437" w:type="pct"/>
            <w:vMerge/>
            <w:vAlign w:val="center"/>
          </w:tcPr>
          <w:p w14:paraId="39C4404E" w14:textId="77777777" w:rsidR="00124977" w:rsidRPr="00487BA3" w:rsidRDefault="00124977" w:rsidP="003B5833">
            <w:pPr>
              <w:spacing w:before="60" w:after="60"/>
              <w:jc w:val="center"/>
              <w:rPr>
                <w:rFonts w:eastAsiaTheme="minorEastAsia"/>
                <w:sz w:val="16"/>
                <w:szCs w:val="16"/>
              </w:rPr>
            </w:pPr>
          </w:p>
        </w:tc>
      </w:tr>
      <w:tr w:rsidR="00124977" w:rsidRPr="00487BA3" w14:paraId="54980F4E" w14:textId="77777777" w:rsidTr="00124977">
        <w:trPr>
          <w:cantSplit/>
          <w:trHeight w:val="501"/>
        </w:trPr>
        <w:tc>
          <w:tcPr>
            <w:tcW w:w="150" w:type="pct"/>
            <w:vMerge/>
            <w:vAlign w:val="center"/>
          </w:tcPr>
          <w:p w14:paraId="133ACFC4" w14:textId="77777777" w:rsidR="00124977" w:rsidRPr="00487BA3" w:rsidRDefault="00124977" w:rsidP="003B5833">
            <w:pPr>
              <w:spacing w:before="60" w:after="60"/>
              <w:jc w:val="center"/>
              <w:rPr>
                <w:rFonts w:eastAsiaTheme="minorEastAsia"/>
                <w:i/>
                <w:sz w:val="16"/>
                <w:szCs w:val="16"/>
              </w:rPr>
            </w:pPr>
          </w:p>
        </w:tc>
        <w:tc>
          <w:tcPr>
            <w:tcW w:w="341" w:type="pct"/>
            <w:vMerge/>
            <w:textDirection w:val="btLr"/>
            <w:vAlign w:val="center"/>
          </w:tcPr>
          <w:p w14:paraId="5241605A" w14:textId="77777777" w:rsidR="00124977" w:rsidRPr="00487BA3" w:rsidRDefault="00124977" w:rsidP="003B5833">
            <w:pPr>
              <w:spacing w:before="60" w:after="60"/>
              <w:ind w:left="113" w:right="113"/>
              <w:jc w:val="center"/>
              <w:rPr>
                <w:rFonts w:eastAsiaTheme="minorEastAsia"/>
                <w:i/>
                <w:sz w:val="16"/>
                <w:szCs w:val="16"/>
              </w:rPr>
            </w:pPr>
          </w:p>
        </w:tc>
        <w:tc>
          <w:tcPr>
            <w:tcW w:w="1544" w:type="pct"/>
            <w:vAlign w:val="center"/>
          </w:tcPr>
          <w:p w14:paraId="311A47D8" w14:textId="77777777" w:rsidR="00124977" w:rsidRPr="00487BA3" w:rsidRDefault="00124977" w:rsidP="003B5833">
            <w:pPr>
              <w:spacing w:before="60" w:after="60"/>
              <w:jc w:val="center"/>
              <w:rPr>
                <w:rFonts w:eastAsiaTheme="minorEastAsia"/>
                <w:sz w:val="16"/>
                <w:szCs w:val="16"/>
              </w:rPr>
            </w:pPr>
            <w:r w:rsidRPr="00487BA3">
              <w:rPr>
                <w:rFonts w:eastAsiaTheme="minorEastAsia"/>
                <w:sz w:val="16"/>
                <w:szCs w:val="16"/>
              </w:rPr>
              <w:t>Realizacja inwestycji w zakresie produkcji paliw niskoemisyjnych i biopaliw</w:t>
            </w:r>
          </w:p>
        </w:tc>
        <w:tc>
          <w:tcPr>
            <w:tcW w:w="847" w:type="pct"/>
            <w:vAlign w:val="center"/>
          </w:tcPr>
          <w:p w14:paraId="1C6D1030" w14:textId="77777777" w:rsidR="00124977" w:rsidRPr="00487BA3" w:rsidRDefault="00124977" w:rsidP="003B5833">
            <w:pPr>
              <w:spacing w:before="60" w:after="60"/>
              <w:ind w:left="11"/>
              <w:jc w:val="center"/>
              <w:rPr>
                <w:rFonts w:eastAsiaTheme="minorEastAsia"/>
                <w:bCs/>
                <w:sz w:val="16"/>
                <w:szCs w:val="16"/>
              </w:rPr>
            </w:pPr>
            <w:r w:rsidRPr="00487BA3">
              <w:rPr>
                <w:rFonts w:eastAsiaTheme="minorEastAsia"/>
                <w:bCs/>
                <w:sz w:val="16"/>
                <w:szCs w:val="16"/>
              </w:rPr>
              <w:t>Podmioty gospodarcze prowadzące działalność na terenie powiatu</w:t>
            </w:r>
          </w:p>
        </w:tc>
        <w:tc>
          <w:tcPr>
            <w:tcW w:w="797" w:type="pct"/>
            <w:vAlign w:val="center"/>
          </w:tcPr>
          <w:p w14:paraId="1F12B31E" w14:textId="77777777" w:rsidR="00124977" w:rsidRPr="00487BA3" w:rsidRDefault="00124977" w:rsidP="003B5833">
            <w:pPr>
              <w:spacing w:before="60" w:after="60"/>
              <w:jc w:val="center"/>
              <w:rPr>
                <w:rFonts w:eastAsiaTheme="minorEastAsia"/>
                <w:sz w:val="16"/>
                <w:szCs w:val="16"/>
              </w:rPr>
            </w:pPr>
            <w:r w:rsidRPr="00487BA3">
              <w:rPr>
                <w:rFonts w:eastAsiaTheme="minorEastAsia"/>
                <w:sz w:val="16"/>
                <w:szCs w:val="16"/>
              </w:rPr>
              <w:t>według kosztorysów inwestycji</w:t>
            </w:r>
          </w:p>
        </w:tc>
        <w:tc>
          <w:tcPr>
            <w:tcW w:w="884" w:type="pct"/>
            <w:vAlign w:val="center"/>
          </w:tcPr>
          <w:p w14:paraId="2B6E49C9" w14:textId="77777777" w:rsidR="00124977" w:rsidRPr="00487BA3" w:rsidRDefault="00124977" w:rsidP="003B5833">
            <w:pPr>
              <w:spacing w:before="60" w:after="60"/>
              <w:jc w:val="center"/>
              <w:rPr>
                <w:rFonts w:eastAsiaTheme="minorEastAsia"/>
                <w:sz w:val="16"/>
                <w:szCs w:val="16"/>
              </w:rPr>
            </w:pPr>
            <w:r w:rsidRPr="00487BA3">
              <w:rPr>
                <w:rFonts w:eastAsiaTheme="minorEastAsia"/>
                <w:sz w:val="16"/>
                <w:szCs w:val="16"/>
              </w:rPr>
              <w:t xml:space="preserve">środki własne jednostek realizujących, fundusze krajowe WFOŚiGW i unijne </w:t>
            </w:r>
          </w:p>
        </w:tc>
        <w:tc>
          <w:tcPr>
            <w:tcW w:w="437" w:type="pct"/>
            <w:vMerge/>
            <w:vAlign w:val="center"/>
          </w:tcPr>
          <w:p w14:paraId="41116D3A" w14:textId="77777777" w:rsidR="00124977" w:rsidRPr="00487BA3" w:rsidRDefault="00124977" w:rsidP="003B5833">
            <w:pPr>
              <w:spacing w:before="60" w:after="60"/>
              <w:jc w:val="center"/>
              <w:rPr>
                <w:rFonts w:eastAsiaTheme="minorEastAsia"/>
                <w:sz w:val="16"/>
                <w:szCs w:val="16"/>
              </w:rPr>
            </w:pPr>
          </w:p>
        </w:tc>
      </w:tr>
      <w:tr w:rsidR="00124977" w:rsidRPr="00487BA3" w14:paraId="42CC3B20" w14:textId="77777777" w:rsidTr="00124977">
        <w:trPr>
          <w:cantSplit/>
          <w:trHeight w:val="777"/>
        </w:trPr>
        <w:tc>
          <w:tcPr>
            <w:tcW w:w="150" w:type="pct"/>
            <w:vMerge/>
            <w:vAlign w:val="center"/>
          </w:tcPr>
          <w:p w14:paraId="688FF6E1" w14:textId="77777777" w:rsidR="00124977" w:rsidRPr="00487BA3" w:rsidRDefault="00124977" w:rsidP="003B5833">
            <w:pPr>
              <w:spacing w:before="60" w:after="60"/>
              <w:jc w:val="center"/>
              <w:rPr>
                <w:rFonts w:eastAsiaTheme="minorEastAsia"/>
                <w:i/>
                <w:sz w:val="16"/>
                <w:szCs w:val="16"/>
              </w:rPr>
            </w:pPr>
          </w:p>
        </w:tc>
        <w:tc>
          <w:tcPr>
            <w:tcW w:w="341" w:type="pct"/>
            <w:vMerge/>
            <w:textDirection w:val="btLr"/>
            <w:vAlign w:val="center"/>
          </w:tcPr>
          <w:p w14:paraId="75FF03E1" w14:textId="77777777" w:rsidR="00124977" w:rsidRPr="00487BA3" w:rsidRDefault="00124977" w:rsidP="003B5833">
            <w:pPr>
              <w:spacing w:before="60" w:after="60"/>
              <w:ind w:left="113" w:right="113"/>
              <w:jc w:val="center"/>
              <w:rPr>
                <w:rFonts w:eastAsiaTheme="minorEastAsia"/>
                <w:i/>
                <w:sz w:val="16"/>
                <w:szCs w:val="16"/>
              </w:rPr>
            </w:pPr>
          </w:p>
        </w:tc>
        <w:tc>
          <w:tcPr>
            <w:tcW w:w="1544" w:type="pct"/>
            <w:vAlign w:val="center"/>
          </w:tcPr>
          <w:p w14:paraId="5344CF64" w14:textId="77777777" w:rsidR="00124977" w:rsidRPr="00487BA3" w:rsidRDefault="00124977" w:rsidP="003B5833">
            <w:pPr>
              <w:spacing w:before="60" w:after="60"/>
              <w:jc w:val="center"/>
              <w:rPr>
                <w:rFonts w:eastAsiaTheme="minorEastAsia"/>
                <w:sz w:val="16"/>
                <w:szCs w:val="16"/>
              </w:rPr>
            </w:pPr>
            <w:r w:rsidRPr="00487BA3">
              <w:rPr>
                <w:rFonts w:eastAsiaTheme="minorEastAsia"/>
                <w:sz w:val="16"/>
                <w:szCs w:val="16"/>
              </w:rPr>
              <w:t>Stworzenie preferencji dla rozwoju produkcji urządzeń do pozyskiwania energii w sposób bezemisyjny</w:t>
            </w:r>
          </w:p>
        </w:tc>
        <w:tc>
          <w:tcPr>
            <w:tcW w:w="847" w:type="pct"/>
            <w:vAlign w:val="center"/>
          </w:tcPr>
          <w:p w14:paraId="341B5050" w14:textId="77777777" w:rsidR="00124977" w:rsidRPr="00487BA3" w:rsidRDefault="00124977" w:rsidP="003B5833">
            <w:pPr>
              <w:spacing w:before="60" w:after="60"/>
              <w:ind w:left="11"/>
              <w:jc w:val="center"/>
              <w:rPr>
                <w:rFonts w:eastAsiaTheme="minorEastAsia"/>
                <w:bCs/>
                <w:sz w:val="16"/>
                <w:szCs w:val="16"/>
              </w:rPr>
            </w:pPr>
            <w:r w:rsidRPr="00487BA3">
              <w:rPr>
                <w:rFonts w:eastAsiaTheme="minorEastAsia"/>
                <w:bCs/>
                <w:sz w:val="16"/>
                <w:szCs w:val="16"/>
              </w:rPr>
              <w:t>Podmioty gospodarcze prowadzące działalność na terenie powiatu</w:t>
            </w:r>
          </w:p>
        </w:tc>
        <w:tc>
          <w:tcPr>
            <w:tcW w:w="797" w:type="pct"/>
            <w:vAlign w:val="center"/>
          </w:tcPr>
          <w:p w14:paraId="16E4D96B" w14:textId="77777777" w:rsidR="00124977" w:rsidRPr="00487BA3" w:rsidRDefault="00124977" w:rsidP="003B5833">
            <w:pPr>
              <w:spacing w:before="60" w:after="60"/>
              <w:jc w:val="center"/>
              <w:rPr>
                <w:rFonts w:eastAsiaTheme="minorEastAsia"/>
                <w:sz w:val="16"/>
                <w:szCs w:val="16"/>
              </w:rPr>
            </w:pPr>
            <w:r w:rsidRPr="00487BA3">
              <w:rPr>
                <w:rFonts w:eastAsiaTheme="minorEastAsia"/>
                <w:sz w:val="16"/>
                <w:szCs w:val="16"/>
              </w:rPr>
              <w:t>według zadań własnych oraz według kosztorysu dodatkowych działań</w:t>
            </w:r>
          </w:p>
        </w:tc>
        <w:tc>
          <w:tcPr>
            <w:tcW w:w="884" w:type="pct"/>
            <w:vAlign w:val="center"/>
          </w:tcPr>
          <w:p w14:paraId="647594DE" w14:textId="77777777" w:rsidR="00124977" w:rsidRPr="00487BA3" w:rsidRDefault="00124977" w:rsidP="003B5833">
            <w:pPr>
              <w:spacing w:before="60" w:after="60"/>
              <w:jc w:val="center"/>
              <w:rPr>
                <w:rFonts w:eastAsiaTheme="minorEastAsia"/>
                <w:sz w:val="16"/>
                <w:szCs w:val="16"/>
              </w:rPr>
            </w:pPr>
            <w:r w:rsidRPr="00487BA3">
              <w:rPr>
                <w:rFonts w:eastAsiaTheme="minorEastAsia"/>
                <w:sz w:val="16"/>
                <w:szCs w:val="16"/>
              </w:rPr>
              <w:t xml:space="preserve">środki własne jednostek realizujących, fundusze krajowe i unijne (w tym RPO, POIiŚ) </w:t>
            </w:r>
          </w:p>
        </w:tc>
        <w:tc>
          <w:tcPr>
            <w:tcW w:w="437" w:type="pct"/>
            <w:vMerge w:val="restart"/>
            <w:vAlign w:val="center"/>
          </w:tcPr>
          <w:p w14:paraId="0DDCEEEE" w14:textId="77777777" w:rsidR="00124977" w:rsidRPr="00487BA3" w:rsidRDefault="00124977" w:rsidP="003B5833">
            <w:pPr>
              <w:spacing w:before="60" w:after="60"/>
              <w:jc w:val="center"/>
              <w:rPr>
                <w:rFonts w:eastAsiaTheme="minorEastAsia"/>
                <w:sz w:val="16"/>
                <w:szCs w:val="16"/>
              </w:rPr>
            </w:pPr>
          </w:p>
          <w:p w14:paraId="6FC6D19C" w14:textId="77777777" w:rsidR="00124977" w:rsidRPr="00487BA3" w:rsidRDefault="00124977" w:rsidP="003B5833">
            <w:pPr>
              <w:spacing w:before="60" w:after="60"/>
              <w:jc w:val="center"/>
              <w:rPr>
                <w:rFonts w:eastAsiaTheme="minorEastAsia"/>
                <w:sz w:val="16"/>
                <w:szCs w:val="16"/>
              </w:rPr>
            </w:pPr>
          </w:p>
          <w:p w14:paraId="396453DF" w14:textId="77777777" w:rsidR="00124977" w:rsidRPr="00487BA3" w:rsidRDefault="00124977" w:rsidP="003B5833">
            <w:pPr>
              <w:spacing w:before="60" w:after="60"/>
              <w:jc w:val="center"/>
              <w:rPr>
                <w:rFonts w:eastAsiaTheme="minorEastAsia"/>
                <w:sz w:val="16"/>
                <w:szCs w:val="16"/>
              </w:rPr>
            </w:pPr>
            <w:r w:rsidRPr="00487BA3">
              <w:rPr>
                <w:rFonts w:eastAsiaTheme="minorEastAsia"/>
                <w:sz w:val="16"/>
                <w:szCs w:val="16"/>
              </w:rPr>
              <w:t>działanie będzie kontynuacją realizowanego już działania</w:t>
            </w:r>
          </w:p>
          <w:p w14:paraId="58F251C6" w14:textId="77777777" w:rsidR="00124977" w:rsidRPr="00487BA3" w:rsidRDefault="00124977" w:rsidP="003B5833">
            <w:pPr>
              <w:spacing w:before="60" w:after="60"/>
              <w:jc w:val="center"/>
              <w:rPr>
                <w:rFonts w:eastAsiaTheme="minorEastAsia"/>
                <w:sz w:val="16"/>
                <w:szCs w:val="16"/>
              </w:rPr>
            </w:pPr>
          </w:p>
          <w:p w14:paraId="633808DF" w14:textId="77777777" w:rsidR="00124977" w:rsidRPr="00487BA3" w:rsidRDefault="00124977" w:rsidP="003B5833">
            <w:pPr>
              <w:spacing w:before="60" w:after="60"/>
              <w:jc w:val="center"/>
              <w:rPr>
                <w:rFonts w:eastAsiaTheme="minorEastAsia"/>
                <w:sz w:val="16"/>
                <w:szCs w:val="16"/>
              </w:rPr>
            </w:pPr>
          </w:p>
          <w:p w14:paraId="77B93B16" w14:textId="77777777" w:rsidR="00124977" w:rsidRPr="00487BA3" w:rsidRDefault="00124977" w:rsidP="003B5833">
            <w:pPr>
              <w:spacing w:before="60" w:after="60"/>
              <w:jc w:val="center"/>
              <w:rPr>
                <w:rFonts w:eastAsiaTheme="minorEastAsia"/>
                <w:sz w:val="16"/>
                <w:szCs w:val="16"/>
              </w:rPr>
            </w:pPr>
          </w:p>
          <w:p w14:paraId="181CA04C" w14:textId="77777777" w:rsidR="00124977" w:rsidRPr="00487BA3" w:rsidRDefault="00124977" w:rsidP="003B5833">
            <w:pPr>
              <w:spacing w:before="60" w:after="60"/>
              <w:jc w:val="center"/>
              <w:rPr>
                <w:rFonts w:eastAsiaTheme="minorEastAsia"/>
                <w:sz w:val="16"/>
                <w:szCs w:val="16"/>
              </w:rPr>
            </w:pPr>
          </w:p>
          <w:p w14:paraId="1D3E4D44" w14:textId="77777777" w:rsidR="00124977" w:rsidRPr="00487BA3" w:rsidRDefault="00124977" w:rsidP="003B5833">
            <w:pPr>
              <w:spacing w:before="60" w:after="60"/>
              <w:jc w:val="center"/>
              <w:rPr>
                <w:rFonts w:eastAsiaTheme="minorEastAsia"/>
                <w:sz w:val="16"/>
                <w:szCs w:val="16"/>
              </w:rPr>
            </w:pPr>
          </w:p>
          <w:p w14:paraId="7A26F261" w14:textId="77777777" w:rsidR="00124977" w:rsidRPr="00487BA3" w:rsidRDefault="00124977" w:rsidP="003B5833">
            <w:pPr>
              <w:spacing w:before="60" w:after="60"/>
              <w:jc w:val="center"/>
              <w:rPr>
                <w:rFonts w:eastAsiaTheme="minorEastAsia"/>
                <w:sz w:val="16"/>
                <w:szCs w:val="16"/>
              </w:rPr>
            </w:pPr>
          </w:p>
          <w:p w14:paraId="432D7AC9" w14:textId="77777777" w:rsidR="00124977" w:rsidRPr="00487BA3" w:rsidRDefault="00124977" w:rsidP="003B5833">
            <w:pPr>
              <w:spacing w:before="60" w:after="60"/>
              <w:jc w:val="center"/>
              <w:rPr>
                <w:rFonts w:eastAsiaTheme="minorEastAsia"/>
                <w:sz w:val="16"/>
                <w:szCs w:val="16"/>
              </w:rPr>
            </w:pPr>
            <w:r w:rsidRPr="00487BA3">
              <w:rPr>
                <w:rFonts w:eastAsiaTheme="minorEastAsia"/>
                <w:sz w:val="16"/>
                <w:szCs w:val="16"/>
              </w:rPr>
              <w:t>działanie będzie kontynuacją realizowanego już działania</w:t>
            </w:r>
          </w:p>
        </w:tc>
      </w:tr>
      <w:tr w:rsidR="00124977" w:rsidRPr="00487BA3" w14:paraId="7DF6F763" w14:textId="77777777" w:rsidTr="00124977">
        <w:trPr>
          <w:cantSplit/>
          <w:trHeight w:val="627"/>
        </w:trPr>
        <w:tc>
          <w:tcPr>
            <w:tcW w:w="150" w:type="pct"/>
            <w:vMerge/>
            <w:vAlign w:val="center"/>
          </w:tcPr>
          <w:p w14:paraId="300506C1" w14:textId="77777777" w:rsidR="00124977" w:rsidRPr="00487BA3" w:rsidRDefault="00124977" w:rsidP="003B5833">
            <w:pPr>
              <w:spacing w:before="60" w:after="60"/>
              <w:jc w:val="center"/>
              <w:rPr>
                <w:rFonts w:eastAsiaTheme="minorEastAsia"/>
                <w:i/>
                <w:sz w:val="16"/>
                <w:szCs w:val="16"/>
              </w:rPr>
            </w:pPr>
          </w:p>
        </w:tc>
        <w:tc>
          <w:tcPr>
            <w:tcW w:w="341" w:type="pct"/>
            <w:vMerge/>
            <w:textDirection w:val="btLr"/>
            <w:vAlign w:val="center"/>
          </w:tcPr>
          <w:p w14:paraId="4BE0E292" w14:textId="77777777" w:rsidR="00124977" w:rsidRPr="00487BA3" w:rsidRDefault="00124977" w:rsidP="003B5833">
            <w:pPr>
              <w:spacing w:before="60" w:after="60"/>
              <w:ind w:left="113" w:right="113"/>
              <w:jc w:val="center"/>
              <w:rPr>
                <w:rFonts w:eastAsiaTheme="minorEastAsia"/>
                <w:i/>
                <w:sz w:val="16"/>
                <w:szCs w:val="16"/>
              </w:rPr>
            </w:pPr>
          </w:p>
        </w:tc>
        <w:tc>
          <w:tcPr>
            <w:tcW w:w="1544" w:type="pct"/>
            <w:vAlign w:val="center"/>
          </w:tcPr>
          <w:p w14:paraId="0D60C752" w14:textId="77777777" w:rsidR="00124977" w:rsidRPr="00487BA3" w:rsidRDefault="00124977" w:rsidP="003B5833">
            <w:pPr>
              <w:spacing w:before="60" w:after="60"/>
              <w:jc w:val="center"/>
              <w:rPr>
                <w:rFonts w:eastAsiaTheme="minorEastAsia"/>
                <w:sz w:val="16"/>
                <w:szCs w:val="16"/>
              </w:rPr>
            </w:pPr>
            <w:r w:rsidRPr="00487BA3">
              <w:rPr>
                <w:rFonts w:eastAsiaTheme="minorEastAsia"/>
                <w:sz w:val="16"/>
                <w:szCs w:val="16"/>
              </w:rPr>
              <w:t xml:space="preserve">Rozwój systemu informacyjnego dotyczącego monitoringu jakości powietrza i stanu jakości powietrza w skali lokalnej </w:t>
            </w:r>
          </w:p>
        </w:tc>
        <w:tc>
          <w:tcPr>
            <w:tcW w:w="847" w:type="pct"/>
            <w:vAlign w:val="center"/>
          </w:tcPr>
          <w:p w14:paraId="54CB44D1" w14:textId="77777777" w:rsidR="00124977" w:rsidRPr="00487BA3" w:rsidRDefault="00124977" w:rsidP="003B5833">
            <w:pPr>
              <w:spacing w:before="60" w:after="60"/>
              <w:jc w:val="center"/>
              <w:rPr>
                <w:rFonts w:eastAsiaTheme="minorEastAsia"/>
                <w:sz w:val="16"/>
                <w:szCs w:val="16"/>
              </w:rPr>
            </w:pPr>
            <w:r w:rsidRPr="00487BA3">
              <w:rPr>
                <w:rFonts w:eastAsiaTheme="minorEastAsia"/>
                <w:bCs/>
                <w:sz w:val="16"/>
                <w:szCs w:val="16"/>
              </w:rPr>
              <w:t>WIOŚ w Katowicach</w:t>
            </w:r>
          </w:p>
        </w:tc>
        <w:tc>
          <w:tcPr>
            <w:tcW w:w="797" w:type="pct"/>
            <w:vAlign w:val="center"/>
          </w:tcPr>
          <w:p w14:paraId="151BF054" w14:textId="77777777" w:rsidR="00124977" w:rsidRPr="00487BA3" w:rsidRDefault="00124977" w:rsidP="003B5833">
            <w:pPr>
              <w:spacing w:before="60" w:after="60"/>
              <w:jc w:val="center"/>
              <w:rPr>
                <w:rFonts w:eastAsiaTheme="minorEastAsia"/>
                <w:sz w:val="16"/>
                <w:szCs w:val="16"/>
              </w:rPr>
            </w:pPr>
            <w:r w:rsidRPr="00487BA3">
              <w:rPr>
                <w:rFonts w:eastAsiaTheme="minorEastAsia"/>
                <w:sz w:val="16"/>
                <w:szCs w:val="16"/>
              </w:rPr>
              <w:t>według zadań własnych oraz według kosztorysu dodatkowych inwestycji</w:t>
            </w:r>
          </w:p>
        </w:tc>
        <w:tc>
          <w:tcPr>
            <w:tcW w:w="884" w:type="pct"/>
            <w:vAlign w:val="center"/>
          </w:tcPr>
          <w:p w14:paraId="6BDF774B" w14:textId="77777777" w:rsidR="00124977" w:rsidRPr="00487BA3" w:rsidRDefault="00124977" w:rsidP="003B5833">
            <w:pPr>
              <w:spacing w:before="60" w:after="60"/>
              <w:jc w:val="center"/>
              <w:rPr>
                <w:rFonts w:eastAsiaTheme="minorEastAsia"/>
                <w:sz w:val="16"/>
                <w:szCs w:val="16"/>
              </w:rPr>
            </w:pPr>
            <w:r w:rsidRPr="00487BA3">
              <w:rPr>
                <w:rFonts w:eastAsiaTheme="minorEastAsia"/>
                <w:sz w:val="16"/>
                <w:szCs w:val="16"/>
              </w:rPr>
              <w:t xml:space="preserve">środki WIOŚ </w:t>
            </w:r>
          </w:p>
        </w:tc>
        <w:tc>
          <w:tcPr>
            <w:tcW w:w="437" w:type="pct"/>
            <w:vMerge/>
            <w:vAlign w:val="center"/>
          </w:tcPr>
          <w:p w14:paraId="76F05B99" w14:textId="77777777" w:rsidR="00124977" w:rsidRPr="00487BA3" w:rsidRDefault="00124977" w:rsidP="003B5833">
            <w:pPr>
              <w:spacing w:before="60" w:after="60"/>
              <w:jc w:val="center"/>
              <w:rPr>
                <w:rFonts w:eastAsiaTheme="minorEastAsia"/>
                <w:sz w:val="16"/>
                <w:szCs w:val="16"/>
              </w:rPr>
            </w:pPr>
          </w:p>
        </w:tc>
      </w:tr>
      <w:tr w:rsidR="00124977" w:rsidRPr="00487BA3" w14:paraId="57CD2B50" w14:textId="77777777" w:rsidTr="00124977">
        <w:trPr>
          <w:cantSplit/>
          <w:trHeight w:val="775"/>
        </w:trPr>
        <w:tc>
          <w:tcPr>
            <w:tcW w:w="150" w:type="pct"/>
            <w:vMerge/>
            <w:vAlign w:val="center"/>
          </w:tcPr>
          <w:p w14:paraId="067D8615" w14:textId="77777777" w:rsidR="00124977" w:rsidRPr="00487BA3" w:rsidRDefault="00124977" w:rsidP="003B5833">
            <w:pPr>
              <w:spacing w:before="60" w:after="60"/>
              <w:jc w:val="center"/>
              <w:rPr>
                <w:rFonts w:eastAsiaTheme="minorEastAsia"/>
                <w:i/>
                <w:sz w:val="16"/>
                <w:szCs w:val="16"/>
              </w:rPr>
            </w:pPr>
          </w:p>
        </w:tc>
        <w:tc>
          <w:tcPr>
            <w:tcW w:w="341" w:type="pct"/>
            <w:vMerge/>
            <w:textDirection w:val="btLr"/>
            <w:vAlign w:val="center"/>
          </w:tcPr>
          <w:p w14:paraId="188D8383" w14:textId="77777777" w:rsidR="00124977" w:rsidRPr="00487BA3" w:rsidRDefault="00124977" w:rsidP="003B5833">
            <w:pPr>
              <w:spacing w:before="60" w:after="60"/>
              <w:ind w:left="113" w:right="113"/>
              <w:jc w:val="center"/>
              <w:rPr>
                <w:rFonts w:eastAsiaTheme="minorEastAsia"/>
                <w:i/>
                <w:sz w:val="16"/>
                <w:szCs w:val="16"/>
              </w:rPr>
            </w:pPr>
          </w:p>
        </w:tc>
        <w:tc>
          <w:tcPr>
            <w:tcW w:w="1544" w:type="pct"/>
            <w:vAlign w:val="center"/>
          </w:tcPr>
          <w:p w14:paraId="07FAEEB1" w14:textId="77777777" w:rsidR="00124977" w:rsidRPr="00487BA3" w:rsidRDefault="00124977" w:rsidP="003B5833">
            <w:pPr>
              <w:spacing w:before="60" w:after="60"/>
              <w:jc w:val="center"/>
              <w:rPr>
                <w:rFonts w:eastAsiaTheme="minorEastAsia"/>
                <w:sz w:val="16"/>
                <w:szCs w:val="16"/>
              </w:rPr>
            </w:pPr>
            <w:r w:rsidRPr="00487BA3">
              <w:rPr>
                <w:rFonts w:eastAsiaTheme="minorEastAsia"/>
                <w:sz w:val="16"/>
                <w:szCs w:val="16"/>
              </w:rPr>
              <w:t>Prowadzenie kampanii edukacyjnych mających na celu wskazywanie prawidłowych postaw odnośnie ochrony powietrza, a także środków ostrożności odnośnie negatywnych skutków złej jakości powietrza</w:t>
            </w:r>
          </w:p>
        </w:tc>
        <w:tc>
          <w:tcPr>
            <w:tcW w:w="847" w:type="pct"/>
            <w:vAlign w:val="center"/>
          </w:tcPr>
          <w:p w14:paraId="40A3B552" w14:textId="3EFDFF22" w:rsidR="00124977" w:rsidRPr="00487BA3" w:rsidRDefault="00124977" w:rsidP="003B5833">
            <w:pPr>
              <w:spacing w:before="60" w:after="60"/>
              <w:ind w:left="11"/>
              <w:jc w:val="center"/>
              <w:rPr>
                <w:rFonts w:eastAsiaTheme="minorEastAsia"/>
                <w:bCs/>
                <w:sz w:val="16"/>
                <w:szCs w:val="16"/>
              </w:rPr>
            </w:pPr>
            <w:r w:rsidRPr="00487BA3">
              <w:rPr>
                <w:rFonts w:eastAsiaTheme="minorEastAsia"/>
                <w:sz w:val="16"/>
                <w:szCs w:val="16"/>
              </w:rPr>
              <w:t>Gminy powiatu żywieckiego</w:t>
            </w:r>
            <w:r w:rsidRPr="00487BA3">
              <w:rPr>
                <w:rFonts w:eastAsiaTheme="minorEastAsia"/>
                <w:bCs/>
                <w:sz w:val="16"/>
                <w:szCs w:val="16"/>
              </w:rPr>
              <w:t>, organizacje</w:t>
            </w:r>
          </w:p>
          <w:p w14:paraId="636FED65" w14:textId="77777777" w:rsidR="00124977" w:rsidRPr="00487BA3" w:rsidRDefault="00124977" w:rsidP="003B5833">
            <w:pPr>
              <w:spacing w:before="60" w:after="60"/>
              <w:jc w:val="center"/>
              <w:rPr>
                <w:rFonts w:eastAsiaTheme="minorEastAsia"/>
                <w:sz w:val="16"/>
                <w:szCs w:val="16"/>
              </w:rPr>
            </w:pPr>
            <w:r w:rsidRPr="00487BA3">
              <w:rPr>
                <w:rFonts w:eastAsiaTheme="minorEastAsia"/>
                <w:bCs/>
                <w:sz w:val="16"/>
                <w:szCs w:val="16"/>
              </w:rPr>
              <w:t>ekologiczne</w:t>
            </w:r>
          </w:p>
        </w:tc>
        <w:tc>
          <w:tcPr>
            <w:tcW w:w="797" w:type="pct"/>
            <w:vAlign w:val="center"/>
          </w:tcPr>
          <w:p w14:paraId="57F31707" w14:textId="77777777" w:rsidR="00124977" w:rsidRPr="00487BA3" w:rsidRDefault="00124977" w:rsidP="003B5833">
            <w:pPr>
              <w:spacing w:before="60" w:after="60"/>
              <w:jc w:val="center"/>
              <w:rPr>
                <w:rFonts w:eastAsiaTheme="minorEastAsia"/>
                <w:sz w:val="16"/>
                <w:szCs w:val="16"/>
              </w:rPr>
            </w:pPr>
            <w:r w:rsidRPr="00487BA3">
              <w:rPr>
                <w:rFonts w:eastAsiaTheme="minorEastAsia"/>
                <w:sz w:val="16"/>
                <w:szCs w:val="16"/>
              </w:rPr>
              <w:t>według zadań własnych oraz według kosztorysu dodatkowych działań</w:t>
            </w:r>
          </w:p>
        </w:tc>
        <w:tc>
          <w:tcPr>
            <w:tcW w:w="884" w:type="pct"/>
            <w:vAlign w:val="center"/>
          </w:tcPr>
          <w:p w14:paraId="23C7517E" w14:textId="77777777" w:rsidR="00124977" w:rsidRPr="00487BA3" w:rsidRDefault="00124977" w:rsidP="003B5833">
            <w:pPr>
              <w:spacing w:before="60" w:after="60"/>
              <w:jc w:val="center"/>
              <w:rPr>
                <w:rFonts w:eastAsiaTheme="minorEastAsia"/>
                <w:sz w:val="16"/>
                <w:szCs w:val="16"/>
              </w:rPr>
            </w:pPr>
            <w:r w:rsidRPr="00487BA3">
              <w:rPr>
                <w:rFonts w:eastAsiaTheme="minorEastAsia"/>
                <w:sz w:val="16"/>
                <w:szCs w:val="16"/>
              </w:rPr>
              <w:t xml:space="preserve">środki własne organizacji ekologicznych oraz środki gmin, fundusze krajowe </w:t>
            </w:r>
          </w:p>
        </w:tc>
        <w:tc>
          <w:tcPr>
            <w:tcW w:w="437" w:type="pct"/>
            <w:vMerge/>
            <w:vAlign w:val="center"/>
          </w:tcPr>
          <w:p w14:paraId="308E2278" w14:textId="77777777" w:rsidR="00124977" w:rsidRPr="00487BA3" w:rsidRDefault="00124977" w:rsidP="003B5833">
            <w:pPr>
              <w:spacing w:before="60" w:after="60"/>
              <w:jc w:val="center"/>
              <w:rPr>
                <w:rFonts w:eastAsiaTheme="minorEastAsia"/>
                <w:sz w:val="16"/>
                <w:szCs w:val="16"/>
              </w:rPr>
            </w:pPr>
          </w:p>
        </w:tc>
      </w:tr>
      <w:tr w:rsidR="00124977" w:rsidRPr="00487BA3" w14:paraId="7E687275" w14:textId="77777777" w:rsidTr="00124977">
        <w:trPr>
          <w:cantSplit/>
          <w:trHeight w:val="780"/>
        </w:trPr>
        <w:tc>
          <w:tcPr>
            <w:tcW w:w="150" w:type="pct"/>
            <w:vMerge/>
            <w:vAlign w:val="center"/>
          </w:tcPr>
          <w:p w14:paraId="75036E1B" w14:textId="77777777" w:rsidR="00124977" w:rsidRPr="00487BA3" w:rsidRDefault="00124977" w:rsidP="003B5833">
            <w:pPr>
              <w:spacing w:before="60" w:after="60"/>
              <w:jc w:val="center"/>
              <w:rPr>
                <w:rFonts w:eastAsiaTheme="minorEastAsia"/>
                <w:i/>
                <w:sz w:val="16"/>
                <w:szCs w:val="16"/>
              </w:rPr>
            </w:pPr>
          </w:p>
        </w:tc>
        <w:tc>
          <w:tcPr>
            <w:tcW w:w="341" w:type="pct"/>
            <w:vMerge/>
            <w:textDirection w:val="btLr"/>
            <w:vAlign w:val="center"/>
          </w:tcPr>
          <w:p w14:paraId="1FA3FE0B" w14:textId="77777777" w:rsidR="00124977" w:rsidRPr="00487BA3" w:rsidRDefault="00124977" w:rsidP="003B5833">
            <w:pPr>
              <w:spacing w:before="60" w:after="60"/>
              <w:ind w:left="113" w:right="113"/>
              <w:jc w:val="center"/>
              <w:rPr>
                <w:rFonts w:eastAsiaTheme="minorEastAsia"/>
                <w:i/>
                <w:sz w:val="16"/>
                <w:szCs w:val="16"/>
              </w:rPr>
            </w:pPr>
          </w:p>
        </w:tc>
        <w:tc>
          <w:tcPr>
            <w:tcW w:w="1544" w:type="pct"/>
            <w:vAlign w:val="center"/>
          </w:tcPr>
          <w:p w14:paraId="7155A5C3" w14:textId="77777777" w:rsidR="00124977" w:rsidRPr="00487BA3" w:rsidRDefault="00124977" w:rsidP="003B5833">
            <w:pPr>
              <w:spacing w:before="60" w:after="60"/>
              <w:jc w:val="center"/>
              <w:rPr>
                <w:rFonts w:eastAsiaTheme="minorEastAsia"/>
                <w:sz w:val="16"/>
                <w:szCs w:val="16"/>
              </w:rPr>
            </w:pPr>
            <w:r w:rsidRPr="00487BA3">
              <w:rPr>
                <w:rFonts w:eastAsiaTheme="minorEastAsia"/>
                <w:sz w:val="16"/>
                <w:szCs w:val="16"/>
              </w:rPr>
              <w:t>Prowadzenie działań kontrolnych w zakresie zakazu spalania odpadów w indywidualnych systemach grzewczych jako elementu zmian w świadomości społeczeństwa oraz środek prewencyjny</w:t>
            </w:r>
          </w:p>
        </w:tc>
        <w:tc>
          <w:tcPr>
            <w:tcW w:w="847" w:type="pct"/>
            <w:vAlign w:val="center"/>
          </w:tcPr>
          <w:p w14:paraId="7DC52BC3" w14:textId="31319F02" w:rsidR="00124977" w:rsidRPr="00487BA3" w:rsidRDefault="00124977" w:rsidP="003B5833">
            <w:pPr>
              <w:spacing w:before="60" w:after="60"/>
              <w:ind w:left="11"/>
              <w:jc w:val="center"/>
              <w:rPr>
                <w:rFonts w:eastAsiaTheme="minorEastAsia"/>
                <w:bCs/>
                <w:sz w:val="16"/>
                <w:szCs w:val="16"/>
              </w:rPr>
            </w:pPr>
            <w:r w:rsidRPr="00487BA3">
              <w:rPr>
                <w:rFonts w:eastAsiaTheme="minorEastAsia"/>
                <w:sz w:val="16"/>
                <w:szCs w:val="16"/>
              </w:rPr>
              <w:t>Gminy powiatu żywieckiego</w:t>
            </w:r>
            <w:r w:rsidRPr="00487BA3">
              <w:rPr>
                <w:rFonts w:eastAsiaTheme="minorEastAsia"/>
                <w:bCs/>
                <w:sz w:val="16"/>
                <w:szCs w:val="16"/>
              </w:rPr>
              <w:t>, Straż Miejska, Policja</w:t>
            </w:r>
          </w:p>
        </w:tc>
        <w:tc>
          <w:tcPr>
            <w:tcW w:w="797" w:type="pct"/>
            <w:vAlign w:val="center"/>
          </w:tcPr>
          <w:p w14:paraId="102CD6D9" w14:textId="77777777" w:rsidR="00124977" w:rsidRPr="00487BA3" w:rsidRDefault="00124977" w:rsidP="003B5833">
            <w:pPr>
              <w:spacing w:before="60" w:after="60"/>
              <w:jc w:val="center"/>
              <w:rPr>
                <w:rFonts w:eastAsiaTheme="minorEastAsia"/>
                <w:sz w:val="16"/>
                <w:szCs w:val="16"/>
              </w:rPr>
            </w:pPr>
            <w:r w:rsidRPr="00487BA3">
              <w:rPr>
                <w:rFonts w:eastAsiaTheme="minorEastAsia"/>
                <w:sz w:val="16"/>
                <w:szCs w:val="16"/>
              </w:rPr>
              <w:t>według zadań własnych jednostek</w:t>
            </w:r>
          </w:p>
        </w:tc>
        <w:tc>
          <w:tcPr>
            <w:tcW w:w="884" w:type="pct"/>
            <w:vAlign w:val="center"/>
          </w:tcPr>
          <w:p w14:paraId="233AF1D0" w14:textId="77777777" w:rsidR="00124977" w:rsidRPr="00487BA3" w:rsidRDefault="00124977" w:rsidP="003B5833">
            <w:pPr>
              <w:spacing w:before="60" w:after="60"/>
              <w:jc w:val="center"/>
              <w:rPr>
                <w:rFonts w:eastAsiaTheme="minorEastAsia"/>
                <w:sz w:val="16"/>
                <w:szCs w:val="16"/>
              </w:rPr>
            </w:pPr>
            <w:r w:rsidRPr="00487BA3">
              <w:rPr>
                <w:rFonts w:eastAsiaTheme="minorEastAsia"/>
                <w:sz w:val="16"/>
                <w:szCs w:val="16"/>
              </w:rPr>
              <w:t xml:space="preserve">środki własne gmin jednostek realizujących, fundusze krajowe </w:t>
            </w:r>
          </w:p>
        </w:tc>
        <w:tc>
          <w:tcPr>
            <w:tcW w:w="437" w:type="pct"/>
            <w:vMerge/>
            <w:vAlign w:val="center"/>
          </w:tcPr>
          <w:p w14:paraId="275B8E22" w14:textId="77777777" w:rsidR="00124977" w:rsidRPr="00487BA3" w:rsidRDefault="00124977" w:rsidP="003B5833">
            <w:pPr>
              <w:spacing w:before="60" w:after="60"/>
              <w:jc w:val="center"/>
              <w:rPr>
                <w:rFonts w:eastAsiaTheme="minorEastAsia"/>
                <w:sz w:val="16"/>
                <w:szCs w:val="16"/>
              </w:rPr>
            </w:pPr>
          </w:p>
        </w:tc>
      </w:tr>
      <w:tr w:rsidR="00124977" w:rsidRPr="00487BA3" w14:paraId="4F7E71DF" w14:textId="77777777" w:rsidTr="00124977">
        <w:trPr>
          <w:cantSplit/>
          <w:trHeight w:val="652"/>
        </w:trPr>
        <w:tc>
          <w:tcPr>
            <w:tcW w:w="150" w:type="pct"/>
            <w:vMerge/>
            <w:vAlign w:val="center"/>
          </w:tcPr>
          <w:p w14:paraId="07FBF6FB" w14:textId="77777777" w:rsidR="00124977" w:rsidRPr="00487BA3" w:rsidRDefault="00124977" w:rsidP="003B5833">
            <w:pPr>
              <w:spacing w:before="60" w:after="60"/>
              <w:jc w:val="center"/>
              <w:rPr>
                <w:rFonts w:eastAsiaTheme="minorEastAsia"/>
                <w:i/>
                <w:sz w:val="16"/>
                <w:szCs w:val="16"/>
              </w:rPr>
            </w:pPr>
          </w:p>
        </w:tc>
        <w:tc>
          <w:tcPr>
            <w:tcW w:w="341" w:type="pct"/>
            <w:vMerge/>
            <w:textDirection w:val="btLr"/>
            <w:vAlign w:val="center"/>
          </w:tcPr>
          <w:p w14:paraId="683EB40D" w14:textId="77777777" w:rsidR="00124977" w:rsidRPr="00487BA3" w:rsidRDefault="00124977" w:rsidP="003B5833">
            <w:pPr>
              <w:spacing w:before="60" w:after="60"/>
              <w:ind w:left="113" w:right="113"/>
              <w:jc w:val="center"/>
              <w:rPr>
                <w:rFonts w:eastAsiaTheme="minorEastAsia"/>
                <w:i/>
                <w:sz w:val="16"/>
                <w:szCs w:val="16"/>
              </w:rPr>
            </w:pPr>
          </w:p>
        </w:tc>
        <w:tc>
          <w:tcPr>
            <w:tcW w:w="1544" w:type="pct"/>
            <w:vAlign w:val="center"/>
          </w:tcPr>
          <w:p w14:paraId="488E51C1" w14:textId="77777777" w:rsidR="00124977" w:rsidRPr="00487BA3" w:rsidRDefault="00124977" w:rsidP="003B5833">
            <w:pPr>
              <w:spacing w:before="60" w:after="60"/>
              <w:jc w:val="center"/>
              <w:rPr>
                <w:rFonts w:eastAsiaTheme="minorEastAsia"/>
                <w:sz w:val="16"/>
                <w:szCs w:val="16"/>
              </w:rPr>
            </w:pPr>
            <w:r w:rsidRPr="00487BA3">
              <w:rPr>
                <w:rFonts w:eastAsiaTheme="minorEastAsia"/>
                <w:sz w:val="16"/>
                <w:szCs w:val="16"/>
              </w:rPr>
              <w:t>Poprawa efektywności energetycznej w budynkach użyteczności publicznej, w tym poprzez ich kompleksową termomodernizację</w:t>
            </w:r>
          </w:p>
        </w:tc>
        <w:tc>
          <w:tcPr>
            <w:tcW w:w="847" w:type="pct"/>
            <w:vAlign w:val="center"/>
          </w:tcPr>
          <w:p w14:paraId="16E33CB2" w14:textId="57ADD988" w:rsidR="00124977" w:rsidRPr="00487BA3" w:rsidRDefault="00124977" w:rsidP="003B5833">
            <w:pPr>
              <w:spacing w:before="60" w:after="60"/>
              <w:ind w:left="11"/>
              <w:jc w:val="center"/>
              <w:rPr>
                <w:rFonts w:eastAsiaTheme="minorEastAsia"/>
                <w:bCs/>
                <w:sz w:val="16"/>
                <w:szCs w:val="16"/>
              </w:rPr>
            </w:pPr>
            <w:r w:rsidRPr="00487BA3">
              <w:rPr>
                <w:rFonts w:eastAsiaTheme="minorEastAsia"/>
                <w:bCs/>
                <w:sz w:val="16"/>
                <w:szCs w:val="16"/>
              </w:rPr>
              <w:t>Gminy powiatu żywieckiego,</w:t>
            </w:r>
            <w:r w:rsidRPr="00487BA3">
              <w:rPr>
                <w:rFonts w:eastAsiaTheme="minorEastAsia"/>
              </w:rPr>
              <w:t xml:space="preserve"> </w:t>
            </w:r>
            <w:r w:rsidRPr="00487BA3">
              <w:rPr>
                <w:rFonts w:eastAsiaTheme="minorEastAsia"/>
                <w:bCs/>
                <w:sz w:val="16"/>
                <w:szCs w:val="16"/>
              </w:rPr>
              <w:t xml:space="preserve">jednostki podległe samorządom, jednostki sektora finansów publicznych </w:t>
            </w:r>
          </w:p>
        </w:tc>
        <w:tc>
          <w:tcPr>
            <w:tcW w:w="797" w:type="pct"/>
            <w:vAlign w:val="center"/>
          </w:tcPr>
          <w:p w14:paraId="269C3B81" w14:textId="77777777" w:rsidR="00124977" w:rsidRPr="00487BA3" w:rsidRDefault="00124977" w:rsidP="003B5833">
            <w:pPr>
              <w:spacing w:before="60" w:after="60"/>
              <w:jc w:val="center"/>
              <w:rPr>
                <w:rFonts w:eastAsiaTheme="minorEastAsia"/>
                <w:sz w:val="16"/>
                <w:szCs w:val="16"/>
              </w:rPr>
            </w:pPr>
            <w:r w:rsidRPr="00487BA3">
              <w:rPr>
                <w:rFonts w:eastAsiaTheme="minorEastAsia"/>
                <w:iCs/>
                <w:sz w:val="16"/>
                <w:szCs w:val="16"/>
              </w:rPr>
              <w:t xml:space="preserve">6 000 </w:t>
            </w:r>
          </w:p>
        </w:tc>
        <w:tc>
          <w:tcPr>
            <w:tcW w:w="884" w:type="pct"/>
            <w:vAlign w:val="center"/>
          </w:tcPr>
          <w:p w14:paraId="52A3783D" w14:textId="77777777" w:rsidR="00124977" w:rsidRPr="00487BA3" w:rsidRDefault="00124977" w:rsidP="003B5833">
            <w:pPr>
              <w:spacing w:before="60" w:after="60"/>
              <w:jc w:val="center"/>
              <w:rPr>
                <w:rFonts w:eastAsiaTheme="minorEastAsia"/>
                <w:sz w:val="16"/>
                <w:szCs w:val="16"/>
              </w:rPr>
            </w:pPr>
            <w:r w:rsidRPr="00487BA3">
              <w:rPr>
                <w:rFonts w:eastAsiaTheme="minorEastAsia"/>
                <w:sz w:val="16"/>
                <w:szCs w:val="16"/>
              </w:rPr>
              <w:t xml:space="preserve">środki własne gmin, fundusze krajowe </w:t>
            </w:r>
          </w:p>
        </w:tc>
        <w:tc>
          <w:tcPr>
            <w:tcW w:w="437" w:type="pct"/>
            <w:vMerge/>
            <w:vAlign w:val="center"/>
          </w:tcPr>
          <w:p w14:paraId="644894B9" w14:textId="77777777" w:rsidR="00124977" w:rsidRPr="00487BA3" w:rsidRDefault="00124977" w:rsidP="003B5833">
            <w:pPr>
              <w:spacing w:before="60" w:after="60"/>
              <w:jc w:val="center"/>
              <w:rPr>
                <w:rFonts w:eastAsiaTheme="minorEastAsia"/>
                <w:sz w:val="16"/>
                <w:szCs w:val="16"/>
              </w:rPr>
            </w:pPr>
          </w:p>
        </w:tc>
      </w:tr>
      <w:tr w:rsidR="00124977" w:rsidRPr="00487BA3" w14:paraId="0D77FB1B" w14:textId="77777777" w:rsidTr="00124977">
        <w:trPr>
          <w:cantSplit/>
          <w:trHeight w:val="784"/>
        </w:trPr>
        <w:tc>
          <w:tcPr>
            <w:tcW w:w="150" w:type="pct"/>
            <w:vMerge/>
            <w:vAlign w:val="center"/>
          </w:tcPr>
          <w:p w14:paraId="40E34ABC" w14:textId="77777777" w:rsidR="00124977" w:rsidRPr="00487BA3" w:rsidRDefault="00124977" w:rsidP="003B5833">
            <w:pPr>
              <w:spacing w:before="60" w:after="60"/>
              <w:jc w:val="center"/>
              <w:rPr>
                <w:rFonts w:eastAsiaTheme="minorEastAsia"/>
                <w:i/>
                <w:sz w:val="16"/>
                <w:szCs w:val="16"/>
              </w:rPr>
            </w:pPr>
          </w:p>
        </w:tc>
        <w:tc>
          <w:tcPr>
            <w:tcW w:w="341" w:type="pct"/>
            <w:vMerge/>
            <w:textDirection w:val="btLr"/>
            <w:vAlign w:val="center"/>
          </w:tcPr>
          <w:p w14:paraId="6AB6D627" w14:textId="77777777" w:rsidR="00124977" w:rsidRPr="00487BA3" w:rsidRDefault="00124977" w:rsidP="003B5833">
            <w:pPr>
              <w:spacing w:before="60" w:after="60"/>
              <w:ind w:left="113" w:right="113"/>
              <w:jc w:val="center"/>
              <w:rPr>
                <w:rFonts w:eastAsiaTheme="minorEastAsia"/>
                <w:i/>
                <w:sz w:val="16"/>
                <w:szCs w:val="16"/>
              </w:rPr>
            </w:pPr>
          </w:p>
        </w:tc>
        <w:tc>
          <w:tcPr>
            <w:tcW w:w="1544" w:type="pct"/>
            <w:vAlign w:val="center"/>
          </w:tcPr>
          <w:p w14:paraId="0342776E" w14:textId="77777777" w:rsidR="00124977" w:rsidRPr="00487BA3" w:rsidRDefault="00124977" w:rsidP="003B5833">
            <w:pPr>
              <w:spacing w:before="60" w:after="60"/>
              <w:jc w:val="center"/>
              <w:rPr>
                <w:rFonts w:eastAsiaTheme="minorEastAsia"/>
                <w:sz w:val="16"/>
                <w:szCs w:val="16"/>
              </w:rPr>
            </w:pPr>
            <w:r w:rsidRPr="00487BA3">
              <w:rPr>
                <w:rFonts w:eastAsiaTheme="minorEastAsia"/>
                <w:sz w:val="16"/>
                <w:szCs w:val="16"/>
              </w:rPr>
              <w:t>Poprawa efektywności energetycznej w budynkach mieszkalnych, w tym poprzez ich kompleksową termomodernizację</w:t>
            </w:r>
          </w:p>
        </w:tc>
        <w:tc>
          <w:tcPr>
            <w:tcW w:w="847" w:type="pct"/>
            <w:vAlign w:val="center"/>
          </w:tcPr>
          <w:p w14:paraId="27EC6199" w14:textId="437F0D06" w:rsidR="00124977" w:rsidRPr="00487BA3" w:rsidRDefault="00124977" w:rsidP="003B5833">
            <w:pPr>
              <w:spacing w:before="60" w:after="60"/>
              <w:ind w:left="11"/>
              <w:jc w:val="center"/>
              <w:rPr>
                <w:rFonts w:eastAsiaTheme="minorEastAsia"/>
                <w:bCs/>
                <w:sz w:val="16"/>
                <w:szCs w:val="16"/>
              </w:rPr>
            </w:pPr>
            <w:r w:rsidRPr="00487BA3">
              <w:rPr>
                <w:rFonts w:eastAsiaTheme="minorEastAsia"/>
                <w:bCs/>
                <w:sz w:val="16"/>
                <w:szCs w:val="16"/>
              </w:rPr>
              <w:t>Gminy powiatu żywieckiego,</w:t>
            </w:r>
            <w:r w:rsidRPr="00487BA3">
              <w:rPr>
                <w:rFonts w:eastAsiaTheme="minorEastAsia"/>
              </w:rPr>
              <w:t xml:space="preserve"> </w:t>
            </w:r>
            <w:r w:rsidRPr="00487BA3">
              <w:rPr>
                <w:rFonts w:eastAsiaTheme="minorEastAsia"/>
                <w:bCs/>
                <w:sz w:val="16"/>
                <w:szCs w:val="16"/>
              </w:rPr>
              <w:t>właściciele, zarządzający nieruchomościami</w:t>
            </w:r>
          </w:p>
        </w:tc>
        <w:tc>
          <w:tcPr>
            <w:tcW w:w="797" w:type="pct"/>
            <w:vAlign w:val="center"/>
          </w:tcPr>
          <w:p w14:paraId="3268EBA0" w14:textId="77777777" w:rsidR="00124977" w:rsidRPr="00487BA3" w:rsidRDefault="00124977" w:rsidP="003B5833">
            <w:pPr>
              <w:spacing w:before="60" w:after="60"/>
              <w:jc w:val="center"/>
              <w:rPr>
                <w:rFonts w:eastAsiaTheme="minorEastAsia"/>
                <w:sz w:val="16"/>
                <w:szCs w:val="16"/>
              </w:rPr>
            </w:pPr>
            <w:r w:rsidRPr="00487BA3">
              <w:rPr>
                <w:rFonts w:eastAsiaTheme="minorEastAsia"/>
                <w:sz w:val="16"/>
                <w:szCs w:val="16"/>
              </w:rPr>
              <w:t>zadanie własne jednostek</w:t>
            </w:r>
          </w:p>
        </w:tc>
        <w:tc>
          <w:tcPr>
            <w:tcW w:w="884" w:type="pct"/>
            <w:vAlign w:val="center"/>
          </w:tcPr>
          <w:p w14:paraId="7E2416B6" w14:textId="77777777" w:rsidR="00124977" w:rsidRPr="00487BA3" w:rsidRDefault="00124977" w:rsidP="003B5833">
            <w:pPr>
              <w:spacing w:before="60" w:after="60"/>
              <w:jc w:val="center"/>
              <w:rPr>
                <w:rFonts w:eastAsiaTheme="minorEastAsia"/>
                <w:sz w:val="16"/>
                <w:szCs w:val="16"/>
              </w:rPr>
            </w:pPr>
            <w:r w:rsidRPr="00487BA3">
              <w:rPr>
                <w:rFonts w:eastAsiaTheme="minorEastAsia"/>
                <w:sz w:val="16"/>
                <w:szCs w:val="16"/>
              </w:rPr>
              <w:t xml:space="preserve">środki własne gmin, Fundusze krajowe, administratorzy, właściciele budynków </w:t>
            </w:r>
          </w:p>
        </w:tc>
        <w:tc>
          <w:tcPr>
            <w:tcW w:w="437" w:type="pct"/>
            <w:vMerge/>
            <w:vAlign w:val="center"/>
          </w:tcPr>
          <w:p w14:paraId="49885028" w14:textId="77777777" w:rsidR="00124977" w:rsidRPr="00487BA3" w:rsidRDefault="00124977" w:rsidP="003B5833">
            <w:pPr>
              <w:spacing w:before="60" w:after="60"/>
              <w:jc w:val="center"/>
              <w:rPr>
                <w:rFonts w:eastAsiaTheme="minorEastAsia"/>
                <w:sz w:val="16"/>
                <w:szCs w:val="16"/>
              </w:rPr>
            </w:pPr>
          </w:p>
        </w:tc>
      </w:tr>
      <w:tr w:rsidR="00124977" w:rsidRPr="00487BA3" w14:paraId="18D633B9" w14:textId="77777777" w:rsidTr="00124977">
        <w:trPr>
          <w:cantSplit/>
          <w:trHeight w:val="935"/>
        </w:trPr>
        <w:tc>
          <w:tcPr>
            <w:tcW w:w="150" w:type="pct"/>
            <w:vMerge/>
            <w:vAlign w:val="center"/>
          </w:tcPr>
          <w:p w14:paraId="4EE8F5DA" w14:textId="77777777" w:rsidR="00124977" w:rsidRPr="00487BA3" w:rsidRDefault="00124977" w:rsidP="003B5833">
            <w:pPr>
              <w:spacing w:before="60" w:after="60"/>
              <w:jc w:val="center"/>
              <w:rPr>
                <w:rFonts w:eastAsiaTheme="minorEastAsia"/>
                <w:i/>
                <w:sz w:val="16"/>
                <w:szCs w:val="16"/>
              </w:rPr>
            </w:pPr>
          </w:p>
        </w:tc>
        <w:tc>
          <w:tcPr>
            <w:tcW w:w="341" w:type="pct"/>
            <w:vMerge/>
            <w:textDirection w:val="btLr"/>
            <w:vAlign w:val="center"/>
          </w:tcPr>
          <w:p w14:paraId="5A2C8B21" w14:textId="77777777" w:rsidR="00124977" w:rsidRPr="00487BA3" w:rsidRDefault="00124977" w:rsidP="003B5833">
            <w:pPr>
              <w:spacing w:before="60" w:after="60"/>
              <w:ind w:left="113" w:right="113"/>
              <w:jc w:val="center"/>
              <w:rPr>
                <w:rFonts w:eastAsiaTheme="minorEastAsia"/>
                <w:i/>
                <w:sz w:val="16"/>
                <w:szCs w:val="16"/>
              </w:rPr>
            </w:pPr>
          </w:p>
        </w:tc>
        <w:tc>
          <w:tcPr>
            <w:tcW w:w="1544" w:type="pct"/>
            <w:vAlign w:val="center"/>
          </w:tcPr>
          <w:p w14:paraId="79E25025" w14:textId="77777777" w:rsidR="00124977" w:rsidRPr="00487BA3" w:rsidRDefault="00124977" w:rsidP="003B5833">
            <w:pPr>
              <w:spacing w:before="60" w:after="60"/>
              <w:jc w:val="center"/>
              <w:rPr>
                <w:rFonts w:eastAsiaTheme="minorEastAsia"/>
                <w:sz w:val="16"/>
                <w:szCs w:val="16"/>
              </w:rPr>
            </w:pPr>
            <w:r w:rsidRPr="00487BA3">
              <w:rPr>
                <w:rFonts w:eastAsiaTheme="minorEastAsia"/>
                <w:sz w:val="16"/>
                <w:szCs w:val="16"/>
              </w:rPr>
              <w:t>Realizacja inwestycji w odnawialne źródła energii na terenie powiatu żywieckiego</w:t>
            </w:r>
          </w:p>
        </w:tc>
        <w:tc>
          <w:tcPr>
            <w:tcW w:w="847" w:type="pct"/>
            <w:vAlign w:val="center"/>
          </w:tcPr>
          <w:p w14:paraId="7A298F81" w14:textId="7C23781E" w:rsidR="00124977" w:rsidRPr="00487BA3" w:rsidRDefault="00124977" w:rsidP="003B5833">
            <w:pPr>
              <w:spacing w:before="60" w:after="60"/>
              <w:jc w:val="center"/>
              <w:rPr>
                <w:rFonts w:eastAsiaTheme="minorEastAsia"/>
                <w:bCs/>
                <w:sz w:val="16"/>
                <w:szCs w:val="16"/>
              </w:rPr>
            </w:pPr>
            <w:r w:rsidRPr="00487BA3">
              <w:rPr>
                <w:rFonts w:eastAsiaTheme="minorEastAsia"/>
                <w:bCs/>
                <w:sz w:val="16"/>
                <w:szCs w:val="16"/>
              </w:rPr>
              <w:t>jednostki sektora finansów publicznych, osoby fizyczne, wspólnoty i spółdzielnie mieszkaniowe oraz przedsiębiorstwa</w:t>
            </w:r>
          </w:p>
        </w:tc>
        <w:tc>
          <w:tcPr>
            <w:tcW w:w="797" w:type="pct"/>
            <w:vAlign w:val="center"/>
          </w:tcPr>
          <w:p w14:paraId="27732FA4" w14:textId="77777777" w:rsidR="00124977" w:rsidRPr="00487BA3" w:rsidRDefault="00124977" w:rsidP="003B5833">
            <w:pPr>
              <w:spacing w:before="60" w:after="60"/>
              <w:jc w:val="center"/>
              <w:rPr>
                <w:rFonts w:eastAsiaTheme="minorEastAsia"/>
                <w:sz w:val="16"/>
                <w:szCs w:val="16"/>
              </w:rPr>
            </w:pPr>
            <w:r w:rsidRPr="00487BA3">
              <w:rPr>
                <w:rFonts w:eastAsiaTheme="minorEastAsia"/>
                <w:sz w:val="16"/>
                <w:szCs w:val="16"/>
              </w:rPr>
              <w:t>według kosztorysów inwestycji</w:t>
            </w:r>
          </w:p>
        </w:tc>
        <w:tc>
          <w:tcPr>
            <w:tcW w:w="884" w:type="pct"/>
            <w:vAlign w:val="center"/>
          </w:tcPr>
          <w:p w14:paraId="08F77016" w14:textId="77777777" w:rsidR="00124977" w:rsidRPr="00487BA3" w:rsidRDefault="00124977" w:rsidP="003B5833">
            <w:pPr>
              <w:spacing w:before="60" w:after="60"/>
              <w:jc w:val="center"/>
              <w:rPr>
                <w:rFonts w:eastAsiaTheme="minorEastAsia"/>
                <w:sz w:val="16"/>
                <w:szCs w:val="16"/>
              </w:rPr>
            </w:pPr>
            <w:r w:rsidRPr="00487BA3">
              <w:rPr>
                <w:rFonts w:eastAsiaTheme="minorEastAsia"/>
                <w:sz w:val="16"/>
                <w:szCs w:val="16"/>
              </w:rPr>
              <w:t xml:space="preserve">środki własne gmin jednostek realizujących, fundusze krajowe w tym WFOŚiGW oraz unijne </w:t>
            </w:r>
          </w:p>
        </w:tc>
        <w:tc>
          <w:tcPr>
            <w:tcW w:w="437" w:type="pct"/>
            <w:vMerge w:val="restart"/>
            <w:vAlign w:val="center"/>
          </w:tcPr>
          <w:p w14:paraId="1793B6BD" w14:textId="77777777" w:rsidR="00124977" w:rsidRPr="00487BA3" w:rsidRDefault="00124977" w:rsidP="003B5833">
            <w:pPr>
              <w:spacing w:before="60" w:after="60"/>
              <w:jc w:val="center"/>
              <w:rPr>
                <w:rFonts w:eastAsiaTheme="minorEastAsia"/>
                <w:sz w:val="16"/>
                <w:szCs w:val="16"/>
              </w:rPr>
            </w:pPr>
            <w:r w:rsidRPr="00487BA3">
              <w:rPr>
                <w:rFonts w:eastAsiaTheme="minorEastAsia"/>
                <w:sz w:val="16"/>
                <w:szCs w:val="16"/>
              </w:rPr>
              <w:t>działanie będzie kontynuacją realizowanego już działania</w:t>
            </w:r>
          </w:p>
        </w:tc>
      </w:tr>
      <w:tr w:rsidR="00124977" w:rsidRPr="00487BA3" w14:paraId="1C40FF4B" w14:textId="77777777" w:rsidTr="00124977">
        <w:trPr>
          <w:cantSplit/>
          <w:trHeight w:val="766"/>
        </w:trPr>
        <w:tc>
          <w:tcPr>
            <w:tcW w:w="150" w:type="pct"/>
            <w:vMerge/>
            <w:vAlign w:val="center"/>
          </w:tcPr>
          <w:p w14:paraId="6C8B097C" w14:textId="77777777" w:rsidR="00124977" w:rsidRPr="00487BA3" w:rsidRDefault="00124977" w:rsidP="003B5833">
            <w:pPr>
              <w:spacing w:before="60" w:after="60"/>
              <w:jc w:val="center"/>
              <w:rPr>
                <w:rFonts w:eastAsiaTheme="minorEastAsia"/>
                <w:i/>
                <w:sz w:val="16"/>
                <w:szCs w:val="16"/>
              </w:rPr>
            </w:pPr>
          </w:p>
        </w:tc>
        <w:tc>
          <w:tcPr>
            <w:tcW w:w="341" w:type="pct"/>
            <w:vMerge/>
            <w:textDirection w:val="btLr"/>
            <w:vAlign w:val="center"/>
          </w:tcPr>
          <w:p w14:paraId="2CF7CC9D" w14:textId="77777777" w:rsidR="00124977" w:rsidRPr="00487BA3" w:rsidRDefault="00124977" w:rsidP="003B5833">
            <w:pPr>
              <w:spacing w:before="60" w:after="60"/>
              <w:ind w:left="113" w:right="113"/>
              <w:jc w:val="center"/>
              <w:rPr>
                <w:rFonts w:eastAsiaTheme="minorEastAsia"/>
                <w:i/>
                <w:sz w:val="16"/>
                <w:szCs w:val="16"/>
              </w:rPr>
            </w:pPr>
          </w:p>
        </w:tc>
        <w:tc>
          <w:tcPr>
            <w:tcW w:w="1544" w:type="pct"/>
            <w:vAlign w:val="center"/>
          </w:tcPr>
          <w:p w14:paraId="39717289" w14:textId="77777777" w:rsidR="00124977" w:rsidRPr="00487BA3" w:rsidRDefault="00124977" w:rsidP="003B5833">
            <w:pPr>
              <w:spacing w:before="60" w:after="60"/>
              <w:jc w:val="center"/>
              <w:rPr>
                <w:rFonts w:eastAsiaTheme="minorEastAsia"/>
                <w:sz w:val="16"/>
                <w:szCs w:val="16"/>
              </w:rPr>
            </w:pPr>
            <w:r w:rsidRPr="00487BA3">
              <w:rPr>
                <w:rFonts w:eastAsiaTheme="minorEastAsia"/>
                <w:sz w:val="16"/>
                <w:szCs w:val="16"/>
              </w:rPr>
              <w:t>Aktualizacja założeń do planów zaopatrzenia w ciepło, energię elektryczną i paliwa gazowe z określeniem możliwości wykorzystania odnawialnych źródeł energii</w:t>
            </w:r>
          </w:p>
        </w:tc>
        <w:tc>
          <w:tcPr>
            <w:tcW w:w="847" w:type="pct"/>
            <w:vAlign w:val="center"/>
          </w:tcPr>
          <w:p w14:paraId="5043C0E5" w14:textId="77C40809" w:rsidR="00124977" w:rsidRPr="00487BA3" w:rsidRDefault="00124977" w:rsidP="003B5833">
            <w:pPr>
              <w:spacing w:before="60" w:after="60"/>
              <w:jc w:val="center"/>
              <w:rPr>
                <w:rFonts w:eastAsiaTheme="minorEastAsia"/>
                <w:sz w:val="16"/>
                <w:szCs w:val="16"/>
              </w:rPr>
            </w:pPr>
            <w:r w:rsidRPr="00487BA3">
              <w:rPr>
                <w:rFonts w:eastAsiaTheme="minorEastAsia"/>
                <w:bCs/>
                <w:sz w:val="16"/>
                <w:szCs w:val="16"/>
              </w:rPr>
              <w:t>Gminy powiatu żywieckiego</w:t>
            </w:r>
          </w:p>
        </w:tc>
        <w:tc>
          <w:tcPr>
            <w:tcW w:w="797" w:type="pct"/>
            <w:vAlign w:val="center"/>
          </w:tcPr>
          <w:p w14:paraId="524BE3D6" w14:textId="77777777" w:rsidR="00124977" w:rsidRPr="00487BA3" w:rsidRDefault="00124977" w:rsidP="003B5833">
            <w:pPr>
              <w:spacing w:before="60" w:after="60"/>
              <w:jc w:val="center"/>
              <w:rPr>
                <w:rFonts w:eastAsiaTheme="minorEastAsia"/>
                <w:sz w:val="16"/>
                <w:szCs w:val="16"/>
              </w:rPr>
            </w:pPr>
            <w:r w:rsidRPr="00487BA3">
              <w:rPr>
                <w:rFonts w:eastAsiaTheme="minorEastAsia"/>
                <w:sz w:val="16"/>
                <w:szCs w:val="16"/>
              </w:rPr>
              <w:t>250</w:t>
            </w:r>
          </w:p>
        </w:tc>
        <w:tc>
          <w:tcPr>
            <w:tcW w:w="884" w:type="pct"/>
            <w:vAlign w:val="center"/>
          </w:tcPr>
          <w:p w14:paraId="44706FFE" w14:textId="77777777" w:rsidR="00124977" w:rsidRPr="00487BA3" w:rsidRDefault="00124977" w:rsidP="003B5833">
            <w:pPr>
              <w:spacing w:before="60" w:after="60"/>
              <w:jc w:val="center"/>
              <w:rPr>
                <w:rFonts w:eastAsiaTheme="minorEastAsia"/>
                <w:sz w:val="16"/>
                <w:szCs w:val="16"/>
              </w:rPr>
            </w:pPr>
            <w:r w:rsidRPr="00487BA3">
              <w:rPr>
                <w:rFonts w:eastAsiaTheme="minorEastAsia"/>
                <w:sz w:val="16"/>
                <w:szCs w:val="16"/>
              </w:rPr>
              <w:t xml:space="preserve">środki własne gmin jednostek realizujących, fundusze krajowe w tym WFOŚiGW </w:t>
            </w:r>
          </w:p>
        </w:tc>
        <w:tc>
          <w:tcPr>
            <w:tcW w:w="437" w:type="pct"/>
            <w:vMerge/>
            <w:vAlign w:val="center"/>
          </w:tcPr>
          <w:p w14:paraId="288548A7" w14:textId="77777777" w:rsidR="00124977" w:rsidRPr="00487BA3" w:rsidRDefault="00124977" w:rsidP="003B5833">
            <w:pPr>
              <w:spacing w:before="60" w:after="60"/>
              <w:jc w:val="center"/>
              <w:rPr>
                <w:rFonts w:eastAsiaTheme="minorEastAsia"/>
                <w:i/>
                <w:sz w:val="16"/>
                <w:szCs w:val="16"/>
              </w:rPr>
            </w:pPr>
          </w:p>
        </w:tc>
      </w:tr>
      <w:tr w:rsidR="00124977" w:rsidRPr="00487BA3" w14:paraId="174F3C6C" w14:textId="77777777" w:rsidTr="00124977">
        <w:trPr>
          <w:cantSplit/>
          <w:trHeight w:val="551"/>
        </w:trPr>
        <w:tc>
          <w:tcPr>
            <w:tcW w:w="150" w:type="pct"/>
            <w:vMerge/>
            <w:vAlign w:val="center"/>
          </w:tcPr>
          <w:p w14:paraId="048EA4CF" w14:textId="77777777" w:rsidR="00124977" w:rsidRPr="00487BA3" w:rsidRDefault="00124977" w:rsidP="003B5833">
            <w:pPr>
              <w:spacing w:before="60" w:after="60"/>
              <w:jc w:val="center"/>
              <w:rPr>
                <w:rFonts w:eastAsiaTheme="minorEastAsia"/>
                <w:i/>
                <w:sz w:val="16"/>
                <w:szCs w:val="16"/>
              </w:rPr>
            </w:pPr>
          </w:p>
        </w:tc>
        <w:tc>
          <w:tcPr>
            <w:tcW w:w="341" w:type="pct"/>
            <w:vMerge/>
            <w:textDirection w:val="btLr"/>
            <w:vAlign w:val="center"/>
          </w:tcPr>
          <w:p w14:paraId="6F555464" w14:textId="77777777" w:rsidR="00124977" w:rsidRPr="00487BA3" w:rsidRDefault="00124977" w:rsidP="003B5833">
            <w:pPr>
              <w:spacing w:before="60" w:after="60"/>
              <w:ind w:left="113" w:right="113"/>
              <w:jc w:val="center"/>
              <w:rPr>
                <w:rFonts w:eastAsiaTheme="minorEastAsia"/>
                <w:i/>
                <w:sz w:val="16"/>
                <w:szCs w:val="16"/>
              </w:rPr>
            </w:pPr>
          </w:p>
        </w:tc>
        <w:tc>
          <w:tcPr>
            <w:tcW w:w="1544" w:type="pct"/>
            <w:vAlign w:val="center"/>
          </w:tcPr>
          <w:p w14:paraId="37936D33" w14:textId="77777777" w:rsidR="00124977" w:rsidRPr="00487BA3" w:rsidRDefault="00124977" w:rsidP="003B5833">
            <w:pPr>
              <w:spacing w:before="60" w:after="60"/>
              <w:jc w:val="center"/>
              <w:rPr>
                <w:rFonts w:eastAsiaTheme="minorEastAsia"/>
                <w:sz w:val="16"/>
                <w:szCs w:val="16"/>
              </w:rPr>
            </w:pPr>
            <w:r w:rsidRPr="00487BA3">
              <w:rPr>
                <w:rFonts w:eastAsiaTheme="minorEastAsia"/>
                <w:sz w:val="16"/>
                <w:szCs w:val="16"/>
              </w:rPr>
              <w:t>Realizacja działań proefektywnościowych (w tym działań w zakresie budownictwa efektywnego energetycznie) poprzez osoby fizyczne, wspólnoty i spółdzielnie mieszkaniowe oraz przedsiębiorstwa</w:t>
            </w:r>
          </w:p>
        </w:tc>
        <w:tc>
          <w:tcPr>
            <w:tcW w:w="847" w:type="pct"/>
            <w:vAlign w:val="center"/>
          </w:tcPr>
          <w:p w14:paraId="2DD11485" w14:textId="36754C43" w:rsidR="00124977" w:rsidRPr="00487BA3" w:rsidRDefault="00124977" w:rsidP="003B5833">
            <w:pPr>
              <w:spacing w:before="60" w:after="60"/>
              <w:ind w:left="11"/>
              <w:jc w:val="center"/>
              <w:rPr>
                <w:rFonts w:eastAsiaTheme="minorEastAsia"/>
                <w:bCs/>
                <w:sz w:val="16"/>
                <w:szCs w:val="16"/>
              </w:rPr>
            </w:pPr>
            <w:r w:rsidRPr="00487BA3">
              <w:rPr>
                <w:rFonts w:eastAsiaTheme="minorEastAsia"/>
                <w:bCs/>
                <w:sz w:val="16"/>
                <w:szCs w:val="16"/>
              </w:rPr>
              <w:t>osoby fizyczne, wspólnoty  mieszkaniowe oraz przedsiębiorstwa</w:t>
            </w:r>
          </w:p>
        </w:tc>
        <w:tc>
          <w:tcPr>
            <w:tcW w:w="797" w:type="pct"/>
            <w:vAlign w:val="center"/>
          </w:tcPr>
          <w:p w14:paraId="490D07BC" w14:textId="77777777" w:rsidR="00124977" w:rsidRPr="00487BA3" w:rsidRDefault="00124977" w:rsidP="003B5833">
            <w:pPr>
              <w:spacing w:before="60" w:after="60"/>
              <w:jc w:val="center"/>
              <w:rPr>
                <w:rFonts w:eastAsiaTheme="minorEastAsia"/>
                <w:sz w:val="16"/>
                <w:szCs w:val="16"/>
              </w:rPr>
            </w:pPr>
            <w:r w:rsidRPr="00487BA3">
              <w:rPr>
                <w:rFonts w:eastAsiaTheme="minorEastAsia"/>
                <w:sz w:val="16"/>
                <w:szCs w:val="16"/>
              </w:rPr>
              <w:t>w ramach działań własnych</w:t>
            </w:r>
          </w:p>
        </w:tc>
        <w:tc>
          <w:tcPr>
            <w:tcW w:w="884" w:type="pct"/>
            <w:vAlign w:val="center"/>
          </w:tcPr>
          <w:p w14:paraId="13EE93D6" w14:textId="77777777" w:rsidR="00124977" w:rsidRPr="00487BA3" w:rsidRDefault="00124977" w:rsidP="003B5833">
            <w:pPr>
              <w:spacing w:before="60" w:after="60"/>
              <w:jc w:val="center"/>
              <w:rPr>
                <w:rFonts w:eastAsiaTheme="minorEastAsia"/>
                <w:sz w:val="16"/>
                <w:szCs w:val="16"/>
              </w:rPr>
            </w:pPr>
            <w:r w:rsidRPr="00487BA3">
              <w:rPr>
                <w:rFonts w:eastAsiaTheme="minorEastAsia"/>
                <w:sz w:val="16"/>
                <w:szCs w:val="16"/>
              </w:rPr>
              <w:t xml:space="preserve">środki własne gmin jednostek realizujących, fundusze krajowe w tym WFOŚiGW oraz unijne </w:t>
            </w:r>
          </w:p>
        </w:tc>
        <w:tc>
          <w:tcPr>
            <w:tcW w:w="437" w:type="pct"/>
            <w:vMerge/>
            <w:vAlign w:val="center"/>
          </w:tcPr>
          <w:p w14:paraId="42AA38BB" w14:textId="77777777" w:rsidR="00124977" w:rsidRPr="00487BA3" w:rsidRDefault="00124977" w:rsidP="003B5833">
            <w:pPr>
              <w:spacing w:before="60" w:after="60"/>
              <w:jc w:val="center"/>
              <w:rPr>
                <w:rFonts w:eastAsiaTheme="minorEastAsia"/>
                <w:i/>
                <w:sz w:val="16"/>
                <w:szCs w:val="16"/>
              </w:rPr>
            </w:pPr>
          </w:p>
        </w:tc>
      </w:tr>
      <w:tr w:rsidR="00124977" w:rsidRPr="00487BA3" w14:paraId="32418F6A" w14:textId="77777777" w:rsidTr="00124977">
        <w:trPr>
          <w:cantSplit/>
          <w:trHeight w:val="762"/>
        </w:trPr>
        <w:tc>
          <w:tcPr>
            <w:tcW w:w="150" w:type="pct"/>
            <w:vMerge/>
            <w:vAlign w:val="center"/>
          </w:tcPr>
          <w:p w14:paraId="55CDB095" w14:textId="77777777" w:rsidR="00124977" w:rsidRPr="00487BA3" w:rsidRDefault="00124977" w:rsidP="003B5833">
            <w:pPr>
              <w:spacing w:before="60" w:after="60"/>
              <w:jc w:val="center"/>
              <w:rPr>
                <w:rFonts w:eastAsiaTheme="minorEastAsia"/>
                <w:i/>
                <w:sz w:val="16"/>
                <w:szCs w:val="16"/>
              </w:rPr>
            </w:pPr>
          </w:p>
        </w:tc>
        <w:tc>
          <w:tcPr>
            <w:tcW w:w="341" w:type="pct"/>
            <w:vMerge/>
            <w:textDirection w:val="btLr"/>
            <w:vAlign w:val="center"/>
          </w:tcPr>
          <w:p w14:paraId="4EFC2A8E" w14:textId="77777777" w:rsidR="00124977" w:rsidRPr="00487BA3" w:rsidRDefault="00124977" w:rsidP="003B5833">
            <w:pPr>
              <w:spacing w:before="60" w:after="60"/>
              <w:ind w:left="113" w:right="113"/>
              <w:jc w:val="center"/>
              <w:rPr>
                <w:rFonts w:eastAsiaTheme="minorEastAsia"/>
                <w:i/>
                <w:sz w:val="16"/>
                <w:szCs w:val="16"/>
              </w:rPr>
            </w:pPr>
          </w:p>
        </w:tc>
        <w:tc>
          <w:tcPr>
            <w:tcW w:w="1544" w:type="pct"/>
            <w:vAlign w:val="center"/>
          </w:tcPr>
          <w:p w14:paraId="3AF96F0A" w14:textId="58077F37" w:rsidR="00124977" w:rsidRPr="00487BA3" w:rsidRDefault="00124977" w:rsidP="003B5833">
            <w:pPr>
              <w:spacing w:before="60" w:after="60"/>
              <w:jc w:val="center"/>
              <w:rPr>
                <w:rFonts w:eastAsiaTheme="minorEastAsia"/>
                <w:sz w:val="16"/>
                <w:szCs w:val="16"/>
              </w:rPr>
            </w:pPr>
            <w:r w:rsidRPr="00487BA3">
              <w:rPr>
                <w:rFonts w:eastAsiaTheme="minorEastAsia"/>
                <w:sz w:val="16"/>
                <w:szCs w:val="16"/>
              </w:rPr>
              <w:t>Kształtowanie postaw społecznych w kierunku wdrażania zasad efektywności energetycznej poprzez edukac</w:t>
            </w:r>
            <w:r w:rsidR="0033078E" w:rsidRPr="00487BA3">
              <w:rPr>
                <w:rFonts w:eastAsiaTheme="minorEastAsia"/>
                <w:sz w:val="16"/>
                <w:szCs w:val="16"/>
              </w:rPr>
              <w:t xml:space="preserve">je </w:t>
            </w:r>
            <w:r w:rsidRPr="00487BA3">
              <w:rPr>
                <w:rFonts w:eastAsiaTheme="minorEastAsia"/>
                <w:sz w:val="16"/>
                <w:szCs w:val="16"/>
              </w:rPr>
              <w:t>ekologiczną, a także wzorce</w:t>
            </w:r>
          </w:p>
        </w:tc>
        <w:tc>
          <w:tcPr>
            <w:tcW w:w="847" w:type="pct"/>
            <w:vAlign w:val="center"/>
          </w:tcPr>
          <w:p w14:paraId="0E25AA3A" w14:textId="4CFB7E15" w:rsidR="00124977" w:rsidRPr="00487BA3" w:rsidRDefault="00124977" w:rsidP="003B5833">
            <w:pPr>
              <w:spacing w:before="60" w:after="60"/>
              <w:jc w:val="center"/>
              <w:rPr>
                <w:rFonts w:eastAsiaTheme="minorEastAsia"/>
                <w:sz w:val="16"/>
                <w:szCs w:val="16"/>
              </w:rPr>
            </w:pPr>
            <w:r w:rsidRPr="00487BA3">
              <w:rPr>
                <w:rFonts w:eastAsiaTheme="minorEastAsia"/>
                <w:bCs/>
                <w:sz w:val="16"/>
                <w:szCs w:val="16"/>
              </w:rPr>
              <w:t>Gminy powiatu żywieckiego, organizacje ekologiczne</w:t>
            </w:r>
          </w:p>
        </w:tc>
        <w:tc>
          <w:tcPr>
            <w:tcW w:w="797" w:type="pct"/>
            <w:vAlign w:val="center"/>
          </w:tcPr>
          <w:p w14:paraId="56003382" w14:textId="77777777" w:rsidR="00124977" w:rsidRPr="00487BA3" w:rsidRDefault="00124977" w:rsidP="003B5833">
            <w:pPr>
              <w:spacing w:before="60" w:after="60"/>
              <w:jc w:val="center"/>
              <w:rPr>
                <w:rFonts w:eastAsiaTheme="minorEastAsia"/>
                <w:sz w:val="16"/>
                <w:szCs w:val="16"/>
              </w:rPr>
            </w:pPr>
            <w:r w:rsidRPr="00487BA3">
              <w:rPr>
                <w:rFonts w:eastAsiaTheme="minorEastAsia"/>
                <w:sz w:val="16"/>
                <w:szCs w:val="16"/>
              </w:rPr>
              <w:t>według kosztów indywidualnych</w:t>
            </w:r>
          </w:p>
        </w:tc>
        <w:tc>
          <w:tcPr>
            <w:tcW w:w="884" w:type="pct"/>
            <w:vAlign w:val="center"/>
          </w:tcPr>
          <w:p w14:paraId="60C4E428" w14:textId="77777777" w:rsidR="00124977" w:rsidRPr="00487BA3" w:rsidRDefault="00124977" w:rsidP="003B5833">
            <w:pPr>
              <w:spacing w:before="60" w:after="60"/>
              <w:jc w:val="center"/>
              <w:rPr>
                <w:rFonts w:eastAsiaTheme="minorEastAsia"/>
                <w:sz w:val="16"/>
                <w:szCs w:val="16"/>
              </w:rPr>
            </w:pPr>
            <w:r w:rsidRPr="00487BA3">
              <w:rPr>
                <w:rFonts w:eastAsiaTheme="minorEastAsia"/>
                <w:sz w:val="16"/>
                <w:szCs w:val="16"/>
              </w:rPr>
              <w:t xml:space="preserve">środki własne gmin jednostek realizujących, fundusze krajowe w tym WFOŚiGW oraz unijne </w:t>
            </w:r>
          </w:p>
        </w:tc>
        <w:tc>
          <w:tcPr>
            <w:tcW w:w="437" w:type="pct"/>
            <w:vMerge/>
            <w:vAlign w:val="center"/>
          </w:tcPr>
          <w:p w14:paraId="7C71BBE1" w14:textId="77777777" w:rsidR="00124977" w:rsidRPr="00487BA3" w:rsidRDefault="00124977" w:rsidP="003B5833">
            <w:pPr>
              <w:spacing w:before="60" w:after="60"/>
              <w:jc w:val="center"/>
              <w:rPr>
                <w:rFonts w:eastAsiaTheme="minorEastAsia"/>
                <w:i/>
                <w:sz w:val="16"/>
                <w:szCs w:val="16"/>
              </w:rPr>
            </w:pPr>
          </w:p>
        </w:tc>
      </w:tr>
    </w:tbl>
    <w:p w14:paraId="1827A5E9" w14:textId="77777777" w:rsidR="001F4904" w:rsidRPr="00487BA3" w:rsidRDefault="001F4904" w:rsidP="003B5833">
      <w:pPr>
        <w:spacing w:before="60" w:after="60"/>
        <w:jc w:val="both"/>
        <w:rPr>
          <w:iCs/>
          <w:color w:val="000000" w:themeColor="text1"/>
          <w:sz w:val="16"/>
          <w:szCs w:val="16"/>
        </w:rPr>
      </w:pPr>
      <w:r w:rsidRPr="00487BA3">
        <w:rPr>
          <w:iCs/>
          <w:color w:val="000000" w:themeColor="text1"/>
          <w:sz w:val="16"/>
          <w:szCs w:val="16"/>
        </w:rPr>
        <w:t xml:space="preserve">Źródło: koszty zamieszczone w tabeli pochodzą z danych udostępnionych przez instytucje realizujące zadania, WPF i WPI </w:t>
      </w:r>
      <w:r w:rsidR="00C709A4" w:rsidRPr="00487BA3">
        <w:rPr>
          <w:iCs/>
          <w:color w:val="000000" w:themeColor="text1"/>
          <w:sz w:val="16"/>
          <w:szCs w:val="16"/>
        </w:rPr>
        <w:t>Gmin</w:t>
      </w:r>
      <w:r w:rsidR="005C47D7" w:rsidRPr="00487BA3">
        <w:rPr>
          <w:iCs/>
          <w:color w:val="000000" w:themeColor="text1"/>
          <w:sz w:val="16"/>
          <w:szCs w:val="16"/>
        </w:rPr>
        <w:t xml:space="preserve"> Powiatu Żywieckiego</w:t>
      </w:r>
      <w:r w:rsidRPr="00487BA3">
        <w:rPr>
          <w:iCs/>
          <w:color w:val="000000" w:themeColor="text1"/>
          <w:sz w:val="16"/>
          <w:szCs w:val="16"/>
        </w:rPr>
        <w:t xml:space="preserve">, a także szacunków własnych autorów POŚ dla powiatu </w:t>
      </w:r>
      <w:r w:rsidR="00943467" w:rsidRPr="00487BA3">
        <w:rPr>
          <w:color w:val="000000" w:themeColor="text1"/>
          <w:sz w:val="16"/>
          <w:szCs w:val="16"/>
        </w:rPr>
        <w:t>żywieckiego</w:t>
      </w:r>
      <w:r w:rsidRPr="00487BA3">
        <w:rPr>
          <w:iCs/>
          <w:color w:val="000000" w:themeColor="text1"/>
          <w:sz w:val="16"/>
          <w:szCs w:val="16"/>
        </w:rPr>
        <w:t>, w niektórych przypadkach nie było możliwości oszacowania kosztów ze względu na brak informacji o szczegółowym zakresie zadania</w:t>
      </w:r>
    </w:p>
    <w:p w14:paraId="44148B4D" w14:textId="77777777" w:rsidR="00111684" w:rsidRPr="00487BA3" w:rsidRDefault="00111684" w:rsidP="003B5833">
      <w:pPr>
        <w:spacing w:before="60" w:after="60"/>
        <w:jc w:val="both"/>
        <w:rPr>
          <w:iCs/>
          <w:color w:val="000000" w:themeColor="text1"/>
          <w:sz w:val="16"/>
          <w:szCs w:val="16"/>
        </w:rPr>
      </w:pPr>
    </w:p>
    <w:p w14:paraId="6330D087" w14:textId="6697798E" w:rsidR="00111684" w:rsidRPr="00487BA3" w:rsidRDefault="00111684" w:rsidP="003B5833">
      <w:pPr>
        <w:spacing w:before="60" w:after="60"/>
        <w:jc w:val="both"/>
        <w:rPr>
          <w:iCs/>
          <w:color w:val="000000" w:themeColor="text1"/>
          <w:sz w:val="16"/>
          <w:szCs w:val="16"/>
        </w:rPr>
      </w:pPr>
    </w:p>
    <w:p w14:paraId="5C1F22A3" w14:textId="76E3C1CF" w:rsidR="00FC671C" w:rsidRPr="00487BA3" w:rsidRDefault="00FC671C" w:rsidP="003B5833">
      <w:pPr>
        <w:spacing w:before="60" w:after="60"/>
        <w:jc w:val="both"/>
        <w:rPr>
          <w:iCs/>
          <w:color w:val="000000" w:themeColor="text1"/>
          <w:sz w:val="16"/>
          <w:szCs w:val="16"/>
        </w:rPr>
      </w:pPr>
    </w:p>
    <w:p w14:paraId="1A8F2806" w14:textId="00FF318B" w:rsidR="00FC671C" w:rsidRPr="00487BA3" w:rsidRDefault="00FC671C" w:rsidP="003B5833">
      <w:pPr>
        <w:spacing w:before="60" w:after="60"/>
        <w:jc w:val="both"/>
        <w:rPr>
          <w:iCs/>
          <w:color w:val="000000" w:themeColor="text1"/>
          <w:sz w:val="16"/>
          <w:szCs w:val="16"/>
        </w:rPr>
      </w:pPr>
    </w:p>
    <w:p w14:paraId="591C6049" w14:textId="77777777" w:rsidR="00FC671C" w:rsidRPr="00487BA3" w:rsidRDefault="00FC671C" w:rsidP="003B5833">
      <w:pPr>
        <w:spacing w:before="60" w:after="60"/>
        <w:jc w:val="both"/>
        <w:rPr>
          <w:iCs/>
          <w:color w:val="000000" w:themeColor="text1"/>
          <w:sz w:val="16"/>
          <w:szCs w:val="16"/>
        </w:rPr>
      </w:pPr>
    </w:p>
    <w:p w14:paraId="62BCB6CA" w14:textId="77777777" w:rsidR="00CC7896" w:rsidRPr="00487BA3" w:rsidRDefault="00CC7896" w:rsidP="003B5833">
      <w:pPr>
        <w:spacing w:before="60" w:after="60"/>
        <w:rPr>
          <w:rFonts w:eastAsia="SimSun"/>
          <w:i/>
          <w:iCs/>
          <w:color w:val="000000" w:themeColor="text1"/>
          <w:sz w:val="16"/>
          <w:szCs w:val="16"/>
        </w:rPr>
      </w:pPr>
    </w:p>
    <w:p w14:paraId="7CBD44DC" w14:textId="77777777" w:rsidR="00CC7896" w:rsidRPr="00487BA3" w:rsidRDefault="00CC7896" w:rsidP="003B5833">
      <w:pPr>
        <w:pStyle w:val="Nagwek1"/>
        <w:rPr>
          <w:color w:val="000000" w:themeColor="text1"/>
        </w:rPr>
        <w:sectPr w:rsidR="00CC7896" w:rsidRPr="00487BA3" w:rsidSect="00032BCB">
          <w:type w:val="nextColumn"/>
          <w:pgSz w:w="16840" w:h="11900" w:orient="landscape"/>
          <w:pgMar w:top="1418" w:right="1021" w:bottom="992" w:left="1021" w:header="708" w:footer="708" w:gutter="0"/>
          <w:cols w:space="708"/>
          <w:docGrid w:linePitch="360"/>
        </w:sectPr>
      </w:pPr>
    </w:p>
    <w:p w14:paraId="0407B831" w14:textId="77777777" w:rsidR="00D06F53" w:rsidRPr="00487BA3" w:rsidRDefault="00CC7896" w:rsidP="003B5833">
      <w:pPr>
        <w:pStyle w:val="Nagwek1"/>
        <w:rPr>
          <w:color w:val="000000" w:themeColor="text1"/>
          <w:sz w:val="24"/>
        </w:rPr>
      </w:pPr>
      <w:bookmarkStart w:id="570" w:name="_Toc457825937"/>
      <w:bookmarkStart w:id="571" w:name="_Toc521666641"/>
      <w:bookmarkStart w:id="572" w:name="_Toc115684963"/>
      <w:bookmarkEnd w:id="565"/>
      <w:r w:rsidRPr="00487BA3">
        <w:rPr>
          <w:color w:val="000000" w:themeColor="text1"/>
          <w:sz w:val="24"/>
        </w:rPr>
        <w:lastRenderedPageBreak/>
        <w:t>Cele, kierunki interwencji i zadania z zakresu ochrony przed hałasem</w:t>
      </w:r>
      <w:bookmarkStart w:id="573" w:name="_Toc521666642"/>
      <w:bookmarkEnd w:id="570"/>
      <w:bookmarkEnd w:id="571"/>
      <w:bookmarkEnd w:id="572"/>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2"/>
        <w:gridCol w:w="1058"/>
        <w:gridCol w:w="1488"/>
        <w:gridCol w:w="2081"/>
        <w:gridCol w:w="991"/>
        <w:gridCol w:w="982"/>
        <w:gridCol w:w="1769"/>
        <w:gridCol w:w="2483"/>
        <w:gridCol w:w="1646"/>
        <w:gridCol w:w="1798"/>
      </w:tblGrid>
      <w:tr w:rsidR="00D64305" w:rsidRPr="00487BA3" w14:paraId="5EABF8D7" w14:textId="77777777" w:rsidTr="00EF31AB">
        <w:trPr>
          <w:trHeight w:val="374"/>
          <w:jc w:val="center"/>
        </w:trPr>
        <w:tc>
          <w:tcPr>
            <w:tcW w:w="0" w:type="auto"/>
            <w:vMerge w:val="restart"/>
            <w:shd w:val="clear" w:color="auto" w:fill="D9D9D9" w:themeFill="background1" w:themeFillShade="D9"/>
            <w:vAlign w:val="center"/>
          </w:tcPr>
          <w:p w14:paraId="3731E47A" w14:textId="77777777" w:rsidR="00D64305" w:rsidRPr="00487BA3" w:rsidRDefault="00D64305" w:rsidP="003B5833">
            <w:pPr>
              <w:spacing w:before="60" w:after="60"/>
              <w:jc w:val="center"/>
              <w:rPr>
                <w:rFonts w:eastAsiaTheme="minorEastAsia"/>
                <w:b/>
                <w:i/>
                <w:sz w:val="16"/>
                <w:szCs w:val="16"/>
              </w:rPr>
            </w:pPr>
            <w:r w:rsidRPr="00487BA3">
              <w:rPr>
                <w:b/>
                <w:color w:val="000000" w:themeColor="text1"/>
                <w:sz w:val="16"/>
                <w:szCs w:val="16"/>
              </w:rPr>
              <w:t>L.p.</w:t>
            </w:r>
          </w:p>
        </w:tc>
        <w:tc>
          <w:tcPr>
            <w:tcW w:w="0" w:type="auto"/>
            <w:vMerge w:val="restart"/>
            <w:shd w:val="clear" w:color="auto" w:fill="D9D9D9" w:themeFill="background1" w:themeFillShade="D9"/>
            <w:vAlign w:val="center"/>
          </w:tcPr>
          <w:p w14:paraId="1016EA66" w14:textId="77777777" w:rsidR="00D64305" w:rsidRPr="00487BA3" w:rsidRDefault="00D64305" w:rsidP="003B5833">
            <w:pPr>
              <w:spacing w:before="60" w:after="60"/>
              <w:jc w:val="center"/>
              <w:rPr>
                <w:rFonts w:eastAsiaTheme="minorEastAsia"/>
                <w:b/>
                <w:i/>
                <w:sz w:val="16"/>
                <w:szCs w:val="16"/>
              </w:rPr>
            </w:pPr>
            <w:r w:rsidRPr="00487BA3">
              <w:rPr>
                <w:b/>
                <w:color w:val="000000" w:themeColor="text1"/>
                <w:sz w:val="16"/>
                <w:szCs w:val="16"/>
              </w:rPr>
              <w:t>Obszar interwencji</w:t>
            </w:r>
          </w:p>
        </w:tc>
        <w:tc>
          <w:tcPr>
            <w:tcW w:w="0" w:type="auto"/>
            <w:vMerge w:val="restart"/>
            <w:shd w:val="clear" w:color="auto" w:fill="D9D9D9" w:themeFill="background1" w:themeFillShade="D9"/>
            <w:vAlign w:val="center"/>
          </w:tcPr>
          <w:p w14:paraId="5A2B08DF" w14:textId="77777777" w:rsidR="00D64305" w:rsidRPr="00487BA3" w:rsidRDefault="00D64305" w:rsidP="003B5833">
            <w:pPr>
              <w:spacing w:before="60" w:after="60"/>
              <w:jc w:val="center"/>
              <w:rPr>
                <w:rFonts w:eastAsiaTheme="minorEastAsia"/>
                <w:b/>
                <w:i/>
                <w:sz w:val="16"/>
                <w:szCs w:val="16"/>
              </w:rPr>
            </w:pPr>
            <w:r w:rsidRPr="00487BA3">
              <w:rPr>
                <w:b/>
                <w:color w:val="000000" w:themeColor="text1"/>
                <w:sz w:val="16"/>
                <w:szCs w:val="16"/>
              </w:rPr>
              <w:t>Cel</w:t>
            </w:r>
          </w:p>
        </w:tc>
        <w:tc>
          <w:tcPr>
            <w:tcW w:w="4267" w:type="dxa"/>
            <w:gridSpan w:val="3"/>
            <w:shd w:val="clear" w:color="auto" w:fill="D9D9D9" w:themeFill="background1" w:themeFillShade="D9"/>
            <w:vAlign w:val="center"/>
          </w:tcPr>
          <w:p w14:paraId="4000273B" w14:textId="77777777" w:rsidR="00D64305" w:rsidRPr="00487BA3" w:rsidRDefault="00E16FAC" w:rsidP="003B5833">
            <w:pPr>
              <w:spacing w:before="60" w:after="60"/>
              <w:jc w:val="center"/>
              <w:rPr>
                <w:rFonts w:eastAsiaTheme="minorEastAsia"/>
                <w:b/>
                <w:i/>
                <w:sz w:val="16"/>
                <w:szCs w:val="16"/>
              </w:rPr>
            </w:pPr>
            <w:hyperlink w:anchor="_Rekomendowany_katalog_wskaźników_1" w:history="1">
              <w:r w:rsidR="00D64305" w:rsidRPr="00487BA3">
                <w:rPr>
                  <w:rStyle w:val="Hipercze"/>
                  <w:b/>
                  <w:color w:val="000000" w:themeColor="text1"/>
                  <w:sz w:val="16"/>
                  <w:szCs w:val="16"/>
                  <w:u w:val="none"/>
                </w:rPr>
                <w:t>Wskaźnik</w:t>
              </w:r>
            </w:hyperlink>
          </w:p>
        </w:tc>
        <w:tc>
          <w:tcPr>
            <w:tcW w:w="1769" w:type="dxa"/>
            <w:vMerge w:val="restart"/>
            <w:shd w:val="clear" w:color="auto" w:fill="D9D9D9" w:themeFill="background1" w:themeFillShade="D9"/>
            <w:vAlign w:val="center"/>
          </w:tcPr>
          <w:p w14:paraId="60EDE291" w14:textId="77777777" w:rsidR="00D64305" w:rsidRPr="00487BA3" w:rsidRDefault="00D64305" w:rsidP="003B5833">
            <w:pPr>
              <w:spacing w:before="60" w:after="60"/>
              <w:jc w:val="center"/>
              <w:rPr>
                <w:rFonts w:eastAsiaTheme="minorEastAsia"/>
                <w:b/>
                <w:i/>
                <w:sz w:val="16"/>
                <w:szCs w:val="16"/>
              </w:rPr>
            </w:pPr>
            <w:r w:rsidRPr="00487BA3">
              <w:rPr>
                <w:b/>
                <w:color w:val="000000" w:themeColor="text1"/>
                <w:sz w:val="16"/>
                <w:szCs w:val="16"/>
              </w:rPr>
              <w:t>Kierunek interwencji</w:t>
            </w:r>
          </w:p>
        </w:tc>
        <w:tc>
          <w:tcPr>
            <w:tcW w:w="2483" w:type="dxa"/>
            <w:vMerge w:val="restart"/>
            <w:shd w:val="clear" w:color="auto" w:fill="D9D9D9" w:themeFill="background1" w:themeFillShade="D9"/>
            <w:vAlign w:val="center"/>
          </w:tcPr>
          <w:p w14:paraId="2119B03E" w14:textId="77777777" w:rsidR="00D64305" w:rsidRPr="00487BA3" w:rsidRDefault="00D64305" w:rsidP="003B5833">
            <w:pPr>
              <w:spacing w:before="60" w:after="60"/>
              <w:jc w:val="center"/>
              <w:rPr>
                <w:rFonts w:eastAsiaTheme="minorEastAsia"/>
                <w:b/>
                <w:i/>
                <w:sz w:val="16"/>
                <w:szCs w:val="16"/>
              </w:rPr>
            </w:pPr>
            <w:r w:rsidRPr="00487BA3">
              <w:rPr>
                <w:b/>
                <w:color w:val="000000" w:themeColor="text1"/>
                <w:sz w:val="16"/>
                <w:szCs w:val="16"/>
              </w:rPr>
              <w:t>Zadania</w:t>
            </w:r>
          </w:p>
        </w:tc>
        <w:tc>
          <w:tcPr>
            <w:tcW w:w="1646" w:type="dxa"/>
            <w:vMerge w:val="restart"/>
            <w:shd w:val="clear" w:color="auto" w:fill="D9D9D9" w:themeFill="background1" w:themeFillShade="D9"/>
            <w:vAlign w:val="center"/>
          </w:tcPr>
          <w:p w14:paraId="718AECA6" w14:textId="77777777" w:rsidR="00D64305" w:rsidRPr="00487BA3" w:rsidRDefault="00D64305" w:rsidP="003B5833">
            <w:pPr>
              <w:spacing w:before="60" w:after="60"/>
              <w:jc w:val="center"/>
              <w:rPr>
                <w:rFonts w:eastAsiaTheme="minorEastAsia"/>
                <w:b/>
                <w:i/>
                <w:sz w:val="16"/>
                <w:szCs w:val="16"/>
              </w:rPr>
            </w:pPr>
            <w:r w:rsidRPr="00487BA3">
              <w:rPr>
                <w:b/>
                <w:color w:val="000000" w:themeColor="text1"/>
                <w:sz w:val="16"/>
                <w:szCs w:val="16"/>
              </w:rPr>
              <w:t>Podmiot odpowiedzialny</w:t>
            </w:r>
          </w:p>
        </w:tc>
        <w:tc>
          <w:tcPr>
            <w:tcW w:w="0" w:type="auto"/>
            <w:vMerge w:val="restart"/>
            <w:shd w:val="clear" w:color="auto" w:fill="D9D9D9" w:themeFill="background1" w:themeFillShade="D9"/>
            <w:vAlign w:val="center"/>
          </w:tcPr>
          <w:p w14:paraId="79A589FF" w14:textId="77777777" w:rsidR="00D64305" w:rsidRPr="00487BA3" w:rsidRDefault="00D64305" w:rsidP="003B5833">
            <w:pPr>
              <w:spacing w:before="60" w:after="60"/>
              <w:jc w:val="center"/>
              <w:rPr>
                <w:rFonts w:eastAsiaTheme="minorEastAsia"/>
                <w:b/>
                <w:i/>
                <w:sz w:val="16"/>
                <w:szCs w:val="16"/>
              </w:rPr>
            </w:pPr>
            <w:r w:rsidRPr="00487BA3">
              <w:rPr>
                <w:b/>
                <w:color w:val="000000" w:themeColor="text1"/>
                <w:sz w:val="16"/>
                <w:szCs w:val="16"/>
              </w:rPr>
              <w:t>Ryzyka</w:t>
            </w:r>
          </w:p>
        </w:tc>
      </w:tr>
      <w:tr w:rsidR="00D64305" w:rsidRPr="00487BA3" w14:paraId="544398A8" w14:textId="77777777" w:rsidTr="00EF31AB">
        <w:trPr>
          <w:jc w:val="center"/>
        </w:trPr>
        <w:tc>
          <w:tcPr>
            <w:tcW w:w="0" w:type="auto"/>
            <w:vMerge/>
            <w:vAlign w:val="center"/>
          </w:tcPr>
          <w:p w14:paraId="06763E07" w14:textId="77777777" w:rsidR="00D64305" w:rsidRPr="00487BA3" w:rsidRDefault="00D64305" w:rsidP="003B5833">
            <w:pPr>
              <w:spacing w:before="60" w:after="60"/>
              <w:ind w:left="720"/>
              <w:jc w:val="center"/>
              <w:rPr>
                <w:rFonts w:eastAsiaTheme="minorEastAsia"/>
                <w:b/>
                <w:i/>
                <w:sz w:val="16"/>
                <w:szCs w:val="16"/>
              </w:rPr>
            </w:pPr>
          </w:p>
        </w:tc>
        <w:tc>
          <w:tcPr>
            <w:tcW w:w="0" w:type="auto"/>
            <w:vMerge/>
            <w:vAlign w:val="center"/>
          </w:tcPr>
          <w:p w14:paraId="013657EE" w14:textId="77777777" w:rsidR="00D64305" w:rsidRPr="00487BA3" w:rsidRDefault="00D64305" w:rsidP="003B5833">
            <w:pPr>
              <w:spacing w:before="60" w:after="60"/>
              <w:ind w:left="720"/>
              <w:jc w:val="center"/>
              <w:rPr>
                <w:rFonts w:eastAsiaTheme="minorEastAsia"/>
                <w:b/>
                <w:i/>
                <w:sz w:val="16"/>
                <w:szCs w:val="16"/>
              </w:rPr>
            </w:pPr>
          </w:p>
        </w:tc>
        <w:tc>
          <w:tcPr>
            <w:tcW w:w="0" w:type="auto"/>
            <w:vMerge/>
            <w:vAlign w:val="center"/>
          </w:tcPr>
          <w:p w14:paraId="1CD80095" w14:textId="77777777" w:rsidR="00D64305" w:rsidRPr="00487BA3" w:rsidRDefault="00D64305" w:rsidP="003B5833">
            <w:pPr>
              <w:spacing w:before="60" w:after="60"/>
              <w:ind w:left="720"/>
              <w:jc w:val="center"/>
              <w:rPr>
                <w:rFonts w:eastAsiaTheme="minorEastAsia"/>
                <w:b/>
                <w:i/>
                <w:sz w:val="16"/>
                <w:szCs w:val="16"/>
              </w:rPr>
            </w:pPr>
          </w:p>
        </w:tc>
        <w:tc>
          <w:tcPr>
            <w:tcW w:w="0" w:type="auto"/>
            <w:shd w:val="clear" w:color="auto" w:fill="D9D9D9" w:themeFill="background1" w:themeFillShade="D9"/>
            <w:vAlign w:val="center"/>
          </w:tcPr>
          <w:p w14:paraId="259B13AC" w14:textId="77777777" w:rsidR="00D64305" w:rsidRPr="00487BA3" w:rsidRDefault="00D64305" w:rsidP="003B5833">
            <w:pPr>
              <w:spacing w:before="60" w:after="60"/>
              <w:jc w:val="center"/>
              <w:rPr>
                <w:rFonts w:eastAsiaTheme="minorEastAsia"/>
                <w:b/>
                <w:i/>
                <w:sz w:val="16"/>
                <w:szCs w:val="16"/>
              </w:rPr>
            </w:pPr>
            <w:r w:rsidRPr="00487BA3">
              <w:rPr>
                <w:b/>
                <w:color w:val="000000" w:themeColor="text1"/>
                <w:sz w:val="16"/>
                <w:szCs w:val="16"/>
              </w:rPr>
              <w:t xml:space="preserve">Nazwa </w:t>
            </w:r>
            <w:r w:rsidRPr="00487BA3">
              <w:rPr>
                <w:b/>
                <w:color w:val="000000" w:themeColor="text1"/>
                <w:sz w:val="16"/>
                <w:szCs w:val="16"/>
              </w:rPr>
              <w:br/>
              <w:t>(+ źródło danych)</w:t>
            </w:r>
          </w:p>
        </w:tc>
        <w:tc>
          <w:tcPr>
            <w:tcW w:w="991" w:type="dxa"/>
            <w:shd w:val="clear" w:color="auto" w:fill="D9D9D9" w:themeFill="background1" w:themeFillShade="D9"/>
            <w:vAlign w:val="center"/>
          </w:tcPr>
          <w:p w14:paraId="494E6DA9" w14:textId="77777777" w:rsidR="00D64305" w:rsidRPr="00487BA3" w:rsidRDefault="00D64305" w:rsidP="003B5833">
            <w:pPr>
              <w:spacing w:before="60" w:after="60"/>
              <w:jc w:val="center"/>
              <w:rPr>
                <w:rFonts w:eastAsiaTheme="minorEastAsia"/>
                <w:b/>
                <w:i/>
                <w:sz w:val="16"/>
                <w:szCs w:val="16"/>
              </w:rPr>
            </w:pPr>
            <w:r w:rsidRPr="00487BA3">
              <w:rPr>
                <w:b/>
                <w:color w:val="000000" w:themeColor="text1"/>
                <w:sz w:val="16"/>
                <w:szCs w:val="16"/>
              </w:rPr>
              <w:t>Wartość bazowa rok 2020/2021</w:t>
            </w:r>
          </w:p>
        </w:tc>
        <w:tc>
          <w:tcPr>
            <w:tcW w:w="982" w:type="dxa"/>
            <w:shd w:val="clear" w:color="auto" w:fill="D9D9D9" w:themeFill="background1" w:themeFillShade="D9"/>
            <w:vAlign w:val="center"/>
          </w:tcPr>
          <w:p w14:paraId="60D1C91E" w14:textId="77777777" w:rsidR="00D64305" w:rsidRPr="00487BA3" w:rsidRDefault="00D64305" w:rsidP="003B5833">
            <w:pPr>
              <w:spacing w:before="60" w:after="60"/>
              <w:jc w:val="center"/>
              <w:rPr>
                <w:rFonts w:eastAsiaTheme="minorEastAsia"/>
                <w:b/>
                <w:i/>
                <w:sz w:val="16"/>
                <w:szCs w:val="16"/>
              </w:rPr>
            </w:pPr>
            <w:r w:rsidRPr="00487BA3">
              <w:rPr>
                <w:b/>
                <w:color w:val="000000" w:themeColor="text1"/>
                <w:sz w:val="16"/>
                <w:szCs w:val="16"/>
              </w:rPr>
              <w:t>Wartość docelowa rok 2030</w:t>
            </w:r>
          </w:p>
        </w:tc>
        <w:tc>
          <w:tcPr>
            <w:tcW w:w="1769" w:type="dxa"/>
            <w:vMerge/>
            <w:vAlign w:val="center"/>
          </w:tcPr>
          <w:p w14:paraId="6B1D6873" w14:textId="77777777" w:rsidR="00D64305" w:rsidRPr="00487BA3" w:rsidRDefault="00D64305" w:rsidP="003B5833">
            <w:pPr>
              <w:spacing w:before="60" w:after="60"/>
              <w:jc w:val="center"/>
              <w:rPr>
                <w:rFonts w:eastAsiaTheme="minorEastAsia"/>
                <w:b/>
                <w:i/>
                <w:sz w:val="16"/>
                <w:szCs w:val="16"/>
              </w:rPr>
            </w:pPr>
          </w:p>
        </w:tc>
        <w:tc>
          <w:tcPr>
            <w:tcW w:w="2483" w:type="dxa"/>
            <w:vMerge/>
            <w:vAlign w:val="center"/>
          </w:tcPr>
          <w:p w14:paraId="623CFAD6" w14:textId="77777777" w:rsidR="00D64305" w:rsidRPr="00487BA3" w:rsidRDefault="00D64305" w:rsidP="003B5833">
            <w:pPr>
              <w:spacing w:before="60" w:after="60"/>
              <w:ind w:left="720"/>
              <w:jc w:val="center"/>
              <w:rPr>
                <w:rFonts w:eastAsiaTheme="minorEastAsia"/>
                <w:b/>
                <w:i/>
                <w:sz w:val="16"/>
                <w:szCs w:val="16"/>
              </w:rPr>
            </w:pPr>
          </w:p>
        </w:tc>
        <w:tc>
          <w:tcPr>
            <w:tcW w:w="1646" w:type="dxa"/>
            <w:vMerge/>
            <w:vAlign w:val="center"/>
          </w:tcPr>
          <w:p w14:paraId="586FD5B5" w14:textId="77777777" w:rsidR="00D64305" w:rsidRPr="00487BA3" w:rsidRDefault="00D64305" w:rsidP="003B5833">
            <w:pPr>
              <w:spacing w:before="60" w:after="60"/>
              <w:ind w:left="720"/>
              <w:jc w:val="center"/>
              <w:rPr>
                <w:rFonts w:eastAsiaTheme="minorEastAsia"/>
                <w:b/>
                <w:i/>
                <w:sz w:val="16"/>
                <w:szCs w:val="16"/>
              </w:rPr>
            </w:pPr>
          </w:p>
        </w:tc>
        <w:tc>
          <w:tcPr>
            <w:tcW w:w="0" w:type="auto"/>
            <w:vMerge/>
            <w:vAlign w:val="center"/>
          </w:tcPr>
          <w:p w14:paraId="55666528" w14:textId="77777777" w:rsidR="00D64305" w:rsidRPr="00487BA3" w:rsidRDefault="00D64305" w:rsidP="003B5833">
            <w:pPr>
              <w:spacing w:before="60" w:after="60"/>
              <w:ind w:left="720"/>
              <w:jc w:val="center"/>
              <w:rPr>
                <w:rFonts w:eastAsiaTheme="minorEastAsia"/>
                <w:b/>
                <w:i/>
                <w:sz w:val="16"/>
                <w:szCs w:val="16"/>
              </w:rPr>
            </w:pPr>
          </w:p>
        </w:tc>
      </w:tr>
      <w:tr w:rsidR="00D64305" w:rsidRPr="00487BA3" w14:paraId="567797CE" w14:textId="77777777" w:rsidTr="00EF31AB">
        <w:trPr>
          <w:cantSplit/>
          <w:trHeight w:val="233"/>
          <w:jc w:val="center"/>
        </w:trPr>
        <w:tc>
          <w:tcPr>
            <w:tcW w:w="0" w:type="auto"/>
            <w:shd w:val="clear" w:color="auto" w:fill="FDE9D9" w:themeFill="accent6" w:themeFillTint="33"/>
            <w:vAlign w:val="center"/>
          </w:tcPr>
          <w:p w14:paraId="404438CD" w14:textId="77777777" w:rsidR="00D64305" w:rsidRPr="00487BA3" w:rsidRDefault="00D64305" w:rsidP="003B5833">
            <w:pPr>
              <w:spacing w:before="60" w:after="60"/>
              <w:jc w:val="center"/>
              <w:rPr>
                <w:rFonts w:eastAsiaTheme="minorEastAsia"/>
                <w:i/>
                <w:sz w:val="16"/>
                <w:szCs w:val="16"/>
              </w:rPr>
            </w:pPr>
            <w:r w:rsidRPr="00487BA3">
              <w:rPr>
                <w:b/>
                <w:color w:val="000000" w:themeColor="text1"/>
                <w:sz w:val="16"/>
                <w:szCs w:val="16"/>
              </w:rPr>
              <w:t>A</w:t>
            </w:r>
          </w:p>
        </w:tc>
        <w:tc>
          <w:tcPr>
            <w:tcW w:w="0" w:type="auto"/>
            <w:shd w:val="clear" w:color="auto" w:fill="FDE9D9" w:themeFill="accent6" w:themeFillTint="33"/>
            <w:vAlign w:val="center"/>
          </w:tcPr>
          <w:p w14:paraId="1443ED29" w14:textId="77777777" w:rsidR="00D64305" w:rsidRPr="00487BA3" w:rsidRDefault="00D64305" w:rsidP="003B5833">
            <w:pPr>
              <w:spacing w:before="60" w:after="60"/>
              <w:jc w:val="center"/>
              <w:rPr>
                <w:rFonts w:eastAsiaTheme="minorEastAsia"/>
                <w:i/>
                <w:sz w:val="16"/>
                <w:szCs w:val="16"/>
              </w:rPr>
            </w:pPr>
            <w:r w:rsidRPr="00487BA3">
              <w:rPr>
                <w:b/>
                <w:color w:val="000000" w:themeColor="text1"/>
                <w:sz w:val="16"/>
                <w:szCs w:val="16"/>
              </w:rPr>
              <w:t>B</w:t>
            </w:r>
          </w:p>
        </w:tc>
        <w:tc>
          <w:tcPr>
            <w:tcW w:w="0" w:type="auto"/>
            <w:shd w:val="clear" w:color="auto" w:fill="FDE9D9" w:themeFill="accent6" w:themeFillTint="33"/>
            <w:vAlign w:val="center"/>
          </w:tcPr>
          <w:p w14:paraId="0CEE0BD3" w14:textId="77777777" w:rsidR="00D64305" w:rsidRPr="00487BA3" w:rsidRDefault="00D64305" w:rsidP="003B5833">
            <w:pPr>
              <w:spacing w:before="60" w:after="60"/>
              <w:jc w:val="center"/>
              <w:rPr>
                <w:rFonts w:eastAsiaTheme="minorEastAsia"/>
                <w:i/>
                <w:sz w:val="16"/>
                <w:szCs w:val="16"/>
              </w:rPr>
            </w:pPr>
            <w:r w:rsidRPr="00487BA3">
              <w:rPr>
                <w:b/>
                <w:color w:val="000000" w:themeColor="text1"/>
                <w:sz w:val="16"/>
                <w:szCs w:val="16"/>
              </w:rPr>
              <w:t>C</w:t>
            </w:r>
          </w:p>
        </w:tc>
        <w:tc>
          <w:tcPr>
            <w:tcW w:w="0" w:type="auto"/>
            <w:shd w:val="clear" w:color="auto" w:fill="FDE9D9" w:themeFill="accent6" w:themeFillTint="33"/>
            <w:vAlign w:val="center"/>
          </w:tcPr>
          <w:p w14:paraId="23484D89" w14:textId="77777777" w:rsidR="00D64305" w:rsidRPr="00487BA3" w:rsidRDefault="00D64305" w:rsidP="003B5833">
            <w:pPr>
              <w:spacing w:before="60" w:after="60"/>
              <w:jc w:val="center"/>
              <w:rPr>
                <w:rFonts w:eastAsiaTheme="minorEastAsia"/>
                <w:i/>
                <w:sz w:val="16"/>
                <w:szCs w:val="16"/>
              </w:rPr>
            </w:pPr>
            <w:r w:rsidRPr="00487BA3">
              <w:rPr>
                <w:b/>
                <w:color w:val="000000" w:themeColor="text1"/>
                <w:sz w:val="16"/>
                <w:szCs w:val="16"/>
              </w:rPr>
              <w:t>D</w:t>
            </w:r>
          </w:p>
        </w:tc>
        <w:tc>
          <w:tcPr>
            <w:tcW w:w="991" w:type="dxa"/>
            <w:shd w:val="clear" w:color="auto" w:fill="FDE9D9" w:themeFill="accent6" w:themeFillTint="33"/>
            <w:vAlign w:val="center"/>
          </w:tcPr>
          <w:p w14:paraId="27D336DF" w14:textId="77777777" w:rsidR="00D64305" w:rsidRPr="00487BA3" w:rsidRDefault="00D64305" w:rsidP="003B5833">
            <w:pPr>
              <w:spacing w:before="60" w:after="60"/>
              <w:jc w:val="center"/>
              <w:rPr>
                <w:rFonts w:eastAsiaTheme="minorEastAsia"/>
                <w:i/>
                <w:sz w:val="16"/>
                <w:szCs w:val="16"/>
              </w:rPr>
            </w:pPr>
            <w:r w:rsidRPr="00487BA3">
              <w:rPr>
                <w:b/>
                <w:color w:val="000000" w:themeColor="text1"/>
                <w:sz w:val="16"/>
                <w:szCs w:val="16"/>
              </w:rPr>
              <w:t>E</w:t>
            </w:r>
          </w:p>
        </w:tc>
        <w:tc>
          <w:tcPr>
            <w:tcW w:w="982" w:type="dxa"/>
            <w:shd w:val="clear" w:color="auto" w:fill="FDE9D9" w:themeFill="accent6" w:themeFillTint="33"/>
            <w:vAlign w:val="center"/>
          </w:tcPr>
          <w:p w14:paraId="6CECC208" w14:textId="77777777" w:rsidR="00D64305" w:rsidRPr="00487BA3" w:rsidRDefault="00D64305" w:rsidP="003B5833">
            <w:pPr>
              <w:spacing w:before="60" w:after="60"/>
              <w:jc w:val="center"/>
              <w:rPr>
                <w:rFonts w:eastAsiaTheme="minorEastAsia"/>
                <w:i/>
                <w:sz w:val="16"/>
                <w:szCs w:val="16"/>
              </w:rPr>
            </w:pPr>
            <w:r w:rsidRPr="00487BA3">
              <w:rPr>
                <w:b/>
                <w:color w:val="000000" w:themeColor="text1"/>
                <w:sz w:val="16"/>
                <w:szCs w:val="16"/>
              </w:rPr>
              <w:t>F</w:t>
            </w:r>
          </w:p>
        </w:tc>
        <w:tc>
          <w:tcPr>
            <w:tcW w:w="1769" w:type="dxa"/>
            <w:shd w:val="clear" w:color="auto" w:fill="FDE9D9" w:themeFill="accent6" w:themeFillTint="33"/>
            <w:vAlign w:val="center"/>
          </w:tcPr>
          <w:p w14:paraId="51DC8F83" w14:textId="77777777" w:rsidR="00D64305" w:rsidRPr="00487BA3" w:rsidRDefault="00D64305" w:rsidP="003B5833">
            <w:pPr>
              <w:spacing w:before="60" w:after="60"/>
              <w:jc w:val="center"/>
              <w:rPr>
                <w:rFonts w:eastAsiaTheme="minorEastAsia"/>
                <w:i/>
                <w:sz w:val="16"/>
                <w:szCs w:val="16"/>
              </w:rPr>
            </w:pPr>
            <w:r w:rsidRPr="00487BA3">
              <w:rPr>
                <w:b/>
                <w:color w:val="000000" w:themeColor="text1"/>
                <w:sz w:val="16"/>
                <w:szCs w:val="16"/>
              </w:rPr>
              <w:t>G</w:t>
            </w:r>
          </w:p>
        </w:tc>
        <w:tc>
          <w:tcPr>
            <w:tcW w:w="2483" w:type="dxa"/>
            <w:shd w:val="clear" w:color="auto" w:fill="FDE9D9" w:themeFill="accent6" w:themeFillTint="33"/>
            <w:vAlign w:val="center"/>
          </w:tcPr>
          <w:p w14:paraId="157A6FEE" w14:textId="77777777" w:rsidR="00D64305" w:rsidRPr="00487BA3" w:rsidRDefault="00D64305" w:rsidP="003B5833">
            <w:pPr>
              <w:spacing w:before="60" w:after="60"/>
              <w:jc w:val="center"/>
              <w:rPr>
                <w:rFonts w:eastAsiaTheme="minorEastAsia"/>
                <w:i/>
                <w:sz w:val="16"/>
                <w:szCs w:val="16"/>
              </w:rPr>
            </w:pPr>
            <w:r w:rsidRPr="00487BA3">
              <w:rPr>
                <w:b/>
                <w:color w:val="000000" w:themeColor="text1"/>
                <w:sz w:val="16"/>
                <w:szCs w:val="16"/>
              </w:rPr>
              <w:t>H</w:t>
            </w:r>
          </w:p>
        </w:tc>
        <w:tc>
          <w:tcPr>
            <w:tcW w:w="1646" w:type="dxa"/>
            <w:shd w:val="clear" w:color="auto" w:fill="FDE9D9" w:themeFill="accent6" w:themeFillTint="33"/>
            <w:vAlign w:val="center"/>
          </w:tcPr>
          <w:p w14:paraId="1524C10D" w14:textId="77777777" w:rsidR="00D64305" w:rsidRPr="00487BA3" w:rsidRDefault="00D64305" w:rsidP="003B5833">
            <w:pPr>
              <w:spacing w:before="60" w:after="60"/>
              <w:jc w:val="center"/>
              <w:rPr>
                <w:rFonts w:eastAsiaTheme="minorEastAsia"/>
                <w:i/>
                <w:sz w:val="16"/>
                <w:szCs w:val="16"/>
              </w:rPr>
            </w:pPr>
            <w:r w:rsidRPr="00487BA3">
              <w:rPr>
                <w:b/>
                <w:color w:val="000000" w:themeColor="text1"/>
                <w:sz w:val="16"/>
                <w:szCs w:val="16"/>
              </w:rPr>
              <w:t>A</w:t>
            </w:r>
          </w:p>
        </w:tc>
        <w:tc>
          <w:tcPr>
            <w:tcW w:w="0" w:type="auto"/>
            <w:shd w:val="clear" w:color="auto" w:fill="FDE9D9" w:themeFill="accent6" w:themeFillTint="33"/>
            <w:vAlign w:val="center"/>
          </w:tcPr>
          <w:p w14:paraId="3E0EBD0E" w14:textId="77777777" w:rsidR="00D64305" w:rsidRPr="00487BA3" w:rsidRDefault="00D64305" w:rsidP="003B5833">
            <w:pPr>
              <w:spacing w:before="60" w:after="60"/>
              <w:jc w:val="center"/>
              <w:rPr>
                <w:rFonts w:eastAsiaTheme="minorEastAsia"/>
                <w:i/>
                <w:sz w:val="16"/>
                <w:szCs w:val="16"/>
              </w:rPr>
            </w:pPr>
            <w:r w:rsidRPr="00487BA3">
              <w:rPr>
                <w:b/>
                <w:color w:val="000000" w:themeColor="text1"/>
                <w:sz w:val="16"/>
                <w:szCs w:val="16"/>
              </w:rPr>
              <w:t>B</w:t>
            </w:r>
          </w:p>
        </w:tc>
      </w:tr>
      <w:tr w:rsidR="006C519C" w:rsidRPr="00487BA3" w14:paraId="4AC7EB28" w14:textId="77777777" w:rsidTr="006C519C">
        <w:trPr>
          <w:cantSplit/>
          <w:trHeight w:val="1206"/>
          <w:jc w:val="center"/>
        </w:trPr>
        <w:tc>
          <w:tcPr>
            <w:tcW w:w="0" w:type="auto"/>
            <w:vMerge w:val="restart"/>
            <w:vAlign w:val="center"/>
          </w:tcPr>
          <w:p w14:paraId="45078BE2" w14:textId="77777777" w:rsidR="006C519C" w:rsidRPr="00487BA3" w:rsidRDefault="006C519C" w:rsidP="003B5833">
            <w:pPr>
              <w:spacing w:before="60" w:after="60"/>
              <w:jc w:val="center"/>
              <w:rPr>
                <w:rFonts w:eastAsiaTheme="minorEastAsia"/>
                <w:sz w:val="16"/>
                <w:szCs w:val="16"/>
              </w:rPr>
            </w:pPr>
            <w:r w:rsidRPr="00487BA3">
              <w:rPr>
                <w:rFonts w:eastAsiaTheme="minorEastAsia"/>
                <w:sz w:val="16"/>
                <w:szCs w:val="16"/>
              </w:rPr>
              <w:t>1</w:t>
            </w:r>
          </w:p>
        </w:tc>
        <w:tc>
          <w:tcPr>
            <w:tcW w:w="0" w:type="auto"/>
            <w:vMerge w:val="restart"/>
            <w:textDirection w:val="btLr"/>
            <w:vAlign w:val="center"/>
          </w:tcPr>
          <w:p w14:paraId="4D8E32F8" w14:textId="77777777" w:rsidR="006C519C" w:rsidRPr="00487BA3" w:rsidRDefault="006C519C" w:rsidP="003B5833">
            <w:pPr>
              <w:autoSpaceDE w:val="0"/>
              <w:autoSpaceDN w:val="0"/>
              <w:adjustRightInd w:val="0"/>
              <w:spacing w:before="60" w:after="60"/>
              <w:ind w:left="113" w:right="113"/>
              <w:jc w:val="center"/>
              <w:rPr>
                <w:rFonts w:eastAsiaTheme="minorEastAsia"/>
                <w:bCs/>
                <w:sz w:val="16"/>
                <w:szCs w:val="16"/>
              </w:rPr>
            </w:pPr>
            <w:r w:rsidRPr="00487BA3">
              <w:rPr>
                <w:rFonts w:eastAsiaTheme="minorEastAsia"/>
                <w:sz w:val="16"/>
                <w:szCs w:val="16"/>
              </w:rPr>
              <w:t>Ochrona przed hałasem</w:t>
            </w:r>
          </w:p>
        </w:tc>
        <w:tc>
          <w:tcPr>
            <w:tcW w:w="0" w:type="auto"/>
            <w:vMerge w:val="restart"/>
            <w:vAlign w:val="center"/>
          </w:tcPr>
          <w:p w14:paraId="63463413" w14:textId="0278A3B1" w:rsidR="006C519C" w:rsidRPr="00487BA3" w:rsidRDefault="006C519C" w:rsidP="003B5833">
            <w:pPr>
              <w:widowControl w:val="0"/>
              <w:autoSpaceDE w:val="0"/>
              <w:autoSpaceDN w:val="0"/>
              <w:adjustRightInd w:val="0"/>
              <w:spacing w:before="60" w:after="60"/>
              <w:jc w:val="center"/>
              <w:rPr>
                <w:rFonts w:eastAsiaTheme="minorEastAsia"/>
                <w:sz w:val="16"/>
                <w:szCs w:val="16"/>
              </w:rPr>
            </w:pPr>
            <w:r w:rsidRPr="00487BA3">
              <w:rPr>
                <w:rFonts w:eastAsiaTheme="minorEastAsia"/>
                <w:sz w:val="16"/>
                <w:szCs w:val="16"/>
              </w:rPr>
              <w:t>Poprawa i utrzymanie dobrego stanu akustycznego środowiska</w:t>
            </w:r>
          </w:p>
        </w:tc>
        <w:tc>
          <w:tcPr>
            <w:tcW w:w="0" w:type="auto"/>
            <w:vAlign w:val="center"/>
          </w:tcPr>
          <w:p w14:paraId="1748B0E5" w14:textId="77777777" w:rsidR="006C519C" w:rsidRPr="00487BA3" w:rsidRDefault="006C519C" w:rsidP="003B5833">
            <w:pPr>
              <w:spacing w:before="60" w:after="60"/>
              <w:ind w:left="34"/>
              <w:jc w:val="center"/>
              <w:rPr>
                <w:rFonts w:eastAsiaTheme="minorEastAsia"/>
                <w:sz w:val="16"/>
                <w:szCs w:val="16"/>
              </w:rPr>
            </w:pPr>
            <w:r w:rsidRPr="00487BA3">
              <w:rPr>
                <w:rFonts w:eastAsiaTheme="minorEastAsia"/>
                <w:sz w:val="16"/>
                <w:szCs w:val="16"/>
              </w:rPr>
              <w:t>Liczba badanych przedsiębiorstw w latach 2019-2021 roku w zakresie przestrzegania norm hałasu</w:t>
            </w:r>
          </w:p>
        </w:tc>
        <w:tc>
          <w:tcPr>
            <w:tcW w:w="991" w:type="dxa"/>
            <w:vAlign w:val="center"/>
          </w:tcPr>
          <w:p w14:paraId="5AB6FB8F" w14:textId="77777777" w:rsidR="006C519C" w:rsidRPr="00487BA3" w:rsidRDefault="006C519C" w:rsidP="003B5833">
            <w:pPr>
              <w:spacing w:before="60" w:after="60"/>
              <w:jc w:val="center"/>
              <w:rPr>
                <w:rFonts w:eastAsiaTheme="minorEastAsia"/>
                <w:sz w:val="16"/>
                <w:szCs w:val="16"/>
              </w:rPr>
            </w:pPr>
            <w:r w:rsidRPr="00487BA3">
              <w:rPr>
                <w:rFonts w:eastAsiaTheme="minorEastAsia"/>
                <w:sz w:val="16"/>
                <w:szCs w:val="16"/>
              </w:rPr>
              <w:t>22</w:t>
            </w:r>
          </w:p>
        </w:tc>
        <w:tc>
          <w:tcPr>
            <w:tcW w:w="982" w:type="dxa"/>
            <w:vAlign w:val="center"/>
          </w:tcPr>
          <w:p w14:paraId="38DD89E5" w14:textId="77777777" w:rsidR="006C519C" w:rsidRPr="00487BA3" w:rsidRDefault="006C519C" w:rsidP="003B5833">
            <w:pPr>
              <w:spacing w:before="60" w:after="60"/>
              <w:jc w:val="center"/>
              <w:rPr>
                <w:rFonts w:eastAsiaTheme="minorEastAsia"/>
                <w:sz w:val="16"/>
                <w:szCs w:val="16"/>
              </w:rPr>
            </w:pPr>
            <w:r w:rsidRPr="00487BA3">
              <w:rPr>
                <w:rFonts w:eastAsiaTheme="minorEastAsia"/>
                <w:sz w:val="16"/>
                <w:szCs w:val="16"/>
              </w:rPr>
              <w:t>25</w:t>
            </w:r>
          </w:p>
        </w:tc>
        <w:tc>
          <w:tcPr>
            <w:tcW w:w="1769" w:type="dxa"/>
            <w:vMerge w:val="restart"/>
            <w:vAlign w:val="center"/>
          </w:tcPr>
          <w:p w14:paraId="25FFF414" w14:textId="77777777" w:rsidR="006C519C" w:rsidRPr="00487BA3" w:rsidRDefault="006C519C" w:rsidP="003B5833">
            <w:pPr>
              <w:widowControl w:val="0"/>
              <w:autoSpaceDE w:val="0"/>
              <w:autoSpaceDN w:val="0"/>
              <w:adjustRightInd w:val="0"/>
              <w:spacing w:before="60" w:after="60"/>
              <w:jc w:val="center"/>
              <w:rPr>
                <w:rFonts w:eastAsiaTheme="minorEastAsia"/>
                <w:sz w:val="16"/>
                <w:szCs w:val="16"/>
              </w:rPr>
            </w:pPr>
            <w:r w:rsidRPr="00487BA3">
              <w:rPr>
                <w:rFonts w:eastAsiaTheme="minorEastAsia"/>
                <w:sz w:val="16"/>
                <w:szCs w:val="16"/>
              </w:rPr>
              <w:t>Zmniejszenie liczby mieszkańców narażonych na ponadnormatywny hałas</w:t>
            </w:r>
          </w:p>
        </w:tc>
        <w:tc>
          <w:tcPr>
            <w:tcW w:w="2483" w:type="dxa"/>
            <w:vAlign w:val="center"/>
          </w:tcPr>
          <w:p w14:paraId="67436D98" w14:textId="409682A9" w:rsidR="006C519C" w:rsidRPr="00487BA3" w:rsidRDefault="006C519C" w:rsidP="003B5833">
            <w:pPr>
              <w:widowControl w:val="0"/>
              <w:autoSpaceDE w:val="0"/>
              <w:autoSpaceDN w:val="0"/>
              <w:adjustRightInd w:val="0"/>
              <w:spacing w:before="60" w:after="60"/>
              <w:jc w:val="center"/>
              <w:rPr>
                <w:rFonts w:eastAsiaTheme="minorEastAsia"/>
                <w:sz w:val="16"/>
                <w:szCs w:val="16"/>
              </w:rPr>
            </w:pPr>
            <w:r w:rsidRPr="00487BA3">
              <w:rPr>
                <w:rFonts w:eastAsiaTheme="minorEastAsia"/>
                <w:sz w:val="16"/>
                <w:szCs w:val="16"/>
              </w:rPr>
              <w:t>Ograniczenie hałasu przemysłowego na skutek zwiększenia działalności kontrolnej i inspekcyjnej oraz wdrażania zaleceń pokontrolnych</w:t>
            </w:r>
          </w:p>
        </w:tc>
        <w:tc>
          <w:tcPr>
            <w:tcW w:w="1646" w:type="dxa"/>
            <w:vAlign w:val="center"/>
          </w:tcPr>
          <w:p w14:paraId="20D04141" w14:textId="77777777" w:rsidR="006C519C" w:rsidRPr="00487BA3" w:rsidRDefault="006C519C" w:rsidP="003B5833">
            <w:pPr>
              <w:spacing w:before="60" w:after="60"/>
              <w:ind w:left="11"/>
              <w:jc w:val="center"/>
              <w:rPr>
                <w:rFonts w:eastAsiaTheme="minorEastAsia"/>
                <w:sz w:val="16"/>
                <w:szCs w:val="16"/>
              </w:rPr>
            </w:pPr>
            <w:r w:rsidRPr="00487BA3">
              <w:rPr>
                <w:rFonts w:eastAsiaTheme="minorEastAsia"/>
                <w:bCs/>
                <w:sz w:val="16"/>
                <w:szCs w:val="16"/>
              </w:rPr>
              <w:t>Zadanie monitorowane: WIOŚ</w:t>
            </w:r>
          </w:p>
        </w:tc>
        <w:tc>
          <w:tcPr>
            <w:tcW w:w="0" w:type="auto"/>
            <w:vAlign w:val="center"/>
          </w:tcPr>
          <w:p w14:paraId="706416B4" w14:textId="77777777" w:rsidR="006C519C" w:rsidRPr="00487BA3" w:rsidRDefault="006C519C" w:rsidP="003B5833">
            <w:pPr>
              <w:spacing w:before="60" w:after="60"/>
              <w:ind w:left="13"/>
              <w:jc w:val="center"/>
              <w:rPr>
                <w:rFonts w:eastAsiaTheme="minorEastAsia"/>
                <w:sz w:val="16"/>
                <w:szCs w:val="16"/>
              </w:rPr>
            </w:pPr>
            <w:r w:rsidRPr="00487BA3">
              <w:rPr>
                <w:rFonts w:eastAsiaTheme="minorEastAsia"/>
                <w:sz w:val="16"/>
                <w:szCs w:val="16"/>
              </w:rPr>
              <w:t>zmiana w przepisach prawnych dotyczących kompetencji</w:t>
            </w:r>
          </w:p>
        </w:tc>
      </w:tr>
      <w:tr w:rsidR="001122F3" w:rsidRPr="00487BA3" w14:paraId="1999341F" w14:textId="77777777" w:rsidTr="001122F3">
        <w:trPr>
          <w:cantSplit/>
          <w:trHeight w:val="1407"/>
          <w:jc w:val="center"/>
        </w:trPr>
        <w:tc>
          <w:tcPr>
            <w:tcW w:w="0" w:type="auto"/>
            <w:vMerge/>
            <w:vAlign w:val="center"/>
          </w:tcPr>
          <w:p w14:paraId="031443E8" w14:textId="77777777" w:rsidR="001122F3" w:rsidRPr="00487BA3" w:rsidRDefault="001122F3" w:rsidP="006C519C">
            <w:pPr>
              <w:spacing w:before="60" w:after="60"/>
              <w:jc w:val="center"/>
              <w:rPr>
                <w:rFonts w:eastAsiaTheme="minorEastAsia"/>
                <w:sz w:val="16"/>
                <w:szCs w:val="16"/>
              </w:rPr>
            </w:pPr>
          </w:p>
        </w:tc>
        <w:tc>
          <w:tcPr>
            <w:tcW w:w="0" w:type="auto"/>
            <w:vMerge/>
            <w:textDirection w:val="btLr"/>
            <w:vAlign w:val="center"/>
          </w:tcPr>
          <w:p w14:paraId="3B7DBBE0" w14:textId="77777777" w:rsidR="001122F3" w:rsidRPr="00487BA3" w:rsidRDefault="001122F3" w:rsidP="006C519C">
            <w:pPr>
              <w:autoSpaceDE w:val="0"/>
              <w:autoSpaceDN w:val="0"/>
              <w:adjustRightInd w:val="0"/>
              <w:spacing w:before="60" w:after="60"/>
              <w:ind w:left="113" w:right="113"/>
              <w:jc w:val="center"/>
              <w:rPr>
                <w:rFonts w:eastAsiaTheme="minorEastAsia"/>
                <w:sz w:val="16"/>
                <w:szCs w:val="16"/>
              </w:rPr>
            </w:pPr>
          </w:p>
        </w:tc>
        <w:tc>
          <w:tcPr>
            <w:tcW w:w="0" w:type="auto"/>
            <w:vMerge/>
            <w:vAlign w:val="center"/>
          </w:tcPr>
          <w:p w14:paraId="619D5ABD" w14:textId="77777777" w:rsidR="001122F3" w:rsidRPr="00487BA3" w:rsidRDefault="001122F3" w:rsidP="006C519C">
            <w:pPr>
              <w:widowControl w:val="0"/>
              <w:autoSpaceDE w:val="0"/>
              <w:autoSpaceDN w:val="0"/>
              <w:adjustRightInd w:val="0"/>
              <w:spacing w:before="60" w:after="60"/>
              <w:rPr>
                <w:rFonts w:eastAsiaTheme="minorEastAsia"/>
                <w:sz w:val="16"/>
                <w:szCs w:val="16"/>
              </w:rPr>
            </w:pPr>
          </w:p>
        </w:tc>
        <w:tc>
          <w:tcPr>
            <w:tcW w:w="0" w:type="auto"/>
            <w:vMerge w:val="restart"/>
            <w:vAlign w:val="center"/>
          </w:tcPr>
          <w:p w14:paraId="1B980623" w14:textId="77777777" w:rsidR="001122F3" w:rsidRPr="00487BA3" w:rsidRDefault="001122F3" w:rsidP="00EF31AB">
            <w:pPr>
              <w:spacing w:before="60" w:after="60"/>
              <w:ind w:left="34"/>
              <w:jc w:val="center"/>
              <w:rPr>
                <w:rFonts w:eastAsiaTheme="minorEastAsia"/>
                <w:sz w:val="16"/>
                <w:szCs w:val="16"/>
              </w:rPr>
            </w:pPr>
            <w:r w:rsidRPr="00487BA3">
              <w:rPr>
                <w:rFonts w:eastAsiaTheme="minorEastAsia"/>
                <w:sz w:val="16"/>
                <w:szCs w:val="16"/>
              </w:rPr>
              <w:t xml:space="preserve">Poziom przekroczenia dopuszczalnych poziomów hałasu </w:t>
            </w:r>
          </w:p>
          <w:p w14:paraId="6CAEF7BF" w14:textId="32302849" w:rsidR="001122F3" w:rsidRPr="00487BA3" w:rsidRDefault="001122F3" w:rsidP="00EF31AB">
            <w:pPr>
              <w:spacing w:before="60" w:after="60"/>
              <w:jc w:val="center"/>
              <w:rPr>
                <w:rFonts w:eastAsiaTheme="minorEastAsia"/>
                <w:sz w:val="16"/>
                <w:szCs w:val="16"/>
              </w:rPr>
            </w:pPr>
            <w:r w:rsidRPr="00487BA3">
              <w:rPr>
                <w:rFonts w:eastAsiaTheme="minorEastAsia"/>
                <w:b/>
                <w:sz w:val="16"/>
                <w:szCs w:val="16"/>
              </w:rPr>
              <w:t>źródło danych</w:t>
            </w:r>
            <w:r w:rsidRPr="00487BA3">
              <w:rPr>
                <w:rFonts w:eastAsiaTheme="minorEastAsia"/>
                <w:sz w:val="16"/>
                <w:szCs w:val="16"/>
              </w:rPr>
              <w:t>: WIOŚ</w:t>
            </w:r>
          </w:p>
        </w:tc>
        <w:tc>
          <w:tcPr>
            <w:tcW w:w="991" w:type="dxa"/>
            <w:vMerge w:val="restart"/>
            <w:vAlign w:val="center"/>
          </w:tcPr>
          <w:p w14:paraId="0F635A98" w14:textId="23D55692" w:rsidR="001122F3" w:rsidRPr="00487BA3" w:rsidRDefault="001122F3" w:rsidP="00EF31AB">
            <w:pPr>
              <w:spacing w:before="60" w:after="60"/>
              <w:jc w:val="center"/>
              <w:rPr>
                <w:rFonts w:eastAsiaTheme="minorEastAsia"/>
                <w:sz w:val="16"/>
                <w:szCs w:val="16"/>
              </w:rPr>
            </w:pPr>
            <w:r w:rsidRPr="00487BA3">
              <w:rPr>
                <w:rFonts w:eastAsiaTheme="minorEastAsia"/>
                <w:sz w:val="16"/>
                <w:szCs w:val="16"/>
              </w:rPr>
              <w:t>do 15 dB</w:t>
            </w:r>
          </w:p>
        </w:tc>
        <w:tc>
          <w:tcPr>
            <w:tcW w:w="982" w:type="dxa"/>
            <w:vMerge w:val="restart"/>
            <w:vAlign w:val="center"/>
          </w:tcPr>
          <w:p w14:paraId="71972499" w14:textId="712B7A85" w:rsidR="001122F3" w:rsidRPr="00487BA3" w:rsidRDefault="001122F3" w:rsidP="00EF31AB">
            <w:pPr>
              <w:spacing w:before="60" w:after="60"/>
              <w:jc w:val="center"/>
              <w:rPr>
                <w:rFonts w:eastAsiaTheme="minorEastAsia"/>
                <w:sz w:val="16"/>
                <w:szCs w:val="16"/>
              </w:rPr>
            </w:pPr>
            <w:r w:rsidRPr="00487BA3">
              <w:rPr>
                <w:rFonts w:eastAsiaTheme="minorEastAsia"/>
                <w:sz w:val="16"/>
                <w:szCs w:val="16"/>
              </w:rPr>
              <w:t>0 dB</w:t>
            </w:r>
          </w:p>
        </w:tc>
        <w:tc>
          <w:tcPr>
            <w:tcW w:w="1769" w:type="dxa"/>
            <w:vMerge/>
            <w:vAlign w:val="center"/>
          </w:tcPr>
          <w:p w14:paraId="4E64084D" w14:textId="77777777" w:rsidR="001122F3" w:rsidRPr="00487BA3" w:rsidRDefault="001122F3" w:rsidP="006C519C">
            <w:pPr>
              <w:widowControl w:val="0"/>
              <w:autoSpaceDE w:val="0"/>
              <w:autoSpaceDN w:val="0"/>
              <w:adjustRightInd w:val="0"/>
              <w:spacing w:before="60" w:after="60"/>
              <w:jc w:val="center"/>
              <w:rPr>
                <w:rFonts w:eastAsiaTheme="minorEastAsia"/>
                <w:i/>
                <w:sz w:val="16"/>
                <w:szCs w:val="16"/>
              </w:rPr>
            </w:pPr>
          </w:p>
        </w:tc>
        <w:tc>
          <w:tcPr>
            <w:tcW w:w="2483" w:type="dxa"/>
            <w:vAlign w:val="center"/>
          </w:tcPr>
          <w:p w14:paraId="6E9F6296" w14:textId="22AEDBFC" w:rsidR="001122F3" w:rsidRPr="00487BA3" w:rsidRDefault="001122F3" w:rsidP="006C519C">
            <w:pPr>
              <w:widowControl w:val="0"/>
              <w:autoSpaceDE w:val="0"/>
              <w:autoSpaceDN w:val="0"/>
              <w:adjustRightInd w:val="0"/>
              <w:spacing w:before="60" w:after="60"/>
              <w:jc w:val="center"/>
              <w:rPr>
                <w:rFonts w:eastAsiaTheme="minorEastAsia"/>
                <w:sz w:val="16"/>
                <w:szCs w:val="16"/>
              </w:rPr>
            </w:pPr>
            <w:r w:rsidRPr="00487BA3">
              <w:rPr>
                <w:rFonts w:eastAsiaTheme="minorEastAsia"/>
                <w:sz w:val="16"/>
                <w:szCs w:val="16"/>
              </w:rPr>
              <w:t>Budowa obwodnic i dróg alternatywnych wyprowadzających ruch tranzytowy z centrów miast oraz przeprowadzenie remontu nawierzchni dotychczasowych odcinków dróg.</w:t>
            </w:r>
          </w:p>
        </w:tc>
        <w:tc>
          <w:tcPr>
            <w:tcW w:w="1646" w:type="dxa"/>
            <w:vAlign w:val="center"/>
          </w:tcPr>
          <w:p w14:paraId="739614EB" w14:textId="33DA70C6" w:rsidR="001122F3" w:rsidRPr="00487BA3" w:rsidRDefault="001122F3" w:rsidP="006C519C">
            <w:pPr>
              <w:widowControl w:val="0"/>
              <w:autoSpaceDE w:val="0"/>
              <w:autoSpaceDN w:val="0"/>
              <w:adjustRightInd w:val="0"/>
              <w:spacing w:before="60" w:after="60"/>
              <w:jc w:val="center"/>
              <w:rPr>
                <w:rFonts w:eastAsiaTheme="minorEastAsia"/>
                <w:sz w:val="16"/>
                <w:szCs w:val="16"/>
              </w:rPr>
            </w:pPr>
            <w:r w:rsidRPr="00487BA3">
              <w:rPr>
                <w:rFonts w:eastAsiaTheme="minorEastAsia"/>
                <w:sz w:val="16"/>
                <w:szCs w:val="16"/>
              </w:rPr>
              <w:t xml:space="preserve">Zadanie własne: </w:t>
            </w:r>
            <w:r w:rsidRPr="00487BA3">
              <w:rPr>
                <w:rFonts w:eastAsiaTheme="minorEastAsia"/>
                <w:bCs/>
                <w:sz w:val="16"/>
                <w:szCs w:val="16"/>
              </w:rPr>
              <w:t xml:space="preserve">PZDP Zadanie monitorowane: </w:t>
            </w:r>
            <w:r w:rsidRPr="00487BA3">
              <w:rPr>
                <w:rFonts w:eastAsiaTheme="minorEastAsia"/>
                <w:sz w:val="16"/>
                <w:szCs w:val="16"/>
              </w:rPr>
              <w:t>Zarządzający drogami</w:t>
            </w:r>
          </w:p>
        </w:tc>
        <w:tc>
          <w:tcPr>
            <w:tcW w:w="0" w:type="auto"/>
            <w:vAlign w:val="center"/>
          </w:tcPr>
          <w:p w14:paraId="5FAD6219" w14:textId="5E2521C3" w:rsidR="001122F3" w:rsidRPr="00487BA3" w:rsidRDefault="001122F3" w:rsidP="006C519C">
            <w:pPr>
              <w:spacing w:before="60" w:after="60"/>
              <w:ind w:left="13"/>
              <w:jc w:val="center"/>
              <w:rPr>
                <w:rFonts w:eastAsiaTheme="minorEastAsia"/>
                <w:sz w:val="16"/>
                <w:szCs w:val="16"/>
              </w:rPr>
            </w:pPr>
            <w:r w:rsidRPr="00487BA3">
              <w:rPr>
                <w:rFonts w:eastAsiaTheme="minorEastAsia"/>
                <w:sz w:val="16"/>
                <w:szCs w:val="16"/>
              </w:rPr>
              <w:t>brak środków finansowych</w:t>
            </w:r>
          </w:p>
        </w:tc>
      </w:tr>
      <w:tr w:rsidR="001122F3" w:rsidRPr="00487BA3" w14:paraId="70D2F1A0" w14:textId="77777777" w:rsidTr="00EF31AB">
        <w:trPr>
          <w:trHeight w:val="969"/>
          <w:jc w:val="center"/>
        </w:trPr>
        <w:tc>
          <w:tcPr>
            <w:tcW w:w="0" w:type="auto"/>
            <w:vMerge/>
            <w:vAlign w:val="center"/>
          </w:tcPr>
          <w:p w14:paraId="60270725" w14:textId="77777777" w:rsidR="001122F3" w:rsidRPr="00487BA3" w:rsidRDefault="001122F3" w:rsidP="00EF31AB">
            <w:pPr>
              <w:spacing w:before="60" w:after="60"/>
              <w:ind w:left="720"/>
              <w:jc w:val="center"/>
              <w:rPr>
                <w:rFonts w:eastAsiaTheme="minorEastAsia"/>
                <w:sz w:val="16"/>
                <w:szCs w:val="16"/>
              </w:rPr>
            </w:pPr>
          </w:p>
        </w:tc>
        <w:tc>
          <w:tcPr>
            <w:tcW w:w="0" w:type="auto"/>
            <w:vMerge/>
            <w:textDirection w:val="btLr"/>
            <w:vAlign w:val="center"/>
          </w:tcPr>
          <w:p w14:paraId="5449FAC5" w14:textId="77777777" w:rsidR="001122F3" w:rsidRPr="00487BA3" w:rsidRDefault="001122F3" w:rsidP="00EF31AB">
            <w:pPr>
              <w:spacing w:before="60" w:after="60"/>
              <w:ind w:left="720" w:right="113"/>
              <w:jc w:val="center"/>
              <w:rPr>
                <w:rFonts w:eastAsiaTheme="minorEastAsia"/>
                <w:sz w:val="16"/>
                <w:szCs w:val="16"/>
              </w:rPr>
            </w:pPr>
          </w:p>
        </w:tc>
        <w:tc>
          <w:tcPr>
            <w:tcW w:w="0" w:type="auto"/>
            <w:vMerge/>
            <w:vAlign w:val="center"/>
          </w:tcPr>
          <w:p w14:paraId="352639B9" w14:textId="77777777" w:rsidR="001122F3" w:rsidRPr="00487BA3" w:rsidRDefault="001122F3" w:rsidP="00EF31AB">
            <w:pPr>
              <w:spacing w:before="60" w:after="60"/>
              <w:ind w:left="18"/>
              <w:jc w:val="center"/>
              <w:rPr>
                <w:rFonts w:eastAsiaTheme="minorEastAsia"/>
                <w:sz w:val="16"/>
                <w:szCs w:val="16"/>
              </w:rPr>
            </w:pPr>
          </w:p>
        </w:tc>
        <w:tc>
          <w:tcPr>
            <w:tcW w:w="0" w:type="auto"/>
            <w:vMerge/>
            <w:vAlign w:val="center"/>
          </w:tcPr>
          <w:p w14:paraId="1681461A" w14:textId="7F42310B" w:rsidR="001122F3" w:rsidRPr="00487BA3" w:rsidRDefault="001122F3" w:rsidP="00EF31AB">
            <w:pPr>
              <w:spacing w:before="60" w:after="60"/>
              <w:jc w:val="center"/>
              <w:rPr>
                <w:rFonts w:eastAsiaTheme="minorEastAsia"/>
                <w:sz w:val="16"/>
                <w:szCs w:val="16"/>
              </w:rPr>
            </w:pPr>
          </w:p>
        </w:tc>
        <w:tc>
          <w:tcPr>
            <w:tcW w:w="991" w:type="dxa"/>
            <w:vMerge/>
            <w:vAlign w:val="center"/>
          </w:tcPr>
          <w:p w14:paraId="786B0964" w14:textId="03E6F575" w:rsidR="001122F3" w:rsidRPr="00487BA3" w:rsidRDefault="001122F3" w:rsidP="00EF31AB">
            <w:pPr>
              <w:spacing w:before="60" w:after="60"/>
              <w:jc w:val="center"/>
              <w:rPr>
                <w:rFonts w:eastAsiaTheme="minorEastAsia"/>
                <w:sz w:val="16"/>
                <w:szCs w:val="16"/>
              </w:rPr>
            </w:pPr>
          </w:p>
        </w:tc>
        <w:tc>
          <w:tcPr>
            <w:tcW w:w="982" w:type="dxa"/>
            <w:vMerge/>
            <w:vAlign w:val="center"/>
          </w:tcPr>
          <w:p w14:paraId="3D543924" w14:textId="111ADFC4" w:rsidR="001122F3" w:rsidRPr="00487BA3" w:rsidRDefault="001122F3" w:rsidP="00EF31AB">
            <w:pPr>
              <w:spacing w:before="60" w:after="60"/>
              <w:jc w:val="center"/>
              <w:rPr>
                <w:rFonts w:eastAsiaTheme="minorEastAsia"/>
                <w:sz w:val="16"/>
                <w:szCs w:val="16"/>
              </w:rPr>
            </w:pPr>
          </w:p>
        </w:tc>
        <w:tc>
          <w:tcPr>
            <w:tcW w:w="1769" w:type="dxa"/>
            <w:vMerge/>
            <w:vAlign w:val="center"/>
          </w:tcPr>
          <w:p w14:paraId="6320DEA3" w14:textId="77777777" w:rsidR="001122F3" w:rsidRPr="00487BA3" w:rsidRDefault="001122F3" w:rsidP="00EF31AB">
            <w:pPr>
              <w:spacing w:before="60" w:after="60"/>
              <w:ind w:left="720"/>
              <w:jc w:val="center"/>
              <w:rPr>
                <w:rFonts w:eastAsiaTheme="minorEastAsia"/>
                <w:i/>
                <w:sz w:val="16"/>
                <w:szCs w:val="16"/>
              </w:rPr>
            </w:pPr>
          </w:p>
        </w:tc>
        <w:tc>
          <w:tcPr>
            <w:tcW w:w="2483" w:type="dxa"/>
            <w:vAlign w:val="center"/>
          </w:tcPr>
          <w:p w14:paraId="7F09F4C5" w14:textId="2A15F3DA" w:rsidR="001122F3" w:rsidRPr="00487BA3" w:rsidRDefault="001122F3" w:rsidP="00EF31AB">
            <w:pPr>
              <w:widowControl w:val="0"/>
              <w:autoSpaceDE w:val="0"/>
              <w:autoSpaceDN w:val="0"/>
              <w:adjustRightInd w:val="0"/>
              <w:spacing w:before="60" w:after="60"/>
              <w:jc w:val="center"/>
              <w:rPr>
                <w:rFonts w:eastAsiaTheme="minorEastAsia"/>
                <w:sz w:val="16"/>
                <w:szCs w:val="16"/>
              </w:rPr>
            </w:pPr>
            <w:r w:rsidRPr="00487BA3">
              <w:rPr>
                <w:rFonts w:eastAsiaTheme="minorEastAsia"/>
                <w:sz w:val="16"/>
                <w:szCs w:val="16"/>
              </w:rPr>
              <w:t>Ograniczenie hałasu drogowego</w:t>
            </w:r>
          </w:p>
        </w:tc>
        <w:tc>
          <w:tcPr>
            <w:tcW w:w="1646" w:type="dxa"/>
            <w:vAlign w:val="center"/>
          </w:tcPr>
          <w:p w14:paraId="3C001670" w14:textId="4654C555" w:rsidR="001122F3" w:rsidRPr="00487BA3" w:rsidRDefault="001122F3" w:rsidP="00EF31AB">
            <w:pPr>
              <w:widowControl w:val="0"/>
              <w:autoSpaceDE w:val="0"/>
              <w:autoSpaceDN w:val="0"/>
              <w:adjustRightInd w:val="0"/>
              <w:spacing w:before="60" w:after="60"/>
              <w:jc w:val="center"/>
              <w:rPr>
                <w:rFonts w:eastAsiaTheme="minorEastAsia"/>
                <w:sz w:val="16"/>
                <w:szCs w:val="16"/>
              </w:rPr>
            </w:pPr>
            <w:r w:rsidRPr="00487BA3">
              <w:rPr>
                <w:rFonts w:eastAsiaTheme="minorEastAsia"/>
                <w:sz w:val="16"/>
                <w:szCs w:val="16"/>
              </w:rPr>
              <w:t xml:space="preserve">Zadanie własne: </w:t>
            </w:r>
            <w:r w:rsidRPr="00487BA3">
              <w:rPr>
                <w:rFonts w:eastAsiaTheme="minorEastAsia"/>
                <w:bCs/>
                <w:sz w:val="16"/>
                <w:szCs w:val="16"/>
              </w:rPr>
              <w:t xml:space="preserve">PZDP Zadanie monitorowane: </w:t>
            </w:r>
            <w:r w:rsidRPr="00487BA3">
              <w:rPr>
                <w:rFonts w:eastAsiaTheme="minorEastAsia"/>
                <w:sz w:val="16"/>
                <w:szCs w:val="16"/>
              </w:rPr>
              <w:t>Zarządzający drogami, Gminy powiatu żywieckiego, Zarząd Województwa Śląskiego</w:t>
            </w:r>
          </w:p>
        </w:tc>
        <w:tc>
          <w:tcPr>
            <w:tcW w:w="0" w:type="auto"/>
            <w:vAlign w:val="center"/>
          </w:tcPr>
          <w:p w14:paraId="6A699DAD" w14:textId="3D2330A3" w:rsidR="001122F3" w:rsidRPr="00487BA3" w:rsidRDefault="001122F3" w:rsidP="00EF31AB">
            <w:pPr>
              <w:spacing w:before="60" w:after="60"/>
              <w:ind w:left="13"/>
              <w:jc w:val="center"/>
              <w:rPr>
                <w:rFonts w:eastAsiaTheme="minorEastAsia"/>
                <w:sz w:val="16"/>
                <w:szCs w:val="16"/>
              </w:rPr>
            </w:pPr>
            <w:r w:rsidRPr="00487BA3">
              <w:rPr>
                <w:rFonts w:eastAsiaTheme="minorEastAsia"/>
                <w:sz w:val="16"/>
                <w:szCs w:val="16"/>
              </w:rPr>
              <w:t>sprzeciwy mieszkańców, brak uzgodnień branżowych i wysokie koszty inwestycji</w:t>
            </w:r>
          </w:p>
        </w:tc>
      </w:tr>
      <w:tr w:rsidR="001122F3" w:rsidRPr="00487BA3" w14:paraId="36127EED" w14:textId="77777777" w:rsidTr="00EF31AB">
        <w:trPr>
          <w:trHeight w:val="1052"/>
          <w:jc w:val="center"/>
        </w:trPr>
        <w:tc>
          <w:tcPr>
            <w:tcW w:w="0" w:type="auto"/>
            <w:vMerge/>
            <w:vAlign w:val="center"/>
          </w:tcPr>
          <w:p w14:paraId="0F5548BF" w14:textId="77777777" w:rsidR="001122F3" w:rsidRPr="00487BA3" w:rsidRDefault="001122F3" w:rsidP="00EF31AB">
            <w:pPr>
              <w:spacing w:before="60" w:after="60"/>
              <w:ind w:left="720"/>
              <w:jc w:val="center"/>
              <w:rPr>
                <w:rFonts w:eastAsiaTheme="minorEastAsia"/>
                <w:sz w:val="16"/>
                <w:szCs w:val="16"/>
              </w:rPr>
            </w:pPr>
          </w:p>
        </w:tc>
        <w:tc>
          <w:tcPr>
            <w:tcW w:w="0" w:type="auto"/>
            <w:vMerge/>
            <w:textDirection w:val="btLr"/>
            <w:vAlign w:val="center"/>
          </w:tcPr>
          <w:p w14:paraId="55D48042" w14:textId="77777777" w:rsidR="001122F3" w:rsidRPr="00487BA3" w:rsidRDefault="001122F3" w:rsidP="00EF31AB">
            <w:pPr>
              <w:spacing w:before="60" w:after="60"/>
              <w:ind w:left="720" w:right="113"/>
              <w:jc w:val="center"/>
              <w:rPr>
                <w:rFonts w:eastAsiaTheme="minorEastAsia"/>
                <w:sz w:val="16"/>
                <w:szCs w:val="16"/>
              </w:rPr>
            </w:pPr>
          </w:p>
        </w:tc>
        <w:tc>
          <w:tcPr>
            <w:tcW w:w="0" w:type="auto"/>
            <w:vMerge/>
            <w:vAlign w:val="center"/>
          </w:tcPr>
          <w:p w14:paraId="544938A5" w14:textId="77777777" w:rsidR="001122F3" w:rsidRPr="00487BA3" w:rsidRDefault="001122F3" w:rsidP="00EF31AB">
            <w:pPr>
              <w:spacing w:before="60" w:after="60"/>
              <w:ind w:left="18"/>
              <w:jc w:val="center"/>
              <w:rPr>
                <w:rFonts w:eastAsiaTheme="minorEastAsia"/>
                <w:sz w:val="16"/>
                <w:szCs w:val="16"/>
              </w:rPr>
            </w:pPr>
          </w:p>
        </w:tc>
        <w:tc>
          <w:tcPr>
            <w:tcW w:w="0" w:type="auto"/>
            <w:vMerge/>
            <w:vAlign w:val="center"/>
          </w:tcPr>
          <w:p w14:paraId="10EDD885" w14:textId="563B287A" w:rsidR="001122F3" w:rsidRPr="00487BA3" w:rsidRDefault="001122F3" w:rsidP="00EF31AB">
            <w:pPr>
              <w:spacing w:before="60" w:after="60"/>
              <w:jc w:val="center"/>
              <w:rPr>
                <w:rFonts w:eastAsiaTheme="minorEastAsia"/>
                <w:sz w:val="16"/>
                <w:szCs w:val="16"/>
              </w:rPr>
            </w:pPr>
          </w:p>
        </w:tc>
        <w:tc>
          <w:tcPr>
            <w:tcW w:w="991" w:type="dxa"/>
            <w:vMerge/>
            <w:vAlign w:val="center"/>
          </w:tcPr>
          <w:p w14:paraId="0F981AB2" w14:textId="23B322D6" w:rsidR="001122F3" w:rsidRPr="00487BA3" w:rsidRDefault="001122F3" w:rsidP="00EF31AB">
            <w:pPr>
              <w:spacing w:before="60" w:after="60"/>
              <w:jc w:val="center"/>
              <w:rPr>
                <w:rFonts w:eastAsiaTheme="minorEastAsia"/>
                <w:sz w:val="16"/>
                <w:szCs w:val="16"/>
              </w:rPr>
            </w:pPr>
          </w:p>
        </w:tc>
        <w:tc>
          <w:tcPr>
            <w:tcW w:w="982" w:type="dxa"/>
            <w:vMerge/>
            <w:vAlign w:val="center"/>
          </w:tcPr>
          <w:p w14:paraId="5944D0DD" w14:textId="21116FAA" w:rsidR="001122F3" w:rsidRPr="00487BA3" w:rsidRDefault="001122F3" w:rsidP="00EF31AB">
            <w:pPr>
              <w:spacing w:before="60" w:after="60"/>
              <w:jc w:val="center"/>
              <w:rPr>
                <w:rFonts w:eastAsiaTheme="minorEastAsia"/>
                <w:sz w:val="16"/>
                <w:szCs w:val="16"/>
              </w:rPr>
            </w:pPr>
          </w:p>
        </w:tc>
        <w:tc>
          <w:tcPr>
            <w:tcW w:w="1769" w:type="dxa"/>
            <w:vMerge/>
            <w:vAlign w:val="center"/>
          </w:tcPr>
          <w:p w14:paraId="400DA2F3" w14:textId="77777777" w:rsidR="001122F3" w:rsidRPr="00487BA3" w:rsidRDefault="001122F3" w:rsidP="00EF31AB">
            <w:pPr>
              <w:spacing w:before="60" w:after="60"/>
              <w:ind w:left="720"/>
              <w:jc w:val="center"/>
              <w:rPr>
                <w:rFonts w:eastAsiaTheme="minorEastAsia"/>
                <w:i/>
                <w:sz w:val="16"/>
                <w:szCs w:val="16"/>
              </w:rPr>
            </w:pPr>
          </w:p>
        </w:tc>
        <w:tc>
          <w:tcPr>
            <w:tcW w:w="2483" w:type="dxa"/>
            <w:vAlign w:val="center"/>
          </w:tcPr>
          <w:p w14:paraId="663116FF" w14:textId="71E57BB4" w:rsidR="001122F3" w:rsidRPr="00487BA3" w:rsidRDefault="001122F3" w:rsidP="00EF31AB">
            <w:pPr>
              <w:widowControl w:val="0"/>
              <w:autoSpaceDE w:val="0"/>
              <w:autoSpaceDN w:val="0"/>
              <w:adjustRightInd w:val="0"/>
              <w:spacing w:before="60" w:after="60"/>
              <w:jc w:val="center"/>
              <w:rPr>
                <w:rFonts w:eastAsiaTheme="minorEastAsia"/>
                <w:sz w:val="16"/>
                <w:szCs w:val="16"/>
              </w:rPr>
            </w:pPr>
            <w:r w:rsidRPr="00487BA3">
              <w:rPr>
                <w:rFonts w:eastAsiaTheme="minorEastAsia"/>
                <w:sz w:val="16"/>
                <w:szCs w:val="16"/>
              </w:rPr>
              <w:t>Stosowanie zabezpieczeń akustycznych na wymagających tego odcinkach dróg i linii kolejowych.</w:t>
            </w:r>
          </w:p>
        </w:tc>
        <w:tc>
          <w:tcPr>
            <w:tcW w:w="1646" w:type="dxa"/>
            <w:vAlign w:val="center"/>
          </w:tcPr>
          <w:p w14:paraId="044C22DC" w14:textId="77777777" w:rsidR="001122F3" w:rsidRPr="00487BA3" w:rsidRDefault="001122F3" w:rsidP="00EF31AB">
            <w:pPr>
              <w:widowControl w:val="0"/>
              <w:autoSpaceDE w:val="0"/>
              <w:autoSpaceDN w:val="0"/>
              <w:adjustRightInd w:val="0"/>
              <w:spacing w:before="60" w:after="60"/>
              <w:jc w:val="center"/>
              <w:rPr>
                <w:rFonts w:eastAsiaTheme="minorEastAsia"/>
                <w:sz w:val="16"/>
                <w:szCs w:val="16"/>
              </w:rPr>
            </w:pPr>
            <w:r w:rsidRPr="00487BA3">
              <w:rPr>
                <w:rFonts w:eastAsiaTheme="minorEastAsia"/>
                <w:bCs/>
                <w:sz w:val="16"/>
                <w:szCs w:val="16"/>
              </w:rPr>
              <w:t xml:space="preserve">Zadanie monitorowane: </w:t>
            </w:r>
            <w:r w:rsidRPr="00487BA3">
              <w:rPr>
                <w:rFonts w:eastAsiaTheme="minorEastAsia"/>
                <w:sz w:val="16"/>
                <w:szCs w:val="16"/>
              </w:rPr>
              <w:t>Zarządzający drogami i liniami kolejowymi</w:t>
            </w:r>
          </w:p>
        </w:tc>
        <w:tc>
          <w:tcPr>
            <w:tcW w:w="0" w:type="auto"/>
            <w:vAlign w:val="center"/>
          </w:tcPr>
          <w:p w14:paraId="77E20CD0" w14:textId="77777777" w:rsidR="001122F3" w:rsidRPr="00487BA3" w:rsidRDefault="001122F3" w:rsidP="00EF31AB">
            <w:pPr>
              <w:spacing w:before="60" w:after="60"/>
              <w:ind w:left="13"/>
              <w:jc w:val="center"/>
              <w:rPr>
                <w:rFonts w:eastAsiaTheme="minorEastAsia"/>
                <w:sz w:val="16"/>
                <w:szCs w:val="16"/>
              </w:rPr>
            </w:pPr>
            <w:r w:rsidRPr="00487BA3">
              <w:rPr>
                <w:rFonts w:eastAsiaTheme="minorEastAsia"/>
                <w:sz w:val="16"/>
                <w:szCs w:val="16"/>
              </w:rPr>
              <w:t>brak wystarczającej liczby użytkowników i opłacalności modernizacji</w:t>
            </w:r>
          </w:p>
        </w:tc>
      </w:tr>
      <w:tr w:rsidR="00EF31AB" w:rsidRPr="00487BA3" w14:paraId="07BA826B" w14:textId="77777777" w:rsidTr="00EF31AB">
        <w:trPr>
          <w:trHeight w:val="74"/>
          <w:jc w:val="center"/>
        </w:trPr>
        <w:tc>
          <w:tcPr>
            <w:tcW w:w="0" w:type="auto"/>
            <w:vMerge/>
            <w:vAlign w:val="center"/>
          </w:tcPr>
          <w:p w14:paraId="7E9C0B35" w14:textId="77777777" w:rsidR="00EF31AB" w:rsidRPr="00487BA3" w:rsidRDefault="00EF31AB" w:rsidP="00EF31AB">
            <w:pPr>
              <w:spacing w:before="60" w:after="60"/>
              <w:ind w:left="720"/>
              <w:jc w:val="center"/>
              <w:rPr>
                <w:rFonts w:eastAsiaTheme="minorEastAsia"/>
                <w:sz w:val="16"/>
                <w:szCs w:val="16"/>
              </w:rPr>
            </w:pPr>
          </w:p>
        </w:tc>
        <w:tc>
          <w:tcPr>
            <w:tcW w:w="0" w:type="auto"/>
            <w:vMerge/>
            <w:textDirection w:val="btLr"/>
            <w:vAlign w:val="center"/>
          </w:tcPr>
          <w:p w14:paraId="4366EA89" w14:textId="77777777" w:rsidR="00EF31AB" w:rsidRPr="00487BA3" w:rsidRDefault="00EF31AB" w:rsidP="00EF31AB">
            <w:pPr>
              <w:spacing w:before="60" w:after="60"/>
              <w:ind w:left="720" w:right="113"/>
              <w:jc w:val="center"/>
              <w:rPr>
                <w:rFonts w:eastAsiaTheme="minorEastAsia"/>
                <w:sz w:val="16"/>
                <w:szCs w:val="16"/>
              </w:rPr>
            </w:pPr>
          </w:p>
        </w:tc>
        <w:tc>
          <w:tcPr>
            <w:tcW w:w="0" w:type="auto"/>
            <w:vMerge/>
            <w:vAlign w:val="center"/>
          </w:tcPr>
          <w:p w14:paraId="5E407464" w14:textId="77777777" w:rsidR="00EF31AB" w:rsidRPr="00487BA3" w:rsidRDefault="00EF31AB" w:rsidP="00EF31AB">
            <w:pPr>
              <w:spacing w:before="60" w:after="60"/>
              <w:ind w:left="18"/>
              <w:jc w:val="center"/>
              <w:rPr>
                <w:rFonts w:eastAsiaTheme="minorEastAsia"/>
                <w:sz w:val="16"/>
                <w:szCs w:val="16"/>
              </w:rPr>
            </w:pPr>
          </w:p>
        </w:tc>
        <w:tc>
          <w:tcPr>
            <w:tcW w:w="0" w:type="auto"/>
            <w:vAlign w:val="center"/>
          </w:tcPr>
          <w:p w14:paraId="69BE0C5F" w14:textId="7AD9DC7A" w:rsidR="00EF31AB" w:rsidRPr="00487BA3" w:rsidRDefault="00EF31AB" w:rsidP="00EF31AB">
            <w:pPr>
              <w:spacing w:before="60" w:after="60"/>
              <w:ind w:left="34"/>
              <w:jc w:val="center"/>
              <w:rPr>
                <w:rFonts w:eastAsiaTheme="minorEastAsia"/>
                <w:sz w:val="16"/>
                <w:szCs w:val="16"/>
              </w:rPr>
            </w:pPr>
            <w:r w:rsidRPr="00487BA3">
              <w:rPr>
                <w:rFonts w:eastAsiaTheme="minorEastAsia"/>
                <w:sz w:val="16"/>
                <w:szCs w:val="16"/>
              </w:rPr>
              <w:t>Ilość gmin, które mają zapisy w MPZP ograniczające emis</w:t>
            </w:r>
            <w:r w:rsidR="0033078E" w:rsidRPr="00487BA3">
              <w:rPr>
                <w:rFonts w:eastAsiaTheme="minorEastAsia"/>
                <w:sz w:val="16"/>
                <w:szCs w:val="16"/>
              </w:rPr>
              <w:t xml:space="preserve">je </w:t>
            </w:r>
            <w:r w:rsidRPr="00487BA3">
              <w:rPr>
                <w:rFonts w:eastAsiaTheme="minorEastAsia"/>
                <w:sz w:val="16"/>
                <w:szCs w:val="16"/>
              </w:rPr>
              <w:t>hałasu</w:t>
            </w:r>
          </w:p>
          <w:p w14:paraId="3AED95DE" w14:textId="77777777" w:rsidR="00EF31AB" w:rsidRPr="00487BA3" w:rsidRDefault="00EF31AB" w:rsidP="00EF31AB">
            <w:pPr>
              <w:spacing w:before="60" w:after="60"/>
              <w:ind w:left="34"/>
              <w:jc w:val="center"/>
              <w:rPr>
                <w:rFonts w:eastAsiaTheme="minorEastAsia"/>
                <w:sz w:val="16"/>
                <w:szCs w:val="16"/>
              </w:rPr>
            </w:pPr>
            <w:r w:rsidRPr="00487BA3">
              <w:rPr>
                <w:rFonts w:eastAsiaTheme="minorEastAsia"/>
                <w:b/>
                <w:sz w:val="16"/>
                <w:szCs w:val="16"/>
              </w:rPr>
              <w:t>źródło danych</w:t>
            </w:r>
            <w:r w:rsidRPr="00487BA3">
              <w:rPr>
                <w:rFonts w:eastAsiaTheme="minorEastAsia"/>
                <w:sz w:val="16"/>
                <w:szCs w:val="16"/>
              </w:rPr>
              <w:t>: gminy</w:t>
            </w:r>
          </w:p>
        </w:tc>
        <w:tc>
          <w:tcPr>
            <w:tcW w:w="991" w:type="dxa"/>
            <w:vAlign w:val="center"/>
          </w:tcPr>
          <w:p w14:paraId="479B3B11" w14:textId="77777777" w:rsidR="00EF31AB" w:rsidRPr="00487BA3" w:rsidRDefault="00EF31AB" w:rsidP="00EF31AB">
            <w:pPr>
              <w:spacing w:before="60" w:after="60"/>
              <w:jc w:val="center"/>
              <w:rPr>
                <w:rFonts w:eastAsiaTheme="minorEastAsia"/>
                <w:sz w:val="16"/>
                <w:szCs w:val="16"/>
              </w:rPr>
            </w:pPr>
            <w:r w:rsidRPr="00487BA3">
              <w:rPr>
                <w:rFonts w:eastAsiaTheme="minorEastAsia"/>
                <w:sz w:val="16"/>
                <w:szCs w:val="16"/>
              </w:rPr>
              <w:t>15</w:t>
            </w:r>
          </w:p>
        </w:tc>
        <w:tc>
          <w:tcPr>
            <w:tcW w:w="982" w:type="dxa"/>
            <w:vAlign w:val="center"/>
          </w:tcPr>
          <w:p w14:paraId="2935D7B7" w14:textId="77777777" w:rsidR="00EF31AB" w:rsidRPr="00487BA3" w:rsidRDefault="00EF31AB" w:rsidP="00EF31AB">
            <w:pPr>
              <w:spacing w:before="60" w:after="60"/>
              <w:jc w:val="center"/>
              <w:rPr>
                <w:rFonts w:eastAsiaTheme="minorEastAsia"/>
                <w:sz w:val="16"/>
                <w:szCs w:val="16"/>
              </w:rPr>
            </w:pPr>
            <w:r w:rsidRPr="00487BA3">
              <w:rPr>
                <w:rFonts w:eastAsiaTheme="minorEastAsia"/>
                <w:sz w:val="16"/>
                <w:szCs w:val="16"/>
              </w:rPr>
              <w:t>15</w:t>
            </w:r>
          </w:p>
        </w:tc>
        <w:tc>
          <w:tcPr>
            <w:tcW w:w="1769" w:type="dxa"/>
            <w:vMerge/>
            <w:vAlign w:val="center"/>
          </w:tcPr>
          <w:p w14:paraId="11A14779" w14:textId="77777777" w:rsidR="00EF31AB" w:rsidRPr="00487BA3" w:rsidRDefault="00EF31AB" w:rsidP="00EF31AB">
            <w:pPr>
              <w:spacing w:before="60" w:after="60"/>
              <w:ind w:left="720"/>
              <w:jc w:val="center"/>
              <w:rPr>
                <w:rFonts w:eastAsiaTheme="minorEastAsia"/>
                <w:i/>
                <w:sz w:val="16"/>
                <w:szCs w:val="16"/>
              </w:rPr>
            </w:pPr>
          </w:p>
        </w:tc>
        <w:tc>
          <w:tcPr>
            <w:tcW w:w="2483" w:type="dxa"/>
            <w:vAlign w:val="center"/>
          </w:tcPr>
          <w:p w14:paraId="733FA513" w14:textId="131EAA55" w:rsidR="00EF31AB" w:rsidRPr="00487BA3" w:rsidRDefault="00EF31AB" w:rsidP="00EF31AB">
            <w:pPr>
              <w:widowControl w:val="0"/>
              <w:autoSpaceDE w:val="0"/>
              <w:autoSpaceDN w:val="0"/>
              <w:adjustRightInd w:val="0"/>
              <w:spacing w:before="60" w:after="60"/>
              <w:jc w:val="center"/>
              <w:rPr>
                <w:rFonts w:eastAsiaTheme="minorEastAsia"/>
                <w:sz w:val="16"/>
                <w:szCs w:val="16"/>
              </w:rPr>
            </w:pPr>
            <w:r w:rsidRPr="00487BA3">
              <w:rPr>
                <w:rFonts w:eastAsiaTheme="minorEastAsia"/>
                <w:sz w:val="16"/>
                <w:szCs w:val="16"/>
              </w:rPr>
              <w:t>Stosowanie odpowiednich zapisów w planach zagospodarowania przestrzennego, umożliwiających ograniczenie emisji hałasu do środowiska</w:t>
            </w:r>
          </w:p>
        </w:tc>
        <w:tc>
          <w:tcPr>
            <w:tcW w:w="1646" w:type="dxa"/>
            <w:vAlign w:val="center"/>
          </w:tcPr>
          <w:p w14:paraId="6BACCBFA" w14:textId="77777777" w:rsidR="00EF31AB" w:rsidRPr="00487BA3" w:rsidRDefault="00EF31AB" w:rsidP="00EF31AB">
            <w:pPr>
              <w:widowControl w:val="0"/>
              <w:autoSpaceDE w:val="0"/>
              <w:autoSpaceDN w:val="0"/>
              <w:adjustRightInd w:val="0"/>
              <w:spacing w:before="60" w:after="60"/>
              <w:jc w:val="center"/>
              <w:rPr>
                <w:rFonts w:eastAsiaTheme="minorEastAsia"/>
                <w:sz w:val="16"/>
                <w:szCs w:val="16"/>
              </w:rPr>
            </w:pPr>
            <w:r w:rsidRPr="00487BA3">
              <w:rPr>
                <w:rFonts w:eastAsiaTheme="minorEastAsia"/>
                <w:bCs/>
                <w:sz w:val="16"/>
                <w:szCs w:val="16"/>
              </w:rPr>
              <w:t xml:space="preserve">Zadanie monitorowane: </w:t>
            </w:r>
            <w:r w:rsidRPr="00487BA3">
              <w:rPr>
                <w:rFonts w:eastAsiaTheme="minorEastAsia"/>
                <w:sz w:val="16"/>
                <w:szCs w:val="16"/>
              </w:rPr>
              <w:t>Gminy powiatu żywieckiego</w:t>
            </w:r>
          </w:p>
        </w:tc>
        <w:tc>
          <w:tcPr>
            <w:tcW w:w="0" w:type="auto"/>
            <w:vAlign w:val="center"/>
          </w:tcPr>
          <w:p w14:paraId="5F1A1C3F" w14:textId="77777777" w:rsidR="00EF31AB" w:rsidRPr="00487BA3" w:rsidRDefault="00EF31AB" w:rsidP="00EF31AB">
            <w:pPr>
              <w:spacing w:before="60" w:after="60"/>
              <w:jc w:val="center"/>
              <w:rPr>
                <w:rFonts w:eastAsiaTheme="minorEastAsia"/>
                <w:sz w:val="16"/>
                <w:szCs w:val="16"/>
              </w:rPr>
            </w:pPr>
            <w:r w:rsidRPr="00487BA3">
              <w:rPr>
                <w:rFonts w:eastAsiaTheme="minorEastAsia"/>
                <w:sz w:val="16"/>
                <w:szCs w:val="16"/>
              </w:rPr>
              <w:t>wysokie koszty, długotrwały proces uchwalania</w:t>
            </w:r>
          </w:p>
        </w:tc>
      </w:tr>
      <w:tr w:rsidR="00EF31AB" w:rsidRPr="00487BA3" w14:paraId="033D961E" w14:textId="77777777" w:rsidTr="00EF31AB">
        <w:trPr>
          <w:trHeight w:val="272"/>
          <w:jc w:val="center"/>
        </w:trPr>
        <w:tc>
          <w:tcPr>
            <w:tcW w:w="0" w:type="auto"/>
            <w:vMerge/>
            <w:vAlign w:val="center"/>
          </w:tcPr>
          <w:p w14:paraId="1929FB12" w14:textId="77777777" w:rsidR="00EF31AB" w:rsidRPr="00487BA3" w:rsidRDefault="00EF31AB" w:rsidP="00EF31AB">
            <w:pPr>
              <w:spacing w:before="60" w:after="60"/>
              <w:ind w:left="720"/>
              <w:jc w:val="center"/>
              <w:rPr>
                <w:rFonts w:eastAsiaTheme="minorEastAsia"/>
                <w:sz w:val="16"/>
                <w:szCs w:val="16"/>
              </w:rPr>
            </w:pPr>
          </w:p>
        </w:tc>
        <w:tc>
          <w:tcPr>
            <w:tcW w:w="0" w:type="auto"/>
            <w:vMerge/>
            <w:textDirection w:val="btLr"/>
            <w:vAlign w:val="center"/>
          </w:tcPr>
          <w:p w14:paraId="7A919DDA" w14:textId="77777777" w:rsidR="00EF31AB" w:rsidRPr="00487BA3" w:rsidRDefault="00EF31AB" w:rsidP="00EF31AB">
            <w:pPr>
              <w:spacing w:before="60" w:after="60"/>
              <w:ind w:left="720" w:right="113"/>
              <w:jc w:val="center"/>
              <w:rPr>
                <w:rFonts w:eastAsiaTheme="minorEastAsia"/>
                <w:sz w:val="16"/>
                <w:szCs w:val="16"/>
              </w:rPr>
            </w:pPr>
          </w:p>
        </w:tc>
        <w:tc>
          <w:tcPr>
            <w:tcW w:w="0" w:type="auto"/>
            <w:vMerge/>
            <w:vAlign w:val="center"/>
          </w:tcPr>
          <w:p w14:paraId="3F61BCDD" w14:textId="77777777" w:rsidR="00EF31AB" w:rsidRPr="00487BA3" w:rsidRDefault="00EF31AB" w:rsidP="00EF31AB">
            <w:pPr>
              <w:spacing w:before="60" w:after="60"/>
              <w:ind w:left="18"/>
              <w:jc w:val="center"/>
              <w:rPr>
                <w:rFonts w:eastAsiaTheme="minorEastAsia"/>
                <w:sz w:val="16"/>
                <w:szCs w:val="16"/>
              </w:rPr>
            </w:pPr>
          </w:p>
        </w:tc>
        <w:tc>
          <w:tcPr>
            <w:tcW w:w="0" w:type="auto"/>
            <w:vAlign w:val="center"/>
          </w:tcPr>
          <w:p w14:paraId="2397501D" w14:textId="77777777" w:rsidR="00EF31AB" w:rsidRPr="00487BA3" w:rsidRDefault="00EF31AB" w:rsidP="00EF31AB">
            <w:pPr>
              <w:spacing w:before="60" w:after="60"/>
              <w:ind w:left="34"/>
              <w:jc w:val="center"/>
              <w:rPr>
                <w:rFonts w:eastAsiaTheme="minorEastAsia"/>
                <w:sz w:val="16"/>
                <w:szCs w:val="16"/>
              </w:rPr>
            </w:pPr>
            <w:r w:rsidRPr="00487BA3">
              <w:rPr>
                <w:rFonts w:eastAsiaTheme="minorEastAsia"/>
                <w:sz w:val="16"/>
                <w:szCs w:val="16"/>
              </w:rPr>
              <w:t>Ilość wydanych decyzji administracyjnych</w:t>
            </w:r>
          </w:p>
          <w:p w14:paraId="7EE93C9A" w14:textId="77777777" w:rsidR="00EF31AB" w:rsidRPr="00487BA3" w:rsidRDefault="00EF31AB" w:rsidP="00EF31AB">
            <w:pPr>
              <w:spacing w:before="60" w:after="60"/>
              <w:ind w:left="34"/>
              <w:jc w:val="center"/>
              <w:rPr>
                <w:rFonts w:eastAsiaTheme="minorEastAsia"/>
                <w:sz w:val="16"/>
                <w:szCs w:val="16"/>
              </w:rPr>
            </w:pPr>
            <w:r w:rsidRPr="00487BA3">
              <w:rPr>
                <w:rFonts w:eastAsiaTheme="minorEastAsia"/>
                <w:b/>
                <w:sz w:val="16"/>
                <w:szCs w:val="16"/>
              </w:rPr>
              <w:t>źródło danych</w:t>
            </w:r>
            <w:r w:rsidRPr="00487BA3">
              <w:rPr>
                <w:rFonts w:eastAsiaTheme="minorEastAsia"/>
                <w:sz w:val="16"/>
                <w:szCs w:val="16"/>
              </w:rPr>
              <w:t>: powiat</w:t>
            </w:r>
          </w:p>
        </w:tc>
        <w:tc>
          <w:tcPr>
            <w:tcW w:w="991" w:type="dxa"/>
            <w:vAlign w:val="center"/>
          </w:tcPr>
          <w:p w14:paraId="54C6D881" w14:textId="77777777" w:rsidR="00EF31AB" w:rsidRPr="00487BA3" w:rsidRDefault="00EF31AB" w:rsidP="00EF31AB">
            <w:pPr>
              <w:spacing w:before="60" w:after="60"/>
              <w:jc w:val="center"/>
              <w:rPr>
                <w:rFonts w:eastAsiaTheme="minorEastAsia"/>
                <w:sz w:val="16"/>
                <w:szCs w:val="16"/>
              </w:rPr>
            </w:pPr>
            <w:r w:rsidRPr="00487BA3">
              <w:rPr>
                <w:rFonts w:eastAsiaTheme="minorEastAsia"/>
                <w:sz w:val="16"/>
                <w:szCs w:val="16"/>
              </w:rPr>
              <w:t>19</w:t>
            </w:r>
          </w:p>
        </w:tc>
        <w:tc>
          <w:tcPr>
            <w:tcW w:w="982" w:type="dxa"/>
            <w:vAlign w:val="center"/>
          </w:tcPr>
          <w:p w14:paraId="6B6CB0BE" w14:textId="77777777" w:rsidR="00EF31AB" w:rsidRPr="00487BA3" w:rsidRDefault="00EF31AB" w:rsidP="00EF31AB">
            <w:pPr>
              <w:spacing w:before="60" w:after="60"/>
              <w:jc w:val="center"/>
              <w:rPr>
                <w:rFonts w:eastAsiaTheme="minorEastAsia"/>
                <w:sz w:val="16"/>
                <w:szCs w:val="16"/>
              </w:rPr>
            </w:pPr>
            <w:r w:rsidRPr="00487BA3">
              <w:rPr>
                <w:rFonts w:eastAsiaTheme="minorEastAsia"/>
                <w:sz w:val="16"/>
                <w:szCs w:val="16"/>
              </w:rPr>
              <w:t>wg potrzeb</w:t>
            </w:r>
          </w:p>
        </w:tc>
        <w:tc>
          <w:tcPr>
            <w:tcW w:w="1769" w:type="dxa"/>
            <w:vMerge/>
            <w:vAlign w:val="center"/>
          </w:tcPr>
          <w:p w14:paraId="43C547BC" w14:textId="77777777" w:rsidR="00EF31AB" w:rsidRPr="00487BA3" w:rsidRDefault="00EF31AB" w:rsidP="00EF31AB">
            <w:pPr>
              <w:spacing w:before="60" w:after="60"/>
              <w:ind w:left="720"/>
              <w:jc w:val="center"/>
              <w:rPr>
                <w:rFonts w:eastAsiaTheme="minorEastAsia"/>
                <w:i/>
                <w:sz w:val="16"/>
                <w:szCs w:val="16"/>
              </w:rPr>
            </w:pPr>
          </w:p>
        </w:tc>
        <w:tc>
          <w:tcPr>
            <w:tcW w:w="2483" w:type="dxa"/>
            <w:vAlign w:val="center"/>
          </w:tcPr>
          <w:p w14:paraId="025DC18E" w14:textId="77777777" w:rsidR="00EF31AB" w:rsidRPr="00487BA3" w:rsidRDefault="00EF31AB" w:rsidP="00EF31AB">
            <w:pPr>
              <w:widowControl w:val="0"/>
              <w:autoSpaceDE w:val="0"/>
              <w:autoSpaceDN w:val="0"/>
              <w:adjustRightInd w:val="0"/>
              <w:spacing w:before="60" w:after="60"/>
              <w:jc w:val="center"/>
              <w:rPr>
                <w:rFonts w:eastAsiaTheme="minorEastAsia"/>
                <w:sz w:val="16"/>
                <w:szCs w:val="16"/>
              </w:rPr>
            </w:pPr>
            <w:r w:rsidRPr="00487BA3">
              <w:rPr>
                <w:rFonts w:eastAsiaTheme="minorEastAsia"/>
                <w:sz w:val="16"/>
                <w:szCs w:val="16"/>
              </w:rPr>
              <w:t>Redukcja hałasu przemysłowego</w:t>
            </w:r>
          </w:p>
        </w:tc>
        <w:tc>
          <w:tcPr>
            <w:tcW w:w="1646" w:type="dxa"/>
            <w:vAlign w:val="center"/>
          </w:tcPr>
          <w:p w14:paraId="61D71849" w14:textId="77777777" w:rsidR="00EF31AB" w:rsidRPr="00487BA3" w:rsidRDefault="00EF31AB" w:rsidP="00EF31AB">
            <w:pPr>
              <w:widowControl w:val="0"/>
              <w:autoSpaceDE w:val="0"/>
              <w:autoSpaceDN w:val="0"/>
              <w:adjustRightInd w:val="0"/>
              <w:spacing w:before="60" w:after="60"/>
              <w:jc w:val="center"/>
              <w:rPr>
                <w:rFonts w:eastAsiaTheme="minorEastAsia"/>
                <w:sz w:val="16"/>
                <w:szCs w:val="16"/>
              </w:rPr>
            </w:pPr>
            <w:r w:rsidRPr="00487BA3">
              <w:rPr>
                <w:rFonts w:eastAsiaTheme="minorEastAsia"/>
                <w:bCs/>
                <w:sz w:val="16"/>
                <w:szCs w:val="16"/>
              </w:rPr>
              <w:t xml:space="preserve">Zadanie monitorowane: </w:t>
            </w:r>
            <w:r w:rsidRPr="00487BA3">
              <w:rPr>
                <w:rFonts w:eastAsiaTheme="minorEastAsia"/>
                <w:sz w:val="16"/>
                <w:szCs w:val="16"/>
              </w:rPr>
              <w:t xml:space="preserve">przedsiębiorstwa prowadzące działalność na terenie </w:t>
            </w:r>
            <w:r w:rsidRPr="00487BA3">
              <w:rPr>
                <w:rFonts w:eastAsiaTheme="minorEastAsia"/>
                <w:sz w:val="16"/>
                <w:szCs w:val="16"/>
              </w:rPr>
              <w:lastRenderedPageBreak/>
              <w:t>powiatu żywieckiego</w:t>
            </w:r>
          </w:p>
        </w:tc>
        <w:tc>
          <w:tcPr>
            <w:tcW w:w="0" w:type="auto"/>
            <w:vAlign w:val="center"/>
          </w:tcPr>
          <w:p w14:paraId="13CB8F1A" w14:textId="77777777" w:rsidR="00EF31AB" w:rsidRPr="00487BA3" w:rsidRDefault="00EF31AB" w:rsidP="00EF31AB">
            <w:pPr>
              <w:spacing w:before="60" w:after="60"/>
              <w:ind w:left="13"/>
              <w:jc w:val="center"/>
              <w:rPr>
                <w:rFonts w:eastAsiaTheme="minorEastAsia"/>
                <w:sz w:val="16"/>
                <w:szCs w:val="16"/>
              </w:rPr>
            </w:pPr>
            <w:r w:rsidRPr="00487BA3">
              <w:rPr>
                <w:rFonts w:eastAsiaTheme="minorEastAsia"/>
                <w:sz w:val="16"/>
                <w:szCs w:val="16"/>
              </w:rPr>
              <w:lastRenderedPageBreak/>
              <w:t>brak środków finansowych</w:t>
            </w:r>
          </w:p>
        </w:tc>
      </w:tr>
      <w:tr w:rsidR="00EF31AB" w:rsidRPr="00487BA3" w14:paraId="0F38978C" w14:textId="77777777" w:rsidTr="00EF31AB">
        <w:trPr>
          <w:trHeight w:val="272"/>
          <w:jc w:val="center"/>
        </w:trPr>
        <w:tc>
          <w:tcPr>
            <w:tcW w:w="0" w:type="auto"/>
            <w:vMerge/>
            <w:vAlign w:val="center"/>
          </w:tcPr>
          <w:p w14:paraId="6CB49CD1" w14:textId="77777777" w:rsidR="00EF31AB" w:rsidRPr="00487BA3" w:rsidRDefault="00EF31AB" w:rsidP="00EF31AB">
            <w:pPr>
              <w:spacing w:before="60" w:after="60"/>
              <w:ind w:left="720"/>
              <w:jc w:val="center"/>
              <w:rPr>
                <w:rFonts w:eastAsiaTheme="minorEastAsia"/>
                <w:i/>
                <w:sz w:val="16"/>
                <w:szCs w:val="16"/>
              </w:rPr>
            </w:pPr>
          </w:p>
        </w:tc>
        <w:tc>
          <w:tcPr>
            <w:tcW w:w="0" w:type="auto"/>
            <w:vMerge/>
            <w:textDirection w:val="btLr"/>
            <w:vAlign w:val="center"/>
          </w:tcPr>
          <w:p w14:paraId="67F0E64D" w14:textId="77777777" w:rsidR="00EF31AB" w:rsidRPr="00487BA3" w:rsidRDefault="00EF31AB" w:rsidP="00EF31AB">
            <w:pPr>
              <w:spacing w:before="60" w:after="60"/>
              <w:ind w:left="720" w:right="113"/>
              <w:jc w:val="center"/>
              <w:rPr>
                <w:rFonts w:eastAsiaTheme="minorEastAsia"/>
                <w:i/>
                <w:sz w:val="16"/>
                <w:szCs w:val="16"/>
              </w:rPr>
            </w:pPr>
          </w:p>
        </w:tc>
        <w:tc>
          <w:tcPr>
            <w:tcW w:w="0" w:type="auto"/>
            <w:vMerge/>
            <w:vAlign w:val="center"/>
          </w:tcPr>
          <w:p w14:paraId="1FC009CB" w14:textId="77777777" w:rsidR="00EF31AB" w:rsidRPr="00487BA3" w:rsidRDefault="00EF31AB" w:rsidP="00EF31AB">
            <w:pPr>
              <w:spacing w:before="60" w:after="60"/>
              <w:ind w:left="18"/>
              <w:jc w:val="center"/>
              <w:rPr>
                <w:rFonts w:eastAsiaTheme="minorEastAsia"/>
                <w:i/>
                <w:sz w:val="16"/>
                <w:szCs w:val="16"/>
              </w:rPr>
            </w:pPr>
          </w:p>
        </w:tc>
        <w:tc>
          <w:tcPr>
            <w:tcW w:w="0" w:type="auto"/>
            <w:vAlign w:val="center"/>
          </w:tcPr>
          <w:p w14:paraId="254460DA" w14:textId="77777777" w:rsidR="00EF31AB" w:rsidRPr="00487BA3" w:rsidRDefault="00EF31AB" w:rsidP="00EF31AB">
            <w:pPr>
              <w:spacing w:before="60" w:after="60"/>
              <w:ind w:left="34"/>
              <w:jc w:val="center"/>
              <w:rPr>
                <w:rFonts w:eastAsiaTheme="minorEastAsia"/>
                <w:sz w:val="16"/>
                <w:szCs w:val="16"/>
              </w:rPr>
            </w:pPr>
            <w:r w:rsidRPr="00487BA3">
              <w:rPr>
                <w:rFonts w:eastAsiaTheme="minorEastAsia"/>
                <w:sz w:val="16"/>
                <w:szCs w:val="16"/>
              </w:rPr>
              <w:t>Ilość gmin prowadzących akcje edukacyjne</w:t>
            </w:r>
            <w:r w:rsidRPr="00487BA3">
              <w:rPr>
                <w:rFonts w:eastAsiaTheme="minorEastAsia"/>
                <w:sz w:val="16"/>
                <w:szCs w:val="16"/>
              </w:rPr>
              <w:br/>
            </w:r>
            <w:r w:rsidRPr="00487BA3">
              <w:rPr>
                <w:rFonts w:eastAsiaTheme="minorEastAsia"/>
                <w:b/>
                <w:sz w:val="16"/>
                <w:szCs w:val="16"/>
              </w:rPr>
              <w:t>źródło danych</w:t>
            </w:r>
            <w:r w:rsidRPr="00487BA3">
              <w:rPr>
                <w:rFonts w:eastAsiaTheme="minorEastAsia"/>
                <w:sz w:val="16"/>
                <w:szCs w:val="16"/>
              </w:rPr>
              <w:t>: gminy</w:t>
            </w:r>
          </w:p>
        </w:tc>
        <w:tc>
          <w:tcPr>
            <w:tcW w:w="991" w:type="dxa"/>
            <w:vAlign w:val="center"/>
          </w:tcPr>
          <w:p w14:paraId="4B445633" w14:textId="77777777" w:rsidR="00EF31AB" w:rsidRPr="00487BA3" w:rsidRDefault="00EF31AB" w:rsidP="00EF31AB">
            <w:pPr>
              <w:spacing w:before="60" w:after="60"/>
              <w:jc w:val="center"/>
              <w:rPr>
                <w:rFonts w:eastAsiaTheme="minorEastAsia"/>
                <w:sz w:val="16"/>
                <w:szCs w:val="16"/>
              </w:rPr>
            </w:pPr>
            <w:r w:rsidRPr="00487BA3">
              <w:rPr>
                <w:rFonts w:eastAsiaTheme="minorEastAsia"/>
                <w:sz w:val="16"/>
                <w:szCs w:val="16"/>
              </w:rPr>
              <w:t>15</w:t>
            </w:r>
          </w:p>
        </w:tc>
        <w:tc>
          <w:tcPr>
            <w:tcW w:w="982" w:type="dxa"/>
            <w:vAlign w:val="center"/>
          </w:tcPr>
          <w:p w14:paraId="17ABB58D" w14:textId="77777777" w:rsidR="00EF31AB" w:rsidRPr="00487BA3" w:rsidRDefault="00EF31AB" w:rsidP="00EF31AB">
            <w:pPr>
              <w:spacing w:before="60" w:after="60"/>
              <w:jc w:val="center"/>
              <w:rPr>
                <w:rFonts w:eastAsiaTheme="minorEastAsia"/>
                <w:sz w:val="16"/>
                <w:szCs w:val="16"/>
              </w:rPr>
            </w:pPr>
            <w:r w:rsidRPr="00487BA3">
              <w:rPr>
                <w:rFonts w:eastAsiaTheme="minorEastAsia"/>
                <w:sz w:val="16"/>
                <w:szCs w:val="16"/>
              </w:rPr>
              <w:t>15</w:t>
            </w:r>
          </w:p>
        </w:tc>
        <w:tc>
          <w:tcPr>
            <w:tcW w:w="1769" w:type="dxa"/>
            <w:vMerge/>
            <w:vAlign w:val="center"/>
          </w:tcPr>
          <w:p w14:paraId="31609F97" w14:textId="77777777" w:rsidR="00EF31AB" w:rsidRPr="00487BA3" w:rsidRDefault="00EF31AB" w:rsidP="00EF31AB">
            <w:pPr>
              <w:spacing w:before="60" w:after="60"/>
              <w:ind w:left="720"/>
              <w:jc w:val="center"/>
              <w:rPr>
                <w:rFonts w:eastAsiaTheme="minorEastAsia"/>
                <w:i/>
                <w:sz w:val="16"/>
                <w:szCs w:val="16"/>
              </w:rPr>
            </w:pPr>
          </w:p>
        </w:tc>
        <w:tc>
          <w:tcPr>
            <w:tcW w:w="2483" w:type="dxa"/>
            <w:vAlign w:val="center"/>
          </w:tcPr>
          <w:p w14:paraId="62D734A0" w14:textId="77777777" w:rsidR="00EF31AB" w:rsidRPr="00487BA3" w:rsidRDefault="00EF31AB" w:rsidP="00EF31AB">
            <w:pPr>
              <w:widowControl w:val="0"/>
              <w:autoSpaceDE w:val="0"/>
              <w:autoSpaceDN w:val="0"/>
              <w:adjustRightInd w:val="0"/>
              <w:spacing w:before="60" w:after="60"/>
              <w:jc w:val="center"/>
              <w:rPr>
                <w:rFonts w:eastAsiaTheme="minorEastAsia"/>
                <w:b/>
                <w:sz w:val="16"/>
                <w:szCs w:val="16"/>
              </w:rPr>
            </w:pPr>
            <w:r w:rsidRPr="00487BA3">
              <w:rPr>
                <w:rFonts w:eastAsia="SimSun"/>
                <w:sz w:val="16"/>
                <w:szCs w:val="16"/>
              </w:rPr>
              <w:t>Edukacja ekologiczna w zakresie zapobiegania nadmiernej emisji hałasu w powiecie</w:t>
            </w:r>
          </w:p>
        </w:tc>
        <w:tc>
          <w:tcPr>
            <w:tcW w:w="1646" w:type="dxa"/>
            <w:vAlign w:val="center"/>
          </w:tcPr>
          <w:p w14:paraId="750AD6FB" w14:textId="77777777" w:rsidR="00EF31AB" w:rsidRPr="00487BA3" w:rsidRDefault="00EF31AB" w:rsidP="00EF31AB">
            <w:pPr>
              <w:widowControl w:val="0"/>
              <w:autoSpaceDE w:val="0"/>
              <w:autoSpaceDN w:val="0"/>
              <w:adjustRightInd w:val="0"/>
              <w:spacing w:before="60" w:after="60"/>
              <w:jc w:val="center"/>
              <w:rPr>
                <w:rFonts w:eastAsiaTheme="minorEastAsia"/>
                <w:b/>
                <w:bCs/>
                <w:sz w:val="16"/>
                <w:szCs w:val="16"/>
              </w:rPr>
            </w:pPr>
            <w:r w:rsidRPr="00487BA3">
              <w:rPr>
                <w:rFonts w:eastAsiaTheme="minorEastAsia"/>
                <w:bCs/>
                <w:sz w:val="16"/>
                <w:szCs w:val="16"/>
              </w:rPr>
              <w:t xml:space="preserve">Zadanie monitorowane: </w:t>
            </w:r>
            <w:r w:rsidRPr="00487BA3">
              <w:rPr>
                <w:rFonts w:eastAsiaTheme="minorEastAsia"/>
                <w:sz w:val="16"/>
                <w:szCs w:val="16"/>
              </w:rPr>
              <w:t>Gminy powiatu żywieckiego, WIOŚ, Sanepid</w:t>
            </w:r>
          </w:p>
        </w:tc>
        <w:tc>
          <w:tcPr>
            <w:tcW w:w="0" w:type="auto"/>
            <w:vAlign w:val="center"/>
          </w:tcPr>
          <w:p w14:paraId="3BE65ADD" w14:textId="77777777" w:rsidR="00EF31AB" w:rsidRPr="00487BA3" w:rsidRDefault="00EF31AB" w:rsidP="00EF31AB">
            <w:pPr>
              <w:spacing w:before="60" w:after="60"/>
              <w:ind w:left="13"/>
              <w:jc w:val="center"/>
              <w:rPr>
                <w:rFonts w:eastAsiaTheme="minorEastAsia"/>
                <w:b/>
                <w:sz w:val="16"/>
                <w:szCs w:val="16"/>
              </w:rPr>
            </w:pPr>
            <w:r w:rsidRPr="00487BA3">
              <w:rPr>
                <w:rFonts w:eastAsiaTheme="minorEastAsia"/>
                <w:sz w:val="16"/>
                <w:szCs w:val="16"/>
              </w:rPr>
              <w:t>brak zainteresowania mieszkańców</w:t>
            </w:r>
          </w:p>
        </w:tc>
      </w:tr>
      <w:tr w:rsidR="00EF31AB" w:rsidRPr="00487BA3" w14:paraId="6B59C372" w14:textId="77777777" w:rsidTr="00EF31AB">
        <w:trPr>
          <w:trHeight w:val="129"/>
          <w:jc w:val="center"/>
        </w:trPr>
        <w:tc>
          <w:tcPr>
            <w:tcW w:w="0" w:type="auto"/>
            <w:vMerge/>
            <w:vAlign w:val="center"/>
          </w:tcPr>
          <w:p w14:paraId="091A7F60" w14:textId="77777777" w:rsidR="00EF31AB" w:rsidRPr="00487BA3" w:rsidRDefault="00EF31AB" w:rsidP="00EF31AB">
            <w:pPr>
              <w:spacing w:before="60" w:after="60"/>
              <w:ind w:left="720"/>
              <w:jc w:val="center"/>
              <w:rPr>
                <w:rFonts w:eastAsiaTheme="minorEastAsia"/>
                <w:i/>
                <w:sz w:val="16"/>
                <w:szCs w:val="16"/>
              </w:rPr>
            </w:pPr>
          </w:p>
        </w:tc>
        <w:tc>
          <w:tcPr>
            <w:tcW w:w="0" w:type="auto"/>
            <w:vMerge/>
            <w:textDirection w:val="btLr"/>
            <w:vAlign w:val="center"/>
          </w:tcPr>
          <w:p w14:paraId="58952B1D" w14:textId="77777777" w:rsidR="00EF31AB" w:rsidRPr="00487BA3" w:rsidRDefault="00EF31AB" w:rsidP="00EF31AB">
            <w:pPr>
              <w:spacing w:before="60" w:after="60"/>
              <w:ind w:left="720" w:right="113"/>
              <w:jc w:val="center"/>
              <w:rPr>
                <w:rFonts w:eastAsiaTheme="minorEastAsia"/>
                <w:i/>
                <w:sz w:val="16"/>
                <w:szCs w:val="16"/>
              </w:rPr>
            </w:pPr>
          </w:p>
        </w:tc>
        <w:tc>
          <w:tcPr>
            <w:tcW w:w="0" w:type="auto"/>
            <w:vMerge/>
            <w:vAlign w:val="center"/>
          </w:tcPr>
          <w:p w14:paraId="6DA3DBF0" w14:textId="77777777" w:rsidR="00EF31AB" w:rsidRPr="00487BA3" w:rsidRDefault="00EF31AB" w:rsidP="00EF31AB">
            <w:pPr>
              <w:widowControl w:val="0"/>
              <w:autoSpaceDE w:val="0"/>
              <w:autoSpaceDN w:val="0"/>
              <w:adjustRightInd w:val="0"/>
              <w:spacing w:before="60" w:after="60"/>
              <w:rPr>
                <w:rFonts w:eastAsiaTheme="minorEastAsia"/>
                <w:i/>
                <w:sz w:val="16"/>
                <w:szCs w:val="16"/>
              </w:rPr>
            </w:pPr>
          </w:p>
        </w:tc>
        <w:tc>
          <w:tcPr>
            <w:tcW w:w="0" w:type="auto"/>
            <w:vAlign w:val="center"/>
          </w:tcPr>
          <w:p w14:paraId="42396F50" w14:textId="77777777" w:rsidR="00EF31AB" w:rsidRPr="00487BA3" w:rsidRDefault="00EF31AB" w:rsidP="00EF31AB">
            <w:pPr>
              <w:spacing w:before="60" w:after="60"/>
              <w:ind w:left="34"/>
              <w:jc w:val="center"/>
              <w:rPr>
                <w:rFonts w:eastAsiaTheme="minorEastAsia"/>
                <w:sz w:val="16"/>
                <w:szCs w:val="16"/>
              </w:rPr>
            </w:pPr>
            <w:r w:rsidRPr="00487BA3">
              <w:rPr>
                <w:rFonts w:eastAsiaTheme="minorEastAsia"/>
                <w:sz w:val="16"/>
                <w:szCs w:val="16"/>
              </w:rPr>
              <w:t>Ilość punktów monitoringowych na terenie powiatu</w:t>
            </w:r>
            <w:r w:rsidRPr="00487BA3">
              <w:rPr>
                <w:rFonts w:ascii="PMingLiU" w:eastAsia="PMingLiU" w:hAnsi="PMingLiU" w:cs="PMingLiU"/>
                <w:sz w:val="16"/>
                <w:szCs w:val="16"/>
              </w:rPr>
              <w:br/>
            </w:r>
            <w:r w:rsidRPr="00487BA3">
              <w:rPr>
                <w:rFonts w:eastAsiaTheme="minorEastAsia"/>
                <w:b/>
                <w:sz w:val="16"/>
                <w:szCs w:val="16"/>
              </w:rPr>
              <w:t>źródło danych</w:t>
            </w:r>
            <w:r w:rsidRPr="00487BA3">
              <w:rPr>
                <w:rFonts w:eastAsiaTheme="minorEastAsia"/>
                <w:sz w:val="16"/>
                <w:szCs w:val="16"/>
              </w:rPr>
              <w:t>: WIOŚ</w:t>
            </w:r>
          </w:p>
        </w:tc>
        <w:tc>
          <w:tcPr>
            <w:tcW w:w="991" w:type="dxa"/>
            <w:vAlign w:val="center"/>
          </w:tcPr>
          <w:p w14:paraId="307023E9" w14:textId="77777777" w:rsidR="00EF31AB" w:rsidRPr="00487BA3" w:rsidRDefault="00EF31AB" w:rsidP="00EF31AB">
            <w:pPr>
              <w:spacing w:before="60" w:after="60"/>
              <w:jc w:val="center"/>
              <w:rPr>
                <w:rFonts w:eastAsiaTheme="minorEastAsia"/>
                <w:sz w:val="16"/>
                <w:szCs w:val="16"/>
              </w:rPr>
            </w:pPr>
            <w:r w:rsidRPr="00487BA3">
              <w:rPr>
                <w:rFonts w:eastAsiaTheme="minorEastAsia"/>
                <w:sz w:val="16"/>
                <w:szCs w:val="16"/>
              </w:rPr>
              <w:t>4</w:t>
            </w:r>
          </w:p>
        </w:tc>
        <w:tc>
          <w:tcPr>
            <w:tcW w:w="982" w:type="dxa"/>
            <w:vAlign w:val="center"/>
          </w:tcPr>
          <w:p w14:paraId="591E5EEF" w14:textId="77777777" w:rsidR="00EF31AB" w:rsidRPr="00487BA3" w:rsidRDefault="00EF31AB" w:rsidP="00EF31AB">
            <w:pPr>
              <w:spacing w:before="60" w:after="60"/>
              <w:jc w:val="center"/>
              <w:rPr>
                <w:rFonts w:eastAsiaTheme="minorEastAsia"/>
                <w:sz w:val="16"/>
                <w:szCs w:val="16"/>
              </w:rPr>
            </w:pPr>
            <w:r w:rsidRPr="00487BA3">
              <w:rPr>
                <w:rFonts w:eastAsiaTheme="minorEastAsia"/>
                <w:sz w:val="16"/>
                <w:szCs w:val="16"/>
              </w:rPr>
              <w:t>4</w:t>
            </w:r>
          </w:p>
        </w:tc>
        <w:tc>
          <w:tcPr>
            <w:tcW w:w="1769" w:type="dxa"/>
            <w:vAlign w:val="center"/>
          </w:tcPr>
          <w:p w14:paraId="7D2CE6FD" w14:textId="35DE469F" w:rsidR="00EF31AB" w:rsidRPr="00487BA3" w:rsidRDefault="00EF31AB" w:rsidP="00EF31AB">
            <w:pPr>
              <w:widowControl w:val="0"/>
              <w:autoSpaceDE w:val="0"/>
              <w:autoSpaceDN w:val="0"/>
              <w:adjustRightInd w:val="0"/>
              <w:spacing w:before="60" w:after="60"/>
              <w:jc w:val="center"/>
              <w:rPr>
                <w:rFonts w:eastAsiaTheme="minorEastAsia"/>
                <w:sz w:val="16"/>
                <w:szCs w:val="16"/>
              </w:rPr>
            </w:pPr>
            <w:r w:rsidRPr="00487BA3">
              <w:rPr>
                <w:rFonts w:eastAsiaTheme="minorEastAsia"/>
                <w:sz w:val="16"/>
                <w:szCs w:val="16"/>
              </w:rPr>
              <w:t>Rozwój sieci monitoringu poziomu emisji hałasu do środowiska oraz narażenia mieszkańców na ponadnormatywny hałas</w:t>
            </w:r>
          </w:p>
        </w:tc>
        <w:tc>
          <w:tcPr>
            <w:tcW w:w="2483" w:type="dxa"/>
            <w:vAlign w:val="center"/>
          </w:tcPr>
          <w:p w14:paraId="3EA674E4" w14:textId="77777777" w:rsidR="00EF31AB" w:rsidRPr="00487BA3" w:rsidRDefault="00EF31AB" w:rsidP="00EF31AB">
            <w:pPr>
              <w:widowControl w:val="0"/>
              <w:autoSpaceDE w:val="0"/>
              <w:autoSpaceDN w:val="0"/>
              <w:adjustRightInd w:val="0"/>
              <w:spacing w:before="60" w:after="60"/>
              <w:jc w:val="center"/>
              <w:rPr>
                <w:rFonts w:eastAsiaTheme="minorEastAsia"/>
                <w:sz w:val="16"/>
                <w:szCs w:val="16"/>
              </w:rPr>
            </w:pPr>
            <w:r w:rsidRPr="00487BA3">
              <w:rPr>
                <w:rFonts w:eastAsiaTheme="minorEastAsia"/>
                <w:sz w:val="16"/>
                <w:szCs w:val="16"/>
              </w:rPr>
              <w:t>Bieżący monitoring poziomów hałasu w ramach Państwowego Monitoringu Środowiska</w:t>
            </w:r>
          </w:p>
        </w:tc>
        <w:tc>
          <w:tcPr>
            <w:tcW w:w="1646" w:type="dxa"/>
            <w:vAlign w:val="center"/>
          </w:tcPr>
          <w:p w14:paraId="12DF27C5" w14:textId="77777777" w:rsidR="00EF31AB" w:rsidRPr="00487BA3" w:rsidRDefault="00EF31AB" w:rsidP="00EF31AB">
            <w:pPr>
              <w:widowControl w:val="0"/>
              <w:autoSpaceDE w:val="0"/>
              <w:autoSpaceDN w:val="0"/>
              <w:adjustRightInd w:val="0"/>
              <w:spacing w:before="60" w:after="60"/>
              <w:jc w:val="center"/>
              <w:rPr>
                <w:rFonts w:eastAsiaTheme="minorEastAsia"/>
                <w:sz w:val="16"/>
                <w:szCs w:val="16"/>
              </w:rPr>
            </w:pPr>
            <w:r w:rsidRPr="00487BA3">
              <w:rPr>
                <w:rFonts w:eastAsiaTheme="minorEastAsia"/>
                <w:bCs/>
                <w:sz w:val="16"/>
                <w:szCs w:val="16"/>
              </w:rPr>
              <w:t xml:space="preserve">Zadanie monitorowane: </w:t>
            </w:r>
            <w:r w:rsidRPr="00487BA3">
              <w:rPr>
                <w:rFonts w:eastAsiaTheme="minorEastAsia"/>
                <w:sz w:val="16"/>
                <w:szCs w:val="16"/>
              </w:rPr>
              <w:t>WIOŚ</w:t>
            </w:r>
          </w:p>
        </w:tc>
        <w:tc>
          <w:tcPr>
            <w:tcW w:w="0" w:type="auto"/>
            <w:vAlign w:val="center"/>
          </w:tcPr>
          <w:p w14:paraId="16057B59" w14:textId="77777777" w:rsidR="00EF31AB" w:rsidRPr="00487BA3" w:rsidRDefault="00EF31AB" w:rsidP="00EF31AB">
            <w:pPr>
              <w:spacing w:before="60" w:after="60"/>
              <w:ind w:left="13"/>
              <w:jc w:val="center"/>
              <w:rPr>
                <w:rFonts w:eastAsiaTheme="minorEastAsia"/>
                <w:sz w:val="16"/>
                <w:szCs w:val="16"/>
              </w:rPr>
            </w:pPr>
            <w:r w:rsidRPr="00487BA3">
              <w:rPr>
                <w:rFonts w:eastAsiaTheme="minorEastAsia"/>
                <w:sz w:val="16"/>
                <w:szCs w:val="16"/>
              </w:rPr>
              <w:t>brak środków finansowych na realizacje zadania</w:t>
            </w:r>
          </w:p>
        </w:tc>
      </w:tr>
    </w:tbl>
    <w:p w14:paraId="753736DF" w14:textId="77777777" w:rsidR="00D06F53" w:rsidRPr="00487BA3" w:rsidRDefault="00D06F53" w:rsidP="003B5833">
      <w:pPr>
        <w:spacing w:before="60" w:after="60"/>
      </w:pPr>
    </w:p>
    <w:p w14:paraId="62410C82" w14:textId="77777777" w:rsidR="00D64305" w:rsidRPr="00487BA3" w:rsidRDefault="00CC7896" w:rsidP="003B5833">
      <w:pPr>
        <w:pStyle w:val="Nagwek1"/>
        <w:rPr>
          <w:color w:val="000000" w:themeColor="text1"/>
          <w:sz w:val="24"/>
        </w:rPr>
      </w:pPr>
      <w:bookmarkStart w:id="574" w:name="_Toc115684964"/>
      <w:r w:rsidRPr="00487BA3">
        <w:rPr>
          <w:color w:val="000000" w:themeColor="text1"/>
          <w:sz w:val="24"/>
        </w:rPr>
        <w:t>Harmonogram zadań własnych w zakresie zagrożeń hałasem</w:t>
      </w:r>
      <w:bookmarkEnd w:id="573"/>
      <w:bookmarkEnd w:id="574"/>
      <w:r w:rsidRPr="00487BA3">
        <w:rPr>
          <w:color w:val="000000" w:themeColor="text1"/>
          <w:sz w:val="24"/>
        </w:rPr>
        <w:t xml:space="preserve">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91"/>
        <w:gridCol w:w="991"/>
        <w:gridCol w:w="2885"/>
        <w:gridCol w:w="1787"/>
        <w:gridCol w:w="806"/>
        <w:gridCol w:w="806"/>
        <w:gridCol w:w="806"/>
        <w:gridCol w:w="872"/>
        <w:gridCol w:w="2334"/>
        <w:gridCol w:w="3110"/>
      </w:tblGrid>
      <w:tr w:rsidR="00D64305" w:rsidRPr="00487BA3" w14:paraId="0B43078F" w14:textId="77777777" w:rsidTr="00D64305">
        <w:tc>
          <w:tcPr>
            <w:tcW w:w="0" w:type="auto"/>
            <w:vMerge w:val="restart"/>
            <w:shd w:val="clear" w:color="auto" w:fill="D9D9D9" w:themeFill="background1" w:themeFillShade="D9"/>
            <w:vAlign w:val="center"/>
          </w:tcPr>
          <w:p w14:paraId="7489CF09" w14:textId="77777777" w:rsidR="00D64305" w:rsidRPr="00487BA3" w:rsidRDefault="00D64305" w:rsidP="003B5833">
            <w:pPr>
              <w:spacing w:before="60" w:after="60"/>
              <w:jc w:val="center"/>
              <w:rPr>
                <w:rFonts w:eastAsiaTheme="minorEastAsia"/>
                <w:b/>
                <w:i/>
                <w:sz w:val="16"/>
                <w:szCs w:val="16"/>
              </w:rPr>
            </w:pPr>
            <w:r w:rsidRPr="00487BA3">
              <w:rPr>
                <w:b/>
                <w:color w:val="000000" w:themeColor="text1"/>
                <w:sz w:val="16"/>
                <w:szCs w:val="16"/>
              </w:rPr>
              <w:t>lp.</w:t>
            </w:r>
          </w:p>
        </w:tc>
        <w:tc>
          <w:tcPr>
            <w:tcW w:w="990" w:type="dxa"/>
            <w:vMerge w:val="restart"/>
            <w:shd w:val="clear" w:color="auto" w:fill="D9D9D9" w:themeFill="background1" w:themeFillShade="D9"/>
            <w:vAlign w:val="center"/>
          </w:tcPr>
          <w:p w14:paraId="65D8771E" w14:textId="77777777" w:rsidR="00D64305" w:rsidRPr="00487BA3" w:rsidRDefault="00D64305" w:rsidP="003B5833">
            <w:pPr>
              <w:spacing w:before="60" w:after="60"/>
              <w:jc w:val="center"/>
              <w:rPr>
                <w:rFonts w:eastAsiaTheme="minorEastAsia"/>
                <w:b/>
                <w:i/>
                <w:sz w:val="16"/>
                <w:szCs w:val="16"/>
              </w:rPr>
            </w:pPr>
            <w:r w:rsidRPr="00487BA3">
              <w:rPr>
                <w:b/>
                <w:color w:val="000000" w:themeColor="text1"/>
                <w:sz w:val="16"/>
                <w:szCs w:val="16"/>
              </w:rPr>
              <w:t>Obszar interwencji</w:t>
            </w:r>
          </w:p>
        </w:tc>
        <w:tc>
          <w:tcPr>
            <w:tcW w:w="2885" w:type="dxa"/>
            <w:vMerge w:val="restart"/>
            <w:shd w:val="clear" w:color="auto" w:fill="D9D9D9" w:themeFill="background1" w:themeFillShade="D9"/>
            <w:vAlign w:val="center"/>
          </w:tcPr>
          <w:p w14:paraId="3C5E94A3" w14:textId="77777777" w:rsidR="00D64305" w:rsidRPr="00487BA3" w:rsidRDefault="00D64305" w:rsidP="003B5833">
            <w:pPr>
              <w:spacing w:before="60" w:after="60"/>
              <w:jc w:val="center"/>
              <w:rPr>
                <w:rFonts w:eastAsiaTheme="minorEastAsia"/>
                <w:b/>
                <w:i/>
                <w:sz w:val="16"/>
                <w:szCs w:val="16"/>
              </w:rPr>
            </w:pPr>
            <w:r w:rsidRPr="00487BA3">
              <w:rPr>
                <w:b/>
                <w:color w:val="000000" w:themeColor="text1"/>
                <w:sz w:val="16"/>
                <w:szCs w:val="16"/>
              </w:rPr>
              <w:t>Zadanie</w:t>
            </w:r>
          </w:p>
        </w:tc>
        <w:tc>
          <w:tcPr>
            <w:tcW w:w="1787" w:type="dxa"/>
            <w:vMerge w:val="restart"/>
            <w:tcBorders>
              <w:right w:val="single" w:sz="4" w:space="0" w:color="auto"/>
            </w:tcBorders>
            <w:shd w:val="clear" w:color="auto" w:fill="D9D9D9" w:themeFill="background1" w:themeFillShade="D9"/>
            <w:vAlign w:val="center"/>
          </w:tcPr>
          <w:p w14:paraId="137909C8" w14:textId="77777777" w:rsidR="00D64305" w:rsidRPr="00487BA3" w:rsidRDefault="00D64305" w:rsidP="003B5833">
            <w:pPr>
              <w:spacing w:before="60" w:after="60"/>
              <w:jc w:val="center"/>
              <w:rPr>
                <w:rFonts w:eastAsiaTheme="minorEastAsia"/>
                <w:b/>
                <w:i/>
                <w:sz w:val="16"/>
                <w:szCs w:val="16"/>
              </w:rPr>
            </w:pPr>
            <w:r w:rsidRPr="00487BA3">
              <w:rPr>
                <w:b/>
                <w:color w:val="000000" w:themeColor="text1"/>
                <w:sz w:val="16"/>
                <w:szCs w:val="16"/>
              </w:rPr>
              <w:t>Podmiot odpowiedzialny</w:t>
            </w:r>
            <w:r w:rsidRPr="00487BA3">
              <w:rPr>
                <w:b/>
                <w:color w:val="000000" w:themeColor="text1"/>
                <w:sz w:val="16"/>
                <w:szCs w:val="16"/>
              </w:rPr>
              <w:br/>
              <w:t>za realizację</w:t>
            </w:r>
          </w:p>
        </w:tc>
        <w:tc>
          <w:tcPr>
            <w:tcW w:w="0" w:type="auto"/>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5790BF5" w14:textId="77777777" w:rsidR="00D64305" w:rsidRPr="00487BA3" w:rsidRDefault="00D64305" w:rsidP="003B5833">
            <w:pPr>
              <w:spacing w:before="60" w:after="60"/>
              <w:jc w:val="center"/>
              <w:rPr>
                <w:b/>
                <w:color w:val="000000" w:themeColor="text1"/>
                <w:sz w:val="16"/>
                <w:szCs w:val="16"/>
              </w:rPr>
            </w:pPr>
            <w:r w:rsidRPr="00487BA3">
              <w:rPr>
                <w:b/>
                <w:color w:val="000000" w:themeColor="text1"/>
                <w:sz w:val="16"/>
                <w:szCs w:val="16"/>
              </w:rPr>
              <w:t>Szacunkowe koszty realizacji zadania</w:t>
            </w:r>
          </w:p>
          <w:p w14:paraId="2FCC88BA" w14:textId="77777777" w:rsidR="00D64305" w:rsidRPr="00487BA3" w:rsidRDefault="00D64305" w:rsidP="003B5833">
            <w:pPr>
              <w:spacing w:before="60" w:after="60"/>
              <w:jc w:val="center"/>
              <w:rPr>
                <w:rFonts w:eastAsiaTheme="minorEastAsia"/>
                <w:b/>
                <w:i/>
                <w:sz w:val="16"/>
                <w:szCs w:val="16"/>
              </w:rPr>
            </w:pPr>
            <w:r w:rsidRPr="00487BA3">
              <w:rPr>
                <w:b/>
                <w:color w:val="000000" w:themeColor="text1"/>
                <w:sz w:val="16"/>
                <w:szCs w:val="16"/>
              </w:rPr>
              <w:t>(w tys. zł)</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4A60F6D" w14:textId="77777777" w:rsidR="00D64305" w:rsidRPr="00487BA3" w:rsidRDefault="00D64305" w:rsidP="003B5833">
            <w:pPr>
              <w:spacing w:before="60" w:after="60"/>
              <w:jc w:val="center"/>
              <w:rPr>
                <w:rFonts w:eastAsiaTheme="minorEastAsia"/>
                <w:b/>
                <w:i/>
                <w:sz w:val="16"/>
                <w:szCs w:val="16"/>
              </w:rPr>
            </w:pPr>
            <w:r w:rsidRPr="00487BA3">
              <w:rPr>
                <w:b/>
                <w:color w:val="000000" w:themeColor="text1"/>
                <w:sz w:val="16"/>
                <w:szCs w:val="16"/>
              </w:rPr>
              <w:t>Źródła finansowania</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1AAA9DC" w14:textId="77777777" w:rsidR="00D64305" w:rsidRPr="00487BA3" w:rsidRDefault="00D64305" w:rsidP="003B5833">
            <w:pPr>
              <w:spacing w:before="60" w:after="60"/>
              <w:jc w:val="center"/>
              <w:rPr>
                <w:rFonts w:eastAsiaTheme="minorEastAsia"/>
                <w:b/>
                <w:i/>
                <w:sz w:val="16"/>
                <w:szCs w:val="16"/>
              </w:rPr>
            </w:pPr>
            <w:r w:rsidRPr="00487BA3">
              <w:rPr>
                <w:b/>
                <w:color w:val="000000" w:themeColor="text1"/>
                <w:sz w:val="16"/>
                <w:szCs w:val="16"/>
              </w:rPr>
              <w:t xml:space="preserve">Dodatkowe informacje </w:t>
            </w:r>
            <w:r w:rsidRPr="00487BA3">
              <w:rPr>
                <w:b/>
                <w:color w:val="000000" w:themeColor="text1"/>
                <w:sz w:val="16"/>
                <w:szCs w:val="16"/>
              </w:rPr>
              <w:br/>
              <w:t>o zadaniu</w:t>
            </w:r>
          </w:p>
        </w:tc>
      </w:tr>
      <w:tr w:rsidR="00D64305" w:rsidRPr="00487BA3" w14:paraId="12D921DA" w14:textId="77777777" w:rsidTr="00D64305">
        <w:tc>
          <w:tcPr>
            <w:tcW w:w="0" w:type="auto"/>
            <w:vMerge/>
            <w:vAlign w:val="center"/>
          </w:tcPr>
          <w:p w14:paraId="2585B9FE" w14:textId="77777777" w:rsidR="00D64305" w:rsidRPr="00487BA3" w:rsidRDefault="00D64305" w:rsidP="003B5833">
            <w:pPr>
              <w:spacing w:before="60" w:after="60"/>
              <w:jc w:val="center"/>
              <w:rPr>
                <w:rFonts w:eastAsiaTheme="minorEastAsia"/>
                <w:i/>
                <w:sz w:val="16"/>
                <w:szCs w:val="16"/>
              </w:rPr>
            </w:pPr>
          </w:p>
        </w:tc>
        <w:tc>
          <w:tcPr>
            <w:tcW w:w="990" w:type="dxa"/>
            <w:vMerge/>
            <w:vAlign w:val="center"/>
          </w:tcPr>
          <w:p w14:paraId="163D02DC" w14:textId="77777777" w:rsidR="00D64305" w:rsidRPr="00487BA3" w:rsidRDefault="00D64305" w:rsidP="003B5833">
            <w:pPr>
              <w:spacing w:before="60" w:after="60"/>
              <w:jc w:val="center"/>
              <w:rPr>
                <w:rFonts w:eastAsiaTheme="minorEastAsia"/>
                <w:i/>
                <w:sz w:val="16"/>
                <w:szCs w:val="16"/>
              </w:rPr>
            </w:pPr>
          </w:p>
        </w:tc>
        <w:tc>
          <w:tcPr>
            <w:tcW w:w="2885" w:type="dxa"/>
            <w:vMerge/>
            <w:vAlign w:val="center"/>
          </w:tcPr>
          <w:p w14:paraId="3DA361FD" w14:textId="77777777" w:rsidR="00D64305" w:rsidRPr="00487BA3" w:rsidRDefault="00D64305" w:rsidP="003B5833">
            <w:pPr>
              <w:spacing w:before="60" w:after="60"/>
              <w:jc w:val="center"/>
              <w:rPr>
                <w:rFonts w:eastAsiaTheme="minorEastAsia"/>
                <w:i/>
                <w:sz w:val="16"/>
                <w:szCs w:val="16"/>
              </w:rPr>
            </w:pPr>
          </w:p>
        </w:tc>
        <w:tc>
          <w:tcPr>
            <w:tcW w:w="1787" w:type="dxa"/>
            <w:vMerge/>
            <w:vAlign w:val="center"/>
          </w:tcPr>
          <w:p w14:paraId="3FF3019C" w14:textId="77777777" w:rsidR="00D64305" w:rsidRPr="00487BA3" w:rsidRDefault="00D64305" w:rsidP="003B5833">
            <w:pPr>
              <w:spacing w:before="60" w:after="60"/>
              <w:jc w:val="center"/>
              <w:rPr>
                <w:rFonts w:eastAsiaTheme="minorEastAsia"/>
                <w:i/>
                <w:sz w:val="16"/>
                <w:szCs w:val="16"/>
              </w:rPr>
            </w:pPr>
          </w:p>
        </w:tc>
        <w:tc>
          <w:tcPr>
            <w:tcW w:w="0" w:type="auto"/>
            <w:shd w:val="clear" w:color="auto" w:fill="D9D9D9" w:themeFill="background1" w:themeFillShade="D9"/>
            <w:vAlign w:val="center"/>
          </w:tcPr>
          <w:p w14:paraId="6891A5F8" w14:textId="77777777" w:rsidR="00D64305" w:rsidRPr="00487BA3" w:rsidRDefault="00D64305" w:rsidP="003B5833">
            <w:pPr>
              <w:spacing w:before="60" w:after="60"/>
              <w:jc w:val="center"/>
              <w:rPr>
                <w:rFonts w:eastAsiaTheme="minorEastAsia"/>
                <w:b/>
                <w:i/>
                <w:sz w:val="16"/>
                <w:szCs w:val="16"/>
              </w:rPr>
            </w:pPr>
            <w:r w:rsidRPr="00487BA3">
              <w:rPr>
                <w:b/>
                <w:sz w:val="16"/>
                <w:szCs w:val="16"/>
              </w:rPr>
              <w:t>2023- 2024</w:t>
            </w:r>
          </w:p>
        </w:tc>
        <w:tc>
          <w:tcPr>
            <w:tcW w:w="0" w:type="auto"/>
            <w:shd w:val="clear" w:color="auto" w:fill="D9D9D9" w:themeFill="background1" w:themeFillShade="D9"/>
            <w:vAlign w:val="center"/>
          </w:tcPr>
          <w:p w14:paraId="3699154D" w14:textId="77777777" w:rsidR="00D64305" w:rsidRPr="00487BA3" w:rsidRDefault="00D64305" w:rsidP="003B5833">
            <w:pPr>
              <w:spacing w:before="60" w:after="60"/>
              <w:jc w:val="center"/>
              <w:rPr>
                <w:rFonts w:eastAsiaTheme="minorEastAsia"/>
                <w:b/>
                <w:i/>
                <w:sz w:val="16"/>
                <w:szCs w:val="16"/>
              </w:rPr>
            </w:pPr>
            <w:r w:rsidRPr="00487BA3">
              <w:rPr>
                <w:b/>
                <w:sz w:val="16"/>
                <w:szCs w:val="16"/>
              </w:rPr>
              <w:t>2025- 2026</w:t>
            </w:r>
          </w:p>
        </w:tc>
        <w:tc>
          <w:tcPr>
            <w:tcW w:w="0" w:type="auto"/>
            <w:shd w:val="clear" w:color="auto" w:fill="D9D9D9" w:themeFill="background1" w:themeFillShade="D9"/>
            <w:vAlign w:val="center"/>
          </w:tcPr>
          <w:p w14:paraId="29D30EA1" w14:textId="77777777" w:rsidR="00D64305" w:rsidRPr="00487BA3" w:rsidRDefault="00D64305" w:rsidP="003B5833">
            <w:pPr>
              <w:spacing w:before="60" w:after="60"/>
              <w:jc w:val="center"/>
              <w:rPr>
                <w:rFonts w:eastAsiaTheme="minorEastAsia"/>
                <w:b/>
                <w:i/>
                <w:sz w:val="16"/>
                <w:szCs w:val="16"/>
              </w:rPr>
            </w:pPr>
            <w:r w:rsidRPr="00487BA3">
              <w:rPr>
                <w:b/>
                <w:sz w:val="16"/>
                <w:szCs w:val="16"/>
              </w:rPr>
              <w:t>2027- 2028</w:t>
            </w:r>
          </w:p>
        </w:tc>
        <w:tc>
          <w:tcPr>
            <w:tcW w:w="0" w:type="auto"/>
            <w:shd w:val="clear" w:color="auto" w:fill="D9D9D9" w:themeFill="background1" w:themeFillShade="D9"/>
            <w:vAlign w:val="center"/>
          </w:tcPr>
          <w:p w14:paraId="20E5004B" w14:textId="77777777" w:rsidR="00D64305" w:rsidRPr="00487BA3" w:rsidRDefault="00D64305" w:rsidP="003B5833">
            <w:pPr>
              <w:spacing w:before="60" w:after="60"/>
              <w:jc w:val="center"/>
              <w:rPr>
                <w:rFonts w:eastAsiaTheme="minorEastAsia"/>
                <w:b/>
                <w:i/>
                <w:sz w:val="16"/>
                <w:szCs w:val="16"/>
              </w:rPr>
            </w:pPr>
            <w:r w:rsidRPr="00487BA3">
              <w:rPr>
                <w:b/>
                <w:sz w:val="16"/>
                <w:szCs w:val="16"/>
              </w:rPr>
              <w:t>do roku 2030</w:t>
            </w:r>
          </w:p>
        </w:tc>
        <w:tc>
          <w:tcPr>
            <w:tcW w:w="0" w:type="auto"/>
            <w:vMerge/>
            <w:vAlign w:val="center"/>
          </w:tcPr>
          <w:p w14:paraId="0C4913DE" w14:textId="77777777" w:rsidR="00D64305" w:rsidRPr="00487BA3" w:rsidRDefault="00D64305" w:rsidP="003B5833">
            <w:pPr>
              <w:spacing w:before="60" w:after="60"/>
              <w:jc w:val="center"/>
              <w:rPr>
                <w:rFonts w:eastAsiaTheme="minorEastAsia"/>
                <w:i/>
                <w:sz w:val="16"/>
                <w:szCs w:val="16"/>
              </w:rPr>
            </w:pPr>
          </w:p>
        </w:tc>
        <w:tc>
          <w:tcPr>
            <w:tcW w:w="0" w:type="auto"/>
            <w:vMerge/>
            <w:vAlign w:val="center"/>
          </w:tcPr>
          <w:p w14:paraId="6A8BDE39" w14:textId="77777777" w:rsidR="00D64305" w:rsidRPr="00487BA3" w:rsidRDefault="00D64305" w:rsidP="003B5833">
            <w:pPr>
              <w:spacing w:before="60" w:after="60"/>
              <w:jc w:val="center"/>
              <w:rPr>
                <w:rFonts w:eastAsiaTheme="minorEastAsia"/>
                <w:i/>
                <w:sz w:val="16"/>
                <w:szCs w:val="16"/>
              </w:rPr>
            </w:pPr>
          </w:p>
        </w:tc>
      </w:tr>
      <w:tr w:rsidR="00D64305" w:rsidRPr="00487BA3" w14:paraId="7D8C342D" w14:textId="77777777" w:rsidTr="00D64305">
        <w:tc>
          <w:tcPr>
            <w:tcW w:w="0" w:type="auto"/>
            <w:shd w:val="clear" w:color="auto" w:fill="FDE9D9" w:themeFill="accent6" w:themeFillTint="33"/>
            <w:vAlign w:val="center"/>
          </w:tcPr>
          <w:p w14:paraId="2EF46650" w14:textId="77777777" w:rsidR="00D64305" w:rsidRPr="00487BA3" w:rsidRDefault="00D64305" w:rsidP="003B5833">
            <w:pPr>
              <w:spacing w:before="60" w:after="60"/>
              <w:jc w:val="center"/>
              <w:rPr>
                <w:rFonts w:eastAsiaTheme="minorEastAsia"/>
                <w:i/>
                <w:sz w:val="16"/>
                <w:szCs w:val="16"/>
              </w:rPr>
            </w:pPr>
            <w:r w:rsidRPr="00487BA3">
              <w:rPr>
                <w:b/>
                <w:color w:val="000000" w:themeColor="text1"/>
                <w:sz w:val="16"/>
                <w:szCs w:val="16"/>
              </w:rPr>
              <w:t>A</w:t>
            </w:r>
          </w:p>
        </w:tc>
        <w:tc>
          <w:tcPr>
            <w:tcW w:w="990" w:type="dxa"/>
            <w:shd w:val="clear" w:color="auto" w:fill="FDE9D9" w:themeFill="accent6" w:themeFillTint="33"/>
            <w:vAlign w:val="center"/>
          </w:tcPr>
          <w:p w14:paraId="7105D4CA" w14:textId="77777777" w:rsidR="00D64305" w:rsidRPr="00487BA3" w:rsidRDefault="00D64305" w:rsidP="003B5833">
            <w:pPr>
              <w:spacing w:before="60" w:after="60"/>
              <w:jc w:val="center"/>
              <w:rPr>
                <w:rFonts w:eastAsiaTheme="minorEastAsia"/>
                <w:i/>
                <w:sz w:val="16"/>
                <w:szCs w:val="16"/>
              </w:rPr>
            </w:pPr>
            <w:r w:rsidRPr="00487BA3">
              <w:rPr>
                <w:b/>
                <w:color w:val="000000" w:themeColor="text1"/>
                <w:sz w:val="16"/>
                <w:szCs w:val="16"/>
              </w:rPr>
              <w:t>B</w:t>
            </w:r>
          </w:p>
        </w:tc>
        <w:tc>
          <w:tcPr>
            <w:tcW w:w="2885" w:type="dxa"/>
            <w:shd w:val="clear" w:color="auto" w:fill="FDE9D9" w:themeFill="accent6" w:themeFillTint="33"/>
            <w:vAlign w:val="center"/>
          </w:tcPr>
          <w:p w14:paraId="07C13F66" w14:textId="77777777" w:rsidR="00D64305" w:rsidRPr="00487BA3" w:rsidRDefault="00D64305" w:rsidP="003B5833">
            <w:pPr>
              <w:spacing w:before="60" w:after="60"/>
              <w:jc w:val="center"/>
              <w:rPr>
                <w:rFonts w:eastAsiaTheme="minorEastAsia"/>
                <w:i/>
                <w:sz w:val="16"/>
                <w:szCs w:val="16"/>
              </w:rPr>
            </w:pPr>
            <w:r w:rsidRPr="00487BA3">
              <w:rPr>
                <w:b/>
                <w:color w:val="000000" w:themeColor="text1"/>
                <w:sz w:val="16"/>
                <w:szCs w:val="16"/>
              </w:rPr>
              <w:t>C</w:t>
            </w:r>
          </w:p>
        </w:tc>
        <w:tc>
          <w:tcPr>
            <w:tcW w:w="1787" w:type="dxa"/>
            <w:shd w:val="clear" w:color="auto" w:fill="FDE9D9" w:themeFill="accent6" w:themeFillTint="33"/>
            <w:vAlign w:val="center"/>
          </w:tcPr>
          <w:p w14:paraId="1BA9E2D4" w14:textId="77777777" w:rsidR="00D64305" w:rsidRPr="00487BA3" w:rsidRDefault="00D64305" w:rsidP="003B5833">
            <w:pPr>
              <w:spacing w:before="60" w:after="60"/>
              <w:jc w:val="center"/>
              <w:rPr>
                <w:rFonts w:eastAsiaTheme="minorEastAsia"/>
                <w:i/>
                <w:sz w:val="16"/>
                <w:szCs w:val="16"/>
              </w:rPr>
            </w:pPr>
            <w:r w:rsidRPr="00487BA3">
              <w:rPr>
                <w:b/>
                <w:color w:val="000000" w:themeColor="text1"/>
                <w:sz w:val="16"/>
                <w:szCs w:val="16"/>
              </w:rPr>
              <w:t>D</w:t>
            </w:r>
          </w:p>
        </w:tc>
        <w:tc>
          <w:tcPr>
            <w:tcW w:w="0" w:type="auto"/>
            <w:shd w:val="clear" w:color="auto" w:fill="FDE9D9" w:themeFill="accent6" w:themeFillTint="33"/>
            <w:vAlign w:val="center"/>
          </w:tcPr>
          <w:p w14:paraId="5F6FB063" w14:textId="77777777" w:rsidR="00D64305" w:rsidRPr="00487BA3" w:rsidRDefault="00D64305" w:rsidP="003B5833">
            <w:pPr>
              <w:spacing w:before="60" w:after="60"/>
              <w:jc w:val="center"/>
              <w:rPr>
                <w:rFonts w:eastAsiaTheme="minorEastAsia"/>
                <w:b/>
                <w:i/>
                <w:sz w:val="16"/>
                <w:szCs w:val="16"/>
              </w:rPr>
            </w:pPr>
            <w:r w:rsidRPr="00487BA3">
              <w:rPr>
                <w:b/>
                <w:color w:val="000000" w:themeColor="text1"/>
                <w:sz w:val="16"/>
                <w:szCs w:val="16"/>
              </w:rPr>
              <w:t>E</w:t>
            </w:r>
          </w:p>
        </w:tc>
        <w:tc>
          <w:tcPr>
            <w:tcW w:w="0" w:type="auto"/>
            <w:shd w:val="clear" w:color="auto" w:fill="FDE9D9" w:themeFill="accent6" w:themeFillTint="33"/>
            <w:vAlign w:val="center"/>
          </w:tcPr>
          <w:p w14:paraId="5ACEA9D8" w14:textId="77777777" w:rsidR="00D64305" w:rsidRPr="00487BA3" w:rsidRDefault="00D64305" w:rsidP="003B5833">
            <w:pPr>
              <w:spacing w:before="60" w:after="60"/>
              <w:jc w:val="center"/>
              <w:rPr>
                <w:rFonts w:eastAsiaTheme="minorEastAsia"/>
                <w:b/>
                <w:i/>
                <w:sz w:val="16"/>
                <w:szCs w:val="16"/>
              </w:rPr>
            </w:pPr>
            <w:r w:rsidRPr="00487BA3">
              <w:rPr>
                <w:b/>
                <w:color w:val="000000" w:themeColor="text1"/>
                <w:sz w:val="16"/>
                <w:szCs w:val="16"/>
              </w:rPr>
              <w:t>F</w:t>
            </w:r>
          </w:p>
        </w:tc>
        <w:tc>
          <w:tcPr>
            <w:tcW w:w="0" w:type="auto"/>
            <w:tcBorders>
              <w:right w:val="single" w:sz="4" w:space="0" w:color="auto"/>
            </w:tcBorders>
            <w:shd w:val="clear" w:color="auto" w:fill="FDE9D9" w:themeFill="accent6" w:themeFillTint="33"/>
            <w:vAlign w:val="center"/>
          </w:tcPr>
          <w:p w14:paraId="4556A22E" w14:textId="77777777" w:rsidR="00D64305" w:rsidRPr="00487BA3" w:rsidRDefault="00D64305" w:rsidP="003B5833">
            <w:pPr>
              <w:spacing w:before="60" w:after="60"/>
              <w:jc w:val="center"/>
              <w:rPr>
                <w:rFonts w:eastAsiaTheme="minorEastAsia"/>
                <w:b/>
                <w:i/>
                <w:sz w:val="16"/>
                <w:szCs w:val="16"/>
              </w:rPr>
            </w:pPr>
            <w:r w:rsidRPr="00487BA3">
              <w:rPr>
                <w:b/>
                <w:color w:val="000000" w:themeColor="text1"/>
                <w:sz w:val="16"/>
                <w:szCs w:val="16"/>
              </w:rPr>
              <w:t>G</w:t>
            </w:r>
          </w:p>
        </w:tc>
        <w:tc>
          <w:tcPr>
            <w:tcW w:w="0" w:type="auto"/>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279888F7" w14:textId="77777777" w:rsidR="00D64305" w:rsidRPr="00487BA3" w:rsidRDefault="00D64305" w:rsidP="003B5833">
            <w:pPr>
              <w:spacing w:before="60" w:after="60"/>
              <w:jc w:val="center"/>
              <w:rPr>
                <w:rFonts w:eastAsiaTheme="minorEastAsia"/>
                <w:b/>
                <w:i/>
                <w:sz w:val="16"/>
                <w:szCs w:val="16"/>
              </w:rPr>
            </w:pPr>
            <w:r w:rsidRPr="00487BA3">
              <w:rPr>
                <w:b/>
                <w:color w:val="000000" w:themeColor="text1"/>
                <w:sz w:val="16"/>
                <w:szCs w:val="16"/>
              </w:rPr>
              <w:t>H</w:t>
            </w:r>
          </w:p>
        </w:tc>
        <w:tc>
          <w:tcPr>
            <w:tcW w:w="0" w:type="auto"/>
            <w:shd w:val="clear" w:color="auto" w:fill="FDE9D9" w:themeFill="accent6" w:themeFillTint="33"/>
            <w:vAlign w:val="center"/>
          </w:tcPr>
          <w:p w14:paraId="21CB45CC" w14:textId="77777777" w:rsidR="00D64305" w:rsidRPr="00487BA3" w:rsidRDefault="00D64305" w:rsidP="003B5833">
            <w:pPr>
              <w:spacing w:before="60" w:after="60"/>
              <w:jc w:val="center"/>
              <w:rPr>
                <w:rFonts w:eastAsiaTheme="minorEastAsia"/>
                <w:i/>
                <w:sz w:val="16"/>
                <w:szCs w:val="16"/>
              </w:rPr>
            </w:pPr>
            <w:r w:rsidRPr="00487BA3">
              <w:rPr>
                <w:b/>
                <w:color w:val="000000" w:themeColor="text1"/>
                <w:sz w:val="16"/>
                <w:szCs w:val="16"/>
              </w:rPr>
              <w:t>B</w:t>
            </w:r>
          </w:p>
        </w:tc>
        <w:tc>
          <w:tcPr>
            <w:tcW w:w="0" w:type="auto"/>
            <w:shd w:val="clear" w:color="auto" w:fill="FDE9D9" w:themeFill="accent6" w:themeFillTint="33"/>
            <w:vAlign w:val="center"/>
          </w:tcPr>
          <w:p w14:paraId="0E416354" w14:textId="77777777" w:rsidR="00D64305" w:rsidRPr="00487BA3" w:rsidRDefault="00D64305" w:rsidP="003B5833">
            <w:pPr>
              <w:spacing w:before="60" w:after="60"/>
              <w:jc w:val="center"/>
              <w:rPr>
                <w:rFonts w:eastAsiaTheme="minorEastAsia"/>
                <w:i/>
                <w:sz w:val="16"/>
                <w:szCs w:val="16"/>
              </w:rPr>
            </w:pPr>
            <w:r w:rsidRPr="00487BA3">
              <w:rPr>
                <w:b/>
                <w:color w:val="000000" w:themeColor="text1"/>
                <w:sz w:val="16"/>
                <w:szCs w:val="16"/>
              </w:rPr>
              <w:t>C</w:t>
            </w:r>
          </w:p>
        </w:tc>
      </w:tr>
      <w:tr w:rsidR="00D64305" w:rsidRPr="00487BA3" w14:paraId="496B34E4" w14:textId="77777777" w:rsidTr="00D64305">
        <w:trPr>
          <w:cantSplit/>
          <w:trHeight w:val="604"/>
        </w:trPr>
        <w:tc>
          <w:tcPr>
            <w:tcW w:w="0" w:type="auto"/>
            <w:vMerge w:val="restart"/>
            <w:tcBorders>
              <w:top w:val="single" w:sz="4" w:space="0" w:color="auto"/>
              <w:left w:val="single" w:sz="4" w:space="0" w:color="auto"/>
              <w:bottom w:val="single" w:sz="4" w:space="0" w:color="auto"/>
              <w:right w:val="single" w:sz="4" w:space="0" w:color="auto"/>
            </w:tcBorders>
            <w:vAlign w:val="center"/>
          </w:tcPr>
          <w:p w14:paraId="06BA9810" w14:textId="77777777" w:rsidR="00D64305" w:rsidRPr="00487BA3" w:rsidRDefault="00D64305" w:rsidP="003B5833">
            <w:pPr>
              <w:spacing w:before="60" w:after="60"/>
              <w:jc w:val="center"/>
              <w:rPr>
                <w:rFonts w:eastAsiaTheme="minorEastAsia"/>
                <w:sz w:val="16"/>
                <w:szCs w:val="16"/>
              </w:rPr>
            </w:pPr>
            <w:r w:rsidRPr="00487BA3">
              <w:rPr>
                <w:rFonts w:eastAsiaTheme="minorEastAsia"/>
                <w:sz w:val="16"/>
                <w:szCs w:val="16"/>
              </w:rPr>
              <w:t>1</w:t>
            </w:r>
          </w:p>
        </w:tc>
        <w:tc>
          <w:tcPr>
            <w:tcW w:w="990" w:type="dxa"/>
            <w:vMerge w:val="restart"/>
            <w:tcBorders>
              <w:top w:val="single" w:sz="4" w:space="0" w:color="auto"/>
              <w:left w:val="single" w:sz="4" w:space="0" w:color="auto"/>
              <w:bottom w:val="single" w:sz="4" w:space="0" w:color="auto"/>
              <w:right w:val="single" w:sz="4" w:space="0" w:color="auto"/>
            </w:tcBorders>
            <w:textDirection w:val="btLr"/>
            <w:vAlign w:val="center"/>
          </w:tcPr>
          <w:p w14:paraId="3F685F13" w14:textId="77777777" w:rsidR="00D64305" w:rsidRPr="00487BA3" w:rsidRDefault="00D64305" w:rsidP="003B5833">
            <w:pPr>
              <w:spacing w:before="60" w:after="60"/>
              <w:ind w:left="113" w:right="113"/>
              <w:jc w:val="center"/>
              <w:rPr>
                <w:rFonts w:eastAsiaTheme="minorEastAsia"/>
                <w:sz w:val="16"/>
                <w:szCs w:val="16"/>
              </w:rPr>
            </w:pPr>
            <w:r w:rsidRPr="00487BA3">
              <w:rPr>
                <w:rFonts w:eastAsiaTheme="minorEastAsia"/>
                <w:sz w:val="16"/>
                <w:szCs w:val="16"/>
              </w:rPr>
              <w:t>Ochrona przed hałasem</w:t>
            </w:r>
          </w:p>
        </w:tc>
        <w:tc>
          <w:tcPr>
            <w:tcW w:w="2885" w:type="dxa"/>
            <w:tcBorders>
              <w:top w:val="single" w:sz="4" w:space="0" w:color="auto"/>
              <w:left w:val="single" w:sz="4" w:space="0" w:color="auto"/>
              <w:bottom w:val="single" w:sz="4" w:space="0" w:color="auto"/>
              <w:right w:val="single" w:sz="4" w:space="0" w:color="auto"/>
            </w:tcBorders>
            <w:vAlign w:val="center"/>
          </w:tcPr>
          <w:p w14:paraId="22143DC3" w14:textId="77777777" w:rsidR="00D64305" w:rsidRPr="00487BA3" w:rsidRDefault="00D64305" w:rsidP="003B5833">
            <w:pPr>
              <w:spacing w:before="60" w:after="60"/>
              <w:jc w:val="center"/>
              <w:rPr>
                <w:rFonts w:eastAsiaTheme="minorEastAsia"/>
                <w:sz w:val="16"/>
                <w:szCs w:val="16"/>
              </w:rPr>
            </w:pPr>
            <w:r w:rsidRPr="00487BA3">
              <w:rPr>
                <w:rFonts w:eastAsiaTheme="minorEastAsia"/>
                <w:sz w:val="16"/>
                <w:szCs w:val="16"/>
              </w:rPr>
              <w:t xml:space="preserve">Działania administracyjne mające na celu ograniczenia hałasu z zakładów </w:t>
            </w:r>
          </w:p>
        </w:tc>
        <w:tc>
          <w:tcPr>
            <w:tcW w:w="1787" w:type="dxa"/>
            <w:tcBorders>
              <w:top w:val="single" w:sz="4" w:space="0" w:color="auto"/>
              <w:left w:val="single" w:sz="4" w:space="0" w:color="auto"/>
              <w:bottom w:val="single" w:sz="4" w:space="0" w:color="auto"/>
              <w:right w:val="single" w:sz="4" w:space="0" w:color="auto"/>
            </w:tcBorders>
            <w:vAlign w:val="center"/>
          </w:tcPr>
          <w:p w14:paraId="7D921DDB" w14:textId="590D5AC0" w:rsidR="00D64305" w:rsidRPr="00487BA3" w:rsidRDefault="00D64305" w:rsidP="003B5833">
            <w:pPr>
              <w:spacing w:before="60" w:after="60"/>
              <w:jc w:val="center"/>
              <w:rPr>
                <w:rFonts w:eastAsiaTheme="minorEastAsia"/>
                <w:sz w:val="16"/>
                <w:szCs w:val="16"/>
              </w:rPr>
            </w:pPr>
            <w:r w:rsidRPr="00487BA3">
              <w:rPr>
                <w:rFonts w:eastAsiaTheme="minorEastAsia"/>
                <w:sz w:val="16"/>
                <w:szCs w:val="16"/>
              </w:rPr>
              <w:t>Powiat Żywiecki</w:t>
            </w:r>
          </w:p>
        </w:tc>
        <w:tc>
          <w:tcPr>
            <w:tcW w:w="0" w:type="auto"/>
            <w:gridSpan w:val="4"/>
            <w:tcBorders>
              <w:top w:val="single" w:sz="4" w:space="0" w:color="auto"/>
              <w:left w:val="single" w:sz="4" w:space="0" w:color="auto"/>
              <w:bottom w:val="single" w:sz="4" w:space="0" w:color="auto"/>
              <w:right w:val="single" w:sz="4" w:space="0" w:color="auto"/>
            </w:tcBorders>
            <w:vAlign w:val="center"/>
          </w:tcPr>
          <w:p w14:paraId="6990475A" w14:textId="77777777" w:rsidR="00D64305" w:rsidRPr="00487BA3" w:rsidRDefault="00D64305" w:rsidP="003B5833">
            <w:pPr>
              <w:spacing w:before="60" w:after="60"/>
              <w:jc w:val="center"/>
              <w:rPr>
                <w:rFonts w:eastAsiaTheme="minorEastAsia"/>
                <w:sz w:val="16"/>
                <w:szCs w:val="16"/>
              </w:rPr>
            </w:pPr>
            <w:r w:rsidRPr="00487BA3">
              <w:rPr>
                <w:rFonts w:eastAsiaTheme="minorEastAsia"/>
                <w:sz w:val="16"/>
                <w:szCs w:val="16"/>
              </w:rPr>
              <w:t>Koszty administracyjne</w:t>
            </w:r>
          </w:p>
        </w:tc>
        <w:tc>
          <w:tcPr>
            <w:tcW w:w="0" w:type="auto"/>
            <w:tcBorders>
              <w:top w:val="single" w:sz="4" w:space="0" w:color="auto"/>
              <w:left w:val="single" w:sz="4" w:space="0" w:color="auto"/>
              <w:bottom w:val="single" w:sz="4" w:space="0" w:color="auto"/>
              <w:right w:val="single" w:sz="4" w:space="0" w:color="auto"/>
            </w:tcBorders>
            <w:vAlign w:val="center"/>
          </w:tcPr>
          <w:p w14:paraId="5F0E3E01" w14:textId="77777777" w:rsidR="00D64305" w:rsidRPr="00487BA3" w:rsidRDefault="00D64305" w:rsidP="003B5833">
            <w:pPr>
              <w:spacing w:before="60" w:after="60"/>
              <w:jc w:val="center"/>
              <w:rPr>
                <w:rFonts w:eastAsiaTheme="minorEastAsia"/>
                <w:sz w:val="16"/>
                <w:szCs w:val="16"/>
              </w:rPr>
            </w:pPr>
            <w:r w:rsidRPr="00487BA3">
              <w:rPr>
                <w:rFonts w:eastAsiaTheme="minorEastAsia"/>
                <w:sz w:val="16"/>
                <w:szCs w:val="16"/>
              </w:rPr>
              <w:t>środki własne Powiatu Żywieckiego</w:t>
            </w:r>
          </w:p>
        </w:tc>
        <w:tc>
          <w:tcPr>
            <w:tcW w:w="0" w:type="auto"/>
            <w:tcBorders>
              <w:top w:val="single" w:sz="4" w:space="0" w:color="auto"/>
              <w:left w:val="single" w:sz="4" w:space="0" w:color="auto"/>
              <w:bottom w:val="single" w:sz="4" w:space="0" w:color="auto"/>
              <w:right w:val="single" w:sz="4" w:space="0" w:color="auto"/>
            </w:tcBorders>
            <w:vAlign w:val="center"/>
          </w:tcPr>
          <w:p w14:paraId="406DA54C" w14:textId="77777777" w:rsidR="00D64305" w:rsidRPr="00487BA3" w:rsidRDefault="00D64305" w:rsidP="003B5833">
            <w:pPr>
              <w:spacing w:before="60" w:after="60"/>
              <w:jc w:val="center"/>
              <w:rPr>
                <w:rFonts w:eastAsiaTheme="minorEastAsia"/>
                <w:sz w:val="16"/>
                <w:szCs w:val="16"/>
              </w:rPr>
            </w:pPr>
            <w:r w:rsidRPr="00487BA3">
              <w:rPr>
                <w:rFonts w:eastAsiaTheme="minorEastAsia"/>
                <w:sz w:val="16"/>
                <w:szCs w:val="16"/>
              </w:rPr>
              <w:t>ilość działań zależy od potrzeb</w:t>
            </w:r>
          </w:p>
        </w:tc>
      </w:tr>
      <w:tr w:rsidR="00D64305" w:rsidRPr="00487BA3" w14:paraId="4BD4355D" w14:textId="77777777" w:rsidTr="00D64305">
        <w:trPr>
          <w:cantSplit/>
        </w:trPr>
        <w:tc>
          <w:tcPr>
            <w:tcW w:w="0" w:type="auto"/>
            <w:vMerge/>
            <w:tcBorders>
              <w:top w:val="single" w:sz="4" w:space="0" w:color="auto"/>
              <w:left w:val="single" w:sz="4" w:space="0" w:color="auto"/>
              <w:bottom w:val="single" w:sz="4" w:space="0" w:color="auto"/>
              <w:right w:val="single" w:sz="4" w:space="0" w:color="auto"/>
            </w:tcBorders>
            <w:vAlign w:val="center"/>
          </w:tcPr>
          <w:p w14:paraId="30D8F854" w14:textId="77777777" w:rsidR="00D64305" w:rsidRPr="00487BA3" w:rsidRDefault="00D64305" w:rsidP="003B5833">
            <w:pPr>
              <w:spacing w:before="60" w:after="60"/>
              <w:jc w:val="center"/>
              <w:rPr>
                <w:rFonts w:eastAsiaTheme="minorEastAsia"/>
                <w:sz w:val="16"/>
                <w:szCs w:val="16"/>
              </w:rPr>
            </w:pPr>
          </w:p>
        </w:tc>
        <w:tc>
          <w:tcPr>
            <w:tcW w:w="990" w:type="dxa"/>
            <w:vMerge/>
            <w:tcBorders>
              <w:top w:val="single" w:sz="4" w:space="0" w:color="auto"/>
              <w:left w:val="single" w:sz="4" w:space="0" w:color="auto"/>
              <w:bottom w:val="single" w:sz="4" w:space="0" w:color="auto"/>
              <w:right w:val="single" w:sz="4" w:space="0" w:color="auto"/>
            </w:tcBorders>
            <w:textDirection w:val="btLr"/>
            <w:vAlign w:val="center"/>
          </w:tcPr>
          <w:p w14:paraId="0EBB7EC4" w14:textId="77777777" w:rsidR="00D64305" w:rsidRPr="00487BA3" w:rsidRDefault="00D64305" w:rsidP="003B5833">
            <w:pPr>
              <w:spacing w:before="60" w:after="60"/>
              <w:ind w:left="113" w:right="113"/>
              <w:jc w:val="center"/>
              <w:rPr>
                <w:rFonts w:eastAsiaTheme="minorEastAsia"/>
                <w:sz w:val="16"/>
                <w:szCs w:val="16"/>
              </w:rPr>
            </w:pPr>
          </w:p>
        </w:tc>
        <w:tc>
          <w:tcPr>
            <w:tcW w:w="2885" w:type="dxa"/>
            <w:tcBorders>
              <w:top w:val="single" w:sz="4" w:space="0" w:color="auto"/>
              <w:left w:val="single" w:sz="4" w:space="0" w:color="auto"/>
              <w:bottom w:val="single" w:sz="4" w:space="0" w:color="auto"/>
              <w:right w:val="single" w:sz="4" w:space="0" w:color="auto"/>
            </w:tcBorders>
            <w:vAlign w:val="center"/>
          </w:tcPr>
          <w:p w14:paraId="49FAED49" w14:textId="77777777" w:rsidR="00D64305" w:rsidRPr="00487BA3" w:rsidRDefault="00D64305" w:rsidP="003B5833">
            <w:pPr>
              <w:spacing w:before="60" w:after="60"/>
              <w:jc w:val="center"/>
              <w:rPr>
                <w:rFonts w:eastAsiaTheme="minorEastAsia"/>
                <w:sz w:val="16"/>
                <w:szCs w:val="16"/>
              </w:rPr>
            </w:pPr>
            <w:r w:rsidRPr="00487BA3">
              <w:rPr>
                <w:rFonts w:eastAsiaTheme="minorEastAsia"/>
                <w:sz w:val="16"/>
                <w:szCs w:val="16"/>
              </w:rPr>
              <w:t>Budowa nowych […] remonty nawierzchni dotychczasowych odcinków dróg.</w:t>
            </w:r>
          </w:p>
        </w:tc>
        <w:tc>
          <w:tcPr>
            <w:tcW w:w="1787" w:type="dxa"/>
            <w:tcBorders>
              <w:top w:val="single" w:sz="4" w:space="0" w:color="auto"/>
              <w:left w:val="single" w:sz="4" w:space="0" w:color="auto"/>
              <w:bottom w:val="single" w:sz="4" w:space="0" w:color="auto"/>
              <w:right w:val="single" w:sz="4" w:space="0" w:color="auto"/>
            </w:tcBorders>
            <w:vAlign w:val="center"/>
          </w:tcPr>
          <w:p w14:paraId="3A6DD952" w14:textId="705F5376" w:rsidR="00D64305" w:rsidRPr="00487BA3" w:rsidRDefault="00D64305" w:rsidP="003B5833">
            <w:pPr>
              <w:spacing w:before="60" w:after="60"/>
              <w:jc w:val="center"/>
              <w:rPr>
                <w:rFonts w:eastAsiaTheme="minorEastAsia"/>
                <w:sz w:val="16"/>
                <w:szCs w:val="16"/>
              </w:rPr>
            </w:pPr>
            <w:r w:rsidRPr="00487BA3">
              <w:rPr>
                <w:rFonts w:eastAsiaTheme="minorEastAsia"/>
                <w:sz w:val="16"/>
                <w:szCs w:val="16"/>
              </w:rPr>
              <w:t>w Żywcu</w:t>
            </w:r>
          </w:p>
        </w:tc>
        <w:tc>
          <w:tcPr>
            <w:tcW w:w="0" w:type="auto"/>
            <w:gridSpan w:val="4"/>
            <w:tcBorders>
              <w:top w:val="single" w:sz="4" w:space="0" w:color="auto"/>
              <w:left w:val="single" w:sz="4" w:space="0" w:color="auto"/>
              <w:bottom w:val="single" w:sz="4" w:space="0" w:color="auto"/>
              <w:right w:val="single" w:sz="4" w:space="0" w:color="auto"/>
            </w:tcBorders>
            <w:vAlign w:val="center"/>
          </w:tcPr>
          <w:p w14:paraId="2336E36D" w14:textId="77777777" w:rsidR="00D64305" w:rsidRPr="00487BA3" w:rsidRDefault="00D64305" w:rsidP="003B5833">
            <w:pPr>
              <w:spacing w:before="60" w:after="60"/>
              <w:jc w:val="center"/>
              <w:rPr>
                <w:rFonts w:eastAsiaTheme="minorEastAsia"/>
                <w:sz w:val="16"/>
                <w:szCs w:val="16"/>
              </w:rPr>
            </w:pPr>
            <w:r w:rsidRPr="00487BA3">
              <w:rPr>
                <w:rFonts w:eastAsiaTheme="minorEastAsia"/>
                <w:sz w:val="16"/>
                <w:szCs w:val="16"/>
              </w:rPr>
              <w:t xml:space="preserve">Koszty podane w części dotyczącej klimatu i jakości powietrza </w:t>
            </w:r>
          </w:p>
        </w:tc>
        <w:tc>
          <w:tcPr>
            <w:tcW w:w="0" w:type="auto"/>
            <w:tcBorders>
              <w:top w:val="single" w:sz="4" w:space="0" w:color="auto"/>
              <w:left w:val="single" w:sz="4" w:space="0" w:color="auto"/>
              <w:bottom w:val="single" w:sz="4" w:space="0" w:color="auto"/>
              <w:right w:val="single" w:sz="4" w:space="0" w:color="auto"/>
            </w:tcBorders>
            <w:vAlign w:val="center"/>
          </w:tcPr>
          <w:p w14:paraId="0BBF8EC3" w14:textId="77777777" w:rsidR="00D64305" w:rsidRPr="00487BA3" w:rsidRDefault="00D64305" w:rsidP="003B5833">
            <w:pPr>
              <w:spacing w:before="60" w:after="60"/>
              <w:jc w:val="center"/>
              <w:rPr>
                <w:rFonts w:eastAsiaTheme="minorEastAsia"/>
                <w:sz w:val="16"/>
                <w:szCs w:val="16"/>
              </w:rPr>
            </w:pPr>
            <w:r w:rsidRPr="00487BA3">
              <w:rPr>
                <w:rFonts w:eastAsiaTheme="minorEastAsia"/>
                <w:sz w:val="16"/>
                <w:szCs w:val="16"/>
              </w:rPr>
              <w:t xml:space="preserve">środki: PZD w Żywcu, dofinansowanie UE </w:t>
            </w:r>
          </w:p>
        </w:tc>
        <w:tc>
          <w:tcPr>
            <w:tcW w:w="0" w:type="auto"/>
            <w:tcBorders>
              <w:top w:val="single" w:sz="4" w:space="0" w:color="auto"/>
              <w:left w:val="single" w:sz="4" w:space="0" w:color="auto"/>
              <w:bottom w:val="single" w:sz="4" w:space="0" w:color="auto"/>
              <w:right w:val="single" w:sz="4" w:space="0" w:color="auto"/>
            </w:tcBorders>
            <w:vAlign w:val="center"/>
          </w:tcPr>
          <w:p w14:paraId="4ED4913A" w14:textId="77777777" w:rsidR="00D64305" w:rsidRPr="00487BA3" w:rsidRDefault="00D64305" w:rsidP="003B5833">
            <w:pPr>
              <w:spacing w:before="60" w:after="60"/>
              <w:jc w:val="center"/>
              <w:rPr>
                <w:rFonts w:eastAsiaTheme="minorEastAsia"/>
                <w:sz w:val="16"/>
                <w:szCs w:val="16"/>
              </w:rPr>
            </w:pPr>
            <w:r w:rsidRPr="00487BA3">
              <w:rPr>
                <w:rFonts w:eastAsiaTheme="minorEastAsia"/>
                <w:sz w:val="16"/>
                <w:szCs w:val="16"/>
              </w:rPr>
              <w:t>zakres jest ustalany na bieżąco</w:t>
            </w:r>
          </w:p>
        </w:tc>
      </w:tr>
      <w:tr w:rsidR="00D64305" w:rsidRPr="00487BA3" w14:paraId="185BE0B5" w14:textId="77777777" w:rsidTr="00D64305">
        <w:trPr>
          <w:cantSplit/>
        </w:trPr>
        <w:tc>
          <w:tcPr>
            <w:tcW w:w="0" w:type="auto"/>
            <w:vMerge/>
            <w:tcBorders>
              <w:top w:val="single" w:sz="4" w:space="0" w:color="auto"/>
              <w:left w:val="single" w:sz="4" w:space="0" w:color="auto"/>
              <w:bottom w:val="single" w:sz="4" w:space="0" w:color="auto"/>
              <w:right w:val="single" w:sz="4" w:space="0" w:color="auto"/>
            </w:tcBorders>
            <w:vAlign w:val="center"/>
          </w:tcPr>
          <w:p w14:paraId="270FFBB7" w14:textId="77777777" w:rsidR="00D64305" w:rsidRPr="00487BA3" w:rsidRDefault="00D64305" w:rsidP="003B5833">
            <w:pPr>
              <w:spacing w:before="60" w:after="60"/>
              <w:jc w:val="center"/>
              <w:rPr>
                <w:rFonts w:eastAsiaTheme="minorEastAsia"/>
                <w:sz w:val="16"/>
                <w:szCs w:val="16"/>
              </w:rPr>
            </w:pPr>
          </w:p>
        </w:tc>
        <w:tc>
          <w:tcPr>
            <w:tcW w:w="990" w:type="dxa"/>
            <w:vMerge/>
            <w:tcBorders>
              <w:top w:val="single" w:sz="4" w:space="0" w:color="auto"/>
              <w:left w:val="single" w:sz="4" w:space="0" w:color="auto"/>
              <w:bottom w:val="single" w:sz="4" w:space="0" w:color="auto"/>
              <w:right w:val="single" w:sz="4" w:space="0" w:color="auto"/>
            </w:tcBorders>
            <w:textDirection w:val="btLr"/>
            <w:vAlign w:val="center"/>
          </w:tcPr>
          <w:p w14:paraId="2B386789" w14:textId="77777777" w:rsidR="00D64305" w:rsidRPr="00487BA3" w:rsidRDefault="00D64305" w:rsidP="003B5833">
            <w:pPr>
              <w:spacing w:before="60" w:after="60"/>
              <w:ind w:left="113" w:right="113"/>
              <w:jc w:val="center"/>
              <w:rPr>
                <w:rFonts w:eastAsiaTheme="minorEastAsia"/>
                <w:sz w:val="16"/>
                <w:szCs w:val="16"/>
              </w:rPr>
            </w:pPr>
          </w:p>
        </w:tc>
        <w:tc>
          <w:tcPr>
            <w:tcW w:w="2885" w:type="dxa"/>
            <w:tcBorders>
              <w:top w:val="single" w:sz="4" w:space="0" w:color="auto"/>
              <w:left w:val="single" w:sz="4" w:space="0" w:color="auto"/>
              <w:bottom w:val="single" w:sz="4" w:space="0" w:color="auto"/>
              <w:right w:val="single" w:sz="4" w:space="0" w:color="auto"/>
            </w:tcBorders>
            <w:vAlign w:val="center"/>
          </w:tcPr>
          <w:p w14:paraId="2DE8B442" w14:textId="77777777" w:rsidR="00D64305" w:rsidRPr="00487BA3" w:rsidRDefault="00D64305" w:rsidP="003B5833">
            <w:pPr>
              <w:widowControl w:val="0"/>
              <w:autoSpaceDE w:val="0"/>
              <w:autoSpaceDN w:val="0"/>
              <w:adjustRightInd w:val="0"/>
              <w:spacing w:before="60" w:after="60"/>
              <w:jc w:val="center"/>
              <w:rPr>
                <w:rFonts w:eastAsiaTheme="minorEastAsia"/>
                <w:sz w:val="16"/>
                <w:szCs w:val="16"/>
              </w:rPr>
            </w:pPr>
            <w:r w:rsidRPr="00487BA3">
              <w:rPr>
                <w:rFonts w:eastAsiaTheme="minorEastAsia"/>
                <w:sz w:val="16"/>
                <w:szCs w:val="16"/>
              </w:rPr>
              <w:t>Ograniczenie hałasu drogowego</w:t>
            </w:r>
          </w:p>
        </w:tc>
        <w:tc>
          <w:tcPr>
            <w:tcW w:w="1787" w:type="dxa"/>
            <w:tcBorders>
              <w:top w:val="single" w:sz="4" w:space="0" w:color="auto"/>
              <w:left w:val="single" w:sz="4" w:space="0" w:color="auto"/>
              <w:bottom w:val="single" w:sz="4" w:space="0" w:color="auto"/>
              <w:right w:val="single" w:sz="4" w:space="0" w:color="auto"/>
            </w:tcBorders>
            <w:vAlign w:val="center"/>
          </w:tcPr>
          <w:p w14:paraId="53581860" w14:textId="1411BC4C" w:rsidR="00D64305" w:rsidRPr="00487BA3" w:rsidRDefault="00D64305" w:rsidP="003B5833">
            <w:pPr>
              <w:spacing w:before="60" w:after="60"/>
              <w:jc w:val="center"/>
              <w:rPr>
                <w:rFonts w:eastAsiaTheme="minorEastAsia"/>
                <w:sz w:val="16"/>
                <w:szCs w:val="16"/>
              </w:rPr>
            </w:pPr>
            <w:r w:rsidRPr="00487BA3">
              <w:rPr>
                <w:rFonts w:eastAsiaTheme="minorEastAsia"/>
                <w:sz w:val="16"/>
                <w:szCs w:val="16"/>
              </w:rPr>
              <w:t>PZD w Żywcu</w:t>
            </w:r>
          </w:p>
        </w:tc>
        <w:tc>
          <w:tcPr>
            <w:tcW w:w="0" w:type="auto"/>
            <w:gridSpan w:val="4"/>
            <w:tcBorders>
              <w:top w:val="single" w:sz="4" w:space="0" w:color="auto"/>
              <w:left w:val="single" w:sz="4" w:space="0" w:color="auto"/>
              <w:bottom w:val="single" w:sz="4" w:space="0" w:color="auto"/>
              <w:right w:val="single" w:sz="4" w:space="0" w:color="auto"/>
            </w:tcBorders>
            <w:vAlign w:val="center"/>
          </w:tcPr>
          <w:p w14:paraId="75ABF0E4" w14:textId="77777777" w:rsidR="00D64305" w:rsidRPr="00487BA3" w:rsidRDefault="00D64305" w:rsidP="003B5833">
            <w:pPr>
              <w:spacing w:before="60" w:after="60"/>
              <w:jc w:val="center"/>
              <w:rPr>
                <w:rFonts w:eastAsiaTheme="minorEastAsia"/>
                <w:sz w:val="16"/>
                <w:szCs w:val="16"/>
              </w:rPr>
            </w:pPr>
            <w:r w:rsidRPr="00487BA3">
              <w:rPr>
                <w:rFonts w:eastAsiaTheme="minorEastAsia"/>
                <w:sz w:val="16"/>
                <w:szCs w:val="16"/>
              </w:rPr>
              <w:t>Koszty podane w części dotyczącej klimatu i jakości powietrza</w:t>
            </w:r>
          </w:p>
        </w:tc>
        <w:tc>
          <w:tcPr>
            <w:tcW w:w="0" w:type="auto"/>
            <w:tcBorders>
              <w:top w:val="single" w:sz="4" w:space="0" w:color="auto"/>
              <w:left w:val="single" w:sz="4" w:space="0" w:color="auto"/>
              <w:bottom w:val="single" w:sz="4" w:space="0" w:color="auto"/>
              <w:right w:val="single" w:sz="4" w:space="0" w:color="auto"/>
            </w:tcBorders>
            <w:vAlign w:val="center"/>
          </w:tcPr>
          <w:p w14:paraId="604548BF" w14:textId="77777777" w:rsidR="00D64305" w:rsidRPr="00487BA3" w:rsidRDefault="00D64305" w:rsidP="003B5833">
            <w:pPr>
              <w:spacing w:before="60" w:after="60"/>
              <w:jc w:val="center"/>
              <w:rPr>
                <w:rFonts w:eastAsiaTheme="minorEastAsia"/>
                <w:sz w:val="16"/>
                <w:szCs w:val="16"/>
              </w:rPr>
            </w:pPr>
            <w:r w:rsidRPr="00487BA3">
              <w:rPr>
                <w:rFonts w:eastAsiaTheme="minorEastAsia"/>
                <w:sz w:val="16"/>
                <w:szCs w:val="16"/>
              </w:rPr>
              <w:t xml:space="preserve">środki własne PZD w Żywcu, dofinansowanie UE </w:t>
            </w:r>
          </w:p>
        </w:tc>
        <w:tc>
          <w:tcPr>
            <w:tcW w:w="0" w:type="auto"/>
            <w:tcBorders>
              <w:top w:val="single" w:sz="4" w:space="0" w:color="auto"/>
              <w:left w:val="single" w:sz="4" w:space="0" w:color="auto"/>
              <w:bottom w:val="single" w:sz="4" w:space="0" w:color="auto"/>
              <w:right w:val="single" w:sz="4" w:space="0" w:color="auto"/>
            </w:tcBorders>
            <w:vAlign w:val="center"/>
          </w:tcPr>
          <w:p w14:paraId="5D04B335" w14:textId="77777777" w:rsidR="00D64305" w:rsidRPr="00487BA3" w:rsidRDefault="00D64305" w:rsidP="003B5833">
            <w:pPr>
              <w:spacing w:before="60" w:after="60"/>
              <w:jc w:val="center"/>
              <w:rPr>
                <w:rFonts w:eastAsiaTheme="minorEastAsia"/>
                <w:sz w:val="16"/>
                <w:szCs w:val="16"/>
              </w:rPr>
            </w:pPr>
            <w:r w:rsidRPr="00487BA3">
              <w:rPr>
                <w:rFonts w:eastAsiaTheme="minorEastAsia"/>
                <w:sz w:val="16"/>
                <w:szCs w:val="16"/>
              </w:rPr>
              <w:t>zakres zadań ustalany jest w ramach potrzeb i możliwości dofinansowania</w:t>
            </w:r>
          </w:p>
        </w:tc>
      </w:tr>
    </w:tbl>
    <w:p w14:paraId="17C83B2D" w14:textId="77777777" w:rsidR="009857D4" w:rsidRPr="00487BA3" w:rsidRDefault="009857D4" w:rsidP="003B5833">
      <w:pPr>
        <w:spacing w:before="60" w:after="60"/>
        <w:jc w:val="both"/>
        <w:rPr>
          <w:iCs/>
          <w:color w:val="000000" w:themeColor="text1"/>
          <w:sz w:val="16"/>
          <w:szCs w:val="16"/>
        </w:rPr>
      </w:pPr>
      <w:r w:rsidRPr="00487BA3">
        <w:rPr>
          <w:iCs/>
          <w:color w:val="000000" w:themeColor="text1"/>
          <w:sz w:val="16"/>
          <w:szCs w:val="16"/>
        </w:rPr>
        <w:t xml:space="preserve">Źródło: koszty zamieszczone w tabeli pochodzą z danych udostępnionych przez instytucje realizujące zadania, WPF i WPI Powiatu </w:t>
      </w:r>
      <w:r w:rsidR="00943467" w:rsidRPr="00487BA3">
        <w:rPr>
          <w:color w:val="000000" w:themeColor="text1"/>
          <w:sz w:val="16"/>
          <w:szCs w:val="16"/>
        </w:rPr>
        <w:t>Żywieckiego</w:t>
      </w:r>
      <w:r w:rsidRPr="00487BA3">
        <w:rPr>
          <w:iCs/>
          <w:color w:val="000000" w:themeColor="text1"/>
          <w:sz w:val="16"/>
          <w:szCs w:val="16"/>
        </w:rPr>
        <w:t xml:space="preserve">, a także szacunków własnych autorów POŚ dla powiatu </w:t>
      </w:r>
      <w:r w:rsidR="00943467" w:rsidRPr="00487BA3">
        <w:rPr>
          <w:color w:val="000000" w:themeColor="text1"/>
          <w:sz w:val="16"/>
          <w:szCs w:val="16"/>
        </w:rPr>
        <w:t>żywieckiego</w:t>
      </w:r>
      <w:r w:rsidRPr="00487BA3">
        <w:rPr>
          <w:iCs/>
          <w:color w:val="000000" w:themeColor="text1"/>
          <w:sz w:val="16"/>
          <w:szCs w:val="16"/>
        </w:rPr>
        <w:t>, w niektórych przypadkach nie było możliwości oszacowania kosztów ze względu na brak informacji o szczegółowym zakresie zadania</w:t>
      </w:r>
    </w:p>
    <w:p w14:paraId="62DEEBD9" w14:textId="74D873B7" w:rsidR="00111684" w:rsidRDefault="00111684" w:rsidP="003B5833">
      <w:pPr>
        <w:widowControl w:val="0"/>
        <w:autoSpaceDE w:val="0"/>
        <w:autoSpaceDN w:val="0"/>
        <w:adjustRightInd w:val="0"/>
        <w:spacing w:before="60" w:after="60"/>
        <w:jc w:val="both"/>
        <w:rPr>
          <w:rFonts w:ascii="Times" w:eastAsiaTheme="minorEastAsia" w:hAnsi="Times" w:cs="Times"/>
          <w:color w:val="000000" w:themeColor="text1"/>
        </w:rPr>
      </w:pPr>
    </w:p>
    <w:p w14:paraId="2EDC1916" w14:textId="4CBB2028" w:rsidR="00EB3E42" w:rsidRDefault="00EB3E42" w:rsidP="003B5833">
      <w:pPr>
        <w:widowControl w:val="0"/>
        <w:autoSpaceDE w:val="0"/>
        <w:autoSpaceDN w:val="0"/>
        <w:adjustRightInd w:val="0"/>
        <w:spacing w:before="60" w:after="60"/>
        <w:jc w:val="both"/>
        <w:rPr>
          <w:rFonts w:ascii="Times" w:eastAsiaTheme="minorEastAsia" w:hAnsi="Times" w:cs="Times"/>
          <w:color w:val="000000" w:themeColor="text1"/>
        </w:rPr>
      </w:pPr>
    </w:p>
    <w:p w14:paraId="41CD7D17" w14:textId="1F4F8A3C" w:rsidR="00EB3E42" w:rsidRDefault="00EB3E42" w:rsidP="003B5833">
      <w:pPr>
        <w:widowControl w:val="0"/>
        <w:autoSpaceDE w:val="0"/>
        <w:autoSpaceDN w:val="0"/>
        <w:adjustRightInd w:val="0"/>
        <w:spacing w:before="60" w:after="60"/>
        <w:jc w:val="both"/>
        <w:rPr>
          <w:rFonts w:ascii="Times" w:eastAsiaTheme="minorEastAsia" w:hAnsi="Times" w:cs="Times"/>
          <w:color w:val="000000" w:themeColor="text1"/>
        </w:rPr>
      </w:pPr>
    </w:p>
    <w:p w14:paraId="4976E482" w14:textId="7BD01AAD" w:rsidR="00EB3E42" w:rsidRDefault="00EB3E42" w:rsidP="003B5833">
      <w:pPr>
        <w:widowControl w:val="0"/>
        <w:autoSpaceDE w:val="0"/>
        <w:autoSpaceDN w:val="0"/>
        <w:adjustRightInd w:val="0"/>
        <w:spacing w:before="60" w:after="60"/>
        <w:jc w:val="both"/>
        <w:rPr>
          <w:rFonts w:ascii="Times" w:eastAsiaTheme="minorEastAsia" w:hAnsi="Times" w:cs="Times"/>
          <w:color w:val="000000" w:themeColor="text1"/>
        </w:rPr>
      </w:pPr>
    </w:p>
    <w:p w14:paraId="799C5395" w14:textId="3828038F" w:rsidR="00EB3E42" w:rsidRDefault="00EB3E42" w:rsidP="003B5833">
      <w:pPr>
        <w:widowControl w:val="0"/>
        <w:autoSpaceDE w:val="0"/>
        <w:autoSpaceDN w:val="0"/>
        <w:adjustRightInd w:val="0"/>
        <w:spacing w:before="60" w:after="60"/>
        <w:jc w:val="both"/>
        <w:rPr>
          <w:rFonts w:ascii="Times" w:eastAsiaTheme="minorEastAsia" w:hAnsi="Times" w:cs="Times"/>
          <w:color w:val="000000" w:themeColor="text1"/>
        </w:rPr>
      </w:pPr>
    </w:p>
    <w:p w14:paraId="721D5605" w14:textId="196E1DB2" w:rsidR="00EB3E42" w:rsidRDefault="00EB3E42" w:rsidP="003B5833">
      <w:pPr>
        <w:widowControl w:val="0"/>
        <w:autoSpaceDE w:val="0"/>
        <w:autoSpaceDN w:val="0"/>
        <w:adjustRightInd w:val="0"/>
        <w:spacing w:before="60" w:after="60"/>
        <w:jc w:val="both"/>
        <w:rPr>
          <w:rFonts w:ascii="Times" w:eastAsiaTheme="minorEastAsia" w:hAnsi="Times" w:cs="Times"/>
          <w:color w:val="000000" w:themeColor="text1"/>
        </w:rPr>
      </w:pPr>
    </w:p>
    <w:p w14:paraId="3075F355" w14:textId="77777777" w:rsidR="00EB3E42" w:rsidRPr="00487BA3" w:rsidRDefault="00EB3E42" w:rsidP="003B5833">
      <w:pPr>
        <w:widowControl w:val="0"/>
        <w:autoSpaceDE w:val="0"/>
        <w:autoSpaceDN w:val="0"/>
        <w:adjustRightInd w:val="0"/>
        <w:spacing w:before="60" w:after="60"/>
        <w:jc w:val="both"/>
        <w:rPr>
          <w:rFonts w:ascii="Times" w:eastAsiaTheme="minorEastAsia" w:hAnsi="Times" w:cs="Times"/>
          <w:color w:val="000000" w:themeColor="text1"/>
        </w:rPr>
      </w:pPr>
    </w:p>
    <w:p w14:paraId="1D0AD49A" w14:textId="77777777" w:rsidR="00B345A2" w:rsidRPr="00487BA3" w:rsidRDefault="00CC7896" w:rsidP="003B5833">
      <w:pPr>
        <w:pStyle w:val="Nagwek1"/>
        <w:rPr>
          <w:color w:val="000000" w:themeColor="text1"/>
          <w:sz w:val="24"/>
        </w:rPr>
      </w:pPr>
      <w:bookmarkStart w:id="575" w:name="_Toc521666643"/>
      <w:bookmarkStart w:id="576" w:name="_Toc115684965"/>
      <w:r w:rsidRPr="00487BA3">
        <w:rPr>
          <w:color w:val="000000" w:themeColor="text1"/>
          <w:sz w:val="24"/>
        </w:rPr>
        <w:lastRenderedPageBreak/>
        <w:t>Harmonogram zadań monitorowanych w zakresie zagrożeń hałasem</w:t>
      </w:r>
      <w:bookmarkEnd w:id="575"/>
      <w:bookmarkEnd w:id="57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2"/>
        <w:gridCol w:w="992"/>
        <w:gridCol w:w="4118"/>
        <w:gridCol w:w="2793"/>
        <w:gridCol w:w="2056"/>
        <w:gridCol w:w="2695"/>
        <w:gridCol w:w="1642"/>
      </w:tblGrid>
      <w:tr w:rsidR="00B345A2" w:rsidRPr="00487BA3" w14:paraId="4D1F3AE0" w14:textId="77777777" w:rsidTr="00F00878">
        <w:trPr>
          <w:trHeight w:val="952"/>
        </w:trPr>
        <w:tc>
          <w:tcPr>
            <w:tcW w:w="150" w:type="pct"/>
            <w:shd w:val="clear" w:color="auto" w:fill="D9D9D9" w:themeFill="background1" w:themeFillShade="D9"/>
            <w:vAlign w:val="center"/>
          </w:tcPr>
          <w:p w14:paraId="438AD995" w14:textId="77777777" w:rsidR="00B345A2" w:rsidRPr="00487BA3" w:rsidRDefault="00B345A2" w:rsidP="003B5833">
            <w:pPr>
              <w:spacing w:before="60" w:after="60"/>
              <w:jc w:val="center"/>
              <w:rPr>
                <w:rFonts w:eastAsiaTheme="minorEastAsia"/>
                <w:b/>
                <w:i/>
                <w:sz w:val="16"/>
                <w:szCs w:val="16"/>
              </w:rPr>
            </w:pPr>
            <w:r w:rsidRPr="00487BA3">
              <w:rPr>
                <w:b/>
                <w:color w:val="000000" w:themeColor="text1"/>
                <w:sz w:val="16"/>
                <w:szCs w:val="16"/>
              </w:rPr>
              <w:t>L.p.</w:t>
            </w:r>
          </w:p>
        </w:tc>
        <w:tc>
          <w:tcPr>
            <w:tcW w:w="338" w:type="pct"/>
            <w:shd w:val="clear" w:color="auto" w:fill="D9D9D9" w:themeFill="background1" w:themeFillShade="D9"/>
            <w:vAlign w:val="center"/>
          </w:tcPr>
          <w:p w14:paraId="40CA0777" w14:textId="77777777" w:rsidR="00B345A2" w:rsidRPr="00487BA3" w:rsidRDefault="00B345A2" w:rsidP="003B5833">
            <w:pPr>
              <w:spacing w:before="60" w:after="60"/>
              <w:jc w:val="center"/>
              <w:rPr>
                <w:rFonts w:eastAsiaTheme="minorEastAsia"/>
                <w:b/>
                <w:i/>
                <w:sz w:val="16"/>
                <w:szCs w:val="16"/>
              </w:rPr>
            </w:pPr>
            <w:r w:rsidRPr="00487BA3">
              <w:rPr>
                <w:b/>
                <w:color w:val="000000" w:themeColor="text1"/>
                <w:sz w:val="16"/>
                <w:szCs w:val="16"/>
              </w:rPr>
              <w:t>Obszar interwencji</w:t>
            </w:r>
          </w:p>
        </w:tc>
        <w:tc>
          <w:tcPr>
            <w:tcW w:w="1395" w:type="pct"/>
            <w:shd w:val="clear" w:color="auto" w:fill="D9D9D9" w:themeFill="background1" w:themeFillShade="D9"/>
            <w:vAlign w:val="center"/>
          </w:tcPr>
          <w:p w14:paraId="218D2E02" w14:textId="77777777" w:rsidR="00B345A2" w:rsidRPr="00487BA3" w:rsidRDefault="00B345A2" w:rsidP="003B5833">
            <w:pPr>
              <w:spacing w:before="60" w:after="60"/>
              <w:jc w:val="center"/>
              <w:rPr>
                <w:rFonts w:eastAsiaTheme="minorEastAsia"/>
                <w:b/>
                <w:i/>
                <w:sz w:val="16"/>
                <w:szCs w:val="16"/>
              </w:rPr>
            </w:pPr>
            <w:r w:rsidRPr="00487BA3">
              <w:rPr>
                <w:b/>
                <w:color w:val="000000" w:themeColor="text1"/>
                <w:sz w:val="16"/>
                <w:szCs w:val="16"/>
              </w:rPr>
              <w:t>Zadanie</w:t>
            </w:r>
          </w:p>
        </w:tc>
        <w:tc>
          <w:tcPr>
            <w:tcW w:w="947" w:type="pct"/>
            <w:shd w:val="clear" w:color="auto" w:fill="D9D9D9" w:themeFill="background1" w:themeFillShade="D9"/>
            <w:vAlign w:val="center"/>
          </w:tcPr>
          <w:p w14:paraId="402ACB08" w14:textId="77777777" w:rsidR="00B345A2" w:rsidRPr="00487BA3" w:rsidRDefault="00B345A2" w:rsidP="003B5833">
            <w:pPr>
              <w:spacing w:before="60" w:after="60"/>
              <w:jc w:val="center"/>
              <w:rPr>
                <w:rFonts w:eastAsiaTheme="minorEastAsia"/>
                <w:b/>
                <w:i/>
                <w:sz w:val="16"/>
                <w:szCs w:val="16"/>
              </w:rPr>
            </w:pPr>
            <w:r w:rsidRPr="00487BA3">
              <w:rPr>
                <w:b/>
                <w:color w:val="000000" w:themeColor="text1"/>
                <w:sz w:val="16"/>
                <w:szCs w:val="16"/>
              </w:rPr>
              <w:t>Podmiot odpowiedzialny</w:t>
            </w:r>
            <w:r w:rsidRPr="00487BA3">
              <w:rPr>
                <w:b/>
                <w:color w:val="000000" w:themeColor="text1"/>
                <w:sz w:val="16"/>
                <w:szCs w:val="16"/>
              </w:rPr>
              <w:br/>
              <w:t>za realizację</w:t>
            </w:r>
          </w:p>
        </w:tc>
        <w:tc>
          <w:tcPr>
            <w:tcW w:w="698" w:type="pct"/>
            <w:shd w:val="clear" w:color="auto" w:fill="D9D9D9" w:themeFill="background1" w:themeFillShade="D9"/>
            <w:vAlign w:val="center"/>
          </w:tcPr>
          <w:p w14:paraId="44BBD69C" w14:textId="77777777" w:rsidR="00B345A2" w:rsidRPr="00487BA3" w:rsidRDefault="00B345A2" w:rsidP="003B5833">
            <w:pPr>
              <w:spacing w:before="60" w:after="60"/>
              <w:jc w:val="center"/>
              <w:rPr>
                <w:b/>
                <w:color w:val="000000" w:themeColor="text1"/>
                <w:sz w:val="16"/>
                <w:szCs w:val="16"/>
              </w:rPr>
            </w:pPr>
            <w:r w:rsidRPr="00487BA3">
              <w:rPr>
                <w:b/>
                <w:color w:val="000000" w:themeColor="text1"/>
                <w:sz w:val="16"/>
                <w:szCs w:val="16"/>
              </w:rPr>
              <w:t xml:space="preserve">Szacunkowe koszty realizacji zadania </w:t>
            </w:r>
            <w:r w:rsidRPr="00487BA3">
              <w:rPr>
                <w:b/>
                <w:color w:val="000000" w:themeColor="text1"/>
                <w:sz w:val="16"/>
                <w:szCs w:val="16"/>
              </w:rPr>
              <w:br/>
              <w:t>w latach 2023 - 2030</w:t>
            </w:r>
          </w:p>
          <w:p w14:paraId="7524FD4E" w14:textId="77777777" w:rsidR="00B345A2" w:rsidRPr="00487BA3" w:rsidRDefault="00B345A2" w:rsidP="003B5833">
            <w:pPr>
              <w:spacing w:before="60" w:after="60"/>
              <w:jc w:val="center"/>
              <w:rPr>
                <w:rFonts w:eastAsiaTheme="minorEastAsia"/>
                <w:b/>
                <w:i/>
                <w:sz w:val="16"/>
                <w:szCs w:val="16"/>
              </w:rPr>
            </w:pPr>
            <w:r w:rsidRPr="00487BA3">
              <w:rPr>
                <w:b/>
                <w:color w:val="000000" w:themeColor="text1"/>
                <w:sz w:val="16"/>
                <w:szCs w:val="16"/>
              </w:rPr>
              <w:t>(w tys. zł)</w:t>
            </w:r>
          </w:p>
        </w:tc>
        <w:tc>
          <w:tcPr>
            <w:tcW w:w="914" w:type="pct"/>
            <w:shd w:val="clear" w:color="auto" w:fill="D9D9D9" w:themeFill="background1" w:themeFillShade="D9"/>
            <w:vAlign w:val="center"/>
          </w:tcPr>
          <w:p w14:paraId="271682FD" w14:textId="77777777" w:rsidR="00B345A2" w:rsidRPr="00487BA3" w:rsidRDefault="00B345A2" w:rsidP="003B5833">
            <w:pPr>
              <w:spacing w:before="60" w:after="60"/>
              <w:jc w:val="center"/>
              <w:rPr>
                <w:rFonts w:eastAsiaTheme="minorEastAsia"/>
                <w:b/>
                <w:i/>
                <w:sz w:val="16"/>
                <w:szCs w:val="16"/>
              </w:rPr>
            </w:pPr>
            <w:r w:rsidRPr="00487BA3">
              <w:rPr>
                <w:b/>
                <w:color w:val="000000" w:themeColor="text1"/>
                <w:sz w:val="16"/>
                <w:szCs w:val="16"/>
              </w:rPr>
              <w:t>Źródła finansowania</w:t>
            </w:r>
          </w:p>
        </w:tc>
        <w:tc>
          <w:tcPr>
            <w:tcW w:w="558" w:type="pct"/>
            <w:shd w:val="clear" w:color="auto" w:fill="D9D9D9" w:themeFill="background1" w:themeFillShade="D9"/>
            <w:vAlign w:val="center"/>
          </w:tcPr>
          <w:p w14:paraId="25ABDBE2" w14:textId="77777777" w:rsidR="00B345A2" w:rsidRPr="00487BA3" w:rsidRDefault="00B345A2" w:rsidP="003B5833">
            <w:pPr>
              <w:spacing w:before="60" w:after="60"/>
              <w:jc w:val="center"/>
              <w:rPr>
                <w:rFonts w:eastAsiaTheme="minorEastAsia"/>
                <w:b/>
                <w:i/>
                <w:sz w:val="16"/>
                <w:szCs w:val="16"/>
              </w:rPr>
            </w:pPr>
            <w:r w:rsidRPr="00487BA3">
              <w:rPr>
                <w:b/>
                <w:color w:val="000000" w:themeColor="text1"/>
                <w:sz w:val="16"/>
                <w:szCs w:val="16"/>
              </w:rPr>
              <w:t xml:space="preserve">Dodatkowe informacje </w:t>
            </w:r>
            <w:r w:rsidRPr="00487BA3">
              <w:rPr>
                <w:b/>
                <w:color w:val="000000" w:themeColor="text1"/>
                <w:sz w:val="16"/>
                <w:szCs w:val="16"/>
              </w:rPr>
              <w:br/>
              <w:t>o zadaniu</w:t>
            </w:r>
          </w:p>
        </w:tc>
      </w:tr>
      <w:tr w:rsidR="00B345A2" w:rsidRPr="00487BA3" w14:paraId="4DCD3ED6" w14:textId="77777777" w:rsidTr="00F00878">
        <w:tc>
          <w:tcPr>
            <w:tcW w:w="150" w:type="pct"/>
            <w:shd w:val="clear" w:color="auto" w:fill="FDE9D9" w:themeFill="accent6" w:themeFillTint="33"/>
            <w:vAlign w:val="center"/>
          </w:tcPr>
          <w:p w14:paraId="4222920B" w14:textId="77777777" w:rsidR="00B345A2" w:rsidRPr="00487BA3" w:rsidRDefault="00B345A2" w:rsidP="003B5833">
            <w:pPr>
              <w:spacing w:before="60" w:after="60"/>
              <w:jc w:val="center"/>
              <w:rPr>
                <w:rFonts w:eastAsiaTheme="minorEastAsia"/>
                <w:i/>
                <w:sz w:val="16"/>
                <w:szCs w:val="16"/>
              </w:rPr>
            </w:pPr>
            <w:r w:rsidRPr="00487BA3">
              <w:rPr>
                <w:b/>
                <w:color w:val="000000" w:themeColor="text1"/>
                <w:sz w:val="16"/>
                <w:szCs w:val="16"/>
              </w:rPr>
              <w:t>A</w:t>
            </w:r>
          </w:p>
        </w:tc>
        <w:tc>
          <w:tcPr>
            <w:tcW w:w="338" w:type="pct"/>
            <w:shd w:val="clear" w:color="auto" w:fill="FDE9D9" w:themeFill="accent6" w:themeFillTint="33"/>
            <w:vAlign w:val="center"/>
          </w:tcPr>
          <w:p w14:paraId="434994B3" w14:textId="77777777" w:rsidR="00B345A2" w:rsidRPr="00487BA3" w:rsidRDefault="00B345A2" w:rsidP="003B5833">
            <w:pPr>
              <w:spacing w:before="60" w:after="60"/>
              <w:jc w:val="center"/>
              <w:rPr>
                <w:rFonts w:eastAsiaTheme="minorEastAsia"/>
                <w:i/>
                <w:sz w:val="16"/>
                <w:szCs w:val="16"/>
              </w:rPr>
            </w:pPr>
            <w:r w:rsidRPr="00487BA3">
              <w:rPr>
                <w:b/>
                <w:color w:val="000000" w:themeColor="text1"/>
                <w:sz w:val="16"/>
                <w:szCs w:val="16"/>
              </w:rPr>
              <w:t>B</w:t>
            </w:r>
          </w:p>
        </w:tc>
        <w:tc>
          <w:tcPr>
            <w:tcW w:w="1395" w:type="pct"/>
            <w:shd w:val="clear" w:color="auto" w:fill="FDE9D9" w:themeFill="accent6" w:themeFillTint="33"/>
            <w:vAlign w:val="center"/>
          </w:tcPr>
          <w:p w14:paraId="78DA75A9" w14:textId="77777777" w:rsidR="00B345A2" w:rsidRPr="00487BA3" w:rsidRDefault="00B345A2" w:rsidP="003B5833">
            <w:pPr>
              <w:spacing w:before="60" w:after="60"/>
              <w:jc w:val="center"/>
              <w:rPr>
                <w:rFonts w:eastAsiaTheme="minorEastAsia"/>
                <w:i/>
                <w:sz w:val="16"/>
                <w:szCs w:val="16"/>
              </w:rPr>
            </w:pPr>
            <w:r w:rsidRPr="00487BA3">
              <w:rPr>
                <w:b/>
                <w:color w:val="000000" w:themeColor="text1"/>
                <w:sz w:val="16"/>
                <w:szCs w:val="16"/>
              </w:rPr>
              <w:t>C</w:t>
            </w:r>
          </w:p>
        </w:tc>
        <w:tc>
          <w:tcPr>
            <w:tcW w:w="947" w:type="pct"/>
            <w:shd w:val="clear" w:color="auto" w:fill="FDE9D9" w:themeFill="accent6" w:themeFillTint="33"/>
            <w:vAlign w:val="center"/>
          </w:tcPr>
          <w:p w14:paraId="6FE0BE0A" w14:textId="77777777" w:rsidR="00B345A2" w:rsidRPr="00487BA3" w:rsidRDefault="00B345A2" w:rsidP="003B5833">
            <w:pPr>
              <w:spacing w:before="60" w:after="60"/>
              <w:jc w:val="center"/>
              <w:rPr>
                <w:rFonts w:eastAsiaTheme="minorEastAsia"/>
                <w:i/>
                <w:sz w:val="16"/>
                <w:szCs w:val="16"/>
              </w:rPr>
            </w:pPr>
            <w:r w:rsidRPr="00487BA3">
              <w:rPr>
                <w:b/>
                <w:color w:val="000000" w:themeColor="text1"/>
                <w:sz w:val="16"/>
                <w:szCs w:val="16"/>
              </w:rPr>
              <w:t>D</w:t>
            </w:r>
          </w:p>
        </w:tc>
        <w:tc>
          <w:tcPr>
            <w:tcW w:w="698" w:type="pct"/>
            <w:shd w:val="clear" w:color="auto" w:fill="FDE9D9" w:themeFill="accent6" w:themeFillTint="33"/>
            <w:vAlign w:val="center"/>
          </w:tcPr>
          <w:p w14:paraId="1BE78A55" w14:textId="77777777" w:rsidR="00B345A2" w:rsidRPr="00487BA3" w:rsidRDefault="00B345A2" w:rsidP="003B5833">
            <w:pPr>
              <w:spacing w:before="60" w:after="60"/>
              <w:jc w:val="center"/>
              <w:rPr>
                <w:rFonts w:eastAsiaTheme="minorEastAsia"/>
                <w:i/>
                <w:sz w:val="16"/>
                <w:szCs w:val="16"/>
              </w:rPr>
            </w:pPr>
            <w:r w:rsidRPr="00487BA3">
              <w:rPr>
                <w:b/>
                <w:color w:val="000000" w:themeColor="text1"/>
                <w:sz w:val="16"/>
                <w:szCs w:val="16"/>
              </w:rPr>
              <w:t>E</w:t>
            </w:r>
          </w:p>
        </w:tc>
        <w:tc>
          <w:tcPr>
            <w:tcW w:w="914" w:type="pct"/>
            <w:shd w:val="clear" w:color="auto" w:fill="FDE9D9" w:themeFill="accent6" w:themeFillTint="33"/>
            <w:vAlign w:val="center"/>
          </w:tcPr>
          <w:p w14:paraId="1CB2ACBB" w14:textId="77777777" w:rsidR="00B345A2" w:rsidRPr="00487BA3" w:rsidRDefault="00B345A2" w:rsidP="003B5833">
            <w:pPr>
              <w:spacing w:before="60" w:after="60"/>
              <w:jc w:val="center"/>
              <w:rPr>
                <w:rFonts w:eastAsiaTheme="minorEastAsia"/>
                <w:i/>
                <w:sz w:val="16"/>
                <w:szCs w:val="16"/>
              </w:rPr>
            </w:pPr>
            <w:r w:rsidRPr="00487BA3">
              <w:rPr>
                <w:b/>
                <w:color w:val="000000" w:themeColor="text1"/>
                <w:sz w:val="16"/>
                <w:szCs w:val="16"/>
              </w:rPr>
              <w:t>F</w:t>
            </w:r>
          </w:p>
        </w:tc>
        <w:tc>
          <w:tcPr>
            <w:tcW w:w="558" w:type="pct"/>
            <w:shd w:val="clear" w:color="auto" w:fill="FDE9D9" w:themeFill="accent6" w:themeFillTint="33"/>
            <w:vAlign w:val="center"/>
          </w:tcPr>
          <w:p w14:paraId="0D995136" w14:textId="77777777" w:rsidR="00B345A2" w:rsidRPr="00487BA3" w:rsidRDefault="00B345A2" w:rsidP="003B5833">
            <w:pPr>
              <w:spacing w:before="60" w:after="60"/>
              <w:jc w:val="center"/>
              <w:rPr>
                <w:rFonts w:eastAsiaTheme="minorEastAsia"/>
                <w:i/>
                <w:sz w:val="16"/>
                <w:szCs w:val="16"/>
              </w:rPr>
            </w:pPr>
            <w:r w:rsidRPr="00487BA3">
              <w:rPr>
                <w:b/>
                <w:color w:val="000000" w:themeColor="text1"/>
                <w:sz w:val="16"/>
                <w:szCs w:val="16"/>
              </w:rPr>
              <w:t>G</w:t>
            </w:r>
          </w:p>
        </w:tc>
      </w:tr>
      <w:tr w:rsidR="00B345A2" w:rsidRPr="00487BA3" w14:paraId="7C701552" w14:textId="77777777" w:rsidTr="00F00878">
        <w:trPr>
          <w:cantSplit/>
          <w:trHeight w:val="407"/>
        </w:trPr>
        <w:tc>
          <w:tcPr>
            <w:tcW w:w="150" w:type="pct"/>
            <w:vMerge w:val="restart"/>
            <w:vAlign w:val="center"/>
          </w:tcPr>
          <w:p w14:paraId="55F076C0" w14:textId="77777777" w:rsidR="00B345A2" w:rsidRPr="00487BA3" w:rsidRDefault="00B345A2" w:rsidP="003B5833">
            <w:pPr>
              <w:spacing w:before="60" w:after="60"/>
              <w:rPr>
                <w:rFonts w:eastAsiaTheme="minorEastAsia"/>
                <w:i/>
                <w:sz w:val="16"/>
                <w:szCs w:val="16"/>
              </w:rPr>
            </w:pPr>
            <w:r w:rsidRPr="00487BA3">
              <w:rPr>
                <w:rFonts w:eastAsiaTheme="minorEastAsia"/>
                <w:i/>
                <w:sz w:val="16"/>
                <w:szCs w:val="16"/>
              </w:rPr>
              <w:t>1</w:t>
            </w:r>
          </w:p>
        </w:tc>
        <w:tc>
          <w:tcPr>
            <w:tcW w:w="338" w:type="pct"/>
            <w:vMerge w:val="restart"/>
            <w:textDirection w:val="btLr"/>
            <w:vAlign w:val="center"/>
          </w:tcPr>
          <w:p w14:paraId="050889E2" w14:textId="77777777" w:rsidR="00B345A2" w:rsidRPr="00487BA3" w:rsidRDefault="00B345A2" w:rsidP="003B5833">
            <w:pPr>
              <w:spacing w:before="60" w:after="60"/>
              <w:ind w:left="113" w:right="113"/>
              <w:jc w:val="center"/>
              <w:rPr>
                <w:rFonts w:eastAsiaTheme="minorEastAsia"/>
                <w:i/>
                <w:sz w:val="16"/>
                <w:szCs w:val="16"/>
              </w:rPr>
            </w:pPr>
            <w:r w:rsidRPr="00487BA3">
              <w:rPr>
                <w:rFonts w:eastAsiaTheme="minorEastAsia"/>
                <w:i/>
                <w:sz w:val="16"/>
                <w:szCs w:val="16"/>
              </w:rPr>
              <w:t>Ochrona przed hałasem</w:t>
            </w:r>
          </w:p>
        </w:tc>
        <w:tc>
          <w:tcPr>
            <w:tcW w:w="1395" w:type="pct"/>
            <w:vAlign w:val="center"/>
          </w:tcPr>
          <w:p w14:paraId="339E4652" w14:textId="03489BAA" w:rsidR="00B345A2" w:rsidRPr="00487BA3" w:rsidRDefault="00B345A2" w:rsidP="003B5833">
            <w:pPr>
              <w:spacing w:before="60" w:after="60"/>
              <w:jc w:val="center"/>
              <w:rPr>
                <w:rFonts w:eastAsiaTheme="minorEastAsia"/>
                <w:sz w:val="16"/>
                <w:szCs w:val="16"/>
              </w:rPr>
            </w:pPr>
            <w:r w:rsidRPr="00487BA3">
              <w:rPr>
                <w:rFonts w:eastAsiaTheme="minorEastAsia"/>
                <w:sz w:val="16"/>
                <w:szCs w:val="16"/>
              </w:rPr>
              <w:t>Ograniczenie hałasu przemysłowego na skutek zwiększenia działalności kontrolnej i inspekcyjnej oraz wdrażania zalece</w:t>
            </w:r>
            <w:r w:rsidR="007D5641" w:rsidRPr="00487BA3">
              <w:rPr>
                <w:rFonts w:eastAsiaTheme="minorEastAsia"/>
                <w:sz w:val="16"/>
                <w:szCs w:val="16"/>
              </w:rPr>
              <w:t>ń</w:t>
            </w:r>
            <w:r w:rsidRPr="00487BA3">
              <w:rPr>
                <w:rFonts w:eastAsiaTheme="minorEastAsia"/>
                <w:sz w:val="16"/>
                <w:szCs w:val="16"/>
              </w:rPr>
              <w:t xml:space="preserve"> pokontrolnych</w:t>
            </w:r>
          </w:p>
        </w:tc>
        <w:tc>
          <w:tcPr>
            <w:tcW w:w="947" w:type="pct"/>
            <w:vAlign w:val="center"/>
          </w:tcPr>
          <w:p w14:paraId="59FC7980" w14:textId="07716EC7" w:rsidR="00B345A2" w:rsidRPr="00487BA3" w:rsidRDefault="00B345A2" w:rsidP="003B5833">
            <w:pPr>
              <w:spacing w:before="60" w:after="60"/>
              <w:jc w:val="center"/>
              <w:rPr>
                <w:rFonts w:eastAsiaTheme="minorEastAsia"/>
                <w:bCs/>
                <w:sz w:val="16"/>
                <w:szCs w:val="16"/>
              </w:rPr>
            </w:pPr>
            <w:r w:rsidRPr="00487BA3">
              <w:rPr>
                <w:rFonts w:eastAsiaTheme="minorEastAsia"/>
                <w:bCs/>
                <w:sz w:val="16"/>
                <w:szCs w:val="16"/>
              </w:rPr>
              <w:t>WIOŚ</w:t>
            </w:r>
          </w:p>
        </w:tc>
        <w:tc>
          <w:tcPr>
            <w:tcW w:w="698" w:type="pct"/>
            <w:vAlign w:val="center"/>
          </w:tcPr>
          <w:p w14:paraId="45CE08CE" w14:textId="77777777" w:rsidR="00B345A2" w:rsidRPr="00487BA3" w:rsidRDefault="00B345A2" w:rsidP="003B5833">
            <w:pPr>
              <w:spacing w:before="60" w:after="60"/>
              <w:jc w:val="center"/>
              <w:rPr>
                <w:rFonts w:eastAsiaTheme="minorEastAsia"/>
                <w:sz w:val="16"/>
                <w:szCs w:val="16"/>
              </w:rPr>
            </w:pPr>
            <w:r w:rsidRPr="00487BA3">
              <w:rPr>
                <w:rFonts w:eastAsiaTheme="minorEastAsia"/>
                <w:sz w:val="16"/>
                <w:szCs w:val="16"/>
              </w:rPr>
              <w:t>koszty administracyjne</w:t>
            </w:r>
          </w:p>
        </w:tc>
        <w:tc>
          <w:tcPr>
            <w:tcW w:w="914" w:type="pct"/>
            <w:vAlign w:val="center"/>
          </w:tcPr>
          <w:p w14:paraId="0C34907E" w14:textId="77777777" w:rsidR="00B345A2" w:rsidRPr="00487BA3" w:rsidRDefault="00B345A2" w:rsidP="003B5833">
            <w:pPr>
              <w:spacing w:before="60" w:after="60"/>
              <w:jc w:val="center"/>
              <w:rPr>
                <w:rFonts w:eastAsiaTheme="minorEastAsia"/>
                <w:sz w:val="16"/>
                <w:szCs w:val="16"/>
              </w:rPr>
            </w:pPr>
            <w:r w:rsidRPr="00487BA3">
              <w:rPr>
                <w:rFonts w:eastAsiaTheme="minorEastAsia"/>
                <w:sz w:val="16"/>
                <w:szCs w:val="16"/>
              </w:rPr>
              <w:t>środki własne: WIOŚ</w:t>
            </w:r>
          </w:p>
        </w:tc>
        <w:tc>
          <w:tcPr>
            <w:tcW w:w="558" w:type="pct"/>
            <w:vAlign w:val="center"/>
          </w:tcPr>
          <w:p w14:paraId="5797FA74" w14:textId="77777777" w:rsidR="00B345A2" w:rsidRPr="00487BA3" w:rsidRDefault="00B345A2" w:rsidP="003B5833">
            <w:pPr>
              <w:spacing w:before="60" w:after="60"/>
              <w:jc w:val="center"/>
              <w:rPr>
                <w:rFonts w:eastAsiaTheme="minorEastAsia"/>
                <w:sz w:val="16"/>
                <w:szCs w:val="16"/>
              </w:rPr>
            </w:pPr>
            <w:r w:rsidRPr="00487BA3">
              <w:rPr>
                <w:rFonts w:eastAsiaTheme="minorEastAsia"/>
                <w:sz w:val="16"/>
                <w:szCs w:val="16"/>
              </w:rPr>
              <w:t>ilość przedsiębiorstw do kontroli ustalana jest przez WIOŚ</w:t>
            </w:r>
          </w:p>
        </w:tc>
      </w:tr>
      <w:tr w:rsidR="00B345A2" w:rsidRPr="00487BA3" w14:paraId="19889260" w14:textId="77777777" w:rsidTr="00F00878">
        <w:trPr>
          <w:cantSplit/>
          <w:trHeight w:val="281"/>
        </w:trPr>
        <w:tc>
          <w:tcPr>
            <w:tcW w:w="150" w:type="pct"/>
            <w:vMerge/>
            <w:vAlign w:val="center"/>
          </w:tcPr>
          <w:p w14:paraId="72EEDB2E" w14:textId="77777777" w:rsidR="00B345A2" w:rsidRPr="00487BA3" w:rsidRDefault="00B345A2" w:rsidP="003B5833">
            <w:pPr>
              <w:spacing w:before="60" w:after="60"/>
              <w:rPr>
                <w:rFonts w:eastAsiaTheme="minorEastAsia"/>
                <w:i/>
                <w:sz w:val="16"/>
                <w:szCs w:val="16"/>
              </w:rPr>
            </w:pPr>
          </w:p>
        </w:tc>
        <w:tc>
          <w:tcPr>
            <w:tcW w:w="338" w:type="pct"/>
            <w:vMerge/>
            <w:textDirection w:val="btLr"/>
            <w:vAlign w:val="center"/>
          </w:tcPr>
          <w:p w14:paraId="505B5F3B" w14:textId="77777777" w:rsidR="00B345A2" w:rsidRPr="00487BA3" w:rsidRDefault="00B345A2" w:rsidP="003B5833">
            <w:pPr>
              <w:spacing w:before="60" w:after="60"/>
              <w:ind w:left="113" w:right="113"/>
              <w:jc w:val="center"/>
              <w:rPr>
                <w:rFonts w:eastAsiaTheme="minorEastAsia"/>
                <w:i/>
                <w:sz w:val="16"/>
                <w:szCs w:val="16"/>
              </w:rPr>
            </w:pPr>
          </w:p>
        </w:tc>
        <w:tc>
          <w:tcPr>
            <w:tcW w:w="1395" w:type="pct"/>
            <w:vAlign w:val="center"/>
          </w:tcPr>
          <w:p w14:paraId="5C614D72" w14:textId="77777777" w:rsidR="00B345A2" w:rsidRPr="00487BA3" w:rsidRDefault="00B345A2" w:rsidP="003B5833">
            <w:pPr>
              <w:spacing w:before="60" w:after="60"/>
              <w:jc w:val="center"/>
              <w:rPr>
                <w:rFonts w:eastAsiaTheme="minorEastAsia"/>
                <w:sz w:val="16"/>
                <w:szCs w:val="16"/>
              </w:rPr>
            </w:pPr>
            <w:r w:rsidRPr="00487BA3">
              <w:rPr>
                <w:rFonts w:eastAsiaTheme="minorEastAsia"/>
                <w:sz w:val="16"/>
                <w:szCs w:val="16"/>
              </w:rPr>
              <w:t>Budowa […] oraz przeprowadzenie remontów nawierzchni dotychczasowych odcinków dróg.</w:t>
            </w:r>
          </w:p>
        </w:tc>
        <w:tc>
          <w:tcPr>
            <w:tcW w:w="947" w:type="pct"/>
            <w:vAlign w:val="center"/>
          </w:tcPr>
          <w:p w14:paraId="1BE507A7" w14:textId="77777777" w:rsidR="00B345A2" w:rsidRPr="00487BA3" w:rsidRDefault="00B345A2" w:rsidP="003B5833">
            <w:pPr>
              <w:spacing w:before="60" w:after="60"/>
              <w:jc w:val="center"/>
              <w:rPr>
                <w:rFonts w:eastAsiaTheme="minorEastAsia"/>
                <w:sz w:val="16"/>
                <w:szCs w:val="16"/>
              </w:rPr>
            </w:pPr>
            <w:r w:rsidRPr="00487BA3">
              <w:rPr>
                <w:rFonts w:eastAsiaTheme="minorEastAsia"/>
                <w:bCs/>
                <w:sz w:val="16"/>
                <w:szCs w:val="16"/>
              </w:rPr>
              <w:t xml:space="preserve">Zadanie monitorowane: </w:t>
            </w:r>
            <w:r w:rsidRPr="00487BA3">
              <w:rPr>
                <w:rFonts w:eastAsiaTheme="minorEastAsia"/>
                <w:sz w:val="16"/>
                <w:szCs w:val="16"/>
              </w:rPr>
              <w:t>Zarządzający drogami</w:t>
            </w:r>
          </w:p>
        </w:tc>
        <w:tc>
          <w:tcPr>
            <w:tcW w:w="698" w:type="pct"/>
            <w:vAlign w:val="center"/>
          </w:tcPr>
          <w:p w14:paraId="3C634119" w14:textId="77777777" w:rsidR="00B345A2" w:rsidRPr="00487BA3" w:rsidRDefault="00B345A2" w:rsidP="003B5833">
            <w:pPr>
              <w:spacing w:before="60" w:after="60"/>
              <w:jc w:val="center"/>
              <w:rPr>
                <w:rFonts w:eastAsiaTheme="minorEastAsia"/>
                <w:sz w:val="16"/>
                <w:szCs w:val="16"/>
              </w:rPr>
            </w:pPr>
            <w:r w:rsidRPr="00487BA3">
              <w:rPr>
                <w:rFonts w:eastAsiaTheme="minorEastAsia"/>
                <w:sz w:val="16"/>
                <w:szCs w:val="16"/>
              </w:rPr>
              <w:t>koszty i zakres ustalany jest na bieżąco</w:t>
            </w:r>
          </w:p>
        </w:tc>
        <w:tc>
          <w:tcPr>
            <w:tcW w:w="914" w:type="pct"/>
            <w:vAlign w:val="center"/>
          </w:tcPr>
          <w:p w14:paraId="46C53519" w14:textId="77777777" w:rsidR="00B345A2" w:rsidRPr="00487BA3" w:rsidRDefault="00B345A2" w:rsidP="003B5833">
            <w:pPr>
              <w:spacing w:before="60" w:after="60"/>
              <w:jc w:val="center"/>
              <w:rPr>
                <w:rFonts w:eastAsiaTheme="minorEastAsia"/>
                <w:sz w:val="16"/>
                <w:szCs w:val="16"/>
              </w:rPr>
            </w:pPr>
            <w:r w:rsidRPr="00487BA3">
              <w:rPr>
                <w:rFonts w:eastAsiaTheme="minorEastAsia"/>
                <w:sz w:val="16"/>
                <w:szCs w:val="16"/>
              </w:rPr>
              <w:t xml:space="preserve">środki: GDDKiA, Zarządu Dróg Wojewódzkich, gmin powiatu żywieckiego, dofinansowanie UE </w:t>
            </w:r>
          </w:p>
        </w:tc>
        <w:tc>
          <w:tcPr>
            <w:tcW w:w="558" w:type="pct"/>
            <w:vAlign w:val="center"/>
          </w:tcPr>
          <w:p w14:paraId="1692D1D5" w14:textId="77777777" w:rsidR="00B345A2" w:rsidRPr="00487BA3" w:rsidRDefault="00B345A2" w:rsidP="003B5833">
            <w:pPr>
              <w:spacing w:before="60" w:after="60"/>
              <w:jc w:val="center"/>
              <w:rPr>
                <w:rFonts w:eastAsiaTheme="minorEastAsia"/>
                <w:sz w:val="16"/>
                <w:szCs w:val="16"/>
              </w:rPr>
            </w:pPr>
            <w:r w:rsidRPr="00487BA3">
              <w:rPr>
                <w:rFonts w:eastAsiaTheme="minorEastAsia"/>
                <w:sz w:val="16"/>
                <w:szCs w:val="16"/>
              </w:rPr>
              <w:t>zakres jest ustalany na bieżąco</w:t>
            </w:r>
          </w:p>
        </w:tc>
      </w:tr>
      <w:tr w:rsidR="00B345A2" w:rsidRPr="00487BA3" w14:paraId="1EA09991" w14:textId="77777777" w:rsidTr="00F00878">
        <w:trPr>
          <w:cantSplit/>
          <w:trHeight w:val="435"/>
        </w:trPr>
        <w:tc>
          <w:tcPr>
            <w:tcW w:w="150" w:type="pct"/>
            <w:vMerge/>
            <w:vAlign w:val="center"/>
          </w:tcPr>
          <w:p w14:paraId="276436FB" w14:textId="77777777" w:rsidR="00B345A2" w:rsidRPr="00487BA3" w:rsidRDefault="00B345A2" w:rsidP="003B5833">
            <w:pPr>
              <w:spacing w:before="60" w:after="60"/>
              <w:rPr>
                <w:rFonts w:eastAsiaTheme="minorEastAsia"/>
                <w:i/>
                <w:sz w:val="16"/>
                <w:szCs w:val="16"/>
              </w:rPr>
            </w:pPr>
          </w:p>
        </w:tc>
        <w:tc>
          <w:tcPr>
            <w:tcW w:w="338" w:type="pct"/>
            <w:vMerge/>
            <w:textDirection w:val="btLr"/>
            <w:vAlign w:val="center"/>
          </w:tcPr>
          <w:p w14:paraId="4A9E074F" w14:textId="77777777" w:rsidR="00B345A2" w:rsidRPr="00487BA3" w:rsidRDefault="00B345A2" w:rsidP="003B5833">
            <w:pPr>
              <w:spacing w:before="60" w:after="60"/>
              <w:ind w:left="113" w:right="113"/>
              <w:jc w:val="center"/>
              <w:rPr>
                <w:rFonts w:eastAsiaTheme="minorEastAsia"/>
                <w:i/>
                <w:sz w:val="16"/>
                <w:szCs w:val="16"/>
              </w:rPr>
            </w:pPr>
          </w:p>
        </w:tc>
        <w:tc>
          <w:tcPr>
            <w:tcW w:w="1395" w:type="pct"/>
            <w:vAlign w:val="center"/>
          </w:tcPr>
          <w:p w14:paraId="2B8B5085" w14:textId="77777777" w:rsidR="00B345A2" w:rsidRPr="00487BA3" w:rsidRDefault="00B345A2" w:rsidP="003B5833">
            <w:pPr>
              <w:widowControl w:val="0"/>
              <w:autoSpaceDE w:val="0"/>
              <w:autoSpaceDN w:val="0"/>
              <w:adjustRightInd w:val="0"/>
              <w:spacing w:before="60" w:after="60"/>
              <w:jc w:val="center"/>
              <w:rPr>
                <w:rFonts w:eastAsiaTheme="minorEastAsia"/>
                <w:sz w:val="16"/>
                <w:szCs w:val="16"/>
              </w:rPr>
            </w:pPr>
            <w:r w:rsidRPr="00487BA3">
              <w:rPr>
                <w:rFonts w:eastAsiaTheme="minorEastAsia"/>
                <w:sz w:val="16"/>
                <w:szCs w:val="16"/>
              </w:rPr>
              <w:t>Ograniczenie hałasu drogowego</w:t>
            </w:r>
          </w:p>
        </w:tc>
        <w:tc>
          <w:tcPr>
            <w:tcW w:w="947" w:type="pct"/>
            <w:vAlign w:val="center"/>
          </w:tcPr>
          <w:p w14:paraId="1A9CCA99" w14:textId="25B3807E" w:rsidR="00B345A2" w:rsidRPr="00487BA3" w:rsidRDefault="00B345A2" w:rsidP="003B5833">
            <w:pPr>
              <w:spacing w:before="60" w:after="60"/>
              <w:jc w:val="center"/>
              <w:rPr>
                <w:rFonts w:eastAsiaTheme="minorEastAsia"/>
                <w:sz w:val="16"/>
                <w:szCs w:val="16"/>
              </w:rPr>
            </w:pPr>
            <w:r w:rsidRPr="00487BA3">
              <w:rPr>
                <w:rFonts w:eastAsiaTheme="minorEastAsia"/>
                <w:sz w:val="16"/>
                <w:szCs w:val="16"/>
              </w:rPr>
              <w:t xml:space="preserve">Gminy powiatu żywieckiego, Zarządzający drogami, </w:t>
            </w:r>
          </w:p>
        </w:tc>
        <w:tc>
          <w:tcPr>
            <w:tcW w:w="698" w:type="pct"/>
            <w:vAlign w:val="center"/>
          </w:tcPr>
          <w:p w14:paraId="0C14FF9D" w14:textId="77777777" w:rsidR="00B345A2" w:rsidRPr="00487BA3" w:rsidRDefault="00B345A2" w:rsidP="003B5833">
            <w:pPr>
              <w:spacing w:before="60" w:after="60"/>
              <w:jc w:val="center"/>
              <w:rPr>
                <w:rFonts w:eastAsiaTheme="minorEastAsia"/>
                <w:sz w:val="16"/>
                <w:szCs w:val="16"/>
              </w:rPr>
            </w:pPr>
            <w:r w:rsidRPr="00487BA3">
              <w:rPr>
                <w:rFonts w:eastAsiaTheme="minorEastAsia"/>
                <w:sz w:val="16"/>
                <w:szCs w:val="16"/>
              </w:rPr>
              <w:t>koszty administracyjne</w:t>
            </w:r>
          </w:p>
        </w:tc>
        <w:tc>
          <w:tcPr>
            <w:tcW w:w="914" w:type="pct"/>
            <w:vAlign w:val="center"/>
          </w:tcPr>
          <w:p w14:paraId="1C9EEE13" w14:textId="77777777" w:rsidR="00B345A2" w:rsidRPr="00487BA3" w:rsidRDefault="00B345A2" w:rsidP="003B5833">
            <w:pPr>
              <w:spacing w:before="60" w:after="60"/>
              <w:jc w:val="center"/>
              <w:rPr>
                <w:rFonts w:eastAsiaTheme="minorEastAsia"/>
                <w:sz w:val="16"/>
                <w:szCs w:val="16"/>
              </w:rPr>
            </w:pPr>
            <w:r w:rsidRPr="00487BA3">
              <w:rPr>
                <w:rFonts w:eastAsiaTheme="minorEastAsia"/>
                <w:sz w:val="16"/>
                <w:szCs w:val="16"/>
              </w:rPr>
              <w:t xml:space="preserve">środki własne gmin powiatu żywieckiego, dofinansowanie UE </w:t>
            </w:r>
            <w:r w:rsidRPr="00487BA3">
              <w:rPr>
                <w:rFonts w:eastAsiaTheme="minorEastAsia"/>
                <w:sz w:val="16"/>
                <w:szCs w:val="16"/>
              </w:rPr>
              <w:br/>
              <w:t xml:space="preserve">środki GDDKiA, WZD, dofinansowanie UE </w:t>
            </w:r>
          </w:p>
        </w:tc>
        <w:tc>
          <w:tcPr>
            <w:tcW w:w="558" w:type="pct"/>
            <w:vAlign w:val="center"/>
          </w:tcPr>
          <w:p w14:paraId="181FFFAF" w14:textId="77777777" w:rsidR="00B345A2" w:rsidRPr="00487BA3" w:rsidRDefault="00B345A2" w:rsidP="003B5833">
            <w:pPr>
              <w:spacing w:before="60" w:after="60"/>
              <w:jc w:val="center"/>
              <w:rPr>
                <w:rFonts w:eastAsiaTheme="minorEastAsia"/>
                <w:sz w:val="16"/>
                <w:szCs w:val="16"/>
              </w:rPr>
            </w:pPr>
            <w:r w:rsidRPr="00487BA3">
              <w:rPr>
                <w:rFonts w:eastAsiaTheme="minorEastAsia"/>
                <w:sz w:val="16"/>
                <w:szCs w:val="16"/>
              </w:rPr>
              <w:t xml:space="preserve">zakres zadań ustalany jest w ramach potrzeb </w:t>
            </w:r>
          </w:p>
        </w:tc>
      </w:tr>
      <w:tr w:rsidR="00B345A2" w:rsidRPr="00487BA3" w14:paraId="682B54EC" w14:textId="77777777" w:rsidTr="00F00878">
        <w:trPr>
          <w:cantSplit/>
          <w:trHeight w:val="424"/>
        </w:trPr>
        <w:tc>
          <w:tcPr>
            <w:tcW w:w="150" w:type="pct"/>
            <w:vMerge/>
            <w:vAlign w:val="center"/>
          </w:tcPr>
          <w:p w14:paraId="123023F9" w14:textId="77777777" w:rsidR="00B345A2" w:rsidRPr="00487BA3" w:rsidRDefault="00B345A2" w:rsidP="003B5833">
            <w:pPr>
              <w:spacing w:before="60" w:after="60"/>
              <w:rPr>
                <w:rFonts w:eastAsiaTheme="minorEastAsia"/>
                <w:i/>
                <w:sz w:val="16"/>
                <w:szCs w:val="16"/>
              </w:rPr>
            </w:pPr>
          </w:p>
        </w:tc>
        <w:tc>
          <w:tcPr>
            <w:tcW w:w="338" w:type="pct"/>
            <w:vMerge/>
            <w:textDirection w:val="btLr"/>
            <w:vAlign w:val="center"/>
          </w:tcPr>
          <w:p w14:paraId="5BE0C832" w14:textId="77777777" w:rsidR="00B345A2" w:rsidRPr="00487BA3" w:rsidRDefault="00B345A2" w:rsidP="003B5833">
            <w:pPr>
              <w:spacing w:before="60" w:after="60"/>
              <w:ind w:left="113" w:right="113"/>
              <w:jc w:val="center"/>
              <w:rPr>
                <w:rFonts w:eastAsiaTheme="minorEastAsia"/>
                <w:i/>
                <w:sz w:val="16"/>
                <w:szCs w:val="16"/>
              </w:rPr>
            </w:pPr>
          </w:p>
        </w:tc>
        <w:tc>
          <w:tcPr>
            <w:tcW w:w="1395" w:type="pct"/>
            <w:vAlign w:val="center"/>
          </w:tcPr>
          <w:p w14:paraId="596CFD9B" w14:textId="775D6C98" w:rsidR="00B345A2" w:rsidRPr="00487BA3" w:rsidRDefault="00B345A2" w:rsidP="003B5833">
            <w:pPr>
              <w:widowControl w:val="0"/>
              <w:autoSpaceDE w:val="0"/>
              <w:autoSpaceDN w:val="0"/>
              <w:adjustRightInd w:val="0"/>
              <w:spacing w:before="60" w:after="60"/>
              <w:jc w:val="center"/>
              <w:rPr>
                <w:rFonts w:ascii="Times" w:eastAsiaTheme="minorEastAsia" w:hAnsi="Times" w:cs="Times"/>
              </w:rPr>
            </w:pPr>
            <w:r w:rsidRPr="00487BA3">
              <w:rPr>
                <w:rFonts w:eastAsiaTheme="minorEastAsia"/>
                <w:sz w:val="16"/>
                <w:szCs w:val="16"/>
              </w:rPr>
              <w:t>Stosowanie zabezpiecze</w:t>
            </w:r>
            <w:r w:rsidR="007D5641" w:rsidRPr="00487BA3">
              <w:rPr>
                <w:rFonts w:eastAsiaTheme="minorEastAsia"/>
                <w:sz w:val="16"/>
                <w:szCs w:val="16"/>
              </w:rPr>
              <w:t>ń</w:t>
            </w:r>
            <w:r w:rsidRPr="00487BA3">
              <w:rPr>
                <w:rFonts w:eastAsiaTheme="minorEastAsia"/>
                <w:sz w:val="16"/>
                <w:szCs w:val="16"/>
              </w:rPr>
              <w:t xml:space="preserve"> akustycznych na wymagających tego odcinkach dróg i linii kolejowych</w:t>
            </w:r>
          </w:p>
        </w:tc>
        <w:tc>
          <w:tcPr>
            <w:tcW w:w="947" w:type="pct"/>
            <w:vAlign w:val="center"/>
          </w:tcPr>
          <w:p w14:paraId="4549FC2C" w14:textId="72551E17" w:rsidR="00B345A2" w:rsidRPr="00487BA3" w:rsidRDefault="00B345A2" w:rsidP="003B5833">
            <w:pPr>
              <w:spacing w:before="60" w:after="60"/>
              <w:jc w:val="center"/>
              <w:rPr>
                <w:rFonts w:eastAsiaTheme="minorEastAsia"/>
                <w:sz w:val="16"/>
                <w:szCs w:val="16"/>
              </w:rPr>
            </w:pPr>
            <w:r w:rsidRPr="00487BA3">
              <w:rPr>
                <w:rFonts w:eastAsiaTheme="minorEastAsia"/>
                <w:sz w:val="16"/>
                <w:szCs w:val="16"/>
              </w:rPr>
              <w:t xml:space="preserve">Zarządzający drogami i liniami kolejowymi </w:t>
            </w:r>
          </w:p>
        </w:tc>
        <w:tc>
          <w:tcPr>
            <w:tcW w:w="698" w:type="pct"/>
            <w:vAlign w:val="center"/>
          </w:tcPr>
          <w:p w14:paraId="425C0E28" w14:textId="77777777" w:rsidR="00B345A2" w:rsidRPr="00487BA3" w:rsidRDefault="00B345A2" w:rsidP="003B5833">
            <w:pPr>
              <w:spacing w:before="60" w:after="60"/>
              <w:jc w:val="center"/>
              <w:rPr>
                <w:rFonts w:eastAsiaTheme="minorEastAsia"/>
                <w:sz w:val="16"/>
                <w:szCs w:val="16"/>
              </w:rPr>
            </w:pPr>
            <w:r w:rsidRPr="00487BA3">
              <w:rPr>
                <w:rFonts w:eastAsiaTheme="minorEastAsia"/>
                <w:sz w:val="16"/>
                <w:szCs w:val="16"/>
              </w:rPr>
              <w:t>w miarę potrzeb</w:t>
            </w:r>
          </w:p>
        </w:tc>
        <w:tc>
          <w:tcPr>
            <w:tcW w:w="914" w:type="pct"/>
            <w:vAlign w:val="center"/>
          </w:tcPr>
          <w:p w14:paraId="6097FD21" w14:textId="77777777" w:rsidR="00B345A2" w:rsidRPr="00487BA3" w:rsidRDefault="00B345A2" w:rsidP="003B5833">
            <w:pPr>
              <w:widowControl w:val="0"/>
              <w:autoSpaceDE w:val="0"/>
              <w:autoSpaceDN w:val="0"/>
              <w:adjustRightInd w:val="0"/>
              <w:spacing w:before="60" w:after="60"/>
              <w:jc w:val="center"/>
              <w:rPr>
                <w:rFonts w:eastAsiaTheme="minorEastAsia"/>
                <w:sz w:val="16"/>
                <w:szCs w:val="16"/>
              </w:rPr>
            </w:pPr>
            <w:r w:rsidRPr="00487BA3">
              <w:rPr>
                <w:rFonts w:eastAsiaTheme="minorEastAsia"/>
                <w:sz w:val="16"/>
                <w:szCs w:val="16"/>
              </w:rPr>
              <w:t>środki własne zarządców dróg krajowych, wojewódzkich i gminnych PKP, fundusze unijne (w tym RPO, POIiŚ́</w:t>
            </w:r>
          </w:p>
        </w:tc>
        <w:tc>
          <w:tcPr>
            <w:tcW w:w="558" w:type="pct"/>
            <w:vAlign w:val="center"/>
          </w:tcPr>
          <w:p w14:paraId="41D6CAB5" w14:textId="77777777" w:rsidR="00B345A2" w:rsidRPr="00487BA3" w:rsidRDefault="00B345A2" w:rsidP="003B5833">
            <w:pPr>
              <w:spacing w:before="60" w:after="60"/>
              <w:jc w:val="center"/>
              <w:rPr>
                <w:rFonts w:eastAsiaTheme="minorEastAsia"/>
                <w:sz w:val="16"/>
                <w:szCs w:val="16"/>
              </w:rPr>
            </w:pPr>
          </w:p>
        </w:tc>
      </w:tr>
      <w:tr w:rsidR="00B345A2" w:rsidRPr="00487BA3" w14:paraId="4E23BB16" w14:textId="77777777" w:rsidTr="00F00878">
        <w:trPr>
          <w:cantSplit/>
          <w:trHeight w:val="337"/>
        </w:trPr>
        <w:tc>
          <w:tcPr>
            <w:tcW w:w="150" w:type="pct"/>
            <w:vMerge/>
            <w:vAlign w:val="center"/>
          </w:tcPr>
          <w:p w14:paraId="6165D366" w14:textId="77777777" w:rsidR="00B345A2" w:rsidRPr="00487BA3" w:rsidRDefault="00B345A2" w:rsidP="003B5833">
            <w:pPr>
              <w:spacing w:before="60" w:after="60"/>
              <w:rPr>
                <w:rFonts w:eastAsiaTheme="minorEastAsia"/>
                <w:i/>
                <w:sz w:val="16"/>
                <w:szCs w:val="16"/>
              </w:rPr>
            </w:pPr>
          </w:p>
        </w:tc>
        <w:tc>
          <w:tcPr>
            <w:tcW w:w="338" w:type="pct"/>
            <w:vMerge/>
            <w:textDirection w:val="btLr"/>
            <w:vAlign w:val="center"/>
          </w:tcPr>
          <w:p w14:paraId="1A6BDEF4" w14:textId="77777777" w:rsidR="00B345A2" w:rsidRPr="00487BA3" w:rsidRDefault="00B345A2" w:rsidP="003B5833">
            <w:pPr>
              <w:spacing w:before="60" w:after="60"/>
              <w:ind w:left="113" w:right="113"/>
              <w:jc w:val="center"/>
              <w:rPr>
                <w:rFonts w:eastAsiaTheme="minorEastAsia"/>
                <w:i/>
                <w:sz w:val="16"/>
                <w:szCs w:val="16"/>
              </w:rPr>
            </w:pPr>
          </w:p>
        </w:tc>
        <w:tc>
          <w:tcPr>
            <w:tcW w:w="1395" w:type="pct"/>
            <w:vAlign w:val="center"/>
          </w:tcPr>
          <w:p w14:paraId="3754E386" w14:textId="05B43303" w:rsidR="00B345A2" w:rsidRPr="00487BA3" w:rsidRDefault="00B345A2" w:rsidP="003B5833">
            <w:pPr>
              <w:spacing w:before="60" w:after="60"/>
              <w:jc w:val="center"/>
              <w:rPr>
                <w:rFonts w:eastAsiaTheme="minorEastAsia"/>
                <w:sz w:val="16"/>
                <w:szCs w:val="16"/>
              </w:rPr>
            </w:pPr>
            <w:r w:rsidRPr="00487BA3">
              <w:rPr>
                <w:rFonts w:eastAsiaTheme="minorEastAsia"/>
                <w:sz w:val="16"/>
                <w:szCs w:val="16"/>
              </w:rPr>
              <w:t xml:space="preserve">Stosowanie odpowiednich zapisów w planach zagospodarowania przestrzennego, umożliwiających ograniczenie emisji hałasu do </w:t>
            </w:r>
            <w:r w:rsidR="007D5641" w:rsidRPr="00487BA3">
              <w:rPr>
                <w:rFonts w:eastAsiaTheme="minorEastAsia"/>
                <w:sz w:val="16"/>
                <w:szCs w:val="16"/>
              </w:rPr>
              <w:t>ś</w:t>
            </w:r>
            <w:r w:rsidRPr="00487BA3">
              <w:rPr>
                <w:rFonts w:eastAsiaTheme="minorEastAsia"/>
                <w:sz w:val="16"/>
                <w:szCs w:val="16"/>
              </w:rPr>
              <w:t>rodowiska</w:t>
            </w:r>
          </w:p>
        </w:tc>
        <w:tc>
          <w:tcPr>
            <w:tcW w:w="947" w:type="pct"/>
            <w:vAlign w:val="center"/>
          </w:tcPr>
          <w:p w14:paraId="4EA95DF3" w14:textId="46703AA9" w:rsidR="00B345A2" w:rsidRPr="00487BA3" w:rsidRDefault="00B345A2" w:rsidP="003B5833">
            <w:pPr>
              <w:spacing w:before="60" w:after="60"/>
              <w:jc w:val="center"/>
              <w:rPr>
                <w:rFonts w:eastAsiaTheme="minorEastAsia"/>
                <w:sz w:val="16"/>
                <w:szCs w:val="16"/>
              </w:rPr>
            </w:pPr>
            <w:r w:rsidRPr="00487BA3">
              <w:rPr>
                <w:rFonts w:eastAsiaTheme="minorEastAsia"/>
                <w:sz w:val="16"/>
                <w:szCs w:val="16"/>
              </w:rPr>
              <w:t>Gminy powiatu żywieckiego</w:t>
            </w:r>
          </w:p>
        </w:tc>
        <w:tc>
          <w:tcPr>
            <w:tcW w:w="698" w:type="pct"/>
            <w:vAlign w:val="center"/>
          </w:tcPr>
          <w:p w14:paraId="52861E0D" w14:textId="77777777" w:rsidR="00B345A2" w:rsidRPr="00487BA3" w:rsidRDefault="00B345A2" w:rsidP="003B5833">
            <w:pPr>
              <w:spacing w:before="60" w:after="60"/>
              <w:jc w:val="center"/>
              <w:rPr>
                <w:rFonts w:eastAsiaTheme="minorEastAsia"/>
                <w:sz w:val="16"/>
                <w:szCs w:val="16"/>
              </w:rPr>
            </w:pPr>
            <w:r w:rsidRPr="00487BA3">
              <w:rPr>
                <w:rFonts w:eastAsiaTheme="minorEastAsia"/>
                <w:sz w:val="16"/>
                <w:szCs w:val="16"/>
              </w:rPr>
              <w:t>30 w każdej gminie</w:t>
            </w:r>
          </w:p>
        </w:tc>
        <w:tc>
          <w:tcPr>
            <w:tcW w:w="914" w:type="pct"/>
            <w:vAlign w:val="center"/>
          </w:tcPr>
          <w:p w14:paraId="7E3BAC57" w14:textId="77777777" w:rsidR="00B345A2" w:rsidRPr="00487BA3" w:rsidRDefault="00B345A2" w:rsidP="003B5833">
            <w:pPr>
              <w:spacing w:before="60" w:after="60"/>
              <w:jc w:val="center"/>
              <w:rPr>
                <w:rFonts w:eastAsiaTheme="minorEastAsia"/>
                <w:sz w:val="16"/>
                <w:szCs w:val="16"/>
              </w:rPr>
            </w:pPr>
            <w:r w:rsidRPr="00487BA3">
              <w:rPr>
                <w:rFonts w:eastAsiaTheme="minorEastAsia"/>
                <w:sz w:val="16"/>
                <w:szCs w:val="16"/>
              </w:rPr>
              <w:t>środki własne gmin powiatu żywieckiego</w:t>
            </w:r>
          </w:p>
        </w:tc>
        <w:tc>
          <w:tcPr>
            <w:tcW w:w="558" w:type="pct"/>
            <w:vAlign w:val="center"/>
          </w:tcPr>
          <w:p w14:paraId="524F7AB8" w14:textId="77777777" w:rsidR="00B345A2" w:rsidRPr="00487BA3" w:rsidRDefault="00B345A2" w:rsidP="003B5833">
            <w:pPr>
              <w:spacing w:before="60" w:after="60"/>
              <w:jc w:val="center"/>
              <w:rPr>
                <w:rFonts w:eastAsiaTheme="minorEastAsia"/>
                <w:sz w:val="16"/>
                <w:szCs w:val="16"/>
              </w:rPr>
            </w:pPr>
            <w:r w:rsidRPr="00487BA3">
              <w:rPr>
                <w:rFonts w:eastAsiaTheme="minorEastAsia"/>
                <w:sz w:val="16"/>
                <w:szCs w:val="16"/>
              </w:rPr>
              <w:t>koszt może być większy i wynikać także z innych zmian w PZP</w:t>
            </w:r>
          </w:p>
        </w:tc>
      </w:tr>
      <w:tr w:rsidR="00B345A2" w:rsidRPr="00487BA3" w14:paraId="25D8220F" w14:textId="77777777" w:rsidTr="00F00878">
        <w:trPr>
          <w:cantSplit/>
          <w:trHeight w:val="323"/>
        </w:trPr>
        <w:tc>
          <w:tcPr>
            <w:tcW w:w="150" w:type="pct"/>
            <w:vMerge/>
            <w:vAlign w:val="center"/>
          </w:tcPr>
          <w:p w14:paraId="4BCD1774" w14:textId="77777777" w:rsidR="00B345A2" w:rsidRPr="00487BA3" w:rsidRDefault="00B345A2" w:rsidP="003B5833">
            <w:pPr>
              <w:spacing w:before="60" w:after="60"/>
              <w:rPr>
                <w:rFonts w:eastAsiaTheme="minorEastAsia"/>
                <w:i/>
                <w:sz w:val="16"/>
                <w:szCs w:val="16"/>
              </w:rPr>
            </w:pPr>
          </w:p>
        </w:tc>
        <w:tc>
          <w:tcPr>
            <w:tcW w:w="338" w:type="pct"/>
            <w:vMerge/>
            <w:textDirection w:val="btLr"/>
            <w:vAlign w:val="center"/>
          </w:tcPr>
          <w:p w14:paraId="16099C87" w14:textId="77777777" w:rsidR="00B345A2" w:rsidRPr="00487BA3" w:rsidRDefault="00B345A2" w:rsidP="003B5833">
            <w:pPr>
              <w:spacing w:before="60" w:after="60"/>
              <w:ind w:left="113" w:right="113"/>
              <w:jc w:val="center"/>
              <w:rPr>
                <w:rFonts w:eastAsiaTheme="minorEastAsia"/>
                <w:i/>
                <w:sz w:val="16"/>
                <w:szCs w:val="16"/>
              </w:rPr>
            </w:pPr>
          </w:p>
        </w:tc>
        <w:tc>
          <w:tcPr>
            <w:tcW w:w="1395" w:type="pct"/>
            <w:vAlign w:val="center"/>
          </w:tcPr>
          <w:p w14:paraId="09C6A34A" w14:textId="77777777" w:rsidR="00B345A2" w:rsidRPr="00487BA3" w:rsidRDefault="00B345A2" w:rsidP="003B5833">
            <w:pPr>
              <w:spacing w:before="60" w:after="60"/>
              <w:jc w:val="center"/>
              <w:rPr>
                <w:rFonts w:eastAsiaTheme="minorEastAsia"/>
                <w:sz w:val="16"/>
                <w:szCs w:val="16"/>
              </w:rPr>
            </w:pPr>
            <w:r w:rsidRPr="00487BA3">
              <w:rPr>
                <w:rFonts w:eastAsiaTheme="minorEastAsia"/>
                <w:sz w:val="16"/>
                <w:szCs w:val="16"/>
              </w:rPr>
              <w:t>Bieżący monitoring poziomów hałasu w ramach Państwowego Monitoringu Środowiska</w:t>
            </w:r>
          </w:p>
        </w:tc>
        <w:tc>
          <w:tcPr>
            <w:tcW w:w="947" w:type="pct"/>
            <w:vAlign w:val="center"/>
          </w:tcPr>
          <w:p w14:paraId="247302DC" w14:textId="0C91FEC5" w:rsidR="00B345A2" w:rsidRPr="00487BA3" w:rsidRDefault="00F7395D" w:rsidP="003B5833">
            <w:pPr>
              <w:spacing w:before="60" w:after="60"/>
              <w:jc w:val="center"/>
              <w:rPr>
                <w:rFonts w:eastAsiaTheme="minorEastAsia"/>
                <w:sz w:val="16"/>
                <w:szCs w:val="16"/>
              </w:rPr>
            </w:pPr>
            <w:r w:rsidRPr="00487BA3">
              <w:rPr>
                <w:rFonts w:eastAsiaTheme="minorEastAsia"/>
                <w:sz w:val="16"/>
                <w:szCs w:val="16"/>
              </w:rPr>
              <w:t>GIOŚ</w:t>
            </w:r>
          </w:p>
        </w:tc>
        <w:tc>
          <w:tcPr>
            <w:tcW w:w="698" w:type="pct"/>
            <w:vAlign w:val="center"/>
          </w:tcPr>
          <w:p w14:paraId="6B417581" w14:textId="77777777" w:rsidR="00B345A2" w:rsidRPr="00487BA3" w:rsidRDefault="00B345A2" w:rsidP="003B5833">
            <w:pPr>
              <w:spacing w:before="60" w:after="60"/>
              <w:jc w:val="center"/>
              <w:rPr>
                <w:rFonts w:eastAsiaTheme="minorEastAsia"/>
                <w:sz w:val="16"/>
                <w:szCs w:val="16"/>
              </w:rPr>
            </w:pPr>
            <w:r w:rsidRPr="00487BA3">
              <w:rPr>
                <w:rFonts w:eastAsiaTheme="minorEastAsia"/>
                <w:sz w:val="16"/>
                <w:szCs w:val="16"/>
              </w:rPr>
              <w:t>100</w:t>
            </w:r>
          </w:p>
        </w:tc>
        <w:tc>
          <w:tcPr>
            <w:tcW w:w="914" w:type="pct"/>
            <w:vAlign w:val="center"/>
          </w:tcPr>
          <w:p w14:paraId="4945CFEC" w14:textId="77777777" w:rsidR="00B345A2" w:rsidRPr="00487BA3" w:rsidRDefault="00B345A2" w:rsidP="003B5833">
            <w:pPr>
              <w:spacing w:before="60" w:after="60"/>
              <w:jc w:val="center"/>
              <w:rPr>
                <w:rFonts w:eastAsiaTheme="minorEastAsia"/>
                <w:sz w:val="16"/>
                <w:szCs w:val="16"/>
              </w:rPr>
            </w:pPr>
            <w:r w:rsidRPr="00487BA3">
              <w:rPr>
                <w:rFonts w:eastAsiaTheme="minorEastAsia"/>
                <w:sz w:val="16"/>
                <w:szCs w:val="16"/>
              </w:rPr>
              <w:t xml:space="preserve">środki własne WIOŚ </w:t>
            </w:r>
          </w:p>
        </w:tc>
        <w:tc>
          <w:tcPr>
            <w:tcW w:w="558" w:type="pct"/>
            <w:vAlign w:val="center"/>
          </w:tcPr>
          <w:p w14:paraId="16466688" w14:textId="77777777" w:rsidR="00B345A2" w:rsidRPr="00487BA3" w:rsidRDefault="00B345A2" w:rsidP="003B5833">
            <w:pPr>
              <w:spacing w:before="60" w:after="60"/>
              <w:jc w:val="center"/>
              <w:rPr>
                <w:rFonts w:eastAsiaTheme="minorEastAsia"/>
                <w:sz w:val="16"/>
                <w:szCs w:val="16"/>
              </w:rPr>
            </w:pPr>
            <w:r w:rsidRPr="00487BA3">
              <w:rPr>
                <w:rFonts w:eastAsiaTheme="minorEastAsia"/>
                <w:sz w:val="16"/>
                <w:szCs w:val="16"/>
              </w:rPr>
              <w:t>zależy od ilości kontroli</w:t>
            </w:r>
          </w:p>
        </w:tc>
      </w:tr>
      <w:tr w:rsidR="00B345A2" w:rsidRPr="00487BA3" w14:paraId="1BC80AAC" w14:textId="77777777" w:rsidTr="00F00878">
        <w:trPr>
          <w:cantSplit/>
          <w:trHeight w:val="99"/>
        </w:trPr>
        <w:tc>
          <w:tcPr>
            <w:tcW w:w="150" w:type="pct"/>
            <w:vMerge/>
            <w:vAlign w:val="center"/>
          </w:tcPr>
          <w:p w14:paraId="6F9F6B32" w14:textId="77777777" w:rsidR="00B345A2" w:rsidRPr="00487BA3" w:rsidRDefault="00B345A2" w:rsidP="003B5833">
            <w:pPr>
              <w:spacing w:before="60" w:after="60"/>
              <w:rPr>
                <w:rFonts w:eastAsiaTheme="minorEastAsia"/>
                <w:i/>
                <w:sz w:val="16"/>
                <w:szCs w:val="16"/>
              </w:rPr>
            </w:pPr>
          </w:p>
        </w:tc>
        <w:tc>
          <w:tcPr>
            <w:tcW w:w="338" w:type="pct"/>
            <w:vMerge/>
            <w:textDirection w:val="btLr"/>
            <w:vAlign w:val="center"/>
          </w:tcPr>
          <w:p w14:paraId="51E03D85" w14:textId="77777777" w:rsidR="00B345A2" w:rsidRPr="00487BA3" w:rsidRDefault="00B345A2" w:rsidP="003B5833">
            <w:pPr>
              <w:spacing w:before="60" w:after="60"/>
              <w:ind w:left="113" w:right="113"/>
              <w:jc w:val="center"/>
              <w:rPr>
                <w:rFonts w:eastAsiaTheme="minorEastAsia"/>
                <w:i/>
                <w:sz w:val="16"/>
                <w:szCs w:val="16"/>
              </w:rPr>
            </w:pPr>
          </w:p>
        </w:tc>
        <w:tc>
          <w:tcPr>
            <w:tcW w:w="1395" w:type="pct"/>
            <w:vAlign w:val="center"/>
          </w:tcPr>
          <w:p w14:paraId="22A507F0" w14:textId="77777777" w:rsidR="00B345A2" w:rsidRPr="00487BA3" w:rsidRDefault="00B345A2" w:rsidP="003B5833">
            <w:pPr>
              <w:spacing w:before="60" w:after="60"/>
              <w:jc w:val="center"/>
              <w:rPr>
                <w:rFonts w:eastAsiaTheme="minorEastAsia"/>
                <w:sz w:val="16"/>
                <w:szCs w:val="16"/>
              </w:rPr>
            </w:pPr>
            <w:r w:rsidRPr="00487BA3">
              <w:rPr>
                <w:rFonts w:eastAsiaTheme="minorEastAsia"/>
                <w:sz w:val="16"/>
                <w:szCs w:val="16"/>
              </w:rPr>
              <w:t>Redukcja hałasu przemysłowego</w:t>
            </w:r>
          </w:p>
        </w:tc>
        <w:tc>
          <w:tcPr>
            <w:tcW w:w="947" w:type="pct"/>
            <w:vAlign w:val="center"/>
          </w:tcPr>
          <w:p w14:paraId="302E35E4" w14:textId="57E7753A" w:rsidR="00B345A2" w:rsidRPr="00487BA3" w:rsidRDefault="00B345A2" w:rsidP="003B5833">
            <w:pPr>
              <w:spacing w:before="60" w:after="60"/>
              <w:jc w:val="center"/>
              <w:rPr>
                <w:rFonts w:eastAsiaTheme="minorEastAsia"/>
                <w:bCs/>
                <w:sz w:val="16"/>
                <w:szCs w:val="16"/>
              </w:rPr>
            </w:pPr>
            <w:r w:rsidRPr="00487BA3">
              <w:rPr>
                <w:rFonts w:eastAsiaTheme="minorEastAsia"/>
                <w:sz w:val="16"/>
                <w:szCs w:val="16"/>
              </w:rPr>
              <w:t>przedsiębiorstwa prowadzące działalność na terenie powiatu żywieckiego</w:t>
            </w:r>
          </w:p>
        </w:tc>
        <w:tc>
          <w:tcPr>
            <w:tcW w:w="698" w:type="pct"/>
            <w:vAlign w:val="center"/>
          </w:tcPr>
          <w:p w14:paraId="77D62C0A" w14:textId="77777777" w:rsidR="00B345A2" w:rsidRPr="00487BA3" w:rsidRDefault="00B345A2" w:rsidP="003B5833">
            <w:pPr>
              <w:spacing w:before="60" w:after="60"/>
              <w:jc w:val="center"/>
              <w:rPr>
                <w:rFonts w:eastAsiaTheme="minorEastAsia"/>
                <w:sz w:val="16"/>
                <w:szCs w:val="16"/>
              </w:rPr>
            </w:pPr>
            <w:r w:rsidRPr="00487BA3">
              <w:rPr>
                <w:rFonts w:eastAsiaTheme="minorEastAsia"/>
                <w:sz w:val="16"/>
                <w:szCs w:val="16"/>
              </w:rPr>
              <w:t>1 000</w:t>
            </w:r>
          </w:p>
        </w:tc>
        <w:tc>
          <w:tcPr>
            <w:tcW w:w="914" w:type="pct"/>
            <w:vAlign w:val="center"/>
          </w:tcPr>
          <w:p w14:paraId="6E646F05" w14:textId="77777777" w:rsidR="00B345A2" w:rsidRPr="00487BA3" w:rsidRDefault="00B345A2" w:rsidP="003B5833">
            <w:pPr>
              <w:spacing w:before="60" w:after="60"/>
              <w:jc w:val="center"/>
              <w:rPr>
                <w:rFonts w:eastAsiaTheme="minorEastAsia"/>
                <w:sz w:val="16"/>
                <w:szCs w:val="16"/>
              </w:rPr>
            </w:pPr>
            <w:r w:rsidRPr="00487BA3">
              <w:rPr>
                <w:rFonts w:eastAsiaTheme="minorEastAsia"/>
                <w:sz w:val="16"/>
                <w:szCs w:val="16"/>
              </w:rPr>
              <w:t>środki własne przedsiębiorstw, fundusze unijne (w tym RPO, POIiŚ́)</w:t>
            </w:r>
          </w:p>
        </w:tc>
        <w:tc>
          <w:tcPr>
            <w:tcW w:w="558" w:type="pct"/>
            <w:vAlign w:val="center"/>
          </w:tcPr>
          <w:p w14:paraId="1E040888" w14:textId="77777777" w:rsidR="00B345A2" w:rsidRPr="00487BA3" w:rsidRDefault="00B345A2" w:rsidP="003B5833">
            <w:pPr>
              <w:spacing w:before="60" w:after="60"/>
              <w:jc w:val="center"/>
              <w:rPr>
                <w:rFonts w:eastAsiaTheme="minorEastAsia"/>
                <w:sz w:val="16"/>
                <w:szCs w:val="16"/>
              </w:rPr>
            </w:pPr>
            <w:r w:rsidRPr="00487BA3">
              <w:rPr>
                <w:rFonts w:eastAsiaTheme="minorEastAsia"/>
                <w:sz w:val="16"/>
                <w:szCs w:val="16"/>
              </w:rPr>
              <w:t>koszty w zależności od ilości przedsiębiorstw realizujących zadania</w:t>
            </w:r>
          </w:p>
        </w:tc>
      </w:tr>
      <w:tr w:rsidR="00B345A2" w:rsidRPr="00487BA3" w14:paraId="6F86A95B" w14:textId="77777777" w:rsidTr="00F00878">
        <w:trPr>
          <w:cantSplit/>
          <w:trHeight w:val="239"/>
        </w:trPr>
        <w:tc>
          <w:tcPr>
            <w:tcW w:w="150" w:type="pct"/>
            <w:vMerge/>
            <w:vAlign w:val="center"/>
          </w:tcPr>
          <w:p w14:paraId="644E23FA" w14:textId="77777777" w:rsidR="00B345A2" w:rsidRPr="00487BA3" w:rsidRDefault="00B345A2" w:rsidP="003B5833">
            <w:pPr>
              <w:spacing w:before="60" w:after="60"/>
              <w:rPr>
                <w:rFonts w:eastAsiaTheme="minorEastAsia"/>
                <w:i/>
                <w:sz w:val="16"/>
                <w:szCs w:val="16"/>
              </w:rPr>
            </w:pPr>
          </w:p>
        </w:tc>
        <w:tc>
          <w:tcPr>
            <w:tcW w:w="338" w:type="pct"/>
            <w:vMerge/>
            <w:textDirection w:val="btLr"/>
            <w:vAlign w:val="center"/>
          </w:tcPr>
          <w:p w14:paraId="24C71034" w14:textId="77777777" w:rsidR="00B345A2" w:rsidRPr="00487BA3" w:rsidRDefault="00B345A2" w:rsidP="003B5833">
            <w:pPr>
              <w:spacing w:before="60" w:after="60"/>
              <w:ind w:left="113" w:right="113"/>
              <w:jc w:val="center"/>
              <w:rPr>
                <w:rFonts w:eastAsiaTheme="minorEastAsia"/>
                <w:i/>
                <w:sz w:val="16"/>
                <w:szCs w:val="16"/>
              </w:rPr>
            </w:pPr>
          </w:p>
        </w:tc>
        <w:tc>
          <w:tcPr>
            <w:tcW w:w="1395" w:type="pct"/>
            <w:vAlign w:val="center"/>
          </w:tcPr>
          <w:p w14:paraId="03C56154" w14:textId="77777777" w:rsidR="00B345A2" w:rsidRPr="00487BA3" w:rsidRDefault="00B345A2" w:rsidP="003B5833">
            <w:pPr>
              <w:spacing w:before="60" w:after="60"/>
              <w:jc w:val="center"/>
              <w:rPr>
                <w:rFonts w:eastAsiaTheme="minorEastAsia"/>
                <w:sz w:val="16"/>
                <w:szCs w:val="16"/>
              </w:rPr>
            </w:pPr>
            <w:r w:rsidRPr="00487BA3">
              <w:rPr>
                <w:rFonts w:eastAsia="SimSun"/>
                <w:sz w:val="16"/>
                <w:szCs w:val="16"/>
              </w:rPr>
              <w:t>Edukacja ekologiczna w zakresie zapobiegania nadmiernej emisji hałasu w powiecie</w:t>
            </w:r>
          </w:p>
        </w:tc>
        <w:tc>
          <w:tcPr>
            <w:tcW w:w="947" w:type="pct"/>
            <w:vAlign w:val="center"/>
          </w:tcPr>
          <w:p w14:paraId="46337D1A" w14:textId="65890B9C" w:rsidR="00B345A2" w:rsidRPr="00487BA3" w:rsidRDefault="00B345A2" w:rsidP="003B5833">
            <w:pPr>
              <w:spacing w:before="60" w:after="60"/>
              <w:jc w:val="center"/>
              <w:rPr>
                <w:rFonts w:eastAsiaTheme="minorEastAsia"/>
                <w:bCs/>
                <w:sz w:val="16"/>
                <w:szCs w:val="16"/>
              </w:rPr>
            </w:pPr>
            <w:r w:rsidRPr="00487BA3">
              <w:rPr>
                <w:rFonts w:eastAsiaTheme="minorEastAsia"/>
                <w:sz w:val="16"/>
                <w:szCs w:val="16"/>
              </w:rPr>
              <w:t>Gminy powiatu żywieckiego</w:t>
            </w:r>
          </w:p>
        </w:tc>
        <w:tc>
          <w:tcPr>
            <w:tcW w:w="698" w:type="pct"/>
            <w:vAlign w:val="center"/>
          </w:tcPr>
          <w:p w14:paraId="40532104" w14:textId="77777777" w:rsidR="00B345A2" w:rsidRPr="00487BA3" w:rsidRDefault="00B345A2" w:rsidP="003B5833">
            <w:pPr>
              <w:spacing w:before="60" w:after="60"/>
              <w:jc w:val="center"/>
              <w:rPr>
                <w:rFonts w:eastAsiaTheme="minorEastAsia"/>
                <w:sz w:val="16"/>
                <w:szCs w:val="16"/>
              </w:rPr>
            </w:pPr>
            <w:r w:rsidRPr="00487BA3">
              <w:rPr>
                <w:rFonts w:eastAsiaTheme="minorEastAsia"/>
                <w:sz w:val="16"/>
                <w:szCs w:val="16"/>
              </w:rPr>
              <w:t>50</w:t>
            </w:r>
          </w:p>
        </w:tc>
        <w:tc>
          <w:tcPr>
            <w:tcW w:w="914" w:type="pct"/>
            <w:vAlign w:val="center"/>
          </w:tcPr>
          <w:p w14:paraId="502676BC" w14:textId="77777777" w:rsidR="00B345A2" w:rsidRPr="00487BA3" w:rsidRDefault="00B345A2" w:rsidP="003B5833">
            <w:pPr>
              <w:spacing w:before="60" w:after="60"/>
              <w:jc w:val="center"/>
              <w:rPr>
                <w:rFonts w:eastAsiaTheme="minorEastAsia"/>
                <w:sz w:val="16"/>
                <w:szCs w:val="16"/>
              </w:rPr>
            </w:pPr>
            <w:r w:rsidRPr="00487BA3">
              <w:rPr>
                <w:rFonts w:eastAsiaTheme="minorEastAsia"/>
                <w:sz w:val="16"/>
                <w:szCs w:val="16"/>
              </w:rPr>
              <w:t xml:space="preserve">środki własne gmin powiatu żywieckiego, środki zewnętrzne WFOŚiGW </w:t>
            </w:r>
          </w:p>
        </w:tc>
        <w:tc>
          <w:tcPr>
            <w:tcW w:w="558" w:type="pct"/>
            <w:vAlign w:val="center"/>
          </w:tcPr>
          <w:p w14:paraId="6EA5F3CB" w14:textId="77777777" w:rsidR="00B345A2" w:rsidRPr="00487BA3" w:rsidRDefault="00B345A2" w:rsidP="003B5833">
            <w:pPr>
              <w:spacing w:before="60" w:after="60"/>
              <w:jc w:val="center"/>
              <w:rPr>
                <w:rFonts w:eastAsiaTheme="minorEastAsia"/>
                <w:sz w:val="16"/>
                <w:szCs w:val="16"/>
              </w:rPr>
            </w:pPr>
            <w:r w:rsidRPr="00487BA3">
              <w:rPr>
                <w:rFonts w:eastAsiaTheme="minorEastAsia"/>
                <w:sz w:val="16"/>
                <w:szCs w:val="16"/>
              </w:rPr>
              <w:t>edukacja realizowana jest nie tylko w zakresie hałasu</w:t>
            </w:r>
          </w:p>
        </w:tc>
      </w:tr>
    </w:tbl>
    <w:p w14:paraId="1C1BF695" w14:textId="77777777" w:rsidR="00754AA4" w:rsidRPr="00487BA3" w:rsidRDefault="00754AA4" w:rsidP="003B5833">
      <w:pPr>
        <w:spacing w:before="60" w:after="60"/>
        <w:jc w:val="both"/>
        <w:rPr>
          <w:iCs/>
          <w:color w:val="000000" w:themeColor="text1"/>
          <w:sz w:val="16"/>
          <w:szCs w:val="16"/>
        </w:rPr>
      </w:pPr>
      <w:r w:rsidRPr="00487BA3">
        <w:rPr>
          <w:iCs/>
          <w:color w:val="000000" w:themeColor="text1"/>
          <w:sz w:val="16"/>
          <w:szCs w:val="16"/>
        </w:rPr>
        <w:t>Źródło: koszty zamieszczone w tabeli pochodzą z danych udostępnionych przez instytucje realizujące zadania, WPF i WPI Gmin</w:t>
      </w:r>
      <w:r w:rsidR="005C47D7" w:rsidRPr="00487BA3">
        <w:rPr>
          <w:iCs/>
          <w:color w:val="000000" w:themeColor="text1"/>
          <w:sz w:val="16"/>
          <w:szCs w:val="16"/>
        </w:rPr>
        <w:t xml:space="preserve"> Powiatu Żywieckiego</w:t>
      </w:r>
      <w:r w:rsidRPr="00487BA3">
        <w:rPr>
          <w:iCs/>
          <w:color w:val="000000" w:themeColor="text1"/>
          <w:sz w:val="16"/>
          <w:szCs w:val="16"/>
        </w:rPr>
        <w:t>, a także szacunków własnych autorów POŚ dla powiatu, w niektórych przypadkach nie było możliwości oszacowania kosztów ze względu na brak informacji o szczegółowym zakresie zadania</w:t>
      </w:r>
    </w:p>
    <w:p w14:paraId="77CF629B" w14:textId="77777777" w:rsidR="00CC7896" w:rsidRPr="00487BA3" w:rsidRDefault="00CC7896" w:rsidP="003B5833">
      <w:pPr>
        <w:spacing w:before="60" w:after="60"/>
        <w:rPr>
          <w:rFonts w:eastAsia="SimSun"/>
          <w:i/>
          <w:iCs/>
          <w:color w:val="000000" w:themeColor="text1"/>
          <w:sz w:val="16"/>
          <w:szCs w:val="16"/>
        </w:rPr>
      </w:pPr>
    </w:p>
    <w:p w14:paraId="6A06C227" w14:textId="77777777" w:rsidR="00CC7896" w:rsidRPr="00487BA3" w:rsidRDefault="00CC7896" w:rsidP="003B5833">
      <w:pPr>
        <w:keepNext/>
        <w:keepLines/>
        <w:spacing w:before="60" w:after="60"/>
        <w:jc w:val="both"/>
        <w:rPr>
          <w:color w:val="000000" w:themeColor="text1"/>
        </w:rPr>
        <w:sectPr w:rsidR="00CC7896" w:rsidRPr="00487BA3" w:rsidSect="00032BCB">
          <w:type w:val="nextColumn"/>
          <w:pgSz w:w="16840" w:h="11900" w:orient="landscape"/>
          <w:pgMar w:top="1418" w:right="1021" w:bottom="992" w:left="1021" w:header="709" w:footer="709" w:gutter="0"/>
          <w:cols w:space="708"/>
          <w:docGrid w:linePitch="360"/>
        </w:sectPr>
      </w:pPr>
    </w:p>
    <w:p w14:paraId="20533719" w14:textId="77777777" w:rsidR="00B43457" w:rsidRPr="00487BA3" w:rsidRDefault="00CC7896" w:rsidP="003B5833">
      <w:pPr>
        <w:pStyle w:val="Nagwek1"/>
        <w:rPr>
          <w:color w:val="000000" w:themeColor="text1"/>
          <w:sz w:val="24"/>
        </w:rPr>
      </w:pPr>
      <w:bookmarkStart w:id="577" w:name="_Toc457825941"/>
      <w:bookmarkStart w:id="578" w:name="_Toc521666644"/>
      <w:bookmarkStart w:id="579" w:name="_Toc115684966"/>
      <w:r w:rsidRPr="00487BA3">
        <w:rPr>
          <w:color w:val="000000" w:themeColor="text1"/>
          <w:sz w:val="24"/>
        </w:rPr>
        <w:lastRenderedPageBreak/>
        <w:t>Cele, kierunki interwencji i zadania z zakresu pól elektromagnetycznych</w:t>
      </w:r>
      <w:bookmarkEnd w:id="577"/>
      <w:bookmarkEnd w:id="578"/>
      <w:bookmarkEnd w:id="579"/>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2"/>
        <w:gridCol w:w="990"/>
        <w:gridCol w:w="1765"/>
        <w:gridCol w:w="1796"/>
        <w:gridCol w:w="1021"/>
        <w:gridCol w:w="915"/>
        <w:gridCol w:w="1725"/>
        <w:gridCol w:w="3013"/>
        <w:gridCol w:w="1416"/>
        <w:gridCol w:w="1655"/>
      </w:tblGrid>
      <w:tr w:rsidR="00B43457" w:rsidRPr="00487BA3" w14:paraId="0ABCB645" w14:textId="77777777" w:rsidTr="00F00878">
        <w:trPr>
          <w:trHeight w:val="374"/>
          <w:jc w:val="center"/>
        </w:trPr>
        <w:tc>
          <w:tcPr>
            <w:tcW w:w="134" w:type="pct"/>
            <w:vMerge w:val="restart"/>
            <w:shd w:val="clear" w:color="auto" w:fill="D9D9D9" w:themeFill="background1" w:themeFillShade="D9"/>
            <w:vAlign w:val="center"/>
          </w:tcPr>
          <w:p w14:paraId="33758742" w14:textId="77777777" w:rsidR="00B43457" w:rsidRPr="00487BA3" w:rsidRDefault="00B43457" w:rsidP="003B5833">
            <w:pPr>
              <w:spacing w:before="60" w:after="60"/>
              <w:jc w:val="center"/>
              <w:rPr>
                <w:rFonts w:eastAsiaTheme="minorEastAsia"/>
                <w:b/>
                <w:i/>
                <w:sz w:val="16"/>
                <w:szCs w:val="16"/>
              </w:rPr>
            </w:pPr>
            <w:r w:rsidRPr="00487BA3">
              <w:rPr>
                <w:b/>
                <w:color w:val="000000" w:themeColor="text1"/>
                <w:sz w:val="16"/>
                <w:szCs w:val="16"/>
              </w:rPr>
              <w:t>L.p.</w:t>
            </w:r>
          </w:p>
        </w:tc>
        <w:tc>
          <w:tcPr>
            <w:tcW w:w="335" w:type="pct"/>
            <w:vMerge w:val="restart"/>
            <w:shd w:val="clear" w:color="auto" w:fill="D9D9D9" w:themeFill="background1" w:themeFillShade="D9"/>
            <w:vAlign w:val="center"/>
          </w:tcPr>
          <w:p w14:paraId="3ED2CC43" w14:textId="77777777" w:rsidR="00B43457" w:rsidRPr="00487BA3" w:rsidRDefault="00B43457" w:rsidP="003B5833">
            <w:pPr>
              <w:spacing w:before="60" w:after="60"/>
              <w:jc w:val="center"/>
              <w:rPr>
                <w:rFonts w:eastAsiaTheme="minorEastAsia"/>
                <w:b/>
                <w:i/>
                <w:sz w:val="16"/>
                <w:szCs w:val="16"/>
              </w:rPr>
            </w:pPr>
            <w:r w:rsidRPr="00487BA3">
              <w:rPr>
                <w:b/>
                <w:color w:val="000000" w:themeColor="text1"/>
                <w:sz w:val="16"/>
                <w:szCs w:val="16"/>
              </w:rPr>
              <w:t>Obszar interwencji</w:t>
            </w:r>
          </w:p>
        </w:tc>
        <w:tc>
          <w:tcPr>
            <w:tcW w:w="604" w:type="pct"/>
            <w:vMerge w:val="restart"/>
            <w:shd w:val="clear" w:color="auto" w:fill="D9D9D9" w:themeFill="background1" w:themeFillShade="D9"/>
            <w:vAlign w:val="center"/>
          </w:tcPr>
          <w:p w14:paraId="37F305A6" w14:textId="77777777" w:rsidR="00B43457" w:rsidRPr="00487BA3" w:rsidRDefault="00B43457" w:rsidP="003B5833">
            <w:pPr>
              <w:spacing w:before="60" w:after="60"/>
              <w:jc w:val="center"/>
              <w:rPr>
                <w:rFonts w:eastAsiaTheme="minorEastAsia"/>
                <w:b/>
                <w:i/>
                <w:sz w:val="16"/>
                <w:szCs w:val="16"/>
              </w:rPr>
            </w:pPr>
            <w:r w:rsidRPr="00487BA3">
              <w:rPr>
                <w:b/>
                <w:color w:val="000000" w:themeColor="text1"/>
                <w:sz w:val="16"/>
                <w:szCs w:val="16"/>
              </w:rPr>
              <w:t>Cel</w:t>
            </w:r>
          </w:p>
        </w:tc>
        <w:tc>
          <w:tcPr>
            <w:tcW w:w="1273" w:type="pct"/>
            <w:gridSpan w:val="3"/>
            <w:shd w:val="clear" w:color="auto" w:fill="D9D9D9" w:themeFill="background1" w:themeFillShade="D9"/>
            <w:vAlign w:val="center"/>
          </w:tcPr>
          <w:p w14:paraId="012C8CF2" w14:textId="77777777" w:rsidR="00B43457" w:rsidRPr="00487BA3" w:rsidRDefault="00E16FAC" w:rsidP="003B5833">
            <w:pPr>
              <w:spacing w:before="60" w:after="60"/>
              <w:jc w:val="center"/>
              <w:rPr>
                <w:rFonts w:eastAsiaTheme="minorEastAsia"/>
                <w:b/>
                <w:i/>
                <w:sz w:val="16"/>
                <w:szCs w:val="16"/>
              </w:rPr>
            </w:pPr>
            <w:hyperlink w:anchor="_Rekomendowany_katalog_wskaźników_1" w:history="1">
              <w:r w:rsidR="00B43457" w:rsidRPr="00487BA3">
                <w:rPr>
                  <w:rStyle w:val="Hipercze"/>
                  <w:b/>
                  <w:color w:val="000000" w:themeColor="text1"/>
                  <w:sz w:val="16"/>
                  <w:szCs w:val="16"/>
                  <w:u w:val="none"/>
                </w:rPr>
                <w:t>Wskaźnik</w:t>
              </w:r>
            </w:hyperlink>
          </w:p>
        </w:tc>
        <w:tc>
          <w:tcPr>
            <w:tcW w:w="587" w:type="pct"/>
            <w:vMerge w:val="restart"/>
            <w:shd w:val="clear" w:color="auto" w:fill="D9D9D9" w:themeFill="background1" w:themeFillShade="D9"/>
            <w:vAlign w:val="center"/>
          </w:tcPr>
          <w:p w14:paraId="2527D903" w14:textId="77777777" w:rsidR="00B43457" w:rsidRPr="00487BA3" w:rsidRDefault="00B43457" w:rsidP="003B5833">
            <w:pPr>
              <w:spacing w:before="60" w:after="60"/>
              <w:jc w:val="center"/>
              <w:rPr>
                <w:rFonts w:eastAsiaTheme="minorEastAsia"/>
                <w:b/>
                <w:i/>
                <w:sz w:val="16"/>
                <w:szCs w:val="16"/>
              </w:rPr>
            </w:pPr>
            <w:r w:rsidRPr="00487BA3">
              <w:rPr>
                <w:b/>
                <w:color w:val="000000" w:themeColor="text1"/>
                <w:sz w:val="16"/>
                <w:szCs w:val="16"/>
              </w:rPr>
              <w:t>Kierunek interwencji</w:t>
            </w:r>
          </w:p>
        </w:tc>
        <w:tc>
          <w:tcPr>
            <w:tcW w:w="1022" w:type="pct"/>
            <w:vMerge w:val="restart"/>
            <w:shd w:val="clear" w:color="auto" w:fill="D9D9D9" w:themeFill="background1" w:themeFillShade="D9"/>
            <w:vAlign w:val="center"/>
          </w:tcPr>
          <w:p w14:paraId="04BD0B4E" w14:textId="77777777" w:rsidR="00B43457" w:rsidRPr="00487BA3" w:rsidRDefault="00B43457" w:rsidP="003B5833">
            <w:pPr>
              <w:spacing w:before="60" w:after="60"/>
              <w:jc w:val="center"/>
              <w:rPr>
                <w:rFonts w:eastAsiaTheme="minorEastAsia"/>
                <w:b/>
                <w:i/>
                <w:sz w:val="16"/>
                <w:szCs w:val="16"/>
              </w:rPr>
            </w:pPr>
            <w:r w:rsidRPr="00487BA3">
              <w:rPr>
                <w:b/>
                <w:color w:val="000000" w:themeColor="text1"/>
                <w:sz w:val="16"/>
                <w:szCs w:val="16"/>
              </w:rPr>
              <w:t>Zadania</w:t>
            </w:r>
          </w:p>
        </w:tc>
        <w:tc>
          <w:tcPr>
            <w:tcW w:w="482" w:type="pct"/>
            <w:vMerge w:val="restart"/>
            <w:shd w:val="clear" w:color="auto" w:fill="D9D9D9" w:themeFill="background1" w:themeFillShade="D9"/>
            <w:vAlign w:val="center"/>
          </w:tcPr>
          <w:p w14:paraId="63676BB0" w14:textId="77777777" w:rsidR="00B43457" w:rsidRPr="00487BA3" w:rsidRDefault="00B43457" w:rsidP="003B5833">
            <w:pPr>
              <w:spacing w:before="60" w:after="60"/>
              <w:jc w:val="center"/>
              <w:rPr>
                <w:rFonts w:eastAsiaTheme="minorEastAsia"/>
                <w:b/>
                <w:i/>
                <w:sz w:val="16"/>
                <w:szCs w:val="16"/>
              </w:rPr>
            </w:pPr>
            <w:r w:rsidRPr="00487BA3">
              <w:rPr>
                <w:b/>
                <w:color w:val="000000" w:themeColor="text1"/>
                <w:sz w:val="16"/>
                <w:szCs w:val="16"/>
              </w:rPr>
              <w:t>Podmiot odpowiedzialny</w:t>
            </w:r>
          </w:p>
        </w:tc>
        <w:tc>
          <w:tcPr>
            <w:tcW w:w="563" w:type="pct"/>
            <w:vMerge w:val="restart"/>
            <w:shd w:val="clear" w:color="auto" w:fill="D9D9D9" w:themeFill="background1" w:themeFillShade="D9"/>
            <w:vAlign w:val="center"/>
          </w:tcPr>
          <w:p w14:paraId="119B37EA" w14:textId="77777777" w:rsidR="00B43457" w:rsidRPr="00487BA3" w:rsidRDefault="00B43457" w:rsidP="003B5833">
            <w:pPr>
              <w:spacing w:before="60" w:after="60"/>
              <w:jc w:val="center"/>
              <w:rPr>
                <w:rFonts w:eastAsiaTheme="minorEastAsia"/>
                <w:b/>
                <w:i/>
                <w:sz w:val="16"/>
                <w:szCs w:val="16"/>
              </w:rPr>
            </w:pPr>
            <w:r w:rsidRPr="00487BA3">
              <w:rPr>
                <w:b/>
                <w:color w:val="000000" w:themeColor="text1"/>
                <w:sz w:val="16"/>
                <w:szCs w:val="16"/>
              </w:rPr>
              <w:t>Ryzyka</w:t>
            </w:r>
          </w:p>
        </w:tc>
      </w:tr>
      <w:tr w:rsidR="00B43457" w:rsidRPr="00487BA3" w14:paraId="7BD3CF3E" w14:textId="77777777" w:rsidTr="00F00878">
        <w:trPr>
          <w:jc w:val="center"/>
        </w:trPr>
        <w:tc>
          <w:tcPr>
            <w:tcW w:w="134" w:type="pct"/>
            <w:vMerge/>
            <w:vAlign w:val="center"/>
          </w:tcPr>
          <w:p w14:paraId="04A939A1" w14:textId="77777777" w:rsidR="00B43457" w:rsidRPr="00487BA3" w:rsidRDefault="00B43457" w:rsidP="003B5833">
            <w:pPr>
              <w:spacing w:before="60" w:after="60"/>
              <w:ind w:left="720"/>
              <w:jc w:val="center"/>
              <w:rPr>
                <w:rFonts w:eastAsiaTheme="minorEastAsia"/>
                <w:b/>
                <w:i/>
                <w:sz w:val="16"/>
                <w:szCs w:val="16"/>
              </w:rPr>
            </w:pPr>
          </w:p>
        </w:tc>
        <w:tc>
          <w:tcPr>
            <w:tcW w:w="335" w:type="pct"/>
            <w:vMerge/>
            <w:vAlign w:val="center"/>
          </w:tcPr>
          <w:p w14:paraId="6B1490AE" w14:textId="77777777" w:rsidR="00B43457" w:rsidRPr="00487BA3" w:rsidRDefault="00B43457" w:rsidP="003B5833">
            <w:pPr>
              <w:spacing w:before="60" w:after="60"/>
              <w:ind w:left="720"/>
              <w:jc w:val="center"/>
              <w:rPr>
                <w:rFonts w:eastAsiaTheme="minorEastAsia"/>
                <w:b/>
                <w:i/>
                <w:sz w:val="16"/>
                <w:szCs w:val="16"/>
              </w:rPr>
            </w:pPr>
          </w:p>
        </w:tc>
        <w:tc>
          <w:tcPr>
            <w:tcW w:w="604" w:type="pct"/>
            <w:vMerge/>
            <w:vAlign w:val="center"/>
          </w:tcPr>
          <w:p w14:paraId="0EFF5016" w14:textId="77777777" w:rsidR="00B43457" w:rsidRPr="00487BA3" w:rsidRDefault="00B43457" w:rsidP="003B5833">
            <w:pPr>
              <w:spacing w:before="60" w:after="60"/>
              <w:ind w:left="720"/>
              <w:jc w:val="center"/>
              <w:rPr>
                <w:rFonts w:eastAsiaTheme="minorEastAsia"/>
                <w:b/>
                <w:i/>
                <w:sz w:val="16"/>
                <w:szCs w:val="16"/>
              </w:rPr>
            </w:pPr>
          </w:p>
        </w:tc>
        <w:tc>
          <w:tcPr>
            <w:tcW w:w="611" w:type="pct"/>
            <w:shd w:val="clear" w:color="auto" w:fill="D9D9D9" w:themeFill="background1" w:themeFillShade="D9"/>
            <w:vAlign w:val="center"/>
          </w:tcPr>
          <w:p w14:paraId="73B00C9E" w14:textId="77777777" w:rsidR="00B43457" w:rsidRPr="00487BA3" w:rsidRDefault="00B43457" w:rsidP="003B5833">
            <w:pPr>
              <w:spacing w:before="60" w:after="60"/>
              <w:jc w:val="center"/>
              <w:rPr>
                <w:rFonts w:eastAsiaTheme="minorEastAsia"/>
                <w:b/>
                <w:i/>
                <w:sz w:val="16"/>
                <w:szCs w:val="16"/>
              </w:rPr>
            </w:pPr>
            <w:r w:rsidRPr="00487BA3">
              <w:rPr>
                <w:b/>
                <w:color w:val="000000" w:themeColor="text1"/>
                <w:sz w:val="16"/>
                <w:szCs w:val="16"/>
              </w:rPr>
              <w:t xml:space="preserve">Nazwa </w:t>
            </w:r>
            <w:r w:rsidRPr="00487BA3">
              <w:rPr>
                <w:b/>
                <w:color w:val="000000" w:themeColor="text1"/>
                <w:sz w:val="16"/>
                <w:szCs w:val="16"/>
              </w:rPr>
              <w:br/>
              <w:t>(+ źródło danych)</w:t>
            </w:r>
          </w:p>
        </w:tc>
        <w:tc>
          <w:tcPr>
            <w:tcW w:w="349" w:type="pct"/>
            <w:shd w:val="clear" w:color="auto" w:fill="D9D9D9" w:themeFill="background1" w:themeFillShade="D9"/>
            <w:vAlign w:val="center"/>
          </w:tcPr>
          <w:p w14:paraId="43E1052E" w14:textId="77777777" w:rsidR="00B43457" w:rsidRPr="00487BA3" w:rsidRDefault="00B43457" w:rsidP="003B5833">
            <w:pPr>
              <w:spacing w:before="60" w:after="60"/>
              <w:jc w:val="center"/>
              <w:rPr>
                <w:rFonts w:eastAsiaTheme="minorEastAsia"/>
                <w:b/>
                <w:i/>
                <w:sz w:val="16"/>
                <w:szCs w:val="16"/>
              </w:rPr>
            </w:pPr>
            <w:r w:rsidRPr="00487BA3">
              <w:rPr>
                <w:b/>
                <w:color w:val="000000" w:themeColor="text1"/>
                <w:sz w:val="16"/>
                <w:szCs w:val="16"/>
              </w:rPr>
              <w:t>Wartość bazowa rok 2020/2021</w:t>
            </w:r>
          </w:p>
        </w:tc>
        <w:tc>
          <w:tcPr>
            <w:tcW w:w="313" w:type="pct"/>
            <w:shd w:val="clear" w:color="auto" w:fill="D9D9D9" w:themeFill="background1" w:themeFillShade="D9"/>
            <w:vAlign w:val="center"/>
          </w:tcPr>
          <w:p w14:paraId="2A909240" w14:textId="77777777" w:rsidR="00B43457" w:rsidRPr="00487BA3" w:rsidRDefault="00B43457" w:rsidP="003B5833">
            <w:pPr>
              <w:spacing w:before="60" w:after="60"/>
              <w:jc w:val="center"/>
              <w:rPr>
                <w:rFonts w:eastAsiaTheme="minorEastAsia"/>
                <w:b/>
                <w:i/>
                <w:sz w:val="16"/>
                <w:szCs w:val="16"/>
              </w:rPr>
            </w:pPr>
            <w:r w:rsidRPr="00487BA3">
              <w:rPr>
                <w:b/>
                <w:color w:val="000000" w:themeColor="text1"/>
                <w:sz w:val="16"/>
                <w:szCs w:val="16"/>
              </w:rPr>
              <w:t>Wartość docelowa rok 2030</w:t>
            </w:r>
          </w:p>
        </w:tc>
        <w:tc>
          <w:tcPr>
            <w:tcW w:w="587" w:type="pct"/>
            <w:vMerge/>
            <w:vAlign w:val="center"/>
          </w:tcPr>
          <w:p w14:paraId="0747613E" w14:textId="77777777" w:rsidR="00B43457" w:rsidRPr="00487BA3" w:rsidRDefault="00B43457" w:rsidP="003B5833">
            <w:pPr>
              <w:spacing w:before="60" w:after="60"/>
              <w:jc w:val="center"/>
              <w:rPr>
                <w:rFonts w:eastAsiaTheme="minorEastAsia"/>
                <w:b/>
                <w:i/>
                <w:sz w:val="16"/>
                <w:szCs w:val="16"/>
              </w:rPr>
            </w:pPr>
          </w:p>
        </w:tc>
        <w:tc>
          <w:tcPr>
            <w:tcW w:w="1022" w:type="pct"/>
            <w:vMerge/>
            <w:vAlign w:val="center"/>
          </w:tcPr>
          <w:p w14:paraId="586A3FA5" w14:textId="77777777" w:rsidR="00B43457" w:rsidRPr="00487BA3" w:rsidRDefault="00B43457" w:rsidP="003B5833">
            <w:pPr>
              <w:spacing w:before="60" w:after="60"/>
              <w:ind w:left="720"/>
              <w:jc w:val="center"/>
              <w:rPr>
                <w:rFonts w:eastAsiaTheme="minorEastAsia"/>
                <w:b/>
                <w:i/>
                <w:sz w:val="16"/>
                <w:szCs w:val="16"/>
              </w:rPr>
            </w:pPr>
          </w:p>
        </w:tc>
        <w:tc>
          <w:tcPr>
            <w:tcW w:w="482" w:type="pct"/>
            <w:vMerge/>
            <w:vAlign w:val="center"/>
          </w:tcPr>
          <w:p w14:paraId="7F1878A6" w14:textId="77777777" w:rsidR="00B43457" w:rsidRPr="00487BA3" w:rsidRDefault="00B43457" w:rsidP="003B5833">
            <w:pPr>
              <w:spacing w:before="60" w:after="60"/>
              <w:ind w:left="720"/>
              <w:jc w:val="center"/>
              <w:rPr>
                <w:rFonts w:eastAsiaTheme="minorEastAsia"/>
                <w:b/>
                <w:i/>
                <w:sz w:val="16"/>
                <w:szCs w:val="16"/>
              </w:rPr>
            </w:pPr>
          </w:p>
        </w:tc>
        <w:tc>
          <w:tcPr>
            <w:tcW w:w="563" w:type="pct"/>
            <w:vMerge/>
            <w:vAlign w:val="center"/>
          </w:tcPr>
          <w:p w14:paraId="68D98518" w14:textId="77777777" w:rsidR="00B43457" w:rsidRPr="00487BA3" w:rsidRDefault="00B43457" w:rsidP="003B5833">
            <w:pPr>
              <w:spacing w:before="60" w:after="60"/>
              <w:ind w:left="720"/>
              <w:jc w:val="center"/>
              <w:rPr>
                <w:rFonts w:eastAsiaTheme="minorEastAsia"/>
                <w:b/>
                <w:i/>
                <w:sz w:val="16"/>
                <w:szCs w:val="16"/>
              </w:rPr>
            </w:pPr>
          </w:p>
        </w:tc>
      </w:tr>
      <w:tr w:rsidR="00B43457" w:rsidRPr="00487BA3" w14:paraId="39238ADF" w14:textId="77777777" w:rsidTr="00F00878">
        <w:trPr>
          <w:cantSplit/>
          <w:trHeight w:val="233"/>
          <w:jc w:val="center"/>
        </w:trPr>
        <w:tc>
          <w:tcPr>
            <w:tcW w:w="134" w:type="pct"/>
            <w:shd w:val="clear" w:color="auto" w:fill="FDE9D9" w:themeFill="accent6" w:themeFillTint="33"/>
            <w:vAlign w:val="center"/>
          </w:tcPr>
          <w:p w14:paraId="07C28273" w14:textId="77777777" w:rsidR="00B43457" w:rsidRPr="00487BA3" w:rsidRDefault="00B43457" w:rsidP="003B5833">
            <w:pPr>
              <w:spacing w:before="60" w:after="60"/>
              <w:jc w:val="center"/>
              <w:rPr>
                <w:rFonts w:eastAsiaTheme="minorEastAsia"/>
                <w:sz w:val="16"/>
                <w:szCs w:val="16"/>
              </w:rPr>
            </w:pPr>
            <w:r w:rsidRPr="00487BA3">
              <w:rPr>
                <w:b/>
                <w:color w:val="000000" w:themeColor="text1"/>
                <w:sz w:val="16"/>
                <w:szCs w:val="16"/>
              </w:rPr>
              <w:t>A</w:t>
            </w:r>
          </w:p>
        </w:tc>
        <w:tc>
          <w:tcPr>
            <w:tcW w:w="335" w:type="pct"/>
            <w:shd w:val="clear" w:color="auto" w:fill="FDE9D9" w:themeFill="accent6" w:themeFillTint="33"/>
            <w:vAlign w:val="center"/>
          </w:tcPr>
          <w:p w14:paraId="4C13323E" w14:textId="77777777" w:rsidR="00B43457" w:rsidRPr="00487BA3" w:rsidRDefault="00B43457" w:rsidP="003B5833">
            <w:pPr>
              <w:spacing w:before="60" w:after="60"/>
              <w:jc w:val="center"/>
              <w:rPr>
                <w:rFonts w:eastAsiaTheme="minorEastAsia"/>
                <w:sz w:val="16"/>
                <w:szCs w:val="16"/>
              </w:rPr>
            </w:pPr>
            <w:r w:rsidRPr="00487BA3">
              <w:rPr>
                <w:b/>
                <w:color w:val="000000" w:themeColor="text1"/>
                <w:sz w:val="16"/>
                <w:szCs w:val="16"/>
              </w:rPr>
              <w:t>B</w:t>
            </w:r>
          </w:p>
        </w:tc>
        <w:tc>
          <w:tcPr>
            <w:tcW w:w="604" w:type="pct"/>
            <w:shd w:val="clear" w:color="auto" w:fill="FDE9D9" w:themeFill="accent6" w:themeFillTint="33"/>
            <w:vAlign w:val="center"/>
          </w:tcPr>
          <w:p w14:paraId="177B64C5" w14:textId="77777777" w:rsidR="00B43457" w:rsidRPr="00487BA3" w:rsidRDefault="00B43457" w:rsidP="003B5833">
            <w:pPr>
              <w:spacing w:before="60" w:after="60"/>
              <w:jc w:val="center"/>
              <w:rPr>
                <w:rFonts w:eastAsiaTheme="minorEastAsia"/>
                <w:sz w:val="16"/>
                <w:szCs w:val="16"/>
              </w:rPr>
            </w:pPr>
            <w:r w:rsidRPr="00487BA3">
              <w:rPr>
                <w:b/>
                <w:color w:val="000000" w:themeColor="text1"/>
                <w:sz w:val="16"/>
                <w:szCs w:val="16"/>
              </w:rPr>
              <w:t>C</w:t>
            </w:r>
          </w:p>
        </w:tc>
        <w:tc>
          <w:tcPr>
            <w:tcW w:w="611" w:type="pct"/>
            <w:shd w:val="clear" w:color="auto" w:fill="FDE9D9" w:themeFill="accent6" w:themeFillTint="33"/>
            <w:vAlign w:val="center"/>
          </w:tcPr>
          <w:p w14:paraId="73D590C9" w14:textId="77777777" w:rsidR="00B43457" w:rsidRPr="00487BA3" w:rsidRDefault="00B43457" w:rsidP="003B5833">
            <w:pPr>
              <w:spacing w:before="60" w:after="60"/>
              <w:jc w:val="center"/>
              <w:rPr>
                <w:rFonts w:eastAsiaTheme="minorEastAsia"/>
                <w:sz w:val="16"/>
                <w:szCs w:val="16"/>
              </w:rPr>
            </w:pPr>
            <w:r w:rsidRPr="00487BA3">
              <w:rPr>
                <w:b/>
                <w:color w:val="000000" w:themeColor="text1"/>
                <w:sz w:val="16"/>
                <w:szCs w:val="16"/>
              </w:rPr>
              <w:t>D</w:t>
            </w:r>
          </w:p>
        </w:tc>
        <w:tc>
          <w:tcPr>
            <w:tcW w:w="349" w:type="pct"/>
            <w:shd w:val="clear" w:color="auto" w:fill="FDE9D9" w:themeFill="accent6" w:themeFillTint="33"/>
            <w:vAlign w:val="center"/>
          </w:tcPr>
          <w:p w14:paraId="63206A33" w14:textId="77777777" w:rsidR="00B43457" w:rsidRPr="00487BA3" w:rsidRDefault="00B43457" w:rsidP="003B5833">
            <w:pPr>
              <w:spacing w:before="60" w:after="60"/>
              <w:jc w:val="center"/>
              <w:rPr>
                <w:rFonts w:eastAsiaTheme="minorEastAsia"/>
                <w:sz w:val="16"/>
                <w:szCs w:val="16"/>
              </w:rPr>
            </w:pPr>
            <w:r w:rsidRPr="00487BA3">
              <w:rPr>
                <w:b/>
                <w:color w:val="000000" w:themeColor="text1"/>
                <w:sz w:val="16"/>
                <w:szCs w:val="16"/>
              </w:rPr>
              <w:t>E</w:t>
            </w:r>
          </w:p>
        </w:tc>
        <w:tc>
          <w:tcPr>
            <w:tcW w:w="313" w:type="pct"/>
            <w:shd w:val="clear" w:color="auto" w:fill="FDE9D9" w:themeFill="accent6" w:themeFillTint="33"/>
            <w:vAlign w:val="center"/>
          </w:tcPr>
          <w:p w14:paraId="6D97180B" w14:textId="77777777" w:rsidR="00B43457" w:rsidRPr="00487BA3" w:rsidRDefault="00B43457" w:rsidP="003B5833">
            <w:pPr>
              <w:spacing w:before="60" w:after="60"/>
              <w:jc w:val="center"/>
              <w:rPr>
                <w:rFonts w:eastAsiaTheme="minorEastAsia"/>
                <w:sz w:val="16"/>
                <w:szCs w:val="16"/>
              </w:rPr>
            </w:pPr>
            <w:r w:rsidRPr="00487BA3">
              <w:rPr>
                <w:b/>
                <w:color w:val="000000" w:themeColor="text1"/>
                <w:sz w:val="16"/>
                <w:szCs w:val="16"/>
              </w:rPr>
              <w:t>F</w:t>
            </w:r>
          </w:p>
        </w:tc>
        <w:tc>
          <w:tcPr>
            <w:tcW w:w="587" w:type="pct"/>
            <w:shd w:val="clear" w:color="auto" w:fill="FDE9D9" w:themeFill="accent6" w:themeFillTint="33"/>
            <w:vAlign w:val="center"/>
          </w:tcPr>
          <w:p w14:paraId="58823EF4" w14:textId="77777777" w:rsidR="00B43457" w:rsidRPr="00487BA3" w:rsidRDefault="00B43457" w:rsidP="003B5833">
            <w:pPr>
              <w:spacing w:before="60" w:after="60"/>
              <w:jc w:val="center"/>
              <w:rPr>
                <w:rFonts w:eastAsiaTheme="minorEastAsia"/>
                <w:sz w:val="16"/>
                <w:szCs w:val="16"/>
              </w:rPr>
            </w:pPr>
            <w:r w:rsidRPr="00487BA3">
              <w:rPr>
                <w:b/>
                <w:color w:val="000000" w:themeColor="text1"/>
                <w:sz w:val="16"/>
                <w:szCs w:val="16"/>
              </w:rPr>
              <w:t>G</w:t>
            </w:r>
          </w:p>
        </w:tc>
        <w:tc>
          <w:tcPr>
            <w:tcW w:w="1022" w:type="pct"/>
            <w:shd w:val="clear" w:color="auto" w:fill="FDE9D9" w:themeFill="accent6" w:themeFillTint="33"/>
            <w:vAlign w:val="center"/>
          </w:tcPr>
          <w:p w14:paraId="17B5F248" w14:textId="77777777" w:rsidR="00B43457" w:rsidRPr="00487BA3" w:rsidRDefault="00B43457" w:rsidP="003B5833">
            <w:pPr>
              <w:spacing w:before="60" w:after="60"/>
              <w:jc w:val="center"/>
              <w:rPr>
                <w:rFonts w:eastAsiaTheme="minorEastAsia"/>
                <w:sz w:val="16"/>
                <w:szCs w:val="16"/>
              </w:rPr>
            </w:pPr>
            <w:r w:rsidRPr="00487BA3">
              <w:rPr>
                <w:b/>
                <w:color w:val="000000" w:themeColor="text1"/>
                <w:sz w:val="16"/>
                <w:szCs w:val="16"/>
              </w:rPr>
              <w:t>H</w:t>
            </w:r>
          </w:p>
        </w:tc>
        <w:tc>
          <w:tcPr>
            <w:tcW w:w="482" w:type="pct"/>
            <w:shd w:val="clear" w:color="auto" w:fill="FDE9D9" w:themeFill="accent6" w:themeFillTint="33"/>
            <w:vAlign w:val="center"/>
          </w:tcPr>
          <w:p w14:paraId="3A1C6D41" w14:textId="77777777" w:rsidR="00B43457" w:rsidRPr="00487BA3" w:rsidRDefault="00B43457" w:rsidP="003B5833">
            <w:pPr>
              <w:spacing w:before="60" w:after="60"/>
              <w:jc w:val="center"/>
              <w:rPr>
                <w:rFonts w:eastAsiaTheme="minorEastAsia"/>
                <w:sz w:val="16"/>
                <w:szCs w:val="16"/>
              </w:rPr>
            </w:pPr>
            <w:r w:rsidRPr="00487BA3">
              <w:rPr>
                <w:b/>
                <w:color w:val="000000" w:themeColor="text1"/>
                <w:sz w:val="16"/>
                <w:szCs w:val="16"/>
              </w:rPr>
              <w:t>A</w:t>
            </w:r>
          </w:p>
        </w:tc>
        <w:tc>
          <w:tcPr>
            <w:tcW w:w="563" w:type="pct"/>
            <w:shd w:val="clear" w:color="auto" w:fill="FDE9D9" w:themeFill="accent6" w:themeFillTint="33"/>
            <w:vAlign w:val="center"/>
          </w:tcPr>
          <w:p w14:paraId="6F9819D2" w14:textId="77777777" w:rsidR="00B43457" w:rsidRPr="00487BA3" w:rsidRDefault="00B43457" w:rsidP="003B5833">
            <w:pPr>
              <w:spacing w:before="60" w:after="60"/>
              <w:jc w:val="center"/>
              <w:rPr>
                <w:rFonts w:eastAsiaTheme="minorEastAsia"/>
                <w:sz w:val="16"/>
                <w:szCs w:val="16"/>
              </w:rPr>
            </w:pPr>
            <w:r w:rsidRPr="00487BA3">
              <w:rPr>
                <w:b/>
                <w:color w:val="000000" w:themeColor="text1"/>
                <w:sz w:val="16"/>
                <w:szCs w:val="16"/>
              </w:rPr>
              <w:t>B</w:t>
            </w:r>
          </w:p>
        </w:tc>
      </w:tr>
      <w:tr w:rsidR="00B43457" w:rsidRPr="00487BA3" w14:paraId="4BEC3E5F" w14:textId="77777777" w:rsidTr="00F00878">
        <w:trPr>
          <w:cantSplit/>
          <w:trHeight w:val="589"/>
          <w:jc w:val="center"/>
        </w:trPr>
        <w:tc>
          <w:tcPr>
            <w:tcW w:w="134" w:type="pct"/>
            <w:vMerge w:val="restart"/>
            <w:vAlign w:val="center"/>
          </w:tcPr>
          <w:p w14:paraId="239350F9" w14:textId="77777777" w:rsidR="00B43457" w:rsidRPr="00487BA3" w:rsidRDefault="00B43457" w:rsidP="003B5833">
            <w:pPr>
              <w:spacing w:before="60" w:after="60"/>
              <w:jc w:val="center"/>
              <w:rPr>
                <w:rFonts w:eastAsiaTheme="minorEastAsia"/>
                <w:sz w:val="16"/>
                <w:szCs w:val="16"/>
              </w:rPr>
            </w:pPr>
            <w:r w:rsidRPr="00487BA3">
              <w:rPr>
                <w:rFonts w:eastAsiaTheme="minorEastAsia"/>
                <w:sz w:val="16"/>
                <w:szCs w:val="16"/>
              </w:rPr>
              <w:t>1</w:t>
            </w:r>
          </w:p>
        </w:tc>
        <w:tc>
          <w:tcPr>
            <w:tcW w:w="335" w:type="pct"/>
            <w:vMerge w:val="restart"/>
            <w:textDirection w:val="btLr"/>
            <w:vAlign w:val="center"/>
          </w:tcPr>
          <w:p w14:paraId="659630A1" w14:textId="77777777" w:rsidR="00B43457" w:rsidRPr="00487BA3" w:rsidRDefault="00B43457" w:rsidP="003B5833">
            <w:pPr>
              <w:autoSpaceDE w:val="0"/>
              <w:autoSpaceDN w:val="0"/>
              <w:adjustRightInd w:val="0"/>
              <w:spacing w:before="60" w:after="60"/>
              <w:ind w:left="113" w:right="113"/>
              <w:jc w:val="center"/>
              <w:rPr>
                <w:rFonts w:eastAsiaTheme="minorEastAsia"/>
                <w:bCs/>
                <w:sz w:val="16"/>
                <w:szCs w:val="16"/>
              </w:rPr>
            </w:pPr>
            <w:r w:rsidRPr="00487BA3">
              <w:rPr>
                <w:rFonts w:eastAsiaTheme="minorEastAsia"/>
                <w:sz w:val="16"/>
                <w:szCs w:val="16"/>
              </w:rPr>
              <w:t>Ochrona przed promieniowaniem elektromagnetycznym</w:t>
            </w:r>
          </w:p>
        </w:tc>
        <w:tc>
          <w:tcPr>
            <w:tcW w:w="604" w:type="pct"/>
            <w:vMerge w:val="restart"/>
            <w:vAlign w:val="center"/>
          </w:tcPr>
          <w:p w14:paraId="4DD477F7" w14:textId="77777777" w:rsidR="00B43457" w:rsidRPr="00487BA3" w:rsidRDefault="00B43457" w:rsidP="003B5833">
            <w:pPr>
              <w:widowControl w:val="0"/>
              <w:autoSpaceDE w:val="0"/>
              <w:autoSpaceDN w:val="0"/>
              <w:adjustRightInd w:val="0"/>
              <w:spacing w:before="60" w:after="60"/>
              <w:jc w:val="center"/>
              <w:rPr>
                <w:rFonts w:eastAsiaTheme="minorEastAsia"/>
                <w:sz w:val="16"/>
                <w:szCs w:val="16"/>
              </w:rPr>
            </w:pPr>
            <w:r w:rsidRPr="00487BA3">
              <w:rPr>
                <w:rFonts w:eastAsiaTheme="minorEastAsia"/>
                <w:sz w:val="16"/>
                <w:szCs w:val="16"/>
              </w:rPr>
              <w:t>Utrzymanie wartości natężenia promieniowania elektromagnetycznego na dotychczasowych, niskich poziomach</w:t>
            </w:r>
          </w:p>
        </w:tc>
        <w:tc>
          <w:tcPr>
            <w:tcW w:w="611" w:type="pct"/>
            <w:vMerge w:val="restart"/>
            <w:vAlign w:val="center"/>
          </w:tcPr>
          <w:p w14:paraId="6B0B12A6" w14:textId="77777777" w:rsidR="00B43457" w:rsidRPr="00487BA3" w:rsidRDefault="00B43457" w:rsidP="003B5833">
            <w:pPr>
              <w:spacing w:before="60" w:after="60"/>
              <w:ind w:left="34"/>
              <w:jc w:val="center"/>
              <w:rPr>
                <w:rFonts w:eastAsiaTheme="minorEastAsia"/>
                <w:sz w:val="16"/>
                <w:szCs w:val="16"/>
              </w:rPr>
            </w:pPr>
            <w:r w:rsidRPr="00487BA3">
              <w:rPr>
                <w:rFonts w:eastAsiaTheme="minorEastAsia"/>
                <w:sz w:val="16"/>
                <w:szCs w:val="16"/>
              </w:rPr>
              <w:t>Liczba punktów z przekroczeniami dopuszczalnych poziomów promieniowania elektromagnetycznego</w:t>
            </w:r>
          </w:p>
          <w:p w14:paraId="22D754EE" w14:textId="77777777" w:rsidR="00B43457" w:rsidRPr="00487BA3" w:rsidRDefault="00B43457" w:rsidP="003B5833">
            <w:pPr>
              <w:spacing w:before="60" w:after="60"/>
              <w:ind w:left="34"/>
              <w:jc w:val="center"/>
              <w:rPr>
                <w:rFonts w:eastAsiaTheme="minorEastAsia"/>
                <w:sz w:val="16"/>
                <w:szCs w:val="16"/>
              </w:rPr>
            </w:pPr>
            <w:r w:rsidRPr="00487BA3">
              <w:rPr>
                <w:rFonts w:eastAsiaTheme="minorEastAsia"/>
                <w:b/>
                <w:sz w:val="16"/>
                <w:szCs w:val="16"/>
              </w:rPr>
              <w:t>źródło danych</w:t>
            </w:r>
            <w:r w:rsidRPr="00487BA3">
              <w:rPr>
                <w:rFonts w:eastAsiaTheme="minorEastAsia"/>
                <w:sz w:val="16"/>
                <w:szCs w:val="16"/>
              </w:rPr>
              <w:t>: WIOŚ</w:t>
            </w:r>
          </w:p>
        </w:tc>
        <w:tc>
          <w:tcPr>
            <w:tcW w:w="349" w:type="pct"/>
            <w:vMerge w:val="restart"/>
            <w:vAlign w:val="center"/>
          </w:tcPr>
          <w:p w14:paraId="39E1F438" w14:textId="77777777" w:rsidR="00B43457" w:rsidRPr="00487BA3" w:rsidRDefault="00B43457" w:rsidP="003B5833">
            <w:pPr>
              <w:spacing w:before="60" w:after="60"/>
              <w:jc w:val="center"/>
              <w:rPr>
                <w:rFonts w:eastAsiaTheme="minorEastAsia"/>
                <w:sz w:val="16"/>
                <w:szCs w:val="16"/>
              </w:rPr>
            </w:pPr>
            <w:r w:rsidRPr="00487BA3">
              <w:rPr>
                <w:rFonts w:eastAsiaTheme="minorEastAsia"/>
                <w:sz w:val="16"/>
                <w:szCs w:val="16"/>
              </w:rPr>
              <w:t>0</w:t>
            </w:r>
          </w:p>
        </w:tc>
        <w:tc>
          <w:tcPr>
            <w:tcW w:w="313" w:type="pct"/>
            <w:vMerge w:val="restart"/>
            <w:vAlign w:val="center"/>
          </w:tcPr>
          <w:p w14:paraId="2C62E64E" w14:textId="77777777" w:rsidR="00B43457" w:rsidRPr="00487BA3" w:rsidRDefault="00B43457" w:rsidP="003B5833">
            <w:pPr>
              <w:spacing w:before="60" w:after="60"/>
              <w:jc w:val="center"/>
              <w:rPr>
                <w:rFonts w:eastAsiaTheme="minorEastAsia"/>
                <w:sz w:val="16"/>
                <w:szCs w:val="16"/>
              </w:rPr>
            </w:pPr>
            <w:r w:rsidRPr="00487BA3">
              <w:rPr>
                <w:rFonts w:eastAsiaTheme="minorEastAsia"/>
                <w:sz w:val="16"/>
                <w:szCs w:val="16"/>
              </w:rPr>
              <w:t>0</w:t>
            </w:r>
          </w:p>
        </w:tc>
        <w:tc>
          <w:tcPr>
            <w:tcW w:w="587" w:type="pct"/>
            <w:vMerge w:val="restart"/>
            <w:vAlign w:val="center"/>
          </w:tcPr>
          <w:p w14:paraId="692A0FA2" w14:textId="77777777" w:rsidR="00B43457" w:rsidRPr="00487BA3" w:rsidRDefault="00B43457" w:rsidP="003B5833">
            <w:pPr>
              <w:widowControl w:val="0"/>
              <w:autoSpaceDE w:val="0"/>
              <w:autoSpaceDN w:val="0"/>
              <w:adjustRightInd w:val="0"/>
              <w:spacing w:before="60" w:after="60"/>
              <w:jc w:val="center"/>
              <w:rPr>
                <w:rFonts w:eastAsiaTheme="minorEastAsia"/>
                <w:sz w:val="16"/>
                <w:szCs w:val="16"/>
              </w:rPr>
            </w:pPr>
            <w:r w:rsidRPr="00487BA3">
              <w:rPr>
                <w:rFonts w:eastAsiaTheme="minorEastAsia"/>
                <w:sz w:val="16"/>
                <w:szCs w:val="16"/>
              </w:rPr>
              <w:t>Monitoring poziomów pól elektromagnetycznych</w:t>
            </w:r>
          </w:p>
        </w:tc>
        <w:tc>
          <w:tcPr>
            <w:tcW w:w="1022" w:type="pct"/>
            <w:vAlign w:val="center"/>
          </w:tcPr>
          <w:p w14:paraId="0DA696C4" w14:textId="77777777" w:rsidR="00B43457" w:rsidRPr="00487BA3" w:rsidRDefault="00B43457" w:rsidP="003B5833">
            <w:pPr>
              <w:spacing w:before="60" w:after="60"/>
              <w:jc w:val="center"/>
              <w:rPr>
                <w:rFonts w:eastAsiaTheme="minorEastAsia"/>
                <w:sz w:val="16"/>
                <w:szCs w:val="16"/>
              </w:rPr>
            </w:pPr>
            <w:r w:rsidRPr="00487BA3">
              <w:rPr>
                <w:rFonts w:eastAsiaTheme="minorEastAsia"/>
                <w:sz w:val="16"/>
                <w:szCs w:val="16"/>
              </w:rPr>
              <w:t>Gromadzenie danych nt. instalacji emitujących pola elektromagnetyczne wymagających zgłoszeń</w:t>
            </w:r>
          </w:p>
        </w:tc>
        <w:tc>
          <w:tcPr>
            <w:tcW w:w="482" w:type="pct"/>
            <w:vAlign w:val="center"/>
          </w:tcPr>
          <w:p w14:paraId="4AF299AB" w14:textId="77777777" w:rsidR="00B43457" w:rsidRPr="00487BA3" w:rsidRDefault="00B43457" w:rsidP="003B5833">
            <w:pPr>
              <w:spacing w:before="60" w:after="60"/>
              <w:ind w:left="11" w:firstLine="4"/>
              <w:jc w:val="center"/>
              <w:rPr>
                <w:rFonts w:eastAsiaTheme="minorEastAsia"/>
                <w:sz w:val="16"/>
                <w:szCs w:val="16"/>
              </w:rPr>
            </w:pPr>
            <w:r w:rsidRPr="00487BA3">
              <w:rPr>
                <w:rFonts w:eastAsiaTheme="minorEastAsia"/>
                <w:sz w:val="16"/>
                <w:szCs w:val="16"/>
              </w:rPr>
              <w:t>Zadanie własne: Starosta Żywiecki</w:t>
            </w:r>
          </w:p>
        </w:tc>
        <w:tc>
          <w:tcPr>
            <w:tcW w:w="563" w:type="pct"/>
            <w:vAlign w:val="center"/>
          </w:tcPr>
          <w:p w14:paraId="57FE255D" w14:textId="77777777" w:rsidR="00B43457" w:rsidRPr="00487BA3" w:rsidRDefault="00B43457" w:rsidP="003B5833">
            <w:pPr>
              <w:spacing w:before="60" w:after="60"/>
              <w:ind w:left="13"/>
              <w:jc w:val="center"/>
              <w:rPr>
                <w:rFonts w:eastAsiaTheme="minorEastAsia"/>
                <w:sz w:val="16"/>
                <w:szCs w:val="16"/>
              </w:rPr>
            </w:pPr>
            <w:r w:rsidRPr="00487BA3">
              <w:rPr>
                <w:rFonts w:eastAsiaTheme="minorEastAsia"/>
                <w:sz w:val="16"/>
                <w:szCs w:val="16"/>
              </w:rPr>
              <w:t>zmiana w przepisach prawnych dotyczących kompetencji</w:t>
            </w:r>
          </w:p>
        </w:tc>
      </w:tr>
      <w:tr w:rsidR="00B43457" w:rsidRPr="00487BA3" w14:paraId="63D5A557" w14:textId="77777777" w:rsidTr="00F00878">
        <w:trPr>
          <w:trHeight w:val="969"/>
          <w:jc w:val="center"/>
        </w:trPr>
        <w:tc>
          <w:tcPr>
            <w:tcW w:w="134" w:type="pct"/>
            <w:vMerge/>
            <w:vAlign w:val="center"/>
          </w:tcPr>
          <w:p w14:paraId="41219755" w14:textId="77777777" w:rsidR="00B43457" w:rsidRPr="00487BA3" w:rsidRDefault="00B43457" w:rsidP="003B5833">
            <w:pPr>
              <w:spacing w:before="60" w:after="60"/>
              <w:ind w:left="720"/>
              <w:jc w:val="center"/>
              <w:rPr>
                <w:rFonts w:eastAsiaTheme="minorEastAsia"/>
                <w:sz w:val="16"/>
                <w:szCs w:val="16"/>
              </w:rPr>
            </w:pPr>
          </w:p>
        </w:tc>
        <w:tc>
          <w:tcPr>
            <w:tcW w:w="335" w:type="pct"/>
            <w:vMerge/>
            <w:textDirection w:val="btLr"/>
            <w:vAlign w:val="center"/>
          </w:tcPr>
          <w:p w14:paraId="40B76308" w14:textId="77777777" w:rsidR="00B43457" w:rsidRPr="00487BA3" w:rsidRDefault="00B43457" w:rsidP="003B5833">
            <w:pPr>
              <w:spacing w:before="60" w:after="60"/>
              <w:ind w:left="720" w:right="113"/>
              <w:jc w:val="center"/>
              <w:rPr>
                <w:rFonts w:eastAsiaTheme="minorEastAsia"/>
                <w:sz w:val="16"/>
                <w:szCs w:val="16"/>
              </w:rPr>
            </w:pPr>
          </w:p>
        </w:tc>
        <w:tc>
          <w:tcPr>
            <w:tcW w:w="604" w:type="pct"/>
            <w:vMerge/>
            <w:vAlign w:val="center"/>
          </w:tcPr>
          <w:p w14:paraId="565F0ADD" w14:textId="77777777" w:rsidR="00B43457" w:rsidRPr="00487BA3" w:rsidRDefault="00B43457" w:rsidP="003B5833">
            <w:pPr>
              <w:spacing w:before="60" w:after="60"/>
              <w:ind w:left="18"/>
              <w:jc w:val="center"/>
              <w:rPr>
                <w:rFonts w:eastAsiaTheme="minorEastAsia"/>
                <w:sz w:val="16"/>
                <w:szCs w:val="16"/>
              </w:rPr>
            </w:pPr>
          </w:p>
        </w:tc>
        <w:tc>
          <w:tcPr>
            <w:tcW w:w="611" w:type="pct"/>
            <w:vMerge/>
            <w:vAlign w:val="center"/>
          </w:tcPr>
          <w:p w14:paraId="17309BC7" w14:textId="77777777" w:rsidR="00B43457" w:rsidRPr="00487BA3" w:rsidRDefault="00B43457" w:rsidP="003B5833">
            <w:pPr>
              <w:spacing w:before="60" w:after="60"/>
              <w:ind w:left="34"/>
              <w:jc w:val="center"/>
              <w:rPr>
                <w:rFonts w:eastAsiaTheme="minorEastAsia"/>
                <w:sz w:val="16"/>
                <w:szCs w:val="16"/>
              </w:rPr>
            </w:pPr>
          </w:p>
        </w:tc>
        <w:tc>
          <w:tcPr>
            <w:tcW w:w="349" w:type="pct"/>
            <w:vMerge/>
            <w:vAlign w:val="center"/>
          </w:tcPr>
          <w:p w14:paraId="3ED4CC74" w14:textId="77777777" w:rsidR="00B43457" w:rsidRPr="00487BA3" w:rsidRDefault="00B43457" w:rsidP="003B5833">
            <w:pPr>
              <w:spacing w:before="60" w:after="60"/>
              <w:jc w:val="center"/>
              <w:rPr>
                <w:rFonts w:eastAsiaTheme="minorEastAsia"/>
                <w:sz w:val="16"/>
                <w:szCs w:val="16"/>
              </w:rPr>
            </w:pPr>
          </w:p>
        </w:tc>
        <w:tc>
          <w:tcPr>
            <w:tcW w:w="313" w:type="pct"/>
            <w:vMerge/>
            <w:vAlign w:val="center"/>
          </w:tcPr>
          <w:p w14:paraId="04B44999" w14:textId="77777777" w:rsidR="00B43457" w:rsidRPr="00487BA3" w:rsidRDefault="00B43457" w:rsidP="003B5833">
            <w:pPr>
              <w:spacing w:before="60" w:after="60"/>
              <w:jc w:val="center"/>
              <w:rPr>
                <w:rFonts w:eastAsiaTheme="minorEastAsia"/>
                <w:sz w:val="16"/>
                <w:szCs w:val="16"/>
              </w:rPr>
            </w:pPr>
          </w:p>
        </w:tc>
        <w:tc>
          <w:tcPr>
            <w:tcW w:w="587" w:type="pct"/>
            <w:vMerge/>
            <w:vAlign w:val="center"/>
          </w:tcPr>
          <w:p w14:paraId="137822B0" w14:textId="77777777" w:rsidR="00B43457" w:rsidRPr="00487BA3" w:rsidRDefault="00B43457" w:rsidP="003B5833">
            <w:pPr>
              <w:spacing w:before="60" w:after="60"/>
              <w:ind w:left="720"/>
              <w:jc w:val="center"/>
              <w:rPr>
                <w:rFonts w:eastAsiaTheme="minorEastAsia"/>
                <w:sz w:val="16"/>
                <w:szCs w:val="16"/>
              </w:rPr>
            </w:pPr>
          </w:p>
        </w:tc>
        <w:tc>
          <w:tcPr>
            <w:tcW w:w="1022" w:type="pct"/>
            <w:vAlign w:val="center"/>
          </w:tcPr>
          <w:p w14:paraId="02D784F2" w14:textId="77777777" w:rsidR="00B43457" w:rsidRPr="00487BA3" w:rsidRDefault="00B43457" w:rsidP="003B5833">
            <w:pPr>
              <w:widowControl w:val="0"/>
              <w:autoSpaceDE w:val="0"/>
              <w:autoSpaceDN w:val="0"/>
              <w:adjustRightInd w:val="0"/>
              <w:spacing w:before="60" w:after="60"/>
              <w:jc w:val="center"/>
              <w:rPr>
                <w:rFonts w:eastAsiaTheme="minorEastAsia"/>
                <w:sz w:val="16"/>
                <w:szCs w:val="16"/>
              </w:rPr>
            </w:pPr>
            <w:r w:rsidRPr="00487BA3">
              <w:rPr>
                <w:rFonts w:eastAsiaTheme="minorEastAsia"/>
                <w:sz w:val="16"/>
                <w:szCs w:val="16"/>
              </w:rPr>
              <w:t>Kontynuacja monitoringu pól elektromagnetycznych oraz rejestru terenów, na których stwierdzono przekroczenie dopuszczalnych poziomów w środowisku</w:t>
            </w:r>
          </w:p>
        </w:tc>
        <w:tc>
          <w:tcPr>
            <w:tcW w:w="482" w:type="pct"/>
            <w:vAlign w:val="center"/>
          </w:tcPr>
          <w:p w14:paraId="2113E493" w14:textId="77777777" w:rsidR="00B43457" w:rsidRPr="00487BA3" w:rsidRDefault="00B43457" w:rsidP="003B5833">
            <w:pPr>
              <w:spacing w:before="60" w:after="60"/>
              <w:ind w:left="11"/>
              <w:jc w:val="center"/>
              <w:rPr>
                <w:rFonts w:eastAsiaTheme="minorEastAsia"/>
                <w:sz w:val="16"/>
                <w:szCs w:val="16"/>
              </w:rPr>
            </w:pPr>
            <w:r w:rsidRPr="00487BA3">
              <w:rPr>
                <w:rFonts w:eastAsiaTheme="minorEastAsia"/>
                <w:bCs/>
                <w:sz w:val="16"/>
                <w:szCs w:val="16"/>
              </w:rPr>
              <w:t xml:space="preserve">Zadanie monitorowane: </w:t>
            </w:r>
            <w:r w:rsidRPr="00487BA3">
              <w:rPr>
                <w:rFonts w:eastAsiaTheme="minorEastAsia"/>
                <w:sz w:val="16"/>
                <w:szCs w:val="16"/>
              </w:rPr>
              <w:t>WIOŚ w Katowicach</w:t>
            </w:r>
          </w:p>
        </w:tc>
        <w:tc>
          <w:tcPr>
            <w:tcW w:w="563" w:type="pct"/>
            <w:vAlign w:val="center"/>
          </w:tcPr>
          <w:p w14:paraId="133498C6" w14:textId="77777777" w:rsidR="00B43457" w:rsidRPr="00487BA3" w:rsidRDefault="00B43457" w:rsidP="003B5833">
            <w:pPr>
              <w:spacing w:before="60" w:after="60"/>
              <w:ind w:left="13"/>
              <w:jc w:val="center"/>
              <w:rPr>
                <w:rFonts w:eastAsiaTheme="minorEastAsia"/>
                <w:sz w:val="16"/>
                <w:szCs w:val="16"/>
              </w:rPr>
            </w:pPr>
            <w:r w:rsidRPr="00487BA3">
              <w:rPr>
                <w:rFonts w:eastAsiaTheme="minorEastAsia"/>
                <w:sz w:val="16"/>
                <w:szCs w:val="16"/>
              </w:rPr>
              <w:t>wzrost liczby źródeł promieniowania</w:t>
            </w:r>
          </w:p>
        </w:tc>
      </w:tr>
      <w:tr w:rsidR="00B43457" w:rsidRPr="00487BA3" w14:paraId="240422CD" w14:textId="77777777" w:rsidTr="00F00878">
        <w:trPr>
          <w:trHeight w:val="742"/>
          <w:jc w:val="center"/>
        </w:trPr>
        <w:tc>
          <w:tcPr>
            <w:tcW w:w="134" w:type="pct"/>
            <w:vMerge/>
            <w:vAlign w:val="center"/>
          </w:tcPr>
          <w:p w14:paraId="1634EA67" w14:textId="77777777" w:rsidR="00B43457" w:rsidRPr="00487BA3" w:rsidRDefault="00B43457" w:rsidP="003B5833">
            <w:pPr>
              <w:spacing w:before="60" w:after="60"/>
              <w:ind w:left="720"/>
              <w:jc w:val="center"/>
              <w:rPr>
                <w:rFonts w:eastAsiaTheme="minorEastAsia"/>
                <w:sz w:val="16"/>
                <w:szCs w:val="16"/>
              </w:rPr>
            </w:pPr>
          </w:p>
        </w:tc>
        <w:tc>
          <w:tcPr>
            <w:tcW w:w="335" w:type="pct"/>
            <w:vMerge/>
            <w:textDirection w:val="btLr"/>
            <w:vAlign w:val="center"/>
          </w:tcPr>
          <w:p w14:paraId="07112532" w14:textId="77777777" w:rsidR="00B43457" w:rsidRPr="00487BA3" w:rsidRDefault="00B43457" w:rsidP="003B5833">
            <w:pPr>
              <w:spacing w:before="60" w:after="60"/>
              <w:ind w:left="720" w:right="113"/>
              <w:jc w:val="center"/>
              <w:rPr>
                <w:rFonts w:eastAsiaTheme="minorEastAsia"/>
                <w:sz w:val="16"/>
                <w:szCs w:val="16"/>
              </w:rPr>
            </w:pPr>
          </w:p>
        </w:tc>
        <w:tc>
          <w:tcPr>
            <w:tcW w:w="604" w:type="pct"/>
            <w:vMerge/>
            <w:vAlign w:val="center"/>
          </w:tcPr>
          <w:p w14:paraId="37CCB659" w14:textId="77777777" w:rsidR="00B43457" w:rsidRPr="00487BA3" w:rsidRDefault="00B43457" w:rsidP="003B5833">
            <w:pPr>
              <w:spacing w:before="60" w:after="60"/>
              <w:ind w:left="18"/>
              <w:jc w:val="center"/>
              <w:rPr>
                <w:rFonts w:eastAsiaTheme="minorEastAsia"/>
                <w:sz w:val="16"/>
                <w:szCs w:val="16"/>
              </w:rPr>
            </w:pPr>
          </w:p>
        </w:tc>
        <w:tc>
          <w:tcPr>
            <w:tcW w:w="611" w:type="pct"/>
            <w:vMerge/>
            <w:vAlign w:val="center"/>
          </w:tcPr>
          <w:p w14:paraId="437C3D3D" w14:textId="77777777" w:rsidR="00B43457" w:rsidRPr="00487BA3" w:rsidRDefault="00B43457" w:rsidP="003B5833">
            <w:pPr>
              <w:spacing w:before="60" w:after="60"/>
              <w:ind w:left="34"/>
              <w:jc w:val="center"/>
              <w:rPr>
                <w:rFonts w:eastAsiaTheme="minorEastAsia"/>
                <w:sz w:val="16"/>
                <w:szCs w:val="16"/>
              </w:rPr>
            </w:pPr>
          </w:p>
        </w:tc>
        <w:tc>
          <w:tcPr>
            <w:tcW w:w="349" w:type="pct"/>
            <w:vMerge/>
            <w:vAlign w:val="center"/>
          </w:tcPr>
          <w:p w14:paraId="10461CE3" w14:textId="77777777" w:rsidR="00B43457" w:rsidRPr="00487BA3" w:rsidRDefault="00B43457" w:rsidP="003B5833">
            <w:pPr>
              <w:spacing w:before="60" w:after="60"/>
              <w:jc w:val="center"/>
              <w:rPr>
                <w:rFonts w:eastAsiaTheme="minorEastAsia"/>
                <w:sz w:val="16"/>
                <w:szCs w:val="16"/>
              </w:rPr>
            </w:pPr>
          </w:p>
        </w:tc>
        <w:tc>
          <w:tcPr>
            <w:tcW w:w="313" w:type="pct"/>
            <w:vMerge/>
            <w:vAlign w:val="center"/>
          </w:tcPr>
          <w:p w14:paraId="6CCEEE21" w14:textId="77777777" w:rsidR="00B43457" w:rsidRPr="00487BA3" w:rsidRDefault="00B43457" w:rsidP="003B5833">
            <w:pPr>
              <w:spacing w:before="60" w:after="60"/>
              <w:jc w:val="center"/>
              <w:rPr>
                <w:rFonts w:eastAsiaTheme="minorEastAsia"/>
                <w:sz w:val="16"/>
                <w:szCs w:val="16"/>
              </w:rPr>
            </w:pPr>
          </w:p>
        </w:tc>
        <w:tc>
          <w:tcPr>
            <w:tcW w:w="587" w:type="pct"/>
            <w:vMerge/>
            <w:vAlign w:val="center"/>
          </w:tcPr>
          <w:p w14:paraId="599254A2" w14:textId="77777777" w:rsidR="00B43457" w:rsidRPr="00487BA3" w:rsidRDefault="00B43457" w:rsidP="003B5833">
            <w:pPr>
              <w:spacing w:before="60" w:after="60"/>
              <w:ind w:left="720"/>
              <w:jc w:val="center"/>
              <w:rPr>
                <w:rFonts w:eastAsiaTheme="minorEastAsia"/>
                <w:sz w:val="16"/>
                <w:szCs w:val="16"/>
              </w:rPr>
            </w:pPr>
          </w:p>
        </w:tc>
        <w:tc>
          <w:tcPr>
            <w:tcW w:w="1022" w:type="pct"/>
            <w:vAlign w:val="center"/>
          </w:tcPr>
          <w:p w14:paraId="5DC5B360" w14:textId="77777777" w:rsidR="00B43457" w:rsidRPr="00487BA3" w:rsidRDefault="00B43457" w:rsidP="003B5833">
            <w:pPr>
              <w:spacing w:before="60" w:after="60"/>
              <w:jc w:val="center"/>
              <w:rPr>
                <w:rFonts w:eastAsiaTheme="minorEastAsia"/>
                <w:sz w:val="16"/>
                <w:szCs w:val="16"/>
              </w:rPr>
            </w:pPr>
            <w:r w:rsidRPr="00487BA3">
              <w:rPr>
                <w:rFonts w:eastAsiaTheme="minorEastAsia"/>
                <w:sz w:val="16"/>
                <w:szCs w:val="16"/>
              </w:rPr>
              <w:t xml:space="preserve">Ograniczanie oddziaływania pól elektromagnetycznych m.in. poprzez preferowanie nisko konfliktowych lokalizacji źródeł promieniowania elektromagnetycznego </w:t>
            </w:r>
          </w:p>
        </w:tc>
        <w:tc>
          <w:tcPr>
            <w:tcW w:w="482" w:type="pct"/>
            <w:vAlign w:val="center"/>
          </w:tcPr>
          <w:p w14:paraId="047F52A1" w14:textId="77777777" w:rsidR="00B43457" w:rsidRPr="00487BA3" w:rsidRDefault="00B43457" w:rsidP="003B5833">
            <w:pPr>
              <w:spacing w:before="60" w:after="60"/>
              <w:ind w:left="11"/>
              <w:jc w:val="center"/>
              <w:rPr>
                <w:rFonts w:eastAsiaTheme="minorEastAsia"/>
                <w:sz w:val="16"/>
                <w:szCs w:val="16"/>
              </w:rPr>
            </w:pPr>
            <w:r w:rsidRPr="00487BA3">
              <w:rPr>
                <w:rFonts w:eastAsiaTheme="minorEastAsia"/>
                <w:bCs/>
                <w:sz w:val="16"/>
                <w:szCs w:val="16"/>
              </w:rPr>
              <w:t xml:space="preserve">Zadanie monitorowane: </w:t>
            </w:r>
            <w:r w:rsidRPr="00487BA3">
              <w:rPr>
                <w:rFonts w:eastAsiaTheme="minorEastAsia"/>
                <w:sz w:val="16"/>
                <w:szCs w:val="16"/>
              </w:rPr>
              <w:t>Gminy powiatu żywieckiego</w:t>
            </w:r>
          </w:p>
        </w:tc>
        <w:tc>
          <w:tcPr>
            <w:tcW w:w="563" w:type="pct"/>
            <w:vAlign w:val="center"/>
          </w:tcPr>
          <w:p w14:paraId="23919B6B" w14:textId="77777777" w:rsidR="00B43457" w:rsidRPr="00487BA3" w:rsidRDefault="00B43457" w:rsidP="003B5833">
            <w:pPr>
              <w:spacing w:before="60" w:after="60"/>
              <w:ind w:left="13"/>
              <w:jc w:val="center"/>
              <w:rPr>
                <w:rFonts w:eastAsiaTheme="minorEastAsia"/>
                <w:sz w:val="16"/>
                <w:szCs w:val="16"/>
              </w:rPr>
            </w:pPr>
            <w:r w:rsidRPr="00487BA3">
              <w:rPr>
                <w:rFonts w:eastAsiaTheme="minorEastAsia"/>
                <w:sz w:val="16"/>
                <w:szCs w:val="16"/>
              </w:rPr>
              <w:t>zmiana w przepisach dotyczących praw właścicielskich, ryzyko sprzeciwu mieszkańców</w:t>
            </w:r>
          </w:p>
        </w:tc>
      </w:tr>
    </w:tbl>
    <w:p w14:paraId="4DB7DE86" w14:textId="77777777" w:rsidR="00B43457" w:rsidRPr="00487BA3" w:rsidRDefault="00B43457" w:rsidP="003B5833">
      <w:pPr>
        <w:spacing w:before="60" w:after="60"/>
        <w:jc w:val="both"/>
        <w:rPr>
          <w:color w:val="000000" w:themeColor="text1"/>
        </w:rPr>
      </w:pPr>
    </w:p>
    <w:p w14:paraId="21E0A288" w14:textId="77777777" w:rsidR="00D17D99" w:rsidRPr="00487BA3" w:rsidRDefault="00CC7896" w:rsidP="003B5833">
      <w:pPr>
        <w:pStyle w:val="Nagwek1"/>
        <w:rPr>
          <w:color w:val="000000" w:themeColor="text1"/>
          <w:sz w:val="24"/>
        </w:rPr>
      </w:pPr>
      <w:bookmarkStart w:id="580" w:name="_Toc457825942"/>
      <w:bookmarkStart w:id="581" w:name="_Toc521666645"/>
      <w:bookmarkStart w:id="582" w:name="_Toc115684967"/>
      <w:r w:rsidRPr="00487BA3">
        <w:rPr>
          <w:color w:val="000000" w:themeColor="text1"/>
          <w:sz w:val="24"/>
        </w:rPr>
        <w:t>Harmonogram zadań własnych w zakresie pól elektromagnetycznych</w:t>
      </w:r>
      <w:bookmarkEnd w:id="580"/>
      <w:bookmarkEnd w:id="581"/>
      <w:bookmarkEnd w:id="58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9"/>
        <w:gridCol w:w="1000"/>
        <w:gridCol w:w="2606"/>
        <w:gridCol w:w="2263"/>
        <w:gridCol w:w="1195"/>
        <w:gridCol w:w="1029"/>
        <w:gridCol w:w="1029"/>
        <w:gridCol w:w="1310"/>
        <w:gridCol w:w="2387"/>
        <w:gridCol w:w="1520"/>
      </w:tblGrid>
      <w:tr w:rsidR="00D17D99" w:rsidRPr="00487BA3" w14:paraId="197F683C" w14:textId="77777777" w:rsidTr="00D17D99">
        <w:tc>
          <w:tcPr>
            <w:tcW w:w="152" w:type="pct"/>
            <w:vMerge w:val="restart"/>
            <w:shd w:val="clear" w:color="auto" w:fill="D9D9D9" w:themeFill="background1" w:themeFillShade="D9"/>
            <w:vAlign w:val="center"/>
          </w:tcPr>
          <w:p w14:paraId="41C80BCE" w14:textId="77777777" w:rsidR="00D17D99" w:rsidRPr="00487BA3" w:rsidRDefault="00D17D99" w:rsidP="003B5833">
            <w:pPr>
              <w:spacing w:before="60" w:after="60"/>
              <w:jc w:val="center"/>
              <w:rPr>
                <w:rFonts w:eastAsiaTheme="minorEastAsia"/>
                <w:b/>
                <w:i/>
                <w:sz w:val="16"/>
                <w:szCs w:val="16"/>
              </w:rPr>
            </w:pPr>
            <w:r w:rsidRPr="00487BA3">
              <w:rPr>
                <w:b/>
                <w:color w:val="000000" w:themeColor="text1"/>
                <w:sz w:val="16"/>
                <w:szCs w:val="16"/>
              </w:rPr>
              <w:t>L.p.</w:t>
            </w:r>
          </w:p>
        </w:tc>
        <w:tc>
          <w:tcPr>
            <w:tcW w:w="338" w:type="pct"/>
            <w:vMerge w:val="restart"/>
            <w:shd w:val="clear" w:color="auto" w:fill="D9D9D9" w:themeFill="background1" w:themeFillShade="D9"/>
            <w:vAlign w:val="center"/>
          </w:tcPr>
          <w:p w14:paraId="3279B3DB" w14:textId="77777777" w:rsidR="00D17D99" w:rsidRPr="00487BA3" w:rsidRDefault="00D17D99" w:rsidP="003B5833">
            <w:pPr>
              <w:spacing w:before="60" w:after="60"/>
              <w:jc w:val="center"/>
              <w:rPr>
                <w:rFonts w:eastAsiaTheme="minorEastAsia"/>
                <w:b/>
                <w:i/>
                <w:sz w:val="16"/>
                <w:szCs w:val="16"/>
              </w:rPr>
            </w:pPr>
            <w:r w:rsidRPr="00487BA3">
              <w:rPr>
                <w:b/>
                <w:color w:val="000000" w:themeColor="text1"/>
                <w:sz w:val="16"/>
                <w:szCs w:val="16"/>
              </w:rPr>
              <w:t>Obszar interwencji</w:t>
            </w:r>
          </w:p>
        </w:tc>
        <w:tc>
          <w:tcPr>
            <w:tcW w:w="881" w:type="pct"/>
            <w:vMerge w:val="restart"/>
            <w:shd w:val="clear" w:color="auto" w:fill="D9D9D9" w:themeFill="background1" w:themeFillShade="D9"/>
            <w:vAlign w:val="center"/>
          </w:tcPr>
          <w:p w14:paraId="01F5A01F" w14:textId="77777777" w:rsidR="00D17D99" w:rsidRPr="00487BA3" w:rsidRDefault="00D17D99" w:rsidP="003B5833">
            <w:pPr>
              <w:spacing w:before="60" w:after="60"/>
              <w:jc w:val="center"/>
              <w:rPr>
                <w:rFonts w:eastAsiaTheme="minorEastAsia"/>
                <w:b/>
                <w:i/>
                <w:sz w:val="16"/>
                <w:szCs w:val="16"/>
              </w:rPr>
            </w:pPr>
            <w:r w:rsidRPr="00487BA3">
              <w:rPr>
                <w:b/>
                <w:color w:val="000000" w:themeColor="text1"/>
                <w:sz w:val="16"/>
                <w:szCs w:val="16"/>
              </w:rPr>
              <w:t>Zadanie</w:t>
            </w:r>
          </w:p>
        </w:tc>
        <w:tc>
          <w:tcPr>
            <w:tcW w:w="765" w:type="pct"/>
            <w:vMerge w:val="restart"/>
            <w:tcBorders>
              <w:right w:val="single" w:sz="4" w:space="0" w:color="auto"/>
            </w:tcBorders>
            <w:shd w:val="clear" w:color="auto" w:fill="D9D9D9" w:themeFill="background1" w:themeFillShade="D9"/>
            <w:vAlign w:val="center"/>
          </w:tcPr>
          <w:p w14:paraId="470C6448" w14:textId="77777777" w:rsidR="00D17D99" w:rsidRPr="00487BA3" w:rsidRDefault="00D17D99" w:rsidP="003B5833">
            <w:pPr>
              <w:spacing w:before="60" w:after="60"/>
              <w:jc w:val="center"/>
              <w:rPr>
                <w:rFonts w:eastAsiaTheme="minorEastAsia"/>
                <w:b/>
                <w:i/>
                <w:sz w:val="16"/>
                <w:szCs w:val="16"/>
              </w:rPr>
            </w:pPr>
            <w:r w:rsidRPr="00487BA3">
              <w:rPr>
                <w:b/>
                <w:color w:val="000000" w:themeColor="text1"/>
                <w:sz w:val="16"/>
                <w:szCs w:val="16"/>
              </w:rPr>
              <w:t>Podmiot odpowiedzialny</w:t>
            </w:r>
            <w:r w:rsidRPr="00487BA3">
              <w:rPr>
                <w:b/>
                <w:color w:val="000000" w:themeColor="text1"/>
                <w:sz w:val="16"/>
                <w:szCs w:val="16"/>
              </w:rPr>
              <w:br/>
              <w:t>za realizację</w:t>
            </w:r>
          </w:p>
        </w:tc>
        <w:tc>
          <w:tcPr>
            <w:tcW w:w="1543" w:type="pct"/>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16FFFA4" w14:textId="77777777" w:rsidR="00D17D99" w:rsidRPr="00487BA3" w:rsidRDefault="00D17D99" w:rsidP="003B5833">
            <w:pPr>
              <w:spacing w:before="60" w:after="60"/>
              <w:jc w:val="center"/>
              <w:rPr>
                <w:b/>
                <w:color w:val="000000" w:themeColor="text1"/>
                <w:sz w:val="16"/>
                <w:szCs w:val="16"/>
              </w:rPr>
            </w:pPr>
            <w:r w:rsidRPr="00487BA3">
              <w:rPr>
                <w:b/>
                <w:color w:val="000000" w:themeColor="text1"/>
                <w:sz w:val="16"/>
                <w:szCs w:val="16"/>
              </w:rPr>
              <w:t>Szacunkowe koszty realizacji zadania</w:t>
            </w:r>
          </w:p>
          <w:p w14:paraId="00AF0D20" w14:textId="77777777" w:rsidR="00D17D99" w:rsidRPr="00487BA3" w:rsidRDefault="00D17D99" w:rsidP="003B5833">
            <w:pPr>
              <w:spacing w:before="60" w:after="60"/>
              <w:jc w:val="center"/>
              <w:rPr>
                <w:rFonts w:eastAsiaTheme="minorEastAsia"/>
                <w:b/>
                <w:i/>
                <w:sz w:val="16"/>
                <w:szCs w:val="16"/>
              </w:rPr>
            </w:pPr>
            <w:r w:rsidRPr="00487BA3">
              <w:rPr>
                <w:b/>
                <w:color w:val="000000" w:themeColor="text1"/>
                <w:sz w:val="16"/>
                <w:szCs w:val="16"/>
              </w:rPr>
              <w:t>(w tys. zł)</w:t>
            </w:r>
          </w:p>
        </w:tc>
        <w:tc>
          <w:tcPr>
            <w:tcW w:w="807"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697303B" w14:textId="77777777" w:rsidR="00D17D99" w:rsidRPr="00487BA3" w:rsidRDefault="00D17D99" w:rsidP="003B5833">
            <w:pPr>
              <w:spacing w:before="60" w:after="60"/>
              <w:jc w:val="center"/>
              <w:rPr>
                <w:rFonts w:eastAsiaTheme="minorEastAsia"/>
                <w:b/>
                <w:i/>
                <w:sz w:val="16"/>
                <w:szCs w:val="16"/>
              </w:rPr>
            </w:pPr>
            <w:r w:rsidRPr="00487BA3">
              <w:rPr>
                <w:b/>
                <w:color w:val="000000" w:themeColor="text1"/>
                <w:sz w:val="16"/>
                <w:szCs w:val="16"/>
              </w:rPr>
              <w:t>Źródła finansowania</w:t>
            </w:r>
          </w:p>
        </w:tc>
        <w:tc>
          <w:tcPr>
            <w:tcW w:w="514" w:type="pct"/>
            <w:vMerge w:val="restart"/>
            <w:tcBorders>
              <w:left w:val="single" w:sz="4" w:space="0" w:color="auto"/>
            </w:tcBorders>
            <w:shd w:val="clear" w:color="auto" w:fill="D9D9D9" w:themeFill="background1" w:themeFillShade="D9"/>
            <w:vAlign w:val="center"/>
          </w:tcPr>
          <w:p w14:paraId="01223CB4" w14:textId="77777777" w:rsidR="00D17D99" w:rsidRPr="00487BA3" w:rsidRDefault="00D17D99" w:rsidP="003B5833">
            <w:pPr>
              <w:spacing w:before="60" w:after="60"/>
              <w:jc w:val="center"/>
              <w:rPr>
                <w:rFonts w:eastAsiaTheme="minorEastAsia"/>
                <w:b/>
                <w:i/>
                <w:sz w:val="16"/>
                <w:szCs w:val="16"/>
              </w:rPr>
            </w:pPr>
            <w:r w:rsidRPr="00487BA3">
              <w:rPr>
                <w:b/>
                <w:color w:val="000000" w:themeColor="text1"/>
                <w:sz w:val="16"/>
                <w:szCs w:val="16"/>
              </w:rPr>
              <w:t xml:space="preserve">Dodatkowe informacje </w:t>
            </w:r>
            <w:r w:rsidRPr="00487BA3">
              <w:rPr>
                <w:b/>
                <w:color w:val="000000" w:themeColor="text1"/>
                <w:sz w:val="16"/>
                <w:szCs w:val="16"/>
              </w:rPr>
              <w:br/>
              <w:t>o zadaniu</w:t>
            </w:r>
          </w:p>
        </w:tc>
      </w:tr>
      <w:tr w:rsidR="00D17D99" w:rsidRPr="00487BA3" w14:paraId="769C0F5B" w14:textId="77777777" w:rsidTr="00D17D99">
        <w:tc>
          <w:tcPr>
            <w:tcW w:w="152" w:type="pct"/>
            <w:vMerge/>
            <w:shd w:val="clear" w:color="auto" w:fill="D9D9D9" w:themeFill="background1" w:themeFillShade="D9"/>
            <w:vAlign w:val="center"/>
          </w:tcPr>
          <w:p w14:paraId="47CE8B08" w14:textId="77777777" w:rsidR="00D17D99" w:rsidRPr="00487BA3" w:rsidRDefault="00D17D99" w:rsidP="003B5833">
            <w:pPr>
              <w:spacing w:before="60" w:after="60"/>
              <w:jc w:val="center"/>
              <w:rPr>
                <w:rFonts w:eastAsiaTheme="minorEastAsia"/>
                <w:i/>
                <w:sz w:val="16"/>
                <w:szCs w:val="16"/>
              </w:rPr>
            </w:pPr>
          </w:p>
        </w:tc>
        <w:tc>
          <w:tcPr>
            <w:tcW w:w="338" w:type="pct"/>
            <w:vMerge/>
            <w:shd w:val="clear" w:color="auto" w:fill="D9D9D9" w:themeFill="background1" w:themeFillShade="D9"/>
            <w:vAlign w:val="center"/>
          </w:tcPr>
          <w:p w14:paraId="59B890F4" w14:textId="77777777" w:rsidR="00D17D99" w:rsidRPr="00487BA3" w:rsidRDefault="00D17D99" w:rsidP="003B5833">
            <w:pPr>
              <w:spacing w:before="60" w:after="60"/>
              <w:jc w:val="center"/>
              <w:rPr>
                <w:rFonts w:eastAsiaTheme="minorEastAsia"/>
                <w:i/>
                <w:sz w:val="16"/>
                <w:szCs w:val="16"/>
              </w:rPr>
            </w:pPr>
          </w:p>
        </w:tc>
        <w:tc>
          <w:tcPr>
            <w:tcW w:w="881" w:type="pct"/>
            <w:vMerge/>
            <w:shd w:val="clear" w:color="auto" w:fill="D9D9D9" w:themeFill="background1" w:themeFillShade="D9"/>
            <w:vAlign w:val="center"/>
          </w:tcPr>
          <w:p w14:paraId="189DB71C" w14:textId="77777777" w:rsidR="00D17D99" w:rsidRPr="00487BA3" w:rsidRDefault="00D17D99" w:rsidP="003B5833">
            <w:pPr>
              <w:spacing w:before="60" w:after="60"/>
              <w:jc w:val="center"/>
              <w:rPr>
                <w:rFonts w:eastAsiaTheme="minorEastAsia"/>
                <w:i/>
                <w:sz w:val="16"/>
                <w:szCs w:val="16"/>
              </w:rPr>
            </w:pPr>
          </w:p>
        </w:tc>
        <w:tc>
          <w:tcPr>
            <w:tcW w:w="765" w:type="pct"/>
            <w:vMerge/>
            <w:shd w:val="clear" w:color="auto" w:fill="D9D9D9" w:themeFill="background1" w:themeFillShade="D9"/>
            <w:vAlign w:val="center"/>
          </w:tcPr>
          <w:p w14:paraId="7586782C" w14:textId="77777777" w:rsidR="00D17D99" w:rsidRPr="00487BA3" w:rsidRDefault="00D17D99" w:rsidP="003B5833">
            <w:pPr>
              <w:spacing w:before="60" w:after="60"/>
              <w:jc w:val="center"/>
              <w:rPr>
                <w:rFonts w:eastAsiaTheme="minorEastAsia"/>
                <w:i/>
                <w:sz w:val="16"/>
                <w:szCs w:val="16"/>
              </w:rPr>
            </w:pPr>
          </w:p>
        </w:tc>
        <w:tc>
          <w:tcPr>
            <w:tcW w:w="404" w:type="pct"/>
            <w:shd w:val="clear" w:color="auto" w:fill="D9D9D9" w:themeFill="background1" w:themeFillShade="D9"/>
            <w:vAlign w:val="center"/>
          </w:tcPr>
          <w:p w14:paraId="42BD295E" w14:textId="77777777" w:rsidR="00D17D99" w:rsidRPr="00487BA3" w:rsidRDefault="00D17D99" w:rsidP="003B5833">
            <w:pPr>
              <w:spacing w:before="60" w:after="60"/>
              <w:jc w:val="center"/>
              <w:rPr>
                <w:rFonts w:eastAsiaTheme="minorEastAsia"/>
                <w:b/>
                <w:i/>
                <w:sz w:val="16"/>
                <w:szCs w:val="16"/>
              </w:rPr>
            </w:pPr>
            <w:r w:rsidRPr="00487BA3">
              <w:rPr>
                <w:b/>
                <w:sz w:val="16"/>
                <w:szCs w:val="16"/>
              </w:rPr>
              <w:t>2023- 2024</w:t>
            </w:r>
          </w:p>
        </w:tc>
        <w:tc>
          <w:tcPr>
            <w:tcW w:w="348" w:type="pct"/>
            <w:shd w:val="clear" w:color="auto" w:fill="D9D9D9" w:themeFill="background1" w:themeFillShade="D9"/>
            <w:vAlign w:val="center"/>
          </w:tcPr>
          <w:p w14:paraId="6DE8DEE0" w14:textId="77777777" w:rsidR="00D17D99" w:rsidRPr="00487BA3" w:rsidRDefault="00D17D99" w:rsidP="003B5833">
            <w:pPr>
              <w:spacing w:before="60" w:after="60"/>
              <w:jc w:val="center"/>
              <w:rPr>
                <w:rFonts w:eastAsiaTheme="minorEastAsia"/>
                <w:b/>
                <w:i/>
                <w:sz w:val="16"/>
                <w:szCs w:val="16"/>
              </w:rPr>
            </w:pPr>
            <w:r w:rsidRPr="00487BA3">
              <w:rPr>
                <w:b/>
                <w:sz w:val="16"/>
                <w:szCs w:val="16"/>
              </w:rPr>
              <w:t>2025- 2026</w:t>
            </w:r>
          </w:p>
        </w:tc>
        <w:tc>
          <w:tcPr>
            <w:tcW w:w="348" w:type="pct"/>
            <w:shd w:val="clear" w:color="auto" w:fill="D9D9D9" w:themeFill="background1" w:themeFillShade="D9"/>
            <w:vAlign w:val="center"/>
          </w:tcPr>
          <w:p w14:paraId="19BB2E83" w14:textId="77777777" w:rsidR="00D17D99" w:rsidRPr="00487BA3" w:rsidRDefault="00D17D99" w:rsidP="003B5833">
            <w:pPr>
              <w:spacing w:before="60" w:after="60"/>
              <w:jc w:val="center"/>
              <w:rPr>
                <w:rFonts w:eastAsiaTheme="minorEastAsia"/>
                <w:b/>
                <w:i/>
                <w:sz w:val="16"/>
                <w:szCs w:val="16"/>
              </w:rPr>
            </w:pPr>
            <w:r w:rsidRPr="00487BA3">
              <w:rPr>
                <w:b/>
                <w:sz w:val="16"/>
                <w:szCs w:val="16"/>
              </w:rPr>
              <w:t>2027- 2028</w:t>
            </w:r>
          </w:p>
        </w:tc>
        <w:tc>
          <w:tcPr>
            <w:tcW w:w="443" w:type="pct"/>
            <w:shd w:val="clear" w:color="auto" w:fill="D9D9D9" w:themeFill="background1" w:themeFillShade="D9"/>
            <w:vAlign w:val="center"/>
          </w:tcPr>
          <w:p w14:paraId="3CF42A3C" w14:textId="77777777" w:rsidR="00D17D99" w:rsidRPr="00487BA3" w:rsidRDefault="00D17D99" w:rsidP="003B5833">
            <w:pPr>
              <w:spacing w:before="60" w:after="60"/>
              <w:jc w:val="center"/>
              <w:rPr>
                <w:rFonts w:eastAsiaTheme="minorEastAsia"/>
                <w:b/>
                <w:i/>
                <w:sz w:val="16"/>
                <w:szCs w:val="16"/>
              </w:rPr>
            </w:pPr>
            <w:r w:rsidRPr="00487BA3">
              <w:rPr>
                <w:b/>
                <w:sz w:val="16"/>
                <w:szCs w:val="16"/>
              </w:rPr>
              <w:t>do roku 2030</w:t>
            </w:r>
          </w:p>
        </w:tc>
        <w:tc>
          <w:tcPr>
            <w:tcW w:w="807" w:type="pct"/>
            <w:vMerge/>
            <w:shd w:val="clear" w:color="auto" w:fill="D9D9D9" w:themeFill="background1" w:themeFillShade="D9"/>
            <w:vAlign w:val="center"/>
          </w:tcPr>
          <w:p w14:paraId="7E05270B" w14:textId="77777777" w:rsidR="00D17D99" w:rsidRPr="00487BA3" w:rsidRDefault="00D17D99" w:rsidP="003B5833">
            <w:pPr>
              <w:spacing w:before="60" w:after="60"/>
              <w:jc w:val="center"/>
              <w:rPr>
                <w:rFonts w:eastAsiaTheme="minorEastAsia"/>
                <w:i/>
                <w:sz w:val="16"/>
                <w:szCs w:val="16"/>
              </w:rPr>
            </w:pPr>
          </w:p>
        </w:tc>
        <w:tc>
          <w:tcPr>
            <w:tcW w:w="514" w:type="pct"/>
            <w:vMerge/>
            <w:shd w:val="clear" w:color="auto" w:fill="D9D9D9" w:themeFill="background1" w:themeFillShade="D9"/>
            <w:vAlign w:val="center"/>
          </w:tcPr>
          <w:p w14:paraId="26B7DCBD" w14:textId="77777777" w:rsidR="00D17D99" w:rsidRPr="00487BA3" w:rsidRDefault="00D17D99" w:rsidP="003B5833">
            <w:pPr>
              <w:spacing w:before="60" w:after="60"/>
              <w:jc w:val="center"/>
              <w:rPr>
                <w:rFonts w:eastAsiaTheme="minorEastAsia"/>
                <w:i/>
                <w:sz w:val="16"/>
                <w:szCs w:val="16"/>
              </w:rPr>
            </w:pPr>
          </w:p>
        </w:tc>
      </w:tr>
      <w:tr w:rsidR="00D17D99" w:rsidRPr="00487BA3" w14:paraId="6D49542B" w14:textId="77777777" w:rsidTr="00D17D99">
        <w:tc>
          <w:tcPr>
            <w:tcW w:w="152" w:type="pct"/>
            <w:shd w:val="clear" w:color="auto" w:fill="FDE9D9" w:themeFill="accent6" w:themeFillTint="33"/>
            <w:vAlign w:val="center"/>
          </w:tcPr>
          <w:p w14:paraId="5C0607F3" w14:textId="77777777" w:rsidR="00D17D99" w:rsidRPr="00487BA3" w:rsidRDefault="00D17D99" w:rsidP="003B5833">
            <w:pPr>
              <w:spacing w:before="60" w:after="60"/>
              <w:jc w:val="center"/>
              <w:rPr>
                <w:rFonts w:eastAsiaTheme="minorEastAsia"/>
                <w:i/>
                <w:sz w:val="16"/>
                <w:szCs w:val="16"/>
              </w:rPr>
            </w:pPr>
            <w:r w:rsidRPr="00487BA3">
              <w:rPr>
                <w:b/>
                <w:color w:val="000000" w:themeColor="text1"/>
                <w:sz w:val="16"/>
                <w:szCs w:val="16"/>
              </w:rPr>
              <w:t>A</w:t>
            </w:r>
          </w:p>
        </w:tc>
        <w:tc>
          <w:tcPr>
            <w:tcW w:w="338" w:type="pct"/>
            <w:shd w:val="clear" w:color="auto" w:fill="FDE9D9" w:themeFill="accent6" w:themeFillTint="33"/>
            <w:vAlign w:val="center"/>
          </w:tcPr>
          <w:p w14:paraId="6E6BD2B6" w14:textId="77777777" w:rsidR="00D17D99" w:rsidRPr="00487BA3" w:rsidRDefault="00D17D99" w:rsidP="003B5833">
            <w:pPr>
              <w:spacing w:before="60" w:after="60"/>
              <w:jc w:val="center"/>
              <w:rPr>
                <w:rFonts w:eastAsiaTheme="minorEastAsia"/>
                <w:i/>
                <w:sz w:val="16"/>
                <w:szCs w:val="16"/>
              </w:rPr>
            </w:pPr>
            <w:r w:rsidRPr="00487BA3">
              <w:rPr>
                <w:b/>
                <w:color w:val="000000" w:themeColor="text1"/>
                <w:sz w:val="16"/>
                <w:szCs w:val="16"/>
              </w:rPr>
              <w:t>B</w:t>
            </w:r>
          </w:p>
        </w:tc>
        <w:tc>
          <w:tcPr>
            <w:tcW w:w="881" w:type="pct"/>
            <w:shd w:val="clear" w:color="auto" w:fill="FDE9D9" w:themeFill="accent6" w:themeFillTint="33"/>
            <w:vAlign w:val="center"/>
          </w:tcPr>
          <w:p w14:paraId="397F7D5D" w14:textId="77777777" w:rsidR="00D17D99" w:rsidRPr="00487BA3" w:rsidRDefault="00D17D99" w:rsidP="003B5833">
            <w:pPr>
              <w:spacing w:before="60" w:after="60"/>
              <w:jc w:val="center"/>
              <w:rPr>
                <w:rFonts w:eastAsiaTheme="minorEastAsia"/>
                <w:i/>
                <w:sz w:val="16"/>
                <w:szCs w:val="16"/>
              </w:rPr>
            </w:pPr>
            <w:r w:rsidRPr="00487BA3">
              <w:rPr>
                <w:b/>
                <w:color w:val="000000" w:themeColor="text1"/>
                <w:sz w:val="16"/>
                <w:szCs w:val="16"/>
              </w:rPr>
              <w:t>C</w:t>
            </w:r>
          </w:p>
        </w:tc>
        <w:tc>
          <w:tcPr>
            <w:tcW w:w="765" w:type="pct"/>
            <w:shd w:val="clear" w:color="auto" w:fill="FDE9D9" w:themeFill="accent6" w:themeFillTint="33"/>
            <w:vAlign w:val="center"/>
          </w:tcPr>
          <w:p w14:paraId="6AF92C54" w14:textId="77777777" w:rsidR="00D17D99" w:rsidRPr="00487BA3" w:rsidRDefault="00D17D99" w:rsidP="003B5833">
            <w:pPr>
              <w:spacing w:before="60" w:after="60"/>
              <w:jc w:val="center"/>
              <w:rPr>
                <w:rFonts w:eastAsiaTheme="minorEastAsia"/>
                <w:i/>
                <w:sz w:val="16"/>
                <w:szCs w:val="16"/>
              </w:rPr>
            </w:pPr>
            <w:r w:rsidRPr="00487BA3">
              <w:rPr>
                <w:b/>
                <w:color w:val="000000" w:themeColor="text1"/>
                <w:sz w:val="16"/>
                <w:szCs w:val="16"/>
              </w:rPr>
              <w:t>D</w:t>
            </w:r>
          </w:p>
        </w:tc>
        <w:tc>
          <w:tcPr>
            <w:tcW w:w="404" w:type="pct"/>
            <w:shd w:val="clear" w:color="auto" w:fill="FDE9D9" w:themeFill="accent6" w:themeFillTint="33"/>
            <w:vAlign w:val="center"/>
          </w:tcPr>
          <w:p w14:paraId="742680A8" w14:textId="77777777" w:rsidR="00D17D99" w:rsidRPr="00487BA3" w:rsidRDefault="00D17D99" w:rsidP="003B5833">
            <w:pPr>
              <w:spacing w:before="60" w:after="60"/>
              <w:jc w:val="center"/>
              <w:rPr>
                <w:rFonts w:eastAsiaTheme="minorEastAsia"/>
                <w:b/>
                <w:i/>
                <w:sz w:val="16"/>
                <w:szCs w:val="16"/>
              </w:rPr>
            </w:pPr>
            <w:r w:rsidRPr="00487BA3">
              <w:rPr>
                <w:b/>
                <w:color w:val="000000" w:themeColor="text1"/>
                <w:sz w:val="16"/>
                <w:szCs w:val="16"/>
              </w:rPr>
              <w:t>E</w:t>
            </w:r>
          </w:p>
        </w:tc>
        <w:tc>
          <w:tcPr>
            <w:tcW w:w="348" w:type="pct"/>
            <w:tcBorders>
              <w:right w:val="single" w:sz="4" w:space="0" w:color="auto"/>
            </w:tcBorders>
            <w:shd w:val="clear" w:color="auto" w:fill="FDE9D9" w:themeFill="accent6" w:themeFillTint="33"/>
            <w:vAlign w:val="center"/>
          </w:tcPr>
          <w:p w14:paraId="0422ADD6" w14:textId="77777777" w:rsidR="00D17D99" w:rsidRPr="00487BA3" w:rsidRDefault="00D17D99" w:rsidP="003B5833">
            <w:pPr>
              <w:spacing w:before="60" w:after="60"/>
              <w:jc w:val="center"/>
              <w:rPr>
                <w:rFonts w:eastAsiaTheme="minorEastAsia"/>
                <w:b/>
                <w:i/>
                <w:sz w:val="16"/>
                <w:szCs w:val="16"/>
              </w:rPr>
            </w:pPr>
            <w:r w:rsidRPr="00487BA3">
              <w:rPr>
                <w:b/>
                <w:color w:val="000000" w:themeColor="text1"/>
                <w:sz w:val="16"/>
                <w:szCs w:val="16"/>
              </w:rPr>
              <w:t>F</w:t>
            </w:r>
          </w:p>
        </w:tc>
        <w:tc>
          <w:tcPr>
            <w:tcW w:w="348"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4173A782" w14:textId="77777777" w:rsidR="00D17D99" w:rsidRPr="00487BA3" w:rsidRDefault="00D17D99" w:rsidP="003B5833">
            <w:pPr>
              <w:spacing w:before="60" w:after="60"/>
              <w:jc w:val="center"/>
              <w:rPr>
                <w:rFonts w:eastAsiaTheme="minorEastAsia"/>
                <w:b/>
                <w:i/>
                <w:sz w:val="16"/>
                <w:szCs w:val="16"/>
              </w:rPr>
            </w:pPr>
            <w:r w:rsidRPr="00487BA3">
              <w:rPr>
                <w:b/>
                <w:color w:val="000000" w:themeColor="text1"/>
                <w:sz w:val="16"/>
                <w:szCs w:val="16"/>
              </w:rPr>
              <w:t>G</w:t>
            </w:r>
          </w:p>
        </w:tc>
        <w:tc>
          <w:tcPr>
            <w:tcW w:w="443"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0CEE0BFC" w14:textId="77777777" w:rsidR="00D17D99" w:rsidRPr="00487BA3" w:rsidRDefault="00D17D99" w:rsidP="003B5833">
            <w:pPr>
              <w:spacing w:before="60" w:after="60"/>
              <w:jc w:val="center"/>
              <w:rPr>
                <w:rFonts w:eastAsiaTheme="minorEastAsia"/>
                <w:b/>
                <w:i/>
                <w:sz w:val="16"/>
                <w:szCs w:val="16"/>
              </w:rPr>
            </w:pPr>
            <w:r w:rsidRPr="00487BA3">
              <w:rPr>
                <w:b/>
                <w:color w:val="000000" w:themeColor="text1"/>
                <w:sz w:val="16"/>
                <w:szCs w:val="16"/>
              </w:rPr>
              <w:t>H</w:t>
            </w:r>
          </w:p>
        </w:tc>
        <w:tc>
          <w:tcPr>
            <w:tcW w:w="807" w:type="pct"/>
            <w:shd w:val="clear" w:color="auto" w:fill="FDE9D9" w:themeFill="accent6" w:themeFillTint="33"/>
            <w:vAlign w:val="center"/>
          </w:tcPr>
          <w:p w14:paraId="234E6949" w14:textId="77777777" w:rsidR="00D17D99" w:rsidRPr="00487BA3" w:rsidRDefault="00D17D99" w:rsidP="003B5833">
            <w:pPr>
              <w:spacing w:before="60" w:after="60"/>
              <w:jc w:val="center"/>
              <w:rPr>
                <w:rFonts w:eastAsiaTheme="minorEastAsia"/>
                <w:i/>
                <w:sz w:val="16"/>
                <w:szCs w:val="16"/>
              </w:rPr>
            </w:pPr>
            <w:r w:rsidRPr="00487BA3">
              <w:rPr>
                <w:b/>
                <w:color w:val="000000" w:themeColor="text1"/>
                <w:sz w:val="16"/>
                <w:szCs w:val="16"/>
              </w:rPr>
              <w:t>I</w:t>
            </w:r>
          </w:p>
        </w:tc>
        <w:tc>
          <w:tcPr>
            <w:tcW w:w="514" w:type="pct"/>
            <w:shd w:val="clear" w:color="auto" w:fill="FDE9D9" w:themeFill="accent6" w:themeFillTint="33"/>
            <w:vAlign w:val="center"/>
          </w:tcPr>
          <w:p w14:paraId="1229EBD7" w14:textId="77777777" w:rsidR="00D17D99" w:rsidRPr="00487BA3" w:rsidRDefault="00D17D99" w:rsidP="003B5833">
            <w:pPr>
              <w:spacing w:before="60" w:after="60"/>
              <w:jc w:val="center"/>
              <w:rPr>
                <w:rFonts w:eastAsiaTheme="minorEastAsia"/>
                <w:i/>
                <w:sz w:val="16"/>
                <w:szCs w:val="16"/>
              </w:rPr>
            </w:pPr>
            <w:r w:rsidRPr="00487BA3">
              <w:rPr>
                <w:b/>
                <w:color w:val="000000" w:themeColor="text1"/>
                <w:sz w:val="16"/>
                <w:szCs w:val="16"/>
              </w:rPr>
              <w:t>J</w:t>
            </w:r>
          </w:p>
        </w:tc>
      </w:tr>
      <w:tr w:rsidR="00D17D99" w:rsidRPr="00487BA3" w14:paraId="2ABB794D" w14:textId="77777777" w:rsidTr="00DC0BCA">
        <w:trPr>
          <w:cantSplit/>
          <w:trHeight w:val="1192"/>
        </w:trPr>
        <w:tc>
          <w:tcPr>
            <w:tcW w:w="152" w:type="pct"/>
            <w:vAlign w:val="center"/>
          </w:tcPr>
          <w:p w14:paraId="312EF740" w14:textId="77777777" w:rsidR="00D17D99" w:rsidRPr="00487BA3" w:rsidRDefault="00D17D99" w:rsidP="003B5833">
            <w:pPr>
              <w:spacing w:before="60" w:after="60"/>
              <w:jc w:val="center"/>
              <w:rPr>
                <w:rFonts w:eastAsiaTheme="minorEastAsia"/>
                <w:sz w:val="16"/>
                <w:szCs w:val="16"/>
              </w:rPr>
            </w:pPr>
            <w:r w:rsidRPr="00487BA3">
              <w:rPr>
                <w:rFonts w:eastAsiaTheme="minorEastAsia"/>
                <w:sz w:val="16"/>
                <w:szCs w:val="16"/>
              </w:rPr>
              <w:t>1</w:t>
            </w:r>
          </w:p>
        </w:tc>
        <w:tc>
          <w:tcPr>
            <w:tcW w:w="338" w:type="pct"/>
            <w:textDirection w:val="btLr"/>
            <w:vAlign w:val="center"/>
          </w:tcPr>
          <w:p w14:paraId="71D00F04" w14:textId="77777777" w:rsidR="00D17D99" w:rsidRPr="00487BA3" w:rsidRDefault="00D17D99" w:rsidP="003B5833">
            <w:pPr>
              <w:spacing w:before="60" w:after="60"/>
              <w:ind w:left="113" w:right="113"/>
              <w:jc w:val="center"/>
              <w:rPr>
                <w:rFonts w:eastAsiaTheme="minorEastAsia"/>
                <w:sz w:val="16"/>
                <w:szCs w:val="16"/>
              </w:rPr>
            </w:pPr>
            <w:r w:rsidRPr="00487BA3">
              <w:rPr>
                <w:rFonts w:eastAsiaTheme="minorEastAsia"/>
                <w:sz w:val="16"/>
                <w:szCs w:val="16"/>
              </w:rPr>
              <w:t>Ochrona przed promieniowaniem elektromagnetycznym</w:t>
            </w:r>
          </w:p>
        </w:tc>
        <w:tc>
          <w:tcPr>
            <w:tcW w:w="881" w:type="pct"/>
            <w:vAlign w:val="center"/>
          </w:tcPr>
          <w:p w14:paraId="55DCF234" w14:textId="77777777" w:rsidR="00D17D99" w:rsidRPr="00487BA3" w:rsidRDefault="00D17D99" w:rsidP="003B5833">
            <w:pPr>
              <w:spacing w:before="60" w:after="60"/>
              <w:jc w:val="center"/>
              <w:rPr>
                <w:rFonts w:eastAsiaTheme="minorEastAsia"/>
                <w:sz w:val="16"/>
                <w:szCs w:val="16"/>
              </w:rPr>
            </w:pPr>
            <w:r w:rsidRPr="00487BA3">
              <w:rPr>
                <w:rFonts w:eastAsiaTheme="minorEastAsia"/>
                <w:sz w:val="16"/>
                <w:szCs w:val="16"/>
              </w:rPr>
              <w:t>Gromadzenie danych nt. instalacji emitujących pola elektromagnetyczne wymagających zgłoszeń</w:t>
            </w:r>
          </w:p>
        </w:tc>
        <w:tc>
          <w:tcPr>
            <w:tcW w:w="765" w:type="pct"/>
            <w:vAlign w:val="center"/>
          </w:tcPr>
          <w:p w14:paraId="1844A882" w14:textId="02E85E69" w:rsidR="00D17D99" w:rsidRPr="00487BA3" w:rsidRDefault="00D17D99" w:rsidP="003B5833">
            <w:pPr>
              <w:spacing w:before="60" w:after="60"/>
              <w:jc w:val="center"/>
              <w:rPr>
                <w:rFonts w:eastAsiaTheme="minorEastAsia"/>
                <w:sz w:val="16"/>
                <w:szCs w:val="16"/>
              </w:rPr>
            </w:pPr>
            <w:r w:rsidRPr="00487BA3">
              <w:rPr>
                <w:rFonts w:eastAsiaTheme="minorEastAsia"/>
                <w:sz w:val="16"/>
                <w:szCs w:val="16"/>
              </w:rPr>
              <w:t>Starosta Żywiecki</w:t>
            </w:r>
          </w:p>
        </w:tc>
        <w:tc>
          <w:tcPr>
            <w:tcW w:w="1543" w:type="pct"/>
            <w:gridSpan w:val="4"/>
            <w:vAlign w:val="center"/>
          </w:tcPr>
          <w:p w14:paraId="1D01411F" w14:textId="77777777" w:rsidR="00D17D99" w:rsidRPr="00487BA3" w:rsidRDefault="00D17D99" w:rsidP="003B5833">
            <w:pPr>
              <w:spacing w:before="60" w:after="60"/>
              <w:jc w:val="center"/>
              <w:rPr>
                <w:rFonts w:eastAsiaTheme="minorEastAsia"/>
                <w:sz w:val="16"/>
                <w:szCs w:val="16"/>
              </w:rPr>
            </w:pPr>
            <w:r w:rsidRPr="00487BA3">
              <w:rPr>
                <w:rFonts w:eastAsiaTheme="minorEastAsia"/>
                <w:sz w:val="16"/>
                <w:szCs w:val="16"/>
              </w:rPr>
              <w:t>koszty administracyjne</w:t>
            </w:r>
          </w:p>
        </w:tc>
        <w:tc>
          <w:tcPr>
            <w:tcW w:w="807" w:type="pct"/>
            <w:vAlign w:val="center"/>
          </w:tcPr>
          <w:p w14:paraId="542BF716" w14:textId="77777777" w:rsidR="00D17D99" w:rsidRPr="00487BA3" w:rsidRDefault="00D17D99" w:rsidP="003B5833">
            <w:pPr>
              <w:spacing w:before="60" w:after="60"/>
              <w:jc w:val="center"/>
              <w:rPr>
                <w:rFonts w:eastAsiaTheme="minorEastAsia"/>
                <w:sz w:val="16"/>
                <w:szCs w:val="16"/>
              </w:rPr>
            </w:pPr>
            <w:r w:rsidRPr="00487BA3">
              <w:rPr>
                <w:rFonts w:eastAsiaTheme="minorEastAsia"/>
                <w:sz w:val="16"/>
                <w:szCs w:val="16"/>
              </w:rPr>
              <w:t>środki własne Powiatu Żywieckiego</w:t>
            </w:r>
          </w:p>
        </w:tc>
        <w:tc>
          <w:tcPr>
            <w:tcW w:w="514" w:type="pct"/>
            <w:vAlign w:val="center"/>
          </w:tcPr>
          <w:p w14:paraId="35B2E301" w14:textId="77777777" w:rsidR="00D17D99" w:rsidRPr="00487BA3" w:rsidRDefault="00D17D99" w:rsidP="003B5833">
            <w:pPr>
              <w:spacing w:before="60" w:after="60"/>
              <w:jc w:val="center"/>
              <w:rPr>
                <w:rFonts w:eastAsiaTheme="minorEastAsia"/>
                <w:sz w:val="16"/>
                <w:szCs w:val="16"/>
              </w:rPr>
            </w:pPr>
            <w:r w:rsidRPr="00487BA3">
              <w:rPr>
                <w:rFonts w:eastAsiaTheme="minorEastAsia"/>
                <w:sz w:val="16"/>
                <w:szCs w:val="16"/>
              </w:rPr>
              <w:t>działanie będzie kontynuacją realizowanego już działania</w:t>
            </w:r>
          </w:p>
        </w:tc>
      </w:tr>
    </w:tbl>
    <w:p w14:paraId="752953F0" w14:textId="77777777" w:rsidR="000A5704" w:rsidRPr="00487BA3" w:rsidRDefault="000A5704" w:rsidP="003B5833">
      <w:pPr>
        <w:spacing w:before="60" w:after="60"/>
        <w:jc w:val="both"/>
        <w:rPr>
          <w:iCs/>
          <w:color w:val="000000" w:themeColor="text1"/>
          <w:sz w:val="16"/>
          <w:szCs w:val="16"/>
        </w:rPr>
      </w:pPr>
      <w:r w:rsidRPr="00487BA3">
        <w:rPr>
          <w:iCs/>
          <w:color w:val="000000" w:themeColor="text1"/>
          <w:sz w:val="16"/>
          <w:szCs w:val="16"/>
        </w:rPr>
        <w:t xml:space="preserve">Źródło: koszty zamieszczone w tabeli pochodzą z danych udostępnionych przez instytucje realizujące zadania, WPF i WPI Powiatu </w:t>
      </w:r>
      <w:r w:rsidR="00943467" w:rsidRPr="00487BA3">
        <w:rPr>
          <w:color w:val="000000" w:themeColor="text1"/>
          <w:sz w:val="16"/>
          <w:szCs w:val="16"/>
        </w:rPr>
        <w:t>Żywieckiego</w:t>
      </w:r>
      <w:r w:rsidRPr="00487BA3">
        <w:rPr>
          <w:iCs/>
          <w:color w:val="000000" w:themeColor="text1"/>
          <w:sz w:val="16"/>
          <w:szCs w:val="16"/>
        </w:rPr>
        <w:t xml:space="preserve">, a także szacunków własnych autorów POŚ dla powiatu </w:t>
      </w:r>
      <w:r w:rsidR="00943467" w:rsidRPr="00487BA3">
        <w:rPr>
          <w:color w:val="000000" w:themeColor="text1"/>
          <w:sz w:val="16"/>
          <w:szCs w:val="16"/>
        </w:rPr>
        <w:t>żywieckiego</w:t>
      </w:r>
      <w:r w:rsidRPr="00487BA3">
        <w:rPr>
          <w:iCs/>
          <w:color w:val="000000" w:themeColor="text1"/>
          <w:sz w:val="16"/>
          <w:szCs w:val="16"/>
        </w:rPr>
        <w:t>, w niektórych przypadkach nie było możliwości oszacowania kosztów ze względu na brak informacji o szczegółowym zakresie zadania</w:t>
      </w:r>
    </w:p>
    <w:p w14:paraId="4D861DA4" w14:textId="7FD584E0" w:rsidR="000E49BE" w:rsidRDefault="000E49BE" w:rsidP="003B5833">
      <w:pPr>
        <w:spacing w:before="60" w:after="60"/>
        <w:jc w:val="both"/>
        <w:rPr>
          <w:iCs/>
          <w:color w:val="000000" w:themeColor="text1"/>
          <w:sz w:val="16"/>
          <w:szCs w:val="16"/>
        </w:rPr>
      </w:pPr>
    </w:p>
    <w:p w14:paraId="3D578B46" w14:textId="5B28B0CA" w:rsidR="00EB3E42" w:rsidRDefault="00EB3E42" w:rsidP="003B5833">
      <w:pPr>
        <w:spacing w:before="60" w:after="60"/>
        <w:jc w:val="both"/>
        <w:rPr>
          <w:iCs/>
          <w:color w:val="000000" w:themeColor="text1"/>
          <w:sz w:val="16"/>
          <w:szCs w:val="16"/>
        </w:rPr>
      </w:pPr>
    </w:p>
    <w:p w14:paraId="431328C6" w14:textId="2612E4DC" w:rsidR="00EB3E42" w:rsidRDefault="00EB3E42" w:rsidP="003B5833">
      <w:pPr>
        <w:spacing w:before="60" w:after="60"/>
        <w:jc w:val="both"/>
        <w:rPr>
          <w:iCs/>
          <w:color w:val="000000" w:themeColor="text1"/>
          <w:sz w:val="16"/>
          <w:szCs w:val="16"/>
        </w:rPr>
      </w:pPr>
    </w:p>
    <w:p w14:paraId="3DE28C23" w14:textId="77777777" w:rsidR="00EB3E42" w:rsidRPr="00487BA3" w:rsidRDefault="00EB3E42" w:rsidP="003B5833">
      <w:pPr>
        <w:spacing w:before="60" w:after="60"/>
        <w:jc w:val="both"/>
        <w:rPr>
          <w:iCs/>
          <w:color w:val="000000" w:themeColor="text1"/>
          <w:sz w:val="16"/>
          <w:szCs w:val="16"/>
        </w:rPr>
      </w:pPr>
    </w:p>
    <w:p w14:paraId="2D2BF55F" w14:textId="77777777" w:rsidR="00CC7896" w:rsidRPr="00487BA3" w:rsidRDefault="00CC7896" w:rsidP="003B5833">
      <w:pPr>
        <w:pStyle w:val="Nagwek1"/>
        <w:rPr>
          <w:color w:val="000000" w:themeColor="text1"/>
          <w:sz w:val="24"/>
        </w:rPr>
      </w:pPr>
      <w:bookmarkStart w:id="583" w:name="_Toc457825943"/>
      <w:bookmarkStart w:id="584" w:name="_Toc521666646"/>
      <w:bookmarkStart w:id="585" w:name="_Toc115684968"/>
      <w:r w:rsidRPr="00487BA3">
        <w:rPr>
          <w:color w:val="000000" w:themeColor="text1"/>
          <w:sz w:val="24"/>
        </w:rPr>
        <w:lastRenderedPageBreak/>
        <w:t>Harmonogram zadań monitorowanych w zakresie ochrony przed oddziaływaniem pól elektromagnetycznych</w:t>
      </w:r>
      <w:bookmarkEnd w:id="583"/>
      <w:bookmarkEnd w:id="584"/>
      <w:bookmarkEnd w:id="585"/>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06"/>
        <w:gridCol w:w="1030"/>
        <w:gridCol w:w="3985"/>
        <w:gridCol w:w="2713"/>
        <w:gridCol w:w="1976"/>
        <w:gridCol w:w="2969"/>
        <w:gridCol w:w="1709"/>
      </w:tblGrid>
      <w:tr w:rsidR="00CC7896" w:rsidRPr="00487BA3" w14:paraId="1354EF4B" w14:textId="77777777" w:rsidTr="000A5704">
        <w:trPr>
          <w:trHeight w:val="952"/>
        </w:trPr>
        <w:tc>
          <w:tcPr>
            <w:tcW w:w="137" w:type="pct"/>
            <w:shd w:val="clear" w:color="auto" w:fill="D9D9D9" w:themeFill="background1" w:themeFillShade="D9"/>
            <w:vAlign w:val="center"/>
          </w:tcPr>
          <w:p w14:paraId="0A70FA5B" w14:textId="77777777" w:rsidR="00CC7896" w:rsidRPr="00487BA3" w:rsidRDefault="00CC7896" w:rsidP="003B5833">
            <w:pPr>
              <w:spacing w:before="60" w:after="60"/>
              <w:jc w:val="center"/>
              <w:rPr>
                <w:b/>
                <w:color w:val="000000" w:themeColor="text1"/>
                <w:sz w:val="16"/>
                <w:szCs w:val="16"/>
              </w:rPr>
            </w:pPr>
            <w:r w:rsidRPr="00487BA3">
              <w:rPr>
                <w:b/>
                <w:color w:val="000000" w:themeColor="text1"/>
                <w:sz w:val="16"/>
                <w:szCs w:val="16"/>
              </w:rPr>
              <w:t>lp.</w:t>
            </w:r>
          </w:p>
        </w:tc>
        <w:tc>
          <w:tcPr>
            <w:tcW w:w="348" w:type="pct"/>
            <w:shd w:val="clear" w:color="auto" w:fill="D9D9D9" w:themeFill="background1" w:themeFillShade="D9"/>
            <w:vAlign w:val="center"/>
          </w:tcPr>
          <w:p w14:paraId="2B413B6B" w14:textId="77777777" w:rsidR="00CC7896" w:rsidRPr="00487BA3" w:rsidRDefault="00CC7896" w:rsidP="003B5833">
            <w:pPr>
              <w:spacing w:before="60" w:after="60"/>
              <w:jc w:val="center"/>
              <w:rPr>
                <w:b/>
                <w:color w:val="000000" w:themeColor="text1"/>
                <w:sz w:val="16"/>
                <w:szCs w:val="16"/>
              </w:rPr>
            </w:pPr>
            <w:r w:rsidRPr="00487BA3">
              <w:rPr>
                <w:b/>
                <w:color w:val="000000" w:themeColor="text1"/>
                <w:sz w:val="16"/>
                <w:szCs w:val="16"/>
              </w:rPr>
              <w:t>Obszar interwencji</w:t>
            </w:r>
          </w:p>
        </w:tc>
        <w:tc>
          <w:tcPr>
            <w:tcW w:w="1347" w:type="pct"/>
            <w:shd w:val="clear" w:color="auto" w:fill="D9D9D9" w:themeFill="background1" w:themeFillShade="D9"/>
            <w:vAlign w:val="center"/>
          </w:tcPr>
          <w:p w14:paraId="009140DB" w14:textId="77777777" w:rsidR="00CC7896" w:rsidRPr="00487BA3" w:rsidRDefault="00CC7896" w:rsidP="003B5833">
            <w:pPr>
              <w:spacing w:before="60" w:after="60"/>
              <w:jc w:val="center"/>
              <w:rPr>
                <w:b/>
                <w:color w:val="000000" w:themeColor="text1"/>
                <w:sz w:val="16"/>
                <w:szCs w:val="16"/>
              </w:rPr>
            </w:pPr>
            <w:r w:rsidRPr="00487BA3">
              <w:rPr>
                <w:b/>
                <w:color w:val="000000" w:themeColor="text1"/>
                <w:sz w:val="16"/>
                <w:szCs w:val="16"/>
              </w:rPr>
              <w:t>Zadanie</w:t>
            </w:r>
          </w:p>
        </w:tc>
        <w:tc>
          <w:tcPr>
            <w:tcW w:w="917" w:type="pct"/>
            <w:shd w:val="clear" w:color="auto" w:fill="D9D9D9" w:themeFill="background1" w:themeFillShade="D9"/>
            <w:vAlign w:val="center"/>
          </w:tcPr>
          <w:p w14:paraId="5F71C1E3" w14:textId="77777777" w:rsidR="00CC7896" w:rsidRPr="00487BA3" w:rsidRDefault="00CC7896" w:rsidP="003B5833">
            <w:pPr>
              <w:spacing w:before="60" w:after="60"/>
              <w:jc w:val="center"/>
              <w:rPr>
                <w:b/>
                <w:color w:val="000000" w:themeColor="text1"/>
                <w:sz w:val="16"/>
                <w:szCs w:val="16"/>
              </w:rPr>
            </w:pPr>
            <w:r w:rsidRPr="00487BA3">
              <w:rPr>
                <w:b/>
                <w:color w:val="000000" w:themeColor="text1"/>
                <w:sz w:val="16"/>
                <w:szCs w:val="16"/>
              </w:rPr>
              <w:t>Podmiot odpowiedzialny</w:t>
            </w:r>
            <w:r w:rsidRPr="00487BA3">
              <w:rPr>
                <w:b/>
                <w:color w:val="000000" w:themeColor="text1"/>
                <w:sz w:val="16"/>
                <w:szCs w:val="16"/>
              </w:rPr>
              <w:br/>
              <w:t>za realizację</w:t>
            </w:r>
          </w:p>
        </w:tc>
        <w:tc>
          <w:tcPr>
            <w:tcW w:w="668" w:type="pct"/>
            <w:shd w:val="clear" w:color="auto" w:fill="D9D9D9" w:themeFill="background1" w:themeFillShade="D9"/>
            <w:vAlign w:val="center"/>
          </w:tcPr>
          <w:p w14:paraId="2A280160" w14:textId="77777777" w:rsidR="00CC7896" w:rsidRPr="00487BA3" w:rsidRDefault="00CC7896" w:rsidP="003B5833">
            <w:pPr>
              <w:spacing w:before="60" w:after="60"/>
              <w:jc w:val="center"/>
              <w:rPr>
                <w:b/>
                <w:color w:val="000000" w:themeColor="text1"/>
                <w:sz w:val="16"/>
                <w:szCs w:val="16"/>
              </w:rPr>
            </w:pPr>
            <w:r w:rsidRPr="00487BA3">
              <w:rPr>
                <w:b/>
                <w:color w:val="000000" w:themeColor="text1"/>
                <w:sz w:val="16"/>
                <w:szCs w:val="16"/>
              </w:rPr>
              <w:t xml:space="preserve">Szacunkowe koszty realizacji zadania </w:t>
            </w:r>
            <w:r w:rsidRPr="00487BA3">
              <w:rPr>
                <w:b/>
                <w:color w:val="000000" w:themeColor="text1"/>
                <w:sz w:val="16"/>
                <w:szCs w:val="16"/>
              </w:rPr>
              <w:br/>
              <w:t>w latach 20</w:t>
            </w:r>
            <w:r w:rsidR="00B80A4D" w:rsidRPr="00487BA3">
              <w:rPr>
                <w:b/>
                <w:color w:val="000000" w:themeColor="text1"/>
                <w:sz w:val="16"/>
                <w:szCs w:val="16"/>
              </w:rPr>
              <w:t>2</w:t>
            </w:r>
            <w:r w:rsidR="005C47D7" w:rsidRPr="00487BA3">
              <w:rPr>
                <w:b/>
                <w:color w:val="000000" w:themeColor="text1"/>
                <w:sz w:val="16"/>
                <w:szCs w:val="16"/>
              </w:rPr>
              <w:t>3-</w:t>
            </w:r>
            <w:r w:rsidRPr="00487BA3">
              <w:rPr>
                <w:b/>
                <w:color w:val="000000" w:themeColor="text1"/>
                <w:sz w:val="16"/>
                <w:szCs w:val="16"/>
              </w:rPr>
              <w:t>20</w:t>
            </w:r>
            <w:r w:rsidR="00855DF2" w:rsidRPr="00487BA3">
              <w:rPr>
                <w:b/>
                <w:color w:val="000000" w:themeColor="text1"/>
                <w:sz w:val="16"/>
                <w:szCs w:val="16"/>
              </w:rPr>
              <w:t>30</w:t>
            </w:r>
          </w:p>
          <w:p w14:paraId="5BC991FF" w14:textId="77777777" w:rsidR="00CC7896" w:rsidRPr="00487BA3" w:rsidRDefault="00CC7896" w:rsidP="003B5833">
            <w:pPr>
              <w:spacing w:before="60" w:after="60"/>
              <w:jc w:val="center"/>
              <w:rPr>
                <w:b/>
                <w:color w:val="000000" w:themeColor="text1"/>
                <w:sz w:val="16"/>
                <w:szCs w:val="16"/>
              </w:rPr>
            </w:pPr>
            <w:r w:rsidRPr="00487BA3">
              <w:rPr>
                <w:b/>
                <w:color w:val="000000" w:themeColor="text1"/>
                <w:sz w:val="16"/>
                <w:szCs w:val="16"/>
              </w:rPr>
              <w:t>(w tys. zł)</w:t>
            </w:r>
          </w:p>
        </w:tc>
        <w:tc>
          <w:tcPr>
            <w:tcW w:w="1004" w:type="pct"/>
            <w:shd w:val="clear" w:color="auto" w:fill="D9D9D9" w:themeFill="background1" w:themeFillShade="D9"/>
            <w:vAlign w:val="center"/>
          </w:tcPr>
          <w:p w14:paraId="5EF2C079" w14:textId="77777777" w:rsidR="00CC7896" w:rsidRPr="00487BA3" w:rsidRDefault="00CC7896" w:rsidP="003B5833">
            <w:pPr>
              <w:spacing w:before="60" w:after="60"/>
              <w:jc w:val="center"/>
              <w:rPr>
                <w:b/>
                <w:color w:val="000000" w:themeColor="text1"/>
                <w:sz w:val="16"/>
                <w:szCs w:val="16"/>
              </w:rPr>
            </w:pPr>
            <w:r w:rsidRPr="00487BA3">
              <w:rPr>
                <w:b/>
                <w:color w:val="000000" w:themeColor="text1"/>
                <w:sz w:val="16"/>
                <w:szCs w:val="16"/>
              </w:rPr>
              <w:t>Źródła finansowania</w:t>
            </w:r>
          </w:p>
        </w:tc>
        <w:tc>
          <w:tcPr>
            <w:tcW w:w="578" w:type="pct"/>
            <w:shd w:val="clear" w:color="auto" w:fill="D9D9D9" w:themeFill="background1" w:themeFillShade="D9"/>
            <w:vAlign w:val="center"/>
          </w:tcPr>
          <w:p w14:paraId="21CEBDD2" w14:textId="77777777" w:rsidR="00CC7896" w:rsidRPr="00487BA3" w:rsidRDefault="00CC7896" w:rsidP="003B5833">
            <w:pPr>
              <w:spacing w:before="60" w:after="60"/>
              <w:jc w:val="center"/>
              <w:rPr>
                <w:b/>
                <w:color w:val="000000" w:themeColor="text1"/>
                <w:sz w:val="16"/>
                <w:szCs w:val="16"/>
              </w:rPr>
            </w:pPr>
            <w:r w:rsidRPr="00487BA3">
              <w:rPr>
                <w:b/>
                <w:color w:val="000000" w:themeColor="text1"/>
                <w:sz w:val="16"/>
                <w:szCs w:val="16"/>
              </w:rPr>
              <w:t xml:space="preserve">Dodatkowe informacje </w:t>
            </w:r>
            <w:r w:rsidRPr="00487BA3">
              <w:rPr>
                <w:b/>
                <w:color w:val="000000" w:themeColor="text1"/>
                <w:sz w:val="16"/>
                <w:szCs w:val="16"/>
              </w:rPr>
              <w:br/>
              <w:t>o zadaniu</w:t>
            </w:r>
          </w:p>
        </w:tc>
      </w:tr>
      <w:tr w:rsidR="00CC7896" w:rsidRPr="00487BA3" w14:paraId="0E83B820" w14:textId="77777777" w:rsidTr="00C4487C">
        <w:tc>
          <w:tcPr>
            <w:tcW w:w="137" w:type="pct"/>
            <w:shd w:val="clear" w:color="auto" w:fill="FDE9D9" w:themeFill="accent6" w:themeFillTint="33"/>
            <w:vAlign w:val="center"/>
          </w:tcPr>
          <w:p w14:paraId="3C6CC718" w14:textId="77777777" w:rsidR="00CC7896" w:rsidRPr="00487BA3" w:rsidRDefault="00CC7896" w:rsidP="003B5833">
            <w:pPr>
              <w:pStyle w:val="Akapitzlist"/>
              <w:ind w:left="0"/>
              <w:contextualSpacing w:val="0"/>
              <w:jc w:val="center"/>
              <w:rPr>
                <w:b/>
                <w:color w:val="000000" w:themeColor="text1"/>
                <w:sz w:val="16"/>
                <w:szCs w:val="16"/>
              </w:rPr>
            </w:pPr>
            <w:r w:rsidRPr="00487BA3">
              <w:rPr>
                <w:b/>
                <w:color w:val="000000" w:themeColor="text1"/>
                <w:sz w:val="16"/>
                <w:szCs w:val="16"/>
              </w:rPr>
              <w:t>A</w:t>
            </w:r>
          </w:p>
        </w:tc>
        <w:tc>
          <w:tcPr>
            <w:tcW w:w="348" w:type="pct"/>
            <w:shd w:val="clear" w:color="auto" w:fill="FDE9D9" w:themeFill="accent6" w:themeFillTint="33"/>
            <w:vAlign w:val="center"/>
          </w:tcPr>
          <w:p w14:paraId="341EBC0F" w14:textId="77777777" w:rsidR="00CC7896" w:rsidRPr="00487BA3" w:rsidRDefault="00CC7896" w:rsidP="003B5833">
            <w:pPr>
              <w:pStyle w:val="Akapitzlist"/>
              <w:ind w:left="0"/>
              <w:contextualSpacing w:val="0"/>
              <w:jc w:val="center"/>
              <w:rPr>
                <w:b/>
                <w:color w:val="000000" w:themeColor="text1"/>
                <w:sz w:val="16"/>
                <w:szCs w:val="16"/>
              </w:rPr>
            </w:pPr>
            <w:r w:rsidRPr="00487BA3">
              <w:rPr>
                <w:b/>
                <w:color w:val="000000" w:themeColor="text1"/>
                <w:sz w:val="16"/>
                <w:szCs w:val="16"/>
              </w:rPr>
              <w:t>B</w:t>
            </w:r>
          </w:p>
        </w:tc>
        <w:tc>
          <w:tcPr>
            <w:tcW w:w="1347" w:type="pct"/>
            <w:shd w:val="clear" w:color="auto" w:fill="FDE9D9" w:themeFill="accent6" w:themeFillTint="33"/>
            <w:vAlign w:val="center"/>
          </w:tcPr>
          <w:p w14:paraId="1A216B36" w14:textId="77777777" w:rsidR="00CC7896" w:rsidRPr="00487BA3" w:rsidRDefault="00CC7896" w:rsidP="003B5833">
            <w:pPr>
              <w:pStyle w:val="Akapitzlist"/>
              <w:ind w:left="0"/>
              <w:contextualSpacing w:val="0"/>
              <w:jc w:val="center"/>
              <w:rPr>
                <w:b/>
                <w:color w:val="000000" w:themeColor="text1"/>
                <w:sz w:val="16"/>
                <w:szCs w:val="16"/>
              </w:rPr>
            </w:pPr>
            <w:r w:rsidRPr="00487BA3">
              <w:rPr>
                <w:b/>
                <w:color w:val="000000" w:themeColor="text1"/>
                <w:sz w:val="16"/>
                <w:szCs w:val="16"/>
              </w:rPr>
              <w:t>C</w:t>
            </w:r>
          </w:p>
        </w:tc>
        <w:tc>
          <w:tcPr>
            <w:tcW w:w="917" w:type="pct"/>
            <w:shd w:val="clear" w:color="auto" w:fill="FDE9D9" w:themeFill="accent6" w:themeFillTint="33"/>
            <w:vAlign w:val="center"/>
          </w:tcPr>
          <w:p w14:paraId="0F1AAF57" w14:textId="77777777" w:rsidR="00CC7896" w:rsidRPr="00487BA3" w:rsidRDefault="00CC7896" w:rsidP="003B5833">
            <w:pPr>
              <w:pStyle w:val="Akapitzlist"/>
              <w:ind w:left="0"/>
              <w:contextualSpacing w:val="0"/>
              <w:jc w:val="center"/>
              <w:rPr>
                <w:b/>
                <w:color w:val="000000" w:themeColor="text1"/>
                <w:sz w:val="16"/>
                <w:szCs w:val="16"/>
              </w:rPr>
            </w:pPr>
            <w:r w:rsidRPr="00487BA3">
              <w:rPr>
                <w:b/>
                <w:color w:val="000000" w:themeColor="text1"/>
                <w:sz w:val="16"/>
                <w:szCs w:val="16"/>
              </w:rPr>
              <w:t>D</w:t>
            </w:r>
          </w:p>
        </w:tc>
        <w:tc>
          <w:tcPr>
            <w:tcW w:w="668" w:type="pct"/>
            <w:shd w:val="clear" w:color="auto" w:fill="FDE9D9" w:themeFill="accent6" w:themeFillTint="33"/>
            <w:vAlign w:val="center"/>
          </w:tcPr>
          <w:p w14:paraId="0DC56357" w14:textId="77777777" w:rsidR="00CC7896" w:rsidRPr="00487BA3" w:rsidRDefault="00CC7896" w:rsidP="003B5833">
            <w:pPr>
              <w:pStyle w:val="Akapitzlist"/>
              <w:ind w:left="0"/>
              <w:contextualSpacing w:val="0"/>
              <w:jc w:val="center"/>
              <w:rPr>
                <w:b/>
                <w:color w:val="000000" w:themeColor="text1"/>
                <w:sz w:val="16"/>
                <w:szCs w:val="16"/>
              </w:rPr>
            </w:pPr>
            <w:r w:rsidRPr="00487BA3">
              <w:rPr>
                <w:b/>
                <w:color w:val="000000" w:themeColor="text1"/>
                <w:sz w:val="16"/>
                <w:szCs w:val="16"/>
              </w:rPr>
              <w:t>E</w:t>
            </w:r>
          </w:p>
        </w:tc>
        <w:tc>
          <w:tcPr>
            <w:tcW w:w="1004" w:type="pct"/>
            <w:shd w:val="clear" w:color="auto" w:fill="FDE9D9" w:themeFill="accent6" w:themeFillTint="33"/>
            <w:vAlign w:val="center"/>
          </w:tcPr>
          <w:p w14:paraId="6880C610" w14:textId="77777777" w:rsidR="00CC7896" w:rsidRPr="00487BA3" w:rsidRDefault="00CC7896" w:rsidP="003B5833">
            <w:pPr>
              <w:pStyle w:val="Akapitzlist"/>
              <w:ind w:left="0"/>
              <w:contextualSpacing w:val="0"/>
              <w:jc w:val="center"/>
              <w:rPr>
                <w:b/>
                <w:color w:val="000000" w:themeColor="text1"/>
                <w:sz w:val="16"/>
                <w:szCs w:val="16"/>
              </w:rPr>
            </w:pPr>
            <w:r w:rsidRPr="00487BA3">
              <w:rPr>
                <w:b/>
                <w:color w:val="000000" w:themeColor="text1"/>
                <w:sz w:val="16"/>
                <w:szCs w:val="16"/>
              </w:rPr>
              <w:t>F</w:t>
            </w:r>
          </w:p>
        </w:tc>
        <w:tc>
          <w:tcPr>
            <w:tcW w:w="578" w:type="pct"/>
            <w:shd w:val="clear" w:color="auto" w:fill="FDE9D9" w:themeFill="accent6" w:themeFillTint="33"/>
            <w:vAlign w:val="center"/>
          </w:tcPr>
          <w:p w14:paraId="2F3B3C44" w14:textId="77777777" w:rsidR="00CC7896" w:rsidRPr="00487BA3" w:rsidRDefault="00CC7896" w:rsidP="003B5833">
            <w:pPr>
              <w:pStyle w:val="Akapitzlist"/>
              <w:ind w:left="0"/>
              <w:contextualSpacing w:val="0"/>
              <w:jc w:val="center"/>
              <w:rPr>
                <w:b/>
                <w:color w:val="000000" w:themeColor="text1"/>
                <w:sz w:val="16"/>
                <w:szCs w:val="16"/>
              </w:rPr>
            </w:pPr>
            <w:r w:rsidRPr="00487BA3">
              <w:rPr>
                <w:b/>
                <w:color w:val="000000" w:themeColor="text1"/>
                <w:sz w:val="16"/>
                <w:szCs w:val="16"/>
              </w:rPr>
              <w:t>G</w:t>
            </w:r>
          </w:p>
        </w:tc>
      </w:tr>
      <w:tr w:rsidR="00FB27C5" w:rsidRPr="00487BA3" w14:paraId="62FFA233" w14:textId="77777777" w:rsidTr="00F00878">
        <w:trPr>
          <w:cantSplit/>
          <w:trHeight w:val="806"/>
        </w:trPr>
        <w:tc>
          <w:tcPr>
            <w:tcW w:w="137" w:type="pct"/>
            <w:vMerge w:val="restart"/>
            <w:vAlign w:val="center"/>
          </w:tcPr>
          <w:p w14:paraId="6E3B58AC" w14:textId="77777777" w:rsidR="00FB27C5" w:rsidRPr="00487BA3" w:rsidRDefault="00FB27C5" w:rsidP="003B5833">
            <w:pPr>
              <w:pStyle w:val="Akapitzlist"/>
              <w:ind w:left="0"/>
              <w:contextualSpacing w:val="0"/>
              <w:jc w:val="center"/>
              <w:rPr>
                <w:color w:val="000000" w:themeColor="text1"/>
                <w:sz w:val="16"/>
                <w:szCs w:val="16"/>
              </w:rPr>
            </w:pPr>
            <w:r w:rsidRPr="00487BA3">
              <w:rPr>
                <w:color w:val="000000" w:themeColor="text1"/>
                <w:sz w:val="16"/>
                <w:szCs w:val="16"/>
              </w:rPr>
              <w:t>1</w:t>
            </w:r>
          </w:p>
        </w:tc>
        <w:tc>
          <w:tcPr>
            <w:tcW w:w="348" w:type="pct"/>
            <w:vMerge w:val="restart"/>
            <w:textDirection w:val="btLr"/>
            <w:vAlign w:val="center"/>
          </w:tcPr>
          <w:p w14:paraId="75C5AF66" w14:textId="77777777" w:rsidR="00FB27C5" w:rsidRPr="00487BA3" w:rsidRDefault="00FB27C5" w:rsidP="003B5833">
            <w:pPr>
              <w:pStyle w:val="Akapitzlist"/>
              <w:ind w:left="113" w:right="113"/>
              <w:contextualSpacing w:val="0"/>
              <w:jc w:val="center"/>
              <w:rPr>
                <w:color w:val="000000" w:themeColor="text1"/>
                <w:sz w:val="16"/>
                <w:szCs w:val="16"/>
              </w:rPr>
            </w:pPr>
            <w:r w:rsidRPr="00487BA3">
              <w:rPr>
                <w:color w:val="000000" w:themeColor="text1"/>
                <w:sz w:val="16"/>
                <w:szCs w:val="16"/>
              </w:rPr>
              <w:t>Ochrona przed promieniowaniem elektromagnetycznym</w:t>
            </w:r>
          </w:p>
        </w:tc>
        <w:tc>
          <w:tcPr>
            <w:tcW w:w="1347" w:type="pct"/>
            <w:vAlign w:val="center"/>
          </w:tcPr>
          <w:p w14:paraId="3BE6D211" w14:textId="77777777" w:rsidR="00FB27C5" w:rsidRPr="00487BA3" w:rsidRDefault="00FB27C5" w:rsidP="003B5833">
            <w:pPr>
              <w:pStyle w:val="Akapitzlist"/>
              <w:ind w:left="0"/>
              <w:contextualSpacing w:val="0"/>
              <w:jc w:val="center"/>
              <w:rPr>
                <w:color w:val="FF0000"/>
                <w:sz w:val="16"/>
                <w:szCs w:val="16"/>
              </w:rPr>
            </w:pPr>
            <w:r w:rsidRPr="00487BA3">
              <w:rPr>
                <w:sz w:val="16"/>
                <w:szCs w:val="16"/>
              </w:rPr>
              <w:t>Kontynuacja monitoringu pól elektromagnetycznych oraz rejestru terenów, na których stwierdzono przekroczenie dopuszczalnych poziomów w środowisku</w:t>
            </w:r>
          </w:p>
        </w:tc>
        <w:tc>
          <w:tcPr>
            <w:tcW w:w="917" w:type="pct"/>
            <w:vAlign w:val="center"/>
          </w:tcPr>
          <w:p w14:paraId="2115B350" w14:textId="2CE9288C" w:rsidR="00FB27C5" w:rsidRPr="00487BA3" w:rsidRDefault="00F7395D" w:rsidP="003B5833">
            <w:pPr>
              <w:pStyle w:val="Akapitzlist"/>
              <w:ind w:left="0"/>
              <w:contextualSpacing w:val="0"/>
              <w:jc w:val="center"/>
              <w:rPr>
                <w:color w:val="FF0000"/>
                <w:sz w:val="16"/>
                <w:szCs w:val="16"/>
              </w:rPr>
            </w:pPr>
            <w:r w:rsidRPr="00487BA3">
              <w:rPr>
                <w:sz w:val="16"/>
                <w:szCs w:val="16"/>
              </w:rPr>
              <w:t>GIOŚ</w:t>
            </w:r>
          </w:p>
        </w:tc>
        <w:tc>
          <w:tcPr>
            <w:tcW w:w="668" w:type="pct"/>
            <w:vAlign w:val="center"/>
          </w:tcPr>
          <w:p w14:paraId="588CD56F" w14:textId="77777777" w:rsidR="00FB27C5" w:rsidRPr="00487BA3" w:rsidRDefault="00FB27C5" w:rsidP="003B5833">
            <w:pPr>
              <w:pStyle w:val="Akapitzlist"/>
              <w:ind w:left="0"/>
              <w:contextualSpacing w:val="0"/>
              <w:jc w:val="center"/>
              <w:rPr>
                <w:color w:val="FF0000"/>
                <w:sz w:val="16"/>
                <w:szCs w:val="16"/>
              </w:rPr>
            </w:pPr>
            <w:r w:rsidRPr="00487BA3">
              <w:rPr>
                <w:sz w:val="16"/>
                <w:szCs w:val="16"/>
              </w:rPr>
              <w:t>koszty administracyjne</w:t>
            </w:r>
          </w:p>
        </w:tc>
        <w:tc>
          <w:tcPr>
            <w:tcW w:w="1004" w:type="pct"/>
            <w:vAlign w:val="center"/>
          </w:tcPr>
          <w:p w14:paraId="2DE4E734" w14:textId="77777777" w:rsidR="00FB27C5" w:rsidRPr="00487BA3" w:rsidRDefault="00FB27C5" w:rsidP="003B5833">
            <w:pPr>
              <w:pStyle w:val="Akapitzlist"/>
              <w:ind w:left="0"/>
              <w:contextualSpacing w:val="0"/>
              <w:jc w:val="center"/>
              <w:rPr>
                <w:color w:val="FF0000"/>
                <w:sz w:val="16"/>
                <w:szCs w:val="16"/>
              </w:rPr>
            </w:pPr>
            <w:r w:rsidRPr="00487BA3">
              <w:rPr>
                <w:sz w:val="16"/>
                <w:szCs w:val="16"/>
              </w:rPr>
              <w:t xml:space="preserve">środki budżetu Państwa </w:t>
            </w:r>
          </w:p>
        </w:tc>
        <w:tc>
          <w:tcPr>
            <w:tcW w:w="578" w:type="pct"/>
            <w:vAlign w:val="center"/>
          </w:tcPr>
          <w:p w14:paraId="4186949A" w14:textId="77777777" w:rsidR="00FB27C5" w:rsidRPr="00487BA3" w:rsidRDefault="00FB27C5" w:rsidP="003B5833">
            <w:pPr>
              <w:pStyle w:val="Akapitzlist"/>
              <w:ind w:left="0"/>
              <w:contextualSpacing w:val="0"/>
              <w:jc w:val="center"/>
              <w:rPr>
                <w:color w:val="FF0000"/>
                <w:sz w:val="16"/>
                <w:szCs w:val="16"/>
              </w:rPr>
            </w:pPr>
            <w:r w:rsidRPr="00487BA3">
              <w:rPr>
                <w:sz w:val="16"/>
                <w:szCs w:val="16"/>
              </w:rPr>
              <w:t>działanie aktualnie jest realizowane w cyklach 3 letnich</w:t>
            </w:r>
          </w:p>
        </w:tc>
      </w:tr>
      <w:tr w:rsidR="00FB27C5" w:rsidRPr="00487BA3" w14:paraId="494175E3" w14:textId="77777777" w:rsidTr="00F00878">
        <w:trPr>
          <w:cantSplit/>
          <w:trHeight w:val="1500"/>
        </w:trPr>
        <w:tc>
          <w:tcPr>
            <w:tcW w:w="137" w:type="pct"/>
            <w:vMerge/>
            <w:vAlign w:val="center"/>
          </w:tcPr>
          <w:p w14:paraId="03FE5898" w14:textId="77777777" w:rsidR="00FB27C5" w:rsidRPr="00487BA3" w:rsidRDefault="00FB27C5" w:rsidP="003B5833">
            <w:pPr>
              <w:pStyle w:val="Akapitzlist"/>
              <w:ind w:left="0"/>
              <w:contextualSpacing w:val="0"/>
              <w:jc w:val="center"/>
              <w:rPr>
                <w:color w:val="000000" w:themeColor="text1"/>
                <w:sz w:val="16"/>
                <w:szCs w:val="16"/>
              </w:rPr>
            </w:pPr>
          </w:p>
        </w:tc>
        <w:tc>
          <w:tcPr>
            <w:tcW w:w="348" w:type="pct"/>
            <w:vMerge/>
            <w:textDirection w:val="btLr"/>
            <w:vAlign w:val="center"/>
          </w:tcPr>
          <w:p w14:paraId="4F997F6F" w14:textId="77777777" w:rsidR="00FB27C5" w:rsidRPr="00487BA3" w:rsidRDefault="00FB27C5" w:rsidP="003B5833">
            <w:pPr>
              <w:pStyle w:val="Akapitzlist"/>
              <w:ind w:left="113" w:right="113"/>
              <w:contextualSpacing w:val="0"/>
              <w:jc w:val="center"/>
              <w:rPr>
                <w:color w:val="000000" w:themeColor="text1"/>
                <w:sz w:val="16"/>
                <w:szCs w:val="16"/>
              </w:rPr>
            </w:pPr>
          </w:p>
        </w:tc>
        <w:tc>
          <w:tcPr>
            <w:tcW w:w="1347" w:type="pct"/>
            <w:vAlign w:val="center"/>
          </w:tcPr>
          <w:p w14:paraId="4EBA925A" w14:textId="77777777" w:rsidR="00FB27C5" w:rsidRPr="00487BA3" w:rsidRDefault="00FB27C5" w:rsidP="003B5833">
            <w:pPr>
              <w:pStyle w:val="Akapitzlist"/>
              <w:ind w:left="0"/>
              <w:contextualSpacing w:val="0"/>
              <w:jc w:val="center"/>
              <w:rPr>
                <w:rFonts w:eastAsiaTheme="minorEastAsia"/>
                <w:color w:val="FF0000"/>
                <w:sz w:val="16"/>
                <w:szCs w:val="16"/>
              </w:rPr>
            </w:pPr>
            <w:r w:rsidRPr="00487BA3">
              <w:rPr>
                <w:sz w:val="16"/>
                <w:szCs w:val="16"/>
              </w:rPr>
              <w:t>Ograniczanie oddziaływania pól elektromagnetycznych m.in. poprzez preferowanie nisko konfliktowych lokalizacji źródeł promieniowania elektromagnetycznego</w:t>
            </w:r>
          </w:p>
        </w:tc>
        <w:tc>
          <w:tcPr>
            <w:tcW w:w="917" w:type="pct"/>
            <w:vAlign w:val="center"/>
          </w:tcPr>
          <w:p w14:paraId="668D560B" w14:textId="07C55AE7" w:rsidR="00FB27C5" w:rsidRPr="00487BA3" w:rsidRDefault="00FB27C5" w:rsidP="003B5833">
            <w:pPr>
              <w:pStyle w:val="Akapitzlist"/>
              <w:ind w:left="0"/>
              <w:contextualSpacing w:val="0"/>
              <w:jc w:val="center"/>
              <w:rPr>
                <w:color w:val="FF0000"/>
                <w:sz w:val="16"/>
                <w:szCs w:val="16"/>
              </w:rPr>
            </w:pPr>
            <w:r w:rsidRPr="00487BA3">
              <w:rPr>
                <w:sz w:val="16"/>
                <w:szCs w:val="16"/>
              </w:rPr>
              <w:t>Gminy powiatu żywieckiego</w:t>
            </w:r>
          </w:p>
        </w:tc>
        <w:tc>
          <w:tcPr>
            <w:tcW w:w="668" w:type="pct"/>
            <w:vAlign w:val="center"/>
          </w:tcPr>
          <w:p w14:paraId="572ACB8C" w14:textId="77777777" w:rsidR="00FB27C5" w:rsidRPr="00487BA3" w:rsidRDefault="00FB27C5" w:rsidP="003B5833">
            <w:pPr>
              <w:pStyle w:val="Akapitzlist"/>
              <w:ind w:left="0"/>
              <w:contextualSpacing w:val="0"/>
              <w:jc w:val="center"/>
              <w:rPr>
                <w:color w:val="FF0000"/>
                <w:sz w:val="16"/>
                <w:szCs w:val="16"/>
              </w:rPr>
            </w:pPr>
            <w:r w:rsidRPr="00487BA3">
              <w:rPr>
                <w:sz w:val="16"/>
                <w:szCs w:val="16"/>
              </w:rPr>
              <w:t>koszty administracyjne poniesione przez komórki Planowania Przestrzennego</w:t>
            </w:r>
          </w:p>
        </w:tc>
        <w:tc>
          <w:tcPr>
            <w:tcW w:w="1004" w:type="pct"/>
            <w:vAlign w:val="center"/>
          </w:tcPr>
          <w:p w14:paraId="1FCF94C0" w14:textId="77777777" w:rsidR="00FB27C5" w:rsidRPr="00487BA3" w:rsidRDefault="00FB27C5" w:rsidP="003B5833">
            <w:pPr>
              <w:pStyle w:val="Akapitzlist"/>
              <w:ind w:left="0"/>
              <w:contextualSpacing w:val="0"/>
              <w:jc w:val="center"/>
              <w:rPr>
                <w:color w:val="FF0000"/>
                <w:sz w:val="16"/>
                <w:szCs w:val="16"/>
              </w:rPr>
            </w:pPr>
            <w:r w:rsidRPr="00487BA3">
              <w:rPr>
                <w:sz w:val="16"/>
                <w:szCs w:val="16"/>
              </w:rPr>
              <w:t>środki gmin powiatu żywieckiego</w:t>
            </w:r>
          </w:p>
        </w:tc>
        <w:tc>
          <w:tcPr>
            <w:tcW w:w="578" w:type="pct"/>
            <w:vAlign w:val="center"/>
          </w:tcPr>
          <w:p w14:paraId="798A49E3" w14:textId="77777777" w:rsidR="00FB27C5" w:rsidRPr="00487BA3" w:rsidRDefault="00FB27C5" w:rsidP="003B5833">
            <w:pPr>
              <w:pStyle w:val="Akapitzlist"/>
              <w:ind w:left="0"/>
              <w:contextualSpacing w:val="0"/>
              <w:jc w:val="center"/>
              <w:rPr>
                <w:color w:val="FF0000"/>
                <w:sz w:val="16"/>
                <w:szCs w:val="16"/>
              </w:rPr>
            </w:pPr>
            <w:r w:rsidRPr="00487BA3">
              <w:rPr>
                <w:sz w:val="16"/>
                <w:szCs w:val="16"/>
              </w:rPr>
              <w:t>w ramach aktualizacji planów zagospodarowania przestrzennego</w:t>
            </w:r>
          </w:p>
        </w:tc>
      </w:tr>
    </w:tbl>
    <w:p w14:paraId="6F545902" w14:textId="77777777" w:rsidR="000A5704" w:rsidRPr="00487BA3" w:rsidRDefault="000A5704" w:rsidP="003B5833">
      <w:pPr>
        <w:spacing w:before="60" w:after="60"/>
        <w:jc w:val="both"/>
        <w:rPr>
          <w:iCs/>
          <w:color w:val="000000" w:themeColor="text1"/>
          <w:sz w:val="16"/>
          <w:szCs w:val="16"/>
        </w:rPr>
      </w:pPr>
      <w:r w:rsidRPr="00487BA3">
        <w:rPr>
          <w:iCs/>
          <w:color w:val="000000" w:themeColor="text1"/>
          <w:sz w:val="16"/>
          <w:szCs w:val="16"/>
        </w:rPr>
        <w:t>Źródło: koszty zamieszczone w tabeli pochodzą z danych udostępnionych przez instytucje realizujące zadania, WPF i WPI Gmin</w:t>
      </w:r>
      <w:r w:rsidR="005C47D7" w:rsidRPr="00487BA3">
        <w:rPr>
          <w:iCs/>
          <w:color w:val="000000" w:themeColor="text1"/>
          <w:sz w:val="16"/>
          <w:szCs w:val="16"/>
        </w:rPr>
        <w:t xml:space="preserve"> Powiatu Żywieckiego</w:t>
      </w:r>
      <w:r w:rsidRPr="00487BA3">
        <w:rPr>
          <w:iCs/>
          <w:color w:val="000000" w:themeColor="text1"/>
          <w:sz w:val="16"/>
          <w:szCs w:val="16"/>
        </w:rPr>
        <w:t>, a także szacunków własnych autorów POŚ dla powiatu, w niektórych przypadkach nie było możliwości oszacowania kosztów ze względu na brak informacji o szczegółowym zakresie zadania</w:t>
      </w:r>
    </w:p>
    <w:p w14:paraId="11E78FE0" w14:textId="77777777" w:rsidR="00111684" w:rsidRPr="00487BA3" w:rsidRDefault="00111684" w:rsidP="003B5833">
      <w:pPr>
        <w:spacing w:before="60" w:after="60"/>
        <w:jc w:val="both"/>
        <w:rPr>
          <w:iCs/>
          <w:color w:val="000000" w:themeColor="text1"/>
          <w:sz w:val="16"/>
          <w:szCs w:val="16"/>
        </w:rPr>
      </w:pPr>
    </w:p>
    <w:p w14:paraId="58C1EEF3" w14:textId="77777777" w:rsidR="001A7767" w:rsidRPr="00487BA3" w:rsidRDefault="001A7767" w:rsidP="003B5833">
      <w:pPr>
        <w:spacing w:before="60" w:after="60"/>
        <w:jc w:val="both"/>
        <w:rPr>
          <w:iCs/>
          <w:color w:val="000000" w:themeColor="text1"/>
          <w:sz w:val="16"/>
          <w:szCs w:val="16"/>
        </w:rPr>
      </w:pPr>
    </w:p>
    <w:p w14:paraId="22F8B6F9" w14:textId="77777777" w:rsidR="00CC7896" w:rsidRPr="00487BA3" w:rsidRDefault="00CC7896" w:rsidP="003B5833">
      <w:pPr>
        <w:tabs>
          <w:tab w:val="left" w:pos="5486"/>
        </w:tabs>
        <w:spacing w:before="60" w:after="60"/>
        <w:jc w:val="both"/>
        <w:rPr>
          <w:color w:val="000000" w:themeColor="text1"/>
        </w:rPr>
        <w:sectPr w:rsidR="00CC7896" w:rsidRPr="00487BA3" w:rsidSect="00032BCB">
          <w:type w:val="nextColumn"/>
          <w:pgSz w:w="16840" w:h="11900" w:orient="landscape"/>
          <w:pgMar w:top="1418" w:right="1021" w:bottom="992" w:left="1021" w:header="709" w:footer="709" w:gutter="0"/>
          <w:cols w:space="708"/>
          <w:docGrid w:linePitch="360"/>
        </w:sectPr>
      </w:pPr>
    </w:p>
    <w:p w14:paraId="3A902801" w14:textId="77777777" w:rsidR="005D740F" w:rsidRPr="00487BA3" w:rsidRDefault="00CC7896" w:rsidP="003B5833">
      <w:pPr>
        <w:pStyle w:val="Nagwek1"/>
        <w:rPr>
          <w:color w:val="000000" w:themeColor="text1"/>
          <w:sz w:val="24"/>
        </w:rPr>
      </w:pPr>
      <w:bookmarkStart w:id="586" w:name="_Toc521666647"/>
      <w:bookmarkStart w:id="587" w:name="_Toc115684969"/>
      <w:r w:rsidRPr="00487BA3">
        <w:rPr>
          <w:color w:val="000000" w:themeColor="text1"/>
          <w:sz w:val="24"/>
        </w:rPr>
        <w:lastRenderedPageBreak/>
        <w:t>Cele, kierunki interwencji i zadania z zakresu gospodarowania wodami</w:t>
      </w:r>
      <w:bookmarkStart w:id="588" w:name="_Toc521666648"/>
      <w:bookmarkEnd w:id="586"/>
      <w:bookmarkEnd w:id="587"/>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2"/>
        <w:gridCol w:w="1013"/>
        <w:gridCol w:w="1995"/>
        <w:gridCol w:w="1734"/>
        <w:gridCol w:w="1714"/>
        <w:gridCol w:w="1349"/>
        <w:gridCol w:w="1532"/>
        <w:gridCol w:w="2047"/>
        <w:gridCol w:w="1669"/>
        <w:gridCol w:w="1243"/>
      </w:tblGrid>
      <w:tr w:rsidR="00D201D7" w:rsidRPr="00487BA3" w14:paraId="52B580E2" w14:textId="77777777" w:rsidTr="0089652A">
        <w:trPr>
          <w:trHeight w:val="374"/>
          <w:jc w:val="center"/>
        </w:trPr>
        <w:tc>
          <w:tcPr>
            <w:tcW w:w="0" w:type="auto"/>
            <w:vMerge w:val="restart"/>
            <w:shd w:val="clear" w:color="auto" w:fill="D9D9D9" w:themeFill="background1" w:themeFillShade="D9"/>
            <w:vAlign w:val="center"/>
          </w:tcPr>
          <w:p w14:paraId="475B7505" w14:textId="77777777" w:rsidR="00D201D7" w:rsidRPr="00487BA3" w:rsidRDefault="00D201D7" w:rsidP="003B5833">
            <w:pPr>
              <w:spacing w:before="60" w:after="60"/>
              <w:jc w:val="center"/>
              <w:rPr>
                <w:rFonts w:eastAsiaTheme="minorEastAsia"/>
                <w:b/>
                <w:i/>
                <w:sz w:val="16"/>
                <w:szCs w:val="16"/>
              </w:rPr>
            </w:pPr>
            <w:r w:rsidRPr="00487BA3">
              <w:rPr>
                <w:b/>
                <w:sz w:val="16"/>
                <w:szCs w:val="16"/>
              </w:rPr>
              <w:t>L.p.</w:t>
            </w:r>
          </w:p>
        </w:tc>
        <w:tc>
          <w:tcPr>
            <w:tcW w:w="0" w:type="auto"/>
            <w:vMerge w:val="restart"/>
            <w:shd w:val="clear" w:color="auto" w:fill="D9D9D9" w:themeFill="background1" w:themeFillShade="D9"/>
            <w:vAlign w:val="center"/>
          </w:tcPr>
          <w:p w14:paraId="1AA525AC" w14:textId="77777777" w:rsidR="00D201D7" w:rsidRPr="00487BA3" w:rsidRDefault="00D201D7" w:rsidP="003B5833">
            <w:pPr>
              <w:spacing w:before="60" w:after="60"/>
              <w:jc w:val="center"/>
              <w:rPr>
                <w:rFonts w:eastAsiaTheme="minorEastAsia"/>
                <w:b/>
                <w:i/>
                <w:sz w:val="16"/>
                <w:szCs w:val="16"/>
              </w:rPr>
            </w:pPr>
            <w:r w:rsidRPr="00487BA3">
              <w:rPr>
                <w:b/>
                <w:sz w:val="16"/>
                <w:szCs w:val="16"/>
              </w:rPr>
              <w:t>Obszar interwencji</w:t>
            </w:r>
          </w:p>
        </w:tc>
        <w:tc>
          <w:tcPr>
            <w:tcW w:w="0" w:type="auto"/>
            <w:vMerge w:val="restart"/>
            <w:shd w:val="clear" w:color="auto" w:fill="D9D9D9" w:themeFill="background1" w:themeFillShade="D9"/>
            <w:vAlign w:val="center"/>
          </w:tcPr>
          <w:p w14:paraId="4CA2FDB1" w14:textId="77777777" w:rsidR="00D201D7" w:rsidRPr="00487BA3" w:rsidRDefault="00D201D7" w:rsidP="003B5833">
            <w:pPr>
              <w:spacing w:before="60" w:after="60"/>
              <w:jc w:val="center"/>
              <w:rPr>
                <w:rFonts w:eastAsiaTheme="minorEastAsia"/>
                <w:b/>
                <w:i/>
                <w:sz w:val="16"/>
                <w:szCs w:val="16"/>
              </w:rPr>
            </w:pPr>
            <w:r w:rsidRPr="00487BA3">
              <w:rPr>
                <w:b/>
                <w:sz w:val="16"/>
                <w:szCs w:val="16"/>
              </w:rPr>
              <w:t>Cel</w:t>
            </w:r>
          </w:p>
        </w:tc>
        <w:tc>
          <w:tcPr>
            <w:tcW w:w="0" w:type="auto"/>
            <w:gridSpan w:val="3"/>
            <w:shd w:val="clear" w:color="auto" w:fill="D9D9D9" w:themeFill="background1" w:themeFillShade="D9"/>
            <w:vAlign w:val="center"/>
          </w:tcPr>
          <w:p w14:paraId="23EB50B6" w14:textId="77777777" w:rsidR="00D201D7" w:rsidRPr="00487BA3" w:rsidRDefault="00E16FAC" w:rsidP="003B5833">
            <w:pPr>
              <w:spacing w:before="60" w:after="60"/>
              <w:jc w:val="center"/>
              <w:rPr>
                <w:rFonts w:eastAsiaTheme="minorEastAsia"/>
                <w:b/>
                <w:i/>
                <w:sz w:val="16"/>
                <w:szCs w:val="16"/>
              </w:rPr>
            </w:pPr>
            <w:hyperlink w:anchor="_Rekomendowany_katalog_wskaźników_1" w:history="1">
              <w:r w:rsidR="00D201D7" w:rsidRPr="00487BA3">
                <w:rPr>
                  <w:b/>
                  <w:sz w:val="16"/>
                  <w:szCs w:val="16"/>
                </w:rPr>
                <w:t>Wskaźnik</w:t>
              </w:r>
            </w:hyperlink>
          </w:p>
        </w:tc>
        <w:tc>
          <w:tcPr>
            <w:tcW w:w="1532" w:type="dxa"/>
            <w:vMerge w:val="restart"/>
            <w:shd w:val="clear" w:color="auto" w:fill="D9D9D9" w:themeFill="background1" w:themeFillShade="D9"/>
            <w:vAlign w:val="center"/>
          </w:tcPr>
          <w:p w14:paraId="15840EB1" w14:textId="77777777" w:rsidR="00D201D7" w:rsidRPr="00487BA3" w:rsidRDefault="00D201D7" w:rsidP="003B5833">
            <w:pPr>
              <w:spacing w:before="60" w:after="60"/>
              <w:jc w:val="center"/>
              <w:rPr>
                <w:rFonts w:eastAsiaTheme="minorEastAsia"/>
                <w:b/>
                <w:i/>
                <w:sz w:val="16"/>
                <w:szCs w:val="16"/>
              </w:rPr>
            </w:pPr>
            <w:r w:rsidRPr="00487BA3">
              <w:rPr>
                <w:b/>
                <w:sz w:val="16"/>
                <w:szCs w:val="16"/>
              </w:rPr>
              <w:t>Kierunek interwencji</w:t>
            </w:r>
          </w:p>
        </w:tc>
        <w:tc>
          <w:tcPr>
            <w:tcW w:w="2047" w:type="dxa"/>
            <w:vMerge w:val="restart"/>
            <w:shd w:val="clear" w:color="auto" w:fill="D9D9D9" w:themeFill="background1" w:themeFillShade="D9"/>
            <w:vAlign w:val="center"/>
          </w:tcPr>
          <w:p w14:paraId="0634551A" w14:textId="77777777" w:rsidR="00D201D7" w:rsidRPr="00487BA3" w:rsidRDefault="00D201D7" w:rsidP="003B5833">
            <w:pPr>
              <w:spacing w:before="60" w:after="60"/>
              <w:jc w:val="center"/>
              <w:rPr>
                <w:rFonts w:eastAsiaTheme="minorEastAsia"/>
                <w:b/>
                <w:i/>
                <w:sz w:val="16"/>
                <w:szCs w:val="16"/>
              </w:rPr>
            </w:pPr>
            <w:r w:rsidRPr="00487BA3">
              <w:rPr>
                <w:b/>
                <w:sz w:val="16"/>
                <w:szCs w:val="16"/>
              </w:rPr>
              <w:t>Zadania</w:t>
            </w:r>
          </w:p>
        </w:tc>
        <w:tc>
          <w:tcPr>
            <w:tcW w:w="1669" w:type="dxa"/>
            <w:vMerge w:val="restart"/>
            <w:shd w:val="clear" w:color="auto" w:fill="D9D9D9" w:themeFill="background1" w:themeFillShade="D9"/>
            <w:vAlign w:val="center"/>
          </w:tcPr>
          <w:p w14:paraId="20B16DC9" w14:textId="77777777" w:rsidR="00D201D7" w:rsidRPr="00487BA3" w:rsidRDefault="00D201D7" w:rsidP="003B5833">
            <w:pPr>
              <w:spacing w:before="60" w:after="60"/>
              <w:jc w:val="center"/>
              <w:rPr>
                <w:rFonts w:eastAsiaTheme="minorEastAsia"/>
                <w:b/>
                <w:i/>
                <w:sz w:val="16"/>
                <w:szCs w:val="16"/>
              </w:rPr>
            </w:pPr>
            <w:r w:rsidRPr="00487BA3">
              <w:rPr>
                <w:b/>
                <w:sz w:val="16"/>
                <w:szCs w:val="16"/>
              </w:rPr>
              <w:t>Podmiot odpowiedzialny</w:t>
            </w:r>
          </w:p>
        </w:tc>
        <w:tc>
          <w:tcPr>
            <w:tcW w:w="1243" w:type="dxa"/>
            <w:vMerge w:val="restart"/>
            <w:shd w:val="clear" w:color="auto" w:fill="D9D9D9" w:themeFill="background1" w:themeFillShade="D9"/>
            <w:vAlign w:val="center"/>
          </w:tcPr>
          <w:p w14:paraId="51CD795B" w14:textId="77777777" w:rsidR="00D201D7" w:rsidRPr="00487BA3" w:rsidRDefault="00D201D7" w:rsidP="003B5833">
            <w:pPr>
              <w:spacing w:before="60" w:after="60"/>
              <w:jc w:val="center"/>
              <w:rPr>
                <w:rFonts w:eastAsiaTheme="minorEastAsia"/>
                <w:b/>
                <w:i/>
                <w:sz w:val="16"/>
                <w:szCs w:val="16"/>
              </w:rPr>
            </w:pPr>
            <w:r w:rsidRPr="00487BA3">
              <w:rPr>
                <w:b/>
                <w:sz w:val="16"/>
                <w:szCs w:val="16"/>
              </w:rPr>
              <w:t>Ryzyka</w:t>
            </w:r>
          </w:p>
        </w:tc>
      </w:tr>
      <w:tr w:rsidR="0089652A" w:rsidRPr="00487BA3" w14:paraId="72244333" w14:textId="77777777" w:rsidTr="0089652A">
        <w:trPr>
          <w:trHeight w:val="325"/>
          <w:jc w:val="center"/>
        </w:trPr>
        <w:tc>
          <w:tcPr>
            <w:tcW w:w="0" w:type="auto"/>
            <w:vMerge/>
            <w:vAlign w:val="center"/>
          </w:tcPr>
          <w:p w14:paraId="181E3C5D" w14:textId="77777777" w:rsidR="00D201D7" w:rsidRPr="00487BA3" w:rsidRDefault="00D201D7" w:rsidP="003B5833">
            <w:pPr>
              <w:spacing w:before="60" w:after="60"/>
              <w:ind w:left="720"/>
              <w:jc w:val="center"/>
              <w:rPr>
                <w:rFonts w:eastAsiaTheme="minorEastAsia"/>
                <w:b/>
                <w:i/>
                <w:sz w:val="16"/>
                <w:szCs w:val="16"/>
              </w:rPr>
            </w:pPr>
          </w:p>
        </w:tc>
        <w:tc>
          <w:tcPr>
            <w:tcW w:w="0" w:type="auto"/>
            <w:vMerge/>
            <w:vAlign w:val="center"/>
          </w:tcPr>
          <w:p w14:paraId="5AFE8297" w14:textId="77777777" w:rsidR="00D201D7" w:rsidRPr="00487BA3" w:rsidRDefault="00D201D7" w:rsidP="003B5833">
            <w:pPr>
              <w:spacing w:before="60" w:after="60"/>
              <w:ind w:left="720"/>
              <w:jc w:val="center"/>
              <w:rPr>
                <w:rFonts w:eastAsiaTheme="minorEastAsia"/>
                <w:b/>
                <w:i/>
                <w:sz w:val="16"/>
                <w:szCs w:val="16"/>
              </w:rPr>
            </w:pPr>
          </w:p>
        </w:tc>
        <w:tc>
          <w:tcPr>
            <w:tcW w:w="0" w:type="auto"/>
            <w:vMerge/>
            <w:vAlign w:val="center"/>
          </w:tcPr>
          <w:p w14:paraId="70E4CDA5" w14:textId="77777777" w:rsidR="00D201D7" w:rsidRPr="00487BA3" w:rsidRDefault="00D201D7" w:rsidP="003B5833">
            <w:pPr>
              <w:spacing w:before="60" w:after="60"/>
              <w:ind w:left="720"/>
              <w:jc w:val="center"/>
              <w:rPr>
                <w:rFonts w:eastAsiaTheme="minorEastAsia"/>
                <w:b/>
                <w:i/>
                <w:sz w:val="16"/>
                <w:szCs w:val="16"/>
              </w:rPr>
            </w:pPr>
          </w:p>
        </w:tc>
        <w:tc>
          <w:tcPr>
            <w:tcW w:w="0" w:type="auto"/>
            <w:shd w:val="clear" w:color="auto" w:fill="D9D9D9" w:themeFill="background1" w:themeFillShade="D9"/>
            <w:vAlign w:val="center"/>
          </w:tcPr>
          <w:p w14:paraId="14B21746" w14:textId="77777777" w:rsidR="00D201D7" w:rsidRPr="00487BA3" w:rsidRDefault="00D201D7" w:rsidP="003B5833">
            <w:pPr>
              <w:spacing w:before="60" w:after="60"/>
              <w:jc w:val="center"/>
              <w:rPr>
                <w:rFonts w:eastAsiaTheme="minorEastAsia"/>
                <w:b/>
                <w:i/>
                <w:sz w:val="16"/>
                <w:szCs w:val="16"/>
              </w:rPr>
            </w:pPr>
            <w:r w:rsidRPr="00487BA3">
              <w:rPr>
                <w:b/>
                <w:sz w:val="16"/>
                <w:szCs w:val="16"/>
              </w:rPr>
              <w:t xml:space="preserve">Nazwa </w:t>
            </w:r>
            <w:r w:rsidRPr="00487BA3">
              <w:rPr>
                <w:b/>
                <w:sz w:val="16"/>
                <w:szCs w:val="16"/>
              </w:rPr>
              <w:br/>
              <w:t>(+ źródło danych)</w:t>
            </w:r>
          </w:p>
        </w:tc>
        <w:tc>
          <w:tcPr>
            <w:tcW w:w="1714" w:type="dxa"/>
            <w:shd w:val="clear" w:color="auto" w:fill="D9D9D9" w:themeFill="background1" w:themeFillShade="D9"/>
            <w:vAlign w:val="center"/>
          </w:tcPr>
          <w:p w14:paraId="0F33944D" w14:textId="77777777" w:rsidR="00D201D7" w:rsidRPr="00487BA3" w:rsidRDefault="00D201D7" w:rsidP="003B5833">
            <w:pPr>
              <w:spacing w:before="60" w:after="60"/>
              <w:jc w:val="center"/>
              <w:rPr>
                <w:rFonts w:eastAsiaTheme="minorEastAsia"/>
                <w:b/>
                <w:i/>
                <w:sz w:val="16"/>
                <w:szCs w:val="16"/>
              </w:rPr>
            </w:pPr>
            <w:r w:rsidRPr="00487BA3">
              <w:rPr>
                <w:b/>
                <w:sz w:val="16"/>
                <w:szCs w:val="16"/>
              </w:rPr>
              <w:t>Wartość bazowa rok 2020/2021</w:t>
            </w:r>
          </w:p>
        </w:tc>
        <w:tc>
          <w:tcPr>
            <w:tcW w:w="1349" w:type="dxa"/>
            <w:shd w:val="clear" w:color="auto" w:fill="D9D9D9" w:themeFill="background1" w:themeFillShade="D9"/>
            <w:vAlign w:val="center"/>
          </w:tcPr>
          <w:p w14:paraId="48CD0678" w14:textId="77777777" w:rsidR="00D201D7" w:rsidRPr="00487BA3" w:rsidRDefault="00D201D7" w:rsidP="003B5833">
            <w:pPr>
              <w:spacing w:before="60" w:after="60"/>
              <w:jc w:val="center"/>
              <w:rPr>
                <w:rFonts w:eastAsiaTheme="minorEastAsia"/>
                <w:b/>
                <w:i/>
                <w:sz w:val="16"/>
                <w:szCs w:val="16"/>
              </w:rPr>
            </w:pPr>
            <w:r w:rsidRPr="00487BA3">
              <w:rPr>
                <w:b/>
                <w:sz w:val="16"/>
                <w:szCs w:val="16"/>
              </w:rPr>
              <w:t>Wartość docelowa rok 2030</w:t>
            </w:r>
          </w:p>
        </w:tc>
        <w:tc>
          <w:tcPr>
            <w:tcW w:w="1532" w:type="dxa"/>
            <w:vMerge/>
            <w:vAlign w:val="center"/>
          </w:tcPr>
          <w:p w14:paraId="7C7E01C8" w14:textId="77777777" w:rsidR="00D201D7" w:rsidRPr="00487BA3" w:rsidRDefault="00D201D7" w:rsidP="003B5833">
            <w:pPr>
              <w:spacing w:before="60" w:after="60"/>
              <w:jc w:val="center"/>
              <w:rPr>
                <w:rFonts w:eastAsiaTheme="minorEastAsia"/>
                <w:b/>
                <w:i/>
                <w:sz w:val="16"/>
                <w:szCs w:val="16"/>
              </w:rPr>
            </w:pPr>
          </w:p>
        </w:tc>
        <w:tc>
          <w:tcPr>
            <w:tcW w:w="2047" w:type="dxa"/>
            <w:vMerge/>
            <w:vAlign w:val="center"/>
          </w:tcPr>
          <w:p w14:paraId="09174DD8" w14:textId="77777777" w:rsidR="00D201D7" w:rsidRPr="00487BA3" w:rsidRDefault="00D201D7" w:rsidP="003B5833">
            <w:pPr>
              <w:spacing w:before="60" w:after="60"/>
              <w:ind w:left="720"/>
              <w:jc w:val="center"/>
              <w:rPr>
                <w:rFonts w:eastAsiaTheme="minorEastAsia"/>
                <w:b/>
                <w:i/>
                <w:sz w:val="16"/>
                <w:szCs w:val="16"/>
              </w:rPr>
            </w:pPr>
          </w:p>
        </w:tc>
        <w:tc>
          <w:tcPr>
            <w:tcW w:w="1669" w:type="dxa"/>
            <w:vMerge/>
            <w:vAlign w:val="center"/>
          </w:tcPr>
          <w:p w14:paraId="5E12186E" w14:textId="77777777" w:rsidR="00D201D7" w:rsidRPr="00487BA3" w:rsidRDefault="00D201D7" w:rsidP="003B5833">
            <w:pPr>
              <w:spacing w:before="60" w:after="60"/>
              <w:ind w:left="720"/>
              <w:jc w:val="center"/>
              <w:rPr>
                <w:rFonts w:eastAsiaTheme="minorEastAsia"/>
                <w:b/>
                <w:i/>
                <w:sz w:val="16"/>
                <w:szCs w:val="16"/>
              </w:rPr>
            </w:pPr>
          </w:p>
        </w:tc>
        <w:tc>
          <w:tcPr>
            <w:tcW w:w="1243" w:type="dxa"/>
            <w:vMerge/>
            <w:vAlign w:val="center"/>
          </w:tcPr>
          <w:p w14:paraId="7740204E" w14:textId="77777777" w:rsidR="00D201D7" w:rsidRPr="00487BA3" w:rsidRDefault="00D201D7" w:rsidP="003B5833">
            <w:pPr>
              <w:spacing w:before="60" w:after="60"/>
              <w:ind w:left="720"/>
              <w:jc w:val="center"/>
              <w:rPr>
                <w:rFonts w:eastAsiaTheme="minorEastAsia"/>
                <w:b/>
                <w:i/>
                <w:sz w:val="16"/>
                <w:szCs w:val="16"/>
              </w:rPr>
            </w:pPr>
          </w:p>
        </w:tc>
      </w:tr>
      <w:tr w:rsidR="00D201D7" w:rsidRPr="00487BA3" w14:paraId="38FD161B" w14:textId="77777777" w:rsidTr="0089652A">
        <w:trPr>
          <w:cantSplit/>
          <w:trHeight w:val="233"/>
          <w:jc w:val="center"/>
        </w:trPr>
        <w:tc>
          <w:tcPr>
            <w:tcW w:w="0" w:type="auto"/>
            <w:tcBorders>
              <w:bottom w:val="single" w:sz="4" w:space="0" w:color="000000"/>
            </w:tcBorders>
            <w:shd w:val="clear" w:color="auto" w:fill="FDE9D9" w:themeFill="accent6" w:themeFillTint="33"/>
            <w:vAlign w:val="center"/>
          </w:tcPr>
          <w:p w14:paraId="7432E6E6" w14:textId="77777777" w:rsidR="00D201D7" w:rsidRPr="00487BA3" w:rsidRDefault="00D201D7" w:rsidP="003B5833">
            <w:pPr>
              <w:spacing w:before="60" w:after="60"/>
              <w:jc w:val="center"/>
              <w:rPr>
                <w:rFonts w:eastAsiaTheme="minorEastAsia"/>
                <w:i/>
                <w:sz w:val="16"/>
                <w:szCs w:val="16"/>
              </w:rPr>
            </w:pPr>
            <w:r w:rsidRPr="00487BA3">
              <w:rPr>
                <w:b/>
                <w:sz w:val="16"/>
                <w:szCs w:val="16"/>
              </w:rPr>
              <w:t>A</w:t>
            </w:r>
          </w:p>
        </w:tc>
        <w:tc>
          <w:tcPr>
            <w:tcW w:w="0" w:type="auto"/>
            <w:tcBorders>
              <w:bottom w:val="single" w:sz="4" w:space="0" w:color="000000"/>
            </w:tcBorders>
            <w:shd w:val="clear" w:color="auto" w:fill="FDE9D9" w:themeFill="accent6" w:themeFillTint="33"/>
            <w:vAlign w:val="center"/>
          </w:tcPr>
          <w:p w14:paraId="5FD0EAA2" w14:textId="77777777" w:rsidR="00D201D7" w:rsidRPr="00487BA3" w:rsidRDefault="00D201D7" w:rsidP="003B5833">
            <w:pPr>
              <w:spacing w:before="60" w:after="60"/>
              <w:jc w:val="center"/>
              <w:rPr>
                <w:rFonts w:eastAsiaTheme="minorEastAsia"/>
                <w:i/>
                <w:sz w:val="16"/>
                <w:szCs w:val="16"/>
              </w:rPr>
            </w:pPr>
            <w:r w:rsidRPr="00487BA3">
              <w:rPr>
                <w:b/>
                <w:sz w:val="16"/>
                <w:szCs w:val="16"/>
              </w:rPr>
              <w:t>B</w:t>
            </w:r>
          </w:p>
        </w:tc>
        <w:tc>
          <w:tcPr>
            <w:tcW w:w="0" w:type="auto"/>
            <w:tcBorders>
              <w:bottom w:val="single" w:sz="4" w:space="0" w:color="000000"/>
            </w:tcBorders>
            <w:shd w:val="clear" w:color="auto" w:fill="FDE9D9" w:themeFill="accent6" w:themeFillTint="33"/>
            <w:vAlign w:val="center"/>
          </w:tcPr>
          <w:p w14:paraId="6CC62409" w14:textId="77777777" w:rsidR="00D201D7" w:rsidRPr="00487BA3" w:rsidRDefault="00D201D7" w:rsidP="003B5833">
            <w:pPr>
              <w:spacing w:before="60" w:after="60"/>
              <w:jc w:val="center"/>
              <w:rPr>
                <w:rFonts w:eastAsiaTheme="minorEastAsia"/>
                <w:i/>
                <w:sz w:val="16"/>
                <w:szCs w:val="16"/>
              </w:rPr>
            </w:pPr>
            <w:r w:rsidRPr="00487BA3">
              <w:rPr>
                <w:b/>
                <w:sz w:val="16"/>
                <w:szCs w:val="16"/>
              </w:rPr>
              <w:t>C</w:t>
            </w:r>
          </w:p>
        </w:tc>
        <w:tc>
          <w:tcPr>
            <w:tcW w:w="0" w:type="auto"/>
            <w:tcBorders>
              <w:bottom w:val="single" w:sz="4" w:space="0" w:color="000000"/>
            </w:tcBorders>
            <w:shd w:val="clear" w:color="auto" w:fill="FDE9D9" w:themeFill="accent6" w:themeFillTint="33"/>
            <w:vAlign w:val="center"/>
          </w:tcPr>
          <w:p w14:paraId="08616FA6" w14:textId="77777777" w:rsidR="00D201D7" w:rsidRPr="00487BA3" w:rsidRDefault="00D201D7" w:rsidP="003B5833">
            <w:pPr>
              <w:spacing w:before="60" w:after="60"/>
              <w:jc w:val="center"/>
              <w:rPr>
                <w:rFonts w:eastAsiaTheme="minorEastAsia"/>
                <w:i/>
                <w:sz w:val="16"/>
                <w:szCs w:val="16"/>
              </w:rPr>
            </w:pPr>
            <w:r w:rsidRPr="00487BA3">
              <w:rPr>
                <w:b/>
                <w:sz w:val="16"/>
                <w:szCs w:val="16"/>
              </w:rPr>
              <w:t>D</w:t>
            </w:r>
          </w:p>
        </w:tc>
        <w:tc>
          <w:tcPr>
            <w:tcW w:w="1714" w:type="dxa"/>
            <w:tcBorders>
              <w:bottom w:val="single" w:sz="4" w:space="0" w:color="000000"/>
            </w:tcBorders>
            <w:shd w:val="clear" w:color="auto" w:fill="FDE9D9" w:themeFill="accent6" w:themeFillTint="33"/>
            <w:vAlign w:val="center"/>
          </w:tcPr>
          <w:p w14:paraId="1D04E8E2" w14:textId="77777777" w:rsidR="00D201D7" w:rsidRPr="00487BA3" w:rsidRDefault="00D201D7" w:rsidP="003B5833">
            <w:pPr>
              <w:spacing w:before="60" w:after="60"/>
              <w:jc w:val="center"/>
              <w:rPr>
                <w:rFonts w:eastAsiaTheme="minorEastAsia"/>
                <w:i/>
                <w:sz w:val="16"/>
                <w:szCs w:val="16"/>
              </w:rPr>
            </w:pPr>
            <w:r w:rsidRPr="00487BA3">
              <w:rPr>
                <w:b/>
                <w:sz w:val="16"/>
                <w:szCs w:val="16"/>
              </w:rPr>
              <w:t>E</w:t>
            </w:r>
          </w:p>
        </w:tc>
        <w:tc>
          <w:tcPr>
            <w:tcW w:w="1349" w:type="dxa"/>
            <w:tcBorders>
              <w:bottom w:val="single" w:sz="4" w:space="0" w:color="000000"/>
            </w:tcBorders>
            <w:shd w:val="clear" w:color="auto" w:fill="FDE9D9" w:themeFill="accent6" w:themeFillTint="33"/>
            <w:vAlign w:val="center"/>
          </w:tcPr>
          <w:p w14:paraId="6066D4B5" w14:textId="77777777" w:rsidR="00D201D7" w:rsidRPr="00487BA3" w:rsidRDefault="00D201D7" w:rsidP="003B5833">
            <w:pPr>
              <w:spacing w:before="60" w:after="60"/>
              <w:jc w:val="center"/>
              <w:rPr>
                <w:rFonts w:eastAsiaTheme="minorEastAsia"/>
                <w:i/>
                <w:sz w:val="16"/>
                <w:szCs w:val="16"/>
              </w:rPr>
            </w:pPr>
            <w:r w:rsidRPr="00487BA3">
              <w:rPr>
                <w:b/>
                <w:sz w:val="16"/>
                <w:szCs w:val="16"/>
              </w:rPr>
              <w:t>F</w:t>
            </w:r>
          </w:p>
        </w:tc>
        <w:tc>
          <w:tcPr>
            <w:tcW w:w="1532" w:type="dxa"/>
            <w:tcBorders>
              <w:bottom w:val="single" w:sz="4" w:space="0" w:color="000000"/>
            </w:tcBorders>
            <w:shd w:val="clear" w:color="auto" w:fill="FDE9D9" w:themeFill="accent6" w:themeFillTint="33"/>
            <w:vAlign w:val="center"/>
          </w:tcPr>
          <w:p w14:paraId="63FAFCD7" w14:textId="77777777" w:rsidR="00D201D7" w:rsidRPr="00487BA3" w:rsidRDefault="00D201D7" w:rsidP="003B5833">
            <w:pPr>
              <w:spacing w:before="60" w:after="60"/>
              <w:jc w:val="center"/>
              <w:rPr>
                <w:rFonts w:eastAsiaTheme="minorEastAsia"/>
                <w:i/>
                <w:sz w:val="16"/>
                <w:szCs w:val="16"/>
              </w:rPr>
            </w:pPr>
            <w:r w:rsidRPr="00487BA3">
              <w:rPr>
                <w:b/>
                <w:sz w:val="16"/>
                <w:szCs w:val="16"/>
              </w:rPr>
              <w:t>G</w:t>
            </w:r>
          </w:p>
        </w:tc>
        <w:tc>
          <w:tcPr>
            <w:tcW w:w="2047" w:type="dxa"/>
            <w:tcBorders>
              <w:bottom w:val="single" w:sz="4" w:space="0" w:color="000000"/>
            </w:tcBorders>
            <w:shd w:val="clear" w:color="auto" w:fill="FDE9D9" w:themeFill="accent6" w:themeFillTint="33"/>
            <w:vAlign w:val="center"/>
          </w:tcPr>
          <w:p w14:paraId="2EC2C32F" w14:textId="77777777" w:rsidR="00D201D7" w:rsidRPr="00487BA3" w:rsidRDefault="00D201D7" w:rsidP="003B5833">
            <w:pPr>
              <w:spacing w:before="60" w:after="60"/>
              <w:jc w:val="center"/>
              <w:rPr>
                <w:rFonts w:eastAsiaTheme="minorEastAsia"/>
                <w:i/>
                <w:sz w:val="16"/>
                <w:szCs w:val="16"/>
              </w:rPr>
            </w:pPr>
            <w:r w:rsidRPr="00487BA3">
              <w:rPr>
                <w:b/>
                <w:sz w:val="16"/>
                <w:szCs w:val="16"/>
              </w:rPr>
              <w:t>H</w:t>
            </w:r>
          </w:p>
        </w:tc>
        <w:tc>
          <w:tcPr>
            <w:tcW w:w="1669" w:type="dxa"/>
            <w:tcBorders>
              <w:bottom w:val="single" w:sz="4" w:space="0" w:color="000000"/>
            </w:tcBorders>
            <w:shd w:val="clear" w:color="auto" w:fill="FDE9D9" w:themeFill="accent6" w:themeFillTint="33"/>
            <w:vAlign w:val="center"/>
          </w:tcPr>
          <w:p w14:paraId="00C6BE51" w14:textId="77777777" w:rsidR="00D201D7" w:rsidRPr="00487BA3" w:rsidRDefault="00D201D7" w:rsidP="003B5833">
            <w:pPr>
              <w:spacing w:before="60" w:after="60"/>
              <w:jc w:val="center"/>
              <w:rPr>
                <w:rFonts w:eastAsiaTheme="minorEastAsia"/>
                <w:i/>
                <w:sz w:val="16"/>
                <w:szCs w:val="16"/>
              </w:rPr>
            </w:pPr>
            <w:r w:rsidRPr="00487BA3">
              <w:rPr>
                <w:b/>
                <w:sz w:val="16"/>
                <w:szCs w:val="16"/>
              </w:rPr>
              <w:t>A</w:t>
            </w:r>
          </w:p>
        </w:tc>
        <w:tc>
          <w:tcPr>
            <w:tcW w:w="1243" w:type="dxa"/>
            <w:tcBorders>
              <w:bottom w:val="single" w:sz="4" w:space="0" w:color="000000"/>
            </w:tcBorders>
            <w:shd w:val="clear" w:color="auto" w:fill="FDE9D9" w:themeFill="accent6" w:themeFillTint="33"/>
            <w:vAlign w:val="center"/>
          </w:tcPr>
          <w:p w14:paraId="637FCD8A" w14:textId="77777777" w:rsidR="00D201D7" w:rsidRPr="00487BA3" w:rsidRDefault="00D201D7" w:rsidP="003B5833">
            <w:pPr>
              <w:spacing w:before="60" w:after="60"/>
              <w:jc w:val="center"/>
              <w:rPr>
                <w:rFonts w:eastAsiaTheme="minorEastAsia"/>
                <w:i/>
                <w:sz w:val="16"/>
                <w:szCs w:val="16"/>
              </w:rPr>
            </w:pPr>
            <w:r w:rsidRPr="00487BA3">
              <w:rPr>
                <w:b/>
                <w:sz w:val="16"/>
                <w:szCs w:val="16"/>
              </w:rPr>
              <w:t>B</w:t>
            </w:r>
          </w:p>
        </w:tc>
      </w:tr>
      <w:tr w:rsidR="0089652A" w:rsidRPr="00487BA3" w14:paraId="397037F8" w14:textId="77777777" w:rsidTr="0089652A">
        <w:trPr>
          <w:cantSplit/>
          <w:trHeight w:val="233"/>
          <w:jc w:val="center"/>
        </w:trPr>
        <w:tc>
          <w:tcPr>
            <w:tcW w:w="0" w:type="auto"/>
            <w:vMerge w:val="restart"/>
            <w:vAlign w:val="center"/>
          </w:tcPr>
          <w:p w14:paraId="6045C91F" w14:textId="77777777" w:rsidR="00D201D7" w:rsidRPr="00487BA3" w:rsidRDefault="00D201D7" w:rsidP="003B5833">
            <w:pPr>
              <w:spacing w:before="60" w:after="60"/>
              <w:jc w:val="center"/>
              <w:rPr>
                <w:rFonts w:eastAsiaTheme="minorEastAsia"/>
                <w:sz w:val="16"/>
                <w:szCs w:val="16"/>
              </w:rPr>
            </w:pPr>
            <w:r w:rsidRPr="00487BA3">
              <w:rPr>
                <w:rFonts w:eastAsiaTheme="minorEastAsia"/>
                <w:sz w:val="16"/>
                <w:szCs w:val="16"/>
              </w:rPr>
              <w:t>1</w:t>
            </w:r>
          </w:p>
        </w:tc>
        <w:tc>
          <w:tcPr>
            <w:tcW w:w="0" w:type="auto"/>
            <w:vMerge w:val="restart"/>
            <w:textDirection w:val="btLr"/>
            <w:vAlign w:val="center"/>
          </w:tcPr>
          <w:p w14:paraId="704196C1" w14:textId="77777777" w:rsidR="00D201D7" w:rsidRPr="00487BA3" w:rsidRDefault="00D201D7" w:rsidP="003B5833">
            <w:pPr>
              <w:autoSpaceDE w:val="0"/>
              <w:autoSpaceDN w:val="0"/>
              <w:adjustRightInd w:val="0"/>
              <w:spacing w:before="60" w:after="60"/>
              <w:ind w:left="113" w:right="113"/>
              <w:jc w:val="center"/>
              <w:rPr>
                <w:rFonts w:eastAsiaTheme="minorEastAsia"/>
                <w:bCs/>
                <w:sz w:val="16"/>
                <w:szCs w:val="16"/>
              </w:rPr>
            </w:pPr>
            <w:r w:rsidRPr="00487BA3">
              <w:rPr>
                <w:rFonts w:eastAsiaTheme="minorEastAsia"/>
                <w:bCs/>
                <w:sz w:val="16"/>
                <w:szCs w:val="16"/>
              </w:rPr>
              <w:t>Gospodarowanie wodami</w:t>
            </w:r>
          </w:p>
        </w:tc>
        <w:tc>
          <w:tcPr>
            <w:tcW w:w="0" w:type="auto"/>
            <w:vMerge w:val="restart"/>
            <w:vAlign w:val="center"/>
          </w:tcPr>
          <w:p w14:paraId="1F416AEB" w14:textId="77777777" w:rsidR="00D201D7" w:rsidRPr="00487BA3" w:rsidRDefault="00D201D7" w:rsidP="003B5833">
            <w:pPr>
              <w:widowControl w:val="0"/>
              <w:autoSpaceDE w:val="0"/>
              <w:autoSpaceDN w:val="0"/>
              <w:adjustRightInd w:val="0"/>
              <w:spacing w:before="60" w:after="60"/>
              <w:jc w:val="center"/>
              <w:rPr>
                <w:rFonts w:eastAsiaTheme="minorEastAsia"/>
                <w:sz w:val="16"/>
                <w:szCs w:val="16"/>
              </w:rPr>
            </w:pPr>
            <w:r w:rsidRPr="00487BA3">
              <w:rPr>
                <w:rFonts w:eastAsiaTheme="minorEastAsia"/>
                <w:sz w:val="16"/>
                <w:szCs w:val="16"/>
              </w:rPr>
              <w:t>System zrównoważonego gospodarowania wodami powierzchniowymi i podziemnymi, umożliwiający zaspokojenie uzasadnionych potrzeb wodnych regionu przy osiągnięciu i utrzymaniu co najmniej dobrego stanu wód</w:t>
            </w:r>
          </w:p>
        </w:tc>
        <w:tc>
          <w:tcPr>
            <w:tcW w:w="0" w:type="auto"/>
            <w:vMerge w:val="restart"/>
            <w:vAlign w:val="center"/>
          </w:tcPr>
          <w:p w14:paraId="2BAF7624" w14:textId="77777777" w:rsidR="00D201D7" w:rsidRPr="00487BA3" w:rsidRDefault="00D201D7" w:rsidP="003B5833">
            <w:pPr>
              <w:spacing w:before="60" w:after="60"/>
              <w:ind w:left="34"/>
              <w:jc w:val="center"/>
              <w:rPr>
                <w:rFonts w:eastAsiaTheme="minorEastAsia"/>
                <w:sz w:val="16"/>
                <w:szCs w:val="16"/>
              </w:rPr>
            </w:pPr>
            <w:r w:rsidRPr="00487BA3">
              <w:rPr>
                <w:rFonts w:eastAsiaTheme="minorEastAsia"/>
                <w:sz w:val="16"/>
                <w:szCs w:val="16"/>
              </w:rPr>
              <w:t>Ilość nowych aktów prawa miejscowego rozporządzeń o ustanowieniu obszarów ochronnych zbiorników wód śródlądowych, w tym zbiorników wód podziemnych</w:t>
            </w:r>
          </w:p>
          <w:p w14:paraId="05540279" w14:textId="77777777" w:rsidR="00D201D7" w:rsidRPr="00487BA3" w:rsidRDefault="00D201D7" w:rsidP="003B5833">
            <w:pPr>
              <w:spacing w:before="60" w:after="60"/>
              <w:ind w:left="34"/>
              <w:jc w:val="center"/>
              <w:rPr>
                <w:rFonts w:eastAsiaTheme="minorEastAsia"/>
                <w:sz w:val="16"/>
                <w:szCs w:val="16"/>
              </w:rPr>
            </w:pPr>
            <w:r w:rsidRPr="00487BA3">
              <w:rPr>
                <w:rFonts w:eastAsiaTheme="minorEastAsia"/>
                <w:sz w:val="16"/>
                <w:szCs w:val="16"/>
              </w:rPr>
              <w:t>źródło danych: gminy, PGW WP</w:t>
            </w:r>
          </w:p>
        </w:tc>
        <w:tc>
          <w:tcPr>
            <w:tcW w:w="1714" w:type="dxa"/>
            <w:vMerge w:val="restart"/>
            <w:vAlign w:val="center"/>
          </w:tcPr>
          <w:p w14:paraId="02EF82B3" w14:textId="77777777" w:rsidR="00D201D7" w:rsidRPr="00487BA3" w:rsidRDefault="00C425BC" w:rsidP="003B5833">
            <w:pPr>
              <w:spacing w:before="60" w:after="60"/>
              <w:jc w:val="center"/>
              <w:rPr>
                <w:rFonts w:eastAsiaTheme="minorEastAsia"/>
                <w:color w:val="FF0000"/>
                <w:sz w:val="16"/>
                <w:szCs w:val="16"/>
              </w:rPr>
            </w:pPr>
            <w:r w:rsidRPr="00487BA3">
              <w:rPr>
                <w:rFonts w:eastAsiaTheme="minorEastAsia"/>
                <w:sz w:val="16"/>
                <w:szCs w:val="16"/>
              </w:rPr>
              <w:t>b.d.</w:t>
            </w:r>
          </w:p>
        </w:tc>
        <w:tc>
          <w:tcPr>
            <w:tcW w:w="1349" w:type="dxa"/>
            <w:vMerge w:val="restart"/>
            <w:vAlign w:val="center"/>
          </w:tcPr>
          <w:p w14:paraId="3975BCFB" w14:textId="77777777" w:rsidR="00D201D7" w:rsidRPr="00487BA3" w:rsidRDefault="00D201D7" w:rsidP="003B5833">
            <w:pPr>
              <w:spacing w:before="60" w:after="60"/>
              <w:jc w:val="center"/>
              <w:rPr>
                <w:rFonts w:eastAsiaTheme="minorEastAsia"/>
                <w:color w:val="FF0000"/>
                <w:sz w:val="16"/>
                <w:szCs w:val="16"/>
              </w:rPr>
            </w:pPr>
            <w:r w:rsidRPr="00487BA3">
              <w:rPr>
                <w:rFonts w:eastAsiaTheme="minorEastAsia"/>
                <w:sz w:val="16"/>
                <w:szCs w:val="16"/>
              </w:rPr>
              <w:t xml:space="preserve">wg potrzeb </w:t>
            </w:r>
          </w:p>
        </w:tc>
        <w:tc>
          <w:tcPr>
            <w:tcW w:w="1532" w:type="dxa"/>
            <w:vMerge w:val="restart"/>
            <w:vAlign w:val="center"/>
          </w:tcPr>
          <w:p w14:paraId="74DFCC9D" w14:textId="77777777" w:rsidR="00D201D7" w:rsidRPr="00487BA3" w:rsidRDefault="00D201D7" w:rsidP="003B5833">
            <w:pPr>
              <w:widowControl w:val="0"/>
              <w:autoSpaceDE w:val="0"/>
              <w:autoSpaceDN w:val="0"/>
              <w:adjustRightInd w:val="0"/>
              <w:spacing w:before="60" w:after="60"/>
              <w:jc w:val="center"/>
              <w:rPr>
                <w:rFonts w:eastAsiaTheme="minorEastAsia"/>
                <w:sz w:val="16"/>
                <w:szCs w:val="16"/>
              </w:rPr>
            </w:pPr>
            <w:r w:rsidRPr="00487BA3">
              <w:rPr>
                <w:rFonts w:eastAsiaTheme="minorEastAsia"/>
                <w:sz w:val="16"/>
                <w:szCs w:val="16"/>
              </w:rPr>
              <w:t>Osiągnięcie i utrzymanie co najmniej dobrego stanu jednolitych części wód powierzchniowych i podziemnych zgodnie z obowiązującymi Planami gospodarowania wodami dla dorzeczy Wisły</w:t>
            </w:r>
          </w:p>
        </w:tc>
        <w:tc>
          <w:tcPr>
            <w:tcW w:w="2047" w:type="dxa"/>
            <w:vAlign w:val="center"/>
          </w:tcPr>
          <w:p w14:paraId="48B9954D" w14:textId="77777777" w:rsidR="00D201D7" w:rsidRPr="00487BA3" w:rsidRDefault="00D201D7" w:rsidP="003B5833">
            <w:pPr>
              <w:spacing w:before="60" w:after="60"/>
              <w:jc w:val="center"/>
              <w:rPr>
                <w:rFonts w:eastAsiaTheme="minorEastAsia"/>
                <w:sz w:val="16"/>
                <w:szCs w:val="16"/>
              </w:rPr>
            </w:pPr>
            <w:r w:rsidRPr="00487BA3">
              <w:rPr>
                <w:rFonts w:eastAsiaTheme="minorEastAsia"/>
                <w:sz w:val="16"/>
                <w:szCs w:val="16"/>
              </w:rPr>
              <w:t>Opracowanie i wydanie jako akt prawa miejscowego rozporządzeń o ustanowieniu obszarów ochronnych zbiorników wód śródlądowych, w tym zbiorników wód podziemnych (GZWP)</w:t>
            </w:r>
          </w:p>
        </w:tc>
        <w:tc>
          <w:tcPr>
            <w:tcW w:w="1669" w:type="dxa"/>
            <w:vAlign w:val="center"/>
          </w:tcPr>
          <w:p w14:paraId="12A184F7" w14:textId="77777777" w:rsidR="00D201D7" w:rsidRPr="00487BA3" w:rsidRDefault="00D201D7" w:rsidP="003B5833">
            <w:pPr>
              <w:spacing w:before="60" w:after="60"/>
              <w:ind w:left="11" w:firstLine="4"/>
              <w:jc w:val="center"/>
              <w:rPr>
                <w:rFonts w:eastAsiaTheme="minorEastAsia"/>
                <w:sz w:val="16"/>
                <w:szCs w:val="16"/>
              </w:rPr>
            </w:pPr>
            <w:r w:rsidRPr="00487BA3">
              <w:rPr>
                <w:rFonts w:eastAsiaTheme="minorEastAsia"/>
                <w:bCs/>
                <w:sz w:val="16"/>
                <w:szCs w:val="16"/>
              </w:rPr>
              <w:t>Zadanie monitorowane:</w:t>
            </w:r>
            <w:r w:rsidRPr="00487BA3">
              <w:rPr>
                <w:rFonts w:eastAsiaTheme="minorEastAsia"/>
                <w:sz w:val="16"/>
                <w:szCs w:val="16"/>
              </w:rPr>
              <w:t xml:space="preserve"> </w:t>
            </w:r>
            <w:r w:rsidR="0089652A" w:rsidRPr="00487BA3">
              <w:rPr>
                <w:rFonts w:eastAsiaTheme="minorEastAsia"/>
                <w:sz w:val="16"/>
                <w:szCs w:val="16"/>
              </w:rPr>
              <w:t>PGW WP</w:t>
            </w:r>
          </w:p>
        </w:tc>
        <w:tc>
          <w:tcPr>
            <w:tcW w:w="1243" w:type="dxa"/>
            <w:vAlign w:val="center"/>
          </w:tcPr>
          <w:p w14:paraId="5976B0F9" w14:textId="77777777" w:rsidR="00D201D7" w:rsidRPr="00487BA3" w:rsidRDefault="00D201D7" w:rsidP="003B5833">
            <w:pPr>
              <w:spacing w:before="60" w:after="60"/>
              <w:ind w:left="13"/>
              <w:jc w:val="center"/>
              <w:rPr>
                <w:rFonts w:eastAsiaTheme="minorEastAsia"/>
                <w:sz w:val="16"/>
                <w:szCs w:val="16"/>
              </w:rPr>
            </w:pPr>
            <w:r w:rsidRPr="00487BA3">
              <w:rPr>
                <w:rFonts w:eastAsiaTheme="minorEastAsia"/>
                <w:sz w:val="16"/>
                <w:szCs w:val="16"/>
              </w:rPr>
              <w:t xml:space="preserve">Przedłużające się procedury konsultowania i uchwalania </w:t>
            </w:r>
          </w:p>
        </w:tc>
      </w:tr>
      <w:tr w:rsidR="0089652A" w:rsidRPr="00487BA3" w14:paraId="6BF77430" w14:textId="77777777" w:rsidTr="0089652A">
        <w:trPr>
          <w:cantSplit/>
          <w:trHeight w:val="798"/>
          <w:jc w:val="center"/>
        </w:trPr>
        <w:tc>
          <w:tcPr>
            <w:tcW w:w="0" w:type="auto"/>
            <w:vMerge/>
            <w:vAlign w:val="center"/>
          </w:tcPr>
          <w:p w14:paraId="211FF412" w14:textId="77777777" w:rsidR="00D201D7" w:rsidRPr="00487BA3" w:rsidRDefault="00D201D7" w:rsidP="003B5833">
            <w:pPr>
              <w:spacing w:before="60" w:after="60"/>
              <w:jc w:val="center"/>
              <w:rPr>
                <w:rFonts w:eastAsiaTheme="minorEastAsia"/>
                <w:i/>
                <w:sz w:val="16"/>
                <w:szCs w:val="16"/>
              </w:rPr>
            </w:pPr>
          </w:p>
        </w:tc>
        <w:tc>
          <w:tcPr>
            <w:tcW w:w="0" w:type="auto"/>
            <w:vMerge/>
            <w:textDirection w:val="btLr"/>
            <w:vAlign w:val="center"/>
          </w:tcPr>
          <w:p w14:paraId="61E31B3F" w14:textId="77777777" w:rsidR="00D201D7" w:rsidRPr="00487BA3" w:rsidRDefault="00D201D7" w:rsidP="003B5833">
            <w:pPr>
              <w:autoSpaceDE w:val="0"/>
              <w:autoSpaceDN w:val="0"/>
              <w:adjustRightInd w:val="0"/>
              <w:spacing w:before="60" w:after="60"/>
              <w:ind w:left="113" w:right="113"/>
              <w:jc w:val="center"/>
              <w:rPr>
                <w:rFonts w:eastAsiaTheme="minorEastAsia"/>
                <w:bCs/>
                <w:i/>
                <w:sz w:val="16"/>
                <w:szCs w:val="16"/>
              </w:rPr>
            </w:pPr>
          </w:p>
        </w:tc>
        <w:tc>
          <w:tcPr>
            <w:tcW w:w="0" w:type="auto"/>
            <w:vMerge/>
            <w:vAlign w:val="center"/>
          </w:tcPr>
          <w:p w14:paraId="60992F61" w14:textId="77777777" w:rsidR="00D201D7" w:rsidRPr="00487BA3" w:rsidRDefault="00D201D7" w:rsidP="003B5833">
            <w:pPr>
              <w:widowControl w:val="0"/>
              <w:autoSpaceDE w:val="0"/>
              <w:autoSpaceDN w:val="0"/>
              <w:adjustRightInd w:val="0"/>
              <w:spacing w:before="60" w:after="60"/>
              <w:jc w:val="center"/>
              <w:rPr>
                <w:rFonts w:eastAsiaTheme="minorEastAsia"/>
                <w:i/>
                <w:sz w:val="16"/>
                <w:szCs w:val="16"/>
              </w:rPr>
            </w:pPr>
          </w:p>
        </w:tc>
        <w:tc>
          <w:tcPr>
            <w:tcW w:w="0" w:type="auto"/>
            <w:vMerge/>
            <w:vAlign w:val="center"/>
          </w:tcPr>
          <w:p w14:paraId="6FBB80DD" w14:textId="77777777" w:rsidR="00D201D7" w:rsidRPr="00487BA3" w:rsidRDefault="00D201D7" w:rsidP="003B5833">
            <w:pPr>
              <w:spacing w:before="60" w:after="60"/>
              <w:ind w:left="34"/>
              <w:jc w:val="center"/>
              <w:rPr>
                <w:rFonts w:eastAsiaTheme="minorEastAsia"/>
                <w:sz w:val="16"/>
                <w:szCs w:val="16"/>
              </w:rPr>
            </w:pPr>
          </w:p>
        </w:tc>
        <w:tc>
          <w:tcPr>
            <w:tcW w:w="1714" w:type="dxa"/>
            <w:vMerge/>
            <w:vAlign w:val="center"/>
          </w:tcPr>
          <w:p w14:paraId="074B9C51" w14:textId="77777777" w:rsidR="00D201D7" w:rsidRPr="00487BA3" w:rsidRDefault="00D201D7" w:rsidP="003B5833">
            <w:pPr>
              <w:spacing w:before="60" w:after="60"/>
              <w:jc w:val="center"/>
              <w:rPr>
                <w:rFonts w:eastAsiaTheme="minorEastAsia"/>
                <w:i/>
                <w:sz w:val="16"/>
                <w:szCs w:val="16"/>
              </w:rPr>
            </w:pPr>
          </w:p>
        </w:tc>
        <w:tc>
          <w:tcPr>
            <w:tcW w:w="1349" w:type="dxa"/>
            <w:vMerge/>
            <w:vAlign w:val="center"/>
          </w:tcPr>
          <w:p w14:paraId="7AB896FB" w14:textId="77777777" w:rsidR="00D201D7" w:rsidRPr="00487BA3" w:rsidRDefault="00D201D7" w:rsidP="003B5833">
            <w:pPr>
              <w:spacing w:before="60" w:after="60"/>
              <w:jc w:val="center"/>
              <w:rPr>
                <w:rFonts w:eastAsiaTheme="minorEastAsia"/>
                <w:i/>
                <w:sz w:val="16"/>
                <w:szCs w:val="16"/>
              </w:rPr>
            </w:pPr>
          </w:p>
        </w:tc>
        <w:tc>
          <w:tcPr>
            <w:tcW w:w="1532" w:type="dxa"/>
            <w:vMerge/>
            <w:vAlign w:val="center"/>
          </w:tcPr>
          <w:p w14:paraId="168506EF" w14:textId="77777777" w:rsidR="00D201D7" w:rsidRPr="00487BA3" w:rsidRDefault="00D201D7" w:rsidP="003B5833">
            <w:pPr>
              <w:widowControl w:val="0"/>
              <w:autoSpaceDE w:val="0"/>
              <w:autoSpaceDN w:val="0"/>
              <w:adjustRightInd w:val="0"/>
              <w:spacing w:before="60" w:after="60"/>
              <w:jc w:val="center"/>
              <w:rPr>
                <w:rFonts w:eastAsiaTheme="minorEastAsia"/>
                <w:i/>
                <w:sz w:val="16"/>
                <w:szCs w:val="16"/>
              </w:rPr>
            </w:pPr>
          </w:p>
        </w:tc>
        <w:tc>
          <w:tcPr>
            <w:tcW w:w="2047" w:type="dxa"/>
            <w:vAlign w:val="center"/>
          </w:tcPr>
          <w:p w14:paraId="0867BA19" w14:textId="77777777" w:rsidR="00D201D7" w:rsidRPr="00487BA3" w:rsidRDefault="00D201D7" w:rsidP="003B5833">
            <w:pPr>
              <w:spacing w:before="60" w:after="60"/>
              <w:jc w:val="center"/>
              <w:rPr>
                <w:rFonts w:eastAsiaTheme="minorEastAsia"/>
                <w:sz w:val="16"/>
                <w:szCs w:val="16"/>
              </w:rPr>
            </w:pPr>
            <w:r w:rsidRPr="00487BA3">
              <w:rPr>
                <w:rFonts w:eastAsiaTheme="minorEastAsia"/>
                <w:sz w:val="16"/>
                <w:szCs w:val="16"/>
              </w:rPr>
              <w:t xml:space="preserve">Opracowanie i wydanie jako akt prawa miejscowego rozporządzeń o ustanowieniu stref ochrony pośredniej dla ujęć wód </w:t>
            </w:r>
          </w:p>
        </w:tc>
        <w:tc>
          <w:tcPr>
            <w:tcW w:w="1669" w:type="dxa"/>
            <w:vAlign w:val="center"/>
          </w:tcPr>
          <w:p w14:paraId="0E5AF833" w14:textId="77777777" w:rsidR="00D201D7" w:rsidRPr="00487BA3" w:rsidRDefault="00D201D7" w:rsidP="003B5833">
            <w:pPr>
              <w:spacing w:before="60" w:after="60"/>
              <w:ind w:left="11" w:firstLine="4"/>
              <w:jc w:val="center"/>
              <w:rPr>
                <w:rFonts w:eastAsiaTheme="minorEastAsia"/>
                <w:sz w:val="16"/>
                <w:szCs w:val="16"/>
              </w:rPr>
            </w:pPr>
            <w:r w:rsidRPr="00487BA3">
              <w:rPr>
                <w:rFonts w:eastAsiaTheme="minorEastAsia"/>
                <w:bCs/>
                <w:sz w:val="16"/>
                <w:szCs w:val="16"/>
              </w:rPr>
              <w:t>Zadanie monitorowane:</w:t>
            </w:r>
            <w:r w:rsidRPr="00487BA3">
              <w:rPr>
                <w:rFonts w:eastAsiaTheme="minorEastAsia"/>
                <w:sz w:val="16"/>
                <w:szCs w:val="16"/>
              </w:rPr>
              <w:t xml:space="preserve"> </w:t>
            </w:r>
            <w:r w:rsidR="0089652A" w:rsidRPr="00487BA3">
              <w:rPr>
                <w:rFonts w:eastAsiaTheme="minorEastAsia"/>
                <w:sz w:val="16"/>
                <w:szCs w:val="16"/>
              </w:rPr>
              <w:t>PGW WP</w:t>
            </w:r>
            <w:r w:rsidRPr="00487BA3">
              <w:rPr>
                <w:rFonts w:eastAsiaTheme="minorEastAsia"/>
                <w:sz w:val="16"/>
                <w:szCs w:val="16"/>
              </w:rPr>
              <w:t xml:space="preserve"> we współpracy z właścicielami ujęć wód</w:t>
            </w:r>
          </w:p>
        </w:tc>
        <w:tc>
          <w:tcPr>
            <w:tcW w:w="1243" w:type="dxa"/>
            <w:vAlign w:val="center"/>
          </w:tcPr>
          <w:p w14:paraId="52F068F6" w14:textId="77777777" w:rsidR="00D201D7" w:rsidRPr="00487BA3" w:rsidRDefault="00D201D7" w:rsidP="003B5833">
            <w:pPr>
              <w:spacing w:before="60" w:after="60"/>
              <w:ind w:left="13"/>
              <w:jc w:val="center"/>
              <w:rPr>
                <w:rFonts w:eastAsiaTheme="minorEastAsia"/>
                <w:sz w:val="16"/>
                <w:szCs w:val="16"/>
              </w:rPr>
            </w:pPr>
            <w:r w:rsidRPr="00487BA3">
              <w:rPr>
                <w:rFonts w:eastAsiaTheme="minorEastAsia"/>
                <w:sz w:val="16"/>
                <w:szCs w:val="16"/>
              </w:rPr>
              <w:t>skomplikowane procedury</w:t>
            </w:r>
          </w:p>
        </w:tc>
      </w:tr>
      <w:tr w:rsidR="0089652A" w:rsidRPr="00487BA3" w14:paraId="09A6657D" w14:textId="77777777" w:rsidTr="0089652A">
        <w:trPr>
          <w:cantSplit/>
          <w:trHeight w:val="1009"/>
          <w:jc w:val="center"/>
        </w:trPr>
        <w:tc>
          <w:tcPr>
            <w:tcW w:w="0" w:type="auto"/>
            <w:vMerge/>
            <w:vAlign w:val="center"/>
          </w:tcPr>
          <w:p w14:paraId="0F3158F1" w14:textId="77777777" w:rsidR="00D201D7" w:rsidRPr="00487BA3" w:rsidRDefault="00D201D7" w:rsidP="003B5833">
            <w:pPr>
              <w:spacing w:before="60" w:after="60"/>
              <w:jc w:val="center"/>
              <w:rPr>
                <w:rFonts w:eastAsiaTheme="minorEastAsia"/>
                <w:i/>
                <w:sz w:val="16"/>
                <w:szCs w:val="16"/>
              </w:rPr>
            </w:pPr>
          </w:p>
        </w:tc>
        <w:tc>
          <w:tcPr>
            <w:tcW w:w="0" w:type="auto"/>
            <w:vMerge/>
            <w:textDirection w:val="btLr"/>
            <w:vAlign w:val="center"/>
          </w:tcPr>
          <w:p w14:paraId="732DC0A2" w14:textId="77777777" w:rsidR="00D201D7" w:rsidRPr="00487BA3" w:rsidRDefault="00D201D7" w:rsidP="003B5833">
            <w:pPr>
              <w:autoSpaceDE w:val="0"/>
              <w:autoSpaceDN w:val="0"/>
              <w:adjustRightInd w:val="0"/>
              <w:spacing w:before="60" w:after="60"/>
              <w:ind w:left="113" w:right="113"/>
              <w:jc w:val="center"/>
              <w:rPr>
                <w:rFonts w:eastAsiaTheme="minorEastAsia"/>
                <w:bCs/>
                <w:i/>
                <w:sz w:val="16"/>
                <w:szCs w:val="16"/>
              </w:rPr>
            </w:pPr>
          </w:p>
        </w:tc>
        <w:tc>
          <w:tcPr>
            <w:tcW w:w="0" w:type="auto"/>
            <w:vMerge/>
            <w:vAlign w:val="center"/>
          </w:tcPr>
          <w:p w14:paraId="3D43F1B3" w14:textId="77777777" w:rsidR="00D201D7" w:rsidRPr="00487BA3" w:rsidRDefault="00D201D7" w:rsidP="003B5833">
            <w:pPr>
              <w:widowControl w:val="0"/>
              <w:autoSpaceDE w:val="0"/>
              <w:autoSpaceDN w:val="0"/>
              <w:adjustRightInd w:val="0"/>
              <w:spacing w:before="60" w:after="60"/>
              <w:jc w:val="center"/>
              <w:rPr>
                <w:rFonts w:eastAsiaTheme="minorEastAsia"/>
                <w:i/>
                <w:sz w:val="16"/>
                <w:szCs w:val="16"/>
              </w:rPr>
            </w:pPr>
          </w:p>
        </w:tc>
        <w:tc>
          <w:tcPr>
            <w:tcW w:w="0" w:type="auto"/>
            <w:vAlign w:val="center"/>
          </w:tcPr>
          <w:p w14:paraId="729C3AC3" w14:textId="77777777" w:rsidR="00D201D7" w:rsidRPr="00487BA3" w:rsidRDefault="00D201D7" w:rsidP="003B5833">
            <w:pPr>
              <w:spacing w:before="60" w:after="60"/>
              <w:ind w:left="34"/>
              <w:jc w:val="center"/>
              <w:rPr>
                <w:rFonts w:eastAsiaTheme="minorEastAsia"/>
                <w:sz w:val="16"/>
                <w:szCs w:val="16"/>
              </w:rPr>
            </w:pPr>
            <w:r w:rsidRPr="00487BA3">
              <w:rPr>
                <w:rFonts w:eastAsiaTheme="minorEastAsia"/>
                <w:sz w:val="16"/>
                <w:szCs w:val="16"/>
              </w:rPr>
              <w:t>Czy prowadzony jest monitoring wód powierzchniowych i podziemnych?</w:t>
            </w:r>
          </w:p>
          <w:p w14:paraId="6E8749C4" w14:textId="77777777" w:rsidR="00D201D7" w:rsidRPr="00487BA3" w:rsidRDefault="00D201D7" w:rsidP="003B5833">
            <w:pPr>
              <w:spacing w:before="60" w:after="60"/>
              <w:ind w:left="34"/>
              <w:jc w:val="center"/>
              <w:rPr>
                <w:rFonts w:eastAsiaTheme="minorEastAsia"/>
                <w:sz w:val="16"/>
                <w:szCs w:val="16"/>
              </w:rPr>
            </w:pPr>
            <w:r w:rsidRPr="00487BA3">
              <w:rPr>
                <w:rFonts w:eastAsiaTheme="minorEastAsia"/>
                <w:sz w:val="16"/>
                <w:szCs w:val="16"/>
              </w:rPr>
              <w:t>źródło danych: WIOŚ Katowice</w:t>
            </w:r>
          </w:p>
        </w:tc>
        <w:tc>
          <w:tcPr>
            <w:tcW w:w="1714" w:type="dxa"/>
            <w:vAlign w:val="center"/>
          </w:tcPr>
          <w:p w14:paraId="5725D904" w14:textId="77777777" w:rsidR="00D201D7" w:rsidRPr="00487BA3" w:rsidRDefault="00D201D7" w:rsidP="003B5833">
            <w:pPr>
              <w:spacing w:before="60" w:after="60"/>
              <w:jc w:val="center"/>
              <w:rPr>
                <w:rFonts w:eastAsiaTheme="minorEastAsia"/>
                <w:sz w:val="16"/>
                <w:szCs w:val="16"/>
              </w:rPr>
            </w:pPr>
            <w:r w:rsidRPr="00487BA3">
              <w:rPr>
                <w:rFonts w:eastAsiaTheme="minorEastAsia"/>
                <w:sz w:val="16"/>
                <w:szCs w:val="16"/>
              </w:rPr>
              <w:t>wody powierzchniowe stan zły</w:t>
            </w:r>
          </w:p>
          <w:p w14:paraId="62034F2F" w14:textId="77777777" w:rsidR="00D201D7" w:rsidRPr="00487BA3" w:rsidRDefault="00D201D7" w:rsidP="003B5833">
            <w:pPr>
              <w:spacing w:before="60" w:after="60"/>
              <w:jc w:val="center"/>
              <w:rPr>
                <w:rFonts w:eastAsiaTheme="minorEastAsia"/>
                <w:sz w:val="16"/>
                <w:szCs w:val="16"/>
              </w:rPr>
            </w:pPr>
            <w:r w:rsidRPr="00487BA3">
              <w:rPr>
                <w:rFonts w:eastAsiaTheme="minorEastAsia"/>
                <w:sz w:val="16"/>
                <w:szCs w:val="16"/>
              </w:rPr>
              <w:t xml:space="preserve">wody podziemne </w:t>
            </w:r>
            <w:r w:rsidR="0089652A" w:rsidRPr="00487BA3">
              <w:rPr>
                <w:rFonts w:eastAsiaTheme="minorEastAsia"/>
                <w:sz w:val="16"/>
                <w:szCs w:val="16"/>
              </w:rPr>
              <w:t>– klasa I - III</w:t>
            </w:r>
          </w:p>
        </w:tc>
        <w:tc>
          <w:tcPr>
            <w:tcW w:w="1349" w:type="dxa"/>
            <w:vAlign w:val="center"/>
          </w:tcPr>
          <w:p w14:paraId="3401AB05" w14:textId="77777777" w:rsidR="00D201D7" w:rsidRPr="00487BA3" w:rsidRDefault="00D201D7" w:rsidP="003B5833">
            <w:pPr>
              <w:spacing w:before="60" w:after="60"/>
              <w:jc w:val="center"/>
              <w:rPr>
                <w:rFonts w:eastAsiaTheme="minorEastAsia"/>
                <w:sz w:val="16"/>
                <w:szCs w:val="16"/>
              </w:rPr>
            </w:pPr>
            <w:r w:rsidRPr="00487BA3">
              <w:rPr>
                <w:rFonts w:eastAsiaTheme="minorEastAsia"/>
                <w:sz w:val="16"/>
                <w:szCs w:val="16"/>
              </w:rPr>
              <w:t>wody powierzchniowe stan dobry</w:t>
            </w:r>
          </w:p>
          <w:p w14:paraId="3F0ABCB4" w14:textId="77777777" w:rsidR="00D201D7" w:rsidRPr="00487BA3" w:rsidRDefault="00D201D7" w:rsidP="003B5833">
            <w:pPr>
              <w:spacing w:before="60" w:after="60"/>
              <w:jc w:val="center"/>
              <w:rPr>
                <w:rFonts w:eastAsiaTheme="minorEastAsia"/>
                <w:sz w:val="16"/>
                <w:szCs w:val="16"/>
              </w:rPr>
            </w:pPr>
            <w:r w:rsidRPr="00487BA3">
              <w:rPr>
                <w:rFonts w:eastAsiaTheme="minorEastAsia"/>
                <w:sz w:val="16"/>
                <w:szCs w:val="16"/>
              </w:rPr>
              <w:t xml:space="preserve">wody podziemne </w:t>
            </w:r>
            <w:r w:rsidR="0089652A" w:rsidRPr="00487BA3">
              <w:rPr>
                <w:rFonts w:eastAsiaTheme="minorEastAsia"/>
                <w:sz w:val="16"/>
                <w:szCs w:val="16"/>
              </w:rPr>
              <w:t>– klasa I</w:t>
            </w:r>
          </w:p>
        </w:tc>
        <w:tc>
          <w:tcPr>
            <w:tcW w:w="1532" w:type="dxa"/>
            <w:vMerge/>
            <w:vAlign w:val="center"/>
          </w:tcPr>
          <w:p w14:paraId="19F60FB9" w14:textId="77777777" w:rsidR="00D201D7" w:rsidRPr="00487BA3" w:rsidRDefault="00D201D7" w:rsidP="003B5833">
            <w:pPr>
              <w:widowControl w:val="0"/>
              <w:autoSpaceDE w:val="0"/>
              <w:autoSpaceDN w:val="0"/>
              <w:adjustRightInd w:val="0"/>
              <w:spacing w:before="60" w:after="60"/>
              <w:jc w:val="center"/>
              <w:rPr>
                <w:rFonts w:eastAsiaTheme="minorEastAsia"/>
                <w:i/>
                <w:sz w:val="16"/>
                <w:szCs w:val="16"/>
              </w:rPr>
            </w:pPr>
          </w:p>
        </w:tc>
        <w:tc>
          <w:tcPr>
            <w:tcW w:w="2047" w:type="dxa"/>
            <w:vAlign w:val="center"/>
          </w:tcPr>
          <w:p w14:paraId="0FC5E6E1" w14:textId="77777777" w:rsidR="00D201D7" w:rsidRPr="00487BA3" w:rsidRDefault="00D201D7" w:rsidP="003B5833">
            <w:pPr>
              <w:spacing w:before="60" w:after="60"/>
              <w:jc w:val="center"/>
              <w:rPr>
                <w:rFonts w:eastAsiaTheme="minorEastAsia"/>
                <w:sz w:val="16"/>
                <w:szCs w:val="16"/>
              </w:rPr>
            </w:pPr>
            <w:r w:rsidRPr="00487BA3">
              <w:rPr>
                <w:rFonts w:eastAsiaTheme="minorEastAsia"/>
                <w:sz w:val="16"/>
                <w:szCs w:val="16"/>
              </w:rPr>
              <w:t xml:space="preserve">Prowadzenie monitoringu wód powierzchniowych i podziemnych w ramach Państwowego Monitoringu Środowiska oraz udostępnianie wyników tego monitoringu </w:t>
            </w:r>
          </w:p>
        </w:tc>
        <w:tc>
          <w:tcPr>
            <w:tcW w:w="1669" w:type="dxa"/>
            <w:vAlign w:val="center"/>
          </w:tcPr>
          <w:p w14:paraId="363701D5" w14:textId="77777777" w:rsidR="00D201D7" w:rsidRPr="00487BA3" w:rsidRDefault="00D201D7" w:rsidP="003B5833">
            <w:pPr>
              <w:spacing w:before="60" w:after="60"/>
              <w:ind w:left="11" w:firstLine="4"/>
              <w:jc w:val="center"/>
              <w:rPr>
                <w:rFonts w:eastAsiaTheme="minorEastAsia"/>
                <w:sz w:val="16"/>
                <w:szCs w:val="16"/>
              </w:rPr>
            </w:pPr>
            <w:r w:rsidRPr="00487BA3">
              <w:rPr>
                <w:rFonts w:eastAsiaTheme="minorEastAsia"/>
                <w:bCs/>
                <w:sz w:val="16"/>
                <w:szCs w:val="16"/>
              </w:rPr>
              <w:t>Zadanie monitorowane:</w:t>
            </w:r>
            <w:r w:rsidRPr="00487BA3">
              <w:rPr>
                <w:rFonts w:eastAsiaTheme="minorEastAsia"/>
                <w:sz w:val="16"/>
                <w:szCs w:val="16"/>
              </w:rPr>
              <w:t xml:space="preserve"> WIOŚ, PIG</w:t>
            </w:r>
          </w:p>
        </w:tc>
        <w:tc>
          <w:tcPr>
            <w:tcW w:w="1243" w:type="dxa"/>
            <w:vAlign w:val="center"/>
          </w:tcPr>
          <w:p w14:paraId="774E15C7" w14:textId="77777777" w:rsidR="00D201D7" w:rsidRPr="00487BA3" w:rsidRDefault="00D201D7" w:rsidP="003B5833">
            <w:pPr>
              <w:spacing w:before="60" w:after="60"/>
              <w:ind w:left="13"/>
              <w:jc w:val="center"/>
              <w:rPr>
                <w:rFonts w:eastAsiaTheme="minorEastAsia"/>
                <w:sz w:val="16"/>
                <w:szCs w:val="16"/>
              </w:rPr>
            </w:pPr>
            <w:r w:rsidRPr="00487BA3">
              <w:rPr>
                <w:rFonts w:eastAsiaTheme="minorEastAsia"/>
                <w:sz w:val="16"/>
                <w:szCs w:val="16"/>
              </w:rPr>
              <w:t>wysokie koszty monitoringu</w:t>
            </w:r>
          </w:p>
        </w:tc>
      </w:tr>
      <w:tr w:rsidR="0089652A" w:rsidRPr="00487BA3" w14:paraId="6DE4DEF8" w14:textId="77777777" w:rsidTr="0089652A">
        <w:trPr>
          <w:cantSplit/>
          <w:trHeight w:val="233"/>
          <w:jc w:val="center"/>
        </w:trPr>
        <w:tc>
          <w:tcPr>
            <w:tcW w:w="0" w:type="auto"/>
            <w:vMerge/>
            <w:vAlign w:val="center"/>
          </w:tcPr>
          <w:p w14:paraId="4F9018FE" w14:textId="77777777" w:rsidR="00D201D7" w:rsidRPr="00487BA3" w:rsidRDefault="00D201D7" w:rsidP="003B5833">
            <w:pPr>
              <w:spacing w:before="60" w:after="60"/>
              <w:jc w:val="center"/>
              <w:rPr>
                <w:rFonts w:eastAsiaTheme="minorEastAsia"/>
                <w:i/>
                <w:sz w:val="16"/>
                <w:szCs w:val="16"/>
              </w:rPr>
            </w:pPr>
          </w:p>
        </w:tc>
        <w:tc>
          <w:tcPr>
            <w:tcW w:w="0" w:type="auto"/>
            <w:vMerge/>
            <w:textDirection w:val="btLr"/>
            <w:vAlign w:val="center"/>
          </w:tcPr>
          <w:p w14:paraId="661BA508" w14:textId="77777777" w:rsidR="00D201D7" w:rsidRPr="00487BA3" w:rsidRDefault="00D201D7" w:rsidP="003B5833">
            <w:pPr>
              <w:autoSpaceDE w:val="0"/>
              <w:autoSpaceDN w:val="0"/>
              <w:adjustRightInd w:val="0"/>
              <w:spacing w:before="60" w:after="60"/>
              <w:ind w:left="113" w:right="113"/>
              <w:jc w:val="center"/>
              <w:rPr>
                <w:rFonts w:eastAsiaTheme="minorEastAsia"/>
                <w:bCs/>
                <w:i/>
                <w:sz w:val="16"/>
                <w:szCs w:val="16"/>
              </w:rPr>
            </w:pPr>
          </w:p>
        </w:tc>
        <w:tc>
          <w:tcPr>
            <w:tcW w:w="0" w:type="auto"/>
            <w:vMerge/>
            <w:vAlign w:val="center"/>
          </w:tcPr>
          <w:p w14:paraId="4D971F2A" w14:textId="77777777" w:rsidR="00D201D7" w:rsidRPr="00487BA3" w:rsidRDefault="00D201D7" w:rsidP="003B5833">
            <w:pPr>
              <w:widowControl w:val="0"/>
              <w:autoSpaceDE w:val="0"/>
              <w:autoSpaceDN w:val="0"/>
              <w:adjustRightInd w:val="0"/>
              <w:spacing w:before="60" w:after="60"/>
              <w:jc w:val="center"/>
              <w:rPr>
                <w:rFonts w:eastAsiaTheme="minorEastAsia"/>
                <w:i/>
                <w:sz w:val="16"/>
                <w:szCs w:val="16"/>
              </w:rPr>
            </w:pPr>
          </w:p>
        </w:tc>
        <w:tc>
          <w:tcPr>
            <w:tcW w:w="0" w:type="auto"/>
            <w:vAlign w:val="center"/>
          </w:tcPr>
          <w:p w14:paraId="39936061" w14:textId="77777777" w:rsidR="00D201D7" w:rsidRPr="00487BA3" w:rsidRDefault="00D201D7" w:rsidP="003B5833">
            <w:pPr>
              <w:spacing w:before="60" w:after="60"/>
              <w:ind w:left="34"/>
              <w:jc w:val="center"/>
              <w:rPr>
                <w:rFonts w:eastAsiaTheme="minorEastAsia"/>
                <w:sz w:val="16"/>
                <w:szCs w:val="16"/>
              </w:rPr>
            </w:pPr>
            <w:r w:rsidRPr="00487BA3">
              <w:rPr>
                <w:rFonts w:eastAsiaTheme="minorEastAsia"/>
                <w:sz w:val="16"/>
                <w:szCs w:val="16"/>
              </w:rPr>
              <w:t xml:space="preserve">Ilość </w:t>
            </w:r>
            <w:r w:rsidR="00C425BC" w:rsidRPr="00487BA3">
              <w:rPr>
                <w:rFonts w:eastAsiaTheme="minorEastAsia"/>
                <w:sz w:val="16"/>
                <w:szCs w:val="16"/>
              </w:rPr>
              <w:t>gmin, w których</w:t>
            </w:r>
            <w:r w:rsidRPr="00487BA3">
              <w:rPr>
                <w:rFonts w:eastAsiaTheme="minorEastAsia"/>
                <w:sz w:val="16"/>
                <w:szCs w:val="16"/>
              </w:rPr>
              <w:t xml:space="preserve"> prowadzone były działania edukacyjne </w:t>
            </w:r>
          </w:p>
          <w:p w14:paraId="65E54613" w14:textId="77777777" w:rsidR="00D201D7" w:rsidRPr="00487BA3" w:rsidRDefault="00D201D7" w:rsidP="003B5833">
            <w:pPr>
              <w:spacing w:before="60" w:after="60"/>
              <w:ind w:left="34"/>
              <w:jc w:val="center"/>
              <w:rPr>
                <w:rFonts w:eastAsiaTheme="minorEastAsia"/>
                <w:sz w:val="16"/>
                <w:szCs w:val="16"/>
              </w:rPr>
            </w:pPr>
            <w:r w:rsidRPr="00487BA3">
              <w:rPr>
                <w:rFonts w:eastAsiaTheme="minorEastAsia"/>
                <w:sz w:val="16"/>
                <w:szCs w:val="16"/>
              </w:rPr>
              <w:t>źródło danych: gminy, Międzygminny Związek ds. Ekologii w Żywcu</w:t>
            </w:r>
          </w:p>
        </w:tc>
        <w:tc>
          <w:tcPr>
            <w:tcW w:w="1714" w:type="dxa"/>
            <w:vAlign w:val="center"/>
          </w:tcPr>
          <w:p w14:paraId="27BE22C4" w14:textId="77777777" w:rsidR="00D201D7" w:rsidRPr="00487BA3" w:rsidRDefault="0089652A" w:rsidP="003B5833">
            <w:pPr>
              <w:spacing w:before="60" w:after="60"/>
              <w:jc w:val="center"/>
              <w:rPr>
                <w:rFonts w:eastAsiaTheme="minorEastAsia"/>
                <w:sz w:val="16"/>
                <w:szCs w:val="16"/>
              </w:rPr>
            </w:pPr>
            <w:r w:rsidRPr="00487BA3">
              <w:rPr>
                <w:rFonts w:eastAsiaTheme="minorEastAsia"/>
                <w:sz w:val="16"/>
                <w:szCs w:val="16"/>
              </w:rPr>
              <w:t>b.d.</w:t>
            </w:r>
          </w:p>
        </w:tc>
        <w:tc>
          <w:tcPr>
            <w:tcW w:w="1349" w:type="dxa"/>
            <w:vAlign w:val="center"/>
          </w:tcPr>
          <w:p w14:paraId="44488734" w14:textId="77777777" w:rsidR="00D201D7" w:rsidRPr="00487BA3" w:rsidRDefault="00D201D7" w:rsidP="003B5833">
            <w:pPr>
              <w:spacing w:before="60" w:after="60"/>
              <w:jc w:val="center"/>
              <w:rPr>
                <w:rFonts w:eastAsiaTheme="minorEastAsia"/>
                <w:sz w:val="16"/>
                <w:szCs w:val="16"/>
              </w:rPr>
            </w:pPr>
            <w:r w:rsidRPr="00487BA3">
              <w:rPr>
                <w:rFonts w:eastAsiaTheme="minorEastAsia"/>
                <w:sz w:val="16"/>
                <w:szCs w:val="16"/>
              </w:rPr>
              <w:t>15</w:t>
            </w:r>
          </w:p>
        </w:tc>
        <w:tc>
          <w:tcPr>
            <w:tcW w:w="1532" w:type="dxa"/>
            <w:vMerge/>
            <w:vAlign w:val="center"/>
          </w:tcPr>
          <w:p w14:paraId="2D77B31A" w14:textId="77777777" w:rsidR="00D201D7" w:rsidRPr="00487BA3" w:rsidRDefault="00D201D7" w:rsidP="003B5833">
            <w:pPr>
              <w:widowControl w:val="0"/>
              <w:autoSpaceDE w:val="0"/>
              <w:autoSpaceDN w:val="0"/>
              <w:adjustRightInd w:val="0"/>
              <w:spacing w:before="60" w:after="60"/>
              <w:jc w:val="center"/>
              <w:rPr>
                <w:rFonts w:eastAsiaTheme="minorEastAsia"/>
                <w:i/>
                <w:sz w:val="16"/>
                <w:szCs w:val="16"/>
              </w:rPr>
            </w:pPr>
          </w:p>
        </w:tc>
        <w:tc>
          <w:tcPr>
            <w:tcW w:w="2047" w:type="dxa"/>
            <w:vAlign w:val="center"/>
          </w:tcPr>
          <w:p w14:paraId="641EC4C9" w14:textId="77777777" w:rsidR="00D201D7" w:rsidRPr="00487BA3" w:rsidRDefault="00D201D7" w:rsidP="003B5833">
            <w:pPr>
              <w:spacing w:before="60" w:after="60"/>
              <w:jc w:val="center"/>
              <w:rPr>
                <w:rFonts w:eastAsiaTheme="minorEastAsia"/>
                <w:sz w:val="16"/>
                <w:szCs w:val="16"/>
              </w:rPr>
            </w:pPr>
            <w:r w:rsidRPr="00487BA3">
              <w:rPr>
                <w:rFonts w:eastAsiaTheme="minorEastAsia"/>
                <w:sz w:val="16"/>
                <w:szCs w:val="16"/>
              </w:rPr>
              <w:t xml:space="preserve">Działania edukacyjne, promocyjne, propagujące i upowszechniające wiedzę o konieczności, celach, zasadach i sposobach ochrony wód, w szczególności skierowane do dzieci i młodzieży </w:t>
            </w:r>
          </w:p>
        </w:tc>
        <w:tc>
          <w:tcPr>
            <w:tcW w:w="1669" w:type="dxa"/>
            <w:vAlign w:val="center"/>
          </w:tcPr>
          <w:p w14:paraId="0B7032C8" w14:textId="77777777" w:rsidR="00D201D7" w:rsidRPr="00487BA3" w:rsidRDefault="00D201D7" w:rsidP="003B5833">
            <w:pPr>
              <w:spacing w:before="60" w:after="60"/>
              <w:ind w:left="11" w:firstLine="4"/>
              <w:jc w:val="center"/>
              <w:rPr>
                <w:rFonts w:eastAsiaTheme="minorEastAsia"/>
                <w:sz w:val="16"/>
                <w:szCs w:val="16"/>
              </w:rPr>
            </w:pPr>
            <w:r w:rsidRPr="00487BA3">
              <w:rPr>
                <w:rFonts w:eastAsiaTheme="minorEastAsia"/>
                <w:bCs/>
                <w:sz w:val="16"/>
                <w:szCs w:val="16"/>
              </w:rPr>
              <w:t xml:space="preserve">Zadanie monitorowane: </w:t>
            </w:r>
            <w:r w:rsidRPr="00487BA3">
              <w:rPr>
                <w:rFonts w:eastAsiaTheme="minorEastAsia"/>
                <w:sz w:val="16"/>
                <w:szCs w:val="16"/>
              </w:rPr>
              <w:t xml:space="preserve">Międzygminny Związek ds. Ekologii w Żywcu, KZGW, </w:t>
            </w:r>
            <w:r w:rsidR="0089652A" w:rsidRPr="00487BA3">
              <w:rPr>
                <w:rFonts w:eastAsiaTheme="minorEastAsia"/>
                <w:sz w:val="16"/>
                <w:szCs w:val="16"/>
              </w:rPr>
              <w:t>PGW WP</w:t>
            </w:r>
            <w:r w:rsidRPr="00487BA3">
              <w:rPr>
                <w:rFonts w:eastAsiaTheme="minorEastAsia"/>
                <w:sz w:val="16"/>
                <w:szCs w:val="16"/>
              </w:rPr>
              <w:t>, Gminy powiatu żywieckiego, Śląski Państwowy Wojewódzki Inspektor Sanitarny</w:t>
            </w:r>
          </w:p>
        </w:tc>
        <w:tc>
          <w:tcPr>
            <w:tcW w:w="1243" w:type="dxa"/>
            <w:vAlign w:val="center"/>
          </w:tcPr>
          <w:p w14:paraId="6A58DB60" w14:textId="77777777" w:rsidR="00D201D7" w:rsidRPr="00487BA3" w:rsidRDefault="00D201D7" w:rsidP="003B5833">
            <w:pPr>
              <w:spacing w:before="60" w:after="60"/>
              <w:ind w:left="13"/>
              <w:jc w:val="center"/>
              <w:rPr>
                <w:rFonts w:eastAsiaTheme="minorEastAsia"/>
                <w:sz w:val="16"/>
                <w:szCs w:val="16"/>
              </w:rPr>
            </w:pPr>
            <w:r w:rsidRPr="00487BA3">
              <w:rPr>
                <w:rFonts w:eastAsiaTheme="minorEastAsia"/>
                <w:sz w:val="16"/>
                <w:szCs w:val="16"/>
              </w:rPr>
              <w:t>trudność w dotarciu do odbiorcy</w:t>
            </w:r>
          </w:p>
        </w:tc>
      </w:tr>
      <w:tr w:rsidR="0089652A" w:rsidRPr="00487BA3" w14:paraId="1AE43FC6" w14:textId="77777777" w:rsidTr="0089652A">
        <w:trPr>
          <w:cantSplit/>
          <w:trHeight w:val="233"/>
          <w:jc w:val="center"/>
        </w:trPr>
        <w:tc>
          <w:tcPr>
            <w:tcW w:w="0" w:type="auto"/>
            <w:vMerge/>
            <w:vAlign w:val="center"/>
          </w:tcPr>
          <w:p w14:paraId="004ABBEB" w14:textId="77777777" w:rsidR="00D201D7" w:rsidRPr="00487BA3" w:rsidRDefault="00D201D7" w:rsidP="003B5833">
            <w:pPr>
              <w:spacing w:before="60" w:after="60"/>
              <w:jc w:val="center"/>
              <w:rPr>
                <w:rFonts w:eastAsiaTheme="minorEastAsia"/>
                <w:i/>
                <w:sz w:val="16"/>
                <w:szCs w:val="16"/>
              </w:rPr>
            </w:pPr>
          </w:p>
        </w:tc>
        <w:tc>
          <w:tcPr>
            <w:tcW w:w="0" w:type="auto"/>
            <w:vMerge/>
            <w:textDirection w:val="btLr"/>
            <w:vAlign w:val="center"/>
          </w:tcPr>
          <w:p w14:paraId="4E17E888" w14:textId="77777777" w:rsidR="00D201D7" w:rsidRPr="00487BA3" w:rsidRDefault="00D201D7" w:rsidP="003B5833">
            <w:pPr>
              <w:autoSpaceDE w:val="0"/>
              <w:autoSpaceDN w:val="0"/>
              <w:adjustRightInd w:val="0"/>
              <w:spacing w:before="60" w:after="60"/>
              <w:ind w:left="113" w:right="113"/>
              <w:jc w:val="center"/>
              <w:rPr>
                <w:rFonts w:eastAsiaTheme="minorEastAsia"/>
                <w:bCs/>
                <w:i/>
                <w:sz w:val="16"/>
                <w:szCs w:val="16"/>
              </w:rPr>
            </w:pPr>
          </w:p>
        </w:tc>
        <w:tc>
          <w:tcPr>
            <w:tcW w:w="0" w:type="auto"/>
            <w:vMerge/>
            <w:vAlign w:val="center"/>
          </w:tcPr>
          <w:p w14:paraId="06409229" w14:textId="77777777" w:rsidR="00D201D7" w:rsidRPr="00487BA3" w:rsidRDefault="00D201D7" w:rsidP="003B5833">
            <w:pPr>
              <w:widowControl w:val="0"/>
              <w:autoSpaceDE w:val="0"/>
              <w:autoSpaceDN w:val="0"/>
              <w:adjustRightInd w:val="0"/>
              <w:spacing w:before="60" w:after="60"/>
              <w:jc w:val="center"/>
              <w:rPr>
                <w:rFonts w:eastAsiaTheme="minorEastAsia"/>
                <w:i/>
                <w:sz w:val="16"/>
                <w:szCs w:val="16"/>
              </w:rPr>
            </w:pPr>
          </w:p>
        </w:tc>
        <w:tc>
          <w:tcPr>
            <w:tcW w:w="0" w:type="auto"/>
            <w:vAlign w:val="center"/>
          </w:tcPr>
          <w:p w14:paraId="7633EE35" w14:textId="77777777" w:rsidR="00D201D7" w:rsidRPr="00487BA3" w:rsidRDefault="00D201D7" w:rsidP="003B5833">
            <w:pPr>
              <w:spacing w:before="60" w:after="60"/>
              <w:ind w:left="34"/>
              <w:jc w:val="center"/>
              <w:rPr>
                <w:rFonts w:eastAsiaTheme="minorEastAsia"/>
                <w:sz w:val="16"/>
                <w:szCs w:val="16"/>
              </w:rPr>
            </w:pPr>
            <w:r w:rsidRPr="00487BA3">
              <w:rPr>
                <w:rFonts w:eastAsiaTheme="minorEastAsia"/>
                <w:sz w:val="16"/>
                <w:szCs w:val="16"/>
              </w:rPr>
              <w:t>Kanały i rzeki uregulowane</w:t>
            </w:r>
            <w:r w:rsidR="0089652A" w:rsidRPr="00487BA3">
              <w:rPr>
                <w:rFonts w:eastAsiaTheme="minorEastAsia"/>
                <w:sz w:val="16"/>
                <w:szCs w:val="16"/>
              </w:rPr>
              <w:t>, długość konserwacji koryt rzek</w:t>
            </w:r>
          </w:p>
          <w:p w14:paraId="414653C0" w14:textId="77777777" w:rsidR="00D201D7" w:rsidRPr="00487BA3" w:rsidRDefault="00D201D7" w:rsidP="003B5833">
            <w:pPr>
              <w:spacing w:before="60" w:after="60"/>
              <w:ind w:left="34"/>
              <w:jc w:val="center"/>
              <w:rPr>
                <w:rFonts w:eastAsiaTheme="minorEastAsia"/>
                <w:sz w:val="16"/>
                <w:szCs w:val="16"/>
              </w:rPr>
            </w:pPr>
            <w:r w:rsidRPr="00487BA3">
              <w:rPr>
                <w:rFonts w:eastAsiaTheme="minorEastAsia"/>
                <w:b/>
                <w:sz w:val="16"/>
                <w:szCs w:val="16"/>
              </w:rPr>
              <w:t>źródło danych</w:t>
            </w:r>
            <w:r w:rsidRPr="00487BA3">
              <w:rPr>
                <w:rFonts w:eastAsiaTheme="minorEastAsia"/>
                <w:sz w:val="16"/>
                <w:szCs w:val="16"/>
              </w:rPr>
              <w:t xml:space="preserve">: </w:t>
            </w:r>
            <w:r w:rsidR="0089652A" w:rsidRPr="00487BA3">
              <w:rPr>
                <w:rFonts w:eastAsiaTheme="minorEastAsia"/>
                <w:sz w:val="16"/>
                <w:szCs w:val="16"/>
              </w:rPr>
              <w:t>dane z PGW WP</w:t>
            </w:r>
            <w:r w:rsidRPr="00487BA3">
              <w:rPr>
                <w:rFonts w:eastAsiaTheme="minorEastAsia"/>
                <w:sz w:val="16"/>
                <w:szCs w:val="16"/>
              </w:rPr>
              <w:t>, gminy</w:t>
            </w:r>
          </w:p>
        </w:tc>
        <w:tc>
          <w:tcPr>
            <w:tcW w:w="1714" w:type="dxa"/>
            <w:vAlign w:val="center"/>
          </w:tcPr>
          <w:p w14:paraId="4207C730" w14:textId="77777777" w:rsidR="00D201D7" w:rsidRPr="00487BA3" w:rsidRDefault="0089652A" w:rsidP="003B5833">
            <w:pPr>
              <w:spacing w:before="60" w:after="60"/>
              <w:jc w:val="center"/>
              <w:rPr>
                <w:rFonts w:eastAsia="SimSun"/>
                <w:sz w:val="16"/>
                <w:szCs w:val="16"/>
              </w:rPr>
            </w:pPr>
            <w:r w:rsidRPr="00487BA3">
              <w:rPr>
                <w:rFonts w:eastAsiaTheme="minorEastAsia"/>
                <w:sz w:val="16"/>
                <w:szCs w:val="16"/>
              </w:rPr>
              <w:t>b.d.</w:t>
            </w:r>
          </w:p>
        </w:tc>
        <w:tc>
          <w:tcPr>
            <w:tcW w:w="1349" w:type="dxa"/>
            <w:shd w:val="clear" w:color="auto" w:fill="auto"/>
            <w:vAlign w:val="center"/>
          </w:tcPr>
          <w:p w14:paraId="3F715F7E" w14:textId="77777777" w:rsidR="00D201D7" w:rsidRPr="00487BA3" w:rsidRDefault="00D201D7" w:rsidP="003B5833">
            <w:pPr>
              <w:spacing w:before="60" w:after="60"/>
              <w:jc w:val="center"/>
              <w:rPr>
                <w:rFonts w:eastAsiaTheme="minorEastAsia"/>
                <w:sz w:val="16"/>
                <w:szCs w:val="16"/>
              </w:rPr>
            </w:pPr>
          </w:p>
          <w:p w14:paraId="7B69438E" w14:textId="77777777" w:rsidR="00D201D7" w:rsidRPr="00487BA3" w:rsidRDefault="00D201D7" w:rsidP="003B5833">
            <w:pPr>
              <w:spacing w:before="60" w:after="60"/>
              <w:jc w:val="center"/>
              <w:rPr>
                <w:rFonts w:eastAsiaTheme="minorEastAsia"/>
                <w:sz w:val="16"/>
                <w:szCs w:val="16"/>
              </w:rPr>
            </w:pPr>
            <w:r w:rsidRPr="00487BA3">
              <w:rPr>
                <w:rFonts w:eastAsiaTheme="minorEastAsia"/>
                <w:sz w:val="16"/>
                <w:szCs w:val="16"/>
              </w:rPr>
              <w:t>wg potrzeb</w:t>
            </w:r>
          </w:p>
          <w:p w14:paraId="1051962D" w14:textId="77777777" w:rsidR="00D201D7" w:rsidRPr="00487BA3" w:rsidRDefault="00D201D7" w:rsidP="003B5833">
            <w:pPr>
              <w:spacing w:before="60" w:after="60"/>
              <w:jc w:val="center"/>
              <w:rPr>
                <w:rFonts w:eastAsiaTheme="minorEastAsia"/>
                <w:sz w:val="16"/>
                <w:szCs w:val="16"/>
              </w:rPr>
            </w:pPr>
            <w:r w:rsidRPr="00487BA3">
              <w:rPr>
                <w:rFonts w:eastAsiaTheme="minorEastAsia"/>
                <w:sz w:val="16"/>
                <w:szCs w:val="16"/>
              </w:rPr>
              <w:t>dąży się do 100%</w:t>
            </w:r>
          </w:p>
        </w:tc>
        <w:tc>
          <w:tcPr>
            <w:tcW w:w="1532" w:type="dxa"/>
            <w:vMerge/>
            <w:vAlign w:val="center"/>
          </w:tcPr>
          <w:p w14:paraId="24FAEBEE" w14:textId="77777777" w:rsidR="00D201D7" w:rsidRPr="00487BA3" w:rsidRDefault="00D201D7" w:rsidP="003B5833">
            <w:pPr>
              <w:widowControl w:val="0"/>
              <w:autoSpaceDE w:val="0"/>
              <w:autoSpaceDN w:val="0"/>
              <w:adjustRightInd w:val="0"/>
              <w:spacing w:before="60" w:after="60"/>
              <w:jc w:val="center"/>
              <w:rPr>
                <w:rFonts w:eastAsiaTheme="minorEastAsia"/>
                <w:i/>
                <w:sz w:val="16"/>
                <w:szCs w:val="16"/>
              </w:rPr>
            </w:pPr>
          </w:p>
        </w:tc>
        <w:tc>
          <w:tcPr>
            <w:tcW w:w="2047" w:type="dxa"/>
            <w:vAlign w:val="center"/>
          </w:tcPr>
          <w:p w14:paraId="4939CA0D" w14:textId="77777777" w:rsidR="00D201D7" w:rsidRPr="00487BA3" w:rsidRDefault="00D201D7" w:rsidP="003B5833">
            <w:pPr>
              <w:spacing w:before="60" w:after="60"/>
              <w:jc w:val="center"/>
              <w:rPr>
                <w:rFonts w:eastAsiaTheme="minorEastAsia"/>
                <w:sz w:val="16"/>
                <w:szCs w:val="16"/>
              </w:rPr>
            </w:pPr>
            <w:r w:rsidRPr="00487BA3">
              <w:rPr>
                <w:rFonts w:eastAsiaTheme="minorEastAsia"/>
                <w:sz w:val="16"/>
                <w:szCs w:val="16"/>
              </w:rPr>
              <w:t xml:space="preserve">Działania związane z przywracaniem i poprawą ekologicznych funkcji wód i poprawą hydromorfologii koryt cieków, w tym: działania renaturyzacyjne i rewitalizacyjne, przywracanie drożności cieków, zwiększenie retencyjności naturalnej ich zlewni </w:t>
            </w:r>
          </w:p>
        </w:tc>
        <w:tc>
          <w:tcPr>
            <w:tcW w:w="1669" w:type="dxa"/>
            <w:vAlign w:val="center"/>
          </w:tcPr>
          <w:p w14:paraId="49091E3A" w14:textId="77777777" w:rsidR="00D201D7" w:rsidRPr="00487BA3" w:rsidRDefault="00D201D7" w:rsidP="003B5833">
            <w:pPr>
              <w:spacing w:before="60" w:after="60"/>
              <w:ind w:left="11" w:firstLine="4"/>
              <w:jc w:val="center"/>
              <w:rPr>
                <w:rFonts w:eastAsiaTheme="minorEastAsia"/>
                <w:sz w:val="16"/>
                <w:szCs w:val="16"/>
              </w:rPr>
            </w:pPr>
            <w:r w:rsidRPr="00487BA3">
              <w:rPr>
                <w:rFonts w:eastAsiaTheme="minorEastAsia"/>
                <w:bCs/>
                <w:sz w:val="16"/>
                <w:szCs w:val="16"/>
              </w:rPr>
              <w:t>Zadanie monitorowane:</w:t>
            </w:r>
            <w:r w:rsidRPr="00487BA3">
              <w:rPr>
                <w:rFonts w:eastAsiaTheme="minorEastAsia"/>
                <w:sz w:val="16"/>
                <w:szCs w:val="16"/>
              </w:rPr>
              <w:t xml:space="preserve"> </w:t>
            </w:r>
            <w:r w:rsidR="0089652A" w:rsidRPr="00487BA3">
              <w:rPr>
                <w:rFonts w:eastAsiaTheme="minorEastAsia"/>
                <w:sz w:val="16"/>
                <w:szCs w:val="16"/>
              </w:rPr>
              <w:t>PGW WP,</w:t>
            </w:r>
            <w:r w:rsidRPr="00487BA3">
              <w:rPr>
                <w:rFonts w:eastAsiaTheme="minorEastAsia"/>
                <w:sz w:val="16"/>
                <w:szCs w:val="16"/>
              </w:rPr>
              <w:t xml:space="preserve"> Gminy powiatu żywieckiego</w:t>
            </w:r>
          </w:p>
        </w:tc>
        <w:tc>
          <w:tcPr>
            <w:tcW w:w="1243" w:type="dxa"/>
            <w:vAlign w:val="center"/>
          </w:tcPr>
          <w:p w14:paraId="7DD9782D" w14:textId="77777777" w:rsidR="00D201D7" w:rsidRPr="00487BA3" w:rsidRDefault="00D201D7" w:rsidP="003B5833">
            <w:pPr>
              <w:spacing w:before="60" w:after="60"/>
              <w:ind w:left="13"/>
              <w:jc w:val="center"/>
              <w:rPr>
                <w:rFonts w:eastAsiaTheme="minorEastAsia"/>
                <w:sz w:val="16"/>
                <w:szCs w:val="16"/>
              </w:rPr>
            </w:pPr>
            <w:r w:rsidRPr="00487BA3">
              <w:rPr>
                <w:rFonts w:eastAsiaTheme="minorEastAsia"/>
                <w:sz w:val="16"/>
                <w:szCs w:val="16"/>
              </w:rPr>
              <w:t>trudność w pozyskaniu środków</w:t>
            </w:r>
          </w:p>
        </w:tc>
      </w:tr>
      <w:tr w:rsidR="0089652A" w:rsidRPr="00487BA3" w14:paraId="4B6624C4" w14:textId="77777777" w:rsidTr="0089652A">
        <w:trPr>
          <w:cantSplit/>
          <w:trHeight w:val="233"/>
          <w:jc w:val="center"/>
        </w:trPr>
        <w:tc>
          <w:tcPr>
            <w:tcW w:w="0" w:type="auto"/>
            <w:vMerge/>
            <w:vAlign w:val="center"/>
          </w:tcPr>
          <w:p w14:paraId="416F5849" w14:textId="77777777" w:rsidR="00D201D7" w:rsidRPr="00487BA3" w:rsidRDefault="00D201D7" w:rsidP="003B5833">
            <w:pPr>
              <w:spacing w:before="60" w:after="60"/>
              <w:jc w:val="center"/>
              <w:rPr>
                <w:rFonts w:eastAsiaTheme="minorEastAsia"/>
                <w:i/>
                <w:sz w:val="16"/>
                <w:szCs w:val="16"/>
              </w:rPr>
            </w:pPr>
          </w:p>
        </w:tc>
        <w:tc>
          <w:tcPr>
            <w:tcW w:w="0" w:type="auto"/>
            <w:vMerge/>
            <w:textDirection w:val="btLr"/>
            <w:vAlign w:val="center"/>
          </w:tcPr>
          <w:p w14:paraId="679ABBB0" w14:textId="77777777" w:rsidR="00D201D7" w:rsidRPr="00487BA3" w:rsidRDefault="00D201D7" w:rsidP="003B5833">
            <w:pPr>
              <w:autoSpaceDE w:val="0"/>
              <w:autoSpaceDN w:val="0"/>
              <w:adjustRightInd w:val="0"/>
              <w:spacing w:before="60" w:after="60"/>
              <w:ind w:left="113" w:right="113"/>
              <w:jc w:val="center"/>
              <w:rPr>
                <w:rFonts w:eastAsiaTheme="minorEastAsia"/>
                <w:bCs/>
                <w:i/>
                <w:sz w:val="16"/>
                <w:szCs w:val="16"/>
              </w:rPr>
            </w:pPr>
          </w:p>
        </w:tc>
        <w:tc>
          <w:tcPr>
            <w:tcW w:w="0" w:type="auto"/>
            <w:vMerge/>
            <w:vAlign w:val="center"/>
          </w:tcPr>
          <w:p w14:paraId="361F409B" w14:textId="77777777" w:rsidR="00D201D7" w:rsidRPr="00487BA3" w:rsidRDefault="00D201D7" w:rsidP="003B5833">
            <w:pPr>
              <w:widowControl w:val="0"/>
              <w:autoSpaceDE w:val="0"/>
              <w:autoSpaceDN w:val="0"/>
              <w:adjustRightInd w:val="0"/>
              <w:spacing w:before="60" w:after="60"/>
              <w:jc w:val="center"/>
              <w:rPr>
                <w:rFonts w:eastAsiaTheme="minorEastAsia"/>
                <w:i/>
                <w:sz w:val="16"/>
                <w:szCs w:val="16"/>
              </w:rPr>
            </w:pPr>
          </w:p>
        </w:tc>
        <w:tc>
          <w:tcPr>
            <w:tcW w:w="0" w:type="auto"/>
            <w:vAlign w:val="center"/>
          </w:tcPr>
          <w:p w14:paraId="67FE42D6" w14:textId="77777777" w:rsidR="00D201D7" w:rsidRPr="00487BA3" w:rsidRDefault="00D201D7" w:rsidP="003B5833">
            <w:pPr>
              <w:spacing w:before="60" w:after="60"/>
              <w:ind w:left="34"/>
              <w:jc w:val="center"/>
              <w:rPr>
                <w:rFonts w:eastAsiaTheme="minorEastAsia"/>
                <w:sz w:val="16"/>
                <w:szCs w:val="16"/>
              </w:rPr>
            </w:pPr>
            <w:r w:rsidRPr="00487BA3">
              <w:rPr>
                <w:rFonts w:eastAsiaTheme="minorEastAsia"/>
                <w:sz w:val="16"/>
                <w:szCs w:val="16"/>
              </w:rPr>
              <w:t xml:space="preserve">Ilość powiatowych magazynów przeciwpowodziowych </w:t>
            </w:r>
          </w:p>
          <w:p w14:paraId="2057055A" w14:textId="77777777" w:rsidR="00D201D7" w:rsidRPr="00487BA3" w:rsidRDefault="00D201D7" w:rsidP="003B5833">
            <w:pPr>
              <w:spacing w:before="60" w:after="60"/>
              <w:ind w:left="34"/>
              <w:jc w:val="center"/>
              <w:rPr>
                <w:rFonts w:eastAsiaTheme="minorEastAsia"/>
                <w:b/>
                <w:sz w:val="16"/>
                <w:szCs w:val="16"/>
              </w:rPr>
            </w:pPr>
            <w:r w:rsidRPr="00487BA3">
              <w:rPr>
                <w:rFonts w:eastAsiaTheme="minorEastAsia"/>
                <w:b/>
                <w:sz w:val="16"/>
                <w:szCs w:val="16"/>
              </w:rPr>
              <w:t xml:space="preserve">źródło danych: </w:t>
            </w:r>
            <w:r w:rsidRPr="00487BA3">
              <w:rPr>
                <w:rFonts w:eastAsiaTheme="minorEastAsia"/>
                <w:sz w:val="16"/>
                <w:szCs w:val="16"/>
              </w:rPr>
              <w:t>gminy</w:t>
            </w:r>
          </w:p>
        </w:tc>
        <w:tc>
          <w:tcPr>
            <w:tcW w:w="1714" w:type="dxa"/>
            <w:vAlign w:val="center"/>
          </w:tcPr>
          <w:p w14:paraId="45751FF7" w14:textId="77777777" w:rsidR="00D201D7" w:rsidRPr="00487BA3" w:rsidRDefault="00D201D7" w:rsidP="003B5833">
            <w:pPr>
              <w:spacing w:before="60" w:after="60"/>
              <w:jc w:val="center"/>
              <w:rPr>
                <w:rFonts w:eastAsiaTheme="minorEastAsia"/>
                <w:sz w:val="16"/>
                <w:szCs w:val="16"/>
              </w:rPr>
            </w:pPr>
            <w:r w:rsidRPr="00487BA3">
              <w:rPr>
                <w:rFonts w:eastAsiaTheme="minorEastAsia"/>
                <w:sz w:val="16"/>
                <w:szCs w:val="16"/>
              </w:rPr>
              <w:t>1</w:t>
            </w:r>
          </w:p>
        </w:tc>
        <w:tc>
          <w:tcPr>
            <w:tcW w:w="1349" w:type="dxa"/>
            <w:vAlign w:val="center"/>
          </w:tcPr>
          <w:p w14:paraId="39583181" w14:textId="77777777" w:rsidR="00D201D7" w:rsidRPr="00487BA3" w:rsidRDefault="00D201D7" w:rsidP="003B5833">
            <w:pPr>
              <w:spacing w:before="60" w:after="60"/>
              <w:jc w:val="center"/>
              <w:rPr>
                <w:rFonts w:eastAsiaTheme="minorEastAsia"/>
                <w:sz w:val="16"/>
                <w:szCs w:val="16"/>
              </w:rPr>
            </w:pPr>
            <w:r w:rsidRPr="00487BA3">
              <w:rPr>
                <w:rFonts w:eastAsiaTheme="minorEastAsia"/>
                <w:sz w:val="16"/>
                <w:szCs w:val="16"/>
              </w:rPr>
              <w:t>1</w:t>
            </w:r>
          </w:p>
        </w:tc>
        <w:tc>
          <w:tcPr>
            <w:tcW w:w="1532" w:type="dxa"/>
            <w:vMerge w:val="restart"/>
            <w:vAlign w:val="center"/>
          </w:tcPr>
          <w:p w14:paraId="076FF57D" w14:textId="77777777" w:rsidR="00D201D7" w:rsidRPr="00487BA3" w:rsidRDefault="00D201D7" w:rsidP="003B5833">
            <w:pPr>
              <w:widowControl w:val="0"/>
              <w:autoSpaceDE w:val="0"/>
              <w:autoSpaceDN w:val="0"/>
              <w:adjustRightInd w:val="0"/>
              <w:spacing w:before="60" w:after="60"/>
              <w:jc w:val="center"/>
              <w:rPr>
                <w:rFonts w:eastAsiaTheme="minorEastAsia"/>
                <w:sz w:val="16"/>
                <w:szCs w:val="16"/>
              </w:rPr>
            </w:pPr>
            <w:r w:rsidRPr="00487BA3">
              <w:rPr>
                <w:rFonts w:eastAsiaTheme="minorEastAsia"/>
                <w:sz w:val="16"/>
                <w:szCs w:val="16"/>
              </w:rPr>
              <w:t>Ograniczenie ryzyka wystąpienia strat wynikających ze zjawisk ekstremalnych związanych z wodą</w:t>
            </w:r>
          </w:p>
        </w:tc>
        <w:tc>
          <w:tcPr>
            <w:tcW w:w="2047" w:type="dxa"/>
            <w:vAlign w:val="center"/>
          </w:tcPr>
          <w:p w14:paraId="6D2964CB" w14:textId="77777777" w:rsidR="00D201D7" w:rsidRPr="00487BA3" w:rsidRDefault="00D201D7" w:rsidP="003B5833">
            <w:pPr>
              <w:spacing w:before="60" w:after="60"/>
              <w:jc w:val="center"/>
              <w:rPr>
                <w:rFonts w:eastAsiaTheme="minorEastAsia"/>
                <w:sz w:val="16"/>
              </w:rPr>
            </w:pPr>
            <w:r w:rsidRPr="00487BA3">
              <w:rPr>
                <w:rFonts w:eastAsiaTheme="minorEastAsia"/>
                <w:sz w:val="16"/>
                <w:szCs w:val="16"/>
              </w:rPr>
              <w:t>Utrzymywanie, doposażenie i optymalizacja wykorzystania magazynów przeciwpowodziowych</w:t>
            </w:r>
          </w:p>
        </w:tc>
        <w:tc>
          <w:tcPr>
            <w:tcW w:w="1669" w:type="dxa"/>
            <w:vAlign w:val="center"/>
          </w:tcPr>
          <w:p w14:paraId="680CBC46" w14:textId="77777777" w:rsidR="00D201D7" w:rsidRPr="00487BA3" w:rsidRDefault="00D201D7" w:rsidP="003B5833">
            <w:pPr>
              <w:spacing w:before="60" w:after="60"/>
              <w:jc w:val="center"/>
              <w:rPr>
                <w:rFonts w:eastAsiaTheme="minorEastAsia"/>
                <w:sz w:val="16"/>
                <w:szCs w:val="16"/>
              </w:rPr>
            </w:pPr>
            <w:r w:rsidRPr="00487BA3">
              <w:rPr>
                <w:rFonts w:eastAsiaTheme="minorEastAsia"/>
                <w:sz w:val="16"/>
                <w:szCs w:val="16"/>
              </w:rPr>
              <w:t>Zadanie własne: Powiat Żywiecki</w:t>
            </w:r>
            <w:r w:rsidRPr="00487BA3">
              <w:rPr>
                <w:rFonts w:eastAsiaTheme="minorEastAsia"/>
                <w:bCs/>
                <w:sz w:val="16"/>
                <w:szCs w:val="16"/>
              </w:rPr>
              <w:t xml:space="preserve"> Zadanie monitorowane:</w:t>
            </w:r>
            <w:r w:rsidRPr="00487BA3">
              <w:rPr>
                <w:rFonts w:eastAsiaTheme="minorEastAsia"/>
                <w:sz w:val="16"/>
                <w:szCs w:val="16"/>
              </w:rPr>
              <w:t xml:space="preserve"> Gminy powiatu żywieckiego</w:t>
            </w:r>
          </w:p>
        </w:tc>
        <w:tc>
          <w:tcPr>
            <w:tcW w:w="1243" w:type="dxa"/>
            <w:vAlign w:val="center"/>
          </w:tcPr>
          <w:p w14:paraId="4B9FC570" w14:textId="77777777" w:rsidR="00D201D7" w:rsidRPr="00487BA3" w:rsidRDefault="00D201D7" w:rsidP="003B5833">
            <w:pPr>
              <w:spacing w:before="60" w:after="60"/>
              <w:ind w:left="13"/>
              <w:jc w:val="center"/>
              <w:rPr>
                <w:rFonts w:eastAsiaTheme="minorEastAsia"/>
                <w:sz w:val="16"/>
                <w:szCs w:val="16"/>
              </w:rPr>
            </w:pPr>
            <w:r w:rsidRPr="00487BA3">
              <w:rPr>
                <w:rFonts w:eastAsiaTheme="minorEastAsia"/>
                <w:sz w:val="16"/>
                <w:szCs w:val="16"/>
              </w:rPr>
              <w:t>trudności w otrzymaniu środków finansowych</w:t>
            </w:r>
          </w:p>
        </w:tc>
      </w:tr>
      <w:tr w:rsidR="0089652A" w:rsidRPr="00487BA3" w14:paraId="637F450A" w14:textId="77777777" w:rsidTr="0089652A">
        <w:trPr>
          <w:cantSplit/>
          <w:trHeight w:val="233"/>
          <w:jc w:val="center"/>
        </w:trPr>
        <w:tc>
          <w:tcPr>
            <w:tcW w:w="0" w:type="auto"/>
            <w:vMerge/>
            <w:vAlign w:val="center"/>
          </w:tcPr>
          <w:p w14:paraId="289D4D32" w14:textId="77777777" w:rsidR="00D201D7" w:rsidRPr="00487BA3" w:rsidRDefault="00D201D7" w:rsidP="003B5833">
            <w:pPr>
              <w:spacing w:before="60" w:after="60"/>
              <w:jc w:val="center"/>
              <w:rPr>
                <w:rFonts w:eastAsiaTheme="minorEastAsia"/>
                <w:i/>
                <w:sz w:val="16"/>
                <w:szCs w:val="16"/>
              </w:rPr>
            </w:pPr>
          </w:p>
        </w:tc>
        <w:tc>
          <w:tcPr>
            <w:tcW w:w="0" w:type="auto"/>
            <w:vMerge/>
            <w:textDirection w:val="btLr"/>
            <w:vAlign w:val="center"/>
          </w:tcPr>
          <w:p w14:paraId="35A73069" w14:textId="77777777" w:rsidR="00D201D7" w:rsidRPr="00487BA3" w:rsidRDefault="00D201D7" w:rsidP="003B5833">
            <w:pPr>
              <w:autoSpaceDE w:val="0"/>
              <w:autoSpaceDN w:val="0"/>
              <w:adjustRightInd w:val="0"/>
              <w:spacing w:before="60" w:after="60"/>
              <w:ind w:left="113" w:right="113"/>
              <w:jc w:val="center"/>
              <w:rPr>
                <w:rFonts w:eastAsiaTheme="minorEastAsia"/>
                <w:bCs/>
                <w:i/>
                <w:sz w:val="16"/>
                <w:szCs w:val="16"/>
              </w:rPr>
            </w:pPr>
          </w:p>
        </w:tc>
        <w:tc>
          <w:tcPr>
            <w:tcW w:w="0" w:type="auto"/>
            <w:vMerge/>
            <w:vAlign w:val="center"/>
          </w:tcPr>
          <w:p w14:paraId="69F8FD4A" w14:textId="77777777" w:rsidR="00D201D7" w:rsidRPr="00487BA3" w:rsidRDefault="00D201D7" w:rsidP="003B5833">
            <w:pPr>
              <w:widowControl w:val="0"/>
              <w:autoSpaceDE w:val="0"/>
              <w:autoSpaceDN w:val="0"/>
              <w:adjustRightInd w:val="0"/>
              <w:spacing w:before="60" w:after="60"/>
              <w:jc w:val="center"/>
              <w:rPr>
                <w:rFonts w:eastAsiaTheme="minorEastAsia"/>
                <w:i/>
                <w:sz w:val="16"/>
                <w:szCs w:val="16"/>
              </w:rPr>
            </w:pPr>
          </w:p>
        </w:tc>
        <w:tc>
          <w:tcPr>
            <w:tcW w:w="1734" w:type="dxa"/>
            <w:vAlign w:val="center"/>
          </w:tcPr>
          <w:p w14:paraId="1019F539" w14:textId="77777777" w:rsidR="00D201D7" w:rsidRPr="00487BA3" w:rsidRDefault="00D201D7" w:rsidP="003B5833">
            <w:pPr>
              <w:spacing w:before="60" w:after="60"/>
              <w:jc w:val="center"/>
              <w:rPr>
                <w:rFonts w:eastAsiaTheme="minorEastAsia"/>
                <w:sz w:val="16"/>
                <w:szCs w:val="16"/>
              </w:rPr>
            </w:pPr>
            <w:r w:rsidRPr="00487BA3">
              <w:rPr>
                <w:rFonts w:eastAsiaTheme="minorEastAsia"/>
                <w:sz w:val="16"/>
                <w:szCs w:val="16"/>
              </w:rPr>
              <w:t>Czy uwzględniono w dokumentacjach planistycznych gmin granice obszarów zagrożenia powodzią</w:t>
            </w:r>
          </w:p>
          <w:p w14:paraId="4EE1506A" w14:textId="77777777" w:rsidR="00D201D7" w:rsidRPr="00487BA3" w:rsidRDefault="00D201D7" w:rsidP="003B5833">
            <w:pPr>
              <w:spacing w:before="60" w:after="60"/>
              <w:ind w:left="34"/>
              <w:jc w:val="center"/>
              <w:rPr>
                <w:rFonts w:eastAsiaTheme="minorEastAsia"/>
                <w:b/>
                <w:sz w:val="16"/>
                <w:szCs w:val="16"/>
              </w:rPr>
            </w:pPr>
            <w:r w:rsidRPr="00487BA3">
              <w:rPr>
                <w:rFonts w:eastAsiaTheme="minorEastAsia"/>
                <w:b/>
                <w:sz w:val="16"/>
                <w:szCs w:val="16"/>
              </w:rPr>
              <w:t xml:space="preserve">źródło danych: </w:t>
            </w:r>
            <w:r w:rsidRPr="00487BA3">
              <w:rPr>
                <w:rFonts w:eastAsiaTheme="minorEastAsia"/>
                <w:sz w:val="16"/>
                <w:szCs w:val="16"/>
              </w:rPr>
              <w:t>gminy</w:t>
            </w:r>
          </w:p>
        </w:tc>
        <w:tc>
          <w:tcPr>
            <w:tcW w:w="1714" w:type="dxa"/>
            <w:vAlign w:val="center"/>
          </w:tcPr>
          <w:p w14:paraId="34D6E201" w14:textId="77777777" w:rsidR="00D201D7" w:rsidRPr="00487BA3" w:rsidRDefault="0089652A" w:rsidP="003B5833">
            <w:pPr>
              <w:spacing w:before="60" w:after="60"/>
              <w:jc w:val="center"/>
              <w:rPr>
                <w:rFonts w:eastAsiaTheme="minorEastAsia"/>
                <w:sz w:val="16"/>
                <w:szCs w:val="16"/>
              </w:rPr>
            </w:pPr>
            <w:r w:rsidRPr="00487BA3">
              <w:rPr>
                <w:rFonts w:eastAsiaTheme="minorEastAsia"/>
                <w:sz w:val="16"/>
                <w:szCs w:val="16"/>
              </w:rPr>
              <w:t>100%</w:t>
            </w:r>
          </w:p>
        </w:tc>
        <w:tc>
          <w:tcPr>
            <w:tcW w:w="1349" w:type="dxa"/>
            <w:vAlign w:val="center"/>
          </w:tcPr>
          <w:p w14:paraId="32A8FEA1" w14:textId="77777777" w:rsidR="00D201D7" w:rsidRPr="00487BA3" w:rsidRDefault="00D201D7" w:rsidP="003B5833">
            <w:pPr>
              <w:spacing w:before="60" w:after="60"/>
              <w:jc w:val="center"/>
              <w:rPr>
                <w:rFonts w:eastAsiaTheme="minorEastAsia"/>
                <w:sz w:val="16"/>
                <w:szCs w:val="16"/>
              </w:rPr>
            </w:pPr>
            <w:r w:rsidRPr="00487BA3">
              <w:rPr>
                <w:rFonts w:eastAsiaTheme="minorEastAsia"/>
                <w:sz w:val="16"/>
                <w:szCs w:val="16"/>
              </w:rPr>
              <w:t>100%</w:t>
            </w:r>
          </w:p>
        </w:tc>
        <w:tc>
          <w:tcPr>
            <w:tcW w:w="1532" w:type="dxa"/>
            <w:vMerge/>
            <w:vAlign w:val="center"/>
          </w:tcPr>
          <w:p w14:paraId="183D3E28" w14:textId="77777777" w:rsidR="00D201D7" w:rsidRPr="00487BA3" w:rsidRDefault="00D201D7" w:rsidP="003B5833">
            <w:pPr>
              <w:widowControl w:val="0"/>
              <w:autoSpaceDE w:val="0"/>
              <w:autoSpaceDN w:val="0"/>
              <w:adjustRightInd w:val="0"/>
              <w:spacing w:before="60" w:after="60"/>
              <w:jc w:val="center"/>
              <w:rPr>
                <w:rFonts w:eastAsiaTheme="minorEastAsia"/>
                <w:sz w:val="16"/>
                <w:szCs w:val="16"/>
              </w:rPr>
            </w:pPr>
          </w:p>
        </w:tc>
        <w:tc>
          <w:tcPr>
            <w:tcW w:w="2047" w:type="dxa"/>
            <w:vAlign w:val="center"/>
          </w:tcPr>
          <w:p w14:paraId="00864BF1" w14:textId="77777777" w:rsidR="00D201D7" w:rsidRPr="00487BA3" w:rsidRDefault="00D201D7" w:rsidP="003B5833">
            <w:pPr>
              <w:spacing w:before="60" w:after="60"/>
              <w:jc w:val="center"/>
              <w:rPr>
                <w:rFonts w:eastAsiaTheme="minorEastAsia"/>
                <w:sz w:val="16"/>
                <w:szCs w:val="16"/>
              </w:rPr>
            </w:pPr>
            <w:r w:rsidRPr="00487BA3">
              <w:rPr>
                <w:rFonts w:eastAsiaTheme="minorEastAsia"/>
                <w:sz w:val="16"/>
                <w:szCs w:val="16"/>
              </w:rPr>
              <w:t xml:space="preserve">Uwzględnianie w dokumentach planistycznych oraz w decyzjach dotyczących planowania i zagospodarowania przestrzennego granic obszarów zagrożenia powodzią wyznaczonych na mapach zagrożenia powodziowego </w:t>
            </w:r>
          </w:p>
        </w:tc>
        <w:tc>
          <w:tcPr>
            <w:tcW w:w="1669" w:type="dxa"/>
            <w:vAlign w:val="center"/>
          </w:tcPr>
          <w:p w14:paraId="3B1C1400" w14:textId="77777777" w:rsidR="00D201D7" w:rsidRPr="00487BA3" w:rsidRDefault="00D201D7" w:rsidP="003B5833">
            <w:pPr>
              <w:spacing w:before="60" w:after="60"/>
              <w:ind w:left="11" w:firstLine="4"/>
              <w:jc w:val="center"/>
              <w:rPr>
                <w:rFonts w:eastAsiaTheme="minorEastAsia"/>
                <w:i/>
                <w:sz w:val="16"/>
                <w:szCs w:val="16"/>
              </w:rPr>
            </w:pPr>
            <w:r w:rsidRPr="00487BA3">
              <w:rPr>
                <w:rFonts w:eastAsiaTheme="minorEastAsia"/>
                <w:bCs/>
                <w:i/>
                <w:sz w:val="16"/>
                <w:szCs w:val="16"/>
              </w:rPr>
              <w:t>Zadanie monitorowane:</w:t>
            </w:r>
            <w:r w:rsidRPr="00487BA3">
              <w:rPr>
                <w:rFonts w:eastAsiaTheme="minorEastAsia"/>
                <w:i/>
                <w:sz w:val="16"/>
                <w:szCs w:val="16"/>
              </w:rPr>
              <w:t xml:space="preserve"> Gminy powiatu żywieckiego</w:t>
            </w:r>
          </w:p>
        </w:tc>
        <w:tc>
          <w:tcPr>
            <w:tcW w:w="1243" w:type="dxa"/>
            <w:vAlign w:val="center"/>
          </w:tcPr>
          <w:p w14:paraId="3F38075D" w14:textId="77777777" w:rsidR="00D201D7" w:rsidRPr="00487BA3" w:rsidRDefault="00D201D7" w:rsidP="003B5833">
            <w:pPr>
              <w:spacing w:before="60" w:after="60"/>
              <w:ind w:left="13"/>
              <w:jc w:val="center"/>
              <w:rPr>
                <w:rFonts w:eastAsiaTheme="minorEastAsia"/>
                <w:i/>
                <w:sz w:val="16"/>
                <w:szCs w:val="16"/>
              </w:rPr>
            </w:pPr>
            <w:r w:rsidRPr="00487BA3">
              <w:rPr>
                <w:rFonts w:eastAsiaTheme="minorEastAsia"/>
                <w:i/>
                <w:sz w:val="16"/>
                <w:szCs w:val="16"/>
              </w:rPr>
              <w:t>przedłużające się procedury konsultacji społecznych</w:t>
            </w:r>
          </w:p>
        </w:tc>
      </w:tr>
      <w:tr w:rsidR="0089652A" w:rsidRPr="00487BA3" w14:paraId="43645CEA" w14:textId="77777777" w:rsidTr="0089652A">
        <w:trPr>
          <w:cantSplit/>
          <w:trHeight w:val="1260"/>
          <w:jc w:val="center"/>
        </w:trPr>
        <w:tc>
          <w:tcPr>
            <w:tcW w:w="0" w:type="auto"/>
            <w:vMerge w:val="restart"/>
            <w:vAlign w:val="center"/>
          </w:tcPr>
          <w:p w14:paraId="24886AB3" w14:textId="77777777" w:rsidR="0089652A" w:rsidRPr="00487BA3" w:rsidRDefault="0089652A" w:rsidP="003B5833">
            <w:pPr>
              <w:spacing w:before="60" w:after="60"/>
              <w:jc w:val="center"/>
              <w:rPr>
                <w:rFonts w:eastAsiaTheme="minorEastAsia"/>
                <w:i/>
                <w:sz w:val="16"/>
                <w:szCs w:val="16"/>
              </w:rPr>
            </w:pPr>
            <w:r w:rsidRPr="00487BA3">
              <w:rPr>
                <w:rFonts w:eastAsiaTheme="minorEastAsia"/>
                <w:i/>
                <w:sz w:val="16"/>
                <w:szCs w:val="16"/>
              </w:rPr>
              <w:t>2</w:t>
            </w:r>
          </w:p>
        </w:tc>
        <w:tc>
          <w:tcPr>
            <w:tcW w:w="0" w:type="auto"/>
            <w:vMerge/>
            <w:textDirection w:val="btLr"/>
            <w:vAlign w:val="center"/>
          </w:tcPr>
          <w:p w14:paraId="2072153E" w14:textId="77777777" w:rsidR="0089652A" w:rsidRPr="00487BA3" w:rsidRDefault="0089652A" w:rsidP="003B5833">
            <w:pPr>
              <w:autoSpaceDE w:val="0"/>
              <w:autoSpaceDN w:val="0"/>
              <w:adjustRightInd w:val="0"/>
              <w:spacing w:before="60" w:after="60"/>
              <w:ind w:left="113" w:right="113"/>
              <w:jc w:val="center"/>
              <w:rPr>
                <w:rFonts w:eastAsiaTheme="minorEastAsia"/>
                <w:bCs/>
                <w:i/>
                <w:sz w:val="16"/>
                <w:szCs w:val="16"/>
              </w:rPr>
            </w:pPr>
          </w:p>
        </w:tc>
        <w:tc>
          <w:tcPr>
            <w:tcW w:w="0" w:type="auto"/>
            <w:vMerge/>
            <w:vAlign w:val="center"/>
          </w:tcPr>
          <w:p w14:paraId="53A5B88D" w14:textId="77777777" w:rsidR="0089652A" w:rsidRPr="00487BA3" w:rsidRDefault="0089652A" w:rsidP="003B5833">
            <w:pPr>
              <w:widowControl w:val="0"/>
              <w:autoSpaceDE w:val="0"/>
              <w:autoSpaceDN w:val="0"/>
              <w:adjustRightInd w:val="0"/>
              <w:spacing w:before="60" w:after="60"/>
              <w:jc w:val="center"/>
              <w:rPr>
                <w:rFonts w:eastAsiaTheme="minorEastAsia"/>
                <w:i/>
                <w:sz w:val="16"/>
                <w:szCs w:val="16"/>
              </w:rPr>
            </w:pPr>
          </w:p>
        </w:tc>
        <w:tc>
          <w:tcPr>
            <w:tcW w:w="1734" w:type="dxa"/>
            <w:vMerge w:val="restart"/>
            <w:vAlign w:val="center"/>
          </w:tcPr>
          <w:p w14:paraId="17A5C893" w14:textId="77777777" w:rsidR="0089652A" w:rsidRPr="00487BA3" w:rsidRDefault="0089652A" w:rsidP="003B5833">
            <w:pPr>
              <w:spacing w:before="60" w:after="60"/>
              <w:jc w:val="center"/>
              <w:rPr>
                <w:rFonts w:eastAsiaTheme="minorEastAsia"/>
                <w:sz w:val="16"/>
                <w:szCs w:val="16"/>
              </w:rPr>
            </w:pPr>
            <w:r w:rsidRPr="00487BA3">
              <w:rPr>
                <w:rFonts w:eastAsiaTheme="minorEastAsia"/>
                <w:sz w:val="16"/>
                <w:szCs w:val="16"/>
              </w:rPr>
              <w:t>Ilość budowanych obiektów małej retencji i nietechnicznych form retencji</w:t>
            </w:r>
          </w:p>
          <w:p w14:paraId="4E0C7097" w14:textId="77777777" w:rsidR="0089652A" w:rsidRPr="00487BA3" w:rsidRDefault="0089652A" w:rsidP="003B5833">
            <w:pPr>
              <w:spacing w:before="60" w:after="60"/>
              <w:ind w:left="34"/>
              <w:jc w:val="center"/>
              <w:rPr>
                <w:rFonts w:eastAsiaTheme="minorEastAsia"/>
                <w:b/>
                <w:sz w:val="16"/>
                <w:szCs w:val="16"/>
              </w:rPr>
            </w:pPr>
            <w:r w:rsidRPr="00487BA3">
              <w:rPr>
                <w:rFonts w:eastAsiaTheme="minorEastAsia"/>
                <w:b/>
                <w:sz w:val="16"/>
                <w:szCs w:val="16"/>
              </w:rPr>
              <w:t xml:space="preserve">źródło danych: </w:t>
            </w:r>
            <w:r w:rsidRPr="00487BA3">
              <w:rPr>
                <w:rFonts w:eastAsiaTheme="minorEastAsia"/>
                <w:sz w:val="16"/>
                <w:szCs w:val="16"/>
              </w:rPr>
              <w:t>PGW WP</w:t>
            </w:r>
          </w:p>
        </w:tc>
        <w:tc>
          <w:tcPr>
            <w:tcW w:w="1714" w:type="dxa"/>
            <w:vMerge w:val="restart"/>
            <w:vAlign w:val="center"/>
          </w:tcPr>
          <w:p w14:paraId="4E482BBE" w14:textId="77777777" w:rsidR="0089652A" w:rsidRPr="00487BA3" w:rsidRDefault="0089652A" w:rsidP="003B5833">
            <w:pPr>
              <w:spacing w:before="60" w:after="60"/>
              <w:jc w:val="center"/>
              <w:rPr>
                <w:rFonts w:eastAsiaTheme="minorEastAsia"/>
                <w:sz w:val="16"/>
                <w:szCs w:val="16"/>
              </w:rPr>
            </w:pPr>
            <w:r w:rsidRPr="00487BA3">
              <w:rPr>
                <w:rFonts w:eastAsiaTheme="minorEastAsia"/>
                <w:sz w:val="16"/>
                <w:szCs w:val="16"/>
              </w:rPr>
              <w:t>0</w:t>
            </w:r>
          </w:p>
        </w:tc>
        <w:tc>
          <w:tcPr>
            <w:tcW w:w="1349" w:type="dxa"/>
            <w:vMerge w:val="restart"/>
            <w:vAlign w:val="center"/>
          </w:tcPr>
          <w:p w14:paraId="41C2FE87" w14:textId="77777777" w:rsidR="0089652A" w:rsidRPr="00487BA3" w:rsidRDefault="0089652A" w:rsidP="003B5833">
            <w:pPr>
              <w:spacing w:before="60" w:after="60"/>
              <w:jc w:val="center"/>
              <w:rPr>
                <w:rFonts w:eastAsiaTheme="minorEastAsia"/>
                <w:sz w:val="16"/>
                <w:szCs w:val="16"/>
              </w:rPr>
            </w:pPr>
            <w:r w:rsidRPr="00487BA3">
              <w:rPr>
                <w:rFonts w:eastAsiaTheme="minorEastAsia"/>
                <w:sz w:val="16"/>
                <w:szCs w:val="16"/>
              </w:rPr>
              <w:t>wg potrzeb</w:t>
            </w:r>
          </w:p>
        </w:tc>
        <w:tc>
          <w:tcPr>
            <w:tcW w:w="1532" w:type="dxa"/>
            <w:vMerge/>
            <w:vAlign w:val="center"/>
          </w:tcPr>
          <w:p w14:paraId="70AB4719" w14:textId="77777777" w:rsidR="0089652A" w:rsidRPr="00487BA3" w:rsidRDefault="0089652A" w:rsidP="003B5833">
            <w:pPr>
              <w:widowControl w:val="0"/>
              <w:autoSpaceDE w:val="0"/>
              <w:autoSpaceDN w:val="0"/>
              <w:adjustRightInd w:val="0"/>
              <w:spacing w:before="60" w:after="60"/>
              <w:jc w:val="center"/>
              <w:rPr>
                <w:rFonts w:eastAsiaTheme="minorEastAsia"/>
                <w:sz w:val="16"/>
                <w:szCs w:val="16"/>
              </w:rPr>
            </w:pPr>
          </w:p>
        </w:tc>
        <w:tc>
          <w:tcPr>
            <w:tcW w:w="2047" w:type="dxa"/>
            <w:vAlign w:val="center"/>
          </w:tcPr>
          <w:p w14:paraId="75D383EA" w14:textId="77777777" w:rsidR="0089652A" w:rsidRPr="00487BA3" w:rsidRDefault="0089652A" w:rsidP="003B5833">
            <w:pPr>
              <w:spacing w:before="60" w:after="60"/>
              <w:jc w:val="center"/>
              <w:rPr>
                <w:rFonts w:eastAsiaTheme="minorEastAsia"/>
                <w:sz w:val="16"/>
                <w:szCs w:val="16"/>
              </w:rPr>
            </w:pPr>
            <w:r w:rsidRPr="00487BA3">
              <w:rPr>
                <w:rFonts w:eastAsiaTheme="minorEastAsia"/>
                <w:sz w:val="16"/>
                <w:szCs w:val="16"/>
              </w:rPr>
              <w:t xml:space="preserve">Realizacja obiektów małej retencji zgodnie z Programem małej retencji dla województwa śląskiego, w tym nietechnicznych form retencji wód </w:t>
            </w:r>
          </w:p>
        </w:tc>
        <w:tc>
          <w:tcPr>
            <w:tcW w:w="1669" w:type="dxa"/>
            <w:vAlign w:val="center"/>
          </w:tcPr>
          <w:p w14:paraId="4E788F55" w14:textId="77777777" w:rsidR="0089652A" w:rsidRPr="00487BA3" w:rsidRDefault="0089652A" w:rsidP="003B5833">
            <w:pPr>
              <w:spacing w:before="60" w:after="60"/>
              <w:ind w:left="11" w:firstLine="4"/>
              <w:jc w:val="center"/>
              <w:rPr>
                <w:rFonts w:eastAsiaTheme="minorEastAsia"/>
                <w:sz w:val="16"/>
                <w:szCs w:val="16"/>
              </w:rPr>
            </w:pPr>
            <w:r w:rsidRPr="00487BA3">
              <w:rPr>
                <w:rFonts w:eastAsiaTheme="minorEastAsia"/>
                <w:bCs/>
                <w:sz w:val="16"/>
                <w:szCs w:val="16"/>
              </w:rPr>
              <w:t>Zadanie monitorowane:</w:t>
            </w:r>
            <w:r w:rsidRPr="00487BA3">
              <w:rPr>
                <w:rFonts w:eastAsiaTheme="minorEastAsia"/>
                <w:sz w:val="16"/>
                <w:szCs w:val="16"/>
              </w:rPr>
              <w:t xml:space="preserve"> PGW WP</w:t>
            </w:r>
          </w:p>
        </w:tc>
        <w:tc>
          <w:tcPr>
            <w:tcW w:w="1243" w:type="dxa"/>
            <w:vMerge w:val="restart"/>
            <w:vAlign w:val="center"/>
          </w:tcPr>
          <w:p w14:paraId="021F9C4E" w14:textId="77777777" w:rsidR="0089652A" w:rsidRPr="00487BA3" w:rsidRDefault="0089652A" w:rsidP="003B5833">
            <w:pPr>
              <w:spacing w:before="60" w:after="60"/>
              <w:ind w:left="13"/>
              <w:jc w:val="center"/>
              <w:rPr>
                <w:rFonts w:eastAsiaTheme="minorEastAsia"/>
                <w:sz w:val="16"/>
                <w:szCs w:val="16"/>
              </w:rPr>
            </w:pPr>
          </w:p>
          <w:p w14:paraId="11BC0972" w14:textId="77777777" w:rsidR="0089652A" w:rsidRPr="00487BA3" w:rsidRDefault="0089652A" w:rsidP="003B5833">
            <w:pPr>
              <w:spacing w:before="60" w:after="60"/>
              <w:ind w:left="13"/>
              <w:jc w:val="center"/>
              <w:rPr>
                <w:rFonts w:eastAsiaTheme="minorEastAsia"/>
                <w:sz w:val="16"/>
                <w:szCs w:val="16"/>
              </w:rPr>
            </w:pPr>
          </w:p>
          <w:p w14:paraId="75C31B3A" w14:textId="77777777" w:rsidR="0089652A" w:rsidRPr="00487BA3" w:rsidRDefault="0089652A" w:rsidP="003B5833">
            <w:pPr>
              <w:spacing w:before="60" w:after="60"/>
              <w:ind w:left="13"/>
              <w:jc w:val="center"/>
              <w:rPr>
                <w:rFonts w:eastAsiaTheme="minorEastAsia"/>
                <w:sz w:val="16"/>
                <w:szCs w:val="16"/>
              </w:rPr>
            </w:pPr>
          </w:p>
          <w:p w14:paraId="58F8757B" w14:textId="77777777" w:rsidR="0089652A" w:rsidRPr="00487BA3" w:rsidRDefault="0089652A" w:rsidP="003B5833">
            <w:pPr>
              <w:spacing w:before="60" w:after="60"/>
              <w:ind w:left="13"/>
              <w:jc w:val="center"/>
              <w:rPr>
                <w:rFonts w:eastAsiaTheme="minorEastAsia"/>
                <w:sz w:val="16"/>
                <w:szCs w:val="16"/>
              </w:rPr>
            </w:pPr>
          </w:p>
          <w:p w14:paraId="4EBFE1CC" w14:textId="77777777" w:rsidR="0089652A" w:rsidRPr="00487BA3" w:rsidRDefault="0089652A" w:rsidP="003B5833">
            <w:pPr>
              <w:spacing w:before="60" w:after="60"/>
              <w:ind w:left="13"/>
              <w:jc w:val="center"/>
              <w:rPr>
                <w:rFonts w:eastAsiaTheme="minorEastAsia"/>
                <w:sz w:val="16"/>
                <w:szCs w:val="16"/>
              </w:rPr>
            </w:pPr>
          </w:p>
          <w:p w14:paraId="32464173" w14:textId="77777777" w:rsidR="0089652A" w:rsidRPr="00487BA3" w:rsidRDefault="0089652A" w:rsidP="003B5833">
            <w:pPr>
              <w:spacing w:before="60" w:after="60"/>
              <w:ind w:left="13"/>
              <w:jc w:val="center"/>
              <w:rPr>
                <w:rFonts w:eastAsiaTheme="minorEastAsia"/>
                <w:sz w:val="16"/>
                <w:szCs w:val="16"/>
              </w:rPr>
            </w:pPr>
            <w:r w:rsidRPr="00487BA3">
              <w:rPr>
                <w:rFonts w:eastAsiaTheme="minorEastAsia"/>
                <w:sz w:val="16"/>
                <w:szCs w:val="16"/>
              </w:rPr>
              <w:t>trudności w otrzymaniu środków finansowych</w:t>
            </w:r>
          </w:p>
          <w:p w14:paraId="4C49B9A9" w14:textId="77777777" w:rsidR="0089652A" w:rsidRPr="00487BA3" w:rsidRDefault="0089652A" w:rsidP="003B5833">
            <w:pPr>
              <w:spacing w:before="60" w:after="60"/>
              <w:rPr>
                <w:rFonts w:eastAsiaTheme="minorEastAsia"/>
                <w:sz w:val="16"/>
                <w:szCs w:val="16"/>
              </w:rPr>
            </w:pPr>
          </w:p>
        </w:tc>
      </w:tr>
      <w:tr w:rsidR="0089652A" w:rsidRPr="00487BA3" w14:paraId="054BB868" w14:textId="77777777" w:rsidTr="0089652A">
        <w:trPr>
          <w:cantSplit/>
          <w:trHeight w:val="1330"/>
          <w:jc w:val="center"/>
        </w:trPr>
        <w:tc>
          <w:tcPr>
            <w:tcW w:w="0" w:type="auto"/>
            <w:vMerge/>
            <w:vAlign w:val="center"/>
          </w:tcPr>
          <w:p w14:paraId="7C4D52A6" w14:textId="77777777" w:rsidR="0089652A" w:rsidRPr="00487BA3" w:rsidRDefault="0089652A" w:rsidP="003B5833">
            <w:pPr>
              <w:spacing w:before="60" w:after="60"/>
              <w:jc w:val="center"/>
              <w:rPr>
                <w:rFonts w:eastAsiaTheme="minorEastAsia"/>
                <w:i/>
                <w:sz w:val="16"/>
                <w:szCs w:val="16"/>
              </w:rPr>
            </w:pPr>
          </w:p>
        </w:tc>
        <w:tc>
          <w:tcPr>
            <w:tcW w:w="0" w:type="auto"/>
            <w:vMerge/>
            <w:textDirection w:val="btLr"/>
            <w:vAlign w:val="center"/>
          </w:tcPr>
          <w:p w14:paraId="3D689BBF" w14:textId="77777777" w:rsidR="0089652A" w:rsidRPr="00487BA3" w:rsidRDefault="0089652A" w:rsidP="003B5833">
            <w:pPr>
              <w:autoSpaceDE w:val="0"/>
              <w:autoSpaceDN w:val="0"/>
              <w:adjustRightInd w:val="0"/>
              <w:spacing w:before="60" w:after="60"/>
              <w:ind w:left="113" w:right="113"/>
              <w:jc w:val="center"/>
              <w:rPr>
                <w:rFonts w:eastAsiaTheme="minorEastAsia"/>
                <w:bCs/>
                <w:i/>
                <w:sz w:val="16"/>
                <w:szCs w:val="16"/>
              </w:rPr>
            </w:pPr>
          </w:p>
        </w:tc>
        <w:tc>
          <w:tcPr>
            <w:tcW w:w="0" w:type="auto"/>
            <w:vMerge/>
            <w:vAlign w:val="center"/>
          </w:tcPr>
          <w:p w14:paraId="712BC886" w14:textId="77777777" w:rsidR="0089652A" w:rsidRPr="00487BA3" w:rsidRDefault="0089652A" w:rsidP="003B5833">
            <w:pPr>
              <w:widowControl w:val="0"/>
              <w:autoSpaceDE w:val="0"/>
              <w:autoSpaceDN w:val="0"/>
              <w:adjustRightInd w:val="0"/>
              <w:spacing w:before="60" w:after="60"/>
              <w:jc w:val="center"/>
              <w:rPr>
                <w:rFonts w:eastAsiaTheme="minorEastAsia"/>
                <w:i/>
                <w:sz w:val="16"/>
                <w:szCs w:val="16"/>
              </w:rPr>
            </w:pPr>
          </w:p>
        </w:tc>
        <w:tc>
          <w:tcPr>
            <w:tcW w:w="1734" w:type="dxa"/>
            <w:vMerge/>
            <w:vAlign w:val="center"/>
          </w:tcPr>
          <w:p w14:paraId="37B8AA3A" w14:textId="77777777" w:rsidR="0089652A" w:rsidRPr="00487BA3" w:rsidRDefault="0089652A" w:rsidP="003B5833">
            <w:pPr>
              <w:spacing w:before="60" w:after="60"/>
              <w:jc w:val="center"/>
              <w:rPr>
                <w:rFonts w:eastAsiaTheme="minorEastAsia"/>
                <w:i/>
                <w:sz w:val="16"/>
                <w:szCs w:val="16"/>
              </w:rPr>
            </w:pPr>
          </w:p>
        </w:tc>
        <w:tc>
          <w:tcPr>
            <w:tcW w:w="1714" w:type="dxa"/>
            <w:vMerge/>
            <w:vAlign w:val="center"/>
          </w:tcPr>
          <w:p w14:paraId="42673C20" w14:textId="77777777" w:rsidR="0089652A" w:rsidRPr="00487BA3" w:rsidRDefault="0089652A" w:rsidP="003B5833">
            <w:pPr>
              <w:spacing w:before="60" w:after="60"/>
              <w:jc w:val="center"/>
              <w:rPr>
                <w:rFonts w:eastAsiaTheme="minorEastAsia"/>
                <w:i/>
                <w:sz w:val="16"/>
                <w:szCs w:val="16"/>
              </w:rPr>
            </w:pPr>
          </w:p>
        </w:tc>
        <w:tc>
          <w:tcPr>
            <w:tcW w:w="1349" w:type="dxa"/>
            <w:vMerge/>
            <w:vAlign w:val="center"/>
          </w:tcPr>
          <w:p w14:paraId="0D7A754A" w14:textId="77777777" w:rsidR="0089652A" w:rsidRPr="00487BA3" w:rsidRDefault="0089652A" w:rsidP="003B5833">
            <w:pPr>
              <w:spacing w:before="60" w:after="60"/>
              <w:jc w:val="center"/>
              <w:rPr>
                <w:rFonts w:eastAsiaTheme="minorEastAsia"/>
                <w:i/>
                <w:sz w:val="16"/>
                <w:szCs w:val="16"/>
              </w:rPr>
            </w:pPr>
          </w:p>
        </w:tc>
        <w:tc>
          <w:tcPr>
            <w:tcW w:w="1532" w:type="dxa"/>
            <w:vMerge/>
            <w:vAlign w:val="center"/>
          </w:tcPr>
          <w:p w14:paraId="2DF24D4F" w14:textId="77777777" w:rsidR="0089652A" w:rsidRPr="00487BA3" w:rsidRDefault="0089652A" w:rsidP="003B5833">
            <w:pPr>
              <w:widowControl w:val="0"/>
              <w:autoSpaceDE w:val="0"/>
              <w:autoSpaceDN w:val="0"/>
              <w:adjustRightInd w:val="0"/>
              <w:spacing w:before="60" w:after="60"/>
              <w:jc w:val="center"/>
              <w:rPr>
                <w:rFonts w:eastAsiaTheme="minorEastAsia"/>
                <w:i/>
                <w:sz w:val="16"/>
                <w:szCs w:val="16"/>
              </w:rPr>
            </w:pPr>
          </w:p>
        </w:tc>
        <w:tc>
          <w:tcPr>
            <w:tcW w:w="2047" w:type="dxa"/>
            <w:vAlign w:val="center"/>
          </w:tcPr>
          <w:p w14:paraId="438C96BB" w14:textId="77777777" w:rsidR="0089652A" w:rsidRPr="00487BA3" w:rsidRDefault="0089652A" w:rsidP="003B5833">
            <w:pPr>
              <w:spacing w:before="60" w:after="60"/>
              <w:jc w:val="center"/>
              <w:rPr>
                <w:rFonts w:eastAsiaTheme="minorEastAsia"/>
                <w:sz w:val="16"/>
                <w:szCs w:val="16"/>
              </w:rPr>
            </w:pPr>
            <w:r w:rsidRPr="00487BA3">
              <w:rPr>
                <w:rFonts w:eastAsiaTheme="minorEastAsia"/>
                <w:sz w:val="16"/>
                <w:szCs w:val="16"/>
              </w:rPr>
              <w:t>Budowa, przebudowa, modernizacja budowli wodnych służącym innym celom w tym w celu zbiorowego zapatrzenia w wodę oraz związanych z gospodarką stawową</w:t>
            </w:r>
          </w:p>
        </w:tc>
        <w:tc>
          <w:tcPr>
            <w:tcW w:w="1669" w:type="dxa"/>
            <w:vAlign w:val="center"/>
          </w:tcPr>
          <w:p w14:paraId="037F6545" w14:textId="77777777" w:rsidR="0089652A" w:rsidRPr="00487BA3" w:rsidRDefault="0089652A" w:rsidP="003B5833">
            <w:pPr>
              <w:spacing w:before="60" w:after="60"/>
              <w:ind w:left="11" w:firstLine="4"/>
              <w:jc w:val="center"/>
              <w:rPr>
                <w:rFonts w:eastAsiaTheme="minorEastAsia"/>
                <w:sz w:val="16"/>
                <w:szCs w:val="16"/>
              </w:rPr>
            </w:pPr>
            <w:r w:rsidRPr="00487BA3">
              <w:rPr>
                <w:rFonts w:eastAsiaTheme="minorEastAsia"/>
                <w:bCs/>
                <w:sz w:val="16"/>
                <w:szCs w:val="16"/>
              </w:rPr>
              <w:t>Zadanie monitorowane:</w:t>
            </w:r>
            <w:r w:rsidRPr="00487BA3">
              <w:rPr>
                <w:rFonts w:eastAsiaTheme="minorEastAsia"/>
                <w:sz w:val="16"/>
                <w:szCs w:val="16"/>
              </w:rPr>
              <w:t xml:space="preserve"> Gminy powiatu żywieckiego, ŚZMiUW w Katowicach, RZGW, właściciele zbiorników</w:t>
            </w:r>
          </w:p>
        </w:tc>
        <w:tc>
          <w:tcPr>
            <w:tcW w:w="1243" w:type="dxa"/>
            <w:vMerge/>
            <w:vAlign w:val="center"/>
          </w:tcPr>
          <w:p w14:paraId="495CB9AB" w14:textId="77777777" w:rsidR="0089652A" w:rsidRPr="00487BA3" w:rsidRDefault="0089652A" w:rsidP="003B5833">
            <w:pPr>
              <w:spacing w:before="60" w:after="60"/>
              <w:ind w:left="13"/>
              <w:jc w:val="center"/>
              <w:rPr>
                <w:rFonts w:eastAsiaTheme="minorEastAsia"/>
                <w:i/>
                <w:sz w:val="16"/>
                <w:szCs w:val="16"/>
              </w:rPr>
            </w:pPr>
          </w:p>
        </w:tc>
      </w:tr>
      <w:tr w:rsidR="0089652A" w:rsidRPr="00487BA3" w14:paraId="1372D42B" w14:textId="77777777" w:rsidTr="0089652A">
        <w:trPr>
          <w:cantSplit/>
          <w:trHeight w:val="233"/>
          <w:jc w:val="center"/>
        </w:trPr>
        <w:tc>
          <w:tcPr>
            <w:tcW w:w="0" w:type="auto"/>
            <w:vMerge/>
            <w:vAlign w:val="center"/>
          </w:tcPr>
          <w:p w14:paraId="44EE14BE" w14:textId="77777777" w:rsidR="00D201D7" w:rsidRPr="00487BA3" w:rsidRDefault="00D201D7" w:rsidP="003B5833">
            <w:pPr>
              <w:spacing w:before="60" w:after="60"/>
              <w:jc w:val="center"/>
              <w:rPr>
                <w:rFonts w:eastAsiaTheme="minorEastAsia"/>
                <w:i/>
                <w:sz w:val="16"/>
                <w:szCs w:val="16"/>
              </w:rPr>
            </w:pPr>
          </w:p>
        </w:tc>
        <w:tc>
          <w:tcPr>
            <w:tcW w:w="0" w:type="auto"/>
            <w:vMerge/>
            <w:textDirection w:val="btLr"/>
            <w:vAlign w:val="center"/>
          </w:tcPr>
          <w:p w14:paraId="7C9EA83E" w14:textId="77777777" w:rsidR="00D201D7" w:rsidRPr="00487BA3" w:rsidRDefault="00D201D7" w:rsidP="003B5833">
            <w:pPr>
              <w:autoSpaceDE w:val="0"/>
              <w:autoSpaceDN w:val="0"/>
              <w:adjustRightInd w:val="0"/>
              <w:spacing w:before="60" w:after="60"/>
              <w:ind w:left="113" w:right="113"/>
              <w:jc w:val="center"/>
              <w:rPr>
                <w:rFonts w:eastAsiaTheme="minorEastAsia"/>
                <w:bCs/>
                <w:i/>
                <w:sz w:val="16"/>
                <w:szCs w:val="16"/>
              </w:rPr>
            </w:pPr>
          </w:p>
        </w:tc>
        <w:tc>
          <w:tcPr>
            <w:tcW w:w="0" w:type="auto"/>
            <w:vMerge/>
            <w:vAlign w:val="center"/>
          </w:tcPr>
          <w:p w14:paraId="6DA94FF3" w14:textId="77777777" w:rsidR="00D201D7" w:rsidRPr="00487BA3" w:rsidRDefault="00D201D7" w:rsidP="003B5833">
            <w:pPr>
              <w:widowControl w:val="0"/>
              <w:autoSpaceDE w:val="0"/>
              <w:autoSpaceDN w:val="0"/>
              <w:adjustRightInd w:val="0"/>
              <w:spacing w:before="60" w:after="60"/>
              <w:jc w:val="center"/>
              <w:rPr>
                <w:rFonts w:eastAsiaTheme="minorEastAsia"/>
                <w:i/>
                <w:sz w:val="16"/>
                <w:szCs w:val="16"/>
              </w:rPr>
            </w:pPr>
          </w:p>
        </w:tc>
        <w:tc>
          <w:tcPr>
            <w:tcW w:w="1734" w:type="dxa"/>
            <w:vAlign w:val="center"/>
          </w:tcPr>
          <w:p w14:paraId="136D202E" w14:textId="77777777" w:rsidR="00D201D7" w:rsidRPr="00487BA3" w:rsidRDefault="00D201D7" w:rsidP="003B5833">
            <w:pPr>
              <w:spacing w:before="60" w:after="60"/>
              <w:jc w:val="center"/>
              <w:rPr>
                <w:rFonts w:eastAsiaTheme="minorEastAsia"/>
                <w:sz w:val="16"/>
                <w:szCs w:val="16"/>
              </w:rPr>
            </w:pPr>
            <w:r w:rsidRPr="00487BA3">
              <w:rPr>
                <w:rFonts w:eastAsiaTheme="minorEastAsia"/>
                <w:sz w:val="16"/>
                <w:szCs w:val="16"/>
              </w:rPr>
              <w:t>Długość utrzymywanych rowów melioracyjnych na terenie gmin</w:t>
            </w:r>
          </w:p>
          <w:p w14:paraId="5C7844C6" w14:textId="77777777" w:rsidR="00D201D7" w:rsidRPr="00487BA3" w:rsidRDefault="00D201D7" w:rsidP="003B5833">
            <w:pPr>
              <w:spacing w:before="60" w:after="60"/>
              <w:jc w:val="center"/>
              <w:rPr>
                <w:rFonts w:eastAsiaTheme="minorEastAsia"/>
                <w:b/>
                <w:sz w:val="16"/>
                <w:szCs w:val="16"/>
              </w:rPr>
            </w:pPr>
            <w:r w:rsidRPr="00487BA3">
              <w:rPr>
                <w:rFonts w:eastAsiaTheme="minorEastAsia"/>
                <w:b/>
                <w:sz w:val="16"/>
                <w:szCs w:val="16"/>
              </w:rPr>
              <w:t xml:space="preserve">źródło danych: </w:t>
            </w:r>
            <w:r w:rsidRPr="00487BA3">
              <w:rPr>
                <w:rFonts w:eastAsiaTheme="minorEastAsia"/>
                <w:sz w:val="16"/>
                <w:szCs w:val="16"/>
              </w:rPr>
              <w:t xml:space="preserve">gminy, </w:t>
            </w:r>
            <w:r w:rsidR="00182ADF" w:rsidRPr="00487BA3">
              <w:rPr>
                <w:rFonts w:eastAsiaTheme="minorEastAsia"/>
                <w:sz w:val="16"/>
                <w:szCs w:val="16"/>
              </w:rPr>
              <w:t>PGW WP</w:t>
            </w:r>
          </w:p>
        </w:tc>
        <w:tc>
          <w:tcPr>
            <w:tcW w:w="1714" w:type="dxa"/>
            <w:vAlign w:val="center"/>
          </w:tcPr>
          <w:p w14:paraId="0CF34563" w14:textId="77777777" w:rsidR="00D201D7" w:rsidRPr="00487BA3" w:rsidRDefault="00D201D7" w:rsidP="003B5833">
            <w:pPr>
              <w:spacing w:before="60" w:after="60"/>
              <w:jc w:val="center"/>
              <w:rPr>
                <w:rFonts w:eastAsiaTheme="minorEastAsia"/>
                <w:sz w:val="16"/>
                <w:szCs w:val="16"/>
              </w:rPr>
            </w:pPr>
            <w:r w:rsidRPr="00487BA3">
              <w:rPr>
                <w:rFonts w:eastAsiaTheme="minorEastAsia"/>
                <w:sz w:val="16"/>
                <w:szCs w:val="16"/>
              </w:rPr>
              <w:t>b.d.</w:t>
            </w:r>
          </w:p>
        </w:tc>
        <w:tc>
          <w:tcPr>
            <w:tcW w:w="1349" w:type="dxa"/>
            <w:vAlign w:val="center"/>
          </w:tcPr>
          <w:p w14:paraId="6BB99831" w14:textId="77777777" w:rsidR="00D201D7" w:rsidRPr="00487BA3" w:rsidRDefault="00D201D7" w:rsidP="003B5833">
            <w:pPr>
              <w:spacing w:before="60" w:after="60"/>
              <w:jc w:val="center"/>
              <w:rPr>
                <w:rFonts w:eastAsiaTheme="minorEastAsia"/>
                <w:sz w:val="16"/>
                <w:szCs w:val="16"/>
              </w:rPr>
            </w:pPr>
            <w:r w:rsidRPr="00487BA3">
              <w:rPr>
                <w:rFonts w:eastAsiaTheme="minorEastAsia"/>
                <w:sz w:val="16"/>
                <w:szCs w:val="16"/>
              </w:rPr>
              <w:t xml:space="preserve">100% </w:t>
            </w:r>
          </w:p>
        </w:tc>
        <w:tc>
          <w:tcPr>
            <w:tcW w:w="1532" w:type="dxa"/>
            <w:vMerge/>
            <w:vAlign w:val="center"/>
          </w:tcPr>
          <w:p w14:paraId="4A10769A" w14:textId="77777777" w:rsidR="00D201D7" w:rsidRPr="00487BA3" w:rsidRDefault="00D201D7" w:rsidP="003B5833">
            <w:pPr>
              <w:widowControl w:val="0"/>
              <w:autoSpaceDE w:val="0"/>
              <w:autoSpaceDN w:val="0"/>
              <w:adjustRightInd w:val="0"/>
              <w:spacing w:before="60" w:after="60"/>
              <w:jc w:val="center"/>
              <w:rPr>
                <w:rFonts w:eastAsiaTheme="minorEastAsia"/>
                <w:i/>
                <w:sz w:val="16"/>
                <w:szCs w:val="16"/>
              </w:rPr>
            </w:pPr>
          </w:p>
        </w:tc>
        <w:tc>
          <w:tcPr>
            <w:tcW w:w="2047" w:type="dxa"/>
            <w:vAlign w:val="center"/>
          </w:tcPr>
          <w:p w14:paraId="74A2D3E0" w14:textId="77777777" w:rsidR="00D201D7" w:rsidRPr="00487BA3" w:rsidRDefault="00D201D7" w:rsidP="003B5833">
            <w:pPr>
              <w:spacing w:before="60" w:after="60"/>
              <w:jc w:val="center"/>
              <w:rPr>
                <w:rFonts w:eastAsiaTheme="minorEastAsia"/>
                <w:sz w:val="16"/>
                <w:szCs w:val="16"/>
              </w:rPr>
            </w:pPr>
            <w:r w:rsidRPr="00487BA3">
              <w:rPr>
                <w:rFonts w:eastAsiaTheme="minorEastAsia"/>
                <w:sz w:val="16"/>
                <w:szCs w:val="16"/>
              </w:rPr>
              <w:t xml:space="preserve">Działania inwestycyjne i utrzymaniowe związane z melioracjami wodnymi szczegółowymi oraz rowami odwadniającymi tereny zurbanizowane </w:t>
            </w:r>
          </w:p>
        </w:tc>
        <w:tc>
          <w:tcPr>
            <w:tcW w:w="1669" w:type="dxa"/>
            <w:vAlign w:val="center"/>
          </w:tcPr>
          <w:p w14:paraId="25A721BA" w14:textId="77777777" w:rsidR="00D201D7" w:rsidRPr="00487BA3" w:rsidRDefault="00D201D7" w:rsidP="003B5833">
            <w:pPr>
              <w:spacing w:before="60" w:after="60"/>
              <w:ind w:left="11" w:firstLine="4"/>
              <w:jc w:val="center"/>
              <w:rPr>
                <w:rFonts w:eastAsiaTheme="minorEastAsia"/>
                <w:sz w:val="16"/>
                <w:szCs w:val="16"/>
              </w:rPr>
            </w:pPr>
            <w:r w:rsidRPr="00487BA3">
              <w:rPr>
                <w:rFonts w:eastAsiaTheme="minorEastAsia"/>
                <w:bCs/>
                <w:sz w:val="16"/>
                <w:szCs w:val="16"/>
              </w:rPr>
              <w:t>Zadanie monitorowane:</w:t>
            </w:r>
            <w:r w:rsidRPr="00487BA3">
              <w:rPr>
                <w:rFonts w:eastAsiaTheme="minorEastAsia"/>
                <w:sz w:val="16"/>
                <w:szCs w:val="16"/>
              </w:rPr>
              <w:t xml:space="preserve"> Gminy powiatu żywieckiego</w:t>
            </w:r>
            <w:r w:rsidRPr="00487BA3">
              <w:rPr>
                <w:rFonts w:eastAsiaTheme="minorEastAsia"/>
                <w:bCs/>
                <w:sz w:val="16"/>
                <w:szCs w:val="16"/>
              </w:rPr>
              <w:t>, spółki wodne i ich związki</w:t>
            </w:r>
          </w:p>
        </w:tc>
        <w:tc>
          <w:tcPr>
            <w:tcW w:w="1243" w:type="dxa"/>
            <w:vMerge w:val="restart"/>
            <w:vAlign w:val="center"/>
          </w:tcPr>
          <w:p w14:paraId="17C59F09" w14:textId="77777777" w:rsidR="00D201D7" w:rsidRPr="00487BA3" w:rsidRDefault="00D201D7" w:rsidP="003B5833">
            <w:pPr>
              <w:spacing w:before="60" w:after="60"/>
              <w:ind w:left="13"/>
              <w:jc w:val="center"/>
              <w:rPr>
                <w:rFonts w:eastAsiaTheme="minorEastAsia"/>
                <w:sz w:val="16"/>
                <w:szCs w:val="16"/>
              </w:rPr>
            </w:pPr>
            <w:r w:rsidRPr="00487BA3">
              <w:rPr>
                <w:rFonts w:eastAsiaTheme="minorEastAsia"/>
                <w:sz w:val="16"/>
                <w:szCs w:val="16"/>
              </w:rPr>
              <w:t>trudności w otrzymaniu środków finansowych z zewnątrz tzn. środki WFOŚiGW, RPO WŚ, POIiŚ, PROW</w:t>
            </w:r>
          </w:p>
        </w:tc>
      </w:tr>
      <w:tr w:rsidR="0089652A" w:rsidRPr="00487BA3" w14:paraId="6700E236" w14:textId="77777777" w:rsidTr="0089652A">
        <w:trPr>
          <w:cantSplit/>
          <w:trHeight w:val="233"/>
          <w:jc w:val="center"/>
        </w:trPr>
        <w:tc>
          <w:tcPr>
            <w:tcW w:w="0" w:type="auto"/>
            <w:vMerge/>
            <w:vAlign w:val="center"/>
          </w:tcPr>
          <w:p w14:paraId="37423C6E" w14:textId="77777777" w:rsidR="00D201D7" w:rsidRPr="00487BA3" w:rsidRDefault="00D201D7" w:rsidP="003B5833">
            <w:pPr>
              <w:spacing w:before="60" w:after="60"/>
              <w:jc w:val="center"/>
              <w:rPr>
                <w:rFonts w:eastAsiaTheme="minorEastAsia"/>
                <w:i/>
                <w:sz w:val="16"/>
                <w:szCs w:val="16"/>
              </w:rPr>
            </w:pPr>
          </w:p>
        </w:tc>
        <w:tc>
          <w:tcPr>
            <w:tcW w:w="0" w:type="auto"/>
            <w:vMerge/>
            <w:textDirection w:val="btLr"/>
            <w:vAlign w:val="center"/>
          </w:tcPr>
          <w:p w14:paraId="03151464" w14:textId="77777777" w:rsidR="00D201D7" w:rsidRPr="00487BA3" w:rsidRDefault="00D201D7" w:rsidP="003B5833">
            <w:pPr>
              <w:autoSpaceDE w:val="0"/>
              <w:autoSpaceDN w:val="0"/>
              <w:adjustRightInd w:val="0"/>
              <w:spacing w:before="60" w:after="60"/>
              <w:ind w:left="113" w:right="113"/>
              <w:jc w:val="center"/>
              <w:rPr>
                <w:rFonts w:eastAsiaTheme="minorEastAsia"/>
                <w:bCs/>
                <w:i/>
                <w:sz w:val="16"/>
                <w:szCs w:val="16"/>
              </w:rPr>
            </w:pPr>
          </w:p>
        </w:tc>
        <w:tc>
          <w:tcPr>
            <w:tcW w:w="0" w:type="auto"/>
            <w:vMerge/>
            <w:vAlign w:val="center"/>
          </w:tcPr>
          <w:p w14:paraId="5ABBFE4B" w14:textId="77777777" w:rsidR="00D201D7" w:rsidRPr="00487BA3" w:rsidRDefault="00D201D7" w:rsidP="003B5833">
            <w:pPr>
              <w:widowControl w:val="0"/>
              <w:autoSpaceDE w:val="0"/>
              <w:autoSpaceDN w:val="0"/>
              <w:adjustRightInd w:val="0"/>
              <w:spacing w:before="60" w:after="60"/>
              <w:jc w:val="center"/>
              <w:rPr>
                <w:rFonts w:eastAsiaTheme="minorEastAsia"/>
                <w:i/>
                <w:sz w:val="16"/>
                <w:szCs w:val="16"/>
              </w:rPr>
            </w:pPr>
          </w:p>
        </w:tc>
        <w:tc>
          <w:tcPr>
            <w:tcW w:w="1734" w:type="dxa"/>
            <w:vAlign w:val="center"/>
          </w:tcPr>
          <w:p w14:paraId="79176567" w14:textId="77777777" w:rsidR="00D201D7" w:rsidRPr="00487BA3" w:rsidRDefault="00D201D7" w:rsidP="003B5833">
            <w:pPr>
              <w:spacing w:before="60" w:after="60"/>
              <w:jc w:val="center"/>
              <w:rPr>
                <w:rFonts w:eastAsiaTheme="minorEastAsia"/>
                <w:sz w:val="16"/>
                <w:szCs w:val="16"/>
              </w:rPr>
            </w:pPr>
            <w:r w:rsidRPr="00487BA3">
              <w:rPr>
                <w:rFonts w:eastAsiaTheme="minorEastAsia"/>
                <w:sz w:val="16"/>
                <w:szCs w:val="16"/>
              </w:rPr>
              <w:t xml:space="preserve">Ilość </w:t>
            </w:r>
            <w:r w:rsidR="00182ADF" w:rsidRPr="00487BA3">
              <w:rPr>
                <w:rFonts w:eastAsiaTheme="minorEastAsia"/>
                <w:sz w:val="16"/>
                <w:szCs w:val="16"/>
              </w:rPr>
              <w:t>gmin, w których</w:t>
            </w:r>
            <w:r w:rsidRPr="00487BA3">
              <w:rPr>
                <w:rFonts w:eastAsiaTheme="minorEastAsia"/>
                <w:sz w:val="16"/>
                <w:szCs w:val="16"/>
              </w:rPr>
              <w:t xml:space="preserve"> rozwijano systemy zagospodarowania wód opadowych na terenach zurbanizowanych</w:t>
            </w:r>
          </w:p>
          <w:p w14:paraId="119A0F51" w14:textId="77777777" w:rsidR="00D201D7" w:rsidRPr="00487BA3" w:rsidRDefault="00D201D7" w:rsidP="003B5833">
            <w:pPr>
              <w:spacing w:before="60" w:after="60"/>
              <w:jc w:val="center"/>
              <w:rPr>
                <w:rFonts w:eastAsiaTheme="minorEastAsia"/>
                <w:sz w:val="16"/>
                <w:szCs w:val="16"/>
              </w:rPr>
            </w:pPr>
            <w:r w:rsidRPr="00487BA3">
              <w:rPr>
                <w:rFonts w:eastAsiaTheme="minorEastAsia"/>
                <w:b/>
                <w:sz w:val="16"/>
                <w:szCs w:val="16"/>
              </w:rPr>
              <w:t>źródło danych:</w:t>
            </w:r>
            <w:r w:rsidRPr="00487BA3">
              <w:rPr>
                <w:rFonts w:eastAsiaTheme="minorEastAsia"/>
                <w:sz w:val="16"/>
                <w:szCs w:val="16"/>
              </w:rPr>
              <w:t xml:space="preserve"> gminy</w:t>
            </w:r>
          </w:p>
        </w:tc>
        <w:tc>
          <w:tcPr>
            <w:tcW w:w="1714" w:type="dxa"/>
            <w:shd w:val="clear" w:color="auto" w:fill="auto"/>
            <w:vAlign w:val="center"/>
          </w:tcPr>
          <w:p w14:paraId="5E4A434E" w14:textId="77777777" w:rsidR="00D201D7" w:rsidRPr="00487BA3" w:rsidRDefault="00D201D7" w:rsidP="003B5833">
            <w:pPr>
              <w:spacing w:before="60" w:after="60"/>
              <w:jc w:val="center"/>
              <w:rPr>
                <w:rFonts w:eastAsiaTheme="minorEastAsia"/>
                <w:sz w:val="16"/>
                <w:szCs w:val="16"/>
              </w:rPr>
            </w:pPr>
            <w:r w:rsidRPr="00487BA3">
              <w:rPr>
                <w:rFonts w:eastAsiaTheme="minorEastAsia"/>
                <w:sz w:val="16"/>
                <w:szCs w:val="16"/>
              </w:rPr>
              <w:t>15</w:t>
            </w:r>
          </w:p>
        </w:tc>
        <w:tc>
          <w:tcPr>
            <w:tcW w:w="1349" w:type="dxa"/>
            <w:shd w:val="clear" w:color="auto" w:fill="auto"/>
            <w:vAlign w:val="center"/>
          </w:tcPr>
          <w:p w14:paraId="6204FFF8" w14:textId="77777777" w:rsidR="00D201D7" w:rsidRPr="00487BA3" w:rsidRDefault="00D201D7" w:rsidP="003B5833">
            <w:pPr>
              <w:spacing w:before="60" w:after="60"/>
              <w:jc w:val="center"/>
              <w:rPr>
                <w:rFonts w:eastAsiaTheme="minorEastAsia"/>
                <w:sz w:val="16"/>
                <w:szCs w:val="16"/>
              </w:rPr>
            </w:pPr>
            <w:r w:rsidRPr="00487BA3">
              <w:rPr>
                <w:rFonts w:eastAsiaTheme="minorEastAsia"/>
                <w:sz w:val="16"/>
                <w:szCs w:val="16"/>
              </w:rPr>
              <w:t>15</w:t>
            </w:r>
          </w:p>
        </w:tc>
        <w:tc>
          <w:tcPr>
            <w:tcW w:w="1532" w:type="dxa"/>
            <w:vMerge/>
            <w:vAlign w:val="center"/>
          </w:tcPr>
          <w:p w14:paraId="74DCB7DD" w14:textId="77777777" w:rsidR="00D201D7" w:rsidRPr="00487BA3" w:rsidRDefault="00D201D7" w:rsidP="003B5833">
            <w:pPr>
              <w:widowControl w:val="0"/>
              <w:autoSpaceDE w:val="0"/>
              <w:autoSpaceDN w:val="0"/>
              <w:adjustRightInd w:val="0"/>
              <w:spacing w:before="60" w:after="60"/>
              <w:jc w:val="center"/>
              <w:rPr>
                <w:rFonts w:eastAsiaTheme="minorEastAsia"/>
                <w:i/>
                <w:sz w:val="16"/>
                <w:szCs w:val="16"/>
              </w:rPr>
            </w:pPr>
          </w:p>
        </w:tc>
        <w:tc>
          <w:tcPr>
            <w:tcW w:w="2047" w:type="dxa"/>
            <w:vAlign w:val="center"/>
          </w:tcPr>
          <w:p w14:paraId="52869345" w14:textId="77777777" w:rsidR="00D201D7" w:rsidRPr="00487BA3" w:rsidRDefault="00D201D7" w:rsidP="003B5833">
            <w:pPr>
              <w:spacing w:before="60" w:after="60"/>
              <w:jc w:val="center"/>
              <w:rPr>
                <w:rFonts w:eastAsiaTheme="minorEastAsia"/>
                <w:sz w:val="16"/>
                <w:szCs w:val="16"/>
              </w:rPr>
            </w:pPr>
            <w:r w:rsidRPr="00487BA3">
              <w:rPr>
                <w:rFonts w:eastAsiaTheme="minorEastAsia"/>
                <w:sz w:val="16"/>
                <w:szCs w:val="16"/>
              </w:rPr>
              <w:t xml:space="preserve">Rozwijanie systemów zagospodarowania wód opadowych na terenach zurbanizowanych, w tym: umożliwiających wykorzystanie wód opadowych, związanych z retencjonowaniem i czasowym przetrzymaniem wód opadowych związanych z tworzeniem tzw. „ogrodów deszczowych w miastach” związanych z zachęcaniem mieszkańców do tworzenia i utrzymywania obiektów mikroretencji wód </w:t>
            </w:r>
          </w:p>
        </w:tc>
        <w:tc>
          <w:tcPr>
            <w:tcW w:w="1669" w:type="dxa"/>
            <w:vAlign w:val="center"/>
          </w:tcPr>
          <w:p w14:paraId="0FCC8CD2" w14:textId="77777777" w:rsidR="00D201D7" w:rsidRPr="00487BA3" w:rsidRDefault="00D201D7" w:rsidP="003B5833">
            <w:pPr>
              <w:spacing w:before="60" w:after="60"/>
              <w:ind w:left="11" w:firstLine="4"/>
              <w:jc w:val="center"/>
              <w:rPr>
                <w:rFonts w:eastAsiaTheme="minorEastAsia"/>
                <w:sz w:val="16"/>
                <w:szCs w:val="16"/>
              </w:rPr>
            </w:pPr>
            <w:r w:rsidRPr="00487BA3">
              <w:rPr>
                <w:rFonts w:eastAsiaTheme="minorEastAsia"/>
                <w:bCs/>
                <w:sz w:val="16"/>
                <w:szCs w:val="16"/>
              </w:rPr>
              <w:t>Zadanie monitorowane:</w:t>
            </w:r>
            <w:r w:rsidRPr="00487BA3">
              <w:rPr>
                <w:rFonts w:eastAsiaTheme="minorEastAsia"/>
                <w:sz w:val="16"/>
                <w:szCs w:val="16"/>
              </w:rPr>
              <w:t xml:space="preserve"> Gminy powiatu żywieckiego</w:t>
            </w:r>
          </w:p>
        </w:tc>
        <w:tc>
          <w:tcPr>
            <w:tcW w:w="1243" w:type="dxa"/>
            <w:vMerge/>
            <w:vAlign w:val="center"/>
          </w:tcPr>
          <w:p w14:paraId="35430418" w14:textId="77777777" w:rsidR="00D201D7" w:rsidRPr="00487BA3" w:rsidRDefault="00D201D7" w:rsidP="003B5833">
            <w:pPr>
              <w:spacing w:before="60" w:after="60"/>
              <w:ind w:left="13"/>
              <w:jc w:val="center"/>
              <w:rPr>
                <w:rFonts w:eastAsiaTheme="minorEastAsia"/>
                <w:i/>
                <w:sz w:val="16"/>
                <w:szCs w:val="16"/>
              </w:rPr>
            </w:pPr>
          </w:p>
        </w:tc>
      </w:tr>
      <w:tr w:rsidR="0089652A" w:rsidRPr="00487BA3" w14:paraId="366DA0DB" w14:textId="77777777" w:rsidTr="0089652A">
        <w:trPr>
          <w:cantSplit/>
          <w:trHeight w:val="233"/>
          <w:jc w:val="center"/>
        </w:trPr>
        <w:tc>
          <w:tcPr>
            <w:tcW w:w="0" w:type="auto"/>
            <w:vMerge/>
            <w:vAlign w:val="center"/>
          </w:tcPr>
          <w:p w14:paraId="27F31520" w14:textId="77777777" w:rsidR="00D201D7" w:rsidRPr="00487BA3" w:rsidRDefault="00D201D7" w:rsidP="003B5833">
            <w:pPr>
              <w:spacing w:before="60" w:after="60"/>
              <w:jc w:val="center"/>
              <w:rPr>
                <w:rFonts w:eastAsiaTheme="minorEastAsia"/>
                <w:i/>
                <w:sz w:val="16"/>
                <w:szCs w:val="16"/>
              </w:rPr>
            </w:pPr>
          </w:p>
        </w:tc>
        <w:tc>
          <w:tcPr>
            <w:tcW w:w="0" w:type="auto"/>
            <w:vMerge/>
            <w:textDirection w:val="btLr"/>
            <w:vAlign w:val="center"/>
          </w:tcPr>
          <w:p w14:paraId="337E287E" w14:textId="77777777" w:rsidR="00D201D7" w:rsidRPr="00487BA3" w:rsidRDefault="00D201D7" w:rsidP="003B5833">
            <w:pPr>
              <w:autoSpaceDE w:val="0"/>
              <w:autoSpaceDN w:val="0"/>
              <w:adjustRightInd w:val="0"/>
              <w:spacing w:before="60" w:after="60"/>
              <w:ind w:left="113" w:right="113"/>
              <w:jc w:val="center"/>
              <w:rPr>
                <w:rFonts w:eastAsiaTheme="minorEastAsia"/>
                <w:bCs/>
                <w:i/>
                <w:sz w:val="16"/>
                <w:szCs w:val="16"/>
              </w:rPr>
            </w:pPr>
          </w:p>
        </w:tc>
        <w:tc>
          <w:tcPr>
            <w:tcW w:w="0" w:type="auto"/>
            <w:vMerge/>
            <w:vAlign w:val="center"/>
          </w:tcPr>
          <w:p w14:paraId="09E448A3" w14:textId="77777777" w:rsidR="00D201D7" w:rsidRPr="00487BA3" w:rsidRDefault="00D201D7" w:rsidP="003B5833">
            <w:pPr>
              <w:widowControl w:val="0"/>
              <w:autoSpaceDE w:val="0"/>
              <w:autoSpaceDN w:val="0"/>
              <w:adjustRightInd w:val="0"/>
              <w:spacing w:before="60" w:after="60"/>
              <w:jc w:val="center"/>
              <w:rPr>
                <w:rFonts w:eastAsiaTheme="minorEastAsia"/>
                <w:i/>
                <w:sz w:val="16"/>
                <w:szCs w:val="16"/>
              </w:rPr>
            </w:pPr>
          </w:p>
        </w:tc>
        <w:tc>
          <w:tcPr>
            <w:tcW w:w="1734" w:type="dxa"/>
            <w:vAlign w:val="center"/>
          </w:tcPr>
          <w:p w14:paraId="15C3470C" w14:textId="77777777" w:rsidR="00D201D7" w:rsidRPr="00487BA3" w:rsidRDefault="00D201D7" w:rsidP="003B5833">
            <w:pPr>
              <w:spacing w:before="60" w:after="60"/>
              <w:jc w:val="center"/>
              <w:rPr>
                <w:rFonts w:eastAsiaTheme="minorEastAsia"/>
                <w:sz w:val="16"/>
                <w:szCs w:val="16"/>
              </w:rPr>
            </w:pPr>
            <w:r w:rsidRPr="00487BA3">
              <w:rPr>
                <w:rFonts w:eastAsiaTheme="minorEastAsia"/>
                <w:sz w:val="16"/>
                <w:szCs w:val="16"/>
              </w:rPr>
              <w:t xml:space="preserve">Ilość </w:t>
            </w:r>
            <w:r w:rsidR="00182ADF" w:rsidRPr="00487BA3">
              <w:rPr>
                <w:rFonts w:eastAsiaTheme="minorEastAsia"/>
                <w:sz w:val="16"/>
                <w:szCs w:val="16"/>
              </w:rPr>
              <w:t>gmin, które</w:t>
            </w:r>
            <w:r w:rsidRPr="00487BA3">
              <w:rPr>
                <w:rFonts w:eastAsiaTheme="minorEastAsia"/>
                <w:sz w:val="16"/>
                <w:szCs w:val="16"/>
              </w:rPr>
              <w:t xml:space="preserve"> podejmowały akcje edukacyjne w zakresie ochrony wód, poprawy retencyjności zlewni</w:t>
            </w:r>
          </w:p>
          <w:p w14:paraId="7F8942D0" w14:textId="77777777" w:rsidR="00D201D7" w:rsidRPr="00487BA3" w:rsidRDefault="00D201D7" w:rsidP="003B5833">
            <w:pPr>
              <w:spacing w:before="60" w:after="60"/>
              <w:jc w:val="center"/>
              <w:rPr>
                <w:rFonts w:eastAsiaTheme="minorEastAsia"/>
                <w:sz w:val="16"/>
                <w:szCs w:val="16"/>
              </w:rPr>
            </w:pPr>
            <w:r w:rsidRPr="00487BA3">
              <w:rPr>
                <w:rFonts w:eastAsiaTheme="minorEastAsia"/>
                <w:b/>
                <w:sz w:val="16"/>
                <w:szCs w:val="16"/>
              </w:rPr>
              <w:t>źródło danych:</w:t>
            </w:r>
            <w:r w:rsidRPr="00487BA3">
              <w:rPr>
                <w:rFonts w:eastAsiaTheme="minorEastAsia"/>
                <w:sz w:val="16"/>
                <w:szCs w:val="16"/>
              </w:rPr>
              <w:t xml:space="preserve"> ODR</w:t>
            </w:r>
          </w:p>
        </w:tc>
        <w:tc>
          <w:tcPr>
            <w:tcW w:w="1714" w:type="dxa"/>
            <w:shd w:val="clear" w:color="auto" w:fill="auto"/>
            <w:vAlign w:val="center"/>
          </w:tcPr>
          <w:p w14:paraId="4FD53340" w14:textId="77777777" w:rsidR="00D201D7" w:rsidRPr="00487BA3" w:rsidRDefault="00D201D7" w:rsidP="003B5833">
            <w:pPr>
              <w:spacing w:before="60" w:after="60"/>
              <w:jc w:val="center"/>
              <w:rPr>
                <w:rFonts w:eastAsiaTheme="minorEastAsia"/>
                <w:sz w:val="16"/>
                <w:szCs w:val="16"/>
              </w:rPr>
            </w:pPr>
            <w:r w:rsidRPr="00487BA3">
              <w:rPr>
                <w:rFonts w:eastAsiaTheme="minorEastAsia"/>
                <w:sz w:val="16"/>
                <w:szCs w:val="16"/>
              </w:rPr>
              <w:t>0</w:t>
            </w:r>
          </w:p>
        </w:tc>
        <w:tc>
          <w:tcPr>
            <w:tcW w:w="1349" w:type="dxa"/>
            <w:shd w:val="clear" w:color="auto" w:fill="auto"/>
            <w:vAlign w:val="center"/>
          </w:tcPr>
          <w:p w14:paraId="411C0AAC" w14:textId="77777777" w:rsidR="00D201D7" w:rsidRPr="00487BA3" w:rsidRDefault="00D201D7" w:rsidP="003B5833">
            <w:pPr>
              <w:spacing w:before="60" w:after="60"/>
              <w:jc w:val="center"/>
              <w:rPr>
                <w:rFonts w:eastAsiaTheme="minorEastAsia"/>
                <w:sz w:val="16"/>
                <w:szCs w:val="16"/>
              </w:rPr>
            </w:pPr>
            <w:r w:rsidRPr="00487BA3">
              <w:rPr>
                <w:rFonts w:eastAsiaTheme="minorEastAsia"/>
                <w:sz w:val="16"/>
                <w:szCs w:val="16"/>
              </w:rPr>
              <w:t>15</w:t>
            </w:r>
          </w:p>
        </w:tc>
        <w:tc>
          <w:tcPr>
            <w:tcW w:w="1532" w:type="dxa"/>
            <w:vMerge/>
            <w:vAlign w:val="center"/>
          </w:tcPr>
          <w:p w14:paraId="6BD23BF4" w14:textId="77777777" w:rsidR="00D201D7" w:rsidRPr="00487BA3" w:rsidRDefault="00D201D7" w:rsidP="003B5833">
            <w:pPr>
              <w:widowControl w:val="0"/>
              <w:autoSpaceDE w:val="0"/>
              <w:autoSpaceDN w:val="0"/>
              <w:adjustRightInd w:val="0"/>
              <w:spacing w:before="60" w:after="60"/>
              <w:jc w:val="center"/>
              <w:rPr>
                <w:rFonts w:eastAsiaTheme="minorEastAsia"/>
                <w:i/>
                <w:sz w:val="16"/>
                <w:szCs w:val="16"/>
              </w:rPr>
            </w:pPr>
          </w:p>
        </w:tc>
        <w:tc>
          <w:tcPr>
            <w:tcW w:w="2047" w:type="dxa"/>
            <w:vAlign w:val="center"/>
          </w:tcPr>
          <w:p w14:paraId="7B52E6D0" w14:textId="77777777" w:rsidR="00D201D7" w:rsidRPr="00487BA3" w:rsidRDefault="00D201D7" w:rsidP="003B5833">
            <w:pPr>
              <w:spacing w:before="60" w:after="60"/>
              <w:jc w:val="center"/>
              <w:rPr>
                <w:rFonts w:eastAsiaTheme="minorEastAsia"/>
                <w:sz w:val="16"/>
                <w:szCs w:val="16"/>
              </w:rPr>
            </w:pPr>
            <w:r w:rsidRPr="00487BA3">
              <w:rPr>
                <w:rFonts w:eastAsiaTheme="minorEastAsia"/>
                <w:sz w:val="16"/>
                <w:szCs w:val="16"/>
              </w:rPr>
              <w:t xml:space="preserve">Działania edukacyjne, upowszechniające wśród rolników wiedzę o dobrych praktykach w zakresie ochrony wód, poprawy retencyjności zlewni w szczególności dzięki zabiegom z zakresu fito- i agromelioracji oraz melioracji wodnych szczegółowych </w:t>
            </w:r>
          </w:p>
        </w:tc>
        <w:tc>
          <w:tcPr>
            <w:tcW w:w="1669" w:type="dxa"/>
            <w:vAlign w:val="center"/>
          </w:tcPr>
          <w:p w14:paraId="366DBE69" w14:textId="77777777" w:rsidR="00D201D7" w:rsidRPr="00487BA3" w:rsidRDefault="00D201D7" w:rsidP="003B5833">
            <w:pPr>
              <w:spacing w:before="60" w:after="60"/>
              <w:ind w:left="11" w:firstLine="4"/>
              <w:jc w:val="center"/>
              <w:rPr>
                <w:rFonts w:eastAsiaTheme="minorEastAsia"/>
                <w:sz w:val="16"/>
                <w:szCs w:val="16"/>
              </w:rPr>
            </w:pPr>
            <w:r w:rsidRPr="00487BA3">
              <w:rPr>
                <w:rFonts w:eastAsiaTheme="minorEastAsia"/>
                <w:bCs/>
                <w:sz w:val="16"/>
                <w:szCs w:val="16"/>
              </w:rPr>
              <w:t xml:space="preserve">Zadanie monitorowane: </w:t>
            </w:r>
            <w:r w:rsidRPr="00487BA3">
              <w:rPr>
                <w:rFonts w:eastAsiaTheme="minorEastAsia"/>
                <w:sz w:val="16"/>
                <w:szCs w:val="16"/>
              </w:rPr>
              <w:t>Gminy powiatu żywieckiego</w:t>
            </w:r>
            <w:r w:rsidRPr="00487BA3">
              <w:rPr>
                <w:rFonts w:eastAsiaTheme="minorEastAsia"/>
                <w:bCs/>
                <w:sz w:val="16"/>
                <w:szCs w:val="16"/>
              </w:rPr>
              <w:t>, ODR</w:t>
            </w:r>
          </w:p>
        </w:tc>
        <w:tc>
          <w:tcPr>
            <w:tcW w:w="1243" w:type="dxa"/>
            <w:vMerge w:val="restart"/>
            <w:vAlign w:val="center"/>
          </w:tcPr>
          <w:p w14:paraId="2B2E9DEF" w14:textId="77777777" w:rsidR="00D201D7" w:rsidRPr="00487BA3" w:rsidRDefault="00D201D7" w:rsidP="003B5833">
            <w:pPr>
              <w:spacing w:before="60" w:after="60"/>
              <w:ind w:left="13"/>
              <w:jc w:val="center"/>
              <w:rPr>
                <w:rFonts w:eastAsiaTheme="minorEastAsia"/>
                <w:sz w:val="16"/>
                <w:szCs w:val="16"/>
              </w:rPr>
            </w:pPr>
            <w:r w:rsidRPr="00487BA3">
              <w:rPr>
                <w:rFonts w:eastAsiaTheme="minorEastAsia"/>
                <w:sz w:val="16"/>
                <w:szCs w:val="16"/>
              </w:rPr>
              <w:t>trudności w otrzymaniu środków finansowych z zewnątrz tzn. środki WFOŚiGW</w:t>
            </w:r>
          </w:p>
        </w:tc>
      </w:tr>
      <w:tr w:rsidR="0089652A" w:rsidRPr="00487BA3" w14:paraId="2E47EEFA" w14:textId="77777777" w:rsidTr="0089652A">
        <w:trPr>
          <w:cantSplit/>
          <w:trHeight w:val="233"/>
          <w:jc w:val="center"/>
        </w:trPr>
        <w:tc>
          <w:tcPr>
            <w:tcW w:w="0" w:type="auto"/>
            <w:vMerge/>
            <w:vAlign w:val="center"/>
          </w:tcPr>
          <w:p w14:paraId="26C0D2E4" w14:textId="77777777" w:rsidR="00D201D7" w:rsidRPr="00487BA3" w:rsidRDefault="00D201D7" w:rsidP="003B5833">
            <w:pPr>
              <w:spacing w:before="60" w:after="60"/>
              <w:jc w:val="center"/>
              <w:rPr>
                <w:rFonts w:eastAsiaTheme="minorEastAsia"/>
                <w:i/>
                <w:sz w:val="16"/>
                <w:szCs w:val="16"/>
              </w:rPr>
            </w:pPr>
          </w:p>
        </w:tc>
        <w:tc>
          <w:tcPr>
            <w:tcW w:w="0" w:type="auto"/>
            <w:vMerge/>
            <w:textDirection w:val="btLr"/>
            <w:vAlign w:val="center"/>
          </w:tcPr>
          <w:p w14:paraId="4E674CCB" w14:textId="77777777" w:rsidR="00D201D7" w:rsidRPr="00487BA3" w:rsidRDefault="00D201D7" w:rsidP="003B5833">
            <w:pPr>
              <w:autoSpaceDE w:val="0"/>
              <w:autoSpaceDN w:val="0"/>
              <w:adjustRightInd w:val="0"/>
              <w:spacing w:before="60" w:after="60"/>
              <w:ind w:left="113" w:right="113"/>
              <w:jc w:val="center"/>
              <w:rPr>
                <w:rFonts w:eastAsiaTheme="minorEastAsia"/>
                <w:bCs/>
                <w:i/>
                <w:sz w:val="16"/>
                <w:szCs w:val="16"/>
              </w:rPr>
            </w:pPr>
          </w:p>
        </w:tc>
        <w:tc>
          <w:tcPr>
            <w:tcW w:w="0" w:type="auto"/>
            <w:vMerge/>
            <w:vAlign w:val="center"/>
          </w:tcPr>
          <w:p w14:paraId="6BF9EB06" w14:textId="77777777" w:rsidR="00D201D7" w:rsidRPr="00487BA3" w:rsidRDefault="00D201D7" w:rsidP="003B5833">
            <w:pPr>
              <w:widowControl w:val="0"/>
              <w:autoSpaceDE w:val="0"/>
              <w:autoSpaceDN w:val="0"/>
              <w:adjustRightInd w:val="0"/>
              <w:spacing w:before="60" w:after="60"/>
              <w:jc w:val="center"/>
              <w:rPr>
                <w:rFonts w:eastAsiaTheme="minorEastAsia"/>
                <w:i/>
                <w:sz w:val="16"/>
                <w:szCs w:val="16"/>
              </w:rPr>
            </w:pPr>
          </w:p>
        </w:tc>
        <w:tc>
          <w:tcPr>
            <w:tcW w:w="1734" w:type="dxa"/>
            <w:vAlign w:val="center"/>
          </w:tcPr>
          <w:p w14:paraId="6DBA38DE" w14:textId="77777777" w:rsidR="00182ADF" w:rsidRPr="00487BA3" w:rsidRDefault="00D201D7" w:rsidP="003B5833">
            <w:pPr>
              <w:spacing w:before="60" w:after="60"/>
              <w:jc w:val="center"/>
              <w:rPr>
                <w:rFonts w:eastAsiaTheme="minorEastAsia"/>
                <w:sz w:val="16"/>
                <w:szCs w:val="16"/>
              </w:rPr>
            </w:pPr>
            <w:r w:rsidRPr="00487BA3">
              <w:rPr>
                <w:rFonts w:eastAsiaTheme="minorEastAsia"/>
                <w:sz w:val="16"/>
                <w:szCs w:val="16"/>
              </w:rPr>
              <w:t xml:space="preserve">Ilość gmin które podejmowały akcje edukacyjne w zakresie wiedzy o braku i nadmiarze wody </w:t>
            </w:r>
          </w:p>
          <w:p w14:paraId="1C2487E0" w14:textId="77777777" w:rsidR="00D201D7" w:rsidRPr="00487BA3" w:rsidRDefault="00D201D7" w:rsidP="003B5833">
            <w:pPr>
              <w:spacing w:before="60" w:after="60"/>
              <w:jc w:val="center"/>
              <w:rPr>
                <w:rFonts w:eastAsiaTheme="minorEastAsia"/>
                <w:sz w:val="16"/>
                <w:szCs w:val="16"/>
              </w:rPr>
            </w:pPr>
            <w:r w:rsidRPr="00487BA3">
              <w:rPr>
                <w:rFonts w:eastAsiaTheme="minorEastAsia"/>
                <w:b/>
                <w:sz w:val="16"/>
                <w:szCs w:val="16"/>
              </w:rPr>
              <w:t>źródło danych:</w:t>
            </w:r>
            <w:r w:rsidRPr="00487BA3">
              <w:rPr>
                <w:rFonts w:eastAsiaTheme="minorEastAsia"/>
                <w:sz w:val="16"/>
                <w:szCs w:val="16"/>
              </w:rPr>
              <w:t xml:space="preserve"> gminy</w:t>
            </w:r>
          </w:p>
        </w:tc>
        <w:tc>
          <w:tcPr>
            <w:tcW w:w="1714" w:type="dxa"/>
            <w:vAlign w:val="center"/>
          </w:tcPr>
          <w:p w14:paraId="407D4D27" w14:textId="77777777" w:rsidR="00D201D7" w:rsidRPr="00487BA3" w:rsidRDefault="00D201D7" w:rsidP="003B5833">
            <w:pPr>
              <w:spacing w:before="60" w:after="60"/>
              <w:jc w:val="center"/>
              <w:rPr>
                <w:rFonts w:eastAsiaTheme="minorEastAsia"/>
                <w:sz w:val="16"/>
                <w:szCs w:val="16"/>
              </w:rPr>
            </w:pPr>
            <w:r w:rsidRPr="00487BA3">
              <w:rPr>
                <w:rFonts w:eastAsiaTheme="minorEastAsia"/>
                <w:sz w:val="16"/>
                <w:szCs w:val="16"/>
              </w:rPr>
              <w:t>6</w:t>
            </w:r>
          </w:p>
        </w:tc>
        <w:tc>
          <w:tcPr>
            <w:tcW w:w="1349" w:type="dxa"/>
            <w:vAlign w:val="center"/>
          </w:tcPr>
          <w:p w14:paraId="2205B486" w14:textId="77777777" w:rsidR="00D201D7" w:rsidRPr="00487BA3" w:rsidRDefault="00D201D7" w:rsidP="003B5833">
            <w:pPr>
              <w:spacing w:before="60" w:after="60"/>
              <w:jc w:val="center"/>
              <w:rPr>
                <w:rFonts w:eastAsiaTheme="minorEastAsia"/>
                <w:sz w:val="16"/>
                <w:szCs w:val="16"/>
              </w:rPr>
            </w:pPr>
            <w:r w:rsidRPr="00487BA3">
              <w:rPr>
                <w:rFonts w:eastAsiaTheme="minorEastAsia"/>
                <w:sz w:val="16"/>
                <w:szCs w:val="16"/>
              </w:rPr>
              <w:t>15</w:t>
            </w:r>
          </w:p>
        </w:tc>
        <w:tc>
          <w:tcPr>
            <w:tcW w:w="1532" w:type="dxa"/>
            <w:vMerge/>
            <w:vAlign w:val="center"/>
          </w:tcPr>
          <w:p w14:paraId="4FEB4CF9" w14:textId="77777777" w:rsidR="00D201D7" w:rsidRPr="00487BA3" w:rsidRDefault="00D201D7" w:rsidP="003B5833">
            <w:pPr>
              <w:widowControl w:val="0"/>
              <w:autoSpaceDE w:val="0"/>
              <w:autoSpaceDN w:val="0"/>
              <w:adjustRightInd w:val="0"/>
              <w:spacing w:before="60" w:after="60"/>
              <w:jc w:val="center"/>
              <w:rPr>
                <w:rFonts w:eastAsiaTheme="minorEastAsia"/>
                <w:i/>
                <w:sz w:val="16"/>
                <w:szCs w:val="16"/>
              </w:rPr>
            </w:pPr>
          </w:p>
        </w:tc>
        <w:tc>
          <w:tcPr>
            <w:tcW w:w="2047" w:type="dxa"/>
            <w:vAlign w:val="center"/>
          </w:tcPr>
          <w:p w14:paraId="10F4D390" w14:textId="77777777" w:rsidR="00D201D7" w:rsidRPr="00487BA3" w:rsidRDefault="00D201D7" w:rsidP="003B5833">
            <w:pPr>
              <w:spacing w:before="60" w:after="60"/>
              <w:jc w:val="center"/>
              <w:rPr>
                <w:rFonts w:eastAsiaTheme="minorEastAsia"/>
                <w:sz w:val="16"/>
                <w:szCs w:val="16"/>
              </w:rPr>
            </w:pPr>
            <w:r w:rsidRPr="00487BA3">
              <w:rPr>
                <w:rFonts w:eastAsiaTheme="minorEastAsia"/>
                <w:sz w:val="16"/>
                <w:szCs w:val="16"/>
              </w:rPr>
              <w:t xml:space="preserve">Działania edukacyjne, promocyjne, propagujące i upowszechniające wiedzę o konieczności, celach, zasadach i sposobach ochrony przed powodzią i suszą, w szczególności skierowane do dzieci i młodzieży </w:t>
            </w:r>
          </w:p>
        </w:tc>
        <w:tc>
          <w:tcPr>
            <w:tcW w:w="1669" w:type="dxa"/>
            <w:vAlign w:val="center"/>
          </w:tcPr>
          <w:p w14:paraId="1B64EC65" w14:textId="77777777" w:rsidR="00D201D7" w:rsidRPr="00487BA3" w:rsidRDefault="00D201D7" w:rsidP="003B5833">
            <w:pPr>
              <w:spacing w:before="60" w:after="60"/>
              <w:ind w:left="11" w:firstLine="4"/>
              <w:jc w:val="center"/>
              <w:rPr>
                <w:rFonts w:eastAsiaTheme="minorEastAsia"/>
                <w:sz w:val="16"/>
                <w:szCs w:val="16"/>
              </w:rPr>
            </w:pPr>
            <w:r w:rsidRPr="00487BA3">
              <w:rPr>
                <w:rFonts w:eastAsiaTheme="minorEastAsia"/>
                <w:bCs/>
                <w:sz w:val="16"/>
                <w:szCs w:val="16"/>
              </w:rPr>
              <w:t xml:space="preserve">Zadanie monitorowane: </w:t>
            </w:r>
            <w:r w:rsidRPr="00487BA3">
              <w:rPr>
                <w:rFonts w:eastAsiaTheme="minorEastAsia"/>
                <w:sz w:val="16"/>
                <w:szCs w:val="16"/>
              </w:rPr>
              <w:t>KZGW, RZGW, Gminy powiatu żywieckiego</w:t>
            </w:r>
          </w:p>
        </w:tc>
        <w:tc>
          <w:tcPr>
            <w:tcW w:w="1243" w:type="dxa"/>
            <w:vMerge/>
            <w:vAlign w:val="center"/>
          </w:tcPr>
          <w:p w14:paraId="09CD9132" w14:textId="77777777" w:rsidR="00D201D7" w:rsidRPr="00487BA3" w:rsidRDefault="00D201D7" w:rsidP="003B5833">
            <w:pPr>
              <w:spacing w:before="60" w:after="60"/>
              <w:ind w:left="13"/>
              <w:jc w:val="center"/>
              <w:rPr>
                <w:rFonts w:eastAsiaTheme="minorEastAsia"/>
                <w:i/>
                <w:sz w:val="16"/>
                <w:szCs w:val="16"/>
              </w:rPr>
            </w:pPr>
          </w:p>
        </w:tc>
      </w:tr>
    </w:tbl>
    <w:p w14:paraId="18A7AF0F" w14:textId="78E0AB0F" w:rsidR="00111684" w:rsidRDefault="00111684" w:rsidP="003B5833">
      <w:pPr>
        <w:spacing w:before="60" w:after="60"/>
      </w:pPr>
    </w:p>
    <w:p w14:paraId="4A6DDD7B" w14:textId="77777777" w:rsidR="00EB3E42" w:rsidRPr="00487BA3" w:rsidRDefault="00EB3E42" w:rsidP="003B5833">
      <w:pPr>
        <w:spacing w:before="60" w:after="60"/>
      </w:pPr>
    </w:p>
    <w:p w14:paraId="73F39BCD" w14:textId="77777777" w:rsidR="00CC7896" w:rsidRPr="00487BA3" w:rsidRDefault="00CC7896" w:rsidP="003B5833">
      <w:pPr>
        <w:pStyle w:val="Nagwek1"/>
        <w:rPr>
          <w:color w:val="000000" w:themeColor="text1"/>
          <w:sz w:val="24"/>
        </w:rPr>
      </w:pPr>
      <w:bookmarkStart w:id="589" w:name="_Toc115684970"/>
      <w:r w:rsidRPr="00487BA3">
        <w:rPr>
          <w:color w:val="000000" w:themeColor="text1"/>
          <w:sz w:val="24"/>
        </w:rPr>
        <w:lastRenderedPageBreak/>
        <w:t>Harmonogram zadań własnych w zakresie gospodarowania wodami</w:t>
      </w:r>
      <w:bookmarkEnd w:id="588"/>
      <w:bookmarkEnd w:id="58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3"/>
        <w:gridCol w:w="1352"/>
        <w:gridCol w:w="4368"/>
        <w:gridCol w:w="1334"/>
        <w:gridCol w:w="719"/>
        <w:gridCol w:w="733"/>
        <w:gridCol w:w="733"/>
        <w:gridCol w:w="733"/>
        <w:gridCol w:w="3111"/>
        <w:gridCol w:w="1192"/>
      </w:tblGrid>
      <w:tr w:rsidR="00365A2B" w:rsidRPr="00487BA3" w14:paraId="7399A90B" w14:textId="77777777" w:rsidTr="00B908CD">
        <w:tc>
          <w:tcPr>
            <w:tcW w:w="173" w:type="pct"/>
            <w:vMerge w:val="restart"/>
            <w:tcBorders>
              <w:bottom w:val="single" w:sz="4" w:space="0" w:color="auto"/>
            </w:tcBorders>
            <w:shd w:val="clear" w:color="auto" w:fill="D9D9D9" w:themeFill="background1" w:themeFillShade="D9"/>
            <w:vAlign w:val="center"/>
          </w:tcPr>
          <w:p w14:paraId="63AD0101" w14:textId="77777777" w:rsidR="00365A2B" w:rsidRPr="00487BA3" w:rsidRDefault="00365A2B" w:rsidP="003B5833">
            <w:pPr>
              <w:spacing w:before="60" w:after="60"/>
              <w:jc w:val="center"/>
              <w:rPr>
                <w:b/>
                <w:sz w:val="16"/>
                <w:szCs w:val="16"/>
              </w:rPr>
            </w:pPr>
            <w:r w:rsidRPr="00487BA3">
              <w:rPr>
                <w:b/>
                <w:sz w:val="16"/>
                <w:szCs w:val="16"/>
              </w:rPr>
              <w:t>L.p.</w:t>
            </w:r>
          </w:p>
        </w:tc>
        <w:tc>
          <w:tcPr>
            <w:tcW w:w="457" w:type="pct"/>
            <w:vMerge w:val="restart"/>
            <w:tcBorders>
              <w:bottom w:val="single" w:sz="4" w:space="0" w:color="auto"/>
            </w:tcBorders>
            <w:shd w:val="clear" w:color="auto" w:fill="D9D9D9" w:themeFill="background1" w:themeFillShade="D9"/>
            <w:vAlign w:val="center"/>
          </w:tcPr>
          <w:p w14:paraId="7F0C752D" w14:textId="77777777" w:rsidR="00365A2B" w:rsidRPr="00487BA3" w:rsidRDefault="00365A2B" w:rsidP="003B5833">
            <w:pPr>
              <w:spacing w:before="60" w:after="60"/>
              <w:ind w:right="-108"/>
              <w:jc w:val="center"/>
              <w:rPr>
                <w:b/>
                <w:sz w:val="16"/>
                <w:szCs w:val="16"/>
              </w:rPr>
            </w:pPr>
            <w:r w:rsidRPr="00487BA3">
              <w:rPr>
                <w:b/>
                <w:bCs/>
                <w:sz w:val="16"/>
                <w:szCs w:val="16"/>
              </w:rPr>
              <w:t>Obszar interwencji</w:t>
            </w:r>
          </w:p>
        </w:tc>
        <w:tc>
          <w:tcPr>
            <w:tcW w:w="1477" w:type="pct"/>
            <w:vMerge w:val="restart"/>
            <w:tcBorders>
              <w:bottom w:val="single" w:sz="4" w:space="0" w:color="auto"/>
            </w:tcBorders>
            <w:shd w:val="clear" w:color="auto" w:fill="D9D9D9" w:themeFill="background1" w:themeFillShade="D9"/>
            <w:vAlign w:val="center"/>
          </w:tcPr>
          <w:p w14:paraId="1BF83C2E" w14:textId="77777777" w:rsidR="00365A2B" w:rsidRPr="00487BA3" w:rsidRDefault="00365A2B" w:rsidP="003B5833">
            <w:pPr>
              <w:spacing w:before="60" w:after="60"/>
              <w:jc w:val="center"/>
              <w:rPr>
                <w:b/>
                <w:sz w:val="16"/>
                <w:szCs w:val="16"/>
              </w:rPr>
            </w:pPr>
            <w:r w:rsidRPr="00487BA3">
              <w:rPr>
                <w:b/>
                <w:bCs/>
                <w:sz w:val="16"/>
                <w:szCs w:val="16"/>
              </w:rPr>
              <w:t>Zadanie</w:t>
            </w:r>
          </w:p>
        </w:tc>
        <w:tc>
          <w:tcPr>
            <w:tcW w:w="451" w:type="pct"/>
            <w:vMerge w:val="restart"/>
            <w:tcBorders>
              <w:bottom w:val="single" w:sz="4" w:space="0" w:color="auto"/>
            </w:tcBorders>
            <w:shd w:val="clear" w:color="auto" w:fill="D9D9D9" w:themeFill="background1" w:themeFillShade="D9"/>
            <w:vAlign w:val="center"/>
          </w:tcPr>
          <w:p w14:paraId="1D297BDE" w14:textId="77777777" w:rsidR="00365A2B" w:rsidRPr="00487BA3" w:rsidRDefault="00365A2B" w:rsidP="003B5833">
            <w:pPr>
              <w:spacing w:before="60" w:after="60"/>
              <w:jc w:val="center"/>
              <w:rPr>
                <w:b/>
                <w:bCs/>
                <w:sz w:val="16"/>
                <w:szCs w:val="16"/>
              </w:rPr>
            </w:pPr>
            <w:r w:rsidRPr="00487BA3">
              <w:rPr>
                <w:b/>
                <w:bCs/>
                <w:sz w:val="16"/>
                <w:szCs w:val="16"/>
              </w:rPr>
              <w:t>Podmiot odpowiedzialny</w:t>
            </w:r>
          </w:p>
          <w:p w14:paraId="5B81AE3E" w14:textId="77777777" w:rsidR="00365A2B" w:rsidRPr="00487BA3" w:rsidRDefault="00365A2B" w:rsidP="003B5833">
            <w:pPr>
              <w:spacing w:before="60" w:after="60"/>
              <w:jc w:val="center"/>
              <w:rPr>
                <w:b/>
                <w:sz w:val="16"/>
                <w:szCs w:val="16"/>
              </w:rPr>
            </w:pPr>
            <w:r w:rsidRPr="00487BA3">
              <w:rPr>
                <w:b/>
                <w:bCs/>
                <w:sz w:val="16"/>
                <w:szCs w:val="16"/>
              </w:rPr>
              <w:t>za realizację</w:t>
            </w:r>
          </w:p>
        </w:tc>
        <w:tc>
          <w:tcPr>
            <w:tcW w:w="986" w:type="pct"/>
            <w:gridSpan w:val="4"/>
            <w:tcBorders>
              <w:bottom w:val="single" w:sz="4" w:space="0" w:color="auto"/>
            </w:tcBorders>
            <w:shd w:val="clear" w:color="auto" w:fill="D9D9D9" w:themeFill="background1" w:themeFillShade="D9"/>
            <w:vAlign w:val="center"/>
          </w:tcPr>
          <w:p w14:paraId="19065C03" w14:textId="77777777" w:rsidR="00365A2B" w:rsidRPr="00487BA3" w:rsidRDefault="00365A2B" w:rsidP="003B5833">
            <w:pPr>
              <w:spacing w:before="60" w:after="60"/>
              <w:jc w:val="center"/>
              <w:rPr>
                <w:b/>
                <w:bCs/>
                <w:sz w:val="16"/>
                <w:szCs w:val="16"/>
              </w:rPr>
            </w:pPr>
            <w:r w:rsidRPr="00487BA3">
              <w:rPr>
                <w:b/>
                <w:bCs/>
                <w:sz w:val="16"/>
                <w:szCs w:val="16"/>
              </w:rPr>
              <w:t>Szacunkowe koszty realizacji zadania</w:t>
            </w:r>
          </w:p>
          <w:p w14:paraId="2404B09D" w14:textId="77777777" w:rsidR="00365A2B" w:rsidRPr="00487BA3" w:rsidRDefault="00365A2B" w:rsidP="003B5833">
            <w:pPr>
              <w:spacing w:before="60" w:after="60"/>
              <w:jc w:val="center"/>
              <w:rPr>
                <w:b/>
                <w:bCs/>
                <w:sz w:val="16"/>
                <w:szCs w:val="16"/>
              </w:rPr>
            </w:pPr>
            <w:r w:rsidRPr="00487BA3">
              <w:rPr>
                <w:b/>
                <w:sz w:val="16"/>
                <w:szCs w:val="16"/>
              </w:rPr>
              <w:t>(w tys. zł)</w:t>
            </w:r>
          </w:p>
        </w:tc>
        <w:tc>
          <w:tcPr>
            <w:tcW w:w="1052" w:type="pct"/>
            <w:vMerge w:val="restart"/>
            <w:tcBorders>
              <w:bottom w:val="single" w:sz="4" w:space="0" w:color="auto"/>
            </w:tcBorders>
            <w:shd w:val="clear" w:color="auto" w:fill="D9D9D9" w:themeFill="background1" w:themeFillShade="D9"/>
            <w:vAlign w:val="center"/>
          </w:tcPr>
          <w:p w14:paraId="62F8427C" w14:textId="77777777" w:rsidR="00365A2B" w:rsidRPr="00487BA3" w:rsidRDefault="00365A2B" w:rsidP="003B5833">
            <w:pPr>
              <w:spacing w:before="60" w:after="60"/>
              <w:jc w:val="center"/>
              <w:rPr>
                <w:b/>
                <w:sz w:val="16"/>
                <w:szCs w:val="16"/>
              </w:rPr>
            </w:pPr>
            <w:r w:rsidRPr="00487BA3">
              <w:rPr>
                <w:b/>
                <w:bCs/>
                <w:sz w:val="16"/>
                <w:szCs w:val="16"/>
              </w:rPr>
              <w:t>Źródła finansowania</w:t>
            </w:r>
          </w:p>
        </w:tc>
        <w:tc>
          <w:tcPr>
            <w:tcW w:w="404" w:type="pct"/>
            <w:vMerge w:val="restart"/>
            <w:tcBorders>
              <w:bottom w:val="single" w:sz="4" w:space="0" w:color="auto"/>
            </w:tcBorders>
            <w:shd w:val="clear" w:color="auto" w:fill="D9D9D9" w:themeFill="background1" w:themeFillShade="D9"/>
            <w:vAlign w:val="center"/>
          </w:tcPr>
          <w:p w14:paraId="691B8BE0" w14:textId="77777777" w:rsidR="00365A2B" w:rsidRPr="00487BA3" w:rsidRDefault="00365A2B" w:rsidP="003B5833">
            <w:pPr>
              <w:spacing w:before="60" w:after="60"/>
              <w:jc w:val="center"/>
              <w:rPr>
                <w:b/>
                <w:bCs/>
                <w:sz w:val="16"/>
                <w:szCs w:val="16"/>
              </w:rPr>
            </w:pPr>
            <w:r w:rsidRPr="00487BA3">
              <w:rPr>
                <w:b/>
                <w:bCs/>
                <w:sz w:val="16"/>
                <w:szCs w:val="16"/>
              </w:rPr>
              <w:t>Dodatkowe informacje</w:t>
            </w:r>
          </w:p>
          <w:p w14:paraId="60D201BD" w14:textId="77777777" w:rsidR="00365A2B" w:rsidRPr="00487BA3" w:rsidRDefault="00365A2B" w:rsidP="003B5833">
            <w:pPr>
              <w:spacing w:before="60" w:after="60"/>
              <w:jc w:val="center"/>
              <w:rPr>
                <w:b/>
                <w:sz w:val="16"/>
                <w:szCs w:val="16"/>
              </w:rPr>
            </w:pPr>
            <w:r w:rsidRPr="00487BA3">
              <w:rPr>
                <w:b/>
                <w:bCs/>
                <w:sz w:val="16"/>
                <w:szCs w:val="16"/>
              </w:rPr>
              <w:t>o zadaniu</w:t>
            </w:r>
          </w:p>
        </w:tc>
      </w:tr>
      <w:tr w:rsidR="005C47D7" w:rsidRPr="00487BA3" w14:paraId="7883F9E5" w14:textId="77777777" w:rsidTr="00B908CD">
        <w:tc>
          <w:tcPr>
            <w:tcW w:w="173" w:type="pct"/>
            <w:vMerge/>
            <w:vAlign w:val="center"/>
          </w:tcPr>
          <w:p w14:paraId="68F6EEB9" w14:textId="77777777" w:rsidR="005C47D7" w:rsidRPr="00487BA3" w:rsidRDefault="005C47D7" w:rsidP="003B5833">
            <w:pPr>
              <w:pStyle w:val="Akapitzlist"/>
              <w:ind w:left="0"/>
              <w:contextualSpacing w:val="0"/>
              <w:jc w:val="center"/>
              <w:rPr>
                <w:b/>
                <w:sz w:val="16"/>
                <w:szCs w:val="16"/>
              </w:rPr>
            </w:pPr>
          </w:p>
        </w:tc>
        <w:tc>
          <w:tcPr>
            <w:tcW w:w="457" w:type="pct"/>
            <w:vMerge/>
            <w:vAlign w:val="center"/>
          </w:tcPr>
          <w:p w14:paraId="6431266B" w14:textId="77777777" w:rsidR="005C47D7" w:rsidRPr="00487BA3" w:rsidRDefault="005C47D7" w:rsidP="003B5833">
            <w:pPr>
              <w:pStyle w:val="Akapitzlist"/>
              <w:ind w:left="0"/>
              <w:contextualSpacing w:val="0"/>
              <w:jc w:val="center"/>
              <w:rPr>
                <w:b/>
                <w:sz w:val="16"/>
                <w:szCs w:val="16"/>
              </w:rPr>
            </w:pPr>
          </w:p>
        </w:tc>
        <w:tc>
          <w:tcPr>
            <w:tcW w:w="1477" w:type="pct"/>
            <w:vMerge/>
            <w:vAlign w:val="center"/>
          </w:tcPr>
          <w:p w14:paraId="4C9BB056" w14:textId="77777777" w:rsidR="005C47D7" w:rsidRPr="00487BA3" w:rsidRDefault="005C47D7" w:rsidP="003B5833">
            <w:pPr>
              <w:pStyle w:val="Akapitzlist"/>
              <w:ind w:left="0"/>
              <w:contextualSpacing w:val="0"/>
              <w:jc w:val="center"/>
              <w:rPr>
                <w:b/>
                <w:sz w:val="16"/>
                <w:szCs w:val="16"/>
              </w:rPr>
            </w:pPr>
          </w:p>
        </w:tc>
        <w:tc>
          <w:tcPr>
            <w:tcW w:w="451" w:type="pct"/>
            <w:vMerge/>
            <w:shd w:val="clear" w:color="000000" w:fill="D9D9D9"/>
            <w:vAlign w:val="center"/>
          </w:tcPr>
          <w:p w14:paraId="0BC8A870" w14:textId="77777777" w:rsidR="005C47D7" w:rsidRPr="00487BA3" w:rsidRDefault="005C47D7" w:rsidP="003B5833">
            <w:pPr>
              <w:pStyle w:val="Akapitzlist"/>
              <w:ind w:left="0"/>
              <w:contextualSpacing w:val="0"/>
              <w:jc w:val="center"/>
              <w:rPr>
                <w:b/>
                <w:sz w:val="16"/>
                <w:szCs w:val="16"/>
              </w:rPr>
            </w:pPr>
          </w:p>
        </w:tc>
        <w:tc>
          <w:tcPr>
            <w:tcW w:w="243" w:type="pct"/>
            <w:shd w:val="clear" w:color="auto" w:fill="D9D9D9" w:themeFill="background1" w:themeFillShade="D9"/>
            <w:vAlign w:val="center"/>
          </w:tcPr>
          <w:p w14:paraId="2BF29852" w14:textId="77777777" w:rsidR="005C47D7" w:rsidRPr="00487BA3" w:rsidRDefault="005C47D7" w:rsidP="003B5833">
            <w:pPr>
              <w:pStyle w:val="Akapitzlist"/>
              <w:ind w:left="0"/>
              <w:contextualSpacing w:val="0"/>
              <w:jc w:val="center"/>
              <w:rPr>
                <w:b/>
                <w:sz w:val="16"/>
                <w:szCs w:val="16"/>
              </w:rPr>
            </w:pPr>
            <w:r w:rsidRPr="00487BA3">
              <w:rPr>
                <w:b/>
                <w:sz w:val="16"/>
                <w:szCs w:val="16"/>
              </w:rPr>
              <w:t>2023- 2024</w:t>
            </w:r>
          </w:p>
        </w:tc>
        <w:tc>
          <w:tcPr>
            <w:tcW w:w="248" w:type="pct"/>
            <w:shd w:val="clear" w:color="auto" w:fill="D9D9D9" w:themeFill="background1" w:themeFillShade="D9"/>
            <w:vAlign w:val="center"/>
          </w:tcPr>
          <w:p w14:paraId="14CA4E25" w14:textId="77777777" w:rsidR="005C47D7" w:rsidRPr="00487BA3" w:rsidRDefault="005C47D7" w:rsidP="003B5833">
            <w:pPr>
              <w:pStyle w:val="Akapitzlist"/>
              <w:ind w:left="0"/>
              <w:contextualSpacing w:val="0"/>
              <w:jc w:val="center"/>
              <w:rPr>
                <w:b/>
                <w:sz w:val="16"/>
                <w:szCs w:val="16"/>
              </w:rPr>
            </w:pPr>
            <w:r w:rsidRPr="00487BA3">
              <w:rPr>
                <w:b/>
                <w:sz w:val="16"/>
                <w:szCs w:val="16"/>
              </w:rPr>
              <w:t>2025- 2026</w:t>
            </w:r>
          </w:p>
        </w:tc>
        <w:tc>
          <w:tcPr>
            <w:tcW w:w="248" w:type="pct"/>
            <w:shd w:val="clear" w:color="auto" w:fill="D9D9D9" w:themeFill="background1" w:themeFillShade="D9"/>
            <w:vAlign w:val="center"/>
          </w:tcPr>
          <w:p w14:paraId="30249871" w14:textId="77777777" w:rsidR="005C47D7" w:rsidRPr="00487BA3" w:rsidRDefault="005C47D7" w:rsidP="003B5833">
            <w:pPr>
              <w:pStyle w:val="Akapitzlist"/>
              <w:ind w:left="0"/>
              <w:contextualSpacing w:val="0"/>
              <w:jc w:val="center"/>
              <w:rPr>
                <w:b/>
                <w:sz w:val="16"/>
                <w:szCs w:val="16"/>
              </w:rPr>
            </w:pPr>
            <w:r w:rsidRPr="00487BA3">
              <w:rPr>
                <w:b/>
                <w:sz w:val="16"/>
                <w:szCs w:val="16"/>
              </w:rPr>
              <w:t>2027- 2028</w:t>
            </w:r>
          </w:p>
        </w:tc>
        <w:tc>
          <w:tcPr>
            <w:tcW w:w="248" w:type="pct"/>
            <w:shd w:val="clear" w:color="auto" w:fill="D9D9D9" w:themeFill="background1" w:themeFillShade="D9"/>
            <w:vAlign w:val="center"/>
          </w:tcPr>
          <w:p w14:paraId="06F8E6F8" w14:textId="77777777" w:rsidR="005C47D7" w:rsidRPr="00487BA3" w:rsidRDefault="005C47D7" w:rsidP="003B5833">
            <w:pPr>
              <w:pStyle w:val="Akapitzlist"/>
              <w:ind w:left="0"/>
              <w:contextualSpacing w:val="0"/>
              <w:jc w:val="center"/>
              <w:rPr>
                <w:b/>
                <w:sz w:val="16"/>
                <w:szCs w:val="16"/>
              </w:rPr>
            </w:pPr>
            <w:r w:rsidRPr="00487BA3">
              <w:rPr>
                <w:b/>
                <w:sz w:val="16"/>
                <w:szCs w:val="16"/>
              </w:rPr>
              <w:t>do roku 2030</w:t>
            </w:r>
          </w:p>
        </w:tc>
        <w:tc>
          <w:tcPr>
            <w:tcW w:w="1052" w:type="pct"/>
            <w:vMerge/>
            <w:vAlign w:val="center"/>
          </w:tcPr>
          <w:p w14:paraId="15C16940" w14:textId="77777777" w:rsidR="005C47D7" w:rsidRPr="00487BA3" w:rsidRDefault="005C47D7" w:rsidP="003B5833">
            <w:pPr>
              <w:pStyle w:val="Akapitzlist"/>
              <w:ind w:left="0"/>
              <w:contextualSpacing w:val="0"/>
              <w:jc w:val="center"/>
              <w:rPr>
                <w:b/>
                <w:sz w:val="16"/>
                <w:szCs w:val="16"/>
              </w:rPr>
            </w:pPr>
          </w:p>
        </w:tc>
        <w:tc>
          <w:tcPr>
            <w:tcW w:w="404" w:type="pct"/>
            <w:vMerge/>
            <w:shd w:val="clear" w:color="000000" w:fill="D9D9D9"/>
            <w:vAlign w:val="center"/>
          </w:tcPr>
          <w:p w14:paraId="37EF75B9" w14:textId="77777777" w:rsidR="005C47D7" w:rsidRPr="00487BA3" w:rsidRDefault="005C47D7" w:rsidP="003B5833">
            <w:pPr>
              <w:pStyle w:val="Akapitzlist"/>
              <w:ind w:left="0"/>
              <w:contextualSpacing w:val="0"/>
              <w:jc w:val="center"/>
              <w:rPr>
                <w:b/>
                <w:sz w:val="16"/>
                <w:szCs w:val="16"/>
              </w:rPr>
            </w:pPr>
          </w:p>
        </w:tc>
      </w:tr>
      <w:tr w:rsidR="00365A2B" w:rsidRPr="00487BA3" w14:paraId="42E22DBA" w14:textId="77777777" w:rsidTr="00C4487C">
        <w:tc>
          <w:tcPr>
            <w:tcW w:w="173" w:type="pct"/>
            <w:shd w:val="clear" w:color="auto" w:fill="FDE9D9" w:themeFill="accent6" w:themeFillTint="33"/>
            <w:vAlign w:val="center"/>
          </w:tcPr>
          <w:p w14:paraId="7A16AF2A" w14:textId="77777777" w:rsidR="00365A2B" w:rsidRPr="00487BA3" w:rsidRDefault="00365A2B" w:rsidP="003B5833">
            <w:pPr>
              <w:pStyle w:val="Akapitzlist"/>
              <w:ind w:left="0"/>
              <w:contextualSpacing w:val="0"/>
              <w:jc w:val="center"/>
              <w:rPr>
                <w:b/>
                <w:sz w:val="16"/>
                <w:szCs w:val="16"/>
              </w:rPr>
            </w:pPr>
            <w:r w:rsidRPr="00487BA3">
              <w:rPr>
                <w:b/>
                <w:sz w:val="16"/>
                <w:szCs w:val="16"/>
              </w:rPr>
              <w:t>A</w:t>
            </w:r>
          </w:p>
        </w:tc>
        <w:tc>
          <w:tcPr>
            <w:tcW w:w="457" w:type="pct"/>
            <w:shd w:val="clear" w:color="auto" w:fill="FDE9D9" w:themeFill="accent6" w:themeFillTint="33"/>
            <w:vAlign w:val="center"/>
          </w:tcPr>
          <w:p w14:paraId="534ACA87" w14:textId="77777777" w:rsidR="00365A2B" w:rsidRPr="00487BA3" w:rsidRDefault="00365A2B" w:rsidP="003B5833">
            <w:pPr>
              <w:pStyle w:val="Akapitzlist"/>
              <w:ind w:left="0"/>
              <w:contextualSpacing w:val="0"/>
              <w:jc w:val="center"/>
              <w:rPr>
                <w:b/>
                <w:sz w:val="16"/>
                <w:szCs w:val="16"/>
              </w:rPr>
            </w:pPr>
            <w:r w:rsidRPr="00487BA3">
              <w:rPr>
                <w:b/>
                <w:sz w:val="16"/>
                <w:szCs w:val="16"/>
              </w:rPr>
              <w:t>B</w:t>
            </w:r>
          </w:p>
        </w:tc>
        <w:tc>
          <w:tcPr>
            <w:tcW w:w="1477" w:type="pct"/>
            <w:shd w:val="clear" w:color="auto" w:fill="FDE9D9" w:themeFill="accent6" w:themeFillTint="33"/>
            <w:vAlign w:val="center"/>
          </w:tcPr>
          <w:p w14:paraId="77488903" w14:textId="77777777" w:rsidR="00365A2B" w:rsidRPr="00487BA3" w:rsidRDefault="00365A2B" w:rsidP="003B5833">
            <w:pPr>
              <w:pStyle w:val="Akapitzlist"/>
              <w:ind w:left="0"/>
              <w:contextualSpacing w:val="0"/>
              <w:jc w:val="center"/>
              <w:rPr>
                <w:b/>
                <w:sz w:val="16"/>
                <w:szCs w:val="16"/>
              </w:rPr>
            </w:pPr>
            <w:r w:rsidRPr="00487BA3">
              <w:rPr>
                <w:b/>
                <w:sz w:val="16"/>
                <w:szCs w:val="16"/>
              </w:rPr>
              <w:t>C</w:t>
            </w:r>
          </w:p>
        </w:tc>
        <w:tc>
          <w:tcPr>
            <w:tcW w:w="451" w:type="pct"/>
            <w:shd w:val="clear" w:color="auto" w:fill="FDE9D9" w:themeFill="accent6" w:themeFillTint="33"/>
            <w:vAlign w:val="center"/>
          </w:tcPr>
          <w:p w14:paraId="34BD2E7A" w14:textId="77777777" w:rsidR="00365A2B" w:rsidRPr="00487BA3" w:rsidRDefault="00365A2B" w:rsidP="003B5833">
            <w:pPr>
              <w:pStyle w:val="Akapitzlist"/>
              <w:ind w:left="0"/>
              <w:contextualSpacing w:val="0"/>
              <w:jc w:val="center"/>
              <w:rPr>
                <w:b/>
                <w:sz w:val="16"/>
                <w:szCs w:val="16"/>
              </w:rPr>
            </w:pPr>
            <w:r w:rsidRPr="00487BA3">
              <w:rPr>
                <w:b/>
                <w:sz w:val="16"/>
                <w:szCs w:val="16"/>
              </w:rPr>
              <w:t>D</w:t>
            </w:r>
          </w:p>
        </w:tc>
        <w:tc>
          <w:tcPr>
            <w:tcW w:w="243" w:type="pct"/>
            <w:shd w:val="clear" w:color="auto" w:fill="FDE9D9" w:themeFill="accent6" w:themeFillTint="33"/>
            <w:vAlign w:val="center"/>
          </w:tcPr>
          <w:p w14:paraId="58ACD7DC" w14:textId="77777777" w:rsidR="00365A2B" w:rsidRPr="00487BA3" w:rsidRDefault="00365A2B" w:rsidP="003B5833">
            <w:pPr>
              <w:pStyle w:val="Akapitzlist"/>
              <w:ind w:left="0"/>
              <w:contextualSpacing w:val="0"/>
              <w:jc w:val="center"/>
              <w:rPr>
                <w:b/>
                <w:sz w:val="16"/>
                <w:szCs w:val="16"/>
              </w:rPr>
            </w:pPr>
            <w:r w:rsidRPr="00487BA3">
              <w:rPr>
                <w:b/>
                <w:sz w:val="16"/>
                <w:szCs w:val="16"/>
              </w:rPr>
              <w:t>E</w:t>
            </w:r>
          </w:p>
        </w:tc>
        <w:tc>
          <w:tcPr>
            <w:tcW w:w="248" w:type="pct"/>
            <w:shd w:val="clear" w:color="auto" w:fill="FDE9D9" w:themeFill="accent6" w:themeFillTint="33"/>
            <w:vAlign w:val="center"/>
          </w:tcPr>
          <w:p w14:paraId="79E1EF15" w14:textId="77777777" w:rsidR="00365A2B" w:rsidRPr="00487BA3" w:rsidRDefault="00365A2B" w:rsidP="003B5833">
            <w:pPr>
              <w:pStyle w:val="Akapitzlist"/>
              <w:ind w:left="0"/>
              <w:contextualSpacing w:val="0"/>
              <w:jc w:val="center"/>
              <w:rPr>
                <w:b/>
                <w:sz w:val="16"/>
                <w:szCs w:val="16"/>
              </w:rPr>
            </w:pPr>
            <w:r w:rsidRPr="00487BA3">
              <w:rPr>
                <w:b/>
                <w:sz w:val="16"/>
                <w:szCs w:val="16"/>
              </w:rPr>
              <w:t>F</w:t>
            </w:r>
          </w:p>
        </w:tc>
        <w:tc>
          <w:tcPr>
            <w:tcW w:w="248" w:type="pct"/>
            <w:shd w:val="clear" w:color="auto" w:fill="FDE9D9" w:themeFill="accent6" w:themeFillTint="33"/>
            <w:vAlign w:val="center"/>
          </w:tcPr>
          <w:p w14:paraId="6B9DE280" w14:textId="77777777" w:rsidR="00365A2B" w:rsidRPr="00487BA3" w:rsidRDefault="00365A2B" w:rsidP="003B5833">
            <w:pPr>
              <w:pStyle w:val="Akapitzlist"/>
              <w:ind w:left="0"/>
              <w:contextualSpacing w:val="0"/>
              <w:jc w:val="center"/>
              <w:rPr>
                <w:b/>
                <w:sz w:val="16"/>
                <w:szCs w:val="16"/>
              </w:rPr>
            </w:pPr>
            <w:r w:rsidRPr="00487BA3">
              <w:rPr>
                <w:b/>
                <w:sz w:val="16"/>
                <w:szCs w:val="16"/>
              </w:rPr>
              <w:t>G</w:t>
            </w:r>
          </w:p>
        </w:tc>
        <w:tc>
          <w:tcPr>
            <w:tcW w:w="248" w:type="pct"/>
            <w:shd w:val="clear" w:color="auto" w:fill="FDE9D9" w:themeFill="accent6" w:themeFillTint="33"/>
            <w:vAlign w:val="center"/>
          </w:tcPr>
          <w:p w14:paraId="23073BAB" w14:textId="77777777" w:rsidR="00365A2B" w:rsidRPr="00487BA3" w:rsidRDefault="00365A2B" w:rsidP="003B5833">
            <w:pPr>
              <w:pStyle w:val="Akapitzlist"/>
              <w:ind w:left="0"/>
              <w:contextualSpacing w:val="0"/>
              <w:jc w:val="center"/>
              <w:rPr>
                <w:b/>
                <w:sz w:val="16"/>
                <w:szCs w:val="16"/>
              </w:rPr>
            </w:pPr>
            <w:r w:rsidRPr="00487BA3">
              <w:rPr>
                <w:b/>
                <w:sz w:val="16"/>
                <w:szCs w:val="16"/>
              </w:rPr>
              <w:t>H</w:t>
            </w:r>
          </w:p>
        </w:tc>
        <w:tc>
          <w:tcPr>
            <w:tcW w:w="1052" w:type="pct"/>
            <w:shd w:val="clear" w:color="auto" w:fill="FDE9D9" w:themeFill="accent6" w:themeFillTint="33"/>
            <w:vAlign w:val="center"/>
          </w:tcPr>
          <w:p w14:paraId="6788C9A3" w14:textId="77777777" w:rsidR="00365A2B" w:rsidRPr="00487BA3" w:rsidRDefault="00365A2B" w:rsidP="003B5833">
            <w:pPr>
              <w:pStyle w:val="Akapitzlist"/>
              <w:ind w:left="0"/>
              <w:contextualSpacing w:val="0"/>
              <w:jc w:val="center"/>
              <w:rPr>
                <w:b/>
                <w:sz w:val="16"/>
                <w:szCs w:val="16"/>
              </w:rPr>
            </w:pPr>
            <w:r w:rsidRPr="00487BA3">
              <w:rPr>
                <w:b/>
                <w:sz w:val="16"/>
                <w:szCs w:val="16"/>
              </w:rPr>
              <w:t>I</w:t>
            </w:r>
          </w:p>
        </w:tc>
        <w:tc>
          <w:tcPr>
            <w:tcW w:w="404" w:type="pct"/>
            <w:shd w:val="clear" w:color="auto" w:fill="FDE9D9" w:themeFill="accent6" w:themeFillTint="33"/>
            <w:vAlign w:val="center"/>
          </w:tcPr>
          <w:p w14:paraId="05AC6D1A" w14:textId="77777777" w:rsidR="00365A2B" w:rsidRPr="00487BA3" w:rsidRDefault="00365A2B" w:rsidP="003B5833">
            <w:pPr>
              <w:pStyle w:val="Akapitzlist"/>
              <w:ind w:left="0"/>
              <w:contextualSpacing w:val="0"/>
              <w:jc w:val="center"/>
              <w:rPr>
                <w:b/>
                <w:sz w:val="16"/>
                <w:szCs w:val="16"/>
              </w:rPr>
            </w:pPr>
            <w:r w:rsidRPr="00487BA3">
              <w:rPr>
                <w:b/>
                <w:sz w:val="16"/>
                <w:szCs w:val="16"/>
              </w:rPr>
              <w:t>J</w:t>
            </w:r>
          </w:p>
        </w:tc>
      </w:tr>
      <w:tr w:rsidR="00365A2B" w:rsidRPr="00487BA3" w14:paraId="5876B6B4" w14:textId="77777777" w:rsidTr="00B908CD">
        <w:trPr>
          <w:cantSplit/>
          <w:trHeight w:val="724"/>
        </w:trPr>
        <w:tc>
          <w:tcPr>
            <w:tcW w:w="173" w:type="pct"/>
            <w:tcBorders>
              <w:left w:val="single" w:sz="4" w:space="0" w:color="auto"/>
              <w:right w:val="single" w:sz="4" w:space="0" w:color="auto"/>
            </w:tcBorders>
            <w:vAlign w:val="center"/>
          </w:tcPr>
          <w:p w14:paraId="7A0103A5" w14:textId="77777777" w:rsidR="00365A2B" w:rsidRPr="00487BA3" w:rsidRDefault="00365A2B" w:rsidP="003B5833">
            <w:pPr>
              <w:pStyle w:val="Akapitzlist"/>
              <w:ind w:left="0"/>
              <w:contextualSpacing w:val="0"/>
              <w:jc w:val="center"/>
              <w:rPr>
                <w:sz w:val="16"/>
                <w:szCs w:val="16"/>
              </w:rPr>
            </w:pPr>
            <w:r w:rsidRPr="00487BA3">
              <w:rPr>
                <w:sz w:val="16"/>
                <w:szCs w:val="16"/>
              </w:rPr>
              <w:t>1</w:t>
            </w:r>
          </w:p>
        </w:tc>
        <w:tc>
          <w:tcPr>
            <w:tcW w:w="457" w:type="pct"/>
            <w:vAlign w:val="center"/>
          </w:tcPr>
          <w:p w14:paraId="13F5D14C" w14:textId="77777777" w:rsidR="00365A2B" w:rsidRPr="00487BA3" w:rsidRDefault="00365A2B" w:rsidP="003B5833">
            <w:pPr>
              <w:pStyle w:val="Akapitzlist"/>
              <w:ind w:left="0"/>
              <w:contextualSpacing w:val="0"/>
              <w:jc w:val="center"/>
              <w:rPr>
                <w:sz w:val="16"/>
                <w:szCs w:val="16"/>
              </w:rPr>
            </w:pPr>
            <w:r w:rsidRPr="00487BA3">
              <w:rPr>
                <w:sz w:val="16"/>
                <w:szCs w:val="16"/>
              </w:rPr>
              <w:t>Gospodarowanie wodami</w:t>
            </w:r>
          </w:p>
        </w:tc>
        <w:tc>
          <w:tcPr>
            <w:tcW w:w="1477" w:type="pct"/>
            <w:vAlign w:val="center"/>
          </w:tcPr>
          <w:p w14:paraId="586B09EE" w14:textId="77777777" w:rsidR="00365A2B" w:rsidRPr="00487BA3" w:rsidRDefault="00365A2B" w:rsidP="003B5833">
            <w:pPr>
              <w:pStyle w:val="Akapitzlist"/>
              <w:ind w:left="0"/>
              <w:contextualSpacing w:val="0"/>
              <w:jc w:val="center"/>
              <w:rPr>
                <w:sz w:val="16"/>
                <w:szCs w:val="16"/>
              </w:rPr>
            </w:pPr>
            <w:r w:rsidRPr="00487BA3">
              <w:rPr>
                <w:sz w:val="16"/>
                <w:szCs w:val="16"/>
              </w:rPr>
              <w:t>Utrzymywanie, doposażenie i optymalizacja wykorzystania magazynów przeciwpowodziowych</w:t>
            </w:r>
          </w:p>
        </w:tc>
        <w:tc>
          <w:tcPr>
            <w:tcW w:w="451" w:type="pct"/>
            <w:vAlign w:val="center"/>
          </w:tcPr>
          <w:p w14:paraId="1D68C794" w14:textId="77777777" w:rsidR="00365A2B" w:rsidRPr="00487BA3" w:rsidRDefault="00365A2B" w:rsidP="003B5833">
            <w:pPr>
              <w:spacing w:before="60" w:after="60"/>
              <w:jc w:val="center"/>
              <w:rPr>
                <w:sz w:val="16"/>
                <w:szCs w:val="16"/>
              </w:rPr>
            </w:pPr>
            <w:r w:rsidRPr="00487BA3">
              <w:rPr>
                <w:sz w:val="16"/>
                <w:szCs w:val="16"/>
              </w:rPr>
              <w:t xml:space="preserve">Powiat </w:t>
            </w:r>
            <w:r w:rsidR="005C47D7" w:rsidRPr="00487BA3">
              <w:rPr>
                <w:sz w:val="16"/>
                <w:szCs w:val="16"/>
              </w:rPr>
              <w:t>Żywiecki</w:t>
            </w:r>
          </w:p>
        </w:tc>
        <w:tc>
          <w:tcPr>
            <w:tcW w:w="243" w:type="pct"/>
            <w:vAlign w:val="center"/>
          </w:tcPr>
          <w:p w14:paraId="57BD439E" w14:textId="77777777" w:rsidR="00365A2B" w:rsidRPr="00487BA3" w:rsidRDefault="00365A2B" w:rsidP="003B5833">
            <w:pPr>
              <w:pStyle w:val="Akapitzlist"/>
              <w:ind w:left="0"/>
              <w:contextualSpacing w:val="0"/>
              <w:jc w:val="center"/>
              <w:rPr>
                <w:sz w:val="16"/>
                <w:szCs w:val="16"/>
              </w:rPr>
            </w:pPr>
            <w:r w:rsidRPr="00487BA3">
              <w:rPr>
                <w:sz w:val="16"/>
                <w:szCs w:val="16"/>
              </w:rPr>
              <w:t>20</w:t>
            </w:r>
          </w:p>
        </w:tc>
        <w:tc>
          <w:tcPr>
            <w:tcW w:w="248" w:type="pct"/>
            <w:vAlign w:val="center"/>
          </w:tcPr>
          <w:p w14:paraId="12D7EFD9" w14:textId="77777777" w:rsidR="00365A2B" w:rsidRPr="00487BA3" w:rsidRDefault="00365A2B" w:rsidP="003B5833">
            <w:pPr>
              <w:pStyle w:val="Akapitzlist"/>
              <w:ind w:left="0"/>
              <w:contextualSpacing w:val="0"/>
              <w:jc w:val="center"/>
              <w:rPr>
                <w:sz w:val="16"/>
                <w:szCs w:val="16"/>
              </w:rPr>
            </w:pPr>
            <w:r w:rsidRPr="00487BA3">
              <w:rPr>
                <w:sz w:val="16"/>
                <w:szCs w:val="16"/>
              </w:rPr>
              <w:t>20</w:t>
            </w:r>
          </w:p>
        </w:tc>
        <w:tc>
          <w:tcPr>
            <w:tcW w:w="248" w:type="pct"/>
            <w:vAlign w:val="center"/>
          </w:tcPr>
          <w:p w14:paraId="01191D72" w14:textId="77777777" w:rsidR="00365A2B" w:rsidRPr="00487BA3" w:rsidRDefault="002131A5" w:rsidP="003B5833">
            <w:pPr>
              <w:pStyle w:val="Akapitzlist"/>
              <w:ind w:left="0"/>
              <w:contextualSpacing w:val="0"/>
              <w:jc w:val="center"/>
              <w:rPr>
                <w:sz w:val="16"/>
                <w:szCs w:val="16"/>
              </w:rPr>
            </w:pPr>
            <w:r w:rsidRPr="00487BA3">
              <w:rPr>
                <w:sz w:val="16"/>
                <w:szCs w:val="16"/>
              </w:rPr>
              <w:t>20</w:t>
            </w:r>
          </w:p>
        </w:tc>
        <w:tc>
          <w:tcPr>
            <w:tcW w:w="248" w:type="pct"/>
            <w:vAlign w:val="center"/>
          </w:tcPr>
          <w:p w14:paraId="3B8B4813" w14:textId="77777777" w:rsidR="00365A2B" w:rsidRPr="00487BA3" w:rsidRDefault="002131A5" w:rsidP="003B5833">
            <w:pPr>
              <w:pStyle w:val="Akapitzlist"/>
              <w:ind w:left="0"/>
              <w:contextualSpacing w:val="0"/>
              <w:jc w:val="center"/>
              <w:rPr>
                <w:sz w:val="16"/>
                <w:szCs w:val="16"/>
              </w:rPr>
            </w:pPr>
            <w:r w:rsidRPr="00487BA3">
              <w:rPr>
                <w:sz w:val="16"/>
                <w:szCs w:val="16"/>
              </w:rPr>
              <w:t>80</w:t>
            </w:r>
          </w:p>
        </w:tc>
        <w:tc>
          <w:tcPr>
            <w:tcW w:w="1052" w:type="pct"/>
            <w:vAlign w:val="center"/>
          </w:tcPr>
          <w:p w14:paraId="6958DA71" w14:textId="77777777" w:rsidR="00365A2B" w:rsidRPr="00487BA3" w:rsidRDefault="00365A2B" w:rsidP="003B5833">
            <w:pPr>
              <w:spacing w:before="60" w:after="60"/>
              <w:jc w:val="center"/>
              <w:rPr>
                <w:sz w:val="16"/>
                <w:szCs w:val="16"/>
              </w:rPr>
            </w:pPr>
            <w:r w:rsidRPr="00487BA3">
              <w:rPr>
                <w:sz w:val="16"/>
                <w:szCs w:val="16"/>
              </w:rPr>
              <w:t xml:space="preserve">środki własne Powiatu </w:t>
            </w:r>
            <w:r w:rsidR="00943467" w:rsidRPr="00487BA3">
              <w:rPr>
                <w:sz w:val="16"/>
                <w:szCs w:val="16"/>
              </w:rPr>
              <w:t>Żywieckiego</w:t>
            </w:r>
          </w:p>
        </w:tc>
        <w:tc>
          <w:tcPr>
            <w:tcW w:w="404" w:type="pct"/>
            <w:tcBorders>
              <w:top w:val="single" w:sz="4" w:space="0" w:color="auto"/>
              <w:left w:val="single" w:sz="4" w:space="0" w:color="auto"/>
              <w:bottom w:val="single" w:sz="4" w:space="0" w:color="auto"/>
              <w:right w:val="single" w:sz="4" w:space="0" w:color="auto"/>
            </w:tcBorders>
            <w:vAlign w:val="center"/>
          </w:tcPr>
          <w:p w14:paraId="10C108AE" w14:textId="77777777" w:rsidR="00365A2B" w:rsidRPr="00487BA3" w:rsidRDefault="00365A2B" w:rsidP="003B5833">
            <w:pPr>
              <w:pStyle w:val="Akapitzlist"/>
              <w:ind w:left="0"/>
              <w:contextualSpacing w:val="0"/>
              <w:jc w:val="center"/>
              <w:rPr>
                <w:sz w:val="16"/>
                <w:szCs w:val="16"/>
              </w:rPr>
            </w:pPr>
            <w:r w:rsidRPr="00487BA3">
              <w:rPr>
                <w:sz w:val="16"/>
                <w:szCs w:val="16"/>
              </w:rPr>
              <w:t>jako kontynuacja realizowanego już działania</w:t>
            </w:r>
          </w:p>
        </w:tc>
      </w:tr>
    </w:tbl>
    <w:p w14:paraId="5D4BF9C5" w14:textId="77777777" w:rsidR="00365A2B" w:rsidRPr="00487BA3" w:rsidRDefault="00365A2B" w:rsidP="003B5833">
      <w:pPr>
        <w:spacing w:before="60" w:after="60"/>
        <w:jc w:val="both"/>
        <w:rPr>
          <w:iCs/>
          <w:color w:val="000000" w:themeColor="text1"/>
          <w:sz w:val="16"/>
          <w:szCs w:val="16"/>
        </w:rPr>
      </w:pPr>
      <w:r w:rsidRPr="00487BA3">
        <w:rPr>
          <w:iCs/>
          <w:color w:val="000000" w:themeColor="text1"/>
          <w:sz w:val="16"/>
          <w:szCs w:val="16"/>
        </w:rPr>
        <w:t xml:space="preserve">Źródło: koszty zamieszczone w tabeli pochodzą z danych udostępnionych przez instytucje realizujące zadania, WPF i WPI </w:t>
      </w:r>
      <w:r w:rsidR="005C47D7" w:rsidRPr="00487BA3">
        <w:rPr>
          <w:iCs/>
          <w:color w:val="000000" w:themeColor="text1"/>
          <w:sz w:val="16"/>
          <w:szCs w:val="16"/>
        </w:rPr>
        <w:t>Powiatu</w:t>
      </w:r>
      <w:r w:rsidRPr="00487BA3">
        <w:rPr>
          <w:iCs/>
          <w:color w:val="000000" w:themeColor="text1"/>
          <w:sz w:val="16"/>
          <w:szCs w:val="16"/>
        </w:rPr>
        <w:t xml:space="preserve">, a także szacunków własnych autorów POŚ dla powiatu, w niektórych przypadkach nie było możliwości oszacowania kosztów ze względu na brak informacji </w:t>
      </w:r>
      <w:r w:rsidR="003729C5" w:rsidRPr="00487BA3">
        <w:rPr>
          <w:iCs/>
          <w:color w:val="000000" w:themeColor="text1"/>
          <w:sz w:val="16"/>
          <w:szCs w:val="16"/>
        </w:rPr>
        <w:t>o szczegółowym zakresie zadania</w:t>
      </w:r>
    </w:p>
    <w:p w14:paraId="46B9E75D" w14:textId="77777777" w:rsidR="00365A2B" w:rsidRPr="00487BA3" w:rsidRDefault="00365A2B" w:rsidP="003B5833">
      <w:pPr>
        <w:spacing w:before="60" w:after="60"/>
        <w:jc w:val="both"/>
        <w:rPr>
          <w:iCs/>
          <w:color w:val="000000" w:themeColor="text1"/>
          <w:sz w:val="16"/>
          <w:szCs w:val="16"/>
        </w:rPr>
      </w:pPr>
    </w:p>
    <w:p w14:paraId="64EDAABB" w14:textId="77777777" w:rsidR="00CC7896" w:rsidRPr="00487BA3" w:rsidRDefault="00CC7896" w:rsidP="003B5833">
      <w:pPr>
        <w:pStyle w:val="Nagwek1"/>
        <w:rPr>
          <w:color w:val="000000" w:themeColor="text1"/>
          <w:sz w:val="24"/>
        </w:rPr>
      </w:pPr>
      <w:bookmarkStart w:id="590" w:name="_Toc521666649"/>
      <w:bookmarkStart w:id="591" w:name="_Toc115684971"/>
      <w:r w:rsidRPr="00487BA3">
        <w:rPr>
          <w:color w:val="000000" w:themeColor="text1"/>
          <w:sz w:val="24"/>
        </w:rPr>
        <w:t>Harmonogram zadań monitorowanych w zakresie gospodarowania wodami</w:t>
      </w:r>
      <w:bookmarkEnd w:id="590"/>
      <w:bookmarkEnd w:id="591"/>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51"/>
        <w:gridCol w:w="1118"/>
        <w:gridCol w:w="4439"/>
        <w:gridCol w:w="3573"/>
        <w:gridCol w:w="1834"/>
        <w:gridCol w:w="1792"/>
        <w:gridCol w:w="1381"/>
      </w:tblGrid>
      <w:tr w:rsidR="00365A2B" w:rsidRPr="00487BA3" w14:paraId="13ACBF9C" w14:textId="77777777" w:rsidTr="00EB3E42">
        <w:trPr>
          <w:jc w:val="center"/>
        </w:trPr>
        <w:tc>
          <w:tcPr>
            <w:tcW w:w="220" w:type="pct"/>
            <w:shd w:val="clear" w:color="auto" w:fill="D9D9D9" w:themeFill="background1" w:themeFillShade="D9"/>
            <w:vAlign w:val="center"/>
          </w:tcPr>
          <w:p w14:paraId="0CBBC0DF" w14:textId="77777777" w:rsidR="00365A2B" w:rsidRPr="00487BA3" w:rsidRDefault="00365A2B" w:rsidP="003B5833">
            <w:pPr>
              <w:spacing w:before="60" w:after="60"/>
              <w:jc w:val="center"/>
              <w:rPr>
                <w:b/>
                <w:sz w:val="16"/>
                <w:szCs w:val="16"/>
              </w:rPr>
            </w:pPr>
            <w:r w:rsidRPr="00487BA3">
              <w:rPr>
                <w:b/>
                <w:sz w:val="16"/>
                <w:szCs w:val="16"/>
              </w:rPr>
              <w:t>L.p.</w:t>
            </w:r>
          </w:p>
        </w:tc>
        <w:tc>
          <w:tcPr>
            <w:tcW w:w="378" w:type="pct"/>
            <w:shd w:val="clear" w:color="auto" w:fill="D9D9D9" w:themeFill="background1" w:themeFillShade="D9"/>
            <w:vAlign w:val="center"/>
          </w:tcPr>
          <w:p w14:paraId="19E2E4EF" w14:textId="77777777" w:rsidR="00365A2B" w:rsidRPr="00487BA3" w:rsidRDefault="00365A2B" w:rsidP="003B5833">
            <w:pPr>
              <w:spacing w:before="60" w:after="60"/>
              <w:jc w:val="center"/>
              <w:rPr>
                <w:b/>
                <w:sz w:val="16"/>
                <w:szCs w:val="16"/>
              </w:rPr>
            </w:pPr>
            <w:r w:rsidRPr="00487BA3">
              <w:rPr>
                <w:b/>
                <w:sz w:val="16"/>
                <w:szCs w:val="16"/>
              </w:rPr>
              <w:t>Obszar interwencji</w:t>
            </w:r>
          </w:p>
        </w:tc>
        <w:tc>
          <w:tcPr>
            <w:tcW w:w="1501" w:type="pct"/>
            <w:shd w:val="clear" w:color="auto" w:fill="D9D9D9" w:themeFill="background1" w:themeFillShade="D9"/>
            <w:vAlign w:val="center"/>
          </w:tcPr>
          <w:p w14:paraId="307567F6" w14:textId="77777777" w:rsidR="00365A2B" w:rsidRPr="00487BA3" w:rsidRDefault="00365A2B" w:rsidP="003B5833">
            <w:pPr>
              <w:spacing w:before="60" w:after="60"/>
              <w:jc w:val="center"/>
              <w:rPr>
                <w:b/>
                <w:sz w:val="16"/>
                <w:szCs w:val="16"/>
              </w:rPr>
            </w:pPr>
            <w:r w:rsidRPr="00487BA3">
              <w:rPr>
                <w:b/>
                <w:sz w:val="16"/>
                <w:szCs w:val="16"/>
              </w:rPr>
              <w:t>Zadanie</w:t>
            </w:r>
          </w:p>
        </w:tc>
        <w:tc>
          <w:tcPr>
            <w:tcW w:w="1208" w:type="pct"/>
            <w:shd w:val="clear" w:color="auto" w:fill="D9D9D9" w:themeFill="background1" w:themeFillShade="D9"/>
            <w:vAlign w:val="center"/>
          </w:tcPr>
          <w:p w14:paraId="2322189E" w14:textId="77777777" w:rsidR="00365A2B" w:rsidRPr="00487BA3" w:rsidRDefault="00365A2B" w:rsidP="003B5833">
            <w:pPr>
              <w:spacing w:before="60" w:after="60"/>
              <w:jc w:val="center"/>
              <w:rPr>
                <w:b/>
                <w:sz w:val="16"/>
                <w:szCs w:val="16"/>
              </w:rPr>
            </w:pPr>
            <w:r w:rsidRPr="00487BA3">
              <w:rPr>
                <w:b/>
                <w:sz w:val="16"/>
                <w:szCs w:val="16"/>
              </w:rPr>
              <w:t>Podmiot odpowiedzialny</w:t>
            </w:r>
            <w:r w:rsidRPr="00487BA3">
              <w:rPr>
                <w:b/>
                <w:sz w:val="16"/>
                <w:szCs w:val="16"/>
              </w:rPr>
              <w:br/>
              <w:t>za realizację</w:t>
            </w:r>
          </w:p>
        </w:tc>
        <w:tc>
          <w:tcPr>
            <w:tcW w:w="620" w:type="pct"/>
            <w:shd w:val="clear" w:color="auto" w:fill="D9D9D9" w:themeFill="background1" w:themeFillShade="D9"/>
            <w:vAlign w:val="center"/>
          </w:tcPr>
          <w:p w14:paraId="6E172D7A" w14:textId="77777777" w:rsidR="00365A2B" w:rsidRPr="00487BA3" w:rsidRDefault="00365A2B" w:rsidP="003B5833">
            <w:pPr>
              <w:spacing w:before="60" w:after="60"/>
              <w:jc w:val="center"/>
              <w:rPr>
                <w:b/>
                <w:sz w:val="16"/>
                <w:szCs w:val="16"/>
              </w:rPr>
            </w:pPr>
            <w:r w:rsidRPr="00487BA3">
              <w:rPr>
                <w:b/>
                <w:sz w:val="16"/>
                <w:szCs w:val="16"/>
              </w:rPr>
              <w:t xml:space="preserve">Szacunkowe koszty </w:t>
            </w:r>
            <w:r w:rsidR="005C47D7" w:rsidRPr="00487BA3">
              <w:rPr>
                <w:b/>
                <w:sz w:val="16"/>
                <w:szCs w:val="16"/>
              </w:rPr>
              <w:t>realizacji zadania w latach 2023</w:t>
            </w:r>
            <w:r w:rsidRPr="00487BA3">
              <w:rPr>
                <w:b/>
                <w:sz w:val="16"/>
                <w:szCs w:val="16"/>
              </w:rPr>
              <w:t>-2030 w tys. zł)</w:t>
            </w:r>
          </w:p>
        </w:tc>
        <w:tc>
          <w:tcPr>
            <w:tcW w:w="606" w:type="pct"/>
            <w:shd w:val="clear" w:color="auto" w:fill="D9D9D9" w:themeFill="background1" w:themeFillShade="D9"/>
            <w:vAlign w:val="center"/>
          </w:tcPr>
          <w:p w14:paraId="0A38977C" w14:textId="77777777" w:rsidR="00365A2B" w:rsidRPr="00487BA3" w:rsidRDefault="00365A2B" w:rsidP="003B5833">
            <w:pPr>
              <w:spacing w:before="60" w:after="60"/>
              <w:jc w:val="center"/>
              <w:rPr>
                <w:b/>
                <w:sz w:val="16"/>
                <w:szCs w:val="16"/>
              </w:rPr>
            </w:pPr>
            <w:r w:rsidRPr="00487BA3">
              <w:rPr>
                <w:b/>
                <w:sz w:val="16"/>
                <w:szCs w:val="16"/>
              </w:rPr>
              <w:t>Źródła finansowania</w:t>
            </w:r>
          </w:p>
        </w:tc>
        <w:tc>
          <w:tcPr>
            <w:tcW w:w="467" w:type="pct"/>
            <w:shd w:val="clear" w:color="auto" w:fill="D9D9D9" w:themeFill="background1" w:themeFillShade="D9"/>
            <w:vAlign w:val="center"/>
          </w:tcPr>
          <w:p w14:paraId="381834C2" w14:textId="77777777" w:rsidR="00365A2B" w:rsidRPr="00487BA3" w:rsidRDefault="00365A2B" w:rsidP="003B5833">
            <w:pPr>
              <w:spacing w:before="60" w:after="60"/>
              <w:jc w:val="center"/>
              <w:rPr>
                <w:b/>
                <w:sz w:val="16"/>
                <w:szCs w:val="16"/>
              </w:rPr>
            </w:pPr>
            <w:r w:rsidRPr="00487BA3">
              <w:rPr>
                <w:b/>
                <w:sz w:val="16"/>
                <w:szCs w:val="16"/>
              </w:rPr>
              <w:t xml:space="preserve">Dodatkowe informacje </w:t>
            </w:r>
            <w:r w:rsidRPr="00487BA3">
              <w:rPr>
                <w:b/>
                <w:sz w:val="16"/>
                <w:szCs w:val="16"/>
              </w:rPr>
              <w:br/>
              <w:t>o zadaniu</w:t>
            </w:r>
          </w:p>
        </w:tc>
      </w:tr>
      <w:tr w:rsidR="00365A2B" w:rsidRPr="00487BA3" w14:paraId="1FBAF274" w14:textId="77777777" w:rsidTr="00EB3E42">
        <w:trPr>
          <w:jc w:val="center"/>
        </w:trPr>
        <w:tc>
          <w:tcPr>
            <w:tcW w:w="220" w:type="pct"/>
            <w:tcBorders>
              <w:bottom w:val="single" w:sz="4" w:space="0" w:color="000000"/>
            </w:tcBorders>
            <w:shd w:val="clear" w:color="auto" w:fill="FDE9D9" w:themeFill="accent6" w:themeFillTint="33"/>
            <w:vAlign w:val="center"/>
          </w:tcPr>
          <w:p w14:paraId="653F81EF" w14:textId="77777777" w:rsidR="00365A2B" w:rsidRPr="00487BA3" w:rsidRDefault="00365A2B" w:rsidP="003B5833">
            <w:pPr>
              <w:spacing w:before="60" w:after="60"/>
              <w:jc w:val="center"/>
              <w:rPr>
                <w:b/>
                <w:sz w:val="16"/>
                <w:szCs w:val="16"/>
              </w:rPr>
            </w:pPr>
            <w:r w:rsidRPr="00487BA3">
              <w:rPr>
                <w:b/>
                <w:sz w:val="16"/>
                <w:szCs w:val="16"/>
              </w:rPr>
              <w:t>A</w:t>
            </w:r>
          </w:p>
        </w:tc>
        <w:tc>
          <w:tcPr>
            <w:tcW w:w="378" w:type="pct"/>
            <w:tcBorders>
              <w:bottom w:val="single" w:sz="4" w:space="0" w:color="000000"/>
            </w:tcBorders>
            <w:shd w:val="clear" w:color="auto" w:fill="FDE9D9" w:themeFill="accent6" w:themeFillTint="33"/>
            <w:vAlign w:val="center"/>
          </w:tcPr>
          <w:p w14:paraId="5068ABDA" w14:textId="77777777" w:rsidR="00365A2B" w:rsidRPr="00487BA3" w:rsidRDefault="00365A2B" w:rsidP="003B5833">
            <w:pPr>
              <w:spacing w:before="60" w:after="60"/>
              <w:jc w:val="center"/>
              <w:rPr>
                <w:b/>
                <w:sz w:val="16"/>
                <w:szCs w:val="16"/>
              </w:rPr>
            </w:pPr>
            <w:r w:rsidRPr="00487BA3">
              <w:rPr>
                <w:b/>
                <w:sz w:val="16"/>
                <w:szCs w:val="16"/>
              </w:rPr>
              <w:t>B</w:t>
            </w:r>
          </w:p>
        </w:tc>
        <w:tc>
          <w:tcPr>
            <w:tcW w:w="1501" w:type="pct"/>
            <w:tcBorders>
              <w:bottom w:val="single" w:sz="4" w:space="0" w:color="000000"/>
            </w:tcBorders>
            <w:shd w:val="clear" w:color="auto" w:fill="FDE9D9" w:themeFill="accent6" w:themeFillTint="33"/>
            <w:vAlign w:val="center"/>
          </w:tcPr>
          <w:p w14:paraId="5A95B7F7" w14:textId="77777777" w:rsidR="00365A2B" w:rsidRPr="00487BA3" w:rsidRDefault="00365A2B" w:rsidP="003B5833">
            <w:pPr>
              <w:spacing w:before="60" w:after="60"/>
              <w:jc w:val="center"/>
              <w:rPr>
                <w:b/>
                <w:sz w:val="16"/>
                <w:szCs w:val="16"/>
              </w:rPr>
            </w:pPr>
            <w:r w:rsidRPr="00487BA3">
              <w:rPr>
                <w:b/>
                <w:sz w:val="16"/>
                <w:szCs w:val="16"/>
              </w:rPr>
              <w:t>C</w:t>
            </w:r>
          </w:p>
        </w:tc>
        <w:tc>
          <w:tcPr>
            <w:tcW w:w="1208" w:type="pct"/>
            <w:tcBorders>
              <w:bottom w:val="single" w:sz="4" w:space="0" w:color="000000"/>
            </w:tcBorders>
            <w:shd w:val="clear" w:color="auto" w:fill="FDE9D9" w:themeFill="accent6" w:themeFillTint="33"/>
            <w:vAlign w:val="center"/>
          </w:tcPr>
          <w:p w14:paraId="3CBF5C8B" w14:textId="77777777" w:rsidR="00365A2B" w:rsidRPr="00487BA3" w:rsidRDefault="00365A2B" w:rsidP="003B5833">
            <w:pPr>
              <w:spacing w:before="60" w:after="60"/>
              <w:jc w:val="center"/>
              <w:rPr>
                <w:b/>
                <w:sz w:val="16"/>
                <w:szCs w:val="16"/>
              </w:rPr>
            </w:pPr>
            <w:r w:rsidRPr="00487BA3">
              <w:rPr>
                <w:b/>
                <w:sz w:val="16"/>
                <w:szCs w:val="16"/>
              </w:rPr>
              <w:t>D</w:t>
            </w:r>
          </w:p>
        </w:tc>
        <w:tc>
          <w:tcPr>
            <w:tcW w:w="620" w:type="pct"/>
            <w:tcBorders>
              <w:bottom w:val="single" w:sz="4" w:space="0" w:color="000000"/>
            </w:tcBorders>
            <w:shd w:val="clear" w:color="auto" w:fill="FDE9D9" w:themeFill="accent6" w:themeFillTint="33"/>
            <w:vAlign w:val="center"/>
          </w:tcPr>
          <w:p w14:paraId="144E03DC" w14:textId="77777777" w:rsidR="00365A2B" w:rsidRPr="00487BA3" w:rsidRDefault="00365A2B" w:rsidP="003B5833">
            <w:pPr>
              <w:spacing w:before="60" w:after="60"/>
              <w:jc w:val="center"/>
              <w:rPr>
                <w:b/>
                <w:sz w:val="16"/>
                <w:szCs w:val="16"/>
              </w:rPr>
            </w:pPr>
            <w:r w:rsidRPr="00487BA3">
              <w:rPr>
                <w:b/>
                <w:sz w:val="16"/>
                <w:szCs w:val="16"/>
              </w:rPr>
              <w:t>E</w:t>
            </w:r>
          </w:p>
        </w:tc>
        <w:tc>
          <w:tcPr>
            <w:tcW w:w="606" w:type="pct"/>
            <w:tcBorders>
              <w:bottom w:val="single" w:sz="4" w:space="0" w:color="000000"/>
            </w:tcBorders>
            <w:shd w:val="clear" w:color="auto" w:fill="FDE9D9" w:themeFill="accent6" w:themeFillTint="33"/>
            <w:vAlign w:val="center"/>
          </w:tcPr>
          <w:p w14:paraId="0FF6CDB7" w14:textId="77777777" w:rsidR="00365A2B" w:rsidRPr="00487BA3" w:rsidRDefault="00365A2B" w:rsidP="003B5833">
            <w:pPr>
              <w:spacing w:before="60" w:after="60"/>
              <w:jc w:val="center"/>
              <w:rPr>
                <w:b/>
                <w:sz w:val="16"/>
                <w:szCs w:val="16"/>
              </w:rPr>
            </w:pPr>
            <w:r w:rsidRPr="00487BA3">
              <w:rPr>
                <w:b/>
                <w:sz w:val="16"/>
                <w:szCs w:val="16"/>
              </w:rPr>
              <w:t>F</w:t>
            </w:r>
          </w:p>
        </w:tc>
        <w:tc>
          <w:tcPr>
            <w:tcW w:w="467" w:type="pct"/>
            <w:tcBorders>
              <w:bottom w:val="single" w:sz="4" w:space="0" w:color="000000"/>
            </w:tcBorders>
            <w:shd w:val="clear" w:color="auto" w:fill="FDE9D9" w:themeFill="accent6" w:themeFillTint="33"/>
            <w:vAlign w:val="center"/>
          </w:tcPr>
          <w:p w14:paraId="0A3EA134" w14:textId="77777777" w:rsidR="00365A2B" w:rsidRPr="00487BA3" w:rsidRDefault="00365A2B" w:rsidP="003B5833">
            <w:pPr>
              <w:spacing w:before="60" w:after="60"/>
              <w:jc w:val="center"/>
              <w:rPr>
                <w:b/>
                <w:sz w:val="16"/>
                <w:szCs w:val="16"/>
              </w:rPr>
            </w:pPr>
            <w:r w:rsidRPr="00487BA3">
              <w:rPr>
                <w:b/>
                <w:sz w:val="16"/>
                <w:szCs w:val="16"/>
              </w:rPr>
              <w:t>G</w:t>
            </w:r>
          </w:p>
        </w:tc>
      </w:tr>
      <w:tr w:rsidR="00C007F7" w:rsidRPr="00487BA3" w14:paraId="193958AD" w14:textId="77777777" w:rsidTr="00EB3E42">
        <w:trPr>
          <w:cantSplit/>
          <w:trHeight w:val="811"/>
          <w:jc w:val="center"/>
        </w:trPr>
        <w:tc>
          <w:tcPr>
            <w:tcW w:w="220" w:type="pct"/>
            <w:vMerge w:val="restart"/>
            <w:vAlign w:val="center"/>
          </w:tcPr>
          <w:p w14:paraId="61F40635" w14:textId="77777777" w:rsidR="00C007F7" w:rsidRPr="00487BA3" w:rsidRDefault="00C007F7" w:rsidP="003B5833">
            <w:pPr>
              <w:spacing w:before="60" w:after="60"/>
              <w:jc w:val="center"/>
              <w:rPr>
                <w:sz w:val="16"/>
                <w:szCs w:val="16"/>
              </w:rPr>
            </w:pPr>
            <w:r w:rsidRPr="00487BA3">
              <w:rPr>
                <w:sz w:val="16"/>
                <w:szCs w:val="16"/>
              </w:rPr>
              <w:t>1</w:t>
            </w:r>
          </w:p>
        </w:tc>
        <w:tc>
          <w:tcPr>
            <w:tcW w:w="378" w:type="pct"/>
            <w:vMerge w:val="restart"/>
            <w:textDirection w:val="btLr"/>
            <w:vAlign w:val="center"/>
          </w:tcPr>
          <w:p w14:paraId="699F16B0" w14:textId="77777777" w:rsidR="00C007F7" w:rsidRPr="00487BA3" w:rsidRDefault="00C007F7" w:rsidP="003B5833">
            <w:pPr>
              <w:spacing w:before="60" w:after="60"/>
              <w:jc w:val="center"/>
              <w:rPr>
                <w:sz w:val="16"/>
                <w:szCs w:val="16"/>
              </w:rPr>
            </w:pPr>
            <w:r w:rsidRPr="00487BA3">
              <w:rPr>
                <w:sz w:val="16"/>
                <w:szCs w:val="16"/>
              </w:rPr>
              <w:t>Gospodarowanie wodami</w:t>
            </w:r>
          </w:p>
        </w:tc>
        <w:tc>
          <w:tcPr>
            <w:tcW w:w="1501" w:type="pct"/>
            <w:tcBorders>
              <w:top w:val="single" w:sz="4" w:space="0" w:color="auto"/>
              <w:left w:val="single" w:sz="4" w:space="0" w:color="auto"/>
              <w:bottom w:val="single" w:sz="4" w:space="0" w:color="auto"/>
              <w:right w:val="single" w:sz="4" w:space="0" w:color="auto"/>
            </w:tcBorders>
            <w:vAlign w:val="center"/>
          </w:tcPr>
          <w:p w14:paraId="17364C4F" w14:textId="77777777" w:rsidR="00C007F7" w:rsidRPr="00487BA3" w:rsidRDefault="00C007F7" w:rsidP="003B5833">
            <w:pPr>
              <w:spacing w:before="60" w:after="60"/>
              <w:jc w:val="center"/>
              <w:rPr>
                <w:color w:val="FF0000"/>
                <w:sz w:val="16"/>
                <w:szCs w:val="16"/>
              </w:rPr>
            </w:pPr>
            <w:r w:rsidRPr="00487BA3">
              <w:rPr>
                <w:sz w:val="16"/>
                <w:szCs w:val="16"/>
              </w:rPr>
              <w:t>Opracowanie i wydanie jako akt prawa miejscowego rozporządzeń o ustanowieniu obszarów ochronnych zbiorników wód śródlądowych, w tym zbiorników wód podziemnych</w:t>
            </w:r>
          </w:p>
        </w:tc>
        <w:tc>
          <w:tcPr>
            <w:tcW w:w="1208" w:type="pct"/>
            <w:tcBorders>
              <w:top w:val="single" w:sz="4" w:space="0" w:color="auto"/>
              <w:left w:val="single" w:sz="4" w:space="0" w:color="auto"/>
              <w:bottom w:val="single" w:sz="4" w:space="0" w:color="auto"/>
              <w:right w:val="single" w:sz="4" w:space="0" w:color="auto"/>
            </w:tcBorders>
            <w:vAlign w:val="center"/>
          </w:tcPr>
          <w:p w14:paraId="191A3B88" w14:textId="34CEB5AE" w:rsidR="00C007F7" w:rsidRPr="00487BA3" w:rsidRDefault="00C007F7" w:rsidP="003B5833">
            <w:pPr>
              <w:spacing w:before="60" w:after="60"/>
              <w:jc w:val="center"/>
              <w:rPr>
                <w:color w:val="FF0000"/>
                <w:sz w:val="16"/>
                <w:szCs w:val="16"/>
              </w:rPr>
            </w:pPr>
            <w:r w:rsidRPr="00487BA3">
              <w:rPr>
                <w:sz w:val="16"/>
                <w:szCs w:val="16"/>
              </w:rPr>
              <w:t>PGW WP</w:t>
            </w:r>
          </w:p>
        </w:tc>
        <w:tc>
          <w:tcPr>
            <w:tcW w:w="620" w:type="pct"/>
            <w:tcBorders>
              <w:top w:val="single" w:sz="4" w:space="0" w:color="auto"/>
              <w:left w:val="single" w:sz="4" w:space="0" w:color="auto"/>
              <w:bottom w:val="single" w:sz="4" w:space="0" w:color="auto"/>
              <w:right w:val="single" w:sz="4" w:space="0" w:color="auto"/>
            </w:tcBorders>
            <w:vAlign w:val="center"/>
          </w:tcPr>
          <w:p w14:paraId="1E6A992A" w14:textId="77777777" w:rsidR="00C007F7" w:rsidRPr="00487BA3" w:rsidRDefault="00C007F7" w:rsidP="003B5833">
            <w:pPr>
              <w:spacing w:before="60" w:after="60"/>
              <w:jc w:val="center"/>
              <w:rPr>
                <w:color w:val="FF0000"/>
                <w:sz w:val="16"/>
                <w:szCs w:val="16"/>
              </w:rPr>
            </w:pPr>
            <w:r w:rsidRPr="00487BA3">
              <w:rPr>
                <w:sz w:val="16"/>
                <w:szCs w:val="16"/>
              </w:rPr>
              <w:t>w ramach działań własnych</w:t>
            </w:r>
          </w:p>
        </w:tc>
        <w:tc>
          <w:tcPr>
            <w:tcW w:w="606" w:type="pct"/>
            <w:tcBorders>
              <w:top w:val="single" w:sz="4" w:space="0" w:color="auto"/>
              <w:left w:val="single" w:sz="4" w:space="0" w:color="auto"/>
              <w:bottom w:val="single" w:sz="4" w:space="0" w:color="auto"/>
              <w:right w:val="single" w:sz="4" w:space="0" w:color="auto"/>
            </w:tcBorders>
            <w:vAlign w:val="center"/>
          </w:tcPr>
          <w:p w14:paraId="7A82A20B" w14:textId="77777777" w:rsidR="00C007F7" w:rsidRPr="00487BA3" w:rsidRDefault="00C007F7" w:rsidP="003B5833">
            <w:pPr>
              <w:spacing w:before="60" w:after="60"/>
              <w:jc w:val="center"/>
              <w:rPr>
                <w:color w:val="FF0000"/>
                <w:sz w:val="16"/>
                <w:szCs w:val="16"/>
              </w:rPr>
            </w:pPr>
            <w:r w:rsidRPr="00487BA3">
              <w:rPr>
                <w:sz w:val="16"/>
                <w:szCs w:val="16"/>
              </w:rPr>
              <w:t>środki PGW WP</w:t>
            </w:r>
          </w:p>
        </w:tc>
        <w:tc>
          <w:tcPr>
            <w:tcW w:w="467" w:type="pct"/>
            <w:tcBorders>
              <w:top w:val="single" w:sz="4" w:space="0" w:color="auto"/>
              <w:left w:val="single" w:sz="4" w:space="0" w:color="auto"/>
              <w:bottom w:val="single" w:sz="4" w:space="0" w:color="auto"/>
              <w:right w:val="single" w:sz="4" w:space="0" w:color="auto"/>
            </w:tcBorders>
            <w:vAlign w:val="center"/>
          </w:tcPr>
          <w:p w14:paraId="008F6C46" w14:textId="77777777" w:rsidR="00C007F7" w:rsidRPr="00487BA3" w:rsidRDefault="00C007F7" w:rsidP="003B5833">
            <w:pPr>
              <w:spacing w:before="60" w:after="60"/>
              <w:jc w:val="center"/>
              <w:rPr>
                <w:color w:val="FF0000"/>
                <w:sz w:val="16"/>
                <w:szCs w:val="16"/>
              </w:rPr>
            </w:pPr>
            <w:r w:rsidRPr="00487BA3">
              <w:rPr>
                <w:sz w:val="16"/>
                <w:szCs w:val="16"/>
              </w:rPr>
              <w:t>realizacja wg potrzeb</w:t>
            </w:r>
          </w:p>
        </w:tc>
      </w:tr>
      <w:tr w:rsidR="00C007F7" w:rsidRPr="00487BA3" w14:paraId="72DDFE14" w14:textId="77777777" w:rsidTr="00EB3E42">
        <w:trPr>
          <w:cantSplit/>
          <w:trHeight w:val="469"/>
          <w:jc w:val="center"/>
        </w:trPr>
        <w:tc>
          <w:tcPr>
            <w:tcW w:w="220" w:type="pct"/>
            <w:vMerge/>
            <w:vAlign w:val="center"/>
          </w:tcPr>
          <w:p w14:paraId="480BB4DF" w14:textId="77777777" w:rsidR="00C007F7" w:rsidRPr="00487BA3" w:rsidRDefault="00C007F7" w:rsidP="003B5833">
            <w:pPr>
              <w:spacing w:before="60" w:after="60"/>
              <w:jc w:val="center"/>
              <w:rPr>
                <w:color w:val="FF0000"/>
                <w:sz w:val="16"/>
                <w:szCs w:val="16"/>
              </w:rPr>
            </w:pPr>
          </w:p>
        </w:tc>
        <w:tc>
          <w:tcPr>
            <w:tcW w:w="378" w:type="pct"/>
            <w:vMerge/>
            <w:textDirection w:val="btLr"/>
            <w:vAlign w:val="center"/>
          </w:tcPr>
          <w:p w14:paraId="0426B40E" w14:textId="77777777" w:rsidR="00C007F7" w:rsidRPr="00487BA3" w:rsidRDefault="00C007F7" w:rsidP="003B5833">
            <w:pPr>
              <w:spacing w:before="60" w:after="60"/>
              <w:jc w:val="center"/>
              <w:rPr>
                <w:color w:val="FF0000"/>
                <w:sz w:val="16"/>
                <w:szCs w:val="16"/>
              </w:rPr>
            </w:pPr>
          </w:p>
        </w:tc>
        <w:tc>
          <w:tcPr>
            <w:tcW w:w="1501" w:type="pct"/>
            <w:tcBorders>
              <w:top w:val="single" w:sz="4" w:space="0" w:color="auto"/>
              <w:left w:val="single" w:sz="4" w:space="0" w:color="auto"/>
              <w:bottom w:val="single" w:sz="4" w:space="0" w:color="auto"/>
              <w:right w:val="single" w:sz="4" w:space="0" w:color="auto"/>
            </w:tcBorders>
            <w:vAlign w:val="center"/>
          </w:tcPr>
          <w:p w14:paraId="5BD64192" w14:textId="77777777" w:rsidR="00C007F7" w:rsidRPr="00487BA3" w:rsidRDefault="00C007F7" w:rsidP="003B5833">
            <w:pPr>
              <w:spacing w:before="60" w:after="60"/>
              <w:jc w:val="center"/>
              <w:rPr>
                <w:color w:val="FF0000"/>
                <w:sz w:val="16"/>
                <w:szCs w:val="16"/>
              </w:rPr>
            </w:pPr>
            <w:r w:rsidRPr="00487BA3">
              <w:rPr>
                <w:sz w:val="16"/>
                <w:szCs w:val="16"/>
              </w:rPr>
              <w:t>Opracowanie i wydanie, jako akt prawa miejscowego rozporządzeń o ustanowieniu stref ochrony pośredniej dla ujęć wód</w:t>
            </w:r>
          </w:p>
        </w:tc>
        <w:tc>
          <w:tcPr>
            <w:tcW w:w="1208" w:type="pct"/>
            <w:tcBorders>
              <w:top w:val="single" w:sz="4" w:space="0" w:color="auto"/>
              <w:left w:val="single" w:sz="4" w:space="0" w:color="auto"/>
              <w:bottom w:val="single" w:sz="4" w:space="0" w:color="auto"/>
              <w:right w:val="single" w:sz="4" w:space="0" w:color="auto"/>
            </w:tcBorders>
            <w:vAlign w:val="center"/>
          </w:tcPr>
          <w:p w14:paraId="459E58A1" w14:textId="791CAB46" w:rsidR="00C007F7" w:rsidRPr="00487BA3" w:rsidRDefault="00C007F7" w:rsidP="003B5833">
            <w:pPr>
              <w:spacing w:before="60" w:after="60"/>
              <w:jc w:val="center"/>
              <w:rPr>
                <w:color w:val="FF0000"/>
                <w:sz w:val="16"/>
                <w:szCs w:val="16"/>
              </w:rPr>
            </w:pPr>
            <w:r w:rsidRPr="00487BA3">
              <w:rPr>
                <w:sz w:val="16"/>
                <w:szCs w:val="16"/>
              </w:rPr>
              <w:t>PGW WP</w:t>
            </w:r>
          </w:p>
        </w:tc>
        <w:tc>
          <w:tcPr>
            <w:tcW w:w="620" w:type="pct"/>
            <w:tcBorders>
              <w:top w:val="single" w:sz="4" w:space="0" w:color="auto"/>
              <w:left w:val="single" w:sz="4" w:space="0" w:color="auto"/>
              <w:bottom w:val="single" w:sz="4" w:space="0" w:color="auto"/>
              <w:right w:val="single" w:sz="4" w:space="0" w:color="auto"/>
            </w:tcBorders>
            <w:vAlign w:val="center"/>
          </w:tcPr>
          <w:p w14:paraId="66BAE31D" w14:textId="77777777" w:rsidR="00C007F7" w:rsidRPr="00487BA3" w:rsidRDefault="00C007F7" w:rsidP="003B5833">
            <w:pPr>
              <w:spacing w:before="60" w:after="60"/>
              <w:jc w:val="center"/>
              <w:rPr>
                <w:color w:val="FF0000"/>
                <w:sz w:val="16"/>
                <w:szCs w:val="16"/>
              </w:rPr>
            </w:pPr>
            <w:r w:rsidRPr="00487BA3">
              <w:rPr>
                <w:sz w:val="16"/>
                <w:szCs w:val="16"/>
              </w:rPr>
              <w:t>w ramach działań własnych</w:t>
            </w:r>
          </w:p>
        </w:tc>
        <w:tc>
          <w:tcPr>
            <w:tcW w:w="606" w:type="pct"/>
            <w:tcBorders>
              <w:top w:val="single" w:sz="4" w:space="0" w:color="auto"/>
              <w:left w:val="single" w:sz="4" w:space="0" w:color="auto"/>
              <w:bottom w:val="single" w:sz="4" w:space="0" w:color="auto"/>
              <w:right w:val="single" w:sz="4" w:space="0" w:color="auto"/>
            </w:tcBorders>
            <w:vAlign w:val="center"/>
          </w:tcPr>
          <w:p w14:paraId="2AA7CC71" w14:textId="77777777" w:rsidR="00C007F7" w:rsidRPr="00487BA3" w:rsidRDefault="00C007F7" w:rsidP="003B5833">
            <w:pPr>
              <w:spacing w:before="60" w:after="60"/>
              <w:jc w:val="center"/>
              <w:rPr>
                <w:color w:val="FF0000"/>
                <w:sz w:val="16"/>
                <w:szCs w:val="16"/>
              </w:rPr>
            </w:pPr>
            <w:r w:rsidRPr="00487BA3">
              <w:rPr>
                <w:sz w:val="16"/>
                <w:szCs w:val="16"/>
              </w:rPr>
              <w:t xml:space="preserve">środki właścicieli ujęć wód oraz PGW WP </w:t>
            </w:r>
          </w:p>
        </w:tc>
        <w:tc>
          <w:tcPr>
            <w:tcW w:w="467" w:type="pct"/>
            <w:tcBorders>
              <w:top w:val="single" w:sz="4" w:space="0" w:color="auto"/>
              <w:left w:val="single" w:sz="4" w:space="0" w:color="auto"/>
              <w:bottom w:val="single" w:sz="4" w:space="0" w:color="auto"/>
              <w:right w:val="single" w:sz="4" w:space="0" w:color="auto"/>
            </w:tcBorders>
            <w:vAlign w:val="center"/>
          </w:tcPr>
          <w:p w14:paraId="025ADD07" w14:textId="77777777" w:rsidR="00C007F7" w:rsidRPr="00487BA3" w:rsidRDefault="00C007F7" w:rsidP="003B5833">
            <w:pPr>
              <w:spacing w:before="60" w:after="60"/>
              <w:jc w:val="center"/>
              <w:rPr>
                <w:color w:val="FF0000"/>
                <w:sz w:val="16"/>
                <w:szCs w:val="16"/>
              </w:rPr>
            </w:pPr>
          </w:p>
        </w:tc>
      </w:tr>
      <w:tr w:rsidR="00C007F7" w:rsidRPr="00487BA3" w14:paraId="7103C9A8" w14:textId="77777777" w:rsidTr="00EB3E42">
        <w:trPr>
          <w:cantSplit/>
          <w:trHeight w:val="469"/>
          <w:jc w:val="center"/>
        </w:trPr>
        <w:tc>
          <w:tcPr>
            <w:tcW w:w="220" w:type="pct"/>
            <w:vMerge/>
            <w:vAlign w:val="center"/>
          </w:tcPr>
          <w:p w14:paraId="4969295F" w14:textId="77777777" w:rsidR="00C007F7" w:rsidRPr="00487BA3" w:rsidRDefault="00C007F7" w:rsidP="003B5833">
            <w:pPr>
              <w:spacing w:before="60" w:after="60"/>
              <w:jc w:val="center"/>
              <w:rPr>
                <w:color w:val="FF0000"/>
                <w:sz w:val="16"/>
                <w:szCs w:val="16"/>
              </w:rPr>
            </w:pPr>
          </w:p>
        </w:tc>
        <w:tc>
          <w:tcPr>
            <w:tcW w:w="378" w:type="pct"/>
            <w:vMerge/>
            <w:textDirection w:val="btLr"/>
            <w:vAlign w:val="center"/>
          </w:tcPr>
          <w:p w14:paraId="626505D7" w14:textId="77777777" w:rsidR="00C007F7" w:rsidRPr="00487BA3" w:rsidRDefault="00C007F7" w:rsidP="003B5833">
            <w:pPr>
              <w:spacing w:before="60" w:after="60"/>
              <w:jc w:val="center"/>
              <w:rPr>
                <w:color w:val="FF0000"/>
                <w:sz w:val="16"/>
                <w:szCs w:val="16"/>
              </w:rPr>
            </w:pPr>
          </w:p>
        </w:tc>
        <w:tc>
          <w:tcPr>
            <w:tcW w:w="1501" w:type="pct"/>
            <w:tcBorders>
              <w:top w:val="single" w:sz="4" w:space="0" w:color="auto"/>
              <w:left w:val="single" w:sz="4" w:space="0" w:color="auto"/>
              <w:bottom w:val="single" w:sz="4" w:space="0" w:color="auto"/>
              <w:right w:val="single" w:sz="4" w:space="0" w:color="auto"/>
            </w:tcBorders>
            <w:vAlign w:val="center"/>
          </w:tcPr>
          <w:p w14:paraId="589DEB43" w14:textId="77777777" w:rsidR="00C007F7" w:rsidRPr="00487BA3" w:rsidRDefault="00C007F7" w:rsidP="003B5833">
            <w:pPr>
              <w:spacing w:before="60" w:after="60"/>
              <w:jc w:val="center"/>
              <w:rPr>
                <w:color w:val="FF0000"/>
                <w:sz w:val="16"/>
                <w:szCs w:val="16"/>
              </w:rPr>
            </w:pPr>
            <w:r w:rsidRPr="00487BA3">
              <w:rPr>
                <w:sz w:val="16"/>
                <w:szCs w:val="16"/>
              </w:rPr>
              <w:t>Prowadzenie monitoringu wód powierzchniowych i podziemnych w ramach Państwowego Monitoringu Środowiska oraz udostępnianie wyników tego monitoringu</w:t>
            </w:r>
          </w:p>
        </w:tc>
        <w:tc>
          <w:tcPr>
            <w:tcW w:w="1208" w:type="pct"/>
            <w:tcBorders>
              <w:top w:val="single" w:sz="4" w:space="0" w:color="auto"/>
              <w:left w:val="single" w:sz="4" w:space="0" w:color="auto"/>
              <w:bottom w:val="single" w:sz="4" w:space="0" w:color="auto"/>
              <w:right w:val="single" w:sz="4" w:space="0" w:color="auto"/>
            </w:tcBorders>
            <w:vAlign w:val="center"/>
          </w:tcPr>
          <w:p w14:paraId="3D57413B" w14:textId="526CA92B" w:rsidR="00C007F7" w:rsidRPr="00487BA3" w:rsidRDefault="00F7395D" w:rsidP="003B5833">
            <w:pPr>
              <w:spacing w:before="60" w:after="60"/>
              <w:jc w:val="center"/>
              <w:rPr>
                <w:color w:val="FF0000"/>
                <w:sz w:val="16"/>
                <w:szCs w:val="16"/>
              </w:rPr>
            </w:pPr>
            <w:r w:rsidRPr="00487BA3">
              <w:rPr>
                <w:sz w:val="16"/>
                <w:szCs w:val="16"/>
              </w:rPr>
              <w:t>GIOŚ</w:t>
            </w:r>
            <w:r w:rsidR="00C007F7" w:rsidRPr="00487BA3">
              <w:rPr>
                <w:sz w:val="16"/>
                <w:szCs w:val="16"/>
              </w:rPr>
              <w:t>, PIG</w:t>
            </w:r>
          </w:p>
        </w:tc>
        <w:tc>
          <w:tcPr>
            <w:tcW w:w="620" w:type="pct"/>
            <w:tcBorders>
              <w:top w:val="single" w:sz="4" w:space="0" w:color="auto"/>
              <w:left w:val="single" w:sz="4" w:space="0" w:color="auto"/>
              <w:bottom w:val="single" w:sz="4" w:space="0" w:color="auto"/>
              <w:right w:val="single" w:sz="4" w:space="0" w:color="auto"/>
            </w:tcBorders>
            <w:vAlign w:val="center"/>
          </w:tcPr>
          <w:p w14:paraId="576E50BF" w14:textId="77777777" w:rsidR="00C007F7" w:rsidRPr="00487BA3" w:rsidRDefault="00C007F7" w:rsidP="003B5833">
            <w:pPr>
              <w:spacing w:before="60" w:after="60"/>
              <w:jc w:val="center"/>
              <w:rPr>
                <w:color w:val="FF0000"/>
                <w:sz w:val="16"/>
                <w:szCs w:val="16"/>
              </w:rPr>
            </w:pPr>
            <w:r w:rsidRPr="00487BA3">
              <w:rPr>
                <w:sz w:val="16"/>
                <w:szCs w:val="16"/>
              </w:rPr>
              <w:t>w ramach działań własnych</w:t>
            </w:r>
          </w:p>
        </w:tc>
        <w:tc>
          <w:tcPr>
            <w:tcW w:w="606" w:type="pct"/>
            <w:tcBorders>
              <w:top w:val="single" w:sz="4" w:space="0" w:color="auto"/>
              <w:left w:val="single" w:sz="4" w:space="0" w:color="auto"/>
              <w:bottom w:val="single" w:sz="4" w:space="0" w:color="auto"/>
              <w:right w:val="single" w:sz="4" w:space="0" w:color="auto"/>
            </w:tcBorders>
            <w:vAlign w:val="center"/>
          </w:tcPr>
          <w:p w14:paraId="3E1C80D6" w14:textId="5E11285B" w:rsidR="00C007F7" w:rsidRPr="00487BA3" w:rsidRDefault="00C007F7" w:rsidP="003B5833">
            <w:pPr>
              <w:spacing w:before="60" w:after="60"/>
              <w:jc w:val="center"/>
              <w:rPr>
                <w:color w:val="FF0000"/>
                <w:sz w:val="16"/>
                <w:szCs w:val="16"/>
              </w:rPr>
            </w:pPr>
            <w:r w:rsidRPr="00487BA3">
              <w:rPr>
                <w:sz w:val="16"/>
                <w:szCs w:val="16"/>
              </w:rPr>
              <w:t xml:space="preserve">środki własne </w:t>
            </w:r>
            <w:r w:rsidR="00F7395D" w:rsidRPr="00487BA3">
              <w:rPr>
                <w:sz w:val="16"/>
                <w:szCs w:val="16"/>
              </w:rPr>
              <w:t>G</w:t>
            </w:r>
            <w:r w:rsidRPr="00487BA3">
              <w:rPr>
                <w:sz w:val="16"/>
                <w:szCs w:val="16"/>
              </w:rPr>
              <w:t xml:space="preserve">IOŚ, PIG </w:t>
            </w:r>
          </w:p>
        </w:tc>
        <w:tc>
          <w:tcPr>
            <w:tcW w:w="467" w:type="pct"/>
            <w:tcBorders>
              <w:top w:val="single" w:sz="4" w:space="0" w:color="auto"/>
              <w:left w:val="single" w:sz="4" w:space="0" w:color="auto"/>
              <w:bottom w:val="single" w:sz="4" w:space="0" w:color="auto"/>
              <w:right w:val="single" w:sz="4" w:space="0" w:color="auto"/>
            </w:tcBorders>
            <w:vAlign w:val="center"/>
          </w:tcPr>
          <w:p w14:paraId="6687563A" w14:textId="77777777" w:rsidR="00C007F7" w:rsidRPr="00487BA3" w:rsidRDefault="00C007F7" w:rsidP="003B5833">
            <w:pPr>
              <w:spacing w:before="60" w:after="60"/>
              <w:jc w:val="center"/>
              <w:rPr>
                <w:color w:val="FF0000"/>
                <w:sz w:val="16"/>
                <w:szCs w:val="16"/>
              </w:rPr>
            </w:pPr>
            <w:r w:rsidRPr="00487BA3">
              <w:rPr>
                <w:sz w:val="16"/>
                <w:szCs w:val="16"/>
              </w:rPr>
              <w:t>zadanie realizowane corocznie</w:t>
            </w:r>
          </w:p>
        </w:tc>
      </w:tr>
      <w:tr w:rsidR="00C007F7" w:rsidRPr="00487BA3" w14:paraId="3692B0F0" w14:textId="77777777" w:rsidTr="00EB3E42">
        <w:trPr>
          <w:cantSplit/>
          <w:trHeight w:val="469"/>
          <w:jc w:val="center"/>
        </w:trPr>
        <w:tc>
          <w:tcPr>
            <w:tcW w:w="220" w:type="pct"/>
            <w:vMerge/>
            <w:vAlign w:val="center"/>
          </w:tcPr>
          <w:p w14:paraId="395C2306" w14:textId="77777777" w:rsidR="00C007F7" w:rsidRPr="00487BA3" w:rsidRDefault="00C007F7" w:rsidP="003B5833">
            <w:pPr>
              <w:spacing w:before="60" w:after="60"/>
              <w:jc w:val="center"/>
              <w:rPr>
                <w:color w:val="FF0000"/>
                <w:sz w:val="16"/>
                <w:szCs w:val="16"/>
              </w:rPr>
            </w:pPr>
          </w:p>
        </w:tc>
        <w:tc>
          <w:tcPr>
            <w:tcW w:w="378" w:type="pct"/>
            <w:vMerge/>
            <w:textDirection w:val="btLr"/>
            <w:vAlign w:val="center"/>
          </w:tcPr>
          <w:p w14:paraId="1EB873B9" w14:textId="77777777" w:rsidR="00C007F7" w:rsidRPr="00487BA3" w:rsidRDefault="00C007F7" w:rsidP="003B5833">
            <w:pPr>
              <w:spacing w:before="60" w:after="60"/>
              <w:jc w:val="center"/>
              <w:rPr>
                <w:color w:val="FF0000"/>
                <w:sz w:val="16"/>
                <w:szCs w:val="16"/>
              </w:rPr>
            </w:pPr>
          </w:p>
        </w:tc>
        <w:tc>
          <w:tcPr>
            <w:tcW w:w="1501" w:type="pct"/>
            <w:tcBorders>
              <w:top w:val="single" w:sz="4" w:space="0" w:color="auto"/>
              <w:left w:val="single" w:sz="4" w:space="0" w:color="auto"/>
              <w:bottom w:val="single" w:sz="4" w:space="0" w:color="auto"/>
              <w:right w:val="single" w:sz="4" w:space="0" w:color="auto"/>
            </w:tcBorders>
            <w:vAlign w:val="center"/>
          </w:tcPr>
          <w:p w14:paraId="253C522E" w14:textId="77777777" w:rsidR="00C007F7" w:rsidRPr="00487BA3" w:rsidRDefault="00C007F7" w:rsidP="003B5833">
            <w:pPr>
              <w:spacing w:before="60" w:after="60"/>
              <w:jc w:val="center"/>
              <w:rPr>
                <w:color w:val="FF0000"/>
                <w:sz w:val="16"/>
                <w:szCs w:val="16"/>
              </w:rPr>
            </w:pPr>
            <w:r w:rsidRPr="00487BA3">
              <w:rPr>
                <w:sz w:val="16"/>
                <w:szCs w:val="16"/>
              </w:rPr>
              <w:t>Działania edukacyjne, promocyjne, propagujące i upowszechniające wiedzę o konieczności, celach, zasadach i sposobach ochrony wód, w szczególności skierowane do dzieci i młodzieży</w:t>
            </w:r>
          </w:p>
        </w:tc>
        <w:tc>
          <w:tcPr>
            <w:tcW w:w="1208" w:type="pct"/>
            <w:tcBorders>
              <w:top w:val="single" w:sz="4" w:space="0" w:color="auto"/>
              <w:left w:val="single" w:sz="4" w:space="0" w:color="auto"/>
              <w:bottom w:val="single" w:sz="4" w:space="0" w:color="auto"/>
              <w:right w:val="single" w:sz="4" w:space="0" w:color="auto"/>
            </w:tcBorders>
            <w:vAlign w:val="center"/>
          </w:tcPr>
          <w:p w14:paraId="16297D9D" w14:textId="2DA2BC3A" w:rsidR="00C007F7" w:rsidRPr="00487BA3" w:rsidRDefault="00C007F7" w:rsidP="003B5833">
            <w:pPr>
              <w:spacing w:before="60" w:after="60"/>
              <w:jc w:val="center"/>
              <w:rPr>
                <w:color w:val="FF0000"/>
                <w:sz w:val="16"/>
                <w:szCs w:val="16"/>
              </w:rPr>
            </w:pPr>
            <w:r w:rsidRPr="00487BA3">
              <w:rPr>
                <w:sz w:val="16"/>
                <w:szCs w:val="16"/>
              </w:rPr>
              <w:t>PGW WP, Gminy powiatu żywieckiego</w:t>
            </w:r>
          </w:p>
        </w:tc>
        <w:tc>
          <w:tcPr>
            <w:tcW w:w="620" w:type="pct"/>
            <w:tcBorders>
              <w:top w:val="single" w:sz="4" w:space="0" w:color="auto"/>
              <w:left w:val="single" w:sz="4" w:space="0" w:color="auto"/>
              <w:bottom w:val="single" w:sz="4" w:space="0" w:color="auto"/>
              <w:right w:val="single" w:sz="4" w:space="0" w:color="auto"/>
            </w:tcBorders>
            <w:vAlign w:val="center"/>
          </w:tcPr>
          <w:p w14:paraId="50C4ADC6" w14:textId="77777777" w:rsidR="00C007F7" w:rsidRPr="00487BA3" w:rsidRDefault="00C007F7" w:rsidP="003B5833">
            <w:pPr>
              <w:spacing w:before="60" w:after="60"/>
              <w:jc w:val="center"/>
              <w:rPr>
                <w:color w:val="FF0000"/>
                <w:sz w:val="16"/>
                <w:szCs w:val="16"/>
              </w:rPr>
            </w:pPr>
            <w:r w:rsidRPr="00487BA3">
              <w:rPr>
                <w:sz w:val="16"/>
                <w:szCs w:val="16"/>
              </w:rPr>
              <w:t>w ramach działań własnych</w:t>
            </w:r>
          </w:p>
        </w:tc>
        <w:tc>
          <w:tcPr>
            <w:tcW w:w="606" w:type="pct"/>
            <w:tcBorders>
              <w:top w:val="single" w:sz="4" w:space="0" w:color="auto"/>
              <w:left w:val="single" w:sz="4" w:space="0" w:color="auto"/>
              <w:bottom w:val="single" w:sz="4" w:space="0" w:color="auto"/>
              <w:right w:val="single" w:sz="4" w:space="0" w:color="auto"/>
            </w:tcBorders>
            <w:vAlign w:val="center"/>
          </w:tcPr>
          <w:p w14:paraId="244B788C" w14:textId="77777777" w:rsidR="00C007F7" w:rsidRPr="00487BA3" w:rsidRDefault="00C007F7" w:rsidP="003B5833">
            <w:pPr>
              <w:spacing w:before="60" w:after="60"/>
              <w:jc w:val="center"/>
              <w:rPr>
                <w:color w:val="FF0000"/>
                <w:sz w:val="16"/>
                <w:szCs w:val="16"/>
              </w:rPr>
            </w:pPr>
            <w:r w:rsidRPr="00487BA3">
              <w:rPr>
                <w:sz w:val="16"/>
                <w:szCs w:val="16"/>
              </w:rPr>
              <w:t xml:space="preserve">środki własne Gmin powiatu żywieckiego, środki PGW WP </w:t>
            </w:r>
          </w:p>
        </w:tc>
        <w:tc>
          <w:tcPr>
            <w:tcW w:w="467" w:type="pct"/>
            <w:tcBorders>
              <w:top w:val="single" w:sz="4" w:space="0" w:color="auto"/>
              <w:left w:val="single" w:sz="4" w:space="0" w:color="auto"/>
              <w:bottom w:val="single" w:sz="4" w:space="0" w:color="auto"/>
              <w:right w:val="single" w:sz="4" w:space="0" w:color="auto"/>
            </w:tcBorders>
            <w:vAlign w:val="center"/>
          </w:tcPr>
          <w:p w14:paraId="7E5C50BF" w14:textId="77777777" w:rsidR="00C007F7" w:rsidRPr="00487BA3" w:rsidRDefault="00C007F7" w:rsidP="003B5833">
            <w:pPr>
              <w:spacing w:before="60" w:after="60"/>
              <w:jc w:val="center"/>
              <w:rPr>
                <w:color w:val="FF0000"/>
                <w:sz w:val="16"/>
                <w:szCs w:val="16"/>
              </w:rPr>
            </w:pPr>
            <w:r w:rsidRPr="00487BA3">
              <w:rPr>
                <w:sz w:val="16"/>
                <w:szCs w:val="16"/>
              </w:rPr>
              <w:t xml:space="preserve">działania będzie kontynuacją już realizowanego </w:t>
            </w:r>
          </w:p>
        </w:tc>
      </w:tr>
      <w:tr w:rsidR="00C007F7" w:rsidRPr="00487BA3" w14:paraId="61221014" w14:textId="77777777" w:rsidTr="00EB3E42">
        <w:trPr>
          <w:cantSplit/>
          <w:trHeight w:val="469"/>
          <w:jc w:val="center"/>
        </w:trPr>
        <w:tc>
          <w:tcPr>
            <w:tcW w:w="220" w:type="pct"/>
            <w:vMerge/>
            <w:vAlign w:val="center"/>
          </w:tcPr>
          <w:p w14:paraId="349AC347" w14:textId="77777777" w:rsidR="00C007F7" w:rsidRPr="00487BA3" w:rsidRDefault="00C007F7" w:rsidP="003B5833">
            <w:pPr>
              <w:spacing w:before="60" w:after="60"/>
              <w:jc w:val="center"/>
              <w:rPr>
                <w:color w:val="FF0000"/>
                <w:sz w:val="16"/>
                <w:szCs w:val="16"/>
              </w:rPr>
            </w:pPr>
          </w:p>
        </w:tc>
        <w:tc>
          <w:tcPr>
            <w:tcW w:w="378" w:type="pct"/>
            <w:vMerge/>
            <w:textDirection w:val="btLr"/>
            <w:vAlign w:val="center"/>
          </w:tcPr>
          <w:p w14:paraId="30423756" w14:textId="77777777" w:rsidR="00C007F7" w:rsidRPr="00487BA3" w:rsidRDefault="00C007F7" w:rsidP="003B5833">
            <w:pPr>
              <w:spacing w:before="60" w:after="60"/>
              <w:jc w:val="center"/>
              <w:rPr>
                <w:color w:val="FF0000"/>
                <w:sz w:val="16"/>
                <w:szCs w:val="16"/>
              </w:rPr>
            </w:pPr>
          </w:p>
        </w:tc>
        <w:tc>
          <w:tcPr>
            <w:tcW w:w="1501" w:type="pct"/>
            <w:tcBorders>
              <w:top w:val="single" w:sz="4" w:space="0" w:color="auto"/>
              <w:left w:val="single" w:sz="4" w:space="0" w:color="auto"/>
              <w:bottom w:val="single" w:sz="4" w:space="0" w:color="auto"/>
              <w:right w:val="single" w:sz="4" w:space="0" w:color="auto"/>
            </w:tcBorders>
            <w:vAlign w:val="center"/>
          </w:tcPr>
          <w:p w14:paraId="7751AF16" w14:textId="77777777" w:rsidR="00C007F7" w:rsidRPr="00487BA3" w:rsidRDefault="00C007F7" w:rsidP="003B5833">
            <w:pPr>
              <w:spacing w:before="60" w:after="60"/>
              <w:jc w:val="center"/>
              <w:rPr>
                <w:color w:val="FF0000"/>
                <w:sz w:val="16"/>
                <w:szCs w:val="16"/>
              </w:rPr>
            </w:pPr>
            <w:r w:rsidRPr="00487BA3">
              <w:rPr>
                <w:sz w:val="16"/>
                <w:szCs w:val="16"/>
              </w:rPr>
              <w:t>Działania związane z przywracaniem i poprawą ekologicznych funkcji wód i poprawą hydromorfologii koryt cieków, w tym: działania renaturyzacyjne i rewitalizacyjne, przywracanie drożności cieków, zwiększenie retencyjności naturalnej ich zlewni</w:t>
            </w:r>
          </w:p>
        </w:tc>
        <w:tc>
          <w:tcPr>
            <w:tcW w:w="1208" w:type="pct"/>
            <w:tcBorders>
              <w:top w:val="single" w:sz="4" w:space="0" w:color="auto"/>
              <w:left w:val="single" w:sz="4" w:space="0" w:color="auto"/>
              <w:bottom w:val="single" w:sz="4" w:space="0" w:color="auto"/>
              <w:right w:val="single" w:sz="4" w:space="0" w:color="auto"/>
            </w:tcBorders>
            <w:vAlign w:val="center"/>
          </w:tcPr>
          <w:p w14:paraId="13B6DED3" w14:textId="53460DBD" w:rsidR="00C007F7" w:rsidRPr="00487BA3" w:rsidRDefault="00C007F7" w:rsidP="003B5833">
            <w:pPr>
              <w:spacing w:before="60" w:after="60"/>
              <w:jc w:val="center"/>
              <w:rPr>
                <w:color w:val="FF0000"/>
                <w:sz w:val="16"/>
                <w:szCs w:val="16"/>
              </w:rPr>
            </w:pPr>
            <w:r w:rsidRPr="00487BA3">
              <w:rPr>
                <w:sz w:val="16"/>
                <w:szCs w:val="16"/>
              </w:rPr>
              <w:t>PGW WP, Gminy powiatu żywieckiego</w:t>
            </w:r>
          </w:p>
        </w:tc>
        <w:tc>
          <w:tcPr>
            <w:tcW w:w="620" w:type="pct"/>
            <w:tcBorders>
              <w:top w:val="single" w:sz="4" w:space="0" w:color="auto"/>
              <w:left w:val="single" w:sz="4" w:space="0" w:color="auto"/>
              <w:bottom w:val="single" w:sz="4" w:space="0" w:color="auto"/>
              <w:right w:val="single" w:sz="4" w:space="0" w:color="auto"/>
            </w:tcBorders>
            <w:vAlign w:val="center"/>
          </w:tcPr>
          <w:p w14:paraId="698EF3A1" w14:textId="77777777" w:rsidR="00C007F7" w:rsidRPr="00487BA3" w:rsidRDefault="00C007F7" w:rsidP="003B5833">
            <w:pPr>
              <w:spacing w:before="60" w:after="60"/>
              <w:jc w:val="center"/>
              <w:rPr>
                <w:color w:val="FF0000"/>
                <w:sz w:val="16"/>
                <w:szCs w:val="16"/>
              </w:rPr>
            </w:pPr>
            <w:r w:rsidRPr="00487BA3">
              <w:rPr>
                <w:sz w:val="16"/>
                <w:szCs w:val="16"/>
              </w:rPr>
              <w:t>według kosztorysów inwestycji</w:t>
            </w:r>
          </w:p>
        </w:tc>
        <w:tc>
          <w:tcPr>
            <w:tcW w:w="606" w:type="pct"/>
            <w:tcBorders>
              <w:top w:val="single" w:sz="4" w:space="0" w:color="auto"/>
              <w:left w:val="single" w:sz="4" w:space="0" w:color="auto"/>
              <w:bottom w:val="single" w:sz="4" w:space="0" w:color="auto"/>
              <w:right w:val="single" w:sz="4" w:space="0" w:color="auto"/>
            </w:tcBorders>
            <w:vAlign w:val="center"/>
          </w:tcPr>
          <w:p w14:paraId="2C25636C" w14:textId="77777777" w:rsidR="00C007F7" w:rsidRPr="00487BA3" w:rsidRDefault="00C007F7" w:rsidP="003B5833">
            <w:pPr>
              <w:spacing w:before="60" w:after="60"/>
              <w:jc w:val="center"/>
              <w:rPr>
                <w:color w:val="FF0000"/>
                <w:sz w:val="16"/>
                <w:szCs w:val="16"/>
              </w:rPr>
            </w:pPr>
            <w:r w:rsidRPr="00487BA3">
              <w:rPr>
                <w:sz w:val="16"/>
                <w:szCs w:val="16"/>
              </w:rPr>
              <w:t>środki własne Gmin powiatu żywieckiego, PGW WP</w:t>
            </w:r>
          </w:p>
        </w:tc>
        <w:tc>
          <w:tcPr>
            <w:tcW w:w="467" w:type="pct"/>
            <w:tcBorders>
              <w:top w:val="single" w:sz="4" w:space="0" w:color="auto"/>
              <w:left w:val="single" w:sz="4" w:space="0" w:color="auto"/>
              <w:bottom w:val="single" w:sz="4" w:space="0" w:color="auto"/>
              <w:right w:val="single" w:sz="4" w:space="0" w:color="auto"/>
            </w:tcBorders>
            <w:vAlign w:val="center"/>
          </w:tcPr>
          <w:p w14:paraId="3163EA58" w14:textId="77777777" w:rsidR="00C007F7" w:rsidRPr="00487BA3" w:rsidRDefault="00C007F7" w:rsidP="003B5833">
            <w:pPr>
              <w:spacing w:before="60" w:after="60"/>
              <w:jc w:val="center"/>
              <w:rPr>
                <w:color w:val="FF0000"/>
                <w:sz w:val="16"/>
                <w:szCs w:val="16"/>
              </w:rPr>
            </w:pPr>
            <w:r w:rsidRPr="00487BA3">
              <w:rPr>
                <w:sz w:val="16"/>
                <w:szCs w:val="16"/>
              </w:rPr>
              <w:t>zakres ustalany w miarę potrzeb</w:t>
            </w:r>
          </w:p>
        </w:tc>
      </w:tr>
      <w:tr w:rsidR="00C007F7" w:rsidRPr="00487BA3" w14:paraId="4FF2D32B" w14:textId="77777777" w:rsidTr="00EB3E42">
        <w:trPr>
          <w:cantSplit/>
          <w:trHeight w:val="469"/>
          <w:jc w:val="center"/>
        </w:trPr>
        <w:tc>
          <w:tcPr>
            <w:tcW w:w="220" w:type="pct"/>
            <w:vMerge/>
            <w:vAlign w:val="center"/>
          </w:tcPr>
          <w:p w14:paraId="72CFAE7F" w14:textId="77777777" w:rsidR="00C007F7" w:rsidRPr="00487BA3" w:rsidRDefault="00C007F7" w:rsidP="003B5833">
            <w:pPr>
              <w:spacing w:before="60" w:after="60"/>
              <w:jc w:val="center"/>
              <w:rPr>
                <w:color w:val="FF0000"/>
                <w:sz w:val="16"/>
                <w:szCs w:val="16"/>
              </w:rPr>
            </w:pPr>
          </w:p>
        </w:tc>
        <w:tc>
          <w:tcPr>
            <w:tcW w:w="378" w:type="pct"/>
            <w:vMerge/>
            <w:textDirection w:val="btLr"/>
            <w:vAlign w:val="center"/>
          </w:tcPr>
          <w:p w14:paraId="2466392C" w14:textId="77777777" w:rsidR="00C007F7" w:rsidRPr="00487BA3" w:rsidRDefault="00C007F7" w:rsidP="003B5833">
            <w:pPr>
              <w:spacing w:before="60" w:after="60"/>
              <w:jc w:val="center"/>
              <w:rPr>
                <w:color w:val="FF0000"/>
                <w:sz w:val="16"/>
                <w:szCs w:val="16"/>
              </w:rPr>
            </w:pPr>
          </w:p>
        </w:tc>
        <w:tc>
          <w:tcPr>
            <w:tcW w:w="1501" w:type="pct"/>
            <w:tcBorders>
              <w:top w:val="single" w:sz="4" w:space="0" w:color="auto"/>
              <w:left w:val="single" w:sz="4" w:space="0" w:color="auto"/>
              <w:bottom w:val="single" w:sz="4" w:space="0" w:color="auto"/>
              <w:right w:val="single" w:sz="4" w:space="0" w:color="auto"/>
            </w:tcBorders>
            <w:vAlign w:val="center"/>
          </w:tcPr>
          <w:p w14:paraId="00AC0A5B" w14:textId="77777777" w:rsidR="00C007F7" w:rsidRPr="00487BA3" w:rsidRDefault="00C007F7" w:rsidP="003B5833">
            <w:pPr>
              <w:spacing w:before="60" w:after="60"/>
              <w:jc w:val="center"/>
              <w:rPr>
                <w:color w:val="FF0000"/>
                <w:sz w:val="16"/>
                <w:szCs w:val="16"/>
              </w:rPr>
            </w:pPr>
            <w:r w:rsidRPr="00487BA3">
              <w:rPr>
                <w:sz w:val="16"/>
                <w:szCs w:val="16"/>
              </w:rPr>
              <w:t>Uwzględnianie w dokumentach planistycznych oraz w decyzjach dotyczących planowania i zagospodarowania przestrzennego granic obszarów zagrożenia powodzią wyznaczonych na mapach zagrożenia powodziowego</w:t>
            </w:r>
          </w:p>
        </w:tc>
        <w:tc>
          <w:tcPr>
            <w:tcW w:w="1208" w:type="pct"/>
            <w:tcBorders>
              <w:top w:val="single" w:sz="4" w:space="0" w:color="auto"/>
              <w:left w:val="single" w:sz="4" w:space="0" w:color="auto"/>
              <w:bottom w:val="single" w:sz="4" w:space="0" w:color="auto"/>
              <w:right w:val="single" w:sz="4" w:space="0" w:color="auto"/>
            </w:tcBorders>
            <w:vAlign w:val="center"/>
          </w:tcPr>
          <w:p w14:paraId="6315EF77" w14:textId="7A3E3CE4" w:rsidR="00C007F7" w:rsidRPr="00487BA3" w:rsidRDefault="00C007F7" w:rsidP="003B5833">
            <w:pPr>
              <w:spacing w:before="60" w:after="60"/>
              <w:jc w:val="center"/>
              <w:rPr>
                <w:color w:val="FF0000"/>
                <w:sz w:val="16"/>
                <w:szCs w:val="16"/>
              </w:rPr>
            </w:pPr>
            <w:r w:rsidRPr="00487BA3">
              <w:rPr>
                <w:sz w:val="16"/>
                <w:szCs w:val="16"/>
              </w:rPr>
              <w:t>Gminy powiatu żywieckiego</w:t>
            </w:r>
          </w:p>
        </w:tc>
        <w:tc>
          <w:tcPr>
            <w:tcW w:w="620" w:type="pct"/>
            <w:tcBorders>
              <w:top w:val="single" w:sz="4" w:space="0" w:color="auto"/>
              <w:left w:val="single" w:sz="4" w:space="0" w:color="auto"/>
              <w:bottom w:val="single" w:sz="4" w:space="0" w:color="auto"/>
              <w:right w:val="single" w:sz="4" w:space="0" w:color="auto"/>
            </w:tcBorders>
            <w:vAlign w:val="center"/>
          </w:tcPr>
          <w:p w14:paraId="5B90A117" w14:textId="77777777" w:rsidR="00C007F7" w:rsidRPr="00487BA3" w:rsidRDefault="00C007F7" w:rsidP="003B5833">
            <w:pPr>
              <w:spacing w:before="60" w:after="60"/>
              <w:jc w:val="center"/>
              <w:rPr>
                <w:color w:val="FF0000"/>
                <w:sz w:val="16"/>
                <w:szCs w:val="16"/>
              </w:rPr>
            </w:pPr>
            <w:r w:rsidRPr="00487BA3">
              <w:rPr>
                <w:sz w:val="16"/>
                <w:szCs w:val="16"/>
              </w:rPr>
              <w:t>400 000</w:t>
            </w:r>
          </w:p>
        </w:tc>
        <w:tc>
          <w:tcPr>
            <w:tcW w:w="606" w:type="pct"/>
            <w:tcBorders>
              <w:top w:val="single" w:sz="4" w:space="0" w:color="auto"/>
              <w:left w:val="single" w:sz="4" w:space="0" w:color="auto"/>
              <w:bottom w:val="single" w:sz="4" w:space="0" w:color="auto"/>
              <w:right w:val="single" w:sz="4" w:space="0" w:color="auto"/>
            </w:tcBorders>
            <w:vAlign w:val="center"/>
          </w:tcPr>
          <w:p w14:paraId="5680D422" w14:textId="77777777" w:rsidR="00C007F7" w:rsidRPr="00487BA3" w:rsidRDefault="00C007F7" w:rsidP="003B5833">
            <w:pPr>
              <w:spacing w:before="60" w:after="60"/>
              <w:jc w:val="center"/>
              <w:rPr>
                <w:color w:val="FF0000"/>
                <w:sz w:val="16"/>
                <w:szCs w:val="16"/>
              </w:rPr>
            </w:pPr>
            <w:r w:rsidRPr="00487BA3">
              <w:rPr>
                <w:sz w:val="16"/>
                <w:szCs w:val="16"/>
              </w:rPr>
              <w:t>środki własne Gmin powiatu żywieckiego, fundusze krajowe i unijne (w tym RPO, POIiŚ</w:t>
            </w:r>
          </w:p>
        </w:tc>
        <w:tc>
          <w:tcPr>
            <w:tcW w:w="467" w:type="pct"/>
            <w:tcBorders>
              <w:top w:val="single" w:sz="4" w:space="0" w:color="auto"/>
              <w:left w:val="single" w:sz="4" w:space="0" w:color="auto"/>
              <w:bottom w:val="single" w:sz="4" w:space="0" w:color="auto"/>
              <w:right w:val="single" w:sz="4" w:space="0" w:color="auto"/>
            </w:tcBorders>
            <w:vAlign w:val="center"/>
          </w:tcPr>
          <w:p w14:paraId="275701F5" w14:textId="77777777" w:rsidR="00C007F7" w:rsidRPr="00487BA3" w:rsidRDefault="00C007F7" w:rsidP="003B5833">
            <w:pPr>
              <w:spacing w:before="60" w:after="60"/>
              <w:jc w:val="center"/>
              <w:rPr>
                <w:color w:val="FF0000"/>
                <w:sz w:val="16"/>
                <w:szCs w:val="16"/>
              </w:rPr>
            </w:pPr>
            <w:r w:rsidRPr="00487BA3">
              <w:rPr>
                <w:sz w:val="16"/>
                <w:szCs w:val="16"/>
              </w:rPr>
              <w:t>realizacja wg potrzeb</w:t>
            </w:r>
          </w:p>
        </w:tc>
      </w:tr>
      <w:tr w:rsidR="00C007F7" w:rsidRPr="00487BA3" w14:paraId="2569093E" w14:textId="77777777" w:rsidTr="00EB3E42">
        <w:trPr>
          <w:cantSplit/>
          <w:trHeight w:val="469"/>
          <w:jc w:val="center"/>
        </w:trPr>
        <w:tc>
          <w:tcPr>
            <w:tcW w:w="220" w:type="pct"/>
            <w:vMerge/>
            <w:vAlign w:val="center"/>
          </w:tcPr>
          <w:p w14:paraId="319BF72F" w14:textId="77777777" w:rsidR="00C007F7" w:rsidRPr="00487BA3" w:rsidRDefault="00C007F7" w:rsidP="003B5833">
            <w:pPr>
              <w:spacing w:before="60" w:after="60"/>
              <w:jc w:val="center"/>
              <w:rPr>
                <w:color w:val="FF0000"/>
                <w:sz w:val="16"/>
                <w:szCs w:val="16"/>
              </w:rPr>
            </w:pPr>
          </w:p>
        </w:tc>
        <w:tc>
          <w:tcPr>
            <w:tcW w:w="378" w:type="pct"/>
            <w:vMerge/>
            <w:textDirection w:val="btLr"/>
            <w:vAlign w:val="center"/>
          </w:tcPr>
          <w:p w14:paraId="47668264" w14:textId="77777777" w:rsidR="00C007F7" w:rsidRPr="00487BA3" w:rsidRDefault="00C007F7" w:rsidP="003B5833">
            <w:pPr>
              <w:spacing w:before="60" w:after="60"/>
              <w:jc w:val="center"/>
              <w:rPr>
                <w:color w:val="FF0000"/>
                <w:sz w:val="16"/>
                <w:szCs w:val="16"/>
              </w:rPr>
            </w:pPr>
          </w:p>
        </w:tc>
        <w:tc>
          <w:tcPr>
            <w:tcW w:w="1501" w:type="pct"/>
            <w:tcBorders>
              <w:top w:val="single" w:sz="4" w:space="0" w:color="auto"/>
              <w:left w:val="single" w:sz="4" w:space="0" w:color="auto"/>
              <w:bottom w:val="single" w:sz="4" w:space="0" w:color="auto"/>
              <w:right w:val="single" w:sz="4" w:space="0" w:color="auto"/>
            </w:tcBorders>
            <w:vAlign w:val="center"/>
          </w:tcPr>
          <w:p w14:paraId="42A518A2" w14:textId="77777777" w:rsidR="00C007F7" w:rsidRPr="00487BA3" w:rsidRDefault="00C007F7" w:rsidP="003B5833">
            <w:pPr>
              <w:spacing w:before="60" w:after="60"/>
              <w:jc w:val="center"/>
              <w:rPr>
                <w:color w:val="FF0000"/>
                <w:sz w:val="16"/>
                <w:szCs w:val="16"/>
              </w:rPr>
            </w:pPr>
            <w:r w:rsidRPr="00487BA3">
              <w:rPr>
                <w:sz w:val="16"/>
                <w:szCs w:val="16"/>
              </w:rPr>
              <w:t>Realizacja obiektów małej retencji zgodnie z Programem małej retencji dla województwa śląskiego, w tym nietechnicznych form retencji wód</w:t>
            </w:r>
          </w:p>
        </w:tc>
        <w:tc>
          <w:tcPr>
            <w:tcW w:w="1208" w:type="pct"/>
            <w:tcBorders>
              <w:top w:val="single" w:sz="4" w:space="0" w:color="auto"/>
              <w:left w:val="single" w:sz="4" w:space="0" w:color="auto"/>
              <w:bottom w:val="single" w:sz="4" w:space="0" w:color="auto"/>
              <w:right w:val="single" w:sz="4" w:space="0" w:color="auto"/>
            </w:tcBorders>
            <w:vAlign w:val="center"/>
          </w:tcPr>
          <w:p w14:paraId="52AEE4AE" w14:textId="40B30079" w:rsidR="00C007F7" w:rsidRPr="00487BA3" w:rsidRDefault="00C007F7" w:rsidP="003B5833">
            <w:pPr>
              <w:spacing w:before="60" w:after="60"/>
              <w:jc w:val="center"/>
              <w:rPr>
                <w:color w:val="FF0000"/>
                <w:sz w:val="16"/>
                <w:szCs w:val="16"/>
              </w:rPr>
            </w:pPr>
            <w:r w:rsidRPr="00487BA3">
              <w:rPr>
                <w:sz w:val="16"/>
                <w:szCs w:val="16"/>
              </w:rPr>
              <w:t>Gminy powiatu żywieckiego, PGW WP, inne podmioty</w:t>
            </w:r>
          </w:p>
        </w:tc>
        <w:tc>
          <w:tcPr>
            <w:tcW w:w="620" w:type="pct"/>
            <w:tcBorders>
              <w:top w:val="single" w:sz="4" w:space="0" w:color="auto"/>
              <w:left w:val="single" w:sz="4" w:space="0" w:color="auto"/>
              <w:bottom w:val="single" w:sz="4" w:space="0" w:color="auto"/>
              <w:right w:val="single" w:sz="4" w:space="0" w:color="auto"/>
            </w:tcBorders>
            <w:vAlign w:val="center"/>
          </w:tcPr>
          <w:p w14:paraId="1A87BB48" w14:textId="77777777" w:rsidR="00C007F7" w:rsidRPr="00487BA3" w:rsidRDefault="00C007F7" w:rsidP="003B5833">
            <w:pPr>
              <w:spacing w:before="60" w:after="60"/>
              <w:jc w:val="center"/>
              <w:rPr>
                <w:color w:val="FF0000"/>
                <w:sz w:val="16"/>
                <w:szCs w:val="16"/>
              </w:rPr>
            </w:pPr>
            <w:r w:rsidRPr="00487BA3">
              <w:rPr>
                <w:sz w:val="16"/>
                <w:szCs w:val="16"/>
              </w:rPr>
              <w:t>według kosztorysów inwestycji</w:t>
            </w:r>
          </w:p>
        </w:tc>
        <w:tc>
          <w:tcPr>
            <w:tcW w:w="606" w:type="pct"/>
            <w:tcBorders>
              <w:top w:val="single" w:sz="4" w:space="0" w:color="auto"/>
              <w:left w:val="single" w:sz="4" w:space="0" w:color="auto"/>
              <w:bottom w:val="single" w:sz="4" w:space="0" w:color="auto"/>
              <w:right w:val="single" w:sz="4" w:space="0" w:color="auto"/>
            </w:tcBorders>
            <w:vAlign w:val="center"/>
          </w:tcPr>
          <w:p w14:paraId="64288B5A" w14:textId="77777777" w:rsidR="00C007F7" w:rsidRPr="00487BA3" w:rsidRDefault="00C007F7" w:rsidP="003B5833">
            <w:pPr>
              <w:spacing w:before="60" w:after="60"/>
              <w:jc w:val="center"/>
              <w:rPr>
                <w:color w:val="FF0000"/>
                <w:sz w:val="16"/>
                <w:szCs w:val="16"/>
              </w:rPr>
            </w:pPr>
            <w:r w:rsidRPr="00487BA3">
              <w:rPr>
                <w:sz w:val="16"/>
                <w:szCs w:val="16"/>
              </w:rPr>
              <w:t>środki własne Gmin powiatu żywieckiego, fundusze krajowe i unijne (w tym RPO, POIiŚ) środki PGW WP</w:t>
            </w:r>
          </w:p>
        </w:tc>
        <w:tc>
          <w:tcPr>
            <w:tcW w:w="467" w:type="pct"/>
            <w:tcBorders>
              <w:top w:val="single" w:sz="4" w:space="0" w:color="auto"/>
              <w:left w:val="single" w:sz="4" w:space="0" w:color="auto"/>
              <w:bottom w:val="single" w:sz="4" w:space="0" w:color="auto"/>
              <w:right w:val="single" w:sz="4" w:space="0" w:color="auto"/>
            </w:tcBorders>
            <w:vAlign w:val="center"/>
          </w:tcPr>
          <w:p w14:paraId="0276DF81" w14:textId="77777777" w:rsidR="00C007F7" w:rsidRPr="00487BA3" w:rsidRDefault="00C007F7" w:rsidP="003B5833">
            <w:pPr>
              <w:spacing w:before="60" w:after="60"/>
              <w:jc w:val="center"/>
              <w:rPr>
                <w:color w:val="FF0000"/>
                <w:sz w:val="16"/>
                <w:szCs w:val="16"/>
              </w:rPr>
            </w:pPr>
            <w:r w:rsidRPr="00487BA3">
              <w:rPr>
                <w:sz w:val="16"/>
                <w:szCs w:val="16"/>
              </w:rPr>
              <w:t xml:space="preserve">realizacja w ramach środków finansowych </w:t>
            </w:r>
          </w:p>
        </w:tc>
      </w:tr>
      <w:tr w:rsidR="00C007F7" w:rsidRPr="00487BA3" w14:paraId="00A49B39" w14:textId="77777777" w:rsidTr="00EB3E42">
        <w:trPr>
          <w:cantSplit/>
          <w:trHeight w:val="469"/>
          <w:jc w:val="center"/>
        </w:trPr>
        <w:tc>
          <w:tcPr>
            <w:tcW w:w="220" w:type="pct"/>
            <w:vMerge/>
            <w:vAlign w:val="center"/>
          </w:tcPr>
          <w:p w14:paraId="49945DE7" w14:textId="77777777" w:rsidR="00C007F7" w:rsidRPr="00487BA3" w:rsidRDefault="00C007F7" w:rsidP="003B5833">
            <w:pPr>
              <w:spacing w:before="60" w:after="60"/>
              <w:jc w:val="center"/>
              <w:rPr>
                <w:color w:val="FF0000"/>
                <w:sz w:val="16"/>
                <w:szCs w:val="16"/>
              </w:rPr>
            </w:pPr>
          </w:p>
        </w:tc>
        <w:tc>
          <w:tcPr>
            <w:tcW w:w="378" w:type="pct"/>
            <w:vMerge/>
            <w:textDirection w:val="btLr"/>
            <w:vAlign w:val="center"/>
          </w:tcPr>
          <w:p w14:paraId="5BE3313F" w14:textId="77777777" w:rsidR="00C007F7" w:rsidRPr="00487BA3" w:rsidRDefault="00C007F7" w:rsidP="003B5833">
            <w:pPr>
              <w:spacing w:before="60" w:after="60"/>
              <w:jc w:val="center"/>
              <w:rPr>
                <w:color w:val="FF0000"/>
                <w:sz w:val="16"/>
                <w:szCs w:val="16"/>
              </w:rPr>
            </w:pPr>
          </w:p>
        </w:tc>
        <w:tc>
          <w:tcPr>
            <w:tcW w:w="1501" w:type="pct"/>
            <w:tcBorders>
              <w:top w:val="single" w:sz="4" w:space="0" w:color="auto"/>
              <w:left w:val="single" w:sz="4" w:space="0" w:color="auto"/>
              <w:bottom w:val="single" w:sz="4" w:space="0" w:color="auto"/>
              <w:right w:val="single" w:sz="4" w:space="0" w:color="auto"/>
            </w:tcBorders>
            <w:vAlign w:val="center"/>
          </w:tcPr>
          <w:p w14:paraId="35E51EEB" w14:textId="77777777" w:rsidR="00C007F7" w:rsidRPr="00487BA3" w:rsidRDefault="00C007F7" w:rsidP="003B5833">
            <w:pPr>
              <w:spacing w:before="60" w:after="60"/>
              <w:jc w:val="center"/>
              <w:rPr>
                <w:color w:val="FF0000"/>
                <w:sz w:val="16"/>
                <w:szCs w:val="16"/>
              </w:rPr>
            </w:pPr>
            <w:r w:rsidRPr="00487BA3">
              <w:rPr>
                <w:sz w:val="16"/>
                <w:szCs w:val="16"/>
              </w:rPr>
              <w:t>Utrzymywanie, doposażenie i optymalizacja wykorzystania magazynów przeciwpowodziowych</w:t>
            </w:r>
          </w:p>
        </w:tc>
        <w:tc>
          <w:tcPr>
            <w:tcW w:w="1208" w:type="pct"/>
            <w:tcBorders>
              <w:top w:val="single" w:sz="4" w:space="0" w:color="auto"/>
              <w:left w:val="single" w:sz="4" w:space="0" w:color="auto"/>
              <w:bottom w:val="single" w:sz="4" w:space="0" w:color="auto"/>
              <w:right w:val="single" w:sz="4" w:space="0" w:color="auto"/>
            </w:tcBorders>
            <w:vAlign w:val="center"/>
          </w:tcPr>
          <w:p w14:paraId="31DFFFD4" w14:textId="2E25EF5C" w:rsidR="00C007F7" w:rsidRPr="00487BA3" w:rsidRDefault="00C007F7" w:rsidP="003B5833">
            <w:pPr>
              <w:spacing w:before="60" w:after="60"/>
              <w:jc w:val="center"/>
              <w:rPr>
                <w:color w:val="FF0000"/>
                <w:sz w:val="16"/>
                <w:szCs w:val="16"/>
              </w:rPr>
            </w:pPr>
            <w:r w:rsidRPr="00487BA3">
              <w:rPr>
                <w:sz w:val="16"/>
                <w:szCs w:val="16"/>
              </w:rPr>
              <w:t>Gminy powiatu żywieckiego, PGW WP, inne podmioty</w:t>
            </w:r>
          </w:p>
        </w:tc>
        <w:tc>
          <w:tcPr>
            <w:tcW w:w="620" w:type="pct"/>
            <w:tcBorders>
              <w:top w:val="single" w:sz="4" w:space="0" w:color="auto"/>
              <w:left w:val="single" w:sz="4" w:space="0" w:color="auto"/>
              <w:bottom w:val="single" w:sz="4" w:space="0" w:color="auto"/>
              <w:right w:val="single" w:sz="4" w:space="0" w:color="auto"/>
            </w:tcBorders>
            <w:vAlign w:val="center"/>
          </w:tcPr>
          <w:p w14:paraId="7966356A" w14:textId="77777777" w:rsidR="00C007F7" w:rsidRPr="00487BA3" w:rsidRDefault="00C007F7" w:rsidP="003B5833">
            <w:pPr>
              <w:spacing w:before="60" w:after="60"/>
              <w:jc w:val="center"/>
              <w:rPr>
                <w:color w:val="FF0000"/>
                <w:sz w:val="16"/>
                <w:szCs w:val="16"/>
              </w:rPr>
            </w:pPr>
            <w:r w:rsidRPr="00487BA3">
              <w:rPr>
                <w:sz w:val="16"/>
                <w:szCs w:val="16"/>
              </w:rPr>
              <w:t>według kosztorysów inwestycji</w:t>
            </w:r>
          </w:p>
        </w:tc>
        <w:tc>
          <w:tcPr>
            <w:tcW w:w="606" w:type="pct"/>
            <w:tcBorders>
              <w:top w:val="single" w:sz="4" w:space="0" w:color="auto"/>
              <w:left w:val="single" w:sz="4" w:space="0" w:color="auto"/>
              <w:bottom w:val="single" w:sz="4" w:space="0" w:color="auto"/>
              <w:right w:val="single" w:sz="4" w:space="0" w:color="auto"/>
            </w:tcBorders>
          </w:tcPr>
          <w:p w14:paraId="611C15B2" w14:textId="77777777" w:rsidR="00C007F7" w:rsidRPr="00487BA3" w:rsidRDefault="00C007F7" w:rsidP="003B5833">
            <w:pPr>
              <w:spacing w:before="60" w:after="60"/>
              <w:jc w:val="center"/>
              <w:rPr>
                <w:color w:val="FF0000"/>
                <w:sz w:val="16"/>
                <w:szCs w:val="16"/>
              </w:rPr>
            </w:pPr>
            <w:r w:rsidRPr="00487BA3">
              <w:rPr>
                <w:sz w:val="16"/>
                <w:szCs w:val="16"/>
              </w:rPr>
              <w:t>środki własne Gmin powiatu żywieckiego, fundusze krajowe i unijne (w tym RPO, POIiŚ) środki PGW WP</w:t>
            </w:r>
          </w:p>
        </w:tc>
        <w:tc>
          <w:tcPr>
            <w:tcW w:w="467" w:type="pct"/>
            <w:tcBorders>
              <w:top w:val="single" w:sz="4" w:space="0" w:color="auto"/>
              <w:left w:val="single" w:sz="4" w:space="0" w:color="auto"/>
              <w:bottom w:val="single" w:sz="4" w:space="0" w:color="auto"/>
              <w:right w:val="single" w:sz="4" w:space="0" w:color="auto"/>
            </w:tcBorders>
            <w:vAlign w:val="center"/>
          </w:tcPr>
          <w:p w14:paraId="0D7946FA" w14:textId="77777777" w:rsidR="00C007F7" w:rsidRPr="00487BA3" w:rsidRDefault="00C007F7" w:rsidP="003B5833">
            <w:pPr>
              <w:spacing w:before="60" w:after="60"/>
              <w:jc w:val="center"/>
              <w:rPr>
                <w:color w:val="FF0000"/>
                <w:sz w:val="16"/>
                <w:szCs w:val="16"/>
              </w:rPr>
            </w:pPr>
            <w:r w:rsidRPr="00487BA3">
              <w:rPr>
                <w:sz w:val="16"/>
                <w:szCs w:val="16"/>
              </w:rPr>
              <w:t>działania będzie kontynuacją już realizowanego</w:t>
            </w:r>
          </w:p>
        </w:tc>
      </w:tr>
      <w:tr w:rsidR="00C007F7" w:rsidRPr="00487BA3" w14:paraId="57BFAB05" w14:textId="77777777" w:rsidTr="00EB3E42">
        <w:trPr>
          <w:cantSplit/>
          <w:trHeight w:val="469"/>
          <w:jc w:val="center"/>
        </w:trPr>
        <w:tc>
          <w:tcPr>
            <w:tcW w:w="220" w:type="pct"/>
            <w:vMerge/>
            <w:vAlign w:val="center"/>
          </w:tcPr>
          <w:p w14:paraId="45E3883D" w14:textId="77777777" w:rsidR="00C007F7" w:rsidRPr="00487BA3" w:rsidRDefault="00C007F7" w:rsidP="003B5833">
            <w:pPr>
              <w:spacing w:before="60" w:after="60"/>
              <w:jc w:val="center"/>
              <w:rPr>
                <w:color w:val="FF0000"/>
                <w:sz w:val="16"/>
                <w:szCs w:val="16"/>
              </w:rPr>
            </w:pPr>
          </w:p>
        </w:tc>
        <w:tc>
          <w:tcPr>
            <w:tcW w:w="378" w:type="pct"/>
            <w:vMerge/>
            <w:textDirection w:val="btLr"/>
            <w:vAlign w:val="center"/>
          </w:tcPr>
          <w:p w14:paraId="44EE5E48" w14:textId="77777777" w:rsidR="00C007F7" w:rsidRPr="00487BA3" w:rsidRDefault="00C007F7" w:rsidP="003B5833">
            <w:pPr>
              <w:spacing w:before="60" w:after="60"/>
              <w:jc w:val="center"/>
              <w:rPr>
                <w:color w:val="FF0000"/>
                <w:sz w:val="16"/>
                <w:szCs w:val="16"/>
              </w:rPr>
            </w:pPr>
          </w:p>
        </w:tc>
        <w:tc>
          <w:tcPr>
            <w:tcW w:w="1501" w:type="pct"/>
            <w:tcBorders>
              <w:top w:val="single" w:sz="4" w:space="0" w:color="auto"/>
              <w:left w:val="single" w:sz="4" w:space="0" w:color="auto"/>
              <w:bottom w:val="single" w:sz="4" w:space="0" w:color="auto"/>
              <w:right w:val="single" w:sz="4" w:space="0" w:color="auto"/>
            </w:tcBorders>
            <w:vAlign w:val="center"/>
          </w:tcPr>
          <w:p w14:paraId="07A3D876" w14:textId="77777777" w:rsidR="00C007F7" w:rsidRPr="00487BA3" w:rsidRDefault="00C007F7" w:rsidP="003B5833">
            <w:pPr>
              <w:spacing w:before="60" w:after="60"/>
              <w:jc w:val="center"/>
              <w:rPr>
                <w:color w:val="FF0000"/>
                <w:sz w:val="16"/>
                <w:szCs w:val="16"/>
              </w:rPr>
            </w:pPr>
            <w:r w:rsidRPr="00487BA3">
              <w:rPr>
                <w:sz w:val="16"/>
                <w:szCs w:val="16"/>
              </w:rPr>
              <w:t>Budowa, przebudowa, modernizacja budowli przeciwpowodziowych</w:t>
            </w:r>
          </w:p>
        </w:tc>
        <w:tc>
          <w:tcPr>
            <w:tcW w:w="1208" w:type="pct"/>
            <w:tcBorders>
              <w:top w:val="single" w:sz="4" w:space="0" w:color="auto"/>
              <w:left w:val="single" w:sz="4" w:space="0" w:color="auto"/>
              <w:bottom w:val="single" w:sz="4" w:space="0" w:color="auto"/>
              <w:right w:val="single" w:sz="4" w:space="0" w:color="auto"/>
            </w:tcBorders>
            <w:vAlign w:val="center"/>
          </w:tcPr>
          <w:p w14:paraId="33B3D45A" w14:textId="005C6841" w:rsidR="00C007F7" w:rsidRPr="00487BA3" w:rsidRDefault="00C007F7" w:rsidP="003B5833">
            <w:pPr>
              <w:spacing w:before="60" w:after="60"/>
              <w:jc w:val="center"/>
              <w:rPr>
                <w:color w:val="FF0000"/>
                <w:sz w:val="16"/>
                <w:szCs w:val="16"/>
              </w:rPr>
            </w:pPr>
            <w:r w:rsidRPr="00487BA3">
              <w:rPr>
                <w:sz w:val="16"/>
                <w:szCs w:val="16"/>
              </w:rPr>
              <w:t>Gminy powiatu żywieckiego, PGW WP</w:t>
            </w:r>
          </w:p>
        </w:tc>
        <w:tc>
          <w:tcPr>
            <w:tcW w:w="620" w:type="pct"/>
            <w:tcBorders>
              <w:top w:val="single" w:sz="4" w:space="0" w:color="auto"/>
              <w:left w:val="single" w:sz="4" w:space="0" w:color="auto"/>
              <w:bottom w:val="single" w:sz="4" w:space="0" w:color="auto"/>
              <w:right w:val="single" w:sz="4" w:space="0" w:color="auto"/>
            </w:tcBorders>
            <w:vAlign w:val="center"/>
          </w:tcPr>
          <w:p w14:paraId="14E63DFD" w14:textId="77777777" w:rsidR="00C007F7" w:rsidRPr="00487BA3" w:rsidRDefault="00C007F7" w:rsidP="003B5833">
            <w:pPr>
              <w:spacing w:before="60" w:after="60"/>
              <w:jc w:val="center"/>
              <w:rPr>
                <w:color w:val="FF0000"/>
                <w:sz w:val="16"/>
                <w:szCs w:val="16"/>
              </w:rPr>
            </w:pPr>
            <w:r w:rsidRPr="00487BA3">
              <w:rPr>
                <w:sz w:val="16"/>
                <w:szCs w:val="16"/>
              </w:rPr>
              <w:t>według kosztorysów inwestycji</w:t>
            </w:r>
          </w:p>
        </w:tc>
        <w:tc>
          <w:tcPr>
            <w:tcW w:w="606" w:type="pct"/>
            <w:tcBorders>
              <w:top w:val="single" w:sz="4" w:space="0" w:color="auto"/>
              <w:left w:val="single" w:sz="4" w:space="0" w:color="auto"/>
              <w:bottom w:val="single" w:sz="4" w:space="0" w:color="auto"/>
              <w:right w:val="single" w:sz="4" w:space="0" w:color="auto"/>
            </w:tcBorders>
          </w:tcPr>
          <w:p w14:paraId="5FE4DCB7" w14:textId="77777777" w:rsidR="00C007F7" w:rsidRPr="00487BA3" w:rsidRDefault="00C007F7" w:rsidP="003B5833">
            <w:pPr>
              <w:spacing w:before="60" w:after="60"/>
              <w:jc w:val="center"/>
              <w:rPr>
                <w:color w:val="FF0000"/>
                <w:sz w:val="16"/>
                <w:szCs w:val="16"/>
              </w:rPr>
            </w:pPr>
            <w:r w:rsidRPr="00487BA3">
              <w:rPr>
                <w:sz w:val="16"/>
                <w:szCs w:val="16"/>
              </w:rPr>
              <w:t>środki własne Gmin powiatu żywieckiego, fundusze krajowe i unijne (w tym RPO, POIiŚ) środki PGW WP</w:t>
            </w:r>
          </w:p>
        </w:tc>
        <w:tc>
          <w:tcPr>
            <w:tcW w:w="467" w:type="pct"/>
            <w:tcBorders>
              <w:top w:val="single" w:sz="4" w:space="0" w:color="auto"/>
              <w:left w:val="single" w:sz="4" w:space="0" w:color="auto"/>
              <w:bottom w:val="single" w:sz="4" w:space="0" w:color="auto"/>
              <w:right w:val="single" w:sz="4" w:space="0" w:color="auto"/>
            </w:tcBorders>
            <w:vAlign w:val="center"/>
          </w:tcPr>
          <w:p w14:paraId="69F42F18" w14:textId="77777777" w:rsidR="00C007F7" w:rsidRPr="00487BA3" w:rsidRDefault="00C007F7" w:rsidP="003B5833">
            <w:pPr>
              <w:spacing w:before="60" w:after="60"/>
              <w:jc w:val="center"/>
              <w:rPr>
                <w:color w:val="FF0000"/>
                <w:sz w:val="16"/>
                <w:szCs w:val="16"/>
              </w:rPr>
            </w:pPr>
            <w:r w:rsidRPr="00487BA3">
              <w:rPr>
                <w:sz w:val="16"/>
                <w:szCs w:val="16"/>
              </w:rPr>
              <w:t>realizacja wg potrzeb</w:t>
            </w:r>
          </w:p>
        </w:tc>
      </w:tr>
      <w:tr w:rsidR="00C007F7" w:rsidRPr="00487BA3" w14:paraId="5A5D588C" w14:textId="77777777" w:rsidTr="00EB3E42">
        <w:trPr>
          <w:cantSplit/>
          <w:trHeight w:val="469"/>
          <w:jc w:val="center"/>
        </w:trPr>
        <w:tc>
          <w:tcPr>
            <w:tcW w:w="220" w:type="pct"/>
            <w:vMerge/>
            <w:vAlign w:val="center"/>
          </w:tcPr>
          <w:p w14:paraId="6F10CFF5" w14:textId="77777777" w:rsidR="00C007F7" w:rsidRPr="00487BA3" w:rsidRDefault="00C007F7" w:rsidP="003B5833">
            <w:pPr>
              <w:spacing w:before="60" w:after="60"/>
              <w:jc w:val="center"/>
              <w:rPr>
                <w:color w:val="FF0000"/>
                <w:sz w:val="16"/>
                <w:szCs w:val="16"/>
              </w:rPr>
            </w:pPr>
          </w:p>
        </w:tc>
        <w:tc>
          <w:tcPr>
            <w:tcW w:w="378" w:type="pct"/>
            <w:vMerge/>
            <w:textDirection w:val="btLr"/>
            <w:vAlign w:val="center"/>
          </w:tcPr>
          <w:p w14:paraId="7306CE7B" w14:textId="77777777" w:rsidR="00C007F7" w:rsidRPr="00487BA3" w:rsidRDefault="00C007F7" w:rsidP="003B5833">
            <w:pPr>
              <w:spacing w:before="60" w:after="60"/>
              <w:jc w:val="center"/>
              <w:rPr>
                <w:color w:val="FF0000"/>
                <w:sz w:val="16"/>
                <w:szCs w:val="16"/>
              </w:rPr>
            </w:pPr>
          </w:p>
        </w:tc>
        <w:tc>
          <w:tcPr>
            <w:tcW w:w="1501" w:type="pct"/>
            <w:tcBorders>
              <w:top w:val="single" w:sz="4" w:space="0" w:color="auto"/>
              <w:left w:val="single" w:sz="4" w:space="0" w:color="auto"/>
              <w:bottom w:val="single" w:sz="4" w:space="0" w:color="auto"/>
              <w:right w:val="single" w:sz="4" w:space="0" w:color="auto"/>
            </w:tcBorders>
            <w:vAlign w:val="center"/>
          </w:tcPr>
          <w:p w14:paraId="672C34D9" w14:textId="77777777" w:rsidR="00C007F7" w:rsidRPr="00487BA3" w:rsidRDefault="00C007F7" w:rsidP="003B5833">
            <w:pPr>
              <w:spacing w:before="60" w:after="60"/>
              <w:jc w:val="center"/>
              <w:rPr>
                <w:color w:val="FF0000"/>
                <w:sz w:val="16"/>
                <w:szCs w:val="16"/>
              </w:rPr>
            </w:pPr>
            <w:r w:rsidRPr="00487BA3">
              <w:rPr>
                <w:sz w:val="16"/>
                <w:szCs w:val="16"/>
              </w:rPr>
              <w:t>Budowa, przebudowa, modernizacja budowli wodnych służącym innym celom w tym w celu zbiorowego zapatrzenia w wodę oraz związanych z gospodarką stawową</w:t>
            </w:r>
          </w:p>
        </w:tc>
        <w:tc>
          <w:tcPr>
            <w:tcW w:w="1208" w:type="pct"/>
            <w:tcBorders>
              <w:top w:val="single" w:sz="4" w:space="0" w:color="auto"/>
              <w:left w:val="single" w:sz="4" w:space="0" w:color="auto"/>
              <w:bottom w:val="single" w:sz="4" w:space="0" w:color="auto"/>
              <w:right w:val="single" w:sz="4" w:space="0" w:color="auto"/>
            </w:tcBorders>
            <w:vAlign w:val="center"/>
          </w:tcPr>
          <w:p w14:paraId="25F465E4" w14:textId="74183231" w:rsidR="00C007F7" w:rsidRPr="00487BA3" w:rsidRDefault="00C007F7" w:rsidP="003B5833">
            <w:pPr>
              <w:spacing w:before="60" w:after="60"/>
              <w:jc w:val="center"/>
              <w:rPr>
                <w:color w:val="FF0000"/>
                <w:sz w:val="16"/>
                <w:szCs w:val="16"/>
              </w:rPr>
            </w:pPr>
            <w:r w:rsidRPr="00487BA3">
              <w:rPr>
                <w:sz w:val="16"/>
                <w:szCs w:val="16"/>
              </w:rPr>
              <w:t>Gminy powiatu żywieckiego, PGW WP, właściciele zbiorników</w:t>
            </w:r>
          </w:p>
        </w:tc>
        <w:tc>
          <w:tcPr>
            <w:tcW w:w="620" w:type="pct"/>
            <w:tcBorders>
              <w:top w:val="single" w:sz="4" w:space="0" w:color="auto"/>
              <w:left w:val="single" w:sz="4" w:space="0" w:color="auto"/>
              <w:bottom w:val="single" w:sz="4" w:space="0" w:color="auto"/>
              <w:right w:val="single" w:sz="4" w:space="0" w:color="auto"/>
            </w:tcBorders>
            <w:vAlign w:val="center"/>
          </w:tcPr>
          <w:p w14:paraId="2BF59560" w14:textId="77777777" w:rsidR="00C007F7" w:rsidRPr="00487BA3" w:rsidRDefault="00C007F7" w:rsidP="003B5833">
            <w:pPr>
              <w:spacing w:before="60" w:after="60"/>
              <w:jc w:val="center"/>
              <w:rPr>
                <w:color w:val="FF0000"/>
                <w:sz w:val="16"/>
                <w:szCs w:val="16"/>
              </w:rPr>
            </w:pPr>
            <w:r w:rsidRPr="00487BA3">
              <w:rPr>
                <w:sz w:val="16"/>
                <w:szCs w:val="16"/>
              </w:rPr>
              <w:t>według kosztorysów inwestycji</w:t>
            </w:r>
          </w:p>
        </w:tc>
        <w:tc>
          <w:tcPr>
            <w:tcW w:w="606" w:type="pct"/>
            <w:tcBorders>
              <w:top w:val="single" w:sz="4" w:space="0" w:color="auto"/>
              <w:left w:val="single" w:sz="4" w:space="0" w:color="auto"/>
              <w:bottom w:val="single" w:sz="4" w:space="0" w:color="auto"/>
              <w:right w:val="single" w:sz="4" w:space="0" w:color="auto"/>
            </w:tcBorders>
          </w:tcPr>
          <w:p w14:paraId="07704A89" w14:textId="77777777" w:rsidR="00C007F7" w:rsidRPr="00487BA3" w:rsidRDefault="00C007F7" w:rsidP="003B5833">
            <w:pPr>
              <w:spacing w:before="60" w:after="60"/>
              <w:jc w:val="center"/>
              <w:rPr>
                <w:color w:val="FF0000"/>
                <w:sz w:val="16"/>
                <w:szCs w:val="16"/>
              </w:rPr>
            </w:pPr>
            <w:r w:rsidRPr="00487BA3">
              <w:rPr>
                <w:sz w:val="16"/>
                <w:szCs w:val="16"/>
              </w:rPr>
              <w:t>środki własne Gmin powiatu żywieckiego, fundusze krajowe i unijne (w tym RPO, POIiŚ) środki PGW WP</w:t>
            </w:r>
          </w:p>
        </w:tc>
        <w:tc>
          <w:tcPr>
            <w:tcW w:w="467" w:type="pct"/>
            <w:tcBorders>
              <w:top w:val="single" w:sz="4" w:space="0" w:color="auto"/>
              <w:left w:val="single" w:sz="4" w:space="0" w:color="auto"/>
              <w:bottom w:val="single" w:sz="4" w:space="0" w:color="auto"/>
              <w:right w:val="single" w:sz="4" w:space="0" w:color="auto"/>
            </w:tcBorders>
            <w:vAlign w:val="center"/>
          </w:tcPr>
          <w:p w14:paraId="79E82842" w14:textId="77777777" w:rsidR="00C007F7" w:rsidRPr="00487BA3" w:rsidRDefault="00C007F7" w:rsidP="003B5833">
            <w:pPr>
              <w:spacing w:before="60" w:after="60"/>
              <w:jc w:val="center"/>
              <w:rPr>
                <w:color w:val="FF0000"/>
                <w:sz w:val="16"/>
                <w:szCs w:val="16"/>
              </w:rPr>
            </w:pPr>
          </w:p>
        </w:tc>
      </w:tr>
      <w:tr w:rsidR="00C007F7" w:rsidRPr="00487BA3" w14:paraId="17DD99B3" w14:textId="77777777" w:rsidTr="00EB3E42">
        <w:trPr>
          <w:cantSplit/>
          <w:trHeight w:val="469"/>
          <w:jc w:val="center"/>
        </w:trPr>
        <w:tc>
          <w:tcPr>
            <w:tcW w:w="220" w:type="pct"/>
            <w:vMerge/>
            <w:vAlign w:val="center"/>
          </w:tcPr>
          <w:p w14:paraId="4A1AD457" w14:textId="77777777" w:rsidR="00C007F7" w:rsidRPr="00487BA3" w:rsidRDefault="00C007F7" w:rsidP="003B5833">
            <w:pPr>
              <w:spacing w:before="60" w:after="60"/>
              <w:jc w:val="center"/>
              <w:rPr>
                <w:color w:val="FF0000"/>
                <w:sz w:val="16"/>
                <w:szCs w:val="16"/>
              </w:rPr>
            </w:pPr>
          </w:p>
        </w:tc>
        <w:tc>
          <w:tcPr>
            <w:tcW w:w="378" w:type="pct"/>
            <w:vMerge/>
            <w:textDirection w:val="btLr"/>
            <w:vAlign w:val="center"/>
          </w:tcPr>
          <w:p w14:paraId="0250F383" w14:textId="77777777" w:rsidR="00C007F7" w:rsidRPr="00487BA3" w:rsidRDefault="00C007F7" w:rsidP="003B5833">
            <w:pPr>
              <w:spacing w:before="60" w:after="60"/>
              <w:jc w:val="center"/>
              <w:rPr>
                <w:color w:val="FF0000"/>
                <w:sz w:val="16"/>
                <w:szCs w:val="16"/>
              </w:rPr>
            </w:pPr>
          </w:p>
        </w:tc>
        <w:tc>
          <w:tcPr>
            <w:tcW w:w="1501" w:type="pct"/>
            <w:tcBorders>
              <w:top w:val="single" w:sz="4" w:space="0" w:color="auto"/>
              <w:left w:val="single" w:sz="4" w:space="0" w:color="auto"/>
              <w:bottom w:val="single" w:sz="4" w:space="0" w:color="auto"/>
              <w:right w:val="single" w:sz="4" w:space="0" w:color="auto"/>
            </w:tcBorders>
            <w:vAlign w:val="center"/>
          </w:tcPr>
          <w:p w14:paraId="769A9D43" w14:textId="77777777" w:rsidR="00C007F7" w:rsidRPr="00487BA3" w:rsidRDefault="00C007F7" w:rsidP="003B5833">
            <w:pPr>
              <w:spacing w:before="60" w:after="60"/>
              <w:jc w:val="center"/>
              <w:rPr>
                <w:color w:val="FF0000"/>
                <w:sz w:val="16"/>
                <w:szCs w:val="16"/>
              </w:rPr>
            </w:pPr>
            <w:r w:rsidRPr="00487BA3">
              <w:rPr>
                <w:sz w:val="16"/>
                <w:szCs w:val="16"/>
              </w:rPr>
              <w:t>Działania inwestycyjne i utrzymaniowe związane z melioracjami wodnymi szczegółowymi oraz rowami odwadniającymi tereny zurbanizowane</w:t>
            </w:r>
          </w:p>
        </w:tc>
        <w:tc>
          <w:tcPr>
            <w:tcW w:w="1208" w:type="pct"/>
            <w:tcBorders>
              <w:top w:val="single" w:sz="4" w:space="0" w:color="auto"/>
              <w:left w:val="single" w:sz="4" w:space="0" w:color="auto"/>
              <w:bottom w:val="single" w:sz="4" w:space="0" w:color="auto"/>
              <w:right w:val="single" w:sz="4" w:space="0" w:color="auto"/>
            </w:tcBorders>
            <w:vAlign w:val="center"/>
          </w:tcPr>
          <w:p w14:paraId="249007C8" w14:textId="5F4A84ED" w:rsidR="00C007F7" w:rsidRPr="00487BA3" w:rsidRDefault="00C007F7" w:rsidP="003B5833">
            <w:pPr>
              <w:spacing w:before="60" w:after="60"/>
              <w:jc w:val="center"/>
              <w:rPr>
                <w:color w:val="FF0000"/>
                <w:sz w:val="16"/>
                <w:szCs w:val="16"/>
              </w:rPr>
            </w:pPr>
            <w:r w:rsidRPr="00487BA3">
              <w:rPr>
                <w:sz w:val="16"/>
                <w:szCs w:val="16"/>
              </w:rPr>
              <w:t>Gminy powiatu żywieckiego</w:t>
            </w:r>
            <w:r w:rsidRPr="00487BA3">
              <w:rPr>
                <w:bCs/>
                <w:sz w:val="16"/>
                <w:szCs w:val="16"/>
              </w:rPr>
              <w:t>, spółki wodne i ich związki</w:t>
            </w:r>
          </w:p>
        </w:tc>
        <w:tc>
          <w:tcPr>
            <w:tcW w:w="620" w:type="pct"/>
            <w:tcBorders>
              <w:top w:val="single" w:sz="4" w:space="0" w:color="auto"/>
              <w:left w:val="single" w:sz="4" w:space="0" w:color="auto"/>
              <w:bottom w:val="single" w:sz="4" w:space="0" w:color="auto"/>
              <w:right w:val="single" w:sz="4" w:space="0" w:color="auto"/>
            </w:tcBorders>
            <w:vAlign w:val="center"/>
          </w:tcPr>
          <w:p w14:paraId="4487588D" w14:textId="77777777" w:rsidR="00C007F7" w:rsidRPr="00487BA3" w:rsidRDefault="00C007F7" w:rsidP="003B5833">
            <w:pPr>
              <w:spacing w:before="60" w:after="60"/>
              <w:jc w:val="center"/>
              <w:rPr>
                <w:color w:val="FF0000"/>
                <w:sz w:val="16"/>
                <w:szCs w:val="16"/>
              </w:rPr>
            </w:pPr>
            <w:r w:rsidRPr="00487BA3">
              <w:rPr>
                <w:sz w:val="16"/>
                <w:szCs w:val="16"/>
              </w:rPr>
              <w:t>według kosztorysów inwestycji</w:t>
            </w:r>
          </w:p>
        </w:tc>
        <w:tc>
          <w:tcPr>
            <w:tcW w:w="606" w:type="pct"/>
            <w:tcBorders>
              <w:top w:val="single" w:sz="4" w:space="0" w:color="auto"/>
              <w:left w:val="single" w:sz="4" w:space="0" w:color="auto"/>
              <w:bottom w:val="single" w:sz="4" w:space="0" w:color="auto"/>
              <w:right w:val="single" w:sz="4" w:space="0" w:color="auto"/>
            </w:tcBorders>
            <w:vAlign w:val="center"/>
          </w:tcPr>
          <w:p w14:paraId="175CEB59" w14:textId="77777777" w:rsidR="00C007F7" w:rsidRPr="00487BA3" w:rsidRDefault="00C007F7" w:rsidP="003B5833">
            <w:pPr>
              <w:spacing w:before="60" w:after="60"/>
              <w:jc w:val="center"/>
              <w:rPr>
                <w:color w:val="FF0000"/>
                <w:sz w:val="16"/>
                <w:szCs w:val="16"/>
              </w:rPr>
            </w:pPr>
            <w:r w:rsidRPr="00487BA3">
              <w:rPr>
                <w:sz w:val="16"/>
                <w:szCs w:val="16"/>
              </w:rPr>
              <w:t xml:space="preserve">środki własne Gmin powiatu żywieckiego, fundusze krajowe i unijne (w tym RPO, POIiŚ) środki spółek wodnych </w:t>
            </w:r>
          </w:p>
        </w:tc>
        <w:tc>
          <w:tcPr>
            <w:tcW w:w="467" w:type="pct"/>
            <w:tcBorders>
              <w:top w:val="single" w:sz="4" w:space="0" w:color="auto"/>
              <w:left w:val="single" w:sz="4" w:space="0" w:color="auto"/>
              <w:bottom w:val="single" w:sz="4" w:space="0" w:color="auto"/>
              <w:right w:val="single" w:sz="4" w:space="0" w:color="auto"/>
            </w:tcBorders>
            <w:vAlign w:val="center"/>
          </w:tcPr>
          <w:p w14:paraId="62BD6BCE" w14:textId="77777777" w:rsidR="00C007F7" w:rsidRPr="00487BA3" w:rsidRDefault="00C007F7" w:rsidP="003B5833">
            <w:pPr>
              <w:spacing w:before="60" w:after="60"/>
              <w:jc w:val="center"/>
              <w:rPr>
                <w:color w:val="FF0000"/>
                <w:sz w:val="16"/>
                <w:szCs w:val="16"/>
              </w:rPr>
            </w:pPr>
            <w:r w:rsidRPr="00487BA3">
              <w:rPr>
                <w:sz w:val="16"/>
                <w:szCs w:val="16"/>
              </w:rPr>
              <w:t>zakres ustalany w miarę potrzeb</w:t>
            </w:r>
          </w:p>
        </w:tc>
      </w:tr>
      <w:tr w:rsidR="00C007F7" w:rsidRPr="00487BA3" w14:paraId="1698C6A9" w14:textId="77777777" w:rsidTr="00EB3E42">
        <w:trPr>
          <w:cantSplit/>
          <w:trHeight w:val="469"/>
          <w:jc w:val="center"/>
        </w:trPr>
        <w:tc>
          <w:tcPr>
            <w:tcW w:w="220" w:type="pct"/>
            <w:vMerge/>
            <w:vAlign w:val="center"/>
          </w:tcPr>
          <w:p w14:paraId="2B5E3607" w14:textId="77777777" w:rsidR="00C007F7" w:rsidRPr="00487BA3" w:rsidRDefault="00C007F7" w:rsidP="003B5833">
            <w:pPr>
              <w:spacing w:before="60" w:after="60"/>
              <w:jc w:val="center"/>
              <w:rPr>
                <w:color w:val="FF0000"/>
                <w:sz w:val="16"/>
                <w:szCs w:val="16"/>
              </w:rPr>
            </w:pPr>
          </w:p>
        </w:tc>
        <w:tc>
          <w:tcPr>
            <w:tcW w:w="378" w:type="pct"/>
            <w:vMerge/>
            <w:textDirection w:val="btLr"/>
            <w:vAlign w:val="center"/>
          </w:tcPr>
          <w:p w14:paraId="584B87C1" w14:textId="77777777" w:rsidR="00C007F7" w:rsidRPr="00487BA3" w:rsidRDefault="00C007F7" w:rsidP="003B5833">
            <w:pPr>
              <w:spacing w:before="60" w:after="60"/>
              <w:jc w:val="center"/>
              <w:rPr>
                <w:color w:val="FF0000"/>
                <w:sz w:val="16"/>
                <w:szCs w:val="16"/>
              </w:rPr>
            </w:pPr>
          </w:p>
        </w:tc>
        <w:tc>
          <w:tcPr>
            <w:tcW w:w="1501" w:type="pct"/>
            <w:tcBorders>
              <w:top w:val="single" w:sz="4" w:space="0" w:color="auto"/>
              <w:left w:val="single" w:sz="4" w:space="0" w:color="auto"/>
              <w:bottom w:val="single" w:sz="4" w:space="0" w:color="auto"/>
              <w:right w:val="single" w:sz="4" w:space="0" w:color="auto"/>
            </w:tcBorders>
            <w:vAlign w:val="center"/>
          </w:tcPr>
          <w:p w14:paraId="64A3CF74" w14:textId="77777777" w:rsidR="00C007F7" w:rsidRPr="00487BA3" w:rsidRDefault="00C007F7" w:rsidP="003B5833">
            <w:pPr>
              <w:spacing w:before="60" w:after="60"/>
              <w:jc w:val="center"/>
              <w:rPr>
                <w:color w:val="FF0000"/>
                <w:sz w:val="16"/>
                <w:szCs w:val="16"/>
              </w:rPr>
            </w:pPr>
            <w:r w:rsidRPr="00487BA3">
              <w:rPr>
                <w:sz w:val="16"/>
                <w:szCs w:val="16"/>
              </w:rPr>
              <w:t>Rozwijanie systemów zagospodarowania wód opadowych na terenach zurbanizowanych, w tym: umożliwiających wykorzystanie wód opadowych, związanych z retencjonowaniem i czasowym przetrzymaniem wód opadowych związanych z tworzeniem tzw. „ogrodów deszczowych w miastach” związanych z zachęcaniem mieszkańców do tworzenia i utrzymywania obiektów mikroretencji wód</w:t>
            </w:r>
          </w:p>
        </w:tc>
        <w:tc>
          <w:tcPr>
            <w:tcW w:w="1208" w:type="pct"/>
            <w:tcBorders>
              <w:top w:val="single" w:sz="4" w:space="0" w:color="auto"/>
              <w:left w:val="single" w:sz="4" w:space="0" w:color="auto"/>
              <w:bottom w:val="single" w:sz="4" w:space="0" w:color="auto"/>
              <w:right w:val="single" w:sz="4" w:space="0" w:color="auto"/>
            </w:tcBorders>
            <w:vAlign w:val="center"/>
          </w:tcPr>
          <w:p w14:paraId="7B5A74E5" w14:textId="48DA5B61" w:rsidR="00C007F7" w:rsidRPr="00487BA3" w:rsidRDefault="00C007F7" w:rsidP="003B5833">
            <w:pPr>
              <w:spacing w:before="60" w:after="60"/>
              <w:jc w:val="center"/>
              <w:rPr>
                <w:color w:val="FF0000"/>
                <w:sz w:val="16"/>
                <w:szCs w:val="16"/>
              </w:rPr>
            </w:pPr>
            <w:r w:rsidRPr="00487BA3">
              <w:rPr>
                <w:sz w:val="16"/>
                <w:szCs w:val="16"/>
              </w:rPr>
              <w:t>Gminy powiatu żywieckiego</w:t>
            </w:r>
          </w:p>
        </w:tc>
        <w:tc>
          <w:tcPr>
            <w:tcW w:w="620" w:type="pct"/>
            <w:tcBorders>
              <w:top w:val="single" w:sz="4" w:space="0" w:color="auto"/>
              <w:left w:val="single" w:sz="4" w:space="0" w:color="auto"/>
              <w:bottom w:val="single" w:sz="4" w:space="0" w:color="auto"/>
              <w:right w:val="single" w:sz="4" w:space="0" w:color="auto"/>
            </w:tcBorders>
            <w:vAlign w:val="center"/>
          </w:tcPr>
          <w:p w14:paraId="58437AA3" w14:textId="77777777" w:rsidR="00C007F7" w:rsidRPr="00487BA3" w:rsidRDefault="00C007F7" w:rsidP="003B5833">
            <w:pPr>
              <w:spacing w:before="60" w:after="60"/>
              <w:jc w:val="center"/>
              <w:rPr>
                <w:color w:val="FF0000"/>
                <w:sz w:val="16"/>
                <w:szCs w:val="16"/>
              </w:rPr>
            </w:pPr>
            <w:r w:rsidRPr="00487BA3">
              <w:rPr>
                <w:sz w:val="16"/>
                <w:szCs w:val="16"/>
              </w:rPr>
              <w:t>według kosztorysów inwestycji</w:t>
            </w:r>
          </w:p>
        </w:tc>
        <w:tc>
          <w:tcPr>
            <w:tcW w:w="606" w:type="pct"/>
            <w:tcBorders>
              <w:top w:val="single" w:sz="4" w:space="0" w:color="auto"/>
              <w:left w:val="single" w:sz="4" w:space="0" w:color="auto"/>
              <w:bottom w:val="single" w:sz="4" w:space="0" w:color="auto"/>
              <w:right w:val="single" w:sz="4" w:space="0" w:color="auto"/>
            </w:tcBorders>
            <w:vAlign w:val="center"/>
          </w:tcPr>
          <w:p w14:paraId="2FC4AC63" w14:textId="77777777" w:rsidR="00C007F7" w:rsidRPr="00487BA3" w:rsidRDefault="00C007F7" w:rsidP="003B5833">
            <w:pPr>
              <w:spacing w:before="60" w:after="60"/>
              <w:jc w:val="center"/>
              <w:rPr>
                <w:color w:val="FF0000"/>
                <w:sz w:val="16"/>
                <w:szCs w:val="16"/>
              </w:rPr>
            </w:pPr>
            <w:r w:rsidRPr="00487BA3">
              <w:rPr>
                <w:sz w:val="16"/>
                <w:szCs w:val="16"/>
              </w:rPr>
              <w:t xml:space="preserve">środki własne Gmin powiatu żywieckiego, fundusze krajowe i unijne (w tym RPO, POIiŚ) </w:t>
            </w:r>
          </w:p>
        </w:tc>
        <w:tc>
          <w:tcPr>
            <w:tcW w:w="467" w:type="pct"/>
            <w:tcBorders>
              <w:top w:val="single" w:sz="4" w:space="0" w:color="auto"/>
              <w:left w:val="single" w:sz="4" w:space="0" w:color="auto"/>
              <w:bottom w:val="single" w:sz="4" w:space="0" w:color="auto"/>
              <w:right w:val="single" w:sz="4" w:space="0" w:color="auto"/>
            </w:tcBorders>
            <w:vAlign w:val="center"/>
          </w:tcPr>
          <w:p w14:paraId="27161E65" w14:textId="77777777" w:rsidR="00C007F7" w:rsidRPr="00487BA3" w:rsidRDefault="00C007F7" w:rsidP="003B5833">
            <w:pPr>
              <w:spacing w:before="60" w:after="60"/>
              <w:jc w:val="center"/>
              <w:rPr>
                <w:color w:val="FF0000"/>
                <w:sz w:val="16"/>
                <w:szCs w:val="16"/>
              </w:rPr>
            </w:pPr>
            <w:r w:rsidRPr="00487BA3">
              <w:rPr>
                <w:sz w:val="16"/>
                <w:szCs w:val="16"/>
              </w:rPr>
              <w:t>zakres ustalany w miarę potrzeb</w:t>
            </w:r>
          </w:p>
        </w:tc>
      </w:tr>
      <w:tr w:rsidR="00C007F7" w:rsidRPr="00487BA3" w14:paraId="3E045212" w14:textId="77777777" w:rsidTr="00EB3E42">
        <w:trPr>
          <w:cantSplit/>
          <w:trHeight w:val="469"/>
          <w:jc w:val="center"/>
        </w:trPr>
        <w:tc>
          <w:tcPr>
            <w:tcW w:w="220" w:type="pct"/>
            <w:vMerge/>
            <w:vAlign w:val="center"/>
          </w:tcPr>
          <w:p w14:paraId="7E09FD2F" w14:textId="77777777" w:rsidR="00C007F7" w:rsidRPr="00487BA3" w:rsidRDefault="00C007F7" w:rsidP="003B5833">
            <w:pPr>
              <w:spacing w:before="60" w:after="60"/>
              <w:jc w:val="center"/>
              <w:rPr>
                <w:color w:val="FF0000"/>
                <w:sz w:val="16"/>
                <w:szCs w:val="16"/>
              </w:rPr>
            </w:pPr>
          </w:p>
        </w:tc>
        <w:tc>
          <w:tcPr>
            <w:tcW w:w="378" w:type="pct"/>
            <w:vMerge/>
            <w:textDirection w:val="btLr"/>
            <w:vAlign w:val="center"/>
          </w:tcPr>
          <w:p w14:paraId="6042F254" w14:textId="77777777" w:rsidR="00C007F7" w:rsidRPr="00487BA3" w:rsidRDefault="00C007F7" w:rsidP="003B5833">
            <w:pPr>
              <w:spacing w:before="60" w:after="60"/>
              <w:jc w:val="center"/>
              <w:rPr>
                <w:color w:val="FF0000"/>
                <w:sz w:val="16"/>
                <w:szCs w:val="16"/>
              </w:rPr>
            </w:pPr>
          </w:p>
        </w:tc>
        <w:tc>
          <w:tcPr>
            <w:tcW w:w="1501" w:type="pct"/>
            <w:tcBorders>
              <w:top w:val="single" w:sz="4" w:space="0" w:color="auto"/>
              <w:left w:val="single" w:sz="4" w:space="0" w:color="auto"/>
              <w:bottom w:val="single" w:sz="4" w:space="0" w:color="auto"/>
              <w:right w:val="single" w:sz="4" w:space="0" w:color="auto"/>
            </w:tcBorders>
            <w:vAlign w:val="center"/>
          </w:tcPr>
          <w:p w14:paraId="03575CE8" w14:textId="77777777" w:rsidR="00C007F7" w:rsidRPr="00487BA3" w:rsidRDefault="00C007F7" w:rsidP="003B5833">
            <w:pPr>
              <w:spacing w:before="60" w:after="60"/>
              <w:jc w:val="center"/>
              <w:rPr>
                <w:sz w:val="16"/>
                <w:szCs w:val="16"/>
              </w:rPr>
            </w:pPr>
            <w:r w:rsidRPr="00487BA3">
              <w:rPr>
                <w:sz w:val="16"/>
                <w:szCs w:val="16"/>
              </w:rPr>
              <w:t>Działania edukacyjne, upowszechniające wśród rolników wiedzę o dobrych praktykach w zakresie ochrony wód, poprawy retencyjności zlewni w szczególności dzięki zabiegom z zakresu fito- i agromelioracji oraz melioracji wodnych szczegółowych</w:t>
            </w:r>
          </w:p>
        </w:tc>
        <w:tc>
          <w:tcPr>
            <w:tcW w:w="1208" w:type="pct"/>
            <w:tcBorders>
              <w:top w:val="single" w:sz="4" w:space="0" w:color="auto"/>
              <w:left w:val="single" w:sz="4" w:space="0" w:color="auto"/>
              <w:bottom w:val="single" w:sz="4" w:space="0" w:color="auto"/>
              <w:right w:val="single" w:sz="4" w:space="0" w:color="auto"/>
            </w:tcBorders>
            <w:vAlign w:val="center"/>
          </w:tcPr>
          <w:p w14:paraId="4993E255" w14:textId="7BF06590" w:rsidR="00C007F7" w:rsidRPr="00487BA3" w:rsidRDefault="00C007F7" w:rsidP="003B5833">
            <w:pPr>
              <w:spacing w:before="60" w:after="60"/>
              <w:jc w:val="center"/>
              <w:rPr>
                <w:sz w:val="16"/>
                <w:szCs w:val="16"/>
              </w:rPr>
            </w:pPr>
            <w:r w:rsidRPr="00487BA3">
              <w:rPr>
                <w:sz w:val="16"/>
                <w:szCs w:val="16"/>
              </w:rPr>
              <w:t>Gminy powiatu żywieckiego</w:t>
            </w:r>
            <w:r w:rsidRPr="00487BA3">
              <w:rPr>
                <w:bCs/>
                <w:sz w:val="16"/>
                <w:szCs w:val="16"/>
              </w:rPr>
              <w:t>, ODR</w:t>
            </w:r>
          </w:p>
        </w:tc>
        <w:tc>
          <w:tcPr>
            <w:tcW w:w="620" w:type="pct"/>
            <w:tcBorders>
              <w:top w:val="single" w:sz="4" w:space="0" w:color="auto"/>
              <w:left w:val="single" w:sz="4" w:space="0" w:color="auto"/>
              <w:bottom w:val="single" w:sz="4" w:space="0" w:color="auto"/>
              <w:right w:val="single" w:sz="4" w:space="0" w:color="auto"/>
            </w:tcBorders>
            <w:vAlign w:val="center"/>
          </w:tcPr>
          <w:p w14:paraId="495EBD9B" w14:textId="77777777" w:rsidR="00C007F7" w:rsidRPr="00487BA3" w:rsidRDefault="00C007F7" w:rsidP="003B5833">
            <w:pPr>
              <w:spacing w:before="60" w:after="60"/>
              <w:jc w:val="center"/>
              <w:rPr>
                <w:sz w:val="16"/>
                <w:szCs w:val="16"/>
              </w:rPr>
            </w:pPr>
            <w:r w:rsidRPr="00487BA3">
              <w:rPr>
                <w:sz w:val="16"/>
                <w:szCs w:val="16"/>
              </w:rPr>
              <w:t>według kosztorysów inwestycji</w:t>
            </w:r>
          </w:p>
        </w:tc>
        <w:tc>
          <w:tcPr>
            <w:tcW w:w="606" w:type="pct"/>
            <w:tcBorders>
              <w:top w:val="single" w:sz="4" w:space="0" w:color="auto"/>
              <w:left w:val="single" w:sz="4" w:space="0" w:color="auto"/>
              <w:bottom w:val="single" w:sz="4" w:space="0" w:color="auto"/>
              <w:right w:val="single" w:sz="4" w:space="0" w:color="auto"/>
            </w:tcBorders>
            <w:vAlign w:val="center"/>
          </w:tcPr>
          <w:p w14:paraId="529CBE45" w14:textId="77777777" w:rsidR="00C007F7" w:rsidRPr="00487BA3" w:rsidRDefault="00C007F7" w:rsidP="003B5833">
            <w:pPr>
              <w:spacing w:before="60" w:after="60"/>
              <w:jc w:val="center"/>
              <w:rPr>
                <w:sz w:val="16"/>
                <w:szCs w:val="16"/>
              </w:rPr>
            </w:pPr>
            <w:r w:rsidRPr="00487BA3">
              <w:rPr>
                <w:sz w:val="16"/>
                <w:szCs w:val="16"/>
              </w:rPr>
              <w:t xml:space="preserve">środki własne Gmin powiatu żywieckiego, ODR </w:t>
            </w:r>
          </w:p>
        </w:tc>
        <w:tc>
          <w:tcPr>
            <w:tcW w:w="467" w:type="pct"/>
            <w:tcBorders>
              <w:top w:val="single" w:sz="4" w:space="0" w:color="auto"/>
              <w:left w:val="single" w:sz="4" w:space="0" w:color="auto"/>
              <w:bottom w:val="single" w:sz="4" w:space="0" w:color="auto"/>
              <w:right w:val="single" w:sz="4" w:space="0" w:color="auto"/>
            </w:tcBorders>
            <w:vAlign w:val="center"/>
          </w:tcPr>
          <w:p w14:paraId="623C4A89" w14:textId="77777777" w:rsidR="00C007F7" w:rsidRPr="00487BA3" w:rsidRDefault="00C007F7" w:rsidP="003B5833">
            <w:pPr>
              <w:spacing w:before="60" w:after="60"/>
              <w:jc w:val="center"/>
              <w:rPr>
                <w:sz w:val="16"/>
                <w:szCs w:val="16"/>
              </w:rPr>
            </w:pPr>
            <w:r w:rsidRPr="00487BA3">
              <w:rPr>
                <w:sz w:val="16"/>
                <w:szCs w:val="16"/>
              </w:rPr>
              <w:t>działania są już realizowane i będą kontynuowane</w:t>
            </w:r>
          </w:p>
        </w:tc>
      </w:tr>
      <w:tr w:rsidR="00C007F7" w:rsidRPr="00487BA3" w14:paraId="4B0A2897" w14:textId="77777777" w:rsidTr="00EB3E42">
        <w:trPr>
          <w:cantSplit/>
          <w:trHeight w:val="469"/>
          <w:jc w:val="center"/>
        </w:trPr>
        <w:tc>
          <w:tcPr>
            <w:tcW w:w="220" w:type="pct"/>
            <w:vMerge/>
            <w:vAlign w:val="center"/>
          </w:tcPr>
          <w:p w14:paraId="46CD5062" w14:textId="77777777" w:rsidR="00C007F7" w:rsidRPr="00487BA3" w:rsidRDefault="00C007F7" w:rsidP="003B5833">
            <w:pPr>
              <w:spacing w:before="60" w:after="60"/>
              <w:jc w:val="center"/>
              <w:rPr>
                <w:color w:val="FF0000"/>
                <w:sz w:val="16"/>
                <w:szCs w:val="16"/>
              </w:rPr>
            </w:pPr>
          </w:p>
        </w:tc>
        <w:tc>
          <w:tcPr>
            <w:tcW w:w="378" w:type="pct"/>
            <w:vMerge/>
            <w:textDirection w:val="btLr"/>
            <w:vAlign w:val="center"/>
          </w:tcPr>
          <w:p w14:paraId="4D91A341" w14:textId="77777777" w:rsidR="00C007F7" w:rsidRPr="00487BA3" w:rsidRDefault="00C007F7" w:rsidP="003B5833">
            <w:pPr>
              <w:spacing w:before="60" w:after="60"/>
              <w:jc w:val="center"/>
              <w:rPr>
                <w:color w:val="FF0000"/>
                <w:sz w:val="16"/>
                <w:szCs w:val="16"/>
              </w:rPr>
            </w:pPr>
          </w:p>
        </w:tc>
        <w:tc>
          <w:tcPr>
            <w:tcW w:w="1501" w:type="pct"/>
            <w:tcBorders>
              <w:top w:val="single" w:sz="4" w:space="0" w:color="auto"/>
              <w:left w:val="single" w:sz="4" w:space="0" w:color="auto"/>
              <w:bottom w:val="single" w:sz="4" w:space="0" w:color="auto"/>
              <w:right w:val="single" w:sz="4" w:space="0" w:color="auto"/>
            </w:tcBorders>
            <w:vAlign w:val="center"/>
          </w:tcPr>
          <w:p w14:paraId="6730E4C7" w14:textId="77777777" w:rsidR="00C007F7" w:rsidRPr="00487BA3" w:rsidRDefault="00C007F7" w:rsidP="003B5833">
            <w:pPr>
              <w:spacing w:before="60" w:after="60"/>
              <w:jc w:val="center"/>
              <w:rPr>
                <w:sz w:val="16"/>
                <w:szCs w:val="16"/>
              </w:rPr>
            </w:pPr>
            <w:r w:rsidRPr="00487BA3">
              <w:rPr>
                <w:sz w:val="16"/>
                <w:szCs w:val="16"/>
              </w:rPr>
              <w:t>Działania edukacyjne, promocyjne, propagujące i upowszechniające wiedzę o konieczności, celach, zasadach i sposobach ochrony przed powodzią i suszą, w szczególności skierowane do dzieci i młodzieży</w:t>
            </w:r>
          </w:p>
        </w:tc>
        <w:tc>
          <w:tcPr>
            <w:tcW w:w="1208" w:type="pct"/>
            <w:tcBorders>
              <w:top w:val="single" w:sz="4" w:space="0" w:color="auto"/>
              <w:left w:val="single" w:sz="4" w:space="0" w:color="auto"/>
              <w:bottom w:val="single" w:sz="4" w:space="0" w:color="auto"/>
              <w:right w:val="single" w:sz="4" w:space="0" w:color="auto"/>
            </w:tcBorders>
            <w:vAlign w:val="center"/>
          </w:tcPr>
          <w:p w14:paraId="59C5A346" w14:textId="50753089" w:rsidR="00C007F7" w:rsidRPr="00487BA3" w:rsidRDefault="00C007F7" w:rsidP="003B5833">
            <w:pPr>
              <w:spacing w:before="60" w:after="60"/>
              <w:jc w:val="center"/>
              <w:rPr>
                <w:sz w:val="16"/>
                <w:szCs w:val="16"/>
              </w:rPr>
            </w:pPr>
            <w:r w:rsidRPr="00487BA3">
              <w:rPr>
                <w:sz w:val="16"/>
                <w:szCs w:val="16"/>
              </w:rPr>
              <w:t>PGW WP, Gminy powiatu żywieckiego</w:t>
            </w:r>
          </w:p>
        </w:tc>
        <w:tc>
          <w:tcPr>
            <w:tcW w:w="620" w:type="pct"/>
            <w:tcBorders>
              <w:top w:val="single" w:sz="4" w:space="0" w:color="auto"/>
              <w:left w:val="single" w:sz="4" w:space="0" w:color="auto"/>
              <w:bottom w:val="single" w:sz="4" w:space="0" w:color="auto"/>
              <w:right w:val="single" w:sz="4" w:space="0" w:color="auto"/>
            </w:tcBorders>
            <w:vAlign w:val="center"/>
          </w:tcPr>
          <w:p w14:paraId="0E158D5F" w14:textId="77777777" w:rsidR="00C007F7" w:rsidRPr="00487BA3" w:rsidRDefault="00C007F7" w:rsidP="003B5833">
            <w:pPr>
              <w:spacing w:before="60" w:after="60"/>
              <w:jc w:val="center"/>
              <w:rPr>
                <w:sz w:val="16"/>
                <w:szCs w:val="16"/>
              </w:rPr>
            </w:pPr>
            <w:r w:rsidRPr="00487BA3">
              <w:rPr>
                <w:sz w:val="16"/>
                <w:szCs w:val="16"/>
              </w:rPr>
              <w:t>w ramach działań własnych</w:t>
            </w:r>
          </w:p>
        </w:tc>
        <w:tc>
          <w:tcPr>
            <w:tcW w:w="606" w:type="pct"/>
            <w:tcBorders>
              <w:top w:val="single" w:sz="4" w:space="0" w:color="auto"/>
              <w:left w:val="single" w:sz="4" w:space="0" w:color="auto"/>
              <w:bottom w:val="single" w:sz="4" w:space="0" w:color="auto"/>
              <w:right w:val="single" w:sz="4" w:space="0" w:color="auto"/>
            </w:tcBorders>
            <w:vAlign w:val="center"/>
          </w:tcPr>
          <w:p w14:paraId="6BDD404A" w14:textId="77777777" w:rsidR="00C007F7" w:rsidRPr="00487BA3" w:rsidRDefault="00C007F7" w:rsidP="003B5833">
            <w:pPr>
              <w:spacing w:before="60" w:after="60"/>
              <w:jc w:val="center"/>
              <w:rPr>
                <w:sz w:val="16"/>
                <w:szCs w:val="16"/>
              </w:rPr>
            </w:pPr>
            <w:r w:rsidRPr="00487BA3">
              <w:rPr>
                <w:sz w:val="16"/>
                <w:szCs w:val="16"/>
              </w:rPr>
              <w:t>środki własne Gmin powiatu żywieckiego, PGW WP</w:t>
            </w:r>
          </w:p>
        </w:tc>
        <w:tc>
          <w:tcPr>
            <w:tcW w:w="467" w:type="pct"/>
            <w:vAlign w:val="center"/>
          </w:tcPr>
          <w:p w14:paraId="21F83B5D" w14:textId="77777777" w:rsidR="00C007F7" w:rsidRPr="00487BA3" w:rsidRDefault="00C007F7" w:rsidP="003B5833">
            <w:pPr>
              <w:spacing w:before="60" w:after="60"/>
              <w:jc w:val="center"/>
              <w:rPr>
                <w:sz w:val="16"/>
                <w:szCs w:val="16"/>
              </w:rPr>
            </w:pPr>
            <w:r w:rsidRPr="00487BA3">
              <w:rPr>
                <w:sz w:val="16"/>
                <w:szCs w:val="16"/>
              </w:rPr>
              <w:t>działania są już realizowane i będą kontynuowane</w:t>
            </w:r>
          </w:p>
        </w:tc>
      </w:tr>
    </w:tbl>
    <w:p w14:paraId="5FC3FF79" w14:textId="77777777" w:rsidR="00697307" w:rsidRPr="00487BA3" w:rsidRDefault="00697307" w:rsidP="003B5833">
      <w:pPr>
        <w:spacing w:before="60" w:after="60"/>
        <w:jc w:val="both"/>
        <w:rPr>
          <w:iCs/>
          <w:color w:val="000000" w:themeColor="text1"/>
          <w:sz w:val="16"/>
          <w:szCs w:val="16"/>
        </w:rPr>
      </w:pPr>
      <w:r w:rsidRPr="00487BA3">
        <w:rPr>
          <w:iCs/>
          <w:color w:val="000000" w:themeColor="text1"/>
          <w:sz w:val="16"/>
          <w:szCs w:val="16"/>
        </w:rPr>
        <w:t>Źródło: koszty zamieszczone w tabeli pochodzą z danych udostępnionych przez instytucje realizujące zadania, WPF i WPI Gmin</w:t>
      </w:r>
      <w:r w:rsidR="005C47D7" w:rsidRPr="00487BA3">
        <w:rPr>
          <w:iCs/>
          <w:color w:val="000000" w:themeColor="text1"/>
          <w:sz w:val="16"/>
          <w:szCs w:val="16"/>
        </w:rPr>
        <w:t xml:space="preserve"> Powiatu Żywieckiego</w:t>
      </w:r>
      <w:r w:rsidRPr="00487BA3">
        <w:rPr>
          <w:iCs/>
          <w:color w:val="000000" w:themeColor="text1"/>
          <w:sz w:val="16"/>
          <w:szCs w:val="16"/>
        </w:rPr>
        <w:t>, a także szacunków własnych autorów POŚ dla powiatu, w niektórych przypadkach nie było możliwości oszacowania kosztów ze względu na brak informacji o szczegółowym zakresie zadania</w:t>
      </w:r>
    </w:p>
    <w:p w14:paraId="7D2C9DE5" w14:textId="77777777" w:rsidR="00111684" w:rsidRPr="00487BA3" w:rsidRDefault="00111684" w:rsidP="003B5833">
      <w:pPr>
        <w:spacing w:before="60" w:after="60"/>
        <w:jc w:val="both"/>
        <w:rPr>
          <w:iCs/>
          <w:color w:val="000000" w:themeColor="text1"/>
          <w:sz w:val="16"/>
          <w:szCs w:val="16"/>
        </w:rPr>
      </w:pPr>
    </w:p>
    <w:p w14:paraId="33B24B56" w14:textId="77777777" w:rsidR="00111684" w:rsidRPr="00487BA3" w:rsidRDefault="00111684" w:rsidP="003B5833">
      <w:pPr>
        <w:spacing w:before="60" w:after="60"/>
        <w:jc w:val="both"/>
        <w:rPr>
          <w:iCs/>
          <w:color w:val="000000" w:themeColor="text1"/>
          <w:sz w:val="16"/>
          <w:szCs w:val="16"/>
        </w:rPr>
      </w:pPr>
    </w:p>
    <w:p w14:paraId="5A00E082" w14:textId="77777777" w:rsidR="00111684" w:rsidRPr="00487BA3" w:rsidRDefault="00111684" w:rsidP="003B5833">
      <w:pPr>
        <w:spacing w:before="60" w:after="60"/>
        <w:jc w:val="both"/>
        <w:rPr>
          <w:iCs/>
          <w:color w:val="000000" w:themeColor="text1"/>
          <w:sz w:val="16"/>
          <w:szCs w:val="16"/>
        </w:rPr>
      </w:pPr>
    </w:p>
    <w:p w14:paraId="6EB1B2E4" w14:textId="77777777" w:rsidR="00111684" w:rsidRPr="00487BA3" w:rsidRDefault="00111684" w:rsidP="003B5833">
      <w:pPr>
        <w:spacing w:before="60" w:after="60"/>
        <w:jc w:val="both"/>
        <w:rPr>
          <w:iCs/>
          <w:color w:val="000000" w:themeColor="text1"/>
          <w:sz w:val="16"/>
          <w:szCs w:val="16"/>
        </w:rPr>
      </w:pPr>
    </w:p>
    <w:p w14:paraId="3228C299" w14:textId="77777777" w:rsidR="00111684" w:rsidRPr="00487BA3" w:rsidRDefault="00111684" w:rsidP="003B5833">
      <w:pPr>
        <w:spacing w:before="60" w:after="60"/>
        <w:jc w:val="both"/>
        <w:rPr>
          <w:iCs/>
          <w:color w:val="000000" w:themeColor="text1"/>
          <w:sz w:val="16"/>
          <w:szCs w:val="16"/>
        </w:rPr>
      </w:pPr>
    </w:p>
    <w:p w14:paraId="60BE4577" w14:textId="77777777" w:rsidR="00111684" w:rsidRPr="00487BA3" w:rsidRDefault="00111684" w:rsidP="003B5833">
      <w:pPr>
        <w:spacing w:before="60" w:after="60"/>
        <w:jc w:val="both"/>
        <w:rPr>
          <w:iCs/>
          <w:color w:val="000000" w:themeColor="text1"/>
          <w:sz w:val="16"/>
          <w:szCs w:val="16"/>
        </w:rPr>
      </w:pPr>
    </w:p>
    <w:p w14:paraId="7E7BD6EB" w14:textId="77777777" w:rsidR="00111684" w:rsidRPr="00487BA3" w:rsidRDefault="00111684" w:rsidP="003B5833">
      <w:pPr>
        <w:spacing w:before="60" w:after="60"/>
        <w:jc w:val="both"/>
        <w:rPr>
          <w:iCs/>
          <w:color w:val="000000" w:themeColor="text1"/>
          <w:sz w:val="16"/>
          <w:szCs w:val="16"/>
        </w:rPr>
      </w:pPr>
    </w:p>
    <w:p w14:paraId="6FF0FCC4" w14:textId="77777777" w:rsidR="00111684" w:rsidRPr="00487BA3" w:rsidRDefault="00111684" w:rsidP="003B5833">
      <w:pPr>
        <w:spacing w:before="60" w:after="60"/>
        <w:jc w:val="both"/>
        <w:rPr>
          <w:iCs/>
          <w:color w:val="000000" w:themeColor="text1"/>
          <w:sz w:val="16"/>
          <w:szCs w:val="16"/>
        </w:rPr>
      </w:pPr>
    </w:p>
    <w:p w14:paraId="0B1DCDBD" w14:textId="77777777" w:rsidR="00111684" w:rsidRPr="00487BA3" w:rsidRDefault="00111684" w:rsidP="003B5833">
      <w:pPr>
        <w:spacing w:before="60" w:after="60"/>
        <w:jc w:val="both"/>
        <w:rPr>
          <w:iCs/>
          <w:color w:val="000000" w:themeColor="text1"/>
          <w:sz w:val="16"/>
          <w:szCs w:val="16"/>
        </w:rPr>
      </w:pPr>
    </w:p>
    <w:p w14:paraId="116A79BF" w14:textId="77777777" w:rsidR="00111684" w:rsidRPr="00487BA3" w:rsidRDefault="00111684" w:rsidP="003B5833">
      <w:pPr>
        <w:spacing w:before="60" w:after="60"/>
        <w:jc w:val="both"/>
        <w:rPr>
          <w:iCs/>
          <w:color w:val="000000" w:themeColor="text1"/>
          <w:sz w:val="16"/>
          <w:szCs w:val="16"/>
        </w:rPr>
      </w:pPr>
    </w:p>
    <w:p w14:paraId="3CCD3CB3" w14:textId="77777777" w:rsidR="00111684" w:rsidRPr="00487BA3" w:rsidRDefault="00111684" w:rsidP="003B5833">
      <w:pPr>
        <w:spacing w:before="60" w:after="60"/>
        <w:jc w:val="both"/>
        <w:rPr>
          <w:iCs/>
          <w:color w:val="000000" w:themeColor="text1"/>
          <w:sz w:val="16"/>
          <w:szCs w:val="16"/>
        </w:rPr>
      </w:pPr>
    </w:p>
    <w:p w14:paraId="289E6E3A" w14:textId="77777777" w:rsidR="00111684" w:rsidRPr="00487BA3" w:rsidRDefault="00111684" w:rsidP="003B5833">
      <w:pPr>
        <w:spacing w:before="60" w:after="60"/>
        <w:jc w:val="both"/>
        <w:rPr>
          <w:iCs/>
          <w:color w:val="000000" w:themeColor="text1"/>
          <w:sz w:val="16"/>
          <w:szCs w:val="16"/>
        </w:rPr>
      </w:pPr>
    </w:p>
    <w:p w14:paraId="60F780AF" w14:textId="77777777" w:rsidR="00111684" w:rsidRPr="00487BA3" w:rsidRDefault="00111684" w:rsidP="003B5833">
      <w:pPr>
        <w:spacing w:before="60" w:after="60"/>
        <w:jc w:val="both"/>
        <w:rPr>
          <w:iCs/>
          <w:color w:val="000000" w:themeColor="text1"/>
          <w:sz w:val="16"/>
          <w:szCs w:val="16"/>
        </w:rPr>
      </w:pPr>
    </w:p>
    <w:p w14:paraId="12109CB5" w14:textId="77777777" w:rsidR="00111684" w:rsidRPr="00487BA3" w:rsidRDefault="00111684" w:rsidP="003B5833">
      <w:pPr>
        <w:spacing w:before="60" w:after="60"/>
        <w:jc w:val="both"/>
        <w:rPr>
          <w:iCs/>
          <w:color w:val="000000" w:themeColor="text1"/>
          <w:sz w:val="16"/>
          <w:szCs w:val="16"/>
        </w:rPr>
      </w:pPr>
    </w:p>
    <w:p w14:paraId="22588B25" w14:textId="77777777" w:rsidR="00111684" w:rsidRPr="00487BA3" w:rsidRDefault="00111684" w:rsidP="003B5833">
      <w:pPr>
        <w:spacing w:before="60" w:after="60"/>
        <w:jc w:val="both"/>
        <w:rPr>
          <w:iCs/>
          <w:color w:val="000000" w:themeColor="text1"/>
          <w:sz w:val="16"/>
          <w:szCs w:val="16"/>
        </w:rPr>
      </w:pPr>
    </w:p>
    <w:p w14:paraId="39DED78B" w14:textId="77777777" w:rsidR="00111684" w:rsidRPr="00487BA3" w:rsidRDefault="00111684" w:rsidP="003B5833">
      <w:pPr>
        <w:spacing w:before="60" w:after="60"/>
        <w:jc w:val="both"/>
        <w:rPr>
          <w:iCs/>
          <w:color w:val="000000" w:themeColor="text1"/>
          <w:sz w:val="16"/>
          <w:szCs w:val="16"/>
        </w:rPr>
      </w:pPr>
    </w:p>
    <w:p w14:paraId="34FFC5D1" w14:textId="77777777" w:rsidR="00111684" w:rsidRPr="00487BA3" w:rsidRDefault="00111684" w:rsidP="003B5833">
      <w:pPr>
        <w:spacing w:before="60" w:after="60"/>
        <w:jc w:val="both"/>
        <w:rPr>
          <w:iCs/>
          <w:color w:val="000000" w:themeColor="text1"/>
          <w:sz w:val="16"/>
          <w:szCs w:val="16"/>
        </w:rPr>
      </w:pPr>
    </w:p>
    <w:p w14:paraId="53549FFE" w14:textId="77777777" w:rsidR="00111684" w:rsidRPr="00487BA3" w:rsidRDefault="00111684" w:rsidP="003B5833">
      <w:pPr>
        <w:spacing w:before="60" w:after="60"/>
        <w:jc w:val="both"/>
        <w:rPr>
          <w:iCs/>
          <w:color w:val="000000" w:themeColor="text1"/>
          <w:sz w:val="16"/>
          <w:szCs w:val="16"/>
        </w:rPr>
      </w:pPr>
    </w:p>
    <w:p w14:paraId="708AAE89" w14:textId="77777777" w:rsidR="00111684" w:rsidRPr="00487BA3" w:rsidRDefault="00111684" w:rsidP="003B5833">
      <w:pPr>
        <w:spacing w:before="60" w:after="60"/>
        <w:jc w:val="both"/>
        <w:rPr>
          <w:iCs/>
          <w:color w:val="000000" w:themeColor="text1"/>
          <w:sz w:val="16"/>
          <w:szCs w:val="16"/>
        </w:rPr>
      </w:pPr>
    </w:p>
    <w:p w14:paraId="1356A0C1" w14:textId="77777777" w:rsidR="00CC7896" w:rsidRPr="00487BA3" w:rsidRDefault="00CC7896" w:rsidP="003B5833">
      <w:pPr>
        <w:widowControl w:val="0"/>
        <w:autoSpaceDE w:val="0"/>
        <w:autoSpaceDN w:val="0"/>
        <w:adjustRightInd w:val="0"/>
        <w:spacing w:before="60" w:after="60"/>
        <w:jc w:val="both"/>
        <w:rPr>
          <w:rFonts w:eastAsiaTheme="minorEastAsia"/>
          <w:color w:val="000000" w:themeColor="text1"/>
          <w:sz w:val="16"/>
          <w:szCs w:val="16"/>
        </w:rPr>
      </w:pPr>
    </w:p>
    <w:p w14:paraId="7D61BDA3" w14:textId="77777777" w:rsidR="006764B5" w:rsidRPr="00487BA3" w:rsidRDefault="006764B5" w:rsidP="003B5833">
      <w:pPr>
        <w:widowControl w:val="0"/>
        <w:autoSpaceDE w:val="0"/>
        <w:autoSpaceDN w:val="0"/>
        <w:adjustRightInd w:val="0"/>
        <w:spacing w:before="60" w:after="60"/>
        <w:jc w:val="both"/>
        <w:rPr>
          <w:rFonts w:eastAsiaTheme="minorEastAsia"/>
          <w:color w:val="000000" w:themeColor="text1"/>
          <w:sz w:val="16"/>
          <w:szCs w:val="16"/>
        </w:rPr>
        <w:sectPr w:rsidR="006764B5" w:rsidRPr="00487BA3" w:rsidSect="00032BCB">
          <w:type w:val="nextColumn"/>
          <w:pgSz w:w="16840" w:h="11900" w:orient="landscape"/>
          <w:pgMar w:top="1418" w:right="1021" w:bottom="992" w:left="1021" w:header="709" w:footer="709" w:gutter="0"/>
          <w:cols w:space="708"/>
          <w:docGrid w:linePitch="360"/>
        </w:sectPr>
      </w:pPr>
    </w:p>
    <w:p w14:paraId="29B518E4" w14:textId="77777777" w:rsidR="00367B14" w:rsidRPr="00487BA3" w:rsidRDefault="00CC7896" w:rsidP="003B5833">
      <w:pPr>
        <w:pStyle w:val="Nagwek1"/>
        <w:rPr>
          <w:color w:val="000000" w:themeColor="text1"/>
          <w:sz w:val="24"/>
        </w:rPr>
      </w:pPr>
      <w:bookmarkStart w:id="592" w:name="_Toc521666650"/>
      <w:bookmarkStart w:id="593" w:name="_Toc115684972"/>
      <w:bookmarkStart w:id="594" w:name="_Toc457825952"/>
      <w:r w:rsidRPr="00487BA3">
        <w:rPr>
          <w:color w:val="000000" w:themeColor="text1"/>
          <w:sz w:val="24"/>
        </w:rPr>
        <w:lastRenderedPageBreak/>
        <w:t>Cele, kierunki interwencji i zadania z zakresu gospodarki wodno-ściekowej</w:t>
      </w:r>
      <w:bookmarkStart w:id="595" w:name="_Toc521666652"/>
      <w:bookmarkEnd w:id="592"/>
      <w:bookmarkEnd w:id="59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6"/>
        <w:gridCol w:w="1029"/>
        <w:gridCol w:w="1476"/>
        <w:gridCol w:w="1482"/>
        <w:gridCol w:w="1041"/>
        <w:gridCol w:w="1227"/>
        <w:gridCol w:w="1464"/>
        <w:gridCol w:w="3786"/>
        <w:gridCol w:w="1659"/>
        <w:gridCol w:w="1068"/>
      </w:tblGrid>
      <w:tr w:rsidR="00853660" w:rsidRPr="00487BA3" w14:paraId="4D547AD0" w14:textId="77777777" w:rsidTr="00111684">
        <w:trPr>
          <w:trHeight w:val="374"/>
          <w:jc w:val="center"/>
        </w:trPr>
        <w:tc>
          <w:tcPr>
            <w:tcW w:w="188" w:type="pct"/>
            <w:vMerge w:val="restart"/>
            <w:shd w:val="clear" w:color="auto" w:fill="D9D9D9" w:themeFill="background1" w:themeFillShade="D9"/>
            <w:vAlign w:val="center"/>
          </w:tcPr>
          <w:p w14:paraId="2388B447" w14:textId="77777777" w:rsidR="00853660" w:rsidRPr="00487BA3" w:rsidRDefault="00853660" w:rsidP="003B5833">
            <w:pPr>
              <w:spacing w:before="60" w:after="60"/>
              <w:jc w:val="center"/>
              <w:rPr>
                <w:rFonts w:eastAsiaTheme="minorEastAsia"/>
                <w:b/>
                <w:i/>
                <w:sz w:val="16"/>
                <w:szCs w:val="16"/>
              </w:rPr>
            </w:pPr>
            <w:r w:rsidRPr="00487BA3">
              <w:rPr>
                <w:b/>
                <w:sz w:val="16"/>
                <w:szCs w:val="16"/>
              </w:rPr>
              <w:t>L.p.</w:t>
            </w:r>
          </w:p>
        </w:tc>
        <w:tc>
          <w:tcPr>
            <w:tcW w:w="348" w:type="pct"/>
            <w:vMerge w:val="restart"/>
            <w:shd w:val="clear" w:color="auto" w:fill="D9D9D9" w:themeFill="background1" w:themeFillShade="D9"/>
            <w:vAlign w:val="center"/>
          </w:tcPr>
          <w:p w14:paraId="4E78CC47" w14:textId="77777777" w:rsidR="00853660" w:rsidRPr="00487BA3" w:rsidRDefault="00853660" w:rsidP="003B5833">
            <w:pPr>
              <w:spacing w:before="60" w:after="60"/>
              <w:jc w:val="center"/>
              <w:rPr>
                <w:rFonts w:eastAsiaTheme="minorEastAsia"/>
                <w:b/>
                <w:i/>
                <w:sz w:val="16"/>
                <w:szCs w:val="16"/>
              </w:rPr>
            </w:pPr>
            <w:r w:rsidRPr="00487BA3">
              <w:rPr>
                <w:b/>
                <w:sz w:val="16"/>
                <w:szCs w:val="16"/>
              </w:rPr>
              <w:t>Obszar interwencji</w:t>
            </w:r>
          </w:p>
        </w:tc>
        <w:tc>
          <w:tcPr>
            <w:tcW w:w="499" w:type="pct"/>
            <w:vMerge w:val="restart"/>
            <w:shd w:val="clear" w:color="auto" w:fill="D9D9D9" w:themeFill="background1" w:themeFillShade="D9"/>
            <w:vAlign w:val="center"/>
          </w:tcPr>
          <w:p w14:paraId="0B419A63" w14:textId="77777777" w:rsidR="00853660" w:rsidRPr="00487BA3" w:rsidRDefault="00853660" w:rsidP="003B5833">
            <w:pPr>
              <w:spacing w:before="60" w:after="60"/>
              <w:jc w:val="center"/>
              <w:rPr>
                <w:rFonts w:eastAsiaTheme="minorEastAsia"/>
                <w:b/>
                <w:i/>
                <w:sz w:val="16"/>
                <w:szCs w:val="16"/>
              </w:rPr>
            </w:pPr>
            <w:r w:rsidRPr="00487BA3">
              <w:rPr>
                <w:b/>
                <w:sz w:val="16"/>
                <w:szCs w:val="16"/>
              </w:rPr>
              <w:t>Cel</w:t>
            </w:r>
          </w:p>
        </w:tc>
        <w:tc>
          <w:tcPr>
            <w:tcW w:w="1268" w:type="pct"/>
            <w:gridSpan w:val="3"/>
            <w:shd w:val="clear" w:color="auto" w:fill="D9D9D9" w:themeFill="background1" w:themeFillShade="D9"/>
            <w:vAlign w:val="center"/>
          </w:tcPr>
          <w:p w14:paraId="6ECC6C3A" w14:textId="77777777" w:rsidR="00853660" w:rsidRPr="00487BA3" w:rsidRDefault="00E16FAC" w:rsidP="003B5833">
            <w:pPr>
              <w:spacing w:before="60" w:after="60"/>
              <w:jc w:val="center"/>
              <w:rPr>
                <w:rFonts w:eastAsiaTheme="minorEastAsia"/>
                <w:b/>
                <w:i/>
                <w:sz w:val="16"/>
                <w:szCs w:val="16"/>
              </w:rPr>
            </w:pPr>
            <w:hyperlink w:anchor="_Rekomendowany_katalog_wskaźników_1" w:history="1">
              <w:r w:rsidR="00853660" w:rsidRPr="00487BA3">
                <w:rPr>
                  <w:b/>
                  <w:sz w:val="16"/>
                  <w:szCs w:val="16"/>
                </w:rPr>
                <w:t>Wskaźnik</w:t>
              </w:r>
            </w:hyperlink>
          </w:p>
        </w:tc>
        <w:tc>
          <w:tcPr>
            <w:tcW w:w="495" w:type="pct"/>
            <w:vMerge w:val="restart"/>
            <w:shd w:val="clear" w:color="auto" w:fill="D9D9D9" w:themeFill="background1" w:themeFillShade="D9"/>
            <w:vAlign w:val="center"/>
          </w:tcPr>
          <w:p w14:paraId="3360E9FA" w14:textId="77777777" w:rsidR="00853660" w:rsidRPr="00487BA3" w:rsidRDefault="00853660" w:rsidP="003B5833">
            <w:pPr>
              <w:spacing w:before="60" w:after="60"/>
              <w:jc w:val="center"/>
              <w:rPr>
                <w:rFonts w:eastAsiaTheme="minorEastAsia"/>
                <w:b/>
                <w:i/>
                <w:sz w:val="16"/>
                <w:szCs w:val="16"/>
              </w:rPr>
            </w:pPr>
            <w:r w:rsidRPr="00487BA3">
              <w:rPr>
                <w:b/>
                <w:sz w:val="16"/>
                <w:szCs w:val="16"/>
              </w:rPr>
              <w:t>Kierunek interwencji</w:t>
            </w:r>
          </w:p>
        </w:tc>
        <w:tc>
          <w:tcPr>
            <w:tcW w:w="1280" w:type="pct"/>
            <w:vMerge w:val="restart"/>
            <w:shd w:val="clear" w:color="auto" w:fill="D9D9D9" w:themeFill="background1" w:themeFillShade="D9"/>
            <w:vAlign w:val="center"/>
          </w:tcPr>
          <w:p w14:paraId="27FCEDDE" w14:textId="77777777" w:rsidR="00853660" w:rsidRPr="00487BA3" w:rsidRDefault="00853660" w:rsidP="003B5833">
            <w:pPr>
              <w:spacing w:before="60" w:after="60"/>
              <w:jc w:val="center"/>
              <w:rPr>
                <w:rFonts w:eastAsiaTheme="minorEastAsia"/>
                <w:b/>
                <w:i/>
                <w:sz w:val="16"/>
                <w:szCs w:val="16"/>
              </w:rPr>
            </w:pPr>
            <w:r w:rsidRPr="00487BA3">
              <w:rPr>
                <w:b/>
                <w:sz w:val="16"/>
                <w:szCs w:val="16"/>
              </w:rPr>
              <w:t>Zadania</w:t>
            </w:r>
          </w:p>
        </w:tc>
        <w:tc>
          <w:tcPr>
            <w:tcW w:w="561" w:type="pct"/>
            <w:vMerge w:val="restart"/>
            <w:shd w:val="clear" w:color="auto" w:fill="D9D9D9" w:themeFill="background1" w:themeFillShade="D9"/>
            <w:vAlign w:val="center"/>
          </w:tcPr>
          <w:p w14:paraId="2D3E3385" w14:textId="77777777" w:rsidR="00853660" w:rsidRPr="00487BA3" w:rsidRDefault="00853660" w:rsidP="003B5833">
            <w:pPr>
              <w:spacing w:before="60" w:after="60"/>
              <w:jc w:val="center"/>
              <w:rPr>
                <w:rFonts w:eastAsiaTheme="minorEastAsia"/>
                <w:b/>
                <w:i/>
                <w:sz w:val="16"/>
                <w:szCs w:val="16"/>
              </w:rPr>
            </w:pPr>
            <w:r w:rsidRPr="00487BA3">
              <w:rPr>
                <w:b/>
                <w:sz w:val="16"/>
                <w:szCs w:val="16"/>
              </w:rPr>
              <w:t>Podmiot odpowiedzialny</w:t>
            </w:r>
          </w:p>
        </w:tc>
        <w:tc>
          <w:tcPr>
            <w:tcW w:w="361" w:type="pct"/>
            <w:vMerge w:val="restart"/>
            <w:shd w:val="clear" w:color="auto" w:fill="D9D9D9" w:themeFill="background1" w:themeFillShade="D9"/>
            <w:vAlign w:val="center"/>
          </w:tcPr>
          <w:p w14:paraId="464B2EF0" w14:textId="77777777" w:rsidR="00853660" w:rsidRPr="00487BA3" w:rsidRDefault="00853660" w:rsidP="003B5833">
            <w:pPr>
              <w:spacing w:before="60" w:after="60"/>
              <w:jc w:val="center"/>
              <w:rPr>
                <w:rFonts w:eastAsiaTheme="minorEastAsia"/>
                <w:b/>
                <w:i/>
                <w:sz w:val="16"/>
                <w:szCs w:val="16"/>
              </w:rPr>
            </w:pPr>
            <w:r w:rsidRPr="00487BA3">
              <w:rPr>
                <w:b/>
                <w:sz w:val="16"/>
                <w:szCs w:val="16"/>
              </w:rPr>
              <w:t>Ryzyka</w:t>
            </w:r>
          </w:p>
        </w:tc>
      </w:tr>
      <w:tr w:rsidR="00853660" w:rsidRPr="00487BA3" w14:paraId="43539463" w14:textId="77777777" w:rsidTr="00111684">
        <w:trPr>
          <w:jc w:val="center"/>
        </w:trPr>
        <w:tc>
          <w:tcPr>
            <w:tcW w:w="188" w:type="pct"/>
            <w:vMerge/>
            <w:vAlign w:val="center"/>
          </w:tcPr>
          <w:p w14:paraId="3CF85E4C" w14:textId="77777777" w:rsidR="00853660" w:rsidRPr="00487BA3" w:rsidRDefault="00853660" w:rsidP="003B5833">
            <w:pPr>
              <w:spacing w:before="60" w:after="60"/>
              <w:ind w:left="720"/>
              <w:jc w:val="center"/>
              <w:rPr>
                <w:rFonts w:eastAsiaTheme="minorEastAsia"/>
                <w:b/>
                <w:i/>
                <w:sz w:val="16"/>
                <w:szCs w:val="16"/>
              </w:rPr>
            </w:pPr>
          </w:p>
        </w:tc>
        <w:tc>
          <w:tcPr>
            <w:tcW w:w="348" w:type="pct"/>
            <w:vMerge/>
            <w:vAlign w:val="center"/>
          </w:tcPr>
          <w:p w14:paraId="1F465032" w14:textId="77777777" w:rsidR="00853660" w:rsidRPr="00487BA3" w:rsidRDefault="00853660" w:rsidP="003B5833">
            <w:pPr>
              <w:spacing w:before="60" w:after="60"/>
              <w:ind w:left="720"/>
              <w:jc w:val="center"/>
              <w:rPr>
                <w:rFonts w:eastAsiaTheme="minorEastAsia"/>
                <w:b/>
                <w:i/>
                <w:sz w:val="16"/>
                <w:szCs w:val="16"/>
              </w:rPr>
            </w:pPr>
          </w:p>
        </w:tc>
        <w:tc>
          <w:tcPr>
            <w:tcW w:w="499" w:type="pct"/>
            <w:vMerge/>
            <w:vAlign w:val="center"/>
          </w:tcPr>
          <w:p w14:paraId="677F45AF" w14:textId="77777777" w:rsidR="00853660" w:rsidRPr="00487BA3" w:rsidRDefault="00853660" w:rsidP="003B5833">
            <w:pPr>
              <w:spacing w:before="60" w:after="60"/>
              <w:ind w:left="720"/>
              <w:jc w:val="center"/>
              <w:rPr>
                <w:rFonts w:eastAsiaTheme="minorEastAsia"/>
                <w:b/>
                <w:i/>
                <w:sz w:val="16"/>
                <w:szCs w:val="16"/>
              </w:rPr>
            </w:pPr>
          </w:p>
        </w:tc>
        <w:tc>
          <w:tcPr>
            <w:tcW w:w="501" w:type="pct"/>
            <w:shd w:val="clear" w:color="auto" w:fill="D9D9D9" w:themeFill="background1" w:themeFillShade="D9"/>
            <w:vAlign w:val="center"/>
          </w:tcPr>
          <w:p w14:paraId="18A13B45" w14:textId="77777777" w:rsidR="00853660" w:rsidRPr="00487BA3" w:rsidRDefault="00853660" w:rsidP="003B5833">
            <w:pPr>
              <w:spacing w:before="60" w:after="60"/>
              <w:jc w:val="center"/>
              <w:rPr>
                <w:rFonts w:eastAsiaTheme="minorEastAsia"/>
                <w:b/>
                <w:i/>
                <w:sz w:val="16"/>
                <w:szCs w:val="16"/>
              </w:rPr>
            </w:pPr>
            <w:r w:rsidRPr="00487BA3">
              <w:rPr>
                <w:b/>
                <w:sz w:val="16"/>
                <w:szCs w:val="16"/>
              </w:rPr>
              <w:t xml:space="preserve">Nazwa </w:t>
            </w:r>
            <w:r w:rsidRPr="00487BA3">
              <w:rPr>
                <w:b/>
                <w:sz w:val="16"/>
                <w:szCs w:val="16"/>
              </w:rPr>
              <w:br/>
              <w:t>(+ źródło danych)</w:t>
            </w:r>
          </w:p>
        </w:tc>
        <w:tc>
          <w:tcPr>
            <w:tcW w:w="352" w:type="pct"/>
            <w:shd w:val="clear" w:color="auto" w:fill="D9D9D9" w:themeFill="background1" w:themeFillShade="D9"/>
            <w:vAlign w:val="center"/>
          </w:tcPr>
          <w:p w14:paraId="7C6B80BB" w14:textId="77777777" w:rsidR="00853660" w:rsidRPr="00487BA3" w:rsidRDefault="00853660" w:rsidP="003B5833">
            <w:pPr>
              <w:spacing w:before="60" w:after="60"/>
              <w:jc w:val="center"/>
              <w:rPr>
                <w:rFonts w:eastAsiaTheme="minorEastAsia"/>
                <w:b/>
                <w:i/>
                <w:sz w:val="16"/>
                <w:szCs w:val="16"/>
              </w:rPr>
            </w:pPr>
            <w:r w:rsidRPr="00487BA3">
              <w:rPr>
                <w:b/>
                <w:sz w:val="16"/>
                <w:szCs w:val="16"/>
              </w:rPr>
              <w:t>Wartość bazowa rok 2020/2021</w:t>
            </w:r>
          </w:p>
        </w:tc>
        <w:tc>
          <w:tcPr>
            <w:tcW w:w="415" w:type="pct"/>
            <w:shd w:val="clear" w:color="auto" w:fill="D9D9D9" w:themeFill="background1" w:themeFillShade="D9"/>
            <w:vAlign w:val="center"/>
          </w:tcPr>
          <w:p w14:paraId="43368EC1" w14:textId="77777777" w:rsidR="00853660" w:rsidRPr="00487BA3" w:rsidRDefault="00853660" w:rsidP="003B5833">
            <w:pPr>
              <w:spacing w:before="60" w:after="60"/>
              <w:jc w:val="center"/>
              <w:rPr>
                <w:rFonts w:eastAsiaTheme="minorEastAsia"/>
                <w:b/>
                <w:i/>
                <w:sz w:val="16"/>
                <w:szCs w:val="16"/>
              </w:rPr>
            </w:pPr>
            <w:r w:rsidRPr="00487BA3">
              <w:rPr>
                <w:b/>
                <w:sz w:val="16"/>
                <w:szCs w:val="16"/>
              </w:rPr>
              <w:t>Wartość docelowa rok 2030</w:t>
            </w:r>
          </w:p>
        </w:tc>
        <w:tc>
          <w:tcPr>
            <w:tcW w:w="495" w:type="pct"/>
            <w:vMerge/>
            <w:vAlign w:val="center"/>
          </w:tcPr>
          <w:p w14:paraId="1F0F4FAB" w14:textId="77777777" w:rsidR="00853660" w:rsidRPr="00487BA3" w:rsidRDefault="00853660" w:rsidP="003B5833">
            <w:pPr>
              <w:spacing w:before="60" w:after="60"/>
              <w:jc w:val="center"/>
              <w:rPr>
                <w:rFonts w:eastAsiaTheme="minorEastAsia"/>
                <w:b/>
                <w:i/>
                <w:sz w:val="16"/>
                <w:szCs w:val="16"/>
              </w:rPr>
            </w:pPr>
          </w:p>
        </w:tc>
        <w:tc>
          <w:tcPr>
            <w:tcW w:w="1280" w:type="pct"/>
            <w:vMerge/>
            <w:vAlign w:val="center"/>
          </w:tcPr>
          <w:p w14:paraId="29700686" w14:textId="77777777" w:rsidR="00853660" w:rsidRPr="00487BA3" w:rsidRDefault="00853660" w:rsidP="003B5833">
            <w:pPr>
              <w:spacing w:before="60" w:after="60"/>
              <w:ind w:left="720"/>
              <w:jc w:val="center"/>
              <w:rPr>
                <w:rFonts w:eastAsiaTheme="minorEastAsia"/>
                <w:b/>
                <w:i/>
                <w:sz w:val="16"/>
                <w:szCs w:val="16"/>
              </w:rPr>
            </w:pPr>
          </w:p>
        </w:tc>
        <w:tc>
          <w:tcPr>
            <w:tcW w:w="561" w:type="pct"/>
            <w:vMerge/>
            <w:vAlign w:val="center"/>
          </w:tcPr>
          <w:p w14:paraId="49B70D62" w14:textId="77777777" w:rsidR="00853660" w:rsidRPr="00487BA3" w:rsidRDefault="00853660" w:rsidP="003B5833">
            <w:pPr>
              <w:spacing w:before="60" w:after="60"/>
              <w:ind w:left="720"/>
              <w:jc w:val="center"/>
              <w:rPr>
                <w:rFonts w:eastAsiaTheme="minorEastAsia"/>
                <w:b/>
                <w:i/>
                <w:sz w:val="16"/>
                <w:szCs w:val="16"/>
              </w:rPr>
            </w:pPr>
          </w:p>
        </w:tc>
        <w:tc>
          <w:tcPr>
            <w:tcW w:w="361" w:type="pct"/>
            <w:vMerge/>
            <w:vAlign w:val="center"/>
          </w:tcPr>
          <w:p w14:paraId="0E89461E" w14:textId="77777777" w:rsidR="00853660" w:rsidRPr="00487BA3" w:rsidRDefault="00853660" w:rsidP="003B5833">
            <w:pPr>
              <w:spacing w:before="60" w:after="60"/>
              <w:ind w:left="720"/>
              <w:jc w:val="center"/>
              <w:rPr>
                <w:rFonts w:eastAsiaTheme="minorEastAsia"/>
                <w:b/>
                <w:i/>
                <w:sz w:val="16"/>
                <w:szCs w:val="16"/>
              </w:rPr>
            </w:pPr>
          </w:p>
        </w:tc>
      </w:tr>
      <w:tr w:rsidR="00853660" w:rsidRPr="00487BA3" w14:paraId="06143444" w14:textId="77777777" w:rsidTr="00111684">
        <w:trPr>
          <w:cantSplit/>
          <w:trHeight w:val="233"/>
          <w:jc w:val="center"/>
        </w:trPr>
        <w:tc>
          <w:tcPr>
            <w:tcW w:w="188" w:type="pct"/>
            <w:tcBorders>
              <w:bottom w:val="single" w:sz="4" w:space="0" w:color="000000"/>
            </w:tcBorders>
            <w:shd w:val="clear" w:color="auto" w:fill="FDE9D9" w:themeFill="accent6" w:themeFillTint="33"/>
            <w:vAlign w:val="center"/>
          </w:tcPr>
          <w:p w14:paraId="7870693C" w14:textId="77777777" w:rsidR="00853660" w:rsidRPr="00487BA3" w:rsidRDefault="00853660" w:rsidP="003B5833">
            <w:pPr>
              <w:spacing w:before="60" w:after="60"/>
              <w:jc w:val="center"/>
              <w:rPr>
                <w:rFonts w:eastAsiaTheme="minorEastAsia"/>
                <w:i/>
                <w:sz w:val="16"/>
                <w:szCs w:val="16"/>
              </w:rPr>
            </w:pPr>
            <w:r w:rsidRPr="00487BA3">
              <w:rPr>
                <w:b/>
                <w:sz w:val="16"/>
                <w:szCs w:val="16"/>
              </w:rPr>
              <w:t>A</w:t>
            </w:r>
          </w:p>
        </w:tc>
        <w:tc>
          <w:tcPr>
            <w:tcW w:w="348" w:type="pct"/>
            <w:tcBorders>
              <w:bottom w:val="single" w:sz="4" w:space="0" w:color="000000"/>
            </w:tcBorders>
            <w:shd w:val="clear" w:color="auto" w:fill="FDE9D9" w:themeFill="accent6" w:themeFillTint="33"/>
            <w:vAlign w:val="center"/>
          </w:tcPr>
          <w:p w14:paraId="0B8229BF" w14:textId="77777777" w:rsidR="00853660" w:rsidRPr="00487BA3" w:rsidRDefault="00853660" w:rsidP="003B5833">
            <w:pPr>
              <w:spacing w:before="60" w:after="60"/>
              <w:jc w:val="center"/>
              <w:rPr>
                <w:rFonts w:eastAsiaTheme="minorEastAsia"/>
                <w:i/>
                <w:sz w:val="16"/>
                <w:szCs w:val="16"/>
              </w:rPr>
            </w:pPr>
            <w:r w:rsidRPr="00487BA3">
              <w:rPr>
                <w:b/>
                <w:sz w:val="16"/>
                <w:szCs w:val="16"/>
              </w:rPr>
              <w:t>B</w:t>
            </w:r>
          </w:p>
        </w:tc>
        <w:tc>
          <w:tcPr>
            <w:tcW w:w="499" w:type="pct"/>
            <w:tcBorders>
              <w:bottom w:val="single" w:sz="4" w:space="0" w:color="000000"/>
            </w:tcBorders>
            <w:shd w:val="clear" w:color="auto" w:fill="FDE9D9" w:themeFill="accent6" w:themeFillTint="33"/>
            <w:vAlign w:val="center"/>
          </w:tcPr>
          <w:p w14:paraId="1B883D1C" w14:textId="77777777" w:rsidR="00853660" w:rsidRPr="00487BA3" w:rsidRDefault="00853660" w:rsidP="003B5833">
            <w:pPr>
              <w:spacing w:before="60" w:after="60"/>
              <w:jc w:val="center"/>
              <w:rPr>
                <w:rFonts w:eastAsiaTheme="minorEastAsia"/>
                <w:i/>
                <w:sz w:val="16"/>
                <w:szCs w:val="16"/>
              </w:rPr>
            </w:pPr>
            <w:r w:rsidRPr="00487BA3">
              <w:rPr>
                <w:b/>
                <w:sz w:val="16"/>
                <w:szCs w:val="16"/>
              </w:rPr>
              <w:t>C</w:t>
            </w:r>
          </w:p>
        </w:tc>
        <w:tc>
          <w:tcPr>
            <w:tcW w:w="501" w:type="pct"/>
            <w:tcBorders>
              <w:bottom w:val="single" w:sz="4" w:space="0" w:color="000000"/>
            </w:tcBorders>
            <w:shd w:val="clear" w:color="auto" w:fill="FDE9D9" w:themeFill="accent6" w:themeFillTint="33"/>
            <w:vAlign w:val="center"/>
          </w:tcPr>
          <w:p w14:paraId="549D21E7" w14:textId="77777777" w:rsidR="00853660" w:rsidRPr="00487BA3" w:rsidRDefault="00853660" w:rsidP="003B5833">
            <w:pPr>
              <w:spacing w:before="60" w:after="60"/>
              <w:jc w:val="center"/>
              <w:rPr>
                <w:rFonts w:eastAsiaTheme="minorEastAsia"/>
                <w:i/>
                <w:sz w:val="16"/>
                <w:szCs w:val="16"/>
              </w:rPr>
            </w:pPr>
            <w:r w:rsidRPr="00487BA3">
              <w:rPr>
                <w:b/>
                <w:sz w:val="16"/>
                <w:szCs w:val="16"/>
              </w:rPr>
              <w:t>D</w:t>
            </w:r>
          </w:p>
        </w:tc>
        <w:tc>
          <w:tcPr>
            <w:tcW w:w="352" w:type="pct"/>
            <w:tcBorders>
              <w:bottom w:val="single" w:sz="4" w:space="0" w:color="000000"/>
            </w:tcBorders>
            <w:shd w:val="clear" w:color="auto" w:fill="FDE9D9" w:themeFill="accent6" w:themeFillTint="33"/>
            <w:vAlign w:val="center"/>
          </w:tcPr>
          <w:p w14:paraId="2B2A86BE" w14:textId="77777777" w:rsidR="00853660" w:rsidRPr="00487BA3" w:rsidRDefault="00853660" w:rsidP="003B5833">
            <w:pPr>
              <w:spacing w:before="60" w:after="60"/>
              <w:jc w:val="center"/>
              <w:rPr>
                <w:rFonts w:eastAsiaTheme="minorEastAsia"/>
                <w:i/>
                <w:sz w:val="16"/>
                <w:szCs w:val="16"/>
              </w:rPr>
            </w:pPr>
            <w:r w:rsidRPr="00487BA3">
              <w:rPr>
                <w:b/>
                <w:sz w:val="16"/>
                <w:szCs w:val="16"/>
              </w:rPr>
              <w:t>E</w:t>
            </w:r>
          </w:p>
        </w:tc>
        <w:tc>
          <w:tcPr>
            <w:tcW w:w="415" w:type="pct"/>
            <w:tcBorders>
              <w:bottom w:val="single" w:sz="4" w:space="0" w:color="000000"/>
            </w:tcBorders>
            <w:shd w:val="clear" w:color="auto" w:fill="FDE9D9" w:themeFill="accent6" w:themeFillTint="33"/>
            <w:vAlign w:val="center"/>
          </w:tcPr>
          <w:p w14:paraId="197FE91D" w14:textId="77777777" w:rsidR="00853660" w:rsidRPr="00487BA3" w:rsidRDefault="00853660" w:rsidP="003B5833">
            <w:pPr>
              <w:spacing w:before="60" w:after="60"/>
              <w:jc w:val="center"/>
              <w:rPr>
                <w:rFonts w:eastAsiaTheme="minorEastAsia"/>
                <w:i/>
                <w:sz w:val="16"/>
                <w:szCs w:val="16"/>
              </w:rPr>
            </w:pPr>
            <w:r w:rsidRPr="00487BA3">
              <w:rPr>
                <w:b/>
                <w:sz w:val="16"/>
                <w:szCs w:val="16"/>
              </w:rPr>
              <w:t>F</w:t>
            </w:r>
          </w:p>
        </w:tc>
        <w:tc>
          <w:tcPr>
            <w:tcW w:w="495" w:type="pct"/>
            <w:tcBorders>
              <w:bottom w:val="single" w:sz="4" w:space="0" w:color="000000"/>
            </w:tcBorders>
            <w:shd w:val="clear" w:color="auto" w:fill="FDE9D9" w:themeFill="accent6" w:themeFillTint="33"/>
            <w:vAlign w:val="center"/>
          </w:tcPr>
          <w:p w14:paraId="5B1EB8F4" w14:textId="77777777" w:rsidR="00853660" w:rsidRPr="00487BA3" w:rsidRDefault="00853660" w:rsidP="003B5833">
            <w:pPr>
              <w:spacing w:before="60" w:after="60"/>
              <w:jc w:val="center"/>
              <w:rPr>
                <w:rFonts w:eastAsiaTheme="minorEastAsia"/>
                <w:i/>
                <w:sz w:val="16"/>
                <w:szCs w:val="16"/>
              </w:rPr>
            </w:pPr>
            <w:r w:rsidRPr="00487BA3">
              <w:rPr>
                <w:b/>
                <w:sz w:val="16"/>
                <w:szCs w:val="16"/>
              </w:rPr>
              <w:t>G</w:t>
            </w:r>
          </w:p>
        </w:tc>
        <w:tc>
          <w:tcPr>
            <w:tcW w:w="1280" w:type="pct"/>
            <w:tcBorders>
              <w:bottom w:val="single" w:sz="4" w:space="0" w:color="000000"/>
            </w:tcBorders>
            <w:shd w:val="clear" w:color="auto" w:fill="FDE9D9" w:themeFill="accent6" w:themeFillTint="33"/>
            <w:vAlign w:val="center"/>
          </w:tcPr>
          <w:p w14:paraId="44AA440E" w14:textId="77777777" w:rsidR="00853660" w:rsidRPr="00487BA3" w:rsidRDefault="00853660" w:rsidP="003B5833">
            <w:pPr>
              <w:spacing w:before="60" w:after="60"/>
              <w:jc w:val="center"/>
              <w:rPr>
                <w:rFonts w:eastAsiaTheme="minorEastAsia"/>
                <w:i/>
                <w:sz w:val="16"/>
                <w:szCs w:val="16"/>
              </w:rPr>
            </w:pPr>
            <w:r w:rsidRPr="00487BA3">
              <w:rPr>
                <w:b/>
                <w:sz w:val="16"/>
                <w:szCs w:val="16"/>
              </w:rPr>
              <w:t>H</w:t>
            </w:r>
          </w:p>
        </w:tc>
        <w:tc>
          <w:tcPr>
            <w:tcW w:w="561" w:type="pct"/>
            <w:tcBorders>
              <w:bottom w:val="single" w:sz="4" w:space="0" w:color="000000"/>
            </w:tcBorders>
            <w:shd w:val="clear" w:color="auto" w:fill="FDE9D9" w:themeFill="accent6" w:themeFillTint="33"/>
            <w:vAlign w:val="center"/>
          </w:tcPr>
          <w:p w14:paraId="530197A4" w14:textId="77777777" w:rsidR="00853660" w:rsidRPr="00487BA3" w:rsidRDefault="00853660" w:rsidP="003B5833">
            <w:pPr>
              <w:spacing w:before="60" w:after="60"/>
              <w:jc w:val="center"/>
              <w:rPr>
                <w:rFonts w:eastAsiaTheme="minorEastAsia"/>
                <w:i/>
                <w:sz w:val="16"/>
                <w:szCs w:val="16"/>
              </w:rPr>
            </w:pPr>
            <w:r w:rsidRPr="00487BA3">
              <w:rPr>
                <w:b/>
                <w:sz w:val="16"/>
                <w:szCs w:val="16"/>
              </w:rPr>
              <w:t>I</w:t>
            </w:r>
          </w:p>
        </w:tc>
        <w:tc>
          <w:tcPr>
            <w:tcW w:w="361" w:type="pct"/>
            <w:tcBorders>
              <w:bottom w:val="single" w:sz="4" w:space="0" w:color="000000"/>
            </w:tcBorders>
            <w:shd w:val="clear" w:color="auto" w:fill="FDE9D9" w:themeFill="accent6" w:themeFillTint="33"/>
            <w:vAlign w:val="center"/>
          </w:tcPr>
          <w:p w14:paraId="7F233E26" w14:textId="77777777" w:rsidR="00853660" w:rsidRPr="00487BA3" w:rsidRDefault="00853660" w:rsidP="003B5833">
            <w:pPr>
              <w:spacing w:before="60" w:after="60"/>
              <w:jc w:val="center"/>
              <w:rPr>
                <w:rFonts w:eastAsiaTheme="minorEastAsia"/>
                <w:i/>
                <w:sz w:val="16"/>
                <w:szCs w:val="16"/>
              </w:rPr>
            </w:pPr>
            <w:r w:rsidRPr="00487BA3">
              <w:rPr>
                <w:b/>
                <w:sz w:val="16"/>
                <w:szCs w:val="16"/>
              </w:rPr>
              <w:t>J</w:t>
            </w:r>
          </w:p>
        </w:tc>
      </w:tr>
      <w:tr w:rsidR="00853660" w:rsidRPr="00487BA3" w14:paraId="20722669" w14:textId="77777777" w:rsidTr="00111684">
        <w:trPr>
          <w:cantSplit/>
          <w:trHeight w:val="799"/>
          <w:jc w:val="center"/>
        </w:trPr>
        <w:tc>
          <w:tcPr>
            <w:tcW w:w="188" w:type="pct"/>
            <w:vMerge w:val="restart"/>
            <w:vAlign w:val="center"/>
          </w:tcPr>
          <w:p w14:paraId="5025BCF0" w14:textId="77777777" w:rsidR="00853660" w:rsidRPr="00487BA3" w:rsidRDefault="00853660" w:rsidP="003B5833">
            <w:pPr>
              <w:spacing w:before="60" w:after="60"/>
              <w:jc w:val="center"/>
              <w:rPr>
                <w:rFonts w:eastAsiaTheme="minorEastAsia"/>
                <w:sz w:val="16"/>
                <w:szCs w:val="16"/>
              </w:rPr>
            </w:pPr>
            <w:r w:rsidRPr="00487BA3">
              <w:rPr>
                <w:rFonts w:eastAsiaTheme="minorEastAsia"/>
                <w:sz w:val="16"/>
                <w:szCs w:val="16"/>
              </w:rPr>
              <w:t>1</w:t>
            </w:r>
          </w:p>
        </w:tc>
        <w:tc>
          <w:tcPr>
            <w:tcW w:w="348" w:type="pct"/>
            <w:vMerge w:val="restart"/>
            <w:textDirection w:val="btLr"/>
            <w:vAlign w:val="center"/>
          </w:tcPr>
          <w:p w14:paraId="52CE31C8" w14:textId="44D9A09D" w:rsidR="00853660" w:rsidRPr="00487BA3" w:rsidRDefault="00853660" w:rsidP="003B5833">
            <w:pPr>
              <w:autoSpaceDE w:val="0"/>
              <w:autoSpaceDN w:val="0"/>
              <w:adjustRightInd w:val="0"/>
              <w:spacing w:before="60" w:after="60"/>
              <w:ind w:left="113" w:right="113"/>
              <w:jc w:val="center"/>
              <w:rPr>
                <w:rFonts w:eastAsiaTheme="minorEastAsia"/>
                <w:bCs/>
                <w:sz w:val="16"/>
                <w:szCs w:val="16"/>
              </w:rPr>
            </w:pPr>
            <w:r w:rsidRPr="00487BA3">
              <w:rPr>
                <w:rFonts w:eastAsiaTheme="minorEastAsia"/>
                <w:bCs/>
                <w:sz w:val="16"/>
                <w:szCs w:val="16"/>
              </w:rPr>
              <w:t>Gospodarka wodno</w:t>
            </w:r>
            <w:r w:rsidR="00415B71" w:rsidRPr="00487BA3">
              <w:rPr>
                <w:rFonts w:eastAsiaTheme="minorEastAsia"/>
                <w:bCs/>
                <w:sz w:val="16"/>
                <w:szCs w:val="16"/>
              </w:rPr>
              <w:t>-</w:t>
            </w:r>
            <w:r w:rsidRPr="00487BA3">
              <w:rPr>
                <w:rFonts w:eastAsiaTheme="minorEastAsia"/>
                <w:bCs/>
                <w:sz w:val="16"/>
                <w:szCs w:val="16"/>
              </w:rPr>
              <w:t>ściekowa</w:t>
            </w:r>
          </w:p>
        </w:tc>
        <w:tc>
          <w:tcPr>
            <w:tcW w:w="499" w:type="pct"/>
            <w:vMerge w:val="restart"/>
            <w:vAlign w:val="center"/>
          </w:tcPr>
          <w:p w14:paraId="4B58A364" w14:textId="77777777" w:rsidR="00853660" w:rsidRPr="00487BA3" w:rsidRDefault="00853660" w:rsidP="003B5833">
            <w:pPr>
              <w:widowControl w:val="0"/>
              <w:autoSpaceDE w:val="0"/>
              <w:autoSpaceDN w:val="0"/>
              <w:adjustRightInd w:val="0"/>
              <w:spacing w:before="60" w:after="60"/>
              <w:jc w:val="center"/>
              <w:rPr>
                <w:rFonts w:eastAsiaTheme="minorEastAsia"/>
                <w:sz w:val="16"/>
                <w:szCs w:val="16"/>
              </w:rPr>
            </w:pPr>
            <w:r w:rsidRPr="00487BA3">
              <w:rPr>
                <w:rFonts w:eastAsiaTheme="minorEastAsia"/>
                <w:sz w:val="16"/>
                <w:szCs w:val="16"/>
              </w:rPr>
              <w:t>System zrównoważonego gospodarowania wodami powierzchniowymi i podziemnymi, umożliwiający zaspokojenie uzasadnionych potrzeb wodnych regionu przy osiągnięciu i utrzymaniu co najmniej dobrego stanu wód</w:t>
            </w:r>
          </w:p>
        </w:tc>
        <w:tc>
          <w:tcPr>
            <w:tcW w:w="501" w:type="pct"/>
            <w:vAlign w:val="center"/>
          </w:tcPr>
          <w:p w14:paraId="22811616" w14:textId="77777777" w:rsidR="00853660" w:rsidRPr="00487BA3" w:rsidRDefault="00853660" w:rsidP="003B5833">
            <w:pPr>
              <w:spacing w:before="60" w:after="60"/>
              <w:ind w:left="34"/>
              <w:jc w:val="center"/>
              <w:rPr>
                <w:rFonts w:eastAsiaTheme="minorEastAsia"/>
                <w:sz w:val="16"/>
                <w:szCs w:val="16"/>
              </w:rPr>
            </w:pPr>
            <w:r w:rsidRPr="00487BA3">
              <w:rPr>
                <w:rFonts w:eastAsiaTheme="minorEastAsia"/>
                <w:sz w:val="16"/>
                <w:szCs w:val="16"/>
              </w:rPr>
              <w:t>Długość kanalizacji sanitarnej</w:t>
            </w:r>
          </w:p>
          <w:p w14:paraId="4D390CE7" w14:textId="77777777" w:rsidR="00853660" w:rsidRPr="00487BA3" w:rsidRDefault="00853660" w:rsidP="003B5833">
            <w:pPr>
              <w:spacing w:before="60" w:after="60"/>
              <w:ind w:left="34"/>
              <w:jc w:val="center"/>
              <w:rPr>
                <w:rFonts w:eastAsiaTheme="minorEastAsia"/>
                <w:sz w:val="16"/>
                <w:szCs w:val="16"/>
              </w:rPr>
            </w:pPr>
            <w:r w:rsidRPr="00487BA3">
              <w:rPr>
                <w:rFonts w:eastAsiaTheme="minorEastAsia"/>
                <w:b/>
                <w:sz w:val="16"/>
                <w:szCs w:val="16"/>
              </w:rPr>
              <w:t>źródło danych</w:t>
            </w:r>
            <w:r w:rsidRPr="00487BA3">
              <w:rPr>
                <w:rFonts w:eastAsiaTheme="minorEastAsia"/>
                <w:sz w:val="16"/>
                <w:szCs w:val="16"/>
              </w:rPr>
              <w:t>: gminy</w:t>
            </w:r>
          </w:p>
        </w:tc>
        <w:tc>
          <w:tcPr>
            <w:tcW w:w="352" w:type="pct"/>
            <w:vAlign w:val="center"/>
          </w:tcPr>
          <w:p w14:paraId="20B0DBA0" w14:textId="77777777" w:rsidR="00853660" w:rsidRPr="00487BA3" w:rsidRDefault="00625BF3" w:rsidP="003B5833">
            <w:pPr>
              <w:spacing w:before="60" w:after="60"/>
              <w:jc w:val="center"/>
              <w:rPr>
                <w:rFonts w:eastAsiaTheme="minorEastAsia"/>
                <w:sz w:val="16"/>
                <w:szCs w:val="16"/>
              </w:rPr>
            </w:pPr>
            <w:r w:rsidRPr="00487BA3">
              <w:rPr>
                <w:rFonts w:eastAsiaTheme="minorEastAsia"/>
                <w:sz w:val="16"/>
                <w:szCs w:val="16"/>
              </w:rPr>
              <w:t>1 696,8 km</w:t>
            </w:r>
          </w:p>
        </w:tc>
        <w:tc>
          <w:tcPr>
            <w:tcW w:w="415" w:type="pct"/>
            <w:vAlign w:val="center"/>
          </w:tcPr>
          <w:p w14:paraId="3BE65D92" w14:textId="77777777" w:rsidR="00853660" w:rsidRPr="00487BA3" w:rsidRDefault="00625BF3" w:rsidP="003B5833">
            <w:pPr>
              <w:spacing w:before="60" w:after="60"/>
              <w:jc w:val="center"/>
              <w:rPr>
                <w:rFonts w:eastAsiaTheme="minorEastAsia"/>
                <w:sz w:val="16"/>
                <w:szCs w:val="16"/>
              </w:rPr>
            </w:pPr>
            <w:r w:rsidRPr="00487BA3">
              <w:rPr>
                <w:rFonts w:eastAsiaTheme="minorEastAsia"/>
                <w:sz w:val="16"/>
                <w:szCs w:val="16"/>
              </w:rPr>
              <w:t>1 750 km</w:t>
            </w:r>
          </w:p>
        </w:tc>
        <w:tc>
          <w:tcPr>
            <w:tcW w:w="495" w:type="pct"/>
            <w:vMerge w:val="restart"/>
            <w:vAlign w:val="center"/>
          </w:tcPr>
          <w:p w14:paraId="0FA078B8" w14:textId="77777777" w:rsidR="00853660" w:rsidRPr="00487BA3" w:rsidRDefault="00853660" w:rsidP="003B5833">
            <w:pPr>
              <w:widowControl w:val="0"/>
              <w:autoSpaceDE w:val="0"/>
              <w:autoSpaceDN w:val="0"/>
              <w:adjustRightInd w:val="0"/>
              <w:spacing w:before="60" w:after="60"/>
              <w:jc w:val="center"/>
              <w:rPr>
                <w:rFonts w:eastAsiaTheme="minorEastAsia"/>
                <w:sz w:val="16"/>
                <w:szCs w:val="16"/>
              </w:rPr>
            </w:pPr>
            <w:r w:rsidRPr="00487BA3">
              <w:rPr>
                <w:rFonts w:eastAsiaTheme="minorEastAsia"/>
                <w:sz w:val="16"/>
                <w:szCs w:val="16"/>
              </w:rPr>
              <w:t>Rozwój i dostosowanie instalacji i urządzeń służących zrównoważonej i racjonalnej gospodarce wodno-ściekowej dla potrzeb ludności i przemysłu</w:t>
            </w:r>
          </w:p>
        </w:tc>
        <w:tc>
          <w:tcPr>
            <w:tcW w:w="1280" w:type="pct"/>
            <w:vAlign w:val="center"/>
          </w:tcPr>
          <w:p w14:paraId="1A43D3AF" w14:textId="565F1FA9" w:rsidR="00853660" w:rsidRPr="00487BA3" w:rsidRDefault="00853660" w:rsidP="003B5833">
            <w:pPr>
              <w:spacing w:before="60" w:after="60"/>
              <w:jc w:val="center"/>
              <w:rPr>
                <w:rFonts w:eastAsiaTheme="minorEastAsia"/>
                <w:sz w:val="16"/>
                <w:szCs w:val="16"/>
              </w:rPr>
            </w:pPr>
            <w:r w:rsidRPr="00487BA3">
              <w:rPr>
                <w:rFonts w:eastAsiaTheme="minorEastAsia"/>
                <w:sz w:val="16"/>
                <w:szCs w:val="16"/>
              </w:rPr>
              <w:t>Budowa, rozbudowa i modernizacja sieci kanalizacji</w:t>
            </w:r>
            <w:r w:rsidR="009C0D58" w:rsidRPr="00487BA3">
              <w:rPr>
                <w:rFonts w:eastAsiaTheme="minorEastAsia"/>
                <w:sz w:val="16"/>
                <w:szCs w:val="16"/>
              </w:rPr>
              <w:t xml:space="preserve"> sanitarnej i </w:t>
            </w:r>
            <w:r w:rsidRPr="00487BA3">
              <w:rPr>
                <w:rFonts w:eastAsiaTheme="minorEastAsia"/>
                <w:sz w:val="16"/>
                <w:szCs w:val="16"/>
              </w:rPr>
              <w:t xml:space="preserve">deszczowej </w:t>
            </w:r>
          </w:p>
        </w:tc>
        <w:tc>
          <w:tcPr>
            <w:tcW w:w="561" w:type="pct"/>
            <w:vAlign w:val="center"/>
          </w:tcPr>
          <w:p w14:paraId="371C93D3" w14:textId="77777777" w:rsidR="00853660" w:rsidRPr="00487BA3" w:rsidRDefault="00853660" w:rsidP="003B5833">
            <w:pPr>
              <w:spacing w:before="60" w:after="60"/>
              <w:ind w:left="11" w:firstLine="4"/>
              <w:jc w:val="center"/>
              <w:rPr>
                <w:rFonts w:eastAsiaTheme="minorEastAsia"/>
                <w:sz w:val="16"/>
                <w:szCs w:val="16"/>
              </w:rPr>
            </w:pPr>
            <w:r w:rsidRPr="00487BA3">
              <w:rPr>
                <w:rFonts w:eastAsiaTheme="minorEastAsia"/>
                <w:sz w:val="16"/>
                <w:szCs w:val="16"/>
              </w:rPr>
              <w:t>Zadanie monitorowane: Gminy powiatu żywieckiego, ZMdsE w Żywcu i zakłady komunalne</w:t>
            </w:r>
          </w:p>
        </w:tc>
        <w:tc>
          <w:tcPr>
            <w:tcW w:w="361" w:type="pct"/>
            <w:vMerge w:val="restart"/>
            <w:vAlign w:val="center"/>
          </w:tcPr>
          <w:p w14:paraId="5E5FE8C8" w14:textId="77777777" w:rsidR="00853660" w:rsidRPr="00487BA3" w:rsidRDefault="00853660" w:rsidP="003B5833">
            <w:pPr>
              <w:spacing w:before="60" w:after="60"/>
              <w:ind w:left="13"/>
              <w:jc w:val="center"/>
              <w:rPr>
                <w:rFonts w:eastAsiaTheme="minorEastAsia"/>
                <w:sz w:val="16"/>
                <w:szCs w:val="16"/>
              </w:rPr>
            </w:pPr>
            <w:r w:rsidRPr="00487BA3">
              <w:rPr>
                <w:rFonts w:eastAsiaTheme="minorEastAsia"/>
                <w:sz w:val="16"/>
                <w:szCs w:val="16"/>
              </w:rPr>
              <w:t>większość zadań planowana jest w przypadku otrzymania środków finansowych z zewnątrz tzn. środki WFOŚiGW, RPO WŚ, POIiŚ, PROW</w:t>
            </w:r>
          </w:p>
        </w:tc>
      </w:tr>
      <w:tr w:rsidR="00853660" w:rsidRPr="00487BA3" w14:paraId="0E6F71DE" w14:textId="77777777" w:rsidTr="00111684">
        <w:trPr>
          <w:cantSplit/>
          <w:trHeight w:val="477"/>
          <w:jc w:val="center"/>
        </w:trPr>
        <w:tc>
          <w:tcPr>
            <w:tcW w:w="188" w:type="pct"/>
            <w:vMerge/>
            <w:vAlign w:val="center"/>
          </w:tcPr>
          <w:p w14:paraId="5638573F" w14:textId="77777777" w:rsidR="00853660" w:rsidRPr="00487BA3" w:rsidRDefault="00853660" w:rsidP="003B5833">
            <w:pPr>
              <w:spacing w:before="60" w:after="60"/>
              <w:jc w:val="center"/>
              <w:rPr>
                <w:rFonts w:eastAsiaTheme="minorEastAsia"/>
                <w:i/>
                <w:sz w:val="16"/>
                <w:szCs w:val="16"/>
              </w:rPr>
            </w:pPr>
          </w:p>
        </w:tc>
        <w:tc>
          <w:tcPr>
            <w:tcW w:w="348" w:type="pct"/>
            <w:vMerge/>
            <w:textDirection w:val="btLr"/>
            <w:vAlign w:val="center"/>
          </w:tcPr>
          <w:p w14:paraId="4A77E234" w14:textId="77777777" w:rsidR="00853660" w:rsidRPr="00487BA3" w:rsidRDefault="00853660" w:rsidP="003B5833">
            <w:pPr>
              <w:autoSpaceDE w:val="0"/>
              <w:autoSpaceDN w:val="0"/>
              <w:adjustRightInd w:val="0"/>
              <w:spacing w:before="60" w:after="60"/>
              <w:ind w:left="113" w:right="113"/>
              <w:jc w:val="center"/>
              <w:rPr>
                <w:rFonts w:eastAsiaTheme="minorEastAsia"/>
                <w:bCs/>
                <w:i/>
                <w:sz w:val="16"/>
                <w:szCs w:val="16"/>
              </w:rPr>
            </w:pPr>
          </w:p>
        </w:tc>
        <w:tc>
          <w:tcPr>
            <w:tcW w:w="499" w:type="pct"/>
            <w:vMerge/>
            <w:vAlign w:val="center"/>
          </w:tcPr>
          <w:p w14:paraId="742DC851" w14:textId="77777777" w:rsidR="00853660" w:rsidRPr="00487BA3" w:rsidRDefault="00853660" w:rsidP="003B5833">
            <w:pPr>
              <w:widowControl w:val="0"/>
              <w:autoSpaceDE w:val="0"/>
              <w:autoSpaceDN w:val="0"/>
              <w:adjustRightInd w:val="0"/>
              <w:spacing w:before="60" w:after="60"/>
              <w:jc w:val="center"/>
              <w:rPr>
                <w:rFonts w:eastAsiaTheme="minorEastAsia"/>
                <w:i/>
                <w:sz w:val="16"/>
                <w:szCs w:val="16"/>
              </w:rPr>
            </w:pPr>
          </w:p>
        </w:tc>
        <w:tc>
          <w:tcPr>
            <w:tcW w:w="501" w:type="pct"/>
            <w:vAlign w:val="center"/>
          </w:tcPr>
          <w:p w14:paraId="1B6ACD0E" w14:textId="77777777" w:rsidR="00853660" w:rsidRPr="00487BA3" w:rsidRDefault="00853660" w:rsidP="003B5833">
            <w:pPr>
              <w:spacing w:before="60" w:after="60"/>
              <w:ind w:left="34"/>
              <w:jc w:val="center"/>
              <w:rPr>
                <w:rFonts w:eastAsiaTheme="minorEastAsia"/>
                <w:sz w:val="16"/>
                <w:szCs w:val="16"/>
              </w:rPr>
            </w:pPr>
            <w:r w:rsidRPr="00487BA3">
              <w:rPr>
                <w:rFonts w:eastAsiaTheme="minorEastAsia"/>
                <w:sz w:val="16"/>
                <w:szCs w:val="16"/>
              </w:rPr>
              <w:t xml:space="preserve">Skanalizowanie powiatu </w:t>
            </w:r>
          </w:p>
          <w:p w14:paraId="6B494EDA" w14:textId="77777777" w:rsidR="00853660" w:rsidRPr="00487BA3" w:rsidRDefault="00853660" w:rsidP="003B5833">
            <w:pPr>
              <w:spacing w:before="60" w:after="60"/>
              <w:ind w:left="34"/>
              <w:jc w:val="center"/>
              <w:rPr>
                <w:rFonts w:eastAsiaTheme="minorEastAsia"/>
                <w:sz w:val="16"/>
                <w:szCs w:val="16"/>
              </w:rPr>
            </w:pPr>
            <w:r w:rsidRPr="00487BA3">
              <w:rPr>
                <w:rFonts w:eastAsiaTheme="minorEastAsia"/>
                <w:b/>
                <w:sz w:val="16"/>
                <w:szCs w:val="16"/>
              </w:rPr>
              <w:t>źródło danych</w:t>
            </w:r>
            <w:r w:rsidRPr="00487BA3">
              <w:rPr>
                <w:rFonts w:eastAsiaTheme="minorEastAsia"/>
                <w:sz w:val="16"/>
                <w:szCs w:val="16"/>
              </w:rPr>
              <w:t>: gminy</w:t>
            </w:r>
          </w:p>
        </w:tc>
        <w:tc>
          <w:tcPr>
            <w:tcW w:w="352" w:type="pct"/>
            <w:vAlign w:val="center"/>
          </w:tcPr>
          <w:p w14:paraId="7662E6F2" w14:textId="77777777" w:rsidR="00853660" w:rsidRPr="00487BA3" w:rsidRDefault="00625BF3" w:rsidP="003B5833">
            <w:pPr>
              <w:spacing w:before="60" w:after="60"/>
              <w:jc w:val="center"/>
              <w:rPr>
                <w:rFonts w:eastAsiaTheme="minorEastAsia"/>
                <w:sz w:val="16"/>
                <w:szCs w:val="16"/>
              </w:rPr>
            </w:pPr>
            <w:r w:rsidRPr="00487BA3">
              <w:rPr>
                <w:rFonts w:eastAsiaTheme="minorEastAsia"/>
                <w:sz w:val="16"/>
                <w:szCs w:val="16"/>
              </w:rPr>
              <w:t>79,5%</w:t>
            </w:r>
          </w:p>
        </w:tc>
        <w:tc>
          <w:tcPr>
            <w:tcW w:w="415" w:type="pct"/>
            <w:vAlign w:val="center"/>
          </w:tcPr>
          <w:p w14:paraId="4B42C587" w14:textId="77777777" w:rsidR="00853660" w:rsidRPr="00487BA3" w:rsidRDefault="00853660" w:rsidP="003B5833">
            <w:pPr>
              <w:spacing w:before="60" w:after="60"/>
              <w:jc w:val="center"/>
              <w:rPr>
                <w:rFonts w:eastAsiaTheme="minorEastAsia"/>
                <w:sz w:val="16"/>
                <w:szCs w:val="16"/>
              </w:rPr>
            </w:pPr>
            <w:r w:rsidRPr="00487BA3">
              <w:rPr>
                <w:rFonts w:eastAsiaTheme="minorEastAsia"/>
                <w:sz w:val="16"/>
                <w:szCs w:val="16"/>
              </w:rPr>
              <w:t>85%</w:t>
            </w:r>
          </w:p>
        </w:tc>
        <w:tc>
          <w:tcPr>
            <w:tcW w:w="495" w:type="pct"/>
            <w:vMerge/>
            <w:vAlign w:val="center"/>
          </w:tcPr>
          <w:p w14:paraId="5BA0B05F" w14:textId="77777777" w:rsidR="00853660" w:rsidRPr="00487BA3" w:rsidRDefault="00853660" w:rsidP="003B5833">
            <w:pPr>
              <w:widowControl w:val="0"/>
              <w:autoSpaceDE w:val="0"/>
              <w:autoSpaceDN w:val="0"/>
              <w:adjustRightInd w:val="0"/>
              <w:spacing w:before="60" w:after="60"/>
              <w:jc w:val="center"/>
              <w:rPr>
                <w:rFonts w:eastAsiaTheme="minorEastAsia"/>
                <w:i/>
                <w:sz w:val="16"/>
                <w:szCs w:val="16"/>
              </w:rPr>
            </w:pPr>
          </w:p>
        </w:tc>
        <w:tc>
          <w:tcPr>
            <w:tcW w:w="1280" w:type="pct"/>
            <w:vMerge w:val="restart"/>
            <w:vAlign w:val="center"/>
          </w:tcPr>
          <w:p w14:paraId="3E9B0EAB" w14:textId="77777777" w:rsidR="00853660" w:rsidRPr="00487BA3" w:rsidRDefault="00853660" w:rsidP="003B5833">
            <w:pPr>
              <w:spacing w:before="60" w:after="60"/>
              <w:jc w:val="center"/>
              <w:rPr>
                <w:rFonts w:eastAsiaTheme="minorEastAsia"/>
                <w:sz w:val="16"/>
                <w:szCs w:val="16"/>
              </w:rPr>
            </w:pPr>
            <w:r w:rsidRPr="00487BA3">
              <w:rPr>
                <w:rFonts w:eastAsiaTheme="minorEastAsia"/>
                <w:sz w:val="16"/>
                <w:szCs w:val="16"/>
              </w:rPr>
              <w:t xml:space="preserve">Budowa, rozbudowa i modernizacja urządzeń służących do oczyszczania ścieków komunalnych i zagospodarowywania osadów ściekowych </w:t>
            </w:r>
          </w:p>
        </w:tc>
        <w:tc>
          <w:tcPr>
            <w:tcW w:w="561" w:type="pct"/>
            <w:vMerge w:val="restart"/>
            <w:vAlign w:val="center"/>
          </w:tcPr>
          <w:p w14:paraId="5D8E8E03" w14:textId="77777777" w:rsidR="00853660" w:rsidRPr="00487BA3" w:rsidRDefault="00853660" w:rsidP="003B5833">
            <w:pPr>
              <w:spacing w:before="60" w:after="60"/>
              <w:ind w:left="11" w:firstLine="4"/>
              <w:jc w:val="center"/>
              <w:rPr>
                <w:rFonts w:eastAsiaTheme="minorEastAsia"/>
                <w:sz w:val="16"/>
                <w:szCs w:val="16"/>
              </w:rPr>
            </w:pPr>
            <w:r w:rsidRPr="00487BA3">
              <w:rPr>
                <w:rFonts w:eastAsiaTheme="minorEastAsia"/>
                <w:sz w:val="16"/>
                <w:szCs w:val="16"/>
              </w:rPr>
              <w:t>Zadanie monitorowane: Gminy powiatu żywieckiego, ZMdsE w Żywcu i zakłady komunalne</w:t>
            </w:r>
          </w:p>
        </w:tc>
        <w:tc>
          <w:tcPr>
            <w:tcW w:w="361" w:type="pct"/>
            <w:vMerge/>
            <w:vAlign w:val="center"/>
          </w:tcPr>
          <w:p w14:paraId="40EAE567" w14:textId="77777777" w:rsidR="00853660" w:rsidRPr="00487BA3" w:rsidRDefault="00853660" w:rsidP="003B5833">
            <w:pPr>
              <w:spacing w:before="60" w:after="60"/>
              <w:ind w:left="13"/>
              <w:jc w:val="center"/>
              <w:rPr>
                <w:rFonts w:eastAsiaTheme="minorEastAsia"/>
                <w:i/>
                <w:sz w:val="16"/>
                <w:szCs w:val="16"/>
              </w:rPr>
            </w:pPr>
          </w:p>
        </w:tc>
      </w:tr>
      <w:tr w:rsidR="00853660" w:rsidRPr="00487BA3" w14:paraId="7FDDFB0A" w14:textId="77777777" w:rsidTr="00111684">
        <w:trPr>
          <w:cantSplit/>
          <w:trHeight w:val="436"/>
          <w:jc w:val="center"/>
        </w:trPr>
        <w:tc>
          <w:tcPr>
            <w:tcW w:w="188" w:type="pct"/>
            <w:vMerge/>
            <w:vAlign w:val="center"/>
          </w:tcPr>
          <w:p w14:paraId="64701622" w14:textId="77777777" w:rsidR="00853660" w:rsidRPr="00487BA3" w:rsidRDefault="00853660" w:rsidP="003B5833">
            <w:pPr>
              <w:spacing w:before="60" w:after="60"/>
              <w:jc w:val="center"/>
              <w:rPr>
                <w:rFonts w:eastAsiaTheme="minorEastAsia"/>
                <w:i/>
                <w:sz w:val="16"/>
                <w:szCs w:val="16"/>
              </w:rPr>
            </w:pPr>
          </w:p>
        </w:tc>
        <w:tc>
          <w:tcPr>
            <w:tcW w:w="348" w:type="pct"/>
            <w:vMerge/>
            <w:textDirection w:val="btLr"/>
            <w:vAlign w:val="center"/>
          </w:tcPr>
          <w:p w14:paraId="3B0DF0F1" w14:textId="77777777" w:rsidR="00853660" w:rsidRPr="00487BA3" w:rsidRDefault="00853660" w:rsidP="003B5833">
            <w:pPr>
              <w:autoSpaceDE w:val="0"/>
              <w:autoSpaceDN w:val="0"/>
              <w:adjustRightInd w:val="0"/>
              <w:spacing w:before="60" w:after="60"/>
              <w:ind w:left="113" w:right="113"/>
              <w:jc w:val="center"/>
              <w:rPr>
                <w:rFonts w:eastAsiaTheme="minorEastAsia"/>
                <w:bCs/>
                <w:i/>
                <w:sz w:val="16"/>
                <w:szCs w:val="16"/>
              </w:rPr>
            </w:pPr>
          </w:p>
        </w:tc>
        <w:tc>
          <w:tcPr>
            <w:tcW w:w="499" w:type="pct"/>
            <w:vMerge/>
            <w:vAlign w:val="center"/>
          </w:tcPr>
          <w:p w14:paraId="20E1182E" w14:textId="77777777" w:rsidR="00853660" w:rsidRPr="00487BA3" w:rsidRDefault="00853660" w:rsidP="003B5833">
            <w:pPr>
              <w:widowControl w:val="0"/>
              <w:autoSpaceDE w:val="0"/>
              <w:autoSpaceDN w:val="0"/>
              <w:adjustRightInd w:val="0"/>
              <w:spacing w:before="60" w:after="60"/>
              <w:jc w:val="center"/>
              <w:rPr>
                <w:rFonts w:eastAsiaTheme="minorEastAsia"/>
                <w:i/>
                <w:sz w:val="16"/>
                <w:szCs w:val="16"/>
              </w:rPr>
            </w:pPr>
          </w:p>
        </w:tc>
        <w:tc>
          <w:tcPr>
            <w:tcW w:w="501" w:type="pct"/>
            <w:vAlign w:val="center"/>
          </w:tcPr>
          <w:p w14:paraId="76697340" w14:textId="77777777" w:rsidR="00853660" w:rsidRPr="00487BA3" w:rsidRDefault="00853660" w:rsidP="003B5833">
            <w:pPr>
              <w:spacing w:before="60" w:after="60"/>
              <w:ind w:left="34"/>
              <w:jc w:val="center"/>
              <w:rPr>
                <w:rFonts w:eastAsiaTheme="minorEastAsia"/>
                <w:sz w:val="16"/>
                <w:szCs w:val="16"/>
              </w:rPr>
            </w:pPr>
            <w:r w:rsidRPr="00487BA3">
              <w:rPr>
                <w:rFonts w:eastAsiaTheme="minorEastAsia"/>
                <w:sz w:val="16"/>
                <w:szCs w:val="16"/>
              </w:rPr>
              <w:t>Długość sieci wodociągowej</w:t>
            </w:r>
          </w:p>
          <w:p w14:paraId="46775696" w14:textId="77777777" w:rsidR="00853660" w:rsidRPr="00487BA3" w:rsidRDefault="00853660" w:rsidP="003B5833">
            <w:pPr>
              <w:spacing w:before="60" w:after="60"/>
              <w:ind w:left="34"/>
              <w:jc w:val="center"/>
              <w:rPr>
                <w:rFonts w:eastAsiaTheme="minorEastAsia"/>
                <w:sz w:val="16"/>
                <w:szCs w:val="16"/>
              </w:rPr>
            </w:pPr>
            <w:r w:rsidRPr="00487BA3">
              <w:rPr>
                <w:rFonts w:eastAsiaTheme="minorEastAsia"/>
                <w:b/>
                <w:sz w:val="16"/>
                <w:szCs w:val="16"/>
              </w:rPr>
              <w:t>źródło danych</w:t>
            </w:r>
            <w:r w:rsidRPr="00487BA3">
              <w:rPr>
                <w:rFonts w:eastAsiaTheme="minorEastAsia"/>
                <w:sz w:val="16"/>
                <w:szCs w:val="16"/>
              </w:rPr>
              <w:t>: gminy</w:t>
            </w:r>
          </w:p>
        </w:tc>
        <w:tc>
          <w:tcPr>
            <w:tcW w:w="352" w:type="pct"/>
            <w:vAlign w:val="center"/>
          </w:tcPr>
          <w:p w14:paraId="6B41878A" w14:textId="77777777" w:rsidR="00853660" w:rsidRPr="00487BA3" w:rsidRDefault="00625BF3" w:rsidP="003B5833">
            <w:pPr>
              <w:spacing w:before="60" w:after="60"/>
              <w:jc w:val="center"/>
              <w:rPr>
                <w:rFonts w:eastAsiaTheme="minorEastAsia"/>
                <w:sz w:val="16"/>
                <w:szCs w:val="16"/>
              </w:rPr>
            </w:pPr>
            <w:r w:rsidRPr="00487BA3">
              <w:rPr>
                <w:rFonts w:eastAsiaTheme="minorEastAsia"/>
                <w:sz w:val="16"/>
                <w:szCs w:val="16"/>
              </w:rPr>
              <w:t>855,2 km</w:t>
            </w:r>
          </w:p>
        </w:tc>
        <w:tc>
          <w:tcPr>
            <w:tcW w:w="415" w:type="pct"/>
            <w:vAlign w:val="center"/>
          </w:tcPr>
          <w:p w14:paraId="4BF9AB2C" w14:textId="77777777" w:rsidR="00853660" w:rsidRPr="00487BA3" w:rsidRDefault="00625BF3" w:rsidP="003B5833">
            <w:pPr>
              <w:spacing w:before="60" w:after="60"/>
              <w:jc w:val="center"/>
              <w:rPr>
                <w:rFonts w:eastAsiaTheme="minorEastAsia"/>
                <w:sz w:val="16"/>
                <w:szCs w:val="16"/>
              </w:rPr>
            </w:pPr>
            <w:r w:rsidRPr="00487BA3">
              <w:rPr>
                <w:rFonts w:eastAsiaTheme="minorEastAsia"/>
                <w:sz w:val="16"/>
                <w:szCs w:val="16"/>
              </w:rPr>
              <w:t>880</w:t>
            </w:r>
            <w:r w:rsidR="00853660" w:rsidRPr="00487BA3">
              <w:rPr>
                <w:rFonts w:eastAsiaTheme="minorEastAsia"/>
                <w:sz w:val="16"/>
                <w:szCs w:val="16"/>
              </w:rPr>
              <w:t xml:space="preserve"> km</w:t>
            </w:r>
          </w:p>
        </w:tc>
        <w:tc>
          <w:tcPr>
            <w:tcW w:w="495" w:type="pct"/>
            <w:vMerge/>
            <w:vAlign w:val="center"/>
          </w:tcPr>
          <w:p w14:paraId="4428A282" w14:textId="77777777" w:rsidR="00853660" w:rsidRPr="00487BA3" w:rsidRDefault="00853660" w:rsidP="003B5833">
            <w:pPr>
              <w:widowControl w:val="0"/>
              <w:autoSpaceDE w:val="0"/>
              <w:autoSpaceDN w:val="0"/>
              <w:adjustRightInd w:val="0"/>
              <w:spacing w:before="60" w:after="60"/>
              <w:jc w:val="center"/>
              <w:rPr>
                <w:rFonts w:eastAsiaTheme="minorEastAsia"/>
                <w:i/>
                <w:sz w:val="16"/>
                <w:szCs w:val="16"/>
              </w:rPr>
            </w:pPr>
          </w:p>
        </w:tc>
        <w:tc>
          <w:tcPr>
            <w:tcW w:w="1280" w:type="pct"/>
            <w:vMerge/>
            <w:vAlign w:val="center"/>
          </w:tcPr>
          <w:p w14:paraId="65EF21CD" w14:textId="77777777" w:rsidR="00853660" w:rsidRPr="00487BA3" w:rsidRDefault="00853660" w:rsidP="003B5833">
            <w:pPr>
              <w:spacing w:before="60" w:after="60"/>
              <w:jc w:val="center"/>
              <w:rPr>
                <w:rFonts w:eastAsiaTheme="minorEastAsia"/>
                <w:sz w:val="16"/>
                <w:szCs w:val="16"/>
              </w:rPr>
            </w:pPr>
          </w:p>
        </w:tc>
        <w:tc>
          <w:tcPr>
            <w:tcW w:w="561" w:type="pct"/>
            <w:vMerge/>
            <w:vAlign w:val="center"/>
          </w:tcPr>
          <w:p w14:paraId="21F0A7BE" w14:textId="77777777" w:rsidR="00853660" w:rsidRPr="00487BA3" w:rsidRDefault="00853660" w:rsidP="003B5833">
            <w:pPr>
              <w:spacing w:before="60" w:after="60"/>
              <w:ind w:left="11" w:firstLine="4"/>
              <w:jc w:val="center"/>
              <w:rPr>
                <w:rFonts w:eastAsiaTheme="minorEastAsia"/>
                <w:sz w:val="16"/>
                <w:szCs w:val="16"/>
              </w:rPr>
            </w:pPr>
          </w:p>
        </w:tc>
        <w:tc>
          <w:tcPr>
            <w:tcW w:w="361" w:type="pct"/>
            <w:vMerge/>
            <w:vAlign w:val="center"/>
          </w:tcPr>
          <w:p w14:paraId="285FD793" w14:textId="77777777" w:rsidR="00853660" w:rsidRPr="00487BA3" w:rsidRDefault="00853660" w:rsidP="003B5833">
            <w:pPr>
              <w:spacing w:before="60" w:after="60"/>
              <w:ind w:left="13"/>
              <w:jc w:val="center"/>
              <w:rPr>
                <w:rFonts w:eastAsiaTheme="minorEastAsia"/>
                <w:i/>
                <w:sz w:val="16"/>
                <w:szCs w:val="16"/>
              </w:rPr>
            </w:pPr>
          </w:p>
        </w:tc>
      </w:tr>
      <w:tr w:rsidR="00853660" w:rsidRPr="00487BA3" w14:paraId="707FC5C2" w14:textId="77777777" w:rsidTr="00111684">
        <w:trPr>
          <w:cantSplit/>
          <w:trHeight w:val="854"/>
          <w:jc w:val="center"/>
        </w:trPr>
        <w:tc>
          <w:tcPr>
            <w:tcW w:w="188" w:type="pct"/>
            <w:vMerge/>
            <w:vAlign w:val="center"/>
          </w:tcPr>
          <w:p w14:paraId="01F4AA45" w14:textId="77777777" w:rsidR="00853660" w:rsidRPr="00487BA3" w:rsidRDefault="00853660" w:rsidP="003B5833">
            <w:pPr>
              <w:spacing w:before="60" w:after="60"/>
              <w:jc w:val="center"/>
              <w:rPr>
                <w:rFonts w:eastAsiaTheme="minorEastAsia"/>
                <w:i/>
                <w:sz w:val="16"/>
                <w:szCs w:val="16"/>
              </w:rPr>
            </w:pPr>
          </w:p>
        </w:tc>
        <w:tc>
          <w:tcPr>
            <w:tcW w:w="348" w:type="pct"/>
            <w:vMerge/>
            <w:textDirection w:val="btLr"/>
            <w:vAlign w:val="center"/>
          </w:tcPr>
          <w:p w14:paraId="2234C174" w14:textId="77777777" w:rsidR="00853660" w:rsidRPr="00487BA3" w:rsidRDefault="00853660" w:rsidP="003B5833">
            <w:pPr>
              <w:autoSpaceDE w:val="0"/>
              <w:autoSpaceDN w:val="0"/>
              <w:adjustRightInd w:val="0"/>
              <w:spacing w:before="60" w:after="60"/>
              <w:ind w:left="113" w:right="113"/>
              <w:jc w:val="center"/>
              <w:rPr>
                <w:rFonts w:eastAsiaTheme="minorEastAsia"/>
                <w:bCs/>
                <w:i/>
                <w:sz w:val="16"/>
                <w:szCs w:val="16"/>
              </w:rPr>
            </w:pPr>
          </w:p>
        </w:tc>
        <w:tc>
          <w:tcPr>
            <w:tcW w:w="499" w:type="pct"/>
            <w:vMerge/>
            <w:vAlign w:val="center"/>
          </w:tcPr>
          <w:p w14:paraId="5CEE554F" w14:textId="77777777" w:rsidR="00853660" w:rsidRPr="00487BA3" w:rsidRDefault="00853660" w:rsidP="003B5833">
            <w:pPr>
              <w:widowControl w:val="0"/>
              <w:autoSpaceDE w:val="0"/>
              <w:autoSpaceDN w:val="0"/>
              <w:adjustRightInd w:val="0"/>
              <w:spacing w:before="60" w:after="60"/>
              <w:jc w:val="center"/>
              <w:rPr>
                <w:rFonts w:eastAsiaTheme="minorEastAsia"/>
                <w:i/>
                <w:sz w:val="16"/>
                <w:szCs w:val="16"/>
              </w:rPr>
            </w:pPr>
          </w:p>
        </w:tc>
        <w:tc>
          <w:tcPr>
            <w:tcW w:w="501" w:type="pct"/>
            <w:vAlign w:val="center"/>
          </w:tcPr>
          <w:p w14:paraId="3E4BA432" w14:textId="77777777" w:rsidR="00853660" w:rsidRPr="00487BA3" w:rsidRDefault="00853660" w:rsidP="003B5833">
            <w:pPr>
              <w:spacing w:before="60" w:after="60"/>
              <w:ind w:left="34"/>
              <w:jc w:val="center"/>
              <w:rPr>
                <w:rFonts w:eastAsiaTheme="minorEastAsia"/>
                <w:sz w:val="16"/>
                <w:szCs w:val="16"/>
              </w:rPr>
            </w:pPr>
            <w:r w:rsidRPr="00487BA3">
              <w:rPr>
                <w:rFonts w:eastAsiaTheme="minorEastAsia"/>
                <w:sz w:val="16"/>
                <w:szCs w:val="16"/>
              </w:rPr>
              <w:t>Zwodociągowanie powiatu</w:t>
            </w:r>
          </w:p>
          <w:p w14:paraId="76E6EC99" w14:textId="77777777" w:rsidR="00853660" w:rsidRPr="00487BA3" w:rsidRDefault="00853660" w:rsidP="003B5833">
            <w:pPr>
              <w:spacing w:before="60" w:after="60"/>
              <w:ind w:left="34"/>
              <w:jc w:val="center"/>
              <w:rPr>
                <w:rFonts w:eastAsiaTheme="minorEastAsia"/>
                <w:sz w:val="16"/>
                <w:szCs w:val="16"/>
              </w:rPr>
            </w:pPr>
            <w:r w:rsidRPr="00487BA3">
              <w:rPr>
                <w:rFonts w:eastAsiaTheme="minorEastAsia"/>
                <w:b/>
                <w:sz w:val="16"/>
                <w:szCs w:val="16"/>
              </w:rPr>
              <w:t>źródło danych</w:t>
            </w:r>
            <w:r w:rsidRPr="00487BA3">
              <w:rPr>
                <w:rFonts w:eastAsiaTheme="minorEastAsia"/>
                <w:sz w:val="16"/>
                <w:szCs w:val="16"/>
              </w:rPr>
              <w:t>: gminy</w:t>
            </w:r>
          </w:p>
        </w:tc>
        <w:tc>
          <w:tcPr>
            <w:tcW w:w="352" w:type="pct"/>
            <w:vAlign w:val="center"/>
          </w:tcPr>
          <w:p w14:paraId="140FB301" w14:textId="77777777" w:rsidR="00853660" w:rsidRPr="00487BA3" w:rsidRDefault="00625BF3" w:rsidP="003B5833">
            <w:pPr>
              <w:spacing w:before="60" w:after="60"/>
              <w:jc w:val="center"/>
              <w:rPr>
                <w:rFonts w:eastAsiaTheme="minorEastAsia"/>
                <w:sz w:val="16"/>
                <w:szCs w:val="16"/>
              </w:rPr>
            </w:pPr>
            <w:r w:rsidRPr="00487BA3">
              <w:rPr>
                <w:rFonts w:eastAsiaTheme="minorEastAsia"/>
                <w:sz w:val="16"/>
                <w:szCs w:val="16"/>
              </w:rPr>
              <w:t>49,9</w:t>
            </w:r>
            <w:r w:rsidR="00853660" w:rsidRPr="00487BA3">
              <w:rPr>
                <w:rFonts w:eastAsiaTheme="minorEastAsia"/>
                <w:sz w:val="16"/>
                <w:szCs w:val="16"/>
              </w:rPr>
              <w:t>%</w:t>
            </w:r>
          </w:p>
        </w:tc>
        <w:tc>
          <w:tcPr>
            <w:tcW w:w="415" w:type="pct"/>
            <w:vAlign w:val="center"/>
          </w:tcPr>
          <w:p w14:paraId="3952E5EF" w14:textId="77777777" w:rsidR="00853660" w:rsidRPr="00487BA3" w:rsidRDefault="00853660" w:rsidP="003B5833">
            <w:pPr>
              <w:spacing w:before="60" w:after="60"/>
              <w:jc w:val="center"/>
              <w:rPr>
                <w:rFonts w:eastAsiaTheme="minorEastAsia"/>
                <w:sz w:val="16"/>
                <w:szCs w:val="16"/>
              </w:rPr>
            </w:pPr>
            <w:r w:rsidRPr="00487BA3">
              <w:rPr>
                <w:rFonts w:eastAsiaTheme="minorEastAsia"/>
                <w:sz w:val="16"/>
                <w:szCs w:val="16"/>
              </w:rPr>
              <w:t>100%</w:t>
            </w:r>
          </w:p>
        </w:tc>
        <w:tc>
          <w:tcPr>
            <w:tcW w:w="495" w:type="pct"/>
            <w:vMerge/>
            <w:vAlign w:val="center"/>
          </w:tcPr>
          <w:p w14:paraId="3C4BE0FC" w14:textId="77777777" w:rsidR="00853660" w:rsidRPr="00487BA3" w:rsidRDefault="00853660" w:rsidP="003B5833">
            <w:pPr>
              <w:widowControl w:val="0"/>
              <w:autoSpaceDE w:val="0"/>
              <w:autoSpaceDN w:val="0"/>
              <w:adjustRightInd w:val="0"/>
              <w:spacing w:before="60" w:after="60"/>
              <w:jc w:val="center"/>
              <w:rPr>
                <w:rFonts w:eastAsiaTheme="minorEastAsia"/>
                <w:i/>
                <w:sz w:val="16"/>
                <w:szCs w:val="16"/>
              </w:rPr>
            </w:pPr>
          </w:p>
        </w:tc>
        <w:tc>
          <w:tcPr>
            <w:tcW w:w="1280" w:type="pct"/>
            <w:vAlign w:val="center"/>
          </w:tcPr>
          <w:p w14:paraId="4602F13F" w14:textId="77777777" w:rsidR="00853660" w:rsidRPr="00487BA3" w:rsidRDefault="00853660" w:rsidP="003B5833">
            <w:pPr>
              <w:spacing w:before="60" w:after="60"/>
              <w:jc w:val="center"/>
              <w:rPr>
                <w:rFonts w:eastAsiaTheme="minorEastAsia"/>
                <w:sz w:val="16"/>
                <w:szCs w:val="16"/>
              </w:rPr>
            </w:pPr>
            <w:r w:rsidRPr="00487BA3">
              <w:rPr>
                <w:rFonts w:eastAsiaTheme="minorEastAsia"/>
                <w:sz w:val="16"/>
                <w:szCs w:val="16"/>
              </w:rPr>
              <w:t xml:space="preserve">Budowa, rozbudowa i modernizacja ujęć wody, stacji uzdatniania wody oraz infrastruktury służącej do zbiorowego zaopatrzenia w wodę </w:t>
            </w:r>
          </w:p>
        </w:tc>
        <w:tc>
          <w:tcPr>
            <w:tcW w:w="561" w:type="pct"/>
            <w:vAlign w:val="center"/>
          </w:tcPr>
          <w:p w14:paraId="79EDE596" w14:textId="77777777" w:rsidR="00853660" w:rsidRPr="00487BA3" w:rsidRDefault="00853660" w:rsidP="003B5833">
            <w:pPr>
              <w:spacing w:before="60" w:after="60"/>
              <w:ind w:left="11" w:firstLine="4"/>
              <w:jc w:val="center"/>
              <w:rPr>
                <w:rFonts w:eastAsiaTheme="minorEastAsia"/>
                <w:sz w:val="16"/>
                <w:szCs w:val="16"/>
              </w:rPr>
            </w:pPr>
            <w:r w:rsidRPr="00487BA3">
              <w:rPr>
                <w:rFonts w:eastAsiaTheme="minorEastAsia"/>
                <w:sz w:val="16"/>
                <w:szCs w:val="16"/>
              </w:rPr>
              <w:t>Zadanie monitorowane: Gminy powiatu żywieckiego, ZMdsE w Żywcu i zakłady komunalne</w:t>
            </w:r>
          </w:p>
        </w:tc>
        <w:tc>
          <w:tcPr>
            <w:tcW w:w="361" w:type="pct"/>
            <w:vMerge/>
            <w:vAlign w:val="center"/>
          </w:tcPr>
          <w:p w14:paraId="368D9451" w14:textId="77777777" w:rsidR="00853660" w:rsidRPr="00487BA3" w:rsidRDefault="00853660" w:rsidP="003B5833">
            <w:pPr>
              <w:spacing w:before="60" w:after="60"/>
              <w:ind w:left="13"/>
              <w:jc w:val="center"/>
              <w:rPr>
                <w:rFonts w:eastAsiaTheme="minorEastAsia"/>
                <w:i/>
                <w:sz w:val="16"/>
                <w:szCs w:val="16"/>
              </w:rPr>
            </w:pPr>
          </w:p>
        </w:tc>
      </w:tr>
      <w:tr w:rsidR="00853660" w:rsidRPr="00487BA3" w14:paraId="17BC117E" w14:textId="77777777" w:rsidTr="00111684">
        <w:trPr>
          <w:cantSplit/>
          <w:trHeight w:val="233"/>
          <w:jc w:val="center"/>
        </w:trPr>
        <w:tc>
          <w:tcPr>
            <w:tcW w:w="188" w:type="pct"/>
            <w:vMerge/>
            <w:vAlign w:val="center"/>
          </w:tcPr>
          <w:p w14:paraId="70D2979D" w14:textId="77777777" w:rsidR="00853660" w:rsidRPr="00487BA3" w:rsidRDefault="00853660" w:rsidP="003B5833">
            <w:pPr>
              <w:spacing w:before="60" w:after="60"/>
              <w:jc w:val="center"/>
              <w:rPr>
                <w:rFonts w:eastAsiaTheme="minorEastAsia"/>
                <w:i/>
                <w:sz w:val="16"/>
                <w:szCs w:val="16"/>
              </w:rPr>
            </w:pPr>
          </w:p>
        </w:tc>
        <w:tc>
          <w:tcPr>
            <w:tcW w:w="348" w:type="pct"/>
            <w:vMerge/>
            <w:textDirection w:val="btLr"/>
            <w:vAlign w:val="center"/>
          </w:tcPr>
          <w:p w14:paraId="5A0F50DA" w14:textId="77777777" w:rsidR="00853660" w:rsidRPr="00487BA3" w:rsidRDefault="00853660" w:rsidP="003B5833">
            <w:pPr>
              <w:autoSpaceDE w:val="0"/>
              <w:autoSpaceDN w:val="0"/>
              <w:adjustRightInd w:val="0"/>
              <w:spacing w:before="60" w:after="60"/>
              <w:ind w:left="113" w:right="113"/>
              <w:jc w:val="center"/>
              <w:rPr>
                <w:rFonts w:eastAsiaTheme="minorEastAsia"/>
                <w:bCs/>
                <w:i/>
                <w:sz w:val="16"/>
                <w:szCs w:val="16"/>
              </w:rPr>
            </w:pPr>
          </w:p>
        </w:tc>
        <w:tc>
          <w:tcPr>
            <w:tcW w:w="499" w:type="pct"/>
            <w:vMerge/>
            <w:vAlign w:val="center"/>
          </w:tcPr>
          <w:p w14:paraId="189DADEA" w14:textId="77777777" w:rsidR="00853660" w:rsidRPr="00487BA3" w:rsidRDefault="00853660" w:rsidP="003B5833">
            <w:pPr>
              <w:widowControl w:val="0"/>
              <w:autoSpaceDE w:val="0"/>
              <w:autoSpaceDN w:val="0"/>
              <w:adjustRightInd w:val="0"/>
              <w:spacing w:before="60" w:after="60"/>
              <w:jc w:val="center"/>
              <w:rPr>
                <w:rFonts w:eastAsiaTheme="minorEastAsia"/>
                <w:i/>
                <w:sz w:val="16"/>
                <w:szCs w:val="16"/>
              </w:rPr>
            </w:pPr>
          </w:p>
        </w:tc>
        <w:tc>
          <w:tcPr>
            <w:tcW w:w="501" w:type="pct"/>
            <w:vAlign w:val="center"/>
          </w:tcPr>
          <w:p w14:paraId="7425A101" w14:textId="77777777" w:rsidR="00853660" w:rsidRPr="00487BA3" w:rsidRDefault="00853660" w:rsidP="003B5833">
            <w:pPr>
              <w:spacing w:before="60" w:after="60"/>
              <w:jc w:val="center"/>
              <w:rPr>
                <w:rFonts w:eastAsiaTheme="minorEastAsia"/>
                <w:sz w:val="16"/>
                <w:szCs w:val="16"/>
              </w:rPr>
            </w:pPr>
            <w:r w:rsidRPr="00487BA3">
              <w:rPr>
                <w:rFonts w:eastAsiaTheme="minorEastAsia"/>
                <w:sz w:val="16"/>
                <w:szCs w:val="16"/>
              </w:rPr>
              <w:t>Liczba komunalnych oczyszczalni ścieków</w:t>
            </w:r>
          </w:p>
          <w:p w14:paraId="629E89A3" w14:textId="77777777" w:rsidR="00853660" w:rsidRPr="00487BA3" w:rsidRDefault="00853660" w:rsidP="003B5833">
            <w:pPr>
              <w:spacing w:before="60" w:after="60"/>
              <w:ind w:left="34"/>
              <w:jc w:val="center"/>
              <w:rPr>
                <w:rFonts w:eastAsiaTheme="minorEastAsia"/>
                <w:sz w:val="16"/>
                <w:szCs w:val="16"/>
              </w:rPr>
            </w:pPr>
            <w:r w:rsidRPr="00487BA3">
              <w:rPr>
                <w:rFonts w:eastAsiaTheme="minorEastAsia"/>
                <w:b/>
                <w:sz w:val="16"/>
                <w:szCs w:val="16"/>
              </w:rPr>
              <w:t>źródło danych</w:t>
            </w:r>
            <w:r w:rsidRPr="00487BA3">
              <w:rPr>
                <w:rFonts w:eastAsiaTheme="minorEastAsia"/>
                <w:sz w:val="16"/>
                <w:szCs w:val="16"/>
              </w:rPr>
              <w:t>: gminy</w:t>
            </w:r>
          </w:p>
        </w:tc>
        <w:tc>
          <w:tcPr>
            <w:tcW w:w="352" w:type="pct"/>
            <w:vAlign w:val="center"/>
          </w:tcPr>
          <w:p w14:paraId="7713302B" w14:textId="77777777" w:rsidR="00853660" w:rsidRPr="00487BA3" w:rsidRDefault="00853660" w:rsidP="003B5833">
            <w:pPr>
              <w:spacing w:before="60" w:after="60"/>
              <w:jc w:val="center"/>
              <w:rPr>
                <w:rFonts w:eastAsiaTheme="minorEastAsia"/>
                <w:sz w:val="16"/>
                <w:szCs w:val="16"/>
              </w:rPr>
            </w:pPr>
            <w:r w:rsidRPr="00487BA3">
              <w:rPr>
                <w:rFonts w:eastAsiaTheme="minorEastAsia"/>
                <w:sz w:val="16"/>
                <w:szCs w:val="16"/>
              </w:rPr>
              <w:t>10</w:t>
            </w:r>
          </w:p>
        </w:tc>
        <w:tc>
          <w:tcPr>
            <w:tcW w:w="415" w:type="pct"/>
            <w:vAlign w:val="center"/>
          </w:tcPr>
          <w:p w14:paraId="362BC86C" w14:textId="77777777" w:rsidR="00853660" w:rsidRPr="00487BA3" w:rsidRDefault="00853660" w:rsidP="003B5833">
            <w:pPr>
              <w:spacing w:before="60" w:after="60"/>
              <w:jc w:val="center"/>
              <w:rPr>
                <w:rFonts w:eastAsiaTheme="minorEastAsia"/>
                <w:sz w:val="16"/>
                <w:szCs w:val="16"/>
              </w:rPr>
            </w:pPr>
            <w:r w:rsidRPr="00487BA3">
              <w:rPr>
                <w:rFonts w:eastAsiaTheme="minorEastAsia"/>
                <w:sz w:val="16"/>
                <w:szCs w:val="16"/>
              </w:rPr>
              <w:t>10</w:t>
            </w:r>
          </w:p>
        </w:tc>
        <w:tc>
          <w:tcPr>
            <w:tcW w:w="495" w:type="pct"/>
            <w:vMerge/>
            <w:vAlign w:val="center"/>
          </w:tcPr>
          <w:p w14:paraId="48B4B92A" w14:textId="77777777" w:rsidR="00853660" w:rsidRPr="00487BA3" w:rsidRDefault="00853660" w:rsidP="003B5833">
            <w:pPr>
              <w:widowControl w:val="0"/>
              <w:autoSpaceDE w:val="0"/>
              <w:autoSpaceDN w:val="0"/>
              <w:adjustRightInd w:val="0"/>
              <w:spacing w:before="60" w:after="60"/>
              <w:jc w:val="center"/>
              <w:rPr>
                <w:rFonts w:eastAsiaTheme="minorEastAsia"/>
                <w:i/>
                <w:sz w:val="16"/>
                <w:szCs w:val="16"/>
              </w:rPr>
            </w:pPr>
          </w:p>
        </w:tc>
        <w:tc>
          <w:tcPr>
            <w:tcW w:w="1280" w:type="pct"/>
            <w:vAlign w:val="center"/>
          </w:tcPr>
          <w:p w14:paraId="5830699B" w14:textId="77777777" w:rsidR="00853660" w:rsidRPr="00487BA3" w:rsidRDefault="00853660" w:rsidP="003B5833">
            <w:pPr>
              <w:spacing w:before="60" w:after="60"/>
              <w:jc w:val="center"/>
              <w:rPr>
                <w:rFonts w:eastAsiaTheme="minorEastAsia"/>
                <w:sz w:val="16"/>
                <w:szCs w:val="16"/>
              </w:rPr>
            </w:pPr>
            <w:r w:rsidRPr="00487BA3">
              <w:rPr>
                <w:rFonts w:eastAsiaTheme="minorEastAsia"/>
                <w:sz w:val="16"/>
                <w:szCs w:val="16"/>
              </w:rPr>
              <w:t xml:space="preserve">Budowa, rozbudowa i modernizacji urządzeń służących do optymalizacji wykorzystania istniejącej infrastruktury wodno-kanalizacyjnej(w tym systemy sterowania, monitoringu i przesyłania danych) </w:t>
            </w:r>
          </w:p>
        </w:tc>
        <w:tc>
          <w:tcPr>
            <w:tcW w:w="561" w:type="pct"/>
            <w:vAlign w:val="center"/>
          </w:tcPr>
          <w:p w14:paraId="545047FC" w14:textId="77777777" w:rsidR="00853660" w:rsidRPr="00487BA3" w:rsidRDefault="00853660" w:rsidP="003B5833">
            <w:pPr>
              <w:spacing w:before="60" w:after="60"/>
              <w:ind w:left="11" w:firstLine="4"/>
              <w:jc w:val="center"/>
              <w:rPr>
                <w:rFonts w:eastAsiaTheme="minorEastAsia"/>
                <w:sz w:val="16"/>
                <w:szCs w:val="16"/>
              </w:rPr>
            </w:pPr>
            <w:r w:rsidRPr="00487BA3">
              <w:rPr>
                <w:rFonts w:eastAsiaTheme="minorEastAsia"/>
                <w:sz w:val="16"/>
                <w:szCs w:val="16"/>
              </w:rPr>
              <w:t>Zadanie monitorowane:</w:t>
            </w:r>
          </w:p>
          <w:p w14:paraId="26E65EDF" w14:textId="77777777" w:rsidR="00853660" w:rsidRPr="00487BA3" w:rsidRDefault="00853660" w:rsidP="003B5833">
            <w:pPr>
              <w:spacing w:before="60" w:after="60"/>
              <w:ind w:left="11" w:firstLine="4"/>
              <w:jc w:val="center"/>
              <w:rPr>
                <w:rFonts w:eastAsiaTheme="minorEastAsia"/>
                <w:sz w:val="16"/>
                <w:szCs w:val="16"/>
              </w:rPr>
            </w:pPr>
            <w:r w:rsidRPr="00487BA3">
              <w:rPr>
                <w:rFonts w:eastAsiaTheme="minorEastAsia"/>
                <w:sz w:val="16"/>
                <w:szCs w:val="16"/>
              </w:rPr>
              <w:t>Gminy powiatu żywieckiego, ZMdsE w Żywcu i zakłady komunalne</w:t>
            </w:r>
          </w:p>
        </w:tc>
        <w:tc>
          <w:tcPr>
            <w:tcW w:w="361" w:type="pct"/>
            <w:vMerge/>
            <w:vAlign w:val="center"/>
          </w:tcPr>
          <w:p w14:paraId="6ED2600F" w14:textId="77777777" w:rsidR="00853660" w:rsidRPr="00487BA3" w:rsidRDefault="00853660" w:rsidP="003B5833">
            <w:pPr>
              <w:spacing w:before="60" w:after="60"/>
              <w:ind w:left="13"/>
              <w:jc w:val="center"/>
              <w:rPr>
                <w:rFonts w:eastAsiaTheme="minorEastAsia"/>
                <w:i/>
                <w:sz w:val="16"/>
                <w:szCs w:val="16"/>
              </w:rPr>
            </w:pPr>
          </w:p>
        </w:tc>
      </w:tr>
      <w:tr w:rsidR="00853660" w:rsidRPr="00487BA3" w14:paraId="6186F3C6" w14:textId="77777777" w:rsidTr="00111684">
        <w:trPr>
          <w:cantSplit/>
          <w:trHeight w:val="258"/>
          <w:jc w:val="center"/>
        </w:trPr>
        <w:tc>
          <w:tcPr>
            <w:tcW w:w="188" w:type="pct"/>
            <w:vMerge/>
            <w:vAlign w:val="center"/>
          </w:tcPr>
          <w:p w14:paraId="24F7D3EF" w14:textId="77777777" w:rsidR="00853660" w:rsidRPr="00487BA3" w:rsidRDefault="00853660" w:rsidP="003B5833">
            <w:pPr>
              <w:spacing w:before="60" w:after="60"/>
              <w:jc w:val="center"/>
              <w:rPr>
                <w:rFonts w:eastAsiaTheme="minorEastAsia"/>
                <w:i/>
                <w:sz w:val="16"/>
                <w:szCs w:val="16"/>
              </w:rPr>
            </w:pPr>
          </w:p>
        </w:tc>
        <w:tc>
          <w:tcPr>
            <w:tcW w:w="348" w:type="pct"/>
            <w:vMerge/>
            <w:textDirection w:val="btLr"/>
            <w:vAlign w:val="center"/>
          </w:tcPr>
          <w:p w14:paraId="528A4466" w14:textId="77777777" w:rsidR="00853660" w:rsidRPr="00487BA3" w:rsidRDefault="00853660" w:rsidP="003B5833">
            <w:pPr>
              <w:autoSpaceDE w:val="0"/>
              <w:autoSpaceDN w:val="0"/>
              <w:adjustRightInd w:val="0"/>
              <w:spacing w:before="60" w:after="60"/>
              <w:ind w:left="113" w:right="113"/>
              <w:jc w:val="center"/>
              <w:rPr>
                <w:rFonts w:eastAsiaTheme="minorEastAsia"/>
                <w:bCs/>
                <w:i/>
                <w:sz w:val="16"/>
                <w:szCs w:val="16"/>
              </w:rPr>
            </w:pPr>
          </w:p>
        </w:tc>
        <w:tc>
          <w:tcPr>
            <w:tcW w:w="499" w:type="pct"/>
            <w:vMerge/>
            <w:vAlign w:val="center"/>
          </w:tcPr>
          <w:p w14:paraId="1D6EEF53" w14:textId="77777777" w:rsidR="00853660" w:rsidRPr="00487BA3" w:rsidRDefault="00853660" w:rsidP="003B5833">
            <w:pPr>
              <w:widowControl w:val="0"/>
              <w:autoSpaceDE w:val="0"/>
              <w:autoSpaceDN w:val="0"/>
              <w:adjustRightInd w:val="0"/>
              <w:spacing w:before="60" w:after="60"/>
              <w:jc w:val="center"/>
              <w:rPr>
                <w:rFonts w:eastAsiaTheme="minorEastAsia"/>
                <w:i/>
                <w:sz w:val="16"/>
                <w:szCs w:val="16"/>
              </w:rPr>
            </w:pPr>
          </w:p>
        </w:tc>
        <w:tc>
          <w:tcPr>
            <w:tcW w:w="501" w:type="pct"/>
            <w:vAlign w:val="center"/>
          </w:tcPr>
          <w:p w14:paraId="43DFF6B4" w14:textId="77777777" w:rsidR="00853660" w:rsidRPr="00487BA3" w:rsidRDefault="00853660" w:rsidP="003B5833">
            <w:pPr>
              <w:spacing w:before="60" w:after="60"/>
              <w:ind w:left="34"/>
              <w:jc w:val="center"/>
              <w:rPr>
                <w:rFonts w:eastAsiaTheme="minorEastAsia"/>
                <w:sz w:val="16"/>
                <w:szCs w:val="16"/>
              </w:rPr>
            </w:pPr>
            <w:r w:rsidRPr="00487BA3">
              <w:rPr>
                <w:rFonts w:eastAsiaTheme="minorEastAsia"/>
                <w:sz w:val="16"/>
                <w:szCs w:val="16"/>
              </w:rPr>
              <w:t>Ilość zrealizowanych akcji edukacyjnych /rocznie</w:t>
            </w:r>
          </w:p>
          <w:p w14:paraId="02083009" w14:textId="77777777" w:rsidR="00853660" w:rsidRPr="00487BA3" w:rsidRDefault="00853660" w:rsidP="003B5833">
            <w:pPr>
              <w:spacing w:before="60" w:after="60"/>
              <w:ind w:left="34"/>
              <w:jc w:val="center"/>
              <w:rPr>
                <w:rFonts w:eastAsiaTheme="minorEastAsia"/>
                <w:sz w:val="16"/>
                <w:szCs w:val="16"/>
              </w:rPr>
            </w:pPr>
            <w:r w:rsidRPr="00487BA3">
              <w:rPr>
                <w:rFonts w:eastAsiaTheme="minorEastAsia"/>
                <w:b/>
                <w:sz w:val="16"/>
                <w:szCs w:val="16"/>
              </w:rPr>
              <w:t>źródło danych</w:t>
            </w:r>
            <w:r w:rsidRPr="00487BA3">
              <w:rPr>
                <w:rFonts w:eastAsiaTheme="minorEastAsia"/>
                <w:sz w:val="16"/>
                <w:szCs w:val="16"/>
              </w:rPr>
              <w:t>: gminy</w:t>
            </w:r>
          </w:p>
        </w:tc>
        <w:tc>
          <w:tcPr>
            <w:tcW w:w="352" w:type="pct"/>
            <w:vAlign w:val="center"/>
          </w:tcPr>
          <w:p w14:paraId="0F27782E" w14:textId="77777777" w:rsidR="00853660" w:rsidRPr="00487BA3" w:rsidRDefault="00853660" w:rsidP="003B5833">
            <w:pPr>
              <w:spacing w:before="60" w:after="60"/>
              <w:jc w:val="center"/>
              <w:rPr>
                <w:rFonts w:eastAsiaTheme="minorEastAsia"/>
                <w:sz w:val="16"/>
                <w:szCs w:val="16"/>
              </w:rPr>
            </w:pPr>
            <w:r w:rsidRPr="00487BA3">
              <w:rPr>
                <w:rFonts w:eastAsiaTheme="minorEastAsia"/>
                <w:sz w:val="16"/>
                <w:szCs w:val="16"/>
              </w:rPr>
              <w:t>10/rok</w:t>
            </w:r>
          </w:p>
        </w:tc>
        <w:tc>
          <w:tcPr>
            <w:tcW w:w="415" w:type="pct"/>
            <w:vAlign w:val="center"/>
          </w:tcPr>
          <w:p w14:paraId="783A24F2" w14:textId="77777777" w:rsidR="00853660" w:rsidRPr="00487BA3" w:rsidRDefault="00853660" w:rsidP="003B5833">
            <w:pPr>
              <w:spacing w:before="60" w:after="60"/>
              <w:jc w:val="center"/>
              <w:rPr>
                <w:rFonts w:eastAsiaTheme="minorEastAsia"/>
                <w:sz w:val="16"/>
                <w:szCs w:val="16"/>
              </w:rPr>
            </w:pPr>
            <w:r w:rsidRPr="00487BA3">
              <w:rPr>
                <w:rFonts w:eastAsiaTheme="minorEastAsia"/>
                <w:sz w:val="16"/>
                <w:szCs w:val="16"/>
              </w:rPr>
              <w:t>10/rok</w:t>
            </w:r>
          </w:p>
        </w:tc>
        <w:tc>
          <w:tcPr>
            <w:tcW w:w="495" w:type="pct"/>
            <w:vMerge/>
            <w:vAlign w:val="center"/>
          </w:tcPr>
          <w:p w14:paraId="69A85D82" w14:textId="77777777" w:rsidR="00853660" w:rsidRPr="00487BA3" w:rsidRDefault="00853660" w:rsidP="003B5833">
            <w:pPr>
              <w:widowControl w:val="0"/>
              <w:autoSpaceDE w:val="0"/>
              <w:autoSpaceDN w:val="0"/>
              <w:adjustRightInd w:val="0"/>
              <w:spacing w:before="60" w:after="60"/>
              <w:jc w:val="center"/>
              <w:rPr>
                <w:rFonts w:eastAsiaTheme="minorEastAsia"/>
                <w:sz w:val="16"/>
                <w:szCs w:val="16"/>
              </w:rPr>
            </w:pPr>
          </w:p>
        </w:tc>
        <w:tc>
          <w:tcPr>
            <w:tcW w:w="1280" w:type="pct"/>
            <w:vAlign w:val="center"/>
          </w:tcPr>
          <w:p w14:paraId="7B183F55" w14:textId="77777777" w:rsidR="00853660" w:rsidRPr="00487BA3" w:rsidRDefault="00853660" w:rsidP="003B5833">
            <w:pPr>
              <w:spacing w:before="60" w:after="60"/>
              <w:jc w:val="center"/>
              <w:rPr>
                <w:rFonts w:eastAsiaTheme="minorEastAsia"/>
                <w:sz w:val="16"/>
                <w:szCs w:val="16"/>
              </w:rPr>
            </w:pPr>
            <w:r w:rsidRPr="00487BA3">
              <w:rPr>
                <w:rFonts w:eastAsiaTheme="minorEastAsia"/>
                <w:sz w:val="16"/>
                <w:szCs w:val="16"/>
              </w:rPr>
              <w:t xml:space="preserve">Działania edukacyjne, promocyjne, propagujące i upowszechniające wiedzę o konieczności, celach, zasadach i sposobach oszczędnego użytkowania wody oraz najważniejszych sprawach związanych z odprowadzaniem i oczyszczaniem ścieków, w szczególności skierowane do dzieci i młodzieży </w:t>
            </w:r>
          </w:p>
        </w:tc>
        <w:tc>
          <w:tcPr>
            <w:tcW w:w="561" w:type="pct"/>
            <w:vAlign w:val="center"/>
          </w:tcPr>
          <w:p w14:paraId="6C428A6D" w14:textId="77777777" w:rsidR="00853660" w:rsidRPr="00487BA3" w:rsidRDefault="00853660" w:rsidP="003B5833">
            <w:pPr>
              <w:spacing w:before="60" w:after="60"/>
              <w:ind w:left="11" w:firstLine="4"/>
              <w:jc w:val="center"/>
              <w:rPr>
                <w:rFonts w:eastAsiaTheme="minorEastAsia"/>
                <w:sz w:val="16"/>
                <w:szCs w:val="16"/>
              </w:rPr>
            </w:pPr>
            <w:r w:rsidRPr="00487BA3">
              <w:rPr>
                <w:rFonts w:eastAsiaTheme="minorEastAsia"/>
                <w:sz w:val="16"/>
                <w:szCs w:val="16"/>
              </w:rPr>
              <w:t>Zadanie monitorowane: Gminy powiatu żywieckiego, ZMdsE w Żywcu i zakłady komunalne, Śląski Państwowy Wojewódzki Inspektor Sanitarny</w:t>
            </w:r>
          </w:p>
        </w:tc>
        <w:tc>
          <w:tcPr>
            <w:tcW w:w="361" w:type="pct"/>
            <w:vMerge/>
            <w:vAlign w:val="center"/>
          </w:tcPr>
          <w:p w14:paraId="4FC55CD3" w14:textId="77777777" w:rsidR="00853660" w:rsidRPr="00487BA3" w:rsidRDefault="00853660" w:rsidP="003B5833">
            <w:pPr>
              <w:spacing w:before="60" w:after="60"/>
              <w:ind w:left="13"/>
              <w:jc w:val="center"/>
              <w:rPr>
                <w:rFonts w:eastAsiaTheme="minorEastAsia"/>
                <w:i/>
                <w:sz w:val="16"/>
                <w:szCs w:val="16"/>
              </w:rPr>
            </w:pPr>
          </w:p>
        </w:tc>
      </w:tr>
      <w:tr w:rsidR="00853660" w:rsidRPr="00487BA3" w14:paraId="51F07E61" w14:textId="77777777" w:rsidTr="00111684">
        <w:trPr>
          <w:cantSplit/>
          <w:trHeight w:val="233"/>
          <w:jc w:val="center"/>
        </w:trPr>
        <w:tc>
          <w:tcPr>
            <w:tcW w:w="188" w:type="pct"/>
            <w:vMerge/>
            <w:vAlign w:val="center"/>
          </w:tcPr>
          <w:p w14:paraId="1142ED11" w14:textId="77777777" w:rsidR="00853660" w:rsidRPr="00487BA3" w:rsidRDefault="00853660" w:rsidP="003B5833">
            <w:pPr>
              <w:spacing w:before="60" w:after="60"/>
              <w:jc w:val="center"/>
              <w:rPr>
                <w:rFonts w:eastAsiaTheme="minorEastAsia"/>
                <w:i/>
                <w:sz w:val="16"/>
                <w:szCs w:val="16"/>
              </w:rPr>
            </w:pPr>
          </w:p>
        </w:tc>
        <w:tc>
          <w:tcPr>
            <w:tcW w:w="348" w:type="pct"/>
            <w:vMerge/>
            <w:textDirection w:val="btLr"/>
            <w:vAlign w:val="center"/>
          </w:tcPr>
          <w:p w14:paraId="4F8D5B80" w14:textId="77777777" w:rsidR="00853660" w:rsidRPr="00487BA3" w:rsidRDefault="00853660" w:rsidP="003B5833">
            <w:pPr>
              <w:autoSpaceDE w:val="0"/>
              <w:autoSpaceDN w:val="0"/>
              <w:adjustRightInd w:val="0"/>
              <w:spacing w:before="60" w:after="60"/>
              <w:ind w:left="113" w:right="113"/>
              <w:jc w:val="center"/>
              <w:rPr>
                <w:rFonts w:eastAsiaTheme="minorEastAsia"/>
                <w:bCs/>
                <w:i/>
                <w:sz w:val="16"/>
                <w:szCs w:val="16"/>
              </w:rPr>
            </w:pPr>
          </w:p>
        </w:tc>
        <w:tc>
          <w:tcPr>
            <w:tcW w:w="499" w:type="pct"/>
            <w:vMerge/>
            <w:vAlign w:val="center"/>
          </w:tcPr>
          <w:p w14:paraId="7CFC0B6C" w14:textId="77777777" w:rsidR="00853660" w:rsidRPr="00487BA3" w:rsidRDefault="00853660" w:rsidP="003B5833">
            <w:pPr>
              <w:widowControl w:val="0"/>
              <w:autoSpaceDE w:val="0"/>
              <w:autoSpaceDN w:val="0"/>
              <w:adjustRightInd w:val="0"/>
              <w:spacing w:before="60" w:after="60"/>
              <w:jc w:val="center"/>
              <w:rPr>
                <w:rFonts w:eastAsiaTheme="minorEastAsia"/>
                <w:i/>
                <w:sz w:val="16"/>
                <w:szCs w:val="16"/>
              </w:rPr>
            </w:pPr>
          </w:p>
        </w:tc>
        <w:tc>
          <w:tcPr>
            <w:tcW w:w="501" w:type="pct"/>
            <w:vAlign w:val="center"/>
          </w:tcPr>
          <w:p w14:paraId="6C4F2AD6" w14:textId="77777777" w:rsidR="00853660" w:rsidRPr="00487BA3" w:rsidRDefault="00853660" w:rsidP="003B5833">
            <w:pPr>
              <w:spacing w:before="60" w:after="60"/>
              <w:jc w:val="center"/>
              <w:rPr>
                <w:rFonts w:eastAsiaTheme="minorEastAsia"/>
                <w:sz w:val="16"/>
                <w:szCs w:val="16"/>
              </w:rPr>
            </w:pPr>
            <w:r w:rsidRPr="00487BA3">
              <w:rPr>
                <w:rFonts w:eastAsiaTheme="minorEastAsia"/>
                <w:sz w:val="16"/>
                <w:szCs w:val="16"/>
              </w:rPr>
              <w:t xml:space="preserve">Ile gmin przeprowadziło ewidencje zbiorników bezodpływowych </w:t>
            </w:r>
          </w:p>
          <w:p w14:paraId="342B56A5" w14:textId="77777777" w:rsidR="00853660" w:rsidRPr="00487BA3" w:rsidRDefault="00853660" w:rsidP="003B5833">
            <w:pPr>
              <w:spacing w:before="60" w:after="60"/>
              <w:jc w:val="center"/>
              <w:rPr>
                <w:rFonts w:eastAsiaTheme="minorEastAsia"/>
                <w:sz w:val="16"/>
                <w:szCs w:val="16"/>
              </w:rPr>
            </w:pPr>
            <w:r w:rsidRPr="00487BA3">
              <w:rPr>
                <w:rFonts w:eastAsiaTheme="minorEastAsia"/>
                <w:b/>
                <w:sz w:val="16"/>
                <w:szCs w:val="16"/>
              </w:rPr>
              <w:t>źródło danych</w:t>
            </w:r>
            <w:r w:rsidRPr="00487BA3">
              <w:rPr>
                <w:rFonts w:eastAsiaTheme="minorEastAsia"/>
                <w:sz w:val="16"/>
                <w:szCs w:val="16"/>
              </w:rPr>
              <w:t>: gminy</w:t>
            </w:r>
          </w:p>
        </w:tc>
        <w:tc>
          <w:tcPr>
            <w:tcW w:w="352" w:type="pct"/>
            <w:vAlign w:val="center"/>
          </w:tcPr>
          <w:p w14:paraId="7DA7B800" w14:textId="77777777" w:rsidR="00853660" w:rsidRPr="00487BA3" w:rsidRDefault="00853660" w:rsidP="003B5833">
            <w:pPr>
              <w:spacing w:before="60" w:after="60"/>
              <w:jc w:val="center"/>
              <w:rPr>
                <w:rFonts w:eastAsiaTheme="minorEastAsia"/>
                <w:sz w:val="16"/>
                <w:szCs w:val="16"/>
              </w:rPr>
            </w:pPr>
            <w:r w:rsidRPr="00487BA3">
              <w:rPr>
                <w:rFonts w:eastAsiaTheme="minorEastAsia"/>
                <w:sz w:val="16"/>
                <w:szCs w:val="16"/>
              </w:rPr>
              <w:t>15</w:t>
            </w:r>
          </w:p>
        </w:tc>
        <w:tc>
          <w:tcPr>
            <w:tcW w:w="415" w:type="pct"/>
            <w:vAlign w:val="center"/>
          </w:tcPr>
          <w:p w14:paraId="264AE3D1" w14:textId="77777777" w:rsidR="00853660" w:rsidRPr="00487BA3" w:rsidRDefault="00853660" w:rsidP="003B5833">
            <w:pPr>
              <w:spacing w:before="60" w:after="60"/>
              <w:jc w:val="center"/>
              <w:rPr>
                <w:rFonts w:eastAsiaTheme="minorEastAsia"/>
                <w:sz w:val="16"/>
                <w:szCs w:val="16"/>
              </w:rPr>
            </w:pPr>
            <w:r w:rsidRPr="00487BA3">
              <w:rPr>
                <w:rFonts w:eastAsiaTheme="minorEastAsia"/>
                <w:sz w:val="16"/>
                <w:szCs w:val="16"/>
              </w:rPr>
              <w:t>15</w:t>
            </w:r>
          </w:p>
        </w:tc>
        <w:tc>
          <w:tcPr>
            <w:tcW w:w="495" w:type="pct"/>
            <w:vMerge w:val="restart"/>
            <w:vAlign w:val="center"/>
          </w:tcPr>
          <w:p w14:paraId="2212A0AB" w14:textId="77777777" w:rsidR="00853660" w:rsidRPr="00487BA3" w:rsidRDefault="00853660" w:rsidP="003B5833">
            <w:pPr>
              <w:widowControl w:val="0"/>
              <w:autoSpaceDE w:val="0"/>
              <w:autoSpaceDN w:val="0"/>
              <w:adjustRightInd w:val="0"/>
              <w:spacing w:before="60" w:after="60"/>
              <w:jc w:val="center"/>
              <w:rPr>
                <w:rFonts w:eastAsiaTheme="minorEastAsia"/>
                <w:sz w:val="16"/>
                <w:szCs w:val="16"/>
              </w:rPr>
            </w:pPr>
            <w:r w:rsidRPr="00487BA3">
              <w:rPr>
                <w:rFonts w:eastAsiaTheme="minorEastAsia"/>
                <w:sz w:val="16"/>
                <w:szCs w:val="16"/>
              </w:rPr>
              <w:t>Osiągnięcie i utrzymanie co najmniej dobrego stanu jednolitych części wód powierzchniowych i podziemnych zgodnie z obowiązującymi Planami gospodarowania wodami dla dorzeczy Wisły</w:t>
            </w:r>
          </w:p>
        </w:tc>
        <w:tc>
          <w:tcPr>
            <w:tcW w:w="1280" w:type="pct"/>
            <w:vAlign w:val="center"/>
          </w:tcPr>
          <w:p w14:paraId="3FAA8E7F" w14:textId="77777777" w:rsidR="00853660" w:rsidRPr="00487BA3" w:rsidRDefault="00853660" w:rsidP="003B5833">
            <w:pPr>
              <w:spacing w:before="60" w:after="60"/>
              <w:jc w:val="center"/>
              <w:rPr>
                <w:rFonts w:eastAsiaTheme="minorEastAsia"/>
                <w:sz w:val="16"/>
                <w:szCs w:val="16"/>
              </w:rPr>
            </w:pPr>
            <w:r w:rsidRPr="00487BA3">
              <w:rPr>
                <w:rFonts w:eastAsiaTheme="minorEastAsia"/>
                <w:sz w:val="16"/>
                <w:szCs w:val="16"/>
              </w:rPr>
              <w:t>Prowadzenie ewidencji zbiorników bezodpływowych oraz przydomowych oczyszczalni ścieków</w:t>
            </w:r>
          </w:p>
        </w:tc>
        <w:tc>
          <w:tcPr>
            <w:tcW w:w="561" w:type="pct"/>
            <w:vAlign w:val="center"/>
          </w:tcPr>
          <w:p w14:paraId="0D2977D4" w14:textId="77777777" w:rsidR="00853660" w:rsidRPr="00487BA3" w:rsidRDefault="00853660" w:rsidP="003B5833">
            <w:pPr>
              <w:spacing w:before="60" w:after="60"/>
              <w:ind w:left="11" w:firstLine="4"/>
              <w:jc w:val="center"/>
              <w:rPr>
                <w:rFonts w:eastAsiaTheme="minorEastAsia"/>
                <w:sz w:val="16"/>
                <w:szCs w:val="16"/>
              </w:rPr>
            </w:pPr>
            <w:r w:rsidRPr="00487BA3">
              <w:rPr>
                <w:rFonts w:eastAsiaTheme="minorEastAsia"/>
                <w:sz w:val="16"/>
                <w:szCs w:val="16"/>
              </w:rPr>
              <w:t>Zadanie monitorowane: Gminy powiatu żywieckiego, WIOŚ</w:t>
            </w:r>
          </w:p>
        </w:tc>
        <w:tc>
          <w:tcPr>
            <w:tcW w:w="361" w:type="pct"/>
            <w:vMerge/>
            <w:vAlign w:val="center"/>
          </w:tcPr>
          <w:p w14:paraId="0AE6C3C1" w14:textId="77777777" w:rsidR="00853660" w:rsidRPr="00487BA3" w:rsidRDefault="00853660" w:rsidP="003B5833">
            <w:pPr>
              <w:spacing w:before="60" w:after="60"/>
              <w:ind w:left="13"/>
              <w:jc w:val="center"/>
              <w:rPr>
                <w:rFonts w:eastAsiaTheme="minorEastAsia"/>
                <w:i/>
                <w:sz w:val="16"/>
                <w:szCs w:val="16"/>
              </w:rPr>
            </w:pPr>
          </w:p>
        </w:tc>
      </w:tr>
      <w:tr w:rsidR="00853660" w:rsidRPr="00487BA3" w14:paraId="0001D588" w14:textId="77777777" w:rsidTr="00111684">
        <w:trPr>
          <w:cantSplit/>
          <w:trHeight w:val="233"/>
          <w:jc w:val="center"/>
        </w:trPr>
        <w:tc>
          <w:tcPr>
            <w:tcW w:w="188" w:type="pct"/>
            <w:vMerge/>
            <w:vAlign w:val="center"/>
          </w:tcPr>
          <w:p w14:paraId="122D4315" w14:textId="77777777" w:rsidR="00853660" w:rsidRPr="00487BA3" w:rsidRDefault="00853660" w:rsidP="003B5833">
            <w:pPr>
              <w:spacing w:before="60" w:after="60"/>
              <w:jc w:val="center"/>
              <w:rPr>
                <w:rFonts w:eastAsiaTheme="minorEastAsia"/>
                <w:i/>
                <w:sz w:val="16"/>
                <w:szCs w:val="16"/>
              </w:rPr>
            </w:pPr>
          </w:p>
        </w:tc>
        <w:tc>
          <w:tcPr>
            <w:tcW w:w="348" w:type="pct"/>
            <w:vMerge/>
            <w:textDirection w:val="btLr"/>
            <w:vAlign w:val="center"/>
          </w:tcPr>
          <w:p w14:paraId="6D73290F" w14:textId="77777777" w:rsidR="00853660" w:rsidRPr="00487BA3" w:rsidRDefault="00853660" w:rsidP="003B5833">
            <w:pPr>
              <w:autoSpaceDE w:val="0"/>
              <w:autoSpaceDN w:val="0"/>
              <w:adjustRightInd w:val="0"/>
              <w:spacing w:before="60" w:after="60"/>
              <w:ind w:left="113" w:right="113"/>
              <w:jc w:val="center"/>
              <w:rPr>
                <w:rFonts w:eastAsiaTheme="minorEastAsia"/>
                <w:bCs/>
                <w:i/>
                <w:sz w:val="16"/>
                <w:szCs w:val="16"/>
              </w:rPr>
            </w:pPr>
          </w:p>
        </w:tc>
        <w:tc>
          <w:tcPr>
            <w:tcW w:w="499" w:type="pct"/>
            <w:vMerge/>
            <w:vAlign w:val="center"/>
          </w:tcPr>
          <w:p w14:paraId="75FB19A2" w14:textId="77777777" w:rsidR="00853660" w:rsidRPr="00487BA3" w:rsidRDefault="00853660" w:rsidP="003B5833">
            <w:pPr>
              <w:widowControl w:val="0"/>
              <w:autoSpaceDE w:val="0"/>
              <w:autoSpaceDN w:val="0"/>
              <w:adjustRightInd w:val="0"/>
              <w:spacing w:before="60" w:after="60"/>
              <w:jc w:val="center"/>
              <w:rPr>
                <w:rFonts w:eastAsiaTheme="minorEastAsia"/>
                <w:i/>
                <w:sz w:val="16"/>
                <w:szCs w:val="16"/>
              </w:rPr>
            </w:pPr>
          </w:p>
        </w:tc>
        <w:tc>
          <w:tcPr>
            <w:tcW w:w="501" w:type="pct"/>
            <w:vAlign w:val="center"/>
          </w:tcPr>
          <w:p w14:paraId="3D135F5A" w14:textId="77777777" w:rsidR="00853660" w:rsidRPr="00487BA3" w:rsidRDefault="00853660" w:rsidP="003B5833">
            <w:pPr>
              <w:spacing w:before="60" w:after="60"/>
              <w:ind w:left="34"/>
              <w:jc w:val="center"/>
              <w:rPr>
                <w:rFonts w:eastAsiaTheme="minorEastAsia"/>
                <w:sz w:val="16"/>
                <w:szCs w:val="16"/>
              </w:rPr>
            </w:pPr>
            <w:r w:rsidRPr="00487BA3">
              <w:rPr>
                <w:rFonts w:eastAsiaTheme="minorEastAsia"/>
                <w:sz w:val="16"/>
                <w:szCs w:val="16"/>
              </w:rPr>
              <w:t xml:space="preserve">Liczba kontroli przestrzegania przez podmioty warunków wprowadzania ścieków do wód lub do ziemi </w:t>
            </w:r>
            <w:r w:rsidRPr="00487BA3">
              <w:rPr>
                <w:rFonts w:eastAsiaTheme="minorEastAsia"/>
                <w:b/>
                <w:sz w:val="16"/>
                <w:szCs w:val="16"/>
              </w:rPr>
              <w:t>źródło danych</w:t>
            </w:r>
            <w:r w:rsidRPr="00487BA3">
              <w:rPr>
                <w:rFonts w:eastAsiaTheme="minorEastAsia"/>
                <w:sz w:val="16"/>
                <w:szCs w:val="16"/>
              </w:rPr>
              <w:t>: WIOŚ</w:t>
            </w:r>
          </w:p>
        </w:tc>
        <w:tc>
          <w:tcPr>
            <w:tcW w:w="352" w:type="pct"/>
            <w:vAlign w:val="center"/>
          </w:tcPr>
          <w:p w14:paraId="2B3DD125" w14:textId="77777777" w:rsidR="00853660" w:rsidRPr="00487BA3" w:rsidRDefault="00253298" w:rsidP="003B5833">
            <w:pPr>
              <w:spacing w:before="60" w:after="60"/>
              <w:jc w:val="center"/>
              <w:rPr>
                <w:rFonts w:eastAsiaTheme="minorEastAsia"/>
                <w:sz w:val="16"/>
                <w:szCs w:val="16"/>
              </w:rPr>
            </w:pPr>
            <w:r w:rsidRPr="00487BA3">
              <w:rPr>
                <w:rFonts w:eastAsiaTheme="minorEastAsia"/>
                <w:sz w:val="16"/>
                <w:szCs w:val="16"/>
              </w:rPr>
              <w:t>42</w:t>
            </w:r>
          </w:p>
        </w:tc>
        <w:tc>
          <w:tcPr>
            <w:tcW w:w="415" w:type="pct"/>
            <w:vAlign w:val="center"/>
          </w:tcPr>
          <w:p w14:paraId="7D8D3CEC" w14:textId="77777777" w:rsidR="00853660" w:rsidRPr="00487BA3" w:rsidRDefault="00253298" w:rsidP="003B5833">
            <w:pPr>
              <w:spacing w:before="60" w:after="60"/>
              <w:jc w:val="center"/>
              <w:rPr>
                <w:rFonts w:eastAsiaTheme="minorEastAsia"/>
                <w:sz w:val="16"/>
                <w:szCs w:val="16"/>
              </w:rPr>
            </w:pPr>
            <w:r w:rsidRPr="00487BA3">
              <w:rPr>
                <w:rFonts w:eastAsiaTheme="minorEastAsia"/>
                <w:sz w:val="16"/>
                <w:szCs w:val="16"/>
              </w:rPr>
              <w:t>45</w:t>
            </w:r>
          </w:p>
        </w:tc>
        <w:tc>
          <w:tcPr>
            <w:tcW w:w="495" w:type="pct"/>
            <w:vMerge/>
            <w:vAlign w:val="center"/>
          </w:tcPr>
          <w:p w14:paraId="2E672AB0" w14:textId="77777777" w:rsidR="00853660" w:rsidRPr="00487BA3" w:rsidRDefault="00853660" w:rsidP="003B5833">
            <w:pPr>
              <w:widowControl w:val="0"/>
              <w:autoSpaceDE w:val="0"/>
              <w:autoSpaceDN w:val="0"/>
              <w:adjustRightInd w:val="0"/>
              <w:spacing w:before="60" w:after="60"/>
              <w:jc w:val="center"/>
              <w:rPr>
                <w:rFonts w:eastAsiaTheme="minorEastAsia"/>
                <w:i/>
                <w:sz w:val="16"/>
                <w:szCs w:val="16"/>
              </w:rPr>
            </w:pPr>
          </w:p>
        </w:tc>
        <w:tc>
          <w:tcPr>
            <w:tcW w:w="1280" w:type="pct"/>
            <w:vAlign w:val="center"/>
          </w:tcPr>
          <w:p w14:paraId="46DD6CA4" w14:textId="77777777" w:rsidR="00853660" w:rsidRPr="00487BA3" w:rsidRDefault="00853660" w:rsidP="003B5833">
            <w:pPr>
              <w:spacing w:before="60" w:after="60"/>
              <w:jc w:val="center"/>
              <w:rPr>
                <w:rFonts w:eastAsiaTheme="minorEastAsia"/>
                <w:sz w:val="16"/>
                <w:szCs w:val="16"/>
              </w:rPr>
            </w:pPr>
            <w:r w:rsidRPr="00487BA3">
              <w:rPr>
                <w:rFonts w:eastAsiaTheme="minorEastAsia"/>
                <w:sz w:val="16"/>
                <w:szCs w:val="16"/>
              </w:rPr>
              <w:t xml:space="preserve">Prowadzenie kontroli przestrzegania przez podmioty warunków wprowadzania ścieków do wód lub do ziemi </w:t>
            </w:r>
          </w:p>
        </w:tc>
        <w:tc>
          <w:tcPr>
            <w:tcW w:w="561" w:type="pct"/>
            <w:vAlign w:val="center"/>
          </w:tcPr>
          <w:p w14:paraId="379DAD17" w14:textId="77777777" w:rsidR="00853660" w:rsidRPr="00487BA3" w:rsidRDefault="00853660" w:rsidP="003B5833">
            <w:pPr>
              <w:spacing w:before="60" w:after="60"/>
              <w:ind w:left="11" w:firstLine="4"/>
              <w:jc w:val="center"/>
              <w:rPr>
                <w:rFonts w:eastAsiaTheme="minorEastAsia"/>
                <w:sz w:val="16"/>
                <w:szCs w:val="16"/>
              </w:rPr>
            </w:pPr>
            <w:r w:rsidRPr="00487BA3">
              <w:rPr>
                <w:rFonts w:eastAsiaTheme="minorEastAsia"/>
                <w:sz w:val="16"/>
                <w:szCs w:val="16"/>
              </w:rPr>
              <w:t>Zadanie monitorowane: WIOŚ</w:t>
            </w:r>
          </w:p>
        </w:tc>
        <w:tc>
          <w:tcPr>
            <w:tcW w:w="361" w:type="pct"/>
            <w:vMerge/>
            <w:vAlign w:val="center"/>
          </w:tcPr>
          <w:p w14:paraId="37061935" w14:textId="77777777" w:rsidR="00853660" w:rsidRPr="00487BA3" w:rsidRDefault="00853660" w:rsidP="003B5833">
            <w:pPr>
              <w:spacing w:before="60" w:after="60"/>
              <w:ind w:left="13"/>
              <w:jc w:val="center"/>
              <w:rPr>
                <w:rFonts w:eastAsiaTheme="minorEastAsia"/>
                <w:i/>
                <w:sz w:val="16"/>
                <w:szCs w:val="16"/>
              </w:rPr>
            </w:pPr>
          </w:p>
        </w:tc>
      </w:tr>
    </w:tbl>
    <w:p w14:paraId="61697CA0" w14:textId="77777777" w:rsidR="00853660" w:rsidRPr="00487BA3" w:rsidRDefault="00853660" w:rsidP="003B5833">
      <w:pPr>
        <w:spacing w:before="60" w:after="60"/>
        <w:rPr>
          <w:color w:val="000000" w:themeColor="text1"/>
        </w:rPr>
      </w:pPr>
    </w:p>
    <w:p w14:paraId="26DEE523" w14:textId="77777777" w:rsidR="00CC7896" w:rsidRPr="00487BA3" w:rsidRDefault="00CC7896" w:rsidP="003B5833">
      <w:pPr>
        <w:pStyle w:val="Nagwek1"/>
        <w:rPr>
          <w:color w:val="000000" w:themeColor="text1"/>
          <w:sz w:val="24"/>
        </w:rPr>
      </w:pPr>
      <w:bookmarkStart w:id="596" w:name="_Toc115684973"/>
      <w:r w:rsidRPr="00487BA3">
        <w:rPr>
          <w:color w:val="000000" w:themeColor="text1"/>
          <w:sz w:val="24"/>
        </w:rPr>
        <w:t>Harmonogram zadań monitorowanych w zakresie gospodarki wodno-ściekowej</w:t>
      </w:r>
      <w:bookmarkEnd w:id="595"/>
      <w:bookmarkEnd w:id="596"/>
    </w:p>
    <w:tbl>
      <w:tblPr>
        <w:tblW w:w="5006"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65"/>
        <w:gridCol w:w="1475"/>
        <w:gridCol w:w="4951"/>
        <w:gridCol w:w="2141"/>
        <w:gridCol w:w="2002"/>
        <w:gridCol w:w="2375"/>
        <w:gridCol w:w="1297"/>
      </w:tblGrid>
      <w:tr w:rsidR="00365A2B" w:rsidRPr="00487BA3" w14:paraId="05B73DCC" w14:textId="77777777" w:rsidTr="00DC0BCA">
        <w:trPr>
          <w:tblHeader/>
        </w:trPr>
        <w:tc>
          <w:tcPr>
            <w:tcW w:w="191" w:type="pct"/>
            <w:shd w:val="clear" w:color="auto" w:fill="D9D9D9" w:themeFill="background1" w:themeFillShade="D9"/>
            <w:vAlign w:val="center"/>
          </w:tcPr>
          <w:p w14:paraId="50093D57" w14:textId="77777777" w:rsidR="00365A2B" w:rsidRPr="00487BA3" w:rsidRDefault="00365A2B" w:rsidP="003B5833">
            <w:pPr>
              <w:spacing w:before="60" w:after="60"/>
              <w:jc w:val="center"/>
              <w:rPr>
                <w:b/>
                <w:sz w:val="16"/>
                <w:szCs w:val="16"/>
              </w:rPr>
            </w:pPr>
            <w:r w:rsidRPr="00487BA3">
              <w:rPr>
                <w:b/>
                <w:sz w:val="16"/>
                <w:szCs w:val="16"/>
              </w:rPr>
              <w:t>L.p.</w:t>
            </w:r>
          </w:p>
        </w:tc>
        <w:tc>
          <w:tcPr>
            <w:tcW w:w="498" w:type="pct"/>
            <w:shd w:val="clear" w:color="auto" w:fill="D9D9D9" w:themeFill="background1" w:themeFillShade="D9"/>
            <w:vAlign w:val="center"/>
          </w:tcPr>
          <w:p w14:paraId="0D831357" w14:textId="77777777" w:rsidR="00365A2B" w:rsidRPr="00487BA3" w:rsidRDefault="00365A2B" w:rsidP="003B5833">
            <w:pPr>
              <w:spacing w:before="60" w:after="60"/>
              <w:jc w:val="center"/>
              <w:rPr>
                <w:b/>
                <w:sz w:val="16"/>
                <w:szCs w:val="16"/>
              </w:rPr>
            </w:pPr>
            <w:r w:rsidRPr="00487BA3">
              <w:rPr>
                <w:b/>
                <w:sz w:val="16"/>
                <w:szCs w:val="16"/>
              </w:rPr>
              <w:t>Obszar interwencji</w:t>
            </w:r>
          </w:p>
        </w:tc>
        <w:tc>
          <w:tcPr>
            <w:tcW w:w="1672" w:type="pct"/>
            <w:shd w:val="clear" w:color="auto" w:fill="D9D9D9" w:themeFill="background1" w:themeFillShade="D9"/>
            <w:vAlign w:val="center"/>
          </w:tcPr>
          <w:p w14:paraId="7889B72F" w14:textId="77777777" w:rsidR="00365A2B" w:rsidRPr="00487BA3" w:rsidRDefault="00365A2B" w:rsidP="003B5833">
            <w:pPr>
              <w:spacing w:before="60" w:after="60"/>
              <w:jc w:val="center"/>
              <w:rPr>
                <w:b/>
                <w:sz w:val="16"/>
                <w:szCs w:val="16"/>
              </w:rPr>
            </w:pPr>
            <w:r w:rsidRPr="00487BA3">
              <w:rPr>
                <w:b/>
                <w:sz w:val="16"/>
                <w:szCs w:val="16"/>
              </w:rPr>
              <w:t>Zadanie</w:t>
            </w:r>
          </w:p>
        </w:tc>
        <w:tc>
          <w:tcPr>
            <w:tcW w:w="723" w:type="pct"/>
            <w:shd w:val="clear" w:color="auto" w:fill="D9D9D9" w:themeFill="background1" w:themeFillShade="D9"/>
            <w:vAlign w:val="center"/>
          </w:tcPr>
          <w:p w14:paraId="56458A52" w14:textId="77777777" w:rsidR="00365A2B" w:rsidRPr="00487BA3" w:rsidRDefault="00365A2B" w:rsidP="003B5833">
            <w:pPr>
              <w:spacing w:before="60" w:after="60"/>
              <w:jc w:val="center"/>
              <w:rPr>
                <w:b/>
                <w:sz w:val="16"/>
                <w:szCs w:val="16"/>
              </w:rPr>
            </w:pPr>
            <w:r w:rsidRPr="00487BA3">
              <w:rPr>
                <w:b/>
                <w:sz w:val="16"/>
                <w:szCs w:val="16"/>
              </w:rPr>
              <w:t>Podmiot odpowiedzialny</w:t>
            </w:r>
            <w:r w:rsidRPr="00487BA3">
              <w:rPr>
                <w:b/>
                <w:sz w:val="16"/>
                <w:szCs w:val="16"/>
              </w:rPr>
              <w:br/>
              <w:t>za realizację</w:t>
            </w:r>
          </w:p>
        </w:tc>
        <w:tc>
          <w:tcPr>
            <w:tcW w:w="676" w:type="pct"/>
            <w:shd w:val="clear" w:color="auto" w:fill="D9D9D9" w:themeFill="background1" w:themeFillShade="D9"/>
            <w:vAlign w:val="center"/>
          </w:tcPr>
          <w:p w14:paraId="44D85C8E" w14:textId="77777777" w:rsidR="00365A2B" w:rsidRPr="00487BA3" w:rsidRDefault="00365A2B" w:rsidP="003B5833">
            <w:pPr>
              <w:spacing w:before="60" w:after="60"/>
              <w:jc w:val="center"/>
              <w:rPr>
                <w:b/>
                <w:sz w:val="16"/>
                <w:szCs w:val="16"/>
              </w:rPr>
            </w:pPr>
            <w:r w:rsidRPr="00487BA3">
              <w:rPr>
                <w:b/>
                <w:sz w:val="16"/>
                <w:szCs w:val="16"/>
              </w:rPr>
              <w:t xml:space="preserve">Szacunkowe koszty </w:t>
            </w:r>
            <w:r w:rsidR="005C47D7" w:rsidRPr="00487BA3">
              <w:rPr>
                <w:b/>
                <w:sz w:val="16"/>
                <w:szCs w:val="16"/>
              </w:rPr>
              <w:t>realizacji zadania w latach 2023</w:t>
            </w:r>
            <w:r w:rsidRPr="00487BA3">
              <w:rPr>
                <w:b/>
                <w:sz w:val="16"/>
                <w:szCs w:val="16"/>
              </w:rPr>
              <w:t>-2030</w:t>
            </w:r>
            <w:r w:rsidRPr="00487BA3">
              <w:rPr>
                <w:b/>
                <w:sz w:val="16"/>
                <w:szCs w:val="16"/>
              </w:rPr>
              <w:br/>
              <w:t>(w tys. zł)</w:t>
            </w:r>
          </w:p>
        </w:tc>
        <w:tc>
          <w:tcPr>
            <w:tcW w:w="802" w:type="pct"/>
            <w:shd w:val="clear" w:color="auto" w:fill="D9D9D9" w:themeFill="background1" w:themeFillShade="D9"/>
            <w:vAlign w:val="center"/>
          </w:tcPr>
          <w:p w14:paraId="3B639B96" w14:textId="77777777" w:rsidR="00365A2B" w:rsidRPr="00487BA3" w:rsidRDefault="00365A2B" w:rsidP="003B5833">
            <w:pPr>
              <w:spacing w:before="60" w:after="60"/>
              <w:jc w:val="center"/>
              <w:rPr>
                <w:b/>
                <w:sz w:val="16"/>
                <w:szCs w:val="16"/>
              </w:rPr>
            </w:pPr>
            <w:r w:rsidRPr="00487BA3">
              <w:rPr>
                <w:b/>
                <w:sz w:val="16"/>
                <w:szCs w:val="16"/>
              </w:rPr>
              <w:t>Źródła finansowania</w:t>
            </w:r>
          </w:p>
        </w:tc>
        <w:tc>
          <w:tcPr>
            <w:tcW w:w="439" w:type="pct"/>
            <w:shd w:val="clear" w:color="auto" w:fill="D9D9D9" w:themeFill="background1" w:themeFillShade="D9"/>
            <w:vAlign w:val="center"/>
          </w:tcPr>
          <w:p w14:paraId="7754A7D3" w14:textId="77777777" w:rsidR="00365A2B" w:rsidRPr="00487BA3" w:rsidRDefault="00365A2B" w:rsidP="003B5833">
            <w:pPr>
              <w:spacing w:before="60" w:after="60"/>
              <w:jc w:val="center"/>
              <w:rPr>
                <w:b/>
                <w:sz w:val="16"/>
                <w:szCs w:val="16"/>
              </w:rPr>
            </w:pPr>
            <w:r w:rsidRPr="00487BA3">
              <w:rPr>
                <w:b/>
                <w:sz w:val="16"/>
                <w:szCs w:val="16"/>
              </w:rPr>
              <w:t xml:space="preserve">Dodatkowe informacje </w:t>
            </w:r>
            <w:r w:rsidRPr="00487BA3">
              <w:rPr>
                <w:b/>
                <w:sz w:val="16"/>
                <w:szCs w:val="16"/>
              </w:rPr>
              <w:br/>
              <w:t>o zadaniu</w:t>
            </w:r>
          </w:p>
        </w:tc>
      </w:tr>
      <w:tr w:rsidR="00365A2B" w:rsidRPr="00487BA3" w14:paraId="2276D38D" w14:textId="77777777" w:rsidTr="00DC0BCA">
        <w:trPr>
          <w:tblHeader/>
        </w:trPr>
        <w:tc>
          <w:tcPr>
            <w:tcW w:w="191" w:type="pct"/>
            <w:tcBorders>
              <w:bottom w:val="single" w:sz="4" w:space="0" w:color="000000"/>
            </w:tcBorders>
            <w:shd w:val="clear" w:color="auto" w:fill="FDE9D9" w:themeFill="accent6" w:themeFillTint="33"/>
            <w:vAlign w:val="center"/>
          </w:tcPr>
          <w:p w14:paraId="61CA5D33" w14:textId="77777777" w:rsidR="00365A2B" w:rsidRPr="00487BA3" w:rsidRDefault="00365A2B" w:rsidP="003B5833">
            <w:pPr>
              <w:spacing w:before="60" w:after="60"/>
              <w:jc w:val="center"/>
              <w:rPr>
                <w:b/>
                <w:sz w:val="16"/>
                <w:szCs w:val="16"/>
              </w:rPr>
            </w:pPr>
            <w:r w:rsidRPr="00487BA3">
              <w:rPr>
                <w:b/>
                <w:sz w:val="16"/>
                <w:szCs w:val="16"/>
              </w:rPr>
              <w:t>A</w:t>
            </w:r>
          </w:p>
        </w:tc>
        <w:tc>
          <w:tcPr>
            <w:tcW w:w="498" w:type="pct"/>
            <w:tcBorders>
              <w:bottom w:val="single" w:sz="4" w:space="0" w:color="000000"/>
            </w:tcBorders>
            <w:shd w:val="clear" w:color="auto" w:fill="FDE9D9" w:themeFill="accent6" w:themeFillTint="33"/>
            <w:vAlign w:val="center"/>
          </w:tcPr>
          <w:p w14:paraId="2B66602B" w14:textId="77777777" w:rsidR="00365A2B" w:rsidRPr="00487BA3" w:rsidRDefault="00365A2B" w:rsidP="003B5833">
            <w:pPr>
              <w:spacing w:before="60" w:after="60"/>
              <w:jc w:val="center"/>
              <w:rPr>
                <w:b/>
                <w:sz w:val="16"/>
                <w:szCs w:val="16"/>
              </w:rPr>
            </w:pPr>
            <w:r w:rsidRPr="00487BA3">
              <w:rPr>
                <w:b/>
                <w:sz w:val="16"/>
                <w:szCs w:val="16"/>
              </w:rPr>
              <w:t>B</w:t>
            </w:r>
          </w:p>
        </w:tc>
        <w:tc>
          <w:tcPr>
            <w:tcW w:w="1672" w:type="pct"/>
            <w:tcBorders>
              <w:bottom w:val="single" w:sz="4" w:space="0" w:color="000000"/>
            </w:tcBorders>
            <w:shd w:val="clear" w:color="auto" w:fill="FDE9D9" w:themeFill="accent6" w:themeFillTint="33"/>
            <w:vAlign w:val="center"/>
          </w:tcPr>
          <w:p w14:paraId="11842804" w14:textId="77777777" w:rsidR="00365A2B" w:rsidRPr="00487BA3" w:rsidRDefault="00365A2B" w:rsidP="003B5833">
            <w:pPr>
              <w:spacing w:before="60" w:after="60"/>
              <w:jc w:val="center"/>
              <w:rPr>
                <w:b/>
                <w:sz w:val="16"/>
                <w:szCs w:val="16"/>
              </w:rPr>
            </w:pPr>
            <w:r w:rsidRPr="00487BA3">
              <w:rPr>
                <w:b/>
                <w:sz w:val="16"/>
                <w:szCs w:val="16"/>
              </w:rPr>
              <w:t>C</w:t>
            </w:r>
          </w:p>
        </w:tc>
        <w:tc>
          <w:tcPr>
            <w:tcW w:w="723" w:type="pct"/>
            <w:tcBorders>
              <w:bottom w:val="single" w:sz="4" w:space="0" w:color="000000"/>
            </w:tcBorders>
            <w:shd w:val="clear" w:color="auto" w:fill="FDE9D9" w:themeFill="accent6" w:themeFillTint="33"/>
            <w:vAlign w:val="center"/>
          </w:tcPr>
          <w:p w14:paraId="15FFE57E" w14:textId="77777777" w:rsidR="00365A2B" w:rsidRPr="00487BA3" w:rsidRDefault="00365A2B" w:rsidP="003B5833">
            <w:pPr>
              <w:spacing w:before="60" w:after="60"/>
              <w:jc w:val="center"/>
              <w:rPr>
                <w:b/>
                <w:sz w:val="16"/>
                <w:szCs w:val="16"/>
              </w:rPr>
            </w:pPr>
            <w:r w:rsidRPr="00487BA3">
              <w:rPr>
                <w:b/>
                <w:sz w:val="16"/>
                <w:szCs w:val="16"/>
              </w:rPr>
              <w:t>D</w:t>
            </w:r>
          </w:p>
        </w:tc>
        <w:tc>
          <w:tcPr>
            <w:tcW w:w="676" w:type="pct"/>
            <w:tcBorders>
              <w:bottom w:val="single" w:sz="4" w:space="0" w:color="000000"/>
            </w:tcBorders>
            <w:shd w:val="clear" w:color="auto" w:fill="FDE9D9" w:themeFill="accent6" w:themeFillTint="33"/>
            <w:vAlign w:val="center"/>
          </w:tcPr>
          <w:p w14:paraId="1513C38E" w14:textId="77777777" w:rsidR="00365A2B" w:rsidRPr="00487BA3" w:rsidRDefault="00365A2B" w:rsidP="003B5833">
            <w:pPr>
              <w:spacing w:before="60" w:after="60"/>
              <w:jc w:val="center"/>
              <w:rPr>
                <w:b/>
                <w:sz w:val="16"/>
                <w:szCs w:val="16"/>
              </w:rPr>
            </w:pPr>
            <w:r w:rsidRPr="00487BA3">
              <w:rPr>
                <w:b/>
                <w:sz w:val="16"/>
                <w:szCs w:val="16"/>
              </w:rPr>
              <w:t>E</w:t>
            </w:r>
          </w:p>
        </w:tc>
        <w:tc>
          <w:tcPr>
            <w:tcW w:w="802" w:type="pct"/>
            <w:tcBorders>
              <w:bottom w:val="single" w:sz="4" w:space="0" w:color="000000"/>
            </w:tcBorders>
            <w:shd w:val="clear" w:color="auto" w:fill="FDE9D9" w:themeFill="accent6" w:themeFillTint="33"/>
            <w:vAlign w:val="center"/>
          </w:tcPr>
          <w:p w14:paraId="3241DB94" w14:textId="77777777" w:rsidR="00365A2B" w:rsidRPr="00487BA3" w:rsidRDefault="00365A2B" w:rsidP="003B5833">
            <w:pPr>
              <w:spacing w:before="60" w:after="60"/>
              <w:jc w:val="center"/>
              <w:rPr>
                <w:b/>
                <w:sz w:val="16"/>
                <w:szCs w:val="16"/>
              </w:rPr>
            </w:pPr>
            <w:r w:rsidRPr="00487BA3">
              <w:rPr>
                <w:b/>
                <w:sz w:val="16"/>
                <w:szCs w:val="16"/>
              </w:rPr>
              <w:t>F</w:t>
            </w:r>
          </w:p>
        </w:tc>
        <w:tc>
          <w:tcPr>
            <w:tcW w:w="439" w:type="pct"/>
            <w:tcBorders>
              <w:bottom w:val="single" w:sz="4" w:space="0" w:color="000000"/>
            </w:tcBorders>
            <w:shd w:val="clear" w:color="auto" w:fill="FDE9D9" w:themeFill="accent6" w:themeFillTint="33"/>
            <w:vAlign w:val="center"/>
          </w:tcPr>
          <w:p w14:paraId="23919110" w14:textId="77777777" w:rsidR="00365A2B" w:rsidRPr="00487BA3" w:rsidRDefault="00365A2B" w:rsidP="003B5833">
            <w:pPr>
              <w:spacing w:before="60" w:after="60"/>
              <w:jc w:val="center"/>
              <w:rPr>
                <w:b/>
                <w:sz w:val="16"/>
                <w:szCs w:val="16"/>
              </w:rPr>
            </w:pPr>
            <w:r w:rsidRPr="00487BA3">
              <w:rPr>
                <w:b/>
                <w:sz w:val="16"/>
                <w:szCs w:val="16"/>
              </w:rPr>
              <w:t>G</w:t>
            </w:r>
          </w:p>
        </w:tc>
      </w:tr>
      <w:tr w:rsidR="00317FE7" w:rsidRPr="00487BA3" w14:paraId="11BA0755" w14:textId="77777777" w:rsidTr="00DC0BCA">
        <w:trPr>
          <w:cantSplit/>
        </w:trPr>
        <w:tc>
          <w:tcPr>
            <w:tcW w:w="191" w:type="pct"/>
            <w:vMerge w:val="restart"/>
            <w:vAlign w:val="center"/>
          </w:tcPr>
          <w:p w14:paraId="439E9FAA" w14:textId="77777777" w:rsidR="00317FE7" w:rsidRPr="00487BA3" w:rsidRDefault="00317FE7" w:rsidP="003B5833">
            <w:pPr>
              <w:spacing w:before="60" w:after="60"/>
              <w:jc w:val="center"/>
              <w:rPr>
                <w:sz w:val="16"/>
                <w:szCs w:val="16"/>
              </w:rPr>
            </w:pPr>
            <w:r w:rsidRPr="00487BA3">
              <w:rPr>
                <w:sz w:val="16"/>
                <w:szCs w:val="16"/>
              </w:rPr>
              <w:t>1</w:t>
            </w:r>
          </w:p>
        </w:tc>
        <w:tc>
          <w:tcPr>
            <w:tcW w:w="498" w:type="pct"/>
            <w:vMerge w:val="restart"/>
            <w:vAlign w:val="center"/>
          </w:tcPr>
          <w:p w14:paraId="376015A0" w14:textId="77777777" w:rsidR="00317FE7" w:rsidRPr="00487BA3" w:rsidRDefault="00317FE7" w:rsidP="003B5833">
            <w:pPr>
              <w:spacing w:before="60" w:after="60"/>
              <w:jc w:val="center"/>
              <w:rPr>
                <w:sz w:val="16"/>
                <w:szCs w:val="16"/>
              </w:rPr>
            </w:pPr>
            <w:r w:rsidRPr="00487BA3">
              <w:rPr>
                <w:sz w:val="16"/>
                <w:szCs w:val="16"/>
              </w:rPr>
              <w:t>Gospodarka wodno-ściekowa</w:t>
            </w:r>
          </w:p>
        </w:tc>
        <w:tc>
          <w:tcPr>
            <w:tcW w:w="1672" w:type="pct"/>
            <w:vAlign w:val="center"/>
          </w:tcPr>
          <w:p w14:paraId="7C2A5EEF" w14:textId="77777777" w:rsidR="00317FE7" w:rsidRPr="00487BA3" w:rsidRDefault="00317FE7" w:rsidP="003B5833">
            <w:pPr>
              <w:spacing w:before="60" w:after="60"/>
              <w:jc w:val="center"/>
              <w:rPr>
                <w:color w:val="FF0000"/>
                <w:sz w:val="16"/>
                <w:szCs w:val="16"/>
              </w:rPr>
            </w:pPr>
            <w:r w:rsidRPr="00487BA3">
              <w:rPr>
                <w:sz w:val="16"/>
                <w:szCs w:val="16"/>
              </w:rPr>
              <w:t>Budowa, rozbudowa i modernizacja sieci kanalizacji, w tym deszczowej ze szczególnym zwróceniem uwagi na priorytet terenów ujęć wody przeznaczonej do spożycia</w:t>
            </w:r>
          </w:p>
        </w:tc>
        <w:tc>
          <w:tcPr>
            <w:tcW w:w="723" w:type="pct"/>
            <w:vAlign w:val="center"/>
          </w:tcPr>
          <w:p w14:paraId="0088DF6E" w14:textId="09292F3A" w:rsidR="00317FE7" w:rsidRPr="00487BA3" w:rsidRDefault="00317FE7" w:rsidP="003B5833">
            <w:pPr>
              <w:spacing w:before="60" w:after="60"/>
              <w:jc w:val="center"/>
              <w:rPr>
                <w:sz w:val="16"/>
                <w:szCs w:val="16"/>
              </w:rPr>
            </w:pPr>
            <w:r w:rsidRPr="00487BA3">
              <w:rPr>
                <w:sz w:val="16"/>
                <w:szCs w:val="16"/>
              </w:rPr>
              <w:t>Gminy powiatu żywieckiego</w:t>
            </w:r>
          </w:p>
        </w:tc>
        <w:tc>
          <w:tcPr>
            <w:tcW w:w="676" w:type="pct"/>
            <w:vAlign w:val="center"/>
          </w:tcPr>
          <w:p w14:paraId="1DF021F4" w14:textId="77777777" w:rsidR="00317FE7" w:rsidRPr="00487BA3" w:rsidRDefault="007F7FCD" w:rsidP="003B5833">
            <w:pPr>
              <w:spacing w:before="60" w:after="60"/>
              <w:jc w:val="center"/>
              <w:rPr>
                <w:sz w:val="16"/>
                <w:szCs w:val="16"/>
              </w:rPr>
            </w:pPr>
            <w:r w:rsidRPr="00487BA3">
              <w:rPr>
                <w:sz w:val="16"/>
                <w:szCs w:val="16"/>
              </w:rPr>
              <w:t>30 800</w:t>
            </w:r>
          </w:p>
        </w:tc>
        <w:tc>
          <w:tcPr>
            <w:tcW w:w="802" w:type="pct"/>
            <w:vAlign w:val="center"/>
          </w:tcPr>
          <w:p w14:paraId="205360D1" w14:textId="77777777" w:rsidR="00317FE7" w:rsidRPr="00487BA3" w:rsidRDefault="00317FE7" w:rsidP="003B5833">
            <w:pPr>
              <w:spacing w:before="60" w:after="60"/>
              <w:jc w:val="center"/>
              <w:rPr>
                <w:color w:val="FF0000"/>
                <w:sz w:val="16"/>
                <w:szCs w:val="16"/>
              </w:rPr>
            </w:pPr>
            <w:r w:rsidRPr="00487BA3">
              <w:rPr>
                <w:sz w:val="16"/>
                <w:szCs w:val="16"/>
              </w:rPr>
              <w:t xml:space="preserve">środki własne Gmin powiatu żywieckiego, WFOŚiGW fundusze unijne (w tym RPO), </w:t>
            </w:r>
          </w:p>
        </w:tc>
        <w:tc>
          <w:tcPr>
            <w:tcW w:w="439" w:type="pct"/>
            <w:vAlign w:val="center"/>
          </w:tcPr>
          <w:p w14:paraId="39B5E25E" w14:textId="77777777" w:rsidR="00317FE7" w:rsidRPr="00487BA3" w:rsidRDefault="00317FE7" w:rsidP="003B5833">
            <w:pPr>
              <w:spacing w:before="60" w:after="60"/>
              <w:jc w:val="center"/>
              <w:rPr>
                <w:color w:val="FF0000"/>
                <w:sz w:val="16"/>
                <w:szCs w:val="16"/>
              </w:rPr>
            </w:pPr>
            <w:r w:rsidRPr="00487BA3">
              <w:rPr>
                <w:sz w:val="16"/>
                <w:szCs w:val="16"/>
              </w:rPr>
              <w:t>zakres ustalany w miarę potrzeb</w:t>
            </w:r>
          </w:p>
        </w:tc>
      </w:tr>
      <w:tr w:rsidR="00317FE7" w:rsidRPr="00487BA3" w14:paraId="6203D040" w14:textId="77777777" w:rsidTr="00DC0BCA">
        <w:trPr>
          <w:cantSplit/>
        </w:trPr>
        <w:tc>
          <w:tcPr>
            <w:tcW w:w="191" w:type="pct"/>
            <w:vMerge/>
            <w:vAlign w:val="center"/>
          </w:tcPr>
          <w:p w14:paraId="28B7F523" w14:textId="77777777" w:rsidR="00317FE7" w:rsidRPr="00487BA3" w:rsidRDefault="00317FE7" w:rsidP="003B5833">
            <w:pPr>
              <w:spacing w:before="60" w:after="60"/>
              <w:jc w:val="center"/>
              <w:rPr>
                <w:color w:val="FF0000"/>
                <w:sz w:val="16"/>
                <w:szCs w:val="16"/>
              </w:rPr>
            </w:pPr>
          </w:p>
        </w:tc>
        <w:tc>
          <w:tcPr>
            <w:tcW w:w="498" w:type="pct"/>
            <w:vMerge/>
            <w:vAlign w:val="center"/>
          </w:tcPr>
          <w:p w14:paraId="34440E77" w14:textId="77777777" w:rsidR="00317FE7" w:rsidRPr="00487BA3" w:rsidRDefault="00317FE7" w:rsidP="003B5833">
            <w:pPr>
              <w:spacing w:before="60" w:after="60"/>
              <w:jc w:val="center"/>
              <w:rPr>
                <w:color w:val="FF0000"/>
                <w:sz w:val="16"/>
                <w:szCs w:val="16"/>
              </w:rPr>
            </w:pPr>
          </w:p>
        </w:tc>
        <w:tc>
          <w:tcPr>
            <w:tcW w:w="1672" w:type="pct"/>
            <w:vAlign w:val="center"/>
          </w:tcPr>
          <w:p w14:paraId="31EBC166" w14:textId="77777777" w:rsidR="00317FE7" w:rsidRPr="00487BA3" w:rsidRDefault="00317FE7" w:rsidP="003B5833">
            <w:pPr>
              <w:spacing w:before="60" w:after="60"/>
              <w:jc w:val="center"/>
              <w:rPr>
                <w:color w:val="FF0000"/>
                <w:sz w:val="16"/>
                <w:szCs w:val="16"/>
              </w:rPr>
            </w:pPr>
            <w:r w:rsidRPr="00487BA3">
              <w:rPr>
                <w:sz w:val="16"/>
                <w:szCs w:val="16"/>
              </w:rPr>
              <w:t>Budowa, rozbudowa i modernizacja urządzeń służących do oczyszczania ścieków komunalnych i zagospodarowywania osadów ściekowych</w:t>
            </w:r>
          </w:p>
        </w:tc>
        <w:tc>
          <w:tcPr>
            <w:tcW w:w="723" w:type="pct"/>
            <w:vAlign w:val="center"/>
          </w:tcPr>
          <w:p w14:paraId="3C673B8C" w14:textId="0C058736" w:rsidR="00317FE7" w:rsidRPr="00487BA3" w:rsidRDefault="00317FE7" w:rsidP="003B5833">
            <w:pPr>
              <w:spacing w:before="60" w:after="60"/>
              <w:jc w:val="center"/>
              <w:rPr>
                <w:sz w:val="16"/>
                <w:szCs w:val="16"/>
              </w:rPr>
            </w:pPr>
            <w:r w:rsidRPr="00487BA3">
              <w:rPr>
                <w:sz w:val="16"/>
                <w:szCs w:val="16"/>
              </w:rPr>
              <w:t>Gminy powiatu żywieckiego, Międzygminny Związek ds. Ekologii w Żywcu</w:t>
            </w:r>
          </w:p>
        </w:tc>
        <w:tc>
          <w:tcPr>
            <w:tcW w:w="676" w:type="pct"/>
            <w:vAlign w:val="center"/>
          </w:tcPr>
          <w:p w14:paraId="5F644D5D" w14:textId="77777777" w:rsidR="00317FE7" w:rsidRPr="00487BA3" w:rsidRDefault="007F7FCD" w:rsidP="003B5833">
            <w:pPr>
              <w:spacing w:before="60" w:after="60"/>
              <w:jc w:val="center"/>
              <w:rPr>
                <w:sz w:val="16"/>
                <w:szCs w:val="16"/>
              </w:rPr>
            </w:pPr>
            <w:r w:rsidRPr="00487BA3">
              <w:rPr>
                <w:sz w:val="16"/>
                <w:szCs w:val="16"/>
              </w:rPr>
              <w:t>1 250</w:t>
            </w:r>
          </w:p>
        </w:tc>
        <w:tc>
          <w:tcPr>
            <w:tcW w:w="802" w:type="pct"/>
            <w:vAlign w:val="center"/>
          </w:tcPr>
          <w:p w14:paraId="25F8CB05" w14:textId="77777777" w:rsidR="00317FE7" w:rsidRPr="00487BA3" w:rsidRDefault="00317FE7" w:rsidP="003B5833">
            <w:pPr>
              <w:spacing w:before="60" w:after="60"/>
              <w:jc w:val="center"/>
              <w:rPr>
                <w:color w:val="FF0000"/>
                <w:sz w:val="16"/>
                <w:szCs w:val="16"/>
              </w:rPr>
            </w:pPr>
            <w:r w:rsidRPr="00487BA3">
              <w:rPr>
                <w:sz w:val="16"/>
                <w:szCs w:val="16"/>
              </w:rPr>
              <w:t xml:space="preserve">środki własne Gmin powiatu żywieckiego, WFOŚiGW fundusze unijne (w tym RPO), </w:t>
            </w:r>
          </w:p>
        </w:tc>
        <w:tc>
          <w:tcPr>
            <w:tcW w:w="439" w:type="pct"/>
            <w:vAlign w:val="center"/>
          </w:tcPr>
          <w:p w14:paraId="54913750" w14:textId="77777777" w:rsidR="00317FE7" w:rsidRPr="00487BA3" w:rsidRDefault="00317FE7" w:rsidP="003B5833">
            <w:pPr>
              <w:spacing w:before="60" w:after="60"/>
              <w:jc w:val="center"/>
              <w:rPr>
                <w:color w:val="FF0000"/>
                <w:sz w:val="16"/>
                <w:szCs w:val="16"/>
              </w:rPr>
            </w:pPr>
            <w:r w:rsidRPr="00487BA3">
              <w:rPr>
                <w:sz w:val="16"/>
                <w:szCs w:val="16"/>
              </w:rPr>
              <w:t>w ramach KPOŚK</w:t>
            </w:r>
          </w:p>
        </w:tc>
      </w:tr>
      <w:tr w:rsidR="00317FE7" w:rsidRPr="00487BA3" w14:paraId="25E00628" w14:textId="77777777" w:rsidTr="00DC0BCA">
        <w:trPr>
          <w:cantSplit/>
        </w:trPr>
        <w:tc>
          <w:tcPr>
            <w:tcW w:w="191" w:type="pct"/>
            <w:vMerge/>
            <w:vAlign w:val="center"/>
          </w:tcPr>
          <w:p w14:paraId="47591F6F" w14:textId="77777777" w:rsidR="00317FE7" w:rsidRPr="00487BA3" w:rsidRDefault="00317FE7" w:rsidP="003B5833">
            <w:pPr>
              <w:spacing w:before="60" w:after="60"/>
              <w:jc w:val="center"/>
              <w:rPr>
                <w:color w:val="FF0000"/>
                <w:sz w:val="16"/>
                <w:szCs w:val="16"/>
              </w:rPr>
            </w:pPr>
          </w:p>
        </w:tc>
        <w:tc>
          <w:tcPr>
            <w:tcW w:w="498" w:type="pct"/>
            <w:vMerge/>
            <w:vAlign w:val="center"/>
          </w:tcPr>
          <w:p w14:paraId="4117CCA7" w14:textId="77777777" w:rsidR="00317FE7" w:rsidRPr="00487BA3" w:rsidRDefault="00317FE7" w:rsidP="003B5833">
            <w:pPr>
              <w:spacing w:before="60" w:after="60"/>
              <w:jc w:val="center"/>
              <w:rPr>
                <w:color w:val="FF0000"/>
                <w:sz w:val="16"/>
                <w:szCs w:val="16"/>
              </w:rPr>
            </w:pPr>
          </w:p>
        </w:tc>
        <w:tc>
          <w:tcPr>
            <w:tcW w:w="1672" w:type="pct"/>
            <w:vAlign w:val="center"/>
          </w:tcPr>
          <w:p w14:paraId="4912E8A7" w14:textId="77777777" w:rsidR="00317FE7" w:rsidRPr="00487BA3" w:rsidRDefault="00317FE7" w:rsidP="003B5833">
            <w:pPr>
              <w:spacing w:before="60" w:after="60"/>
              <w:jc w:val="center"/>
              <w:rPr>
                <w:color w:val="FF0000"/>
                <w:sz w:val="16"/>
                <w:szCs w:val="16"/>
              </w:rPr>
            </w:pPr>
            <w:r w:rsidRPr="00487BA3">
              <w:rPr>
                <w:sz w:val="16"/>
                <w:szCs w:val="16"/>
              </w:rPr>
              <w:t>Budowa, rozbudowa i modernizacja ujęć wody, stacji uzdatniania wody oraz infrastruktury służącej do zbiorowego zaopatrzenia w wodę</w:t>
            </w:r>
          </w:p>
        </w:tc>
        <w:tc>
          <w:tcPr>
            <w:tcW w:w="723" w:type="pct"/>
            <w:vAlign w:val="center"/>
          </w:tcPr>
          <w:p w14:paraId="75741B2B" w14:textId="4B20CC80" w:rsidR="00317FE7" w:rsidRPr="00487BA3" w:rsidRDefault="00317FE7" w:rsidP="003B5833">
            <w:pPr>
              <w:spacing w:before="60" w:after="60"/>
              <w:jc w:val="center"/>
              <w:rPr>
                <w:color w:val="FF0000"/>
                <w:sz w:val="16"/>
                <w:szCs w:val="16"/>
              </w:rPr>
            </w:pPr>
            <w:r w:rsidRPr="00487BA3">
              <w:rPr>
                <w:sz w:val="16"/>
                <w:szCs w:val="16"/>
              </w:rPr>
              <w:t>Gminy powiatu żywieckiego, Międzygminny Związek ds. Ekologii w Żywcu</w:t>
            </w:r>
          </w:p>
        </w:tc>
        <w:tc>
          <w:tcPr>
            <w:tcW w:w="676" w:type="pct"/>
            <w:vAlign w:val="center"/>
          </w:tcPr>
          <w:p w14:paraId="02432BEC" w14:textId="77777777" w:rsidR="00317FE7" w:rsidRPr="00487BA3" w:rsidRDefault="007F7FCD" w:rsidP="003B5833">
            <w:pPr>
              <w:spacing w:before="60" w:after="60"/>
              <w:jc w:val="center"/>
              <w:rPr>
                <w:color w:val="FF0000"/>
                <w:sz w:val="16"/>
                <w:szCs w:val="16"/>
              </w:rPr>
            </w:pPr>
            <w:r w:rsidRPr="00487BA3">
              <w:rPr>
                <w:sz w:val="16"/>
                <w:szCs w:val="16"/>
              </w:rPr>
              <w:t>53 278</w:t>
            </w:r>
          </w:p>
        </w:tc>
        <w:tc>
          <w:tcPr>
            <w:tcW w:w="802" w:type="pct"/>
            <w:vAlign w:val="center"/>
          </w:tcPr>
          <w:p w14:paraId="65F8B467" w14:textId="77777777" w:rsidR="00317FE7" w:rsidRPr="00487BA3" w:rsidRDefault="00317FE7" w:rsidP="003B5833">
            <w:pPr>
              <w:spacing w:before="60" w:after="60"/>
              <w:jc w:val="center"/>
              <w:rPr>
                <w:color w:val="FF0000"/>
                <w:sz w:val="16"/>
                <w:szCs w:val="16"/>
              </w:rPr>
            </w:pPr>
            <w:r w:rsidRPr="00487BA3">
              <w:rPr>
                <w:sz w:val="16"/>
                <w:szCs w:val="16"/>
              </w:rPr>
              <w:t xml:space="preserve">środki własne Gmin powiatu żywieckiego, środki administratorów sieci wodociągowej, WFOŚiGW fundusze unijne (w tym RPO), </w:t>
            </w:r>
          </w:p>
        </w:tc>
        <w:tc>
          <w:tcPr>
            <w:tcW w:w="439" w:type="pct"/>
            <w:vAlign w:val="center"/>
          </w:tcPr>
          <w:p w14:paraId="112DD20D" w14:textId="77777777" w:rsidR="00317FE7" w:rsidRPr="00487BA3" w:rsidRDefault="00317FE7" w:rsidP="003B5833">
            <w:pPr>
              <w:spacing w:before="60" w:after="60"/>
              <w:jc w:val="center"/>
              <w:rPr>
                <w:color w:val="FF0000"/>
                <w:sz w:val="16"/>
                <w:szCs w:val="16"/>
              </w:rPr>
            </w:pPr>
            <w:r w:rsidRPr="00487BA3">
              <w:rPr>
                <w:sz w:val="16"/>
                <w:szCs w:val="16"/>
              </w:rPr>
              <w:t>zakres ustalany w miarę potrzeb</w:t>
            </w:r>
          </w:p>
        </w:tc>
      </w:tr>
      <w:tr w:rsidR="00317FE7" w:rsidRPr="00487BA3" w14:paraId="439F9F01" w14:textId="77777777" w:rsidTr="00DC0BCA">
        <w:trPr>
          <w:cantSplit/>
        </w:trPr>
        <w:tc>
          <w:tcPr>
            <w:tcW w:w="191" w:type="pct"/>
            <w:vMerge/>
            <w:vAlign w:val="center"/>
          </w:tcPr>
          <w:p w14:paraId="1E58E04F" w14:textId="77777777" w:rsidR="00317FE7" w:rsidRPr="00487BA3" w:rsidRDefault="00317FE7" w:rsidP="003B5833">
            <w:pPr>
              <w:spacing w:before="60" w:after="60"/>
              <w:jc w:val="center"/>
              <w:rPr>
                <w:color w:val="FF0000"/>
                <w:sz w:val="16"/>
                <w:szCs w:val="16"/>
              </w:rPr>
            </w:pPr>
          </w:p>
        </w:tc>
        <w:tc>
          <w:tcPr>
            <w:tcW w:w="498" w:type="pct"/>
            <w:vMerge/>
            <w:vAlign w:val="center"/>
          </w:tcPr>
          <w:p w14:paraId="52A1FDE1" w14:textId="77777777" w:rsidR="00317FE7" w:rsidRPr="00487BA3" w:rsidRDefault="00317FE7" w:rsidP="003B5833">
            <w:pPr>
              <w:spacing w:before="60" w:after="60"/>
              <w:jc w:val="center"/>
              <w:rPr>
                <w:color w:val="FF0000"/>
                <w:sz w:val="16"/>
                <w:szCs w:val="16"/>
              </w:rPr>
            </w:pPr>
          </w:p>
        </w:tc>
        <w:tc>
          <w:tcPr>
            <w:tcW w:w="1672" w:type="pct"/>
            <w:vAlign w:val="center"/>
          </w:tcPr>
          <w:p w14:paraId="2B959002" w14:textId="77777777" w:rsidR="00317FE7" w:rsidRPr="00487BA3" w:rsidRDefault="00317FE7" w:rsidP="003B5833">
            <w:pPr>
              <w:spacing w:before="60" w:after="60"/>
              <w:jc w:val="center"/>
              <w:rPr>
                <w:color w:val="FF0000"/>
                <w:sz w:val="16"/>
                <w:szCs w:val="16"/>
              </w:rPr>
            </w:pPr>
            <w:r w:rsidRPr="00487BA3">
              <w:rPr>
                <w:sz w:val="16"/>
                <w:szCs w:val="16"/>
              </w:rPr>
              <w:t>Budowa, rozbudowa i modernizacji urządzeń służących do optymalizacji wykorzystania istniejącej infrastruktury wodno-kanalizacyjnej(w tym systemy sterowania, monitoringu i przesyłania danych)</w:t>
            </w:r>
          </w:p>
        </w:tc>
        <w:tc>
          <w:tcPr>
            <w:tcW w:w="723" w:type="pct"/>
            <w:vAlign w:val="center"/>
          </w:tcPr>
          <w:p w14:paraId="23C26C74" w14:textId="445238F2" w:rsidR="00317FE7" w:rsidRPr="00487BA3" w:rsidRDefault="00317FE7" w:rsidP="003B5833">
            <w:pPr>
              <w:spacing w:before="60" w:after="60"/>
              <w:jc w:val="center"/>
              <w:rPr>
                <w:color w:val="FF0000"/>
                <w:sz w:val="16"/>
                <w:szCs w:val="16"/>
              </w:rPr>
            </w:pPr>
            <w:r w:rsidRPr="00487BA3">
              <w:rPr>
                <w:sz w:val="16"/>
                <w:szCs w:val="16"/>
              </w:rPr>
              <w:t>Gminy powiatu żywieckiego, ZMdsE w Żywcu</w:t>
            </w:r>
          </w:p>
        </w:tc>
        <w:tc>
          <w:tcPr>
            <w:tcW w:w="676" w:type="pct"/>
            <w:vAlign w:val="center"/>
          </w:tcPr>
          <w:p w14:paraId="74C75BCE" w14:textId="77777777" w:rsidR="00317FE7" w:rsidRPr="00487BA3" w:rsidRDefault="00317FE7" w:rsidP="003B5833">
            <w:pPr>
              <w:spacing w:before="60" w:after="60"/>
              <w:jc w:val="center"/>
              <w:rPr>
                <w:color w:val="FF0000"/>
                <w:sz w:val="16"/>
                <w:szCs w:val="16"/>
              </w:rPr>
            </w:pPr>
            <w:r w:rsidRPr="00487BA3">
              <w:rPr>
                <w:sz w:val="16"/>
                <w:szCs w:val="16"/>
              </w:rPr>
              <w:t>według kosztorysów inwestycji</w:t>
            </w:r>
          </w:p>
        </w:tc>
        <w:tc>
          <w:tcPr>
            <w:tcW w:w="802" w:type="pct"/>
            <w:vAlign w:val="center"/>
          </w:tcPr>
          <w:p w14:paraId="1F19DA7C" w14:textId="77777777" w:rsidR="00317FE7" w:rsidRPr="00487BA3" w:rsidRDefault="00317FE7" w:rsidP="003B5833">
            <w:pPr>
              <w:spacing w:before="60" w:after="60"/>
              <w:jc w:val="center"/>
              <w:rPr>
                <w:color w:val="FF0000"/>
                <w:sz w:val="16"/>
                <w:szCs w:val="16"/>
              </w:rPr>
            </w:pPr>
            <w:r w:rsidRPr="00487BA3">
              <w:rPr>
                <w:sz w:val="16"/>
                <w:szCs w:val="16"/>
              </w:rPr>
              <w:t xml:space="preserve">środki własne Gmin powiatu żywieckiego, WFOŚiGW fundusze unijne (w tym RPO), </w:t>
            </w:r>
          </w:p>
        </w:tc>
        <w:tc>
          <w:tcPr>
            <w:tcW w:w="439" w:type="pct"/>
            <w:vAlign w:val="center"/>
          </w:tcPr>
          <w:p w14:paraId="3DDF8936" w14:textId="77777777" w:rsidR="00317FE7" w:rsidRPr="00487BA3" w:rsidRDefault="00317FE7" w:rsidP="003B5833">
            <w:pPr>
              <w:spacing w:before="60" w:after="60"/>
              <w:jc w:val="center"/>
              <w:rPr>
                <w:color w:val="FF0000"/>
                <w:sz w:val="16"/>
                <w:szCs w:val="16"/>
              </w:rPr>
            </w:pPr>
            <w:r w:rsidRPr="00487BA3">
              <w:rPr>
                <w:sz w:val="16"/>
                <w:szCs w:val="16"/>
              </w:rPr>
              <w:t>w ramach KPOŚK</w:t>
            </w:r>
          </w:p>
        </w:tc>
      </w:tr>
      <w:tr w:rsidR="00317FE7" w:rsidRPr="00487BA3" w14:paraId="6AB7D04E" w14:textId="77777777" w:rsidTr="00DC0BCA">
        <w:trPr>
          <w:cantSplit/>
        </w:trPr>
        <w:tc>
          <w:tcPr>
            <w:tcW w:w="191" w:type="pct"/>
            <w:vMerge/>
            <w:vAlign w:val="center"/>
          </w:tcPr>
          <w:p w14:paraId="5DA3C0A7" w14:textId="77777777" w:rsidR="00317FE7" w:rsidRPr="00487BA3" w:rsidRDefault="00317FE7" w:rsidP="003B5833">
            <w:pPr>
              <w:spacing w:before="60" w:after="60"/>
              <w:jc w:val="center"/>
              <w:rPr>
                <w:sz w:val="16"/>
                <w:szCs w:val="16"/>
              </w:rPr>
            </w:pPr>
          </w:p>
        </w:tc>
        <w:tc>
          <w:tcPr>
            <w:tcW w:w="498" w:type="pct"/>
            <w:vMerge/>
            <w:textDirection w:val="btLr"/>
            <w:vAlign w:val="center"/>
          </w:tcPr>
          <w:p w14:paraId="6E22B7F5" w14:textId="77777777" w:rsidR="00317FE7" w:rsidRPr="00487BA3" w:rsidRDefault="00317FE7" w:rsidP="003B5833">
            <w:pPr>
              <w:spacing w:before="60" w:after="60"/>
              <w:jc w:val="center"/>
              <w:rPr>
                <w:sz w:val="16"/>
                <w:szCs w:val="16"/>
              </w:rPr>
            </w:pPr>
          </w:p>
        </w:tc>
        <w:tc>
          <w:tcPr>
            <w:tcW w:w="1672" w:type="pct"/>
            <w:vAlign w:val="center"/>
          </w:tcPr>
          <w:p w14:paraId="44F8246B" w14:textId="77777777" w:rsidR="00317FE7" w:rsidRPr="00487BA3" w:rsidRDefault="00317FE7" w:rsidP="003B5833">
            <w:pPr>
              <w:spacing w:before="60" w:after="60"/>
              <w:jc w:val="center"/>
              <w:rPr>
                <w:color w:val="FF0000"/>
                <w:sz w:val="16"/>
                <w:szCs w:val="16"/>
              </w:rPr>
            </w:pPr>
            <w:r w:rsidRPr="00487BA3">
              <w:rPr>
                <w:sz w:val="16"/>
                <w:szCs w:val="16"/>
              </w:rPr>
              <w:t>Działania edukacyjne, promocyjne, propagujące i upowszechniające wiedzę o konieczności, celach, zasadach i sposobach oszczędnego użytkowania wody oraz najważniejszych sprawach związanych z odprowadzaniem i oczyszczaniem ścieków, w szczególności skierowane do dzieci i młodzieży</w:t>
            </w:r>
          </w:p>
        </w:tc>
        <w:tc>
          <w:tcPr>
            <w:tcW w:w="723" w:type="pct"/>
            <w:vAlign w:val="center"/>
          </w:tcPr>
          <w:p w14:paraId="7E9A04CB" w14:textId="215F6BB7" w:rsidR="00317FE7" w:rsidRPr="00487BA3" w:rsidRDefault="00317FE7" w:rsidP="003B5833">
            <w:pPr>
              <w:spacing w:before="60" w:after="60"/>
              <w:jc w:val="center"/>
              <w:rPr>
                <w:color w:val="FF0000"/>
                <w:sz w:val="16"/>
                <w:szCs w:val="16"/>
              </w:rPr>
            </w:pPr>
            <w:r w:rsidRPr="00487BA3">
              <w:rPr>
                <w:sz w:val="16"/>
                <w:szCs w:val="16"/>
              </w:rPr>
              <w:t>Gminy powiatu żywieckiego, Międzygminny Związek ds. Ekologii w Żywcu</w:t>
            </w:r>
          </w:p>
        </w:tc>
        <w:tc>
          <w:tcPr>
            <w:tcW w:w="676" w:type="pct"/>
            <w:vAlign w:val="center"/>
          </w:tcPr>
          <w:p w14:paraId="75B6DD79" w14:textId="77777777" w:rsidR="00317FE7" w:rsidRPr="00487BA3" w:rsidRDefault="00317FE7" w:rsidP="003B5833">
            <w:pPr>
              <w:spacing w:before="60" w:after="60"/>
              <w:jc w:val="center"/>
              <w:rPr>
                <w:color w:val="FF0000"/>
                <w:sz w:val="16"/>
                <w:szCs w:val="16"/>
              </w:rPr>
            </w:pPr>
            <w:r w:rsidRPr="00487BA3">
              <w:rPr>
                <w:sz w:val="16"/>
                <w:szCs w:val="16"/>
              </w:rPr>
              <w:t>w ramach działań własnych</w:t>
            </w:r>
          </w:p>
        </w:tc>
        <w:tc>
          <w:tcPr>
            <w:tcW w:w="802" w:type="pct"/>
            <w:vAlign w:val="center"/>
          </w:tcPr>
          <w:p w14:paraId="035B635F" w14:textId="77777777" w:rsidR="00317FE7" w:rsidRPr="00487BA3" w:rsidRDefault="00317FE7" w:rsidP="003B5833">
            <w:pPr>
              <w:spacing w:before="60" w:after="60"/>
              <w:jc w:val="center"/>
              <w:rPr>
                <w:color w:val="FF0000"/>
                <w:sz w:val="16"/>
                <w:szCs w:val="16"/>
              </w:rPr>
            </w:pPr>
            <w:r w:rsidRPr="00487BA3">
              <w:rPr>
                <w:sz w:val="16"/>
                <w:szCs w:val="16"/>
              </w:rPr>
              <w:t xml:space="preserve">środki własne Gmin powiatu żywieckiego </w:t>
            </w:r>
          </w:p>
        </w:tc>
        <w:tc>
          <w:tcPr>
            <w:tcW w:w="439" w:type="pct"/>
            <w:vAlign w:val="center"/>
          </w:tcPr>
          <w:p w14:paraId="63FFE317" w14:textId="77777777" w:rsidR="00317FE7" w:rsidRPr="00487BA3" w:rsidRDefault="00317FE7" w:rsidP="003B5833">
            <w:pPr>
              <w:spacing w:before="60" w:after="60"/>
              <w:jc w:val="center"/>
              <w:rPr>
                <w:color w:val="FF0000"/>
                <w:sz w:val="16"/>
                <w:szCs w:val="16"/>
              </w:rPr>
            </w:pPr>
            <w:r w:rsidRPr="00487BA3">
              <w:rPr>
                <w:sz w:val="16"/>
                <w:szCs w:val="16"/>
              </w:rPr>
              <w:t>realizowane jako kontynuacja</w:t>
            </w:r>
          </w:p>
        </w:tc>
      </w:tr>
      <w:tr w:rsidR="00317FE7" w:rsidRPr="00487BA3" w14:paraId="30D02DA3" w14:textId="77777777" w:rsidTr="00DC0BCA">
        <w:trPr>
          <w:cantSplit/>
        </w:trPr>
        <w:tc>
          <w:tcPr>
            <w:tcW w:w="191" w:type="pct"/>
            <w:vMerge/>
            <w:vAlign w:val="center"/>
          </w:tcPr>
          <w:p w14:paraId="28BF3035" w14:textId="77777777" w:rsidR="00317FE7" w:rsidRPr="00487BA3" w:rsidRDefault="00317FE7" w:rsidP="003B5833">
            <w:pPr>
              <w:spacing w:before="60" w:after="60"/>
              <w:jc w:val="center"/>
              <w:rPr>
                <w:sz w:val="16"/>
                <w:szCs w:val="16"/>
              </w:rPr>
            </w:pPr>
          </w:p>
        </w:tc>
        <w:tc>
          <w:tcPr>
            <w:tcW w:w="498" w:type="pct"/>
            <w:vMerge/>
            <w:textDirection w:val="btLr"/>
            <w:vAlign w:val="center"/>
          </w:tcPr>
          <w:p w14:paraId="49A91BFF" w14:textId="77777777" w:rsidR="00317FE7" w:rsidRPr="00487BA3" w:rsidRDefault="00317FE7" w:rsidP="003B5833">
            <w:pPr>
              <w:spacing w:before="60" w:after="60"/>
              <w:jc w:val="center"/>
              <w:rPr>
                <w:sz w:val="16"/>
                <w:szCs w:val="16"/>
              </w:rPr>
            </w:pPr>
          </w:p>
        </w:tc>
        <w:tc>
          <w:tcPr>
            <w:tcW w:w="1672" w:type="pct"/>
            <w:vAlign w:val="center"/>
          </w:tcPr>
          <w:p w14:paraId="77A3EF0F" w14:textId="77777777" w:rsidR="00317FE7" w:rsidRPr="00487BA3" w:rsidRDefault="00317FE7" w:rsidP="003B5833">
            <w:pPr>
              <w:spacing w:before="60" w:after="60"/>
              <w:jc w:val="center"/>
              <w:rPr>
                <w:color w:val="FF0000"/>
                <w:sz w:val="16"/>
                <w:szCs w:val="16"/>
              </w:rPr>
            </w:pPr>
            <w:r w:rsidRPr="00487BA3">
              <w:rPr>
                <w:sz w:val="16"/>
                <w:szCs w:val="16"/>
              </w:rPr>
              <w:t>Prowadzenie ewidencji zbiorników bezodpływowych oraz przydomowych oczyszczalni ścieków ze szczególnym zwróceniem uwagi na obszar ujęć wody przeznaczonej do spożycia</w:t>
            </w:r>
          </w:p>
        </w:tc>
        <w:tc>
          <w:tcPr>
            <w:tcW w:w="723" w:type="pct"/>
            <w:vAlign w:val="center"/>
          </w:tcPr>
          <w:p w14:paraId="67170217" w14:textId="64B4101D" w:rsidR="00317FE7" w:rsidRPr="00487BA3" w:rsidRDefault="00317FE7" w:rsidP="003B5833">
            <w:pPr>
              <w:spacing w:before="60" w:after="60"/>
              <w:jc w:val="center"/>
              <w:rPr>
                <w:color w:val="FF0000"/>
                <w:sz w:val="16"/>
                <w:szCs w:val="16"/>
              </w:rPr>
            </w:pPr>
            <w:r w:rsidRPr="00487BA3">
              <w:rPr>
                <w:sz w:val="16"/>
                <w:szCs w:val="16"/>
              </w:rPr>
              <w:t>Gminy powiatu żywieckiego</w:t>
            </w:r>
          </w:p>
        </w:tc>
        <w:tc>
          <w:tcPr>
            <w:tcW w:w="676" w:type="pct"/>
            <w:vAlign w:val="center"/>
          </w:tcPr>
          <w:p w14:paraId="78B81F11" w14:textId="77777777" w:rsidR="00317FE7" w:rsidRPr="00487BA3" w:rsidRDefault="00317FE7" w:rsidP="003B5833">
            <w:pPr>
              <w:spacing w:before="60" w:after="60"/>
              <w:jc w:val="center"/>
              <w:rPr>
                <w:color w:val="FF0000"/>
                <w:sz w:val="16"/>
                <w:szCs w:val="16"/>
              </w:rPr>
            </w:pPr>
            <w:r w:rsidRPr="00487BA3">
              <w:rPr>
                <w:sz w:val="16"/>
                <w:szCs w:val="16"/>
              </w:rPr>
              <w:t>w ramach działań własnych</w:t>
            </w:r>
          </w:p>
        </w:tc>
        <w:tc>
          <w:tcPr>
            <w:tcW w:w="802" w:type="pct"/>
            <w:vAlign w:val="center"/>
          </w:tcPr>
          <w:p w14:paraId="4A8CD2E6" w14:textId="77777777" w:rsidR="00317FE7" w:rsidRPr="00487BA3" w:rsidRDefault="00317FE7" w:rsidP="003B5833">
            <w:pPr>
              <w:spacing w:before="60" w:after="60"/>
              <w:jc w:val="center"/>
              <w:rPr>
                <w:color w:val="FF0000"/>
                <w:sz w:val="16"/>
                <w:szCs w:val="16"/>
              </w:rPr>
            </w:pPr>
            <w:r w:rsidRPr="00487BA3">
              <w:rPr>
                <w:sz w:val="16"/>
                <w:szCs w:val="16"/>
              </w:rPr>
              <w:t xml:space="preserve">środki własne Gmin powiatu żywieckiego </w:t>
            </w:r>
          </w:p>
        </w:tc>
        <w:tc>
          <w:tcPr>
            <w:tcW w:w="439" w:type="pct"/>
            <w:vAlign w:val="center"/>
          </w:tcPr>
          <w:p w14:paraId="1783A7FC" w14:textId="77777777" w:rsidR="00317FE7" w:rsidRPr="00487BA3" w:rsidRDefault="00317FE7" w:rsidP="003B5833">
            <w:pPr>
              <w:spacing w:before="60" w:after="60"/>
              <w:jc w:val="center"/>
              <w:rPr>
                <w:color w:val="FF0000"/>
                <w:sz w:val="16"/>
                <w:szCs w:val="16"/>
              </w:rPr>
            </w:pPr>
            <w:r w:rsidRPr="00487BA3">
              <w:rPr>
                <w:sz w:val="16"/>
                <w:szCs w:val="16"/>
              </w:rPr>
              <w:t>możliwa realizacja w trakcie innych działań np. inwentaryzacji azbestu</w:t>
            </w:r>
          </w:p>
        </w:tc>
      </w:tr>
      <w:tr w:rsidR="00317FE7" w:rsidRPr="00487BA3" w14:paraId="0BFA5CDD" w14:textId="77777777" w:rsidTr="00DC0BCA">
        <w:trPr>
          <w:cantSplit/>
        </w:trPr>
        <w:tc>
          <w:tcPr>
            <w:tcW w:w="191" w:type="pct"/>
            <w:vMerge/>
            <w:vAlign w:val="center"/>
          </w:tcPr>
          <w:p w14:paraId="3D739DCE" w14:textId="77777777" w:rsidR="00317FE7" w:rsidRPr="00487BA3" w:rsidRDefault="00317FE7" w:rsidP="003B5833">
            <w:pPr>
              <w:spacing w:before="60" w:after="60"/>
              <w:jc w:val="center"/>
              <w:rPr>
                <w:sz w:val="16"/>
                <w:szCs w:val="16"/>
              </w:rPr>
            </w:pPr>
          </w:p>
        </w:tc>
        <w:tc>
          <w:tcPr>
            <w:tcW w:w="498" w:type="pct"/>
            <w:vMerge/>
            <w:textDirection w:val="btLr"/>
            <w:vAlign w:val="center"/>
          </w:tcPr>
          <w:p w14:paraId="1779CEA4" w14:textId="77777777" w:rsidR="00317FE7" w:rsidRPr="00487BA3" w:rsidRDefault="00317FE7" w:rsidP="003B5833">
            <w:pPr>
              <w:spacing w:before="60" w:after="60"/>
              <w:jc w:val="center"/>
              <w:rPr>
                <w:sz w:val="16"/>
                <w:szCs w:val="16"/>
              </w:rPr>
            </w:pPr>
          </w:p>
        </w:tc>
        <w:tc>
          <w:tcPr>
            <w:tcW w:w="1672" w:type="pct"/>
            <w:vAlign w:val="center"/>
          </w:tcPr>
          <w:p w14:paraId="36F92526" w14:textId="77777777" w:rsidR="00317FE7" w:rsidRPr="00487BA3" w:rsidRDefault="00317FE7" w:rsidP="003B5833">
            <w:pPr>
              <w:spacing w:before="60" w:after="60"/>
              <w:jc w:val="center"/>
              <w:rPr>
                <w:color w:val="FF0000"/>
                <w:sz w:val="16"/>
                <w:szCs w:val="16"/>
              </w:rPr>
            </w:pPr>
            <w:r w:rsidRPr="00487BA3">
              <w:rPr>
                <w:sz w:val="16"/>
                <w:szCs w:val="16"/>
              </w:rPr>
              <w:t>Wparcie finansowe dla gospodarstw realizujących przydomowe oczyszczalnie ścieków</w:t>
            </w:r>
          </w:p>
        </w:tc>
        <w:tc>
          <w:tcPr>
            <w:tcW w:w="723" w:type="pct"/>
            <w:vAlign w:val="center"/>
          </w:tcPr>
          <w:p w14:paraId="0F12E5CB" w14:textId="6ADB110F" w:rsidR="00317FE7" w:rsidRPr="00487BA3" w:rsidRDefault="00317FE7" w:rsidP="003B5833">
            <w:pPr>
              <w:spacing w:before="60" w:after="60"/>
              <w:jc w:val="center"/>
              <w:rPr>
                <w:sz w:val="16"/>
                <w:szCs w:val="16"/>
              </w:rPr>
            </w:pPr>
            <w:r w:rsidRPr="00487BA3">
              <w:rPr>
                <w:sz w:val="16"/>
                <w:szCs w:val="16"/>
              </w:rPr>
              <w:t>Gminy Powiatu żywieckiego</w:t>
            </w:r>
          </w:p>
        </w:tc>
        <w:tc>
          <w:tcPr>
            <w:tcW w:w="676" w:type="pct"/>
            <w:vAlign w:val="center"/>
          </w:tcPr>
          <w:p w14:paraId="63065F0E" w14:textId="77777777" w:rsidR="00317FE7" w:rsidRPr="00487BA3" w:rsidRDefault="00317FE7" w:rsidP="003B5833">
            <w:pPr>
              <w:spacing w:before="60" w:after="60"/>
              <w:jc w:val="center"/>
              <w:rPr>
                <w:sz w:val="16"/>
                <w:szCs w:val="16"/>
              </w:rPr>
            </w:pPr>
            <w:r w:rsidRPr="00487BA3">
              <w:rPr>
                <w:sz w:val="16"/>
                <w:szCs w:val="16"/>
              </w:rPr>
              <w:t xml:space="preserve">600 </w:t>
            </w:r>
          </w:p>
        </w:tc>
        <w:tc>
          <w:tcPr>
            <w:tcW w:w="802" w:type="pct"/>
            <w:vAlign w:val="center"/>
          </w:tcPr>
          <w:p w14:paraId="067992C7" w14:textId="77777777" w:rsidR="00317FE7" w:rsidRPr="00487BA3" w:rsidRDefault="00317FE7" w:rsidP="003B5833">
            <w:pPr>
              <w:spacing w:before="60" w:after="60"/>
              <w:jc w:val="center"/>
              <w:rPr>
                <w:color w:val="FF0000"/>
                <w:sz w:val="16"/>
                <w:szCs w:val="16"/>
              </w:rPr>
            </w:pPr>
            <w:r w:rsidRPr="00487BA3">
              <w:rPr>
                <w:sz w:val="16"/>
                <w:szCs w:val="16"/>
              </w:rPr>
              <w:t xml:space="preserve">środki własne Gmin powiatu żywieckiego, WFOŚiGW fundusze unijne (w tym RPO), środki własne podmiotów </w:t>
            </w:r>
          </w:p>
        </w:tc>
        <w:tc>
          <w:tcPr>
            <w:tcW w:w="439" w:type="pct"/>
            <w:vAlign w:val="center"/>
          </w:tcPr>
          <w:p w14:paraId="010084FC" w14:textId="77777777" w:rsidR="00317FE7" w:rsidRPr="00487BA3" w:rsidRDefault="00317FE7" w:rsidP="003B5833">
            <w:pPr>
              <w:spacing w:before="60" w:after="60"/>
              <w:jc w:val="center"/>
              <w:rPr>
                <w:color w:val="FF0000"/>
                <w:sz w:val="16"/>
                <w:szCs w:val="16"/>
              </w:rPr>
            </w:pPr>
            <w:r w:rsidRPr="00487BA3">
              <w:rPr>
                <w:sz w:val="16"/>
                <w:szCs w:val="16"/>
              </w:rPr>
              <w:t>poziom dofinansowania zależny od środków finansowych</w:t>
            </w:r>
          </w:p>
        </w:tc>
      </w:tr>
      <w:tr w:rsidR="00317FE7" w:rsidRPr="00487BA3" w14:paraId="3EA08B04" w14:textId="77777777" w:rsidTr="00DC0BCA">
        <w:trPr>
          <w:cantSplit/>
        </w:trPr>
        <w:tc>
          <w:tcPr>
            <w:tcW w:w="191" w:type="pct"/>
            <w:vMerge/>
            <w:vAlign w:val="center"/>
          </w:tcPr>
          <w:p w14:paraId="1EC94F4C" w14:textId="77777777" w:rsidR="00317FE7" w:rsidRPr="00487BA3" w:rsidRDefault="00317FE7" w:rsidP="003B5833">
            <w:pPr>
              <w:spacing w:before="60" w:after="60"/>
              <w:jc w:val="center"/>
              <w:rPr>
                <w:sz w:val="16"/>
                <w:szCs w:val="16"/>
              </w:rPr>
            </w:pPr>
          </w:p>
        </w:tc>
        <w:tc>
          <w:tcPr>
            <w:tcW w:w="498" w:type="pct"/>
            <w:vMerge/>
            <w:textDirection w:val="btLr"/>
            <w:vAlign w:val="center"/>
          </w:tcPr>
          <w:p w14:paraId="2BF3E0C1" w14:textId="77777777" w:rsidR="00317FE7" w:rsidRPr="00487BA3" w:rsidRDefault="00317FE7" w:rsidP="003B5833">
            <w:pPr>
              <w:spacing w:before="60" w:after="60"/>
              <w:jc w:val="center"/>
              <w:rPr>
                <w:sz w:val="16"/>
                <w:szCs w:val="16"/>
              </w:rPr>
            </w:pPr>
          </w:p>
        </w:tc>
        <w:tc>
          <w:tcPr>
            <w:tcW w:w="1672" w:type="pct"/>
            <w:vAlign w:val="center"/>
          </w:tcPr>
          <w:p w14:paraId="4602088B" w14:textId="77777777" w:rsidR="00317FE7" w:rsidRPr="00487BA3" w:rsidRDefault="00317FE7" w:rsidP="003B5833">
            <w:pPr>
              <w:spacing w:before="60" w:after="60"/>
              <w:jc w:val="center"/>
              <w:rPr>
                <w:color w:val="FF0000"/>
                <w:sz w:val="16"/>
                <w:szCs w:val="16"/>
              </w:rPr>
            </w:pPr>
            <w:r w:rsidRPr="00487BA3">
              <w:rPr>
                <w:sz w:val="16"/>
                <w:szCs w:val="16"/>
              </w:rPr>
              <w:t>Prowadzenie kontroli przestrzegania przez podmioty warunków wprowadzania ścieków do wód lub do ziemi</w:t>
            </w:r>
          </w:p>
        </w:tc>
        <w:tc>
          <w:tcPr>
            <w:tcW w:w="723" w:type="pct"/>
            <w:vAlign w:val="center"/>
          </w:tcPr>
          <w:p w14:paraId="570E9612" w14:textId="712A5532" w:rsidR="00317FE7" w:rsidRPr="00487BA3" w:rsidRDefault="00317FE7" w:rsidP="003B5833">
            <w:pPr>
              <w:spacing w:before="60" w:after="60"/>
              <w:jc w:val="center"/>
              <w:rPr>
                <w:color w:val="FF0000"/>
                <w:sz w:val="16"/>
                <w:szCs w:val="16"/>
              </w:rPr>
            </w:pPr>
            <w:r w:rsidRPr="00487BA3">
              <w:rPr>
                <w:sz w:val="16"/>
                <w:szCs w:val="16"/>
              </w:rPr>
              <w:t>WIOŚ</w:t>
            </w:r>
          </w:p>
        </w:tc>
        <w:tc>
          <w:tcPr>
            <w:tcW w:w="676" w:type="pct"/>
            <w:vAlign w:val="center"/>
          </w:tcPr>
          <w:p w14:paraId="65A02354" w14:textId="77777777" w:rsidR="00317FE7" w:rsidRPr="00487BA3" w:rsidRDefault="00317FE7" w:rsidP="003B5833">
            <w:pPr>
              <w:spacing w:before="60" w:after="60"/>
              <w:jc w:val="center"/>
              <w:rPr>
                <w:color w:val="FF0000"/>
                <w:sz w:val="16"/>
                <w:szCs w:val="16"/>
              </w:rPr>
            </w:pPr>
            <w:r w:rsidRPr="00487BA3">
              <w:rPr>
                <w:sz w:val="16"/>
                <w:szCs w:val="16"/>
              </w:rPr>
              <w:t>w ramach działań własnych</w:t>
            </w:r>
          </w:p>
        </w:tc>
        <w:tc>
          <w:tcPr>
            <w:tcW w:w="802" w:type="pct"/>
            <w:vAlign w:val="center"/>
          </w:tcPr>
          <w:p w14:paraId="4B7831D8" w14:textId="77777777" w:rsidR="00317FE7" w:rsidRPr="00487BA3" w:rsidRDefault="00317FE7" w:rsidP="003B5833">
            <w:pPr>
              <w:spacing w:before="60" w:after="60"/>
              <w:jc w:val="center"/>
              <w:rPr>
                <w:color w:val="FF0000"/>
                <w:sz w:val="16"/>
                <w:szCs w:val="16"/>
              </w:rPr>
            </w:pPr>
            <w:r w:rsidRPr="00487BA3">
              <w:rPr>
                <w:sz w:val="16"/>
                <w:szCs w:val="16"/>
              </w:rPr>
              <w:t>środki własne WIOŚ</w:t>
            </w:r>
          </w:p>
        </w:tc>
        <w:tc>
          <w:tcPr>
            <w:tcW w:w="439" w:type="pct"/>
            <w:vAlign w:val="center"/>
          </w:tcPr>
          <w:p w14:paraId="5D1D0DA0" w14:textId="77777777" w:rsidR="00317FE7" w:rsidRPr="00487BA3" w:rsidRDefault="00317FE7" w:rsidP="003B5833">
            <w:pPr>
              <w:spacing w:before="60" w:after="60"/>
              <w:jc w:val="center"/>
              <w:rPr>
                <w:color w:val="FF0000"/>
                <w:sz w:val="16"/>
                <w:szCs w:val="16"/>
              </w:rPr>
            </w:pPr>
            <w:r w:rsidRPr="00487BA3">
              <w:rPr>
                <w:sz w:val="16"/>
                <w:szCs w:val="16"/>
              </w:rPr>
              <w:t>realizowane jako kontynuacja</w:t>
            </w:r>
          </w:p>
        </w:tc>
      </w:tr>
    </w:tbl>
    <w:p w14:paraId="3001F4C4" w14:textId="77777777" w:rsidR="00581021" w:rsidRPr="00487BA3" w:rsidRDefault="00581021" w:rsidP="003B5833">
      <w:pPr>
        <w:spacing w:before="60" w:after="60"/>
        <w:jc w:val="both"/>
        <w:rPr>
          <w:iCs/>
          <w:color w:val="000000" w:themeColor="text1"/>
          <w:sz w:val="16"/>
          <w:szCs w:val="16"/>
        </w:rPr>
      </w:pPr>
      <w:r w:rsidRPr="00487BA3">
        <w:rPr>
          <w:iCs/>
          <w:color w:val="000000" w:themeColor="text1"/>
          <w:sz w:val="16"/>
          <w:szCs w:val="16"/>
        </w:rPr>
        <w:t>Źródło: koszty zamieszczone w tabeli pochodzą z danych udostępnionych przez instytucje realizujące zadania, WPF i WPI Gmin</w:t>
      </w:r>
      <w:r w:rsidR="005C47D7" w:rsidRPr="00487BA3">
        <w:rPr>
          <w:iCs/>
          <w:color w:val="000000" w:themeColor="text1"/>
          <w:sz w:val="16"/>
          <w:szCs w:val="16"/>
        </w:rPr>
        <w:t xml:space="preserve"> Powiatu Żywieckiego</w:t>
      </w:r>
      <w:r w:rsidRPr="00487BA3">
        <w:rPr>
          <w:iCs/>
          <w:color w:val="000000" w:themeColor="text1"/>
          <w:sz w:val="16"/>
          <w:szCs w:val="16"/>
        </w:rPr>
        <w:t>, a także szacunków własnych autorów POŚ dla powiatu, w niektórych przypadkach nie było możliwości oszacowania kosztów ze względu na brak informacji o szczegółowym zakresie zadania</w:t>
      </w:r>
    </w:p>
    <w:p w14:paraId="5617D4A6" w14:textId="77777777" w:rsidR="00111684" w:rsidRPr="00487BA3" w:rsidRDefault="00111684" w:rsidP="003B5833">
      <w:pPr>
        <w:spacing w:before="60" w:after="60"/>
        <w:jc w:val="both"/>
        <w:rPr>
          <w:iCs/>
          <w:color w:val="000000" w:themeColor="text1"/>
          <w:sz w:val="16"/>
          <w:szCs w:val="16"/>
        </w:rPr>
      </w:pPr>
    </w:p>
    <w:p w14:paraId="6B45CF26" w14:textId="77777777" w:rsidR="00111684" w:rsidRPr="00487BA3" w:rsidRDefault="00111684" w:rsidP="003B5833">
      <w:pPr>
        <w:spacing w:before="60" w:after="60"/>
        <w:jc w:val="both"/>
        <w:rPr>
          <w:iCs/>
          <w:color w:val="000000" w:themeColor="text1"/>
          <w:sz w:val="16"/>
          <w:szCs w:val="16"/>
        </w:rPr>
      </w:pPr>
    </w:p>
    <w:p w14:paraId="7028E5C1" w14:textId="77777777" w:rsidR="00111684" w:rsidRPr="00487BA3" w:rsidRDefault="00111684" w:rsidP="003B5833">
      <w:pPr>
        <w:spacing w:before="60" w:after="60"/>
        <w:jc w:val="both"/>
        <w:rPr>
          <w:iCs/>
          <w:color w:val="000000" w:themeColor="text1"/>
          <w:sz w:val="16"/>
          <w:szCs w:val="16"/>
        </w:rPr>
      </w:pPr>
    </w:p>
    <w:p w14:paraId="6C030E2D" w14:textId="77777777" w:rsidR="00111684" w:rsidRPr="00487BA3" w:rsidRDefault="00111684" w:rsidP="003B5833">
      <w:pPr>
        <w:spacing w:before="60" w:after="60"/>
        <w:jc w:val="both"/>
        <w:rPr>
          <w:iCs/>
          <w:color w:val="000000" w:themeColor="text1"/>
          <w:sz w:val="16"/>
          <w:szCs w:val="16"/>
        </w:rPr>
      </w:pPr>
    </w:p>
    <w:p w14:paraId="4C43D84C" w14:textId="77777777" w:rsidR="00CC7896" w:rsidRPr="00487BA3" w:rsidRDefault="00CC7896" w:rsidP="003B5833">
      <w:pPr>
        <w:spacing w:before="60" w:after="60"/>
        <w:rPr>
          <w:color w:val="000000" w:themeColor="text1"/>
        </w:rPr>
      </w:pPr>
    </w:p>
    <w:p w14:paraId="61CDB080" w14:textId="77777777" w:rsidR="00CC7896" w:rsidRPr="00487BA3" w:rsidRDefault="00CC7896" w:rsidP="003B5833">
      <w:pPr>
        <w:widowControl w:val="0"/>
        <w:autoSpaceDE w:val="0"/>
        <w:autoSpaceDN w:val="0"/>
        <w:adjustRightInd w:val="0"/>
        <w:spacing w:before="60" w:after="60"/>
        <w:jc w:val="both"/>
        <w:rPr>
          <w:rFonts w:ascii="Times" w:eastAsiaTheme="minorEastAsia" w:hAnsi="Times" w:cs="Times"/>
          <w:color w:val="000000" w:themeColor="text1"/>
        </w:rPr>
        <w:sectPr w:rsidR="00CC7896" w:rsidRPr="00487BA3" w:rsidSect="00032BCB">
          <w:type w:val="nextColumn"/>
          <w:pgSz w:w="16840" w:h="11900" w:orient="landscape"/>
          <w:pgMar w:top="1418" w:right="1021" w:bottom="992" w:left="1021" w:header="709" w:footer="709" w:gutter="0"/>
          <w:cols w:space="708"/>
          <w:docGrid w:linePitch="360"/>
        </w:sectPr>
      </w:pPr>
    </w:p>
    <w:p w14:paraId="2AF916FC" w14:textId="77777777" w:rsidR="00457502" w:rsidRPr="00487BA3" w:rsidRDefault="00CC7896" w:rsidP="003B5833">
      <w:pPr>
        <w:pStyle w:val="Nagwek1"/>
        <w:rPr>
          <w:color w:val="000000" w:themeColor="text1"/>
          <w:sz w:val="24"/>
        </w:rPr>
      </w:pPr>
      <w:bookmarkStart w:id="597" w:name="_Toc457825953"/>
      <w:bookmarkStart w:id="598" w:name="_Toc521666653"/>
      <w:bookmarkStart w:id="599" w:name="_Toc115684974"/>
      <w:bookmarkEnd w:id="594"/>
      <w:r w:rsidRPr="00487BA3">
        <w:rPr>
          <w:color w:val="000000" w:themeColor="text1"/>
          <w:sz w:val="24"/>
        </w:rPr>
        <w:lastRenderedPageBreak/>
        <w:t>Cele, kierunki interwencji w zakresie gospodarowania zasobami geologicznymi</w:t>
      </w:r>
      <w:bookmarkStart w:id="600" w:name="_Toc521666654"/>
      <w:bookmarkEnd w:id="597"/>
      <w:bookmarkEnd w:id="598"/>
      <w:bookmarkEnd w:id="599"/>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2"/>
        <w:gridCol w:w="1031"/>
        <w:gridCol w:w="1465"/>
        <w:gridCol w:w="1543"/>
        <w:gridCol w:w="1013"/>
        <w:gridCol w:w="945"/>
        <w:gridCol w:w="1755"/>
        <w:gridCol w:w="3584"/>
        <w:gridCol w:w="1692"/>
        <w:gridCol w:w="1268"/>
      </w:tblGrid>
      <w:tr w:rsidR="00944F8A" w:rsidRPr="00487BA3" w14:paraId="1349ED9A" w14:textId="77777777" w:rsidTr="00CD5ABF">
        <w:trPr>
          <w:jc w:val="center"/>
        </w:trPr>
        <w:tc>
          <w:tcPr>
            <w:tcW w:w="0" w:type="auto"/>
            <w:vMerge w:val="restart"/>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30F39E62" w14:textId="77777777" w:rsidR="00944F8A" w:rsidRPr="00487BA3" w:rsidRDefault="00944F8A" w:rsidP="003B5833">
            <w:pPr>
              <w:spacing w:before="60" w:after="60"/>
              <w:jc w:val="center"/>
              <w:rPr>
                <w:rFonts w:eastAsiaTheme="minorEastAsia"/>
                <w:b/>
                <w:i/>
                <w:sz w:val="16"/>
                <w:szCs w:val="16"/>
              </w:rPr>
            </w:pPr>
            <w:r w:rsidRPr="00487BA3">
              <w:rPr>
                <w:b/>
                <w:iCs/>
                <w:color w:val="000000" w:themeColor="text1"/>
                <w:sz w:val="16"/>
                <w:szCs w:val="16"/>
              </w:rPr>
              <w:t>L.p.</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0D0FF178" w14:textId="77777777" w:rsidR="00944F8A" w:rsidRPr="00487BA3" w:rsidRDefault="00944F8A" w:rsidP="003B5833">
            <w:pPr>
              <w:spacing w:before="60" w:after="60"/>
              <w:jc w:val="center"/>
              <w:rPr>
                <w:rFonts w:eastAsiaTheme="minorEastAsia"/>
                <w:b/>
                <w:i/>
                <w:sz w:val="16"/>
                <w:szCs w:val="16"/>
              </w:rPr>
            </w:pPr>
            <w:r w:rsidRPr="00487BA3">
              <w:rPr>
                <w:b/>
                <w:iCs/>
                <w:color w:val="000000" w:themeColor="text1"/>
                <w:sz w:val="16"/>
                <w:szCs w:val="16"/>
              </w:rPr>
              <w:t>Obszar interwencji</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37AF303B" w14:textId="77777777" w:rsidR="00944F8A" w:rsidRPr="00487BA3" w:rsidRDefault="00944F8A" w:rsidP="003B5833">
            <w:pPr>
              <w:spacing w:before="60" w:after="60"/>
              <w:jc w:val="center"/>
              <w:rPr>
                <w:rFonts w:eastAsiaTheme="minorEastAsia"/>
                <w:b/>
                <w:i/>
                <w:sz w:val="16"/>
                <w:szCs w:val="16"/>
              </w:rPr>
            </w:pPr>
            <w:r w:rsidRPr="00487BA3">
              <w:rPr>
                <w:b/>
                <w:iCs/>
                <w:color w:val="000000" w:themeColor="text1"/>
                <w:sz w:val="16"/>
                <w:szCs w:val="16"/>
              </w:rPr>
              <w:t>Cel</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56DA24A5" w14:textId="77777777" w:rsidR="00944F8A" w:rsidRPr="00487BA3" w:rsidRDefault="00944F8A" w:rsidP="003B5833">
            <w:pPr>
              <w:spacing w:before="60" w:after="60"/>
              <w:jc w:val="center"/>
              <w:rPr>
                <w:rFonts w:eastAsiaTheme="minorEastAsia"/>
                <w:b/>
                <w:i/>
                <w:sz w:val="16"/>
                <w:szCs w:val="16"/>
              </w:rPr>
            </w:pPr>
            <w:r w:rsidRPr="00487BA3">
              <w:rPr>
                <w:b/>
                <w:iCs/>
                <w:color w:val="000000" w:themeColor="text1"/>
                <w:sz w:val="16"/>
                <w:szCs w:val="16"/>
              </w:rPr>
              <w:t>Wskaźnik</w:t>
            </w:r>
          </w:p>
        </w:tc>
        <w:tc>
          <w:tcPr>
            <w:tcW w:w="1755" w:type="dxa"/>
            <w:vMerge w:val="restart"/>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09BCA649" w14:textId="77777777" w:rsidR="00944F8A" w:rsidRPr="00487BA3" w:rsidRDefault="00944F8A" w:rsidP="003B5833">
            <w:pPr>
              <w:spacing w:before="60" w:after="60"/>
              <w:jc w:val="center"/>
              <w:rPr>
                <w:rFonts w:eastAsiaTheme="minorEastAsia"/>
                <w:b/>
                <w:i/>
                <w:sz w:val="16"/>
                <w:szCs w:val="16"/>
              </w:rPr>
            </w:pPr>
            <w:r w:rsidRPr="00487BA3">
              <w:rPr>
                <w:b/>
                <w:iCs/>
                <w:color w:val="000000" w:themeColor="text1"/>
                <w:sz w:val="16"/>
                <w:szCs w:val="16"/>
              </w:rPr>
              <w:t>Kierunek interwencji</w:t>
            </w:r>
          </w:p>
        </w:tc>
        <w:tc>
          <w:tcPr>
            <w:tcW w:w="3584" w:type="dxa"/>
            <w:vMerge w:val="restart"/>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2543F7EB" w14:textId="77777777" w:rsidR="00944F8A" w:rsidRPr="00487BA3" w:rsidRDefault="00944F8A" w:rsidP="003B5833">
            <w:pPr>
              <w:spacing w:before="60" w:after="60"/>
              <w:jc w:val="center"/>
              <w:rPr>
                <w:rFonts w:eastAsiaTheme="minorEastAsia"/>
                <w:b/>
                <w:i/>
                <w:sz w:val="16"/>
                <w:szCs w:val="16"/>
              </w:rPr>
            </w:pPr>
            <w:r w:rsidRPr="00487BA3">
              <w:rPr>
                <w:b/>
                <w:iCs/>
                <w:color w:val="000000" w:themeColor="text1"/>
                <w:sz w:val="16"/>
                <w:szCs w:val="16"/>
              </w:rPr>
              <w:t>Zadania</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3B8AAB18" w14:textId="77777777" w:rsidR="00944F8A" w:rsidRPr="00487BA3" w:rsidRDefault="00944F8A" w:rsidP="003B5833">
            <w:pPr>
              <w:spacing w:before="60" w:after="60"/>
              <w:jc w:val="center"/>
              <w:rPr>
                <w:rFonts w:eastAsiaTheme="minorEastAsia"/>
                <w:b/>
                <w:i/>
                <w:sz w:val="16"/>
                <w:szCs w:val="16"/>
              </w:rPr>
            </w:pPr>
            <w:r w:rsidRPr="00487BA3">
              <w:rPr>
                <w:b/>
                <w:iCs/>
                <w:color w:val="000000" w:themeColor="text1"/>
                <w:sz w:val="16"/>
                <w:szCs w:val="16"/>
              </w:rPr>
              <w:t>Podmiot odpowiedzialny</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51D27E73" w14:textId="77777777" w:rsidR="00944F8A" w:rsidRPr="00487BA3" w:rsidRDefault="00944F8A" w:rsidP="003B5833">
            <w:pPr>
              <w:spacing w:before="60" w:after="60"/>
              <w:jc w:val="center"/>
              <w:rPr>
                <w:rFonts w:eastAsiaTheme="minorEastAsia"/>
                <w:b/>
                <w:i/>
                <w:sz w:val="16"/>
                <w:szCs w:val="16"/>
              </w:rPr>
            </w:pPr>
            <w:r w:rsidRPr="00487BA3">
              <w:rPr>
                <w:b/>
                <w:iCs/>
                <w:color w:val="000000" w:themeColor="text1"/>
                <w:sz w:val="16"/>
                <w:szCs w:val="16"/>
              </w:rPr>
              <w:t>Ryzyka</w:t>
            </w:r>
          </w:p>
        </w:tc>
      </w:tr>
      <w:tr w:rsidR="00944F8A" w:rsidRPr="00487BA3" w14:paraId="5CAFB7C3" w14:textId="77777777" w:rsidTr="00CD5ABF">
        <w:trPr>
          <w:jc w:val="center"/>
        </w:trPr>
        <w:tc>
          <w:tcPr>
            <w:tcW w:w="0" w:type="auto"/>
            <w:vMerge/>
            <w:tcBorders>
              <w:top w:val="single" w:sz="4" w:space="0" w:color="000000"/>
              <w:left w:val="single" w:sz="4" w:space="0" w:color="000000"/>
              <w:bottom w:val="single" w:sz="4" w:space="0" w:color="000000"/>
              <w:right w:val="single" w:sz="4" w:space="0" w:color="000000"/>
            </w:tcBorders>
            <w:shd w:val="clear" w:color="auto" w:fill="EEECE1" w:themeFill="background2"/>
            <w:vAlign w:val="center"/>
          </w:tcPr>
          <w:p w14:paraId="162CEF09" w14:textId="77777777" w:rsidR="00944F8A" w:rsidRPr="00487BA3" w:rsidRDefault="00944F8A" w:rsidP="003B5833">
            <w:pPr>
              <w:spacing w:before="60" w:after="60"/>
              <w:ind w:left="720"/>
              <w:jc w:val="center"/>
              <w:rPr>
                <w:rFonts w:eastAsiaTheme="minorEastAsia"/>
                <w:b/>
                <w:i/>
                <w:sz w:val="16"/>
                <w:szCs w:val="16"/>
              </w:rPr>
            </w:pPr>
          </w:p>
        </w:tc>
        <w:tc>
          <w:tcPr>
            <w:tcW w:w="0" w:type="auto"/>
            <w:vMerge/>
            <w:tcBorders>
              <w:top w:val="single" w:sz="4" w:space="0" w:color="000000"/>
              <w:left w:val="single" w:sz="4" w:space="0" w:color="000000"/>
              <w:bottom w:val="single" w:sz="4" w:space="0" w:color="000000"/>
              <w:right w:val="single" w:sz="4" w:space="0" w:color="000000"/>
            </w:tcBorders>
            <w:shd w:val="clear" w:color="auto" w:fill="EEECE1" w:themeFill="background2"/>
            <w:vAlign w:val="center"/>
          </w:tcPr>
          <w:p w14:paraId="54DAE7B0" w14:textId="77777777" w:rsidR="00944F8A" w:rsidRPr="00487BA3" w:rsidRDefault="00944F8A" w:rsidP="003B5833">
            <w:pPr>
              <w:spacing w:before="60" w:after="60"/>
              <w:ind w:left="720"/>
              <w:jc w:val="center"/>
              <w:rPr>
                <w:rFonts w:eastAsiaTheme="minorEastAsia"/>
                <w:b/>
                <w:i/>
                <w:sz w:val="16"/>
                <w:szCs w:val="16"/>
              </w:rPr>
            </w:pPr>
          </w:p>
        </w:tc>
        <w:tc>
          <w:tcPr>
            <w:tcW w:w="0" w:type="auto"/>
            <w:vMerge/>
            <w:tcBorders>
              <w:top w:val="single" w:sz="4" w:space="0" w:color="000000"/>
              <w:left w:val="single" w:sz="4" w:space="0" w:color="000000"/>
              <w:bottom w:val="single" w:sz="4" w:space="0" w:color="000000"/>
              <w:right w:val="single" w:sz="4" w:space="0" w:color="000000"/>
            </w:tcBorders>
            <w:shd w:val="clear" w:color="auto" w:fill="EEECE1" w:themeFill="background2"/>
            <w:vAlign w:val="center"/>
          </w:tcPr>
          <w:p w14:paraId="6CF72659" w14:textId="77777777" w:rsidR="00944F8A" w:rsidRPr="00487BA3" w:rsidRDefault="00944F8A" w:rsidP="003B5833">
            <w:pPr>
              <w:spacing w:before="60" w:after="60"/>
              <w:ind w:left="720"/>
              <w:jc w:val="center"/>
              <w:rPr>
                <w:rFonts w:eastAsiaTheme="minorEastAsia"/>
                <w:b/>
                <w:i/>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6087153F" w14:textId="77777777" w:rsidR="00944F8A" w:rsidRPr="00487BA3" w:rsidRDefault="00944F8A" w:rsidP="003B5833">
            <w:pPr>
              <w:spacing w:before="60" w:after="60"/>
              <w:jc w:val="center"/>
              <w:rPr>
                <w:rFonts w:eastAsiaTheme="minorEastAsia"/>
                <w:b/>
                <w:i/>
                <w:sz w:val="16"/>
                <w:szCs w:val="16"/>
              </w:rPr>
            </w:pPr>
            <w:r w:rsidRPr="00487BA3">
              <w:rPr>
                <w:b/>
                <w:iCs/>
                <w:color w:val="000000" w:themeColor="text1"/>
                <w:sz w:val="16"/>
                <w:szCs w:val="16"/>
              </w:rPr>
              <w:t xml:space="preserve">Nazwa </w:t>
            </w:r>
            <w:r w:rsidRPr="00487BA3">
              <w:rPr>
                <w:b/>
                <w:iCs/>
                <w:color w:val="000000" w:themeColor="text1"/>
                <w:sz w:val="16"/>
                <w:szCs w:val="16"/>
              </w:rPr>
              <w:br/>
              <w:t>(+ źródło danych)</w:t>
            </w:r>
          </w:p>
        </w:tc>
        <w:tc>
          <w:tcPr>
            <w:tcW w:w="0" w:type="auto"/>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394707E6" w14:textId="77777777" w:rsidR="00944F8A" w:rsidRPr="00487BA3" w:rsidRDefault="00944F8A" w:rsidP="003B5833">
            <w:pPr>
              <w:spacing w:before="60" w:after="60"/>
              <w:jc w:val="center"/>
              <w:rPr>
                <w:rFonts w:eastAsiaTheme="minorEastAsia"/>
                <w:b/>
                <w:i/>
                <w:sz w:val="16"/>
                <w:szCs w:val="16"/>
              </w:rPr>
            </w:pPr>
            <w:r w:rsidRPr="00487BA3">
              <w:rPr>
                <w:b/>
                <w:iCs/>
                <w:color w:val="000000" w:themeColor="text1"/>
                <w:sz w:val="16"/>
                <w:szCs w:val="16"/>
              </w:rPr>
              <w:t>Wartość bazowa rok 2020/2021</w:t>
            </w:r>
          </w:p>
        </w:tc>
        <w:tc>
          <w:tcPr>
            <w:tcW w:w="0" w:type="auto"/>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7506DF9D" w14:textId="77777777" w:rsidR="00944F8A" w:rsidRPr="00487BA3" w:rsidRDefault="00944F8A" w:rsidP="003B5833">
            <w:pPr>
              <w:spacing w:before="60" w:after="60"/>
              <w:jc w:val="center"/>
              <w:rPr>
                <w:rFonts w:eastAsiaTheme="minorEastAsia"/>
                <w:b/>
                <w:i/>
                <w:sz w:val="16"/>
                <w:szCs w:val="16"/>
              </w:rPr>
            </w:pPr>
            <w:r w:rsidRPr="00487BA3">
              <w:rPr>
                <w:b/>
                <w:iCs/>
                <w:color w:val="000000" w:themeColor="text1"/>
                <w:sz w:val="16"/>
                <w:szCs w:val="16"/>
              </w:rPr>
              <w:t>Wartość docelowa rok 2030</w:t>
            </w:r>
          </w:p>
        </w:tc>
        <w:tc>
          <w:tcPr>
            <w:tcW w:w="1755" w:type="dxa"/>
            <w:vMerge/>
            <w:tcBorders>
              <w:top w:val="single" w:sz="4" w:space="0" w:color="000000"/>
              <w:left w:val="single" w:sz="4" w:space="0" w:color="000000"/>
              <w:bottom w:val="single" w:sz="4" w:space="0" w:color="000000"/>
              <w:right w:val="single" w:sz="4" w:space="0" w:color="000000"/>
            </w:tcBorders>
            <w:shd w:val="clear" w:color="auto" w:fill="EEECE1" w:themeFill="background2"/>
            <w:vAlign w:val="center"/>
          </w:tcPr>
          <w:p w14:paraId="23BD7ACE" w14:textId="77777777" w:rsidR="00944F8A" w:rsidRPr="00487BA3" w:rsidRDefault="00944F8A" w:rsidP="003B5833">
            <w:pPr>
              <w:spacing w:before="60" w:after="60"/>
              <w:jc w:val="center"/>
              <w:rPr>
                <w:rFonts w:eastAsiaTheme="minorEastAsia"/>
                <w:b/>
                <w:i/>
                <w:sz w:val="16"/>
                <w:szCs w:val="16"/>
              </w:rPr>
            </w:pPr>
          </w:p>
        </w:tc>
        <w:tc>
          <w:tcPr>
            <w:tcW w:w="3584" w:type="dxa"/>
            <w:vMerge/>
            <w:tcBorders>
              <w:top w:val="single" w:sz="4" w:space="0" w:color="000000"/>
              <w:left w:val="single" w:sz="4" w:space="0" w:color="000000"/>
              <w:bottom w:val="single" w:sz="4" w:space="0" w:color="000000"/>
              <w:right w:val="single" w:sz="4" w:space="0" w:color="000000"/>
            </w:tcBorders>
            <w:shd w:val="clear" w:color="auto" w:fill="EEECE1" w:themeFill="background2"/>
            <w:vAlign w:val="center"/>
          </w:tcPr>
          <w:p w14:paraId="371CF28D" w14:textId="77777777" w:rsidR="00944F8A" w:rsidRPr="00487BA3" w:rsidRDefault="00944F8A" w:rsidP="003B5833">
            <w:pPr>
              <w:spacing w:before="60" w:after="60"/>
              <w:ind w:left="720"/>
              <w:jc w:val="center"/>
              <w:rPr>
                <w:rFonts w:eastAsiaTheme="minorEastAsia"/>
                <w:b/>
                <w:i/>
                <w:sz w:val="16"/>
                <w:szCs w:val="16"/>
              </w:rPr>
            </w:pPr>
          </w:p>
        </w:tc>
        <w:tc>
          <w:tcPr>
            <w:tcW w:w="0" w:type="auto"/>
            <w:vMerge/>
            <w:tcBorders>
              <w:top w:val="single" w:sz="4" w:space="0" w:color="000000"/>
              <w:left w:val="single" w:sz="4" w:space="0" w:color="000000"/>
              <w:bottom w:val="single" w:sz="4" w:space="0" w:color="000000"/>
              <w:right w:val="single" w:sz="4" w:space="0" w:color="000000"/>
            </w:tcBorders>
            <w:shd w:val="clear" w:color="auto" w:fill="EEECE1" w:themeFill="background2"/>
            <w:vAlign w:val="center"/>
          </w:tcPr>
          <w:p w14:paraId="6C91CA29" w14:textId="77777777" w:rsidR="00944F8A" w:rsidRPr="00487BA3" w:rsidRDefault="00944F8A" w:rsidP="003B5833">
            <w:pPr>
              <w:spacing w:before="60" w:after="60"/>
              <w:ind w:left="720"/>
              <w:jc w:val="center"/>
              <w:rPr>
                <w:rFonts w:eastAsiaTheme="minorEastAsia"/>
                <w:b/>
                <w:i/>
                <w:sz w:val="16"/>
                <w:szCs w:val="16"/>
              </w:rPr>
            </w:pPr>
          </w:p>
        </w:tc>
        <w:tc>
          <w:tcPr>
            <w:tcW w:w="0" w:type="auto"/>
            <w:vMerge/>
            <w:tcBorders>
              <w:top w:val="single" w:sz="4" w:space="0" w:color="000000"/>
              <w:left w:val="single" w:sz="4" w:space="0" w:color="000000"/>
              <w:bottom w:val="single" w:sz="4" w:space="0" w:color="000000"/>
              <w:right w:val="single" w:sz="4" w:space="0" w:color="000000"/>
            </w:tcBorders>
            <w:shd w:val="clear" w:color="auto" w:fill="EEECE1" w:themeFill="background2"/>
            <w:vAlign w:val="center"/>
          </w:tcPr>
          <w:p w14:paraId="300576EA" w14:textId="77777777" w:rsidR="00944F8A" w:rsidRPr="00487BA3" w:rsidRDefault="00944F8A" w:rsidP="003B5833">
            <w:pPr>
              <w:spacing w:before="60" w:after="60"/>
              <w:ind w:left="720"/>
              <w:jc w:val="center"/>
              <w:rPr>
                <w:rFonts w:eastAsiaTheme="minorEastAsia"/>
                <w:b/>
                <w:i/>
                <w:sz w:val="16"/>
                <w:szCs w:val="16"/>
              </w:rPr>
            </w:pPr>
          </w:p>
        </w:tc>
      </w:tr>
      <w:tr w:rsidR="00944F8A" w:rsidRPr="00487BA3" w14:paraId="6C967F43" w14:textId="77777777" w:rsidTr="00CD5ABF">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FDE9D9" w:themeFill="accent6" w:themeFillTint="33"/>
            <w:vAlign w:val="center"/>
          </w:tcPr>
          <w:p w14:paraId="5C299BFD" w14:textId="77777777" w:rsidR="00944F8A" w:rsidRPr="00487BA3" w:rsidRDefault="00944F8A" w:rsidP="003B5833">
            <w:pPr>
              <w:spacing w:before="60" w:after="60"/>
              <w:jc w:val="center"/>
              <w:rPr>
                <w:rFonts w:eastAsiaTheme="minorEastAsia"/>
                <w:i/>
                <w:sz w:val="16"/>
                <w:szCs w:val="16"/>
              </w:rPr>
            </w:pPr>
            <w:r w:rsidRPr="00487BA3">
              <w:rPr>
                <w:b/>
                <w:color w:val="000000" w:themeColor="text1"/>
                <w:sz w:val="16"/>
                <w:szCs w:val="16"/>
              </w:rPr>
              <w:t>A</w:t>
            </w:r>
          </w:p>
        </w:tc>
        <w:tc>
          <w:tcPr>
            <w:tcW w:w="0" w:type="auto"/>
            <w:tcBorders>
              <w:top w:val="single" w:sz="4" w:space="0" w:color="000000"/>
              <w:left w:val="single" w:sz="4" w:space="0" w:color="000000"/>
              <w:bottom w:val="single" w:sz="4" w:space="0" w:color="000000"/>
              <w:right w:val="single" w:sz="4" w:space="0" w:color="000000"/>
            </w:tcBorders>
            <w:shd w:val="clear" w:color="auto" w:fill="FDE9D9" w:themeFill="accent6" w:themeFillTint="33"/>
            <w:vAlign w:val="center"/>
          </w:tcPr>
          <w:p w14:paraId="4352252F" w14:textId="77777777" w:rsidR="00944F8A" w:rsidRPr="00487BA3" w:rsidRDefault="00944F8A" w:rsidP="003B5833">
            <w:pPr>
              <w:spacing w:before="60" w:after="60"/>
              <w:jc w:val="center"/>
              <w:rPr>
                <w:rFonts w:eastAsiaTheme="minorEastAsia"/>
                <w:i/>
                <w:sz w:val="16"/>
                <w:szCs w:val="16"/>
              </w:rPr>
            </w:pPr>
            <w:r w:rsidRPr="00487BA3">
              <w:rPr>
                <w:b/>
                <w:color w:val="000000" w:themeColor="text1"/>
                <w:sz w:val="16"/>
                <w:szCs w:val="16"/>
              </w:rPr>
              <w:t>B</w:t>
            </w:r>
          </w:p>
        </w:tc>
        <w:tc>
          <w:tcPr>
            <w:tcW w:w="0" w:type="auto"/>
            <w:tcBorders>
              <w:top w:val="single" w:sz="4" w:space="0" w:color="000000"/>
              <w:left w:val="single" w:sz="4" w:space="0" w:color="000000"/>
              <w:bottom w:val="single" w:sz="4" w:space="0" w:color="000000"/>
              <w:right w:val="single" w:sz="4" w:space="0" w:color="000000"/>
            </w:tcBorders>
            <w:shd w:val="clear" w:color="auto" w:fill="FDE9D9" w:themeFill="accent6" w:themeFillTint="33"/>
            <w:vAlign w:val="center"/>
          </w:tcPr>
          <w:p w14:paraId="4169419C" w14:textId="77777777" w:rsidR="00944F8A" w:rsidRPr="00487BA3" w:rsidRDefault="00944F8A" w:rsidP="003B5833">
            <w:pPr>
              <w:spacing w:before="60" w:after="60"/>
              <w:jc w:val="center"/>
              <w:rPr>
                <w:rFonts w:eastAsiaTheme="minorEastAsia"/>
                <w:i/>
                <w:sz w:val="16"/>
                <w:szCs w:val="16"/>
              </w:rPr>
            </w:pPr>
            <w:r w:rsidRPr="00487BA3">
              <w:rPr>
                <w:b/>
                <w:color w:val="000000" w:themeColor="text1"/>
                <w:sz w:val="16"/>
                <w:szCs w:val="16"/>
              </w:rPr>
              <w:t>C</w:t>
            </w:r>
          </w:p>
        </w:tc>
        <w:tc>
          <w:tcPr>
            <w:tcW w:w="0" w:type="auto"/>
            <w:tcBorders>
              <w:top w:val="single" w:sz="4" w:space="0" w:color="000000"/>
              <w:left w:val="single" w:sz="4" w:space="0" w:color="000000"/>
              <w:bottom w:val="single" w:sz="4" w:space="0" w:color="000000"/>
              <w:right w:val="single" w:sz="4" w:space="0" w:color="000000"/>
            </w:tcBorders>
            <w:shd w:val="clear" w:color="auto" w:fill="FDE9D9" w:themeFill="accent6" w:themeFillTint="33"/>
            <w:vAlign w:val="center"/>
          </w:tcPr>
          <w:p w14:paraId="7E06C6B9" w14:textId="77777777" w:rsidR="00944F8A" w:rsidRPr="00487BA3" w:rsidRDefault="00944F8A" w:rsidP="003B5833">
            <w:pPr>
              <w:spacing w:before="60" w:after="60"/>
              <w:jc w:val="center"/>
              <w:rPr>
                <w:rFonts w:eastAsiaTheme="minorEastAsia"/>
                <w:i/>
                <w:sz w:val="16"/>
                <w:szCs w:val="16"/>
              </w:rPr>
            </w:pPr>
            <w:r w:rsidRPr="00487BA3">
              <w:rPr>
                <w:b/>
                <w:color w:val="000000" w:themeColor="text1"/>
                <w:sz w:val="16"/>
                <w:szCs w:val="16"/>
              </w:rPr>
              <w:t>D</w:t>
            </w:r>
          </w:p>
        </w:tc>
        <w:tc>
          <w:tcPr>
            <w:tcW w:w="0" w:type="auto"/>
            <w:tcBorders>
              <w:top w:val="single" w:sz="4" w:space="0" w:color="000000"/>
              <w:left w:val="single" w:sz="4" w:space="0" w:color="000000"/>
              <w:bottom w:val="single" w:sz="4" w:space="0" w:color="000000"/>
              <w:right w:val="single" w:sz="4" w:space="0" w:color="000000"/>
            </w:tcBorders>
            <w:shd w:val="clear" w:color="auto" w:fill="FDE9D9" w:themeFill="accent6" w:themeFillTint="33"/>
            <w:vAlign w:val="center"/>
          </w:tcPr>
          <w:p w14:paraId="6502AB3B" w14:textId="77777777" w:rsidR="00944F8A" w:rsidRPr="00487BA3" w:rsidRDefault="00944F8A" w:rsidP="003B5833">
            <w:pPr>
              <w:spacing w:before="60" w:after="60"/>
              <w:jc w:val="center"/>
              <w:rPr>
                <w:rFonts w:eastAsiaTheme="minorEastAsia"/>
                <w:i/>
                <w:sz w:val="16"/>
                <w:szCs w:val="16"/>
              </w:rPr>
            </w:pPr>
            <w:r w:rsidRPr="00487BA3">
              <w:rPr>
                <w:b/>
                <w:color w:val="000000" w:themeColor="text1"/>
                <w:sz w:val="16"/>
                <w:szCs w:val="16"/>
              </w:rPr>
              <w:t>E</w:t>
            </w:r>
          </w:p>
        </w:tc>
        <w:tc>
          <w:tcPr>
            <w:tcW w:w="0" w:type="auto"/>
            <w:tcBorders>
              <w:top w:val="single" w:sz="4" w:space="0" w:color="000000"/>
              <w:left w:val="single" w:sz="4" w:space="0" w:color="000000"/>
              <w:bottom w:val="single" w:sz="4" w:space="0" w:color="000000"/>
              <w:right w:val="single" w:sz="4" w:space="0" w:color="000000"/>
            </w:tcBorders>
            <w:shd w:val="clear" w:color="auto" w:fill="FDE9D9" w:themeFill="accent6" w:themeFillTint="33"/>
            <w:vAlign w:val="center"/>
          </w:tcPr>
          <w:p w14:paraId="326FD25F" w14:textId="77777777" w:rsidR="00944F8A" w:rsidRPr="00487BA3" w:rsidRDefault="00944F8A" w:rsidP="003B5833">
            <w:pPr>
              <w:spacing w:before="60" w:after="60"/>
              <w:jc w:val="center"/>
              <w:rPr>
                <w:rFonts w:eastAsiaTheme="minorEastAsia"/>
                <w:i/>
                <w:sz w:val="16"/>
                <w:szCs w:val="16"/>
              </w:rPr>
            </w:pPr>
            <w:r w:rsidRPr="00487BA3">
              <w:rPr>
                <w:b/>
                <w:color w:val="000000" w:themeColor="text1"/>
                <w:sz w:val="16"/>
                <w:szCs w:val="16"/>
              </w:rPr>
              <w:t>F</w:t>
            </w:r>
          </w:p>
        </w:tc>
        <w:tc>
          <w:tcPr>
            <w:tcW w:w="1755" w:type="dxa"/>
            <w:tcBorders>
              <w:top w:val="single" w:sz="4" w:space="0" w:color="000000"/>
              <w:left w:val="single" w:sz="4" w:space="0" w:color="000000"/>
              <w:bottom w:val="single" w:sz="4" w:space="0" w:color="000000"/>
              <w:right w:val="single" w:sz="4" w:space="0" w:color="000000"/>
            </w:tcBorders>
            <w:shd w:val="clear" w:color="auto" w:fill="FDE9D9" w:themeFill="accent6" w:themeFillTint="33"/>
            <w:vAlign w:val="center"/>
          </w:tcPr>
          <w:p w14:paraId="06E65B7C" w14:textId="77777777" w:rsidR="00944F8A" w:rsidRPr="00487BA3" w:rsidRDefault="00944F8A" w:rsidP="003B5833">
            <w:pPr>
              <w:spacing w:before="60" w:after="60"/>
              <w:jc w:val="center"/>
              <w:rPr>
                <w:rFonts w:eastAsiaTheme="minorEastAsia"/>
                <w:i/>
                <w:sz w:val="16"/>
                <w:szCs w:val="16"/>
              </w:rPr>
            </w:pPr>
            <w:r w:rsidRPr="00487BA3">
              <w:rPr>
                <w:b/>
                <w:color w:val="000000" w:themeColor="text1"/>
                <w:sz w:val="16"/>
                <w:szCs w:val="16"/>
              </w:rPr>
              <w:t>G</w:t>
            </w:r>
          </w:p>
        </w:tc>
        <w:tc>
          <w:tcPr>
            <w:tcW w:w="3584" w:type="dxa"/>
            <w:tcBorders>
              <w:top w:val="single" w:sz="4" w:space="0" w:color="000000"/>
              <w:left w:val="single" w:sz="4" w:space="0" w:color="000000"/>
              <w:bottom w:val="single" w:sz="4" w:space="0" w:color="000000"/>
              <w:right w:val="single" w:sz="4" w:space="0" w:color="000000"/>
            </w:tcBorders>
            <w:shd w:val="clear" w:color="auto" w:fill="FDE9D9" w:themeFill="accent6" w:themeFillTint="33"/>
            <w:vAlign w:val="center"/>
          </w:tcPr>
          <w:p w14:paraId="4E5056C6" w14:textId="77777777" w:rsidR="00944F8A" w:rsidRPr="00487BA3" w:rsidRDefault="00944F8A" w:rsidP="003B5833">
            <w:pPr>
              <w:spacing w:before="60" w:after="60"/>
              <w:jc w:val="center"/>
              <w:rPr>
                <w:rFonts w:eastAsiaTheme="minorEastAsia"/>
                <w:i/>
                <w:sz w:val="16"/>
                <w:szCs w:val="16"/>
              </w:rPr>
            </w:pPr>
            <w:r w:rsidRPr="00487BA3">
              <w:rPr>
                <w:b/>
                <w:color w:val="000000" w:themeColor="text1"/>
                <w:sz w:val="16"/>
                <w:szCs w:val="16"/>
              </w:rPr>
              <w:t>H</w:t>
            </w:r>
          </w:p>
        </w:tc>
        <w:tc>
          <w:tcPr>
            <w:tcW w:w="0" w:type="auto"/>
            <w:tcBorders>
              <w:top w:val="single" w:sz="4" w:space="0" w:color="000000"/>
              <w:left w:val="single" w:sz="4" w:space="0" w:color="000000"/>
              <w:bottom w:val="single" w:sz="4" w:space="0" w:color="000000"/>
              <w:right w:val="single" w:sz="4" w:space="0" w:color="000000"/>
            </w:tcBorders>
            <w:shd w:val="clear" w:color="auto" w:fill="FDE9D9" w:themeFill="accent6" w:themeFillTint="33"/>
            <w:vAlign w:val="center"/>
          </w:tcPr>
          <w:p w14:paraId="7B1DC2A4" w14:textId="77777777" w:rsidR="00944F8A" w:rsidRPr="00487BA3" w:rsidRDefault="00944F8A" w:rsidP="003B5833">
            <w:pPr>
              <w:spacing w:before="60" w:after="60"/>
              <w:jc w:val="center"/>
              <w:rPr>
                <w:rFonts w:eastAsiaTheme="minorEastAsia"/>
                <w:i/>
                <w:sz w:val="16"/>
                <w:szCs w:val="16"/>
              </w:rPr>
            </w:pPr>
            <w:r w:rsidRPr="00487BA3">
              <w:rPr>
                <w:b/>
                <w:color w:val="000000" w:themeColor="text1"/>
                <w:sz w:val="16"/>
                <w:szCs w:val="16"/>
              </w:rPr>
              <w:t>A</w:t>
            </w:r>
          </w:p>
        </w:tc>
        <w:tc>
          <w:tcPr>
            <w:tcW w:w="0" w:type="auto"/>
            <w:tcBorders>
              <w:top w:val="single" w:sz="4" w:space="0" w:color="000000"/>
              <w:left w:val="single" w:sz="4" w:space="0" w:color="000000"/>
              <w:bottom w:val="single" w:sz="4" w:space="0" w:color="000000"/>
              <w:right w:val="single" w:sz="4" w:space="0" w:color="000000"/>
            </w:tcBorders>
            <w:shd w:val="clear" w:color="auto" w:fill="FDE9D9" w:themeFill="accent6" w:themeFillTint="33"/>
            <w:vAlign w:val="center"/>
          </w:tcPr>
          <w:p w14:paraId="3FC1102E" w14:textId="77777777" w:rsidR="00944F8A" w:rsidRPr="00487BA3" w:rsidRDefault="00944F8A" w:rsidP="003B5833">
            <w:pPr>
              <w:spacing w:before="60" w:after="60"/>
              <w:jc w:val="center"/>
              <w:rPr>
                <w:rFonts w:eastAsiaTheme="minorEastAsia"/>
                <w:i/>
                <w:sz w:val="16"/>
                <w:szCs w:val="16"/>
              </w:rPr>
            </w:pPr>
            <w:r w:rsidRPr="00487BA3">
              <w:rPr>
                <w:b/>
                <w:color w:val="000000" w:themeColor="text1"/>
                <w:sz w:val="16"/>
                <w:szCs w:val="16"/>
              </w:rPr>
              <w:t>B</w:t>
            </w:r>
          </w:p>
        </w:tc>
      </w:tr>
      <w:tr w:rsidR="00944F8A" w:rsidRPr="00487BA3" w14:paraId="719B6F61" w14:textId="77777777" w:rsidTr="00CD5ABF">
        <w:trPr>
          <w:cantSplit/>
          <w:trHeight w:val="1960"/>
          <w:jc w:val="center"/>
        </w:trPr>
        <w:tc>
          <w:tcPr>
            <w:tcW w:w="0" w:type="auto"/>
            <w:vMerge w:val="restart"/>
            <w:vAlign w:val="center"/>
          </w:tcPr>
          <w:p w14:paraId="649D2346" w14:textId="77777777" w:rsidR="00944F8A" w:rsidRPr="00487BA3" w:rsidRDefault="00944F8A" w:rsidP="003B5833">
            <w:pPr>
              <w:spacing w:before="60" w:after="60"/>
              <w:jc w:val="center"/>
              <w:rPr>
                <w:rFonts w:eastAsiaTheme="minorEastAsia"/>
                <w:sz w:val="16"/>
                <w:szCs w:val="16"/>
              </w:rPr>
            </w:pPr>
            <w:r w:rsidRPr="00487BA3">
              <w:rPr>
                <w:rFonts w:eastAsiaTheme="minorEastAsia"/>
                <w:sz w:val="16"/>
                <w:szCs w:val="16"/>
              </w:rPr>
              <w:t>1</w:t>
            </w:r>
          </w:p>
        </w:tc>
        <w:tc>
          <w:tcPr>
            <w:tcW w:w="0" w:type="auto"/>
            <w:vMerge w:val="restart"/>
            <w:textDirection w:val="btLr"/>
            <w:vAlign w:val="center"/>
          </w:tcPr>
          <w:p w14:paraId="7B5F3108" w14:textId="77777777" w:rsidR="00944F8A" w:rsidRPr="00487BA3" w:rsidRDefault="00944F8A" w:rsidP="003B5833">
            <w:pPr>
              <w:autoSpaceDE w:val="0"/>
              <w:autoSpaceDN w:val="0"/>
              <w:adjustRightInd w:val="0"/>
              <w:spacing w:before="60" w:after="60"/>
              <w:ind w:left="113" w:right="113"/>
              <w:jc w:val="center"/>
              <w:rPr>
                <w:rFonts w:eastAsiaTheme="minorEastAsia"/>
                <w:bCs/>
                <w:sz w:val="16"/>
                <w:szCs w:val="16"/>
              </w:rPr>
            </w:pPr>
            <w:r w:rsidRPr="00487BA3">
              <w:rPr>
                <w:rFonts w:eastAsiaTheme="minorEastAsia"/>
                <w:sz w:val="16"/>
                <w:szCs w:val="16"/>
              </w:rPr>
              <w:t>Gospodarowanie zasobami geologicznymi</w:t>
            </w:r>
          </w:p>
        </w:tc>
        <w:tc>
          <w:tcPr>
            <w:tcW w:w="0" w:type="auto"/>
            <w:vAlign w:val="center"/>
          </w:tcPr>
          <w:p w14:paraId="0DE902BC" w14:textId="77777777" w:rsidR="00944F8A" w:rsidRPr="00487BA3" w:rsidRDefault="00944F8A" w:rsidP="003B5833">
            <w:pPr>
              <w:widowControl w:val="0"/>
              <w:autoSpaceDE w:val="0"/>
              <w:autoSpaceDN w:val="0"/>
              <w:adjustRightInd w:val="0"/>
              <w:spacing w:before="60" w:after="60"/>
              <w:jc w:val="center"/>
              <w:rPr>
                <w:rFonts w:eastAsiaTheme="minorEastAsia"/>
                <w:sz w:val="16"/>
                <w:szCs w:val="16"/>
              </w:rPr>
            </w:pPr>
            <w:r w:rsidRPr="00487BA3">
              <w:rPr>
                <w:rFonts w:eastAsiaTheme="minorEastAsia"/>
                <w:sz w:val="16"/>
                <w:szCs w:val="16"/>
              </w:rPr>
              <w:t xml:space="preserve">Racjonale i efektywne gospodarowania zasobami ze złóż </w:t>
            </w:r>
          </w:p>
        </w:tc>
        <w:tc>
          <w:tcPr>
            <w:tcW w:w="0" w:type="auto"/>
            <w:vAlign w:val="center"/>
          </w:tcPr>
          <w:p w14:paraId="3F1A9F78" w14:textId="77777777" w:rsidR="00944F8A" w:rsidRPr="00487BA3" w:rsidRDefault="00944F8A" w:rsidP="003B5833">
            <w:pPr>
              <w:spacing w:before="60" w:after="60"/>
              <w:ind w:left="34"/>
              <w:jc w:val="center"/>
              <w:rPr>
                <w:rFonts w:eastAsiaTheme="minorEastAsia"/>
                <w:sz w:val="16"/>
                <w:szCs w:val="16"/>
              </w:rPr>
            </w:pPr>
            <w:r w:rsidRPr="00487BA3">
              <w:rPr>
                <w:rFonts w:eastAsiaTheme="minorEastAsia"/>
                <w:sz w:val="16"/>
                <w:szCs w:val="16"/>
              </w:rPr>
              <w:t>liczba wykrytych nielegalnych eksploatacji</w:t>
            </w:r>
          </w:p>
          <w:p w14:paraId="7B6488C5" w14:textId="77777777" w:rsidR="00944F8A" w:rsidRPr="00487BA3" w:rsidRDefault="00944F8A" w:rsidP="003B5833">
            <w:pPr>
              <w:spacing w:before="60" w:after="60"/>
              <w:ind w:left="34"/>
              <w:jc w:val="center"/>
              <w:rPr>
                <w:rFonts w:eastAsiaTheme="minorEastAsia"/>
                <w:sz w:val="16"/>
                <w:szCs w:val="16"/>
              </w:rPr>
            </w:pPr>
            <w:r w:rsidRPr="00487BA3">
              <w:rPr>
                <w:rFonts w:eastAsiaTheme="minorEastAsia"/>
                <w:sz w:val="16"/>
                <w:szCs w:val="16"/>
              </w:rPr>
              <w:t>źródło danych:</w:t>
            </w:r>
            <w:r w:rsidRPr="00487BA3">
              <w:rPr>
                <w:rFonts w:eastAsiaTheme="minorEastAsia"/>
                <w:sz w:val="16"/>
                <w:szCs w:val="16"/>
              </w:rPr>
              <w:br/>
              <w:t>powiat</w:t>
            </w:r>
          </w:p>
        </w:tc>
        <w:tc>
          <w:tcPr>
            <w:tcW w:w="0" w:type="auto"/>
            <w:vAlign w:val="center"/>
          </w:tcPr>
          <w:p w14:paraId="5ADFE706" w14:textId="77777777" w:rsidR="00944F8A" w:rsidRPr="00487BA3" w:rsidRDefault="00944F8A" w:rsidP="003B5833">
            <w:pPr>
              <w:spacing w:before="60" w:after="60"/>
              <w:jc w:val="center"/>
              <w:rPr>
                <w:rFonts w:eastAsiaTheme="minorEastAsia"/>
                <w:sz w:val="16"/>
                <w:szCs w:val="16"/>
              </w:rPr>
            </w:pPr>
            <w:r w:rsidRPr="00487BA3">
              <w:rPr>
                <w:rFonts w:eastAsiaTheme="minorEastAsia"/>
                <w:sz w:val="16"/>
                <w:szCs w:val="16"/>
              </w:rPr>
              <w:t>0</w:t>
            </w:r>
          </w:p>
        </w:tc>
        <w:tc>
          <w:tcPr>
            <w:tcW w:w="0" w:type="auto"/>
            <w:vAlign w:val="center"/>
          </w:tcPr>
          <w:p w14:paraId="5AAEBBF4" w14:textId="77777777" w:rsidR="00944F8A" w:rsidRPr="00487BA3" w:rsidRDefault="00944F8A" w:rsidP="003B5833">
            <w:pPr>
              <w:spacing w:before="60" w:after="60"/>
              <w:jc w:val="center"/>
              <w:rPr>
                <w:rFonts w:eastAsiaTheme="minorEastAsia"/>
                <w:sz w:val="16"/>
                <w:szCs w:val="16"/>
              </w:rPr>
            </w:pPr>
            <w:r w:rsidRPr="00487BA3">
              <w:rPr>
                <w:rFonts w:eastAsiaTheme="minorEastAsia"/>
                <w:sz w:val="16"/>
                <w:szCs w:val="16"/>
              </w:rPr>
              <w:t>0</w:t>
            </w:r>
          </w:p>
        </w:tc>
        <w:tc>
          <w:tcPr>
            <w:tcW w:w="1755" w:type="dxa"/>
            <w:vAlign w:val="center"/>
          </w:tcPr>
          <w:p w14:paraId="7C6D5342" w14:textId="0F786494" w:rsidR="00944F8A" w:rsidRPr="00487BA3" w:rsidRDefault="00944F8A" w:rsidP="003B5833">
            <w:pPr>
              <w:widowControl w:val="0"/>
              <w:autoSpaceDE w:val="0"/>
              <w:autoSpaceDN w:val="0"/>
              <w:adjustRightInd w:val="0"/>
              <w:spacing w:before="60" w:after="60"/>
              <w:jc w:val="center"/>
              <w:rPr>
                <w:rFonts w:eastAsiaTheme="minorEastAsia"/>
                <w:sz w:val="16"/>
                <w:szCs w:val="16"/>
              </w:rPr>
            </w:pPr>
            <w:r w:rsidRPr="00487BA3">
              <w:rPr>
                <w:rFonts w:eastAsiaTheme="minorEastAsia"/>
                <w:sz w:val="16"/>
                <w:szCs w:val="16"/>
              </w:rPr>
              <w:t>Ochrona i zrównoważone wykorzystanie zasobów kopalin oraz ograniczanie presji na środowisko, związanej z eksploatacj</w:t>
            </w:r>
            <w:r w:rsidR="007D5641" w:rsidRPr="00487BA3">
              <w:rPr>
                <w:rFonts w:eastAsiaTheme="minorEastAsia"/>
                <w:sz w:val="16"/>
                <w:szCs w:val="16"/>
              </w:rPr>
              <w:t>ą</w:t>
            </w:r>
            <w:r w:rsidRPr="00487BA3">
              <w:rPr>
                <w:rFonts w:eastAsiaTheme="minorEastAsia"/>
                <w:sz w:val="16"/>
                <w:szCs w:val="16"/>
              </w:rPr>
              <w:t xml:space="preserve"> kopalin i prowadzeniem prac poszukiwawczych</w:t>
            </w:r>
          </w:p>
        </w:tc>
        <w:tc>
          <w:tcPr>
            <w:tcW w:w="3584" w:type="dxa"/>
            <w:vAlign w:val="center"/>
          </w:tcPr>
          <w:p w14:paraId="09200018" w14:textId="77777777" w:rsidR="00944F8A" w:rsidRPr="00487BA3" w:rsidRDefault="00944F8A" w:rsidP="003B5833">
            <w:pPr>
              <w:spacing w:before="60" w:after="60"/>
              <w:jc w:val="center"/>
              <w:rPr>
                <w:rFonts w:eastAsiaTheme="minorEastAsia"/>
                <w:sz w:val="16"/>
                <w:szCs w:val="16"/>
              </w:rPr>
            </w:pPr>
            <w:r w:rsidRPr="00487BA3">
              <w:rPr>
                <w:rFonts w:eastAsiaTheme="minorEastAsia"/>
                <w:sz w:val="16"/>
                <w:szCs w:val="16"/>
              </w:rPr>
              <w:t xml:space="preserve">Współdziałanie organów koncesyjnych w celu ochrony rejonów występowania udokumentowanych złóż̇ objętych koncesją oraz eliminacja nielegalnego wydobycia poprzez system kontroli </w:t>
            </w:r>
          </w:p>
        </w:tc>
        <w:tc>
          <w:tcPr>
            <w:tcW w:w="0" w:type="auto"/>
            <w:vAlign w:val="center"/>
          </w:tcPr>
          <w:p w14:paraId="2BB04899" w14:textId="77777777" w:rsidR="00944F8A" w:rsidRPr="00487BA3" w:rsidRDefault="00944F8A" w:rsidP="003B5833">
            <w:pPr>
              <w:spacing w:before="60" w:after="60"/>
              <w:jc w:val="center"/>
              <w:rPr>
                <w:rFonts w:eastAsiaTheme="minorEastAsia"/>
                <w:sz w:val="16"/>
                <w:szCs w:val="16"/>
              </w:rPr>
            </w:pPr>
            <w:r w:rsidRPr="00487BA3">
              <w:rPr>
                <w:rFonts w:eastAsiaTheme="minorEastAsia"/>
                <w:sz w:val="16"/>
                <w:szCs w:val="16"/>
              </w:rPr>
              <w:t>Zadanie własne: Starosta Żywiecki</w:t>
            </w:r>
            <w:r w:rsidRPr="00487BA3">
              <w:rPr>
                <w:rFonts w:eastAsiaTheme="minorEastAsia"/>
                <w:sz w:val="16"/>
                <w:szCs w:val="16"/>
              </w:rPr>
              <w:br/>
              <w:t>Zadanie monitorowane: Marszałek, administracja szczebla centralnego, organy nadzoru górniczego</w:t>
            </w:r>
          </w:p>
        </w:tc>
        <w:tc>
          <w:tcPr>
            <w:tcW w:w="0" w:type="auto"/>
            <w:vAlign w:val="center"/>
          </w:tcPr>
          <w:p w14:paraId="24DDF20C" w14:textId="77777777" w:rsidR="00944F8A" w:rsidRPr="00487BA3" w:rsidRDefault="00944F8A" w:rsidP="003B5833">
            <w:pPr>
              <w:spacing w:before="60" w:after="60"/>
              <w:ind w:left="13"/>
              <w:jc w:val="center"/>
              <w:rPr>
                <w:rFonts w:eastAsiaTheme="minorEastAsia"/>
                <w:sz w:val="16"/>
                <w:szCs w:val="16"/>
              </w:rPr>
            </w:pPr>
            <w:r w:rsidRPr="00487BA3">
              <w:rPr>
                <w:rFonts w:eastAsiaTheme="minorEastAsia"/>
                <w:sz w:val="16"/>
                <w:szCs w:val="16"/>
              </w:rPr>
              <w:t>zmiana w przepisach prawnych dotyczących kompetencji</w:t>
            </w:r>
          </w:p>
        </w:tc>
      </w:tr>
      <w:tr w:rsidR="00944F8A" w:rsidRPr="00487BA3" w14:paraId="6D7A96E9" w14:textId="77777777" w:rsidTr="00CD5ABF">
        <w:trPr>
          <w:jc w:val="center"/>
        </w:trPr>
        <w:tc>
          <w:tcPr>
            <w:tcW w:w="0" w:type="auto"/>
            <w:vMerge/>
            <w:vAlign w:val="center"/>
          </w:tcPr>
          <w:p w14:paraId="730CBED7" w14:textId="77777777" w:rsidR="00944F8A" w:rsidRPr="00487BA3" w:rsidRDefault="00944F8A" w:rsidP="003B5833">
            <w:pPr>
              <w:spacing w:before="60" w:after="60"/>
              <w:ind w:left="720"/>
              <w:jc w:val="center"/>
              <w:rPr>
                <w:rFonts w:eastAsiaTheme="minorEastAsia"/>
                <w:sz w:val="16"/>
                <w:szCs w:val="16"/>
              </w:rPr>
            </w:pPr>
          </w:p>
        </w:tc>
        <w:tc>
          <w:tcPr>
            <w:tcW w:w="0" w:type="auto"/>
            <w:vMerge/>
            <w:textDirection w:val="btLr"/>
            <w:vAlign w:val="center"/>
          </w:tcPr>
          <w:p w14:paraId="4B023FCE" w14:textId="77777777" w:rsidR="00944F8A" w:rsidRPr="00487BA3" w:rsidRDefault="00944F8A" w:rsidP="003B5833">
            <w:pPr>
              <w:spacing w:before="60" w:after="60"/>
              <w:ind w:left="720" w:right="113"/>
              <w:jc w:val="center"/>
              <w:rPr>
                <w:rFonts w:eastAsiaTheme="minorEastAsia"/>
                <w:sz w:val="16"/>
                <w:szCs w:val="16"/>
              </w:rPr>
            </w:pPr>
          </w:p>
        </w:tc>
        <w:tc>
          <w:tcPr>
            <w:tcW w:w="0" w:type="auto"/>
            <w:vMerge w:val="restart"/>
            <w:vAlign w:val="center"/>
          </w:tcPr>
          <w:p w14:paraId="3056ABDC" w14:textId="77777777" w:rsidR="00944F8A" w:rsidRPr="00487BA3" w:rsidRDefault="00944F8A" w:rsidP="003B5833">
            <w:pPr>
              <w:widowControl w:val="0"/>
              <w:autoSpaceDE w:val="0"/>
              <w:autoSpaceDN w:val="0"/>
              <w:adjustRightInd w:val="0"/>
              <w:spacing w:before="60" w:after="60"/>
              <w:jc w:val="center"/>
              <w:rPr>
                <w:rFonts w:eastAsiaTheme="minorEastAsia"/>
                <w:sz w:val="16"/>
                <w:szCs w:val="16"/>
              </w:rPr>
            </w:pPr>
            <w:r w:rsidRPr="00487BA3">
              <w:rPr>
                <w:rFonts w:eastAsiaTheme="minorEastAsia"/>
                <w:sz w:val="16"/>
                <w:szCs w:val="16"/>
              </w:rPr>
              <w:t>Racjonalna gospodarka zasobami geologicznymi</w:t>
            </w:r>
          </w:p>
        </w:tc>
        <w:tc>
          <w:tcPr>
            <w:tcW w:w="0" w:type="auto"/>
            <w:vMerge w:val="restart"/>
            <w:vAlign w:val="center"/>
          </w:tcPr>
          <w:p w14:paraId="080BF197" w14:textId="77777777" w:rsidR="00944F8A" w:rsidRPr="00487BA3" w:rsidRDefault="00944F8A" w:rsidP="003B5833">
            <w:pPr>
              <w:spacing w:before="60" w:after="60"/>
              <w:ind w:left="34"/>
              <w:jc w:val="center"/>
              <w:rPr>
                <w:rFonts w:eastAsiaTheme="minorEastAsia"/>
                <w:sz w:val="16"/>
                <w:szCs w:val="16"/>
              </w:rPr>
            </w:pPr>
            <w:r w:rsidRPr="00487BA3">
              <w:rPr>
                <w:rFonts w:eastAsiaTheme="minorEastAsia"/>
                <w:sz w:val="16"/>
                <w:szCs w:val="16"/>
              </w:rPr>
              <w:t>ilość obszarów podlegających obserwacji</w:t>
            </w:r>
          </w:p>
          <w:p w14:paraId="4D3FD917" w14:textId="77777777" w:rsidR="00944F8A" w:rsidRPr="00487BA3" w:rsidRDefault="00944F8A" w:rsidP="003B5833">
            <w:pPr>
              <w:spacing w:before="60" w:after="60"/>
              <w:ind w:left="34"/>
              <w:jc w:val="center"/>
              <w:rPr>
                <w:rFonts w:eastAsiaTheme="minorEastAsia"/>
                <w:sz w:val="16"/>
                <w:szCs w:val="16"/>
              </w:rPr>
            </w:pPr>
            <w:r w:rsidRPr="00487BA3">
              <w:rPr>
                <w:rFonts w:eastAsiaTheme="minorEastAsia"/>
                <w:sz w:val="16"/>
                <w:szCs w:val="16"/>
              </w:rPr>
              <w:t>źródło danych: PIG</w:t>
            </w:r>
          </w:p>
        </w:tc>
        <w:tc>
          <w:tcPr>
            <w:tcW w:w="0" w:type="auto"/>
            <w:vMerge w:val="restart"/>
            <w:vAlign w:val="center"/>
          </w:tcPr>
          <w:p w14:paraId="257819C7" w14:textId="77777777" w:rsidR="00944F8A" w:rsidRPr="00487BA3" w:rsidRDefault="00485A93" w:rsidP="003B5833">
            <w:pPr>
              <w:spacing w:before="60" w:after="60"/>
              <w:jc w:val="center"/>
              <w:rPr>
                <w:rFonts w:eastAsiaTheme="minorEastAsia"/>
                <w:sz w:val="16"/>
                <w:szCs w:val="16"/>
              </w:rPr>
            </w:pPr>
            <w:r w:rsidRPr="00487BA3">
              <w:rPr>
                <w:rFonts w:eastAsiaTheme="minorEastAsia"/>
                <w:sz w:val="16"/>
                <w:szCs w:val="16"/>
              </w:rPr>
              <w:t>2 510</w:t>
            </w:r>
          </w:p>
        </w:tc>
        <w:tc>
          <w:tcPr>
            <w:tcW w:w="0" w:type="auto"/>
            <w:vMerge w:val="restart"/>
            <w:vAlign w:val="center"/>
          </w:tcPr>
          <w:p w14:paraId="0B81B9A5" w14:textId="77777777" w:rsidR="00944F8A" w:rsidRPr="00487BA3" w:rsidRDefault="00944F8A" w:rsidP="003B5833">
            <w:pPr>
              <w:spacing w:before="60" w:after="60"/>
              <w:jc w:val="center"/>
              <w:rPr>
                <w:rFonts w:eastAsiaTheme="minorEastAsia"/>
                <w:sz w:val="16"/>
                <w:szCs w:val="16"/>
              </w:rPr>
            </w:pPr>
            <w:r w:rsidRPr="00487BA3">
              <w:rPr>
                <w:rFonts w:eastAsiaTheme="minorEastAsia"/>
                <w:sz w:val="16"/>
                <w:szCs w:val="16"/>
              </w:rPr>
              <w:t>2</w:t>
            </w:r>
            <w:r w:rsidR="00485A93" w:rsidRPr="00487BA3">
              <w:rPr>
                <w:rFonts w:eastAsiaTheme="minorEastAsia"/>
                <w:sz w:val="16"/>
                <w:szCs w:val="16"/>
              </w:rPr>
              <w:t xml:space="preserve"> 510</w:t>
            </w:r>
          </w:p>
        </w:tc>
        <w:tc>
          <w:tcPr>
            <w:tcW w:w="1755" w:type="dxa"/>
            <w:vMerge w:val="restart"/>
            <w:vAlign w:val="center"/>
          </w:tcPr>
          <w:p w14:paraId="0ABB93F6" w14:textId="77777777" w:rsidR="00944F8A" w:rsidRPr="00487BA3" w:rsidRDefault="00944F8A" w:rsidP="003B5833">
            <w:pPr>
              <w:widowControl w:val="0"/>
              <w:autoSpaceDE w:val="0"/>
              <w:autoSpaceDN w:val="0"/>
              <w:adjustRightInd w:val="0"/>
              <w:spacing w:before="60" w:after="60"/>
              <w:jc w:val="center"/>
              <w:rPr>
                <w:rFonts w:eastAsiaTheme="minorEastAsia"/>
                <w:sz w:val="16"/>
                <w:szCs w:val="16"/>
              </w:rPr>
            </w:pPr>
            <w:r w:rsidRPr="00487BA3">
              <w:rPr>
                <w:rFonts w:eastAsiaTheme="minorEastAsia"/>
                <w:sz w:val="16"/>
                <w:szCs w:val="16"/>
              </w:rPr>
              <w:t>Zapobieganie ruchom masowym ziemi i ich skutkom</w:t>
            </w:r>
          </w:p>
        </w:tc>
        <w:tc>
          <w:tcPr>
            <w:tcW w:w="3584" w:type="dxa"/>
            <w:vAlign w:val="center"/>
          </w:tcPr>
          <w:p w14:paraId="5927ED80" w14:textId="4176C174" w:rsidR="00944F8A" w:rsidRPr="00487BA3" w:rsidRDefault="00944F8A" w:rsidP="003B5833">
            <w:pPr>
              <w:widowControl w:val="0"/>
              <w:autoSpaceDE w:val="0"/>
              <w:autoSpaceDN w:val="0"/>
              <w:adjustRightInd w:val="0"/>
              <w:spacing w:before="60" w:after="60"/>
              <w:jc w:val="center"/>
              <w:rPr>
                <w:rFonts w:eastAsiaTheme="minorEastAsia"/>
                <w:sz w:val="16"/>
                <w:szCs w:val="16"/>
              </w:rPr>
            </w:pPr>
            <w:r w:rsidRPr="00487BA3">
              <w:rPr>
                <w:rFonts w:eastAsiaTheme="minorEastAsia"/>
                <w:sz w:val="16"/>
                <w:szCs w:val="16"/>
              </w:rPr>
              <w:t>Prowadzenie obserwacji terenów zagrożonych ruchami masowymi ziemi oraz terenów, na których występują̨ te ruchy, a tak</w:t>
            </w:r>
            <w:r w:rsidR="007D5641" w:rsidRPr="00487BA3">
              <w:rPr>
                <w:rFonts w:eastAsiaTheme="minorEastAsia"/>
                <w:sz w:val="16"/>
                <w:szCs w:val="16"/>
              </w:rPr>
              <w:t>ż</w:t>
            </w:r>
            <w:r w:rsidRPr="00487BA3">
              <w:rPr>
                <w:rFonts w:eastAsiaTheme="minorEastAsia"/>
                <w:sz w:val="16"/>
                <w:szCs w:val="16"/>
              </w:rPr>
              <w:t>e prowadzenie rejestru zawierającego informacje o tych terenach (art. 118 ust. POŚ)</w:t>
            </w:r>
          </w:p>
        </w:tc>
        <w:tc>
          <w:tcPr>
            <w:tcW w:w="0" w:type="auto"/>
            <w:vAlign w:val="center"/>
          </w:tcPr>
          <w:p w14:paraId="6BCF3CFC" w14:textId="77777777" w:rsidR="00944F8A" w:rsidRPr="00487BA3" w:rsidRDefault="00944F8A" w:rsidP="003B5833">
            <w:pPr>
              <w:widowControl w:val="0"/>
              <w:autoSpaceDE w:val="0"/>
              <w:autoSpaceDN w:val="0"/>
              <w:adjustRightInd w:val="0"/>
              <w:spacing w:before="60" w:after="60"/>
              <w:jc w:val="center"/>
              <w:rPr>
                <w:rFonts w:eastAsiaTheme="minorEastAsia"/>
                <w:sz w:val="16"/>
                <w:szCs w:val="16"/>
              </w:rPr>
            </w:pPr>
            <w:r w:rsidRPr="00487BA3">
              <w:rPr>
                <w:rFonts w:eastAsiaTheme="minorEastAsia"/>
                <w:sz w:val="16"/>
                <w:szCs w:val="16"/>
              </w:rPr>
              <w:t>Zadanie własne: Starosta Żywiecki</w:t>
            </w:r>
          </w:p>
        </w:tc>
        <w:tc>
          <w:tcPr>
            <w:tcW w:w="0" w:type="auto"/>
            <w:vAlign w:val="center"/>
          </w:tcPr>
          <w:p w14:paraId="0863888F" w14:textId="77777777" w:rsidR="00944F8A" w:rsidRPr="00487BA3" w:rsidRDefault="00944F8A" w:rsidP="003B5833">
            <w:pPr>
              <w:spacing w:before="60" w:after="60"/>
              <w:ind w:left="13"/>
              <w:jc w:val="center"/>
              <w:rPr>
                <w:rFonts w:eastAsiaTheme="minorEastAsia"/>
                <w:sz w:val="16"/>
                <w:szCs w:val="16"/>
              </w:rPr>
            </w:pPr>
            <w:r w:rsidRPr="00487BA3">
              <w:rPr>
                <w:rFonts w:eastAsiaTheme="minorEastAsia"/>
                <w:sz w:val="16"/>
                <w:szCs w:val="16"/>
              </w:rPr>
              <w:t>zmiana w przepisach</w:t>
            </w:r>
          </w:p>
        </w:tc>
      </w:tr>
      <w:tr w:rsidR="00944F8A" w:rsidRPr="00487BA3" w14:paraId="78049CD2" w14:textId="77777777" w:rsidTr="00CD5ABF">
        <w:trPr>
          <w:jc w:val="center"/>
        </w:trPr>
        <w:tc>
          <w:tcPr>
            <w:tcW w:w="0" w:type="auto"/>
            <w:vMerge/>
            <w:vAlign w:val="center"/>
          </w:tcPr>
          <w:p w14:paraId="12FC54FE" w14:textId="77777777" w:rsidR="00944F8A" w:rsidRPr="00487BA3" w:rsidRDefault="00944F8A" w:rsidP="003B5833">
            <w:pPr>
              <w:spacing w:before="60" w:after="60"/>
              <w:ind w:left="720"/>
              <w:jc w:val="center"/>
              <w:rPr>
                <w:rFonts w:eastAsiaTheme="minorEastAsia"/>
                <w:i/>
                <w:sz w:val="16"/>
                <w:szCs w:val="16"/>
              </w:rPr>
            </w:pPr>
          </w:p>
        </w:tc>
        <w:tc>
          <w:tcPr>
            <w:tcW w:w="0" w:type="auto"/>
            <w:vMerge/>
            <w:textDirection w:val="btLr"/>
            <w:vAlign w:val="center"/>
          </w:tcPr>
          <w:p w14:paraId="755560EC" w14:textId="77777777" w:rsidR="00944F8A" w:rsidRPr="00487BA3" w:rsidRDefault="00944F8A" w:rsidP="003B5833">
            <w:pPr>
              <w:spacing w:before="60" w:after="60"/>
              <w:ind w:left="720" w:right="113"/>
              <w:jc w:val="center"/>
              <w:rPr>
                <w:rFonts w:eastAsiaTheme="minorEastAsia"/>
                <w:i/>
                <w:sz w:val="16"/>
                <w:szCs w:val="16"/>
              </w:rPr>
            </w:pPr>
          </w:p>
        </w:tc>
        <w:tc>
          <w:tcPr>
            <w:tcW w:w="0" w:type="auto"/>
            <w:vMerge/>
            <w:vAlign w:val="center"/>
          </w:tcPr>
          <w:p w14:paraId="677436F7" w14:textId="77777777" w:rsidR="00944F8A" w:rsidRPr="00487BA3" w:rsidRDefault="00944F8A" w:rsidP="003B5833">
            <w:pPr>
              <w:widowControl w:val="0"/>
              <w:autoSpaceDE w:val="0"/>
              <w:autoSpaceDN w:val="0"/>
              <w:adjustRightInd w:val="0"/>
              <w:spacing w:before="60" w:after="60"/>
              <w:jc w:val="center"/>
              <w:rPr>
                <w:rFonts w:eastAsiaTheme="minorEastAsia"/>
                <w:i/>
                <w:sz w:val="16"/>
                <w:szCs w:val="16"/>
              </w:rPr>
            </w:pPr>
          </w:p>
        </w:tc>
        <w:tc>
          <w:tcPr>
            <w:tcW w:w="0" w:type="auto"/>
            <w:vMerge/>
            <w:vAlign w:val="center"/>
          </w:tcPr>
          <w:p w14:paraId="706D9E09" w14:textId="77777777" w:rsidR="00944F8A" w:rsidRPr="00487BA3" w:rsidRDefault="00944F8A" w:rsidP="003B5833">
            <w:pPr>
              <w:spacing w:before="60" w:after="60"/>
              <w:ind w:left="34"/>
              <w:jc w:val="center"/>
              <w:rPr>
                <w:rFonts w:eastAsiaTheme="minorEastAsia"/>
                <w:sz w:val="16"/>
                <w:szCs w:val="16"/>
              </w:rPr>
            </w:pPr>
          </w:p>
        </w:tc>
        <w:tc>
          <w:tcPr>
            <w:tcW w:w="0" w:type="auto"/>
            <w:vMerge/>
            <w:vAlign w:val="center"/>
          </w:tcPr>
          <w:p w14:paraId="3854A639" w14:textId="77777777" w:rsidR="00944F8A" w:rsidRPr="00487BA3" w:rsidRDefault="00944F8A" w:rsidP="003B5833">
            <w:pPr>
              <w:spacing w:before="60" w:after="60"/>
              <w:jc w:val="center"/>
              <w:rPr>
                <w:rFonts w:eastAsiaTheme="minorEastAsia"/>
                <w:sz w:val="16"/>
                <w:szCs w:val="16"/>
              </w:rPr>
            </w:pPr>
          </w:p>
        </w:tc>
        <w:tc>
          <w:tcPr>
            <w:tcW w:w="0" w:type="auto"/>
            <w:vMerge/>
            <w:vAlign w:val="center"/>
          </w:tcPr>
          <w:p w14:paraId="2279A25D" w14:textId="77777777" w:rsidR="00944F8A" w:rsidRPr="00487BA3" w:rsidRDefault="00944F8A" w:rsidP="003B5833">
            <w:pPr>
              <w:spacing w:before="60" w:after="60"/>
              <w:jc w:val="center"/>
              <w:rPr>
                <w:rFonts w:eastAsiaTheme="minorEastAsia"/>
                <w:sz w:val="16"/>
                <w:szCs w:val="16"/>
              </w:rPr>
            </w:pPr>
          </w:p>
        </w:tc>
        <w:tc>
          <w:tcPr>
            <w:tcW w:w="1755" w:type="dxa"/>
            <w:vMerge/>
            <w:vAlign w:val="center"/>
          </w:tcPr>
          <w:p w14:paraId="2F569278" w14:textId="77777777" w:rsidR="00944F8A" w:rsidRPr="00487BA3" w:rsidRDefault="00944F8A" w:rsidP="003B5833">
            <w:pPr>
              <w:widowControl w:val="0"/>
              <w:autoSpaceDE w:val="0"/>
              <w:autoSpaceDN w:val="0"/>
              <w:adjustRightInd w:val="0"/>
              <w:spacing w:before="60" w:after="60"/>
              <w:jc w:val="center"/>
              <w:rPr>
                <w:rFonts w:eastAsiaTheme="minorEastAsia"/>
                <w:i/>
                <w:sz w:val="16"/>
                <w:szCs w:val="16"/>
              </w:rPr>
            </w:pPr>
          </w:p>
        </w:tc>
        <w:tc>
          <w:tcPr>
            <w:tcW w:w="3584" w:type="dxa"/>
            <w:vAlign w:val="center"/>
          </w:tcPr>
          <w:p w14:paraId="273DC06A" w14:textId="480AE70D" w:rsidR="00944F8A" w:rsidRPr="00487BA3" w:rsidRDefault="00944F8A" w:rsidP="003B5833">
            <w:pPr>
              <w:widowControl w:val="0"/>
              <w:autoSpaceDE w:val="0"/>
              <w:autoSpaceDN w:val="0"/>
              <w:adjustRightInd w:val="0"/>
              <w:spacing w:before="60" w:after="60"/>
              <w:jc w:val="center"/>
              <w:rPr>
                <w:sz w:val="16"/>
                <w:szCs w:val="16"/>
              </w:rPr>
            </w:pPr>
            <w:r w:rsidRPr="00487BA3">
              <w:rPr>
                <w:rFonts w:eastAsiaTheme="minorEastAsia"/>
                <w:sz w:val="16"/>
                <w:szCs w:val="16"/>
              </w:rPr>
              <w:t>Realizacja III etapu Systemy Osłony Przeciwosuwiskowej SOPO, jako programu monitoringu terenów zagrożonych ruchami masowymi ziemi i prowadzenia rejestrów zawieraj</w:t>
            </w:r>
            <w:r w:rsidR="007D5641" w:rsidRPr="00487BA3">
              <w:rPr>
                <w:rFonts w:eastAsiaTheme="minorEastAsia"/>
                <w:sz w:val="16"/>
                <w:szCs w:val="16"/>
              </w:rPr>
              <w:t>ą</w:t>
            </w:r>
            <w:r w:rsidRPr="00487BA3">
              <w:rPr>
                <w:rFonts w:eastAsiaTheme="minorEastAsia"/>
                <w:sz w:val="16"/>
                <w:szCs w:val="16"/>
              </w:rPr>
              <w:t>cych informacje o terenach zagrożonych procesami osuwiskowymi</w:t>
            </w:r>
          </w:p>
        </w:tc>
        <w:tc>
          <w:tcPr>
            <w:tcW w:w="0" w:type="auto"/>
            <w:vAlign w:val="center"/>
          </w:tcPr>
          <w:p w14:paraId="070B6C8A" w14:textId="77777777" w:rsidR="00944F8A" w:rsidRPr="00487BA3" w:rsidRDefault="00944F8A" w:rsidP="003B5833">
            <w:pPr>
              <w:widowControl w:val="0"/>
              <w:autoSpaceDE w:val="0"/>
              <w:autoSpaceDN w:val="0"/>
              <w:adjustRightInd w:val="0"/>
              <w:spacing w:before="60" w:after="60"/>
              <w:jc w:val="center"/>
              <w:rPr>
                <w:rFonts w:eastAsiaTheme="minorEastAsia"/>
                <w:sz w:val="16"/>
                <w:szCs w:val="16"/>
              </w:rPr>
            </w:pPr>
            <w:r w:rsidRPr="00487BA3">
              <w:rPr>
                <w:rFonts w:eastAsiaTheme="minorEastAsia"/>
                <w:sz w:val="16"/>
                <w:szCs w:val="16"/>
              </w:rPr>
              <w:t>Zadanie monitorowane: Państwowy Instytut Geologiczny Oddział Karpacki</w:t>
            </w:r>
          </w:p>
        </w:tc>
        <w:tc>
          <w:tcPr>
            <w:tcW w:w="0" w:type="auto"/>
            <w:vAlign w:val="center"/>
          </w:tcPr>
          <w:p w14:paraId="5C4FAF4A" w14:textId="77777777" w:rsidR="00944F8A" w:rsidRPr="00487BA3" w:rsidRDefault="00944F8A" w:rsidP="003B5833">
            <w:pPr>
              <w:spacing w:before="60" w:after="60"/>
              <w:ind w:left="13"/>
              <w:jc w:val="center"/>
              <w:rPr>
                <w:rFonts w:eastAsiaTheme="minorEastAsia"/>
                <w:sz w:val="16"/>
                <w:szCs w:val="16"/>
              </w:rPr>
            </w:pPr>
            <w:r w:rsidRPr="00487BA3">
              <w:rPr>
                <w:rFonts w:eastAsiaTheme="minorEastAsia"/>
                <w:sz w:val="16"/>
                <w:szCs w:val="16"/>
              </w:rPr>
              <w:t>brak środków finansowych na realizacje zadania</w:t>
            </w:r>
          </w:p>
        </w:tc>
      </w:tr>
      <w:tr w:rsidR="00944F8A" w:rsidRPr="00487BA3" w14:paraId="3C0539BC" w14:textId="77777777" w:rsidTr="00CD5ABF">
        <w:trPr>
          <w:jc w:val="center"/>
        </w:trPr>
        <w:tc>
          <w:tcPr>
            <w:tcW w:w="0" w:type="auto"/>
            <w:vMerge/>
            <w:vAlign w:val="center"/>
          </w:tcPr>
          <w:p w14:paraId="6401168E" w14:textId="77777777" w:rsidR="00944F8A" w:rsidRPr="00487BA3" w:rsidRDefault="00944F8A" w:rsidP="003B5833">
            <w:pPr>
              <w:spacing w:before="60" w:after="60"/>
              <w:ind w:left="720"/>
              <w:jc w:val="center"/>
              <w:rPr>
                <w:rFonts w:eastAsiaTheme="minorEastAsia"/>
                <w:i/>
                <w:sz w:val="16"/>
                <w:szCs w:val="16"/>
              </w:rPr>
            </w:pPr>
          </w:p>
        </w:tc>
        <w:tc>
          <w:tcPr>
            <w:tcW w:w="0" w:type="auto"/>
            <w:vMerge/>
            <w:textDirection w:val="btLr"/>
            <w:vAlign w:val="center"/>
          </w:tcPr>
          <w:p w14:paraId="18CB1F94" w14:textId="77777777" w:rsidR="00944F8A" w:rsidRPr="00487BA3" w:rsidRDefault="00944F8A" w:rsidP="003B5833">
            <w:pPr>
              <w:spacing w:before="60" w:after="60"/>
              <w:ind w:left="720" w:right="113"/>
              <w:jc w:val="center"/>
              <w:rPr>
                <w:rFonts w:eastAsiaTheme="minorEastAsia"/>
                <w:i/>
                <w:sz w:val="16"/>
                <w:szCs w:val="16"/>
              </w:rPr>
            </w:pPr>
          </w:p>
        </w:tc>
        <w:tc>
          <w:tcPr>
            <w:tcW w:w="0" w:type="auto"/>
            <w:vMerge/>
            <w:vAlign w:val="center"/>
          </w:tcPr>
          <w:p w14:paraId="43872A03" w14:textId="77777777" w:rsidR="00944F8A" w:rsidRPr="00487BA3" w:rsidRDefault="00944F8A" w:rsidP="003B5833">
            <w:pPr>
              <w:spacing w:before="60" w:after="60"/>
              <w:ind w:left="18"/>
              <w:jc w:val="center"/>
              <w:rPr>
                <w:rFonts w:eastAsiaTheme="minorEastAsia"/>
                <w:i/>
                <w:sz w:val="16"/>
                <w:szCs w:val="16"/>
              </w:rPr>
            </w:pPr>
          </w:p>
        </w:tc>
        <w:tc>
          <w:tcPr>
            <w:tcW w:w="0" w:type="auto"/>
            <w:vAlign w:val="center"/>
          </w:tcPr>
          <w:p w14:paraId="3363863D" w14:textId="77777777" w:rsidR="00944F8A" w:rsidRPr="00487BA3" w:rsidRDefault="00944F8A" w:rsidP="003B5833">
            <w:pPr>
              <w:spacing w:before="60" w:after="60"/>
              <w:ind w:left="34"/>
              <w:jc w:val="center"/>
              <w:rPr>
                <w:rFonts w:eastAsiaTheme="minorEastAsia"/>
                <w:sz w:val="16"/>
                <w:szCs w:val="16"/>
              </w:rPr>
            </w:pPr>
            <w:r w:rsidRPr="00487BA3">
              <w:rPr>
                <w:rFonts w:eastAsiaTheme="minorEastAsia"/>
                <w:sz w:val="16"/>
                <w:szCs w:val="16"/>
              </w:rPr>
              <w:t>ilość terenów zabezpieczonych przed ruchami masowymi</w:t>
            </w:r>
          </w:p>
          <w:p w14:paraId="0C21A123" w14:textId="77777777" w:rsidR="00944F8A" w:rsidRPr="00487BA3" w:rsidRDefault="00944F8A" w:rsidP="003B5833">
            <w:pPr>
              <w:spacing w:before="60" w:after="60"/>
              <w:ind w:left="34"/>
              <w:jc w:val="center"/>
              <w:rPr>
                <w:rFonts w:eastAsiaTheme="minorEastAsia"/>
                <w:sz w:val="16"/>
                <w:szCs w:val="16"/>
              </w:rPr>
            </w:pPr>
            <w:r w:rsidRPr="00487BA3">
              <w:rPr>
                <w:rFonts w:eastAsiaTheme="minorEastAsia"/>
                <w:sz w:val="16"/>
                <w:szCs w:val="16"/>
              </w:rPr>
              <w:t>źródło danych: gminy, administratorzy dróg</w:t>
            </w:r>
          </w:p>
        </w:tc>
        <w:tc>
          <w:tcPr>
            <w:tcW w:w="0" w:type="auto"/>
            <w:vAlign w:val="center"/>
          </w:tcPr>
          <w:p w14:paraId="012F806E" w14:textId="77777777" w:rsidR="00944F8A" w:rsidRPr="00487BA3" w:rsidRDefault="00944F8A" w:rsidP="003B5833">
            <w:pPr>
              <w:spacing w:before="60" w:after="60"/>
              <w:jc w:val="center"/>
              <w:rPr>
                <w:rFonts w:eastAsiaTheme="minorEastAsia"/>
                <w:sz w:val="16"/>
                <w:szCs w:val="16"/>
              </w:rPr>
            </w:pPr>
            <w:r w:rsidRPr="00487BA3">
              <w:rPr>
                <w:rFonts w:eastAsiaTheme="minorEastAsia"/>
                <w:sz w:val="16"/>
                <w:szCs w:val="16"/>
              </w:rPr>
              <w:t>b.d.</w:t>
            </w:r>
          </w:p>
        </w:tc>
        <w:tc>
          <w:tcPr>
            <w:tcW w:w="0" w:type="auto"/>
            <w:vAlign w:val="center"/>
          </w:tcPr>
          <w:p w14:paraId="165E9EBB" w14:textId="77777777" w:rsidR="00944F8A" w:rsidRPr="00487BA3" w:rsidRDefault="00944F8A" w:rsidP="003B5833">
            <w:pPr>
              <w:spacing w:before="60" w:after="60"/>
              <w:jc w:val="center"/>
              <w:rPr>
                <w:rFonts w:eastAsiaTheme="minorEastAsia"/>
                <w:sz w:val="16"/>
                <w:szCs w:val="16"/>
              </w:rPr>
            </w:pPr>
            <w:r w:rsidRPr="00487BA3">
              <w:rPr>
                <w:rFonts w:eastAsiaTheme="minorEastAsia"/>
                <w:sz w:val="16"/>
                <w:szCs w:val="16"/>
              </w:rPr>
              <w:t>wg potrzeb</w:t>
            </w:r>
          </w:p>
        </w:tc>
        <w:tc>
          <w:tcPr>
            <w:tcW w:w="1755" w:type="dxa"/>
            <w:vMerge/>
            <w:vAlign w:val="center"/>
          </w:tcPr>
          <w:p w14:paraId="46FC2A33" w14:textId="77777777" w:rsidR="00944F8A" w:rsidRPr="00487BA3" w:rsidRDefault="00944F8A" w:rsidP="003B5833">
            <w:pPr>
              <w:spacing w:before="60" w:after="60"/>
              <w:ind w:left="720"/>
              <w:jc w:val="center"/>
              <w:rPr>
                <w:rFonts w:eastAsiaTheme="minorEastAsia"/>
                <w:i/>
                <w:sz w:val="16"/>
                <w:szCs w:val="16"/>
              </w:rPr>
            </w:pPr>
          </w:p>
        </w:tc>
        <w:tc>
          <w:tcPr>
            <w:tcW w:w="3584" w:type="dxa"/>
            <w:vAlign w:val="center"/>
          </w:tcPr>
          <w:p w14:paraId="52EBC9B2" w14:textId="1A1C977C" w:rsidR="00944F8A" w:rsidRPr="00487BA3" w:rsidRDefault="00944F8A" w:rsidP="003B5833">
            <w:pPr>
              <w:widowControl w:val="0"/>
              <w:autoSpaceDE w:val="0"/>
              <w:autoSpaceDN w:val="0"/>
              <w:adjustRightInd w:val="0"/>
              <w:spacing w:before="60" w:after="60"/>
              <w:jc w:val="center"/>
              <w:rPr>
                <w:rFonts w:eastAsiaTheme="minorEastAsia"/>
                <w:sz w:val="16"/>
                <w:szCs w:val="16"/>
              </w:rPr>
            </w:pPr>
            <w:r w:rsidRPr="00487BA3">
              <w:rPr>
                <w:rFonts w:eastAsiaTheme="minorEastAsia"/>
                <w:sz w:val="16"/>
                <w:szCs w:val="16"/>
              </w:rPr>
              <w:t>Realizacja projektów inwestycyjnych związanych z zabezpieczeniem i stabilizacj</w:t>
            </w:r>
            <w:r w:rsidR="007D5641" w:rsidRPr="00487BA3">
              <w:rPr>
                <w:rFonts w:eastAsiaTheme="minorEastAsia"/>
                <w:sz w:val="16"/>
                <w:szCs w:val="16"/>
              </w:rPr>
              <w:t>ą</w:t>
            </w:r>
            <w:r w:rsidRPr="00487BA3">
              <w:rPr>
                <w:rFonts w:eastAsiaTheme="minorEastAsia"/>
                <w:sz w:val="16"/>
                <w:szCs w:val="16"/>
              </w:rPr>
              <w:t xml:space="preserve"> osuwisk zagrażających zabudowie i infrastrukturze </w:t>
            </w:r>
          </w:p>
        </w:tc>
        <w:tc>
          <w:tcPr>
            <w:tcW w:w="0" w:type="auto"/>
            <w:vAlign w:val="center"/>
          </w:tcPr>
          <w:p w14:paraId="3AA587AF" w14:textId="77777777" w:rsidR="00944F8A" w:rsidRPr="00487BA3" w:rsidRDefault="00944F8A" w:rsidP="003B5833">
            <w:pPr>
              <w:widowControl w:val="0"/>
              <w:autoSpaceDE w:val="0"/>
              <w:autoSpaceDN w:val="0"/>
              <w:adjustRightInd w:val="0"/>
              <w:spacing w:before="60" w:after="60"/>
              <w:jc w:val="center"/>
              <w:rPr>
                <w:rFonts w:eastAsiaTheme="minorEastAsia"/>
                <w:sz w:val="16"/>
                <w:szCs w:val="16"/>
              </w:rPr>
            </w:pPr>
            <w:r w:rsidRPr="00487BA3">
              <w:rPr>
                <w:rFonts w:eastAsiaTheme="minorEastAsia"/>
                <w:sz w:val="16"/>
                <w:szCs w:val="16"/>
              </w:rPr>
              <w:t>Zadanie własne: PZD w Żywcu</w:t>
            </w:r>
            <w:r w:rsidRPr="00487BA3">
              <w:rPr>
                <w:rFonts w:ascii="PMingLiU" w:eastAsia="PMingLiU" w:hAnsi="PMingLiU" w:cs="PMingLiU"/>
                <w:sz w:val="16"/>
                <w:szCs w:val="16"/>
              </w:rPr>
              <w:br/>
            </w:r>
            <w:r w:rsidRPr="00487BA3">
              <w:rPr>
                <w:rFonts w:eastAsiaTheme="minorEastAsia"/>
                <w:sz w:val="16"/>
                <w:szCs w:val="16"/>
              </w:rPr>
              <w:t>Zadanie monitorowane: Gminy powiatu żywieckiego administratorzy dróg, właściciele terenów</w:t>
            </w:r>
          </w:p>
        </w:tc>
        <w:tc>
          <w:tcPr>
            <w:tcW w:w="0" w:type="auto"/>
            <w:vAlign w:val="center"/>
          </w:tcPr>
          <w:p w14:paraId="7B530C21" w14:textId="77777777" w:rsidR="00944F8A" w:rsidRPr="00487BA3" w:rsidRDefault="00944F8A" w:rsidP="003B5833">
            <w:pPr>
              <w:spacing w:before="60" w:after="60"/>
              <w:ind w:left="13"/>
              <w:jc w:val="center"/>
              <w:rPr>
                <w:rFonts w:eastAsiaTheme="minorEastAsia"/>
                <w:sz w:val="16"/>
                <w:szCs w:val="16"/>
              </w:rPr>
            </w:pPr>
            <w:r w:rsidRPr="00487BA3">
              <w:rPr>
                <w:rFonts w:eastAsiaTheme="minorEastAsia"/>
                <w:sz w:val="16"/>
                <w:szCs w:val="16"/>
              </w:rPr>
              <w:t>brak środków finansowych na realizacje zadania</w:t>
            </w:r>
          </w:p>
        </w:tc>
      </w:tr>
    </w:tbl>
    <w:p w14:paraId="2F84C2EE" w14:textId="2C64A61F" w:rsidR="00944F8A" w:rsidRPr="00487BA3" w:rsidRDefault="00944F8A" w:rsidP="003B5833">
      <w:pPr>
        <w:spacing w:before="60" w:after="60"/>
      </w:pPr>
    </w:p>
    <w:p w14:paraId="2C45CF0D" w14:textId="77777777" w:rsidR="0033078E" w:rsidRPr="00487BA3" w:rsidRDefault="0033078E" w:rsidP="003B5833">
      <w:pPr>
        <w:spacing w:before="60" w:after="60"/>
      </w:pPr>
    </w:p>
    <w:p w14:paraId="1336F1F1" w14:textId="7B24FF75" w:rsidR="00111684" w:rsidRDefault="00111684" w:rsidP="003B5833">
      <w:pPr>
        <w:spacing w:before="60" w:after="60"/>
      </w:pPr>
    </w:p>
    <w:p w14:paraId="556928C8" w14:textId="2CEF463B" w:rsidR="00EB3E42" w:rsidRDefault="00EB3E42" w:rsidP="003B5833">
      <w:pPr>
        <w:spacing w:before="60" w:after="60"/>
      </w:pPr>
    </w:p>
    <w:p w14:paraId="72660113" w14:textId="77777777" w:rsidR="00EB3E42" w:rsidRPr="00487BA3" w:rsidRDefault="00EB3E42" w:rsidP="003B5833">
      <w:pPr>
        <w:spacing w:before="60" w:after="60"/>
      </w:pPr>
    </w:p>
    <w:p w14:paraId="3DEC56FC" w14:textId="77777777" w:rsidR="00CC7896" w:rsidRPr="00487BA3" w:rsidRDefault="00CC7896" w:rsidP="003B5833">
      <w:pPr>
        <w:pStyle w:val="Nagwek1"/>
        <w:rPr>
          <w:color w:val="000000" w:themeColor="text1"/>
          <w:sz w:val="24"/>
        </w:rPr>
      </w:pPr>
      <w:bookmarkStart w:id="601" w:name="_Toc115684975"/>
      <w:r w:rsidRPr="00487BA3">
        <w:rPr>
          <w:color w:val="000000" w:themeColor="text1"/>
          <w:sz w:val="24"/>
        </w:rPr>
        <w:lastRenderedPageBreak/>
        <w:t>Harmonogram zadań własnych w zakresie gospodarowania zasobami geologicznymi</w:t>
      </w:r>
      <w:bookmarkEnd w:id="600"/>
      <w:bookmarkEnd w:id="601"/>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21"/>
        <w:gridCol w:w="1047"/>
        <w:gridCol w:w="3768"/>
        <w:gridCol w:w="1999"/>
        <w:gridCol w:w="902"/>
        <w:gridCol w:w="899"/>
        <w:gridCol w:w="896"/>
        <w:gridCol w:w="997"/>
        <w:gridCol w:w="2552"/>
        <w:gridCol w:w="1207"/>
      </w:tblGrid>
      <w:tr w:rsidR="00C74037" w:rsidRPr="00487BA3" w14:paraId="36345FDE" w14:textId="77777777" w:rsidTr="00A65A2A">
        <w:tc>
          <w:tcPr>
            <w:tcW w:w="176" w:type="pct"/>
            <w:vMerge w:val="restart"/>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14:paraId="2ED1D05F" w14:textId="77777777" w:rsidR="00C74037" w:rsidRPr="00487BA3" w:rsidRDefault="00C74037" w:rsidP="003B5833">
            <w:pPr>
              <w:spacing w:before="60" w:after="60"/>
              <w:jc w:val="center"/>
              <w:rPr>
                <w:b/>
                <w:iCs/>
                <w:color w:val="000000" w:themeColor="text1"/>
                <w:sz w:val="16"/>
                <w:szCs w:val="16"/>
              </w:rPr>
            </w:pPr>
            <w:r w:rsidRPr="00487BA3">
              <w:rPr>
                <w:b/>
                <w:iCs/>
                <w:color w:val="000000" w:themeColor="text1"/>
                <w:sz w:val="16"/>
                <w:szCs w:val="16"/>
              </w:rPr>
              <w:t>L.p.</w:t>
            </w:r>
          </w:p>
        </w:tc>
        <w:tc>
          <w:tcPr>
            <w:tcW w:w="354" w:type="pct"/>
            <w:vMerge w:val="restart"/>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14:paraId="4233A9A6" w14:textId="77777777" w:rsidR="00C74037" w:rsidRPr="00487BA3" w:rsidRDefault="00C74037" w:rsidP="003B5833">
            <w:pPr>
              <w:spacing w:before="60" w:after="60"/>
              <w:jc w:val="center"/>
              <w:rPr>
                <w:b/>
                <w:iCs/>
                <w:color w:val="000000" w:themeColor="text1"/>
                <w:sz w:val="16"/>
                <w:szCs w:val="16"/>
              </w:rPr>
            </w:pPr>
            <w:r w:rsidRPr="00487BA3">
              <w:rPr>
                <w:b/>
                <w:iCs/>
                <w:color w:val="000000" w:themeColor="text1"/>
                <w:sz w:val="16"/>
                <w:szCs w:val="16"/>
              </w:rPr>
              <w:t>Obszar interwencji</w:t>
            </w:r>
          </w:p>
        </w:tc>
        <w:tc>
          <w:tcPr>
            <w:tcW w:w="1274" w:type="pct"/>
            <w:vMerge w:val="restart"/>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14:paraId="530016AD" w14:textId="77777777" w:rsidR="00C74037" w:rsidRPr="00487BA3" w:rsidRDefault="00C74037" w:rsidP="003B5833">
            <w:pPr>
              <w:spacing w:before="60" w:after="60"/>
              <w:jc w:val="center"/>
              <w:rPr>
                <w:b/>
                <w:iCs/>
                <w:color w:val="000000" w:themeColor="text1"/>
                <w:sz w:val="16"/>
                <w:szCs w:val="16"/>
              </w:rPr>
            </w:pPr>
            <w:r w:rsidRPr="00487BA3">
              <w:rPr>
                <w:b/>
                <w:iCs/>
                <w:color w:val="000000" w:themeColor="text1"/>
                <w:sz w:val="16"/>
                <w:szCs w:val="16"/>
              </w:rPr>
              <w:t>Zadanie</w:t>
            </w:r>
          </w:p>
        </w:tc>
        <w:tc>
          <w:tcPr>
            <w:tcW w:w="676" w:type="pct"/>
            <w:vMerge w:val="restart"/>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14:paraId="4572CEBA" w14:textId="77777777" w:rsidR="00C74037" w:rsidRPr="00487BA3" w:rsidRDefault="00C74037" w:rsidP="003B5833">
            <w:pPr>
              <w:spacing w:before="60" w:after="60"/>
              <w:jc w:val="center"/>
              <w:rPr>
                <w:b/>
                <w:iCs/>
                <w:color w:val="000000" w:themeColor="text1"/>
                <w:sz w:val="16"/>
                <w:szCs w:val="16"/>
              </w:rPr>
            </w:pPr>
            <w:r w:rsidRPr="00487BA3">
              <w:rPr>
                <w:b/>
                <w:iCs/>
                <w:color w:val="000000" w:themeColor="text1"/>
                <w:sz w:val="16"/>
                <w:szCs w:val="16"/>
              </w:rPr>
              <w:t>Podmiot odpowiedzialny</w:t>
            </w:r>
            <w:r w:rsidRPr="00487BA3">
              <w:rPr>
                <w:b/>
                <w:iCs/>
                <w:color w:val="000000" w:themeColor="text1"/>
                <w:sz w:val="16"/>
                <w:szCs w:val="16"/>
              </w:rPr>
              <w:br/>
              <w:t>za realizację</w:t>
            </w:r>
          </w:p>
        </w:tc>
        <w:tc>
          <w:tcPr>
            <w:tcW w:w="1249" w:type="pct"/>
            <w:gridSpan w:val="4"/>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14:paraId="60719447" w14:textId="77777777" w:rsidR="00C74037" w:rsidRPr="00487BA3" w:rsidRDefault="00C74037" w:rsidP="003B5833">
            <w:pPr>
              <w:spacing w:before="60" w:after="60"/>
              <w:jc w:val="center"/>
              <w:rPr>
                <w:b/>
                <w:iCs/>
                <w:color w:val="000000" w:themeColor="text1"/>
                <w:sz w:val="16"/>
                <w:szCs w:val="16"/>
              </w:rPr>
            </w:pPr>
            <w:r w:rsidRPr="00487BA3">
              <w:rPr>
                <w:b/>
                <w:iCs/>
                <w:color w:val="000000" w:themeColor="text1"/>
                <w:sz w:val="16"/>
                <w:szCs w:val="16"/>
              </w:rPr>
              <w:t>Szacunkowe koszty realizacji zadania</w:t>
            </w:r>
          </w:p>
          <w:p w14:paraId="0052586A" w14:textId="77777777" w:rsidR="00C74037" w:rsidRPr="00487BA3" w:rsidRDefault="00C74037" w:rsidP="003B5833">
            <w:pPr>
              <w:spacing w:before="60" w:after="60"/>
              <w:jc w:val="center"/>
              <w:rPr>
                <w:b/>
                <w:iCs/>
                <w:color w:val="000000" w:themeColor="text1"/>
                <w:sz w:val="16"/>
                <w:szCs w:val="16"/>
              </w:rPr>
            </w:pPr>
            <w:r w:rsidRPr="00487BA3">
              <w:rPr>
                <w:b/>
                <w:iCs/>
                <w:color w:val="000000" w:themeColor="text1"/>
                <w:sz w:val="16"/>
                <w:szCs w:val="16"/>
              </w:rPr>
              <w:t>(w tys. zł)</w:t>
            </w:r>
          </w:p>
        </w:tc>
        <w:tc>
          <w:tcPr>
            <w:tcW w:w="863" w:type="pct"/>
            <w:vMerge w:val="restart"/>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14:paraId="72168E35" w14:textId="77777777" w:rsidR="00C74037" w:rsidRPr="00487BA3" w:rsidRDefault="00C74037" w:rsidP="003B5833">
            <w:pPr>
              <w:spacing w:before="60" w:after="60"/>
              <w:jc w:val="center"/>
              <w:rPr>
                <w:b/>
                <w:iCs/>
                <w:color w:val="000000" w:themeColor="text1"/>
                <w:sz w:val="16"/>
                <w:szCs w:val="16"/>
              </w:rPr>
            </w:pPr>
            <w:r w:rsidRPr="00487BA3">
              <w:rPr>
                <w:b/>
                <w:iCs/>
                <w:color w:val="000000" w:themeColor="text1"/>
                <w:sz w:val="16"/>
                <w:szCs w:val="16"/>
              </w:rPr>
              <w:t>Źródła finansowania</w:t>
            </w:r>
          </w:p>
        </w:tc>
        <w:tc>
          <w:tcPr>
            <w:tcW w:w="408" w:type="pct"/>
            <w:vMerge w:val="restart"/>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14:paraId="665A6DD5" w14:textId="77777777" w:rsidR="00C74037" w:rsidRPr="00487BA3" w:rsidRDefault="00C74037" w:rsidP="003B5833">
            <w:pPr>
              <w:spacing w:before="60" w:after="60"/>
              <w:jc w:val="center"/>
              <w:rPr>
                <w:b/>
                <w:iCs/>
                <w:color w:val="000000" w:themeColor="text1"/>
                <w:sz w:val="16"/>
                <w:szCs w:val="16"/>
              </w:rPr>
            </w:pPr>
            <w:r w:rsidRPr="00487BA3">
              <w:rPr>
                <w:b/>
                <w:iCs/>
                <w:color w:val="000000" w:themeColor="text1"/>
                <w:sz w:val="16"/>
                <w:szCs w:val="16"/>
              </w:rPr>
              <w:t xml:space="preserve">Dodatkowe informacje </w:t>
            </w:r>
            <w:r w:rsidRPr="00487BA3">
              <w:rPr>
                <w:b/>
                <w:iCs/>
                <w:color w:val="000000" w:themeColor="text1"/>
                <w:sz w:val="16"/>
                <w:szCs w:val="16"/>
              </w:rPr>
              <w:br/>
              <w:t>o zadaniu</w:t>
            </w:r>
          </w:p>
        </w:tc>
      </w:tr>
      <w:tr w:rsidR="005C47D7" w:rsidRPr="00487BA3" w14:paraId="60543FF0" w14:textId="77777777" w:rsidTr="005C47D7">
        <w:tc>
          <w:tcPr>
            <w:tcW w:w="176" w:type="pct"/>
            <w:vMerge/>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14:paraId="124E992C" w14:textId="77777777" w:rsidR="005C47D7" w:rsidRPr="00487BA3" w:rsidRDefault="005C47D7" w:rsidP="003B5833">
            <w:pPr>
              <w:spacing w:before="60" w:after="60"/>
              <w:rPr>
                <w:b/>
                <w:iCs/>
                <w:color w:val="000000" w:themeColor="text1"/>
                <w:sz w:val="16"/>
                <w:szCs w:val="16"/>
              </w:rPr>
            </w:pPr>
          </w:p>
        </w:tc>
        <w:tc>
          <w:tcPr>
            <w:tcW w:w="354" w:type="pct"/>
            <w:vMerge/>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14:paraId="6C56F86F" w14:textId="77777777" w:rsidR="005C47D7" w:rsidRPr="00487BA3" w:rsidRDefault="005C47D7" w:rsidP="003B5833">
            <w:pPr>
              <w:spacing w:before="60" w:after="60"/>
              <w:rPr>
                <w:b/>
                <w:iCs/>
                <w:color w:val="000000" w:themeColor="text1"/>
                <w:sz w:val="16"/>
                <w:szCs w:val="16"/>
              </w:rPr>
            </w:pPr>
          </w:p>
        </w:tc>
        <w:tc>
          <w:tcPr>
            <w:tcW w:w="1274" w:type="pct"/>
            <w:vMerge/>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14:paraId="5F85B727" w14:textId="77777777" w:rsidR="005C47D7" w:rsidRPr="00487BA3" w:rsidRDefault="005C47D7" w:rsidP="003B5833">
            <w:pPr>
              <w:spacing w:before="60" w:after="60"/>
              <w:rPr>
                <w:b/>
                <w:iCs/>
                <w:color w:val="000000" w:themeColor="text1"/>
                <w:sz w:val="16"/>
                <w:szCs w:val="16"/>
              </w:rPr>
            </w:pPr>
          </w:p>
        </w:tc>
        <w:tc>
          <w:tcPr>
            <w:tcW w:w="676" w:type="pct"/>
            <w:vMerge/>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14:paraId="27D044B0" w14:textId="77777777" w:rsidR="005C47D7" w:rsidRPr="00487BA3" w:rsidRDefault="005C47D7" w:rsidP="003B5833">
            <w:pPr>
              <w:spacing w:before="60" w:after="60"/>
              <w:rPr>
                <w:b/>
                <w:iCs/>
                <w:color w:val="000000" w:themeColor="text1"/>
                <w:sz w:val="16"/>
                <w:szCs w:val="16"/>
              </w:rPr>
            </w:pPr>
          </w:p>
        </w:tc>
        <w:tc>
          <w:tcPr>
            <w:tcW w:w="305" w:type="pct"/>
            <w:shd w:val="clear" w:color="auto" w:fill="D9D9D9" w:themeFill="background1" w:themeFillShade="D9"/>
            <w:vAlign w:val="center"/>
            <w:hideMark/>
          </w:tcPr>
          <w:p w14:paraId="7BE7CE87" w14:textId="77777777" w:rsidR="005C47D7" w:rsidRPr="00487BA3" w:rsidRDefault="005C47D7" w:rsidP="003B5833">
            <w:pPr>
              <w:pStyle w:val="Akapitzlist"/>
              <w:ind w:left="0"/>
              <w:contextualSpacing w:val="0"/>
              <w:jc w:val="center"/>
              <w:rPr>
                <w:b/>
                <w:iCs/>
                <w:color w:val="000000" w:themeColor="text1"/>
                <w:sz w:val="16"/>
                <w:szCs w:val="16"/>
              </w:rPr>
            </w:pPr>
            <w:r w:rsidRPr="00487BA3">
              <w:rPr>
                <w:b/>
                <w:sz w:val="16"/>
                <w:szCs w:val="16"/>
              </w:rPr>
              <w:t>2023- 2024</w:t>
            </w:r>
          </w:p>
        </w:tc>
        <w:tc>
          <w:tcPr>
            <w:tcW w:w="304" w:type="pct"/>
            <w:shd w:val="clear" w:color="auto" w:fill="D9D9D9" w:themeFill="background1" w:themeFillShade="D9"/>
            <w:vAlign w:val="center"/>
            <w:hideMark/>
          </w:tcPr>
          <w:p w14:paraId="06EB12E6" w14:textId="77777777" w:rsidR="005C47D7" w:rsidRPr="00487BA3" w:rsidRDefault="005C47D7" w:rsidP="003B5833">
            <w:pPr>
              <w:pStyle w:val="Akapitzlist"/>
              <w:ind w:left="0"/>
              <w:contextualSpacing w:val="0"/>
              <w:jc w:val="center"/>
              <w:rPr>
                <w:b/>
                <w:iCs/>
                <w:color w:val="000000" w:themeColor="text1"/>
                <w:sz w:val="16"/>
                <w:szCs w:val="16"/>
              </w:rPr>
            </w:pPr>
            <w:r w:rsidRPr="00487BA3">
              <w:rPr>
                <w:b/>
                <w:sz w:val="16"/>
                <w:szCs w:val="16"/>
              </w:rPr>
              <w:t>2025- 2026</w:t>
            </w:r>
          </w:p>
        </w:tc>
        <w:tc>
          <w:tcPr>
            <w:tcW w:w="303" w:type="pct"/>
            <w:shd w:val="clear" w:color="auto" w:fill="D9D9D9" w:themeFill="background1" w:themeFillShade="D9"/>
            <w:vAlign w:val="center"/>
            <w:hideMark/>
          </w:tcPr>
          <w:p w14:paraId="0340ACCB" w14:textId="77777777" w:rsidR="005C47D7" w:rsidRPr="00487BA3" w:rsidRDefault="005C47D7" w:rsidP="003B5833">
            <w:pPr>
              <w:pStyle w:val="Akapitzlist"/>
              <w:ind w:left="0"/>
              <w:contextualSpacing w:val="0"/>
              <w:jc w:val="center"/>
              <w:rPr>
                <w:b/>
                <w:iCs/>
                <w:color w:val="000000" w:themeColor="text1"/>
                <w:sz w:val="16"/>
                <w:szCs w:val="16"/>
              </w:rPr>
            </w:pPr>
            <w:r w:rsidRPr="00487BA3">
              <w:rPr>
                <w:b/>
                <w:sz w:val="16"/>
                <w:szCs w:val="16"/>
              </w:rPr>
              <w:t>2027- 2028</w:t>
            </w:r>
          </w:p>
        </w:tc>
        <w:tc>
          <w:tcPr>
            <w:tcW w:w="337" w:type="pct"/>
            <w:shd w:val="clear" w:color="auto" w:fill="D9D9D9" w:themeFill="background1" w:themeFillShade="D9"/>
            <w:vAlign w:val="center"/>
            <w:hideMark/>
          </w:tcPr>
          <w:p w14:paraId="633193CD" w14:textId="77777777" w:rsidR="005C47D7" w:rsidRPr="00487BA3" w:rsidRDefault="005C47D7" w:rsidP="003B5833">
            <w:pPr>
              <w:pStyle w:val="Akapitzlist"/>
              <w:ind w:left="0"/>
              <w:contextualSpacing w:val="0"/>
              <w:jc w:val="center"/>
              <w:rPr>
                <w:b/>
                <w:iCs/>
                <w:color w:val="000000" w:themeColor="text1"/>
                <w:sz w:val="16"/>
                <w:szCs w:val="16"/>
              </w:rPr>
            </w:pPr>
            <w:r w:rsidRPr="00487BA3">
              <w:rPr>
                <w:b/>
                <w:sz w:val="16"/>
                <w:szCs w:val="16"/>
              </w:rPr>
              <w:t>do roku 2030</w:t>
            </w:r>
          </w:p>
        </w:tc>
        <w:tc>
          <w:tcPr>
            <w:tcW w:w="863" w:type="pct"/>
            <w:vMerge/>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14:paraId="00001830" w14:textId="77777777" w:rsidR="005C47D7" w:rsidRPr="00487BA3" w:rsidRDefault="005C47D7" w:rsidP="003B5833">
            <w:pPr>
              <w:spacing w:before="60" w:after="60"/>
              <w:rPr>
                <w:b/>
                <w:iCs/>
                <w:color w:val="000000" w:themeColor="text1"/>
                <w:sz w:val="16"/>
                <w:szCs w:val="16"/>
              </w:rPr>
            </w:pPr>
          </w:p>
        </w:tc>
        <w:tc>
          <w:tcPr>
            <w:tcW w:w="408" w:type="pct"/>
            <w:vMerge/>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14:paraId="1EACA575" w14:textId="77777777" w:rsidR="005C47D7" w:rsidRPr="00487BA3" w:rsidRDefault="005C47D7" w:rsidP="003B5833">
            <w:pPr>
              <w:spacing w:before="60" w:after="60"/>
              <w:rPr>
                <w:b/>
                <w:iCs/>
                <w:color w:val="000000" w:themeColor="text1"/>
                <w:sz w:val="16"/>
                <w:szCs w:val="16"/>
              </w:rPr>
            </w:pPr>
          </w:p>
        </w:tc>
      </w:tr>
      <w:tr w:rsidR="0090619A" w:rsidRPr="00487BA3" w14:paraId="31D489C4" w14:textId="77777777" w:rsidTr="00C4487C">
        <w:tc>
          <w:tcPr>
            <w:tcW w:w="176" w:type="pct"/>
            <w:tcBorders>
              <w:top w:val="single" w:sz="4" w:space="0" w:color="000000"/>
              <w:left w:val="single" w:sz="4" w:space="0" w:color="000000"/>
              <w:bottom w:val="single" w:sz="4" w:space="0" w:color="000000"/>
              <w:right w:val="single" w:sz="4" w:space="0" w:color="000000"/>
            </w:tcBorders>
            <w:shd w:val="clear" w:color="auto" w:fill="FDE9D9" w:themeFill="accent6" w:themeFillTint="33"/>
            <w:vAlign w:val="center"/>
            <w:hideMark/>
          </w:tcPr>
          <w:p w14:paraId="1B25B7ED" w14:textId="77777777" w:rsidR="00A65A2A" w:rsidRPr="00487BA3" w:rsidRDefault="00A65A2A" w:rsidP="003B5833">
            <w:pPr>
              <w:pStyle w:val="Akapitzlist"/>
              <w:ind w:left="0"/>
              <w:contextualSpacing w:val="0"/>
              <w:jc w:val="center"/>
              <w:rPr>
                <w:b/>
                <w:color w:val="000000" w:themeColor="text1"/>
                <w:sz w:val="16"/>
                <w:szCs w:val="16"/>
              </w:rPr>
            </w:pPr>
            <w:r w:rsidRPr="00487BA3">
              <w:rPr>
                <w:b/>
                <w:color w:val="000000" w:themeColor="text1"/>
                <w:sz w:val="16"/>
                <w:szCs w:val="16"/>
              </w:rPr>
              <w:t>A</w:t>
            </w:r>
          </w:p>
        </w:tc>
        <w:tc>
          <w:tcPr>
            <w:tcW w:w="354" w:type="pct"/>
            <w:tcBorders>
              <w:top w:val="single" w:sz="4" w:space="0" w:color="000000"/>
              <w:left w:val="single" w:sz="4" w:space="0" w:color="000000"/>
              <w:bottom w:val="single" w:sz="4" w:space="0" w:color="000000"/>
              <w:right w:val="single" w:sz="4" w:space="0" w:color="000000"/>
            </w:tcBorders>
            <w:shd w:val="clear" w:color="auto" w:fill="FDE9D9" w:themeFill="accent6" w:themeFillTint="33"/>
            <w:vAlign w:val="center"/>
            <w:hideMark/>
          </w:tcPr>
          <w:p w14:paraId="110DBB7E" w14:textId="77777777" w:rsidR="00A65A2A" w:rsidRPr="00487BA3" w:rsidRDefault="00A65A2A" w:rsidP="003B5833">
            <w:pPr>
              <w:pStyle w:val="Akapitzlist"/>
              <w:ind w:left="0"/>
              <w:contextualSpacing w:val="0"/>
              <w:jc w:val="center"/>
              <w:rPr>
                <w:b/>
                <w:color w:val="000000" w:themeColor="text1"/>
                <w:sz w:val="16"/>
                <w:szCs w:val="16"/>
              </w:rPr>
            </w:pPr>
            <w:r w:rsidRPr="00487BA3">
              <w:rPr>
                <w:b/>
                <w:color w:val="000000" w:themeColor="text1"/>
                <w:sz w:val="16"/>
                <w:szCs w:val="16"/>
              </w:rPr>
              <w:t>B</w:t>
            </w:r>
          </w:p>
        </w:tc>
        <w:tc>
          <w:tcPr>
            <w:tcW w:w="1274" w:type="pct"/>
            <w:tcBorders>
              <w:top w:val="single" w:sz="4" w:space="0" w:color="000000"/>
              <w:left w:val="single" w:sz="4" w:space="0" w:color="000000"/>
              <w:bottom w:val="single" w:sz="4" w:space="0" w:color="000000"/>
              <w:right w:val="single" w:sz="4" w:space="0" w:color="000000"/>
            </w:tcBorders>
            <w:shd w:val="clear" w:color="auto" w:fill="FDE9D9" w:themeFill="accent6" w:themeFillTint="33"/>
            <w:vAlign w:val="center"/>
            <w:hideMark/>
          </w:tcPr>
          <w:p w14:paraId="56DE93AF" w14:textId="77777777" w:rsidR="00A65A2A" w:rsidRPr="00487BA3" w:rsidRDefault="00A65A2A" w:rsidP="003B5833">
            <w:pPr>
              <w:pStyle w:val="Akapitzlist"/>
              <w:ind w:left="0"/>
              <w:contextualSpacing w:val="0"/>
              <w:jc w:val="center"/>
              <w:rPr>
                <w:b/>
                <w:color w:val="000000" w:themeColor="text1"/>
                <w:sz w:val="16"/>
                <w:szCs w:val="16"/>
              </w:rPr>
            </w:pPr>
            <w:r w:rsidRPr="00487BA3">
              <w:rPr>
                <w:b/>
                <w:color w:val="000000" w:themeColor="text1"/>
                <w:sz w:val="16"/>
                <w:szCs w:val="16"/>
              </w:rPr>
              <w:t>C</w:t>
            </w:r>
          </w:p>
        </w:tc>
        <w:tc>
          <w:tcPr>
            <w:tcW w:w="676" w:type="pct"/>
            <w:tcBorders>
              <w:top w:val="single" w:sz="4" w:space="0" w:color="000000"/>
              <w:left w:val="single" w:sz="4" w:space="0" w:color="000000"/>
              <w:bottom w:val="single" w:sz="4" w:space="0" w:color="000000"/>
              <w:right w:val="single" w:sz="4" w:space="0" w:color="000000"/>
            </w:tcBorders>
            <w:shd w:val="clear" w:color="auto" w:fill="FDE9D9" w:themeFill="accent6" w:themeFillTint="33"/>
            <w:vAlign w:val="center"/>
            <w:hideMark/>
          </w:tcPr>
          <w:p w14:paraId="33D48248" w14:textId="77777777" w:rsidR="00A65A2A" w:rsidRPr="00487BA3" w:rsidRDefault="00A65A2A" w:rsidP="003B5833">
            <w:pPr>
              <w:pStyle w:val="Akapitzlist"/>
              <w:ind w:left="0"/>
              <w:contextualSpacing w:val="0"/>
              <w:jc w:val="center"/>
              <w:rPr>
                <w:b/>
                <w:color w:val="000000" w:themeColor="text1"/>
                <w:sz w:val="16"/>
                <w:szCs w:val="16"/>
              </w:rPr>
            </w:pPr>
            <w:r w:rsidRPr="00487BA3">
              <w:rPr>
                <w:b/>
                <w:color w:val="000000" w:themeColor="text1"/>
                <w:sz w:val="16"/>
                <w:szCs w:val="16"/>
              </w:rPr>
              <w:t>D</w:t>
            </w:r>
          </w:p>
        </w:tc>
        <w:tc>
          <w:tcPr>
            <w:tcW w:w="305" w:type="pct"/>
            <w:tcBorders>
              <w:top w:val="single" w:sz="4" w:space="0" w:color="000000"/>
              <w:left w:val="single" w:sz="4" w:space="0" w:color="000000"/>
              <w:bottom w:val="single" w:sz="4" w:space="0" w:color="000000"/>
              <w:right w:val="single" w:sz="4" w:space="0" w:color="000000"/>
            </w:tcBorders>
            <w:shd w:val="clear" w:color="auto" w:fill="FDE9D9" w:themeFill="accent6" w:themeFillTint="33"/>
            <w:vAlign w:val="center"/>
            <w:hideMark/>
          </w:tcPr>
          <w:p w14:paraId="7A96D899" w14:textId="77777777" w:rsidR="00A65A2A" w:rsidRPr="00487BA3" w:rsidRDefault="00A65A2A" w:rsidP="003B5833">
            <w:pPr>
              <w:pStyle w:val="Akapitzlist"/>
              <w:ind w:left="0"/>
              <w:contextualSpacing w:val="0"/>
              <w:jc w:val="center"/>
              <w:rPr>
                <w:b/>
                <w:color w:val="000000" w:themeColor="text1"/>
                <w:sz w:val="16"/>
                <w:szCs w:val="16"/>
              </w:rPr>
            </w:pPr>
            <w:r w:rsidRPr="00487BA3">
              <w:rPr>
                <w:b/>
                <w:color w:val="000000" w:themeColor="text1"/>
                <w:sz w:val="16"/>
                <w:szCs w:val="16"/>
              </w:rPr>
              <w:t>E</w:t>
            </w:r>
          </w:p>
        </w:tc>
        <w:tc>
          <w:tcPr>
            <w:tcW w:w="304" w:type="pct"/>
            <w:tcBorders>
              <w:top w:val="single" w:sz="4" w:space="0" w:color="000000"/>
              <w:left w:val="single" w:sz="4" w:space="0" w:color="000000"/>
              <w:bottom w:val="single" w:sz="4" w:space="0" w:color="000000"/>
              <w:right w:val="single" w:sz="4" w:space="0" w:color="000000"/>
            </w:tcBorders>
            <w:shd w:val="clear" w:color="auto" w:fill="FDE9D9" w:themeFill="accent6" w:themeFillTint="33"/>
            <w:vAlign w:val="center"/>
            <w:hideMark/>
          </w:tcPr>
          <w:p w14:paraId="08005AA0" w14:textId="77777777" w:rsidR="00A65A2A" w:rsidRPr="00487BA3" w:rsidRDefault="00A65A2A" w:rsidP="003B5833">
            <w:pPr>
              <w:pStyle w:val="Akapitzlist"/>
              <w:ind w:left="0"/>
              <w:contextualSpacing w:val="0"/>
              <w:jc w:val="center"/>
              <w:rPr>
                <w:b/>
                <w:color w:val="000000" w:themeColor="text1"/>
                <w:sz w:val="16"/>
                <w:szCs w:val="16"/>
              </w:rPr>
            </w:pPr>
            <w:r w:rsidRPr="00487BA3">
              <w:rPr>
                <w:b/>
                <w:color w:val="000000" w:themeColor="text1"/>
                <w:sz w:val="16"/>
                <w:szCs w:val="16"/>
              </w:rPr>
              <w:t>F</w:t>
            </w:r>
          </w:p>
        </w:tc>
        <w:tc>
          <w:tcPr>
            <w:tcW w:w="303" w:type="pct"/>
            <w:tcBorders>
              <w:top w:val="single" w:sz="4" w:space="0" w:color="000000"/>
              <w:left w:val="single" w:sz="4" w:space="0" w:color="000000"/>
              <w:bottom w:val="single" w:sz="4" w:space="0" w:color="000000"/>
              <w:right w:val="single" w:sz="4" w:space="0" w:color="000000"/>
            </w:tcBorders>
            <w:shd w:val="clear" w:color="auto" w:fill="FDE9D9" w:themeFill="accent6" w:themeFillTint="33"/>
            <w:vAlign w:val="center"/>
            <w:hideMark/>
          </w:tcPr>
          <w:p w14:paraId="10A1551D" w14:textId="77777777" w:rsidR="00A65A2A" w:rsidRPr="00487BA3" w:rsidRDefault="00A65A2A" w:rsidP="003B5833">
            <w:pPr>
              <w:pStyle w:val="Akapitzlist"/>
              <w:ind w:left="0"/>
              <w:contextualSpacing w:val="0"/>
              <w:jc w:val="center"/>
              <w:rPr>
                <w:b/>
                <w:color w:val="000000" w:themeColor="text1"/>
                <w:sz w:val="16"/>
                <w:szCs w:val="16"/>
              </w:rPr>
            </w:pPr>
            <w:r w:rsidRPr="00487BA3">
              <w:rPr>
                <w:b/>
                <w:color w:val="000000" w:themeColor="text1"/>
                <w:sz w:val="16"/>
                <w:szCs w:val="16"/>
              </w:rPr>
              <w:t>G</w:t>
            </w:r>
          </w:p>
        </w:tc>
        <w:tc>
          <w:tcPr>
            <w:tcW w:w="337" w:type="pct"/>
            <w:tcBorders>
              <w:top w:val="single" w:sz="4" w:space="0" w:color="000000"/>
              <w:left w:val="single" w:sz="4" w:space="0" w:color="000000"/>
              <w:bottom w:val="single" w:sz="4" w:space="0" w:color="000000"/>
              <w:right w:val="single" w:sz="4" w:space="0" w:color="000000"/>
            </w:tcBorders>
            <w:shd w:val="clear" w:color="auto" w:fill="FDE9D9" w:themeFill="accent6" w:themeFillTint="33"/>
            <w:vAlign w:val="center"/>
            <w:hideMark/>
          </w:tcPr>
          <w:p w14:paraId="184AFABA" w14:textId="77777777" w:rsidR="00A65A2A" w:rsidRPr="00487BA3" w:rsidRDefault="00A65A2A" w:rsidP="003B5833">
            <w:pPr>
              <w:pStyle w:val="Akapitzlist"/>
              <w:ind w:left="0"/>
              <w:contextualSpacing w:val="0"/>
              <w:jc w:val="center"/>
              <w:rPr>
                <w:b/>
                <w:color w:val="000000" w:themeColor="text1"/>
                <w:sz w:val="16"/>
                <w:szCs w:val="16"/>
              </w:rPr>
            </w:pPr>
            <w:r w:rsidRPr="00487BA3">
              <w:rPr>
                <w:b/>
                <w:color w:val="000000" w:themeColor="text1"/>
                <w:sz w:val="16"/>
                <w:szCs w:val="16"/>
              </w:rPr>
              <w:t>H</w:t>
            </w:r>
          </w:p>
        </w:tc>
        <w:tc>
          <w:tcPr>
            <w:tcW w:w="863" w:type="pct"/>
            <w:tcBorders>
              <w:top w:val="single" w:sz="4" w:space="0" w:color="000000"/>
              <w:left w:val="single" w:sz="4" w:space="0" w:color="000000"/>
              <w:bottom w:val="single" w:sz="4" w:space="0" w:color="000000"/>
              <w:right w:val="single" w:sz="4" w:space="0" w:color="000000"/>
            </w:tcBorders>
            <w:shd w:val="clear" w:color="auto" w:fill="FDE9D9" w:themeFill="accent6" w:themeFillTint="33"/>
            <w:vAlign w:val="center"/>
            <w:hideMark/>
          </w:tcPr>
          <w:p w14:paraId="0F816619" w14:textId="77777777" w:rsidR="00A65A2A" w:rsidRPr="00487BA3" w:rsidRDefault="00A65A2A" w:rsidP="003B5833">
            <w:pPr>
              <w:pStyle w:val="Akapitzlist"/>
              <w:ind w:left="0"/>
              <w:contextualSpacing w:val="0"/>
              <w:jc w:val="center"/>
              <w:rPr>
                <w:b/>
                <w:color w:val="000000" w:themeColor="text1"/>
                <w:sz w:val="16"/>
                <w:szCs w:val="16"/>
              </w:rPr>
            </w:pPr>
            <w:r w:rsidRPr="00487BA3">
              <w:rPr>
                <w:b/>
                <w:color w:val="000000" w:themeColor="text1"/>
                <w:sz w:val="16"/>
                <w:szCs w:val="16"/>
              </w:rPr>
              <w:t>J</w:t>
            </w:r>
          </w:p>
        </w:tc>
        <w:tc>
          <w:tcPr>
            <w:tcW w:w="408" w:type="pct"/>
            <w:tcBorders>
              <w:top w:val="single" w:sz="4" w:space="0" w:color="000000"/>
              <w:left w:val="single" w:sz="4" w:space="0" w:color="000000"/>
              <w:bottom w:val="single" w:sz="4" w:space="0" w:color="000000"/>
              <w:right w:val="single" w:sz="4" w:space="0" w:color="000000"/>
            </w:tcBorders>
            <w:shd w:val="clear" w:color="auto" w:fill="FDE9D9" w:themeFill="accent6" w:themeFillTint="33"/>
            <w:vAlign w:val="center"/>
            <w:hideMark/>
          </w:tcPr>
          <w:p w14:paraId="72368D38" w14:textId="77777777" w:rsidR="00A65A2A" w:rsidRPr="00487BA3" w:rsidRDefault="00A65A2A" w:rsidP="003B5833">
            <w:pPr>
              <w:pStyle w:val="Akapitzlist"/>
              <w:ind w:left="0"/>
              <w:contextualSpacing w:val="0"/>
              <w:jc w:val="center"/>
              <w:rPr>
                <w:b/>
                <w:color w:val="000000" w:themeColor="text1"/>
                <w:sz w:val="16"/>
                <w:szCs w:val="16"/>
              </w:rPr>
            </w:pPr>
            <w:r w:rsidRPr="00487BA3">
              <w:rPr>
                <w:b/>
                <w:color w:val="000000" w:themeColor="text1"/>
                <w:sz w:val="16"/>
                <w:szCs w:val="16"/>
              </w:rPr>
              <w:t>K</w:t>
            </w:r>
          </w:p>
        </w:tc>
      </w:tr>
      <w:tr w:rsidR="00684520" w:rsidRPr="00487BA3" w14:paraId="153F834A" w14:textId="77777777" w:rsidTr="00CD5ABF">
        <w:trPr>
          <w:cantSplit/>
        </w:trPr>
        <w:tc>
          <w:tcPr>
            <w:tcW w:w="176" w:type="pct"/>
            <w:vMerge w:val="restart"/>
            <w:tcBorders>
              <w:top w:val="single" w:sz="4" w:space="0" w:color="000000"/>
              <w:left w:val="single" w:sz="4" w:space="0" w:color="000000"/>
              <w:bottom w:val="single" w:sz="4" w:space="0" w:color="000000"/>
              <w:right w:val="single" w:sz="4" w:space="0" w:color="000000"/>
            </w:tcBorders>
            <w:vAlign w:val="center"/>
            <w:hideMark/>
          </w:tcPr>
          <w:p w14:paraId="41B5F7C0" w14:textId="77777777" w:rsidR="00684520" w:rsidRPr="00487BA3" w:rsidRDefault="00684520" w:rsidP="003B5833">
            <w:pPr>
              <w:pStyle w:val="Akapitzlist"/>
              <w:ind w:left="0"/>
              <w:contextualSpacing w:val="0"/>
              <w:jc w:val="center"/>
              <w:rPr>
                <w:color w:val="000000" w:themeColor="text1"/>
                <w:sz w:val="16"/>
                <w:szCs w:val="16"/>
              </w:rPr>
            </w:pPr>
            <w:r w:rsidRPr="00487BA3">
              <w:rPr>
                <w:color w:val="000000" w:themeColor="text1"/>
                <w:sz w:val="16"/>
                <w:szCs w:val="16"/>
              </w:rPr>
              <w:t>1</w:t>
            </w:r>
          </w:p>
        </w:tc>
        <w:tc>
          <w:tcPr>
            <w:tcW w:w="354" w:type="pct"/>
            <w:vMerge w:val="restart"/>
            <w:tcBorders>
              <w:top w:val="single" w:sz="4" w:space="0" w:color="000000"/>
              <w:left w:val="single" w:sz="4" w:space="0" w:color="000000"/>
              <w:bottom w:val="single" w:sz="4" w:space="0" w:color="000000"/>
              <w:right w:val="single" w:sz="4" w:space="0" w:color="000000"/>
            </w:tcBorders>
            <w:textDirection w:val="btLr"/>
            <w:vAlign w:val="center"/>
            <w:hideMark/>
          </w:tcPr>
          <w:p w14:paraId="7CEE4887" w14:textId="77777777" w:rsidR="00684520" w:rsidRPr="00487BA3" w:rsidRDefault="00684520" w:rsidP="003B5833">
            <w:pPr>
              <w:pStyle w:val="Akapitzlist"/>
              <w:ind w:left="113" w:right="113"/>
              <w:contextualSpacing w:val="0"/>
              <w:jc w:val="center"/>
              <w:rPr>
                <w:color w:val="000000" w:themeColor="text1"/>
                <w:sz w:val="16"/>
                <w:szCs w:val="16"/>
              </w:rPr>
            </w:pPr>
            <w:r w:rsidRPr="00487BA3">
              <w:rPr>
                <w:color w:val="000000" w:themeColor="text1"/>
                <w:sz w:val="16"/>
                <w:szCs w:val="16"/>
              </w:rPr>
              <w:t>Gospodarowanie zasobami geologicznym</w:t>
            </w:r>
          </w:p>
        </w:tc>
        <w:tc>
          <w:tcPr>
            <w:tcW w:w="1274" w:type="pct"/>
            <w:vAlign w:val="center"/>
          </w:tcPr>
          <w:p w14:paraId="5C6163B2" w14:textId="77777777" w:rsidR="00684520" w:rsidRPr="00487BA3" w:rsidRDefault="00684520" w:rsidP="003B5833">
            <w:pPr>
              <w:pStyle w:val="Akapitzlist"/>
              <w:ind w:left="0"/>
              <w:contextualSpacing w:val="0"/>
              <w:jc w:val="center"/>
              <w:rPr>
                <w:color w:val="FF0000"/>
                <w:sz w:val="16"/>
                <w:szCs w:val="16"/>
              </w:rPr>
            </w:pPr>
            <w:r w:rsidRPr="00487BA3">
              <w:rPr>
                <w:sz w:val="16"/>
                <w:szCs w:val="16"/>
              </w:rPr>
              <w:t>Współdziałanie organów koncesyjnych w celu ochrony rejonów występowania udokumentowanych złóż̇ oraz eliminacja nielegalnego wydobycia poprzez system kontroli</w:t>
            </w:r>
          </w:p>
        </w:tc>
        <w:tc>
          <w:tcPr>
            <w:tcW w:w="676" w:type="pct"/>
            <w:vAlign w:val="center"/>
            <w:hideMark/>
          </w:tcPr>
          <w:p w14:paraId="1F3A78DC" w14:textId="20740172" w:rsidR="00684520" w:rsidRPr="00487BA3" w:rsidRDefault="00684520" w:rsidP="003B5833">
            <w:pPr>
              <w:pStyle w:val="Akapitzlist"/>
              <w:ind w:left="0"/>
              <w:contextualSpacing w:val="0"/>
              <w:jc w:val="center"/>
              <w:rPr>
                <w:color w:val="FF0000"/>
                <w:sz w:val="16"/>
                <w:szCs w:val="16"/>
              </w:rPr>
            </w:pPr>
            <w:r w:rsidRPr="00487BA3">
              <w:rPr>
                <w:sz w:val="16"/>
                <w:szCs w:val="16"/>
              </w:rPr>
              <w:t>Starosta Żywiecki</w:t>
            </w:r>
          </w:p>
        </w:tc>
        <w:tc>
          <w:tcPr>
            <w:tcW w:w="1249" w:type="pct"/>
            <w:gridSpan w:val="4"/>
            <w:tcBorders>
              <w:top w:val="single" w:sz="4" w:space="0" w:color="000000"/>
              <w:left w:val="single" w:sz="4" w:space="0" w:color="000000"/>
              <w:bottom w:val="single" w:sz="4" w:space="0" w:color="000000"/>
              <w:right w:val="single" w:sz="8" w:space="0" w:color="000000"/>
            </w:tcBorders>
            <w:vAlign w:val="center"/>
            <w:hideMark/>
          </w:tcPr>
          <w:p w14:paraId="213B578E" w14:textId="77777777" w:rsidR="00684520" w:rsidRPr="00487BA3" w:rsidRDefault="00684520" w:rsidP="003B5833">
            <w:pPr>
              <w:pStyle w:val="Akapitzlist"/>
              <w:ind w:left="0"/>
              <w:contextualSpacing w:val="0"/>
              <w:jc w:val="center"/>
              <w:rPr>
                <w:sz w:val="16"/>
                <w:szCs w:val="16"/>
              </w:rPr>
            </w:pPr>
            <w:r w:rsidRPr="00487BA3">
              <w:rPr>
                <w:sz w:val="16"/>
                <w:szCs w:val="16"/>
              </w:rPr>
              <w:t>koszty administracyjne</w:t>
            </w:r>
          </w:p>
        </w:tc>
        <w:tc>
          <w:tcPr>
            <w:tcW w:w="863" w:type="pct"/>
            <w:tcBorders>
              <w:top w:val="single" w:sz="4" w:space="0" w:color="000000"/>
              <w:left w:val="single" w:sz="8" w:space="0" w:color="000000"/>
              <w:bottom w:val="single" w:sz="4" w:space="0" w:color="000000"/>
              <w:right w:val="single" w:sz="4" w:space="0" w:color="000000"/>
            </w:tcBorders>
            <w:vAlign w:val="center"/>
            <w:hideMark/>
          </w:tcPr>
          <w:p w14:paraId="7C9AAEEF" w14:textId="77777777" w:rsidR="00684520" w:rsidRPr="00487BA3" w:rsidRDefault="00684520" w:rsidP="003B5833">
            <w:pPr>
              <w:pStyle w:val="Akapitzlist"/>
              <w:ind w:left="0"/>
              <w:contextualSpacing w:val="0"/>
              <w:jc w:val="center"/>
              <w:rPr>
                <w:sz w:val="16"/>
                <w:szCs w:val="16"/>
              </w:rPr>
            </w:pPr>
            <w:r w:rsidRPr="00487BA3">
              <w:rPr>
                <w:sz w:val="16"/>
                <w:szCs w:val="16"/>
              </w:rPr>
              <w:t>środki własne Powiatu Żywieckiego</w:t>
            </w:r>
          </w:p>
        </w:tc>
        <w:tc>
          <w:tcPr>
            <w:tcW w:w="408" w:type="pct"/>
            <w:vMerge w:val="restart"/>
            <w:tcBorders>
              <w:top w:val="single" w:sz="4" w:space="0" w:color="000000"/>
              <w:left w:val="single" w:sz="4" w:space="0" w:color="000000"/>
              <w:right w:val="single" w:sz="4" w:space="0" w:color="000000"/>
            </w:tcBorders>
            <w:vAlign w:val="center"/>
            <w:hideMark/>
          </w:tcPr>
          <w:p w14:paraId="55360A8C" w14:textId="77777777" w:rsidR="00684520" w:rsidRPr="00487BA3" w:rsidRDefault="00684520" w:rsidP="003B5833">
            <w:pPr>
              <w:pStyle w:val="Akapitzlist"/>
              <w:ind w:left="0"/>
              <w:contextualSpacing w:val="0"/>
              <w:jc w:val="center"/>
              <w:rPr>
                <w:sz w:val="16"/>
                <w:szCs w:val="16"/>
              </w:rPr>
            </w:pPr>
            <w:r w:rsidRPr="00487BA3">
              <w:rPr>
                <w:sz w:val="16"/>
                <w:szCs w:val="16"/>
              </w:rPr>
              <w:t xml:space="preserve">działanie będzie kontynuacją </w:t>
            </w:r>
          </w:p>
        </w:tc>
      </w:tr>
      <w:tr w:rsidR="00684520" w:rsidRPr="00487BA3" w14:paraId="454D4109" w14:textId="77777777" w:rsidTr="00684520">
        <w:trPr>
          <w:cantSplit/>
        </w:trPr>
        <w:tc>
          <w:tcPr>
            <w:tcW w:w="176" w:type="pct"/>
            <w:vMerge/>
            <w:tcBorders>
              <w:top w:val="single" w:sz="4" w:space="0" w:color="000000"/>
              <w:left w:val="single" w:sz="4" w:space="0" w:color="000000"/>
              <w:bottom w:val="single" w:sz="4" w:space="0" w:color="000000"/>
              <w:right w:val="single" w:sz="4" w:space="0" w:color="000000"/>
            </w:tcBorders>
            <w:vAlign w:val="center"/>
            <w:hideMark/>
          </w:tcPr>
          <w:p w14:paraId="409C6CF9" w14:textId="77777777" w:rsidR="00684520" w:rsidRPr="00487BA3" w:rsidRDefault="00684520" w:rsidP="003B5833">
            <w:pPr>
              <w:spacing w:before="60" w:after="60"/>
              <w:rPr>
                <w:color w:val="000000" w:themeColor="text1"/>
                <w:sz w:val="16"/>
                <w:szCs w:val="16"/>
              </w:rPr>
            </w:pPr>
          </w:p>
        </w:tc>
        <w:tc>
          <w:tcPr>
            <w:tcW w:w="354" w:type="pct"/>
            <w:vMerge/>
            <w:tcBorders>
              <w:top w:val="single" w:sz="4" w:space="0" w:color="000000"/>
              <w:left w:val="single" w:sz="4" w:space="0" w:color="000000"/>
              <w:bottom w:val="single" w:sz="4" w:space="0" w:color="000000"/>
              <w:right w:val="single" w:sz="4" w:space="0" w:color="000000"/>
            </w:tcBorders>
            <w:vAlign w:val="center"/>
            <w:hideMark/>
          </w:tcPr>
          <w:p w14:paraId="4C0D640C" w14:textId="77777777" w:rsidR="00684520" w:rsidRPr="00487BA3" w:rsidRDefault="00684520" w:rsidP="003B5833">
            <w:pPr>
              <w:spacing w:before="60" w:after="60"/>
              <w:rPr>
                <w:color w:val="000000" w:themeColor="text1"/>
                <w:sz w:val="16"/>
                <w:szCs w:val="16"/>
              </w:rPr>
            </w:pPr>
          </w:p>
        </w:tc>
        <w:tc>
          <w:tcPr>
            <w:tcW w:w="1274" w:type="pct"/>
            <w:vAlign w:val="center"/>
          </w:tcPr>
          <w:p w14:paraId="38C40729" w14:textId="421EE98F" w:rsidR="00684520" w:rsidRPr="00487BA3" w:rsidRDefault="00684520" w:rsidP="003B5833">
            <w:pPr>
              <w:pStyle w:val="Akapitzlist"/>
              <w:ind w:left="0"/>
              <w:contextualSpacing w:val="0"/>
              <w:jc w:val="center"/>
              <w:rPr>
                <w:color w:val="FF0000"/>
                <w:sz w:val="16"/>
                <w:szCs w:val="16"/>
              </w:rPr>
            </w:pPr>
            <w:r w:rsidRPr="00487BA3">
              <w:rPr>
                <w:sz w:val="16"/>
                <w:szCs w:val="16"/>
              </w:rPr>
              <w:t>Prowadzenie obserwacji terenów zagrożonych ruchami masowymi ziemi oraz terenów, na których wyst</w:t>
            </w:r>
            <w:r w:rsidR="007D5641" w:rsidRPr="00487BA3">
              <w:rPr>
                <w:sz w:val="16"/>
                <w:szCs w:val="16"/>
              </w:rPr>
              <w:t>ę</w:t>
            </w:r>
            <w:r w:rsidRPr="00487BA3">
              <w:rPr>
                <w:sz w:val="16"/>
                <w:szCs w:val="16"/>
              </w:rPr>
              <w:t>puj</w:t>
            </w:r>
            <w:r w:rsidR="007D5641" w:rsidRPr="00487BA3">
              <w:rPr>
                <w:sz w:val="16"/>
                <w:szCs w:val="16"/>
              </w:rPr>
              <w:t>ą</w:t>
            </w:r>
            <w:r w:rsidRPr="00487BA3">
              <w:rPr>
                <w:sz w:val="16"/>
                <w:szCs w:val="16"/>
              </w:rPr>
              <w:t xml:space="preserve"> te ruchy, a tak</w:t>
            </w:r>
            <w:r w:rsidR="007D5641" w:rsidRPr="00487BA3">
              <w:rPr>
                <w:sz w:val="16"/>
                <w:szCs w:val="16"/>
              </w:rPr>
              <w:t>ż</w:t>
            </w:r>
            <w:r w:rsidRPr="00487BA3">
              <w:rPr>
                <w:sz w:val="16"/>
                <w:szCs w:val="16"/>
              </w:rPr>
              <w:t>e rejestru zawierającego informacje o tych terenach</w:t>
            </w:r>
          </w:p>
        </w:tc>
        <w:tc>
          <w:tcPr>
            <w:tcW w:w="676" w:type="pct"/>
            <w:vAlign w:val="center"/>
            <w:hideMark/>
          </w:tcPr>
          <w:p w14:paraId="535391D3" w14:textId="1D682F2F" w:rsidR="00684520" w:rsidRPr="00487BA3" w:rsidRDefault="00684520" w:rsidP="003B5833">
            <w:pPr>
              <w:pStyle w:val="Akapitzlist"/>
              <w:ind w:left="0"/>
              <w:contextualSpacing w:val="0"/>
              <w:jc w:val="center"/>
              <w:rPr>
                <w:color w:val="FF0000"/>
                <w:sz w:val="16"/>
                <w:szCs w:val="16"/>
              </w:rPr>
            </w:pPr>
            <w:r w:rsidRPr="00487BA3">
              <w:rPr>
                <w:sz w:val="16"/>
                <w:szCs w:val="16"/>
              </w:rPr>
              <w:t>Starosta Żywiecki</w:t>
            </w:r>
          </w:p>
        </w:tc>
        <w:tc>
          <w:tcPr>
            <w:tcW w:w="1249" w:type="pct"/>
            <w:gridSpan w:val="4"/>
            <w:tcBorders>
              <w:top w:val="single" w:sz="4" w:space="0" w:color="000000"/>
              <w:left w:val="single" w:sz="4" w:space="0" w:color="000000"/>
              <w:bottom w:val="single" w:sz="4" w:space="0" w:color="000000"/>
              <w:right w:val="single" w:sz="8" w:space="0" w:color="000000"/>
            </w:tcBorders>
            <w:vAlign w:val="center"/>
          </w:tcPr>
          <w:p w14:paraId="480E3500" w14:textId="77777777" w:rsidR="00684520" w:rsidRPr="00487BA3" w:rsidRDefault="00684520" w:rsidP="003B5833">
            <w:pPr>
              <w:pStyle w:val="Akapitzlist"/>
              <w:ind w:left="0"/>
              <w:contextualSpacing w:val="0"/>
              <w:jc w:val="center"/>
              <w:rPr>
                <w:sz w:val="16"/>
                <w:szCs w:val="16"/>
              </w:rPr>
            </w:pPr>
            <w:r w:rsidRPr="00487BA3">
              <w:rPr>
                <w:sz w:val="16"/>
                <w:szCs w:val="16"/>
              </w:rPr>
              <w:t>koszty administracyjne</w:t>
            </w:r>
          </w:p>
        </w:tc>
        <w:tc>
          <w:tcPr>
            <w:tcW w:w="863" w:type="pct"/>
            <w:tcBorders>
              <w:top w:val="single" w:sz="4" w:space="0" w:color="000000"/>
              <w:left w:val="single" w:sz="8" w:space="0" w:color="000000"/>
              <w:bottom w:val="single" w:sz="4" w:space="0" w:color="000000"/>
              <w:right w:val="single" w:sz="4" w:space="0" w:color="000000"/>
            </w:tcBorders>
            <w:vAlign w:val="center"/>
            <w:hideMark/>
          </w:tcPr>
          <w:p w14:paraId="641429AC" w14:textId="77777777" w:rsidR="00684520" w:rsidRPr="00487BA3" w:rsidRDefault="00684520" w:rsidP="003B5833">
            <w:pPr>
              <w:pStyle w:val="Akapitzlist"/>
              <w:ind w:left="0"/>
              <w:contextualSpacing w:val="0"/>
              <w:jc w:val="center"/>
              <w:rPr>
                <w:sz w:val="16"/>
                <w:szCs w:val="16"/>
              </w:rPr>
            </w:pPr>
            <w:r w:rsidRPr="00487BA3">
              <w:rPr>
                <w:sz w:val="16"/>
                <w:szCs w:val="16"/>
              </w:rPr>
              <w:t>środki własne Powiatu Żywieckiego</w:t>
            </w:r>
          </w:p>
        </w:tc>
        <w:tc>
          <w:tcPr>
            <w:tcW w:w="408" w:type="pct"/>
            <w:vMerge/>
            <w:tcBorders>
              <w:left w:val="single" w:sz="4" w:space="0" w:color="000000"/>
              <w:bottom w:val="single" w:sz="4" w:space="0" w:color="000000"/>
              <w:right w:val="single" w:sz="4" w:space="0" w:color="000000"/>
            </w:tcBorders>
            <w:vAlign w:val="center"/>
            <w:hideMark/>
          </w:tcPr>
          <w:p w14:paraId="748FA22B" w14:textId="77777777" w:rsidR="00684520" w:rsidRPr="00487BA3" w:rsidRDefault="00684520" w:rsidP="003B5833">
            <w:pPr>
              <w:pStyle w:val="Akapitzlist"/>
              <w:ind w:left="0"/>
              <w:contextualSpacing w:val="0"/>
              <w:jc w:val="center"/>
              <w:rPr>
                <w:sz w:val="16"/>
                <w:szCs w:val="16"/>
              </w:rPr>
            </w:pPr>
          </w:p>
        </w:tc>
      </w:tr>
      <w:tr w:rsidR="00684520" w:rsidRPr="00487BA3" w14:paraId="6BE18A16" w14:textId="77777777" w:rsidTr="00CD5ABF">
        <w:trPr>
          <w:cantSplit/>
        </w:trPr>
        <w:tc>
          <w:tcPr>
            <w:tcW w:w="176" w:type="pct"/>
            <w:vMerge/>
            <w:tcBorders>
              <w:top w:val="single" w:sz="4" w:space="0" w:color="000000"/>
              <w:left w:val="single" w:sz="4" w:space="0" w:color="000000"/>
              <w:bottom w:val="single" w:sz="4" w:space="0" w:color="000000"/>
              <w:right w:val="single" w:sz="4" w:space="0" w:color="000000"/>
            </w:tcBorders>
            <w:vAlign w:val="center"/>
            <w:hideMark/>
          </w:tcPr>
          <w:p w14:paraId="3FC4C206" w14:textId="77777777" w:rsidR="00684520" w:rsidRPr="00487BA3" w:rsidRDefault="00684520" w:rsidP="003B5833">
            <w:pPr>
              <w:spacing w:before="60" w:after="60"/>
              <w:rPr>
                <w:color w:val="000000" w:themeColor="text1"/>
                <w:sz w:val="16"/>
                <w:szCs w:val="16"/>
              </w:rPr>
            </w:pPr>
          </w:p>
        </w:tc>
        <w:tc>
          <w:tcPr>
            <w:tcW w:w="354" w:type="pct"/>
            <w:vMerge/>
            <w:tcBorders>
              <w:top w:val="single" w:sz="4" w:space="0" w:color="000000"/>
              <w:left w:val="single" w:sz="4" w:space="0" w:color="000000"/>
              <w:bottom w:val="single" w:sz="4" w:space="0" w:color="000000"/>
              <w:right w:val="single" w:sz="4" w:space="0" w:color="000000"/>
            </w:tcBorders>
            <w:vAlign w:val="center"/>
            <w:hideMark/>
          </w:tcPr>
          <w:p w14:paraId="7A542C27" w14:textId="77777777" w:rsidR="00684520" w:rsidRPr="00487BA3" w:rsidRDefault="00684520" w:rsidP="003B5833">
            <w:pPr>
              <w:spacing w:before="60" w:after="60"/>
              <w:rPr>
                <w:color w:val="000000" w:themeColor="text1"/>
                <w:sz w:val="16"/>
                <w:szCs w:val="16"/>
              </w:rPr>
            </w:pPr>
          </w:p>
        </w:tc>
        <w:tc>
          <w:tcPr>
            <w:tcW w:w="1274" w:type="pct"/>
            <w:vAlign w:val="center"/>
          </w:tcPr>
          <w:p w14:paraId="0A2EDB6B" w14:textId="724B7673" w:rsidR="00684520" w:rsidRPr="00487BA3" w:rsidRDefault="00684520" w:rsidP="003B5833">
            <w:pPr>
              <w:pStyle w:val="Akapitzlist"/>
              <w:ind w:left="0"/>
              <w:contextualSpacing w:val="0"/>
              <w:jc w:val="center"/>
              <w:rPr>
                <w:rFonts w:eastAsiaTheme="minorEastAsia"/>
                <w:color w:val="FF0000"/>
                <w:sz w:val="16"/>
                <w:szCs w:val="16"/>
              </w:rPr>
            </w:pPr>
            <w:r w:rsidRPr="00487BA3">
              <w:rPr>
                <w:sz w:val="16"/>
                <w:szCs w:val="16"/>
              </w:rPr>
              <w:t>Realizacja projektów inwestycyjnych związanych z zabezpieczeniem i stabilizacj</w:t>
            </w:r>
            <w:r w:rsidR="007D5641" w:rsidRPr="00487BA3">
              <w:rPr>
                <w:sz w:val="16"/>
                <w:szCs w:val="16"/>
              </w:rPr>
              <w:t>ą</w:t>
            </w:r>
            <w:r w:rsidRPr="00487BA3">
              <w:rPr>
                <w:sz w:val="16"/>
                <w:szCs w:val="16"/>
              </w:rPr>
              <w:t xml:space="preserve"> osuwisk zagrażających zabudowie i infrastrukturze </w:t>
            </w:r>
          </w:p>
        </w:tc>
        <w:tc>
          <w:tcPr>
            <w:tcW w:w="676" w:type="pct"/>
            <w:vAlign w:val="center"/>
            <w:hideMark/>
          </w:tcPr>
          <w:p w14:paraId="42A4461A" w14:textId="40E6DD77" w:rsidR="00684520" w:rsidRPr="00487BA3" w:rsidRDefault="00684520" w:rsidP="003B5833">
            <w:pPr>
              <w:pStyle w:val="Akapitzlist"/>
              <w:ind w:left="0"/>
              <w:contextualSpacing w:val="0"/>
              <w:jc w:val="center"/>
              <w:rPr>
                <w:color w:val="FF0000"/>
                <w:sz w:val="16"/>
                <w:szCs w:val="16"/>
              </w:rPr>
            </w:pPr>
            <w:r w:rsidRPr="00487BA3">
              <w:rPr>
                <w:sz w:val="16"/>
                <w:szCs w:val="16"/>
              </w:rPr>
              <w:t>PZD w Żywcu</w:t>
            </w:r>
          </w:p>
        </w:tc>
        <w:tc>
          <w:tcPr>
            <w:tcW w:w="305" w:type="pct"/>
            <w:tcBorders>
              <w:top w:val="single" w:sz="4" w:space="0" w:color="000000"/>
              <w:left w:val="single" w:sz="4" w:space="0" w:color="000000"/>
              <w:bottom w:val="single" w:sz="4" w:space="0" w:color="000000"/>
              <w:right w:val="single" w:sz="4" w:space="0" w:color="000000"/>
            </w:tcBorders>
            <w:vAlign w:val="center"/>
            <w:hideMark/>
          </w:tcPr>
          <w:p w14:paraId="3322300F" w14:textId="77777777" w:rsidR="00684520" w:rsidRPr="00487BA3" w:rsidRDefault="00684520" w:rsidP="003B5833">
            <w:pPr>
              <w:pStyle w:val="Akapitzlist"/>
              <w:ind w:left="0"/>
              <w:contextualSpacing w:val="0"/>
              <w:jc w:val="center"/>
              <w:rPr>
                <w:sz w:val="16"/>
                <w:szCs w:val="16"/>
              </w:rPr>
            </w:pPr>
            <w:r w:rsidRPr="00487BA3">
              <w:rPr>
                <w:sz w:val="16"/>
                <w:szCs w:val="16"/>
              </w:rPr>
              <w:t>50</w:t>
            </w:r>
          </w:p>
        </w:tc>
        <w:tc>
          <w:tcPr>
            <w:tcW w:w="304" w:type="pct"/>
            <w:tcBorders>
              <w:top w:val="single" w:sz="4" w:space="0" w:color="000000"/>
              <w:left w:val="single" w:sz="4" w:space="0" w:color="000000"/>
              <w:bottom w:val="single" w:sz="4" w:space="0" w:color="000000"/>
              <w:right w:val="single" w:sz="4" w:space="0" w:color="000000"/>
            </w:tcBorders>
            <w:vAlign w:val="center"/>
            <w:hideMark/>
          </w:tcPr>
          <w:p w14:paraId="419A7668" w14:textId="77777777" w:rsidR="00684520" w:rsidRPr="00487BA3" w:rsidRDefault="00684520" w:rsidP="003B5833">
            <w:pPr>
              <w:pStyle w:val="Akapitzlist"/>
              <w:ind w:left="0"/>
              <w:contextualSpacing w:val="0"/>
              <w:jc w:val="center"/>
              <w:rPr>
                <w:sz w:val="16"/>
                <w:szCs w:val="16"/>
              </w:rPr>
            </w:pPr>
            <w:r w:rsidRPr="00487BA3">
              <w:rPr>
                <w:sz w:val="16"/>
                <w:szCs w:val="16"/>
              </w:rPr>
              <w:t>50</w:t>
            </w:r>
          </w:p>
        </w:tc>
        <w:tc>
          <w:tcPr>
            <w:tcW w:w="303" w:type="pct"/>
            <w:tcBorders>
              <w:top w:val="single" w:sz="4" w:space="0" w:color="000000"/>
              <w:left w:val="single" w:sz="4" w:space="0" w:color="000000"/>
              <w:bottom w:val="single" w:sz="4" w:space="0" w:color="000000"/>
              <w:right w:val="single" w:sz="4" w:space="0" w:color="000000"/>
            </w:tcBorders>
            <w:vAlign w:val="center"/>
            <w:hideMark/>
          </w:tcPr>
          <w:p w14:paraId="5DBD4E25" w14:textId="77777777" w:rsidR="00684520" w:rsidRPr="00487BA3" w:rsidRDefault="00684520" w:rsidP="003B5833">
            <w:pPr>
              <w:pStyle w:val="Akapitzlist"/>
              <w:ind w:left="0"/>
              <w:contextualSpacing w:val="0"/>
              <w:jc w:val="center"/>
              <w:rPr>
                <w:sz w:val="16"/>
                <w:szCs w:val="16"/>
              </w:rPr>
            </w:pPr>
            <w:r w:rsidRPr="00487BA3">
              <w:rPr>
                <w:sz w:val="16"/>
                <w:szCs w:val="16"/>
              </w:rPr>
              <w:t>50</w:t>
            </w:r>
          </w:p>
        </w:tc>
        <w:tc>
          <w:tcPr>
            <w:tcW w:w="337" w:type="pct"/>
            <w:tcBorders>
              <w:top w:val="single" w:sz="4" w:space="0" w:color="000000"/>
              <w:left w:val="single" w:sz="4" w:space="0" w:color="000000"/>
              <w:bottom w:val="single" w:sz="4" w:space="0" w:color="000000"/>
              <w:right w:val="single" w:sz="8" w:space="0" w:color="000000"/>
            </w:tcBorders>
            <w:vAlign w:val="center"/>
            <w:hideMark/>
          </w:tcPr>
          <w:p w14:paraId="426BBD87" w14:textId="77777777" w:rsidR="00684520" w:rsidRPr="00487BA3" w:rsidRDefault="00684520" w:rsidP="003B5833">
            <w:pPr>
              <w:pStyle w:val="Akapitzlist"/>
              <w:ind w:left="0"/>
              <w:contextualSpacing w:val="0"/>
              <w:jc w:val="center"/>
              <w:rPr>
                <w:sz w:val="16"/>
                <w:szCs w:val="16"/>
              </w:rPr>
            </w:pPr>
            <w:r w:rsidRPr="00487BA3">
              <w:rPr>
                <w:sz w:val="16"/>
                <w:szCs w:val="16"/>
              </w:rPr>
              <w:t>200</w:t>
            </w:r>
          </w:p>
        </w:tc>
        <w:tc>
          <w:tcPr>
            <w:tcW w:w="863" w:type="pct"/>
            <w:tcBorders>
              <w:top w:val="single" w:sz="4" w:space="0" w:color="000000"/>
              <w:left w:val="single" w:sz="8" w:space="0" w:color="000000"/>
              <w:bottom w:val="single" w:sz="4" w:space="0" w:color="000000"/>
              <w:right w:val="single" w:sz="4" w:space="0" w:color="000000"/>
            </w:tcBorders>
            <w:vAlign w:val="center"/>
            <w:hideMark/>
          </w:tcPr>
          <w:p w14:paraId="3A52C6F3" w14:textId="77777777" w:rsidR="00684520" w:rsidRPr="00487BA3" w:rsidRDefault="00684520" w:rsidP="003B5833">
            <w:pPr>
              <w:pStyle w:val="Akapitzlist"/>
              <w:ind w:left="0"/>
              <w:contextualSpacing w:val="0"/>
              <w:jc w:val="center"/>
              <w:rPr>
                <w:sz w:val="16"/>
                <w:szCs w:val="16"/>
              </w:rPr>
            </w:pPr>
            <w:r w:rsidRPr="00487BA3">
              <w:rPr>
                <w:sz w:val="16"/>
                <w:szCs w:val="16"/>
              </w:rPr>
              <w:t xml:space="preserve">środki własne Powiatu Żywieckiego, środki UE </w:t>
            </w:r>
          </w:p>
        </w:tc>
        <w:tc>
          <w:tcPr>
            <w:tcW w:w="408" w:type="pct"/>
            <w:tcBorders>
              <w:top w:val="single" w:sz="4" w:space="0" w:color="000000"/>
              <w:left w:val="single" w:sz="4" w:space="0" w:color="000000"/>
              <w:bottom w:val="single" w:sz="4" w:space="0" w:color="000000"/>
              <w:right w:val="single" w:sz="4" w:space="0" w:color="000000"/>
            </w:tcBorders>
            <w:vAlign w:val="center"/>
            <w:hideMark/>
          </w:tcPr>
          <w:p w14:paraId="14A72921" w14:textId="77777777" w:rsidR="00684520" w:rsidRPr="00487BA3" w:rsidRDefault="00684520" w:rsidP="003B5833">
            <w:pPr>
              <w:pStyle w:val="Akapitzlist"/>
              <w:ind w:left="0"/>
              <w:contextualSpacing w:val="0"/>
              <w:jc w:val="center"/>
              <w:rPr>
                <w:sz w:val="16"/>
                <w:szCs w:val="16"/>
              </w:rPr>
            </w:pPr>
            <w:r w:rsidRPr="00487BA3">
              <w:rPr>
                <w:sz w:val="16"/>
                <w:szCs w:val="16"/>
              </w:rPr>
              <w:t>realizacja w razie potrzeby</w:t>
            </w:r>
          </w:p>
        </w:tc>
      </w:tr>
    </w:tbl>
    <w:p w14:paraId="467B698D" w14:textId="77777777" w:rsidR="00E32B4E" w:rsidRPr="00487BA3" w:rsidRDefault="00E32B4E" w:rsidP="003B5833">
      <w:pPr>
        <w:spacing w:before="60" w:after="60"/>
        <w:jc w:val="both"/>
        <w:rPr>
          <w:iCs/>
          <w:color w:val="000000" w:themeColor="text1"/>
          <w:sz w:val="16"/>
          <w:szCs w:val="16"/>
        </w:rPr>
      </w:pPr>
      <w:r w:rsidRPr="00487BA3">
        <w:rPr>
          <w:iCs/>
          <w:color w:val="000000" w:themeColor="text1"/>
          <w:sz w:val="16"/>
          <w:szCs w:val="16"/>
        </w:rPr>
        <w:t>Źródło: koszty zamieszczone w tabeli pochodzą z danych udostępnionych przez instytucje realizujące zadania, WPF i WPI Powiatu, a także szacunków własnych autorów POŚ dla powiatu, w niektórych przypadkach nie było możliwości oszacowania kosztów ze względu na brak informacji o szczegółowym zakresie zadania</w:t>
      </w:r>
    </w:p>
    <w:p w14:paraId="078D0DEF" w14:textId="77777777" w:rsidR="00367B14" w:rsidRPr="00487BA3" w:rsidRDefault="00367B14" w:rsidP="003B5833">
      <w:pPr>
        <w:widowControl w:val="0"/>
        <w:autoSpaceDE w:val="0"/>
        <w:autoSpaceDN w:val="0"/>
        <w:adjustRightInd w:val="0"/>
        <w:spacing w:before="60" w:after="60"/>
        <w:jc w:val="both"/>
        <w:rPr>
          <w:rFonts w:ascii="Times" w:eastAsiaTheme="minorEastAsia" w:hAnsi="Times" w:cs="Times"/>
          <w:color w:val="000000" w:themeColor="text1"/>
          <w:sz w:val="20"/>
          <w:szCs w:val="20"/>
        </w:rPr>
      </w:pPr>
    </w:p>
    <w:p w14:paraId="495C36C8" w14:textId="77777777" w:rsidR="007D1A27" w:rsidRPr="00487BA3" w:rsidRDefault="00CC7896" w:rsidP="003B5833">
      <w:pPr>
        <w:pStyle w:val="Nagwek1"/>
        <w:rPr>
          <w:color w:val="000000" w:themeColor="text1"/>
          <w:sz w:val="24"/>
        </w:rPr>
      </w:pPr>
      <w:bookmarkStart w:id="602" w:name="_Toc521666655"/>
      <w:bookmarkStart w:id="603" w:name="_Toc115684976"/>
      <w:r w:rsidRPr="00487BA3">
        <w:rPr>
          <w:color w:val="000000" w:themeColor="text1"/>
          <w:sz w:val="24"/>
        </w:rPr>
        <w:t>Harmonogram zadań monitorowanych w zakresie gospodarowania zasobami geologicznymi</w:t>
      </w:r>
      <w:bookmarkEnd w:id="602"/>
      <w:bookmarkEnd w:id="603"/>
    </w:p>
    <w:tbl>
      <w:tblPr>
        <w:tblW w:w="5059"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27"/>
        <w:gridCol w:w="1634"/>
        <w:gridCol w:w="4719"/>
        <w:gridCol w:w="1792"/>
        <w:gridCol w:w="2388"/>
        <w:gridCol w:w="2415"/>
        <w:gridCol w:w="1487"/>
      </w:tblGrid>
      <w:tr w:rsidR="002E0E28" w:rsidRPr="00487BA3" w14:paraId="360CA0BB" w14:textId="77777777" w:rsidTr="002E0E28">
        <w:trPr>
          <w:tblHeader/>
        </w:trPr>
        <w:tc>
          <w:tcPr>
            <w:tcW w:w="176"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14:paraId="71AE6FE5" w14:textId="77777777" w:rsidR="007D1A27" w:rsidRPr="00487BA3" w:rsidRDefault="00A047F3" w:rsidP="003B5833">
            <w:pPr>
              <w:spacing w:before="60" w:after="60"/>
              <w:jc w:val="center"/>
              <w:rPr>
                <w:b/>
                <w:iCs/>
                <w:color w:val="000000" w:themeColor="text1"/>
                <w:sz w:val="16"/>
                <w:szCs w:val="16"/>
              </w:rPr>
            </w:pPr>
            <w:r w:rsidRPr="00487BA3">
              <w:rPr>
                <w:b/>
                <w:iCs/>
                <w:color w:val="000000" w:themeColor="text1"/>
                <w:sz w:val="16"/>
                <w:szCs w:val="16"/>
              </w:rPr>
              <w:t>L.</w:t>
            </w:r>
            <w:r w:rsidR="007D1A27" w:rsidRPr="00487BA3">
              <w:rPr>
                <w:b/>
                <w:iCs/>
                <w:color w:val="000000" w:themeColor="text1"/>
                <w:sz w:val="16"/>
                <w:szCs w:val="16"/>
              </w:rPr>
              <w:t>p.</w:t>
            </w:r>
          </w:p>
        </w:tc>
        <w:tc>
          <w:tcPr>
            <w:tcW w:w="546"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14:paraId="4C078AD8" w14:textId="77777777" w:rsidR="007D1A27" w:rsidRPr="00487BA3" w:rsidRDefault="007D1A27" w:rsidP="003B5833">
            <w:pPr>
              <w:spacing w:before="60" w:after="60"/>
              <w:jc w:val="center"/>
              <w:rPr>
                <w:b/>
                <w:iCs/>
                <w:color w:val="000000" w:themeColor="text1"/>
                <w:sz w:val="16"/>
                <w:szCs w:val="16"/>
              </w:rPr>
            </w:pPr>
            <w:r w:rsidRPr="00487BA3">
              <w:rPr>
                <w:b/>
                <w:iCs/>
                <w:color w:val="000000" w:themeColor="text1"/>
                <w:sz w:val="16"/>
                <w:szCs w:val="16"/>
              </w:rPr>
              <w:t>Obszar interwencji</w:t>
            </w:r>
          </w:p>
        </w:tc>
        <w:tc>
          <w:tcPr>
            <w:tcW w:w="1577"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14:paraId="5866549D" w14:textId="77777777" w:rsidR="007D1A27" w:rsidRPr="00487BA3" w:rsidRDefault="007D1A27" w:rsidP="003B5833">
            <w:pPr>
              <w:spacing w:before="60" w:after="60"/>
              <w:jc w:val="center"/>
              <w:rPr>
                <w:b/>
                <w:iCs/>
                <w:color w:val="000000" w:themeColor="text1"/>
                <w:sz w:val="16"/>
                <w:szCs w:val="16"/>
              </w:rPr>
            </w:pPr>
            <w:r w:rsidRPr="00487BA3">
              <w:rPr>
                <w:b/>
                <w:iCs/>
                <w:color w:val="000000" w:themeColor="text1"/>
                <w:sz w:val="16"/>
                <w:szCs w:val="16"/>
              </w:rPr>
              <w:t>Zadanie</w:t>
            </w:r>
          </w:p>
        </w:tc>
        <w:tc>
          <w:tcPr>
            <w:tcW w:w="599"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14:paraId="68C8E433" w14:textId="77777777" w:rsidR="007D1A27" w:rsidRPr="00487BA3" w:rsidRDefault="007D1A27" w:rsidP="003B5833">
            <w:pPr>
              <w:spacing w:before="60" w:after="60"/>
              <w:jc w:val="center"/>
              <w:rPr>
                <w:b/>
                <w:iCs/>
                <w:color w:val="000000" w:themeColor="text1"/>
                <w:sz w:val="16"/>
                <w:szCs w:val="16"/>
              </w:rPr>
            </w:pPr>
            <w:r w:rsidRPr="00487BA3">
              <w:rPr>
                <w:b/>
                <w:iCs/>
                <w:color w:val="000000" w:themeColor="text1"/>
                <w:sz w:val="16"/>
                <w:szCs w:val="16"/>
              </w:rPr>
              <w:t>Podmiot odpowiedzialny</w:t>
            </w:r>
            <w:r w:rsidRPr="00487BA3">
              <w:rPr>
                <w:b/>
                <w:iCs/>
                <w:color w:val="000000" w:themeColor="text1"/>
                <w:sz w:val="16"/>
                <w:szCs w:val="16"/>
              </w:rPr>
              <w:br/>
              <w:t>za realizację</w:t>
            </w:r>
          </w:p>
          <w:p w14:paraId="7DE75835" w14:textId="77777777" w:rsidR="007D1A27" w:rsidRPr="00487BA3" w:rsidRDefault="007D1A27" w:rsidP="003B5833">
            <w:pPr>
              <w:spacing w:before="60" w:after="60"/>
              <w:jc w:val="center"/>
              <w:rPr>
                <w:b/>
                <w:iCs/>
                <w:color w:val="000000" w:themeColor="text1"/>
                <w:sz w:val="16"/>
                <w:szCs w:val="16"/>
              </w:rPr>
            </w:pPr>
            <w:r w:rsidRPr="00487BA3">
              <w:rPr>
                <w:b/>
                <w:iCs/>
                <w:color w:val="000000" w:themeColor="text1"/>
                <w:sz w:val="16"/>
                <w:szCs w:val="16"/>
              </w:rPr>
              <w:t>(+ jednostki włączone)</w:t>
            </w:r>
          </w:p>
        </w:tc>
        <w:tc>
          <w:tcPr>
            <w:tcW w:w="798"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14:paraId="2F2FE7BC" w14:textId="77777777" w:rsidR="007D1A27" w:rsidRPr="00487BA3" w:rsidRDefault="007D1A27" w:rsidP="003B5833">
            <w:pPr>
              <w:spacing w:before="60" w:after="60"/>
              <w:jc w:val="center"/>
              <w:rPr>
                <w:b/>
                <w:iCs/>
                <w:color w:val="000000" w:themeColor="text1"/>
                <w:sz w:val="16"/>
                <w:szCs w:val="16"/>
              </w:rPr>
            </w:pPr>
            <w:r w:rsidRPr="00487BA3">
              <w:rPr>
                <w:b/>
                <w:iCs/>
                <w:color w:val="000000" w:themeColor="text1"/>
                <w:sz w:val="16"/>
                <w:szCs w:val="16"/>
              </w:rPr>
              <w:t>Szacunkowe koszty realizacji zadania w latach 202</w:t>
            </w:r>
            <w:r w:rsidR="005C47D7" w:rsidRPr="00487BA3">
              <w:rPr>
                <w:b/>
                <w:iCs/>
                <w:color w:val="000000" w:themeColor="text1"/>
                <w:sz w:val="16"/>
                <w:szCs w:val="16"/>
              </w:rPr>
              <w:t>3-</w:t>
            </w:r>
            <w:r w:rsidRPr="00487BA3">
              <w:rPr>
                <w:b/>
                <w:iCs/>
                <w:color w:val="000000" w:themeColor="text1"/>
                <w:sz w:val="16"/>
                <w:szCs w:val="16"/>
              </w:rPr>
              <w:t>20</w:t>
            </w:r>
            <w:r w:rsidR="00284EDA" w:rsidRPr="00487BA3">
              <w:rPr>
                <w:b/>
                <w:iCs/>
                <w:color w:val="000000" w:themeColor="text1"/>
                <w:sz w:val="16"/>
                <w:szCs w:val="16"/>
              </w:rPr>
              <w:t>30</w:t>
            </w:r>
          </w:p>
          <w:p w14:paraId="5BD9E226" w14:textId="77777777" w:rsidR="007D1A27" w:rsidRPr="00487BA3" w:rsidRDefault="007D1A27" w:rsidP="003B5833">
            <w:pPr>
              <w:spacing w:before="60" w:after="60"/>
              <w:jc w:val="center"/>
              <w:rPr>
                <w:b/>
                <w:iCs/>
                <w:color w:val="000000" w:themeColor="text1"/>
                <w:sz w:val="16"/>
                <w:szCs w:val="16"/>
              </w:rPr>
            </w:pPr>
            <w:r w:rsidRPr="00487BA3">
              <w:rPr>
                <w:b/>
                <w:iCs/>
                <w:color w:val="000000" w:themeColor="text1"/>
                <w:sz w:val="16"/>
                <w:szCs w:val="16"/>
              </w:rPr>
              <w:t>(w tys. zł)</w:t>
            </w:r>
          </w:p>
        </w:tc>
        <w:tc>
          <w:tcPr>
            <w:tcW w:w="807"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14:paraId="50C5B740" w14:textId="77777777" w:rsidR="007D1A27" w:rsidRPr="00487BA3" w:rsidRDefault="007D1A27" w:rsidP="003B5833">
            <w:pPr>
              <w:spacing w:before="60" w:after="60"/>
              <w:jc w:val="center"/>
              <w:rPr>
                <w:b/>
                <w:iCs/>
                <w:color w:val="000000" w:themeColor="text1"/>
                <w:sz w:val="16"/>
                <w:szCs w:val="16"/>
              </w:rPr>
            </w:pPr>
            <w:r w:rsidRPr="00487BA3">
              <w:rPr>
                <w:b/>
                <w:iCs/>
                <w:color w:val="000000" w:themeColor="text1"/>
                <w:sz w:val="16"/>
                <w:szCs w:val="16"/>
              </w:rPr>
              <w:t>Źródła finansowania</w:t>
            </w:r>
          </w:p>
        </w:tc>
        <w:tc>
          <w:tcPr>
            <w:tcW w:w="497"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14:paraId="4C13FE39" w14:textId="77777777" w:rsidR="007D1A27" w:rsidRPr="00487BA3" w:rsidRDefault="007D1A27" w:rsidP="003B5833">
            <w:pPr>
              <w:spacing w:before="60" w:after="60"/>
              <w:jc w:val="center"/>
              <w:rPr>
                <w:b/>
                <w:iCs/>
                <w:color w:val="000000" w:themeColor="text1"/>
                <w:sz w:val="16"/>
                <w:szCs w:val="16"/>
              </w:rPr>
            </w:pPr>
            <w:r w:rsidRPr="00487BA3">
              <w:rPr>
                <w:b/>
                <w:iCs/>
                <w:color w:val="000000" w:themeColor="text1"/>
                <w:sz w:val="16"/>
                <w:szCs w:val="16"/>
              </w:rPr>
              <w:t xml:space="preserve">Dodatkowe informacje </w:t>
            </w:r>
            <w:r w:rsidRPr="00487BA3">
              <w:rPr>
                <w:b/>
                <w:iCs/>
                <w:color w:val="000000" w:themeColor="text1"/>
                <w:sz w:val="16"/>
                <w:szCs w:val="16"/>
              </w:rPr>
              <w:br/>
              <w:t>o zadaniu</w:t>
            </w:r>
          </w:p>
        </w:tc>
      </w:tr>
      <w:tr w:rsidR="002E0E28" w:rsidRPr="00487BA3" w14:paraId="630A8F07" w14:textId="77777777" w:rsidTr="00C4487C">
        <w:trPr>
          <w:tblHeader/>
        </w:trPr>
        <w:tc>
          <w:tcPr>
            <w:tcW w:w="176" w:type="pct"/>
            <w:tcBorders>
              <w:top w:val="single" w:sz="4" w:space="0" w:color="000000"/>
              <w:left w:val="single" w:sz="4" w:space="0" w:color="000000"/>
              <w:bottom w:val="single" w:sz="4" w:space="0" w:color="000000"/>
              <w:right w:val="single" w:sz="4" w:space="0" w:color="000000"/>
            </w:tcBorders>
            <w:shd w:val="clear" w:color="auto" w:fill="FDE9D9" w:themeFill="accent6" w:themeFillTint="33"/>
            <w:vAlign w:val="center"/>
            <w:hideMark/>
          </w:tcPr>
          <w:p w14:paraId="1D7EFF7A" w14:textId="77777777" w:rsidR="007D1A27" w:rsidRPr="00487BA3" w:rsidRDefault="007D1A27" w:rsidP="003B5833">
            <w:pPr>
              <w:pStyle w:val="Akapitzlist"/>
              <w:ind w:left="0"/>
              <w:contextualSpacing w:val="0"/>
              <w:jc w:val="center"/>
              <w:rPr>
                <w:b/>
                <w:color w:val="000000" w:themeColor="text1"/>
                <w:sz w:val="16"/>
                <w:szCs w:val="16"/>
              </w:rPr>
            </w:pPr>
            <w:r w:rsidRPr="00487BA3">
              <w:rPr>
                <w:b/>
                <w:color w:val="000000" w:themeColor="text1"/>
                <w:sz w:val="16"/>
                <w:szCs w:val="16"/>
              </w:rPr>
              <w:t>A</w:t>
            </w:r>
          </w:p>
        </w:tc>
        <w:tc>
          <w:tcPr>
            <w:tcW w:w="546" w:type="pct"/>
            <w:tcBorders>
              <w:top w:val="single" w:sz="4" w:space="0" w:color="000000"/>
              <w:left w:val="single" w:sz="4" w:space="0" w:color="000000"/>
              <w:bottom w:val="single" w:sz="4" w:space="0" w:color="000000"/>
              <w:right w:val="single" w:sz="4" w:space="0" w:color="000000"/>
            </w:tcBorders>
            <w:shd w:val="clear" w:color="auto" w:fill="FDE9D9" w:themeFill="accent6" w:themeFillTint="33"/>
            <w:vAlign w:val="center"/>
            <w:hideMark/>
          </w:tcPr>
          <w:p w14:paraId="2C1BA11F" w14:textId="77777777" w:rsidR="007D1A27" w:rsidRPr="00487BA3" w:rsidRDefault="007D1A27" w:rsidP="003B5833">
            <w:pPr>
              <w:pStyle w:val="Akapitzlist"/>
              <w:ind w:left="0"/>
              <w:contextualSpacing w:val="0"/>
              <w:jc w:val="center"/>
              <w:rPr>
                <w:b/>
                <w:color w:val="000000" w:themeColor="text1"/>
                <w:sz w:val="16"/>
                <w:szCs w:val="16"/>
              </w:rPr>
            </w:pPr>
            <w:r w:rsidRPr="00487BA3">
              <w:rPr>
                <w:b/>
                <w:color w:val="000000" w:themeColor="text1"/>
                <w:sz w:val="16"/>
                <w:szCs w:val="16"/>
              </w:rPr>
              <w:t>B</w:t>
            </w:r>
          </w:p>
        </w:tc>
        <w:tc>
          <w:tcPr>
            <w:tcW w:w="1577" w:type="pct"/>
            <w:tcBorders>
              <w:top w:val="single" w:sz="4" w:space="0" w:color="000000"/>
              <w:left w:val="single" w:sz="4" w:space="0" w:color="000000"/>
              <w:bottom w:val="single" w:sz="4" w:space="0" w:color="000000"/>
              <w:right w:val="single" w:sz="4" w:space="0" w:color="000000"/>
            </w:tcBorders>
            <w:shd w:val="clear" w:color="auto" w:fill="FDE9D9" w:themeFill="accent6" w:themeFillTint="33"/>
            <w:vAlign w:val="center"/>
            <w:hideMark/>
          </w:tcPr>
          <w:p w14:paraId="3B00E5C6" w14:textId="77777777" w:rsidR="007D1A27" w:rsidRPr="00487BA3" w:rsidRDefault="007D1A27" w:rsidP="003B5833">
            <w:pPr>
              <w:pStyle w:val="Akapitzlist"/>
              <w:ind w:left="0"/>
              <w:contextualSpacing w:val="0"/>
              <w:jc w:val="center"/>
              <w:rPr>
                <w:b/>
                <w:color w:val="000000" w:themeColor="text1"/>
                <w:sz w:val="16"/>
                <w:szCs w:val="16"/>
              </w:rPr>
            </w:pPr>
            <w:r w:rsidRPr="00487BA3">
              <w:rPr>
                <w:b/>
                <w:color w:val="000000" w:themeColor="text1"/>
                <w:sz w:val="16"/>
                <w:szCs w:val="16"/>
              </w:rPr>
              <w:t>C</w:t>
            </w:r>
          </w:p>
        </w:tc>
        <w:tc>
          <w:tcPr>
            <w:tcW w:w="599" w:type="pct"/>
            <w:tcBorders>
              <w:top w:val="single" w:sz="4" w:space="0" w:color="000000"/>
              <w:left w:val="single" w:sz="4" w:space="0" w:color="000000"/>
              <w:bottom w:val="single" w:sz="4" w:space="0" w:color="000000"/>
              <w:right w:val="single" w:sz="4" w:space="0" w:color="000000"/>
            </w:tcBorders>
            <w:shd w:val="clear" w:color="auto" w:fill="FDE9D9" w:themeFill="accent6" w:themeFillTint="33"/>
            <w:vAlign w:val="center"/>
            <w:hideMark/>
          </w:tcPr>
          <w:p w14:paraId="2C7BA9A8" w14:textId="77777777" w:rsidR="007D1A27" w:rsidRPr="00487BA3" w:rsidRDefault="007D1A27" w:rsidP="003B5833">
            <w:pPr>
              <w:pStyle w:val="Akapitzlist"/>
              <w:ind w:left="0"/>
              <w:contextualSpacing w:val="0"/>
              <w:jc w:val="center"/>
              <w:rPr>
                <w:b/>
                <w:color w:val="000000" w:themeColor="text1"/>
                <w:sz w:val="16"/>
                <w:szCs w:val="16"/>
              </w:rPr>
            </w:pPr>
            <w:r w:rsidRPr="00487BA3">
              <w:rPr>
                <w:b/>
                <w:color w:val="000000" w:themeColor="text1"/>
                <w:sz w:val="16"/>
                <w:szCs w:val="16"/>
              </w:rPr>
              <w:t>D</w:t>
            </w:r>
          </w:p>
        </w:tc>
        <w:tc>
          <w:tcPr>
            <w:tcW w:w="798" w:type="pct"/>
            <w:tcBorders>
              <w:top w:val="single" w:sz="4" w:space="0" w:color="000000"/>
              <w:left w:val="single" w:sz="4" w:space="0" w:color="000000"/>
              <w:bottom w:val="single" w:sz="4" w:space="0" w:color="000000"/>
              <w:right w:val="single" w:sz="4" w:space="0" w:color="000000"/>
            </w:tcBorders>
            <w:shd w:val="clear" w:color="auto" w:fill="FDE9D9" w:themeFill="accent6" w:themeFillTint="33"/>
            <w:vAlign w:val="center"/>
            <w:hideMark/>
          </w:tcPr>
          <w:p w14:paraId="1F286BDF" w14:textId="77777777" w:rsidR="007D1A27" w:rsidRPr="00487BA3" w:rsidRDefault="007D1A27" w:rsidP="003B5833">
            <w:pPr>
              <w:pStyle w:val="Akapitzlist"/>
              <w:ind w:left="0"/>
              <w:contextualSpacing w:val="0"/>
              <w:jc w:val="center"/>
              <w:rPr>
                <w:b/>
                <w:color w:val="000000" w:themeColor="text1"/>
                <w:sz w:val="16"/>
                <w:szCs w:val="16"/>
              </w:rPr>
            </w:pPr>
            <w:r w:rsidRPr="00487BA3">
              <w:rPr>
                <w:b/>
                <w:color w:val="000000" w:themeColor="text1"/>
                <w:sz w:val="16"/>
                <w:szCs w:val="16"/>
              </w:rPr>
              <w:t>E</w:t>
            </w:r>
          </w:p>
        </w:tc>
        <w:tc>
          <w:tcPr>
            <w:tcW w:w="807" w:type="pct"/>
            <w:tcBorders>
              <w:top w:val="single" w:sz="4" w:space="0" w:color="000000"/>
              <w:left w:val="single" w:sz="4" w:space="0" w:color="000000"/>
              <w:bottom w:val="single" w:sz="4" w:space="0" w:color="000000"/>
              <w:right w:val="single" w:sz="4" w:space="0" w:color="000000"/>
            </w:tcBorders>
            <w:shd w:val="clear" w:color="auto" w:fill="FDE9D9" w:themeFill="accent6" w:themeFillTint="33"/>
            <w:vAlign w:val="center"/>
            <w:hideMark/>
          </w:tcPr>
          <w:p w14:paraId="6CBF1BAE" w14:textId="77777777" w:rsidR="007D1A27" w:rsidRPr="00487BA3" w:rsidRDefault="007D1A27" w:rsidP="003B5833">
            <w:pPr>
              <w:pStyle w:val="Akapitzlist"/>
              <w:ind w:left="0"/>
              <w:contextualSpacing w:val="0"/>
              <w:jc w:val="center"/>
              <w:rPr>
                <w:b/>
                <w:color w:val="000000" w:themeColor="text1"/>
                <w:sz w:val="16"/>
                <w:szCs w:val="16"/>
              </w:rPr>
            </w:pPr>
            <w:r w:rsidRPr="00487BA3">
              <w:rPr>
                <w:b/>
                <w:color w:val="000000" w:themeColor="text1"/>
                <w:sz w:val="16"/>
                <w:szCs w:val="16"/>
              </w:rPr>
              <w:t>F</w:t>
            </w:r>
          </w:p>
        </w:tc>
        <w:tc>
          <w:tcPr>
            <w:tcW w:w="497" w:type="pct"/>
            <w:tcBorders>
              <w:top w:val="single" w:sz="4" w:space="0" w:color="000000"/>
              <w:left w:val="single" w:sz="4" w:space="0" w:color="000000"/>
              <w:bottom w:val="single" w:sz="4" w:space="0" w:color="000000"/>
              <w:right w:val="single" w:sz="4" w:space="0" w:color="000000"/>
            </w:tcBorders>
            <w:shd w:val="clear" w:color="auto" w:fill="FDE9D9" w:themeFill="accent6" w:themeFillTint="33"/>
            <w:vAlign w:val="center"/>
            <w:hideMark/>
          </w:tcPr>
          <w:p w14:paraId="7A95E1F6" w14:textId="77777777" w:rsidR="007D1A27" w:rsidRPr="00487BA3" w:rsidRDefault="007D1A27" w:rsidP="003B5833">
            <w:pPr>
              <w:pStyle w:val="Akapitzlist"/>
              <w:ind w:left="0"/>
              <w:contextualSpacing w:val="0"/>
              <w:jc w:val="center"/>
              <w:rPr>
                <w:b/>
                <w:color w:val="000000" w:themeColor="text1"/>
                <w:sz w:val="16"/>
                <w:szCs w:val="16"/>
              </w:rPr>
            </w:pPr>
            <w:r w:rsidRPr="00487BA3">
              <w:rPr>
                <w:b/>
                <w:color w:val="000000" w:themeColor="text1"/>
                <w:sz w:val="16"/>
                <w:szCs w:val="16"/>
              </w:rPr>
              <w:t>G</w:t>
            </w:r>
          </w:p>
        </w:tc>
      </w:tr>
      <w:tr w:rsidR="00233231" w:rsidRPr="00487BA3" w14:paraId="38109A4E" w14:textId="77777777" w:rsidTr="00CD5ABF">
        <w:trPr>
          <w:cantSplit/>
        </w:trPr>
        <w:tc>
          <w:tcPr>
            <w:tcW w:w="176" w:type="pct"/>
            <w:vMerge w:val="restart"/>
            <w:tcBorders>
              <w:top w:val="single" w:sz="4" w:space="0" w:color="000000"/>
              <w:left w:val="single" w:sz="4" w:space="0" w:color="000000"/>
              <w:bottom w:val="single" w:sz="4" w:space="0" w:color="000000"/>
              <w:right w:val="single" w:sz="4" w:space="0" w:color="000000"/>
            </w:tcBorders>
            <w:vAlign w:val="center"/>
            <w:hideMark/>
          </w:tcPr>
          <w:p w14:paraId="271DF8B4" w14:textId="77777777" w:rsidR="00233231" w:rsidRPr="00487BA3" w:rsidRDefault="00233231" w:rsidP="003B5833">
            <w:pPr>
              <w:pStyle w:val="Akapitzlist"/>
              <w:ind w:left="0"/>
              <w:contextualSpacing w:val="0"/>
              <w:rPr>
                <w:color w:val="000000" w:themeColor="text1"/>
                <w:sz w:val="16"/>
                <w:szCs w:val="16"/>
              </w:rPr>
            </w:pPr>
            <w:r w:rsidRPr="00487BA3">
              <w:rPr>
                <w:color w:val="000000" w:themeColor="text1"/>
                <w:sz w:val="16"/>
                <w:szCs w:val="16"/>
              </w:rPr>
              <w:t>1</w:t>
            </w:r>
          </w:p>
        </w:tc>
        <w:tc>
          <w:tcPr>
            <w:tcW w:w="546" w:type="pct"/>
            <w:vMerge w:val="restart"/>
            <w:tcBorders>
              <w:top w:val="single" w:sz="4" w:space="0" w:color="000000"/>
              <w:left w:val="single" w:sz="4" w:space="0" w:color="000000"/>
              <w:bottom w:val="single" w:sz="4" w:space="0" w:color="000000"/>
              <w:right w:val="single" w:sz="4" w:space="0" w:color="000000"/>
            </w:tcBorders>
            <w:textDirection w:val="btLr"/>
            <w:vAlign w:val="center"/>
            <w:hideMark/>
          </w:tcPr>
          <w:p w14:paraId="43DAE037" w14:textId="77777777" w:rsidR="00233231" w:rsidRPr="00487BA3" w:rsidRDefault="00233231" w:rsidP="003B5833">
            <w:pPr>
              <w:pStyle w:val="Akapitzlist"/>
              <w:ind w:left="113" w:right="113"/>
              <w:contextualSpacing w:val="0"/>
              <w:jc w:val="center"/>
              <w:rPr>
                <w:color w:val="000000" w:themeColor="text1"/>
                <w:sz w:val="16"/>
                <w:szCs w:val="16"/>
              </w:rPr>
            </w:pPr>
            <w:r w:rsidRPr="00487BA3">
              <w:rPr>
                <w:color w:val="000000" w:themeColor="text1"/>
                <w:sz w:val="16"/>
                <w:szCs w:val="16"/>
              </w:rPr>
              <w:t>Gospodarowanie zasobami geologicznym</w:t>
            </w:r>
          </w:p>
        </w:tc>
        <w:tc>
          <w:tcPr>
            <w:tcW w:w="1577" w:type="pct"/>
            <w:vAlign w:val="center"/>
          </w:tcPr>
          <w:p w14:paraId="3ED87B1E" w14:textId="77777777" w:rsidR="00233231" w:rsidRPr="00487BA3" w:rsidRDefault="00233231" w:rsidP="003B5833">
            <w:pPr>
              <w:pStyle w:val="Akapitzlist"/>
              <w:ind w:left="0"/>
              <w:contextualSpacing w:val="0"/>
              <w:jc w:val="center"/>
              <w:rPr>
                <w:color w:val="FF0000"/>
                <w:sz w:val="16"/>
                <w:szCs w:val="16"/>
              </w:rPr>
            </w:pPr>
            <w:r w:rsidRPr="00487BA3">
              <w:rPr>
                <w:sz w:val="16"/>
                <w:szCs w:val="16"/>
              </w:rPr>
              <w:t>Współdziałanie organów koncesyjnych w celu ochrony rejonów występowania udokumentowanych złóż̇ oraz eliminacja nielegalnego wydobycia poprzez system kontroli</w:t>
            </w:r>
          </w:p>
        </w:tc>
        <w:tc>
          <w:tcPr>
            <w:tcW w:w="599" w:type="pct"/>
            <w:vAlign w:val="center"/>
          </w:tcPr>
          <w:p w14:paraId="11F7FF46" w14:textId="73CAEB54" w:rsidR="00233231" w:rsidRPr="00487BA3" w:rsidRDefault="00233231" w:rsidP="003B5833">
            <w:pPr>
              <w:pStyle w:val="Akapitzlist"/>
              <w:ind w:left="0"/>
              <w:contextualSpacing w:val="0"/>
              <w:jc w:val="center"/>
              <w:rPr>
                <w:color w:val="FF0000"/>
                <w:sz w:val="16"/>
                <w:szCs w:val="16"/>
              </w:rPr>
            </w:pPr>
            <w:r w:rsidRPr="00487BA3">
              <w:rPr>
                <w:sz w:val="16"/>
                <w:szCs w:val="16"/>
              </w:rPr>
              <w:t>Marszałek Województwa Śląskiego, administracja szczebla centralnego, organy nadzoru górniczego</w:t>
            </w:r>
          </w:p>
        </w:tc>
        <w:tc>
          <w:tcPr>
            <w:tcW w:w="798" w:type="pct"/>
            <w:vAlign w:val="center"/>
          </w:tcPr>
          <w:p w14:paraId="7208DDF1" w14:textId="77777777" w:rsidR="00233231" w:rsidRPr="00487BA3" w:rsidRDefault="00233231" w:rsidP="003B5833">
            <w:pPr>
              <w:pStyle w:val="Akapitzlist"/>
              <w:ind w:left="0"/>
              <w:contextualSpacing w:val="0"/>
              <w:jc w:val="center"/>
              <w:rPr>
                <w:color w:val="FF0000"/>
                <w:sz w:val="16"/>
                <w:szCs w:val="16"/>
              </w:rPr>
            </w:pPr>
            <w:r w:rsidRPr="00487BA3">
              <w:rPr>
                <w:sz w:val="16"/>
                <w:szCs w:val="16"/>
              </w:rPr>
              <w:t xml:space="preserve">200 </w:t>
            </w:r>
          </w:p>
        </w:tc>
        <w:tc>
          <w:tcPr>
            <w:tcW w:w="807" w:type="pct"/>
            <w:vAlign w:val="center"/>
          </w:tcPr>
          <w:p w14:paraId="59376B9F" w14:textId="77777777" w:rsidR="00233231" w:rsidRPr="00487BA3" w:rsidRDefault="00233231" w:rsidP="003B5833">
            <w:pPr>
              <w:pStyle w:val="Akapitzlist"/>
              <w:ind w:left="0"/>
              <w:contextualSpacing w:val="0"/>
              <w:jc w:val="center"/>
              <w:rPr>
                <w:color w:val="FF0000"/>
                <w:sz w:val="16"/>
                <w:szCs w:val="16"/>
              </w:rPr>
            </w:pPr>
            <w:r w:rsidRPr="00487BA3">
              <w:rPr>
                <w:sz w:val="16"/>
                <w:szCs w:val="16"/>
              </w:rPr>
              <w:t xml:space="preserve">środki budżetu Państwa </w:t>
            </w:r>
          </w:p>
        </w:tc>
        <w:tc>
          <w:tcPr>
            <w:tcW w:w="497" w:type="pct"/>
            <w:vAlign w:val="center"/>
          </w:tcPr>
          <w:p w14:paraId="3E28A361" w14:textId="77777777" w:rsidR="00233231" w:rsidRPr="00487BA3" w:rsidRDefault="00233231" w:rsidP="003B5833">
            <w:pPr>
              <w:pStyle w:val="Akapitzlist"/>
              <w:ind w:left="0"/>
              <w:contextualSpacing w:val="0"/>
              <w:jc w:val="center"/>
              <w:rPr>
                <w:color w:val="FF0000"/>
                <w:sz w:val="16"/>
                <w:szCs w:val="16"/>
              </w:rPr>
            </w:pPr>
            <w:r w:rsidRPr="00487BA3">
              <w:rPr>
                <w:sz w:val="16"/>
                <w:szCs w:val="16"/>
              </w:rPr>
              <w:t>działanie aktualnie jest realizowane i będzie kontynuacja</w:t>
            </w:r>
          </w:p>
        </w:tc>
      </w:tr>
      <w:tr w:rsidR="00233231" w:rsidRPr="00487BA3" w14:paraId="78873C65" w14:textId="77777777" w:rsidTr="00CD5ABF">
        <w:trPr>
          <w:cantSplit/>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6FFC628C" w14:textId="77777777" w:rsidR="00233231" w:rsidRPr="00487BA3" w:rsidRDefault="00233231" w:rsidP="003B5833">
            <w:pPr>
              <w:spacing w:before="60" w:after="60"/>
              <w:rPr>
                <w:color w:val="000000" w:themeColor="text1"/>
                <w:sz w:val="16"/>
                <w:szCs w:val="16"/>
              </w:rPr>
            </w:pPr>
          </w:p>
        </w:tc>
        <w:tc>
          <w:tcPr>
            <w:tcW w:w="546" w:type="pct"/>
            <w:vMerge/>
            <w:tcBorders>
              <w:top w:val="single" w:sz="4" w:space="0" w:color="000000"/>
              <w:left w:val="single" w:sz="4" w:space="0" w:color="000000"/>
              <w:bottom w:val="single" w:sz="4" w:space="0" w:color="000000"/>
              <w:right w:val="single" w:sz="4" w:space="0" w:color="000000"/>
            </w:tcBorders>
            <w:vAlign w:val="center"/>
            <w:hideMark/>
          </w:tcPr>
          <w:p w14:paraId="405D8840" w14:textId="77777777" w:rsidR="00233231" w:rsidRPr="00487BA3" w:rsidRDefault="00233231" w:rsidP="003B5833">
            <w:pPr>
              <w:spacing w:before="60" w:after="60"/>
              <w:rPr>
                <w:color w:val="000000" w:themeColor="text1"/>
                <w:sz w:val="16"/>
                <w:szCs w:val="16"/>
              </w:rPr>
            </w:pPr>
          </w:p>
        </w:tc>
        <w:tc>
          <w:tcPr>
            <w:tcW w:w="1577" w:type="pct"/>
            <w:vAlign w:val="center"/>
          </w:tcPr>
          <w:p w14:paraId="5F40CE99" w14:textId="6F088708" w:rsidR="00233231" w:rsidRPr="00487BA3" w:rsidRDefault="00233231" w:rsidP="003B5833">
            <w:pPr>
              <w:pStyle w:val="Akapitzlist"/>
              <w:ind w:left="0"/>
              <w:contextualSpacing w:val="0"/>
              <w:jc w:val="center"/>
              <w:rPr>
                <w:color w:val="FF0000"/>
                <w:sz w:val="16"/>
                <w:szCs w:val="16"/>
              </w:rPr>
            </w:pPr>
            <w:r w:rsidRPr="00487BA3">
              <w:rPr>
                <w:sz w:val="16"/>
                <w:szCs w:val="16"/>
              </w:rPr>
              <w:t>Realizacja III etapu Systemy Osłony Przeciwosuwiskowej SOPO, jako programu monitoringu terenów zagrożonych ruchami masowymi ziemi i prowadzenia rejestrów zawieraj</w:t>
            </w:r>
            <w:r w:rsidR="007D5641" w:rsidRPr="00487BA3">
              <w:rPr>
                <w:sz w:val="16"/>
                <w:szCs w:val="16"/>
              </w:rPr>
              <w:t>ą</w:t>
            </w:r>
            <w:r w:rsidRPr="00487BA3">
              <w:rPr>
                <w:sz w:val="16"/>
                <w:szCs w:val="16"/>
              </w:rPr>
              <w:t>cych informacje o terenach zagrożonych procesami osuwiskowymi</w:t>
            </w:r>
          </w:p>
        </w:tc>
        <w:tc>
          <w:tcPr>
            <w:tcW w:w="599" w:type="pct"/>
            <w:vAlign w:val="center"/>
          </w:tcPr>
          <w:p w14:paraId="5442AB22" w14:textId="4AB2F232" w:rsidR="00233231" w:rsidRPr="00487BA3" w:rsidRDefault="00233231" w:rsidP="003B5833">
            <w:pPr>
              <w:pStyle w:val="Akapitzlist"/>
              <w:ind w:left="0"/>
              <w:contextualSpacing w:val="0"/>
              <w:jc w:val="center"/>
              <w:rPr>
                <w:color w:val="FF0000"/>
                <w:sz w:val="16"/>
                <w:szCs w:val="16"/>
              </w:rPr>
            </w:pPr>
            <w:r w:rsidRPr="00487BA3">
              <w:rPr>
                <w:sz w:val="16"/>
                <w:szCs w:val="16"/>
              </w:rPr>
              <w:t>Państwowy Instytut Geologiczny Oddział Karpacki</w:t>
            </w:r>
          </w:p>
        </w:tc>
        <w:tc>
          <w:tcPr>
            <w:tcW w:w="798" w:type="pct"/>
            <w:vAlign w:val="center"/>
          </w:tcPr>
          <w:p w14:paraId="1CAC123E" w14:textId="77777777" w:rsidR="00233231" w:rsidRPr="00487BA3" w:rsidRDefault="00233231" w:rsidP="003B5833">
            <w:pPr>
              <w:pStyle w:val="Akapitzlist"/>
              <w:ind w:left="0"/>
              <w:contextualSpacing w:val="0"/>
              <w:jc w:val="center"/>
              <w:rPr>
                <w:color w:val="FF0000"/>
                <w:sz w:val="16"/>
                <w:szCs w:val="16"/>
              </w:rPr>
            </w:pPr>
            <w:r w:rsidRPr="00487BA3">
              <w:rPr>
                <w:sz w:val="16"/>
                <w:szCs w:val="16"/>
              </w:rPr>
              <w:t>brak danych kosztowych</w:t>
            </w:r>
          </w:p>
        </w:tc>
        <w:tc>
          <w:tcPr>
            <w:tcW w:w="807" w:type="pct"/>
            <w:vAlign w:val="center"/>
          </w:tcPr>
          <w:p w14:paraId="104494AA" w14:textId="77777777" w:rsidR="00233231" w:rsidRPr="00487BA3" w:rsidRDefault="00233231" w:rsidP="003B5833">
            <w:pPr>
              <w:pStyle w:val="Akapitzlist"/>
              <w:ind w:left="0"/>
              <w:contextualSpacing w:val="0"/>
              <w:jc w:val="center"/>
              <w:rPr>
                <w:color w:val="FF0000"/>
                <w:sz w:val="16"/>
                <w:szCs w:val="16"/>
              </w:rPr>
            </w:pPr>
            <w:r w:rsidRPr="00487BA3">
              <w:rPr>
                <w:sz w:val="16"/>
                <w:szCs w:val="16"/>
              </w:rPr>
              <w:t>środki budżetu Państwa, PIG</w:t>
            </w:r>
          </w:p>
        </w:tc>
        <w:tc>
          <w:tcPr>
            <w:tcW w:w="497" w:type="pct"/>
            <w:vAlign w:val="center"/>
          </w:tcPr>
          <w:p w14:paraId="320803D1" w14:textId="77777777" w:rsidR="00233231" w:rsidRPr="00487BA3" w:rsidRDefault="00233231" w:rsidP="003B5833">
            <w:pPr>
              <w:pStyle w:val="Akapitzlist"/>
              <w:ind w:left="0"/>
              <w:contextualSpacing w:val="0"/>
              <w:jc w:val="center"/>
              <w:rPr>
                <w:color w:val="FF0000"/>
                <w:sz w:val="16"/>
                <w:szCs w:val="16"/>
              </w:rPr>
            </w:pPr>
            <w:r w:rsidRPr="00487BA3">
              <w:rPr>
                <w:sz w:val="16"/>
                <w:szCs w:val="16"/>
              </w:rPr>
              <w:t>realizacja już trwa</w:t>
            </w:r>
          </w:p>
        </w:tc>
      </w:tr>
      <w:tr w:rsidR="00233231" w:rsidRPr="00487BA3" w14:paraId="4B63D70C" w14:textId="77777777" w:rsidTr="00CD5ABF">
        <w:trPr>
          <w:cantSplit/>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7724D5DD" w14:textId="77777777" w:rsidR="00233231" w:rsidRPr="00487BA3" w:rsidRDefault="00233231" w:rsidP="003B5833">
            <w:pPr>
              <w:spacing w:before="60" w:after="60"/>
              <w:rPr>
                <w:color w:val="000000" w:themeColor="text1"/>
                <w:sz w:val="16"/>
                <w:szCs w:val="16"/>
              </w:rPr>
            </w:pPr>
          </w:p>
        </w:tc>
        <w:tc>
          <w:tcPr>
            <w:tcW w:w="546" w:type="pct"/>
            <w:vMerge/>
            <w:tcBorders>
              <w:top w:val="single" w:sz="4" w:space="0" w:color="000000"/>
              <w:left w:val="single" w:sz="4" w:space="0" w:color="000000"/>
              <w:bottom w:val="single" w:sz="4" w:space="0" w:color="000000"/>
              <w:right w:val="single" w:sz="4" w:space="0" w:color="000000"/>
            </w:tcBorders>
            <w:vAlign w:val="center"/>
            <w:hideMark/>
          </w:tcPr>
          <w:p w14:paraId="5B2D8422" w14:textId="77777777" w:rsidR="00233231" w:rsidRPr="00487BA3" w:rsidRDefault="00233231" w:rsidP="003B5833">
            <w:pPr>
              <w:spacing w:before="60" w:after="60"/>
              <w:rPr>
                <w:color w:val="000000" w:themeColor="text1"/>
                <w:sz w:val="16"/>
                <w:szCs w:val="16"/>
              </w:rPr>
            </w:pPr>
          </w:p>
        </w:tc>
        <w:tc>
          <w:tcPr>
            <w:tcW w:w="1577" w:type="pct"/>
            <w:vAlign w:val="center"/>
          </w:tcPr>
          <w:p w14:paraId="7C32E823" w14:textId="3BB5BAAD" w:rsidR="00233231" w:rsidRPr="00487BA3" w:rsidRDefault="00233231" w:rsidP="003B5833">
            <w:pPr>
              <w:pStyle w:val="Akapitzlist"/>
              <w:ind w:left="0"/>
              <w:contextualSpacing w:val="0"/>
              <w:jc w:val="center"/>
              <w:rPr>
                <w:rFonts w:eastAsiaTheme="minorEastAsia"/>
                <w:color w:val="FF0000"/>
                <w:sz w:val="16"/>
                <w:szCs w:val="16"/>
              </w:rPr>
            </w:pPr>
            <w:r w:rsidRPr="00487BA3">
              <w:rPr>
                <w:sz w:val="16"/>
                <w:szCs w:val="16"/>
              </w:rPr>
              <w:t>Realizacja projektów inwestycyjnych związanych z zabezpieczeniem i stabilizacj</w:t>
            </w:r>
            <w:r w:rsidR="007D5641" w:rsidRPr="00487BA3">
              <w:rPr>
                <w:sz w:val="16"/>
                <w:szCs w:val="16"/>
              </w:rPr>
              <w:t>ą</w:t>
            </w:r>
            <w:r w:rsidRPr="00487BA3">
              <w:rPr>
                <w:sz w:val="16"/>
                <w:szCs w:val="16"/>
              </w:rPr>
              <w:t xml:space="preserve"> osuwisk zagrażających zabudowie i infrastrukturze</w:t>
            </w:r>
          </w:p>
        </w:tc>
        <w:tc>
          <w:tcPr>
            <w:tcW w:w="599" w:type="pct"/>
            <w:vAlign w:val="center"/>
          </w:tcPr>
          <w:p w14:paraId="4800741C" w14:textId="4E024B98" w:rsidR="00233231" w:rsidRPr="00487BA3" w:rsidRDefault="00233231" w:rsidP="003B5833">
            <w:pPr>
              <w:widowControl w:val="0"/>
              <w:autoSpaceDE w:val="0"/>
              <w:autoSpaceDN w:val="0"/>
              <w:adjustRightInd w:val="0"/>
              <w:spacing w:before="60" w:after="60"/>
              <w:jc w:val="center"/>
              <w:rPr>
                <w:rFonts w:eastAsiaTheme="minorEastAsia"/>
                <w:color w:val="FF0000"/>
                <w:sz w:val="16"/>
                <w:szCs w:val="16"/>
              </w:rPr>
            </w:pPr>
            <w:r w:rsidRPr="00487BA3">
              <w:rPr>
                <w:sz w:val="16"/>
                <w:szCs w:val="16"/>
              </w:rPr>
              <w:t>Gminy powiatu żywieckiego, administratorzy dróg, właściciele nieruchomości</w:t>
            </w:r>
          </w:p>
        </w:tc>
        <w:tc>
          <w:tcPr>
            <w:tcW w:w="798" w:type="pct"/>
            <w:vAlign w:val="center"/>
          </w:tcPr>
          <w:p w14:paraId="54733781" w14:textId="77777777" w:rsidR="00233231" w:rsidRPr="00487BA3" w:rsidRDefault="00233231" w:rsidP="003B5833">
            <w:pPr>
              <w:pStyle w:val="Akapitzlist"/>
              <w:ind w:left="0"/>
              <w:contextualSpacing w:val="0"/>
              <w:jc w:val="center"/>
              <w:rPr>
                <w:color w:val="FF0000"/>
                <w:sz w:val="16"/>
                <w:szCs w:val="16"/>
              </w:rPr>
            </w:pPr>
            <w:r w:rsidRPr="00487BA3">
              <w:rPr>
                <w:sz w:val="16"/>
                <w:szCs w:val="16"/>
              </w:rPr>
              <w:t>10 000</w:t>
            </w:r>
          </w:p>
        </w:tc>
        <w:tc>
          <w:tcPr>
            <w:tcW w:w="807" w:type="pct"/>
            <w:vAlign w:val="center"/>
          </w:tcPr>
          <w:p w14:paraId="632527D4" w14:textId="77777777" w:rsidR="00233231" w:rsidRPr="00487BA3" w:rsidRDefault="00233231" w:rsidP="003B5833">
            <w:pPr>
              <w:pStyle w:val="Akapitzlist"/>
              <w:ind w:left="0"/>
              <w:contextualSpacing w:val="0"/>
              <w:jc w:val="center"/>
              <w:rPr>
                <w:sz w:val="16"/>
                <w:szCs w:val="16"/>
              </w:rPr>
            </w:pPr>
            <w:r w:rsidRPr="00487BA3">
              <w:rPr>
                <w:sz w:val="16"/>
                <w:szCs w:val="16"/>
              </w:rPr>
              <w:t>Zadania gminne:</w:t>
            </w:r>
            <w:r w:rsidRPr="00487BA3">
              <w:rPr>
                <w:sz w:val="16"/>
                <w:szCs w:val="16"/>
              </w:rPr>
              <w:br/>
              <w:t xml:space="preserve">środki gmin, środku UE, </w:t>
            </w:r>
            <w:r w:rsidRPr="00487BA3">
              <w:rPr>
                <w:sz w:val="16"/>
                <w:szCs w:val="16"/>
              </w:rPr>
              <w:br/>
              <w:t>Zadania administratorów dróg:</w:t>
            </w:r>
          </w:p>
          <w:p w14:paraId="2375D34C" w14:textId="77777777" w:rsidR="00233231" w:rsidRPr="00487BA3" w:rsidRDefault="00233231" w:rsidP="003B5833">
            <w:pPr>
              <w:pStyle w:val="Akapitzlist"/>
              <w:ind w:left="0"/>
              <w:contextualSpacing w:val="0"/>
              <w:jc w:val="center"/>
              <w:rPr>
                <w:color w:val="FF0000"/>
                <w:sz w:val="16"/>
                <w:szCs w:val="16"/>
              </w:rPr>
            </w:pPr>
            <w:r w:rsidRPr="00487BA3">
              <w:rPr>
                <w:sz w:val="16"/>
                <w:szCs w:val="16"/>
              </w:rPr>
              <w:t>administratorzy dróg, środki UE</w:t>
            </w:r>
          </w:p>
        </w:tc>
        <w:tc>
          <w:tcPr>
            <w:tcW w:w="497" w:type="pct"/>
            <w:vAlign w:val="center"/>
          </w:tcPr>
          <w:p w14:paraId="7A37D7EF" w14:textId="77777777" w:rsidR="00233231" w:rsidRPr="00487BA3" w:rsidRDefault="00233231" w:rsidP="003B5833">
            <w:pPr>
              <w:pStyle w:val="Akapitzlist"/>
              <w:ind w:left="0"/>
              <w:contextualSpacing w:val="0"/>
              <w:jc w:val="center"/>
              <w:rPr>
                <w:color w:val="FF0000"/>
                <w:sz w:val="16"/>
                <w:szCs w:val="16"/>
              </w:rPr>
            </w:pPr>
            <w:r w:rsidRPr="00487BA3">
              <w:rPr>
                <w:sz w:val="16"/>
                <w:szCs w:val="16"/>
              </w:rPr>
              <w:t>realizacja w razie potrzeby</w:t>
            </w:r>
          </w:p>
        </w:tc>
      </w:tr>
    </w:tbl>
    <w:p w14:paraId="503DBE80" w14:textId="77777777" w:rsidR="00744389" w:rsidRPr="00487BA3" w:rsidRDefault="00744389" w:rsidP="003B5833">
      <w:pPr>
        <w:spacing w:before="60" w:after="60"/>
        <w:jc w:val="both"/>
        <w:rPr>
          <w:iCs/>
          <w:color w:val="000000" w:themeColor="text1"/>
          <w:sz w:val="16"/>
          <w:szCs w:val="16"/>
        </w:rPr>
      </w:pPr>
      <w:r w:rsidRPr="00487BA3">
        <w:rPr>
          <w:iCs/>
          <w:color w:val="000000" w:themeColor="text1"/>
          <w:sz w:val="16"/>
          <w:szCs w:val="16"/>
        </w:rPr>
        <w:t>Źródło: koszty zamieszczone w tabeli pochodzą z danych udostępnionych przez instytucje realizujące zadania, WPF i WPI Gmin</w:t>
      </w:r>
      <w:r w:rsidR="005C47D7" w:rsidRPr="00487BA3">
        <w:rPr>
          <w:iCs/>
          <w:color w:val="000000" w:themeColor="text1"/>
          <w:sz w:val="16"/>
          <w:szCs w:val="16"/>
        </w:rPr>
        <w:t xml:space="preserve"> Powiatu Żywieckiego</w:t>
      </w:r>
      <w:r w:rsidRPr="00487BA3">
        <w:rPr>
          <w:iCs/>
          <w:color w:val="000000" w:themeColor="text1"/>
          <w:sz w:val="16"/>
          <w:szCs w:val="16"/>
        </w:rPr>
        <w:t>, a także szacunków własnych autorów POŚ dla powiatu, w niektórych przypadkach nie było możliwości oszacowania kosztów ze względu na brak informacji o szczegółowym zakresie zadania</w:t>
      </w:r>
    </w:p>
    <w:p w14:paraId="6BC217DA" w14:textId="77777777" w:rsidR="00111684" w:rsidRPr="00487BA3" w:rsidRDefault="00111684" w:rsidP="003B5833">
      <w:pPr>
        <w:spacing w:before="60" w:after="60"/>
        <w:jc w:val="both"/>
        <w:rPr>
          <w:iCs/>
          <w:color w:val="000000" w:themeColor="text1"/>
          <w:sz w:val="16"/>
          <w:szCs w:val="16"/>
        </w:rPr>
      </w:pPr>
    </w:p>
    <w:p w14:paraId="2484B10B" w14:textId="77777777" w:rsidR="00726129" w:rsidRPr="00487BA3" w:rsidRDefault="00726129" w:rsidP="003B5833">
      <w:pPr>
        <w:spacing w:before="60" w:after="60"/>
        <w:rPr>
          <w:rFonts w:eastAsia="SimSun"/>
          <w:color w:val="000000" w:themeColor="text1"/>
        </w:rPr>
      </w:pPr>
    </w:p>
    <w:p w14:paraId="1188B623" w14:textId="77777777" w:rsidR="00C13BB9" w:rsidRPr="00487BA3" w:rsidRDefault="00C13BB9" w:rsidP="003B5833">
      <w:pPr>
        <w:spacing w:before="60" w:after="60"/>
        <w:rPr>
          <w:rFonts w:eastAsiaTheme="minorEastAsia"/>
          <w:color w:val="000000" w:themeColor="text1"/>
        </w:rPr>
        <w:sectPr w:rsidR="00C13BB9" w:rsidRPr="00487BA3" w:rsidSect="00032BCB">
          <w:footerReference w:type="default" r:id="rId51"/>
          <w:type w:val="nextColumn"/>
          <w:pgSz w:w="16840" w:h="11900" w:orient="landscape"/>
          <w:pgMar w:top="1418" w:right="1021" w:bottom="992" w:left="1021" w:header="709" w:footer="709" w:gutter="0"/>
          <w:cols w:space="708"/>
          <w:docGrid w:linePitch="360"/>
        </w:sectPr>
      </w:pPr>
    </w:p>
    <w:p w14:paraId="44C0069A" w14:textId="77777777" w:rsidR="00CD298C" w:rsidRPr="00487BA3" w:rsidRDefault="00CC7896" w:rsidP="003B5833">
      <w:pPr>
        <w:pStyle w:val="Nagwek1"/>
        <w:rPr>
          <w:color w:val="000000" w:themeColor="text1"/>
          <w:sz w:val="24"/>
        </w:rPr>
      </w:pPr>
      <w:bookmarkStart w:id="604" w:name="_Toc457825957"/>
      <w:bookmarkStart w:id="605" w:name="_Toc521666656"/>
      <w:bookmarkStart w:id="606" w:name="_Toc115684977"/>
      <w:r w:rsidRPr="00487BA3">
        <w:rPr>
          <w:color w:val="000000" w:themeColor="text1"/>
          <w:sz w:val="24"/>
        </w:rPr>
        <w:lastRenderedPageBreak/>
        <w:t>Cele, kierunki interwencji w zakresie ochrony gleb</w:t>
      </w:r>
      <w:bookmarkEnd w:id="604"/>
      <w:bookmarkEnd w:id="605"/>
      <w:bookmarkEnd w:id="60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2"/>
        <w:gridCol w:w="996"/>
        <w:gridCol w:w="1509"/>
        <w:gridCol w:w="1506"/>
        <w:gridCol w:w="926"/>
        <w:gridCol w:w="1249"/>
        <w:gridCol w:w="2125"/>
        <w:gridCol w:w="2819"/>
        <w:gridCol w:w="1734"/>
        <w:gridCol w:w="1432"/>
      </w:tblGrid>
      <w:tr w:rsidR="00C57977" w:rsidRPr="00487BA3" w14:paraId="11A6AE50" w14:textId="77777777" w:rsidTr="00CD5ABF">
        <w:trPr>
          <w:trHeight w:val="374"/>
        </w:trPr>
        <w:tc>
          <w:tcPr>
            <w:tcW w:w="0" w:type="auto"/>
            <w:vMerge w:val="restart"/>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15CA0A07" w14:textId="77777777" w:rsidR="00C57977" w:rsidRPr="00487BA3" w:rsidRDefault="00C57977" w:rsidP="003B5833">
            <w:pPr>
              <w:spacing w:before="60" w:after="60"/>
              <w:jc w:val="center"/>
              <w:rPr>
                <w:rFonts w:eastAsiaTheme="minorEastAsia"/>
                <w:b/>
                <w:i/>
                <w:sz w:val="16"/>
                <w:szCs w:val="16"/>
              </w:rPr>
            </w:pPr>
            <w:r w:rsidRPr="00487BA3">
              <w:rPr>
                <w:b/>
                <w:iCs/>
                <w:color w:val="000000" w:themeColor="text1"/>
                <w:sz w:val="16"/>
                <w:szCs w:val="16"/>
              </w:rPr>
              <w:t>L.p.</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02EF7E58" w14:textId="77777777" w:rsidR="00C57977" w:rsidRPr="00487BA3" w:rsidRDefault="00C57977" w:rsidP="003B5833">
            <w:pPr>
              <w:spacing w:before="60" w:after="60"/>
              <w:jc w:val="center"/>
              <w:rPr>
                <w:rFonts w:eastAsiaTheme="minorEastAsia"/>
                <w:b/>
                <w:i/>
                <w:sz w:val="16"/>
                <w:szCs w:val="16"/>
              </w:rPr>
            </w:pPr>
            <w:r w:rsidRPr="00487BA3">
              <w:rPr>
                <w:b/>
                <w:iCs/>
                <w:color w:val="000000" w:themeColor="text1"/>
                <w:sz w:val="16"/>
                <w:szCs w:val="16"/>
              </w:rPr>
              <w:t>Obszar interwencji</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38CEBA9B" w14:textId="77777777" w:rsidR="00C57977" w:rsidRPr="00487BA3" w:rsidRDefault="00C57977" w:rsidP="003B5833">
            <w:pPr>
              <w:spacing w:before="60" w:after="60"/>
              <w:jc w:val="center"/>
              <w:rPr>
                <w:rFonts w:eastAsiaTheme="minorEastAsia"/>
                <w:b/>
                <w:i/>
                <w:sz w:val="16"/>
                <w:szCs w:val="16"/>
              </w:rPr>
            </w:pPr>
            <w:r w:rsidRPr="00487BA3">
              <w:rPr>
                <w:b/>
                <w:iCs/>
                <w:color w:val="000000" w:themeColor="text1"/>
                <w:sz w:val="16"/>
                <w:szCs w:val="16"/>
              </w:rPr>
              <w:t>Cel</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6DD98E78" w14:textId="77777777" w:rsidR="00C57977" w:rsidRPr="00487BA3" w:rsidRDefault="00C57977" w:rsidP="003B5833">
            <w:pPr>
              <w:spacing w:before="60" w:after="60"/>
              <w:jc w:val="center"/>
              <w:rPr>
                <w:rFonts w:eastAsiaTheme="minorEastAsia"/>
                <w:b/>
                <w:i/>
                <w:sz w:val="16"/>
                <w:szCs w:val="16"/>
              </w:rPr>
            </w:pPr>
            <w:r w:rsidRPr="00487BA3">
              <w:rPr>
                <w:b/>
                <w:iCs/>
                <w:color w:val="000000" w:themeColor="text1"/>
                <w:sz w:val="16"/>
                <w:szCs w:val="16"/>
              </w:rPr>
              <w:t>Wskaźnik</w:t>
            </w:r>
          </w:p>
        </w:tc>
        <w:tc>
          <w:tcPr>
            <w:tcW w:w="2125" w:type="dxa"/>
            <w:vMerge w:val="restart"/>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4E3B9159" w14:textId="77777777" w:rsidR="00C57977" w:rsidRPr="00487BA3" w:rsidRDefault="00C57977" w:rsidP="003B5833">
            <w:pPr>
              <w:spacing w:before="60" w:after="60"/>
              <w:jc w:val="center"/>
              <w:rPr>
                <w:rFonts w:eastAsiaTheme="minorEastAsia"/>
                <w:b/>
                <w:i/>
                <w:sz w:val="16"/>
                <w:szCs w:val="16"/>
              </w:rPr>
            </w:pPr>
            <w:r w:rsidRPr="00487BA3">
              <w:rPr>
                <w:b/>
                <w:iCs/>
                <w:color w:val="000000" w:themeColor="text1"/>
                <w:sz w:val="16"/>
                <w:szCs w:val="16"/>
              </w:rPr>
              <w:t>Kierunek interwencji</w:t>
            </w:r>
          </w:p>
        </w:tc>
        <w:tc>
          <w:tcPr>
            <w:tcW w:w="2819" w:type="dxa"/>
            <w:vMerge w:val="restart"/>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5E43D1A1" w14:textId="77777777" w:rsidR="00C57977" w:rsidRPr="00487BA3" w:rsidRDefault="00C57977" w:rsidP="003B5833">
            <w:pPr>
              <w:spacing w:before="60" w:after="60"/>
              <w:jc w:val="center"/>
              <w:rPr>
                <w:rFonts w:eastAsiaTheme="minorEastAsia"/>
                <w:b/>
                <w:i/>
                <w:sz w:val="16"/>
                <w:szCs w:val="16"/>
              </w:rPr>
            </w:pPr>
            <w:r w:rsidRPr="00487BA3">
              <w:rPr>
                <w:b/>
                <w:iCs/>
                <w:color w:val="000000" w:themeColor="text1"/>
                <w:sz w:val="16"/>
                <w:szCs w:val="16"/>
              </w:rPr>
              <w:t>Zadania</w:t>
            </w:r>
          </w:p>
        </w:tc>
        <w:tc>
          <w:tcPr>
            <w:tcW w:w="1734" w:type="dxa"/>
            <w:vMerge w:val="restart"/>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6ACE0692" w14:textId="77777777" w:rsidR="00C57977" w:rsidRPr="00487BA3" w:rsidRDefault="00C57977" w:rsidP="003B5833">
            <w:pPr>
              <w:spacing w:before="60" w:after="60"/>
              <w:jc w:val="center"/>
              <w:rPr>
                <w:rFonts w:eastAsiaTheme="minorEastAsia"/>
                <w:b/>
                <w:i/>
                <w:sz w:val="16"/>
                <w:szCs w:val="16"/>
              </w:rPr>
            </w:pPr>
            <w:r w:rsidRPr="00487BA3">
              <w:rPr>
                <w:b/>
                <w:iCs/>
                <w:color w:val="000000" w:themeColor="text1"/>
                <w:sz w:val="16"/>
                <w:szCs w:val="16"/>
              </w:rPr>
              <w:t>Podmiot odpowiedzialny</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7CDEFD41" w14:textId="77777777" w:rsidR="00C57977" w:rsidRPr="00487BA3" w:rsidRDefault="00C57977" w:rsidP="003B5833">
            <w:pPr>
              <w:spacing w:before="60" w:after="60"/>
              <w:jc w:val="center"/>
              <w:rPr>
                <w:rFonts w:eastAsiaTheme="minorEastAsia"/>
                <w:b/>
                <w:i/>
                <w:sz w:val="16"/>
                <w:szCs w:val="16"/>
              </w:rPr>
            </w:pPr>
            <w:r w:rsidRPr="00487BA3">
              <w:rPr>
                <w:b/>
                <w:iCs/>
                <w:color w:val="000000" w:themeColor="text1"/>
                <w:sz w:val="16"/>
                <w:szCs w:val="16"/>
              </w:rPr>
              <w:t>Ryzyka</w:t>
            </w:r>
          </w:p>
        </w:tc>
      </w:tr>
      <w:tr w:rsidR="00C57977" w:rsidRPr="00487BA3" w14:paraId="31977F4B" w14:textId="77777777" w:rsidTr="00CD5ABF">
        <w:tc>
          <w:tcPr>
            <w:tcW w:w="0" w:type="auto"/>
            <w:vMerge/>
            <w:tcBorders>
              <w:top w:val="single" w:sz="4" w:space="0" w:color="000000"/>
              <w:left w:val="single" w:sz="4" w:space="0" w:color="000000"/>
              <w:bottom w:val="single" w:sz="4" w:space="0" w:color="000000"/>
              <w:right w:val="single" w:sz="4" w:space="0" w:color="000000"/>
            </w:tcBorders>
            <w:vAlign w:val="center"/>
          </w:tcPr>
          <w:p w14:paraId="4279E4BD" w14:textId="77777777" w:rsidR="00C57977" w:rsidRPr="00487BA3" w:rsidRDefault="00C57977" w:rsidP="003B5833">
            <w:pPr>
              <w:spacing w:before="60" w:after="60"/>
              <w:ind w:left="720"/>
              <w:jc w:val="center"/>
              <w:rPr>
                <w:rFonts w:eastAsiaTheme="minorEastAsia"/>
                <w:b/>
                <w:i/>
                <w:sz w:val="16"/>
                <w:szCs w:val="16"/>
              </w:rPr>
            </w:pPr>
          </w:p>
        </w:tc>
        <w:tc>
          <w:tcPr>
            <w:tcW w:w="0" w:type="auto"/>
            <w:vMerge/>
            <w:tcBorders>
              <w:top w:val="single" w:sz="4" w:space="0" w:color="000000"/>
              <w:left w:val="single" w:sz="4" w:space="0" w:color="000000"/>
              <w:bottom w:val="single" w:sz="4" w:space="0" w:color="000000"/>
              <w:right w:val="single" w:sz="4" w:space="0" w:color="000000"/>
            </w:tcBorders>
            <w:vAlign w:val="center"/>
          </w:tcPr>
          <w:p w14:paraId="594910E8" w14:textId="77777777" w:rsidR="00C57977" w:rsidRPr="00487BA3" w:rsidRDefault="00C57977" w:rsidP="003B5833">
            <w:pPr>
              <w:spacing w:before="60" w:after="60"/>
              <w:ind w:left="720"/>
              <w:jc w:val="center"/>
              <w:rPr>
                <w:rFonts w:eastAsiaTheme="minorEastAsia"/>
                <w:b/>
                <w:i/>
                <w:sz w:val="16"/>
                <w:szCs w:val="16"/>
              </w:rPr>
            </w:pPr>
          </w:p>
        </w:tc>
        <w:tc>
          <w:tcPr>
            <w:tcW w:w="0" w:type="auto"/>
            <w:vMerge/>
            <w:tcBorders>
              <w:top w:val="single" w:sz="4" w:space="0" w:color="000000"/>
              <w:left w:val="single" w:sz="4" w:space="0" w:color="000000"/>
              <w:bottom w:val="single" w:sz="4" w:space="0" w:color="000000"/>
              <w:right w:val="single" w:sz="4" w:space="0" w:color="000000"/>
            </w:tcBorders>
            <w:vAlign w:val="center"/>
          </w:tcPr>
          <w:p w14:paraId="631A83D9" w14:textId="77777777" w:rsidR="00C57977" w:rsidRPr="00487BA3" w:rsidRDefault="00C57977" w:rsidP="003B5833">
            <w:pPr>
              <w:spacing w:before="60" w:after="60"/>
              <w:ind w:left="720"/>
              <w:jc w:val="center"/>
              <w:rPr>
                <w:rFonts w:eastAsiaTheme="minorEastAsia"/>
                <w:b/>
                <w:i/>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0B41076F" w14:textId="77777777" w:rsidR="00C57977" w:rsidRPr="00487BA3" w:rsidRDefault="00C57977" w:rsidP="003B5833">
            <w:pPr>
              <w:spacing w:before="60" w:after="60"/>
              <w:jc w:val="center"/>
              <w:rPr>
                <w:rFonts w:eastAsiaTheme="minorEastAsia"/>
                <w:b/>
                <w:i/>
                <w:sz w:val="16"/>
                <w:szCs w:val="16"/>
              </w:rPr>
            </w:pPr>
            <w:r w:rsidRPr="00487BA3">
              <w:rPr>
                <w:b/>
                <w:iCs/>
                <w:color w:val="000000" w:themeColor="text1"/>
                <w:sz w:val="16"/>
                <w:szCs w:val="16"/>
              </w:rPr>
              <w:t xml:space="preserve">Nazwa </w:t>
            </w:r>
            <w:r w:rsidRPr="00487BA3">
              <w:rPr>
                <w:b/>
                <w:iCs/>
                <w:color w:val="000000" w:themeColor="text1"/>
                <w:sz w:val="16"/>
                <w:szCs w:val="16"/>
              </w:rPr>
              <w:br/>
              <w:t>(+ źródło danych)</w:t>
            </w:r>
          </w:p>
        </w:tc>
        <w:tc>
          <w:tcPr>
            <w:tcW w:w="0" w:type="auto"/>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58C6DA81" w14:textId="77777777" w:rsidR="00C57977" w:rsidRPr="00487BA3" w:rsidRDefault="00C57977" w:rsidP="003B5833">
            <w:pPr>
              <w:spacing w:before="60" w:after="60"/>
              <w:jc w:val="center"/>
              <w:rPr>
                <w:rFonts w:eastAsiaTheme="minorEastAsia"/>
                <w:b/>
                <w:i/>
                <w:sz w:val="16"/>
                <w:szCs w:val="16"/>
              </w:rPr>
            </w:pPr>
            <w:r w:rsidRPr="00487BA3">
              <w:rPr>
                <w:b/>
                <w:iCs/>
                <w:color w:val="000000" w:themeColor="text1"/>
                <w:sz w:val="16"/>
                <w:szCs w:val="16"/>
              </w:rPr>
              <w:t>Wartość bazowa rok 2020/2021</w:t>
            </w:r>
          </w:p>
        </w:tc>
        <w:tc>
          <w:tcPr>
            <w:tcW w:w="0" w:type="auto"/>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5FB97502" w14:textId="77777777" w:rsidR="00C57977" w:rsidRPr="00487BA3" w:rsidRDefault="00C57977" w:rsidP="003B5833">
            <w:pPr>
              <w:spacing w:before="60" w:after="60"/>
              <w:jc w:val="center"/>
              <w:rPr>
                <w:rFonts w:eastAsiaTheme="minorEastAsia"/>
                <w:b/>
                <w:i/>
                <w:sz w:val="16"/>
                <w:szCs w:val="16"/>
              </w:rPr>
            </w:pPr>
            <w:r w:rsidRPr="00487BA3">
              <w:rPr>
                <w:b/>
                <w:iCs/>
                <w:color w:val="000000" w:themeColor="text1"/>
                <w:sz w:val="16"/>
                <w:szCs w:val="16"/>
              </w:rPr>
              <w:t>Wartość docelowa rok 2030</w:t>
            </w:r>
          </w:p>
        </w:tc>
        <w:tc>
          <w:tcPr>
            <w:tcW w:w="2125" w:type="dxa"/>
            <w:vMerge/>
            <w:tcBorders>
              <w:top w:val="single" w:sz="4" w:space="0" w:color="000000"/>
              <w:left w:val="single" w:sz="4" w:space="0" w:color="000000"/>
              <w:bottom w:val="single" w:sz="4" w:space="0" w:color="000000"/>
              <w:right w:val="single" w:sz="4" w:space="0" w:color="000000"/>
            </w:tcBorders>
            <w:vAlign w:val="center"/>
          </w:tcPr>
          <w:p w14:paraId="68CAA803" w14:textId="77777777" w:rsidR="00C57977" w:rsidRPr="00487BA3" w:rsidRDefault="00C57977" w:rsidP="003B5833">
            <w:pPr>
              <w:spacing w:before="60" w:after="60"/>
              <w:jc w:val="center"/>
              <w:rPr>
                <w:rFonts w:eastAsiaTheme="minorEastAsia"/>
                <w:b/>
                <w:i/>
                <w:sz w:val="16"/>
                <w:szCs w:val="16"/>
              </w:rPr>
            </w:pPr>
          </w:p>
        </w:tc>
        <w:tc>
          <w:tcPr>
            <w:tcW w:w="2819" w:type="dxa"/>
            <w:vMerge/>
            <w:tcBorders>
              <w:top w:val="single" w:sz="4" w:space="0" w:color="000000"/>
              <w:left w:val="single" w:sz="4" w:space="0" w:color="000000"/>
              <w:bottom w:val="single" w:sz="4" w:space="0" w:color="000000"/>
              <w:right w:val="single" w:sz="4" w:space="0" w:color="000000"/>
            </w:tcBorders>
            <w:vAlign w:val="center"/>
          </w:tcPr>
          <w:p w14:paraId="419C7692" w14:textId="77777777" w:rsidR="00C57977" w:rsidRPr="00487BA3" w:rsidRDefault="00C57977" w:rsidP="003B5833">
            <w:pPr>
              <w:spacing w:before="60" w:after="60"/>
              <w:ind w:left="720"/>
              <w:jc w:val="center"/>
              <w:rPr>
                <w:rFonts w:eastAsiaTheme="minorEastAsia"/>
                <w:b/>
                <w:i/>
                <w:sz w:val="16"/>
                <w:szCs w:val="16"/>
              </w:rPr>
            </w:pPr>
          </w:p>
        </w:tc>
        <w:tc>
          <w:tcPr>
            <w:tcW w:w="1734" w:type="dxa"/>
            <w:vMerge/>
            <w:tcBorders>
              <w:top w:val="single" w:sz="4" w:space="0" w:color="000000"/>
              <w:left w:val="single" w:sz="4" w:space="0" w:color="000000"/>
              <w:bottom w:val="single" w:sz="4" w:space="0" w:color="000000"/>
              <w:right w:val="single" w:sz="4" w:space="0" w:color="000000"/>
            </w:tcBorders>
            <w:vAlign w:val="center"/>
          </w:tcPr>
          <w:p w14:paraId="2A7DA611" w14:textId="77777777" w:rsidR="00C57977" w:rsidRPr="00487BA3" w:rsidRDefault="00C57977" w:rsidP="003B5833">
            <w:pPr>
              <w:spacing w:before="60" w:after="60"/>
              <w:ind w:left="720"/>
              <w:jc w:val="center"/>
              <w:rPr>
                <w:rFonts w:eastAsiaTheme="minorEastAsia"/>
                <w:b/>
                <w:i/>
                <w:sz w:val="16"/>
                <w:szCs w:val="16"/>
              </w:rPr>
            </w:pPr>
          </w:p>
        </w:tc>
        <w:tc>
          <w:tcPr>
            <w:tcW w:w="0" w:type="auto"/>
            <w:vMerge/>
            <w:tcBorders>
              <w:top w:val="single" w:sz="4" w:space="0" w:color="000000"/>
              <w:left w:val="single" w:sz="4" w:space="0" w:color="000000"/>
              <w:bottom w:val="single" w:sz="4" w:space="0" w:color="000000"/>
              <w:right w:val="single" w:sz="4" w:space="0" w:color="000000"/>
            </w:tcBorders>
            <w:vAlign w:val="center"/>
          </w:tcPr>
          <w:p w14:paraId="3158AAA6" w14:textId="77777777" w:rsidR="00C57977" w:rsidRPr="00487BA3" w:rsidRDefault="00C57977" w:rsidP="003B5833">
            <w:pPr>
              <w:spacing w:before="60" w:after="60"/>
              <w:ind w:left="720"/>
              <w:jc w:val="center"/>
              <w:rPr>
                <w:rFonts w:eastAsiaTheme="minorEastAsia"/>
                <w:b/>
                <w:i/>
                <w:sz w:val="16"/>
                <w:szCs w:val="16"/>
              </w:rPr>
            </w:pPr>
          </w:p>
        </w:tc>
      </w:tr>
      <w:tr w:rsidR="00C57977" w:rsidRPr="00487BA3" w14:paraId="2B2E74EA" w14:textId="77777777" w:rsidTr="00CD5ABF">
        <w:trPr>
          <w:cantSplit/>
          <w:trHeight w:val="233"/>
        </w:trPr>
        <w:tc>
          <w:tcPr>
            <w:tcW w:w="0" w:type="auto"/>
            <w:tcBorders>
              <w:top w:val="single" w:sz="4" w:space="0" w:color="000000"/>
              <w:left w:val="single" w:sz="4" w:space="0" w:color="000000"/>
              <w:bottom w:val="single" w:sz="4" w:space="0" w:color="000000"/>
              <w:right w:val="single" w:sz="4" w:space="0" w:color="000000"/>
            </w:tcBorders>
            <w:shd w:val="clear" w:color="auto" w:fill="FDE9D9" w:themeFill="accent6" w:themeFillTint="33"/>
            <w:vAlign w:val="center"/>
          </w:tcPr>
          <w:p w14:paraId="1BFB23AF" w14:textId="77777777" w:rsidR="00C57977" w:rsidRPr="00487BA3" w:rsidRDefault="00C57977" w:rsidP="003B5833">
            <w:pPr>
              <w:spacing w:before="60" w:after="60"/>
              <w:jc w:val="center"/>
              <w:rPr>
                <w:rFonts w:eastAsiaTheme="minorEastAsia"/>
                <w:i/>
                <w:sz w:val="16"/>
                <w:szCs w:val="16"/>
              </w:rPr>
            </w:pPr>
            <w:r w:rsidRPr="00487BA3">
              <w:rPr>
                <w:b/>
                <w:color w:val="000000" w:themeColor="text1"/>
                <w:sz w:val="16"/>
                <w:szCs w:val="16"/>
              </w:rPr>
              <w:t>A</w:t>
            </w:r>
          </w:p>
        </w:tc>
        <w:tc>
          <w:tcPr>
            <w:tcW w:w="0" w:type="auto"/>
            <w:tcBorders>
              <w:top w:val="single" w:sz="4" w:space="0" w:color="000000"/>
              <w:left w:val="single" w:sz="4" w:space="0" w:color="000000"/>
              <w:bottom w:val="single" w:sz="4" w:space="0" w:color="000000"/>
              <w:right w:val="single" w:sz="4" w:space="0" w:color="000000"/>
            </w:tcBorders>
            <w:shd w:val="clear" w:color="auto" w:fill="FDE9D9" w:themeFill="accent6" w:themeFillTint="33"/>
            <w:vAlign w:val="center"/>
          </w:tcPr>
          <w:p w14:paraId="0C94B656" w14:textId="77777777" w:rsidR="00C57977" w:rsidRPr="00487BA3" w:rsidRDefault="00C57977" w:rsidP="003B5833">
            <w:pPr>
              <w:spacing w:before="60" w:after="60"/>
              <w:jc w:val="center"/>
              <w:rPr>
                <w:rFonts w:eastAsiaTheme="minorEastAsia"/>
                <w:i/>
                <w:sz w:val="16"/>
                <w:szCs w:val="16"/>
              </w:rPr>
            </w:pPr>
            <w:r w:rsidRPr="00487BA3">
              <w:rPr>
                <w:b/>
                <w:color w:val="000000" w:themeColor="text1"/>
                <w:sz w:val="16"/>
                <w:szCs w:val="16"/>
              </w:rPr>
              <w:t>B</w:t>
            </w:r>
          </w:p>
        </w:tc>
        <w:tc>
          <w:tcPr>
            <w:tcW w:w="0" w:type="auto"/>
            <w:tcBorders>
              <w:top w:val="single" w:sz="4" w:space="0" w:color="000000"/>
              <w:left w:val="single" w:sz="4" w:space="0" w:color="000000"/>
              <w:bottom w:val="single" w:sz="4" w:space="0" w:color="000000"/>
              <w:right w:val="single" w:sz="4" w:space="0" w:color="000000"/>
            </w:tcBorders>
            <w:shd w:val="clear" w:color="auto" w:fill="FDE9D9" w:themeFill="accent6" w:themeFillTint="33"/>
            <w:vAlign w:val="center"/>
          </w:tcPr>
          <w:p w14:paraId="4023B8D7" w14:textId="77777777" w:rsidR="00C57977" w:rsidRPr="00487BA3" w:rsidRDefault="00C57977" w:rsidP="003B5833">
            <w:pPr>
              <w:spacing w:before="60" w:after="60"/>
              <w:jc w:val="center"/>
              <w:rPr>
                <w:rFonts w:eastAsiaTheme="minorEastAsia"/>
                <w:i/>
                <w:sz w:val="16"/>
                <w:szCs w:val="16"/>
              </w:rPr>
            </w:pPr>
            <w:r w:rsidRPr="00487BA3">
              <w:rPr>
                <w:b/>
                <w:color w:val="000000" w:themeColor="text1"/>
                <w:sz w:val="16"/>
                <w:szCs w:val="16"/>
              </w:rPr>
              <w:t>C</w:t>
            </w:r>
          </w:p>
        </w:tc>
        <w:tc>
          <w:tcPr>
            <w:tcW w:w="0" w:type="auto"/>
            <w:tcBorders>
              <w:top w:val="single" w:sz="4" w:space="0" w:color="000000"/>
              <w:left w:val="single" w:sz="4" w:space="0" w:color="000000"/>
              <w:bottom w:val="single" w:sz="4" w:space="0" w:color="000000"/>
              <w:right w:val="single" w:sz="4" w:space="0" w:color="000000"/>
            </w:tcBorders>
            <w:shd w:val="clear" w:color="auto" w:fill="FDE9D9" w:themeFill="accent6" w:themeFillTint="33"/>
            <w:vAlign w:val="center"/>
          </w:tcPr>
          <w:p w14:paraId="3576E167" w14:textId="77777777" w:rsidR="00C57977" w:rsidRPr="00487BA3" w:rsidRDefault="00C57977" w:rsidP="003B5833">
            <w:pPr>
              <w:spacing w:before="60" w:after="60"/>
              <w:jc w:val="center"/>
              <w:rPr>
                <w:rFonts w:eastAsiaTheme="minorEastAsia"/>
                <w:i/>
                <w:sz w:val="16"/>
                <w:szCs w:val="16"/>
              </w:rPr>
            </w:pPr>
            <w:r w:rsidRPr="00487BA3">
              <w:rPr>
                <w:b/>
                <w:color w:val="000000" w:themeColor="text1"/>
                <w:sz w:val="16"/>
                <w:szCs w:val="16"/>
              </w:rPr>
              <w:t>D</w:t>
            </w:r>
          </w:p>
        </w:tc>
        <w:tc>
          <w:tcPr>
            <w:tcW w:w="0" w:type="auto"/>
            <w:tcBorders>
              <w:top w:val="single" w:sz="4" w:space="0" w:color="000000"/>
              <w:left w:val="single" w:sz="4" w:space="0" w:color="000000"/>
              <w:bottom w:val="single" w:sz="4" w:space="0" w:color="000000"/>
              <w:right w:val="single" w:sz="4" w:space="0" w:color="000000"/>
            </w:tcBorders>
            <w:shd w:val="clear" w:color="auto" w:fill="FDE9D9" w:themeFill="accent6" w:themeFillTint="33"/>
            <w:vAlign w:val="center"/>
          </w:tcPr>
          <w:p w14:paraId="2CB20955" w14:textId="77777777" w:rsidR="00C57977" w:rsidRPr="00487BA3" w:rsidRDefault="00C57977" w:rsidP="003B5833">
            <w:pPr>
              <w:spacing w:before="60" w:after="60"/>
              <w:jc w:val="center"/>
              <w:rPr>
                <w:rFonts w:eastAsiaTheme="minorEastAsia"/>
                <w:i/>
                <w:sz w:val="16"/>
                <w:szCs w:val="16"/>
              </w:rPr>
            </w:pPr>
            <w:r w:rsidRPr="00487BA3">
              <w:rPr>
                <w:b/>
                <w:color w:val="000000" w:themeColor="text1"/>
                <w:sz w:val="16"/>
                <w:szCs w:val="16"/>
              </w:rPr>
              <w:t>E</w:t>
            </w:r>
          </w:p>
        </w:tc>
        <w:tc>
          <w:tcPr>
            <w:tcW w:w="0" w:type="auto"/>
            <w:tcBorders>
              <w:top w:val="single" w:sz="4" w:space="0" w:color="000000"/>
              <w:left w:val="single" w:sz="4" w:space="0" w:color="000000"/>
              <w:bottom w:val="single" w:sz="4" w:space="0" w:color="000000"/>
              <w:right w:val="single" w:sz="4" w:space="0" w:color="000000"/>
            </w:tcBorders>
            <w:shd w:val="clear" w:color="auto" w:fill="FDE9D9" w:themeFill="accent6" w:themeFillTint="33"/>
            <w:vAlign w:val="center"/>
          </w:tcPr>
          <w:p w14:paraId="451CBE59" w14:textId="77777777" w:rsidR="00C57977" w:rsidRPr="00487BA3" w:rsidRDefault="00C57977" w:rsidP="003B5833">
            <w:pPr>
              <w:spacing w:before="60" w:after="60"/>
              <w:jc w:val="center"/>
              <w:rPr>
                <w:rFonts w:eastAsiaTheme="minorEastAsia"/>
                <w:i/>
                <w:sz w:val="16"/>
                <w:szCs w:val="16"/>
              </w:rPr>
            </w:pPr>
            <w:r w:rsidRPr="00487BA3">
              <w:rPr>
                <w:b/>
                <w:color w:val="000000" w:themeColor="text1"/>
                <w:sz w:val="16"/>
                <w:szCs w:val="16"/>
              </w:rPr>
              <w:t>F</w:t>
            </w:r>
          </w:p>
        </w:tc>
        <w:tc>
          <w:tcPr>
            <w:tcW w:w="2125" w:type="dxa"/>
            <w:tcBorders>
              <w:top w:val="single" w:sz="4" w:space="0" w:color="000000"/>
              <w:left w:val="single" w:sz="4" w:space="0" w:color="000000"/>
              <w:bottom w:val="single" w:sz="4" w:space="0" w:color="000000"/>
              <w:right w:val="single" w:sz="4" w:space="0" w:color="000000"/>
            </w:tcBorders>
            <w:shd w:val="clear" w:color="auto" w:fill="FDE9D9" w:themeFill="accent6" w:themeFillTint="33"/>
            <w:vAlign w:val="center"/>
          </w:tcPr>
          <w:p w14:paraId="7ABF2635" w14:textId="77777777" w:rsidR="00C57977" w:rsidRPr="00487BA3" w:rsidRDefault="00C57977" w:rsidP="003B5833">
            <w:pPr>
              <w:spacing w:before="60" w:after="60"/>
              <w:jc w:val="center"/>
              <w:rPr>
                <w:rFonts w:eastAsiaTheme="minorEastAsia"/>
                <w:i/>
                <w:sz w:val="16"/>
                <w:szCs w:val="16"/>
              </w:rPr>
            </w:pPr>
            <w:r w:rsidRPr="00487BA3">
              <w:rPr>
                <w:b/>
                <w:color w:val="000000" w:themeColor="text1"/>
                <w:sz w:val="16"/>
                <w:szCs w:val="16"/>
              </w:rPr>
              <w:t>G</w:t>
            </w:r>
          </w:p>
        </w:tc>
        <w:tc>
          <w:tcPr>
            <w:tcW w:w="2819" w:type="dxa"/>
            <w:tcBorders>
              <w:top w:val="single" w:sz="4" w:space="0" w:color="000000"/>
              <w:left w:val="single" w:sz="4" w:space="0" w:color="000000"/>
              <w:bottom w:val="single" w:sz="4" w:space="0" w:color="000000"/>
              <w:right w:val="single" w:sz="4" w:space="0" w:color="000000"/>
            </w:tcBorders>
            <w:shd w:val="clear" w:color="auto" w:fill="FDE9D9" w:themeFill="accent6" w:themeFillTint="33"/>
            <w:vAlign w:val="center"/>
          </w:tcPr>
          <w:p w14:paraId="1229C335" w14:textId="77777777" w:rsidR="00C57977" w:rsidRPr="00487BA3" w:rsidRDefault="00C57977" w:rsidP="003B5833">
            <w:pPr>
              <w:spacing w:before="60" w:after="60"/>
              <w:jc w:val="center"/>
              <w:rPr>
                <w:rFonts w:eastAsiaTheme="minorEastAsia"/>
                <w:i/>
                <w:sz w:val="16"/>
                <w:szCs w:val="16"/>
              </w:rPr>
            </w:pPr>
            <w:r w:rsidRPr="00487BA3">
              <w:rPr>
                <w:b/>
                <w:color w:val="000000" w:themeColor="text1"/>
                <w:sz w:val="16"/>
                <w:szCs w:val="16"/>
              </w:rPr>
              <w:t>H</w:t>
            </w:r>
          </w:p>
        </w:tc>
        <w:tc>
          <w:tcPr>
            <w:tcW w:w="1734" w:type="dxa"/>
            <w:tcBorders>
              <w:top w:val="single" w:sz="4" w:space="0" w:color="000000"/>
              <w:left w:val="single" w:sz="4" w:space="0" w:color="000000"/>
              <w:bottom w:val="single" w:sz="4" w:space="0" w:color="000000"/>
              <w:right w:val="single" w:sz="4" w:space="0" w:color="000000"/>
            </w:tcBorders>
            <w:shd w:val="clear" w:color="auto" w:fill="FDE9D9" w:themeFill="accent6" w:themeFillTint="33"/>
            <w:vAlign w:val="center"/>
          </w:tcPr>
          <w:p w14:paraId="673276C8" w14:textId="77777777" w:rsidR="00C57977" w:rsidRPr="00487BA3" w:rsidRDefault="00C57977" w:rsidP="003B5833">
            <w:pPr>
              <w:spacing w:before="60" w:after="60"/>
              <w:jc w:val="center"/>
              <w:rPr>
                <w:rFonts w:eastAsiaTheme="minorEastAsia"/>
                <w:i/>
                <w:sz w:val="16"/>
                <w:szCs w:val="16"/>
              </w:rPr>
            </w:pPr>
            <w:r w:rsidRPr="00487BA3">
              <w:rPr>
                <w:b/>
                <w:color w:val="000000" w:themeColor="text1"/>
                <w:sz w:val="16"/>
                <w:szCs w:val="16"/>
              </w:rPr>
              <w:t>A</w:t>
            </w:r>
          </w:p>
        </w:tc>
        <w:tc>
          <w:tcPr>
            <w:tcW w:w="0" w:type="auto"/>
            <w:tcBorders>
              <w:top w:val="single" w:sz="4" w:space="0" w:color="000000"/>
              <w:left w:val="single" w:sz="4" w:space="0" w:color="000000"/>
              <w:bottom w:val="single" w:sz="4" w:space="0" w:color="000000"/>
              <w:right w:val="single" w:sz="4" w:space="0" w:color="000000"/>
            </w:tcBorders>
            <w:shd w:val="clear" w:color="auto" w:fill="FDE9D9" w:themeFill="accent6" w:themeFillTint="33"/>
            <w:vAlign w:val="center"/>
          </w:tcPr>
          <w:p w14:paraId="1603CF25" w14:textId="77777777" w:rsidR="00C57977" w:rsidRPr="00487BA3" w:rsidRDefault="00C57977" w:rsidP="003B5833">
            <w:pPr>
              <w:spacing w:before="60" w:after="60"/>
              <w:jc w:val="center"/>
              <w:rPr>
                <w:rFonts w:eastAsiaTheme="minorEastAsia"/>
                <w:i/>
                <w:sz w:val="16"/>
                <w:szCs w:val="16"/>
              </w:rPr>
            </w:pPr>
            <w:r w:rsidRPr="00487BA3">
              <w:rPr>
                <w:b/>
                <w:color w:val="000000" w:themeColor="text1"/>
                <w:sz w:val="16"/>
                <w:szCs w:val="16"/>
              </w:rPr>
              <w:t>B</w:t>
            </w:r>
          </w:p>
        </w:tc>
      </w:tr>
      <w:tr w:rsidR="00C57977" w:rsidRPr="00487BA3" w14:paraId="6651D747" w14:textId="77777777" w:rsidTr="00CD5ABF">
        <w:trPr>
          <w:cantSplit/>
          <w:trHeight w:val="233"/>
        </w:trPr>
        <w:tc>
          <w:tcPr>
            <w:tcW w:w="0" w:type="auto"/>
            <w:vMerge w:val="restart"/>
            <w:vAlign w:val="center"/>
          </w:tcPr>
          <w:p w14:paraId="304810DF" w14:textId="77777777" w:rsidR="00C57977" w:rsidRPr="00487BA3" w:rsidRDefault="00C57977" w:rsidP="003B5833">
            <w:pPr>
              <w:spacing w:before="60" w:after="60"/>
              <w:jc w:val="center"/>
              <w:rPr>
                <w:rFonts w:eastAsiaTheme="minorEastAsia"/>
                <w:sz w:val="16"/>
                <w:szCs w:val="16"/>
              </w:rPr>
            </w:pPr>
            <w:r w:rsidRPr="00487BA3">
              <w:rPr>
                <w:rFonts w:eastAsiaTheme="minorEastAsia"/>
                <w:sz w:val="16"/>
                <w:szCs w:val="16"/>
              </w:rPr>
              <w:t>1</w:t>
            </w:r>
          </w:p>
        </w:tc>
        <w:tc>
          <w:tcPr>
            <w:tcW w:w="0" w:type="auto"/>
            <w:vMerge w:val="restart"/>
            <w:textDirection w:val="btLr"/>
            <w:vAlign w:val="center"/>
          </w:tcPr>
          <w:p w14:paraId="57BC0903" w14:textId="77777777" w:rsidR="00C57977" w:rsidRPr="00487BA3" w:rsidRDefault="00C57977" w:rsidP="003B5833">
            <w:pPr>
              <w:autoSpaceDE w:val="0"/>
              <w:autoSpaceDN w:val="0"/>
              <w:adjustRightInd w:val="0"/>
              <w:spacing w:before="60" w:after="60"/>
              <w:ind w:left="113" w:right="113"/>
              <w:jc w:val="center"/>
              <w:rPr>
                <w:rFonts w:eastAsiaTheme="minorEastAsia"/>
                <w:sz w:val="16"/>
                <w:szCs w:val="16"/>
              </w:rPr>
            </w:pPr>
            <w:r w:rsidRPr="00487BA3">
              <w:rPr>
                <w:rFonts w:eastAsiaTheme="minorEastAsia"/>
                <w:sz w:val="16"/>
                <w:szCs w:val="16"/>
              </w:rPr>
              <w:t>Ochrona gleb</w:t>
            </w:r>
          </w:p>
        </w:tc>
        <w:tc>
          <w:tcPr>
            <w:tcW w:w="0" w:type="auto"/>
            <w:vMerge w:val="restart"/>
            <w:vAlign w:val="center"/>
          </w:tcPr>
          <w:p w14:paraId="63B2954C" w14:textId="77777777" w:rsidR="00C57977" w:rsidRPr="00487BA3" w:rsidRDefault="00C57977" w:rsidP="003B5833">
            <w:pPr>
              <w:widowControl w:val="0"/>
              <w:autoSpaceDE w:val="0"/>
              <w:autoSpaceDN w:val="0"/>
              <w:adjustRightInd w:val="0"/>
              <w:spacing w:before="60" w:after="60"/>
              <w:jc w:val="center"/>
              <w:rPr>
                <w:rFonts w:eastAsiaTheme="minorEastAsia"/>
                <w:sz w:val="16"/>
                <w:szCs w:val="16"/>
              </w:rPr>
            </w:pPr>
            <w:r w:rsidRPr="00487BA3">
              <w:rPr>
                <w:rFonts w:eastAsiaTheme="minorEastAsia"/>
                <w:sz w:val="16"/>
                <w:szCs w:val="16"/>
              </w:rPr>
              <w:t>Ochrona i zapewnienie właściwego sposobu użytkowania powierzchni ziemi</w:t>
            </w:r>
          </w:p>
        </w:tc>
        <w:tc>
          <w:tcPr>
            <w:tcW w:w="0" w:type="auto"/>
            <w:vAlign w:val="center"/>
          </w:tcPr>
          <w:p w14:paraId="55168350" w14:textId="77777777" w:rsidR="00C57977" w:rsidRPr="00487BA3" w:rsidRDefault="00C57977" w:rsidP="003B5833">
            <w:pPr>
              <w:spacing w:before="60" w:after="60"/>
              <w:ind w:left="34"/>
              <w:jc w:val="center"/>
              <w:rPr>
                <w:rFonts w:eastAsiaTheme="minorEastAsia"/>
                <w:b/>
                <w:sz w:val="16"/>
                <w:szCs w:val="16"/>
              </w:rPr>
            </w:pPr>
            <w:r w:rsidRPr="00487BA3">
              <w:rPr>
                <w:rFonts w:eastAsiaTheme="minorEastAsia"/>
                <w:sz w:val="16"/>
                <w:szCs w:val="16"/>
              </w:rPr>
              <w:t>Ilość działań promocyjnych</w:t>
            </w:r>
          </w:p>
          <w:p w14:paraId="5BB873D2" w14:textId="38613980" w:rsidR="00C57977" w:rsidRPr="00487BA3" w:rsidRDefault="00C57977" w:rsidP="003B5833">
            <w:pPr>
              <w:spacing w:before="60" w:after="60"/>
              <w:ind w:left="34"/>
              <w:jc w:val="center"/>
              <w:rPr>
                <w:rFonts w:eastAsiaTheme="minorEastAsia"/>
                <w:sz w:val="16"/>
                <w:szCs w:val="16"/>
              </w:rPr>
            </w:pPr>
            <w:r w:rsidRPr="00487BA3">
              <w:rPr>
                <w:rFonts w:eastAsiaTheme="minorEastAsia"/>
                <w:b/>
                <w:sz w:val="16"/>
                <w:szCs w:val="16"/>
              </w:rPr>
              <w:t>źródło danych</w:t>
            </w:r>
            <w:r w:rsidRPr="00487BA3">
              <w:rPr>
                <w:rFonts w:eastAsiaTheme="minorEastAsia"/>
                <w:sz w:val="16"/>
                <w:szCs w:val="16"/>
              </w:rPr>
              <w:t>:</w:t>
            </w:r>
            <w:r w:rsidRPr="00487BA3">
              <w:rPr>
                <w:rFonts w:eastAsiaTheme="minorEastAsia"/>
                <w:sz w:val="16"/>
                <w:szCs w:val="16"/>
              </w:rPr>
              <w:br/>
            </w:r>
            <w:r w:rsidR="00551D5A" w:rsidRPr="00487BA3">
              <w:rPr>
                <w:sz w:val="16"/>
                <w:szCs w:val="16"/>
              </w:rPr>
              <w:t>Powiatowy Zespół Doradztwa Rolniczego w Żywcu</w:t>
            </w:r>
          </w:p>
        </w:tc>
        <w:tc>
          <w:tcPr>
            <w:tcW w:w="0" w:type="auto"/>
            <w:vAlign w:val="center"/>
          </w:tcPr>
          <w:p w14:paraId="4E401E5F" w14:textId="77777777" w:rsidR="00C57977" w:rsidRPr="00487BA3" w:rsidRDefault="00C57977" w:rsidP="003B5833">
            <w:pPr>
              <w:spacing w:before="60" w:after="60"/>
              <w:jc w:val="center"/>
              <w:rPr>
                <w:rFonts w:eastAsiaTheme="minorEastAsia"/>
                <w:sz w:val="16"/>
                <w:szCs w:val="16"/>
              </w:rPr>
            </w:pPr>
            <w:r w:rsidRPr="00487BA3">
              <w:rPr>
                <w:rFonts w:eastAsiaTheme="minorEastAsia"/>
                <w:sz w:val="16"/>
                <w:szCs w:val="16"/>
              </w:rPr>
              <w:t>20</w:t>
            </w:r>
          </w:p>
        </w:tc>
        <w:tc>
          <w:tcPr>
            <w:tcW w:w="0" w:type="auto"/>
            <w:vAlign w:val="center"/>
          </w:tcPr>
          <w:p w14:paraId="0CDA0F9C" w14:textId="77777777" w:rsidR="00C57977" w:rsidRPr="00487BA3" w:rsidRDefault="00C57977" w:rsidP="003B5833">
            <w:pPr>
              <w:spacing w:before="60" w:after="60"/>
              <w:jc w:val="center"/>
              <w:rPr>
                <w:rFonts w:eastAsiaTheme="minorEastAsia"/>
                <w:sz w:val="16"/>
                <w:szCs w:val="16"/>
              </w:rPr>
            </w:pPr>
            <w:r w:rsidRPr="00487BA3">
              <w:rPr>
                <w:rFonts w:eastAsiaTheme="minorEastAsia"/>
                <w:sz w:val="16"/>
                <w:szCs w:val="16"/>
              </w:rPr>
              <w:t>20</w:t>
            </w:r>
          </w:p>
        </w:tc>
        <w:tc>
          <w:tcPr>
            <w:tcW w:w="2125" w:type="dxa"/>
            <w:vMerge w:val="restart"/>
            <w:vAlign w:val="center"/>
          </w:tcPr>
          <w:p w14:paraId="24959922" w14:textId="77777777" w:rsidR="00C57977" w:rsidRPr="00487BA3" w:rsidRDefault="00C57977" w:rsidP="003B5833">
            <w:pPr>
              <w:widowControl w:val="0"/>
              <w:autoSpaceDE w:val="0"/>
              <w:autoSpaceDN w:val="0"/>
              <w:adjustRightInd w:val="0"/>
              <w:spacing w:before="60" w:after="60"/>
              <w:jc w:val="center"/>
              <w:rPr>
                <w:rFonts w:eastAsiaTheme="minorEastAsia"/>
                <w:sz w:val="16"/>
                <w:szCs w:val="16"/>
              </w:rPr>
            </w:pPr>
            <w:r w:rsidRPr="00487BA3">
              <w:rPr>
                <w:rFonts w:eastAsiaTheme="minorEastAsia"/>
                <w:sz w:val="16"/>
                <w:szCs w:val="16"/>
              </w:rPr>
              <w:t>Zachowanie funkcji środowiskowych, gospodarczych, społecznych i kulturowych gleb</w:t>
            </w:r>
          </w:p>
        </w:tc>
        <w:tc>
          <w:tcPr>
            <w:tcW w:w="2819" w:type="dxa"/>
            <w:vAlign w:val="center"/>
          </w:tcPr>
          <w:p w14:paraId="1A206F71" w14:textId="77777777" w:rsidR="00C57977" w:rsidRPr="00487BA3" w:rsidRDefault="00C57977" w:rsidP="003B5833">
            <w:pPr>
              <w:widowControl w:val="0"/>
              <w:autoSpaceDE w:val="0"/>
              <w:autoSpaceDN w:val="0"/>
              <w:adjustRightInd w:val="0"/>
              <w:spacing w:before="60" w:after="60"/>
              <w:jc w:val="center"/>
              <w:rPr>
                <w:rFonts w:eastAsiaTheme="minorEastAsia"/>
                <w:sz w:val="16"/>
                <w:szCs w:val="16"/>
              </w:rPr>
            </w:pPr>
            <w:r w:rsidRPr="00487BA3">
              <w:rPr>
                <w:rFonts w:eastAsiaTheme="minorEastAsia"/>
                <w:sz w:val="16"/>
                <w:szCs w:val="16"/>
              </w:rPr>
              <w:t xml:space="preserve">Promocja rolnictwa ekologicznego oraz rozpowszechnianie dobrych praktyk rolnych i leśnych, zgodnych z zasadami zrównoważonego rozwoju </w:t>
            </w:r>
          </w:p>
        </w:tc>
        <w:tc>
          <w:tcPr>
            <w:tcW w:w="1734" w:type="dxa"/>
            <w:vAlign w:val="center"/>
          </w:tcPr>
          <w:p w14:paraId="695FFD77" w14:textId="487A2E3C" w:rsidR="00C57977" w:rsidRPr="00487BA3" w:rsidRDefault="00C57977" w:rsidP="003B5833">
            <w:pPr>
              <w:spacing w:before="60" w:after="60"/>
              <w:jc w:val="center"/>
              <w:rPr>
                <w:rFonts w:eastAsiaTheme="minorEastAsia"/>
                <w:sz w:val="16"/>
                <w:szCs w:val="16"/>
              </w:rPr>
            </w:pPr>
            <w:r w:rsidRPr="00487BA3">
              <w:rPr>
                <w:rFonts w:eastAsiaTheme="minorEastAsia"/>
                <w:sz w:val="16"/>
                <w:szCs w:val="16"/>
              </w:rPr>
              <w:t xml:space="preserve">Zadanie monitorowane: </w:t>
            </w:r>
            <w:r w:rsidR="00551D5A" w:rsidRPr="00487BA3">
              <w:rPr>
                <w:sz w:val="16"/>
                <w:szCs w:val="16"/>
              </w:rPr>
              <w:t>Powiatowy Zespół Doradztwa Rolniczego w Żywcu</w:t>
            </w:r>
          </w:p>
        </w:tc>
        <w:tc>
          <w:tcPr>
            <w:tcW w:w="0" w:type="auto"/>
            <w:vAlign w:val="center"/>
          </w:tcPr>
          <w:p w14:paraId="228BC002" w14:textId="77777777" w:rsidR="00C57977" w:rsidRPr="00487BA3" w:rsidRDefault="00C57977" w:rsidP="003B5833">
            <w:pPr>
              <w:spacing w:before="60" w:after="60"/>
              <w:ind w:left="13"/>
              <w:jc w:val="center"/>
              <w:rPr>
                <w:rFonts w:eastAsiaTheme="minorEastAsia"/>
                <w:sz w:val="16"/>
                <w:szCs w:val="16"/>
              </w:rPr>
            </w:pPr>
            <w:r w:rsidRPr="00487BA3">
              <w:rPr>
                <w:rFonts w:eastAsiaTheme="minorEastAsia"/>
                <w:sz w:val="16"/>
                <w:szCs w:val="16"/>
              </w:rPr>
              <w:t>trudność w dotarciu do rolników z uwagi na rozproszenie</w:t>
            </w:r>
          </w:p>
        </w:tc>
      </w:tr>
      <w:tr w:rsidR="00C57977" w:rsidRPr="00487BA3" w14:paraId="1457CAD5" w14:textId="77777777" w:rsidTr="00CD5ABF">
        <w:trPr>
          <w:trHeight w:val="2056"/>
        </w:trPr>
        <w:tc>
          <w:tcPr>
            <w:tcW w:w="0" w:type="auto"/>
            <w:vMerge/>
            <w:vAlign w:val="center"/>
          </w:tcPr>
          <w:p w14:paraId="6CBCB4BA" w14:textId="77777777" w:rsidR="00C57977" w:rsidRPr="00487BA3" w:rsidRDefault="00C57977" w:rsidP="003B5833">
            <w:pPr>
              <w:spacing w:before="60" w:after="60"/>
              <w:ind w:left="720"/>
              <w:jc w:val="center"/>
              <w:rPr>
                <w:rFonts w:eastAsiaTheme="minorEastAsia"/>
                <w:i/>
                <w:sz w:val="16"/>
                <w:szCs w:val="16"/>
              </w:rPr>
            </w:pPr>
          </w:p>
        </w:tc>
        <w:tc>
          <w:tcPr>
            <w:tcW w:w="0" w:type="auto"/>
            <w:vMerge/>
            <w:textDirection w:val="btLr"/>
            <w:vAlign w:val="center"/>
          </w:tcPr>
          <w:p w14:paraId="1E6E4007" w14:textId="77777777" w:rsidR="00C57977" w:rsidRPr="00487BA3" w:rsidRDefault="00C57977" w:rsidP="003B5833">
            <w:pPr>
              <w:spacing w:before="60" w:after="60"/>
              <w:ind w:left="720" w:right="113"/>
              <w:jc w:val="center"/>
              <w:rPr>
                <w:rFonts w:eastAsiaTheme="minorEastAsia"/>
                <w:i/>
                <w:sz w:val="16"/>
                <w:szCs w:val="16"/>
              </w:rPr>
            </w:pPr>
          </w:p>
        </w:tc>
        <w:tc>
          <w:tcPr>
            <w:tcW w:w="0" w:type="auto"/>
            <w:vMerge/>
            <w:vAlign w:val="center"/>
          </w:tcPr>
          <w:p w14:paraId="069B1B26" w14:textId="77777777" w:rsidR="00C57977" w:rsidRPr="00487BA3" w:rsidRDefault="00C57977" w:rsidP="003B5833">
            <w:pPr>
              <w:spacing w:before="60" w:after="60"/>
              <w:ind w:left="18"/>
              <w:jc w:val="center"/>
              <w:rPr>
                <w:rFonts w:eastAsiaTheme="minorEastAsia"/>
                <w:i/>
                <w:sz w:val="16"/>
                <w:szCs w:val="16"/>
              </w:rPr>
            </w:pPr>
          </w:p>
        </w:tc>
        <w:tc>
          <w:tcPr>
            <w:tcW w:w="0" w:type="auto"/>
            <w:vAlign w:val="center"/>
          </w:tcPr>
          <w:p w14:paraId="076D22AD" w14:textId="77777777" w:rsidR="00C57977" w:rsidRPr="00487BA3" w:rsidRDefault="00C57977" w:rsidP="003B5833">
            <w:pPr>
              <w:spacing w:before="60" w:after="60"/>
              <w:ind w:left="34"/>
              <w:jc w:val="center"/>
              <w:rPr>
                <w:rFonts w:eastAsiaTheme="minorEastAsia"/>
                <w:sz w:val="16"/>
                <w:szCs w:val="16"/>
              </w:rPr>
            </w:pPr>
            <w:r w:rsidRPr="00487BA3">
              <w:rPr>
                <w:rFonts w:eastAsiaTheme="minorEastAsia"/>
                <w:sz w:val="16"/>
                <w:szCs w:val="16"/>
              </w:rPr>
              <w:t>Ilość hal na których prowadzony jest wypas owiec na terenie powiatu</w:t>
            </w:r>
          </w:p>
          <w:p w14:paraId="00D7FE39" w14:textId="77777777" w:rsidR="00C57977" w:rsidRPr="00487BA3" w:rsidRDefault="00C57977" w:rsidP="003B5833">
            <w:pPr>
              <w:spacing w:before="60" w:after="60"/>
              <w:ind w:left="34"/>
              <w:jc w:val="center"/>
              <w:rPr>
                <w:rFonts w:eastAsiaTheme="minorEastAsia"/>
                <w:sz w:val="16"/>
                <w:szCs w:val="16"/>
              </w:rPr>
            </w:pPr>
            <w:r w:rsidRPr="00487BA3">
              <w:rPr>
                <w:rFonts w:eastAsiaTheme="minorEastAsia"/>
                <w:b/>
                <w:sz w:val="16"/>
                <w:szCs w:val="16"/>
              </w:rPr>
              <w:t>źródło danych</w:t>
            </w:r>
            <w:r w:rsidRPr="00487BA3">
              <w:rPr>
                <w:rFonts w:eastAsiaTheme="minorEastAsia"/>
                <w:sz w:val="16"/>
                <w:szCs w:val="16"/>
              </w:rPr>
              <w:t>:</w:t>
            </w:r>
            <w:r w:rsidRPr="00487BA3">
              <w:rPr>
                <w:rFonts w:eastAsiaTheme="minorEastAsia"/>
                <w:sz w:val="16"/>
                <w:szCs w:val="16"/>
              </w:rPr>
              <w:br/>
              <w:t>Urząd Marszałkowski</w:t>
            </w:r>
          </w:p>
        </w:tc>
        <w:tc>
          <w:tcPr>
            <w:tcW w:w="0" w:type="auto"/>
            <w:vAlign w:val="center"/>
          </w:tcPr>
          <w:p w14:paraId="79408D19" w14:textId="77777777" w:rsidR="00C57977" w:rsidRPr="00487BA3" w:rsidRDefault="000C363E" w:rsidP="003B5833">
            <w:pPr>
              <w:spacing w:before="60" w:after="60"/>
              <w:jc w:val="center"/>
              <w:rPr>
                <w:rFonts w:eastAsiaTheme="minorEastAsia"/>
                <w:sz w:val="16"/>
                <w:szCs w:val="16"/>
              </w:rPr>
            </w:pPr>
            <w:r w:rsidRPr="00487BA3">
              <w:rPr>
                <w:rFonts w:eastAsiaTheme="minorEastAsia"/>
                <w:sz w:val="16"/>
                <w:szCs w:val="16"/>
              </w:rPr>
              <w:t>108</w:t>
            </w:r>
            <w:r w:rsidR="00C57977" w:rsidRPr="00487BA3">
              <w:rPr>
                <w:rFonts w:eastAsiaTheme="minorEastAsia"/>
                <w:sz w:val="16"/>
                <w:szCs w:val="16"/>
              </w:rPr>
              <w:t xml:space="preserve"> hal</w:t>
            </w:r>
          </w:p>
        </w:tc>
        <w:tc>
          <w:tcPr>
            <w:tcW w:w="0" w:type="auto"/>
            <w:vAlign w:val="center"/>
          </w:tcPr>
          <w:p w14:paraId="3C71E15C" w14:textId="77777777" w:rsidR="00C57977" w:rsidRPr="00487BA3" w:rsidRDefault="000C363E" w:rsidP="003B5833">
            <w:pPr>
              <w:spacing w:before="60" w:after="60"/>
              <w:jc w:val="center"/>
              <w:rPr>
                <w:rFonts w:eastAsiaTheme="minorEastAsia"/>
                <w:sz w:val="16"/>
                <w:szCs w:val="16"/>
              </w:rPr>
            </w:pPr>
            <w:r w:rsidRPr="00487BA3">
              <w:rPr>
                <w:rFonts w:eastAsiaTheme="minorEastAsia"/>
                <w:sz w:val="16"/>
                <w:szCs w:val="16"/>
              </w:rPr>
              <w:t>108</w:t>
            </w:r>
            <w:r w:rsidR="00C57977" w:rsidRPr="00487BA3">
              <w:rPr>
                <w:rFonts w:eastAsiaTheme="minorEastAsia"/>
                <w:sz w:val="16"/>
                <w:szCs w:val="16"/>
              </w:rPr>
              <w:t xml:space="preserve"> hal</w:t>
            </w:r>
          </w:p>
        </w:tc>
        <w:tc>
          <w:tcPr>
            <w:tcW w:w="2125" w:type="dxa"/>
            <w:vMerge/>
            <w:vAlign w:val="center"/>
          </w:tcPr>
          <w:p w14:paraId="77DF4D60" w14:textId="77777777" w:rsidR="00C57977" w:rsidRPr="00487BA3" w:rsidRDefault="00C57977" w:rsidP="003B5833">
            <w:pPr>
              <w:spacing w:before="60" w:after="60"/>
              <w:ind w:left="720"/>
              <w:jc w:val="center"/>
              <w:rPr>
                <w:rFonts w:eastAsiaTheme="minorEastAsia"/>
                <w:sz w:val="16"/>
                <w:szCs w:val="16"/>
              </w:rPr>
            </w:pPr>
          </w:p>
        </w:tc>
        <w:tc>
          <w:tcPr>
            <w:tcW w:w="2819" w:type="dxa"/>
            <w:vAlign w:val="center"/>
          </w:tcPr>
          <w:p w14:paraId="4CA85C9A" w14:textId="77777777" w:rsidR="00C57977" w:rsidRPr="00487BA3" w:rsidRDefault="00C57977" w:rsidP="003B5833">
            <w:pPr>
              <w:widowControl w:val="0"/>
              <w:autoSpaceDE w:val="0"/>
              <w:autoSpaceDN w:val="0"/>
              <w:adjustRightInd w:val="0"/>
              <w:spacing w:before="60" w:after="60"/>
              <w:jc w:val="center"/>
              <w:rPr>
                <w:rFonts w:eastAsia="SimSun"/>
                <w:bCs/>
                <w:sz w:val="16"/>
                <w:szCs w:val="16"/>
              </w:rPr>
            </w:pPr>
            <w:r w:rsidRPr="00487BA3">
              <w:rPr>
                <w:rFonts w:eastAsia="SimSun"/>
                <w:bCs/>
                <w:sz w:val="16"/>
                <w:szCs w:val="16"/>
              </w:rPr>
              <w:t>Kontynuacja Programu OWCA – PLUS</w:t>
            </w:r>
          </w:p>
          <w:p w14:paraId="71F55C2E" w14:textId="77777777" w:rsidR="00C57977" w:rsidRPr="00487BA3" w:rsidRDefault="00C57977" w:rsidP="003B5833">
            <w:pPr>
              <w:widowControl w:val="0"/>
              <w:autoSpaceDE w:val="0"/>
              <w:autoSpaceDN w:val="0"/>
              <w:adjustRightInd w:val="0"/>
              <w:spacing w:before="60" w:after="60"/>
              <w:jc w:val="center"/>
              <w:rPr>
                <w:rFonts w:eastAsiaTheme="minorEastAsia"/>
                <w:sz w:val="16"/>
                <w:szCs w:val="16"/>
              </w:rPr>
            </w:pPr>
            <w:r w:rsidRPr="00487BA3">
              <w:rPr>
                <w:rFonts w:eastAsiaTheme="minorEastAsia"/>
                <w:sz w:val="16"/>
                <w:szCs w:val="16"/>
              </w:rPr>
              <w:t>Przywracanie i promowanie tradycyjnego wypasu w celu ochrony ekosystemów nieleśnych na terenie całego województwa, w tym Wojewódzki Program Aktywizacji Gospodarczej oraz Zachowania Dziedzictwa Kulturowego Beskidów i Jury Krakowsko-Częstochowskiej − Owca Plus do roku 2027</w:t>
            </w:r>
          </w:p>
        </w:tc>
        <w:tc>
          <w:tcPr>
            <w:tcW w:w="1734" w:type="dxa"/>
            <w:vAlign w:val="center"/>
          </w:tcPr>
          <w:p w14:paraId="6CDE418D" w14:textId="77777777" w:rsidR="00C57977" w:rsidRPr="00487BA3" w:rsidRDefault="00C57977" w:rsidP="003B5833">
            <w:pPr>
              <w:widowControl w:val="0"/>
              <w:autoSpaceDE w:val="0"/>
              <w:autoSpaceDN w:val="0"/>
              <w:adjustRightInd w:val="0"/>
              <w:spacing w:before="60" w:after="60"/>
              <w:jc w:val="center"/>
              <w:rPr>
                <w:rFonts w:eastAsiaTheme="minorEastAsia"/>
                <w:sz w:val="16"/>
                <w:szCs w:val="16"/>
              </w:rPr>
            </w:pPr>
            <w:r w:rsidRPr="00487BA3">
              <w:rPr>
                <w:rFonts w:eastAsiaTheme="minorEastAsia"/>
                <w:sz w:val="16"/>
                <w:szCs w:val="16"/>
              </w:rPr>
              <w:t xml:space="preserve">Zadanie monitorowane: Województwo Śląskie, ZPK, gminy Województwa śląskiego – w tym powiatu żywieckiego </w:t>
            </w:r>
          </w:p>
        </w:tc>
        <w:tc>
          <w:tcPr>
            <w:tcW w:w="0" w:type="auto"/>
            <w:vAlign w:val="center"/>
          </w:tcPr>
          <w:p w14:paraId="2585AD58" w14:textId="77777777" w:rsidR="00C57977" w:rsidRPr="00487BA3" w:rsidRDefault="00C57977" w:rsidP="003B5833">
            <w:pPr>
              <w:spacing w:before="60" w:after="60"/>
              <w:ind w:left="13"/>
              <w:jc w:val="center"/>
              <w:rPr>
                <w:rFonts w:eastAsiaTheme="minorEastAsia"/>
                <w:sz w:val="16"/>
                <w:szCs w:val="16"/>
              </w:rPr>
            </w:pPr>
            <w:r w:rsidRPr="00487BA3">
              <w:rPr>
                <w:rFonts w:eastAsiaTheme="minorEastAsia"/>
                <w:sz w:val="16"/>
                <w:szCs w:val="16"/>
              </w:rPr>
              <w:t>trudności organizacyjne</w:t>
            </w:r>
          </w:p>
        </w:tc>
      </w:tr>
      <w:tr w:rsidR="00C57977" w:rsidRPr="00487BA3" w14:paraId="7356C5A3" w14:textId="77777777" w:rsidTr="00CD5ABF">
        <w:trPr>
          <w:trHeight w:val="1052"/>
        </w:trPr>
        <w:tc>
          <w:tcPr>
            <w:tcW w:w="0" w:type="auto"/>
            <w:vMerge/>
            <w:vAlign w:val="center"/>
          </w:tcPr>
          <w:p w14:paraId="070D1A42" w14:textId="77777777" w:rsidR="00C57977" w:rsidRPr="00487BA3" w:rsidRDefault="00C57977" w:rsidP="003B5833">
            <w:pPr>
              <w:spacing w:before="60" w:after="60"/>
              <w:ind w:left="720"/>
              <w:jc w:val="center"/>
              <w:rPr>
                <w:rFonts w:eastAsiaTheme="minorEastAsia"/>
                <w:i/>
                <w:sz w:val="16"/>
                <w:szCs w:val="16"/>
              </w:rPr>
            </w:pPr>
          </w:p>
        </w:tc>
        <w:tc>
          <w:tcPr>
            <w:tcW w:w="0" w:type="auto"/>
            <w:vMerge/>
            <w:textDirection w:val="btLr"/>
            <w:vAlign w:val="center"/>
          </w:tcPr>
          <w:p w14:paraId="1CB51764" w14:textId="77777777" w:rsidR="00C57977" w:rsidRPr="00487BA3" w:rsidRDefault="00C57977" w:rsidP="003B5833">
            <w:pPr>
              <w:spacing w:before="60" w:after="60"/>
              <w:ind w:left="720" w:right="113"/>
              <w:jc w:val="center"/>
              <w:rPr>
                <w:rFonts w:eastAsiaTheme="minorEastAsia"/>
                <w:i/>
                <w:sz w:val="16"/>
                <w:szCs w:val="16"/>
              </w:rPr>
            </w:pPr>
          </w:p>
        </w:tc>
        <w:tc>
          <w:tcPr>
            <w:tcW w:w="0" w:type="auto"/>
            <w:vMerge/>
            <w:vAlign w:val="center"/>
          </w:tcPr>
          <w:p w14:paraId="6A4F20C1" w14:textId="77777777" w:rsidR="00C57977" w:rsidRPr="00487BA3" w:rsidRDefault="00C57977" w:rsidP="003B5833">
            <w:pPr>
              <w:spacing w:before="60" w:after="60"/>
              <w:ind w:left="18"/>
              <w:jc w:val="center"/>
              <w:rPr>
                <w:rFonts w:eastAsiaTheme="minorEastAsia"/>
                <w:i/>
                <w:sz w:val="16"/>
                <w:szCs w:val="16"/>
              </w:rPr>
            </w:pPr>
          </w:p>
        </w:tc>
        <w:tc>
          <w:tcPr>
            <w:tcW w:w="0" w:type="auto"/>
            <w:vAlign w:val="center"/>
          </w:tcPr>
          <w:p w14:paraId="78A88C9D" w14:textId="77777777" w:rsidR="00C57977" w:rsidRPr="00487BA3" w:rsidRDefault="00C57977" w:rsidP="003B5833">
            <w:pPr>
              <w:spacing w:before="60" w:after="60"/>
              <w:ind w:left="34"/>
              <w:jc w:val="center"/>
              <w:rPr>
                <w:rFonts w:eastAsiaTheme="minorEastAsia"/>
                <w:b/>
                <w:sz w:val="16"/>
                <w:szCs w:val="16"/>
              </w:rPr>
            </w:pPr>
            <w:r w:rsidRPr="00487BA3">
              <w:rPr>
                <w:rFonts w:eastAsiaTheme="minorEastAsia"/>
                <w:sz w:val="16"/>
                <w:szCs w:val="16"/>
              </w:rPr>
              <w:t xml:space="preserve">Ilość punktów pomiarowych </w:t>
            </w:r>
            <w:r w:rsidRPr="00487BA3">
              <w:rPr>
                <w:rFonts w:eastAsiaTheme="minorEastAsia"/>
                <w:b/>
                <w:sz w:val="16"/>
                <w:szCs w:val="16"/>
              </w:rPr>
              <w:t xml:space="preserve">źródło danych: </w:t>
            </w:r>
            <w:r w:rsidRPr="00487BA3">
              <w:rPr>
                <w:rFonts w:eastAsiaTheme="minorEastAsia"/>
                <w:sz w:val="16"/>
                <w:szCs w:val="16"/>
              </w:rPr>
              <w:t>GIOŚ</w:t>
            </w:r>
          </w:p>
        </w:tc>
        <w:tc>
          <w:tcPr>
            <w:tcW w:w="0" w:type="auto"/>
            <w:vAlign w:val="center"/>
          </w:tcPr>
          <w:p w14:paraId="75275094" w14:textId="77777777" w:rsidR="00C57977" w:rsidRPr="00487BA3" w:rsidRDefault="00C57977" w:rsidP="003B5833">
            <w:pPr>
              <w:spacing w:before="60" w:after="60"/>
              <w:jc w:val="center"/>
              <w:rPr>
                <w:rFonts w:eastAsiaTheme="minorEastAsia"/>
                <w:sz w:val="16"/>
                <w:szCs w:val="16"/>
              </w:rPr>
            </w:pPr>
            <w:r w:rsidRPr="00487BA3">
              <w:rPr>
                <w:rFonts w:eastAsiaTheme="minorEastAsia"/>
                <w:sz w:val="16"/>
                <w:szCs w:val="16"/>
              </w:rPr>
              <w:br/>
            </w:r>
            <w:r w:rsidR="000C363E" w:rsidRPr="00487BA3">
              <w:rPr>
                <w:rFonts w:eastAsiaTheme="minorEastAsia"/>
                <w:sz w:val="16"/>
                <w:szCs w:val="16"/>
              </w:rPr>
              <w:t>2</w:t>
            </w:r>
          </w:p>
          <w:p w14:paraId="004B2D30" w14:textId="77777777" w:rsidR="00C57977" w:rsidRPr="00487BA3" w:rsidRDefault="00C57977" w:rsidP="003B5833">
            <w:pPr>
              <w:spacing w:before="60" w:after="60"/>
              <w:jc w:val="center"/>
              <w:rPr>
                <w:rFonts w:eastAsiaTheme="minorEastAsia"/>
                <w:sz w:val="16"/>
                <w:szCs w:val="16"/>
              </w:rPr>
            </w:pPr>
          </w:p>
          <w:p w14:paraId="5F1141CF" w14:textId="77777777" w:rsidR="00C57977" w:rsidRPr="00487BA3" w:rsidRDefault="00C57977" w:rsidP="003B5833">
            <w:pPr>
              <w:spacing w:before="60" w:after="60"/>
              <w:jc w:val="center"/>
              <w:rPr>
                <w:rFonts w:eastAsiaTheme="minorEastAsia"/>
                <w:sz w:val="16"/>
                <w:szCs w:val="16"/>
              </w:rPr>
            </w:pPr>
          </w:p>
        </w:tc>
        <w:tc>
          <w:tcPr>
            <w:tcW w:w="0" w:type="auto"/>
            <w:vAlign w:val="center"/>
          </w:tcPr>
          <w:p w14:paraId="341684F5" w14:textId="77777777" w:rsidR="00C57977" w:rsidRPr="00487BA3" w:rsidRDefault="000C363E" w:rsidP="003B5833">
            <w:pPr>
              <w:spacing w:before="60" w:after="60"/>
              <w:jc w:val="center"/>
              <w:rPr>
                <w:rFonts w:eastAsiaTheme="minorEastAsia"/>
                <w:sz w:val="16"/>
                <w:szCs w:val="16"/>
              </w:rPr>
            </w:pPr>
            <w:r w:rsidRPr="00487BA3">
              <w:rPr>
                <w:rFonts w:eastAsiaTheme="minorEastAsia"/>
                <w:sz w:val="16"/>
                <w:szCs w:val="16"/>
              </w:rPr>
              <w:t>2</w:t>
            </w:r>
          </w:p>
          <w:p w14:paraId="5EF77C4D" w14:textId="77777777" w:rsidR="00C57977" w:rsidRPr="00487BA3" w:rsidRDefault="00C57977" w:rsidP="003B5833">
            <w:pPr>
              <w:spacing w:before="60" w:after="60"/>
              <w:jc w:val="center"/>
              <w:rPr>
                <w:rFonts w:eastAsiaTheme="minorEastAsia"/>
                <w:sz w:val="16"/>
                <w:szCs w:val="16"/>
              </w:rPr>
            </w:pPr>
          </w:p>
        </w:tc>
        <w:tc>
          <w:tcPr>
            <w:tcW w:w="2125" w:type="dxa"/>
            <w:vMerge w:val="restart"/>
            <w:vAlign w:val="center"/>
          </w:tcPr>
          <w:p w14:paraId="576872E2" w14:textId="77777777" w:rsidR="00C57977" w:rsidRPr="00487BA3" w:rsidRDefault="00C57977" w:rsidP="003B5833">
            <w:pPr>
              <w:widowControl w:val="0"/>
              <w:autoSpaceDE w:val="0"/>
              <w:autoSpaceDN w:val="0"/>
              <w:adjustRightInd w:val="0"/>
              <w:spacing w:before="60" w:after="60"/>
              <w:jc w:val="center"/>
              <w:rPr>
                <w:rFonts w:eastAsiaTheme="minorEastAsia"/>
                <w:sz w:val="16"/>
                <w:szCs w:val="16"/>
              </w:rPr>
            </w:pPr>
            <w:r w:rsidRPr="00487BA3">
              <w:rPr>
                <w:rFonts w:eastAsiaTheme="minorEastAsia"/>
                <w:sz w:val="16"/>
                <w:szCs w:val="16"/>
              </w:rPr>
              <w:t>Zachowanie możliwie dobrego stanu gleb rolniczych</w:t>
            </w:r>
          </w:p>
        </w:tc>
        <w:tc>
          <w:tcPr>
            <w:tcW w:w="2819" w:type="dxa"/>
            <w:vAlign w:val="center"/>
          </w:tcPr>
          <w:p w14:paraId="5D0C2AEE" w14:textId="77777777" w:rsidR="00C57977" w:rsidRPr="00487BA3" w:rsidRDefault="00C57977" w:rsidP="003B5833">
            <w:pPr>
              <w:widowControl w:val="0"/>
              <w:autoSpaceDE w:val="0"/>
              <w:autoSpaceDN w:val="0"/>
              <w:adjustRightInd w:val="0"/>
              <w:spacing w:before="60" w:after="60"/>
              <w:jc w:val="center"/>
              <w:rPr>
                <w:rFonts w:eastAsiaTheme="minorEastAsia"/>
                <w:sz w:val="16"/>
                <w:szCs w:val="16"/>
              </w:rPr>
            </w:pPr>
            <w:r w:rsidRPr="00487BA3">
              <w:rPr>
                <w:rFonts w:eastAsiaTheme="minorEastAsia"/>
                <w:sz w:val="16"/>
                <w:szCs w:val="16"/>
              </w:rPr>
              <w:t xml:space="preserve">Kontrola poziomu zanieczyszczeń gleb - rozwój sieci monitoringu gleb </w:t>
            </w:r>
          </w:p>
        </w:tc>
        <w:tc>
          <w:tcPr>
            <w:tcW w:w="1734" w:type="dxa"/>
            <w:vAlign w:val="center"/>
          </w:tcPr>
          <w:p w14:paraId="36D7DCB4" w14:textId="77777777" w:rsidR="00C57977" w:rsidRPr="00487BA3" w:rsidRDefault="00C57977" w:rsidP="003B5833">
            <w:pPr>
              <w:widowControl w:val="0"/>
              <w:autoSpaceDE w:val="0"/>
              <w:autoSpaceDN w:val="0"/>
              <w:adjustRightInd w:val="0"/>
              <w:spacing w:before="60" w:after="60"/>
              <w:jc w:val="center"/>
              <w:rPr>
                <w:rFonts w:eastAsiaTheme="minorEastAsia"/>
                <w:sz w:val="16"/>
                <w:szCs w:val="16"/>
              </w:rPr>
            </w:pPr>
            <w:r w:rsidRPr="00487BA3">
              <w:rPr>
                <w:rFonts w:eastAsiaTheme="minorEastAsia"/>
                <w:sz w:val="16"/>
                <w:szCs w:val="16"/>
              </w:rPr>
              <w:t>Zadanie monitorowane: Główny Inspektorat Ochrony Środowiska</w:t>
            </w:r>
          </w:p>
        </w:tc>
        <w:tc>
          <w:tcPr>
            <w:tcW w:w="0" w:type="auto"/>
            <w:vAlign w:val="center"/>
          </w:tcPr>
          <w:p w14:paraId="123AC2FB" w14:textId="77777777" w:rsidR="00C57977" w:rsidRPr="00487BA3" w:rsidRDefault="00C57977" w:rsidP="003B5833">
            <w:pPr>
              <w:spacing w:before="60" w:after="60"/>
              <w:ind w:left="13"/>
              <w:jc w:val="center"/>
              <w:rPr>
                <w:rFonts w:eastAsiaTheme="minorEastAsia"/>
                <w:sz w:val="16"/>
                <w:szCs w:val="16"/>
              </w:rPr>
            </w:pPr>
            <w:r w:rsidRPr="00487BA3">
              <w:rPr>
                <w:rFonts w:eastAsiaTheme="minorEastAsia"/>
                <w:sz w:val="16"/>
                <w:szCs w:val="16"/>
              </w:rPr>
              <w:t>trudności organizacyjne i finansowe</w:t>
            </w:r>
          </w:p>
        </w:tc>
      </w:tr>
      <w:tr w:rsidR="00C57977" w:rsidRPr="00487BA3" w14:paraId="67289D8F" w14:textId="77777777" w:rsidTr="00CD5ABF">
        <w:trPr>
          <w:trHeight w:val="1052"/>
        </w:trPr>
        <w:tc>
          <w:tcPr>
            <w:tcW w:w="0" w:type="auto"/>
            <w:vMerge/>
            <w:vAlign w:val="center"/>
          </w:tcPr>
          <w:p w14:paraId="62E8EFBB" w14:textId="77777777" w:rsidR="00C57977" w:rsidRPr="00487BA3" w:rsidRDefault="00C57977" w:rsidP="003B5833">
            <w:pPr>
              <w:spacing w:before="60" w:after="60"/>
              <w:ind w:left="720"/>
              <w:jc w:val="center"/>
              <w:rPr>
                <w:rFonts w:eastAsiaTheme="minorEastAsia"/>
                <w:i/>
                <w:sz w:val="16"/>
                <w:szCs w:val="16"/>
              </w:rPr>
            </w:pPr>
          </w:p>
        </w:tc>
        <w:tc>
          <w:tcPr>
            <w:tcW w:w="0" w:type="auto"/>
            <w:vMerge/>
            <w:textDirection w:val="btLr"/>
            <w:vAlign w:val="center"/>
          </w:tcPr>
          <w:p w14:paraId="1D41B9F8" w14:textId="77777777" w:rsidR="00C57977" w:rsidRPr="00487BA3" w:rsidRDefault="00C57977" w:rsidP="003B5833">
            <w:pPr>
              <w:spacing w:before="60" w:after="60"/>
              <w:ind w:left="720" w:right="113"/>
              <w:jc w:val="center"/>
              <w:rPr>
                <w:rFonts w:eastAsiaTheme="minorEastAsia"/>
                <w:i/>
                <w:sz w:val="16"/>
                <w:szCs w:val="16"/>
              </w:rPr>
            </w:pPr>
          </w:p>
        </w:tc>
        <w:tc>
          <w:tcPr>
            <w:tcW w:w="0" w:type="auto"/>
            <w:vMerge/>
            <w:vAlign w:val="center"/>
          </w:tcPr>
          <w:p w14:paraId="7D881B2F" w14:textId="77777777" w:rsidR="00C57977" w:rsidRPr="00487BA3" w:rsidRDefault="00C57977" w:rsidP="003B5833">
            <w:pPr>
              <w:spacing w:before="60" w:after="60"/>
              <w:ind w:left="18"/>
              <w:jc w:val="center"/>
              <w:rPr>
                <w:rFonts w:eastAsiaTheme="minorEastAsia"/>
                <w:i/>
                <w:sz w:val="16"/>
                <w:szCs w:val="16"/>
              </w:rPr>
            </w:pPr>
          </w:p>
        </w:tc>
        <w:tc>
          <w:tcPr>
            <w:tcW w:w="0" w:type="auto"/>
            <w:vAlign w:val="center"/>
          </w:tcPr>
          <w:p w14:paraId="6987CDD6" w14:textId="77777777" w:rsidR="00C57977" w:rsidRPr="00487BA3" w:rsidRDefault="00C57977" w:rsidP="003B5833">
            <w:pPr>
              <w:spacing w:before="60" w:after="60"/>
              <w:ind w:left="34"/>
              <w:jc w:val="center"/>
              <w:rPr>
                <w:rFonts w:eastAsiaTheme="minorEastAsia"/>
                <w:sz w:val="16"/>
                <w:szCs w:val="16"/>
              </w:rPr>
            </w:pPr>
            <w:r w:rsidRPr="00487BA3">
              <w:rPr>
                <w:rFonts w:eastAsiaTheme="minorEastAsia"/>
                <w:sz w:val="16"/>
                <w:szCs w:val="16"/>
              </w:rPr>
              <w:t>Ilość gmin na terenie których są tereny zdegradowane:</w:t>
            </w:r>
          </w:p>
          <w:p w14:paraId="19F07D03" w14:textId="77777777" w:rsidR="00C57977" w:rsidRPr="00487BA3" w:rsidRDefault="00C57977" w:rsidP="003B5833">
            <w:pPr>
              <w:spacing w:before="60" w:after="60"/>
              <w:ind w:left="34"/>
              <w:jc w:val="center"/>
              <w:rPr>
                <w:rFonts w:eastAsiaTheme="minorEastAsia"/>
                <w:b/>
                <w:sz w:val="16"/>
                <w:szCs w:val="16"/>
              </w:rPr>
            </w:pPr>
            <w:r w:rsidRPr="00487BA3">
              <w:rPr>
                <w:rFonts w:eastAsiaTheme="minorEastAsia"/>
                <w:b/>
                <w:sz w:val="16"/>
                <w:szCs w:val="16"/>
              </w:rPr>
              <w:t xml:space="preserve">źródło danych: </w:t>
            </w:r>
            <w:r w:rsidRPr="00487BA3">
              <w:rPr>
                <w:rFonts w:eastAsiaTheme="minorEastAsia"/>
                <w:sz w:val="16"/>
                <w:szCs w:val="16"/>
              </w:rPr>
              <w:t>powiat, GIOŚ</w:t>
            </w:r>
          </w:p>
        </w:tc>
        <w:tc>
          <w:tcPr>
            <w:tcW w:w="0" w:type="auto"/>
            <w:vAlign w:val="center"/>
          </w:tcPr>
          <w:p w14:paraId="39F88FA4" w14:textId="5073D52B" w:rsidR="00C57977" w:rsidRPr="00487BA3" w:rsidRDefault="00551D5A" w:rsidP="003B5833">
            <w:pPr>
              <w:spacing w:before="60" w:after="60"/>
              <w:jc w:val="center"/>
              <w:rPr>
                <w:rFonts w:eastAsiaTheme="minorEastAsia"/>
                <w:sz w:val="16"/>
                <w:szCs w:val="16"/>
              </w:rPr>
            </w:pPr>
            <w:r w:rsidRPr="00487BA3">
              <w:rPr>
                <w:rFonts w:eastAsiaTheme="minorEastAsia"/>
                <w:sz w:val="16"/>
                <w:szCs w:val="16"/>
              </w:rPr>
              <w:t>0</w:t>
            </w:r>
          </w:p>
        </w:tc>
        <w:tc>
          <w:tcPr>
            <w:tcW w:w="0" w:type="auto"/>
            <w:vAlign w:val="center"/>
          </w:tcPr>
          <w:p w14:paraId="0FAB5F39" w14:textId="77777777" w:rsidR="00C57977" w:rsidRPr="00487BA3" w:rsidRDefault="00C57977" w:rsidP="003B5833">
            <w:pPr>
              <w:spacing w:before="60" w:after="60"/>
              <w:jc w:val="center"/>
              <w:rPr>
                <w:rFonts w:eastAsiaTheme="minorEastAsia"/>
                <w:sz w:val="16"/>
                <w:szCs w:val="16"/>
              </w:rPr>
            </w:pPr>
            <w:r w:rsidRPr="00487BA3">
              <w:rPr>
                <w:rFonts w:eastAsiaTheme="minorEastAsia"/>
                <w:sz w:val="16"/>
                <w:szCs w:val="16"/>
              </w:rPr>
              <w:t>brak możliwości prognozowania identyfikacji historycznych zanieczyszczeń</w:t>
            </w:r>
          </w:p>
        </w:tc>
        <w:tc>
          <w:tcPr>
            <w:tcW w:w="2125" w:type="dxa"/>
            <w:vMerge/>
            <w:vAlign w:val="center"/>
          </w:tcPr>
          <w:p w14:paraId="3C70BC9D" w14:textId="77777777" w:rsidR="00C57977" w:rsidRPr="00487BA3" w:rsidRDefault="00C57977" w:rsidP="003B5833">
            <w:pPr>
              <w:widowControl w:val="0"/>
              <w:autoSpaceDE w:val="0"/>
              <w:autoSpaceDN w:val="0"/>
              <w:adjustRightInd w:val="0"/>
              <w:spacing w:before="60" w:after="60"/>
              <w:jc w:val="center"/>
              <w:rPr>
                <w:rFonts w:eastAsiaTheme="minorEastAsia"/>
                <w:i/>
                <w:sz w:val="16"/>
                <w:szCs w:val="16"/>
              </w:rPr>
            </w:pPr>
          </w:p>
        </w:tc>
        <w:tc>
          <w:tcPr>
            <w:tcW w:w="2819" w:type="dxa"/>
            <w:vAlign w:val="center"/>
          </w:tcPr>
          <w:p w14:paraId="4C00A1A2" w14:textId="77777777" w:rsidR="00C57977" w:rsidRPr="00487BA3" w:rsidRDefault="00C57977" w:rsidP="003B5833">
            <w:pPr>
              <w:widowControl w:val="0"/>
              <w:autoSpaceDE w:val="0"/>
              <w:autoSpaceDN w:val="0"/>
              <w:adjustRightInd w:val="0"/>
              <w:spacing w:before="60" w:after="60"/>
              <w:jc w:val="center"/>
              <w:rPr>
                <w:rFonts w:eastAsiaTheme="minorEastAsia"/>
                <w:sz w:val="16"/>
                <w:szCs w:val="16"/>
              </w:rPr>
            </w:pPr>
            <w:r w:rsidRPr="00487BA3">
              <w:rPr>
                <w:rFonts w:eastAsiaTheme="minorEastAsia"/>
                <w:sz w:val="16"/>
                <w:szCs w:val="16"/>
              </w:rPr>
              <w:t>Identyfikacja potencjalnych historycznych zanieczyszczeń powierzchni ziemi oraz sporządzenia wykazu zgodnie z ustawą Prawo ochrony środowiska (art. 101d ust POŚ)</w:t>
            </w:r>
          </w:p>
        </w:tc>
        <w:tc>
          <w:tcPr>
            <w:tcW w:w="1734" w:type="dxa"/>
            <w:vAlign w:val="center"/>
          </w:tcPr>
          <w:p w14:paraId="4F45B272" w14:textId="77777777" w:rsidR="00C57977" w:rsidRPr="00487BA3" w:rsidRDefault="00C57977" w:rsidP="003B5833">
            <w:pPr>
              <w:widowControl w:val="0"/>
              <w:autoSpaceDE w:val="0"/>
              <w:autoSpaceDN w:val="0"/>
              <w:adjustRightInd w:val="0"/>
              <w:spacing w:before="60" w:after="60"/>
              <w:jc w:val="center"/>
              <w:rPr>
                <w:rFonts w:eastAsiaTheme="minorEastAsia"/>
                <w:sz w:val="16"/>
                <w:szCs w:val="16"/>
              </w:rPr>
            </w:pPr>
            <w:r w:rsidRPr="00487BA3">
              <w:rPr>
                <w:rFonts w:eastAsiaTheme="minorEastAsia"/>
                <w:sz w:val="16"/>
                <w:szCs w:val="16"/>
              </w:rPr>
              <w:t>Zadanie własne: Starosta Żywiecki</w:t>
            </w:r>
          </w:p>
        </w:tc>
        <w:tc>
          <w:tcPr>
            <w:tcW w:w="0" w:type="auto"/>
            <w:vAlign w:val="center"/>
          </w:tcPr>
          <w:p w14:paraId="3FDB9D26" w14:textId="77777777" w:rsidR="00C57977" w:rsidRPr="00487BA3" w:rsidRDefault="00C57977" w:rsidP="003B5833">
            <w:pPr>
              <w:spacing w:before="60" w:after="60"/>
              <w:ind w:left="13"/>
              <w:jc w:val="center"/>
              <w:rPr>
                <w:rFonts w:eastAsiaTheme="minorEastAsia"/>
                <w:sz w:val="16"/>
                <w:szCs w:val="16"/>
              </w:rPr>
            </w:pPr>
            <w:r w:rsidRPr="00487BA3">
              <w:rPr>
                <w:rFonts w:eastAsiaTheme="minorEastAsia"/>
                <w:sz w:val="16"/>
                <w:szCs w:val="16"/>
              </w:rPr>
              <w:t>brak środków finansowych</w:t>
            </w:r>
          </w:p>
        </w:tc>
      </w:tr>
      <w:tr w:rsidR="00C57977" w:rsidRPr="00487BA3" w14:paraId="0FEB2E0E" w14:textId="77777777" w:rsidTr="00CD5ABF">
        <w:trPr>
          <w:trHeight w:val="1052"/>
        </w:trPr>
        <w:tc>
          <w:tcPr>
            <w:tcW w:w="0" w:type="auto"/>
            <w:vMerge/>
            <w:vAlign w:val="center"/>
          </w:tcPr>
          <w:p w14:paraId="1C31603A" w14:textId="77777777" w:rsidR="00C57977" w:rsidRPr="00487BA3" w:rsidRDefault="00C57977" w:rsidP="003B5833">
            <w:pPr>
              <w:spacing w:before="60" w:after="60"/>
              <w:ind w:left="720"/>
              <w:jc w:val="center"/>
              <w:rPr>
                <w:rFonts w:eastAsiaTheme="minorEastAsia"/>
                <w:i/>
                <w:sz w:val="16"/>
                <w:szCs w:val="16"/>
              </w:rPr>
            </w:pPr>
          </w:p>
        </w:tc>
        <w:tc>
          <w:tcPr>
            <w:tcW w:w="0" w:type="auto"/>
            <w:vMerge/>
            <w:textDirection w:val="btLr"/>
            <w:vAlign w:val="center"/>
          </w:tcPr>
          <w:p w14:paraId="2D454C6A" w14:textId="77777777" w:rsidR="00C57977" w:rsidRPr="00487BA3" w:rsidRDefault="00C57977" w:rsidP="003B5833">
            <w:pPr>
              <w:spacing w:before="60" w:after="60"/>
              <w:ind w:left="720" w:right="113"/>
              <w:jc w:val="center"/>
              <w:rPr>
                <w:rFonts w:eastAsiaTheme="minorEastAsia"/>
                <w:i/>
                <w:sz w:val="16"/>
                <w:szCs w:val="16"/>
              </w:rPr>
            </w:pPr>
          </w:p>
        </w:tc>
        <w:tc>
          <w:tcPr>
            <w:tcW w:w="0" w:type="auto"/>
            <w:vMerge/>
            <w:vAlign w:val="center"/>
          </w:tcPr>
          <w:p w14:paraId="569152F3" w14:textId="77777777" w:rsidR="00C57977" w:rsidRPr="00487BA3" w:rsidRDefault="00C57977" w:rsidP="003B5833">
            <w:pPr>
              <w:spacing w:before="60" w:after="60"/>
              <w:ind w:left="18"/>
              <w:jc w:val="center"/>
              <w:rPr>
                <w:rFonts w:eastAsiaTheme="minorEastAsia"/>
                <w:i/>
                <w:sz w:val="16"/>
                <w:szCs w:val="16"/>
              </w:rPr>
            </w:pPr>
          </w:p>
        </w:tc>
        <w:tc>
          <w:tcPr>
            <w:tcW w:w="0" w:type="auto"/>
            <w:vAlign w:val="center"/>
          </w:tcPr>
          <w:p w14:paraId="20282951" w14:textId="77777777" w:rsidR="00C57977" w:rsidRPr="00487BA3" w:rsidRDefault="00C57977" w:rsidP="003B5833">
            <w:pPr>
              <w:spacing w:before="60" w:after="60"/>
              <w:ind w:left="34"/>
              <w:jc w:val="center"/>
              <w:rPr>
                <w:rFonts w:eastAsiaTheme="minorEastAsia"/>
                <w:sz w:val="16"/>
                <w:szCs w:val="16"/>
              </w:rPr>
            </w:pPr>
            <w:r w:rsidRPr="00487BA3">
              <w:rPr>
                <w:rFonts w:eastAsiaTheme="minorEastAsia"/>
                <w:sz w:val="16"/>
                <w:szCs w:val="16"/>
              </w:rPr>
              <w:t xml:space="preserve">Ilość kontroli stosowania środków ochrony roślin </w:t>
            </w:r>
          </w:p>
          <w:p w14:paraId="3FC5D7A0" w14:textId="77777777" w:rsidR="00C57977" w:rsidRPr="00487BA3" w:rsidRDefault="00C57977" w:rsidP="003B5833">
            <w:pPr>
              <w:spacing w:before="60" w:after="60"/>
              <w:ind w:left="34"/>
              <w:jc w:val="center"/>
              <w:rPr>
                <w:rFonts w:eastAsiaTheme="minorEastAsia"/>
                <w:sz w:val="16"/>
                <w:szCs w:val="16"/>
              </w:rPr>
            </w:pPr>
            <w:r w:rsidRPr="00487BA3">
              <w:rPr>
                <w:rFonts w:eastAsiaTheme="minorEastAsia"/>
                <w:b/>
                <w:sz w:val="16"/>
                <w:szCs w:val="16"/>
              </w:rPr>
              <w:t>źródło danych:</w:t>
            </w:r>
            <w:r w:rsidRPr="00487BA3">
              <w:rPr>
                <w:rFonts w:eastAsiaTheme="minorEastAsia"/>
                <w:sz w:val="16"/>
                <w:szCs w:val="16"/>
              </w:rPr>
              <w:t xml:space="preserve"> WIORiN</w:t>
            </w:r>
          </w:p>
        </w:tc>
        <w:tc>
          <w:tcPr>
            <w:tcW w:w="0" w:type="auto"/>
            <w:vAlign w:val="center"/>
          </w:tcPr>
          <w:p w14:paraId="23EDEEBE" w14:textId="77777777" w:rsidR="00C57977" w:rsidRPr="00487BA3" w:rsidRDefault="00B957D4" w:rsidP="003B5833">
            <w:pPr>
              <w:spacing w:before="60" w:after="60"/>
              <w:jc w:val="center"/>
              <w:rPr>
                <w:rFonts w:eastAsiaTheme="minorEastAsia"/>
                <w:sz w:val="16"/>
                <w:szCs w:val="16"/>
              </w:rPr>
            </w:pPr>
            <w:r w:rsidRPr="00487BA3">
              <w:rPr>
                <w:rFonts w:eastAsiaTheme="minorEastAsia"/>
                <w:sz w:val="16"/>
                <w:szCs w:val="16"/>
              </w:rPr>
              <w:t>19</w:t>
            </w:r>
          </w:p>
        </w:tc>
        <w:tc>
          <w:tcPr>
            <w:tcW w:w="0" w:type="auto"/>
            <w:vAlign w:val="center"/>
          </w:tcPr>
          <w:p w14:paraId="79ECABC9" w14:textId="77777777" w:rsidR="00C57977" w:rsidRPr="00487BA3" w:rsidRDefault="00B957D4" w:rsidP="003B5833">
            <w:pPr>
              <w:spacing w:before="60" w:after="60"/>
              <w:jc w:val="center"/>
              <w:rPr>
                <w:rFonts w:eastAsiaTheme="minorEastAsia"/>
                <w:sz w:val="16"/>
                <w:szCs w:val="16"/>
              </w:rPr>
            </w:pPr>
            <w:r w:rsidRPr="00487BA3">
              <w:rPr>
                <w:rFonts w:eastAsiaTheme="minorEastAsia"/>
                <w:sz w:val="16"/>
                <w:szCs w:val="16"/>
              </w:rPr>
              <w:t>25</w:t>
            </w:r>
          </w:p>
        </w:tc>
        <w:tc>
          <w:tcPr>
            <w:tcW w:w="2125" w:type="dxa"/>
            <w:vMerge/>
            <w:vAlign w:val="center"/>
          </w:tcPr>
          <w:p w14:paraId="07874A24" w14:textId="77777777" w:rsidR="00C57977" w:rsidRPr="00487BA3" w:rsidRDefault="00C57977" w:rsidP="003B5833">
            <w:pPr>
              <w:widowControl w:val="0"/>
              <w:autoSpaceDE w:val="0"/>
              <w:autoSpaceDN w:val="0"/>
              <w:adjustRightInd w:val="0"/>
              <w:spacing w:before="60" w:after="60"/>
              <w:jc w:val="center"/>
              <w:rPr>
                <w:rFonts w:eastAsiaTheme="minorEastAsia"/>
                <w:i/>
                <w:sz w:val="16"/>
                <w:szCs w:val="16"/>
              </w:rPr>
            </w:pPr>
          </w:p>
        </w:tc>
        <w:tc>
          <w:tcPr>
            <w:tcW w:w="2819" w:type="dxa"/>
            <w:vAlign w:val="center"/>
          </w:tcPr>
          <w:p w14:paraId="6C33EDF7" w14:textId="77777777" w:rsidR="00C57977" w:rsidRPr="00487BA3" w:rsidRDefault="00C57977" w:rsidP="003B5833">
            <w:pPr>
              <w:widowControl w:val="0"/>
              <w:autoSpaceDE w:val="0"/>
              <w:autoSpaceDN w:val="0"/>
              <w:adjustRightInd w:val="0"/>
              <w:spacing w:before="60" w:after="60"/>
              <w:jc w:val="center"/>
              <w:rPr>
                <w:rFonts w:eastAsiaTheme="minorEastAsia"/>
                <w:sz w:val="16"/>
                <w:szCs w:val="16"/>
              </w:rPr>
            </w:pPr>
            <w:r w:rsidRPr="00487BA3">
              <w:rPr>
                <w:rFonts w:eastAsiaTheme="minorEastAsia"/>
                <w:sz w:val="16"/>
                <w:szCs w:val="16"/>
              </w:rPr>
              <w:t xml:space="preserve">Zapobieganie zanieczyszczeniom gleb metalami ciężkimi, promieniotwórczymi oraz środkami ochrony roślin </w:t>
            </w:r>
          </w:p>
        </w:tc>
        <w:tc>
          <w:tcPr>
            <w:tcW w:w="1734" w:type="dxa"/>
            <w:vAlign w:val="center"/>
          </w:tcPr>
          <w:p w14:paraId="1F3D00FD" w14:textId="06C5B0E2" w:rsidR="00C57977" w:rsidRPr="00487BA3" w:rsidRDefault="00C57977" w:rsidP="003B5833">
            <w:pPr>
              <w:widowControl w:val="0"/>
              <w:autoSpaceDE w:val="0"/>
              <w:autoSpaceDN w:val="0"/>
              <w:adjustRightInd w:val="0"/>
              <w:spacing w:before="60" w:after="60"/>
              <w:jc w:val="center"/>
              <w:rPr>
                <w:rFonts w:eastAsiaTheme="minorEastAsia"/>
                <w:sz w:val="16"/>
                <w:szCs w:val="16"/>
              </w:rPr>
            </w:pPr>
            <w:r w:rsidRPr="00487BA3">
              <w:rPr>
                <w:rFonts w:eastAsiaTheme="minorEastAsia"/>
                <w:sz w:val="16"/>
                <w:szCs w:val="16"/>
              </w:rPr>
              <w:t>Zadanie monitorowane: Zespół Doradztwa Rolniczego, Wojewódzka Inspekcja Ochrony Roślin i Nasiennictwa</w:t>
            </w:r>
          </w:p>
        </w:tc>
        <w:tc>
          <w:tcPr>
            <w:tcW w:w="0" w:type="auto"/>
            <w:vAlign w:val="center"/>
          </w:tcPr>
          <w:p w14:paraId="025B9EE3" w14:textId="77777777" w:rsidR="00C57977" w:rsidRPr="00487BA3" w:rsidRDefault="00C57977" w:rsidP="003B5833">
            <w:pPr>
              <w:spacing w:before="60" w:after="60"/>
              <w:ind w:left="13"/>
              <w:jc w:val="center"/>
              <w:rPr>
                <w:rFonts w:eastAsiaTheme="minorEastAsia"/>
                <w:sz w:val="16"/>
                <w:szCs w:val="16"/>
              </w:rPr>
            </w:pPr>
            <w:r w:rsidRPr="00487BA3">
              <w:rPr>
                <w:rFonts w:eastAsiaTheme="minorEastAsia"/>
                <w:sz w:val="16"/>
                <w:szCs w:val="16"/>
              </w:rPr>
              <w:t>mała ilość kontroli i niska wykrywalność zanieczyszczeń</w:t>
            </w:r>
          </w:p>
        </w:tc>
      </w:tr>
      <w:tr w:rsidR="00C57977" w:rsidRPr="00487BA3" w14:paraId="6AAA9308" w14:textId="77777777" w:rsidTr="00CD5ABF">
        <w:trPr>
          <w:trHeight w:val="795"/>
        </w:trPr>
        <w:tc>
          <w:tcPr>
            <w:tcW w:w="0" w:type="auto"/>
            <w:vMerge/>
            <w:vAlign w:val="center"/>
          </w:tcPr>
          <w:p w14:paraId="4C527C6B" w14:textId="77777777" w:rsidR="00C57977" w:rsidRPr="00487BA3" w:rsidRDefault="00C57977" w:rsidP="003B5833">
            <w:pPr>
              <w:spacing w:before="60" w:after="60"/>
              <w:ind w:left="720"/>
              <w:jc w:val="center"/>
              <w:rPr>
                <w:rFonts w:eastAsiaTheme="minorEastAsia"/>
                <w:i/>
                <w:sz w:val="16"/>
                <w:szCs w:val="16"/>
              </w:rPr>
            </w:pPr>
          </w:p>
        </w:tc>
        <w:tc>
          <w:tcPr>
            <w:tcW w:w="0" w:type="auto"/>
            <w:vMerge/>
            <w:textDirection w:val="btLr"/>
            <w:vAlign w:val="center"/>
          </w:tcPr>
          <w:p w14:paraId="137C0198" w14:textId="77777777" w:rsidR="00C57977" w:rsidRPr="00487BA3" w:rsidRDefault="00C57977" w:rsidP="003B5833">
            <w:pPr>
              <w:spacing w:before="60" w:after="60"/>
              <w:ind w:left="720" w:right="113"/>
              <w:jc w:val="center"/>
              <w:rPr>
                <w:rFonts w:eastAsiaTheme="minorEastAsia"/>
                <w:i/>
                <w:sz w:val="16"/>
                <w:szCs w:val="16"/>
              </w:rPr>
            </w:pPr>
          </w:p>
        </w:tc>
        <w:tc>
          <w:tcPr>
            <w:tcW w:w="0" w:type="auto"/>
            <w:vMerge/>
            <w:vAlign w:val="center"/>
          </w:tcPr>
          <w:p w14:paraId="1755ED34" w14:textId="77777777" w:rsidR="00C57977" w:rsidRPr="00487BA3" w:rsidRDefault="00C57977" w:rsidP="003B5833">
            <w:pPr>
              <w:spacing w:before="60" w:after="60"/>
              <w:ind w:left="18"/>
              <w:jc w:val="center"/>
              <w:rPr>
                <w:rFonts w:eastAsiaTheme="minorEastAsia"/>
                <w:i/>
                <w:sz w:val="16"/>
                <w:szCs w:val="16"/>
              </w:rPr>
            </w:pPr>
          </w:p>
        </w:tc>
        <w:tc>
          <w:tcPr>
            <w:tcW w:w="0" w:type="auto"/>
            <w:vMerge w:val="restart"/>
            <w:vAlign w:val="center"/>
          </w:tcPr>
          <w:p w14:paraId="56799438" w14:textId="77777777" w:rsidR="00C57977" w:rsidRPr="00487BA3" w:rsidRDefault="00C57977" w:rsidP="003B5833">
            <w:pPr>
              <w:spacing w:before="60" w:after="60"/>
              <w:ind w:left="34"/>
              <w:jc w:val="center"/>
              <w:rPr>
                <w:rFonts w:eastAsiaTheme="minorEastAsia"/>
                <w:sz w:val="16"/>
                <w:szCs w:val="16"/>
              </w:rPr>
            </w:pPr>
            <w:r w:rsidRPr="00487BA3">
              <w:rPr>
                <w:rFonts w:eastAsiaTheme="minorEastAsia"/>
                <w:sz w:val="16"/>
                <w:szCs w:val="16"/>
              </w:rPr>
              <w:t>Powierzchnia użytków rolnych</w:t>
            </w:r>
          </w:p>
          <w:p w14:paraId="11380841" w14:textId="77777777" w:rsidR="00C57977" w:rsidRPr="00487BA3" w:rsidRDefault="00C57977" w:rsidP="003B5833">
            <w:pPr>
              <w:spacing w:before="60" w:after="60"/>
              <w:ind w:left="34"/>
              <w:jc w:val="center"/>
              <w:rPr>
                <w:rFonts w:eastAsiaTheme="minorEastAsia"/>
                <w:sz w:val="16"/>
                <w:szCs w:val="16"/>
              </w:rPr>
            </w:pPr>
            <w:r w:rsidRPr="00487BA3">
              <w:rPr>
                <w:rFonts w:eastAsiaTheme="minorEastAsia"/>
                <w:b/>
                <w:sz w:val="16"/>
                <w:szCs w:val="16"/>
              </w:rPr>
              <w:t>źródło danych</w:t>
            </w:r>
            <w:r w:rsidRPr="00487BA3">
              <w:rPr>
                <w:rFonts w:eastAsiaTheme="minorEastAsia"/>
                <w:sz w:val="16"/>
                <w:szCs w:val="16"/>
              </w:rPr>
              <w:t>:</w:t>
            </w:r>
            <w:r w:rsidRPr="00487BA3">
              <w:rPr>
                <w:rFonts w:eastAsiaTheme="minorEastAsia"/>
                <w:sz w:val="16"/>
                <w:szCs w:val="16"/>
              </w:rPr>
              <w:br/>
              <w:t>powiat żywiecki</w:t>
            </w:r>
          </w:p>
        </w:tc>
        <w:tc>
          <w:tcPr>
            <w:tcW w:w="0" w:type="auto"/>
            <w:vMerge w:val="restart"/>
            <w:vAlign w:val="center"/>
          </w:tcPr>
          <w:p w14:paraId="2DA16C46" w14:textId="77777777" w:rsidR="00C57977" w:rsidRPr="00487BA3" w:rsidRDefault="00B957D4" w:rsidP="003B5833">
            <w:pPr>
              <w:spacing w:before="60" w:after="60"/>
              <w:jc w:val="center"/>
              <w:rPr>
                <w:rFonts w:eastAsiaTheme="minorEastAsia"/>
                <w:sz w:val="16"/>
                <w:szCs w:val="16"/>
              </w:rPr>
            </w:pPr>
            <w:r w:rsidRPr="00487BA3">
              <w:rPr>
                <w:rFonts w:eastAsiaTheme="minorEastAsia"/>
                <w:sz w:val="16"/>
                <w:szCs w:val="16"/>
              </w:rPr>
              <w:t>12 887,62 ha wg Spisu Rolnego z 2020 roku</w:t>
            </w:r>
          </w:p>
        </w:tc>
        <w:tc>
          <w:tcPr>
            <w:tcW w:w="0" w:type="auto"/>
            <w:vMerge w:val="restart"/>
            <w:vAlign w:val="center"/>
          </w:tcPr>
          <w:p w14:paraId="24C377EC" w14:textId="77777777" w:rsidR="00C57977" w:rsidRPr="00487BA3" w:rsidRDefault="00C57977" w:rsidP="003B5833">
            <w:pPr>
              <w:spacing w:before="60" w:after="60"/>
              <w:jc w:val="center"/>
              <w:rPr>
                <w:rFonts w:eastAsiaTheme="minorEastAsia"/>
                <w:sz w:val="16"/>
                <w:szCs w:val="16"/>
              </w:rPr>
            </w:pPr>
            <w:r w:rsidRPr="00487BA3">
              <w:rPr>
                <w:rFonts w:eastAsiaTheme="minorEastAsia"/>
                <w:sz w:val="16"/>
                <w:szCs w:val="16"/>
              </w:rPr>
              <w:t>wartość zależna od przeznaczenia terenów</w:t>
            </w:r>
          </w:p>
        </w:tc>
        <w:tc>
          <w:tcPr>
            <w:tcW w:w="2125" w:type="dxa"/>
            <w:vMerge/>
            <w:vAlign w:val="center"/>
          </w:tcPr>
          <w:p w14:paraId="79DC5EF0" w14:textId="77777777" w:rsidR="00C57977" w:rsidRPr="00487BA3" w:rsidRDefault="00C57977" w:rsidP="003B5833">
            <w:pPr>
              <w:spacing w:before="60" w:after="60"/>
              <w:ind w:left="720"/>
              <w:jc w:val="center"/>
              <w:rPr>
                <w:rFonts w:eastAsiaTheme="minorEastAsia"/>
                <w:i/>
                <w:sz w:val="16"/>
                <w:szCs w:val="16"/>
              </w:rPr>
            </w:pPr>
          </w:p>
        </w:tc>
        <w:tc>
          <w:tcPr>
            <w:tcW w:w="2819" w:type="dxa"/>
            <w:vAlign w:val="center"/>
          </w:tcPr>
          <w:p w14:paraId="163324F6" w14:textId="77777777" w:rsidR="00C57977" w:rsidRPr="00487BA3" w:rsidRDefault="00C57977" w:rsidP="003B5833">
            <w:pPr>
              <w:widowControl w:val="0"/>
              <w:autoSpaceDE w:val="0"/>
              <w:autoSpaceDN w:val="0"/>
              <w:adjustRightInd w:val="0"/>
              <w:spacing w:before="60" w:after="60"/>
              <w:jc w:val="center"/>
              <w:rPr>
                <w:rFonts w:eastAsiaTheme="minorEastAsia"/>
                <w:sz w:val="16"/>
                <w:szCs w:val="16"/>
              </w:rPr>
            </w:pPr>
            <w:r w:rsidRPr="00487BA3">
              <w:rPr>
                <w:rFonts w:eastAsiaTheme="minorEastAsia"/>
                <w:sz w:val="16"/>
                <w:szCs w:val="16"/>
              </w:rPr>
              <w:t xml:space="preserve">Stosowanie dobrych praktyk rolniczych mających na celu przeciwdziałanie: - spadkowi zawartości próchnicy, - wzrostowi gęstości objętościowej i zmniejszaniu porowatości, zasolenia oraz zakwaszania gleb </w:t>
            </w:r>
          </w:p>
        </w:tc>
        <w:tc>
          <w:tcPr>
            <w:tcW w:w="1734" w:type="dxa"/>
            <w:vAlign w:val="center"/>
          </w:tcPr>
          <w:p w14:paraId="431DA9F0" w14:textId="77777777" w:rsidR="00C57977" w:rsidRPr="00487BA3" w:rsidRDefault="00C57977" w:rsidP="003B5833">
            <w:pPr>
              <w:widowControl w:val="0"/>
              <w:autoSpaceDE w:val="0"/>
              <w:autoSpaceDN w:val="0"/>
              <w:adjustRightInd w:val="0"/>
              <w:spacing w:before="60" w:after="60"/>
              <w:jc w:val="center"/>
              <w:rPr>
                <w:rFonts w:eastAsiaTheme="minorEastAsia"/>
                <w:sz w:val="16"/>
                <w:szCs w:val="16"/>
              </w:rPr>
            </w:pPr>
            <w:r w:rsidRPr="00487BA3">
              <w:rPr>
                <w:rFonts w:eastAsiaTheme="minorEastAsia"/>
                <w:sz w:val="16"/>
                <w:szCs w:val="16"/>
              </w:rPr>
              <w:t xml:space="preserve">Zadanie monitorowane: Zespół Doradztwa Rolniczego </w:t>
            </w:r>
          </w:p>
        </w:tc>
        <w:tc>
          <w:tcPr>
            <w:tcW w:w="0" w:type="auto"/>
            <w:vAlign w:val="center"/>
          </w:tcPr>
          <w:p w14:paraId="640D3B58" w14:textId="77777777" w:rsidR="00C57977" w:rsidRPr="00487BA3" w:rsidRDefault="00C57977" w:rsidP="003B5833">
            <w:pPr>
              <w:spacing w:before="60" w:after="60"/>
              <w:ind w:left="13"/>
              <w:jc w:val="center"/>
              <w:rPr>
                <w:rFonts w:eastAsiaTheme="minorEastAsia"/>
                <w:sz w:val="16"/>
                <w:szCs w:val="16"/>
              </w:rPr>
            </w:pPr>
            <w:r w:rsidRPr="00487BA3">
              <w:rPr>
                <w:rFonts w:eastAsiaTheme="minorEastAsia"/>
                <w:sz w:val="16"/>
                <w:szCs w:val="16"/>
              </w:rPr>
              <w:t>brak środków finansowych na realizacje zadania</w:t>
            </w:r>
          </w:p>
        </w:tc>
      </w:tr>
      <w:tr w:rsidR="00C57977" w:rsidRPr="00487BA3" w14:paraId="61043AAE" w14:textId="77777777" w:rsidTr="00CD5ABF">
        <w:trPr>
          <w:trHeight w:val="57"/>
        </w:trPr>
        <w:tc>
          <w:tcPr>
            <w:tcW w:w="0" w:type="auto"/>
            <w:vMerge/>
            <w:vAlign w:val="center"/>
          </w:tcPr>
          <w:p w14:paraId="2CD7819C" w14:textId="77777777" w:rsidR="00C57977" w:rsidRPr="00487BA3" w:rsidRDefault="00C57977" w:rsidP="003B5833">
            <w:pPr>
              <w:spacing w:before="60" w:after="60"/>
              <w:ind w:left="720"/>
              <w:jc w:val="center"/>
              <w:rPr>
                <w:rFonts w:eastAsiaTheme="minorEastAsia"/>
                <w:i/>
                <w:sz w:val="16"/>
                <w:szCs w:val="16"/>
              </w:rPr>
            </w:pPr>
          </w:p>
        </w:tc>
        <w:tc>
          <w:tcPr>
            <w:tcW w:w="0" w:type="auto"/>
            <w:vMerge/>
            <w:textDirection w:val="btLr"/>
            <w:vAlign w:val="center"/>
          </w:tcPr>
          <w:p w14:paraId="62940022" w14:textId="77777777" w:rsidR="00C57977" w:rsidRPr="00487BA3" w:rsidRDefault="00C57977" w:rsidP="003B5833">
            <w:pPr>
              <w:spacing w:before="60" w:after="60"/>
              <w:ind w:left="720" w:right="113"/>
              <w:jc w:val="center"/>
              <w:rPr>
                <w:rFonts w:eastAsiaTheme="minorEastAsia"/>
                <w:i/>
                <w:sz w:val="16"/>
                <w:szCs w:val="16"/>
              </w:rPr>
            </w:pPr>
          </w:p>
        </w:tc>
        <w:tc>
          <w:tcPr>
            <w:tcW w:w="0" w:type="auto"/>
            <w:vMerge/>
            <w:vAlign w:val="center"/>
          </w:tcPr>
          <w:p w14:paraId="62D5F69C" w14:textId="77777777" w:rsidR="00C57977" w:rsidRPr="00487BA3" w:rsidRDefault="00C57977" w:rsidP="003B5833">
            <w:pPr>
              <w:spacing w:before="60" w:after="60"/>
              <w:ind w:left="18"/>
              <w:jc w:val="center"/>
              <w:rPr>
                <w:rFonts w:eastAsiaTheme="minorEastAsia"/>
                <w:i/>
                <w:sz w:val="16"/>
                <w:szCs w:val="16"/>
              </w:rPr>
            </w:pPr>
          </w:p>
        </w:tc>
        <w:tc>
          <w:tcPr>
            <w:tcW w:w="0" w:type="auto"/>
            <w:vMerge/>
            <w:vAlign w:val="center"/>
          </w:tcPr>
          <w:p w14:paraId="4562ABD8" w14:textId="77777777" w:rsidR="00C57977" w:rsidRPr="00487BA3" w:rsidRDefault="00C57977" w:rsidP="003B5833">
            <w:pPr>
              <w:spacing w:before="60" w:after="60"/>
              <w:ind w:left="34"/>
              <w:jc w:val="center"/>
              <w:rPr>
                <w:rFonts w:eastAsiaTheme="minorEastAsia"/>
                <w:i/>
                <w:sz w:val="16"/>
                <w:szCs w:val="16"/>
              </w:rPr>
            </w:pPr>
          </w:p>
        </w:tc>
        <w:tc>
          <w:tcPr>
            <w:tcW w:w="0" w:type="auto"/>
            <w:vMerge/>
            <w:vAlign w:val="center"/>
          </w:tcPr>
          <w:p w14:paraId="756749E5" w14:textId="77777777" w:rsidR="00C57977" w:rsidRPr="00487BA3" w:rsidRDefault="00C57977" w:rsidP="003B5833">
            <w:pPr>
              <w:spacing w:before="60" w:after="60"/>
              <w:jc w:val="center"/>
              <w:rPr>
                <w:rFonts w:eastAsiaTheme="minorEastAsia"/>
                <w:i/>
                <w:sz w:val="16"/>
                <w:szCs w:val="16"/>
              </w:rPr>
            </w:pPr>
          </w:p>
        </w:tc>
        <w:tc>
          <w:tcPr>
            <w:tcW w:w="0" w:type="auto"/>
            <w:vMerge/>
            <w:vAlign w:val="center"/>
          </w:tcPr>
          <w:p w14:paraId="168ABA86" w14:textId="77777777" w:rsidR="00C57977" w:rsidRPr="00487BA3" w:rsidRDefault="00C57977" w:rsidP="003B5833">
            <w:pPr>
              <w:spacing w:before="60" w:after="60"/>
              <w:jc w:val="center"/>
              <w:rPr>
                <w:rFonts w:eastAsiaTheme="minorEastAsia"/>
                <w:i/>
                <w:sz w:val="16"/>
                <w:szCs w:val="16"/>
              </w:rPr>
            </w:pPr>
          </w:p>
        </w:tc>
        <w:tc>
          <w:tcPr>
            <w:tcW w:w="2125" w:type="dxa"/>
            <w:vAlign w:val="center"/>
          </w:tcPr>
          <w:p w14:paraId="6322628C" w14:textId="77777777" w:rsidR="00C57977" w:rsidRPr="00487BA3" w:rsidRDefault="00C57977" w:rsidP="003B5833">
            <w:pPr>
              <w:widowControl w:val="0"/>
              <w:autoSpaceDE w:val="0"/>
              <w:autoSpaceDN w:val="0"/>
              <w:adjustRightInd w:val="0"/>
              <w:spacing w:before="60" w:after="60"/>
              <w:jc w:val="center"/>
              <w:rPr>
                <w:rFonts w:eastAsiaTheme="minorEastAsia"/>
                <w:sz w:val="16"/>
                <w:szCs w:val="16"/>
              </w:rPr>
            </w:pPr>
            <w:r w:rsidRPr="00487BA3">
              <w:rPr>
                <w:rFonts w:eastAsiaTheme="minorEastAsia"/>
                <w:sz w:val="16"/>
                <w:szCs w:val="16"/>
              </w:rPr>
              <w:t>Minimalizacja stopnia i łagodzenie zasklepiania gleb</w:t>
            </w:r>
          </w:p>
        </w:tc>
        <w:tc>
          <w:tcPr>
            <w:tcW w:w="2819" w:type="dxa"/>
            <w:vAlign w:val="center"/>
          </w:tcPr>
          <w:p w14:paraId="392B73B8" w14:textId="2A50FCBC" w:rsidR="00C57977" w:rsidRPr="00487BA3" w:rsidRDefault="00C57977" w:rsidP="003B5833">
            <w:pPr>
              <w:widowControl w:val="0"/>
              <w:autoSpaceDE w:val="0"/>
              <w:autoSpaceDN w:val="0"/>
              <w:adjustRightInd w:val="0"/>
              <w:spacing w:before="60" w:after="60"/>
              <w:jc w:val="center"/>
              <w:rPr>
                <w:rFonts w:eastAsiaTheme="minorEastAsia"/>
                <w:sz w:val="16"/>
                <w:szCs w:val="16"/>
              </w:rPr>
            </w:pPr>
            <w:r w:rsidRPr="00487BA3">
              <w:rPr>
                <w:rFonts w:eastAsiaTheme="minorEastAsia"/>
                <w:sz w:val="16"/>
                <w:szCs w:val="16"/>
              </w:rPr>
              <w:t>Ograniczenie do niezbędnego minimum powierzchni gleby objętej zabudow</w:t>
            </w:r>
            <w:r w:rsidR="007D5641" w:rsidRPr="00487BA3">
              <w:rPr>
                <w:rFonts w:eastAsiaTheme="minorEastAsia"/>
                <w:sz w:val="16"/>
                <w:szCs w:val="16"/>
              </w:rPr>
              <w:t>ą</w:t>
            </w:r>
            <w:r w:rsidRPr="00487BA3">
              <w:rPr>
                <w:rFonts w:eastAsiaTheme="minorEastAsia"/>
                <w:sz w:val="16"/>
                <w:szCs w:val="16"/>
              </w:rPr>
              <w:t xml:space="preserve"> w tym przeznaczania gruntów na cele inne niż rolne i leśne</w:t>
            </w:r>
          </w:p>
        </w:tc>
        <w:tc>
          <w:tcPr>
            <w:tcW w:w="1734" w:type="dxa"/>
            <w:vAlign w:val="center"/>
          </w:tcPr>
          <w:p w14:paraId="53033209" w14:textId="77777777" w:rsidR="00C57977" w:rsidRPr="00487BA3" w:rsidRDefault="00C57977" w:rsidP="003B5833">
            <w:pPr>
              <w:widowControl w:val="0"/>
              <w:autoSpaceDE w:val="0"/>
              <w:autoSpaceDN w:val="0"/>
              <w:adjustRightInd w:val="0"/>
              <w:spacing w:before="60" w:after="60"/>
              <w:jc w:val="center"/>
              <w:rPr>
                <w:rFonts w:eastAsiaTheme="minorEastAsia"/>
                <w:sz w:val="16"/>
                <w:szCs w:val="16"/>
              </w:rPr>
            </w:pPr>
            <w:r w:rsidRPr="00487BA3">
              <w:rPr>
                <w:rFonts w:eastAsiaTheme="minorEastAsia"/>
                <w:sz w:val="16"/>
                <w:szCs w:val="16"/>
              </w:rPr>
              <w:t>Zadanie monitorowane: Gminy powiatu żywieckiego</w:t>
            </w:r>
          </w:p>
        </w:tc>
        <w:tc>
          <w:tcPr>
            <w:tcW w:w="0" w:type="auto"/>
            <w:vAlign w:val="center"/>
          </w:tcPr>
          <w:p w14:paraId="3CA35517" w14:textId="77777777" w:rsidR="00C57977" w:rsidRPr="00487BA3" w:rsidRDefault="00C57977" w:rsidP="003B5833">
            <w:pPr>
              <w:spacing w:before="60" w:after="60"/>
              <w:ind w:left="13"/>
              <w:jc w:val="center"/>
              <w:rPr>
                <w:rFonts w:eastAsiaTheme="minorEastAsia"/>
                <w:sz w:val="16"/>
                <w:szCs w:val="16"/>
              </w:rPr>
            </w:pPr>
            <w:r w:rsidRPr="00487BA3">
              <w:rPr>
                <w:rFonts w:eastAsiaTheme="minorEastAsia"/>
                <w:sz w:val="16"/>
                <w:szCs w:val="16"/>
              </w:rPr>
              <w:t>presja na nowe tereny pod zabudowę</w:t>
            </w:r>
          </w:p>
        </w:tc>
      </w:tr>
      <w:tr w:rsidR="00C57977" w:rsidRPr="00487BA3" w14:paraId="6148698B" w14:textId="77777777" w:rsidTr="00CD5ABF">
        <w:trPr>
          <w:trHeight w:val="1052"/>
        </w:trPr>
        <w:tc>
          <w:tcPr>
            <w:tcW w:w="0" w:type="auto"/>
            <w:vMerge/>
            <w:vAlign w:val="center"/>
          </w:tcPr>
          <w:p w14:paraId="7A4C118E" w14:textId="77777777" w:rsidR="00C57977" w:rsidRPr="00487BA3" w:rsidRDefault="00C57977" w:rsidP="003B5833">
            <w:pPr>
              <w:spacing w:before="60" w:after="60"/>
              <w:ind w:left="720"/>
              <w:jc w:val="center"/>
              <w:rPr>
                <w:rFonts w:eastAsiaTheme="minorEastAsia"/>
                <w:i/>
                <w:sz w:val="16"/>
                <w:szCs w:val="16"/>
              </w:rPr>
            </w:pPr>
          </w:p>
        </w:tc>
        <w:tc>
          <w:tcPr>
            <w:tcW w:w="0" w:type="auto"/>
            <w:vMerge/>
            <w:textDirection w:val="btLr"/>
            <w:vAlign w:val="center"/>
          </w:tcPr>
          <w:p w14:paraId="534A6773" w14:textId="77777777" w:rsidR="00C57977" w:rsidRPr="00487BA3" w:rsidRDefault="00C57977" w:rsidP="003B5833">
            <w:pPr>
              <w:spacing w:before="60" w:after="60"/>
              <w:ind w:left="720" w:right="113"/>
              <w:jc w:val="center"/>
              <w:rPr>
                <w:rFonts w:eastAsiaTheme="minorEastAsia"/>
                <w:i/>
                <w:sz w:val="16"/>
                <w:szCs w:val="16"/>
              </w:rPr>
            </w:pPr>
          </w:p>
        </w:tc>
        <w:tc>
          <w:tcPr>
            <w:tcW w:w="0" w:type="auto"/>
            <w:vMerge w:val="restart"/>
            <w:vAlign w:val="center"/>
          </w:tcPr>
          <w:p w14:paraId="686F9226" w14:textId="77777777" w:rsidR="00C57977" w:rsidRPr="00487BA3" w:rsidRDefault="00C57977" w:rsidP="003B5833">
            <w:pPr>
              <w:widowControl w:val="0"/>
              <w:autoSpaceDE w:val="0"/>
              <w:autoSpaceDN w:val="0"/>
              <w:adjustRightInd w:val="0"/>
              <w:spacing w:before="60" w:after="60"/>
              <w:jc w:val="center"/>
              <w:rPr>
                <w:rFonts w:eastAsiaTheme="minorEastAsia"/>
                <w:sz w:val="16"/>
                <w:szCs w:val="16"/>
              </w:rPr>
            </w:pPr>
            <w:r w:rsidRPr="00487BA3">
              <w:rPr>
                <w:rFonts w:eastAsiaTheme="minorEastAsia"/>
                <w:sz w:val="16"/>
                <w:szCs w:val="16"/>
              </w:rPr>
              <w:t>Przekształcenie terenów poprzemysłowych i zdegradowanych zgodnie z wymaganiami ekologicznymi oraz uwarunkowaniami społeczno – ekonomicznymi</w:t>
            </w:r>
          </w:p>
          <w:p w14:paraId="1B46A0D0" w14:textId="77777777" w:rsidR="00C57977" w:rsidRPr="00487BA3" w:rsidRDefault="00C57977" w:rsidP="003B5833">
            <w:pPr>
              <w:spacing w:before="60" w:after="60"/>
              <w:rPr>
                <w:rFonts w:eastAsiaTheme="minorEastAsia"/>
                <w:sz w:val="16"/>
                <w:szCs w:val="16"/>
              </w:rPr>
            </w:pPr>
          </w:p>
        </w:tc>
        <w:tc>
          <w:tcPr>
            <w:tcW w:w="0" w:type="auto"/>
            <w:vMerge w:val="restart"/>
            <w:vAlign w:val="center"/>
          </w:tcPr>
          <w:p w14:paraId="7F93F957" w14:textId="77777777" w:rsidR="00C57977" w:rsidRPr="00487BA3" w:rsidRDefault="00C57977" w:rsidP="003B5833">
            <w:pPr>
              <w:spacing w:before="60" w:after="60"/>
              <w:ind w:left="34"/>
              <w:jc w:val="center"/>
              <w:rPr>
                <w:rFonts w:eastAsiaTheme="minorEastAsia"/>
                <w:sz w:val="16"/>
                <w:szCs w:val="16"/>
              </w:rPr>
            </w:pPr>
            <w:r w:rsidRPr="00487BA3">
              <w:rPr>
                <w:rFonts w:eastAsiaTheme="minorEastAsia"/>
                <w:sz w:val="16"/>
                <w:szCs w:val="16"/>
              </w:rPr>
              <w:t>Ilość przeprowadzonych działań rekultywacyjnych</w:t>
            </w:r>
          </w:p>
          <w:p w14:paraId="6AD17E22" w14:textId="77777777" w:rsidR="00C57977" w:rsidRPr="00487BA3" w:rsidRDefault="00C57977" w:rsidP="003B5833">
            <w:pPr>
              <w:spacing w:before="60" w:after="60"/>
              <w:ind w:left="34"/>
              <w:jc w:val="center"/>
              <w:rPr>
                <w:rFonts w:eastAsiaTheme="minorEastAsia"/>
                <w:sz w:val="16"/>
                <w:szCs w:val="16"/>
              </w:rPr>
            </w:pPr>
            <w:r w:rsidRPr="00487BA3">
              <w:rPr>
                <w:rFonts w:eastAsiaTheme="minorEastAsia"/>
                <w:b/>
                <w:sz w:val="16"/>
                <w:szCs w:val="16"/>
              </w:rPr>
              <w:t>źródło danych</w:t>
            </w:r>
            <w:r w:rsidRPr="00487BA3">
              <w:rPr>
                <w:rFonts w:eastAsiaTheme="minorEastAsia"/>
                <w:sz w:val="16"/>
                <w:szCs w:val="16"/>
              </w:rPr>
              <w:t>: powiat żywiecki</w:t>
            </w:r>
          </w:p>
        </w:tc>
        <w:tc>
          <w:tcPr>
            <w:tcW w:w="0" w:type="auto"/>
            <w:vMerge w:val="restart"/>
            <w:vAlign w:val="center"/>
          </w:tcPr>
          <w:p w14:paraId="01E0BE30" w14:textId="77777777" w:rsidR="00C57977" w:rsidRPr="00487BA3" w:rsidRDefault="00B957D4" w:rsidP="003B5833">
            <w:pPr>
              <w:spacing w:before="60" w:after="60"/>
              <w:jc w:val="center"/>
              <w:rPr>
                <w:rFonts w:eastAsiaTheme="minorEastAsia"/>
                <w:sz w:val="16"/>
                <w:szCs w:val="16"/>
              </w:rPr>
            </w:pPr>
            <w:r w:rsidRPr="00487BA3">
              <w:rPr>
                <w:rFonts w:eastAsiaTheme="minorEastAsia"/>
                <w:sz w:val="16"/>
                <w:szCs w:val="16"/>
              </w:rPr>
              <w:t>b.d.</w:t>
            </w:r>
          </w:p>
        </w:tc>
        <w:tc>
          <w:tcPr>
            <w:tcW w:w="0" w:type="auto"/>
            <w:vMerge w:val="restart"/>
            <w:vAlign w:val="center"/>
          </w:tcPr>
          <w:p w14:paraId="25ECF734" w14:textId="77777777" w:rsidR="00C57977" w:rsidRPr="00487BA3" w:rsidRDefault="00C57977" w:rsidP="003B5833">
            <w:pPr>
              <w:spacing w:before="60" w:after="60"/>
              <w:jc w:val="center"/>
              <w:rPr>
                <w:rFonts w:eastAsiaTheme="minorEastAsia"/>
                <w:sz w:val="16"/>
                <w:szCs w:val="16"/>
              </w:rPr>
            </w:pPr>
            <w:r w:rsidRPr="00487BA3">
              <w:rPr>
                <w:rFonts w:eastAsiaTheme="minorEastAsia"/>
                <w:sz w:val="16"/>
                <w:szCs w:val="16"/>
              </w:rPr>
              <w:t>w razie potrzeby</w:t>
            </w:r>
          </w:p>
        </w:tc>
        <w:tc>
          <w:tcPr>
            <w:tcW w:w="2125" w:type="dxa"/>
            <w:vMerge w:val="restart"/>
            <w:vAlign w:val="center"/>
          </w:tcPr>
          <w:p w14:paraId="0ED44F7A" w14:textId="77777777" w:rsidR="00C57977" w:rsidRPr="00487BA3" w:rsidRDefault="00C57977" w:rsidP="003B5833">
            <w:pPr>
              <w:widowControl w:val="0"/>
              <w:autoSpaceDE w:val="0"/>
              <w:autoSpaceDN w:val="0"/>
              <w:adjustRightInd w:val="0"/>
              <w:spacing w:before="60" w:after="60"/>
              <w:jc w:val="center"/>
              <w:rPr>
                <w:rFonts w:eastAsiaTheme="minorEastAsia"/>
                <w:sz w:val="16"/>
                <w:szCs w:val="16"/>
              </w:rPr>
            </w:pPr>
            <w:r w:rsidRPr="00487BA3">
              <w:rPr>
                <w:rFonts w:eastAsiaTheme="minorEastAsia"/>
                <w:sz w:val="16"/>
                <w:szCs w:val="16"/>
              </w:rPr>
              <w:t>Rewitalizacja terenów poprzemysłowych i zdegradowanych</w:t>
            </w:r>
          </w:p>
        </w:tc>
        <w:tc>
          <w:tcPr>
            <w:tcW w:w="2819" w:type="dxa"/>
            <w:vAlign w:val="center"/>
          </w:tcPr>
          <w:p w14:paraId="01F9ADAD" w14:textId="77777777" w:rsidR="00C57977" w:rsidRPr="00487BA3" w:rsidRDefault="00C57977" w:rsidP="003B5833">
            <w:pPr>
              <w:widowControl w:val="0"/>
              <w:autoSpaceDE w:val="0"/>
              <w:autoSpaceDN w:val="0"/>
              <w:adjustRightInd w:val="0"/>
              <w:spacing w:before="60" w:after="60"/>
              <w:jc w:val="center"/>
              <w:rPr>
                <w:rFonts w:eastAsiaTheme="minorEastAsia"/>
                <w:sz w:val="16"/>
                <w:szCs w:val="16"/>
              </w:rPr>
            </w:pPr>
            <w:r w:rsidRPr="00487BA3">
              <w:rPr>
                <w:rFonts w:eastAsiaTheme="minorEastAsia"/>
                <w:sz w:val="16"/>
                <w:szCs w:val="16"/>
              </w:rPr>
              <w:t>Utrzymanie i systematyczne aktualizowanie bazy danych</w:t>
            </w:r>
            <w:r w:rsidRPr="00487BA3">
              <w:rPr>
                <w:rFonts w:ascii="MS Mincho" w:eastAsia="MS Mincho" w:hAnsi="MS Mincho" w:cs="MS Mincho" w:hint="eastAsia"/>
                <w:sz w:val="16"/>
                <w:szCs w:val="16"/>
              </w:rPr>
              <w:t> </w:t>
            </w:r>
            <w:r w:rsidRPr="00487BA3">
              <w:rPr>
                <w:rFonts w:eastAsiaTheme="minorEastAsia"/>
                <w:sz w:val="16"/>
                <w:szCs w:val="16"/>
              </w:rPr>
              <w:t xml:space="preserve">o terenach poprzemysłowych i </w:t>
            </w:r>
            <w:r w:rsidR="00460682" w:rsidRPr="00487BA3">
              <w:rPr>
                <w:rFonts w:eastAsiaTheme="minorEastAsia"/>
                <w:sz w:val="16"/>
                <w:szCs w:val="16"/>
              </w:rPr>
              <w:t>zdegradowanych (ORSIP, OPI-TPP</w:t>
            </w:r>
            <w:r w:rsidRPr="00487BA3">
              <w:rPr>
                <w:rFonts w:eastAsiaTheme="minorEastAsia"/>
                <w:sz w:val="16"/>
                <w:szCs w:val="16"/>
              </w:rPr>
              <w:t xml:space="preserve">) </w:t>
            </w:r>
          </w:p>
        </w:tc>
        <w:tc>
          <w:tcPr>
            <w:tcW w:w="1734" w:type="dxa"/>
            <w:vAlign w:val="center"/>
          </w:tcPr>
          <w:p w14:paraId="62887BB8" w14:textId="77777777" w:rsidR="00C57977" w:rsidRPr="00487BA3" w:rsidRDefault="00C57977" w:rsidP="003B5833">
            <w:pPr>
              <w:widowControl w:val="0"/>
              <w:autoSpaceDE w:val="0"/>
              <w:autoSpaceDN w:val="0"/>
              <w:adjustRightInd w:val="0"/>
              <w:spacing w:before="60" w:after="60"/>
              <w:jc w:val="center"/>
              <w:rPr>
                <w:rFonts w:eastAsiaTheme="minorEastAsia"/>
                <w:sz w:val="16"/>
                <w:szCs w:val="16"/>
              </w:rPr>
            </w:pPr>
            <w:r w:rsidRPr="00487BA3">
              <w:rPr>
                <w:rFonts w:eastAsiaTheme="minorEastAsia"/>
                <w:sz w:val="16"/>
                <w:szCs w:val="16"/>
              </w:rPr>
              <w:t xml:space="preserve">Zadanie monitorowane: Zarząd Województwa Śląskiego, Gminy województwa śląskiego – w tym powiatu żywieckiego </w:t>
            </w:r>
          </w:p>
        </w:tc>
        <w:tc>
          <w:tcPr>
            <w:tcW w:w="0" w:type="auto"/>
            <w:vAlign w:val="center"/>
          </w:tcPr>
          <w:p w14:paraId="28FF32B1" w14:textId="77777777" w:rsidR="00C57977" w:rsidRPr="00487BA3" w:rsidRDefault="00C57977" w:rsidP="003B5833">
            <w:pPr>
              <w:spacing w:before="60" w:after="60"/>
              <w:ind w:left="13"/>
              <w:jc w:val="center"/>
              <w:rPr>
                <w:rFonts w:eastAsiaTheme="minorEastAsia"/>
                <w:sz w:val="16"/>
                <w:szCs w:val="16"/>
              </w:rPr>
            </w:pPr>
            <w:r w:rsidRPr="00487BA3">
              <w:rPr>
                <w:rFonts w:eastAsiaTheme="minorEastAsia"/>
                <w:sz w:val="16"/>
                <w:szCs w:val="16"/>
              </w:rPr>
              <w:t>brak terenów poprzemysłowych lub zdegradowanych</w:t>
            </w:r>
          </w:p>
        </w:tc>
      </w:tr>
      <w:tr w:rsidR="00C57977" w:rsidRPr="00487BA3" w14:paraId="07DE120C" w14:textId="77777777" w:rsidTr="00CD5ABF">
        <w:trPr>
          <w:trHeight w:val="1052"/>
        </w:trPr>
        <w:tc>
          <w:tcPr>
            <w:tcW w:w="0" w:type="auto"/>
            <w:vMerge/>
            <w:vAlign w:val="center"/>
          </w:tcPr>
          <w:p w14:paraId="3205F102" w14:textId="77777777" w:rsidR="00C57977" w:rsidRPr="00487BA3" w:rsidRDefault="00C57977" w:rsidP="003B5833">
            <w:pPr>
              <w:spacing w:before="60" w:after="60"/>
              <w:ind w:left="720"/>
              <w:jc w:val="center"/>
              <w:rPr>
                <w:rFonts w:eastAsiaTheme="minorEastAsia"/>
                <w:i/>
                <w:sz w:val="16"/>
                <w:szCs w:val="16"/>
              </w:rPr>
            </w:pPr>
          </w:p>
        </w:tc>
        <w:tc>
          <w:tcPr>
            <w:tcW w:w="0" w:type="auto"/>
            <w:vMerge/>
            <w:textDirection w:val="btLr"/>
            <w:vAlign w:val="center"/>
          </w:tcPr>
          <w:p w14:paraId="28FBA8B4" w14:textId="77777777" w:rsidR="00C57977" w:rsidRPr="00487BA3" w:rsidRDefault="00C57977" w:rsidP="003B5833">
            <w:pPr>
              <w:spacing w:before="60" w:after="60"/>
              <w:ind w:left="720" w:right="113"/>
              <w:jc w:val="center"/>
              <w:rPr>
                <w:rFonts w:eastAsiaTheme="minorEastAsia"/>
                <w:i/>
                <w:sz w:val="16"/>
                <w:szCs w:val="16"/>
              </w:rPr>
            </w:pPr>
          </w:p>
        </w:tc>
        <w:tc>
          <w:tcPr>
            <w:tcW w:w="0" w:type="auto"/>
            <w:vMerge/>
            <w:vAlign w:val="center"/>
          </w:tcPr>
          <w:p w14:paraId="5983C619" w14:textId="77777777" w:rsidR="00C57977" w:rsidRPr="00487BA3" w:rsidRDefault="00C57977" w:rsidP="003B5833">
            <w:pPr>
              <w:spacing w:before="60" w:after="60"/>
              <w:ind w:left="18"/>
              <w:jc w:val="center"/>
              <w:rPr>
                <w:rFonts w:eastAsiaTheme="minorEastAsia"/>
                <w:i/>
                <w:sz w:val="16"/>
                <w:szCs w:val="16"/>
              </w:rPr>
            </w:pPr>
          </w:p>
        </w:tc>
        <w:tc>
          <w:tcPr>
            <w:tcW w:w="0" w:type="auto"/>
            <w:vMerge/>
            <w:vAlign w:val="center"/>
          </w:tcPr>
          <w:p w14:paraId="2F539C94" w14:textId="77777777" w:rsidR="00C57977" w:rsidRPr="00487BA3" w:rsidRDefault="00C57977" w:rsidP="003B5833">
            <w:pPr>
              <w:spacing w:before="60" w:after="60"/>
              <w:ind w:left="34"/>
              <w:jc w:val="center"/>
              <w:rPr>
                <w:rFonts w:eastAsiaTheme="minorEastAsia"/>
                <w:i/>
                <w:sz w:val="16"/>
                <w:szCs w:val="16"/>
              </w:rPr>
            </w:pPr>
          </w:p>
        </w:tc>
        <w:tc>
          <w:tcPr>
            <w:tcW w:w="0" w:type="auto"/>
            <w:vMerge/>
            <w:vAlign w:val="center"/>
          </w:tcPr>
          <w:p w14:paraId="35AA9808" w14:textId="77777777" w:rsidR="00C57977" w:rsidRPr="00487BA3" w:rsidRDefault="00C57977" w:rsidP="003B5833">
            <w:pPr>
              <w:spacing w:before="60" w:after="60"/>
              <w:jc w:val="center"/>
              <w:rPr>
                <w:rFonts w:eastAsiaTheme="minorEastAsia"/>
                <w:i/>
                <w:sz w:val="16"/>
                <w:szCs w:val="16"/>
              </w:rPr>
            </w:pPr>
          </w:p>
        </w:tc>
        <w:tc>
          <w:tcPr>
            <w:tcW w:w="0" w:type="auto"/>
            <w:vMerge/>
            <w:vAlign w:val="center"/>
          </w:tcPr>
          <w:p w14:paraId="6C974292" w14:textId="77777777" w:rsidR="00C57977" w:rsidRPr="00487BA3" w:rsidRDefault="00C57977" w:rsidP="003B5833">
            <w:pPr>
              <w:spacing w:before="60" w:after="60"/>
              <w:jc w:val="center"/>
              <w:rPr>
                <w:rFonts w:eastAsiaTheme="minorEastAsia"/>
                <w:i/>
                <w:sz w:val="16"/>
                <w:szCs w:val="16"/>
              </w:rPr>
            </w:pPr>
          </w:p>
        </w:tc>
        <w:tc>
          <w:tcPr>
            <w:tcW w:w="2125" w:type="dxa"/>
            <w:vMerge/>
            <w:vAlign w:val="center"/>
          </w:tcPr>
          <w:p w14:paraId="01E1C8D0" w14:textId="77777777" w:rsidR="00C57977" w:rsidRPr="00487BA3" w:rsidRDefault="00C57977" w:rsidP="003B5833">
            <w:pPr>
              <w:spacing w:before="60" w:after="60"/>
              <w:ind w:left="720"/>
              <w:jc w:val="center"/>
              <w:rPr>
                <w:rFonts w:eastAsiaTheme="minorEastAsia"/>
                <w:i/>
                <w:sz w:val="16"/>
                <w:szCs w:val="16"/>
              </w:rPr>
            </w:pPr>
          </w:p>
        </w:tc>
        <w:tc>
          <w:tcPr>
            <w:tcW w:w="2819" w:type="dxa"/>
            <w:vAlign w:val="center"/>
          </w:tcPr>
          <w:p w14:paraId="4DE18B15" w14:textId="77777777" w:rsidR="00C57977" w:rsidRPr="00487BA3" w:rsidRDefault="00C57977" w:rsidP="003B5833">
            <w:pPr>
              <w:widowControl w:val="0"/>
              <w:autoSpaceDE w:val="0"/>
              <w:autoSpaceDN w:val="0"/>
              <w:adjustRightInd w:val="0"/>
              <w:spacing w:before="60" w:after="60"/>
              <w:jc w:val="center"/>
              <w:rPr>
                <w:rFonts w:eastAsiaTheme="minorEastAsia"/>
                <w:sz w:val="16"/>
                <w:szCs w:val="16"/>
              </w:rPr>
            </w:pPr>
            <w:r w:rsidRPr="00487BA3">
              <w:rPr>
                <w:rFonts w:eastAsiaTheme="minorEastAsia"/>
                <w:sz w:val="16"/>
                <w:szCs w:val="16"/>
              </w:rPr>
              <w:t xml:space="preserve">Rekultywacja i rewitalizacja terenów </w:t>
            </w:r>
          </w:p>
        </w:tc>
        <w:tc>
          <w:tcPr>
            <w:tcW w:w="1734" w:type="dxa"/>
            <w:vAlign w:val="center"/>
          </w:tcPr>
          <w:p w14:paraId="60A19552" w14:textId="77777777" w:rsidR="00C57977" w:rsidRPr="00487BA3" w:rsidRDefault="00C57977" w:rsidP="003B5833">
            <w:pPr>
              <w:widowControl w:val="0"/>
              <w:autoSpaceDE w:val="0"/>
              <w:autoSpaceDN w:val="0"/>
              <w:adjustRightInd w:val="0"/>
              <w:spacing w:before="60" w:after="60"/>
              <w:jc w:val="center"/>
              <w:rPr>
                <w:rFonts w:eastAsiaTheme="minorEastAsia"/>
                <w:sz w:val="16"/>
                <w:szCs w:val="16"/>
              </w:rPr>
            </w:pPr>
            <w:r w:rsidRPr="00487BA3">
              <w:rPr>
                <w:rFonts w:eastAsiaTheme="minorEastAsia"/>
                <w:sz w:val="16"/>
                <w:szCs w:val="16"/>
              </w:rPr>
              <w:t>Zadanie monitorowane: Gminy powiatu żywieckiego, właściciele gruntów, przedsiębiorstwa</w:t>
            </w:r>
          </w:p>
        </w:tc>
        <w:tc>
          <w:tcPr>
            <w:tcW w:w="0" w:type="auto"/>
            <w:vAlign w:val="center"/>
          </w:tcPr>
          <w:p w14:paraId="31EA62D3" w14:textId="77777777" w:rsidR="00C57977" w:rsidRPr="00487BA3" w:rsidRDefault="00C57977" w:rsidP="003B5833">
            <w:pPr>
              <w:spacing w:before="60" w:after="60"/>
              <w:ind w:left="13"/>
              <w:jc w:val="center"/>
              <w:rPr>
                <w:rFonts w:eastAsiaTheme="minorEastAsia"/>
                <w:sz w:val="16"/>
                <w:szCs w:val="16"/>
              </w:rPr>
            </w:pPr>
            <w:r w:rsidRPr="00487BA3">
              <w:rPr>
                <w:rFonts w:eastAsiaTheme="minorEastAsia"/>
                <w:sz w:val="16"/>
                <w:szCs w:val="16"/>
              </w:rPr>
              <w:t>problemy własnościowe</w:t>
            </w:r>
          </w:p>
        </w:tc>
      </w:tr>
    </w:tbl>
    <w:p w14:paraId="4C961433" w14:textId="77777777" w:rsidR="0033078E" w:rsidRPr="00487BA3" w:rsidRDefault="0033078E" w:rsidP="003B5833">
      <w:pPr>
        <w:spacing w:before="60" w:after="60"/>
        <w:jc w:val="both"/>
        <w:rPr>
          <w:color w:val="000000" w:themeColor="text1"/>
        </w:rPr>
      </w:pPr>
    </w:p>
    <w:p w14:paraId="3C602180" w14:textId="77777777" w:rsidR="00CC7896" w:rsidRPr="00487BA3" w:rsidRDefault="00CC7896" w:rsidP="003B5833">
      <w:pPr>
        <w:pStyle w:val="Nagwek1"/>
        <w:rPr>
          <w:color w:val="000000" w:themeColor="text1"/>
          <w:sz w:val="24"/>
        </w:rPr>
      </w:pPr>
      <w:bookmarkStart w:id="607" w:name="_Toc521666657"/>
      <w:bookmarkStart w:id="608" w:name="_Toc115684978"/>
      <w:r w:rsidRPr="00487BA3">
        <w:rPr>
          <w:color w:val="000000" w:themeColor="text1"/>
          <w:sz w:val="24"/>
        </w:rPr>
        <w:t>Harmonogram zadań własnych w zakresie ochrony gleb</w:t>
      </w:r>
      <w:bookmarkEnd w:id="607"/>
      <w:bookmarkEnd w:id="608"/>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14"/>
        <w:gridCol w:w="1047"/>
        <w:gridCol w:w="3629"/>
        <w:gridCol w:w="1500"/>
        <w:gridCol w:w="923"/>
        <w:gridCol w:w="872"/>
        <w:gridCol w:w="12"/>
        <w:gridCol w:w="887"/>
        <w:gridCol w:w="1059"/>
        <w:gridCol w:w="3215"/>
        <w:gridCol w:w="1230"/>
      </w:tblGrid>
      <w:tr w:rsidR="00CC7896" w:rsidRPr="00487BA3" w14:paraId="3DE0E9E5" w14:textId="77777777" w:rsidTr="00C57977">
        <w:tc>
          <w:tcPr>
            <w:tcW w:w="140" w:type="pct"/>
            <w:vMerge w:val="restart"/>
            <w:shd w:val="clear" w:color="auto" w:fill="D9D9D9" w:themeFill="background1" w:themeFillShade="D9"/>
            <w:vAlign w:val="center"/>
          </w:tcPr>
          <w:p w14:paraId="4EF21167" w14:textId="77777777" w:rsidR="00CC7896" w:rsidRPr="00487BA3" w:rsidRDefault="00CC7896" w:rsidP="003B5833">
            <w:pPr>
              <w:spacing w:before="60" w:after="60"/>
              <w:jc w:val="center"/>
              <w:rPr>
                <w:b/>
                <w:color w:val="000000" w:themeColor="text1"/>
                <w:sz w:val="16"/>
                <w:szCs w:val="16"/>
              </w:rPr>
            </w:pPr>
            <w:r w:rsidRPr="00487BA3">
              <w:rPr>
                <w:b/>
                <w:color w:val="000000" w:themeColor="text1"/>
                <w:sz w:val="16"/>
                <w:szCs w:val="16"/>
              </w:rPr>
              <w:t>lp.</w:t>
            </w:r>
          </w:p>
        </w:tc>
        <w:tc>
          <w:tcPr>
            <w:tcW w:w="354" w:type="pct"/>
            <w:vMerge w:val="restart"/>
            <w:shd w:val="clear" w:color="auto" w:fill="D9D9D9" w:themeFill="background1" w:themeFillShade="D9"/>
            <w:vAlign w:val="center"/>
          </w:tcPr>
          <w:p w14:paraId="37927775" w14:textId="77777777" w:rsidR="00CC7896" w:rsidRPr="00487BA3" w:rsidRDefault="00CC7896" w:rsidP="003B5833">
            <w:pPr>
              <w:spacing w:before="60" w:after="60"/>
              <w:jc w:val="center"/>
              <w:rPr>
                <w:b/>
                <w:color w:val="000000" w:themeColor="text1"/>
                <w:sz w:val="16"/>
                <w:szCs w:val="16"/>
              </w:rPr>
            </w:pPr>
            <w:r w:rsidRPr="00487BA3">
              <w:rPr>
                <w:b/>
                <w:color w:val="000000" w:themeColor="text1"/>
                <w:sz w:val="16"/>
                <w:szCs w:val="16"/>
              </w:rPr>
              <w:t>Obszar interwencji</w:t>
            </w:r>
          </w:p>
        </w:tc>
        <w:tc>
          <w:tcPr>
            <w:tcW w:w="1227" w:type="pct"/>
            <w:vMerge w:val="restart"/>
            <w:shd w:val="clear" w:color="auto" w:fill="D9D9D9" w:themeFill="background1" w:themeFillShade="D9"/>
            <w:vAlign w:val="center"/>
          </w:tcPr>
          <w:p w14:paraId="08FD9195" w14:textId="77777777" w:rsidR="00CC7896" w:rsidRPr="00487BA3" w:rsidRDefault="00CC7896" w:rsidP="003B5833">
            <w:pPr>
              <w:spacing w:before="60" w:after="60"/>
              <w:jc w:val="center"/>
              <w:rPr>
                <w:b/>
                <w:color w:val="000000" w:themeColor="text1"/>
                <w:sz w:val="16"/>
                <w:szCs w:val="16"/>
              </w:rPr>
            </w:pPr>
            <w:r w:rsidRPr="00487BA3">
              <w:rPr>
                <w:b/>
                <w:color w:val="000000" w:themeColor="text1"/>
                <w:sz w:val="16"/>
                <w:szCs w:val="16"/>
              </w:rPr>
              <w:t>Zadanie</w:t>
            </w:r>
          </w:p>
        </w:tc>
        <w:tc>
          <w:tcPr>
            <w:tcW w:w="507" w:type="pct"/>
            <w:vMerge w:val="restart"/>
            <w:shd w:val="clear" w:color="auto" w:fill="D9D9D9" w:themeFill="background1" w:themeFillShade="D9"/>
            <w:vAlign w:val="center"/>
          </w:tcPr>
          <w:p w14:paraId="02C6BEF3" w14:textId="77777777" w:rsidR="00CC7896" w:rsidRPr="00487BA3" w:rsidRDefault="00CC7896" w:rsidP="003B5833">
            <w:pPr>
              <w:spacing w:before="60" w:after="60"/>
              <w:jc w:val="center"/>
              <w:rPr>
                <w:b/>
                <w:color w:val="000000" w:themeColor="text1"/>
                <w:sz w:val="16"/>
                <w:szCs w:val="16"/>
              </w:rPr>
            </w:pPr>
            <w:r w:rsidRPr="00487BA3">
              <w:rPr>
                <w:b/>
                <w:color w:val="000000" w:themeColor="text1"/>
                <w:sz w:val="16"/>
                <w:szCs w:val="16"/>
              </w:rPr>
              <w:t>Podmiot odpowiedzialny</w:t>
            </w:r>
            <w:r w:rsidRPr="00487BA3">
              <w:rPr>
                <w:b/>
                <w:color w:val="000000" w:themeColor="text1"/>
                <w:sz w:val="16"/>
                <w:szCs w:val="16"/>
              </w:rPr>
              <w:br/>
              <w:t>za realizację</w:t>
            </w:r>
          </w:p>
        </w:tc>
        <w:tc>
          <w:tcPr>
            <w:tcW w:w="1268" w:type="pct"/>
            <w:gridSpan w:val="5"/>
            <w:shd w:val="clear" w:color="auto" w:fill="D9D9D9" w:themeFill="background1" w:themeFillShade="D9"/>
            <w:vAlign w:val="center"/>
          </w:tcPr>
          <w:p w14:paraId="1D981E23" w14:textId="77777777" w:rsidR="00CC7896" w:rsidRPr="00487BA3" w:rsidRDefault="00CC7896" w:rsidP="003B5833">
            <w:pPr>
              <w:spacing w:before="60" w:after="60"/>
              <w:jc w:val="center"/>
              <w:rPr>
                <w:b/>
                <w:color w:val="000000" w:themeColor="text1"/>
                <w:sz w:val="16"/>
                <w:szCs w:val="16"/>
              </w:rPr>
            </w:pPr>
            <w:r w:rsidRPr="00487BA3">
              <w:rPr>
                <w:b/>
                <w:color w:val="000000" w:themeColor="text1"/>
                <w:sz w:val="16"/>
                <w:szCs w:val="16"/>
              </w:rPr>
              <w:t>Szacunkowe koszty realizacji zadania</w:t>
            </w:r>
          </w:p>
          <w:p w14:paraId="6FC8DE7C" w14:textId="77777777" w:rsidR="00CC7896" w:rsidRPr="00487BA3" w:rsidRDefault="00CC7896" w:rsidP="003B5833">
            <w:pPr>
              <w:spacing w:before="60" w:after="60"/>
              <w:jc w:val="center"/>
              <w:rPr>
                <w:b/>
                <w:color w:val="000000" w:themeColor="text1"/>
                <w:sz w:val="16"/>
                <w:szCs w:val="16"/>
              </w:rPr>
            </w:pPr>
            <w:r w:rsidRPr="00487BA3">
              <w:rPr>
                <w:b/>
                <w:color w:val="000000" w:themeColor="text1"/>
                <w:sz w:val="16"/>
                <w:szCs w:val="16"/>
              </w:rPr>
              <w:t>(w tys. zł)</w:t>
            </w:r>
          </w:p>
        </w:tc>
        <w:tc>
          <w:tcPr>
            <w:tcW w:w="1087" w:type="pct"/>
            <w:vMerge w:val="restart"/>
            <w:shd w:val="clear" w:color="auto" w:fill="D9D9D9" w:themeFill="background1" w:themeFillShade="D9"/>
            <w:vAlign w:val="center"/>
          </w:tcPr>
          <w:p w14:paraId="080C2D9E" w14:textId="77777777" w:rsidR="00CC7896" w:rsidRPr="00487BA3" w:rsidRDefault="00CC7896" w:rsidP="003B5833">
            <w:pPr>
              <w:spacing w:before="60" w:after="60"/>
              <w:jc w:val="center"/>
              <w:rPr>
                <w:b/>
                <w:color w:val="000000" w:themeColor="text1"/>
                <w:sz w:val="16"/>
                <w:szCs w:val="16"/>
              </w:rPr>
            </w:pPr>
            <w:r w:rsidRPr="00487BA3">
              <w:rPr>
                <w:b/>
                <w:color w:val="000000" w:themeColor="text1"/>
                <w:sz w:val="16"/>
                <w:szCs w:val="16"/>
              </w:rPr>
              <w:t>Źródła finansowania</w:t>
            </w:r>
          </w:p>
        </w:tc>
        <w:tc>
          <w:tcPr>
            <w:tcW w:w="416" w:type="pct"/>
            <w:vMerge w:val="restart"/>
            <w:shd w:val="clear" w:color="auto" w:fill="D9D9D9" w:themeFill="background1" w:themeFillShade="D9"/>
            <w:vAlign w:val="center"/>
          </w:tcPr>
          <w:p w14:paraId="563EAF88" w14:textId="77777777" w:rsidR="00CC7896" w:rsidRPr="00487BA3" w:rsidRDefault="00CC7896" w:rsidP="003B5833">
            <w:pPr>
              <w:spacing w:before="60" w:after="60"/>
              <w:jc w:val="center"/>
              <w:rPr>
                <w:b/>
                <w:color w:val="000000" w:themeColor="text1"/>
                <w:sz w:val="16"/>
                <w:szCs w:val="16"/>
              </w:rPr>
            </w:pPr>
            <w:r w:rsidRPr="00487BA3">
              <w:rPr>
                <w:b/>
                <w:color w:val="000000" w:themeColor="text1"/>
                <w:sz w:val="16"/>
                <w:szCs w:val="16"/>
              </w:rPr>
              <w:t xml:space="preserve">Dodatkowe informacje </w:t>
            </w:r>
            <w:r w:rsidRPr="00487BA3">
              <w:rPr>
                <w:b/>
                <w:color w:val="000000" w:themeColor="text1"/>
                <w:sz w:val="16"/>
                <w:szCs w:val="16"/>
              </w:rPr>
              <w:br/>
              <w:t>o zadaniu</w:t>
            </w:r>
          </w:p>
        </w:tc>
      </w:tr>
      <w:tr w:rsidR="005C47D7" w:rsidRPr="00487BA3" w14:paraId="7D25D3DB" w14:textId="77777777" w:rsidTr="00C57977">
        <w:tc>
          <w:tcPr>
            <w:tcW w:w="140" w:type="pct"/>
            <w:vMerge/>
            <w:vAlign w:val="center"/>
          </w:tcPr>
          <w:p w14:paraId="7879C8D6" w14:textId="77777777" w:rsidR="005C47D7" w:rsidRPr="00487BA3" w:rsidRDefault="005C47D7" w:rsidP="003B5833">
            <w:pPr>
              <w:pStyle w:val="Akapitzlist"/>
              <w:ind w:left="0"/>
              <w:contextualSpacing w:val="0"/>
              <w:jc w:val="both"/>
              <w:rPr>
                <w:color w:val="000000" w:themeColor="text1"/>
                <w:sz w:val="16"/>
                <w:szCs w:val="16"/>
              </w:rPr>
            </w:pPr>
          </w:p>
        </w:tc>
        <w:tc>
          <w:tcPr>
            <w:tcW w:w="354" w:type="pct"/>
            <w:vMerge/>
            <w:vAlign w:val="center"/>
          </w:tcPr>
          <w:p w14:paraId="731AA0FE" w14:textId="77777777" w:rsidR="005C47D7" w:rsidRPr="00487BA3" w:rsidRDefault="005C47D7" w:rsidP="003B5833">
            <w:pPr>
              <w:pStyle w:val="Akapitzlist"/>
              <w:ind w:left="0"/>
              <w:contextualSpacing w:val="0"/>
              <w:jc w:val="both"/>
              <w:rPr>
                <w:color w:val="000000" w:themeColor="text1"/>
                <w:sz w:val="16"/>
                <w:szCs w:val="16"/>
              </w:rPr>
            </w:pPr>
          </w:p>
        </w:tc>
        <w:tc>
          <w:tcPr>
            <w:tcW w:w="1227" w:type="pct"/>
            <w:vMerge/>
            <w:vAlign w:val="center"/>
          </w:tcPr>
          <w:p w14:paraId="5F9F15CD" w14:textId="77777777" w:rsidR="005C47D7" w:rsidRPr="00487BA3" w:rsidRDefault="005C47D7" w:rsidP="003B5833">
            <w:pPr>
              <w:pStyle w:val="Akapitzlist"/>
              <w:ind w:left="0"/>
              <w:contextualSpacing w:val="0"/>
              <w:jc w:val="both"/>
              <w:rPr>
                <w:color w:val="000000" w:themeColor="text1"/>
                <w:sz w:val="16"/>
                <w:szCs w:val="16"/>
              </w:rPr>
            </w:pPr>
          </w:p>
        </w:tc>
        <w:tc>
          <w:tcPr>
            <w:tcW w:w="507" w:type="pct"/>
            <w:vMerge/>
            <w:vAlign w:val="center"/>
          </w:tcPr>
          <w:p w14:paraId="7514381B" w14:textId="77777777" w:rsidR="005C47D7" w:rsidRPr="00487BA3" w:rsidRDefault="005C47D7" w:rsidP="003B5833">
            <w:pPr>
              <w:pStyle w:val="Akapitzlist"/>
              <w:ind w:left="0"/>
              <w:contextualSpacing w:val="0"/>
              <w:jc w:val="both"/>
              <w:rPr>
                <w:color w:val="000000" w:themeColor="text1"/>
                <w:sz w:val="16"/>
                <w:szCs w:val="16"/>
              </w:rPr>
            </w:pPr>
          </w:p>
        </w:tc>
        <w:tc>
          <w:tcPr>
            <w:tcW w:w="312" w:type="pct"/>
            <w:shd w:val="clear" w:color="auto" w:fill="D9D9D9" w:themeFill="background1" w:themeFillShade="D9"/>
            <w:vAlign w:val="center"/>
          </w:tcPr>
          <w:p w14:paraId="23B94D76" w14:textId="77777777" w:rsidR="005C47D7" w:rsidRPr="00487BA3" w:rsidRDefault="005C47D7" w:rsidP="003B5833">
            <w:pPr>
              <w:pStyle w:val="Akapitzlist"/>
              <w:ind w:left="0"/>
              <w:contextualSpacing w:val="0"/>
              <w:jc w:val="center"/>
              <w:rPr>
                <w:b/>
                <w:color w:val="000000" w:themeColor="text1"/>
                <w:sz w:val="16"/>
                <w:szCs w:val="16"/>
              </w:rPr>
            </w:pPr>
            <w:r w:rsidRPr="00487BA3">
              <w:rPr>
                <w:b/>
                <w:sz w:val="16"/>
                <w:szCs w:val="16"/>
              </w:rPr>
              <w:t>2023- 2024</w:t>
            </w:r>
          </w:p>
        </w:tc>
        <w:tc>
          <w:tcPr>
            <w:tcW w:w="295" w:type="pct"/>
            <w:shd w:val="clear" w:color="auto" w:fill="D9D9D9" w:themeFill="background1" w:themeFillShade="D9"/>
            <w:vAlign w:val="center"/>
          </w:tcPr>
          <w:p w14:paraId="16DD5FD7" w14:textId="77777777" w:rsidR="005C47D7" w:rsidRPr="00487BA3" w:rsidRDefault="005C47D7" w:rsidP="003B5833">
            <w:pPr>
              <w:pStyle w:val="Akapitzlist"/>
              <w:ind w:left="0"/>
              <w:contextualSpacing w:val="0"/>
              <w:jc w:val="center"/>
              <w:rPr>
                <w:b/>
                <w:color w:val="000000" w:themeColor="text1"/>
                <w:sz w:val="16"/>
                <w:szCs w:val="16"/>
              </w:rPr>
            </w:pPr>
            <w:r w:rsidRPr="00487BA3">
              <w:rPr>
                <w:b/>
                <w:sz w:val="16"/>
                <w:szCs w:val="16"/>
              </w:rPr>
              <w:t>2025- 2026</w:t>
            </w:r>
          </w:p>
        </w:tc>
        <w:tc>
          <w:tcPr>
            <w:tcW w:w="304" w:type="pct"/>
            <w:gridSpan w:val="2"/>
            <w:shd w:val="clear" w:color="auto" w:fill="D9D9D9" w:themeFill="background1" w:themeFillShade="D9"/>
            <w:vAlign w:val="center"/>
          </w:tcPr>
          <w:p w14:paraId="45B288E2" w14:textId="77777777" w:rsidR="005C47D7" w:rsidRPr="00487BA3" w:rsidRDefault="005C47D7" w:rsidP="003B5833">
            <w:pPr>
              <w:pStyle w:val="Akapitzlist"/>
              <w:ind w:left="0"/>
              <w:contextualSpacing w:val="0"/>
              <w:jc w:val="center"/>
              <w:rPr>
                <w:b/>
                <w:color w:val="000000" w:themeColor="text1"/>
                <w:sz w:val="16"/>
                <w:szCs w:val="16"/>
              </w:rPr>
            </w:pPr>
            <w:r w:rsidRPr="00487BA3">
              <w:rPr>
                <w:b/>
                <w:sz w:val="16"/>
                <w:szCs w:val="16"/>
              </w:rPr>
              <w:t>2027- 2028</w:t>
            </w:r>
          </w:p>
        </w:tc>
        <w:tc>
          <w:tcPr>
            <w:tcW w:w="358" w:type="pct"/>
            <w:shd w:val="clear" w:color="auto" w:fill="D9D9D9" w:themeFill="background1" w:themeFillShade="D9"/>
            <w:vAlign w:val="center"/>
          </w:tcPr>
          <w:p w14:paraId="6D3A0E68" w14:textId="77777777" w:rsidR="005C47D7" w:rsidRPr="00487BA3" w:rsidRDefault="005C47D7" w:rsidP="003B5833">
            <w:pPr>
              <w:pStyle w:val="Akapitzlist"/>
              <w:ind w:left="0"/>
              <w:contextualSpacing w:val="0"/>
              <w:jc w:val="center"/>
              <w:rPr>
                <w:b/>
                <w:color w:val="000000" w:themeColor="text1"/>
                <w:sz w:val="16"/>
                <w:szCs w:val="16"/>
              </w:rPr>
            </w:pPr>
            <w:r w:rsidRPr="00487BA3">
              <w:rPr>
                <w:b/>
                <w:sz w:val="16"/>
                <w:szCs w:val="16"/>
              </w:rPr>
              <w:t>do roku 2030</w:t>
            </w:r>
          </w:p>
        </w:tc>
        <w:tc>
          <w:tcPr>
            <w:tcW w:w="1087" w:type="pct"/>
            <w:vMerge/>
            <w:vAlign w:val="center"/>
          </w:tcPr>
          <w:p w14:paraId="6747907C" w14:textId="77777777" w:rsidR="005C47D7" w:rsidRPr="00487BA3" w:rsidRDefault="005C47D7" w:rsidP="003B5833">
            <w:pPr>
              <w:pStyle w:val="Akapitzlist"/>
              <w:ind w:left="0"/>
              <w:contextualSpacing w:val="0"/>
              <w:jc w:val="both"/>
              <w:rPr>
                <w:color w:val="000000" w:themeColor="text1"/>
                <w:sz w:val="16"/>
                <w:szCs w:val="16"/>
              </w:rPr>
            </w:pPr>
          </w:p>
        </w:tc>
        <w:tc>
          <w:tcPr>
            <w:tcW w:w="416" w:type="pct"/>
            <w:vMerge/>
            <w:vAlign w:val="center"/>
          </w:tcPr>
          <w:p w14:paraId="3F7EC3AF" w14:textId="77777777" w:rsidR="005C47D7" w:rsidRPr="00487BA3" w:rsidRDefault="005C47D7" w:rsidP="003B5833">
            <w:pPr>
              <w:pStyle w:val="Akapitzlist"/>
              <w:ind w:left="0"/>
              <w:contextualSpacing w:val="0"/>
              <w:jc w:val="both"/>
              <w:rPr>
                <w:color w:val="000000" w:themeColor="text1"/>
                <w:sz w:val="16"/>
                <w:szCs w:val="16"/>
              </w:rPr>
            </w:pPr>
          </w:p>
        </w:tc>
      </w:tr>
      <w:tr w:rsidR="002E0E28" w:rsidRPr="00487BA3" w14:paraId="34C0E2A6" w14:textId="77777777" w:rsidTr="00C57977">
        <w:tc>
          <w:tcPr>
            <w:tcW w:w="140" w:type="pct"/>
            <w:shd w:val="clear" w:color="auto" w:fill="FDE9D9" w:themeFill="accent6" w:themeFillTint="33"/>
            <w:vAlign w:val="center"/>
          </w:tcPr>
          <w:p w14:paraId="2F3D7D1C" w14:textId="77777777" w:rsidR="00A65A2A" w:rsidRPr="00487BA3" w:rsidRDefault="00A65A2A" w:rsidP="003B5833">
            <w:pPr>
              <w:pStyle w:val="Akapitzlist"/>
              <w:ind w:left="0"/>
              <w:contextualSpacing w:val="0"/>
              <w:jc w:val="center"/>
              <w:rPr>
                <w:b/>
                <w:color w:val="000000" w:themeColor="text1"/>
                <w:sz w:val="16"/>
                <w:szCs w:val="16"/>
              </w:rPr>
            </w:pPr>
            <w:r w:rsidRPr="00487BA3">
              <w:rPr>
                <w:b/>
                <w:color w:val="000000" w:themeColor="text1"/>
                <w:sz w:val="16"/>
                <w:szCs w:val="16"/>
              </w:rPr>
              <w:t>A</w:t>
            </w:r>
          </w:p>
        </w:tc>
        <w:tc>
          <w:tcPr>
            <w:tcW w:w="354" w:type="pct"/>
            <w:shd w:val="clear" w:color="auto" w:fill="FDE9D9" w:themeFill="accent6" w:themeFillTint="33"/>
            <w:vAlign w:val="center"/>
          </w:tcPr>
          <w:p w14:paraId="64F55B15" w14:textId="77777777" w:rsidR="00A65A2A" w:rsidRPr="00487BA3" w:rsidRDefault="00A65A2A" w:rsidP="003B5833">
            <w:pPr>
              <w:pStyle w:val="Akapitzlist"/>
              <w:ind w:left="0"/>
              <w:contextualSpacing w:val="0"/>
              <w:jc w:val="center"/>
              <w:rPr>
                <w:b/>
                <w:color w:val="000000" w:themeColor="text1"/>
                <w:sz w:val="16"/>
                <w:szCs w:val="16"/>
              </w:rPr>
            </w:pPr>
            <w:r w:rsidRPr="00487BA3">
              <w:rPr>
                <w:b/>
                <w:color w:val="000000" w:themeColor="text1"/>
                <w:sz w:val="16"/>
                <w:szCs w:val="16"/>
              </w:rPr>
              <w:t>B</w:t>
            </w:r>
          </w:p>
        </w:tc>
        <w:tc>
          <w:tcPr>
            <w:tcW w:w="1227" w:type="pct"/>
            <w:shd w:val="clear" w:color="auto" w:fill="FDE9D9" w:themeFill="accent6" w:themeFillTint="33"/>
            <w:vAlign w:val="center"/>
          </w:tcPr>
          <w:p w14:paraId="33B43282" w14:textId="77777777" w:rsidR="00A65A2A" w:rsidRPr="00487BA3" w:rsidRDefault="00A65A2A" w:rsidP="003B5833">
            <w:pPr>
              <w:pStyle w:val="Akapitzlist"/>
              <w:ind w:left="0"/>
              <w:contextualSpacing w:val="0"/>
              <w:jc w:val="center"/>
              <w:rPr>
                <w:b/>
                <w:color w:val="000000" w:themeColor="text1"/>
                <w:sz w:val="16"/>
                <w:szCs w:val="16"/>
              </w:rPr>
            </w:pPr>
            <w:r w:rsidRPr="00487BA3">
              <w:rPr>
                <w:b/>
                <w:color w:val="000000" w:themeColor="text1"/>
                <w:sz w:val="16"/>
                <w:szCs w:val="16"/>
              </w:rPr>
              <w:t>C</w:t>
            </w:r>
          </w:p>
        </w:tc>
        <w:tc>
          <w:tcPr>
            <w:tcW w:w="507" w:type="pct"/>
            <w:shd w:val="clear" w:color="auto" w:fill="FDE9D9" w:themeFill="accent6" w:themeFillTint="33"/>
            <w:vAlign w:val="center"/>
          </w:tcPr>
          <w:p w14:paraId="23028510" w14:textId="77777777" w:rsidR="00A65A2A" w:rsidRPr="00487BA3" w:rsidRDefault="00A65A2A" w:rsidP="003B5833">
            <w:pPr>
              <w:pStyle w:val="Akapitzlist"/>
              <w:ind w:left="0"/>
              <w:contextualSpacing w:val="0"/>
              <w:jc w:val="center"/>
              <w:rPr>
                <w:b/>
                <w:color w:val="000000" w:themeColor="text1"/>
                <w:sz w:val="16"/>
                <w:szCs w:val="16"/>
              </w:rPr>
            </w:pPr>
            <w:r w:rsidRPr="00487BA3">
              <w:rPr>
                <w:b/>
                <w:color w:val="000000" w:themeColor="text1"/>
                <w:sz w:val="16"/>
                <w:szCs w:val="16"/>
              </w:rPr>
              <w:t>D</w:t>
            </w:r>
          </w:p>
        </w:tc>
        <w:tc>
          <w:tcPr>
            <w:tcW w:w="312" w:type="pct"/>
            <w:shd w:val="clear" w:color="auto" w:fill="FDE9D9" w:themeFill="accent6" w:themeFillTint="33"/>
            <w:vAlign w:val="center"/>
          </w:tcPr>
          <w:p w14:paraId="32B77681" w14:textId="77777777" w:rsidR="00A65A2A" w:rsidRPr="00487BA3" w:rsidRDefault="00A65A2A" w:rsidP="003B5833">
            <w:pPr>
              <w:pStyle w:val="Akapitzlist"/>
              <w:ind w:left="0"/>
              <w:contextualSpacing w:val="0"/>
              <w:jc w:val="center"/>
              <w:rPr>
                <w:b/>
                <w:color w:val="000000" w:themeColor="text1"/>
                <w:sz w:val="16"/>
                <w:szCs w:val="16"/>
              </w:rPr>
            </w:pPr>
            <w:r w:rsidRPr="00487BA3">
              <w:rPr>
                <w:b/>
                <w:color w:val="000000" w:themeColor="text1"/>
                <w:sz w:val="16"/>
                <w:szCs w:val="16"/>
              </w:rPr>
              <w:t>E</w:t>
            </w:r>
          </w:p>
        </w:tc>
        <w:tc>
          <w:tcPr>
            <w:tcW w:w="295" w:type="pct"/>
            <w:shd w:val="clear" w:color="auto" w:fill="FDE9D9" w:themeFill="accent6" w:themeFillTint="33"/>
            <w:vAlign w:val="center"/>
          </w:tcPr>
          <w:p w14:paraId="4349F57A" w14:textId="77777777" w:rsidR="00A65A2A" w:rsidRPr="00487BA3" w:rsidRDefault="00A65A2A" w:rsidP="003B5833">
            <w:pPr>
              <w:pStyle w:val="Akapitzlist"/>
              <w:ind w:left="0"/>
              <w:contextualSpacing w:val="0"/>
              <w:jc w:val="center"/>
              <w:rPr>
                <w:b/>
                <w:color w:val="000000" w:themeColor="text1"/>
                <w:sz w:val="16"/>
                <w:szCs w:val="16"/>
              </w:rPr>
            </w:pPr>
            <w:r w:rsidRPr="00487BA3">
              <w:rPr>
                <w:b/>
                <w:color w:val="000000" w:themeColor="text1"/>
                <w:sz w:val="16"/>
                <w:szCs w:val="16"/>
              </w:rPr>
              <w:t>F</w:t>
            </w:r>
          </w:p>
        </w:tc>
        <w:tc>
          <w:tcPr>
            <w:tcW w:w="304" w:type="pct"/>
            <w:gridSpan w:val="2"/>
            <w:shd w:val="clear" w:color="auto" w:fill="FDE9D9" w:themeFill="accent6" w:themeFillTint="33"/>
            <w:vAlign w:val="center"/>
          </w:tcPr>
          <w:p w14:paraId="075B0F28" w14:textId="77777777" w:rsidR="00A65A2A" w:rsidRPr="00487BA3" w:rsidRDefault="00A65A2A" w:rsidP="003B5833">
            <w:pPr>
              <w:pStyle w:val="Akapitzlist"/>
              <w:ind w:left="0"/>
              <w:contextualSpacing w:val="0"/>
              <w:jc w:val="center"/>
              <w:rPr>
                <w:b/>
                <w:color w:val="000000" w:themeColor="text1"/>
                <w:sz w:val="16"/>
                <w:szCs w:val="16"/>
              </w:rPr>
            </w:pPr>
            <w:r w:rsidRPr="00487BA3">
              <w:rPr>
                <w:b/>
                <w:color w:val="000000" w:themeColor="text1"/>
                <w:sz w:val="16"/>
                <w:szCs w:val="16"/>
              </w:rPr>
              <w:t>G</w:t>
            </w:r>
          </w:p>
        </w:tc>
        <w:tc>
          <w:tcPr>
            <w:tcW w:w="358" w:type="pct"/>
            <w:shd w:val="clear" w:color="auto" w:fill="FDE9D9" w:themeFill="accent6" w:themeFillTint="33"/>
            <w:vAlign w:val="center"/>
          </w:tcPr>
          <w:p w14:paraId="4B613019" w14:textId="77777777" w:rsidR="00A65A2A" w:rsidRPr="00487BA3" w:rsidRDefault="00A65A2A" w:rsidP="003B5833">
            <w:pPr>
              <w:pStyle w:val="Akapitzlist"/>
              <w:ind w:left="0"/>
              <w:contextualSpacing w:val="0"/>
              <w:jc w:val="center"/>
              <w:rPr>
                <w:b/>
                <w:color w:val="000000" w:themeColor="text1"/>
                <w:sz w:val="16"/>
                <w:szCs w:val="16"/>
              </w:rPr>
            </w:pPr>
            <w:r w:rsidRPr="00487BA3">
              <w:rPr>
                <w:b/>
                <w:color w:val="000000" w:themeColor="text1"/>
                <w:sz w:val="16"/>
                <w:szCs w:val="16"/>
              </w:rPr>
              <w:t>H</w:t>
            </w:r>
          </w:p>
        </w:tc>
        <w:tc>
          <w:tcPr>
            <w:tcW w:w="1087" w:type="pct"/>
            <w:shd w:val="clear" w:color="auto" w:fill="FDE9D9" w:themeFill="accent6" w:themeFillTint="33"/>
            <w:vAlign w:val="center"/>
          </w:tcPr>
          <w:p w14:paraId="6A7EFC42" w14:textId="77777777" w:rsidR="00A65A2A" w:rsidRPr="00487BA3" w:rsidRDefault="00A65A2A" w:rsidP="003B5833">
            <w:pPr>
              <w:pStyle w:val="Akapitzlist"/>
              <w:ind w:left="0"/>
              <w:contextualSpacing w:val="0"/>
              <w:jc w:val="center"/>
              <w:rPr>
                <w:b/>
                <w:color w:val="000000" w:themeColor="text1"/>
                <w:sz w:val="16"/>
                <w:szCs w:val="16"/>
              </w:rPr>
            </w:pPr>
            <w:r w:rsidRPr="00487BA3">
              <w:rPr>
                <w:b/>
                <w:color w:val="000000" w:themeColor="text1"/>
                <w:sz w:val="16"/>
                <w:szCs w:val="16"/>
              </w:rPr>
              <w:t>I</w:t>
            </w:r>
          </w:p>
        </w:tc>
        <w:tc>
          <w:tcPr>
            <w:tcW w:w="416" w:type="pct"/>
            <w:shd w:val="clear" w:color="auto" w:fill="FDE9D9" w:themeFill="accent6" w:themeFillTint="33"/>
            <w:vAlign w:val="center"/>
          </w:tcPr>
          <w:p w14:paraId="24A04D44" w14:textId="77777777" w:rsidR="00A65A2A" w:rsidRPr="00487BA3" w:rsidRDefault="00A65A2A" w:rsidP="003B5833">
            <w:pPr>
              <w:pStyle w:val="Akapitzlist"/>
              <w:ind w:left="0"/>
              <w:contextualSpacing w:val="0"/>
              <w:jc w:val="center"/>
              <w:rPr>
                <w:b/>
                <w:color w:val="000000" w:themeColor="text1"/>
                <w:sz w:val="16"/>
                <w:szCs w:val="16"/>
              </w:rPr>
            </w:pPr>
            <w:r w:rsidRPr="00487BA3">
              <w:rPr>
                <w:b/>
                <w:color w:val="000000" w:themeColor="text1"/>
                <w:sz w:val="16"/>
                <w:szCs w:val="16"/>
              </w:rPr>
              <w:t>J</w:t>
            </w:r>
          </w:p>
        </w:tc>
      </w:tr>
      <w:tr w:rsidR="00C57977" w:rsidRPr="00487BA3" w14:paraId="24D4E447" w14:textId="77777777" w:rsidTr="00C57977">
        <w:trPr>
          <w:cantSplit/>
          <w:trHeight w:val="1029"/>
        </w:trPr>
        <w:tc>
          <w:tcPr>
            <w:tcW w:w="140" w:type="pct"/>
            <w:vMerge w:val="restart"/>
            <w:vAlign w:val="center"/>
          </w:tcPr>
          <w:p w14:paraId="66C3D5F1" w14:textId="77777777" w:rsidR="00C57977" w:rsidRPr="00487BA3" w:rsidRDefault="00C57977" w:rsidP="003B5833">
            <w:pPr>
              <w:pStyle w:val="Akapitzlist"/>
              <w:ind w:left="0"/>
              <w:contextualSpacing w:val="0"/>
              <w:jc w:val="center"/>
              <w:rPr>
                <w:color w:val="000000" w:themeColor="text1"/>
                <w:sz w:val="16"/>
                <w:szCs w:val="16"/>
              </w:rPr>
            </w:pPr>
            <w:r w:rsidRPr="00487BA3">
              <w:rPr>
                <w:color w:val="000000" w:themeColor="text1"/>
                <w:sz w:val="16"/>
                <w:szCs w:val="16"/>
              </w:rPr>
              <w:t>1</w:t>
            </w:r>
          </w:p>
        </w:tc>
        <w:tc>
          <w:tcPr>
            <w:tcW w:w="354" w:type="pct"/>
            <w:vMerge w:val="restart"/>
            <w:textDirection w:val="btLr"/>
            <w:vAlign w:val="center"/>
          </w:tcPr>
          <w:p w14:paraId="01F35E03" w14:textId="77777777" w:rsidR="00C57977" w:rsidRPr="00487BA3" w:rsidRDefault="00C57977" w:rsidP="003B5833">
            <w:pPr>
              <w:pStyle w:val="Akapitzlist"/>
              <w:ind w:left="113" w:right="113"/>
              <w:contextualSpacing w:val="0"/>
              <w:jc w:val="center"/>
              <w:rPr>
                <w:color w:val="000000" w:themeColor="text1"/>
                <w:sz w:val="16"/>
                <w:szCs w:val="16"/>
              </w:rPr>
            </w:pPr>
            <w:r w:rsidRPr="00487BA3">
              <w:rPr>
                <w:color w:val="000000" w:themeColor="text1"/>
                <w:sz w:val="16"/>
                <w:szCs w:val="16"/>
              </w:rPr>
              <w:t>Ochrona gleb</w:t>
            </w:r>
          </w:p>
        </w:tc>
        <w:tc>
          <w:tcPr>
            <w:tcW w:w="1227" w:type="pct"/>
            <w:vAlign w:val="center"/>
          </w:tcPr>
          <w:p w14:paraId="706A5C4C" w14:textId="77777777" w:rsidR="00C57977" w:rsidRPr="00487BA3" w:rsidRDefault="00C57977" w:rsidP="003B5833">
            <w:pPr>
              <w:pStyle w:val="Akapitzlist"/>
              <w:ind w:left="0"/>
              <w:contextualSpacing w:val="0"/>
              <w:jc w:val="center"/>
              <w:rPr>
                <w:color w:val="FF0000"/>
                <w:sz w:val="16"/>
                <w:szCs w:val="16"/>
              </w:rPr>
            </w:pPr>
            <w:r w:rsidRPr="00487BA3">
              <w:rPr>
                <w:sz w:val="16"/>
                <w:szCs w:val="16"/>
              </w:rPr>
              <w:t xml:space="preserve">Prowadzenie wykazu potencjalnych historycznych zanieczyszczeń powierzchni </w:t>
            </w:r>
          </w:p>
        </w:tc>
        <w:tc>
          <w:tcPr>
            <w:tcW w:w="507" w:type="pct"/>
            <w:vAlign w:val="center"/>
          </w:tcPr>
          <w:p w14:paraId="3B63CD31" w14:textId="1D5C7EE8" w:rsidR="00C57977" w:rsidRPr="00487BA3" w:rsidRDefault="00C57977" w:rsidP="003B5833">
            <w:pPr>
              <w:pStyle w:val="Akapitzlist"/>
              <w:ind w:left="0"/>
              <w:contextualSpacing w:val="0"/>
              <w:jc w:val="center"/>
              <w:rPr>
                <w:color w:val="FF0000"/>
                <w:sz w:val="16"/>
                <w:szCs w:val="16"/>
              </w:rPr>
            </w:pPr>
            <w:r w:rsidRPr="00487BA3">
              <w:rPr>
                <w:sz w:val="16"/>
                <w:szCs w:val="16"/>
              </w:rPr>
              <w:t>Starosta Żywiecki</w:t>
            </w:r>
          </w:p>
        </w:tc>
        <w:tc>
          <w:tcPr>
            <w:tcW w:w="1268" w:type="pct"/>
            <w:gridSpan w:val="5"/>
            <w:tcBorders>
              <w:right w:val="single" w:sz="8" w:space="0" w:color="000000"/>
            </w:tcBorders>
            <w:vAlign w:val="center"/>
          </w:tcPr>
          <w:p w14:paraId="7EC3ABD6" w14:textId="77777777" w:rsidR="00C57977" w:rsidRPr="00487BA3" w:rsidRDefault="00C57977" w:rsidP="003B5833">
            <w:pPr>
              <w:pStyle w:val="Akapitzlist"/>
              <w:ind w:left="0"/>
              <w:contextualSpacing w:val="0"/>
              <w:jc w:val="center"/>
              <w:rPr>
                <w:sz w:val="16"/>
                <w:szCs w:val="16"/>
              </w:rPr>
            </w:pPr>
            <w:r w:rsidRPr="00487BA3">
              <w:rPr>
                <w:sz w:val="16"/>
                <w:szCs w:val="16"/>
              </w:rPr>
              <w:t>koszty administracyjne</w:t>
            </w:r>
          </w:p>
          <w:p w14:paraId="33A4252F" w14:textId="77777777" w:rsidR="00C57977" w:rsidRPr="00487BA3" w:rsidRDefault="00C57977" w:rsidP="003B5833">
            <w:pPr>
              <w:pStyle w:val="Akapitzlist"/>
              <w:ind w:left="0"/>
              <w:contextualSpacing w:val="0"/>
              <w:jc w:val="center"/>
              <w:rPr>
                <w:sz w:val="16"/>
                <w:szCs w:val="16"/>
              </w:rPr>
            </w:pPr>
          </w:p>
        </w:tc>
        <w:tc>
          <w:tcPr>
            <w:tcW w:w="1087" w:type="pct"/>
            <w:tcBorders>
              <w:left w:val="single" w:sz="8" w:space="0" w:color="000000"/>
            </w:tcBorders>
            <w:vAlign w:val="center"/>
          </w:tcPr>
          <w:p w14:paraId="3B333A0A" w14:textId="77777777" w:rsidR="00C57977" w:rsidRPr="00487BA3" w:rsidRDefault="00C57977" w:rsidP="003B5833">
            <w:pPr>
              <w:pStyle w:val="Akapitzlist"/>
              <w:ind w:left="0"/>
              <w:contextualSpacing w:val="0"/>
              <w:jc w:val="center"/>
              <w:rPr>
                <w:sz w:val="16"/>
                <w:szCs w:val="16"/>
              </w:rPr>
            </w:pPr>
            <w:r w:rsidRPr="00487BA3">
              <w:rPr>
                <w:sz w:val="16"/>
                <w:szCs w:val="16"/>
              </w:rPr>
              <w:t>środki własne Powiatu Żywieckiego</w:t>
            </w:r>
          </w:p>
        </w:tc>
        <w:tc>
          <w:tcPr>
            <w:tcW w:w="416" w:type="pct"/>
            <w:vAlign w:val="center"/>
          </w:tcPr>
          <w:p w14:paraId="374673CA" w14:textId="77777777" w:rsidR="00C57977" w:rsidRPr="00487BA3" w:rsidRDefault="00C57977" w:rsidP="003B5833">
            <w:pPr>
              <w:pStyle w:val="Akapitzlist"/>
              <w:ind w:left="0"/>
              <w:contextualSpacing w:val="0"/>
              <w:jc w:val="center"/>
              <w:rPr>
                <w:sz w:val="16"/>
                <w:szCs w:val="16"/>
              </w:rPr>
            </w:pPr>
            <w:r w:rsidRPr="00487BA3">
              <w:rPr>
                <w:sz w:val="16"/>
                <w:szCs w:val="16"/>
              </w:rPr>
              <w:t xml:space="preserve">działanie będzie realizowane </w:t>
            </w:r>
            <w:r w:rsidRPr="00487BA3">
              <w:rPr>
                <w:sz w:val="16"/>
                <w:szCs w:val="16"/>
              </w:rPr>
              <w:br/>
              <w:t>w razie potrzeby</w:t>
            </w:r>
          </w:p>
        </w:tc>
      </w:tr>
      <w:tr w:rsidR="00C57977" w:rsidRPr="00487BA3" w14:paraId="2728C27F" w14:textId="77777777" w:rsidTr="00C57977">
        <w:trPr>
          <w:cantSplit/>
          <w:trHeight w:val="1029"/>
        </w:trPr>
        <w:tc>
          <w:tcPr>
            <w:tcW w:w="140" w:type="pct"/>
            <w:vMerge/>
            <w:vAlign w:val="center"/>
          </w:tcPr>
          <w:p w14:paraId="16462DBF" w14:textId="77777777" w:rsidR="00C57977" w:rsidRPr="00487BA3" w:rsidRDefault="00C57977" w:rsidP="003B5833">
            <w:pPr>
              <w:pStyle w:val="Akapitzlist"/>
              <w:ind w:left="0"/>
              <w:contextualSpacing w:val="0"/>
              <w:jc w:val="center"/>
              <w:rPr>
                <w:color w:val="000000" w:themeColor="text1"/>
                <w:sz w:val="16"/>
                <w:szCs w:val="16"/>
              </w:rPr>
            </w:pPr>
          </w:p>
        </w:tc>
        <w:tc>
          <w:tcPr>
            <w:tcW w:w="354" w:type="pct"/>
            <w:vMerge/>
            <w:textDirection w:val="btLr"/>
            <w:vAlign w:val="center"/>
          </w:tcPr>
          <w:p w14:paraId="1D55A379" w14:textId="77777777" w:rsidR="00C57977" w:rsidRPr="00487BA3" w:rsidRDefault="00C57977" w:rsidP="003B5833">
            <w:pPr>
              <w:pStyle w:val="Akapitzlist"/>
              <w:ind w:left="113" w:right="113"/>
              <w:contextualSpacing w:val="0"/>
              <w:jc w:val="center"/>
              <w:rPr>
                <w:color w:val="000000" w:themeColor="text1"/>
                <w:sz w:val="16"/>
                <w:szCs w:val="16"/>
              </w:rPr>
            </w:pPr>
          </w:p>
        </w:tc>
        <w:tc>
          <w:tcPr>
            <w:tcW w:w="1227" w:type="pct"/>
            <w:vAlign w:val="center"/>
          </w:tcPr>
          <w:p w14:paraId="796D1D70" w14:textId="4375AEEF" w:rsidR="00C57977" w:rsidRPr="00487BA3" w:rsidRDefault="00C57977" w:rsidP="003B5833">
            <w:pPr>
              <w:pStyle w:val="Akapitzlist"/>
              <w:ind w:left="0"/>
              <w:contextualSpacing w:val="0"/>
              <w:jc w:val="center"/>
              <w:rPr>
                <w:color w:val="FF0000"/>
                <w:sz w:val="16"/>
                <w:szCs w:val="16"/>
              </w:rPr>
            </w:pPr>
            <w:r w:rsidRPr="00487BA3">
              <w:rPr>
                <w:sz w:val="16"/>
                <w:szCs w:val="16"/>
              </w:rPr>
              <w:t>Przeprowadzenie badań zanieczyszcze</w:t>
            </w:r>
            <w:r w:rsidR="007D5641" w:rsidRPr="00487BA3">
              <w:rPr>
                <w:sz w:val="16"/>
                <w:szCs w:val="16"/>
              </w:rPr>
              <w:t>ń</w:t>
            </w:r>
            <w:r w:rsidRPr="00487BA3">
              <w:rPr>
                <w:sz w:val="16"/>
                <w:szCs w:val="16"/>
              </w:rPr>
              <w:t xml:space="preserve"> gruntu i wód na terenach poprzemysłowych stwarzających największe zagrożenie dla </w:t>
            </w:r>
            <w:r w:rsidR="002429DE" w:rsidRPr="00487BA3">
              <w:rPr>
                <w:sz w:val="16"/>
                <w:szCs w:val="16"/>
              </w:rPr>
              <w:t>środowiska</w:t>
            </w:r>
            <w:r w:rsidRPr="00487BA3">
              <w:rPr>
                <w:rFonts w:ascii="MS Mincho" w:eastAsia="MS Mincho" w:hAnsi="MS Mincho" w:cs="MS Mincho" w:hint="eastAsia"/>
                <w:sz w:val="16"/>
                <w:szCs w:val="16"/>
              </w:rPr>
              <w:t> </w:t>
            </w:r>
            <w:r w:rsidRPr="00487BA3">
              <w:rPr>
                <w:sz w:val="16"/>
                <w:szCs w:val="16"/>
              </w:rPr>
              <w:t>i zdrowia ludzi</w:t>
            </w:r>
          </w:p>
        </w:tc>
        <w:tc>
          <w:tcPr>
            <w:tcW w:w="507" w:type="pct"/>
            <w:vAlign w:val="center"/>
          </w:tcPr>
          <w:p w14:paraId="6A0F52A3" w14:textId="007D4D59" w:rsidR="00C57977" w:rsidRPr="00487BA3" w:rsidRDefault="00C57977" w:rsidP="003B5833">
            <w:pPr>
              <w:pStyle w:val="Akapitzlist"/>
              <w:ind w:left="0"/>
              <w:contextualSpacing w:val="0"/>
              <w:jc w:val="center"/>
              <w:rPr>
                <w:color w:val="FF0000"/>
                <w:sz w:val="16"/>
                <w:szCs w:val="16"/>
              </w:rPr>
            </w:pPr>
            <w:r w:rsidRPr="00487BA3">
              <w:rPr>
                <w:sz w:val="16"/>
                <w:szCs w:val="16"/>
              </w:rPr>
              <w:t>Starosta Żywiecki</w:t>
            </w:r>
          </w:p>
        </w:tc>
        <w:tc>
          <w:tcPr>
            <w:tcW w:w="312" w:type="pct"/>
            <w:tcBorders>
              <w:right w:val="single" w:sz="8" w:space="0" w:color="000000"/>
            </w:tcBorders>
            <w:vAlign w:val="center"/>
          </w:tcPr>
          <w:p w14:paraId="68E22848" w14:textId="77777777" w:rsidR="00C57977" w:rsidRPr="00487BA3" w:rsidRDefault="00C57977" w:rsidP="003B5833">
            <w:pPr>
              <w:pStyle w:val="Akapitzlist"/>
              <w:ind w:left="0"/>
              <w:contextualSpacing w:val="0"/>
              <w:jc w:val="center"/>
              <w:rPr>
                <w:sz w:val="16"/>
                <w:szCs w:val="16"/>
              </w:rPr>
            </w:pPr>
            <w:r w:rsidRPr="00487BA3">
              <w:rPr>
                <w:sz w:val="16"/>
                <w:szCs w:val="16"/>
              </w:rPr>
              <w:t>20</w:t>
            </w:r>
          </w:p>
        </w:tc>
        <w:tc>
          <w:tcPr>
            <w:tcW w:w="299" w:type="pct"/>
            <w:gridSpan w:val="2"/>
            <w:tcBorders>
              <w:right w:val="single" w:sz="8" w:space="0" w:color="000000"/>
            </w:tcBorders>
            <w:vAlign w:val="center"/>
          </w:tcPr>
          <w:p w14:paraId="47302FAB" w14:textId="77777777" w:rsidR="00C57977" w:rsidRPr="00487BA3" w:rsidRDefault="00C57977" w:rsidP="003B5833">
            <w:pPr>
              <w:pStyle w:val="Akapitzlist"/>
              <w:ind w:left="0"/>
              <w:contextualSpacing w:val="0"/>
              <w:jc w:val="center"/>
              <w:rPr>
                <w:sz w:val="16"/>
                <w:szCs w:val="16"/>
              </w:rPr>
            </w:pPr>
            <w:r w:rsidRPr="00487BA3">
              <w:rPr>
                <w:sz w:val="16"/>
                <w:szCs w:val="16"/>
              </w:rPr>
              <w:t>20</w:t>
            </w:r>
          </w:p>
        </w:tc>
        <w:tc>
          <w:tcPr>
            <w:tcW w:w="300" w:type="pct"/>
            <w:tcBorders>
              <w:right w:val="single" w:sz="8" w:space="0" w:color="000000"/>
            </w:tcBorders>
            <w:vAlign w:val="center"/>
          </w:tcPr>
          <w:p w14:paraId="1EA180F9" w14:textId="77777777" w:rsidR="00C57977" w:rsidRPr="00487BA3" w:rsidRDefault="00C57977" w:rsidP="003B5833">
            <w:pPr>
              <w:pStyle w:val="Akapitzlist"/>
              <w:ind w:left="0"/>
              <w:contextualSpacing w:val="0"/>
              <w:jc w:val="center"/>
              <w:rPr>
                <w:sz w:val="16"/>
                <w:szCs w:val="16"/>
              </w:rPr>
            </w:pPr>
            <w:r w:rsidRPr="00487BA3">
              <w:rPr>
                <w:sz w:val="16"/>
                <w:szCs w:val="16"/>
              </w:rPr>
              <w:t>20</w:t>
            </w:r>
          </w:p>
        </w:tc>
        <w:tc>
          <w:tcPr>
            <w:tcW w:w="358" w:type="pct"/>
            <w:tcBorders>
              <w:right w:val="single" w:sz="8" w:space="0" w:color="000000"/>
            </w:tcBorders>
            <w:vAlign w:val="center"/>
          </w:tcPr>
          <w:p w14:paraId="34DD9FBB" w14:textId="77777777" w:rsidR="00C57977" w:rsidRPr="00487BA3" w:rsidRDefault="00C57977" w:rsidP="003B5833">
            <w:pPr>
              <w:pStyle w:val="Akapitzlist"/>
              <w:ind w:left="0"/>
              <w:contextualSpacing w:val="0"/>
              <w:jc w:val="center"/>
              <w:rPr>
                <w:sz w:val="16"/>
                <w:szCs w:val="16"/>
              </w:rPr>
            </w:pPr>
            <w:r w:rsidRPr="00487BA3">
              <w:rPr>
                <w:sz w:val="16"/>
                <w:szCs w:val="16"/>
              </w:rPr>
              <w:t>80</w:t>
            </w:r>
          </w:p>
        </w:tc>
        <w:tc>
          <w:tcPr>
            <w:tcW w:w="1087" w:type="pct"/>
            <w:vAlign w:val="center"/>
          </w:tcPr>
          <w:p w14:paraId="3545A984" w14:textId="77777777" w:rsidR="00C57977" w:rsidRPr="00487BA3" w:rsidRDefault="00C57977" w:rsidP="003B5833">
            <w:pPr>
              <w:pStyle w:val="Akapitzlist"/>
              <w:ind w:left="0"/>
              <w:contextualSpacing w:val="0"/>
              <w:jc w:val="center"/>
              <w:rPr>
                <w:sz w:val="16"/>
                <w:szCs w:val="16"/>
              </w:rPr>
            </w:pPr>
            <w:r w:rsidRPr="00487BA3">
              <w:rPr>
                <w:sz w:val="16"/>
                <w:szCs w:val="16"/>
              </w:rPr>
              <w:t xml:space="preserve">środki własne Powiatu Żywieckiego, środki unijne </w:t>
            </w:r>
          </w:p>
        </w:tc>
        <w:tc>
          <w:tcPr>
            <w:tcW w:w="416" w:type="pct"/>
            <w:vAlign w:val="center"/>
          </w:tcPr>
          <w:p w14:paraId="4C850BF6" w14:textId="77777777" w:rsidR="00C57977" w:rsidRPr="00487BA3" w:rsidRDefault="00C57977" w:rsidP="003B5833">
            <w:pPr>
              <w:pStyle w:val="Akapitzlist"/>
              <w:ind w:left="0"/>
              <w:contextualSpacing w:val="0"/>
              <w:jc w:val="center"/>
              <w:rPr>
                <w:sz w:val="16"/>
                <w:szCs w:val="16"/>
              </w:rPr>
            </w:pPr>
            <w:r w:rsidRPr="00487BA3">
              <w:rPr>
                <w:sz w:val="16"/>
                <w:szCs w:val="16"/>
              </w:rPr>
              <w:t>działanie będzie tylko realizowane w razie potrzeby</w:t>
            </w:r>
          </w:p>
        </w:tc>
      </w:tr>
    </w:tbl>
    <w:p w14:paraId="42F7938E" w14:textId="382D2620" w:rsidR="008B7F85" w:rsidRPr="00487BA3" w:rsidRDefault="00190D5C" w:rsidP="003B5833">
      <w:pPr>
        <w:spacing w:before="60" w:after="60"/>
        <w:jc w:val="both"/>
        <w:rPr>
          <w:iCs/>
          <w:color w:val="000000" w:themeColor="text1"/>
          <w:sz w:val="16"/>
          <w:szCs w:val="16"/>
        </w:rPr>
      </w:pPr>
      <w:bookmarkStart w:id="609" w:name="_Toc521666658"/>
      <w:r w:rsidRPr="00487BA3">
        <w:rPr>
          <w:iCs/>
          <w:color w:val="000000" w:themeColor="text1"/>
          <w:sz w:val="16"/>
          <w:szCs w:val="16"/>
        </w:rPr>
        <w:t xml:space="preserve">Źródło: koszty zamieszczone w tabeli pochodzą z danych udostępnionych przez instytucje realizujące zadania, WPF i WPI Powiatu, a także szacunków własnych autorów POŚ dla powiatu, w niektórych przypadkach nie było możliwości oszacowania kosztów ze względu na brak informacji </w:t>
      </w:r>
      <w:r w:rsidR="009E0B6F" w:rsidRPr="00487BA3">
        <w:rPr>
          <w:iCs/>
          <w:color w:val="000000" w:themeColor="text1"/>
          <w:sz w:val="16"/>
          <w:szCs w:val="16"/>
        </w:rPr>
        <w:t>o szczegółowym zakresie zadania</w:t>
      </w:r>
    </w:p>
    <w:p w14:paraId="2EE493E4" w14:textId="77777777" w:rsidR="00CC7896" w:rsidRPr="00487BA3" w:rsidRDefault="00CC7896" w:rsidP="003B5833">
      <w:pPr>
        <w:pStyle w:val="Nagwek1"/>
        <w:rPr>
          <w:color w:val="000000" w:themeColor="text1"/>
          <w:sz w:val="24"/>
        </w:rPr>
      </w:pPr>
      <w:bookmarkStart w:id="610" w:name="_Toc115684979"/>
      <w:r w:rsidRPr="00487BA3">
        <w:rPr>
          <w:color w:val="000000" w:themeColor="text1"/>
          <w:sz w:val="24"/>
        </w:rPr>
        <w:lastRenderedPageBreak/>
        <w:t>Harmonogram zadań monitorowanych w zakresie ochrony gleb</w:t>
      </w:r>
      <w:bookmarkEnd w:id="609"/>
      <w:bookmarkEnd w:id="610"/>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21"/>
        <w:gridCol w:w="1047"/>
        <w:gridCol w:w="4099"/>
        <w:gridCol w:w="2774"/>
        <w:gridCol w:w="2041"/>
        <w:gridCol w:w="3034"/>
        <w:gridCol w:w="1272"/>
      </w:tblGrid>
      <w:tr w:rsidR="00907D0D" w:rsidRPr="00487BA3" w14:paraId="5F46E88E" w14:textId="77777777" w:rsidTr="00CD298C">
        <w:trPr>
          <w:trHeight w:val="952"/>
        </w:trPr>
        <w:tc>
          <w:tcPr>
            <w:tcW w:w="176"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14:paraId="120A5B7C" w14:textId="77777777" w:rsidR="00907D0D" w:rsidRPr="00487BA3" w:rsidRDefault="00907D0D" w:rsidP="003B5833">
            <w:pPr>
              <w:spacing w:before="60" w:after="60"/>
              <w:jc w:val="center"/>
              <w:rPr>
                <w:b/>
                <w:iCs/>
                <w:color w:val="000000" w:themeColor="text1"/>
                <w:sz w:val="16"/>
                <w:szCs w:val="16"/>
              </w:rPr>
            </w:pPr>
            <w:r w:rsidRPr="00487BA3">
              <w:rPr>
                <w:b/>
                <w:iCs/>
                <w:color w:val="000000" w:themeColor="text1"/>
                <w:sz w:val="16"/>
                <w:szCs w:val="16"/>
              </w:rPr>
              <w:t>L.p.</w:t>
            </w:r>
          </w:p>
        </w:tc>
        <w:tc>
          <w:tcPr>
            <w:tcW w:w="354"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14:paraId="32646CBA" w14:textId="77777777" w:rsidR="00907D0D" w:rsidRPr="00487BA3" w:rsidRDefault="00907D0D" w:rsidP="003B5833">
            <w:pPr>
              <w:spacing w:before="60" w:after="60"/>
              <w:jc w:val="center"/>
              <w:rPr>
                <w:b/>
                <w:iCs/>
                <w:color w:val="000000" w:themeColor="text1"/>
                <w:sz w:val="16"/>
                <w:szCs w:val="16"/>
              </w:rPr>
            </w:pPr>
            <w:r w:rsidRPr="00487BA3">
              <w:rPr>
                <w:b/>
                <w:iCs/>
                <w:color w:val="000000" w:themeColor="text1"/>
                <w:sz w:val="16"/>
                <w:szCs w:val="16"/>
              </w:rPr>
              <w:t>Obszar interwencji</w:t>
            </w:r>
          </w:p>
        </w:tc>
        <w:tc>
          <w:tcPr>
            <w:tcW w:w="1386"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14:paraId="51ABFCC0" w14:textId="77777777" w:rsidR="00907D0D" w:rsidRPr="00487BA3" w:rsidRDefault="00907D0D" w:rsidP="003B5833">
            <w:pPr>
              <w:spacing w:before="60" w:after="60"/>
              <w:jc w:val="center"/>
              <w:rPr>
                <w:b/>
                <w:iCs/>
                <w:color w:val="000000" w:themeColor="text1"/>
                <w:sz w:val="16"/>
                <w:szCs w:val="16"/>
              </w:rPr>
            </w:pPr>
            <w:r w:rsidRPr="00487BA3">
              <w:rPr>
                <w:b/>
                <w:iCs/>
                <w:color w:val="000000" w:themeColor="text1"/>
                <w:sz w:val="16"/>
                <w:szCs w:val="16"/>
              </w:rPr>
              <w:t>Zadanie</w:t>
            </w:r>
          </w:p>
        </w:tc>
        <w:tc>
          <w:tcPr>
            <w:tcW w:w="938"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14:paraId="4E0C4224" w14:textId="77777777" w:rsidR="00907D0D" w:rsidRPr="00487BA3" w:rsidRDefault="00907D0D" w:rsidP="003B5833">
            <w:pPr>
              <w:spacing w:before="60" w:after="60"/>
              <w:jc w:val="center"/>
              <w:rPr>
                <w:b/>
                <w:iCs/>
                <w:color w:val="000000" w:themeColor="text1"/>
                <w:sz w:val="16"/>
                <w:szCs w:val="16"/>
              </w:rPr>
            </w:pPr>
            <w:r w:rsidRPr="00487BA3">
              <w:rPr>
                <w:b/>
                <w:iCs/>
                <w:color w:val="000000" w:themeColor="text1"/>
                <w:sz w:val="16"/>
                <w:szCs w:val="16"/>
              </w:rPr>
              <w:t>Podmiot odpowiedzialny</w:t>
            </w:r>
            <w:r w:rsidRPr="00487BA3">
              <w:rPr>
                <w:b/>
                <w:iCs/>
                <w:color w:val="000000" w:themeColor="text1"/>
                <w:sz w:val="16"/>
                <w:szCs w:val="16"/>
              </w:rPr>
              <w:br/>
              <w:t>za realizację</w:t>
            </w:r>
          </w:p>
          <w:p w14:paraId="47524A9A" w14:textId="77777777" w:rsidR="00907D0D" w:rsidRPr="00487BA3" w:rsidRDefault="00907D0D" w:rsidP="003B5833">
            <w:pPr>
              <w:spacing w:before="60" w:after="60"/>
              <w:jc w:val="center"/>
              <w:rPr>
                <w:b/>
                <w:iCs/>
                <w:color w:val="000000" w:themeColor="text1"/>
                <w:sz w:val="16"/>
                <w:szCs w:val="16"/>
              </w:rPr>
            </w:pPr>
            <w:r w:rsidRPr="00487BA3">
              <w:rPr>
                <w:b/>
                <w:iCs/>
                <w:color w:val="000000" w:themeColor="text1"/>
                <w:sz w:val="16"/>
                <w:szCs w:val="16"/>
              </w:rPr>
              <w:t>(+ jednostki włączone)</w:t>
            </w:r>
          </w:p>
        </w:tc>
        <w:tc>
          <w:tcPr>
            <w:tcW w:w="690"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14:paraId="3B04C286" w14:textId="77777777" w:rsidR="00907D0D" w:rsidRPr="00487BA3" w:rsidRDefault="00907D0D" w:rsidP="003B5833">
            <w:pPr>
              <w:spacing w:before="60" w:after="60"/>
              <w:jc w:val="center"/>
              <w:rPr>
                <w:b/>
                <w:iCs/>
                <w:color w:val="000000" w:themeColor="text1"/>
                <w:sz w:val="16"/>
                <w:szCs w:val="16"/>
              </w:rPr>
            </w:pPr>
            <w:r w:rsidRPr="00487BA3">
              <w:rPr>
                <w:b/>
                <w:iCs/>
                <w:color w:val="000000" w:themeColor="text1"/>
                <w:sz w:val="16"/>
                <w:szCs w:val="16"/>
              </w:rPr>
              <w:t>Szacunkowe koszty realizacji zadania w latach 202</w:t>
            </w:r>
            <w:r w:rsidR="005C47D7" w:rsidRPr="00487BA3">
              <w:rPr>
                <w:b/>
                <w:iCs/>
                <w:color w:val="000000" w:themeColor="text1"/>
                <w:sz w:val="16"/>
                <w:szCs w:val="16"/>
              </w:rPr>
              <w:t>3-</w:t>
            </w:r>
            <w:r w:rsidRPr="00487BA3">
              <w:rPr>
                <w:b/>
                <w:iCs/>
                <w:color w:val="000000" w:themeColor="text1"/>
                <w:sz w:val="16"/>
                <w:szCs w:val="16"/>
              </w:rPr>
              <w:t>20</w:t>
            </w:r>
            <w:r w:rsidR="00EE52DA" w:rsidRPr="00487BA3">
              <w:rPr>
                <w:b/>
                <w:iCs/>
                <w:color w:val="000000" w:themeColor="text1"/>
                <w:sz w:val="16"/>
                <w:szCs w:val="16"/>
              </w:rPr>
              <w:t>30</w:t>
            </w:r>
          </w:p>
          <w:p w14:paraId="40A75A95" w14:textId="77777777" w:rsidR="00907D0D" w:rsidRPr="00487BA3" w:rsidRDefault="00907D0D" w:rsidP="003B5833">
            <w:pPr>
              <w:spacing w:before="60" w:after="60"/>
              <w:jc w:val="center"/>
              <w:rPr>
                <w:b/>
                <w:iCs/>
                <w:color w:val="000000" w:themeColor="text1"/>
                <w:sz w:val="16"/>
                <w:szCs w:val="16"/>
              </w:rPr>
            </w:pPr>
            <w:r w:rsidRPr="00487BA3">
              <w:rPr>
                <w:b/>
                <w:iCs/>
                <w:color w:val="000000" w:themeColor="text1"/>
                <w:sz w:val="16"/>
                <w:szCs w:val="16"/>
              </w:rPr>
              <w:t>(w tys. zł)</w:t>
            </w:r>
          </w:p>
        </w:tc>
        <w:tc>
          <w:tcPr>
            <w:tcW w:w="1026"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14:paraId="6F4AE00A" w14:textId="77777777" w:rsidR="00907D0D" w:rsidRPr="00487BA3" w:rsidRDefault="00907D0D" w:rsidP="003B5833">
            <w:pPr>
              <w:spacing w:before="60" w:after="60"/>
              <w:jc w:val="center"/>
              <w:rPr>
                <w:b/>
                <w:iCs/>
                <w:color w:val="000000" w:themeColor="text1"/>
                <w:sz w:val="16"/>
                <w:szCs w:val="16"/>
              </w:rPr>
            </w:pPr>
            <w:r w:rsidRPr="00487BA3">
              <w:rPr>
                <w:b/>
                <w:iCs/>
                <w:color w:val="000000" w:themeColor="text1"/>
                <w:sz w:val="16"/>
                <w:szCs w:val="16"/>
              </w:rPr>
              <w:t>Źródła finansowania</w:t>
            </w:r>
          </w:p>
        </w:tc>
        <w:tc>
          <w:tcPr>
            <w:tcW w:w="430"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14:paraId="2681DEA3" w14:textId="77777777" w:rsidR="00907D0D" w:rsidRPr="00487BA3" w:rsidRDefault="00907D0D" w:rsidP="003B5833">
            <w:pPr>
              <w:spacing w:before="60" w:after="60"/>
              <w:jc w:val="center"/>
              <w:rPr>
                <w:b/>
                <w:iCs/>
                <w:color w:val="000000" w:themeColor="text1"/>
                <w:sz w:val="16"/>
                <w:szCs w:val="16"/>
              </w:rPr>
            </w:pPr>
            <w:r w:rsidRPr="00487BA3">
              <w:rPr>
                <w:b/>
                <w:iCs/>
                <w:color w:val="000000" w:themeColor="text1"/>
                <w:sz w:val="16"/>
                <w:szCs w:val="16"/>
              </w:rPr>
              <w:t xml:space="preserve">Dodatkowe informacje </w:t>
            </w:r>
            <w:r w:rsidRPr="00487BA3">
              <w:rPr>
                <w:b/>
                <w:iCs/>
                <w:color w:val="000000" w:themeColor="text1"/>
                <w:sz w:val="16"/>
                <w:szCs w:val="16"/>
              </w:rPr>
              <w:br/>
              <w:t>o zadaniu</w:t>
            </w:r>
          </w:p>
        </w:tc>
      </w:tr>
      <w:tr w:rsidR="00907D0D" w:rsidRPr="00487BA3" w14:paraId="17C1CE5D" w14:textId="77777777" w:rsidTr="008B7F85">
        <w:tc>
          <w:tcPr>
            <w:tcW w:w="176" w:type="pct"/>
            <w:tcBorders>
              <w:top w:val="single" w:sz="4" w:space="0" w:color="000000"/>
              <w:left w:val="single" w:sz="4" w:space="0" w:color="000000"/>
              <w:bottom w:val="single" w:sz="4" w:space="0" w:color="000000"/>
              <w:right w:val="single" w:sz="4" w:space="0" w:color="000000"/>
            </w:tcBorders>
            <w:shd w:val="clear" w:color="auto" w:fill="FDE9D9" w:themeFill="accent6" w:themeFillTint="33"/>
            <w:vAlign w:val="center"/>
            <w:hideMark/>
          </w:tcPr>
          <w:p w14:paraId="3E548B85" w14:textId="77777777" w:rsidR="00907D0D" w:rsidRPr="00487BA3" w:rsidRDefault="00907D0D" w:rsidP="003B5833">
            <w:pPr>
              <w:pStyle w:val="Akapitzlist"/>
              <w:ind w:left="0"/>
              <w:contextualSpacing w:val="0"/>
              <w:jc w:val="center"/>
              <w:rPr>
                <w:b/>
                <w:color w:val="000000" w:themeColor="text1"/>
                <w:sz w:val="16"/>
                <w:szCs w:val="16"/>
              </w:rPr>
            </w:pPr>
            <w:r w:rsidRPr="00487BA3">
              <w:rPr>
                <w:b/>
                <w:color w:val="000000" w:themeColor="text1"/>
                <w:sz w:val="16"/>
                <w:szCs w:val="16"/>
              </w:rPr>
              <w:t>A</w:t>
            </w:r>
          </w:p>
        </w:tc>
        <w:tc>
          <w:tcPr>
            <w:tcW w:w="354" w:type="pct"/>
            <w:tcBorders>
              <w:top w:val="single" w:sz="4" w:space="0" w:color="000000"/>
              <w:left w:val="single" w:sz="4" w:space="0" w:color="000000"/>
              <w:bottom w:val="single" w:sz="4" w:space="0" w:color="000000"/>
              <w:right w:val="single" w:sz="4" w:space="0" w:color="000000"/>
            </w:tcBorders>
            <w:shd w:val="clear" w:color="auto" w:fill="FDE9D9" w:themeFill="accent6" w:themeFillTint="33"/>
            <w:vAlign w:val="center"/>
            <w:hideMark/>
          </w:tcPr>
          <w:p w14:paraId="4C79316D" w14:textId="77777777" w:rsidR="00907D0D" w:rsidRPr="00487BA3" w:rsidRDefault="00907D0D" w:rsidP="003B5833">
            <w:pPr>
              <w:pStyle w:val="Akapitzlist"/>
              <w:ind w:left="0"/>
              <w:contextualSpacing w:val="0"/>
              <w:jc w:val="center"/>
              <w:rPr>
                <w:b/>
                <w:color w:val="000000" w:themeColor="text1"/>
                <w:sz w:val="16"/>
                <w:szCs w:val="16"/>
              </w:rPr>
            </w:pPr>
            <w:r w:rsidRPr="00487BA3">
              <w:rPr>
                <w:b/>
                <w:color w:val="000000" w:themeColor="text1"/>
                <w:sz w:val="16"/>
                <w:szCs w:val="16"/>
              </w:rPr>
              <w:t>B</w:t>
            </w:r>
          </w:p>
        </w:tc>
        <w:tc>
          <w:tcPr>
            <w:tcW w:w="1386" w:type="pct"/>
            <w:tcBorders>
              <w:top w:val="single" w:sz="4" w:space="0" w:color="000000"/>
              <w:left w:val="single" w:sz="4" w:space="0" w:color="000000"/>
              <w:bottom w:val="single" w:sz="4" w:space="0" w:color="000000"/>
              <w:right w:val="single" w:sz="4" w:space="0" w:color="000000"/>
            </w:tcBorders>
            <w:shd w:val="clear" w:color="auto" w:fill="FDE9D9" w:themeFill="accent6" w:themeFillTint="33"/>
            <w:vAlign w:val="center"/>
            <w:hideMark/>
          </w:tcPr>
          <w:p w14:paraId="606A00B5" w14:textId="77777777" w:rsidR="00907D0D" w:rsidRPr="00487BA3" w:rsidRDefault="00907D0D" w:rsidP="003B5833">
            <w:pPr>
              <w:pStyle w:val="Akapitzlist"/>
              <w:ind w:left="0"/>
              <w:contextualSpacing w:val="0"/>
              <w:jc w:val="center"/>
              <w:rPr>
                <w:b/>
                <w:color w:val="000000" w:themeColor="text1"/>
                <w:sz w:val="16"/>
                <w:szCs w:val="16"/>
              </w:rPr>
            </w:pPr>
            <w:r w:rsidRPr="00487BA3">
              <w:rPr>
                <w:b/>
                <w:color w:val="000000" w:themeColor="text1"/>
                <w:sz w:val="16"/>
                <w:szCs w:val="16"/>
              </w:rPr>
              <w:t>C</w:t>
            </w:r>
          </w:p>
        </w:tc>
        <w:tc>
          <w:tcPr>
            <w:tcW w:w="938" w:type="pct"/>
            <w:tcBorders>
              <w:top w:val="single" w:sz="4" w:space="0" w:color="000000"/>
              <w:left w:val="single" w:sz="4" w:space="0" w:color="000000"/>
              <w:bottom w:val="single" w:sz="4" w:space="0" w:color="000000"/>
              <w:right w:val="single" w:sz="4" w:space="0" w:color="000000"/>
            </w:tcBorders>
            <w:shd w:val="clear" w:color="auto" w:fill="FDE9D9" w:themeFill="accent6" w:themeFillTint="33"/>
            <w:vAlign w:val="center"/>
            <w:hideMark/>
          </w:tcPr>
          <w:p w14:paraId="5DA9FEFC" w14:textId="77777777" w:rsidR="00907D0D" w:rsidRPr="00487BA3" w:rsidRDefault="00907D0D" w:rsidP="003B5833">
            <w:pPr>
              <w:pStyle w:val="Akapitzlist"/>
              <w:ind w:left="0"/>
              <w:contextualSpacing w:val="0"/>
              <w:jc w:val="center"/>
              <w:rPr>
                <w:b/>
                <w:color w:val="000000" w:themeColor="text1"/>
                <w:sz w:val="16"/>
                <w:szCs w:val="16"/>
              </w:rPr>
            </w:pPr>
            <w:r w:rsidRPr="00487BA3">
              <w:rPr>
                <w:b/>
                <w:color w:val="000000" w:themeColor="text1"/>
                <w:sz w:val="16"/>
                <w:szCs w:val="16"/>
              </w:rPr>
              <w:t>D</w:t>
            </w:r>
          </w:p>
        </w:tc>
        <w:tc>
          <w:tcPr>
            <w:tcW w:w="690" w:type="pct"/>
            <w:tcBorders>
              <w:top w:val="single" w:sz="4" w:space="0" w:color="000000"/>
              <w:left w:val="single" w:sz="4" w:space="0" w:color="000000"/>
              <w:bottom w:val="single" w:sz="4" w:space="0" w:color="000000"/>
              <w:right w:val="single" w:sz="4" w:space="0" w:color="000000"/>
            </w:tcBorders>
            <w:shd w:val="clear" w:color="auto" w:fill="FDE9D9" w:themeFill="accent6" w:themeFillTint="33"/>
            <w:vAlign w:val="center"/>
            <w:hideMark/>
          </w:tcPr>
          <w:p w14:paraId="5DA80494" w14:textId="77777777" w:rsidR="00907D0D" w:rsidRPr="00487BA3" w:rsidRDefault="00907D0D" w:rsidP="003B5833">
            <w:pPr>
              <w:pStyle w:val="Akapitzlist"/>
              <w:ind w:left="0"/>
              <w:contextualSpacing w:val="0"/>
              <w:jc w:val="center"/>
              <w:rPr>
                <w:b/>
                <w:color w:val="000000" w:themeColor="text1"/>
                <w:sz w:val="16"/>
                <w:szCs w:val="16"/>
              </w:rPr>
            </w:pPr>
            <w:r w:rsidRPr="00487BA3">
              <w:rPr>
                <w:b/>
                <w:color w:val="000000" w:themeColor="text1"/>
                <w:sz w:val="16"/>
                <w:szCs w:val="16"/>
              </w:rPr>
              <w:t>E</w:t>
            </w:r>
          </w:p>
        </w:tc>
        <w:tc>
          <w:tcPr>
            <w:tcW w:w="1026" w:type="pct"/>
            <w:tcBorders>
              <w:top w:val="single" w:sz="4" w:space="0" w:color="000000"/>
              <w:left w:val="single" w:sz="4" w:space="0" w:color="000000"/>
              <w:bottom w:val="single" w:sz="4" w:space="0" w:color="000000"/>
              <w:right w:val="single" w:sz="4" w:space="0" w:color="000000"/>
            </w:tcBorders>
            <w:shd w:val="clear" w:color="auto" w:fill="FDE9D9" w:themeFill="accent6" w:themeFillTint="33"/>
            <w:vAlign w:val="center"/>
            <w:hideMark/>
          </w:tcPr>
          <w:p w14:paraId="11C48559" w14:textId="77777777" w:rsidR="00907D0D" w:rsidRPr="00487BA3" w:rsidRDefault="00907D0D" w:rsidP="003B5833">
            <w:pPr>
              <w:pStyle w:val="Akapitzlist"/>
              <w:ind w:left="0"/>
              <w:contextualSpacing w:val="0"/>
              <w:jc w:val="center"/>
              <w:rPr>
                <w:b/>
                <w:color w:val="000000" w:themeColor="text1"/>
                <w:sz w:val="16"/>
                <w:szCs w:val="16"/>
              </w:rPr>
            </w:pPr>
            <w:r w:rsidRPr="00487BA3">
              <w:rPr>
                <w:b/>
                <w:color w:val="000000" w:themeColor="text1"/>
                <w:sz w:val="16"/>
                <w:szCs w:val="16"/>
              </w:rPr>
              <w:t>F</w:t>
            </w:r>
          </w:p>
        </w:tc>
        <w:tc>
          <w:tcPr>
            <w:tcW w:w="430" w:type="pct"/>
            <w:tcBorders>
              <w:top w:val="single" w:sz="4" w:space="0" w:color="000000"/>
              <w:left w:val="single" w:sz="4" w:space="0" w:color="000000"/>
              <w:bottom w:val="single" w:sz="4" w:space="0" w:color="000000"/>
              <w:right w:val="single" w:sz="4" w:space="0" w:color="000000"/>
            </w:tcBorders>
            <w:shd w:val="clear" w:color="auto" w:fill="FDE9D9" w:themeFill="accent6" w:themeFillTint="33"/>
            <w:vAlign w:val="center"/>
            <w:hideMark/>
          </w:tcPr>
          <w:p w14:paraId="3B3C6A2B" w14:textId="77777777" w:rsidR="00907D0D" w:rsidRPr="00487BA3" w:rsidRDefault="00907D0D" w:rsidP="003B5833">
            <w:pPr>
              <w:pStyle w:val="Akapitzlist"/>
              <w:ind w:left="0"/>
              <w:contextualSpacing w:val="0"/>
              <w:jc w:val="center"/>
              <w:rPr>
                <w:b/>
                <w:color w:val="000000" w:themeColor="text1"/>
                <w:sz w:val="16"/>
                <w:szCs w:val="16"/>
              </w:rPr>
            </w:pPr>
            <w:r w:rsidRPr="00487BA3">
              <w:rPr>
                <w:b/>
                <w:color w:val="000000" w:themeColor="text1"/>
                <w:sz w:val="16"/>
                <w:szCs w:val="16"/>
              </w:rPr>
              <w:t>G</w:t>
            </w:r>
          </w:p>
        </w:tc>
      </w:tr>
      <w:tr w:rsidR="00C123C2" w:rsidRPr="00487BA3" w14:paraId="36CA08AB" w14:textId="77777777" w:rsidTr="00CD5ABF">
        <w:trPr>
          <w:cantSplit/>
          <w:trHeight w:val="744"/>
        </w:trPr>
        <w:tc>
          <w:tcPr>
            <w:tcW w:w="176" w:type="pct"/>
            <w:vMerge w:val="restart"/>
            <w:tcBorders>
              <w:top w:val="single" w:sz="4" w:space="0" w:color="000000"/>
              <w:left w:val="single" w:sz="4" w:space="0" w:color="000000"/>
              <w:bottom w:val="single" w:sz="4" w:space="0" w:color="000000"/>
              <w:right w:val="single" w:sz="4" w:space="0" w:color="000000"/>
            </w:tcBorders>
            <w:vAlign w:val="center"/>
            <w:hideMark/>
          </w:tcPr>
          <w:p w14:paraId="011677FE" w14:textId="77777777" w:rsidR="00C123C2" w:rsidRPr="00487BA3" w:rsidRDefault="00C123C2" w:rsidP="003B5833">
            <w:pPr>
              <w:pStyle w:val="Akapitzlist"/>
              <w:ind w:left="0"/>
              <w:contextualSpacing w:val="0"/>
              <w:rPr>
                <w:color w:val="000000" w:themeColor="text1"/>
                <w:sz w:val="16"/>
                <w:szCs w:val="16"/>
              </w:rPr>
            </w:pPr>
            <w:r w:rsidRPr="00487BA3">
              <w:rPr>
                <w:color w:val="000000" w:themeColor="text1"/>
                <w:sz w:val="16"/>
                <w:szCs w:val="16"/>
              </w:rPr>
              <w:t>1</w:t>
            </w:r>
          </w:p>
        </w:tc>
        <w:tc>
          <w:tcPr>
            <w:tcW w:w="354" w:type="pct"/>
            <w:vMerge w:val="restart"/>
            <w:tcBorders>
              <w:top w:val="single" w:sz="4" w:space="0" w:color="000000"/>
              <w:left w:val="single" w:sz="4" w:space="0" w:color="000000"/>
              <w:bottom w:val="single" w:sz="4" w:space="0" w:color="000000"/>
              <w:right w:val="single" w:sz="4" w:space="0" w:color="000000"/>
            </w:tcBorders>
            <w:textDirection w:val="btLr"/>
            <w:vAlign w:val="center"/>
            <w:hideMark/>
          </w:tcPr>
          <w:p w14:paraId="5605F336" w14:textId="77777777" w:rsidR="00C123C2" w:rsidRPr="00487BA3" w:rsidRDefault="00C123C2" w:rsidP="003B5833">
            <w:pPr>
              <w:pStyle w:val="Akapitzlist"/>
              <w:ind w:left="113" w:right="113"/>
              <w:contextualSpacing w:val="0"/>
              <w:jc w:val="center"/>
              <w:rPr>
                <w:color w:val="000000" w:themeColor="text1"/>
                <w:sz w:val="16"/>
                <w:szCs w:val="16"/>
              </w:rPr>
            </w:pPr>
            <w:r w:rsidRPr="00487BA3">
              <w:rPr>
                <w:color w:val="000000" w:themeColor="text1"/>
                <w:sz w:val="16"/>
                <w:szCs w:val="16"/>
              </w:rPr>
              <w:t>Ochrona gleb</w:t>
            </w:r>
          </w:p>
        </w:tc>
        <w:tc>
          <w:tcPr>
            <w:tcW w:w="1386" w:type="pct"/>
            <w:vAlign w:val="center"/>
          </w:tcPr>
          <w:p w14:paraId="3D503157" w14:textId="4A320F82" w:rsidR="00C123C2" w:rsidRPr="00487BA3" w:rsidRDefault="00C123C2" w:rsidP="003B5833">
            <w:pPr>
              <w:pStyle w:val="Akapitzlist"/>
              <w:ind w:left="0"/>
              <w:contextualSpacing w:val="0"/>
              <w:jc w:val="center"/>
              <w:rPr>
                <w:color w:val="FF0000"/>
                <w:sz w:val="16"/>
                <w:szCs w:val="16"/>
              </w:rPr>
            </w:pPr>
            <w:r w:rsidRPr="00487BA3">
              <w:rPr>
                <w:sz w:val="16"/>
                <w:szCs w:val="16"/>
              </w:rPr>
              <w:t>Promocja rolnictwa ekologicznego oraz rozpowszechnianie dobrych praktyk rolnych i le</w:t>
            </w:r>
            <w:r w:rsidR="007D5641" w:rsidRPr="00487BA3">
              <w:rPr>
                <w:sz w:val="16"/>
                <w:szCs w:val="16"/>
              </w:rPr>
              <w:t>ś</w:t>
            </w:r>
            <w:r w:rsidRPr="00487BA3">
              <w:rPr>
                <w:sz w:val="16"/>
                <w:szCs w:val="16"/>
              </w:rPr>
              <w:t>nych, zgodnych z zasadami zrównoważonego rozwoju</w:t>
            </w:r>
          </w:p>
        </w:tc>
        <w:tc>
          <w:tcPr>
            <w:tcW w:w="938" w:type="pct"/>
            <w:vAlign w:val="center"/>
          </w:tcPr>
          <w:p w14:paraId="4881A9ED" w14:textId="0461815E" w:rsidR="00C123C2" w:rsidRPr="00487BA3" w:rsidRDefault="00551D5A" w:rsidP="003B5833">
            <w:pPr>
              <w:pStyle w:val="Akapitzlist"/>
              <w:ind w:left="0"/>
              <w:contextualSpacing w:val="0"/>
              <w:jc w:val="center"/>
              <w:rPr>
                <w:color w:val="FF0000"/>
                <w:sz w:val="16"/>
                <w:szCs w:val="16"/>
              </w:rPr>
            </w:pPr>
            <w:r w:rsidRPr="00487BA3">
              <w:rPr>
                <w:sz w:val="16"/>
                <w:szCs w:val="16"/>
              </w:rPr>
              <w:t xml:space="preserve">Powiatowy </w:t>
            </w:r>
            <w:r w:rsidR="00C123C2" w:rsidRPr="00487BA3">
              <w:rPr>
                <w:sz w:val="16"/>
                <w:szCs w:val="16"/>
              </w:rPr>
              <w:t>Zespół Doradztwa Rolniczego w Żywcu</w:t>
            </w:r>
          </w:p>
        </w:tc>
        <w:tc>
          <w:tcPr>
            <w:tcW w:w="690" w:type="pct"/>
            <w:vAlign w:val="center"/>
          </w:tcPr>
          <w:p w14:paraId="3160C257" w14:textId="77777777" w:rsidR="00C123C2" w:rsidRPr="00487BA3" w:rsidRDefault="00C123C2" w:rsidP="003B5833">
            <w:pPr>
              <w:pStyle w:val="Akapitzlist"/>
              <w:ind w:left="0"/>
              <w:contextualSpacing w:val="0"/>
              <w:jc w:val="center"/>
              <w:rPr>
                <w:color w:val="FF0000"/>
                <w:sz w:val="16"/>
                <w:szCs w:val="16"/>
              </w:rPr>
            </w:pPr>
            <w:r w:rsidRPr="00487BA3">
              <w:rPr>
                <w:sz w:val="16"/>
                <w:szCs w:val="16"/>
              </w:rPr>
              <w:t>100</w:t>
            </w:r>
          </w:p>
        </w:tc>
        <w:tc>
          <w:tcPr>
            <w:tcW w:w="1026" w:type="pct"/>
            <w:vAlign w:val="center"/>
          </w:tcPr>
          <w:p w14:paraId="680C43E4" w14:textId="4E40D11A" w:rsidR="00C123C2" w:rsidRPr="00487BA3" w:rsidRDefault="00C123C2" w:rsidP="003B5833">
            <w:pPr>
              <w:pStyle w:val="Akapitzlist"/>
              <w:ind w:left="0"/>
              <w:contextualSpacing w:val="0"/>
              <w:jc w:val="center"/>
              <w:rPr>
                <w:color w:val="FF0000"/>
                <w:sz w:val="16"/>
                <w:szCs w:val="16"/>
              </w:rPr>
            </w:pPr>
            <w:r w:rsidRPr="00487BA3">
              <w:rPr>
                <w:sz w:val="16"/>
                <w:szCs w:val="16"/>
              </w:rPr>
              <w:t xml:space="preserve">środki </w:t>
            </w:r>
            <w:r w:rsidR="00551D5A" w:rsidRPr="00487BA3">
              <w:rPr>
                <w:sz w:val="16"/>
                <w:szCs w:val="16"/>
              </w:rPr>
              <w:t xml:space="preserve">Powiatowego Zespołu Doradztwa Rolniczego w Żywcu </w:t>
            </w:r>
            <w:r w:rsidRPr="00487BA3">
              <w:rPr>
                <w:sz w:val="16"/>
                <w:szCs w:val="16"/>
              </w:rPr>
              <w:t>dofinansowanie WFOŚiGW</w:t>
            </w:r>
          </w:p>
        </w:tc>
        <w:tc>
          <w:tcPr>
            <w:tcW w:w="430" w:type="pct"/>
            <w:vAlign w:val="center"/>
          </w:tcPr>
          <w:p w14:paraId="39957C30" w14:textId="77777777" w:rsidR="00C123C2" w:rsidRPr="00487BA3" w:rsidRDefault="00C123C2" w:rsidP="003B5833">
            <w:pPr>
              <w:pStyle w:val="Akapitzlist"/>
              <w:ind w:left="0"/>
              <w:contextualSpacing w:val="0"/>
              <w:jc w:val="center"/>
              <w:rPr>
                <w:color w:val="FF0000"/>
                <w:sz w:val="16"/>
                <w:szCs w:val="16"/>
              </w:rPr>
            </w:pPr>
            <w:r w:rsidRPr="00487BA3">
              <w:rPr>
                <w:sz w:val="16"/>
                <w:szCs w:val="16"/>
              </w:rPr>
              <w:t>działanie aktualnie jest realizowane będzie jako kontynuacja</w:t>
            </w:r>
          </w:p>
        </w:tc>
      </w:tr>
      <w:tr w:rsidR="00C123C2" w:rsidRPr="00487BA3" w14:paraId="56A799F2" w14:textId="77777777" w:rsidTr="00CD5ABF">
        <w:trPr>
          <w:cantSplit/>
          <w:trHeight w:val="572"/>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7FBB49AE" w14:textId="77777777" w:rsidR="00C123C2" w:rsidRPr="00487BA3" w:rsidRDefault="00C123C2" w:rsidP="003B5833">
            <w:pPr>
              <w:spacing w:before="60" w:after="60"/>
              <w:rPr>
                <w:color w:val="000000" w:themeColor="text1"/>
                <w:sz w:val="16"/>
                <w:szCs w:val="16"/>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F0695F1" w14:textId="77777777" w:rsidR="00C123C2" w:rsidRPr="00487BA3" w:rsidRDefault="00C123C2" w:rsidP="003B5833">
            <w:pPr>
              <w:spacing w:before="60" w:after="60"/>
              <w:rPr>
                <w:color w:val="000000" w:themeColor="text1"/>
                <w:sz w:val="16"/>
                <w:szCs w:val="16"/>
              </w:rPr>
            </w:pPr>
          </w:p>
        </w:tc>
        <w:tc>
          <w:tcPr>
            <w:tcW w:w="1386" w:type="pct"/>
            <w:vAlign w:val="center"/>
          </w:tcPr>
          <w:p w14:paraId="4AB31099" w14:textId="77777777" w:rsidR="00C123C2" w:rsidRPr="00487BA3" w:rsidRDefault="00C123C2" w:rsidP="003B5833">
            <w:pPr>
              <w:spacing w:before="60" w:after="60"/>
              <w:jc w:val="center"/>
              <w:rPr>
                <w:sz w:val="16"/>
                <w:szCs w:val="16"/>
              </w:rPr>
            </w:pPr>
            <w:r w:rsidRPr="00487BA3">
              <w:rPr>
                <w:sz w:val="16"/>
                <w:szCs w:val="16"/>
              </w:rPr>
              <w:t>Kontynuacja Programu OWCA – PLUS</w:t>
            </w:r>
          </w:p>
          <w:p w14:paraId="52909373" w14:textId="77777777" w:rsidR="00C123C2" w:rsidRPr="00487BA3" w:rsidRDefault="00C123C2" w:rsidP="003B5833">
            <w:pPr>
              <w:pStyle w:val="Akapitzlist"/>
              <w:ind w:left="0"/>
              <w:contextualSpacing w:val="0"/>
              <w:jc w:val="center"/>
              <w:rPr>
                <w:rFonts w:eastAsiaTheme="minorEastAsia"/>
                <w:color w:val="FF0000"/>
                <w:sz w:val="16"/>
                <w:szCs w:val="16"/>
              </w:rPr>
            </w:pPr>
            <w:r w:rsidRPr="00487BA3">
              <w:rPr>
                <w:sz w:val="16"/>
                <w:szCs w:val="16"/>
              </w:rPr>
              <w:t>Przywracanie i promowanie tradycyjnego wypasu w celu ochrony ekosystemów nieleśnych na terenie całego województwa, w tym Wojewódzki Program Aktywizacji Gospodarczej oraz Zachowania Dziedzictwa Kulturowego Beskidów i Jury Krakowsko-Częstochowskiej − Owca Plus do roku 2027</w:t>
            </w:r>
          </w:p>
        </w:tc>
        <w:tc>
          <w:tcPr>
            <w:tcW w:w="938" w:type="pct"/>
            <w:vAlign w:val="center"/>
          </w:tcPr>
          <w:p w14:paraId="0F7582C4" w14:textId="7A196807" w:rsidR="00C123C2" w:rsidRPr="00487BA3" w:rsidRDefault="00C123C2" w:rsidP="003B5833">
            <w:pPr>
              <w:widowControl w:val="0"/>
              <w:autoSpaceDE w:val="0"/>
              <w:autoSpaceDN w:val="0"/>
              <w:adjustRightInd w:val="0"/>
              <w:spacing w:before="60" w:after="60"/>
              <w:jc w:val="center"/>
              <w:rPr>
                <w:rFonts w:eastAsiaTheme="minorEastAsia"/>
                <w:color w:val="FF0000"/>
                <w:sz w:val="16"/>
                <w:szCs w:val="16"/>
              </w:rPr>
            </w:pPr>
            <w:r w:rsidRPr="00487BA3">
              <w:rPr>
                <w:sz w:val="16"/>
                <w:szCs w:val="16"/>
              </w:rPr>
              <w:t>Województwo Śląskie, ZPK, gminy Województwa śląskiego</w:t>
            </w:r>
          </w:p>
        </w:tc>
        <w:tc>
          <w:tcPr>
            <w:tcW w:w="690" w:type="pct"/>
            <w:vAlign w:val="center"/>
          </w:tcPr>
          <w:p w14:paraId="2A264078" w14:textId="77777777" w:rsidR="00C123C2" w:rsidRPr="00487BA3" w:rsidRDefault="00B957D4" w:rsidP="003B5833">
            <w:pPr>
              <w:pStyle w:val="Akapitzlist"/>
              <w:ind w:left="0"/>
              <w:contextualSpacing w:val="0"/>
              <w:jc w:val="center"/>
              <w:rPr>
                <w:sz w:val="16"/>
                <w:szCs w:val="16"/>
              </w:rPr>
            </w:pPr>
            <w:r w:rsidRPr="00487BA3">
              <w:rPr>
                <w:sz w:val="16"/>
                <w:szCs w:val="16"/>
              </w:rPr>
              <w:t>697 – do 2027 roku</w:t>
            </w:r>
          </w:p>
        </w:tc>
        <w:tc>
          <w:tcPr>
            <w:tcW w:w="1026" w:type="pct"/>
            <w:vAlign w:val="center"/>
          </w:tcPr>
          <w:p w14:paraId="1883F5F7" w14:textId="77777777" w:rsidR="00C123C2" w:rsidRPr="00487BA3" w:rsidRDefault="00C123C2" w:rsidP="003B5833">
            <w:pPr>
              <w:pStyle w:val="NormalnyWeb"/>
              <w:spacing w:before="60" w:after="60"/>
              <w:jc w:val="center"/>
              <w:rPr>
                <w:rFonts w:eastAsiaTheme="minorEastAsia"/>
                <w:sz w:val="16"/>
                <w:szCs w:val="16"/>
              </w:rPr>
            </w:pPr>
            <w:r w:rsidRPr="00487BA3">
              <w:rPr>
                <w:sz w:val="16"/>
                <w:szCs w:val="16"/>
              </w:rPr>
              <w:t>środki własne jednostek realizujących fundusze unijne (w tym RPO)</w:t>
            </w:r>
          </w:p>
        </w:tc>
        <w:tc>
          <w:tcPr>
            <w:tcW w:w="430" w:type="pct"/>
            <w:vAlign w:val="center"/>
          </w:tcPr>
          <w:p w14:paraId="197FCB51" w14:textId="77777777" w:rsidR="00C123C2" w:rsidRPr="00487BA3" w:rsidRDefault="00C123C2" w:rsidP="003B5833">
            <w:pPr>
              <w:spacing w:before="60" w:after="60"/>
              <w:jc w:val="center"/>
              <w:rPr>
                <w:sz w:val="16"/>
                <w:szCs w:val="16"/>
              </w:rPr>
            </w:pPr>
            <w:r w:rsidRPr="00487BA3">
              <w:rPr>
                <w:sz w:val="16"/>
                <w:szCs w:val="16"/>
              </w:rPr>
              <w:t>aktualnie działania już są prowadzone</w:t>
            </w:r>
          </w:p>
        </w:tc>
      </w:tr>
      <w:tr w:rsidR="00C123C2" w:rsidRPr="00487BA3" w14:paraId="5638AEB1" w14:textId="77777777" w:rsidTr="00CD5ABF">
        <w:trPr>
          <w:cantSplit/>
          <w:trHeight w:val="428"/>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76C9C99A" w14:textId="77777777" w:rsidR="00C123C2" w:rsidRPr="00487BA3" w:rsidRDefault="00C123C2" w:rsidP="003B5833">
            <w:pPr>
              <w:spacing w:before="60" w:after="60"/>
              <w:rPr>
                <w:color w:val="000000" w:themeColor="text1"/>
                <w:sz w:val="16"/>
                <w:szCs w:val="16"/>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6482057" w14:textId="77777777" w:rsidR="00C123C2" w:rsidRPr="00487BA3" w:rsidRDefault="00C123C2" w:rsidP="003B5833">
            <w:pPr>
              <w:spacing w:before="60" w:after="60"/>
              <w:rPr>
                <w:color w:val="000000" w:themeColor="text1"/>
                <w:sz w:val="16"/>
                <w:szCs w:val="16"/>
              </w:rPr>
            </w:pPr>
          </w:p>
        </w:tc>
        <w:tc>
          <w:tcPr>
            <w:tcW w:w="1386" w:type="pct"/>
            <w:vAlign w:val="center"/>
          </w:tcPr>
          <w:p w14:paraId="080D8C24" w14:textId="77777777" w:rsidR="00C123C2" w:rsidRPr="00487BA3" w:rsidRDefault="00C123C2" w:rsidP="003B5833">
            <w:pPr>
              <w:pStyle w:val="Akapitzlist"/>
              <w:ind w:left="0"/>
              <w:contextualSpacing w:val="0"/>
              <w:jc w:val="center"/>
              <w:rPr>
                <w:rFonts w:eastAsiaTheme="minorEastAsia"/>
                <w:color w:val="FF0000"/>
                <w:sz w:val="16"/>
                <w:szCs w:val="16"/>
              </w:rPr>
            </w:pPr>
            <w:r w:rsidRPr="00487BA3">
              <w:rPr>
                <w:sz w:val="16"/>
                <w:szCs w:val="16"/>
              </w:rPr>
              <w:t>Kontrola poziomu zanieczyszczeń gleb - rozwój sieci monitoringu gleb</w:t>
            </w:r>
          </w:p>
        </w:tc>
        <w:tc>
          <w:tcPr>
            <w:tcW w:w="938" w:type="pct"/>
            <w:vAlign w:val="center"/>
          </w:tcPr>
          <w:p w14:paraId="0AC5EF16" w14:textId="3BB8D2CC" w:rsidR="00C123C2" w:rsidRPr="00487BA3" w:rsidRDefault="00C123C2" w:rsidP="003B5833">
            <w:pPr>
              <w:pStyle w:val="Akapitzlist"/>
              <w:ind w:left="0"/>
              <w:contextualSpacing w:val="0"/>
              <w:jc w:val="center"/>
              <w:rPr>
                <w:color w:val="FF0000"/>
                <w:sz w:val="16"/>
                <w:szCs w:val="16"/>
              </w:rPr>
            </w:pPr>
            <w:r w:rsidRPr="00487BA3">
              <w:rPr>
                <w:sz w:val="16"/>
                <w:szCs w:val="16"/>
              </w:rPr>
              <w:t>Główny Inspektorat Ochrony Środowiska</w:t>
            </w:r>
          </w:p>
        </w:tc>
        <w:tc>
          <w:tcPr>
            <w:tcW w:w="690" w:type="pct"/>
            <w:vAlign w:val="center"/>
          </w:tcPr>
          <w:p w14:paraId="6671E6B2" w14:textId="77777777" w:rsidR="00C123C2" w:rsidRPr="00487BA3" w:rsidRDefault="00C123C2" w:rsidP="003B5833">
            <w:pPr>
              <w:pStyle w:val="Akapitzlist"/>
              <w:ind w:left="0"/>
              <w:contextualSpacing w:val="0"/>
              <w:jc w:val="center"/>
              <w:rPr>
                <w:color w:val="FF0000"/>
                <w:sz w:val="16"/>
                <w:szCs w:val="16"/>
              </w:rPr>
            </w:pPr>
            <w:r w:rsidRPr="00487BA3">
              <w:rPr>
                <w:sz w:val="16"/>
                <w:szCs w:val="16"/>
              </w:rPr>
              <w:t>100</w:t>
            </w:r>
          </w:p>
        </w:tc>
        <w:tc>
          <w:tcPr>
            <w:tcW w:w="1026" w:type="pct"/>
            <w:vAlign w:val="center"/>
          </w:tcPr>
          <w:p w14:paraId="3AAC3459" w14:textId="77777777" w:rsidR="00C123C2" w:rsidRPr="00487BA3" w:rsidRDefault="00C123C2" w:rsidP="003B5833">
            <w:pPr>
              <w:spacing w:before="60" w:after="60"/>
              <w:jc w:val="center"/>
              <w:rPr>
                <w:rFonts w:eastAsiaTheme="minorEastAsia"/>
                <w:color w:val="FF0000"/>
                <w:sz w:val="16"/>
                <w:szCs w:val="16"/>
              </w:rPr>
            </w:pPr>
            <w:r w:rsidRPr="00487BA3">
              <w:rPr>
                <w:sz w:val="16"/>
                <w:szCs w:val="16"/>
              </w:rPr>
              <w:t>środki GIOŚ</w:t>
            </w:r>
          </w:p>
        </w:tc>
        <w:tc>
          <w:tcPr>
            <w:tcW w:w="430" w:type="pct"/>
            <w:vAlign w:val="center"/>
          </w:tcPr>
          <w:p w14:paraId="7B611391" w14:textId="77777777" w:rsidR="00C123C2" w:rsidRPr="00487BA3" w:rsidRDefault="00C123C2" w:rsidP="003B5833">
            <w:pPr>
              <w:pStyle w:val="Akapitzlist"/>
              <w:ind w:left="0"/>
              <w:contextualSpacing w:val="0"/>
              <w:jc w:val="center"/>
              <w:rPr>
                <w:color w:val="FF0000"/>
                <w:sz w:val="16"/>
                <w:szCs w:val="16"/>
              </w:rPr>
            </w:pPr>
            <w:r w:rsidRPr="00487BA3">
              <w:rPr>
                <w:sz w:val="16"/>
                <w:szCs w:val="16"/>
              </w:rPr>
              <w:t>w zależności od ilości punktów</w:t>
            </w:r>
          </w:p>
        </w:tc>
      </w:tr>
      <w:tr w:rsidR="00C123C2" w:rsidRPr="00487BA3" w14:paraId="52A44434" w14:textId="77777777" w:rsidTr="00CD5ABF">
        <w:trPr>
          <w:cantSplit/>
          <w:trHeight w:val="428"/>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57929072" w14:textId="77777777" w:rsidR="00C123C2" w:rsidRPr="00487BA3" w:rsidRDefault="00C123C2" w:rsidP="003B5833">
            <w:pPr>
              <w:spacing w:before="60" w:after="60"/>
              <w:rPr>
                <w:color w:val="000000" w:themeColor="text1"/>
                <w:sz w:val="16"/>
                <w:szCs w:val="16"/>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2CBC3E95" w14:textId="77777777" w:rsidR="00C123C2" w:rsidRPr="00487BA3" w:rsidRDefault="00C123C2" w:rsidP="003B5833">
            <w:pPr>
              <w:spacing w:before="60" w:after="60"/>
              <w:rPr>
                <w:color w:val="000000" w:themeColor="text1"/>
                <w:sz w:val="16"/>
                <w:szCs w:val="16"/>
              </w:rPr>
            </w:pPr>
          </w:p>
        </w:tc>
        <w:tc>
          <w:tcPr>
            <w:tcW w:w="1386" w:type="pct"/>
            <w:vAlign w:val="center"/>
          </w:tcPr>
          <w:p w14:paraId="4CB99373" w14:textId="77777777" w:rsidR="00C123C2" w:rsidRPr="00487BA3" w:rsidRDefault="00C123C2" w:rsidP="003B5833">
            <w:pPr>
              <w:pStyle w:val="Akapitzlist"/>
              <w:ind w:left="0"/>
              <w:contextualSpacing w:val="0"/>
              <w:jc w:val="center"/>
              <w:rPr>
                <w:rFonts w:eastAsiaTheme="minorEastAsia"/>
                <w:color w:val="FF0000"/>
                <w:sz w:val="16"/>
                <w:szCs w:val="16"/>
              </w:rPr>
            </w:pPr>
            <w:r w:rsidRPr="00487BA3">
              <w:rPr>
                <w:sz w:val="16"/>
                <w:szCs w:val="16"/>
              </w:rPr>
              <w:t>Zapobieganie zanieczyszczeniom gleb metalami ciężkimi, promieniotwórczymi oraz środkami ochrony roślin</w:t>
            </w:r>
          </w:p>
        </w:tc>
        <w:tc>
          <w:tcPr>
            <w:tcW w:w="938" w:type="pct"/>
            <w:vAlign w:val="center"/>
          </w:tcPr>
          <w:p w14:paraId="065A7AE6" w14:textId="106E7F61" w:rsidR="00C123C2" w:rsidRPr="00487BA3" w:rsidRDefault="00551D5A" w:rsidP="003B5833">
            <w:pPr>
              <w:pStyle w:val="Akapitzlist"/>
              <w:ind w:left="0"/>
              <w:contextualSpacing w:val="0"/>
              <w:jc w:val="center"/>
              <w:rPr>
                <w:color w:val="FF0000"/>
                <w:sz w:val="16"/>
                <w:szCs w:val="16"/>
              </w:rPr>
            </w:pPr>
            <w:r w:rsidRPr="00487BA3">
              <w:rPr>
                <w:sz w:val="16"/>
                <w:szCs w:val="16"/>
              </w:rPr>
              <w:t>Powiatowy Zespół Doradztwa Rolniczego w Żywcu, Wojewódzka Inspekcja Ochrony Roślin</w:t>
            </w:r>
          </w:p>
        </w:tc>
        <w:tc>
          <w:tcPr>
            <w:tcW w:w="690" w:type="pct"/>
            <w:vAlign w:val="center"/>
          </w:tcPr>
          <w:p w14:paraId="58296E0B" w14:textId="77777777" w:rsidR="00C123C2" w:rsidRPr="00487BA3" w:rsidRDefault="00C123C2" w:rsidP="003B5833">
            <w:pPr>
              <w:pStyle w:val="Akapitzlist"/>
              <w:ind w:left="0"/>
              <w:contextualSpacing w:val="0"/>
              <w:jc w:val="center"/>
              <w:rPr>
                <w:color w:val="FF0000"/>
                <w:sz w:val="16"/>
                <w:szCs w:val="16"/>
              </w:rPr>
            </w:pPr>
            <w:r w:rsidRPr="00487BA3">
              <w:rPr>
                <w:sz w:val="16"/>
                <w:szCs w:val="16"/>
              </w:rPr>
              <w:t>60</w:t>
            </w:r>
          </w:p>
        </w:tc>
        <w:tc>
          <w:tcPr>
            <w:tcW w:w="1026" w:type="pct"/>
            <w:vAlign w:val="center"/>
          </w:tcPr>
          <w:p w14:paraId="486F8771" w14:textId="1CF6B4B1" w:rsidR="00C123C2" w:rsidRPr="00487BA3" w:rsidRDefault="00C123C2" w:rsidP="003B5833">
            <w:pPr>
              <w:pStyle w:val="Akapitzlist"/>
              <w:ind w:left="0"/>
              <w:contextualSpacing w:val="0"/>
              <w:jc w:val="center"/>
              <w:rPr>
                <w:color w:val="FF0000"/>
                <w:sz w:val="16"/>
                <w:szCs w:val="16"/>
              </w:rPr>
            </w:pPr>
            <w:r w:rsidRPr="00487BA3">
              <w:rPr>
                <w:sz w:val="16"/>
                <w:szCs w:val="16"/>
              </w:rPr>
              <w:t xml:space="preserve">środki </w:t>
            </w:r>
            <w:r w:rsidR="00551D5A" w:rsidRPr="00487BA3">
              <w:rPr>
                <w:sz w:val="16"/>
                <w:szCs w:val="16"/>
              </w:rPr>
              <w:t>Powiatowy Zespół Doradztwa Rolniczego w Żywcu</w:t>
            </w:r>
            <w:r w:rsidRPr="00487BA3">
              <w:rPr>
                <w:sz w:val="16"/>
                <w:szCs w:val="16"/>
              </w:rPr>
              <w:t>, Wojewódzkiej Inspekcji Ochrony Roślin</w:t>
            </w:r>
          </w:p>
        </w:tc>
        <w:tc>
          <w:tcPr>
            <w:tcW w:w="430" w:type="pct"/>
            <w:vAlign w:val="center"/>
          </w:tcPr>
          <w:p w14:paraId="79ABE605" w14:textId="77777777" w:rsidR="00C123C2" w:rsidRPr="00487BA3" w:rsidRDefault="00C123C2" w:rsidP="003B5833">
            <w:pPr>
              <w:pStyle w:val="Akapitzlist"/>
              <w:ind w:left="0"/>
              <w:contextualSpacing w:val="0"/>
              <w:jc w:val="center"/>
              <w:rPr>
                <w:color w:val="FF0000"/>
                <w:sz w:val="16"/>
                <w:szCs w:val="16"/>
              </w:rPr>
            </w:pPr>
            <w:r w:rsidRPr="00487BA3">
              <w:rPr>
                <w:sz w:val="16"/>
                <w:szCs w:val="16"/>
              </w:rPr>
              <w:t>w zależności od ilości badanych próbek</w:t>
            </w:r>
          </w:p>
        </w:tc>
      </w:tr>
      <w:tr w:rsidR="00C123C2" w:rsidRPr="00487BA3" w14:paraId="3F49BC56" w14:textId="77777777" w:rsidTr="00CD5ABF">
        <w:trPr>
          <w:cantSplit/>
          <w:trHeight w:val="428"/>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02D9586F" w14:textId="77777777" w:rsidR="00C123C2" w:rsidRPr="00487BA3" w:rsidRDefault="00C123C2" w:rsidP="003B5833">
            <w:pPr>
              <w:spacing w:before="60" w:after="60"/>
              <w:rPr>
                <w:color w:val="000000" w:themeColor="text1"/>
                <w:sz w:val="16"/>
                <w:szCs w:val="16"/>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6722501F" w14:textId="77777777" w:rsidR="00C123C2" w:rsidRPr="00487BA3" w:rsidRDefault="00C123C2" w:rsidP="003B5833">
            <w:pPr>
              <w:spacing w:before="60" w:after="60"/>
              <w:rPr>
                <w:color w:val="000000" w:themeColor="text1"/>
                <w:sz w:val="16"/>
                <w:szCs w:val="16"/>
              </w:rPr>
            </w:pPr>
          </w:p>
        </w:tc>
        <w:tc>
          <w:tcPr>
            <w:tcW w:w="1386" w:type="pct"/>
            <w:vAlign w:val="center"/>
          </w:tcPr>
          <w:p w14:paraId="2A689F24" w14:textId="77777777" w:rsidR="00C123C2" w:rsidRPr="00487BA3" w:rsidRDefault="00C123C2" w:rsidP="003B5833">
            <w:pPr>
              <w:pStyle w:val="Akapitzlist"/>
              <w:ind w:left="0"/>
              <w:contextualSpacing w:val="0"/>
              <w:jc w:val="center"/>
              <w:rPr>
                <w:rFonts w:eastAsiaTheme="minorEastAsia"/>
                <w:color w:val="FF0000"/>
                <w:sz w:val="16"/>
                <w:szCs w:val="16"/>
              </w:rPr>
            </w:pPr>
            <w:r w:rsidRPr="00487BA3">
              <w:rPr>
                <w:sz w:val="16"/>
                <w:szCs w:val="16"/>
              </w:rPr>
              <w:t>Stosowanie dobrych praktyk rolniczych mających na celu przeciwdziałanie: - spadkowi zawartości próchnicy, - wzrostowi gęstości objętościowej i zmniejszaniu porowatości, zasolenia oraz zakwaszania gleb</w:t>
            </w:r>
          </w:p>
        </w:tc>
        <w:tc>
          <w:tcPr>
            <w:tcW w:w="938" w:type="pct"/>
            <w:vAlign w:val="center"/>
          </w:tcPr>
          <w:p w14:paraId="0AADE573" w14:textId="28C81981" w:rsidR="00C123C2" w:rsidRPr="00487BA3" w:rsidRDefault="00551D5A" w:rsidP="003B5833">
            <w:pPr>
              <w:pStyle w:val="Akapitzlist"/>
              <w:ind w:left="0"/>
              <w:contextualSpacing w:val="0"/>
              <w:jc w:val="center"/>
              <w:rPr>
                <w:color w:val="FF0000"/>
                <w:sz w:val="16"/>
                <w:szCs w:val="16"/>
              </w:rPr>
            </w:pPr>
            <w:r w:rsidRPr="00487BA3">
              <w:rPr>
                <w:sz w:val="16"/>
                <w:szCs w:val="16"/>
              </w:rPr>
              <w:t>Powiatowy Zespół Doradztwa Rolniczego w Żywcu</w:t>
            </w:r>
          </w:p>
        </w:tc>
        <w:tc>
          <w:tcPr>
            <w:tcW w:w="690" w:type="pct"/>
            <w:vAlign w:val="center"/>
          </w:tcPr>
          <w:p w14:paraId="4C481730" w14:textId="77777777" w:rsidR="00C123C2" w:rsidRPr="00487BA3" w:rsidRDefault="00C123C2" w:rsidP="003B5833">
            <w:pPr>
              <w:pStyle w:val="Akapitzlist"/>
              <w:ind w:left="0"/>
              <w:contextualSpacing w:val="0"/>
              <w:jc w:val="center"/>
              <w:rPr>
                <w:color w:val="FF0000"/>
                <w:sz w:val="16"/>
                <w:szCs w:val="16"/>
              </w:rPr>
            </w:pPr>
            <w:r w:rsidRPr="00487BA3">
              <w:rPr>
                <w:sz w:val="16"/>
                <w:szCs w:val="16"/>
              </w:rPr>
              <w:t>50</w:t>
            </w:r>
          </w:p>
        </w:tc>
        <w:tc>
          <w:tcPr>
            <w:tcW w:w="1026" w:type="pct"/>
            <w:vAlign w:val="center"/>
          </w:tcPr>
          <w:p w14:paraId="04AE5EF0" w14:textId="77777777" w:rsidR="00C123C2" w:rsidRPr="00487BA3" w:rsidRDefault="00C123C2" w:rsidP="003B5833">
            <w:pPr>
              <w:pStyle w:val="Akapitzlist"/>
              <w:ind w:left="0"/>
              <w:contextualSpacing w:val="0"/>
              <w:jc w:val="center"/>
              <w:rPr>
                <w:color w:val="FF0000"/>
                <w:sz w:val="16"/>
                <w:szCs w:val="16"/>
              </w:rPr>
            </w:pPr>
            <w:r w:rsidRPr="00487BA3">
              <w:rPr>
                <w:sz w:val="16"/>
                <w:szCs w:val="16"/>
              </w:rPr>
              <w:t>środki Zespołu Doradztwa Rolniczego dofinansowanie WFOŚiGW</w:t>
            </w:r>
          </w:p>
        </w:tc>
        <w:tc>
          <w:tcPr>
            <w:tcW w:w="430" w:type="pct"/>
            <w:vAlign w:val="center"/>
          </w:tcPr>
          <w:p w14:paraId="307CD024" w14:textId="77777777" w:rsidR="00C123C2" w:rsidRPr="00487BA3" w:rsidRDefault="00C123C2" w:rsidP="003B5833">
            <w:pPr>
              <w:pStyle w:val="Akapitzlist"/>
              <w:ind w:left="0"/>
              <w:contextualSpacing w:val="0"/>
              <w:jc w:val="center"/>
              <w:rPr>
                <w:color w:val="FF0000"/>
                <w:sz w:val="16"/>
                <w:szCs w:val="16"/>
              </w:rPr>
            </w:pPr>
            <w:r w:rsidRPr="00487BA3">
              <w:rPr>
                <w:sz w:val="16"/>
                <w:szCs w:val="16"/>
              </w:rPr>
              <w:t>działania doradcze</w:t>
            </w:r>
          </w:p>
        </w:tc>
      </w:tr>
      <w:tr w:rsidR="00C123C2" w:rsidRPr="00487BA3" w14:paraId="294D6424" w14:textId="77777777" w:rsidTr="00CD5ABF">
        <w:trPr>
          <w:cantSplit/>
          <w:trHeight w:val="428"/>
        </w:trPr>
        <w:tc>
          <w:tcPr>
            <w:tcW w:w="0" w:type="auto"/>
            <w:vMerge/>
            <w:tcBorders>
              <w:top w:val="single" w:sz="4" w:space="0" w:color="000000"/>
              <w:left w:val="single" w:sz="4" w:space="0" w:color="000000"/>
              <w:bottom w:val="single" w:sz="4" w:space="0" w:color="000000"/>
              <w:right w:val="single" w:sz="4" w:space="0" w:color="000000"/>
            </w:tcBorders>
            <w:vAlign w:val="center"/>
          </w:tcPr>
          <w:p w14:paraId="0ACAFF1F" w14:textId="77777777" w:rsidR="00C123C2" w:rsidRPr="00487BA3" w:rsidRDefault="00C123C2" w:rsidP="003B5833">
            <w:pPr>
              <w:spacing w:before="60" w:after="60"/>
              <w:rPr>
                <w:color w:val="000000" w:themeColor="text1"/>
                <w:sz w:val="16"/>
                <w:szCs w:val="16"/>
              </w:rPr>
            </w:pPr>
          </w:p>
        </w:tc>
        <w:tc>
          <w:tcPr>
            <w:tcW w:w="0" w:type="auto"/>
            <w:vMerge/>
            <w:tcBorders>
              <w:top w:val="single" w:sz="4" w:space="0" w:color="000000"/>
              <w:left w:val="single" w:sz="4" w:space="0" w:color="000000"/>
              <w:bottom w:val="single" w:sz="4" w:space="0" w:color="000000"/>
              <w:right w:val="single" w:sz="4" w:space="0" w:color="000000"/>
            </w:tcBorders>
            <w:vAlign w:val="center"/>
          </w:tcPr>
          <w:p w14:paraId="28A9ED81" w14:textId="77777777" w:rsidR="00C123C2" w:rsidRPr="00487BA3" w:rsidRDefault="00C123C2" w:rsidP="003B5833">
            <w:pPr>
              <w:spacing w:before="60" w:after="60"/>
              <w:rPr>
                <w:color w:val="000000" w:themeColor="text1"/>
                <w:sz w:val="16"/>
                <w:szCs w:val="16"/>
              </w:rPr>
            </w:pPr>
          </w:p>
        </w:tc>
        <w:tc>
          <w:tcPr>
            <w:tcW w:w="1386" w:type="pct"/>
            <w:vAlign w:val="center"/>
          </w:tcPr>
          <w:p w14:paraId="1A092BE8" w14:textId="77777777" w:rsidR="00C123C2" w:rsidRPr="00487BA3" w:rsidRDefault="00C123C2" w:rsidP="003B5833">
            <w:pPr>
              <w:pStyle w:val="Akapitzlist"/>
              <w:ind w:left="0"/>
              <w:contextualSpacing w:val="0"/>
              <w:jc w:val="center"/>
              <w:rPr>
                <w:rFonts w:eastAsiaTheme="minorEastAsia"/>
                <w:color w:val="FF0000"/>
                <w:sz w:val="16"/>
                <w:szCs w:val="16"/>
              </w:rPr>
            </w:pPr>
            <w:r w:rsidRPr="00487BA3">
              <w:rPr>
                <w:sz w:val="16"/>
                <w:szCs w:val="16"/>
              </w:rPr>
              <w:t>Ograniczenie do niezbędnego minimum powierzchni gleby objętej zabudowa w tym przeznaczania gruntów na cele inne niż rolne i leśne</w:t>
            </w:r>
          </w:p>
        </w:tc>
        <w:tc>
          <w:tcPr>
            <w:tcW w:w="938" w:type="pct"/>
            <w:vAlign w:val="center"/>
          </w:tcPr>
          <w:p w14:paraId="6CE6260A" w14:textId="1F8727D5" w:rsidR="00C123C2" w:rsidRPr="00487BA3" w:rsidRDefault="00C123C2" w:rsidP="003B5833">
            <w:pPr>
              <w:pStyle w:val="Akapitzlist"/>
              <w:ind w:left="0"/>
              <w:contextualSpacing w:val="0"/>
              <w:jc w:val="center"/>
              <w:rPr>
                <w:color w:val="FF0000"/>
                <w:sz w:val="16"/>
                <w:szCs w:val="16"/>
              </w:rPr>
            </w:pPr>
            <w:r w:rsidRPr="00487BA3">
              <w:rPr>
                <w:sz w:val="16"/>
                <w:szCs w:val="16"/>
              </w:rPr>
              <w:t>Gminy powiatu żywieckiego</w:t>
            </w:r>
          </w:p>
        </w:tc>
        <w:tc>
          <w:tcPr>
            <w:tcW w:w="690" w:type="pct"/>
            <w:vAlign w:val="center"/>
          </w:tcPr>
          <w:p w14:paraId="544E47C4" w14:textId="77777777" w:rsidR="00C123C2" w:rsidRPr="00487BA3" w:rsidRDefault="00C123C2" w:rsidP="003B5833">
            <w:pPr>
              <w:pStyle w:val="Akapitzlist"/>
              <w:ind w:left="0"/>
              <w:contextualSpacing w:val="0"/>
              <w:jc w:val="center"/>
              <w:rPr>
                <w:color w:val="FF0000"/>
                <w:sz w:val="16"/>
                <w:szCs w:val="16"/>
              </w:rPr>
            </w:pPr>
            <w:r w:rsidRPr="00487BA3">
              <w:rPr>
                <w:sz w:val="16"/>
                <w:szCs w:val="16"/>
              </w:rPr>
              <w:t>koszty administracyjne</w:t>
            </w:r>
          </w:p>
        </w:tc>
        <w:tc>
          <w:tcPr>
            <w:tcW w:w="1026" w:type="pct"/>
            <w:vAlign w:val="center"/>
          </w:tcPr>
          <w:p w14:paraId="5A24070A" w14:textId="77777777" w:rsidR="00C123C2" w:rsidRPr="00487BA3" w:rsidRDefault="00C123C2" w:rsidP="003B5833">
            <w:pPr>
              <w:pStyle w:val="Akapitzlist"/>
              <w:ind w:left="0"/>
              <w:contextualSpacing w:val="0"/>
              <w:jc w:val="center"/>
              <w:rPr>
                <w:color w:val="FF0000"/>
                <w:sz w:val="16"/>
                <w:szCs w:val="16"/>
              </w:rPr>
            </w:pPr>
            <w:r w:rsidRPr="00487BA3">
              <w:rPr>
                <w:sz w:val="16"/>
                <w:szCs w:val="16"/>
              </w:rPr>
              <w:t>środki gmin powiatu żywieckiego, dofinansowanie WFOŚiGW</w:t>
            </w:r>
          </w:p>
        </w:tc>
        <w:tc>
          <w:tcPr>
            <w:tcW w:w="430" w:type="pct"/>
            <w:vAlign w:val="center"/>
          </w:tcPr>
          <w:p w14:paraId="332EE67F" w14:textId="77777777" w:rsidR="00C123C2" w:rsidRPr="00487BA3" w:rsidRDefault="00C123C2" w:rsidP="003B5833">
            <w:pPr>
              <w:pStyle w:val="Akapitzlist"/>
              <w:ind w:left="0"/>
              <w:contextualSpacing w:val="0"/>
              <w:jc w:val="center"/>
              <w:rPr>
                <w:color w:val="FF0000"/>
                <w:sz w:val="16"/>
                <w:szCs w:val="16"/>
              </w:rPr>
            </w:pPr>
          </w:p>
        </w:tc>
      </w:tr>
      <w:tr w:rsidR="00C123C2" w:rsidRPr="00487BA3" w14:paraId="68CD4C97" w14:textId="77777777" w:rsidTr="00CD5ABF">
        <w:trPr>
          <w:cantSplit/>
          <w:trHeight w:val="428"/>
        </w:trPr>
        <w:tc>
          <w:tcPr>
            <w:tcW w:w="0" w:type="auto"/>
            <w:vMerge/>
            <w:tcBorders>
              <w:top w:val="single" w:sz="4" w:space="0" w:color="000000"/>
              <w:left w:val="single" w:sz="4" w:space="0" w:color="000000"/>
              <w:bottom w:val="single" w:sz="4" w:space="0" w:color="000000"/>
              <w:right w:val="single" w:sz="4" w:space="0" w:color="000000"/>
            </w:tcBorders>
            <w:vAlign w:val="center"/>
          </w:tcPr>
          <w:p w14:paraId="19076FEE" w14:textId="77777777" w:rsidR="00C123C2" w:rsidRPr="00487BA3" w:rsidRDefault="00C123C2" w:rsidP="003B5833">
            <w:pPr>
              <w:spacing w:before="60" w:after="60"/>
              <w:rPr>
                <w:color w:val="000000" w:themeColor="text1"/>
                <w:sz w:val="16"/>
                <w:szCs w:val="16"/>
              </w:rPr>
            </w:pPr>
          </w:p>
        </w:tc>
        <w:tc>
          <w:tcPr>
            <w:tcW w:w="0" w:type="auto"/>
            <w:vMerge/>
            <w:tcBorders>
              <w:top w:val="single" w:sz="4" w:space="0" w:color="000000"/>
              <w:left w:val="single" w:sz="4" w:space="0" w:color="000000"/>
              <w:bottom w:val="single" w:sz="4" w:space="0" w:color="000000"/>
              <w:right w:val="single" w:sz="4" w:space="0" w:color="000000"/>
            </w:tcBorders>
            <w:vAlign w:val="center"/>
          </w:tcPr>
          <w:p w14:paraId="4D5DAF70" w14:textId="77777777" w:rsidR="00C123C2" w:rsidRPr="00487BA3" w:rsidRDefault="00C123C2" w:rsidP="003B5833">
            <w:pPr>
              <w:spacing w:before="60" w:after="60"/>
              <w:rPr>
                <w:color w:val="000000" w:themeColor="text1"/>
                <w:sz w:val="16"/>
                <w:szCs w:val="16"/>
              </w:rPr>
            </w:pPr>
          </w:p>
        </w:tc>
        <w:tc>
          <w:tcPr>
            <w:tcW w:w="1386" w:type="pct"/>
            <w:vAlign w:val="center"/>
          </w:tcPr>
          <w:p w14:paraId="1E203B73" w14:textId="77777777" w:rsidR="00C123C2" w:rsidRPr="00487BA3" w:rsidRDefault="00C123C2" w:rsidP="003B5833">
            <w:pPr>
              <w:pStyle w:val="Akapitzlist"/>
              <w:ind w:left="0"/>
              <w:contextualSpacing w:val="0"/>
              <w:jc w:val="center"/>
              <w:rPr>
                <w:rFonts w:eastAsiaTheme="minorEastAsia"/>
                <w:color w:val="FF0000"/>
                <w:sz w:val="16"/>
                <w:szCs w:val="16"/>
              </w:rPr>
            </w:pPr>
            <w:r w:rsidRPr="00487BA3">
              <w:rPr>
                <w:sz w:val="16"/>
                <w:szCs w:val="16"/>
              </w:rPr>
              <w:t>Utrzymanie i systematyczne aktualizowanie bazy danych</w:t>
            </w:r>
            <w:r w:rsidRPr="00487BA3">
              <w:rPr>
                <w:rFonts w:ascii="MS Mincho" w:eastAsia="MS Mincho" w:hAnsi="MS Mincho" w:cs="MS Mincho"/>
                <w:sz w:val="16"/>
                <w:szCs w:val="16"/>
              </w:rPr>
              <w:t> </w:t>
            </w:r>
            <w:r w:rsidRPr="00487BA3">
              <w:rPr>
                <w:sz w:val="16"/>
                <w:szCs w:val="16"/>
              </w:rPr>
              <w:t xml:space="preserve">o terenach poprzemysłowych i zdegradowanych </w:t>
            </w:r>
            <w:r w:rsidRPr="00487BA3">
              <w:rPr>
                <w:rFonts w:ascii="PMingLiU" w:eastAsia="PMingLiU" w:hAnsi="PMingLiU" w:cs="PMingLiU"/>
                <w:sz w:val="16"/>
                <w:szCs w:val="16"/>
              </w:rPr>
              <w:br/>
            </w:r>
            <w:r w:rsidRPr="00487BA3">
              <w:rPr>
                <w:sz w:val="16"/>
                <w:szCs w:val="16"/>
              </w:rPr>
              <w:t>(ORSIP, OPI-TPP)</w:t>
            </w:r>
          </w:p>
        </w:tc>
        <w:tc>
          <w:tcPr>
            <w:tcW w:w="938" w:type="pct"/>
            <w:vAlign w:val="center"/>
          </w:tcPr>
          <w:p w14:paraId="5595637F" w14:textId="1F0FD22D" w:rsidR="00C123C2" w:rsidRPr="00487BA3" w:rsidRDefault="00C123C2" w:rsidP="003B5833">
            <w:pPr>
              <w:pStyle w:val="Akapitzlist"/>
              <w:ind w:left="0"/>
              <w:contextualSpacing w:val="0"/>
              <w:jc w:val="center"/>
              <w:rPr>
                <w:color w:val="FF0000"/>
                <w:sz w:val="16"/>
                <w:szCs w:val="16"/>
              </w:rPr>
            </w:pPr>
            <w:r w:rsidRPr="00487BA3">
              <w:rPr>
                <w:sz w:val="16"/>
                <w:szCs w:val="16"/>
              </w:rPr>
              <w:t>Zarząd Województwa Śląskiego Gminy powiatu żywieckiego</w:t>
            </w:r>
          </w:p>
        </w:tc>
        <w:tc>
          <w:tcPr>
            <w:tcW w:w="690" w:type="pct"/>
            <w:vAlign w:val="center"/>
          </w:tcPr>
          <w:p w14:paraId="5F16EC3B" w14:textId="77777777" w:rsidR="00C123C2" w:rsidRPr="00487BA3" w:rsidRDefault="00C123C2" w:rsidP="003B5833">
            <w:pPr>
              <w:pStyle w:val="Akapitzlist"/>
              <w:ind w:left="0"/>
              <w:contextualSpacing w:val="0"/>
              <w:jc w:val="center"/>
              <w:rPr>
                <w:color w:val="FF0000"/>
                <w:sz w:val="16"/>
                <w:szCs w:val="16"/>
              </w:rPr>
            </w:pPr>
            <w:r w:rsidRPr="00487BA3">
              <w:rPr>
                <w:sz w:val="16"/>
                <w:szCs w:val="16"/>
              </w:rPr>
              <w:t>100</w:t>
            </w:r>
          </w:p>
        </w:tc>
        <w:tc>
          <w:tcPr>
            <w:tcW w:w="1026" w:type="pct"/>
            <w:vAlign w:val="center"/>
          </w:tcPr>
          <w:p w14:paraId="0D717F42" w14:textId="77777777" w:rsidR="00C123C2" w:rsidRPr="00487BA3" w:rsidRDefault="00C123C2" w:rsidP="003B5833">
            <w:pPr>
              <w:pStyle w:val="Akapitzlist"/>
              <w:ind w:left="0"/>
              <w:contextualSpacing w:val="0"/>
              <w:jc w:val="center"/>
              <w:rPr>
                <w:color w:val="FF0000"/>
                <w:sz w:val="16"/>
                <w:szCs w:val="16"/>
              </w:rPr>
            </w:pPr>
            <w:r w:rsidRPr="00487BA3">
              <w:rPr>
                <w:sz w:val="16"/>
                <w:szCs w:val="16"/>
              </w:rPr>
              <w:t>środki gmin powiatu żywieckiego, dofinansowanie WFOŚiGW</w:t>
            </w:r>
          </w:p>
        </w:tc>
        <w:tc>
          <w:tcPr>
            <w:tcW w:w="430" w:type="pct"/>
            <w:vAlign w:val="center"/>
          </w:tcPr>
          <w:p w14:paraId="562BC910" w14:textId="77777777" w:rsidR="00C123C2" w:rsidRPr="00487BA3" w:rsidRDefault="00C123C2" w:rsidP="003B5833">
            <w:pPr>
              <w:pStyle w:val="Akapitzlist"/>
              <w:ind w:left="0"/>
              <w:contextualSpacing w:val="0"/>
              <w:jc w:val="center"/>
              <w:rPr>
                <w:color w:val="FF0000"/>
                <w:sz w:val="16"/>
                <w:szCs w:val="16"/>
              </w:rPr>
            </w:pPr>
            <w:r w:rsidRPr="00487BA3">
              <w:rPr>
                <w:sz w:val="16"/>
                <w:szCs w:val="16"/>
              </w:rPr>
              <w:t>w razie potrzeby</w:t>
            </w:r>
          </w:p>
        </w:tc>
      </w:tr>
      <w:tr w:rsidR="00C123C2" w:rsidRPr="00487BA3" w14:paraId="36960006" w14:textId="77777777" w:rsidTr="00CD5ABF">
        <w:trPr>
          <w:cantSplit/>
          <w:trHeight w:val="428"/>
        </w:trPr>
        <w:tc>
          <w:tcPr>
            <w:tcW w:w="0" w:type="auto"/>
            <w:vMerge/>
            <w:tcBorders>
              <w:top w:val="single" w:sz="4" w:space="0" w:color="000000"/>
              <w:left w:val="single" w:sz="4" w:space="0" w:color="000000"/>
              <w:bottom w:val="single" w:sz="4" w:space="0" w:color="000000"/>
              <w:right w:val="single" w:sz="4" w:space="0" w:color="000000"/>
            </w:tcBorders>
            <w:vAlign w:val="center"/>
          </w:tcPr>
          <w:p w14:paraId="27003EA2" w14:textId="77777777" w:rsidR="00C123C2" w:rsidRPr="00487BA3" w:rsidRDefault="00C123C2" w:rsidP="003B5833">
            <w:pPr>
              <w:spacing w:before="60" w:after="60"/>
              <w:rPr>
                <w:color w:val="000000" w:themeColor="text1"/>
                <w:sz w:val="16"/>
                <w:szCs w:val="16"/>
              </w:rPr>
            </w:pPr>
          </w:p>
        </w:tc>
        <w:tc>
          <w:tcPr>
            <w:tcW w:w="0" w:type="auto"/>
            <w:vMerge/>
            <w:tcBorders>
              <w:top w:val="single" w:sz="4" w:space="0" w:color="000000"/>
              <w:left w:val="single" w:sz="4" w:space="0" w:color="000000"/>
              <w:bottom w:val="single" w:sz="4" w:space="0" w:color="000000"/>
              <w:right w:val="single" w:sz="4" w:space="0" w:color="000000"/>
            </w:tcBorders>
            <w:vAlign w:val="center"/>
          </w:tcPr>
          <w:p w14:paraId="4F6F9768" w14:textId="77777777" w:rsidR="00C123C2" w:rsidRPr="00487BA3" w:rsidRDefault="00C123C2" w:rsidP="003B5833">
            <w:pPr>
              <w:spacing w:before="60" w:after="60"/>
              <w:rPr>
                <w:color w:val="000000" w:themeColor="text1"/>
                <w:sz w:val="16"/>
                <w:szCs w:val="16"/>
              </w:rPr>
            </w:pPr>
          </w:p>
        </w:tc>
        <w:tc>
          <w:tcPr>
            <w:tcW w:w="1386" w:type="pct"/>
            <w:vAlign w:val="center"/>
          </w:tcPr>
          <w:p w14:paraId="0710405C" w14:textId="77777777" w:rsidR="00C123C2" w:rsidRPr="00487BA3" w:rsidRDefault="00C123C2" w:rsidP="003B5833">
            <w:pPr>
              <w:pStyle w:val="Akapitzlist"/>
              <w:ind w:left="0"/>
              <w:contextualSpacing w:val="0"/>
              <w:jc w:val="center"/>
              <w:rPr>
                <w:rFonts w:eastAsiaTheme="minorEastAsia"/>
                <w:color w:val="FF0000"/>
                <w:sz w:val="16"/>
                <w:szCs w:val="16"/>
              </w:rPr>
            </w:pPr>
            <w:r w:rsidRPr="00487BA3">
              <w:rPr>
                <w:sz w:val="16"/>
                <w:szCs w:val="16"/>
              </w:rPr>
              <w:t xml:space="preserve">Rekultywacja i rewitalizacja terenów </w:t>
            </w:r>
          </w:p>
        </w:tc>
        <w:tc>
          <w:tcPr>
            <w:tcW w:w="938" w:type="pct"/>
            <w:vAlign w:val="center"/>
          </w:tcPr>
          <w:p w14:paraId="1581B927" w14:textId="3CFEB9E0" w:rsidR="00C123C2" w:rsidRPr="00487BA3" w:rsidRDefault="00C123C2" w:rsidP="003B5833">
            <w:pPr>
              <w:pStyle w:val="Akapitzlist"/>
              <w:ind w:left="0"/>
              <w:contextualSpacing w:val="0"/>
              <w:jc w:val="center"/>
              <w:rPr>
                <w:color w:val="FF0000"/>
                <w:sz w:val="16"/>
                <w:szCs w:val="16"/>
              </w:rPr>
            </w:pPr>
            <w:r w:rsidRPr="00487BA3">
              <w:rPr>
                <w:sz w:val="16"/>
                <w:szCs w:val="16"/>
              </w:rPr>
              <w:t>Gminy powiatu żywieckiego, właściciele gruntów, przedsiębiorstwa</w:t>
            </w:r>
          </w:p>
        </w:tc>
        <w:tc>
          <w:tcPr>
            <w:tcW w:w="690" w:type="pct"/>
            <w:vAlign w:val="center"/>
          </w:tcPr>
          <w:p w14:paraId="2CA8DBB2" w14:textId="77777777" w:rsidR="00C123C2" w:rsidRPr="00487BA3" w:rsidRDefault="00C123C2" w:rsidP="003B5833">
            <w:pPr>
              <w:pStyle w:val="Akapitzlist"/>
              <w:ind w:left="0"/>
              <w:contextualSpacing w:val="0"/>
              <w:jc w:val="center"/>
              <w:rPr>
                <w:color w:val="FF0000"/>
                <w:sz w:val="16"/>
                <w:szCs w:val="16"/>
              </w:rPr>
            </w:pPr>
            <w:r w:rsidRPr="00487BA3">
              <w:rPr>
                <w:sz w:val="16"/>
                <w:szCs w:val="16"/>
              </w:rPr>
              <w:t>wg kosztorysów inwestycji</w:t>
            </w:r>
          </w:p>
        </w:tc>
        <w:tc>
          <w:tcPr>
            <w:tcW w:w="1026" w:type="pct"/>
            <w:vAlign w:val="center"/>
          </w:tcPr>
          <w:p w14:paraId="6500FCED" w14:textId="77777777" w:rsidR="00C123C2" w:rsidRPr="00487BA3" w:rsidRDefault="00C123C2" w:rsidP="003B5833">
            <w:pPr>
              <w:pStyle w:val="Akapitzlist"/>
              <w:ind w:left="0"/>
              <w:contextualSpacing w:val="0"/>
              <w:jc w:val="center"/>
              <w:rPr>
                <w:color w:val="FF0000"/>
                <w:sz w:val="16"/>
                <w:szCs w:val="16"/>
              </w:rPr>
            </w:pPr>
            <w:r w:rsidRPr="00487BA3">
              <w:rPr>
                <w:sz w:val="16"/>
                <w:szCs w:val="16"/>
              </w:rPr>
              <w:t>środki właścicieli gruntów, przedsiębiorstw, dofinansowanie UE, ewentualnie środki gmin.</w:t>
            </w:r>
          </w:p>
        </w:tc>
        <w:tc>
          <w:tcPr>
            <w:tcW w:w="430" w:type="pct"/>
            <w:vAlign w:val="center"/>
          </w:tcPr>
          <w:p w14:paraId="71F3F1F4" w14:textId="77777777" w:rsidR="00C123C2" w:rsidRPr="00487BA3" w:rsidRDefault="00C123C2" w:rsidP="003B5833">
            <w:pPr>
              <w:pStyle w:val="Akapitzlist"/>
              <w:ind w:left="0"/>
              <w:contextualSpacing w:val="0"/>
              <w:jc w:val="center"/>
              <w:rPr>
                <w:color w:val="FF0000"/>
                <w:sz w:val="16"/>
                <w:szCs w:val="16"/>
              </w:rPr>
            </w:pPr>
            <w:r w:rsidRPr="00487BA3">
              <w:rPr>
                <w:sz w:val="16"/>
                <w:szCs w:val="16"/>
              </w:rPr>
              <w:t>w zależności od powierzchni rekultywacji</w:t>
            </w:r>
          </w:p>
        </w:tc>
      </w:tr>
    </w:tbl>
    <w:p w14:paraId="338BACB0" w14:textId="77777777" w:rsidR="00CC7896" w:rsidRPr="00487BA3" w:rsidRDefault="00C83DE3" w:rsidP="003B5833">
      <w:pPr>
        <w:spacing w:before="60" w:after="60"/>
        <w:jc w:val="both"/>
        <w:rPr>
          <w:iCs/>
          <w:color w:val="000000" w:themeColor="text1"/>
          <w:sz w:val="16"/>
          <w:szCs w:val="16"/>
        </w:rPr>
      </w:pPr>
      <w:r w:rsidRPr="00487BA3">
        <w:rPr>
          <w:iCs/>
          <w:color w:val="000000" w:themeColor="text1"/>
          <w:sz w:val="16"/>
          <w:szCs w:val="16"/>
        </w:rPr>
        <w:t>Źródło: koszty zamieszczone w tabeli pochodzą z danych udostępnionych przez instytucje realizujące zadania, WPF i WPI Gmin</w:t>
      </w:r>
      <w:r w:rsidR="005C47D7" w:rsidRPr="00487BA3">
        <w:rPr>
          <w:iCs/>
          <w:color w:val="000000" w:themeColor="text1"/>
          <w:sz w:val="16"/>
          <w:szCs w:val="16"/>
        </w:rPr>
        <w:t xml:space="preserve"> Powiatu Żywieckiego</w:t>
      </w:r>
      <w:r w:rsidRPr="00487BA3">
        <w:rPr>
          <w:iCs/>
          <w:color w:val="000000" w:themeColor="text1"/>
          <w:sz w:val="16"/>
          <w:szCs w:val="16"/>
        </w:rPr>
        <w:t xml:space="preserve">, a także szacunków własnych autorów POŚ dla powiatu, w niektórych przypadkach nie było możliwości oszacowania kosztów ze względu na brak informacji </w:t>
      </w:r>
      <w:r w:rsidR="00976466" w:rsidRPr="00487BA3">
        <w:rPr>
          <w:iCs/>
          <w:color w:val="000000" w:themeColor="text1"/>
          <w:sz w:val="16"/>
          <w:szCs w:val="16"/>
        </w:rPr>
        <w:t>o szczegółowym zakresie zadania</w:t>
      </w:r>
    </w:p>
    <w:p w14:paraId="18FEEC16" w14:textId="77777777" w:rsidR="00111684" w:rsidRPr="00487BA3" w:rsidRDefault="00111684" w:rsidP="003B5833">
      <w:pPr>
        <w:widowControl w:val="0"/>
        <w:autoSpaceDE w:val="0"/>
        <w:autoSpaceDN w:val="0"/>
        <w:adjustRightInd w:val="0"/>
        <w:spacing w:before="60" w:after="60"/>
        <w:jc w:val="both"/>
        <w:rPr>
          <w:rFonts w:ascii="Times" w:eastAsiaTheme="minorEastAsia" w:hAnsi="Times" w:cs="Times"/>
          <w:color w:val="000000" w:themeColor="text1"/>
        </w:rPr>
      </w:pPr>
    </w:p>
    <w:p w14:paraId="06B3CFA1" w14:textId="77777777" w:rsidR="00111684" w:rsidRPr="00487BA3" w:rsidRDefault="00111684" w:rsidP="003B5833">
      <w:pPr>
        <w:widowControl w:val="0"/>
        <w:autoSpaceDE w:val="0"/>
        <w:autoSpaceDN w:val="0"/>
        <w:adjustRightInd w:val="0"/>
        <w:spacing w:before="60" w:after="60"/>
        <w:jc w:val="both"/>
        <w:rPr>
          <w:rFonts w:ascii="Times" w:eastAsiaTheme="minorEastAsia" w:hAnsi="Times" w:cs="Times"/>
          <w:color w:val="000000" w:themeColor="text1"/>
        </w:rPr>
      </w:pPr>
    </w:p>
    <w:p w14:paraId="3B30F97A" w14:textId="77777777" w:rsidR="00111684" w:rsidRPr="00487BA3" w:rsidRDefault="00111684" w:rsidP="003B5833">
      <w:pPr>
        <w:widowControl w:val="0"/>
        <w:autoSpaceDE w:val="0"/>
        <w:autoSpaceDN w:val="0"/>
        <w:adjustRightInd w:val="0"/>
        <w:spacing w:before="60" w:after="60"/>
        <w:jc w:val="both"/>
        <w:rPr>
          <w:rFonts w:ascii="Times" w:eastAsiaTheme="minorEastAsia" w:hAnsi="Times" w:cs="Times"/>
          <w:color w:val="000000" w:themeColor="text1"/>
        </w:rPr>
        <w:sectPr w:rsidR="00111684" w:rsidRPr="00487BA3" w:rsidSect="00032BCB">
          <w:type w:val="nextColumn"/>
          <w:pgSz w:w="16840" w:h="11900" w:orient="landscape"/>
          <w:pgMar w:top="1418" w:right="1021" w:bottom="992" w:left="1021" w:header="709" w:footer="709" w:gutter="0"/>
          <w:cols w:space="708"/>
          <w:docGrid w:linePitch="360"/>
        </w:sectPr>
      </w:pPr>
    </w:p>
    <w:p w14:paraId="60DF9AAE" w14:textId="77777777" w:rsidR="006B3BC8" w:rsidRPr="00487BA3" w:rsidRDefault="00CC7896" w:rsidP="003B5833">
      <w:pPr>
        <w:pStyle w:val="Nagwek1"/>
        <w:rPr>
          <w:color w:val="000000" w:themeColor="text1"/>
          <w:sz w:val="24"/>
        </w:rPr>
      </w:pPr>
      <w:bookmarkStart w:id="611" w:name="_Toc457825961"/>
      <w:bookmarkStart w:id="612" w:name="_Toc521666659"/>
      <w:bookmarkStart w:id="613" w:name="_Toc115684980"/>
      <w:r w:rsidRPr="00487BA3">
        <w:rPr>
          <w:color w:val="000000" w:themeColor="text1"/>
          <w:sz w:val="24"/>
        </w:rPr>
        <w:lastRenderedPageBreak/>
        <w:t xml:space="preserve">Cele, kierunki interwencji w zakresie </w:t>
      </w:r>
      <w:bookmarkEnd w:id="611"/>
      <w:r w:rsidRPr="00487BA3">
        <w:rPr>
          <w:color w:val="000000" w:themeColor="text1"/>
          <w:sz w:val="24"/>
        </w:rPr>
        <w:t>gospodarki odpadami i zapobiegania powstawaniu odpadów</w:t>
      </w:r>
      <w:bookmarkEnd w:id="612"/>
      <w:bookmarkEnd w:id="613"/>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2"/>
        <w:gridCol w:w="990"/>
        <w:gridCol w:w="1301"/>
        <w:gridCol w:w="1750"/>
        <w:gridCol w:w="1123"/>
        <w:gridCol w:w="1104"/>
        <w:gridCol w:w="1611"/>
        <w:gridCol w:w="3136"/>
        <w:gridCol w:w="1607"/>
        <w:gridCol w:w="1487"/>
      </w:tblGrid>
      <w:tr w:rsidR="00D91610" w:rsidRPr="00487BA3" w14:paraId="50E9060A" w14:textId="77777777" w:rsidTr="00EB3E42">
        <w:trPr>
          <w:trHeight w:val="374"/>
          <w:jc w:val="center"/>
        </w:trPr>
        <w:tc>
          <w:tcPr>
            <w:tcW w:w="492" w:type="dxa"/>
            <w:vMerge w:val="restart"/>
            <w:shd w:val="clear" w:color="auto" w:fill="D9D9D9" w:themeFill="background1" w:themeFillShade="D9"/>
            <w:vAlign w:val="center"/>
          </w:tcPr>
          <w:p w14:paraId="7D3DEB7C" w14:textId="77777777" w:rsidR="00D91610" w:rsidRPr="00487BA3" w:rsidRDefault="00D91610" w:rsidP="003B5833">
            <w:pPr>
              <w:spacing w:before="60" w:after="60"/>
              <w:jc w:val="center"/>
              <w:rPr>
                <w:rFonts w:eastAsiaTheme="minorEastAsia"/>
                <w:b/>
                <w:i/>
                <w:sz w:val="16"/>
                <w:szCs w:val="16"/>
              </w:rPr>
            </w:pPr>
            <w:r w:rsidRPr="00487BA3">
              <w:rPr>
                <w:b/>
                <w:bCs/>
                <w:iCs/>
                <w:color w:val="000000" w:themeColor="text1"/>
                <w:sz w:val="16"/>
                <w:szCs w:val="16"/>
              </w:rPr>
              <w:t>L.p.</w:t>
            </w:r>
          </w:p>
        </w:tc>
        <w:tc>
          <w:tcPr>
            <w:tcW w:w="990" w:type="dxa"/>
            <w:vMerge w:val="restart"/>
            <w:shd w:val="clear" w:color="auto" w:fill="D9D9D9" w:themeFill="background1" w:themeFillShade="D9"/>
            <w:vAlign w:val="center"/>
          </w:tcPr>
          <w:p w14:paraId="4B7FF1ED" w14:textId="77777777" w:rsidR="00D91610" w:rsidRPr="00487BA3" w:rsidRDefault="00D91610" w:rsidP="003B5833">
            <w:pPr>
              <w:spacing w:before="60" w:after="60"/>
              <w:jc w:val="center"/>
              <w:rPr>
                <w:rFonts w:eastAsiaTheme="minorEastAsia"/>
                <w:b/>
                <w:i/>
                <w:sz w:val="16"/>
                <w:szCs w:val="16"/>
              </w:rPr>
            </w:pPr>
            <w:r w:rsidRPr="00487BA3">
              <w:rPr>
                <w:b/>
                <w:bCs/>
                <w:iCs/>
                <w:color w:val="000000" w:themeColor="text1"/>
                <w:sz w:val="16"/>
                <w:szCs w:val="16"/>
              </w:rPr>
              <w:t>Obszar interwencji</w:t>
            </w:r>
          </w:p>
        </w:tc>
        <w:tc>
          <w:tcPr>
            <w:tcW w:w="1065" w:type="dxa"/>
            <w:vMerge w:val="restart"/>
            <w:shd w:val="clear" w:color="auto" w:fill="D9D9D9" w:themeFill="background1" w:themeFillShade="D9"/>
            <w:vAlign w:val="center"/>
          </w:tcPr>
          <w:p w14:paraId="0670F0EF" w14:textId="77777777" w:rsidR="00D91610" w:rsidRPr="00487BA3" w:rsidRDefault="00D91610" w:rsidP="003B5833">
            <w:pPr>
              <w:spacing w:before="60" w:after="60"/>
              <w:jc w:val="center"/>
              <w:rPr>
                <w:rFonts w:eastAsiaTheme="minorEastAsia"/>
                <w:b/>
                <w:i/>
                <w:sz w:val="16"/>
                <w:szCs w:val="16"/>
              </w:rPr>
            </w:pPr>
            <w:r w:rsidRPr="00487BA3">
              <w:rPr>
                <w:b/>
                <w:bCs/>
                <w:iCs/>
                <w:color w:val="000000" w:themeColor="text1"/>
                <w:sz w:val="16"/>
                <w:szCs w:val="16"/>
              </w:rPr>
              <w:t>Cel</w:t>
            </w:r>
          </w:p>
        </w:tc>
        <w:tc>
          <w:tcPr>
            <w:tcW w:w="3977" w:type="dxa"/>
            <w:gridSpan w:val="3"/>
            <w:shd w:val="clear" w:color="auto" w:fill="D9D9D9" w:themeFill="background1" w:themeFillShade="D9"/>
            <w:vAlign w:val="center"/>
          </w:tcPr>
          <w:p w14:paraId="35D7C084" w14:textId="77777777" w:rsidR="00D91610" w:rsidRPr="00487BA3" w:rsidRDefault="00E16FAC" w:rsidP="003B5833">
            <w:pPr>
              <w:spacing w:before="60" w:after="60"/>
              <w:jc w:val="center"/>
              <w:rPr>
                <w:rFonts w:eastAsiaTheme="minorEastAsia"/>
                <w:b/>
                <w:i/>
                <w:sz w:val="16"/>
                <w:szCs w:val="16"/>
              </w:rPr>
            </w:pPr>
            <w:hyperlink w:anchor="_Rekomendowany_katalog_wskaźników_1" w:history="1">
              <w:r w:rsidR="00D91610" w:rsidRPr="00487BA3">
                <w:rPr>
                  <w:b/>
                  <w:bCs/>
                  <w:iCs/>
                  <w:color w:val="000000" w:themeColor="text1"/>
                  <w:sz w:val="16"/>
                  <w:szCs w:val="16"/>
                </w:rPr>
                <w:t>Wskaźnik</w:t>
              </w:r>
            </w:hyperlink>
          </w:p>
        </w:tc>
        <w:tc>
          <w:tcPr>
            <w:tcW w:w="1611" w:type="dxa"/>
            <w:vMerge w:val="restart"/>
            <w:shd w:val="clear" w:color="auto" w:fill="D9D9D9" w:themeFill="background1" w:themeFillShade="D9"/>
            <w:vAlign w:val="center"/>
          </w:tcPr>
          <w:p w14:paraId="31014A91" w14:textId="77777777" w:rsidR="00D91610" w:rsidRPr="00487BA3" w:rsidRDefault="00D91610" w:rsidP="003B5833">
            <w:pPr>
              <w:spacing w:before="60" w:after="60"/>
              <w:jc w:val="center"/>
              <w:rPr>
                <w:rFonts w:eastAsiaTheme="minorEastAsia"/>
                <w:b/>
                <w:i/>
                <w:sz w:val="16"/>
                <w:szCs w:val="16"/>
              </w:rPr>
            </w:pPr>
            <w:r w:rsidRPr="00487BA3">
              <w:rPr>
                <w:b/>
                <w:bCs/>
                <w:iCs/>
                <w:color w:val="000000" w:themeColor="text1"/>
                <w:sz w:val="16"/>
                <w:szCs w:val="16"/>
              </w:rPr>
              <w:t>Kierunek interwencji</w:t>
            </w:r>
          </w:p>
        </w:tc>
        <w:tc>
          <w:tcPr>
            <w:tcW w:w="3136" w:type="dxa"/>
            <w:vMerge w:val="restart"/>
            <w:shd w:val="clear" w:color="auto" w:fill="D9D9D9" w:themeFill="background1" w:themeFillShade="D9"/>
            <w:vAlign w:val="center"/>
          </w:tcPr>
          <w:p w14:paraId="19966283" w14:textId="77777777" w:rsidR="00D91610" w:rsidRPr="00487BA3" w:rsidRDefault="00D91610" w:rsidP="003B5833">
            <w:pPr>
              <w:spacing w:before="60" w:after="60"/>
              <w:jc w:val="center"/>
              <w:rPr>
                <w:rFonts w:eastAsiaTheme="minorEastAsia"/>
                <w:b/>
                <w:i/>
                <w:sz w:val="16"/>
                <w:szCs w:val="16"/>
              </w:rPr>
            </w:pPr>
            <w:r w:rsidRPr="00487BA3">
              <w:rPr>
                <w:b/>
                <w:bCs/>
                <w:iCs/>
                <w:color w:val="000000" w:themeColor="text1"/>
                <w:sz w:val="16"/>
                <w:szCs w:val="16"/>
              </w:rPr>
              <w:t>Zadania</w:t>
            </w:r>
          </w:p>
        </w:tc>
        <w:tc>
          <w:tcPr>
            <w:tcW w:w="1607" w:type="dxa"/>
            <w:vMerge w:val="restart"/>
            <w:shd w:val="clear" w:color="auto" w:fill="D9D9D9" w:themeFill="background1" w:themeFillShade="D9"/>
            <w:vAlign w:val="center"/>
          </w:tcPr>
          <w:p w14:paraId="394DFA28" w14:textId="77777777" w:rsidR="00D91610" w:rsidRPr="00487BA3" w:rsidRDefault="00D91610" w:rsidP="003B5833">
            <w:pPr>
              <w:spacing w:before="60" w:after="60"/>
              <w:jc w:val="center"/>
              <w:rPr>
                <w:rFonts w:eastAsiaTheme="minorEastAsia"/>
                <w:b/>
                <w:i/>
                <w:sz w:val="16"/>
                <w:szCs w:val="16"/>
              </w:rPr>
            </w:pPr>
            <w:r w:rsidRPr="00487BA3">
              <w:rPr>
                <w:b/>
                <w:bCs/>
                <w:iCs/>
                <w:color w:val="000000" w:themeColor="text1"/>
                <w:sz w:val="16"/>
                <w:szCs w:val="16"/>
              </w:rPr>
              <w:t>Podmiot odpowiedzialny</w:t>
            </w:r>
          </w:p>
        </w:tc>
        <w:tc>
          <w:tcPr>
            <w:tcW w:w="1487" w:type="dxa"/>
            <w:vMerge w:val="restart"/>
            <w:shd w:val="clear" w:color="auto" w:fill="D9D9D9" w:themeFill="background1" w:themeFillShade="D9"/>
            <w:vAlign w:val="center"/>
          </w:tcPr>
          <w:p w14:paraId="7F829DB4" w14:textId="77777777" w:rsidR="00D91610" w:rsidRPr="00487BA3" w:rsidRDefault="00D91610" w:rsidP="003B5833">
            <w:pPr>
              <w:spacing w:before="60" w:after="60"/>
              <w:jc w:val="center"/>
              <w:rPr>
                <w:rFonts w:eastAsiaTheme="minorEastAsia"/>
                <w:b/>
                <w:i/>
                <w:sz w:val="16"/>
                <w:szCs w:val="16"/>
              </w:rPr>
            </w:pPr>
            <w:r w:rsidRPr="00487BA3">
              <w:rPr>
                <w:b/>
                <w:bCs/>
                <w:iCs/>
                <w:color w:val="000000" w:themeColor="text1"/>
                <w:sz w:val="16"/>
                <w:szCs w:val="16"/>
              </w:rPr>
              <w:t>Ryzyka</w:t>
            </w:r>
          </w:p>
        </w:tc>
      </w:tr>
      <w:tr w:rsidR="00D91610" w:rsidRPr="00487BA3" w14:paraId="157D836B" w14:textId="77777777" w:rsidTr="00EB3E42">
        <w:trPr>
          <w:jc w:val="center"/>
        </w:trPr>
        <w:tc>
          <w:tcPr>
            <w:tcW w:w="492" w:type="dxa"/>
            <w:vMerge/>
            <w:vAlign w:val="center"/>
          </w:tcPr>
          <w:p w14:paraId="16998D05" w14:textId="77777777" w:rsidR="00D91610" w:rsidRPr="00487BA3" w:rsidRDefault="00D91610" w:rsidP="003B5833">
            <w:pPr>
              <w:spacing w:before="60" w:after="60"/>
              <w:jc w:val="center"/>
              <w:rPr>
                <w:rFonts w:eastAsiaTheme="minorEastAsia"/>
                <w:i/>
                <w:sz w:val="16"/>
                <w:szCs w:val="16"/>
              </w:rPr>
            </w:pPr>
          </w:p>
        </w:tc>
        <w:tc>
          <w:tcPr>
            <w:tcW w:w="990" w:type="dxa"/>
            <w:vMerge/>
            <w:vAlign w:val="center"/>
          </w:tcPr>
          <w:p w14:paraId="1BC3B510" w14:textId="77777777" w:rsidR="00D91610" w:rsidRPr="00487BA3" w:rsidRDefault="00D91610" w:rsidP="003B5833">
            <w:pPr>
              <w:spacing w:before="60" w:after="60"/>
              <w:jc w:val="center"/>
              <w:rPr>
                <w:rFonts w:eastAsiaTheme="minorEastAsia"/>
                <w:i/>
                <w:sz w:val="16"/>
                <w:szCs w:val="16"/>
              </w:rPr>
            </w:pPr>
          </w:p>
        </w:tc>
        <w:tc>
          <w:tcPr>
            <w:tcW w:w="1065" w:type="dxa"/>
            <w:vMerge/>
            <w:vAlign w:val="center"/>
          </w:tcPr>
          <w:p w14:paraId="3E05DBCA" w14:textId="77777777" w:rsidR="00D91610" w:rsidRPr="00487BA3" w:rsidRDefault="00D91610" w:rsidP="003B5833">
            <w:pPr>
              <w:spacing w:before="60" w:after="60"/>
              <w:jc w:val="center"/>
              <w:rPr>
                <w:rFonts w:eastAsiaTheme="minorEastAsia"/>
                <w:i/>
                <w:sz w:val="16"/>
                <w:szCs w:val="16"/>
              </w:rPr>
            </w:pPr>
          </w:p>
        </w:tc>
        <w:tc>
          <w:tcPr>
            <w:tcW w:w="1750" w:type="dxa"/>
            <w:shd w:val="clear" w:color="auto" w:fill="D9D9D9" w:themeFill="background1" w:themeFillShade="D9"/>
            <w:vAlign w:val="center"/>
          </w:tcPr>
          <w:p w14:paraId="01CD97F9" w14:textId="77777777" w:rsidR="00D91610" w:rsidRPr="00487BA3" w:rsidRDefault="00D91610" w:rsidP="003B5833">
            <w:pPr>
              <w:spacing w:before="60" w:after="60"/>
              <w:jc w:val="center"/>
              <w:rPr>
                <w:rFonts w:eastAsiaTheme="minorEastAsia"/>
                <w:b/>
                <w:i/>
                <w:sz w:val="16"/>
                <w:szCs w:val="16"/>
              </w:rPr>
            </w:pPr>
            <w:r w:rsidRPr="00487BA3">
              <w:rPr>
                <w:b/>
                <w:bCs/>
                <w:iCs/>
                <w:color w:val="000000" w:themeColor="text1"/>
                <w:sz w:val="16"/>
                <w:szCs w:val="16"/>
              </w:rPr>
              <w:t xml:space="preserve">Nazwa </w:t>
            </w:r>
            <w:r w:rsidRPr="00487BA3">
              <w:rPr>
                <w:b/>
                <w:bCs/>
                <w:iCs/>
                <w:color w:val="000000" w:themeColor="text1"/>
                <w:sz w:val="16"/>
                <w:szCs w:val="16"/>
              </w:rPr>
              <w:br/>
              <w:t>(+ źródło danych)</w:t>
            </w:r>
          </w:p>
        </w:tc>
        <w:tc>
          <w:tcPr>
            <w:tcW w:w="1123" w:type="dxa"/>
            <w:shd w:val="clear" w:color="auto" w:fill="D9D9D9" w:themeFill="background1" w:themeFillShade="D9"/>
            <w:vAlign w:val="center"/>
          </w:tcPr>
          <w:p w14:paraId="474BD8CA" w14:textId="77777777" w:rsidR="00D91610" w:rsidRPr="00487BA3" w:rsidRDefault="00D91610" w:rsidP="003B5833">
            <w:pPr>
              <w:spacing w:before="60" w:after="60"/>
              <w:jc w:val="center"/>
              <w:rPr>
                <w:rFonts w:eastAsiaTheme="minorEastAsia"/>
                <w:i/>
                <w:sz w:val="16"/>
                <w:szCs w:val="16"/>
              </w:rPr>
            </w:pPr>
            <w:r w:rsidRPr="00487BA3">
              <w:rPr>
                <w:b/>
                <w:bCs/>
                <w:iCs/>
                <w:color w:val="000000" w:themeColor="text1"/>
                <w:sz w:val="16"/>
                <w:szCs w:val="16"/>
              </w:rPr>
              <w:t>Wartość bazowa rok 2020/2021</w:t>
            </w:r>
          </w:p>
        </w:tc>
        <w:tc>
          <w:tcPr>
            <w:tcW w:w="1104" w:type="dxa"/>
            <w:shd w:val="clear" w:color="auto" w:fill="D9D9D9" w:themeFill="background1" w:themeFillShade="D9"/>
            <w:vAlign w:val="center"/>
          </w:tcPr>
          <w:p w14:paraId="43C8931A" w14:textId="77777777" w:rsidR="00D91610" w:rsidRPr="00487BA3" w:rsidRDefault="00D91610" w:rsidP="003B5833">
            <w:pPr>
              <w:spacing w:before="60" w:after="60"/>
              <w:jc w:val="center"/>
              <w:rPr>
                <w:rFonts w:eastAsiaTheme="minorEastAsia"/>
                <w:i/>
                <w:sz w:val="16"/>
                <w:szCs w:val="16"/>
              </w:rPr>
            </w:pPr>
            <w:r w:rsidRPr="00487BA3">
              <w:rPr>
                <w:b/>
                <w:bCs/>
                <w:iCs/>
                <w:color w:val="000000" w:themeColor="text1"/>
                <w:sz w:val="16"/>
                <w:szCs w:val="16"/>
              </w:rPr>
              <w:t>Wartość docelowa rok 2030</w:t>
            </w:r>
          </w:p>
        </w:tc>
        <w:tc>
          <w:tcPr>
            <w:tcW w:w="1611" w:type="dxa"/>
            <w:vMerge/>
            <w:vAlign w:val="center"/>
          </w:tcPr>
          <w:p w14:paraId="00C03580" w14:textId="77777777" w:rsidR="00D91610" w:rsidRPr="00487BA3" w:rsidRDefault="00D91610" w:rsidP="003B5833">
            <w:pPr>
              <w:spacing w:before="60" w:after="60"/>
              <w:jc w:val="center"/>
              <w:rPr>
                <w:rFonts w:eastAsiaTheme="minorEastAsia"/>
                <w:i/>
                <w:sz w:val="16"/>
                <w:szCs w:val="16"/>
              </w:rPr>
            </w:pPr>
          </w:p>
        </w:tc>
        <w:tc>
          <w:tcPr>
            <w:tcW w:w="3136" w:type="dxa"/>
            <w:vMerge/>
            <w:vAlign w:val="center"/>
          </w:tcPr>
          <w:p w14:paraId="68D115F0" w14:textId="77777777" w:rsidR="00D91610" w:rsidRPr="00487BA3" w:rsidRDefault="00D91610" w:rsidP="003B5833">
            <w:pPr>
              <w:spacing w:before="60" w:after="60"/>
              <w:jc w:val="center"/>
              <w:rPr>
                <w:rFonts w:eastAsiaTheme="minorEastAsia"/>
                <w:i/>
                <w:sz w:val="16"/>
                <w:szCs w:val="16"/>
              </w:rPr>
            </w:pPr>
          </w:p>
        </w:tc>
        <w:tc>
          <w:tcPr>
            <w:tcW w:w="1607" w:type="dxa"/>
            <w:vMerge/>
            <w:vAlign w:val="center"/>
          </w:tcPr>
          <w:p w14:paraId="384378FF" w14:textId="77777777" w:rsidR="00D91610" w:rsidRPr="00487BA3" w:rsidRDefault="00D91610" w:rsidP="003B5833">
            <w:pPr>
              <w:spacing w:before="60" w:after="60"/>
              <w:jc w:val="center"/>
              <w:rPr>
                <w:rFonts w:eastAsiaTheme="minorEastAsia"/>
                <w:i/>
                <w:sz w:val="16"/>
                <w:szCs w:val="16"/>
              </w:rPr>
            </w:pPr>
          </w:p>
        </w:tc>
        <w:tc>
          <w:tcPr>
            <w:tcW w:w="1487" w:type="dxa"/>
            <w:vMerge/>
            <w:vAlign w:val="center"/>
          </w:tcPr>
          <w:p w14:paraId="0F85A7A8" w14:textId="77777777" w:rsidR="00D91610" w:rsidRPr="00487BA3" w:rsidRDefault="00D91610" w:rsidP="003B5833">
            <w:pPr>
              <w:spacing w:before="60" w:after="60"/>
              <w:jc w:val="center"/>
              <w:rPr>
                <w:rFonts w:eastAsiaTheme="minorEastAsia"/>
                <w:i/>
                <w:sz w:val="16"/>
                <w:szCs w:val="16"/>
              </w:rPr>
            </w:pPr>
          </w:p>
        </w:tc>
      </w:tr>
      <w:tr w:rsidR="00D91610" w:rsidRPr="00487BA3" w14:paraId="322D34E0" w14:textId="77777777" w:rsidTr="00EB3E42">
        <w:trPr>
          <w:cantSplit/>
          <w:trHeight w:val="233"/>
          <w:jc w:val="center"/>
        </w:trPr>
        <w:tc>
          <w:tcPr>
            <w:tcW w:w="492" w:type="dxa"/>
            <w:shd w:val="clear" w:color="auto" w:fill="FDE9D9" w:themeFill="accent6" w:themeFillTint="33"/>
            <w:vAlign w:val="center"/>
          </w:tcPr>
          <w:p w14:paraId="0B2759DF" w14:textId="77777777" w:rsidR="00D91610" w:rsidRPr="00487BA3" w:rsidRDefault="00D91610" w:rsidP="003B5833">
            <w:pPr>
              <w:spacing w:before="60" w:after="60"/>
              <w:jc w:val="center"/>
              <w:rPr>
                <w:rFonts w:eastAsiaTheme="minorEastAsia"/>
                <w:b/>
                <w:i/>
                <w:sz w:val="16"/>
                <w:szCs w:val="16"/>
              </w:rPr>
            </w:pPr>
            <w:r w:rsidRPr="00487BA3">
              <w:rPr>
                <w:b/>
                <w:iCs/>
                <w:color w:val="000000" w:themeColor="text1"/>
                <w:sz w:val="16"/>
                <w:szCs w:val="16"/>
              </w:rPr>
              <w:t>A</w:t>
            </w:r>
          </w:p>
        </w:tc>
        <w:tc>
          <w:tcPr>
            <w:tcW w:w="990" w:type="dxa"/>
            <w:shd w:val="clear" w:color="auto" w:fill="FDE9D9" w:themeFill="accent6" w:themeFillTint="33"/>
            <w:vAlign w:val="center"/>
          </w:tcPr>
          <w:p w14:paraId="7FAF63C0" w14:textId="77777777" w:rsidR="00D91610" w:rsidRPr="00487BA3" w:rsidRDefault="00D91610" w:rsidP="003B5833">
            <w:pPr>
              <w:spacing w:before="60" w:after="60"/>
              <w:jc w:val="center"/>
              <w:rPr>
                <w:rFonts w:eastAsiaTheme="minorEastAsia"/>
                <w:b/>
                <w:i/>
                <w:sz w:val="16"/>
                <w:szCs w:val="16"/>
              </w:rPr>
            </w:pPr>
            <w:r w:rsidRPr="00487BA3">
              <w:rPr>
                <w:b/>
                <w:iCs/>
                <w:color w:val="000000" w:themeColor="text1"/>
                <w:sz w:val="16"/>
                <w:szCs w:val="16"/>
              </w:rPr>
              <w:t>B</w:t>
            </w:r>
          </w:p>
        </w:tc>
        <w:tc>
          <w:tcPr>
            <w:tcW w:w="1065" w:type="dxa"/>
            <w:shd w:val="clear" w:color="auto" w:fill="FDE9D9" w:themeFill="accent6" w:themeFillTint="33"/>
            <w:vAlign w:val="center"/>
          </w:tcPr>
          <w:p w14:paraId="0692AF3F" w14:textId="77777777" w:rsidR="00D91610" w:rsidRPr="00487BA3" w:rsidRDefault="00D91610" w:rsidP="003B5833">
            <w:pPr>
              <w:spacing w:before="60" w:after="60"/>
              <w:jc w:val="center"/>
              <w:rPr>
                <w:rFonts w:eastAsiaTheme="minorEastAsia"/>
                <w:b/>
                <w:i/>
                <w:sz w:val="16"/>
                <w:szCs w:val="16"/>
              </w:rPr>
            </w:pPr>
            <w:r w:rsidRPr="00487BA3">
              <w:rPr>
                <w:b/>
                <w:iCs/>
                <w:color w:val="000000" w:themeColor="text1"/>
                <w:sz w:val="16"/>
                <w:szCs w:val="16"/>
              </w:rPr>
              <w:t>C</w:t>
            </w:r>
          </w:p>
        </w:tc>
        <w:tc>
          <w:tcPr>
            <w:tcW w:w="1750" w:type="dxa"/>
            <w:shd w:val="clear" w:color="auto" w:fill="FDE9D9" w:themeFill="accent6" w:themeFillTint="33"/>
            <w:vAlign w:val="center"/>
          </w:tcPr>
          <w:p w14:paraId="4459A5FB" w14:textId="77777777" w:rsidR="00D91610" w:rsidRPr="00487BA3" w:rsidRDefault="00D91610" w:rsidP="003B5833">
            <w:pPr>
              <w:spacing w:before="60" w:after="60"/>
              <w:jc w:val="center"/>
              <w:rPr>
                <w:rFonts w:eastAsiaTheme="minorEastAsia"/>
                <w:b/>
                <w:i/>
                <w:sz w:val="16"/>
                <w:szCs w:val="16"/>
              </w:rPr>
            </w:pPr>
            <w:r w:rsidRPr="00487BA3">
              <w:rPr>
                <w:b/>
                <w:iCs/>
                <w:color w:val="000000" w:themeColor="text1"/>
                <w:sz w:val="16"/>
                <w:szCs w:val="16"/>
              </w:rPr>
              <w:t>D</w:t>
            </w:r>
          </w:p>
        </w:tc>
        <w:tc>
          <w:tcPr>
            <w:tcW w:w="1123" w:type="dxa"/>
            <w:shd w:val="clear" w:color="auto" w:fill="FDE9D9" w:themeFill="accent6" w:themeFillTint="33"/>
            <w:vAlign w:val="center"/>
          </w:tcPr>
          <w:p w14:paraId="3E415A76" w14:textId="77777777" w:rsidR="00D91610" w:rsidRPr="00487BA3" w:rsidRDefault="00D91610" w:rsidP="003B5833">
            <w:pPr>
              <w:spacing w:before="60" w:after="60"/>
              <w:jc w:val="center"/>
              <w:rPr>
                <w:rFonts w:eastAsiaTheme="minorEastAsia"/>
                <w:b/>
                <w:i/>
                <w:sz w:val="16"/>
                <w:szCs w:val="16"/>
              </w:rPr>
            </w:pPr>
            <w:r w:rsidRPr="00487BA3">
              <w:rPr>
                <w:b/>
                <w:iCs/>
                <w:color w:val="000000" w:themeColor="text1"/>
                <w:sz w:val="16"/>
                <w:szCs w:val="16"/>
              </w:rPr>
              <w:t>E</w:t>
            </w:r>
          </w:p>
        </w:tc>
        <w:tc>
          <w:tcPr>
            <w:tcW w:w="1104" w:type="dxa"/>
            <w:shd w:val="clear" w:color="auto" w:fill="FDE9D9" w:themeFill="accent6" w:themeFillTint="33"/>
            <w:vAlign w:val="center"/>
          </w:tcPr>
          <w:p w14:paraId="6C383742" w14:textId="77777777" w:rsidR="00D91610" w:rsidRPr="00487BA3" w:rsidRDefault="00D91610" w:rsidP="003B5833">
            <w:pPr>
              <w:spacing w:before="60" w:after="60"/>
              <w:jc w:val="center"/>
              <w:rPr>
                <w:rFonts w:eastAsiaTheme="minorEastAsia"/>
                <w:b/>
                <w:i/>
                <w:sz w:val="16"/>
                <w:szCs w:val="16"/>
              </w:rPr>
            </w:pPr>
            <w:r w:rsidRPr="00487BA3">
              <w:rPr>
                <w:b/>
                <w:iCs/>
                <w:color w:val="000000" w:themeColor="text1"/>
                <w:sz w:val="16"/>
                <w:szCs w:val="16"/>
              </w:rPr>
              <w:t>F</w:t>
            </w:r>
          </w:p>
        </w:tc>
        <w:tc>
          <w:tcPr>
            <w:tcW w:w="1611" w:type="dxa"/>
            <w:shd w:val="clear" w:color="auto" w:fill="FDE9D9" w:themeFill="accent6" w:themeFillTint="33"/>
            <w:vAlign w:val="center"/>
          </w:tcPr>
          <w:p w14:paraId="43ACC960" w14:textId="77777777" w:rsidR="00D91610" w:rsidRPr="00487BA3" w:rsidRDefault="00D91610" w:rsidP="003B5833">
            <w:pPr>
              <w:spacing w:before="60" w:after="60"/>
              <w:jc w:val="center"/>
              <w:rPr>
                <w:rFonts w:eastAsiaTheme="minorEastAsia"/>
                <w:b/>
                <w:i/>
                <w:sz w:val="16"/>
                <w:szCs w:val="16"/>
              </w:rPr>
            </w:pPr>
            <w:r w:rsidRPr="00487BA3">
              <w:rPr>
                <w:b/>
                <w:iCs/>
                <w:color w:val="000000" w:themeColor="text1"/>
                <w:sz w:val="16"/>
                <w:szCs w:val="16"/>
              </w:rPr>
              <w:t>G</w:t>
            </w:r>
          </w:p>
        </w:tc>
        <w:tc>
          <w:tcPr>
            <w:tcW w:w="3136" w:type="dxa"/>
            <w:shd w:val="clear" w:color="auto" w:fill="FDE9D9" w:themeFill="accent6" w:themeFillTint="33"/>
            <w:vAlign w:val="center"/>
          </w:tcPr>
          <w:p w14:paraId="56B63F04" w14:textId="77777777" w:rsidR="00D91610" w:rsidRPr="00487BA3" w:rsidRDefault="00D91610" w:rsidP="003B5833">
            <w:pPr>
              <w:spacing w:before="60" w:after="60"/>
              <w:jc w:val="center"/>
              <w:rPr>
                <w:rFonts w:eastAsiaTheme="minorEastAsia"/>
                <w:b/>
                <w:i/>
                <w:sz w:val="16"/>
                <w:szCs w:val="16"/>
              </w:rPr>
            </w:pPr>
            <w:r w:rsidRPr="00487BA3">
              <w:rPr>
                <w:b/>
                <w:iCs/>
                <w:color w:val="000000" w:themeColor="text1"/>
                <w:sz w:val="16"/>
                <w:szCs w:val="16"/>
              </w:rPr>
              <w:t>H</w:t>
            </w:r>
          </w:p>
        </w:tc>
        <w:tc>
          <w:tcPr>
            <w:tcW w:w="1607" w:type="dxa"/>
            <w:shd w:val="clear" w:color="auto" w:fill="FDE9D9" w:themeFill="accent6" w:themeFillTint="33"/>
            <w:vAlign w:val="center"/>
          </w:tcPr>
          <w:p w14:paraId="289C5FCF" w14:textId="77777777" w:rsidR="00D91610" w:rsidRPr="00487BA3" w:rsidRDefault="00D91610" w:rsidP="003B5833">
            <w:pPr>
              <w:spacing w:before="60" w:after="60"/>
              <w:jc w:val="center"/>
              <w:rPr>
                <w:rFonts w:eastAsiaTheme="minorEastAsia"/>
                <w:b/>
                <w:i/>
                <w:sz w:val="16"/>
                <w:szCs w:val="16"/>
              </w:rPr>
            </w:pPr>
            <w:r w:rsidRPr="00487BA3">
              <w:rPr>
                <w:b/>
                <w:iCs/>
                <w:color w:val="000000" w:themeColor="text1"/>
                <w:sz w:val="16"/>
                <w:szCs w:val="16"/>
              </w:rPr>
              <w:t>I</w:t>
            </w:r>
          </w:p>
        </w:tc>
        <w:tc>
          <w:tcPr>
            <w:tcW w:w="1487" w:type="dxa"/>
            <w:shd w:val="clear" w:color="auto" w:fill="FDE9D9" w:themeFill="accent6" w:themeFillTint="33"/>
            <w:vAlign w:val="center"/>
          </w:tcPr>
          <w:p w14:paraId="12145C7F" w14:textId="77777777" w:rsidR="00D91610" w:rsidRPr="00487BA3" w:rsidRDefault="00D91610" w:rsidP="003B5833">
            <w:pPr>
              <w:spacing w:before="60" w:after="60"/>
              <w:jc w:val="center"/>
              <w:rPr>
                <w:rFonts w:eastAsiaTheme="minorEastAsia"/>
                <w:b/>
                <w:i/>
                <w:sz w:val="16"/>
                <w:szCs w:val="16"/>
              </w:rPr>
            </w:pPr>
            <w:r w:rsidRPr="00487BA3">
              <w:rPr>
                <w:b/>
                <w:iCs/>
                <w:color w:val="000000" w:themeColor="text1"/>
                <w:sz w:val="16"/>
                <w:szCs w:val="16"/>
              </w:rPr>
              <w:t>J</w:t>
            </w:r>
          </w:p>
        </w:tc>
      </w:tr>
      <w:tr w:rsidR="00D91610" w:rsidRPr="00487BA3" w14:paraId="217B358F" w14:textId="77777777" w:rsidTr="00EB3E42">
        <w:trPr>
          <w:cantSplit/>
          <w:trHeight w:val="233"/>
          <w:jc w:val="center"/>
        </w:trPr>
        <w:tc>
          <w:tcPr>
            <w:tcW w:w="492" w:type="dxa"/>
            <w:vMerge w:val="restart"/>
            <w:vAlign w:val="center"/>
          </w:tcPr>
          <w:p w14:paraId="0B524CD2" w14:textId="77777777" w:rsidR="00D91610" w:rsidRPr="00487BA3" w:rsidRDefault="00D91610" w:rsidP="003B5833">
            <w:pPr>
              <w:spacing w:before="60" w:after="60"/>
              <w:jc w:val="center"/>
              <w:rPr>
                <w:rFonts w:eastAsiaTheme="minorEastAsia"/>
                <w:sz w:val="16"/>
                <w:szCs w:val="16"/>
              </w:rPr>
            </w:pPr>
            <w:r w:rsidRPr="00487BA3">
              <w:rPr>
                <w:rFonts w:eastAsiaTheme="minorEastAsia"/>
                <w:sz w:val="16"/>
                <w:szCs w:val="16"/>
              </w:rPr>
              <w:t>1</w:t>
            </w:r>
          </w:p>
        </w:tc>
        <w:tc>
          <w:tcPr>
            <w:tcW w:w="990" w:type="dxa"/>
            <w:vMerge w:val="restart"/>
            <w:textDirection w:val="btLr"/>
            <w:vAlign w:val="center"/>
          </w:tcPr>
          <w:p w14:paraId="6F59C6CA" w14:textId="77777777" w:rsidR="00D91610" w:rsidRPr="00487BA3" w:rsidRDefault="00D91610" w:rsidP="003B5833">
            <w:pPr>
              <w:spacing w:before="60" w:after="60"/>
              <w:jc w:val="center"/>
              <w:rPr>
                <w:rFonts w:eastAsiaTheme="minorEastAsia"/>
                <w:sz w:val="16"/>
                <w:szCs w:val="16"/>
              </w:rPr>
            </w:pPr>
            <w:r w:rsidRPr="00487BA3">
              <w:rPr>
                <w:rFonts w:eastAsiaTheme="minorEastAsia"/>
                <w:sz w:val="16"/>
                <w:szCs w:val="16"/>
              </w:rPr>
              <w:t>Gospodarka odpadami i zapobieganie powstawania odpadów</w:t>
            </w:r>
          </w:p>
        </w:tc>
        <w:tc>
          <w:tcPr>
            <w:tcW w:w="1065" w:type="dxa"/>
            <w:vMerge w:val="restart"/>
            <w:vAlign w:val="center"/>
          </w:tcPr>
          <w:p w14:paraId="622C1D8E" w14:textId="77777777" w:rsidR="00D91610" w:rsidRPr="00487BA3" w:rsidRDefault="00D91610" w:rsidP="003B5833">
            <w:pPr>
              <w:spacing w:before="60" w:after="60"/>
              <w:jc w:val="center"/>
              <w:rPr>
                <w:rFonts w:eastAsiaTheme="minorEastAsia"/>
                <w:sz w:val="16"/>
                <w:szCs w:val="16"/>
              </w:rPr>
            </w:pPr>
            <w:r w:rsidRPr="00487BA3">
              <w:rPr>
                <w:rFonts w:eastAsiaTheme="minorEastAsia"/>
                <w:sz w:val="16"/>
                <w:szCs w:val="16"/>
              </w:rPr>
              <w:t>Racjonalna gospodarka odpadami</w:t>
            </w:r>
          </w:p>
        </w:tc>
        <w:tc>
          <w:tcPr>
            <w:tcW w:w="1750" w:type="dxa"/>
            <w:vAlign w:val="center"/>
          </w:tcPr>
          <w:p w14:paraId="5176B943" w14:textId="77777777" w:rsidR="00D91610" w:rsidRPr="00487BA3" w:rsidRDefault="00D91610" w:rsidP="003B5833">
            <w:pPr>
              <w:spacing w:before="60" w:after="60"/>
              <w:jc w:val="center"/>
              <w:rPr>
                <w:rFonts w:eastAsiaTheme="minorEastAsia"/>
                <w:sz w:val="16"/>
                <w:szCs w:val="16"/>
              </w:rPr>
            </w:pPr>
            <w:r w:rsidRPr="00487BA3">
              <w:rPr>
                <w:rFonts w:eastAsiaTheme="minorEastAsia"/>
                <w:sz w:val="16"/>
                <w:szCs w:val="16"/>
              </w:rPr>
              <w:t>Ilość gmin, które wykonują roczne sprawozdanie</w:t>
            </w:r>
          </w:p>
          <w:p w14:paraId="52AE0FAA" w14:textId="77777777" w:rsidR="00D91610" w:rsidRPr="00487BA3" w:rsidRDefault="00D91610" w:rsidP="003B5833">
            <w:pPr>
              <w:spacing w:before="60" w:after="60"/>
              <w:jc w:val="center"/>
              <w:rPr>
                <w:rFonts w:eastAsiaTheme="minorEastAsia"/>
                <w:sz w:val="16"/>
                <w:szCs w:val="16"/>
              </w:rPr>
            </w:pPr>
            <w:r w:rsidRPr="00487BA3">
              <w:rPr>
                <w:rFonts w:eastAsiaTheme="minorEastAsia"/>
                <w:b/>
                <w:sz w:val="16"/>
                <w:szCs w:val="16"/>
              </w:rPr>
              <w:t>źródło danych:</w:t>
            </w:r>
            <w:r w:rsidRPr="00487BA3">
              <w:rPr>
                <w:rFonts w:eastAsiaTheme="minorEastAsia"/>
                <w:sz w:val="16"/>
                <w:szCs w:val="16"/>
              </w:rPr>
              <w:br/>
              <w:t>gminy</w:t>
            </w:r>
          </w:p>
        </w:tc>
        <w:tc>
          <w:tcPr>
            <w:tcW w:w="1123" w:type="dxa"/>
            <w:vAlign w:val="center"/>
          </w:tcPr>
          <w:p w14:paraId="7A9BBBCE" w14:textId="77777777" w:rsidR="00D91610" w:rsidRPr="00487BA3" w:rsidRDefault="00D91610" w:rsidP="003B5833">
            <w:pPr>
              <w:spacing w:before="60" w:after="60"/>
              <w:jc w:val="center"/>
              <w:rPr>
                <w:rFonts w:eastAsiaTheme="minorEastAsia"/>
                <w:sz w:val="16"/>
                <w:szCs w:val="16"/>
              </w:rPr>
            </w:pPr>
            <w:r w:rsidRPr="00487BA3">
              <w:rPr>
                <w:rFonts w:eastAsiaTheme="minorEastAsia"/>
                <w:sz w:val="16"/>
                <w:szCs w:val="16"/>
              </w:rPr>
              <w:t>15</w:t>
            </w:r>
          </w:p>
        </w:tc>
        <w:tc>
          <w:tcPr>
            <w:tcW w:w="1104" w:type="dxa"/>
            <w:vAlign w:val="center"/>
          </w:tcPr>
          <w:p w14:paraId="4380BFE0" w14:textId="77777777" w:rsidR="00D91610" w:rsidRPr="00487BA3" w:rsidRDefault="00D91610" w:rsidP="003B5833">
            <w:pPr>
              <w:spacing w:before="60" w:after="60"/>
              <w:jc w:val="center"/>
              <w:rPr>
                <w:rFonts w:eastAsiaTheme="minorEastAsia"/>
                <w:sz w:val="16"/>
                <w:szCs w:val="16"/>
              </w:rPr>
            </w:pPr>
            <w:r w:rsidRPr="00487BA3">
              <w:rPr>
                <w:rFonts w:eastAsiaTheme="minorEastAsia"/>
                <w:sz w:val="16"/>
                <w:szCs w:val="16"/>
              </w:rPr>
              <w:t>15</w:t>
            </w:r>
          </w:p>
        </w:tc>
        <w:tc>
          <w:tcPr>
            <w:tcW w:w="1611" w:type="dxa"/>
            <w:vMerge w:val="restart"/>
            <w:vAlign w:val="center"/>
          </w:tcPr>
          <w:p w14:paraId="3D4DDFE6" w14:textId="77777777" w:rsidR="00D91610" w:rsidRPr="00487BA3" w:rsidRDefault="00D91610" w:rsidP="003B5833">
            <w:pPr>
              <w:spacing w:before="60" w:after="60"/>
              <w:jc w:val="center"/>
              <w:rPr>
                <w:rFonts w:eastAsiaTheme="minorEastAsia"/>
                <w:sz w:val="16"/>
              </w:rPr>
            </w:pPr>
            <w:r w:rsidRPr="00487BA3">
              <w:rPr>
                <w:rFonts w:eastAsiaTheme="minorEastAsia"/>
                <w:sz w:val="16"/>
              </w:rPr>
              <w:t xml:space="preserve">Gospodarowanie odpadami komunalnymi w województwie w oparciu o regionalne instalacje przetwarzania odpadów </w:t>
            </w:r>
          </w:p>
        </w:tc>
        <w:tc>
          <w:tcPr>
            <w:tcW w:w="3136" w:type="dxa"/>
            <w:vAlign w:val="center"/>
          </w:tcPr>
          <w:p w14:paraId="6F934721" w14:textId="77777777" w:rsidR="00D91610" w:rsidRPr="00487BA3" w:rsidRDefault="00D91610" w:rsidP="003B5833">
            <w:pPr>
              <w:spacing w:before="60" w:after="60"/>
              <w:jc w:val="center"/>
              <w:rPr>
                <w:rFonts w:eastAsiaTheme="minorEastAsia"/>
                <w:sz w:val="16"/>
                <w:szCs w:val="16"/>
              </w:rPr>
            </w:pPr>
            <w:r w:rsidRPr="00487BA3">
              <w:rPr>
                <w:rFonts w:eastAsiaTheme="minorEastAsia"/>
                <w:sz w:val="16"/>
                <w:szCs w:val="16"/>
              </w:rPr>
              <w:t xml:space="preserve">Sprawozdania z funkcjonowania systemu gospodarki odpadami komunalnymi </w:t>
            </w:r>
          </w:p>
        </w:tc>
        <w:tc>
          <w:tcPr>
            <w:tcW w:w="1607" w:type="dxa"/>
            <w:vAlign w:val="center"/>
          </w:tcPr>
          <w:p w14:paraId="001CAF42" w14:textId="77777777" w:rsidR="00D91610" w:rsidRPr="00487BA3" w:rsidRDefault="00D91610" w:rsidP="003B5833">
            <w:pPr>
              <w:spacing w:before="60" w:after="60"/>
              <w:jc w:val="center"/>
              <w:rPr>
                <w:rFonts w:eastAsiaTheme="minorEastAsia"/>
                <w:sz w:val="16"/>
                <w:szCs w:val="16"/>
              </w:rPr>
            </w:pPr>
            <w:r w:rsidRPr="00487BA3">
              <w:rPr>
                <w:rFonts w:eastAsiaTheme="minorEastAsia"/>
                <w:sz w:val="16"/>
                <w:szCs w:val="16"/>
              </w:rPr>
              <w:t>Zadanie monitorowane: Wójtowie i Burmistrz gmin powiatu żywieckiego</w:t>
            </w:r>
          </w:p>
        </w:tc>
        <w:tc>
          <w:tcPr>
            <w:tcW w:w="1487" w:type="dxa"/>
            <w:vAlign w:val="center"/>
          </w:tcPr>
          <w:p w14:paraId="677C2A9A" w14:textId="77777777" w:rsidR="00D91610" w:rsidRPr="00487BA3" w:rsidRDefault="00D91610" w:rsidP="003B5833">
            <w:pPr>
              <w:spacing w:before="60" w:after="60"/>
              <w:jc w:val="center"/>
              <w:rPr>
                <w:rFonts w:eastAsiaTheme="minorEastAsia"/>
                <w:sz w:val="16"/>
                <w:szCs w:val="16"/>
              </w:rPr>
            </w:pPr>
          </w:p>
        </w:tc>
      </w:tr>
      <w:tr w:rsidR="00D91610" w:rsidRPr="00487BA3" w14:paraId="5A735F63" w14:textId="77777777" w:rsidTr="00EB3E42">
        <w:trPr>
          <w:cantSplit/>
          <w:trHeight w:val="233"/>
          <w:jc w:val="center"/>
        </w:trPr>
        <w:tc>
          <w:tcPr>
            <w:tcW w:w="492" w:type="dxa"/>
            <w:vMerge/>
            <w:vAlign w:val="center"/>
          </w:tcPr>
          <w:p w14:paraId="0EC2681F" w14:textId="77777777" w:rsidR="00D91610" w:rsidRPr="00487BA3" w:rsidRDefault="00D91610" w:rsidP="003B5833">
            <w:pPr>
              <w:spacing w:before="60" w:after="60"/>
              <w:jc w:val="center"/>
              <w:rPr>
                <w:rFonts w:eastAsiaTheme="minorEastAsia"/>
                <w:sz w:val="16"/>
                <w:szCs w:val="16"/>
              </w:rPr>
            </w:pPr>
          </w:p>
        </w:tc>
        <w:tc>
          <w:tcPr>
            <w:tcW w:w="990" w:type="dxa"/>
            <w:vMerge/>
            <w:textDirection w:val="btLr"/>
            <w:vAlign w:val="center"/>
          </w:tcPr>
          <w:p w14:paraId="53213771" w14:textId="77777777" w:rsidR="00D91610" w:rsidRPr="00487BA3" w:rsidRDefault="00D91610" w:rsidP="003B5833">
            <w:pPr>
              <w:spacing w:before="60" w:after="60"/>
              <w:jc w:val="center"/>
              <w:rPr>
                <w:rFonts w:eastAsiaTheme="minorEastAsia"/>
                <w:sz w:val="16"/>
                <w:szCs w:val="16"/>
              </w:rPr>
            </w:pPr>
          </w:p>
        </w:tc>
        <w:tc>
          <w:tcPr>
            <w:tcW w:w="1065" w:type="dxa"/>
            <w:vMerge/>
            <w:vAlign w:val="center"/>
          </w:tcPr>
          <w:p w14:paraId="3C58BD26" w14:textId="77777777" w:rsidR="00D91610" w:rsidRPr="00487BA3" w:rsidRDefault="00D91610" w:rsidP="003B5833">
            <w:pPr>
              <w:spacing w:before="60" w:after="60"/>
              <w:jc w:val="center"/>
              <w:rPr>
                <w:rFonts w:eastAsiaTheme="minorEastAsia"/>
                <w:sz w:val="16"/>
                <w:szCs w:val="16"/>
              </w:rPr>
            </w:pPr>
          </w:p>
        </w:tc>
        <w:tc>
          <w:tcPr>
            <w:tcW w:w="1750" w:type="dxa"/>
            <w:vAlign w:val="center"/>
          </w:tcPr>
          <w:p w14:paraId="335D1F24" w14:textId="77777777" w:rsidR="00D91610" w:rsidRPr="00487BA3" w:rsidRDefault="00D91610" w:rsidP="003B5833">
            <w:pPr>
              <w:spacing w:before="60" w:after="60"/>
              <w:jc w:val="center"/>
              <w:rPr>
                <w:rFonts w:eastAsiaTheme="minorEastAsia"/>
                <w:sz w:val="16"/>
                <w:szCs w:val="16"/>
              </w:rPr>
            </w:pPr>
            <w:r w:rsidRPr="00487BA3">
              <w:rPr>
                <w:rFonts w:eastAsiaTheme="minorEastAsia"/>
                <w:sz w:val="16"/>
                <w:szCs w:val="16"/>
              </w:rPr>
              <w:t>Ilość gmin, które aktualizują okresowo Program usuwania azbestu</w:t>
            </w:r>
          </w:p>
          <w:p w14:paraId="168074BC" w14:textId="77777777" w:rsidR="00D91610" w:rsidRPr="00487BA3" w:rsidRDefault="00D91610" w:rsidP="003B5833">
            <w:pPr>
              <w:spacing w:before="60" w:after="60"/>
              <w:jc w:val="center"/>
              <w:rPr>
                <w:rFonts w:eastAsiaTheme="minorEastAsia"/>
                <w:sz w:val="16"/>
                <w:szCs w:val="16"/>
              </w:rPr>
            </w:pPr>
            <w:r w:rsidRPr="00487BA3">
              <w:rPr>
                <w:rFonts w:eastAsiaTheme="minorEastAsia"/>
                <w:b/>
                <w:sz w:val="16"/>
                <w:szCs w:val="16"/>
              </w:rPr>
              <w:t>źródło danych:</w:t>
            </w:r>
            <w:r w:rsidRPr="00487BA3">
              <w:rPr>
                <w:rFonts w:eastAsiaTheme="minorEastAsia"/>
                <w:sz w:val="16"/>
                <w:szCs w:val="16"/>
              </w:rPr>
              <w:br/>
              <w:t>gminy</w:t>
            </w:r>
          </w:p>
        </w:tc>
        <w:tc>
          <w:tcPr>
            <w:tcW w:w="1123" w:type="dxa"/>
            <w:vAlign w:val="center"/>
          </w:tcPr>
          <w:p w14:paraId="590AFCCE" w14:textId="77777777" w:rsidR="00D91610" w:rsidRPr="00487BA3" w:rsidRDefault="001B4DC7" w:rsidP="003B5833">
            <w:pPr>
              <w:spacing w:before="60" w:after="60"/>
              <w:jc w:val="center"/>
              <w:rPr>
                <w:rFonts w:eastAsiaTheme="minorEastAsia"/>
                <w:sz w:val="16"/>
                <w:szCs w:val="16"/>
              </w:rPr>
            </w:pPr>
            <w:r w:rsidRPr="00487BA3">
              <w:rPr>
                <w:rFonts w:eastAsiaTheme="minorEastAsia"/>
                <w:sz w:val="16"/>
                <w:szCs w:val="16"/>
              </w:rPr>
              <w:t>15</w:t>
            </w:r>
          </w:p>
        </w:tc>
        <w:tc>
          <w:tcPr>
            <w:tcW w:w="1104" w:type="dxa"/>
            <w:vAlign w:val="center"/>
          </w:tcPr>
          <w:p w14:paraId="159140A2" w14:textId="77777777" w:rsidR="00D91610" w:rsidRPr="00487BA3" w:rsidRDefault="00D91610" w:rsidP="003B5833">
            <w:pPr>
              <w:spacing w:before="60" w:after="60"/>
              <w:jc w:val="center"/>
              <w:rPr>
                <w:rFonts w:eastAsiaTheme="minorEastAsia"/>
                <w:sz w:val="16"/>
                <w:szCs w:val="16"/>
              </w:rPr>
            </w:pPr>
            <w:r w:rsidRPr="00487BA3">
              <w:rPr>
                <w:rFonts w:eastAsiaTheme="minorEastAsia"/>
                <w:sz w:val="16"/>
                <w:szCs w:val="16"/>
              </w:rPr>
              <w:t>15</w:t>
            </w:r>
          </w:p>
        </w:tc>
        <w:tc>
          <w:tcPr>
            <w:tcW w:w="1611" w:type="dxa"/>
            <w:vMerge/>
            <w:vAlign w:val="center"/>
          </w:tcPr>
          <w:p w14:paraId="00693982" w14:textId="77777777" w:rsidR="00D91610" w:rsidRPr="00487BA3" w:rsidRDefault="00D91610" w:rsidP="003B5833">
            <w:pPr>
              <w:spacing w:before="60" w:after="60"/>
              <w:jc w:val="center"/>
              <w:rPr>
                <w:rFonts w:eastAsiaTheme="minorEastAsia"/>
                <w:sz w:val="16"/>
                <w:szCs w:val="16"/>
              </w:rPr>
            </w:pPr>
          </w:p>
        </w:tc>
        <w:tc>
          <w:tcPr>
            <w:tcW w:w="3136" w:type="dxa"/>
            <w:vAlign w:val="center"/>
          </w:tcPr>
          <w:p w14:paraId="5FCFDB9C" w14:textId="166B26CE" w:rsidR="00D91610" w:rsidRPr="00487BA3" w:rsidRDefault="00D91610" w:rsidP="003B5833">
            <w:pPr>
              <w:spacing w:before="60" w:after="60"/>
              <w:jc w:val="center"/>
              <w:rPr>
                <w:rFonts w:eastAsiaTheme="minorEastAsia"/>
                <w:sz w:val="16"/>
                <w:szCs w:val="16"/>
              </w:rPr>
            </w:pPr>
            <w:r w:rsidRPr="00487BA3">
              <w:rPr>
                <w:rFonts w:eastAsiaTheme="minorEastAsia"/>
                <w:sz w:val="16"/>
                <w:szCs w:val="16"/>
              </w:rPr>
              <w:t xml:space="preserve">Aktualizacja inwentaryzacji </w:t>
            </w:r>
            <w:r w:rsidRPr="00487BA3">
              <w:rPr>
                <w:rFonts w:eastAsiaTheme="minorEastAsia"/>
                <w:sz w:val="16"/>
                <w:szCs w:val="16"/>
              </w:rPr>
              <w:br/>
              <w:t xml:space="preserve">i programów usuwania azbestu </w:t>
            </w:r>
            <w:r w:rsidRPr="00487BA3">
              <w:rPr>
                <w:rFonts w:eastAsiaTheme="minorEastAsia"/>
                <w:sz w:val="16"/>
                <w:szCs w:val="16"/>
              </w:rPr>
              <w:br/>
              <w:t>i wyrobów zawieraj</w:t>
            </w:r>
            <w:r w:rsidR="007D5641" w:rsidRPr="00487BA3">
              <w:rPr>
                <w:rFonts w:eastAsiaTheme="minorEastAsia"/>
                <w:sz w:val="16"/>
                <w:szCs w:val="16"/>
              </w:rPr>
              <w:t>ą</w:t>
            </w:r>
            <w:r w:rsidRPr="00487BA3">
              <w:rPr>
                <w:rFonts w:eastAsiaTheme="minorEastAsia"/>
                <w:sz w:val="16"/>
                <w:szCs w:val="16"/>
              </w:rPr>
              <w:t>cych azbest</w:t>
            </w:r>
          </w:p>
        </w:tc>
        <w:tc>
          <w:tcPr>
            <w:tcW w:w="1607" w:type="dxa"/>
            <w:vAlign w:val="center"/>
          </w:tcPr>
          <w:p w14:paraId="4428D008" w14:textId="77777777" w:rsidR="00D91610" w:rsidRPr="00487BA3" w:rsidRDefault="00D91610" w:rsidP="003B5833">
            <w:pPr>
              <w:widowControl w:val="0"/>
              <w:autoSpaceDE w:val="0"/>
              <w:autoSpaceDN w:val="0"/>
              <w:adjustRightInd w:val="0"/>
              <w:spacing w:before="60" w:after="60"/>
              <w:jc w:val="center"/>
              <w:rPr>
                <w:rFonts w:eastAsiaTheme="minorEastAsia"/>
                <w:sz w:val="16"/>
                <w:szCs w:val="16"/>
              </w:rPr>
            </w:pPr>
            <w:r w:rsidRPr="00487BA3">
              <w:rPr>
                <w:rFonts w:eastAsiaTheme="minorEastAsia"/>
                <w:sz w:val="16"/>
                <w:szCs w:val="16"/>
              </w:rPr>
              <w:t>Zadanie monitorowane: gminy powiatu żywieckiego</w:t>
            </w:r>
          </w:p>
        </w:tc>
        <w:tc>
          <w:tcPr>
            <w:tcW w:w="1487" w:type="dxa"/>
            <w:vAlign w:val="center"/>
          </w:tcPr>
          <w:p w14:paraId="6CC19B65" w14:textId="77777777" w:rsidR="00D91610" w:rsidRPr="00487BA3" w:rsidRDefault="00D91610" w:rsidP="003B5833">
            <w:pPr>
              <w:spacing w:before="60" w:after="60"/>
              <w:jc w:val="center"/>
              <w:rPr>
                <w:rFonts w:eastAsiaTheme="minorEastAsia"/>
                <w:sz w:val="16"/>
                <w:szCs w:val="16"/>
              </w:rPr>
            </w:pPr>
            <w:r w:rsidRPr="00487BA3">
              <w:rPr>
                <w:rFonts w:eastAsiaTheme="minorEastAsia"/>
                <w:sz w:val="16"/>
                <w:szCs w:val="16"/>
              </w:rPr>
              <w:t>realizowane w miarę środków finansowych</w:t>
            </w:r>
          </w:p>
        </w:tc>
      </w:tr>
      <w:tr w:rsidR="00D91610" w:rsidRPr="00487BA3" w14:paraId="1932E070" w14:textId="77777777" w:rsidTr="00EB3E42">
        <w:trPr>
          <w:cantSplit/>
          <w:trHeight w:val="1356"/>
          <w:jc w:val="center"/>
        </w:trPr>
        <w:tc>
          <w:tcPr>
            <w:tcW w:w="492" w:type="dxa"/>
            <w:vMerge/>
            <w:vAlign w:val="center"/>
          </w:tcPr>
          <w:p w14:paraId="171F2FCF" w14:textId="77777777" w:rsidR="00D91610" w:rsidRPr="00487BA3" w:rsidRDefault="00D91610" w:rsidP="003B5833">
            <w:pPr>
              <w:spacing w:before="60" w:after="60"/>
              <w:jc w:val="center"/>
              <w:rPr>
                <w:rFonts w:eastAsiaTheme="minorEastAsia"/>
                <w:sz w:val="16"/>
                <w:szCs w:val="16"/>
              </w:rPr>
            </w:pPr>
          </w:p>
        </w:tc>
        <w:tc>
          <w:tcPr>
            <w:tcW w:w="990" w:type="dxa"/>
            <w:vMerge/>
            <w:textDirection w:val="btLr"/>
            <w:vAlign w:val="center"/>
          </w:tcPr>
          <w:p w14:paraId="2279DFAF" w14:textId="77777777" w:rsidR="00D91610" w:rsidRPr="00487BA3" w:rsidRDefault="00D91610" w:rsidP="003B5833">
            <w:pPr>
              <w:spacing w:before="60" w:after="60"/>
              <w:jc w:val="center"/>
              <w:rPr>
                <w:rFonts w:eastAsiaTheme="minorEastAsia"/>
                <w:sz w:val="16"/>
                <w:szCs w:val="16"/>
              </w:rPr>
            </w:pPr>
          </w:p>
        </w:tc>
        <w:tc>
          <w:tcPr>
            <w:tcW w:w="1065" w:type="dxa"/>
            <w:vMerge/>
            <w:vAlign w:val="center"/>
          </w:tcPr>
          <w:p w14:paraId="3886FAFE" w14:textId="77777777" w:rsidR="00D91610" w:rsidRPr="00487BA3" w:rsidRDefault="00D91610" w:rsidP="003B5833">
            <w:pPr>
              <w:spacing w:before="60" w:after="60"/>
              <w:jc w:val="center"/>
              <w:rPr>
                <w:rFonts w:eastAsiaTheme="minorEastAsia"/>
                <w:sz w:val="16"/>
                <w:szCs w:val="16"/>
              </w:rPr>
            </w:pPr>
          </w:p>
        </w:tc>
        <w:tc>
          <w:tcPr>
            <w:tcW w:w="1750" w:type="dxa"/>
            <w:vAlign w:val="center"/>
          </w:tcPr>
          <w:p w14:paraId="2D57A184" w14:textId="77777777" w:rsidR="00D91610" w:rsidRPr="00487BA3" w:rsidRDefault="00D91610" w:rsidP="003B5833">
            <w:pPr>
              <w:spacing w:before="60" w:after="60"/>
              <w:jc w:val="center"/>
              <w:rPr>
                <w:rFonts w:eastAsiaTheme="minorEastAsia"/>
                <w:sz w:val="16"/>
                <w:szCs w:val="16"/>
              </w:rPr>
            </w:pPr>
            <w:r w:rsidRPr="00487BA3">
              <w:rPr>
                <w:rFonts w:eastAsiaTheme="minorEastAsia"/>
                <w:sz w:val="16"/>
                <w:szCs w:val="16"/>
              </w:rPr>
              <w:t>Ilość gmin, które prowadzą zbiórkę baterii i akumulatorów</w:t>
            </w:r>
          </w:p>
          <w:p w14:paraId="15DC041F" w14:textId="77777777" w:rsidR="00D91610" w:rsidRPr="00487BA3" w:rsidRDefault="00D91610" w:rsidP="003B5833">
            <w:pPr>
              <w:spacing w:before="60" w:after="60"/>
              <w:jc w:val="center"/>
              <w:rPr>
                <w:rFonts w:eastAsiaTheme="minorEastAsia"/>
                <w:sz w:val="16"/>
                <w:szCs w:val="16"/>
              </w:rPr>
            </w:pPr>
            <w:r w:rsidRPr="00487BA3">
              <w:rPr>
                <w:rFonts w:eastAsiaTheme="minorEastAsia"/>
                <w:b/>
                <w:sz w:val="16"/>
                <w:szCs w:val="16"/>
              </w:rPr>
              <w:t>źródło danych:</w:t>
            </w:r>
            <w:r w:rsidRPr="00487BA3">
              <w:rPr>
                <w:rFonts w:eastAsiaTheme="minorEastAsia"/>
                <w:sz w:val="16"/>
                <w:szCs w:val="16"/>
              </w:rPr>
              <w:br/>
              <w:t>gminy</w:t>
            </w:r>
          </w:p>
        </w:tc>
        <w:tc>
          <w:tcPr>
            <w:tcW w:w="1123" w:type="dxa"/>
            <w:vAlign w:val="center"/>
          </w:tcPr>
          <w:p w14:paraId="3496D175" w14:textId="77777777" w:rsidR="00D91610" w:rsidRPr="00487BA3" w:rsidRDefault="00D91610" w:rsidP="003B5833">
            <w:pPr>
              <w:spacing w:before="60" w:after="60"/>
              <w:jc w:val="center"/>
              <w:rPr>
                <w:rFonts w:eastAsiaTheme="minorEastAsia"/>
                <w:sz w:val="16"/>
                <w:szCs w:val="16"/>
              </w:rPr>
            </w:pPr>
            <w:r w:rsidRPr="00487BA3">
              <w:rPr>
                <w:rFonts w:eastAsiaTheme="minorEastAsia"/>
                <w:sz w:val="16"/>
                <w:szCs w:val="16"/>
              </w:rPr>
              <w:t>15</w:t>
            </w:r>
          </w:p>
        </w:tc>
        <w:tc>
          <w:tcPr>
            <w:tcW w:w="1104" w:type="dxa"/>
            <w:vAlign w:val="center"/>
          </w:tcPr>
          <w:p w14:paraId="18EE5830" w14:textId="77777777" w:rsidR="00D91610" w:rsidRPr="00487BA3" w:rsidRDefault="00D91610" w:rsidP="003B5833">
            <w:pPr>
              <w:spacing w:before="60" w:after="60"/>
              <w:jc w:val="center"/>
              <w:rPr>
                <w:rFonts w:eastAsiaTheme="minorEastAsia"/>
                <w:sz w:val="16"/>
                <w:szCs w:val="16"/>
              </w:rPr>
            </w:pPr>
            <w:r w:rsidRPr="00487BA3">
              <w:rPr>
                <w:rFonts w:eastAsiaTheme="minorEastAsia"/>
                <w:sz w:val="16"/>
                <w:szCs w:val="16"/>
              </w:rPr>
              <w:t>15</w:t>
            </w:r>
          </w:p>
        </w:tc>
        <w:tc>
          <w:tcPr>
            <w:tcW w:w="1611" w:type="dxa"/>
            <w:vMerge/>
            <w:vAlign w:val="center"/>
          </w:tcPr>
          <w:p w14:paraId="0AB9E562" w14:textId="77777777" w:rsidR="00D91610" w:rsidRPr="00487BA3" w:rsidRDefault="00D91610" w:rsidP="003B5833">
            <w:pPr>
              <w:spacing w:before="60" w:after="60"/>
              <w:jc w:val="center"/>
              <w:rPr>
                <w:rFonts w:eastAsiaTheme="minorEastAsia"/>
                <w:sz w:val="16"/>
                <w:szCs w:val="16"/>
              </w:rPr>
            </w:pPr>
          </w:p>
        </w:tc>
        <w:tc>
          <w:tcPr>
            <w:tcW w:w="3136" w:type="dxa"/>
            <w:vAlign w:val="center"/>
          </w:tcPr>
          <w:p w14:paraId="18A1A012" w14:textId="77777777" w:rsidR="00D91610" w:rsidRPr="00487BA3" w:rsidRDefault="00D91610" w:rsidP="003B5833">
            <w:pPr>
              <w:spacing w:before="60" w:after="60"/>
              <w:jc w:val="center"/>
              <w:rPr>
                <w:rFonts w:eastAsiaTheme="minorEastAsia"/>
                <w:sz w:val="16"/>
              </w:rPr>
            </w:pPr>
            <w:r w:rsidRPr="00487BA3">
              <w:rPr>
                <w:rFonts w:eastAsiaTheme="minorEastAsia"/>
                <w:sz w:val="16"/>
              </w:rPr>
              <w:t>Prowadzenie selektywnego zbierania odpadów komunalnych</w:t>
            </w:r>
            <w:r w:rsidRPr="00487BA3">
              <w:rPr>
                <w:rFonts w:eastAsiaTheme="minorEastAsia"/>
                <w:sz w:val="16"/>
                <w:szCs w:val="16"/>
              </w:rPr>
              <w:t>, w tym rozbudowa i modernizacja PSZOK-ów</w:t>
            </w:r>
          </w:p>
        </w:tc>
        <w:tc>
          <w:tcPr>
            <w:tcW w:w="1607" w:type="dxa"/>
            <w:vAlign w:val="center"/>
          </w:tcPr>
          <w:p w14:paraId="0B868040" w14:textId="77777777" w:rsidR="00D91610" w:rsidRPr="00487BA3" w:rsidRDefault="00D91610" w:rsidP="003B5833">
            <w:pPr>
              <w:spacing w:before="60" w:after="60"/>
              <w:jc w:val="center"/>
              <w:rPr>
                <w:rFonts w:eastAsiaTheme="minorEastAsia"/>
                <w:bCs/>
                <w:sz w:val="16"/>
                <w:szCs w:val="16"/>
              </w:rPr>
            </w:pPr>
            <w:r w:rsidRPr="00487BA3">
              <w:rPr>
                <w:rFonts w:eastAsiaTheme="minorEastAsia"/>
                <w:sz w:val="16"/>
                <w:szCs w:val="16"/>
              </w:rPr>
              <w:t>Zadanie monitorowane: gminy powiatu żywieckiego</w:t>
            </w:r>
          </w:p>
        </w:tc>
        <w:tc>
          <w:tcPr>
            <w:tcW w:w="1487" w:type="dxa"/>
            <w:vAlign w:val="center"/>
          </w:tcPr>
          <w:p w14:paraId="41F2C315" w14:textId="77777777" w:rsidR="00D91610" w:rsidRPr="00487BA3" w:rsidRDefault="00D91610" w:rsidP="003B5833">
            <w:pPr>
              <w:spacing w:before="60" w:after="60"/>
              <w:jc w:val="center"/>
              <w:rPr>
                <w:rFonts w:eastAsiaTheme="minorEastAsia"/>
                <w:sz w:val="16"/>
                <w:szCs w:val="16"/>
              </w:rPr>
            </w:pPr>
          </w:p>
        </w:tc>
      </w:tr>
      <w:tr w:rsidR="00D91610" w:rsidRPr="00487BA3" w14:paraId="440015E8" w14:textId="77777777" w:rsidTr="00EB3E42">
        <w:trPr>
          <w:trHeight w:val="969"/>
          <w:jc w:val="center"/>
        </w:trPr>
        <w:tc>
          <w:tcPr>
            <w:tcW w:w="492" w:type="dxa"/>
            <w:vMerge/>
            <w:vAlign w:val="center"/>
          </w:tcPr>
          <w:p w14:paraId="4FD8DA11" w14:textId="77777777" w:rsidR="00D91610" w:rsidRPr="00487BA3" w:rsidRDefault="00D91610" w:rsidP="003B5833">
            <w:pPr>
              <w:spacing w:before="60" w:after="60"/>
              <w:jc w:val="center"/>
              <w:rPr>
                <w:rFonts w:eastAsiaTheme="minorEastAsia"/>
                <w:sz w:val="16"/>
                <w:szCs w:val="16"/>
              </w:rPr>
            </w:pPr>
          </w:p>
        </w:tc>
        <w:tc>
          <w:tcPr>
            <w:tcW w:w="990" w:type="dxa"/>
            <w:vMerge/>
            <w:textDirection w:val="btLr"/>
            <w:vAlign w:val="center"/>
          </w:tcPr>
          <w:p w14:paraId="4D328C8D" w14:textId="77777777" w:rsidR="00D91610" w:rsidRPr="00487BA3" w:rsidRDefault="00D91610" w:rsidP="003B5833">
            <w:pPr>
              <w:spacing w:before="60" w:after="60"/>
              <w:jc w:val="center"/>
              <w:rPr>
                <w:rFonts w:eastAsiaTheme="minorEastAsia"/>
                <w:sz w:val="16"/>
                <w:szCs w:val="16"/>
              </w:rPr>
            </w:pPr>
          </w:p>
        </w:tc>
        <w:tc>
          <w:tcPr>
            <w:tcW w:w="1065" w:type="dxa"/>
            <w:vMerge/>
            <w:vAlign w:val="center"/>
          </w:tcPr>
          <w:p w14:paraId="2746D6EA" w14:textId="77777777" w:rsidR="00D91610" w:rsidRPr="00487BA3" w:rsidRDefault="00D91610" w:rsidP="003B5833">
            <w:pPr>
              <w:spacing w:before="60" w:after="60"/>
              <w:jc w:val="center"/>
              <w:rPr>
                <w:rFonts w:eastAsiaTheme="minorEastAsia"/>
                <w:sz w:val="16"/>
                <w:szCs w:val="16"/>
              </w:rPr>
            </w:pPr>
          </w:p>
        </w:tc>
        <w:tc>
          <w:tcPr>
            <w:tcW w:w="1750" w:type="dxa"/>
            <w:vAlign w:val="center"/>
          </w:tcPr>
          <w:p w14:paraId="63AF92BE" w14:textId="77777777" w:rsidR="00D91610" w:rsidRPr="00487BA3" w:rsidRDefault="00D91610" w:rsidP="003B5833">
            <w:pPr>
              <w:spacing w:before="60" w:after="60"/>
              <w:jc w:val="center"/>
              <w:rPr>
                <w:rFonts w:eastAsiaTheme="minorEastAsia"/>
                <w:sz w:val="16"/>
                <w:szCs w:val="16"/>
              </w:rPr>
            </w:pPr>
            <w:r w:rsidRPr="00487BA3">
              <w:rPr>
                <w:rFonts w:eastAsiaTheme="minorEastAsia"/>
                <w:sz w:val="16"/>
                <w:szCs w:val="16"/>
              </w:rPr>
              <w:t xml:space="preserve">Ilość gmin, które osiągnęły zakładane ustawą </w:t>
            </w:r>
            <w:r w:rsidRPr="00487BA3">
              <w:rPr>
                <w:rFonts w:eastAsiaTheme="minorEastAsia"/>
                <w:sz w:val="16"/>
                <w:szCs w:val="16"/>
              </w:rPr>
              <w:br/>
              <w:t>o odpadach poziomy zmniejszania odpadów biodegradowalnych</w:t>
            </w:r>
          </w:p>
          <w:p w14:paraId="619D64A7" w14:textId="77777777" w:rsidR="00D91610" w:rsidRPr="00487BA3" w:rsidRDefault="00D91610" w:rsidP="003B5833">
            <w:pPr>
              <w:spacing w:before="60" w:after="60"/>
              <w:jc w:val="center"/>
              <w:rPr>
                <w:rFonts w:eastAsiaTheme="minorEastAsia"/>
                <w:sz w:val="16"/>
                <w:szCs w:val="16"/>
              </w:rPr>
            </w:pPr>
            <w:r w:rsidRPr="00487BA3">
              <w:rPr>
                <w:rFonts w:eastAsiaTheme="minorEastAsia"/>
                <w:b/>
                <w:sz w:val="16"/>
                <w:szCs w:val="16"/>
              </w:rPr>
              <w:t>źródło danych:</w:t>
            </w:r>
            <w:r w:rsidRPr="00487BA3">
              <w:rPr>
                <w:rFonts w:eastAsiaTheme="minorEastAsia"/>
                <w:sz w:val="16"/>
                <w:szCs w:val="16"/>
              </w:rPr>
              <w:br/>
              <w:t>gminy</w:t>
            </w:r>
          </w:p>
        </w:tc>
        <w:tc>
          <w:tcPr>
            <w:tcW w:w="1123" w:type="dxa"/>
            <w:vAlign w:val="center"/>
          </w:tcPr>
          <w:p w14:paraId="6E2B4E81" w14:textId="77777777" w:rsidR="00D91610" w:rsidRPr="00487BA3" w:rsidRDefault="00D91610" w:rsidP="003B5833">
            <w:pPr>
              <w:spacing w:before="60" w:after="60"/>
              <w:jc w:val="center"/>
              <w:rPr>
                <w:rFonts w:eastAsiaTheme="minorEastAsia"/>
                <w:sz w:val="16"/>
                <w:szCs w:val="16"/>
              </w:rPr>
            </w:pPr>
            <w:r w:rsidRPr="00487BA3">
              <w:rPr>
                <w:rFonts w:eastAsiaTheme="minorEastAsia"/>
                <w:sz w:val="16"/>
                <w:szCs w:val="16"/>
              </w:rPr>
              <w:t>b.d.</w:t>
            </w:r>
          </w:p>
        </w:tc>
        <w:tc>
          <w:tcPr>
            <w:tcW w:w="1104" w:type="dxa"/>
            <w:vAlign w:val="center"/>
          </w:tcPr>
          <w:p w14:paraId="0E6FA407" w14:textId="77777777" w:rsidR="00D91610" w:rsidRPr="00487BA3" w:rsidRDefault="00D91610" w:rsidP="003B5833">
            <w:pPr>
              <w:spacing w:before="60" w:after="60"/>
              <w:jc w:val="center"/>
              <w:rPr>
                <w:rFonts w:eastAsiaTheme="minorEastAsia"/>
                <w:sz w:val="16"/>
                <w:szCs w:val="16"/>
              </w:rPr>
            </w:pPr>
            <w:r w:rsidRPr="00487BA3">
              <w:rPr>
                <w:rFonts w:eastAsiaTheme="minorEastAsia"/>
                <w:sz w:val="16"/>
                <w:szCs w:val="16"/>
              </w:rPr>
              <w:t>15</w:t>
            </w:r>
          </w:p>
        </w:tc>
        <w:tc>
          <w:tcPr>
            <w:tcW w:w="1611" w:type="dxa"/>
            <w:vMerge/>
            <w:vAlign w:val="center"/>
          </w:tcPr>
          <w:p w14:paraId="6BF44914" w14:textId="77777777" w:rsidR="00D91610" w:rsidRPr="00487BA3" w:rsidRDefault="00D91610" w:rsidP="003B5833">
            <w:pPr>
              <w:spacing w:before="60" w:after="60"/>
              <w:jc w:val="center"/>
              <w:rPr>
                <w:rFonts w:eastAsiaTheme="minorEastAsia"/>
                <w:sz w:val="16"/>
                <w:szCs w:val="16"/>
              </w:rPr>
            </w:pPr>
          </w:p>
        </w:tc>
        <w:tc>
          <w:tcPr>
            <w:tcW w:w="3136" w:type="dxa"/>
            <w:vAlign w:val="center"/>
          </w:tcPr>
          <w:p w14:paraId="15A4685F" w14:textId="3543F79F" w:rsidR="00D91610" w:rsidRPr="00487BA3" w:rsidRDefault="00D91610" w:rsidP="003B5833">
            <w:pPr>
              <w:widowControl w:val="0"/>
              <w:autoSpaceDE w:val="0"/>
              <w:autoSpaceDN w:val="0"/>
              <w:adjustRightInd w:val="0"/>
              <w:spacing w:before="60" w:after="60"/>
              <w:jc w:val="center"/>
              <w:rPr>
                <w:rFonts w:eastAsiaTheme="minorEastAsia"/>
                <w:sz w:val="16"/>
                <w:szCs w:val="16"/>
              </w:rPr>
            </w:pPr>
            <w:r w:rsidRPr="00487BA3">
              <w:rPr>
                <w:rFonts w:eastAsiaTheme="minorEastAsia"/>
                <w:sz w:val="16"/>
                <w:szCs w:val="16"/>
              </w:rPr>
              <w:t>Zmniejszenie ilości odpadów komunalnych ulegających biodegradacji</w:t>
            </w:r>
          </w:p>
        </w:tc>
        <w:tc>
          <w:tcPr>
            <w:tcW w:w="1607" w:type="dxa"/>
            <w:vAlign w:val="center"/>
          </w:tcPr>
          <w:p w14:paraId="5F44D1C3" w14:textId="77777777" w:rsidR="00D91610" w:rsidRPr="00487BA3" w:rsidRDefault="00D91610" w:rsidP="003B5833">
            <w:pPr>
              <w:spacing w:before="60" w:after="60"/>
              <w:jc w:val="center"/>
              <w:rPr>
                <w:rFonts w:eastAsiaTheme="minorEastAsia"/>
                <w:sz w:val="16"/>
                <w:szCs w:val="16"/>
              </w:rPr>
            </w:pPr>
            <w:r w:rsidRPr="00487BA3">
              <w:rPr>
                <w:rFonts w:eastAsiaTheme="minorEastAsia"/>
                <w:sz w:val="16"/>
                <w:szCs w:val="16"/>
              </w:rPr>
              <w:t>Zadanie monitorowane: gminy powiatu żywieckiego</w:t>
            </w:r>
          </w:p>
        </w:tc>
        <w:tc>
          <w:tcPr>
            <w:tcW w:w="1487" w:type="dxa"/>
            <w:vAlign w:val="center"/>
          </w:tcPr>
          <w:p w14:paraId="6E300A17" w14:textId="77777777" w:rsidR="00D91610" w:rsidRPr="00487BA3" w:rsidRDefault="00D91610" w:rsidP="003B5833">
            <w:pPr>
              <w:spacing w:before="60" w:after="60"/>
              <w:jc w:val="center"/>
              <w:rPr>
                <w:rFonts w:eastAsiaTheme="minorEastAsia"/>
                <w:sz w:val="16"/>
                <w:szCs w:val="16"/>
              </w:rPr>
            </w:pPr>
            <w:r w:rsidRPr="00487BA3">
              <w:rPr>
                <w:rFonts w:eastAsiaTheme="minorEastAsia"/>
                <w:sz w:val="16"/>
                <w:szCs w:val="16"/>
              </w:rPr>
              <w:t>niska skuteczność zbiórek odpadów biodegradowalnych</w:t>
            </w:r>
          </w:p>
        </w:tc>
      </w:tr>
      <w:tr w:rsidR="00D91610" w:rsidRPr="00487BA3" w14:paraId="0BB02EB9" w14:textId="77777777" w:rsidTr="00EB3E42">
        <w:trPr>
          <w:trHeight w:val="74"/>
          <w:jc w:val="center"/>
        </w:trPr>
        <w:tc>
          <w:tcPr>
            <w:tcW w:w="492" w:type="dxa"/>
            <w:vMerge/>
            <w:vAlign w:val="center"/>
          </w:tcPr>
          <w:p w14:paraId="5255415E" w14:textId="77777777" w:rsidR="00D91610" w:rsidRPr="00487BA3" w:rsidRDefault="00D91610" w:rsidP="003B5833">
            <w:pPr>
              <w:spacing w:before="60" w:after="60"/>
              <w:jc w:val="center"/>
              <w:rPr>
                <w:rFonts w:eastAsiaTheme="minorEastAsia"/>
                <w:sz w:val="16"/>
                <w:szCs w:val="16"/>
              </w:rPr>
            </w:pPr>
          </w:p>
        </w:tc>
        <w:tc>
          <w:tcPr>
            <w:tcW w:w="990" w:type="dxa"/>
            <w:vMerge/>
            <w:textDirection w:val="btLr"/>
            <w:vAlign w:val="center"/>
          </w:tcPr>
          <w:p w14:paraId="2BB9960E" w14:textId="77777777" w:rsidR="00D91610" w:rsidRPr="00487BA3" w:rsidRDefault="00D91610" w:rsidP="003B5833">
            <w:pPr>
              <w:spacing w:before="60" w:after="60"/>
              <w:jc w:val="center"/>
              <w:rPr>
                <w:rFonts w:eastAsiaTheme="minorEastAsia"/>
                <w:sz w:val="16"/>
                <w:szCs w:val="16"/>
              </w:rPr>
            </w:pPr>
          </w:p>
        </w:tc>
        <w:tc>
          <w:tcPr>
            <w:tcW w:w="1065" w:type="dxa"/>
            <w:vMerge/>
            <w:vAlign w:val="center"/>
          </w:tcPr>
          <w:p w14:paraId="09BE67F0" w14:textId="77777777" w:rsidR="00D91610" w:rsidRPr="00487BA3" w:rsidRDefault="00D91610" w:rsidP="003B5833">
            <w:pPr>
              <w:spacing w:before="60" w:after="60"/>
              <w:jc w:val="center"/>
              <w:rPr>
                <w:rFonts w:eastAsiaTheme="minorEastAsia"/>
                <w:sz w:val="16"/>
                <w:szCs w:val="16"/>
              </w:rPr>
            </w:pPr>
          </w:p>
        </w:tc>
        <w:tc>
          <w:tcPr>
            <w:tcW w:w="1750" w:type="dxa"/>
            <w:vAlign w:val="center"/>
          </w:tcPr>
          <w:p w14:paraId="68A61549" w14:textId="77777777" w:rsidR="00D91610" w:rsidRPr="00487BA3" w:rsidRDefault="00D91610" w:rsidP="003B5833">
            <w:pPr>
              <w:spacing w:before="60" w:after="60"/>
              <w:jc w:val="center"/>
              <w:rPr>
                <w:rFonts w:eastAsiaTheme="minorEastAsia"/>
                <w:sz w:val="16"/>
                <w:szCs w:val="16"/>
              </w:rPr>
            </w:pPr>
            <w:r w:rsidRPr="00487BA3">
              <w:rPr>
                <w:rFonts w:eastAsiaTheme="minorEastAsia"/>
                <w:sz w:val="16"/>
                <w:szCs w:val="16"/>
              </w:rPr>
              <w:t>Ilość gmin, które osiągnęły zakładane poziomy odzysku</w:t>
            </w:r>
          </w:p>
          <w:p w14:paraId="468B8D14" w14:textId="77777777" w:rsidR="00D91610" w:rsidRPr="00487BA3" w:rsidRDefault="00D91610" w:rsidP="003B5833">
            <w:pPr>
              <w:spacing w:before="60" w:after="60"/>
              <w:jc w:val="center"/>
              <w:rPr>
                <w:rFonts w:eastAsiaTheme="minorEastAsia"/>
                <w:sz w:val="16"/>
                <w:szCs w:val="16"/>
              </w:rPr>
            </w:pPr>
            <w:r w:rsidRPr="00487BA3">
              <w:rPr>
                <w:rFonts w:eastAsiaTheme="minorEastAsia"/>
                <w:b/>
                <w:sz w:val="16"/>
                <w:szCs w:val="16"/>
              </w:rPr>
              <w:t>źródło danych</w:t>
            </w:r>
            <w:r w:rsidRPr="00487BA3">
              <w:rPr>
                <w:rFonts w:eastAsiaTheme="minorEastAsia"/>
                <w:sz w:val="16"/>
                <w:szCs w:val="16"/>
              </w:rPr>
              <w:t>:</w:t>
            </w:r>
            <w:r w:rsidRPr="00487BA3">
              <w:rPr>
                <w:rFonts w:eastAsiaTheme="minorEastAsia"/>
                <w:sz w:val="16"/>
                <w:szCs w:val="16"/>
              </w:rPr>
              <w:br/>
              <w:t>gminy</w:t>
            </w:r>
          </w:p>
        </w:tc>
        <w:tc>
          <w:tcPr>
            <w:tcW w:w="1123" w:type="dxa"/>
            <w:vAlign w:val="center"/>
          </w:tcPr>
          <w:p w14:paraId="72AFFFE5" w14:textId="77777777" w:rsidR="00D91610" w:rsidRPr="00487BA3" w:rsidRDefault="00D91610" w:rsidP="003B5833">
            <w:pPr>
              <w:spacing w:before="60" w:after="60"/>
              <w:jc w:val="center"/>
              <w:rPr>
                <w:rFonts w:eastAsiaTheme="minorEastAsia"/>
                <w:sz w:val="16"/>
                <w:szCs w:val="16"/>
              </w:rPr>
            </w:pPr>
            <w:r w:rsidRPr="00487BA3">
              <w:rPr>
                <w:rFonts w:eastAsiaTheme="minorEastAsia"/>
                <w:sz w:val="16"/>
                <w:szCs w:val="16"/>
              </w:rPr>
              <w:t>b.d.</w:t>
            </w:r>
          </w:p>
        </w:tc>
        <w:tc>
          <w:tcPr>
            <w:tcW w:w="1104" w:type="dxa"/>
            <w:vAlign w:val="center"/>
          </w:tcPr>
          <w:p w14:paraId="64F8E6E8" w14:textId="77777777" w:rsidR="00D91610" w:rsidRPr="00487BA3" w:rsidRDefault="00D91610" w:rsidP="003B5833">
            <w:pPr>
              <w:spacing w:before="60" w:after="60"/>
              <w:jc w:val="center"/>
              <w:rPr>
                <w:rFonts w:eastAsiaTheme="minorEastAsia"/>
                <w:sz w:val="16"/>
                <w:szCs w:val="16"/>
              </w:rPr>
            </w:pPr>
            <w:r w:rsidRPr="00487BA3">
              <w:rPr>
                <w:rFonts w:eastAsiaTheme="minorEastAsia"/>
                <w:sz w:val="16"/>
                <w:szCs w:val="16"/>
              </w:rPr>
              <w:t>15</w:t>
            </w:r>
          </w:p>
        </w:tc>
        <w:tc>
          <w:tcPr>
            <w:tcW w:w="1611" w:type="dxa"/>
            <w:vMerge/>
            <w:vAlign w:val="center"/>
          </w:tcPr>
          <w:p w14:paraId="3BBF2FB8" w14:textId="77777777" w:rsidR="00D91610" w:rsidRPr="00487BA3" w:rsidRDefault="00D91610" w:rsidP="003B5833">
            <w:pPr>
              <w:spacing w:before="60" w:after="60"/>
              <w:jc w:val="center"/>
              <w:rPr>
                <w:rFonts w:eastAsiaTheme="minorEastAsia"/>
                <w:sz w:val="16"/>
                <w:szCs w:val="16"/>
              </w:rPr>
            </w:pPr>
          </w:p>
        </w:tc>
        <w:tc>
          <w:tcPr>
            <w:tcW w:w="3136" w:type="dxa"/>
            <w:vAlign w:val="center"/>
          </w:tcPr>
          <w:p w14:paraId="30966CBA" w14:textId="3A5D42C2" w:rsidR="00D91610" w:rsidRPr="00487BA3" w:rsidRDefault="00407BE9" w:rsidP="003B5833">
            <w:pPr>
              <w:widowControl w:val="0"/>
              <w:autoSpaceDE w:val="0"/>
              <w:autoSpaceDN w:val="0"/>
              <w:adjustRightInd w:val="0"/>
              <w:spacing w:before="60" w:after="60"/>
              <w:jc w:val="center"/>
              <w:rPr>
                <w:rFonts w:eastAsiaTheme="minorEastAsia"/>
                <w:sz w:val="16"/>
                <w:szCs w:val="16"/>
              </w:rPr>
            </w:pPr>
            <w:r w:rsidRPr="00487BA3">
              <w:rPr>
                <w:rFonts w:eastAsiaTheme="minorEastAsia"/>
                <w:sz w:val="16"/>
                <w:szCs w:val="16"/>
              </w:rPr>
              <w:t>Przygotowanie do ponownego użycia i recyklingu odpadów komunalnych</w:t>
            </w:r>
          </w:p>
        </w:tc>
        <w:tc>
          <w:tcPr>
            <w:tcW w:w="1607" w:type="dxa"/>
            <w:vAlign w:val="center"/>
          </w:tcPr>
          <w:p w14:paraId="15D5EEF8" w14:textId="77777777" w:rsidR="00D91610" w:rsidRPr="00487BA3" w:rsidRDefault="00D91610" w:rsidP="003B5833">
            <w:pPr>
              <w:spacing w:before="60" w:after="60"/>
              <w:jc w:val="center"/>
              <w:rPr>
                <w:rFonts w:eastAsiaTheme="minorEastAsia"/>
                <w:sz w:val="16"/>
                <w:szCs w:val="16"/>
              </w:rPr>
            </w:pPr>
            <w:r w:rsidRPr="00487BA3">
              <w:rPr>
                <w:rFonts w:eastAsiaTheme="minorEastAsia"/>
                <w:sz w:val="16"/>
                <w:szCs w:val="16"/>
              </w:rPr>
              <w:t>Zadanie monitorowane: gminy powiatu żywieckiego</w:t>
            </w:r>
          </w:p>
        </w:tc>
        <w:tc>
          <w:tcPr>
            <w:tcW w:w="1487" w:type="dxa"/>
            <w:vAlign w:val="center"/>
          </w:tcPr>
          <w:p w14:paraId="4B3D59F0" w14:textId="77777777" w:rsidR="00D91610" w:rsidRPr="00487BA3" w:rsidRDefault="00D91610" w:rsidP="003B5833">
            <w:pPr>
              <w:spacing w:before="60" w:after="60"/>
              <w:jc w:val="center"/>
              <w:rPr>
                <w:rFonts w:eastAsiaTheme="minorEastAsia"/>
                <w:sz w:val="16"/>
                <w:szCs w:val="16"/>
              </w:rPr>
            </w:pPr>
            <w:r w:rsidRPr="00487BA3">
              <w:rPr>
                <w:rFonts w:eastAsiaTheme="minorEastAsia"/>
                <w:sz w:val="16"/>
                <w:szCs w:val="16"/>
              </w:rPr>
              <w:t>niska skuteczność zbiórek papieru, metalu, szkła i plastiku</w:t>
            </w:r>
          </w:p>
        </w:tc>
      </w:tr>
      <w:tr w:rsidR="00D91610" w:rsidRPr="00487BA3" w14:paraId="37C3D721" w14:textId="77777777" w:rsidTr="00EB3E42">
        <w:trPr>
          <w:trHeight w:val="1052"/>
          <w:jc w:val="center"/>
        </w:trPr>
        <w:tc>
          <w:tcPr>
            <w:tcW w:w="492" w:type="dxa"/>
            <w:vMerge/>
            <w:vAlign w:val="center"/>
          </w:tcPr>
          <w:p w14:paraId="00FD1D38" w14:textId="77777777" w:rsidR="00D91610" w:rsidRPr="00487BA3" w:rsidRDefault="00D91610" w:rsidP="003B5833">
            <w:pPr>
              <w:spacing w:before="60" w:after="60"/>
              <w:jc w:val="center"/>
              <w:rPr>
                <w:rFonts w:eastAsiaTheme="minorEastAsia"/>
                <w:sz w:val="16"/>
                <w:szCs w:val="16"/>
              </w:rPr>
            </w:pPr>
          </w:p>
        </w:tc>
        <w:tc>
          <w:tcPr>
            <w:tcW w:w="990" w:type="dxa"/>
            <w:vMerge/>
            <w:textDirection w:val="btLr"/>
            <w:vAlign w:val="center"/>
          </w:tcPr>
          <w:p w14:paraId="09568EB1" w14:textId="77777777" w:rsidR="00D91610" w:rsidRPr="00487BA3" w:rsidRDefault="00D91610" w:rsidP="003B5833">
            <w:pPr>
              <w:spacing w:before="60" w:after="60"/>
              <w:jc w:val="center"/>
              <w:rPr>
                <w:rFonts w:eastAsiaTheme="minorEastAsia"/>
                <w:sz w:val="16"/>
                <w:szCs w:val="16"/>
              </w:rPr>
            </w:pPr>
          </w:p>
        </w:tc>
        <w:tc>
          <w:tcPr>
            <w:tcW w:w="1065" w:type="dxa"/>
            <w:vMerge/>
            <w:vAlign w:val="center"/>
          </w:tcPr>
          <w:p w14:paraId="58ACC942" w14:textId="77777777" w:rsidR="00D91610" w:rsidRPr="00487BA3" w:rsidRDefault="00D91610" w:rsidP="003B5833">
            <w:pPr>
              <w:spacing w:before="60" w:after="60"/>
              <w:jc w:val="center"/>
              <w:rPr>
                <w:rFonts w:eastAsiaTheme="minorEastAsia"/>
                <w:sz w:val="16"/>
                <w:szCs w:val="16"/>
              </w:rPr>
            </w:pPr>
          </w:p>
        </w:tc>
        <w:tc>
          <w:tcPr>
            <w:tcW w:w="1750" w:type="dxa"/>
            <w:vAlign w:val="center"/>
          </w:tcPr>
          <w:p w14:paraId="77B1CDB7" w14:textId="77777777" w:rsidR="00D91610" w:rsidRPr="00487BA3" w:rsidRDefault="00D91610" w:rsidP="003B5833">
            <w:pPr>
              <w:spacing w:before="60" w:after="60"/>
              <w:jc w:val="center"/>
              <w:rPr>
                <w:rFonts w:eastAsiaTheme="minorEastAsia"/>
                <w:sz w:val="16"/>
                <w:szCs w:val="16"/>
              </w:rPr>
            </w:pPr>
            <w:r w:rsidRPr="00487BA3">
              <w:rPr>
                <w:rFonts w:eastAsiaTheme="minorEastAsia"/>
                <w:sz w:val="16"/>
                <w:szCs w:val="16"/>
              </w:rPr>
              <w:t>Ilość gmin, które prowadzą edukacje ekologiczną</w:t>
            </w:r>
          </w:p>
          <w:p w14:paraId="7B2DDAD1" w14:textId="77777777" w:rsidR="00D91610" w:rsidRPr="00487BA3" w:rsidRDefault="00D91610" w:rsidP="003B5833">
            <w:pPr>
              <w:spacing w:before="60" w:after="60"/>
              <w:jc w:val="center"/>
              <w:rPr>
                <w:rFonts w:eastAsiaTheme="minorEastAsia"/>
                <w:sz w:val="16"/>
                <w:szCs w:val="16"/>
              </w:rPr>
            </w:pPr>
            <w:r w:rsidRPr="00487BA3">
              <w:rPr>
                <w:rFonts w:eastAsiaTheme="minorEastAsia"/>
                <w:b/>
                <w:sz w:val="16"/>
                <w:szCs w:val="16"/>
              </w:rPr>
              <w:lastRenderedPageBreak/>
              <w:t>źródło danych:</w:t>
            </w:r>
            <w:r w:rsidRPr="00487BA3">
              <w:rPr>
                <w:rFonts w:eastAsiaTheme="minorEastAsia"/>
                <w:sz w:val="16"/>
                <w:szCs w:val="16"/>
              </w:rPr>
              <w:br/>
              <w:t>gminy</w:t>
            </w:r>
          </w:p>
        </w:tc>
        <w:tc>
          <w:tcPr>
            <w:tcW w:w="1123" w:type="dxa"/>
            <w:vAlign w:val="center"/>
          </w:tcPr>
          <w:p w14:paraId="29306F26" w14:textId="77777777" w:rsidR="00D91610" w:rsidRPr="00487BA3" w:rsidRDefault="00D91610" w:rsidP="003B5833">
            <w:pPr>
              <w:spacing w:before="60" w:after="60"/>
              <w:jc w:val="center"/>
              <w:rPr>
                <w:rFonts w:eastAsiaTheme="minorEastAsia"/>
                <w:sz w:val="16"/>
                <w:szCs w:val="16"/>
              </w:rPr>
            </w:pPr>
            <w:r w:rsidRPr="00487BA3">
              <w:rPr>
                <w:rFonts w:eastAsiaTheme="minorEastAsia"/>
                <w:sz w:val="16"/>
                <w:szCs w:val="16"/>
              </w:rPr>
              <w:lastRenderedPageBreak/>
              <w:t>15</w:t>
            </w:r>
          </w:p>
        </w:tc>
        <w:tc>
          <w:tcPr>
            <w:tcW w:w="1104" w:type="dxa"/>
            <w:vAlign w:val="center"/>
          </w:tcPr>
          <w:p w14:paraId="4224DBF2" w14:textId="77777777" w:rsidR="00D91610" w:rsidRPr="00487BA3" w:rsidRDefault="00D91610" w:rsidP="003B5833">
            <w:pPr>
              <w:spacing w:before="60" w:after="60"/>
              <w:jc w:val="center"/>
              <w:rPr>
                <w:rFonts w:eastAsiaTheme="minorEastAsia"/>
                <w:sz w:val="16"/>
                <w:szCs w:val="16"/>
              </w:rPr>
            </w:pPr>
            <w:r w:rsidRPr="00487BA3">
              <w:rPr>
                <w:rFonts w:eastAsiaTheme="minorEastAsia"/>
                <w:sz w:val="16"/>
                <w:szCs w:val="16"/>
              </w:rPr>
              <w:t>15</w:t>
            </w:r>
          </w:p>
        </w:tc>
        <w:tc>
          <w:tcPr>
            <w:tcW w:w="1611" w:type="dxa"/>
            <w:vMerge/>
            <w:vAlign w:val="center"/>
          </w:tcPr>
          <w:p w14:paraId="1B16B646" w14:textId="77777777" w:rsidR="00D91610" w:rsidRPr="00487BA3" w:rsidRDefault="00D91610" w:rsidP="003B5833">
            <w:pPr>
              <w:spacing w:before="60" w:after="60"/>
              <w:jc w:val="center"/>
              <w:rPr>
                <w:rFonts w:eastAsiaTheme="minorEastAsia"/>
                <w:sz w:val="16"/>
                <w:szCs w:val="16"/>
              </w:rPr>
            </w:pPr>
          </w:p>
        </w:tc>
        <w:tc>
          <w:tcPr>
            <w:tcW w:w="3136" w:type="dxa"/>
            <w:vAlign w:val="center"/>
          </w:tcPr>
          <w:p w14:paraId="515B495C" w14:textId="77777777" w:rsidR="00D91610" w:rsidRPr="00487BA3" w:rsidRDefault="00D91610" w:rsidP="003B5833">
            <w:pPr>
              <w:widowControl w:val="0"/>
              <w:autoSpaceDE w:val="0"/>
              <w:autoSpaceDN w:val="0"/>
              <w:adjustRightInd w:val="0"/>
              <w:spacing w:before="60" w:after="60"/>
              <w:jc w:val="center"/>
              <w:rPr>
                <w:rFonts w:eastAsiaTheme="minorEastAsia"/>
                <w:sz w:val="16"/>
                <w:szCs w:val="16"/>
              </w:rPr>
            </w:pPr>
            <w:r w:rsidRPr="00487BA3">
              <w:rPr>
                <w:rFonts w:eastAsiaTheme="minorEastAsia"/>
                <w:sz w:val="16"/>
                <w:szCs w:val="16"/>
              </w:rPr>
              <w:t>Prowadzenie działalności informacyjno-edukacyjnej dotyczącej konieczności właściwego postępowania z odpadami niebezpiecznymi i innymi niż niebezpiecznymi</w:t>
            </w:r>
          </w:p>
        </w:tc>
        <w:tc>
          <w:tcPr>
            <w:tcW w:w="1607" w:type="dxa"/>
            <w:vAlign w:val="center"/>
          </w:tcPr>
          <w:p w14:paraId="361A3586" w14:textId="77777777" w:rsidR="00D91610" w:rsidRPr="00487BA3" w:rsidRDefault="00D91610" w:rsidP="003B5833">
            <w:pPr>
              <w:spacing w:before="60" w:after="60"/>
              <w:jc w:val="center"/>
              <w:rPr>
                <w:rFonts w:eastAsiaTheme="minorEastAsia"/>
                <w:sz w:val="16"/>
                <w:szCs w:val="16"/>
              </w:rPr>
            </w:pPr>
            <w:r w:rsidRPr="00487BA3">
              <w:rPr>
                <w:rFonts w:eastAsiaTheme="minorEastAsia"/>
                <w:sz w:val="16"/>
                <w:szCs w:val="16"/>
              </w:rPr>
              <w:t>Zadanie monitorowane: gminy powiatu żywieckiego</w:t>
            </w:r>
          </w:p>
        </w:tc>
        <w:tc>
          <w:tcPr>
            <w:tcW w:w="1487" w:type="dxa"/>
            <w:vAlign w:val="center"/>
          </w:tcPr>
          <w:p w14:paraId="26842D1F" w14:textId="77777777" w:rsidR="00D91610" w:rsidRPr="00487BA3" w:rsidRDefault="00D91610" w:rsidP="003B5833">
            <w:pPr>
              <w:spacing w:before="60" w:after="60"/>
              <w:jc w:val="center"/>
              <w:rPr>
                <w:rFonts w:eastAsiaTheme="minorEastAsia"/>
                <w:sz w:val="16"/>
                <w:szCs w:val="16"/>
              </w:rPr>
            </w:pPr>
          </w:p>
        </w:tc>
      </w:tr>
      <w:tr w:rsidR="00D91610" w:rsidRPr="00487BA3" w14:paraId="4984A015" w14:textId="77777777" w:rsidTr="00EB3E42">
        <w:trPr>
          <w:trHeight w:val="1646"/>
          <w:jc w:val="center"/>
        </w:trPr>
        <w:tc>
          <w:tcPr>
            <w:tcW w:w="492" w:type="dxa"/>
            <w:vMerge/>
            <w:vAlign w:val="center"/>
          </w:tcPr>
          <w:p w14:paraId="6F20D0CC" w14:textId="77777777" w:rsidR="00D91610" w:rsidRPr="00487BA3" w:rsidRDefault="00D91610" w:rsidP="003B5833">
            <w:pPr>
              <w:spacing w:before="60" w:after="60"/>
              <w:jc w:val="center"/>
              <w:rPr>
                <w:rFonts w:eastAsiaTheme="minorEastAsia"/>
                <w:sz w:val="16"/>
                <w:szCs w:val="16"/>
              </w:rPr>
            </w:pPr>
          </w:p>
        </w:tc>
        <w:tc>
          <w:tcPr>
            <w:tcW w:w="990" w:type="dxa"/>
            <w:vMerge/>
            <w:textDirection w:val="btLr"/>
            <w:vAlign w:val="center"/>
          </w:tcPr>
          <w:p w14:paraId="58F70AB5" w14:textId="77777777" w:rsidR="00D91610" w:rsidRPr="00487BA3" w:rsidRDefault="00D91610" w:rsidP="003B5833">
            <w:pPr>
              <w:spacing w:before="60" w:after="60"/>
              <w:jc w:val="center"/>
              <w:rPr>
                <w:rFonts w:eastAsiaTheme="minorEastAsia"/>
                <w:sz w:val="16"/>
                <w:szCs w:val="16"/>
              </w:rPr>
            </w:pPr>
          </w:p>
        </w:tc>
        <w:tc>
          <w:tcPr>
            <w:tcW w:w="1065" w:type="dxa"/>
            <w:vMerge/>
            <w:vAlign w:val="center"/>
          </w:tcPr>
          <w:p w14:paraId="1862B17A" w14:textId="77777777" w:rsidR="00D91610" w:rsidRPr="00487BA3" w:rsidRDefault="00D91610" w:rsidP="003B5833">
            <w:pPr>
              <w:spacing w:before="60" w:after="60"/>
              <w:jc w:val="center"/>
              <w:rPr>
                <w:rFonts w:eastAsiaTheme="minorEastAsia"/>
                <w:sz w:val="16"/>
                <w:szCs w:val="16"/>
              </w:rPr>
            </w:pPr>
          </w:p>
        </w:tc>
        <w:tc>
          <w:tcPr>
            <w:tcW w:w="1750" w:type="dxa"/>
            <w:vAlign w:val="center"/>
          </w:tcPr>
          <w:p w14:paraId="1D3F4221" w14:textId="77777777" w:rsidR="00D91610" w:rsidRPr="00487BA3" w:rsidRDefault="00D91610" w:rsidP="003B5833">
            <w:pPr>
              <w:spacing w:before="60" w:after="60"/>
              <w:jc w:val="center"/>
              <w:rPr>
                <w:rFonts w:eastAsiaTheme="minorEastAsia"/>
                <w:sz w:val="16"/>
                <w:szCs w:val="16"/>
              </w:rPr>
            </w:pPr>
            <w:r w:rsidRPr="00487BA3">
              <w:rPr>
                <w:rFonts w:eastAsiaTheme="minorEastAsia"/>
                <w:sz w:val="16"/>
                <w:szCs w:val="16"/>
              </w:rPr>
              <w:t>Ilość gmin, które osiągnęły zakładane poziomy odzysku baterii</w:t>
            </w:r>
            <w:r w:rsidRPr="00487BA3">
              <w:rPr>
                <w:rFonts w:eastAsiaTheme="minorEastAsia"/>
                <w:sz w:val="16"/>
                <w:szCs w:val="16"/>
              </w:rPr>
              <w:br/>
              <w:t xml:space="preserve"> i akumulatorów</w:t>
            </w:r>
          </w:p>
          <w:p w14:paraId="1ED8B74B" w14:textId="77777777" w:rsidR="00D91610" w:rsidRPr="00487BA3" w:rsidRDefault="00D91610" w:rsidP="003B5833">
            <w:pPr>
              <w:spacing w:before="60" w:after="60"/>
              <w:jc w:val="center"/>
              <w:rPr>
                <w:rFonts w:eastAsiaTheme="minorEastAsia"/>
                <w:sz w:val="16"/>
                <w:szCs w:val="16"/>
              </w:rPr>
            </w:pPr>
            <w:r w:rsidRPr="00487BA3">
              <w:rPr>
                <w:rFonts w:eastAsiaTheme="minorEastAsia"/>
                <w:b/>
                <w:sz w:val="16"/>
                <w:szCs w:val="16"/>
              </w:rPr>
              <w:t>źródło danych:</w:t>
            </w:r>
            <w:r w:rsidRPr="00487BA3">
              <w:rPr>
                <w:rFonts w:eastAsiaTheme="minorEastAsia"/>
                <w:sz w:val="16"/>
                <w:szCs w:val="16"/>
              </w:rPr>
              <w:br/>
              <w:t>gminy</w:t>
            </w:r>
          </w:p>
        </w:tc>
        <w:tc>
          <w:tcPr>
            <w:tcW w:w="1123" w:type="dxa"/>
            <w:vAlign w:val="center"/>
          </w:tcPr>
          <w:p w14:paraId="7AFC80C6" w14:textId="77777777" w:rsidR="00D91610" w:rsidRPr="00487BA3" w:rsidRDefault="00D91610" w:rsidP="003B5833">
            <w:pPr>
              <w:spacing w:before="60" w:after="60"/>
              <w:jc w:val="center"/>
              <w:rPr>
                <w:rFonts w:eastAsiaTheme="minorEastAsia"/>
                <w:sz w:val="16"/>
                <w:szCs w:val="16"/>
              </w:rPr>
            </w:pPr>
            <w:r w:rsidRPr="00487BA3">
              <w:rPr>
                <w:rFonts w:eastAsiaTheme="minorEastAsia"/>
                <w:sz w:val="16"/>
                <w:szCs w:val="16"/>
              </w:rPr>
              <w:t>15</w:t>
            </w:r>
          </w:p>
        </w:tc>
        <w:tc>
          <w:tcPr>
            <w:tcW w:w="1104" w:type="dxa"/>
            <w:vAlign w:val="center"/>
          </w:tcPr>
          <w:p w14:paraId="43E5258A" w14:textId="77777777" w:rsidR="00D91610" w:rsidRPr="00487BA3" w:rsidRDefault="00D91610" w:rsidP="003B5833">
            <w:pPr>
              <w:spacing w:before="60" w:after="60"/>
              <w:jc w:val="center"/>
              <w:rPr>
                <w:rFonts w:eastAsiaTheme="minorEastAsia"/>
                <w:sz w:val="16"/>
                <w:szCs w:val="16"/>
              </w:rPr>
            </w:pPr>
            <w:r w:rsidRPr="00487BA3">
              <w:rPr>
                <w:rFonts w:eastAsiaTheme="minorEastAsia"/>
                <w:sz w:val="16"/>
                <w:szCs w:val="16"/>
              </w:rPr>
              <w:t>15</w:t>
            </w:r>
          </w:p>
        </w:tc>
        <w:tc>
          <w:tcPr>
            <w:tcW w:w="1611" w:type="dxa"/>
            <w:vMerge/>
            <w:vAlign w:val="center"/>
          </w:tcPr>
          <w:p w14:paraId="48DDF17B" w14:textId="77777777" w:rsidR="00D91610" w:rsidRPr="00487BA3" w:rsidRDefault="00D91610" w:rsidP="003B5833">
            <w:pPr>
              <w:spacing w:before="60" w:after="60"/>
              <w:jc w:val="center"/>
              <w:rPr>
                <w:rFonts w:eastAsiaTheme="minorEastAsia"/>
                <w:sz w:val="16"/>
                <w:szCs w:val="16"/>
              </w:rPr>
            </w:pPr>
          </w:p>
        </w:tc>
        <w:tc>
          <w:tcPr>
            <w:tcW w:w="3136" w:type="dxa"/>
            <w:vAlign w:val="center"/>
          </w:tcPr>
          <w:p w14:paraId="0585C711" w14:textId="77777777" w:rsidR="00D91610" w:rsidRPr="00487BA3" w:rsidRDefault="00D91610" w:rsidP="003B5833">
            <w:pPr>
              <w:widowControl w:val="0"/>
              <w:autoSpaceDE w:val="0"/>
              <w:autoSpaceDN w:val="0"/>
              <w:adjustRightInd w:val="0"/>
              <w:spacing w:before="60" w:after="60"/>
              <w:jc w:val="center"/>
              <w:rPr>
                <w:rFonts w:eastAsiaTheme="minorEastAsia"/>
                <w:sz w:val="16"/>
                <w:szCs w:val="16"/>
              </w:rPr>
            </w:pPr>
            <w:r w:rsidRPr="00487BA3">
              <w:rPr>
                <w:rFonts w:eastAsiaTheme="minorEastAsia"/>
                <w:sz w:val="16"/>
                <w:szCs w:val="16"/>
              </w:rPr>
              <w:t>Rozbudowa systemu zbierania zużytych baterii przenośnych i zużytych akumulatorów</w:t>
            </w:r>
          </w:p>
        </w:tc>
        <w:tc>
          <w:tcPr>
            <w:tcW w:w="1607" w:type="dxa"/>
            <w:vAlign w:val="center"/>
          </w:tcPr>
          <w:p w14:paraId="7832804F" w14:textId="77777777" w:rsidR="00D91610" w:rsidRPr="00487BA3" w:rsidRDefault="00D91610" w:rsidP="003B5833">
            <w:pPr>
              <w:spacing w:before="60" w:after="60"/>
              <w:jc w:val="center"/>
              <w:rPr>
                <w:rFonts w:eastAsiaTheme="minorEastAsia"/>
                <w:sz w:val="16"/>
                <w:szCs w:val="16"/>
              </w:rPr>
            </w:pPr>
            <w:r w:rsidRPr="00487BA3">
              <w:rPr>
                <w:rFonts w:eastAsiaTheme="minorEastAsia"/>
                <w:sz w:val="16"/>
                <w:szCs w:val="16"/>
              </w:rPr>
              <w:t>Zadanie monitorowane: gminy powiatu żywieckiego, podmioty prowadzące zbiórkę, recyklerzy</w:t>
            </w:r>
          </w:p>
        </w:tc>
        <w:tc>
          <w:tcPr>
            <w:tcW w:w="1487" w:type="dxa"/>
            <w:vAlign w:val="center"/>
          </w:tcPr>
          <w:p w14:paraId="44714C30" w14:textId="77777777" w:rsidR="00D91610" w:rsidRPr="00487BA3" w:rsidRDefault="00D91610" w:rsidP="003B5833">
            <w:pPr>
              <w:spacing w:before="60" w:after="60"/>
              <w:jc w:val="center"/>
              <w:rPr>
                <w:rFonts w:eastAsiaTheme="minorEastAsia"/>
                <w:sz w:val="16"/>
                <w:szCs w:val="16"/>
              </w:rPr>
            </w:pPr>
            <w:r w:rsidRPr="00487BA3">
              <w:rPr>
                <w:rFonts w:eastAsiaTheme="minorEastAsia"/>
                <w:sz w:val="16"/>
                <w:szCs w:val="16"/>
              </w:rPr>
              <w:t>brak ogólnodostępnych pojemników na baterie</w:t>
            </w:r>
          </w:p>
        </w:tc>
      </w:tr>
      <w:tr w:rsidR="00D91610" w:rsidRPr="00487BA3" w14:paraId="446D0754" w14:textId="77777777" w:rsidTr="00EB3E42">
        <w:trPr>
          <w:trHeight w:val="1052"/>
          <w:jc w:val="center"/>
        </w:trPr>
        <w:tc>
          <w:tcPr>
            <w:tcW w:w="492" w:type="dxa"/>
            <w:vMerge/>
            <w:vAlign w:val="center"/>
          </w:tcPr>
          <w:p w14:paraId="7FFE2CE0" w14:textId="77777777" w:rsidR="00D91610" w:rsidRPr="00487BA3" w:rsidRDefault="00D91610" w:rsidP="003B5833">
            <w:pPr>
              <w:spacing w:before="60" w:after="60"/>
              <w:jc w:val="center"/>
              <w:rPr>
                <w:rFonts w:eastAsiaTheme="minorEastAsia"/>
                <w:sz w:val="16"/>
                <w:szCs w:val="16"/>
              </w:rPr>
            </w:pPr>
          </w:p>
        </w:tc>
        <w:tc>
          <w:tcPr>
            <w:tcW w:w="990" w:type="dxa"/>
            <w:vMerge/>
            <w:textDirection w:val="btLr"/>
            <w:vAlign w:val="center"/>
          </w:tcPr>
          <w:p w14:paraId="550C991E" w14:textId="77777777" w:rsidR="00D91610" w:rsidRPr="00487BA3" w:rsidRDefault="00D91610" w:rsidP="003B5833">
            <w:pPr>
              <w:spacing w:before="60" w:after="60"/>
              <w:jc w:val="center"/>
              <w:rPr>
                <w:rFonts w:eastAsiaTheme="minorEastAsia"/>
                <w:sz w:val="16"/>
                <w:szCs w:val="16"/>
              </w:rPr>
            </w:pPr>
          </w:p>
        </w:tc>
        <w:tc>
          <w:tcPr>
            <w:tcW w:w="1065" w:type="dxa"/>
            <w:vMerge w:val="restart"/>
            <w:vAlign w:val="center"/>
          </w:tcPr>
          <w:p w14:paraId="5F5AE498" w14:textId="77777777" w:rsidR="00D91610" w:rsidRPr="00487BA3" w:rsidRDefault="00D91610" w:rsidP="003B5833">
            <w:pPr>
              <w:spacing w:before="60" w:after="60"/>
              <w:jc w:val="center"/>
              <w:rPr>
                <w:rFonts w:eastAsiaTheme="minorEastAsia"/>
                <w:sz w:val="16"/>
                <w:szCs w:val="16"/>
              </w:rPr>
            </w:pPr>
            <w:r w:rsidRPr="00487BA3">
              <w:rPr>
                <w:rFonts w:eastAsiaTheme="minorEastAsia"/>
                <w:sz w:val="16"/>
                <w:szCs w:val="16"/>
              </w:rPr>
              <w:t>Gospodarowania odpadami innymi niż komunalne</w:t>
            </w:r>
          </w:p>
        </w:tc>
        <w:tc>
          <w:tcPr>
            <w:tcW w:w="1750" w:type="dxa"/>
            <w:vAlign w:val="center"/>
          </w:tcPr>
          <w:p w14:paraId="3D008D1C" w14:textId="77777777" w:rsidR="00D91610" w:rsidRPr="00487BA3" w:rsidRDefault="00D91610" w:rsidP="003B5833">
            <w:pPr>
              <w:spacing w:before="60" w:after="60"/>
              <w:jc w:val="center"/>
              <w:rPr>
                <w:rFonts w:eastAsiaTheme="minorEastAsia"/>
                <w:sz w:val="16"/>
                <w:szCs w:val="16"/>
              </w:rPr>
            </w:pPr>
            <w:r w:rsidRPr="00487BA3">
              <w:rPr>
                <w:rFonts w:eastAsiaTheme="minorEastAsia"/>
                <w:sz w:val="16"/>
                <w:szCs w:val="16"/>
              </w:rPr>
              <w:t>Ilości usuniętych wyrobów zawierających azbest</w:t>
            </w:r>
          </w:p>
          <w:p w14:paraId="5932489B" w14:textId="77777777" w:rsidR="00D91610" w:rsidRPr="00487BA3" w:rsidRDefault="00D91610" w:rsidP="003B5833">
            <w:pPr>
              <w:spacing w:before="60" w:after="60"/>
              <w:jc w:val="center"/>
              <w:rPr>
                <w:rFonts w:eastAsiaTheme="minorEastAsia"/>
                <w:sz w:val="16"/>
                <w:szCs w:val="16"/>
              </w:rPr>
            </w:pPr>
            <w:r w:rsidRPr="00487BA3">
              <w:rPr>
                <w:rFonts w:eastAsiaTheme="minorEastAsia"/>
                <w:b/>
                <w:sz w:val="16"/>
                <w:szCs w:val="16"/>
              </w:rPr>
              <w:t>źródło danych:</w:t>
            </w:r>
            <w:r w:rsidRPr="00487BA3">
              <w:rPr>
                <w:rFonts w:eastAsiaTheme="minorEastAsia"/>
                <w:sz w:val="16"/>
                <w:szCs w:val="16"/>
              </w:rPr>
              <w:br/>
              <w:t>gminy</w:t>
            </w:r>
          </w:p>
        </w:tc>
        <w:tc>
          <w:tcPr>
            <w:tcW w:w="1123" w:type="dxa"/>
            <w:vAlign w:val="center"/>
          </w:tcPr>
          <w:p w14:paraId="79184F8D" w14:textId="77777777" w:rsidR="00D91610" w:rsidRPr="00487BA3" w:rsidRDefault="001B4DC7" w:rsidP="003B5833">
            <w:pPr>
              <w:spacing w:before="60" w:after="60"/>
              <w:jc w:val="center"/>
              <w:rPr>
                <w:rFonts w:eastAsiaTheme="minorEastAsia"/>
                <w:sz w:val="16"/>
                <w:szCs w:val="16"/>
              </w:rPr>
            </w:pPr>
            <w:r w:rsidRPr="00487BA3">
              <w:rPr>
                <w:rFonts w:eastAsiaTheme="minorEastAsia"/>
                <w:bCs/>
                <w:sz w:val="16"/>
                <w:szCs w:val="16"/>
              </w:rPr>
              <w:t>10 684 Mg</w:t>
            </w:r>
          </w:p>
        </w:tc>
        <w:tc>
          <w:tcPr>
            <w:tcW w:w="1104" w:type="dxa"/>
            <w:vAlign w:val="center"/>
          </w:tcPr>
          <w:p w14:paraId="34B0CDFB" w14:textId="77777777" w:rsidR="00D91610" w:rsidRPr="00487BA3" w:rsidRDefault="001B4DC7" w:rsidP="003B5833">
            <w:pPr>
              <w:spacing w:before="60" w:after="60"/>
              <w:jc w:val="center"/>
              <w:rPr>
                <w:rFonts w:eastAsiaTheme="minorEastAsia"/>
                <w:sz w:val="16"/>
                <w:szCs w:val="16"/>
              </w:rPr>
            </w:pPr>
            <w:r w:rsidRPr="00487BA3">
              <w:rPr>
                <w:rFonts w:eastAsiaTheme="minorEastAsia"/>
                <w:bCs/>
                <w:sz w:val="16"/>
                <w:szCs w:val="16"/>
              </w:rPr>
              <w:t>17 316 Mg</w:t>
            </w:r>
          </w:p>
        </w:tc>
        <w:tc>
          <w:tcPr>
            <w:tcW w:w="1611" w:type="dxa"/>
            <w:vMerge/>
            <w:vAlign w:val="center"/>
          </w:tcPr>
          <w:p w14:paraId="7DDAF677" w14:textId="77777777" w:rsidR="00D91610" w:rsidRPr="00487BA3" w:rsidRDefault="00D91610" w:rsidP="003B5833">
            <w:pPr>
              <w:spacing w:before="60" w:after="60"/>
              <w:jc w:val="center"/>
              <w:rPr>
                <w:rFonts w:eastAsiaTheme="minorEastAsia"/>
                <w:sz w:val="16"/>
                <w:szCs w:val="16"/>
              </w:rPr>
            </w:pPr>
          </w:p>
        </w:tc>
        <w:tc>
          <w:tcPr>
            <w:tcW w:w="3136" w:type="dxa"/>
            <w:vAlign w:val="center"/>
          </w:tcPr>
          <w:p w14:paraId="542E1CBB" w14:textId="56E88B2D" w:rsidR="00D91610" w:rsidRPr="00487BA3" w:rsidRDefault="00D91610" w:rsidP="003B5833">
            <w:pPr>
              <w:widowControl w:val="0"/>
              <w:autoSpaceDE w:val="0"/>
              <w:autoSpaceDN w:val="0"/>
              <w:adjustRightInd w:val="0"/>
              <w:spacing w:before="60" w:after="60"/>
              <w:jc w:val="center"/>
              <w:rPr>
                <w:rFonts w:eastAsiaTheme="minorEastAsia"/>
                <w:sz w:val="16"/>
                <w:szCs w:val="16"/>
              </w:rPr>
            </w:pPr>
            <w:r w:rsidRPr="00487BA3">
              <w:rPr>
                <w:rFonts w:eastAsiaTheme="minorEastAsia"/>
                <w:sz w:val="16"/>
                <w:szCs w:val="16"/>
              </w:rPr>
              <w:t>Zakłada si</w:t>
            </w:r>
            <w:r w:rsidR="007D5641" w:rsidRPr="00487BA3">
              <w:rPr>
                <w:rFonts w:eastAsiaTheme="minorEastAsia"/>
                <w:sz w:val="16"/>
                <w:szCs w:val="16"/>
              </w:rPr>
              <w:t>ę</w:t>
            </w:r>
            <w:r w:rsidRPr="00487BA3">
              <w:rPr>
                <w:rFonts w:eastAsiaTheme="minorEastAsia"/>
                <w:sz w:val="16"/>
                <w:szCs w:val="16"/>
              </w:rPr>
              <w:t xml:space="preserve"> osiąganie celów określonych w przyjętym „Programie usuwania azbestu z terenu województwa Śl</w:t>
            </w:r>
            <w:r w:rsidR="007D5641" w:rsidRPr="00487BA3">
              <w:rPr>
                <w:rFonts w:eastAsiaTheme="minorEastAsia"/>
                <w:sz w:val="16"/>
                <w:szCs w:val="16"/>
              </w:rPr>
              <w:t>ą</w:t>
            </w:r>
            <w:r w:rsidRPr="00487BA3">
              <w:rPr>
                <w:rFonts w:eastAsiaTheme="minorEastAsia"/>
                <w:sz w:val="16"/>
                <w:szCs w:val="16"/>
              </w:rPr>
              <w:t xml:space="preserve">skiego do roku 2032” </w:t>
            </w:r>
          </w:p>
        </w:tc>
        <w:tc>
          <w:tcPr>
            <w:tcW w:w="1607" w:type="dxa"/>
            <w:vAlign w:val="center"/>
          </w:tcPr>
          <w:p w14:paraId="0811022F" w14:textId="77777777" w:rsidR="00D91610" w:rsidRPr="00487BA3" w:rsidRDefault="00D91610" w:rsidP="003B5833">
            <w:pPr>
              <w:spacing w:before="60" w:after="60"/>
              <w:jc w:val="center"/>
              <w:rPr>
                <w:rFonts w:eastAsiaTheme="minorEastAsia"/>
                <w:sz w:val="16"/>
                <w:szCs w:val="16"/>
              </w:rPr>
            </w:pPr>
            <w:r w:rsidRPr="00487BA3">
              <w:rPr>
                <w:rFonts w:eastAsiaTheme="minorEastAsia"/>
                <w:sz w:val="16"/>
                <w:szCs w:val="16"/>
              </w:rPr>
              <w:t>Zadanie monitorowane: gminy powiatu żywieckiego</w:t>
            </w:r>
          </w:p>
        </w:tc>
        <w:tc>
          <w:tcPr>
            <w:tcW w:w="1487" w:type="dxa"/>
            <w:vAlign w:val="center"/>
          </w:tcPr>
          <w:p w14:paraId="0F8D8D29" w14:textId="77777777" w:rsidR="00D91610" w:rsidRPr="00487BA3" w:rsidRDefault="00D91610" w:rsidP="003B5833">
            <w:pPr>
              <w:spacing w:before="60" w:after="60"/>
              <w:jc w:val="center"/>
              <w:rPr>
                <w:rFonts w:eastAsiaTheme="minorEastAsia"/>
                <w:sz w:val="16"/>
                <w:szCs w:val="16"/>
              </w:rPr>
            </w:pPr>
            <w:r w:rsidRPr="00487BA3">
              <w:rPr>
                <w:rFonts w:eastAsiaTheme="minorEastAsia"/>
                <w:sz w:val="16"/>
                <w:szCs w:val="16"/>
              </w:rPr>
              <w:t>brak środków finansowych na usuwanie azbestu</w:t>
            </w:r>
          </w:p>
        </w:tc>
      </w:tr>
      <w:tr w:rsidR="00D91610" w:rsidRPr="00487BA3" w14:paraId="158FE329" w14:textId="77777777" w:rsidTr="00EB3E42">
        <w:trPr>
          <w:trHeight w:val="57"/>
          <w:jc w:val="center"/>
        </w:trPr>
        <w:tc>
          <w:tcPr>
            <w:tcW w:w="492" w:type="dxa"/>
            <w:vMerge/>
            <w:vAlign w:val="center"/>
          </w:tcPr>
          <w:p w14:paraId="25BF0C84" w14:textId="77777777" w:rsidR="00D91610" w:rsidRPr="00487BA3" w:rsidRDefault="00D91610" w:rsidP="003B5833">
            <w:pPr>
              <w:spacing w:before="60" w:after="60"/>
              <w:jc w:val="center"/>
              <w:rPr>
                <w:rFonts w:eastAsiaTheme="minorEastAsia"/>
                <w:sz w:val="16"/>
                <w:szCs w:val="16"/>
              </w:rPr>
            </w:pPr>
          </w:p>
        </w:tc>
        <w:tc>
          <w:tcPr>
            <w:tcW w:w="990" w:type="dxa"/>
            <w:vMerge/>
            <w:textDirection w:val="btLr"/>
            <w:vAlign w:val="center"/>
          </w:tcPr>
          <w:p w14:paraId="2D4FE61E" w14:textId="77777777" w:rsidR="00D91610" w:rsidRPr="00487BA3" w:rsidRDefault="00D91610" w:rsidP="003B5833">
            <w:pPr>
              <w:spacing w:before="60" w:after="60"/>
              <w:jc w:val="center"/>
              <w:rPr>
                <w:rFonts w:eastAsiaTheme="minorEastAsia"/>
                <w:sz w:val="16"/>
                <w:szCs w:val="16"/>
              </w:rPr>
            </w:pPr>
          </w:p>
        </w:tc>
        <w:tc>
          <w:tcPr>
            <w:tcW w:w="1065" w:type="dxa"/>
            <w:vMerge/>
            <w:vAlign w:val="center"/>
          </w:tcPr>
          <w:p w14:paraId="6D3BCF48" w14:textId="77777777" w:rsidR="00D91610" w:rsidRPr="00487BA3" w:rsidRDefault="00D91610" w:rsidP="003B5833">
            <w:pPr>
              <w:spacing w:before="60" w:after="60"/>
              <w:jc w:val="center"/>
              <w:rPr>
                <w:rFonts w:eastAsiaTheme="minorEastAsia"/>
                <w:sz w:val="16"/>
                <w:szCs w:val="16"/>
              </w:rPr>
            </w:pPr>
          </w:p>
        </w:tc>
        <w:tc>
          <w:tcPr>
            <w:tcW w:w="1750" w:type="dxa"/>
            <w:vAlign w:val="center"/>
          </w:tcPr>
          <w:p w14:paraId="2A8BFAD0" w14:textId="77777777" w:rsidR="00D91610" w:rsidRPr="00487BA3" w:rsidRDefault="00D91610" w:rsidP="003B5833">
            <w:pPr>
              <w:spacing w:before="60" w:after="60"/>
              <w:jc w:val="center"/>
              <w:rPr>
                <w:rFonts w:eastAsiaTheme="minorEastAsia"/>
                <w:sz w:val="16"/>
                <w:szCs w:val="16"/>
              </w:rPr>
            </w:pPr>
            <w:r w:rsidRPr="00487BA3">
              <w:rPr>
                <w:rFonts w:eastAsiaTheme="minorEastAsia"/>
                <w:sz w:val="16"/>
                <w:szCs w:val="16"/>
              </w:rPr>
              <w:t xml:space="preserve">Ilość skontrolowanych przedsiębiorstw </w:t>
            </w:r>
            <w:r w:rsidRPr="00487BA3">
              <w:rPr>
                <w:rFonts w:eastAsiaTheme="minorEastAsia"/>
                <w:sz w:val="16"/>
                <w:szCs w:val="16"/>
              </w:rPr>
              <w:br/>
              <w:t>w zakresie gospodarowania odpadami</w:t>
            </w:r>
          </w:p>
          <w:p w14:paraId="5721C891" w14:textId="77777777" w:rsidR="00D91610" w:rsidRPr="00487BA3" w:rsidRDefault="00D91610" w:rsidP="003B5833">
            <w:pPr>
              <w:spacing w:before="60" w:after="60"/>
              <w:jc w:val="center"/>
              <w:rPr>
                <w:rFonts w:eastAsiaTheme="minorEastAsia"/>
                <w:sz w:val="16"/>
                <w:szCs w:val="16"/>
              </w:rPr>
            </w:pPr>
            <w:r w:rsidRPr="00487BA3">
              <w:rPr>
                <w:rFonts w:eastAsiaTheme="minorEastAsia"/>
                <w:b/>
                <w:sz w:val="16"/>
                <w:szCs w:val="16"/>
              </w:rPr>
              <w:t>źródło danych:</w:t>
            </w:r>
            <w:r w:rsidRPr="00487BA3">
              <w:rPr>
                <w:rFonts w:eastAsiaTheme="minorEastAsia"/>
                <w:sz w:val="16"/>
                <w:szCs w:val="16"/>
              </w:rPr>
              <w:br/>
              <w:t>WIOŚ w Katowicach</w:t>
            </w:r>
          </w:p>
        </w:tc>
        <w:tc>
          <w:tcPr>
            <w:tcW w:w="1123" w:type="dxa"/>
            <w:vAlign w:val="center"/>
          </w:tcPr>
          <w:p w14:paraId="461835B2" w14:textId="77777777" w:rsidR="00D91610" w:rsidRPr="00487BA3" w:rsidRDefault="00845109" w:rsidP="003B5833">
            <w:pPr>
              <w:spacing w:before="60" w:after="60"/>
              <w:jc w:val="center"/>
              <w:rPr>
                <w:rFonts w:eastAsiaTheme="minorEastAsia"/>
                <w:sz w:val="16"/>
                <w:szCs w:val="16"/>
              </w:rPr>
            </w:pPr>
            <w:r w:rsidRPr="00487BA3">
              <w:rPr>
                <w:rFonts w:eastAsiaTheme="minorEastAsia"/>
                <w:sz w:val="16"/>
                <w:szCs w:val="16"/>
              </w:rPr>
              <w:t>63</w:t>
            </w:r>
          </w:p>
        </w:tc>
        <w:tc>
          <w:tcPr>
            <w:tcW w:w="1104" w:type="dxa"/>
            <w:vAlign w:val="center"/>
          </w:tcPr>
          <w:p w14:paraId="29D0D165" w14:textId="77777777" w:rsidR="00D91610" w:rsidRPr="00487BA3" w:rsidRDefault="00845109" w:rsidP="003B5833">
            <w:pPr>
              <w:spacing w:before="60" w:after="60"/>
              <w:jc w:val="center"/>
              <w:rPr>
                <w:rFonts w:eastAsiaTheme="minorEastAsia"/>
                <w:sz w:val="16"/>
                <w:szCs w:val="16"/>
              </w:rPr>
            </w:pPr>
            <w:r w:rsidRPr="00487BA3">
              <w:rPr>
                <w:rFonts w:eastAsiaTheme="minorEastAsia"/>
                <w:sz w:val="16"/>
                <w:szCs w:val="16"/>
              </w:rPr>
              <w:t>70</w:t>
            </w:r>
          </w:p>
        </w:tc>
        <w:tc>
          <w:tcPr>
            <w:tcW w:w="1611" w:type="dxa"/>
            <w:vAlign w:val="center"/>
          </w:tcPr>
          <w:p w14:paraId="4AFDE077" w14:textId="77777777" w:rsidR="00D91610" w:rsidRPr="00487BA3" w:rsidRDefault="00D91610" w:rsidP="003B5833">
            <w:pPr>
              <w:spacing w:before="60" w:after="60"/>
              <w:jc w:val="center"/>
              <w:rPr>
                <w:rFonts w:eastAsiaTheme="minorEastAsia"/>
                <w:sz w:val="16"/>
                <w:szCs w:val="16"/>
              </w:rPr>
            </w:pPr>
            <w:r w:rsidRPr="00487BA3">
              <w:rPr>
                <w:rFonts w:eastAsiaTheme="minorEastAsia"/>
                <w:sz w:val="16"/>
                <w:szCs w:val="16"/>
              </w:rPr>
              <w:t xml:space="preserve">Minimalizacja </w:t>
            </w:r>
            <w:r w:rsidR="00845109" w:rsidRPr="00487BA3">
              <w:rPr>
                <w:rFonts w:eastAsiaTheme="minorEastAsia"/>
                <w:sz w:val="16"/>
                <w:szCs w:val="16"/>
              </w:rPr>
              <w:t>ilości</w:t>
            </w:r>
            <w:r w:rsidRPr="00487BA3">
              <w:rPr>
                <w:rFonts w:eastAsiaTheme="minorEastAsia"/>
                <w:sz w:val="16"/>
                <w:szCs w:val="16"/>
              </w:rPr>
              <w:t xml:space="preserve"> wytwarzanych odpadów sektora gospodarczego i sukcesywne zwiększanie udziału tych odpadów poddanych procesom odzysku i unieszkodliwiania poza składowaniem </w:t>
            </w:r>
          </w:p>
        </w:tc>
        <w:tc>
          <w:tcPr>
            <w:tcW w:w="3136" w:type="dxa"/>
            <w:vAlign w:val="center"/>
          </w:tcPr>
          <w:p w14:paraId="089907BB" w14:textId="77777777" w:rsidR="00D91610" w:rsidRPr="00487BA3" w:rsidRDefault="00D91610" w:rsidP="003B5833">
            <w:pPr>
              <w:spacing w:before="60" w:after="60"/>
              <w:jc w:val="center"/>
              <w:rPr>
                <w:rFonts w:eastAsiaTheme="minorEastAsia"/>
                <w:sz w:val="16"/>
                <w:szCs w:val="16"/>
              </w:rPr>
            </w:pPr>
            <w:r w:rsidRPr="00487BA3">
              <w:rPr>
                <w:rFonts w:eastAsiaTheme="minorEastAsia"/>
                <w:sz w:val="16"/>
                <w:szCs w:val="16"/>
              </w:rPr>
              <w:t xml:space="preserve">Wzmacnianie kontroli prawidłowego postepowania z odpadami </w:t>
            </w:r>
          </w:p>
        </w:tc>
        <w:tc>
          <w:tcPr>
            <w:tcW w:w="1607" w:type="dxa"/>
            <w:vAlign w:val="center"/>
          </w:tcPr>
          <w:p w14:paraId="71CA43E2" w14:textId="77777777" w:rsidR="00D91610" w:rsidRPr="00487BA3" w:rsidRDefault="00D91610" w:rsidP="003B5833">
            <w:pPr>
              <w:spacing w:before="60" w:after="60"/>
              <w:jc w:val="center"/>
              <w:rPr>
                <w:rFonts w:eastAsiaTheme="minorEastAsia"/>
                <w:sz w:val="16"/>
                <w:szCs w:val="16"/>
              </w:rPr>
            </w:pPr>
            <w:r w:rsidRPr="00487BA3">
              <w:rPr>
                <w:rFonts w:eastAsiaTheme="minorEastAsia"/>
                <w:sz w:val="16"/>
                <w:szCs w:val="16"/>
              </w:rPr>
              <w:t>Zadanie własne: Starostwo Powiatowe w Żywcu Zadanie monitorowane: WIOŚ</w:t>
            </w:r>
          </w:p>
        </w:tc>
        <w:tc>
          <w:tcPr>
            <w:tcW w:w="1487" w:type="dxa"/>
            <w:vAlign w:val="center"/>
          </w:tcPr>
          <w:p w14:paraId="779B22B8" w14:textId="77777777" w:rsidR="00D91610" w:rsidRPr="00487BA3" w:rsidRDefault="00D91610" w:rsidP="003B5833">
            <w:pPr>
              <w:spacing w:before="60" w:after="60"/>
              <w:jc w:val="center"/>
              <w:rPr>
                <w:rFonts w:eastAsiaTheme="minorEastAsia"/>
                <w:sz w:val="16"/>
                <w:szCs w:val="16"/>
              </w:rPr>
            </w:pPr>
          </w:p>
        </w:tc>
      </w:tr>
    </w:tbl>
    <w:p w14:paraId="2820A704" w14:textId="77777777" w:rsidR="00111684" w:rsidRPr="00487BA3" w:rsidRDefault="00111684" w:rsidP="003B5833">
      <w:pPr>
        <w:spacing w:before="60" w:after="60"/>
        <w:jc w:val="both"/>
        <w:rPr>
          <w:color w:val="000000" w:themeColor="text1"/>
          <w:sz w:val="20"/>
          <w:szCs w:val="20"/>
        </w:rPr>
      </w:pPr>
    </w:p>
    <w:p w14:paraId="07B3FEAD" w14:textId="77777777" w:rsidR="00CC7896" w:rsidRPr="00487BA3" w:rsidRDefault="00CC7896" w:rsidP="003B5833">
      <w:pPr>
        <w:pStyle w:val="Nagwek1"/>
        <w:rPr>
          <w:color w:val="000000" w:themeColor="text1"/>
          <w:sz w:val="24"/>
        </w:rPr>
      </w:pPr>
      <w:bookmarkStart w:id="614" w:name="_Toc521666660"/>
      <w:bookmarkStart w:id="615" w:name="_Toc115684981"/>
      <w:r w:rsidRPr="00487BA3">
        <w:rPr>
          <w:color w:val="000000" w:themeColor="text1"/>
          <w:sz w:val="24"/>
        </w:rPr>
        <w:t>Harmonogram zadań własnych w zakresie gospodarki odpadami i zapobiegania powstawaniu odpadów</w:t>
      </w:r>
      <w:bookmarkEnd w:id="614"/>
      <w:bookmarkEnd w:id="615"/>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20"/>
        <w:gridCol w:w="1742"/>
        <w:gridCol w:w="2227"/>
        <w:gridCol w:w="1949"/>
        <w:gridCol w:w="884"/>
        <w:gridCol w:w="867"/>
        <w:gridCol w:w="867"/>
        <w:gridCol w:w="1127"/>
        <w:gridCol w:w="2428"/>
        <w:gridCol w:w="2177"/>
      </w:tblGrid>
      <w:tr w:rsidR="008E25B6" w:rsidRPr="00487BA3" w14:paraId="7F3396BF" w14:textId="77777777" w:rsidTr="00EB3E42">
        <w:trPr>
          <w:jc w:val="center"/>
        </w:trPr>
        <w:tc>
          <w:tcPr>
            <w:tcW w:w="176" w:type="pct"/>
            <w:vMerge w:val="restart"/>
            <w:shd w:val="clear" w:color="auto" w:fill="D9D9D9" w:themeFill="background1" w:themeFillShade="D9"/>
            <w:vAlign w:val="center"/>
          </w:tcPr>
          <w:p w14:paraId="1F3DEB7F" w14:textId="77777777" w:rsidR="008E25B6" w:rsidRPr="00487BA3" w:rsidRDefault="008E25B6" w:rsidP="003B5833">
            <w:pPr>
              <w:spacing w:before="60" w:after="60"/>
              <w:jc w:val="center"/>
              <w:rPr>
                <w:b/>
                <w:bCs/>
                <w:iCs/>
                <w:color w:val="000000" w:themeColor="text1"/>
                <w:sz w:val="16"/>
                <w:szCs w:val="16"/>
              </w:rPr>
            </w:pPr>
            <w:r w:rsidRPr="00487BA3">
              <w:rPr>
                <w:b/>
                <w:bCs/>
                <w:iCs/>
                <w:color w:val="000000" w:themeColor="text1"/>
                <w:sz w:val="16"/>
                <w:szCs w:val="16"/>
              </w:rPr>
              <w:t>L.p.</w:t>
            </w:r>
          </w:p>
        </w:tc>
        <w:tc>
          <w:tcPr>
            <w:tcW w:w="589" w:type="pct"/>
            <w:vMerge w:val="restart"/>
            <w:shd w:val="clear" w:color="auto" w:fill="D9D9D9" w:themeFill="background1" w:themeFillShade="D9"/>
            <w:vAlign w:val="center"/>
          </w:tcPr>
          <w:p w14:paraId="258026E7" w14:textId="77777777" w:rsidR="008E25B6" w:rsidRPr="00487BA3" w:rsidRDefault="008E25B6" w:rsidP="003B5833">
            <w:pPr>
              <w:spacing w:before="60" w:after="60"/>
              <w:jc w:val="center"/>
              <w:rPr>
                <w:b/>
                <w:bCs/>
                <w:iCs/>
                <w:color w:val="000000" w:themeColor="text1"/>
                <w:sz w:val="16"/>
                <w:szCs w:val="16"/>
              </w:rPr>
            </w:pPr>
            <w:r w:rsidRPr="00487BA3">
              <w:rPr>
                <w:b/>
                <w:bCs/>
                <w:iCs/>
                <w:color w:val="000000" w:themeColor="text1"/>
                <w:sz w:val="16"/>
                <w:szCs w:val="16"/>
              </w:rPr>
              <w:t>Obszar interwencji</w:t>
            </w:r>
          </w:p>
        </w:tc>
        <w:tc>
          <w:tcPr>
            <w:tcW w:w="753" w:type="pct"/>
            <w:vMerge w:val="restart"/>
            <w:shd w:val="clear" w:color="auto" w:fill="D9D9D9" w:themeFill="background1" w:themeFillShade="D9"/>
            <w:vAlign w:val="center"/>
          </w:tcPr>
          <w:p w14:paraId="4061357F" w14:textId="77777777" w:rsidR="008E25B6" w:rsidRPr="00487BA3" w:rsidRDefault="008E25B6" w:rsidP="003B5833">
            <w:pPr>
              <w:spacing w:before="60" w:after="60"/>
              <w:jc w:val="center"/>
              <w:rPr>
                <w:b/>
                <w:bCs/>
                <w:iCs/>
                <w:color w:val="000000" w:themeColor="text1"/>
                <w:sz w:val="16"/>
                <w:szCs w:val="16"/>
              </w:rPr>
            </w:pPr>
            <w:r w:rsidRPr="00487BA3">
              <w:rPr>
                <w:b/>
                <w:bCs/>
                <w:iCs/>
                <w:color w:val="000000" w:themeColor="text1"/>
                <w:sz w:val="16"/>
                <w:szCs w:val="16"/>
              </w:rPr>
              <w:t>Zadanie</w:t>
            </w:r>
          </w:p>
        </w:tc>
        <w:tc>
          <w:tcPr>
            <w:tcW w:w="659" w:type="pct"/>
            <w:vMerge w:val="restart"/>
            <w:shd w:val="clear" w:color="auto" w:fill="D9D9D9" w:themeFill="background1" w:themeFillShade="D9"/>
            <w:vAlign w:val="center"/>
          </w:tcPr>
          <w:p w14:paraId="6C4E3136" w14:textId="77777777" w:rsidR="008E25B6" w:rsidRPr="00487BA3" w:rsidRDefault="008E25B6" w:rsidP="003B5833">
            <w:pPr>
              <w:spacing w:before="60" w:after="60"/>
              <w:jc w:val="center"/>
              <w:rPr>
                <w:b/>
                <w:bCs/>
                <w:iCs/>
                <w:color w:val="000000" w:themeColor="text1"/>
                <w:sz w:val="16"/>
                <w:szCs w:val="16"/>
              </w:rPr>
            </w:pPr>
            <w:r w:rsidRPr="00487BA3">
              <w:rPr>
                <w:b/>
                <w:bCs/>
                <w:iCs/>
                <w:color w:val="000000" w:themeColor="text1"/>
                <w:sz w:val="16"/>
                <w:szCs w:val="16"/>
              </w:rPr>
              <w:t>Podmiot odpowiedzialny</w:t>
            </w:r>
            <w:r w:rsidRPr="00487BA3">
              <w:rPr>
                <w:b/>
                <w:bCs/>
                <w:iCs/>
                <w:color w:val="000000" w:themeColor="text1"/>
                <w:sz w:val="16"/>
                <w:szCs w:val="16"/>
              </w:rPr>
              <w:br/>
              <w:t>za realizację</w:t>
            </w:r>
          </w:p>
        </w:tc>
        <w:tc>
          <w:tcPr>
            <w:tcW w:w="1266" w:type="pct"/>
            <w:gridSpan w:val="4"/>
            <w:shd w:val="clear" w:color="auto" w:fill="D9D9D9" w:themeFill="background1" w:themeFillShade="D9"/>
            <w:vAlign w:val="center"/>
          </w:tcPr>
          <w:p w14:paraId="0EC2C9EC" w14:textId="77777777" w:rsidR="008E25B6" w:rsidRPr="00487BA3" w:rsidRDefault="008E25B6" w:rsidP="003B5833">
            <w:pPr>
              <w:spacing w:before="60" w:after="60"/>
              <w:jc w:val="center"/>
              <w:rPr>
                <w:b/>
                <w:bCs/>
                <w:iCs/>
                <w:color w:val="000000" w:themeColor="text1"/>
                <w:sz w:val="16"/>
                <w:szCs w:val="16"/>
              </w:rPr>
            </w:pPr>
            <w:r w:rsidRPr="00487BA3">
              <w:rPr>
                <w:b/>
                <w:bCs/>
                <w:iCs/>
                <w:color w:val="000000" w:themeColor="text1"/>
                <w:sz w:val="16"/>
                <w:szCs w:val="16"/>
              </w:rPr>
              <w:t>Szacunkowe koszty realizacji zadania</w:t>
            </w:r>
          </w:p>
          <w:p w14:paraId="61C92C63" w14:textId="77777777" w:rsidR="008E25B6" w:rsidRPr="00487BA3" w:rsidRDefault="008E25B6" w:rsidP="003B5833">
            <w:pPr>
              <w:spacing w:before="60" w:after="60"/>
              <w:jc w:val="center"/>
              <w:rPr>
                <w:b/>
                <w:bCs/>
                <w:iCs/>
                <w:color w:val="000000" w:themeColor="text1"/>
                <w:sz w:val="16"/>
                <w:szCs w:val="16"/>
              </w:rPr>
            </w:pPr>
            <w:r w:rsidRPr="00487BA3">
              <w:rPr>
                <w:b/>
                <w:bCs/>
                <w:iCs/>
                <w:color w:val="000000" w:themeColor="text1"/>
                <w:sz w:val="16"/>
                <w:szCs w:val="16"/>
              </w:rPr>
              <w:t>(w tys. zł)</w:t>
            </w:r>
          </w:p>
        </w:tc>
        <w:tc>
          <w:tcPr>
            <w:tcW w:w="821" w:type="pct"/>
            <w:vMerge w:val="restart"/>
            <w:shd w:val="clear" w:color="auto" w:fill="D9D9D9" w:themeFill="background1" w:themeFillShade="D9"/>
            <w:vAlign w:val="center"/>
          </w:tcPr>
          <w:p w14:paraId="7DB8C101" w14:textId="77777777" w:rsidR="008E25B6" w:rsidRPr="00487BA3" w:rsidRDefault="008E25B6" w:rsidP="003B5833">
            <w:pPr>
              <w:spacing w:before="60" w:after="60"/>
              <w:jc w:val="center"/>
              <w:rPr>
                <w:b/>
                <w:bCs/>
                <w:iCs/>
                <w:color w:val="000000" w:themeColor="text1"/>
                <w:sz w:val="16"/>
                <w:szCs w:val="16"/>
              </w:rPr>
            </w:pPr>
            <w:r w:rsidRPr="00487BA3">
              <w:rPr>
                <w:b/>
                <w:bCs/>
                <w:iCs/>
                <w:color w:val="000000" w:themeColor="text1"/>
                <w:sz w:val="16"/>
                <w:szCs w:val="16"/>
              </w:rPr>
              <w:t>Źródła finansowania</w:t>
            </w:r>
          </w:p>
        </w:tc>
        <w:tc>
          <w:tcPr>
            <w:tcW w:w="736" w:type="pct"/>
            <w:vMerge w:val="restart"/>
            <w:shd w:val="clear" w:color="auto" w:fill="D9D9D9" w:themeFill="background1" w:themeFillShade="D9"/>
            <w:vAlign w:val="center"/>
          </w:tcPr>
          <w:p w14:paraId="33D14AE9" w14:textId="77777777" w:rsidR="008E25B6" w:rsidRPr="00487BA3" w:rsidRDefault="008E25B6" w:rsidP="003B5833">
            <w:pPr>
              <w:spacing w:before="60" w:after="60"/>
              <w:jc w:val="center"/>
              <w:rPr>
                <w:b/>
                <w:bCs/>
                <w:iCs/>
                <w:color w:val="000000" w:themeColor="text1"/>
                <w:sz w:val="16"/>
                <w:szCs w:val="16"/>
              </w:rPr>
            </w:pPr>
            <w:r w:rsidRPr="00487BA3">
              <w:rPr>
                <w:b/>
                <w:bCs/>
                <w:iCs/>
                <w:color w:val="000000" w:themeColor="text1"/>
                <w:sz w:val="16"/>
                <w:szCs w:val="16"/>
              </w:rPr>
              <w:t xml:space="preserve">Dodatkowe informacje </w:t>
            </w:r>
            <w:r w:rsidRPr="00487BA3">
              <w:rPr>
                <w:b/>
                <w:bCs/>
                <w:iCs/>
                <w:color w:val="000000" w:themeColor="text1"/>
                <w:sz w:val="16"/>
                <w:szCs w:val="16"/>
              </w:rPr>
              <w:br/>
              <w:t>o zadaniu</w:t>
            </w:r>
          </w:p>
        </w:tc>
      </w:tr>
      <w:tr w:rsidR="00CC3568" w:rsidRPr="00487BA3" w14:paraId="5048CBA9" w14:textId="77777777" w:rsidTr="00EB3E42">
        <w:trPr>
          <w:jc w:val="center"/>
        </w:trPr>
        <w:tc>
          <w:tcPr>
            <w:tcW w:w="176" w:type="pct"/>
            <w:vMerge/>
            <w:vAlign w:val="center"/>
          </w:tcPr>
          <w:p w14:paraId="792B0FE0" w14:textId="77777777" w:rsidR="00CC3568" w:rsidRPr="00487BA3" w:rsidRDefault="00CC3568" w:rsidP="003B5833">
            <w:pPr>
              <w:pStyle w:val="Akapitzlist"/>
              <w:ind w:left="0"/>
              <w:contextualSpacing w:val="0"/>
              <w:jc w:val="center"/>
              <w:rPr>
                <w:bCs/>
                <w:iCs/>
                <w:color w:val="000000" w:themeColor="text1"/>
                <w:sz w:val="16"/>
                <w:szCs w:val="16"/>
              </w:rPr>
            </w:pPr>
          </w:p>
        </w:tc>
        <w:tc>
          <w:tcPr>
            <w:tcW w:w="589" w:type="pct"/>
            <w:vMerge/>
            <w:vAlign w:val="center"/>
          </w:tcPr>
          <w:p w14:paraId="040CF333" w14:textId="77777777" w:rsidR="00CC3568" w:rsidRPr="00487BA3" w:rsidRDefault="00CC3568" w:rsidP="003B5833">
            <w:pPr>
              <w:pStyle w:val="Akapitzlist"/>
              <w:ind w:left="0"/>
              <w:contextualSpacing w:val="0"/>
              <w:jc w:val="center"/>
              <w:rPr>
                <w:bCs/>
                <w:iCs/>
                <w:color w:val="000000" w:themeColor="text1"/>
                <w:sz w:val="16"/>
                <w:szCs w:val="16"/>
              </w:rPr>
            </w:pPr>
          </w:p>
        </w:tc>
        <w:tc>
          <w:tcPr>
            <w:tcW w:w="753" w:type="pct"/>
            <w:vMerge/>
            <w:vAlign w:val="center"/>
          </w:tcPr>
          <w:p w14:paraId="7FDA9183" w14:textId="77777777" w:rsidR="00CC3568" w:rsidRPr="00487BA3" w:rsidRDefault="00CC3568" w:rsidP="003B5833">
            <w:pPr>
              <w:pStyle w:val="Akapitzlist"/>
              <w:ind w:left="0"/>
              <w:contextualSpacing w:val="0"/>
              <w:jc w:val="center"/>
              <w:rPr>
                <w:bCs/>
                <w:iCs/>
                <w:color w:val="000000" w:themeColor="text1"/>
                <w:sz w:val="16"/>
                <w:szCs w:val="16"/>
              </w:rPr>
            </w:pPr>
          </w:p>
        </w:tc>
        <w:tc>
          <w:tcPr>
            <w:tcW w:w="659" w:type="pct"/>
            <w:vMerge/>
            <w:vAlign w:val="center"/>
          </w:tcPr>
          <w:p w14:paraId="7F0D524F" w14:textId="77777777" w:rsidR="00CC3568" w:rsidRPr="00487BA3" w:rsidRDefault="00CC3568" w:rsidP="003B5833">
            <w:pPr>
              <w:pStyle w:val="Akapitzlist"/>
              <w:ind w:left="0"/>
              <w:contextualSpacing w:val="0"/>
              <w:jc w:val="center"/>
              <w:rPr>
                <w:bCs/>
                <w:iCs/>
                <w:color w:val="000000" w:themeColor="text1"/>
                <w:sz w:val="16"/>
                <w:szCs w:val="16"/>
              </w:rPr>
            </w:pPr>
          </w:p>
        </w:tc>
        <w:tc>
          <w:tcPr>
            <w:tcW w:w="299" w:type="pct"/>
            <w:shd w:val="clear" w:color="auto" w:fill="D9D9D9" w:themeFill="background1" w:themeFillShade="D9"/>
            <w:vAlign w:val="center"/>
          </w:tcPr>
          <w:p w14:paraId="3D1BAD7D" w14:textId="77777777" w:rsidR="00CC3568" w:rsidRPr="00487BA3" w:rsidRDefault="00CC3568" w:rsidP="003B5833">
            <w:pPr>
              <w:pStyle w:val="Akapitzlist"/>
              <w:ind w:left="0"/>
              <w:contextualSpacing w:val="0"/>
              <w:jc w:val="center"/>
              <w:rPr>
                <w:b/>
                <w:bCs/>
                <w:iCs/>
                <w:color w:val="000000" w:themeColor="text1"/>
                <w:sz w:val="16"/>
                <w:szCs w:val="16"/>
              </w:rPr>
            </w:pPr>
            <w:r w:rsidRPr="00487BA3">
              <w:rPr>
                <w:b/>
                <w:sz w:val="16"/>
                <w:szCs w:val="16"/>
              </w:rPr>
              <w:t>2023- 2024</w:t>
            </w:r>
          </w:p>
        </w:tc>
        <w:tc>
          <w:tcPr>
            <w:tcW w:w="293" w:type="pct"/>
            <w:shd w:val="clear" w:color="auto" w:fill="D9D9D9" w:themeFill="background1" w:themeFillShade="D9"/>
            <w:vAlign w:val="center"/>
          </w:tcPr>
          <w:p w14:paraId="69DB79F0" w14:textId="77777777" w:rsidR="00CC3568" w:rsidRPr="00487BA3" w:rsidRDefault="00CC3568" w:rsidP="003B5833">
            <w:pPr>
              <w:pStyle w:val="Akapitzlist"/>
              <w:ind w:left="0"/>
              <w:contextualSpacing w:val="0"/>
              <w:jc w:val="center"/>
              <w:rPr>
                <w:b/>
                <w:bCs/>
                <w:iCs/>
                <w:color w:val="000000" w:themeColor="text1"/>
                <w:sz w:val="16"/>
                <w:szCs w:val="16"/>
              </w:rPr>
            </w:pPr>
            <w:r w:rsidRPr="00487BA3">
              <w:rPr>
                <w:b/>
                <w:sz w:val="16"/>
                <w:szCs w:val="16"/>
              </w:rPr>
              <w:t>2025- 2026</w:t>
            </w:r>
          </w:p>
        </w:tc>
        <w:tc>
          <w:tcPr>
            <w:tcW w:w="293" w:type="pct"/>
            <w:shd w:val="clear" w:color="auto" w:fill="D9D9D9" w:themeFill="background1" w:themeFillShade="D9"/>
            <w:vAlign w:val="center"/>
          </w:tcPr>
          <w:p w14:paraId="23E1CAC0" w14:textId="77777777" w:rsidR="00CC3568" w:rsidRPr="00487BA3" w:rsidRDefault="00CC3568" w:rsidP="003B5833">
            <w:pPr>
              <w:pStyle w:val="Akapitzlist"/>
              <w:ind w:left="0"/>
              <w:contextualSpacing w:val="0"/>
              <w:jc w:val="center"/>
              <w:rPr>
                <w:b/>
                <w:bCs/>
                <w:iCs/>
                <w:color w:val="000000" w:themeColor="text1"/>
                <w:sz w:val="16"/>
                <w:szCs w:val="16"/>
              </w:rPr>
            </w:pPr>
            <w:r w:rsidRPr="00487BA3">
              <w:rPr>
                <w:b/>
                <w:sz w:val="16"/>
                <w:szCs w:val="16"/>
              </w:rPr>
              <w:t>2027- 2028</w:t>
            </w:r>
          </w:p>
        </w:tc>
        <w:tc>
          <w:tcPr>
            <w:tcW w:w="381" w:type="pct"/>
            <w:shd w:val="clear" w:color="auto" w:fill="D9D9D9" w:themeFill="background1" w:themeFillShade="D9"/>
            <w:vAlign w:val="center"/>
          </w:tcPr>
          <w:p w14:paraId="282BE412" w14:textId="77777777" w:rsidR="00CC3568" w:rsidRPr="00487BA3" w:rsidRDefault="00CC3568" w:rsidP="003B5833">
            <w:pPr>
              <w:pStyle w:val="Akapitzlist"/>
              <w:ind w:left="0"/>
              <w:contextualSpacing w:val="0"/>
              <w:jc w:val="center"/>
              <w:rPr>
                <w:b/>
                <w:bCs/>
                <w:iCs/>
                <w:color w:val="000000" w:themeColor="text1"/>
                <w:sz w:val="16"/>
                <w:szCs w:val="16"/>
              </w:rPr>
            </w:pPr>
            <w:r w:rsidRPr="00487BA3">
              <w:rPr>
                <w:b/>
                <w:sz w:val="16"/>
                <w:szCs w:val="16"/>
              </w:rPr>
              <w:t>do roku 2030</w:t>
            </w:r>
          </w:p>
        </w:tc>
        <w:tc>
          <w:tcPr>
            <w:tcW w:w="821" w:type="pct"/>
            <w:vMerge/>
            <w:vAlign w:val="center"/>
          </w:tcPr>
          <w:p w14:paraId="36D9427C" w14:textId="77777777" w:rsidR="00CC3568" w:rsidRPr="00487BA3" w:rsidRDefault="00CC3568" w:rsidP="003B5833">
            <w:pPr>
              <w:pStyle w:val="Akapitzlist"/>
              <w:ind w:left="0"/>
              <w:contextualSpacing w:val="0"/>
              <w:jc w:val="center"/>
              <w:rPr>
                <w:bCs/>
                <w:iCs/>
                <w:color w:val="000000" w:themeColor="text1"/>
                <w:sz w:val="16"/>
                <w:szCs w:val="16"/>
              </w:rPr>
            </w:pPr>
          </w:p>
        </w:tc>
        <w:tc>
          <w:tcPr>
            <w:tcW w:w="736" w:type="pct"/>
            <w:vMerge/>
            <w:vAlign w:val="center"/>
          </w:tcPr>
          <w:p w14:paraId="47D84E83" w14:textId="77777777" w:rsidR="00CC3568" w:rsidRPr="00487BA3" w:rsidRDefault="00CC3568" w:rsidP="003B5833">
            <w:pPr>
              <w:pStyle w:val="Akapitzlist"/>
              <w:ind w:left="0"/>
              <w:contextualSpacing w:val="0"/>
              <w:jc w:val="center"/>
              <w:rPr>
                <w:bCs/>
                <w:iCs/>
                <w:color w:val="000000" w:themeColor="text1"/>
                <w:sz w:val="16"/>
                <w:szCs w:val="16"/>
              </w:rPr>
            </w:pPr>
          </w:p>
        </w:tc>
      </w:tr>
      <w:tr w:rsidR="002E0E28" w:rsidRPr="00487BA3" w14:paraId="784CACD1" w14:textId="77777777" w:rsidTr="00EB3E42">
        <w:trPr>
          <w:jc w:val="center"/>
        </w:trPr>
        <w:tc>
          <w:tcPr>
            <w:tcW w:w="176" w:type="pct"/>
            <w:shd w:val="clear" w:color="auto" w:fill="FDE9D9" w:themeFill="accent6" w:themeFillTint="33"/>
            <w:vAlign w:val="center"/>
          </w:tcPr>
          <w:p w14:paraId="13B9E498" w14:textId="77777777" w:rsidR="002E0E28" w:rsidRPr="00487BA3" w:rsidRDefault="002E0E28" w:rsidP="003B5833">
            <w:pPr>
              <w:pStyle w:val="Akapitzlist"/>
              <w:ind w:left="0"/>
              <w:contextualSpacing w:val="0"/>
              <w:jc w:val="center"/>
              <w:rPr>
                <w:b/>
                <w:bCs/>
                <w:iCs/>
                <w:color w:val="000000" w:themeColor="text1"/>
                <w:sz w:val="16"/>
                <w:szCs w:val="16"/>
              </w:rPr>
            </w:pPr>
            <w:r w:rsidRPr="00487BA3">
              <w:rPr>
                <w:b/>
                <w:bCs/>
                <w:iCs/>
                <w:color w:val="000000" w:themeColor="text1"/>
                <w:sz w:val="16"/>
                <w:szCs w:val="16"/>
              </w:rPr>
              <w:t>A</w:t>
            </w:r>
          </w:p>
        </w:tc>
        <w:tc>
          <w:tcPr>
            <w:tcW w:w="589" w:type="pct"/>
            <w:shd w:val="clear" w:color="auto" w:fill="FDE9D9" w:themeFill="accent6" w:themeFillTint="33"/>
            <w:vAlign w:val="center"/>
          </w:tcPr>
          <w:p w14:paraId="5D8358A9" w14:textId="77777777" w:rsidR="002E0E28" w:rsidRPr="00487BA3" w:rsidRDefault="002E0E28" w:rsidP="003B5833">
            <w:pPr>
              <w:pStyle w:val="Akapitzlist"/>
              <w:ind w:left="0"/>
              <w:contextualSpacing w:val="0"/>
              <w:jc w:val="center"/>
              <w:rPr>
                <w:b/>
                <w:bCs/>
                <w:iCs/>
                <w:color w:val="000000" w:themeColor="text1"/>
                <w:sz w:val="16"/>
                <w:szCs w:val="16"/>
              </w:rPr>
            </w:pPr>
            <w:r w:rsidRPr="00487BA3">
              <w:rPr>
                <w:b/>
                <w:bCs/>
                <w:iCs/>
                <w:color w:val="000000" w:themeColor="text1"/>
                <w:sz w:val="16"/>
                <w:szCs w:val="16"/>
              </w:rPr>
              <w:t>B</w:t>
            </w:r>
          </w:p>
        </w:tc>
        <w:tc>
          <w:tcPr>
            <w:tcW w:w="753" w:type="pct"/>
            <w:shd w:val="clear" w:color="auto" w:fill="FDE9D9" w:themeFill="accent6" w:themeFillTint="33"/>
            <w:vAlign w:val="center"/>
          </w:tcPr>
          <w:p w14:paraId="12ED2323" w14:textId="77777777" w:rsidR="002E0E28" w:rsidRPr="00487BA3" w:rsidRDefault="002E0E28" w:rsidP="003B5833">
            <w:pPr>
              <w:pStyle w:val="Akapitzlist"/>
              <w:ind w:left="0"/>
              <w:contextualSpacing w:val="0"/>
              <w:jc w:val="center"/>
              <w:rPr>
                <w:b/>
                <w:bCs/>
                <w:iCs/>
                <w:color w:val="000000" w:themeColor="text1"/>
                <w:sz w:val="16"/>
                <w:szCs w:val="16"/>
              </w:rPr>
            </w:pPr>
            <w:r w:rsidRPr="00487BA3">
              <w:rPr>
                <w:b/>
                <w:bCs/>
                <w:iCs/>
                <w:color w:val="000000" w:themeColor="text1"/>
                <w:sz w:val="16"/>
                <w:szCs w:val="16"/>
              </w:rPr>
              <w:t>C</w:t>
            </w:r>
          </w:p>
        </w:tc>
        <w:tc>
          <w:tcPr>
            <w:tcW w:w="659" w:type="pct"/>
            <w:shd w:val="clear" w:color="auto" w:fill="FDE9D9" w:themeFill="accent6" w:themeFillTint="33"/>
            <w:vAlign w:val="center"/>
          </w:tcPr>
          <w:p w14:paraId="2E69C417" w14:textId="77777777" w:rsidR="002E0E28" w:rsidRPr="00487BA3" w:rsidRDefault="002E0E28" w:rsidP="003B5833">
            <w:pPr>
              <w:pStyle w:val="Akapitzlist"/>
              <w:ind w:left="0"/>
              <w:contextualSpacing w:val="0"/>
              <w:jc w:val="center"/>
              <w:rPr>
                <w:b/>
                <w:bCs/>
                <w:iCs/>
                <w:color w:val="000000" w:themeColor="text1"/>
                <w:sz w:val="16"/>
                <w:szCs w:val="16"/>
              </w:rPr>
            </w:pPr>
            <w:r w:rsidRPr="00487BA3">
              <w:rPr>
                <w:b/>
                <w:bCs/>
                <w:iCs/>
                <w:color w:val="000000" w:themeColor="text1"/>
                <w:sz w:val="16"/>
                <w:szCs w:val="16"/>
              </w:rPr>
              <w:t>D</w:t>
            </w:r>
          </w:p>
        </w:tc>
        <w:tc>
          <w:tcPr>
            <w:tcW w:w="299" w:type="pct"/>
            <w:shd w:val="clear" w:color="auto" w:fill="FDE9D9" w:themeFill="accent6" w:themeFillTint="33"/>
            <w:vAlign w:val="center"/>
          </w:tcPr>
          <w:p w14:paraId="2A94800C" w14:textId="77777777" w:rsidR="002E0E28" w:rsidRPr="00487BA3" w:rsidRDefault="002E0E28" w:rsidP="003B5833">
            <w:pPr>
              <w:pStyle w:val="Akapitzlist"/>
              <w:ind w:left="0"/>
              <w:contextualSpacing w:val="0"/>
              <w:jc w:val="center"/>
              <w:rPr>
                <w:b/>
                <w:bCs/>
                <w:iCs/>
                <w:color w:val="000000" w:themeColor="text1"/>
                <w:sz w:val="16"/>
                <w:szCs w:val="16"/>
              </w:rPr>
            </w:pPr>
            <w:r w:rsidRPr="00487BA3">
              <w:rPr>
                <w:b/>
                <w:color w:val="000000" w:themeColor="text1"/>
                <w:sz w:val="16"/>
                <w:szCs w:val="16"/>
              </w:rPr>
              <w:t>E</w:t>
            </w:r>
          </w:p>
        </w:tc>
        <w:tc>
          <w:tcPr>
            <w:tcW w:w="293" w:type="pct"/>
            <w:shd w:val="clear" w:color="auto" w:fill="FDE9D9" w:themeFill="accent6" w:themeFillTint="33"/>
            <w:vAlign w:val="center"/>
          </w:tcPr>
          <w:p w14:paraId="1E011019" w14:textId="77777777" w:rsidR="002E0E28" w:rsidRPr="00487BA3" w:rsidRDefault="002E0E28" w:rsidP="003B5833">
            <w:pPr>
              <w:pStyle w:val="Akapitzlist"/>
              <w:ind w:left="0"/>
              <w:contextualSpacing w:val="0"/>
              <w:jc w:val="center"/>
              <w:rPr>
                <w:b/>
                <w:bCs/>
                <w:iCs/>
                <w:color w:val="000000" w:themeColor="text1"/>
                <w:sz w:val="16"/>
                <w:szCs w:val="16"/>
              </w:rPr>
            </w:pPr>
            <w:r w:rsidRPr="00487BA3">
              <w:rPr>
                <w:b/>
                <w:color w:val="000000" w:themeColor="text1"/>
                <w:sz w:val="16"/>
                <w:szCs w:val="16"/>
              </w:rPr>
              <w:t>F</w:t>
            </w:r>
          </w:p>
        </w:tc>
        <w:tc>
          <w:tcPr>
            <w:tcW w:w="293" w:type="pct"/>
            <w:shd w:val="clear" w:color="auto" w:fill="FDE9D9" w:themeFill="accent6" w:themeFillTint="33"/>
            <w:vAlign w:val="center"/>
          </w:tcPr>
          <w:p w14:paraId="29D34A5A" w14:textId="77777777" w:rsidR="002E0E28" w:rsidRPr="00487BA3" w:rsidRDefault="002E0E28" w:rsidP="003B5833">
            <w:pPr>
              <w:pStyle w:val="Akapitzlist"/>
              <w:ind w:left="0"/>
              <w:contextualSpacing w:val="0"/>
              <w:jc w:val="center"/>
              <w:rPr>
                <w:b/>
                <w:bCs/>
                <w:iCs/>
                <w:color w:val="000000" w:themeColor="text1"/>
                <w:sz w:val="16"/>
                <w:szCs w:val="16"/>
              </w:rPr>
            </w:pPr>
            <w:r w:rsidRPr="00487BA3">
              <w:rPr>
                <w:b/>
                <w:color w:val="000000" w:themeColor="text1"/>
                <w:sz w:val="16"/>
                <w:szCs w:val="16"/>
              </w:rPr>
              <w:t>G</w:t>
            </w:r>
          </w:p>
        </w:tc>
        <w:tc>
          <w:tcPr>
            <w:tcW w:w="381" w:type="pct"/>
            <w:shd w:val="clear" w:color="auto" w:fill="FDE9D9" w:themeFill="accent6" w:themeFillTint="33"/>
            <w:vAlign w:val="center"/>
          </w:tcPr>
          <w:p w14:paraId="29D82C2C" w14:textId="77777777" w:rsidR="002E0E28" w:rsidRPr="00487BA3" w:rsidRDefault="002E0E28" w:rsidP="003B5833">
            <w:pPr>
              <w:pStyle w:val="Akapitzlist"/>
              <w:ind w:left="0"/>
              <w:contextualSpacing w:val="0"/>
              <w:jc w:val="center"/>
              <w:rPr>
                <w:b/>
                <w:bCs/>
                <w:iCs/>
                <w:color w:val="000000" w:themeColor="text1"/>
                <w:sz w:val="16"/>
                <w:szCs w:val="16"/>
              </w:rPr>
            </w:pPr>
            <w:r w:rsidRPr="00487BA3">
              <w:rPr>
                <w:b/>
                <w:color w:val="000000" w:themeColor="text1"/>
                <w:sz w:val="16"/>
                <w:szCs w:val="16"/>
              </w:rPr>
              <w:t>H</w:t>
            </w:r>
          </w:p>
        </w:tc>
        <w:tc>
          <w:tcPr>
            <w:tcW w:w="821" w:type="pct"/>
            <w:shd w:val="clear" w:color="auto" w:fill="FDE9D9" w:themeFill="accent6" w:themeFillTint="33"/>
            <w:vAlign w:val="center"/>
          </w:tcPr>
          <w:p w14:paraId="652366C7" w14:textId="77777777" w:rsidR="002E0E28" w:rsidRPr="00487BA3" w:rsidRDefault="002E0E28" w:rsidP="003B5833">
            <w:pPr>
              <w:pStyle w:val="Akapitzlist"/>
              <w:ind w:left="0"/>
              <w:contextualSpacing w:val="0"/>
              <w:jc w:val="center"/>
              <w:rPr>
                <w:b/>
                <w:bCs/>
                <w:iCs/>
                <w:color w:val="000000" w:themeColor="text1"/>
                <w:sz w:val="16"/>
                <w:szCs w:val="16"/>
              </w:rPr>
            </w:pPr>
            <w:r w:rsidRPr="00487BA3">
              <w:rPr>
                <w:b/>
                <w:bCs/>
                <w:iCs/>
                <w:color w:val="000000" w:themeColor="text1"/>
                <w:sz w:val="16"/>
                <w:szCs w:val="16"/>
              </w:rPr>
              <w:t>I</w:t>
            </w:r>
          </w:p>
        </w:tc>
        <w:tc>
          <w:tcPr>
            <w:tcW w:w="736" w:type="pct"/>
            <w:shd w:val="clear" w:color="auto" w:fill="FDE9D9" w:themeFill="accent6" w:themeFillTint="33"/>
            <w:vAlign w:val="center"/>
          </w:tcPr>
          <w:p w14:paraId="1A2AD57C" w14:textId="77777777" w:rsidR="002E0E28" w:rsidRPr="00487BA3" w:rsidRDefault="002E0E28" w:rsidP="003B5833">
            <w:pPr>
              <w:pStyle w:val="Akapitzlist"/>
              <w:ind w:left="0"/>
              <w:contextualSpacing w:val="0"/>
              <w:jc w:val="center"/>
              <w:rPr>
                <w:b/>
                <w:bCs/>
                <w:iCs/>
                <w:color w:val="000000" w:themeColor="text1"/>
                <w:sz w:val="16"/>
                <w:szCs w:val="16"/>
              </w:rPr>
            </w:pPr>
            <w:r w:rsidRPr="00487BA3">
              <w:rPr>
                <w:b/>
                <w:bCs/>
                <w:iCs/>
                <w:color w:val="000000" w:themeColor="text1"/>
                <w:sz w:val="16"/>
                <w:szCs w:val="16"/>
              </w:rPr>
              <w:t>J</w:t>
            </w:r>
          </w:p>
        </w:tc>
      </w:tr>
      <w:tr w:rsidR="006B3BC8" w:rsidRPr="00487BA3" w14:paraId="22431FDA" w14:textId="77777777" w:rsidTr="00EB3E42">
        <w:trPr>
          <w:cantSplit/>
          <w:trHeight w:val="499"/>
          <w:jc w:val="center"/>
        </w:trPr>
        <w:tc>
          <w:tcPr>
            <w:tcW w:w="176" w:type="pct"/>
            <w:vAlign w:val="center"/>
          </w:tcPr>
          <w:p w14:paraId="308EC5AA" w14:textId="77777777" w:rsidR="006B3BC8" w:rsidRPr="00487BA3" w:rsidRDefault="006B3BC8" w:rsidP="003B5833">
            <w:pPr>
              <w:pStyle w:val="Akapitzlist"/>
              <w:ind w:left="0"/>
              <w:contextualSpacing w:val="0"/>
              <w:jc w:val="center"/>
              <w:rPr>
                <w:bCs/>
                <w:iCs/>
                <w:color w:val="000000" w:themeColor="text1"/>
                <w:sz w:val="16"/>
                <w:szCs w:val="16"/>
              </w:rPr>
            </w:pPr>
            <w:r w:rsidRPr="00487BA3">
              <w:rPr>
                <w:bCs/>
                <w:iCs/>
                <w:color w:val="000000" w:themeColor="text1"/>
                <w:sz w:val="16"/>
                <w:szCs w:val="16"/>
              </w:rPr>
              <w:t>1</w:t>
            </w:r>
          </w:p>
        </w:tc>
        <w:tc>
          <w:tcPr>
            <w:tcW w:w="589" w:type="pct"/>
            <w:vAlign w:val="center"/>
          </w:tcPr>
          <w:p w14:paraId="7041C86C" w14:textId="371C6108" w:rsidR="006B3BC8" w:rsidRPr="00487BA3" w:rsidRDefault="006B3BC8" w:rsidP="003B5833">
            <w:pPr>
              <w:pStyle w:val="Akapitzlist"/>
              <w:ind w:left="0"/>
              <w:contextualSpacing w:val="0"/>
              <w:jc w:val="center"/>
              <w:rPr>
                <w:bCs/>
                <w:iCs/>
                <w:color w:val="000000" w:themeColor="text1"/>
                <w:sz w:val="16"/>
                <w:szCs w:val="16"/>
              </w:rPr>
            </w:pPr>
            <w:r w:rsidRPr="00487BA3">
              <w:rPr>
                <w:bCs/>
                <w:iCs/>
                <w:color w:val="000000" w:themeColor="text1"/>
                <w:sz w:val="16"/>
                <w:szCs w:val="16"/>
              </w:rPr>
              <w:t>Gospodarka odpadami i zapobieganie powstawania odpadów</w:t>
            </w:r>
          </w:p>
        </w:tc>
        <w:tc>
          <w:tcPr>
            <w:tcW w:w="753" w:type="pct"/>
            <w:vAlign w:val="center"/>
          </w:tcPr>
          <w:p w14:paraId="26B2C3E2" w14:textId="77777777" w:rsidR="006B3BC8" w:rsidRPr="00487BA3" w:rsidRDefault="006B3BC8" w:rsidP="003B5833">
            <w:pPr>
              <w:pStyle w:val="Akapitzlist"/>
              <w:ind w:left="0"/>
              <w:contextualSpacing w:val="0"/>
              <w:jc w:val="center"/>
              <w:rPr>
                <w:bCs/>
                <w:iCs/>
                <w:sz w:val="16"/>
                <w:szCs w:val="16"/>
              </w:rPr>
            </w:pPr>
            <w:r w:rsidRPr="00487BA3">
              <w:rPr>
                <w:rFonts w:eastAsiaTheme="minorEastAsia"/>
                <w:bCs/>
                <w:iCs/>
                <w:sz w:val="16"/>
                <w:szCs w:val="16"/>
              </w:rPr>
              <w:t xml:space="preserve">Wzmacnianie kontroli prawidłowego postepowania </w:t>
            </w:r>
            <w:r w:rsidR="00411DF9" w:rsidRPr="00487BA3">
              <w:rPr>
                <w:rFonts w:eastAsiaTheme="minorEastAsia"/>
                <w:bCs/>
                <w:iCs/>
                <w:sz w:val="16"/>
                <w:szCs w:val="16"/>
              </w:rPr>
              <w:br/>
            </w:r>
            <w:r w:rsidRPr="00487BA3">
              <w:rPr>
                <w:rFonts w:eastAsiaTheme="minorEastAsia"/>
                <w:bCs/>
                <w:iCs/>
                <w:sz w:val="16"/>
                <w:szCs w:val="16"/>
              </w:rPr>
              <w:t xml:space="preserve">z odpadami </w:t>
            </w:r>
          </w:p>
        </w:tc>
        <w:tc>
          <w:tcPr>
            <w:tcW w:w="659" w:type="pct"/>
            <w:vAlign w:val="center"/>
          </w:tcPr>
          <w:p w14:paraId="33117744" w14:textId="77777777" w:rsidR="006B3BC8" w:rsidRPr="00487BA3" w:rsidRDefault="005C47D7" w:rsidP="003B5833">
            <w:pPr>
              <w:spacing w:before="60" w:after="60"/>
              <w:jc w:val="center"/>
              <w:rPr>
                <w:rFonts w:eastAsiaTheme="minorEastAsia"/>
                <w:bCs/>
                <w:iCs/>
                <w:sz w:val="16"/>
                <w:szCs w:val="16"/>
              </w:rPr>
            </w:pPr>
            <w:r w:rsidRPr="00487BA3">
              <w:rPr>
                <w:rFonts w:eastAsiaTheme="minorEastAsia"/>
                <w:bCs/>
                <w:iCs/>
                <w:sz w:val="16"/>
                <w:szCs w:val="16"/>
              </w:rPr>
              <w:t>Starosta Żywiecki</w:t>
            </w:r>
          </w:p>
        </w:tc>
        <w:tc>
          <w:tcPr>
            <w:tcW w:w="1266" w:type="pct"/>
            <w:gridSpan w:val="4"/>
            <w:tcBorders>
              <w:right w:val="single" w:sz="8" w:space="0" w:color="000000"/>
            </w:tcBorders>
            <w:vAlign w:val="center"/>
          </w:tcPr>
          <w:p w14:paraId="40192E17" w14:textId="77777777" w:rsidR="006B3BC8" w:rsidRPr="00487BA3" w:rsidRDefault="006B3BC8" w:rsidP="003B5833">
            <w:pPr>
              <w:pStyle w:val="Akapitzlist"/>
              <w:ind w:left="0"/>
              <w:contextualSpacing w:val="0"/>
              <w:jc w:val="center"/>
              <w:rPr>
                <w:bCs/>
                <w:iCs/>
                <w:sz w:val="16"/>
                <w:szCs w:val="16"/>
              </w:rPr>
            </w:pPr>
            <w:r w:rsidRPr="00487BA3">
              <w:rPr>
                <w:bCs/>
                <w:iCs/>
                <w:sz w:val="16"/>
                <w:szCs w:val="16"/>
              </w:rPr>
              <w:t>Koszty administracyjne</w:t>
            </w:r>
          </w:p>
        </w:tc>
        <w:tc>
          <w:tcPr>
            <w:tcW w:w="821" w:type="pct"/>
            <w:tcBorders>
              <w:left w:val="single" w:sz="8" w:space="0" w:color="000000"/>
            </w:tcBorders>
            <w:vAlign w:val="center"/>
          </w:tcPr>
          <w:p w14:paraId="2109FFA6" w14:textId="77777777" w:rsidR="006B3BC8" w:rsidRPr="00487BA3" w:rsidRDefault="006B3BC8" w:rsidP="003B5833">
            <w:pPr>
              <w:pStyle w:val="Akapitzlist"/>
              <w:ind w:left="0"/>
              <w:contextualSpacing w:val="0"/>
              <w:jc w:val="center"/>
              <w:rPr>
                <w:bCs/>
                <w:iCs/>
                <w:sz w:val="16"/>
                <w:szCs w:val="16"/>
              </w:rPr>
            </w:pPr>
            <w:r w:rsidRPr="00487BA3">
              <w:rPr>
                <w:bCs/>
                <w:iCs/>
                <w:sz w:val="16"/>
                <w:szCs w:val="16"/>
              </w:rPr>
              <w:t xml:space="preserve">środki własne Powiatu </w:t>
            </w:r>
          </w:p>
        </w:tc>
        <w:tc>
          <w:tcPr>
            <w:tcW w:w="736" w:type="pct"/>
            <w:vAlign w:val="center"/>
          </w:tcPr>
          <w:p w14:paraId="17A14E3C" w14:textId="14B7E0D5" w:rsidR="006B3BC8" w:rsidRPr="00487BA3" w:rsidRDefault="006B3BC8" w:rsidP="003B5833">
            <w:pPr>
              <w:pStyle w:val="Akapitzlist"/>
              <w:ind w:left="0"/>
              <w:contextualSpacing w:val="0"/>
              <w:jc w:val="center"/>
              <w:rPr>
                <w:bCs/>
                <w:iCs/>
                <w:sz w:val="16"/>
                <w:szCs w:val="16"/>
              </w:rPr>
            </w:pPr>
            <w:r w:rsidRPr="00487BA3">
              <w:rPr>
                <w:bCs/>
                <w:iCs/>
                <w:sz w:val="16"/>
                <w:szCs w:val="16"/>
              </w:rPr>
              <w:t xml:space="preserve">działanie będzie realizowane tylko w razie potrzeby, koszty dotyczą prowadzenia kontroli </w:t>
            </w:r>
          </w:p>
        </w:tc>
      </w:tr>
    </w:tbl>
    <w:p w14:paraId="0429AFB0" w14:textId="77777777" w:rsidR="00C36AE2" w:rsidRPr="00487BA3" w:rsidRDefault="00C36AE2" w:rsidP="003B5833">
      <w:pPr>
        <w:spacing w:before="60" w:after="60"/>
        <w:jc w:val="both"/>
        <w:rPr>
          <w:iCs/>
          <w:color w:val="000000" w:themeColor="text1"/>
          <w:sz w:val="16"/>
          <w:szCs w:val="16"/>
        </w:rPr>
      </w:pPr>
      <w:r w:rsidRPr="00487BA3">
        <w:rPr>
          <w:iCs/>
          <w:color w:val="000000" w:themeColor="text1"/>
          <w:sz w:val="16"/>
          <w:szCs w:val="16"/>
        </w:rPr>
        <w:t>Źródło: koszty zamieszczone w tabeli pochodzą z danych udostępnionych przez instytucje realizujące zadania, WPF i WPI Powiatu, a także szacunków własnych autorów POŚ dla powiatu, w niektórych przypadkach nie było możliwości oszacowania kosztów ze względu na brak informacji o szczegółowym zakresie zadania</w:t>
      </w:r>
    </w:p>
    <w:p w14:paraId="5FA3D279" w14:textId="77777777" w:rsidR="00CC7896" w:rsidRPr="00487BA3" w:rsidRDefault="00CC7896" w:rsidP="003B5833">
      <w:pPr>
        <w:pStyle w:val="Nagwek1"/>
        <w:rPr>
          <w:color w:val="000000" w:themeColor="text1"/>
          <w:sz w:val="24"/>
        </w:rPr>
      </w:pPr>
      <w:bookmarkStart w:id="616" w:name="_Toc521666661"/>
      <w:bookmarkStart w:id="617" w:name="_Toc115684982"/>
      <w:r w:rsidRPr="00487BA3">
        <w:rPr>
          <w:color w:val="000000" w:themeColor="text1"/>
          <w:sz w:val="24"/>
        </w:rPr>
        <w:lastRenderedPageBreak/>
        <w:t>Harmonogram zadań monitorowanych w zakresie gospodarki odpadami i zapobiegania powstawaniu odpadów</w:t>
      </w:r>
      <w:bookmarkEnd w:id="616"/>
      <w:bookmarkEnd w:id="617"/>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92"/>
        <w:gridCol w:w="1116"/>
        <w:gridCol w:w="4155"/>
        <w:gridCol w:w="3277"/>
        <w:gridCol w:w="1937"/>
        <w:gridCol w:w="2389"/>
        <w:gridCol w:w="1422"/>
      </w:tblGrid>
      <w:tr w:rsidR="006B3BC8" w:rsidRPr="00487BA3" w14:paraId="5DD5670A" w14:textId="77777777" w:rsidTr="002E0E28">
        <w:trPr>
          <w:tblHeader/>
        </w:trPr>
        <w:tc>
          <w:tcPr>
            <w:tcW w:w="0" w:type="auto"/>
            <w:shd w:val="clear" w:color="auto" w:fill="D9D9D9" w:themeFill="background1" w:themeFillShade="D9"/>
            <w:vAlign w:val="center"/>
          </w:tcPr>
          <w:p w14:paraId="2ACE59E1" w14:textId="77777777" w:rsidR="006B3BC8" w:rsidRPr="00487BA3" w:rsidRDefault="006B3BC8" w:rsidP="003B5833">
            <w:pPr>
              <w:spacing w:before="60" w:after="60"/>
              <w:jc w:val="center"/>
              <w:rPr>
                <w:b/>
                <w:bCs/>
                <w:iCs/>
                <w:color w:val="000000" w:themeColor="text1"/>
                <w:sz w:val="16"/>
                <w:szCs w:val="16"/>
              </w:rPr>
            </w:pPr>
            <w:r w:rsidRPr="00487BA3">
              <w:rPr>
                <w:b/>
                <w:bCs/>
                <w:iCs/>
                <w:color w:val="000000" w:themeColor="text1"/>
                <w:sz w:val="16"/>
                <w:szCs w:val="16"/>
              </w:rPr>
              <w:t>L.p.</w:t>
            </w:r>
          </w:p>
        </w:tc>
        <w:tc>
          <w:tcPr>
            <w:tcW w:w="0" w:type="auto"/>
            <w:shd w:val="clear" w:color="auto" w:fill="D9D9D9" w:themeFill="background1" w:themeFillShade="D9"/>
            <w:vAlign w:val="center"/>
          </w:tcPr>
          <w:p w14:paraId="495AD21F" w14:textId="77777777" w:rsidR="006B3BC8" w:rsidRPr="00487BA3" w:rsidRDefault="006B3BC8" w:rsidP="003B5833">
            <w:pPr>
              <w:spacing w:before="60" w:after="60"/>
              <w:jc w:val="center"/>
              <w:rPr>
                <w:b/>
                <w:bCs/>
                <w:iCs/>
                <w:color w:val="000000" w:themeColor="text1"/>
                <w:sz w:val="16"/>
                <w:szCs w:val="16"/>
              </w:rPr>
            </w:pPr>
            <w:r w:rsidRPr="00487BA3">
              <w:rPr>
                <w:b/>
                <w:bCs/>
                <w:iCs/>
                <w:color w:val="000000" w:themeColor="text1"/>
                <w:sz w:val="16"/>
                <w:szCs w:val="16"/>
              </w:rPr>
              <w:t>Obszar interwencji</w:t>
            </w:r>
          </w:p>
        </w:tc>
        <w:tc>
          <w:tcPr>
            <w:tcW w:w="1405" w:type="pct"/>
            <w:shd w:val="clear" w:color="auto" w:fill="D9D9D9" w:themeFill="background1" w:themeFillShade="D9"/>
            <w:vAlign w:val="center"/>
          </w:tcPr>
          <w:p w14:paraId="3C3BD0BE" w14:textId="77777777" w:rsidR="006B3BC8" w:rsidRPr="00487BA3" w:rsidRDefault="006B3BC8" w:rsidP="003B5833">
            <w:pPr>
              <w:spacing w:before="60" w:after="60"/>
              <w:jc w:val="center"/>
              <w:rPr>
                <w:b/>
                <w:bCs/>
                <w:iCs/>
                <w:color w:val="000000" w:themeColor="text1"/>
                <w:sz w:val="16"/>
                <w:szCs w:val="16"/>
              </w:rPr>
            </w:pPr>
            <w:r w:rsidRPr="00487BA3">
              <w:rPr>
                <w:b/>
                <w:bCs/>
                <w:iCs/>
                <w:color w:val="000000" w:themeColor="text1"/>
                <w:sz w:val="16"/>
                <w:szCs w:val="16"/>
              </w:rPr>
              <w:t>Zadanie</w:t>
            </w:r>
          </w:p>
        </w:tc>
        <w:tc>
          <w:tcPr>
            <w:tcW w:w="1108" w:type="pct"/>
            <w:shd w:val="clear" w:color="auto" w:fill="D9D9D9" w:themeFill="background1" w:themeFillShade="D9"/>
            <w:vAlign w:val="center"/>
          </w:tcPr>
          <w:p w14:paraId="5DC3EEED" w14:textId="77777777" w:rsidR="006B3BC8" w:rsidRPr="00487BA3" w:rsidRDefault="006B3BC8" w:rsidP="003B5833">
            <w:pPr>
              <w:spacing w:before="60" w:after="60"/>
              <w:jc w:val="center"/>
              <w:rPr>
                <w:b/>
                <w:bCs/>
                <w:iCs/>
                <w:color w:val="000000" w:themeColor="text1"/>
                <w:sz w:val="16"/>
                <w:szCs w:val="16"/>
              </w:rPr>
            </w:pPr>
            <w:r w:rsidRPr="00487BA3">
              <w:rPr>
                <w:b/>
                <w:bCs/>
                <w:iCs/>
                <w:color w:val="000000" w:themeColor="text1"/>
                <w:sz w:val="16"/>
                <w:szCs w:val="16"/>
              </w:rPr>
              <w:t>Podmiot odpowiedzialny</w:t>
            </w:r>
            <w:r w:rsidRPr="00487BA3">
              <w:rPr>
                <w:b/>
                <w:bCs/>
                <w:iCs/>
                <w:color w:val="000000" w:themeColor="text1"/>
                <w:sz w:val="16"/>
                <w:szCs w:val="16"/>
              </w:rPr>
              <w:br/>
              <w:t>za realizację</w:t>
            </w:r>
          </w:p>
        </w:tc>
        <w:tc>
          <w:tcPr>
            <w:tcW w:w="0" w:type="auto"/>
            <w:shd w:val="clear" w:color="auto" w:fill="D9D9D9" w:themeFill="background1" w:themeFillShade="D9"/>
            <w:vAlign w:val="center"/>
          </w:tcPr>
          <w:p w14:paraId="40B1D523" w14:textId="77777777" w:rsidR="006B3BC8" w:rsidRPr="00487BA3" w:rsidRDefault="006B3BC8" w:rsidP="003B5833">
            <w:pPr>
              <w:spacing w:before="60" w:after="60"/>
              <w:jc w:val="center"/>
              <w:rPr>
                <w:b/>
                <w:bCs/>
                <w:iCs/>
                <w:color w:val="000000" w:themeColor="text1"/>
                <w:sz w:val="16"/>
                <w:szCs w:val="16"/>
              </w:rPr>
            </w:pPr>
            <w:r w:rsidRPr="00487BA3">
              <w:rPr>
                <w:b/>
                <w:bCs/>
                <w:iCs/>
                <w:color w:val="000000" w:themeColor="text1"/>
                <w:sz w:val="16"/>
                <w:szCs w:val="16"/>
              </w:rPr>
              <w:t>Szacunkowe koszty realizacji zadania w latach 202</w:t>
            </w:r>
            <w:r w:rsidR="00C36AE2" w:rsidRPr="00487BA3">
              <w:rPr>
                <w:b/>
                <w:bCs/>
                <w:iCs/>
                <w:color w:val="000000" w:themeColor="text1"/>
                <w:sz w:val="16"/>
                <w:szCs w:val="16"/>
              </w:rPr>
              <w:t>2</w:t>
            </w:r>
            <w:r w:rsidRPr="00487BA3">
              <w:rPr>
                <w:b/>
                <w:bCs/>
                <w:iCs/>
                <w:color w:val="000000" w:themeColor="text1"/>
                <w:sz w:val="16"/>
                <w:szCs w:val="16"/>
              </w:rPr>
              <w:t xml:space="preserve"> - 20</w:t>
            </w:r>
            <w:r w:rsidR="00924A22" w:rsidRPr="00487BA3">
              <w:rPr>
                <w:b/>
                <w:bCs/>
                <w:iCs/>
                <w:color w:val="000000" w:themeColor="text1"/>
                <w:sz w:val="16"/>
                <w:szCs w:val="16"/>
              </w:rPr>
              <w:t>30</w:t>
            </w:r>
          </w:p>
          <w:p w14:paraId="014A6DCB" w14:textId="77777777" w:rsidR="006B3BC8" w:rsidRPr="00487BA3" w:rsidRDefault="006B3BC8" w:rsidP="003B5833">
            <w:pPr>
              <w:spacing w:before="60" w:after="60"/>
              <w:jc w:val="center"/>
              <w:rPr>
                <w:b/>
                <w:bCs/>
                <w:iCs/>
                <w:color w:val="000000" w:themeColor="text1"/>
                <w:sz w:val="16"/>
                <w:szCs w:val="16"/>
              </w:rPr>
            </w:pPr>
            <w:r w:rsidRPr="00487BA3">
              <w:rPr>
                <w:b/>
                <w:bCs/>
                <w:iCs/>
                <w:color w:val="000000" w:themeColor="text1"/>
                <w:sz w:val="16"/>
                <w:szCs w:val="16"/>
              </w:rPr>
              <w:t>(w tys. zł)</w:t>
            </w:r>
          </w:p>
        </w:tc>
        <w:tc>
          <w:tcPr>
            <w:tcW w:w="0" w:type="auto"/>
            <w:shd w:val="clear" w:color="auto" w:fill="D9D9D9" w:themeFill="background1" w:themeFillShade="D9"/>
            <w:vAlign w:val="center"/>
          </w:tcPr>
          <w:p w14:paraId="1F62C290" w14:textId="77777777" w:rsidR="006B3BC8" w:rsidRPr="00487BA3" w:rsidRDefault="006B3BC8" w:rsidP="003B5833">
            <w:pPr>
              <w:spacing w:before="60" w:after="60"/>
              <w:jc w:val="center"/>
              <w:rPr>
                <w:b/>
                <w:bCs/>
                <w:iCs/>
                <w:color w:val="000000" w:themeColor="text1"/>
                <w:sz w:val="16"/>
                <w:szCs w:val="16"/>
              </w:rPr>
            </w:pPr>
            <w:r w:rsidRPr="00487BA3">
              <w:rPr>
                <w:b/>
                <w:bCs/>
                <w:iCs/>
                <w:color w:val="000000" w:themeColor="text1"/>
                <w:sz w:val="16"/>
                <w:szCs w:val="16"/>
              </w:rPr>
              <w:t>Źródła finansowania</w:t>
            </w:r>
          </w:p>
        </w:tc>
        <w:tc>
          <w:tcPr>
            <w:tcW w:w="0" w:type="auto"/>
            <w:shd w:val="clear" w:color="auto" w:fill="D9D9D9" w:themeFill="background1" w:themeFillShade="D9"/>
            <w:vAlign w:val="center"/>
          </w:tcPr>
          <w:p w14:paraId="2ACEE289" w14:textId="77777777" w:rsidR="006B3BC8" w:rsidRPr="00487BA3" w:rsidRDefault="006B3BC8" w:rsidP="003B5833">
            <w:pPr>
              <w:spacing w:before="60" w:after="60"/>
              <w:jc w:val="center"/>
              <w:rPr>
                <w:b/>
                <w:bCs/>
                <w:iCs/>
                <w:color w:val="000000" w:themeColor="text1"/>
                <w:sz w:val="16"/>
                <w:szCs w:val="16"/>
              </w:rPr>
            </w:pPr>
            <w:r w:rsidRPr="00487BA3">
              <w:rPr>
                <w:b/>
                <w:bCs/>
                <w:iCs/>
                <w:color w:val="000000" w:themeColor="text1"/>
                <w:sz w:val="16"/>
                <w:szCs w:val="16"/>
              </w:rPr>
              <w:t xml:space="preserve">Dodatkowe informacje </w:t>
            </w:r>
            <w:r w:rsidRPr="00487BA3">
              <w:rPr>
                <w:b/>
                <w:bCs/>
                <w:iCs/>
                <w:color w:val="000000" w:themeColor="text1"/>
                <w:sz w:val="16"/>
                <w:szCs w:val="16"/>
              </w:rPr>
              <w:br/>
              <w:t>o zadaniu</w:t>
            </w:r>
          </w:p>
        </w:tc>
      </w:tr>
      <w:tr w:rsidR="006B3BC8" w:rsidRPr="00487BA3" w14:paraId="11AE59F5" w14:textId="77777777" w:rsidTr="00227A74">
        <w:trPr>
          <w:tblHeader/>
        </w:trPr>
        <w:tc>
          <w:tcPr>
            <w:tcW w:w="0" w:type="auto"/>
            <w:shd w:val="clear" w:color="auto" w:fill="FDE9D9" w:themeFill="accent6" w:themeFillTint="33"/>
            <w:vAlign w:val="center"/>
          </w:tcPr>
          <w:p w14:paraId="5EDED4D8" w14:textId="77777777" w:rsidR="006B3BC8" w:rsidRPr="00487BA3" w:rsidRDefault="006B3BC8" w:rsidP="003B5833">
            <w:pPr>
              <w:pStyle w:val="Akapitzlist"/>
              <w:ind w:left="0"/>
              <w:contextualSpacing w:val="0"/>
              <w:jc w:val="center"/>
              <w:rPr>
                <w:b/>
                <w:bCs/>
                <w:iCs/>
                <w:color w:val="000000" w:themeColor="text1"/>
                <w:sz w:val="16"/>
                <w:szCs w:val="16"/>
              </w:rPr>
            </w:pPr>
            <w:r w:rsidRPr="00487BA3">
              <w:rPr>
                <w:b/>
                <w:bCs/>
                <w:iCs/>
                <w:color w:val="000000" w:themeColor="text1"/>
                <w:sz w:val="16"/>
                <w:szCs w:val="16"/>
              </w:rPr>
              <w:t>A</w:t>
            </w:r>
          </w:p>
        </w:tc>
        <w:tc>
          <w:tcPr>
            <w:tcW w:w="0" w:type="auto"/>
            <w:shd w:val="clear" w:color="auto" w:fill="FDE9D9" w:themeFill="accent6" w:themeFillTint="33"/>
            <w:vAlign w:val="center"/>
          </w:tcPr>
          <w:p w14:paraId="25983B56" w14:textId="77777777" w:rsidR="006B3BC8" w:rsidRPr="00487BA3" w:rsidRDefault="006B3BC8" w:rsidP="003B5833">
            <w:pPr>
              <w:pStyle w:val="Akapitzlist"/>
              <w:ind w:left="0"/>
              <w:contextualSpacing w:val="0"/>
              <w:jc w:val="center"/>
              <w:rPr>
                <w:b/>
                <w:bCs/>
                <w:iCs/>
                <w:color w:val="000000" w:themeColor="text1"/>
                <w:sz w:val="16"/>
                <w:szCs w:val="16"/>
              </w:rPr>
            </w:pPr>
            <w:r w:rsidRPr="00487BA3">
              <w:rPr>
                <w:b/>
                <w:bCs/>
                <w:iCs/>
                <w:color w:val="000000" w:themeColor="text1"/>
                <w:sz w:val="16"/>
                <w:szCs w:val="16"/>
              </w:rPr>
              <w:t>B</w:t>
            </w:r>
          </w:p>
        </w:tc>
        <w:tc>
          <w:tcPr>
            <w:tcW w:w="1405" w:type="pct"/>
            <w:shd w:val="clear" w:color="auto" w:fill="FDE9D9" w:themeFill="accent6" w:themeFillTint="33"/>
            <w:vAlign w:val="center"/>
          </w:tcPr>
          <w:p w14:paraId="5C29160D" w14:textId="77777777" w:rsidR="006B3BC8" w:rsidRPr="00487BA3" w:rsidRDefault="006B3BC8" w:rsidP="003B5833">
            <w:pPr>
              <w:pStyle w:val="Akapitzlist"/>
              <w:ind w:left="0"/>
              <w:contextualSpacing w:val="0"/>
              <w:jc w:val="center"/>
              <w:rPr>
                <w:b/>
                <w:bCs/>
                <w:iCs/>
                <w:color w:val="000000" w:themeColor="text1"/>
                <w:sz w:val="16"/>
                <w:szCs w:val="16"/>
              </w:rPr>
            </w:pPr>
            <w:r w:rsidRPr="00487BA3">
              <w:rPr>
                <w:b/>
                <w:bCs/>
                <w:iCs/>
                <w:color w:val="000000" w:themeColor="text1"/>
                <w:sz w:val="16"/>
                <w:szCs w:val="16"/>
              </w:rPr>
              <w:t>C</w:t>
            </w:r>
          </w:p>
        </w:tc>
        <w:tc>
          <w:tcPr>
            <w:tcW w:w="1108" w:type="pct"/>
            <w:shd w:val="clear" w:color="auto" w:fill="FDE9D9" w:themeFill="accent6" w:themeFillTint="33"/>
            <w:vAlign w:val="center"/>
          </w:tcPr>
          <w:p w14:paraId="2F3FD953" w14:textId="77777777" w:rsidR="006B3BC8" w:rsidRPr="00487BA3" w:rsidRDefault="006B3BC8" w:rsidP="003B5833">
            <w:pPr>
              <w:pStyle w:val="Akapitzlist"/>
              <w:ind w:left="0"/>
              <w:contextualSpacing w:val="0"/>
              <w:jc w:val="center"/>
              <w:rPr>
                <w:b/>
                <w:bCs/>
                <w:iCs/>
                <w:color w:val="000000" w:themeColor="text1"/>
                <w:sz w:val="16"/>
                <w:szCs w:val="16"/>
              </w:rPr>
            </w:pPr>
            <w:r w:rsidRPr="00487BA3">
              <w:rPr>
                <w:b/>
                <w:bCs/>
                <w:iCs/>
                <w:color w:val="000000" w:themeColor="text1"/>
                <w:sz w:val="16"/>
                <w:szCs w:val="16"/>
              </w:rPr>
              <w:t>D</w:t>
            </w:r>
          </w:p>
        </w:tc>
        <w:tc>
          <w:tcPr>
            <w:tcW w:w="0" w:type="auto"/>
            <w:shd w:val="clear" w:color="auto" w:fill="FDE9D9" w:themeFill="accent6" w:themeFillTint="33"/>
            <w:vAlign w:val="center"/>
          </w:tcPr>
          <w:p w14:paraId="3F810E82" w14:textId="77777777" w:rsidR="006B3BC8" w:rsidRPr="00487BA3" w:rsidRDefault="006B3BC8" w:rsidP="003B5833">
            <w:pPr>
              <w:pStyle w:val="Akapitzlist"/>
              <w:ind w:left="0"/>
              <w:contextualSpacing w:val="0"/>
              <w:jc w:val="center"/>
              <w:rPr>
                <w:b/>
                <w:bCs/>
                <w:iCs/>
                <w:color w:val="000000" w:themeColor="text1"/>
                <w:sz w:val="16"/>
                <w:szCs w:val="16"/>
              </w:rPr>
            </w:pPr>
            <w:r w:rsidRPr="00487BA3">
              <w:rPr>
                <w:b/>
                <w:bCs/>
                <w:iCs/>
                <w:color w:val="000000" w:themeColor="text1"/>
                <w:sz w:val="16"/>
                <w:szCs w:val="16"/>
              </w:rPr>
              <w:t>E</w:t>
            </w:r>
          </w:p>
        </w:tc>
        <w:tc>
          <w:tcPr>
            <w:tcW w:w="0" w:type="auto"/>
            <w:shd w:val="clear" w:color="auto" w:fill="FDE9D9" w:themeFill="accent6" w:themeFillTint="33"/>
            <w:vAlign w:val="center"/>
          </w:tcPr>
          <w:p w14:paraId="55166465" w14:textId="77777777" w:rsidR="006B3BC8" w:rsidRPr="00487BA3" w:rsidRDefault="006B3BC8" w:rsidP="003B5833">
            <w:pPr>
              <w:pStyle w:val="Akapitzlist"/>
              <w:ind w:left="0"/>
              <w:contextualSpacing w:val="0"/>
              <w:jc w:val="center"/>
              <w:rPr>
                <w:b/>
                <w:bCs/>
                <w:iCs/>
                <w:color w:val="000000" w:themeColor="text1"/>
                <w:sz w:val="16"/>
                <w:szCs w:val="16"/>
              </w:rPr>
            </w:pPr>
            <w:r w:rsidRPr="00487BA3">
              <w:rPr>
                <w:b/>
                <w:bCs/>
                <w:iCs/>
                <w:color w:val="000000" w:themeColor="text1"/>
                <w:sz w:val="16"/>
                <w:szCs w:val="16"/>
              </w:rPr>
              <w:t>F</w:t>
            </w:r>
          </w:p>
        </w:tc>
        <w:tc>
          <w:tcPr>
            <w:tcW w:w="0" w:type="auto"/>
            <w:shd w:val="clear" w:color="auto" w:fill="FDE9D9" w:themeFill="accent6" w:themeFillTint="33"/>
            <w:vAlign w:val="center"/>
          </w:tcPr>
          <w:p w14:paraId="5716685B" w14:textId="77777777" w:rsidR="006B3BC8" w:rsidRPr="00487BA3" w:rsidRDefault="006B3BC8" w:rsidP="003B5833">
            <w:pPr>
              <w:pStyle w:val="Akapitzlist"/>
              <w:ind w:left="0"/>
              <w:contextualSpacing w:val="0"/>
              <w:jc w:val="center"/>
              <w:rPr>
                <w:b/>
                <w:bCs/>
                <w:iCs/>
                <w:color w:val="000000" w:themeColor="text1"/>
                <w:sz w:val="16"/>
                <w:szCs w:val="16"/>
              </w:rPr>
            </w:pPr>
            <w:r w:rsidRPr="00487BA3">
              <w:rPr>
                <w:b/>
                <w:bCs/>
                <w:iCs/>
                <w:color w:val="000000" w:themeColor="text1"/>
                <w:sz w:val="16"/>
                <w:szCs w:val="16"/>
              </w:rPr>
              <w:t>G</w:t>
            </w:r>
          </w:p>
        </w:tc>
      </w:tr>
      <w:tr w:rsidR="00BA46CF" w:rsidRPr="00487BA3" w14:paraId="22B46644" w14:textId="77777777" w:rsidTr="00CD5ABF">
        <w:trPr>
          <w:cantSplit/>
        </w:trPr>
        <w:tc>
          <w:tcPr>
            <w:tcW w:w="0" w:type="auto"/>
            <w:vMerge w:val="restart"/>
            <w:vAlign w:val="center"/>
          </w:tcPr>
          <w:p w14:paraId="68BDB8E2" w14:textId="77777777" w:rsidR="00BA46CF" w:rsidRPr="00487BA3" w:rsidRDefault="00BA46CF" w:rsidP="003B5833">
            <w:pPr>
              <w:pStyle w:val="Akapitzlist"/>
              <w:ind w:left="0"/>
              <w:contextualSpacing w:val="0"/>
              <w:jc w:val="center"/>
              <w:rPr>
                <w:bCs/>
                <w:iCs/>
                <w:color w:val="000000" w:themeColor="text1"/>
                <w:sz w:val="16"/>
                <w:szCs w:val="16"/>
              </w:rPr>
            </w:pPr>
            <w:r w:rsidRPr="00487BA3">
              <w:rPr>
                <w:bCs/>
                <w:iCs/>
                <w:color w:val="000000" w:themeColor="text1"/>
                <w:sz w:val="16"/>
                <w:szCs w:val="16"/>
              </w:rPr>
              <w:t>1</w:t>
            </w:r>
          </w:p>
        </w:tc>
        <w:tc>
          <w:tcPr>
            <w:tcW w:w="0" w:type="auto"/>
            <w:vMerge w:val="restart"/>
            <w:textDirection w:val="btLr"/>
            <w:vAlign w:val="center"/>
          </w:tcPr>
          <w:p w14:paraId="516AAEBC" w14:textId="77777777" w:rsidR="00BA46CF" w:rsidRPr="00487BA3" w:rsidRDefault="00BA46CF" w:rsidP="003B5833">
            <w:pPr>
              <w:pStyle w:val="Akapitzlist"/>
              <w:ind w:left="113" w:right="113"/>
              <w:contextualSpacing w:val="0"/>
              <w:jc w:val="center"/>
              <w:rPr>
                <w:bCs/>
                <w:iCs/>
                <w:color w:val="000000" w:themeColor="text1"/>
                <w:sz w:val="16"/>
                <w:szCs w:val="16"/>
              </w:rPr>
            </w:pPr>
            <w:r w:rsidRPr="00487BA3">
              <w:rPr>
                <w:bCs/>
                <w:iCs/>
                <w:color w:val="000000" w:themeColor="text1"/>
                <w:sz w:val="16"/>
                <w:szCs w:val="16"/>
              </w:rPr>
              <w:t>Gospodarka odpadami i zapobieganie powstawania odpadów</w:t>
            </w:r>
          </w:p>
        </w:tc>
        <w:tc>
          <w:tcPr>
            <w:tcW w:w="1405" w:type="pct"/>
            <w:vAlign w:val="center"/>
          </w:tcPr>
          <w:p w14:paraId="04BE4D13" w14:textId="77777777" w:rsidR="00BA46CF" w:rsidRPr="00487BA3" w:rsidRDefault="00BA46CF" w:rsidP="003B5833">
            <w:pPr>
              <w:pStyle w:val="Akapitzlist"/>
              <w:ind w:left="0"/>
              <w:contextualSpacing w:val="0"/>
              <w:jc w:val="center"/>
              <w:rPr>
                <w:bCs/>
                <w:iCs/>
                <w:color w:val="FF0000"/>
                <w:sz w:val="16"/>
                <w:szCs w:val="16"/>
              </w:rPr>
            </w:pPr>
            <w:r w:rsidRPr="00487BA3">
              <w:rPr>
                <w:sz w:val="16"/>
                <w:szCs w:val="16"/>
              </w:rPr>
              <w:t xml:space="preserve">Sprawozdania z funkcjonowania systemu gospodarki odpadami komunalnymi </w:t>
            </w:r>
          </w:p>
        </w:tc>
        <w:tc>
          <w:tcPr>
            <w:tcW w:w="1108" w:type="pct"/>
            <w:vAlign w:val="center"/>
          </w:tcPr>
          <w:p w14:paraId="139F7F29" w14:textId="132DA2B1" w:rsidR="00BA46CF" w:rsidRPr="00487BA3" w:rsidRDefault="00BA46CF" w:rsidP="003B5833">
            <w:pPr>
              <w:pStyle w:val="Akapitzlist"/>
              <w:ind w:left="0"/>
              <w:contextualSpacing w:val="0"/>
              <w:jc w:val="center"/>
              <w:rPr>
                <w:bCs/>
                <w:iCs/>
                <w:color w:val="FF0000"/>
                <w:sz w:val="16"/>
                <w:szCs w:val="16"/>
              </w:rPr>
            </w:pPr>
            <w:r w:rsidRPr="00487BA3">
              <w:rPr>
                <w:sz w:val="16"/>
                <w:szCs w:val="16"/>
              </w:rPr>
              <w:t>Wójtowie i Burmistrz gmin powiatu żywieckiego, przedsiębiorcy</w:t>
            </w:r>
          </w:p>
        </w:tc>
        <w:tc>
          <w:tcPr>
            <w:tcW w:w="0" w:type="auto"/>
            <w:vAlign w:val="center"/>
          </w:tcPr>
          <w:p w14:paraId="68DE16A4" w14:textId="77777777" w:rsidR="00BA46CF" w:rsidRPr="00487BA3" w:rsidRDefault="00BA46CF" w:rsidP="003B5833">
            <w:pPr>
              <w:pStyle w:val="Akapitzlist"/>
              <w:ind w:left="0"/>
              <w:contextualSpacing w:val="0"/>
              <w:jc w:val="center"/>
              <w:rPr>
                <w:bCs/>
                <w:iCs/>
                <w:color w:val="FF0000"/>
                <w:sz w:val="16"/>
                <w:szCs w:val="16"/>
              </w:rPr>
            </w:pPr>
            <w:r w:rsidRPr="00487BA3">
              <w:rPr>
                <w:sz w:val="16"/>
                <w:szCs w:val="16"/>
              </w:rPr>
              <w:t>koszty administracyjne</w:t>
            </w:r>
          </w:p>
        </w:tc>
        <w:tc>
          <w:tcPr>
            <w:tcW w:w="0" w:type="auto"/>
            <w:vAlign w:val="center"/>
          </w:tcPr>
          <w:p w14:paraId="2B178E1C" w14:textId="77777777" w:rsidR="00BA46CF" w:rsidRPr="00487BA3" w:rsidRDefault="00BA46CF" w:rsidP="003B5833">
            <w:pPr>
              <w:pStyle w:val="Akapitzlist"/>
              <w:ind w:left="0"/>
              <w:contextualSpacing w:val="0"/>
              <w:jc w:val="center"/>
              <w:rPr>
                <w:bCs/>
                <w:iCs/>
                <w:color w:val="FF0000"/>
                <w:sz w:val="16"/>
                <w:szCs w:val="16"/>
              </w:rPr>
            </w:pPr>
            <w:r w:rsidRPr="00487BA3">
              <w:rPr>
                <w:sz w:val="16"/>
                <w:szCs w:val="16"/>
              </w:rPr>
              <w:t>środki własne gmin powiatu żywieckiego</w:t>
            </w:r>
          </w:p>
        </w:tc>
        <w:tc>
          <w:tcPr>
            <w:tcW w:w="0" w:type="auto"/>
            <w:vAlign w:val="center"/>
          </w:tcPr>
          <w:p w14:paraId="41B39DAA" w14:textId="77777777" w:rsidR="00BA46CF" w:rsidRPr="00487BA3" w:rsidRDefault="00BA46CF" w:rsidP="003B5833">
            <w:pPr>
              <w:pStyle w:val="Akapitzlist"/>
              <w:ind w:left="0"/>
              <w:contextualSpacing w:val="0"/>
              <w:jc w:val="center"/>
              <w:rPr>
                <w:bCs/>
                <w:iCs/>
                <w:color w:val="FF0000"/>
                <w:sz w:val="16"/>
                <w:szCs w:val="16"/>
              </w:rPr>
            </w:pPr>
          </w:p>
        </w:tc>
      </w:tr>
      <w:tr w:rsidR="00BA46CF" w:rsidRPr="00487BA3" w14:paraId="7F676A60" w14:textId="77777777" w:rsidTr="00CD5ABF">
        <w:trPr>
          <w:cantSplit/>
        </w:trPr>
        <w:tc>
          <w:tcPr>
            <w:tcW w:w="0" w:type="auto"/>
            <w:vMerge/>
            <w:vAlign w:val="center"/>
          </w:tcPr>
          <w:p w14:paraId="7DC3FA91" w14:textId="77777777" w:rsidR="00BA46CF" w:rsidRPr="00487BA3" w:rsidRDefault="00BA46CF" w:rsidP="003B5833">
            <w:pPr>
              <w:pStyle w:val="Akapitzlist"/>
              <w:ind w:left="0"/>
              <w:contextualSpacing w:val="0"/>
              <w:jc w:val="center"/>
              <w:rPr>
                <w:bCs/>
                <w:iCs/>
                <w:color w:val="000000" w:themeColor="text1"/>
                <w:sz w:val="16"/>
                <w:szCs w:val="16"/>
              </w:rPr>
            </w:pPr>
          </w:p>
        </w:tc>
        <w:tc>
          <w:tcPr>
            <w:tcW w:w="0" w:type="auto"/>
            <w:vMerge/>
            <w:textDirection w:val="btLr"/>
            <w:vAlign w:val="center"/>
          </w:tcPr>
          <w:p w14:paraId="627091E6" w14:textId="77777777" w:rsidR="00BA46CF" w:rsidRPr="00487BA3" w:rsidRDefault="00BA46CF" w:rsidP="003B5833">
            <w:pPr>
              <w:pStyle w:val="Akapitzlist"/>
              <w:ind w:left="113" w:right="113"/>
              <w:contextualSpacing w:val="0"/>
              <w:jc w:val="center"/>
              <w:rPr>
                <w:bCs/>
                <w:iCs/>
                <w:color w:val="000000" w:themeColor="text1"/>
                <w:sz w:val="16"/>
                <w:szCs w:val="16"/>
              </w:rPr>
            </w:pPr>
          </w:p>
        </w:tc>
        <w:tc>
          <w:tcPr>
            <w:tcW w:w="1405" w:type="pct"/>
            <w:vAlign w:val="center"/>
          </w:tcPr>
          <w:p w14:paraId="1399FCE6" w14:textId="6C8A7CCB" w:rsidR="00BA46CF" w:rsidRPr="00487BA3" w:rsidRDefault="00BA46CF" w:rsidP="003B5833">
            <w:pPr>
              <w:pStyle w:val="Akapitzlist"/>
              <w:ind w:left="0"/>
              <w:contextualSpacing w:val="0"/>
              <w:jc w:val="center"/>
              <w:rPr>
                <w:sz w:val="16"/>
                <w:szCs w:val="16"/>
              </w:rPr>
            </w:pPr>
            <w:r w:rsidRPr="00487BA3">
              <w:rPr>
                <w:sz w:val="16"/>
                <w:szCs w:val="16"/>
              </w:rPr>
              <w:t>Aktualizacja inwentaryzacji i programów usuwania azbestu i wyrobów zawieraj</w:t>
            </w:r>
            <w:r w:rsidR="007D5641" w:rsidRPr="00487BA3">
              <w:rPr>
                <w:sz w:val="16"/>
                <w:szCs w:val="16"/>
              </w:rPr>
              <w:t>ą</w:t>
            </w:r>
            <w:r w:rsidRPr="00487BA3">
              <w:rPr>
                <w:sz w:val="16"/>
                <w:szCs w:val="16"/>
              </w:rPr>
              <w:t>cych azbest</w:t>
            </w:r>
          </w:p>
        </w:tc>
        <w:tc>
          <w:tcPr>
            <w:tcW w:w="1108" w:type="pct"/>
            <w:vAlign w:val="center"/>
          </w:tcPr>
          <w:p w14:paraId="1587BCF4" w14:textId="58C70B62" w:rsidR="00BA46CF" w:rsidRPr="00487BA3" w:rsidRDefault="00BA46CF" w:rsidP="003B5833">
            <w:pPr>
              <w:widowControl w:val="0"/>
              <w:autoSpaceDE w:val="0"/>
              <w:autoSpaceDN w:val="0"/>
              <w:adjustRightInd w:val="0"/>
              <w:spacing w:before="60" w:after="60"/>
              <w:jc w:val="center"/>
              <w:rPr>
                <w:rFonts w:eastAsiaTheme="minorEastAsia"/>
                <w:bCs/>
                <w:iCs/>
                <w:color w:val="FF0000"/>
                <w:sz w:val="16"/>
                <w:szCs w:val="16"/>
              </w:rPr>
            </w:pPr>
            <w:r w:rsidRPr="00487BA3">
              <w:rPr>
                <w:sz w:val="16"/>
                <w:szCs w:val="16"/>
              </w:rPr>
              <w:t>Gminy powiatu żywieckiego</w:t>
            </w:r>
          </w:p>
        </w:tc>
        <w:tc>
          <w:tcPr>
            <w:tcW w:w="0" w:type="auto"/>
            <w:vAlign w:val="center"/>
          </w:tcPr>
          <w:p w14:paraId="1368955D" w14:textId="77777777" w:rsidR="00BA46CF" w:rsidRPr="00487BA3" w:rsidRDefault="00BA46CF" w:rsidP="003B5833">
            <w:pPr>
              <w:pStyle w:val="Akapitzlist"/>
              <w:ind w:left="0"/>
              <w:contextualSpacing w:val="0"/>
              <w:jc w:val="center"/>
              <w:rPr>
                <w:bCs/>
                <w:iCs/>
                <w:color w:val="FF0000"/>
                <w:sz w:val="16"/>
                <w:szCs w:val="16"/>
              </w:rPr>
            </w:pPr>
            <w:r w:rsidRPr="00487BA3">
              <w:rPr>
                <w:sz w:val="16"/>
                <w:szCs w:val="16"/>
              </w:rPr>
              <w:t>150</w:t>
            </w:r>
          </w:p>
        </w:tc>
        <w:tc>
          <w:tcPr>
            <w:tcW w:w="0" w:type="auto"/>
            <w:vAlign w:val="center"/>
          </w:tcPr>
          <w:p w14:paraId="2E36D785" w14:textId="77777777" w:rsidR="00BA46CF" w:rsidRPr="00487BA3" w:rsidRDefault="00BA46CF" w:rsidP="003B5833">
            <w:pPr>
              <w:spacing w:before="60" w:after="60"/>
              <w:jc w:val="center"/>
              <w:rPr>
                <w:color w:val="FF0000"/>
              </w:rPr>
            </w:pPr>
            <w:r w:rsidRPr="00487BA3">
              <w:rPr>
                <w:sz w:val="16"/>
                <w:szCs w:val="16"/>
              </w:rPr>
              <w:t xml:space="preserve">środki własne gmin powiatu żywieckiego, dofinansowanie Ministerstwa Rozwoju </w:t>
            </w:r>
          </w:p>
        </w:tc>
        <w:tc>
          <w:tcPr>
            <w:tcW w:w="0" w:type="auto"/>
            <w:vAlign w:val="center"/>
          </w:tcPr>
          <w:p w14:paraId="08F6CEC7" w14:textId="77777777" w:rsidR="00BA46CF" w:rsidRPr="00487BA3" w:rsidRDefault="00BA46CF" w:rsidP="003B5833">
            <w:pPr>
              <w:pStyle w:val="Akapitzlist"/>
              <w:ind w:left="0"/>
              <w:contextualSpacing w:val="0"/>
              <w:jc w:val="center"/>
              <w:rPr>
                <w:bCs/>
                <w:iCs/>
                <w:color w:val="FF0000"/>
                <w:sz w:val="16"/>
                <w:szCs w:val="16"/>
              </w:rPr>
            </w:pPr>
            <w:r w:rsidRPr="00487BA3">
              <w:rPr>
                <w:sz w:val="16"/>
                <w:szCs w:val="16"/>
              </w:rPr>
              <w:t>realizowane w trybie ciągłym</w:t>
            </w:r>
          </w:p>
        </w:tc>
      </w:tr>
      <w:tr w:rsidR="00BA46CF" w:rsidRPr="00487BA3" w14:paraId="131ACE41" w14:textId="77777777" w:rsidTr="00CD5ABF">
        <w:trPr>
          <w:cantSplit/>
        </w:trPr>
        <w:tc>
          <w:tcPr>
            <w:tcW w:w="0" w:type="auto"/>
            <w:vMerge/>
            <w:vAlign w:val="center"/>
          </w:tcPr>
          <w:p w14:paraId="3D68ED05" w14:textId="77777777" w:rsidR="00BA46CF" w:rsidRPr="00487BA3" w:rsidRDefault="00BA46CF" w:rsidP="003B5833">
            <w:pPr>
              <w:pStyle w:val="Akapitzlist"/>
              <w:ind w:left="0"/>
              <w:contextualSpacing w:val="0"/>
              <w:jc w:val="center"/>
              <w:rPr>
                <w:bCs/>
                <w:iCs/>
                <w:color w:val="000000" w:themeColor="text1"/>
                <w:sz w:val="16"/>
                <w:szCs w:val="16"/>
              </w:rPr>
            </w:pPr>
          </w:p>
        </w:tc>
        <w:tc>
          <w:tcPr>
            <w:tcW w:w="0" w:type="auto"/>
            <w:vMerge/>
            <w:textDirection w:val="btLr"/>
            <w:vAlign w:val="center"/>
          </w:tcPr>
          <w:p w14:paraId="7D59B44D" w14:textId="77777777" w:rsidR="00BA46CF" w:rsidRPr="00487BA3" w:rsidRDefault="00BA46CF" w:rsidP="003B5833">
            <w:pPr>
              <w:pStyle w:val="Akapitzlist"/>
              <w:ind w:left="113" w:right="113"/>
              <w:contextualSpacing w:val="0"/>
              <w:jc w:val="center"/>
              <w:rPr>
                <w:bCs/>
                <w:iCs/>
                <w:color w:val="000000" w:themeColor="text1"/>
                <w:sz w:val="16"/>
                <w:szCs w:val="16"/>
              </w:rPr>
            </w:pPr>
          </w:p>
        </w:tc>
        <w:tc>
          <w:tcPr>
            <w:tcW w:w="1405" w:type="pct"/>
            <w:vAlign w:val="center"/>
          </w:tcPr>
          <w:p w14:paraId="7566E5DB" w14:textId="77777777" w:rsidR="00BA46CF" w:rsidRPr="00487BA3" w:rsidRDefault="00BA46CF" w:rsidP="003B5833">
            <w:pPr>
              <w:pStyle w:val="NormalnyWeb"/>
              <w:spacing w:before="60" w:after="60"/>
              <w:jc w:val="center"/>
              <w:rPr>
                <w:bCs/>
                <w:iCs/>
                <w:color w:val="FF0000"/>
                <w:sz w:val="16"/>
              </w:rPr>
            </w:pPr>
            <w:r w:rsidRPr="00487BA3">
              <w:rPr>
                <w:sz w:val="16"/>
              </w:rPr>
              <w:t>Prowadzenie selektywnego zbierania odpadów komunalnych</w:t>
            </w:r>
            <w:r w:rsidRPr="00487BA3">
              <w:rPr>
                <w:sz w:val="16"/>
                <w:szCs w:val="16"/>
              </w:rPr>
              <w:t>, w tym rozbudowa i modernizacja PSZOK-ów</w:t>
            </w:r>
          </w:p>
        </w:tc>
        <w:tc>
          <w:tcPr>
            <w:tcW w:w="1108" w:type="pct"/>
            <w:vAlign w:val="center"/>
          </w:tcPr>
          <w:p w14:paraId="078CF461" w14:textId="670C9972" w:rsidR="00BA46CF" w:rsidRPr="00487BA3" w:rsidRDefault="00BA46CF" w:rsidP="003B5833">
            <w:pPr>
              <w:pStyle w:val="Akapitzlist"/>
              <w:ind w:left="0"/>
              <w:contextualSpacing w:val="0"/>
              <w:jc w:val="center"/>
              <w:rPr>
                <w:bCs/>
                <w:iCs/>
                <w:color w:val="FF0000"/>
                <w:sz w:val="16"/>
                <w:szCs w:val="16"/>
              </w:rPr>
            </w:pPr>
            <w:r w:rsidRPr="00487BA3">
              <w:rPr>
                <w:sz w:val="16"/>
                <w:szCs w:val="16"/>
              </w:rPr>
              <w:t>Gminy powiatu żywieckiego</w:t>
            </w:r>
          </w:p>
        </w:tc>
        <w:tc>
          <w:tcPr>
            <w:tcW w:w="0" w:type="auto"/>
            <w:vAlign w:val="center"/>
          </w:tcPr>
          <w:p w14:paraId="4587DD6B" w14:textId="77777777" w:rsidR="00BA46CF" w:rsidRPr="00487BA3" w:rsidRDefault="00BA46CF" w:rsidP="003B5833">
            <w:pPr>
              <w:pStyle w:val="Akapitzlist"/>
              <w:ind w:left="0"/>
              <w:contextualSpacing w:val="0"/>
              <w:jc w:val="center"/>
              <w:rPr>
                <w:bCs/>
                <w:iCs/>
                <w:color w:val="FF0000"/>
                <w:sz w:val="16"/>
                <w:szCs w:val="16"/>
              </w:rPr>
            </w:pPr>
            <w:r w:rsidRPr="00487BA3">
              <w:rPr>
                <w:sz w:val="16"/>
                <w:szCs w:val="16"/>
              </w:rPr>
              <w:t>150</w:t>
            </w:r>
          </w:p>
        </w:tc>
        <w:tc>
          <w:tcPr>
            <w:tcW w:w="0" w:type="auto"/>
            <w:vAlign w:val="center"/>
          </w:tcPr>
          <w:p w14:paraId="084623D9" w14:textId="77777777" w:rsidR="00BA46CF" w:rsidRPr="00487BA3" w:rsidRDefault="00BA46CF" w:rsidP="003B5833">
            <w:pPr>
              <w:pStyle w:val="Akapitzlist"/>
              <w:ind w:left="0"/>
              <w:contextualSpacing w:val="0"/>
              <w:jc w:val="center"/>
              <w:rPr>
                <w:bCs/>
                <w:iCs/>
                <w:color w:val="FF0000"/>
                <w:sz w:val="16"/>
                <w:szCs w:val="16"/>
              </w:rPr>
            </w:pPr>
            <w:r w:rsidRPr="00487BA3">
              <w:rPr>
                <w:sz w:val="16"/>
                <w:szCs w:val="16"/>
              </w:rPr>
              <w:t xml:space="preserve">środki własne gmin powiatu żywieckiego o, środki organizacji pozarządowych </w:t>
            </w:r>
          </w:p>
        </w:tc>
        <w:tc>
          <w:tcPr>
            <w:tcW w:w="0" w:type="auto"/>
            <w:vAlign w:val="center"/>
          </w:tcPr>
          <w:p w14:paraId="05D9E45F" w14:textId="77777777" w:rsidR="00BA46CF" w:rsidRPr="00487BA3" w:rsidRDefault="00BA46CF" w:rsidP="003B5833">
            <w:pPr>
              <w:pStyle w:val="Akapitzlist"/>
              <w:ind w:left="0"/>
              <w:contextualSpacing w:val="0"/>
              <w:jc w:val="center"/>
              <w:rPr>
                <w:bCs/>
                <w:iCs/>
                <w:color w:val="FF0000"/>
                <w:sz w:val="16"/>
                <w:szCs w:val="16"/>
              </w:rPr>
            </w:pPr>
            <w:r w:rsidRPr="00487BA3">
              <w:rPr>
                <w:sz w:val="16"/>
                <w:szCs w:val="16"/>
              </w:rPr>
              <w:t>jako doskonalenie systemu</w:t>
            </w:r>
          </w:p>
        </w:tc>
      </w:tr>
      <w:tr w:rsidR="00BA46CF" w:rsidRPr="00487BA3" w14:paraId="56E978D7" w14:textId="77777777" w:rsidTr="00CD5ABF">
        <w:trPr>
          <w:cantSplit/>
        </w:trPr>
        <w:tc>
          <w:tcPr>
            <w:tcW w:w="0" w:type="auto"/>
            <w:vMerge/>
            <w:vAlign w:val="center"/>
          </w:tcPr>
          <w:p w14:paraId="066760DE" w14:textId="77777777" w:rsidR="00BA46CF" w:rsidRPr="00487BA3" w:rsidRDefault="00BA46CF" w:rsidP="003B5833">
            <w:pPr>
              <w:pStyle w:val="Akapitzlist"/>
              <w:ind w:left="0"/>
              <w:contextualSpacing w:val="0"/>
              <w:jc w:val="center"/>
              <w:rPr>
                <w:bCs/>
                <w:iCs/>
                <w:color w:val="000000" w:themeColor="text1"/>
                <w:sz w:val="16"/>
                <w:szCs w:val="16"/>
              </w:rPr>
            </w:pPr>
          </w:p>
        </w:tc>
        <w:tc>
          <w:tcPr>
            <w:tcW w:w="0" w:type="auto"/>
            <w:vMerge/>
            <w:textDirection w:val="btLr"/>
            <w:vAlign w:val="center"/>
          </w:tcPr>
          <w:p w14:paraId="46FBE28A" w14:textId="77777777" w:rsidR="00BA46CF" w:rsidRPr="00487BA3" w:rsidRDefault="00BA46CF" w:rsidP="003B5833">
            <w:pPr>
              <w:pStyle w:val="Akapitzlist"/>
              <w:ind w:left="113" w:right="113"/>
              <w:contextualSpacing w:val="0"/>
              <w:jc w:val="center"/>
              <w:rPr>
                <w:bCs/>
                <w:iCs/>
                <w:color w:val="000000" w:themeColor="text1"/>
                <w:sz w:val="16"/>
                <w:szCs w:val="16"/>
              </w:rPr>
            </w:pPr>
          </w:p>
        </w:tc>
        <w:tc>
          <w:tcPr>
            <w:tcW w:w="1405" w:type="pct"/>
            <w:vAlign w:val="center"/>
          </w:tcPr>
          <w:p w14:paraId="482EA352" w14:textId="77777777" w:rsidR="00BA46CF" w:rsidRPr="00487BA3" w:rsidRDefault="00BA46CF" w:rsidP="003B5833">
            <w:pPr>
              <w:pStyle w:val="Akapitzlist"/>
              <w:ind w:left="0"/>
              <w:contextualSpacing w:val="0"/>
              <w:jc w:val="center"/>
              <w:rPr>
                <w:rFonts w:eastAsiaTheme="minorEastAsia"/>
                <w:bCs/>
                <w:iCs/>
                <w:color w:val="FF0000"/>
                <w:sz w:val="16"/>
                <w:szCs w:val="16"/>
              </w:rPr>
            </w:pPr>
            <w:r w:rsidRPr="00487BA3">
              <w:rPr>
                <w:sz w:val="16"/>
                <w:szCs w:val="16"/>
              </w:rPr>
              <w:t xml:space="preserve">Wzmacnianie kontroli prawidłowego postepowania z odpadami </w:t>
            </w:r>
          </w:p>
        </w:tc>
        <w:tc>
          <w:tcPr>
            <w:tcW w:w="1108" w:type="pct"/>
            <w:vAlign w:val="center"/>
          </w:tcPr>
          <w:p w14:paraId="403C5CCD" w14:textId="36006EA4" w:rsidR="00BA46CF" w:rsidRPr="00487BA3" w:rsidRDefault="00BA46CF" w:rsidP="003B5833">
            <w:pPr>
              <w:pStyle w:val="Akapitzlist"/>
              <w:ind w:left="0"/>
              <w:contextualSpacing w:val="0"/>
              <w:jc w:val="center"/>
              <w:rPr>
                <w:bCs/>
                <w:iCs/>
                <w:color w:val="FF0000"/>
                <w:sz w:val="16"/>
                <w:szCs w:val="16"/>
              </w:rPr>
            </w:pPr>
            <w:r w:rsidRPr="00487BA3">
              <w:rPr>
                <w:sz w:val="16"/>
                <w:szCs w:val="16"/>
              </w:rPr>
              <w:t>WIOŚ</w:t>
            </w:r>
          </w:p>
        </w:tc>
        <w:tc>
          <w:tcPr>
            <w:tcW w:w="0" w:type="auto"/>
            <w:vAlign w:val="center"/>
          </w:tcPr>
          <w:p w14:paraId="66C10068" w14:textId="77777777" w:rsidR="00BA46CF" w:rsidRPr="00487BA3" w:rsidRDefault="00BA46CF" w:rsidP="003B5833">
            <w:pPr>
              <w:pStyle w:val="Akapitzlist"/>
              <w:ind w:left="0"/>
              <w:contextualSpacing w:val="0"/>
              <w:jc w:val="center"/>
              <w:rPr>
                <w:bCs/>
                <w:iCs/>
                <w:color w:val="FF0000"/>
                <w:sz w:val="16"/>
                <w:szCs w:val="16"/>
              </w:rPr>
            </w:pPr>
            <w:r w:rsidRPr="00487BA3">
              <w:rPr>
                <w:sz w:val="16"/>
                <w:szCs w:val="16"/>
              </w:rPr>
              <w:t>koszty administracyjne</w:t>
            </w:r>
          </w:p>
        </w:tc>
        <w:tc>
          <w:tcPr>
            <w:tcW w:w="0" w:type="auto"/>
            <w:vAlign w:val="center"/>
          </w:tcPr>
          <w:p w14:paraId="1539911E" w14:textId="77777777" w:rsidR="00BA46CF" w:rsidRPr="00487BA3" w:rsidRDefault="00BA46CF" w:rsidP="003B5833">
            <w:pPr>
              <w:pStyle w:val="Akapitzlist"/>
              <w:ind w:left="0"/>
              <w:contextualSpacing w:val="0"/>
              <w:jc w:val="center"/>
              <w:rPr>
                <w:bCs/>
                <w:iCs/>
                <w:color w:val="FF0000"/>
                <w:sz w:val="16"/>
                <w:szCs w:val="16"/>
              </w:rPr>
            </w:pPr>
            <w:r w:rsidRPr="00487BA3">
              <w:rPr>
                <w:sz w:val="16"/>
                <w:szCs w:val="16"/>
              </w:rPr>
              <w:t xml:space="preserve">środki WIOŚ </w:t>
            </w:r>
          </w:p>
        </w:tc>
        <w:tc>
          <w:tcPr>
            <w:tcW w:w="0" w:type="auto"/>
            <w:vAlign w:val="center"/>
          </w:tcPr>
          <w:p w14:paraId="5C80DEA0" w14:textId="77777777" w:rsidR="00BA46CF" w:rsidRPr="00487BA3" w:rsidRDefault="00BA46CF" w:rsidP="003B5833">
            <w:pPr>
              <w:pStyle w:val="Akapitzlist"/>
              <w:ind w:left="0"/>
              <w:contextualSpacing w:val="0"/>
              <w:jc w:val="center"/>
              <w:rPr>
                <w:bCs/>
                <w:iCs/>
                <w:color w:val="FF0000"/>
                <w:sz w:val="16"/>
                <w:szCs w:val="16"/>
              </w:rPr>
            </w:pPr>
          </w:p>
        </w:tc>
      </w:tr>
      <w:tr w:rsidR="00407BE9" w:rsidRPr="00487BA3" w14:paraId="783669CB" w14:textId="77777777" w:rsidTr="00CD5ABF">
        <w:trPr>
          <w:cantSplit/>
          <w:trHeight w:val="428"/>
        </w:trPr>
        <w:tc>
          <w:tcPr>
            <w:tcW w:w="0" w:type="auto"/>
            <w:vMerge/>
            <w:vAlign w:val="center"/>
          </w:tcPr>
          <w:p w14:paraId="55CDAC57" w14:textId="77777777" w:rsidR="00407BE9" w:rsidRPr="00487BA3" w:rsidRDefault="00407BE9" w:rsidP="00407BE9">
            <w:pPr>
              <w:pStyle w:val="Akapitzlist"/>
              <w:ind w:left="0"/>
              <w:contextualSpacing w:val="0"/>
              <w:jc w:val="center"/>
              <w:rPr>
                <w:bCs/>
                <w:iCs/>
                <w:color w:val="000000" w:themeColor="text1"/>
                <w:sz w:val="16"/>
                <w:szCs w:val="16"/>
              </w:rPr>
            </w:pPr>
          </w:p>
        </w:tc>
        <w:tc>
          <w:tcPr>
            <w:tcW w:w="0" w:type="auto"/>
            <w:vMerge/>
            <w:textDirection w:val="btLr"/>
            <w:vAlign w:val="center"/>
          </w:tcPr>
          <w:p w14:paraId="4E597672" w14:textId="77777777" w:rsidR="00407BE9" w:rsidRPr="00487BA3" w:rsidRDefault="00407BE9" w:rsidP="00407BE9">
            <w:pPr>
              <w:pStyle w:val="Akapitzlist"/>
              <w:ind w:left="113" w:right="113"/>
              <w:contextualSpacing w:val="0"/>
              <w:jc w:val="center"/>
              <w:rPr>
                <w:bCs/>
                <w:iCs/>
                <w:color w:val="000000" w:themeColor="text1"/>
                <w:sz w:val="16"/>
                <w:szCs w:val="16"/>
              </w:rPr>
            </w:pPr>
          </w:p>
        </w:tc>
        <w:tc>
          <w:tcPr>
            <w:tcW w:w="1405" w:type="pct"/>
            <w:vAlign w:val="center"/>
          </w:tcPr>
          <w:p w14:paraId="5921E262" w14:textId="4601DB4E" w:rsidR="00407BE9" w:rsidRPr="00487BA3" w:rsidRDefault="00407BE9" w:rsidP="00407BE9">
            <w:pPr>
              <w:widowControl w:val="0"/>
              <w:autoSpaceDE w:val="0"/>
              <w:autoSpaceDN w:val="0"/>
              <w:adjustRightInd w:val="0"/>
              <w:spacing w:before="60" w:after="60"/>
              <w:jc w:val="center"/>
              <w:rPr>
                <w:rFonts w:eastAsiaTheme="minorEastAsia"/>
                <w:bCs/>
                <w:iCs/>
                <w:color w:val="FF0000"/>
                <w:sz w:val="16"/>
                <w:szCs w:val="16"/>
              </w:rPr>
            </w:pPr>
            <w:r w:rsidRPr="00487BA3">
              <w:rPr>
                <w:rFonts w:eastAsiaTheme="minorEastAsia"/>
                <w:sz w:val="16"/>
                <w:szCs w:val="16"/>
              </w:rPr>
              <w:t>Zmniejszenie ilości odpadów komunalnych ulegających biodegradacji</w:t>
            </w:r>
          </w:p>
        </w:tc>
        <w:tc>
          <w:tcPr>
            <w:tcW w:w="1108" w:type="pct"/>
            <w:vAlign w:val="center"/>
          </w:tcPr>
          <w:p w14:paraId="03F6A3D2" w14:textId="49A151A9" w:rsidR="00407BE9" w:rsidRPr="00487BA3" w:rsidRDefault="00407BE9" w:rsidP="00407BE9">
            <w:pPr>
              <w:pStyle w:val="Akapitzlist"/>
              <w:ind w:left="0"/>
              <w:contextualSpacing w:val="0"/>
              <w:jc w:val="center"/>
              <w:rPr>
                <w:bCs/>
                <w:iCs/>
                <w:color w:val="FF0000"/>
                <w:sz w:val="16"/>
                <w:szCs w:val="16"/>
              </w:rPr>
            </w:pPr>
            <w:r w:rsidRPr="00487BA3">
              <w:rPr>
                <w:sz w:val="16"/>
                <w:szCs w:val="16"/>
              </w:rPr>
              <w:t>Gminy powiatu żywieckiego</w:t>
            </w:r>
          </w:p>
        </w:tc>
        <w:tc>
          <w:tcPr>
            <w:tcW w:w="0" w:type="auto"/>
            <w:vAlign w:val="center"/>
          </w:tcPr>
          <w:p w14:paraId="27F75714" w14:textId="77777777" w:rsidR="00407BE9" w:rsidRPr="00487BA3" w:rsidRDefault="00407BE9" w:rsidP="00407BE9">
            <w:pPr>
              <w:pStyle w:val="Akapitzlist"/>
              <w:ind w:left="0"/>
              <w:contextualSpacing w:val="0"/>
              <w:jc w:val="center"/>
              <w:rPr>
                <w:bCs/>
                <w:iCs/>
                <w:color w:val="FF0000"/>
                <w:sz w:val="16"/>
                <w:szCs w:val="16"/>
              </w:rPr>
            </w:pPr>
            <w:r w:rsidRPr="00487BA3">
              <w:rPr>
                <w:sz w:val="16"/>
                <w:szCs w:val="16"/>
              </w:rPr>
              <w:t>150</w:t>
            </w:r>
          </w:p>
        </w:tc>
        <w:tc>
          <w:tcPr>
            <w:tcW w:w="0" w:type="auto"/>
            <w:vAlign w:val="center"/>
          </w:tcPr>
          <w:p w14:paraId="56D45F0C" w14:textId="77777777" w:rsidR="00407BE9" w:rsidRPr="00487BA3" w:rsidRDefault="00407BE9" w:rsidP="00407BE9">
            <w:pPr>
              <w:pStyle w:val="Akapitzlist"/>
              <w:ind w:left="0"/>
              <w:contextualSpacing w:val="0"/>
              <w:jc w:val="center"/>
              <w:rPr>
                <w:bCs/>
                <w:iCs/>
                <w:color w:val="FF0000"/>
                <w:sz w:val="16"/>
                <w:szCs w:val="16"/>
              </w:rPr>
            </w:pPr>
            <w:r w:rsidRPr="00487BA3">
              <w:rPr>
                <w:sz w:val="16"/>
                <w:szCs w:val="16"/>
              </w:rPr>
              <w:t>środki własne gmin powiatu żywieckiego</w:t>
            </w:r>
          </w:p>
        </w:tc>
        <w:tc>
          <w:tcPr>
            <w:tcW w:w="0" w:type="auto"/>
            <w:vAlign w:val="center"/>
          </w:tcPr>
          <w:p w14:paraId="2C4F45D3" w14:textId="77777777" w:rsidR="00407BE9" w:rsidRPr="00487BA3" w:rsidRDefault="00407BE9" w:rsidP="00407BE9">
            <w:pPr>
              <w:pStyle w:val="Akapitzlist"/>
              <w:ind w:left="0"/>
              <w:contextualSpacing w:val="0"/>
              <w:jc w:val="center"/>
              <w:rPr>
                <w:bCs/>
                <w:iCs/>
                <w:color w:val="FF0000"/>
                <w:sz w:val="16"/>
                <w:szCs w:val="16"/>
              </w:rPr>
            </w:pPr>
            <w:r w:rsidRPr="00487BA3">
              <w:rPr>
                <w:sz w:val="16"/>
                <w:szCs w:val="16"/>
              </w:rPr>
              <w:t>jako doskonalenie systemu</w:t>
            </w:r>
          </w:p>
        </w:tc>
      </w:tr>
      <w:tr w:rsidR="00407BE9" w:rsidRPr="00487BA3" w14:paraId="54BC9857" w14:textId="77777777" w:rsidTr="00CD5ABF">
        <w:trPr>
          <w:cantSplit/>
          <w:trHeight w:val="428"/>
        </w:trPr>
        <w:tc>
          <w:tcPr>
            <w:tcW w:w="0" w:type="auto"/>
            <w:vMerge/>
            <w:vAlign w:val="center"/>
          </w:tcPr>
          <w:p w14:paraId="5A858F26" w14:textId="77777777" w:rsidR="00407BE9" w:rsidRPr="00487BA3" w:rsidRDefault="00407BE9" w:rsidP="00407BE9">
            <w:pPr>
              <w:pStyle w:val="Akapitzlist"/>
              <w:ind w:left="0"/>
              <w:contextualSpacing w:val="0"/>
              <w:jc w:val="center"/>
              <w:rPr>
                <w:bCs/>
                <w:iCs/>
                <w:color w:val="000000" w:themeColor="text1"/>
                <w:sz w:val="16"/>
                <w:szCs w:val="16"/>
              </w:rPr>
            </w:pPr>
          </w:p>
        </w:tc>
        <w:tc>
          <w:tcPr>
            <w:tcW w:w="0" w:type="auto"/>
            <w:vMerge/>
            <w:textDirection w:val="btLr"/>
            <w:vAlign w:val="center"/>
          </w:tcPr>
          <w:p w14:paraId="50D18F21" w14:textId="77777777" w:rsidR="00407BE9" w:rsidRPr="00487BA3" w:rsidRDefault="00407BE9" w:rsidP="00407BE9">
            <w:pPr>
              <w:pStyle w:val="Akapitzlist"/>
              <w:ind w:left="113" w:right="113"/>
              <w:contextualSpacing w:val="0"/>
              <w:jc w:val="center"/>
              <w:rPr>
                <w:bCs/>
                <w:iCs/>
                <w:color w:val="000000" w:themeColor="text1"/>
                <w:sz w:val="16"/>
                <w:szCs w:val="16"/>
              </w:rPr>
            </w:pPr>
          </w:p>
        </w:tc>
        <w:tc>
          <w:tcPr>
            <w:tcW w:w="1405" w:type="pct"/>
            <w:vAlign w:val="center"/>
          </w:tcPr>
          <w:p w14:paraId="126CB52A" w14:textId="512AD5B4" w:rsidR="00407BE9" w:rsidRPr="00487BA3" w:rsidRDefault="00407BE9" w:rsidP="00407BE9">
            <w:pPr>
              <w:widowControl w:val="0"/>
              <w:autoSpaceDE w:val="0"/>
              <w:autoSpaceDN w:val="0"/>
              <w:adjustRightInd w:val="0"/>
              <w:spacing w:before="60" w:after="60"/>
              <w:jc w:val="center"/>
              <w:rPr>
                <w:rFonts w:eastAsiaTheme="minorEastAsia"/>
                <w:bCs/>
                <w:iCs/>
                <w:color w:val="FF0000"/>
                <w:sz w:val="16"/>
                <w:szCs w:val="16"/>
              </w:rPr>
            </w:pPr>
            <w:r w:rsidRPr="00487BA3">
              <w:rPr>
                <w:rFonts w:eastAsiaTheme="minorEastAsia"/>
                <w:sz w:val="16"/>
                <w:szCs w:val="16"/>
              </w:rPr>
              <w:t>Przygotowanie do ponownego użycia i recyklingu odpadów komunalnych</w:t>
            </w:r>
          </w:p>
        </w:tc>
        <w:tc>
          <w:tcPr>
            <w:tcW w:w="1108" w:type="pct"/>
            <w:vAlign w:val="center"/>
          </w:tcPr>
          <w:p w14:paraId="6F6ECD5E" w14:textId="4CC69031" w:rsidR="00407BE9" w:rsidRPr="00487BA3" w:rsidRDefault="00407BE9" w:rsidP="00407BE9">
            <w:pPr>
              <w:pStyle w:val="Akapitzlist"/>
              <w:ind w:left="0"/>
              <w:contextualSpacing w:val="0"/>
              <w:jc w:val="center"/>
              <w:rPr>
                <w:bCs/>
                <w:iCs/>
                <w:color w:val="FF0000"/>
                <w:sz w:val="16"/>
                <w:szCs w:val="16"/>
              </w:rPr>
            </w:pPr>
            <w:r w:rsidRPr="00487BA3">
              <w:rPr>
                <w:sz w:val="16"/>
                <w:szCs w:val="16"/>
              </w:rPr>
              <w:t>Gminy powiatu żywieckiego</w:t>
            </w:r>
          </w:p>
        </w:tc>
        <w:tc>
          <w:tcPr>
            <w:tcW w:w="0" w:type="auto"/>
            <w:vAlign w:val="center"/>
          </w:tcPr>
          <w:p w14:paraId="08C9896F" w14:textId="77777777" w:rsidR="00407BE9" w:rsidRPr="00487BA3" w:rsidRDefault="00407BE9" w:rsidP="00407BE9">
            <w:pPr>
              <w:pStyle w:val="Akapitzlist"/>
              <w:ind w:left="0"/>
              <w:contextualSpacing w:val="0"/>
              <w:jc w:val="center"/>
              <w:rPr>
                <w:bCs/>
                <w:iCs/>
                <w:color w:val="FF0000"/>
                <w:sz w:val="16"/>
                <w:szCs w:val="16"/>
              </w:rPr>
            </w:pPr>
            <w:r w:rsidRPr="00487BA3">
              <w:rPr>
                <w:sz w:val="16"/>
                <w:szCs w:val="16"/>
              </w:rPr>
              <w:t>150</w:t>
            </w:r>
          </w:p>
        </w:tc>
        <w:tc>
          <w:tcPr>
            <w:tcW w:w="0" w:type="auto"/>
            <w:vAlign w:val="center"/>
          </w:tcPr>
          <w:p w14:paraId="36AA2B96" w14:textId="77777777" w:rsidR="00407BE9" w:rsidRPr="00487BA3" w:rsidRDefault="00407BE9" w:rsidP="00407BE9">
            <w:pPr>
              <w:pStyle w:val="Akapitzlist"/>
              <w:ind w:left="0"/>
              <w:contextualSpacing w:val="0"/>
              <w:jc w:val="center"/>
              <w:rPr>
                <w:bCs/>
                <w:iCs/>
                <w:color w:val="FF0000"/>
                <w:sz w:val="16"/>
                <w:szCs w:val="16"/>
              </w:rPr>
            </w:pPr>
            <w:r w:rsidRPr="00487BA3">
              <w:rPr>
                <w:sz w:val="16"/>
                <w:szCs w:val="16"/>
              </w:rPr>
              <w:t xml:space="preserve">środki własne gmin powiatu żywieckiego, </w:t>
            </w:r>
            <w:r w:rsidRPr="00487BA3">
              <w:rPr>
                <w:sz w:val="16"/>
                <w:szCs w:val="16"/>
              </w:rPr>
              <w:br/>
            </w:r>
            <w:r w:rsidRPr="00487BA3">
              <w:rPr>
                <w:sz w:val="16"/>
                <w:szCs w:val="18"/>
              </w:rPr>
              <w:t xml:space="preserve">WFOŚiGW </w:t>
            </w:r>
          </w:p>
        </w:tc>
        <w:tc>
          <w:tcPr>
            <w:tcW w:w="0" w:type="auto"/>
            <w:vAlign w:val="center"/>
          </w:tcPr>
          <w:p w14:paraId="3956DF2D" w14:textId="77777777" w:rsidR="00407BE9" w:rsidRPr="00487BA3" w:rsidRDefault="00407BE9" w:rsidP="00407BE9">
            <w:pPr>
              <w:pStyle w:val="Akapitzlist"/>
              <w:ind w:left="0"/>
              <w:contextualSpacing w:val="0"/>
              <w:jc w:val="center"/>
              <w:rPr>
                <w:bCs/>
                <w:iCs/>
                <w:color w:val="FF0000"/>
                <w:sz w:val="16"/>
                <w:szCs w:val="16"/>
              </w:rPr>
            </w:pPr>
            <w:r w:rsidRPr="00487BA3">
              <w:rPr>
                <w:sz w:val="16"/>
                <w:szCs w:val="16"/>
              </w:rPr>
              <w:t>jako doskonalenie systemu</w:t>
            </w:r>
          </w:p>
        </w:tc>
      </w:tr>
      <w:tr w:rsidR="00BA46CF" w:rsidRPr="00487BA3" w14:paraId="4D316C77" w14:textId="77777777" w:rsidTr="00CD5ABF">
        <w:trPr>
          <w:cantSplit/>
          <w:trHeight w:val="428"/>
        </w:trPr>
        <w:tc>
          <w:tcPr>
            <w:tcW w:w="0" w:type="auto"/>
            <w:vMerge/>
            <w:vAlign w:val="center"/>
          </w:tcPr>
          <w:p w14:paraId="622D1706" w14:textId="77777777" w:rsidR="00BA46CF" w:rsidRPr="00487BA3" w:rsidRDefault="00BA46CF" w:rsidP="003B5833">
            <w:pPr>
              <w:pStyle w:val="Akapitzlist"/>
              <w:ind w:left="0"/>
              <w:contextualSpacing w:val="0"/>
              <w:jc w:val="center"/>
              <w:rPr>
                <w:bCs/>
                <w:iCs/>
                <w:color w:val="000000" w:themeColor="text1"/>
                <w:sz w:val="16"/>
                <w:szCs w:val="16"/>
              </w:rPr>
            </w:pPr>
          </w:p>
        </w:tc>
        <w:tc>
          <w:tcPr>
            <w:tcW w:w="0" w:type="auto"/>
            <w:vMerge/>
            <w:textDirection w:val="btLr"/>
            <w:vAlign w:val="center"/>
          </w:tcPr>
          <w:p w14:paraId="76D91DB7" w14:textId="77777777" w:rsidR="00BA46CF" w:rsidRPr="00487BA3" w:rsidRDefault="00BA46CF" w:rsidP="003B5833">
            <w:pPr>
              <w:pStyle w:val="Akapitzlist"/>
              <w:ind w:left="113" w:right="113"/>
              <w:contextualSpacing w:val="0"/>
              <w:jc w:val="center"/>
              <w:rPr>
                <w:bCs/>
                <w:iCs/>
                <w:color w:val="000000" w:themeColor="text1"/>
                <w:sz w:val="16"/>
                <w:szCs w:val="16"/>
              </w:rPr>
            </w:pPr>
          </w:p>
        </w:tc>
        <w:tc>
          <w:tcPr>
            <w:tcW w:w="1405" w:type="pct"/>
            <w:vAlign w:val="center"/>
          </w:tcPr>
          <w:p w14:paraId="0255DBD6" w14:textId="77777777" w:rsidR="00BA46CF" w:rsidRPr="00487BA3" w:rsidRDefault="00BA46CF" w:rsidP="003B5833">
            <w:pPr>
              <w:widowControl w:val="0"/>
              <w:autoSpaceDE w:val="0"/>
              <w:autoSpaceDN w:val="0"/>
              <w:adjustRightInd w:val="0"/>
              <w:spacing w:before="60" w:after="60"/>
              <w:jc w:val="center"/>
              <w:rPr>
                <w:rFonts w:eastAsiaTheme="minorEastAsia"/>
                <w:bCs/>
                <w:iCs/>
                <w:color w:val="FF0000"/>
                <w:sz w:val="16"/>
                <w:szCs w:val="16"/>
              </w:rPr>
            </w:pPr>
            <w:r w:rsidRPr="00487BA3">
              <w:rPr>
                <w:sz w:val="16"/>
                <w:szCs w:val="16"/>
              </w:rPr>
              <w:t>Selektywne zbieranie odpadów ulegających biodegradacji i w konsekwencji ograniczenie składowania tych odpadów.</w:t>
            </w:r>
          </w:p>
        </w:tc>
        <w:tc>
          <w:tcPr>
            <w:tcW w:w="1108" w:type="pct"/>
            <w:vAlign w:val="center"/>
          </w:tcPr>
          <w:p w14:paraId="32DF5904" w14:textId="789692CC" w:rsidR="00BA46CF" w:rsidRPr="00487BA3" w:rsidRDefault="00BA46CF" w:rsidP="003B5833">
            <w:pPr>
              <w:pStyle w:val="Akapitzlist"/>
              <w:ind w:left="0"/>
              <w:contextualSpacing w:val="0"/>
              <w:jc w:val="center"/>
              <w:rPr>
                <w:bCs/>
                <w:iCs/>
                <w:color w:val="FF0000"/>
                <w:sz w:val="16"/>
                <w:szCs w:val="16"/>
              </w:rPr>
            </w:pPr>
            <w:r w:rsidRPr="00487BA3">
              <w:rPr>
                <w:sz w:val="16"/>
                <w:szCs w:val="16"/>
              </w:rPr>
              <w:t>Gminy powiatu żywieckiego</w:t>
            </w:r>
          </w:p>
        </w:tc>
        <w:tc>
          <w:tcPr>
            <w:tcW w:w="0" w:type="auto"/>
            <w:vAlign w:val="center"/>
          </w:tcPr>
          <w:p w14:paraId="3D66B1BE" w14:textId="77777777" w:rsidR="00BA46CF" w:rsidRPr="00487BA3" w:rsidRDefault="00BA46CF" w:rsidP="003B5833">
            <w:pPr>
              <w:pStyle w:val="Akapitzlist"/>
              <w:ind w:left="0"/>
              <w:contextualSpacing w:val="0"/>
              <w:jc w:val="center"/>
              <w:rPr>
                <w:bCs/>
                <w:iCs/>
                <w:color w:val="FF0000"/>
                <w:sz w:val="16"/>
                <w:szCs w:val="16"/>
              </w:rPr>
            </w:pPr>
            <w:r w:rsidRPr="00487BA3">
              <w:rPr>
                <w:sz w:val="16"/>
                <w:szCs w:val="16"/>
              </w:rPr>
              <w:t>150</w:t>
            </w:r>
          </w:p>
        </w:tc>
        <w:tc>
          <w:tcPr>
            <w:tcW w:w="0" w:type="auto"/>
            <w:vAlign w:val="center"/>
          </w:tcPr>
          <w:p w14:paraId="27BD94DA" w14:textId="77777777" w:rsidR="00BA46CF" w:rsidRPr="00487BA3" w:rsidRDefault="00BA46CF" w:rsidP="003B5833">
            <w:pPr>
              <w:pStyle w:val="Akapitzlist"/>
              <w:ind w:left="0"/>
              <w:contextualSpacing w:val="0"/>
              <w:jc w:val="center"/>
              <w:rPr>
                <w:bCs/>
                <w:iCs/>
                <w:color w:val="FF0000"/>
                <w:sz w:val="16"/>
                <w:szCs w:val="16"/>
              </w:rPr>
            </w:pPr>
            <w:r w:rsidRPr="00487BA3">
              <w:rPr>
                <w:sz w:val="16"/>
                <w:szCs w:val="16"/>
              </w:rPr>
              <w:t>środki własne gmin powiatu żywieckiego</w:t>
            </w:r>
            <w:r w:rsidRPr="00487BA3">
              <w:rPr>
                <w:sz w:val="16"/>
                <w:szCs w:val="16"/>
              </w:rPr>
              <w:br/>
            </w:r>
            <w:r w:rsidRPr="00487BA3">
              <w:rPr>
                <w:sz w:val="16"/>
                <w:szCs w:val="18"/>
              </w:rPr>
              <w:t xml:space="preserve">WFOŚiGW </w:t>
            </w:r>
          </w:p>
        </w:tc>
        <w:tc>
          <w:tcPr>
            <w:tcW w:w="0" w:type="auto"/>
            <w:vAlign w:val="center"/>
          </w:tcPr>
          <w:p w14:paraId="2F0425F8" w14:textId="77777777" w:rsidR="00BA46CF" w:rsidRPr="00487BA3" w:rsidRDefault="00BA46CF" w:rsidP="003B5833">
            <w:pPr>
              <w:pStyle w:val="Akapitzlist"/>
              <w:ind w:left="0"/>
              <w:contextualSpacing w:val="0"/>
              <w:jc w:val="center"/>
              <w:rPr>
                <w:bCs/>
                <w:iCs/>
                <w:color w:val="FF0000"/>
                <w:sz w:val="16"/>
                <w:szCs w:val="16"/>
              </w:rPr>
            </w:pPr>
            <w:r w:rsidRPr="00487BA3">
              <w:rPr>
                <w:sz w:val="16"/>
                <w:szCs w:val="16"/>
              </w:rPr>
              <w:t>jako doskonalenie systemu</w:t>
            </w:r>
          </w:p>
        </w:tc>
      </w:tr>
      <w:tr w:rsidR="00BA46CF" w:rsidRPr="00487BA3" w14:paraId="0BE48795" w14:textId="77777777" w:rsidTr="00CD5ABF">
        <w:trPr>
          <w:cantSplit/>
          <w:trHeight w:val="428"/>
        </w:trPr>
        <w:tc>
          <w:tcPr>
            <w:tcW w:w="0" w:type="auto"/>
            <w:vMerge/>
            <w:vAlign w:val="center"/>
          </w:tcPr>
          <w:p w14:paraId="7C1AF51B" w14:textId="77777777" w:rsidR="00BA46CF" w:rsidRPr="00487BA3" w:rsidRDefault="00BA46CF" w:rsidP="003B5833">
            <w:pPr>
              <w:pStyle w:val="Akapitzlist"/>
              <w:ind w:left="0"/>
              <w:contextualSpacing w:val="0"/>
              <w:jc w:val="center"/>
              <w:rPr>
                <w:bCs/>
                <w:iCs/>
                <w:color w:val="000000" w:themeColor="text1"/>
                <w:sz w:val="16"/>
                <w:szCs w:val="16"/>
              </w:rPr>
            </w:pPr>
          </w:p>
        </w:tc>
        <w:tc>
          <w:tcPr>
            <w:tcW w:w="0" w:type="auto"/>
            <w:vMerge/>
            <w:textDirection w:val="btLr"/>
            <w:vAlign w:val="center"/>
          </w:tcPr>
          <w:p w14:paraId="313A11E2" w14:textId="77777777" w:rsidR="00BA46CF" w:rsidRPr="00487BA3" w:rsidRDefault="00BA46CF" w:rsidP="003B5833">
            <w:pPr>
              <w:pStyle w:val="Akapitzlist"/>
              <w:ind w:left="113" w:right="113"/>
              <w:contextualSpacing w:val="0"/>
              <w:jc w:val="center"/>
              <w:rPr>
                <w:bCs/>
                <w:iCs/>
                <w:color w:val="000000" w:themeColor="text1"/>
                <w:sz w:val="16"/>
                <w:szCs w:val="16"/>
              </w:rPr>
            </w:pPr>
          </w:p>
        </w:tc>
        <w:tc>
          <w:tcPr>
            <w:tcW w:w="1405" w:type="pct"/>
            <w:vAlign w:val="center"/>
          </w:tcPr>
          <w:p w14:paraId="1BCCD55C" w14:textId="77777777" w:rsidR="00BA46CF" w:rsidRPr="00487BA3" w:rsidRDefault="00BA46CF" w:rsidP="003B5833">
            <w:pPr>
              <w:widowControl w:val="0"/>
              <w:autoSpaceDE w:val="0"/>
              <w:autoSpaceDN w:val="0"/>
              <w:adjustRightInd w:val="0"/>
              <w:spacing w:before="60" w:after="60"/>
              <w:jc w:val="center"/>
              <w:rPr>
                <w:rFonts w:eastAsiaTheme="minorEastAsia"/>
                <w:bCs/>
                <w:iCs/>
                <w:color w:val="FF0000"/>
                <w:sz w:val="16"/>
                <w:szCs w:val="16"/>
              </w:rPr>
            </w:pPr>
            <w:r w:rsidRPr="00487BA3">
              <w:rPr>
                <w:sz w:val="16"/>
                <w:szCs w:val="16"/>
              </w:rPr>
              <w:t>Rozbudowa systemu zbierania zużytych baterii przenośnych i zużytych akumulatorów</w:t>
            </w:r>
          </w:p>
        </w:tc>
        <w:tc>
          <w:tcPr>
            <w:tcW w:w="1108" w:type="pct"/>
            <w:vAlign w:val="center"/>
          </w:tcPr>
          <w:p w14:paraId="1C21DE20" w14:textId="438A84A2" w:rsidR="00BA46CF" w:rsidRPr="00487BA3" w:rsidRDefault="00BA46CF" w:rsidP="003B5833">
            <w:pPr>
              <w:pStyle w:val="Akapitzlist"/>
              <w:ind w:left="0"/>
              <w:contextualSpacing w:val="0"/>
              <w:jc w:val="center"/>
              <w:rPr>
                <w:bCs/>
                <w:iCs/>
                <w:color w:val="FF0000"/>
                <w:sz w:val="16"/>
                <w:szCs w:val="16"/>
              </w:rPr>
            </w:pPr>
            <w:r w:rsidRPr="00487BA3">
              <w:rPr>
                <w:sz w:val="16"/>
                <w:szCs w:val="16"/>
              </w:rPr>
              <w:t>Gminy powiatu żywieckiego, recyklerzy</w:t>
            </w:r>
          </w:p>
        </w:tc>
        <w:tc>
          <w:tcPr>
            <w:tcW w:w="0" w:type="auto"/>
            <w:vAlign w:val="center"/>
          </w:tcPr>
          <w:p w14:paraId="5A5331D6" w14:textId="77777777" w:rsidR="00BA46CF" w:rsidRPr="00487BA3" w:rsidRDefault="00BA46CF" w:rsidP="003B5833">
            <w:pPr>
              <w:pStyle w:val="Akapitzlist"/>
              <w:ind w:left="0"/>
              <w:contextualSpacing w:val="0"/>
              <w:jc w:val="center"/>
              <w:rPr>
                <w:bCs/>
                <w:iCs/>
                <w:color w:val="FF0000"/>
                <w:sz w:val="16"/>
                <w:szCs w:val="16"/>
              </w:rPr>
            </w:pPr>
            <w:r w:rsidRPr="00487BA3">
              <w:rPr>
                <w:sz w:val="16"/>
                <w:szCs w:val="16"/>
              </w:rPr>
              <w:t>150</w:t>
            </w:r>
          </w:p>
        </w:tc>
        <w:tc>
          <w:tcPr>
            <w:tcW w:w="0" w:type="auto"/>
            <w:vAlign w:val="center"/>
          </w:tcPr>
          <w:p w14:paraId="44ABD222" w14:textId="77777777" w:rsidR="00BA46CF" w:rsidRPr="00487BA3" w:rsidRDefault="00BA46CF" w:rsidP="003B5833">
            <w:pPr>
              <w:pStyle w:val="Akapitzlist"/>
              <w:ind w:left="0"/>
              <w:contextualSpacing w:val="0"/>
              <w:jc w:val="center"/>
              <w:rPr>
                <w:bCs/>
                <w:iCs/>
                <w:color w:val="FF0000"/>
                <w:sz w:val="16"/>
                <w:szCs w:val="16"/>
              </w:rPr>
            </w:pPr>
            <w:r w:rsidRPr="00487BA3">
              <w:rPr>
                <w:sz w:val="16"/>
                <w:szCs w:val="16"/>
              </w:rPr>
              <w:t>środki własne gmin powiatu żywieckiego</w:t>
            </w:r>
          </w:p>
        </w:tc>
        <w:tc>
          <w:tcPr>
            <w:tcW w:w="0" w:type="auto"/>
            <w:vAlign w:val="center"/>
          </w:tcPr>
          <w:p w14:paraId="0EA931B4" w14:textId="77777777" w:rsidR="00BA46CF" w:rsidRPr="00487BA3" w:rsidRDefault="00BA46CF" w:rsidP="003B5833">
            <w:pPr>
              <w:pStyle w:val="Akapitzlist"/>
              <w:ind w:left="0"/>
              <w:contextualSpacing w:val="0"/>
              <w:jc w:val="center"/>
              <w:rPr>
                <w:bCs/>
                <w:iCs/>
                <w:color w:val="FF0000"/>
                <w:sz w:val="16"/>
                <w:szCs w:val="16"/>
              </w:rPr>
            </w:pPr>
            <w:r w:rsidRPr="00487BA3">
              <w:rPr>
                <w:sz w:val="16"/>
                <w:szCs w:val="16"/>
              </w:rPr>
              <w:t>jako doskonalenie systemu</w:t>
            </w:r>
          </w:p>
        </w:tc>
      </w:tr>
      <w:tr w:rsidR="00BA46CF" w:rsidRPr="00487BA3" w14:paraId="3D52A932" w14:textId="77777777" w:rsidTr="00CD5ABF">
        <w:trPr>
          <w:cantSplit/>
          <w:trHeight w:val="428"/>
        </w:trPr>
        <w:tc>
          <w:tcPr>
            <w:tcW w:w="0" w:type="auto"/>
            <w:vMerge/>
            <w:vAlign w:val="center"/>
          </w:tcPr>
          <w:p w14:paraId="593213A7" w14:textId="77777777" w:rsidR="00BA46CF" w:rsidRPr="00487BA3" w:rsidRDefault="00BA46CF" w:rsidP="003B5833">
            <w:pPr>
              <w:pStyle w:val="Akapitzlist"/>
              <w:ind w:left="0"/>
              <w:contextualSpacing w:val="0"/>
              <w:jc w:val="center"/>
              <w:rPr>
                <w:bCs/>
                <w:iCs/>
                <w:color w:val="000000" w:themeColor="text1"/>
                <w:sz w:val="16"/>
                <w:szCs w:val="16"/>
              </w:rPr>
            </w:pPr>
          </w:p>
        </w:tc>
        <w:tc>
          <w:tcPr>
            <w:tcW w:w="0" w:type="auto"/>
            <w:vMerge/>
            <w:textDirection w:val="btLr"/>
            <w:vAlign w:val="center"/>
          </w:tcPr>
          <w:p w14:paraId="7128D42B" w14:textId="77777777" w:rsidR="00BA46CF" w:rsidRPr="00487BA3" w:rsidRDefault="00BA46CF" w:rsidP="003B5833">
            <w:pPr>
              <w:pStyle w:val="Akapitzlist"/>
              <w:ind w:left="113" w:right="113"/>
              <w:contextualSpacing w:val="0"/>
              <w:jc w:val="center"/>
              <w:rPr>
                <w:bCs/>
                <w:iCs/>
                <w:color w:val="000000" w:themeColor="text1"/>
                <w:sz w:val="16"/>
                <w:szCs w:val="16"/>
              </w:rPr>
            </w:pPr>
          </w:p>
        </w:tc>
        <w:tc>
          <w:tcPr>
            <w:tcW w:w="1405" w:type="pct"/>
            <w:vAlign w:val="center"/>
          </w:tcPr>
          <w:p w14:paraId="4660620B" w14:textId="77777777" w:rsidR="00BA46CF" w:rsidRPr="00487BA3" w:rsidRDefault="00BA46CF" w:rsidP="003B5833">
            <w:pPr>
              <w:widowControl w:val="0"/>
              <w:autoSpaceDE w:val="0"/>
              <w:autoSpaceDN w:val="0"/>
              <w:adjustRightInd w:val="0"/>
              <w:spacing w:before="60" w:after="60"/>
              <w:jc w:val="center"/>
              <w:rPr>
                <w:rFonts w:eastAsiaTheme="minorEastAsia"/>
                <w:bCs/>
                <w:iCs/>
                <w:color w:val="FF0000"/>
                <w:sz w:val="16"/>
                <w:szCs w:val="16"/>
              </w:rPr>
            </w:pPr>
            <w:r w:rsidRPr="00487BA3">
              <w:rPr>
                <w:sz w:val="16"/>
                <w:szCs w:val="16"/>
              </w:rPr>
              <w:t>Osiągniecie poziomu selektywnego zbierania zużytego sprzętu elektrycznego i elektronicznego pochodzącego z gospodarstw domowych, w wysokości, co najmniej 4 kg/mieszkańca/rok</w:t>
            </w:r>
          </w:p>
        </w:tc>
        <w:tc>
          <w:tcPr>
            <w:tcW w:w="1108" w:type="pct"/>
            <w:vAlign w:val="center"/>
          </w:tcPr>
          <w:p w14:paraId="7A9E138A" w14:textId="340F23AD" w:rsidR="00BA46CF" w:rsidRPr="00487BA3" w:rsidRDefault="00BA46CF" w:rsidP="003B5833">
            <w:pPr>
              <w:pStyle w:val="Akapitzlist"/>
              <w:ind w:left="0"/>
              <w:contextualSpacing w:val="0"/>
              <w:jc w:val="center"/>
              <w:rPr>
                <w:bCs/>
                <w:iCs/>
                <w:color w:val="FF0000"/>
                <w:sz w:val="16"/>
                <w:szCs w:val="16"/>
              </w:rPr>
            </w:pPr>
            <w:r w:rsidRPr="00487BA3">
              <w:rPr>
                <w:sz w:val="16"/>
                <w:szCs w:val="16"/>
              </w:rPr>
              <w:t>Gminy powiatu żywieckiego</w:t>
            </w:r>
          </w:p>
        </w:tc>
        <w:tc>
          <w:tcPr>
            <w:tcW w:w="0" w:type="auto"/>
            <w:vAlign w:val="center"/>
          </w:tcPr>
          <w:p w14:paraId="1D608348" w14:textId="77777777" w:rsidR="00BA46CF" w:rsidRPr="00487BA3" w:rsidRDefault="00BA46CF" w:rsidP="003B5833">
            <w:pPr>
              <w:pStyle w:val="Akapitzlist"/>
              <w:ind w:left="0"/>
              <w:contextualSpacing w:val="0"/>
              <w:jc w:val="center"/>
              <w:rPr>
                <w:bCs/>
                <w:iCs/>
                <w:color w:val="FF0000"/>
                <w:sz w:val="16"/>
                <w:szCs w:val="16"/>
              </w:rPr>
            </w:pPr>
            <w:r w:rsidRPr="00487BA3">
              <w:rPr>
                <w:sz w:val="16"/>
                <w:szCs w:val="16"/>
              </w:rPr>
              <w:t>150</w:t>
            </w:r>
          </w:p>
        </w:tc>
        <w:tc>
          <w:tcPr>
            <w:tcW w:w="0" w:type="auto"/>
            <w:vAlign w:val="center"/>
          </w:tcPr>
          <w:p w14:paraId="1A99153C" w14:textId="77777777" w:rsidR="00BA46CF" w:rsidRPr="00487BA3" w:rsidRDefault="00BA46CF" w:rsidP="003B5833">
            <w:pPr>
              <w:pStyle w:val="Akapitzlist"/>
              <w:ind w:left="0"/>
              <w:contextualSpacing w:val="0"/>
              <w:jc w:val="center"/>
              <w:rPr>
                <w:bCs/>
                <w:iCs/>
                <w:color w:val="FF0000"/>
                <w:sz w:val="16"/>
                <w:szCs w:val="16"/>
              </w:rPr>
            </w:pPr>
            <w:r w:rsidRPr="00487BA3">
              <w:rPr>
                <w:sz w:val="16"/>
                <w:szCs w:val="16"/>
              </w:rPr>
              <w:t>środki własne gmin powiatu żywieckiego</w:t>
            </w:r>
          </w:p>
        </w:tc>
        <w:tc>
          <w:tcPr>
            <w:tcW w:w="0" w:type="auto"/>
            <w:vAlign w:val="center"/>
          </w:tcPr>
          <w:p w14:paraId="7DD05B7C" w14:textId="77777777" w:rsidR="00BA46CF" w:rsidRPr="00487BA3" w:rsidRDefault="00BA46CF" w:rsidP="003B5833">
            <w:pPr>
              <w:pStyle w:val="Akapitzlist"/>
              <w:ind w:left="0"/>
              <w:contextualSpacing w:val="0"/>
              <w:jc w:val="center"/>
              <w:rPr>
                <w:bCs/>
                <w:iCs/>
                <w:color w:val="FF0000"/>
                <w:sz w:val="16"/>
                <w:szCs w:val="16"/>
              </w:rPr>
            </w:pPr>
            <w:r w:rsidRPr="00487BA3">
              <w:rPr>
                <w:sz w:val="16"/>
                <w:szCs w:val="16"/>
              </w:rPr>
              <w:t>jako doskonalenie systemu</w:t>
            </w:r>
          </w:p>
        </w:tc>
      </w:tr>
      <w:tr w:rsidR="00BA46CF" w:rsidRPr="00487BA3" w14:paraId="26DCFC42" w14:textId="77777777" w:rsidTr="00CD5ABF">
        <w:trPr>
          <w:cantSplit/>
          <w:trHeight w:val="428"/>
        </w:trPr>
        <w:tc>
          <w:tcPr>
            <w:tcW w:w="0" w:type="auto"/>
            <w:vMerge/>
            <w:vAlign w:val="center"/>
          </w:tcPr>
          <w:p w14:paraId="2731B477" w14:textId="77777777" w:rsidR="00BA46CF" w:rsidRPr="00487BA3" w:rsidRDefault="00BA46CF" w:rsidP="003B5833">
            <w:pPr>
              <w:pStyle w:val="Akapitzlist"/>
              <w:ind w:left="0"/>
              <w:contextualSpacing w:val="0"/>
              <w:jc w:val="center"/>
              <w:rPr>
                <w:bCs/>
                <w:iCs/>
                <w:color w:val="000000" w:themeColor="text1"/>
                <w:sz w:val="16"/>
                <w:szCs w:val="16"/>
              </w:rPr>
            </w:pPr>
          </w:p>
        </w:tc>
        <w:tc>
          <w:tcPr>
            <w:tcW w:w="0" w:type="auto"/>
            <w:vMerge/>
            <w:textDirection w:val="btLr"/>
            <w:vAlign w:val="center"/>
          </w:tcPr>
          <w:p w14:paraId="38E4EFC7" w14:textId="77777777" w:rsidR="00BA46CF" w:rsidRPr="00487BA3" w:rsidRDefault="00BA46CF" w:rsidP="003B5833">
            <w:pPr>
              <w:pStyle w:val="Akapitzlist"/>
              <w:ind w:left="113" w:right="113"/>
              <w:contextualSpacing w:val="0"/>
              <w:jc w:val="center"/>
              <w:rPr>
                <w:bCs/>
                <w:iCs/>
                <w:color w:val="000000" w:themeColor="text1"/>
                <w:sz w:val="16"/>
                <w:szCs w:val="16"/>
              </w:rPr>
            </w:pPr>
          </w:p>
        </w:tc>
        <w:tc>
          <w:tcPr>
            <w:tcW w:w="1405" w:type="pct"/>
            <w:vAlign w:val="center"/>
          </w:tcPr>
          <w:p w14:paraId="41CF8820" w14:textId="7BC2496A" w:rsidR="00BA46CF" w:rsidRPr="00487BA3" w:rsidRDefault="00BA46CF" w:rsidP="003B5833">
            <w:pPr>
              <w:spacing w:before="60" w:after="60"/>
              <w:jc w:val="center"/>
              <w:rPr>
                <w:rFonts w:eastAsiaTheme="minorEastAsia"/>
                <w:bCs/>
                <w:iCs/>
                <w:color w:val="FF0000"/>
                <w:sz w:val="16"/>
                <w:szCs w:val="16"/>
              </w:rPr>
            </w:pPr>
            <w:r w:rsidRPr="00487BA3">
              <w:rPr>
                <w:sz w:val="16"/>
                <w:szCs w:val="16"/>
              </w:rPr>
              <w:t>Zakłada si</w:t>
            </w:r>
            <w:r w:rsidR="007D5641" w:rsidRPr="00487BA3">
              <w:rPr>
                <w:sz w:val="16"/>
                <w:szCs w:val="16"/>
              </w:rPr>
              <w:t>ę</w:t>
            </w:r>
            <w:r w:rsidRPr="00487BA3">
              <w:rPr>
                <w:sz w:val="16"/>
                <w:szCs w:val="16"/>
              </w:rPr>
              <w:t xml:space="preserve"> osiąganie celów określonych w przyjętym „Programie usuwania azbestu z terenu województwa </w:t>
            </w:r>
            <w:r w:rsidR="007D5641" w:rsidRPr="00487BA3">
              <w:rPr>
                <w:sz w:val="16"/>
                <w:szCs w:val="16"/>
              </w:rPr>
              <w:t>ś</w:t>
            </w:r>
            <w:r w:rsidRPr="00487BA3">
              <w:rPr>
                <w:sz w:val="16"/>
                <w:szCs w:val="16"/>
              </w:rPr>
              <w:t>l</w:t>
            </w:r>
            <w:r w:rsidR="007D5641" w:rsidRPr="00487BA3">
              <w:rPr>
                <w:sz w:val="16"/>
                <w:szCs w:val="16"/>
              </w:rPr>
              <w:t>ą</w:t>
            </w:r>
            <w:r w:rsidRPr="00487BA3">
              <w:rPr>
                <w:sz w:val="16"/>
                <w:szCs w:val="16"/>
              </w:rPr>
              <w:t>skiego do roku 2032”</w:t>
            </w:r>
          </w:p>
        </w:tc>
        <w:tc>
          <w:tcPr>
            <w:tcW w:w="1108" w:type="pct"/>
            <w:vAlign w:val="center"/>
          </w:tcPr>
          <w:p w14:paraId="51A5FD81" w14:textId="43D8821C" w:rsidR="00BA46CF" w:rsidRPr="00487BA3" w:rsidRDefault="00BA46CF" w:rsidP="003B5833">
            <w:pPr>
              <w:pStyle w:val="Akapitzlist"/>
              <w:ind w:left="0"/>
              <w:contextualSpacing w:val="0"/>
              <w:jc w:val="center"/>
              <w:rPr>
                <w:bCs/>
                <w:iCs/>
                <w:color w:val="FF0000"/>
                <w:sz w:val="16"/>
                <w:szCs w:val="16"/>
              </w:rPr>
            </w:pPr>
            <w:r w:rsidRPr="00487BA3">
              <w:rPr>
                <w:sz w:val="16"/>
                <w:szCs w:val="16"/>
              </w:rPr>
              <w:t>Gminy powiatu żywieckiego</w:t>
            </w:r>
          </w:p>
        </w:tc>
        <w:tc>
          <w:tcPr>
            <w:tcW w:w="0" w:type="auto"/>
            <w:vAlign w:val="center"/>
          </w:tcPr>
          <w:p w14:paraId="67FB1B72" w14:textId="77777777" w:rsidR="00BA46CF" w:rsidRPr="00487BA3" w:rsidRDefault="00BA46CF" w:rsidP="003B5833">
            <w:pPr>
              <w:spacing w:before="60" w:after="60"/>
              <w:jc w:val="center"/>
              <w:rPr>
                <w:rFonts w:eastAsiaTheme="minorEastAsia"/>
                <w:bCs/>
                <w:iCs/>
                <w:color w:val="FF0000"/>
                <w:sz w:val="16"/>
                <w:szCs w:val="16"/>
              </w:rPr>
            </w:pPr>
            <w:r w:rsidRPr="00487BA3">
              <w:rPr>
                <w:sz w:val="16"/>
                <w:szCs w:val="16"/>
              </w:rPr>
              <w:t>1 000</w:t>
            </w:r>
          </w:p>
        </w:tc>
        <w:tc>
          <w:tcPr>
            <w:tcW w:w="0" w:type="auto"/>
            <w:vAlign w:val="center"/>
          </w:tcPr>
          <w:p w14:paraId="2758DF99" w14:textId="77777777" w:rsidR="00BA46CF" w:rsidRPr="00487BA3" w:rsidRDefault="00BA46CF" w:rsidP="003B5833">
            <w:pPr>
              <w:spacing w:before="60" w:after="60"/>
              <w:jc w:val="center"/>
              <w:rPr>
                <w:rFonts w:eastAsiaTheme="minorEastAsia"/>
                <w:bCs/>
                <w:iCs/>
                <w:color w:val="FF0000"/>
                <w:sz w:val="16"/>
                <w:szCs w:val="16"/>
              </w:rPr>
            </w:pPr>
            <w:r w:rsidRPr="00487BA3">
              <w:rPr>
                <w:sz w:val="16"/>
                <w:szCs w:val="16"/>
              </w:rPr>
              <w:t xml:space="preserve">środki własne gmin powiatu żywieckiego, dofinansowanie WFOŚiGW, środki mieszkańców </w:t>
            </w:r>
          </w:p>
        </w:tc>
        <w:tc>
          <w:tcPr>
            <w:tcW w:w="0" w:type="auto"/>
            <w:vAlign w:val="center"/>
          </w:tcPr>
          <w:p w14:paraId="1786BBBD" w14:textId="77777777" w:rsidR="00BA46CF" w:rsidRPr="00487BA3" w:rsidRDefault="00BA46CF" w:rsidP="003B5833">
            <w:pPr>
              <w:pStyle w:val="Akapitzlist"/>
              <w:ind w:left="0"/>
              <w:contextualSpacing w:val="0"/>
              <w:jc w:val="center"/>
              <w:rPr>
                <w:bCs/>
                <w:iCs/>
                <w:color w:val="FF0000"/>
                <w:sz w:val="16"/>
                <w:szCs w:val="16"/>
              </w:rPr>
            </w:pPr>
            <w:r w:rsidRPr="00487BA3">
              <w:rPr>
                <w:sz w:val="16"/>
                <w:szCs w:val="16"/>
              </w:rPr>
              <w:t>w ramach możliwości finansowych</w:t>
            </w:r>
          </w:p>
        </w:tc>
      </w:tr>
      <w:tr w:rsidR="00BA46CF" w:rsidRPr="00487BA3" w14:paraId="551E7578" w14:textId="77777777" w:rsidTr="00CD5ABF">
        <w:trPr>
          <w:cantSplit/>
          <w:trHeight w:val="428"/>
        </w:trPr>
        <w:tc>
          <w:tcPr>
            <w:tcW w:w="0" w:type="auto"/>
            <w:vMerge/>
            <w:vAlign w:val="center"/>
          </w:tcPr>
          <w:p w14:paraId="06C6251B" w14:textId="77777777" w:rsidR="00BA46CF" w:rsidRPr="00487BA3" w:rsidRDefault="00BA46CF" w:rsidP="003B5833">
            <w:pPr>
              <w:pStyle w:val="Akapitzlist"/>
              <w:ind w:left="0"/>
              <w:contextualSpacing w:val="0"/>
              <w:jc w:val="center"/>
              <w:rPr>
                <w:bCs/>
                <w:iCs/>
                <w:color w:val="000000" w:themeColor="text1"/>
                <w:sz w:val="16"/>
                <w:szCs w:val="16"/>
              </w:rPr>
            </w:pPr>
          </w:p>
        </w:tc>
        <w:tc>
          <w:tcPr>
            <w:tcW w:w="0" w:type="auto"/>
            <w:vMerge/>
            <w:textDirection w:val="btLr"/>
            <w:vAlign w:val="center"/>
          </w:tcPr>
          <w:p w14:paraId="7A8A27F7" w14:textId="77777777" w:rsidR="00BA46CF" w:rsidRPr="00487BA3" w:rsidRDefault="00BA46CF" w:rsidP="003B5833">
            <w:pPr>
              <w:pStyle w:val="Akapitzlist"/>
              <w:ind w:left="113" w:right="113"/>
              <w:contextualSpacing w:val="0"/>
              <w:jc w:val="center"/>
              <w:rPr>
                <w:bCs/>
                <w:iCs/>
                <w:color w:val="000000" w:themeColor="text1"/>
                <w:sz w:val="16"/>
                <w:szCs w:val="16"/>
              </w:rPr>
            </w:pPr>
          </w:p>
        </w:tc>
        <w:tc>
          <w:tcPr>
            <w:tcW w:w="1405" w:type="pct"/>
            <w:vAlign w:val="center"/>
          </w:tcPr>
          <w:p w14:paraId="212C208C" w14:textId="77777777" w:rsidR="00BA46CF" w:rsidRPr="00487BA3" w:rsidRDefault="00BA46CF" w:rsidP="003B5833">
            <w:pPr>
              <w:widowControl w:val="0"/>
              <w:autoSpaceDE w:val="0"/>
              <w:autoSpaceDN w:val="0"/>
              <w:adjustRightInd w:val="0"/>
              <w:spacing w:before="60" w:after="60"/>
              <w:jc w:val="center"/>
              <w:rPr>
                <w:rFonts w:eastAsiaTheme="minorEastAsia"/>
                <w:bCs/>
                <w:iCs/>
                <w:color w:val="FF0000"/>
                <w:sz w:val="16"/>
                <w:szCs w:val="16"/>
              </w:rPr>
            </w:pPr>
            <w:r w:rsidRPr="00487BA3">
              <w:rPr>
                <w:sz w:val="16"/>
                <w:szCs w:val="16"/>
              </w:rPr>
              <w:t>Prowadzenie działalności informacyjno-edukacyjnej dotyczącej konieczności właściwego postępowania z odpadami niebezpiecznymi i innymi niż niebezpiecznymi</w:t>
            </w:r>
          </w:p>
        </w:tc>
        <w:tc>
          <w:tcPr>
            <w:tcW w:w="1108" w:type="pct"/>
            <w:vAlign w:val="center"/>
          </w:tcPr>
          <w:p w14:paraId="34E97167" w14:textId="640432FA" w:rsidR="00BA46CF" w:rsidRPr="00487BA3" w:rsidRDefault="00BA46CF" w:rsidP="003B5833">
            <w:pPr>
              <w:pStyle w:val="Akapitzlist"/>
              <w:ind w:left="0"/>
              <w:contextualSpacing w:val="0"/>
              <w:jc w:val="center"/>
              <w:rPr>
                <w:rFonts w:eastAsiaTheme="minorEastAsia"/>
                <w:bCs/>
                <w:iCs/>
                <w:color w:val="FF0000"/>
                <w:sz w:val="16"/>
                <w:szCs w:val="16"/>
              </w:rPr>
            </w:pPr>
            <w:r w:rsidRPr="00487BA3">
              <w:rPr>
                <w:sz w:val="16"/>
                <w:szCs w:val="16"/>
              </w:rPr>
              <w:t>Gminy powiatu żywieckiego</w:t>
            </w:r>
          </w:p>
        </w:tc>
        <w:tc>
          <w:tcPr>
            <w:tcW w:w="0" w:type="auto"/>
            <w:vAlign w:val="center"/>
          </w:tcPr>
          <w:p w14:paraId="7AB04E63" w14:textId="77777777" w:rsidR="00BA46CF" w:rsidRPr="00487BA3" w:rsidRDefault="00BA46CF" w:rsidP="003B5833">
            <w:pPr>
              <w:pStyle w:val="Akapitzlist"/>
              <w:ind w:left="0"/>
              <w:contextualSpacing w:val="0"/>
              <w:jc w:val="center"/>
              <w:rPr>
                <w:bCs/>
                <w:iCs/>
                <w:color w:val="FF0000"/>
                <w:sz w:val="16"/>
                <w:szCs w:val="16"/>
              </w:rPr>
            </w:pPr>
            <w:r w:rsidRPr="00487BA3">
              <w:rPr>
                <w:sz w:val="16"/>
                <w:szCs w:val="16"/>
              </w:rPr>
              <w:t>50</w:t>
            </w:r>
          </w:p>
        </w:tc>
        <w:tc>
          <w:tcPr>
            <w:tcW w:w="0" w:type="auto"/>
            <w:vAlign w:val="center"/>
          </w:tcPr>
          <w:p w14:paraId="58BC213A" w14:textId="77777777" w:rsidR="00BA46CF" w:rsidRPr="00487BA3" w:rsidRDefault="00BA46CF" w:rsidP="003B5833">
            <w:pPr>
              <w:pStyle w:val="Akapitzlist"/>
              <w:ind w:left="0"/>
              <w:contextualSpacing w:val="0"/>
              <w:jc w:val="center"/>
              <w:rPr>
                <w:bCs/>
                <w:iCs/>
                <w:color w:val="FF0000"/>
                <w:sz w:val="16"/>
                <w:szCs w:val="16"/>
              </w:rPr>
            </w:pPr>
            <w:r w:rsidRPr="00487BA3">
              <w:rPr>
                <w:sz w:val="16"/>
                <w:szCs w:val="16"/>
              </w:rPr>
              <w:t xml:space="preserve">środki własne gmin powiatu żywieckiego, dofinansowanie WFOŚiGW </w:t>
            </w:r>
          </w:p>
        </w:tc>
        <w:tc>
          <w:tcPr>
            <w:tcW w:w="0" w:type="auto"/>
            <w:vAlign w:val="center"/>
          </w:tcPr>
          <w:p w14:paraId="44539240" w14:textId="77777777" w:rsidR="00BA46CF" w:rsidRPr="00487BA3" w:rsidRDefault="00BA46CF" w:rsidP="003B5833">
            <w:pPr>
              <w:pStyle w:val="Akapitzlist"/>
              <w:ind w:left="0"/>
              <w:contextualSpacing w:val="0"/>
              <w:jc w:val="center"/>
              <w:rPr>
                <w:bCs/>
                <w:iCs/>
                <w:color w:val="FF0000"/>
                <w:sz w:val="16"/>
                <w:szCs w:val="16"/>
              </w:rPr>
            </w:pPr>
            <w:r w:rsidRPr="00487BA3">
              <w:rPr>
                <w:sz w:val="16"/>
                <w:szCs w:val="16"/>
              </w:rPr>
              <w:t>jako uzupełnienie aktualnych działań</w:t>
            </w:r>
          </w:p>
        </w:tc>
      </w:tr>
    </w:tbl>
    <w:p w14:paraId="0C8D5CBB" w14:textId="77777777" w:rsidR="00AF1826" w:rsidRPr="00487BA3" w:rsidRDefault="00AF1826" w:rsidP="003B5833">
      <w:pPr>
        <w:spacing w:before="60" w:after="60"/>
        <w:jc w:val="both"/>
        <w:rPr>
          <w:iCs/>
          <w:color w:val="000000" w:themeColor="text1"/>
          <w:sz w:val="16"/>
          <w:szCs w:val="16"/>
        </w:rPr>
      </w:pPr>
      <w:r w:rsidRPr="00487BA3">
        <w:rPr>
          <w:iCs/>
          <w:color w:val="000000" w:themeColor="text1"/>
          <w:sz w:val="16"/>
          <w:szCs w:val="16"/>
        </w:rPr>
        <w:t>Źródło: koszty zamieszczone w tabeli pochodzą z danych udostępnionych przez instytucje realizujące zadania, WPF i WPI Gmin</w:t>
      </w:r>
      <w:r w:rsidR="00CC3568" w:rsidRPr="00487BA3">
        <w:rPr>
          <w:iCs/>
          <w:color w:val="000000" w:themeColor="text1"/>
          <w:sz w:val="16"/>
          <w:szCs w:val="16"/>
        </w:rPr>
        <w:t xml:space="preserve"> Powiatu Żywieckiego</w:t>
      </w:r>
      <w:r w:rsidRPr="00487BA3">
        <w:rPr>
          <w:iCs/>
          <w:color w:val="000000" w:themeColor="text1"/>
          <w:sz w:val="16"/>
          <w:szCs w:val="16"/>
        </w:rPr>
        <w:t xml:space="preserve">, a także szacunków własnych autorów POŚ dla powiatu </w:t>
      </w:r>
      <w:r w:rsidR="00943467" w:rsidRPr="00487BA3">
        <w:rPr>
          <w:color w:val="000000" w:themeColor="text1"/>
          <w:sz w:val="16"/>
          <w:szCs w:val="16"/>
        </w:rPr>
        <w:t>żywieckiego</w:t>
      </w:r>
      <w:r w:rsidRPr="00487BA3">
        <w:rPr>
          <w:iCs/>
          <w:color w:val="000000" w:themeColor="text1"/>
          <w:sz w:val="16"/>
          <w:szCs w:val="16"/>
        </w:rPr>
        <w:t>, w niektórych przypadkach nie było możliwości oszacowania kosztów ze względu na brak informacji o szczegółowym zakresie zadania</w:t>
      </w:r>
    </w:p>
    <w:p w14:paraId="24FB09FA" w14:textId="77777777" w:rsidR="00111684" w:rsidRPr="00487BA3" w:rsidRDefault="00111684" w:rsidP="003B5833">
      <w:pPr>
        <w:widowControl w:val="0"/>
        <w:autoSpaceDE w:val="0"/>
        <w:autoSpaceDN w:val="0"/>
        <w:adjustRightInd w:val="0"/>
        <w:spacing w:before="60" w:after="60"/>
        <w:jc w:val="both"/>
        <w:rPr>
          <w:rFonts w:ascii="Times" w:eastAsiaTheme="minorEastAsia" w:hAnsi="Times" w:cs="Times"/>
          <w:color w:val="000000" w:themeColor="text1"/>
        </w:rPr>
      </w:pPr>
    </w:p>
    <w:p w14:paraId="05189F1A" w14:textId="77777777" w:rsidR="00111684" w:rsidRPr="00487BA3" w:rsidRDefault="00111684" w:rsidP="003B5833">
      <w:pPr>
        <w:widowControl w:val="0"/>
        <w:autoSpaceDE w:val="0"/>
        <w:autoSpaceDN w:val="0"/>
        <w:adjustRightInd w:val="0"/>
        <w:spacing w:before="60" w:after="60"/>
        <w:jc w:val="both"/>
        <w:rPr>
          <w:rFonts w:ascii="Times" w:eastAsiaTheme="minorEastAsia" w:hAnsi="Times" w:cs="Times"/>
          <w:color w:val="000000" w:themeColor="text1"/>
        </w:rPr>
        <w:sectPr w:rsidR="00111684" w:rsidRPr="00487BA3" w:rsidSect="00032BCB">
          <w:type w:val="nextColumn"/>
          <w:pgSz w:w="16840" w:h="11900" w:orient="landscape"/>
          <w:pgMar w:top="1418" w:right="1021" w:bottom="992" w:left="1021" w:header="709" w:footer="709" w:gutter="0"/>
          <w:cols w:space="708"/>
          <w:docGrid w:linePitch="360"/>
        </w:sectPr>
      </w:pPr>
    </w:p>
    <w:p w14:paraId="1C9C69C9" w14:textId="77777777" w:rsidR="00E863ED" w:rsidRPr="00487BA3" w:rsidRDefault="00CC7896" w:rsidP="003B5833">
      <w:pPr>
        <w:pStyle w:val="Nagwek1"/>
        <w:rPr>
          <w:color w:val="000000" w:themeColor="text1"/>
          <w:sz w:val="24"/>
        </w:rPr>
      </w:pPr>
      <w:bookmarkStart w:id="618" w:name="_Toc521666662"/>
      <w:bookmarkStart w:id="619" w:name="_Toc115684983"/>
      <w:r w:rsidRPr="00487BA3">
        <w:rPr>
          <w:color w:val="000000" w:themeColor="text1"/>
          <w:sz w:val="24"/>
        </w:rPr>
        <w:lastRenderedPageBreak/>
        <w:t>Cele, kierunki interwencji w zakresie zasobów przyrodniczych w tym także leśnych</w:t>
      </w:r>
      <w:bookmarkEnd w:id="618"/>
      <w:bookmarkEnd w:id="619"/>
      <w:r w:rsidRPr="00487BA3">
        <w:rPr>
          <w:color w:val="000000" w:themeColor="text1"/>
          <w:sz w:val="24"/>
        </w:rPr>
        <w:t xml:space="preserve"> </w:t>
      </w:r>
      <w:bookmarkStart w:id="620" w:name="_Toc457825966"/>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2"/>
        <w:gridCol w:w="1002"/>
        <w:gridCol w:w="1518"/>
        <w:gridCol w:w="2320"/>
        <w:gridCol w:w="936"/>
        <w:gridCol w:w="1088"/>
        <w:gridCol w:w="1440"/>
        <w:gridCol w:w="2209"/>
        <w:gridCol w:w="1775"/>
        <w:gridCol w:w="2008"/>
      </w:tblGrid>
      <w:tr w:rsidR="00CD5ABF" w:rsidRPr="00487BA3" w14:paraId="57061ADC" w14:textId="77777777" w:rsidTr="00551D5A">
        <w:trPr>
          <w:jc w:val="center"/>
        </w:trPr>
        <w:tc>
          <w:tcPr>
            <w:tcW w:w="0" w:type="auto"/>
            <w:vMerge w:val="restart"/>
            <w:shd w:val="clear" w:color="auto" w:fill="D9D9D9" w:themeFill="background1" w:themeFillShade="D9"/>
            <w:vAlign w:val="center"/>
          </w:tcPr>
          <w:p w14:paraId="3793067B" w14:textId="77777777" w:rsidR="00CD5ABF" w:rsidRPr="00487BA3" w:rsidRDefault="00CD5ABF" w:rsidP="003B5833">
            <w:pPr>
              <w:spacing w:before="60" w:after="60"/>
              <w:jc w:val="center"/>
              <w:rPr>
                <w:rFonts w:eastAsiaTheme="minorEastAsia"/>
                <w:b/>
                <w:i/>
                <w:sz w:val="16"/>
                <w:szCs w:val="16"/>
              </w:rPr>
            </w:pPr>
            <w:r w:rsidRPr="00487BA3">
              <w:rPr>
                <w:b/>
                <w:sz w:val="16"/>
                <w:szCs w:val="16"/>
              </w:rPr>
              <w:t>L.p.</w:t>
            </w:r>
          </w:p>
        </w:tc>
        <w:tc>
          <w:tcPr>
            <w:tcW w:w="0" w:type="auto"/>
            <w:vMerge w:val="restart"/>
            <w:shd w:val="clear" w:color="auto" w:fill="D9D9D9" w:themeFill="background1" w:themeFillShade="D9"/>
            <w:vAlign w:val="center"/>
          </w:tcPr>
          <w:p w14:paraId="1E6C7AF2" w14:textId="77777777" w:rsidR="00CD5ABF" w:rsidRPr="00487BA3" w:rsidRDefault="00CD5ABF" w:rsidP="003B5833">
            <w:pPr>
              <w:spacing w:before="60" w:after="60"/>
              <w:jc w:val="center"/>
              <w:rPr>
                <w:rFonts w:eastAsiaTheme="minorEastAsia"/>
                <w:b/>
                <w:i/>
                <w:sz w:val="16"/>
                <w:szCs w:val="16"/>
              </w:rPr>
            </w:pPr>
            <w:r w:rsidRPr="00487BA3">
              <w:rPr>
                <w:b/>
                <w:sz w:val="16"/>
                <w:szCs w:val="16"/>
              </w:rPr>
              <w:t>Obszar interwencji</w:t>
            </w:r>
          </w:p>
        </w:tc>
        <w:tc>
          <w:tcPr>
            <w:tcW w:w="0" w:type="auto"/>
            <w:vMerge w:val="restart"/>
            <w:shd w:val="clear" w:color="auto" w:fill="D9D9D9" w:themeFill="background1" w:themeFillShade="D9"/>
            <w:vAlign w:val="center"/>
          </w:tcPr>
          <w:p w14:paraId="42B55CB9" w14:textId="77777777" w:rsidR="00CD5ABF" w:rsidRPr="00487BA3" w:rsidRDefault="00CD5ABF" w:rsidP="003B5833">
            <w:pPr>
              <w:spacing w:before="60" w:after="60"/>
              <w:jc w:val="center"/>
              <w:rPr>
                <w:rFonts w:eastAsiaTheme="minorEastAsia"/>
                <w:b/>
                <w:i/>
                <w:sz w:val="16"/>
                <w:szCs w:val="16"/>
              </w:rPr>
            </w:pPr>
            <w:r w:rsidRPr="00487BA3">
              <w:rPr>
                <w:b/>
                <w:sz w:val="16"/>
                <w:szCs w:val="16"/>
              </w:rPr>
              <w:t>Cel</w:t>
            </w:r>
          </w:p>
        </w:tc>
        <w:tc>
          <w:tcPr>
            <w:tcW w:w="0" w:type="auto"/>
            <w:gridSpan w:val="3"/>
            <w:shd w:val="clear" w:color="auto" w:fill="D9D9D9" w:themeFill="background1" w:themeFillShade="D9"/>
            <w:vAlign w:val="center"/>
          </w:tcPr>
          <w:p w14:paraId="42B2F1A2" w14:textId="77777777" w:rsidR="00CD5ABF" w:rsidRPr="00487BA3" w:rsidRDefault="00E16FAC" w:rsidP="003B5833">
            <w:pPr>
              <w:spacing w:before="60" w:after="60"/>
              <w:jc w:val="center"/>
              <w:rPr>
                <w:rFonts w:eastAsiaTheme="minorEastAsia"/>
                <w:b/>
                <w:i/>
                <w:sz w:val="16"/>
                <w:szCs w:val="16"/>
              </w:rPr>
            </w:pPr>
            <w:hyperlink w:anchor="_Rekomendowany_katalog_wskaźników_1" w:history="1">
              <w:r w:rsidR="00CD5ABF" w:rsidRPr="00487BA3">
                <w:rPr>
                  <w:b/>
                  <w:sz w:val="16"/>
                  <w:szCs w:val="16"/>
                </w:rPr>
                <w:t>Wskaźnik</w:t>
              </w:r>
            </w:hyperlink>
          </w:p>
        </w:tc>
        <w:tc>
          <w:tcPr>
            <w:tcW w:w="487" w:type="pct"/>
            <w:vMerge w:val="restart"/>
            <w:shd w:val="clear" w:color="auto" w:fill="D9D9D9" w:themeFill="background1" w:themeFillShade="D9"/>
            <w:vAlign w:val="center"/>
          </w:tcPr>
          <w:p w14:paraId="65ECB82E" w14:textId="77777777" w:rsidR="00CD5ABF" w:rsidRPr="00487BA3" w:rsidRDefault="00CD5ABF" w:rsidP="003B5833">
            <w:pPr>
              <w:spacing w:before="60" w:after="60"/>
              <w:jc w:val="center"/>
              <w:rPr>
                <w:rFonts w:eastAsiaTheme="minorEastAsia"/>
                <w:b/>
                <w:i/>
                <w:sz w:val="16"/>
                <w:szCs w:val="16"/>
              </w:rPr>
            </w:pPr>
            <w:r w:rsidRPr="00487BA3">
              <w:rPr>
                <w:b/>
                <w:sz w:val="16"/>
                <w:szCs w:val="16"/>
              </w:rPr>
              <w:t>Kierunek interwencji</w:t>
            </w:r>
          </w:p>
        </w:tc>
        <w:tc>
          <w:tcPr>
            <w:tcW w:w="747" w:type="pct"/>
            <w:vMerge w:val="restart"/>
            <w:shd w:val="clear" w:color="auto" w:fill="D9D9D9" w:themeFill="background1" w:themeFillShade="D9"/>
            <w:vAlign w:val="center"/>
          </w:tcPr>
          <w:p w14:paraId="45629EDE" w14:textId="77777777" w:rsidR="00CD5ABF" w:rsidRPr="00487BA3" w:rsidRDefault="00CD5ABF" w:rsidP="003B5833">
            <w:pPr>
              <w:spacing w:before="60" w:after="60"/>
              <w:jc w:val="center"/>
              <w:rPr>
                <w:rFonts w:eastAsiaTheme="minorEastAsia"/>
                <w:b/>
                <w:i/>
                <w:sz w:val="16"/>
                <w:szCs w:val="16"/>
              </w:rPr>
            </w:pPr>
            <w:r w:rsidRPr="00487BA3">
              <w:rPr>
                <w:b/>
                <w:sz w:val="16"/>
                <w:szCs w:val="16"/>
              </w:rPr>
              <w:t>Zadania</w:t>
            </w:r>
          </w:p>
        </w:tc>
        <w:tc>
          <w:tcPr>
            <w:tcW w:w="600" w:type="pct"/>
            <w:vMerge w:val="restart"/>
            <w:shd w:val="clear" w:color="auto" w:fill="D9D9D9" w:themeFill="background1" w:themeFillShade="D9"/>
            <w:vAlign w:val="center"/>
          </w:tcPr>
          <w:p w14:paraId="73758289" w14:textId="77777777" w:rsidR="00CD5ABF" w:rsidRPr="00487BA3" w:rsidRDefault="00CD5ABF" w:rsidP="003B5833">
            <w:pPr>
              <w:spacing w:before="60" w:after="60"/>
              <w:jc w:val="center"/>
              <w:rPr>
                <w:rFonts w:eastAsiaTheme="minorEastAsia"/>
                <w:b/>
                <w:i/>
                <w:sz w:val="16"/>
                <w:szCs w:val="16"/>
              </w:rPr>
            </w:pPr>
            <w:r w:rsidRPr="00487BA3">
              <w:rPr>
                <w:b/>
                <w:sz w:val="16"/>
                <w:szCs w:val="16"/>
              </w:rPr>
              <w:t>Podmiot odpowiedzialny</w:t>
            </w:r>
          </w:p>
        </w:tc>
        <w:tc>
          <w:tcPr>
            <w:tcW w:w="679" w:type="pct"/>
            <w:vMerge w:val="restart"/>
            <w:shd w:val="clear" w:color="auto" w:fill="D9D9D9" w:themeFill="background1" w:themeFillShade="D9"/>
            <w:vAlign w:val="center"/>
          </w:tcPr>
          <w:p w14:paraId="7E1DC471" w14:textId="77777777" w:rsidR="00CD5ABF" w:rsidRPr="00487BA3" w:rsidRDefault="00CD5ABF" w:rsidP="003B5833">
            <w:pPr>
              <w:spacing w:before="60" w:after="60"/>
              <w:jc w:val="center"/>
              <w:rPr>
                <w:rFonts w:eastAsiaTheme="minorEastAsia"/>
                <w:b/>
                <w:i/>
                <w:sz w:val="16"/>
                <w:szCs w:val="16"/>
              </w:rPr>
            </w:pPr>
            <w:r w:rsidRPr="00487BA3">
              <w:rPr>
                <w:b/>
                <w:sz w:val="16"/>
                <w:szCs w:val="16"/>
              </w:rPr>
              <w:t>Ryzyka</w:t>
            </w:r>
          </w:p>
        </w:tc>
      </w:tr>
      <w:tr w:rsidR="00CD5ABF" w:rsidRPr="00487BA3" w14:paraId="153D7438" w14:textId="77777777" w:rsidTr="00551D5A">
        <w:trPr>
          <w:trHeight w:val="884"/>
          <w:jc w:val="center"/>
        </w:trPr>
        <w:tc>
          <w:tcPr>
            <w:tcW w:w="0" w:type="auto"/>
            <w:vMerge/>
            <w:vAlign w:val="center"/>
          </w:tcPr>
          <w:p w14:paraId="204154D9" w14:textId="77777777" w:rsidR="00CD5ABF" w:rsidRPr="00487BA3" w:rsidRDefault="00CD5ABF" w:rsidP="003B5833">
            <w:pPr>
              <w:spacing w:before="60" w:after="60"/>
              <w:ind w:left="720"/>
              <w:jc w:val="center"/>
              <w:rPr>
                <w:rFonts w:eastAsiaTheme="minorEastAsia"/>
                <w:b/>
                <w:i/>
                <w:sz w:val="16"/>
                <w:szCs w:val="16"/>
              </w:rPr>
            </w:pPr>
          </w:p>
        </w:tc>
        <w:tc>
          <w:tcPr>
            <w:tcW w:w="0" w:type="auto"/>
            <w:vMerge/>
            <w:vAlign w:val="center"/>
          </w:tcPr>
          <w:p w14:paraId="0560C407" w14:textId="77777777" w:rsidR="00CD5ABF" w:rsidRPr="00487BA3" w:rsidRDefault="00CD5ABF" w:rsidP="003B5833">
            <w:pPr>
              <w:spacing w:before="60" w:after="60"/>
              <w:ind w:left="720"/>
              <w:jc w:val="center"/>
              <w:rPr>
                <w:rFonts w:eastAsiaTheme="minorEastAsia"/>
                <w:b/>
                <w:i/>
                <w:sz w:val="16"/>
                <w:szCs w:val="16"/>
              </w:rPr>
            </w:pPr>
          </w:p>
        </w:tc>
        <w:tc>
          <w:tcPr>
            <w:tcW w:w="0" w:type="auto"/>
            <w:vMerge/>
            <w:vAlign w:val="center"/>
          </w:tcPr>
          <w:p w14:paraId="6C4D070C" w14:textId="77777777" w:rsidR="00CD5ABF" w:rsidRPr="00487BA3" w:rsidRDefault="00CD5ABF" w:rsidP="003B5833">
            <w:pPr>
              <w:spacing w:before="60" w:after="60"/>
              <w:ind w:left="720"/>
              <w:jc w:val="center"/>
              <w:rPr>
                <w:rFonts w:eastAsiaTheme="minorEastAsia"/>
                <w:b/>
                <w:i/>
                <w:sz w:val="16"/>
                <w:szCs w:val="16"/>
              </w:rPr>
            </w:pPr>
          </w:p>
        </w:tc>
        <w:tc>
          <w:tcPr>
            <w:tcW w:w="0" w:type="auto"/>
            <w:shd w:val="clear" w:color="auto" w:fill="D9D9D9" w:themeFill="background1" w:themeFillShade="D9"/>
            <w:vAlign w:val="center"/>
          </w:tcPr>
          <w:p w14:paraId="621454A3" w14:textId="77777777" w:rsidR="00CD5ABF" w:rsidRPr="00487BA3" w:rsidRDefault="00CD5ABF" w:rsidP="003B5833">
            <w:pPr>
              <w:spacing w:before="60" w:after="60"/>
              <w:jc w:val="center"/>
              <w:rPr>
                <w:rFonts w:eastAsiaTheme="minorEastAsia"/>
                <w:b/>
                <w:i/>
                <w:sz w:val="16"/>
                <w:szCs w:val="16"/>
              </w:rPr>
            </w:pPr>
            <w:r w:rsidRPr="00487BA3">
              <w:rPr>
                <w:b/>
                <w:sz w:val="16"/>
                <w:szCs w:val="16"/>
              </w:rPr>
              <w:t xml:space="preserve">Nazwa </w:t>
            </w:r>
            <w:r w:rsidRPr="00487BA3">
              <w:rPr>
                <w:b/>
                <w:sz w:val="16"/>
                <w:szCs w:val="16"/>
              </w:rPr>
              <w:br/>
              <w:t>(+ źródło danych)</w:t>
            </w:r>
          </w:p>
        </w:tc>
        <w:tc>
          <w:tcPr>
            <w:tcW w:w="0" w:type="auto"/>
            <w:shd w:val="clear" w:color="auto" w:fill="D9D9D9" w:themeFill="background1" w:themeFillShade="D9"/>
            <w:vAlign w:val="center"/>
          </w:tcPr>
          <w:p w14:paraId="40FFE607" w14:textId="77777777" w:rsidR="00CD5ABF" w:rsidRPr="00487BA3" w:rsidRDefault="00CD5ABF" w:rsidP="003B5833">
            <w:pPr>
              <w:spacing w:before="60" w:after="60"/>
              <w:jc w:val="center"/>
              <w:rPr>
                <w:rFonts w:eastAsiaTheme="minorEastAsia"/>
                <w:b/>
                <w:i/>
                <w:sz w:val="16"/>
                <w:szCs w:val="16"/>
              </w:rPr>
            </w:pPr>
            <w:r w:rsidRPr="00487BA3">
              <w:rPr>
                <w:b/>
                <w:sz w:val="16"/>
                <w:szCs w:val="16"/>
              </w:rPr>
              <w:t>Wartość bazowa rok 2020/2021</w:t>
            </w:r>
          </w:p>
        </w:tc>
        <w:tc>
          <w:tcPr>
            <w:tcW w:w="0" w:type="auto"/>
            <w:shd w:val="clear" w:color="auto" w:fill="D9D9D9" w:themeFill="background1" w:themeFillShade="D9"/>
            <w:vAlign w:val="center"/>
          </w:tcPr>
          <w:p w14:paraId="34287B34" w14:textId="77777777" w:rsidR="00CD5ABF" w:rsidRPr="00487BA3" w:rsidRDefault="00CD5ABF" w:rsidP="003B5833">
            <w:pPr>
              <w:spacing w:before="60" w:after="60"/>
              <w:jc w:val="center"/>
              <w:rPr>
                <w:rFonts w:eastAsiaTheme="minorEastAsia"/>
                <w:b/>
                <w:i/>
                <w:sz w:val="16"/>
                <w:szCs w:val="16"/>
              </w:rPr>
            </w:pPr>
            <w:r w:rsidRPr="00487BA3">
              <w:rPr>
                <w:b/>
                <w:sz w:val="16"/>
                <w:szCs w:val="16"/>
              </w:rPr>
              <w:t>Wartość docelowa rok 2030</w:t>
            </w:r>
          </w:p>
        </w:tc>
        <w:tc>
          <w:tcPr>
            <w:tcW w:w="487" w:type="pct"/>
            <w:vMerge/>
            <w:vAlign w:val="center"/>
          </w:tcPr>
          <w:p w14:paraId="100B3982" w14:textId="77777777" w:rsidR="00CD5ABF" w:rsidRPr="00487BA3" w:rsidRDefault="00CD5ABF" w:rsidP="003B5833">
            <w:pPr>
              <w:spacing w:before="60" w:after="60"/>
              <w:jc w:val="center"/>
              <w:rPr>
                <w:rFonts w:eastAsiaTheme="minorEastAsia"/>
                <w:b/>
                <w:i/>
                <w:sz w:val="16"/>
                <w:szCs w:val="16"/>
              </w:rPr>
            </w:pPr>
          </w:p>
        </w:tc>
        <w:tc>
          <w:tcPr>
            <w:tcW w:w="747" w:type="pct"/>
            <w:vMerge/>
            <w:vAlign w:val="center"/>
          </w:tcPr>
          <w:p w14:paraId="19A9EBDF" w14:textId="77777777" w:rsidR="00CD5ABF" w:rsidRPr="00487BA3" w:rsidRDefault="00CD5ABF" w:rsidP="003B5833">
            <w:pPr>
              <w:spacing w:before="60" w:after="60"/>
              <w:ind w:left="720"/>
              <w:jc w:val="center"/>
              <w:rPr>
                <w:rFonts w:eastAsiaTheme="minorEastAsia"/>
                <w:b/>
                <w:i/>
                <w:sz w:val="16"/>
                <w:szCs w:val="16"/>
              </w:rPr>
            </w:pPr>
          </w:p>
        </w:tc>
        <w:tc>
          <w:tcPr>
            <w:tcW w:w="600" w:type="pct"/>
            <w:vMerge/>
            <w:vAlign w:val="center"/>
          </w:tcPr>
          <w:p w14:paraId="26CA93F8" w14:textId="77777777" w:rsidR="00CD5ABF" w:rsidRPr="00487BA3" w:rsidRDefault="00CD5ABF" w:rsidP="003B5833">
            <w:pPr>
              <w:spacing w:before="60" w:after="60"/>
              <w:ind w:left="720"/>
              <w:jc w:val="center"/>
              <w:rPr>
                <w:rFonts w:eastAsiaTheme="minorEastAsia"/>
                <w:b/>
                <w:i/>
                <w:sz w:val="16"/>
                <w:szCs w:val="16"/>
              </w:rPr>
            </w:pPr>
          </w:p>
        </w:tc>
        <w:tc>
          <w:tcPr>
            <w:tcW w:w="679" w:type="pct"/>
            <w:vMerge/>
            <w:vAlign w:val="center"/>
          </w:tcPr>
          <w:p w14:paraId="449B4F49" w14:textId="77777777" w:rsidR="00CD5ABF" w:rsidRPr="00487BA3" w:rsidRDefault="00CD5ABF" w:rsidP="003B5833">
            <w:pPr>
              <w:spacing w:before="60" w:after="60"/>
              <w:ind w:left="720"/>
              <w:jc w:val="center"/>
              <w:rPr>
                <w:rFonts w:eastAsiaTheme="minorEastAsia"/>
                <w:b/>
                <w:i/>
                <w:sz w:val="16"/>
                <w:szCs w:val="16"/>
              </w:rPr>
            </w:pPr>
          </w:p>
        </w:tc>
      </w:tr>
      <w:tr w:rsidR="00CD5ABF" w:rsidRPr="00487BA3" w14:paraId="5AA8F402" w14:textId="77777777" w:rsidTr="00551D5A">
        <w:trPr>
          <w:cantSplit/>
          <w:jc w:val="center"/>
        </w:trPr>
        <w:tc>
          <w:tcPr>
            <w:tcW w:w="0" w:type="auto"/>
            <w:tcBorders>
              <w:bottom w:val="single" w:sz="4" w:space="0" w:color="000000"/>
            </w:tcBorders>
            <w:shd w:val="clear" w:color="auto" w:fill="FDE9D9" w:themeFill="accent6" w:themeFillTint="33"/>
            <w:vAlign w:val="center"/>
          </w:tcPr>
          <w:p w14:paraId="71A053DE" w14:textId="77777777" w:rsidR="00CD5ABF" w:rsidRPr="00487BA3" w:rsidRDefault="00CD5ABF" w:rsidP="003B5833">
            <w:pPr>
              <w:spacing w:before="60" w:after="60"/>
              <w:jc w:val="center"/>
              <w:rPr>
                <w:rFonts w:eastAsiaTheme="minorEastAsia"/>
                <w:i/>
                <w:sz w:val="16"/>
                <w:szCs w:val="16"/>
              </w:rPr>
            </w:pPr>
            <w:r w:rsidRPr="00487BA3">
              <w:rPr>
                <w:b/>
                <w:sz w:val="16"/>
                <w:szCs w:val="16"/>
              </w:rPr>
              <w:t>A</w:t>
            </w:r>
          </w:p>
        </w:tc>
        <w:tc>
          <w:tcPr>
            <w:tcW w:w="0" w:type="auto"/>
            <w:tcBorders>
              <w:bottom w:val="single" w:sz="4" w:space="0" w:color="000000"/>
            </w:tcBorders>
            <w:shd w:val="clear" w:color="auto" w:fill="FDE9D9" w:themeFill="accent6" w:themeFillTint="33"/>
            <w:vAlign w:val="center"/>
          </w:tcPr>
          <w:p w14:paraId="2EBE6F73" w14:textId="77777777" w:rsidR="00CD5ABF" w:rsidRPr="00487BA3" w:rsidRDefault="00CD5ABF" w:rsidP="003B5833">
            <w:pPr>
              <w:spacing w:before="60" w:after="60"/>
              <w:jc w:val="center"/>
              <w:rPr>
                <w:rFonts w:eastAsiaTheme="minorEastAsia"/>
                <w:i/>
                <w:sz w:val="16"/>
                <w:szCs w:val="16"/>
              </w:rPr>
            </w:pPr>
            <w:r w:rsidRPr="00487BA3">
              <w:rPr>
                <w:b/>
                <w:sz w:val="16"/>
                <w:szCs w:val="16"/>
              </w:rPr>
              <w:t>B</w:t>
            </w:r>
          </w:p>
        </w:tc>
        <w:tc>
          <w:tcPr>
            <w:tcW w:w="0" w:type="auto"/>
            <w:tcBorders>
              <w:bottom w:val="single" w:sz="4" w:space="0" w:color="000000"/>
            </w:tcBorders>
            <w:shd w:val="clear" w:color="auto" w:fill="FDE9D9" w:themeFill="accent6" w:themeFillTint="33"/>
            <w:vAlign w:val="center"/>
          </w:tcPr>
          <w:p w14:paraId="5AC655BC" w14:textId="77777777" w:rsidR="00CD5ABF" w:rsidRPr="00487BA3" w:rsidRDefault="00CD5ABF" w:rsidP="003B5833">
            <w:pPr>
              <w:spacing w:before="60" w:after="60"/>
              <w:jc w:val="center"/>
              <w:rPr>
                <w:rFonts w:eastAsiaTheme="minorEastAsia"/>
                <w:i/>
                <w:sz w:val="16"/>
                <w:szCs w:val="16"/>
              </w:rPr>
            </w:pPr>
            <w:r w:rsidRPr="00487BA3">
              <w:rPr>
                <w:b/>
                <w:sz w:val="16"/>
                <w:szCs w:val="16"/>
              </w:rPr>
              <w:t>C</w:t>
            </w:r>
          </w:p>
        </w:tc>
        <w:tc>
          <w:tcPr>
            <w:tcW w:w="0" w:type="auto"/>
            <w:tcBorders>
              <w:bottom w:val="single" w:sz="4" w:space="0" w:color="000000"/>
            </w:tcBorders>
            <w:shd w:val="clear" w:color="auto" w:fill="FDE9D9" w:themeFill="accent6" w:themeFillTint="33"/>
            <w:vAlign w:val="center"/>
          </w:tcPr>
          <w:p w14:paraId="05D3E7AA" w14:textId="77777777" w:rsidR="00CD5ABF" w:rsidRPr="00487BA3" w:rsidRDefault="00CD5ABF" w:rsidP="003B5833">
            <w:pPr>
              <w:spacing w:before="60" w:after="60"/>
              <w:jc w:val="center"/>
              <w:rPr>
                <w:rFonts w:eastAsiaTheme="minorEastAsia"/>
                <w:i/>
                <w:sz w:val="16"/>
                <w:szCs w:val="16"/>
              </w:rPr>
            </w:pPr>
            <w:r w:rsidRPr="00487BA3">
              <w:rPr>
                <w:b/>
                <w:sz w:val="16"/>
                <w:szCs w:val="16"/>
              </w:rPr>
              <w:t>D</w:t>
            </w:r>
          </w:p>
        </w:tc>
        <w:tc>
          <w:tcPr>
            <w:tcW w:w="0" w:type="auto"/>
            <w:tcBorders>
              <w:bottom w:val="single" w:sz="4" w:space="0" w:color="000000"/>
            </w:tcBorders>
            <w:shd w:val="clear" w:color="auto" w:fill="FDE9D9" w:themeFill="accent6" w:themeFillTint="33"/>
            <w:vAlign w:val="center"/>
          </w:tcPr>
          <w:p w14:paraId="2D6B1A7C" w14:textId="77777777" w:rsidR="00CD5ABF" w:rsidRPr="00487BA3" w:rsidRDefault="00CD5ABF" w:rsidP="003B5833">
            <w:pPr>
              <w:spacing w:before="60" w:after="60"/>
              <w:jc w:val="center"/>
              <w:rPr>
                <w:rFonts w:eastAsiaTheme="minorEastAsia"/>
                <w:i/>
                <w:sz w:val="16"/>
                <w:szCs w:val="16"/>
              </w:rPr>
            </w:pPr>
            <w:r w:rsidRPr="00487BA3">
              <w:rPr>
                <w:b/>
                <w:sz w:val="16"/>
                <w:szCs w:val="16"/>
              </w:rPr>
              <w:t>E</w:t>
            </w:r>
          </w:p>
        </w:tc>
        <w:tc>
          <w:tcPr>
            <w:tcW w:w="0" w:type="auto"/>
            <w:tcBorders>
              <w:bottom w:val="single" w:sz="4" w:space="0" w:color="000000"/>
            </w:tcBorders>
            <w:shd w:val="clear" w:color="auto" w:fill="FDE9D9" w:themeFill="accent6" w:themeFillTint="33"/>
            <w:vAlign w:val="center"/>
          </w:tcPr>
          <w:p w14:paraId="00E3C398" w14:textId="77777777" w:rsidR="00CD5ABF" w:rsidRPr="00487BA3" w:rsidRDefault="00CD5ABF" w:rsidP="003B5833">
            <w:pPr>
              <w:spacing w:before="60" w:after="60"/>
              <w:jc w:val="center"/>
              <w:rPr>
                <w:rFonts w:eastAsiaTheme="minorEastAsia"/>
                <w:i/>
                <w:sz w:val="16"/>
                <w:szCs w:val="16"/>
              </w:rPr>
            </w:pPr>
            <w:r w:rsidRPr="00487BA3">
              <w:rPr>
                <w:b/>
                <w:sz w:val="16"/>
                <w:szCs w:val="16"/>
              </w:rPr>
              <w:t>F</w:t>
            </w:r>
          </w:p>
        </w:tc>
        <w:tc>
          <w:tcPr>
            <w:tcW w:w="487" w:type="pct"/>
            <w:tcBorders>
              <w:bottom w:val="single" w:sz="4" w:space="0" w:color="000000"/>
            </w:tcBorders>
            <w:shd w:val="clear" w:color="auto" w:fill="FDE9D9" w:themeFill="accent6" w:themeFillTint="33"/>
            <w:vAlign w:val="center"/>
          </w:tcPr>
          <w:p w14:paraId="3CD348B4" w14:textId="77777777" w:rsidR="00CD5ABF" w:rsidRPr="00487BA3" w:rsidRDefault="00CD5ABF" w:rsidP="003B5833">
            <w:pPr>
              <w:spacing w:before="60" w:after="60"/>
              <w:jc w:val="center"/>
              <w:rPr>
                <w:rFonts w:eastAsiaTheme="minorEastAsia"/>
                <w:i/>
                <w:sz w:val="16"/>
                <w:szCs w:val="16"/>
              </w:rPr>
            </w:pPr>
            <w:r w:rsidRPr="00487BA3">
              <w:rPr>
                <w:b/>
                <w:sz w:val="16"/>
                <w:szCs w:val="16"/>
              </w:rPr>
              <w:t>G</w:t>
            </w:r>
          </w:p>
        </w:tc>
        <w:tc>
          <w:tcPr>
            <w:tcW w:w="747" w:type="pct"/>
            <w:tcBorders>
              <w:bottom w:val="single" w:sz="4" w:space="0" w:color="000000"/>
            </w:tcBorders>
            <w:shd w:val="clear" w:color="auto" w:fill="FDE9D9" w:themeFill="accent6" w:themeFillTint="33"/>
            <w:vAlign w:val="center"/>
          </w:tcPr>
          <w:p w14:paraId="1098FADC" w14:textId="77777777" w:rsidR="00CD5ABF" w:rsidRPr="00487BA3" w:rsidRDefault="00CD5ABF" w:rsidP="003B5833">
            <w:pPr>
              <w:spacing w:before="60" w:after="60"/>
              <w:jc w:val="center"/>
              <w:rPr>
                <w:rFonts w:eastAsiaTheme="minorEastAsia"/>
                <w:i/>
                <w:sz w:val="16"/>
                <w:szCs w:val="16"/>
              </w:rPr>
            </w:pPr>
            <w:r w:rsidRPr="00487BA3">
              <w:rPr>
                <w:b/>
                <w:sz w:val="16"/>
                <w:szCs w:val="16"/>
              </w:rPr>
              <w:t>H</w:t>
            </w:r>
          </w:p>
        </w:tc>
        <w:tc>
          <w:tcPr>
            <w:tcW w:w="600" w:type="pct"/>
            <w:tcBorders>
              <w:bottom w:val="single" w:sz="4" w:space="0" w:color="000000"/>
            </w:tcBorders>
            <w:shd w:val="clear" w:color="auto" w:fill="FDE9D9" w:themeFill="accent6" w:themeFillTint="33"/>
            <w:vAlign w:val="center"/>
          </w:tcPr>
          <w:p w14:paraId="57DC8437" w14:textId="77777777" w:rsidR="00CD5ABF" w:rsidRPr="00487BA3" w:rsidRDefault="00CD5ABF" w:rsidP="003B5833">
            <w:pPr>
              <w:spacing w:before="60" w:after="60"/>
              <w:jc w:val="center"/>
              <w:rPr>
                <w:rFonts w:eastAsiaTheme="minorEastAsia"/>
                <w:i/>
                <w:sz w:val="16"/>
                <w:szCs w:val="16"/>
              </w:rPr>
            </w:pPr>
            <w:r w:rsidRPr="00487BA3">
              <w:rPr>
                <w:b/>
                <w:sz w:val="16"/>
                <w:szCs w:val="16"/>
              </w:rPr>
              <w:t>A</w:t>
            </w:r>
          </w:p>
        </w:tc>
        <w:tc>
          <w:tcPr>
            <w:tcW w:w="679" w:type="pct"/>
            <w:tcBorders>
              <w:bottom w:val="single" w:sz="4" w:space="0" w:color="000000"/>
            </w:tcBorders>
            <w:shd w:val="clear" w:color="auto" w:fill="FDE9D9" w:themeFill="accent6" w:themeFillTint="33"/>
            <w:vAlign w:val="center"/>
          </w:tcPr>
          <w:p w14:paraId="41C917F5" w14:textId="77777777" w:rsidR="00CD5ABF" w:rsidRPr="00487BA3" w:rsidRDefault="00CD5ABF" w:rsidP="003B5833">
            <w:pPr>
              <w:spacing w:before="60" w:after="60"/>
              <w:jc w:val="center"/>
              <w:rPr>
                <w:rFonts w:eastAsiaTheme="minorEastAsia"/>
                <w:i/>
                <w:sz w:val="16"/>
                <w:szCs w:val="16"/>
              </w:rPr>
            </w:pPr>
            <w:r w:rsidRPr="00487BA3">
              <w:rPr>
                <w:b/>
                <w:sz w:val="16"/>
                <w:szCs w:val="16"/>
              </w:rPr>
              <w:t>B</w:t>
            </w:r>
          </w:p>
        </w:tc>
      </w:tr>
      <w:tr w:rsidR="00CD5ABF" w:rsidRPr="00487BA3" w14:paraId="3F8F8261" w14:textId="77777777" w:rsidTr="00551D5A">
        <w:trPr>
          <w:cantSplit/>
          <w:jc w:val="center"/>
        </w:trPr>
        <w:tc>
          <w:tcPr>
            <w:tcW w:w="0" w:type="auto"/>
            <w:vMerge w:val="restart"/>
            <w:vAlign w:val="center"/>
          </w:tcPr>
          <w:p w14:paraId="1EA5E10C" w14:textId="77777777" w:rsidR="00CD5ABF" w:rsidRPr="00487BA3" w:rsidRDefault="00CD5ABF" w:rsidP="003B5833">
            <w:pPr>
              <w:spacing w:before="60" w:after="60"/>
              <w:jc w:val="center"/>
              <w:rPr>
                <w:rFonts w:eastAsiaTheme="minorEastAsia"/>
                <w:sz w:val="16"/>
                <w:szCs w:val="16"/>
              </w:rPr>
            </w:pPr>
            <w:r w:rsidRPr="00487BA3">
              <w:rPr>
                <w:rFonts w:eastAsiaTheme="minorEastAsia"/>
                <w:sz w:val="16"/>
                <w:szCs w:val="16"/>
              </w:rPr>
              <w:t>1</w:t>
            </w:r>
          </w:p>
        </w:tc>
        <w:tc>
          <w:tcPr>
            <w:tcW w:w="0" w:type="auto"/>
            <w:vMerge w:val="restart"/>
            <w:textDirection w:val="btLr"/>
            <w:vAlign w:val="center"/>
          </w:tcPr>
          <w:p w14:paraId="5CB7478C" w14:textId="77777777" w:rsidR="00CD5ABF" w:rsidRPr="00487BA3" w:rsidRDefault="00CD5ABF" w:rsidP="003B5833">
            <w:pPr>
              <w:autoSpaceDE w:val="0"/>
              <w:autoSpaceDN w:val="0"/>
              <w:adjustRightInd w:val="0"/>
              <w:spacing w:before="60" w:after="60"/>
              <w:ind w:left="113" w:right="113"/>
              <w:jc w:val="center"/>
              <w:rPr>
                <w:rFonts w:eastAsiaTheme="minorEastAsia"/>
                <w:bCs/>
                <w:sz w:val="16"/>
                <w:szCs w:val="16"/>
              </w:rPr>
            </w:pPr>
            <w:r w:rsidRPr="00487BA3">
              <w:rPr>
                <w:rFonts w:eastAsiaTheme="minorEastAsia"/>
                <w:bCs/>
                <w:sz w:val="16"/>
                <w:szCs w:val="16"/>
              </w:rPr>
              <w:t>Ochrona przyrody i krajobrazu</w:t>
            </w:r>
          </w:p>
        </w:tc>
        <w:tc>
          <w:tcPr>
            <w:tcW w:w="0" w:type="auto"/>
            <w:vMerge w:val="restart"/>
            <w:vAlign w:val="center"/>
          </w:tcPr>
          <w:p w14:paraId="7E40BCEB" w14:textId="77777777" w:rsidR="00CD5ABF" w:rsidRPr="00487BA3" w:rsidRDefault="00CD5ABF" w:rsidP="003B5833">
            <w:pPr>
              <w:widowControl w:val="0"/>
              <w:autoSpaceDE w:val="0"/>
              <w:autoSpaceDN w:val="0"/>
              <w:adjustRightInd w:val="0"/>
              <w:spacing w:before="60" w:after="60"/>
              <w:jc w:val="center"/>
              <w:rPr>
                <w:rFonts w:eastAsiaTheme="minorEastAsia"/>
                <w:sz w:val="16"/>
                <w:szCs w:val="16"/>
              </w:rPr>
            </w:pPr>
            <w:r w:rsidRPr="00487BA3">
              <w:rPr>
                <w:rFonts w:eastAsiaTheme="minorEastAsia"/>
                <w:sz w:val="16"/>
                <w:szCs w:val="16"/>
              </w:rPr>
              <w:t>Zachowanie, odtworzenie i zrównoważone użytkowanie bioróżnorodności i georóżnorodności oraz ochrona krajobrazu</w:t>
            </w:r>
          </w:p>
        </w:tc>
        <w:tc>
          <w:tcPr>
            <w:tcW w:w="0" w:type="auto"/>
            <w:vAlign w:val="center"/>
          </w:tcPr>
          <w:p w14:paraId="149C7544" w14:textId="77777777" w:rsidR="00CD5ABF" w:rsidRPr="00487BA3" w:rsidRDefault="00CD5ABF" w:rsidP="003B5833">
            <w:pPr>
              <w:spacing w:before="60" w:after="60"/>
              <w:ind w:left="34"/>
              <w:jc w:val="center"/>
              <w:rPr>
                <w:rFonts w:eastAsiaTheme="minorEastAsia"/>
                <w:sz w:val="16"/>
                <w:szCs w:val="16"/>
              </w:rPr>
            </w:pPr>
            <w:r w:rsidRPr="00487BA3">
              <w:rPr>
                <w:rFonts w:eastAsiaTheme="minorEastAsia"/>
                <w:sz w:val="16"/>
                <w:szCs w:val="16"/>
              </w:rPr>
              <w:t>Ilość regionalnych systemów monitoringu różnorodności biologicznej i georóżnorodności</w:t>
            </w:r>
          </w:p>
          <w:p w14:paraId="514B68C6" w14:textId="77777777" w:rsidR="00CD5ABF" w:rsidRPr="00487BA3" w:rsidRDefault="00CD5ABF" w:rsidP="003B5833">
            <w:pPr>
              <w:spacing w:before="60" w:after="60"/>
              <w:jc w:val="center"/>
              <w:rPr>
                <w:rFonts w:eastAsiaTheme="minorEastAsia"/>
                <w:b/>
                <w:sz w:val="16"/>
                <w:szCs w:val="16"/>
              </w:rPr>
            </w:pPr>
            <w:r w:rsidRPr="00487BA3">
              <w:rPr>
                <w:rFonts w:eastAsiaTheme="minorEastAsia"/>
                <w:b/>
                <w:sz w:val="16"/>
                <w:szCs w:val="16"/>
              </w:rPr>
              <w:t xml:space="preserve">źródło danych: </w:t>
            </w:r>
            <w:r w:rsidRPr="00487BA3">
              <w:rPr>
                <w:rFonts w:eastAsiaTheme="minorEastAsia"/>
                <w:sz w:val="16"/>
                <w:szCs w:val="16"/>
              </w:rPr>
              <w:t>RDOŚ</w:t>
            </w:r>
          </w:p>
        </w:tc>
        <w:tc>
          <w:tcPr>
            <w:tcW w:w="0" w:type="auto"/>
            <w:vAlign w:val="center"/>
          </w:tcPr>
          <w:p w14:paraId="54FF612D" w14:textId="130F6422" w:rsidR="00CD5ABF" w:rsidRPr="00487BA3" w:rsidRDefault="00ED5421" w:rsidP="003B5833">
            <w:pPr>
              <w:spacing w:before="60" w:after="60"/>
              <w:jc w:val="center"/>
              <w:rPr>
                <w:rFonts w:eastAsiaTheme="minorEastAsia"/>
                <w:sz w:val="16"/>
                <w:szCs w:val="16"/>
              </w:rPr>
            </w:pPr>
            <w:r w:rsidRPr="00487BA3">
              <w:rPr>
                <w:rFonts w:eastAsiaTheme="minorEastAsia"/>
                <w:sz w:val="16"/>
                <w:szCs w:val="16"/>
              </w:rPr>
              <w:t>1</w:t>
            </w:r>
          </w:p>
        </w:tc>
        <w:tc>
          <w:tcPr>
            <w:tcW w:w="0" w:type="auto"/>
            <w:vAlign w:val="center"/>
          </w:tcPr>
          <w:p w14:paraId="643FCEBE" w14:textId="77777777" w:rsidR="00CD5ABF" w:rsidRPr="00487BA3" w:rsidRDefault="00CD5ABF" w:rsidP="003B5833">
            <w:pPr>
              <w:spacing w:before="60" w:after="60"/>
              <w:jc w:val="center"/>
              <w:rPr>
                <w:rFonts w:eastAsiaTheme="minorEastAsia"/>
                <w:sz w:val="16"/>
                <w:szCs w:val="16"/>
              </w:rPr>
            </w:pPr>
            <w:r w:rsidRPr="00487BA3">
              <w:rPr>
                <w:rFonts w:eastAsiaTheme="minorEastAsia"/>
                <w:sz w:val="16"/>
                <w:szCs w:val="16"/>
              </w:rPr>
              <w:t>1</w:t>
            </w:r>
          </w:p>
        </w:tc>
        <w:tc>
          <w:tcPr>
            <w:tcW w:w="487" w:type="pct"/>
            <w:vMerge w:val="restart"/>
            <w:vAlign w:val="center"/>
          </w:tcPr>
          <w:p w14:paraId="7EEB2F3A" w14:textId="77777777" w:rsidR="00CD5ABF" w:rsidRPr="00487BA3" w:rsidRDefault="00CD5ABF" w:rsidP="003B5833">
            <w:pPr>
              <w:widowControl w:val="0"/>
              <w:autoSpaceDE w:val="0"/>
              <w:autoSpaceDN w:val="0"/>
              <w:adjustRightInd w:val="0"/>
              <w:spacing w:before="60" w:after="60"/>
              <w:jc w:val="center"/>
              <w:rPr>
                <w:rFonts w:eastAsiaTheme="minorEastAsia"/>
                <w:i/>
                <w:sz w:val="16"/>
                <w:szCs w:val="16"/>
              </w:rPr>
            </w:pPr>
            <w:r w:rsidRPr="00487BA3">
              <w:rPr>
                <w:rFonts w:eastAsiaTheme="minorEastAsia"/>
                <w:sz w:val="16"/>
                <w:szCs w:val="16"/>
              </w:rPr>
              <w:t>Podejmowanie działań z zakresu pogłębiania i udostępniania wiedzy o zasobach przyrodniczych i walorach krajobrazowych województwa, w tym prowadzenie badań naukowych, inwentaryzacji przyrodniczej i monitoringu oraz działania z zakresu edukacji ekologicznej</w:t>
            </w:r>
            <w:r w:rsidRPr="00487BA3">
              <w:rPr>
                <w:rFonts w:eastAsiaTheme="minorEastAsia"/>
                <w:i/>
                <w:sz w:val="16"/>
                <w:szCs w:val="16"/>
              </w:rPr>
              <w:t>.</w:t>
            </w:r>
          </w:p>
        </w:tc>
        <w:tc>
          <w:tcPr>
            <w:tcW w:w="747" w:type="pct"/>
            <w:vAlign w:val="center"/>
          </w:tcPr>
          <w:p w14:paraId="1F7FCCF7" w14:textId="77777777" w:rsidR="00CD5ABF" w:rsidRPr="00487BA3" w:rsidRDefault="00CD5ABF" w:rsidP="003B5833">
            <w:pPr>
              <w:spacing w:before="60" w:after="60"/>
              <w:jc w:val="center"/>
              <w:rPr>
                <w:rFonts w:eastAsiaTheme="minorEastAsia"/>
                <w:sz w:val="16"/>
                <w:szCs w:val="16"/>
              </w:rPr>
            </w:pPr>
            <w:r w:rsidRPr="00487BA3">
              <w:rPr>
                <w:rFonts w:eastAsiaTheme="minorEastAsia"/>
                <w:sz w:val="16"/>
                <w:szCs w:val="16"/>
              </w:rPr>
              <w:t xml:space="preserve">Budowa regionalnego systemu monitoringu różnorodności biologicznej i georóżnorodności oraz zagospodarowania przestrzennego, zintegrowanego z ORSIP z bazami GIOŚ </w:t>
            </w:r>
          </w:p>
        </w:tc>
        <w:tc>
          <w:tcPr>
            <w:tcW w:w="600" w:type="pct"/>
            <w:vAlign w:val="center"/>
          </w:tcPr>
          <w:p w14:paraId="04E6F42E" w14:textId="72C64460" w:rsidR="00CD5ABF" w:rsidRPr="00487BA3" w:rsidRDefault="00CD5ABF" w:rsidP="003B5833">
            <w:pPr>
              <w:spacing w:before="60" w:after="60"/>
              <w:ind w:left="11" w:firstLine="4"/>
              <w:jc w:val="center"/>
              <w:rPr>
                <w:rFonts w:eastAsiaTheme="minorEastAsia"/>
                <w:sz w:val="16"/>
                <w:szCs w:val="16"/>
              </w:rPr>
            </w:pPr>
            <w:r w:rsidRPr="00487BA3">
              <w:rPr>
                <w:rFonts w:eastAsiaTheme="minorEastAsia"/>
                <w:sz w:val="16"/>
                <w:szCs w:val="16"/>
              </w:rPr>
              <w:t>Zadanie monitorowane:</w:t>
            </w:r>
            <w:r w:rsidR="00ED5421" w:rsidRPr="00487BA3">
              <w:rPr>
                <w:rFonts w:eastAsiaTheme="minorEastAsia"/>
                <w:sz w:val="16"/>
                <w:szCs w:val="16"/>
              </w:rPr>
              <w:t xml:space="preserve"> </w:t>
            </w:r>
            <w:r w:rsidR="00ED5421" w:rsidRPr="00487BA3">
              <w:rPr>
                <w:rStyle w:val="Odwoaniedokomentarza"/>
              </w:rPr>
              <w:t>R</w:t>
            </w:r>
            <w:r w:rsidRPr="00487BA3">
              <w:rPr>
                <w:rFonts w:eastAsiaTheme="minorEastAsia"/>
                <w:sz w:val="16"/>
                <w:szCs w:val="16"/>
              </w:rPr>
              <w:t>DOŚ, ZPK, GIOŚ</w:t>
            </w:r>
          </w:p>
        </w:tc>
        <w:tc>
          <w:tcPr>
            <w:tcW w:w="679" w:type="pct"/>
            <w:vAlign w:val="center"/>
          </w:tcPr>
          <w:p w14:paraId="2B323106" w14:textId="074F30F8" w:rsidR="00CD5ABF" w:rsidRPr="00487BA3" w:rsidRDefault="00CD5ABF" w:rsidP="003B5833">
            <w:pPr>
              <w:spacing w:before="60" w:after="60"/>
              <w:ind w:left="13"/>
              <w:jc w:val="center"/>
              <w:rPr>
                <w:rFonts w:eastAsiaTheme="minorEastAsia"/>
                <w:sz w:val="16"/>
                <w:szCs w:val="16"/>
              </w:rPr>
            </w:pPr>
            <w:r w:rsidRPr="00487BA3">
              <w:rPr>
                <w:rFonts w:eastAsiaTheme="minorEastAsia"/>
                <w:sz w:val="16"/>
                <w:szCs w:val="16"/>
              </w:rPr>
              <w:t>brak środków finansowych na realizac</w:t>
            </w:r>
            <w:r w:rsidR="0033078E" w:rsidRPr="00487BA3">
              <w:rPr>
                <w:rFonts w:eastAsiaTheme="minorEastAsia"/>
                <w:sz w:val="16"/>
                <w:szCs w:val="16"/>
              </w:rPr>
              <w:t xml:space="preserve">je </w:t>
            </w:r>
            <w:r w:rsidRPr="00487BA3">
              <w:rPr>
                <w:rFonts w:eastAsiaTheme="minorEastAsia"/>
                <w:sz w:val="16"/>
                <w:szCs w:val="16"/>
              </w:rPr>
              <w:t>zadania</w:t>
            </w:r>
          </w:p>
        </w:tc>
      </w:tr>
      <w:tr w:rsidR="00CD5ABF" w:rsidRPr="00487BA3" w14:paraId="280F7199" w14:textId="77777777" w:rsidTr="00551D5A">
        <w:trPr>
          <w:cantSplit/>
          <w:jc w:val="center"/>
        </w:trPr>
        <w:tc>
          <w:tcPr>
            <w:tcW w:w="0" w:type="auto"/>
            <w:vMerge/>
            <w:vAlign w:val="center"/>
          </w:tcPr>
          <w:p w14:paraId="7F899CD9" w14:textId="77777777" w:rsidR="00CD5ABF" w:rsidRPr="00487BA3" w:rsidRDefault="00CD5ABF" w:rsidP="003B5833">
            <w:pPr>
              <w:spacing w:before="60" w:after="60"/>
              <w:jc w:val="center"/>
              <w:rPr>
                <w:rFonts w:eastAsiaTheme="minorEastAsia"/>
                <w:i/>
                <w:sz w:val="16"/>
                <w:szCs w:val="16"/>
              </w:rPr>
            </w:pPr>
          </w:p>
        </w:tc>
        <w:tc>
          <w:tcPr>
            <w:tcW w:w="0" w:type="auto"/>
            <w:vMerge/>
            <w:textDirection w:val="btLr"/>
            <w:vAlign w:val="center"/>
          </w:tcPr>
          <w:p w14:paraId="5D533A53" w14:textId="77777777" w:rsidR="00CD5ABF" w:rsidRPr="00487BA3" w:rsidRDefault="00CD5ABF" w:rsidP="003B5833">
            <w:pPr>
              <w:autoSpaceDE w:val="0"/>
              <w:autoSpaceDN w:val="0"/>
              <w:adjustRightInd w:val="0"/>
              <w:spacing w:before="60" w:after="60"/>
              <w:ind w:left="113" w:right="113"/>
              <w:jc w:val="center"/>
              <w:rPr>
                <w:rFonts w:eastAsiaTheme="minorEastAsia"/>
                <w:bCs/>
                <w:i/>
                <w:sz w:val="16"/>
                <w:szCs w:val="16"/>
              </w:rPr>
            </w:pPr>
          </w:p>
        </w:tc>
        <w:tc>
          <w:tcPr>
            <w:tcW w:w="0" w:type="auto"/>
            <w:vMerge/>
            <w:vAlign w:val="center"/>
          </w:tcPr>
          <w:p w14:paraId="5CF167FA" w14:textId="77777777" w:rsidR="00CD5ABF" w:rsidRPr="00487BA3" w:rsidRDefault="00CD5ABF" w:rsidP="003B5833">
            <w:pPr>
              <w:widowControl w:val="0"/>
              <w:autoSpaceDE w:val="0"/>
              <w:autoSpaceDN w:val="0"/>
              <w:adjustRightInd w:val="0"/>
              <w:spacing w:before="60" w:after="60"/>
              <w:jc w:val="center"/>
              <w:rPr>
                <w:rFonts w:eastAsiaTheme="minorEastAsia"/>
                <w:i/>
                <w:sz w:val="16"/>
                <w:szCs w:val="16"/>
              </w:rPr>
            </w:pPr>
          </w:p>
        </w:tc>
        <w:tc>
          <w:tcPr>
            <w:tcW w:w="0" w:type="auto"/>
            <w:vAlign w:val="center"/>
          </w:tcPr>
          <w:p w14:paraId="342EDC41" w14:textId="67B5FFAE" w:rsidR="00CD5ABF" w:rsidRPr="00487BA3" w:rsidRDefault="00CD5ABF" w:rsidP="003B5833">
            <w:pPr>
              <w:spacing w:before="60" w:after="60"/>
              <w:jc w:val="center"/>
              <w:rPr>
                <w:rFonts w:eastAsiaTheme="minorEastAsia"/>
                <w:sz w:val="16"/>
                <w:szCs w:val="16"/>
              </w:rPr>
            </w:pPr>
            <w:r w:rsidRPr="00487BA3">
              <w:rPr>
                <w:rFonts w:eastAsiaTheme="minorEastAsia"/>
                <w:sz w:val="16"/>
                <w:szCs w:val="16"/>
              </w:rPr>
              <w:t>Liczba gmin powiatu na terenie, których przeprowadzono częściową inwentaryzac</w:t>
            </w:r>
            <w:r w:rsidR="0033078E" w:rsidRPr="00487BA3">
              <w:rPr>
                <w:rFonts w:eastAsiaTheme="minorEastAsia"/>
                <w:sz w:val="16"/>
                <w:szCs w:val="16"/>
              </w:rPr>
              <w:t xml:space="preserve">je </w:t>
            </w:r>
            <w:r w:rsidRPr="00487BA3">
              <w:rPr>
                <w:rFonts w:eastAsiaTheme="minorEastAsia"/>
                <w:sz w:val="16"/>
                <w:szCs w:val="16"/>
              </w:rPr>
              <w:t xml:space="preserve">przyrodniczą </w:t>
            </w:r>
          </w:p>
          <w:p w14:paraId="04C47BD0" w14:textId="77777777" w:rsidR="00CD5ABF" w:rsidRPr="00487BA3" w:rsidRDefault="00CD5ABF" w:rsidP="003B5833">
            <w:pPr>
              <w:spacing w:before="60" w:after="60"/>
              <w:jc w:val="center"/>
              <w:rPr>
                <w:rFonts w:eastAsiaTheme="minorEastAsia"/>
                <w:b/>
                <w:sz w:val="16"/>
                <w:szCs w:val="16"/>
              </w:rPr>
            </w:pPr>
            <w:r w:rsidRPr="00487BA3">
              <w:rPr>
                <w:rFonts w:eastAsiaTheme="minorEastAsia"/>
                <w:b/>
                <w:sz w:val="16"/>
                <w:szCs w:val="16"/>
              </w:rPr>
              <w:t xml:space="preserve">źródło danych: </w:t>
            </w:r>
            <w:r w:rsidRPr="00487BA3">
              <w:rPr>
                <w:rFonts w:eastAsiaTheme="minorEastAsia"/>
                <w:sz w:val="16"/>
                <w:szCs w:val="16"/>
              </w:rPr>
              <w:t>gminy</w:t>
            </w:r>
          </w:p>
        </w:tc>
        <w:tc>
          <w:tcPr>
            <w:tcW w:w="0" w:type="auto"/>
            <w:vAlign w:val="center"/>
          </w:tcPr>
          <w:p w14:paraId="00CE9802" w14:textId="77777777" w:rsidR="00CD5ABF" w:rsidRPr="00487BA3" w:rsidRDefault="00D72F14" w:rsidP="003B5833">
            <w:pPr>
              <w:spacing w:before="60" w:after="60"/>
              <w:jc w:val="center"/>
              <w:rPr>
                <w:rFonts w:eastAsiaTheme="minorEastAsia"/>
                <w:sz w:val="16"/>
                <w:szCs w:val="16"/>
              </w:rPr>
            </w:pPr>
            <w:r w:rsidRPr="00487BA3">
              <w:rPr>
                <w:rFonts w:eastAsiaTheme="minorEastAsia"/>
                <w:sz w:val="16"/>
                <w:szCs w:val="16"/>
              </w:rPr>
              <w:t>b.d.</w:t>
            </w:r>
          </w:p>
        </w:tc>
        <w:tc>
          <w:tcPr>
            <w:tcW w:w="0" w:type="auto"/>
            <w:vAlign w:val="center"/>
          </w:tcPr>
          <w:p w14:paraId="10AA361C" w14:textId="77777777" w:rsidR="00CD5ABF" w:rsidRPr="00487BA3" w:rsidRDefault="00CD5ABF" w:rsidP="003B5833">
            <w:pPr>
              <w:spacing w:before="60" w:after="60"/>
              <w:jc w:val="center"/>
              <w:rPr>
                <w:rFonts w:eastAsiaTheme="minorEastAsia"/>
                <w:sz w:val="16"/>
                <w:szCs w:val="16"/>
              </w:rPr>
            </w:pPr>
            <w:r w:rsidRPr="00487BA3">
              <w:rPr>
                <w:rFonts w:eastAsiaTheme="minorEastAsia"/>
                <w:sz w:val="16"/>
                <w:szCs w:val="16"/>
              </w:rPr>
              <w:t>15</w:t>
            </w:r>
          </w:p>
        </w:tc>
        <w:tc>
          <w:tcPr>
            <w:tcW w:w="487" w:type="pct"/>
            <w:vMerge/>
            <w:vAlign w:val="center"/>
          </w:tcPr>
          <w:p w14:paraId="6CEA782F" w14:textId="77777777" w:rsidR="00CD5ABF" w:rsidRPr="00487BA3" w:rsidRDefault="00CD5ABF" w:rsidP="003B5833">
            <w:pPr>
              <w:widowControl w:val="0"/>
              <w:autoSpaceDE w:val="0"/>
              <w:autoSpaceDN w:val="0"/>
              <w:adjustRightInd w:val="0"/>
              <w:spacing w:before="60" w:after="60"/>
              <w:jc w:val="center"/>
              <w:rPr>
                <w:rFonts w:eastAsiaTheme="minorEastAsia"/>
                <w:i/>
                <w:sz w:val="16"/>
                <w:szCs w:val="16"/>
              </w:rPr>
            </w:pPr>
          </w:p>
        </w:tc>
        <w:tc>
          <w:tcPr>
            <w:tcW w:w="747" w:type="pct"/>
            <w:vAlign w:val="center"/>
          </w:tcPr>
          <w:p w14:paraId="7A118843" w14:textId="77777777" w:rsidR="00CD5ABF" w:rsidRPr="00487BA3" w:rsidRDefault="00CD5ABF" w:rsidP="003B5833">
            <w:pPr>
              <w:spacing w:before="60" w:after="60"/>
              <w:jc w:val="center"/>
              <w:rPr>
                <w:rFonts w:eastAsiaTheme="minorEastAsia"/>
                <w:sz w:val="16"/>
                <w:szCs w:val="16"/>
              </w:rPr>
            </w:pPr>
            <w:r w:rsidRPr="00487BA3">
              <w:rPr>
                <w:rFonts w:eastAsiaTheme="minorEastAsia"/>
                <w:sz w:val="16"/>
                <w:szCs w:val="16"/>
              </w:rPr>
              <w:t xml:space="preserve">Kontynuowanie inwentaryzacji i waloryzacji przyrodniczej województwa ze szczególnym uwzględnieniem grup organizmów, zbiorowisk roślinnych i siedlisk przyrodniczych o niewystarczającym rozpoznaniu </w:t>
            </w:r>
          </w:p>
        </w:tc>
        <w:tc>
          <w:tcPr>
            <w:tcW w:w="600" w:type="pct"/>
            <w:vAlign w:val="center"/>
          </w:tcPr>
          <w:p w14:paraId="0DA56B34" w14:textId="77777777" w:rsidR="00CD5ABF" w:rsidRPr="00487BA3" w:rsidRDefault="00CD5ABF" w:rsidP="003B5833">
            <w:pPr>
              <w:spacing w:before="60" w:after="60"/>
              <w:ind w:left="11" w:firstLine="4"/>
              <w:jc w:val="center"/>
              <w:rPr>
                <w:rFonts w:eastAsiaTheme="minorEastAsia"/>
                <w:sz w:val="16"/>
                <w:szCs w:val="16"/>
              </w:rPr>
            </w:pPr>
            <w:r w:rsidRPr="00487BA3">
              <w:rPr>
                <w:rFonts w:eastAsiaTheme="minorEastAsia"/>
                <w:sz w:val="16"/>
                <w:szCs w:val="16"/>
              </w:rPr>
              <w:t>Zadanie monitorowane: RDOŚ, ZPK, GIOŚ</w:t>
            </w:r>
          </w:p>
        </w:tc>
        <w:tc>
          <w:tcPr>
            <w:tcW w:w="679" w:type="pct"/>
            <w:vAlign w:val="center"/>
          </w:tcPr>
          <w:p w14:paraId="1E0E5CEB" w14:textId="77777777" w:rsidR="00CD5ABF" w:rsidRPr="00487BA3" w:rsidRDefault="00CD5ABF" w:rsidP="003B5833">
            <w:pPr>
              <w:spacing w:before="60" w:after="60"/>
              <w:ind w:left="13"/>
              <w:jc w:val="center"/>
              <w:rPr>
                <w:rFonts w:eastAsiaTheme="minorEastAsia"/>
                <w:sz w:val="16"/>
                <w:szCs w:val="16"/>
              </w:rPr>
            </w:pPr>
            <w:r w:rsidRPr="00487BA3">
              <w:rPr>
                <w:rFonts w:eastAsiaTheme="minorEastAsia"/>
                <w:sz w:val="16"/>
                <w:szCs w:val="16"/>
              </w:rPr>
              <w:t>brak dofinansowania na przeprowadzenie inwentaryzacji</w:t>
            </w:r>
          </w:p>
        </w:tc>
      </w:tr>
      <w:tr w:rsidR="00CD5ABF" w:rsidRPr="00487BA3" w14:paraId="76D53EFB" w14:textId="77777777" w:rsidTr="00551D5A">
        <w:trPr>
          <w:cantSplit/>
          <w:jc w:val="center"/>
        </w:trPr>
        <w:tc>
          <w:tcPr>
            <w:tcW w:w="0" w:type="auto"/>
            <w:vMerge/>
            <w:vAlign w:val="center"/>
          </w:tcPr>
          <w:p w14:paraId="7385C655" w14:textId="77777777" w:rsidR="00CD5ABF" w:rsidRPr="00487BA3" w:rsidRDefault="00CD5ABF" w:rsidP="003B5833">
            <w:pPr>
              <w:spacing w:before="60" w:after="60"/>
              <w:jc w:val="center"/>
              <w:rPr>
                <w:rFonts w:eastAsiaTheme="minorEastAsia"/>
                <w:i/>
                <w:sz w:val="16"/>
                <w:szCs w:val="16"/>
              </w:rPr>
            </w:pPr>
          </w:p>
        </w:tc>
        <w:tc>
          <w:tcPr>
            <w:tcW w:w="0" w:type="auto"/>
            <w:vMerge/>
            <w:textDirection w:val="btLr"/>
            <w:vAlign w:val="center"/>
          </w:tcPr>
          <w:p w14:paraId="6E169D38" w14:textId="77777777" w:rsidR="00CD5ABF" w:rsidRPr="00487BA3" w:rsidRDefault="00CD5ABF" w:rsidP="003B5833">
            <w:pPr>
              <w:autoSpaceDE w:val="0"/>
              <w:autoSpaceDN w:val="0"/>
              <w:adjustRightInd w:val="0"/>
              <w:spacing w:before="60" w:after="60"/>
              <w:ind w:left="113" w:right="113"/>
              <w:jc w:val="center"/>
              <w:rPr>
                <w:rFonts w:eastAsiaTheme="minorEastAsia"/>
                <w:bCs/>
                <w:i/>
                <w:sz w:val="16"/>
                <w:szCs w:val="16"/>
              </w:rPr>
            </w:pPr>
          </w:p>
        </w:tc>
        <w:tc>
          <w:tcPr>
            <w:tcW w:w="0" w:type="auto"/>
            <w:vMerge/>
            <w:vAlign w:val="center"/>
          </w:tcPr>
          <w:p w14:paraId="749A4E5F" w14:textId="77777777" w:rsidR="00CD5ABF" w:rsidRPr="00487BA3" w:rsidRDefault="00CD5ABF" w:rsidP="003B5833">
            <w:pPr>
              <w:widowControl w:val="0"/>
              <w:autoSpaceDE w:val="0"/>
              <w:autoSpaceDN w:val="0"/>
              <w:adjustRightInd w:val="0"/>
              <w:spacing w:before="60" w:after="60"/>
              <w:jc w:val="center"/>
              <w:rPr>
                <w:rFonts w:eastAsiaTheme="minorEastAsia"/>
                <w:i/>
                <w:sz w:val="16"/>
                <w:szCs w:val="16"/>
              </w:rPr>
            </w:pPr>
          </w:p>
        </w:tc>
        <w:tc>
          <w:tcPr>
            <w:tcW w:w="0" w:type="auto"/>
            <w:vAlign w:val="center"/>
          </w:tcPr>
          <w:p w14:paraId="5EBD9B67" w14:textId="77777777" w:rsidR="00CD5ABF" w:rsidRPr="00487BA3" w:rsidRDefault="00CD5ABF" w:rsidP="003B5833">
            <w:pPr>
              <w:spacing w:before="60" w:after="60"/>
              <w:jc w:val="center"/>
              <w:rPr>
                <w:rFonts w:eastAsiaTheme="minorEastAsia"/>
                <w:sz w:val="16"/>
                <w:szCs w:val="16"/>
              </w:rPr>
            </w:pPr>
            <w:r w:rsidRPr="00487BA3">
              <w:rPr>
                <w:rFonts w:eastAsiaTheme="minorEastAsia"/>
                <w:sz w:val="16"/>
                <w:szCs w:val="16"/>
              </w:rPr>
              <w:t>Liczba badań z zakresu ochrony przyrody dot. gatunków inwazyjnych</w:t>
            </w:r>
          </w:p>
          <w:p w14:paraId="2AFFB93A" w14:textId="77777777" w:rsidR="00CD5ABF" w:rsidRPr="00487BA3" w:rsidRDefault="00CD5ABF" w:rsidP="003B5833">
            <w:pPr>
              <w:spacing w:before="60" w:after="60"/>
              <w:jc w:val="center"/>
              <w:rPr>
                <w:rFonts w:eastAsiaTheme="minorEastAsia"/>
                <w:b/>
                <w:sz w:val="16"/>
                <w:szCs w:val="16"/>
              </w:rPr>
            </w:pPr>
            <w:r w:rsidRPr="00487BA3">
              <w:rPr>
                <w:rFonts w:eastAsiaTheme="minorEastAsia"/>
                <w:b/>
                <w:sz w:val="16"/>
                <w:szCs w:val="16"/>
              </w:rPr>
              <w:t xml:space="preserve">źródło danych: </w:t>
            </w:r>
            <w:r w:rsidRPr="00487BA3">
              <w:rPr>
                <w:rFonts w:eastAsiaTheme="minorEastAsia"/>
                <w:sz w:val="16"/>
                <w:szCs w:val="16"/>
              </w:rPr>
              <w:t>RDOŚ</w:t>
            </w:r>
          </w:p>
        </w:tc>
        <w:tc>
          <w:tcPr>
            <w:tcW w:w="0" w:type="auto"/>
            <w:vAlign w:val="center"/>
          </w:tcPr>
          <w:p w14:paraId="2F71B4BF" w14:textId="77777777" w:rsidR="00CD5ABF" w:rsidRPr="00487BA3" w:rsidRDefault="00CD5ABF" w:rsidP="003B5833">
            <w:pPr>
              <w:spacing w:before="60" w:after="60"/>
              <w:jc w:val="center"/>
              <w:rPr>
                <w:rFonts w:eastAsiaTheme="minorEastAsia"/>
                <w:sz w:val="16"/>
                <w:szCs w:val="16"/>
              </w:rPr>
            </w:pPr>
            <w:r w:rsidRPr="00487BA3">
              <w:rPr>
                <w:rFonts w:eastAsiaTheme="minorEastAsia"/>
                <w:sz w:val="16"/>
                <w:szCs w:val="16"/>
              </w:rPr>
              <w:t xml:space="preserve">0 </w:t>
            </w:r>
          </w:p>
        </w:tc>
        <w:tc>
          <w:tcPr>
            <w:tcW w:w="0" w:type="auto"/>
            <w:vAlign w:val="center"/>
          </w:tcPr>
          <w:p w14:paraId="382FD296" w14:textId="77777777" w:rsidR="00CD5ABF" w:rsidRPr="00487BA3" w:rsidRDefault="00CD5ABF" w:rsidP="003B5833">
            <w:pPr>
              <w:spacing w:before="60" w:after="60"/>
              <w:jc w:val="center"/>
              <w:rPr>
                <w:rFonts w:eastAsiaTheme="minorEastAsia"/>
                <w:sz w:val="16"/>
                <w:szCs w:val="16"/>
              </w:rPr>
            </w:pPr>
            <w:r w:rsidRPr="00487BA3">
              <w:rPr>
                <w:rFonts w:eastAsiaTheme="minorEastAsia"/>
                <w:sz w:val="16"/>
                <w:szCs w:val="16"/>
              </w:rPr>
              <w:t>10</w:t>
            </w:r>
          </w:p>
        </w:tc>
        <w:tc>
          <w:tcPr>
            <w:tcW w:w="487" w:type="pct"/>
            <w:vMerge/>
            <w:vAlign w:val="center"/>
          </w:tcPr>
          <w:p w14:paraId="1DAE9E1C" w14:textId="77777777" w:rsidR="00CD5ABF" w:rsidRPr="00487BA3" w:rsidRDefault="00CD5ABF" w:rsidP="003B5833">
            <w:pPr>
              <w:widowControl w:val="0"/>
              <w:autoSpaceDE w:val="0"/>
              <w:autoSpaceDN w:val="0"/>
              <w:adjustRightInd w:val="0"/>
              <w:spacing w:before="60" w:after="60"/>
              <w:jc w:val="center"/>
              <w:rPr>
                <w:rFonts w:eastAsiaTheme="minorEastAsia"/>
                <w:i/>
                <w:sz w:val="16"/>
                <w:szCs w:val="16"/>
              </w:rPr>
            </w:pPr>
          </w:p>
        </w:tc>
        <w:tc>
          <w:tcPr>
            <w:tcW w:w="747" w:type="pct"/>
            <w:vAlign w:val="center"/>
          </w:tcPr>
          <w:p w14:paraId="4EF454F0" w14:textId="77777777" w:rsidR="00CD5ABF" w:rsidRPr="00487BA3" w:rsidRDefault="00CD5ABF" w:rsidP="003B5833">
            <w:pPr>
              <w:spacing w:before="60" w:after="60"/>
              <w:jc w:val="center"/>
              <w:rPr>
                <w:rFonts w:eastAsiaTheme="minorEastAsia"/>
                <w:sz w:val="16"/>
                <w:szCs w:val="16"/>
              </w:rPr>
            </w:pPr>
            <w:r w:rsidRPr="00487BA3">
              <w:rPr>
                <w:rFonts w:eastAsiaTheme="minorEastAsia"/>
                <w:sz w:val="16"/>
                <w:szCs w:val="16"/>
              </w:rPr>
              <w:t xml:space="preserve">Wspieranie i rozwój badań z zakresu ochrony przyrody (w szczególności inwazyjnych gatunków obcych oraz przedmiotów ochrony na obszarach Natura 2000) oraz ekologii krajobrazu </w:t>
            </w:r>
          </w:p>
        </w:tc>
        <w:tc>
          <w:tcPr>
            <w:tcW w:w="600" w:type="pct"/>
            <w:vAlign w:val="center"/>
          </w:tcPr>
          <w:p w14:paraId="0E6B60F2" w14:textId="77777777" w:rsidR="00CD5ABF" w:rsidRPr="00487BA3" w:rsidRDefault="00CD5ABF" w:rsidP="003B5833">
            <w:pPr>
              <w:spacing w:before="60" w:after="60"/>
              <w:ind w:left="11" w:firstLine="4"/>
              <w:jc w:val="center"/>
              <w:rPr>
                <w:rFonts w:eastAsiaTheme="minorEastAsia"/>
                <w:sz w:val="16"/>
                <w:szCs w:val="16"/>
              </w:rPr>
            </w:pPr>
            <w:r w:rsidRPr="00487BA3">
              <w:rPr>
                <w:rFonts w:eastAsiaTheme="minorEastAsia"/>
                <w:sz w:val="16"/>
                <w:szCs w:val="16"/>
              </w:rPr>
              <w:t>Zadanie monitorowane: RDOŚ, ZPK, GIOŚ, GIG Katowice</w:t>
            </w:r>
          </w:p>
        </w:tc>
        <w:tc>
          <w:tcPr>
            <w:tcW w:w="679" w:type="pct"/>
            <w:vAlign w:val="center"/>
          </w:tcPr>
          <w:p w14:paraId="4872CAA7" w14:textId="77777777" w:rsidR="00CD5ABF" w:rsidRPr="00487BA3" w:rsidRDefault="00CD5ABF" w:rsidP="003B5833">
            <w:pPr>
              <w:spacing w:before="60" w:after="60"/>
              <w:ind w:left="13"/>
              <w:jc w:val="center"/>
              <w:rPr>
                <w:rFonts w:eastAsiaTheme="minorEastAsia"/>
                <w:sz w:val="16"/>
                <w:szCs w:val="16"/>
              </w:rPr>
            </w:pPr>
            <w:r w:rsidRPr="00487BA3">
              <w:rPr>
                <w:rFonts w:eastAsiaTheme="minorEastAsia"/>
                <w:sz w:val="16"/>
                <w:szCs w:val="16"/>
              </w:rPr>
              <w:t xml:space="preserve">brak środków finansowych na badania </w:t>
            </w:r>
          </w:p>
        </w:tc>
      </w:tr>
      <w:tr w:rsidR="00CD5ABF" w:rsidRPr="00487BA3" w14:paraId="212BE9D2" w14:textId="77777777" w:rsidTr="00551D5A">
        <w:trPr>
          <w:cantSplit/>
          <w:jc w:val="center"/>
        </w:trPr>
        <w:tc>
          <w:tcPr>
            <w:tcW w:w="0" w:type="auto"/>
            <w:vMerge/>
            <w:vAlign w:val="center"/>
          </w:tcPr>
          <w:p w14:paraId="6DDE2CF9" w14:textId="77777777" w:rsidR="00CD5ABF" w:rsidRPr="00487BA3" w:rsidRDefault="00CD5ABF" w:rsidP="003B5833">
            <w:pPr>
              <w:spacing w:before="60" w:after="60"/>
              <w:jc w:val="center"/>
              <w:rPr>
                <w:rFonts w:eastAsiaTheme="minorEastAsia"/>
                <w:i/>
                <w:sz w:val="16"/>
                <w:szCs w:val="16"/>
              </w:rPr>
            </w:pPr>
          </w:p>
        </w:tc>
        <w:tc>
          <w:tcPr>
            <w:tcW w:w="0" w:type="auto"/>
            <w:vMerge/>
            <w:textDirection w:val="btLr"/>
            <w:vAlign w:val="center"/>
          </w:tcPr>
          <w:p w14:paraId="7F704E28" w14:textId="77777777" w:rsidR="00CD5ABF" w:rsidRPr="00487BA3" w:rsidRDefault="00CD5ABF" w:rsidP="003B5833">
            <w:pPr>
              <w:autoSpaceDE w:val="0"/>
              <w:autoSpaceDN w:val="0"/>
              <w:adjustRightInd w:val="0"/>
              <w:spacing w:before="60" w:after="60"/>
              <w:ind w:left="113" w:right="113"/>
              <w:jc w:val="center"/>
              <w:rPr>
                <w:rFonts w:eastAsiaTheme="minorEastAsia"/>
                <w:bCs/>
                <w:i/>
                <w:sz w:val="16"/>
                <w:szCs w:val="16"/>
              </w:rPr>
            </w:pPr>
          </w:p>
        </w:tc>
        <w:tc>
          <w:tcPr>
            <w:tcW w:w="0" w:type="auto"/>
            <w:vMerge/>
            <w:vAlign w:val="center"/>
          </w:tcPr>
          <w:p w14:paraId="12733E8F" w14:textId="77777777" w:rsidR="00CD5ABF" w:rsidRPr="00487BA3" w:rsidRDefault="00CD5ABF" w:rsidP="003B5833">
            <w:pPr>
              <w:widowControl w:val="0"/>
              <w:autoSpaceDE w:val="0"/>
              <w:autoSpaceDN w:val="0"/>
              <w:adjustRightInd w:val="0"/>
              <w:spacing w:before="60" w:after="60"/>
              <w:jc w:val="center"/>
              <w:rPr>
                <w:rFonts w:eastAsiaTheme="minorEastAsia"/>
                <w:i/>
                <w:sz w:val="16"/>
                <w:szCs w:val="16"/>
              </w:rPr>
            </w:pPr>
          </w:p>
        </w:tc>
        <w:tc>
          <w:tcPr>
            <w:tcW w:w="0" w:type="auto"/>
            <w:vAlign w:val="center"/>
          </w:tcPr>
          <w:p w14:paraId="6A33A852" w14:textId="77777777" w:rsidR="00CD5ABF" w:rsidRPr="00487BA3" w:rsidRDefault="00CD5ABF" w:rsidP="003B5833">
            <w:pPr>
              <w:spacing w:before="60" w:after="60"/>
              <w:jc w:val="center"/>
              <w:rPr>
                <w:rFonts w:eastAsiaTheme="minorEastAsia"/>
                <w:sz w:val="16"/>
                <w:szCs w:val="16"/>
              </w:rPr>
            </w:pPr>
            <w:r w:rsidRPr="00487BA3">
              <w:rPr>
                <w:rFonts w:eastAsiaTheme="minorEastAsia"/>
                <w:sz w:val="16"/>
                <w:szCs w:val="16"/>
              </w:rPr>
              <w:t>Ilość placówek dydaktycznych w celu prowadzenia zajęć edukacyjnych</w:t>
            </w:r>
          </w:p>
          <w:p w14:paraId="5ACD50B7" w14:textId="77777777" w:rsidR="00CD5ABF" w:rsidRPr="00487BA3" w:rsidRDefault="00CD5ABF" w:rsidP="003B5833">
            <w:pPr>
              <w:spacing w:before="60" w:after="60"/>
              <w:jc w:val="center"/>
              <w:rPr>
                <w:rFonts w:eastAsiaTheme="minorEastAsia"/>
                <w:b/>
                <w:sz w:val="16"/>
                <w:szCs w:val="16"/>
              </w:rPr>
            </w:pPr>
            <w:r w:rsidRPr="00487BA3">
              <w:rPr>
                <w:rFonts w:eastAsiaTheme="minorEastAsia"/>
                <w:b/>
                <w:sz w:val="16"/>
                <w:szCs w:val="16"/>
              </w:rPr>
              <w:t xml:space="preserve">źródło danych: </w:t>
            </w:r>
            <w:r w:rsidRPr="00487BA3">
              <w:rPr>
                <w:rFonts w:eastAsiaTheme="minorEastAsia"/>
                <w:sz w:val="16"/>
                <w:szCs w:val="16"/>
              </w:rPr>
              <w:t>gminy</w:t>
            </w:r>
          </w:p>
        </w:tc>
        <w:tc>
          <w:tcPr>
            <w:tcW w:w="0" w:type="auto"/>
            <w:vAlign w:val="center"/>
          </w:tcPr>
          <w:p w14:paraId="119E7126" w14:textId="77777777" w:rsidR="00CD5ABF" w:rsidRPr="00487BA3" w:rsidRDefault="00CD5ABF" w:rsidP="003B5833">
            <w:pPr>
              <w:spacing w:before="60" w:after="60"/>
              <w:jc w:val="center"/>
              <w:rPr>
                <w:rFonts w:eastAsiaTheme="minorEastAsia"/>
                <w:sz w:val="16"/>
                <w:szCs w:val="16"/>
              </w:rPr>
            </w:pPr>
          </w:p>
          <w:p w14:paraId="06676B2B" w14:textId="77777777" w:rsidR="00CD5ABF" w:rsidRPr="00487BA3" w:rsidRDefault="00CD5ABF" w:rsidP="003B5833">
            <w:pPr>
              <w:spacing w:before="60" w:after="60"/>
              <w:jc w:val="center"/>
              <w:rPr>
                <w:rFonts w:eastAsiaTheme="minorEastAsia"/>
                <w:sz w:val="16"/>
                <w:szCs w:val="16"/>
              </w:rPr>
            </w:pPr>
            <w:r w:rsidRPr="00487BA3">
              <w:rPr>
                <w:rFonts w:eastAsiaTheme="minorEastAsia"/>
                <w:sz w:val="16"/>
                <w:szCs w:val="16"/>
              </w:rPr>
              <w:t>3</w:t>
            </w:r>
          </w:p>
        </w:tc>
        <w:tc>
          <w:tcPr>
            <w:tcW w:w="0" w:type="auto"/>
            <w:vAlign w:val="center"/>
          </w:tcPr>
          <w:p w14:paraId="4886F21D" w14:textId="77777777" w:rsidR="00CD5ABF" w:rsidRPr="00487BA3" w:rsidRDefault="00CD5ABF" w:rsidP="003B5833">
            <w:pPr>
              <w:spacing w:before="60" w:after="60"/>
              <w:jc w:val="center"/>
              <w:rPr>
                <w:rFonts w:eastAsiaTheme="minorEastAsia"/>
                <w:sz w:val="16"/>
                <w:szCs w:val="16"/>
              </w:rPr>
            </w:pPr>
          </w:p>
          <w:p w14:paraId="7C0323CA" w14:textId="77777777" w:rsidR="00CD5ABF" w:rsidRPr="00487BA3" w:rsidRDefault="00CD5ABF" w:rsidP="003B5833">
            <w:pPr>
              <w:spacing w:before="60" w:after="60"/>
              <w:jc w:val="center"/>
              <w:rPr>
                <w:rFonts w:eastAsiaTheme="minorEastAsia"/>
                <w:sz w:val="16"/>
                <w:szCs w:val="16"/>
              </w:rPr>
            </w:pPr>
            <w:r w:rsidRPr="00487BA3">
              <w:rPr>
                <w:rFonts w:eastAsiaTheme="minorEastAsia"/>
                <w:sz w:val="16"/>
                <w:szCs w:val="16"/>
              </w:rPr>
              <w:t>3</w:t>
            </w:r>
          </w:p>
        </w:tc>
        <w:tc>
          <w:tcPr>
            <w:tcW w:w="487" w:type="pct"/>
            <w:vMerge/>
            <w:vAlign w:val="center"/>
          </w:tcPr>
          <w:p w14:paraId="1F80F3BF" w14:textId="77777777" w:rsidR="00CD5ABF" w:rsidRPr="00487BA3" w:rsidRDefault="00CD5ABF" w:rsidP="003B5833">
            <w:pPr>
              <w:widowControl w:val="0"/>
              <w:autoSpaceDE w:val="0"/>
              <w:autoSpaceDN w:val="0"/>
              <w:adjustRightInd w:val="0"/>
              <w:spacing w:before="60" w:after="60"/>
              <w:jc w:val="center"/>
              <w:rPr>
                <w:rFonts w:eastAsiaTheme="minorEastAsia"/>
                <w:i/>
                <w:sz w:val="16"/>
                <w:szCs w:val="16"/>
              </w:rPr>
            </w:pPr>
          </w:p>
        </w:tc>
        <w:tc>
          <w:tcPr>
            <w:tcW w:w="747" w:type="pct"/>
            <w:vAlign w:val="center"/>
          </w:tcPr>
          <w:p w14:paraId="3113A780" w14:textId="77777777" w:rsidR="00CD5ABF" w:rsidRPr="00487BA3" w:rsidRDefault="00CD5ABF" w:rsidP="003B5833">
            <w:pPr>
              <w:spacing w:before="60" w:after="60"/>
              <w:jc w:val="center"/>
              <w:rPr>
                <w:rFonts w:eastAsiaTheme="minorEastAsia"/>
                <w:sz w:val="16"/>
                <w:szCs w:val="16"/>
              </w:rPr>
            </w:pPr>
            <w:r w:rsidRPr="00487BA3">
              <w:rPr>
                <w:rFonts w:eastAsiaTheme="minorEastAsia"/>
                <w:sz w:val="16"/>
                <w:szCs w:val="16"/>
              </w:rPr>
              <w:t xml:space="preserve">Rozwój bazy dydaktycznej edukacji przyrodniczej oraz realizacja działań z zakresu edukacji ekologicznej, w szczególności na temat przedmiotów ochrony na obszarach natura 2000 (w tym akcja informacyjna na temat użytkowania pojazdów mechanicznych w obrębie siedlisk naturowych) oraz walorów przyrodniczych parków krajobrazowych </w:t>
            </w:r>
          </w:p>
        </w:tc>
        <w:tc>
          <w:tcPr>
            <w:tcW w:w="600" w:type="pct"/>
            <w:vAlign w:val="center"/>
          </w:tcPr>
          <w:p w14:paraId="5A0DAD6B" w14:textId="77777777" w:rsidR="00CD5ABF" w:rsidRPr="00487BA3" w:rsidRDefault="00CD5ABF" w:rsidP="003B5833">
            <w:pPr>
              <w:spacing w:before="60" w:after="60"/>
              <w:ind w:left="11" w:firstLine="4"/>
              <w:jc w:val="center"/>
              <w:rPr>
                <w:rFonts w:eastAsiaTheme="minorEastAsia"/>
                <w:sz w:val="16"/>
                <w:szCs w:val="16"/>
              </w:rPr>
            </w:pPr>
            <w:r w:rsidRPr="00487BA3">
              <w:rPr>
                <w:rFonts w:eastAsiaTheme="minorEastAsia"/>
                <w:sz w:val="16"/>
                <w:szCs w:val="16"/>
              </w:rPr>
              <w:t>Zadanie monitorowane: RDOŚ, ZPK, GIOŚ, Gminy powiatu żywieckiego, stowarzyszenia, Nadleśnictwa</w:t>
            </w:r>
          </w:p>
        </w:tc>
        <w:tc>
          <w:tcPr>
            <w:tcW w:w="679" w:type="pct"/>
            <w:vAlign w:val="center"/>
          </w:tcPr>
          <w:p w14:paraId="59C2CC7E" w14:textId="77777777" w:rsidR="00CD5ABF" w:rsidRPr="00487BA3" w:rsidRDefault="00CD5ABF" w:rsidP="003B5833">
            <w:pPr>
              <w:spacing w:before="60" w:after="60"/>
              <w:ind w:left="13"/>
              <w:jc w:val="center"/>
              <w:rPr>
                <w:rFonts w:eastAsiaTheme="minorEastAsia"/>
                <w:sz w:val="16"/>
                <w:szCs w:val="16"/>
              </w:rPr>
            </w:pPr>
            <w:r w:rsidRPr="00487BA3">
              <w:rPr>
                <w:rFonts w:eastAsiaTheme="minorEastAsia"/>
                <w:sz w:val="16"/>
                <w:szCs w:val="16"/>
              </w:rPr>
              <w:t>brak środków finansowych i organizacyjnych</w:t>
            </w:r>
          </w:p>
        </w:tc>
      </w:tr>
      <w:tr w:rsidR="00CD5ABF" w:rsidRPr="00487BA3" w14:paraId="2360BFDA" w14:textId="77777777" w:rsidTr="00551D5A">
        <w:trPr>
          <w:cantSplit/>
          <w:jc w:val="center"/>
        </w:trPr>
        <w:tc>
          <w:tcPr>
            <w:tcW w:w="0" w:type="auto"/>
            <w:vMerge/>
            <w:vAlign w:val="center"/>
          </w:tcPr>
          <w:p w14:paraId="1B2E32E2" w14:textId="77777777" w:rsidR="00CD5ABF" w:rsidRPr="00487BA3" w:rsidRDefault="00CD5ABF" w:rsidP="003B5833">
            <w:pPr>
              <w:spacing w:before="60" w:after="60"/>
              <w:jc w:val="center"/>
              <w:rPr>
                <w:rFonts w:eastAsiaTheme="minorEastAsia"/>
                <w:i/>
                <w:sz w:val="16"/>
                <w:szCs w:val="16"/>
              </w:rPr>
            </w:pPr>
          </w:p>
        </w:tc>
        <w:tc>
          <w:tcPr>
            <w:tcW w:w="0" w:type="auto"/>
            <w:vMerge/>
            <w:textDirection w:val="btLr"/>
            <w:vAlign w:val="center"/>
          </w:tcPr>
          <w:p w14:paraId="5662C70A" w14:textId="77777777" w:rsidR="00CD5ABF" w:rsidRPr="00487BA3" w:rsidRDefault="00CD5ABF" w:rsidP="003B5833">
            <w:pPr>
              <w:autoSpaceDE w:val="0"/>
              <w:autoSpaceDN w:val="0"/>
              <w:adjustRightInd w:val="0"/>
              <w:spacing w:before="60" w:after="60"/>
              <w:ind w:left="113" w:right="113"/>
              <w:jc w:val="center"/>
              <w:rPr>
                <w:rFonts w:eastAsiaTheme="minorEastAsia"/>
                <w:bCs/>
                <w:i/>
                <w:sz w:val="16"/>
                <w:szCs w:val="16"/>
              </w:rPr>
            </w:pPr>
          </w:p>
        </w:tc>
        <w:tc>
          <w:tcPr>
            <w:tcW w:w="0" w:type="auto"/>
            <w:vMerge/>
            <w:vAlign w:val="center"/>
          </w:tcPr>
          <w:p w14:paraId="267ABAA7" w14:textId="77777777" w:rsidR="00CD5ABF" w:rsidRPr="00487BA3" w:rsidRDefault="00CD5ABF" w:rsidP="003B5833">
            <w:pPr>
              <w:widowControl w:val="0"/>
              <w:autoSpaceDE w:val="0"/>
              <w:autoSpaceDN w:val="0"/>
              <w:adjustRightInd w:val="0"/>
              <w:spacing w:before="60" w:after="60"/>
              <w:jc w:val="center"/>
              <w:rPr>
                <w:rFonts w:eastAsiaTheme="minorEastAsia"/>
                <w:i/>
                <w:sz w:val="16"/>
                <w:szCs w:val="16"/>
              </w:rPr>
            </w:pPr>
          </w:p>
        </w:tc>
        <w:tc>
          <w:tcPr>
            <w:tcW w:w="0" w:type="auto"/>
            <w:vAlign w:val="center"/>
          </w:tcPr>
          <w:p w14:paraId="4D576159" w14:textId="77777777" w:rsidR="00CD5ABF" w:rsidRPr="00487BA3" w:rsidRDefault="00CD5ABF" w:rsidP="003B5833">
            <w:pPr>
              <w:spacing w:before="60" w:after="60"/>
              <w:ind w:left="34"/>
              <w:jc w:val="center"/>
              <w:rPr>
                <w:rFonts w:eastAsiaTheme="minorEastAsia"/>
                <w:sz w:val="16"/>
                <w:szCs w:val="16"/>
              </w:rPr>
            </w:pPr>
            <w:r w:rsidRPr="00487BA3">
              <w:rPr>
                <w:rFonts w:eastAsiaTheme="minorEastAsia"/>
                <w:sz w:val="16"/>
                <w:szCs w:val="16"/>
              </w:rPr>
              <w:t xml:space="preserve">Liczba planów zadań ochronnych dla obszaru NATURA2000 </w:t>
            </w:r>
          </w:p>
          <w:p w14:paraId="2C3E7484" w14:textId="77777777" w:rsidR="00CD5ABF" w:rsidRPr="00487BA3" w:rsidRDefault="00CD5ABF" w:rsidP="003B5833">
            <w:pPr>
              <w:spacing w:before="60" w:after="60"/>
              <w:jc w:val="center"/>
              <w:rPr>
                <w:rFonts w:eastAsiaTheme="minorEastAsia"/>
                <w:b/>
                <w:sz w:val="16"/>
                <w:szCs w:val="16"/>
              </w:rPr>
            </w:pPr>
            <w:r w:rsidRPr="00487BA3">
              <w:rPr>
                <w:rFonts w:eastAsiaTheme="minorEastAsia"/>
                <w:b/>
                <w:sz w:val="16"/>
                <w:szCs w:val="16"/>
              </w:rPr>
              <w:t xml:space="preserve">źródło danych: </w:t>
            </w:r>
            <w:r w:rsidRPr="00487BA3">
              <w:rPr>
                <w:rFonts w:eastAsiaTheme="minorEastAsia"/>
                <w:sz w:val="16"/>
                <w:szCs w:val="16"/>
              </w:rPr>
              <w:t>RDOŚ</w:t>
            </w:r>
          </w:p>
        </w:tc>
        <w:tc>
          <w:tcPr>
            <w:tcW w:w="0" w:type="auto"/>
            <w:vAlign w:val="center"/>
          </w:tcPr>
          <w:p w14:paraId="7308B5FB" w14:textId="77777777" w:rsidR="00CD5ABF" w:rsidRPr="00487BA3" w:rsidRDefault="00CD5ABF" w:rsidP="003B5833">
            <w:pPr>
              <w:spacing w:before="60" w:after="60"/>
              <w:jc w:val="center"/>
              <w:rPr>
                <w:rFonts w:eastAsiaTheme="minorEastAsia"/>
                <w:sz w:val="16"/>
                <w:szCs w:val="16"/>
              </w:rPr>
            </w:pPr>
            <w:r w:rsidRPr="00487BA3">
              <w:rPr>
                <w:rFonts w:eastAsiaTheme="minorEastAsia"/>
                <w:sz w:val="16"/>
                <w:szCs w:val="16"/>
              </w:rPr>
              <w:t>0</w:t>
            </w:r>
          </w:p>
        </w:tc>
        <w:tc>
          <w:tcPr>
            <w:tcW w:w="0" w:type="auto"/>
            <w:vAlign w:val="center"/>
          </w:tcPr>
          <w:p w14:paraId="303A49B5" w14:textId="77777777" w:rsidR="00CD5ABF" w:rsidRPr="00487BA3" w:rsidRDefault="00CD5ABF" w:rsidP="003B5833">
            <w:pPr>
              <w:spacing w:before="60" w:after="60"/>
              <w:jc w:val="center"/>
              <w:rPr>
                <w:rFonts w:eastAsiaTheme="minorEastAsia"/>
                <w:sz w:val="16"/>
                <w:szCs w:val="16"/>
              </w:rPr>
            </w:pPr>
            <w:r w:rsidRPr="00487BA3">
              <w:rPr>
                <w:rFonts w:eastAsiaTheme="minorEastAsia"/>
                <w:sz w:val="16"/>
                <w:szCs w:val="16"/>
              </w:rPr>
              <w:t>4</w:t>
            </w:r>
          </w:p>
        </w:tc>
        <w:tc>
          <w:tcPr>
            <w:tcW w:w="487" w:type="pct"/>
            <w:vMerge/>
            <w:vAlign w:val="center"/>
          </w:tcPr>
          <w:p w14:paraId="472A7168" w14:textId="77777777" w:rsidR="00CD5ABF" w:rsidRPr="00487BA3" w:rsidRDefault="00CD5ABF" w:rsidP="003B5833">
            <w:pPr>
              <w:widowControl w:val="0"/>
              <w:autoSpaceDE w:val="0"/>
              <w:autoSpaceDN w:val="0"/>
              <w:adjustRightInd w:val="0"/>
              <w:spacing w:before="60" w:after="60"/>
              <w:jc w:val="center"/>
              <w:rPr>
                <w:rFonts w:eastAsiaTheme="minorEastAsia"/>
                <w:i/>
                <w:sz w:val="16"/>
                <w:szCs w:val="16"/>
              </w:rPr>
            </w:pPr>
          </w:p>
        </w:tc>
        <w:tc>
          <w:tcPr>
            <w:tcW w:w="747" w:type="pct"/>
            <w:vAlign w:val="center"/>
          </w:tcPr>
          <w:p w14:paraId="424D75A7" w14:textId="77777777" w:rsidR="00CD5ABF" w:rsidRPr="00487BA3" w:rsidRDefault="00CD5ABF" w:rsidP="003B5833">
            <w:pPr>
              <w:spacing w:before="60" w:after="60"/>
              <w:jc w:val="center"/>
              <w:rPr>
                <w:rFonts w:eastAsiaTheme="minorEastAsia"/>
                <w:sz w:val="16"/>
                <w:szCs w:val="16"/>
              </w:rPr>
            </w:pPr>
            <w:r w:rsidRPr="00487BA3">
              <w:rPr>
                <w:rFonts w:eastAsiaTheme="minorEastAsia"/>
                <w:sz w:val="16"/>
                <w:szCs w:val="16"/>
              </w:rPr>
              <w:t xml:space="preserve">Rozpoznanie obszarów występowania, identyfikacja zagrożeń oraz określenie warunków ochrony i monitoring gatunków i siedlisk objętych ochroną na obszarach Natura 2000 na potrzeby realizacji planów zadań ochronnych </w:t>
            </w:r>
          </w:p>
        </w:tc>
        <w:tc>
          <w:tcPr>
            <w:tcW w:w="600" w:type="pct"/>
            <w:vAlign w:val="center"/>
          </w:tcPr>
          <w:p w14:paraId="30A75D76" w14:textId="77777777" w:rsidR="00CD5ABF" w:rsidRPr="00487BA3" w:rsidRDefault="00CD5ABF" w:rsidP="003B5833">
            <w:pPr>
              <w:spacing w:before="60" w:after="60"/>
              <w:ind w:left="11" w:firstLine="4"/>
              <w:jc w:val="center"/>
              <w:rPr>
                <w:rFonts w:eastAsiaTheme="minorEastAsia"/>
                <w:sz w:val="16"/>
                <w:szCs w:val="16"/>
              </w:rPr>
            </w:pPr>
            <w:r w:rsidRPr="00487BA3">
              <w:rPr>
                <w:rFonts w:eastAsiaTheme="minorEastAsia"/>
                <w:sz w:val="16"/>
                <w:szCs w:val="16"/>
              </w:rPr>
              <w:t>Zadanie monitorowane: RDOŚ, ZPK, GIOŚ</w:t>
            </w:r>
          </w:p>
        </w:tc>
        <w:tc>
          <w:tcPr>
            <w:tcW w:w="679" w:type="pct"/>
            <w:vAlign w:val="center"/>
          </w:tcPr>
          <w:p w14:paraId="1FB950E2" w14:textId="77777777" w:rsidR="00CD5ABF" w:rsidRPr="00487BA3" w:rsidRDefault="00CD5ABF" w:rsidP="003B5833">
            <w:pPr>
              <w:spacing w:before="60" w:after="60"/>
              <w:ind w:left="13"/>
              <w:jc w:val="center"/>
              <w:rPr>
                <w:rFonts w:eastAsiaTheme="minorEastAsia"/>
                <w:sz w:val="16"/>
                <w:szCs w:val="16"/>
              </w:rPr>
            </w:pPr>
            <w:r w:rsidRPr="00487BA3">
              <w:rPr>
                <w:rFonts w:eastAsiaTheme="minorEastAsia"/>
                <w:sz w:val="16"/>
                <w:szCs w:val="16"/>
              </w:rPr>
              <w:t>brak środków na ochronę przyrody i monitoring</w:t>
            </w:r>
          </w:p>
        </w:tc>
      </w:tr>
      <w:tr w:rsidR="00CD5ABF" w:rsidRPr="00487BA3" w14:paraId="149F17B0" w14:textId="77777777" w:rsidTr="00551D5A">
        <w:trPr>
          <w:cantSplit/>
          <w:jc w:val="center"/>
        </w:trPr>
        <w:tc>
          <w:tcPr>
            <w:tcW w:w="0" w:type="auto"/>
            <w:vMerge/>
            <w:vAlign w:val="center"/>
          </w:tcPr>
          <w:p w14:paraId="51ACC830" w14:textId="77777777" w:rsidR="00CD5ABF" w:rsidRPr="00487BA3" w:rsidRDefault="00CD5ABF" w:rsidP="003B5833">
            <w:pPr>
              <w:spacing w:before="60" w:after="60"/>
              <w:jc w:val="center"/>
              <w:rPr>
                <w:rFonts w:eastAsiaTheme="minorEastAsia"/>
                <w:i/>
                <w:sz w:val="16"/>
                <w:szCs w:val="16"/>
              </w:rPr>
            </w:pPr>
          </w:p>
        </w:tc>
        <w:tc>
          <w:tcPr>
            <w:tcW w:w="0" w:type="auto"/>
            <w:vMerge/>
            <w:textDirection w:val="btLr"/>
            <w:vAlign w:val="center"/>
          </w:tcPr>
          <w:p w14:paraId="6C88C9E7" w14:textId="77777777" w:rsidR="00CD5ABF" w:rsidRPr="00487BA3" w:rsidRDefault="00CD5ABF" w:rsidP="003B5833">
            <w:pPr>
              <w:autoSpaceDE w:val="0"/>
              <w:autoSpaceDN w:val="0"/>
              <w:adjustRightInd w:val="0"/>
              <w:spacing w:before="60" w:after="60"/>
              <w:ind w:left="113" w:right="113"/>
              <w:jc w:val="center"/>
              <w:rPr>
                <w:rFonts w:eastAsiaTheme="minorEastAsia"/>
                <w:bCs/>
                <w:i/>
                <w:sz w:val="16"/>
                <w:szCs w:val="16"/>
              </w:rPr>
            </w:pPr>
          </w:p>
        </w:tc>
        <w:tc>
          <w:tcPr>
            <w:tcW w:w="0" w:type="auto"/>
            <w:vMerge/>
            <w:vAlign w:val="center"/>
          </w:tcPr>
          <w:p w14:paraId="56B69568" w14:textId="77777777" w:rsidR="00CD5ABF" w:rsidRPr="00487BA3" w:rsidRDefault="00CD5ABF" w:rsidP="003B5833">
            <w:pPr>
              <w:widowControl w:val="0"/>
              <w:autoSpaceDE w:val="0"/>
              <w:autoSpaceDN w:val="0"/>
              <w:adjustRightInd w:val="0"/>
              <w:spacing w:before="60" w:after="60"/>
              <w:jc w:val="center"/>
              <w:rPr>
                <w:rFonts w:eastAsiaTheme="minorEastAsia"/>
                <w:i/>
                <w:sz w:val="16"/>
                <w:szCs w:val="16"/>
              </w:rPr>
            </w:pPr>
          </w:p>
        </w:tc>
        <w:tc>
          <w:tcPr>
            <w:tcW w:w="0" w:type="auto"/>
            <w:vAlign w:val="center"/>
          </w:tcPr>
          <w:p w14:paraId="358EA59A" w14:textId="32B3F91C" w:rsidR="00CD5ABF" w:rsidRPr="00487BA3" w:rsidRDefault="00CD5ABF" w:rsidP="003B5833">
            <w:pPr>
              <w:spacing w:before="60" w:after="60"/>
              <w:jc w:val="center"/>
              <w:rPr>
                <w:rFonts w:eastAsiaTheme="minorEastAsia"/>
                <w:sz w:val="16"/>
                <w:szCs w:val="16"/>
              </w:rPr>
            </w:pPr>
            <w:r w:rsidRPr="00487BA3">
              <w:rPr>
                <w:rFonts w:eastAsiaTheme="minorEastAsia"/>
                <w:sz w:val="16"/>
                <w:szCs w:val="16"/>
              </w:rPr>
              <w:t>Liczba działań w ramach wdrażania Strategii</w:t>
            </w:r>
            <w:r w:rsidR="00E55BE3" w:rsidRPr="00487BA3">
              <w:rPr>
                <w:rFonts w:eastAsiaTheme="minorEastAsia"/>
                <w:sz w:val="16"/>
                <w:szCs w:val="16"/>
              </w:rPr>
              <w:t xml:space="preserve"> Ochrony Przyrody Województwa Śląskiego</w:t>
            </w:r>
          </w:p>
          <w:p w14:paraId="3C73D139" w14:textId="77777777" w:rsidR="00CD5ABF" w:rsidRPr="00487BA3" w:rsidRDefault="00CD5ABF" w:rsidP="003B5833">
            <w:pPr>
              <w:spacing w:before="60" w:after="60"/>
              <w:jc w:val="center"/>
              <w:rPr>
                <w:rFonts w:eastAsiaTheme="minorEastAsia"/>
                <w:b/>
                <w:sz w:val="16"/>
                <w:szCs w:val="16"/>
              </w:rPr>
            </w:pPr>
            <w:r w:rsidRPr="00487BA3">
              <w:rPr>
                <w:rFonts w:eastAsiaTheme="minorEastAsia"/>
                <w:b/>
                <w:sz w:val="16"/>
                <w:szCs w:val="16"/>
              </w:rPr>
              <w:t xml:space="preserve">źródło danych: </w:t>
            </w:r>
            <w:r w:rsidRPr="00487BA3">
              <w:rPr>
                <w:rFonts w:eastAsiaTheme="minorEastAsia"/>
                <w:sz w:val="16"/>
                <w:szCs w:val="16"/>
              </w:rPr>
              <w:t>RDOŚ, GIOŚ, PGW WP</w:t>
            </w:r>
          </w:p>
        </w:tc>
        <w:tc>
          <w:tcPr>
            <w:tcW w:w="0" w:type="auto"/>
            <w:vAlign w:val="center"/>
          </w:tcPr>
          <w:p w14:paraId="422E4E19" w14:textId="77777777" w:rsidR="00CD5ABF" w:rsidRPr="00487BA3" w:rsidRDefault="00CD5ABF" w:rsidP="003B5833">
            <w:pPr>
              <w:spacing w:before="60" w:after="60"/>
              <w:jc w:val="center"/>
              <w:rPr>
                <w:rFonts w:eastAsiaTheme="minorEastAsia"/>
                <w:sz w:val="16"/>
                <w:szCs w:val="16"/>
              </w:rPr>
            </w:pPr>
            <w:r w:rsidRPr="00487BA3">
              <w:rPr>
                <w:rFonts w:eastAsiaTheme="minorEastAsia"/>
                <w:sz w:val="16"/>
                <w:szCs w:val="16"/>
              </w:rPr>
              <w:t>10</w:t>
            </w:r>
          </w:p>
        </w:tc>
        <w:tc>
          <w:tcPr>
            <w:tcW w:w="0" w:type="auto"/>
            <w:vAlign w:val="center"/>
          </w:tcPr>
          <w:p w14:paraId="0576FF7C" w14:textId="77777777" w:rsidR="00CD5ABF" w:rsidRPr="00487BA3" w:rsidRDefault="00CD5ABF" w:rsidP="003B5833">
            <w:pPr>
              <w:spacing w:before="60" w:after="60"/>
              <w:jc w:val="center"/>
              <w:rPr>
                <w:rFonts w:eastAsiaTheme="minorEastAsia"/>
                <w:sz w:val="16"/>
                <w:szCs w:val="16"/>
              </w:rPr>
            </w:pPr>
            <w:r w:rsidRPr="00487BA3">
              <w:rPr>
                <w:rFonts w:eastAsiaTheme="minorEastAsia"/>
                <w:sz w:val="16"/>
                <w:szCs w:val="16"/>
              </w:rPr>
              <w:t>realizacja wg potrzeb na terenie powiatu żywieckiego</w:t>
            </w:r>
          </w:p>
        </w:tc>
        <w:tc>
          <w:tcPr>
            <w:tcW w:w="487" w:type="pct"/>
            <w:vMerge w:val="restart"/>
            <w:vAlign w:val="center"/>
          </w:tcPr>
          <w:p w14:paraId="4133E8D3" w14:textId="77777777" w:rsidR="00CD5ABF" w:rsidRPr="00487BA3" w:rsidRDefault="00CD5ABF" w:rsidP="003B5833">
            <w:pPr>
              <w:widowControl w:val="0"/>
              <w:autoSpaceDE w:val="0"/>
              <w:autoSpaceDN w:val="0"/>
              <w:adjustRightInd w:val="0"/>
              <w:spacing w:before="60" w:after="60"/>
              <w:jc w:val="center"/>
              <w:rPr>
                <w:rFonts w:eastAsiaTheme="minorEastAsia"/>
                <w:sz w:val="16"/>
                <w:szCs w:val="16"/>
              </w:rPr>
            </w:pPr>
            <w:r w:rsidRPr="00487BA3">
              <w:rPr>
                <w:rFonts w:eastAsiaTheme="minorEastAsia"/>
                <w:sz w:val="16"/>
                <w:szCs w:val="16"/>
              </w:rPr>
              <w:t>Wdrożenie narzędzi spójnego systemu zarządzania zasobami przyrody i krajobrazem zarówno na obszarach chronionych, jak i użytkowanych gospodarczo</w:t>
            </w:r>
          </w:p>
        </w:tc>
        <w:tc>
          <w:tcPr>
            <w:tcW w:w="747" w:type="pct"/>
            <w:vAlign w:val="center"/>
          </w:tcPr>
          <w:p w14:paraId="7F77CA01" w14:textId="77777777" w:rsidR="00CD5ABF" w:rsidRPr="00487BA3" w:rsidRDefault="00CD5ABF" w:rsidP="003B5833">
            <w:pPr>
              <w:spacing w:before="60" w:after="60"/>
              <w:jc w:val="center"/>
              <w:rPr>
                <w:rFonts w:eastAsiaTheme="minorEastAsia"/>
                <w:sz w:val="16"/>
                <w:szCs w:val="16"/>
              </w:rPr>
            </w:pPr>
            <w:r w:rsidRPr="00487BA3">
              <w:rPr>
                <w:rFonts w:eastAsiaTheme="minorEastAsia"/>
                <w:sz w:val="16"/>
                <w:szCs w:val="16"/>
              </w:rPr>
              <w:t xml:space="preserve">Integracja działań w ramach wdrażania zapisów Strategii Ochrony Przyrody Województwa Śląskiego </w:t>
            </w:r>
          </w:p>
        </w:tc>
        <w:tc>
          <w:tcPr>
            <w:tcW w:w="600" w:type="pct"/>
            <w:vAlign w:val="center"/>
          </w:tcPr>
          <w:p w14:paraId="318D8306" w14:textId="77777777" w:rsidR="00CD5ABF" w:rsidRPr="00487BA3" w:rsidRDefault="00CD5ABF" w:rsidP="003B5833">
            <w:pPr>
              <w:spacing w:before="60" w:after="60"/>
              <w:ind w:left="11" w:firstLine="4"/>
              <w:jc w:val="center"/>
              <w:rPr>
                <w:rFonts w:eastAsiaTheme="minorEastAsia"/>
                <w:sz w:val="16"/>
                <w:szCs w:val="16"/>
              </w:rPr>
            </w:pPr>
            <w:r w:rsidRPr="00487BA3">
              <w:rPr>
                <w:rFonts w:eastAsiaTheme="minorEastAsia"/>
                <w:sz w:val="16"/>
                <w:szCs w:val="16"/>
              </w:rPr>
              <w:t>Zadanie monitorowane: RDOŚ, ZPK, GIOŚ, Gminy powiatu żywieckiego, Nadleśnictwa, PGW WP</w:t>
            </w:r>
          </w:p>
        </w:tc>
        <w:tc>
          <w:tcPr>
            <w:tcW w:w="679" w:type="pct"/>
            <w:vAlign w:val="center"/>
          </w:tcPr>
          <w:p w14:paraId="1CE83DFF" w14:textId="5145F24F" w:rsidR="00CD5ABF" w:rsidRPr="00487BA3" w:rsidRDefault="00CD5ABF" w:rsidP="003B5833">
            <w:pPr>
              <w:spacing w:before="60" w:after="60"/>
              <w:ind w:left="13"/>
              <w:jc w:val="center"/>
              <w:rPr>
                <w:rFonts w:eastAsiaTheme="minorEastAsia"/>
                <w:sz w:val="16"/>
                <w:szCs w:val="16"/>
              </w:rPr>
            </w:pPr>
            <w:r w:rsidRPr="00487BA3">
              <w:rPr>
                <w:rFonts w:eastAsiaTheme="minorEastAsia"/>
                <w:sz w:val="16"/>
                <w:szCs w:val="16"/>
              </w:rPr>
              <w:t>brak środków na realizac</w:t>
            </w:r>
            <w:r w:rsidR="0033078E" w:rsidRPr="00487BA3">
              <w:rPr>
                <w:rFonts w:eastAsiaTheme="minorEastAsia"/>
                <w:sz w:val="16"/>
                <w:szCs w:val="16"/>
              </w:rPr>
              <w:t xml:space="preserve">je </w:t>
            </w:r>
            <w:r w:rsidRPr="00487BA3">
              <w:rPr>
                <w:rFonts w:eastAsiaTheme="minorEastAsia"/>
                <w:sz w:val="16"/>
                <w:szCs w:val="16"/>
              </w:rPr>
              <w:t>zadania</w:t>
            </w:r>
          </w:p>
        </w:tc>
      </w:tr>
      <w:tr w:rsidR="00CD5ABF" w:rsidRPr="00487BA3" w14:paraId="4A0109A0" w14:textId="77777777" w:rsidTr="00551D5A">
        <w:trPr>
          <w:cantSplit/>
          <w:jc w:val="center"/>
        </w:trPr>
        <w:tc>
          <w:tcPr>
            <w:tcW w:w="0" w:type="auto"/>
            <w:vMerge/>
            <w:vAlign w:val="center"/>
          </w:tcPr>
          <w:p w14:paraId="369528EE" w14:textId="77777777" w:rsidR="00CD5ABF" w:rsidRPr="00487BA3" w:rsidRDefault="00CD5ABF" w:rsidP="003B5833">
            <w:pPr>
              <w:spacing w:before="60" w:after="60"/>
              <w:jc w:val="center"/>
              <w:rPr>
                <w:rFonts w:eastAsiaTheme="minorEastAsia"/>
                <w:i/>
                <w:sz w:val="16"/>
                <w:szCs w:val="16"/>
              </w:rPr>
            </w:pPr>
          </w:p>
        </w:tc>
        <w:tc>
          <w:tcPr>
            <w:tcW w:w="0" w:type="auto"/>
            <w:vMerge/>
            <w:textDirection w:val="btLr"/>
            <w:vAlign w:val="center"/>
          </w:tcPr>
          <w:p w14:paraId="13500BEE" w14:textId="77777777" w:rsidR="00CD5ABF" w:rsidRPr="00487BA3" w:rsidRDefault="00CD5ABF" w:rsidP="003B5833">
            <w:pPr>
              <w:autoSpaceDE w:val="0"/>
              <w:autoSpaceDN w:val="0"/>
              <w:adjustRightInd w:val="0"/>
              <w:spacing w:before="60" w:after="60"/>
              <w:ind w:left="113" w:right="113"/>
              <w:jc w:val="center"/>
              <w:rPr>
                <w:rFonts w:eastAsiaTheme="minorEastAsia"/>
                <w:bCs/>
                <w:i/>
                <w:sz w:val="16"/>
                <w:szCs w:val="16"/>
              </w:rPr>
            </w:pPr>
          </w:p>
        </w:tc>
        <w:tc>
          <w:tcPr>
            <w:tcW w:w="0" w:type="auto"/>
            <w:vMerge/>
            <w:vAlign w:val="center"/>
          </w:tcPr>
          <w:p w14:paraId="00E6584C" w14:textId="77777777" w:rsidR="00CD5ABF" w:rsidRPr="00487BA3" w:rsidRDefault="00CD5ABF" w:rsidP="003B5833">
            <w:pPr>
              <w:widowControl w:val="0"/>
              <w:autoSpaceDE w:val="0"/>
              <w:autoSpaceDN w:val="0"/>
              <w:adjustRightInd w:val="0"/>
              <w:spacing w:before="60" w:after="60"/>
              <w:jc w:val="center"/>
              <w:rPr>
                <w:rFonts w:eastAsiaTheme="minorEastAsia"/>
                <w:i/>
                <w:sz w:val="16"/>
                <w:szCs w:val="16"/>
              </w:rPr>
            </w:pPr>
          </w:p>
        </w:tc>
        <w:tc>
          <w:tcPr>
            <w:tcW w:w="0" w:type="auto"/>
            <w:vAlign w:val="center"/>
          </w:tcPr>
          <w:p w14:paraId="1FD5FCE1" w14:textId="77777777" w:rsidR="00CD5ABF" w:rsidRPr="00487BA3" w:rsidRDefault="00CD5ABF" w:rsidP="003B5833">
            <w:pPr>
              <w:spacing w:before="60" w:after="60"/>
              <w:jc w:val="center"/>
              <w:rPr>
                <w:rFonts w:eastAsiaTheme="minorEastAsia"/>
                <w:sz w:val="16"/>
                <w:szCs w:val="16"/>
              </w:rPr>
            </w:pPr>
            <w:r w:rsidRPr="00487BA3">
              <w:rPr>
                <w:rFonts w:eastAsiaTheme="minorEastAsia"/>
                <w:sz w:val="16"/>
                <w:szCs w:val="16"/>
              </w:rPr>
              <w:t>Ilość gmin posiadających MPZP, w których uwzględniono ochronę bioróżnorodności, terenów zieleni i krajobrazu w planowaniu przestrzennym</w:t>
            </w:r>
          </w:p>
          <w:p w14:paraId="6F531017" w14:textId="77777777" w:rsidR="00CD5ABF" w:rsidRPr="00487BA3" w:rsidRDefault="00CD5ABF" w:rsidP="003B5833">
            <w:pPr>
              <w:spacing w:before="60" w:after="60"/>
              <w:jc w:val="center"/>
              <w:rPr>
                <w:rFonts w:eastAsiaTheme="minorEastAsia"/>
                <w:b/>
                <w:sz w:val="16"/>
                <w:szCs w:val="16"/>
              </w:rPr>
            </w:pPr>
            <w:r w:rsidRPr="00487BA3">
              <w:rPr>
                <w:rFonts w:eastAsiaTheme="minorEastAsia"/>
                <w:b/>
                <w:sz w:val="16"/>
                <w:szCs w:val="16"/>
              </w:rPr>
              <w:t xml:space="preserve">źródło danych: </w:t>
            </w:r>
            <w:r w:rsidRPr="00487BA3">
              <w:rPr>
                <w:rFonts w:eastAsiaTheme="minorEastAsia"/>
                <w:sz w:val="16"/>
                <w:szCs w:val="16"/>
              </w:rPr>
              <w:t>gminy</w:t>
            </w:r>
          </w:p>
        </w:tc>
        <w:tc>
          <w:tcPr>
            <w:tcW w:w="0" w:type="auto"/>
            <w:vAlign w:val="center"/>
          </w:tcPr>
          <w:p w14:paraId="609D2B37" w14:textId="77777777" w:rsidR="00CD5ABF" w:rsidRPr="00487BA3" w:rsidRDefault="00CD5ABF" w:rsidP="003B5833">
            <w:pPr>
              <w:spacing w:before="60" w:after="60"/>
              <w:jc w:val="center"/>
              <w:rPr>
                <w:rFonts w:eastAsiaTheme="minorEastAsia"/>
                <w:sz w:val="16"/>
                <w:szCs w:val="16"/>
              </w:rPr>
            </w:pPr>
            <w:r w:rsidRPr="00487BA3">
              <w:rPr>
                <w:rFonts w:eastAsiaTheme="minorEastAsia"/>
                <w:sz w:val="16"/>
                <w:szCs w:val="16"/>
              </w:rPr>
              <w:t>15</w:t>
            </w:r>
          </w:p>
        </w:tc>
        <w:tc>
          <w:tcPr>
            <w:tcW w:w="0" w:type="auto"/>
            <w:vAlign w:val="center"/>
          </w:tcPr>
          <w:p w14:paraId="088FD1F2" w14:textId="77777777" w:rsidR="00CD5ABF" w:rsidRPr="00487BA3" w:rsidRDefault="00CD5ABF" w:rsidP="003B5833">
            <w:pPr>
              <w:spacing w:before="60" w:after="60"/>
              <w:jc w:val="center"/>
              <w:rPr>
                <w:rFonts w:eastAsiaTheme="minorEastAsia"/>
                <w:sz w:val="16"/>
                <w:szCs w:val="16"/>
              </w:rPr>
            </w:pPr>
            <w:r w:rsidRPr="00487BA3">
              <w:rPr>
                <w:rFonts w:eastAsiaTheme="minorEastAsia"/>
                <w:sz w:val="16"/>
                <w:szCs w:val="16"/>
              </w:rPr>
              <w:t>15</w:t>
            </w:r>
          </w:p>
        </w:tc>
        <w:tc>
          <w:tcPr>
            <w:tcW w:w="487" w:type="pct"/>
            <w:vMerge/>
            <w:vAlign w:val="center"/>
          </w:tcPr>
          <w:p w14:paraId="1075F926" w14:textId="77777777" w:rsidR="00CD5ABF" w:rsidRPr="00487BA3" w:rsidRDefault="00CD5ABF" w:rsidP="003B5833">
            <w:pPr>
              <w:widowControl w:val="0"/>
              <w:autoSpaceDE w:val="0"/>
              <w:autoSpaceDN w:val="0"/>
              <w:adjustRightInd w:val="0"/>
              <w:spacing w:before="60" w:after="60"/>
              <w:jc w:val="center"/>
              <w:rPr>
                <w:rFonts w:eastAsiaTheme="minorEastAsia"/>
                <w:sz w:val="16"/>
                <w:szCs w:val="16"/>
              </w:rPr>
            </w:pPr>
          </w:p>
        </w:tc>
        <w:tc>
          <w:tcPr>
            <w:tcW w:w="747" w:type="pct"/>
            <w:vAlign w:val="center"/>
          </w:tcPr>
          <w:p w14:paraId="18E3DE2E" w14:textId="77777777" w:rsidR="00CD5ABF" w:rsidRPr="00487BA3" w:rsidRDefault="00CD5ABF" w:rsidP="003B5833">
            <w:pPr>
              <w:spacing w:before="60" w:after="60"/>
              <w:jc w:val="center"/>
              <w:rPr>
                <w:rFonts w:eastAsiaTheme="minorEastAsia"/>
                <w:sz w:val="16"/>
                <w:szCs w:val="16"/>
              </w:rPr>
            </w:pPr>
            <w:r w:rsidRPr="00487BA3">
              <w:rPr>
                <w:rFonts w:eastAsiaTheme="minorEastAsia"/>
                <w:sz w:val="16"/>
                <w:szCs w:val="16"/>
              </w:rPr>
              <w:t xml:space="preserve">Zapewnienie właściwej ochrony bioróżnorodności, terenów zieleni i krajobrazu w planowaniu przestrzennym, ze szczególnym uwzględnieniem korytarzy ekologicznych poprzez adekwatne zapisy w planach zagospodarowania przestrzennego lub/i decyzjach o warunkach zabudowy </w:t>
            </w:r>
          </w:p>
        </w:tc>
        <w:tc>
          <w:tcPr>
            <w:tcW w:w="600" w:type="pct"/>
            <w:vAlign w:val="center"/>
          </w:tcPr>
          <w:p w14:paraId="78CF471A" w14:textId="77777777" w:rsidR="00CD5ABF" w:rsidRPr="00487BA3" w:rsidRDefault="00CD5ABF" w:rsidP="003B5833">
            <w:pPr>
              <w:spacing w:before="60" w:after="60"/>
              <w:ind w:left="11" w:firstLine="4"/>
              <w:jc w:val="center"/>
              <w:rPr>
                <w:rFonts w:eastAsiaTheme="minorEastAsia"/>
                <w:sz w:val="16"/>
                <w:szCs w:val="16"/>
              </w:rPr>
            </w:pPr>
            <w:r w:rsidRPr="00487BA3">
              <w:rPr>
                <w:rFonts w:eastAsiaTheme="minorEastAsia"/>
                <w:sz w:val="16"/>
                <w:szCs w:val="16"/>
              </w:rPr>
              <w:t>Zadanie monitorowane: Gminy powiatu żywieckiego</w:t>
            </w:r>
          </w:p>
        </w:tc>
        <w:tc>
          <w:tcPr>
            <w:tcW w:w="679" w:type="pct"/>
            <w:vAlign w:val="center"/>
          </w:tcPr>
          <w:p w14:paraId="42E799B8" w14:textId="1F5B4B78" w:rsidR="00CD5ABF" w:rsidRPr="00487BA3" w:rsidRDefault="00CD5ABF" w:rsidP="003B5833">
            <w:pPr>
              <w:spacing w:before="60" w:after="60"/>
              <w:ind w:left="13"/>
              <w:jc w:val="center"/>
              <w:rPr>
                <w:rFonts w:eastAsiaTheme="minorEastAsia"/>
                <w:sz w:val="16"/>
                <w:szCs w:val="16"/>
              </w:rPr>
            </w:pPr>
            <w:r w:rsidRPr="00487BA3">
              <w:rPr>
                <w:rFonts w:eastAsiaTheme="minorEastAsia"/>
                <w:sz w:val="16"/>
                <w:szCs w:val="16"/>
              </w:rPr>
              <w:t>brak środków na realizac</w:t>
            </w:r>
            <w:r w:rsidR="0033078E" w:rsidRPr="00487BA3">
              <w:rPr>
                <w:rFonts w:eastAsiaTheme="minorEastAsia"/>
                <w:sz w:val="16"/>
                <w:szCs w:val="16"/>
              </w:rPr>
              <w:t xml:space="preserve">je </w:t>
            </w:r>
            <w:r w:rsidRPr="00487BA3">
              <w:rPr>
                <w:rFonts w:eastAsiaTheme="minorEastAsia"/>
                <w:sz w:val="16"/>
                <w:szCs w:val="16"/>
              </w:rPr>
              <w:t>zadania</w:t>
            </w:r>
          </w:p>
        </w:tc>
      </w:tr>
      <w:tr w:rsidR="00CD5ABF" w:rsidRPr="00487BA3" w14:paraId="3CDF6DF7" w14:textId="77777777" w:rsidTr="00551D5A">
        <w:trPr>
          <w:cantSplit/>
          <w:jc w:val="center"/>
        </w:trPr>
        <w:tc>
          <w:tcPr>
            <w:tcW w:w="0" w:type="auto"/>
            <w:vMerge/>
            <w:vAlign w:val="center"/>
          </w:tcPr>
          <w:p w14:paraId="24DB1A8A" w14:textId="77777777" w:rsidR="00CD5ABF" w:rsidRPr="00487BA3" w:rsidRDefault="00CD5ABF" w:rsidP="003B5833">
            <w:pPr>
              <w:spacing w:before="60" w:after="60"/>
              <w:jc w:val="center"/>
              <w:rPr>
                <w:rFonts w:eastAsiaTheme="minorEastAsia"/>
                <w:i/>
                <w:sz w:val="16"/>
                <w:szCs w:val="16"/>
              </w:rPr>
            </w:pPr>
          </w:p>
        </w:tc>
        <w:tc>
          <w:tcPr>
            <w:tcW w:w="0" w:type="auto"/>
            <w:vMerge/>
            <w:textDirection w:val="btLr"/>
            <w:vAlign w:val="center"/>
          </w:tcPr>
          <w:p w14:paraId="0495EAB1" w14:textId="77777777" w:rsidR="00CD5ABF" w:rsidRPr="00487BA3" w:rsidRDefault="00CD5ABF" w:rsidP="003B5833">
            <w:pPr>
              <w:autoSpaceDE w:val="0"/>
              <w:autoSpaceDN w:val="0"/>
              <w:adjustRightInd w:val="0"/>
              <w:spacing w:before="60" w:after="60"/>
              <w:ind w:left="113" w:right="113"/>
              <w:jc w:val="center"/>
              <w:rPr>
                <w:rFonts w:eastAsiaTheme="minorEastAsia"/>
                <w:bCs/>
                <w:i/>
                <w:sz w:val="16"/>
                <w:szCs w:val="16"/>
              </w:rPr>
            </w:pPr>
          </w:p>
        </w:tc>
        <w:tc>
          <w:tcPr>
            <w:tcW w:w="0" w:type="auto"/>
            <w:vMerge/>
            <w:vAlign w:val="center"/>
          </w:tcPr>
          <w:p w14:paraId="06593184" w14:textId="77777777" w:rsidR="00CD5ABF" w:rsidRPr="00487BA3" w:rsidRDefault="00CD5ABF" w:rsidP="003B5833">
            <w:pPr>
              <w:widowControl w:val="0"/>
              <w:autoSpaceDE w:val="0"/>
              <w:autoSpaceDN w:val="0"/>
              <w:adjustRightInd w:val="0"/>
              <w:spacing w:before="60" w:after="60"/>
              <w:jc w:val="center"/>
              <w:rPr>
                <w:rFonts w:eastAsiaTheme="minorEastAsia"/>
                <w:i/>
                <w:sz w:val="16"/>
                <w:szCs w:val="16"/>
              </w:rPr>
            </w:pPr>
          </w:p>
        </w:tc>
        <w:tc>
          <w:tcPr>
            <w:tcW w:w="0" w:type="auto"/>
            <w:vAlign w:val="center"/>
          </w:tcPr>
          <w:p w14:paraId="26CD44AF" w14:textId="77777777" w:rsidR="00CD5ABF" w:rsidRPr="00487BA3" w:rsidRDefault="00CD5ABF" w:rsidP="003B5833">
            <w:pPr>
              <w:spacing w:before="60" w:after="60"/>
              <w:jc w:val="center"/>
              <w:rPr>
                <w:rFonts w:eastAsiaTheme="minorEastAsia"/>
                <w:sz w:val="16"/>
                <w:szCs w:val="16"/>
              </w:rPr>
            </w:pPr>
            <w:r w:rsidRPr="00487BA3">
              <w:rPr>
                <w:rFonts w:eastAsiaTheme="minorEastAsia"/>
                <w:sz w:val="16"/>
                <w:szCs w:val="16"/>
              </w:rPr>
              <w:t>Ilość działań z zakresu edukacji ekologicznej</w:t>
            </w:r>
          </w:p>
          <w:p w14:paraId="2BD0BC1A" w14:textId="77777777" w:rsidR="00CD5ABF" w:rsidRPr="00487BA3" w:rsidRDefault="00CD5ABF" w:rsidP="003B5833">
            <w:pPr>
              <w:spacing w:before="60" w:after="60"/>
              <w:jc w:val="center"/>
              <w:rPr>
                <w:rFonts w:eastAsiaTheme="minorEastAsia"/>
                <w:b/>
                <w:sz w:val="16"/>
                <w:szCs w:val="16"/>
              </w:rPr>
            </w:pPr>
            <w:r w:rsidRPr="00487BA3">
              <w:rPr>
                <w:rFonts w:eastAsiaTheme="minorEastAsia"/>
                <w:b/>
                <w:sz w:val="16"/>
                <w:szCs w:val="16"/>
              </w:rPr>
              <w:t xml:space="preserve">źródło danych: </w:t>
            </w:r>
            <w:r w:rsidRPr="00487BA3">
              <w:rPr>
                <w:rFonts w:eastAsiaTheme="minorEastAsia"/>
                <w:sz w:val="16"/>
                <w:szCs w:val="16"/>
              </w:rPr>
              <w:t>gminy</w:t>
            </w:r>
          </w:p>
        </w:tc>
        <w:tc>
          <w:tcPr>
            <w:tcW w:w="0" w:type="auto"/>
            <w:vAlign w:val="center"/>
          </w:tcPr>
          <w:p w14:paraId="01CCF2B6" w14:textId="77777777" w:rsidR="00CD5ABF" w:rsidRPr="00487BA3" w:rsidRDefault="00CD5ABF" w:rsidP="003B5833">
            <w:pPr>
              <w:spacing w:before="60" w:after="60"/>
              <w:jc w:val="center"/>
              <w:rPr>
                <w:rFonts w:eastAsiaTheme="minorEastAsia"/>
                <w:sz w:val="16"/>
                <w:szCs w:val="16"/>
              </w:rPr>
            </w:pPr>
            <w:r w:rsidRPr="00487BA3">
              <w:rPr>
                <w:rFonts w:eastAsiaTheme="minorEastAsia"/>
                <w:sz w:val="16"/>
                <w:szCs w:val="16"/>
              </w:rPr>
              <w:t>10</w:t>
            </w:r>
          </w:p>
        </w:tc>
        <w:tc>
          <w:tcPr>
            <w:tcW w:w="0" w:type="auto"/>
            <w:vAlign w:val="center"/>
          </w:tcPr>
          <w:p w14:paraId="2E87EB9D" w14:textId="77777777" w:rsidR="00CD5ABF" w:rsidRPr="00487BA3" w:rsidRDefault="00CD5ABF" w:rsidP="003B5833">
            <w:pPr>
              <w:spacing w:before="60" w:after="60"/>
              <w:jc w:val="center"/>
              <w:rPr>
                <w:rFonts w:eastAsiaTheme="minorEastAsia"/>
                <w:sz w:val="16"/>
                <w:szCs w:val="16"/>
              </w:rPr>
            </w:pPr>
            <w:r w:rsidRPr="00487BA3">
              <w:rPr>
                <w:rFonts w:eastAsiaTheme="minorEastAsia"/>
                <w:sz w:val="16"/>
                <w:szCs w:val="16"/>
              </w:rPr>
              <w:t>10</w:t>
            </w:r>
          </w:p>
        </w:tc>
        <w:tc>
          <w:tcPr>
            <w:tcW w:w="487" w:type="pct"/>
            <w:vMerge/>
            <w:vAlign w:val="center"/>
          </w:tcPr>
          <w:p w14:paraId="2F66A20E" w14:textId="77777777" w:rsidR="00CD5ABF" w:rsidRPr="00487BA3" w:rsidRDefault="00CD5ABF" w:rsidP="003B5833">
            <w:pPr>
              <w:widowControl w:val="0"/>
              <w:autoSpaceDE w:val="0"/>
              <w:autoSpaceDN w:val="0"/>
              <w:adjustRightInd w:val="0"/>
              <w:spacing w:before="60" w:after="60"/>
              <w:jc w:val="center"/>
              <w:rPr>
                <w:rFonts w:eastAsiaTheme="minorEastAsia"/>
                <w:sz w:val="16"/>
                <w:szCs w:val="16"/>
              </w:rPr>
            </w:pPr>
          </w:p>
        </w:tc>
        <w:tc>
          <w:tcPr>
            <w:tcW w:w="747" w:type="pct"/>
            <w:vAlign w:val="center"/>
          </w:tcPr>
          <w:p w14:paraId="0F63D086" w14:textId="77777777" w:rsidR="00CD5ABF" w:rsidRPr="00487BA3" w:rsidRDefault="00CD5ABF" w:rsidP="003B5833">
            <w:pPr>
              <w:spacing w:before="60" w:after="60"/>
              <w:jc w:val="center"/>
              <w:rPr>
                <w:rFonts w:eastAsiaTheme="minorEastAsia"/>
                <w:sz w:val="16"/>
                <w:szCs w:val="16"/>
              </w:rPr>
            </w:pPr>
            <w:r w:rsidRPr="00487BA3">
              <w:rPr>
                <w:rFonts w:eastAsiaTheme="minorEastAsia"/>
                <w:sz w:val="16"/>
                <w:szCs w:val="16"/>
              </w:rPr>
              <w:t xml:space="preserve">Stworzenie systemu przepływu informacji o prowadzonych przez Gminy województwa śląskiego działaniach z zakresu edukacji ekologicznej oraz czynnej ochrony przyrody na cele Ogólnodostępnej Bazy Danych, która zostanie zaimplementowana do modułu Przyroda w systemie ORSIP </w:t>
            </w:r>
          </w:p>
        </w:tc>
        <w:tc>
          <w:tcPr>
            <w:tcW w:w="600" w:type="pct"/>
            <w:vAlign w:val="center"/>
          </w:tcPr>
          <w:p w14:paraId="03436B91" w14:textId="77777777" w:rsidR="00CD5ABF" w:rsidRPr="00487BA3" w:rsidRDefault="00CD5ABF" w:rsidP="003B5833">
            <w:pPr>
              <w:spacing w:before="60" w:after="60"/>
              <w:ind w:left="11" w:firstLine="4"/>
              <w:jc w:val="center"/>
              <w:rPr>
                <w:rFonts w:eastAsiaTheme="minorEastAsia"/>
                <w:sz w:val="16"/>
                <w:szCs w:val="16"/>
              </w:rPr>
            </w:pPr>
            <w:r w:rsidRPr="00487BA3">
              <w:rPr>
                <w:rFonts w:eastAsiaTheme="minorEastAsia"/>
                <w:sz w:val="16"/>
                <w:szCs w:val="16"/>
              </w:rPr>
              <w:t xml:space="preserve">Zadanie monitorowane: Gminy powiatu żywieckiego </w:t>
            </w:r>
          </w:p>
        </w:tc>
        <w:tc>
          <w:tcPr>
            <w:tcW w:w="679" w:type="pct"/>
            <w:vAlign w:val="center"/>
          </w:tcPr>
          <w:p w14:paraId="4C8246B5" w14:textId="77777777" w:rsidR="00CD5ABF" w:rsidRPr="00487BA3" w:rsidRDefault="00CD5ABF" w:rsidP="003B5833">
            <w:pPr>
              <w:spacing w:before="60" w:after="60"/>
              <w:ind w:left="13"/>
              <w:jc w:val="center"/>
              <w:rPr>
                <w:rFonts w:eastAsiaTheme="minorEastAsia"/>
                <w:sz w:val="16"/>
                <w:szCs w:val="16"/>
              </w:rPr>
            </w:pPr>
            <w:r w:rsidRPr="00487BA3">
              <w:rPr>
                <w:rFonts w:eastAsiaTheme="minorEastAsia"/>
                <w:sz w:val="16"/>
                <w:szCs w:val="16"/>
              </w:rPr>
              <w:t>brak wystarczających środków finansowych i organizacyjnych</w:t>
            </w:r>
          </w:p>
        </w:tc>
      </w:tr>
      <w:tr w:rsidR="00CD5ABF" w:rsidRPr="00487BA3" w14:paraId="34AA776B" w14:textId="77777777" w:rsidTr="00551D5A">
        <w:trPr>
          <w:cantSplit/>
          <w:jc w:val="center"/>
        </w:trPr>
        <w:tc>
          <w:tcPr>
            <w:tcW w:w="0" w:type="auto"/>
            <w:vMerge/>
            <w:vAlign w:val="center"/>
          </w:tcPr>
          <w:p w14:paraId="628A6FE6" w14:textId="77777777" w:rsidR="00CD5ABF" w:rsidRPr="00487BA3" w:rsidRDefault="00CD5ABF" w:rsidP="003B5833">
            <w:pPr>
              <w:spacing w:before="60" w:after="60"/>
              <w:jc w:val="center"/>
              <w:rPr>
                <w:rFonts w:eastAsiaTheme="minorEastAsia"/>
                <w:i/>
                <w:sz w:val="16"/>
                <w:szCs w:val="16"/>
              </w:rPr>
            </w:pPr>
          </w:p>
        </w:tc>
        <w:tc>
          <w:tcPr>
            <w:tcW w:w="0" w:type="auto"/>
            <w:vMerge/>
            <w:textDirection w:val="btLr"/>
            <w:vAlign w:val="center"/>
          </w:tcPr>
          <w:p w14:paraId="73F3BC38" w14:textId="77777777" w:rsidR="00CD5ABF" w:rsidRPr="00487BA3" w:rsidRDefault="00CD5ABF" w:rsidP="003B5833">
            <w:pPr>
              <w:autoSpaceDE w:val="0"/>
              <w:autoSpaceDN w:val="0"/>
              <w:adjustRightInd w:val="0"/>
              <w:spacing w:before="60" w:after="60"/>
              <w:ind w:left="113" w:right="113"/>
              <w:jc w:val="center"/>
              <w:rPr>
                <w:rFonts w:eastAsiaTheme="minorEastAsia"/>
                <w:bCs/>
                <w:i/>
                <w:sz w:val="16"/>
                <w:szCs w:val="16"/>
              </w:rPr>
            </w:pPr>
          </w:p>
        </w:tc>
        <w:tc>
          <w:tcPr>
            <w:tcW w:w="0" w:type="auto"/>
            <w:vMerge/>
            <w:vAlign w:val="center"/>
          </w:tcPr>
          <w:p w14:paraId="68889F3C" w14:textId="77777777" w:rsidR="00CD5ABF" w:rsidRPr="00487BA3" w:rsidRDefault="00CD5ABF" w:rsidP="003B5833">
            <w:pPr>
              <w:widowControl w:val="0"/>
              <w:autoSpaceDE w:val="0"/>
              <w:autoSpaceDN w:val="0"/>
              <w:adjustRightInd w:val="0"/>
              <w:spacing w:before="60" w:after="60"/>
              <w:jc w:val="center"/>
              <w:rPr>
                <w:rFonts w:eastAsiaTheme="minorEastAsia"/>
                <w:i/>
                <w:sz w:val="16"/>
                <w:szCs w:val="16"/>
              </w:rPr>
            </w:pPr>
          </w:p>
        </w:tc>
        <w:tc>
          <w:tcPr>
            <w:tcW w:w="0" w:type="auto"/>
            <w:vAlign w:val="center"/>
          </w:tcPr>
          <w:p w14:paraId="5C51BA67" w14:textId="77777777" w:rsidR="00CD5ABF" w:rsidRPr="00487BA3" w:rsidRDefault="00CD5ABF" w:rsidP="003B5833">
            <w:pPr>
              <w:spacing w:before="60" w:after="60"/>
              <w:jc w:val="center"/>
              <w:rPr>
                <w:rFonts w:eastAsiaTheme="minorEastAsia"/>
                <w:sz w:val="16"/>
                <w:szCs w:val="16"/>
              </w:rPr>
            </w:pPr>
            <w:r w:rsidRPr="00487BA3">
              <w:rPr>
                <w:rFonts w:eastAsiaTheme="minorEastAsia"/>
                <w:sz w:val="16"/>
                <w:szCs w:val="16"/>
              </w:rPr>
              <w:t>Ilość oznakowanych form ochrony przyrod</w:t>
            </w:r>
          </w:p>
          <w:p w14:paraId="4668FA0D" w14:textId="77777777" w:rsidR="00CD5ABF" w:rsidRPr="00487BA3" w:rsidRDefault="00CD5ABF" w:rsidP="003B5833">
            <w:pPr>
              <w:spacing w:before="60" w:after="60"/>
              <w:jc w:val="center"/>
              <w:rPr>
                <w:rFonts w:eastAsiaTheme="minorEastAsia"/>
                <w:b/>
                <w:sz w:val="16"/>
                <w:szCs w:val="16"/>
              </w:rPr>
            </w:pPr>
            <w:r w:rsidRPr="00487BA3">
              <w:rPr>
                <w:rFonts w:eastAsiaTheme="minorEastAsia"/>
                <w:b/>
                <w:sz w:val="16"/>
                <w:szCs w:val="16"/>
              </w:rPr>
              <w:t xml:space="preserve">źródło danych: </w:t>
            </w:r>
            <w:r w:rsidRPr="00487BA3">
              <w:rPr>
                <w:rFonts w:eastAsiaTheme="minorEastAsia"/>
                <w:sz w:val="16"/>
                <w:szCs w:val="16"/>
              </w:rPr>
              <w:t>RDOŚ, gminy</w:t>
            </w:r>
          </w:p>
        </w:tc>
        <w:tc>
          <w:tcPr>
            <w:tcW w:w="0" w:type="auto"/>
            <w:vAlign w:val="center"/>
          </w:tcPr>
          <w:p w14:paraId="444DAF7F" w14:textId="77777777" w:rsidR="00CD5ABF" w:rsidRPr="00487BA3" w:rsidRDefault="00CD5ABF" w:rsidP="003B5833">
            <w:pPr>
              <w:spacing w:before="60" w:after="60"/>
              <w:jc w:val="center"/>
              <w:rPr>
                <w:rFonts w:eastAsiaTheme="minorEastAsia"/>
                <w:sz w:val="16"/>
                <w:szCs w:val="16"/>
              </w:rPr>
            </w:pPr>
            <w:r w:rsidRPr="00487BA3">
              <w:rPr>
                <w:rFonts w:eastAsiaTheme="minorEastAsia"/>
                <w:sz w:val="16"/>
                <w:szCs w:val="16"/>
              </w:rPr>
              <w:t>b.d.</w:t>
            </w:r>
          </w:p>
        </w:tc>
        <w:tc>
          <w:tcPr>
            <w:tcW w:w="0" w:type="auto"/>
            <w:vAlign w:val="center"/>
          </w:tcPr>
          <w:p w14:paraId="73526EC1" w14:textId="77777777" w:rsidR="00CD5ABF" w:rsidRPr="00487BA3" w:rsidRDefault="00CD5ABF" w:rsidP="003B5833">
            <w:pPr>
              <w:spacing w:before="60" w:after="60"/>
              <w:jc w:val="center"/>
              <w:rPr>
                <w:rFonts w:eastAsiaTheme="minorEastAsia"/>
                <w:sz w:val="16"/>
                <w:szCs w:val="16"/>
              </w:rPr>
            </w:pPr>
            <w:r w:rsidRPr="00487BA3">
              <w:rPr>
                <w:rFonts w:eastAsiaTheme="minorEastAsia"/>
                <w:sz w:val="16"/>
                <w:szCs w:val="16"/>
              </w:rPr>
              <w:t>wg potrzeb</w:t>
            </w:r>
          </w:p>
        </w:tc>
        <w:tc>
          <w:tcPr>
            <w:tcW w:w="487" w:type="pct"/>
            <w:vMerge/>
            <w:vAlign w:val="center"/>
          </w:tcPr>
          <w:p w14:paraId="3C6FD73A" w14:textId="77777777" w:rsidR="00CD5ABF" w:rsidRPr="00487BA3" w:rsidRDefault="00CD5ABF" w:rsidP="003B5833">
            <w:pPr>
              <w:widowControl w:val="0"/>
              <w:autoSpaceDE w:val="0"/>
              <w:autoSpaceDN w:val="0"/>
              <w:adjustRightInd w:val="0"/>
              <w:spacing w:before="60" w:after="60"/>
              <w:jc w:val="center"/>
              <w:rPr>
                <w:rFonts w:eastAsiaTheme="minorEastAsia"/>
                <w:sz w:val="16"/>
                <w:szCs w:val="16"/>
              </w:rPr>
            </w:pPr>
          </w:p>
        </w:tc>
        <w:tc>
          <w:tcPr>
            <w:tcW w:w="747" w:type="pct"/>
            <w:vAlign w:val="center"/>
          </w:tcPr>
          <w:p w14:paraId="29A0A251" w14:textId="77777777" w:rsidR="00CD5ABF" w:rsidRPr="00487BA3" w:rsidRDefault="00CD5ABF" w:rsidP="003B5833">
            <w:pPr>
              <w:spacing w:before="60" w:after="60"/>
              <w:jc w:val="center"/>
              <w:rPr>
                <w:rFonts w:eastAsiaTheme="minorEastAsia"/>
                <w:sz w:val="16"/>
                <w:szCs w:val="16"/>
              </w:rPr>
            </w:pPr>
            <w:r w:rsidRPr="00487BA3">
              <w:rPr>
                <w:rFonts w:eastAsiaTheme="minorEastAsia"/>
                <w:sz w:val="16"/>
                <w:szCs w:val="16"/>
              </w:rPr>
              <w:t xml:space="preserve">Oznakowanie granic obszarów uznanych za formy ochrony przyrody oraz postawienie tablic informacyjnych </w:t>
            </w:r>
          </w:p>
        </w:tc>
        <w:tc>
          <w:tcPr>
            <w:tcW w:w="600" w:type="pct"/>
            <w:vAlign w:val="center"/>
          </w:tcPr>
          <w:p w14:paraId="127FB387" w14:textId="77777777" w:rsidR="00CD5ABF" w:rsidRPr="00487BA3" w:rsidRDefault="00CD5ABF" w:rsidP="003B5833">
            <w:pPr>
              <w:spacing w:before="60" w:after="60"/>
              <w:ind w:left="11" w:firstLine="4"/>
              <w:jc w:val="center"/>
              <w:rPr>
                <w:rFonts w:eastAsiaTheme="minorEastAsia"/>
                <w:sz w:val="16"/>
                <w:szCs w:val="16"/>
              </w:rPr>
            </w:pPr>
            <w:r w:rsidRPr="00487BA3">
              <w:rPr>
                <w:rFonts w:eastAsiaTheme="minorEastAsia"/>
                <w:sz w:val="16"/>
                <w:szCs w:val="16"/>
              </w:rPr>
              <w:t>Zadanie monitorowane: Gminy powiatu żywieckiego, RDOŚ, ZPK,</w:t>
            </w:r>
          </w:p>
        </w:tc>
        <w:tc>
          <w:tcPr>
            <w:tcW w:w="679" w:type="pct"/>
            <w:vAlign w:val="center"/>
          </w:tcPr>
          <w:p w14:paraId="4816FB10" w14:textId="77777777" w:rsidR="00CD5ABF" w:rsidRPr="00487BA3" w:rsidRDefault="00CD5ABF" w:rsidP="003B5833">
            <w:pPr>
              <w:spacing w:before="60" w:after="60"/>
              <w:ind w:left="13"/>
              <w:jc w:val="center"/>
              <w:rPr>
                <w:rFonts w:eastAsiaTheme="minorEastAsia"/>
                <w:sz w:val="16"/>
                <w:szCs w:val="16"/>
              </w:rPr>
            </w:pPr>
            <w:r w:rsidRPr="00487BA3">
              <w:rPr>
                <w:rFonts w:eastAsiaTheme="minorEastAsia"/>
                <w:sz w:val="16"/>
                <w:szCs w:val="16"/>
              </w:rPr>
              <w:t>brak wystarczających środków finansowych</w:t>
            </w:r>
          </w:p>
        </w:tc>
      </w:tr>
      <w:tr w:rsidR="00CD5ABF" w:rsidRPr="00487BA3" w14:paraId="268420D1" w14:textId="77777777" w:rsidTr="00551D5A">
        <w:trPr>
          <w:cantSplit/>
          <w:jc w:val="center"/>
        </w:trPr>
        <w:tc>
          <w:tcPr>
            <w:tcW w:w="0" w:type="auto"/>
            <w:vMerge/>
            <w:vAlign w:val="center"/>
          </w:tcPr>
          <w:p w14:paraId="0AB41F36" w14:textId="77777777" w:rsidR="00CD5ABF" w:rsidRPr="00487BA3" w:rsidRDefault="00CD5ABF" w:rsidP="003B5833">
            <w:pPr>
              <w:spacing w:before="60" w:after="60"/>
              <w:jc w:val="center"/>
              <w:rPr>
                <w:rFonts w:eastAsiaTheme="minorEastAsia"/>
                <w:i/>
                <w:sz w:val="16"/>
                <w:szCs w:val="16"/>
              </w:rPr>
            </w:pPr>
          </w:p>
        </w:tc>
        <w:tc>
          <w:tcPr>
            <w:tcW w:w="0" w:type="auto"/>
            <w:vMerge/>
            <w:textDirection w:val="btLr"/>
            <w:vAlign w:val="center"/>
          </w:tcPr>
          <w:p w14:paraId="3B1E1E34" w14:textId="77777777" w:rsidR="00CD5ABF" w:rsidRPr="00487BA3" w:rsidRDefault="00CD5ABF" w:rsidP="003B5833">
            <w:pPr>
              <w:autoSpaceDE w:val="0"/>
              <w:autoSpaceDN w:val="0"/>
              <w:adjustRightInd w:val="0"/>
              <w:spacing w:before="60" w:after="60"/>
              <w:ind w:left="113" w:right="113"/>
              <w:jc w:val="center"/>
              <w:rPr>
                <w:rFonts w:eastAsiaTheme="minorEastAsia"/>
                <w:bCs/>
                <w:i/>
                <w:sz w:val="16"/>
                <w:szCs w:val="16"/>
              </w:rPr>
            </w:pPr>
          </w:p>
        </w:tc>
        <w:tc>
          <w:tcPr>
            <w:tcW w:w="0" w:type="auto"/>
            <w:vMerge/>
            <w:vAlign w:val="center"/>
          </w:tcPr>
          <w:p w14:paraId="0D798497" w14:textId="77777777" w:rsidR="00CD5ABF" w:rsidRPr="00487BA3" w:rsidRDefault="00CD5ABF" w:rsidP="003B5833">
            <w:pPr>
              <w:widowControl w:val="0"/>
              <w:autoSpaceDE w:val="0"/>
              <w:autoSpaceDN w:val="0"/>
              <w:adjustRightInd w:val="0"/>
              <w:spacing w:before="60" w:after="60"/>
              <w:jc w:val="center"/>
              <w:rPr>
                <w:rFonts w:eastAsiaTheme="minorEastAsia"/>
                <w:i/>
                <w:sz w:val="16"/>
                <w:szCs w:val="16"/>
              </w:rPr>
            </w:pPr>
          </w:p>
        </w:tc>
        <w:tc>
          <w:tcPr>
            <w:tcW w:w="0" w:type="auto"/>
            <w:vAlign w:val="center"/>
          </w:tcPr>
          <w:p w14:paraId="09E04437" w14:textId="77777777" w:rsidR="00CD5ABF" w:rsidRPr="00487BA3" w:rsidRDefault="00CD5ABF" w:rsidP="003B5833">
            <w:pPr>
              <w:spacing w:before="60" w:after="60"/>
              <w:jc w:val="center"/>
              <w:rPr>
                <w:rFonts w:eastAsiaTheme="minorEastAsia"/>
                <w:sz w:val="16"/>
                <w:szCs w:val="16"/>
              </w:rPr>
            </w:pPr>
            <w:r w:rsidRPr="00487BA3">
              <w:rPr>
                <w:rFonts w:eastAsiaTheme="minorEastAsia"/>
                <w:sz w:val="16"/>
                <w:szCs w:val="16"/>
              </w:rPr>
              <w:t>Liczba ścieżek edukacyjnych/przyrodniczych na obszarach cennych przyrodniczo</w:t>
            </w:r>
          </w:p>
          <w:p w14:paraId="7BA59DA9" w14:textId="77777777" w:rsidR="00CD5ABF" w:rsidRPr="00487BA3" w:rsidRDefault="00CD5ABF" w:rsidP="003B5833">
            <w:pPr>
              <w:spacing w:before="60" w:after="60"/>
              <w:jc w:val="center"/>
              <w:rPr>
                <w:rFonts w:eastAsiaTheme="minorEastAsia"/>
                <w:b/>
                <w:sz w:val="16"/>
                <w:szCs w:val="16"/>
              </w:rPr>
            </w:pPr>
            <w:r w:rsidRPr="00487BA3">
              <w:rPr>
                <w:rFonts w:eastAsiaTheme="minorEastAsia"/>
                <w:b/>
                <w:sz w:val="16"/>
                <w:szCs w:val="16"/>
              </w:rPr>
              <w:t xml:space="preserve">źródło danych: </w:t>
            </w:r>
            <w:r w:rsidRPr="00487BA3">
              <w:rPr>
                <w:rFonts w:eastAsiaTheme="minorEastAsia"/>
                <w:sz w:val="16"/>
                <w:szCs w:val="16"/>
              </w:rPr>
              <w:t>RDOŚ, gminy</w:t>
            </w:r>
          </w:p>
        </w:tc>
        <w:tc>
          <w:tcPr>
            <w:tcW w:w="0" w:type="auto"/>
            <w:vAlign w:val="center"/>
          </w:tcPr>
          <w:p w14:paraId="1B9E58A1" w14:textId="77777777" w:rsidR="00CD5ABF" w:rsidRPr="00487BA3" w:rsidRDefault="00CD5ABF" w:rsidP="003B5833">
            <w:pPr>
              <w:spacing w:before="60" w:after="60"/>
              <w:jc w:val="center"/>
              <w:rPr>
                <w:rFonts w:eastAsiaTheme="minorEastAsia"/>
                <w:sz w:val="16"/>
                <w:szCs w:val="16"/>
              </w:rPr>
            </w:pPr>
            <w:r w:rsidRPr="00487BA3">
              <w:rPr>
                <w:rFonts w:eastAsiaTheme="minorEastAsia"/>
                <w:sz w:val="16"/>
                <w:szCs w:val="16"/>
              </w:rPr>
              <w:t>3</w:t>
            </w:r>
          </w:p>
        </w:tc>
        <w:tc>
          <w:tcPr>
            <w:tcW w:w="0" w:type="auto"/>
            <w:vAlign w:val="center"/>
          </w:tcPr>
          <w:p w14:paraId="24BAD243" w14:textId="77777777" w:rsidR="00CD5ABF" w:rsidRPr="00487BA3" w:rsidRDefault="00CD5ABF" w:rsidP="003B5833">
            <w:pPr>
              <w:spacing w:before="60" w:after="60"/>
              <w:jc w:val="center"/>
              <w:rPr>
                <w:rFonts w:eastAsiaTheme="minorEastAsia"/>
                <w:sz w:val="16"/>
                <w:szCs w:val="16"/>
              </w:rPr>
            </w:pPr>
            <w:r w:rsidRPr="00487BA3">
              <w:rPr>
                <w:rFonts w:eastAsiaTheme="minorEastAsia"/>
                <w:sz w:val="16"/>
                <w:szCs w:val="16"/>
              </w:rPr>
              <w:t>5</w:t>
            </w:r>
          </w:p>
        </w:tc>
        <w:tc>
          <w:tcPr>
            <w:tcW w:w="487" w:type="pct"/>
            <w:vMerge/>
            <w:vAlign w:val="center"/>
          </w:tcPr>
          <w:p w14:paraId="2E21098A" w14:textId="77777777" w:rsidR="00CD5ABF" w:rsidRPr="00487BA3" w:rsidRDefault="00CD5ABF" w:rsidP="003B5833">
            <w:pPr>
              <w:widowControl w:val="0"/>
              <w:autoSpaceDE w:val="0"/>
              <w:autoSpaceDN w:val="0"/>
              <w:adjustRightInd w:val="0"/>
              <w:spacing w:before="60" w:after="60"/>
              <w:jc w:val="center"/>
              <w:rPr>
                <w:rFonts w:eastAsiaTheme="minorEastAsia"/>
                <w:sz w:val="16"/>
                <w:szCs w:val="16"/>
              </w:rPr>
            </w:pPr>
          </w:p>
        </w:tc>
        <w:tc>
          <w:tcPr>
            <w:tcW w:w="747" w:type="pct"/>
            <w:vAlign w:val="center"/>
          </w:tcPr>
          <w:p w14:paraId="4477CBA0" w14:textId="77777777" w:rsidR="00CD5ABF" w:rsidRPr="00487BA3" w:rsidRDefault="00CD5ABF" w:rsidP="003B5833">
            <w:pPr>
              <w:spacing w:before="60" w:after="60"/>
              <w:jc w:val="center"/>
              <w:rPr>
                <w:rFonts w:eastAsiaTheme="minorEastAsia"/>
                <w:sz w:val="16"/>
                <w:szCs w:val="16"/>
              </w:rPr>
            </w:pPr>
            <w:r w:rsidRPr="00487BA3">
              <w:rPr>
                <w:rFonts w:eastAsiaTheme="minorEastAsia"/>
                <w:sz w:val="16"/>
                <w:szCs w:val="16"/>
              </w:rPr>
              <w:t xml:space="preserve">Opracowanie i wdrażanie założeń udostępniania turystycznego obszarów cennych przyrodniczo oraz utrwalanie osiągniętych efektów z uwzględnieniem pojemności turystycznej tych obszarów </w:t>
            </w:r>
          </w:p>
        </w:tc>
        <w:tc>
          <w:tcPr>
            <w:tcW w:w="600" w:type="pct"/>
            <w:vAlign w:val="center"/>
          </w:tcPr>
          <w:p w14:paraId="42CB8075" w14:textId="77777777" w:rsidR="00CD5ABF" w:rsidRPr="00487BA3" w:rsidRDefault="00CD5ABF" w:rsidP="003B5833">
            <w:pPr>
              <w:spacing w:before="60" w:after="60"/>
              <w:ind w:left="11" w:firstLine="4"/>
              <w:jc w:val="center"/>
              <w:rPr>
                <w:rFonts w:eastAsiaTheme="minorEastAsia"/>
                <w:sz w:val="16"/>
                <w:szCs w:val="16"/>
              </w:rPr>
            </w:pPr>
            <w:r w:rsidRPr="00487BA3">
              <w:rPr>
                <w:rFonts w:eastAsiaTheme="minorEastAsia"/>
                <w:sz w:val="16"/>
                <w:szCs w:val="16"/>
              </w:rPr>
              <w:t>Zadanie monitorowane: Gminy powiatu żywieckiego, RDOŚ, ZPK</w:t>
            </w:r>
          </w:p>
        </w:tc>
        <w:tc>
          <w:tcPr>
            <w:tcW w:w="679" w:type="pct"/>
            <w:vAlign w:val="center"/>
          </w:tcPr>
          <w:p w14:paraId="140BDF59" w14:textId="77777777" w:rsidR="00CD5ABF" w:rsidRPr="00487BA3" w:rsidRDefault="00CD5ABF" w:rsidP="003B5833">
            <w:pPr>
              <w:spacing w:before="60" w:after="60"/>
              <w:ind w:left="13"/>
              <w:jc w:val="center"/>
              <w:rPr>
                <w:rFonts w:eastAsiaTheme="minorEastAsia"/>
                <w:sz w:val="16"/>
                <w:szCs w:val="16"/>
              </w:rPr>
            </w:pPr>
            <w:r w:rsidRPr="00487BA3">
              <w:rPr>
                <w:rFonts w:eastAsiaTheme="minorEastAsia"/>
                <w:sz w:val="16"/>
                <w:szCs w:val="16"/>
              </w:rPr>
              <w:t>brak środków finansowych</w:t>
            </w:r>
          </w:p>
        </w:tc>
      </w:tr>
      <w:tr w:rsidR="00CD5ABF" w:rsidRPr="00487BA3" w14:paraId="25942A68" w14:textId="77777777" w:rsidTr="00551D5A">
        <w:trPr>
          <w:cantSplit/>
          <w:jc w:val="center"/>
        </w:trPr>
        <w:tc>
          <w:tcPr>
            <w:tcW w:w="0" w:type="auto"/>
            <w:vMerge/>
            <w:vAlign w:val="center"/>
          </w:tcPr>
          <w:p w14:paraId="35EBB058" w14:textId="77777777" w:rsidR="00CD5ABF" w:rsidRPr="00487BA3" w:rsidRDefault="00CD5ABF" w:rsidP="003B5833">
            <w:pPr>
              <w:spacing w:before="60" w:after="60"/>
              <w:jc w:val="center"/>
              <w:rPr>
                <w:rFonts w:eastAsiaTheme="minorEastAsia"/>
                <w:i/>
                <w:sz w:val="16"/>
                <w:szCs w:val="16"/>
              </w:rPr>
            </w:pPr>
          </w:p>
        </w:tc>
        <w:tc>
          <w:tcPr>
            <w:tcW w:w="0" w:type="auto"/>
            <w:vMerge/>
            <w:textDirection w:val="btLr"/>
            <w:vAlign w:val="center"/>
          </w:tcPr>
          <w:p w14:paraId="2DD8DF36" w14:textId="77777777" w:rsidR="00CD5ABF" w:rsidRPr="00487BA3" w:rsidRDefault="00CD5ABF" w:rsidP="003B5833">
            <w:pPr>
              <w:autoSpaceDE w:val="0"/>
              <w:autoSpaceDN w:val="0"/>
              <w:adjustRightInd w:val="0"/>
              <w:spacing w:before="60" w:after="60"/>
              <w:ind w:left="113" w:right="113"/>
              <w:jc w:val="center"/>
              <w:rPr>
                <w:rFonts w:eastAsiaTheme="minorEastAsia"/>
                <w:bCs/>
                <w:i/>
                <w:sz w:val="16"/>
                <w:szCs w:val="16"/>
              </w:rPr>
            </w:pPr>
          </w:p>
        </w:tc>
        <w:tc>
          <w:tcPr>
            <w:tcW w:w="0" w:type="auto"/>
            <w:vMerge/>
            <w:vAlign w:val="center"/>
          </w:tcPr>
          <w:p w14:paraId="73F7D9C7" w14:textId="77777777" w:rsidR="00CD5ABF" w:rsidRPr="00487BA3" w:rsidRDefault="00CD5ABF" w:rsidP="003B5833">
            <w:pPr>
              <w:widowControl w:val="0"/>
              <w:autoSpaceDE w:val="0"/>
              <w:autoSpaceDN w:val="0"/>
              <w:adjustRightInd w:val="0"/>
              <w:spacing w:before="60" w:after="60"/>
              <w:jc w:val="center"/>
              <w:rPr>
                <w:rFonts w:eastAsiaTheme="minorEastAsia"/>
                <w:i/>
                <w:sz w:val="16"/>
                <w:szCs w:val="16"/>
              </w:rPr>
            </w:pPr>
          </w:p>
        </w:tc>
        <w:tc>
          <w:tcPr>
            <w:tcW w:w="0" w:type="auto"/>
            <w:vAlign w:val="center"/>
          </w:tcPr>
          <w:p w14:paraId="066AAC38" w14:textId="77777777" w:rsidR="00CD5ABF" w:rsidRPr="00487BA3" w:rsidRDefault="00CD5ABF" w:rsidP="003B5833">
            <w:pPr>
              <w:spacing w:before="60" w:after="60"/>
              <w:jc w:val="center"/>
              <w:rPr>
                <w:rFonts w:eastAsiaTheme="minorEastAsia"/>
                <w:sz w:val="16"/>
                <w:szCs w:val="16"/>
              </w:rPr>
            </w:pPr>
            <w:r w:rsidRPr="00487BA3">
              <w:rPr>
                <w:rFonts w:eastAsiaTheme="minorEastAsia"/>
                <w:sz w:val="16"/>
                <w:szCs w:val="16"/>
              </w:rPr>
              <w:t>Liczba opracowanych UPUL</w:t>
            </w:r>
          </w:p>
          <w:p w14:paraId="455D9CD0" w14:textId="77777777" w:rsidR="00CD5ABF" w:rsidRPr="00487BA3" w:rsidRDefault="00CD5ABF" w:rsidP="003B5833">
            <w:pPr>
              <w:spacing w:before="60" w:after="60"/>
              <w:jc w:val="center"/>
              <w:rPr>
                <w:rFonts w:eastAsiaTheme="minorEastAsia"/>
                <w:b/>
                <w:sz w:val="16"/>
                <w:szCs w:val="16"/>
              </w:rPr>
            </w:pPr>
            <w:r w:rsidRPr="00487BA3">
              <w:rPr>
                <w:rFonts w:eastAsiaTheme="minorEastAsia"/>
                <w:b/>
                <w:sz w:val="16"/>
                <w:szCs w:val="16"/>
              </w:rPr>
              <w:t xml:space="preserve">źródło danych: </w:t>
            </w:r>
            <w:r w:rsidRPr="00487BA3">
              <w:rPr>
                <w:rFonts w:eastAsiaTheme="minorEastAsia"/>
                <w:sz w:val="16"/>
                <w:szCs w:val="16"/>
              </w:rPr>
              <w:t>powiat</w:t>
            </w:r>
          </w:p>
        </w:tc>
        <w:tc>
          <w:tcPr>
            <w:tcW w:w="0" w:type="auto"/>
            <w:vAlign w:val="center"/>
          </w:tcPr>
          <w:p w14:paraId="3355A171" w14:textId="77777777" w:rsidR="00CD5ABF" w:rsidRPr="00487BA3" w:rsidRDefault="00CD5ABF" w:rsidP="003B5833">
            <w:pPr>
              <w:spacing w:before="60" w:after="60"/>
              <w:jc w:val="center"/>
              <w:rPr>
                <w:rFonts w:eastAsiaTheme="minorEastAsia"/>
                <w:sz w:val="16"/>
                <w:szCs w:val="16"/>
              </w:rPr>
            </w:pPr>
            <w:r w:rsidRPr="00487BA3">
              <w:rPr>
                <w:rFonts w:eastAsiaTheme="minorEastAsia"/>
                <w:sz w:val="16"/>
                <w:szCs w:val="16"/>
              </w:rPr>
              <w:t>6</w:t>
            </w:r>
          </w:p>
        </w:tc>
        <w:tc>
          <w:tcPr>
            <w:tcW w:w="0" w:type="auto"/>
            <w:vAlign w:val="center"/>
          </w:tcPr>
          <w:p w14:paraId="771F49A2" w14:textId="77777777" w:rsidR="00CD5ABF" w:rsidRPr="00487BA3" w:rsidRDefault="00CD5ABF" w:rsidP="003B5833">
            <w:pPr>
              <w:spacing w:before="60" w:after="60"/>
              <w:jc w:val="center"/>
              <w:rPr>
                <w:rFonts w:eastAsiaTheme="minorEastAsia"/>
                <w:sz w:val="16"/>
                <w:szCs w:val="16"/>
              </w:rPr>
            </w:pPr>
            <w:r w:rsidRPr="00487BA3">
              <w:rPr>
                <w:rFonts w:eastAsiaTheme="minorEastAsia"/>
                <w:sz w:val="16"/>
                <w:szCs w:val="16"/>
              </w:rPr>
              <w:t>6</w:t>
            </w:r>
          </w:p>
        </w:tc>
        <w:tc>
          <w:tcPr>
            <w:tcW w:w="487" w:type="pct"/>
            <w:vMerge/>
            <w:vAlign w:val="center"/>
          </w:tcPr>
          <w:p w14:paraId="0658C70A" w14:textId="77777777" w:rsidR="00CD5ABF" w:rsidRPr="00487BA3" w:rsidRDefault="00CD5ABF" w:rsidP="003B5833">
            <w:pPr>
              <w:widowControl w:val="0"/>
              <w:autoSpaceDE w:val="0"/>
              <w:autoSpaceDN w:val="0"/>
              <w:adjustRightInd w:val="0"/>
              <w:spacing w:before="60" w:after="60"/>
              <w:jc w:val="center"/>
              <w:rPr>
                <w:rFonts w:eastAsiaTheme="minorEastAsia"/>
                <w:sz w:val="16"/>
                <w:szCs w:val="16"/>
              </w:rPr>
            </w:pPr>
          </w:p>
        </w:tc>
        <w:tc>
          <w:tcPr>
            <w:tcW w:w="747" w:type="pct"/>
            <w:vAlign w:val="center"/>
          </w:tcPr>
          <w:p w14:paraId="16D86F6D" w14:textId="77777777" w:rsidR="00CD5ABF" w:rsidRPr="00487BA3" w:rsidRDefault="00CD5ABF" w:rsidP="003B5833">
            <w:pPr>
              <w:spacing w:before="60" w:after="60"/>
              <w:jc w:val="center"/>
              <w:rPr>
                <w:rFonts w:eastAsiaTheme="minorEastAsia"/>
                <w:sz w:val="16"/>
                <w:szCs w:val="16"/>
              </w:rPr>
            </w:pPr>
            <w:r w:rsidRPr="00487BA3">
              <w:rPr>
                <w:rFonts w:eastAsiaTheme="minorEastAsia"/>
                <w:sz w:val="16"/>
                <w:szCs w:val="16"/>
              </w:rPr>
              <w:t xml:space="preserve">Opracowanie Uproszczonych Planów Urządzania Lasów </w:t>
            </w:r>
          </w:p>
        </w:tc>
        <w:tc>
          <w:tcPr>
            <w:tcW w:w="600" w:type="pct"/>
            <w:vAlign w:val="center"/>
          </w:tcPr>
          <w:p w14:paraId="08376332" w14:textId="77777777" w:rsidR="00CD5ABF" w:rsidRPr="00487BA3" w:rsidRDefault="00CD5ABF" w:rsidP="003B5833">
            <w:pPr>
              <w:spacing w:before="60" w:after="60"/>
              <w:ind w:left="11" w:firstLine="4"/>
              <w:jc w:val="center"/>
              <w:rPr>
                <w:rFonts w:eastAsiaTheme="minorEastAsia"/>
                <w:sz w:val="16"/>
                <w:szCs w:val="16"/>
              </w:rPr>
            </w:pPr>
            <w:r w:rsidRPr="00487BA3">
              <w:rPr>
                <w:rFonts w:eastAsiaTheme="minorEastAsia"/>
                <w:sz w:val="16"/>
                <w:szCs w:val="16"/>
              </w:rPr>
              <w:t>Zadanie własne: Powiat Żywiecki</w:t>
            </w:r>
          </w:p>
        </w:tc>
        <w:tc>
          <w:tcPr>
            <w:tcW w:w="679" w:type="pct"/>
            <w:vAlign w:val="center"/>
          </w:tcPr>
          <w:p w14:paraId="4FE52A4A" w14:textId="77777777" w:rsidR="00CD5ABF" w:rsidRPr="00487BA3" w:rsidRDefault="00CD5ABF" w:rsidP="003B5833">
            <w:pPr>
              <w:spacing w:before="60" w:after="60"/>
              <w:ind w:left="13"/>
              <w:jc w:val="center"/>
              <w:rPr>
                <w:rFonts w:eastAsiaTheme="minorEastAsia"/>
                <w:sz w:val="16"/>
                <w:szCs w:val="16"/>
              </w:rPr>
            </w:pPr>
            <w:r w:rsidRPr="00487BA3">
              <w:rPr>
                <w:rFonts w:eastAsiaTheme="minorEastAsia"/>
                <w:sz w:val="16"/>
                <w:szCs w:val="16"/>
              </w:rPr>
              <w:t>brak środków finansowych</w:t>
            </w:r>
          </w:p>
        </w:tc>
      </w:tr>
      <w:tr w:rsidR="00CD5ABF" w:rsidRPr="00487BA3" w14:paraId="7D415F6A" w14:textId="77777777" w:rsidTr="00551D5A">
        <w:trPr>
          <w:cantSplit/>
          <w:jc w:val="center"/>
        </w:trPr>
        <w:tc>
          <w:tcPr>
            <w:tcW w:w="0" w:type="auto"/>
            <w:vMerge/>
            <w:vAlign w:val="center"/>
          </w:tcPr>
          <w:p w14:paraId="402BA33C" w14:textId="77777777" w:rsidR="00CD5ABF" w:rsidRPr="00487BA3" w:rsidRDefault="00CD5ABF" w:rsidP="003B5833">
            <w:pPr>
              <w:spacing w:before="60" w:after="60"/>
              <w:jc w:val="center"/>
              <w:rPr>
                <w:rFonts w:eastAsiaTheme="minorEastAsia"/>
                <w:i/>
                <w:sz w:val="16"/>
                <w:szCs w:val="16"/>
              </w:rPr>
            </w:pPr>
          </w:p>
        </w:tc>
        <w:tc>
          <w:tcPr>
            <w:tcW w:w="0" w:type="auto"/>
            <w:vMerge/>
            <w:textDirection w:val="btLr"/>
            <w:vAlign w:val="center"/>
          </w:tcPr>
          <w:p w14:paraId="65220B43" w14:textId="77777777" w:rsidR="00CD5ABF" w:rsidRPr="00487BA3" w:rsidRDefault="00CD5ABF" w:rsidP="003B5833">
            <w:pPr>
              <w:autoSpaceDE w:val="0"/>
              <w:autoSpaceDN w:val="0"/>
              <w:adjustRightInd w:val="0"/>
              <w:spacing w:before="60" w:after="60"/>
              <w:ind w:left="113" w:right="113"/>
              <w:jc w:val="center"/>
              <w:rPr>
                <w:rFonts w:eastAsiaTheme="minorEastAsia"/>
                <w:bCs/>
                <w:i/>
                <w:sz w:val="16"/>
                <w:szCs w:val="16"/>
              </w:rPr>
            </w:pPr>
          </w:p>
        </w:tc>
        <w:tc>
          <w:tcPr>
            <w:tcW w:w="0" w:type="auto"/>
            <w:vMerge/>
            <w:vAlign w:val="center"/>
          </w:tcPr>
          <w:p w14:paraId="6616FAB4" w14:textId="77777777" w:rsidR="00CD5ABF" w:rsidRPr="00487BA3" w:rsidRDefault="00CD5ABF" w:rsidP="003B5833">
            <w:pPr>
              <w:widowControl w:val="0"/>
              <w:autoSpaceDE w:val="0"/>
              <w:autoSpaceDN w:val="0"/>
              <w:adjustRightInd w:val="0"/>
              <w:spacing w:before="60" w:after="60"/>
              <w:jc w:val="center"/>
              <w:rPr>
                <w:rFonts w:eastAsiaTheme="minorEastAsia"/>
                <w:i/>
                <w:sz w:val="16"/>
                <w:szCs w:val="16"/>
              </w:rPr>
            </w:pPr>
          </w:p>
        </w:tc>
        <w:tc>
          <w:tcPr>
            <w:tcW w:w="0" w:type="auto"/>
            <w:vAlign w:val="center"/>
          </w:tcPr>
          <w:p w14:paraId="1A9CC4C7" w14:textId="77777777" w:rsidR="00CD5ABF" w:rsidRPr="00487BA3" w:rsidRDefault="00CD5ABF" w:rsidP="003B5833">
            <w:pPr>
              <w:spacing w:before="60" w:after="60"/>
              <w:jc w:val="center"/>
              <w:rPr>
                <w:rFonts w:eastAsiaTheme="minorEastAsia"/>
                <w:sz w:val="16"/>
                <w:szCs w:val="16"/>
              </w:rPr>
            </w:pPr>
            <w:r w:rsidRPr="00487BA3">
              <w:rPr>
                <w:rFonts w:eastAsiaTheme="minorEastAsia"/>
                <w:sz w:val="16"/>
                <w:szCs w:val="16"/>
              </w:rPr>
              <w:t xml:space="preserve">Liczba działań w ramach planów zadań ochronnych </w:t>
            </w:r>
          </w:p>
          <w:p w14:paraId="0B35C3AA" w14:textId="77777777" w:rsidR="00CD5ABF" w:rsidRPr="00487BA3" w:rsidRDefault="00CD5ABF" w:rsidP="003B5833">
            <w:pPr>
              <w:spacing w:before="60" w:after="60"/>
              <w:jc w:val="center"/>
              <w:rPr>
                <w:rFonts w:eastAsiaTheme="minorEastAsia"/>
                <w:b/>
                <w:sz w:val="16"/>
                <w:szCs w:val="16"/>
              </w:rPr>
            </w:pPr>
            <w:r w:rsidRPr="00487BA3">
              <w:rPr>
                <w:rFonts w:eastAsiaTheme="minorEastAsia"/>
                <w:b/>
                <w:sz w:val="16"/>
                <w:szCs w:val="16"/>
              </w:rPr>
              <w:t xml:space="preserve">źródło danych: </w:t>
            </w:r>
            <w:r w:rsidRPr="00487BA3">
              <w:rPr>
                <w:rFonts w:eastAsiaTheme="minorEastAsia"/>
                <w:sz w:val="16"/>
                <w:szCs w:val="16"/>
              </w:rPr>
              <w:t>RDOŚ</w:t>
            </w:r>
          </w:p>
        </w:tc>
        <w:tc>
          <w:tcPr>
            <w:tcW w:w="0" w:type="auto"/>
            <w:vAlign w:val="center"/>
          </w:tcPr>
          <w:p w14:paraId="289FFB2B" w14:textId="77777777" w:rsidR="00CD5ABF" w:rsidRPr="00487BA3" w:rsidRDefault="009F5635" w:rsidP="003B5833">
            <w:pPr>
              <w:spacing w:before="60" w:after="60"/>
              <w:jc w:val="center"/>
              <w:rPr>
                <w:rFonts w:eastAsiaTheme="minorEastAsia"/>
                <w:sz w:val="16"/>
                <w:szCs w:val="16"/>
              </w:rPr>
            </w:pPr>
            <w:r w:rsidRPr="00487BA3">
              <w:rPr>
                <w:rFonts w:eastAsiaTheme="minorEastAsia"/>
                <w:sz w:val="16"/>
                <w:szCs w:val="16"/>
              </w:rPr>
              <w:t>b.d.</w:t>
            </w:r>
          </w:p>
        </w:tc>
        <w:tc>
          <w:tcPr>
            <w:tcW w:w="0" w:type="auto"/>
            <w:vAlign w:val="center"/>
          </w:tcPr>
          <w:p w14:paraId="1C73731F" w14:textId="77777777" w:rsidR="00CD5ABF" w:rsidRPr="00487BA3" w:rsidRDefault="00CD5ABF" w:rsidP="003B5833">
            <w:pPr>
              <w:spacing w:before="60" w:after="60"/>
              <w:jc w:val="center"/>
              <w:rPr>
                <w:rFonts w:eastAsiaTheme="minorEastAsia"/>
                <w:sz w:val="16"/>
                <w:szCs w:val="16"/>
              </w:rPr>
            </w:pPr>
            <w:r w:rsidRPr="00487BA3">
              <w:rPr>
                <w:rFonts w:eastAsiaTheme="minorEastAsia"/>
                <w:sz w:val="16"/>
                <w:szCs w:val="16"/>
              </w:rPr>
              <w:t>wg potrzeb na terenie powiatu żywieckiego</w:t>
            </w:r>
          </w:p>
        </w:tc>
        <w:tc>
          <w:tcPr>
            <w:tcW w:w="487" w:type="pct"/>
            <w:vMerge w:val="restart"/>
            <w:vAlign w:val="center"/>
          </w:tcPr>
          <w:p w14:paraId="14141F37" w14:textId="77777777" w:rsidR="00CD5ABF" w:rsidRPr="00487BA3" w:rsidRDefault="00CD5ABF" w:rsidP="003B5833">
            <w:pPr>
              <w:widowControl w:val="0"/>
              <w:autoSpaceDE w:val="0"/>
              <w:autoSpaceDN w:val="0"/>
              <w:adjustRightInd w:val="0"/>
              <w:spacing w:before="60" w:after="60"/>
              <w:jc w:val="center"/>
              <w:rPr>
                <w:rFonts w:eastAsiaTheme="minorEastAsia"/>
                <w:sz w:val="16"/>
                <w:szCs w:val="16"/>
              </w:rPr>
            </w:pPr>
            <w:r w:rsidRPr="00487BA3">
              <w:rPr>
                <w:rFonts w:eastAsiaTheme="minorEastAsia"/>
                <w:sz w:val="16"/>
                <w:szCs w:val="16"/>
              </w:rPr>
              <w:t>Zachowanie lub przywrócenie właściwego stanu ekosystemów i gatunków oraz przeciwdziałanie zagrożeniom dla bioróżnorodności i georóżnorodności</w:t>
            </w:r>
          </w:p>
        </w:tc>
        <w:tc>
          <w:tcPr>
            <w:tcW w:w="747" w:type="pct"/>
            <w:vAlign w:val="center"/>
          </w:tcPr>
          <w:p w14:paraId="62FE483C" w14:textId="01666A3C" w:rsidR="00CD5ABF" w:rsidRPr="00487BA3" w:rsidRDefault="00CD5ABF" w:rsidP="003B5833">
            <w:pPr>
              <w:spacing w:before="60" w:after="60"/>
              <w:jc w:val="center"/>
              <w:rPr>
                <w:rFonts w:eastAsiaTheme="minorEastAsia"/>
                <w:sz w:val="16"/>
                <w:szCs w:val="16"/>
              </w:rPr>
            </w:pPr>
            <w:r w:rsidRPr="00487BA3">
              <w:rPr>
                <w:rFonts w:eastAsiaTheme="minorEastAsia"/>
                <w:sz w:val="16"/>
                <w:szCs w:val="16"/>
              </w:rPr>
              <w:t>Zachowanie lub odtwarzanie właściwego stanu siedlisk i gatunków poprzez realizac</w:t>
            </w:r>
            <w:r w:rsidR="0033078E" w:rsidRPr="00487BA3">
              <w:rPr>
                <w:rFonts w:eastAsiaTheme="minorEastAsia"/>
                <w:sz w:val="16"/>
                <w:szCs w:val="16"/>
              </w:rPr>
              <w:t xml:space="preserve">je </w:t>
            </w:r>
            <w:r w:rsidRPr="00487BA3">
              <w:rPr>
                <w:rFonts w:eastAsiaTheme="minorEastAsia"/>
                <w:sz w:val="16"/>
                <w:szCs w:val="16"/>
              </w:rPr>
              <w:t xml:space="preserve">zadań ochronnych wyznaczonych dla obszarów Natura 2000 i rezerwatów przyrody </w:t>
            </w:r>
          </w:p>
        </w:tc>
        <w:tc>
          <w:tcPr>
            <w:tcW w:w="600" w:type="pct"/>
            <w:vAlign w:val="center"/>
          </w:tcPr>
          <w:p w14:paraId="50261C08" w14:textId="77777777" w:rsidR="00CD5ABF" w:rsidRPr="00487BA3" w:rsidRDefault="00CD5ABF" w:rsidP="003B5833">
            <w:pPr>
              <w:spacing w:before="60" w:after="60"/>
              <w:ind w:left="11" w:firstLine="4"/>
              <w:jc w:val="center"/>
              <w:rPr>
                <w:rFonts w:eastAsiaTheme="minorEastAsia"/>
                <w:sz w:val="16"/>
                <w:szCs w:val="16"/>
              </w:rPr>
            </w:pPr>
            <w:r w:rsidRPr="00487BA3">
              <w:rPr>
                <w:rFonts w:eastAsiaTheme="minorEastAsia"/>
                <w:sz w:val="16"/>
                <w:szCs w:val="16"/>
              </w:rPr>
              <w:t>Zadanie monitorowane: RDOŚ (koordynacja i nadzór), wszystkie podmioty wyznaczone w planach ochrony i planach zadań ochronnych</w:t>
            </w:r>
          </w:p>
        </w:tc>
        <w:tc>
          <w:tcPr>
            <w:tcW w:w="679" w:type="pct"/>
            <w:vAlign w:val="center"/>
          </w:tcPr>
          <w:p w14:paraId="610E50DF" w14:textId="77777777" w:rsidR="00CD5ABF" w:rsidRPr="00487BA3" w:rsidRDefault="00CD5ABF" w:rsidP="003B5833">
            <w:pPr>
              <w:spacing w:before="60" w:after="60"/>
              <w:ind w:left="13"/>
              <w:jc w:val="center"/>
              <w:rPr>
                <w:rFonts w:eastAsiaTheme="minorEastAsia"/>
                <w:sz w:val="16"/>
                <w:szCs w:val="16"/>
              </w:rPr>
            </w:pPr>
            <w:r w:rsidRPr="00487BA3">
              <w:rPr>
                <w:rFonts w:eastAsiaTheme="minorEastAsia"/>
                <w:sz w:val="16"/>
                <w:szCs w:val="16"/>
              </w:rPr>
              <w:t>brak wystarczających środków finansowych</w:t>
            </w:r>
          </w:p>
        </w:tc>
      </w:tr>
      <w:tr w:rsidR="00CD5ABF" w:rsidRPr="00487BA3" w14:paraId="1A780BD1" w14:textId="77777777" w:rsidTr="00551D5A">
        <w:trPr>
          <w:cantSplit/>
          <w:jc w:val="center"/>
        </w:trPr>
        <w:tc>
          <w:tcPr>
            <w:tcW w:w="0" w:type="auto"/>
            <w:vMerge/>
            <w:vAlign w:val="center"/>
          </w:tcPr>
          <w:p w14:paraId="4FF64EA2" w14:textId="77777777" w:rsidR="00CD5ABF" w:rsidRPr="00487BA3" w:rsidRDefault="00CD5ABF" w:rsidP="003B5833">
            <w:pPr>
              <w:spacing w:before="60" w:after="60"/>
              <w:jc w:val="center"/>
              <w:rPr>
                <w:rFonts w:eastAsiaTheme="minorEastAsia"/>
                <w:i/>
                <w:sz w:val="16"/>
                <w:szCs w:val="16"/>
              </w:rPr>
            </w:pPr>
          </w:p>
        </w:tc>
        <w:tc>
          <w:tcPr>
            <w:tcW w:w="0" w:type="auto"/>
            <w:vMerge/>
            <w:textDirection w:val="btLr"/>
            <w:vAlign w:val="center"/>
          </w:tcPr>
          <w:p w14:paraId="373370B2" w14:textId="77777777" w:rsidR="00CD5ABF" w:rsidRPr="00487BA3" w:rsidRDefault="00CD5ABF" w:rsidP="003B5833">
            <w:pPr>
              <w:autoSpaceDE w:val="0"/>
              <w:autoSpaceDN w:val="0"/>
              <w:adjustRightInd w:val="0"/>
              <w:spacing w:before="60" w:after="60"/>
              <w:ind w:left="113" w:right="113"/>
              <w:jc w:val="center"/>
              <w:rPr>
                <w:rFonts w:eastAsiaTheme="minorEastAsia"/>
                <w:bCs/>
                <w:i/>
                <w:sz w:val="16"/>
                <w:szCs w:val="16"/>
              </w:rPr>
            </w:pPr>
          </w:p>
        </w:tc>
        <w:tc>
          <w:tcPr>
            <w:tcW w:w="0" w:type="auto"/>
            <w:vMerge/>
            <w:vAlign w:val="center"/>
          </w:tcPr>
          <w:p w14:paraId="4B774051" w14:textId="77777777" w:rsidR="00CD5ABF" w:rsidRPr="00487BA3" w:rsidRDefault="00CD5ABF" w:rsidP="003B5833">
            <w:pPr>
              <w:widowControl w:val="0"/>
              <w:autoSpaceDE w:val="0"/>
              <w:autoSpaceDN w:val="0"/>
              <w:adjustRightInd w:val="0"/>
              <w:spacing w:before="60" w:after="60"/>
              <w:jc w:val="center"/>
              <w:rPr>
                <w:rFonts w:eastAsiaTheme="minorEastAsia"/>
                <w:i/>
                <w:sz w:val="16"/>
                <w:szCs w:val="16"/>
              </w:rPr>
            </w:pPr>
          </w:p>
        </w:tc>
        <w:tc>
          <w:tcPr>
            <w:tcW w:w="0" w:type="auto"/>
            <w:vAlign w:val="center"/>
          </w:tcPr>
          <w:p w14:paraId="38EB5398" w14:textId="77777777" w:rsidR="00CD5ABF" w:rsidRPr="00487BA3" w:rsidRDefault="00CD5ABF" w:rsidP="003B5833">
            <w:pPr>
              <w:spacing w:before="60" w:after="60"/>
              <w:jc w:val="center"/>
              <w:rPr>
                <w:rFonts w:eastAsiaTheme="minorEastAsia"/>
                <w:sz w:val="16"/>
                <w:szCs w:val="16"/>
              </w:rPr>
            </w:pPr>
            <w:r w:rsidRPr="00487BA3">
              <w:rPr>
                <w:rFonts w:eastAsiaTheme="minorEastAsia"/>
                <w:sz w:val="16"/>
                <w:szCs w:val="16"/>
              </w:rPr>
              <w:t>Powierzchnia przebudowanych drzewostanów</w:t>
            </w:r>
          </w:p>
          <w:p w14:paraId="36F2C4D6" w14:textId="77777777" w:rsidR="00CD5ABF" w:rsidRPr="00487BA3" w:rsidRDefault="00CD5ABF" w:rsidP="003B5833">
            <w:pPr>
              <w:spacing w:before="60" w:after="60"/>
              <w:jc w:val="center"/>
              <w:rPr>
                <w:rFonts w:eastAsiaTheme="minorEastAsia"/>
                <w:b/>
                <w:sz w:val="16"/>
                <w:szCs w:val="16"/>
              </w:rPr>
            </w:pPr>
            <w:r w:rsidRPr="00487BA3">
              <w:rPr>
                <w:rFonts w:eastAsiaTheme="minorEastAsia"/>
                <w:b/>
                <w:sz w:val="16"/>
                <w:szCs w:val="16"/>
              </w:rPr>
              <w:t xml:space="preserve">źródło danych: </w:t>
            </w:r>
            <w:r w:rsidRPr="00487BA3">
              <w:rPr>
                <w:rFonts w:eastAsiaTheme="minorEastAsia"/>
                <w:sz w:val="16"/>
                <w:szCs w:val="16"/>
              </w:rPr>
              <w:t>Nadleśnictwa, gminy, właściciele lasów</w:t>
            </w:r>
          </w:p>
        </w:tc>
        <w:tc>
          <w:tcPr>
            <w:tcW w:w="0" w:type="auto"/>
            <w:vAlign w:val="center"/>
          </w:tcPr>
          <w:p w14:paraId="1A761EAF" w14:textId="77777777" w:rsidR="00CD5ABF" w:rsidRPr="00487BA3" w:rsidRDefault="00CD5ABF" w:rsidP="003B5833">
            <w:pPr>
              <w:spacing w:before="60" w:after="60"/>
              <w:jc w:val="center"/>
              <w:rPr>
                <w:rFonts w:eastAsiaTheme="minorEastAsia"/>
                <w:sz w:val="16"/>
                <w:szCs w:val="16"/>
              </w:rPr>
            </w:pPr>
            <w:r w:rsidRPr="00487BA3">
              <w:rPr>
                <w:rFonts w:eastAsiaTheme="minorEastAsia"/>
                <w:sz w:val="16"/>
                <w:szCs w:val="16"/>
              </w:rPr>
              <w:t>b.d.</w:t>
            </w:r>
          </w:p>
        </w:tc>
        <w:tc>
          <w:tcPr>
            <w:tcW w:w="0" w:type="auto"/>
            <w:vAlign w:val="center"/>
          </w:tcPr>
          <w:p w14:paraId="4083EA5A" w14:textId="77777777" w:rsidR="00CD5ABF" w:rsidRPr="00487BA3" w:rsidRDefault="00CD5ABF" w:rsidP="003B5833">
            <w:pPr>
              <w:spacing w:before="60" w:after="60"/>
              <w:jc w:val="center"/>
              <w:rPr>
                <w:rFonts w:eastAsiaTheme="minorEastAsia"/>
                <w:sz w:val="16"/>
                <w:szCs w:val="16"/>
              </w:rPr>
            </w:pPr>
            <w:r w:rsidRPr="00487BA3">
              <w:rPr>
                <w:rFonts w:eastAsiaTheme="minorEastAsia"/>
                <w:sz w:val="16"/>
                <w:szCs w:val="16"/>
              </w:rPr>
              <w:t>ok. 100</w:t>
            </w:r>
            <w:r w:rsidRPr="00487BA3">
              <w:rPr>
                <w:rFonts w:eastAsiaTheme="minorEastAsia"/>
                <w:sz w:val="16"/>
                <w:szCs w:val="16"/>
              </w:rPr>
              <w:br/>
              <w:t>ha/rok</w:t>
            </w:r>
          </w:p>
        </w:tc>
        <w:tc>
          <w:tcPr>
            <w:tcW w:w="487" w:type="pct"/>
            <w:vMerge/>
            <w:vAlign w:val="center"/>
          </w:tcPr>
          <w:p w14:paraId="1FC2632D" w14:textId="77777777" w:rsidR="00CD5ABF" w:rsidRPr="00487BA3" w:rsidRDefault="00CD5ABF" w:rsidP="003B5833">
            <w:pPr>
              <w:widowControl w:val="0"/>
              <w:autoSpaceDE w:val="0"/>
              <w:autoSpaceDN w:val="0"/>
              <w:adjustRightInd w:val="0"/>
              <w:spacing w:before="60" w:after="60"/>
              <w:jc w:val="center"/>
              <w:rPr>
                <w:rFonts w:eastAsiaTheme="minorEastAsia"/>
                <w:sz w:val="16"/>
                <w:szCs w:val="16"/>
              </w:rPr>
            </w:pPr>
          </w:p>
        </w:tc>
        <w:tc>
          <w:tcPr>
            <w:tcW w:w="747" w:type="pct"/>
            <w:vAlign w:val="center"/>
          </w:tcPr>
          <w:p w14:paraId="7F637F13" w14:textId="77777777" w:rsidR="00CD5ABF" w:rsidRPr="00487BA3" w:rsidRDefault="00CD5ABF" w:rsidP="003B5833">
            <w:pPr>
              <w:spacing w:before="60" w:after="60"/>
              <w:jc w:val="center"/>
              <w:rPr>
                <w:rFonts w:eastAsiaTheme="minorEastAsia"/>
                <w:sz w:val="16"/>
                <w:szCs w:val="16"/>
              </w:rPr>
            </w:pPr>
            <w:r w:rsidRPr="00487BA3">
              <w:rPr>
                <w:rFonts w:eastAsiaTheme="minorEastAsia"/>
                <w:sz w:val="16"/>
                <w:szCs w:val="16"/>
              </w:rPr>
              <w:t xml:space="preserve">Przebudowa drzewostanów na terenach leśnych w kierunku zgodności z siedliskiem oraz zalesienia </w:t>
            </w:r>
          </w:p>
        </w:tc>
        <w:tc>
          <w:tcPr>
            <w:tcW w:w="600" w:type="pct"/>
            <w:vAlign w:val="center"/>
          </w:tcPr>
          <w:p w14:paraId="270EF1EB" w14:textId="77777777" w:rsidR="00CD5ABF" w:rsidRPr="00487BA3" w:rsidRDefault="00CD5ABF" w:rsidP="003B5833">
            <w:pPr>
              <w:spacing w:before="60" w:after="60"/>
              <w:ind w:left="11" w:firstLine="4"/>
              <w:jc w:val="center"/>
              <w:rPr>
                <w:rFonts w:eastAsiaTheme="minorEastAsia"/>
                <w:sz w:val="16"/>
                <w:szCs w:val="16"/>
              </w:rPr>
            </w:pPr>
            <w:r w:rsidRPr="00487BA3">
              <w:rPr>
                <w:rFonts w:eastAsiaTheme="minorEastAsia"/>
                <w:sz w:val="16"/>
                <w:szCs w:val="16"/>
              </w:rPr>
              <w:t>Zadanie monitorowane: Nadleśnictwa, właściciele lasów</w:t>
            </w:r>
          </w:p>
        </w:tc>
        <w:tc>
          <w:tcPr>
            <w:tcW w:w="679" w:type="pct"/>
            <w:vAlign w:val="center"/>
          </w:tcPr>
          <w:p w14:paraId="03637B26" w14:textId="77777777" w:rsidR="00CD5ABF" w:rsidRPr="00487BA3" w:rsidRDefault="00CD5ABF" w:rsidP="003B5833">
            <w:pPr>
              <w:spacing w:before="60" w:after="60"/>
              <w:ind w:left="13"/>
              <w:jc w:val="center"/>
              <w:rPr>
                <w:rFonts w:eastAsiaTheme="minorEastAsia"/>
                <w:sz w:val="16"/>
                <w:szCs w:val="16"/>
              </w:rPr>
            </w:pPr>
            <w:r w:rsidRPr="00487BA3">
              <w:rPr>
                <w:rFonts w:eastAsiaTheme="minorEastAsia"/>
                <w:sz w:val="16"/>
                <w:szCs w:val="16"/>
              </w:rPr>
              <w:t>brak wystarczających środków finansowych</w:t>
            </w:r>
          </w:p>
        </w:tc>
      </w:tr>
      <w:tr w:rsidR="00CD5ABF" w:rsidRPr="00487BA3" w14:paraId="7472BBC0" w14:textId="77777777" w:rsidTr="00551D5A">
        <w:trPr>
          <w:cantSplit/>
          <w:jc w:val="center"/>
        </w:trPr>
        <w:tc>
          <w:tcPr>
            <w:tcW w:w="0" w:type="auto"/>
            <w:vMerge/>
            <w:vAlign w:val="center"/>
          </w:tcPr>
          <w:p w14:paraId="0A6A0E72" w14:textId="77777777" w:rsidR="00CD5ABF" w:rsidRPr="00487BA3" w:rsidRDefault="00CD5ABF" w:rsidP="003B5833">
            <w:pPr>
              <w:spacing w:before="60" w:after="60"/>
              <w:jc w:val="center"/>
              <w:rPr>
                <w:rFonts w:eastAsiaTheme="minorEastAsia"/>
                <w:i/>
                <w:sz w:val="16"/>
                <w:szCs w:val="16"/>
              </w:rPr>
            </w:pPr>
          </w:p>
        </w:tc>
        <w:tc>
          <w:tcPr>
            <w:tcW w:w="0" w:type="auto"/>
            <w:vMerge/>
            <w:textDirection w:val="btLr"/>
            <w:vAlign w:val="center"/>
          </w:tcPr>
          <w:p w14:paraId="21B8E3C3" w14:textId="77777777" w:rsidR="00CD5ABF" w:rsidRPr="00487BA3" w:rsidRDefault="00CD5ABF" w:rsidP="003B5833">
            <w:pPr>
              <w:autoSpaceDE w:val="0"/>
              <w:autoSpaceDN w:val="0"/>
              <w:adjustRightInd w:val="0"/>
              <w:spacing w:before="60" w:after="60"/>
              <w:ind w:left="113" w:right="113"/>
              <w:jc w:val="center"/>
              <w:rPr>
                <w:rFonts w:eastAsiaTheme="minorEastAsia"/>
                <w:bCs/>
                <w:i/>
                <w:sz w:val="16"/>
                <w:szCs w:val="16"/>
              </w:rPr>
            </w:pPr>
          </w:p>
        </w:tc>
        <w:tc>
          <w:tcPr>
            <w:tcW w:w="0" w:type="auto"/>
            <w:vMerge/>
            <w:vAlign w:val="center"/>
          </w:tcPr>
          <w:p w14:paraId="4D067A18" w14:textId="77777777" w:rsidR="00CD5ABF" w:rsidRPr="00487BA3" w:rsidRDefault="00CD5ABF" w:rsidP="003B5833">
            <w:pPr>
              <w:widowControl w:val="0"/>
              <w:autoSpaceDE w:val="0"/>
              <w:autoSpaceDN w:val="0"/>
              <w:adjustRightInd w:val="0"/>
              <w:spacing w:before="60" w:after="60"/>
              <w:jc w:val="center"/>
              <w:rPr>
                <w:rFonts w:eastAsiaTheme="minorEastAsia"/>
                <w:i/>
                <w:sz w:val="16"/>
                <w:szCs w:val="16"/>
              </w:rPr>
            </w:pPr>
          </w:p>
        </w:tc>
        <w:tc>
          <w:tcPr>
            <w:tcW w:w="0" w:type="auto"/>
            <w:vAlign w:val="center"/>
          </w:tcPr>
          <w:p w14:paraId="0C86C4C9" w14:textId="77777777" w:rsidR="00CD5ABF" w:rsidRPr="00487BA3" w:rsidRDefault="00CD5ABF" w:rsidP="003B5833">
            <w:pPr>
              <w:spacing w:before="60" w:after="60"/>
              <w:jc w:val="center"/>
              <w:rPr>
                <w:rFonts w:eastAsiaTheme="minorEastAsia"/>
                <w:sz w:val="16"/>
                <w:szCs w:val="16"/>
              </w:rPr>
            </w:pPr>
            <w:r w:rsidRPr="00487BA3">
              <w:rPr>
                <w:rFonts w:eastAsiaTheme="minorEastAsia"/>
                <w:sz w:val="16"/>
                <w:szCs w:val="16"/>
              </w:rPr>
              <w:t>Ilość zrealizowanych wniosków na programy rolnośrodowiskowe</w:t>
            </w:r>
          </w:p>
          <w:p w14:paraId="2938133C" w14:textId="77777777" w:rsidR="00CD5ABF" w:rsidRPr="00487BA3" w:rsidRDefault="00CD5ABF" w:rsidP="003B5833">
            <w:pPr>
              <w:spacing w:before="60" w:after="60"/>
              <w:jc w:val="center"/>
              <w:rPr>
                <w:rFonts w:eastAsiaTheme="minorEastAsia"/>
                <w:b/>
                <w:sz w:val="16"/>
                <w:szCs w:val="16"/>
              </w:rPr>
            </w:pPr>
            <w:r w:rsidRPr="00487BA3">
              <w:rPr>
                <w:rFonts w:eastAsiaTheme="minorEastAsia"/>
                <w:b/>
                <w:sz w:val="16"/>
                <w:szCs w:val="16"/>
              </w:rPr>
              <w:t xml:space="preserve">źródło danych: </w:t>
            </w:r>
            <w:r w:rsidRPr="00487BA3">
              <w:rPr>
                <w:rFonts w:eastAsiaTheme="minorEastAsia"/>
                <w:sz w:val="16"/>
                <w:szCs w:val="16"/>
              </w:rPr>
              <w:t>ARIMR</w:t>
            </w:r>
          </w:p>
        </w:tc>
        <w:tc>
          <w:tcPr>
            <w:tcW w:w="0" w:type="auto"/>
            <w:vAlign w:val="center"/>
          </w:tcPr>
          <w:p w14:paraId="6746B1D2" w14:textId="77777777" w:rsidR="00CD5ABF" w:rsidRPr="00487BA3" w:rsidRDefault="00D72F14" w:rsidP="003B5833">
            <w:pPr>
              <w:spacing w:before="60" w:after="60"/>
              <w:jc w:val="center"/>
              <w:rPr>
                <w:rFonts w:eastAsiaTheme="minorEastAsia"/>
                <w:sz w:val="16"/>
                <w:szCs w:val="16"/>
              </w:rPr>
            </w:pPr>
            <w:r w:rsidRPr="00487BA3">
              <w:rPr>
                <w:rFonts w:eastAsiaTheme="minorEastAsia"/>
                <w:sz w:val="16"/>
                <w:szCs w:val="16"/>
              </w:rPr>
              <w:t>198</w:t>
            </w:r>
            <w:r w:rsidR="0024080D" w:rsidRPr="00487BA3">
              <w:rPr>
                <w:rFonts w:eastAsiaTheme="minorEastAsia"/>
                <w:sz w:val="16"/>
                <w:szCs w:val="16"/>
              </w:rPr>
              <w:t xml:space="preserve"> w latach 2019-2021</w:t>
            </w:r>
          </w:p>
        </w:tc>
        <w:tc>
          <w:tcPr>
            <w:tcW w:w="0" w:type="auto"/>
            <w:vAlign w:val="center"/>
          </w:tcPr>
          <w:p w14:paraId="1E20BB01" w14:textId="77777777" w:rsidR="00CD5ABF" w:rsidRPr="00487BA3" w:rsidRDefault="00CD5ABF" w:rsidP="003B5833">
            <w:pPr>
              <w:spacing w:before="60" w:after="60"/>
              <w:jc w:val="center"/>
              <w:rPr>
                <w:rFonts w:eastAsiaTheme="minorEastAsia"/>
                <w:sz w:val="16"/>
                <w:szCs w:val="16"/>
              </w:rPr>
            </w:pPr>
            <w:r w:rsidRPr="00487BA3">
              <w:rPr>
                <w:rFonts w:eastAsiaTheme="minorEastAsia"/>
                <w:sz w:val="16"/>
                <w:szCs w:val="16"/>
              </w:rPr>
              <w:t>ok. 70</w:t>
            </w:r>
            <w:r w:rsidR="0024080D" w:rsidRPr="00487BA3">
              <w:rPr>
                <w:rFonts w:eastAsiaTheme="minorEastAsia"/>
                <w:sz w:val="16"/>
                <w:szCs w:val="16"/>
              </w:rPr>
              <w:t xml:space="preserve"> rocznie</w:t>
            </w:r>
          </w:p>
        </w:tc>
        <w:tc>
          <w:tcPr>
            <w:tcW w:w="487" w:type="pct"/>
            <w:vMerge/>
            <w:vAlign w:val="center"/>
          </w:tcPr>
          <w:p w14:paraId="68B2D68C" w14:textId="77777777" w:rsidR="00CD5ABF" w:rsidRPr="00487BA3" w:rsidRDefault="00CD5ABF" w:rsidP="003B5833">
            <w:pPr>
              <w:widowControl w:val="0"/>
              <w:autoSpaceDE w:val="0"/>
              <w:autoSpaceDN w:val="0"/>
              <w:adjustRightInd w:val="0"/>
              <w:spacing w:before="60" w:after="60"/>
              <w:jc w:val="center"/>
              <w:rPr>
                <w:rFonts w:eastAsiaTheme="minorEastAsia"/>
                <w:sz w:val="16"/>
                <w:szCs w:val="16"/>
              </w:rPr>
            </w:pPr>
          </w:p>
        </w:tc>
        <w:tc>
          <w:tcPr>
            <w:tcW w:w="747" w:type="pct"/>
            <w:vAlign w:val="center"/>
          </w:tcPr>
          <w:p w14:paraId="2FDDBA1D" w14:textId="77777777" w:rsidR="00CD5ABF" w:rsidRPr="00487BA3" w:rsidRDefault="00CD5ABF" w:rsidP="003B5833">
            <w:pPr>
              <w:spacing w:before="60" w:after="60"/>
              <w:jc w:val="center"/>
              <w:rPr>
                <w:rFonts w:eastAsiaTheme="minorEastAsia"/>
                <w:sz w:val="16"/>
                <w:szCs w:val="16"/>
              </w:rPr>
            </w:pPr>
            <w:r w:rsidRPr="00487BA3">
              <w:rPr>
                <w:rFonts w:eastAsiaTheme="minorEastAsia"/>
                <w:sz w:val="16"/>
                <w:szCs w:val="16"/>
              </w:rPr>
              <w:t xml:space="preserve">Zachowanie bioróżnorodności na terenach wiejskich z wykorzystaniem programów rolno-środowiskowych </w:t>
            </w:r>
          </w:p>
        </w:tc>
        <w:tc>
          <w:tcPr>
            <w:tcW w:w="600" w:type="pct"/>
            <w:vAlign w:val="center"/>
          </w:tcPr>
          <w:p w14:paraId="6839AAAC" w14:textId="77777777" w:rsidR="00CD5ABF" w:rsidRPr="00487BA3" w:rsidRDefault="00CD5ABF" w:rsidP="003B5833">
            <w:pPr>
              <w:spacing w:before="60" w:after="60"/>
              <w:ind w:left="11" w:firstLine="4"/>
              <w:jc w:val="center"/>
              <w:rPr>
                <w:rFonts w:eastAsiaTheme="minorEastAsia"/>
                <w:sz w:val="16"/>
                <w:szCs w:val="16"/>
              </w:rPr>
            </w:pPr>
            <w:r w:rsidRPr="00487BA3">
              <w:rPr>
                <w:rFonts w:eastAsiaTheme="minorEastAsia"/>
                <w:sz w:val="16"/>
                <w:szCs w:val="16"/>
              </w:rPr>
              <w:t>Zadanie monitorowane: Rolnicy, ODR, ARIMR</w:t>
            </w:r>
          </w:p>
        </w:tc>
        <w:tc>
          <w:tcPr>
            <w:tcW w:w="679" w:type="pct"/>
            <w:vAlign w:val="center"/>
          </w:tcPr>
          <w:p w14:paraId="075574E9" w14:textId="77777777" w:rsidR="00CD5ABF" w:rsidRPr="00487BA3" w:rsidRDefault="00CD5ABF" w:rsidP="003B5833">
            <w:pPr>
              <w:spacing w:before="60" w:after="60"/>
              <w:ind w:left="13"/>
              <w:jc w:val="center"/>
              <w:rPr>
                <w:rFonts w:eastAsiaTheme="minorEastAsia"/>
                <w:sz w:val="16"/>
                <w:szCs w:val="16"/>
              </w:rPr>
            </w:pPr>
            <w:r w:rsidRPr="00487BA3">
              <w:rPr>
                <w:rFonts w:eastAsiaTheme="minorEastAsia"/>
                <w:sz w:val="16"/>
                <w:szCs w:val="16"/>
              </w:rPr>
              <w:t>brak wystarczających środków finansowych</w:t>
            </w:r>
          </w:p>
        </w:tc>
      </w:tr>
      <w:tr w:rsidR="00551D5A" w:rsidRPr="00487BA3" w14:paraId="32F89261" w14:textId="77777777" w:rsidTr="00551D5A">
        <w:trPr>
          <w:cantSplit/>
          <w:jc w:val="center"/>
        </w:trPr>
        <w:tc>
          <w:tcPr>
            <w:tcW w:w="0" w:type="auto"/>
            <w:vMerge/>
            <w:vAlign w:val="center"/>
          </w:tcPr>
          <w:p w14:paraId="70999BEC" w14:textId="77777777" w:rsidR="00551D5A" w:rsidRPr="00487BA3" w:rsidRDefault="00551D5A" w:rsidP="00551D5A">
            <w:pPr>
              <w:spacing w:before="60" w:after="60"/>
              <w:jc w:val="center"/>
              <w:rPr>
                <w:rFonts w:eastAsiaTheme="minorEastAsia"/>
                <w:i/>
                <w:sz w:val="16"/>
                <w:szCs w:val="16"/>
              </w:rPr>
            </w:pPr>
          </w:p>
        </w:tc>
        <w:tc>
          <w:tcPr>
            <w:tcW w:w="0" w:type="auto"/>
            <w:vMerge/>
            <w:textDirection w:val="btLr"/>
            <w:vAlign w:val="center"/>
          </w:tcPr>
          <w:p w14:paraId="4FFFB195" w14:textId="77777777" w:rsidR="00551D5A" w:rsidRPr="00487BA3" w:rsidRDefault="00551D5A" w:rsidP="00551D5A">
            <w:pPr>
              <w:autoSpaceDE w:val="0"/>
              <w:autoSpaceDN w:val="0"/>
              <w:adjustRightInd w:val="0"/>
              <w:spacing w:before="60" w:after="60"/>
              <w:ind w:left="113" w:right="113"/>
              <w:jc w:val="center"/>
              <w:rPr>
                <w:rFonts w:eastAsiaTheme="minorEastAsia"/>
                <w:bCs/>
                <w:i/>
                <w:sz w:val="16"/>
                <w:szCs w:val="16"/>
              </w:rPr>
            </w:pPr>
          </w:p>
        </w:tc>
        <w:tc>
          <w:tcPr>
            <w:tcW w:w="0" w:type="auto"/>
            <w:vMerge/>
            <w:vAlign w:val="center"/>
          </w:tcPr>
          <w:p w14:paraId="1F4C7CEB" w14:textId="77777777" w:rsidR="00551D5A" w:rsidRPr="00487BA3" w:rsidRDefault="00551D5A" w:rsidP="00551D5A">
            <w:pPr>
              <w:widowControl w:val="0"/>
              <w:autoSpaceDE w:val="0"/>
              <w:autoSpaceDN w:val="0"/>
              <w:adjustRightInd w:val="0"/>
              <w:spacing w:before="60" w:after="60"/>
              <w:jc w:val="center"/>
              <w:rPr>
                <w:rFonts w:eastAsiaTheme="minorEastAsia"/>
                <w:i/>
                <w:sz w:val="16"/>
                <w:szCs w:val="16"/>
              </w:rPr>
            </w:pPr>
          </w:p>
        </w:tc>
        <w:tc>
          <w:tcPr>
            <w:tcW w:w="0" w:type="auto"/>
            <w:vAlign w:val="center"/>
          </w:tcPr>
          <w:p w14:paraId="54610A67" w14:textId="77777777" w:rsidR="00551D5A" w:rsidRPr="00487BA3" w:rsidRDefault="00551D5A" w:rsidP="00551D5A">
            <w:pPr>
              <w:spacing w:before="60" w:after="60"/>
              <w:jc w:val="center"/>
              <w:rPr>
                <w:rFonts w:eastAsiaTheme="minorEastAsia"/>
                <w:sz w:val="16"/>
                <w:szCs w:val="16"/>
              </w:rPr>
            </w:pPr>
            <w:r w:rsidRPr="00487BA3">
              <w:rPr>
                <w:rFonts w:eastAsiaTheme="minorEastAsia"/>
                <w:sz w:val="16"/>
                <w:szCs w:val="16"/>
              </w:rPr>
              <w:t xml:space="preserve">Ilość pomników przyrody na terenie powiatu </w:t>
            </w:r>
          </w:p>
          <w:p w14:paraId="29D8F2C0" w14:textId="77777777" w:rsidR="00551D5A" w:rsidRPr="00487BA3" w:rsidRDefault="00551D5A" w:rsidP="00551D5A">
            <w:pPr>
              <w:spacing w:before="60" w:after="60"/>
              <w:jc w:val="center"/>
              <w:rPr>
                <w:rFonts w:eastAsiaTheme="minorEastAsia"/>
                <w:b/>
                <w:sz w:val="16"/>
                <w:szCs w:val="16"/>
              </w:rPr>
            </w:pPr>
            <w:r w:rsidRPr="00487BA3">
              <w:rPr>
                <w:rFonts w:eastAsiaTheme="minorEastAsia"/>
                <w:b/>
                <w:sz w:val="16"/>
                <w:szCs w:val="16"/>
              </w:rPr>
              <w:t xml:space="preserve">źródło danych: </w:t>
            </w:r>
            <w:r w:rsidRPr="00487BA3">
              <w:rPr>
                <w:rFonts w:eastAsiaTheme="minorEastAsia"/>
                <w:sz w:val="16"/>
                <w:szCs w:val="16"/>
              </w:rPr>
              <w:t>RDOŚ, gminy</w:t>
            </w:r>
          </w:p>
        </w:tc>
        <w:tc>
          <w:tcPr>
            <w:tcW w:w="0" w:type="auto"/>
            <w:vAlign w:val="center"/>
          </w:tcPr>
          <w:p w14:paraId="02E587B8" w14:textId="77777777" w:rsidR="00551D5A" w:rsidRPr="00487BA3" w:rsidRDefault="00551D5A" w:rsidP="00551D5A">
            <w:pPr>
              <w:spacing w:before="60" w:after="60"/>
              <w:jc w:val="center"/>
              <w:rPr>
                <w:rFonts w:eastAsiaTheme="minorEastAsia"/>
                <w:sz w:val="16"/>
                <w:szCs w:val="16"/>
              </w:rPr>
            </w:pPr>
            <w:r w:rsidRPr="00487BA3">
              <w:rPr>
                <w:rFonts w:eastAsiaTheme="minorEastAsia"/>
                <w:sz w:val="16"/>
                <w:szCs w:val="16"/>
              </w:rPr>
              <w:t>91</w:t>
            </w:r>
          </w:p>
        </w:tc>
        <w:tc>
          <w:tcPr>
            <w:tcW w:w="0" w:type="auto"/>
            <w:vAlign w:val="center"/>
          </w:tcPr>
          <w:p w14:paraId="3A945AC3" w14:textId="19BDE2E7" w:rsidR="00551D5A" w:rsidRPr="00487BA3" w:rsidRDefault="00551D5A" w:rsidP="00551D5A">
            <w:pPr>
              <w:spacing w:before="60" w:after="60"/>
              <w:jc w:val="center"/>
              <w:rPr>
                <w:rFonts w:eastAsiaTheme="minorEastAsia"/>
                <w:sz w:val="16"/>
                <w:szCs w:val="16"/>
              </w:rPr>
            </w:pPr>
            <w:r w:rsidRPr="00487BA3">
              <w:rPr>
                <w:rFonts w:eastAsiaTheme="minorEastAsia"/>
                <w:sz w:val="16"/>
                <w:szCs w:val="16"/>
              </w:rPr>
              <w:t>wg potrzeb</w:t>
            </w:r>
          </w:p>
        </w:tc>
        <w:tc>
          <w:tcPr>
            <w:tcW w:w="487" w:type="pct"/>
            <w:vMerge/>
            <w:vAlign w:val="center"/>
          </w:tcPr>
          <w:p w14:paraId="686AB82B" w14:textId="77777777" w:rsidR="00551D5A" w:rsidRPr="00487BA3" w:rsidRDefault="00551D5A" w:rsidP="00551D5A">
            <w:pPr>
              <w:widowControl w:val="0"/>
              <w:autoSpaceDE w:val="0"/>
              <w:autoSpaceDN w:val="0"/>
              <w:adjustRightInd w:val="0"/>
              <w:spacing w:before="60" w:after="60"/>
              <w:jc w:val="center"/>
              <w:rPr>
                <w:rFonts w:eastAsiaTheme="minorEastAsia"/>
                <w:sz w:val="16"/>
                <w:szCs w:val="16"/>
              </w:rPr>
            </w:pPr>
          </w:p>
        </w:tc>
        <w:tc>
          <w:tcPr>
            <w:tcW w:w="747" w:type="pct"/>
            <w:vAlign w:val="center"/>
          </w:tcPr>
          <w:p w14:paraId="6128257B" w14:textId="77777777" w:rsidR="00551D5A" w:rsidRPr="00487BA3" w:rsidRDefault="00551D5A" w:rsidP="00551D5A">
            <w:pPr>
              <w:spacing w:before="60" w:after="60"/>
              <w:jc w:val="center"/>
              <w:rPr>
                <w:rFonts w:eastAsiaTheme="minorEastAsia"/>
                <w:sz w:val="16"/>
                <w:szCs w:val="16"/>
              </w:rPr>
            </w:pPr>
            <w:r w:rsidRPr="00487BA3">
              <w:rPr>
                <w:rFonts w:eastAsiaTheme="minorEastAsia"/>
                <w:sz w:val="16"/>
                <w:szCs w:val="16"/>
              </w:rPr>
              <w:t xml:space="preserve">Zachowanie i odtwarzanie właściwego stanu siedlisk, cennych gatunków, elementów przyrody nieożywionej oraz krajobrazu na terenie obszarów chronionego krajobrazu, użytków ekologicznych, stanowisk dokumentacyjnych oraz zespołów przyrodniczo-krajobrazowych, a także poza terenem obszarów chronionych </w:t>
            </w:r>
          </w:p>
        </w:tc>
        <w:tc>
          <w:tcPr>
            <w:tcW w:w="600" w:type="pct"/>
            <w:vAlign w:val="center"/>
          </w:tcPr>
          <w:p w14:paraId="5C32D40C" w14:textId="77777777" w:rsidR="00551D5A" w:rsidRPr="00487BA3" w:rsidRDefault="00551D5A" w:rsidP="00551D5A">
            <w:pPr>
              <w:spacing w:before="60" w:after="60"/>
              <w:ind w:left="11" w:firstLine="4"/>
              <w:jc w:val="center"/>
              <w:rPr>
                <w:rFonts w:eastAsiaTheme="minorEastAsia"/>
                <w:sz w:val="16"/>
                <w:szCs w:val="16"/>
              </w:rPr>
            </w:pPr>
            <w:r w:rsidRPr="00487BA3">
              <w:rPr>
                <w:rFonts w:eastAsiaTheme="minorEastAsia"/>
                <w:sz w:val="16"/>
                <w:szCs w:val="16"/>
              </w:rPr>
              <w:t>Zadanie monitorowane: Zarządzający obszarem, gminy, organizacje pozarządowe</w:t>
            </w:r>
          </w:p>
        </w:tc>
        <w:tc>
          <w:tcPr>
            <w:tcW w:w="679" w:type="pct"/>
            <w:vAlign w:val="center"/>
          </w:tcPr>
          <w:p w14:paraId="24FDAD92" w14:textId="77777777" w:rsidR="00551D5A" w:rsidRPr="00487BA3" w:rsidRDefault="00551D5A" w:rsidP="00551D5A">
            <w:pPr>
              <w:spacing w:before="60" w:after="60"/>
              <w:ind w:left="13"/>
              <w:jc w:val="center"/>
              <w:rPr>
                <w:rFonts w:eastAsiaTheme="minorEastAsia"/>
                <w:sz w:val="16"/>
                <w:szCs w:val="16"/>
              </w:rPr>
            </w:pPr>
            <w:r w:rsidRPr="00487BA3">
              <w:rPr>
                <w:rFonts w:eastAsiaTheme="minorEastAsia"/>
                <w:sz w:val="16"/>
                <w:szCs w:val="16"/>
              </w:rPr>
              <w:t>brak wystarczających środków finansowych</w:t>
            </w:r>
          </w:p>
        </w:tc>
      </w:tr>
      <w:tr w:rsidR="00551D5A" w:rsidRPr="00487BA3" w14:paraId="4D8A7F16" w14:textId="77777777" w:rsidTr="00551D5A">
        <w:trPr>
          <w:cantSplit/>
          <w:jc w:val="center"/>
        </w:trPr>
        <w:tc>
          <w:tcPr>
            <w:tcW w:w="0" w:type="auto"/>
            <w:vMerge/>
            <w:vAlign w:val="center"/>
          </w:tcPr>
          <w:p w14:paraId="05147300" w14:textId="77777777" w:rsidR="00551D5A" w:rsidRPr="00487BA3" w:rsidRDefault="00551D5A" w:rsidP="00551D5A">
            <w:pPr>
              <w:spacing w:before="60" w:after="60"/>
              <w:jc w:val="center"/>
              <w:rPr>
                <w:rFonts w:eastAsiaTheme="minorEastAsia"/>
                <w:i/>
                <w:sz w:val="16"/>
                <w:szCs w:val="16"/>
              </w:rPr>
            </w:pPr>
          </w:p>
        </w:tc>
        <w:tc>
          <w:tcPr>
            <w:tcW w:w="0" w:type="auto"/>
            <w:vMerge/>
            <w:textDirection w:val="btLr"/>
            <w:vAlign w:val="center"/>
          </w:tcPr>
          <w:p w14:paraId="7C8C7FB8" w14:textId="77777777" w:rsidR="00551D5A" w:rsidRPr="00487BA3" w:rsidRDefault="00551D5A" w:rsidP="00551D5A">
            <w:pPr>
              <w:autoSpaceDE w:val="0"/>
              <w:autoSpaceDN w:val="0"/>
              <w:adjustRightInd w:val="0"/>
              <w:spacing w:before="60" w:after="60"/>
              <w:ind w:left="113" w:right="113"/>
              <w:jc w:val="center"/>
              <w:rPr>
                <w:rFonts w:eastAsiaTheme="minorEastAsia"/>
                <w:bCs/>
                <w:i/>
                <w:sz w:val="16"/>
                <w:szCs w:val="16"/>
              </w:rPr>
            </w:pPr>
          </w:p>
        </w:tc>
        <w:tc>
          <w:tcPr>
            <w:tcW w:w="0" w:type="auto"/>
            <w:vMerge/>
            <w:vAlign w:val="center"/>
          </w:tcPr>
          <w:p w14:paraId="350CA2F1" w14:textId="77777777" w:rsidR="00551D5A" w:rsidRPr="00487BA3" w:rsidRDefault="00551D5A" w:rsidP="00551D5A">
            <w:pPr>
              <w:widowControl w:val="0"/>
              <w:autoSpaceDE w:val="0"/>
              <w:autoSpaceDN w:val="0"/>
              <w:adjustRightInd w:val="0"/>
              <w:spacing w:before="60" w:after="60"/>
              <w:jc w:val="center"/>
              <w:rPr>
                <w:rFonts w:eastAsiaTheme="minorEastAsia"/>
                <w:i/>
                <w:sz w:val="16"/>
                <w:szCs w:val="16"/>
              </w:rPr>
            </w:pPr>
          </w:p>
        </w:tc>
        <w:tc>
          <w:tcPr>
            <w:tcW w:w="0" w:type="auto"/>
            <w:vAlign w:val="center"/>
          </w:tcPr>
          <w:p w14:paraId="40D3BD02" w14:textId="77777777" w:rsidR="00551D5A" w:rsidRPr="00487BA3" w:rsidRDefault="00551D5A" w:rsidP="00551D5A">
            <w:pPr>
              <w:spacing w:before="60" w:after="60"/>
              <w:jc w:val="center"/>
              <w:rPr>
                <w:rFonts w:eastAsiaTheme="minorEastAsia"/>
                <w:sz w:val="16"/>
                <w:szCs w:val="16"/>
              </w:rPr>
            </w:pPr>
            <w:r w:rsidRPr="00487BA3">
              <w:rPr>
                <w:rFonts w:eastAsiaTheme="minorEastAsia"/>
                <w:sz w:val="16"/>
                <w:szCs w:val="16"/>
              </w:rPr>
              <w:t>Ilość usuniętych stanowisk Barszczu Sosnowskiego</w:t>
            </w:r>
          </w:p>
          <w:p w14:paraId="1606DE2E" w14:textId="77777777" w:rsidR="00551D5A" w:rsidRPr="00487BA3" w:rsidRDefault="00551D5A" w:rsidP="00551D5A">
            <w:pPr>
              <w:spacing w:before="60" w:after="60"/>
              <w:jc w:val="center"/>
              <w:rPr>
                <w:rFonts w:eastAsiaTheme="minorEastAsia"/>
                <w:b/>
                <w:sz w:val="16"/>
                <w:szCs w:val="16"/>
              </w:rPr>
            </w:pPr>
            <w:r w:rsidRPr="00487BA3">
              <w:rPr>
                <w:rFonts w:eastAsiaTheme="minorEastAsia"/>
                <w:b/>
                <w:sz w:val="16"/>
                <w:szCs w:val="16"/>
              </w:rPr>
              <w:t xml:space="preserve">źródło danych: </w:t>
            </w:r>
            <w:r w:rsidRPr="00487BA3">
              <w:rPr>
                <w:rFonts w:eastAsiaTheme="minorEastAsia"/>
                <w:sz w:val="16"/>
                <w:szCs w:val="16"/>
              </w:rPr>
              <w:t>gminy</w:t>
            </w:r>
          </w:p>
        </w:tc>
        <w:tc>
          <w:tcPr>
            <w:tcW w:w="0" w:type="auto"/>
            <w:vAlign w:val="center"/>
          </w:tcPr>
          <w:p w14:paraId="20864622" w14:textId="77777777" w:rsidR="00551D5A" w:rsidRPr="00487BA3" w:rsidRDefault="00551D5A" w:rsidP="00551D5A">
            <w:pPr>
              <w:spacing w:before="60" w:after="60"/>
              <w:jc w:val="center"/>
              <w:rPr>
                <w:rFonts w:eastAsiaTheme="minorEastAsia"/>
                <w:sz w:val="16"/>
                <w:szCs w:val="16"/>
              </w:rPr>
            </w:pPr>
            <w:r w:rsidRPr="00487BA3">
              <w:rPr>
                <w:rFonts w:eastAsiaTheme="minorEastAsia"/>
                <w:sz w:val="16"/>
                <w:szCs w:val="16"/>
              </w:rPr>
              <w:t>b.d.</w:t>
            </w:r>
          </w:p>
        </w:tc>
        <w:tc>
          <w:tcPr>
            <w:tcW w:w="0" w:type="auto"/>
            <w:vAlign w:val="center"/>
          </w:tcPr>
          <w:p w14:paraId="5A3D3B66" w14:textId="77777777" w:rsidR="00551D5A" w:rsidRPr="00487BA3" w:rsidRDefault="00551D5A" w:rsidP="00551D5A">
            <w:pPr>
              <w:spacing w:before="60" w:after="60"/>
              <w:jc w:val="center"/>
              <w:rPr>
                <w:rFonts w:eastAsiaTheme="minorEastAsia"/>
                <w:sz w:val="16"/>
                <w:szCs w:val="16"/>
              </w:rPr>
            </w:pPr>
            <w:r w:rsidRPr="00487BA3">
              <w:rPr>
                <w:rFonts w:eastAsiaTheme="minorEastAsia"/>
                <w:sz w:val="16"/>
                <w:szCs w:val="16"/>
              </w:rPr>
              <w:t>wg potrzeb</w:t>
            </w:r>
          </w:p>
        </w:tc>
        <w:tc>
          <w:tcPr>
            <w:tcW w:w="487" w:type="pct"/>
            <w:vMerge/>
            <w:vAlign w:val="center"/>
          </w:tcPr>
          <w:p w14:paraId="7A1CA8F8" w14:textId="77777777" w:rsidR="00551D5A" w:rsidRPr="00487BA3" w:rsidRDefault="00551D5A" w:rsidP="00551D5A">
            <w:pPr>
              <w:widowControl w:val="0"/>
              <w:autoSpaceDE w:val="0"/>
              <w:autoSpaceDN w:val="0"/>
              <w:adjustRightInd w:val="0"/>
              <w:spacing w:before="60" w:after="60"/>
              <w:jc w:val="center"/>
              <w:rPr>
                <w:rFonts w:eastAsiaTheme="minorEastAsia"/>
                <w:sz w:val="16"/>
                <w:szCs w:val="16"/>
              </w:rPr>
            </w:pPr>
          </w:p>
        </w:tc>
        <w:tc>
          <w:tcPr>
            <w:tcW w:w="747" w:type="pct"/>
            <w:vAlign w:val="center"/>
          </w:tcPr>
          <w:p w14:paraId="388B2808" w14:textId="77777777" w:rsidR="00551D5A" w:rsidRPr="00487BA3" w:rsidRDefault="00551D5A" w:rsidP="00551D5A">
            <w:pPr>
              <w:spacing w:before="60" w:after="60"/>
              <w:jc w:val="center"/>
              <w:rPr>
                <w:rFonts w:eastAsiaTheme="minorEastAsia"/>
                <w:sz w:val="16"/>
                <w:szCs w:val="16"/>
              </w:rPr>
            </w:pPr>
            <w:r w:rsidRPr="00487BA3">
              <w:rPr>
                <w:rFonts w:eastAsiaTheme="minorEastAsia"/>
                <w:sz w:val="16"/>
                <w:szCs w:val="16"/>
              </w:rPr>
              <w:t xml:space="preserve">Usuwanie roślinności inwazyjnej </w:t>
            </w:r>
          </w:p>
        </w:tc>
        <w:tc>
          <w:tcPr>
            <w:tcW w:w="600" w:type="pct"/>
            <w:vAlign w:val="center"/>
          </w:tcPr>
          <w:p w14:paraId="4D8B9126" w14:textId="77777777" w:rsidR="00551D5A" w:rsidRPr="00487BA3" w:rsidRDefault="00551D5A" w:rsidP="00551D5A">
            <w:pPr>
              <w:spacing w:before="60" w:after="60"/>
              <w:ind w:left="11" w:firstLine="4"/>
              <w:jc w:val="center"/>
              <w:rPr>
                <w:rFonts w:eastAsiaTheme="minorEastAsia"/>
                <w:sz w:val="16"/>
                <w:szCs w:val="16"/>
              </w:rPr>
            </w:pPr>
            <w:r w:rsidRPr="00487BA3">
              <w:rPr>
                <w:rFonts w:eastAsiaTheme="minorEastAsia"/>
                <w:sz w:val="16"/>
                <w:szCs w:val="16"/>
              </w:rPr>
              <w:t>Zadanie monitorowane: Właściciele terenu</w:t>
            </w:r>
          </w:p>
        </w:tc>
        <w:tc>
          <w:tcPr>
            <w:tcW w:w="679" w:type="pct"/>
            <w:vAlign w:val="center"/>
          </w:tcPr>
          <w:p w14:paraId="7E4C3B43" w14:textId="77777777" w:rsidR="00551D5A" w:rsidRPr="00487BA3" w:rsidRDefault="00551D5A" w:rsidP="00551D5A">
            <w:pPr>
              <w:spacing w:before="60" w:after="60"/>
              <w:ind w:left="13"/>
              <w:jc w:val="center"/>
              <w:rPr>
                <w:rFonts w:eastAsiaTheme="minorEastAsia"/>
                <w:sz w:val="16"/>
                <w:szCs w:val="16"/>
              </w:rPr>
            </w:pPr>
            <w:r w:rsidRPr="00487BA3">
              <w:rPr>
                <w:rFonts w:eastAsiaTheme="minorEastAsia"/>
                <w:sz w:val="16"/>
                <w:szCs w:val="16"/>
              </w:rPr>
              <w:t>brak wystarczających środków finansowych</w:t>
            </w:r>
          </w:p>
        </w:tc>
      </w:tr>
      <w:tr w:rsidR="00551D5A" w:rsidRPr="00487BA3" w14:paraId="3E433E77" w14:textId="77777777" w:rsidTr="00551D5A">
        <w:trPr>
          <w:cantSplit/>
          <w:jc w:val="center"/>
        </w:trPr>
        <w:tc>
          <w:tcPr>
            <w:tcW w:w="0" w:type="auto"/>
            <w:vMerge/>
            <w:vAlign w:val="center"/>
          </w:tcPr>
          <w:p w14:paraId="553A51AC" w14:textId="77777777" w:rsidR="00551D5A" w:rsidRPr="00487BA3" w:rsidRDefault="00551D5A" w:rsidP="00551D5A">
            <w:pPr>
              <w:spacing w:before="60" w:after="60"/>
              <w:jc w:val="center"/>
              <w:rPr>
                <w:rFonts w:eastAsiaTheme="minorEastAsia"/>
                <w:i/>
                <w:sz w:val="16"/>
                <w:szCs w:val="16"/>
              </w:rPr>
            </w:pPr>
          </w:p>
        </w:tc>
        <w:tc>
          <w:tcPr>
            <w:tcW w:w="0" w:type="auto"/>
            <w:vMerge/>
            <w:textDirection w:val="btLr"/>
            <w:vAlign w:val="center"/>
          </w:tcPr>
          <w:p w14:paraId="395C15CB" w14:textId="77777777" w:rsidR="00551D5A" w:rsidRPr="00487BA3" w:rsidRDefault="00551D5A" w:rsidP="00551D5A">
            <w:pPr>
              <w:autoSpaceDE w:val="0"/>
              <w:autoSpaceDN w:val="0"/>
              <w:adjustRightInd w:val="0"/>
              <w:spacing w:before="60" w:after="60"/>
              <w:ind w:left="113" w:right="113"/>
              <w:jc w:val="center"/>
              <w:rPr>
                <w:rFonts w:eastAsiaTheme="minorEastAsia"/>
                <w:bCs/>
                <w:i/>
                <w:sz w:val="16"/>
                <w:szCs w:val="16"/>
              </w:rPr>
            </w:pPr>
          </w:p>
        </w:tc>
        <w:tc>
          <w:tcPr>
            <w:tcW w:w="0" w:type="auto"/>
            <w:vMerge/>
            <w:vAlign w:val="center"/>
          </w:tcPr>
          <w:p w14:paraId="1CBCCC36" w14:textId="77777777" w:rsidR="00551D5A" w:rsidRPr="00487BA3" w:rsidRDefault="00551D5A" w:rsidP="00551D5A">
            <w:pPr>
              <w:widowControl w:val="0"/>
              <w:autoSpaceDE w:val="0"/>
              <w:autoSpaceDN w:val="0"/>
              <w:adjustRightInd w:val="0"/>
              <w:spacing w:before="60" w:after="60"/>
              <w:jc w:val="center"/>
              <w:rPr>
                <w:rFonts w:eastAsiaTheme="minorEastAsia"/>
                <w:i/>
                <w:sz w:val="16"/>
                <w:szCs w:val="16"/>
              </w:rPr>
            </w:pPr>
          </w:p>
        </w:tc>
        <w:tc>
          <w:tcPr>
            <w:tcW w:w="0" w:type="auto"/>
            <w:vAlign w:val="center"/>
          </w:tcPr>
          <w:p w14:paraId="11F307B1" w14:textId="77777777" w:rsidR="00551D5A" w:rsidRPr="00487BA3" w:rsidRDefault="00551D5A" w:rsidP="00551D5A">
            <w:pPr>
              <w:spacing w:before="60" w:after="60"/>
              <w:jc w:val="center"/>
              <w:rPr>
                <w:rFonts w:eastAsiaTheme="minorEastAsia"/>
                <w:sz w:val="16"/>
                <w:szCs w:val="16"/>
              </w:rPr>
            </w:pPr>
            <w:r w:rsidRPr="00487BA3">
              <w:rPr>
                <w:rFonts w:eastAsiaTheme="minorEastAsia"/>
                <w:sz w:val="16"/>
                <w:szCs w:val="16"/>
              </w:rPr>
              <w:t>Ilość gmin, które przeprowadziły prace na pomnikach przyrody</w:t>
            </w:r>
          </w:p>
          <w:p w14:paraId="337ABD23" w14:textId="77777777" w:rsidR="00551D5A" w:rsidRPr="00487BA3" w:rsidRDefault="00551D5A" w:rsidP="00551D5A">
            <w:pPr>
              <w:spacing w:before="60" w:after="60"/>
              <w:jc w:val="center"/>
              <w:rPr>
                <w:rFonts w:eastAsiaTheme="minorEastAsia"/>
                <w:b/>
                <w:sz w:val="16"/>
                <w:szCs w:val="16"/>
              </w:rPr>
            </w:pPr>
            <w:r w:rsidRPr="00487BA3">
              <w:rPr>
                <w:rFonts w:eastAsiaTheme="minorEastAsia"/>
                <w:b/>
                <w:sz w:val="16"/>
                <w:szCs w:val="16"/>
              </w:rPr>
              <w:t xml:space="preserve">źródło danych: </w:t>
            </w:r>
            <w:r w:rsidRPr="00487BA3">
              <w:rPr>
                <w:rFonts w:eastAsiaTheme="minorEastAsia"/>
                <w:sz w:val="16"/>
                <w:szCs w:val="16"/>
              </w:rPr>
              <w:t>gminy</w:t>
            </w:r>
          </w:p>
        </w:tc>
        <w:tc>
          <w:tcPr>
            <w:tcW w:w="0" w:type="auto"/>
            <w:vAlign w:val="center"/>
          </w:tcPr>
          <w:p w14:paraId="06B6A529" w14:textId="77777777" w:rsidR="00551D5A" w:rsidRPr="00487BA3" w:rsidRDefault="00551D5A" w:rsidP="00551D5A">
            <w:pPr>
              <w:spacing w:before="60" w:after="60"/>
              <w:jc w:val="center"/>
              <w:rPr>
                <w:rFonts w:eastAsiaTheme="minorEastAsia"/>
                <w:sz w:val="16"/>
                <w:szCs w:val="16"/>
              </w:rPr>
            </w:pPr>
            <w:r w:rsidRPr="00487BA3">
              <w:rPr>
                <w:rFonts w:eastAsiaTheme="minorEastAsia"/>
                <w:sz w:val="16"/>
                <w:szCs w:val="16"/>
              </w:rPr>
              <w:t>b.d.</w:t>
            </w:r>
          </w:p>
        </w:tc>
        <w:tc>
          <w:tcPr>
            <w:tcW w:w="0" w:type="auto"/>
            <w:vAlign w:val="center"/>
          </w:tcPr>
          <w:p w14:paraId="27EAC746" w14:textId="77777777" w:rsidR="00551D5A" w:rsidRPr="00487BA3" w:rsidRDefault="00551D5A" w:rsidP="00551D5A">
            <w:pPr>
              <w:spacing w:before="60" w:after="60"/>
              <w:jc w:val="center"/>
              <w:rPr>
                <w:rFonts w:eastAsiaTheme="minorEastAsia"/>
                <w:sz w:val="16"/>
                <w:szCs w:val="16"/>
              </w:rPr>
            </w:pPr>
            <w:r w:rsidRPr="00487BA3">
              <w:rPr>
                <w:rFonts w:eastAsiaTheme="minorEastAsia"/>
                <w:sz w:val="16"/>
                <w:szCs w:val="16"/>
              </w:rPr>
              <w:t>wg. potrzeb</w:t>
            </w:r>
          </w:p>
        </w:tc>
        <w:tc>
          <w:tcPr>
            <w:tcW w:w="487" w:type="pct"/>
            <w:vMerge/>
            <w:vAlign w:val="center"/>
          </w:tcPr>
          <w:p w14:paraId="74EB96CD" w14:textId="77777777" w:rsidR="00551D5A" w:rsidRPr="00487BA3" w:rsidRDefault="00551D5A" w:rsidP="00551D5A">
            <w:pPr>
              <w:widowControl w:val="0"/>
              <w:autoSpaceDE w:val="0"/>
              <w:autoSpaceDN w:val="0"/>
              <w:adjustRightInd w:val="0"/>
              <w:spacing w:before="60" w:after="60"/>
              <w:jc w:val="center"/>
              <w:rPr>
                <w:rFonts w:eastAsiaTheme="minorEastAsia"/>
                <w:sz w:val="16"/>
                <w:szCs w:val="16"/>
              </w:rPr>
            </w:pPr>
          </w:p>
        </w:tc>
        <w:tc>
          <w:tcPr>
            <w:tcW w:w="747" w:type="pct"/>
            <w:vAlign w:val="center"/>
          </w:tcPr>
          <w:p w14:paraId="0D053687" w14:textId="77777777" w:rsidR="00551D5A" w:rsidRPr="00487BA3" w:rsidRDefault="00551D5A" w:rsidP="00551D5A">
            <w:pPr>
              <w:spacing w:before="60" w:after="60"/>
              <w:jc w:val="center"/>
              <w:rPr>
                <w:rFonts w:eastAsiaTheme="minorEastAsia"/>
                <w:sz w:val="16"/>
                <w:szCs w:val="16"/>
              </w:rPr>
            </w:pPr>
            <w:r w:rsidRPr="00487BA3">
              <w:rPr>
                <w:rFonts w:eastAsiaTheme="minorEastAsia"/>
                <w:sz w:val="16"/>
                <w:szCs w:val="16"/>
              </w:rPr>
              <w:t>Prowadzenie prac pielęgnacyjno – konserwatorskich pomników przyrody na terenie poszczególnych gmin</w:t>
            </w:r>
          </w:p>
        </w:tc>
        <w:tc>
          <w:tcPr>
            <w:tcW w:w="600" w:type="pct"/>
            <w:vAlign w:val="center"/>
          </w:tcPr>
          <w:p w14:paraId="1C099CDB" w14:textId="77777777" w:rsidR="00551D5A" w:rsidRPr="00487BA3" w:rsidRDefault="00551D5A" w:rsidP="00551D5A">
            <w:pPr>
              <w:spacing w:before="60" w:after="60"/>
              <w:ind w:left="11" w:firstLine="4"/>
              <w:jc w:val="center"/>
              <w:rPr>
                <w:rFonts w:eastAsiaTheme="minorEastAsia"/>
                <w:sz w:val="16"/>
                <w:szCs w:val="16"/>
              </w:rPr>
            </w:pPr>
            <w:r w:rsidRPr="00487BA3">
              <w:rPr>
                <w:rFonts w:eastAsiaTheme="minorEastAsia"/>
                <w:sz w:val="16"/>
                <w:szCs w:val="16"/>
              </w:rPr>
              <w:t>Zadanie monitorowane: Gminy powiatu żywieckiego</w:t>
            </w:r>
          </w:p>
        </w:tc>
        <w:tc>
          <w:tcPr>
            <w:tcW w:w="679" w:type="pct"/>
            <w:vAlign w:val="center"/>
          </w:tcPr>
          <w:p w14:paraId="37D33FCC" w14:textId="76B02D2D" w:rsidR="00551D5A" w:rsidRPr="00487BA3" w:rsidRDefault="00551D5A" w:rsidP="00551D5A">
            <w:pPr>
              <w:spacing w:before="60" w:after="60"/>
              <w:ind w:left="13"/>
              <w:jc w:val="center"/>
              <w:rPr>
                <w:rFonts w:eastAsiaTheme="minorEastAsia"/>
                <w:sz w:val="16"/>
                <w:szCs w:val="16"/>
              </w:rPr>
            </w:pPr>
            <w:r w:rsidRPr="00487BA3">
              <w:rPr>
                <w:rFonts w:eastAsiaTheme="minorEastAsia"/>
                <w:sz w:val="16"/>
                <w:szCs w:val="16"/>
              </w:rPr>
              <w:t>brak środków na realizac</w:t>
            </w:r>
            <w:r w:rsidR="0033078E" w:rsidRPr="00487BA3">
              <w:rPr>
                <w:rFonts w:eastAsiaTheme="minorEastAsia"/>
                <w:sz w:val="16"/>
                <w:szCs w:val="16"/>
              </w:rPr>
              <w:t xml:space="preserve">je </w:t>
            </w:r>
            <w:r w:rsidRPr="00487BA3">
              <w:rPr>
                <w:rFonts w:eastAsiaTheme="minorEastAsia"/>
                <w:sz w:val="16"/>
                <w:szCs w:val="16"/>
              </w:rPr>
              <w:t>zadania</w:t>
            </w:r>
          </w:p>
        </w:tc>
      </w:tr>
    </w:tbl>
    <w:p w14:paraId="34C02E67" w14:textId="77777777" w:rsidR="00B55648" w:rsidRPr="00487BA3" w:rsidRDefault="00B55648" w:rsidP="003B5833">
      <w:pPr>
        <w:spacing w:before="60" w:after="60"/>
        <w:jc w:val="both"/>
        <w:rPr>
          <w:color w:val="000000" w:themeColor="text1"/>
          <w:sz w:val="20"/>
        </w:rPr>
      </w:pPr>
    </w:p>
    <w:p w14:paraId="4BC0F0B8" w14:textId="77777777" w:rsidR="00093085" w:rsidRPr="00487BA3" w:rsidRDefault="00093085" w:rsidP="003B5833">
      <w:pPr>
        <w:pStyle w:val="Nagwek1"/>
        <w:rPr>
          <w:color w:val="000000" w:themeColor="text1"/>
          <w:sz w:val="24"/>
        </w:rPr>
      </w:pPr>
      <w:bookmarkStart w:id="621" w:name="_Toc115684984"/>
      <w:bookmarkStart w:id="622" w:name="_Toc521666664"/>
      <w:r w:rsidRPr="00487BA3">
        <w:rPr>
          <w:color w:val="000000" w:themeColor="text1"/>
          <w:sz w:val="24"/>
        </w:rPr>
        <w:t>Harmonogram zadań własnych w zakresie zasobów przyrodniczych w tym także leśnych</w:t>
      </w:r>
      <w:bookmarkEnd w:id="621"/>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20"/>
        <w:gridCol w:w="1573"/>
        <w:gridCol w:w="2396"/>
        <w:gridCol w:w="1949"/>
        <w:gridCol w:w="884"/>
        <w:gridCol w:w="867"/>
        <w:gridCol w:w="867"/>
        <w:gridCol w:w="1127"/>
        <w:gridCol w:w="2650"/>
        <w:gridCol w:w="1955"/>
      </w:tblGrid>
      <w:tr w:rsidR="00093085" w:rsidRPr="00487BA3" w14:paraId="427BB990" w14:textId="77777777" w:rsidTr="0055570C">
        <w:trPr>
          <w:jc w:val="center"/>
        </w:trPr>
        <w:tc>
          <w:tcPr>
            <w:tcW w:w="176" w:type="pct"/>
            <w:vMerge w:val="restart"/>
            <w:shd w:val="clear" w:color="auto" w:fill="D9D9D9" w:themeFill="background1" w:themeFillShade="D9"/>
            <w:vAlign w:val="center"/>
          </w:tcPr>
          <w:p w14:paraId="43DFB1BD" w14:textId="77777777" w:rsidR="00093085" w:rsidRPr="00487BA3" w:rsidRDefault="00093085" w:rsidP="003B5833">
            <w:pPr>
              <w:spacing w:before="60" w:after="60"/>
              <w:jc w:val="center"/>
              <w:rPr>
                <w:b/>
                <w:bCs/>
                <w:iCs/>
                <w:color w:val="000000" w:themeColor="text1"/>
                <w:sz w:val="16"/>
                <w:szCs w:val="16"/>
              </w:rPr>
            </w:pPr>
            <w:r w:rsidRPr="00487BA3">
              <w:rPr>
                <w:b/>
                <w:bCs/>
                <w:iCs/>
                <w:color w:val="000000" w:themeColor="text1"/>
                <w:sz w:val="16"/>
                <w:szCs w:val="16"/>
              </w:rPr>
              <w:t>L.p.</w:t>
            </w:r>
          </w:p>
        </w:tc>
        <w:tc>
          <w:tcPr>
            <w:tcW w:w="532" w:type="pct"/>
            <w:vMerge w:val="restart"/>
            <w:shd w:val="clear" w:color="auto" w:fill="D9D9D9" w:themeFill="background1" w:themeFillShade="D9"/>
            <w:vAlign w:val="center"/>
          </w:tcPr>
          <w:p w14:paraId="77B272E7" w14:textId="77777777" w:rsidR="00093085" w:rsidRPr="00487BA3" w:rsidRDefault="00093085" w:rsidP="003B5833">
            <w:pPr>
              <w:spacing w:before="60" w:after="60"/>
              <w:jc w:val="center"/>
              <w:rPr>
                <w:b/>
                <w:bCs/>
                <w:iCs/>
                <w:color w:val="000000" w:themeColor="text1"/>
                <w:sz w:val="16"/>
                <w:szCs w:val="16"/>
              </w:rPr>
            </w:pPr>
            <w:r w:rsidRPr="00487BA3">
              <w:rPr>
                <w:b/>
                <w:bCs/>
                <w:iCs/>
                <w:color w:val="000000" w:themeColor="text1"/>
                <w:sz w:val="16"/>
                <w:szCs w:val="16"/>
              </w:rPr>
              <w:t>Obszar interwencji</w:t>
            </w:r>
          </w:p>
        </w:tc>
        <w:tc>
          <w:tcPr>
            <w:tcW w:w="810" w:type="pct"/>
            <w:vMerge w:val="restart"/>
            <w:shd w:val="clear" w:color="auto" w:fill="D9D9D9" w:themeFill="background1" w:themeFillShade="D9"/>
            <w:vAlign w:val="center"/>
          </w:tcPr>
          <w:p w14:paraId="13EF008E" w14:textId="77777777" w:rsidR="00093085" w:rsidRPr="00487BA3" w:rsidRDefault="00093085" w:rsidP="003B5833">
            <w:pPr>
              <w:spacing w:before="60" w:after="60"/>
              <w:jc w:val="center"/>
              <w:rPr>
                <w:b/>
                <w:bCs/>
                <w:iCs/>
                <w:color w:val="000000" w:themeColor="text1"/>
                <w:sz w:val="16"/>
                <w:szCs w:val="16"/>
              </w:rPr>
            </w:pPr>
            <w:r w:rsidRPr="00487BA3">
              <w:rPr>
                <w:b/>
                <w:bCs/>
                <w:iCs/>
                <w:color w:val="000000" w:themeColor="text1"/>
                <w:sz w:val="16"/>
                <w:szCs w:val="16"/>
              </w:rPr>
              <w:t>Zadanie</w:t>
            </w:r>
          </w:p>
        </w:tc>
        <w:tc>
          <w:tcPr>
            <w:tcW w:w="659" w:type="pct"/>
            <w:vMerge w:val="restart"/>
            <w:shd w:val="clear" w:color="auto" w:fill="D9D9D9" w:themeFill="background1" w:themeFillShade="D9"/>
            <w:vAlign w:val="center"/>
          </w:tcPr>
          <w:p w14:paraId="52F50C25" w14:textId="77777777" w:rsidR="00093085" w:rsidRPr="00487BA3" w:rsidRDefault="00093085" w:rsidP="003B5833">
            <w:pPr>
              <w:spacing w:before="60" w:after="60"/>
              <w:jc w:val="center"/>
              <w:rPr>
                <w:b/>
                <w:bCs/>
                <w:iCs/>
                <w:color w:val="000000" w:themeColor="text1"/>
                <w:sz w:val="16"/>
                <w:szCs w:val="16"/>
              </w:rPr>
            </w:pPr>
            <w:r w:rsidRPr="00487BA3">
              <w:rPr>
                <w:b/>
                <w:bCs/>
                <w:iCs/>
                <w:color w:val="000000" w:themeColor="text1"/>
                <w:sz w:val="16"/>
                <w:szCs w:val="16"/>
              </w:rPr>
              <w:t>Podmiot odpowiedzialny</w:t>
            </w:r>
            <w:r w:rsidRPr="00487BA3">
              <w:rPr>
                <w:b/>
                <w:bCs/>
                <w:iCs/>
                <w:color w:val="000000" w:themeColor="text1"/>
                <w:sz w:val="16"/>
                <w:szCs w:val="16"/>
              </w:rPr>
              <w:br/>
              <w:t>za realizację</w:t>
            </w:r>
          </w:p>
        </w:tc>
        <w:tc>
          <w:tcPr>
            <w:tcW w:w="1266" w:type="pct"/>
            <w:gridSpan w:val="4"/>
            <w:shd w:val="clear" w:color="auto" w:fill="D9D9D9" w:themeFill="background1" w:themeFillShade="D9"/>
            <w:vAlign w:val="center"/>
          </w:tcPr>
          <w:p w14:paraId="1DDFC900" w14:textId="77777777" w:rsidR="00093085" w:rsidRPr="00487BA3" w:rsidRDefault="00093085" w:rsidP="003B5833">
            <w:pPr>
              <w:spacing w:before="60" w:after="60"/>
              <w:jc w:val="center"/>
              <w:rPr>
                <w:b/>
                <w:bCs/>
                <w:iCs/>
                <w:color w:val="000000" w:themeColor="text1"/>
                <w:sz w:val="16"/>
                <w:szCs w:val="16"/>
              </w:rPr>
            </w:pPr>
            <w:r w:rsidRPr="00487BA3">
              <w:rPr>
                <w:b/>
                <w:bCs/>
                <w:iCs/>
                <w:color w:val="000000" w:themeColor="text1"/>
                <w:sz w:val="16"/>
                <w:szCs w:val="16"/>
              </w:rPr>
              <w:t>Szacunkowe koszty realizacji zadania</w:t>
            </w:r>
          </w:p>
          <w:p w14:paraId="2D2ECB82" w14:textId="77777777" w:rsidR="00093085" w:rsidRPr="00487BA3" w:rsidRDefault="00093085" w:rsidP="003B5833">
            <w:pPr>
              <w:spacing w:before="60" w:after="60"/>
              <w:jc w:val="center"/>
              <w:rPr>
                <w:b/>
                <w:bCs/>
                <w:iCs/>
                <w:color w:val="000000" w:themeColor="text1"/>
                <w:sz w:val="16"/>
                <w:szCs w:val="16"/>
              </w:rPr>
            </w:pPr>
            <w:r w:rsidRPr="00487BA3">
              <w:rPr>
                <w:b/>
                <w:bCs/>
                <w:iCs/>
                <w:color w:val="000000" w:themeColor="text1"/>
                <w:sz w:val="16"/>
                <w:szCs w:val="16"/>
              </w:rPr>
              <w:t>(w tys. zł)</w:t>
            </w:r>
          </w:p>
        </w:tc>
        <w:tc>
          <w:tcPr>
            <w:tcW w:w="896" w:type="pct"/>
            <w:vMerge w:val="restart"/>
            <w:shd w:val="clear" w:color="auto" w:fill="D9D9D9" w:themeFill="background1" w:themeFillShade="D9"/>
            <w:vAlign w:val="center"/>
          </w:tcPr>
          <w:p w14:paraId="77421124" w14:textId="77777777" w:rsidR="00093085" w:rsidRPr="00487BA3" w:rsidRDefault="00093085" w:rsidP="003B5833">
            <w:pPr>
              <w:spacing w:before="60" w:after="60"/>
              <w:jc w:val="center"/>
              <w:rPr>
                <w:b/>
                <w:bCs/>
                <w:iCs/>
                <w:color w:val="000000" w:themeColor="text1"/>
                <w:sz w:val="16"/>
                <w:szCs w:val="16"/>
              </w:rPr>
            </w:pPr>
            <w:r w:rsidRPr="00487BA3">
              <w:rPr>
                <w:b/>
                <w:bCs/>
                <w:iCs/>
                <w:color w:val="000000" w:themeColor="text1"/>
                <w:sz w:val="16"/>
                <w:szCs w:val="16"/>
              </w:rPr>
              <w:t>Źródła finansowania</w:t>
            </w:r>
          </w:p>
        </w:tc>
        <w:tc>
          <w:tcPr>
            <w:tcW w:w="661" w:type="pct"/>
            <w:vMerge w:val="restart"/>
            <w:shd w:val="clear" w:color="auto" w:fill="D9D9D9" w:themeFill="background1" w:themeFillShade="D9"/>
            <w:vAlign w:val="center"/>
          </w:tcPr>
          <w:p w14:paraId="3C9886E4" w14:textId="77777777" w:rsidR="00093085" w:rsidRPr="00487BA3" w:rsidRDefault="00093085" w:rsidP="003B5833">
            <w:pPr>
              <w:spacing w:before="60" w:after="60"/>
              <w:jc w:val="center"/>
              <w:rPr>
                <w:b/>
                <w:bCs/>
                <w:iCs/>
                <w:color w:val="000000" w:themeColor="text1"/>
                <w:sz w:val="16"/>
                <w:szCs w:val="16"/>
              </w:rPr>
            </w:pPr>
            <w:r w:rsidRPr="00487BA3">
              <w:rPr>
                <w:b/>
                <w:bCs/>
                <w:iCs/>
                <w:color w:val="000000" w:themeColor="text1"/>
                <w:sz w:val="16"/>
                <w:szCs w:val="16"/>
              </w:rPr>
              <w:t xml:space="preserve">Dodatkowe informacje </w:t>
            </w:r>
            <w:r w:rsidRPr="00487BA3">
              <w:rPr>
                <w:b/>
                <w:bCs/>
                <w:iCs/>
                <w:color w:val="000000" w:themeColor="text1"/>
                <w:sz w:val="16"/>
                <w:szCs w:val="16"/>
              </w:rPr>
              <w:br/>
              <w:t>o zadaniu</w:t>
            </w:r>
          </w:p>
        </w:tc>
      </w:tr>
      <w:tr w:rsidR="00093085" w:rsidRPr="00487BA3" w14:paraId="4AF9E041" w14:textId="77777777" w:rsidTr="0055570C">
        <w:trPr>
          <w:jc w:val="center"/>
        </w:trPr>
        <w:tc>
          <w:tcPr>
            <w:tcW w:w="176" w:type="pct"/>
            <w:vMerge/>
            <w:vAlign w:val="center"/>
          </w:tcPr>
          <w:p w14:paraId="1F8A8FE6" w14:textId="77777777" w:rsidR="00093085" w:rsidRPr="00487BA3" w:rsidRDefault="00093085" w:rsidP="003B5833">
            <w:pPr>
              <w:pStyle w:val="Akapitzlist"/>
              <w:ind w:left="0"/>
              <w:contextualSpacing w:val="0"/>
              <w:jc w:val="center"/>
              <w:rPr>
                <w:bCs/>
                <w:iCs/>
                <w:color w:val="000000" w:themeColor="text1"/>
                <w:sz w:val="16"/>
                <w:szCs w:val="16"/>
              </w:rPr>
            </w:pPr>
          </w:p>
        </w:tc>
        <w:tc>
          <w:tcPr>
            <w:tcW w:w="532" w:type="pct"/>
            <w:vMerge/>
            <w:vAlign w:val="center"/>
          </w:tcPr>
          <w:p w14:paraId="21BF2214" w14:textId="77777777" w:rsidR="00093085" w:rsidRPr="00487BA3" w:rsidRDefault="00093085" w:rsidP="003B5833">
            <w:pPr>
              <w:pStyle w:val="Akapitzlist"/>
              <w:ind w:left="0"/>
              <w:contextualSpacing w:val="0"/>
              <w:jc w:val="center"/>
              <w:rPr>
                <w:bCs/>
                <w:iCs/>
                <w:color w:val="000000" w:themeColor="text1"/>
                <w:sz w:val="16"/>
                <w:szCs w:val="16"/>
              </w:rPr>
            </w:pPr>
          </w:p>
        </w:tc>
        <w:tc>
          <w:tcPr>
            <w:tcW w:w="810" w:type="pct"/>
            <w:vMerge/>
            <w:vAlign w:val="center"/>
          </w:tcPr>
          <w:p w14:paraId="3C8B2398" w14:textId="77777777" w:rsidR="00093085" w:rsidRPr="00487BA3" w:rsidRDefault="00093085" w:rsidP="003B5833">
            <w:pPr>
              <w:pStyle w:val="Akapitzlist"/>
              <w:ind w:left="0"/>
              <w:contextualSpacing w:val="0"/>
              <w:jc w:val="center"/>
              <w:rPr>
                <w:bCs/>
                <w:iCs/>
                <w:color w:val="000000" w:themeColor="text1"/>
                <w:sz w:val="16"/>
                <w:szCs w:val="16"/>
              </w:rPr>
            </w:pPr>
          </w:p>
        </w:tc>
        <w:tc>
          <w:tcPr>
            <w:tcW w:w="659" w:type="pct"/>
            <w:vMerge/>
            <w:vAlign w:val="center"/>
          </w:tcPr>
          <w:p w14:paraId="40E15F40" w14:textId="77777777" w:rsidR="00093085" w:rsidRPr="00487BA3" w:rsidRDefault="00093085" w:rsidP="003B5833">
            <w:pPr>
              <w:pStyle w:val="Akapitzlist"/>
              <w:ind w:left="0"/>
              <w:contextualSpacing w:val="0"/>
              <w:jc w:val="center"/>
              <w:rPr>
                <w:bCs/>
                <w:iCs/>
                <w:color w:val="000000" w:themeColor="text1"/>
                <w:sz w:val="16"/>
                <w:szCs w:val="16"/>
              </w:rPr>
            </w:pPr>
          </w:p>
        </w:tc>
        <w:tc>
          <w:tcPr>
            <w:tcW w:w="299" w:type="pct"/>
            <w:shd w:val="clear" w:color="auto" w:fill="D9D9D9" w:themeFill="background1" w:themeFillShade="D9"/>
            <w:vAlign w:val="center"/>
          </w:tcPr>
          <w:p w14:paraId="210FFCB5" w14:textId="77777777" w:rsidR="00093085" w:rsidRPr="00487BA3" w:rsidRDefault="00093085" w:rsidP="003B5833">
            <w:pPr>
              <w:pStyle w:val="Akapitzlist"/>
              <w:ind w:left="0"/>
              <w:contextualSpacing w:val="0"/>
              <w:jc w:val="center"/>
              <w:rPr>
                <w:b/>
                <w:bCs/>
                <w:iCs/>
                <w:color w:val="000000" w:themeColor="text1"/>
                <w:sz w:val="16"/>
                <w:szCs w:val="16"/>
              </w:rPr>
            </w:pPr>
            <w:r w:rsidRPr="00487BA3">
              <w:rPr>
                <w:b/>
                <w:sz w:val="16"/>
                <w:szCs w:val="16"/>
              </w:rPr>
              <w:t>2023- 2024</w:t>
            </w:r>
          </w:p>
        </w:tc>
        <w:tc>
          <w:tcPr>
            <w:tcW w:w="293" w:type="pct"/>
            <w:shd w:val="clear" w:color="auto" w:fill="D9D9D9" w:themeFill="background1" w:themeFillShade="D9"/>
            <w:vAlign w:val="center"/>
          </w:tcPr>
          <w:p w14:paraId="7D5E7927" w14:textId="77777777" w:rsidR="00093085" w:rsidRPr="00487BA3" w:rsidRDefault="00093085" w:rsidP="003B5833">
            <w:pPr>
              <w:pStyle w:val="Akapitzlist"/>
              <w:ind w:left="0"/>
              <w:contextualSpacing w:val="0"/>
              <w:jc w:val="center"/>
              <w:rPr>
                <w:b/>
                <w:bCs/>
                <w:iCs/>
                <w:color w:val="000000" w:themeColor="text1"/>
                <w:sz w:val="16"/>
                <w:szCs w:val="16"/>
              </w:rPr>
            </w:pPr>
            <w:r w:rsidRPr="00487BA3">
              <w:rPr>
                <w:b/>
                <w:sz w:val="16"/>
                <w:szCs w:val="16"/>
              </w:rPr>
              <w:t>2025- 2026</w:t>
            </w:r>
          </w:p>
        </w:tc>
        <w:tc>
          <w:tcPr>
            <w:tcW w:w="293" w:type="pct"/>
            <w:shd w:val="clear" w:color="auto" w:fill="D9D9D9" w:themeFill="background1" w:themeFillShade="D9"/>
            <w:vAlign w:val="center"/>
          </w:tcPr>
          <w:p w14:paraId="2C5ABF5C" w14:textId="77777777" w:rsidR="00093085" w:rsidRPr="00487BA3" w:rsidRDefault="00093085" w:rsidP="003B5833">
            <w:pPr>
              <w:pStyle w:val="Akapitzlist"/>
              <w:ind w:left="0"/>
              <w:contextualSpacing w:val="0"/>
              <w:jc w:val="center"/>
              <w:rPr>
                <w:b/>
                <w:bCs/>
                <w:iCs/>
                <w:color w:val="000000" w:themeColor="text1"/>
                <w:sz w:val="16"/>
                <w:szCs w:val="16"/>
              </w:rPr>
            </w:pPr>
            <w:r w:rsidRPr="00487BA3">
              <w:rPr>
                <w:b/>
                <w:sz w:val="16"/>
                <w:szCs w:val="16"/>
              </w:rPr>
              <w:t>2027- 2028</w:t>
            </w:r>
          </w:p>
        </w:tc>
        <w:tc>
          <w:tcPr>
            <w:tcW w:w="381" w:type="pct"/>
            <w:shd w:val="clear" w:color="auto" w:fill="D9D9D9" w:themeFill="background1" w:themeFillShade="D9"/>
            <w:vAlign w:val="center"/>
          </w:tcPr>
          <w:p w14:paraId="306BFF5E" w14:textId="77777777" w:rsidR="00093085" w:rsidRPr="00487BA3" w:rsidRDefault="00093085" w:rsidP="003B5833">
            <w:pPr>
              <w:pStyle w:val="Akapitzlist"/>
              <w:ind w:left="0"/>
              <w:contextualSpacing w:val="0"/>
              <w:jc w:val="center"/>
              <w:rPr>
                <w:b/>
                <w:bCs/>
                <w:iCs/>
                <w:color w:val="000000" w:themeColor="text1"/>
                <w:sz w:val="16"/>
                <w:szCs w:val="16"/>
              </w:rPr>
            </w:pPr>
            <w:r w:rsidRPr="00487BA3">
              <w:rPr>
                <w:b/>
                <w:sz w:val="16"/>
                <w:szCs w:val="16"/>
              </w:rPr>
              <w:t>do roku 2030</w:t>
            </w:r>
          </w:p>
        </w:tc>
        <w:tc>
          <w:tcPr>
            <w:tcW w:w="896" w:type="pct"/>
            <w:vMerge/>
            <w:vAlign w:val="center"/>
          </w:tcPr>
          <w:p w14:paraId="3A3095E9" w14:textId="77777777" w:rsidR="00093085" w:rsidRPr="00487BA3" w:rsidRDefault="00093085" w:rsidP="003B5833">
            <w:pPr>
              <w:pStyle w:val="Akapitzlist"/>
              <w:ind w:left="0"/>
              <w:contextualSpacing w:val="0"/>
              <w:jc w:val="center"/>
              <w:rPr>
                <w:bCs/>
                <w:iCs/>
                <w:color w:val="000000" w:themeColor="text1"/>
                <w:sz w:val="16"/>
                <w:szCs w:val="16"/>
              </w:rPr>
            </w:pPr>
          </w:p>
        </w:tc>
        <w:tc>
          <w:tcPr>
            <w:tcW w:w="661" w:type="pct"/>
            <w:vMerge/>
            <w:vAlign w:val="center"/>
          </w:tcPr>
          <w:p w14:paraId="74F3E089" w14:textId="77777777" w:rsidR="00093085" w:rsidRPr="00487BA3" w:rsidRDefault="00093085" w:rsidP="003B5833">
            <w:pPr>
              <w:pStyle w:val="Akapitzlist"/>
              <w:ind w:left="0"/>
              <w:contextualSpacing w:val="0"/>
              <w:jc w:val="center"/>
              <w:rPr>
                <w:bCs/>
                <w:iCs/>
                <w:color w:val="000000" w:themeColor="text1"/>
                <w:sz w:val="16"/>
                <w:szCs w:val="16"/>
              </w:rPr>
            </w:pPr>
          </w:p>
        </w:tc>
      </w:tr>
      <w:tr w:rsidR="00093085" w:rsidRPr="00487BA3" w14:paraId="1B53F4F6" w14:textId="77777777" w:rsidTr="0055570C">
        <w:trPr>
          <w:jc w:val="center"/>
        </w:trPr>
        <w:tc>
          <w:tcPr>
            <w:tcW w:w="176" w:type="pct"/>
            <w:shd w:val="clear" w:color="auto" w:fill="FDE9D9" w:themeFill="accent6" w:themeFillTint="33"/>
            <w:vAlign w:val="center"/>
          </w:tcPr>
          <w:p w14:paraId="6F1CFA72" w14:textId="77777777" w:rsidR="00093085" w:rsidRPr="00487BA3" w:rsidRDefault="00093085" w:rsidP="003B5833">
            <w:pPr>
              <w:pStyle w:val="Akapitzlist"/>
              <w:ind w:left="0"/>
              <w:contextualSpacing w:val="0"/>
              <w:jc w:val="center"/>
              <w:rPr>
                <w:b/>
                <w:bCs/>
                <w:iCs/>
                <w:color w:val="000000" w:themeColor="text1"/>
                <w:sz w:val="16"/>
                <w:szCs w:val="16"/>
              </w:rPr>
            </w:pPr>
            <w:r w:rsidRPr="00487BA3">
              <w:rPr>
                <w:b/>
                <w:bCs/>
                <w:iCs/>
                <w:color w:val="000000" w:themeColor="text1"/>
                <w:sz w:val="16"/>
                <w:szCs w:val="16"/>
              </w:rPr>
              <w:t>A</w:t>
            </w:r>
          </w:p>
        </w:tc>
        <w:tc>
          <w:tcPr>
            <w:tcW w:w="532" w:type="pct"/>
            <w:shd w:val="clear" w:color="auto" w:fill="FDE9D9" w:themeFill="accent6" w:themeFillTint="33"/>
            <w:vAlign w:val="center"/>
          </w:tcPr>
          <w:p w14:paraId="45C0E9A4" w14:textId="77777777" w:rsidR="00093085" w:rsidRPr="00487BA3" w:rsidRDefault="00093085" w:rsidP="003B5833">
            <w:pPr>
              <w:pStyle w:val="Akapitzlist"/>
              <w:ind w:left="0"/>
              <w:contextualSpacing w:val="0"/>
              <w:jc w:val="center"/>
              <w:rPr>
                <w:b/>
                <w:bCs/>
                <w:iCs/>
                <w:color w:val="000000" w:themeColor="text1"/>
                <w:sz w:val="16"/>
                <w:szCs w:val="16"/>
              </w:rPr>
            </w:pPr>
            <w:r w:rsidRPr="00487BA3">
              <w:rPr>
                <w:b/>
                <w:bCs/>
                <w:iCs/>
                <w:color w:val="000000" w:themeColor="text1"/>
                <w:sz w:val="16"/>
                <w:szCs w:val="16"/>
              </w:rPr>
              <w:t>B</w:t>
            </w:r>
          </w:p>
        </w:tc>
        <w:tc>
          <w:tcPr>
            <w:tcW w:w="810" w:type="pct"/>
            <w:shd w:val="clear" w:color="auto" w:fill="FDE9D9" w:themeFill="accent6" w:themeFillTint="33"/>
            <w:vAlign w:val="center"/>
          </w:tcPr>
          <w:p w14:paraId="14D006BB" w14:textId="77777777" w:rsidR="00093085" w:rsidRPr="00487BA3" w:rsidRDefault="00093085" w:rsidP="003B5833">
            <w:pPr>
              <w:pStyle w:val="Akapitzlist"/>
              <w:ind w:left="0"/>
              <w:contextualSpacing w:val="0"/>
              <w:jc w:val="center"/>
              <w:rPr>
                <w:b/>
                <w:bCs/>
                <w:iCs/>
                <w:color w:val="000000" w:themeColor="text1"/>
                <w:sz w:val="16"/>
                <w:szCs w:val="16"/>
              </w:rPr>
            </w:pPr>
            <w:r w:rsidRPr="00487BA3">
              <w:rPr>
                <w:b/>
                <w:bCs/>
                <w:iCs/>
                <w:color w:val="000000" w:themeColor="text1"/>
                <w:sz w:val="16"/>
                <w:szCs w:val="16"/>
              </w:rPr>
              <w:t>C</w:t>
            </w:r>
          </w:p>
        </w:tc>
        <w:tc>
          <w:tcPr>
            <w:tcW w:w="659" w:type="pct"/>
            <w:shd w:val="clear" w:color="auto" w:fill="FDE9D9" w:themeFill="accent6" w:themeFillTint="33"/>
            <w:vAlign w:val="center"/>
          </w:tcPr>
          <w:p w14:paraId="0B9EF8B9" w14:textId="77777777" w:rsidR="00093085" w:rsidRPr="00487BA3" w:rsidRDefault="00093085" w:rsidP="003B5833">
            <w:pPr>
              <w:pStyle w:val="Akapitzlist"/>
              <w:ind w:left="0"/>
              <w:contextualSpacing w:val="0"/>
              <w:jc w:val="center"/>
              <w:rPr>
                <w:b/>
                <w:bCs/>
                <w:iCs/>
                <w:color w:val="000000" w:themeColor="text1"/>
                <w:sz w:val="16"/>
                <w:szCs w:val="16"/>
              </w:rPr>
            </w:pPr>
            <w:r w:rsidRPr="00487BA3">
              <w:rPr>
                <w:b/>
                <w:bCs/>
                <w:iCs/>
                <w:color w:val="000000" w:themeColor="text1"/>
                <w:sz w:val="16"/>
                <w:szCs w:val="16"/>
              </w:rPr>
              <w:t>D</w:t>
            </w:r>
          </w:p>
        </w:tc>
        <w:tc>
          <w:tcPr>
            <w:tcW w:w="299" w:type="pct"/>
            <w:shd w:val="clear" w:color="auto" w:fill="FDE9D9" w:themeFill="accent6" w:themeFillTint="33"/>
            <w:vAlign w:val="center"/>
          </w:tcPr>
          <w:p w14:paraId="6CB87AF1" w14:textId="77777777" w:rsidR="00093085" w:rsidRPr="00487BA3" w:rsidRDefault="00093085" w:rsidP="003B5833">
            <w:pPr>
              <w:pStyle w:val="Akapitzlist"/>
              <w:ind w:left="0"/>
              <w:contextualSpacing w:val="0"/>
              <w:jc w:val="center"/>
              <w:rPr>
                <w:b/>
                <w:bCs/>
                <w:iCs/>
                <w:color w:val="000000" w:themeColor="text1"/>
                <w:sz w:val="16"/>
                <w:szCs w:val="16"/>
              </w:rPr>
            </w:pPr>
            <w:r w:rsidRPr="00487BA3">
              <w:rPr>
                <w:b/>
                <w:color w:val="000000" w:themeColor="text1"/>
                <w:sz w:val="16"/>
                <w:szCs w:val="16"/>
              </w:rPr>
              <w:t>E</w:t>
            </w:r>
          </w:p>
        </w:tc>
        <w:tc>
          <w:tcPr>
            <w:tcW w:w="293" w:type="pct"/>
            <w:shd w:val="clear" w:color="auto" w:fill="FDE9D9" w:themeFill="accent6" w:themeFillTint="33"/>
            <w:vAlign w:val="center"/>
          </w:tcPr>
          <w:p w14:paraId="7C51500E" w14:textId="77777777" w:rsidR="00093085" w:rsidRPr="00487BA3" w:rsidRDefault="00093085" w:rsidP="003B5833">
            <w:pPr>
              <w:pStyle w:val="Akapitzlist"/>
              <w:ind w:left="0"/>
              <w:contextualSpacing w:val="0"/>
              <w:jc w:val="center"/>
              <w:rPr>
                <w:b/>
                <w:bCs/>
                <w:iCs/>
                <w:color w:val="000000" w:themeColor="text1"/>
                <w:sz w:val="16"/>
                <w:szCs w:val="16"/>
              </w:rPr>
            </w:pPr>
            <w:r w:rsidRPr="00487BA3">
              <w:rPr>
                <w:b/>
                <w:color w:val="000000" w:themeColor="text1"/>
                <w:sz w:val="16"/>
                <w:szCs w:val="16"/>
              </w:rPr>
              <w:t>F</w:t>
            </w:r>
          </w:p>
        </w:tc>
        <w:tc>
          <w:tcPr>
            <w:tcW w:w="293" w:type="pct"/>
            <w:shd w:val="clear" w:color="auto" w:fill="FDE9D9" w:themeFill="accent6" w:themeFillTint="33"/>
            <w:vAlign w:val="center"/>
          </w:tcPr>
          <w:p w14:paraId="5679277D" w14:textId="77777777" w:rsidR="00093085" w:rsidRPr="00487BA3" w:rsidRDefault="00093085" w:rsidP="003B5833">
            <w:pPr>
              <w:pStyle w:val="Akapitzlist"/>
              <w:ind w:left="0"/>
              <w:contextualSpacing w:val="0"/>
              <w:jc w:val="center"/>
              <w:rPr>
                <w:b/>
                <w:bCs/>
                <w:iCs/>
                <w:color w:val="000000" w:themeColor="text1"/>
                <w:sz w:val="16"/>
                <w:szCs w:val="16"/>
              </w:rPr>
            </w:pPr>
            <w:r w:rsidRPr="00487BA3">
              <w:rPr>
                <w:b/>
                <w:color w:val="000000" w:themeColor="text1"/>
                <w:sz w:val="16"/>
                <w:szCs w:val="16"/>
              </w:rPr>
              <w:t>G</w:t>
            </w:r>
          </w:p>
        </w:tc>
        <w:tc>
          <w:tcPr>
            <w:tcW w:w="381" w:type="pct"/>
            <w:shd w:val="clear" w:color="auto" w:fill="FDE9D9" w:themeFill="accent6" w:themeFillTint="33"/>
            <w:vAlign w:val="center"/>
          </w:tcPr>
          <w:p w14:paraId="00ECD0BD" w14:textId="77777777" w:rsidR="00093085" w:rsidRPr="00487BA3" w:rsidRDefault="00093085" w:rsidP="003B5833">
            <w:pPr>
              <w:pStyle w:val="Akapitzlist"/>
              <w:ind w:left="0"/>
              <w:contextualSpacing w:val="0"/>
              <w:jc w:val="center"/>
              <w:rPr>
                <w:b/>
                <w:bCs/>
                <w:iCs/>
                <w:color w:val="000000" w:themeColor="text1"/>
                <w:sz w:val="16"/>
                <w:szCs w:val="16"/>
              </w:rPr>
            </w:pPr>
            <w:r w:rsidRPr="00487BA3">
              <w:rPr>
                <w:b/>
                <w:color w:val="000000" w:themeColor="text1"/>
                <w:sz w:val="16"/>
                <w:szCs w:val="16"/>
              </w:rPr>
              <w:t>H</w:t>
            </w:r>
          </w:p>
        </w:tc>
        <w:tc>
          <w:tcPr>
            <w:tcW w:w="896" w:type="pct"/>
            <w:shd w:val="clear" w:color="auto" w:fill="FDE9D9" w:themeFill="accent6" w:themeFillTint="33"/>
            <w:vAlign w:val="center"/>
          </w:tcPr>
          <w:p w14:paraId="18108C79" w14:textId="77777777" w:rsidR="00093085" w:rsidRPr="00487BA3" w:rsidRDefault="00093085" w:rsidP="003B5833">
            <w:pPr>
              <w:pStyle w:val="Akapitzlist"/>
              <w:ind w:left="0"/>
              <w:contextualSpacing w:val="0"/>
              <w:jc w:val="center"/>
              <w:rPr>
                <w:b/>
                <w:bCs/>
                <w:iCs/>
                <w:color w:val="000000" w:themeColor="text1"/>
                <w:sz w:val="16"/>
                <w:szCs w:val="16"/>
              </w:rPr>
            </w:pPr>
            <w:r w:rsidRPr="00487BA3">
              <w:rPr>
                <w:b/>
                <w:bCs/>
                <w:iCs/>
                <w:color w:val="000000" w:themeColor="text1"/>
                <w:sz w:val="16"/>
                <w:szCs w:val="16"/>
              </w:rPr>
              <w:t>I</w:t>
            </w:r>
          </w:p>
        </w:tc>
        <w:tc>
          <w:tcPr>
            <w:tcW w:w="661" w:type="pct"/>
            <w:shd w:val="clear" w:color="auto" w:fill="FDE9D9" w:themeFill="accent6" w:themeFillTint="33"/>
            <w:vAlign w:val="center"/>
          </w:tcPr>
          <w:p w14:paraId="4DE9BF12" w14:textId="77777777" w:rsidR="00093085" w:rsidRPr="00487BA3" w:rsidRDefault="00093085" w:rsidP="003B5833">
            <w:pPr>
              <w:pStyle w:val="Akapitzlist"/>
              <w:ind w:left="0"/>
              <w:contextualSpacing w:val="0"/>
              <w:jc w:val="center"/>
              <w:rPr>
                <w:b/>
                <w:bCs/>
                <w:iCs/>
                <w:color w:val="000000" w:themeColor="text1"/>
                <w:sz w:val="16"/>
                <w:szCs w:val="16"/>
              </w:rPr>
            </w:pPr>
            <w:r w:rsidRPr="00487BA3">
              <w:rPr>
                <w:b/>
                <w:bCs/>
                <w:iCs/>
                <w:color w:val="000000" w:themeColor="text1"/>
                <w:sz w:val="16"/>
                <w:szCs w:val="16"/>
              </w:rPr>
              <w:t>J</w:t>
            </w:r>
          </w:p>
        </w:tc>
      </w:tr>
      <w:tr w:rsidR="00093085" w:rsidRPr="00487BA3" w14:paraId="616E74CF" w14:textId="77777777" w:rsidTr="0055570C">
        <w:trPr>
          <w:cantSplit/>
          <w:trHeight w:val="863"/>
          <w:jc w:val="center"/>
        </w:trPr>
        <w:tc>
          <w:tcPr>
            <w:tcW w:w="176" w:type="pct"/>
            <w:vAlign w:val="center"/>
          </w:tcPr>
          <w:p w14:paraId="7EE9543C" w14:textId="77777777" w:rsidR="00093085" w:rsidRPr="00487BA3" w:rsidRDefault="00093085" w:rsidP="003B5833">
            <w:pPr>
              <w:pStyle w:val="Akapitzlist"/>
              <w:ind w:left="0"/>
              <w:contextualSpacing w:val="0"/>
              <w:jc w:val="center"/>
              <w:rPr>
                <w:bCs/>
                <w:iCs/>
                <w:color w:val="000000" w:themeColor="text1"/>
                <w:sz w:val="16"/>
                <w:szCs w:val="16"/>
              </w:rPr>
            </w:pPr>
            <w:r w:rsidRPr="00487BA3">
              <w:rPr>
                <w:bCs/>
                <w:iCs/>
                <w:color w:val="000000" w:themeColor="text1"/>
                <w:sz w:val="16"/>
                <w:szCs w:val="16"/>
              </w:rPr>
              <w:t>1</w:t>
            </w:r>
          </w:p>
        </w:tc>
        <w:tc>
          <w:tcPr>
            <w:tcW w:w="532" w:type="pct"/>
            <w:textDirection w:val="btLr"/>
            <w:vAlign w:val="center"/>
          </w:tcPr>
          <w:p w14:paraId="58517DF4" w14:textId="77777777" w:rsidR="00093085" w:rsidRPr="00487BA3" w:rsidRDefault="00093085" w:rsidP="003B5833">
            <w:pPr>
              <w:pStyle w:val="Akapitzlist"/>
              <w:ind w:left="0"/>
              <w:contextualSpacing w:val="0"/>
              <w:jc w:val="center"/>
              <w:rPr>
                <w:bCs/>
                <w:iCs/>
                <w:color w:val="000000" w:themeColor="text1"/>
                <w:sz w:val="16"/>
                <w:szCs w:val="16"/>
              </w:rPr>
            </w:pPr>
            <w:r w:rsidRPr="00487BA3">
              <w:rPr>
                <w:bCs/>
                <w:sz w:val="16"/>
                <w:szCs w:val="16"/>
              </w:rPr>
              <w:t>Ochrona przyrody i krajobrazu</w:t>
            </w:r>
          </w:p>
        </w:tc>
        <w:tc>
          <w:tcPr>
            <w:tcW w:w="810" w:type="pct"/>
            <w:vAlign w:val="center"/>
          </w:tcPr>
          <w:p w14:paraId="4959D2BB" w14:textId="77777777" w:rsidR="00093085" w:rsidRPr="00487BA3" w:rsidRDefault="00093085" w:rsidP="003B5833">
            <w:pPr>
              <w:pStyle w:val="Akapitzlist"/>
              <w:ind w:left="0"/>
              <w:contextualSpacing w:val="0"/>
              <w:jc w:val="center"/>
              <w:rPr>
                <w:bCs/>
                <w:iCs/>
                <w:sz w:val="16"/>
                <w:szCs w:val="16"/>
              </w:rPr>
            </w:pPr>
            <w:r w:rsidRPr="00487BA3">
              <w:rPr>
                <w:sz w:val="16"/>
                <w:szCs w:val="16"/>
              </w:rPr>
              <w:t xml:space="preserve">Opracowanie Uproszczonych Planów Urządzania Lasów </w:t>
            </w:r>
          </w:p>
        </w:tc>
        <w:tc>
          <w:tcPr>
            <w:tcW w:w="659" w:type="pct"/>
            <w:vAlign w:val="center"/>
          </w:tcPr>
          <w:p w14:paraId="15F628A7" w14:textId="5B031E83" w:rsidR="00093085" w:rsidRPr="00487BA3" w:rsidRDefault="00093085" w:rsidP="003B5833">
            <w:pPr>
              <w:spacing w:before="60" w:after="60"/>
              <w:jc w:val="center"/>
              <w:rPr>
                <w:rFonts w:eastAsiaTheme="minorEastAsia"/>
                <w:bCs/>
                <w:iCs/>
                <w:sz w:val="16"/>
                <w:szCs w:val="16"/>
              </w:rPr>
            </w:pPr>
            <w:r w:rsidRPr="00487BA3">
              <w:rPr>
                <w:sz w:val="16"/>
                <w:szCs w:val="16"/>
              </w:rPr>
              <w:t>Starostwo Powiatu Żywieckiego</w:t>
            </w:r>
          </w:p>
        </w:tc>
        <w:tc>
          <w:tcPr>
            <w:tcW w:w="1266" w:type="pct"/>
            <w:gridSpan w:val="4"/>
            <w:tcBorders>
              <w:right w:val="single" w:sz="8" w:space="0" w:color="000000"/>
            </w:tcBorders>
            <w:vAlign w:val="center"/>
          </w:tcPr>
          <w:p w14:paraId="1F82448B" w14:textId="77777777" w:rsidR="00093085" w:rsidRPr="00487BA3" w:rsidRDefault="00093085" w:rsidP="003B5833">
            <w:pPr>
              <w:pStyle w:val="Akapitzlist"/>
              <w:ind w:left="0"/>
              <w:contextualSpacing w:val="0"/>
              <w:jc w:val="center"/>
              <w:rPr>
                <w:bCs/>
                <w:iCs/>
                <w:sz w:val="16"/>
                <w:szCs w:val="16"/>
              </w:rPr>
            </w:pPr>
            <w:r w:rsidRPr="00487BA3">
              <w:rPr>
                <w:bCs/>
                <w:iCs/>
                <w:sz w:val="16"/>
                <w:szCs w:val="16"/>
              </w:rPr>
              <w:t>wg potrzeb</w:t>
            </w:r>
          </w:p>
        </w:tc>
        <w:tc>
          <w:tcPr>
            <w:tcW w:w="896" w:type="pct"/>
            <w:tcBorders>
              <w:left w:val="single" w:sz="8" w:space="0" w:color="000000"/>
            </w:tcBorders>
            <w:vAlign w:val="center"/>
          </w:tcPr>
          <w:p w14:paraId="638C52F9" w14:textId="77777777" w:rsidR="00093085" w:rsidRPr="00487BA3" w:rsidRDefault="00093085" w:rsidP="003B5833">
            <w:pPr>
              <w:pStyle w:val="Akapitzlist"/>
              <w:ind w:left="0"/>
              <w:contextualSpacing w:val="0"/>
              <w:jc w:val="center"/>
              <w:rPr>
                <w:bCs/>
                <w:iCs/>
                <w:sz w:val="16"/>
                <w:szCs w:val="16"/>
              </w:rPr>
            </w:pPr>
            <w:r w:rsidRPr="00487BA3">
              <w:rPr>
                <w:bCs/>
                <w:iCs/>
                <w:sz w:val="16"/>
                <w:szCs w:val="16"/>
              </w:rPr>
              <w:t>środki własne Powiatu Żywieckiego, WFOŚiGW</w:t>
            </w:r>
          </w:p>
        </w:tc>
        <w:tc>
          <w:tcPr>
            <w:tcW w:w="661" w:type="pct"/>
            <w:vAlign w:val="center"/>
          </w:tcPr>
          <w:p w14:paraId="1958096E" w14:textId="77777777" w:rsidR="00093085" w:rsidRPr="00487BA3" w:rsidRDefault="00093085" w:rsidP="003B5833">
            <w:pPr>
              <w:pStyle w:val="Akapitzlist"/>
              <w:ind w:left="0"/>
              <w:contextualSpacing w:val="0"/>
              <w:jc w:val="center"/>
              <w:rPr>
                <w:bCs/>
                <w:iCs/>
                <w:sz w:val="16"/>
                <w:szCs w:val="16"/>
              </w:rPr>
            </w:pPr>
          </w:p>
        </w:tc>
      </w:tr>
    </w:tbl>
    <w:p w14:paraId="65841DB6" w14:textId="77777777" w:rsidR="00093085" w:rsidRPr="00487BA3" w:rsidRDefault="00093085" w:rsidP="003B5833">
      <w:pPr>
        <w:spacing w:before="60" w:after="60"/>
      </w:pPr>
    </w:p>
    <w:p w14:paraId="1874BA44" w14:textId="77777777" w:rsidR="00CC7896" w:rsidRPr="00487BA3" w:rsidRDefault="00CC7896" w:rsidP="003B5833">
      <w:pPr>
        <w:pStyle w:val="Nagwek1"/>
        <w:rPr>
          <w:color w:val="000000" w:themeColor="text1"/>
          <w:sz w:val="24"/>
        </w:rPr>
      </w:pPr>
      <w:bookmarkStart w:id="623" w:name="_Toc115684985"/>
      <w:r w:rsidRPr="00487BA3">
        <w:rPr>
          <w:color w:val="000000" w:themeColor="text1"/>
          <w:sz w:val="24"/>
        </w:rPr>
        <w:t xml:space="preserve">Harmonogram zadań monitorowanych w zakresie </w:t>
      </w:r>
      <w:bookmarkEnd w:id="620"/>
      <w:r w:rsidRPr="00487BA3">
        <w:rPr>
          <w:color w:val="000000" w:themeColor="text1"/>
          <w:sz w:val="24"/>
        </w:rPr>
        <w:t>zasobów przyrodniczych w tym także leśnych</w:t>
      </w:r>
      <w:bookmarkStart w:id="624" w:name="_Toc457825967"/>
      <w:bookmarkEnd w:id="622"/>
      <w:bookmarkEnd w:id="62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3"/>
        <w:gridCol w:w="1047"/>
        <w:gridCol w:w="4102"/>
        <w:gridCol w:w="2777"/>
        <w:gridCol w:w="2041"/>
        <w:gridCol w:w="3032"/>
        <w:gridCol w:w="1266"/>
      </w:tblGrid>
      <w:tr w:rsidR="00227A74" w:rsidRPr="00487BA3" w14:paraId="4605ADFF" w14:textId="77777777" w:rsidTr="001719FC">
        <w:trPr>
          <w:trHeight w:val="952"/>
          <w:tblHeader/>
          <w:jc w:val="center"/>
        </w:trPr>
        <w:tc>
          <w:tcPr>
            <w:tcW w:w="177" w:type="pct"/>
            <w:shd w:val="clear" w:color="auto" w:fill="BFBFBF" w:themeFill="background1" w:themeFillShade="BF"/>
            <w:vAlign w:val="center"/>
          </w:tcPr>
          <w:bookmarkEnd w:id="624"/>
          <w:p w14:paraId="511A92CD" w14:textId="77777777" w:rsidR="00227A74" w:rsidRPr="00487BA3" w:rsidRDefault="00227A74" w:rsidP="003B5833">
            <w:pPr>
              <w:spacing w:before="60" w:after="60"/>
              <w:jc w:val="center"/>
              <w:rPr>
                <w:b/>
                <w:sz w:val="16"/>
                <w:szCs w:val="16"/>
              </w:rPr>
            </w:pPr>
            <w:r w:rsidRPr="00487BA3">
              <w:rPr>
                <w:b/>
                <w:sz w:val="16"/>
                <w:szCs w:val="16"/>
              </w:rPr>
              <w:t>L.p.</w:t>
            </w:r>
          </w:p>
        </w:tc>
        <w:tc>
          <w:tcPr>
            <w:tcW w:w="354" w:type="pct"/>
            <w:shd w:val="clear" w:color="auto" w:fill="BFBFBF" w:themeFill="background1" w:themeFillShade="BF"/>
            <w:vAlign w:val="center"/>
          </w:tcPr>
          <w:p w14:paraId="037EA2FC" w14:textId="77777777" w:rsidR="00227A74" w:rsidRPr="00487BA3" w:rsidRDefault="00227A74" w:rsidP="003B5833">
            <w:pPr>
              <w:spacing w:before="60" w:after="60"/>
              <w:jc w:val="center"/>
              <w:rPr>
                <w:b/>
                <w:sz w:val="16"/>
                <w:szCs w:val="16"/>
              </w:rPr>
            </w:pPr>
            <w:r w:rsidRPr="00487BA3">
              <w:rPr>
                <w:b/>
                <w:sz w:val="16"/>
                <w:szCs w:val="16"/>
              </w:rPr>
              <w:t>Obszar interwencji</w:t>
            </w:r>
          </w:p>
        </w:tc>
        <w:tc>
          <w:tcPr>
            <w:tcW w:w="1387" w:type="pct"/>
            <w:shd w:val="clear" w:color="auto" w:fill="BFBFBF" w:themeFill="background1" w:themeFillShade="BF"/>
            <w:vAlign w:val="center"/>
          </w:tcPr>
          <w:p w14:paraId="2C3F4F3A" w14:textId="77777777" w:rsidR="00227A74" w:rsidRPr="00487BA3" w:rsidRDefault="00227A74" w:rsidP="003B5833">
            <w:pPr>
              <w:spacing w:before="60" w:after="60"/>
              <w:jc w:val="center"/>
              <w:rPr>
                <w:b/>
                <w:sz w:val="16"/>
                <w:szCs w:val="16"/>
              </w:rPr>
            </w:pPr>
            <w:r w:rsidRPr="00487BA3">
              <w:rPr>
                <w:b/>
                <w:sz w:val="16"/>
                <w:szCs w:val="16"/>
              </w:rPr>
              <w:t>Zadanie</w:t>
            </w:r>
          </w:p>
        </w:tc>
        <w:tc>
          <w:tcPr>
            <w:tcW w:w="939" w:type="pct"/>
            <w:shd w:val="clear" w:color="auto" w:fill="BFBFBF" w:themeFill="background1" w:themeFillShade="BF"/>
            <w:vAlign w:val="center"/>
          </w:tcPr>
          <w:p w14:paraId="13CF27F5" w14:textId="77777777" w:rsidR="00227A74" w:rsidRPr="00487BA3" w:rsidRDefault="00227A74" w:rsidP="003B5833">
            <w:pPr>
              <w:spacing w:before="60" w:after="60"/>
              <w:jc w:val="center"/>
              <w:rPr>
                <w:b/>
                <w:sz w:val="16"/>
                <w:szCs w:val="16"/>
              </w:rPr>
            </w:pPr>
            <w:r w:rsidRPr="00487BA3">
              <w:rPr>
                <w:b/>
                <w:sz w:val="16"/>
                <w:szCs w:val="16"/>
              </w:rPr>
              <w:t>Podmiot odpowiedzialny</w:t>
            </w:r>
            <w:r w:rsidRPr="00487BA3">
              <w:rPr>
                <w:b/>
                <w:sz w:val="16"/>
                <w:szCs w:val="16"/>
              </w:rPr>
              <w:br/>
              <w:t>za realizację</w:t>
            </w:r>
          </w:p>
        </w:tc>
        <w:tc>
          <w:tcPr>
            <w:tcW w:w="690" w:type="pct"/>
            <w:shd w:val="clear" w:color="auto" w:fill="BFBFBF" w:themeFill="background1" w:themeFillShade="BF"/>
            <w:vAlign w:val="center"/>
          </w:tcPr>
          <w:p w14:paraId="0D3CAB36" w14:textId="77777777" w:rsidR="00227A74" w:rsidRPr="00487BA3" w:rsidRDefault="00227A74" w:rsidP="003B5833">
            <w:pPr>
              <w:spacing w:before="60" w:after="60"/>
              <w:jc w:val="center"/>
              <w:rPr>
                <w:b/>
                <w:sz w:val="16"/>
                <w:szCs w:val="16"/>
              </w:rPr>
            </w:pPr>
            <w:r w:rsidRPr="00487BA3">
              <w:rPr>
                <w:b/>
                <w:sz w:val="16"/>
                <w:szCs w:val="16"/>
              </w:rPr>
              <w:t>Szacunkowe koszty r</w:t>
            </w:r>
            <w:r w:rsidR="00CC3568" w:rsidRPr="00487BA3">
              <w:rPr>
                <w:b/>
                <w:sz w:val="16"/>
                <w:szCs w:val="16"/>
              </w:rPr>
              <w:t xml:space="preserve">ealizacji zadania </w:t>
            </w:r>
            <w:r w:rsidR="00CC3568" w:rsidRPr="00487BA3">
              <w:rPr>
                <w:b/>
                <w:sz w:val="16"/>
                <w:szCs w:val="16"/>
              </w:rPr>
              <w:br/>
              <w:t>w latach 2023</w:t>
            </w:r>
            <w:r w:rsidRPr="00487BA3">
              <w:rPr>
                <w:b/>
                <w:sz w:val="16"/>
                <w:szCs w:val="16"/>
              </w:rPr>
              <w:t>-2030</w:t>
            </w:r>
          </w:p>
          <w:p w14:paraId="6B80FBD9" w14:textId="77777777" w:rsidR="00227A74" w:rsidRPr="00487BA3" w:rsidRDefault="00227A74" w:rsidP="003B5833">
            <w:pPr>
              <w:spacing w:before="60" w:after="60"/>
              <w:jc w:val="center"/>
              <w:rPr>
                <w:b/>
                <w:sz w:val="16"/>
                <w:szCs w:val="16"/>
              </w:rPr>
            </w:pPr>
            <w:r w:rsidRPr="00487BA3">
              <w:rPr>
                <w:b/>
                <w:sz w:val="16"/>
                <w:szCs w:val="16"/>
              </w:rPr>
              <w:t>(w tys. zł)</w:t>
            </w:r>
          </w:p>
        </w:tc>
        <w:tc>
          <w:tcPr>
            <w:tcW w:w="1025" w:type="pct"/>
            <w:shd w:val="clear" w:color="auto" w:fill="BFBFBF" w:themeFill="background1" w:themeFillShade="BF"/>
            <w:vAlign w:val="center"/>
          </w:tcPr>
          <w:p w14:paraId="4E4AADBD" w14:textId="77777777" w:rsidR="00227A74" w:rsidRPr="00487BA3" w:rsidRDefault="00227A74" w:rsidP="003B5833">
            <w:pPr>
              <w:spacing w:before="60" w:after="60"/>
              <w:jc w:val="center"/>
              <w:rPr>
                <w:b/>
                <w:sz w:val="16"/>
                <w:szCs w:val="16"/>
              </w:rPr>
            </w:pPr>
            <w:r w:rsidRPr="00487BA3">
              <w:rPr>
                <w:b/>
                <w:sz w:val="16"/>
                <w:szCs w:val="16"/>
              </w:rPr>
              <w:t>Źródła finansowania</w:t>
            </w:r>
          </w:p>
        </w:tc>
        <w:tc>
          <w:tcPr>
            <w:tcW w:w="428" w:type="pct"/>
            <w:shd w:val="clear" w:color="auto" w:fill="BFBFBF" w:themeFill="background1" w:themeFillShade="BF"/>
            <w:vAlign w:val="center"/>
          </w:tcPr>
          <w:p w14:paraId="21F819E2" w14:textId="77777777" w:rsidR="00227A74" w:rsidRPr="00487BA3" w:rsidRDefault="00227A74" w:rsidP="003B5833">
            <w:pPr>
              <w:spacing w:before="60" w:after="60"/>
              <w:jc w:val="center"/>
              <w:rPr>
                <w:b/>
                <w:sz w:val="16"/>
                <w:szCs w:val="16"/>
              </w:rPr>
            </w:pPr>
            <w:r w:rsidRPr="00487BA3">
              <w:rPr>
                <w:b/>
                <w:sz w:val="16"/>
                <w:szCs w:val="16"/>
              </w:rPr>
              <w:t>Dodatkowe informacje o zadaniu</w:t>
            </w:r>
          </w:p>
        </w:tc>
      </w:tr>
      <w:tr w:rsidR="00227A74" w:rsidRPr="00487BA3" w14:paraId="7D86457C" w14:textId="77777777" w:rsidTr="001719FC">
        <w:trPr>
          <w:tblHeader/>
          <w:jc w:val="center"/>
        </w:trPr>
        <w:tc>
          <w:tcPr>
            <w:tcW w:w="177" w:type="pct"/>
            <w:shd w:val="clear" w:color="auto" w:fill="FDE9D9" w:themeFill="accent6" w:themeFillTint="33"/>
            <w:vAlign w:val="center"/>
          </w:tcPr>
          <w:p w14:paraId="62F0E0A2" w14:textId="77777777" w:rsidR="00227A74" w:rsidRPr="00487BA3" w:rsidRDefault="00227A74" w:rsidP="003B5833">
            <w:pPr>
              <w:spacing w:before="60" w:after="60"/>
              <w:jc w:val="center"/>
              <w:rPr>
                <w:b/>
                <w:sz w:val="16"/>
                <w:szCs w:val="16"/>
              </w:rPr>
            </w:pPr>
            <w:r w:rsidRPr="00487BA3">
              <w:rPr>
                <w:b/>
                <w:sz w:val="16"/>
                <w:szCs w:val="16"/>
              </w:rPr>
              <w:t>A</w:t>
            </w:r>
          </w:p>
        </w:tc>
        <w:tc>
          <w:tcPr>
            <w:tcW w:w="354" w:type="pct"/>
            <w:shd w:val="clear" w:color="auto" w:fill="FDE9D9" w:themeFill="accent6" w:themeFillTint="33"/>
            <w:vAlign w:val="center"/>
          </w:tcPr>
          <w:p w14:paraId="4DE68E41" w14:textId="77777777" w:rsidR="00227A74" w:rsidRPr="00487BA3" w:rsidRDefault="00227A74" w:rsidP="003B5833">
            <w:pPr>
              <w:spacing w:before="60" w:after="60"/>
              <w:jc w:val="center"/>
              <w:rPr>
                <w:b/>
                <w:sz w:val="16"/>
                <w:szCs w:val="16"/>
              </w:rPr>
            </w:pPr>
            <w:r w:rsidRPr="00487BA3">
              <w:rPr>
                <w:b/>
                <w:sz w:val="16"/>
                <w:szCs w:val="16"/>
              </w:rPr>
              <w:t>B</w:t>
            </w:r>
          </w:p>
        </w:tc>
        <w:tc>
          <w:tcPr>
            <w:tcW w:w="1387" w:type="pct"/>
            <w:shd w:val="clear" w:color="auto" w:fill="FDE9D9" w:themeFill="accent6" w:themeFillTint="33"/>
            <w:vAlign w:val="center"/>
          </w:tcPr>
          <w:p w14:paraId="20EC2091" w14:textId="77777777" w:rsidR="00227A74" w:rsidRPr="00487BA3" w:rsidRDefault="00227A74" w:rsidP="003B5833">
            <w:pPr>
              <w:spacing w:before="60" w:after="60"/>
              <w:jc w:val="center"/>
              <w:rPr>
                <w:b/>
                <w:sz w:val="16"/>
                <w:szCs w:val="16"/>
              </w:rPr>
            </w:pPr>
            <w:r w:rsidRPr="00487BA3">
              <w:rPr>
                <w:b/>
                <w:sz w:val="16"/>
                <w:szCs w:val="16"/>
              </w:rPr>
              <w:t>C</w:t>
            </w:r>
          </w:p>
        </w:tc>
        <w:tc>
          <w:tcPr>
            <w:tcW w:w="939" w:type="pct"/>
            <w:shd w:val="clear" w:color="auto" w:fill="FDE9D9" w:themeFill="accent6" w:themeFillTint="33"/>
            <w:vAlign w:val="center"/>
          </w:tcPr>
          <w:p w14:paraId="1DAA230F" w14:textId="77777777" w:rsidR="00227A74" w:rsidRPr="00487BA3" w:rsidRDefault="00227A74" w:rsidP="003B5833">
            <w:pPr>
              <w:spacing w:before="60" w:after="60"/>
              <w:jc w:val="center"/>
              <w:rPr>
                <w:b/>
                <w:sz w:val="16"/>
                <w:szCs w:val="16"/>
              </w:rPr>
            </w:pPr>
            <w:r w:rsidRPr="00487BA3">
              <w:rPr>
                <w:b/>
                <w:sz w:val="16"/>
                <w:szCs w:val="16"/>
              </w:rPr>
              <w:t>D</w:t>
            </w:r>
          </w:p>
        </w:tc>
        <w:tc>
          <w:tcPr>
            <w:tcW w:w="690" w:type="pct"/>
            <w:shd w:val="clear" w:color="auto" w:fill="FDE9D9" w:themeFill="accent6" w:themeFillTint="33"/>
            <w:vAlign w:val="center"/>
          </w:tcPr>
          <w:p w14:paraId="230FBBC3" w14:textId="77777777" w:rsidR="00227A74" w:rsidRPr="00487BA3" w:rsidRDefault="00227A74" w:rsidP="003B5833">
            <w:pPr>
              <w:spacing w:before="60" w:after="60"/>
              <w:jc w:val="center"/>
              <w:rPr>
                <w:b/>
                <w:sz w:val="16"/>
                <w:szCs w:val="16"/>
              </w:rPr>
            </w:pPr>
            <w:r w:rsidRPr="00487BA3">
              <w:rPr>
                <w:b/>
                <w:sz w:val="16"/>
                <w:szCs w:val="16"/>
              </w:rPr>
              <w:t>E</w:t>
            </w:r>
          </w:p>
        </w:tc>
        <w:tc>
          <w:tcPr>
            <w:tcW w:w="1025" w:type="pct"/>
            <w:shd w:val="clear" w:color="auto" w:fill="FDE9D9" w:themeFill="accent6" w:themeFillTint="33"/>
            <w:vAlign w:val="center"/>
          </w:tcPr>
          <w:p w14:paraId="2DA2DBFE" w14:textId="77777777" w:rsidR="00227A74" w:rsidRPr="00487BA3" w:rsidRDefault="00227A74" w:rsidP="003B5833">
            <w:pPr>
              <w:spacing w:before="60" w:after="60"/>
              <w:jc w:val="center"/>
              <w:rPr>
                <w:b/>
                <w:sz w:val="16"/>
                <w:szCs w:val="16"/>
              </w:rPr>
            </w:pPr>
            <w:r w:rsidRPr="00487BA3">
              <w:rPr>
                <w:b/>
                <w:sz w:val="16"/>
                <w:szCs w:val="16"/>
              </w:rPr>
              <w:t>F</w:t>
            </w:r>
          </w:p>
        </w:tc>
        <w:tc>
          <w:tcPr>
            <w:tcW w:w="428" w:type="pct"/>
            <w:shd w:val="clear" w:color="auto" w:fill="FDE9D9" w:themeFill="accent6" w:themeFillTint="33"/>
            <w:vAlign w:val="center"/>
          </w:tcPr>
          <w:p w14:paraId="5BDE62EF" w14:textId="77777777" w:rsidR="00227A74" w:rsidRPr="00487BA3" w:rsidRDefault="00227A74" w:rsidP="003B5833">
            <w:pPr>
              <w:spacing w:before="60" w:after="60"/>
              <w:jc w:val="center"/>
              <w:rPr>
                <w:b/>
                <w:sz w:val="16"/>
                <w:szCs w:val="16"/>
              </w:rPr>
            </w:pPr>
            <w:r w:rsidRPr="00487BA3">
              <w:rPr>
                <w:b/>
                <w:sz w:val="16"/>
                <w:szCs w:val="16"/>
              </w:rPr>
              <w:t>G</w:t>
            </w:r>
          </w:p>
        </w:tc>
      </w:tr>
      <w:tr w:rsidR="003C07D7" w:rsidRPr="00487BA3" w14:paraId="25980345" w14:textId="77777777" w:rsidTr="001719FC">
        <w:trPr>
          <w:cantSplit/>
          <w:trHeight w:val="744"/>
          <w:jc w:val="center"/>
        </w:trPr>
        <w:tc>
          <w:tcPr>
            <w:tcW w:w="177" w:type="pct"/>
            <w:vMerge w:val="restart"/>
            <w:vAlign w:val="center"/>
          </w:tcPr>
          <w:p w14:paraId="23249E02" w14:textId="77777777" w:rsidR="003C07D7" w:rsidRPr="00487BA3" w:rsidRDefault="003C07D7" w:rsidP="003B5833">
            <w:pPr>
              <w:spacing w:before="60" w:after="60"/>
              <w:jc w:val="center"/>
              <w:rPr>
                <w:sz w:val="16"/>
                <w:szCs w:val="16"/>
              </w:rPr>
            </w:pPr>
            <w:r w:rsidRPr="00487BA3">
              <w:rPr>
                <w:sz w:val="16"/>
                <w:szCs w:val="16"/>
              </w:rPr>
              <w:t>1.</w:t>
            </w:r>
          </w:p>
        </w:tc>
        <w:tc>
          <w:tcPr>
            <w:tcW w:w="354" w:type="pct"/>
            <w:vMerge w:val="restart"/>
            <w:textDirection w:val="btLr"/>
            <w:vAlign w:val="center"/>
          </w:tcPr>
          <w:p w14:paraId="4ECE8539" w14:textId="77777777" w:rsidR="003C07D7" w:rsidRPr="00487BA3" w:rsidRDefault="003C07D7" w:rsidP="003B5833">
            <w:pPr>
              <w:spacing w:before="60" w:after="60"/>
              <w:jc w:val="center"/>
              <w:rPr>
                <w:sz w:val="16"/>
                <w:szCs w:val="16"/>
              </w:rPr>
            </w:pPr>
            <w:r w:rsidRPr="00487BA3">
              <w:rPr>
                <w:sz w:val="16"/>
                <w:szCs w:val="16"/>
              </w:rPr>
              <w:t>Ochrona przyrody i krajobrazu</w:t>
            </w:r>
          </w:p>
        </w:tc>
        <w:tc>
          <w:tcPr>
            <w:tcW w:w="1387" w:type="pct"/>
            <w:vAlign w:val="center"/>
          </w:tcPr>
          <w:p w14:paraId="63D9B505" w14:textId="77777777" w:rsidR="003C07D7" w:rsidRPr="00487BA3" w:rsidRDefault="003C07D7" w:rsidP="003B5833">
            <w:pPr>
              <w:spacing w:before="60" w:after="60"/>
              <w:jc w:val="center"/>
              <w:rPr>
                <w:color w:val="FF0000"/>
                <w:sz w:val="16"/>
                <w:szCs w:val="16"/>
              </w:rPr>
            </w:pPr>
            <w:r w:rsidRPr="00487BA3">
              <w:rPr>
                <w:sz w:val="16"/>
                <w:szCs w:val="16"/>
              </w:rPr>
              <w:t>Budowa regionalnego systemu monitoringu różnorodności biologicznej i georóżnorodności oraz zagospodarowania przestrzennego, zintegrowanego z ORSIP i bazami GIOŚ</w:t>
            </w:r>
          </w:p>
        </w:tc>
        <w:tc>
          <w:tcPr>
            <w:tcW w:w="939" w:type="pct"/>
            <w:vAlign w:val="center"/>
          </w:tcPr>
          <w:p w14:paraId="32026E70" w14:textId="370D92B3" w:rsidR="003C07D7" w:rsidRPr="00487BA3" w:rsidRDefault="003C07D7" w:rsidP="003B5833">
            <w:pPr>
              <w:spacing w:before="60" w:after="60"/>
              <w:jc w:val="center"/>
              <w:rPr>
                <w:color w:val="FF0000"/>
                <w:sz w:val="16"/>
                <w:szCs w:val="16"/>
              </w:rPr>
            </w:pPr>
            <w:r w:rsidRPr="00487BA3">
              <w:rPr>
                <w:sz w:val="16"/>
                <w:szCs w:val="16"/>
              </w:rPr>
              <w:t>RDOŚ, ZPK, GIOŚ</w:t>
            </w:r>
          </w:p>
        </w:tc>
        <w:tc>
          <w:tcPr>
            <w:tcW w:w="690" w:type="pct"/>
            <w:vAlign w:val="center"/>
          </w:tcPr>
          <w:p w14:paraId="22538E90" w14:textId="77777777" w:rsidR="003C07D7" w:rsidRPr="00487BA3" w:rsidRDefault="003C07D7" w:rsidP="003B5833">
            <w:pPr>
              <w:spacing w:before="60" w:after="60"/>
              <w:jc w:val="center"/>
              <w:rPr>
                <w:color w:val="FF0000"/>
                <w:sz w:val="16"/>
                <w:szCs w:val="16"/>
              </w:rPr>
            </w:pPr>
            <w:r w:rsidRPr="00487BA3">
              <w:rPr>
                <w:sz w:val="16"/>
                <w:szCs w:val="16"/>
              </w:rPr>
              <w:t>w ramach budżetu zadań własnych lub budżetu projektów realizowanych ze środków zewnętrznych</w:t>
            </w:r>
          </w:p>
        </w:tc>
        <w:tc>
          <w:tcPr>
            <w:tcW w:w="1025" w:type="pct"/>
            <w:vAlign w:val="center"/>
          </w:tcPr>
          <w:p w14:paraId="7A90F5E9" w14:textId="77777777" w:rsidR="003C07D7" w:rsidRPr="00487BA3" w:rsidRDefault="003C07D7" w:rsidP="003B5833">
            <w:pPr>
              <w:spacing w:before="60" w:after="60"/>
              <w:jc w:val="center"/>
              <w:rPr>
                <w:color w:val="FF0000"/>
                <w:sz w:val="16"/>
                <w:szCs w:val="16"/>
              </w:rPr>
            </w:pPr>
            <w:r w:rsidRPr="00487BA3">
              <w:rPr>
                <w:sz w:val="16"/>
                <w:szCs w:val="16"/>
              </w:rPr>
              <w:t xml:space="preserve">środki własne Zarządu Województwa Śląskiego, RDOŚ, ZPK, GIOŚ, fundusze unijne (w tym RPO) </w:t>
            </w:r>
          </w:p>
        </w:tc>
        <w:tc>
          <w:tcPr>
            <w:tcW w:w="428" w:type="pct"/>
            <w:vAlign w:val="center"/>
          </w:tcPr>
          <w:p w14:paraId="2636F66A" w14:textId="77777777" w:rsidR="003C07D7" w:rsidRPr="00487BA3" w:rsidRDefault="003C07D7" w:rsidP="003B5833">
            <w:pPr>
              <w:spacing w:before="60" w:after="60"/>
              <w:jc w:val="center"/>
              <w:rPr>
                <w:color w:val="FF0000"/>
                <w:sz w:val="16"/>
                <w:szCs w:val="16"/>
              </w:rPr>
            </w:pPr>
          </w:p>
        </w:tc>
      </w:tr>
      <w:tr w:rsidR="003C07D7" w:rsidRPr="00487BA3" w14:paraId="091AF4AB" w14:textId="77777777" w:rsidTr="001719FC">
        <w:trPr>
          <w:cantSplit/>
          <w:trHeight w:val="908"/>
          <w:jc w:val="center"/>
        </w:trPr>
        <w:tc>
          <w:tcPr>
            <w:tcW w:w="177" w:type="pct"/>
            <w:vMerge/>
            <w:vAlign w:val="center"/>
          </w:tcPr>
          <w:p w14:paraId="53C241D6" w14:textId="77777777" w:rsidR="003C07D7" w:rsidRPr="00487BA3" w:rsidRDefault="003C07D7" w:rsidP="003B5833">
            <w:pPr>
              <w:spacing w:before="60" w:after="60"/>
              <w:jc w:val="center"/>
              <w:rPr>
                <w:color w:val="FF0000"/>
                <w:sz w:val="16"/>
                <w:szCs w:val="16"/>
              </w:rPr>
            </w:pPr>
          </w:p>
        </w:tc>
        <w:tc>
          <w:tcPr>
            <w:tcW w:w="354" w:type="pct"/>
            <w:vMerge/>
            <w:textDirection w:val="btLr"/>
            <w:vAlign w:val="center"/>
          </w:tcPr>
          <w:p w14:paraId="5E648B6D" w14:textId="77777777" w:rsidR="003C07D7" w:rsidRPr="00487BA3" w:rsidRDefault="003C07D7" w:rsidP="003B5833">
            <w:pPr>
              <w:spacing w:before="60" w:after="60"/>
              <w:jc w:val="center"/>
              <w:rPr>
                <w:color w:val="FF0000"/>
                <w:sz w:val="16"/>
                <w:szCs w:val="16"/>
              </w:rPr>
            </w:pPr>
          </w:p>
        </w:tc>
        <w:tc>
          <w:tcPr>
            <w:tcW w:w="1387" w:type="pct"/>
            <w:vAlign w:val="center"/>
          </w:tcPr>
          <w:p w14:paraId="5245C8E3" w14:textId="77777777" w:rsidR="003C07D7" w:rsidRPr="00487BA3" w:rsidRDefault="003C07D7" w:rsidP="003B5833">
            <w:pPr>
              <w:spacing w:before="60" w:after="60"/>
              <w:jc w:val="center"/>
              <w:rPr>
                <w:color w:val="FF0000"/>
                <w:sz w:val="16"/>
                <w:szCs w:val="16"/>
              </w:rPr>
            </w:pPr>
            <w:r w:rsidRPr="00487BA3">
              <w:rPr>
                <w:sz w:val="16"/>
                <w:szCs w:val="16"/>
              </w:rPr>
              <w:t>Kontynuowanie inwentaryzacji i waloryzacji przyrodniczej województwa ze szczególnym uwzględnieniem grup organizmów, zbiorowisk roślinnych i siedlisk przyrodniczych o niewystarczającym rozpoznaniu</w:t>
            </w:r>
          </w:p>
        </w:tc>
        <w:tc>
          <w:tcPr>
            <w:tcW w:w="939" w:type="pct"/>
            <w:vAlign w:val="center"/>
          </w:tcPr>
          <w:p w14:paraId="5A3882B5" w14:textId="1EC1AA6E" w:rsidR="003C07D7" w:rsidRPr="00487BA3" w:rsidRDefault="003C07D7" w:rsidP="003B5833">
            <w:pPr>
              <w:spacing w:before="60" w:after="60"/>
              <w:jc w:val="center"/>
              <w:rPr>
                <w:color w:val="FF0000"/>
                <w:sz w:val="16"/>
                <w:szCs w:val="16"/>
              </w:rPr>
            </w:pPr>
            <w:r w:rsidRPr="00487BA3">
              <w:rPr>
                <w:sz w:val="16"/>
                <w:szCs w:val="16"/>
              </w:rPr>
              <w:t>RDOŚ, ZPK, GIOŚ</w:t>
            </w:r>
          </w:p>
        </w:tc>
        <w:tc>
          <w:tcPr>
            <w:tcW w:w="690" w:type="pct"/>
            <w:vAlign w:val="center"/>
          </w:tcPr>
          <w:p w14:paraId="44FB3637" w14:textId="77777777" w:rsidR="003C07D7" w:rsidRPr="00487BA3" w:rsidRDefault="003C07D7" w:rsidP="003B5833">
            <w:pPr>
              <w:spacing w:before="60" w:after="60"/>
              <w:jc w:val="center"/>
              <w:rPr>
                <w:color w:val="FF0000"/>
                <w:sz w:val="16"/>
                <w:szCs w:val="16"/>
              </w:rPr>
            </w:pPr>
            <w:r w:rsidRPr="00487BA3">
              <w:rPr>
                <w:sz w:val="16"/>
                <w:szCs w:val="16"/>
              </w:rPr>
              <w:t>w ramach budżetu zadań własnych lub budżetu projektów realizowanych ze środków zewnętrznych</w:t>
            </w:r>
          </w:p>
        </w:tc>
        <w:tc>
          <w:tcPr>
            <w:tcW w:w="1025" w:type="pct"/>
            <w:vAlign w:val="center"/>
          </w:tcPr>
          <w:p w14:paraId="745BBB5C" w14:textId="77777777" w:rsidR="003C07D7" w:rsidRPr="00487BA3" w:rsidRDefault="003C07D7" w:rsidP="003B5833">
            <w:pPr>
              <w:spacing w:before="60" w:after="60"/>
              <w:jc w:val="center"/>
              <w:rPr>
                <w:color w:val="FF0000"/>
                <w:sz w:val="16"/>
                <w:szCs w:val="16"/>
              </w:rPr>
            </w:pPr>
            <w:r w:rsidRPr="00487BA3">
              <w:rPr>
                <w:sz w:val="16"/>
                <w:szCs w:val="16"/>
              </w:rPr>
              <w:t xml:space="preserve">środki własne Zarządu Województwa Śląskiego, RDOŚ, ZPK, GIOŚ, WFOŚiGW </w:t>
            </w:r>
          </w:p>
        </w:tc>
        <w:tc>
          <w:tcPr>
            <w:tcW w:w="428" w:type="pct"/>
            <w:vAlign w:val="center"/>
          </w:tcPr>
          <w:p w14:paraId="7E2FC163" w14:textId="77777777" w:rsidR="003C07D7" w:rsidRPr="00487BA3" w:rsidRDefault="003C07D7" w:rsidP="003B5833">
            <w:pPr>
              <w:spacing w:before="60" w:after="60"/>
              <w:jc w:val="center"/>
              <w:rPr>
                <w:color w:val="FF0000"/>
                <w:sz w:val="16"/>
                <w:szCs w:val="16"/>
              </w:rPr>
            </w:pPr>
          </w:p>
        </w:tc>
      </w:tr>
      <w:tr w:rsidR="003C07D7" w:rsidRPr="00487BA3" w14:paraId="44B7E52F" w14:textId="77777777" w:rsidTr="001719FC">
        <w:trPr>
          <w:cantSplit/>
          <w:trHeight w:val="533"/>
          <w:jc w:val="center"/>
        </w:trPr>
        <w:tc>
          <w:tcPr>
            <w:tcW w:w="177" w:type="pct"/>
            <w:vMerge/>
            <w:vAlign w:val="center"/>
          </w:tcPr>
          <w:p w14:paraId="6A2907C7" w14:textId="77777777" w:rsidR="003C07D7" w:rsidRPr="00487BA3" w:rsidRDefault="003C07D7" w:rsidP="003B5833">
            <w:pPr>
              <w:spacing w:before="60" w:after="60"/>
              <w:jc w:val="center"/>
              <w:rPr>
                <w:color w:val="FF0000"/>
                <w:sz w:val="16"/>
                <w:szCs w:val="16"/>
              </w:rPr>
            </w:pPr>
          </w:p>
        </w:tc>
        <w:tc>
          <w:tcPr>
            <w:tcW w:w="354" w:type="pct"/>
            <w:vMerge/>
            <w:textDirection w:val="btLr"/>
            <w:vAlign w:val="center"/>
          </w:tcPr>
          <w:p w14:paraId="431C5E52" w14:textId="77777777" w:rsidR="003C07D7" w:rsidRPr="00487BA3" w:rsidRDefault="003C07D7" w:rsidP="003B5833">
            <w:pPr>
              <w:spacing w:before="60" w:after="60"/>
              <w:jc w:val="center"/>
              <w:rPr>
                <w:color w:val="FF0000"/>
                <w:sz w:val="16"/>
                <w:szCs w:val="16"/>
              </w:rPr>
            </w:pPr>
          </w:p>
        </w:tc>
        <w:tc>
          <w:tcPr>
            <w:tcW w:w="1387" w:type="pct"/>
            <w:vAlign w:val="center"/>
          </w:tcPr>
          <w:p w14:paraId="325B4163" w14:textId="77777777" w:rsidR="003C07D7" w:rsidRPr="00487BA3" w:rsidRDefault="003C07D7" w:rsidP="003B5833">
            <w:pPr>
              <w:spacing w:before="60" w:after="60"/>
              <w:jc w:val="center"/>
              <w:rPr>
                <w:color w:val="FF0000"/>
                <w:sz w:val="16"/>
                <w:szCs w:val="16"/>
              </w:rPr>
            </w:pPr>
            <w:r w:rsidRPr="00487BA3">
              <w:rPr>
                <w:sz w:val="16"/>
                <w:szCs w:val="16"/>
              </w:rPr>
              <w:t xml:space="preserve">Wspieranie i rozwój badań z zakresu ochrony przyrody </w:t>
            </w:r>
            <w:r w:rsidRPr="00487BA3">
              <w:rPr>
                <w:sz w:val="16"/>
                <w:szCs w:val="16"/>
              </w:rPr>
              <w:br/>
              <w:t>(w szczególności inwazyjnych gatunków obcych oraz przedmiotów ochrony na obszarach Natura 2000) oraz ekologii krajobrazu</w:t>
            </w:r>
          </w:p>
        </w:tc>
        <w:tc>
          <w:tcPr>
            <w:tcW w:w="939" w:type="pct"/>
            <w:vAlign w:val="center"/>
          </w:tcPr>
          <w:p w14:paraId="71E84562" w14:textId="06B409CB" w:rsidR="003C07D7" w:rsidRPr="00487BA3" w:rsidRDefault="003C07D7" w:rsidP="003B5833">
            <w:pPr>
              <w:spacing w:before="60" w:after="60"/>
              <w:jc w:val="center"/>
              <w:rPr>
                <w:color w:val="FF0000"/>
                <w:sz w:val="16"/>
                <w:szCs w:val="16"/>
              </w:rPr>
            </w:pPr>
            <w:r w:rsidRPr="00487BA3">
              <w:rPr>
                <w:sz w:val="16"/>
                <w:szCs w:val="16"/>
              </w:rPr>
              <w:t>RDOŚ, ZPK, GIOŚ</w:t>
            </w:r>
          </w:p>
        </w:tc>
        <w:tc>
          <w:tcPr>
            <w:tcW w:w="690" w:type="pct"/>
            <w:vAlign w:val="center"/>
          </w:tcPr>
          <w:p w14:paraId="76BAB94F" w14:textId="77777777" w:rsidR="003C07D7" w:rsidRPr="00487BA3" w:rsidRDefault="003C07D7" w:rsidP="003B5833">
            <w:pPr>
              <w:spacing w:before="60" w:after="60"/>
              <w:jc w:val="center"/>
              <w:rPr>
                <w:color w:val="FF0000"/>
                <w:sz w:val="16"/>
                <w:szCs w:val="16"/>
              </w:rPr>
            </w:pPr>
            <w:r w:rsidRPr="00487BA3">
              <w:rPr>
                <w:sz w:val="16"/>
                <w:szCs w:val="16"/>
              </w:rPr>
              <w:t>w ramach budżetu zadań własnych lub budżetu projektów realizowanych ze środków zewnętrznych</w:t>
            </w:r>
          </w:p>
        </w:tc>
        <w:tc>
          <w:tcPr>
            <w:tcW w:w="1025" w:type="pct"/>
            <w:vAlign w:val="center"/>
          </w:tcPr>
          <w:p w14:paraId="7463FD83" w14:textId="77777777" w:rsidR="003C07D7" w:rsidRPr="00487BA3" w:rsidRDefault="003C07D7" w:rsidP="003B5833">
            <w:pPr>
              <w:spacing w:before="60" w:after="60"/>
              <w:jc w:val="center"/>
              <w:rPr>
                <w:color w:val="FF0000"/>
                <w:sz w:val="16"/>
                <w:szCs w:val="16"/>
              </w:rPr>
            </w:pPr>
            <w:r w:rsidRPr="00487BA3">
              <w:rPr>
                <w:sz w:val="16"/>
                <w:szCs w:val="16"/>
              </w:rPr>
              <w:t>środki własne RDOŚ, ZPK, GIOŚ, WFOŚiGW, GIG</w:t>
            </w:r>
          </w:p>
        </w:tc>
        <w:tc>
          <w:tcPr>
            <w:tcW w:w="428" w:type="pct"/>
            <w:vAlign w:val="center"/>
          </w:tcPr>
          <w:p w14:paraId="3B01877F" w14:textId="77777777" w:rsidR="003C07D7" w:rsidRPr="00487BA3" w:rsidRDefault="003C07D7" w:rsidP="003B5833">
            <w:pPr>
              <w:spacing w:before="60" w:after="60"/>
              <w:jc w:val="center"/>
              <w:rPr>
                <w:color w:val="FF0000"/>
                <w:sz w:val="16"/>
                <w:szCs w:val="16"/>
              </w:rPr>
            </w:pPr>
          </w:p>
        </w:tc>
      </w:tr>
      <w:tr w:rsidR="003C07D7" w:rsidRPr="00487BA3" w14:paraId="18D662AE" w14:textId="77777777" w:rsidTr="001719FC">
        <w:trPr>
          <w:cantSplit/>
          <w:trHeight w:val="533"/>
          <w:jc w:val="center"/>
        </w:trPr>
        <w:tc>
          <w:tcPr>
            <w:tcW w:w="177" w:type="pct"/>
            <w:vMerge/>
            <w:vAlign w:val="center"/>
          </w:tcPr>
          <w:p w14:paraId="5DE011F1" w14:textId="77777777" w:rsidR="003C07D7" w:rsidRPr="00487BA3" w:rsidRDefault="003C07D7" w:rsidP="003B5833">
            <w:pPr>
              <w:spacing w:before="60" w:after="60"/>
              <w:jc w:val="center"/>
              <w:rPr>
                <w:color w:val="FF0000"/>
                <w:sz w:val="16"/>
                <w:szCs w:val="16"/>
              </w:rPr>
            </w:pPr>
          </w:p>
        </w:tc>
        <w:tc>
          <w:tcPr>
            <w:tcW w:w="354" w:type="pct"/>
            <w:vMerge/>
            <w:textDirection w:val="btLr"/>
            <w:vAlign w:val="center"/>
          </w:tcPr>
          <w:p w14:paraId="781D2A88" w14:textId="77777777" w:rsidR="003C07D7" w:rsidRPr="00487BA3" w:rsidRDefault="003C07D7" w:rsidP="003B5833">
            <w:pPr>
              <w:spacing w:before="60" w:after="60"/>
              <w:jc w:val="center"/>
              <w:rPr>
                <w:color w:val="FF0000"/>
                <w:sz w:val="16"/>
                <w:szCs w:val="16"/>
              </w:rPr>
            </w:pPr>
          </w:p>
        </w:tc>
        <w:tc>
          <w:tcPr>
            <w:tcW w:w="1387" w:type="pct"/>
            <w:vAlign w:val="center"/>
          </w:tcPr>
          <w:p w14:paraId="11F59766" w14:textId="77777777" w:rsidR="003C07D7" w:rsidRPr="00487BA3" w:rsidRDefault="003C07D7" w:rsidP="003B5833">
            <w:pPr>
              <w:spacing w:before="60" w:after="60"/>
              <w:jc w:val="center"/>
              <w:rPr>
                <w:color w:val="FF0000"/>
                <w:sz w:val="16"/>
                <w:szCs w:val="16"/>
              </w:rPr>
            </w:pPr>
            <w:r w:rsidRPr="00487BA3">
              <w:rPr>
                <w:sz w:val="16"/>
                <w:szCs w:val="16"/>
              </w:rPr>
              <w:t>Rozwój bazy dydaktycznej edukacji przyrodniczej oraz realizacja działań z zakresu edukacji ekologicznej, w szczególności na temat przedmiotów ochrony na obszarach natura 2000 (w tym akcja informacyjna na temat użytkowania pojazdów mechanicznych w obrębie siedlisk naturowych) oraz walorów przyrodniczych parków krajobrazowych</w:t>
            </w:r>
          </w:p>
        </w:tc>
        <w:tc>
          <w:tcPr>
            <w:tcW w:w="939" w:type="pct"/>
            <w:vAlign w:val="center"/>
          </w:tcPr>
          <w:p w14:paraId="15BDDE6D" w14:textId="43E85D54" w:rsidR="003C07D7" w:rsidRPr="00487BA3" w:rsidRDefault="003C07D7" w:rsidP="003B5833">
            <w:pPr>
              <w:spacing w:before="60" w:after="60"/>
              <w:jc w:val="center"/>
              <w:rPr>
                <w:color w:val="FF0000"/>
                <w:sz w:val="16"/>
                <w:szCs w:val="16"/>
              </w:rPr>
            </w:pPr>
            <w:r w:rsidRPr="00487BA3">
              <w:rPr>
                <w:sz w:val="16"/>
                <w:szCs w:val="16"/>
              </w:rPr>
              <w:t>RDOŚ, ZPK, GIOŚ, gminy powiatu żywieckiego</w:t>
            </w:r>
          </w:p>
        </w:tc>
        <w:tc>
          <w:tcPr>
            <w:tcW w:w="690" w:type="pct"/>
            <w:vAlign w:val="center"/>
          </w:tcPr>
          <w:p w14:paraId="300AC22E" w14:textId="77777777" w:rsidR="003C07D7" w:rsidRPr="00487BA3" w:rsidRDefault="003C07D7" w:rsidP="003B5833">
            <w:pPr>
              <w:spacing w:before="60" w:after="60"/>
              <w:jc w:val="center"/>
              <w:rPr>
                <w:color w:val="FF0000"/>
                <w:sz w:val="16"/>
                <w:szCs w:val="16"/>
              </w:rPr>
            </w:pPr>
            <w:r w:rsidRPr="00487BA3">
              <w:rPr>
                <w:sz w:val="16"/>
                <w:szCs w:val="16"/>
              </w:rPr>
              <w:t>w ramach budżetu zadań własnych lub budżetu projektów realizowanych ze środków zewnętrznych</w:t>
            </w:r>
          </w:p>
        </w:tc>
        <w:tc>
          <w:tcPr>
            <w:tcW w:w="1025" w:type="pct"/>
            <w:vAlign w:val="center"/>
          </w:tcPr>
          <w:p w14:paraId="27C83C99" w14:textId="77777777" w:rsidR="003C07D7" w:rsidRPr="00487BA3" w:rsidRDefault="003C07D7" w:rsidP="003B5833">
            <w:pPr>
              <w:spacing w:before="60" w:after="60"/>
              <w:jc w:val="center"/>
              <w:rPr>
                <w:color w:val="FF0000"/>
                <w:sz w:val="16"/>
                <w:szCs w:val="16"/>
              </w:rPr>
            </w:pPr>
            <w:r w:rsidRPr="00487BA3">
              <w:rPr>
                <w:sz w:val="16"/>
                <w:szCs w:val="16"/>
              </w:rPr>
              <w:t>środki własne Gmin powiatu żywieckiego, RDOŚ, ZPK, GIOŚ, WFOŚiGW</w:t>
            </w:r>
          </w:p>
        </w:tc>
        <w:tc>
          <w:tcPr>
            <w:tcW w:w="428" w:type="pct"/>
            <w:vAlign w:val="center"/>
          </w:tcPr>
          <w:p w14:paraId="47C983E9" w14:textId="77777777" w:rsidR="003C07D7" w:rsidRPr="00487BA3" w:rsidRDefault="003C07D7" w:rsidP="003B5833">
            <w:pPr>
              <w:spacing w:before="60" w:after="60"/>
              <w:jc w:val="center"/>
              <w:rPr>
                <w:color w:val="FF0000"/>
                <w:sz w:val="16"/>
                <w:szCs w:val="16"/>
              </w:rPr>
            </w:pPr>
          </w:p>
        </w:tc>
      </w:tr>
      <w:tr w:rsidR="003C07D7" w:rsidRPr="00487BA3" w14:paraId="57E4BAB1" w14:textId="77777777" w:rsidTr="001719FC">
        <w:trPr>
          <w:cantSplit/>
          <w:trHeight w:val="533"/>
          <w:jc w:val="center"/>
        </w:trPr>
        <w:tc>
          <w:tcPr>
            <w:tcW w:w="177" w:type="pct"/>
            <w:vMerge/>
            <w:vAlign w:val="center"/>
          </w:tcPr>
          <w:p w14:paraId="2D3C5E39" w14:textId="77777777" w:rsidR="003C07D7" w:rsidRPr="00487BA3" w:rsidRDefault="003C07D7" w:rsidP="003B5833">
            <w:pPr>
              <w:spacing w:before="60" w:after="60"/>
              <w:jc w:val="center"/>
              <w:rPr>
                <w:color w:val="FF0000"/>
                <w:sz w:val="16"/>
                <w:szCs w:val="16"/>
              </w:rPr>
            </w:pPr>
          </w:p>
        </w:tc>
        <w:tc>
          <w:tcPr>
            <w:tcW w:w="354" w:type="pct"/>
            <w:vMerge/>
            <w:textDirection w:val="btLr"/>
            <w:vAlign w:val="center"/>
          </w:tcPr>
          <w:p w14:paraId="7FF76993" w14:textId="77777777" w:rsidR="003C07D7" w:rsidRPr="00487BA3" w:rsidRDefault="003C07D7" w:rsidP="003B5833">
            <w:pPr>
              <w:spacing w:before="60" w:after="60"/>
              <w:jc w:val="center"/>
              <w:rPr>
                <w:color w:val="FF0000"/>
                <w:sz w:val="16"/>
                <w:szCs w:val="16"/>
              </w:rPr>
            </w:pPr>
          </w:p>
        </w:tc>
        <w:tc>
          <w:tcPr>
            <w:tcW w:w="1387" w:type="pct"/>
            <w:vAlign w:val="center"/>
          </w:tcPr>
          <w:p w14:paraId="519A276F" w14:textId="77777777" w:rsidR="003C07D7" w:rsidRPr="00487BA3" w:rsidRDefault="003C07D7" w:rsidP="003B5833">
            <w:pPr>
              <w:spacing w:before="60" w:after="60"/>
              <w:jc w:val="center"/>
              <w:rPr>
                <w:color w:val="FF0000"/>
                <w:sz w:val="16"/>
                <w:szCs w:val="16"/>
              </w:rPr>
            </w:pPr>
            <w:r w:rsidRPr="00487BA3">
              <w:rPr>
                <w:sz w:val="16"/>
                <w:szCs w:val="16"/>
              </w:rPr>
              <w:t>Rozpoznanie obszarów występowania, identyfikacja zagrożeń oraz określenie warunków ochrony i monitoring gatunków i siedlisk objętych ochroną na obszarach Natura 2000 na potrzeby realizacji planów zadań ochronnych</w:t>
            </w:r>
          </w:p>
        </w:tc>
        <w:tc>
          <w:tcPr>
            <w:tcW w:w="939" w:type="pct"/>
            <w:vAlign w:val="center"/>
          </w:tcPr>
          <w:p w14:paraId="21E7B10E" w14:textId="2645B98E" w:rsidR="003C07D7" w:rsidRPr="00487BA3" w:rsidRDefault="003C07D7" w:rsidP="003B5833">
            <w:pPr>
              <w:spacing w:before="60" w:after="60"/>
              <w:jc w:val="center"/>
              <w:rPr>
                <w:color w:val="FF0000"/>
                <w:sz w:val="16"/>
                <w:szCs w:val="16"/>
              </w:rPr>
            </w:pPr>
            <w:r w:rsidRPr="00487BA3">
              <w:rPr>
                <w:sz w:val="16"/>
                <w:szCs w:val="16"/>
              </w:rPr>
              <w:t>RDOŚ, ZPK, GIOŚ</w:t>
            </w:r>
          </w:p>
        </w:tc>
        <w:tc>
          <w:tcPr>
            <w:tcW w:w="690" w:type="pct"/>
            <w:vAlign w:val="center"/>
          </w:tcPr>
          <w:p w14:paraId="508036DC" w14:textId="77777777" w:rsidR="003C07D7" w:rsidRPr="00487BA3" w:rsidRDefault="003C07D7" w:rsidP="003B5833">
            <w:pPr>
              <w:spacing w:before="60" w:after="60"/>
              <w:jc w:val="center"/>
              <w:rPr>
                <w:color w:val="FF0000"/>
                <w:sz w:val="16"/>
                <w:szCs w:val="16"/>
              </w:rPr>
            </w:pPr>
            <w:r w:rsidRPr="00487BA3">
              <w:rPr>
                <w:sz w:val="16"/>
                <w:szCs w:val="16"/>
              </w:rPr>
              <w:t>w ramach budżetu zadań własnych lub budżetu projektów realizowanych ze środków zewnętrznych</w:t>
            </w:r>
          </w:p>
        </w:tc>
        <w:tc>
          <w:tcPr>
            <w:tcW w:w="1025" w:type="pct"/>
            <w:vAlign w:val="center"/>
          </w:tcPr>
          <w:p w14:paraId="61C5686B" w14:textId="77777777" w:rsidR="003C07D7" w:rsidRPr="00487BA3" w:rsidRDefault="003C07D7" w:rsidP="003B5833">
            <w:pPr>
              <w:spacing w:before="60" w:after="60"/>
              <w:jc w:val="center"/>
              <w:rPr>
                <w:color w:val="FF0000"/>
                <w:sz w:val="16"/>
                <w:szCs w:val="16"/>
              </w:rPr>
            </w:pPr>
            <w:r w:rsidRPr="00487BA3">
              <w:rPr>
                <w:sz w:val="16"/>
                <w:szCs w:val="16"/>
              </w:rPr>
              <w:t>środki własne RDOŚ, ZPK, GIOŚ WFOŚiGW</w:t>
            </w:r>
          </w:p>
        </w:tc>
        <w:tc>
          <w:tcPr>
            <w:tcW w:w="428" w:type="pct"/>
            <w:vAlign w:val="center"/>
          </w:tcPr>
          <w:p w14:paraId="6D43AA2F" w14:textId="77777777" w:rsidR="003C07D7" w:rsidRPr="00487BA3" w:rsidRDefault="003C07D7" w:rsidP="003B5833">
            <w:pPr>
              <w:spacing w:before="60" w:after="60"/>
              <w:jc w:val="center"/>
              <w:rPr>
                <w:color w:val="FF0000"/>
                <w:sz w:val="16"/>
                <w:szCs w:val="16"/>
              </w:rPr>
            </w:pPr>
          </w:p>
        </w:tc>
      </w:tr>
      <w:tr w:rsidR="003C07D7" w:rsidRPr="00487BA3" w14:paraId="5DDE061A" w14:textId="77777777" w:rsidTr="001719FC">
        <w:trPr>
          <w:cantSplit/>
          <w:trHeight w:val="533"/>
          <w:jc w:val="center"/>
        </w:trPr>
        <w:tc>
          <w:tcPr>
            <w:tcW w:w="177" w:type="pct"/>
            <w:vMerge/>
            <w:vAlign w:val="center"/>
          </w:tcPr>
          <w:p w14:paraId="7CDB0E9C" w14:textId="77777777" w:rsidR="003C07D7" w:rsidRPr="00487BA3" w:rsidRDefault="003C07D7" w:rsidP="003B5833">
            <w:pPr>
              <w:spacing w:before="60" w:after="60"/>
              <w:jc w:val="center"/>
              <w:rPr>
                <w:color w:val="FF0000"/>
                <w:sz w:val="16"/>
                <w:szCs w:val="16"/>
              </w:rPr>
            </w:pPr>
          </w:p>
        </w:tc>
        <w:tc>
          <w:tcPr>
            <w:tcW w:w="354" w:type="pct"/>
            <w:vMerge/>
            <w:textDirection w:val="btLr"/>
            <w:vAlign w:val="center"/>
          </w:tcPr>
          <w:p w14:paraId="7ACC6F9A" w14:textId="77777777" w:rsidR="003C07D7" w:rsidRPr="00487BA3" w:rsidRDefault="003C07D7" w:rsidP="003B5833">
            <w:pPr>
              <w:spacing w:before="60" w:after="60"/>
              <w:jc w:val="center"/>
              <w:rPr>
                <w:color w:val="FF0000"/>
                <w:sz w:val="16"/>
                <w:szCs w:val="16"/>
              </w:rPr>
            </w:pPr>
          </w:p>
        </w:tc>
        <w:tc>
          <w:tcPr>
            <w:tcW w:w="1387" w:type="pct"/>
            <w:vAlign w:val="center"/>
          </w:tcPr>
          <w:p w14:paraId="0FE26DBF" w14:textId="77777777" w:rsidR="003C07D7" w:rsidRPr="00487BA3" w:rsidRDefault="003C07D7" w:rsidP="003B5833">
            <w:pPr>
              <w:spacing w:before="60" w:after="60"/>
              <w:jc w:val="center"/>
              <w:rPr>
                <w:color w:val="FF0000"/>
                <w:sz w:val="16"/>
                <w:szCs w:val="16"/>
              </w:rPr>
            </w:pPr>
            <w:r w:rsidRPr="00487BA3">
              <w:rPr>
                <w:sz w:val="16"/>
                <w:szCs w:val="16"/>
              </w:rPr>
              <w:t>Integracja działań w ramach wdrażania zapisów Strategii Ochrony Przyrody Województwa Śląskiego</w:t>
            </w:r>
          </w:p>
        </w:tc>
        <w:tc>
          <w:tcPr>
            <w:tcW w:w="939" w:type="pct"/>
            <w:vAlign w:val="center"/>
          </w:tcPr>
          <w:p w14:paraId="7C98E32B" w14:textId="7315CC26" w:rsidR="003C07D7" w:rsidRPr="00487BA3" w:rsidRDefault="003C07D7" w:rsidP="003B5833">
            <w:pPr>
              <w:spacing w:before="60" w:after="60"/>
              <w:jc w:val="center"/>
              <w:rPr>
                <w:color w:val="FF0000"/>
                <w:sz w:val="16"/>
                <w:szCs w:val="16"/>
              </w:rPr>
            </w:pPr>
            <w:r w:rsidRPr="00487BA3">
              <w:rPr>
                <w:sz w:val="16"/>
                <w:szCs w:val="16"/>
              </w:rPr>
              <w:t>RDOŚ, ZPK, GIOŚ, Gminy powiatu żywieckiego, Nadleśnictwa, wszystkie instytucje, których działalność wpływa na stan przyrody (np. RZGW, ŚZMiUW)</w:t>
            </w:r>
          </w:p>
        </w:tc>
        <w:tc>
          <w:tcPr>
            <w:tcW w:w="690" w:type="pct"/>
            <w:vAlign w:val="center"/>
          </w:tcPr>
          <w:p w14:paraId="104FDDF6" w14:textId="77777777" w:rsidR="003C07D7" w:rsidRPr="00487BA3" w:rsidRDefault="003C07D7" w:rsidP="003B5833">
            <w:pPr>
              <w:spacing w:before="60" w:after="60"/>
              <w:jc w:val="center"/>
              <w:rPr>
                <w:color w:val="FF0000"/>
                <w:sz w:val="16"/>
                <w:szCs w:val="16"/>
              </w:rPr>
            </w:pPr>
            <w:r w:rsidRPr="00487BA3">
              <w:rPr>
                <w:sz w:val="16"/>
                <w:szCs w:val="16"/>
              </w:rPr>
              <w:t>w ramach budżetu zadań własnych lub budżetu projektów realizowanych ze środków zewnętrznych</w:t>
            </w:r>
          </w:p>
        </w:tc>
        <w:tc>
          <w:tcPr>
            <w:tcW w:w="1025" w:type="pct"/>
            <w:vAlign w:val="center"/>
          </w:tcPr>
          <w:p w14:paraId="6302EB39" w14:textId="77777777" w:rsidR="003C07D7" w:rsidRPr="00487BA3" w:rsidRDefault="003C07D7" w:rsidP="003B5833">
            <w:pPr>
              <w:spacing w:before="60" w:after="60"/>
              <w:jc w:val="center"/>
              <w:rPr>
                <w:color w:val="FF0000"/>
                <w:sz w:val="16"/>
                <w:szCs w:val="16"/>
              </w:rPr>
            </w:pPr>
            <w:r w:rsidRPr="00487BA3">
              <w:rPr>
                <w:sz w:val="16"/>
                <w:szCs w:val="16"/>
              </w:rPr>
              <w:t>środki własne Gmin powiatu żywieckiego, RDOŚ, ZPK, GIOŚ Nadleśnictw, WFOŚiG</w:t>
            </w:r>
          </w:p>
        </w:tc>
        <w:tc>
          <w:tcPr>
            <w:tcW w:w="428" w:type="pct"/>
            <w:vAlign w:val="center"/>
          </w:tcPr>
          <w:p w14:paraId="0206E724" w14:textId="77777777" w:rsidR="003C07D7" w:rsidRPr="00487BA3" w:rsidRDefault="003C07D7" w:rsidP="003B5833">
            <w:pPr>
              <w:spacing w:before="60" w:after="60"/>
              <w:jc w:val="center"/>
              <w:rPr>
                <w:color w:val="FF0000"/>
                <w:sz w:val="16"/>
                <w:szCs w:val="16"/>
              </w:rPr>
            </w:pPr>
          </w:p>
        </w:tc>
      </w:tr>
      <w:tr w:rsidR="003C07D7" w:rsidRPr="00487BA3" w14:paraId="151C39C3" w14:textId="77777777" w:rsidTr="001719FC">
        <w:trPr>
          <w:cantSplit/>
          <w:trHeight w:val="533"/>
          <w:jc w:val="center"/>
        </w:trPr>
        <w:tc>
          <w:tcPr>
            <w:tcW w:w="177" w:type="pct"/>
            <w:vMerge/>
            <w:vAlign w:val="center"/>
          </w:tcPr>
          <w:p w14:paraId="0C39E892" w14:textId="77777777" w:rsidR="003C07D7" w:rsidRPr="00487BA3" w:rsidRDefault="003C07D7" w:rsidP="003B5833">
            <w:pPr>
              <w:spacing w:before="60" w:after="60"/>
              <w:jc w:val="center"/>
              <w:rPr>
                <w:color w:val="FF0000"/>
                <w:sz w:val="16"/>
                <w:szCs w:val="16"/>
              </w:rPr>
            </w:pPr>
          </w:p>
        </w:tc>
        <w:tc>
          <w:tcPr>
            <w:tcW w:w="354" w:type="pct"/>
            <w:vMerge/>
            <w:textDirection w:val="btLr"/>
            <w:vAlign w:val="center"/>
          </w:tcPr>
          <w:p w14:paraId="249BF039" w14:textId="77777777" w:rsidR="003C07D7" w:rsidRPr="00487BA3" w:rsidRDefault="003C07D7" w:rsidP="003B5833">
            <w:pPr>
              <w:spacing w:before="60" w:after="60"/>
              <w:jc w:val="center"/>
              <w:rPr>
                <w:color w:val="FF0000"/>
                <w:sz w:val="16"/>
                <w:szCs w:val="16"/>
              </w:rPr>
            </w:pPr>
          </w:p>
        </w:tc>
        <w:tc>
          <w:tcPr>
            <w:tcW w:w="1387" w:type="pct"/>
            <w:vAlign w:val="center"/>
          </w:tcPr>
          <w:p w14:paraId="0D5B839E" w14:textId="77777777" w:rsidR="003C07D7" w:rsidRPr="00487BA3" w:rsidRDefault="003C07D7" w:rsidP="003B5833">
            <w:pPr>
              <w:spacing w:before="60" w:after="60"/>
              <w:jc w:val="center"/>
              <w:rPr>
                <w:color w:val="FF0000"/>
                <w:sz w:val="16"/>
                <w:szCs w:val="16"/>
              </w:rPr>
            </w:pPr>
            <w:r w:rsidRPr="00487BA3">
              <w:rPr>
                <w:sz w:val="16"/>
                <w:szCs w:val="16"/>
              </w:rPr>
              <w:t>Zapewnienie właściwej ochrony bioróżnorodności, terenów zieleni i krajobrazu w planowaniu przestrzennym, ze szczególnym uwzględnieniem korytarzy ekologicznych poprzez adekwatne zapisy w planach zagospodarowania przestrzennego lub/i decyzjach o warunkach zabudowy</w:t>
            </w:r>
          </w:p>
        </w:tc>
        <w:tc>
          <w:tcPr>
            <w:tcW w:w="939" w:type="pct"/>
            <w:vAlign w:val="center"/>
          </w:tcPr>
          <w:p w14:paraId="0AD4EDC3" w14:textId="5A7F280F" w:rsidR="003C07D7" w:rsidRPr="00487BA3" w:rsidRDefault="003C07D7" w:rsidP="003B5833">
            <w:pPr>
              <w:spacing w:before="60" w:after="60"/>
              <w:jc w:val="center"/>
              <w:rPr>
                <w:color w:val="FF0000"/>
                <w:sz w:val="16"/>
                <w:szCs w:val="16"/>
              </w:rPr>
            </w:pPr>
            <w:r w:rsidRPr="00487BA3">
              <w:rPr>
                <w:sz w:val="16"/>
                <w:szCs w:val="16"/>
              </w:rPr>
              <w:t>Gminy powiatu Żywieckiego</w:t>
            </w:r>
          </w:p>
        </w:tc>
        <w:tc>
          <w:tcPr>
            <w:tcW w:w="690" w:type="pct"/>
            <w:vAlign w:val="center"/>
          </w:tcPr>
          <w:p w14:paraId="25B20F82" w14:textId="77777777" w:rsidR="003C07D7" w:rsidRPr="00487BA3" w:rsidRDefault="003C07D7" w:rsidP="003B5833">
            <w:pPr>
              <w:spacing w:before="60" w:after="60"/>
              <w:jc w:val="center"/>
              <w:rPr>
                <w:color w:val="FF0000"/>
                <w:sz w:val="16"/>
                <w:szCs w:val="16"/>
              </w:rPr>
            </w:pPr>
            <w:r w:rsidRPr="00487BA3">
              <w:rPr>
                <w:sz w:val="16"/>
                <w:szCs w:val="16"/>
              </w:rPr>
              <w:t>w ramach budżetu zadań własnych lub budżetu projektów realizowanych ze środków zewnętrznych</w:t>
            </w:r>
          </w:p>
        </w:tc>
        <w:tc>
          <w:tcPr>
            <w:tcW w:w="1025" w:type="pct"/>
          </w:tcPr>
          <w:p w14:paraId="3B09B483" w14:textId="77777777" w:rsidR="003C07D7" w:rsidRPr="00487BA3" w:rsidRDefault="003C07D7" w:rsidP="003B5833">
            <w:pPr>
              <w:spacing w:before="60" w:after="60"/>
              <w:jc w:val="center"/>
              <w:rPr>
                <w:color w:val="FF0000"/>
                <w:sz w:val="16"/>
                <w:szCs w:val="16"/>
              </w:rPr>
            </w:pPr>
            <w:r w:rsidRPr="00487BA3">
              <w:rPr>
                <w:sz w:val="16"/>
                <w:szCs w:val="16"/>
              </w:rPr>
              <w:t>środki własne Gmin powiatu żywieckiego, RDOŚ, ZPK, GIOŚ, WFOŚiGW</w:t>
            </w:r>
          </w:p>
        </w:tc>
        <w:tc>
          <w:tcPr>
            <w:tcW w:w="428" w:type="pct"/>
            <w:vAlign w:val="center"/>
          </w:tcPr>
          <w:p w14:paraId="7E5EC799" w14:textId="77777777" w:rsidR="003C07D7" w:rsidRPr="00487BA3" w:rsidRDefault="003C07D7" w:rsidP="003B5833">
            <w:pPr>
              <w:spacing w:before="60" w:after="60"/>
              <w:jc w:val="center"/>
              <w:rPr>
                <w:color w:val="FF0000"/>
                <w:sz w:val="16"/>
                <w:szCs w:val="16"/>
              </w:rPr>
            </w:pPr>
          </w:p>
        </w:tc>
      </w:tr>
      <w:tr w:rsidR="003C07D7" w:rsidRPr="00487BA3" w14:paraId="67194404" w14:textId="77777777" w:rsidTr="001719FC">
        <w:trPr>
          <w:cantSplit/>
          <w:trHeight w:val="533"/>
          <w:jc w:val="center"/>
        </w:trPr>
        <w:tc>
          <w:tcPr>
            <w:tcW w:w="177" w:type="pct"/>
            <w:vMerge/>
            <w:vAlign w:val="center"/>
          </w:tcPr>
          <w:p w14:paraId="76E0A702" w14:textId="77777777" w:rsidR="003C07D7" w:rsidRPr="00487BA3" w:rsidRDefault="003C07D7" w:rsidP="003B5833">
            <w:pPr>
              <w:spacing w:before="60" w:after="60"/>
              <w:jc w:val="center"/>
              <w:rPr>
                <w:color w:val="FF0000"/>
                <w:sz w:val="16"/>
                <w:szCs w:val="16"/>
              </w:rPr>
            </w:pPr>
          </w:p>
        </w:tc>
        <w:tc>
          <w:tcPr>
            <w:tcW w:w="354" w:type="pct"/>
            <w:vMerge/>
            <w:textDirection w:val="btLr"/>
            <w:vAlign w:val="center"/>
          </w:tcPr>
          <w:p w14:paraId="2373E845" w14:textId="77777777" w:rsidR="003C07D7" w:rsidRPr="00487BA3" w:rsidRDefault="003C07D7" w:rsidP="003B5833">
            <w:pPr>
              <w:spacing w:before="60" w:after="60"/>
              <w:jc w:val="center"/>
              <w:rPr>
                <w:color w:val="FF0000"/>
                <w:sz w:val="16"/>
                <w:szCs w:val="16"/>
              </w:rPr>
            </w:pPr>
          </w:p>
        </w:tc>
        <w:tc>
          <w:tcPr>
            <w:tcW w:w="1387" w:type="pct"/>
            <w:vAlign w:val="center"/>
          </w:tcPr>
          <w:p w14:paraId="30A27250" w14:textId="77777777" w:rsidR="003C07D7" w:rsidRPr="00487BA3" w:rsidRDefault="003C07D7" w:rsidP="003B5833">
            <w:pPr>
              <w:spacing w:before="60" w:after="60"/>
              <w:jc w:val="center"/>
              <w:rPr>
                <w:color w:val="FF0000"/>
                <w:sz w:val="16"/>
                <w:szCs w:val="16"/>
              </w:rPr>
            </w:pPr>
            <w:r w:rsidRPr="00487BA3">
              <w:rPr>
                <w:sz w:val="16"/>
                <w:szCs w:val="16"/>
              </w:rPr>
              <w:t>Stworzenie systemu przepływu informacji o prowadzonych przez Gminy województwa śląskiego działaniach z zakresu edukacji ekologicznej oraz czynnej ochrony przyrody na cele Ogólnodostępnej Bazy Danych, która zostanie zaimplementowana do modułu Przyroda w systemie ORSIP</w:t>
            </w:r>
          </w:p>
        </w:tc>
        <w:tc>
          <w:tcPr>
            <w:tcW w:w="939" w:type="pct"/>
            <w:vAlign w:val="center"/>
          </w:tcPr>
          <w:p w14:paraId="63083955" w14:textId="664C826B" w:rsidR="003C07D7" w:rsidRPr="00487BA3" w:rsidRDefault="003C07D7" w:rsidP="003B5833">
            <w:pPr>
              <w:spacing w:before="60" w:after="60"/>
              <w:jc w:val="center"/>
              <w:rPr>
                <w:color w:val="FF0000"/>
                <w:sz w:val="16"/>
                <w:szCs w:val="16"/>
              </w:rPr>
            </w:pPr>
            <w:r w:rsidRPr="00487BA3">
              <w:rPr>
                <w:sz w:val="16"/>
                <w:szCs w:val="16"/>
              </w:rPr>
              <w:t xml:space="preserve">Gminy powiatu żywieckiego </w:t>
            </w:r>
          </w:p>
        </w:tc>
        <w:tc>
          <w:tcPr>
            <w:tcW w:w="690" w:type="pct"/>
            <w:vAlign w:val="center"/>
          </w:tcPr>
          <w:p w14:paraId="4D8C5CA7" w14:textId="77777777" w:rsidR="003C07D7" w:rsidRPr="00487BA3" w:rsidRDefault="003C07D7" w:rsidP="003B5833">
            <w:pPr>
              <w:spacing w:before="60" w:after="60"/>
              <w:jc w:val="center"/>
              <w:rPr>
                <w:color w:val="FF0000"/>
                <w:sz w:val="16"/>
                <w:szCs w:val="16"/>
              </w:rPr>
            </w:pPr>
            <w:r w:rsidRPr="00487BA3">
              <w:rPr>
                <w:sz w:val="16"/>
                <w:szCs w:val="16"/>
              </w:rPr>
              <w:t>w ramach budżetu zadań własnych lub budżetu projektów realizowanych ze środków zewnętrznych</w:t>
            </w:r>
          </w:p>
        </w:tc>
        <w:tc>
          <w:tcPr>
            <w:tcW w:w="1025" w:type="pct"/>
          </w:tcPr>
          <w:p w14:paraId="1CCB464A" w14:textId="77777777" w:rsidR="003C07D7" w:rsidRPr="00487BA3" w:rsidRDefault="003C07D7" w:rsidP="003B5833">
            <w:pPr>
              <w:spacing w:before="60" w:after="60"/>
              <w:jc w:val="center"/>
              <w:rPr>
                <w:color w:val="FF0000"/>
                <w:sz w:val="16"/>
                <w:szCs w:val="16"/>
              </w:rPr>
            </w:pPr>
            <w:r w:rsidRPr="00487BA3">
              <w:rPr>
                <w:sz w:val="16"/>
                <w:szCs w:val="16"/>
              </w:rPr>
              <w:t>środki własne Gmin powiatu żywieckiego, RDOŚ, ZPK, GIOŚ, WFOŚiGW</w:t>
            </w:r>
          </w:p>
        </w:tc>
        <w:tc>
          <w:tcPr>
            <w:tcW w:w="428" w:type="pct"/>
            <w:vAlign w:val="center"/>
          </w:tcPr>
          <w:p w14:paraId="3D5453A2" w14:textId="77777777" w:rsidR="003C07D7" w:rsidRPr="00487BA3" w:rsidRDefault="003C07D7" w:rsidP="003B5833">
            <w:pPr>
              <w:spacing w:before="60" w:after="60"/>
              <w:jc w:val="center"/>
              <w:rPr>
                <w:color w:val="FF0000"/>
                <w:sz w:val="16"/>
                <w:szCs w:val="16"/>
              </w:rPr>
            </w:pPr>
          </w:p>
        </w:tc>
      </w:tr>
      <w:tr w:rsidR="003C07D7" w:rsidRPr="00487BA3" w14:paraId="4B2F36A6" w14:textId="77777777" w:rsidTr="001719FC">
        <w:trPr>
          <w:cantSplit/>
          <w:trHeight w:val="533"/>
          <w:jc w:val="center"/>
        </w:trPr>
        <w:tc>
          <w:tcPr>
            <w:tcW w:w="177" w:type="pct"/>
            <w:vMerge/>
            <w:vAlign w:val="center"/>
          </w:tcPr>
          <w:p w14:paraId="4F53494F" w14:textId="77777777" w:rsidR="003C07D7" w:rsidRPr="00487BA3" w:rsidRDefault="003C07D7" w:rsidP="003B5833">
            <w:pPr>
              <w:spacing w:before="60" w:after="60"/>
              <w:jc w:val="center"/>
              <w:rPr>
                <w:color w:val="FF0000"/>
                <w:sz w:val="16"/>
                <w:szCs w:val="16"/>
              </w:rPr>
            </w:pPr>
          </w:p>
        </w:tc>
        <w:tc>
          <w:tcPr>
            <w:tcW w:w="354" w:type="pct"/>
            <w:vMerge/>
            <w:textDirection w:val="btLr"/>
            <w:vAlign w:val="center"/>
          </w:tcPr>
          <w:p w14:paraId="49303F34" w14:textId="77777777" w:rsidR="003C07D7" w:rsidRPr="00487BA3" w:rsidRDefault="003C07D7" w:rsidP="003B5833">
            <w:pPr>
              <w:spacing w:before="60" w:after="60"/>
              <w:jc w:val="center"/>
              <w:rPr>
                <w:color w:val="FF0000"/>
                <w:sz w:val="16"/>
                <w:szCs w:val="16"/>
              </w:rPr>
            </w:pPr>
          </w:p>
        </w:tc>
        <w:tc>
          <w:tcPr>
            <w:tcW w:w="1387" w:type="pct"/>
            <w:vAlign w:val="center"/>
          </w:tcPr>
          <w:p w14:paraId="5AF5901F" w14:textId="77777777" w:rsidR="003C07D7" w:rsidRPr="00487BA3" w:rsidRDefault="003C07D7" w:rsidP="003B5833">
            <w:pPr>
              <w:spacing w:before="60" w:after="60"/>
              <w:jc w:val="center"/>
              <w:rPr>
                <w:color w:val="FF0000"/>
                <w:sz w:val="16"/>
                <w:szCs w:val="16"/>
              </w:rPr>
            </w:pPr>
            <w:r w:rsidRPr="00487BA3">
              <w:rPr>
                <w:sz w:val="16"/>
                <w:szCs w:val="16"/>
              </w:rPr>
              <w:t>Oznakowanie granic obszarów uznanych za formy ochrony przyrody oraz postawienie tablic informacyjnych</w:t>
            </w:r>
          </w:p>
        </w:tc>
        <w:tc>
          <w:tcPr>
            <w:tcW w:w="939" w:type="pct"/>
            <w:vAlign w:val="center"/>
          </w:tcPr>
          <w:p w14:paraId="19A6D420" w14:textId="203435E3" w:rsidR="003C07D7" w:rsidRPr="00487BA3" w:rsidRDefault="003C07D7" w:rsidP="003B5833">
            <w:pPr>
              <w:spacing w:before="60" w:after="60"/>
              <w:jc w:val="center"/>
              <w:rPr>
                <w:color w:val="FF0000"/>
                <w:sz w:val="16"/>
                <w:szCs w:val="16"/>
              </w:rPr>
            </w:pPr>
            <w:r w:rsidRPr="00487BA3">
              <w:rPr>
                <w:sz w:val="16"/>
                <w:szCs w:val="16"/>
              </w:rPr>
              <w:t>Gminy powiatu żywieckiego, RDOŚ, ZPK,</w:t>
            </w:r>
          </w:p>
        </w:tc>
        <w:tc>
          <w:tcPr>
            <w:tcW w:w="690" w:type="pct"/>
            <w:vAlign w:val="center"/>
          </w:tcPr>
          <w:p w14:paraId="30248174" w14:textId="77777777" w:rsidR="003C07D7" w:rsidRPr="00487BA3" w:rsidRDefault="003C07D7" w:rsidP="003B5833">
            <w:pPr>
              <w:spacing w:before="60" w:after="60"/>
              <w:jc w:val="center"/>
              <w:rPr>
                <w:color w:val="FF0000"/>
                <w:sz w:val="16"/>
                <w:szCs w:val="16"/>
              </w:rPr>
            </w:pPr>
            <w:r w:rsidRPr="00487BA3">
              <w:rPr>
                <w:sz w:val="16"/>
                <w:szCs w:val="16"/>
              </w:rPr>
              <w:t>w ramach budżetu zadań własnych lub budżetu projektów realizowanych ze środków zewnętrznych</w:t>
            </w:r>
          </w:p>
        </w:tc>
        <w:tc>
          <w:tcPr>
            <w:tcW w:w="1025" w:type="pct"/>
            <w:vAlign w:val="center"/>
          </w:tcPr>
          <w:p w14:paraId="038710F7" w14:textId="77777777" w:rsidR="003C07D7" w:rsidRPr="00487BA3" w:rsidRDefault="003C07D7" w:rsidP="003B5833">
            <w:pPr>
              <w:spacing w:before="60" w:after="60"/>
              <w:jc w:val="center"/>
              <w:rPr>
                <w:color w:val="FF0000"/>
                <w:sz w:val="16"/>
                <w:szCs w:val="16"/>
              </w:rPr>
            </w:pPr>
            <w:r w:rsidRPr="00487BA3">
              <w:rPr>
                <w:sz w:val="16"/>
                <w:szCs w:val="16"/>
              </w:rPr>
              <w:t>środki własne Gmin powiatu żywieckiego, RDOŚ, ZPK, GIOŚ, WFOŚiGW</w:t>
            </w:r>
          </w:p>
        </w:tc>
        <w:tc>
          <w:tcPr>
            <w:tcW w:w="428" w:type="pct"/>
            <w:vAlign w:val="center"/>
          </w:tcPr>
          <w:p w14:paraId="6FA294B1" w14:textId="77777777" w:rsidR="003C07D7" w:rsidRPr="00487BA3" w:rsidRDefault="003C07D7" w:rsidP="003B5833">
            <w:pPr>
              <w:spacing w:before="60" w:after="60"/>
              <w:jc w:val="center"/>
              <w:rPr>
                <w:color w:val="FF0000"/>
                <w:sz w:val="16"/>
                <w:szCs w:val="16"/>
              </w:rPr>
            </w:pPr>
          </w:p>
        </w:tc>
      </w:tr>
      <w:tr w:rsidR="003C07D7" w:rsidRPr="00487BA3" w14:paraId="124076CA" w14:textId="77777777" w:rsidTr="001719FC">
        <w:trPr>
          <w:cantSplit/>
          <w:trHeight w:val="533"/>
          <w:jc w:val="center"/>
        </w:trPr>
        <w:tc>
          <w:tcPr>
            <w:tcW w:w="177" w:type="pct"/>
            <w:vMerge/>
            <w:vAlign w:val="center"/>
          </w:tcPr>
          <w:p w14:paraId="6D504AF4" w14:textId="77777777" w:rsidR="003C07D7" w:rsidRPr="00487BA3" w:rsidRDefault="003C07D7" w:rsidP="003B5833">
            <w:pPr>
              <w:spacing w:before="60" w:after="60"/>
              <w:jc w:val="center"/>
              <w:rPr>
                <w:color w:val="FF0000"/>
                <w:sz w:val="16"/>
                <w:szCs w:val="16"/>
              </w:rPr>
            </w:pPr>
          </w:p>
        </w:tc>
        <w:tc>
          <w:tcPr>
            <w:tcW w:w="354" w:type="pct"/>
            <w:vMerge/>
            <w:textDirection w:val="btLr"/>
            <w:vAlign w:val="center"/>
          </w:tcPr>
          <w:p w14:paraId="3C586BE0" w14:textId="77777777" w:rsidR="003C07D7" w:rsidRPr="00487BA3" w:rsidRDefault="003C07D7" w:rsidP="003B5833">
            <w:pPr>
              <w:spacing w:before="60" w:after="60"/>
              <w:jc w:val="center"/>
              <w:rPr>
                <w:color w:val="FF0000"/>
                <w:sz w:val="16"/>
                <w:szCs w:val="16"/>
              </w:rPr>
            </w:pPr>
          </w:p>
        </w:tc>
        <w:tc>
          <w:tcPr>
            <w:tcW w:w="1387" w:type="pct"/>
            <w:vAlign w:val="center"/>
          </w:tcPr>
          <w:p w14:paraId="272F4652" w14:textId="77777777" w:rsidR="003C07D7" w:rsidRPr="00487BA3" w:rsidRDefault="003C07D7" w:rsidP="003B5833">
            <w:pPr>
              <w:spacing w:before="60" w:after="60"/>
              <w:jc w:val="center"/>
              <w:rPr>
                <w:color w:val="FF0000"/>
                <w:sz w:val="16"/>
                <w:szCs w:val="16"/>
              </w:rPr>
            </w:pPr>
            <w:r w:rsidRPr="00487BA3">
              <w:rPr>
                <w:sz w:val="16"/>
                <w:szCs w:val="16"/>
              </w:rPr>
              <w:t>Opracowanie i wdrażanie założeń udostępniania turystycznego obszarów cennych przyrodniczo oraz utrwalanie osiągniętych efektów z uwzględnieniem pojemności turystycznej tych obszarów</w:t>
            </w:r>
          </w:p>
        </w:tc>
        <w:tc>
          <w:tcPr>
            <w:tcW w:w="939" w:type="pct"/>
            <w:vAlign w:val="center"/>
          </w:tcPr>
          <w:p w14:paraId="5BA97860" w14:textId="2607E9EB" w:rsidR="003C07D7" w:rsidRPr="00487BA3" w:rsidRDefault="003C07D7" w:rsidP="003B5833">
            <w:pPr>
              <w:spacing w:before="60" w:after="60"/>
              <w:jc w:val="center"/>
              <w:rPr>
                <w:color w:val="FF0000"/>
                <w:sz w:val="16"/>
                <w:szCs w:val="16"/>
              </w:rPr>
            </w:pPr>
            <w:r w:rsidRPr="00487BA3">
              <w:rPr>
                <w:sz w:val="16"/>
                <w:szCs w:val="16"/>
              </w:rPr>
              <w:t>Gminy powiatu żywieckiego, RDOŚ, ZPK</w:t>
            </w:r>
          </w:p>
        </w:tc>
        <w:tc>
          <w:tcPr>
            <w:tcW w:w="690" w:type="pct"/>
            <w:vAlign w:val="center"/>
          </w:tcPr>
          <w:p w14:paraId="0F7BEABF" w14:textId="77777777" w:rsidR="003C07D7" w:rsidRPr="00487BA3" w:rsidRDefault="003C07D7" w:rsidP="003B5833">
            <w:pPr>
              <w:spacing w:before="60" w:after="60"/>
              <w:jc w:val="center"/>
              <w:rPr>
                <w:color w:val="FF0000"/>
                <w:sz w:val="16"/>
                <w:szCs w:val="16"/>
              </w:rPr>
            </w:pPr>
            <w:r w:rsidRPr="00487BA3">
              <w:rPr>
                <w:sz w:val="16"/>
                <w:szCs w:val="16"/>
              </w:rPr>
              <w:t>w ramach budżetu zadań własnych lub budżetu projektów realizowanych ze środków zewnętrznych</w:t>
            </w:r>
          </w:p>
        </w:tc>
        <w:tc>
          <w:tcPr>
            <w:tcW w:w="1025" w:type="pct"/>
            <w:vAlign w:val="center"/>
          </w:tcPr>
          <w:p w14:paraId="1FE95C22" w14:textId="77777777" w:rsidR="003C07D7" w:rsidRPr="00487BA3" w:rsidRDefault="003C07D7" w:rsidP="003B5833">
            <w:pPr>
              <w:spacing w:before="60" w:after="60"/>
              <w:jc w:val="center"/>
              <w:rPr>
                <w:color w:val="FF0000"/>
                <w:sz w:val="16"/>
                <w:szCs w:val="16"/>
              </w:rPr>
            </w:pPr>
            <w:r w:rsidRPr="00487BA3">
              <w:rPr>
                <w:sz w:val="16"/>
                <w:szCs w:val="16"/>
              </w:rPr>
              <w:t>środki własne Gmin powiatu żywieckiego, RDOŚ, ZPK, GIOŚ, WFOŚiGW</w:t>
            </w:r>
          </w:p>
        </w:tc>
        <w:tc>
          <w:tcPr>
            <w:tcW w:w="428" w:type="pct"/>
            <w:vAlign w:val="center"/>
          </w:tcPr>
          <w:p w14:paraId="56804769" w14:textId="77777777" w:rsidR="003C07D7" w:rsidRPr="00487BA3" w:rsidRDefault="003C07D7" w:rsidP="003B5833">
            <w:pPr>
              <w:spacing w:before="60" w:after="60"/>
              <w:jc w:val="center"/>
              <w:rPr>
                <w:color w:val="FF0000"/>
                <w:sz w:val="16"/>
                <w:szCs w:val="16"/>
              </w:rPr>
            </w:pPr>
          </w:p>
        </w:tc>
      </w:tr>
      <w:tr w:rsidR="003C07D7" w:rsidRPr="00487BA3" w14:paraId="2E2A3A7C" w14:textId="77777777" w:rsidTr="001719FC">
        <w:trPr>
          <w:cantSplit/>
          <w:trHeight w:val="533"/>
          <w:jc w:val="center"/>
        </w:trPr>
        <w:tc>
          <w:tcPr>
            <w:tcW w:w="177" w:type="pct"/>
            <w:vMerge/>
            <w:vAlign w:val="center"/>
          </w:tcPr>
          <w:p w14:paraId="4E19EF96" w14:textId="77777777" w:rsidR="003C07D7" w:rsidRPr="00487BA3" w:rsidRDefault="003C07D7" w:rsidP="003B5833">
            <w:pPr>
              <w:spacing w:before="60" w:after="60"/>
              <w:jc w:val="center"/>
              <w:rPr>
                <w:color w:val="FF0000"/>
                <w:sz w:val="16"/>
                <w:szCs w:val="16"/>
              </w:rPr>
            </w:pPr>
          </w:p>
        </w:tc>
        <w:tc>
          <w:tcPr>
            <w:tcW w:w="354" w:type="pct"/>
            <w:vMerge/>
            <w:textDirection w:val="btLr"/>
            <w:vAlign w:val="center"/>
          </w:tcPr>
          <w:p w14:paraId="54091CEA" w14:textId="77777777" w:rsidR="003C07D7" w:rsidRPr="00487BA3" w:rsidRDefault="003C07D7" w:rsidP="003B5833">
            <w:pPr>
              <w:spacing w:before="60" w:after="60"/>
              <w:jc w:val="center"/>
              <w:rPr>
                <w:color w:val="FF0000"/>
                <w:sz w:val="16"/>
                <w:szCs w:val="16"/>
              </w:rPr>
            </w:pPr>
          </w:p>
        </w:tc>
        <w:tc>
          <w:tcPr>
            <w:tcW w:w="1387" w:type="pct"/>
            <w:vAlign w:val="center"/>
          </w:tcPr>
          <w:p w14:paraId="7CA72B86" w14:textId="3356563F" w:rsidR="003C07D7" w:rsidRPr="00487BA3" w:rsidRDefault="003C07D7" w:rsidP="003B5833">
            <w:pPr>
              <w:spacing w:before="60" w:after="60"/>
              <w:jc w:val="center"/>
              <w:rPr>
                <w:color w:val="FF0000"/>
                <w:sz w:val="16"/>
                <w:szCs w:val="16"/>
              </w:rPr>
            </w:pPr>
            <w:r w:rsidRPr="00487BA3">
              <w:rPr>
                <w:sz w:val="16"/>
                <w:szCs w:val="16"/>
              </w:rPr>
              <w:t>Zachowanie lub odtwarzanie właściwego stanu siedlisk i gatunków poprzez realizac</w:t>
            </w:r>
            <w:r w:rsidR="0033078E" w:rsidRPr="00487BA3">
              <w:rPr>
                <w:sz w:val="16"/>
                <w:szCs w:val="16"/>
              </w:rPr>
              <w:t xml:space="preserve">je </w:t>
            </w:r>
            <w:r w:rsidRPr="00487BA3">
              <w:rPr>
                <w:sz w:val="16"/>
                <w:szCs w:val="16"/>
              </w:rPr>
              <w:t>zadań ochronnych wyznaczonych dla obszarów Natura 2000 i rezerwatów przyrody</w:t>
            </w:r>
          </w:p>
        </w:tc>
        <w:tc>
          <w:tcPr>
            <w:tcW w:w="939" w:type="pct"/>
            <w:vAlign w:val="center"/>
          </w:tcPr>
          <w:p w14:paraId="343DB0D0" w14:textId="18A5A880" w:rsidR="003C07D7" w:rsidRPr="00487BA3" w:rsidRDefault="003C07D7" w:rsidP="003B5833">
            <w:pPr>
              <w:spacing w:before="60" w:after="60"/>
              <w:jc w:val="center"/>
              <w:rPr>
                <w:color w:val="FF0000"/>
                <w:sz w:val="16"/>
                <w:szCs w:val="16"/>
              </w:rPr>
            </w:pPr>
            <w:r w:rsidRPr="00487BA3">
              <w:rPr>
                <w:sz w:val="16"/>
                <w:szCs w:val="16"/>
              </w:rPr>
              <w:t>RDOŚ (koordynacja i nadzór), wszystkie podmioty wyznaczone w planach ochrony i planach zadań ochronnych</w:t>
            </w:r>
          </w:p>
        </w:tc>
        <w:tc>
          <w:tcPr>
            <w:tcW w:w="690" w:type="pct"/>
            <w:vAlign w:val="center"/>
          </w:tcPr>
          <w:p w14:paraId="3DB4DC3A" w14:textId="77777777" w:rsidR="003C07D7" w:rsidRPr="00487BA3" w:rsidRDefault="003C07D7" w:rsidP="003B5833">
            <w:pPr>
              <w:spacing w:before="60" w:after="60"/>
              <w:jc w:val="center"/>
              <w:rPr>
                <w:color w:val="FF0000"/>
                <w:sz w:val="16"/>
                <w:szCs w:val="16"/>
              </w:rPr>
            </w:pPr>
            <w:r w:rsidRPr="00487BA3">
              <w:rPr>
                <w:sz w:val="16"/>
                <w:szCs w:val="16"/>
              </w:rPr>
              <w:t>w ramach budżetu zadań własnych lub budżetu projektów realizowanych ze środków zewnętrznych</w:t>
            </w:r>
          </w:p>
        </w:tc>
        <w:tc>
          <w:tcPr>
            <w:tcW w:w="1025" w:type="pct"/>
            <w:vAlign w:val="center"/>
          </w:tcPr>
          <w:p w14:paraId="5E716D8B" w14:textId="77777777" w:rsidR="003C07D7" w:rsidRPr="00487BA3" w:rsidRDefault="003C07D7" w:rsidP="003B5833">
            <w:pPr>
              <w:spacing w:before="60" w:after="60"/>
              <w:jc w:val="center"/>
              <w:rPr>
                <w:color w:val="FF0000"/>
                <w:sz w:val="16"/>
                <w:szCs w:val="16"/>
              </w:rPr>
            </w:pPr>
            <w:r w:rsidRPr="00487BA3">
              <w:rPr>
                <w:sz w:val="16"/>
                <w:szCs w:val="16"/>
              </w:rPr>
              <w:t xml:space="preserve">środki własne RDOŚ, </w:t>
            </w:r>
          </w:p>
        </w:tc>
        <w:tc>
          <w:tcPr>
            <w:tcW w:w="428" w:type="pct"/>
            <w:vAlign w:val="center"/>
          </w:tcPr>
          <w:p w14:paraId="40844A7B" w14:textId="77777777" w:rsidR="003C07D7" w:rsidRPr="00487BA3" w:rsidRDefault="003C07D7" w:rsidP="003B5833">
            <w:pPr>
              <w:spacing w:before="60" w:after="60"/>
              <w:jc w:val="center"/>
              <w:rPr>
                <w:color w:val="FF0000"/>
                <w:sz w:val="16"/>
                <w:szCs w:val="16"/>
              </w:rPr>
            </w:pPr>
          </w:p>
        </w:tc>
      </w:tr>
      <w:tr w:rsidR="003C07D7" w:rsidRPr="00487BA3" w14:paraId="40982F87" w14:textId="77777777" w:rsidTr="001719FC">
        <w:trPr>
          <w:cantSplit/>
          <w:trHeight w:val="533"/>
          <w:jc w:val="center"/>
        </w:trPr>
        <w:tc>
          <w:tcPr>
            <w:tcW w:w="177" w:type="pct"/>
            <w:vMerge/>
            <w:vAlign w:val="center"/>
          </w:tcPr>
          <w:p w14:paraId="25126CCF" w14:textId="77777777" w:rsidR="003C07D7" w:rsidRPr="00487BA3" w:rsidRDefault="003C07D7" w:rsidP="003B5833">
            <w:pPr>
              <w:spacing w:before="60" w:after="60"/>
              <w:jc w:val="center"/>
              <w:rPr>
                <w:color w:val="FF0000"/>
                <w:sz w:val="16"/>
                <w:szCs w:val="16"/>
              </w:rPr>
            </w:pPr>
          </w:p>
        </w:tc>
        <w:tc>
          <w:tcPr>
            <w:tcW w:w="354" w:type="pct"/>
            <w:vMerge/>
            <w:textDirection w:val="btLr"/>
            <w:vAlign w:val="center"/>
          </w:tcPr>
          <w:p w14:paraId="4EE4F8CC" w14:textId="77777777" w:rsidR="003C07D7" w:rsidRPr="00487BA3" w:rsidRDefault="003C07D7" w:rsidP="003B5833">
            <w:pPr>
              <w:spacing w:before="60" w:after="60"/>
              <w:jc w:val="center"/>
              <w:rPr>
                <w:color w:val="FF0000"/>
                <w:sz w:val="16"/>
                <w:szCs w:val="16"/>
              </w:rPr>
            </w:pPr>
          </w:p>
        </w:tc>
        <w:tc>
          <w:tcPr>
            <w:tcW w:w="1387" w:type="pct"/>
            <w:vAlign w:val="center"/>
          </w:tcPr>
          <w:p w14:paraId="41297B68" w14:textId="77777777" w:rsidR="003C07D7" w:rsidRPr="00487BA3" w:rsidRDefault="003C07D7" w:rsidP="003B5833">
            <w:pPr>
              <w:spacing w:before="60" w:after="60"/>
              <w:jc w:val="center"/>
              <w:rPr>
                <w:color w:val="FF0000"/>
                <w:sz w:val="16"/>
                <w:szCs w:val="16"/>
              </w:rPr>
            </w:pPr>
            <w:r w:rsidRPr="00487BA3">
              <w:rPr>
                <w:sz w:val="16"/>
                <w:szCs w:val="16"/>
              </w:rPr>
              <w:t>Zachowanie lub odtwarzanie właściwego stanu walorów przyrodniczych i krajobrazu poprzez wdrażanie zapisów planów ochrony parków krajobrazowych</w:t>
            </w:r>
          </w:p>
        </w:tc>
        <w:tc>
          <w:tcPr>
            <w:tcW w:w="939" w:type="pct"/>
            <w:vAlign w:val="center"/>
          </w:tcPr>
          <w:p w14:paraId="6F7021B1" w14:textId="263DFEF5" w:rsidR="003C07D7" w:rsidRPr="00487BA3" w:rsidRDefault="003C07D7" w:rsidP="003B5833">
            <w:pPr>
              <w:spacing w:before="60" w:after="60"/>
              <w:jc w:val="center"/>
              <w:rPr>
                <w:color w:val="FF0000"/>
                <w:sz w:val="16"/>
                <w:szCs w:val="16"/>
              </w:rPr>
            </w:pPr>
            <w:r w:rsidRPr="00487BA3">
              <w:rPr>
                <w:sz w:val="16"/>
                <w:szCs w:val="16"/>
              </w:rPr>
              <w:t xml:space="preserve">Zespół Parków Krajobrazowych Województwa Śląskiego </w:t>
            </w:r>
          </w:p>
        </w:tc>
        <w:tc>
          <w:tcPr>
            <w:tcW w:w="690" w:type="pct"/>
            <w:vAlign w:val="center"/>
          </w:tcPr>
          <w:p w14:paraId="3BC96622" w14:textId="77777777" w:rsidR="003C07D7" w:rsidRPr="00487BA3" w:rsidRDefault="003C07D7" w:rsidP="003B5833">
            <w:pPr>
              <w:spacing w:before="60" w:after="60"/>
              <w:jc w:val="center"/>
              <w:rPr>
                <w:color w:val="FF0000"/>
                <w:sz w:val="16"/>
                <w:szCs w:val="16"/>
              </w:rPr>
            </w:pPr>
            <w:r w:rsidRPr="00487BA3">
              <w:rPr>
                <w:sz w:val="16"/>
                <w:szCs w:val="16"/>
              </w:rPr>
              <w:t>w ramach budżetu zadań własnych lub budżetu projektów realizowanych ze środków zewnętrznych</w:t>
            </w:r>
          </w:p>
        </w:tc>
        <w:tc>
          <w:tcPr>
            <w:tcW w:w="1025" w:type="pct"/>
            <w:vAlign w:val="center"/>
          </w:tcPr>
          <w:p w14:paraId="385FF04E" w14:textId="77777777" w:rsidR="003C07D7" w:rsidRPr="00487BA3" w:rsidRDefault="003C07D7" w:rsidP="003B5833">
            <w:pPr>
              <w:spacing w:before="60" w:after="60"/>
              <w:jc w:val="center"/>
              <w:rPr>
                <w:color w:val="FF0000"/>
                <w:sz w:val="16"/>
                <w:szCs w:val="16"/>
              </w:rPr>
            </w:pPr>
            <w:r w:rsidRPr="00487BA3">
              <w:rPr>
                <w:sz w:val="16"/>
                <w:szCs w:val="16"/>
              </w:rPr>
              <w:t>środki własne ZPK, WFOŚiGW</w:t>
            </w:r>
          </w:p>
        </w:tc>
        <w:tc>
          <w:tcPr>
            <w:tcW w:w="428" w:type="pct"/>
            <w:vAlign w:val="center"/>
          </w:tcPr>
          <w:p w14:paraId="5392C4E4" w14:textId="77777777" w:rsidR="003C07D7" w:rsidRPr="00487BA3" w:rsidRDefault="003C07D7" w:rsidP="003B5833">
            <w:pPr>
              <w:spacing w:before="60" w:after="60"/>
              <w:jc w:val="center"/>
              <w:rPr>
                <w:color w:val="FF0000"/>
                <w:sz w:val="16"/>
                <w:szCs w:val="16"/>
              </w:rPr>
            </w:pPr>
          </w:p>
        </w:tc>
      </w:tr>
      <w:tr w:rsidR="003C07D7" w:rsidRPr="00487BA3" w14:paraId="43005390" w14:textId="77777777" w:rsidTr="001719FC">
        <w:trPr>
          <w:cantSplit/>
          <w:trHeight w:val="533"/>
          <w:jc w:val="center"/>
        </w:trPr>
        <w:tc>
          <w:tcPr>
            <w:tcW w:w="177" w:type="pct"/>
            <w:vMerge/>
            <w:vAlign w:val="center"/>
          </w:tcPr>
          <w:p w14:paraId="29641993" w14:textId="77777777" w:rsidR="003C07D7" w:rsidRPr="00487BA3" w:rsidRDefault="003C07D7" w:rsidP="003B5833">
            <w:pPr>
              <w:spacing w:before="60" w:after="60"/>
              <w:jc w:val="center"/>
              <w:rPr>
                <w:color w:val="FF0000"/>
                <w:sz w:val="16"/>
                <w:szCs w:val="16"/>
              </w:rPr>
            </w:pPr>
          </w:p>
        </w:tc>
        <w:tc>
          <w:tcPr>
            <w:tcW w:w="354" w:type="pct"/>
            <w:vMerge/>
            <w:textDirection w:val="btLr"/>
            <w:vAlign w:val="center"/>
          </w:tcPr>
          <w:p w14:paraId="0035D37B" w14:textId="77777777" w:rsidR="003C07D7" w:rsidRPr="00487BA3" w:rsidRDefault="003C07D7" w:rsidP="003B5833">
            <w:pPr>
              <w:spacing w:before="60" w:after="60"/>
              <w:jc w:val="center"/>
              <w:rPr>
                <w:color w:val="FF0000"/>
                <w:sz w:val="16"/>
                <w:szCs w:val="16"/>
              </w:rPr>
            </w:pPr>
          </w:p>
        </w:tc>
        <w:tc>
          <w:tcPr>
            <w:tcW w:w="1387" w:type="pct"/>
            <w:vAlign w:val="center"/>
          </w:tcPr>
          <w:p w14:paraId="2BFEB634" w14:textId="77777777" w:rsidR="003C07D7" w:rsidRPr="00487BA3" w:rsidRDefault="003C07D7" w:rsidP="003B5833">
            <w:pPr>
              <w:spacing w:before="60" w:after="60"/>
              <w:jc w:val="center"/>
              <w:rPr>
                <w:color w:val="FF0000"/>
                <w:sz w:val="16"/>
                <w:szCs w:val="16"/>
              </w:rPr>
            </w:pPr>
            <w:r w:rsidRPr="00487BA3">
              <w:rPr>
                <w:sz w:val="16"/>
                <w:szCs w:val="16"/>
              </w:rPr>
              <w:t>Przebudowa drzewostanów na terenach leśnych w kierunku zgodności z siedliskiem oraz zalesienia</w:t>
            </w:r>
          </w:p>
        </w:tc>
        <w:tc>
          <w:tcPr>
            <w:tcW w:w="939" w:type="pct"/>
            <w:vAlign w:val="center"/>
          </w:tcPr>
          <w:p w14:paraId="65A0BC49" w14:textId="336AC948" w:rsidR="003C07D7" w:rsidRPr="00487BA3" w:rsidRDefault="003C07D7" w:rsidP="003B5833">
            <w:pPr>
              <w:spacing w:before="60" w:after="60"/>
              <w:jc w:val="center"/>
              <w:rPr>
                <w:color w:val="FF0000"/>
                <w:sz w:val="16"/>
                <w:szCs w:val="16"/>
              </w:rPr>
            </w:pPr>
            <w:r w:rsidRPr="00487BA3">
              <w:rPr>
                <w:sz w:val="16"/>
                <w:szCs w:val="16"/>
              </w:rPr>
              <w:t xml:space="preserve">: Nadleśnictwa </w:t>
            </w:r>
          </w:p>
        </w:tc>
        <w:tc>
          <w:tcPr>
            <w:tcW w:w="690" w:type="pct"/>
            <w:vAlign w:val="center"/>
          </w:tcPr>
          <w:p w14:paraId="62642B1D" w14:textId="77777777" w:rsidR="003C07D7" w:rsidRPr="00487BA3" w:rsidRDefault="003C07D7" w:rsidP="003B5833">
            <w:pPr>
              <w:spacing w:before="60" w:after="60"/>
              <w:jc w:val="center"/>
              <w:rPr>
                <w:color w:val="FF0000"/>
                <w:sz w:val="16"/>
                <w:szCs w:val="16"/>
              </w:rPr>
            </w:pPr>
            <w:r w:rsidRPr="00487BA3">
              <w:rPr>
                <w:sz w:val="16"/>
                <w:szCs w:val="16"/>
              </w:rPr>
              <w:t>w ramach budżetu zadań własnych lub budżetu projektów realizowanych ze środków zewnętrznych</w:t>
            </w:r>
          </w:p>
        </w:tc>
        <w:tc>
          <w:tcPr>
            <w:tcW w:w="1025" w:type="pct"/>
            <w:vAlign w:val="center"/>
          </w:tcPr>
          <w:p w14:paraId="37D6D545" w14:textId="77777777" w:rsidR="003C07D7" w:rsidRPr="00487BA3" w:rsidRDefault="003C07D7" w:rsidP="003B5833">
            <w:pPr>
              <w:spacing w:before="60" w:after="60"/>
              <w:jc w:val="center"/>
              <w:rPr>
                <w:color w:val="FF0000"/>
                <w:sz w:val="16"/>
                <w:szCs w:val="16"/>
              </w:rPr>
            </w:pPr>
            <w:r w:rsidRPr="00487BA3">
              <w:rPr>
                <w:sz w:val="16"/>
                <w:szCs w:val="16"/>
              </w:rPr>
              <w:t xml:space="preserve">środki własne Nadleśnictw </w:t>
            </w:r>
          </w:p>
        </w:tc>
        <w:tc>
          <w:tcPr>
            <w:tcW w:w="428" w:type="pct"/>
            <w:vAlign w:val="center"/>
          </w:tcPr>
          <w:p w14:paraId="47C09AD2" w14:textId="77777777" w:rsidR="003C07D7" w:rsidRPr="00487BA3" w:rsidRDefault="003C07D7" w:rsidP="003B5833">
            <w:pPr>
              <w:spacing w:before="60" w:after="60"/>
              <w:jc w:val="center"/>
              <w:rPr>
                <w:color w:val="FF0000"/>
                <w:sz w:val="16"/>
                <w:szCs w:val="16"/>
              </w:rPr>
            </w:pPr>
          </w:p>
        </w:tc>
      </w:tr>
      <w:tr w:rsidR="003C07D7" w:rsidRPr="00487BA3" w14:paraId="4A9AEC33" w14:textId="77777777" w:rsidTr="001719FC">
        <w:trPr>
          <w:cantSplit/>
          <w:trHeight w:val="429"/>
          <w:jc w:val="center"/>
        </w:trPr>
        <w:tc>
          <w:tcPr>
            <w:tcW w:w="177" w:type="pct"/>
            <w:vMerge/>
            <w:vAlign w:val="center"/>
          </w:tcPr>
          <w:p w14:paraId="7E929D04" w14:textId="77777777" w:rsidR="003C07D7" w:rsidRPr="00487BA3" w:rsidRDefault="003C07D7" w:rsidP="003B5833">
            <w:pPr>
              <w:spacing w:before="60" w:after="60"/>
              <w:jc w:val="center"/>
              <w:rPr>
                <w:color w:val="FF0000"/>
                <w:sz w:val="16"/>
                <w:szCs w:val="16"/>
              </w:rPr>
            </w:pPr>
          </w:p>
        </w:tc>
        <w:tc>
          <w:tcPr>
            <w:tcW w:w="354" w:type="pct"/>
            <w:vMerge/>
            <w:textDirection w:val="btLr"/>
            <w:vAlign w:val="center"/>
          </w:tcPr>
          <w:p w14:paraId="599E9D42" w14:textId="77777777" w:rsidR="003C07D7" w:rsidRPr="00487BA3" w:rsidRDefault="003C07D7" w:rsidP="003B5833">
            <w:pPr>
              <w:spacing w:before="60" w:after="60"/>
              <w:jc w:val="center"/>
              <w:rPr>
                <w:color w:val="FF0000"/>
                <w:sz w:val="16"/>
                <w:szCs w:val="16"/>
              </w:rPr>
            </w:pPr>
          </w:p>
        </w:tc>
        <w:tc>
          <w:tcPr>
            <w:tcW w:w="1387" w:type="pct"/>
            <w:vAlign w:val="center"/>
          </w:tcPr>
          <w:p w14:paraId="3503E217" w14:textId="77777777" w:rsidR="003C07D7" w:rsidRPr="00487BA3" w:rsidRDefault="003C07D7" w:rsidP="003B5833">
            <w:pPr>
              <w:spacing w:before="60" w:after="60"/>
              <w:jc w:val="center"/>
              <w:rPr>
                <w:rFonts w:eastAsia="SimSun"/>
                <w:color w:val="FF0000"/>
                <w:sz w:val="16"/>
                <w:szCs w:val="16"/>
              </w:rPr>
            </w:pPr>
            <w:r w:rsidRPr="00487BA3">
              <w:rPr>
                <w:sz w:val="16"/>
                <w:szCs w:val="16"/>
              </w:rPr>
              <w:t>Zachowanie bioróżnorodności na terenach wiejskich z wykorzystaniem programów rolno-środowiskowych</w:t>
            </w:r>
          </w:p>
        </w:tc>
        <w:tc>
          <w:tcPr>
            <w:tcW w:w="939" w:type="pct"/>
            <w:vAlign w:val="center"/>
          </w:tcPr>
          <w:p w14:paraId="71056285" w14:textId="22B8A58D" w:rsidR="003C07D7" w:rsidRPr="00487BA3" w:rsidRDefault="003C07D7" w:rsidP="003B5833">
            <w:pPr>
              <w:spacing w:before="60" w:after="60"/>
              <w:jc w:val="center"/>
              <w:rPr>
                <w:color w:val="FF0000"/>
                <w:sz w:val="16"/>
                <w:szCs w:val="16"/>
              </w:rPr>
            </w:pPr>
            <w:r w:rsidRPr="00487BA3">
              <w:rPr>
                <w:sz w:val="16"/>
                <w:szCs w:val="16"/>
              </w:rPr>
              <w:t>Rolnicy, ODR</w:t>
            </w:r>
          </w:p>
        </w:tc>
        <w:tc>
          <w:tcPr>
            <w:tcW w:w="690" w:type="pct"/>
            <w:vAlign w:val="center"/>
          </w:tcPr>
          <w:p w14:paraId="76A1842B" w14:textId="77777777" w:rsidR="003C07D7" w:rsidRPr="00487BA3" w:rsidRDefault="003C07D7" w:rsidP="003B5833">
            <w:pPr>
              <w:spacing w:before="60" w:after="60"/>
              <w:jc w:val="center"/>
              <w:rPr>
                <w:color w:val="FF0000"/>
                <w:sz w:val="16"/>
                <w:szCs w:val="16"/>
              </w:rPr>
            </w:pPr>
            <w:r w:rsidRPr="00487BA3">
              <w:rPr>
                <w:sz w:val="16"/>
                <w:szCs w:val="16"/>
              </w:rPr>
              <w:t>w ramach budżetu zadań własnych lub budżetu projektów realizowanych ze środków zewnętrznych</w:t>
            </w:r>
          </w:p>
        </w:tc>
        <w:tc>
          <w:tcPr>
            <w:tcW w:w="1025" w:type="pct"/>
            <w:vAlign w:val="center"/>
          </w:tcPr>
          <w:p w14:paraId="2D586F91" w14:textId="77777777" w:rsidR="003C07D7" w:rsidRPr="00487BA3" w:rsidRDefault="003C07D7" w:rsidP="003B5833">
            <w:pPr>
              <w:spacing w:before="60" w:after="60"/>
              <w:jc w:val="center"/>
              <w:rPr>
                <w:color w:val="FF0000"/>
                <w:sz w:val="16"/>
                <w:szCs w:val="16"/>
              </w:rPr>
            </w:pPr>
            <w:r w:rsidRPr="00487BA3">
              <w:rPr>
                <w:sz w:val="16"/>
                <w:szCs w:val="16"/>
              </w:rPr>
              <w:t>środki ODR, WFOŚiGW</w:t>
            </w:r>
          </w:p>
        </w:tc>
        <w:tc>
          <w:tcPr>
            <w:tcW w:w="428" w:type="pct"/>
            <w:vAlign w:val="center"/>
          </w:tcPr>
          <w:p w14:paraId="34BCD096" w14:textId="77777777" w:rsidR="003C07D7" w:rsidRPr="00487BA3" w:rsidRDefault="003C07D7" w:rsidP="003B5833">
            <w:pPr>
              <w:spacing w:before="60" w:after="60"/>
              <w:jc w:val="center"/>
              <w:rPr>
                <w:color w:val="FF0000"/>
                <w:sz w:val="16"/>
                <w:szCs w:val="16"/>
              </w:rPr>
            </w:pPr>
          </w:p>
        </w:tc>
      </w:tr>
      <w:tr w:rsidR="003C07D7" w:rsidRPr="00487BA3" w14:paraId="294784E8" w14:textId="77777777" w:rsidTr="001719FC">
        <w:trPr>
          <w:cantSplit/>
          <w:trHeight w:val="572"/>
          <w:jc w:val="center"/>
        </w:trPr>
        <w:tc>
          <w:tcPr>
            <w:tcW w:w="177" w:type="pct"/>
            <w:vMerge/>
            <w:vAlign w:val="center"/>
          </w:tcPr>
          <w:p w14:paraId="346434F9" w14:textId="77777777" w:rsidR="003C07D7" w:rsidRPr="00487BA3" w:rsidRDefault="003C07D7" w:rsidP="003B5833">
            <w:pPr>
              <w:spacing w:before="60" w:after="60"/>
              <w:jc w:val="center"/>
              <w:rPr>
                <w:color w:val="FF0000"/>
                <w:sz w:val="16"/>
                <w:szCs w:val="16"/>
              </w:rPr>
            </w:pPr>
          </w:p>
        </w:tc>
        <w:tc>
          <w:tcPr>
            <w:tcW w:w="354" w:type="pct"/>
            <w:vMerge/>
            <w:textDirection w:val="btLr"/>
            <w:vAlign w:val="center"/>
          </w:tcPr>
          <w:p w14:paraId="03510323" w14:textId="77777777" w:rsidR="003C07D7" w:rsidRPr="00487BA3" w:rsidRDefault="003C07D7" w:rsidP="003B5833">
            <w:pPr>
              <w:spacing w:before="60" w:after="60"/>
              <w:jc w:val="center"/>
              <w:rPr>
                <w:color w:val="FF0000"/>
                <w:sz w:val="16"/>
                <w:szCs w:val="16"/>
              </w:rPr>
            </w:pPr>
          </w:p>
        </w:tc>
        <w:tc>
          <w:tcPr>
            <w:tcW w:w="1387" w:type="pct"/>
            <w:vAlign w:val="center"/>
          </w:tcPr>
          <w:p w14:paraId="55F1FE8D" w14:textId="77777777" w:rsidR="003C07D7" w:rsidRPr="00487BA3" w:rsidRDefault="003C07D7" w:rsidP="003B5833">
            <w:pPr>
              <w:spacing w:before="60" w:after="60"/>
              <w:jc w:val="center"/>
              <w:rPr>
                <w:rFonts w:eastAsia="SimSun"/>
                <w:color w:val="FF0000"/>
                <w:sz w:val="16"/>
                <w:szCs w:val="16"/>
              </w:rPr>
            </w:pPr>
            <w:r w:rsidRPr="00487BA3">
              <w:rPr>
                <w:sz w:val="16"/>
                <w:szCs w:val="16"/>
              </w:rPr>
              <w:t>Zachowanie i odtwarzanie właściwego stanu siedlisk, cennych gatunków, elementów przyrody nieożywionej oraz krajobrazu na terenie obszarów chronionego krajobrazu, użytków ekologicznych, stanowisk dokumentacyjnych oraz zespołów przyrodniczo-krajobrazowych, a także poza terenem obszarów chronionych</w:t>
            </w:r>
          </w:p>
        </w:tc>
        <w:tc>
          <w:tcPr>
            <w:tcW w:w="939" w:type="pct"/>
            <w:vAlign w:val="center"/>
          </w:tcPr>
          <w:p w14:paraId="3FBF40D7" w14:textId="20B3D643" w:rsidR="003C07D7" w:rsidRPr="00487BA3" w:rsidRDefault="003C07D7" w:rsidP="003B5833">
            <w:pPr>
              <w:spacing w:before="60" w:after="60"/>
              <w:jc w:val="center"/>
              <w:rPr>
                <w:color w:val="FF0000"/>
                <w:sz w:val="16"/>
                <w:szCs w:val="16"/>
              </w:rPr>
            </w:pPr>
            <w:r w:rsidRPr="00487BA3">
              <w:rPr>
                <w:sz w:val="16"/>
                <w:szCs w:val="16"/>
              </w:rPr>
              <w:t>Zarządzający obszarem, Gminy powiatu żywieckiego, organizacje pozarządowe</w:t>
            </w:r>
          </w:p>
        </w:tc>
        <w:tc>
          <w:tcPr>
            <w:tcW w:w="690" w:type="pct"/>
            <w:vAlign w:val="center"/>
          </w:tcPr>
          <w:p w14:paraId="27274BE1" w14:textId="77777777" w:rsidR="003C07D7" w:rsidRPr="00487BA3" w:rsidRDefault="003C07D7" w:rsidP="003B5833">
            <w:pPr>
              <w:spacing w:before="60" w:after="60"/>
              <w:jc w:val="center"/>
              <w:rPr>
                <w:color w:val="FF0000"/>
                <w:sz w:val="16"/>
                <w:szCs w:val="16"/>
              </w:rPr>
            </w:pPr>
            <w:r w:rsidRPr="00487BA3">
              <w:rPr>
                <w:sz w:val="16"/>
                <w:szCs w:val="16"/>
              </w:rPr>
              <w:t>w ramach budżetu zadań własnych lub budżetu projektów realizowanych ze środków zewnętrznych</w:t>
            </w:r>
          </w:p>
        </w:tc>
        <w:tc>
          <w:tcPr>
            <w:tcW w:w="1025" w:type="pct"/>
            <w:vAlign w:val="center"/>
          </w:tcPr>
          <w:p w14:paraId="2996AD10" w14:textId="77777777" w:rsidR="003C07D7" w:rsidRPr="00487BA3" w:rsidRDefault="003C07D7" w:rsidP="003B5833">
            <w:pPr>
              <w:spacing w:before="60" w:after="60"/>
              <w:jc w:val="center"/>
              <w:rPr>
                <w:color w:val="FF0000"/>
                <w:sz w:val="16"/>
                <w:szCs w:val="16"/>
              </w:rPr>
            </w:pPr>
            <w:r w:rsidRPr="00487BA3">
              <w:rPr>
                <w:sz w:val="16"/>
                <w:szCs w:val="16"/>
              </w:rPr>
              <w:t>środki własne Gmin powiatu żywieckiego, WFOŚiGW</w:t>
            </w:r>
          </w:p>
        </w:tc>
        <w:tc>
          <w:tcPr>
            <w:tcW w:w="428" w:type="pct"/>
            <w:vAlign w:val="center"/>
          </w:tcPr>
          <w:p w14:paraId="147A0CBE" w14:textId="77777777" w:rsidR="003C07D7" w:rsidRPr="00487BA3" w:rsidRDefault="003C07D7" w:rsidP="003B5833">
            <w:pPr>
              <w:spacing w:before="60" w:after="60"/>
              <w:jc w:val="center"/>
              <w:rPr>
                <w:color w:val="FF0000"/>
                <w:sz w:val="16"/>
                <w:szCs w:val="16"/>
              </w:rPr>
            </w:pPr>
          </w:p>
        </w:tc>
      </w:tr>
      <w:tr w:rsidR="003C07D7" w:rsidRPr="00487BA3" w14:paraId="224886A1" w14:textId="77777777" w:rsidTr="001719FC">
        <w:trPr>
          <w:cantSplit/>
          <w:trHeight w:val="609"/>
          <w:jc w:val="center"/>
        </w:trPr>
        <w:tc>
          <w:tcPr>
            <w:tcW w:w="177" w:type="pct"/>
            <w:vMerge/>
            <w:vAlign w:val="center"/>
          </w:tcPr>
          <w:p w14:paraId="37C26E61" w14:textId="77777777" w:rsidR="003C07D7" w:rsidRPr="00487BA3" w:rsidRDefault="003C07D7" w:rsidP="003B5833">
            <w:pPr>
              <w:spacing w:before="60" w:after="60"/>
              <w:jc w:val="center"/>
              <w:rPr>
                <w:color w:val="FF0000"/>
                <w:sz w:val="16"/>
                <w:szCs w:val="16"/>
              </w:rPr>
            </w:pPr>
          </w:p>
        </w:tc>
        <w:tc>
          <w:tcPr>
            <w:tcW w:w="354" w:type="pct"/>
            <w:vMerge/>
            <w:textDirection w:val="btLr"/>
            <w:vAlign w:val="center"/>
          </w:tcPr>
          <w:p w14:paraId="39115E9F" w14:textId="77777777" w:rsidR="003C07D7" w:rsidRPr="00487BA3" w:rsidRDefault="003C07D7" w:rsidP="003B5833">
            <w:pPr>
              <w:spacing w:before="60" w:after="60"/>
              <w:jc w:val="center"/>
              <w:rPr>
                <w:color w:val="FF0000"/>
                <w:sz w:val="16"/>
                <w:szCs w:val="16"/>
              </w:rPr>
            </w:pPr>
          </w:p>
        </w:tc>
        <w:tc>
          <w:tcPr>
            <w:tcW w:w="1387" w:type="pct"/>
            <w:vAlign w:val="center"/>
          </w:tcPr>
          <w:p w14:paraId="6A67DC5D" w14:textId="77777777" w:rsidR="003C07D7" w:rsidRPr="00487BA3" w:rsidRDefault="003C07D7" w:rsidP="003B5833">
            <w:pPr>
              <w:spacing w:before="60" w:after="60"/>
              <w:jc w:val="center"/>
              <w:rPr>
                <w:rFonts w:eastAsia="SimSun"/>
                <w:color w:val="FF0000"/>
                <w:sz w:val="16"/>
                <w:szCs w:val="16"/>
              </w:rPr>
            </w:pPr>
            <w:r w:rsidRPr="00487BA3">
              <w:rPr>
                <w:sz w:val="16"/>
                <w:szCs w:val="16"/>
              </w:rPr>
              <w:t>Usuwanie roślinności inwazyjnej</w:t>
            </w:r>
          </w:p>
        </w:tc>
        <w:tc>
          <w:tcPr>
            <w:tcW w:w="939" w:type="pct"/>
            <w:vAlign w:val="center"/>
          </w:tcPr>
          <w:p w14:paraId="2D7DDD7D" w14:textId="2E2F791F" w:rsidR="003C07D7" w:rsidRPr="00487BA3" w:rsidRDefault="003C07D7" w:rsidP="003B5833">
            <w:pPr>
              <w:spacing w:before="60" w:after="60"/>
              <w:jc w:val="center"/>
              <w:rPr>
                <w:color w:val="FF0000"/>
                <w:sz w:val="16"/>
                <w:szCs w:val="16"/>
              </w:rPr>
            </w:pPr>
            <w:r w:rsidRPr="00487BA3">
              <w:rPr>
                <w:sz w:val="16"/>
                <w:szCs w:val="16"/>
              </w:rPr>
              <w:t>właściciele terenów, Gminy powiatu żywieckiego</w:t>
            </w:r>
          </w:p>
        </w:tc>
        <w:tc>
          <w:tcPr>
            <w:tcW w:w="690" w:type="pct"/>
            <w:vAlign w:val="center"/>
          </w:tcPr>
          <w:p w14:paraId="50A6C7FF" w14:textId="77777777" w:rsidR="003C07D7" w:rsidRPr="00487BA3" w:rsidRDefault="003C07D7" w:rsidP="003B5833">
            <w:pPr>
              <w:spacing w:before="60" w:after="60"/>
              <w:jc w:val="center"/>
              <w:rPr>
                <w:color w:val="FF0000"/>
                <w:sz w:val="16"/>
                <w:szCs w:val="16"/>
              </w:rPr>
            </w:pPr>
            <w:r w:rsidRPr="00487BA3">
              <w:rPr>
                <w:sz w:val="16"/>
                <w:szCs w:val="16"/>
              </w:rPr>
              <w:t>w zależności od ilości roślin i skali zadania</w:t>
            </w:r>
          </w:p>
        </w:tc>
        <w:tc>
          <w:tcPr>
            <w:tcW w:w="1025" w:type="pct"/>
            <w:vAlign w:val="center"/>
          </w:tcPr>
          <w:p w14:paraId="29535555" w14:textId="77777777" w:rsidR="003C07D7" w:rsidRPr="00487BA3" w:rsidRDefault="003C07D7" w:rsidP="003B5833">
            <w:pPr>
              <w:spacing w:before="60" w:after="60"/>
              <w:jc w:val="center"/>
              <w:rPr>
                <w:color w:val="FF0000"/>
                <w:sz w:val="16"/>
                <w:szCs w:val="16"/>
              </w:rPr>
            </w:pPr>
            <w:r w:rsidRPr="00487BA3">
              <w:rPr>
                <w:sz w:val="16"/>
                <w:szCs w:val="16"/>
              </w:rPr>
              <w:t>środki własne Gmin powiatu żywieckiego, właściciele prywatnych terenów, WFOŚiGW</w:t>
            </w:r>
          </w:p>
        </w:tc>
        <w:tc>
          <w:tcPr>
            <w:tcW w:w="428" w:type="pct"/>
            <w:vAlign w:val="center"/>
          </w:tcPr>
          <w:p w14:paraId="7CFD7398" w14:textId="77777777" w:rsidR="003C07D7" w:rsidRPr="00487BA3" w:rsidRDefault="003C07D7" w:rsidP="003B5833">
            <w:pPr>
              <w:spacing w:before="60" w:after="60"/>
              <w:jc w:val="center"/>
              <w:rPr>
                <w:color w:val="FF0000"/>
                <w:sz w:val="16"/>
                <w:szCs w:val="16"/>
              </w:rPr>
            </w:pPr>
          </w:p>
        </w:tc>
      </w:tr>
      <w:tr w:rsidR="003C07D7" w:rsidRPr="00487BA3" w14:paraId="32B5C84C" w14:textId="77777777" w:rsidTr="001719FC">
        <w:trPr>
          <w:cantSplit/>
          <w:trHeight w:val="415"/>
          <w:jc w:val="center"/>
        </w:trPr>
        <w:tc>
          <w:tcPr>
            <w:tcW w:w="177" w:type="pct"/>
            <w:vMerge/>
            <w:vAlign w:val="center"/>
          </w:tcPr>
          <w:p w14:paraId="5361A46E" w14:textId="77777777" w:rsidR="003C07D7" w:rsidRPr="00487BA3" w:rsidRDefault="003C07D7" w:rsidP="003B5833">
            <w:pPr>
              <w:spacing w:before="60" w:after="60"/>
              <w:jc w:val="center"/>
              <w:rPr>
                <w:color w:val="FF0000"/>
                <w:sz w:val="16"/>
                <w:szCs w:val="16"/>
              </w:rPr>
            </w:pPr>
          </w:p>
        </w:tc>
        <w:tc>
          <w:tcPr>
            <w:tcW w:w="354" w:type="pct"/>
            <w:vMerge/>
            <w:textDirection w:val="btLr"/>
            <w:vAlign w:val="center"/>
          </w:tcPr>
          <w:p w14:paraId="63EDF6E9" w14:textId="77777777" w:rsidR="003C07D7" w:rsidRPr="00487BA3" w:rsidRDefault="003C07D7" w:rsidP="003B5833">
            <w:pPr>
              <w:spacing w:before="60" w:after="60"/>
              <w:jc w:val="center"/>
              <w:rPr>
                <w:color w:val="FF0000"/>
                <w:sz w:val="16"/>
                <w:szCs w:val="16"/>
              </w:rPr>
            </w:pPr>
          </w:p>
        </w:tc>
        <w:tc>
          <w:tcPr>
            <w:tcW w:w="1387" w:type="pct"/>
            <w:vAlign w:val="center"/>
          </w:tcPr>
          <w:p w14:paraId="3B263883" w14:textId="77777777" w:rsidR="003C07D7" w:rsidRPr="00487BA3" w:rsidRDefault="003C07D7" w:rsidP="003B5833">
            <w:pPr>
              <w:spacing w:before="60" w:after="60"/>
              <w:jc w:val="center"/>
              <w:rPr>
                <w:color w:val="FF0000"/>
                <w:sz w:val="16"/>
                <w:szCs w:val="16"/>
              </w:rPr>
            </w:pPr>
            <w:r w:rsidRPr="00487BA3">
              <w:rPr>
                <w:sz w:val="16"/>
                <w:szCs w:val="16"/>
              </w:rPr>
              <w:t>Prowadzenie prac pielęgnacyjno – konserwatorskich pomników przyrody na terenie poszczególnych gmin</w:t>
            </w:r>
          </w:p>
        </w:tc>
        <w:tc>
          <w:tcPr>
            <w:tcW w:w="939" w:type="pct"/>
            <w:vAlign w:val="center"/>
          </w:tcPr>
          <w:p w14:paraId="4452DAB2" w14:textId="6E465740" w:rsidR="003C07D7" w:rsidRPr="00487BA3" w:rsidRDefault="003C07D7" w:rsidP="003B5833">
            <w:pPr>
              <w:spacing w:before="60" w:after="60"/>
              <w:jc w:val="center"/>
              <w:rPr>
                <w:color w:val="FF0000"/>
                <w:sz w:val="16"/>
                <w:szCs w:val="16"/>
              </w:rPr>
            </w:pPr>
            <w:r w:rsidRPr="00487BA3">
              <w:rPr>
                <w:sz w:val="16"/>
                <w:szCs w:val="16"/>
              </w:rPr>
              <w:t>Gminy powiatu żywieckiego</w:t>
            </w:r>
          </w:p>
        </w:tc>
        <w:tc>
          <w:tcPr>
            <w:tcW w:w="690" w:type="pct"/>
            <w:vAlign w:val="center"/>
          </w:tcPr>
          <w:p w14:paraId="399CC817" w14:textId="77777777" w:rsidR="003C07D7" w:rsidRPr="00487BA3" w:rsidRDefault="003C07D7" w:rsidP="003B5833">
            <w:pPr>
              <w:spacing w:before="60" w:after="60"/>
              <w:jc w:val="center"/>
              <w:rPr>
                <w:color w:val="FF0000"/>
                <w:sz w:val="16"/>
                <w:szCs w:val="16"/>
              </w:rPr>
            </w:pPr>
            <w:r w:rsidRPr="00487BA3">
              <w:rPr>
                <w:sz w:val="16"/>
                <w:szCs w:val="16"/>
              </w:rPr>
              <w:t>koszty ustalane indywidualnie</w:t>
            </w:r>
          </w:p>
        </w:tc>
        <w:tc>
          <w:tcPr>
            <w:tcW w:w="1025" w:type="pct"/>
            <w:vAlign w:val="center"/>
          </w:tcPr>
          <w:p w14:paraId="4EB4E3A3" w14:textId="77777777" w:rsidR="003C07D7" w:rsidRPr="00487BA3" w:rsidRDefault="003C07D7" w:rsidP="003B5833">
            <w:pPr>
              <w:spacing w:before="60" w:after="60"/>
              <w:jc w:val="center"/>
              <w:rPr>
                <w:color w:val="FF0000"/>
                <w:sz w:val="16"/>
                <w:szCs w:val="16"/>
              </w:rPr>
            </w:pPr>
            <w:r w:rsidRPr="00487BA3">
              <w:rPr>
                <w:sz w:val="16"/>
                <w:szCs w:val="16"/>
              </w:rPr>
              <w:t>środki własne Gmin powiatu żywieckiego, WFOŚiGW</w:t>
            </w:r>
          </w:p>
        </w:tc>
        <w:tc>
          <w:tcPr>
            <w:tcW w:w="428" w:type="pct"/>
            <w:vAlign w:val="center"/>
          </w:tcPr>
          <w:p w14:paraId="0C8DB06C" w14:textId="77777777" w:rsidR="003C07D7" w:rsidRPr="00487BA3" w:rsidRDefault="003C07D7" w:rsidP="003B5833">
            <w:pPr>
              <w:spacing w:before="60" w:after="60"/>
              <w:jc w:val="center"/>
              <w:rPr>
                <w:color w:val="FF0000"/>
                <w:sz w:val="16"/>
                <w:szCs w:val="16"/>
              </w:rPr>
            </w:pPr>
            <w:r w:rsidRPr="00487BA3">
              <w:rPr>
                <w:sz w:val="16"/>
                <w:szCs w:val="16"/>
              </w:rPr>
              <w:t>w razie potrzeby</w:t>
            </w:r>
          </w:p>
        </w:tc>
      </w:tr>
    </w:tbl>
    <w:p w14:paraId="02D1D3C5" w14:textId="77777777" w:rsidR="00553D61" w:rsidRPr="00487BA3" w:rsidRDefault="00553D61" w:rsidP="003B5833">
      <w:pPr>
        <w:spacing w:before="60" w:after="60"/>
        <w:jc w:val="both"/>
        <w:rPr>
          <w:iCs/>
          <w:color w:val="000000" w:themeColor="text1"/>
          <w:sz w:val="16"/>
          <w:szCs w:val="16"/>
        </w:rPr>
      </w:pPr>
      <w:r w:rsidRPr="00487BA3">
        <w:rPr>
          <w:iCs/>
          <w:color w:val="000000" w:themeColor="text1"/>
          <w:sz w:val="16"/>
          <w:szCs w:val="16"/>
        </w:rPr>
        <w:t>Źródło: koszty zamieszczone w tabeli pochodzą z danych udostępnionych przez instytucje realizujące zadania, WPF i WPI Gmin</w:t>
      </w:r>
      <w:r w:rsidR="00CC3568" w:rsidRPr="00487BA3">
        <w:rPr>
          <w:iCs/>
          <w:color w:val="000000" w:themeColor="text1"/>
          <w:sz w:val="16"/>
          <w:szCs w:val="16"/>
        </w:rPr>
        <w:t xml:space="preserve"> Powiatu Żywieckiego</w:t>
      </w:r>
      <w:r w:rsidRPr="00487BA3">
        <w:rPr>
          <w:iCs/>
          <w:color w:val="000000" w:themeColor="text1"/>
          <w:sz w:val="16"/>
          <w:szCs w:val="16"/>
        </w:rPr>
        <w:t>, a także szacunków własnych autorów POŚ dla powiatu, w niektórych przypadkach nie było możliwości oszacowania kosztów ze względu na brak informacji o szczegółowym zakresie zadania</w:t>
      </w:r>
    </w:p>
    <w:p w14:paraId="1B87430C" w14:textId="77777777" w:rsidR="00111684" w:rsidRPr="00487BA3" w:rsidRDefault="00111684" w:rsidP="003B5833">
      <w:pPr>
        <w:keepNext/>
        <w:keepLines/>
        <w:spacing w:before="60" w:after="60"/>
        <w:jc w:val="both"/>
        <w:rPr>
          <w:i/>
          <w:iCs/>
          <w:color w:val="000000" w:themeColor="text1"/>
          <w:sz w:val="16"/>
          <w:szCs w:val="16"/>
        </w:rPr>
        <w:sectPr w:rsidR="00111684" w:rsidRPr="00487BA3" w:rsidSect="00032BCB">
          <w:type w:val="nextColumn"/>
          <w:pgSz w:w="16840" w:h="11900" w:orient="landscape"/>
          <w:pgMar w:top="1418" w:right="1021" w:bottom="992" w:left="1021" w:header="708" w:footer="708" w:gutter="0"/>
          <w:cols w:space="708"/>
          <w:docGrid w:linePitch="360"/>
        </w:sectPr>
      </w:pPr>
    </w:p>
    <w:p w14:paraId="2F23E7EC" w14:textId="77777777" w:rsidR="00E863ED" w:rsidRPr="00487BA3" w:rsidRDefault="00CC7896" w:rsidP="003B5833">
      <w:pPr>
        <w:pStyle w:val="Nagwek1"/>
        <w:rPr>
          <w:color w:val="000000" w:themeColor="text1"/>
          <w:sz w:val="24"/>
        </w:rPr>
      </w:pPr>
      <w:bookmarkStart w:id="625" w:name="_Toc457825971"/>
      <w:bookmarkStart w:id="626" w:name="_Toc521666665"/>
      <w:bookmarkStart w:id="627" w:name="_Toc115684986"/>
      <w:r w:rsidRPr="00487BA3">
        <w:rPr>
          <w:color w:val="000000" w:themeColor="text1"/>
          <w:sz w:val="24"/>
        </w:rPr>
        <w:lastRenderedPageBreak/>
        <w:t>Cele, kierunki interwencji i zadania z zakresu zagrożeń poważnymi awariami</w:t>
      </w:r>
      <w:bookmarkStart w:id="628" w:name="_Toc521666666"/>
      <w:bookmarkEnd w:id="625"/>
      <w:bookmarkEnd w:id="626"/>
      <w:bookmarkEnd w:id="62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2"/>
        <w:gridCol w:w="1000"/>
        <w:gridCol w:w="770"/>
        <w:gridCol w:w="2007"/>
        <w:gridCol w:w="1040"/>
        <w:gridCol w:w="1048"/>
        <w:gridCol w:w="2128"/>
        <w:gridCol w:w="2824"/>
        <w:gridCol w:w="2026"/>
        <w:gridCol w:w="1453"/>
      </w:tblGrid>
      <w:tr w:rsidR="00D77110" w:rsidRPr="00487BA3" w14:paraId="6BA1678F" w14:textId="77777777" w:rsidTr="0055570C">
        <w:trPr>
          <w:trHeight w:val="374"/>
        </w:trPr>
        <w:tc>
          <w:tcPr>
            <w:tcW w:w="0" w:type="auto"/>
            <w:vMerge w:val="restart"/>
            <w:shd w:val="clear" w:color="auto" w:fill="D9D9D9" w:themeFill="background1" w:themeFillShade="D9"/>
            <w:vAlign w:val="center"/>
          </w:tcPr>
          <w:p w14:paraId="0F8503EE" w14:textId="77777777" w:rsidR="00D77110" w:rsidRPr="00487BA3" w:rsidRDefault="00D77110" w:rsidP="003B5833">
            <w:pPr>
              <w:spacing w:before="60" w:after="60"/>
              <w:jc w:val="center"/>
              <w:rPr>
                <w:rFonts w:eastAsiaTheme="minorEastAsia"/>
                <w:b/>
                <w:i/>
                <w:sz w:val="16"/>
                <w:szCs w:val="16"/>
              </w:rPr>
            </w:pPr>
            <w:r w:rsidRPr="00487BA3">
              <w:rPr>
                <w:b/>
                <w:bCs/>
                <w:iCs/>
                <w:color w:val="000000" w:themeColor="text1"/>
                <w:sz w:val="16"/>
                <w:szCs w:val="16"/>
              </w:rPr>
              <w:t>L.p.</w:t>
            </w:r>
          </w:p>
        </w:tc>
        <w:tc>
          <w:tcPr>
            <w:tcW w:w="1001" w:type="dxa"/>
            <w:vMerge w:val="restart"/>
            <w:shd w:val="clear" w:color="auto" w:fill="D9D9D9" w:themeFill="background1" w:themeFillShade="D9"/>
            <w:vAlign w:val="center"/>
          </w:tcPr>
          <w:p w14:paraId="7CF487F7" w14:textId="77777777" w:rsidR="00D77110" w:rsidRPr="00487BA3" w:rsidRDefault="00D77110" w:rsidP="003B5833">
            <w:pPr>
              <w:spacing w:before="60" w:after="60"/>
              <w:jc w:val="center"/>
              <w:rPr>
                <w:rFonts w:eastAsiaTheme="minorEastAsia"/>
                <w:b/>
                <w:i/>
                <w:sz w:val="16"/>
                <w:szCs w:val="16"/>
              </w:rPr>
            </w:pPr>
            <w:r w:rsidRPr="00487BA3">
              <w:rPr>
                <w:b/>
                <w:bCs/>
                <w:iCs/>
                <w:color w:val="000000" w:themeColor="text1"/>
                <w:sz w:val="16"/>
                <w:szCs w:val="16"/>
              </w:rPr>
              <w:t>Obszar interwencji</w:t>
            </w:r>
          </w:p>
        </w:tc>
        <w:tc>
          <w:tcPr>
            <w:tcW w:w="770" w:type="dxa"/>
            <w:vMerge w:val="restart"/>
            <w:shd w:val="clear" w:color="auto" w:fill="D9D9D9" w:themeFill="background1" w:themeFillShade="D9"/>
            <w:vAlign w:val="center"/>
          </w:tcPr>
          <w:p w14:paraId="4C110C03" w14:textId="77777777" w:rsidR="00D77110" w:rsidRPr="00487BA3" w:rsidRDefault="00D77110" w:rsidP="003B5833">
            <w:pPr>
              <w:spacing w:before="60" w:after="60"/>
              <w:jc w:val="center"/>
              <w:rPr>
                <w:rFonts w:eastAsiaTheme="minorEastAsia"/>
                <w:b/>
                <w:i/>
                <w:sz w:val="16"/>
                <w:szCs w:val="16"/>
              </w:rPr>
            </w:pPr>
            <w:r w:rsidRPr="00487BA3">
              <w:rPr>
                <w:b/>
                <w:bCs/>
                <w:iCs/>
                <w:color w:val="000000" w:themeColor="text1"/>
                <w:sz w:val="16"/>
                <w:szCs w:val="16"/>
              </w:rPr>
              <w:t>Cel</w:t>
            </w:r>
          </w:p>
        </w:tc>
        <w:tc>
          <w:tcPr>
            <w:tcW w:w="3813" w:type="dxa"/>
            <w:gridSpan w:val="3"/>
            <w:shd w:val="clear" w:color="auto" w:fill="D9D9D9" w:themeFill="background1" w:themeFillShade="D9"/>
            <w:vAlign w:val="center"/>
          </w:tcPr>
          <w:p w14:paraId="45069D8A" w14:textId="77777777" w:rsidR="00D77110" w:rsidRPr="00487BA3" w:rsidRDefault="00D77110" w:rsidP="003B5833">
            <w:pPr>
              <w:spacing w:before="60" w:after="60"/>
              <w:jc w:val="center"/>
              <w:rPr>
                <w:rFonts w:eastAsiaTheme="minorEastAsia"/>
                <w:b/>
                <w:i/>
                <w:sz w:val="16"/>
                <w:szCs w:val="16"/>
              </w:rPr>
            </w:pPr>
            <w:r w:rsidRPr="00487BA3">
              <w:rPr>
                <w:b/>
                <w:bCs/>
                <w:iCs/>
                <w:color w:val="000000" w:themeColor="text1"/>
                <w:sz w:val="16"/>
                <w:szCs w:val="16"/>
              </w:rPr>
              <w:t>Wskaźnik</w:t>
            </w:r>
          </w:p>
        </w:tc>
        <w:tc>
          <w:tcPr>
            <w:tcW w:w="2128" w:type="dxa"/>
            <w:vMerge w:val="restart"/>
            <w:shd w:val="clear" w:color="auto" w:fill="D9D9D9" w:themeFill="background1" w:themeFillShade="D9"/>
            <w:vAlign w:val="center"/>
          </w:tcPr>
          <w:p w14:paraId="29D697CB" w14:textId="77777777" w:rsidR="00D77110" w:rsidRPr="00487BA3" w:rsidRDefault="00D77110" w:rsidP="003B5833">
            <w:pPr>
              <w:spacing w:before="60" w:after="60"/>
              <w:jc w:val="center"/>
              <w:rPr>
                <w:rFonts w:eastAsiaTheme="minorEastAsia"/>
                <w:b/>
                <w:i/>
                <w:sz w:val="16"/>
                <w:szCs w:val="16"/>
              </w:rPr>
            </w:pPr>
            <w:r w:rsidRPr="00487BA3">
              <w:rPr>
                <w:b/>
                <w:bCs/>
                <w:iCs/>
                <w:color w:val="000000" w:themeColor="text1"/>
                <w:sz w:val="16"/>
                <w:szCs w:val="16"/>
              </w:rPr>
              <w:t>Kierunek interwencji</w:t>
            </w:r>
          </w:p>
        </w:tc>
        <w:tc>
          <w:tcPr>
            <w:tcW w:w="2824" w:type="dxa"/>
            <w:vMerge w:val="restart"/>
            <w:shd w:val="clear" w:color="auto" w:fill="D9D9D9" w:themeFill="background1" w:themeFillShade="D9"/>
            <w:vAlign w:val="center"/>
          </w:tcPr>
          <w:p w14:paraId="288A065D" w14:textId="77777777" w:rsidR="00D77110" w:rsidRPr="00487BA3" w:rsidRDefault="00D77110" w:rsidP="003B5833">
            <w:pPr>
              <w:spacing w:before="60" w:after="60"/>
              <w:jc w:val="center"/>
              <w:rPr>
                <w:rFonts w:eastAsiaTheme="minorEastAsia"/>
                <w:b/>
                <w:i/>
                <w:sz w:val="16"/>
                <w:szCs w:val="16"/>
              </w:rPr>
            </w:pPr>
            <w:r w:rsidRPr="00487BA3">
              <w:rPr>
                <w:b/>
                <w:bCs/>
                <w:iCs/>
                <w:color w:val="000000" w:themeColor="text1"/>
                <w:sz w:val="16"/>
                <w:szCs w:val="16"/>
              </w:rPr>
              <w:t>Zadania</w:t>
            </w:r>
          </w:p>
        </w:tc>
        <w:tc>
          <w:tcPr>
            <w:tcW w:w="2026" w:type="dxa"/>
            <w:vMerge w:val="restart"/>
            <w:shd w:val="clear" w:color="auto" w:fill="D9D9D9" w:themeFill="background1" w:themeFillShade="D9"/>
            <w:vAlign w:val="center"/>
          </w:tcPr>
          <w:p w14:paraId="5222D96D" w14:textId="77777777" w:rsidR="00D77110" w:rsidRPr="00487BA3" w:rsidRDefault="00D77110" w:rsidP="003B5833">
            <w:pPr>
              <w:spacing w:before="60" w:after="60"/>
              <w:jc w:val="center"/>
              <w:rPr>
                <w:rFonts w:eastAsiaTheme="minorEastAsia"/>
                <w:b/>
                <w:i/>
                <w:sz w:val="16"/>
                <w:szCs w:val="16"/>
              </w:rPr>
            </w:pPr>
            <w:r w:rsidRPr="00487BA3">
              <w:rPr>
                <w:b/>
                <w:bCs/>
                <w:iCs/>
                <w:color w:val="000000" w:themeColor="text1"/>
                <w:sz w:val="16"/>
                <w:szCs w:val="16"/>
              </w:rPr>
              <w:t>Podmiot odpowiedzialny</w:t>
            </w:r>
          </w:p>
        </w:tc>
        <w:tc>
          <w:tcPr>
            <w:tcW w:w="0" w:type="auto"/>
            <w:vMerge w:val="restart"/>
            <w:shd w:val="clear" w:color="auto" w:fill="D9D9D9" w:themeFill="background1" w:themeFillShade="D9"/>
            <w:vAlign w:val="center"/>
          </w:tcPr>
          <w:p w14:paraId="1DFC1AEB" w14:textId="77777777" w:rsidR="00D77110" w:rsidRPr="00487BA3" w:rsidRDefault="00D77110" w:rsidP="003B5833">
            <w:pPr>
              <w:spacing w:before="60" w:after="60"/>
              <w:jc w:val="center"/>
              <w:rPr>
                <w:rFonts w:eastAsiaTheme="minorEastAsia"/>
                <w:b/>
                <w:i/>
                <w:sz w:val="16"/>
                <w:szCs w:val="16"/>
              </w:rPr>
            </w:pPr>
            <w:r w:rsidRPr="00487BA3">
              <w:rPr>
                <w:b/>
                <w:bCs/>
                <w:iCs/>
                <w:color w:val="000000" w:themeColor="text1"/>
                <w:sz w:val="16"/>
                <w:szCs w:val="16"/>
              </w:rPr>
              <w:t>Ryzyka</w:t>
            </w:r>
          </w:p>
        </w:tc>
      </w:tr>
      <w:tr w:rsidR="0055570C" w:rsidRPr="00487BA3" w14:paraId="0B324860" w14:textId="77777777" w:rsidTr="0055570C">
        <w:tc>
          <w:tcPr>
            <w:tcW w:w="0" w:type="auto"/>
            <w:vMerge/>
            <w:vAlign w:val="center"/>
          </w:tcPr>
          <w:p w14:paraId="2A0ED003" w14:textId="77777777" w:rsidR="00D77110" w:rsidRPr="00487BA3" w:rsidRDefault="00D77110" w:rsidP="003B5833">
            <w:pPr>
              <w:spacing w:before="60" w:after="60"/>
              <w:ind w:left="720"/>
              <w:jc w:val="center"/>
              <w:rPr>
                <w:rFonts w:eastAsiaTheme="minorEastAsia"/>
                <w:b/>
                <w:i/>
                <w:sz w:val="16"/>
                <w:szCs w:val="16"/>
              </w:rPr>
            </w:pPr>
          </w:p>
        </w:tc>
        <w:tc>
          <w:tcPr>
            <w:tcW w:w="1001" w:type="dxa"/>
            <w:vMerge/>
            <w:vAlign w:val="center"/>
          </w:tcPr>
          <w:p w14:paraId="154ECEB2" w14:textId="77777777" w:rsidR="00D77110" w:rsidRPr="00487BA3" w:rsidRDefault="00D77110" w:rsidP="003B5833">
            <w:pPr>
              <w:spacing w:before="60" w:after="60"/>
              <w:ind w:left="720"/>
              <w:jc w:val="center"/>
              <w:rPr>
                <w:rFonts w:eastAsiaTheme="minorEastAsia"/>
                <w:b/>
                <w:i/>
                <w:sz w:val="16"/>
                <w:szCs w:val="16"/>
              </w:rPr>
            </w:pPr>
          </w:p>
        </w:tc>
        <w:tc>
          <w:tcPr>
            <w:tcW w:w="770" w:type="dxa"/>
            <w:vMerge/>
            <w:vAlign w:val="center"/>
          </w:tcPr>
          <w:p w14:paraId="0B5C40B5" w14:textId="77777777" w:rsidR="00D77110" w:rsidRPr="00487BA3" w:rsidRDefault="00D77110" w:rsidP="003B5833">
            <w:pPr>
              <w:spacing w:before="60" w:after="60"/>
              <w:ind w:left="720"/>
              <w:jc w:val="center"/>
              <w:rPr>
                <w:rFonts w:eastAsiaTheme="minorEastAsia"/>
                <w:b/>
                <w:i/>
                <w:sz w:val="16"/>
                <w:szCs w:val="16"/>
              </w:rPr>
            </w:pPr>
          </w:p>
        </w:tc>
        <w:tc>
          <w:tcPr>
            <w:tcW w:w="2007" w:type="dxa"/>
            <w:shd w:val="clear" w:color="auto" w:fill="D9D9D9" w:themeFill="background1" w:themeFillShade="D9"/>
            <w:vAlign w:val="center"/>
          </w:tcPr>
          <w:p w14:paraId="6D2B2283" w14:textId="77777777" w:rsidR="00D77110" w:rsidRPr="00487BA3" w:rsidRDefault="00D77110" w:rsidP="003B5833">
            <w:pPr>
              <w:spacing w:before="60" w:after="60"/>
              <w:jc w:val="center"/>
              <w:rPr>
                <w:rFonts w:eastAsiaTheme="minorEastAsia"/>
                <w:b/>
                <w:i/>
                <w:sz w:val="16"/>
                <w:szCs w:val="16"/>
              </w:rPr>
            </w:pPr>
            <w:r w:rsidRPr="00487BA3">
              <w:rPr>
                <w:b/>
                <w:bCs/>
                <w:iCs/>
                <w:color w:val="000000" w:themeColor="text1"/>
                <w:sz w:val="16"/>
                <w:szCs w:val="16"/>
              </w:rPr>
              <w:t xml:space="preserve">Nazwa </w:t>
            </w:r>
            <w:r w:rsidRPr="00487BA3">
              <w:rPr>
                <w:b/>
                <w:bCs/>
                <w:iCs/>
                <w:color w:val="000000" w:themeColor="text1"/>
                <w:sz w:val="16"/>
                <w:szCs w:val="16"/>
              </w:rPr>
              <w:br/>
              <w:t>(+ źródło danych)</w:t>
            </w:r>
          </w:p>
        </w:tc>
        <w:tc>
          <w:tcPr>
            <w:tcW w:w="0" w:type="auto"/>
            <w:shd w:val="clear" w:color="auto" w:fill="D9D9D9" w:themeFill="background1" w:themeFillShade="D9"/>
            <w:vAlign w:val="center"/>
          </w:tcPr>
          <w:p w14:paraId="2AD7F5B9" w14:textId="77777777" w:rsidR="00D77110" w:rsidRPr="00487BA3" w:rsidRDefault="00D77110" w:rsidP="003B5833">
            <w:pPr>
              <w:spacing w:before="60" w:after="60"/>
              <w:jc w:val="center"/>
              <w:rPr>
                <w:rFonts w:eastAsiaTheme="minorEastAsia"/>
                <w:b/>
                <w:i/>
                <w:sz w:val="16"/>
                <w:szCs w:val="16"/>
              </w:rPr>
            </w:pPr>
            <w:r w:rsidRPr="00487BA3">
              <w:rPr>
                <w:b/>
                <w:bCs/>
                <w:iCs/>
                <w:color w:val="000000" w:themeColor="text1"/>
                <w:sz w:val="16"/>
                <w:szCs w:val="16"/>
              </w:rPr>
              <w:t>Wartość bazowa rok 2020/2021</w:t>
            </w:r>
          </w:p>
        </w:tc>
        <w:tc>
          <w:tcPr>
            <w:tcW w:w="0" w:type="auto"/>
            <w:shd w:val="clear" w:color="auto" w:fill="D9D9D9" w:themeFill="background1" w:themeFillShade="D9"/>
            <w:vAlign w:val="center"/>
          </w:tcPr>
          <w:p w14:paraId="39FA970B" w14:textId="77777777" w:rsidR="00D77110" w:rsidRPr="00487BA3" w:rsidRDefault="00D77110" w:rsidP="003B5833">
            <w:pPr>
              <w:spacing w:before="60" w:after="60"/>
              <w:jc w:val="center"/>
              <w:rPr>
                <w:rFonts w:eastAsiaTheme="minorEastAsia"/>
                <w:b/>
                <w:i/>
                <w:sz w:val="16"/>
                <w:szCs w:val="16"/>
              </w:rPr>
            </w:pPr>
            <w:r w:rsidRPr="00487BA3">
              <w:rPr>
                <w:b/>
                <w:bCs/>
                <w:iCs/>
                <w:color w:val="000000" w:themeColor="text1"/>
                <w:sz w:val="16"/>
                <w:szCs w:val="16"/>
              </w:rPr>
              <w:t>Wartość docelowa rok 2030</w:t>
            </w:r>
          </w:p>
        </w:tc>
        <w:tc>
          <w:tcPr>
            <w:tcW w:w="2128" w:type="dxa"/>
            <w:vMerge/>
            <w:vAlign w:val="center"/>
          </w:tcPr>
          <w:p w14:paraId="5D815CDB" w14:textId="77777777" w:rsidR="00D77110" w:rsidRPr="00487BA3" w:rsidRDefault="00D77110" w:rsidP="003B5833">
            <w:pPr>
              <w:spacing w:before="60" w:after="60"/>
              <w:jc w:val="center"/>
              <w:rPr>
                <w:rFonts w:eastAsiaTheme="minorEastAsia"/>
                <w:b/>
                <w:i/>
                <w:sz w:val="16"/>
                <w:szCs w:val="16"/>
              </w:rPr>
            </w:pPr>
          </w:p>
        </w:tc>
        <w:tc>
          <w:tcPr>
            <w:tcW w:w="2824" w:type="dxa"/>
            <w:vMerge/>
            <w:vAlign w:val="center"/>
          </w:tcPr>
          <w:p w14:paraId="46D431EC" w14:textId="77777777" w:rsidR="00D77110" w:rsidRPr="00487BA3" w:rsidRDefault="00D77110" w:rsidP="003B5833">
            <w:pPr>
              <w:spacing w:before="60" w:after="60"/>
              <w:ind w:left="720"/>
              <w:jc w:val="center"/>
              <w:rPr>
                <w:rFonts w:eastAsiaTheme="minorEastAsia"/>
                <w:b/>
                <w:i/>
                <w:sz w:val="16"/>
                <w:szCs w:val="16"/>
              </w:rPr>
            </w:pPr>
          </w:p>
        </w:tc>
        <w:tc>
          <w:tcPr>
            <w:tcW w:w="2026" w:type="dxa"/>
            <w:vMerge/>
            <w:vAlign w:val="center"/>
          </w:tcPr>
          <w:p w14:paraId="558C07F2" w14:textId="77777777" w:rsidR="00D77110" w:rsidRPr="00487BA3" w:rsidRDefault="00D77110" w:rsidP="003B5833">
            <w:pPr>
              <w:spacing w:before="60" w:after="60"/>
              <w:ind w:left="720"/>
              <w:jc w:val="center"/>
              <w:rPr>
                <w:rFonts w:eastAsiaTheme="minorEastAsia"/>
                <w:b/>
                <w:i/>
                <w:sz w:val="16"/>
                <w:szCs w:val="16"/>
              </w:rPr>
            </w:pPr>
          </w:p>
        </w:tc>
        <w:tc>
          <w:tcPr>
            <w:tcW w:w="0" w:type="auto"/>
            <w:vMerge/>
            <w:vAlign w:val="center"/>
          </w:tcPr>
          <w:p w14:paraId="7819A740" w14:textId="77777777" w:rsidR="00D77110" w:rsidRPr="00487BA3" w:rsidRDefault="00D77110" w:rsidP="003B5833">
            <w:pPr>
              <w:spacing w:before="60" w:after="60"/>
              <w:ind w:left="720"/>
              <w:jc w:val="center"/>
              <w:rPr>
                <w:rFonts w:eastAsiaTheme="minorEastAsia"/>
                <w:b/>
                <w:i/>
                <w:sz w:val="16"/>
                <w:szCs w:val="16"/>
              </w:rPr>
            </w:pPr>
          </w:p>
        </w:tc>
      </w:tr>
      <w:tr w:rsidR="00D77110" w:rsidRPr="00487BA3" w14:paraId="605A9719" w14:textId="77777777" w:rsidTr="0055570C">
        <w:trPr>
          <w:cantSplit/>
          <w:trHeight w:val="233"/>
        </w:trPr>
        <w:tc>
          <w:tcPr>
            <w:tcW w:w="0" w:type="auto"/>
            <w:shd w:val="clear" w:color="auto" w:fill="FDE9D9" w:themeFill="accent6" w:themeFillTint="33"/>
            <w:vAlign w:val="center"/>
          </w:tcPr>
          <w:p w14:paraId="230F43BF" w14:textId="77777777" w:rsidR="00D77110" w:rsidRPr="00487BA3" w:rsidRDefault="00D77110" w:rsidP="003B5833">
            <w:pPr>
              <w:spacing w:before="60" w:after="60"/>
              <w:jc w:val="center"/>
              <w:rPr>
                <w:rFonts w:eastAsiaTheme="minorEastAsia"/>
                <w:i/>
                <w:sz w:val="16"/>
                <w:szCs w:val="16"/>
              </w:rPr>
            </w:pPr>
            <w:r w:rsidRPr="00487BA3">
              <w:rPr>
                <w:b/>
                <w:bCs/>
                <w:iCs/>
                <w:color w:val="000000" w:themeColor="text1"/>
                <w:sz w:val="16"/>
                <w:szCs w:val="16"/>
              </w:rPr>
              <w:t>A</w:t>
            </w:r>
          </w:p>
        </w:tc>
        <w:tc>
          <w:tcPr>
            <w:tcW w:w="1001" w:type="dxa"/>
            <w:shd w:val="clear" w:color="auto" w:fill="FDE9D9" w:themeFill="accent6" w:themeFillTint="33"/>
            <w:vAlign w:val="center"/>
          </w:tcPr>
          <w:p w14:paraId="1BA6CB0F" w14:textId="77777777" w:rsidR="00D77110" w:rsidRPr="00487BA3" w:rsidRDefault="00D77110" w:rsidP="003B5833">
            <w:pPr>
              <w:spacing w:before="60" w:after="60"/>
              <w:jc w:val="center"/>
              <w:rPr>
                <w:rFonts w:eastAsiaTheme="minorEastAsia"/>
                <w:i/>
                <w:sz w:val="16"/>
                <w:szCs w:val="16"/>
              </w:rPr>
            </w:pPr>
            <w:r w:rsidRPr="00487BA3">
              <w:rPr>
                <w:b/>
                <w:bCs/>
                <w:iCs/>
                <w:color w:val="000000" w:themeColor="text1"/>
                <w:sz w:val="16"/>
                <w:szCs w:val="16"/>
              </w:rPr>
              <w:t>B</w:t>
            </w:r>
          </w:p>
        </w:tc>
        <w:tc>
          <w:tcPr>
            <w:tcW w:w="770" w:type="dxa"/>
            <w:shd w:val="clear" w:color="auto" w:fill="FDE9D9" w:themeFill="accent6" w:themeFillTint="33"/>
            <w:vAlign w:val="center"/>
          </w:tcPr>
          <w:p w14:paraId="68C8BBAA" w14:textId="77777777" w:rsidR="00D77110" w:rsidRPr="00487BA3" w:rsidRDefault="00D77110" w:rsidP="003B5833">
            <w:pPr>
              <w:spacing w:before="60" w:after="60"/>
              <w:jc w:val="center"/>
              <w:rPr>
                <w:rFonts w:eastAsiaTheme="minorEastAsia"/>
                <w:i/>
                <w:sz w:val="16"/>
                <w:szCs w:val="16"/>
              </w:rPr>
            </w:pPr>
            <w:r w:rsidRPr="00487BA3">
              <w:rPr>
                <w:b/>
                <w:bCs/>
                <w:iCs/>
                <w:color w:val="000000" w:themeColor="text1"/>
                <w:sz w:val="16"/>
                <w:szCs w:val="16"/>
              </w:rPr>
              <w:t>C</w:t>
            </w:r>
          </w:p>
        </w:tc>
        <w:tc>
          <w:tcPr>
            <w:tcW w:w="2007" w:type="dxa"/>
            <w:shd w:val="clear" w:color="auto" w:fill="FDE9D9" w:themeFill="accent6" w:themeFillTint="33"/>
            <w:vAlign w:val="center"/>
          </w:tcPr>
          <w:p w14:paraId="77D451F4" w14:textId="77777777" w:rsidR="00D77110" w:rsidRPr="00487BA3" w:rsidRDefault="00D77110" w:rsidP="003B5833">
            <w:pPr>
              <w:spacing w:before="60" w:after="60"/>
              <w:jc w:val="center"/>
              <w:rPr>
                <w:rFonts w:eastAsiaTheme="minorEastAsia"/>
                <w:i/>
                <w:sz w:val="16"/>
                <w:szCs w:val="16"/>
              </w:rPr>
            </w:pPr>
            <w:r w:rsidRPr="00487BA3">
              <w:rPr>
                <w:b/>
                <w:bCs/>
                <w:iCs/>
                <w:color w:val="000000" w:themeColor="text1"/>
                <w:sz w:val="16"/>
                <w:szCs w:val="16"/>
              </w:rPr>
              <w:t>D</w:t>
            </w:r>
          </w:p>
        </w:tc>
        <w:tc>
          <w:tcPr>
            <w:tcW w:w="0" w:type="auto"/>
            <w:shd w:val="clear" w:color="auto" w:fill="FDE9D9" w:themeFill="accent6" w:themeFillTint="33"/>
            <w:vAlign w:val="center"/>
          </w:tcPr>
          <w:p w14:paraId="2758FEBE" w14:textId="77777777" w:rsidR="00D77110" w:rsidRPr="00487BA3" w:rsidRDefault="00D77110" w:rsidP="003B5833">
            <w:pPr>
              <w:spacing w:before="60" w:after="60"/>
              <w:jc w:val="center"/>
              <w:rPr>
                <w:rFonts w:eastAsiaTheme="minorEastAsia"/>
                <w:i/>
                <w:sz w:val="16"/>
                <w:szCs w:val="16"/>
              </w:rPr>
            </w:pPr>
            <w:r w:rsidRPr="00487BA3">
              <w:rPr>
                <w:b/>
                <w:bCs/>
                <w:iCs/>
                <w:color w:val="000000" w:themeColor="text1"/>
                <w:sz w:val="16"/>
                <w:szCs w:val="16"/>
              </w:rPr>
              <w:t>E</w:t>
            </w:r>
          </w:p>
        </w:tc>
        <w:tc>
          <w:tcPr>
            <w:tcW w:w="0" w:type="auto"/>
            <w:shd w:val="clear" w:color="auto" w:fill="FDE9D9" w:themeFill="accent6" w:themeFillTint="33"/>
            <w:vAlign w:val="center"/>
          </w:tcPr>
          <w:p w14:paraId="1C3197AB" w14:textId="77777777" w:rsidR="00D77110" w:rsidRPr="00487BA3" w:rsidRDefault="00D77110" w:rsidP="003B5833">
            <w:pPr>
              <w:spacing w:before="60" w:after="60"/>
              <w:jc w:val="center"/>
              <w:rPr>
                <w:rFonts w:eastAsiaTheme="minorEastAsia"/>
                <w:i/>
                <w:sz w:val="16"/>
                <w:szCs w:val="16"/>
              </w:rPr>
            </w:pPr>
            <w:r w:rsidRPr="00487BA3">
              <w:rPr>
                <w:b/>
                <w:bCs/>
                <w:iCs/>
                <w:color w:val="000000" w:themeColor="text1"/>
                <w:sz w:val="16"/>
                <w:szCs w:val="16"/>
              </w:rPr>
              <w:t>F</w:t>
            </w:r>
          </w:p>
        </w:tc>
        <w:tc>
          <w:tcPr>
            <w:tcW w:w="2128" w:type="dxa"/>
            <w:shd w:val="clear" w:color="auto" w:fill="FDE9D9" w:themeFill="accent6" w:themeFillTint="33"/>
            <w:vAlign w:val="center"/>
          </w:tcPr>
          <w:p w14:paraId="35942A07" w14:textId="77777777" w:rsidR="00D77110" w:rsidRPr="00487BA3" w:rsidRDefault="00D77110" w:rsidP="003B5833">
            <w:pPr>
              <w:spacing w:before="60" w:after="60"/>
              <w:jc w:val="center"/>
              <w:rPr>
                <w:rFonts w:eastAsiaTheme="minorEastAsia"/>
                <w:i/>
                <w:sz w:val="16"/>
                <w:szCs w:val="16"/>
              </w:rPr>
            </w:pPr>
            <w:r w:rsidRPr="00487BA3">
              <w:rPr>
                <w:b/>
                <w:bCs/>
                <w:iCs/>
                <w:color w:val="000000" w:themeColor="text1"/>
                <w:sz w:val="16"/>
                <w:szCs w:val="16"/>
              </w:rPr>
              <w:t>G</w:t>
            </w:r>
          </w:p>
        </w:tc>
        <w:tc>
          <w:tcPr>
            <w:tcW w:w="2824" w:type="dxa"/>
            <w:shd w:val="clear" w:color="auto" w:fill="FDE9D9" w:themeFill="accent6" w:themeFillTint="33"/>
            <w:vAlign w:val="center"/>
          </w:tcPr>
          <w:p w14:paraId="101D1D25" w14:textId="77777777" w:rsidR="00D77110" w:rsidRPr="00487BA3" w:rsidRDefault="00D77110" w:rsidP="003B5833">
            <w:pPr>
              <w:spacing w:before="60" w:after="60"/>
              <w:jc w:val="center"/>
              <w:rPr>
                <w:rFonts w:eastAsiaTheme="minorEastAsia"/>
                <w:i/>
                <w:sz w:val="16"/>
                <w:szCs w:val="16"/>
              </w:rPr>
            </w:pPr>
            <w:r w:rsidRPr="00487BA3">
              <w:rPr>
                <w:b/>
                <w:bCs/>
                <w:iCs/>
                <w:color w:val="000000" w:themeColor="text1"/>
                <w:sz w:val="16"/>
                <w:szCs w:val="16"/>
              </w:rPr>
              <w:t>H</w:t>
            </w:r>
          </w:p>
        </w:tc>
        <w:tc>
          <w:tcPr>
            <w:tcW w:w="2026" w:type="dxa"/>
            <w:shd w:val="clear" w:color="auto" w:fill="FDE9D9" w:themeFill="accent6" w:themeFillTint="33"/>
            <w:vAlign w:val="center"/>
          </w:tcPr>
          <w:p w14:paraId="47F3DCAC" w14:textId="77777777" w:rsidR="00D77110" w:rsidRPr="00487BA3" w:rsidRDefault="00D77110" w:rsidP="003B5833">
            <w:pPr>
              <w:spacing w:before="60" w:after="60"/>
              <w:jc w:val="center"/>
              <w:rPr>
                <w:rFonts w:eastAsiaTheme="minorEastAsia"/>
                <w:i/>
                <w:sz w:val="16"/>
                <w:szCs w:val="16"/>
              </w:rPr>
            </w:pPr>
            <w:r w:rsidRPr="00487BA3">
              <w:rPr>
                <w:b/>
                <w:bCs/>
                <w:iCs/>
                <w:color w:val="000000" w:themeColor="text1"/>
                <w:sz w:val="16"/>
                <w:szCs w:val="16"/>
              </w:rPr>
              <w:t>I</w:t>
            </w:r>
          </w:p>
        </w:tc>
        <w:tc>
          <w:tcPr>
            <w:tcW w:w="0" w:type="auto"/>
            <w:shd w:val="clear" w:color="auto" w:fill="FDE9D9" w:themeFill="accent6" w:themeFillTint="33"/>
            <w:vAlign w:val="center"/>
          </w:tcPr>
          <w:p w14:paraId="71659038" w14:textId="77777777" w:rsidR="00D77110" w:rsidRPr="00487BA3" w:rsidRDefault="00D77110" w:rsidP="003B5833">
            <w:pPr>
              <w:spacing w:before="60" w:after="60"/>
              <w:jc w:val="center"/>
              <w:rPr>
                <w:rFonts w:eastAsiaTheme="minorEastAsia"/>
                <w:i/>
                <w:sz w:val="16"/>
                <w:szCs w:val="16"/>
              </w:rPr>
            </w:pPr>
            <w:r w:rsidRPr="00487BA3">
              <w:rPr>
                <w:b/>
                <w:bCs/>
                <w:iCs/>
                <w:color w:val="000000" w:themeColor="text1"/>
                <w:sz w:val="16"/>
                <w:szCs w:val="16"/>
              </w:rPr>
              <w:t>J</w:t>
            </w:r>
          </w:p>
        </w:tc>
      </w:tr>
      <w:tr w:rsidR="00D77110" w:rsidRPr="00487BA3" w14:paraId="429AD458" w14:textId="77777777" w:rsidTr="0055570C">
        <w:trPr>
          <w:cantSplit/>
          <w:trHeight w:val="233"/>
        </w:trPr>
        <w:tc>
          <w:tcPr>
            <w:tcW w:w="0" w:type="auto"/>
            <w:vMerge w:val="restart"/>
            <w:vAlign w:val="center"/>
          </w:tcPr>
          <w:p w14:paraId="0E638382" w14:textId="77777777" w:rsidR="00D77110" w:rsidRPr="00487BA3" w:rsidRDefault="00D77110" w:rsidP="003B5833">
            <w:pPr>
              <w:spacing w:before="60" w:after="60"/>
              <w:jc w:val="center"/>
              <w:rPr>
                <w:rFonts w:eastAsiaTheme="minorEastAsia"/>
                <w:sz w:val="16"/>
                <w:szCs w:val="16"/>
              </w:rPr>
            </w:pPr>
            <w:r w:rsidRPr="00487BA3">
              <w:rPr>
                <w:rFonts w:eastAsiaTheme="minorEastAsia"/>
                <w:sz w:val="16"/>
                <w:szCs w:val="16"/>
              </w:rPr>
              <w:t>1</w:t>
            </w:r>
          </w:p>
        </w:tc>
        <w:tc>
          <w:tcPr>
            <w:tcW w:w="1001" w:type="dxa"/>
            <w:vMerge w:val="restart"/>
            <w:textDirection w:val="btLr"/>
            <w:vAlign w:val="center"/>
          </w:tcPr>
          <w:p w14:paraId="1AB8DB82" w14:textId="77777777" w:rsidR="00D77110" w:rsidRPr="00487BA3" w:rsidRDefault="00D77110" w:rsidP="003B5833">
            <w:pPr>
              <w:autoSpaceDE w:val="0"/>
              <w:autoSpaceDN w:val="0"/>
              <w:adjustRightInd w:val="0"/>
              <w:spacing w:before="60" w:after="60"/>
              <w:ind w:left="113" w:right="113"/>
              <w:jc w:val="center"/>
              <w:rPr>
                <w:rFonts w:eastAsiaTheme="minorEastAsia"/>
                <w:bCs/>
                <w:sz w:val="16"/>
                <w:szCs w:val="16"/>
              </w:rPr>
            </w:pPr>
            <w:r w:rsidRPr="00487BA3">
              <w:rPr>
                <w:rFonts w:eastAsiaTheme="minorEastAsia"/>
                <w:sz w:val="16"/>
                <w:szCs w:val="16"/>
              </w:rPr>
              <w:t>Zagrożenia poważnymi awariami</w:t>
            </w:r>
          </w:p>
        </w:tc>
        <w:tc>
          <w:tcPr>
            <w:tcW w:w="770" w:type="dxa"/>
            <w:vMerge w:val="restart"/>
            <w:textDirection w:val="btLr"/>
            <w:vAlign w:val="center"/>
          </w:tcPr>
          <w:p w14:paraId="40C9D66E" w14:textId="77777777" w:rsidR="00D77110" w:rsidRPr="00487BA3" w:rsidRDefault="00D77110" w:rsidP="003B5833">
            <w:pPr>
              <w:widowControl w:val="0"/>
              <w:autoSpaceDE w:val="0"/>
              <w:autoSpaceDN w:val="0"/>
              <w:adjustRightInd w:val="0"/>
              <w:spacing w:before="60" w:after="60"/>
              <w:ind w:left="113" w:right="113"/>
              <w:jc w:val="center"/>
              <w:rPr>
                <w:rFonts w:eastAsiaTheme="minorEastAsia"/>
                <w:sz w:val="16"/>
                <w:szCs w:val="16"/>
              </w:rPr>
            </w:pPr>
            <w:r w:rsidRPr="00487BA3">
              <w:rPr>
                <w:rFonts w:eastAsiaTheme="minorEastAsia"/>
                <w:sz w:val="16"/>
                <w:szCs w:val="16"/>
              </w:rPr>
              <w:t xml:space="preserve">Przeciwdziałanie awariom instalacji przemysłowych </w:t>
            </w:r>
          </w:p>
        </w:tc>
        <w:tc>
          <w:tcPr>
            <w:tcW w:w="2007" w:type="dxa"/>
            <w:vAlign w:val="center"/>
          </w:tcPr>
          <w:p w14:paraId="1A340963" w14:textId="77777777" w:rsidR="00D77110" w:rsidRPr="00487BA3" w:rsidRDefault="00D77110" w:rsidP="003B5833">
            <w:pPr>
              <w:spacing w:before="60" w:after="60"/>
              <w:ind w:left="34"/>
              <w:jc w:val="center"/>
              <w:rPr>
                <w:rFonts w:eastAsiaTheme="minorEastAsia"/>
                <w:sz w:val="16"/>
                <w:szCs w:val="16"/>
              </w:rPr>
            </w:pPr>
            <w:r w:rsidRPr="00487BA3">
              <w:rPr>
                <w:rFonts w:eastAsiaTheme="minorEastAsia"/>
                <w:sz w:val="16"/>
                <w:szCs w:val="16"/>
              </w:rPr>
              <w:t xml:space="preserve">Ilość kontroli w przedsiębiorstwach </w:t>
            </w:r>
          </w:p>
          <w:p w14:paraId="5958E31F" w14:textId="77777777" w:rsidR="00D77110" w:rsidRPr="00487BA3" w:rsidRDefault="00D77110" w:rsidP="003B5833">
            <w:pPr>
              <w:spacing w:before="60" w:after="60"/>
              <w:jc w:val="center"/>
              <w:rPr>
                <w:rFonts w:eastAsiaTheme="minorEastAsia"/>
                <w:sz w:val="16"/>
                <w:szCs w:val="16"/>
              </w:rPr>
            </w:pPr>
            <w:r w:rsidRPr="00487BA3">
              <w:rPr>
                <w:rFonts w:eastAsiaTheme="minorEastAsia"/>
                <w:b/>
                <w:sz w:val="16"/>
                <w:szCs w:val="16"/>
              </w:rPr>
              <w:t>źródło danych</w:t>
            </w:r>
            <w:r w:rsidRPr="00487BA3">
              <w:rPr>
                <w:rFonts w:eastAsiaTheme="minorEastAsia"/>
                <w:sz w:val="16"/>
                <w:szCs w:val="16"/>
              </w:rPr>
              <w:t>: WIOŚ</w:t>
            </w:r>
          </w:p>
        </w:tc>
        <w:tc>
          <w:tcPr>
            <w:tcW w:w="0" w:type="auto"/>
            <w:vAlign w:val="center"/>
          </w:tcPr>
          <w:p w14:paraId="420DF307" w14:textId="77777777" w:rsidR="00D77110" w:rsidRPr="00487BA3" w:rsidRDefault="0024080D" w:rsidP="003B5833">
            <w:pPr>
              <w:spacing w:before="60" w:after="60"/>
              <w:jc w:val="center"/>
              <w:rPr>
                <w:rFonts w:eastAsiaTheme="minorEastAsia"/>
                <w:sz w:val="16"/>
                <w:szCs w:val="16"/>
              </w:rPr>
            </w:pPr>
            <w:r w:rsidRPr="00487BA3">
              <w:rPr>
                <w:rFonts w:eastAsiaTheme="minorEastAsia"/>
                <w:sz w:val="16"/>
                <w:szCs w:val="16"/>
              </w:rPr>
              <w:t>6</w:t>
            </w:r>
          </w:p>
        </w:tc>
        <w:tc>
          <w:tcPr>
            <w:tcW w:w="0" w:type="auto"/>
            <w:vAlign w:val="center"/>
          </w:tcPr>
          <w:p w14:paraId="2C313A6C" w14:textId="77777777" w:rsidR="00D77110" w:rsidRPr="00487BA3" w:rsidRDefault="0024080D" w:rsidP="003B5833">
            <w:pPr>
              <w:spacing w:before="60" w:after="60"/>
              <w:jc w:val="center"/>
              <w:rPr>
                <w:rFonts w:eastAsiaTheme="minorEastAsia"/>
                <w:sz w:val="16"/>
                <w:szCs w:val="16"/>
              </w:rPr>
            </w:pPr>
            <w:r w:rsidRPr="00487BA3">
              <w:rPr>
                <w:rFonts w:eastAsiaTheme="minorEastAsia"/>
                <w:sz w:val="16"/>
                <w:szCs w:val="16"/>
              </w:rPr>
              <w:t>6</w:t>
            </w:r>
          </w:p>
        </w:tc>
        <w:tc>
          <w:tcPr>
            <w:tcW w:w="2128" w:type="dxa"/>
            <w:vMerge w:val="restart"/>
            <w:vAlign w:val="center"/>
          </w:tcPr>
          <w:p w14:paraId="779B03C5" w14:textId="77777777" w:rsidR="00D77110" w:rsidRPr="00487BA3" w:rsidRDefault="00D77110" w:rsidP="003B5833">
            <w:pPr>
              <w:widowControl w:val="0"/>
              <w:autoSpaceDE w:val="0"/>
              <w:autoSpaceDN w:val="0"/>
              <w:adjustRightInd w:val="0"/>
              <w:spacing w:before="60" w:after="60"/>
              <w:jc w:val="center"/>
              <w:rPr>
                <w:rFonts w:eastAsiaTheme="minorEastAsia"/>
                <w:sz w:val="16"/>
                <w:szCs w:val="16"/>
              </w:rPr>
            </w:pPr>
            <w:r w:rsidRPr="00487BA3">
              <w:rPr>
                <w:rFonts w:eastAsiaTheme="minorEastAsia"/>
                <w:sz w:val="16"/>
                <w:szCs w:val="16"/>
              </w:rPr>
              <w:t>Zmniejszenie zagrożenia oraz minimalizacja skutków w przypadku wystąpienia awarii</w:t>
            </w:r>
          </w:p>
        </w:tc>
        <w:tc>
          <w:tcPr>
            <w:tcW w:w="2824" w:type="dxa"/>
            <w:vAlign w:val="center"/>
          </w:tcPr>
          <w:p w14:paraId="10EC81CC" w14:textId="5DC98400" w:rsidR="00D77110" w:rsidRPr="00487BA3" w:rsidRDefault="00D77110" w:rsidP="003B5833">
            <w:pPr>
              <w:widowControl w:val="0"/>
              <w:autoSpaceDE w:val="0"/>
              <w:autoSpaceDN w:val="0"/>
              <w:adjustRightInd w:val="0"/>
              <w:spacing w:before="60" w:after="60"/>
              <w:jc w:val="center"/>
              <w:rPr>
                <w:rFonts w:eastAsiaTheme="minorEastAsia"/>
                <w:sz w:val="16"/>
                <w:szCs w:val="16"/>
              </w:rPr>
            </w:pPr>
            <w:r w:rsidRPr="00487BA3">
              <w:rPr>
                <w:rFonts w:eastAsiaTheme="minorEastAsia"/>
                <w:sz w:val="16"/>
                <w:szCs w:val="16"/>
              </w:rPr>
              <w:t>Przeciwdziałanie poważnym awariom (prowadzenie kontroli zakładów, szkole</w:t>
            </w:r>
            <w:r w:rsidR="007D5641" w:rsidRPr="00487BA3">
              <w:rPr>
                <w:rFonts w:eastAsiaTheme="minorEastAsia"/>
                <w:sz w:val="16"/>
                <w:szCs w:val="16"/>
              </w:rPr>
              <w:t>ń</w:t>
            </w:r>
            <w:r w:rsidRPr="00487BA3">
              <w:rPr>
                <w:rFonts w:eastAsiaTheme="minorEastAsia"/>
                <w:sz w:val="16"/>
                <w:szCs w:val="16"/>
              </w:rPr>
              <w:t xml:space="preserve">, badań przyczyn, </w:t>
            </w:r>
            <w:r w:rsidR="00DF424E" w:rsidRPr="00487BA3">
              <w:rPr>
                <w:rFonts w:eastAsiaTheme="minorEastAsia"/>
                <w:sz w:val="16"/>
                <w:szCs w:val="16"/>
              </w:rPr>
              <w:t>tak, aby</w:t>
            </w:r>
            <w:r w:rsidRPr="00487BA3">
              <w:rPr>
                <w:rFonts w:eastAsiaTheme="minorEastAsia"/>
                <w:sz w:val="16"/>
                <w:szCs w:val="16"/>
              </w:rPr>
              <w:t xml:space="preserve"> zmniejszy</w:t>
            </w:r>
            <w:r w:rsidR="007D5641" w:rsidRPr="00487BA3">
              <w:rPr>
                <w:rFonts w:eastAsiaTheme="minorEastAsia"/>
                <w:sz w:val="16"/>
                <w:szCs w:val="16"/>
              </w:rPr>
              <w:t>ć</w:t>
            </w:r>
            <w:r w:rsidRPr="00487BA3">
              <w:rPr>
                <w:rFonts w:eastAsiaTheme="minorEastAsia"/>
                <w:sz w:val="16"/>
                <w:szCs w:val="16"/>
              </w:rPr>
              <w:t xml:space="preserve"> ryzyko wystąpienia poważnych awarii)</w:t>
            </w:r>
          </w:p>
        </w:tc>
        <w:tc>
          <w:tcPr>
            <w:tcW w:w="2026" w:type="dxa"/>
            <w:vAlign w:val="center"/>
          </w:tcPr>
          <w:p w14:paraId="5C3C31DE" w14:textId="77777777" w:rsidR="00D77110" w:rsidRPr="00487BA3" w:rsidRDefault="00D77110" w:rsidP="003B5833">
            <w:pPr>
              <w:widowControl w:val="0"/>
              <w:autoSpaceDE w:val="0"/>
              <w:autoSpaceDN w:val="0"/>
              <w:adjustRightInd w:val="0"/>
              <w:spacing w:before="60" w:after="60"/>
              <w:jc w:val="center"/>
              <w:rPr>
                <w:rFonts w:eastAsiaTheme="minorEastAsia"/>
                <w:sz w:val="16"/>
                <w:szCs w:val="16"/>
              </w:rPr>
            </w:pPr>
            <w:r w:rsidRPr="00487BA3">
              <w:rPr>
                <w:rFonts w:eastAsiaTheme="minorEastAsia"/>
                <w:sz w:val="16"/>
                <w:szCs w:val="16"/>
              </w:rPr>
              <w:t>Zadanie monitorowane: WIOŚ, przedsiębiorstwa</w:t>
            </w:r>
          </w:p>
        </w:tc>
        <w:tc>
          <w:tcPr>
            <w:tcW w:w="0" w:type="auto"/>
            <w:vAlign w:val="center"/>
          </w:tcPr>
          <w:p w14:paraId="0C520BC9" w14:textId="77777777" w:rsidR="00D77110" w:rsidRPr="00487BA3" w:rsidRDefault="00D77110" w:rsidP="003B5833">
            <w:pPr>
              <w:spacing w:before="60" w:after="60"/>
              <w:ind w:left="13"/>
              <w:jc w:val="center"/>
              <w:rPr>
                <w:rFonts w:eastAsiaTheme="minorEastAsia"/>
                <w:sz w:val="16"/>
                <w:szCs w:val="16"/>
              </w:rPr>
            </w:pPr>
            <w:r w:rsidRPr="00487BA3">
              <w:rPr>
                <w:rFonts w:eastAsiaTheme="minorEastAsia"/>
                <w:sz w:val="16"/>
                <w:szCs w:val="16"/>
              </w:rPr>
              <w:t>brak środków na działania kontrolne</w:t>
            </w:r>
          </w:p>
        </w:tc>
      </w:tr>
      <w:tr w:rsidR="00D77110" w:rsidRPr="00487BA3" w14:paraId="35B5555B" w14:textId="77777777" w:rsidTr="0055570C">
        <w:trPr>
          <w:trHeight w:val="1052"/>
        </w:trPr>
        <w:tc>
          <w:tcPr>
            <w:tcW w:w="0" w:type="auto"/>
            <w:vMerge/>
            <w:vAlign w:val="center"/>
          </w:tcPr>
          <w:p w14:paraId="48D101E5" w14:textId="77777777" w:rsidR="00D77110" w:rsidRPr="00487BA3" w:rsidRDefault="00D77110" w:rsidP="003B5833">
            <w:pPr>
              <w:spacing w:before="60" w:after="60"/>
              <w:ind w:left="720"/>
              <w:jc w:val="center"/>
              <w:rPr>
                <w:rFonts w:eastAsiaTheme="minorEastAsia"/>
                <w:sz w:val="16"/>
                <w:szCs w:val="16"/>
              </w:rPr>
            </w:pPr>
          </w:p>
        </w:tc>
        <w:tc>
          <w:tcPr>
            <w:tcW w:w="1001" w:type="dxa"/>
            <w:vMerge/>
            <w:textDirection w:val="btLr"/>
            <w:vAlign w:val="center"/>
          </w:tcPr>
          <w:p w14:paraId="15428470" w14:textId="77777777" w:rsidR="00D77110" w:rsidRPr="00487BA3" w:rsidRDefault="00D77110" w:rsidP="003B5833">
            <w:pPr>
              <w:spacing w:before="60" w:after="60"/>
              <w:ind w:left="720" w:right="113"/>
              <w:jc w:val="center"/>
              <w:rPr>
                <w:rFonts w:eastAsiaTheme="minorEastAsia"/>
                <w:sz w:val="16"/>
                <w:szCs w:val="16"/>
              </w:rPr>
            </w:pPr>
          </w:p>
        </w:tc>
        <w:tc>
          <w:tcPr>
            <w:tcW w:w="770" w:type="dxa"/>
            <w:vMerge/>
            <w:vAlign w:val="center"/>
          </w:tcPr>
          <w:p w14:paraId="33DF72C9" w14:textId="77777777" w:rsidR="00D77110" w:rsidRPr="00487BA3" w:rsidRDefault="00D77110" w:rsidP="003B5833">
            <w:pPr>
              <w:spacing w:before="60" w:after="60"/>
              <w:ind w:left="18"/>
              <w:jc w:val="center"/>
              <w:rPr>
                <w:rFonts w:eastAsiaTheme="minorEastAsia"/>
                <w:sz w:val="16"/>
                <w:szCs w:val="16"/>
              </w:rPr>
            </w:pPr>
          </w:p>
        </w:tc>
        <w:tc>
          <w:tcPr>
            <w:tcW w:w="2007" w:type="dxa"/>
            <w:vAlign w:val="center"/>
          </w:tcPr>
          <w:p w14:paraId="1E436868" w14:textId="77777777" w:rsidR="00D77110" w:rsidRPr="00487BA3" w:rsidRDefault="00D77110" w:rsidP="003B5833">
            <w:pPr>
              <w:spacing w:before="60" w:after="60"/>
              <w:ind w:left="34"/>
              <w:jc w:val="center"/>
              <w:rPr>
                <w:rFonts w:eastAsiaTheme="minorEastAsia"/>
                <w:sz w:val="16"/>
                <w:szCs w:val="16"/>
              </w:rPr>
            </w:pPr>
            <w:r w:rsidRPr="00487BA3">
              <w:rPr>
                <w:rFonts w:eastAsiaTheme="minorEastAsia"/>
                <w:sz w:val="16"/>
                <w:szCs w:val="16"/>
              </w:rPr>
              <w:t xml:space="preserve">Ilość jednostek OSP, które dostały wsparcie </w:t>
            </w:r>
          </w:p>
          <w:p w14:paraId="1B091A07" w14:textId="77777777" w:rsidR="00D77110" w:rsidRPr="00487BA3" w:rsidRDefault="00D77110" w:rsidP="003B5833">
            <w:pPr>
              <w:spacing w:before="60" w:after="60"/>
              <w:jc w:val="center"/>
              <w:rPr>
                <w:rFonts w:eastAsiaTheme="minorEastAsia"/>
                <w:sz w:val="16"/>
                <w:szCs w:val="16"/>
              </w:rPr>
            </w:pPr>
            <w:r w:rsidRPr="00487BA3">
              <w:rPr>
                <w:rFonts w:eastAsiaTheme="minorEastAsia"/>
                <w:b/>
                <w:sz w:val="16"/>
                <w:szCs w:val="16"/>
              </w:rPr>
              <w:t>źródło danych</w:t>
            </w:r>
            <w:r w:rsidRPr="00487BA3">
              <w:rPr>
                <w:rFonts w:eastAsiaTheme="minorEastAsia"/>
                <w:sz w:val="16"/>
                <w:szCs w:val="16"/>
              </w:rPr>
              <w:t>: gminy</w:t>
            </w:r>
          </w:p>
        </w:tc>
        <w:tc>
          <w:tcPr>
            <w:tcW w:w="0" w:type="auto"/>
            <w:vAlign w:val="center"/>
          </w:tcPr>
          <w:p w14:paraId="47383384" w14:textId="77777777" w:rsidR="00D77110" w:rsidRPr="00487BA3" w:rsidRDefault="00D77110" w:rsidP="003B5833">
            <w:pPr>
              <w:spacing w:before="60" w:after="60"/>
              <w:jc w:val="center"/>
              <w:rPr>
                <w:rFonts w:eastAsiaTheme="minorEastAsia"/>
                <w:sz w:val="16"/>
                <w:szCs w:val="16"/>
              </w:rPr>
            </w:pPr>
            <w:r w:rsidRPr="00487BA3">
              <w:rPr>
                <w:rFonts w:eastAsiaTheme="minorEastAsia"/>
                <w:sz w:val="16"/>
                <w:szCs w:val="16"/>
              </w:rPr>
              <w:t>wszystkie</w:t>
            </w:r>
          </w:p>
        </w:tc>
        <w:tc>
          <w:tcPr>
            <w:tcW w:w="0" w:type="auto"/>
            <w:vAlign w:val="center"/>
          </w:tcPr>
          <w:p w14:paraId="521D38E7" w14:textId="77777777" w:rsidR="00D77110" w:rsidRPr="00487BA3" w:rsidRDefault="00D77110" w:rsidP="003B5833">
            <w:pPr>
              <w:spacing w:before="60" w:after="60"/>
              <w:jc w:val="center"/>
              <w:rPr>
                <w:rFonts w:eastAsiaTheme="minorEastAsia"/>
                <w:sz w:val="16"/>
                <w:szCs w:val="16"/>
              </w:rPr>
            </w:pPr>
            <w:r w:rsidRPr="00487BA3">
              <w:rPr>
                <w:rFonts w:eastAsiaTheme="minorEastAsia"/>
                <w:sz w:val="16"/>
                <w:szCs w:val="16"/>
              </w:rPr>
              <w:t>wszystkie</w:t>
            </w:r>
          </w:p>
        </w:tc>
        <w:tc>
          <w:tcPr>
            <w:tcW w:w="2128" w:type="dxa"/>
            <w:vMerge/>
            <w:vAlign w:val="center"/>
          </w:tcPr>
          <w:p w14:paraId="461CC99D" w14:textId="77777777" w:rsidR="00D77110" w:rsidRPr="00487BA3" w:rsidRDefault="00D77110" w:rsidP="003B5833">
            <w:pPr>
              <w:widowControl w:val="0"/>
              <w:autoSpaceDE w:val="0"/>
              <w:autoSpaceDN w:val="0"/>
              <w:adjustRightInd w:val="0"/>
              <w:spacing w:before="60" w:after="60"/>
              <w:jc w:val="center"/>
              <w:rPr>
                <w:rFonts w:eastAsiaTheme="minorEastAsia"/>
                <w:sz w:val="16"/>
                <w:szCs w:val="16"/>
              </w:rPr>
            </w:pPr>
          </w:p>
        </w:tc>
        <w:tc>
          <w:tcPr>
            <w:tcW w:w="2824" w:type="dxa"/>
            <w:vAlign w:val="center"/>
          </w:tcPr>
          <w:p w14:paraId="596F61C0" w14:textId="77777777" w:rsidR="00D77110" w:rsidRPr="00487BA3" w:rsidRDefault="00D77110" w:rsidP="003B5833">
            <w:pPr>
              <w:widowControl w:val="0"/>
              <w:autoSpaceDE w:val="0"/>
              <w:autoSpaceDN w:val="0"/>
              <w:adjustRightInd w:val="0"/>
              <w:spacing w:before="60" w:after="60"/>
              <w:jc w:val="center"/>
              <w:rPr>
                <w:rFonts w:eastAsiaTheme="minorEastAsia"/>
                <w:sz w:val="16"/>
                <w:szCs w:val="16"/>
              </w:rPr>
            </w:pPr>
            <w:r w:rsidRPr="00487BA3">
              <w:rPr>
                <w:rFonts w:eastAsiaTheme="minorEastAsia"/>
                <w:sz w:val="16"/>
                <w:szCs w:val="16"/>
              </w:rPr>
              <w:t>Wsparcie jednostek straży pożarnej w sprzęt do ratownictwa techniczno-chemiczno-ekologicznego oraz w zakresie zapobiegania i przeciwdziałania poważnym awariom</w:t>
            </w:r>
          </w:p>
        </w:tc>
        <w:tc>
          <w:tcPr>
            <w:tcW w:w="2026" w:type="dxa"/>
            <w:vAlign w:val="center"/>
          </w:tcPr>
          <w:p w14:paraId="2105FB29" w14:textId="77777777" w:rsidR="00D77110" w:rsidRPr="00487BA3" w:rsidRDefault="00D77110" w:rsidP="003B5833">
            <w:pPr>
              <w:widowControl w:val="0"/>
              <w:autoSpaceDE w:val="0"/>
              <w:autoSpaceDN w:val="0"/>
              <w:adjustRightInd w:val="0"/>
              <w:spacing w:before="60" w:after="60"/>
              <w:jc w:val="center"/>
              <w:rPr>
                <w:rFonts w:eastAsiaTheme="minorEastAsia"/>
                <w:sz w:val="16"/>
                <w:szCs w:val="16"/>
              </w:rPr>
            </w:pPr>
            <w:r w:rsidRPr="00487BA3">
              <w:rPr>
                <w:rFonts w:eastAsiaTheme="minorEastAsia"/>
                <w:sz w:val="16"/>
                <w:szCs w:val="16"/>
              </w:rPr>
              <w:t>Zadanie własne Powiat Żywiecki</w:t>
            </w:r>
          </w:p>
          <w:p w14:paraId="7D8129C2" w14:textId="77777777" w:rsidR="00D77110" w:rsidRPr="00487BA3" w:rsidRDefault="00D77110" w:rsidP="003B5833">
            <w:pPr>
              <w:widowControl w:val="0"/>
              <w:autoSpaceDE w:val="0"/>
              <w:autoSpaceDN w:val="0"/>
              <w:adjustRightInd w:val="0"/>
              <w:spacing w:before="60" w:after="60"/>
              <w:jc w:val="center"/>
              <w:rPr>
                <w:rFonts w:eastAsiaTheme="minorEastAsia"/>
                <w:sz w:val="16"/>
                <w:szCs w:val="16"/>
              </w:rPr>
            </w:pPr>
            <w:r w:rsidRPr="00487BA3">
              <w:rPr>
                <w:rFonts w:eastAsiaTheme="minorEastAsia"/>
                <w:sz w:val="16"/>
                <w:szCs w:val="16"/>
              </w:rPr>
              <w:t>Zadanie monitorowane: Gminy powiatu żywieckiego</w:t>
            </w:r>
          </w:p>
        </w:tc>
        <w:tc>
          <w:tcPr>
            <w:tcW w:w="0" w:type="auto"/>
            <w:vAlign w:val="center"/>
          </w:tcPr>
          <w:p w14:paraId="5F2BFDD2" w14:textId="77777777" w:rsidR="00D77110" w:rsidRPr="00487BA3" w:rsidRDefault="00D77110" w:rsidP="003B5833">
            <w:pPr>
              <w:spacing w:before="60" w:after="60"/>
              <w:ind w:left="13"/>
              <w:jc w:val="center"/>
              <w:rPr>
                <w:rFonts w:eastAsiaTheme="minorEastAsia"/>
                <w:sz w:val="16"/>
                <w:szCs w:val="16"/>
              </w:rPr>
            </w:pPr>
            <w:r w:rsidRPr="00487BA3">
              <w:rPr>
                <w:rFonts w:eastAsiaTheme="minorEastAsia"/>
                <w:sz w:val="16"/>
                <w:szCs w:val="16"/>
              </w:rPr>
              <w:t xml:space="preserve">brak środków finansowych </w:t>
            </w:r>
          </w:p>
        </w:tc>
      </w:tr>
      <w:tr w:rsidR="00D77110" w:rsidRPr="00487BA3" w14:paraId="416BA268" w14:textId="77777777" w:rsidTr="0055570C">
        <w:trPr>
          <w:trHeight w:val="556"/>
        </w:trPr>
        <w:tc>
          <w:tcPr>
            <w:tcW w:w="0" w:type="auto"/>
            <w:vMerge/>
            <w:vAlign w:val="center"/>
          </w:tcPr>
          <w:p w14:paraId="08984566" w14:textId="77777777" w:rsidR="00D77110" w:rsidRPr="00487BA3" w:rsidRDefault="00D77110" w:rsidP="003B5833">
            <w:pPr>
              <w:spacing w:before="60" w:after="60"/>
              <w:ind w:left="720"/>
              <w:jc w:val="center"/>
              <w:rPr>
                <w:rFonts w:eastAsiaTheme="minorEastAsia"/>
                <w:sz w:val="16"/>
                <w:szCs w:val="16"/>
              </w:rPr>
            </w:pPr>
          </w:p>
        </w:tc>
        <w:tc>
          <w:tcPr>
            <w:tcW w:w="1001" w:type="dxa"/>
            <w:vMerge/>
            <w:textDirection w:val="btLr"/>
            <w:vAlign w:val="center"/>
          </w:tcPr>
          <w:p w14:paraId="54AB1C84" w14:textId="77777777" w:rsidR="00D77110" w:rsidRPr="00487BA3" w:rsidRDefault="00D77110" w:rsidP="003B5833">
            <w:pPr>
              <w:spacing w:before="60" w:after="60"/>
              <w:ind w:left="720" w:right="113"/>
              <w:jc w:val="center"/>
              <w:rPr>
                <w:rFonts w:eastAsiaTheme="minorEastAsia"/>
                <w:sz w:val="16"/>
                <w:szCs w:val="16"/>
              </w:rPr>
            </w:pPr>
          </w:p>
        </w:tc>
        <w:tc>
          <w:tcPr>
            <w:tcW w:w="770" w:type="dxa"/>
            <w:vMerge w:val="restart"/>
            <w:textDirection w:val="btLr"/>
            <w:vAlign w:val="center"/>
          </w:tcPr>
          <w:p w14:paraId="4371D237" w14:textId="77777777" w:rsidR="00D77110" w:rsidRPr="00487BA3" w:rsidRDefault="00D77110" w:rsidP="003B5833">
            <w:pPr>
              <w:spacing w:before="60" w:after="60"/>
              <w:ind w:left="18" w:right="113"/>
              <w:jc w:val="center"/>
              <w:rPr>
                <w:rFonts w:eastAsiaTheme="minorEastAsia"/>
                <w:sz w:val="16"/>
                <w:szCs w:val="16"/>
              </w:rPr>
            </w:pPr>
            <w:r w:rsidRPr="00487BA3">
              <w:rPr>
                <w:rFonts w:eastAsiaTheme="minorEastAsia"/>
                <w:sz w:val="16"/>
                <w:szCs w:val="16"/>
              </w:rPr>
              <w:t>Minimalizacja skutków awarii dla</w:t>
            </w:r>
          </w:p>
          <w:p w14:paraId="009A4ECB" w14:textId="77777777" w:rsidR="00D77110" w:rsidRPr="00487BA3" w:rsidRDefault="00D77110" w:rsidP="003B5833">
            <w:pPr>
              <w:spacing w:before="60" w:after="60"/>
              <w:ind w:left="18" w:right="113"/>
              <w:jc w:val="center"/>
              <w:rPr>
                <w:rFonts w:eastAsiaTheme="minorEastAsia"/>
                <w:sz w:val="16"/>
                <w:szCs w:val="16"/>
              </w:rPr>
            </w:pPr>
            <w:r w:rsidRPr="00487BA3">
              <w:rPr>
                <w:rFonts w:eastAsiaTheme="minorEastAsia"/>
                <w:sz w:val="16"/>
                <w:szCs w:val="16"/>
              </w:rPr>
              <w:t xml:space="preserve"> ludzi i środowiska</w:t>
            </w:r>
          </w:p>
        </w:tc>
        <w:tc>
          <w:tcPr>
            <w:tcW w:w="2007" w:type="dxa"/>
            <w:vMerge w:val="restart"/>
            <w:vAlign w:val="center"/>
          </w:tcPr>
          <w:p w14:paraId="3ACD67CF" w14:textId="77777777" w:rsidR="00D77110" w:rsidRPr="00487BA3" w:rsidRDefault="00D77110" w:rsidP="003B5833">
            <w:pPr>
              <w:spacing w:before="60" w:after="60"/>
              <w:ind w:left="34"/>
              <w:jc w:val="center"/>
              <w:rPr>
                <w:rFonts w:eastAsiaTheme="minorEastAsia"/>
                <w:sz w:val="16"/>
                <w:szCs w:val="16"/>
              </w:rPr>
            </w:pPr>
            <w:r w:rsidRPr="00487BA3">
              <w:rPr>
                <w:rFonts w:eastAsiaTheme="minorEastAsia"/>
                <w:sz w:val="16"/>
                <w:szCs w:val="16"/>
              </w:rPr>
              <w:t>Ilość PA na terenie powiatu</w:t>
            </w:r>
          </w:p>
          <w:p w14:paraId="75145487" w14:textId="77777777" w:rsidR="00D77110" w:rsidRPr="00487BA3" w:rsidRDefault="00D77110" w:rsidP="003B5833">
            <w:pPr>
              <w:spacing w:before="60" w:after="60"/>
              <w:ind w:left="34"/>
              <w:jc w:val="center"/>
              <w:rPr>
                <w:rFonts w:eastAsiaTheme="minorEastAsia"/>
                <w:sz w:val="16"/>
                <w:szCs w:val="16"/>
              </w:rPr>
            </w:pPr>
            <w:r w:rsidRPr="00487BA3">
              <w:rPr>
                <w:rFonts w:eastAsiaTheme="minorEastAsia"/>
                <w:b/>
                <w:sz w:val="16"/>
                <w:szCs w:val="16"/>
              </w:rPr>
              <w:t>źródło danych</w:t>
            </w:r>
            <w:r w:rsidRPr="00487BA3">
              <w:rPr>
                <w:rFonts w:eastAsiaTheme="minorEastAsia"/>
                <w:sz w:val="16"/>
                <w:szCs w:val="16"/>
              </w:rPr>
              <w:t>: WIOŚ</w:t>
            </w:r>
          </w:p>
        </w:tc>
        <w:tc>
          <w:tcPr>
            <w:tcW w:w="0" w:type="auto"/>
            <w:vMerge w:val="restart"/>
            <w:vAlign w:val="center"/>
          </w:tcPr>
          <w:p w14:paraId="27FBACAA" w14:textId="77777777" w:rsidR="00D77110" w:rsidRPr="00487BA3" w:rsidRDefault="00D77110" w:rsidP="003B5833">
            <w:pPr>
              <w:spacing w:before="60" w:after="60"/>
              <w:jc w:val="center"/>
              <w:rPr>
                <w:rFonts w:eastAsiaTheme="minorEastAsia"/>
                <w:sz w:val="16"/>
                <w:szCs w:val="16"/>
              </w:rPr>
            </w:pPr>
            <w:r w:rsidRPr="00487BA3">
              <w:rPr>
                <w:rFonts w:eastAsiaTheme="minorEastAsia"/>
                <w:sz w:val="16"/>
                <w:szCs w:val="16"/>
              </w:rPr>
              <w:t>0</w:t>
            </w:r>
          </w:p>
        </w:tc>
        <w:tc>
          <w:tcPr>
            <w:tcW w:w="0" w:type="auto"/>
            <w:vMerge w:val="restart"/>
            <w:vAlign w:val="center"/>
          </w:tcPr>
          <w:p w14:paraId="7D1BC5B4" w14:textId="77777777" w:rsidR="00D77110" w:rsidRPr="00487BA3" w:rsidRDefault="00D77110" w:rsidP="003B5833">
            <w:pPr>
              <w:spacing w:before="60" w:after="60"/>
              <w:jc w:val="center"/>
              <w:rPr>
                <w:rFonts w:eastAsiaTheme="minorEastAsia"/>
                <w:sz w:val="16"/>
                <w:szCs w:val="16"/>
              </w:rPr>
            </w:pPr>
            <w:r w:rsidRPr="00487BA3">
              <w:rPr>
                <w:rFonts w:eastAsiaTheme="minorEastAsia"/>
                <w:sz w:val="16"/>
                <w:szCs w:val="16"/>
              </w:rPr>
              <w:t>0</w:t>
            </w:r>
          </w:p>
        </w:tc>
        <w:tc>
          <w:tcPr>
            <w:tcW w:w="2128" w:type="dxa"/>
            <w:vMerge/>
            <w:vAlign w:val="center"/>
          </w:tcPr>
          <w:p w14:paraId="2D7C8354" w14:textId="77777777" w:rsidR="00D77110" w:rsidRPr="00487BA3" w:rsidRDefault="00D77110" w:rsidP="003B5833">
            <w:pPr>
              <w:widowControl w:val="0"/>
              <w:autoSpaceDE w:val="0"/>
              <w:autoSpaceDN w:val="0"/>
              <w:adjustRightInd w:val="0"/>
              <w:spacing w:before="60" w:after="60"/>
              <w:jc w:val="center"/>
              <w:rPr>
                <w:rFonts w:eastAsiaTheme="minorEastAsia"/>
                <w:sz w:val="16"/>
                <w:szCs w:val="16"/>
              </w:rPr>
            </w:pPr>
          </w:p>
        </w:tc>
        <w:tc>
          <w:tcPr>
            <w:tcW w:w="2824" w:type="dxa"/>
            <w:vAlign w:val="center"/>
          </w:tcPr>
          <w:p w14:paraId="1CC6E796" w14:textId="321A854C" w:rsidR="00D77110" w:rsidRPr="00487BA3" w:rsidRDefault="00D77110" w:rsidP="003B5833">
            <w:pPr>
              <w:widowControl w:val="0"/>
              <w:autoSpaceDE w:val="0"/>
              <w:autoSpaceDN w:val="0"/>
              <w:adjustRightInd w:val="0"/>
              <w:spacing w:before="60" w:after="60"/>
              <w:jc w:val="center"/>
              <w:rPr>
                <w:rFonts w:eastAsiaTheme="minorEastAsia"/>
                <w:sz w:val="16"/>
                <w:szCs w:val="16"/>
              </w:rPr>
            </w:pPr>
            <w:r w:rsidRPr="00487BA3">
              <w:rPr>
                <w:rFonts w:eastAsiaTheme="minorEastAsia"/>
                <w:sz w:val="16"/>
                <w:szCs w:val="16"/>
              </w:rPr>
              <w:t xml:space="preserve">Usuwanie skutków poważnych awarii w </w:t>
            </w:r>
            <w:r w:rsidR="007D5641" w:rsidRPr="00487BA3">
              <w:rPr>
                <w:rFonts w:eastAsiaTheme="minorEastAsia"/>
                <w:sz w:val="16"/>
                <w:szCs w:val="16"/>
              </w:rPr>
              <w:t>ś</w:t>
            </w:r>
            <w:r w:rsidRPr="00487BA3">
              <w:rPr>
                <w:rFonts w:eastAsiaTheme="minorEastAsia"/>
                <w:sz w:val="16"/>
                <w:szCs w:val="16"/>
              </w:rPr>
              <w:t>rodowisku</w:t>
            </w:r>
          </w:p>
        </w:tc>
        <w:tc>
          <w:tcPr>
            <w:tcW w:w="2026" w:type="dxa"/>
            <w:vAlign w:val="center"/>
          </w:tcPr>
          <w:p w14:paraId="15AF3691" w14:textId="77777777" w:rsidR="00D77110" w:rsidRPr="00487BA3" w:rsidRDefault="00D77110" w:rsidP="003B5833">
            <w:pPr>
              <w:widowControl w:val="0"/>
              <w:autoSpaceDE w:val="0"/>
              <w:autoSpaceDN w:val="0"/>
              <w:adjustRightInd w:val="0"/>
              <w:spacing w:before="60" w:after="60"/>
              <w:jc w:val="center"/>
              <w:rPr>
                <w:rFonts w:eastAsiaTheme="minorEastAsia"/>
                <w:sz w:val="16"/>
                <w:szCs w:val="16"/>
              </w:rPr>
            </w:pPr>
            <w:r w:rsidRPr="00487BA3">
              <w:rPr>
                <w:rFonts w:eastAsiaTheme="minorEastAsia"/>
                <w:sz w:val="16"/>
                <w:szCs w:val="16"/>
              </w:rPr>
              <w:t>Zadanie monitorowane: sprawcy awarii</w:t>
            </w:r>
          </w:p>
        </w:tc>
        <w:tc>
          <w:tcPr>
            <w:tcW w:w="0" w:type="auto"/>
            <w:vMerge w:val="restart"/>
            <w:vAlign w:val="center"/>
          </w:tcPr>
          <w:p w14:paraId="7DCD20AE" w14:textId="77777777" w:rsidR="00D77110" w:rsidRPr="00487BA3" w:rsidRDefault="00D77110" w:rsidP="003B5833">
            <w:pPr>
              <w:spacing w:before="60" w:after="60"/>
              <w:ind w:left="13"/>
              <w:jc w:val="center"/>
              <w:rPr>
                <w:rFonts w:eastAsiaTheme="minorEastAsia"/>
                <w:sz w:val="16"/>
                <w:szCs w:val="16"/>
              </w:rPr>
            </w:pPr>
            <w:r w:rsidRPr="00487BA3">
              <w:rPr>
                <w:rFonts w:eastAsiaTheme="minorEastAsia"/>
                <w:sz w:val="16"/>
                <w:szCs w:val="16"/>
              </w:rPr>
              <w:t>brak potrzeby realizacji zadania z powodu braku awarii</w:t>
            </w:r>
          </w:p>
        </w:tc>
      </w:tr>
      <w:tr w:rsidR="00D77110" w:rsidRPr="00487BA3" w14:paraId="5A6224A6" w14:textId="77777777" w:rsidTr="0055570C">
        <w:trPr>
          <w:trHeight w:val="652"/>
        </w:trPr>
        <w:tc>
          <w:tcPr>
            <w:tcW w:w="0" w:type="auto"/>
            <w:vMerge/>
            <w:vAlign w:val="center"/>
          </w:tcPr>
          <w:p w14:paraId="59423889" w14:textId="77777777" w:rsidR="00D77110" w:rsidRPr="00487BA3" w:rsidRDefault="00D77110" w:rsidP="003B5833">
            <w:pPr>
              <w:spacing w:before="60" w:after="60"/>
              <w:ind w:left="720"/>
              <w:jc w:val="center"/>
              <w:rPr>
                <w:rFonts w:eastAsiaTheme="minorEastAsia"/>
                <w:sz w:val="16"/>
                <w:szCs w:val="16"/>
              </w:rPr>
            </w:pPr>
          </w:p>
        </w:tc>
        <w:tc>
          <w:tcPr>
            <w:tcW w:w="1001" w:type="dxa"/>
            <w:vMerge/>
            <w:textDirection w:val="btLr"/>
            <w:vAlign w:val="center"/>
          </w:tcPr>
          <w:p w14:paraId="5C7FC7EB" w14:textId="77777777" w:rsidR="00D77110" w:rsidRPr="00487BA3" w:rsidRDefault="00D77110" w:rsidP="003B5833">
            <w:pPr>
              <w:spacing w:before="60" w:after="60"/>
              <w:ind w:left="720" w:right="113"/>
              <w:jc w:val="center"/>
              <w:rPr>
                <w:rFonts w:eastAsiaTheme="minorEastAsia"/>
                <w:sz w:val="16"/>
                <w:szCs w:val="16"/>
              </w:rPr>
            </w:pPr>
          </w:p>
        </w:tc>
        <w:tc>
          <w:tcPr>
            <w:tcW w:w="770" w:type="dxa"/>
            <w:vMerge/>
            <w:vAlign w:val="center"/>
          </w:tcPr>
          <w:p w14:paraId="2D256EA5" w14:textId="77777777" w:rsidR="00D77110" w:rsidRPr="00487BA3" w:rsidRDefault="00D77110" w:rsidP="003B5833">
            <w:pPr>
              <w:spacing w:before="60" w:after="60"/>
              <w:ind w:left="18"/>
              <w:jc w:val="center"/>
              <w:rPr>
                <w:rFonts w:eastAsiaTheme="minorEastAsia"/>
                <w:sz w:val="16"/>
                <w:szCs w:val="16"/>
              </w:rPr>
            </w:pPr>
          </w:p>
        </w:tc>
        <w:tc>
          <w:tcPr>
            <w:tcW w:w="2007" w:type="dxa"/>
            <w:vMerge/>
            <w:vAlign w:val="center"/>
          </w:tcPr>
          <w:p w14:paraId="1012757A" w14:textId="77777777" w:rsidR="00D77110" w:rsidRPr="00487BA3" w:rsidRDefault="00D77110" w:rsidP="003B5833">
            <w:pPr>
              <w:spacing w:before="60" w:after="60"/>
              <w:ind w:left="34"/>
              <w:jc w:val="center"/>
              <w:rPr>
                <w:rFonts w:eastAsiaTheme="minorEastAsia"/>
                <w:sz w:val="16"/>
                <w:szCs w:val="16"/>
              </w:rPr>
            </w:pPr>
          </w:p>
        </w:tc>
        <w:tc>
          <w:tcPr>
            <w:tcW w:w="0" w:type="auto"/>
            <w:vMerge/>
            <w:vAlign w:val="center"/>
          </w:tcPr>
          <w:p w14:paraId="2F319260" w14:textId="77777777" w:rsidR="00D77110" w:rsidRPr="00487BA3" w:rsidRDefault="00D77110" w:rsidP="003B5833">
            <w:pPr>
              <w:spacing w:before="60" w:after="60"/>
              <w:jc w:val="center"/>
              <w:rPr>
                <w:rFonts w:eastAsiaTheme="minorEastAsia"/>
                <w:sz w:val="16"/>
                <w:szCs w:val="16"/>
              </w:rPr>
            </w:pPr>
          </w:p>
        </w:tc>
        <w:tc>
          <w:tcPr>
            <w:tcW w:w="0" w:type="auto"/>
            <w:vMerge/>
            <w:vAlign w:val="center"/>
          </w:tcPr>
          <w:p w14:paraId="1BC94A8A" w14:textId="77777777" w:rsidR="00D77110" w:rsidRPr="00487BA3" w:rsidRDefault="00D77110" w:rsidP="003B5833">
            <w:pPr>
              <w:spacing w:before="60" w:after="60"/>
              <w:jc w:val="center"/>
              <w:rPr>
                <w:rFonts w:eastAsiaTheme="minorEastAsia"/>
                <w:sz w:val="16"/>
                <w:szCs w:val="16"/>
              </w:rPr>
            </w:pPr>
          </w:p>
        </w:tc>
        <w:tc>
          <w:tcPr>
            <w:tcW w:w="2128" w:type="dxa"/>
            <w:vMerge/>
            <w:vAlign w:val="center"/>
          </w:tcPr>
          <w:p w14:paraId="143D458F" w14:textId="77777777" w:rsidR="00D77110" w:rsidRPr="00487BA3" w:rsidRDefault="00D77110" w:rsidP="003B5833">
            <w:pPr>
              <w:widowControl w:val="0"/>
              <w:autoSpaceDE w:val="0"/>
              <w:autoSpaceDN w:val="0"/>
              <w:adjustRightInd w:val="0"/>
              <w:spacing w:before="60" w:after="60"/>
              <w:jc w:val="center"/>
              <w:rPr>
                <w:rFonts w:eastAsiaTheme="minorEastAsia"/>
                <w:sz w:val="16"/>
                <w:szCs w:val="16"/>
              </w:rPr>
            </w:pPr>
          </w:p>
        </w:tc>
        <w:tc>
          <w:tcPr>
            <w:tcW w:w="2824" w:type="dxa"/>
            <w:vAlign w:val="center"/>
          </w:tcPr>
          <w:p w14:paraId="0DA245FC" w14:textId="3059F655" w:rsidR="00D77110" w:rsidRPr="00487BA3" w:rsidRDefault="00D77110" w:rsidP="003B5833">
            <w:pPr>
              <w:widowControl w:val="0"/>
              <w:autoSpaceDE w:val="0"/>
              <w:autoSpaceDN w:val="0"/>
              <w:adjustRightInd w:val="0"/>
              <w:spacing w:before="60" w:after="60"/>
              <w:jc w:val="center"/>
              <w:rPr>
                <w:rFonts w:eastAsiaTheme="minorEastAsia"/>
                <w:sz w:val="16"/>
                <w:szCs w:val="16"/>
              </w:rPr>
            </w:pPr>
            <w:r w:rsidRPr="00487BA3">
              <w:rPr>
                <w:rFonts w:eastAsiaTheme="minorEastAsia"/>
                <w:sz w:val="16"/>
                <w:szCs w:val="16"/>
              </w:rPr>
              <w:t xml:space="preserve">Zapobieganie lub usuwanie skutków zanieczyszczenia </w:t>
            </w:r>
            <w:r w:rsidR="007D5641" w:rsidRPr="00487BA3">
              <w:rPr>
                <w:rFonts w:eastAsiaTheme="minorEastAsia"/>
                <w:sz w:val="16"/>
                <w:szCs w:val="16"/>
              </w:rPr>
              <w:t>ś</w:t>
            </w:r>
            <w:r w:rsidRPr="00487BA3">
              <w:rPr>
                <w:rFonts w:eastAsiaTheme="minorEastAsia"/>
                <w:sz w:val="16"/>
                <w:szCs w:val="16"/>
              </w:rPr>
              <w:t xml:space="preserve">rodowiska </w:t>
            </w:r>
          </w:p>
        </w:tc>
        <w:tc>
          <w:tcPr>
            <w:tcW w:w="2026" w:type="dxa"/>
            <w:vAlign w:val="center"/>
          </w:tcPr>
          <w:p w14:paraId="25638F84" w14:textId="77777777" w:rsidR="00D77110" w:rsidRPr="00487BA3" w:rsidRDefault="00D77110" w:rsidP="003B5833">
            <w:pPr>
              <w:widowControl w:val="0"/>
              <w:autoSpaceDE w:val="0"/>
              <w:autoSpaceDN w:val="0"/>
              <w:adjustRightInd w:val="0"/>
              <w:spacing w:before="60" w:after="60"/>
              <w:jc w:val="center"/>
              <w:rPr>
                <w:rFonts w:eastAsiaTheme="minorEastAsia"/>
                <w:sz w:val="16"/>
                <w:szCs w:val="16"/>
              </w:rPr>
            </w:pPr>
            <w:r w:rsidRPr="00487BA3">
              <w:rPr>
                <w:rFonts w:eastAsiaTheme="minorEastAsia"/>
                <w:sz w:val="16"/>
                <w:szCs w:val="16"/>
              </w:rPr>
              <w:t>Zadanie monitorowane: Wojewoda, Marszałek Woj. Śląskiego, Straż Pożarna, WIOŚ i organy administracji</w:t>
            </w:r>
          </w:p>
        </w:tc>
        <w:tc>
          <w:tcPr>
            <w:tcW w:w="0" w:type="auto"/>
            <w:vMerge/>
            <w:vAlign w:val="center"/>
          </w:tcPr>
          <w:p w14:paraId="778592EA" w14:textId="77777777" w:rsidR="00D77110" w:rsidRPr="00487BA3" w:rsidRDefault="00D77110" w:rsidP="003B5833">
            <w:pPr>
              <w:spacing w:before="60" w:after="60"/>
              <w:ind w:left="13"/>
              <w:rPr>
                <w:rFonts w:eastAsiaTheme="minorEastAsia"/>
                <w:sz w:val="16"/>
                <w:szCs w:val="16"/>
              </w:rPr>
            </w:pPr>
          </w:p>
        </w:tc>
      </w:tr>
      <w:tr w:rsidR="00D77110" w:rsidRPr="00487BA3" w14:paraId="5AD623AE" w14:textId="77777777" w:rsidTr="0055570C">
        <w:trPr>
          <w:trHeight w:val="904"/>
        </w:trPr>
        <w:tc>
          <w:tcPr>
            <w:tcW w:w="0" w:type="auto"/>
            <w:vMerge/>
            <w:vAlign w:val="center"/>
          </w:tcPr>
          <w:p w14:paraId="0224E813" w14:textId="77777777" w:rsidR="00D77110" w:rsidRPr="00487BA3" w:rsidRDefault="00D77110" w:rsidP="003B5833">
            <w:pPr>
              <w:spacing w:before="60" w:after="60"/>
              <w:ind w:left="720"/>
              <w:jc w:val="center"/>
              <w:rPr>
                <w:rFonts w:eastAsiaTheme="minorEastAsia"/>
                <w:sz w:val="16"/>
                <w:szCs w:val="16"/>
              </w:rPr>
            </w:pPr>
          </w:p>
        </w:tc>
        <w:tc>
          <w:tcPr>
            <w:tcW w:w="1001" w:type="dxa"/>
            <w:vMerge/>
            <w:textDirection w:val="btLr"/>
            <w:vAlign w:val="center"/>
          </w:tcPr>
          <w:p w14:paraId="5CE7C65D" w14:textId="77777777" w:rsidR="00D77110" w:rsidRPr="00487BA3" w:rsidRDefault="00D77110" w:rsidP="003B5833">
            <w:pPr>
              <w:spacing w:before="60" w:after="60"/>
              <w:ind w:left="720" w:right="113"/>
              <w:jc w:val="center"/>
              <w:rPr>
                <w:rFonts w:eastAsiaTheme="minorEastAsia"/>
                <w:sz w:val="16"/>
                <w:szCs w:val="16"/>
              </w:rPr>
            </w:pPr>
          </w:p>
        </w:tc>
        <w:tc>
          <w:tcPr>
            <w:tcW w:w="770" w:type="dxa"/>
            <w:vMerge/>
            <w:vAlign w:val="center"/>
          </w:tcPr>
          <w:p w14:paraId="42B1D719" w14:textId="77777777" w:rsidR="00D77110" w:rsidRPr="00487BA3" w:rsidRDefault="00D77110" w:rsidP="003B5833">
            <w:pPr>
              <w:spacing w:before="60" w:after="60"/>
              <w:ind w:left="18"/>
              <w:jc w:val="center"/>
              <w:rPr>
                <w:rFonts w:eastAsiaTheme="minorEastAsia"/>
                <w:sz w:val="16"/>
                <w:szCs w:val="16"/>
              </w:rPr>
            </w:pPr>
          </w:p>
        </w:tc>
        <w:tc>
          <w:tcPr>
            <w:tcW w:w="2007" w:type="dxa"/>
            <w:vAlign w:val="center"/>
          </w:tcPr>
          <w:p w14:paraId="3B95A77C" w14:textId="77777777" w:rsidR="00D77110" w:rsidRPr="00487BA3" w:rsidRDefault="00D77110" w:rsidP="003B5833">
            <w:pPr>
              <w:spacing w:before="60" w:after="60"/>
              <w:ind w:left="34"/>
              <w:jc w:val="center"/>
              <w:rPr>
                <w:rFonts w:eastAsiaTheme="minorEastAsia"/>
                <w:sz w:val="16"/>
                <w:szCs w:val="16"/>
              </w:rPr>
            </w:pPr>
            <w:r w:rsidRPr="00487BA3">
              <w:rPr>
                <w:rFonts w:eastAsiaTheme="minorEastAsia"/>
                <w:sz w:val="16"/>
                <w:szCs w:val="16"/>
              </w:rPr>
              <w:t>Ilość kontroli transportu substancji niebezpiecznych</w:t>
            </w:r>
          </w:p>
          <w:p w14:paraId="77470BDF" w14:textId="77777777" w:rsidR="00D77110" w:rsidRPr="00487BA3" w:rsidRDefault="00D77110" w:rsidP="003B5833">
            <w:pPr>
              <w:spacing w:before="60" w:after="60"/>
              <w:ind w:left="34"/>
              <w:jc w:val="center"/>
              <w:rPr>
                <w:rFonts w:eastAsiaTheme="minorEastAsia"/>
                <w:sz w:val="16"/>
                <w:szCs w:val="16"/>
              </w:rPr>
            </w:pPr>
            <w:r w:rsidRPr="00487BA3">
              <w:rPr>
                <w:rFonts w:eastAsiaTheme="minorEastAsia"/>
                <w:b/>
                <w:sz w:val="16"/>
                <w:szCs w:val="16"/>
              </w:rPr>
              <w:t>źródło danych</w:t>
            </w:r>
            <w:r w:rsidRPr="00487BA3">
              <w:rPr>
                <w:rFonts w:eastAsiaTheme="minorEastAsia"/>
                <w:sz w:val="16"/>
                <w:szCs w:val="16"/>
              </w:rPr>
              <w:t>: Policja w Żywcu</w:t>
            </w:r>
          </w:p>
        </w:tc>
        <w:tc>
          <w:tcPr>
            <w:tcW w:w="0" w:type="auto"/>
            <w:vAlign w:val="center"/>
          </w:tcPr>
          <w:p w14:paraId="7B9F6351" w14:textId="77777777" w:rsidR="00D77110" w:rsidRPr="00487BA3" w:rsidRDefault="00D77110" w:rsidP="003B5833">
            <w:pPr>
              <w:spacing w:before="60" w:after="60"/>
              <w:jc w:val="center"/>
              <w:rPr>
                <w:rFonts w:eastAsiaTheme="minorEastAsia"/>
                <w:sz w:val="16"/>
                <w:szCs w:val="16"/>
              </w:rPr>
            </w:pPr>
            <w:r w:rsidRPr="00487BA3">
              <w:rPr>
                <w:rFonts w:eastAsiaTheme="minorEastAsia"/>
                <w:sz w:val="16"/>
                <w:szCs w:val="16"/>
              </w:rPr>
              <w:t>b.d.</w:t>
            </w:r>
          </w:p>
        </w:tc>
        <w:tc>
          <w:tcPr>
            <w:tcW w:w="0" w:type="auto"/>
            <w:vAlign w:val="center"/>
          </w:tcPr>
          <w:p w14:paraId="2CB21DA0" w14:textId="77777777" w:rsidR="00D77110" w:rsidRPr="00487BA3" w:rsidRDefault="00D77110" w:rsidP="003B5833">
            <w:pPr>
              <w:spacing w:before="60" w:after="60"/>
              <w:jc w:val="center"/>
              <w:rPr>
                <w:rFonts w:eastAsiaTheme="minorEastAsia"/>
                <w:sz w:val="16"/>
                <w:szCs w:val="16"/>
              </w:rPr>
            </w:pPr>
            <w:r w:rsidRPr="00487BA3">
              <w:rPr>
                <w:rFonts w:eastAsiaTheme="minorEastAsia"/>
                <w:sz w:val="16"/>
                <w:szCs w:val="16"/>
              </w:rPr>
              <w:t>15</w:t>
            </w:r>
          </w:p>
        </w:tc>
        <w:tc>
          <w:tcPr>
            <w:tcW w:w="2128" w:type="dxa"/>
            <w:vMerge/>
            <w:vAlign w:val="center"/>
          </w:tcPr>
          <w:p w14:paraId="48275F10" w14:textId="77777777" w:rsidR="00D77110" w:rsidRPr="00487BA3" w:rsidRDefault="00D77110" w:rsidP="003B5833">
            <w:pPr>
              <w:widowControl w:val="0"/>
              <w:autoSpaceDE w:val="0"/>
              <w:autoSpaceDN w:val="0"/>
              <w:adjustRightInd w:val="0"/>
              <w:spacing w:before="60" w:after="60"/>
              <w:jc w:val="center"/>
              <w:rPr>
                <w:rFonts w:eastAsiaTheme="minorEastAsia"/>
                <w:sz w:val="16"/>
                <w:szCs w:val="16"/>
              </w:rPr>
            </w:pPr>
          </w:p>
        </w:tc>
        <w:tc>
          <w:tcPr>
            <w:tcW w:w="2824" w:type="dxa"/>
            <w:vAlign w:val="center"/>
          </w:tcPr>
          <w:p w14:paraId="2976BDC8" w14:textId="578D60EB" w:rsidR="00D77110" w:rsidRPr="00487BA3" w:rsidRDefault="00D77110" w:rsidP="003B5833">
            <w:pPr>
              <w:widowControl w:val="0"/>
              <w:autoSpaceDE w:val="0"/>
              <w:autoSpaceDN w:val="0"/>
              <w:adjustRightInd w:val="0"/>
              <w:spacing w:before="60" w:after="60"/>
              <w:jc w:val="center"/>
              <w:rPr>
                <w:rFonts w:eastAsiaTheme="minorEastAsia"/>
                <w:sz w:val="16"/>
                <w:szCs w:val="16"/>
              </w:rPr>
            </w:pPr>
            <w:r w:rsidRPr="00487BA3">
              <w:rPr>
                <w:rFonts w:eastAsiaTheme="minorEastAsia"/>
                <w:sz w:val="16"/>
                <w:szCs w:val="16"/>
              </w:rPr>
              <w:t>Poprawa nadzoru nad logistyk</w:t>
            </w:r>
            <w:r w:rsidR="007D5641" w:rsidRPr="00487BA3">
              <w:rPr>
                <w:rFonts w:eastAsiaTheme="minorEastAsia"/>
                <w:sz w:val="16"/>
                <w:szCs w:val="16"/>
              </w:rPr>
              <w:t>ą</w:t>
            </w:r>
            <w:r w:rsidRPr="00487BA3">
              <w:rPr>
                <w:rFonts w:eastAsiaTheme="minorEastAsia"/>
                <w:sz w:val="16"/>
                <w:szCs w:val="16"/>
              </w:rPr>
              <w:t xml:space="preserve"> transportow</w:t>
            </w:r>
            <w:r w:rsidR="007D5641" w:rsidRPr="00487BA3">
              <w:rPr>
                <w:rFonts w:eastAsiaTheme="minorEastAsia"/>
                <w:sz w:val="16"/>
                <w:szCs w:val="16"/>
              </w:rPr>
              <w:t>ą</w:t>
            </w:r>
            <w:r w:rsidRPr="00487BA3">
              <w:rPr>
                <w:rFonts w:eastAsiaTheme="minorEastAsia"/>
                <w:sz w:val="16"/>
                <w:szCs w:val="16"/>
              </w:rPr>
              <w:t>, w tym wyprowadzenie transportu substancji niebezpiecznych poza obszary zamieszkałe</w:t>
            </w:r>
          </w:p>
        </w:tc>
        <w:tc>
          <w:tcPr>
            <w:tcW w:w="2026" w:type="dxa"/>
            <w:vAlign w:val="center"/>
          </w:tcPr>
          <w:p w14:paraId="4B5B7ABF" w14:textId="77777777" w:rsidR="00D77110" w:rsidRPr="00487BA3" w:rsidRDefault="00D77110" w:rsidP="003B5833">
            <w:pPr>
              <w:widowControl w:val="0"/>
              <w:autoSpaceDE w:val="0"/>
              <w:autoSpaceDN w:val="0"/>
              <w:adjustRightInd w:val="0"/>
              <w:spacing w:before="60" w:after="60"/>
              <w:jc w:val="center"/>
              <w:rPr>
                <w:rFonts w:eastAsiaTheme="minorEastAsia"/>
                <w:sz w:val="16"/>
                <w:szCs w:val="16"/>
              </w:rPr>
            </w:pPr>
            <w:r w:rsidRPr="00487BA3">
              <w:rPr>
                <w:rFonts w:eastAsiaTheme="minorEastAsia"/>
                <w:sz w:val="16"/>
                <w:szCs w:val="16"/>
              </w:rPr>
              <w:t>Zadanie monitorowane: Gminy powiatu żywieckiego, zarządcy dróg, policja</w:t>
            </w:r>
          </w:p>
        </w:tc>
        <w:tc>
          <w:tcPr>
            <w:tcW w:w="0" w:type="auto"/>
            <w:vAlign w:val="center"/>
          </w:tcPr>
          <w:p w14:paraId="0F80CA1B" w14:textId="77777777" w:rsidR="00D77110" w:rsidRPr="00487BA3" w:rsidRDefault="00D77110" w:rsidP="003B5833">
            <w:pPr>
              <w:spacing w:before="60" w:after="60"/>
              <w:ind w:left="13"/>
              <w:jc w:val="center"/>
              <w:rPr>
                <w:rFonts w:eastAsiaTheme="minorEastAsia"/>
                <w:sz w:val="16"/>
                <w:szCs w:val="16"/>
              </w:rPr>
            </w:pPr>
            <w:r w:rsidRPr="00487BA3">
              <w:rPr>
                <w:rFonts w:eastAsiaTheme="minorEastAsia"/>
                <w:sz w:val="16"/>
                <w:szCs w:val="16"/>
              </w:rPr>
              <w:t>ograniczone środki finansowe</w:t>
            </w:r>
          </w:p>
        </w:tc>
      </w:tr>
      <w:tr w:rsidR="00D77110" w:rsidRPr="00487BA3" w14:paraId="1E6672CA" w14:textId="77777777" w:rsidTr="0055570C">
        <w:trPr>
          <w:trHeight w:val="57"/>
        </w:trPr>
        <w:tc>
          <w:tcPr>
            <w:tcW w:w="0" w:type="auto"/>
            <w:vMerge/>
            <w:vAlign w:val="center"/>
          </w:tcPr>
          <w:p w14:paraId="6423BB0D" w14:textId="77777777" w:rsidR="00D77110" w:rsidRPr="00487BA3" w:rsidRDefault="00D77110" w:rsidP="003B5833">
            <w:pPr>
              <w:spacing w:before="60" w:after="60"/>
              <w:ind w:left="720"/>
              <w:jc w:val="center"/>
              <w:rPr>
                <w:rFonts w:eastAsiaTheme="minorEastAsia"/>
                <w:sz w:val="16"/>
                <w:szCs w:val="16"/>
              </w:rPr>
            </w:pPr>
          </w:p>
        </w:tc>
        <w:tc>
          <w:tcPr>
            <w:tcW w:w="1001" w:type="dxa"/>
            <w:vMerge/>
            <w:textDirection w:val="btLr"/>
            <w:vAlign w:val="center"/>
          </w:tcPr>
          <w:p w14:paraId="49CBD0B1" w14:textId="77777777" w:rsidR="00D77110" w:rsidRPr="00487BA3" w:rsidRDefault="00D77110" w:rsidP="003B5833">
            <w:pPr>
              <w:spacing w:before="60" w:after="60"/>
              <w:ind w:left="720" w:right="113"/>
              <w:jc w:val="center"/>
              <w:rPr>
                <w:rFonts w:eastAsiaTheme="minorEastAsia"/>
                <w:sz w:val="16"/>
                <w:szCs w:val="16"/>
              </w:rPr>
            </w:pPr>
          </w:p>
        </w:tc>
        <w:tc>
          <w:tcPr>
            <w:tcW w:w="770" w:type="dxa"/>
            <w:vMerge/>
            <w:vAlign w:val="center"/>
          </w:tcPr>
          <w:p w14:paraId="2B11F084" w14:textId="77777777" w:rsidR="00D77110" w:rsidRPr="00487BA3" w:rsidRDefault="00D77110" w:rsidP="003B5833">
            <w:pPr>
              <w:spacing w:before="60" w:after="60"/>
              <w:ind w:left="18"/>
              <w:jc w:val="center"/>
              <w:rPr>
                <w:rFonts w:eastAsiaTheme="minorEastAsia"/>
                <w:sz w:val="16"/>
                <w:szCs w:val="16"/>
              </w:rPr>
            </w:pPr>
          </w:p>
        </w:tc>
        <w:tc>
          <w:tcPr>
            <w:tcW w:w="2007" w:type="dxa"/>
            <w:vAlign w:val="center"/>
          </w:tcPr>
          <w:p w14:paraId="6A44C61A" w14:textId="77777777" w:rsidR="00D77110" w:rsidRPr="00487BA3" w:rsidRDefault="00D77110" w:rsidP="003B5833">
            <w:pPr>
              <w:spacing w:before="60" w:after="60"/>
              <w:ind w:left="34"/>
              <w:jc w:val="center"/>
              <w:rPr>
                <w:rFonts w:eastAsiaTheme="minorEastAsia"/>
                <w:sz w:val="16"/>
                <w:szCs w:val="16"/>
              </w:rPr>
            </w:pPr>
            <w:r w:rsidRPr="00487BA3">
              <w:rPr>
                <w:rFonts w:eastAsiaTheme="minorEastAsia"/>
                <w:sz w:val="16"/>
                <w:szCs w:val="16"/>
              </w:rPr>
              <w:t xml:space="preserve">Ilość akcji edukacyjnych </w:t>
            </w:r>
          </w:p>
          <w:p w14:paraId="6B70BE97" w14:textId="77777777" w:rsidR="00D77110" w:rsidRPr="00487BA3" w:rsidRDefault="00D77110" w:rsidP="003B5833">
            <w:pPr>
              <w:spacing w:before="60" w:after="60"/>
              <w:ind w:left="34"/>
              <w:jc w:val="center"/>
              <w:rPr>
                <w:rFonts w:eastAsiaTheme="minorEastAsia"/>
                <w:sz w:val="16"/>
                <w:szCs w:val="16"/>
              </w:rPr>
            </w:pPr>
            <w:r w:rsidRPr="00487BA3">
              <w:rPr>
                <w:rFonts w:eastAsiaTheme="minorEastAsia"/>
                <w:b/>
                <w:sz w:val="16"/>
                <w:szCs w:val="16"/>
              </w:rPr>
              <w:t>źródło danych</w:t>
            </w:r>
            <w:r w:rsidRPr="00487BA3">
              <w:rPr>
                <w:rFonts w:eastAsiaTheme="minorEastAsia"/>
                <w:sz w:val="16"/>
                <w:szCs w:val="16"/>
              </w:rPr>
              <w:t>: gminy</w:t>
            </w:r>
          </w:p>
        </w:tc>
        <w:tc>
          <w:tcPr>
            <w:tcW w:w="0" w:type="auto"/>
            <w:vAlign w:val="center"/>
          </w:tcPr>
          <w:p w14:paraId="5F4C9D51" w14:textId="77777777" w:rsidR="00D77110" w:rsidRPr="00487BA3" w:rsidRDefault="00D77110" w:rsidP="003B5833">
            <w:pPr>
              <w:spacing w:before="60" w:after="60"/>
              <w:jc w:val="center"/>
              <w:rPr>
                <w:rFonts w:eastAsiaTheme="minorEastAsia"/>
                <w:sz w:val="16"/>
                <w:szCs w:val="16"/>
              </w:rPr>
            </w:pPr>
            <w:r w:rsidRPr="00487BA3">
              <w:rPr>
                <w:rFonts w:eastAsiaTheme="minorEastAsia"/>
                <w:sz w:val="16"/>
                <w:szCs w:val="16"/>
              </w:rPr>
              <w:t>5</w:t>
            </w:r>
          </w:p>
        </w:tc>
        <w:tc>
          <w:tcPr>
            <w:tcW w:w="0" w:type="auto"/>
            <w:vAlign w:val="center"/>
          </w:tcPr>
          <w:p w14:paraId="193C0D03" w14:textId="77777777" w:rsidR="00D77110" w:rsidRPr="00487BA3" w:rsidRDefault="00D77110" w:rsidP="003B5833">
            <w:pPr>
              <w:spacing w:before="60" w:after="60"/>
              <w:jc w:val="center"/>
              <w:rPr>
                <w:rFonts w:eastAsiaTheme="minorEastAsia"/>
                <w:sz w:val="16"/>
                <w:szCs w:val="16"/>
              </w:rPr>
            </w:pPr>
            <w:r w:rsidRPr="00487BA3">
              <w:rPr>
                <w:rFonts w:eastAsiaTheme="minorEastAsia"/>
                <w:sz w:val="16"/>
                <w:szCs w:val="16"/>
              </w:rPr>
              <w:t>15</w:t>
            </w:r>
          </w:p>
        </w:tc>
        <w:tc>
          <w:tcPr>
            <w:tcW w:w="2128" w:type="dxa"/>
            <w:vMerge w:val="restart"/>
            <w:vAlign w:val="center"/>
          </w:tcPr>
          <w:p w14:paraId="2FCBE4BD" w14:textId="4E43222A" w:rsidR="00D77110" w:rsidRPr="00487BA3" w:rsidRDefault="00D77110" w:rsidP="003B5833">
            <w:pPr>
              <w:widowControl w:val="0"/>
              <w:autoSpaceDE w:val="0"/>
              <w:autoSpaceDN w:val="0"/>
              <w:adjustRightInd w:val="0"/>
              <w:spacing w:before="60" w:after="60"/>
              <w:jc w:val="center"/>
              <w:rPr>
                <w:rFonts w:eastAsiaTheme="minorEastAsia"/>
                <w:sz w:val="16"/>
                <w:szCs w:val="16"/>
              </w:rPr>
            </w:pPr>
            <w:r w:rsidRPr="00487BA3">
              <w:rPr>
                <w:rFonts w:eastAsiaTheme="minorEastAsia"/>
                <w:sz w:val="16"/>
                <w:szCs w:val="16"/>
              </w:rPr>
              <w:t xml:space="preserve">Kreowanie </w:t>
            </w:r>
            <w:r w:rsidR="00DF424E" w:rsidRPr="00487BA3">
              <w:rPr>
                <w:rFonts w:eastAsiaTheme="minorEastAsia"/>
                <w:sz w:val="16"/>
                <w:szCs w:val="16"/>
              </w:rPr>
              <w:t>właściwych</w:t>
            </w:r>
            <w:r w:rsidRPr="00487BA3">
              <w:rPr>
                <w:rFonts w:eastAsiaTheme="minorEastAsia"/>
                <w:sz w:val="16"/>
                <w:szCs w:val="16"/>
              </w:rPr>
              <w:t xml:space="preserve"> </w:t>
            </w:r>
            <w:r w:rsidR="00DF424E" w:rsidRPr="00487BA3">
              <w:rPr>
                <w:rFonts w:eastAsiaTheme="minorEastAsia"/>
                <w:sz w:val="16"/>
                <w:szCs w:val="16"/>
              </w:rPr>
              <w:t>zachowa</w:t>
            </w:r>
            <w:r w:rsidR="007D5641" w:rsidRPr="00487BA3">
              <w:rPr>
                <w:rFonts w:eastAsiaTheme="minorEastAsia"/>
                <w:sz w:val="16"/>
                <w:szCs w:val="16"/>
              </w:rPr>
              <w:t>ń</w:t>
            </w:r>
            <w:r w:rsidRPr="00487BA3">
              <w:rPr>
                <w:rFonts w:eastAsiaTheme="minorEastAsia"/>
                <w:sz w:val="16"/>
                <w:szCs w:val="16"/>
              </w:rPr>
              <w:t xml:space="preserve"> społeczeństwa w sytuacji </w:t>
            </w:r>
            <w:r w:rsidR="00DF424E" w:rsidRPr="00487BA3">
              <w:rPr>
                <w:rFonts w:eastAsiaTheme="minorEastAsia"/>
                <w:sz w:val="16"/>
                <w:szCs w:val="16"/>
              </w:rPr>
              <w:t>wystąpienia</w:t>
            </w:r>
            <w:r w:rsidRPr="00487BA3">
              <w:rPr>
                <w:rFonts w:eastAsiaTheme="minorEastAsia"/>
                <w:sz w:val="16"/>
                <w:szCs w:val="16"/>
              </w:rPr>
              <w:t xml:space="preserve"> </w:t>
            </w:r>
            <w:r w:rsidR="00DF424E" w:rsidRPr="00487BA3">
              <w:rPr>
                <w:rFonts w:eastAsiaTheme="minorEastAsia"/>
                <w:sz w:val="16"/>
                <w:szCs w:val="16"/>
              </w:rPr>
              <w:t>zagroże</w:t>
            </w:r>
            <w:r w:rsidR="007D5641" w:rsidRPr="00487BA3">
              <w:rPr>
                <w:rFonts w:eastAsiaTheme="minorEastAsia"/>
                <w:sz w:val="16"/>
                <w:szCs w:val="16"/>
              </w:rPr>
              <w:t>ń</w:t>
            </w:r>
            <w:r w:rsidRPr="00487BA3">
              <w:rPr>
                <w:rFonts w:eastAsiaTheme="minorEastAsia"/>
                <w:sz w:val="16"/>
                <w:szCs w:val="16"/>
              </w:rPr>
              <w:t xml:space="preserve"> </w:t>
            </w:r>
            <w:r w:rsidR="007D5641" w:rsidRPr="00487BA3">
              <w:rPr>
                <w:rFonts w:eastAsiaTheme="minorEastAsia"/>
                <w:sz w:val="16"/>
                <w:szCs w:val="16"/>
              </w:rPr>
              <w:t>ś</w:t>
            </w:r>
            <w:r w:rsidRPr="00487BA3">
              <w:rPr>
                <w:rFonts w:eastAsiaTheme="minorEastAsia"/>
                <w:sz w:val="16"/>
                <w:szCs w:val="16"/>
              </w:rPr>
              <w:t xml:space="preserve">rodowiska i </w:t>
            </w:r>
            <w:r w:rsidR="007D5641" w:rsidRPr="00487BA3">
              <w:rPr>
                <w:rFonts w:eastAsiaTheme="minorEastAsia"/>
                <w:sz w:val="16"/>
                <w:szCs w:val="16"/>
              </w:rPr>
              <w:t>ż</w:t>
            </w:r>
            <w:r w:rsidRPr="00487BA3">
              <w:rPr>
                <w:rFonts w:eastAsiaTheme="minorEastAsia"/>
                <w:sz w:val="16"/>
                <w:szCs w:val="16"/>
              </w:rPr>
              <w:t xml:space="preserve">ycia ludzi z tytułu </w:t>
            </w:r>
            <w:r w:rsidR="00DF424E" w:rsidRPr="00487BA3">
              <w:rPr>
                <w:rFonts w:eastAsiaTheme="minorEastAsia"/>
                <w:sz w:val="16"/>
                <w:szCs w:val="16"/>
              </w:rPr>
              <w:t>wystąpienia</w:t>
            </w:r>
            <w:r w:rsidRPr="00487BA3">
              <w:rPr>
                <w:rFonts w:eastAsiaTheme="minorEastAsia"/>
                <w:sz w:val="16"/>
                <w:szCs w:val="16"/>
              </w:rPr>
              <w:t xml:space="preserve"> awarii przemysłowych</w:t>
            </w:r>
          </w:p>
        </w:tc>
        <w:tc>
          <w:tcPr>
            <w:tcW w:w="2824" w:type="dxa"/>
            <w:vAlign w:val="center"/>
          </w:tcPr>
          <w:p w14:paraId="3C12E66D" w14:textId="1B5140DC" w:rsidR="00D77110" w:rsidRPr="00487BA3" w:rsidRDefault="00D77110" w:rsidP="003B5833">
            <w:pPr>
              <w:widowControl w:val="0"/>
              <w:autoSpaceDE w:val="0"/>
              <w:autoSpaceDN w:val="0"/>
              <w:adjustRightInd w:val="0"/>
              <w:spacing w:before="60" w:after="60"/>
              <w:jc w:val="center"/>
              <w:rPr>
                <w:rFonts w:eastAsiaTheme="minorEastAsia"/>
                <w:sz w:val="16"/>
                <w:szCs w:val="16"/>
              </w:rPr>
            </w:pPr>
            <w:r w:rsidRPr="00487BA3">
              <w:rPr>
                <w:rFonts w:eastAsiaTheme="minorEastAsia"/>
                <w:sz w:val="16"/>
                <w:szCs w:val="16"/>
              </w:rPr>
              <w:t xml:space="preserve">Edukacja społeczeństwa na rzecz kreowania prawidłowych </w:t>
            </w:r>
            <w:r w:rsidR="00DF424E" w:rsidRPr="00487BA3">
              <w:rPr>
                <w:rFonts w:eastAsiaTheme="minorEastAsia"/>
                <w:sz w:val="16"/>
                <w:szCs w:val="16"/>
              </w:rPr>
              <w:t>zachowa</w:t>
            </w:r>
            <w:r w:rsidR="007D5641" w:rsidRPr="00487BA3">
              <w:rPr>
                <w:rFonts w:eastAsiaTheme="minorEastAsia"/>
                <w:sz w:val="16"/>
                <w:szCs w:val="16"/>
              </w:rPr>
              <w:t>ń</w:t>
            </w:r>
            <w:r w:rsidRPr="00487BA3">
              <w:rPr>
                <w:rFonts w:eastAsiaTheme="minorEastAsia"/>
                <w:sz w:val="16"/>
                <w:szCs w:val="16"/>
              </w:rPr>
              <w:t xml:space="preserve"> w sytuacji </w:t>
            </w:r>
            <w:r w:rsidR="00DF424E" w:rsidRPr="00487BA3">
              <w:rPr>
                <w:rFonts w:eastAsiaTheme="minorEastAsia"/>
                <w:sz w:val="16"/>
                <w:szCs w:val="16"/>
              </w:rPr>
              <w:t>wystąpienia</w:t>
            </w:r>
            <w:r w:rsidRPr="00487BA3">
              <w:rPr>
                <w:rFonts w:eastAsiaTheme="minorEastAsia"/>
                <w:sz w:val="16"/>
                <w:szCs w:val="16"/>
              </w:rPr>
              <w:t xml:space="preserve"> </w:t>
            </w:r>
            <w:r w:rsidR="00DF424E" w:rsidRPr="00487BA3">
              <w:rPr>
                <w:rFonts w:eastAsiaTheme="minorEastAsia"/>
                <w:sz w:val="16"/>
                <w:szCs w:val="16"/>
              </w:rPr>
              <w:t>zagroże</w:t>
            </w:r>
            <w:r w:rsidR="007D5641" w:rsidRPr="00487BA3">
              <w:rPr>
                <w:rFonts w:eastAsiaTheme="minorEastAsia"/>
                <w:sz w:val="16"/>
                <w:szCs w:val="16"/>
              </w:rPr>
              <w:t>ń</w:t>
            </w:r>
            <w:r w:rsidRPr="00487BA3">
              <w:rPr>
                <w:rFonts w:eastAsiaTheme="minorEastAsia"/>
                <w:sz w:val="16"/>
                <w:szCs w:val="16"/>
              </w:rPr>
              <w:t xml:space="preserve"> </w:t>
            </w:r>
            <w:r w:rsidR="007D5641" w:rsidRPr="00487BA3">
              <w:rPr>
                <w:rFonts w:eastAsiaTheme="minorEastAsia"/>
                <w:sz w:val="16"/>
                <w:szCs w:val="16"/>
              </w:rPr>
              <w:t>ś</w:t>
            </w:r>
            <w:r w:rsidRPr="00487BA3">
              <w:rPr>
                <w:rFonts w:eastAsiaTheme="minorEastAsia"/>
                <w:sz w:val="16"/>
                <w:szCs w:val="16"/>
              </w:rPr>
              <w:t xml:space="preserve">rodowiska i </w:t>
            </w:r>
            <w:r w:rsidR="007D5641" w:rsidRPr="00487BA3">
              <w:rPr>
                <w:rFonts w:eastAsiaTheme="minorEastAsia"/>
                <w:sz w:val="16"/>
                <w:szCs w:val="16"/>
              </w:rPr>
              <w:t>ż</w:t>
            </w:r>
            <w:r w:rsidRPr="00487BA3">
              <w:rPr>
                <w:rFonts w:eastAsiaTheme="minorEastAsia"/>
                <w:sz w:val="16"/>
                <w:szCs w:val="16"/>
              </w:rPr>
              <w:t xml:space="preserve">ycia ludzi z tytułu </w:t>
            </w:r>
            <w:r w:rsidR="00DF424E" w:rsidRPr="00487BA3">
              <w:rPr>
                <w:rFonts w:eastAsiaTheme="minorEastAsia"/>
                <w:sz w:val="16"/>
                <w:szCs w:val="16"/>
              </w:rPr>
              <w:t>poważnych</w:t>
            </w:r>
            <w:r w:rsidRPr="00487BA3">
              <w:rPr>
                <w:rFonts w:eastAsiaTheme="minorEastAsia"/>
                <w:sz w:val="16"/>
                <w:szCs w:val="16"/>
              </w:rPr>
              <w:t xml:space="preserve"> awarii</w:t>
            </w:r>
          </w:p>
        </w:tc>
        <w:tc>
          <w:tcPr>
            <w:tcW w:w="2026" w:type="dxa"/>
            <w:vAlign w:val="center"/>
          </w:tcPr>
          <w:p w14:paraId="3C1EAD2E" w14:textId="77777777" w:rsidR="00D77110" w:rsidRPr="00487BA3" w:rsidRDefault="00D77110" w:rsidP="003B5833">
            <w:pPr>
              <w:widowControl w:val="0"/>
              <w:autoSpaceDE w:val="0"/>
              <w:autoSpaceDN w:val="0"/>
              <w:adjustRightInd w:val="0"/>
              <w:spacing w:before="60" w:after="60"/>
              <w:jc w:val="center"/>
              <w:rPr>
                <w:rFonts w:eastAsiaTheme="minorEastAsia"/>
                <w:sz w:val="16"/>
                <w:szCs w:val="16"/>
              </w:rPr>
            </w:pPr>
            <w:r w:rsidRPr="00487BA3">
              <w:rPr>
                <w:rFonts w:eastAsiaTheme="minorEastAsia"/>
                <w:sz w:val="16"/>
                <w:szCs w:val="16"/>
              </w:rPr>
              <w:t>Zadanie własne Powiat Żywiecki</w:t>
            </w:r>
          </w:p>
          <w:p w14:paraId="7FE67F6B" w14:textId="77777777" w:rsidR="00D77110" w:rsidRPr="00487BA3" w:rsidRDefault="00D77110" w:rsidP="003B5833">
            <w:pPr>
              <w:widowControl w:val="0"/>
              <w:autoSpaceDE w:val="0"/>
              <w:autoSpaceDN w:val="0"/>
              <w:adjustRightInd w:val="0"/>
              <w:spacing w:before="60" w:after="60"/>
              <w:jc w:val="center"/>
              <w:rPr>
                <w:rFonts w:eastAsiaTheme="minorEastAsia"/>
                <w:sz w:val="16"/>
                <w:szCs w:val="16"/>
              </w:rPr>
            </w:pPr>
            <w:r w:rsidRPr="00487BA3">
              <w:rPr>
                <w:rFonts w:eastAsiaTheme="minorEastAsia"/>
                <w:sz w:val="16"/>
                <w:szCs w:val="16"/>
              </w:rPr>
              <w:t>Zadanie monitorowane: Gminy powiatu żywieckiego, Policja, PSP, WIOŚ, Sanepid</w:t>
            </w:r>
          </w:p>
        </w:tc>
        <w:tc>
          <w:tcPr>
            <w:tcW w:w="0" w:type="auto"/>
            <w:vAlign w:val="center"/>
          </w:tcPr>
          <w:p w14:paraId="48B3378A" w14:textId="77777777" w:rsidR="00D77110" w:rsidRPr="00487BA3" w:rsidRDefault="00D77110" w:rsidP="003B5833">
            <w:pPr>
              <w:spacing w:before="60" w:after="60"/>
              <w:ind w:left="13"/>
              <w:jc w:val="center"/>
              <w:rPr>
                <w:rFonts w:eastAsiaTheme="minorEastAsia"/>
                <w:sz w:val="16"/>
                <w:szCs w:val="16"/>
              </w:rPr>
            </w:pPr>
            <w:r w:rsidRPr="00487BA3">
              <w:rPr>
                <w:rFonts w:eastAsiaTheme="minorEastAsia"/>
                <w:sz w:val="16"/>
                <w:szCs w:val="16"/>
              </w:rPr>
              <w:t>brak zaangażowania mieszkańców</w:t>
            </w:r>
          </w:p>
        </w:tc>
      </w:tr>
      <w:tr w:rsidR="00D77110" w:rsidRPr="00487BA3" w14:paraId="31B69547" w14:textId="77777777" w:rsidTr="0055570C">
        <w:trPr>
          <w:trHeight w:val="1052"/>
        </w:trPr>
        <w:tc>
          <w:tcPr>
            <w:tcW w:w="0" w:type="auto"/>
            <w:vMerge/>
            <w:vAlign w:val="center"/>
          </w:tcPr>
          <w:p w14:paraId="5B4E7810" w14:textId="77777777" w:rsidR="00D77110" w:rsidRPr="00487BA3" w:rsidRDefault="00D77110" w:rsidP="003B5833">
            <w:pPr>
              <w:spacing w:before="60" w:after="60"/>
              <w:ind w:left="720"/>
              <w:jc w:val="center"/>
              <w:rPr>
                <w:rFonts w:eastAsiaTheme="minorEastAsia"/>
                <w:sz w:val="16"/>
                <w:szCs w:val="16"/>
              </w:rPr>
            </w:pPr>
          </w:p>
        </w:tc>
        <w:tc>
          <w:tcPr>
            <w:tcW w:w="1001" w:type="dxa"/>
            <w:vMerge/>
            <w:textDirection w:val="btLr"/>
            <w:vAlign w:val="center"/>
          </w:tcPr>
          <w:p w14:paraId="6C60DEFE" w14:textId="77777777" w:rsidR="00D77110" w:rsidRPr="00487BA3" w:rsidRDefault="00D77110" w:rsidP="003B5833">
            <w:pPr>
              <w:spacing w:before="60" w:after="60"/>
              <w:ind w:left="720" w:right="113"/>
              <w:jc w:val="center"/>
              <w:rPr>
                <w:rFonts w:eastAsiaTheme="minorEastAsia"/>
                <w:sz w:val="16"/>
                <w:szCs w:val="16"/>
              </w:rPr>
            </w:pPr>
          </w:p>
        </w:tc>
        <w:tc>
          <w:tcPr>
            <w:tcW w:w="770" w:type="dxa"/>
            <w:vMerge/>
            <w:vAlign w:val="center"/>
          </w:tcPr>
          <w:p w14:paraId="5B57A6AA" w14:textId="77777777" w:rsidR="00D77110" w:rsidRPr="00487BA3" w:rsidRDefault="00D77110" w:rsidP="003B5833">
            <w:pPr>
              <w:spacing w:before="60" w:after="60"/>
              <w:ind w:left="18"/>
              <w:jc w:val="center"/>
              <w:rPr>
                <w:rFonts w:eastAsiaTheme="minorEastAsia"/>
                <w:sz w:val="16"/>
                <w:szCs w:val="16"/>
              </w:rPr>
            </w:pPr>
          </w:p>
        </w:tc>
        <w:tc>
          <w:tcPr>
            <w:tcW w:w="2007" w:type="dxa"/>
            <w:vAlign w:val="center"/>
          </w:tcPr>
          <w:p w14:paraId="4CA1B348" w14:textId="77777777" w:rsidR="00D77110" w:rsidRPr="00487BA3" w:rsidRDefault="00D77110" w:rsidP="003B5833">
            <w:pPr>
              <w:spacing w:before="60" w:after="60"/>
              <w:ind w:left="34"/>
              <w:jc w:val="center"/>
              <w:rPr>
                <w:rFonts w:eastAsiaTheme="minorEastAsia"/>
                <w:b/>
                <w:sz w:val="16"/>
                <w:szCs w:val="16"/>
              </w:rPr>
            </w:pPr>
            <w:r w:rsidRPr="00487BA3">
              <w:rPr>
                <w:rFonts w:eastAsiaTheme="minorEastAsia"/>
                <w:sz w:val="16"/>
                <w:szCs w:val="16"/>
              </w:rPr>
              <w:t>Ilość materiałów informacyjnych dla przedsiębiorców</w:t>
            </w:r>
          </w:p>
          <w:p w14:paraId="72679DBB" w14:textId="77777777" w:rsidR="00D77110" w:rsidRPr="00487BA3" w:rsidRDefault="00D77110" w:rsidP="003B5833">
            <w:pPr>
              <w:spacing w:before="60" w:after="60"/>
              <w:jc w:val="center"/>
              <w:rPr>
                <w:rFonts w:eastAsiaTheme="minorEastAsia"/>
                <w:sz w:val="16"/>
                <w:szCs w:val="16"/>
              </w:rPr>
            </w:pPr>
            <w:r w:rsidRPr="00487BA3">
              <w:rPr>
                <w:rFonts w:eastAsiaTheme="minorEastAsia"/>
                <w:b/>
                <w:sz w:val="16"/>
                <w:szCs w:val="16"/>
              </w:rPr>
              <w:t>źródło danych</w:t>
            </w:r>
            <w:r w:rsidRPr="00487BA3">
              <w:rPr>
                <w:rFonts w:eastAsiaTheme="minorEastAsia"/>
                <w:sz w:val="16"/>
                <w:szCs w:val="16"/>
              </w:rPr>
              <w:t>: gminy</w:t>
            </w:r>
          </w:p>
        </w:tc>
        <w:tc>
          <w:tcPr>
            <w:tcW w:w="0" w:type="auto"/>
            <w:vAlign w:val="center"/>
          </w:tcPr>
          <w:p w14:paraId="0C1B0134" w14:textId="77777777" w:rsidR="00D77110" w:rsidRPr="00487BA3" w:rsidRDefault="00D77110" w:rsidP="003B5833">
            <w:pPr>
              <w:spacing w:before="60" w:after="60"/>
              <w:jc w:val="center"/>
              <w:rPr>
                <w:rFonts w:eastAsiaTheme="minorEastAsia"/>
                <w:sz w:val="16"/>
                <w:szCs w:val="16"/>
              </w:rPr>
            </w:pPr>
            <w:r w:rsidRPr="00487BA3">
              <w:rPr>
                <w:rFonts w:eastAsiaTheme="minorEastAsia"/>
                <w:sz w:val="16"/>
                <w:szCs w:val="16"/>
              </w:rPr>
              <w:t>kilka</w:t>
            </w:r>
          </w:p>
        </w:tc>
        <w:tc>
          <w:tcPr>
            <w:tcW w:w="0" w:type="auto"/>
            <w:vAlign w:val="center"/>
          </w:tcPr>
          <w:p w14:paraId="0309DB85" w14:textId="77777777" w:rsidR="00D77110" w:rsidRPr="00487BA3" w:rsidRDefault="00D77110" w:rsidP="003B5833">
            <w:pPr>
              <w:spacing w:before="60" w:after="60"/>
              <w:jc w:val="center"/>
              <w:rPr>
                <w:rFonts w:eastAsiaTheme="minorEastAsia"/>
                <w:sz w:val="16"/>
                <w:szCs w:val="16"/>
              </w:rPr>
            </w:pPr>
            <w:r w:rsidRPr="00487BA3">
              <w:rPr>
                <w:rFonts w:eastAsiaTheme="minorEastAsia"/>
                <w:sz w:val="16"/>
                <w:szCs w:val="16"/>
              </w:rPr>
              <w:t>kilkanaście</w:t>
            </w:r>
          </w:p>
        </w:tc>
        <w:tc>
          <w:tcPr>
            <w:tcW w:w="2128" w:type="dxa"/>
            <w:vMerge/>
            <w:vAlign w:val="center"/>
          </w:tcPr>
          <w:p w14:paraId="2C373690" w14:textId="77777777" w:rsidR="00D77110" w:rsidRPr="00487BA3" w:rsidRDefault="00D77110" w:rsidP="003B5833">
            <w:pPr>
              <w:spacing w:before="60" w:after="60"/>
              <w:ind w:left="720"/>
              <w:jc w:val="center"/>
              <w:rPr>
                <w:rFonts w:eastAsiaTheme="minorEastAsia"/>
                <w:sz w:val="16"/>
                <w:szCs w:val="16"/>
              </w:rPr>
            </w:pPr>
          </w:p>
        </w:tc>
        <w:tc>
          <w:tcPr>
            <w:tcW w:w="2824" w:type="dxa"/>
            <w:vAlign w:val="center"/>
          </w:tcPr>
          <w:p w14:paraId="5D350376" w14:textId="77777777" w:rsidR="00D77110" w:rsidRPr="00487BA3" w:rsidRDefault="00D77110" w:rsidP="003B5833">
            <w:pPr>
              <w:widowControl w:val="0"/>
              <w:autoSpaceDE w:val="0"/>
              <w:autoSpaceDN w:val="0"/>
              <w:adjustRightInd w:val="0"/>
              <w:spacing w:before="60" w:after="60"/>
              <w:jc w:val="center"/>
              <w:rPr>
                <w:rFonts w:eastAsiaTheme="minorEastAsia"/>
                <w:sz w:val="16"/>
                <w:szCs w:val="16"/>
              </w:rPr>
            </w:pPr>
            <w:r w:rsidRPr="00487BA3">
              <w:rPr>
                <w:rFonts w:eastAsiaTheme="minorEastAsia"/>
                <w:sz w:val="16"/>
                <w:szCs w:val="16"/>
              </w:rPr>
              <w:t xml:space="preserve">Rozpowszechnianie </w:t>
            </w:r>
            <w:r w:rsidR="00DF424E" w:rsidRPr="00487BA3">
              <w:rPr>
                <w:rFonts w:eastAsiaTheme="minorEastAsia"/>
                <w:sz w:val="16"/>
                <w:szCs w:val="16"/>
              </w:rPr>
              <w:t>wśród</w:t>
            </w:r>
            <w:r w:rsidRPr="00487BA3">
              <w:rPr>
                <w:rFonts w:eastAsiaTheme="minorEastAsia"/>
                <w:sz w:val="16"/>
                <w:szCs w:val="16"/>
              </w:rPr>
              <w:t xml:space="preserve"> </w:t>
            </w:r>
            <w:r w:rsidR="00DF424E" w:rsidRPr="00487BA3">
              <w:rPr>
                <w:rFonts w:eastAsiaTheme="minorEastAsia"/>
                <w:sz w:val="16"/>
                <w:szCs w:val="16"/>
              </w:rPr>
              <w:t>przedsiębiorców</w:t>
            </w:r>
            <w:r w:rsidRPr="00487BA3">
              <w:rPr>
                <w:rFonts w:eastAsiaTheme="minorEastAsia"/>
                <w:sz w:val="16"/>
                <w:szCs w:val="16"/>
              </w:rPr>
              <w:t xml:space="preserve"> </w:t>
            </w:r>
            <w:r w:rsidR="00DF424E" w:rsidRPr="00487BA3">
              <w:rPr>
                <w:rFonts w:eastAsiaTheme="minorEastAsia"/>
                <w:sz w:val="16"/>
                <w:szCs w:val="16"/>
              </w:rPr>
              <w:t>zrównoważonych</w:t>
            </w:r>
            <w:r w:rsidRPr="00487BA3">
              <w:rPr>
                <w:rFonts w:eastAsiaTheme="minorEastAsia"/>
                <w:sz w:val="16"/>
                <w:szCs w:val="16"/>
              </w:rPr>
              <w:t xml:space="preserve"> wzorców produkcji, w tym systemów </w:t>
            </w:r>
            <w:r w:rsidR="00DF424E" w:rsidRPr="00487BA3">
              <w:rPr>
                <w:rFonts w:eastAsiaTheme="minorEastAsia"/>
                <w:sz w:val="16"/>
                <w:szCs w:val="16"/>
              </w:rPr>
              <w:t>zarzadzania</w:t>
            </w:r>
            <w:r w:rsidRPr="00487BA3">
              <w:rPr>
                <w:rFonts w:eastAsiaTheme="minorEastAsia"/>
                <w:sz w:val="16"/>
                <w:szCs w:val="16"/>
              </w:rPr>
              <w:t xml:space="preserve"> </w:t>
            </w:r>
            <w:r w:rsidR="00DF424E" w:rsidRPr="00487BA3">
              <w:rPr>
                <w:rFonts w:eastAsiaTheme="minorEastAsia"/>
                <w:sz w:val="16"/>
                <w:szCs w:val="16"/>
              </w:rPr>
              <w:t>środowiskowego</w:t>
            </w:r>
          </w:p>
        </w:tc>
        <w:tc>
          <w:tcPr>
            <w:tcW w:w="2026" w:type="dxa"/>
            <w:vAlign w:val="center"/>
          </w:tcPr>
          <w:p w14:paraId="55D2ABD8" w14:textId="77777777" w:rsidR="00D77110" w:rsidRPr="00487BA3" w:rsidRDefault="00D77110" w:rsidP="003B5833">
            <w:pPr>
              <w:widowControl w:val="0"/>
              <w:autoSpaceDE w:val="0"/>
              <w:autoSpaceDN w:val="0"/>
              <w:adjustRightInd w:val="0"/>
              <w:spacing w:before="60" w:after="60"/>
              <w:jc w:val="center"/>
              <w:rPr>
                <w:rFonts w:eastAsiaTheme="minorEastAsia"/>
                <w:sz w:val="16"/>
                <w:szCs w:val="16"/>
              </w:rPr>
            </w:pPr>
            <w:r w:rsidRPr="00487BA3">
              <w:rPr>
                <w:rFonts w:eastAsiaTheme="minorEastAsia"/>
                <w:sz w:val="16"/>
                <w:szCs w:val="16"/>
              </w:rPr>
              <w:t>Zadanie monitorowane: Zarząd Województwa Śląskiego</w:t>
            </w:r>
          </w:p>
        </w:tc>
        <w:tc>
          <w:tcPr>
            <w:tcW w:w="0" w:type="auto"/>
            <w:vAlign w:val="center"/>
          </w:tcPr>
          <w:p w14:paraId="0E175F7A" w14:textId="77C73644" w:rsidR="00D77110" w:rsidRPr="00487BA3" w:rsidRDefault="00D77110" w:rsidP="003B5833">
            <w:pPr>
              <w:spacing w:before="60" w:after="60"/>
              <w:ind w:left="13"/>
              <w:jc w:val="center"/>
              <w:rPr>
                <w:rFonts w:eastAsiaTheme="minorEastAsia"/>
                <w:sz w:val="16"/>
                <w:szCs w:val="16"/>
              </w:rPr>
            </w:pPr>
            <w:r w:rsidRPr="00487BA3">
              <w:rPr>
                <w:rFonts w:eastAsiaTheme="minorEastAsia"/>
                <w:sz w:val="16"/>
                <w:szCs w:val="16"/>
              </w:rPr>
              <w:t>brak środków na realizac</w:t>
            </w:r>
            <w:r w:rsidR="0033078E" w:rsidRPr="00487BA3">
              <w:rPr>
                <w:rFonts w:eastAsiaTheme="minorEastAsia"/>
                <w:sz w:val="16"/>
                <w:szCs w:val="16"/>
              </w:rPr>
              <w:t xml:space="preserve">je </w:t>
            </w:r>
            <w:r w:rsidRPr="00487BA3">
              <w:rPr>
                <w:rFonts w:eastAsiaTheme="minorEastAsia"/>
                <w:sz w:val="16"/>
                <w:szCs w:val="16"/>
              </w:rPr>
              <w:t xml:space="preserve">zadania w gminach </w:t>
            </w:r>
          </w:p>
        </w:tc>
      </w:tr>
    </w:tbl>
    <w:p w14:paraId="448982FC" w14:textId="77777777" w:rsidR="00751AFA" w:rsidRPr="00487BA3" w:rsidRDefault="00751AFA" w:rsidP="003B5833">
      <w:pPr>
        <w:spacing w:before="60" w:after="60"/>
      </w:pPr>
    </w:p>
    <w:p w14:paraId="6A72CE3E" w14:textId="77777777" w:rsidR="00CC7896" w:rsidRPr="00487BA3" w:rsidRDefault="00CC7896" w:rsidP="003B5833">
      <w:pPr>
        <w:pStyle w:val="Nagwek1"/>
        <w:rPr>
          <w:color w:val="000000" w:themeColor="text1"/>
          <w:sz w:val="24"/>
        </w:rPr>
      </w:pPr>
      <w:bookmarkStart w:id="629" w:name="_Toc115684987"/>
      <w:r w:rsidRPr="00487BA3">
        <w:rPr>
          <w:color w:val="000000" w:themeColor="text1"/>
          <w:sz w:val="24"/>
        </w:rPr>
        <w:lastRenderedPageBreak/>
        <w:t>Harmonogram zadań własnych w zakresie zagrożeń poważnymi awariami</w:t>
      </w:r>
      <w:bookmarkEnd w:id="628"/>
      <w:bookmarkEnd w:id="629"/>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71"/>
        <w:gridCol w:w="1033"/>
        <w:gridCol w:w="4556"/>
        <w:gridCol w:w="1776"/>
        <w:gridCol w:w="887"/>
        <w:gridCol w:w="887"/>
        <w:gridCol w:w="881"/>
        <w:gridCol w:w="988"/>
        <w:gridCol w:w="2156"/>
        <w:gridCol w:w="1153"/>
      </w:tblGrid>
      <w:tr w:rsidR="000D768D" w:rsidRPr="00487BA3" w14:paraId="17D5ED05" w14:textId="77777777" w:rsidTr="00EB3E42">
        <w:trPr>
          <w:jc w:val="center"/>
        </w:trPr>
        <w:tc>
          <w:tcPr>
            <w:tcW w:w="159" w:type="pct"/>
            <w:vMerge w:val="restart"/>
            <w:shd w:val="clear" w:color="auto" w:fill="D9D9D9" w:themeFill="background1" w:themeFillShade="D9"/>
            <w:vAlign w:val="center"/>
          </w:tcPr>
          <w:p w14:paraId="515F126A" w14:textId="77777777" w:rsidR="000D768D" w:rsidRPr="00487BA3" w:rsidRDefault="00FB47C2" w:rsidP="003B5833">
            <w:pPr>
              <w:spacing w:before="60" w:after="60"/>
              <w:jc w:val="center"/>
              <w:rPr>
                <w:b/>
                <w:bCs/>
                <w:iCs/>
                <w:color w:val="000000" w:themeColor="text1"/>
                <w:sz w:val="16"/>
                <w:szCs w:val="16"/>
              </w:rPr>
            </w:pPr>
            <w:r w:rsidRPr="00487BA3">
              <w:rPr>
                <w:b/>
                <w:bCs/>
                <w:iCs/>
                <w:color w:val="000000" w:themeColor="text1"/>
                <w:sz w:val="16"/>
                <w:szCs w:val="16"/>
              </w:rPr>
              <w:t>L</w:t>
            </w:r>
            <w:r w:rsidR="000D768D" w:rsidRPr="00487BA3">
              <w:rPr>
                <w:b/>
                <w:bCs/>
                <w:iCs/>
                <w:color w:val="000000" w:themeColor="text1"/>
                <w:sz w:val="16"/>
                <w:szCs w:val="16"/>
              </w:rPr>
              <w:t>p.</w:t>
            </w:r>
          </w:p>
        </w:tc>
        <w:tc>
          <w:tcPr>
            <w:tcW w:w="349" w:type="pct"/>
            <w:vMerge w:val="restart"/>
            <w:shd w:val="clear" w:color="auto" w:fill="D9D9D9" w:themeFill="background1" w:themeFillShade="D9"/>
            <w:vAlign w:val="center"/>
          </w:tcPr>
          <w:p w14:paraId="475249F1" w14:textId="77777777" w:rsidR="000D768D" w:rsidRPr="00487BA3" w:rsidRDefault="000D768D" w:rsidP="003B5833">
            <w:pPr>
              <w:spacing w:before="60" w:after="60"/>
              <w:jc w:val="center"/>
              <w:rPr>
                <w:b/>
                <w:bCs/>
                <w:iCs/>
                <w:color w:val="000000" w:themeColor="text1"/>
                <w:sz w:val="16"/>
                <w:szCs w:val="16"/>
              </w:rPr>
            </w:pPr>
            <w:r w:rsidRPr="00487BA3">
              <w:rPr>
                <w:b/>
                <w:bCs/>
                <w:iCs/>
                <w:color w:val="000000" w:themeColor="text1"/>
                <w:sz w:val="16"/>
                <w:szCs w:val="16"/>
              </w:rPr>
              <w:t>Obszar interwencji</w:t>
            </w:r>
          </w:p>
        </w:tc>
        <w:tc>
          <w:tcPr>
            <w:tcW w:w="1540" w:type="pct"/>
            <w:vMerge w:val="restart"/>
            <w:shd w:val="clear" w:color="auto" w:fill="D9D9D9" w:themeFill="background1" w:themeFillShade="D9"/>
            <w:vAlign w:val="center"/>
          </w:tcPr>
          <w:p w14:paraId="3AEB8FCC" w14:textId="77777777" w:rsidR="000D768D" w:rsidRPr="00487BA3" w:rsidRDefault="000D768D" w:rsidP="003B5833">
            <w:pPr>
              <w:spacing w:before="60" w:after="60"/>
              <w:jc w:val="center"/>
              <w:rPr>
                <w:b/>
                <w:bCs/>
                <w:iCs/>
                <w:color w:val="000000" w:themeColor="text1"/>
                <w:sz w:val="16"/>
                <w:szCs w:val="16"/>
              </w:rPr>
            </w:pPr>
            <w:r w:rsidRPr="00487BA3">
              <w:rPr>
                <w:b/>
                <w:bCs/>
                <w:iCs/>
                <w:color w:val="000000" w:themeColor="text1"/>
                <w:sz w:val="16"/>
                <w:szCs w:val="16"/>
              </w:rPr>
              <w:t>Zadanie</w:t>
            </w:r>
          </w:p>
        </w:tc>
        <w:tc>
          <w:tcPr>
            <w:tcW w:w="600" w:type="pct"/>
            <w:vMerge w:val="restart"/>
            <w:shd w:val="clear" w:color="auto" w:fill="D9D9D9" w:themeFill="background1" w:themeFillShade="D9"/>
            <w:vAlign w:val="center"/>
          </w:tcPr>
          <w:p w14:paraId="79F85880" w14:textId="77777777" w:rsidR="000D768D" w:rsidRPr="00487BA3" w:rsidRDefault="000D768D" w:rsidP="003B5833">
            <w:pPr>
              <w:spacing w:before="60" w:after="60"/>
              <w:jc w:val="center"/>
              <w:rPr>
                <w:b/>
                <w:bCs/>
                <w:iCs/>
                <w:color w:val="000000" w:themeColor="text1"/>
                <w:sz w:val="16"/>
                <w:szCs w:val="16"/>
              </w:rPr>
            </w:pPr>
            <w:r w:rsidRPr="00487BA3">
              <w:rPr>
                <w:b/>
                <w:bCs/>
                <w:iCs/>
                <w:color w:val="000000" w:themeColor="text1"/>
                <w:sz w:val="16"/>
                <w:szCs w:val="16"/>
              </w:rPr>
              <w:t>Podmiot odpowiedzialny</w:t>
            </w:r>
            <w:r w:rsidRPr="00487BA3">
              <w:rPr>
                <w:b/>
                <w:bCs/>
                <w:iCs/>
                <w:color w:val="000000" w:themeColor="text1"/>
                <w:sz w:val="16"/>
                <w:szCs w:val="16"/>
              </w:rPr>
              <w:br/>
              <w:t>za realizację</w:t>
            </w:r>
          </w:p>
        </w:tc>
        <w:tc>
          <w:tcPr>
            <w:tcW w:w="1232" w:type="pct"/>
            <w:gridSpan w:val="4"/>
            <w:shd w:val="clear" w:color="auto" w:fill="D9D9D9" w:themeFill="background1" w:themeFillShade="D9"/>
            <w:vAlign w:val="center"/>
          </w:tcPr>
          <w:p w14:paraId="47682D12" w14:textId="77777777" w:rsidR="000D768D" w:rsidRPr="00487BA3" w:rsidRDefault="000D768D" w:rsidP="003B5833">
            <w:pPr>
              <w:spacing w:before="60" w:after="60"/>
              <w:jc w:val="center"/>
              <w:rPr>
                <w:b/>
                <w:bCs/>
                <w:iCs/>
                <w:color w:val="000000" w:themeColor="text1"/>
                <w:sz w:val="16"/>
                <w:szCs w:val="16"/>
              </w:rPr>
            </w:pPr>
            <w:r w:rsidRPr="00487BA3">
              <w:rPr>
                <w:b/>
                <w:bCs/>
                <w:iCs/>
                <w:color w:val="000000" w:themeColor="text1"/>
                <w:sz w:val="16"/>
                <w:szCs w:val="16"/>
              </w:rPr>
              <w:t>Szacunkowe koszty realizacji zadania</w:t>
            </w:r>
          </w:p>
          <w:p w14:paraId="0295EE13" w14:textId="77777777" w:rsidR="000D768D" w:rsidRPr="00487BA3" w:rsidRDefault="000D768D" w:rsidP="003B5833">
            <w:pPr>
              <w:spacing w:before="60" w:after="60"/>
              <w:jc w:val="center"/>
              <w:rPr>
                <w:b/>
                <w:bCs/>
                <w:iCs/>
                <w:color w:val="000000" w:themeColor="text1"/>
                <w:sz w:val="16"/>
                <w:szCs w:val="16"/>
              </w:rPr>
            </w:pPr>
            <w:r w:rsidRPr="00487BA3">
              <w:rPr>
                <w:b/>
                <w:bCs/>
                <w:iCs/>
                <w:color w:val="000000" w:themeColor="text1"/>
                <w:sz w:val="16"/>
                <w:szCs w:val="16"/>
              </w:rPr>
              <w:t>(w tys. zł)</w:t>
            </w:r>
          </w:p>
        </w:tc>
        <w:tc>
          <w:tcPr>
            <w:tcW w:w="729" w:type="pct"/>
            <w:vMerge w:val="restart"/>
            <w:shd w:val="clear" w:color="auto" w:fill="D9D9D9" w:themeFill="background1" w:themeFillShade="D9"/>
            <w:vAlign w:val="center"/>
          </w:tcPr>
          <w:p w14:paraId="4CDAFCE8" w14:textId="77777777" w:rsidR="000D768D" w:rsidRPr="00487BA3" w:rsidRDefault="000D768D" w:rsidP="003B5833">
            <w:pPr>
              <w:spacing w:before="60" w:after="60"/>
              <w:jc w:val="center"/>
              <w:rPr>
                <w:b/>
                <w:bCs/>
                <w:iCs/>
                <w:color w:val="000000" w:themeColor="text1"/>
                <w:sz w:val="16"/>
                <w:szCs w:val="16"/>
              </w:rPr>
            </w:pPr>
            <w:r w:rsidRPr="00487BA3">
              <w:rPr>
                <w:b/>
                <w:bCs/>
                <w:iCs/>
                <w:color w:val="000000" w:themeColor="text1"/>
                <w:sz w:val="16"/>
                <w:szCs w:val="16"/>
              </w:rPr>
              <w:t>Źródła finansowania</w:t>
            </w:r>
          </w:p>
        </w:tc>
        <w:tc>
          <w:tcPr>
            <w:tcW w:w="390" w:type="pct"/>
            <w:vMerge w:val="restart"/>
            <w:shd w:val="clear" w:color="auto" w:fill="D9D9D9" w:themeFill="background1" w:themeFillShade="D9"/>
            <w:vAlign w:val="center"/>
          </w:tcPr>
          <w:p w14:paraId="08253E5B" w14:textId="77777777" w:rsidR="000D768D" w:rsidRPr="00487BA3" w:rsidRDefault="000D768D" w:rsidP="003B5833">
            <w:pPr>
              <w:spacing w:before="60" w:after="60"/>
              <w:jc w:val="center"/>
              <w:rPr>
                <w:b/>
                <w:bCs/>
                <w:iCs/>
                <w:color w:val="000000" w:themeColor="text1"/>
                <w:sz w:val="16"/>
                <w:szCs w:val="16"/>
              </w:rPr>
            </w:pPr>
            <w:r w:rsidRPr="00487BA3">
              <w:rPr>
                <w:b/>
                <w:bCs/>
                <w:iCs/>
                <w:color w:val="000000" w:themeColor="text1"/>
                <w:sz w:val="16"/>
                <w:szCs w:val="16"/>
              </w:rPr>
              <w:t xml:space="preserve">Dodatkowe informacje </w:t>
            </w:r>
            <w:r w:rsidRPr="00487BA3">
              <w:rPr>
                <w:b/>
                <w:bCs/>
                <w:iCs/>
                <w:color w:val="000000" w:themeColor="text1"/>
                <w:sz w:val="16"/>
                <w:szCs w:val="16"/>
              </w:rPr>
              <w:br/>
              <w:t>o zadaniu</w:t>
            </w:r>
          </w:p>
        </w:tc>
      </w:tr>
      <w:tr w:rsidR="00CC3568" w:rsidRPr="00487BA3" w14:paraId="24C4E769" w14:textId="77777777" w:rsidTr="00EB3E42">
        <w:trPr>
          <w:jc w:val="center"/>
        </w:trPr>
        <w:tc>
          <w:tcPr>
            <w:tcW w:w="159" w:type="pct"/>
            <w:vMerge/>
            <w:vAlign w:val="center"/>
          </w:tcPr>
          <w:p w14:paraId="04F2A8FE" w14:textId="77777777" w:rsidR="00CC3568" w:rsidRPr="00487BA3" w:rsidRDefault="00CC3568" w:rsidP="003B5833">
            <w:pPr>
              <w:pStyle w:val="Akapitzlist"/>
              <w:ind w:left="0"/>
              <w:contextualSpacing w:val="0"/>
              <w:jc w:val="center"/>
              <w:rPr>
                <w:bCs/>
                <w:iCs/>
                <w:color w:val="000000" w:themeColor="text1"/>
                <w:sz w:val="16"/>
                <w:szCs w:val="16"/>
              </w:rPr>
            </w:pPr>
          </w:p>
        </w:tc>
        <w:tc>
          <w:tcPr>
            <w:tcW w:w="349" w:type="pct"/>
            <w:vMerge/>
            <w:vAlign w:val="center"/>
          </w:tcPr>
          <w:p w14:paraId="6C49D962" w14:textId="77777777" w:rsidR="00CC3568" w:rsidRPr="00487BA3" w:rsidRDefault="00CC3568" w:rsidP="003B5833">
            <w:pPr>
              <w:pStyle w:val="Akapitzlist"/>
              <w:ind w:left="0"/>
              <w:contextualSpacing w:val="0"/>
              <w:jc w:val="center"/>
              <w:rPr>
                <w:bCs/>
                <w:iCs/>
                <w:color w:val="000000" w:themeColor="text1"/>
                <w:sz w:val="16"/>
                <w:szCs w:val="16"/>
              </w:rPr>
            </w:pPr>
          </w:p>
        </w:tc>
        <w:tc>
          <w:tcPr>
            <w:tcW w:w="1540" w:type="pct"/>
            <w:vMerge/>
            <w:vAlign w:val="center"/>
          </w:tcPr>
          <w:p w14:paraId="68257EE2" w14:textId="77777777" w:rsidR="00CC3568" w:rsidRPr="00487BA3" w:rsidRDefault="00CC3568" w:rsidP="003B5833">
            <w:pPr>
              <w:pStyle w:val="Akapitzlist"/>
              <w:ind w:left="0"/>
              <w:contextualSpacing w:val="0"/>
              <w:jc w:val="center"/>
              <w:rPr>
                <w:bCs/>
                <w:iCs/>
                <w:color w:val="000000" w:themeColor="text1"/>
                <w:sz w:val="16"/>
                <w:szCs w:val="16"/>
              </w:rPr>
            </w:pPr>
          </w:p>
        </w:tc>
        <w:tc>
          <w:tcPr>
            <w:tcW w:w="600" w:type="pct"/>
            <w:vMerge/>
            <w:vAlign w:val="center"/>
          </w:tcPr>
          <w:p w14:paraId="01818EBB" w14:textId="77777777" w:rsidR="00CC3568" w:rsidRPr="00487BA3" w:rsidRDefault="00CC3568" w:rsidP="003B5833">
            <w:pPr>
              <w:pStyle w:val="Akapitzlist"/>
              <w:ind w:left="0"/>
              <w:contextualSpacing w:val="0"/>
              <w:jc w:val="center"/>
              <w:rPr>
                <w:bCs/>
                <w:iCs/>
                <w:color w:val="000000" w:themeColor="text1"/>
                <w:sz w:val="16"/>
                <w:szCs w:val="16"/>
              </w:rPr>
            </w:pPr>
          </w:p>
        </w:tc>
        <w:tc>
          <w:tcPr>
            <w:tcW w:w="300" w:type="pct"/>
            <w:shd w:val="clear" w:color="auto" w:fill="D9D9D9" w:themeFill="background1" w:themeFillShade="D9"/>
            <w:vAlign w:val="center"/>
          </w:tcPr>
          <w:p w14:paraId="624D3B40" w14:textId="77777777" w:rsidR="00CC3568" w:rsidRPr="00487BA3" w:rsidRDefault="00CC3568" w:rsidP="003B5833">
            <w:pPr>
              <w:pStyle w:val="Akapitzlist"/>
              <w:ind w:left="0"/>
              <w:contextualSpacing w:val="0"/>
              <w:jc w:val="center"/>
              <w:rPr>
                <w:b/>
                <w:bCs/>
                <w:iCs/>
                <w:color w:val="000000" w:themeColor="text1"/>
                <w:sz w:val="16"/>
                <w:szCs w:val="16"/>
              </w:rPr>
            </w:pPr>
            <w:r w:rsidRPr="00487BA3">
              <w:rPr>
                <w:b/>
                <w:sz w:val="16"/>
                <w:szCs w:val="16"/>
              </w:rPr>
              <w:t>2023- 2024</w:t>
            </w:r>
          </w:p>
        </w:tc>
        <w:tc>
          <w:tcPr>
            <w:tcW w:w="300" w:type="pct"/>
            <w:shd w:val="clear" w:color="auto" w:fill="D9D9D9" w:themeFill="background1" w:themeFillShade="D9"/>
            <w:vAlign w:val="center"/>
          </w:tcPr>
          <w:p w14:paraId="47E7039B" w14:textId="77777777" w:rsidR="00CC3568" w:rsidRPr="00487BA3" w:rsidRDefault="00CC3568" w:rsidP="003B5833">
            <w:pPr>
              <w:pStyle w:val="Akapitzlist"/>
              <w:ind w:left="0"/>
              <w:contextualSpacing w:val="0"/>
              <w:jc w:val="center"/>
              <w:rPr>
                <w:b/>
                <w:bCs/>
                <w:iCs/>
                <w:color w:val="000000" w:themeColor="text1"/>
                <w:sz w:val="16"/>
                <w:szCs w:val="16"/>
              </w:rPr>
            </w:pPr>
            <w:r w:rsidRPr="00487BA3">
              <w:rPr>
                <w:b/>
                <w:sz w:val="16"/>
                <w:szCs w:val="16"/>
              </w:rPr>
              <w:t>2025- 2026</w:t>
            </w:r>
          </w:p>
        </w:tc>
        <w:tc>
          <w:tcPr>
            <w:tcW w:w="298" w:type="pct"/>
            <w:shd w:val="clear" w:color="auto" w:fill="D9D9D9" w:themeFill="background1" w:themeFillShade="D9"/>
            <w:vAlign w:val="center"/>
          </w:tcPr>
          <w:p w14:paraId="04823232" w14:textId="77777777" w:rsidR="00CC3568" w:rsidRPr="00487BA3" w:rsidRDefault="00CC3568" w:rsidP="003B5833">
            <w:pPr>
              <w:pStyle w:val="Akapitzlist"/>
              <w:ind w:left="0"/>
              <w:contextualSpacing w:val="0"/>
              <w:jc w:val="center"/>
              <w:rPr>
                <w:b/>
                <w:bCs/>
                <w:iCs/>
                <w:color w:val="000000" w:themeColor="text1"/>
                <w:sz w:val="16"/>
                <w:szCs w:val="16"/>
              </w:rPr>
            </w:pPr>
            <w:r w:rsidRPr="00487BA3">
              <w:rPr>
                <w:b/>
                <w:sz w:val="16"/>
                <w:szCs w:val="16"/>
              </w:rPr>
              <w:t>2027- 2028</w:t>
            </w:r>
          </w:p>
        </w:tc>
        <w:tc>
          <w:tcPr>
            <w:tcW w:w="334" w:type="pct"/>
            <w:shd w:val="clear" w:color="auto" w:fill="D9D9D9" w:themeFill="background1" w:themeFillShade="D9"/>
            <w:vAlign w:val="center"/>
          </w:tcPr>
          <w:p w14:paraId="11CC5653" w14:textId="77777777" w:rsidR="00CC3568" w:rsidRPr="00487BA3" w:rsidRDefault="00CC3568" w:rsidP="003B5833">
            <w:pPr>
              <w:pStyle w:val="Akapitzlist"/>
              <w:ind w:left="0"/>
              <w:contextualSpacing w:val="0"/>
              <w:jc w:val="center"/>
              <w:rPr>
                <w:b/>
                <w:bCs/>
                <w:iCs/>
                <w:color w:val="000000" w:themeColor="text1"/>
                <w:sz w:val="16"/>
                <w:szCs w:val="16"/>
              </w:rPr>
            </w:pPr>
            <w:r w:rsidRPr="00487BA3">
              <w:rPr>
                <w:b/>
                <w:sz w:val="16"/>
                <w:szCs w:val="16"/>
              </w:rPr>
              <w:t>do roku 2030</w:t>
            </w:r>
          </w:p>
        </w:tc>
        <w:tc>
          <w:tcPr>
            <w:tcW w:w="729" w:type="pct"/>
            <w:vMerge/>
            <w:vAlign w:val="center"/>
          </w:tcPr>
          <w:p w14:paraId="67185D6E" w14:textId="77777777" w:rsidR="00CC3568" w:rsidRPr="00487BA3" w:rsidRDefault="00CC3568" w:rsidP="003B5833">
            <w:pPr>
              <w:pStyle w:val="Akapitzlist"/>
              <w:ind w:left="0"/>
              <w:contextualSpacing w:val="0"/>
              <w:jc w:val="center"/>
              <w:rPr>
                <w:bCs/>
                <w:iCs/>
                <w:color w:val="000000" w:themeColor="text1"/>
                <w:sz w:val="16"/>
                <w:szCs w:val="16"/>
              </w:rPr>
            </w:pPr>
          </w:p>
        </w:tc>
        <w:tc>
          <w:tcPr>
            <w:tcW w:w="390" w:type="pct"/>
            <w:vMerge/>
            <w:vAlign w:val="center"/>
          </w:tcPr>
          <w:p w14:paraId="2CC53667" w14:textId="77777777" w:rsidR="00CC3568" w:rsidRPr="00487BA3" w:rsidRDefault="00CC3568" w:rsidP="003B5833">
            <w:pPr>
              <w:pStyle w:val="Akapitzlist"/>
              <w:ind w:left="0"/>
              <w:contextualSpacing w:val="0"/>
              <w:jc w:val="center"/>
              <w:rPr>
                <w:bCs/>
                <w:iCs/>
                <w:color w:val="000000" w:themeColor="text1"/>
                <w:sz w:val="16"/>
                <w:szCs w:val="16"/>
              </w:rPr>
            </w:pPr>
          </w:p>
        </w:tc>
      </w:tr>
      <w:tr w:rsidR="001D0796" w:rsidRPr="00487BA3" w14:paraId="6815A6F9" w14:textId="77777777" w:rsidTr="00EB3E42">
        <w:trPr>
          <w:jc w:val="center"/>
        </w:trPr>
        <w:tc>
          <w:tcPr>
            <w:tcW w:w="159" w:type="pct"/>
            <w:shd w:val="clear" w:color="auto" w:fill="FDE9D9" w:themeFill="accent6" w:themeFillTint="33"/>
            <w:vAlign w:val="center"/>
          </w:tcPr>
          <w:p w14:paraId="30EE6064" w14:textId="77777777" w:rsidR="00A65A2A" w:rsidRPr="00487BA3" w:rsidRDefault="00A65A2A" w:rsidP="003B5833">
            <w:pPr>
              <w:pStyle w:val="Akapitzlist"/>
              <w:ind w:left="0"/>
              <w:contextualSpacing w:val="0"/>
              <w:jc w:val="center"/>
              <w:rPr>
                <w:b/>
                <w:bCs/>
                <w:iCs/>
                <w:color w:val="000000" w:themeColor="text1"/>
                <w:sz w:val="16"/>
                <w:szCs w:val="16"/>
              </w:rPr>
            </w:pPr>
            <w:r w:rsidRPr="00487BA3">
              <w:rPr>
                <w:b/>
                <w:bCs/>
                <w:iCs/>
                <w:color w:val="000000" w:themeColor="text1"/>
                <w:sz w:val="16"/>
                <w:szCs w:val="16"/>
              </w:rPr>
              <w:t>A</w:t>
            </w:r>
          </w:p>
        </w:tc>
        <w:tc>
          <w:tcPr>
            <w:tcW w:w="349" w:type="pct"/>
            <w:shd w:val="clear" w:color="auto" w:fill="FDE9D9" w:themeFill="accent6" w:themeFillTint="33"/>
            <w:vAlign w:val="center"/>
          </w:tcPr>
          <w:p w14:paraId="43F4AD7A" w14:textId="77777777" w:rsidR="00A65A2A" w:rsidRPr="00487BA3" w:rsidRDefault="00A65A2A" w:rsidP="003B5833">
            <w:pPr>
              <w:pStyle w:val="Akapitzlist"/>
              <w:ind w:left="0"/>
              <w:contextualSpacing w:val="0"/>
              <w:jc w:val="center"/>
              <w:rPr>
                <w:b/>
                <w:bCs/>
                <w:iCs/>
                <w:color w:val="000000" w:themeColor="text1"/>
                <w:sz w:val="16"/>
                <w:szCs w:val="16"/>
              </w:rPr>
            </w:pPr>
            <w:r w:rsidRPr="00487BA3">
              <w:rPr>
                <w:b/>
                <w:bCs/>
                <w:iCs/>
                <w:color w:val="000000" w:themeColor="text1"/>
                <w:sz w:val="16"/>
                <w:szCs w:val="16"/>
              </w:rPr>
              <w:t>B</w:t>
            </w:r>
          </w:p>
        </w:tc>
        <w:tc>
          <w:tcPr>
            <w:tcW w:w="1540" w:type="pct"/>
            <w:shd w:val="clear" w:color="auto" w:fill="FDE9D9" w:themeFill="accent6" w:themeFillTint="33"/>
            <w:vAlign w:val="center"/>
          </w:tcPr>
          <w:p w14:paraId="1CAFF04C" w14:textId="77777777" w:rsidR="00A65A2A" w:rsidRPr="00487BA3" w:rsidRDefault="00A65A2A" w:rsidP="003B5833">
            <w:pPr>
              <w:pStyle w:val="Akapitzlist"/>
              <w:ind w:left="0"/>
              <w:contextualSpacing w:val="0"/>
              <w:jc w:val="center"/>
              <w:rPr>
                <w:b/>
                <w:bCs/>
                <w:iCs/>
                <w:color w:val="000000" w:themeColor="text1"/>
                <w:sz w:val="16"/>
                <w:szCs w:val="16"/>
              </w:rPr>
            </w:pPr>
            <w:r w:rsidRPr="00487BA3">
              <w:rPr>
                <w:b/>
                <w:bCs/>
                <w:iCs/>
                <w:color w:val="000000" w:themeColor="text1"/>
                <w:sz w:val="16"/>
                <w:szCs w:val="16"/>
              </w:rPr>
              <w:t>C</w:t>
            </w:r>
          </w:p>
        </w:tc>
        <w:tc>
          <w:tcPr>
            <w:tcW w:w="600" w:type="pct"/>
            <w:shd w:val="clear" w:color="auto" w:fill="FDE9D9" w:themeFill="accent6" w:themeFillTint="33"/>
            <w:vAlign w:val="center"/>
          </w:tcPr>
          <w:p w14:paraId="24A25852" w14:textId="77777777" w:rsidR="00A65A2A" w:rsidRPr="00487BA3" w:rsidRDefault="00A65A2A" w:rsidP="003B5833">
            <w:pPr>
              <w:pStyle w:val="Akapitzlist"/>
              <w:ind w:left="0"/>
              <w:contextualSpacing w:val="0"/>
              <w:jc w:val="center"/>
              <w:rPr>
                <w:b/>
                <w:bCs/>
                <w:iCs/>
                <w:color w:val="000000" w:themeColor="text1"/>
                <w:sz w:val="16"/>
                <w:szCs w:val="16"/>
              </w:rPr>
            </w:pPr>
            <w:r w:rsidRPr="00487BA3">
              <w:rPr>
                <w:b/>
                <w:bCs/>
                <w:iCs/>
                <w:color w:val="000000" w:themeColor="text1"/>
                <w:sz w:val="16"/>
                <w:szCs w:val="16"/>
              </w:rPr>
              <w:t>D</w:t>
            </w:r>
          </w:p>
        </w:tc>
        <w:tc>
          <w:tcPr>
            <w:tcW w:w="300" w:type="pct"/>
            <w:shd w:val="clear" w:color="auto" w:fill="FDE9D9" w:themeFill="accent6" w:themeFillTint="33"/>
            <w:vAlign w:val="center"/>
          </w:tcPr>
          <w:p w14:paraId="03230AEC" w14:textId="77777777" w:rsidR="00A65A2A" w:rsidRPr="00487BA3" w:rsidRDefault="00A65A2A" w:rsidP="003B5833">
            <w:pPr>
              <w:pStyle w:val="Akapitzlist"/>
              <w:ind w:left="0"/>
              <w:contextualSpacing w:val="0"/>
              <w:jc w:val="center"/>
              <w:rPr>
                <w:b/>
                <w:bCs/>
                <w:iCs/>
                <w:color w:val="000000" w:themeColor="text1"/>
                <w:sz w:val="16"/>
                <w:szCs w:val="16"/>
              </w:rPr>
            </w:pPr>
            <w:r w:rsidRPr="00487BA3">
              <w:rPr>
                <w:b/>
                <w:color w:val="000000" w:themeColor="text1"/>
                <w:sz w:val="16"/>
                <w:szCs w:val="16"/>
              </w:rPr>
              <w:t>E</w:t>
            </w:r>
          </w:p>
        </w:tc>
        <w:tc>
          <w:tcPr>
            <w:tcW w:w="300" w:type="pct"/>
            <w:shd w:val="clear" w:color="auto" w:fill="FDE9D9" w:themeFill="accent6" w:themeFillTint="33"/>
            <w:vAlign w:val="center"/>
          </w:tcPr>
          <w:p w14:paraId="7266BDFF" w14:textId="77777777" w:rsidR="00A65A2A" w:rsidRPr="00487BA3" w:rsidRDefault="00A65A2A" w:rsidP="003B5833">
            <w:pPr>
              <w:pStyle w:val="Akapitzlist"/>
              <w:ind w:left="0"/>
              <w:contextualSpacing w:val="0"/>
              <w:jc w:val="center"/>
              <w:rPr>
                <w:b/>
                <w:bCs/>
                <w:iCs/>
                <w:color w:val="000000" w:themeColor="text1"/>
                <w:sz w:val="16"/>
                <w:szCs w:val="16"/>
              </w:rPr>
            </w:pPr>
            <w:r w:rsidRPr="00487BA3">
              <w:rPr>
                <w:b/>
                <w:color w:val="000000" w:themeColor="text1"/>
                <w:sz w:val="16"/>
                <w:szCs w:val="16"/>
              </w:rPr>
              <w:t>F</w:t>
            </w:r>
          </w:p>
        </w:tc>
        <w:tc>
          <w:tcPr>
            <w:tcW w:w="298" w:type="pct"/>
            <w:shd w:val="clear" w:color="auto" w:fill="FDE9D9" w:themeFill="accent6" w:themeFillTint="33"/>
            <w:vAlign w:val="center"/>
          </w:tcPr>
          <w:p w14:paraId="6A93DDAB" w14:textId="77777777" w:rsidR="00A65A2A" w:rsidRPr="00487BA3" w:rsidRDefault="00A65A2A" w:rsidP="003B5833">
            <w:pPr>
              <w:pStyle w:val="Akapitzlist"/>
              <w:ind w:left="0"/>
              <w:contextualSpacing w:val="0"/>
              <w:jc w:val="center"/>
              <w:rPr>
                <w:b/>
                <w:bCs/>
                <w:iCs/>
                <w:color w:val="000000" w:themeColor="text1"/>
                <w:sz w:val="16"/>
                <w:szCs w:val="16"/>
              </w:rPr>
            </w:pPr>
            <w:r w:rsidRPr="00487BA3">
              <w:rPr>
                <w:b/>
                <w:color w:val="000000" w:themeColor="text1"/>
                <w:sz w:val="16"/>
                <w:szCs w:val="16"/>
              </w:rPr>
              <w:t>G</w:t>
            </w:r>
          </w:p>
        </w:tc>
        <w:tc>
          <w:tcPr>
            <w:tcW w:w="334" w:type="pct"/>
            <w:shd w:val="clear" w:color="auto" w:fill="FDE9D9" w:themeFill="accent6" w:themeFillTint="33"/>
            <w:vAlign w:val="center"/>
          </w:tcPr>
          <w:p w14:paraId="45ABC79B" w14:textId="77777777" w:rsidR="00A65A2A" w:rsidRPr="00487BA3" w:rsidRDefault="00A65A2A" w:rsidP="003B5833">
            <w:pPr>
              <w:pStyle w:val="Akapitzlist"/>
              <w:ind w:left="0"/>
              <w:contextualSpacing w:val="0"/>
              <w:jc w:val="center"/>
              <w:rPr>
                <w:b/>
                <w:bCs/>
                <w:iCs/>
                <w:color w:val="000000" w:themeColor="text1"/>
                <w:sz w:val="16"/>
                <w:szCs w:val="16"/>
              </w:rPr>
            </w:pPr>
            <w:r w:rsidRPr="00487BA3">
              <w:rPr>
                <w:b/>
                <w:color w:val="000000" w:themeColor="text1"/>
                <w:sz w:val="16"/>
                <w:szCs w:val="16"/>
              </w:rPr>
              <w:t>H</w:t>
            </w:r>
          </w:p>
        </w:tc>
        <w:tc>
          <w:tcPr>
            <w:tcW w:w="729" w:type="pct"/>
            <w:shd w:val="clear" w:color="auto" w:fill="FDE9D9" w:themeFill="accent6" w:themeFillTint="33"/>
            <w:vAlign w:val="center"/>
          </w:tcPr>
          <w:p w14:paraId="6A156105" w14:textId="77777777" w:rsidR="00A65A2A" w:rsidRPr="00487BA3" w:rsidRDefault="00A65A2A" w:rsidP="003B5833">
            <w:pPr>
              <w:pStyle w:val="Akapitzlist"/>
              <w:ind w:left="0"/>
              <w:contextualSpacing w:val="0"/>
              <w:jc w:val="center"/>
              <w:rPr>
                <w:b/>
                <w:bCs/>
                <w:iCs/>
                <w:color w:val="000000" w:themeColor="text1"/>
                <w:sz w:val="16"/>
                <w:szCs w:val="16"/>
              </w:rPr>
            </w:pPr>
            <w:r w:rsidRPr="00487BA3">
              <w:rPr>
                <w:b/>
                <w:bCs/>
                <w:iCs/>
                <w:color w:val="000000" w:themeColor="text1"/>
                <w:sz w:val="16"/>
                <w:szCs w:val="16"/>
              </w:rPr>
              <w:t>I</w:t>
            </w:r>
          </w:p>
        </w:tc>
        <w:tc>
          <w:tcPr>
            <w:tcW w:w="390" w:type="pct"/>
            <w:shd w:val="clear" w:color="auto" w:fill="FDE9D9" w:themeFill="accent6" w:themeFillTint="33"/>
            <w:vAlign w:val="center"/>
          </w:tcPr>
          <w:p w14:paraId="5137E33E" w14:textId="77777777" w:rsidR="00A65A2A" w:rsidRPr="00487BA3" w:rsidRDefault="00A65A2A" w:rsidP="003B5833">
            <w:pPr>
              <w:pStyle w:val="Akapitzlist"/>
              <w:ind w:left="0"/>
              <w:contextualSpacing w:val="0"/>
              <w:jc w:val="center"/>
              <w:rPr>
                <w:b/>
                <w:bCs/>
                <w:iCs/>
                <w:color w:val="000000" w:themeColor="text1"/>
                <w:sz w:val="16"/>
                <w:szCs w:val="16"/>
              </w:rPr>
            </w:pPr>
            <w:r w:rsidRPr="00487BA3">
              <w:rPr>
                <w:b/>
                <w:bCs/>
                <w:iCs/>
                <w:color w:val="000000" w:themeColor="text1"/>
                <w:sz w:val="16"/>
                <w:szCs w:val="16"/>
              </w:rPr>
              <w:t>J</w:t>
            </w:r>
          </w:p>
        </w:tc>
      </w:tr>
      <w:tr w:rsidR="00A65A2A" w:rsidRPr="00487BA3" w14:paraId="341FCA63" w14:textId="77777777" w:rsidTr="00EB3E42">
        <w:trPr>
          <w:cantSplit/>
          <w:trHeight w:val="715"/>
          <w:jc w:val="center"/>
        </w:trPr>
        <w:tc>
          <w:tcPr>
            <w:tcW w:w="159" w:type="pct"/>
            <w:vMerge w:val="restart"/>
            <w:vAlign w:val="center"/>
          </w:tcPr>
          <w:p w14:paraId="21B39C6A" w14:textId="77777777" w:rsidR="00A65A2A" w:rsidRPr="00487BA3" w:rsidRDefault="00A65A2A" w:rsidP="003B5833">
            <w:pPr>
              <w:pStyle w:val="Akapitzlist"/>
              <w:ind w:left="0"/>
              <w:contextualSpacing w:val="0"/>
              <w:jc w:val="center"/>
              <w:rPr>
                <w:bCs/>
                <w:iCs/>
                <w:color w:val="000000" w:themeColor="text1"/>
                <w:sz w:val="16"/>
                <w:szCs w:val="16"/>
              </w:rPr>
            </w:pPr>
            <w:r w:rsidRPr="00487BA3">
              <w:rPr>
                <w:bCs/>
                <w:iCs/>
                <w:color w:val="000000" w:themeColor="text1"/>
                <w:sz w:val="16"/>
                <w:szCs w:val="16"/>
              </w:rPr>
              <w:t>1</w:t>
            </w:r>
          </w:p>
        </w:tc>
        <w:tc>
          <w:tcPr>
            <w:tcW w:w="349" w:type="pct"/>
            <w:vMerge w:val="restart"/>
            <w:textDirection w:val="btLr"/>
            <w:vAlign w:val="center"/>
          </w:tcPr>
          <w:p w14:paraId="02844EF3" w14:textId="77777777" w:rsidR="00A65A2A" w:rsidRPr="00487BA3" w:rsidRDefault="00A65A2A" w:rsidP="003B5833">
            <w:pPr>
              <w:pStyle w:val="Akapitzlist"/>
              <w:ind w:left="113" w:right="113"/>
              <w:contextualSpacing w:val="0"/>
              <w:jc w:val="center"/>
              <w:rPr>
                <w:bCs/>
                <w:iCs/>
                <w:color w:val="000000" w:themeColor="text1"/>
                <w:sz w:val="16"/>
                <w:szCs w:val="16"/>
              </w:rPr>
            </w:pPr>
            <w:r w:rsidRPr="00487BA3">
              <w:rPr>
                <w:bCs/>
                <w:iCs/>
                <w:color w:val="000000" w:themeColor="text1"/>
                <w:sz w:val="16"/>
                <w:szCs w:val="16"/>
              </w:rPr>
              <w:t>Zagrożenia poważnymi awariami</w:t>
            </w:r>
          </w:p>
        </w:tc>
        <w:tc>
          <w:tcPr>
            <w:tcW w:w="1540" w:type="pct"/>
            <w:vAlign w:val="center"/>
          </w:tcPr>
          <w:p w14:paraId="28D57BD9" w14:textId="77777777" w:rsidR="00A65A2A" w:rsidRPr="00487BA3" w:rsidRDefault="00A65A2A" w:rsidP="003B5833">
            <w:pPr>
              <w:widowControl w:val="0"/>
              <w:autoSpaceDE w:val="0"/>
              <w:autoSpaceDN w:val="0"/>
              <w:adjustRightInd w:val="0"/>
              <w:spacing w:before="60" w:after="60"/>
              <w:jc w:val="center"/>
              <w:rPr>
                <w:rFonts w:eastAsiaTheme="minorEastAsia"/>
                <w:bCs/>
                <w:iCs/>
                <w:sz w:val="16"/>
                <w:szCs w:val="16"/>
              </w:rPr>
            </w:pPr>
            <w:r w:rsidRPr="00487BA3">
              <w:rPr>
                <w:rFonts w:eastAsiaTheme="minorEastAsia"/>
                <w:bCs/>
                <w:iCs/>
                <w:sz w:val="16"/>
                <w:szCs w:val="16"/>
              </w:rPr>
              <w:t xml:space="preserve">Wsparcie jednostek </w:t>
            </w:r>
            <w:r w:rsidR="00BF0496" w:rsidRPr="00487BA3">
              <w:rPr>
                <w:rFonts w:eastAsiaTheme="minorEastAsia"/>
                <w:bCs/>
                <w:iCs/>
                <w:sz w:val="16"/>
                <w:szCs w:val="16"/>
              </w:rPr>
              <w:t>straży</w:t>
            </w:r>
            <w:r w:rsidRPr="00487BA3">
              <w:rPr>
                <w:rFonts w:eastAsiaTheme="minorEastAsia"/>
                <w:bCs/>
                <w:iCs/>
                <w:sz w:val="16"/>
                <w:szCs w:val="16"/>
              </w:rPr>
              <w:t xml:space="preserve"> </w:t>
            </w:r>
            <w:r w:rsidR="00BF0496" w:rsidRPr="00487BA3">
              <w:rPr>
                <w:rFonts w:eastAsiaTheme="minorEastAsia"/>
                <w:bCs/>
                <w:iCs/>
                <w:sz w:val="16"/>
                <w:szCs w:val="16"/>
              </w:rPr>
              <w:t>pożarnej</w:t>
            </w:r>
            <w:r w:rsidRPr="00487BA3">
              <w:rPr>
                <w:rFonts w:eastAsiaTheme="minorEastAsia"/>
                <w:bCs/>
                <w:iCs/>
                <w:sz w:val="16"/>
                <w:szCs w:val="16"/>
              </w:rPr>
              <w:t xml:space="preserve"> w </w:t>
            </w:r>
            <w:r w:rsidR="00BF0496" w:rsidRPr="00487BA3">
              <w:rPr>
                <w:rFonts w:eastAsiaTheme="minorEastAsia"/>
                <w:bCs/>
                <w:iCs/>
                <w:sz w:val="16"/>
                <w:szCs w:val="16"/>
              </w:rPr>
              <w:t>sprzęt</w:t>
            </w:r>
            <w:r w:rsidRPr="00487BA3">
              <w:rPr>
                <w:rFonts w:eastAsiaTheme="minorEastAsia"/>
                <w:bCs/>
                <w:iCs/>
                <w:sz w:val="16"/>
                <w:szCs w:val="16"/>
              </w:rPr>
              <w:t xml:space="preserve"> do ratownictwa techniczno-chemiczno-ekologicznego oraz w zakresie zapobiegania i przeciwdziałania </w:t>
            </w:r>
            <w:r w:rsidR="00BF0496" w:rsidRPr="00487BA3">
              <w:rPr>
                <w:rFonts w:eastAsiaTheme="minorEastAsia"/>
                <w:bCs/>
                <w:iCs/>
                <w:sz w:val="16"/>
                <w:szCs w:val="16"/>
              </w:rPr>
              <w:t>poważnym</w:t>
            </w:r>
            <w:r w:rsidRPr="00487BA3">
              <w:rPr>
                <w:rFonts w:eastAsiaTheme="minorEastAsia"/>
                <w:bCs/>
                <w:iCs/>
                <w:sz w:val="16"/>
                <w:szCs w:val="16"/>
              </w:rPr>
              <w:t xml:space="preserve"> awariom </w:t>
            </w:r>
          </w:p>
        </w:tc>
        <w:tc>
          <w:tcPr>
            <w:tcW w:w="600" w:type="pct"/>
            <w:vAlign w:val="center"/>
          </w:tcPr>
          <w:p w14:paraId="20FCF6D3" w14:textId="77777777" w:rsidR="00A65A2A" w:rsidRPr="00487BA3" w:rsidRDefault="00A65A2A" w:rsidP="003B5833">
            <w:pPr>
              <w:widowControl w:val="0"/>
              <w:autoSpaceDE w:val="0"/>
              <w:autoSpaceDN w:val="0"/>
              <w:adjustRightInd w:val="0"/>
              <w:spacing w:before="60" w:after="60"/>
              <w:jc w:val="center"/>
              <w:rPr>
                <w:bCs/>
                <w:iCs/>
                <w:sz w:val="16"/>
                <w:szCs w:val="16"/>
              </w:rPr>
            </w:pPr>
            <w:r w:rsidRPr="00487BA3">
              <w:rPr>
                <w:bCs/>
                <w:iCs/>
                <w:sz w:val="16"/>
                <w:szCs w:val="16"/>
              </w:rPr>
              <w:t xml:space="preserve">Powiat </w:t>
            </w:r>
            <w:r w:rsidR="005C47D7" w:rsidRPr="00487BA3">
              <w:rPr>
                <w:bCs/>
                <w:iCs/>
                <w:sz w:val="16"/>
                <w:szCs w:val="16"/>
              </w:rPr>
              <w:t>Żywiecki</w:t>
            </w:r>
          </w:p>
        </w:tc>
        <w:tc>
          <w:tcPr>
            <w:tcW w:w="300" w:type="pct"/>
            <w:vAlign w:val="center"/>
          </w:tcPr>
          <w:p w14:paraId="2395AF9B" w14:textId="77777777" w:rsidR="00A65A2A" w:rsidRPr="00487BA3" w:rsidRDefault="00A65A2A" w:rsidP="003B5833">
            <w:pPr>
              <w:pStyle w:val="Akapitzlist"/>
              <w:ind w:left="0"/>
              <w:contextualSpacing w:val="0"/>
              <w:jc w:val="center"/>
              <w:rPr>
                <w:bCs/>
                <w:iCs/>
                <w:sz w:val="16"/>
                <w:szCs w:val="16"/>
              </w:rPr>
            </w:pPr>
            <w:r w:rsidRPr="00487BA3">
              <w:rPr>
                <w:bCs/>
                <w:iCs/>
                <w:sz w:val="16"/>
                <w:szCs w:val="16"/>
              </w:rPr>
              <w:t>200</w:t>
            </w:r>
          </w:p>
        </w:tc>
        <w:tc>
          <w:tcPr>
            <w:tcW w:w="300" w:type="pct"/>
            <w:vAlign w:val="center"/>
          </w:tcPr>
          <w:p w14:paraId="407E9491" w14:textId="77777777" w:rsidR="00A65A2A" w:rsidRPr="00487BA3" w:rsidRDefault="00A65A2A" w:rsidP="003B5833">
            <w:pPr>
              <w:pStyle w:val="Akapitzlist"/>
              <w:ind w:left="0"/>
              <w:contextualSpacing w:val="0"/>
              <w:jc w:val="center"/>
              <w:rPr>
                <w:bCs/>
                <w:iCs/>
                <w:sz w:val="16"/>
                <w:szCs w:val="16"/>
              </w:rPr>
            </w:pPr>
            <w:r w:rsidRPr="00487BA3">
              <w:rPr>
                <w:bCs/>
                <w:iCs/>
                <w:sz w:val="16"/>
                <w:szCs w:val="16"/>
              </w:rPr>
              <w:t>300</w:t>
            </w:r>
          </w:p>
        </w:tc>
        <w:tc>
          <w:tcPr>
            <w:tcW w:w="298" w:type="pct"/>
            <w:vAlign w:val="center"/>
          </w:tcPr>
          <w:p w14:paraId="53164E8C" w14:textId="77777777" w:rsidR="00A65A2A" w:rsidRPr="00487BA3" w:rsidRDefault="00A65A2A" w:rsidP="003B5833">
            <w:pPr>
              <w:pStyle w:val="Akapitzlist"/>
              <w:ind w:left="0"/>
              <w:contextualSpacing w:val="0"/>
              <w:jc w:val="center"/>
              <w:rPr>
                <w:bCs/>
                <w:iCs/>
                <w:sz w:val="16"/>
                <w:szCs w:val="16"/>
              </w:rPr>
            </w:pPr>
            <w:r w:rsidRPr="00487BA3">
              <w:rPr>
                <w:bCs/>
                <w:iCs/>
                <w:sz w:val="16"/>
                <w:szCs w:val="16"/>
              </w:rPr>
              <w:t>200</w:t>
            </w:r>
          </w:p>
        </w:tc>
        <w:tc>
          <w:tcPr>
            <w:tcW w:w="334" w:type="pct"/>
            <w:tcBorders>
              <w:right w:val="single" w:sz="8" w:space="0" w:color="000000"/>
            </w:tcBorders>
            <w:vAlign w:val="center"/>
          </w:tcPr>
          <w:p w14:paraId="19D042D4" w14:textId="77777777" w:rsidR="00A65A2A" w:rsidRPr="00487BA3" w:rsidRDefault="00A65A2A" w:rsidP="003B5833">
            <w:pPr>
              <w:pStyle w:val="Akapitzlist"/>
              <w:ind w:left="0"/>
              <w:contextualSpacing w:val="0"/>
              <w:jc w:val="center"/>
              <w:rPr>
                <w:bCs/>
                <w:iCs/>
                <w:sz w:val="16"/>
                <w:szCs w:val="16"/>
              </w:rPr>
            </w:pPr>
            <w:r w:rsidRPr="00487BA3">
              <w:rPr>
                <w:bCs/>
                <w:iCs/>
                <w:sz w:val="16"/>
                <w:szCs w:val="16"/>
              </w:rPr>
              <w:t>1800</w:t>
            </w:r>
          </w:p>
        </w:tc>
        <w:tc>
          <w:tcPr>
            <w:tcW w:w="729" w:type="pct"/>
            <w:tcBorders>
              <w:left w:val="single" w:sz="8" w:space="0" w:color="000000"/>
            </w:tcBorders>
            <w:vAlign w:val="center"/>
          </w:tcPr>
          <w:p w14:paraId="65A07D0E" w14:textId="77777777" w:rsidR="00A65A2A" w:rsidRPr="00487BA3" w:rsidRDefault="00A65A2A" w:rsidP="003B5833">
            <w:pPr>
              <w:pStyle w:val="Akapitzlist"/>
              <w:ind w:left="0"/>
              <w:contextualSpacing w:val="0"/>
              <w:jc w:val="center"/>
              <w:rPr>
                <w:bCs/>
                <w:iCs/>
                <w:sz w:val="16"/>
                <w:szCs w:val="16"/>
              </w:rPr>
            </w:pPr>
            <w:r w:rsidRPr="00487BA3">
              <w:rPr>
                <w:bCs/>
                <w:iCs/>
                <w:sz w:val="16"/>
                <w:szCs w:val="16"/>
              </w:rPr>
              <w:t xml:space="preserve">środki własne Powiatu </w:t>
            </w:r>
            <w:r w:rsidR="00943467" w:rsidRPr="00487BA3">
              <w:rPr>
                <w:bCs/>
                <w:iCs/>
                <w:sz w:val="16"/>
                <w:szCs w:val="16"/>
              </w:rPr>
              <w:t>Żywieckiego</w:t>
            </w:r>
            <w:r w:rsidRPr="00487BA3">
              <w:rPr>
                <w:bCs/>
                <w:iCs/>
                <w:sz w:val="16"/>
                <w:szCs w:val="16"/>
              </w:rPr>
              <w:t xml:space="preserve">, </w:t>
            </w:r>
            <w:r w:rsidRPr="00487BA3">
              <w:rPr>
                <w:bCs/>
                <w:iCs/>
                <w:sz w:val="16"/>
                <w:szCs w:val="16"/>
              </w:rPr>
              <w:br/>
            </w:r>
            <w:r w:rsidR="00BF0496" w:rsidRPr="00487BA3">
              <w:rPr>
                <w:bCs/>
                <w:iCs/>
                <w:sz w:val="16"/>
                <w:szCs w:val="16"/>
              </w:rPr>
              <w:t>WFOŚiGW</w:t>
            </w:r>
            <w:r w:rsidRPr="00487BA3">
              <w:rPr>
                <w:bCs/>
                <w:iCs/>
                <w:sz w:val="16"/>
                <w:szCs w:val="16"/>
              </w:rPr>
              <w:t xml:space="preserve"> </w:t>
            </w:r>
          </w:p>
        </w:tc>
        <w:tc>
          <w:tcPr>
            <w:tcW w:w="390" w:type="pct"/>
            <w:vAlign w:val="center"/>
          </w:tcPr>
          <w:p w14:paraId="58EA6B36" w14:textId="77777777" w:rsidR="00A65A2A" w:rsidRPr="00487BA3" w:rsidRDefault="00A65A2A" w:rsidP="003B5833">
            <w:pPr>
              <w:pStyle w:val="Akapitzlist"/>
              <w:ind w:left="0"/>
              <w:contextualSpacing w:val="0"/>
              <w:jc w:val="center"/>
              <w:rPr>
                <w:bCs/>
                <w:iCs/>
                <w:sz w:val="16"/>
                <w:szCs w:val="16"/>
              </w:rPr>
            </w:pPr>
            <w:r w:rsidRPr="00487BA3">
              <w:rPr>
                <w:bCs/>
                <w:iCs/>
                <w:sz w:val="16"/>
                <w:szCs w:val="16"/>
              </w:rPr>
              <w:t xml:space="preserve">w ramach posiadanych środków </w:t>
            </w:r>
          </w:p>
        </w:tc>
      </w:tr>
      <w:tr w:rsidR="000D768D" w:rsidRPr="00487BA3" w14:paraId="02D64088" w14:textId="77777777" w:rsidTr="00EB3E42">
        <w:trPr>
          <w:cantSplit/>
          <w:trHeight w:val="842"/>
          <w:jc w:val="center"/>
        </w:trPr>
        <w:tc>
          <w:tcPr>
            <w:tcW w:w="159" w:type="pct"/>
            <w:vMerge/>
            <w:vAlign w:val="center"/>
          </w:tcPr>
          <w:p w14:paraId="42A414A7" w14:textId="77777777" w:rsidR="000D768D" w:rsidRPr="00487BA3" w:rsidRDefault="000D768D" w:rsidP="003B5833">
            <w:pPr>
              <w:pStyle w:val="Akapitzlist"/>
              <w:ind w:left="0"/>
              <w:contextualSpacing w:val="0"/>
              <w:jc w:val="center"/>
              <w:rPr>
                <w:bCs/>
                <w:iCs/>
                <w:color w:val="000000" w:themeColor="text1"/>
                <w:sz w:val="16"/>
                <w:szCs w:val="16"/>
              </w:rPr>
            </w:pPr>
          </w:p>
        </w:tc>
        <w:tc>
          <w:tcPr>
            <w:tcW w:w="349" w:type="pct"/>
            <w:vMerge/>
            <w:textDirection w:val="btLr"/>
            <w:vAlign w:val="center"/>
          </w:tcPr>
          <w:p w14:paraId="2BB91898" w14:textId="77777777" w:rsidR="000D768D" w:rsidRPr="00487BA3" w:rsidRDefault="000D768D" w:rsidP="003B5833">
            <w:pPr>
              <w:pStyle w:val="Akapitzlist"/>
              <w:ind w:left="113" w:right="113"/>
              <w:contextualSpacing w:val="0"/>
              <w:jc w:val="center"/>
              <w:rPr>
                <w:bCs/>
                <w:iCs/>
                <w:color w:val="000000" w:themeColor="text1"/>
                <w:sz w:val="16"/>
                <w:szCs w:val="16"/>
              </w:rPr>
            </w:pPr>
          </w:p>
        </w:tc>
        <w:tc>
          <w:tcPr>
            <w:tcW w:w="1540" w:type="pct"/>
            <w:vAlign w:val="center"/>
          </w:tcPr>
          <w:p w14:paraId="76F15575" w14:textId="5538BBD2" w:rsidR="000D768D" w:rsidRPr="00487BA3" w:rsidRDefault="000D768D" w:rsidP="003B5833">
            <w:pPr>
              <w:widowControl w:val="0"/>
              <w:autoSpaceDE w:val="0"/>
              <w:autoSpaceDN w:val="0"/>
              <w:adjustRightInd w:val="0"/>
              <w:spacing w:before="60" w:after="60"/>
              <w:jc w:val="center"/>
              <w:rPr>
                <w:rFonts w:eastAsiaTheme="minorEastAsia"/>
                <w:bCs/>
                <w:iCs/>
                <w:sz w:val="16"/>
                <w:szCs w:val="16"/>
              </w:rPr>
            </w:pPr>
            <w:r w:rsidRPr="00487BA3">
              <w:rPr>
                <w:rFonts w:eastAsiaTheme="minorEastAsia"/>
                <w:bCs/>
                <w:iCs/>
                <w:sz w:val="16"/>
                <w:szCs w:val="16"/>
              </w:rPr>
              <w:t xml:space="preserve">Edukacja społeczeństwa na rzecz kreowania prawidłowych </w:t>
            </w:r>
            <w:r w:rsidR="00BF0496" w:rsidRPr="00487BA3">
              <w:rPr>
                <w:rFonts w:eastAsiaTheme="minorEastAsia"/>
                <w:bCs/>
                <w:iCs/>
                <w:sz w:val="16"/>
                <w:szCs w:val="16"/>
              </w:rPr>
              <w:t>zachowa</w:t>
            </w:r>
            <w:r w:rsidR="007D5641" w:rsidRPr="00487BA3">
              <w:rPr>
                <w:rFonts w:eastAsiaTheme="minorEastAsia"/>
                <w:bCs/>
                <w:iCs/>
                <w:sz w:val="16"/>
                <w:szCs w:val="16"/>
              </w:rPr>
              <w:t>ń</w:t>
            </w:r>
            <w:r w:rsidRPr="00487BA3">
              <w:rPr>
                <w:rFonts w:eastAsiaTheme="minorEastAsia"/>
                <w:bCs/>
                <w:iCs/>
                <w:sz w:val="16"/>
                <w:szCs w:val="16"/>
              </w:rPr>
              <w:t xml:space="preserve"> w sytuacji </w:t>
            </w:r>
            <w:r w:rsidR="00BF0496" w:rsidRPr="00487BA3">
              <w:rPr>
                <w:rFonts w:eastAsiaTheme="minorEastAsia"/>
                <w:bCs/>
                <w:iCs/>
                <w:sz w:val="16"/>
                <w:szCs w:val="16"/>
              </w:rPr>
              <w:t>wystąpienia</w:t>
            </w:r>
            <w:r w:rsidRPr="00487BA3">
              <w:rPr>
                <w:rFonts w:eastAsiaTheme="minorEastAsia"/>
                <w:bCs/>
                <w:iCs/>
                <w:sz w:val="16"/>
                <w:szCs w:val="16"/>
              </w:rPr>
              <w:t xml:space="preserve"> </w:t>
            </w:r>
            <w:r w:rsidR="00BF0496" w:rsidRPr="00487BA3">
              <w:rPr>
                <w:rFonts w:eastAsiaTheme="minorEastAsia"/>
                <w:bCs/>
                <w:iCs/>
                <w:sz w:val="16"/>
                <w:szCs w:val="16"/>
              </w:rPr>
              <w:t>zagroże</w:t>
            </w:r>
            <w:r w:rsidR="007D5641" w:rsidRPr="00487BA3">
              <w:rPr>
                <w:rFonts w:eastAsiaTheme="minorEastAsia"/>
                <w:bCs/>
                <w:iCs/>
                <w:sz w:val="16"/>
                <w:szCs w:val="16"/>
              </w:rPr>
              <w:t>ń</w:t>
            </w:r>
            <w:r w:rsidRPr="00487BA3">
              <w:rPr>
                <w:rFonts w:eastAsiaTheme="minorEastAsia"/>
                <w:bCs/>
                <w:iCs/>
                <w:sz w:val="16"/>
                <w:szCs w:val="16"/>
              </w:rPr>
              <w:t xml:space="preserve"> </w:t>
            </w:r>
            <w:r w:rsidR="007D5641" w:rsidRPr="00487BA3">
              <w:rPr>
                <w:rFonts w:eastAsiaTheme="minorEastAsia"/>
                <w:bCs/>
                <w:iCs/>
                <w:sz w:val="16"/>
                <w:szCs w:val="16"/>
              </w:rPr>
              <w:t>ś</w:t>
            </w:r>
            <w:r w:rsidRPr="00487BA3">
              <w:rPr>
                <w:rFonts w:eastAsiaTheme="minorEastAsia"/>
                <w:bCs/>
                <w:iCs/>
                <w:sz w:val="16"/>
                <w:szCs w:val="16"/>
              </w:rPr>
              <w:t xml:space="preserve">rodowiska i </w:t>
            </w:r>
            <w:r w:rsidR="007D5641" w:rsidRPr="00487BA3">
              <w:rPr>
                <w:rFonts w:eastAsiaTheme="minorEastAsia"/>
                <w:bCs/>
                <w:iCs/>
                <w:sz w:val="16"/>
                <w:szCs w:val="16"/>
              </w:rPr>
              <w:t>ż</w:t>
            </w:r>
            <w:r w:rsidRPr="00487BA3">
              <w:rPr>
                <w:rFonts w:eastAsiaTheme="minorEastAsia"/>
                <w:bCs/>
                <w:iCs/>
                <w:sz w:val="16"/>
                <w:szCs w:val="16"/>
              </w:rPr>
              <w:t xml:space="preserve">ycia ludzi z tytułu </w:t>
            </w:r>
            <w:r w:rsidR="00BF0496" w:rsidRPr="00487BA3">
              <w:rPr>
                <w:rFonts w:eastAsiaTheme="minorEastAsia"/>
                <w:bCs/>
                <w:iCs/>
                <w:sz w:val="16"/>
                <w:szCs w:val="16"/>
              </w:rPr>
              <w:t>poważnych</w:t>
            </w:r>
            <w:r w:rsidRPr="00487BA3">
              <w:rPr>
                <w:rFonts w:eastAsiaTheme="minorEastAsia"/>
                <w:bCs/>
                <w:iCs/>
                <w:sz w:val="16"/>
                <w:szCs w:val="16"/>
              </w:rPr>
              <w:t xml:space="preserve"> awarii </w:t>
            </w:r>
          </w:p>
        </w:tc>
        <w:tc>
          <w:tcPr>
            <w:tcW w:w="600" w:type="pct"/>
            <w:vAlign w:val="center"/>
          </w:tcPr>
          <w:p w14:paraId="23686C55" w14:textId="77777777" w:rsidR="000D768D" w:rsidRPr="00487BA3" w:rsidRDefault="00B963EA" w:rsidP="003B5833">
            <w:pPr>
              <w:widowControl w:val="0"/>
              <w:autoSpaceDE w:val="0"/>
              <w:autoSpaceDN w:val="0"/>
              <w:adjustRightInd w:val="0"/>
              <w:spacing w:before="60" w:after="60"/>
              <w:jc w:val="center"/>
              <w:rPr>
                <w:bCs/>
                <w:iCs/>
                <w:sz w:val="16"/>
                <w:szCs w:val="16"/>
              </w:rPr>
            </w:pPr>
            <w:r w:rsidRPr="00487BA3">
              <w:rPr>
                <w:bCs/>
                <w:iCs/>
                <w:sz w:val="16"/>
                <w:szCs w:val="16"/>
              </w:rPr>
              <w:t xml:space="preserve">Powiat </w:t>
            </w:r>
            <w:r w:rsidR="005C47D7" w:rsidRPr="00487BA3">
              <w:rPr>
                <w:bCs/>
                <w:iCs/>
                <w:sz w:val="16"/>
                <w:szCs w:val="16"/>
              </w:rPr>
              <w:t>Żywiecki</w:t>
            </w:r>
          </w:p>
        </w:tc>
        <w:tc>
          <w:tcPr>
            <w:tcW w:w="1232" w:type="pct"/>
            <w:gridSpan w:val="4"/>
            <w:tcBorders>
              <w:right w:val="single" w:sz="8" w:space="0" w:color="000000"/>
            </w:tcBorders>
            <w:vAlign w:val="center"/>
          </w:tcPr>
          <w:p w14:paraId="7810B20C" w14:textId="77777777" w:rsidR="000D768D" w:rsidRPr="00487BA3" w:rsidRDefault="000D768D" w:rsidP="003B5833">
            <w:pPr>
              <w:pStyle w:val="Akapitzlist"/>
              <w:ind w:left="0"/>
              <w:contextualSpacing w:val="0"/>
              <w:jc w:val="center"/>
              <w:rPr>
                <w:bCs/>
                <w:iCs/>
                <w:sz w:val="16"/>
                <w:szCs w:val="16"/>
              </w:rPr>
            </w:pPr>
            <w:r w:rsidRPr="00487BA3">
              <w:rPr>
                <w:bCs/>
                <w:iCs/>
                <w:sz w:val="16"/>
                <w:szCs w:val="16"/>
              </w:rPr>
              <w:t>w miarę potrzeb</w:t>
            </w:r>
          </w:p>
        </w:tc>
        <w:tc>
          <w:tcPr>
            <w:tcW w:w="729" w:type="pct"/>
            <w:tcBorders>
              <w:left w:val="single" w:sz="8" w:space="0" w:color="000000"/>
            </w:tcBorders>
            <w:vAlign w:val="center"/>
          </w:tcPr>
          <w:p w14:paraId="338B66E7" w14:textId="77777777" w:rsidR="000D768D" w:rsidRPr="00487BA3" w:rsidRDefault="000D768D" w:rsidP="003B5833">
            <w:pPr>
              <w:pStyle w:val="Akapitzlist"/>
              <w:ind w:left="0"/>
              <w:contextualSpacing w:val="0"/>
              <w:jc w:val="center"/>
              <w:rPr>
                <w:bCs/>
                <w:iCs/>
                <w:sz w:val="16"/>
                <w:szCs w:val="16"/>
              </w:rPr>
            </w:pPr>
            <w:r w:rsidRPr="00487BA3">
              <w:rPr>
                <w:bCs/>
                <w:iCs/>
                <w:sz w:val="16"/>
                <w:szCs w:val="16"/>
              </w:rPr>
              <w:t xml:space="preserve">środki własne Powiatu </w:t>
            </w:r>
            <w:r w:rsidR="00943467" w:rsidRPr="00487BA3">
              <w:rPr>
                <w:bCs/>
                <w:iCs/>
                <w:sz w:val="16"/>
                <w:szCs w:val="16"/>
              </w:rPr>
              <w:t>Żywieckiego</w:t>
            </w:r>
          </w:p>
        </w:tc>
        <w:tc>
          <w:tcPr>
            <w:tcW w:w="390" w:type="pct"/>
            <w:vAlign w:val="center"/>
          </w:tcPr>
          <w:p w14:paraId="05F77F2B" w14:textId="77777777" w:rsidR="000D768D" w:rsidRPr="00487BA3" w:rsidRDefault="000D768D" w:rsidP="003B5833">
            <w:pPr>
              <w:pStyle w:val="Akapitzlist"/>
              <w:ind w:left="0"/>
              <w:contextualSpacing w:val="0"/>
              <w:jc w:val="center"/>
              <w:rPr>
                <w:bCs/>
                <w:iCs/>
                <w:sz w:val="16"/>
                <w:szCs w:val="16"/>
              </w:rPr>
            </w:pPr>
            <w:r w:rsidRPr="00487BA3">
              <w:rPr>
                <w:bCs/>
                <w:iCs/>
                <w:sz w:val="16"/>
                <w:szCs w:val="16"/>
              </w:rPr>
              <w:t xml:space="preserve">działanie będzie realizowane </w:t>
            </w:r>
            <w:r w:rsidR="00A61D16" w:rsidRPr="00487BA3">
              <w:rPr>
                <w:bCs/>
                <w:iCs/>
                <w:sz w:val="16"/>
                <w:szCs w:val="16"/>
              </w:rPr>
              <w:br/>
            </w:r>
            <w:r w:rsidRPr="00487BA3">
              <w:rPr>
                <w:bCs/>
                <w:iCs/>
                <w:sz w:val="16"/>
                <w:szCs w:val="16"/>
              </w:rPr>
              <w:t>w razie potrzeby</w:t>
            </w:r>
          </w:p>
        </w:tc>
      </w:tr>
    </w:tbl>
    <w:p w14:paraId="707665D0" w14:textId="77777777" w:rsidR="007673A2" w:rsidRPr="00487BA3" w:rsidRDefault="007673A2" w:rsidP="003B5833">
      <w:pPr>
        <w:spacing w:before="60" w:after="60"/>
        <w:jc w:val="both"/>
        <w:rPr>
          <w:iCs/>
          <w:color w:val="000000" w:themeColor="text1"/>
          <w:sz w:val="16"/>
          <w:szCs w:val="16"/>
        </w:rPr>
      </w:pPr>
      <w:r w:rsidRPr="00487BA3">
        <w:rPr>
          <w:iCs/>
          <w:color w:val="000000" w:themeColor="text1"/>
          <w:sz w:val="16"/>
          <w:szCs w:val="16"/>
        </w:rPr>
        <w:t xml:space="preserve">Źródło: koszty zamieszczone w tabeli pochodzą z danych udostępnionych przez instytucje realizujące zadania, WPF i WPI Powiatu </w:t>
      </w:r>
      <w:r w:rsidR="00943467" w:rsidRPr="00487BA3">
        <w:rPr>
          <w:bCs/>
          <w:iCs/>
          <w:color w:val="000000" w:themeColor="text1"/>
          <w:sz w:val="16"/>
          <w:szCs w:val="16"/>
        </w:rPr>
        <w:t>Żywieckiego</w:t>
      </w:r>
      <w:r w:rsidRPr="00487BA3">
        <w:rPr>
          <w:iCs/>
          <w:color w:val="000000" w:themeColor="text1"/>
          <w:sz w:val="16"/>
          <w:szCs w:val="16"/>
        </w:rPr>
        <w:t xml:space="preserve">, a także szacunków własnych autorów POŚ dla powiatu </w:t>
      </w:r>
      <w:r w:rsidR="00943467" w:rsidRPr="00487BA3">
        <w:rPr>
          <w:color w:val="000000" w:themeColor="text1"/>
          <w:sz w:val="16"/>
          <w:szCs w:val="16"/>
        </w:rPr>
        <w:t>żywieckiego</w:t>
      </w:r>
      <w:r w:rsidRPr="00487BA3">
        <w:rPr>
          <w:iCs/>
          <w:color w:val="000000" w:themeColor="text1"/>
          <w:sz w:val="16"/>
          <w:szCs w:val="16"/>
        </w:rPr>
        <w:t>, w niektórych przypadkach nie było możliwości oszacowania kosztów ze względu na brak informacji o szczegółowym zakresie zadania</w:t>
      </w:r>
    </w:p>
    <w:p w14:paraId="092CD68D" w14:textId="77777777" w:rsidR="00561E94" w:rsidRPr="00487BA3" w:rsidRDefault="00561E94" w:rsidP="003B5833">
      <w:pPr>
        <w:widowControl w:val="0"/>
        <w:autoSpaceDE w:val="0"/>
        <w:autoSpaceDN w:val="0"/>
        <w:adjustRightInd w:val="0"/>
        <w:spacing w:before="60" w:after="60"/>
        <w:jc w:val="both"/>
        <w:rPr>
          <w:rFonts w:eastAsiaTheme="minorEastAsia"/>
          <w:color w:val="000000" w:themeColor="text1"/>
          <w:sz w:val="20"/>
          <w:szCs w:val="20"/>
        </w:rPr>
      </w:pPr>
    </w:p>
    <w:p w14:paraId="182F9EB1" w14:textId="77777777" w:rsidR="00CC7896" w:rsidRPr="00487BA3" w:rsidRDefault="00CC7896" w:rsidP="003B5833">
      <w:pPr>
        <w:pStyle w:val="Nagwek1"/>
        <w:rPr>
          <w:color w:val="000000" w:themeColor="text1"/>
          <w:sz w:val="24"/>
        </w:rPr>
      </w:pPr>
      <w:bookmarkStart w:id="630" w:name="_Toc521666667"/>
      <w:bookmarkStart w:id="631" w:name="_Toc115684988"/>
      <w:r w:rsidRPr="00487BA3">
        <w:rPr>
          <w:color w:val="000000" w:themeColor="text1"/>
          <w:sz w:val="24"/>
        </w:rPr>
        <w:t>Harmonogram zadań monitorowanych w zakresie zagrożeń poważnymi awariami</w:t>
      </w:r>
      <w:bookmarkEnd w:id="630"/>
      <w:bookmarkEnd w:id="631"/>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13"/>
        <w:gridCol w:w="1030"/>
        <w:gridCol w:w="4106"/>
        <w:gridCol w:w="2780"/>
        <w:gridCol w:w="2044"/>
        <w:gridCol w:w="3037"/>
        <w:gridCol w:w="1278"/>
      </w:tblGrid>
      <w:tr w:rsidR="00666B40" w:rsidRPr="00487BA3" w14:paraId="4FDBAA3E" w14:textId="77777777" w:rsidTr="007673A2">
        <w:trPr>
          <w:trHeight w:val="639"/>
          <w:tblHeader/>
        </w:trPr>
        <w:tc>
          <w:tcPr>
            <w:tcW w:w="173" w:type="pct"/>
            <w:shd w:val="clear" w:color="auto" w:fill="D9D9D9" w:themeFill="background1" w:themeFillShade="D9"/>
            <w:vAlign w:val="center"/>
          </w:tcPr>
          <w:p w14:paraId="75E79A01" w14:textId="77777777" w:rsidR="00FB47C2" w:rsidRPr="00487BA3" w:rsidRDefault="00FB47C2" w:rsidP="003B5833">
            <w:pPr>
              <w:spacing w:before="60" w:after="60"/>
              <w:jc w:val="center"/>
              <w:rPr>
                <w:b/>
                <w:bCs/>
                <w:iCs/>
                <w:color w:val="000000" w:themeColor="text1"/>
                <w:sz w:val="16"/>
                <w:szCs w:val="16"/>
              </w:rPr>
            </w:pPr>
            <w:r w:rsidRPr="00487BA3">
              <w:rPr>
                <w:b/>
                <w:bCs/>
                <w:iCs/>
                <w:color w:val="000000" w:themeColor="text1"/>
                <w:sz w:val="16"/>
                <w:szCs w:val="16"/>
              </w:rPr>
              <w:t>L.p.</w:t>
            </w:r>
          </w:p>
        </w:tc>
        <w:tc>
          <w:tcPr>
            <w:tcW w:w="348" w:type="pct"/>
            <w:shd w:val="clear" w:color="auto" w:fill="D9D9D9" w:themeFill="background1" w:themeFillShade="D9"/>
            <w:vAlign w:val="center"/>
          </w:tcPr>
          <w:p w14:paraId="510C10EC" w14:textId="77777777" w:rsidR="00FB47C2" w:rsidRPr="00487BA3" w:rsidRDefault="00FB47C2" w:rsidP="003B5833">
            <w:pPr>
              <w:spacing w:before="60" w:after="60"/>
              <w:jc w:val="center"/>
              <w:rPr>
                <w:b/>
                <w:bCs/>
                <w:iCs/>
                <w:color w:val="000000" w:themeColor="text1"/>
                <w:sz w:val="16"/>
                <w:szCs w:val="16"/>
              </w:rPr>
            </w:pPr>
            <w:r w:rsidRPr="00487BA3">
              <w:rPr>
                <w:b/>
                <w:bCs/>
                <w:iCs/>
                <w:color w:val="000000" w:themeColor="text1"/>
                <w:sz w:val="16"/>
                <w:szCs w:val="16"/>
              </w:rPr>
              <w:t>Obszar interwencji</w:t>
            </w:r>
          </w:p>
        </w:tc>
        <w:tc>
          <w:tcPr>
            <w:tcW w:w="1388" w:type="pct"/>
            <w:shd w:val="clear" w:color="auto" w:fill="D9D9D9" w:themeFill="background1" w:themeFillShade="D9"/>
            <w:vAlign w:val="center"/>
          </w:tcPr>
          <w:p w14:paraId="56F2119D" w14:textId="77777777" w:rsidR="00FB47C2" w:rsidRPr="00487BA3" w:rsidRDefault="00FB47C2" w:rsidP="003B5833">
            <w:pPr>
              <w:spacing w:before="60" w:after="60"/>
              <w:jc w:val="center"/>
              <w:rPr>
                <w:b/>
                <w:bCs/>
                <w:iCs/>
                <w:color w:val="000000" w:themeColor="text1"/>
                <w:sz w:val="16"/>
                <w:szCs w:val="16"/>
              </w:rPr>
            </w:pPr>
            <w:r w:rsidRPr="00487BA3">
              <w:rPr>
                <w:b/>
                <w:bCs/>
                <w:iCs/>
                <w:color w:val="000000" w:themeColor="text1"/>
                <w:sz w:val="16"/>
                <w:szCs w:val="16"/>
              </w:rPr>
              <w:t>Zadanie</w:t>
            </w:r>
          </w:p>
        </w:tc>
        <w:tc>
          <w:tcPr>
            <w:tcW w:w="940" w:type="pct"/>
            <w:shd w:val="clear" w:color="auto" w:fill="D9D9D9" w:themeFill="background1" w:themeFillShade="D9"/>
            <w:vAlign w:val="center"/>
          </w:tcPr>
          <w:p w14:paraId="1F9A92BF" w14:textId="77777777" w:rsidR="00FB47C2" w:rsidRPr="00487BA3" w:rsidRDefault="00FB47C2" w:rsidP="003B5833">
            <w:pPr>
              <w:spacing w:before="60" w:after="60"/>
              <w:jc w:val="center"/>
              <w:rPr>
                <w:b/>
                <w:bCs/>
                <w:iCs/>
                <w:color w:val="000000" w:themeColor="text1"/>
                <w:sz w:val="16"/>
                <w:szCs w:val="16"/>
              </w:rPr>
            </w:pPr>
            <w:r w:rsidRPr="00487BA3">
              <w:rPr>
                <w:b/>
                <w:bCs/>
                <w:iCs/>
                <w:color w:val="000000" w:themeColor="text1"/>
                <w:sz w:val="16"/>
                <w:szCs w:val="16"/>
              </w:rPr>
              <w:t>Podmiot odpowiedzialny</w:t>
            </w:r>
            <w:r w:rsidRPr="00487BA3">
              <w:rPr>
                <w:b/>
                <w:bCs/>
                <w:iCs/>
                <w:color w:val="000000" w:themeColor="text1"/>
                <w:sz w:val="16"/>
                <w:szCs w:val="16"/>
              </w:rPr>
              <w:br/>
              <w:t>za realizację</w:t>
            </w:r>
          </w:p>
        </w:tc>
        <w:tc>
          <w:tcPr>
            <w:tcW w:w="691" w:type="pct"/>
            <w:shd w:val="clear" w:color="auto" w:fill="D9D9D9" w:themeFill="background1" w:themeFillShade="D9"/>
            <w:vAlign w:val="center"/>
          </w:tcPr>
          <w:p w14:paraId="07FC73A5" w14:textId="77777777" w:rsidR="00FB47C2" w:rsidRPr="00487BA3" w:rsidRDefault="00FB47C2" w:rsidP="003B5833">
            <w:pPr>
              <w:spacing w:before="60" w:after="60"/>
              <w:jc w:val="center"/>
              <w:rPr>
                <w:b/>
                <w:bCs/>
                <w:iCs/>
                <w:color w:val="000000" w:themeColor="text1"/>
                <w:sz w:val="16"/>
                <w:szCs w:val="16"/>
              </w:rPr>
            </w:pPr>
            <w:r w:rsidRPr="00487BA3">
              <w:rPr>
                <w:b/>
                <w:bCs/>
                <w:iCs/>
                <w:color w:val="000000" w:themeColor="text1"/>
                <w:sz w:val="16"/>
                <w:szCs w:val="16"/>
              </w:rPr>
              <w:t>Szacunkowe koszty realizacji zadania w latach 202</w:t>
            </w:r>
            <w:r w:rsidR="00CC3568" w:rsidRPr="00487BA3">
              <w:rPr>
                <w:b/>
                <w:bCs/>
                <w:iCs/>
                <w:color w:val="000000" w:themeColor="text1"/>
                <w:sz w:val="16"/>
                <w:szCs w:val="16"/>
              </w:rPr>
              <w:t>3-</w:t>
            </w:r>
            <w:r w:rsidRPr="00487BA3">
              <w:rPr>
                <w:b/>
                <w:bCs/>
                <w:iCs/>
                <w:color w:val="000000" w:themeColor="text1"/>
                <w:sz w:val="16"/>
                <w:szCs w:val="16"/>
              </w:rPr>
              <w:t>20</w:t>
            </w:r>
            <w:r w:rsidR="00B963EA" w:rsidRPr="00487BA3">
              <w:rPr>
                <w:b/>
                <w:bCs/>
                <w:iCs/>
                <w:color w:val="000000" w:themeColor="text1"/>
                <w:sz w:val="16"/>
                <w:szCs w:val="16"/>
              </w:rPr>
              <w:t>30</w:t>
            </w:r>
          </w:p>
          <w:p w14:paraId="7AED34A3" w14:textId="77777777" w:rsidR="00FB47C2" w:rsidRPr="00487BA3" w:rsidRDefault="00FB47C2" w:rsidP="003B5833">
            <w:pPr>
              <w:spacing w:before="60" w:after="60"/>
              <w:jc w:val="center"/>
              <w:rPr>
                <w:b/>
                <w:bCs/>
                <w:iCs/>
                <w:color w:val="000000" w:themeColor="text1"/>
                <w:sz w:val="16"/>
                <w:szCs w:val="16"/>
              </w:rPr>
            </w:pPr>
            <w:r w:rsidRPr="00487BA3">
              <w:rPr>
                <w:b/>
                <w:bCs/>
                <w:iCs/>
                <w:color w:val="000000" w:themeColor="text1"/>
                <w:sz w:val="16"/>
                <w:szCs w:val="16"/>
              </w:rPr>
              <w:t>(w tys. zł)</w:t>
            </w:r>
          </w:p>
        </w:tc>
        <w:tc>
          <w:tcPr>
            <w:tcW w:w="1027" w:type="pct"/>
            <w:shd w:val="clear" w:color="auto" w:fill="D9D9D9" w:themeFill="background1" w:themeFillShade="D9"/>
            <w:vAlign w:val="center"/>
          </w:tcPr>
          <w:p w14:paraId="79095E27" w14:textId="77777777" w:rsidR="00FB47C2" w:rsidRPr="00487BA3" w:rsidRDefault="00FB47C2" w:rsidP="003B5833">
            <w:pPr>
              <w:spacing w:before="60" w:after="60"/>
              <w:jc w:val="center"/>
              <w:rPr>
                <w:b/>
                <w:bCs/>
                <w:iCs/>
                <w:color w:val="000000" w:themeColor="text1"/>
                <w:sz w:val="16"/>
                <w:szCs w:val="16"/>
              </w:rPr>
            </w:pPr>
            <w:r w:rsidRPr="00487BA3">
              <w:rPr>
                <w:b/>
                <w:bCs/>
                <w:iCs/>
                <w:color w:val="000000" w:themeColor="text1"/>
                <w:sz w:val="16"/>
                <w:szCs w:val="16"/>
              </w:rPr>
              <w:t>Źródła finansowania</w:t>
            </w:r>
          </w:p>
        </w:tc>
        <w:tc>
          <w:tcPr>
            <w:tcW w:w="432" w:type="pct"/>
            <w:shd w:val="clear" w:color="auto" w:fill="D9D9D9" w:themeFill="background1" w:themeFillShade="D9"/>
            <w:vAlign w:val="center"/>
          </w:tcPr>
          <w:p w14:paraId="776DF1A1" w14:textId="77777777" w:rsidR="00FB47C2" w:rsidRPr="00487BA3" w:rsidRDefault="00FB47C2" w:rsidP="003B5833">
            <w:pPr>
              <w:spacing w:before="60" w:after="60"/>
              <w:jc w:val="center"/>
              <w:rPr>
                <w:b/>
                <w:bCs/>
                <w:iCs/>
                <w:color w:val="000000" w:themeColor="text1"/>
                <w:sz w:val="16"/>
                <w:szCs w:val="16"/>
              </w:rPr>
            </w:pPr>
            <w:r w:rsidRPr="00487BA3">
              <w:rPr>
                <w:b/>
                <w:bCs/>
                <w:iCs/>
                <w:color w:val="000000" w:themeColor="text1"/>
                <w:sz w:val="16"/>
                <w:szCs w:val="16"/>
              </w:rPr>
              <w:t xml:space="preserve">Dodatkowe informacje </w:t>
            </w:r>
            <w:r w:rsidRPr="00487BA3">
              <w:rPr>
                <w:b/>
                <w:bCs/>
                <w:iCs/>
                <w:color w:val="000000" w:themeColor="text1"/>
                <w:sz w:val="16"/>
                <w:szCs w:val="16"/>
              </w:rPr>
              <w:br/>
              <w:t>o zadaniu</w:t>
            </w:r>
          </w:p>
        </w:tc>
      </w:tr>
      <w:tr w:rsidR="00666B40" w:rsidRPr="00487BA3" w14:paraId="44489255" w14:textId="77777777" w:rsidTr="00D562B8">
        <w:trPr>
          <w:tblHeader/>
        </w:trPr>
        <w:tc>
          <w:tcPr>
            <w:tcW w:w="173" w:type="pct"/>
            <w:tcBorders>
              <w:bottom w:val="single" w:sz="4" w:space="0" w:color="000000"/>
            </w:tcBorders>
            <w:shd w:val="clear" w:color="auto" w:fill="FDE9D9" w:themeFill="accent6" w:themeFillTint="33"/>
            <w:vAlign w:val="center"/>
          </w:tcPr>
          <w:p w14:paraId="391EF6FF" w14:textId="77777777" w:rsidR="00FB47C2" w:rsidRPr="00487BA3" w:rsidRDefault="00FB47C2" w:rsidP="003B5833">
            <w:pPr>
              <w:pStyle w:val="Akapitzlist"/>
              <w:ind w:left="0"/>
              <w:contextualSpacing w:val="0"/>
              <w:jc w:val="center"/>
              <w:rPr>
                <w:b/>
                <w:bCs/>
                <w:iCs/>
                <w:color w:val="000000" w:themeColor="text1"/>
                <w:sz w:val="16"/>
                <w:szCs w:val="16"/>
              </w:rPr>
            </w:pPr>
            <w:r w:rsidRPr="00487BA3">
              <w:rPr>
                <w:b/>
                <w:bCs/>
                <w:iCs/>
                <w:color w:val="000000" w:themeColor="text1"/>
                <w:sz w:val="16"/>
                <w:szCs w:val="16"/>
              </w:rPr>
              <w:t>A</w:t>
            </w:r>
          </w:p>
        </w:tc>
        <w:tc>
          <w:tcPr>
            <w:tcW w:w="348" w:type="pct"/>
            <w:tcBorders>
              <w:bottom w:val="single" w:sz="4" w:space="0" w:color="000000"/>
            </w:tcBorders>
            <w:shd w:val="clear" w:color="auto" w:fill="FDE9D9" w:themeFill="accent6" w:themeFillTint="33"/>
            <w:vAlign w:val="center"/>
          </w:tcPr>
          <w:p w14:paraId="73F672BE" w14:textId="77777777" w:rsidR="00FB47C2" w:rsidRPr="00487BA3" w:rsidRDefault="00FB47C2" w:rsidP="003B5833">
            <w:pPr>
              <w:pStyle w:val="Akapitzlist"/>
              <w:ind w:left="0"/>
              <w:contextualSpacing w:val="0"/>
              <w:jc w:val="center"/>
              <w:rPr>
                <w:b/>
                <w:bCs/>
                <w:iCs/>
                <w:color w:val="000000" w:themeColor="text1"/>
                <w:sz w:val="16"/>
                <w:szCs w:val="16"/>
              </w:rPr>
            </w:pPr>
            <w:r w:rsidRPr="00487BA3">
              <w:rPr>
                <w:b/>
                <w:bCs/>
                <w:iCs/>
                <w:color w:val="000000" w:themeColor="text1"/>
                <w:sz w:val="16"/>
                <w:szCs w:val="16"/>
              </w:rPr>
              <w:t>B</w:t>
            </w:r>
          </w:p>
        </w:tc>
        <w:tc>
          <w:tcPr>
            <w:tcW w:w="1388" w:type="pct"/>
            <w:tcBorders>
              <w:bottom w:val="single" w:sz="4" w:space="0" w:color="000000"/>
            </w:tcBorders>
            <w:shd w:val="clear" w:color="auto" w:fill="FDE9D9" w:themeFill="accent6" w:themeFillTint="33"/>
            <w:vAlign w:val="center"/>
          </w:tcPr>
          <w:p w14:paraId="509CE89F" w14:textId="77777777" w:rsidR="00FB47C2" w:rsidRPr="00487BA3" w:rsidRDefault="00FB47C2" w:rsidP="003B5833">
            <w:pPr>
              <w:pStyle w:val="Akapitzlist"/>
              <w:ind w:left="0"/>
              <w:contextualSpacing w:val="0"/>
              <w:jc w:val="center"/>
              <w:rPr>
                <w:b/>
                <w:bCs/>
                <w:iCs/>
                <w:color w:val="000000" w:themeColor="text1"/>
                <w:sz w:val="16"/>
                <w:szCs w:val="16"/>
              </w:rPr>
            </w:pPr>
            <w:r w:rsidRPr="00487BA3">
              <w:rPr>
                <w:b/>
                <w:bCs/>
                <w:iCs/>
                <w:color w:val="000000" w:themeColor="text1"/>
                <w:sz w:val="16"/>
                <w:szCs w:val="16"/>
              </w:rPr>
              <w:t>C</w:t>
            </w:r>
          </w:p>
        </w:tc>
        <w:tc>
          <w:tcPr>
            <w:tcW w:w="940" w:type="pct"/>
            <w:tcBorders>
              <w:bottom w:val="single" w:sz="4" w:space="0" w:color="000000"/>
            </w:tcBorders>
            <w:shd w:val="clear" w:color="auto" w:fill="FDE9D9" w:themeFill="accent6" w:themeFillTint="33"/>
            <w:vAlign w:val="center"/>
          </w:tcPr>
          <w:p w14:paraId="2E94F082" w14:textId="77777777" w:rsidR="00FB47C2" w:rsidRPr="00487BA3" w:rsidRDefault="00FB47C2" w:rsidP="003B5833">
            <w:pPr>
              <w:pStyle w:val="Akapitzlist"/>
              <w:ind w:left="0"/>
              <w:contextualSpacing w:val="0"/>
              <w:jc w:val="center"/>
              <w:rPr>
                <w:b/>
                <w:bCs/>
                <w:iCs/>
                <w:color w:val="000000" w:themeColor="text1"/>
                <w:sz w:val="16"/>
                <w:szCs w:val="16"/>
              </w:rPr>
            </w:pPr>
            <w:r w:rsidRPr="00487BA3">
              <w:rPr>
                <w:b/>
                <w:bCs/>
                <w:iCs/>
                <w:color w:val="000000" w:themeColor="text1"/>
                <w:sz w:val="16"/>
                <w:szCs w:val="16"/>
              </w:rPr>
              <w:t>D</w:t>
            </w:r>
          </w:p>
        </w:tc>
        <w:tc>
          <w:tcPr>
            <w:tcW w:w="691" w:type="pct"/>
            <w:tcBorders>
              <w:bottom w:val="single" w:sz="4" w:space="0" w:color="000000"/>
            </w:tcBorders>
            <w:shd w:val="clear" w:color="auto" w:fill="FDE9D9" w:themeFill="accent6" w:themeFillTint="33"/>
            <w:vAlign w:val="center"/>
          </w:tcPr>
          <w:p w14:paraId="22DB6F6A" w14:textId="77777777" w:rsidR="00FB47C2" w:rsidRPr="00487BA3" w:rsidRDefault="00FB47C2" w:rsidP="003B5833">
            <w:pPr>
              <w:pStyle w:val="Akapitzlist"/>
              <w:ind w:left="0"/>
              <w:contextualSpacing w:val="0"/>
              <w:jc w:val="center"/>
              <w:rPr>
                <w:b/>
                <w:bCs/>
                <w:iCs/>
                <w:color w:val="000000" w:themeColor="text1"/>
                <w:sz w:val="16"/>
                <w:szCs w:val="16"/>
              </w:rPr>
            </w:pPr>
            <w:r w:rsidRPr="00487BA3">
              <w:rPr>
                <w:b/>
                <w:bCs/>
                <w:iCs/>
                <w:color w:val="000000" w:themeColor="text1"/>
                <w:sz w:val="16"/>
                <w:szCs w:val="16"/>
              </w:rPr>
              <w:t>E</w:t>
            </w:r>
          </w:p>
        </w:tc>
        <w:tc>
          <w:tcPr>
            <w:tcW w:w="1027" w:type="pct"/>
            <w:tcBorders>
              <w:bottom w:val="single" w:sz="4" w:space="0" w:color="000000"/>
            </w:tcBorders>
            <w:shd w:val="clear" w:color="auto" w:fill="FDE9D9" w:themeFill="accent6" w:themeFillTint="33"/>
            <w:vAlign w:val="center"/>
          </w:tcPr>
          <w:p w14:paraId="574DF439" w14:textId="77777777" w:rsidR="00FB47C2" w:rsidRPr="00487BA3" w:rsidRDefault="00FB47C2" w:rsidP="003B5833">
            <w:pPr>
              <w:pStyle w:val="Akapitzlist"/>
              <w:ind w:left="0"/>
              <w:contextualSpacing w:val="0"/>
              <w:jc w:val="center"/>
              <w:rPr>
                <w:b/>
                <w:bCs/>
                <w:iCs/>
                <w:color w:val="000000" w:themeColor="text1"/>
                <w:sz w:val="16"/>
                <w:szCs w:val="16"/>
              </w:rPr>
            </w:pPr>
            <w:r w:rsidRPr="00487BA3">
              <w:rPr>
                <w:b/>
                <w:bCs/>
                <w:iCs/>
                <w:color w:val="000000" w:themeColor="text1"/>
                <w:sz w:val="16"/>
                <w:szCs w:val="16"/>
              </w:rPr>
              <w:t>F</w:t>
            </w:r>
          </w:p>
        </w:tc>
        <w:tc>
          <w:tcPr>
            <w:tcW w:w="432" w:type="pct"/>
            <w:tcBorders>
              <w:bottom w:val="single" w:sz="4" w:space="0" w:color="000000"/>
            </w:tcBorders>
            <w:shd w:val="clear" w:color="auto" w:fill="FDE9D9" w:themeFill="accent6" w:themeFillTint="33"/>
            <w:vAlign w:val="center"/>
          </w:tcPr>
          <w:p w14:paraId="649F09D1" w14:textId="77777777" w:rsidR="00FB47C2" w:rsidRPr="00487BA3" w:rsidRDefault="00FB47C2" w:rsidP="003B5833">
            <w:pPr>
              <w:pStyle w:val="Akapitzlist"/>
              <w:ind w:left="0"/>
              <w:contextualSpacing w:val="0"/>
              <w:jc w:val="center"/>
              <w:rPr>
                <w:b/>
                <w:bCs/>
                <w:iCs/>
                <w:color w:val="000000" w:themeColor="text1"/>
                <w:sz w:val="16"/>
                <w:szCs w:val="16"/>
              </w:rPr>
            </w:pPr>
            <w:r w:rsidRPr="00487BA3">
              <w:rPr>
                <w:b/>
                <w:bCs/>
                <w:iCs/>
                <w:color w:val="000000" w:themeColor="text1"/>
                <w:sz w:val="16"/>
                <w:szCs w:val="16"/>
              </w:rPr>
              <w:t>G</w:t>
            </w:r>
          </w:p>
        </w:tc>
      </w:tr>
      <w:tr w:rsidR="00FB47C2" w:rsidRPr="00487BA3" w14:paraId="6E0208E5" w14:textId="77777777" w:rsidTr="007673A2">
        <w:trPr>
          <w:cantSplit/>
          <w:trHeight w:val="744"/>
        </w:trPr>
        <w:tc>
          <w:tcPr>
            <w:tcW w:w="173" w:type="pct"/>
            <w:vMerge w:val="restart"/>
            <w:vAlign w:val="center"/>
          </w:tcPr>
          <w:p w14:paraId="2F22A6F0" w14:textId="77777777" w:rsidR="00FB47C2" w:rsidRPr="00487BA3" w:rsidRDefault="00FB47C2" w:rsidP="003B5833">
            <w:pPr>
              <w:pStyle w:val="Akapitzlist"/>
              <w:ind w:left="0"/>
              <w:contextualSpacing w:val="0"/>
              <w:jc w:val="center"/>
              <w:rPr>
                <w:bCs/>
                <w:iCs/>
                <w:color w:val="000000" w:themeColor="text1"/>
                <w:sz w:val="16"/>
                <w:szCs w:val="16"/>
              </w:rPr>
            </w:pPr>
            <w:r w:rsidRPr="00487BA3">
              <w:rPr>
                <w:bCs/>
                <w:iCs/>
                <w:color w:val="000000" w:themeColor="text1"/>
                <w:sz w:val="16"/>
                <w:szCs w:val="16"/>
              </w:rPr>
              <w:t>1</w:t>
            </w:r>
          </w:p>
        </w:tc>
        <w:tc>
          <w:tcPr>
            <w:tcW w:w="348" w:type="pct"/>
            <w:vMerge w:val="restart"/>
            <w:textDirection w:val="btLr"/>
            <w:vAlign w:val="center"/>
          </w:tcPr>
          <w:p w14:paraId="5F6B19C8" w14:textId="77777777" w:rsidR="00FB47C2" w:rsidRPr="00487BA3" w:rsidRDefault="00FB47C2" w:rsidP="003B5833">
            <w:pPr>
              <w:pStyle w:val="Akapitzlist"/>
              <w:ind w:left="113" w:right="113"/>
              <w:contextualSpacing w:val="0"/>
              <w:jc w:val="center"/>
              <w:rPr>
                <w:bCs/>
                <w:iCs/>
                <w:color w:val="000000" w:themeColor="text1"/>
                <w:sz w:val="16"/>
                <w:szCs w:val="16"/>
              </w:rPr>
            </w:pPr>
            <w:r w:rsidRPr="00487BA3">
              <w:rPr>
                <w:bCs/>
                <w:iCs/>
                <w:color w:val="000000" w:themeColor="text1"/>
                <w:sz w:val="16"/>
                <w:szCs w:val="16"/>
              </w:rPr>
              <w:t>Zagrożenia poważnymi awariami</w:t>
            </w:r>
          </w:p>
        </w:tc>
        <w:tc>
          <w:tcPr>
            <w:tcW w:w="1388" w:type="pct"/>
            <w:vAlign w:val="center"/>
          </w:tcPr>
          <w:p w14:paraId="2AC8EA45" w14:textId="5E16EA7D" w:rsidR="00FB47C2" w:rsidRPr="00487BA3" w:rsidRDefault="00FB47C2" w:rsidP="003B5833">
            <w:pPr>
              <w:widowControl w:val="0"/>
              <w:autoSpaceDE w:val="0"/>
              <w:autoSpaceDN w:val="0"/>
              <w:adjustRightInd w:val="0"/>
              <w:spacing w:before="60" w:after="60"/>
              <w:jc w:val="center"/>
              <w:rPr>
                <w:rFonts w:eastAsiaTheme="minorEastAsia"/>
                <w:bCs/>
                <w:iCs/>
                <w:sz w:val="16"/>
                <w:szCs w:val="16"/>
              </w:rPr>
            </w:pPr>
            <w:r w:rsidRPr="00487BA3">
              <w:rPr>
                <w:rFonts w:eastAsiaTheme="minorEastAsia"/>
                <w:bCs/>
                <w:iCs/>
                <w:sz w:val="16"/>
                <w:szCs w:val="16"/>
              </w:rPr>
              <w:t xml:space="preserve">Przeciwdziałanie </w:t>
            </w:r>
            <w:r w:rsidR="00E33C5F" w:rsidRPr="00487BA3">
              <w:rPr>
                <w:rFonts w:eastAsiaTheme="minorEastAsia"/>
                <w:bCs/>
                <w:iCs/>
                <w:sz w:val="16"/>
                <w:szCs w:val="16"/>
              </w:rPr>
              <w:t>poważnym</w:t>
            </w:r>
            <w:r w:rsidRPr="00487BA3">
              <w:rPr>
                <w:rFonts w:eastAsiaTheme="minorEastAsia"/>
                <w:bCs/>
                <w:iCs/>
                <w:sz w:val="16"/>
                <w:szCs w:val="16"/>
              </w:rPr>
              <w:t xml:space="preserve"> awariom (prowadzenie kontroli zakładów, </w:t>
            </w:r>
            <w:r w:rsidR="00E33C5F" w:rsidRPr="00487BA3">
              <w:rPr>
                <w:rFonts w:eastAsiaTheme="minorEastAsia"/>
                <w:bCs/>
                <w:iCs/>
                <w:sz w:val="16"/>
                <w:szCs w:val="16"/>
              </w:rPr>
              <w:t>szkole</w:t>
            </w:r>
            <w:r w:rsidR="007D5641" w:rsidRPr="00487BA3">
              <w:rPr>
                <w:rFonts w:eastAsiaTheme="minorEastAsia"/>
                <w:bCs/>
                <w:iCs/>
                <w:sz w:val="16"/>
                <w:szCs w:val="16"/>
              </w:rPr>
              <w:t>ń</w:t>
            </w:r>
            <w:r w:rsidRPr="00487BA3">
              <w:rPr>
                <w:rFonts w:eastAsiaTheme="minorEastAsia"/>
                <w:bCs/>
                <w:iCs/>
                <w:sz w:val="16"/>
                <w:szCs w:val="16"/>
              </w:rPr>
              <w:t xml:space="preserve">, </w:t>
            </w:r>
            <w:r w:rsidR="00E33C5F" w:rsidRPr="00487BA3">
              <w:rPr>
                <w:rFonts w:eastAsiaTheme="minorEastAsia"/>
                <w:bCs/>
                <w:iCs/>
                <w:sz w:val="16"/>
                <w:szCs w:val="16"/>
              </w:rPr>
              <w:t>tak, aby</w:t>
            </w:r>
            <w:r w:rsidRPr="00487BA3">
              <w:rPr>
                <w:rFonts w:eastAsiaTheme="minorEastAsia"/>
                <w:bCs/>
                <w:iCs/>
                <w:sz w:val="16"/>
                <w:szCs w:val="16"/>
              </w:rPr>
              <w:t xml:space="preserve"> </w:t>
            </w:r>
            <w:r w:rsidR="00E33C5F" w:rsidRPr="00487BA3">
              <w:rPr>
                <w:rFonts w:eastAsiaTheme="minorEastAsia"/>
                <w:bCs/>
                <w:iCs/>
                <w:sz w:val="16"/>
                <w:szCs w:val="16"/>
              </w:rPr>
              <w:t>zmniejszy</w:t>
            </w:r>
            <w:r w:rsidR="007D5641" w:rsidRPr="00487BA3">
              <w:rPr>
                <w:rFonts w:eastAsiaTheme="minorEastAsia"/>
                <w:bCs/>
                <w:iCs/>
                <w:sz w:val="16"/>
                <w:szCs w:val="16"/>
              </w:rPr>
              <w:t>ć</w:t>
            </w:r>
            <w:r w:rsidRPr="00487BA3">
              <w:rPr>
                <w:rFonts w:eastAsiaTheme="minorEastAsia"/>
                <w:bCs/>
                <w:iCs/>
                <w:sz w:val="16"/>
                <w:szCs w:val="16"/>
              </w:rPr>
              <w:t xml:space="preserve"> ryzyko </w:t>
            </w:r>
            <w:r w:rsidR="00E33C5F" w:rsidRPr="00487BA3">
              <w:rPr>
                <w:rFonts w:eastAsiaTheme="minorEastAsia"/>
                <w:bCs/>
                <w:iCs/>
                <w:sz w:val="16"/>
                <w:szCs w:val="16"/>
              </w:rPr>
              <w:t>wystąpienia</w:t>
            </w:r>
            <w:r w:rsidRPr="00487BA3">
              <w:rPr>
                <w:rFonts w:eastAsiaTheme="minorEastAsia"/>
                <w:bCs/>
                <w:iCs/>
                <w:sz w:val="16"/>
                <w:szCs w:val="16"/>
              </w:rPr>
              <w:t xml:space="preserve"> </w:t>
            </w:r>
            <w:r w:rsidR="00E33C5F" w:rsidRPr="00487BA3">
              <w:rPr>
                <w:rFonts w:eastAsiaTheme="minorEastAsia"/>
                <w:bCs/>
                <w:iCs/>
                <w:sz w:val="16"/>
                <w:szCs w:val="16"/>
              </w:rPr>
              <w:t>poważnych</w:t>
            </w:r>
            <w:r w:rsidRPr="00487BA3">
              <w:rPr>
                <w:rFonts w:eastAsiaTheme="minorEastAsia"/>
                <w:bCs/>
                <w:iCs/>
                <w:sz w:val="16"/>
                <w:szCs w:val="16"/>
              </w:rPr>
              <w:t xml:space="preserve"> awarii)</w:t>
            </w:r>
          </w:p>
        </w:tc>
        <w:tc>
          <w:tcPr>
            <w:tcW w:w="940" w:type="pct"/>
            <w:vAlign w:val="center"/>
          </w:tcPr>
          <w:p w14:paraId="78D02005" w14:textId="77777777" w:rsidR="00FB47C2" w:rsidRPr="00487BA3" w:rsidRDefault="00FB47C2" w:rsidP="003B5833">
            <w:pPr>
              <w:pStyle w:val="Akapitzlist"/>
              <w:ind w:left="0"/>
              <w:contextualSpacing w:val="0"/>
              <w:jc w:val="center"/>
              <w:rPr>
                <w:bCs/>
                <w:iCs/>
                <w:sz w:val="16"/>
                <w:szCs w:val="16"/>
              </w:rPr>
            </w:pPr>
            <w:r w:rsidRPr="00487BA3">
              <w:rPr>
                <w:rFonts w:eastAsiaTheme="minorEastAsia"/>
                <w:bCs/>
                <w:iCs/>
                <w:sz w:val="16"/>
                <w:szCs w:val="16"/>
              </w:rPr>
              <w:t>WIOŚ, przedsiębiorstwa</w:t>
            </w:r>
          </w:p>
        </w:tc>
        <w:tc>
          <w:tcPr>
            <w:tcW w:w="691" w:type="pct"/>
            <w:tcBorders>
              <w:right w:val="single" w:sz="8" w:space="0" w:color="000000"/>
            </w:tcBorders>
            <w:vAlign w:val="center"/>
          </w:tcPr>
          <w:p w14:paraId="6369608B" w14:textId="77777777" w:rsidR="00FB47C2" w:rsidRPr="00487BA3" w:rsidRDefault="00FB47C2" w:rsidP="003B5833">
            <w:pPr>
              <w:pStyle w:val="Akapitzlist"/>
              <w:ind w:left="0"/>
              <w:contextualSpacing w:val="0"/>
              <w:jc w:val="center"/>
              <w:rPr>
                <w:bCs/>
                <w:iCs/>
                <w:sz w:val="16"/>
                <w:szCs w:val="16"/>
              </w:rPr>
            </w:pPr>
            <w:r w:rsidRPr="00487BA3">
              <w:rPr>
                <w:bCs/>
                <w:iCs/>
                <w:sz w:val="16"/>
                <w:szCs w:val="16"/>
              </w:rPr>
              <w:t>300</w:t>
            </w:r>
            <w:r w:rsidR="00B963EA" w:rsidRPr="00487BA3">
              <w:rPr>
                <w:bCs/>
                <w:iCs/>
                <w:sz w:val="16"/>
                <w:szCs w:val="16"/>
              </w:rPr>
              <w:t>0</w:t>
            </w:r>
            <w:r w:rsidRPr="00487BA3">
              <w:rPr>
                <w:bCs/>
                <w:iCs/>
                <w:sz w:val="16"/>
                <w:szCs w:val="16"/>
              </w:rPr>
              <w:t xml:space="preserve"> </w:t>
            </w:r>
          </w:p>
        </w:tc>
        <w:tc>
          <w:tcPr>
            <w:tcW w:w="1027" w:type="pct"/>
            <w:tcBorders>
              <w:left w:val="single" w:sz="8" w:space="0" w:color="000000"/>
            </w:tcBorders>
            <w:vAlign w:val="center"/>
          </w:tcPr>
          <w:p w14:paraId="5CA990BB" w14:textId="77777777" w:rsidR="00FB47C2" w:rsidRPr="00487BA3" w:rsidRDefault="00FB47C2" w:rsidP="003B5833">
            <w:pPr>
              <w:pStyle w:val="Akapitzlist"/>
              <w:ind w:left="0"/>
              <w:contextualSpacing w:val="0"/>
              <w:jc w:val="center"/>
              <w:rPr>
                <w:bCs/>
                <w:iCs/>
                <w:sz w:val="16"/>
                <w:szCs w:val="16"/>
              </w:rPr>
            </w:pPr>
            <w:r w:rsidRPr="00487BA3">
              <w:rPr>
                <w:bCs/>
                <w:iCs/>
                <w:sz w:val="16"/>
                <w:szCs w:val="16"/>
              </w:rPr>
              <w:t>środki własne przedsiębiorstw</w:t>
            </w:r>
            <w:r w:rsidR="00FB2256" w:rsidRPr="00487BA3">
              <w:rPr>
                <w:bCs/>
                <w:iCs/>
                <w:sz w:val="16"/>
                <w:szCs w:val="16"/>
              </w:rPr>
              <w:t xml:space="preserve">, </w:t>
            </w:r>
            <w:r w:rsidRPr="00487BA3">
              <w:rPr>
                <w:bCs/>
                <w:iCs/>
                <w:sz w:val="16"/>
                <w:szCs w:val="16"/>
              </w:rPr>
              <w:t xml:space="preserve">środki WIOŚ </w:t>
            </w:r>
          </w:p>
        </w:tc>
        <w:tc>
          <w:tcPr>
            <w:tcW w:w="432" w:type="pct"/>
            <w:vAlign w:val="center"/>
          </w:tcPr>
          <w:p w14:paraId="702246C6" w14:textId="77777777" w:rsidR="00FB47C2" w:rsidRPr="00487BA3" w:rsidRDefault="00FB47C2" w:rsidP="003B5833">
            <w:pPr>
              <w:pStyle w:val="Akapitzlist"/>
              <w:ind w:left="0"/>
              <w:contextualSpacing w:val="0"/>
              <w:jc w:val="center"/>
              <w:rPr>
                <w:bCs/>
                <w:iCs/>
                <w:sz w:val="16"/>
                <w:szCs w:val="16"/>
              </w:rPr>
            </w:pPr>
            <w:r w:rsidRPr="00487BA3">
              <w:rPr>
                <w:bCs/>
                <w:iCs/>
                <w:sz w:val="16"/>
                <w:szCs w:val="16"/>
              </w:rPr>
              <w:t>działanie aktualnie jest realizowane będzie jako kontynuacja</w:t>
            </w:r>
          </w:p>
        </w:tc>
      </w:tr>
      <w:tr w:rsidR="00FB47C2" w:rsidRPr="00487BA3" w14:paraId="79E9DB61" w14:textId="77777777" w:rsidTr="007673A2">
        <w:trPr>
          <w:cantSplit/>
          <w:trHeight w:val="1131"/>
        </w:trPr>
        <w:tc>
          <w:tcPr>
            <w:tcW w:w="173" w:type="pct"/>
            <w:vMerge/>
            <w:vAlign w:val="center"/>
          </w:tcPr>
          <w:p w14:paraId="5F1C39D7" w14:textId="77777777" w:rsidR="00FB47C2" w:rsidRPr="00487BA3" w:rsidRDefault="00FB47C2" w:rsidP="003B5833">
            <w:pPr>
              <w:pStyle w:val="Akapitzlist"/>
              <w:ind w:left="0"/>
              <w:contextualSpacing w:val="0"/>
              <w:rPr>
                <w:bCs/>
                <w:iCs/>
                <w:color w:val="000000" w:themeColor="text1"/>
                <w:sz w:val="16"/>
                <w:szCs w:val="16"/>
              </w:rPr>
            </w:pPr>
          </w:p>
        </w:tc>
        <w:tc>
          <w:tcPr>
            <w:tcW w:w="348" w:type="pct"/>
            <w:vMerge/>
            <w:textDirection w:val="btLr"/>
            <w:vAlign w:val="center"/>
          </w:tcPr>
          <w:p w14:paraId="58E3E8A9" w14:textId="77777777" w:rsidR="00FB47C2" w:rsidRPr="00487BA3" w:rsidRDefault="00FB47C2" w:rsidP="003B5833">
            <w:pPr>
              <w:pStyle w:val="Akapitzlist"/>
              <w:ind w:left="113" w:right="113"/>
              <w:contextualSpacing w:val="0"/>
              <w:jc w:val="center"/>
              <w:rPr>
                <w:bCs/>
                <w:iCs/>
                <w:color w:val="000000" w:themeColor="text1"/>
                <w:sz w:val="16"/>
                <w:szCs w:val="16"/>
              </w:rPr>
            </w:pPr>
          </w:p>
        </w:tc>
        <w:tc>
          <w:tcPr>
            <w:tcW w:w="1388" w:type="pct"/>
            <w:vAlign w:val="center"/>
          </w:tcPr>
          <w:p w14:paraId="3A618964" w14:textId="77777777" w:rsidR="00FB47C2" w:rsidRPr="00487BA3" w:rsidRDefault="00FB47C2" w:rsidP="003B5833">
            <w:pPr>
              <w:widowControl w:val="0"/>
              <w:autoSpaceDE w:val="0"/>
              <w:autoSpaceDN w:val="0"/>
              <w:adjustRightInd w:val="0"/>
              <w:spacing w:before="60" w:after="60"/>
              <w:jc w:val="center"/>
              <w:rPr>
                <w:rFonts w:eastAsiaTheme="minorEastAsia"/>
                <w:bCs/>
                <w:iCs/>
                <w:sz w:val="16"/>
                <w:szCs w:val="16"/>
              </w:rPr>
            </w:pPr>
            <w:r w:rsidRPr="00487BA3">
              <w:rPr>
                <w:rFonts w:eastAsiaTheme="minorEastAsia"/>
                <w:bCs/>
                <w:iCs/>
                <w:sz w:val="16"/>
                <w:szCs w:val="16"/>
              </w:rPr>
              <w:t xml:space="preserve">Wsparcie jednostek </w:t>
            </w:r>
            <w:r w:rsidR="00E33C5F" w:rsidRPr="00487BA3">
              <w:rPr>
                <w:rFonts w:eastAsiaTheme="minorEastAsia"/>
                <w:bCs/>
                <w:iCs/>
                <w:sz w:val="16"/>
                <w:szCs w:val="16"/>
              </w:rPr>
              <w:t>straży</w:t>
            </w:r>
            <w:r w:rsidRPr="00487BA3">
              <w:rPr>
                <w:rFonts w:eastAsiaTheme="minorEastAsia"/>
                <w:bCs/>
                <w:iCs/>
                <w:sz w:val="16"/>
                <w:szCs w:val="16"/>
              </w:rPr>
              <w:t xml:space="preserve"> </w:t>
            </w:r>
            <w:r w:rsidR="00E33C5F" w:rsidRPr="00487BA3">
              <w:rPr>
                <w:rFonts w:eastAsiaTheme="minorEastAsia"/>
                <w:bCs/>
                <w:iCs/>
                <w:sz w:val="16"/>
                <w:szCs w:val="16"/>
              </w:rPr>
              <w:t>pożarnej</w:t>
            </w:r>
            <w:r w:rsidRPr="00487BA3">
              <w:rPr>
                <w:rFonts w:eastAsiaTheme="minorEastAsia"/>
                <w:bCs/>
                <w:iCs/>
                <w:sz w:val="16"/>
                <w:szCs w:val="16"/>
              </w:rPr>
              <w:t xml:space="preserve"> w </w:t>
            </w:r>
            <w:r w:rsidR="00E33C5F" w:rsidRPr="00487BA3">
              <w:rPr>
                <w:rFonts w:eastAsiaTheme="minorEastAsia"/>
                <w:bCs/>
                <w:iCs/>
                <w:sz w:val="16"/>
                <w:szCs w:val="16"/>
              </w:rPr>
              <w:t>sprzęt</w:t>
            </w:r>
            <w:r w:rsidRPr="00487BA3">
              <w:rPr>
                <w:rFonts w:eastAsiaTheme="minorEastAsia"/>
                <w:bCs/>
                <w:iCs/>
                <w:sz w:val="16"/>
                <w:szCs w:val="16"/>
              </w:rPr>
              <w:t xml:space="preserve"> do ratownictwa techniczno-chemiczno-ekologicznego oraz w zakresie zapobiegania i przeciwdziałania </w:t>
            </w:r>
            <w:r w:rsidR="00E33C5F" w:rsidRPr="00487BA3">
              <w:rPr>
                <w:rFonts w:eastAsiaTheme="minorEastAsia"/>
                <w:bCs/>
                <w:iCs/>
                <w:sz w:val="16"/>
                <w:szCs w:val="16"/>
              </w:rPr>
              <w:t>poważnym</w:t>
            </w:r>
            <w:r w:rsidRPr="00487BA3">
              <w:rPr>
                <w:rFonts w:eastAsiaTheme="minorEastAsia"/>
                <w:bCs/>
                <w:iCs/>
                <w:sz w:val="16"/>
                <w:szCs w:val="16"/>
              </w:rPr>
              <w:t xml:space="preserve"> awariom</w:t>
            </w:r>
          </w:p>
        </w:tc>
        <w:tc>
          <w:tcPr>
            <w:tcW w:w="940" w:type="pct"/>
            <w:vAlign w:val="center"/>
          </w:tcPr>
          <w:p w14:paraId="4AE08DAE" w14:textId="77777777" w:rsidR="00FB47C2" w:rsidRPr="00487BA3" w:rsidRDefault="00FB47C2" w:rsidP="003B5833">
            <w:pPr>
              <w:widowControl w:val="0"/>
              <w:autoSpaceDE w:val="0"/>
              <w:autoSpaceDN w:val="0"/>
              <w:adjustRightInd w:val="0"/>
              <w:spacing w:before="60" w:after="60"/>
              <w:jc w:val="center"/>
              <w:rPr>
                <w:rFonts w:eastAsiaTheme="minorEastAsia"/>
                <w:bCs/>
                <w:iCs/>
                <w:sz w:val="16"/>
                <w:szCs w:val="16"/>
              </w:rPr>
            </w:pPr>
            <w:r w:rsidRPr="00487BA3">
              <w:rPr>
                <w:rFonts w:eastAsiaTheme="minorEastAsia"/>
                <w:bCs/>
                <w:iCs/>
                <w:sz w:val="16"/>
                <w:szCs w:val="16"/>
              </w:rPr>
              <w:t xml:space="preserve">Gminy </w:t>
            </w:r>
            <w:r w:rsidR="00483E1A" w:rsidRPr="00487BA3">
              <w:rPr>
                <w:rFonts w:eastAsiaTheme="minorEastAsia"/>
                <w:bCs/>
                <w:iCs/>
                <w:sz w:val="16"/>
                <w:szCs w:val="16"/>
              </w:rPr>
              <w:t xml:space="preserve">powiatu </w:t>
            </w:r>
            <w:r w:rsidR="00943467" w:rsidRPr="00487BA3">
              <w:rPr>
                <w:rFonts w:eastAsiaTheme="minorEastAsia"/>
                <w:bCs/>
                <w:iCs/>
                <w:sz w:val="16"/>
                <w:szCs w:val="16"/>
              </w:rPr>
              <w:t>żywieckiego</w:t>
            </w:r>
          </w:p>
        </w:tc>
        <w:tc>
          <w:tcPr>
            <w:tcW w:w="691" w:type="pct"/>
            <w:tcBorders>
              <w:right w:val="single" w:sz="8" w:space="0" w:color="000000"/>
            </w:tcBorders>
            <w:vAlign w:val="center"/>
          </w:tcPr>
          <w:p w14:paraId="23A82993" w14:textId="77777777" w:rsidR="007171FE" w:rsidRPr="00487BA3" w:rsidRDefault="00E33C5F" w:rsidP="003B5833">
            <w:pPr>
              <w:pStyle w:val="Akapitzlist"/>
              <w:ind w:left="0"/>
              <w:contextualSpacing w:val="0"/>
              <w:jc w:val="center"/>
              <w:rPr>
                <w:bCs/>
                <w:iCs/>
                <w:sz w:val="16"/>
                <w:szCs w:val="16"/>
              </w:rPr>
            </w:pPr>
            <w:r w:rsidRPr="00487BA3">
              <w:rPr>
                <w:bCs/>
                <w:iCs/>
                <w:sz w:val="16"/>
                <w:szCs w:val="16"/>
              </w:rPr>
              <w:t>150-45</w:t>
            </w:r>
            <w:r w:rsidR="007171FE" w:rsidRPr="00487BA3">
              <w:rPr>
                <w:bCs/>
                <w:iCs/>
                <w:sz w:val="16"/>
                <w:szCs w:val="16"/>
              </w:rPr>
              <w:t>0/rok</w:t>
            </w:r>
          </w:p>
        </w:tc>
        <w:tc>
          <w:tcPr>
            <w:tcW w:w="1027" w:type="pct"/>
            <w:tcBorders>
              <w:left w:val="single" w:sz="8" w:space="0" w:color="000000"/>
            </w:tcBorders>
            <w:vAlign w:val="center"/>
          </w:tcPr>
          <w:p w14:paraId="054FAC52" w14:textId="77777777" w:rsidR="00FB47C2" w:rsidRPr="00487BA3" w:rsidRDefault="00FB47C2" w:rsidP="003B5833">
            <w:pPr>
              <w:pStyle w:val="Akapitzlist"/>
              <w:ind w:left="0"/>
              <w:contextualSpacing w:val="0"/>
              <w:jc w:val="center"/>
              <w:rPr>
                <w:bCs/>
                <w:iCs/>
                <w:sz w:val="16"/>
                <w:szCs w:val="16"/>
              </w:rPr>
            </w:pPr>
            <w:r w:rsidRPr="00487BA3">
              <w:rPr>
                <w:bCs/>
                <w:iCs/>
                <w:sz w:val="16"/>
                <w:szCs w:val="16"/>
              </w:rPr>
              <w:t>środki Gmin</w:t>
            </w:r>
            <w:r w:rsidR="00483E1A" w:rsidRPr="00487BA3">
              <w:rPr>
                <w:rFonts w:eastAsiaTheme="minorEastAsia"/>
                <w:bCs/>
                <w:iCs/>
                <w:sz w:val="16"/>
                <w:szCs w:val="16"/>
              </w:rPr>
              <w:t xml:space="preserve"> powiatu </w:t>
            </w:r>
            <w:r w:rsidR="00943467" w:rsidRPr="00487BA3">
              <w:rPr>
                <w:rFonts w:eastAsiaTheme="minorEastAsia"/>
                <w:bCs/>
                <w:iCs/>
                <w:sz w:val="16"/>
                <w:szCs w:val="16"/>
              </w:rPr>
              <w:t>żywieckiego</w:t>
            </w:r>
            <w:r w:rsidRPr="00487BA3">
              <w:rPr>
                <w:bCs/>
                <w:iCs/>
                <w:sz w:val="16"/>
                <w:szCs w:val="16"/>
              </w:rPr>
              <w:t xml:space="preserve">, </w:t>
            </w:r>
            <w:r w:rsidR="001D0796" w:rsidRPr="00487BA3">
              <w:rPr>
                <w:bCs/>
                <w:iCs/>
                <w:sz w:val="16"/>
                <w:szCs w:val="16"/>
              </w:rPr>
              <w:br/>
              <w:t xml:space="preserve">ew. </w:t>
            </w:r>
            <w:r w:rsidRPr="00487BA3">
              <w:rPr>
                <w:bCs/>
                <w:iCs/>
                <w:sz w:val="16"/>
                <w:szCs w:val="16"/>
              </w:rPr>
              <w:t>dofinansowanie WFOŚiGW</w:t>
            </w:r>
          </w:p>
        </w:tc>
        <w:tc>
          <w:tcPr>
            <w:tcW w:w="432" w:type="pct"/>
            <w:vAlign w:val="center"/>
          </w:tcPr>
          <w:p w14:paraId="5C9276F1" w14:textId="77777777" w:rsidR="00FB47C2" w:rsidRPr="00487BA3" w:rsidRDefault="007171FE" w:rsidP="003B5833">
            <w:pPr>
              <w:pStyle w:val="Akapitzlist"/>
              <w:ind w:left="0"/>
              <w:contextualSpacing w:val="0"/>
              <w:jc w:val="center"/>
              <w:rPr>
                <w:bCs/>
                <w:iCs/>
                <w:sz w:val="16"/>
                <w:szCs w:val="16"/>
              </w:rPr>
            </w:pPr>
            <w:r w:rsidRPr="00487BA3">
              <w:rPr>
                <w:bCs/>
                <w:iCs/>
                <w:sz w:val="16"/>
                <w:szCs w:val="16"/>
              </w:rPr>
              <w:t>10-30</w:t>
            </w:r>
            <w:r w:rsidR="00FB47C2" w:rsidRPr="00487BA3">
              <w:rPr>
                <w:bCs/>
                <w:iCs/>
                <w:sz w:val="16"/>
                <w:szCs w:val="16"/>
              </w:rPr>
              <w:t xml:space="preserve"> </w:t>
            </w:r>
            <w:r w:rsidR="00FB2256" w:rsidRPr="00487BA3">
              <w:rPr>
                <w:bCs/>
                <w:iCs/>
                <w:sz w:val="16"/>
                <w:szCs w:val="16"/>
              </w:rPr>
              <w:t>tys</w:t>
            </w:r>
            <w:r w:rsidR="00E66E09" w:rsidRPr="00487BA3">
              <w:rPr>
                <w:bCs/>
                <w:iCs/>
                <w:sz w:val="16"/>
                <w:szCs w:val="16"/>
              </w:rPr>
              <w:t>.</w:t>
            </w:r>
            <w:r w:rsidR="00FB2256" w:rsidRPr="00487BA3">
              <w:rPr>
                <w:bCs/>
                <w:iCs/>
                <w:sz w:val="16"/>
                <w:szCs w:val="16"/>
              </w:rPr>
              <w:t xml:space="preserve"> </w:t>
            </w:r>
            <w:r w:rsidR="00FB47C2" w:rsidRPr="00487BA3">
              <w:rPr>
                <w:bCs/>
                <w:iCs/>
                <w:sz w:val="16"/>
                <w:szCs w:val="16"/>
              </w:rPr>
              <w:t>dla każdej gminy rocznie</w:t>
            </w:r>
          </w:p>
        </w:tc>
      </w:tr>
      <w:tr w:rsidR="00FB47C2" w:rsidRPr="00487BA3" w14:paraId="4867F8A7" w14:textId="77777777" w:rsidTr="007673A2">
        <w:trPr>
          <w:cantSplit/>
          <w:trHeight w:val="428"/>
        </w:trPr>
        <w:tc>
          <w:tcPr>
            <w:tcW w:w="173" w:type="pct"/>
            <w:vMerge/>
            <w:vAlign w:val="center"/>
          </w:tcPr>
          <w:p w14:paraId="1B9224A8" w14:textId="77777777" w:rsidR="00FB47C2" w:rsidRPr="00487BA3" w:rsidRDefault="00FB47C2" w:rsidP="003B5833">
            <w:pPr>
              <w:pStyle w:val="Akapitzlist"/>
              <w:ind w:left="0"/>
              <w:contextualSpacing w:val="0"/>
              <w:rPr>
                <w:bCs/>
                <w:iCs/>
                <w:color w:val="000000" w:themeColor="text1"/>
                <w:sz w:val="16"/>
                <w:szCs w:val="16"/>
              </w:rPr>
            </w:pPr>
          </w:p>
        </w:tc>
        <w:tc>
          <w:tcPr>
            <w:tcW w:w="348" w:type="pct"/>
            <w:vMerge/>
            <w:textDirection w:val="btLr"/>
            <w:vAlign w:val="center"/>
          </w:tcPr>
          <w:p w14:paraId="509503CB" w14:textId="77777777" w:rsidR="00FB47C2" w:rsidRPr="00487BA3" w:rsidRDefault="00FB47C2" w:rsidP="003B5833">
            <w:pPr>
              <w:pStyle w:val="Akapitzlist"/>
              <w:ind w:left="113" w:right="113"/>
              <w:contextualSpacing w:val="0"/>
              <w:jc w:val="center"/>
              <w:rPr>
                <w:bCs/>
                <w:iCs/>
                <w:color w:val="000000" w:themeColor="text1"/>
                <w:sz w:val="16"/>
                <w:szCs w:val="16"/>
              </w:rPr>
            </w:pPr>
          </w:p>
        </w:tc>
        <w:tc>
          <w:tcPr>
            <w:tcW w:w="1388" w:type="pct"/>
            <w:vAlign w:val="center"/>
          </w:tcPr>
          <w:p w14:paraId="7FBF5683" w14:textId="30241B80" w:rsidR="00FB47C2" w:rsidRPr="00487BA3" w:rsidRDefault="00FB47C2" w:rsidP="003B5833">
            <w:pPr>
              <w:widowControl w:val="0"/>
              <w:autoSpaceDE w:val="0"/>
              <w:autoSpaceDN w:val="0"/>
              <w:adjustRightInd w:val="0"/>
              <w:spacing w:before="60" w:after="60"/>
              <w:jc w:val="center"/>
              <w:rPr>
                <w:rFonts w:eastAsiaTheme="minorEastAsia"/>
                <w:bCs/>
                <w:iCs/>
                <w:sz w:val="16"/>
                <w:szCs w:val="16"/>
              </w:rPr>
            </w:pPr>
            <w:r w:rsidRPr="00487BA3">
              <w:rPr>
                <w:rFonts w:eastAsiaTheme="minorEastAsia"/>
                <w:bCs/>
                <w:iCs/>
                <w:sz w:val="16"/>
                <w:szCs w:val="16"/>
              </w:rPr>
              <w:t xml:space="preserve">Usuwanie skutków </w:t>
            </w:r>
            <w:r w:rsidR="00E33C5F" w:rsidRPr="00487BA3">
              <w:rPr>
                <w:rFonts w:eastAsiaTheme="minorEastAsia"/>
                <w:bCs/>
                <w:iCs/>
                <w:sz w:val="16"/>
                <w:szCs w:val="16"/>
              </w:rPr>
              <w:t>poważnych</w:t>
            </w:r>
            <w:r w:rsidRPr="00487BA3">
              <w:rPr>
                <w:rFonts w:eastAsiaTheme="minorEastAsia"/>
                <w:bCs/>
                <w:iCs/>
                <w:sz w:val="16"/>
                <w:szCs w:val="16"/>
              </w:rPr>
              <w:t xml:space="preserve"> awarii w </w:t>
            </w:r>
            <w:r w:rsidR="007D5641" w:rsidRPr="00487BA3">
              <w:rPr>
                <w:rFonts w:eastAsiaTheme="minorEastAsia"/>
                <w:bCs/>
                <w:iCs/>
                <w:sz w:val="16"/>
                <w:szCs w:val="16"/>
              </w:rPr>
              <w:t>ś</w:t>
            </w:r>
            <w:r w:rsidRPr="00487BA3">
              <w:rPr>
                <w:rFonts w:eastAsiaTheme="minorEastAsia"/>
                <w:bCs/>
                <w:iCs/>
                <w:sz w:val="16"/>
                <w:szCs w:val="16"/>
              </w:rPr>
              <w:t>rodowisku</w:t>
            </w:r>
          </w:p>
        </w:tc>
        <w:tc>
          <w:tcPr>
            <w:tcW w:w="940" w:type="pct"/>
            <w:vAlign w:val="center"/>
          </w:tcPr>
          <w:p w14:paraId="6A66E2A3" w14:textId="77777777" w:rsidR="00FB47C2" w:rsidRPr="00487BA3" w:rsidRDefault="00FB47C2" w:rsidP="003B5833">
            <w:pPr>
              <w:pStyle w:val="Akapitzlist"/>
              <w:ind w:left="0"/>
              <w:contextualSpacing w:val="0"/>
              <w:jc w:val="center"/>
              <w:rPr>
                <w:bCs/>
                <w:iCs/>
                <w:sz w:val="16"/>
                <w:szCs w:val="16"/>
              </w:rPr>
            </w:pPr>
            <w:r w:rsidRPr="00487BA3">
              <w:rPr>
                <w:rFonts w:eastAsiaTheme="minorEastAsia"/>
                <w:bCs/>
                <w:iCs/>
                <w:sz w:val="16"/>
                <w:szCs w:val="16"/>
              </w:rPr>
              <w:t>sprawcy awarii</w:t>
            </w:r>
          </w:p>
        </w:tc>
        <w:tc>
          <w:tcPr>
            <w:tcW w:w="691" w:type="pct"/>
            <w:tcBorders>
              <w:right w:val="single" w:sz="8" w:space="0" w:color="000000"/>
            </w:tcBorders>
            <w:vAlign w:val="center"/>
          </w:tcPr>
          <w:p w14:paraId="08117B95" w14:textId="77777777" w:rsidR="00FB47C2" w:rsidRPr="00487BA3" w:rsidRDefault="00FB47C2" w:rsidP="003B5833">
            <w:pPr>
              <w:pStyle w:val="Akapitzlist"/>
              <w:ind w:left="0"/>
              <w:contextualSpacing w:val="0"/>
              <w:jc w:val="center"/>
              <w:rPr>
                <w:bCs/>
                <w:iCs/>
                <w:sz w:val="16"/>
                <w:szCs w:val="16"/>
              </w:rPr>
            </w:pPr>
            <w:r w:rsidRPr="00487BA3">
              <w:rPr>
                <w:bCs/>
                <w:iCs/>
                <w:sz w:val="16"/>
                <w:szCs w:val="16"/>
              </w:rPr>
              <w:t>w zależności od skali awarii</w:t>
            </w:r>
          </w:p>
        </w:tc>
        <w:tc>
          <w:tcPr>
            <w:tcW w:w="1027" w:type="pct"/>
            <w:tcBorders>
              <w:left w:val="single" w:sz="8" w:space="0" w:color="000000"/>
            </w:tcBorders>
            <w:vAlign w:val="center"/>
          </w:tcPr>
          <w:p w14:paraId="21BEB9FB" w14:textId="77777777" w:rsidR="00FB47C2" w:rsidRPr="00487BA3" w:rsidRDefault="00FB47C2" w:rsidP="003B5833">
            <w:pPr>
              <w:pStyle w:val="Akapitzlist"/>
              <w:ind w:left="0"/>
              <w:contextualSpacing w:val="0"/>
              <w:jc w:val="center"/>
              <w:rPr>
                <w:bCs/>
                <w:iCs/>
                <w:sz w:val="16"/>
                <w:szCs w:val="16"/>
              </w:rPr>
            </w:pPr>
            <w:r w:rsidRPr="00487BA3">
              <w:rPr>
                <w:bCs/>
                <w:iCs/>
                <w:sz w:val="16"/>
                <w:szCs w:val="16"/>
              </w:rPr>
              <w:t>środki sprawcy awarii</w:t>
            </w:r>
          </w:p>
        </w:tc>
        <w:tc>
          <w:tcPr>
            <w:tcW w:w="432" w:type="pct"/>
            <w:vMerge w:val="restart"/>
            <w:vAlign w:val="center"/>
          </w:tcPr>
          <w:p w14:paraId="2CF1842A" w14:textId="77777777" w:rsidR="00FB47C2" w:rsidRPr="00487BA3" w:rsidRDefault="00FB47C2" w:rsidP="003B5833">
            <w:pPr>
              <w:pStyle w:val="Akapitzlist"/>
              <w:ind w:left="0"/>
              <w:contextualSpacing w:val="0"/>
              <w:jc w:val="center"/>
              <w:rPr>
                <w:bCs/>
                <w:iCs/>
                <w:sz w:val="16"/>
                <w:szCs w:val="16"/>
              </w:rPr>
            </w:pPr>
            <w:r w:rsidRPr="00487BA3">
              <w:rPr>
                <w:bCs/>
                <w:iCs/>
                <w:sz w:val="16"/>
                <w:szCs w:val="16"/>
              </w:rPr>
              <w:t>w razie potrzeb</w:t>
            </w:r>
          </w:p>
        </w:tc>
      </w:tr>
      <w:tr w:rsidR="00FB47C2" w:rsidRPr="00487BA3" w14:paraId="46866094" w14:textId="77777777" w:rsidTr="007673A2">
        <w:trPr>
          <w:cantSplit/>
          <w:trHeight w:val="428"/>
        </w:trPr>
        <w:tc>
          <w:tcPr>
            <w:tcW w:w="173" w:type="pct"/>
            <w:vMerge/>
            <w:vAlign w:val="center"/>
          </w:tcPr>
          <w:p w14:paraId="57BAFDC0" w14:textId="77777777" w:rsidR="00FB47C2" w:rsidRPr="00487BA3" w:rsidRDefault="00FB47C2" w:rsidP="003B5833">
            <w:pPr>
              <w:pStyle w:val="Akapitzlist"/>
              <w:ind w:left="0"/>
              <w:contextualSpacing w:val="0"/>
              <w:rPr>
                <w:bCs/>
                <w:iCs/>
                <w:color w:val="000000" w:themeColor="text1"/>
                <w:sz w:val="16"/>
                <w:szCs w:val="16"/>
              </w:rPr>
            </w:pPr>
          </w:p>
        </w:tc>
        <w:tc>
          <w:tcPr>
            <w:tcW w:w="348" w:type="pct"/>
            <w:vMerge/>
            <w:textDirection w:val="btLr"/>
            <w:vAlign w:val="center"/>
          </w:tcPr>
          <w:p w14:paraId="3BA59BD9" w14:textId="77777777" w:rsidR="00FB47C2" w:rsidRPr="00487BA3" w:rsidRDefault="00FB47C2" w:rsidP="003B5833">
            <w:pPr>
              <w:pStyle w:val="Akapitzlist"/>
              <w:ind w:left="113" w:right="113"/>
              <w:contextualSpacing w:val="0"/>
              <w:jc w:val="center"/>
              <w:rPr>
                <w:bCs/>
                <w:iCs/>
                <w:color w:val="000000" w:themeColor="text1"/>
                <w:sz w:val="16"/>
                <w:szCs w:val="16"/>
              </w:rPr>
            </w:pPr>
          </w:p>
        </w:tc>
        <w:tc>
          <w:tcPr>
            <w:tcW w:w="1388" w:type="pct"/>
            <w:vAlign w:val="center"/>
          </w:tcPr>
          <w:p w14:paraId="5B58994A" w14:textId="4C8EC04F" w:rsidR="00FB47C2" w:rsidRPr="00487BA3" w:rsidRDefault="00FB47C2" w:rsidP="003B5833">
            <w:pPr>
              <w:widowControl w:val="0"/>
              <w:autoSpaceDE w:val="0"/>
              <w:autoSpaceDN w:val="0"/>
              <w:adjustRightInd w:val="0"/>
              <w:spacing w:before="60" w:after="60"/>
              <w:jc w:val="center"/>
              <w:rPr>
                <w:rFonts w:eastAsiaTheme="minorEastAsia"/>
                <w:bCs/>
                <w:iCs/>
                <w:sz w:val="16"/>
                <w:szCs w:val="16"/>
              </w:rPr>
            </w:pPr>
            <w:r w:rsidRPr="00487BA3">
              <w:rPr>
                <w:rFonts w:eastAsiaTheme="minorEastAsia"/>
                <w:bCs/>
                <w:iCs/>
                <w:sz w:val="16"/>
                <w:szCs w:val="16"/>
              </w:rPr>
              <w:t xml:space="preserve">Zapobieganie lub usuwanie skutków zanieczyszczenia </w:t>
            </w:r>
            <w:r w:rsidR="007D5641" w:rsidRPr="00487BA3">
              <w:rPr>
                <w:rFonts w:eastAsiaTheme="minorEastAsia"/>
                <w:bCs/>
                <w:iCs/>
                <w:sz w:val="16"/>
                <w:szCs w:val="16"/>
              </w:rPr>
              <w:t>ś</w:t>
            </w:r>
            <w:r w:rsidRPr="00487BA3">
              <w:rPr>
                <w:rFonts w:eastAsiaTheme="minorEastAsia"/>
                <w:bCs/>
                <w:iCs/>
                <w:sz w:val="16"/>
                <w:szCs w:val="16"/>
              </w:rPr>
              <w:t xml:space="preserve">rodowiska w przypadku nieustalenia podmiotu za nie odpowiedzialnego </w:t>
            </w:r>
          </w:p>
        </w:tc>
        <w:tc>
          <w:tcPr>
            <w:tcW w:w="940" w:type="pct"/>
            <w:vAlign w:val="center"/>
          </w:tcPr>
          <w:p w14:paraId="70FD9455" w14:textId="77777777" w:rsidR="00FB47C2" w:rsidRPr="00487BA3" w:rsidRDefault="00FB47C2" w:rsidP="003B5833">
            <w:pPr>
              <w:pStyle w:val="Akapitzlist"/>
              <w:ind w:left="0"/>
              <w:contextualSpacing w:val="0"/>
              <w:jc w:val="center"/>
              <w:rPr>
                <w:bCs/>
                <w:iCs/>
                <w:sz w:val="16"/>
                <w:szCs w:val="16"/>
              </w:rPr>
            </w:pPr>
            <w:r w:rsidRPr="00487BA3">
              <w:rPr>
                <w:rFonts w:eastAsiaTheme="minorEastAsia"/>
                <w:bCs/>
                <w:iCs/>
                <w:sz w:val="16"/>
                <w:szCs w:val="16"/>
              </w:rPr>
              <w:t>RDOŚ</w:t>
            </w:r>
          </w:p>
        </w:tc>
        <w:tc>
          <w:tcPr>
            <w:tcW w:w="691" w:type="pct"/>
            <w:tcBorders>
              <w:right w:val="single" w:sz="8" w:space="0" w:color="000000"/>
            </w:tcBorders>
            <w:vAlign w:val="center"/>
          </w:tcPr>
          <w:p w14:paraId="4B3062A9" w14:textId="77777777" w:rsidR="00FB47C2" w:rsidRPr="00487BA3" w:rsidRDefault="00FB47C2" w:rsidP="003B5833">
            <w:pPr>
              <w:pStyle w:val="Akapitzlist"/>
              <w:ind w:left="0"/>
              <w:contextualSpacing w:val="0"/>
              <w:jc w:val="center"/>
              <w:rPr>
                <w:bCs/>
                <w:iCs/>
                <w:sz w:val="16"/>
                <w:szCs w:val="16"/>
              </w:rPr>
            </w:pPr>
            <w:r w:rsidRPr="00487BA3">
              <w:rPr>
                <w:bCs/>
                <w:iCs/>
                <w:sz w:val="16"/>
                <w:szCs w:val="16"/>
              </w:rPr>
              <w:t>w zależności od skali awarii</w:t>
            </w:r>
          </w:p>
        </w:tc>
        <w:tc>
          <w:tcPr>
            <w:tcW w:w="1027" w:type="pct"/>
            <w:tcBorders>
              <w:left w:val="single" w:sz="8" w:space="0" w:color="000000"/>
            </w:tcBorders>
            <w:vAlign w:val="center"/>
          </w:tcPr>
          <w:p w14:paraId="1A45C8E2" w14:textId="77777777" w:rsidR="00FB47C2" w:rsidRPr="00487BA3" w:rsidRDefault="00FB47C2" w:rsidP="003B5833">
            <w:pPr>
              <w:pStyle w:val="Akapitzlist"/>
              <w:ind w:left="0"/>
              <w:contextualSpacing w:val="0"/>
              <w:jc w:val="center"/>
              <w:rPr>
                <w:bCs/>
                <w:iCs/>
                <w:sz w:val="16"/>
                <w:szCs w:val="16"/>
              </w:rPr>
            </w:pPr>
            <w:r w:rsidRPr="00487BA3">
              <w:rPr>
                <w:bCs/>
                <w:iCs/>
                <w:sz w:val="16"/>
                <w:szCs w:val="16"/>
              </w:rPr>
              <w:t>środki RDO</w:t>
            </w:r>
            <w:r w:rsidR="001D0796" w:rsidRPr="00487BA3">
              <w:rPr>
                <w:bCs/>
                <w:iCs/>
                <w:sz w:val="16"/>
                <w:szCs w:val="16"/>
              </w:rPr>
              <w:t>Ś</w:t>
            </w:r>
          </w:p>
        </w:tc>
        <w:tc>
          <w:tcPr>
            <w:tcW w:w="432" w:type="pct"/>
            <w:vMerge/>
            <w:vAlign w:val="center"/>
          </w:tcPr>
          <w:p w14:paraId="023857A1" w14:textId="77777777" w:rsidR="00FB47C2" w:rsidRPr="00487BA3" w:rsidRDefault="00FB47C2" w:rsidP="003B5833">
            <w:pPr>
              <w:pStyle w:val="Akapitzlist"/>
              <w:ind w:left="0"/>
              <w:contextualSpacing w:val="0"/>
              <w:jc w:val="center"/>
              <w:rPr>
                <w:bCs/>
                <w:iCs/>
                <w:sz w:val="16"/>
                <w:szCs w:val="16"/>
              </w:rPr>
            </w:pPr>
          </w:p>
        </w:tc>
      </w:tr>
      <w:tr w:rsidR="00FB47C2" w:rsidRPr="00487BA3" w14:paraId="074C0C01" w14:textId="77777777" w:rsidTr="007673A2">
        <w:trPr>
          <w:cantSplit/>
          <w:trHeight w:val="428"/>
        </w:trPr>
        <w:tc>
          <w:tcPr>
            <w:tcW w:w="173" w:type="pct"/>
            <w:vMerge/>
            <w:vAlign w:val="center"/>
          </w:tcPr>
          <w:p w14:paraId="2C33E43D" w14:textId="77777777" w:rsidR="00FB47C2" w:rsidRPr="00487BA3" w:rsidRDefault="00FB47C2" w:rsidP="003B5833">
            <w:pPr>
              <w:pStyle w:val="Akapitzlist"/>
              <w:ind w:left="0"/>
              <w:contextualSpacing w:val="0"/>
              <w:rPr>
                <w:bCs/>
                <w:iCs/>
                <w:color w:val="000000" w:themeColor="text1"/>
                <w:sz w:val="16"/>
                <w:szCs w:val="16"/>
              </w:rPr>
            </w:pPr>
          </w:p>
        </w:tc>
        <w:tc>
          <w:tcPr>
            <w:tcW w:w="348" w:type="pct"/>
            <w:vMerge/>
            <w:textDirection w:val="btLr"/>
            <w:vAlign w:val="center"/>
          </w:tcPr>
          <w:p w14:paraId="5DC7B3CD" w14:textId="77777777" w:rsidR="00FB47C2" w:rsidRPr="00487BA3" w:rsidRDefault="00FB47C2" w:rsidP="003B5833">
            <w:pPr>
              <w:pStyle w:val="Akapitzlist"/>
              <w:ind w:left="113" w:right="113"/>
              <w:contextualSpacing w:val="0"/>
              <w:jc w:val="center"/>
              <w:rPr>
                <w:bCs/>
                <w:iCs/>
                <w:color w:val="000000" w:themeColor="text1"/>
                <w:sz w:val="16"/>
                <w:szCs w:val="16"/>
              </w:rPr>
            </w:pPr>
          </w:p>
        </w:tc>
        <w:tc>
          <w:tcPr>
            <w:tcW w:w="1388" w:type="pct"/>
            <w:vAlign w:val="center"/>
          </w:tcPr>
          <w:p w14:paraId="5149AFCA" w14:textId="2967A04E" w:rsidR="00FB47C2" w:rsidRPr="00487BA3" w:rsidRDefault="00FB47C2" w:rsidP="003B5833">
            <w:pPr>
              <w:widowControl w:val="0"/>
              <w:autoSpaceDE w:val="0"/>
              <w:autoSpaceDN w:val="0"/>
              <w:adjustRightInd w:val="0"/>
              <w:spacing w:before="60" w:after="60"/>
              <w:jc w:val="center"/>
              <w:rPr>
                <w:rFonts w:eastAsiaTheme="minorEastAsia"/>
                <w:bCs/>
                <w:iCs/>
                <w:sz w:val="16"/>
                <w:szCs w:val="16"/>
              </w:rPr>
            </w:pPr>
            <w:r w:rsidRPr="00487BA3">
              <w:rPr>
                <w:rFonts w:eastAsiaTheme="minorEastAsia"/>
                <w:bCs/>
                <w:iCs/>
                <w:sz w:val="16"/>
                <w:szCs w:val="16"/>
              </w:rPr>
              <w:t>Poprawa nadzoru nad logistyk</w:t>
            </w:r>
            <w:r w:rsidR="007D5641" w:rsidRPr="00487BA3">
              <w:rPr>
                <w:rFonts w:eastAsiaTheme="minorEastAsia"/>
                <w:bCs/>
                <w:iCs/>
                <w:sz w:val="16"/>
                <w:szCs w:val="16"/>
              </w:rPr>
              <w:t>ą</w:t>
            </w:r>
            <w:r w:rsidRPr="00487BA3">
              <w:rPr>
                <w:rFonts w:eastAsiaTheme="minorEastAsia"/>
                <w:bCs/>
                <w:iCs/>
                <w:sz w:val="16"/>
                <w:szCs w:val="16"/>
              </w:rPr>
              <w:t xml:space="preserve"> transportow</w:t>
            </w:r>
            <w:r w:rsidR="007D5641" w:rsidRPr="00487BA3">
              <w:rPr>
                <w:rFonts w:eastAsiaTheme="minorEastAsia"/>
                <w:bCs/>
                <w:iCs/>
                <w:sz w:val="16"/>
                <w:szCs w:val="16"/>
              </w:rPr>
              <w:t>ą</w:t>
            </w:r>
            <w:r w:rsidRPr="00487BA3">
              <w:rPr>
                <w:rFonts w:eastAsiaTheme="minorEastAsia"/>
                <w:bCs/>
                <w:iCs/>
                <w:sz w:val="16"/>
                <w:szCs w:val="16"/>
              </w:rPr>
              <w:t xml:space="preserve">, w tym wyprowadzenie transportu substancji niebezpiecznych poza obszary zamieszkałe </w:t>
            </w:r>
          </w:p>
        </w:tc>
        <w:tc>
          <w:tcPr>
            <w:tcW w:w="940" w:type="pct"/>
            <w:vAlign w:val="center"/>
          </w:tcPr>
          <w:p w14:paraId="12E9BCF1" w14:textId="77777777" w:rsidR="00FB47C2" w:rsidRPr="00487BA3" w:rsidRDefault="00FB47C2" w:rsidP="003B5833">
            <w:pPr>
              <w:pStyle w:val="Akapitzlist"/>
              <w:ind w:left="0"/>
              <w:contextualSpacing w:val="0"/>
              <w:jc w:val="center"/>
              <w:rPr>
                <w:bCs/>
                <w:iCs/>
                <w:sz w:val="16"/>
                <w:szCs w:val="16"/>
              </w:rPr>
            </w:pPr>
            <w:r w:rsidRPr="00487BA3">
              <w:rPr>
                <w:rFonts w:eastAsiaTheme="minorEastAsia"/>
                <w:bCs/>
                <w:iCs/>
                <w:sz w:val="16"/>
                <w:szCs w:val="16"/>
              </w:rPr>
              <w:t>zarządcy dróg, policja</w:t>
            </w:r>
          </w:p>
        </w:tc>
        <w:tc>
          <w:tcPr>
            <w:tcW w:w="691" w:type="pct"/>
            <w:tcBorders>
              <w:right w:val="single" w:sz="8" w:space="0" w:color="000000"/>
            </w:tcBorders>
            <w:vAlign w:val="center"/>
          </w:tcPr>
          <w:p w14:paraId="2C0213E3" w14:textId="77777777" w:rsidR="00FB47C2" w:rsidRPr="00487BA3" w:rsidRDefault="00FB47C2" w:rsidP="003B5833">
            <w:pPr>
              <w:pStyle w:val="Akapitzlist"/>
              <w:ind w:left="0"/>
              <w:contextualSpacing w:val="0"/>
              <w:jc w:val="center"/>
              <w:rPr>
                <w:bCs/>
                <w:iCs/>
                <w:sz w:val="16"/>
                <w:szCs w:val="16"/>
              </w:rPr>
            </w:pPr>
            <w:r w:rsidRPr="00487BA3">
              <w:rPr>
                <w:bCs/>
                <w:iCs/>
                <w:sz w:val="16"/>
                <w:szCs w:val="16"/>
              </w:rPr>
              <w:t xml:space="preserve">koszt </w:t>
            </w:r>
            <w:r w:rsidR="006E2128" w:rsidRPr="00487BA3">
              <w:rPr>
                <w:bCs/>
                <w:iCs/>
                <w:sz w:val="16"/>
                <w:szCs w:val="16"/>
              </w:rPr>
              <w:t xml:space="preserve">drogowych </w:t>
            </w:r>
            <w:r w:rsidRPr="00487BA3">
              <w:rPr>
                <w:bCs/>
                <w:iCs/>
                <w:sz w:val="16"/>
                <w:szCs w:val="16"/>
              </w:rPr>
              <w:t>znaków</w:t>
            </w:r>
            <w:r w:rsidR="006E2128" w:rsidRPr="00487BA3">
              <w:rPr>
                <w:bCs/>
                <w:iCs/>
                <w:sz w:val="16"/>
                <w:szCs w:val="16"/>
              </w:rPr>
              <w:t xml:space="preserve"> ostrzegawczych </w:t>
            </w:r>
            <w:r w:rsidR="00A61D16" w:rsidRPr="00487BA3">
              <w:rPr>
                <w:bCs/>
                <w:iCs/>
                <w:sz w:val="16"/>
                <w:szCs w:val="16"/>
              </w:rPr>
              <w:br/>
            </w:r>
            <w:r w:rsidR="006E2128" w:rsidRPr="00487BA3">
              <w:rPr>
                <w:bCs/>
                <w:iCs/>
                <w:sz w:val="16"/>
                <w:szCs w:val="16"/>
              </w:rPr>
              <w:t xml:space="preserve">i informacyjnych </w:t>
            </w:r>
          </w:p>
        </w:tc>
        <w:tc>
          <w:tcPr>
            <w:tcW w:w="1027" w:type="pct"/>
            <w:tcBorders>
              <w:left w:val="single" w:sz="8" w:space="0" w:color="000000"/>
            </w:tcBorders>
            <w:vAlign w:val="center"/>
          </w:tcPr>
          <w:p w14:paraId="66C1B6FE" w14:textId="77777777" w:rsidR="00FB47C2" w:rsidRPr="00487BA3" w:rsidRDefault="00FB47C2" w:rsidP="003B5833">
            <w:pPr>
              <w:pStyle w:val="Akapitzlist"/>
              <w:ind w:left="0"/>
              <w:contextualSpacing w:val="0"/>
              <w:jc w:val="center"/>
              <w:rPr>
                <w:bCs/>
                <w:iCs/>
                <w:sz w:val="16"/>
                <w:szCs w:val="16"/>
              </w:rPr>
            </w:pPr>
            <w:r w:rsidRPr="00487BA3">
              <w:rPr>
                <w:bCs/>
                <w:iCs/>
                <w:sz w:val="16"/>
                <w:szCs w:val="16"/>
              </w:rPr>
              <w:t>środki zarządców dróg, Policji</w:t>
            </w:r>
          </w:p>
        </w:tc>
        <w:tc>
          <w:tcPr>
            <w:tcW w:w="432" w:type="pct"/>
            <w:vAlign w:val="center"/>
          </w:tcPr>
          <w:p w14:paraId="30960BB6" w14:textId="77777777" w:rsidR="00FB47C2" w:rsidRPr="00487BA3" w:rsidRDefault="00FB47C2" w:rsidP="003B5833">
            <w:pPr>
              <w:pStyle w:val="Akapitzlist"/>
              <w:ind w:left="0"/>
              <w:contextualSpacing w:val="0"/>
              <w:jc w:val="center"/>
              <w:rPr>
                <w:bCs/>
                <w:iCs/>
                <w:sz w:val="16"/>
                <w:szCs w:val="16"/>
              </w:rPr>
            </w:pPr>
            <w:r w:rsidRPr="00487BA3">
              <w:rPr>
                <w:bCs/>
                <w:iCs/>
                <w:sz w:val="16"/>
                <w:szCs w:val="16"/>
              </w:rPr>
              <w:t xml:space="preserve">realizacja </w:t>
            </w:r>
            <w:r w:rsidR="00A61D16" w:rsidRPr="00487BA3">
              <w:rPr>
                <w:bCs/>
                <w:iCs/>
                <w:sz w:val="16"/>
                <w:szCs w:val="16"/>
              </w:rPr>
              <w:br/>
            </w:r>
            <w:r w:rsidRPr="00487BA3">
              <w:rPr>
                <w:bCs/>
                <w:iCs/>
                <w:sz w:val="16"/>
                <w:szCs w:val="16"/>
              </w:rPr>
              <w:t xml:space="preserve">w razie potrzeby </w:t>
            </w:r>
          </w:p>
        </w:tc>
      </w:tr>
      <w:tr w:rsidR="00FB47C2" w:rsidRPr="00487BA3" w14:paraId="07AD438D" w14:textId="77777777" w:rsidTr="007673A2">
        <w:trPr>
          <w:cantSplit/>
          <w:trHeight w:val="428"/>
        </w:trPr>
        <w:tc>
          <w:tcPr>
            <w:tcW w:w="173" w:type="pct"/>
            <w:vMerge/>
            <w:tcBorders>
              <w:bottom w:val="single" w:sz="4" w:space="0" w:color="auto"/>
            </w:tcBorders>
            <w:vAlign w:val="center"/>
          </w:tcPr>
          <w:p w14:paraId="0B752F66" w14:textId="77777777" w:rsidR="00FB47C2" w:rsidRPr="00487BA3" w:rsidRDefault="00FB47C2" w:rsidP="003B5833">
            <w:pPr>
              <w:pStyle w:val="Akapitzlist"/>
              <w:ind w:left="0"/>
              <w:contextualSpacing w:val="0"/>
              <w:rPr>
                <w:bCs/>
                <w:iCs/>
                <w:color w:val="000000" w:themeColor="text1"/>
                <w:sz w:val="16"/>
                <w:szCs w:val="16"/>
              </w:rPr>
            </w:pPr>
          </w:p>
        </w:tc>
        <w:tc>
          <w:tcPr>
            <w:tcW w:w="348" w:type="pct"/>
            <w:vMerge/>
            <w:tcBorders>
              <w:bottom w:val="single" w:sz="4" w:space="0" w:color="auto"/>
            </w:tcBorders>
            <w:textDirection w:val="btLr"/>
            <w:vAlign w:val="center"/>
          </w:tcPr>
          <w:p w14:paraId="29A815E7" w14:textId="77777777" w:rsidR="00FB47C2" w:rsidRPr="00487BA3" w:rsidRDefault="00FB47C2" w:rsidP="003B5833">
            <w:pPr>
              <w:pStyle w:val="Akapitzlist"/>
              <w:ind w:left="113" w:right="113"/>
              <w:contextualSpacing w:val="0"/>
              <w:jc w:val="center"/>
              <w:rPr>
                <w:bCs/>
                <w:iCs/>
                <w:color w:val="000000" w:themeColor="text1"/>
                <w:sz w:val="16"/>
                <w:szCs w:val="16"/>
              </w:rPr>
            </w:pPr>
          </w:p>
        </w:tc>
        <w:tc>
          <w:tcPr>
            <w:tcW w:w="1388" w:type="pct"/>
            <w:tcBorders>
              <w:bottom w:val="single" w:sz="4" w:space="0" w:color="auto"/>
            </w:tcBorders>
            <w:vAlign w:val="center"/>
          </w:tcPr>
          <w:p w14:paraId="305CFB16" w14:textId="5ED94012" w:rsidR="00FB47C2" w:rsidRPr="00487BA3" w:rsidRDefault="00FB47C2" w:rsidP="003B5833">
            <w:pPr>
              <w:widowControl w:val="0"/>
              <w:autoSpaceDE w:val="0"/>
              <w:autoSpaceDN w:val="0"/>
              <w:adjustRightInd w:val="0"/>
              <w:spacing w:before="60" w:after="60"/>
              <w:jc w:val="center"/>
              <w:rPr>
                <w:rFonts w:eastAsiaTheme="minorEastAsia"/>
                <w:bCs/>
                <w:iCs/>
                <w:sz w:val="16"/>
                <w:szCs w:val="16"/>
              </w:rPr>
            </w:pPr>
            <w:r w:rsidRPr="00487BA3">
              <w:rPr>
                <w:rFonts w:eastAsiaTheme="minorEastAsia"/>
                <w:bCs/>
                <w:iCs/>
                <w:sz w:val="16"/>
                <w:szCs w:val="16"/>
              </w:rPr>
              <w:t xml:space="preserve">Edukacja społeczeństwa na rzecz kreowania prawidłowych </w:t>
            </w:r>
            <w:r w:rsidR="00E33C5F" w:rsidRPr="00487BA3">
              <w:rPr>
                <w:rFonts w:eastAsiaTheme="minorEastAsia"/>
                <w:bCs/>
                <w:iCs/>
                <w:sz w:val="16"/>
                <w:szCs w:val="16"/>
              </w:rPr>
              <w:t>zachowa</w:t>
            </w:r>
            <w:r w:rsidR="007D5641" w:rsidRPr="00487BA3">
              <w:rPr>
                <w:rFonts w:eastAsiaTheme="minorEastAsia"/>
                <w:bCs/>
                <w:iCs/>
                <w:sz w:val="16"/>
                <w:szCs w:val="16"/>
              </w:rPr>
              <w:t>ń</w:t>
            </w:r>
            <w:r w:rsidRPr="00487BA3">
              <w:rPr>
                <w:rFonts w:eastAsiaTheme="minorEastAsia"/>
                <w:bCs/>
                <w:iCs/>
                <w:sz w:val="16"/>
                <w:szCs w:val="16"/>
              </w:rPr>
              <w:t xml:space="preserve"> w sytuacji </w:t>
            </w:r>
            <w:r w:rsidR="00E33C5F" w:rsidRPr="00487BA3">
              <w:rPr>
                <w:rFonts w:eastAsiaTheme="minorEastAsia"/>
                <w:bCs/>
                <w:iCs/>
                <w:sz w:val="16"/>
                <w:szCs w:val="16"/>
              </w:rPr>
              <w:t>wystąpienia</w:t>
            </w:r>
            <w:r w:rsidRPr="00487BA3">
              <w:rPr>
                <w:rFonts w:eastAsiaTheme="minorEastAsia"/>
                <w:bCs/>
                <w:iCs/>
                <w:sz w:val="16"/>
                <w:szCs w:val="16"/>
              </w:rPr>
              <w:t xml:space="preserve"> </w:t>
            </w:r>
            <w:r w:rsidR="00E33C5F" w:rsidRPr="00487BA3">
              <w:rPr>
                <w:rFonts w:eastAsiaTheme="minorEastAsia"/>
                <w:bCs/>
                <w:iCs/>
                <w:sz w:val="16"/>
                <w:szCs w:val="16"/>
              </w:rPr>
              <w:t>zagroże</w:t>
            </w:r>
            <w:r w:rsidR="007D5641" w:rsidRPr="00487BA3">
              <w:rPr>
                <w:rFonts w:eastAsiaTheme="minorEastAsia"/>
                <w:bCs/>
                <w:iCs/>
                <w:sz w:val="16"/>
                <w:szCs w:val="16"/>
              </w:rPr>
              <w:t>ń</w:t>
            </w:r>
            <w:r w:rsidRPr="00487BA3">
              <w:rPr>
                <w:rFonts w:eastAsiaTheme="minorEastAsia"/>
                <w:bCs/>
                <w:iCs/>
                <w:sz w:val="16"/>
                <w:szCs w:val="16"/>
              </w:rPr>
              <w:t xml:space="preserve"> </w:t>
            </w:r>
            <w:r w:rsidR="007D5641" w:rsidRPr="00487BA3">
              <w:rPr>
                <w:rFonts w:eastAsiaTheme="minorEastAsia"/>
                <w:bCs/>
                <w:iCs/>
                <w:sz w:val="16"/>
                <w:szCs w:val="16"/>
              </w:rPr>
              <w:t>ś</w:t>
            </w:r>
            <w:r w:rsidRPr="00487BA3">
              <w:rPr>
                <w:rFonts w:eastAsiaTheme="minorEastAsia"/>
                <w:bCs/>
                <w:iCs/>
                <w:sz w:val="16"/>
                <w:szCs w:val="16"/>
              </w:rPr>
              <w:t xml:space="preserve">rodowiska i </w:t>
            </w:r>
            <w:r w:rsidR="007D5641" w:rsidRPr="00487BA3">
              <w:rPr>
                <w:rFonts w:eastAsiaTheme="minorEastAsia"/>
                <w:bCs/>
                <w:iCs/>
                <w:sz w:val="16"/>
                <w:szCs w:val="16"/>
              </w:rPr>
              <w:t>ż</w:t>
            </w:r>
            <w:r w:rsidRPr="00487BA3">
              <w:rPr>
                <w:rFonts w:eastAsiaTheme="minorEastAsia"/>
                <w:bCs/>
                <w:iCs/>
                <w:sz w:val="16"/>
                <w:szCs w:val="16"/>
              </w:rPr>
              <w:t xml:space="preserve">ycia ludzi z tytułu </w:t>
            </w:r>
            <w:r w:rsidR="00E33C5F" w:rsidRPr="00487BA3">
              <w:rPr>
                <w:rFonts w:eastAsiaTheme="minorEastAsia"/>
                <w:bCs/>
                <w:iCs/>
                <w:sz w:val="16"/>
                <w:szCs w:val="16"/>
              </w:rPr>
              <w:t>poważnych</w:t>
            </w:r>
            <w:r w:rsidRPr="00487BA3">
              <w:rPr>
                <w:rFonts w:eastAsiaTheme="minorEastAsia"/>
                <w:bCs/>
                <w:iCs/>
                <w:sz w:val="16"/>
                <w:szCs w:val="16"/>
              </w:rPr>
              <w:t xml:space="preserve"> awarii</w:t>
            </w:r>
          </w:p>
        </w:tc>
        <w:tc>
          <w:tcPr>
            <w:tcW w:w="940" w:type="pct"/>
            <w:tcBorders>
              <w:bottom w:val="single" w:sz="4" w:space="0" w:color="auto"/>
            </w:tcBorders>
            <w:vAlign w:val="center"/>
          </w:tcPr>
          <w:p w14:paraId="7A194F5C" w14:textId="77777777" w:rsidR="00FB47C2" w:rsidRPr="00487BA3" w:rsidRDefault="00FB47C2" w:rsidP="003B5833">
            <w:pPr>
              <w:pStyle w:val="Akapitzlist"/>
              <w:ind w:left="0"/>
              <w:contextualSpacing w:val="0"/>
              <w:jc w:val="center"/>
              <w:rPr>
                <w:bCs/>
                <w:iCs/>
                <w:sz w:val="16"/>
                <w:szCs w:val="16"/>
              </w:rPr>
            </w:pPr>
            <w:r w:rsidRPr="00487BA3">
              <w:rPr>
                <w:rFonts w:eastAsiaTheme="minorEastAsia"/>
                <w:bCs/>
                <w:iCs/>
                <w:sz w:val="16"/>
                <w:szCs w:val="16"/>
              </w:rPr>
              <w:t xml:space="preserve">Gminy powiatu </w:t>
            </w:r>
            <w:r w:rsidR="00943467" w:rsidRPr="00487BA3">
              <w:rPr>
                <w:rFonts w:eastAsiaTheme="minorEastAsia"/>
                <w:bCs/>
                <w:iCs/>
                <w:sz w:val="16"/>
                <w:szCs w:val="16"/>
              </w:rPr>
              <w:t>żywieckiego</w:t>
            </w:r>
            <w:r w:rsidRPr="00487BA3">
              <w:rPr>
                <w:rFonts w:eastAsiaTheme="minorEastAsia"/>
                <w:bCs/>
                <w:iCs/>
                <w:sz w:val="16"/>
                <w:szCs w:val="16"/>
              </w:rPr>
              <w:t>, Policja, PSP</w:t>
            </w:r>
          </w:p>
        </w:tc>
        <w:tc>
          <w:tcPr>
            <w:tcW w:w="691" w:type="pct"/>
            <w:tcBorders>
              <w:bottom w:val="single" w:sz="4" w:space="0" w:color="auto"/>
              <w:right w:val="single" w:sz="8" w:space="0" w:color="000000"/>
            </w:tcBorders>
            <w:vAlign w:val="center"/>
          </w:tcPr>
          <w:p w14:paraId="38066A7E" w14:textId="77777777" w:rsidR="00FB47C2" w:rsidRPr="00487BA3" w:rsidRDefault="00FB47C2" w:rsidP="003B5833">
            <w:pPr>
              <w:pStyle w:val="Akapitzlist"/>
              <w:ind w:left="0"/>
              <w:contextualSpacing w:val="0"/>
              <w:jc w:val="center"/>
              <w:rPr>
                <w:bCs/>
                <w:iCs/>
                <w:sz w:val="16"/>
                <w:szCs w:val="16"/>
              </w:rPr>
            </w:pPr>
            <w:r w:rsidRPr="00487BA3">
              <w:rPr>
                <w:bCs/>
                <w:iCs/>
                <w:sz w:val="16"/>
                <w:szCs w:val="16"/>
              </w:rPr>
              <w:t>200</w:t>
            </w:r>
          </w:p>
        </w:tc>
        <w:tc>
          <w:tcPr>
            <w:tcW w:w="1027" w:type="pct"/>
            <w:tcBorders>
              <w:left w:val="single" w:sz="8" w:space="0" w:color="000000"/>
              <w:bottom w:val="single" w:sz="4" w:space="0" w:color="auto"/>
            </w:tcBorders>
            <w:vAlign w:val="center"/>
          </w:tcPr>
          <w:p w14:paraId="6930372B" w14:textId="77777777" w:rsidR="00FB47C2" w:rsidRPr="00487BA3" w:rsidRDefault="00FB47C2" w:rsidP="003B5833">
            <w:pPr>
              <w:pStyle w:val="Akapitzlist"/>
              <w:ind w:left="0"/>
              <w:contextualSpacing w:val="0"/>
              <w:jc w:val="center"/>
              <w:rPr>
                <w:bCs/>
                <w:iCs/>
                <w:sz w:val="16"/>
                <w:szCs w:val="16"/>
              </w:rPr>
            </w:pPr>
            <w:r w:rsidRPr="00487BA3">
              <w:rPr>
                <w:bCs/>
                <w:iCs/>
                <w:sz w:val="16"/>
                <w:szCs w:val="16"/>
              </w:rPr>
              <w:t>środki Gmin</w:t>
            </w:r>
            <w:r w:rsidR="00483E1A" w:rsidRPr="00487BA3">
              <w:rPr>
                <w:rFonts w:eastAsiaTheme="minorEastAsia"/>
                <w:bCs/>
                <w:iCs/>
                <w:sz w:val="16"/>
                <w:szCs w:val="16"/>
              </w:rPr>
              <w:t xml:space="preserve"> powiatu </w:t>
            </w:r>
            <w:r w:rsidR="00943467" w:rsidRPr="00487BA3">
              <w:rPr>
                <w:rFonts w:eastAsiaTheme="minorEastAsia"/>
                <w:bCs/>
                <w:iCs/>
                <w:sz w:val="16"/>
                <w:szCs w:val="16"/>
              </w:rPr>
              <w:t>żywieckiego</w:t>
            </w:r>
            <w:r w:rsidRPr="00487BA3">
              <w:rPr>
                <w:bCs/>
                <w:iCs/>
                <w:sz w:val="16"/>
                <w:szCs w:val="16"/>
              </w:rPr>
              <w:t>, Policji</w:t>
            </w:r>
          </w:p>
        </w:tc>
        <w:tc>
          <w:tcPr>
            <w:tcW w:w="432" w:type="pct"/>
            <w:tcBorders>
              <w:bottom w:val="single" w:sz="4" w:space="0" w:color="auto"/>
            </w:tcBorders>
            <w:vAlign w:val="center"/>
          </w:tcPr>
          <w:p w14:paraId="79C14CD3" w14:textId="77777777" w:rsidR="00FB47C2" w:rsidRPr="00487BA3" w:rsidRDefault="00FB47C2" w:rsidP="003B5833">
            <w:pPr>
              <w:pStyle w:val="Akapitzlist"/>
              <w:ind w:left="0"/>
              <w:contextualSpacing w:val="0"/>
              <w:jc w:val="center"/>
              <w:rPr>
                <w:bCs/>
                <w:iCs/>
                <w:sz w:val="16"/>
                <w:szCs w:val="16"/>
              </w:rPr>
            </w:pPr>
          </w:p>
        </w:tc>
      </w:tr>
    </w:tbl>
    <w:p w14:paraId="1D05264E" w14:textId="77777777" w:rsidR="007673A2" w:rsidRPr="00487BA3" w:rsidRDefault="007673A2" w:rsidP="003B5833">
      <w:pPr>
        <w:spacing w:before="60" w:after="60"/>
        <w:jc w:val="both"/>
        <w:rPr>
          <w:iCs/>
          <w:color w:val="000000" w:themeColor="text1"/>
          <w:sz w:val="16"/>
          <w:szCs w:val="16"/>
        </w:rPr>
      </w:pPr>
      <w:r w:rsidRPr="00487BA3">
        <w:rPr>
          <w:iCs/>
          <w:color w:val="000000" w:themeColor="text1"/>
          <w:sz w:val="16"/>
          <w:szCs w:val="16"/>
        </w:rPr>
        <w:t>Źródło: koszty zamieszczone w tabeli pochodzą z danych udostępnionych przez instytucje realizujące zadania, WPF i WPI Gmin</w:t>
      </w:r>
      <w:r w:rsidR="00CC3568" w:rsidRPr="00487BA3">
        <w:rPr>
          <w:iCs/>
          <w:color w:val="000000" w:themeColor="text1"/>
          <w:sz w:val="16"/>
          <w:szCs w:val="16"/>
        </w:rPr>
        <w:t xml:space="preserve"> Powiatu Żywieckiego</w:t>
      </w:r>
      <w:r w:rsidRPr="00487BA3">
        <w:rPr>
          <w:iCs/>
          <w:color w:val="000000" w:themeColor="text1"/>
          <w:sz w:val="16"/>
          <w:szCs w:val="16"/>
        </w:rPr>
        <w:t xml:space="preserve">, a także szacunków własnych autorów POŚ dla powiatu </w:t>
      </w:r>
      <w:r w:rsidR="00943467" w:rsidRPr="00487BA3">
        <w:rPr>
          <w:rFonts w:eastAsiaTheme="minorEastAsia"/>
          <w:bCs/>
          <w:iCs/>
          <w:color w:val="000000" w:themeColor="text1"/>
          <w:sz w:val="16"/>
          <w:szCs w:val="16"/>
        </w:rPr>
        <w:t>żywieckiego</w:t>
      </w:r>
      <w:r w:rsidRPr="00487BA3">
        <w:rPr>
          <w:iCs/>
          <w:color w:val="000000" w:themeColor="text1"/>
          <w:sz w:val="16"/>
          <w:szCs w:val="16"/>
        </w:rPr>
        <w:t>, w niektórych przypadkach nie było możliwości oszacowania kosztów ze względu na brak informacji o szczegółowym zakresie zadania</w:t>
      </w:r>
    </w:p>
    <w:p w14:paraId="699B4D02" w14:textId="77777777" w:rsidR="00E23520" w:rsidRPr="00487BA3" w:rsidRDefault="00E23520" w:rsidP="003B5833">
      <w:pPr>
        <w:spacing w:before="60" w:after="60"/>
        <w:jc w:val="both"/>
        <w:rPr>
          <w:iCs/>
          <w:color w:val="000000" w:themeColor="text1"/>
          <w:sz w:val="16"/>
          <w:szCs w:val="16"/>
        </w:rPr>
      </w:pPr>
    </w:p>
    <w:p w14:paraId="05E63B4B" w14:textId="77777777" w:rsidR="00134DF0" w:rsidRPr="00487BA3" w:rsidRDefault="00134DF0" w:rsidP="003B5833">
      <w:pPr>
        <w:spacing w:before="60" w:after="60"/>
        <w:jc w:val="both"/>
        <w:rPr>
          <w:rFonts w:eastAsia="SimSun"/>
          <w:i/>
          <w:color w:val="000000" w:themeColor="text1"/>
          <w:sz w:val="16"/>
        </w:rPr>
        <w:sectPr w:rsidR="00134DF0" w:rsidRPr="00487BA3" w:rsidSect="00032BCB">
          <w:footerReference w:type="default" r:id="rId52"/>
          <w:type w:val="nextColumn"/>
          <w:pgSz w:w="16840" w:h="11900" w:orient="landscape" w:code="9"/>
          <w:pgMar w:top="1418" w:right="1021" w:bottom="992" w:left="1021" w:header="709" w:footer="709" w:gutter="0"/>
          <w:cols w:space="708"/>
          <w:docGrid w:linePitch="360"/>
        </w:sectPr>
      </w:pPr>
    </w:p>
    <w:p w14:paraId="6C7D5F7F" w14:textId="77777777" w:rsidR="00BF48C7" w:rsidRPr="00487BA3" w:rsidRDefault="00397709" w:rsidP="003B5833">
      <w:pPr>
        <w:pStyle w:val="Nagwek1"/>
        <w:numPr>
          <w:ilvl w:val="0"/>
          <w:numId w:val="11"/>
        </w:numPr>
        <w:pBdr>
          <w:bottom w:val="single" w:sz="4" w:space="1" w:color="auto"/>
        </w:pBdr>
        <w:rPr>
          <w:color w:val="000000" w:themeColor="text1"/>
        </w:rPr>
      </w:pPr>
      <w:bookmarkStart w:id="632" w:name="_Toc521666668"/>
      <w:bookmarkStart w:id="633" w:name="_Toc115684989"/>
      <w:bookmarkStart w:id="634" w:name="_Toc197933520"/>
      <w:bookmarkStart w:id="635" w:name="_Toc197935689"/>
      <w:bookmarkStart w:id="636" w:name="_Toc263940566"/>
      <w:r w:rsidRPr="00487BA3">
        <w:rPr>
          <w:color w:val="000000" w:themeColor="text1"/>
        </w:rPr>
        <w:lastRenderedPageBreak/>
        <w:t>System realizacji Programu Ochrony Środowiska</w:t>
      </w:r>
      <w:bookmarkEnd w:id="632"/>
      <w:bookmarkEnd w:id="633"/>
      <w:r w:rsidRPr="00487BA3">
        <w:rPr>
          <w:color w:val="000000" w:themeColor="text1"/>
        </w:rPr>
        <w:t xml:space="preserve"> </w:t>
      </w:r>
    </w:p>
    <w:bookmarkEnd w:id="634"/>
    <w:bookmarkEnd w:id="635"/>
    <w:bookmarkEnd w:id="636"/>
    <w:p w14:paraId="20C56E45" w14:textId="3F6C3CAF" w:rsidR="00D67618" w:rsidRPr="00487BA3" w:rsidRDefault="00D67618" w:rsidP="003B5833">
      <w:pPr>
        <w:spacing w:before="60" w:after="60"/>
        <w:jc w:val="both"/>
        <w:rPr>
          <w:color w:val="000000" w:themeColor="text1"/>
          <w:sz w:val="20"/>
          <w:szCs w:val="20"/>
        </w:rPr>
      </w:pPr>
      <w:r w:rsidRPr="00487BA3">
        <w:rPr>
          <w:color w:val="000000" w:themeColor="text1"/>
          <w:sz w:val="20"/>
          <w:szCs w:val="20"/>
        </w:rPr>
        <w:t>Instrumentami wspomagającymi realizac</w:t>
      </w:r>
      <w:r w:rsidR="0033078E" w:rsidRPr="00487BA3">
        <w:rPr>
          <w:color w:val="000000" w:themeColor="text1"/>
          <w:sz w:val="20"/>
          <w:szCs w:val="20"/>
        </w:rPr>
        <w:t xml:space="preserve">je </w:t>
      </w:r>
      <w:r w:rsidRPr="00487BA3">
        <w:rPr>
          <w:color w:val="000000" w:themeColor="text1"/>
          <w:sz w:val="20"/>
          <w:szCs w:val="20"/>
        </w:rPr>
        <w:t xml:space="preserve">Programu Ochrony Środowiska są elementy strategii rozwoju, programów i </w:t>
      </w:r>
      <w:r w:rsidR="00EB3E42">
        <w:rPr>
          <w:color w:val="000000" w:themeColor="text1"/>
          <w:sz w:val="20"/>
          <w:szCs w:val="20"/>
        </w:rPr>
        <w:t> </w:t>
      </w:r>
      <w:r w:rsidRPr="00487BA3">
        <w:rPr>
          <w:color w:val="000000" w:themeColor="text1"/>
          <w:sz w:val="20"/>
          <w:szCs w:val="20"/>
        </w:rPr>
        <w:t>dokumentów programowych, o których mowa w ustawie z dnia 6 grudnia 2006 r. o zasadach prowadzenia polityki rozwoju (</w:t>
      </w:r>
      <w:r w:rsidR="00B36F65" w:rsidRPr="00487BA3">
        <w:rPr>
          <w:color w:val="000000" w:themeColor="text1"/>
          <w:sz w:val="20"/>
          <w:szCs w:val="20"/>
        </w:rPr>
        <w:t>t</w:t>
      </w:r>
      <w:r w:rsidR="00713E31" w:rsidRPr="00487BA3">
        <w:rPr>
          <w:color w:val="000000" w:themeColor="text1"/>
          <w:sz w:val="20"/>
          <w:szCs w:val="20"/>
        </w:rPr>
        <w:t>.</w:t>
      </w:r>
      <w:r w:rsidR="00B36F65" w:rsidRPr="00487BA3">
        <w:rPr>
          <w:color w:val="000000" w:themeColor="text1"/>
          <w:sz w:val="20"/>
          <w:szCs w:val="20"/>
        </w:rPr>
        <w:t>j</w:t>
      </w:r>
      <w:r w:rsidR="004F1BAE" w:rsidRPr="00487BA3">
        <w:rPr>
          <w:color w:val="000000" w:themeColor="text1"/>
          <w:sz w:val="20"/>
          <w:szCs w:val="20"/>
        </w:rPr>
        <w:t>.</w:t>
      </w:r>
      <w:r w:rsidR="00AD754B" w:rsidRPr="00487BA3">
        <w:rPr>
          <w:color w:val="000000" w:themeColor="text1"/>
          <w:sz w:val="20"/>
          <w:szCs w:val="20"/>
        </w:rPr>
        <w:t xml:space="preserve"> Dz.</w:t>
      </w:r>
      <w:r w:rsidR="004F1BAE" w:rsidRPr="00487BA3">
        <w:rPr>
          <w:color w:val="000000" w:themeColor="text1"/>
          <w:sz w:val="20"/>
          <w:szCs w:val="20"/>
        </w:rPr>
        <w:t xml:space="preserve"> </w:t>
      </w:r>
      <w:r w:rsidRPr="00487BA3">
        <w:rPr>
          <w:color w:val="000000" w:themeColor="text1"/>
          <w:sz w:val="20"/>
          <w:szCs w:val="20"/>
        </w:rPr>
        <w:t>U. z 20</w:t>
      </w:r>
      <w:r w:rsidR="00D22104" w:rsidRPr="00487BA3">
        <w:rPr>
          <w:color w:val="000000" w:themeColor="text1"/>
          <w:sz w:val="20"/>
          <w:szCs w:val="20"/>
        </w:rPr>
        <w:t>21</w:t>
      </w:r>
      <w:r w:rsidR="004F1BAE" w:rsidRPr="00487BA3">
        <w:rPr>
          <w:color w:val="000000" w:themeColor="text1"/>
          <w:sz w:val="20"/>
          <w:szCs w:val="20"/>
        </w:rPr>
        <w:t xml:space="preserve"> r.</w:t>
      </w:r>
      <w:r w:rsidRPr="00487BA3">
        <w:rPr>
          <w:color w:val="000000" w:themeColor="text1"/>
          <w:sz w:val="20"/>
          <w:szCs w:val="20"/>
        </w:rPr>
        <w:t xml:space="preserve"> poz. </w:t>
      </w:r>
      <w:r w:rsidR="00D22104" w:rsidRPr="00487BA3">
        <w:rPr>
          <w:color w:val="000000" w:themeColor="text1"/>
          <w:sz w:val="20"/>
          <w:szCs w:val="20"/>
        </w:rPr>
        <w:t>1057</w:t>
      </w:r>
      <w:r w:rsidR="00FE5167" w:rsidRPr="00487BA3">
        <w:rPr>
          <w:color w:val="000000" w:themeColor="text1"/>
          <w:sz w:val="20"/>
          <w:szCs w:val="20"/>
        </w:rPr>
        <w:t xml:space="preserve"> z późn. zm.). Wynikają one </w:t>
      </w:r>
      <w:r w:rsidRPr="00487BA3">
        <w:rPr>
          <w:color w:val="000000" w:themeColor="text1"/>
          <w:sz w:val="20"/>
          <w:szCs w:val="20"/>
        </w:rPr>
        <w:t xml:space="preserve">z obowiązków i kompetencji organów powiatu i gminy. Narzędziem, które koordynuje i spina w </w:t>
      </w:r>
      <w:r w:rsidR="00FE5167" w:rsidRPr="00487BA3">
        <w:rPr>
          <w:color w:val="000000" w:themeColor="text1"/>
          <w:sz w:val="20"/>
          <w:szCs w:val="20"/>
        </w:rPr>
        <w:t xml:space="preserve">jedną całość działania związane </w:t>
      </w:r>
      <w:r w:rsidRPr="00487BA3">
        <w:rPr>
          <w:color w:val="000000" w:themeColor="text1"/>
          <w:sz w:val="20"/>
          <w:szCs w:val="20"/>
        </w:rPr>
        <w:t>z ochroną środowiska jest Program Ochrony Środowiska. Zapisy w nim zawarte przyczyniają się</w:t>
      </w:r>
      <w:r w:rsidR="002C0726" w:rsidRPr="00487BA3">
        <w:rPr>
          <w:color w:val="000000" w:themeColor="text1"/>
          <w:sz w:val="20"/>
          <w:szCs w:val="20"/>
        </w:rPr>
        <w:t xml:space="preserve"> do zacieśniania współpracy</w:t>
      </w:r>
      <w:r w:rsidR="00DF7AE5" w:rsidRPr="00487BA3">
        <w:rPr>
          <w:color w:val="000000" w:themeColor="text1"/>
          <w:sz w:val="20"/>
          <w:szCs w:val="20"/>
        </w:rPr>
        <w:t xml:space="preserve"> powiatu i gmin z </w:t>
      </w:r>
      <w:r w:rsidR="00FE5167" w:rsidRPr="00487BA3">
        <w:rPr>
          <w:color w:val="000000" w:themeColor="text1"/>
          <w:sz w:val="20"/>
          <w:szCs w:val="20"/>
        </w:rPr>
        <w:t>instytucj</w:t>
      </w:r>
      <w:r w:rsidR="00DF7AE5" w:rsidRPr="00487BA3">
        <w:rPr>
          <w:color w:val="000000" w:themeColor="text1"/>
          <w:sz w:val="20"/>
          <w:szCs w:val="20"/>
        </w:rPr>
        <w:t>ami</w:t>
      </w:r>
      <w:r w:rsidR="00FE5167" w:rsidRPr="00487BA3">
        <w:rPr>
          <w:color w:val="000000" w:themeColor="text1"/>
          <w:sz w:val="20"/>
          <w:szCs w:val="20"/>
        </w:rPr>
        <w:t xml:space="preserve"> </w:t>
      </w:r>
      <w:r w:rsidRPr="00487BA3">
        <w:rPr>
          <w:color w:val="000000" w:themeColor="text1"/>
          <w:sz w:val="20"/>
          <w:szCs w:val="20"/>
        </w:rPr>
        <w:t xml:space="preserve">i </w:t>
      </w:r>
      <w:r w:rsidR="00EB3E42">
        <w:rPr>
          <w:color w:val="000000" w:themeColor="text1"/>
          <w:sz w:val="20"/>
          <w:szCs w:val="20"/>
        </w:rPr>
        <w:t> </w:t>
      </w:r>
      <w:r w:rsidRPr="00487BA3">
        <w:rPr>
          <w:color w:val="000000" w:themeColor="text1"/>
          <w:sz w:val="20"/>
          <w:szCs w:val="20"/>
        </w:rPr>
        <w:t>organizacj</w:t>
      </w:r>
      <w:r w:rsidR="00DF7AE5" w:rsidRPr="00487BA3">
        <w:rPr>
          <w:color w:val="000000" w:themeColor="text1"/>
          <w:sz w:val="20"/>
          <w:szCs w:val="20"/>
        </w:rPr>
        <w:t>ami</w:t>
      </w:r>
      <w:r w:rsidRPr="00487BA3">
        <w:rPr>
          <w:color w:val="000000" w:themeColor="text1"/>
          <w:sz w:val="20"/>
          <w:szCs w:val="20"/>
        </w:rPr>
        <w:t xml:space="preserve"> działających na </w:t>
      </w:r>
      <w:r w:rsidR="00DF7AE5" w:rsidRPr="00487BA3">
        <w:rPr>
          <w:color w:val="000000" w:themeColor="text1"/>
          <w:sz w:val="20"/>
          <w:szCs w:val="20"/>
        </w:rPr>
        <w:t>tym</w:t>
      </w:r>
      <w:r w:rsidRPr="00487BA3">
        <w:rPr>
          <w:color w:val="000000" w:themeColor="text1"/>
          <w:sz w:val="20"/>
          <w:szCs w:val="20"/>
        </w:rPr>
        <w:t xml:space="preserve"> terenie. </w:t>
      </w:r>
    </w:p>
    <w:p w14:paraId="51240C88" w14:textId="3660E602" w:rsidR="00D67618" w:rsidRPr="00487BA3" w:rsidRDefault="00D67618" w:rsidP="003B5833">
      <w:pPr>
        <w:spacing w:before="60" w:after="60"/>
        <w:jc w:val="both"/>
        <w:rPr>
          <w:color w:val="000000" w:themeColor="text1"/>
          <w:sz w:val="20"/>
          <w:szCs w:val="20"/>
        </w:rPr>
      </w:pPr>
      <w:r w:rsidRPr="00487BA3">
        <w:rPr>
          <w:color w:val="000000" w:themeColor="text1"/>
          <w:sz w:val="20"/>
          <w:szCs w:val="20"/>
        </w:rPr>
        <w:t>Wszystkie te działania przyczyniają się do większej skuteczności i efektywności wdrażania zapisów zawartych w</w:t>
      </w:r>
      <w:r w:rsidR="00EB3E42">
        <w:rPr>
          <w:color w:val="000000" w:themeColor="text1"/>
          <w:sz w:val="20"/>
          <w:szCs w:val="20"/>
        </w:rPr>
        <w:t> </w:t>
      </w:r>
      <w:r w:rsidRPr="00487BA3">
        <w:rPr>
          <w:color w:val="000000" w:themeColor="text1"/>
          <w:sz w:val="20"/>
          <w:szCs w:val="20"/>
        </w:rPr>
        <w:t xml:space="preserve"> </w:t>
      </w:r>
      <w:r w:rsidR="00DF7AE5" w:rsidRPr="00487BA3">
        <w:rPr>
          <w:color w:val="000000" w:themeColor="text1"/>
          <w:sz w:val="20"/>
          <w:szCs w:val="20"/>
        </w:rPr>
        <w:t>„</w:t>
      </w:r>
      <w:r w:rsidRPr="00487BA3">
        <w:rPr>
          <w:color w:val="000000" w:themeColor="text1"/>
          <w:sz w:val="20"/>
          <w:szCs w:val="20"/>
        </w:rPr>
        <w:t>Programie</w:t>
      </w:r>
      <w:r w:rsidR="00DF7AE5" w:rsidRPr="00487BA3">
        <w:rPr>
          <w:color w:val="000000" w:themeColor="text1"/>
          <w:sz w:val="20"/>
          <w:szCs w:val="20"/>
        </w:rPr>
        <w:t>…”</w:t>
      </w:r>
      <w:r w:rsidRPr="00487BA3">
        <w:rPr>
          <w:color w:val="000000" w:themeColor="text1"/>
          <w:sz w:val="20"/>
          <w:szCs w:val="20"/>
        </w:rPr>
        <w:t xml:space="preserve">. Z tej przyczyny procedura wdrażania i realizacji </w:t>
      </w:r>
      <w:r w:rsidR="00CC129A" w:rsidRPr="00487BA3">
        <w:rPr>
          <w:color w:val="000000" w:themeColor="text1"/>
          <w:sz w:val="20"/>
          <w:szCs w:val="20"/>
        </w:rPr>
        <w:t>Programu</w:t>
      </w:r>
      <w:r w:rsidRPr="00487BA3">
        <w:rPr>
          <w:color w:val="000000" w:themeColor="text1"/>
          <w:sz w:val="20"/>
          <w:szCs w:val="20"/>
        </w:rPr>
        <w:t xml:space="preserve"> powinna zostać jasno i czytelnie przedstawiona, tak by instytucje i organizacje działające w szeroko pojętej ochronie środowiska miały możliwość weryfikacji realizacji zestawionych w </w:t>
      </w:r>
      <w:r w:rsidR="00DF7AE5" w:rsidRPr="00487BA3">
        <w:rPr>
          <w:color w:val="000000" w:themeColor="text1"/>
          <w:sz w:val="20"/>
          <w:szCs w:val="20"/>
        </w:rPr>
        <w:t>„</w:t>
      </w:r>
      <w:r w:rsidRPr="00487BA3">
        <w:rPr>
          <w:color w:val="000000" w:themeColor="text1"/>
          <w:sz w:val="20"/>
          <w:szCs w:val="20"/>
        </w:rPr>
        <w:t>Programie</w:t>
      </w:r>
      <w:r w:rsidR="00DF7AE5" w:rsidRPr="00487BA3">
        <w:rPr>
          <w:color w:val="000000" w:themeColor="text1"/>
          <w:sz w:val="20"/>
          <w:szCs w:val="20"/>
        </w:rPr>
        <w:t>…”</w:t>
      </w:r>
      <w:r w:rsidRPr="00487BA3">
        <w:rPr>
          <w:color w:val="000000" w:themeColor="text1"/>
          <w:sz w:val="20"/>
          <w:szCs w:val="20"/>
        </w:rPr>
        <w:t xml:space="preserve"> ce</w:t>
      </w:r>
      <w:r w:rsidR="002C0726" w:rsidRPr="00487BA3">
        <w:rPr>
          <w:color w:val="000000" w:themeColor="text1"/>
          <w:sz w:val="20"/>
          <w:szCs w:val="20"/>
        </w:rPr>
        <w:t>lów i zadań środowiskowych.</w:t>
      </w:r>
    </w:p>
    <w:p w14:paraId="6F019179" w14:textId="6AF640BA" w:rsidR="00D67618" w:rsidRPr="00487BA3" w:rsidRDefault="00D67618" w:rsidP="003B5833">
      <w:pPr>
        <w:spacing w:before="60" w:after="60"/>
        <w:jc w:val="both"/>
        <w:rPr>
          <w:color w:val="000000" w:themeColor="text1"/>
          <w:sz w:val="20"/>
          <w:szCs w:val="20"/>
        </w:rPr>
      </w:pPr>
      <w:r w:rsidRPr="00487BA3">
        <w:rPr>
          <w:color w:val="000000" w:themeColor="text1"/>
          <w:sz w:val="20"/>
          <w:szCs w:val="20"/>
        </w:rPr>
        <w:t xml:space="preserve">Kolejnym cennym narzędziem do realizacji </w:t>
      </w:r>
      <w:r w:rsidR="00CC129A" w:rsidRPr="00487BA3">
        <w:rPr>
          <w:color w:val="000000" w:themeColor="text1"/>
          <w:sz w:val="20"/>
          <w:szCs w:val="20"/>
        </w:rPr>
        <w:t>Programu</w:t>
      </w:r>
      <w:r w:rsidR="00DF7AE5" w:rsidRPr="00487BA3">
        <w:rPr>
          <w:color w:val="000000" w:themeColor="text1"/>
          <w:sz w:val="20"/>
          <w:szCs w:val="20"/>
        </w:rPr>
        <w:t xml:space="preserve"> </w:t>
      </w:r>
      <w:r w:rsidRPr="00487BA3">
        <w:rPr>
          <w:color w:val="000000" w:themeColor="text1"/>
          <w:sz w:val="20"/>
          <w:szCs w:val="20"/>
        </w:rPr>
        <w:t>jest zdobycie finansowania.</w:t>
      </w:r>
      <w:r w:rsidR="00DF4901" w:rsidRPr="00487BA3">
        <w:rPr>
          <w:color w:val="000000" w:themeColor="text1"/>
          <w:sz w:val="20"/>
          <w:szCs w:val="20"/>
        </w:rPr>
        <w:t xml:space="preserve"> W tym celu Powiat oraz każda gmina samodzielnie </w:t>
      </w:r>
      <w:r w:rsidR="0033078E" w:rsidRPr="00487BA3">
        <w:rPr>
          <w:color w:val="000000" w:themeColor="text1"/>
          <w:sz w:val="20"/>
          <w:szCs w:val="20"/>
        </w:rPr>
        <w:t>poszukuje</w:t>
      </w:r>
      <w:r w:rsidR="00DF4901" w:rsidRPr="00487BA3">
        <w:rPr>
          <w:color w:val="000000" w:themeColor="text1"/>
          <w:sz w:val="20"/>
          <w:szCs w:val="20"/>
        </w:rPr>
        <w:t xml:space="preserve"> dostępnych źródeł finansowania zaplanowanych zadań. W ostatnich latach wykorzystywano </w:t>
      </w:r>
      <w:r w:rsidR="006D79D0" w:rsidRPr="00487BA3">
        <w:rPr>
          <w:color w:val="000000" w:themeColor="text1"/>
          <w:sz w:val="20"/>
          <w:szCs w:val="20"/>
        </w:rPr>
        <w:t xml:space="preserve">środki z </w:t>
      </w:r>
      <w:r w:rsidR="00DF4901" w:rsidRPr="00487BA3">
        <w:rPr>
          <w:color w:val="000000" w:themeColor="text1"/>
          <w:sz w:val="20"/>
          <w:szCs w:val="20"/>
        </w:rPr>
        <w:t>Wojewódzki</w:t>
      </w:r>
      <w:r w:rsidR="006D79D0" w:rsidRPr="00487BA3">
        <w:rPr>
          <w:color w:val="000000" w:themeColor="text1"/>
          <w:sz w:val="20"/>
          <w:szCs w:val="20"/>
        </w:rPr>
        <w:t>ego</w:t>
      </w:r>
      <w:r w:rsidR="00DF4901" w:rsidRPr="00487BA3">
        <w:rPr>
          <w:color w:val="000000" w:themeColor="text1"/>
          <w:sz w:val="20"/>
          <w:szCs w:val="20"/>
        </w:rPr>
        <w:t xml:space="preserve"> Fundusz</w:t>
      </w:r>
      <w:r w:rsidR="006D79D0" w:rsidRPr="00487BA3">
        <w:rPr>
          <w:color w:val="000000" w:themeColor="text1"/>
          <w:sz w:val="20"/>
          <w:szCs w:val="20"/>
        </w:rPr>
        <w:t>u</w:t>
      </w:r>
      <w:r w:rsidR="00DF4901" w:rsidRPr="00487BA3">
        <w:rPr>
          <w:color w:val="000000" w:themeColor="text1"/>
          <w:sz w:val="20"/>
          <w:szCs w:val="20"/>
        </w:rPr>
        <w:t xml:space="preserve"> Ochrony Środowiska i Gospodarki Wodnej</w:t>
      </w:r>
      <w:r w:rsidR="006D79D0" w:rsidRPr="00487BA3">
        <w:rPr>
          <w:color w:val="000000" w:themeColor="text1"/>
          <w:sz w:val="20"/>
          <w:szCs w:val="20"/>
        </w:rPr>
        <w:t xml:space="preserve"> </w:t>
      </w:r>
      <w:r w:rsidR="00DF4901" w:rsidRPr="00487BA3">
        <w:rPr>
          <w:color w:val="000000" w:themeColor="text1"/>
          <w:sz w:val="20"/>
          <w:szCs w:val="20"/>
        </w:rPr>
        <w:t xml:space="preserve">w </w:t>
      </w:r>
      <w:r w:rsidR="006605F2" w:rsidRPr="00487BA3">
        <w:rPr>
          <w:color w:val="000000" w:themeColor="text1"/>
          <w:sz w:val="20"/>
          <w:szCs w:val="20"/>
        </w:rPr>
        <w:t>Katowicach</w:t>
      </w:r>
      <w:r w:rsidR="00DF4901" w:rsidRPr="00487BA3">
        <w:rPr>
          <w:color w:val="000000" w:themeColor="text1"/>
          <w:sz w:val="20"/>
          <w:szCs w:val="20"/>
        </w:rPr>
        <w:t>, RPOWŚ, PROW oraz Interreg</w:t>
      </w:r>
      <w:r w:rsidR="006D79D0" w:rsidRPr="00487BA3">
        <w:rPr>
          <w:color w:val="000000" w:themeColor="text1"/>
          <w:sz w:val="20"/>
          <w:szCs w:val="20"/>
        </w:rPr>
        <w:t>u</w:t>
      </w:r>
      <w:r w:rsidR="00DF4901" w:rsidRPr="00487BA3">
        <w:rPr>
          <w:color w:val="000000" w:themeColor="text1"/>
          <w:sz w:val="20"/>
          <w:szCs w:val="20"/>
        </w:rPr>
        <w:t xml:space="preserve"> czy Program</w:t>
      </w:r>
      <w:r w:rsidR="006D79D0" w:rsidRPr="00487BA3">
        <w:rPr>
          <w:color w:val="000000" w:themeColor="text1"/>
          <w:sz w:val="20"/>
          <w:szCs w:val="20"/>
        </w:rPr>
        <w:t>ów</w:t>
      </w:r>
      <w:r w:rsidR="00DF4901" w:rsidRPr="00487BA3">
        <w:rPr>
          <w:color w:val="000000" w:themeColor="text1"/>
          <w:sz w:val="20"/>
          <w:szCs w:val="20"/>
        </w:rPr>
        <w:t xml:space="preserve"> Norweski</w:t>
      </w:r>
      <w:r w:rsidR="006D79D0" w:rsidRPr="00487BA3">
        <w:rPr>
          <w:color w:val="000000" w:themeColor="text1"/>
          <w:sz w:val="20"/>
          <w:szCs w:val="20"/>
        </w:rPr>
        <w:t>ch</w:t>
      </w:r>
      <w:r w:rsidR="00DF4901" w:rsidRPr="00487BA3">
        <w:rPr>
          <w:color w:val="000000" w:themeColor="text1"/>
          <w:sz w:val="20"/>
          <w:szCs w:val="20"/>
        </w:rPr>
        <w:t xml:space="preserve">. </w:t>
      </w:r>
      <w:r w:rsidRPr="00487BA3">
        <w:rPr>
          <w:color w:val="000000" w:themeColor="text1"/>
          <w:sz w:val="20"/>
          <w:szCs w:val="20"/>
        </w:rPr>
        <w:t>Aby zapewnić sprawne funkcjonowanie zarządzania trzeba pamiętać o z</w:t>
      </w:r>
      <w:r w:rsidR="00FE5167" w:rsidRPr="00487BA3">
        <w:rPr>
          <w:color w:val="000000" w:themeColor="text1"/>
          <w:sz w:val="20"/>
          <w:szCs w:val="20"/>
        </w:rPr>
        <w:t xml:space="preserve">asadzie zrównoważonego rozwoju </w:t>
      </w:r>
      <w:r w:rsidRPr="00487BA3">
        <w:rPr>
          <w:color w:val="000000" w:themeColor="text1"/>
          <w:sz w:val="20"/>
          <w:szCs w:val="20"/>
        </w:rPr>
        <w:t xml:space="preserve">i zapewnieniu sprawnych rozwiązań organizacyjnych nie tylko związanych z ochroną środowiska. Niezbędne jest by w procesie wdrażania </w:t>
      </w:r>
      <w:r w:rsidR="00DF7AE5" w:rsidRPr="00487BA3">
        <w:rPr>
          <w:color w:val="000000" w:themeColor="text1"/>
          <w:sz w:val="20"/>
          <w:szCs w:val="20"/>
        </w:rPr>
        <w:t>„</w:t>
      </w:r>
      <w:r w:rsidRPr="00487BA3">
        <w:rPr>
          <w:color w:val="000000" w:themeColor="text1"/>
          <w:sz w:val="20"/>
          <w:szCs w:val="20"/>
        </w:rPr>
        <w:t>Programu Ochrony Środowiska</w:t>
      </w:r>
      <w:r w:rsidR="00DF7AE5" w:rsidRPr="00487BA3">
        <w:rPr>
          <w:color w:val="000000" w:themeColor="text1"/>
          <w:sz w:val="20"/>
          <w:szCs w:val="20"/>
        </w:rPr>
        <w:t>…”</w:t>
      </w:r>
      <w:r w:rsidRPr="00487BA3">
        <w:rPr>
          <w:color w:val="000000" w:themeColor="text1"/>
          <w:sz w:val="20"/>
          <w:szCs w:val="20"/>
        </w:rPr>
        <w:t xml:space="preserve"> wzięły udział instytucje różnych profili gospodarki oraz różnych s</w:t>
      </w:r>
      <w:r w:rsidR="00972019" w:rsidRPr="00487BA3">
        <w:rPr>
          <w:color w:val="000000" w:themeColor="text1"/>
          <w:sz w:val="20"/>
          <w:szCs w:val="20"/>
        </w:rPr>
        <w:t xml:space="preserve">fer życia społecznego, </w:t>
      </w:r>
      <w:r w:rsidR="00F6376E" w:rsidRPr="00487BA3">
        <w:rPr>
          <w:color w:val="000000" w:themeColor="text1"/>
          <w:sz w:val="20"/>
          <w:szCs w:val="20"/>
        </w:rPr>
        <w:t>wynikiem, czego</w:t>
      </w:r>
      <w:r w:rsidRPr="00487BA3">
        <w:rPr>
          <w:color w:val="000000" w:themeColor="text1"/>
          <w:sz w:val="20"/>
          <w:szCs w:val="20"/>
        </w:rPr>
        <w:t xml:space="preserve"> możliwa będzie realizacja </w:t>
      </w:r>
      <w:r w:rsidR="00CC129A" w:rsidRPr="00487BA3">
        <w:rPr>
          <w:color w:val="000000" w:themeColor="text1"/>
          <w:sz w:val="20"/>
          <w:szCs w:val="20"/>
        </w:rPr>
        <w:t>Programu</w:t>
      </w:r>
      <w:r w:rsidRPr="00487BA3">
        <w:rPr>
          <w:color w:val="000000" w:themeColor="text1"/>
          <w:sz w:val="20"/>
          <w:szCs w:val="20"/>
        </w:rPr>
        <w:t>, a także zachowanie ładu gospodarczego, społecznego i</w:t>
      </w:r>
      <w:r w:rsidR="00DF4901" w:rsidRPr="00487BA3">
        <w:rPr>
          <w:color w:val="000000" w:themeColor="text1"/>
          <w:sz w:val="20"/>
          <w:szCs w:val="20"/>
        </w:rPr>
        <w:t> </w:t>
      </w:r>
      <w:r w:rsidRPr="00487BA3">
        <w:rPr>
          <w:color w:val="000000" w:themeColor="text1"/>
          <w:sz w:val="20"/>
          <w:szCs w:val="20"/>
        </w:rPr>
        <w:t>ekologicznego.</w:t>
      </w:r>
    </w:p>
    <w:p w14:paraId="2A36C785" w14:textId="3E64ABCD" w:rsidR="00DF7AE5" w:rsidRPr="00487BA3" w:rsidRDefault="00D67618" w:rsidP="003B5833">
      <w:pPr>
        <w:spacing w:before="60" w:after="60"/>
        <w:jc w:val="both"/>
        <w:rPr>
          <w:color w:val="000000" w:themeColor="text1"/>
          <w:sz w:val="20"/>
          <w:szCs w:val="20"/>
        </w:rPr>
      </w:pPr>
      <w:r w:rsidRPr="00487BA3">
        <w:rPr>
          <w:color w:val="000000" w:themeColor="text1"/>
          <w:sz w:val="20"/>
          <w:szCs w:val="20"/>
        </w:rPr>
        <w:t xml:space="preserve">Zarządzanie Programem Ochrony Środowiska na poziomie </w:t>
      </w:r>
      <w:r w:rsidR="00DF7AE5" w:rsidRPr="00487BA3">
        <w:rPr>
          <w:color w:val="000000" w:themeColor="text1"/>
          <w:sz w:val="20"/>
          <w:szCs w:val="20"/>
        </w:rPr>
        <w:t>powiatu</w:t>
      </w:r>
      <w:r w:rsidRPr="00487BA3">
        <w:rPr>
          <w:color w:val="000000" w:themeColor="text1"/>
          <w:sz w:val="20"/>
          <w:szCs w:val="20"/>
        </w:rPr>
        <w:t xml:space="preserve"> związane jest z potrzebą oddzielenia zarządzania środowiskiem i wydzielenia go, jako odrębnego niezbędnego celu do realizacji. W procesie wdrażania zapisów </w:t>
      </w:r>
      <w:r w:rsidR="00CC129A" w:rsidRPr="00487BA3">
        <w:rPr>
          <w:color w:val="000000" w:themeColor="text1"/>
          <w:sz w:val="20"/>
          <w:szCs w:val="20"/>
        </w:rPr>
        <w:t>Programu</w:t>
      </w:r>
      <w:r w:rsidR="00CC3568" w:rsidRPr="00487BA3">
        <w:rPr>
          <w:color w:val="000000" w:themeColor="text1"/>
          <w:sz w:val="20"/>
          <w:szCs w:val="20"/>
        </w:rPr>
        <w:t xml:space="preserve"> będą</w:t>
      </w:r>
      <w:r w:rsidRPr="00487BA3">
        <w:rPr>
          <w:color w:val="000000" w:themeColor="text1"/>
          <w:sz w:val="20"/>
          <w:szCs w:val="20"/>
        </w:rPr>
        <w:t xml:space="preserve"> uczestniczyć nie tylko jednostki bezpośrednio zaangażowane w opracowanie, procedury opiniowana, przyjmowania i  uchwalania opracowania.</w:t>
      </w:r>
      <w:r w:rsidR="00DF7AE5" w:rsidRPr="00487BA3">
        <w:rPr>
          <w:color w:val="000000" w:themeColor="text1"/>
          <w:sz w:val="20"/>
          <w:szCs w:val="20"/>
        </w:rPr>
        <w:t xml:space="preserve"> </w:t>
      </w:r>
      <w:r w:rsidRPr="00487BA3">
        <w:rPr>
          <w:color w:val="000000" w:themeColor="text1"/>
          <w:sz w:val="20"/>
          <w:szCs w:val="20"/>
        </w:rPr>
        <w:t>Będą to również podmio</w:t>
      </w:r>
      <w:r w:rsidR="00140EEE" w:rsidRPr="00487BA3">
        <w:rPr>
          <w:color w:val="000000" w:themeColor="text1"/>
          <w:sz w:val="20"/>
          <w:szCs w:val="20"/>
        </w:rPr>
        <w:t xml:space="preserve">ty uczestniczące w zarządzaniu </w:t>
      </w:r>
      <w:r w:rsidR="00DF7AE5" w:rsidRPr="00487BA3">
        <w:rPr>
          <w:color w:val="000000" w:themeColor="text1"/>
          <w:sz w:val="20"/>
          <w:szCs w:val="20"/>
        </w:rPr>
        <w:t>„Programem…”</w:t>
      </w:r>
      <w:r w:rsidRPr="00487BA3">
        <w:rPr>
          <w:color w:val="000000" w:themeColor="text1"/>
          <w:sz w:val="20"/>
          <w:szCs w:val="20"/>
        </w:rPr>
        <w:t xml:space="preserve">, czyli jednostki administracji samorządowej, </w:t>
      </w:r>
      <w:r w:rsidR="006E2128" w:rsidRPr="00487BA3">
        <w:rPr>
          <w:color w:val="000000" w:themeColor="text1"/>
          <w:sz w:val="20"/>
          <w:szCs w:val="20"/>
        </w:rPr>
        <w:t xml:space="preserve">podmioty gospodarcze oraz inne jednostki działające w dziedzinie ochrony środowiska </w:t>
      </w:r>
    </w:p>
    <w:p w14:paraId="1290F6D6" w14:textId="7CEAE56A" w:rsidR="00D67618" w:rsidRPr="00487BA3" w:rsidRDefault="00D67618" w:rsidP="003B5833">
      <w:pPr>
        <w:spacing w:before="60" w:after="60"/>
        <w:jc w:val="both"/>
        <w:rPr>
          <w:color w:val="000000" w:themeColor="text1"/>
          <w:sz w:val="20"/>
          <w:szCs w:val="20"/>
        </w:rPr>
      </w:pPr>
      <w:r w:rsidRPr="00487BA3">
        <w:rPr>
          <w:color w:val="000000" w:themeColor="text1"/>
          <w:sz w:val="20"/>
          <w:szCs w:val="20"/>
        </w:rPr>
        <w:t xml:space="preserve">Ważną rolę we wdrażaniu </w:t>
      </w:r>
      <w:r w:rsidR="00CC129A" w:rsidRPr="00487BA3">
        <w:rPr>
          <w:color w:val="000000" w:themeColor="text1"/>
          <w:sz w:val="20"/>
          <w:szCs w:val="20"/>
        </w:rPr>
        <w:t>Programu</w:t>
      </w:r>
      <w:r w:rsidR="00DF7AE5" w:rsidRPr="00487BA3">
        <w:rPr>
          <w:color w:val="000000" w:themeColor="text1"/>
          <w:sz w:val="20"/>
          <w:szCs w:val="20"/>
        </w:rPr>
        <w:t xml:space="preserve"> </w:t>
      </w:r>
      <w:r w:rsidRPr="00487BA3">
        <w:rPr>
          <w:color w:val="000000" w:themeColor="text1"/>
          <w:sz w:val="20"/>
          <w:szCs w:val="20"/>
        </w:rPr>
        <w:t xml:space="preserve">mają wszystkie podmioty realizujące zadania zapisane w </w:t>
      </w:r>
      <w:r w:rsidR="00DF7AE5" w:rsidRPr="00487BA3">
        <w:rPr>
          <w:color w:val="000000" w:themeColor="text1"/>
          <w:sz w:val="20"/>
          <w:szCs w:val="20"/>
        </w:rPr>
        <w:t>„Programie…”</w:t>
      </w:r>
      <w:r w:rsidRPr="00487BA3">
        <w:rPr>
          <w:color w:val="000000" w:themeColor="text1"/>
          <w:sz w:val="20"/>
          <w:szCs w:val="20"/>
        </w:rPr>
        <w:t xml:space="preserve">, zarówno te własne, czyli </w:t>
      </w:r>
      <w:r w:rsidR="00DF7AE5" w:rsidRPr="00487BA3">
        <w:rPr>
          <w:color w:val="000000" w:themeColor="text1"/>
          <w:sz w:val="20"/>
          <w:szCs w:val="20"/>
        </w:rPr>
        <w:t xml:space="preserve">Powiatu </w:t>
      </w:r>
      <w:r w:rsidR="00943467" w:rsidRPr="00487BA3">
        <w:rPr>
          <w:color w:val="000000" w:themeColor="text1"/>
          <w:sz w:val="20"/>
          <w:szCs w:val="20"/>
        </w:rPr>
        <w:t>Żywieckiego</w:t>
      </w:r>
      <w:r w:rsidRPr="00487BA3">
        <w:rPr>
          <w:color w:val="000000" w:themeColor="text1"/>
          <w:sz w:val="20"/>
          <w:szCs w:val="20"/>
        </w:rPr>
        <w:t xml:space="preserve">, jak i </w:t>
      </w:r>
      <w:r w:rsidR="00DF7AE5" w:rsidRPr="00487BA3">
        <w:rPr>
          <w:color w:val="000000" w:themeColor="text1"/>
          <w:sz w:val="20"/>
          <w:szCs w:val="20"/>
        </w:rPr>
        <w:t>monitorowane</w:t>
      </w:r>
      <w:r w:rsidRPr="00487BA3">
        <w:rPr>
          <w:color w:val="000000" w:themeColor="text1"/>
          <w:sz w:val="20"/>
          <w:szCs w:val="20"/>
        </w:rPr>
        <w:t>, do których</w:t>
      </w:r>
      <w:r w:rsidR="00CC489E" w:rsidRPr="00487BA3">
        <w:rPr>
          <w:color w:val="000000" w:themeColor="text1"/>
          <w:sz w:val="20"/>
          <w:szCs w:val="20"/>
        </w:rPr>
        <w:t xml:space="preserve"> zaliczamy </w:t>
      </w:r>
      <w:r w:rsidR="00CD3C2E" w:rsidRPr="00487BA3">
        <w:rPr>
          <w:color w:val="000000" w:themeColor="text1"/>
          <w:sz w:val="20"/>
          <w:szCs w:val="20"/>
        </w:rPr>
        <w:t xml:space="preserve">zadania </w:t>
      </w:r>
      <w:r w:rsidR="00DF7AE5" w:rsidRPr="00487BA3">
        <w:rPr>
          <w:color w:val="000000" w:themeColor="text1"/>
          <w:sz w:val="20"/>
          <w:szCs w:val="20"/>
        </w:rPr>
        <w:t>gmin należąc</w:t>
      </w:r>
      <w:r w:rsidR="00A357BE" w:rsidRPr="00487BA3">
        <w:rPr>
          <w:color w:val="000000" w:themeColor="text1"/>
          <w:sz w:val="20"/>
          <w:szCs w:val="20"/>
        </w:rPr>
        <w:t>ych</w:t>
      </w:r>
      <w:r w:rsidR="00DF7AE5" w:rsidRPr="00487BA3">
        <w:rPr>
          <w:color w:val="000000" w:themeColor="text1"/>
          <w:sz w:val="20"/>
          <w:szCs w:val="20"/>
        </w:rPr>
        <w:t xml:space="preserve"> do powiatu </w:t>
      </w:r>
      <w:r w:rsidR="00943467" w:rsidRPr="00487BA3">
        <w:rPr>
          <w:color w:val="000000" w:themeColor="text1"/>
          <w:sz w:val="20"/>
          <w:szCs w:val="20"/>
        </w:rPr>
        <w:t>żywieckiego</w:t>
      </w:r>
      <w:r w:rsidR="00DF7AE5" w:rsidRPr="00487BA3">
        <w:rPr>
          <w:color w:val="000000" w:themeColor="text1"/>
          <w:sz w:val="20"/>
          <w:szCs w:val="20"/>
        </w:rPr>
        <w:t xml:space="preserve">, </w:t>
      </w:r>
      <w:r w:rsidR="00CC489E" w:rsidRPr="00487BA3">
        <w:rPr>
          <w:color w:val="000000" w:themeColor="text1"/>
          <w:sz w:val="20"/>
          <w:szCs w:val="20"/>
        </w:rPr>
        <w:t>zakład</w:t>
      </w:r>
      <w:r w:rsidR="00A357BE" w:rsidRPr="00487BA3">
        <w:rPr>
          <w:color w:val="000000" w:themeColor="text1"/>
          <w:sz w:val="20"/>
          <w:szCs w:val="20"/>
        </w:rPr>
        <w:t>ów</w:t>
      </w:r>
      <w:r w:rsidR="00CC489E" w:rsidRPr="00487BA3">
        <w:rPr>
          <w:color w:val="000000" w:themeColor="text1"/>
          <w:sz w:val="20"/>
          <w:szCs w:val="20"/>
        </w:rPr>
        <w:t xml:space="preserve"> przemysłow</w:t>
      </w:r>
      <w:r w:rsidR="00A357BE" w:rsidRPr="00487BA3">
        <w:rPr>
          <w:color w:val="000000" w:themeColor="text1"/>
          <w:sz w:val="20"/>
          <w:szCs w:val="20"/>
        </w:rPr>
        <w:t>ych</w:t>
      </w:r>
      <w:r w:rsidR="00CC489E" w:rsidRPr="00487BA3">
        <w:rPr>
          <w:color w:val="000000" w:themeColor="text1"/>
          <w:sz w:val="20"/>
          <w:szCs w:val="20"/>
        </w:rPr>
        <w:t xml:space="preserve"> </w:t>
      </w:r>
      <w:r w:rsidRPr="00487BA3">
        <w:rPr>
          <w:color w:val="000000" w:themeColor="text1"/>
          <w:sz w:val="20"/>
          <w:szCs w:val="20"/>
        </w:rPr>
        <w:t>i produkcyjn</w:t>
      </w:r>
      <w:r w:rsidR="00A357BE" w:rsidRPr="00487BA3">
        <w:rPr>
          <w:color w:val="000000" w:themeColor="text1"/>
          <w:sz w:val="20"/>
          <w:szCs w:val="20"/>
        </w:rPr>
        <w:t>ych</w:t>
      </w:r>
      <w:r w:rsidRPr="00487BA3">
        <w:rPr>
          <w:color w:val="000000" w:themeColor="text1"/>
          <w:sz w:val="20"/>
          <w:szCs w:val="20"/>
        </w:rPr>
        <w:t xml:space="preserve">, Nadleśnictw, </w:t>
      </w:r>
      <w:r w:rsidR="002C0726" w:rsidRPr="00487BA3">
        <w:rPr>
          <w:color w:val="000000" w:themeColor="text1"/>
          <w:sz w:val="20"/>
          <w:szCs w:val="20"/>
        </w:rPr>
        <w:t>W</w:t>
      </w:r>
      <w:r w:rsidR="00A357BE" w:rsidRPr="00487BA3">
        <w:rPr>
          <w:color w:val="000000" w:themeColor="text1"/>
          <w:sz w:val="20"/>
          <w:szCs w:val="20"/>
        </w:rPr>
        <w:t xml:space="preserve">ód </w:t>
      </w:r>
      <w:r w:rsidR="002C0726" w:rsidRPr="00487BA3">
        <w:rPr>
          <w:color w:val="000000" w:themeColor="text1"/>
          <w:sz w:val="20"/>
          <w:szCs w:val="20"/>
        </w:rPr>
        <w:t>Polski</w:t>
      </w:r>
      <w:r w:rsidR="00A357BE" w:rsidRPr="00487BA3">
        <w:rPr>
          <w:color w:val="000000" w:themeColor="text1"/>
          <w:sz w:val="20"/>
          <w:szCs w:val="20"/>
        </w:rPr>
        <w:t>ch</w:t>
      </w:r>
      <w:r w:rsidRPr="00487BA3">
        <w:rPr>
          <w:color w:val="000000" w:themeColor="text1"/>
          <w:sz w:val="20"/>
          <w:szCs w:val="20"/>
        </w:rPr>
        <w:t xml:space="preserve">, </w:t>
      </w:r>
      <w:r w:rsidR="00CC3568" w:rsidRPr="00487BA3">
        <w:rPr>
          <w:color w:val="000000" w:themeColor="text1"/>
          <w:sz w:val="20"/>
          <w:szCs w:val="20"/>
        </w:rPr>
        <w:t>zarządców</w:t>
      </w:r>
      <w:r w:rsidR="00E34DDA" w:rsidRPr="00487BA3">
        <w:rPr>
          <w:color w:val="000000" w:themeColor="text1"/>
          <w:sz w:val="20"/>
          <w:szCs w:val="20"/>
        </w:rPr>
        <w:t xml:space="preserve"> dróg</w:t>
      </w:r>
      <w:r w:rsidRPr="00487BA3">
        <w:rPr>
          <w:color w:val="000000" w:themeColor="text1"/>
          <w:sz w:val="20"/>
          <w:szCs w:val="20"/>
        </w:rPr>
        <w:t xml:space="preserve">, a także </w:t>
      </w:r>
      <w:r w:rsidR="002C0726" w:rsidRPr="00487BA3">
        <w:rPr>
          <w:color w:val="000000" w:themeColor="text1"/>
          <w:sz w:val="20"/>
          <w:szCs w:val="20"/>
        </w:rPr>
        <w:t>inn</w:t>
      </w:r>
      <w:r w:rsidR="00A357BE" w:rsidRPr="00487BA3">
        <w:rPr>
          <w:color w:val="000000" w:themeColor="text1"/>
          <w:sz w:val="20"/>
          <w:szCs w:val="20"/>
        </w:rPr>
        <w:t>ych</w:t>
      </w:r>
      <w:r w:rsidR="002C0726" w:rsidRPr="00487BA3">
        <w:rPr>
          <w:color w:val="000000" w:themeColor="text1"/>
          <w:sz w:val="20"/>
          <w:szCs w:val="20"/>
        </w:rPr>
        <w:t xml:space="preserve"> instytucj</w:t>
      </w:r>
      <w:r w:rsidR="00A357BE" w:rsidRPr="00487BA3">
        <w:rPr>
          <w:color w:val="000000" w:themeColor="text1"/>
          <w:sz w:val="20"/>
          <w:szCs w:val="20"/>
        </w:rPr>
        <w:t>i</w:t>
      </w:r>
      <w:r w:rsidR="002C0726" w:rsidRPr="00487BA3">
        <w:rPr>
          <w:color w:val="000000" w:themeColor="text1"/>
          <w:sz w:val="20"/>
          <w:szCs w:val="20"/>
        </w:rPr>
        <w:t xml:space="preserve"> </w:t>
      </w:r>
      <w:r w:rsidR="006D79D0" w:rsidRPr="00487BA3">
        <w:rPr>
          <w:color w:val="000000" w:themeColor="text1"/>
          <w:sz w:val="20"/>
          <w:szCs w:val="20"/>
        </w:rPr>
        <w:t xml:space="preserve">i podmiotów </w:t>
      </w:r>
      <w:r w:rsidR="002C0726" w:rsidRPr="00487BA3">
        <w:rPr>
          <w:color w:val="000000" w:themeColor="text1"/>
          <w:sz w:val="20"/>
          <w:szCs w:val="20"/>
        </w:rPr>
        <w:t>działając</w:t>
      </w:r>
      <w:r w:rsidR="00A357BE" w:rsidRPr="00487BA3">
        <w:rPr>
          <w:color w:val="000000" w:themeColor="text1"/>
          <w:sz w:val="20"/>
          <w:szCs w:val="20"/>
        </w:rPr>
        <w:t>ych</w:t>
      </w:r>
      <w:r w:rsidR="002C0726" w:rsidRPr="00487BA3">
        <w:rPr>
          <w:color w:val="000000" w:themeColor="text1"/>
          <w:sz w:val="20"/>
          <w:szCs w:val="20"/>
        </w:rPr>
        <w:t xml:space="preserve"> na terenie </w:t>
      </w:r>
      <w:r w:rsidR="00DF7AE5" w:rsidRPr="00487BA3">
        <w:rPr>
          <w:color w:val="000000" w:themeColor="text1"/>
          <w:sz w:val="20"/>
          <w:szCs w:val="20"/>
        </w:rPr>
        <w:t>powiatu</w:t>
      </w:r>
      <w:r w:rsidRPr="00487BA3">
        <w:rPr>
          <w:color w:val="000000" w:themeColor="text1"/>
          <w:sz w:val="20"/>
          <w:szCs w:val="20"/>
        </w:rPr>
        <w:t>.</w:t>
      </w:r>
    </w:p>
    <w:p w14:paraId="5E5A2816" w14:textId="371F9F7B" w:rsidR="00D67618" w:rsidRPr="00487BA3" w:rsidRDefault="00140EEE" w:rsidP="003B5833">
      <w:pPr>
        <w:spacing w:before="60" w:after="60"/>
        <w:jc w:val="both"/>
        <w:rPr>
          <w:color w:val="000000" w:themeColor="text1"/>
          <w:sz w:val="20"/>
          <w:szCs w:val="20"/>
        </w:rPr>
      </w:pPr>
      <w:r w:rsidRPr="00487BA3">
        <w:rPr>
          <w:color w:val="000000" w:themeColor="text1"/>
          <w:sz w:val="20"/>
          <w:szCs w:val="20"/>
        </w:rPr>
        <w:t xml:space="preserve">W każdej fazie wdrażania </w:t>
      </w:r>
      <w:r w:rsidR="00CC129A" w:rsidRPr="00487BA3">
        <w:rPr>
          <w:color w:val="000000" w:themeColor="text1"/>
          <w:sz w:val="20"/>
          <w:szCs w:val="20"/>
        </w:rPr>
        <w:t>Programu</w:t>
      </w:r>
      <w:r w:rsidR="00B44783" w:rsidRPr="00487BA3">
        <w:rPr>
          <w:color w:val="000000" w:themeColor="text1"/>
          <w:sz w:val="20"/>
          <w:szCs w:val="20"/>
        </w:rPr>
        <w:t xml:space="preserve"> </w:t>
      </w:r>
      <w:r w:rsidR="00D67618" w:rsidRPr="00487BA3">
        <w:rPr>
          <w:color w:val="000000" w:themeColor="text1"/>
          <w:sz w:val="20"/>
          <w:szCs w:val="20"/>
        </w:rPr>
        <w:t>uczestniczą mieszkańcy, którzy bezpośrednio wykorzystują produkty wynik</w:t>
      </w:r>
      <w:r w:rsidRPr="00487BA3">
        <w:rPr>
          <w:color w:val="000000" w:themeColor="text1"/>
          <w:sz w:val="20"/>
          <w:szCs w:val="20"/>
        </w:rPr>
        <w:t>ające z</w:t>
      </w:r>
      <w:r w:rsidR="00EB3E42">
        <w:rPr>
          <w:color w:val="000000" w:themeColor="text1"/>
          <w:sz w:val="20"/>
          <w:szCs w:val="20"/>
        </w:rPr>
        <w:t> </w:t>
      </w:r>
      <w:r w:rsidRPr="00487BA3">
        <w:rPr>
          <w:color w:val="000000" w:themeColor="text1"/>
          <w:sz w:val="20"/>
          <w:szCs w:val="20"/>
        </w:rPr>
        <w:t xml:space="preserve"> realizacji postanowień P</w:t>
      </w:r>
      <w:r w:rsidR="00972019" w:rsidRPr="00487BA3">
        <w:rPr>
          <w:color w:val="000000" w:themeColor="text1"/>
          <w:sz w:val="20"/>
          <w:szCs w:val="20"/>
        </w:rPr>
        <w:t>rogramu</w:t>
      </w:r>
      <w:r w:rsidR="00D67618" w:rsidRPr="00487BA3">
        <w:rPr>
          <w:color w:val="000000" w:themeColor="text1"/>
          <w:sz w:val="20"/>
          <w:szCs w:val="20"/>
        </w:rPr>
        <w:t xml:space="preserve"> (np. sieć kanalizacji sanitarnej, zmodernizowana droga czy akcja ekologiczna). </w:t>
      </w:r>
    </w:p>
    <w:p w14:paraId="43C0C49C" w14:textId="5B4AE899" w:rsidR="00D67618" w:rsidRPr="00487BA3" w:rsidRDefault="00D67618" w:rsidP="003B5833">
      <w:pPr>
        <w:spacing w:before="60" w:after="60"/>
        <w:jc w:val="both"/>
        <w:rPr>
          <w:color w:val="000000" w:themeColor="text1"/>
          <w:sz w:val="20"/>
          <w:szCs w:val="20"/>
        </w:rPr>
      </w:pPr>
      <w:r w:rsidRPr="00487BA3">
        <w:rPr>
          <w:color w:val="000000" w:themeColor="text1"/>
          <w:sz w:val="20"/>
          <w:szCs w:val="20"/>
        </w:rPr>
        <w:t>Zasadne jest ze względu na wiele obowiązków i zadań pojawiających się na każ</w:t>
      </w:r>
      <w:r w:rsidR="00140EEE" w:rsidRPr="00487BA3">
        <w:rPr>
          <w:color w:val="000000" w:themeColor="text1"/>
          <w:sz w:val="20"/>
          <w:szCs w:val="20"/>
        </w:rPr>
        <w:t xml:space="preserve">dym etapie wdrażania </w:t>
      </w:r>
      <w:r w:rsidR="00CC129A" w:rsidRPr="00487BA3">
        <w:rPr>
          <w:color w:val="000000" w:themeColor="text1"/>
          <w:sz w:val="20"/>
          <w:szCs w:val="20"/>
        </w:rPr>
        <w:t>Programu</w:t>
      </w:r>
      <w:r w:rsidR="00B44783" w:rsidRPr="00487BA3">
        <w:rPr>
          <w:color w:val="000000" w:themeColor="text1"/>
          <w:sz w:val="20"/>
          <w:szCs w:val="20"/>
        </w:rPr>
        <w:t xml:space="preserve"> </w:t>
      </w:r>
      <w:r w:rsidRPr="00487BA3">
        <w:rPr>
          <w:color w:val="000000" w:themeColor="text1"/>
          <w:sz w:val="20"/>
          <w:szCs w:val="20"/>
        </w:rPr>
        <w:t>określenie możliwości rozłożenia środków i obowiązkó</w:t>
      </w:r>
      <w:r w:rsidR="00140EEE" w:rsidRPr="00487BA3">
        <w:rPr>
          <w:color w:val="000000" w:themeColor="text1"/>
          <w:sz w:val="20"/>
          <w:szCs w:val="20"/>
        </w:rPr>
        <w:t xml:space="preserve">w na poszczególnych wykonawców </w:t>
      </w:r>
      <w:r w:rsidR="00B44783" w:rsidRPr="00487BA3">
        <w:rPr>
          <w:color w:val="000000" w:themeColor="text1"/>
          <w:sz w:val="20"/>
          <w:szCs w:val="20"/>
        </w:rPr>
        <w:t>postanowień dokum</w:t>
      </w:r>
      <w:r w:rsidR="00CD3C2E" w:rsidRPr="00487BA3">
        <w:rPr>
          <w:color w:val="000000" w:themeColor="text1"/>
          <w:sz w:val="20"/>
          <w:szCs w:val="20"/>
        </w:rPr>
        <w:t>e</w:t>
      </w:r>
      <w:r w:rsidR="00B44783" w:rsidRPr="00487BA3">
        <w:rPr>
          <w:color w:val="000000" w:themeColor="text1"/>
          <w:sz w:val="20"/>
          <w:szCs w:val="20"/>
        </w:rPr>
        <w:t>ntu</w:t>
      </w:r>
      <w:r w:rsidRPr="00487BA3">
        <w:rPr>
          <w:color w:val="000000" w:themeColor="text1"/>
          <w:sz w:val="20"/>
          <w:szCs w:val="20"/>
        </w:rPr>
        <w:t xml:space="preserve">. </w:t>
      </w:r>
    </w:p>
    <w:p w14:paraId="55436EBC" w14:textId="58D862B5" w:rsidR="00D67618" w:rsidRPr="00487BA3" w:rsidRDefault="00D67618" w:rsidP="003B5833">
      <w:pPr>
        <w:spacing w:before="60" w:after="60"/>
        <w:jc w:val="both"/>
        <w:rPr>
          <w:color w:val="000000" w:themeColor="text1"/>
          <w:sz w:val="20"/>
          <w:szCs w:val="20"/>
        </w:rPr>
      </w:pPr>
      <w:r w:rsidRPr="00487BA3">
        <w:rPr>
          <w:color w:val="000000" w:themeColor="text1"/>
          <w:sz w:val="20"/>
          <w:szCs w:val="20"/>
        </w:rPr>
        <w:t xml:space="preserve">Dzięki współdziałaniu jednostek zaangażowanych w </w:t>
      </w:r>
      <w:r w:rsidR="00A357BE" w:rsidRPr="00487BA3">
        <w:rPr>
          <w:color w:val="000000" w:themeColor="text1"/>
          <w:sz w:val="20"/>
          <w:szCs w:val="20"/>
        </w:rPr>
        <w:t xml:space="preserve">„Program…” </w:t>
      </w:r>
      <w:r w:rsidRPr="00487BA3">
        <w:rPr>
          <w:color w:val="000000" w:themeColor="text1"/>
          <w:sz w:val="20"/>
          <w:szCs w:val="20"/>
        </w:rPr>
        <w:t xml:space="preserve">zostaną pozyskane środki finansowe i osiągnięte zamierzone efekty. Często duże znaczenie ma wykorzystanie doświadczeń sąsiednich jednostek administracyjnych, które wcześniej wdrażały na swoim obszarze </w:t>
      </w:r>
      <w:r w:rsidR="00A357BE" w:rsidRPr="00487BA3">
        <w:rPr>
          <w:color w:val="000000" w:themeColor="text1"/>
          <w:sz w:val="20"/>
          <w:szCs w:val="20"/>
        </w:rPr>
        <w:t xml:space="preserve">swój „Program…” </w:t>
      </w:r>
      <w:r w:rsidRPr="00487BA3">
        <w:rPr>
          <w:color w:val="000000" w:themeColor="text1"/>
          <w:sz w:val="20"/>
          <w:szCs w:val="20"/>
        </w:rPr>
        <w:t>Partnerstwo w połączeniu z wymianą doświadczeń może stać się początkiem współpracy na szczeblu nie tylko lokalnym, ale także regionalnym.</w:t>
      </w:r>
    </w:p>
    <w:p w14:paraId="16FC08E0" w14:textId="0A030731" w:rsidR="0081749E" w:rsidRPr="00487BA3" w:rsidRDefault="00D67618" w:rsidP="003B5833">
      <w:pPr>
        <w:spacing w:before="60" w:after="60"/>
        <w:jc w:val="both"/>
        <w:rPr>
          <w:color w:val="000000" w:themeColor="text1"/>
          <w:sz w:val="20"/>
          <w:szCs w:val="20"/>
        </w:rPr>
      </w:pPr>
      <w:r w:rsidRPr="00487BA3">
        <w:rPr>
          <w:color w:val="000000" w:themeColor="text1"/>
          <w:sz w:val="20"/>
          <w:szCs w:val="20"/>
        </w:rPr>
        <w:t xml:space="preserve">Podstawową zasadą w realizacji zapisów </w:t>
      </w:r>
      <w:r w:rsidR="00A357BE" w:rsidRPr="00487BA3">
        <w:rPr>
          <w:color w:val="000000" w:themeColor="text1"/>
          <w:sz w:val="20"/>
          <w:szCs w:val="20"/>
        </w:rPr>
        <w:t>„</w:t>
      </w:r>
      <w:r w:rsidRPr="00487BA3">
        <w:rPr>
          <w:color w:val="000000" w:themeColor="text1"/>
          <w:sz w:val="20"/>
          <w:szCs w:val="20"/>
        </w:rPr>
        <w:t>Programu Ochrony Środowiska</w:t>
      </w:r>
      <w:r w:rsidR="00A357BE" w:rsidRPr="00487BA3">
        <w:rPr>
          <w:color w:val="000000" w:themeColor="text1"/>
          <w:sz w:val="20"/>
          <w:szCs w:val="20"/>
        </w:rPr>
        <w:t>…”</w:t>
      </w:r>
      <w:r w:rsidRPr="00487BA3">
        <w:rPr>
          <w:color w:val="000000" w:themeColor="text1"/>
          <w:sz w:val="20"/>
          <w:szCs w:val="20"/>
        </w:rPr>
        <w:t xml:space="preserve"> jest prawidłowe i  właściwe wykonywanie zadań własnych przez poszczególne jednostki świadome własnej roli we wdrażaniu </w:t>
      </w:r>
      <w:r w:rsidR="00E34DDA" w:rsidRPr="00487BA3">
        <w:rPr>
          <w:color w:val="000000" w:themeColor="text1"/>
          <w:sz w:val="20"/>
          <w:szCs w:val="20"/>
        </w:rPr>
        <w:t>zadań</w:t>
      </w:r>
      <w:r w:rsidRPr="00487BA3">
        <w:rPr>
          <w:color w:val="000000" w:themeColor="text1"/>
          <w:sz w:val="20"/>
          <w:szCs w:val="20"/>
        </w:rPr>
        <w:t xml:space="preserve">i odpowiedzialne za swoje uczestnictwo w </w:t>
      </w:r>
      <w:r w:rsidR="00A357BE" w:rsidRPr="00487BA3">
        <w:rPr>
          <w:color w:val="000000" w:themeColor="text1"/>
          <w:sz w:val="20"/>
          <w:szCs w:val="20"/>
        </w:rPr>
        <w:t>„Programie…”</w:t>
      </w:r>
      <w:r w:rsidRPr="00487BA3">
        <w:rPr>
          <w:color w:val="000000" w:themeColor="text1"/>
          <w:sz w:val="20"/>
          <w:szCs w:val="20"/>
        </w:rPr>
        <w:t>. Najważniejsza i  główna odpowiedzialność za</w:t>
      </w:r>
      <w:r w:rsidR="00E34DDA" w:rsidRPr="00487BA3">
        <w:rPr>
          <w:color w:val="000000" w:themeColor="text1"/>
          <w:sz w:val="20"/>
          <w:szCs w:val="20"/>
        </w:rPr>
        <w:t xml:space="preserve"> </w:t>
      </w:r>
      <w:r w:rsidRPr="00487BA3">
        <w:rPr>
          <w:color w:val="000000" w:themeColor="text1"/>
          <w:sz w:val="20"/>
          <w:szCs w:val="20"/>
        </w:rPr>
        <w:t xml:space="preserve">prawidłowe wdrożenia spoczywa na </w:t>
      </w:r>
      <w:r w:rsidR="00E34DDA" w:rsidRPr="00487BA3">
        <w:rPr>
          <w:color w:val="000000" w:themeColor="text1"/>
          <w:sz w:val="20"/>
          <w:szCs w:val="20"/>
        </w:rPr>
        <w:t xml:space="preserve">Zarządzie </w:t>
      </w:r>
      <w:r w:rsidR="00A357BE" w:rsidRPr="00487BA3">
        <w:rPr>
          <w:color w:val="000000" w:themeColor="text1"/>
          <w:sz w:val="20"/>
          <w:szCs w:val="20"/>
        </w:rPr>
        <w:t xml:space="preserve">Powiatu </w:t>
      </w:r>
      <w:r w:rsidR="00943467" w:rsidRPr="00487BA3">
        <w:rPr>
          <w:color w:val="000000" w:themeColor="text1"/>
          <w:sz w:val="20"/>
          <w:szCs w:val="20"/>
        </w:rPr>
        <w:t>Żywieckiego</w:t>
      </w:r>
      <w:r w:rsidR="007C0E76" w:rsidRPr="00487BA3">
        <w:rPr>
          <w:color w:val="000000" w:themeColor="text1"/>
          <w:sz w:val="20"/>
          <w:szCs w:val="20"/>
        </w:rPr>
        <w:t>,</w:t>
      </w:r>
      <w:r w:rsidRPr="00487BA3">
        <w:rPr>
          <w:color w:val="000000" w:themeColor="text1"/>
          <w:sz w:val="20"/>
          <w:szCs w:val="20"/>
        </w:rPr>
        <w:t xml:space="preserve"> który</w:t>
      </w:r>
      <w:r w:rsidR="00CC489E" w:rsidRPr="00487BA3">
        <w:rPr>
          <w:color w:val="000000" w:themeColor="text1"/>
          <w:sz w:val="20"/>
          <w:szCs w:val="20"/>
        </w:rPr>
        <w:t xml:space="preserve"> składa Radzie </w:t>
      </w:r>
      <w:r w:rsidR="00A357BE" w:rsidRPr="00487BA3">
        <w:rPr>
          <w:color w:val="000000" w:themeColor="text1"/>
          <w:sz w:val="20"/>
          <w:szCs w:val="20"/>
        </w:rPr>
        <w:t>Powiatu</w:t>
      </w:r>
      <w:r w:rsidR="00CC489E" w:rsidRPr="00487BA3">
        <w:rPr>
          <w:color w:val="000000" w:themeColor="text1"/>
          <w:sz w:val="20"/>
          <w:szCs w:val="20"/>
        </w:rPr>
        <w:t xml:space="preserve"> raporty </w:t>
      </w:r>
      <w:r w:rsidRPr="00487BA3">
        <w:rPr>
          <w:color w:val="000000" w:themeColor="text1"/>
          <w:sz w:val="20"/>
          <w:szCs w:val="20"/>
        </w:rPr>
        <w:t xml:space="preserve">z wykonania </w:t>
      </w:r>
      <w:r w:rsidR="00CC129A" w:rsidRPr="00487BA3">
        <w:rPr>
          <w:color w:val="000000" w:themeColor="text1"/>
          <w:sz w:val="20"/>
          <w:szCs w:val="20"/>
        </w:rPr>
        <w:t>Programu</w:t>
      </w:r>
      <w:r w:rsidRPr="00487BA3">
        <w:rPr>
          <w:color w:val="000000" w:themeColor="text1"/>
          <w:sz w:val="20"/>
          <w:szCs w:val="20"/>
        </w:rPr>
        <w:t xml:space="preserve">. </w:t>
      </w:r>
    </w:p>
    <w:p w14:paraId="5DED4666" w14:textId="7D279B97" w:rsidR="006A270D" w:rsidRPr="00487BA3" w:rsidRDefault="006A270D" w:rsidP="003B5833">
      <w:pPr>
        <w:spacing w:before="60" w:after="60"/>
        <w:jc w:val="both"/>
        <w:rPr>
          <w:color w:val="000000" w:themeColor="text1"/>
          <w:sz w:val="20"/>
          <w:szCs w:val="20"/>
        </w:rPr>
      </w:pPr>
      <w:r w:rsidRPr="00487BA3">
        <w:rPr>
          <w:rFonts w:eastAsiaTheme="minorEastAsia"/>
          <w:color w:val="000000" w:themeColor="text1"/>
          <w:sz w:val="20"/>
          <w:szCs w:val="20"/>
        </w:rPr>
        <w:t xml:space="preserve">Źródła finansowania </w:t>
      </w:r>
      <w:r w:rsidR="00CC129A" w:rsidRPr="00487BA3">
        <w:rPr>
          <w:rFonts w:eastAsiaTheme="minorEastAsia"/>
          <w:color w:val="000000" w:themeColor="text1"/>
          <w:sz w:val="20"/>
          <w:szCs w:val="20"/>
        </w:rPr>
        <w:t xml:space="preserve">zadań </w:t>
      </w:r>
      <w:r w:rsidR="00551D5A" w:rsidRPr="00487BA3">
        <w:rPr>
          <w:rFonts w:eastAsiaTheme="minorEastAsia"/>
          <w:color w:val="000000" w:themeColor="text1"/>
          <w:sz w:val="20"/>
          <w:szCs w:val="20"/>
        </w:rPr>
        <w:t>zapisanych w Programie</w:t>
      </w:r>
      <w:r w:rsidR="00A357BE" w:rsidRPr="00487BA3">
        <w:rPr>
          <w:color w:val="000000" w:themeColor="text1"/>
          <w:sz w:val="20"/>
          <w:szCs w:val="20"/>
        </w:rPr>
        <w:t xml:space="preserve"> </w:t>
      </w:r>
      <w:r w:rsidRPr="00487BA3">
        <w:rPr>
          <w:rFonts w:eastAsiaTheme="minorEastAsia"/>
          <w:color w:val="000000" w:themeColor="text1"/>
          <w:sz w:val="20"/>
          <w:szCs w:val="20"/>
        </w:rPr>
        <w:t>stanowią środki własne samorządów, podmiotów gospodarczych, środki pozyskiwane z WFOŚiGW w </w:t>
      </w:r>
      <w:r w:rsidR="006605F2" w:rsidRPr="00487BA3">
        <w:rPr>
          <w:rFonts w:eastAsiaTheme="minorEastAsia"/>
          <w:color w:val="000000" w:themeColor="text1"/>
          <w:sz w:val="20"/>
          <w:szCs w:val="20"/>
        </w:rPr>
        <w:t>Katowicach</w:t>
      </w:r>
      <w:r w:rsidRPr="00487BA3">
        <w:rPr>
          <w:rFonts w:eastAsiaTheme="minorEastAsia"/>
          <w:color w:val="000000" w:themeColor="text1"/>
          <w:sz w:val="20"/>
          <w:szCs w:val="20"/>
        </w:rPr>
        <w:t>, z RPO, funduszy unijnych, itp.</w:t>
      </w:r>
    </w:p>
    <w:p w14:paraId="72B2ACC4" w14:textId="3F41C2AD" w:rsidR="00D67618" w:rsidRPr="00487BA3" w:rsidRDefault="00D67618" w:rsidP="003B5833">
      <w:pPr>
        <w:spacing w:before="60" w:after="60"/>
        <w:jc w:val="both"/>
        <w:rPr>
          <w:color w:val="000000" w:themeColor="text1"/>
          <w:sz w:val="20"/>
          <w:szCs w:val="20"/>
        </w:rPr>
      </w:pPr>
      <w:r w:rsidRPr="00487BA3">
        <w:rPr>
          <w:color w:val="000000" w:themeColor="text1"/>
          <w:sz w:val="20"/>
          <w:szCs w:val="20"/>
        </w:rPr>
        <w:t>Okresowo odbywają się posiedzenia komisji tematycznych, na których prezentowane są sprawozdania z działalności w</w:t>
      </w:r>
      <w:r w:rsidR="00EB3E42">
        <w:rPr>
          <w:color w:val="000000" w:themeColor="text1"/>
          <w:sz w:val="20"/>
          <w:szCs w:val="20"/>
        </w:rPr>
        <w:t> </w:t>
      </w:r>
      <w:r w:rsidRPr="00487BA3">
        <w:rPr>
          <w:color w:val="000000" w:themeColor="text1"/>
          <w:sz w:val="20"/>
          <w:szCs w:val="20"/>
        </w:rPr>
        <w:t xml:space="preserve"> zakresie ochrony środowiska, leśnictwa, edukacji, inwestycji czy promocji na terenie </w:t>
      </w:r>
      <w:r w:rsidR="00A357BE" w:rsidRPr="00487BA3">
        <w:rPr>
          <w:color w:val="000000" w:themeColor="text1"/>
          <w:sz w:val="20"/>
          <w:szCs w:val="20"/>
        </w:rPr>
        <w:t>powiatu</w:t>
      </w:r>
      <w:r w:rsidRPr="00487BA3">
        <w:rPr>
          <w:color w:val="000000" w:themeColor="text1"/>
          <w:sz w:val="20"/>
          <w:szCs w:val="20"/>
        </w:rPr>
        <w:t>.</w:t>
      </w:r>
    </w:p>
    <w:p w14:paraId="4B9AC2C1" w14:textId="77777777" w:rsidR="00D67618" w:rsidRPr="00487BA3" w:rsidRDefault="00D67618" w:rsidP="003B5833">
      <w:pPr>
        <w:spacing w:before="60" w:after="60"/>
        <w:jc w:val="both"/>
        <w:rPr>
          <w:color w:val="000000" w:themeColor="text1"/>
          <w:sz w:val="20"/>
          <w:szCs w:val="20"/>
        </w:rPr>
      </w:pPr>
      <w:r w:rsidRPr="00487BA3">
        <w:rPr>
          <w:color w:val="000000" w:themeColor="text1"/>
          <w:sz w:val="20"/>
          <w:szCs w:val="20"/>
        </w:rPr>
        <w:t xml:space="preserve">Ponadto </w:t>
      </w:r>
      <w:r w:rsidR="00A357BE" w:rsidRPr="00487BA3">
        <w:rPr>
          <w:color w:val="000000" w:themeColor="text1"/>
          <w:sz w:val="20"/>
          <w:szCs w:val="20"/>
        </w:rPr>
        <w:t>Starosta</w:t>
      </w:r>
      <w:r w:rsidR="00015630" w:rsidRPr="00487BA3">
        <w:rPr>
          <w:color w:val="000000" w:themeColor="text1"/>
          <w:sz w:val="20"/>
          <w:szCs w:val="20"/>
        </w:rPr>
        <w:t xml:space="preserve"> oraz Rada </w:t>
      </w:r>
      <w:r w:rsidR="00A357BE" w:rsidRPr="00487BA3">
        <w:rPr>
          <w:color w:val="000000" w:themeColor="text1"/>
          <w:sz w:val="20"/>
          <w:szCs w:val="20"/>
        </w:rPr>
        <w:t>Powiatu</w:t>
      </w:r>
      <w:r w:rsidRPr="00487BA3">
        <w:rPr>
          <w:color w:val="000000" w:themeColor="text1"/>
          <w:sz w:val="20"/>
          <w:szCs w:val="20"/>
        </w:rPr>
        <w:t xml:space="preserve"> </w:t>
      </w:r>
      <w:r w:rsidR="00EF08F7" w:rsidRPr="00487BA3">
        <w:rPr>
          <w:color w:val="000000" w:themeColor="text1"/>
          <w:sz w:val="20"/>
          <w:szCs w:val="20"/>
        </w:rPr>
        <w:t>współdziałają</w:t>
      </w:r>
      <w:r w:rsidRPr="00487BA3">
        <w:rPr>
          <w:color w:val="000000" w:themeColor="text1"/>
          <w:sz w:val="20"/>
          <w:szCs w:val="20"/>
        </w:rPr>
        <w:t xml:space="preserve"> z instytucjami administracji specjalnej, w dyspozycji, których znajdują się instrumenty kontroli i monitoringu. Instytucje te kontrolują respektowanie prawa, prowadzą monitoring stanu środowiska</w:t>
      </w:r>
      <w:r w:rsidR="003A2FF2" w:rsidRPr="00487BA3">
        <w:rPr>
          <w:color w:val="000000" w:themeColor="text1"/>
          <w:sz w:val="20"/>
          <w:szCs w:val="20"/>
        </w:rPr>
        <w:t>.</w:t>
      </w:r>
    </w:p>
    <w:p w14:paraId="280AAD29" w14:textId="77777777" w:rsidR="0033078E" w:rsidRPr="00487BA3" w:rsidRDefault="0033078E" w:rsidP="0033078E">
      <w:bookmarkStart w:id="637" w:name="_Toc453740393"/>
      <w:bookmarkStart w:id="638" w:name="_Toc457826064"/>
    </w:p>
    <w:p w14:paraId="21CE85B4" w14:textId="77777777" w:rsidR="00D86A1B" w:rsidRPr="00487BA3" w:rsidRDefault="00D86A1B" w:rsidP="003B5833">
      <w:pPr>
        <w:spacing w:before="60" w:after="60"/>
        <w:rPr>
          <w:i/>
          <w:sz w:val="16"/>
          <w:szCs w:val="16"/>
        </w:rPr>
      </w:pPr>
      <w:bookmarkStart w:id="639" w:name="_Toc521680663"/>
      <w:bookmarkStart w:id="640" w:name="_Toc15752950"/>
      <w:bookmarkStart w:id="641" w:name="_Toc52955160"/>
      <w:bookmarkStart w:id="642" w:name="_Toc58415167"/>
      <w:bookmarkStart w:id="643" w:name="_Toc62561344"/>
      <w:bookmarkStart w:id="644" w:name="_Toc77601928"/>
      <w:bookmarkStart w:id="645" w:name="_Toc121215180"/>
      <w:r w:rsidRPr="00487BA3">
        <w:rPr>
          <w:sz w:val="16"/>
          <w:szCs w:val="16"/>
        </w:rPr>
        <w:t xml:space="preserve">Tabela </w:t>
      </w:r>
      <w:r w:rsidR="00634B97" w:rsidRPr="00487BA3">
        <w:rPr>
          <w:i/>
          <w:sz w:val="16"/>
          <w:szCs w:val="16"/>
        </w:rPr>
        <w:fldChar w:fldCharType="begin"/>
      </w:r>
      <w:r w:rsidR="00634B97" w:rsidRPr="00487BA3">
        <w:rPr>
          <w:sz w:val="16"/>
          <w:szCs w:val="16"/>
        </w:rPr>
        <w:instrText xml:space="preserve"> SEQ Tabela \* ARABIC </w:instrText>
      </w:r>
      <w:r w:rsidR="00634B97" w:rsidRPr="00487BA3">
        <w:rPr>
          <w:i/>
          <w:sz w:val="16"/>
          <w:szCs w:val="16"/>
        </w:rPr>
        <w:fldChar w:fldCharType="separate"/>
      </w:r>
      <w:r w:rsidR="00F6376E" w:rsidRPr="00487BA3">
        <w:rPr>
          <w:noProof/>
          <w:sz w:val="16"/>
          <w:szCs w:val="16"/>
        </w:rPr>
        <w:t>34</w:t>
      </w:r>
      <w:r w:rsidR="00634B97" w:rsidRPr="00487BA3">
        <w:rPr>
          <w:i/>
          <w:sz w:val="16"/>
          <w:szCs w:val="16"/>
        </w:rPr>
        <w:fldChar w:fldCharType="end"/>
      </w:r>
      <w:r w:rsidRPr="00487BA3">
        <w:rPr>
          <w:sz w:val="16"/>
          <w:szCs w:val="16"/>
        </w:rPr>
        <w:t xml:space="preserve"> Działania w ramach zarządzania środowiskiem</w:t>
      </w:r>
      <w:bookmarkEnd w:id="639"/>
      <w:bookmarkEnd w:id="640"/>
      <w:bookmarkEnd w:id="641"/>
      <w:bookmarkEnd w:id="642"/>
      <w:bookmarkEnd w:id="643"/>
      <w:bookmarkEnd w:id="644"/>
      <w:bookmarkEnd w:id="645"/>
      <w:r w:rsidRPr="00487BA3">
        <w:rPr>
          <w:sz w:val="16"/>
          <w:szCs w:val="16"/>
        </w:rPr>
        <w:t xml:space="preserve"> </w:t>
      </w:r>
      <w:bookmarkEnd w:id="637"/>
      <w:bookmarkEnd w:id="63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19"/>
        <w:gridCol w:w="2385"/>
        <w:gridCol w:w="4359"/>
        <w:gridCol w:w="2385"/>
      </w:tblGrid>
      <w:tr w:rsidR="00D86A1B" w:rsidRPr="00487BA3" w14:paraId="49728731" w14:textId="77777777" w:rsidTr="00EB3E42">
        <w:trPr>
          <w:trHeight w:val="480"/>
          <w:jc w:val="center"/>
        </w:trPr>
        <w:tc>
          <w:tcPr>
            <w:tcW w:w="365" w:type="pct"/>
            <w:shd w:val="clear" w:color="auto" w:fill="D9D9D9" w:themeFill="background1" w:themeFillShade="D9"/>
            <w:vAlign w:val="center"/>
            <w:hideMark/>
          </w:tcPr>
          <w:p w14:paraId="0AEC1E9D" w14:textId="77777777" w:rsidR="00D86A1B" w:rsidRPr="00487BA3" w:rsidRDefault="00D86A1B" w:rsidP="003B5833">
            <w:pPr>
              <w:spacing w:before="60" w:after="60"/>
              <w:jc w:val="center"/>
              <w:rPr>
                <w:b/>
                <w:color w:val="000000" w:themeColor="text1"/>
                <w:sz w:val="16"/>
              </w:rPr>
            </w:pPr>
            <w:r w:rsidRPr="00487BA3">
              <w:rPr>
                <w:b/>
                <w:color w:val="000000" w:themeColor="text1"/>
                <w:sz w:val="16"/>
              </w:rPr>
              <w:t>Lp.</w:t>
            </w:r>
          </w:p>
        </w:tc>
        <w:tc>
          <w:tcPr>
            <w:tcW w:w="1211" w:type="pct"/>
            <w:shd w:val="clear" w:color="auto" w:fill="D9D9D9" w:themeFill="background1" w:themeFillShade="D9"/>
            <w:vAlign w:val="center"/>
            <w:hideMark/>
          </w:tcPr>
          <w:p w14:paraId="1F5F26CF" w14:textId="77777777" w:rsidR="00D86A1B" w:rsidRPr="00487BA3" w:rsidRDefault="00D86A1B" w:rsidP="003B5833">
            <w:pPr>
              <w:spacing w:before="60" w:after="60"/>
              <w:jc w:val="center"/>
              <w:rPr>
                <w:b/>
                <w:color w:val="000000" w:themeColor="text1"/>
                <w:sz w:val="16"/>
              </w:rPr>
            </w:pPr>
            <w:r w:rsidRPr="00487BA3">
              <w:rPr>
                <w:b/>
                <w:color w:val="000000" w:themeColor="text1"/>
                <w:sz w:val="16"/>
              </w:rPr>
              <w:t>Zagadnienie</w:t>
            </w:r>
          </w:p>
        </w:tc>
        <w:tc>
          <w:tcPr>
            <w:tcW w:w="2213" w:type="pct"/>
            <w:shd w:val="clear" w:color="auto" w:fill="D9D9D9" w:themeFill="background1" w:themeFillShade="D9"/>
            <w:vAlign w:val="center"/>
            <w:hideMark/>
          </w:tcPr>
          <w:p w14:paraId="20608867" w14:textId="77777777" w:rsidR="00D86A1B" w:rsidRPr="00487BA3" w:rsidRDefault="00904F76" w:rsidP="003B5833">
            <w:pPr>
              <w:spacing w:before="60" w:after="60"/>
              <w:jc w:val="center"/>
              <w:rPr>
                <w:b/>
                <w:color w:val="000000" w:themeColor="text1"/>
                <w:sz w:val="16"/>
              </w:rPr>
            </w:pPr>
            <w:r w:rsidRPr="00487BA3">
              <w:rPr>
                <w:b/>
                <w:color w:val="000000" w:themeColor="text1"/>
                <w:sz w:val="16"/>
              </w:rPr>
              <w:t>Główne działania w latach 20</w:t>
            </w:r>
            <w:r w:rsidR="007C0E76" w:rsidRPr="00487BA3">
              <w:rPr>
                <w:b/>
                <w:color w:val="000000" w:themeColor="text1"/>
                <w:sz w:val="16"/>
              </w:rPr>
              <w:t>2</w:t>
            </w:r>
            <w:r w:rsidR="00CC3568" w:rsidRPr="00487BA3">
              <w:rPr>
                <w:b/>
                <w:color w:val="000000" w:themeColor="text1"/>
                <w:sz w:val="16"/>
              </w:rPr>
              <w:t>3-2030</w:t>
            </w:r>
          </w:p>
        </w:tc>
        <w:tc>
          <w:tcPr>
            <w:tcW w:w="1211" w:type="pct"/>
            <w:shd w:val="clear" w:color="auto" w:fill="D9D9D9" w:themeFill="background1" w:themeFillShade="D9"/>
            <w:vAlign w:val="center"/>
            <w:hideMark/>
          </w:tcPr>
          <w:p w14:paraId="325D898C" w14:textId="77777777" w:rsidR="00D86A1B" w:rsidRPr="00487BA3" w:rsidRDefault="007D7513" w:rsidP="003B5833">
            <w:pPr>
              <w:spacing w:before="60" w:after="60"/>
              <w:jc w:val="center"/>
              <w:rPr>
                <w:b/>
                <w:color w:val="000000" w:themeColor="text1"/>
                <w:sz w:val="16"/>
              </w:rPr>
            </w:pPr>
            <w:r w:rsidRPr="00487BA3">
              <w:rPr>
                <w:b/>
                <w:color w:val="000000" w:themeColor="text1"/>
                <w:sz w:val="16"/>
              </w:rPr>
              <w:t>Organy uczestniczące w realizacji zagadnień</w:t>
            </w:r>
          </w:p>
        </w:tc>
      </w:tr>
      <w:tr w:rsidR="00D86A1B" w:rsidRPr="00487BA3" w14:paraId="155325D5" w14:textId="77777777" w:rsidTr="00EB3E42">
        <w:trPr>
          <w:trHeight w:val="397"/>
          <w:jc w:val="center"/>
        </w:trPr>
        <w:tc>
          <w:tcPr>
            <w:tcW w:w="365" w:type="pct"/>
            <w:vMerge w:val="restart"/>
            <w:shd w:val="clear" w:color="auto" w:fill="FDE9D9" w:themeFill="accent6" w:themeFillTint="33"/>
            <w:vAlign w:val="center"/>
            <w:hideMark/>
          </w:tcPr>
          <w:p w14:paraId="49B939A4" w14:textId="77777777" w:rsidR="00D86A1B" w:rsidRPr="00487BA3" w:rsidRDefault="00D86A1B" w:rsidP="003B5833">
            <w:pPr>
              <w:spacing w:before="60" w:after="60"/>
              <w:jc w:val="center"/>
              <w:rPr>
                <w:color w:val="000000" w:themeColor="text1"/>
                <w:sz w:val="16"/>
              </w:rPr>
            </w:pPr>
            <w:r w:rsidRPr="00487BA3">
              <w:rPr>
                <w:color w:val="000000" w:themeColor="text1"/>
                <w:sz w:val="16"/>
              </w:rPr>
              <w:t>1</w:t>
            </w:r>
          </w:p>
        </w:tc>
        <w:tc>
          <w:tcPr>
            <w:tcW w:w="1211" w:type="pct"/>
            <w:vMerge w:val="restart"/>
            <w:shd w:val="clear" w:color="auto" w:fill="auto"/>
            <w:vAlign w:val="center"/>
            <w:hideMark/>
          </w:tcPr>
          <w:p w14:paraId="61E5366C" w14:textId="77777777" w:rsidR="00D86A1B" w:rsidRPr="00487BA3" w:rsidRDefault="00140EEE" w:rsidP="003B5833">
            <w:pPr>
              <w:spacing w:before="60" w:after="60"/>
              <w:jc w:val="center"/>
              <w:rPr>
                <w:color w:val="000000" w:themeColor="text1"/>
                <w:sz w:val="16"/>
              </w:rPr>
            </w:pPr>
            <w:r w:rsidRPr="00487BA3">
              <w:rPr>
                <w:color w:val="000000" w:themeColor="text1"/>
                <w:sz w:val="16"/>
              </w:rPr>
              <w:t>Wdrażanie P</w:t>
            </w:r>
            <w:r w:rsidR="00D86A1B" w:rsidRPr="00487BA3">
              <w:rPr>
                <w:color w:val="000000" w:themeColor="text1"/>
                <w:sz w:val="16"/>
              </w:rPr>
              <w:t>rogramu ochrony środowiska</w:t>
            </w:r>
          </w:p>
        </w:tc>
        <w:tc>
          <w:tcPr>
            <w:tcW w:w="2213" w:type="pct"/>
            <w:shd w:val="clear" w:color="auto" w:fill="auto"/>
            <w:vAlign w:val="center"/>
            <w:hideMark/>
          </w:tcPr>
          <w:p w14:paraId="3165B204" w14:textId="77777777" w:rsidR="00D86A1B" w:rsidRPr="00487BA3" w:rsidRDefault="00140EEE" w:rsidP="003B5833">
            <w:pPr>
              <w:spacing w:before="60" w:after="60"/>
              <w:jc w:val="center"/>
              <w:rPr>
                <w:color w:val="000000" w:themeColor="text1"/>
                <w:sz w:val="16"/>
              </w:rPr>
            </w:pPr>
            <w:r w:rsidRPr="00487BA3">
              <w:rPr>
                <w:color w:val="000000" w:themeColor="text1"/>
                <w:sz w:val="16"/>
              </w:rPr>
              <w:t>Raport z wykonania P</w:t>
            </w:r>
            <w:r w:rsidR="00D86A1B" w:rsidRPr="00487BA3">
              <w:rPr>
                <w:color w:val="000000" w:themeColor="text1"/>
                <w:sz w:val="16"/>
              </w:rPr>
              <w:t>rogramu (co dwa lata)</w:t>
            </w:r>
          </w:p>
        </w:tc>
        <w:tc>
          <w:tcPr>
            <w:tcW w:w="1211" w:type="pct"/>
            <w:shd w:val="clear" w:color="auto" w:fill="auto"/>
            <w:vAlign w:val="center"/>
            <w:hideMark/>
          </w:tcPr>
          <w:p w14:paraId="256B02B2" w14:textId="77777777" w:rsidR="00D86A1B" w:rsidRPr="00487BA3" w:rsidRDefault="00220BBF" w:rsidP="003B5833">
            <w:pPr>
              <w:spacing w:before="60" w:after="60"/>
              <w:jc w:val="center"/>
              <w:rPr>
                <w:color w:val="000000" w:themeColor="text1"/>
                <w:sz w:val="16"/>
                <w:szCs w:val="16"/>
              </w:rPr>
            </w:pPr>
            <w:r w:rsidRPr="00487BA3">
              <w:rPr>
                <w:color w:val="000000" w:themeColor="text1"/>
                <w:sz w:val="16"/>
                <w:szCs w:val="16"/>
              </w:rPr>
              <w:t xml:space="preserve">Zarząd </w:t>
            </w:r>
            <w:r w:rsidR="00A357BE" w:rsidRPr="00487BA3">
              <w:rPr>
                <w:color w:val="000000" w:themeColor="text1"/>
                <w:sz w:val="16"/>
                <w:szCs w:val="16"/>
              </w:rPr>
              <w:t xml:space="preserve">Powiatu </w:t>
            </w:r>
            <w:r w:rsidR="00943467" w:rsidRPr="00487BA3">
              <w:rPr>
                <w:color w:val="000000" w:themeColor="text1"/>
                <w:sz w:val="16"/>
                <w:szCs w:val="16"/>
              </w:rPr>
              <w:t>Żywieckiego</w:t>
            </w:r>
            <w:r w:rsidR="007C0E76" w:rsidRPr="00487BA3">
              <w:rPr>
                <w:color w:val="000000" w:themeColor="text1"/>
                <w:sz w:val="16"/>
                <w:szCs w:val="16"/>
              </w:rPr>
              <w:t>,</w:t>
            </w:r>
            <w:r w:rsidR="00904F76" w:rsidRPr="00487BA3">
              <w:rPr>
                <w:color w:val="000000" w:themeColor="text1"/>
                <w:sz w:val="16"/>
                <w:szCs w:val="16"/>
              </w:rPr>
              <w:t xml:space="preserve"> inne jednostki </w:t>
            </w:r>
            <w:r w:rsidR="00D86A1B" w:rsidRPr="00487BA3">
              <w:rPr>
                <w:color w:val="000000" w:themeColor="text1"/>
                <w:sz w:val="16"/>
                <w:szCs w:val="16"/>
              </w:rPr>
              <w:t>wdrażające</w:t>
            </w:r>
            <w:r w:rsidR="00FE33A9" w:rsidRPr="00487BA3">
              <w:rPr>
                <w:color w:val="000000" w:themeColor="text1"/>
                <w:sz w:val="16"/>
                <w:szCs w:val="16"/>
              </w:rPr>
              <w:t xml:space="preserve"> </w:t>
            </w:r>
            <w:r w:rsidR="00D86A1B" w:rsidRPr="00487BA3">
              <w:rPr>
                <w:color w:val="000000" w:themeColor="text1"/>
                <w:sz w:val="16"/>
                <w:szCs w:val="16"/>
              </w:rPr>
              <w:t>Program</w:t>
            </w:r>
          </w:p>
        </w:tc>
      </w:tr>
      <w:tr w:rsidR="00D86A1B" w:rsidRPr="00487BA3" w14:paraId="29465DD0" w14:textId="77777777" w:rsidTr="00EB3E42">
        <w:trPr>
          <w:trHeight w:val="278"/>
          <w:jc w:val="center"/>
        </w:trPr>
        <w:tc>
          <w:tcPr>
            <w:tcW w:w="365" w:type="pct"/>
            <w:vMerge/>
            <w:shd w:val="clear" w:color="auto" w:fill="FDE9D9" w:themeFill="accent6" w:themeFillTint="33"/>
            <w:vAlign w:val="center"/>
            <w:hideMark/>
          </w:tcPr>
          <w:p w14:paraId="31DF1494" w14:textId="77777777" w:rsidR="00D86A1B" w:rsidRPr="00487BA3" w:rsidRDefault="00D86A1B" w:rsidP="003B5833">
            <w:pPr>
              <w:spacing w:before="60" w:after="60"/>
              <w:jc w:val="center"/>
              <w:rPr>
                <w:color w:val="000000" w:themeColor="text1"/>
                <w:sz w:val="16"/>
              </w:rPr>
            </w:pPr>
          </w:p>
        </w:tc>
        <w:tc>
          <w:tcPr>
            <w:tcW w:w="1211" w:type="pct"/>
            <w:vMerge/>
            <w:vAlign w:val="center"/>
            <w:hideMark/>
          </w:tcPr>
          <w:p w14:paraId="56252E15" w14:textId="77777777" w:rsidR="00D86A1B" w:rsidRPr="00487BA3" w:rsidRDefault="00D86A1B" w:rsidP="003B5833">
            <w:pPr>
              <w:spacing w:before="60" w:after="60"/>
              <w:jc w:val="center"/>
              <w:rPr>
                <w:color w:val="000000" w:themeColor="text1"/>
                <w:sz w:val="16"/>
              </w:rPr>
            </w:pPr>
          </w:p>
        </w:tc>
        <w:tc>
          <w:tcPr>
            <w:tcW w:w="2213" w:type="pct"/>
            <w:shd w:val="clear" w:color="auto" w:fill="auto"/>
            <w:vAlign w:val="center"/>
          </w:tcPr>
          <w:p w14:paraId="6B65BDEF" w14:textId="79D43EDC" w:rsidR="00D86A1B" w:rsidRPr="00487BA3" w:rsidRDefault="00140EEE" w:rsidP="003B5833">
            <w:pPr>
              <w:spacing w:before="60" w:after="60"/>
              <w:jc w:val="center"/>
              <w:rPr>
                <w:color w:val="000000" w:themeColor="text1"/>
                <w:sz w:val="16"/>
              </w:rPr>
            </w:pPr>
            <w:r w:rsidRPr="00487BA3">
              <w:rPr>
                <w:color w:val="000000" w:themeColor="text1"/>
                <w:sz w:val="16"/>
              </w:rPr>
              <w:t>Opracowanie P</w:t>
            </w:r>
            <w:r w:rsidR="00D86A1B" w:rsidRPr="00487BA3">
              <w:rPr>
                <w:color w:val="000000" w:themeColor="text1"/>
                <w:sz w:val="16"/>
              </w:rPr>
              <w:t xml:space="preserve">rogramu ochrony środowiska </w:t>
            </w:r>
          </w:p>
        </w:tc>
        <w:tc>
          <w:tcPr>
            <w:tcW w:w="1211" w:type="pct"/>
            <w:shd w:val="clear" w:color="auto" w:fill="auto"/>
            <w:vAlign w:val="center"/>
          </w:tcPr>
          <w:p w14:paraId="39345FA7" w14:textId="77777777" w:rsidR="00D86A1B" w:rsidRPr="00487BA3" w:rsidRDefault="00220BBF" w:rsidP="003B5833">
            <w:pPr>
              <w:spacing w:before="60" w:after="60"/>
              <w:jc w:val="center"/>
              <w:rPr>
                <w:color w:val="000000" w:themeColor="text1"/>
                <w:sz w:val="16"/>
                <w:szCs w:val="16"/>
              </w:rPr>
            </w:pPr>
            <w:r w:rsidRPr="00487BA3">
              <w:rPr>
                <w:color w:val="000000" w:themeColor="text1"/>
                <w:sz w:val="16"/>
                <w:szCs w:val="16"/>
              </w:rPr>
              <w:t xml:space="preserve">Zarząd </w:t>
            </w:r>
            <w:r w:rsidR="00A357BE" w:rsidRPr="00487BA3">
              <w:rPr>
                <w:color w:val="000000" w:themeColor="text1"/>
                <w:sz w:val="16"/>
                <w:szCs w:val="16"/>
              </w:rPr>
              <w:t xml:space="preserve">Powiatu </w:t>
            </w:r>
            <w:r w:rsidR="00943467" w:rsidRPr="00487BA3">
              <w:rPr>
                <w:color w:val="000000" w:themeColor="text1"/>
                <w:sz w:val="16"/>
                <w:szCs w:val="16"/>
              </w:rPr>
              <w:t>Żywieckiego</w:t>
            </w:r>
          </w:p>
        </w:tc>
      </w:tr>
      <w:tr w:rsidR="00D86A1B" w:rsidRPr="00487BA3" w14:paraId="6A99AF77" w14:textId="77777777" w:rsidTr="00EB3E42">
        <w:trPr>
          <w:trHeight w:val="382"/>
          <w:jc w:val="center"/>
        </w:trPr>
        <w:tc>
          <w:tcPr>
            <w:tcW w:w="365" w:type="pct"/>
            <w:shd w:val="clear" w:color="auto" w:fill="FDE9D9" w:themeFill="accent6" w:themeFillTint="33"/>
            <w:vAlign w:val="center"/>
            <w:hideMark/>
          </w:tcPr>
          <w:p w14:paraId="0B89CDBB" w14:textId="77777777" w:rsidR="00D86A1B" w:rsidRPr="00487BA3" w:rsidRDefault="00D86A1B" w:rsidP="003B5833">
            <w:pPr>
              <w:spacing w:before="60" w:after="60"/>
              <w:jc w:val="center"/>
              <w:rPr>
                <w:color w:val="000000" w:themeColor="text1"/>
                <w:sz w:val="16"/>
              </w:rPr>
            </w:pPr>
            <w:r w:rsidRPr="00487BA3">
              <w:rPr>
                <w:color w:val="000000" w:themeColor="text1"/>
                <w:sz w:val="16"/>
              </w:rPr>
              <w:t>2</w:t>
            </w:r>
          </w:p>
        </w:tc>
        <w:tc>
          <w:tcPr>
            <w:tcW w:w="1211" w:type="pct"/>
            <w:shd w:val="clear" w:color="auto" w:fill="auto"/>
            <w:vAlign w:val="center"/>
            <w:hideMark/>
          </w:tcPr>
          <w:p w14:paraId="40A63841" w14:textId="77777777" w:rsidR="00D86A1B" w:rsidRPr="00487BA3" w:rsidRDefault="00D86A1B" w:rsidP="005444C4">
            <w:pPr>
              <w:spacing w:before="60" w:after="60"/>
              <w:jc w:val="center"/>
              <w:rPr>
                <w:color w:val="000000" w:themeColor="text1"/>
                <w:sz w:val="16"/>
              </w:rPr>
            </w:pPr>
            <w:r w:rsidRPr="00487BA3">
              <w:rPr>
                <w:color w:val="000000" w:themeColor="text1"/>
                <w:sz w:val="16"/>
              </w:rPr>
              <w:t>Edukacja ekologiczna, Komunikacja ze społeczeństwem, System informacji o środowisku</w:t>
            </w:r>
          </w:p>
        </w:tc>
        <w:tc>
          <w:tcPr>
            <w:tcW w:w="2213" w:type="pct"/>
            <w:shd w:val="clear" w:color="auto" w:fill="auto"/>
            <w:vAlign w:val="center"/>
            <w:hideMark/>
          </w:tcPr>
          <w:p w14:paraId="43C8EDBB" w14:textId="701788DA" w:rsidR="00D86A1B" w:rsidRPr="00487BA3" w:rsidRDefault="00140EEE" w:rsidP="003B5833">
            <w:pPr>
              <w:spacing w:before="60" w:after="60"/>
              <w:jc w:val="center"/>
              <w:rPr>
                <w:color w:val="000000" w:themeColor="text1"/>
                <w:sz w:val="16"/>
              </w:rPr>
            </w:pPr>
            <w:r w:rsidRPr="00487BA3">
              <w:rPr>
                <w:color w:val="000000" w:themeColor="text1"/>
                <w:sz w:val="16"/>
              </w:rPr>
              <w:t xml:space="preserve">Realizacja </w:t>
            </w:r>
            <w:r w:rsidR="00551D5A" w:rsidRPr="00487BA3">
              <w:rPr>
                <w:color w:val="000000" w:themeColor="text1"/>
                <w:sz w:val="16"/>
              </w:rPr>
              <w:t>Powiatowego P</w:t>
            </w:r>
            <w:r w:rsidR="00D86A1B" w:rsidRPr="00487BA3">
              <w:rPr>
                <w:color w:val="000000" w:themeColor="text1"/>
                <w:sz w:val="16"/>
              </w:rPr>
              <w:t>rogramu ochrony środowiska oraz współpraca z instytucjami zajmującymi się szeroko pojętą ochroną środowiska</w:t>
            </w:r>
          </w:p>
        </w:tc>
        <w:tc>
          <w:tcPr>
            <w:tcW w:w="1211" w:type="pct"/>
            <w:shd w:val="clear" w:color="auto" w:fill="auto"/>
            <w:vAlign w:val="center"/>
            <w:hideMark/>
          </w:tcPr>
          <w:p w14:paraId="0E54E9CA" w14:textId="237582D8" w:rsidR="00D86A1B" w:rsidRPr="00487BA3" w:rsidRDefault="00220BBF" w:rsidP="003B5833">
            <w:pPr>
              <w:spacing w:before="60" w:after="60"/>
              <w:jc w:val="center"/>
              <w:rPr>
                <w:color w:val="000000" w:themeColor="text1"/>
                <w:sz w:val="16"/>
                <w:szCs w:val="16"/>
              </w:rPr>
            </w:pPr>
            <w:r w:rsidRPr="00487BA3">
              <w:rPr>
                <w:color w:val="000000" w:themeColor="text1"/>
                <w:sz w:val="16"/>
                <w:szCs w:val="16"/>
              </w:rPr>
              <w:t xml:space="preserve">Powiat </w:t>
            </w:r>
            <w:r w:rsidR="005C47D7" w:rsidRPr="00487BA3">
              <w:rPr>
                <w:color w:val="000000" w:themeColor="text1"/>
                <w:sz w:val="16"/>
                <w:szCs w:val="16"/>
              </w:rPr>
              <w:t>Żywiecki</w:t>
            </w:r>
            <w:r w:rsidR="00D86A1B" w:rsidRPr="00487BA3">
              <w:rPr>
                <w:color w:val="000000" w:themeColor="text1"/>
                <w:sz w:val="16"/>
                <w:szCs w:val="16"/>
              </w:rPr>
              <w:t>, WIOŚ</w:t>
            </w:r>
            <w:r w:rsidR="00FE33A9" w:rsidRPr="00487BA3">
              <w:rPr>
                <w:color w:val="000000" w:themeColor="text1"/>
                <w:sz w:val="16"/>
                <w:szCs w:val="16"/>
              </w:rPr>
              <w:t>, GIOŚ</w:t>
            </w:r>
            <w:r w:rsidR="00D86A1B" w:rsidRPr="00487BA3">
              <w:rPr>
                <w:color w:val="000000" w:themeColor="text1"/>
                <w:sz w:val="16"/>
                <w:szCs w:val="16"/>
              </w:rPr>
              <w:t>, Organizacje pozarządowe</w:t>
            </w:r>
          </w:p>
        </w:tc>
      </w:tr>
      <w:tr w:rsidR="00D86A1B" w:rsidRPr="00487BA3" w14:paraId="7AE814B0" w14:textId="77777777" w:rsidTr="00EB3E42">
        <w:trPr>
          <w:trHeight w:val="223"/>
          <w:jc w:val="center"/>
        </w:trPr>
        <w:tc>
          <w:tcPr>
            <w:tcW w:w="365" w:type="pct"/>
            <w:shd w:val="clear" w:color="auto" w:fill="FDE9D9" w:themeFill="accent6" w:themeFillTint="33"/>
            <w:vAlign w:val="center"/>
            <w:hideMark/>
          </w:tcPr>
          <w:p w14:paraId="24ED5434" w14:textId="77777777" w:rsidR="00D86A1B" w:rsidRPr="00487BA3" w:rsidRDefault="00D86A1B" w:rsidP="003B5833">
            <w:pPr>
              <w:spacing w:before="60" w:after="60"/>
              <w:jc w:val="center"/>
              <w:rPr>
                <w:color w:val="000000" w:themeColor="text1"/>
                <w:sz w:val="16"/>
              </w:rPr>
            </w:pPr>
            <w:r w:rsidRPr="00487BA3">
              <w:rPr>
                <w:color w:val="000000" w:themeColor="text1"/>
                <w:sz w:val="16"/>
              </w:rPr>
              <w:lastRenderedPageBreak/>
              <w:t>3</w:t>
            </w:r>
          </w:p>
        </w:tc>
        <w:tc>
          <w:tcPr>
            <w:tcW w:w="1211" w:type="pct"/>
            <w:shd w:val="clear" w:color="auto" w:fill="auto"/>
            <w:vAlign w:val="center"/>
            <w:hideMark/>
          </w:tcPr>
          <w:p w14:paraId="3FC41EEA" w14:textId="77777777" w:rsidR="00D86A1B" w:rsidRPr="00487BA3" w:rsidRDefault="00D86A1B" w:rsidP="003B5833">
            <w:pPr>
              <w:spacing w:before="60" w:after="60"/>
              <w:jc w:val="center"/>
              <w:rPr>
                <w:color w:val="000000" w:themeColor="text1"/>
                <w:sz w:val="16"/>
              </w:rPr>
            </w:pPr>
            <w:r w:rsidRPr="00487BA3">
              <w:rPr>
                <w:color w:val="000000" w:themeColor="text1"/>
                <w:sz w:val="16"/>
              </w:rPr>
              <w:t>Systemy zarządzania środowiskiem</w:t>
            </w:r>
          </w:p>
        </w:tc>
        <w:tc>
          <w:tcPr>
            <w:tcW w:w="2213" w:type="pct"/>
            <w:shd w:val="clear" w:color="auto" w:fill="auto"/>
            <w:vAlign w:val="center"/>
            <w:hideMark/>
          </w:tcPr>
          <w:p w14:paraId="61E2D08C" w14:textId="77777777" w:rsidR="00D86A1B" w:rsidRPr="00487BA3" w:rsidRDefault="00D86A1B" w:rsidP="003B5833">
            <w:pPr>
              <w:spacing w:before="60" w:after="60"/>
              <w:jc w:val="center"/>
              <w:rPr>
                <w:color w:val="000000" w:themeColor="text1"/>
                <w:sz w:val="16"/>
              </w:rPr>
            </w:pPr>
            <w:r w:rsidRPr="00487BA3">
              <w:rPr>
                <w:color w:val="000000" w:themeColor="text1"/>
                <w:sz w:val="16"/>
              </w:rPr>
              <w:t>Wspieranie i promowanie zakładów / instytucji wdrażających system zarządzania środowiskiem</w:t>
            </w:r>
          </w:p>
        </w:tc>
        <w:tc>
          <w:tcPr>
            <w:tcW w:w="1211" w:type="pct"/>
            <w:shd w:val="clear" w:color="auto" w:fill="auto"/>
            <w:vAlign w:val="center"/>
            <w:hideMark/>
          </w:tcPr>
          <w:p w14:paraId="55676705" w14:textId="77777777" w:rsidR="00D86A1B" w:rsidRPr="00487BA3" w:rsidRDefault="00D86A1B" w:rsidP="003B5833">
            <w:pPr>
              <w:spacing w:before="60" w:after="60"/>
              <w:jc w:val="center"/>
              <w:rPr>
                <w:color w:val="000000" w:themeColor="text1"/>
                <w:sz w:val="16"/>
                <w:szCs w:val="16"/>
              </w:rPr>
            </w:pPr>
            <w:r w:rsidRPr="00487BA3">
              <w:rPr>
                <w:color w:val="000000" w:themeColor="text1"/>
                <w:sz w:val="16"/>
                <w:szCs w:val="16"/>
              </w:rPr>
              <w:t>Wojewoda</w:t>
            </w:r>
            <w:r w:rsidR="00D86E1B" w:rsidRPr="00487BA3">
              <w:rPr>
                <w:color w:val="000000" w:themeColor="text1"/>
                <w:sz w:val="16"/>
                <w:szCs w:val="16"/>
              </w:rPr>
              <w:t xml:space="preserve"> </w:t>
            </w:r>
            <w:r w:rsidR="00CC3568" w:rsidRPr="00487BA3">
              <w:rPr>
                <w:color w:val="000000" w:themeColor="text1"/>
                <w:sz w:val="16"/>
                <w:szCs w:val="16"/>
              </w:rPr>
              <w:t>Śląski</w:t>
            </w:r>
            <w:r w:rsidRPr="00487BA3">
              <w:rPr>
                <w:color w:val="000000" w:themeColor="text1"/>
                <w:sz w:val="16"/>
                <w:szCs w:val="16"/>
              </w:rPr>
              <w:t>, Fundusze celowe</w:t>
            </w:r>
          </w:p>
        </w:tc>
      </w:tr>
      <w:tr w:rsidR="00D86A1B" w:rsidRPr="00487BA3" w14:paraId="613F9296" w14:textId="77777777" w:rsidTr="00EB3E42">
        <w:trPr>
          <w:trHeight w:val="287"/>
          <w:jc w:val="center"/>
        </w:trPr>
        <w:tc>
          <w:tcPr>
            <w:tcW w:w="365" w:type="pct"/>
            <w:shd w:val="clear" w:color="auto" w:fill="FDE9D9" w:themeFill="accent6" w:themeFillTint="33"/>
            <w:vAlign w:val="center"/>
            <w:hideMark/>
          </w:tcPr>
          <w:p w14:paraId="346E9707" w14:textId="77777777" w:rsidR="00D86A1B" w:rsidRPr="00487BA3" w:rsidRDefault="00D86A1B" w:rsidP="003B5833">
            <w:pPr>
              <w:spacing w:before="60" w:after="60"/>
              <w:jc w:val="center"/>
              <w:rPr>
                <w:color w:val="000000" w:themeColor="text1"/>
                <w:sz w:val="16"/>
              </w:rPr>
            </w:pPr>
            <w:r w:rsidRPr="00487BA3">
              <w:rPr>
                <w:color w:val="000000" w:themeColor="text1"/>
                <w:sz w:val="16"/>
              </w:rPr>
              <w:t>4</w:t>
            </w:r>
          </w:p>
        </w:tc>
        <w:tc>
          <w:tcPr>
            <w:tcW w:w="1211" w:type="pct"/>
            <w:shd w:val="clear" w:color="auto" w:fill="auto"/>
            <w:vAlign w:val="center"/>
            <w:hideMark/>
          </w:tcPr>
          <w:p w14:paraId="11A4C163" w14:textId="77777777" w:rsidR="00D86A1B" w:rsidRPr="00487BA3" w:rsidRDefault="00D86A1B" w:rsidP="003B5833">
            <w:pPr>
              <w:spacing w:before="60" w:after="60"/>
              <w:jc w:val="center"/>
              <w:rPr>
                <w:color w:val="000000" w:themeColor="text1"/>
                <w:sz w:val="16"/>
              </w:rPr>
            </w:pPr>
            <w:r w:rsidRPr="00487BA3">
              <w:rPr>
                <w:color w:val="000000" w:themeColor="text1"/>
                <w:sz w:val="16"/>
              </w:rPr>
              <w:t>Monitoring stanu środowiska</w:t>
            </w:r>
          </w:p>
        </w:tc>
        <w:tc>
          <w:tcPr>
            <w:tcW w:w="2213" w:type="pct"/>
            <w:shd w:val="clear" w:color="auto" w:fill="auto"/>
            <w:vAlign w:val="center"/>
            <w:hideMark/>
          </w:tcPr>
          <w:p w14:paraId="789B9E45" w14:textId="77777777" w:rsidR="00D86A1B" w:rsidRPr="00487BA3" w:rsidRDefault="00D86A1B" w:rsidP="003B5833">
            <w:pPr>
              <w:spacing w:before="60" w:after="60"/>
              <w:jc w:val="center"/>
              <w:rPr>
                <w:color w:val="000000" w:themeColor="text1"/>
                <w:sz w:val="16"/>
              </w:rPr>
            </w:pPr>
            <w:r w:rsidRPr="00487BA3">
              <w:rPr>
                <w:color w:val="000000" w:themeColor="text1"/>
                <w:sz w:val="16"/>
              </w:rPr>
              <w:t xml:space="preserve">Zgodnie z wymaganiami ustawowymi - Stan środowiska </w:t>
            </w:r>
            <w:r w:rsidR="00140EEE" w:rsidRPr="00487BA3">
              <w:rPr>
                <w:color w:val="000000" w:themeColor="text1"/>
                <w:sz w:val="16"/>
              </w:rPr>
              <w:br/>
            </w:r>
            <w:r w:rsidRPr="00487BA3">
              <w:rPr>
                <w:color w:val="000000" w:themeColor="text1"/>
                <w:sz w:val="16"/>
              </w:rPr>
              <w:t xml:space="preserve">w województwie </w:t>
            </w:r>
            <w:r w:rsidR="001E6DC8" w:rsidRPr="00487BA3">
              <w:rPr>
                <w:color w:val="000000" w:themeColor="text1"/>
                <w:sz w:val="16"/>
              </w:rPr>
              <w:t>śląskim</w:t>
            </w:r>
          </w:p>
        </w:tc>
        <w:tc>
          <w:tcPr>
            <w:tcW w:w="1211" w:type="pct"/>
            <w:shd w:val="clear" w:color="auto" w:fill="auto"/>
            <w:vAlign w:val="center"/>
            <w:hideMark/>
          </w:tcPr>
          <w:p w14:paraId="0513BCD3" w14:textId="77777777" w:rsidR="00D86A1B" w:rsidRPr="00487BA3" w:rsidRDefault="00FE33A9" w:rsidP="003B5833">
            <w:pPr>
              <w:spacing w:before="60" w:after="60"/>
              <w:jc w:val="center"/>
              <w:rPr>
                <w:color w:val="000000" w:themeColor="text1"/>
                <w:sz w:val="16"/>
                <w:szCs w:val="16"/>
              </w:rPr>
            </w:pPr>
            <w:r w:rsidRPr="00487BA3">
              <w:rPr>
                <w:color w:val="000000" w:themeColor="text1"/>
                <w:sz w:val="16"/>
                <w:szCs w:val="16"/>
              </w:rPr>
              <w:t>GIOŚ</w:t>
            </w:r>
            <w:r w:rsidR="00D86A1B" w:rsidRPr="00487BA3">
              <w:rPr>
                <w:color w:val="000000" w:themeColor="text1"/>
                <w:sz w:val="16"/>
                <w:szCs w:val="16"/>
              </w:rPr>
              <w:t>, WSSE</w:t>
            </w:r>
          </w:p>
        </w:tc>
      </w:tr>
    </w:tbl>
    <w:p w14:paraId="5EE77D93" w14:textId="77777777" w:rsidR="00D86A1B" w:rsidRPr="00487BA3" w:rsidRDefault="00D86A1B" w:rsidP="003B5833">
      <w:pPr>
        <w:autoSpaceDE w:val="0"/>
        <w:autoSpaceDN w:val="0"/>
        <w:adjustRightInd w:val="0"/>
        <w:spacing w:before="60" w:after="60"/>
        <w:jc w:val="both"/>
        <w:rPr>
          <w:rFonts w:eastAsia="SimSun"/>
          <w:color w:val="000000" w:themeColor="text1"/>
          <w:sz w:val="20"/>
          <w:szCs w:val="20"/>
        </w:rPr>
      </w:pPr>
    </w:p>
    <w:p w14:paraId="71C95E9F" w14:textId="77777777" w:rsidR="00D86A1B" w:rsidRPr="00487BA3" w:rsidRDefault="00D86A1B" w:rsidP="003B5833">
      <w:pPr>
        <w:spacing w:before="60" w:after="60"/>
        <w:ind w:right="150"/>
        <w:jc w:val="both"/>
        <w:rPr>
          <w:iCs/>
          <w:color w:val="000000" w:themeColor="text1"/>
          <w:sz w:val="20"/>
          <w:szCs w:val="20"/>
        </w:rPr>
      </w:pPr>
      <w:r w:rsidRPr="00487BA3">
        <w:rPr>
          <w:color w:val="000000" w:themeColor="text1"/>
          <w:sz w:val="20"/>
          <w:szCs w:val="20"/>
        </w:rPr>
        <w:t xml:space="preserve">Elementem polityki ekologicznej </w:t>
      </w:r>
      <w:r w:rsidR="00A357BE" w:rsidRPr="00487BA3">
        <w:rPr>
          <w:color w:val="000000" w:themeColor="text1"/>
          <w:sz w:val="20"/>
          <w:szCs w:val="20"/>
        </w:rPr>
        <w:t xml:space="preserve">Powiatu </w:t>
      </w:r>
      <w:r w:rsidR="00943467" w:rsidRPr="00487BA3">
        <w:rPr>
          <w:color w:val="000000" w:themeColor="text1"/>
          <w:sz w:val="20"/>
          <w:szCs w:val="20"/>
        </w:rPr>
        <w:t>Żywieckiego</w:t>
      </w:r>
      <w:r w:rsidR="007C0E76" w:rsidRPr="00487BA3">
        <w:rPr>
          <w:color w:val="000000" w:themeColor="text1"/>
          <w:sz w:val="20"/>
          <w:szCs w:val="20"/>
        </w:rPr>
        <w:t>,</w:t>
      </w:r>
      <w:r w:rsidRPr="00487BA3">
        <w:rPr>
          <w:color w:val="000000" w:themeColor="text1"/>
          <w:sz w:val="20"/>
          <w:szCs w:val="20"/>
        </w:rPr>
        <w:t xml:space="preserve"> jest współpraca z instytucjami zajmującymi się badaniem stanu środowiska, przetwarzaniem uzyskanych danych oraz ich upowszechnianiem. </w:t>
      </w:r>
    </w:p>
    <w:p w14:paraId="553FDB05" w14:textId="77777777" w:rsidR="00D86A1B" w:rsidRPr="00487BA3" w:rsidRDefault="00D86A1B" w:rsidP="003B5833">
      <w:pPr>
        <w:spacing w:before="60" w:after="60"/>
        <w:jc w:val="both"/>
        <w:rPr>
          <w:rFonts w:eastAsia="SimSun"/>
          <w:color w:val="000000" w:themeColor="text1"/>
          <w:sz w:val="20"/>
          <w:szCs w:val="20"/>
        </w:rPr>
      </w:pPr>
      <w:r w:rsidRPr="00487BA3">
        <w:rPr>
          <w:rFonts w:eastAsia="SimSun"/>
          <w:color w:val="000000" w:themeColor="text1"/>
          <w:sz w:val="20"/>
          <w:szCs w:val="20"/>
        </w:rPr>
        <w:t>Bezpośrednim wskaźnikiem zaawansow</w:t>
      </w:r>
      <w:r w:rsidR="00140EEE" w:rsidRPr="00487BA3">
        <w:rPr>
          <w:rFonts w:eastAsia="SimSun"/>
          <w:color w:val="000000" w:themeColor="text1"/>
          <w:sz w:val="20"/>
          <w:szCs w:val="20"/>
        </w:rPr>
        <w:t xml:space="preserve">ania realizacji zadań objętych </w:t>
      </w:r>
      <w:r w:rsidR="00A357BE" w:rsidRPr="00487BA3">
        <w:rPr>
          <w:rFonts w:eastAsia="SimSun"/>
          <w:color w:val="000000" w:themeColor="text1"/>
          <w:sz w:val="20"/>
          <w:szCs w:val="20"/>
        </w:rPr>
        <w:t>„</w:t>
      </w:r>
      <w:r w:rsidR="00140EEE" w:rsidRPr="00487BA3">
        <w:rPr>
          <w:rFonts w:eastAsia="SimSun"/>
          <w:color w:val="000000" w:themeColor="text1"/>
          <w:sz w:val="20"/>
          <w:szCs w:val="20"/>
        </w:rPr>
        <w:t>P</w:t>
      </w:r>
      <w:r w:rsidRPr="00487BA3">
        <w:rPr>
          <w:rFonts w:eastAsia="SimSun"/>
          <w:color w:val="000000" w:themeColor="text1"/>
          <w:sz w:val="20"/>
          <w:szCs w:val="20"/>
        </w:rPr>
        <w:t>rogramem ochrony środowiska</w:t>
      </w:r>
      <w:r w:rsidR="00A357BE" w:rsidRPr="00487BA3">
        <w:rPr>
          <w:rFonts w:eastAsia="SimSun"/>
          <w:color w:val="000000" w:themeColor="text1"/>
          <w:sz w:val="20"/>
          <w:szCs w:val="20"/>
        </w:rPr>
        <w:t>…”</w:t>
      </w:r>
      <w:r w:rsidRPr="00487BA3">
        <w:rPr>
          <w:rFonts w:eastAsia="SimSun"/>
          <w:color w:val="000000" w:themeColor="text1"/>
          <w:sz w:val="20"/>
          <w:szCs w:val="20"/>
        </w:rPr>
        <w:t xml:space="preserve"> będzie ciągły monitoring oraz kontrola podejmowanych działań.</w:t>
      </w:r>
    </w:p>
    <w:p w14:paraId="4F84149D" w14:textId="77777777" w:rsidR="00D85F91" w:rsidRDefault="00D85F91" w:rsidP="003B5833">
      <w:pPr>
        <w:spacing w:before="60" w:after="60"/>
        <w:jc w:val="both"/>
        <w:rPr>
          <w:b/>
          <w:color w:val="000000" w:themeColor="text1"/>
          <w:sz w:val="20"/>
          <w:szCs w:val="20"/>
          <w:u w:val="single"/>
        </w:rPr>
        <w:sectPr w:rsidR="00D85F91" w:rsidSect="00032BCB">
          <w:footerReference w:type="even" r:id="rId53"/>
          <w:footerReference w:type="default" r:id="rId54"/>
          <w:type w:val="nextColumn"/>
          <w:pgSz w:w="11900" w:h="16820" w:code="9"/>
          <w:pgMar w:top="1418" w:right="1021" w:bottom="992" w:left="1021" w:header="709" w:footer="709" w:gutter="0"/>
          <w:cols w:space="708"/>
          <w:docGrid w:linePitch="360"/>
        </w:sectPr>
      </w:pPr>
    </w:p>
    <w:p w14:paraId="6B5115B4" w14:textId="77777777" w:rsidR="00DD008C" w:rsidRPr="00487BA3" w:rsidRDefault="00551AD7" w:rsidP="003B5833">
      <w:pPr>
        <w:pStyle w:val="Nagwek1"/>
        <w:numPr>
          <w:ilvl w:val="0"/>
          <w:numId w:val="11"/>
        </w:numPr>
        <w:pBdr>
          <w:bottom w:val="single" w:sz="4" w:space="1" w:color="auto"/>
        </w:pBdr>
        <w:rPr>
          <w:color w:val="000000" w:themeColor="text1"/>
        </w:rPr>
      </w:pPr>
      <w:bookmarkStart w:id="646" w:name="_Toc455743910"/>
      <w:bookmarkStart w:id="647" w:name="_Toc521666669"/>
      <w:bookmarkStart w:id="648" w:name="_Toc52955161"/>
      <w:bookmarkStart w:id="649" w:name="_Toc115684990"/>
      <w:r w:rsidRPr="00487BA3">
        <w:rPr>
          <w:color w:val="000000" w:themeColor="text1"/>
        </w:rPr>
        <w:lastRenderedPageBreak/>
        <w:t>Monitoring P</w:t>
      </w:r>
      <w:r w:rsidR="00DD008C" w:rsidRPr="00487BA3">
        <w:rPr>
          <w:color w:val="000000" w:themeColor="text1"/>
        </w:rPr>
        <w:t>rogramu</w:t>
      </w:r>
      <w:bookmarkEnd w:id="646"/>
      <w:bookmarkEnd w:id="647"/>
      <w:bookmarkEnd w:id="648"/>
      <w:bookmarkEnd w:id="649"/>
    </w:p>
    <w:p w14:paraId="20BA8577" w14:textId="2402AFAC" w:rsidR="0046035B" w:rsidRPr="00487BA3" w:rsidRDefault="0046035B" w:rsidP="003B5833">
      <w:pPr>
        <w:widowControl w:val="0"/>
        <w:autoSpaceDE w:val="0"/>
        <w:autoSpaceDN w:val="0"/>
        <w:adjustRightInd w:val="0"/>
        <w:spacing w:before="60" w:after="60"/>
        <w:jc w:val="both"/>
        <w:rPr>
          <w:rFonts w:eastAsiaTheme="minorEastAsia"/>
          <w:color w:val="000000" w:themeColor="text1"/>
          <w:sz w:val="20"/>
          <w:szCs w:val="20"/>
        </w:rPr>
      </w:pPr>
      <w:r w:rsidRPr="00487BA3">
        <w:rPr>
          <w:rFonts w:eastAsiaTheme="minorEastAsia"/>
          <w:color w:val="000000" w:themeColor="text1"/>
          <w:sz w:val="20"/>
          <w:szCs w:val="20"/>
        </w:rPr>
        <w:t xml:space="preserve">Z wykonania </w:t>
      </w:r>
      <w:r w:rsidR="00CC129A" w:rsidRPr="00487BA3">
        <w:rPr>
          <w:rFonts w:eastAsiaTheme="minorEastAsia"/>
          <w:iCs/>
          <w:color w:val="000000" w:themeColor="text1"/>
          <w:sz w:val="20"/>
          <w:szCs w:val="20"/>
        </w:rPr>
        <w:t>Programu</w:t>
      </w:r>
      <w:r w:rsidRPr="00487BA3">
        <w:rPr>
          <w:rFonts w:eastAsiaTheme="minorEastAsia"/>
          <w:iCs/>
          <w:color w:val="000000" w:themeColor="text1"/>
          <w:sz w:val="20"/>
          <w:szCs w:val="20"/>
        </w:rPr>
        <w:t xml:space="preserve"> </w:t>
      </w:r>
      <w:r w:rsidR="00220BBF" w:rsidRPr="00487BA3">
        <w:rPr>
          <w:rFonts w:eastAsiaTheme="minorEastAsia"/>
          <w:color w:val="000000" w:themeColor="text1"/>
          <w:sz w:val="20"/>
          <w:szCs w:val="20"/>
        </w:rPr>
        <w:t xml:space="preserve">Zarząd </w:t>
      </w:r>
      <w:r w:rsidRPr="00487BA3">
        <w:rPr>
          <w:rFonts w:eastAsiaTheme="minorEastAsia"/>
          <w:color w:val="000000" w:themeColor="text1"/>
          <w:sz w:val="20"/>
          <w:szCs w:val="20"/>
        </w:rPr>
        <w:t xml:space="preserve">Powiatu powinien co dwa lata sporządzać raporty i przedstawiać je Radzie Powiatu, a także przekazywać do organu wykonawczego Województwa </w:t>
      </w:r>
      <w:r w:rsidR="00943467" w:rsidRPr="00487BA3">
        <w:rPr>
          <w:rFonts w:eastAsiaTheme="minorEastAsia"/>
          <w:color w:val="000000" w:themeColor="text1"/>
          <w:sz w:val="20"/>
          <w:szCs w:val="20"/>
        </w:rPr>
        <w:t>Śląskie</w:t>
      </w:r>
      <w:r w:rsidR="00D562B8" w:rsidRPr="00487BA3">
        <w:rPr>
          <w:rFonts w:eastAsiaTheme="minorEastAsia"/>
          <w:color w:val="000000" w:themeColor="text1"/>
          <w:sz w:val="20"/>
          <w:szCs w:val="20"/>
        </w:rPr>
        <w:t>go</w:t>
      </w:r>
      <w:r w:rsidRPr="00487BA3">
        <w:rPr>
          <w:rFonts w:eastAsiaTheme="minorEastAsia"/>
          <w:color w:val="000000" w:themeColor="text1"/>
          <w:sz w:val="20"/>
          <w:szCs w:val="20"/>
        </w:rPr>
        <w:t xml:space="preserve">. </w:t>
      </w:r>
    </w:p>
    <w:p w14:paraId="2E9EEF70" w14:textId="514EB2F8" w:rsidR="0046035B" w:rsidRPr="00487BA3" w:rsidRDefault="0046035B" w:rsidP="003B5833">
      <w:pPr>
        <w:widowControl w:val="0"/>
        <w:autoSpaceDE w:val="0"/>
        <w:autoSpaceDN w:val="0"/>
        <w:adjustRightInd w:val="0"/>
        <w:spacing w:before="60" w:after="60"/>
        <w:jc w:val="both"/>
        <w:rPr>
          <w:rFonts w:eastAsiaTheme="minorEastAsia"/>
          <w:color w:val="000000" w:themeColor="text1"/>
          <w:sz w:val="20"/>
          <w:szCs w:val="20"/>
        </w:rPr>
      </w:pPr>
      <w:r w:rsidRPr="00487BA3">
        <w:rPr>
          <w:rFonts w:eastAsiaTheme="minorEastAsia"/>
          <w:color w:val="000000" w:themeColor="text1"/>
          <w:sz w:val="20"/>
          <w:szCs w:val="20"/>
        </w:rPr>
        <w:t xml:space="preserve">W związku z tym dla wspomagania procesu monitorowania postępów w realizacji </w:t>
      </w:r>
      <w:r w:rsidR="00CC129A" w:rsidRPr="00487BA3">
        <w:rPr>
          <w:rFonts w:eastAsiaTheme="minorEastAsia"/>
          <w:color w:val="000000" w:themeColor="text1"/>
          <w:sz w:val="20"/>
          <w:szCs w:val="20"/>
        </w:rPr>
        <w:t>Programu</w:t>
      </w:r>
      <w:r w:rsidRPr="00487BA3">
        <w:rPr>
          <w:rFonts w:eastAsiaTheme="minorEastAsia"/>
          <w:color w:val="000000" w:themeColor="text1"/>
          <w:sz w:val="20"/>
          <w:szCs w:val="20"/>
        </w:rPr>
        <w:t xml:space="preserve"> wykorzystane zostaną wskaźniki realizacji </w:t>
      </w:r>
      <w:r w:rsidR="00CC129A" w:rsidRPr="00487BA3">
        <w:rPr>
          <w:rFonts w:eastAsiaTheme="minorEastAsia"/>
          <w:color w:val="000000" w:themeColor="text1"/>
          <w:sz w:val="20"/>
          <w:szCs w:val="20"/>
        </w:rPr>
        <w:t>Programu</w:t>
      </w:r>
      <w:r w:rsidRPr="00487BA3">
        <w:rPr>
          <w:rFonts w:eastAsiaTheme="minorEastAsia"/>
          <w:color w:val="000000" w:themeColor="text1"/>
          <w:sz w:val="20"/>
          <w:szCs w:val="20"/>
        </w:rPr>
        <w:t xml:space="preserve"> ochrony środowiska zestawione w tabelach celów i zadań środowiskowych. </w:t>
      </w:r>
    </w:p>
    <w:p w14:paraId="225460EC" w14:textId="58D63077" w:rsidR="001C2226" w:rsidRPr="00487BA3" w:rsidRDefault="0046035B" w:rsidP="003B5833">
      <w:pPr>
        <w:widowControl w:val="0"/>
        <w:autoSpaceDE w:val="0"/>
        <w:autoSpaceDN w:val="0"/>
        <w:adjustRightInd w:val="0"/>
        <w:spacing w:before="60" w:after="60"/>
        <w:jc w:val="both"/>
        <w:rPr>
          <w:rFonts w:eastAsiaTheme="minorEastAsia"/>
          <w:color w:val="000000" w:themeColor="text1"/>
          <w:sz w:val="20"/>
          <w:szCs w:val="20"/>
        </w:rPr>
      </w:pPr>
      <w:r w:rsidRPr="00487BA3">
        <w:rPr>
          <w:rFonts w:eastAsiaTheme="minorEastAsia"/>
          <w:color w:val="000000" w:themeColor="text1"/>
          <w:sz w:val="20"/>
          <w:szCs w:val="20"/>
        </w:rPr>
        <w:t xml:space="preserve">Jednocześnie wskaźniki monitorowania jakości środowiska mają być narzędziem oceny realizacji </w:t>
      </w:r>
      <w:r w:rsidR="00CC129A" w:rsidRPr="00487BA3">
        <w:rPr>
          <w:rFonts w:eastAsiaTheme="minorEastAsia"/>
          <w:color w:val="000000" w:themeColor="text1"/>
          <w:sz w:val="20"/>
          <w:szCs w:val="20"/>
        </w:rPr>
        <w:t>Programu</w:t>
      </w:r>
      <w:r w:rsidR="009475D4" w:rsidRPr="00487BA3">
        <w:rPr>
          <w:rFonts w:eastAsiaTheme="minorEastAsia"/>
          <w:color w:val="000000" w:themeColor="text1"/>
          <w:sz w:val="20"/>
          <w:szCs w:val="20"/>
        </w:rPr>
        <w:t xml:space="preserve"> w</w:t>
      </w:r>
      <w:r w:rsidRPr="00487BA3">
        <w:rPr>
          <w:rFonts w:eastAsiaTheme="minorEastAsia"/>
          <w:color w:val="000000" w:themeColor="text1"/>
          <w:sz w:val="20"/>
          <w:szCs w:val="20"/>
        </w:rPr>
        <w:t xml:space="preserve"> momencie przygotowywania raportów z jego wykonania. Dlatego też istotnym jest, aby wskaźniki monitorowania Programu Ochrony Środowiska dla Powiatu </w:t>
      </w:r>
      <w:r w:rsidR="00943467" w:rsidRPr="00487BA3">
        <w:rPr>
          <w:color w:val="000000" w:themeColor="text1"/>
          <w:sz w:val="20"/>
          <w:szCs w:val="20"/>
        </w:rPr>
        <w:t>Żywieckiego</w:t>
      </w:r>
      <w:r w:rsidR="000454EA" w:rsidRPr="00487BA3">
        <w:rPr>
          <w:rFonts w:eastAsiaTheme="minorEastAsia"/>
          <w:color w:val="000000" w:themeColor="text1"/>
          <w:sz w:val="20"/>
          <w:szCs w:val="20"/>
        </w:rPr>
        <w:t xml:space="preserve"> </w:t>
      </w:r>
      <w:r w:rsidRPr="00487BA3">
        <w:rPr>
          <w:rFonts w:eastAsiaTheme="minorEastAsia"/>
          <w:color w:val="000000" w:themeColor="text1"/>
          <w:sz w:val="20"/>
          <w:szCs w:val="20"/>
        </w:rPr>
        <w:t>były spójne ze wskaźnikami monitorowania jakości środowiska określonymi w</w:t>
      </w:r>
      <w:r w:rsidR="00EB3E42">
        <w:rPr>
          <w:rFonts w:eastAsiaTheme="minorEastAsia"/>
          <w:color w:val="000000" w:themeColor="text1"/>
          <w:sz w:val="20"/>
          <w:szCs w:val="20"/>
        </w:rPr>
        <w:t> </w:t>
      </w:r>
      <w:r w:rsidRPr="00487BA3">
        <w:rPr>
          <w:rFonts w:eastAsiaTheme="minorEastAsia"/>
          <w:color w:val="000000" w:themeColor="text1"/>
          <w:sz w:val="20"/>
          <w:szCs w:val="20"/>
        </w:rPr>
        <w:t xml:space="preserve"> Programie Ochrony Środowiska dla Województwa </w:t>
      </w:r>
      <w:r w:rsidR="00943467" w:rsidRPr="00487BA3">
        <w:rPr>
          <w:rFonts w:eastAsiaTheme="minorEastAsia"/>
          <w:color w:val="000000" w:themeColor="text1"/>
          <w:sz w:val="20"/>
          <w:szCs w:val="20"/>
        </w:rPr>
        <w:t>Śląskie</w:t>
      </w:r>
      <w:r w:rsidR="00D844A2" w:rsidRPr="00487BA3">
        <w:rPr>
          <w:rFonts w:eastAsiaTheme="minorEastAsia"/>
          <w:color w:val="000000" w:themeColor="text1"/>
          <w:sz w:val="20"/>
          <w:szCs w:val="20"/>
        </w:rPr>
        <w:t>go</w:t>
      </w:r>
      <w:r w:rsidR="001C2226" w:rsidRPr="00487BA3">
        <w:rPr>
          <w:rFonts w:eastAsiaTheme="minorEastAsia"/>
          <w:color w:val="000000" w:themeColor="text1"/>
          <w:sz w:val="20"/>
          <w:szCs w:val="20"/>
        </w:rPr>
        <w:t xml:space="preserve"> oraz </w:t>
      </w:r>
      <w:r w:rsidR="001C2226" w:rsidRPr="00487BA3">
        <w:rPr>
          <w:color w:val="000000" w:themeColor="text1"/>
          <w:sz w:val="20"/>
          <w:szCs w:val="20"/>
        </w:rPr>
        <w:t xml:space="preserve">Polityki Ekologicznej Państwa 2030. </w:t>
      </w:r>
    </w:p>
    <w:p w14:paraId="1A171148" w14:textId="77777777" w:rsidR="0046035B" w:rsidRPr="00487BA3" w:rsidRDefault="0046035B" w:rsidP="003B5833">
      <w:pPr>
        <w:widowControl w:val="0"/>
        <w:autoSpaceDE w:val="0"/>
        <w:autoSpaceDN w:val="0"/>
        <w:adjustRightInd w:val="0"/>
        <w:spacing w:before="60" w:after="60"/>
        <w:jc w:val="both"/>
        <w:rPr>
          <w:rFonts w:eastAsiaTheme="minorEastAsia"/>
          <w:color w:val="000000" w:themeColor="text1"/>
          <w:sz w:val="20"/>
          <w:szCs w:val="20"/>
        </w:rPr>
      </w:pPr>
      <w:r w:rsidRPr="00487BA3">
        <w:rPr>
          <w:rFonts w:eastAsiaTheme="minorEastAsia"/>
          <w:color w:val="000000" w:themeColor="text1"/>
          <w:sz w:val="20"/>
          <w:szCs w:val="20"/>
        </w:rPr>
        <w:t xml:space="preserve">Pozwoli to na wykonanie spójnych ze sobą raportów z realizacji Programów Ochrony Środowiska zarówno na szczeblu powiatowym, jak i wojewódzkim, a tym samym podsumowanie efektów prowadzonej polityki ochrony środowiska na terenie województwa </w:t>
      </w:r>
      <w:r w:rsidR="00943467" w:rsidRPr="00487BA3">
        <w:rPr>
          <w:rFonts w:eastAsiaTheme="minorEastAsia"/>
          <w:color w:val="000000" w:themeColor="text1"/>
          <w:sz w:val="20"/>
          <w:szCs w:val="20"/>
        </w:rPr>
        <w:t>śląskie</w:t>
      </w:r>
      <w:r w:rsidR="00D562B8" w:rsidRPr="00487BA3">
        <w:rPr>
          <w:rFonts w:eastAsiaTheme="minorEastAsia"/>
          <w:color w:val="000000" w:themeColor="text1"/>
          <w:sz w:val="20"/>
          <w:szCs w:val="20"/>
        </w:rPr>
        <w:t>go</w:t>
      </w:r>
      <w:r w:rsidRPr="00487BA3">
        <w:rPr>
          <w:rFonts w:eastAsiaTheme="minorEastAsia"/>
          <w:color w:val="000000" w:themeColor="text1"/>
          <w:sz w:val="20"/>
          <w:szCs w:val="20"/>
        </w:rPr>
        <w:t>.</w:t>
      </w:r>
    </w:p>
    <w:p w14:paraId="01FEBEF1" w14:textId="77777777" w:rsidR="00C27CA1" w:rsidRPr="00487BA3" w:rsidRDefault="0046035B" w:rsidP="003B5833">
      <w:pPr>
        <w:widowControl w:val="0"/>
        <w:autoSpaceDE w:val="0"/>
        <w:autoSpaceDN w:val="0"/>
        <w:adjustRightInd w:val="0"/>
        <w:spacing w:before="60" w:after="60"/>
        <w:jc w:val="both"/>
        <w:rPr>
          <w:color w:val="000000" w:themeColor="text1"/>
          <w:sz w:val="20"/>
          <w:szCs w:val="20"/>
        </w:rPr>
      </w:pPr>
      <w:r w:rsidRPr="00487BA3">
        <w:rPr>
          <w:rFonts w:eastAsiaTheme="minorEastAsia"/>
          <w:color w:val="000000" w:themeColor="text1"/>
          <w:sz w:val="20"/>
          <w:szCs w:val="20"/>
        </w:rPr>
        <w:t>Zgodnie z powyższym</w:t>
      </w:r>
      <w:r w:rsidR="004B7FE2" w:rsidRPr="00487BA3">
        <w:rPr>
          <w:rFonts w:eastAsiaTheme="minorEastAsia"/>
          <w:color w:val="000000" w:themeColor="text1"/>
          <w:sz w:val="20"/>
          <w:szCs w:val="20"/>
        </w:rPr>
        <w:t xml:space="preserve"> </w:t>
      </w:r>
      <w:r w:rsidR="004B7FE2" w:rsidRPr="00487BA3">
        <w:rPr>
          <w:rFonts w:eastAsiaTheme="minorEastAsia"/>
          <w:b/>
          <w:color w:val="000000" w:themeColor="text1"/>
          <w:sz w:val="20"/>
          <w:szCs w:val="20"/>
        </w:rPr>
        <w:t>w</w:t>
      </w:r>
      <w:r w:rsidRPr="00487BA3">
        <w:rPr>
          <w:rFonts w:eastAsiaTheme="minorEastAsia"/>
          <w:b/>
          <w:color w:val="000000" w:themeColor="text1"/>
          <w:sz w:val="20"/>
          <w:szCs w:val="20"/>
        </w:rPr>
        <w:t xml:space="preserve"> każdym rozdziale, w każdej dziedzinie środowiskowej w rozdziale 4 (podrozdziały 4.1-</w:t>
      </w:r>
      <w:r w:rsidR="00666E9D" w:rsidRPr="00487BA3">
        <w:rPr>
          <w:rFonts w:eastAsiaTheme="minorEastAsia"/>
          <w:b/>
          <w:color w:val="000000" w:themeColor="text1"/>
          <w:sz w:val="20"/>
          <w:szCs w:val="20"/>
        </w:rPr>
        <w:t xml:space="preserve">4.9) </w:t>
      </w:r>
      <w:r w:rsidRPr="00487BA3">
        <w:rPr>
          <w:rFonts w:eastAsiaTheme="minorEastAsia"/>
          <w:b/>
          <w:color w:val="000000" w:themeColor="text1"/>
          <w:sz w:val="20"/>
          <w:szCs w:val="20"/>
        </w:rPr>
        <w:t>wskazano wskaźniki wraz z wartościami bazowymi i docelowymi</w:t>
      </w:r>
      <w:r w:rsidRPr="00487BA3">
        <w:rPr>
          <w:rFonts w:eastAsiaTheme="minorEastAsia"/>
          <w:color w:val="000000" w:themeColor="text1"/>
          <w:sz w:val="20"/>
          <w:szCs w:val="20"/>
        </w:rPr>
        <w:t xml:space="preserve"> zgodne z</w:t>
      </w:r>
      <w:r w:rsidR="00C27CA1" w:rsidRPr="00487BA3">
        <w:rPr>
          <w:rFonts w:eastAsiaTheme="minorEastAsia"/>
          <w:color w:val="000000" w:themeColor="text1"/>
          <w:sz w:val="20"/>
          <w:szCs w:val="20"/>
        </w:rPr>
        <w:t>e</w:t>
      </w:r>
      <w:r w:rsidRPr="00487BA3">
        <w:rPr>
          <w:rFonts w:eastAsiaTheme="minorEastAsia"/>
          <w:color w:val="000000" w:themeColor="text1"/>
          <w:sz w:val="20"/>
          <w:szCs w:val="20"/>
        </w:rPr>
        <w:t xml:space="preserve"> wskaźnikami wymienionymi w Programie Ochrony Środowiska dla Województwa </w:t>
      </w:r>
      <w:r w:rsidR="00943467" w:rsidRPr="00487BA3">
        <w:rPr>
          <w:rFonts w:eastAsiaTheme="minorEastAsia"/>
          <w:color w:val="000000" w:themeColor="text1"/>
          <w:sz w:val="20"/>
          <w:szCs w:val="20"/>
        </w:rPr>
        <w:t>Śląskie</w:t>
      </w:r>
      <w:r w:rsidR="00D562B8" w:rsidRPr="00487BA3">
        <w:rPr>
          <w:rFonts w:eastAsiaTheme="minorEastAsia"/>
          <w:color w:val="000000" w:themeColor="text1"/>
          <w:sz w:val="20"/>
          <w:szCs w:val="20"/>
        </w:rPr>
        <w:t>go</w:t>
      </w:r>
      <w:r w:rsidRPr="00487BA3">
        <w:rPr>
          <w:rFonts w:eastAsiaTheme="minorEastAsia"/>
          <w:color w:val="000000" w:themeColor="text1"/>
          <w:sz w:val="20"/>
          <w:szCs w:val="20"/>
        </w:rPr>
        <w:t xml:space="preserve"> </w:t>
      </w:r>
      <w:r w:rsidR="001C2226" w:rsidRPr="00487BA3">
        <w:rPr>
          <w:rFonts w:eastAsiaTheme="minorEastAsia"/>
          <w:color w:val="000000" w:themeColor="text1"/>
          <w:sz w:val="20"/>
          <w:szCs w:val="20"/>
        </w:rPr>
        <w:t xml:space="preserve">oraz w </w:t>
      </w:r>
      <w:r w:rsidR="001C2226" w:rsidRPr="00487BA3">
        <w:rPr>
          <w:color w:val="000000" w:themeColor="text1"/>
          <w:sz w:val="20"/>
          <w:szCs w:val="20"/>
        </w:rPr>
        <w:t xml:space="preserve">Polityce Ekologicznej Państwa 2030. </w:t>
      </w:r>
    </w:p>
    <w:p w14:paraId="24EFD77A" w14:textId="77777777" w:rsidR="0046035B" w:rsidRPr="00487BA3" w:rsidRDefault="00C27CA1" w:rsidP="003B5833">
      <w:pPr>
        <w:widowControl w:val="0"/>
        <w:autoSpaceDE w:val="0"/>
        <w:autoSpaceDN w:val="0"/>
        <w:adjustRightInd w:val="0"/>
        <w:spacing w:before="60" w:after="60"/>
        <w:jc w:val="both"/>
        <w:rPr>
          <w:rFonts w:eastAsiaTheme="minorEastAsia"/>
          <w:color w:val="000000" w:themeColor="text1"/>
          <w:sz w:val="20"/>
          <w:szCs w:val="20"/>
        </w:rPr>
      </w:pPr>
      <w:r w:rsidRPr="00487BA3">
        <w:rPr>
          <w:rFonts w:eastAsiaTheme="minorEastAsia"/>
          <w:color w:val="000000" w:themeColor="text1"/>
          <w:sz w:val="20"/>
          <w:szCs w:val="20"/>
        </w:rPr>
        <w:t>Określono te</w:t>
      </w:r>
      <w:r w:rsidR="0046035B" w:rsidRPr="00487BA3">
        <w:rPr>
          <w:color w:val="000000" w:themeColor="text1"/>
          <w:sz w:val="20"/>
          <w:szCs w:val="20"/>
        </w:rPr>
        <w:t xml:space="preserve"> wskaźniki, które możliwe są do określenia na poziomie Powiatu. Źródło wskaźników określono w</w:t>
      </w:r>
      <w:r w:rsidR="00DF4901" w:rsidRPr="00487BA3">
        <w:rPr>
          <w:color w:val="000000" w:themeColor="text1"/>
          <w:sz w:val="20"/>
          <w:szCs w:val="20"/>
        </w:rPr>
        <w:t> </w:t>
      </w:r>
      <w:r w:rsidR="0046035B" w:rsidRPr="00487BA3">
        <w:rPr>
          <w:color w:val="000000" w:themeColor="text1"/>
          <w:sz w:val="20"/>
          <w:szCs w:val="20"/>
        </w:rPr>
        <w:t>nawiasie.</w:t>
      </w:r>
    </w:p>
    <w:p w14:paraId="202A3872" w14:textId="1E6238D4" w:rsidR="00666E9D" w:rsidRPr="00487BA3" w:rsidRDefault="0046035B" w:rsidP="003B5833">
      <w:pPr>
        <w:widowControl w:val="0"/>
        <w:autoSpaceDE w:val="0"/>
        <w:autoSpaceDN w:val="0"/>
        <w:adjustRightInd w:val="0"/>
        <w:spacing w:before="60" w:after="60"/>
        <w:jc w:val="both"/>
        <w:rPr>
          <w:color w:val="000000" w:themeColor="text1"/>
          <w:sz w:val="20"/>
          <w:szCs w:val="20"/>
        </w:rPr>
      </w:pPr>
      <w:r w:rsidRPr="00487BA3">
        <w:rPr>
          <w:rFonts w:eastAsiaTheme="minorEastAsia"/>
          <w:color w:val="000000" w:themeColor="text1"/>
          <w:sz w:val="20"/>
          <w:szCs w:val="20"/>
        </w:rPr>
        <w:t xml:space="preserve">Za dwa lata w trakcie wykonywania Raportu z realizacji POŚ i po określeniu wartości wskaźników możliwa będzie ocena czy Program Ochrony Środowiska dla Powiatu </w:t>
      </w:r>
      <w:r w:rsidR="00943467" w:rsidRPr="00487BA3">
        <w:rPr>
          <w:rFonts w:eastAsiaTheme="minorEastAsia"/>
          <w:color w:val="000000" w:themeColor="text1"/>
          <w:sz w:val="20"/>
          <w:szCs w:val="20"/>
        </w:rPr>
        <w:t>Żywieckiego</w:t>
      </w:r>
      <w:r w:rsidRPr="00487BA3">
        <w:rPr>
          <w:rFonts w:eastAsiaTheme="minorEastAsia"/>
          <w:color w:val="000000" w:themeColor="text1"/>
          <w:sz w:val="20"/>
          <w:szCs w:val="20"/>
        </w:rPr>
        <w:t xml:space="preserve"> jest wdrażany w zakładanym stopniu czy zadania są realizowane w planowanym tempie i czy możliwa jest całościowa realizacja </w:t>
      </w:r>
      <w:r w:rsidR="00CC129A" w:rsidRPr="00487BA3">
        <w:rPr>
          <w:rFonts w:eastAsiaTheme="minorEastAsia"/>
          <w:color w:val="000000" w:themeColor="text1"/>
          <w:sz w:val="20"/>
          <w:szCs w:val="20"/>
        </w:rPr>
        <w:t>Programu</w:t>
      </w:r>
      <w:r w:rsidRPr="00487BA3">
        <w:rPr>
          <w:rFonts w:eastAsiaTheme="minorEastAsia"/>
          <w:color w:val="000000" w:themeColor="text1"/>
          <w:sz w:val="20"/>
          <w:szCs w:val="20"/>
        </w:rPr>
        <w:t xml:space="preserve"> do końca okresu programowania.</w:t>
      </w:r>
    </w:p>
    <w:p w14:paraId="0EC41EB8" w14:textId="77777777" w:rsidR="00290FFB" w:rsidRPr="00487BA3" w:rsidRDefault="00290FFB" w:rsidP="003B5833">
      <w:pPr>
        <w:spacing w:before="60" w:after="60"/>
        <w:jc w:val="both"/>
        <w:rPr>
          <w:color w:val="000000" w:themeColor="text1"/>
          <w:sz w:val="20"/>
          <w:szCs w:val="20"/>
        </w:rPr>
      </w:pPr>
      <w:r w:rsidRPr="00487BA3">
        <w:rPr>
          <w:color w:val="000000" w:themeColor="text1"/>
          <w:sz w:val="20"/>
          <w:szCs w:val="20"/>
        </w:rPr>
        <w:t xml:space="preserve">Jako komórkę monitorującą proces wdrażania i realizacji POŚ oraz harmonogram jego realizacji wskazuje się </w:t>
      </w:r>
      <w:r w:rsidR="00685C7E" w:rsidRPr="00487BA3">
        <w:rPr>
          <w:color w:val="000000" w:themeColor="text1"/>
          <w:sz w:val="20"/>
          <w:szCs w:val="20"/>
        </w:rPr>
        <w:t>Wydział</w:t>
      </w:r>
      <w:r w:rsidR="002C5CDA" w:rsidRPr="00487BA3">
        <w:rPr>
          <w:color w:val="000000" w:themeColor="text1"/>
          <w:sz w:val="20"/>
          <w:szCs w:val="20"/>
        </w:rPr>
        <w:t xml:space="preserve"> Środowiska </w:t>
      </w:r>
      <w:r w:rsidR="00C60A3B" w:rsidRPr="00487BA3">
        <w:rPr>
          <w:color w:val="000000" w:themeColor="text1"/>
          <w:sz w:val="20"/>
          <w:szCs w:val="20"/>
        </w:rPr>
        <w:t xml:space="preserve">Starostwa Powiatowego w </w:t>
      </w:r>
      <w:r w:rsidR="009475D4" w:rsidRPr="00487BA3">
        <w:rPr>
          <w:color w:val="000000" w:themeColor="text1"/>
          <w:sz w:val="20"/>
          <w:szCs w:val="20"/>
        </w:rPr>
        <w:t>Żywcu</w:t>
      </w:r>
      <w:r w:rsidR="00A85AEF" w:rsidRPr="00487BA3">
        <w:rPr>
          <w:color w:val="000000" w:themeColor="text1"/>
          <w:sz w:val="20"/>
          <w:szCs w:val="20"/>
        </w:rPr>
        <w:t>.</w:t>
      </w:r>
    </w:p>
    <w:p w14:paraId="2116B726" w14:textId="77777777" w:rsidR="0033078E" w:rsidRPr="00487BA3" w:rsidRDefault="0033078E" w:rsidP="003B5833">
      <w:pPr>
        <w:spacing w:before="60" w:after="60"/>
        <w:jc w:val="both"/>
        <w:rPr>
          <w:color w:val="000000" w:themeColor="text1"/>
          <w:sz w:val="20"/>
          <w:szCs w:val="20"/>
        </w:rPr>
        <w:sectPr w:rsidR="0033078E" w:rsidRPr="00487BA3" w:rsidSect="00032BCB">
          <w:type w:val="nextColumn"/>
          <w:pgSz w:w="11900" w:h="16820" w:code="9"/>
          <w:pgMar w:top="1418" w:right="1021" w:bottom="992" w:left="1021" w:header="709" w:footer="709" w:gutter="0"/>
          <w:cols w:space="708"/>
          <w:docGrid w:linePitch="360"/>
        </w:sectPr>
      </w:pPr>
    </w:p>
    <w:p w14:paraId="1C7843CC" w14:textId="77777777" w:rsidR="00561D21" w:rsidRPr="00487BA3" w:rsidRDefault="00561D21" w:rsidP="003B5833">
      <w:pPr>
        <w:pStyle w:val="Nagwek1"/>
        <w:numPr>
          <w:ilvl w:val="0"/>
          <w:numId w:val="11"/>
        </w:numPr>
        <w:pBdr>
          <w:bottom w:val="single" w:sz="4" w:space="1" w:color="auto"/>
        </w:pBdr>
        <w:rPr>
          <w:color w:val="000000" w:themeColor="text1"/>
        </w:rPr>
      </w:pPr>
      <w:bookmarkStart w:id="650" w:name="_Toc521666670"/>
      <w:bookmarkStart w:id="651" w:name="_Toc115684991"/>
      <w:r w:rsidRPr="00487BA3">
        <w:rPr>
          <w:color w:val="000000" w:themeColor="text1"/>
        </w:rPr>
        <w:lastRenderedPageBreak/>
        <w:t>Streszczenie w języku niespecjalistycznym</w:t>
      </w:r>
      <w:bookmarkEnd w:id="650"/>
      <w:bookmarkEnd w:id="651"/>
    </w:p>
    <w:p w14:paraId="4CCDBA08" w14:textId="77777777" w:rsidR="003C1490" w:rsidRPr="00487BA3" w:rsidRDefault="003C1490" w:rsidP="003B5833">
      <w:pPr>
        <w:spacing w:before="60" w:after="60"/>
        <w:jc w:val="both"/>
        <w:rPr>
          <w:color w:val="000000" w:themeColor="text1"/>
          <w:sz w:val="20"/>
        </w:rPr>
      </w:pPr>
      <w:r w:rsidRPr="00487BA3">
        <w:rPr>
          <w:color w:val="000000" w:themeColor="text1"/>
          <w:sz w:val="20"/>
        </w:rPr>
        <w:t xml:space="preserve">„Program ochrony środowiska dla Powiatu </w:t>
      </w:r>
      <w:r w:rsidR="00943467" w:rsidRPr="00487BA3">
        <w:rPr>
          <w:color w:val="000000" w:themeColor="text1"/>
          <w:sz w:val="20"/>
        </w:rPr>
        <w:t>Żywieckiego</w:t>
      </w:r>
      <w:r w:rsidRPr="00487BA3">
        <w:rPr>
          <w:color w:val="000000" w:themeColor="text1"/>
          <w:sz w:val="20"/>
        </w:rPr>
        <w:t xml:space="preserve"> na lata 2022-2030” (zwany dalej Programem) został opracowany zgodnie z zapisami ustawy z dnia 27 kwietnia 2001 r. Prawo ochrony środowiska (t.j. Dz. U. z </w:t>
      </w:r>
      <w:r w:rsidRPr="00487BA3">
        <w:rPr>
          <w:rFonts w:eastAsia="SimSun"/>
          <w:color w:val="000000" w:themeColor="text1"/>
          <w:sz w:val="20"/>
          <w:szCs w:val="20"/>
        </w:rPr>
        <w:t>2021 r. poz. 1973</w:t>
      </w:r>
      <w:r w:rsidR="00DD0AB8" w:rsidRPr="00487BA3">
        <w:rPr>
          <w:rFonts w:eastAsia="SimSun"/>
          <w:color w:val="000000" w:themeColor="text1"/>
          <w:sz w:val="20"/>
          <w:szCs w:val="20"/>
        </w:rPr>
        <w:t>, z późn. zm.</w:t>
      </w:r>
      <w:r w:rsidR="009475D4" w:rsidRPr="00487BA3">
        <w:rPr>
          <w:rFonts w:eastAsia="SimSun"/>
          <w:color w:val="000000" w:themeColor="text1"/>
          <w:sz w:val="20"/>
          <w:szCs w:val="20"/>
        </w:rPr>
        <w:t xml:space="preserve">) </w:t>
      </w:r>
      <w:r w:rsidRPr="00487BA3">
        <w:rPr>
          <w:color w:val="000000" w:themeColor="text1"/>
          <w:sz w:val="20"/>
        </w:rPr>
        <w:t>jako narzędzie prowadzenia</w:t>
      </w:r>
      <w:r w:rsidR="009475D4" w:rsidRPr="00487BA3">
        <w:rPr>
          <w:color w:val="000000" w:themeColor="text1"/>
          <w:sz w:val="20"/>
        </w:rPr>
        <w:t xml:space="preserve"> polityki ochrony środowiska w P</w:t>
      </w:r>
      <w:r w:rsidRPr="00487BA3">
        <w:rPr>
          <w:color w:val="000000" w:themeColor="text1"/>
          <w:sz w:val="20"/>
        </w:rPr>
        <w:t xml:space="preserve">owiecie </w:t>
      </w:r>
      <w:r w:rsidR="005C47D7" w:rsidRPr="00487BA3">
        <w:rPr>
          <w:color w:val="000000" w:themeColor="text1"/>
          <w:sz w:val="20"/>
        </w:rPr>
        <w:t>Żywiecki</w:t>
      </w:r>
      <w:r w:rsidR="00D844A2" w:rsidRPr="00487BA3">
        <w:rPr>
          <w:color w:val="000000" w:themeColor="text1"/>
          <w:sz w:val="20"/>
        </w:rPr>
        <w:t>m</w:t>
      </w:r>
      <w:r w:rsidRPr="00487BA3">
        <w:rPr>
          <w:color w:val="000000" w:themeColor="text1"/>
          <w:sz w:val="20"/>
        </w:rPr>
        <w:t xml:space="preserve">. Poprzedni dokument </w:t>
      </w:r>
      <w:r w:rsidR="009475D4" w:rsidRPr="00487BA3">
        <w:rPr>
          <w:color w:val="000000" w:themeColor="text1"/>
          <w:sz w:val="20"/>
        </w:rPr>
        <w:t xml:space="preserve">został opracowany </w:t>
      </w:r>
      <w:r w:rsidRPr="00487BA3">
        <w:rPr>
          <w:color w:val="000000" w:themeColor="text1"/>
          <w:sz w:val="20"/>
        </w:rPr>
        <w:t>w 201</w:t>
      </w:r>
      <w:r w:rsidR="009475D4" w:rsidRPr="00487BA3">
        <w:rPr>
          <w:color w:val="000000" w:themeColor="text1"/>
          <w:sz w:val="20"/>
        </w:rPr>
        <w:t>7</w:t>
      </w:r>
      <w:r w:rsidRPr="00487BA3">
        <w:rPr>
          <w:color w:val="000000" w:themeColor="text1"/>
          <w:sz w:val="20"/>
        </w:rPr>
        <w:t xml:space="preserve"> r. </w:t>
      </w:r>
    </w:p>
    <w:p w14:paraId="0B66A558" w14:textId="2C0E1DA6" w:rsidR="003C1490" w:rsidRPr="00487BA3" w:rsidRDefault="003C1490" w:rsidP="003B5833">
      <w:pPr>
        <w:spacing w:before="60" w:after="60"/>
        <w:jc w:val="both"/>
        <w:rPr>
          <w:color w:val="000000" w:themeColor="text1"/>
          <w:sz w:val="20"/>
        </w:rPr>
      </w:pPr>
      <w:r w:rsidRPr="00487BA3">
        <w:rPr>
          <w:color w:val="000000" w:themeColor="text1"/>
          <w:sz w:val="20"/>
        </w:rPr>
        <w:t>Podstawą do opracowania niniejszego Programu są zalecenia wynikające z Wytycznych do opracowania wojewódzkich, powiatowych i gminnych programów ochrony środowiska z 2015 roku (aktualizacja 2017 i 2020) oraz zmiany prawne. W</w:t>
      </w:r>
      <w:r w:rsidR="00EB3E42">
        <w:rPr>
          <w:color w:val="000000" w:themeColor="text1"/>
          <w:sz w:val="20"/>
        </w:rPr>
        <w:t> </w:t>
      </w:r>
      <w:r w:rsidRPr="00487BA3">
        <w:rPr>
          <w:color w:val="000000" w:themeColor="text1"/>
          <w:sz w:val="20"/>
        </w:rPr>
        <w:t xml:space="preserve"> niniejszym opracowaniu autorzy starali się dokonać porówna</w:t>
      </w:r>
      <w:r w:rsidR="009475D4" w:rsidRPr="00487BA3">
        <w:rPr>
          <w:color w:val="000000" w:themeColor="text1"/>
          <w:sz w:val="20"/>
        </w:rPr>
        <w:t>nia stanu środowiska z roku 2017</w:t>
      </w:r>
      <w:r w:rsidRPr="00487BA3">
        <w:rPr>
          <w:color w:val="000000" w:themeColor="text1"/>
          <w:sz w:val="20"/>
        </w:rPr>
        <w:t xml:space="preserve"> z obecny</w:t>
      </w:r>
      <w:r w:rsidR="009475D4" w:rsidRPr="00487BA3">
        <w:rPr>
          <w:color w:val="000000" w:themeColor="text1"/>
          <w:sz w:val="20"/>
        </w:rPr>
        <w:t>m według informacji z 2021</w:t>
      </w:r>
      <w:r w:rsidRPr="00487BA3">
        <w:rPr>
          <w:color w:val="000000" w:themeColor="text1"/>
          <w:sz w:val="20"/>
        </w:rPr>
        <w:t xml:space="preserve"> roku (</w:t>
      </w:r>
      <w:r w:rsidR="00F6376E" w:rsidRPr="00487BA3">
        <w:rPr>
          <w:color w:val="000000" w:themeColor="text1"/>
          <w:sz w:val="20"/>
        </w:rPr>
        <w:t>natomiast, jeśli</w:t>
      </w:r>
      <w:r w:rsidRPr="00487BA3">
        <w:rPr>
          <w:color w:val="000000" w:themeColor="text1"/>
          <w:sz w:val="20"/>
        </w:rPr>
        <w:t xml:space="preserve"> brakowało takich inform</w:t>
      </w:r>
      <w:r w:rsidR="009475D4" w:rsidRPr="00487BA3">
        <w:rPr>
          <w:color w:val="000000" w:themeColor="text1"/>
          <w:sz w:val="20"/>
        </w:rPr>
        <w:t>acji posłużono się danymi z 2020</w:t>
      </w:r>
      <w:r w:rsidRPr="00487BA3">
        <w:rPr>
          <w:color w:val="000000" w:themeColor="text1"/>
          <w:sz w:val="20"/>
        </w:rPr>
        <w:t>).</w:t>
      </w:r>
    </w:p>
    <w:p w14:paraId="7BE1CBAD" w14:textId="77777777" w:rsidR="003C1490" w:rsidRPr="00487BA3" w:rsidRDefault="003C1490" w:rsidP="003B5833">
      <w:pPr>
        <w:spacing w:before="60" w:after="60"/>
        <w:jc w:val="both"/>
        <w:rPr>
          <w:color w:val="000000" w:themeColor="text1"/>
          <w:sz w:val="20"/>
        </w:rPr>
      </w:pPr>
      <w:r w:rsidRPr="00487BA3">
        <w:rPr>
          <w:color w:val="000000" w:themeColor="text1"/>
          <w:sz w:val="20"/>
        </w:rPr>
        <w:t>Ustawa Prawo ochrony środowiska nie określa sztywnych ram programu ochrony środowiska, zwraca natomiast uwagę (art. 17), by opracowanie uwzględniało pewne dokumenty określone w art. 14, tj. strategie rozwoju, programy i dokumenty programowe, co zostało w dokumencie uwzględnione.</w:t>
      </w:r>
    </w:p>
    <w:p w14:paraId="204F9A38" w14:textId="77777777" w:rsidR="003C1490" w:rsidRPr="00487BA3" w:rsidRDefault="003C1490" w:rsidP="003B5833">
      <w:pPr>
        <w:spacing w:before="60" w:after="60"/>
        <w:jc w:val="both"/>
        <w:rPr>
          <w:color w:val="000000" w:themeColor="text1"/>
          <w:sz w:val="20"/>
        </w:rPr>
      </w:pPr>
      <w:r w:rsidRPr="00487BA3">
        <w:rPr>
          <w:color w:val="000000" w:themeColor="text1"/>
          <w:sz w:val="20"/>
        </w:rPr>
        <w:t xml:space="preserve">Przedmiotowe opracowanie dla Powiatu </w:t>
      </w:r>
      <w:r w:rsidR="00943467" w:rsidRPr="00487BA3">
        <w:rPr>
          <w:color w:val="000000" w:themeColor="text1"/>
          <w:sz w:val="20"/>
        </w:rPr>
        <w:t>Żywieckiego</w:t>
      </w:r>
      <w:r w:rsidRPr="00487BA3">
        <w:rPr>
          <w:color w:val="000000" w:themeColor="text1"/>
          <w:sz w:val="20"/>
        </w:rPr>
        <w:t xml:space="preserve"> zawiera takie elementy jak:</w:t>
      </w:r>
    </w:p>
    <w:p w14:paraId="28DC1F40" w14:textId="349429AB" w:rsidR="003C1490" w:rsidRPr="00487BA3" w:rsidRDefault="003C1490" w:rsidP="003B5833">
      <w:pPr>
        <w:spacing w:before="60" w:after="60"/>
        <w:jc w:val="both"/>
        <w:rPr>
          <w:color w:val="000000" w:themeColor="text1"/>
          <w:sz w:val="20"/>
        </w:rPr>
      </w:pPr>
      <w:r w:rsidRPr="00487BA3">
        <w:rPr>
          <w:color w:val="000000" w:themeColor="text1"/>
          <w:sz w:val="20"/>
        </w:rPr>
        <w:t xml:space="preserve">Wstęp - jako rozdział pierwszy zawiera podstawę prawną i cel przygotowania programu ochrony środowiska, a także okres objęty opracowaniem, metodykę, strukturę i zakres dokumentu. </w:t>
      </w:r>
    </w:p>
    <w:p w14:paraId="1FA7A9FA" w14:textId="77777777" w:rsidR="003C1490" w:rsidRPr="00487BA3" w:rsidRDefault="003C1490" w:rsidP="003B5833">
      <w:pPr>
        <w:spacing w:before="60" w:after="60"/>
        <w:jc w:val="both"/>
        <w:rPr>
          <w:color w:val="000000" w:themeColor="text1"/>
          <w:sz w:val="20"/>
        </w:rPr>
      </w:pPr>
      <w:r w:rsidRPr="00487BA3">
        <w:rPr>
          <w:color w:val="000000" w:themeColor="text1"/>
          <w:sz w:val="20"/>
        </w:rPr>
        <w:t xml:space="preserve">W rozdziale drugim wykazano spójność niniejszego opracowania z dokumentami nadrzędnymi opracowanymi we wcześniejszych latach szczebla krajowego, regionalnego i wojewódzkiego. </w:t>
      </w:r>
    </w:p>
    <w:p w14:paraId="7E30997C" w14:textId="77777777" w:rsidR="003C1490" w:rsidRPr="00487BA3" w:rsidRDefault="003C1490" w:rsidP="003B5833">
      <w:pPr>
        <w:spacing w:before="60" w:after="60"/>
        <w:jc w:val="both"/>
        <w:rPr>
          <w:color w:val="000000" w:themeColor="text1"/>
          <w:sz w:val="20"/>
        </w:rPr>
      </w:pPr>
      <w:r w:rsidRPr="00487BA3">
        <w:rPr>
          <w:color w:val="000000" w:themeColor="text1"/>
          <w:sz w:val="20"/>
        </w:rPr>
        <w:t xml:space="preserve">Rozdział trzeci to informacje ogólne o powiecie. Zawartość tego rozdziału to m.in. informacje o położeniu administracyjnym oraz dane dotyczące uwarunkowań gospodarczych i środowiskowych powiatu. </w:t>
      </w:r>
    </w:p>
    <w:p w14:paraId="297D16B2" w14:textId="77777777" w:rsidR="003C1490" w:rsidRPr="00487BA3" w:rsidRDefault="003C1490" w:rsidP="003B5833">
      <w:pPr>
        <w:spacing w:before="60" w:after="60"/>
        <w:jc w:val="both"/>
        <w:rPr>
          <w:color w:val="000000" w:themeColor="text1"/>
          <w:sz w:val="20"/>
        </w:rPr>
      </w:pPr>
      <w:r w:rsidRPr="00487BA3">
        <w:rPr>
          <w:color w:val="000000" w:themeColor="text1"/>
          <w:sz w:val="20"/>
        </w:rPr>
        <w:t xml:space="preserve">Rozdział czwarty to ocena aktualnego stanu środowiska. W rozdziale tym opisano stan aktualny oraz wskazano najważniejsze problemy w zakresie każdego komponentu środowiska. </w:t>
      </w:r>
    </w:p>
    <w:p w14:paraId="3EDC6CD3" w14:textId="39807096" w:rsidR="003C1490" w:rsidRPr="00487BA3" w:rsidRDefault="003C1490" w:rsidP="003B5833">
      <w:pPr>
        <w:widowControl w:val="0"/>
        <w:autoSpaceDE w:val="0"/>
        <w:autoSpaceDN w:val="0"/>
        <w:adjustRightInd w:val="0"/>
        <w:spacing w:before="60" w:after="60"/>
        <w:jc w:val="both"/>
        <w:rPr>
          <w:rFonts w:eastAsia="SimSun"/>
          <w:color w:val="000000" w:themeColor="text1"/>
          <w:sz w:val="20"/>
          <w:szCs w:val="20"/>
        </w:rPr>
      </w:pPr>
      <w:r w:rsidRPr="00487BA3">
        <w:rPr>
          <w:rFonts w:eastAsia="SimSun"/>
          <w:color w:val="000000" w:themeColor="text1"/>
          <w:sz w:val="20"/>
          <w:szCs w:val="20"/>
        </w:rPr>
        <w:t xml:space="preserve">Po analizie stanu aktualnego dla każdej dziedziny środowiskowej przeprowadzono analizę SWOT i stworzono w rozdziale szóstym cele i kierunki działań, a także harmonogramy realizacji zadań własnych – powiatowych i zadań monitorowanych – czyli realizowanych przez Gminy powiatu </w:t>
      </w:r>
      <w:r w:rsidR="00943467" w:rsidRPr="00487BA3">
        <w:rPr>
          <w:rFonts w:eastAsia="SimSun"/>
          <w:color w:val="000000" w:themeColor="text1"/>
          <w:sz w:val="20"/>
          <w:szCs w:val="20"/>
        </w:rPr>
        <w:t>żywieckiego</w:t>
      </w:r>
      <w:r w:rsidRPr="00487BA3">
        <w:rPr>
          <w:rFonts w:eastAsia="SimSun"/>
          <w:color w:val="000000" w:themeColor="text1"/>
          <w:sz w:val="20"/>
          <w:szCs w:val="20"/>
        </w:rPr>
        <w:t>, instytucje administrujące uzbrojeniem terenu oraz przedsiębiorców i inne osoby prawne. Cele i kierunki działań w zakresie każdej dziedziny interwencji zostały zestawione w</w:t>
      </w:r>
      <w:r w:rsidR="00EB3E42">
        <w:rPr>
          <w:rFonts w:eastAsia="SimSun"/>
          <w:color w:val="000000" w:themeColor="text1"/>
          <w:sz w:val="20"/>
          <w:szCs w:val="20"/>
        </w:rPr>
        <w:t> </w:t>
      </w:r>
      <w:r w:rsidRPr="00487BA3">
        <w:rPr>
          <w:rFonts w:eastAsia="SimSun"/>
          <w:color w:val="000000" w:themeColor="text1"/>
          <w:sz w:val="20"/>
          <w:szCs w:val="20"/>
        </w:rPr>
        <w:t xml:space="preserve"> tabelach. Zapisano w nich nadrzędne cele środowiskowe, wskaźniki z podaniem wartości bazowej z roku 20</w:t>
      </w:r>
      <w:r w:rsidR="009475D4" w:rsidRPr="00487BA3">
        <w:rPr>
          <w:rFonts w:eastAsia="SimSun"/>
          <w:color w:val="000000" w:themeColor="text1"/>
          <w:sz w:val="20"/>
          <w:szCs w:val="20"/>
        </w:rPr>
        <w:t>21</w:t>
      </w:r>
      <w:r w:rsidRPr="00487BA3">
        <w:rPr>
          <w:rFonts w:eastAsia="SimSun"/>
          <w:color w:val="000000" w:themeColor="text1"/>
          <w:sz w:val="20"/>
          <w:szCs w:val="20"/>
        </w:rPr>
        <w:t xml:space="preserve"> (lub 20</w:t>
      </w:r>
      <w:r w:rsidR="009475D4" w:rsidRPr="00487BA3">
        <w:rPr>
          <w:rFonts w:eastAsia="SimSun"/>
          <w:color w:val="000000" w:themeColor="text1"/>
          <w:sz w:val="20"/>
          <w:szCs w:val="20"/>
        </w:rPr>
        <w:t>20</w:t>
      </w:r>
      <w:r w:rsidRPr="00487BA3">
        <w:rPr>
          <w:rFonts w:eastAsia="SimSun"/>
          <w:color w:val="000000" w:themeColor="text1"/>
          <w:sz w:val="20"/>
          <w:szCs w:val="20"/>
        </w:rPr>
        <w:t xml:space="preserve">) oraz wartością do osiągnięcia w 2030 roku. Dopełnieniem celów i zadań jest wyszczególnienie każdego zadania wraz z </w:t>
      </w:r>
      <w:r w:rsidR="00EB3E42">
        <w:rPr>
          <w:rFonts w:eastAsia="SimSun"/>
          <w:color w:val="000000" w:themeColor="text1"/>
          <w:sz w:val="20"/>
          <w:szCs w:val="20"/>
        </w:rPr>
        <w:t> </w:t>
      </w:r>
      <w:r w:rsidRPr="00487BA3">
        <w:rPr>
          <w:rFonts w:eastAsia="SimSun"/>
          <w:color w:val="000000" w:themeColor="text1"/>
          <w:sz w:val="20"/>
          <w:szCs w:val="20"/>
        </w:rPr>
        <w:t xml:space="preserve">określeniem jednostki odpowiedzialnej oraz czynników </w:t>
      </w:r>
      <w:r w:rsidR="009475D4" w:rsidRPr="00487BA3">
        <w:rPr>
          <w:rFonts w:eastAsia="SimSun"/>
          <w:color w:val="000000" w:themeColor="text1"/>
          <w:sz w:val="20"/>
          <w:szCs w:val="20"/>
        </w:rPr>
        <w:t>ryzyka, jakie</w:t>
      </w:r>
      <w:r w:rsidRPr="00487BA3">
        <w:rPr>
          <w:rFonts w:eastAsia="SimSun"/>
          <w:color w:val="000000" w:themeColor="text1"/>
          <w:sz w:val="20"/>
          <w:szCs w:val="20"/>
        </w:rPr>
        <w:t xml:space="preserve"> mogą mieć miejsce, co warunkuje realizac</w:t>
      </w:r>
      <w:r w:rsidR="0033078E" w:rsidRPr="00487BA3">
        <w:rPr>
          <w:rFonts w:eastAsia="SimSun"/>
          <w:color w:val="000000" w:themeColor="text1"/>
          <w:sz w:val="20"/>
          <w:szCs w:val="20"/>
        </w:rPr>
        <w:t xml:space="preserve">je </w:t>
      </w:r>
      <w:r w:rsidRPr="00487BA3">
        <w:rPr>
          <w:rFonts w:eastAsia="SimSun"/>
          <w:color w:val="000000" w:themeColor="text1"/>
          <w:sz w:val="20"/>
          <w:szCs w:val="20"/>
        </w:rPr>
        <w:t>zadania. Przykładem jest brak pozyskanych środków finansowych na realizac</w:t>
      </w:r>
      <w:r w:rsidR="0033078E" w:rsidRPr="00487BA3">
        <w:rPr>
          <w:rFonts w:eastAsia="SimSun"/>
          <w:color w:val="000000" w:themeColor="text1"/>
          <w:sz w:val="20"/>
          <w:szCs w:val="20"/>
        </w:rPr>
        <w:t xml:space="preserve">je </w:t>
      </w:r>
      <w:r w:rsidRPr="00487BA3">
        <w:rPr>
          <w:rFonts w:eastAsia="SimSun"/>
          <w:color w:val="000000" w:themeColor="text1"/>
          <w:sz w:val="20"/>
          <w:szCs w:val="20"/>
        </w:rPr>
        <w:t xml:space="preserve">zadania. </w:t>
      </w:r>
    </w:p>
    <w:p w14:paraId="2947C367" w14:textId="0F6C036F" w:rsidR="003C1490" w:rsidRPr="00487BA3" w:rsidRDefault="003C1490" w:rsidP="003B5833">
      <w:pPr>
        <w:spacing w:before="60" w:after="60"/>
        <w:jc w:val="both"/>
        <w:rPr>
          <w:rFonts w:eastAsiaTheme="minorEastAsia"/>
          <w:bCs/>
          <w:color w:val="000000" w:themeColor="text1"/>
          <w:sz w:val="20"/>
          <w:szCs w:val="20"/>
        </w:rPr>
      </w:pPr>
      <w:r w:rsidRPr="00487BA3">
        <w:rPr>
          <w:rFonts w:eastAsiaTheme="minorEastAsia"/>
          <w:bCs/>
          <w:color w:val="000000" w:themeColor="text1"/>
          <w:sz w:val="20"/>
          <w:szCs w:val="20"/>
        </w:rPr>
        <w:t xml:space="preserve">Celem piątego rozdziału było przedstawienie czterech zagadnień horyzontalnych, stanowiących fundament wszystkich działań zapisanych w niniejszym „Programie …”. Każdy obszar interwencji i każdy kierunek działań jest spójny z czterema zagadnieniami </w:t>
      </w:r>
      <w:r w:rsidR="009475D4" w:rsidRPr="00487BA3">
        <w:rPr>
          <w:rFonts w:eastAsiaTheme="minorEastAsia"/>
          <w:bCs/>
          <w:color w:val="000000" w:themeColor="text1"/>
          <w:sz w:val="20"/>
          <w:szCs w:val="20"/>
        </w:rPr>
        <w:t>horyzontalnymi, jakim</w:t>
      </w:r>
      <w:r w:rsidRPr="00487BA3">
        <w:rPr>
          <w:rFonts w:eastAsiaTheme="minorEastAsia"/>
          <w:bCs/>
          <w:color w:val="000000" w:themeColor="text1"/>
          <w:sz w:val="20"/>
          <w:szCs w:val="20"/>
        </w:rPr>
        <w:t xml:space="preserve"> są: adaptacja do zmian klimatu, nadzwyczajne zagrożenia, edukacja ekologiczna i</w:t>
      </w:r>
      <w:r w:rsidR="00EB3E42">
        <w:rPr>
          <w:rFonts w:eastAsiaTheme="minorEastAsia"/>
          <w:bCs/>
          <w:color w:val="000000" w:themeColor="text1"/>
          <w:sz w:val="20"/>
          <w:szCs w:val="20"/>
        </w:rPr>
        <w:t> </w:t>
      </w:r>
      <w:r w:rsidRPr="00487BA3">
        <w:rPr>
          <w:rFonts w:eastAsiaTheme="minorEastAsia"/>
          <w:bCs/>
          <w:color w:val="000000" w:themeColor="text1"/>
          <w:sz w:val="20"/>
          <w:szCs w:val="20"/>
        </w:rPr>
        <w:t xml:space="preserve"> monitoring środowiska.</w:t>
      </w:r>
    </w:p>
    <w:p w14:paraId="41201DB6" w14:textId="63ABEE61" w:rsidR="003C1490" w:rsidRPr="00487BA3" w:rsidRDefault="003C1490" w:rsidP="003B5833">
      <w:pPr>
        <w:spacing w:before="60" w:after="60"/>
        <w:jc w:val="both"/>
        <w:rPr>
          <w:rFonts w:eastAsiaTheme="minorEastAsia"/>
          <w:bCs/>
          <w:color w:val="000000" w:themeColor="text1"/>
          <w:sz w:val="20"/>
          <w:szCs w:val="20"/>
        </w:rPr>
      </w:pPr>
      <w:r w:rsidRPr="00487BA3">
        <w:rPr>
          <w:rFonts w:eastAsiaTheme="minorEastAsia"/>
          <w:bCs/>
          <w:color w:val="000000" w:themeColor="text1"/>
          <w:sz w:val="20"/>
          <w:szCs w:val="20"/>
        </w:rPr>
        <w:t>Wszystkie obszary interwencji na których opiera się niniejszy „Program…” zawierają aspekty każdego z czterech działań horyzontalnych. Istotnym jest także, iż w każdej dziedzinie środowiskowej prowadzona jest edukacja ekologiczna, a w celu kontroli stanu i podjęcia ewentualnych szybkich kroków niezbędny jest monitoring środowiska i stała kontrola jego stanu.</w:t>
      </w:r>
    </w:p>
    <w:p w14:paraId="08209A0D" w14:textId="77777777" w:rsidR="003C1490" w:rsidRPr="00487BA3" w:rsidRDefault="003C1490" w:rsidP="003B5833">
      <w:pPr>
        <w:widowControl w:val="0"/>
        <w:autoSpaceDE w:val="0"/>
        <w:autoSpaceDN w:val="0"/>
        <w:adjustRightInd w:val="0"/>
        <w:spacing w:before="60" w:after="60"/>
        <w:jc w:val="both"/>
        <w:rPr>
          <w:rFonts w:eastAsia="SimSun"/>
          <w:color w:val="000000" w:themeColor="text1"/>
          <w:sz w:val="20"/>
          <w:szCs w:val="20"/>
        </w:rPr>
      </w:pPr>
      <w:r w:rsidRPr="00487BA3">
        <w:rPr>
          <w:rFonts w:eastAsia="SimSun"/>
          <w:color w:val="000000" w:themeColor="text1"/>
          <w:sz w:val="20"/>
          <w:szCs w:val="20"/>
        </w:rPr>
        <w:t xml:space="preserve">W rozdziale szóstym zamieszczono harmonogramy realizacji zadań, w których zadania mają określone koszty realizacji oraz źródła finansowania. W tej części zamieszczono także dodatkowe informacje o zadaniu, przykładem jest informacja, iż zadanie będzie </w:t>
      </w:r>
      <w:r w:rsidR="00F6376E" w:rsidRPr="00487BA3">
        <w:rPr>
          <w:rFonts w:eastAsia="SimSun"/>
          <w:color w:val="000000" w:themeColor="text1"/>
          <w:sz w:val="20"/>
          <w:szCs w:val="20"/>
        </w:rPr>
        <w:t>realizowane, jako</w:t>
      </w:r>
      <w:r w:rsidRPr="00487BA3">
        <w:rPr>
          <w:rFonts w:eastAsia="SimSun"/>
          <w:color w:val="000000" w:themeColor="text1"/>
          <w:sz w:val="20"/>
          <w:szCs w:val="20"/>
        </w:rPr>
        <w:t xml:space="preserve"> kontynuacja lub tylko w razie zaistnienia potrzeby. </w:t>
      </w:r>
    </w:p>
    <w:p w14:paraId="65C28A69" w14:textId="0AD7F2AB" w:rsidR="003C1490" w:rsidRPr="00487BA3" w:rsidRDefault="003C1490" w:rsidP="003B5833">
      <w:pPr>
        <w:pStyle w:val="NormalnyWeb"/>
        <w:spacing w:before="60" w:after="60"/>
        <w:jc w:val="both"/>
        <w:rPr>
          <w:rFonts w:eastAsiaTheme="minorEastAsia"/>
          <w:color w:val="000000" w:themeColor="text1"/>
          <w:sz w:val="20"/>
        </w:rPr>
      </w:pPr>
      <w:r w:rsidRPr="00487BA3">
        <w:rPr>
          <w:rFonts w:eastAsia="MyriadPro"/>
          <w:color w:val="000000" w:themeColor="text1"/>
          <w:sz w:val="20"/>
          <w:szCs w:val="20"/>
        </w:rPr>
        <w:t>W rozdziale siódmym opisano system realizacji Programu</w:t>
      </w:r>
      <w:r w:rsidRPr="00487BA3">
        <w:rPr>
          <w:rFonts w:eastAsiaTheme="minorEastAsia"/>
          <w:color w:val="000000" w:themeColor="text1"/>
          <w:sz w:val="20"/>
        </w:rPr>
        <w:t xml:space="preserve"> ochrony środowiska dla Powiatu </w:t>
      </w:r>
      <w:r w:rsidR="00943467" w:rsidRPr="00487BA3">
        <w:rPr>
          <w:rFonts w:eastAsiaTheme="minorEastAsia"/>
          <w:color w:val="000000" w:themeColor="text1"/>
          <w:sz w:val="20"/>
        </w:rPr>
        <w:t>Żywieckiego</w:t>
      </w:r>
      <w:r w:rsidRPr="00487BA3">
        <w:rPr>
          <w:rFonts w:eastAsiaTheme="minorEastAsia"/>
          <w:color w:val="000000" w:themeColor="text1"/>
          <w:sz w:val="20"/>
        </w:rPr>
        <w:t xml:space="preserve">. Projekt Programu podlega zaopiniowaniu przez Zarząd Województwa </w:t>
      </w:r>
      <w:r w:rsidR="00943467" w:rsidRPr="00487BA3">
        <w:rPr>
          <w:rFonts w:eastAsiaTheme="minorEastAsia"/>
          <w:color w:val="000000" w:themeColor="text1"/>
          <w:sz w:val="20"/>
        </w:rPr>
        <w:t>Śląskie</w:t>
      </w:r>
      <w:r w:rsidR="008E77E8" w:rsidRPr="00487BA3">
        <w:rPr>
          <w:rFonts w:eastAsiaTheme="minorEastAsia"/>
          <w:color w:val="000000" w:themeColor="text1"/>
          <w:sz w:val="20"/>
        </w:rPr>
        <w:t>go</w:t>
      </w:r>
      <w:r w:rsidRPr="00487BA3">
        <w:rPr>
          <w:rFonts w:eastAsiaTheme="minorEastAsia"/>
          <w:color w:val="000000" w:themeColor="text1"/>
          <w:sz w:val="20"/>
        </w:rPr>
        <w:t>.</w:t>
      </w:r>
      <w:r w:rsidRPr="00487BA3">
        <w:rPr>
          <w:rFonts w:eastAsiaTheme="minorEastAsia"/>
          <w:color w:val="000000" w:themeColor="text1"/>
          <w:sz w:val="20"/>
          <w:szCs w:val="22"/>
        </w:rPr>
        <w:t xml:space="preserve"> </w:t>
      </w:r>
      <w:r w:rsidRPr="00487BA3">
        <w:rPr>
          <w:rFonts w:eastAsiaTheme="minorEastAsia"/>
          <w:color w:val="000000" w:themeColor="text1"/>
          <w:sz w:val="20"/>
        </w:rPr>
        <w:t xml:space="preserve">W trakcie procedur opracowania </w:t>
      </w:r>
      <w:r w:rsidR="00CC129A" w:rsidRPr="00487BA3">
        <w:rPr>
          <w:rFonts w:eastAsiaTheme="minorEastAsia"/>
          <w:i/>
          <w:iCs/>
          <w:color w:val="000000" w:themeColor="text1"/>
          <w:sz w:val="20"/>
        </w:rPr>
        <w:t>Programu</w:t>
      </w:r>
      <w:r w:rsidRPr="00487BA3">
        <w:rPr>
          <w:rFonts w:eastAsiaTheme="minorEastAsia"/>
          <w:color w:val="000000" w:themeColor="text1"/>
          <w:sz w:val="20"/>
        </w:rPr>
        <w:t xml:space="preserve"> Powiat zapewni </w:t>
      </w:r>
      <w:r w:rsidR="009475D4" w:rsidRPr="00487BA3">
        <w:rPr>
          <w:rFonts w:eastAsiaTheme="minorEastAsia"/>
          <w:color w:val="000000" w:themeColor="text1"/>
          <w:sz w:val="20"/>
        </w:rPr>
        <w:t>możliwoś</w:t>
      </w:r>
      <w:r w:rsidR="007D5641" w:rsidRPr="00487BA3">
        <w:rPr>
          <w:rFonts w:eastAsiaTheme="minorEastAsia"/>
          <w:color w:val="000000" w:themeColor="text1"/>
          <w:sz w:val="20"/>
        </w:rPr>
        <w:t>ć</w:t>
      </w:r>
      <w:r w:rsidRPr="00487BA3">
        <w:rPr>
          <w:rFonts w:eastAsiaTheme="minorEastAsia"/>
          <w:color w:val="000000" w:themeColor="text1"/>
          <w:sz w:val="20"/>
        </w:rPr>
        <w:t xml:space="preserve"> udziału społeczeństwa na zasadach i w trybie </w:t>
      </w:r>
      <w:r w:rsidR="009475D4" w:rsidRPr="00487BA3">
        <w:rPr>
          <w:rFonts w:eastAsiaTheme="minorEastAsia"/>
          <w:color w:val="000000" w:themeColor="text1"/>
          <w:sz w:val="20"/>
        </w:rPr>
        <w:t>określonym</w:t>
      </w:r>
      <w:r w:rsidRPr="00487BA3">
        <w:rPr>
          <w:rFonts w:eastAsiaTheme="minorEastAsia"/>
          <w:color w:val="000000" w:themeColor="text1"/>
          <w:sz w:val="20"/>
        </w:rPr>
        <w:t xml:space="preserve"> w ustawie z dnia 3 </w:t>
      </w:r>
      <w:r w:rsidR="009475D4" w:rsidRPr="00487BA3">
        <w:rPr>
          <w:rFonts w:eastAsiaTheme="minorEastAsia"/>
          <w:color w:val="000000" w:themeColor="text1"/>
          <w:sz w:val="20"/>
        </w:rPr>
        <w:t>października</w:t>
      </w:r>
      <w:r w:rsidRPr="00487BA3">
        <w:rPr>
          <w:rFonts w:eastAsiaTheme="minorEastAsia"/>
          <w:color w:val="000000" w:themeColor="text1"/>
          <w:sz w:val="20"/>
        </w:rPr>
        <w:t xml:space="preserve"> 2008 r. o udostępnianiu informacji o środowisku i jego ochronie, udziale </w:t>
      </w:r>
      <w:r w:rsidR="00EB3E42" w:rsidRPr="00487BA3">
        <w:rPr>
          <w:rFonts w:eastAsiaTheme="minorEastAsia"/>
          <w:color w:val="000000" w:themeColor="text1"/>
          <w:sz w:val="20"/>
        </w:rPr>
        <w:t>społeczeństwa</w:t>
      </w:r>
      <w:r w:rsidRPr="00487BA3">
        <w:rPr>
          <w:rFonts w:eastAsiaTheme="minorEastAsia"/>
          <w:color w:val="000000" w:themeColor="text1"/>
          <w:sz w:val="20"/>
        </w:rPr>
        <w:t xml:space="preserve"> w ochronie </w:t>
      </w:r>
      <w:r w:rsidR="007D5641" w:rsidRPr="00487BA3">
        <w:rPr>
          <w:rFonts w:eastAsiaTheme="minorEastAsia"/>
          <w:color w:val="000000" w:themeColor="text1"/>
          <w:sz w:val="20"/>
        </w:rPr>
        <w:t>ś</w:t>
      </w:r>
      <w:r w:rsidRPr="00487BA3">
        <w:rPr>
          <w:rFonts w:eastAsiaTheme="minorEastAsia"/>
          <w:color w:val="000000" w:themeColor="text1"/>
          <w:sz w:val="20"/>
        </w:rPr>
        <w:t xml:space="preserve">rodowiska oraz o ocenach oddziaływania na </w:t>
      </w:r>
      <w:r w:rsidR="007D5641" w:rsidRPr="00487BA3">
        <w:rPr>
          <w:rFonts w:eastAsiaTheme="minorEastAsia"/>
          <w:color w:val="000000" w:themeColor="text1"/>
          <w:sz w:val="20"/>
        </w:rPr>
        <w:t>ś</w:t>
      </w:r>
      <w:r w:rsidRPr="00487BA3">
        <w:rPr>
          <w:rFonts w:eastAsiaTheme="minorEastAsia"/>
          <w:color w:val="000000" w:themeColor="text1"/>
          <w:sz w:val="20"/>
        </w:rPr>
        <w:t>rodowisko (</w:t>
      </w:r>
      <w:r w:rsidR="009475D4" w:rsidRPr="00487BA3">
        <w:rPr>
          <w:rFonts w:eastAsiaTheme="minorEastAsia"/>
          <w:color w:val="000000" w:themeColor="text1"/>
          <w:sz w:val="20"/>
        </w:rPr>
        <w:t>tj.</w:t>
      </w:r>
      <w:r w:rsidRPr="00487BA3">
        <w:rPr>
          <w:rFonts w:eastAsiaTheme="minorEastAsia"/>
          <w:color w:val="000000" w:themeColor="text1"/>
          <w:sz w:val="20"/>
        </w:rPr>
        <w:t xml:space="preserve"> Dz. U. z </w:t>
      </w:r>
      <w:r w:rsidR="009475D4" w:rsidRPr="00487BA3">
        <w:rPr>
          <w:rFonts w:eastAsiaTheme="minorEastAsia"/>
          <w:color w:val="000000" w:themeColor="text1"/>
          <w:sz w:val="20"/>
        </w:rPr>
        <w:t>2022 r. poz. 1029, 1260, 1261</w:t>
      </w:r>
      <w:r w:rsidRPr="00487BA3">
        <w:rPr>
          <w:rFonts w:eastAsiaTheme="minorEastAsia"/>
          <w:color w:val="000000" w:themeColor="text1"/>
          <w:sz w:val="20"/>
        </w:rPr>
        <w:t xml:space="preserve">). Po podjęciu uchwały Rady Powiatu </w:t>
      </w:r>
      <w:r w:rsidR="009475D4" w:rsidRPr="00487BA3">
        <w:rPr>
          <w:rFonts w:eastAsiaTheme="minorEastAsia"/>
          <w:i/>
          <w:color w:val="000000" w:themeColor="text1"/>
          <w:sz w:val="20"/>
        </w:rPr>
        <w:t>„</w:t>
      </w:r>
      <w:r w:rsidRPr="00487BA3">
        <w:rPr>
          <w:rFonts w:eastAsiaTheme="minorEastAsia"/>
          <w:i/>
          <w:color w:val="000000" w:themeColor="text1"/>
          <w:sz w:val="20"/>
        </w:rPr>
        <w:t>Program</w:t>
      </w:r>
      <w:r w:rsidR="009475D4" w:rsidRPr="00487BA3">
        <w:rPr>
          <w:rFonts w:eastAsiaTheme="minorEastAsia"/>
          <w:i/>
          <w:color w:val="000000" w:themeColor="text1"/>
          <w:sz w:val="20"/>
        </w:rPr>
        <w:t>…”</w:t>
      </w:r>
      <w:r w:rsidRPr="00487BA3">
        <w:rPr>
          <w:rFonts w:eastAsiaTheme="minorEastAsia"/>
          <w:color w:val="000000" w:themeColor="text1"/>
          <w:sz w:val="20"/>
        </w:rPr>
        <w:t xml:space="preserve"> zostanie przyjęty do realizacji. </w:t>
      </w:r>
    </w:p>
    <w:p w14:paraId="7344C5FE" w14:textId="55E4F972" w:rsidR="003C1490" w:rsidRPr="00487BA3" w:rsidRDefault="003C1490" w:rsidP="003B5833">
      <w:pPr>
        <w:pStyle w:val="NormalnyWeb"/>
        <w:spacing w:before="60" w:after="60"/>
        <w:jc w:val="both"/>
        <w:rPr>
          <w:rFonts w:eastAsiaTheme="minorEastAsia"/>
          <w:color w:val="000000" w:themeColor="text1"/>
          <w:sz w:val="20"/>
        </w:rPr>
      </w:pPr>
      <w:r w:rsidRPr="00487BA3">
        <w:rPr>
          <w:color w:val="000000" w:themeColor="text1"/>
          <w:sz w:val="20"/>
        </w:rPr>
        <w:t>W procesie wdrażania zapisów Programu będą uczestniczyć nie tylko jednostki bezpośrednio zaangażowane w opracowanie, procedury opiniowania, przyjmowania i  uchwalania opracowania. Będą to także jednostki administracji samorządowej, jednostki udzielające dofinansowania, a także wszystkie podmioty realizujące zadania zapisane w Programie.</w:t>
      </w:r>
    </w:p>
    <w:p w14:paraId="306C9809" w14:textId="4C426E11" w:rsidR="003C1490" w:rsidRPr="00487BA3" w:rsidRDefault="003C1490" w:rsidP="003B5833">
      <w:pPr>
        <w:pStyle w:val="NormalnyWeb"/>
        <w:spacing w:before="60" w:after="60"/>
        <w:jc w:val="both"/>
        <w:rPr>
          <w:color w:val="000000" w:themeColor="text1"/>
          <w:sz w:val="20"/>
        </w:rPr>
      </w:pPr>
      <w:r w:rsidRPr="00487BA3">
        <w:rPr>
          <w:color w:val="000000" w:themeColor="text1"/>
          <w:sz w:val="20"/>
        </w:rPr>
        <w:t xml:space="preserve">Program Ochrony Środowiska jest narzędziem, które koordynuje i spina w jedną całość działania związane z ochroną środowiska. Zapisy w nim zawarte przyczyniają się do zacieśniania współpracy instytucji i organizacji działających na terenie powiatu. </w:t>
      </w:r>
    </w:p>
    <w:p w14:paraId="5111675D" w14:textId="69F4BDEC" w:rsidR="003C1490" w:rsidRPr="00487BA3" w:rsidRDefault="003C1490" w:rsidP="003B5833">
      <w:pPr>
        <w:spacing w:before="60" w:after="60"/>
        <w:jc w:val="both"/>
        <w:rPr>
          <w:rFonts w:eastAsiaTheme="minorEastAsia"/>
          <w:color w:val="000000" w:themeColor="text1"/>
          <w:sz w:val="20"/>
        </w:rPr>
      </w:pPr>
      <w:r w:rsidRPr="00487BA3">
        <w:rPr>
          <w:color w:val="000000" w:themeColor="text1"/>
          <w:sz w:val="20"/>
        </w:rPr>
        <w:t>W rozdziale ósmym opisano system monitoringu realizacji Programu Ochrony Środowiska, który da obraz postępów w</w:t>
      </w:r>
      <w:r w:rsidR="00EB3E42">
        <w:rPr>
          <w:color w:val="000000" w:themeColor="text1"/>
          <w:sz w:val="20"/>
        </w:rPr>
        <w:t> </w:t>
      </w:r>
      <w:r w:rsidRPr="00487BA3">
        <w:rPr>
          <w:color w:val="000000" w:themeColor="text1"/>
          <w:sz w:val="20"/>
        </w:rPr>
        <w:t xml:space="preserve"> realizacji zamierzeń Programu Ochrony Środowiska dla Powiatu </w:t>
      </w:r>
      <w:r w:rsidR="00943467" w:rsidRPr="00487BA3">
        <w:rPr>
          <w:rFonts w:eastAsiaTheme="minorEastAsia"/>
          <w:color w:val="000000" w:themeColor="text1"/>
          <w:sz w:val="20"/>
        </w:rPr>
        <w:t>Żywieckiego</w:t>
      </w:r>
      <w:r w:rsidRPr="00487BA3">
        <w:rPr>
          <w:color w:val="000000" w:themeColor="text1"/>
          <w:sz w:val="20"/>
        </w:rPr>
        <w:t xml:space="preserve">. Jednocześnie w związku z tym, iż co </w:t>
      </w:r>
      <w:r w:rsidRPr="00487BA3">
        <w:rPr>
          <w:rFonts w:eastAsiaTheme="minorEastAsia"/>
          <w:color w:val="000000" w:themeColor="text1"/>
          <w:sz w:val="20"/>
        </w:rPr>
        <w:t>dwa lata będą sporządzane raporty z realizacji Programu Ochrony Środowiska pokazujące stan wykonania zadań zapisanych w</w:t>
      </w:r>
      <w:r w:rsidR="00EB3E42">
        <w:rPr>
          <w:rFonts w:eastAsiaTheme="minorEastAsia"/>
          <w:color w:val="000000" w:themeColor="text1"/>
          <w:sz w:val="20"/>
        </w:rPr>
        <w:t> </w:t>
      </w:r>
      <w:r w:rsidRPr="00487BA3">
        <w:rPr>
          <w:rFonts w:eastAsiaTheme="minorEastAsia"/>
          <w:color w:val="000000" w:themeColor="text1"/>
          <w:sz w:val="20"/>
        </w:rPr>
        <w:t xml:space="preserve"> Programie. Dla każdego zadania zapisanego w Programie określono wskaźniki realizacji ze stanem bazowym na 2021 rok (lub 2020) oraz stanem docelowym na 2030 rok. Porównanie tych wskaźników pozwoli na ponowną ocenę stanu </w:t>
      </w:r>
      <w:r w:rsidRPr="00487BA3">
        <w:rPr>
          <w:rFonts w:eastAsiaTheme="minorEastAsia"/>
          <w:color w:val="000000" w:themeColor="text1"/>
          <w:sz w:val="20"/>
        </w:rPr>
        <w:lastRenderedPageBreak/>
        <w:t xml:space="preserve">środowiska na terenie powiatu. </w:t>
      </w:r>
      <w:r w:rsidRPr="00487BA3">
        <w:rPr>
          <w:color w:val="000000" w:themeColor="text1"/>
          <w:sz w:val="20"/>
        </w:rPr>
        <w:t xml:space="preserve">Jako komórkę monitorującą proces wdrażania i realizacji POŚ oraz harmonogram jego realizacji wskazuje się Wydział Środowiska w Starostwie Powiatowym w </w:t>
      </w:r>
      <w:r w:rsidR="00530B03" w:rsidRPr="00487BA3">
        <w:rPr>
          <w:color w:val="000000" w:themeColor="text1"/>
          <w:sz w:val="20"/>
        </w:rPr>
        <w:t>Żywcu</w:t>
      </w:r>
      <w:r w:rsidRPr="00487BA3">
        <w:rPr>
          <w:color w:val="000000" w:themeColor="text1"/>
          <w:sz w:val="20"/>
        </w:rPr>
        <w:t>.</w:t>
      </w:r>
    </w:p>
    <w:p w14:paraId="23B72950" w14:textId="77777777" w:rsidR="003C1490" w:rsidRPr="00487BA3" w:rsidRDefault="003C1490" w:rsidP="003B5833">
      <w:pPr>
        <w:spacing w:before="60" w:after="60"/>
        <w:ind w:right="-52"/>
        <w:jc w:val="both"/>
        <w:rPr>
          <w:color w:val="000000" w:themeColor="text1"/>
          <w:sz w:val="20"/>
        </w:rPr>
      </w:pPr>
      <w:r w:rsidRPr="00487BA3">
        <w:rPr>
          <w:color w:val="000000" w:themeColor="text1"/>
          <w:sz w:val="20"/>
        </w:rPr>
        <w:t>Realizacja zadań zaproponowanych w Programie przyczyni się do:</w:t>
      </w:r>
    </w:p>
    <w:p w14:paraId="44B8A353" w14:textId="77777777" w:rsidR="003C1490" w:rsidRPr="00487BA3" w:rsidRDefault="003C1490" w:rsidP="003B5833">
      <w:pPr>
        <w:pStyle w:val="Akapitzlist"/>
        <w:numPr>
          <w:ilvl w:val="0"/>
          <w:numId w:val="31"/>
        </w:numPr>
        <w:ind w:right="-52"/>
        <w:contextualSpacing w:val="0"/>
        <w:jc w:val="both"/>
        <w:rPr>
          <w:color w:val="000000" w:themeColor="text1"/>
        </w:rPr>
      </w:pPr>
      <w:r w:rsidRPr="00487BA3">
        <w:rPr>
          <w:color w:val="000000" w:themeColor="text1"/>
        </w:rPr>
        <w:t xml:space="preserve">poprawy warunków życia i zdrowia mieszkańców poprzez: zmniejszenie niskiej emisji (wymiany kotłów, remonty i modernizacje dróg), </w:t>
      </w:r>
    </w:p>
    <w:p w14:paraId="7A5E8901" w14:textId="77777777" w:rsidR="003C1490" w:rsidRPr="00487BA3" w:rsidRDefault="003C1490" w:rsidP="003B5833">
      <w:pPr>
        <w:pStyle w:val="Akapitzlist"/>
        <w:numPr>
          <w:ilvl w:val="0"/>
          <w:numId w:val="31"/>
        </w:numPr>
        <w:ind w:right="-52"/>
        <w:contextualSpacing w:val="0"/>
        <w:jc w:val="both"/>
        <w:rPr>
          <w:color w:val="000000" w:themeColor="text1"/>
        </w:rPr>
      </w:pPr>
      <w:r w:rsidRPr="00487BA3">
        <w:rPr>
          <w:color w:val="000000" w:themeColor="text1"/>
        </w:rPr>
        <w:t>zmniejszenie zrzutu surowych ścieków do rzek i potoków poprzez rozbudowę sieci kanalizacji sanitarnej,</w:t>
      </w:r>
    </w:p>
    <w:p w14:paraId="17BAF41C" w14:textId="77777777" w:rsidR="003C1490" w:rsidRPr="00487BA3" w:rsidRDefault="003C1490" w:rsidP="003B5833">
      <w:pPr>
        <w:pStyle w:val="Akapitzlist"/>
        <w:numPr>
          <w:ilvl w:val="0"/>
          <w:numId w:val="31"/>
        </w:numPr>
        <w:ind w:right="-52"/>
        <w:contextualSpacing w:val="0"/>
        <w:jc w:val="both"/>
        <w:rPr>
          <w:color w:val="000000" w:themeColor="text1"/>
        </w:rPr>
      </w:pPr>
      <w:r w:rsidRPr="00487BA3">
        <w:rPr>
          <w:color w:val="000000" w:themeColor="text1"/>
        </w:rPr>
        <w:t>poprawy komfortu i zdrowia mieszkańców dzięki dostępowi do dobrej jakości wody do picia w wyniku budowy sieci wodociągowej,</w:t>
      </w:r>
    </w:p>
    <w:p w14:paraId="7A339CAD" w14:textId="1AA7E66F" w:rsidR="003C1490" w:rsidRPr="00487BA3" w:rsidRDefault="00B3029D" w:rsidP="003B5833">
      <w:pPr>
        <w:pStyle w:val="Akapitzlist"/>
        <w:numPr>
          <w:ilvl w:val="0"/>
          <w:numId w:val="31"/>
        </w:numPr>
        <w:ind w:right="-52"/>
        <w:contextualSpacing w:val="0"/>
        <w:jc w:val="both"/>
        <w:rPr>
          <w:color w:val="000000" w:themeColor="text1"/>
        </w:rPr>
      </w:pPr>
      <w:r w:rsidRPr="00487BA3">
        <w:rPr>
          <w:color w:val="000000" w:themeColor="text1"/>
        </w:rPr>
        <w:t>poprawa</w:t>
      </w:r>
      <w:r w:rsidR="003C1490" w:rsidRPr="00487BA3">
        <w:rPr>
          <w:color w:val="000000" w:themeColor="text1"/>
        </w:rPr>
        <w:t xml:space="preserve"> </w:t>
      </w:r>
      <w:r w:rsidRPr="00487BA3">
        <w:rPr>
          <w:color w:val="000000" w:themeColor="text1"/>
        </w:rPr>
        <w:t>warunków na drogach publicznych</w:t>
      </w:r>
      <w:r w:rsidR="003C1490" w:rsidRPr="00487BA3">
        <w:rPr>
          <w:color w:val="000000" w:themeColor="text1"/>
        </w:rPr>
        <w:t xml:space="preserve"> poprzez rozbudow</w:t>
      </w:r>
      <w:r w:rsidRPr="00487BA3">
        <w:rPr>
          <w:color w:val="000000" w:themeColor="text1"/>
        </w:rPr>
        <w:t xml:space="preserve">ę </w:t>
      </w:r>
      <w:r w:rsidR="003C1490" w:rsidRPr="00487BA3">
        <w:rPr>
          <w:color w:val="000000" w:themeColor="text1"/>
        </w:rPr>
        <w:t>i modernizac</w:t>
      </w:r>
      <w:r w:rsidR="0033078E" w:rsidRPr="00487BA3">
        <w:rPr>
          <w:color w:val="000000" w:themeColor="text1"/>
        </w:rPr>
        <w:t xml:space="preserve">je </w:t>
      </w:r>
      <w:r w:rsidR="003C1490" w:rsidRPr="00487BA3">
        <w:rPr>
          <w:color w:val="000000" w:themeColor="text1"/>
        </w:rPr>
        <w:t>układu komunikacyjnego powiatu,</w:t>
      </w:r>
    </w:p>
    <w:p w14:paraId="290E9621" w14:textId="77777777" w:rsidR="003C1490" w:rsidRPr="00487BA3" w:rsidRDefault="003C1490" w:rsidP="003B5833">
      <w:pPr>
        <w:pStyle w:val="Akapitzlist"/>
        <w:numPr>
          <w:ilvl w:val="0"/>
          <w:numId w:val="31"/>
        </w:numPr>
        <w:ind w:right="-52"/>
        <w:contextualSpacing w:val="0"/>
        <w:jc w:val="both"/>
        <w:rPr>
          <w:color w:val="000000" w:themeColor="text1"/>
        </w:rPr>
      </w:pPr>
      <w:r w:rsidRPr="00487BA3">
        <w:rPr>
          <w:color w:val="000000" w:themeColor="text1"/>
        </w:rPr>
        <w:t>poprawy warunków życia mieszkańców dzięki większemu dostępowi do sieci gazowej i  elektroenergetycznej,</w:t>
      </w:r>
    </w:p>
    <w:p w14:paraId="2FA23E71" w14:textId="77777777" w:rsidR="003C1490" w:rsidRPr="00487BA3" w:rsidRDefault="003C1490" w:rsidP="003B5833">
      <w:pPr>
        <w:pStyle w:val="Akapitzlist"/>
        <w:numPr>
          <w:ilvl w:val="0"/>
          <w:numId w:val="31"/>
        </w:numPr>
        <w:ind w:right="-52"/>
        <w:contextualSpacing w:val="0"/>
        <w:jc w:val="both"/>
        <w:rPr>
          <w:color w:val="000000" w:themeColor="text1"/>
        </w:rPr>
      </w:pPr>
      <w:r w:rsidRPr="00487BA3">
        <w:rPr>
          <w:color w:val="000000" w:themeColor="text1"/>
        </w:rPr>
        <w:t>zmniejszenia uciążliwości działalności gospodarczych dzięki kontrolom i egzekwowaniu wydawanych decyzji administracyjnych,</w:t>
      </w:r>
    </w:p>
    <w:p w14:paraId="7E422F57" w14:textId="77777777" w:rsidR="003C1490" w:rsidRPr="00487BA3" w:rsidRDefault="003C1490" w:rsidP="003B5833">
      <w:pPr>
        <w:pStyle w:val="Akapitzlist"/>
        <w:numPr>
          <w:ilvl w:val="0"/>
          <w:numId w:val="31"/>
        </w:numPr>
        <w:ind w:right="-52"/>
        <w:contextualSpacing w:val="0"/>
        <w:jc w:val="both"/>
        <w:rPr>
          <w:color w:val="000000" w:themeColor="text1"/>
        </w:rPr>
      </w:pPr>
      <w:r w:rsidRPr="00487BA3">
        <w:rPr>
          <w:color w:val="000000" w:themeColor="text1"/>
        </w:rPr>
        <w:t>zwiększenia atrakcyjności powiatu poprzez usunięcie wyrobów zawierających azbest,</w:t>
      </w:r>
    </w:p>
    <w:p w14:paraId="4C1F28F2" w14:textId="77777777" w:rsidR="003C1490" w:rsidRPr="00487BA3" w:rsidRDefault="003C1490" w:rsidP="003B5833">
      <w:pPr>
        <w:pStyle w:val="Akapitzlist"/>
        <w:numPr>
          <w:ilvl w:val="0"/>
          <w:numId w:val="31"/>
        </w:numPr>
        <w:ind w:right="-52"/>
        <w:contextualSpacing w:val="0"/>
        <w:jc w:val="both"/>
        <w:rPr>
          <w:color w:val="000000" w:themeColor="text1"/>
        </w:rPr>
      </w:pPr>
      <w:r w:rsidRPr="00487BA3">
        <w:rPr>
          <w:color w:val="000000" w:themeColor="text1"/>
        </w:rPr>
        <w:t>powiększenia powierzchni terenów rekreacyjnych,</w:t>
      </w:r>
    </w:p>
    <w:p w14:paraId="6272ADFE" w14:textId="77777777" w:rsidR="003C1490" w:rsidRPr="00487BA3" w:rsidRDefault="003C1490" w:rsidP="003B5833">
      <w:pPr>
        <w:pStyle w:val="Akapitzlist"/>
        <w:numPr>
          <w:ilvl w:val="0"/>
          <w:numId w:val="31"/>
        </w:numPr>
        <w:ind w:right="-52"/>
        <w:contextualSpacing w:val="0"/>
        <w:jc w:val="both"/>
        <w:rPr>
          <w:color w:val="000000" w:themeColor="text1"/>
        </w:rPr>
      </w:pPr>
      <w:r w:rsidRPr="00487BA3">
        <w:rPr>
          <w:color w:val="000000" w:themeColor="text1"/>
        </w:rPr>
        <w:t>zwiększenia atrakcyjności walorów turystycznych dzięki sprzątaniu, oznakowaniu i tworzeniu infrastruktury na szlakach turystycznych, a przy tym zwiększenia zainteresowania aktywnym sposobem spędzania czasu wolnego,</w:t>
      </w:r>
    </w:p>
    <w:p w14:paraId="6489E08F" w14:textId="77777777" w:rsidR="003C1490" w:rsidRPr="00487BA3" w:rsidRDefault="003C1490" w:rsidP="003B5833">
      <w:pPr>
        <w:pStyle w:val="Akapitzlist"/>
        <w:numPr>
          <w:ilvl w:val="0"/>
          <w:numId w:val="31"/>
        </w:numPr>
        <w:ind w:right="-52"/>
        <w:contextualSpacing w:val="0"/>
        <w:jc w:val="both"/>
        <w:rPr>
          <w:color w:val="000000" w:themeColor="text1"/>
        </w:rPr>
      </w:pPr>
      <w:r w:rsidRPr="00487BA3">
        <w:rPr>
          <w:color w:val="000000" w:themeColor="text1"/>
        </w:rPr>
        <w:t>stałej dbałości o stan środowiska dzięki bieżącym inwestycjom w dziedzinie ochrony środowiska i  rozbudowie infrastruktury,</w:t>
      </w:r>
    </w:p>
    <w:p w14:paraId="1878AE62" w14:textId="77777777" w:rsidR="003C1490" w:rsidRPr="00487BA3" w:rsidRDefault="003C1490" w:rsidP="003B5833">
      <w:pPr>
        <w:pStyle w:val="Akapitzlist"/>
        <w:numPr>
          <w:ilvl w:val="0"/>
          <w:numId w:val="31"/>
        </w:numPr>
        <w:ind w:right="-52"/>
        <w:contextualSpacing w:val="0"/>
        <w:jc w:val="both"/>
        <w:rPr>
          <w:color w:val="000000" w:themeColor="text1"/>
        </w:rPr>
      </w:pPr>
      <w:r w:rsidRPr="00487BA3">
        <w:rPr>
          <w:color w:val="000000" w:themeColor="text1"/>
        </w:rPr>
        <w:t>cyklicznie i okresowo realizowanym działaniom edukacyjno-informacyjno-promocyjnym na obszarze wszystkich gmin należących do powiatu,</w:t>
      </w:r>
    </w:p>
    <w:p w14:paraId="68C6B6AC" w14:textId="77777777" w:rsidR="003C1490" w:rsidRPr="00487BA3" w:rsidRDefault="003C1490" w:rsidP="003B5833">
      <w:pPr>
        <w:pStyle w:val="Akapitzlist"/>
        <w:numPr>
          <w:ilvl w:val="0"/>
          <w:numId w:val="31"/>
        </w:numPr>
        <w:ind w:right="-52"/>
        <w:contextualSpacing w:val="0"/>
        <w:jc w:val="both"/>
        <w:rPr>
          <w:color w:val="000000" w:themeColor="text1"/>
        </w:rPr>
      </w:pPr>
      <w:r w:rsidRPr="00487BA3">
        <w:rPr>
          <w:color w:val="000000" w:themeColor="text1"/>
        </w:rPr>
        <w:t xml:space="preserve">a także ogólnej poprawy jakości walorów środowiskowych powiatu </w:t>
      </w:r>
      <w:r w:rsidR="00943467" w:rsidRPr="00487BA3">
        <w:rPr>
          <w:color w:val="000000" w:themeColor="text1"/>
        </w:rPr>
        <w:t>żywieckiego</w:t>
      </w:r>
      <w:r w:rsidRPr="00487BA3">
        <w:rPr>
          <w:color w:val="000000" w:themeColor="text1"/>
        </w:rPr>
        <w:t>.</w:t>
      </w:r>
    </w:p>
    <w:p w14:paraId="2A5AD2DB" w14:textId="77777777" w:rsidR="004716E1" w:rsidRPr="00487BA3" w:rsidRDefault="004716E1" w:rsidP="003B5833">
      <w:pPr>
        <w:spacing w:before="60" w:after="60"/>
        <w:ind w:right="-52"/>
        <w:jc w:val="both"/>
      </w:pPr>
    </w:p>
    <w:p w14:paraId="7957E463" w14:textId="77777777" w:rsidR="00A600C4" w:rsidRPr="00487BA3" w:rsidRDefault="00A600C4" w:rsidP="003B5833">
      <w:pPr>
        <w:spacing w:before="60" w:after="60"/>
        <w:ind w:right="-52"/>
        <w:jc w:val="both"/>
        <w:rPr>
          <w:b/>
          <w:bCs/>
          <w:color w:val="000000" w:themeColor="text1"/>
          <w:sz w:val="20"/>
          <w:szCs w:val="20"/>
        </w:rPr>
        <w:sectPr w:rsidR="00A600C4" w:rsidRPr="00487BA3" w:rsidSect="00032BCB">
          <w:type w:val="nextColumn"/>
          <w:pgSz w:w="11900" w:h="16820" w:code="9"/>
          <w:pgMar w:top="1418" w:right="1021" w:bottom="992" w:left="1021" w:header="709" w:footer="709" w:gutter="0"/>
          <w:cols w:space="708"/>
          <w:docGrid w:linePitch="360"/>
        </w:sectPr>
      </w:pPr>
    </w:p>
    <w:p w14:paraId="368F36C7" w14:textId="77777777" w:rsidR="00BE7DAF" w:rsidRPr="00487BA3" w:rsidRDefault="777869C0" w:rsidP="003B5833">
      <w:pPr>
        <w:spacing w:before="60" w:after="60"/>
        <w:rPr>
          <w:sz w:val="21"/>
          <w:szCs w:val="20"/>
        </w:rPr>
      </w:pPr>
      <w:bookmarkStart w:id="652" w:name="_Toc52955174"/>
      <w:bookmarkStart w:id="653" w:name="_Toc58415170"/>
      <w:bookmarkStart w:id="654" w:name="_Toc62561347"/>
      <w:r w:rsidRPr="00487BA3">
        <w:rPr>
          <w:sz w:val="21"/>
          <w:szCs w:val="20"/>
        </w:rPr>
        <w:lastRenderedPageBreak/>
        <w:t>BIBLIOGRAFIA</w:t>
      </w:r>
      <w:bookmarkEnd w:id="652"/>
      <w:bookmarkEnd w:id="653"/>
      <w:bookmarkEnd w:id="654"/>
      <w:r w:rsidRPr="00487BA3">
        <w:rPr>
          <w:sz w:val="21"/>
          <w:szCs w:val="20"/>
        </w:rPr>
        <w:t xml:space="preserve"> </w:t>
      </w:r>
    </w:p>
    <w:p w14:paraId="2F3547A9" w14:textId="77777777" w:rsidR="00D844A2" w:rsidRPr="00487BA3" w:rsidRDefault="00D844A2" w:rsidP="003B5833">
      <w:pPr>
        <w:pStyle w:val="Akapitzlist"/>
        <w:numPr>
          <w:ilvl w:val="0"/>
          <w:numId w:val="31"/>
        </w:numPr>
        <w:contextualSpacing w:val="0"/>
        <w:rPr>
          <w:iCs/>
          <w:szCs w:val="20"/>
        </w:rPr>
      </w:pPr>
      <w:r w:rsidRPr="00487BA3">
        <w:rPr>
          <w:iCs/>
          <w:szCs w:val="20"/>
        </w:rPr>
        <w:t xml:space="preserve">Bank danych regionalnych </w:t>
      </w:r>
      <w:hyperlink r:id="rId55">
        <w:r w:rsidRPr="00487BA3">
          <w:rPr>
            <w:iCs/>
            <w:szCs w:val="20"/>
          </w:rPr>
          <w:t>www.stat.gov.pl</w:t>
        </w:r>
      </w:hyperlink>
      <w:r w:rsidRPr="00487BA3">
        <w:rPr>
          <w:iCs/>
          <w:szCs w:val="20"/>
        </w:rPr>
        <w:t>,</w:t>
      </w:r>
    </w:p>
    <w:p w14:paraId="2A0AF04B" w14:textId="77777777" w:rsidR="00D844A2" w:rsidRPr="00487BA3" w:rsidRDefault="00D844A2" w:rsidP="003B5833">
      <w:pPr>
        <w:pStyle w:val="Akapitzlist"/>
        <w:numPr>
          <w:ilvl w:val="0"/>
          <w:numId w:val="31"/>
        </w:numPr>
        <w:contextualSpacing w:val="0"/>
        <w:rPr>
          <w:iCs/>
          <w:szCs w:val="20"/>
        </w:rPr>
      </w:pPr>
      <w:r w:rsidRPr="00487BA3">
        <w:rPr>
          <w:rFonts w:eastAsiaTheme="minorEastAsia"/>
          <w:iCs/>
          <w:szCs w:val="20"/>
        </w:rPr>
        <w:t xml:space="preserve">Oceny jakości powietrza w województwie </w:t>
      </w:r>
      <w:r w:rsidR="001E6DC8" w:rsidRPr="00487BA3">
        <w:rPr>
          <w:rFonts w:eastAsiaTheme="minorEastAsia"/>
          <w:iCs/>
          <w:szCs w:val="20"/>
        </w:rPr>
        <w:t>śląskim</w:t>
      </w:r>
      <w:r w:rsidRPr="00487BA3">
        <w:rPr>
          <w:rFonts w:eastAsiaTheme="minorEastAsia"/>
          <w:iCs/>
          <w:szCs w:val="20"/>
        </w:rPr>
        <w:t xml:space="preserve"> obejmujące rok 2019, 2020, 2021</w:t>
      </w:r>
    </w:p>
    <w:p w14:paraId="00B1352E" w14:textId="77777777" w:rsidR="00D844A2" w:rsidRPr="00487BA3" w:rsidRDefault="00D844A2" w:rsidP="003B5833">
      <w:pPr>
        <w:pStyle w:val="Akapitzlist"/>
        <w:numPr>
          <w:ilvl w:val="0"/>
          <w:numId w:val="31"/>
        </w:numPr>
        <w:contextualSpacing w:val="0"/>
        <w:rPr>
          <w:rFonts w:eastAsia="SimSun"/>
          <w:iCs/>
          <w:szCs w:val="20"/>
        </w:rPr>
      </w:pPr>
      <w:bookmarkStart w:id="655" w:name="_Toc15752971"/>
      <w:bookmarkStart w:id="656" w:name="_Toc52955176"/>
      <w:bookmarkStart w:id="657" w:name="_Toc58415171"/>
      <w:bookmarkStart w:id="658" w:name="_Toc62561348"/>
      <w:bookmarkStart w:id="659" w:name="_Toc77601932"/>
      <w:bookmarkStart w:id="660" w:name="_Toc81204351"/>
      <w:bookmarkStart w:id="661" w:name="_Toc83227836"/>
      <w:bookmarkStart w:id="662" w:name="_Toc91154032"/>
      <w:bookmarkStart w:id="663" w:name="_Toc107291179"/>
      <w:bookmarkStart w:id="664" w:name="_Toc115043051"/>
      <w:r w:rsidRPr="00487BA3">
        <w:rPr>
          <w:rFonts w:eastAsia="SimSun"/>
          <w:iCs/>
          <w:szCs w:val="20"/>
        </w:rPr>
        <w:t>Geografia regionalna Polski, J. Kondracki, Wydawnictwo Naukowe PWN, Warszawa 1998 r.,</w:t>
      </w:r>
      <w:bookmarkEnd w:id="655"/>
      <w:bookmarkEnd w:id="656"/>
      <w:bookmarkEnd w:id="657"/>
      <w:bookmarkEnd w:id="658"/>
      <w:bookmarkEnd w:id="659"/>
      <w:bookmarkEnd w:id="660"/>
      <w:bookmarkEnd w:id="661"/>
      <w:bookmarkEnd w:id="662"/>
      <w:bookmarkEnd w:id="663"/>
      <w:bookmarkEnd w:id="664"/>
      <w:r w:rsidRPr="00487BA3">
        <w:rPr>
          <w:rFonts w:eastAsia="SimSun"/>
          <w:iCs/>
          <w:szCs w:val="20"/>
        </w:rPr>
        <w:t xml:space="preserve"> </w:t>
      </w:r>
    </w:p>
    <w:p w14:paraId="2951E793" w14:textId="77777777" w:rsidR="00D844A2" w:rsidRPr="00487BA3" w:rsidRDefault="00D844A2" w:rsidP="003B5833">
      <w:pPr>
        <w:pStyle w:val="Akapitzlist"/>
        <w:numPr>
          <w:ilvl w:val="0"/>
          <w:numId w:val="31"/>
        </w:numPr>
        <w:contextualSpacing w:val="0"/>
        <w:rPr>
          <w:rFonts w:eastAsia="SimSun"/>
          <w:iCs/>
          <w:szCs w:val="20"/>
        </w:rPr>
      </w:pPr>
      <w:r w:rsidRPr="00487BA3">
        <w:rPr>
          <w:rFonts w:eastAsia="SimSun"/>
          <w:iCs/>
          <w:szCs w:val="20"/>
        </w:rPr>
        <w:t xml:space="preserve">Geomorfologia Polski. Tom 1. Polska Południowa Góry i </w:t>
      </w:r>
      <w:r w:rsidR="00906A08" w:rsidRPr="00487BA3">
        <w:rPr>
          <w:rFonts w:eastAsia="SimSun"/>
          <w:iCs/>
          <w:szCs w:val="20"/>
        </w:rPr>
        <w:t>Wyżyny</w:t>
      </w:r>
      <w:r w:rsidRPr="00487BA3">
        <w:rPr>
          <w:rFonts w:eastAsia="SimSun"/>
          <w:iCs/>
          <w:szCs w:val="20"/>
        </w:rPr>
        <w:t xml:space="preserve">, praca zbiorowa pod redakcją </w:t>
      </w:r>
      <w:r w:rsidRPr="00487BA3">
        <w:rPr>
          <w:rFonts w:eastAsia="SimSun"/>
          <w:iCs/>
          <w:szCs w:val="20"/>
        </w:rPr>
        <w:br/>
        <w:t xml:space="preserve">M. Klimaszewskiego, </w:t>
      </w:r>
      <w:r w:rsidR="00906A08" w:rsidRPr="00487BA3">
        <w:rPr>
          <w:rFonts w:eastAsia="SimSun"/>
          <w:iCs/>
          <w:szCs w:val="20"/>
        </w:rPr>
        <w:t>Państwowe</w:t>
      </w:r>
      <w:r w:rsidRPr="00487BA3">
        <w:rPr>
          <w:rFonts w:eastAsia="SimSun"/>
          <w:iCs/>
          <w:szCs w:val="20"/>
        </w:rPr>
        <w:t xml:space="preserve"> Wydawnictwo Naukowe, Warszawa 1972, </w:t>
      </w:r>
      <w:r w:rsidRPr="00487BA3">
        <w:rPr>
          <w:rFonts w:eastAsia="MS Mincho"/>
          <w:iCs/>
          <w:szCs w:val="20"/>
        </w:rPr>
        <w:t> </w:t>
      </w:r>
    </w:p>
    <w:p w14:paraId="462DBF48" w14:textId="77777777" w:rsidR="00D844A2" w:rsidRPr="00487BA3" w:rsidRDefault="00D844A2" w:rsidP="003B5833">
      <w:pPr>
        <w:pStyle w:val="Akapitzlist"/>
        <w:numPr>
          <w:ilvl w:val="0"/>
          <w:numId w:val="31"/>
        </w:numPr>
        <w:contextualSpacing w:val="0"/>
        <w:rPr>
          <w:iCs/>
          <w:szCs w:val="20"/>
        </w:rPr>
      </w:pPr>
      <w:r w:rsidRPr="00487BA3">
        <w:rPr>
          <w:iCs/>
          <w:szCs w:val="20"/>
        </w:rPr>
        <w:t>GMO – problemy gospodarcze i ochrony przyrody, dr hab. Krzysztof Kasprzak, ekspert Polskiej Izby Ekologii</w:t>
      </w:r>
      <w:r w:rsidRPr="00487BA3">
        <w:rPr>
          <w:rFonts w:eastAsia="SimSun"/>
          <w:iCs/>
          <w:szCs w:val="20"/>
        </w:rPr>
        <w:t>,</w:t>
      </w:r>
    </w:p>
    <w:p w14:paraId="640FFA11" w14:textId="77777777" w:rsidR="00D844A2" w:rsidRPr="00487BA3" w:rsidRDefault="00D844A2" w:rsidP="003B5833">
      <w:pPr>
        <w:pStyle w:val="Akapitzlist"/>
        <w:numPr>
          <w:ilvl w:val="0"/>
          <w:numId w:val="31"/>
        </w:numPr>
        <w:contextualSpacing w:val="0"/>
        <w:rPr>
          <w:iCs/>
          <w:szCs w:val="20"/>
        </w:rPr>
      </w:pPr>
      <w:bookmarkStart w:id="665" w:name="_Toc15752972"/>
      <w:bookmarkStart w:id="666" w:name="_Toc52955177"/>
      <w:bookmarkStart w:id="667" w:name="_Toc58415172"/>
      <w:bookmarkStart w:id="668" w:name="_Toc62561349"/>
      <w:bookmarkStart w:id="669" w:name="_Toc77601933"/>
      <w:bookmarkStart w:id="670" w:name="_Toc81204352"/>
      <w:bookmarkStart w:id="671" w:name="_Toc83227837"/>
      <w:bookmarkStart w:id="672" w:name="_Toc91154033"/>
      <w:bookmarkStart w:id="673" w:name="_Toc107291180"/>
      <w:bookmarkStart w:id="674" w:name="_Toc115043052"/>
      <w:r w:rsidRPr="00487BA3">
        <w:rPr>
          <w:iCs/>
          <w:szCs w:val="20"/>
        </w:rPr>
        <w:t>Hydrologia regionalna Polski – tom I, wody słodkie, Państwowy Instytut Geologiczny, 2007,</w:t>
      </w:r>
      <w:bookmarkEnd w:id="665"/>
      <w:bookmarkEnd w:id="666"/>
      <w:bookmarkEnd w:id="667"/>
      <w:bookmarkEnd w:id="668"/>
      <w:bookmarkEnd w:id="669"/>
      <w:bookmarkEnd w:id="670"/>
      <w:bookmarkEnd w:id="671"/>
      <w:bookmarkEnd w:id="672"/>
      <w:bookmarkEnd w:id="673"/>
      <w:bookmarkEnd w:id="674"/>
    </w:p>
    <w:p w14:paraId="53F95CA7" w14:textId="77777777" w:rsidR="00D844A2" w:rsidRPr="00487BA3" w:rsidRDefault="00D844A2" w:rsidP="003B5833">
      <w:pPr>
        <w:pStyle w:val="Akapitzlist"/>
        <w:numPr>
          <w:ilvl w:val="0"/>
          <w:numId w:val="31"/>
        </w:numPr>
        <w:contextualSpacing w:val="0"/>
        <w:rPr>
          <w:iCs/>
          <w:szCs w:val="20"/>
        </w:rPr>
      </w:pPr>
      <w:r w:rsidRPr="00487BA3">
        <w:rPr>
          <w:iCs/>
          <w:szCs w:val="20"/>
        </w:rPr>
        <w:t>Hydrologia regionalna Polski – tom II, wody mineralne, lecznicze i termalne oraz kopalniane, Państwowy Instytut Geologiczny, 2007,</w:t>
      </w:r>
    </w:p>
    <w:p w14:paraId="206463E3" w14:textId="77777777" w:rsidR="00D844A2" w:rsidRPr="00487BA3" w:rsidRDefault="00D844A2" w:rsidP="003B5833">
      <w:pPr>
        <w:pStyle w:val="Akapitzlist"/>
        <w:numPr>
          <w:ilvl w:val="0"/>
          <w:numId w:val="31"/>
        </w:numPr>
        <w:contextualSpacing w:val="0"/>
        <w:rPr>
          <w:rFonts w:eastAsia="SimSun"/>
          <w:iCs/>
          <w:szCs w:val="20"/>
        </w:rPr>
      </w:pPr>
      <w:bookmarkStart w:id="675" w:name="_Toc15752973"/>
      <w:bookmarkStart w:id="676" w:name="_Toc52955178"/>
      <w:bookmarkStart w:id="677" w:name="_Toc58415173"/>
      <w:bookmarkStart w:id="678" w:name="_Toc62561350"/>
      <w:bookmarkStart w:id="679" w:name="_Toc77601934"/>
      <w:bookmarkStart w:id="680" w:name="_Toc81204353"/>
      <w:bookmarkStart w:id="681" w:name="_Toc83227838"/>
      <w:bookmarkStart w:id="682" w:name="_Toc91154034"/>
      <w:bookmarkStart w:id="683" w:name="_Toc107291181"/>
      <w:bookmarkStart w:id="684" w:name="_Toc115043053"/>
      <w:r w:rsidRPr="00487BA3">
        <w:rPr>
          <w:rFonts w:eastAsia="SimSun"/>
          <w:iCs/>
          <w:szCs w:val="20"/>
        </w:rPr>
        <w:t>Informacja o stanie śro</w:t>
      </w:r>
      <w:r w:rsidR="00906A08" w:rsidRPr="00487BA3">
        <w:rPr>
          <w:rFonts w:eastAsia="SimSun"/>
          <w:iCs/>
          <w:szCs w:val="20"/>
        </w:rPr>
        <w:t>dowiska w latach od 2010 do 2021</w:t>
      </w:r>
      <w:r w:rsidRPr="00487BA3">
        <w:rPr>
          <w:rFonts w:eastAsia="SimSun"/>
          <w:iCs/>
          <w:szCs w:val="20"/>
        </w:rPr>
        <w:t>,</w:t>
      </w:r>
      <w:bookmarkEnd w:id="675"/>
      <w:bookmarkEnd w:id="676"/>
      <w:bookmarkEnd w:id="677"/>
      <w:bookmarkEnd w:id="678"/>
      <w:bookmarkEnd w:id="679"/>
      <w:bookmarkEnd w:id="680"/>
      <w:bookmarkEnd w:id="681"/>
      <w:bookmarkEnd w:id="682"/>
      <w:bookmarkEnd w:id="683"/>
      <w:bookmarkEnd w:id="684"/>
    </w:p>
    <w:p w14:paraId="4658C08C" w14:textId="77777777" w:rsidR="00D844A2" w:rsidRPr="00487BA3" w:rsidRDefault="00D844A2" w:rsidP="003B5833">
      <w:pPr>
        <w:pStyle w:val="Akapitzlist"/>
        <w:numPr>
          <w:ilvl w:val="0"/>
          <w:numId w:val="31"/>
        </w:numPr>
        <w:contextualSpacing w:val="0"/>
        <w:rPr>
          <w:iCs/>
          <w:szCs w:val="20"/>
        </w:rPr>
      </w:pPr>
      <w:r w:rsidRPr="00487BA3">
        <w:rPr>
          <w:iCs/>
          <w:szCs w:val="20"/>
        </w:rPr>
        <w:t xml:space="preserve">Klasyfikacja stanu / potencjału ekologicznego i stanu chemicznego wód w latach 2017-2019, WIOŚ w </w:t>
      </w:r>
      <w:r w:rsidR="006605F2" w:rsidRPr="00487BA3">
        <w:rPr>
          <w:iCs/>
          <w:szCs w:val="20"/>
        </w:rPr>
        <w:t>Katowicach</w:t>
      </w:r>
      <w:r w:rsidRPr="00487BA3">
        <w:rPr>
          <w:iCs/>
          <w:szCs w:val="20"/>
        </w:rPr>
        <w:t>,</w:t>
      </w:r>
    </w:p>
    <w:p w14:paraId="55DFA6D4" w14:textId="46B8A578" w:rsidR="00D844A2" w:rsidRPr="00487BA3" w:rsidRDefault="00D844A2" w:rsidP="003B5833">
      <w:pPr>
        <w:pStyle w:val="Akapitzlist"/>
        <w:numPr>
          <w:ilvl w:val="0"/>
          <w:numId w:val="31"/>
        </w:numPr>
        <w:contextualSpacing w:val="0"/>
        <w:rPr>
          <w:rFonts w:eastAsia="SimSun"/>
          <w:iCs/>
          <w:szCs w:val="20"/>
        </w:rPr>
      </w:pPr>
      <w:bookmarkStart w:id="685" w:name="_Toc15752974"/>
      <w:bookmarkStart w:id="686" w:name="_Toc52955179"/>
      <w:bookmarkStart w:id="687" w:name="_Toc58415174"/>
      <w:bookmarkStart w:id="688" w:name="_Toc62561351"/>
      <w:bookmarkStart w:id="689" w:name="_Toc77601935"/>
      <w:bookmarkStart w:id="690" w:name="_Toc81204354"/>
      <w:bookmarkStart w:id="691" w:name="_Toc83227839"/>
      <w:bookmarkStart w:id="692" w:name="_Toc91154035"/>
      <w:bookmarkStart w:id="693" w:name="_Toc107291182"/>
      <w:bookmarkStart w:id="694" w:name="_Toc115043054"/>
      <w:r w:rsidRPr="00487BA3">
        <w:rPr>
          <w:rFonts w:eastAsia="SimSun"/>
          <w:iCs/>
          <w:szCs w:val="20"/>
        </w:rPr>
        <w:t>Klimat Polski, A. Wo</w:t>
      </w:r>
      <w:r w:rsidR="007D5641" w:rsidRPr="00487BA3">
        <w:rPr>
          <w:rFonts w:eastAsia="SimSun"/>
          <w:iCs/>
          <w:szCs w:val="20"/>
        </w:rPr>
        <w:t>ś</w:t>
      </w:r>
      <w:r w:rsidRPr="00487BA3">
        <w:rPr>
          <w:rFonts w:eastAsia="SimSun"/>
          <w:iCs/>
          <w:szCs w:val="20"/>
        </w:rPr>
        <w:t xml:space="preserve">, Wydawnictwo Naukowe PWN, Warszawa 1999, </w:t>
      </w:r>
      <w:r w:rsidRPr="00487BA3">
        <w:rPr>
          <w:rFonts w:eastAsia="MS Mincho"/>
          <w:iCs/>
          <w:szCs w:val="20"/>
        </w:rPr>
        <w:t> </w:t>
      </w:r>
      <w:bookmarkEnd w:id="685"/>
      <w:bookmarkEnd w:id="686"/>
      <w:bookmarkEnd w:id="687"/>
      <w:bookmarkEnd w:id="688"/>
      <w:bookmarkEnd w:id="689"/>
      <w:bookmarkEnd w:id="690"/>
      <w:bookmarkEnd w:id="691"/>
      <w:bookmarkEnd w:id="692"/>
      <w:bookmarkEnd w:id="693"/>
      <w:bookmarkEnd w:id="694"/>
    </w:p>
    <w:p w14:paraId="00100968" w14:textId="77777777" w:rsidR="00D844A2" w:rsidRPr="00487BA3" w:rsidRDefault="00D844A2" w:rsidP="003B5833">
      <w:pPr>
        <w:pStyle w:val="Akapitzlist"/>
        <w:numPr>
          <w:ilvl w:val="0"/>
          <w:numId w:val="31"/>
        </w:numPr>
        <w:contextualSpacing w:val="0"/>
        <w:rPr>
          <w:iCs/>
          <w:szCs w:val="20"/>
        </w:rPr>
      </w:pPr>
      <w:r w:rsidRPr="00487BA3">
        <w:rPr>
          <w:iCs/>
          <w:szCs w:val="20"/>
        </w:rPr>
        <w:t>Krajowy program oczyszczania ścieków komunalnych,</w:t>
      </w:r>
      <w:r w:rsidRPr="00487BA3">
        <w:rPr>
          <w:rFonts w:eastAsiaTheme="minorEastAsia"/>
          <w:iCs/>
          <w:szCs w:val="20"/>
        </w:rPr>
        <w:t xml:space="preserve"> Druga Aktualizacja KPOŚK została zatwierdzona przez Radę Ministrów w dniu 2 marca 2010 r. (AKPOŚK 2009),</w:t>
      </w:r>
    </w:p>
    <w:p w14:paraId="02458DF6" w14:textId="77777777" w:rsidR="00D844A2" w:rsidRPr="00487BA3" w:rsidRDefault="00D844A2" w:rsidP="003B5833">
      <w:pPr>
        <w:pStyle w:val="Akapitzlist"/>
        <w:numPr>
          <w:ilvl w:val="0"/>
          <w:numId w:val="31"/>
        </w:numPr>
        <w:contextualSpacing w:val="0"/>
        <w:rPr>
          <w:rFonts w:eastAsia="SimSun"/>
          <w:iCs/>
          <w:szCs w:val="20"/>
        </w:rPr>
      </w:pPr>
      <w:r w:rsidRPr="00487BA3">
        <w:rPr>
          <w:rFonts w:eastAsia="SimSun"/>
          <w:iCs/>
          <w:szCs w:val="20"/>
        </w:rPr>
        <w:t xml:space="preserve">Kształtowanie krajobrazu, a ochrona przyrody, pod red. K. Buchwalda i W. Engelhardta, PWRiL, Warszawa 1975, </w:t>
      </w:r>
    </w:p>
    <w:p w14:paraId="4163CC2B" w14:textId="77777777" w:rsidR="00D844A2" w:rsidRPr="00487BA3" w:rsidRDefault="00D844A2" w:rsidP="003B5833">
      <w:pPr>
        <w:pStyle w:val="Akapitzlist"/>
        <w:numPr>
          <w:ilvl w:val="0"/>
          <w:numId w:val="31"/>
        </w:numPr>
        <w:contextualSpacing w:val="0"/>
        <w:rPr>
          <w:rFonts w:eastAsia="SimSun"/>
          <w:iCs/>
          <w:szCs w:val="20"/>
        </w:rPr>
      </w:pPr>
      <w:bookmarkStart w:id="695" w:name="_Toc15752975"/>
      <w:bookmarkStart w:id="696" w:name="_Toc52955180"/>
      <w:bookmarkStart w:id="697" w:name="_Toc58415175"/>
      <w:bookmarkStart w:id="698" w:name="_Toc62561352"/>
      <w:bookmarkStart w:id="699" w:name="_Toc77601936"/>
      <w:bookmarkStart w:id="700" w:name="_Toc81204355"/>
      <w:bookmarkStart w:id="701" w:name="_Toc83227840"/>
      <w:bookmarkStart w:id="702" w:name="_Toc91154036"/>
      <w:bookmarkStart w:id="703" w:name="_Toc107291183"/>
      <w:bookmarkStart w:id="704" w:name="_Toc115043055"/>
      <w:r w:rsidRPr="00487BA3">
        <w:rPr>
          <w:rFonts w:eastAsia="SimSun"/>
          <w:iCs/>
          <w:szCs w:val="20"/>
        </w:rPr>
        <w:t xml:space="preserve">Mapa geologiczna Polski w skali 1:200 000, H. Jurkiewicz, J. Woiński, IG Warszawa 1977, </w:t>
      </w:r>
      <w:r w:rsidRPr="00487BA3">
        <w:rPr>
          <w:rFonts w:eastAsia="MS Mincho"/>
          <w:iCs/>
          <w:szCs w:val="20"/>
        </w:rPr>
        <w:t> </w:t>
      </w:r>
      <w:bookmarkEnd w:id="695"/>
      <w:bookmarkEnd w:id="696"/>
      <w:bookmarkEnd w:id="697"/>
      <w:bookmarkEnd w:id="698"/>
      <w:bookmarkEnd w:id="699"/>
      <w:bookmarkEnd w:id="700"/>
      <w:bookmarkEnd w:id="701"/>
      <w:bookmarkEnd w:id="702"/>
      <w:bookmarkEnd w:id="703"/>
      <w:bookmarkEnd w:id="704"/>
    </w:p>
    <w:p w14:paraId="2C9C5ECA" w14:textId="77777777" w:rsidR="00D844A2" w:rsidRPr="00487BA3" w:rsidRDefault="00D844A2" w:rsidP="003B5833">
      <w:pPr>
        <w:pStyle w:val="Akapitzlist"/>
        <w:numPr>
          <w:ilvl w:val="0"/>
          <w:numId w:val="31"/>
        </w:numPr>
        <w:contextualSpacing w:val="0"/>
        <w:rPr>
          <w:rFonts w:eastAsia="SimSun"/>
          <w:iCs/>
          <w:szCs w:val="20"/>
        </w:rPr>
      </w:pPr>
      <w:r w:rsidRPr="00487BA3">
        <w:rPr>
          <w:rFonts w:eastAsia="SimSun"/>
          <w:iCs/>
          <w:szCs w:val="20"/>
        </w:rPr>
        <w:t xml:space="preserve">Mapa obszarów Głównych Zbiorników Wód Podziemnych (GZWP) w Polsce wymagających </w:t>
      </w:r>
      <w:r w:rsidRPr="00487BA3">
        <w:rPr>
          <w:rFonts w:eastAsia="MS Mincho"/>
          <w:iCs/>
          <w:szCs w:val="20"/>
        </w:rPr>
        <w:t> </w:t>
      </w:r>
      <w:r w:rsidRPr="00487BA3">
        <w:rPr>
          <w:rFonts w:eastAsia="SimSun"/>
          <w:iCs/>
          <w:szCs w:val="20"/>
        </w:rPr>
        <w:t>szczególnej ochrony, A. Kleczkowski, AGH Kraków, 1990,</w:t>
      </w:r>
    </w:p>
    <w:p w14:paraId="05ED327E" w14:textId="77777777" w:rsidR="00D844A2" w:rsidRPr="00487BA3" w:rsidRDefault="00E16FAC" w:rsidP="003B5833">
      <w:pPr>
        <w:pStyle w:val="Akapitzlist"/>
        <w:numPr>
          <w:ilvl w:val="0"/>
          <w:numId w:val="31"/>
        </w:numPr>
        <w:contextualSpacing w:val="0"/>
        <w:rPr>
          <w:rFonts w:eastAsia="SimSun"/>
          <w:iCs/>
          <w:szCs w:val="20"/>
        </w:rPr>
      </w:pPr>
      <w:hyperlink r:id="rId56">
        <w:r w:rsidR="00D844A2" w:rsidRPr="00487BA3">
          <w:rPr>
            <w:rFonts w:eastAsia="SimSun"/>
            <w:iCs/>
            <w:szCs w:val="20"/>
          </w:rPr>
          <w:t>Monitoring chemizmu gleb ornych Polski w latach 2010-2012</w:t>
        </w:r>
      </w:hyperlink>
      <w:r w:rsidR="00D844A2" w:rsidRPr="00487BA3">
        <w:rPr>
          <w:rFonts w:eastAsia="SimSun"/>
          <w:iCs/>
          <w:szCs w:val="20"/>
        </w:rPr>
        <w:t>, 2012-2015, 2015-2017,</w:t>
      </w:r>
    </w:p>
    <w:p w14:paraId="77B6CDB5" w14:textId="77777777" w:rsidR="00D844A2" w:rsidRPr="00487BA3" w:rsidRDefault="00D844A2" w:rsidP="003B5833">
      <w:pPr>
        <w:pStyle w:val="Akapitzlist"/>
        <w:numPr>
          <w:ilvl w:val="0"/>
          <w:numId w:val="31"/>
        </w:numPr>
        <w:contextualSpacing w:val="0"/>
        <w:rPr>
          <w:iCs/>
          <w:szCs w:val="20"/>
        </w:rPr>
      </w:pPr>
      <w:r w:rsidRPr="00487BA3">
        <w:rPr>
          <w:iCs/>
          <w:szCs w:val="20"/>
        </w:rPr>
        <w:t xml:space="preserve">Ocena jakości wód podziemnych w województwie </w:t>
      </w:r>
      <w:r w:rsidR="001E6DC8" w:rsidRPr="00487BA3">
        <w:rPr>
          <w:iCs/>
          <w:szCs w:val="20"/>
        </w:rPr>
        <w:t>śląskim</w:t>
      </w:r>
      <w:r w:rsidR="00906A08" w:rsidRPr="00487BA3">
        <w:rPr>
          <w:iCs/>
          <w:szCs w:val="20"/>
        </w:rPr>
        <w:t xml:space="preserve"> w latach 2012-2021</w:t>
      </w:r>
      <w:r w:rsidRPr="00487BA3">
        <w:rPr>
          <w:iCs/>
          <w:szCs w:val="20"/>
        </w:rPr>
        <w:t xml:space="preserve">, WIOŚ w </w:t>
      </w:r>
      <w:r w:rsidR="006605F2" w:rsidRPr="00487BA3">
        <w:rPr>
          <w:iCs/>
          <w:szCs w:val="20"/>
        </w:rPr>
        <w:t>Katowicach</w:t>
      </w:r>
      <w:r w:rsidRPr="00487BA3">
        <w:rPr>
          <w:iCs/>
          <w:szCs w:val="20"/>
        </w:rPr>
        <w:t>,</w:t>
      </w:r>
    </w:p>
    <w:p w14:paraId="3AFE92F6" w14:textId="77777777" w:rsidR="00D844A2" w:rsidRPr="00487BA3" w:rsidRDefault="00D844A2" w:rsidP="003B5833">
      <w:pPr>
        <w:pStyle w:val="Akapitzlist"/>
        <w:numPr>
          <w:ilvl w:val="0"/>
          <w:numId w:val="31"/>
        </w:numPr>
        <w:contextualSpacing w:val="0"/>
        <w:rPr>
          <w:rFonts w:eastAsia="SimSun"/>
          <w:iCs/>
          <w:szCs w:val="20"/>
        </w:rPr>
      </w:pPr>
      <w:bookmarkStart w:id="705" w:name="_Toc15752976"/>
      <w:bookmarkStart w:id="706" w:name="_Toc52955181"/>
      <w:bookmarkStart w:id="707" w:name="_Toc58415176"/>
      <w:bookmarkStart w:id="708" w:name="_Toc62561353"/>
      <w:bookmarkStart w:id="709" w:name="_Toc77601937"/>
      <w:bookmarkStart w:id="710" w:name="_Toc81204356"/>
      <w:bookmarkStart w:id="711" w:name="_Toc83227841"/>
      <w:bookmarkStart w:id="712" w:name="_Toc91154037"/>
      <w:bookmarkStart w:id="713" w:name="_Toc107291184"/>
      <w:bookmarkStart w:id="714" w:name="_Toc115043056"/>
      <w:r w:rsidRPr="00487BA3">
        <w:rPr>
          <w:rFonts w:eastAsia="SimSun"/>
          <w:iCs/>
          <w:szCs w:val="20"/>
        </w:rPr>
        <w:t xml:space="preserve">Opracowanie ekofizjograficzne do planu zagospodarowania przestrzennego województwa </w:t>
      </w:r>
      <w:r w:rsidR="00943467" w:rsidRPr="00487BA3">
        <w:rPr>
          <w:rFonts w:eastAsia="SimSun"/>
          <w:iCs/>
          <w:szCs w:val="20"/>
        </w:rPr>
        <w:t>śląskie</w:t>
      </w:r>
      <w:r w:rsidRPr="00487BA3">
        <w:rPr>
          <w:rFonts w:eastAsia="SimSun"/>
          <w:iCs/>
          <w:szCs w:val="20"/>
        </w:rPr>
        <w:t>go,</w:t>
      </w:r>
      <w:bookmarkEnd w:id="705"/>
      <w:bookmarkEnd w:id="706"/>
      <w:bookmarkEnd w:id="707"/>
      <w:bookmarkEnd w:id="708"/>
      <w:bookmarkEnd w:id="709"/>
      <w:bookmarkEnd w:id="710"/>
      <w:bookmarkEnd w:id="711"/>
      <w:bookmarkEnd w:id="712"/>
      <w:bookmarkEnd w:id="713"/>
      <w:bookmarkEnd w:id="714"/>
    </w:p>
    <w:p w14:paraId="5358CB19" w14:textId="77777777" w:rsidR="00D844A2" w:rsidRPr="00487BA3" w:rsidRDefault="00D844A2" w:rsidP="003B5833">
      <w:pPr>
        <w:pStyle w:val="Akapitzlist"/>
        <w:numPr>
          <w:ilvl w:val="0"/>
          <w:numId w:val="31"/>
        </w:numPr>
        <w:contextualSpacing w:val="0"/>
        <w:rPr>
          <w:rFonts w:eastAsia="SimSun"/>
          <w:iCs/>
          <w:szCs w:val="20"/>
        </w:rPr>
      </w:pPr>
      <w:r w:rsidRPr="00487BA3">
        <w:rPr>
          <w:rFonts w:eastAsia="SimSun"/>
          <w:iCs/>
          <w:szCs w:val="20"/>
        </w:rPr>
        <w:t xml:space="preserve">Plan Zagospodarowania Przestrzennego Województwa </w:t>
      </w:r>
      <w:r w:rsidR="00943467" w:rsidRPr="00487BA3">
        <w:rPr>
          <w:rFonts w:eastAsia="SimSun"/>
          <w:iCs/>
          <w:szCs w:val="20"/>
        </w:rPr>
        <w:t>Śląskie</w:t>
      </w:r>
      <w:r w:rsidRPr="00487BA3">
        <w:rPr>
          <w:rFonts w:eastAsia="SimSun"/>
          <w:iCs/>
          <w:szCs w:val="20"/>
        </w:rPr>
        <w:t>go,</w:t>
      </w:r>
    </w:p>
    <w:p w14:paraId="10744EDC" w14:textId="77777777" w:rsidR="00D844A2" w:rsidRPr="00487BA3" w:rsidRDefault="00D844A2" w:rsidP="003B5833">
      <w:pPr>
        <w:pStyle w:val="Akapitzlist"/>
        <w:numPr>
          <w:ilvl w:val="0"/>
          <w:numId w:val="31"/>
        </w:numPr>
        <w:contextualSpacing w:val="0"/>
        <w:rPr>
          <w:iCs/>
          <w:szCs w:val="20"/>
        </w:rPr>
      </w:pPr>
      <w:r w:rsidRPr="00487BA3">
        <w:rPr>
          <w:iCs/>
          <w:szCs w:val="20"/>
        </w:rPr>
        <w:t xml:space="preserve">Polska 2025. Długookresowa Strategia Trwałego Rozwoju i Zrównoważonego Rozwoju, Rządowe Centrum Studiów Strategicznych przy współpracy z Ministerstwem Środowiska, Warszawa czerwiec </w:t>
      </w:r>
      <w:r w:rsidRPr="00487BA3">
        <w:rPr>
          <w:iCs/>
          <w:szCs w:val="20"/>
        </w:rPr>
        <w:br/>
        <w:t>2000 r.,</w:t>
      </w:r>
    </w:p>
    <w:p w14:paraId="5901FA0E" w14:textId="77777777" w:rsidR="00D844A2" w:rsidRPr="00487BA3" w:rsidRDefault="00D844A2" w:rsidP="003B5833">
      <w:pPr>
        <w:pStyle w:val="Akapitzlist"/>
        <w:numPr>
          <w:ilvl w:val="0"/>
          <w:numId w:val="31"/>
        </w:numPr>
        <w:contextualSpacing w:val="0"/>
        <w:rPr>
          <w:iCs/>
          <w:szCs w:val="20"/>
        </w:rPr>
      </w:pPr>
      <w:r w:rsidRPr="00487BA3">
        <w:rPr>
          <w:iCs/>
          <w:szCs w:val="20"/>
        </w:rPr>
        <w:t xml:space="preserve">Program ochrony powietrza dla województwa </w:t>
      </w:r>
      <w:r w:rsidR="00943467" w:rsidRPr="00487BA3">
        <w:rPr>
          <w:iCs/>
          <w:szCs w:val="20"/>
        </w:rPr>
        <w:t>śląskie</w:t>
      </w:r>
      <w:r w:rsidRPr="00487BA3">
        <w:rPr>
          <w:iCs/>
          <w:szCs w:val="20"/>
        </w:rPr>
        <w:t xml:space="preserve">go, </w:t>
      </w:r>
    </w:p>
    <w:p w14:paraId="3BE2C467" w14:textId="77777777" w:rsidR="00D844A2" w:rsidRPr="00487BA3" w:rsidRDefault="00D844A2" w:rsidP="003B5833">
      <w:pPr>
        <w:pStyle w:val="Akapitzlist"/>
        <w:numPr>
          <w:ilvl w:val="0"/>
          <w:numId w:val="31"/>
        </w:numPr>
        <w:contextualSpacing w:val="0"/>
        <w:rPr>
          <w:rFonts w:eastAsia="SimSun"/>
          <w:iCs/>
          <w:szCs w:val="20"/>
        </w:rPr>
      </w:pPr>
      <w:bookmarkStart w:id="715" w:name="_Toc15752977"/>
      <w:bookmarkStart w:id="716" w:name="_Toc52955182"/>
      <w:bookmarkStart w:id="717" w:name="_Toc58415177"/>
      <w:bookmarkStart w:id="718" w:name="_Toc62561354"/>
      <w:bookmarkStart w:id="719" w:name="_Toc77601938"/>
      <w:bookmarkStart w:id="720" w:name="_Toc81204357"/>
      <w:bookmarkStart w:id="721" w:name="_Toc83227842"/>
      <w:bookmarkStart w:id="722" w:name="_Toc91154038"/>
      <w:bookmarkStart w:id="723" w:name="_Toc107291185"/>
      <w:bookmarkStart w:id="724" w:name="_Toc115043057"/>
      <w:r w:rsidRPr="00487BA3">
        <w:rPr>
          <w:rFonts w:eastAsia="SimSun"/>
          <w:iCs/>
          <w:szCs w:val="20"/>
        </w:rPr>
        <w:t xml:space="preserve">Raport o stanie środowiska w województwie </w:t>
      </w:r>
      <w:r w:rsidR="001E6DC8" w:rsidRPr="00487BA3">
        <w:rPr>
          <w:rFonts w:eastAsia="SimSun"/>
          <w:iCs/>
          <w:szCs w:val="20"/>
        </w:rPr>
        <w:t>śląskim</w:t>
      </w:r>
      <w:r w:rsidR="00906A08" w:rsidRPr="00487BA3">
        <w:rPr>
          <w:rFonts w:eastAsia="SimSun"/>
          <w:iCs/>
          <w:szCs w:val="20"/>
        </w:rPr>
        <w:t xml:space="preserve"> w latach od 2010 do 2021</w:t>
      </w:r>
      <w:r w:rsidRPr="00487BA3">
        <w:rPr>
          <w:rFonts w:eastAsia="SimSun"/>
          <w:iCs/>
          <w:szCs w:val="20"/>
        </w:rPr>
        <w:t>,</w:t>
      </w:r>
      <w:bookmarkEnd w:id="715"/>
      <w:bookmarkEnd w:id="716"/>
      <w:bookmarkEnd w:id="717"/>
      <w:bookmarkEnd w:id="718"/>
      <w:bookmarkEnd w:id="719"/>
      <w:bookmarkEnd w:id="720"/>
      <w:bookmarkEnd w:id="721"/>
      <w:bookmarkEnd w:id="722"/>
      <w:bookmarkEnd w:id="723"/>
      <w:bookmarkEnd w:id="724"/>
    </w:p>
    <w:p w14:paraId="05956AAE" w14:textId="77777777" w:rsidR="00D844A2" w:rsidRPr="00487BA3" w:rsidRDefault="00D844A2" w:rsidP="003B5833">
      <w:pPr>
        <w:pStyle w:val="Akapitzlist"/>
        <w:numPr>
          <w:ilvl w:val="0"/>
          <w:numId w:val="31"/>
        </w:numPr>
        <w:contextualSpacing w:val="0"/>
        <w:rPr>
          <w:rFonts w:eastAsia="SimSun"/>
          <w:iCs/>
          <w:szCs w:val="20"/>
        </w:rPr>
      </w:pPr>
      <w:r w:rsidRPr="00487BA3">
        <w:rPr>
          <w:rFonts w:eastAsia="SimSun"/>
          <w:iCs/>
          <w:szCs w:val="20"/>
        </w:rPr>
        <w:t>Sprawozdanie z monitoringowego pomiaru pól elektromagnetycznych, 2017, 2018, 2019, 2020, 2021</w:t>
      </w:r>
    </w:p>
    <w:p w14:paraId="502A3EB8" w14:textId="77777777" w:rsidR="00525090" w:rsidRPr="00487BA3" w:rsidRDefault="00D844A2" w:rsidP="003B5833">
      <w:pPr>
        <w:pStyle w:val="Akapitzlist"/>
        <w:numPr>
          <w:ilvl w:val="0"/>
          <w:numId w:val="31"/>
        </w:numPr>
        <w:contextualSpacing w:val="0"/>
        <w:rPr>
          <w:rFonts w:eastAsia="SimSun"/>
          <w:iCs/>
          <w:szCs w:val="20"/>
        </w:rPr>
      </w:pPr>
      <w:r w:rsidRPr="00487BA3">
        <w:rPr>
          <w:rFonts w:eastAsia="SimSun"/>
          <w:iCs/>
          <w:szCs w:val="20"/>
        </w:rPr>
        <w:t xml:space="preserve">Strony internetowe: www.rdoś.krakow.pl, </w:t>
      </w:r>
      <w:hyperlink r:id="rId57">
        <w:r w:rsidRPr="00487BA3">
          <w:rPr>
            <w:rFonts w:eastAsia="SimSun"/>
            <w:iCs/>
            <w:szCs w:val="20"/>
          </w:rPr>
          <w:t>www.geoportal.gov.pl</w:t>
        </w:r>
      </w:hyperlink>
      <w:r w:rsidRPr="00487BA3">
        <w:rPr>
          <w:rFonts w:eastAsia="SimSun"/>
          <w:iCs/>
          <w:szCs w:val="20"/>
        </w:rPr>
        <w:t xml:space="preserve">, </w:t>
      </w:r>
      <w:hyperlink r:id="rId58">
        <w:r w:rsidRPr="00487BA3">
          <w:rPr>
            <w:rFonts w:eastAsia="SimSun"/>
            <w:iCs/>
            <w:szCs w:val="20"/>
          </w:rPr>
          <w:t>www.gdos.gov.pl</w:t>
        </w:r>
      </w:hyperlink>
    </w:p>
    <w:sectPr w:rsidR="00525090" w:rsidRPr="00487BA3" w:rsidSect="00032BCB">
      <w:type w:val="nextColumn"/>
      <w:pgSz w:w="11900" w:h="16820" w:code="9"/>
      <w:pgMar w:top="1418" w:right="1021" w:bottom="992" w:left="1021" w:header="709" w:footer="709" w:gutter="0"/>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72C6D37" w16cex:dateUtc="2022-11-26T09:47:00Z"/>
  <w16cex:commentExtensible w16cex:durableId="2739603F" w16cex:dateUtc="2022-12-06T05:31:00Z"/>
  <w16cex:commentExtensible w16cex:durableId="272C70B5" w16cex:dateUtc="2022-11-26T10:02:00Z"/>
  <w16cex:commentExtensible w16cex:durableId="272C7123" w16cex:dateUtc="2022-11-26T10:04:00Z"/>
  <w16cex:commentExtensible w16cex:durableId="272C71A2" w16cex:dateUtc="2022-11-26T10:06:00Z"/>
  <w16cex:commentExtensible w16cex:durableId="272C72B4" w16cex:dateUtc="2022-11-26T10:10:00Z"/>
  <w16cex:commentExtensible w16cex:durableId="272C73DD" w16cex:dateUtc="2022-11-26T10:15:00Z"/>
  <w16cex:commentExtensible w16cex:durableId="272C7425" w16cex:dateUtc="2022-11-26T10:16:00Z"/>
  <w16cex:commentExtensible w16cex:durableId="272C743B" w16cex:dateUtc="2022-11-26T10:17:00Z"/>
  <w16cex:commentExtensible w16cex:durableId="272C7509" w16cex:dateUtc="2022-11-26T10:20:00Z"/>
  <w16cex:commentExtensible w16cex:durableId="272C759B" w16cex:dateUtc="2022-11-26T10:23:00Z"/>
  <w16cex:commentExtensible w16cex:durableId="272C75DA" w16cex:dateUtc="2022-11-26T10:24:00Z"/>
  <w16cex:commentExtensible w16cex:durableId="272C7638" w16cex:dateUtc="2022-11-26T10:25:00Z"/>
  <w16cex:commentExtensible w16cex:durableId="272C763D" w16cex:dateUtc="2022-11-26T10:25:00Z"/>
  <w16cex:commentExtensible w16cex:durableId="272C766E" w16cex:dateUtc="2022-11-26T10:26:00Z"/>
  <w16cex:commentExtensible w16cex:durableId="272C7822" w16cex:dateUtc="2022-11-26T10:33:00Z"/>
  <w16cex:commentExtensible w16cex:durableId="272C785A" w16cex:dateUtc="2022-11-26T10:34:00Z"/>
  <w16cex:commentExtensible w16cex:durableId="272C79D1" w16cex:dateUtc="2022-11-26T10:41:00Z"/>
  <w16cex:commentExtensible w16cex:durableId="272C7E30" w16cex:dateUtc="2022-11-26T10:59:00Z"/>
  <w16cex:commentExtensible w16cex:durableId="272C7DD7" w16cex:dateUtc="2022-11-26T10:58:00Z"/>
  <w16cex:commentExtensible w16cex:durableId="272C7DDB" w16cex:dateUtc="2022-11-26T10:58:00Z"/>
  <w16cex:commentExtensible w16cex:durableId="272C7D5C" w16cex:dateUtc="2022-11-26T10:56:00Z"/>
  <w16cex:commentExtensible w16cex:durableId="272C7D44" w16cex:dateUtc="2022-11-26T10:55:00Z"/>
  <w16cex:commentExtensible w16cex:durableId="272C7D06" w16cex:dateUtc="2022-11-26T10:54:00Z"/>
  <w16cex:commentExtensible w16cex:durableId="272C7CD7" w16cex:dateUtc="2022-11-26T10:53:00Z"/>
  <w16cex:commentExtensible w16cex:durableId="272C7CBB" w16cex:dateUtc="2022-11-26T10:53:00Z"/>
  <w16cex:commentExtensible w16cex:durableId="272C7C8B" w16cex:dateUtc="2022-11-26T10:52:00Z"/>
  <w16cex:commentExtensible w16cex:durableId="272C7C12" w16cex:dateUtc="2022-11-26T10:50:00Z"/>
  <w16cex:commentExtensible w16cex:durableId="272C7C50" w16cex:dateUtc="2022-11-26T10:51:00Z"/>
  <w16cex:commentExtensible w16cex:durableId="272C7C68" w16cex:dateUtc="2022-11-26T10:52:00Z"/>
  <w16cex:commentExtensible w16cex:durableId="272C7B53" w16cex:dateUtc="2022-11-26T10:47:00Z"/>
  <w16cex:commentExtensible w16cex:durableId="272C7AA2" w16cex:dateUtc="2022-11-26T10:44:00Z"/>
  <w16cex:commentExtensible w16cex:durableId="272C7AAA" w16cex:dateUtc="2022-11-26T10:44:00Z"/>
</w16cex:commentsExtensible>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F43C691" w14:textId="77777777" w:rsidR="003402B7" w:rsidRDefault="003402B7" w:rsidP="009778C9">
      <w:r>
        <w:separator/>
      </w:r>
    </w:p>
  </w:endnote>
  <w:endnote w:type="continuationSeparator" w:id="0">
    <w:p w14:paraId="09CA5F95" w14:textId="77777777" w:rsidR="003402B7" w:rsidRDefault="003402B7" w:rsidP="009778C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altName w:val="Times New Roman PSMT"/>
    <w:panose1 w:val="02020603050405020304"/>
    <w:charset w:val="00"/>
    <w:family w:val="roman"/>
    <w:pitch w:val="variable"/>
    <w:sig w:usb0="E0002AEF" w:usb1="C0007841" w:usb2="00000009" w:usb3="00000000" w:csb0="000001FF" w:csb1="00000000"/>
  </w:font>
  <w:font w:name="StarSymbol">
    <w:altName w:val="MS Mincho"/>
    <w:panose1 w:val="020B0604020202020204"/>
    <w:charset w:val="80"/>
    <w:family w:val="auto"/>
    <w:pitch w:val="default"/>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ndara">
    <w:panose1 w:val="020E0502030303020204"/>
    <w:charset w:val="00"/>
    <w:family w:val="swiss"/>
    <w:pitch w:val="variable"/>
    <w:sig w:usb0="A00002EF" w:usb1="4000A44B" w:usb2="00000000"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Arial Narrow">
    <w:panose1 w:val="020B0606020202030204"/>
    <w:charset w:val="EE"/>
    <w:family w:val="swiss"/>
    <w:pitch w:val="variable"/>
    <w:sig w:usb0="00000287" w:usb1="00000800" w:usb2="00000000" w:usb3="00000000" w:csb0="0000009F" w:csb1="00000000"/>
  </w:font>
  <w:font w:name="TimesNewRoman">
    <w:altName w:val="MS Mincho"/>
    <w:panose1 w:val="020B0604020202020204"/>
    <w:charset w:val="80"/>
    <w:family w:val="auto"/>
    <w:notTrueType/>
    <w:pitch w:val="default"/>
    <w:sig w:usb0="00000001" w:usb1="08070000" w:usb2="00000010" w:usb3="00000000" w:csb0="00020000" w:csb1="00000000"/>
  </w:font>
  <w:font w:name="Arial Unicode MS">
    <w:panose1 w:val="020B0604020202020204"/>
    <w:charset w:val="80"/>
    <w:family w:val="swiss"/>
    <w:pitch w:val="variable"/>
    <w:sig w:usb0="F7FFAFFF" w:usb1="E9DFFFFF" w:usb2="0000003F" w:usb3="00000000" w:csb0="003F01FF" w:csb1="00000000"/>
  </w:font>
  <w:font w:name="BankGothic Md BT">
    <w:altName w:val="Copperplate Gothic Bold"/>
    <w:panose1 w:val="020B0604020202020204"/>
    <w:charset w:val="00"/>
    <w:family w:val="swiss"/>
    <w:pitch w:val="variable"/>
    <w:sig w:usb0="00000087" w:usb1="00000000" w:usb2="00000000" w:usb3="00000000" w:csb0="0000001B" w:csb1="00000000"/>
  </w:font>
  <w:font w:name="Calibri">
    <w:panose1 w:val="020F0502020204030204"/>
    <w:charset w:val="00"/>
    <w:family w:val="swiss"/>
    <w:pitch w:val="variable"/>
    <w:sig w:usb0="E0002AFF" w:usb1="C000247B" w:usb2="00000009" w:usb3="00000000" w:csb0="000001FF" w:csb1="00000000"/>
  </w:font>
  <w:font w:name="Trebuchet MS">
    <w:panose1 w:val="020B0603020202020204"/>
    <w:charset w:val="00"/>
    <w:family w:val="swiss"/>
    <w:pitch w:val="variable"/>
    <w:sig w:usb0="00000287" w:usb1="00000000" w:usb2="00000000" w:usb3="00000000" w:csb0="0000009F" w:csb1="00000000"/>
  </w:font>
  <w:font w:name="Verdana">
    <w:panose1 w:val="020B0604030504040204"/>
    <w:charset w:val="EE"/>
    <w:family w:val="swiss"/>
    <w:pitch w:val="variable"/>
    <w:sig w:usb0="A10006FF" w:usb1="4000205B" w:usb2="00000010" w:usb3="00000000" w:csb0="0000019F" w:csb1="00000000"/>
  </w:font>
  <w:font w:name="Cambria Math">
    <w:panose1 w:val="02040503050406030204"/>
    <w:charset w:val="00"/>
    <w:family w:val="roman"/>
    <w:pitch w:val="variable"/>
    <w:sig w:usb0="E00002FF" w:usb1="42002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Lucida Sans Unicode">
    <w:panose1 w:val="020B0602030504020204"/>
    <w:charset w:val="00"/>
    <w:family w:val="swiss"/>
    <w:pitch w:val="variable"/>
    <w:sig w:usb0="80000AFF" w:usb1="0000396B" w:usb2="00000000" w:usb3="00000000" w:csb0="000000BF" w:csb1="00000000"/>
  </w:font>
  <w:font w:name="Calibri Light">
    <w:panose1 w:val="020F0302020204030204"/>
    <w:charset w:val="00"/>
    <w:family w:val="swiss"/>
    <w:pitch w:val="variable"/>
    <w:sig w:usb0="E0002AFF" w:usb1="C000247B" w:usb2="00000009" w:usb3="00000000" w:csb0="000001FF" w:csb1="00000000"/>
  </w:font>
  <w:font w:name="TimesNewRomanPS">
    <w:altName w:val="Times New Roman"/>
    <w:panose1 w:val="020B0604020202020204"/>
    <w:charset w:val="00"/>
    <w:family w:val="roman"/>
    <w:notTrueType/>
    <w:pitch w:val="default"/>
  </w:font>
  <w:font w:name="Andale Sans UI">
    <w:altName w:val="Arial Unicode MS"/>
    <w:panose1 w:val="020B0604020202020204"/>
    <w:charset w:val="00"/>
    <w:family w:val="auto"/>
    <w:pitch w:val="variable"/>
  </w:font>
  <w:font w:name="Myriad Pro">
    <w:altName w:val="Arial"/>
    <w:panose1 w:val="020B0604020202020204"/>
    <w:charset w:val="00"/>
    <w:family w:val="swiss"/>
    <w:notTrueType/>
    <w:pitch w:val="variable"/>
    <w:sig w:usb0="00000003" w:usb1="00000000" w:usb2="00000000" w:usb3="00000000" w:csb0="00000001" w:csb1="00000000"/>
  </w:font>
  <w:font w:name="Mangal">
    <w:panose1 w:val="02040503050203030202"/>
    <w:charset w:val="01"/>
    <w:family w:val="roman"/>
    <w:pitch w:val="variable"/>
    <w:sig w:usb0="0000A003" w:usb1="00000000" w:usb2="00000000" w:usb3="00000000" w:csb0="00000001" w:csb1="00000000"/>
  </w:font>
  <w:font w:name="Switzerland_Lightpl">
    <w:altName w:val="Arial"/>
    <w:panose1 w:val="020B0604020202020204"/>
    <w:charset w:val="00"/>
    <w:family w:val="swiss"/>
    <w:pitch w:val="variable"/>
    <w:sig w:usb0="00000003" w:usb1="00000000" w:usb2="00000000" w:usb3="00000000" w:csb0="00000001" w:csb1="00000000"/>
  </w:font>
  <w:font w:name="Liberation Serif">
    <w:altName w:val="Times New Roman"/>
    <w:panose1 w:val="020B0604020202020204"/>
    <w:charset w:val="EE"/>
    <w:family w:val="roman"/>
    <w:pitch w:val="variable"/>
    <w:sig w:usb0="E0000AFF" w:usb1="500078FF" w:usb2="00000021" w:usb3="00000000" w:csb0="000001BF" w:csb1="00000000"/>
  </w:font>
  <w:font w:name="Songti SC">
    <w:panose1 w:val="02010600040101010101"/>
    <w:charset w:val="86"/>
    <w:family w:val="auto"/>
    <w:pitch w:val="variable"/>
    <w:sig w:usb0="00000287" w:usb1="080F0000" w:usb2="00000010" w:usb3="00000000" w:csb0="0004009F" w:csb1="00000000"/>
  </w:font>
  <w:font w:name="PMingLiU">
    <w:altName w:val="新細明體"/>
    <w:panose1 w:val="02020500000000000000"/>
    <w:charset w:val="88"/>
    <w:family w:val="roman"/>
    <w:pitch w:val="variable"/>
    <w:sig w:usb0="A00002FF" w:usb1="28CFFCFA" w:usb2="00000016" w:usb3="00000000" w:csb0="00100001" w:csb1="00000000"/>
  </w:font>
  <w:font w:name="Calibri,Italic">
    <w:altName w:val="Times New Roman"/>
    <w:panose1 w:val="020B0604020202020204"/>
    <w:charset w:val="00"/>
    <w:family w:val="roman"/>
    <w:notTrueType/>
    <w:pitch w:val="default"/>
  </w:font>
  <w:font w:name="Times">
    <w:panose1 w:val="00000500000000020000"/>
    <w:charset w:val="00"/>
    <w:family w:val="roman"/>
    <w:pitch w:val="variable"/>
    <w:sig w:usb0="E0002AEF" w:usb1="C0007841" w:usb2="00000009" w:usb3="00000000" w:csb0="000001FF" w:csb1="00000000"/>
  </w:font>
  <w:font w:name="TimesNewRomanPSMT">
    <w:altName w:val="Times New Roman"/>
    <w:panose1 w:val="02020603050405020304"/>
    <w:charset w:val="00"/>
    <w:family w:val="roman"/>
    <w:pitch w:val="variable"/>
    <w:sig w:usb0="E0002AFF" w:usb1="C0007841" w:usb2="00000009" w:usb3="00000000" w:csb0="000001FF" w:csb1="00000000"/>
  </w:font>
  <w:font w:name="MyriadPro">
    <w:altName w:val="Times New Roman"/>
    <w:panose1 w:val="020B06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80F2E7A" w14:textId="77777777" w:rsidR="00920B69" w:rsidRDefault="00920B69" w:rsidP="00E34DED">
    <w:pPr>
      <w:pStyle w:val="Stopka"/>
      <w:framePr w:wrap="around" w:vAnchor="text" w:hAnchor="margin" w:xAlign="center" w:y="1"/>
      <w:rPr>
        <w:rStyle w:val="Numerstrony"/>
      </w:rPr>
    </w:pPr>
    <w:r>
      <w:rPr>
        <w:rStyle w:val="Numerstrony"/>
      </w:rPr>
      <w:fldChar w:fldCharType="begin"/>
    </w:r>
    <w:r>
      <w:rPr>
        <w:rStyle w:val="Numerstrony"/>
      </w:rPr>
      <w:instrText xml:space="preserve">PAGE  </w:instrText>
    </w:r>
    <w:r>
      <w:rPr>
        <w:rStyle w:val="Numerstrony"/>
      </w:rPr>
      <w:fldChar w:fldCharType="end"/>
    </w:r>
  </w:p>
  <w:p w14:paraId="4976C56D" w14:textId="77777777" w:rsidR="00920B69" w:rsidRDefault="00920B69" w:rsidP="00E34DED">
    <w:pPr>
      <w:pStyle w:val="Stopka"/>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48E2167" w14:textId="77777777" w:rsidR="00920B69" w:rsidRPr="00AD69F2" w:rsidRDefault="00920B69" w:rsidP="009778C9">
    <w:pPr>
      <w:pStyle w:val="Stopka"/>
      <w:jc w:val="center"/>
      <w:rPr>
        <w:color w:val="365F91" w:themeColor="accent1" w:themeShade="BF"/>
      </w:rPr>
    </w:pPr>
    <w:r w:rsidRPr="777869C0">
      <w:rPr>
        <w:rFonts w:ascii="Candara" w:eastAsia="Candara" w:hAnsi="Candara" w:cs="Candara"/>
        <w:i/>
        <w:iCs/>
        <w:color w:val="365F91" w:themeColor="accent1" w:themeShade="BF"/>
        <w:sz w:val="16"/>
        <w:szCs w:val="16"/>
      </w:rPr>
      <w:t xml:space="preserve">Strona </w:t>
    </w:r>
    <w:r w:rsidRPr="777869C0">
      <w:rPr>
        <w:rFonts w:ascii="Candara" w:eastAsia="Candara" w:hAnsi="Candara" w:cs="Candara"/>
        <w:i/>
        <w:iCs/>
        <w:noProof/>
        <w:color w:val="365F91" w:themeColor="accent1" w:themeShade="BF"/>
        <w:sz w:val="16"/>
        <w:szCs w:val="16"/>
      </w:rPr>
      <w:fldChar w:fldCharType="begin"/>
    </w:r>
    <w:r w:rsidRPr="777869C0">
      <w:rPr>
        <w:rFonts w:ascii="Candara" w:eastAsia="Candara" w:hAnsi="Candara" w:cs="Candara"/>
        <w:i/>
        <w:iCs/>
        <w:noProof/>
        <w:color w:val="365F91" w:themeColor="accent1" w:themeShade="BF"/>
        <w:sz w:val="16"/>
        <w:szCs w:val="16"/>
      </w:rPr>
      <w:instrText>PAGE</w:instrText>
    </w:r>
    <w:r w:rsidRPr="777869C0">
      <w:rPr>
        <w:rFonts w:ascii="Candara" w:eastAsia="Candara" w:hAnsi="Candara" w:cs="Candara"/>
        <w:i/>
        <w:iCs/>
        <w:noProof/>
        <w:color w:val="365F91" w:themeColor="accent1" w:themeShade="BF"/>
        <w:sz w:val="16"/>
        <w:szCs w:val="16"/>
      </w:rPr>
      <w:fldChar w:fldCharType="separate"/>
    </w:r>
    <w:r>
      <w:rPr>
        <w:rFonts w:ascii="Candara" w:eastAsia="Candara" w:hAnsi="Candara" w:cs="Candara"/>
        <w:i/>
        <w:iCs/>
        <w:noProof/>
        <w:color w:val="365F91" w:themeColor="accent1" w:themeShade="BF"/>
        <w:sz w:val="16"/>
        <w:szCs w:val="16"/>
      </w:rPr>
      <w:t>2</w:t>
    </w:r>
    <w:r w:rsidRPr="777869C0">
      <w:rPr>
        <w:rFonts w:ascii="Candara" w:eastAsia="Candara" w:hAnsi="Candara" w:cs="Candara"/>
        <w:i/>
        <w:iCs/>
        <w:noProof/>
        <w:color w:val="365F91" w:themeColor="accent1" w:themeShade="BF"/>
        <w:sz w:val="16"/>
        <w:szCs w:val="16"/>
      </w:rPr>
      <w:fldChar w:fldCharType="end"/>
    </w:r>
    <w:r w:rsidRPr="777869C0">
      <w:rPr>
        <w:rFonts w:ascii="Candara" w:eastAsia="Candara" w:hAnsi="Candara" w:cs="Candara"/>
        <w:i/>
        <w:iCs/>
        <w:color w:val="365F91" w:themeColor="accent1" w:themeShade="BF"/>
        <w:sz w:val="16"/>
        <w:szCs w:val="16"/>
      </w:rPr>
      <w:t xml:space="preserve"> z </w:t>
    </w:r>
    <w:r w:rsidRPr="777869C0">
      <w:rPr>
        <w:rFonts w:ascii="Candara" w:eastAsia="Candara" w:hAnsi="Candara" w:cs="Candara"/>
        <w:i/>
        <w:iCs/>
        <w:noProof/>
        <w:color w:val="365F91" w:themeColor="accent1" w:themeShade="BF"/>
        <w:sz w:val="16"/>
        <w:szCs w:val="16"/>
      </w:rPr>
      <w:fldChar w:fldCharType="begin"/>
    </w:r>
    <w:r w:rsidRPr="777869C0">
      <w:rPr>
        <w:rFonts w:ascii="Candara" w:eastAsia="Candara" w:hAnsi="Candara" w:cs="Candara"/>
        <w:i/>
        <w:iCs/>
        <w:noProof/>
        <w:color w:val="365F91" w:themeColor="accent1" w:themeShade="BF"/>
        <w:sz w:val="16"/>
        <w:szCs w:val="16"/>
      </w:rPr>
      <w:instrText>NUMPAGES</w:instrText>
    </w:r>
    <w:r w:rsidRPr="777869C0">
      <w:rPr>
        <w:rFonts w:ascii="Candara" w:eastAsia="Candara" w:hAnsi="Candara" w:cs="Candara"/>
        <w:i/>
        <w:iCs/>
        <w:noProof/>
        <w:color w:val="365F91" w:themeColor="accent1" w:themeShade="BF"/>
        <w:sz w:val="16"/>
        <w:szCs w:val="16"/>
      </w:rPr>
      <w:fldChar w:fldCharType="separate"/>
    </w:r>
    <w:r>
      <w:rPr>
        <w:rFonts w:ascii="Candara" w:eastAsia="Candara" w:hAnsi="Candara" w:cs="Candara"/>
        <w:i/>
        <w:iCs/>
        <w:noProof/>
        <w:color w:val="365F91" w:themeColor="accent1" w:themeShade="BF"/>
        <w:sz w:val="16"/>
        <w:szCs w:val="16"/>
      </w:rPr>
      <w:t>5</w:t>
    </w:r>
    <w:r w:rsidRPr="777869C0">
      <w:rPr>
        <w:rFonts w:ascii="Candara" w:eastAsia="Candara" w:hAnsi="Candara" w:cs="Candara"/>
        <w:i/>
        <w:iCs/>
        <w:noProof/>
        <w:color w:val="365F91" w:themeColor="accent1" w:themeShade="BF"/>
        <w:sz w:val="16"/>
        <w:szCs w:val="16"/>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2D90912" w14:textId="77777777" w:rsidR="00920B69" w:rsidRPr="00D77C69" w:rsidRDefault="00920B69" w:rsidP="00032BCB">
    <w:pPr>
      <w:pStyle w:val="Stopka"/>
      <w:ind w:right="77"/>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31AF311" w14:textId="77777777" w:rsidR="00920B69" w:rsidRDefault="00920B69" w:rsidP="00101A40">
    <w:pPr>
      <w:pStyle w:val="Stopka"/>
      <w:tabs>
        <w:tab w:val="clear" w:pos="4536"/>
      </w:tabs>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0979278"/>
      <w:docPartObj>
        <w:docPartGallery w:val="Page Numbers (Bottom of Page)"/>
        <w:docPartUnique/>
      </w:docPartObj>
    </w:sdtPr>
    <w:sdtEndPr>
      <w:rPr>
        <w:i/>
        <w:sz w:val="16"/>
        <w:szCs w:val="16"/>
      </w:rPr>
    </w:sdtEndPr>
    <w:sdtContent>
      <w:p w14:paraId="4CB234AE" w14:textId="77777777" w:rsidR="00920B69" w:rsidRPr="00393991" w:rsidRDefault="00920B69" w:rsidP="001C1D8E">
        <w:pPr>
          <w:pStyle w:val="Stopka"/>
          <w:pBdr>
            <w:top w:val="single" w:sz="4" w:space="1" w:color="auto"/>
          </w:pBdr>
          <w:jc w:val="center"/>
          <w:rPr>
            <w:i/>
            <w:sz w:val="16"/>
            <w:lang w:val="en-US"/>
          </w:rPr>
        </w:pPr>
        <w:r w:rsidRPr="00393991">
          <w:rPr>
            <w:i/>
            <w:sz w:val="16"/>
            <w:lang w:val="en-US"/>
          </w:rPr>
          <w:t>Eko – Team Konsulting, mail: biuro@eko-team.com.pl tel. 513 100 869</w:t>
        </w:r>
      </w:p>
      <w:p w14:paraId="6B9BDBD6" w14:textId="77777777" w:rsidR="00920B69" w:rsidRPr="00077A4D" w:rsidRDefault="00920B69" w:rsidP="001C1D8E">
        <w:pPr>
          <w:pStyle w:val="Stopka"/>
          <w:pBdr>
            <w:top w:val="single" w:sz="4" w:space="1" w:color="auto"/>
          </w:pBdr>
          <w:jc w:val="center"/>
          <w:rPr>
            <w:i/>
            <w:sz w:val="16"/>
            <w:szCs w:val="16"/>
          </w:rPr>
        </w:pPr>
        <w:r w:rsidRPr="00077A4D">
          <w:rPr>
            <w:i/>
            <w:sz w:val="16"/>
            <w:szCs w:val="16"/>
          </w:rPr>
          <w:fldChar w:fldCharType="begin"/>
        </w:r>
        <w:r w:rsidRPr="00077A4D">
          <w:rPr>
            <w:i/>
            <w:sz w:val="16"/>
            <w:szCs w:val="16"/>
          </w:rPr>
          <w:instrText>PAGE   \* MERGEFORMAT</w:instrText>
        </w:r>
        <w:r w:rsidRPr="00077A4D">
          <w:rPr>
            <w:i/>
            <w:sz w:val="16"/>
            <w:szCs w:val="16"/>
          </w:rPr>
          <w:fldChar w:fldCharType="separate"/>
        </w:r>
        <w:r>
          <w:rPr>
            <w:i/>
            <w:noProof/>
            <w:sz w:val="16"/>
            <w:szCs w:val="16"/>
          </w:rPr>
          <w:t>161</w:t>
        </w:r>
        <w:r w:rsidRPr="00077A4D">
          <w:rPr>
            <w:i/>
            <w:noProof/>
            <w:sz w:val="16"/>
            <w:szCs w:val="16"/>
          </w:rP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9789752"/>
      <w:docPartObj>
        <w:docPartGallery w:val="Page Numbers (Bottom of Page)"/>
        <w:docPartUnique/>
      </w:docPartObj>
    </w:sdtPr>
    <w:sdtEndPr>
      <w:rPr>
        <w:i/>
        <w:sz w:val="16"/>
        <w:szCs w:val="16"/>
      </w:rPr>
    </w:sdtEndPr>
    <w:sdtContent>
      <w:p w14:paraId="1DD0D97D" w14:textId="61BDD9C5" w:rsidR="00920B69" w:rsidRPr="00393991" w:rsidRDefault="00920B69" w:rsidP="00077A4D">
        <w:pPr>
          <w:pStyle w:val="Stopka"/>
          <w:pBdr>
            <w:top w:val="single" w:sz="4" w:space="1" w:color="auto"/>
          </w:pBdr>
          <w:jc w:val="center"/>
          <w:rPr>
            <w:i/>
            <w:sz w:val="16"/>
            <w:lang w:val="en-US"/>
          </w:rPr>
        </w:pPr>
      </w:p>
      <w:p w14:paraId="703455CB" w14:textId="77777777" w:rsidR="00920B69" w:rsidRPr="00077A4D" w:rsidRDefault="00920B69" w:rsidP="00DE2CA3">
        <w:pPr>
          <w:pStyle w:val="Stopka"/>
          <w:pBdr>
            <w:top w:val="single" w:sz="4" w:space="1" w:color="auto"/>
          </w:pBdr>
          <w:jc w:val="center"/>
          <w:rPr>
            <w:i/>
            <w:sz w:val="16"/>
            <w:szCs w:val="16"/>
          </w:rPr>
        </w:pPr>
        <w:r w:rsidRPr="00077A4D">
          <w:rPr>
            <w:i/>
            <w:sz w:val="16"/>
            <w:szCs w:val="16"/>
          </w:rPr>
          <w:fldChar w:fldCharType="begin"/>
        </w:r>
        <w:r w:rsidRPr="00077A4D">
          <w:rPr>
            <w:i/>
            <w:sz w:val="16"/>
            <w:szCs w:val="16"/>
          </w:rPr>
          <w:instrText>PAGE   \* MERGEFORMAT</w:instrText>
        </w:r>
        <w:r w:rsidRPr="00077A4D">
          <w:rPr>
            <w:i/>
            <w:sz w:val="16"/>
            <w:szCs w:val="16"/>
          </w:rPr>
          <w:fldChar w:fldCharType="separate"/>
        </w:r>
        <w:r>
          <w:rPr>
            <w:i/>
            <w:noProof/>
            <w:sz w:val="16"/>
            <w:szCs w:val="16"/>
          </w:rPr>
          <w:t>164</w:t>
        </w:r>
        <w:r w:rsidRPr="00077A4D">
          <w:rPr>
            <w:i/>
            <w:noProof/>
            <w:sz w:val="16"/>
            <w:szCs w:val="16"/>
          </w:rPr>
          <w:fldChar w:fldCharType="end"/>
        </w:r>
      </w:p>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E164D0D" w14:textId="77777777" w:rsidR="00920B69" w:rsidRDefault="00920B69" w:rsidP="00773FAB">
    <w:pPr>
      <w:pStyle w:val="Stopka"/>
      <w:framePr w:wrap="around" w:vAnchor="text" w:hAnchor="margin" w:xAlign="center" w:y="1"/>
      <w:rPr>
        <w:rStyle w:val="Numerstrony"/>
        <w:rFonts w:eastAsia="SimSun"/>
      </w:rPr>
    </w:pPr>
    <w:r>
      <w:rPr>
        <w:rStyle w:val="Numerstrony"/>
        <w:rFonts w:eastAsia="SimSun"/>
      </w:rPr>
      <w:fldChar w:fldCharType="begin"/>
    </w:r>
    <w:r>
      <w:rPr>
        <w:rStyle w:val="Numerstrony"/>
        <w:rFonts w:eastAsia="SimSun"/>
      </w:rPr>
      <w:instrText xml:space="preserve">PAGE  </w:instrText>
    </w:r>
    <w:r>
      <w:rPr>
        <w:rStyle w:val="Numerstrony"/>
        <w:rFonts w:eastAsia="SimSun"/>
      </w:rPr>
      <w:fldChar w:fldCharType="end"/>
    </w:r>
  </w:p>
  <w:p w14:paraId="0896A75F" w14:textId="77777777" w:rsidR="00920B69" w:rsidRDefault="00920B69" w:rsidP="009778C9">
    <w:pPr>
      <w:pStyle w:val="Stopka"/>
      <w:ind w:right="360"/>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7B57F8E" w14:textId="77777777" w:rsidR="00920B69" w:rsidRPr="003B2DF9" w:rsidRDefault="00920B69" w:rsidP="00773FAB">
    <w:pPr>
      <w:pStyle w:val="Stopka"/>
      <w:rPr>
        <w:color w:val="365F91" w:themeColor="accent1" w:themeShade="BF"/>
        <w:lang w:val="en-US"/>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5BD74D1" w14:textId="77777777" w:rsidR="003402B7" w:rsidRDefault="003402B7" w:rsidP="009778C9">
      <w:r>
        <w:separator/>
      </w:r>
    </w:p>
  </w:footnote>
  <w:footnote w:type="continuationSeparator" w:id="0">
    <w:p w14:paraId="5A48BDD6" w14:textId="77777777" w:rsidR="003402B7" w:rsidRDefault="003402B7" w:rsidP="009778C9">
      <w:r>
        <w:continuationSeparator/>
      </w:r>
    </w:p>
  </w:footnote>
  <w:footnote w:id="1">
    <w:p w14:paraId="62D2885C" w14:textId="77777777" w:rsidR="00920B69" w:rsidRPr="00971C01" w:rsidRDefault="00920B69" w:rsidP="00053416">
      <w:pPr>
        <w:pStyle w:val="Tekstprzypisudolnego"/>
        <w:spacing w:after="0"/>
        <w:rPr>
          <w:rFonts w:ascii="Times New Roman" w:hAnsi="Times New Roman"/>
          <w:sz w:val="16"/>
          <w:szCs w:val="16"/>
        </w:rPr>
      </w:pPr>
      <w:r w:rsidRPr="003D355C">
        <w:rPr>
          <w:rStyle w:val="Odwoanieprzypisudolnego"/>
          <w:rFonts w:ascii="Times New Roman" w:hAnsi="Times New Roman"/>
          <w:sz w:val="16"/>
          <w:szCs w:val="16"/>
        </w:rPr>
        <w:footnoteRef/>
      </w:r>
      <w:r w:rsidRPr="003D355C">
        <w:rPr>
          <w:rFonts w:ascii="Times New Roman" w:hAnsi="Times New Roman"/>
          <w:sz w:val="16"/>
          <w:szCs w:val="16"/>
        </w:rPr>
        <w:t xml:space="preserve"> Pismo z Urzędu Marszałkowskiego Województwa Śląskiego znak OE-AD-Ul.706.84</w:t>
      </w:r>
      <w:r w:rsidRPr="00971C01">
        <w:rPr>
          <w:rFonts w:ascii="Times New Roman" w:hAnsi="Times New Roman"/>
          <w:sz w:val="16"/>
          <w:szCs w:val="16"/>
        </w:rPr>
        <w:t xml:space="preserve">.2022 z dnia 28 czerwca 2022 roku </w:t>
      </w:r>
    </w:p>
  </w:footnote>
  <w:footnote w:id="2">
    <w:p w14:paraId="41C60F88" w14:textId="77777777" w:rsidR="00920B69" w:rsidRPr="002C449D" w:rsidRDefault="00920B69" w:rsidP="003A4538">
      <w:pPr>
        <w:pStyle w:val="Tekstprzypisudolnego"/>
        <w:spacing w:after="0"/>
        <w:rPr>
          <w:rFonts w:ascii="Times New Roman" w:hAnsi="Times New Roman"/>
          <w:sz w:val="16"/>
          <w:szCs w:val="16"/>
        </w:rPr>
      </w:pPr>
      <w:r w:rsidRPr="00971C01">
        <w:rPr>
          <w:rStyle w:val="Odwoanieprzypisudolnego"/>
          <w:rFonts w:ascii="Times New Roman" w:hAnsi="Times New Roman"/>
          <w:sz w:val="16"/>
          <w:szCs w:val="16"/>
        </w:rPr>
        <w:footnoteRef/>
      </w:r>
      <w:r w:rsidRPr="00971C01">
        <w:rPr>
          <w:rFonts w:ascii="Times New Roman" w:hAnsi="Times New Roman"/>
          <w:sz w:val="16"/>
          <w:szCs w:val="16"/>
        </w:rPr>
        <w:t xml:space="preserve"> Pismo ze Starostwa Powiatowego Żywiec znak WOŚ.604.1.2022.JK z dnia 07.06.2022r.</w:t>
      </w:r>
    </w:p>
  </w:footnote>
  <w:footnote w:id="3">
    <w:p w14:paraId="664EB3A3" w14:textId="77777777" w:rsidR="00920B69" w:rsidRPr="00971C01" w:rsidRDefault="00920B69" w:rsidP="00DB2980">
      <w:pPr>
        <w:pStyle w:val="Tekstprzypisudolnego"/>
        <w:spacing w:after="0"/>
        <w:rPr>
          <w:rFonts w:ascii="Times New Roman" w:hAnsi="Times New Roman"/>
          <w:sz w:val="16"/>
          <w:szCs w:val="16"/>
        </w:rPr>
      </w:pPr>
      <w:r w:rsidRPr="003D355C">
        <w:rPr>
          <w:rStyle w:val="Odwoanieprzypisudolnego"/>
          <w:rFonts w:ascii="Times New Roman" w:hAnsi="Times New Roman"/>
          <w:sz w:val="16"/>
          <w:szCs w:val="16"/>
        </w:rPr>
        <w:footnoteRef/>
      </w:r>
      <w:r w:rsidRPr="003D355C">
        <w:rPr>
          <w:rFonts w:ascii="Times New Roman" w:hAnsi="Times New Roman"/>
          <w:sz w:val="16"/>
          <w:szCs w:val="16"/>
        </w:rPr>
        <w:t xml:space="preserve"> </w:t>
      </w:r>
      <w:r>
        <w:rPr>
          <w:rFonts w:ascii="Times New Roman" w:hAnsi="Times New Roman"/>
          <w:sz w:val="16"/>
          <w:szCs w:val="16"/>
        </w:rPr>
        <w:t>Strategia Elektromobilności w Powiecie Żywieckim, 2020 rok</w:t>
      </w:r>
      <w:r w:rsidRPr="00971C01">
        <w:rPr>
          <w:rFonts w:ascii="Times New Roman" w:hAnsi="Times New Roman"/>
          <w:sz w:val="16"/>
          <w:szCs w:val="16"/>
        </w:rPr>
        <w:t xml:space="preserve"> </w:t>
      </w:r>
    </w:p>
  </w:footnote>
  <w:footnote w:id="4">
    <w:p w14:paraId="744E6F3F" w14:textId="77777777" w:rsidR="00920B69" w:rsidRPr="00927639" w:rsidRDefault="00920B69" w:rsidP="0076547B">
      <w:pPr>
        <w:pStyle w:val="Tekstprzypisudolnego"/>
        <w:spacing w:after="0"/>
        <w:rPr>
          <w:rFonts w:ascii="Times New Roman" w:hAnsi="Times New Roman"/>
          <w:i/>
          <w:sz w:val="16"/>
          <w:szCs w:val="16"/>
        </w:rPr>
      </w:pPr>
      <w:r w:rsidRPr="00927639">
        <w:rPr>
          <w:rStyle w:val="Odwoanieprzypisudolnego"/>
          <w:rFonts w:ascii="Times New Roman" w:hAnsi="Times New Roman"/>
          <w:i/>
          <w:sz w:val="16"/>
          <w:szCs w:val="16"/>
        </w:rPr>
        <w:footnoteRef/>
      </w:r>
      <w:r w:rsidRPr="00927639">
        <w:rPr>
          <w:rFonts w:ascii="Times New Roman" w:hAnsi="Times New Roman"/>
          <w:i/>
          <w:sz w:val="16"/>
          <w:szCs w:val="16"/>
        </w:rPr>
        <w:t xml:space="preserve"> http://klasterzywiec.pl</w:t>
      </w:r>
    </w:p>
  </w:footnote>
  <w:footnote w:id="5">
    <w:p w14:paraId="282CFCFA" w14:textId="2E760770" w:rsidR="00920B69" w:rsidRPr="009C5C8E" w:rsidRDefault="00920B69">
      <w:pPr>
        <w:pStyle w:val="Tekstprzypisudolnego"/>
        <w:rPr>
          <w:rFonts w:ascii="Times New Roman" w:hAnsi="Times New Roman"/>
          <w:sz w:val="16"/>
          <w:szCs w:val="16"/>
        </w:rPr>
      </w:pPr>
      <w:r w:rsidRPr="009C5C8E">
        <w:rPr>
          <w:rStyle w:val="Odwoanieprzypisudolnego"/>
          <w:rFonts w:ascii="Times New Roman" w:hAnsi="Times New Roman"/>
          <w:sz w:val="16"/>
          <w:szCs w:val="16"/>
        </w:rPr>
        <w:footnoteRef/>
      </w:r>
      <w:r w:rsidRPr="009C5C8E">
        <w:rPr>
          <w:rFonts w:ascii="Times New Roman" w:hAnsi="Times New Roman"/>
          <w:sz w:val="16"/>
          <w:szCs w:val="16"/>
        </w:rPr>
        <w:t xml:space="preserve"> Roczna ocena jakości powietrza w województwie śląskim. Raport wojewódzki za rok 2021, GIOŚ</w:t>
      </w:r>
    </w:p>
  </w:footnote>
  <w:footnote w:id="6">
    <w:p w14:paraId="000EA778" w14:textId="77777777" w:rsidR="00920B69" w:rsidRPr="00615B22" w:rsidRDefault="00920B69" w:rsidP="003A4538">
      <w:pPr>
        <w:pStyle w:val="Tekstprzypisudolnego"/>
        <w:rPr>
          <w:rFonts w:ascii="Times New Roman" w:hAnsi="Times New Roman"/>
          <w:sz w:val="20"/>
        </w:rPr>
      </w:pPr>
      <w:r w:rsidRPr="00D15FD5">
        <w:rPr>
          <w:rStyle w:val="Odwoanieprzypisudolnego"/>
          <w:rFonts w:ascii="Times New Roman" w:hAnsi="Times New Roman"/>
          <w:sz w:val="16"/>
          <w:szCs w:val="16"/>
        </w:rPr>
        <w:footnoteRef/>
      </w:r>
      <w:r w:rsidRPr="00D15FD5">
        <w:rPr>
          <w:rFonts w:ascii="Times New Roman" w:hAnsi="Times New Roman"/>
          <w:sz w:val="16"/>
          <w:szCs w:val="16"/>
        </w:rPr>
        <w:t xml:space="preserve"> Pismo Tauron Dystrybucja S.A. Oddział w Bielsku-Białej nr TD/OBB/OMR/2022-06-22/0000001 z dnia 22.06.2022 r.</w:t>
      </w:r>
      <w:r w:rsidRPr="00D15FD5">
        <w:rPr>
          <w:rFonts w:ascii="Times New Roman" w:hAnsi="Times New Roman"/>
          <w:sz w:val="20"/>
        </w:rPr>
        <w:t xml:space="preserve"> </w:t>
      </w:r>
    </w:p>
  </w:footnote>
  <w:footnote w:id="7">
    <w:p w14:paraId="16D2A036" w14:textId="298A8515" w:rsidR="00920B69" w:rsidRPr="00722D47" w:rsidRDefault="00920B69">
      <w:pPr>
        <w:pStyle w:val="Tekstprzypisudolnego"/>
        <w:rPr>
          <w:rFonts w:ascii="Times New Roman" w:hAnsi="Times New Roman"/>
          <w:sz w:val="16"/>
          <w:szCs w:val="16"/>
        </w:rPr>
      </w:pPr>
      <w:r w:rsidRPr="00722D47">
        <w:rPr>
          <w:rStyle w:val="Odwoanieprzypisudolnego"/>
          <w:rFonts w:ascii="Times New Roman" w:hAnsi="Times New Roman"/>
          <w:sz w:val="16"/>
          <w:szCs w:val="16"/>
        </w:rPr>
        <w:footnoteRef/>
      </w:r>
      <w:r w:rsidRPr="00722D47">
        <w:rPr>
          <w:rFonts w:ascii="Times New Roman" w:hAnsi="Times New Roman"/>
          <w:sz w:val="16"/>
          <w:szCs w:val="16"/>
        </w:rPr>
        <w:t xml:space="preserve"> informacje z PGE Energia Odnawialna S.A.</w:t>
      </w:r>
    </w:p>
  </w:footnote>
  <w:footnote w:id="8">
    <w:p w14:paraId="1454FD9C" w14:textId="6FCC01CC" w:rsidR="00920B69" w:rsidRPr="00681DAE" w:rsidRDefault="00920B69" w:rsidP="00E77197">
      <w:pPr>
        <w:pStyle w:val="Tekstprzypisudolnego"/>
        <w:rPr>
          <w:rFonts w:ascii="Times New Roman" w:hAnsi="Times New Roman"/>
          <w:sz w:val="16"/>
          <w:szCs w:val="16"/>
        </w:rPr>
      </w:pPr>
      <w:r w:rsidRPr="00681DAE">
        <w:rPr>
          <w:rStyle w:val="Odwoanieprzypisudolnego"/>
          <w:rFonts w:ascii="Times New Roman" w:hAnsi="Times New Roman"/>
          <w:sz w:val="16"/>
          <w:szCs w:val="16"/>
        </w:rPr>
        <w:footnoteRef/>
      </w:r>
      <w:r w:rsidRPr="00681DAE">
        <w:rPr>
          <w:rFonts w:ascii="Times New Roman" w:hAnsi="Times New Roman"/>
          <w:sz w:val="16"/>
          <w:szCs w:val="16"/>
        </w:rPr>
        <w:t xml:space="preserve"> źródło: </w:t>
      </w:r>
      <w:r>
        <w:rPr>
          <w:rFonts w:ascii="Times New Roman" w:hAnsi="Times New Roman"/>
          <w:sz w:val="16"/>
          <w:szCs w:val="16"/>
        </w:rPr>
        <w:t xml:space="preserve">na podstawie danych z </w:t>
      </w:r>
      <w:r w:rsidRPr="00681DAE">
        <w:rPr>
          <w:rFonts w:ascii="Times New Roman" w:hAnsi="Times New Roman"/>
          <w:sz w:val="16"/>
          <w:szCs w:val="16"/>
        </w:rPr>
        <w:t>„Mał</w:t>
      </w:r>
      <w:r>
        <w:rPr>
          <w:rFonts w:ascii="Times New Roman" w:hAnsi="Times New Roman"/>
          <w:sz w:val="16"/>
          <w:szCs w:val="16"/>
        </w:rPr>
        <w:t>ej</w:t>
      </w:r>
      <w:r w:rsidRPr="00681DAE">
        <w:rPr>
          <w:rFonts w:ascii="Times New Roman" w:hAnsi="Times New Roman"/>
          <w:sz w:val="16"/>
          <w:szCs w:val="16"/>
        </w:rPr>
        <w:t xml:space="preserve"> Encyklopedi</w:t>
      </w:r>
      <w:r>
        <w:rPr>
          <w:rFonts w:ascii="Times New Roman" w:hAnsi="Times New Roman"/>
          <w:sz w:val="16"/>
          <w:szCs w:val="16"/>
        </w:rPr>
        <w:t>i</w:t>
      </w:r>
      <w:r w:rsidRPr="00681DAE">
        <w:rPr>
          <w:rFonts w:ascii="Times New Roman" w:hAnsi="Times New Roman"/>
          <w:sz w:val="16"/>
          <w:szCs w:val="16"/>
        </w:rPr>
        <w:t xml:space="preserve"> Rolnicz</w:t>
      </w:r>
      <w:r>
        <w:rPr>
          <w:rFonts w:ascii="Times New Roman" w:hAnsi="Times New Roman"/>
          <w:sz w:val="16"/>
          <w:szCs w:val="16"/>
        </w:rPr>
        <w:t>ej</w:t>
      </w:r>
      <w:r w:rsidRPr="00681DAE">
        <w:rPr>
          <w:rFonts w:ascii="Times New Roman" w:hAnsi="Times New Roman"/>
          <w:sz w:val="16"/>
          <w:szCs w:val="16"/>
        </w:rPr>
        <w:t>”</w:t>
      </w:r>
    </w:p>
  </w:footnote>
  <w:footnote w:id="9">
    <w:p w14:paraId="7B4B5B91" w14:textId="77777777" w:rsidR="00920B69" w:rsidRPr="002F22A2" w:rsidRDefault="00920B69" w:rsidP="005F3607">
      <w:pPr>
        <w:pStyle w:val="Tekstprzypisudolnego"/>
        <w:spacing w:after="0"/>
        <w:rPr>
          <w:rFonts w:ascii="Times New Roman" w:hAnsi="Times New Roman"/>
          <w:iCs/>
          <w:sz w:val="16"/>
          <w:szCs w:val="16"/>
        </w:rPr>
      </w:pPr>
      <w:r w:rsidRPr="002F22A2">
        <w:rPr>
          <w:rStyle w:val="Odwoanieprzypisudolnego"/>
          <w:rFonts w:ascii="Times New Roman" w:hAnsi="Times New Roman"/>
          <w:iCs/>
          <w:sz w:val="16"/>
          <w:szCs w:val="16"/>
        </w:rPr>
        <w:footnoteRef/>
      </w:r>
      <w:r w:rsidRPr="002F22A2">
        <w:rPr>
          <w:rFonts w:ascii="Times New Roman" w:hAnsi="Times New Roman"/>
          <w:iCs/>
          <w:sz w:val="16"/>
          <w:szCs w:val="16"/>
        </w:rPr>
        <w:t xml:space="preserve"> pismo TAURON Dystrybucja S.A nr TD/OBB/OMR/2022-06-22/0000001 z dnia 22.06.2022 r.</w:t>
      </w:r>
    </w:p>
  </w:footnote>
  <w:footnote w:id="10">
    <w:p w14:paraId="1504D220" w14:textId="77777777" w:rsidR="00920B69" w:rsidRPr="009B79A6" w:rsidRDefault="00920B69" w:rsidP="00FD4F7B">
      <w:pPr>
        <w:pStyle w:val="Tekstprzypisudolnego"/>
        <w:spacing w:after="0"/>
        <w:rPr>
          <w:rFonts w:ascii="Times New Roman" w:hAnsi="Times New Roman"/>
          <w:iCs/>
          <w:sz w:val="16"/>
          <w:szCs w:val="16"/>
        </w:rPr>
      </w:pPr>
      <w:r w:rsidRPr="002F22A2">
        <w:rPr>
          <w:rFonts w:ascii="Times New Roman" w:hAnsi="Times New Roman"/>
          <w:b/>
          <w:iCs/>
          <w:sz w:val="16"/>
          <w:szCs w:val="16"/>
          <w:vertAlign w:val="superscript"/>
        </w:rPr>
        <w:footnoteRef/>
      </w:r>
      <w:r w:rsidRPr="002F22A2">
        <w:rPr>
          <w:rFonts w:ascii="Times New Roman" w:hAnsi="Times New Roman"/>
          <w:b/>
          <w:iCs/>
          <w:sz w:val="16"/>
          <w:szCs w:val="16"/>
          <w:vertAlign w:val="superscript"/>
        </w:rPr>
        <w:t xml:space="preserve"> </w:t>
      </w:r>
      <w:r w:rsidRPr="002F22A2">
        <w:rPr>
          <w:rFonts w:ascii="Times New Roman" w:hAnsi="Times New Roman"/>
          <w:iCs/>
          <w:sz w:val="16"/>
          <w:szCs w:val="16"/>
        </w:rPr>
        <w:t>http://beta.btsearch.pl</w:t>
      </w:r>
    </w:p>
  </w:footnote>
  <w:footnote w:id="11">
    <w:p w14:paraId="45C58B61" w14:textId="77777777" w:rsidR="00920B69" w:rsidRPr="00025C04" w:rsidRDefault="00920B69" w:rsidP="00025C04">
      <w:pPr>
        <w:pStyle w:val="Tekstprzypisudolnego"/>
        <w:rPr>
          <w:color w:val="FF0000"/>
          <w:sz w:val="16"/>
          <w:szCs w:val="16"/>
        </w:rPr>
      </w:pPr>
      <w:r w:rsidRPr="00025C04">
        <w:rPr>
          <w:rStyle w:val="Odwoanieprzypisudolnego"/>
          <w:rFonts w:ascii="Times New Roman" w:hAnsi="Times New Roman"/>
          <w:sz w:val="16"/>
          <w:szCs w:val="16"/>
        </w:rPr>
        <w:footnoteRef/>
      </w:r>
      <w:r w:rsidRPr="00025C04">
        <w:rPr>
          <w:rFonts w:ascii="Times New Roman" w:hAnsi="Times New Roman"/>
          <w:sz w:val="16"/>
          <w:szCs w:val="16"/>
        </w:rPr>
        <w:t xml:space="preserve"> Pismo PGW WP RZGW w Krakowie nr KR.RZŚ.412.1.9.2022.AB z dnia 21.06.2022 r.</w:t>
      </w:r>
    </w:p>
  </w:footnote>
  <w:footnote w:id="12">
    <w:p w14:paraId="4680D531" w14:textId="77777777" w:rsidR="00920B69" w:rsidRPr="00025C04" w:rsidRDefault="00920B69" w:rsidP="00403273">
      <w:pPr>
        <w:pStyle w:val="Tekstprzypisudolnego"/>
        <w:rPr>
          <w:color w:val="FF0000"/>
          <w:sz w:val="16"/>
          <w:szCs w:val="16"/>
        </w:rPr>
      </w:pPr>
      <w:r w:rsidRPr="00025C04">
        <w:rPr>
          <w:rStyle w:val="Odwoanieprzypisudolnego"/>
          <w:rFonts w:ascii="Times New Roman" w:hAnsi="Times New Roman"/>
          <w:sz w:val="16"/>
          <w:szCs w:val="16"/>
        </w:rPr>
        <w:footnoteRef/>
      </w:r>
      <w:r w:rsidRPr="00025C04">
        <w:rPr>
          <w:rFonts w:ascii="Times New Roman" w:hAnsi="Times New Roman"/>
          <w:sz w:val="16"/>
          <w:szCs w:val="16"/>
        </w:rPr>
        <w:t xml:space="preserve"> Pismo PGW WP RZGW w Krakowie nr KR.RZŚ.412.1.9.2022.AB z dnia 21.06.2022 r.</w:t>
      </w:r>
    </w:p>
  </w:footnote>
  <w:footnote w:id="13">
    <w:p w14:paraId="577F812E" w14:textId="77777777" w:rsidR="00920B69" w:rsidRPr="00965D0F" w:rsidRDefault="00920B69" w:rsidP="004C4B38">
      <w:pPr>
        <w:pStyle w:val="Tekstprzypisudolnego"/>
        <w:spacing w:after="0"/>
        <w:rPr>
          <w:rFonts w:ascii="Times New Roman" w:hAnsi="Times New Roman"/>
          <w:sz w:val="16"/>
          <w:szCs w:val="16"/>
        </w:rPr>
      </w:pPr>
      <w:r w:rsidRPr="000C4184">
        <w:rPr>
          <w:rStyle w:val="Odwoanieprzypisudolnego"/>
          <w:rFonts w:ascii="Times New Roman" w:hAnsi="Times New Roman"/>
          <w:sz w:val="16"/>
          <w:szCs w:val="16"/>
        </w:rPr>
        <w:footnoteRef/>
      </w:r>
      <w:r w:rsidRPr="000C4184">
        <w:rPr>
          <w:rFonts w:ascii="Times New Roman" w:hAnsi="Times New Roman"/>
          <w:sz w:val="16"/>
          <w:szCs w:val="16"/>
        </w:rPr>
        <w:t xml:space="preserve"> Obszarowa ocena jakości wody przeznaczonej do spożycia przez ludzi za 2021 roku dla powiatu żywieckiego, PPIS</w:t>
      </w:r>
    </w:p>
  </w:footnote>
  <w:footnote w:id="14">
    <w:p w14:paraId="518BAD62" w14:textId="77777777" w:rsidR="00920B69" w:rsidRPr="00D74AE2" w:rsidRDefault="00920B69" w:rsidP="00C11252">
      <w:pPr>
        <w:pStyle w:val="Tekstprzypisudolnego"/>
        <w:spacing w:after="0"/>
        <w:rPr>
          <w:rFonts w:ascii="Times New Roman" w:hAnsi="Times New Roman"/>
          <w:color w:val="FF0000"/>
          <w:sz w:val="16"/>
          <w:szCs w:val="16"/>
        </w:rPr>
      </w:pPr>
      <w:r w:rsidRPr="003D355C">
        <w:rPr>
          <w:rStyle w:val="Odwoanieprzypisudolnego"/>
          <w:rFonts w:ascii="Times New Roman" w:hAnsi="Times New Roman"/>
          <w:sz w:val="16"/>
          <w:szCs w:val="16"/>
        </w:rPr>
        <w:footnoteRef/>
      </w:r>
      <w:r w:rsidRPr="003D355C">
        <w:rPr>
          <w:rFonts w:ascii="Times New Roman" w:hAnsi="Times New Roman"/>
          <w:sz w:val="16"/>
          <w:szCs w:val="16"/>
        </w:rPr>
        <w:t xml:space="preserve"> Pismo z Urzędu Marszałkowskiego Województwa Śląskiego znak OE-AD-Ul.706.84.2022 z dnia 28 czerwca 2022 roku </w:t>
      </w:r>
    </w:p>
  </w:footnote>
  <w:footnote w:id="15">
    <w:p w14:paraId="7687631D" w14:textId="77777777" w:rsidR="00920B69" w:rsidRPr="00D74AE2" w:rsidRDefault="00920B69" w:rsidP="00D61E5C">
      <w:pPr>
        <w:pStyle w:val="Tekstprzypisudolnego"/>
        <w:spacing w:after="0"/>
        <w:rPr>
          <w:rFonts w:ascii="Times New Roman" w:hAnsi="Times New Roman"/>
          <w:color w:val="FF0000"/>
          <w:sz w:val="16"/>
          <w:szCs w:val="16"/>
        </w:rPr>
      </w:pPr>
      <w:r w:rsidRPr="003D355C">
        <w:rPr>
          <w:rStyle w:val="Odwoanieprzypisudolnego"/>
          <w:rFonts w:ascii="Times New Roman" w:hAnsi="Times New Roman"/>
          <w:sz w:val="16"/>
          <w:szCs w:val="16"/>
        </w:rPr>
        <w:footnoteRef/>
      </w:r>
      <w:r>
        <w:rPr>
          <w:rFonts w:ascii="Times New Roman" w:hAnsi="Times New Roman"/>
          <w:sz w:val="16"/>
          <w:szCs w:val="16"/>
        </w:rPr>
        <w:t xml:space="preserve"> Pismo ze Starostwa Powiatowego w Żywcu znak GKN.III.6124.60.2022.EC z dnia 27</w:t>
      </w:r>
      <w:r w:rsidRPr="003D355C">
        <w:rPr>
          <w:rFonts w:ascii="Times New Roman" w:hAnsi="Times New Roman"/>
          <w:sz w:val="16"/>
          <w:szCs w:val="16"/>
        </w:rPr>
        <w:t xml:space="preserve"> czerwca 2022 roku </w:t>
      </w:r>
    </w:p>
  </w:footnote>
  <w:footnote w:id="16">
    <w:p w14:paraId="42F2398F" w14:textId="77777777" w:rsidR="00920B69" w:rsidRPr="002C68CC" w:rsidRDefault="00920B69" w:rsidP="0024143C">
      <w:pPr>
        <w:pStyle w:val="Tekstprzypisudolnego"/>
        <w:spacing w:after="0"/>
        <w:rPr>
          <w:rFonts w:ascii="Times New Roman" w:hAnsi="Times New Roman"/>
          <w:sz w:val="16"/>
          <w:szCs w:val="16"/>
        </w:rPr>
      </w:pPr>
      <w:r w:rsidRPr="002C68CC">
        <w:rPr>
          <w:rStyle w:val="Odwoanieprzypisudolnego"/>
          <w:rFonts w:ascii="Times New Roman" w:hAnsi="Times New Roman"/>
          <w:sz w:val="16"/>
          <w:szCs w:val="16"/>
        </w:rPr>
        <w:footnoteRef/>
      </w:r>
      <w:r w:rsidRPr="002C68CC">
        <w:rPr>
          <w:rFonts w:ascii="Times New Roman" w:hAnsi="Times New Roman"/>
          <w:sz w:val="16"/>
          <w:szCs w:val="16"/>
        </w:rPr>
        <w:t xml:space="preserve"> </w:t>
      </w:r>
      <w:r w:rsidRPr="002C68CC">
        <w:rPr>
          <w:rFonts w:ascii="Times New Roman" w:hAnsi="Times New Roman"/>
          <w:iCs/>
          <w:sz w:val="16"/>
          <w:szCs w:val="16"/>
        </w:rPr>
        <w:t>Spis Rolny 2020</w:t>
      </w:r>
    </w:p>
  </w:footnote>
  <w:footnote w:id="17">
    <w:p w14:paraId="6196FDB0" w14:textId="77777777" w:rsidR="00920B69" w:rsidRPr="002C68CC" w:rsidRDefault="00920B69" w:rsidP="009D1EC7">
      <w:pPr>
        <w:pStyle w:val="Tekstprzypisudolnego"/>
        <w:spacing w:after="0"/>
        <w:rPr>
          <w:rFonts w:ascii="Times New Roman" w:hAnsi="Times New Roman"/>
          <w:sz w:val="16"/>
          <w:szCs w:val="16"/>
        </w:rPr>
      </w:pPr>
      <w:r w:rsidRPr="002C68CC">
        <w:rPr>
          <w:rStyle w:val="Odwoanieprzypisudolnego"/>
          <w:rFonts w:ascii="Times New Roman" w:hAnsi="Times New Roman"/>
          <w:sz w:val="16"/>
          <w:szCs w:val="16"/>
        </w:rPr>
        <w:footnoteRef/>
      </w:r>
      <w:r w:rsidRPr="002C68CC">
        <w:rPr>
          <w:rFonts w:ascii="Times New Roman" w:hAnsi="Times New Roman"/>
          <w:sz w:val="16"/>
          <w:szCs w:val="16"/>
        </w:rPr>
        <w:t xml:space="preserve"> </w:t>
      </w:r>
      <w:r w:rsidRPr="002C68CC">
        <w:rPr>
          <w:rFonts w:ascii="Times New Roman" w:hAnsi="Times New Roman"/>
          <w:iCs/>
          <w:sz w:val="16"/>
          <w:szCs w:val="16"/>
        </w:rPr>
        <w:t>Pismo Śląskiego Oddziału Regionalnego ARiMR znak ETK/P/464/2022 z dnia 15.06.2022 r.</w:t>
      </w:r>
    </w:p>
  </w:footnote>
  <w:footnote w:id="18">
    <w:p w14:paraId="788F2180" w14:textId="77777777" w:rsidR="00920B69" w:rsidRPr="00D74AE2" w:rsidRDefault="00920B69" w:rsidP="00FA40AC">
      <w:pPr>
        <w:pStyle w:val="Tekstprzypisudolnego"/>
        <w:spacing w:after="0"/>
        <w:rPr>
          <w:rFonts w:ascii="Times New Roman" w:hAnsi="Times New Roman"/>
          <w:color w:val="FF0000"/>
          <w:sz w:val="16"/>
          <w:szCs w:val="16"/>
        </w:rPr>
      </w:pPr>
      <w:r w:rsidRPr="002C68CC">
        <w:rPr>
          <w:rStyle w:val="Odwoanieprzypisudolnego"/>
          <w:rFonts w:ascii="Times New Roman" w:hAnsi="Times New Roman"/>
          <w:sz w:val="16"/>
          <w:szCs w:val="16"/>
        </w:rPr>
        <w:footnoteRef/>
      </w:r>
      <w:r w:rsidRPr="002C68CC">
        <w:rPr>
          <w:rFonts w:ascii="Times New Roman" w:hAnsi="Times New Roman"/>
          <w:sz w:val="16"/>
          <w:szCs w:val="16"/>
        </w:rPr>
        <w:t xml:space="preserve"> Pismo ze Starostwa Powiatowego w Żywcu znak GKN.III.6124.60.2022.EC z dnia 27 czerwca 2022 roku</w:t>
      </w:r>
      <w:r w:rsidRPr="003D355C">
        <w:rPr>
          <w:rFonts w:ascii="Times New Roman" w:hAnsi="Times New Roman"/>
          <w:sz w:val="16"/>
          <w:szCs w:val="16"/>
        </w:rPr>
        <w:t xml:space="preserve"> </w:t>
      </w:r>
    </w:p>
  </w:footnote>
  <w:footnote w:id="19">
    <w:p w14:paraId="2605202A" w14:textId="77777777" w:rsidR="00920B69" w:rsidRPr="002C68CC" w:rsidRDefault="00920B69" w:rsidP="00265B81">
      <w:pPr>
        <w:pStyle w:val="Tekstprzypisudolnego"/>
        <w:spacing w:after="0"/>
        <w:rPr>
          <w:rFonts w:ascii="Times New Roman" w:hAnsi="Times New Roman"/>
          <w:sz w:val="16"/>
          <w:szCs w:val="16"/>
        </w:rPr>
      </w:pPr>
      <w:r w:rsidRPr="002C68CC">
        <w:rPr>
          <w:rStyle w:val="Odwoanieprzypisudolnego"/>
          <w:rFonts w:ascii="Times New Roman" w:hAnsi="Times New Roman"/>
          <w:sz w:val="16"/>
          <w:szCs w:val="16"/>
        </w:rPr>
        <w:footnoteRef/>
      </w:r>
      <w:r w:rsidRPr="002C68CC">
        <w:rPr>
          <w:rFonts w:ascii="Times New Roman" w:hAnsi="Times New Roman"/>
          <w:sz w:val="16"/>
          <w:szCs w:val="16"/>
        </w:rPr>
        <w:t xml:space="preserve"> Pismo z Urzędu Marszałkowskiego Województwa Śląskiego znak OE-AD-UI.706.193.2022 z dnia 29 sierpnia 2022 r. </w:t>
      </w:r>
    </w:p>
  </w:footnote>
  <w:footnote w:id="20">
    <w:p w14:paraId="2DAFBE0E" w14:textId="77777777" w:rsidR="00920B69" w:rsidRPr="009C4A55" w:rsidRDefault="00920B69" w:rsidP="00265B81">
      <w:pPr>
        <w:pStyle w:val="Tekstprzypisudolnego"/>
        <w:spacing w:after="0"/>
        <w:rPr>
          <w:rFonts w:ascii="Times New Roman" w:hAnsi="Times New Roman"/>
          <w:i/>
          <w:sz w:val="16"/>
          <w:szCs w:val="16"/>
        </w:rPr>
      </w:pPr>
      <w:r w:rsidRPr="002C68CC">
        <w:rPr>
          <w:rStyle w:val="Odwoanieprzypisudolnego"/>
          <w:rFonts w:ascii="Times New Roman" w:hAnsi="Times New Roman"/>
          <w:sz w:val="16"/>
          <w:szCs w:val="16"/>
        </w:rPr>
        <w:footnoteRef/>
      </w:r>
      <w:r w:rsidRPr="002C68CC">
        <w:rPr>
          <w:rFonts w:ascii="Times New Roman" w:hAnsi="Times New Roman"/>
          <w:sz w:val="16"/>
          <w:szCs w:val="16"/>
        </w:rPr>
        <w:t xml:space="preserve"> opracowanie własne na podstawie Zestawienia odczynu i zasobności gleb w makroelementy na terenie powiatu żywieckiego w latach 2019-2021; OSCHR w Gliwicach</w:t>
      </w:r>
      <w:r w:rsidRPr="009C4A55">
        <w:rPr>
          <w:rFonts w:ascii="Times New Roman" w:hAnsi="Times New Roman"/>
          <w:i/>
          <w:sz w:val="16"/>
          <w:szCs w:val="16"/>
        </w:rPr>
        <w:t xml:space="preserve"> </w:t>
      </w:r>
    </w:p>
  </w:footnote>
  <w:footnote w:id="21">
    <w:p w14:paraId="4A1AEDE9" w14:textId="77777777" w:rsidR="00920B69" w:rsidRPr="00F4548A" w:rsidRDefault="00920B69" w:rsidP="004601AC">
      <w:pPr>
        <w:pStyle w:val="Tekstprzypisudolnego"/>
        <w:spacing w:after="0"/>
        <w:rPr>
          <w:rFonts w:ascii="Times New Roman" w:hAnsi="Times New Roman"/>
          <w:sz w:val="16"/>
          <w:szCs w:val="16"/>
        </w:rPr>
      </w:pPr>
      <w:r w:rsidRPr="00F4548A">
        <w:rPr>
          <w:rStyle w:val="Odwoanieprzypisudolnego"/>
          <w:rFonts w:ascii="Times New Roman" w:hAnsi="Times New Roman"/>
          <w:sz w:val="16"/>
          <w:szCs w:val="16"/>
        </w:rPr>
        <w:footnoteRef/>
      </w:r>
      <w:r w:rsidRPr="00F4548A">
        <w:rPr>
          <w:rFonts w:ascii="Times New Roman" w:hAnsi="Times New Roman"/>
          <w:sz w:val="16"/>
          <w:szCs w:val="16"/>
        </w:rPr>
        <w:t xml:space="preserve"> </w:t>
      </w:r>
      <w:r w:rsidRPr="00F4548A">
        <w:rPr>
          <w:rFonts w:ascii="Times New Roman" w:hAnsi="Times New Roman"/>
          <w:iCs/>
          <w:sz w:val="16"/>
          <w:szCs w:val="16"/>
        </w:rPr>
        <w:t>Pismo z WIORiN w Katowicach Oddział w Lublińcu znak WI.021.17.2022 z dnia 17 czerwca 2022 roku</w:t>
      </w:r>
    </w:p>
  </w:footnote>
  <w:footnote w:id="22">
    <w:p w14:paraId="0625E0C9" w14:textId="77777777" w:rsidR="00920B69" w:rsidRPr="00C22179" w:rsidRDefault="00920B69" w:rsidP="00E4038E">
      <w:pPr>
        <w:pStyle w:val="Tekstprzypisudolnego"/>
        <w:spacing w:after="0"/>
        <w:rPr>
          <w:i/>
          <w:sz w:val="16"/>
          <w:szCs w:val="16"/>
        </w:rPr>
      </w:pPr>
      <w:r w:rsidRPr="00F41A4E">
        <w:rPr>
          <w:rStyle w:val="Odwoanieprzypisudolnego"/>
          <w:rFonts w:ascii="Times New Roman" w:hAnsi="Times New Roman"/>
          <w:sz w:val="16"/>
          <w:szCs w:val="16"/>
        </w:rPr>
        <w:footnoteRef/>
      </w:r>
      <w:r w:rsidRPr="00F41A4E">
        <w:rPr>
          <w:rFonts w:ascii="Times New Roman" w:hAnsi="Times New Roman"/>
          <w:i/>
          <w:sz w:val="16"/>
          <w:szCs w:val="16"/>
        </w:rPr>
        <w:t xml:space="preserve"> dane z Banku Danych Lokalnych, GUS, 2022</w:t>
      </w:r>
    </w:p>
  </w:footnote>
  <w:footnote w:id="23">
    <w:p w14:paraId="762D2A07" w14:textId="321DC554" w:rsidR="00920B69" w:rsidRPr="005A2A90" w:rsidRDefault="00920B69" w:rsidP="001D3ED3">
      <w:pPr>
        <w:pStyle w:val="Tekstprzypisudolnego"/>
        <w:spacing w:after="0"/>
        <w:rPr>
          <w:rFonts w:ascii="Times New Roman" w:hAnsi="Times New Roman"/>
          <w:sz w:val="16"/>
          <w:szCs w:val="16"/>
        </w:rPr>
      </w:pPr>
      <w:r w:rsidRPr="005A2A90">
        <w:rPr>
          <w:rStyle w:val="Odwoanieprzypisudolnego"/>
          <w:rFonts w:ascii="Times New Roman" w:hAnsi="Times New Roman"/>
          <w:sz w:val="16"/>
          <w:szCs w:val="16"/>
        </w:rPr>
        <w:footnoteRef/>
      </w:r>
      <w:r w:rsidRPr="005A2A90">
        <w:rPr>
          <w:rFonts w:ascii="Times New Roman" w:hAnsi="Times New Roman"/>
          <w:sz w:val="16"/>
          <w:szCs w:val="16"/>
        </w:rPr>
        <w:t xml:space="preserve"> </w:t>
      </w:r>
      <w:r w:rsidRPr="00A45C4E">
        <w:rPr>
          <w:rFonts w:ascii="Times New Roman" w:eastAsiaTheme="minorEastAsia" w:hAnsi="Times New Roman"/>
          <w:sz w:val="16"/>
          <w:szCs w:val="16"/>
        </w:rPr>
        <w:t>Scenariusze Zmian Klimatu do 2030 r. i wpływ na sektory i obszary wrażliwe, Strategiczny plan adaptacji dla sektorów i obszar</w:t>
      </w:r>
      <w:r>
        <w:rPr>
          <w:rFonts w:ascii="Times New Roman" w:eastAsiaTheme="minorEastAsia" w:hAnsi="Times New Roman"/>
          <w:sz w:val="16"/>
          <w:szCs w:val="16"/>
        </w:rPr>
        <w:t>ó</w:t>
      </w:r>
      <w:r w:rsidRPr="00A45C4E">
        <w:rPr>
          <w:rFonts w:ascii="Times New Roman" w:eastAsiaTheme="minorEastAsia" w:hAnsi="Times New Roman"/>
          <w:sz w:val="16"/>
          <w:szCs w:val="16"/>
        </w:rPr>
        <w:t>w wrażliwych na zmiany klimatu do roku 2020</w:t>
      </w:r>
    </w:p>
  </w:footnote>
  <w:footnote w:id="24">
    <w:p w14:paraId="3DB2326C" w14:textId="04D4FF42" w:rsidR="00920B69" w:rsidRPr="00A45C4E" w:rsidRDefault="00920B69" w:rsidP="001D3ED3">
      <w:pPr>
        <w:pStyle w:val="Tekstprzypisudolnego"/>
        <w:spacing w:after="0"/>
        <w:rPr>
          <w:rFonts w:ascii="Times New Roman" w:hAnsi="Times New Roman"/>
          <w:sz w:val="16"/>
          <w:szCs w:val="16"/>
        </w:rPr>
      </w:pPr>
      <w:r w:rsidRPr="00A45C4E">
        <w:rPr>
          <w:rStyle w:val="Odwoanieprzypisudolnego"/>
          <w:rFonts w:ascii="Times New Roman" w:hAnsi="Times New Roman"/>
          <w:sz w:val="16"/>
          <w:szCs w:val="16"/>
        </w:rPr>
        <w:footnoteRef/>
      </w:r>
      <w:r w:rsidRPr="00A45C4E">
        <w:rPr>
          <w:rFonts w:ascii="Times New Roman" w:hAnsi="Times New Roman"/>
          <w:sz w:val="16"/>
          <w:szCs w:val="16"/>
        </w:rPr>
        <w:t xml:space="preserve"> </w:t>
      </w:r>
      <w:r w:rsidRPr="00A45C4E">
        <w:rPr>
          <w:rFonts w:ascii="Times New Roman" w:eastAsiaTheme="minorEastAsia" w:hAnsi="Times New Roman"/>
          <w:sz w:val="16"/>
          <w:szCs w:val="16"/>
        </w:rPr>
        <w:t>Strategiczny plan adaptacji dla sektorów i obszar</w:t>
      </w:r>
      <w:r>
        <w:rPr>
          <w:rFonts w:ascii="Times New Roman" w:eastAsiaTheme="minorEastAsia" w:hAnsi="Times New Roman"/>
          <w:sz w:val="16"/>
          <w:szCs w:val="16"/>
        </w:rPr>
        <w:t>ó</w:t>
      </w:r>
      <w:r w:rsidRPr="00A45C4E">
        <w:rPr>
          <w:rFonts w:ascii="Times New Roman" w:eastAsiaTheme="minorEastAsia" w:hAnsi="Times New Roman"/>
          <w:sz w:val="16"/>
          <w:szCs w:val="16"/>
        </w:rPr>
        <w:t>w wrażliwych na zmiany klimatu do roku 2020 z perspektyw</w:t>
      </w:r>
      <w:r>
        <w:rPr>
          <w:rFonts w:ascii="Times New Roman" w:eastAsiaTheme="minorEastAsia" w:hAnsi="Times New Roman"/>
          <w:sz w:val="16"/>
          <w:szCs w:val="16"/>
        </w:rPr>
        <w:t>ą</w:t>
      </w:r>
      <w:r w:rsidRPr="00A45C4E">
        <w:rPr>
          <w:rFonts w:ascii="Times New Roman" w:eastAsiaTheme="minorEastAsia" w:hAnsi="Times New Roman"/>
          <w:sz w:val="16"/>
          <w:szCs w:val="16"/>
        </w:rPr>
        <w:t xml:space="preserve"> do roku 2030”</w:t>
      </w:r>
    </w:p>
  </w:footnote>
  <w:footnote w:id="25">
    <w:p w14:paraId="78453804" w14:textId="77777777" w:rsidR="00920B69" w:rsidRPr="00A45C4E" w:rsidRDefault="00920B69" w:rsidP="009B1F0A">
      <w:pPr>
        <w:pStyle w:val="Tekstprzypisudolnego"/>
        <w:spacing w:after="0"/>
        <w:rPr>
          <w:rFonts w:ascii="Times New Roman" w:hAnsi="Times New Roman"/>
          <w:sz w:val="16"/>
          <w:szCs w:val="16"/>
        </w:rPr>
      </w:pPr>
      <w:r w:rsidRPr="00A45C4E">
        <w:rPr>
          <w:rStyle w:val="Odwoanieprzypisudolnego"/>
          <w:rFonts w:ascii="Times New Roman" w:hAnsi="Times New Roman"/>
          <w:sz w:val="16"/>
          <w:szCs w:val="16"/>
        </w:rPr>
        <w:footnoteRef/>
      </w:r>
      <w:r w:rsidRPr="00A45C4E">
        <w:rPr>
          <w:rFonts w:ascii="Times New Roman" w:hAnsi="Times New Roman"/>
          <w:sz w:val="16"/>
          <w:szCs w:val="16"/>
        </w:rPr>
        <w:t xml:space="preserve"> http://poznan.wios.gov.pl/monitoring-srodowiska/regionalny-wydzial-monitoringu-srodowiska/</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8874" w:type="dxa"/>
      <w:tblBorders>
        <w:bottom w:val="single" w:sz="4" w:space="0" w:color="auto"/>
      </w:tblBorders>
      <w:tblLayout w:type="fixed"/>
      <w:tblLook w:val="01E0" w:firstRow="1" w:lastRow="1" w:firstColumn="1" w:lastColumn="1" w:noHBand="0" w:noVBand="0"/>
    </w:tblPr>
    <w:tblGrid>
      <w:gridCol w:w="948"/>
      <w:gridCol w:w="7926"/>
    </w:tblGrid>
    <w:tr w:rsidR="00920B69" w:rsidRPr="00D40FFD" w14:paraId="77ED159B" w14:textId="77777777" w:rsidTr="777869C0">
      <w:trPr>
        <w:trHeight w:val="44"/>
      </w:trPr>
      <w:tc>
        <w:tcPr>
          <w:tcW w:w="948" w:type="dxa"/>
        </w:tcPr>
        <w:p w14:paraId="43E82BC1" w14:textId="77777777" w:rsidR="00920B69" w:rsidRPr="00AD69F2" w:rsidRDefault="00920B69" w:rsidP="009778C9">
          <w:pPr>
            <w:pStyle w:val="Nagwek"/>
            <w:spacing w:before="40" w:after="40"/>
            <w:contextualSpacing/>
            <w:jc w:val="center"/>
            <w:rPr>
              <w:rFonts w:ascii="Candara" w:hAnsi="Candara"/>
              <w:color w:val="365F91" w:themeColor="accent1" w:themeShade="BF"/>
            </w:rPr>
          </w:pPr>
        </w:p>
      </w:tc>
      <w:tc>
        <w:tcPr>
          <w:tcW w:w="7926" w:type="dxa"/>
          <w:vAlign w:val="center"/>
        </w:tcPr>
        <w:p w14:paraId="3CE352D2" w14:textId="77777777" w:rsidR="00920B69" w:rsidRPr="00E01F61" w:rsidRDefault="00920B69" w:rsidP="00F31C73">
          <w:pPr>
            <w:spacing w:before="60" w:after="60"/>
            <w:jc w:val="center"/>
            <w:rPr>
              <w:b/>
              <w:color w:val="008000"/>
              <w:sz w:val="12"/>
              <w:szCs w:val="16"/>
            </w:rPr>
          </w:pPr>
        </w:p>
      </w:tc>
    </w:tr>
  </w:tbl>
  <w:p w14:paraId="5D62DAE9" w14:textId="77777777" w:rsidR="00920B69" w:rsidRPr="00636A0F" w:rsidRDefault="00920B69" w:rsidP="009778C9">
    <w:pPr>
      <w:pStyle w:val="Nagwek"/>
      <w:rPr>
        <w:rFonts w:ascii="Candara" w:hAnsi="Candara"/>
        <w:szCs w:val="16"/>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3E3D4CA" w14:textId="77777777" w:rsidR="00920B69" w:rsidRPr="00724429" w:rsidRDefault="00920B69" w:rsidP="00724429">
    <w:pPr>
      <w:ind w:left="7080"/>
      <w:outlineLvl w:val="0"/>
      <w:rPr>
        <w:bCs/>
        <w:i/>
        <w:iCs/>
        <w:szCs w:val="2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8C35C25" w14:textId="77777777" w:rsidR="00920B69" w:rsidRPr="0039252D" w:rsidRDefault="00920B69" w:rsidP="0039252D">
    <w:pPr>
      <w:pStyle w:val="Nagwek"/>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F"/>
    <w:multiLevelType w:val="singleLevel"/>
    <w:tmpl w:val="8BEC61AA"/>
    <w:lvl w:ilvl="0">
      <w:start w:val="1"/>
      <w:numFmt w:val="decimal"/>
      <w:pStyle w:val="Listanumerowana2"/>
      <w:lvlText w:val="%1."/>
      <w:lvlJc w:val="left"/>
      <w:pPr>
        <w:tabs>
          <w:tab w:val="num" w:pos="643"/>
        </w:tabs>
        <w:ind w:left="643" w:hanging="360"/>
      </w:pPr>
    </w:lvl>
  </w:abstractNum>
  <w:abstractNum w:abstractNumId="1" w15:restartNumberingAfterBreak="0">
    <w:nsid w:val="FFFFFF83"/>
    <w:multiLevelType w:val="singleLevel"/>
    <w:tmpl w:val="41D610E6"/>
    <w:lvl w:ilvl="0">
      <w:start w:val="1"/>
      <w:numFmt w:val="bullet"/>
      <w:pStyle w:val="Listapunktowana2"/>
      <w:lvlText w:val=""/>
      <w:lvlJc w:val="left"/>
      <w:pPr>
        <w:tabs>
          <w:tab w:val="num" w:pos="643"/>
        </w:tabs>
        <w:ind w:left="643" w:hanging="360"/>
      </w:pPr>
      <w:rPr>
        <w:rFonts w:ascii="Symbol" w:hAnsi="Symbol" w:hint="default"/>
      </w:rPr>
    </w:lvl>
  </w:abstractNum>
  <w:abstractNum w:abstractNumId="2" w15:restartNumberingAfterBreak="0">
    <w:nsid w:val="FFFFFF88"/>
    <w:multiLevelType w:val="singleLevel"/>
    <w:tmpl w:val="76F4E164"/>
    <w:lvl w:ilvl="0">
      <w:start w:val="1"/>
      <w:numFmt w:val="decimal"/>
      <w:pStyle w:val="Listanumerowana"/>
      <w:lvlText w:val="%1."/>
      <w:lvlJc w:val="left"/>
      <w:pPr>
        <w:tabs>
          <w:tab w:val="num" w:pos="360"/>
        </w:tabs>
        <w:ind w:left="360" w:hanging="360"/>
      </w:pPr>
    </w:lvl>
  </w:abstractNum>
  <w:abstractNum w:abstractNumId="3" w15:restartNumberingAfterBreak="0">
    <w:nsid w:val="FFFFFF89"/>
    <w:multiLevelType w:val="singleLevel"/>
    <w:tmpl w:val="8BAE0192"/>
    <w:lvl w:ilvl="0">
      <w:start w:val="1"/>
      <w:numFmt w:val="bullet"/>
      <w:pStyle w:val="Listapunktowana"/>
      <w:lvlText w:val=""/>
      <w:lvlJc w:val="left"/>
      <w:pPr>
        <w:tabs>
          <w:tab w:val="num" w:pos="360"/>
        </w:tabs>
        <w:ind w:left="360" w:hanging="360"/>
      </w:pPr>
      <w:rPr>
        <w:rFonts w:ascii="Symbol" w:hAnsi="Symbol" w:hint="default"/>
      </w:rPr>
    </w:lvl>
  </w:abstractNum>
  <w:abstractNum w:abstractNumId="4" w15:restartNumberingAfterBreak="0">
    <w:nsid w:val="00000001"/>
    <w:multiLevelType w:val="multilevel"/>
    <w:tmpl w:val="8D1E55DC"/>
    <w:name w:val="WW8Num1"/>
    <w:lvl w:ilvl="0">
      <w:start w:val="1"/>
      <w:numFmt w:val="decimal"/>
      <w:lvlText w:val="%1."/>
      <w:lvlJc w:val="left"/>
      <w:pPr>
        <w:tabs>
          <w:tab w:val="num" w:pos="360"/>
        </w:tabs>
        <w:ind w:left="0" w:firstLine="0"/>
      </w:pPr>
      <w:rPr>
        <w:rFonts w:ascii="Times New Roman" w:hAnsi="Times New Roman" w:cs="Times New Roman" w:hint="default"/>
        <w:b w:val="0"/>
        <w:bCs/>
        <w:i w:val="0"/>
        <w:iCs/>
        <w:sz w:val="16"/>
        <w:szCs w:val="16"/>
      </w:rPr>
    </w:lvl>
    <w:lvl w:ilvl="1">
      <w:start w:val="5"/>
      <w:numFmt w:val="decimal"/>
      <w:lvlText w:val="%1.%2."/>
      <w:lvlJc w:val="left"/>
      <w:pPr>
        <w:tabs>
          <w:tab w:val="num" w:pos="792"/>
        </w:tabs>
        <w:ind w:left="0" w:firstLine="0"/>
      </w:pPr>
      <w:rPr>
        <w:rFonts w:ascii="Times New Roman" w:hAnsi="Times New Roman" w:cs="Times New Roman"/>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lvlText w:val="%1.%2.%3."/>
      <w:lvlJc w:val="left"/>
      <w:pPr>
        <w:tabs>
          <w:tab w:val="num" w:pos="1224"/>
        </w:tabs>
        <w:ind w:left="0" w:firstLine="0"/>
      </w:pPr>
      <w:rPr>
        <w:rFonts w:hint="default"/>
      </w:rPr>
    </w:lvl>
    <w:lvl w:ilvl="3">
      <w:start w:val="1"/>
      <w:numFmt w:val="decimal"/>
      <w:lvlText w:val="%1.%2.%3.%4."/>
      <w:lvlJc w:val="left"/>
      <w:pPr>
        <w:tabs>
          <w:tab w:val="num" w:pos="1728"/>
        </w:tabs>
        <w:ind w:left="0" w:firstLine="0"/>
      </w:pPr>
      <w:rPr>
        <w:rFonts w:hint="default"/>
      </w:rPr>
    </w:lvl>
    <w:lvl w:ilvl="4">
      <w:start w:val="1"/>
      <w:numFmt w:val="decimal"/>
      <w:lvlText w:val="%1.%2.%3.%4.%5."/>
      <w:lvlJc w:val="left"/>
      <w:pPr>
        <w:tabs>
          <w:tab w:val="num" w:pos="2232"/>
        </w:tabs>
        <w:ind w:left="0" w:firstLine="0"/>
      </w:pPr>
      <w:rPr>
        <w:rFonts w:hint="default"/>
      </w:rPr>
    </w:lvl>
    <w:lvl w:ilvl="5">
      <w:start w:val="1"/>
      <w:numFmt w:val="decimal"/>
      <w:lvlText w:val="%1.%2.%3.%4.%5.%6."/>
      <w:lvlJc w:val="left"/>
      <w:pPr>
        <w:tabs>
          <w:tab w:val="num" w:pos="2736"/>
        </w:tabs>
        <w:ind w:left="0" w:firstLine="0"/>
      </w:pPr>
      <w:rPr>
        <w:rFonts w:hint="default"/>
      </w:rPr>
    </w:lvl>
    <w:lvl w:ilvl="6">
      <w:start w:val="1"/>
      <w:numFmt w:val="decimal"/>
      <w:lvlText w:val="%1.%2.%3.%4.%5.%6.%7."/>
      <w:lvlJc w:val="left"/>
      <w:pPr>
        <w:tabs>
          <w:tab w:val="num" w:pos="3240"/>
        </w:tabs>
        <w:ind w:left="0" w:firstLine="0"/>
      </w:pPr>
      <w:rPr>
        <w:rFonts w:hint="default"/>
      </w:rPr>
    </w:lvl>
    <w:lvl w:ilvl="7">
      <w:start w:val="1"/>
      <w:numFmt w:val="decimal"/>
      <w:lvlText w:val="%1.%2.%3.%4.%5.%6.%7.%8."/>
      <w:lvlJc w:val="left"/>
      <w:pPr>
        <w:tabs>
          <w:tab w:val="num" w:pos="3744"/>
        </w:tabs>
        <w:ind w:left="0" w:firstLine="0"/>
      </w:pPr>
      <w:rPr>
        <w:rFonts w:hint="default"/>
      </w:rPr>
    </w:lvl>
    <w:lvl w:ilvl="8">
      <w:start w:val="1"/>
      <w:numFmt w:val="decimal"/>
      <w:lvlText w:val="%1.%2.%3.%4.%5.%6.%7.%8.%9."/>
      <w:lvlJc w:val="left"/>
      <w:pPr>
        <w:tabs>
          <w:tab w:val="num" w:pos="4320"/>
        </w:tabs>
        <w:ind w:left="0" w:firstLine="0"/>
      </w:pPr>
      <w:rPr>
        <w:rFonts w:hint="default"/>
      </w:rPr>
    </w:lvl>
  </w:abstractNum>
  <w:abstractNum w:abstractNumId="5" w15:restartNumberingAfterBreak="0">
    <w:nsid w:val="00000003"/>
    <w:multiLevelType w:val="multilevel"/>
    <w:tmpl w:val="00000003"/>
    <w:name w:val="WW8Num3"/>
    <w:lvl w:ilvl="0">
      <w:start w:val="1"/>
      <w:numFmt w:val="decimal"/>
      <w:lvlText w:val="%1."/>
      <w:lvlJc w:val="left"/>
      <w:pPr>
        <w:tabs>
          <w:tab w:val="num" w:pos="720"/>
        </w:tabs>
        <w:ind w:left="720" w:hanging="360"/>
      </w:pPr>
      <w:rPr>
        <w:rFonts w:ascii="Times New Roman" w:hAnsi="Times New Roman" w:cs="Times New Roman"/>
        <w:b w:val="0"/>
        <w:bCs w:val="0"/>
        <w:sz w:val="24"/>
        <w:szCs w:val="24"/>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6" w15:restartNumberingAfterBreak="0">
    <w:nsid w:val="00000004"/>
    <w:multiLevelType w:val="multilevel"/>
    <w:tmpl w:val="00000004"/>
    <w:name w:val="WW8Num4"/>
    <w:lvl w:ilvl="0">
      <w:start w:val="1"/>
      <w:numFmt w:val="bullet"/>
      <w:lvlText w:val=""/>
      <w:lvlJc w:val="left"/>
      <w:pPr>
        <w:tabs>
          <w:tab w:val="num" w:pos="720"/>
        </w:tabs>
        <w:ind w:left="720" w:hanging="360"/>
      </w:pPr>
      <w:rPr>
        <w:rFonts w:ascii="Symbol" w:hAnsi="Symbol" w:cs="StarSymbol"/>
        <w:sz w:val="18"/>
        <w:szCs w:val="18"/>
      </w:rPr>
    </w:lvl>
    <w:lvl w:ilvl="1">
      <w:start w:val="1"/>
      <w:numFmt w:val="bullet"/>
      <w:lvlText w:val=""/>
      <w:lvlJc w:val="left"/>
      <w:pPr>
        <w:tabs>
          <w:tab w:val="num" w:pos="1080"/>
        </w:tabs>
        <w:ind w:left="1080" w:hanging="360"/>
      </w:pPr>
      <w:rPr>
        <w:rFonts w:ascii="Symbol" w:hAnsi="Symbol" w:cs="StarSymbol"/>
        <w:sz w:val="18"/>
        <w:szCs w:val="18"/>
      </w:rPr>
    </w:lvl>
    <w:lvl w:ilvl="2">
      <w:start w:val="1"/>
      <w:numFmt w:val="bullet"/>
      <w:lvlText w:val=""/>
      <w:lvlJc w:val="left"/>
      <w:pPr>
        <w:tabs>
          <w:tab w:val="num" w:pos="1440"/>
        </w:tabs>
        <w:ind w:left="1440" w:hanging="360"/>
      </w:pPr>
      <w:rPr>
        <w:rFonts w:ascii="Symbol" w:hAnsi="Symbol" w:cs="StarSymbol"/>
        <w:sz w:val="18"/>
        <w:szCs w:val="18"/>
      </w:rPr>
    </w:lvl>
    <w:lvl w:ilvl="3">
      <w:start w:val="1"/>
      <w:numFmt w:val="bullet"/>
      <w:lvlText w:val=""/>
      <w:lvlJc w:val="left"/>
      <w:pPr>
        <w:tabs>
          <w:tab w:val="num" w:pos="1800"/>
        </w:tabs>
        <w:ind w:left="1800" w:hanging="360"/>
      </w:pPr>
      <w:rPr>
        <w:rFonts w:ascii="Symbol" w:hAnsi="Symbol" w:cs="StarSymbol"/>
        <w:sz w:val="18"/>
        <w:szCs w:val="18"/>
      </w:rPr>
    </w:lvl>
    <w:lvl w:ilvl="4">
      <w:start w:val="1"/>
      <w:numFmt w:val="bullet"/>
      <w:lvlText w:val=""/>
      <w:lvlJc w:val="left"/>
      <w:pPr>
        <w:tabs>
          <w:tab w:val="num" w:pos="2160"/>
        </w:tabs>
        <w:ind w:left="2160" w:hanging="360"/>
      </w:pPr>
      <w:rPr>
        <w:rFonts w:ascii="Symbol" w:hAnsi="Symbol" w:cs="StarSymbol"/>
        <w:sz w:val="18"/>
        <w:szCs w:val="18"/>
      </w:rPr>
    </w:lvl>
    <w:lvl w:ilvl="5">
      <w:start w:val="1"/>
      <w:numFmt w:val="bullet"/>
      <w:lvlText w:val=""/>
      <w:lvlJc w:val="left"/>
      <w:pPr>
        <w:tabs>
          <w:tab w:val="num" w:pos="2520"/>
        </w:tabs>
        <w:ind w:left="2520" w:hanging="360"/>
      </w:pPr>
      <w:rPr>
        <w:rFonts w:ascii="Symbol" w:hAnsi="Symbol" w:cs="StarSymbol"/>
        <w:sz w:val="18"/>
        <w:szCs w:val="18"/>
      </w:rPr>
    </w:lvl>
    <w:lvl w:ilvl="6">
      <w:start w:val="1"/>
      <w:numFmt w:val="bullet"/>
      <w:lvlText w:val=""/>
      <w:lvlJc w:val="left"/>
      <w:pPr>
        <w:tabs>
          <w:tab w:val="num" w:pos="2880"/>
        </w:tabs>
        <w:ind w:left="2880" w:hanging="360"/>
      </w:pPr>
      <w:rPr>
        <w:rFonts w:ascii="Symbol" w:hAnsi="Symbol" w:cs="StarSymbol"/>
        <w:sz w:val="18"/>
        <w:szCs w:val="18"/>
      </w:rPr>
    </w:lvl>
    <w:lvl w:ilvl="7">
      <w:start w:val="1"/>
      <w:numFmt w:val="bullet"/>
      <w:lvlText w:val=""/>
      <w:lvlJc w:val="left"/>
      <w:pPr>
        <w:tabs>
          <w:tab w:val="num" w:pos="3240"/>
        </w:tabs>
        <w:ind w:left="3240" w:hanging="360"/>
      </w:pPr>
      <w:rPr>
        <w:rFonts w:ascii="Symbol" w:hAnsi="Symbol" w:cs="StarSymbol"/>
        <w:sz w:val="18"/>
        <w:szCs w:val="18"/>
      </w:rPr>
    </w:lvl>
    <w:lvl w:ilvl="8">
      <w:start w:val="1"/>
      <w:numFmt w:val="bullet"/>
      <w:lvlText w:val=""/>
      <w:lvlJc w:val="left"/>
      <w:pPr>
        <w:tabs>
          <w:tab w:val="num" w:pos="3600"/>
        </w:tabs>
        <w:ind w:left="3600" w:hanging="360"/>
      </w:pPr>
      <w:rPr>
        <w:rFonts w:ascii="Symbol" w:hAnsi="Symbol" w:cs="StarSymbol"/>
        <w:sz w:val="18"/>
        <w:szCs w:val="18"/>
      </w:rPr>
    </w:lvl>
  </w:abstractNum>
  <w:abstractNum w:abstractNumId="7" w15:restartNumberingAfterBreak="0">
    <w:nsid w:val="00000040"/>
    <w:multiLevelType w:val="multilevel"/>
    <w:tmpl w:val="00000040"/>
    <w:name w:val="WWNum21"/>
    <w:lvl w:ilvl="0">
      <w:start w:val="1"/>
      <w:numFmt w:val="bullet"/>
      <w:lvlText w:val=""/>
      <w:lvlJc w:val="left"/>
      <w:pPr>
        <w:tabs>
          <w:tab w:val="num" w:pos="0"/>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b/>
        <w:i/>
        <w:color w:val="00000A"/>
        <w:sz w:val="22"/>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b/>
        <w:i/>
        <w:color w:val="00000A"/>
        <w:sz w:val="22"/>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b/>
        <w:i/>
        <w:color w:val="00000A"/>
        <w:sz w:val="22"/>
      </w:rPr>
    </w:lvl>
    <w:lvl w:ilvl="8">
      <w:start w:val="1"/>
      <w:numFmt w:val="bullet"/>
      <w:lvlText w:val=""/>
      <w:lvlJc w:val="left"/>
      <w:pPr>
        <w:tabs>
          <w:tab w:val="num" w:pos="0"/>
        </w:tabs>
        <w:ind w:left="6480" w:hanging="360"/>
      </w:pPr>
      <w:rPr>
        <w:rFonts w:ascii="Wingdings" w:hAnsi="Wingdings"/>
      </w:rPr>
    </w:lvl>
  </w:abstractNum>
  <w:abstractNum w:abstractNumId="8" w15:restartNumberingAfterBreak="0">
    <w:nsid w:val="00920E6D"/>
    <w:multiLevelType w:val="hybridMultilevel"/>
    <w:tmpl w:val="4A30736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00C53AA3"/>
    <w:multiLevelType w:val="hybridMultilevel"/>
    <w:tmpl w:val="3FE0D6E0"/>
    <w:lvl w:ilvl="0" w:tplc="0415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171781F"/>
    <w:multiLevelType w:val="hybridMultilevel"/>
    <w:tmpl w:val="3D2E5A0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01F95CF5"/>
    <w:multiLevelType w:val="hybridMultilevel"/>
    <w:tmpl w:val="EE444CC2"/>
    <w:lvl w:ilvl="0" w:tplc="0415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28724A8"/>
    <w:multiLevelType w:val="hybridMultilevel"/>
    <w:tmpl w:val="D916B5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2FC23B6"/>
    <w:multiLevelType w:val="multilevel"/>
    <w:tmpl w:val="6956A7BC"/>
    <w:lvl w:ilvl="0">
      <w:start w:val="4"/>
      <w:numFmt w:val="decimal"/>
      <w:lvlText w:val="%1"/>
      <w:lvlJc w:val="left"/>
      <w:pPr>
        <w:ind w:left="720" w:hanging="720"/>
      </w:pPr>
      <w:rPr>
        <w:rFonts w:hint="default"/>
      </w:rPr>
    </w:lvl>
    <w:lvl w:ilvl="1">
      <w:start w:val="10"/>
      <w:numFmt w:val="decimal"/>
      <w:lvlText w:val="%1.%2"/>
      <w:lvlJc w:val="left"/>
      <w:pPr>
        <w:ind w:left="1080" w:hanging="720"/>
      </w:pPr>
      <w:rPr>
        <w:rFonts w:hint="default"/>
      </w:rPr>
    </w:lvl>
    <w:lvl w:ilvl="2">
      <w:start w:val="4"/>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4" w15:restartNumberingAfterBreak="0">
    <w:nsid w:val="03324249"/>
    <w:multiLevelType w:val="hybridMultilevel"/>
    <w:tmpl w:val="5838BC9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04235CDE"/>
    <w:multiLevelType w:val="hybridMultilevel"/>
    <w:tmpl w:val="C298EF2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052C0B77"/>
    <w:multiLevelType w:val="hybridMultilevel"/>
    <w:tmpl w:val="F0D489C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0691253A"/>
    <w:multiLevelType w:val="hybridMultilevel"/>
    <w:tmpl w:val="CCA0D260"/>
    <w:lvl w:ilvl="0" w:tplc="6D9C6A5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07FC0F39"/>
    <w:multiLevelType w:val="hybridMultilevel"/>
    <w:tmpl w:val="59F47EC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0C4B3A3D"/>
    <w:multiLevelType w:val="hybridMultilevel"/>
    <w:tmpl w:val="CB6ED6D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0E3A6A26"/>
    <w:multiLevelType w:val="hybridMultilevel"/>
    <w:tmpl w:val="1DDE2EA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0E574164"/>
    <w:multiLevelType w:val="hybridMultilevel"/>
    <w:tmpl w:val="C79AD74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10C620F7"/>
    <w:multiLevelType w:val="hybridMultilevel"/>
    <w:tmpl w:val="BA20DF0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114F2FDE"/>
    <w:multiLevelType w:val="hybridMultilevel"/>
    <w:tmpl w:val="29CAA29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1174300D"/>
    <w:multiLevelType w:val="hybridMultilevel"/>
    <w:tmpl w:val="47DAF19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12296060"/>
    <w:multiLevelType w:val="hybridMultilevel"/>
    <w:tmpl w:val="3D36966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12D52A55"/>
    <w:multiLevelType w:val="hybridMultilevel"/>
    <w:tmpl w:val="7C4274EE"/>
    <w:lvl w:ilvl="0" w:tplc="FFFFFFFF">
      <w:start w:val="3"/>
      <w:numFmt w:val="decimal"/>
      <w:pStyle w:val="Listapunktowana3"/>
      <w:lvlText w:val="%1."/>
      <w:lvlJc w:val="left"/>
      <w:pPr>
        <w:tabs>
          <w:tab w:val="num" w:pos="360"/>
        </w:tabs>
        <w:ind w:left="360" w:hanging="360"/>
      </w:pPr>
      <w:rPr>
        <w:rFonts w:ascii="Arial" w:hAnsi="Arial" w:hint="default"/>
        <w:sz w:val="24"/>
      </w:rPr>
    </w:lvl>
    <w:lvl w:ilvl="1" w:tplc="FFFFFFFF">
      <w:start w:val="3"/>
      <w:numFmt w:val="decimal"/>
      <w:lvlText w:val="%2."/>
      <w:lvlJc w:val="left"/>
      <w:pPr>
        <w:tabs>
          <w:tab w:val="num" w:pos="1440"/>
        </w:tabs>
        <w:ind w:left="1440" w:hanging="360"/>
      </w:pPr>
      <w:rPr>
        <w:rFonts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139443EF"/>
    <w:multiLevelType w:val="hybridMultilevel"/>
    <w:tmpl w:val="C8FA961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140F4AA5"/>
    <w:multiLevelType w:val="multilevel"/>
    <w:tmpl w:val="7A163258"/>
    <w:lvl w:ilvl="0">
      <w:start w:val="1"/>
      <w:numFmt w:val="decimal"/>
      <w:lvlText w:val="%1"/>
      <w:lvlJc w:val="left"/>
      <w:pPr>
        <w:tabs>
          <w:tab w:val="num" w:pos="432"/>
        </w:tabs>
        <w:ind w:left="432" w:hanging="432"/>
      </w:pPr>
      <w:rPr>
        <w:rFonts w:ascii="Candara" w:hAnsi="Candara" w:hint="default"/>
        <w:b/>
        <w:i w:val="0"/>
        <w:kern w:val="28"/>
        <w:sz w:val="28"/>
      </w:rPr>
    </w:lvl>
    <w:lvl w:ilvl="1">
      <w:start w:val="1"/>
      <w:numFmt w:val="decimal"/>
      <w:lvlText w:val="%1.%2"/>
      <w:lvlJc w:val="left"/>
      <w:pPr>
        <w:tabs>
          <w:tab w:val="num" w:pos="576"/>
        </w:tabs>
        <w:ind w:left="576" w:hanging="576"/>
      </w:pPr>
      <w:rPr>
        <w:rFonts w:ascii="Candara" w:hAnsi="Candara" w:hint="default"/>
        <w:b/>
        <w:i/>
        <w:sz w:val="24"/>
      </w:rPr>
    </w:lvl>
    <w:lvl w:ilvl="2">
      <w:start w:val="1"/>
      <w:numFmt w:val="decimal"/>
      <w:lvlText w:val="%1.%2.%3"/>
      <w:lvlJc w:val="left"/>
      <w:pPr>
        <w:tabs>
          <w:tab w:val="num" w:pos="720"/>
        </w:tabs>
        <w:ind w:left="720" w:hanging="720"/>
      </w:pPr>
      <w:rPr>
        <w:rFonts w:ascii="Candara" w:hAnsi="Candara" w:hint="default"/>
        <w:b/>
        <w:i w:val="0"/>
        <w:sz w:val="22"/>
      </w:rPr>
    </w:lvl>
    <w:lvl w:ilvl="3">
      <w:start w:val="1"/>
      <w:numFmt w:val="decimal"/>
      <w:pStyle w:val="Nagwek4"/>
      <w:lvlText w:val="%1.%2.%3.%4"/>
      <w:lvlJc w:val="left"/>
      <w:pPr>
        <w:tabs>
          <w:tab w:val="num" w:pos="1148"/>
        </w:tabs>
        <w:ind w:left="1148" w:hanging="864"/>
      </w:pPr>
      <w:rPr>
        <w:rFonts w:ascii="Candara" w:hAnsi="Candara" w:hint="default"/>
        <w:b/>
        <w:i w:val="0"/>
        <w:sz w:val="22"/>
        <w:szCs w:val="22"/>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9" w15:restartNumberingAfterBreak="0">
    <w:nsid w:val="16CB2F3B"/>
    <w:multiLevelType w:val="hybridMultilevel"/>
    <w:tmpl w:val="40427AD4"/>
    <w:lvl w:ilvl="0" w:tplc="0415000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0" w15:restartNumberingAfterBreak="0">
    <w:nsid w:val="170A1ECE"/>
    <w:multiLevelType w:val="hybridMultilevel"/>
    <w:tmpl w:val="0C2A012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18732C50"/>
    <w:multiLevelType w:val="multilevel"/>
    <w:tmpl w:val="6E1CB2E4"/>
    <w:lvl w:ilvl="0">
      <w:start w:val="4"/>
      <w:numFmt w:val="decimal"/>
      <w:lvlText w:val="%1"/>
      <w:lvlJc w:val="left"/>
      <w:pPr>
        <w:ind w:left="580" w:hanging="580"/>
      </w:pPr>
      <w:rPr>
        <w:rFonts w:hint="default"/>
      </w:rPr>
    </w:lvl>
    <w:lvl w:ilvl="1">
      <w:start w:val="1"/>
      <w:numFmt w:val="decimal"/>
      <w:lvlText w:val="%1.%2"/>
      <w:lvlJc w:val="left"/>
      <w:pPr>
        <w:ind w:left="940" w:hanging="580"/>
      </w:pPr>
      <w:rPr>
        <w:rFonts w:hint="default"/>
      </w:rPr>
    </w:lvl>
    <w:lvl w:ilvl="2">
      <w:start w:val="4"/>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32" w15:restartNumberingAfterBreak="0">
    <w:nsid w:val="1A1C5741"/>
    <w:multiLevelType w:val="hybridMultilevel"/>
    <w:tmpl w:val="4184DF02"/>
    <w:lvl w:ilvl="0" w:tplc="0415000D">
      <w:start w:val="1"/>
      <w:numFmt w:val="bullet"/>
      <w:lvlText w:val=""/>
      <w:lvlJc w:val="left"/>
      <w:pPr>
        <w:ind w:left="2160" w:hanging="360"/>
      </w:pPr>
      <w:rPr>
        <w:rFonts w:ascii="Wingdings" w:hAnsi="Wingdings" w:hint="default"/>
      </w:rPr>
    </w:lvl>
    <w:lvl w:ilvl="1" w:tplc="04150003" w:tentative="1">
      <w:start w:val="1"/>
      <w:numFmt w:val="bullet"/>
      <w:lvlText w:val="o"/>
      <w:lvlJc w:val="left"/>
      <w:pPr>
        <w:ind w:left="2880" w:hanging="360"/>
      </w:pPr>
      <w:rPr>
        <w:rFonts w:ascii="Courier New" w:hAnsi="Courier New" w:cs="Courier New" w:hint="default"/>
      </w:rPr>
    </w:lvl>
    <w:lvl w:ilvl="2" w:tplc="04150005" w:tentative="1">
      <w:start w:val="1"/>
      <w:numFmt w:val="bullet"/>
      <w:lvlText w:val=""/>
      <w:lvlJc w:val="left"/>
      <w:pPr>
        <w:ind w:left="3600" w:hanging="360"/>
      </w:pPr>
      <w:rPr>
        <w:rFonts w:ascii="Wingdings" w:hAnsi="Wingdings" w:hint="default"/>
      </w:rPr>
    </w:lvl>
    <w:lvl w:ilvl="3" w:tplc="04150001" w:tentative="1">
      <w:start w:val="1"/>
      <w:numFmt w:val="bullet"/>
      <w:lvlText w:val=""/>
      <w:lvlJc w:val="left"/>
      <w:pPr>
        <w:ind w:left="4320" w:hanging="360"/>
      </w:pPr>
      <w:rPr>
        <w:rFonts w:ascii="Symbol" w:hAnsi="Symbol" w:hint="default"/>
      </w:rPr>
    </w:lvl>
    <w:lvl w:ilvl="4" w:tplc="04150003" w:tentative="1">
      <w:start w:val="1"/>
      <w:numFmt w:val="bullet"/>
      <w:lvlText w:val="o"/>
      <w:lvlJc w:val="left"/>
      <w:pPr>
        <w:ind w:left="5040" w:hanging="360"/>
      </w:pPr>
      <w:rPr>
        <w:rFonts w:ascii="Courier New" w:hAnsi="Courier New" w:cs="Courier New" w:hint="default"/>
      </w:rPr>
    </w:lvl>
    <w:lvl w:ilvl="5" w:tplc="04150005" w:tentative="1">
      <w:start w:val="1"/>
      <w:numFmt w:val="bullet"/>
      <w:lvlText w:val=""/>
      <w:lvlJc w:val="left"/>
      <w:pPr>
        <w:ind w:left="5760" w:hanging="360"/>
      </w:pPr>
      <w:rPr>
        <w:rFonts w:ascii="Wingdings" w:hAnsi="Wingdings" w:hint="default"/>
      </w:rPr>
    </w:lvl>
    <w:lvl w:ilvl="6" w:tplc="04150001" w:tentative="1">
      <w:start w:val="1"/>
      <w:numFmt w:val="bullet"/>
      <w:lvlText w:val=""/>
      <w:lvlJc w:val="left"/>
      <w:pPr>
        <w:ind w:left="6480" w:hanging="360"/>
      </w:pPr>
      <w:rPr>
        <w:rFonts w:ascii="Symbol" w:hAnsi="Symbol" w:hint="default"/>
      </w:rPr>
    </w:lvl>
    <w:lvl w:ilvl="7" w:tplc="04150003" w:tentative="1">
      <w:start w:val="1"/>
      <w:numFmt w:val="bullet"/>
      <w:lvlText w:val="o"/>
      <w:lvlJc w:val="left"/>
      <w:pPr>
        <w:ind w:left="7200" w:hanging="360"/>
      </w:pPr>
      <w:rPr>
        <w:rFonts w:ascii="Courier New" w:hAnsi="Courier New" w:cs="Courier New" w:hint="default"/>
      </w:rPr>
    </w:lvl>
    <w:lvl w:ilvl="8" w:tplc="04150005" w:tentative="1">
      <w:start w:val="1"/>
      <w:numFmt w:val="bullet"/>
      <w:lvlText w:val=""/>
      <w:lvlJc w:val="left"/>
      <w:pPr>
        <w:ind w:left="7920" w:hanging="360"/>
      </w:pPr>
      <w:rPr>
        <w:rFonts w:ascii="Wingdings" w:hAnsi="Wingdings" w:hint="default"/>
      </w:rPr>
    </w:lvl>
  </w:abstractNum>
  <w:abstractNum w:abstractNumId="33" w15:restartNumberingAfterBreak="0">
    <w:nsid w:val="1B070654"/>
    <w:multiLevelType w:val="hybridMultilevel"/>
    <w:tmpl w:val="E06ADCB8"/>
    <w:lvl w:ilvl="0" w:tplc="04150001">
      <w:start w:val="1"/>
      <w:numFmt w:val="bullet"/>
      <w:lvlText w:val=""/>
      <w:lvlJc w:val="left"/>
      <w:pPr>
        <w:ind w:left="720" w:hanging="360"/>
      </w:pPr>
      <w:rPr>
        <w:rFonts w:ascii="Symbol" w:hAnsi="Symbol" w:hint="default"/>
      </w:rPr>
    </w:lvl>
    <w:lvl w:ilvl="1" w:tplc="6D9C6A52">
      <w:start w:val="1"/>
      <w:numFmt w:val="bullet"/>
      <w:lvlText w:val=""/>
      <w:lvlJc w:val="left"/>
      <w:pPr>
        <w:ind w:left="1440" w:hanging="360"/>
      </w:pPr>
      <w:rPr>
        <w:rFonts w:ascii="Symbol" w:hAnsi="Symbo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15:restartNumberingAfterBreak="0">
    <w:nsid w:val="1B316287"/>
    <w:multiLevelType w:val="hybridMultilevel"/>
    <w:tmpl w:val="52FAACFC"/>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1B8915CD"/>
    <w:multiLevelType w:val="hybridMultilevel"/>
    <w:tmpl w:val="17D6F2C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1C1330FC"/>
    <w:multiLevelType w:val="hybridMultilevel"/>
    <w:tmpl w:val="E1F4D83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1C576B5E"/>
    <w:multiLevelType w:val="hybridMultilevel"/>
    <w:tmpl w:val="F9E6B2E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1C965BE3"/>
    <w:multiLevelType w:val="hybridMultilevel"/>
    <w:tmpl w:val="A1BE623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15:restartNumberingAfterBreak="0">
    <w:nsid w:val="1C9A79DE"/>
    <w:multiLevelType w:val="hybridMultilevel"/>
    <w:tmpl w:val="3D461F4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1D574A8B"/>
    <w:multiLevelType w:val="hybridMultilevel"/>
    <w:tmpl w:val="AC86403E"/>
    <w:lvl w:ilvl="0" w:tplc="04150001">
      <w:start w:val="1"/>
      <w:numFmt w:val="bullet"/>
      <w:lvlText w:val=""/>
      <w:lvlJc w:val="left"/>
      <w:pPr>
        <w:ind w:left="720" w:hanging="360"/>
      </w:pPr>
      <w:rPr>
        <w:rFonts w:ascii="Symbol" w:hAnsi="Symbol" w:hint="default"/>
      </w:rPr>
    </w:lvl>
    <w:lvl w:ilvl="1" w:tplc="6D9C6A52">
      <w:start w:val="1"/>
      <w:numFmt w:val="bullet"/>
      <w:lvlText w:val=""/>
      <w:lvlJc w:val="left"/>
      <w:pPr>
        <w:ind w:left="1440" w:hanging="360"/>
      </w:pPr>
      <w:rPr>
        <w:rFonts w:ascii="Symbol" w:hAnsi="Symbo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15:restartNumberingAfterBreak="0">
    <w:nsid w:val="1DC24699"/>
    <w:multiLevelType w:val="hybridMultilevel"/>
    <w:tmpl w:val="49D86902"/>
    <w:lvl w:ilvl="0" w:tplc="6D9C6A52">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42" w15:restartNumberingAfterBreak="0">
    <w:nsid w:val="1E4F6762"/>
    <w:multiLevelType w:val="hybridMultilevel"/>
    <w:tmpl w:val="B492FA3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1FC33CE1"/>
    <w:multiLevelType w:val="hybridMultilevel"/>
    <w:tmpl w:val="770A3AD6"/>
    <w:lvl w:ilvl="0" w:tplc="20D29AE4">
      <w:start w:val="1"/>
      <w:numFmt w:val="bullet"/>
      <w:pStyle w:val="Bullet1"/>
      <w:lvlText w:val="-"/>
      <w:lvlJc w:val="left"/>
      <w:pPr>
        <w:tabs>
          <w:tab w:val="num" w:pos="1531"/>
        </w:tabs>
        <w:ind w:left="1531" w:hanging="397"/>
      </w:pPr>
      <w:rPr>
        <w:rFonts w:ascii="Times New Roman" w:hAnsi="Times New Roman" w:cs="Times New Roman"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720"/>
        </w:tabs>
        <w:ind w:left="-720" w:hanging="360"/>
      </w:pPr>
      <w:rPr>
        <w:rFonts w:ascii="Wingdings" w:hAnsi="Wingdings" w:hint="default"/>
      </w:rPr>
    </w:lvl>
    <w:lvl w:ilvl="3" w:tplc="04090001" w:tentative="1">
      <w:start w:val="1"/>
      <w:numFmt w:val="bullet"/>
      <w:lvlText w:val=""/>
      <w:lvlJc w:val="left"/>
      <w:pPr>
        <w:tabs>
          <w:tab w:val="num" w:pos="0"/>
        </w:tabs>
        <w:ind w:left="0" w:hanging="360"/>
      </w:pPr>
      <w:rPr>
        <w:rFonts w:ascii="Symbol" w:hAnsi="Symbol" w:hint="default"/>
      </w:rPr>
    </w:lvl>
    <w:lvl w:ilvl="4" w:tplc="04090003" w:tentative="1">
      <w:start w:val="1"/>
      <w:numFmt w:val="bullet"/>
      <w:lvlText w:val="o"/>
      <w:lvlJc w:val="left"/>
      <w:pPr>
        <w:tabs>
          <w:tab w:val="num" w:pos="720"/>
        </w:tabs>
        <w:ind w:left="720" w:hanging="360"/>
      </w:pPr>
      <w:rPr>
        <w:rFonts w:ascii="Courier New" w:hAnsi="Courier New" w:hint="default"/>
      </w:rPr>
    </w:lvl>
    <w:lvl w:ilvl="5" w:tplc="04090005" w:tentative="1">
      <w:start w:val="1"/>
      <w:numFmt w:val="bullet"/>
      <w:lvlText w:val=""/>
      <w:lvlJc w:val="left"/>
      <w:pPr>
        <w:tabs>
          <w:tab w:val="num" w:pos="1440"/>
        </w:tabs>
        <w:ind w:left="1440" w:hanging="360"/>
      </w:pPr>
      <w:rPr>
        <w:rFonts w:ascii="Wingdings" w:hAnsi="Wingdings" w:hint="default"/>
      </w:rPr>
    </w:lvl>
    <w:lvl w:ilvl="6" w:tplc="04090001" w:tentative="1">
      <w:start w:val="1"/>
      <w:numFmt w:val="bullet"/>
      <w:lvlText w:val=""/>
      <w:lvlJc w:val="left"/>
      <w:pPr>
        <w:tabs>
          <w:tab w:val="num" w:pos="2160"/>
        </w:tabs>
        <w:ind w:left="2160" w:hanging="360"/>
      </w:pPr>
      <w:rPr>
        <w:rFonts w:ascii="Symbol" w:hAnsi="Symbol" w:hint="default"/>
      </w:rPr>
    </w:lvl>
    <w:lvl w:ilvl="7" w:tplc="04090003" w:tentative="1">
      <w:start w:val="1"/>
      <w:numFmt w:val="bullet"/>
      <w:lvlText w:val="o"/>
      <w:lvlJc w:val="left"/>
      <w:pPr>
        <w:tabs>
          <w:tab w:val="num" w:pos="2880"/>
        </w:tabs>
        <w:ind w:left="2880" w:hanging="360"/>
      </w:pPr>
      <w:rPr>
        <w:rFonts w:ascii="Courier New" w:hAnsi="Courier New" w:hint="default"/>
      </w:rPr>
    </w:lvl>
    <w:lvl w:ilvl="8" w:tplc="04090005" w:tentative="1">
      <w:start w:val="1"/>
      <w:numFmt w:val="bullet"/>
      <w:lvlText w:val=""/>
      <w:lvlJc w:val="left"/>
      <w:pPr>
        <w:tabs>
          <w:tab w:val="num" w:pos="3600"/>
        </w:tabs>
        <w:ind w:left="3600" w:hanging="360"/>
      </w:pPr>
      <w:rPr>
        <w:rFonts w:ascii="Wingdings" w:hAnsi="Wingdings" w:hint="default"/>
      </w:rPr>
    </w:lvl>
  </w:abstractNum>
  <w:abstractNum w:abstractNumId="44" w15:restartNumberingAfterBreak="0">
    <w:nsid w:val="21753ADF"/>
    <w:multiLevelType w:val="hybridMultilevel"/>
    <w:tmpl w:val="1E0C39BC"/>
    <w:lvl w:ilvl="0" w:tplc="04150001">
      <w:start w:val="1"/>
      <w:numFmt w:val="bullet"/>
      <w:lvlText w:val=""/>
      <w:lvlJc w:val="left"/>
      <w:pPr>
        <w:ind w:left="720" w:hanging="360"/>
      </w:pPr>
      <w:rPr>
        <w:rFonts w:ascii="Symbol" w:hAnsi="Symbol" w:hint="default"/>
      </w:rPr>
    </w:lvl>
    <w:lvl w:ilvl="1" w:tplc="9E1AB600">
      <w:numFmt w:val="bullet"/>
      <w:lvlText w:val="•"/>
      <w:lvlJc w:val="left"/>
      <w:pPr>
        <w:ind w:left="1800" w:hanging="720"/>
      </w:pPr>
      <w:rPr>
        <w:rFonts w:ascii="Times New Roman" w:eastAsia="Times New Roman" w:hAnsi="Times New Roman" w:cs="Times New Roman"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22960EA6"/>
    <w:multiLevelType w:val="multilevel"/>
    <w:tmpl w:val="5610386C"/>
    <w:lvl w:ilvl="0">
      <w:start w:val="4"/>
      <w:numFmt w:val="decimal"/>
      <w:lvlText w:val="%1"/>
      <w:lvlJc w:val="left"/>
      <w:pPr>
        <w:ind w:left="580" w:hanging="580"/>
      </w:pPr>
      <w:rPr>
        <w:rFonts w:hint="default"/>
      </w:rPr>
    </w:lvl>
    <w:lvl w:ilvl="1">
      <w:start w:val="3"/>
      <w:numFmt w:val="decimal"/>
      <w:lvlText w:val="%1.%2"/>
      <w:lvlJc w:val="left"/>
      <w:pPr>
        <w:ind w:left="940" w:hanging="580"/>
      </w:pPr>
      <w:rPr>
        <w:rFonts w:hint="default"/>
      </w:rPr>
    </w:lvl>
    <w:lvl w:ilvl="2">
      <w:start w:val="4"/>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46" w15:restartNumberingAfterBreak="0">
    <w:nsid w:val="2307058F"/>
    <w:multiLevelType w:val="hybridMultilevel"/>
    <w:tmpl w:val="C16AA3D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15:restartNumberingAfterBreak="0">
    <w:nsid w:val="24464484"/>
    <w:multiLevelType w:val="hybridMultilevel"/>
    <w:tmpl w:val="C4D2453A"/>
    <w:lvl w:ilvl="0" w:tplc="04090001">
      <w:start w:val="1"/>
      <w:numFmt w:val="bullet"/>
      <w:lvlText w:val=""/>
      <w:lvlJc w:val="left"/>
      <w:pPr>
        <w:ind w:left="720" w:hanging="360"/>
      </w:pPr>
      <w:rPr>
        <w:rFonts w:ascii="Symbol" w:hAnsi="Symbol" w:hint="default"/>
      </w:rPr>
    </w:lvl>
    <w:lvl w:ilvl="1" w:tplc="6D9C6A52">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246A402D"/>
    <w:multiLevelType w:val="hybridMultilevel"/>
    <w:tmpl w:val="81C02A1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15:restartNumberingAfterBreak="0">
    <w:nsid w:val="24743F83"/>
    <w:multiLevelType w:val="hybridMultilevel"/>
    <w:tmpl w:val="AB3802E2"/>
    <w:lvl w:ilvl="0" w:tplc="04150001">
      <w:start w:val="1"/>
      <w:numFmt w:val="bullet"/>
      <w:lvlText w:val=""/>
      <w:lvlJc w:val="left"/>
      <w:pPr>
        <w:ind w:left="765" w:hanging="360"/>
      </w:pPr>
      <w:rPr>
        <w:rFonts w:ascii="Symbol" w:hAnsi="Symbol" w:hint="default"/>
      </w:rPr>
    </w:lvl>
    <w:lvl w:ilvl="1" w:tplc="04150003" w:tentative="1">
      <w:start w:val="1"/>
      <w:numFmt w:val="bullet"/>
      <w:lvlText w:val="o"/>
      <w:lvlJc w:val="left"/>
      <w:pPr>
        <w:ind w:left="1485" w:hanging="360"/>
      </w:pPr>
      <w:rPr>
        <w:rFonts w:ascii="Courier New" w:hAnsi="Courier New" w:cs="Courier New" w:hint="default"/>
      </w:rPr>
    </w:lvl>
    <w:lvl w:ilvl="2" w:tplc="04150005" w:tentative="1">
      <w:start w:val="1"/>
      <w:numFmt w:val="bullet"/>
      <w:lvlText w:val=""/>
      <w:lvlJc w:val="left"/>
      <w:pPr>
        <w:ind w:left="2205" w:hanging="360"/>
      </w:pPr>
      <w:rPr>
        <w:rFonts w:ascii="Wingdings" w:hAnsi="Wingdings" w:hint="default"/>
      </w:rPr>
    </w:lvl>
    <w:lvl w:ilvl="3" w:tplc="04150001" w:tentative="1">
      <w:start w:val="1"/>
      <w:numFmt w:val="bullet"/>
      <w:lvlText w:val=""/>
      <w:lvlJc w:val="left"/>
      <w:pPr>
        <w:ind w:left="2925" w:hanging="360"/>
      </w:pPr>
      <w:rPr>
        <w:rFonts w:ascii="Symbol" w:hAnsi="Symbol" w:hint="default"/>
      </w:rPr>
    </w:lvl>
    <w:lvl w:ilvl="4" w:tplc="04150003" w:tentative="1">
      <w:start w:val="1"/>
      <w:numFmt w:val="bullet"/>
      <w:lvlText w:val="o"/>
      <w:lvlJc w:val="left"/>
      <w:pPr>
        <w:ind w:left="3645" w:hanging="360"/>
      </w:pPr>
      <w:rPr>
        <w:rFonts w:ascii="Courier New" w:hAnsi="Courier New" w:cs="Courier New" w:hint="default"/>
      </w:rPr>
    </w:lvl>
    <w:lvl w:ilvl="5" w:tplc="04150005" w:tentative="1">
      <w:start w:val="1"/>
      <w:numFmt w:val="bullet"/>
      <w:lvlText w:val=""/>
      <w:lvlJc w:val="left"/>
      <w:pPr>
        <w:ind w:left="4365" w:hanging="360"/>
      </w:pPr>
      <w:rPr>
        <w:rFonts w:ascii="Wingdings" w:hAnsi="Wingdings" w:hint="default"/>
      </w:rPr>
    </w:lvl>
    <w:lvl w:ilvl="6" w:tplc="04150001" w:tentative="1">
      <w:start w:val="1"/>
      <w:numFmt w:val="bullet"/>
      <w:lvlText w:val=""/>
      <w:lvlJc w:val="left"/>
      <w:pPr>
        <w:ind w:left="5085" w:hanging="360"/>
      </w:pPr>
      <w:rPr>
        <w:rFonts w:ascii="Symbol" w:hAnsi="Symbol" w:hint="default"/>
      </w:rPr>
    </w:lvl>
    <w:lvl w:ilvl="7" w:tplc="04150003" w:tentative="1">
      <w:start w:val="1"/>
      <w:numFmt w:val="bullet"/>
      <w:lvlText w:val="o"/>
      <w:lvlJc w:val="left"/>
      <w:pPr>
        <w:ind w:left="5805" w:hanging="360"/>
      </w:pPr>
      <w:rPr>
        <w:rFonts w:ascii="Courier New" w:hAnsi="Courier New" w:cs="Courier New" w:hint="default"/>
      </w:rPr>
    </w:lvl>
    <w:lvl w:ilvl="8" w:tplc="04150005" w:tentative="1">
      <w:start w:val="1"/>
      <w:numFmt w:val="bullet"/>
      <w:lvlText w:val=""/>
      <w:lvlJc w:val="left"/>
      <w:pPr>
        <w:ind w:left="6525" w:hanging="360"/>
      </w:pPr>
      <w:rPr>
        <w:rFonts w:ascii="Wingdings" w:hAnsi="Wingdings" w:hint="default"/>
      </w:rPr>
    </w:lvl>
  </w:abstractNum>
  <w:abstractNum w:abstractNumId="50" w15:restartNumberingAfterBreak="0">
    <w:nsid w:val="253B71F2"/>
    <w:multiLevelType w:val="hybridMultilevel"/>
    <w:tmpl w:val="584A98A6"/>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26BB0104"/>
    <w:multiLevelType w:val="hybridMultilevel"/>
    <w:tmpl w:val="9F2E2A20"/>
    <w:lvl w:ilvl="0" w:tplc="04150001">
      <w:start w:val="1"/>
      <w:numFmt w:val="bullet"/>
      <w:lvlText w:val=""/>
      <w:lvlJc w:val="left"/>
      <w:pPr>
        <w:ind w:left="720" w:hanging="360"/>
      </w:pPr>
      <w:rPr>
        <w:rFonts w:ascii="Symbol" w:hAnsi="Symbol" w:hint="default"/>
      </w:rPr>
    </w:lvl>
    <w:lvl w:ilvl="1" w:tplc="6D9C6A52">
      <w:start w:val="1"/>
      <w:numFmt w:val="bullet"/>
      <w:lvlText w:val=""/>
      <w:lvlJc w:val="left"/>
      <w:pPr>
        <w:ind w:left="1440" w:hanging="360"/>
      </w:pPr>
      <w:rPr>
        <w:rFonts w:ascii="Symbol" w:hAnsi="Symbo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15:restartNumberingAfterBreak="0">
    <w:nsid w:val="26C62779"/>
    <w:multiLevelType w:val="hybridMultilevel"/>
    <w:tmpl w:val="BF7C908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27521F8B"/>
    <w:multiLevelType w:val="hybridMultilevel"/>
    <w:tmpl w:val="AB4AD7F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15:restartNumberingAfterBreak="0">
    <w:nsid w:val="275B7F15"/>
    <w:multiLevelType w:val="hybridMultilevel"/>
    <w:tmpl w:val="BD945B3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15:restartNumberingAfterBreak="0">
    <w:nsid w:val="277456A1"/>
    <w:multiLevelType w:val="hybridMultilevel"/>
    <w:tmpl w:val="3956F69E"/>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6" w15:restartNumberingAfterBreak="0">
    <w:nsid w:val="27F34711"/>
    <w:multiLevelType w:val="hybridMultilevel"/>
    <w:tmpl w:val="30C8C54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15:restartNumberingAfterBreak="0">
    <w:nsid w:val="2B773BEC"/>
    <w:multiLevelType w:val="hybridMultilevel"/>
    <w:tmpl w:val="2E8894A2"/>
    <w:name w:val="WW8Num332"/>
    <w:lvl w:ilvl="0" w:tplc="04150003">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8" w15:restartNumberingAfterBreak="0">
    <w:nsid w:val="2B895D20"/>
    <w:multiLevelType w:val="hybridMultilevel"/>
    <w:tmpl w:val="B77806B4"/>
    <w:lvl w:ilvl="0" w:tplc="6D9C6A52">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59" w15:restartNumberingAfterBreak="0">
    <w:nsid w:val="2BE5261C"/>
    <w:multiLevelType w:val="multilevel"/>
    <w:tmpl w:val="7D246434"/>
    <w:lvl w:ilvl="0">
      <w:start w:val="4"/>
      <w:numFmt w:val="decimal"/>
      <w:lvlText w:val="%1"/>
      <w:lvlJc w:val="left"/>
      <w:pPr>
        <w:ind w:left="580" w:hanging="580"/>
      </w:pPr>
      <w:rPr>
        <w:rFonts w:hint="default"/>
      </w:rPr>
    </w:lvl>
    <w:lvl w:ilvl="1">
      <w:start w:val="5"/>
      <w:numFmt w:val="decimal"/>
      <w:lvlText w:val="%1.%2"/>
      <w:lvlJc w:val="left"/>
      <w:pPr>
        <w:ind w:left="940" w:hanging="580"/>
      </w:pPr>
      <w:rPr>
        <w:rFonts w:hint="default"/>
      </w:rPr>
    </w:lvl>
    <w:lvl w:ilvl="2">
      <w:start w:val="4"/>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60" w15:restartNumberingAfterBreak="0">
    <w:nsid w:val="2C01686E"/>
    <w:multiLevelType w:val="hybridMultilevel"/>
    <w:tmpl w:val="1E3E9580"/>
    <w:lvl w:ilvl="0" w:tplc="04150001">
      <w:start w:val="1"/>
      <w:numFmt w:val="bullet"/>
      <w:lvlText w:val=""/>
      <w:lvlJc w:val="left"/>
      <w:pPr>
        <w:ind w:left="720" w:hanging="360"/>
      </w:pPr>
      <w:rPr>
        <w:rFonts w:ascii="Symbol" w:hAnsi="Symbol" w:hint="default"/>
      </w:rPr>
    </w:lvl>
    <w:lvl w:ilvl="1" w:tplc="BC9AF822">
      <w:numFmt w:val="bullet"/>
      <w:lvlText w:val="•"/>
      <w:lvlJc w:val="left"/>
      <w:pPr>
        <w:ind w:left="1785" w:hanging="705"/>
      </w:pPr>
      <w:rPr>
        <w:rFonts w:ascii="Times New Roman" w:eastAsia="Times New Roman" w:hAnsi="Times New Roman" w:cs="Times New Roman"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15:restartNumberingAfterBreak="0">
    <w:nsid w:val="2E785DE1"/>
    <w:multiLevelType w:val="hybridMultilevel"/>
    <w:tmpl w:val="74847A5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15:restartNumberingAfterBreak="0">
    <w:nsid w:val="2E813538"/>
    <w:multiLevelType w:val="hybridMultilevel"/>
    <w:tmpl w:val="E76A91E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3" w15:restartNumberingAfterBreak="0">
    <w:nsid w:val="3042072B"/>
    <w:multiLevelType w:val="hybridMultilevel"/>
    <w:tmpl w:val="3FE477A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4" w15:restartNumberingAfterBreak="0">
    <w:nsid w:val="30DA6529"/>
    <w:multiLevelType w:val="hybridMultilevel"/>
    <w:tmpl w:val="58B2001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15:restartNumberingAfterBreak="0">
    <w:nsid w:val="32146BE2"/>
    <w:multiLevelType w:val="hybridMultilevel"/>
    <w:tmpl w:val="BDC265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332142D9"/>
    <w:multiLevelType w:val="hybridMultilevel"/>
    <w:tmpl w:val="9B02236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7" w15:restartNumberingAfterBreak="0">
    <w:nsid w:val="33BA170E"/>
    <w:multiLevelType w:val="hybridMultilevel"/>
    <w:tmpl w:val="996896E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8" w15:restartNumberingAfterBreak="0">
    <w:nsid w:val="34D74C3B"/>
    <w:multiLevelType w:val="hybridMultilevel"/>
    <w:tmpl w:val="D8DE69C6"/>
    <w:lvl w:ilvl="0" w:tplc="6D9C6A52">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69" w15:restartNumberingAfterBreak="0">
    <w:nsid w:val="35413A04"/>
    <w:multiLevelType w:val="hybridMultilevel"/>
    <w:tmpl w:val="DA5A527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0" w15:restartNumberingAfterBreak="0">
    <w:nsid w:val="356E0352"/>
    <w:multiLevelType w:val="multilevel"/>
    <w:tmpl w:val="E2A46430"/>
    <w:lvl w:ilvl="0">
      <w:start w:val="1"/>
      <w:numFmt w:val="decimal"/>
      <w:lvlText w:val="%1."/>
      <w:lvlJc w:val="left"/>
      <w:pPr>
        <w:ind w:left="753" w:hanging="360"/>
      </w:pPr>
    </w:lvl>
    <w:lvl w:ilvl="1">
      <w:start w:val="1"/>
      <w:numFmt w:val="decimal"/>
      <w:isLgl/>
      <w:lvlText w:val="%1.%2"/>
      <w:lvlJc w:val="left"/>
      <w:pPr>
        <w:ind w:left="753" w:hanging="360"/>
      </w:pPr>
      <w:rPr>
        <w:rFonts w:hint="default"/>
      </w:rPr>
    </w:lvl>
    <w:lvl w:ilvl="2">
      <w:start w:val="1"/>
      <w:numFmt w:val="decimal"/>
      <w:isLgl/>
      <w:lvlText w:val="%1.%2.%3"/>
      <w:lvlJc w:val="left"/>
      <w:pPr>
        <w:ind w:left="1113" w:hanging="720"/>
      </w:pPr>
      <w:rPr>
        <w:rFonts w:hint="default"/>
      </w:rPr>
    </w:lvl>
    <w:lvl w:ilvl="3">
      <w:start w:val="1"/>
      <w:numFmt w:val="decimal"/>
      <w:isLgl/>
      <w:lvlText w:val="%1.%2.%3.%4"/>
      <w:lvlJc w:val="left"/>
      <w:pPr>
        <w:ind w:left="1113" w:hanging="720"/>
      </w:pPr>
      <w:rPr>
        <w:rFonts w:hint="default"/>
      </w:rPr>
    </w:lvl>
    <w:lvl w:ilvl="4">
      <w:start w:val="1"/>
      <w:numFmt w:val="decimal"/>
      <w:isLgl/>
      <w:lvlText w:val="%1.%2.%3.%4.%5"/>
      <w:lvlJc w:val="left"/>
      <w:pPr>
        <w:ind w:left="1113" w:hanging="720"/>
      </w:pPr>
      <w:rPr>
        <w:rFonts w:hint="default"/>
      </w:rPr>
    </w:lvl>
    <w:lvl w:ilvl="5">
      <w:start w:val="1"/>
      <w:numFmt w:val="decimal"/>
      <w:isLgl/>
      <w:lvlText w:val="%1.%2.%3.%4.%5.%6"/>
      <w:lvlJc w:val="left"/>
      <w:pPr>
        <w:ind w:left="1473" w:hanging="1080"/>
      </w:pPr>
      <w:rPr>
        <w:rFonts w:hint="default"/>
      </w:rPr>
    </w:lvl>
    <w:lvl w:ilvl="6">
      <w:start w:val="1"/>
      <w:numFmt w:val="decimal"/>
      <w:isLgl/>
      <w:lvlText w:val="%1.%2.%3.%4.%5.%6.%7"/>
      <w:lvlJc w:val="left"/>
      <w:pPr>
        <w:ind w:left="1473" w:hanging="1080"/>
      </w:pPr>
      <w:rPr>
        <w:rFonts w:hint="default"/>
      </w:rPr>
    </w:lvl>
    <w:lvl w:ilvl="7">
      <w:start w:val="1"/>
      <w:numFmt w:val="decimal"/>
      <w:isLgl/>
      <w:lvlText w:val="%1.%2.%3.%4.%5.%6.%7.%8"/>
      <w:lvlJc w:val="left"/>
      <w:pPr>
        <w:ind w:left="1833" w:hanging="1440"/>
      </w:pPr>
      <w:rPr>
        <w:rFonts w:hint="default"/>
      </w:rPr>
    </w:lvl>
    <w:lvl w:ilvl="8">
      <w:start w:val="1"/>
      <w:numFmt w:val="decimal"/>
      <w:isLgl/>
      <w:lvlText w:val="%1.%2.%3.%4.%5.%6.%7.%8.%9"/>
      <w:lvlJc w:val="left"/>
      <w:pPr>
        <w:ind w:left="1833" w:hanging="1440"/>
      </w:pPr>
      <w:rPr>
        <w:rFonts w:hint="default"/>
      </w:rPr>
    </w:lvl>
  </w:abstractNum>
  <w:abstractNum w:abstractNumId="71" w15:restartNumberingAfterBreak="0">
    <w:nsid w:val="3661602B"/>
    <w:multiLevelType w:val="multilevel"/>
    <w:tmpl w:val="6C489D90"/>
    <w:lvl w:ilvl="0">
      <w:start w:val="1"/>
      <w:numFmt w:val="decimal"/>
      <w:pStyle w:val="ROFnagl1"/>
      <w:lvlText w:val="%1."/>
      <w:lvlJc w:val="left"/>
      <w:pPr>
        <w:ind w:left="360" w:hanging="360"/>
      </w:pPr>
      <w:rPr>
        <w:rFonts w:hint="default"/>
      </w:rPr>
    </w:lvl>
    <w:lvl w:ilvl="1">
      <w:start w:val="1"/>
      <w:numFmt w:val="decimal"/>
      <w:pStyle w:val="ROFnagl2"/>
      <w:isLgl/>
      <w:lvlText w:val="%1.%2."/>
      <w:lvlJc w:val="left"/>
      <w:pPr>
        <w:ind w:left="720" w:hanging="720"/>
      </w:pPr>
      <w:rPr>
        <w:rFonts w:hint="default"/>
      </w:rPr>
    </w:lvl>
    <w:lvl w:ilvl="2">
      <w:start w:val="1"/>
      <w:numFmt w:val="decimal"/>
      <w:pStyle w:val="ROFnagl3"/>
      <w:isLgl/>
      <w:lvlText w:val="%1.%2.%3."/>
      <w:lvlJc w:val="left"/>
      <w:pPr>
        <w:ind w:left="1080" w:hanging="1080"/>
      </w:pPr>
      <w:rPr>
        <w:rFonts w:hint="default"/>
      </w:rPr>
    </w:lvl>
    <w:lvl w:ilvl="3">
      <w:start w:val="1"/>
      <w:numFmt w:val="decimal"/>
      <w:pStyle w:val="ROFnag4"/>
      <w:isLgl/>
      <w:lvlText w:val="%1.%2.%3.%4."/>
      <w:lvlJc w:val="left"/>
      <w:pPr>
        <w:ind w:left="1440" w:hanging="144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2160" w:hanging="2160"/>
      </w:pPr>
      <w:rPr>
        <w:rFonts w:hint="default"/>
      </w:rPr>
    </w:lvl>
    <w:lvl w:ilvl="7">
      <w:start w:val="1"/>
      <w:numFmt w:val="decimal"/>
      <w:isLgl/>
      <w:lvlText w:val="%1.%2.%3.%4.%5.%6.%7.%8."/>
      <w:lvlJc w:val="left"/>
      <w:pPr>
        <w:ind w:left="2520" w:hanging="2520"/>
      </w:pPr>
      <w:rPr>
        <w:rFonts w:hint="default"/>
      </w:rPr>
    </w:lvl>
    <w:lvl w:ilvl="8">
      <w:start w:val="1"/>
      <w:numFmt w:val="decimal"/>
      <w:isLgl/>
      <w:lvlText w:val="%1.%2.%3.%4.%5.%6.%7.%8.%9."/>
      <w:lvlJc w:val="left"/>
      <w:pPr>
        <w:ind w:left="2520" w:hanging="2520"/>
      </w:pPr>
      <w:rPr>
        <w:rFonts w:hint="default"/>
      </w:rPr>
    </w:lvl>
  </w:abstractNum>
  <w:abstractNum w:abstractNumId="72" w15:restartNumberingAfterBreak="0">
    <w:nsid w:val="369E12AF"/>
    <w:multiLevelType w:val="multilevel"/>
    <w:tmpl w:val="0409001F"/>
    <w:styleLink w:val="111111"/>
    <w:lvl w:ilvl="0">
      <w:start w:val="1"/>
      <w:numFmt w:val="decimal"/>
      <w:pStyle w:val="Mazbraknumnagl1"/>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3" w15:restartNumberingAfterBreak="0">
    <w:nsid w:val="36B635DB"/>
    <w:multiLevelType w:val="hybridMultilevel"/>
    <w:tmpl w:val="A858D33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4" w15:restartNumberingAfterBreak="0">
    <w:nsid w:val="37240DE2"/>
    <w:multiLevelType w:val="hybridMultilevel"/>
    <w:tmpl w:val="7B86605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5" w15:restartNumberingAfterBreak="0">
    <w:nsid w:val="3726766A"/>
    <w:multiLevelType w:val="hybridMultilevel"/>
    <w:tmpl w:val="1B7494B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6" w15:restartNumberingAfterBreak="0">
    <w:nsid w:val="3756121C"/>
    <w:multiLevelType w:val="hybridMultilevel"/>
    <w:tmpl w:val="DE0AA2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37D104F9"/>
    <w:multiLevelType w:val="hybridMultilevel"/>
    <w:tmpl w:val="192E37F2"/>
    <w:lvl w:ilvl="0" w:tplc="E38C1294">
      <w:start w:val="1"/>
      <w:numFmt w:val="decimal"/>
      <w:lvlText w:val="%1."/>
      <w:lvlJc w:val="left"/>
      <w:pPr>
        <w:ind w:left="420" w:hanging="360"/>
      </w:pPr>
      <w:rPr>
        <w:rFonts w:hint="default"/>
      </w:rPr>
    </w:lvl>
    <w:lvl w:ilvl="1" w:tplc="04150019" w:tentative="1">
      <w:start w:val="1"/>
      <w:numFmt w:val="lowerLetter"/>
      <w:lvlText w:val="%2."/>
      <w:lvlJc w:val="left"/>
      <w:pPr>
        <w:ind w:left="1140" w:hanging="360"/>
      </w:pPr>
    </w:lvl>
    <w:lvl w:ilvl="2" w:tplc="0415001B" w:tentative="1">
      <w:start w:val="1"/>
      <w:numFmt w:val="lowerRoman"/>
      <w:lvlText w:val="%3."/>
      <w:lvlJc w:val="right"/>
      <w:pPr>
        <w:ind w:left="1860" w:hanging="180"/>
      </w:pPr>
    </w:lvl>
    <w:lvl w:ilvl="3" w:tplc="0415000F" w:tentative="1">
      <w:start w:val="1"/>
      <w:numFmt w:val="decimal"/>
      <w:lvlText w:val="%4."/>
      <w:lvlJc w:val="left"/>
      <w:pPr>
        <w:ind w:left="2580" w:hanging="360"/>
      </w:pPr>
    </w:lvl>
    <w:lvl w:ilvl="4" w:tplc="04150019" w:tentative="1">
      <w:start w:val="1"/>
      <w:numFmt w:val="lowerLetter"/>
      <w:lvlText w:val="%5."/>
      <w:lvlJc w:val="left"/>
      <w:pPr>
        <w:ind w:left="3300" w:hanging="360"/>
      </w:pPr>
    </w:lvl>
    <w:lvl w:ilvl="5" w:tplc="0415001B" w:tentative="1">
      <w:start w:val="1"/>
      <w:numFmt w:val="lowerRoman"/>
      <w:lvlText w:val="%6."/>
      <w:lvlJc w:val="right"/>
      <w:pPr>
        <w:ind w:left="4020" w:hanging="180"/>
      </w:pPr>
    </w:lvl>
    <w:lvl w:ilvl="6" w:tplc="0415000F" w:tentative="1">
      <w:start w:val="1"/>
      <w:numFmt w:val="decimal"/>
      <w:lvlText w:val="%7."/>
      <w:lvlJc w:val="left"/>
      <w:pPr>
        <w:ind w:left="4740" w:hanging="360"/>
      </w:pPr>
    </w:lvl>
    <w:lvl w:ilvl="7" w:tplc="04150019" w:tentative="1">
      <w:start w:val="1"/>
      <w:numFmt w:val="lowerLetter"/>
      <w:lvlText w:val="%8."/>
      <w:lvlJc w:val="left"/>
      <w:pPr>
        <w:ind w:left="5460" w:hanging="360"/>
      </w:pPr>
    </w:lvl>
    <w:lvl w:ilvl="8" w:tplc="0415001B" w:tentative="1">
      <w:start w:val="1"/>
      <w:numFmt w:val="lowerRoman"/>
      <w:lvlText w:val="%9."/>
      <w:lvlJc w:val="right"/>
      <w:pPr>
        <w:ind w:left="6180" w:hanging="180"/>
      </w:pPr>
    </w:lvl>
  </w:abstractNum>
  <w:abstractNum w:abstractNumId="78" w15:restartNumberingAfterBreak="0">
    <w:nsid w:val="37E05388"/>
    <w:multiLevelType w:val="multilevel"/>
    <w:tmpl w:val="C02831CC"/>
    <w:lvl w:ilvl="0">
      <w:start w:val="4"/>
      <w:numFmt w:val="decimal"/>
      <w:lvlText w:val="%1"/>
      <w:lvlJc w:val="left"/>
      <w:pPr>
        <w:ind w:left="580" w:hanging="580"/>
      </w:pPr>
      <w:rPr>
        <w:rFonts w:hint="default"/>
      </w:rPr>
    </w:lvl>
    <w:lvl w:ilvl="1">
      <w:start w:val="9"/>
      <w:numFmt w:val="decimal"/>
      <w:lvlText w:val="%1.%2"/>
      <w:lvlJc w:val="left"/>
      <w:pPr>
        <w:ind w:left="940" w:hanging="580"/>
      </w:pPr>
      <w:rPr>
        <w:rFonts w:hint="default"/>
      </w:rPr>
    </w:lvl>
    <w:lvl w:ilvl="2">
      <w:start w:val="4"/>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79" w15:restartNumberingAfterBreak="0">
    <w:nsid w:val="39E7016A"/>
    <w:multiLevelType w:val="hybridMultilevel"/>
    <w:tmpl w:val="EEAAA76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0" w15:restartNumberingAfterBreak="0">
    <w:nsid w:val="3A837E56"/>
    <w:multiLevelType w:val="hybridMultilevel"/>
    <w:tmpl w:val="DF846AE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1" w15:restartNumberingAfterBreak="0">
    <w:nsid w:val="3AA7670A"/>
    <w:multiLevelType w:val="hybridMultilevel"/>
    <w:tmpl w:val="57F835B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2" w15:restartNumberingAfterBreak="0">
    <w:nsid w:val="3EA62F37"/>
    <w:multiLevelType w:val="hybridMultilevel"/>
    <w:tmpl w:val="1FD2263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3" w15:restartNumberingAfterBreak="0">
    <w:nsid w:val="3EAC0A90"/>
    <w:multiLevelType w:val="hybridMultilevel"/>
    <w:tmpl w:val="E6025B9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4" w15:restartNumberingAfterBreak="0">
    <w:nsid w:val="3F2E0340"/>
    <w:multiLevelType w:val="hybridMultilevel"/>
    <w:tmpl w:val="FCEEBE1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5" w15:restartNumberingAfterBreak="0">
    <w:nsid w:val="3F2E7C3F"/>
    <w:multiLevelType w:val="hybridMultilevel"/>
    <w:tmpl w:val="7B1C483E"/>
    <w:lvl w:ilvl="0" w:tplc="34C495EA">
      <w:start w:val="1"/>
      <w:numFmt w:val="bullet"/>
      <w:pStyle w:val="wypunktowanieszczecin"/>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6" w15:restartNumberingAfterBreak="0">
    <w:nsid w:val="3F403AA7"/>
    <w:multiLevelType w:val="multilevel"/>
    <w:tmpl w:val="09A8F4D2"/>
    <w:lvl w:ilvl="0">
      <w:start w:val="1"/>
      <w:numFmt w:val="decimal"/>
      <w:pStyle w:val="wietnagl1"/>
      <w:lvlText w:val="%1."/>
      <w:lvlJc w:val="left"/>
      <w:pPr>
        <w:ind w:left="360" w:hanging="360"/>
      </w:pPr>
      <w:rPr>
        <w:rFonts w:cs="Times New Roman" w:hint="default"/>
        <w:b/>
        <w:bCs w:val="0"/>
        <w:i w:val="0"/>
        <w:iCs w:val="0"/>
        <w:caps w:val="0"/>
        <w:strike w:val="0"/>
        <w:dstrike w:val="0"/>
        <w:vanish w:val="0"/>
        <w:color w:val="000000"/>
        <w:spacing w:val="0"/>
        <w:kern w:val="0"/>
        <w:position w:val="0"/>
        <w:sz w:val="24"/>
        <w:szCs w:val="24"/>
        <w:u w:val="none"/>
        <w:vertAlign w:val="baseline"/>
      </w:rPr>
    </w:lvl>
    <w:lvl w:ilvl="1">
      <w:start w:val="1"/>
      <w:numFmt w:val="decimal"/>
      <w:isLgl/>
      <w:lvlText w:val="%1.%2."/>
      <w:lvlJc w:val="left"/>
      <w:pPr>
        <w:ind w:left="540" w:hanging="540"/>
      </w:pPr>
      <w:rPr>
        <w:rFonts w:cs="Times New Roman" w:hint="default"/>
      </w:rPr>
    </w:lvl>
    <w:lvl w:ilvl="2">
      <w:start w:val="1"/>
      <w:numFmt w:val="decimal"/>
      <w:isLgl/>
      <w:lvlText w:val="%1.%2.%3."/>
      <w:lvlJc w:val="left"/>
      <w:pPr>
        <w:ind w:left="720" w:hanging="720"/>
      </w:pPr>
      <w:rPr>
        <w:rFonts w:cs="Times New Roman" w:hint="default"/>
      </w:rPr>
    </w:lvl>
    <w:lvl w:ilvl="3">
      <w:start w:val="1"/>
      <w:numFmt w:val="decimal"/>
      <w:isLgl/>
      <w:lvlText w:val="%1.%2.%3.%4."/>
      <w:lvlJc w:val="left"/>
      <w:pPr>
        <w:ind w:left="720" w:hanging="720"/>
      </w:pPr>
      <w:rPr>
        <w:rFonts w:cs="Times New Roman" w:hint="default"/>
      </w:rPr>
    </w:lvl>
    <w:lvl w:ilvl="4">
      <w:start w:val="1"/>
      <w:numFmt w:val="decimal"/>
      <w:isLgl/>
      <w:lvlText w:val="%1.%2.%3.%4.%5."/>
      <w:lvlJc w:val="left"/>
      <w:pPr>
        <w:ind w:left="1080" w:hanging="1080"/>
      </w:pPr>
      <w:rPr>
        <w:rFonts w:cs="Times New Roman" w:hint="default"/>
      </w:rPr>
    </w:lvl>
    <w:lvl w:ilvl="5">
      <w:start w:val="1"/>
      <w:numFmt w:val="decimal"/>
      <w:isLgl/>
      <w:lvlText w:val="%1.%2.%3.%4.%5.%6."/>
      <w:lvlJc w:val="left"/>
      <w:pPr>
        <w:ind w:left="1080" w:hanging="1080"/>
      </w:pPr>
      <w:rPr>
        <w:rFonts w:cs="Times New Roman" w:hint="default"/>
      </w:rPr>
    </w:lvl>
    <w:lvl w:ilvl="6">
      <w:start w:val="1"/>
      <w:numFmt w:val="decimal"/>
      <w:isLgl/>
      <w:lvlText w:val="%1.%2.%3.%4.%5.%6.%7."/>
      <w:lvlJc w:val="left"/>
      <w:pPr>
        <w:ind w:left="1440" w:hanging="1440"/>
      </w:pPr>
      <w:rPr>
        <w:rFonts w:cs="Times New Roman" w:hint="default"/>
      </w:rPr>
    </w:lvl>
    <w:lvl w:ilvl="7">
      <w:start w:val="1"/>
      <w:numFmt w:val="decimal"/>
      <w:isLgl/>
      <w:lvlText w:val="%1.%2.%3.%4.%5.%6.%7.%8."/>
      <w:lvlJc w:val="left"/>
      <w:pPr>
        <w:ind w:left="1440" w:hanging="1440"/>
      </w:pPr>
      <w:rPr>
        <w:rFonts w:cs="Times New Roman" w:hint="default"/>
      </w:rPr>
    </w:lvl>
    <w:lvl w:ilvl="8">
      <w:start w:val="1"/>
      <w:numFmt w:val="decimal"/>
      <w:isLgl/>
      <w:lvlText w:val="%1.%2.%3.%4.%5.%6.%7.%8.%9."/>
      <w:lvlJc w:val="left"/>
      <w:pPr>
        <w:ind w:left="1800" w:hanging="1800"/>
      </w:pPr>
      <w:rPr>
        <w:rFonts w:cs="Times New Roman" w:hint="default"/>
      </w:rPr>
    </w:lvl>
  </w:abstractNum>
  <w:abstractNum w:abstractNumId="87" w15:restartNumberingAfterBreak="0">
    <w:nsid w:val="40430C5A"/>
    <w:multiLevelType w:val="hybridMultilevel"/>
    <w:tmpl w:val="2970215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8" w15:restartNumberingAfterBreak="0">
    <w:nsid w:val="4077603F"/>
    <w:multiLevelType w:val="multilevel"/>
    <w:tmpl w:val="1116DAE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start w:val="1"/>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15:restartNumberingAfterBreak="0">
    <w:nsid w:val="4091395B"/>
    <w:multiLevelType w:val="hybridMultilevel"/>
    <w:tmpl w:val="4B1CE3D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0" w15:restartNumberingAfterBreak="0">
    <w:nsid w:val="41372499"/>
    <w:multiLevelType w:val="hybridMultilevel"/>
    <w:tmpl w:val="610CA926"/>
    <w:lvl w:ilvl="0" w:tplc="04150001">
      <w:start w:val="1"/>
      <w:numFmt w:val="bullet"/>
      <w:lvlText w:val=""/>
      <w:lvlJc w:val="left"/>
      <w:pPr>
        <w:ind w:left="751" w:hanging="360"/>
      </w:pPr>
      <w:rPr>
        <w:rFonts w:ascii="Symbol" w:hAnsi="Symbol" w:hint="default"/>
      </w:rPr>
    </w:lvl>
    <w:lvl w:ilvl="1" w:tplc="04150003" w:tentative="1">
      <w:start w:val="1"/>
      <w:numFmt w:val="bullet"/>
      <w:lvlText w:val="o"/>
      <w:lvlJc w:val="left"/>
      <w:pPr>
        <w:ind w:left="1471" w:hanging="360"/>
      </w:pPr>
      <w:rPr>
        <w:rFonts w:ascii="Courier New" w:hAnsi="Courier New" w:cs="Courier New" w:hint="default"/>
      </w:rPr>
    </w:lvl>
    <w:lvl w:ilvl="2" w:tplc="04150005" w:tentative="1">
      <w:start w:val="1"/>
      <w:numFmt w:val="bullet"/>
      <w:lvlText w:val=""/>
      <w:lvlJc w:val="left"/>
      <w:pPr>
        <w:ind w:left="2191" w:hanging="360"/>
      </w:pPr>
      <w:rPr>
        <w:rFonts w:ascii="Wingdings" w:hAnsi="Wingdings" w:hint="default"/>
      </w:rPr>
    </w:lvl>
    <w:lvl w:ilvl="3" w:tplc="04150001" w:tentative="1">
      <w:start w:val="1"/>
      <w:numFmt w:val="bullet"/>
      <w:lvlText w:val=""/>
      <w:lvlJc w:val="left"/>
      <w:pPr>
        <w:ind w:left="2911" w:hanging="360"/>
      </w:pPr>
      <w:rPr>
        <w:rFonts w:ascii="Symbol" w:hAnsi="Symbol" w:hint="default"/>
      </w:rPr>
    </w:lvl>
    <w:lvl w:ilvl="4" w:tplc="04150003" w:tentative="1">
      <w:start w:val="1"/>
      <w:numFmt w:val="bullet"/>
      <w:lvlText w:val="o"/>
      <w:lvlJc w:val="left"/>
      <w:pPr>
        <w:ind w:left="3631" w:hanging="360"/>
      </w:pPr>
      <w:rPr>
        <w:rFonts w:ascii="Courier New" w:hAnsi="Courier New" w:cs="Courier New" w:hint="default"/>
      </w:rPr>
    </w:lvl>
    <w:lvl w:ilvl="5" w:tplc="04150005" w:tentative="1">
      <w:start w:val="1"/>
      <w:numFmt w:val="bullet"/>
      <w:lvlText w:val=""/>
      <w:lvlJc w:val="left"/>
      <w:pPr>
        <w:ind w:left="4351" w:hanging="360"/>
      </w:pPr>
      <w:rPr>
        <w:rFonts w:ascii="Wingdings" w:hAnsi="Wingdings" w:hint="default"/>
      </w:rPr>
    </w:lvl>
    <w:lvl w:ilvl="6" w:tplc="04150001" w:tentative="1">
      <w:start w:val="1"/>
      <w:numFmt w:val="bullet"/>
      <w:lvlText w:val=""/>
      <w:lvlJc w:val="left"/>
      <w:pPr>
        <w:ind w:left="5071" w:hanging="360"/>
      </w:pPr>
      <w:rPr>
        <w:rFonts w:ascii="Symbol" w:hAnsi="Symbol" w:hint="default"/>
      </w:rPr>
    </w:lvl>
    <w:lvl w:ilvl="7" w:tplc="04150003" w:tentative="1">
      <w:start w:val="1"/>
      <w:numFmt w:val="bullet"/>
      <w:lvlText w:val="o"/>
      <w:lvlJc w:val="left"/>
      <w:pPr>
        <w:ind w:left="5791" w:hanging="360"/>
      </w:pPr>
      <w:rPr>
        <w:rFonts w:ascii="Courier New" w:hAnsi="Courier New" w:cs="Courier New" w:hint="default"/>
      </w:rPr>
    </w:lvl>
    <w:lvl w:ilvl="8" w:tplc="04150005" w:tentative="1">
      <w:start w:val="1"/>
      <w:numFmt w:val="bullet"/>
      <w:lvlText w:val=""/>
      <w:lvlJc w:val="left"/>
      <w:pPr>
        <w:ind w:left="6511" w:hanging="360"/>
      </w:pPr>
      <w:rPr>
        <w:rFonts w:ascii="Wingdings" w:hAnsi="Wingdings" w:hint="default"/>
      </w:rPr>
    </w:lvl>
  </w:abstractNum>
  <w:abstractNum w:abstractNumId="91" w15:restartNumberingAfterBreak="0">
    <w:nsid w:val="413F51DE"/>
    <w:multiLevelType w:val="hybridMultilevel"/>
    <w:tmpl w:val="E05CAF1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2" w15:restartNumberingAfterBreak="0">
    <w:nsid w:val="41B75BC1"/>
    <w:multiLevelType w:val="hybridMultilevel"/>
    <w:tmpl w:val="A30A469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3" w15:restartNumberingAfterBreak="0">
    <w:nsid w:val="41F04A4C"/>
    <w:multiLevelType w:val="multilevel"/>
    <w:tmpl w:val="13445B38"/>
    <w:lvl w:ilvl="0">
      <w:start w:val="4"/>
      <w:numFmt w:val="decimal"/>
      <w:lvlText w:val="%1"/>
      <w:lvlJc w:val="left"/>
      <w:pPr>
        <w:ind w:left="580" w:hanging="580"/>
      </w:pPr>
      <w:rPr>
        <w:rFonts w:hint="default"/>
      </w:rPr>
    </w:lvl>
    <w:lvl w:ilvl="1">
      <w:start w:val="6"/>
      <w:numFmt w:val="decimal"/>
      <w:lvlText w:val="%1.%2"/>
      <w:lvlJc w:val="left"/>
      <w:pPr>
        <w:ind w:left="940" w:hanging="580"/>
      </w:pPr>
      <w:rPr>
        <w:rFonts w:hint="default"/>
      </w:rPr>
    </w:lvl>
    <w:lvl w:ilvl="2">
      <w:start w:val="4"/>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94" w15:restartNumberingAfterBreak="0">
    <w:nsid w:val="42737762"/>
    <w:multiLevelType w:val="hybridMultilevel"/>
    <w:tmpl w:val="77649C0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5" w15:restartNumberingAfterBreak="0">
    <w:nsid w:val="4390369A"/>
    <w:multiLevelType w:val="hybridMultilevel"/>
    <w:tmpl w:val="0504DB2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6" w15:restartNumberingAfterBreak="0">
    <w:nsid w:val="43F00664"/>
    <w:multiLevelType w:val="hybridMultilevel"/>
    <w:tmpl w:val="573AC5B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7" w15:restartNumberingAfterBreak="0">
    <w:nsid w:val="452F674D"/>
    <w:multiLevelType w:val="hybridMultilevel"/>
    <w:tmpl w:val="85B4EB9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8" w15:restartNumberingAfterBreak="0">
    <w:nsid w:val="45396AA7"/>
    <w:multiLevelType w:val="multilevel"/>
    <w:tmpl w:val="316419E6"/>
    <w:lvl w:ilvl="0">
      <w:start w:val="1"/>
      <w:numFmt w:val="decimal"/>
      <w:pStyle w:val="Mazlistapunkt"/>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color w:val="5F497A" w:themeColor="accent4" w:themeShade="BF"/>
        <w:sz w:val="24"/>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99" w15:restartNumberingAfterBreak="0">
    <w:nsid w:val="461C5949"/>
    <w:multiLevelType w:val="hybridMultilevel"/>
    <w:tmpl w:val="8DF2E1E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0" w15:restartNumberingAfterBreak="0">
    <w:nsid w:val="46A902CE"/>
    <w:multiLevelType w:val="hybridMultilevel"/>
    <w:tmpl w:val="814E114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1" w15:restartNumberingAfterBreak="0">
    <w:nsid w:val="484B2CD5"/>
    <w:multiLevelType w:val="hybridMultilevel"/>
    <w:tmpl w:val="93849CCC"/>
    <w:lvl w:ilvl="0" w:tplc="7F54187A">
      <w:start w:val="1"/>
      <w:numFmt w:val="bullet"/>
      <w:pStyle w:val="Mazpunkt1"/>
      <w:lvlText w:val=""/>
      <w:lvlJc w:val="left"/>
      <w:pPr>
        <w:ind w:left="360" w:hanging="360"/>
      </w:pPr>
      <w:rPr>
        <w:rFonts w:ascii="Wingdings" w:hAnsi="Wingdings"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2" w15:restartNumberingAfterBreak="0">
    <w:nsid w:val="49C6749C"/>
    <w:multiLevelType w:val="hybridMultilevel"/>
    <w:tmpl w:val="3D543C92"/>
    <w:lvl w:ilvl="0" w:tplc="165E77F8">
      <w:start w:val="1"/>
      <w:numFmt w:val="decimal"/>
      <w:lvlText w:val="%1."/>
      <w:lvlJc w:val="left"/>
      <w:pPr>
        <w:ind w:left="720" w:hanging="360"/>
      </w:pPr>
      <w:rPr>
        <w:rFonts w:ascii="Times New Roman" w:hAnsi="Times New Roman" w:cs="Times New Roman"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3" w15:restartNumberingAfterBreak="0">
    <w:nsid w:val="49CD01ED"/>
    <w:multiLevelType w:val="hybridMultilevel"/>
    <w:tmpl w:val="1AF4862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4" w15:restartNumberingAfterBreak="0">
    <w:nsid w:val="4B10754B"/>
    <w:multiLevelType w:val="hybridMultilevel"/>
    <w:tmpl w:val="0B3652E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5" w15:restartNumberingAfterBreak="0">
    <w:nsid w:val="4C406C28"/>
    <w:multiLevelType w:val="hybridMultilevel"/>
    <w:tmpl w:val="064CDD3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6" w15:restartNumberingAfterBreak="0">
    <w:nsid w:val="4C87208E"/>
    <w:multiLevelType w:val="hybridMultilevel"/>
    <w:tmpl w:val="2B7814F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7" w15:restartNumberingAfterBreak="0">
    <w:nsid w:val="4DCA000E"/>
    <w:multiLevelType w:val="hybridMultilevel"/>
    <w:tmpl w:val="90883768"/>
    <w:name w:val="WW8Num82222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15:restartNumberingAfterBreak="0">
    <w:nsid w:val="4E1B32EE"/>
    <w:multiLevelType w:val="hybridMultilevel"/>
    <w:tmpl w:val="2D6E445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9" w15:restartNumberingAfterBreak="0">
    <w:nsid w:val="4EC46F3A"/>
    <w:multiLevelType w:val="hybridMultilevel"/>
    <w:tmpl w:val="81B47A1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0" w15:restartNumberingAfterBreak="0">
    <w:nsid w:val="4ED57DD2"/>
    <w:multiLevelType w:val="hybridMultilevel"/>
    <w:tmpl w:val="778EE4D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1" w15:restartNumberingAfterBreak="0">
    <w:nsid w:val="4F55362B"/>
    <w:multiLevelType w:val="hybridMultilevel"/>
    <w:tmpl w:val="79E8325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2" w15:restartNumberingAfterBreak="0">
    <w:nsid w:val="4F9A0A51"/>
    <w:multiLevelType w:val="singleLevel"/>
    <w:tmpl w:val="E35CD54E"/>
    <w:styleLink w:val="magda11"/>
    <w:lvl w:ilvl="0">
      <w:start w:val="1"/>
      <w:numFmt w:val="bullet"/>
      <w:pStyle w:val="punkty"/>
      <w:lvlText w:val=""/>
      <w:lvlJc w:val="left"/>
      <w:pPr>
        <w:tabs>
          <w:tab w:val="num" w:pos="360"/>
        </w:tabs>
        <w:ind w:left="360" w:hanging="360"/>
      </w:pPr>
      <w:rPr>
        <w:rFonts w:ascii="Symbol" w:hAnsi="Symbol" w:hint="default"/>
      </w:rPr>
    </w:lvl>
  </w:abstractNum>
  <w:abstractNum w:abstractNumId="113" w15:restartNumberingAfterBreak="0">
    <w:nsid w:val="4F9C497C"/>
    <w:multiLevelType w:val="hybridMultilevel"/>
    <w:tmpl w:val="C7FC84A2"/>
    <w:name w:val="WW8Num8222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15:restartNumberingAfterBreak="0">
    <w:nsid w:val="4FCE4592"/>
    <w:multiLevelType w:val="hybridMultilevel"/>
    <w:tmpl w:val="4712C9C6"/>
    <w:lvl w:ilvl="0" w:tplc="C686BA7C">
      <w:start w:val="1"/>
      <w:numFmt w:val="decimal"/>
      <w:pStyle w:val="Mazlistanumerowana"/>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5" w15:restartNumberingAfterBreak="0">
    <w:nsid w:val="509352EE"/>
    <w:multiLevelType w:val="hybridMultilevel"/>
    <w:tmpl w:val="7428BA4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6" w15:restartNumberingAfterBreak="0">
    <w:nsid w:val="50981CDA"/>
    <w:multiLevelType w:val="hybridMultilevel"/>
    <w:tmpl w:val="3E245C5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7" w15:restartNumberingAfterBreak="0">
    <w:nsid w:val="528209AC"/>
    <w:multiLevelType w:val="hybridMultilevel"/>
    <w:tmpl w:val="83E0ABC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8" w15:restartNumberingAfterBreak="0">
    <w:nsid w:val="52AD7036"/>
    <w:multiLevelType w:val="hybridMultilevel"/>
    <w:tmpl w:val="392A5F4A"/>
    <w:lvl w:ilvl="0" w:tplc="04150001">
      <w:start w:val="1"/>
      <w:numFmt w:val="bullet"/>
      <w:lvlText w:val=""/>
      <w:lvlJc w:val="left"/>
      <w:pPr>
        <w:ind w:left="727" w:hanging="360"/>
      </w:pPr>
      <w:rPr>
        <w:rFonts w:ascii="Symbol" w:hAnsi="Symbol" w:hint="default"/>
      </w:rPr>
    </w:lvl>
    <w:lvl w:ilvl="1" w:tplc="04150003" w:tentative="1">
      <w:start w:val="1"/>
      <w:numFmt w:val="bullet"/>
      <w:lvlText w:val="o"/>
      <w:lvlJc w:val="left"/>
      <w:pPr>
        <w:ind w:left="1447" w:hanging="360"/>
      </w:pPr>
      <w:rPr>
        <w:rFonts w:ascii="Courier New" w:hAnsi="Courier New" w:cs="Courier New" w:hint="default"/>
      </w:rPr>
    </w:lvl>
    <w:lvl w:ilvl="2" w:tplc="04150005" w:tentative="1">
      <w:start w:val="1"/>
      <w:numFmt w:val="bullet"/>
      <w:lvlText w:val=""/>
      <w:lvlJc w:val="left"/>
      <w:pPr>
        <w:ind w:left="2167" w:hanging="360"/>
      </w:pPr>
      <w:rPr>
        <w:rFonts w:ascii="Wingdings" w:hAnsi="Wingdings" w:hint="default"/>
      </w:rPr>
    </w:lvl>
    <w:lvl w:ilvl="3" w:tplc="04150001" w:tentative="1">
      <w:start w:val="1"/>
      <w:numFmt w:val="bullet"/>
      <w:lvlText w:val=""/>
      <w:lvlJc w:val="left"/>
      <w:pPr>
        <w:ind w:left="2887" w:hanging="360"/>
      </w:pPr>
      <w:rPr>
        <w:rFonts w:ascii="Symbol" w:hAnsi="Symbol" w:hint="default"/>
      </w:rPr>
    </w:lvl>
    <w:lvl w:ilvl="4" w:tplc="04150003" w:tentative="1">
      <w:start w:val="1"/>
      <w:numFmt w:val="bullet"/>
      <w:lvlText w:val="o"/>
      <w:lvlJc w:val="left"/>
      <w:pPr>
        <w:ind w:left="3607" w:hanging="360"/>
      </w:pPr>
      <w:rPr>
        <w:rFonts w:ascii="Courier New" w:hAnsi="Courier New" w:cs="Courier New" w:hint="default"/>
      </w:rPr>
    </w:lvl>
    <w:lvl w:ilvl="5" w:tplc="04150005" w:tentative="1">
      <w:start w:val="1"/>
      <w:numFmt w:val="bullet"/>
      <w:lvlText w:val=""/>
      <w:lvlJc w:val="left"/>
      <w:pPr>
        <w:ind w:left="4327" w:hanging="360"/>
      </w:pPr>
      <w:rPr>
        <w:rFonts w:ascii="Wingdings" w:hAnsi="Wingdings" w:hint="default"/>
      </w:rPr>
    </w:lvl>
    <w:lvl w:ilvl="6" w:tplc="04150001" w:tentative="1">
      <w:start w:val="1"/>
      <w:numFmt w:val="bullet"/>
      <w:lvlText w:val=""/>
      <w:lvlJc w:val="left"/>
      <w:pPr>
        <w:ind w:left="5047" w:hanging="360"/>
      </w:pPr>
      <w:rPr>
        <w:rFonts w:ascii="Symbol" w:hAnsi="Symbol" w:hint="default"/>
      </w:rPr>
    </w:lvl>
    <w:lvl w:ilvl="7" w:tplc="04150003" w:tentative="1">
      <w:start w:val="1"/>
      <w:numFmt w:val="bullet"/>
      <w:lvlText w:val="o"/>
      <w:lvlJc w:val="left"/>
      <w:pPr>
        <w:ind w:left="5767" w:hanging="360"/>
      </w:pPr>
      <w:rPr>
        <w:rFonts w:ascii="Courier New" w:hAnsi="Courier New" w:cs="Courier New" w:hint="default"/>
      </w:rPr>
    </w:lvl>
    <w:lvl w:ilvl="8" w:tplc="04150005" w:tentative="1">
      <w:start w:val="1"/>
      <w:numFmt w:val="bullet"/>
      <w:lvlText w:val=""/>
      <w:lvlJc w:val="left"/>
      <w:pPr>
        <w:ind w:left="6487" w:hanging="360"/>
      </w:pPr>
      <w:rPr>
        <w:rFonts w:ascii="Wingdings" w:hAnsi="Wingdings" w:hint="default"/>
      </w:rPr>
    </w:lvl>
  </w:abstractNum>
  <w:abstractNum w:abstractNumId="119" w15:restartNumberingAfterBreak="0">
    <w:nsid w:val="52C462E0"/>
    <w:multiLevelType w:val="hybridMultilevel"/>
    <w:tmpl w:val="CA7A389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0" w15:restartNumberingAfterBreak="0">
    <w:nsid w:val="53AF18C3"/>
    <w:multiLevelType w:val="hybridMultilevel"/>
    <w:tmpl w:val="27E4D2FE"/>
    <w:lvl w:ilvl="0" w:tplc="6D9C6A52">
      <w:start w:val="1"/>
      <w:numFmt w:val="bullet"/>
      <w:lvlText w:val=""/>
      <w:lvlJc w:val="left"/>
      <w:pPr>
        <w:ind w:left="2160" w:hanging="360"/>
      </w:pPr>
      <w:rPr>
        <w:rFonts w:ascii="Symbol" w:hAnsi="Symbol" w:hint="default"/>
      </w:rPr>
    </w:lvl>
    <w:lvl w:ilvl="1" w:tplc="04150003" w:tentative="1">
      <w:start w:val="1"/>
      <w:numFmt w:val="bullet"/>
      <w:lvlText w:val="o"/>
      <w:lvlJc w:val="left"/>
      <w:pPr>
        <w:ind w:left="2880" w:hanging="360"/>
      </w:pPr>
      <w:rPr>
        <w:rFonts w:ascii="Courier New" w:hAnsi="Courier New" w:cs="Courier New" w:hint="default"/>
      </w:rPr>
    </w:lvl>
    <w:lvl w:ilvl="2" w:tplc="04150005" w:tentative="1">
      <w:start w:val="1"/>
      <w:numFmt w:val="bullet"/>
      <w:lvlText w:val=""/>
      <w:lvlJc w:val="left"/>
      <w:pPr>
        <w:ind w:left="3600" w:hanging="360"/>
      </w:pPr>
      <w:rPr>
        <w:rFonts w:ascii="Wingdings" w:hAnsi="Wingdings" w:hint="default"/>
      </w:rPr>
    </w:lvl>
    <w:lvl w:ilvl="3" w:tplc="04150001" w:tentative="1">
      <w:start w:val="1"/>
      <w:numFmt w:val="bullet"/>
      <w:lvlText w:val=""/>
      <w:lvlJc w:val="left"/>
      <w:pPr>
        <w:ind w:left="4320" w:hanging="360"/>
      </w:pPr>
      <w:rPr>
        <w:rFonts w:ascii="Symbol" w:hAnsi="Symbol" w:hint="default"/>
      </w:rPr>
    </w:lvl>
    <w:lvl w:ilvl="4" w:tplc="04150003" w:tentative="1">
      <w:start w:val="1"/>
      <w:numFmt w:val="bullet"/>
      <w:lvlText w:val="o"/>
      <w:lvlJc w:val="left"/>
      <w:pPr>
        <w:ind w:left="5040" w:hanging="360"/>
      </w:pPr>
      <w:rPr>
        <w:rFonts w:ascii="Courier New" w:hAnsi="Courier New" w:cs="Courier New" w:hint="default"/>
      </w:rPr>
    </w:lvl>
    <w:lvl w:ilvl="5" w:tplc="04150005" w:tentative="1">
      <w:start w:val="1"/>
      <w:numFmt w:val="bullet"/>
      <w:lvlText w:val=""/>
      <w:lvlJc w:val="left"/>
      <w:pPr>
        <w:ind w:left="5760" w:hanging="360"/>
      </w:pPr>
      <w:rPr>
        <w:rFonts w:ascii="Wingdings" w:hAnsi="Wingdings" w:hint="default"/>
      </w:rPr>
    </w:lvl>
    <w:lvl w:ilvl="6" w:tplc="04150001" w:tentative="1">
      <w:start w:val="1"/>
      <w:numFmt w:val="bullet"/>
      <w:lvlText w:val=""/>
      <w:lvlJc w:val="left"/>
      <w:pPr>
        <w:ind w:left="6480" w:hanging="360"/>
      </w:pPr>
      <w:rPr>
        <w:rFonts w:ascii="Symbol" w:hAnsi="Symbol" w:hint="default"/>
      </w:rPr>
    </w:lvl>
    <w:lvl w:ilvl="7" w:tplc="04150003" w:tentative="1">
      <w:start w:val="1"/>
      <w:numFmt w:val="bullet"/>
      <w:lvlText w:val="o"/>
      <w:lvlJc w:val="left"/>
      <w:pPr>
        <w:ind w:left="7200" w:hanging="360"/>
      </w:pPr>
      <w:rPr>
        <w:rFonts w:ascii="Courier New" w:hAnsi="Courier New" w:cs="Courier New" w:hint="default"/>
      </w:rPr>
    </w:lvl>
    <w:lvl w:ilvl="8" w:tplc="04150005" w:tentative="1">
      <w:start w:val="1"/>
      <w:numFmt w:val="bullet"/>
      <w:lvlText w:val=""/>
      <w:lvlJc w:val="left"/>
      <w:pPr>
        <w:ind w:left="7920" w:hanging="360"/>
      </w:pPr>
      <w:rPr>
        <w:rFonts w:ascii="Wingdings" w:hAnsi="Wingdings" w:hint="default"/>
      </w:rPr>
    </w:lvl>
  </w:abstractNum>
  <w:abstractNum w:abstractNumId="121" w15:restartNumberingAfterBreak="0">
    <w:nsid w:val="53F80C2A"/>
    <w:multiLevelType w:val="hybridMultilevel"/>
    <w:tmpl w:val="CF22E75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2" w15:restartNumberingAfterBreak="0">
    <w:nsid w:val="54FA36C5"/>
    <w:multiLevelType w:val="multilevel"/>
    <w:tmpl w:val="B2829B24"/>
    <w:lvl w:ilvl="0">
      <w:start w:val="4"/>
      <w:numFmt w:val="decimal"/>
      <w:lvlText w:val="%1"/>
      <w:lvlJc w:val="left"/>
      <w:pPr>
        <w:ind w:left="580" w:hanging="580"/>
      </w:pPr>
      <w:rPr>
        <w:rFonts w:hint="default"/>
      </w:rPr>
    </w:lvl>
    <w:lvl w:ilvl="1">
      <w:start w:val="7"/>
      <w:numFmt w:val="decimal"/>
      <w:lvlText w:val="%1.%2"/>
      <w:lvlJc w:val="left"/>
      <w:pPr>
        <w:ind w:left="940" w:hanging="580"/>
      </w:pPr>
      <w:rPr>
        <w:rFonts w:hint="default"/>
      </w:rPr>
    </w:lvl>
    <w:lvl w:ilvl="2">
      <w:start w:val="4"/>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23" w15:restartNumberingAfterBreak="0">
    <w:nsid w:val="55F14348"/>
    <w:multiLevelType w:val="hybridMultilevel"/>
    <w:tmpl w:val="26D88FC6"/>
    <w:lvl w:ilvl="0" w:tplc="04090001">
      <w:start w:val="1"/>
      <w:numFmt w:val="bullet"/>
      <w:lvlText w:val=""/>
      <w:lvlJc w:val="left"/>
      <w:pPr>
        <w:ind w:left="720" w:hanging="360"/>
      </w:pPr>
      <w:rPr>
        <w:rFonts w:ascii="Symbol" w:hAnsi="Symbol" w:hint="default"/>
      </w:rPr>
    </w:lvl>
    <w:lvl w:ilvl="1" w:tplc="6D9C6A52">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4" w15:restartNumberingAfterBreak="0">
    <w:nsid w:val="58F56B50"/>
    <w:multiLevelType w:val="hybridMultilevel"/>
    <w:tmpl w:val="49F6F29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5" w15:restartNumberingAfterBreak="0">
    <w:nsid w:val="59FA104C"/>
    <w:multiLevelType w:val="hybridMultilevel"/>
    <w:tmpl w:val="C926358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6" w15:restartNumberingAfterBreak="0">
    <w:nsid w:val="5A0F3562"/>
    <w:multiLevelType w:val="hybridMultilevel"/>
    <w:tmpl w:val="FAF08F6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7" w15:restartNumberingAfterBreak="0">
    <w:nsid w:val="5A460398"/>
    <w:multiLevelType w:val="hybridMultilevel"/>
    <w:tmpl w:val="5DFE5898"/>
    <w:lvl w:ilvl="0" w:tplc="FFFFFFFF">
      <w:start w:val="1"/>
      <w:numFmt w:val="bullet"/>
      <w:lvlText w:val=""/>
      <w:lvlJc w:val="left"/>
      <w:pPr>
        <w:ind w:left="720" w:hanging="360"/>
      </w:pPr>
      <w:rPr>
        <w:rFonts w:ascii="Symbol" w:hAnsi="Symbol" w:hint="default"/>
      </w:rPr>
    </w:lvl>
    <w:lvl w:ilvl="1" w:tplc="6D9C6A52">
      <w:start w:val="1"/>
      <w:numFmt w:val="bullet"/>
      <w:lvlText w:val=""/>
      <w:lvlJc w:val="left"/>
      <w:pPr>
        <w:ind w:left="144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8" w15:restartNumberingAfterBreak="0">
    <w:nsid w:val="5AC745A1"/>
    <w:multiLevelType w:val="hybridMultilevel"/>
    <w:tmpl w:val="D390C34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9" w15:restartNumberingAfterBreak="0">
    <w:nsid w:val="5C8115D1"/>
    <w:multiLevelType w:val="multilevel"/>
    <w:tmpl w:val="00A402D0"/>
    <w:lvl w:ilvl="0">
      <w:start w:val="1"/>
      <w:numFmt w:val="decimal"/>
      <w:lvlText w:val="%1."/>
      <w:lvlJc w:val="left"/>
      <w:pPr>
        <w:tabs>
          <w:tab w:val="num" w:pos="360"/>
        </w:tabs>
        <w:ind w:left="360" w:hanging="360"/>
      </w:pPr>
      <w:rPr>
        <w:rFonts w:ascii="Arial" w:hAnsi="Arial" w:hint="default"/>
        <w:b/>
        <w:i w:val="0"/>
        <w:sz w:val="32"/>
        <w:szCs w:val="32"/>
      </w:rPr>
    </w:lvl>
    <w:lvl w:ilvl="1">
      <w:start w:val="1"/>
      <w:numFmt w:val="decimal"/>
      <w:lvlText w:val="%1.%2."/>
      <w:lvlJc w:val="left"/>
      <w:pPr>
        <w:tabs>
          <w:tab w:val="num" w:pos="792"/>
        </w:tabs>
        <w:ind w:left="792" w:hanging="432"/>
      </w:pPr>
      <w:rPr>
        <w:rFonts w:ascii="Arial" w:hAnsi="Arial" w:hint="default"/>
        <w:b/>
        <w:i w:val="0"/>
        <w:sz w:val="28"/>
        <w:szCs w:val="28"/>
      </w:rPr>
    </w:lvl>
    <w:lvl w:ilvl="2">
      <w:start w:val="1"/>
      <w:numFmt w:val="decimal"/>
      <w:lvlText w:val="%1.%2.%3."/>
      <w:lvlJc w:val="left"/>
      <w:pPr>
        <w:tabs>
          <w:tab w:val="num" w:pos="1440"/>
        </w:tabs>
        <w:ind w:left="1224" w:hanging="504"/>
      </w:pPr>
      <w:rPr>
        <w:rFonts w:hint="default"/>
      </w:rPr>
    </w:lvl>
    <w:lvl w:ilvl="3">
      <w:start w:val="1"/>
      <w:numFmt w:val="decimal"/>
      <w:pStyle w:val="Nagwek40przed"/>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30" w15:restartNumberingAfterBreak="0">
    <w:nsid w:val="5E216D6D"/>
    <w:multiLevelType w:val="hybridMultilevel"/>
    <w:tmpl w:val="801AD24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1" w15:restartNumberingAfterBreak="0">
    <w:nsid w:val="5EA1133B"/>
    <w:multiLevelType w:val="hybridMultilevel"/>
    <w:tmpl w:val="C99E3BCC"/>
    <w:lvl w:ilvl="0" w:tplc="6D9C6A52">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32" w15:restartNumberingAfterBreak="0">
    <w:nsid w:val="5ED848A1"/>
    <w:multiLevelType w:val="multilevel"/>
    <w:tmpl w:val="1DE63FF6"/>
    <w:name w:val="Outline"/>
    <w:lvl w:ilvl="0">
      <w:start w:val="1"/>
      <w:numFmt w:val="decimal"/>
      <w:lvlText w:val="%1."/>
      <w:lvlJc w:val="left"/>
      <w:pPr>
        <w:ind w:left="360" w:hanging="360"/>
      </w:pPr>
      <w:rPr>
        <w:rFonts w:hint="default"/>
        <w:b/>
        <w:i/>
        <w:sz w:val="24"/>
      </w:rPr>
    </w:lvl>
    <w:lvl w:ilvl="1">
      <w:start w:val="1"/>
      <w:numFmt w:val="decimal"/>
      <w:lvlRestart w:val="0"/>
      <w:lvlText w:val="%1.%2."/>
      <w:lvlJc w:val="left"/>
      <w:pPr>
        <w:ind w:left="792" w:hanging="432"/>
      </w:pPr>
      <w:rPr>
        <w:rFonts w:ascii="Times New Roman" w:hAnsi="Times New Roman" w:cs="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3" w15:restartNumberingAfterBreak="0">
    <w:nsid w:val="5EF645C0"/>
    <w:multiLevelType w:val="hybridMultilevel"/>
    <w:tmpl w:val="98324CC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4" w15:restartNumberingAfterBreak="0">
    <w:nsid w:val="5FE516CB"/>
    <w:multiLevelType w:val="hybridMultilevel"/>
    <w:tmpl w:val="33B2BD3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5" w15:restartNumberingAfterBreak="0">
    <w:nsid w:val="5FFE5DC9"/>
    <w:multiLevelType w:val="hybridMultilevel"/>
    <w:tmpl w:val="6F7E932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6" w15:restartNumberingAfterBreak="0">
    <w:nsid w:val="631569C3"/>
    <w:multiLevelType w:val="hybridMultilevel"/>
    <w:tmpl w:val="58ECCE86"/>
    <w:lvl w:ilvl="0" w:tplc="04150001">
      <w:start w:val="1"/>
      <w:numFmt w:val="bullet"/>
      <w:lvlText w:val=""/>
      <w:lvlJc w:val="left"/>
      <w:pPr>
        <w:ind w:left="795" w:hanging="360"/>
      </w:pPr>
      <w:rPr>
        <w:rFonts w:ascii="Symbol" w:hAnsi="Symbol" w:hint="default"/>
      </w:rPr>
    </w:lvl>
    <w:lvl w:ilvl="1" w:tplc="04150003" w:tentative="1">
      <w:start w:val="1"/>
      <w:numFmt w:val="bullet"/>
      <w:lvlText w:val="o"/>
      <w:lvlJc w:val="left"/>
      <w:pPr>
        <w:ind w:left="1515" w:hanging="360"/>
      </w:pPr>
      <w:rPr>
        <w:rFonts w:ascii="Courier New" w:hAnsi="Courier New" w:cs="Courier New" w:hint="default"/>
      </w:rPr>
    </w:lvl>
    <w:lvl w:ilvl="2" w:tplc="04150005" w:tentative="1">
      <w:start w:val="1"/>
      <w:numFmt w:val="bullet"/>
      <w:lvlText w:val=""/>
      <w:lvlJc w:val="left"/>
      <w:pPr>
        <w:ind w:left="2235" w:hanging="360"/>
      </w:pPr>
      <w:rPr>
        <w:rFonts w:ascii="Wingdings" w:hAnsi="Wingdings" w:hint="default"/>
      </w:rPr>
    </w:lvl>
    <w:lvl w:ilvl="3" w:tplc="04150001" w:tentative="1">
      <w:start w:val="1"/>
      <w:numFmt w:val="bullet"/>
      <w:lvlText w:val=""/>
      <w:lvlJc w:val="left"/>
      <w:pPr>
        <w:ind w:left="2955" w:hanging="360"/>
      </w:pPr>
      <w:rPr>
        <w:rFonts w:ascii="Symbol" w:hAnsi="Symbol" w:hint="default"/>
      </w:rPr>
    </w:lvl>
    <w:lvl w:ilvl="4" w:tplc="04150003" w:tentative="1">
      <w:start w:val="1"/>
      <w:numFmt w:val="bullet"/>
      <w:lvlText w:val="o"/>
      <w:lvlJc w:val="left"/>
      <w:pPr>
        <w:ind w:left="3675" w:hanging="360"/>
      </w:pPr>
      <w:rPr>
        <w:rFonts w:ascii="Courier New" w:hAnsi="Courier New" w:cs="Courier New" w:hint="default"/>
      </w:rPr>
    </w:lvl>
    <w:lvl w:ilvl="5" w:tplc="04150005" w:tentative="1">
      <w:start w:val="1"/>
      <w:numFmt w:val="bullet"/>
      <w:lvlText w:val=""/>
      <w:lvlJc w:val="left"/>
      <w:pPr>
        <w:ind w:left="4395" w:hanging="360"/>
      </w:pPr>
      <w:rPr>
        <w:rFonts w:ascii="Wingdings" w:hAnsi="Wingdings" w:hint="default"/>
      </w:rPr>
    </w:lvl>
    <w:lvl w:ilvl="6" w:tplc="04150001" w:tentative="1">
      <w:start w:val="1"/>
      <w:numFmt w:val="bullet"/>
      <w:lvlText w:val=""/>
      <w:lvlJc w:val="left"/>
      <w:pPr>
        <w:ind w:left="5115" w:hanging="360"/>
      </w:pPr>
      <w:rPr>
        <w:rFonts w:ascii="Symbol" w:hAnsi="Symbol" w:hint="default"/>
      </w:rPr>
    </w:lvl>
    <w:lvl w:ilvl="7" w:tplc="04150003" w:tentative="1">
      <w:start w:val="1"/>
      <w:numFmt w:val="bullet"/>
      <w:lvlText w:val="o"/>
      <w:lvlJc w:val="left"/>
      <w:pPr>
        <w:ind w:left="5835" w:hanging="360"/>
      </w:pPr>
      <w:rPr>
        <w:rFonts w:ascii="Courier New" w:hAnsi="Courier New" w:cs="Courier New" w:hint="default"/>
      </w:rPr>
    </w:lvl>
    <w:lvl w:ilvl="8" w:tplc="04150005" w:tentative="1">
      <w:start w:val="1"/>
      <w:numFmt w:val="bullet"/>
      <w:lvlText w:val=""/>
      <w:lvlJc w:val="left"/>
      <w:pPr>
        <w:ind w:left="6555" w:hanging="360"/>
      </w:pPr>
      <w:rPr>
        <w:rFonts w:ascii="Wingdings" w:hAnsi="Wingdings" w:hint="default"/>
      </w:rPr>
    </w:lvl>
  </w:abstractNum>
  <w:abstractNum w:abstractNumId="137" w15:restartNumberingAfterBreak="0">
    <w:nsid w:val="632018FE"/>
    <w:multiLevelType w:val="multilevel"/>
    <w:tmpl w:val="2F2CFB16"/>
    <w:styleLink w:val="Nagwek11"/>
    <w:lvl w:ilvl="0">
      <w:start w:val="1"/>
      <w:numFmt w:val="decimal"/>
      <w:lvlText w:val="%1."/>
      <w:lvlJc w:val="left"/>
      <w:pPr>
        <w:ind w:left="1428" w:hanging="360"/>
      </w:pPr>
      <w:rPr>
        <w:rFonts w:ascii="Tahoma" w:hAnsi="Tahoma" w:hint="default"/>
        <w:b/>
        <w:i w:val="0"/>
        <w:sz w:val="28"/>
      </w:rPr>
    </w:lvl>
    <w:lvl w:ilvl="1">
      <w:start w:val="1"/>
      <w:numFmt w:val="decimal"/>
      <w:lvlText w:val="%1.%2."/>
      <w:lvlJc w:val="left"/>
      <w:pPr>
        <w:ind w:left="1860" w:hanging="432"/>
      </w:pPr>
      <w:rPr>
        <w:rFonts w:ascii="Tahoma" w:hAnsi="Tahoma" w:hint="default"/>
        <w:b/>
        <w:sz w:val="28"/>
      </w:rPr>
    </w:lvl>
    <w:lvl w:ilvl="2">
      <w:start w:val="1"/>
      <w:numFmt w:val="decimal"/>
      <w:lvlText w:val="%1.%2.%3."/>
      <w:lvlJc w:val="left"/>
      <w:pPr>
        <w:ind w:left="2292" w:hanging="504"/>
      </w:pPr>
      <w:rPr>
        <w:rFonts w:hint="default"/>
      </w:rPr>
    </w:lvl>
    <w:lvl w:ilvl="3">
      <w:start w:val="1"/>
      <w:numFmt w:val="decimal"/>
      <w:lvlText w:val="%1.%2.%3.%4."/>
      <w:lvlJc w:val="left"/>
      <w:pPr>
        <w:ind w:left="2796" w:hanging="648"/>
      </w:pPr>
      <w:rPr>
        <w:rFonts w:hint="default"/>
      </w:rPr>
    </w:lvl>
    <w:lvl w:ilvl="4">
      <w:start w:val="1"/>
      <w:numFmt w:val="decimal"/>
      <w:lvlText w:val="%1.%2.%3.%4.%5."/>
      <w:lvlJc w:val="left"/>
      <w:pPr>
        <w:ind w:left="3300" w:hanging="792"/>
      </w:pPr>
      <w:rPr>
        <w:rFonts w:hint="default"/>
      </w:rPr>
    </w:lvl>
    <w:lvl w:ilvl="5">
      <w:start w:val="1"/>
      <w:numFmt w:val="decimal"/>
      <w:lvlText w:val="%1.%2.%3.%4.%5.%6."/>
      <w:lvlJc w:val="left"/>
      <w:pPr>
        <w:ind w:left="3804" w:hanging="936"/>
      </w:pPr>
      <w:rPr>
        <w:rFonts w:hint="default"/>
      </w:rPr>
    </w:lvl>
    <w:lvl w:ilvl="6">
      <w:start w:val="1"/>
      <w:numFmt w:val="decimal"/>
      <w:lvlText w:val="%1.%2.%3.%4.%5.%6.%7."/>
      <w:lvlJc w:val="left"/>
      <w:pPr>
        <w:ind w:left="4308" w:hanging="1080"/>
      </w:pPr>
      <w:rPr>
        <w:rFonts w:hint="default"/>
      </w:rPr>
    </w:lvl>
    <w:lvl w:ilvl="7">
      <w:start w:val="1"/>
      <w:numFmt w:val="decimal"/>
      <w:lvlText w:val="%1.%2.%3.%4.%5.%6.%7.%8."/>
      <w:lvlJc w:val="left"/>
      <w:pPr>
        <w:ind w:left="4812" w:hanging="1224"/>
      </w:pPr>
      <w:rPr>
        <w:rFonts w:hint="default"/>
      </w:rPr>
    </w:lvl>
    <w:lvl w:ilvl="8">
      <w:start w:val="1"/>
      <w:numFmt w:val="decimal"/>
      <w:lvlText w:val="%1.%2.%3.%4.%5.%6.%7.%8.%9."/>
      <w:lvlJc w:val="left"/>
      <w:pPr>
        <w:ind w:left="5388" w:hanging="1440"/>
      </w:pPr>
      <w:rPr>
        <w:rFonts w:hint="default"/>
      </w:rPr>
    </w:lvl>
  </w:abstractNum>
  <w:abstractNum w:abstractNumId="138" w15:restartNumberingAfterBreak="0">
    <w:nsid w:val="642E7BB4"/>
    <w:multiLevelType w:val="hybridMultilevel"/>
    <w:tmpl w:val="6ECE54FE"/>
    <w:lvl w:ilvl="0" w:tplc="04150001">
      <w:start w:val="1"/>
      <w:numFmt w:val="bullet"/>
      <w:lvlText w:val=""/>
      <w:lvlJc w:val="left"/>
      <w:pPr>
        <w:ind w:left="720" w:hanging="360"/>
      </w:pPr>
      <w:rPr>
        <w:rFonts w:ascii="Symbol" w:hAnsi="Symbol" w:hint="default"/>
      </w:rPr>
    </w:lvl>
    <w:lvl w:ilvl="1" w:tplc="BEBA5946">
      <w:start w:val="1"/>
      <w:numFmt w:val="bullet"/>
      <w:lvlText w:val=""/>
      <w:lvlJc w:val="left"/>
      <w:pPr>
        <w:ind w:left="1440" w:hanging="360"/>
      </w:pPr>
      <w:rPr>
        <w:rFonts w:ascii="Symbol" w:hAnsi="Symbol" w:hint="default"/>
        <w:color w:val="auto"/>
        <w:w w:val="100"/>
        <w:sz w:val="22"/>
        <w:szCs w:val="22"/>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9" w15:restartNumberingAfterBreak="0">
    <w:nsid w:val="65E1470C"/>
    <w:multiLevelType w:val="hybridMultilevel"/>
    <w:tmpl w:val="CA7807D4"/>
    <w:lvl w:ilvl="0" w:tplc="6D9C6A52">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40" w15:restartNumberingAfterBreak="0">
    <w:nsid w:val="662578A9"/>
    <w:multiLevelType w:val="multilevel"/>
    <w:tmpl w:val="75386226"/>
    <w:lvl w:ilvl="0">
      <w:start w:val="4"/>
      <w:numFmt w:val="decimal"/>
      <w:lvlText w:val="%1"/>
      <w:lvlJc w:val="left"/>
      <w:pPr>
        <w:ind w:left="580" w:hanging="580"/>
      </w:pPr>
      <w:rPr>
        <w:rFonts w:hint="default"/>
      </w:rPr>
    </w:lvl>
    <w:lvl w:ilvl="1">
      <w:start w:val="6"/>
      <w:numFmt w:val="decimal"/>
      <w:lvlText w:val="%1.%2"/>
      <w:lvlJc w:val="left"/>
      <w:pPr>
        <w:ind w:left="940" w:hanging="580"/>
      </w:pPr>
      <w:rPr>
        <w:rFonts w:hint="default"/>
      </w:rPr>
    </w:lvl>
    <w:lvl w:ilvl="2">
      <w:start w:val="4"/>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41" w15:restartNumberingAfterBreak="0">
    <w:nsid w:val="66260001"/>
    <w:multiLevelType w:val="hybridMultilevel"/>
    <w:tmpl w:val="B75A9E3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2" w15:restartNumberingAfterBreak="0">
    <w:nsid w:val="669E0103"/>
    <w:multiLevelType w:val="hybridMultilevel"/>
    <w:tmpl w:val="F2D8D6D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3" w15:restartNumberingAfterBreak="0">
    <w:nsid w:val="6717324C"/>
    <w:multiLevelType w:val="hybridMultilevel"/>
    <w:tmpl w:val="75C69FC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4" w15:restartNumberingAfterBreak="0">
    <w:nsid w:val="676C6DC0"/>
    <w:multiLevelType w:val="hybridMultilevel"/>
    <w:tmpl w:val="394C6DF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5" w15:restartNumberingAfterBreak="0">
    <w:nsid w:val="68AE3B3F"/>
    <w:multiLevelType w:val="hybridMultilevel"/>
    <w:tmpl w:val="481E24C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6" w15:restartNumberingAfterBreak="0">
    <w:nsid w:val="6961093A"/>
    <w:multiLevelType w:val="hybridMultilevel"/>
    <w:tmpl w:val="6866692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7" w15:restartNumberingAfterBreak="0">
    <w:nsid w:val="69DF5691"/>
    <w:multiLevelType w:val="hybridMultilevel"/>
    <w:tmpl w:val="62A83FF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8" w15:restartNumberingAfterBreak="0">
    <w:nsid w:val="6AA20CE8"/>
    <w:multiLevelType w:val="hybridMultilevel"/>
    <w:tmpl w:val="6C7E765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9" w15:restartNumberingAfterBreak="0">
    <w:nsid w:val="6AA32F66"/>
    <w:multiLevelType w:val="multilevel"/>
    <w:tmpl w:val="9E74421A"/>
    <w:lvl w:ilvl="0">
      <w:start w:val="1"/>
      <w:numFmt w:val="decimal"/>
      <w:lvlText w:val="%1."/>
      <w:lvlJc w:val="left"/>
      <w:pPr>
        <w:tabs>
          <w:tab w:val="num" w:pos="360"/>
        </w:tabs>
        <w:ind w:left="0" w:firstLine="0"/>
      </w:pPr>
      <w:rPr>
        <w:rFonts w:ascii="Candara" w:hAnsi="Candara" w:hint="default"/>
        <w:b/>
        <w:bCs/>
        <w:i/>
        <w:iCs/>
        <w:sz w:val="28"/>
        <w:szCs w:val="28"/>
      </w:rPr>
    </w:lvl>
    <w:lvl w:ilvl="1">
      <w:start w:val="1"/>
      <w:numFmt w:val="decimal"/>
      <w:pStyle w:val="Nagwek2"/>
      <w:lvlText w:val="%1.%2."/>
      <w:lvlJc w:val="left"/>
      <w:pPr>
        <w:tabs>
          <w:tab w:val="num" w:pos="792"/>
        </w:tabs>
        <w:ind w:left="0" w:firstLine="0"/>
      </w:pPr>
      <w:rPr>
        <w:rFonts w:hint="default"/>
        <w:kern w:val="1"/>
      </w:rPr>
    </w:lvl>
    <w:lvl w:ilvl="2">
      <w:start w:val="1"/>
      <w:numFmt w:val="decimal"/>
      <w:lvlText w:val="%1.%2.%3."/>
      <w:lvlJc w:val="left"/>
      <w:pPr>
        <w:tabs>
          <w:tab w:val="num" w:pos="1224"/>
        </w:tabs>
        <w:ind w:left="0" w:firstLine="0"/>
      </w:pPr>
      <w:rPr>
        <w:rFonts w:hint="default"/>
      </w:rPr>
    </w:lvl>
    <w:lvl w:ilvl="3">
      <w:start w:val="1"/>
      <w:numFmt w:val="decimal"/>
      <w:lvlText w:val="%1.%2.%3.%4."/>
      <w:lvlJc w:val="left"/>
      <w:pPr>
        <w:tabs>
          <w:tab w:val="num" w:pos="1728"/>
        </w:tabs>
        <w:ind w:left="0" w:firstLine="0"/>
      </w:pPr>
      <w:rPr>
        <w:rFonts w:hint="default"/>
      </w:rPr>
    </w:lvl>
    <w:lvl w:ilvl="4">
      <w:start w:val="1"/>
      <w:numFmt w:val="decimal"/>
      <w:lvlText w:val="%1.%2.%3.%4.%5."/>
      <w:lvlJc w:val="left"/>
      <w:pPr>
        <w:tabs>
          <w:tab w:val="num" w:pos="2232"/>
        </w:tabs>
        <w:ind w:left="0" w:firstLine="0"/>
      </w:pPr>
      <w:rPr>
        <w:rFonts w:hint="default"/>
      </w:rPr>
    </w:lvl>
    <w:lvl w:ilvl="5">
      <w:start w:val="1"/>
      <w:numFmt w:val="decimal"/>
      <w:lvlText w:val="%1.%2.%3.%4.%5.%6."/>
      <w:lvlJc w:val="left"/>
      <w:pPr>
        <w:tabs>
          <w:tab w:val="num" w:pos="2736"/>
        </w:tabs>
        <w:ind w:left="0" w:firstLine="0"/>
      </w:pPr>
      <w:rPr>
        <w:rFonts w:hint="default"/>
      </w:rPr>
    </w:lvl>
    <w:lvl w:ilvl="6">
      <w:start w:val="1"/>
      <w:numFmt w:val="decimal"/>
      <w:lvlText w:val="%1.%2.%3.%4.%5.%6.%7."/>
      <w:lvlJc w:val="left"/>
      <w:pPr>
        <w:tabs>
          <w:tab w:val="num" w:pos="3240"/>
        </w:tabs>
        <w:ind w:left="0" w:firstLine="0"/>
      </w:pPr>
      <w:rPr>
        <w:rFonts w:hint="default"/>
      </w:rPr>
    </w:lvl>
    <w:lvl w:ilvl="7">
      <w:start w:val="1"/>
      <w:numFmt w:val="decimal"/>
      <w:lvlText w:val="%1.%2.%3.%4.%5.%6.%7.%8."/>
      <w:lvlJc w:val="left"/>
      <w:pPr>
        <w:tabs>
          <w:tab w:val="num" w:pos="3744"/>
        </w:tabs>
        <w:ind w:left="0" w:firstLine="0"/>
      </w:pPr>
      <w:rPr>
        <w:rFonts w:hint="default"/>
      </w:rPr>
    </w:lvl>
    <w:lvl w:ilvl="8">
      <w:start w:val="1"/>
      <w:numFmt w:val="decimal"/>
      <w:lvlText w:val="%1.%2.%3.%4.%5.%6.%7.%8.%9."/>
      <w:lvlJc w:val="left"/>
      <w:pPr>
        <w:tabs>
          <w:tab w:val="num" w:pos="4320"/>
        </w:tabs>
        <w:ind w:left="0" w:firstLine="0"/>
      </w:pPr>
      <w:rPr>
        <w:rFonts w:hint="default"/>
      </w:rPr>
    </w:lvl>
  </w:abstractNum>
  <w:abstractNum w:abstractNumId="150" w15:restartNumberingAfterBreak="0">
    <w:nsid w:val="6BB417B7"/>
    <w:multiLevelType w:val="hybridMultilevel"/>
    <w:tmpl w:val="FD48499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1" w15:restartNumberingAfterBreak="0">
    <w:nsid w:val="6C7C2ADA"/>
    <w:multiLevelType w:val="hybridMultilevel"/>
    <w:tmpl w:val="3638571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2" w15:restartNumberingAfterBreak="0">
    <w:nsid w:val="6CCD5250"/>
    <w:multiLevelType w:val="hybridMultilevel"/>
    <w:tmpl w:val="A3FC7986"/>
    <w:lvl w:ilvl="0" w:tplc="0409000F">
      <w:start w:val="1"/>
      <w:numFmt w:val="decimal"/>
      <w:lvlText w:val="%1."/>
      <w:lvlJc w:val="left"/>
      <w:pPr>
        <w:ind w:left="753" w:hanging="360"/>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3" w15:restartNumberingAfterBreak="0">
    <w:nsid w:val="6D662364"/>
    <w:multiLevelType w:val="hybridMultilevel"/>
    <w:tmpl w:val="EC88A70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4" w15:restartNumberingAfterBreak="0">
    <w:nsid w:val="6DB0483D"/>
    <w:multiLevelType w:val="hybridMultilevel"/>
    <w:tmpl w:val="14102D3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5" w15:restartNumberingAfterBreak="0">
    <w:nsid w:val="6E4E674F"/>
    <w:multiLevelType w:val="hybridMultilevel"/>
    <w:tmpl w:val="0A32799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6" w15:restartNumberingAfterBreak="0">
    <w:nsid w:val="6FD87897"/>
    <w:multiLevelType w:val="multilevel"/>
    <w:tmpl w:val="9E689FE6"/>
    <w:name w:val="Outline2"/>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7" w15:restartNumberingAfterBreak="0">
    <w:nsid w:val="710800FF"/>
    <w:multiLevelType w:val="multilevel"/>
    <w:tmpl w:val="AE22E4A6"/>
    <w:lvl w:ilvl="0">
      <w:start w:val="4"/>
      <w:numFmt w:val="decimal"/>
      <w:lvlText w:val="%1"/>
      <w:lvlJc w:val="left"/>
      <w:pPr>
        <w:ind w:left="640" w:hanging="640"/>
      </w:pPr>
      <w:rPr>
        <w:rFonts w:hint="default"/>
      </w:rPr>
    </w:lvl>
    <w:lvl w:ilvl="1">
      <w:start w:val="7"/>
      <w:numFmt w:val="decimal"/>
      <w:lvlText w:val="%1.%2"/>
      <w:lvlJc w:val="left"/>
      <w:pPr>
        <w:ind w:left="923" w:hanging="640"/>
      </w:pPr>
      <w:rPr>
        <w:rFonts w:hint="default"/>
      </w:rPr>
    </w:lvl>
    <w:lvl w:ilvl="2">
      <w:start w:val="2"/>
      <w:numFmt w:val="decimal"/>
      <w:lvlText w:val="%1.%2.%3"/>
      <w:lvlJc w:val="left"/>
      <w:pPr>
        <w:ind w:left="1286" w:hanging="720"/>
      </w:pPr>
      <w:rPr>
        <w:rFonts w:hint="default"/>
      </w:rPr>
    </w:lvl>
    <w:lvl w:ilvl="3">
      <w:start w:val="2"/>
      <w:numFmt w:val="decimal"/>
      <w:lvlText w:val="%1.%2.%3.%4"/>
      <w:lvlJc w:val="left"/>
      <w:pPr>
        <w:ind w:left="1569" w:hanging="72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495" w:hanging="1080"/>
      </w:pPr>
      <w:rPr>
        <w:rFonts w:hint="default"/>
      </w:rPr>
    </w:lvl>
    <w:lvl w:ilvl="6">
      <w:start w:val="1"/>
      <w:numFmt w:val="decimal"/>
      <w:lvlText w:val="%1.%2.%3.%4.%5.%6.%7"/>
      <w:lvlJc w:val="left"/>
      <w:pPr>
        <w:ind w:left="2778" w:hanging="1080"/>
      </w:pPr>
      <w:rPr>
        <w:rFonts w:hint="default"/>
      </w:rPr>
    </w:lvl>
    <w:lvl w:ilvl="7">
      <w:start w:val="1"/>
      <w:numFmt w:val="decimal"/>
      <w:lvlText w:val="%1.%2.%3.%4.%5.%6.%7.%8"/>
      <w:lvlJc w:val="left"/>
      <w:pPr>
        <w:ind w:left="3421" w:hanging="1440"/>
      </w:pPr>
      <w:rPr>
        <w:rFonts w:hint="default"/>
      </w:rPr>
    </w:lvl>
    <w:lvl w:ilvl="8">
      <w:start w:val="1"/>
      <w:numFmt w:val="decimal"/>
      <w:lvlText w:val="%1.%2.%3.%4.%5.%6.%7.%8.%9"/>
      <w:lvlJc w:val="left"/>
      <w:pPr>
        <w:ind w:left="3704" w:hanging="1440"/>
      </w:pPr>
      <w:rPr>
        <w:rFonts w:hint="default"/>
      </w:rPr>
    </w:lvl>
  </w:abstractNum>
  <w:abstractNum w:abstractNumId="158" w15:restartNumberingAfterBreak="0">
    <w:nsid w:val="730563AE"/>
    <w:multiLevelType w:val="multilevel"/>
    <w:tmpl w:val="416057B2"/>
    <w:lvl w:ilvl="0">
      <w:start w:val="4"/>
      <w:numFmt w:val="decimal"/>
      <w:lvlText w:val="%1"/>
      <w:lvlJc w:val="left"/>
      <w:pPr>
        <w:ind w:left="560" w:hanging="560"/>
      </w:pPr>
      <w:rPr>
        <w:rFonts w:hint="default"/>
        <w:color w:val="auto"/>
      </w:rPr>
    </w:lvl>
    <w:lvl w:ilvl="1">
      <w:start w:val="6"/>
      <w:numFmt w:val="decimal"/>
      <w:lvlText w:val="%1.%2"/>
      <w:lvlJc w:val="left"/>
      <w:pPr>
        <w:ind w:left="1788" w:hanging="560"/>
      </w:pPr>
      <w:rPr>
        <w:rFonts w:hint="default"/>
        <w:color w:val="auto"/>
      </w:rPr>
    </w:lvl>
    <w:lvl w:ilvl="2">
      <w:start w:val="2"/>
      <w:numFmt w:val="decimal"/>
      <w:lvlText w:val="%1.%2.%3"/>
      <w:lvlJc w:val="left"/>
      <w:pPr>
        <w:ind w:left="3176" w:hanging="720"/>
      </w:pPr>
      <w:rPr>
        <w:rFonts w:hint="default"/>
        <w:color w:val="auto"/>
      </w:rPr>
    </w:lvl>
    <w:lvl w:ilvl="3">
      <w:start w:val="2"/>
      <w:numFmt w:val="decimal"/>
      <w:pStyle w:val="Nagwek3"/>
      <w:lvlText w:val="%1.%2.%3.%4"/>
      <w:lvlJc w:val="left"/>
      <w:pPr>
        <w:ind w:left="4404" w:hanging="720"/>
      </w:pPr>
      <w:rPr>
        <w:rFonts w:hint="default"/>
        <w:color w:val="auto"/>
      </w:rPr>
    </w:lvl>
    <w:lvl w:ilvl="4">
      <w:start w:val="1"/>
      <w:numFmt w:val="decimal"/>
      <w:lvlText w:val="%1.%2.%3.%4.%5"/>
      <w:lvlJc w:val="left"/>
      <w:pPr>
        <w:ind w:left="5632" w:hanging="720"/>
      </w:pPr>
      <w:rPr>
        <w:rFonts w:hint="default"/>
        <w:color w:val="auto"/>
      </w:rPr>
    </w:lvl>
    <w:lvl w:ilvl="5">
      <w:start w:val="1"/>
      <w:numFmt w:val="decimal"/>
      <w:lvlText w:val="%1.%2.%3.%4.%5.%6"/>
      <w:lvlJc w:val="left"/>
      <w:pPr>
        <w:ind w:left="7220" w:hanging="1080"/>
      </w:pPr>
      <w:rPr>
        <w:rFonts w:hint="default"/>
        <w:color w:val="auto"/>
      </w:rPr>
    </w:lvl>
    <w:lvl w:ilvl="6">
      <w:start w:val="1"/>
      <w:numFmt w:val="decimal"/>
      <w:lvlText w:val="%1.%2.%3.%4.%5.%6.%7"/>
      <w:lvlJc w:val="left"/>
      <w:pPr>
        <w:ind w:left="8448" w:hanging="1080"/>
      </w:pPr>
      <w:rPr>
        <w:rFonts w:hint="default"/>
        <w:color w:val="auto"/>
      </w:rPr>
    </w:lvl>
    <w:lvl w:ilvl="7">
      <w:start w:val="1"/>
      <w:numFmt w:val="decimal"/>
      <w:lvlText w:val="%1.%2.%3.%4.%5.%6.%7.%8"/>
      <w:lvlJc w:val="left"/>
      <w:pPr>
        <w:ind w:left="10036" w:hanging="1440"/>
      </w:pPr>
      <w:rPr>
        <w:rFonts w:hint="default"/>
        <w:color w:val="auto"/>
      </w:rPr>
    </w:lvl>
    <w:lvl w:ilvl="8">
      <w:start w:val="1"/>
      <w:numFmt w:val="decimal"/>
      <w:lvlText w:val="%1.%2.%3.%4.%5.%6.%7.%8.%9"/>
      <w:lvlJc w:val="left"/>
      <w:pPr>
        <w:ind w:left="11264" w:hanging="1440"/>
      </w:pPr>
      <w:rPr>
        <w:rFonts w:hint="default"/>
        <w:color w:val="auto"/>
      </w:rPr>
    </w:lvl>
  </w:abstractNum>
  <w:abstractNum w:abstractNumId="159" w15:restartNumberingAfterBreak="0">
    <w:nsid w:val="73137F3F"/>
    <w:multiLevelType w:val="hybridMultilevel"/>
    <w:tmpl w:val="DD6AD7F2"/>
    <w:name w:val="WW8Num112"/>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0" w15:restartNumberingAfterBreak="0">
    <w:nsid w:val="73A831C0"/>
    <w:multiLevelType w:val="hybridMultilevel"/>
    <w:tmpl w:val="B2A03FA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1" w15:restartNumberingAfterBreak="0">
    <w:nsid w:val="746E626A"/>
    <w:multiLevelType w:val="hybridMultilevel"/>
    <w:tmpl w:val="6A48DBD0"/>
    <w:lvl w:ilvl="0" w:tplc="04150001">
      <w:start w:val="1"/>
      <w:numFmt w:val="bullet"/>
      <w:lvlText w:val=""/>
      <w:lvlJc w:val="left"/>
      <w:pPr>
        <w:ind w:left="720" w:hanging="360"/>
      </w:pPr>
      <w:rPr>
        <w:rFonts w:ascii="Symbol" w:hAnsi="Symbol" w:hint="default"/>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2" w15:restartNumberingAfterBreak="0">
    <w:nsid w:val="746F0899"/>
    <w:multiLevelType w:val="hybridMultilevel"/>
    <w:tmpl w:val="20BC4C88"/>
    <w:lvl w:ilvl="0" w:tplc="04150001">
      <w:start w:val="1"/>
      <w:numFmt w:val="bullet"/>
      <w:lvlText w:val=""/>
      <w:lvlJc w:val="left"/>
      <w:pPr>
        <w:ind w:left="765" w:hanging="360"/>
      </w:pPr>
      <w:rPr>
        <w:rFonts w:ascii="Symbol" w:hAnsi="Symbol" w:hint="default"/>
      </w:rPr>
    </w:lvl>
    <w:lvl w:ilvl="1" w:tplc="04150003" w:tentative="1">
      <w:start w:val="1"/>
      <w:numFmt w:val="bullet"/>
      <w:lvlText w:val="o"/>
      <w:lvlJc w:val="left"/>
      <w:pPr>
        <w:ind w:left="1485" w:hanging="360"/>
      </w:pPr>
      <w:rPr>
        <w:rFonts w:ascii="Courier New" w:hAnsi="Courier New" w:cs="Courier New" w:hint="default"/>
      </w:rPr>
    </w:lvl>
    <w:lvl w:ilvl="2" w:tplc="04150005" w:tentative="1">
      <w:start w:val="1"/>
      <w:numFmt w:val="bullet"/>
      <w:lvlText w:val=""/>
      <w:lvlJc w:val="left"/>
      <w:pPr>
        <w:ind w:left="2205" w:hanging="360"/>
      </w:pPr>
      <w:rPr>
        <w:rFonts w:ascii="Wingdings" w:hAnsi="Wingdings" w:hint="default"/>
      </w:rPr>
    </w:lvl>
    <w:lvl w:ilvl="3" w:tplc="04150001" w:tentative="1">
      <w:start w:val="1"/>
      <w:numFmt w:val="bullet"/>
      <w:lvlText w:val=""/>
      <w:lvlJc w:val="left"/>
      <w:pPr>
        <w:ind w:left="2925" w:hanging="360"/>
      </w:pPr>
      <w:rPr>
        <w:rFonts w:ascii="Symbol" w:hAnsi="Symbol" w:hint="default"/>
      </w:rPr>
    </w:lvl>
    <w:lvl w:ilvl="4" w:tplc="04150003" w:tentative="1">
      <w:start w:val="1"/>
      <w:numFmt w:val="bullet"/>
      <w:lvlText w:val="o"/>
      <w:lvlJc w:val="left"/>
      <w:pPr>
        <w:ind w:left="3645" w:hanging="360"/>
      </w:pPr>
      <w:rPr>
        <w:rFonts w:ascii="Courier New" w:hAnsi="Courier New" w:cs="Courier New" w:hint="default"/>
      </w:rPr>
    </w:lvl>
    <w:lvl w:ilvl="5" w:tplc="04150005" w:tentative="1">
      <w:start w:val="1"/>
      <w:numFmt w:val="bullet"/>
      <w:lvlText w:val=""/>
      <w:lvlJc w:val="left"/>
      <w:pPr>
        <w:ind w:left="4365" w:hanging="360"/>
      </w:pPr>
      <w:rPr>
        <w:rFonts w:ascii="Wingdings" w:hAnsi="Wingdings" w:hint="default"/>
      </w:rPr>
    </w:lvl>
    <w:lvl w:ilvl="6" w:tplc="04150001" w:tentative="1">
      <w:start w:val="1"/>
      <w:numFmt w:val="bullet"/>
      <w:lvlText w:val=""/>
      <w:lvlJc w:val="left"/>
      <w:pPr>
        <w:ind w:left="5085" w:hanging="360"/>
      </w:pPr>
      <w:rPr>
        <w:rFonts w:ascii="Symbol" w:hAnsi="Symbol" w:hint="default"/>
      </w:rPr>
    </w:lvl>
    <w:lvl w:ilvl="7" w:tplc="04150003" w:tentative="1">
      <w:start w:val="1"/>
      <w:numFmt w:val="bullet"/>
      <w:lvlText w:val="o"/>
      <w:lvlJc w:val="left"/>
      <w:pPr>
        <w:ind w:left="5805" w:hanging="360"/>
      </w:pPr>
      <w:rPr>
        <w:rFonts w:ascii="Courier New" w:hAnsi="Courier New" w:cs="Courier New" w:hint="default"/>
      </w:rPr>
    </w:lvl>
    <w:lvl w:ilvl="8" w:tplc="04150005" w:tentative="1">
      <w:start w:val="1"/>
      <w:numFmt w:val="bullet"/>
      <w:lvlText w:val=""/>
      <w:lvlJc w:val="left"/>
      <w:pPr>
        <w:ind w:left="6525" w:hanging="360"/>
      </w:pPr>
      <w:rPr>
        <w:rFonts w:ascii="Wingdings" w:hAnsi="Wingdings" w:hint="default"/>
      </w:rPr>
    </w:lvl>
  </w:abstractNum>
  <w:abstractNum w:abstractNumId="163" w15:restartNumberingAfterBreak="0">
    <w:nsid w:val="75562653"/>
    <w:multiLevelType w:val="multilevel"/>
    <w:tmpl w:val="7856F078"/>
    <w:lvl w:ilvl="0">
      <w:start w:val="1"/>
      <w:numFmt w:val="decimal"/>
      <w:pStyle w:val="Nagwek1"/>
      <w:lvlText w:val="%1."/>
      <w:lvlJc w:val="left"/>
      <w:pPr>
        <w:ind w:left="360" w:hanging="360"/>
      </w:pPr>
      <w:rPr>
        <w:rFonts w:hint="default"/>
      </w:rPr>
    </w:lvl>
    <w:lvl w:ilvl="1">
      <w:start w:val="1"/>
      <w:numFmt w:val="decimal"/>
      <w:pStyle w:val="Nagwek1"/>
      <w:lvlText w:val="%1.%2."/>
      <w:lvlJc w:val="left"/>
      <w:rPr>
        <w:b/>
        <w:bCs w:val="0"/>
        <w:i/>
        <w:iCs w:val="0"/>
        <w:caps w:val="0"/>
        <w:smallCaps w:val="0"/>
        <w:strike w:val="0"/>
        <w:dstrike w:val="0"/>
        <w:noProof w:val="0"/>
        <w:vanish w:val="0"/>
        <w:color w:val="000000" w:themeColor="text1"/>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1.%2.%3."/>
      <w:lvlJc w:val="left"/>
      <w:pPr>
        <w:ind w:left="1224" w:hanging="504"/>
      </w:pPr>
      <w:rPr>
        <w:rFonts w:hint="default"/>
        <w:color w:val="000000" w:themeColor="text1"/>
        <w:sz w:val="24"/>
        <w:szCs w:val="24"/>
      </w:rPr>
    </w:lvl>
    <w:lvl w:ilvl="3">
      <w:start w:val="1"/>
      <w:numFmt w:val="decimal"/>
      <w:lvlText w:val="%1.%2.%3.%4."/>
      <w:lvlJc w:val="left"/>
      <w:pPr>
        <w:ind w:left="1640" w:hanging="648"/>
      </w:pPr>
      <w:rPr>
        <w:rFonts w:hint="default"/>
        <w:b/>
        <w:i/>
        <w:color w:val="auto"/>
        <w:sz w:val="20"/>
        <w:szCs w:val="24"/>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4" w15:restartNumberingAfterBreak="0">
    <w:nsid w:val="76BC4B96"/>
    <w:multiLevelType w:val="hybridMultilevel"/>
    <w:tmpl w:val="E3C0F17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5" w15:restartNumberingAfterBreak="0">
    <w:nsid w:val="77082DF7"/>
    <w:multiLevelType w:val="hybridMultilevel"/>
    <w:tmpl w:val="2392E06A"/>
    <w:lvl w:ilvl="0" w:tplc="AD541730">
      <w:start w:val="1"/>
      <w:numFmt w:val="bullet"/>
      <w:pStyle w:val="PUNKTOWANIE"/>
      <w:lvlText w:val=""/>
      <w:lvlJc w:val="left"/>
      <w:pPr>
        <w:ind w:left="1429" w:hanging="360"/>
      </w:pPr>
      <w:rPr>
        <w:rFonts w:ascii="Wingdings" w:hAnsi="Wingdings"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66" w15:restartNumberingAfterBreak="0">
    <w:nsid w:val="77D32BC7"/>
    <w:multiLevelType w:val="hybridMultilevel"/>
    <w:tmpl w:val="3ECCA08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7" w15:restartNumberingAfterBreak="0">
    <w:nsid w:val="78A65B07"/>
    <w:multiLevelType w:val="hybridMultilevel"/>
    <w:tmpl w:val="F0242FB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8" w15:restartNumberingAfterBreak="0">
    <w:nsid w:val="79656615"/>
    <w:multiLevelType w:val="hybridMultilevel"/>
    <w:tmpl w:val="12408586"/>
    <w:lvl w:ilvl="0" w:tplc="FC7A8F2E">
      <w:start w:val="1"/>
      <w:numFmt w:val="bullet"/>
      <w:pStyle w:val="bullet2"/>
      <w:lvlText w:val=""/>
      <w:lvlJc w:val="left"/>
      <w:pPr>
        <w:ind w:left="720" w:hanging="360"/>
      </w:pPr>
      <w:rPr>
        <w:rFonts w:ascii="Symbol" w:hAnsi="Symbol" w:hint="default"/>
      </w:rPr>
    </w:lvl>
    <w:lvl w:ilvl="1" w:tplc="6EB48CAE" w:tentative="1">
      <w:start w:val="1"/>
      <w:numFmt w:val="bullet"/>
      <w:lvlText w:val="o"/>
      <w:lvlJc w:val="left"/>
      <w:pPr>
        <w:ind w:left="1440" w:hanging="360"/>
      </w:pPr>
      <w:rPr>
        <w:rFonts w:ascii="Courier New" w:hAnsi="Courier New" w:cs="Courier New" w:hint="default"/>
      </w:rPr>
    </w:lvl>
    <w:lvl w:ilvl="2" w:tplc="5EAA35DE" w:tentative="1">
      <w:start w:val="1"/>
      <w:numFmt w:val="bullet"/>
      <w:lvlText w:val=""/>
      <w:lvlJc w:val="left"/>
      <w:pPr>
        <w:ind w:left="2160" w:hanging="360"/>
      </w:pPr>
      <w:rPr>
        <w:rFonts w:ascii="Wingdings" w:hAnsi="Wingdings" w:hint="default"/>
      </w:rPr>
    </w:lvl>
    <w:lvl w:ilvl="3" w:tplc="0270FD28" w:tentative="1">
      <w:start w:val="1"/>
      <w:numFmt w:val="bullet"/>
      <w:lvlText w:val=""/>
      <w:lvlJc w:val="left"/>
      <w:pPr>
        <w:ind w:left="2880" w:hanging="360"/>
      </w:pPr>
      <w:rPr>
        <w:rFonts w:ascii="Symbol" w:hAnsi="Symbol" w:hint="default"/>
      </w:rPr>
    </w:lvl>
    <w:lvl w:ilvl="4" w:tplc="6BD2DD78" w:tentative="1">
      <w:start w:val="1"/>
      <w:numFmt w:val="bullet"/>
      <w:lvlText w:val="o"/>
      <w:lvlJc w:val="left"/>
      <w:pPr>
        <w:ind w:left="3600" w:hanging="360"/>
      </w:pPr>
      <w:rPr>
        <w:rFonts w:ascii="Courier New" w:hAnsi="Courier New" w:cs="Courier New" w:hint="default"/>
      </w:rPr>
    </w:lvl>
    <w:lvl w:ilvl="5" w:tplc="F51A7552" w:tentative="1">
      <w:start w:val="1"/>
      <w:numFmt w:val="bullet"/>
      <w:lvlText w:val=""/>
      <w:lvlJc w:val="left"/>
      <w:pPr>
        <w:ind w:left="4320" w:hanging="360"/>
      </w:pPr>
      <w:rPr>
        <w:rFonts w:ascii="Wingdings" w:hAnsi="Wingdings" w:hint="default"/>
      </w:rPr>
    </w:lvl>
    <w:lvl w:ilvl="6" w:tplc="54FCB628" w:tentative="1">
      <w:start w:val="1"/>
      <w:numFmt w:val="bullet"/>
      <w:lvlText w:val=""/>
      <w:lvlJc w:val="left"/>
      <w:pPr>
        <w:ind w:left="5040" w:hanging="360"/>
      </w:pPr>
      <w:rPr>
        <w:rFonts w:ascii="Symbol" w:hAnsi="Symbol" w:hint="default"/>
      </w:rPr>
    </w:lvl>
    <w:lvl w:ilvl="7" w:tplc="8A7C2EEA" w:tentative="1">
      <w:start w:val="1"/>
      <w:numFmt w:val="bullet"/>
      <w:lvlText w:val="o"/>
      <w:lvlJc w:val="left"/>
      <w:pPr>
        <w:ind w:left="5760" w:hanging="360"/>
      </w:pPr>
      <w:rPr>
        <w:rFonts w:ascii="Courier New" w:hAnsi="Courier New" w:cs="Courier New" w:hint="default"/>
      </w:rPr>
    </w:lvl>
    <w:lvl w:ilvl="8" w:tplc="361ACECE" w:tentative="1">
      <w:start w:val="1"/>
      <w:numFmt w:val="bullet"/>
      <w:lvlText w:val=""/>
      <w:lvlJc w:val="left"/>
      <w:pPr>
        <w:ind w:left="6480" w:hanging="360"/>
      </w:pPr>
      <w:rPr>
        <w:rFonts w:ascii="Wingdings" w:hAnsi="Wingdings" w:hint="default"/>
      </w:rPr>
    </w:lvl>
  </w:abstractNum>
  <w:abstractNum w:abstractNumId="169" w15:restartNumberingAfterBreak="0">
    <w:nsid w:val="7A456C4C"/>
    <w:multiLevelType w:val="multilevel"/>
    <w:tmpl w:val="DE482F88"/>
    <w:lvl w:ilvl="0">
      <w:start w:val="4"/>
      <w:numFmt w:val="decimal"/>
      <w:lvlText w:val="%1"/>
      <w:lvlJc w:val="left"/>
      <w:pPr>
        <w:ind w:left="480" w:hanging="480"/>
      </w:pPr>
      <w:rPr>
        <w:rFonts w:hint="default"/>
      </w:rPr>
    </w:lvl>
    <w:lvl w:ilvl="1">
      <w:start w:val="2"/>
      <w:numFmt w:val="decimal"/>
      <w:lvlText w:val="%1.%2"/>
      <w:lvlJc w:val="left"/>
      <w:pPr>
        <w:ind w:left="840" w:hanging="480"/>
      </w:pPr>
      <w:rPr>
        <w:rFonts w:hint="default"/>
      </w:rPr>
    </w:lvl>
    <w:lvl w:ilvl="2">
      <w:start w:val="4"/>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70" w15:restartNumberingAfterBreak="0">
    <w:nsid w:val="7A612B55"/>
    <w:multiLevelType w:val="hybridMultilevel"/>
    <w:tmpl w:val="2EAE1B4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1" w15:restartNumberingAfterBreak="0">
    <w:nsid w:val="7AFF68EC"/>
    <w:multiLevelType w:val="hybridMultilevel"/>
    <w:tmpl w:val="C9ECE14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2" w15:restartNumberingAfterBreak="0">
    <w:nsid w:val="7B54140E"/>
    <w:multiLevelType w:val="hybridMultilevel"/>
    <w:tmpl w:val="3F9E11F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3" w15:restartNumberingAfterBreak="0">
    <w:nsid w:val="7BB34665"/>
    <w:multiLevelType w:val="hybridMultilevel"/>
    <w:tmpl w:val="B6CC2E9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4" w15:restartNumberingAfterBreak="0">
    <w:nsid w:val="7F3D17FC"/>
    <w:multiLevelType w:val="hybridMultilevel"/>
    <w:tmpl w:val="9CB8AEB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28"/>
  </w:num>
  <w:num w:numId="2">
    <w:abstractNumId w:val="149"/>
  </w:num>
  <w:num w:numId="3">
    <w:abstractNumId w:val="137"/>
  </w:num>
  <w:num w:numId="4">
    <w:abstractNumId w:val="34"/>
  </w:num>
  <w:num w:numId="5">
    <w:abstractNumId w:val="2"/>
  </w:num>
  <w:num w:numId="6">
    <w:abstractNumId w:val="0"/>
  </w:num>
  <w:num w:numId="7">
    <w:abstractNumId w:val="26"/>
  </w:num>
  <w:num w:numId="8">
    <w:abstractNumId w:val="129"/>
  </w:num>
  <w:num w:numId="9">
    <w:abstractNumId w:val="1"/>
  </w:num>
  <w:num w:numId="10">
    <w:abstractNumId w:val="72"/>
  </w:num>
  <w:num w:numId="11">
    <w:abstractNumId w:val="163"/>
  </w:num>
  <w:num w:numId="12">
    <w:abstractNumId w:val="9"/>
  </w:num>
  <w:num w:numId="13">
    <w:abstractNumId w:val="65"/>
  </w:num>
  <w:num w:numId="14">
    <w:abstractNumId w:val="43"/>
  </w:num>
  <w:num w:numId="15">
    <w:abstractNumId w:val="168"/>
  </w:num>
  <w:num w:numId="16">
    <w:abstractNumId w:val="76"/>
  </w:num>
  <w:num w:numId="17">
    <w:abstractNumId w:val="53"/>
  </w:num>
  <w:num w:numId="18">
    <w:abstractNumId w:val="170"/>
  </w:num>
  <w:num w:numId="19">
    <w:abstractNumId w:val="33"/>
  </w:num>
  <w:num w:numId="20">
    <w:abstractNumId w:val="55"/>
  </w:num>
  <w:num w:numId="21">
    <w:abstractNumId w:val="165"/>
  </w:num>
  <w:num w:numId="22">
    <w:abstractNumId w:val="31"/>
  </w:num>
  <w:num w:numId="23">
    <w:abstractNumId w:val="169"/>
  </w:num>
  <w:num w:numId="24">
    <w:abstractNumId w:val="45"/>
  </w:num>
  <w:num w:numId="25">
    <w:abstractNumId w:val="59"/>
  </w:num>
  <w:num w:numId="26">
    <w:abstractNumId w:val="93"/>
  </w:num>
  <w:num w:numId="27">
    <w:abstractNumId w:val="122"/>
  </w:num>
  <w:num w:numId="28">
    <w:abstractNumId w:val="78"/>
  </w:num>
  <w:num w:numId="29">
    <w:abstractNumId w:val="13"/>
  </w:num>
  <w:num w:numId="30">
    <w:abstractNumId w:val="3"/>
  </w:num>
  <w:num w:numId="31">
    <w:abstractNumId w:val="52"/>
  </w:num>
  <w:num w:numId="32">
    <w:abstractNumId w:val="11"/>
  </w:num>
  <w:num w:numId="33">
    <w:abstractNumId w:val="98"/>
  </w:num>
  <w:num w:numId="34">
    <w:abstractNumId w:val="101"/>
  </w:num>
  <w:num w:numId="35">
    <w:abstractNumId w:val="85"/>
  </w:num>
  <w:num w:numId="36">
    <w:abstractNumId w:val="86"/>
  </w:num>
  <w:num w:numId="37">
    <w:abstractNumId w:val="114"/>
  </w:num>
  <w:num w:numId="38">
    <w:abstractNumId w:val="112"/>
  </w:num>
  <w:num w:numId="39">
    <w:abstractNumId w:val="71"/>
  </w:num>
  <w:num w:numId="40">
    <w:abstractNumId w:val="18"/>
  </w:num>
  <w:num w:numId="41">
    <w:abstractNumId w:val="12"/>
  </w:num>
  <w:num w:numId="42">
    <w:abstractNumId w:val="19"/>
  </w:num>
  <w:num w:numId="43">
    <w:abstractNumId w:val="99"/>
  </w:num>
  <w:num w:numId="44">
    <w:abstractNumId w:val="48"/>
  </w:num>
  <w:num w:numId="45">
    <w:abstractNumId w:val="50"/>
  </w:num>
  <w:num w:numId="46">
    <w:abstractNumId w:val="131"/>
  </w:num>
  <w:num w:numId="47">
    <w:abstractNumId w:val="157"/>
  </w:num>
  <w:num w:numId="48">
    <w:abstractNumId w:val="88"/>
  </w:num>
  <w:num w:numId="49">
    <w:abstractNumId w:val="83"/>
  </w:num>
  <w:num w:numId="50">
    <w:abstractNumId w:val="60"/>
  </w:num>
  <w:num w:numId="51">
    <w:abstractNumId w:val="56"/>
  </w:num>
  <w:num w:numId="52">
    <w:abstractNumId w:val="160"/>
  </w:num>
  <w:num w:numId="53">
    <w:abstractNumId w:val="142"/>
  </w:num>
  <w:num w:numId="54">
    <w:abstractNumId w:val="109"/>
  </w:num>
  <w:num w:numId="55">
    <w:abstractNumId w:val="147"/>
  </w:num>
  <w:num w:numId="56">
    <w:abstractNumId w:val="61"/>
  </w:num>
  <w:num w:numId="57">
    <w:abstractNumId w:val="134"/>
  </w:num>
  <w:num w:numId="58">
    <w:abstractNumId w:val="54"/>
  </w:num>
  <w:num w:numId="59">
    <w:abstractNumId w:val="82"/>
  </w:num>
  <w:num w:numId="60">
    <w:abstractNumId w:val="44"/>
  </w:num>
  <w:num w:numId="61">
    <w:abstractNumId w:val="174"/>
  </w:num>
  <w:num w:numId="62">
    <w:abstractNumId w:val="138"/>
  </w:num>
  <w:num w:numId="63">
    <w:abstractNumId w:val="68"/>
  </w:num>
  <w:num w:numId="64">
    <w:abstractNumId w:val="17"/>
  </w:num>
  <w:num w:numId="65">
    <w:abstractNumId w:val="120"/>
  </w:num>
  <w:num w:numId="66">
    <w:abstractNumId w:val="167"/>
  </w:num>
  <w:num w:numId="67">
    <w:abstractNumId w:val="32"/>
  </w:num>
  <w:num w:numId="68">
    <w:abstractNumId w:val="64"/>
  </w:num>
  <w:num w:numId="69">
    <w:abstractNumId w:val="22"/>
  </w:num>
  <w:num w:numId="70">
    <w:abstractNumId w:val="126"/>
  </w:num>
  <w:num w:numId="71">
    <w:abstractNumId w:val="58"/>
  </w:num>
  <w:num w:numId="72">
    <w:abstractNumId w:val="38"/>
  </w:num>
  <w:num w:numId="73">
    <w:abstractNumId w:val="148"/>
  </w:num>
  <w:num w:numId="74">
    <w:abstractNumId w:val="140"/>
  </w:num>
  <w:num w:numId="75">
    <w:abstractNumId w:val="158"/>
  </w:num>
  <w:num w:numId="76">
    <w:abstractNumId w:val="37"/>
  </w:num>
  <w:num w:numId="77">
    <w:abstractNumId w:val="117"/>
  </w:num>
  <w:num w:numId="78">
    <w:abstractNumId w:val="35"/>
  </w:num>
  <w:num w:numId="79">
    <w:abstractNumId w:val="144"/>
  </w:num>
  <w:num w:numId="80">
    <w:abstractNumId w:val="42"/>
  </w:num>
  <w:num w:numId="81">
    <w:abstractNumId w:val="127"/>
  </w:num>
  <w:num w:numId="82">
    <w:abstractNumId w:val="29"/>
  </w:num>
  <w:num w:numId="83">
    <w:abstractNumId w:val="20"/>
  </w:num>
  <w:num w:numId="84">
    <w:abstractNumId w:val="25"/>
  </w:num>
  <w:num w:numId="85">
    <w:abstractNumId w:val="91"/>
  </w:num>
  <w:num w:numId="86">
    <w:abstractNumId w:val="150"/>
  </w:num>
  <w:num w:numId="87">
    <w:abstractNumId w:val="79"/>
  </w:num>
  <w:num w:numId="88">
    <w:abstractNumId w:val="96"/>
  </w:num>
  <w:num w:numId="89">
    <w:abstractNumId w:val="145"/>
  </w:num>
  <w:num w:numId="90">
    <w:abstractNumId w:val="80"/>
  </w:num>
  <w:num w:numId="91">
    <w:abstractNumId w:val="62"/>
  </w:num>
  <w:num w:numId="92">
    <w:abstractNumId w:val="40"/>
  </w:num>
  <w:num w:numId="93">
    <w:abstractNumId w:val="130"/>
  </w:num>
  <w:num w:numId="94">
    <w:abstractNumId w:val="51"/>
  </w:num>
  <w:num w:numId="95">
    <w:abstractNumId w:val="97"/>
  </w:num>
  <w:num w:numId="96">
    <w:abstractNumId w:val="84"/>
  </w:num>
  <w:num w:numId="97">
    <w:abstractNumId w:val="164"/>
  </w:num>
  <w:num w:numId="98">
    <w:abstractNumId w:val="23"/>
  </w:num>
  <w:num w:numId="99">
    <w:abstractNumId w:val="139"/>
  </w:num>
  <w:num w:numId="100">
    <w:abstractNumId w:val="41"/>
  </w:num>
  <w:num w:numId="101">
    <w:abstractNumId w:val="10"/>
  </w:num>
  <w:num w:numId="102">
    <w:abstractNumId w:val="66"/>
  </w:num>
  <w:num w:numId="103">
    <w:abstractNumId w:val="14"/>
  </w:num>
  <w:num w:numId="104">
    <w:abstractNumId w:val="125"/>
  </w:num>
  <w:num w:numId="105">
    <w:abstractNumId w:val="92"/>
  </w:num>
  <w:num w:numId="106">
    <w:abstractNumId w:val="143"/>
  </w:num>
  <w:num w:numId="107">
    <w:abstractNumId w:val="115"/>
  </w:num>
  <w:num w:numId="108">
    <w:abstractNumId w:val="16"/>
  </w:num>
  <w:num w:numId="109">
    <w:abstractNumId w:val="21"/>
  </w:num>
  <w:num w:numId="110">
    <w:abstractNumId w:val="166"/>
  </w:num>
  <w:num w:numId="111">
    <w:abstractNumId w:val="73"/>
  </w:num>
  <w:num w:numId="112">
    <w:abstractNumId w:val="94"/>
  </w:num>
  <w:num w:numId="113">
    <w:abstractNumId w:val="95"/>
  </w:num>
  <w:num w:numId="114">
    <w:abstractNumId w:val="74"/>
  </w:num>
  <w:num w:numId="115">
    <w:abstractNumId w:val="116"/>
  </w:num>
  <w:num w:numId="116">
    <w:abstractNumId w:val="8"/>
  </w:num>
  <w:num w:numId="117">
    <w:abstractNumId w:val="30"/>
  </w:num>
  <w:num w:numId="118">
    <w:abstractNumId w:val="155"/>
  </w:num>
  <w:num w:numId="119">
    <w:abstractNumId w:val="162"/>
  </w:num>
  <w:num w:numId="120">
    <w:abstractNumId w:val="172"/>
  </w:num>
  <w:num w:numId="121">
    <w:abstractNumId w:val="15"/>
  </w:num>
  <w:num w:numId="122">
    <w:abstractNumId w:val="133"/>
  </w:num>
  <w:num w:numId="123">
    <w:abstractNumId w:val="141"/>
  </w:num>
  <w:num w:numId="124">
    <w:abstractNumId w:val="104"/>
  </w:num>
  <w:num w:numId="125">
    <w:abstractNumId w:val="67"/>
  </w:num>
  <w:num w:numId="126">
    <w:abstractNumId w:val="81"/>
  </w:num>
  <w:num w:numId="127">
    <w:abstractNumId w:val="27"/>
  </w:num>
  <w:num w:numId="128">
    <w:abstractNumId w:val="105"/>
  </w:num>
  <w:num w:numId="129">
    <w:abstractNumId w:val="39"/>
  </w:num>
  <w:num w:numId="130">
    <w:abstractNumId w:val="154"/>
  </w:num>
  <w:num w:numId="131">
    <w:abstractNumId w:val="121"/>
  </w:num>
  <w:num w:numId="132">
    <w:abstractNumId w:val="153"/>
  </w:num>
  <w:num w:numId="133">
    <w:abstractNumId w:val="173"/>
  </w:num>
  <w:num w:numId="134">
    <w:abstractNumId w:val="111"/>
  </w:num>
  <w:num w:numId="135">
    <w:abstractNumId w:val="128"/>
  </w:num>
  <w:num w:numId="136">
    <w:abstractNumId w:val="146"/>
  </w:num>
  <w:num w:numId="137">
    <w:abstractNumId w:val="123"/>
  </w:num>
  <w:num w:numId="138">
    <w:abstractNumId w:val="47"/>
  </w:num>
  <w:num w:numId="139">
    <w:abstractNumId w:val="136"/>
  </w:num>
  <w:num w:numId="140">
    <w:abstractNumId w:val="63"/>
  </w:num>
  <w:num w:numId="141">
    <w:abstractNumId w:val="110"/>
  </w:num>
  <w:num w:numId="142">
    <w:abstractNumId w:val="124"/>
  </w:num>
  <w:num w:numId="143">
    <w:abstractNumId w:val="87"/>
  </w:num>
  <w:num w:numId="144">
    <w:abstractNumId w:val="49"/>
  </w:num>
  <w:num w:numId="145">
    <w:abstractNumId w:val="103"/>
  </w:num>
  <w:num w:numId="146">
    <w:abstractNumId w:val="151"/>
  </w:num>
  <w:num w:numId="147">
    <w:abstractNumId w:val="24"/>
  </w:num>
  <w:num w:numId="148">
    <w:abstractNumId w:val="46"/>
  </w:num>
  <w:num w:numId="149">
    <w:abstractNumId w:val="108"/>
  </w:num>
  <w:num w:numId="150">
    <w:abstractNumId w:val="119"/>
  </w:num>
  <w:num w:numId="151">
    <w:abstractNumId w:val="69"/>
  </w:num>
  <w:num w:numId="152">
    <w:abstractNumId w:val="89"/>
  </w:num>
  <w:num w:numId="153">
    <w:abstractNumId w:val="100"/>
  </w:num>
  <w:num w:numId="154">
    <w:abstractNumId w:val="75"/>
  </w:num>
  <w:num w:numId="155">
    <w:abstractNumId w:val="118"/>
  </w:num>
  <w:num w:numId="156">
    <w:abstractNumId w:val="171"/>
  </w:num>
  <w:num w:numId="157">
    <w:abstractNumId w:val="106"/>
  </w:num>
  <w:num w:numId="158">
    <w:abstractNumId w:val="36"/>
  </w:num>
  <w:num w:numId="159">
    <w:abstractNumId w:val="158"/>
    <w:lvlOverride w:ilvl="0">
      <w:startOverride w:val="4"/>
    </w:lvlOverride>
    <w:lvlOverride w:ilvl="1">
      <w:startOverride w:val="6"/>
    </w:lvlOverride>
    <w:lvlOverride w:ilvl="2">
      <w:startOverride w:val="2"/>
    </w:lvlOverride>
    <w:lvlOverride w:ilvl="3">
      <w:startOverride w:val="2"/>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0">
    <w:abstractNumId w:val="77"/>
  </w:num>
  <w:num w:numId="161">
    <w:abstractNumId w:val="70"/>
  </w:num>
  <w:num w:numId="162">
    <w:abstractNumId w:val="152"/>
  </w:num>
  <w:num w:numId="163">
    <w:abstractNumId w:val="102"/>
  </w:num>
  <w:num w:numId="164">
    <w:abstractNumId w:val="161"/>
  </w:num>
  <w:num w:numId="165">
    <w:abstractNumId w:val="90"/>
  </w:num>
  <w:num w:numId="166">
    <w:abstractNumId w:val="135"/>
  </w:num>
  <w:numIdMacAtCleanup w:val="16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64"/>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778C9"/>
    <w:rsid w:val="00000A4D"/>
    <w:rsid w:val="00000D46"/>
    <w:rsid w:val="00000E08"/>
    <w:rsid w:val="000015FE"/>
    <w:rsid w:val="0000172E"/>
    <w:rsid w:val="0000180A"/>
    <w:rsid w:val="00001CE4"/>
    <w:rsid w:val="00001D6C"/>
    <w:rsid w:val="00001D95"/>
    <w:rsid w:val="0000244E"/>
    <w:rsid w:val="0000256C"/>
    <w:rsid w:val="000027AD"/>
    <w:rsid w:val="00002AF0"/>
    <w:rsid w:val="00002BEE"/>
    <w:rsid w:val="00002E57"/>
    <w:rsid w:val="000034D8"/>
    <w:rsid w:val="0000363C"/>
    <w:rsid w:val="000036E4"/>
    <w:rsid w:val="000037B4"/>
    <w:rsid w:val="000038E8"/>
    <w:rsid w:val="00003BFF"/>
    <w:rsid w:val="00003CAB"/>
    <w:rsid w:val="00003CF7"/>
    <w:rsid w:val="00003EAD"/>
    <w:rsid w:val="00003EE5"/>
    <w:rsid w:val="00003F37"/>
    <w:rsid w:val="00004154"/>
    <w:rsid w:val="00004371"/>
    <w:rsid w:val="000044FD"/>
    <w:rsid w:val="0000458A"/>
    <w:rsid w:val="0000488C"/>
    <w:rsid w:val="00004BEB"/>
    <w:rsid w:val="00005016"/>
    <w:rsid w:val="000050B4"/>
    <w:rsid w:val="0000529F"/>
    <w:rsid w:val="00005600"/>
    <w:rsid w:val="00005672"/>
    <w:rsid w:val="0000578B"/>
    <w:rsid w:val="000057E8"/>
    <w:rsid w:val="0000582C"/>
    <w:rsid w:val="00005B11"/>
    <w:rsid w:val="00005D9D"/>
    <w:rsid w:val="00006116"/>
    <w:rsid w:val="00006147"/>
    <w:rsid w:val="000061A7"/>
    <w:rsid w:val="000062EC"/>
    <w:rsid w:val="0000640C"/>
    <w:rsid w:val="00006877"/>
    <w:rsid w:val="00006C82"/>
    <w:rsid w:val="00006CA6"/>
    <w:rsid w:val="0000729F"/>
    <w:rsid w:val="00007317"/>
    <w:rsid w:val="000074C2"/>
    <w:rsid w:val="00007691"/>
    <w:rsid w:val="000077A9"/>
    <w:rsid w:val="000077B2"/>
    <w:rsid w:val="00007EB8"/>
    <w:rsid w:val="000106D2"/>
    <w:rsid w:val="000113F2"/>
    <w:rsid w:val="000114DA"/>
    <w:rsid w:val="0001150E"/>
    <w:rsid w:val="00011609"/>
    <w:rsid w:val="00011AAE"/>
    <w:rsid w:val="00011D7D"/>
    <w:rsid w:val="000122A2"/>
    <w:rsid w:val="000123AD"/>
    <w:rsid w:val="00012B40"/>
    <w:rsid w:val="00012C5F"/>
    <w:rsid w:val="00012FA6"/>
    <w:rsid w:val="00013124"/>
    <w:rsid w:val="0001324A"/>
    <w:rsid w:val="0001333A"/>
    <w:rsid w:val="00013A82"/>
    <w:rsid w:val="000142C7"/>
    <w:rsid w:val="00014688"/>
    <w:rsid w:val="000150D4"/>
    <w:rsid w:val="000150F1"/>
    <w:rsid w:val="000153FA"/>
    <w:rsid w:val="00015630"/>
    <w:rsid w:val="00015B37"/>
    <w:rsid w:val="00015D31"/>
    <w:rsid w:val="00015DAE"/>
    <w:rsid w:val="00015E19"/>
    <w:rsid w:val="00015EA8"/>
    <w:rsid w:val="0001692D"/>
    <w:rsid w:val="0001699D"/>
    <w:rsid w:val="00016BBC"/>
    <w:rsid w:val="00016C9A"/>
    <w:rsid w:val="00016DBE"/>
    <w:rsid w:val="00016F33"/>
    <w:rsid w:val="00016F42"/>
    <w:rsid w:val="000171BC"/>
    <w:rsid w:val="00017899"/>
    <w:rsid w:val="000178CE"/>
    <w:rsid w:val="00017A26"/>
    <w:rsid w:val="0002081E"/>
    <w:rsid w:val="00020AF6"/>
    <w:rsid w:val="00020BEB"/>
    <w:rsid w:val="00020FA9"/>
    <w:rsid w:val="00021204"/>
    <w:rsid w:val="00021288"/>
    <w:rsid w:val="00021863"/>
    <w:rsid w:val="000220E9"/>
    <w:rsid w:val="0002265B"/>
    <w:rsid w:val="000228B4"/>
    <w:rsid w:val="000230F5"/>
    <w:rsid w:val="000232C9"/>
    <w:rsid w:val="000235EB"/>
    <w:rsid w:val="000236B8"/>
    <w:rsid w:val="000238E8"/>
    <w:rsid w:val="00023C1A"/>
    <w:rsid w:val="00023C33"/>
    <w:rsid w:val="00023C39"/>
    <w:rsid w:val="00023F7D"/>
    <w:rsid w:val="000240BE"/>
    <w:rsid w:val="000241DF"/>
    <w:rsid w:val="000244EE"/>
    <w:rsid w:val="00024859"/>
    <w:rsid w:val="00024952"/>
    <w:rsid w:val="00025925"/>
    <w:rsid w:val="00025C04"/>
    <w:rsid w:val="0002696E"/>
    <w:rsid w:val="00026F68"/>
    <w:rsid w:val="0002733E"/>
    <w:rsid w:val="000279D0"/>
    <w:rsid w:val="000279F4"/>
    <w:rsid w:val="00027A1D"/>
    <w:rsid w:val="00027A32"/>
    <w:rsid w:val="00027AB9"/>
    <w:rsid w:val="00027B5F"/>
    <w:rsid w:val="00027B98"/>
    <w:rsid w:val="000302A7"/>
    <w:rsid w:val="000306D4"/>
    <w:rsid w:val="00030E2B"/>
    <w:rsid w:val="000311E1"/>
    <w:rsid w:val="000319F1"/>
    <w:rsid w:val="00031C17"/>
    <w:rsid w:val="00031C6D"/>
    <w:rsid w:val="00032250"/>
    <w:rsid w:val="00032507"/>
    <w:rsid w:val="0003286B"/>
    <w:rsid w:val="00032BCB"/>
    <w:rsid w:val="00032D5B"/>
    <w:rsid w:val="0003338C"/>
    <w:rsid w:val="000333D9"/>
    <w:rsid w:val="00033472"/>
    <w:rsid w:val="000334AA"/>
    <w:rsid w:val="000337F4"/>
    <w:rsid w:val="00033839"/>
    <w:rsid w:val="00033A90"/>
    <w:rsid w:val="00033B1A"/>
    <w:rsid w:val="000340FB"/>
    <w:rsid w:val="0003421E"/>
    <w:rsid w:val="0003430A"/>
    <w:rsid w:val="00034A21"/>
    <w:rsid w:val="00034D2B"/>
    <w:rsid w:val="00034F03"/>
    <w:rsid w:val="00034F19"/>
    <w:rsid w:val="000351CC"/>
    <w:rsid w:val="00035302"/>
    <w:rsid w:val="00035328"/>
    <w:rsid w:val="0003532D"/>
    <w:rsid w:val="00035818"/>
    <w:rsid w:val="0003590B"/>
    <w:rsid w:val="00035F21"/>
    <w:rsid w:val="0003601C"/>
    <w:rsid w:val="000364CA"/>
    <w:rsid w:val="00036865"/>
    <w:rsid w:val="0003698E"/>
    <w:rsid w:val="000369FA"/>
    <w:rsid w:val="00036A52"/>
    <w:rsid w:val="00036B66"/>
    <w:rsid w:val="00036D76"/>
    <w:rsid w:val="00036ED9"/>
    <w:rsid w:val="000374FC"/>
    <w:rsid w:val="000376F0"/>
    <w:rsid w:val="00037AD6"/>
    <w:rsid w:val="00037C07"/>
    <w:rsid w:val="00037C36"/>
    <w:rsid w:val="00037E65"/>
    <w:rsid w:val="00040035"/>
    <w:rsid w:val="00040410"/>
    <w:rsid w:val="0004087F"/>
    <w:rsid w:val="00040F31"/>
    <w:rsid w:val="00040F65"/>
    <w:rsid w:val="000413CE"/>
    <w:rsid w:val="000414C4"/>
    <w:rsid w:val="00041650"/>
    <w:rsid w:val="000416CB"/>
    <w:rsid w:val="00041C26"/>
    <w:rsid w:val="00042277"/>
    <w:rsid w:val="0004232B"/>
    <w:rsid w:val="000423FD"/>
    <w:rsid w:val="000424EA"/>
    <w:rsid w:val="00042794"/>
    <w:rsid w:val="00042826"/>
    <w:rsid w:val="00042F7A"/>
    <w:rsid w:val="000433BF"/>
    <w:rsid w:val="00043B64"/>
    <w:rsid w:val="00043F27"/>
    <w:rsid w:val="00043F76"/>
    <w:rsid w:val="0004419E"/>
    <w:rsid w:val="00044518"/>
    <w:rsid w:val="000445C3"/>
    <w:rsid w:val="000447E3"/>
    <w:rsid w:val="0004492B"/>
    <w:rsid w:val="00044B98"/>
    <w:rsid w:val="00044E10"/>
    <w:rsid w:val="00044EDF"/>
    <w:rsid w:val="00044F1E"/>
    <w:rsid w:val="0004507B"/>
    <w:rsid w:val="000454EA"/>
    <w:rsid w:val="00045513"/>
    <w:rsid w:val="000456A8"/>
    <w:rsid w:val="000456B1"/>
    <w:rsid w:val="00045707"/>
    <w:rsid w:val="0004600A"/>
    <w:rsid w:val="000460B1"/>
    <w:rsid w:val="00046C5B"/>
    <w:rsid w:val="00046EE3"/>
    <w:rsid w:val="00046F93"/>
    <w:rsid w:val="000472CC"/>
    <w:rsid w:val="00047372"/>
    <w:rsid w:val="000473B7"/>
    <w:rsid w:val="00047473"/>
    <w:rsid w:val="00047607"/>
    <w:rsid w:val="0004776A"/>
    <w:rsid w:val="00047903"/>
    <w:rsid w:val="00047A03"/>
    <w:rsid w:val="00047AA9"/>
    <w:rsid w:val="00047BB2"/>
    <w:rsid w:val="00047C58"/>
    <w:rsid w:val="00047E94"/>
    <w:rsid w:val="00050136"/>
    <w:rsid w:val="0005033B"/>
    <w:rsid w:val="000506E6"/>
    <w:rsid w:val="000508DD"/>
    <w:rsid w:val="00051473"/>
    <w:rsid w:val="000514A0"/>
    <w:rsid w:val="00051DB8"/>
    <w:rsid w:val="00052114"/>
    <w:rsid w:val="0005213F"/>
    <w:rsid w:val="0005227D"/>
    <w:rsid w:val="0005229B"/>
    <w:rsid w:val="00052669"/>
    <w:rsid w:val="00052909"/>
    <w:rsid w:val="00052A98"/>
    <w:rsid w:val="00052B51"/>
    <w:rsid w:val="00053416"/>
    <w:rsid w:val="00053679"/>
    <w:rsid w:val="000540B9"/>
    <w:rsid w:val="00054122"/>
    <w:rsid w:val="000545E8"/>
    <w:rsid w:val="00054678"/>
    <w:rsid w:val="0005514C"/>
    <w:rsid w:val="000559CB"/>
    <w:rsid w:val="00055D6E"/>
    <w:rsid w:val="000562B2"/>
    <w:rsid w:val="0005631F"/>
    <w:rsid w:val="000563F4"/>
    <w:rsid w:val="00056562"/>
    <w:rsid w:val="00056823"/>
    <w:rsid w:val="00056824"/>
    <w:rsid w:val="0005726D"/>
    <w:rsid w:val="000574E4"/>
    <w:rsid w:val="0005769E"/>
    <w:rsid w:val="000576E5"/>
    <w:rsid w:val="00057BFB"/>
    <w:rsid w:val="00057D71"/>
    <w:rsid w:val="000605A4"/>
    <w:rsid w:val="00060980"/>
    <w:rsid w:val="00060A3D"/>
    <w:rsid w:val="00060A84"/>
    <w:rsid w:val="00060BE8"/>
    <w:rsid w:val="00060EBD"/>
    <w:rsid w:val="00060FD5"/>
    <w:rsid w:val="000610AF"/>
    <w:rsid w:val="000611C9"/>
    <w:rsid w:val="00061267"/>
    <w:rsid w:val="00061274"/>
    <w:rsid w:val="000612E0"/>
    <w:rsid w:val="0006176A"/>
    <w:rsid w:val="00061855"/>
    <w:rsid w:val="00061904"/>
    <w:rsid w:val="00061921"/>
    <w:rsid w:val="0006197D"/>
    <w:rsid w:val="00061E9F"/>
    <w:rsid w:val="00061EE0"/>
    <w:rsid w:val="00061FC4"/>
    <w:rsid w:val="00062130"/>
    <w:rsid w:val="000622AF"/>
    <w:rsid w:val="00062586"/>
    <w:rsid w:val="000625D6"/>
    <w:rsid w:val="000628CE"/>
    <w:rsid w:val="000628DF"/>
    <w:rsid w:val="00062C48"/>
    <w:rsid w:val="00062DF2"/>
    <w:rsid w:val="0006302B"/>
    <w:rsid w:val="000630BD"/>
    <w:rsid w:val="00063463"/>
    <w:rsid w:val="0006380E"/>
    <w:rsid w:val="00063DB2"/>
    <w:rsid w:val="0006401D"/>
    <w:rsid w:val="00064031"/>
    <w:rsid w:val="00064CD9"/>
    <w:rsid w:val="00064DB6"/>
    <w:rsid w:val="00064DEF"/>
    <w:rsid w:val="00064EFA"/>
    <w:rsid w:val="00065043"/>
    <w:rsid w:val="00065AD1"/>
    <w:rsid w:val="00065C09"/>
    <w:rsid w:val="00065ED6"/>
    <w:rsid w:val="00065F6E"/>
    <w:rsid w:val="00066495"/>
    <w:rsid w:val="000665EC"/>
    <w:rsid w:val="00066741"/>
    <w:rsid w:val="00066932"/>
    <w:rsid w:val="00066BDD"/>
    <w:rsid w:val="00066D3B"/>
    <w:rsid w:val="00066EF3"/>
    <w:rsid w:val="000674C1"/>
    <w:rsid w:val="0006778C"/>
    <w:rsid w:val="00067EEB"/>
    <w:rsid w:val="00067F2F"/>
    <w:rsid w:val="000700E2"/>
    <w:rsid w:val="000701A1"/>
    <w:rsid w:val="00070300"/>
    <w:rsid w:val="00070474"/>
    <w:rsid w:val="00070493"/>
    <w:rsid w:val="000706DA"/>
    <w:rsid w:val="000707F0"/>
    <w:rsid w:val="00070936"/>
    <w:rsid w:val="0007095D"/>
    <w:rsid w:val="00070AF2"/>
    <w:rsid w:val="00070EC0"/>
    <w:rsid w:val="00070FA0"/>
    <w:rsid w:val="00071CE0"/>
    <w:rsid w:val="00071D7D"/>
    <w:rsid w:val="00071DD9"/>
    <w:rsid w:val="0007244F"/>
    <w:rsid w:val="000725CD"/>
    <w:rsid w:val="00072600"/>
    <w:rsid w:val="000726C6"/>
    <w:rsid w:val="00072735"/>
    <w:rsid w:val="00072736"/>
    <w:rsid w:val="00072937"/>
    <w:rsid w:val="00072A29"/>
    <w:rsid w:val="0007320E"/>
    <w:rsid w:val="00073446"/>
    <w:rsid w:val="000736E6"/>
    <w:rsid w:val="00073835"/>
    <w:rsid w:val="00073B1A"/>
    <w:rsid w:val="00073B95"/>
    <w:rsid w:val="00074084"/>
    <w:rsid w:val="00074692"/>
    <w:rsid w:val="000746DF"/>
    <w:rsid w:val="00074A24"/>
    <w:rsid w:val="00074ACF"/>
    <w:rsid w:val="00075308"/>
    <w:rsid w:val="00075325"/>
    <w:rsid w:val="00075517"/>
    <w:rsid w:val="000757DF"/>
    <w:rsid w:val="00075C8E"/>
    <w:rsid w:val="00075DAC"/>
    <w:rsid w:val="000766AA"/>
    <w:rsid w:val="000767CB"/>
    <w:rsid w:val="00076873"/>
    <w:rsid w:val="00076AA0"/>
    <w:rsid w:val="00076B55"/>
    <w:rsid w:val="00076DC6"/>
    <w:rsid w:val="00077144"/>
    <w:rsid w:val="00077465"/>
    <w:rsid w:val="000775C7"/>
    <w:rsid w:val="00077A4D"/>
    <w:rsid w:val="00077D73"/>
    <w:rsid w:val="00077DF5"/>
    <w:rsid w:val="00080199"/>
    <w:rsid w:val="0008028F"/>
    <w:rsid w:val="000806F7"/>
    <w:rsid w:val="00080804"/>
    <w:rsid w:val="00080904"/>
    <w:rsid w:val="00080F0F"/>
    <w:rsid w:val="00081036"/>
    <w:rsid w:val="0008103D"/>
    <w:rsid w:val="0008108C"/>
    <w:rsid w:val="000810A0"/>
    <w:rsid w:val="0008117A"/>
    <w:rsid w:val="000812C8"/>
    <w:rsid w:val="0008137A"/>
    <w:rsid w:val="00081796"/>
    <w:rsid w:val="000817BB"/>
    <w:rsid w:val="00081F43"/>
    <w:rsid w:val="00082199"/>
    <w:rsid w:val="000822CD"/>
    <w:rsid w:val="0008238E"/>
    <w:rsid w:val="00082553"/>
    <w:rsid w:val="00082DB0"/>
    <w:rsid w:val="00082E41"/>
    <w:rsid w:val="00082EFB"/>
    <w:rsid w:val="00083141"/>
    <w:rsid w:val="000831D6"/>
    <w:rsid w:val="00083295"/>
    <w:rsid w:val="00083A34"/>
    <w:rsid w:val="00083DC8"/>
    <w:rsid w:val="00083DF7"/>
    <w:rsid w:val="00084021"/>
    <w:rsid w:val="000842CF"/>
    <w:rsid w:val="000847EA"/>
    <w:rsid w:val="0008481F"/>
    <w:rsid w:val="00084D2D"/>
    <w:rsid w:val="000850BF"/>
    <w:rsid w:val="000850C5"/>
    <w:rsid w:val="0008549A"/>
    <w:rsid w:val="00085651"/>
    <w:rsid w:val="00085679"/>
    <w:rsid w:val="000856E5"/>
    <w:rsid w:val="000857D0"/>
    <w:rsid w:val="0008587E"/>
    <w:rsid w:val="00085DE7"/>
    <w:rsid w:val="00085F32"/>
    <w:rsid w:val="00085FEB"/>
    <w:rsid w:val="000865E3"/>
    <w:rsid w:val="0008693A"/>
    <w:rsid w:val="00086C9A"/>
    <w:rsid w:val="00086CCE"/>
    <w:rsid w:val="00087209"/>
    <w:rsid w:val="00087386"/>
    <w:rsid w:val="000874E5"/>
    <w:rsid w:val="000878BD"/>
    <w:rsid w:val="00087CD9"/>
    <w:rsid w:val="00090247"/>
    <w:rsid w:val="00090362"/>
    <w:rsid w:val="00090397"/>
    <w:rsid w:val="00090457"/>
    <w:rsid w:val="000909A6"/>
    <w:rsid w:val="00090A10"/>
    <w:rsid w:val="00090BF1"/>
    <w:rsid w:val="00090C5C"/>
    <w:rsid w:val="00090E2F"/>
    <w:rsid w:val="00090EB3"/>
    <w:rsid w:val="0009199E"/>
    <w:rsid w:val="00091D74"/>
    <w:rsid w:val="00092363"/>
    <w:rsid w:val="00092797"/>
    <w:rsid w:val="000929D5"/>
    <w:rsid w:val="00092C01"/>
    <w:rsid w:val="00093085"/>
    <w:rsid w:val="000930B4"/>
    <w:rsid w:val="00093234"/>
    <w:rsid w:val="00093453"/>
    <w:rsid w:val="000936E7"/>
    <w:rsid w:val="0009373B"/>
    <w:rsid w:val="00093D11"/>
    <w:rsid w:val="000942D8"/>
    <w:rsid w:val="00094666"/>
    <w:rsid w:val="000946CA"/>
    <w:rsid w:val="000949B5"/>
    <w:rsid w:val="00094B24"/>
    <w:rsid w:val="00094C2E"/>
    <w:rsid w:val="00094D4B"/>
    <w:rsid w:val="00095144"/>
    <w:rsid w:val="0009523C"/>
    <w:rsid w:val="00095276"/>
    <w:rsid w:val="000952E9"/>
    <w:rsid w:val="00095571"/>
    <w:rsid w:val="00095AC7"/>
    <w:rsid w:val="00095DC3"/>
    <w:rsid w:val="000962DE"/>
    <w:rsid w:val="000963C5"/>
    <w:rsid w:val="000964CB"/>
    <w:rsid w:val="000965E1"/>
    <w:rsid w:val="00096F6D"/>
    <w:rsid w:val="00097306"/>
    <w:rsid w:val="00097775"/>
    <w:rsid w:val="00097966"/>
    <w:rsid w:val="00097B29"/>
    <w:rsid w:val="000A00F0"/>
    <w:rsid w:val="000A0662"/>
    <w:rsid w:val="000A070B"/>
    <w:rsid w:val="000A0857"/>
    <w:rsid w:val="000A0B83"/>
    <w:rsid w:val="000A0B85"/>
    <w:rsid w:val="000A0DD0"/>
    <w:rsid w:val="000A0EE2"/>
    <w:rsid w:val="000A1074"/>
    <w:rsid w:val="000A1380"/>
    <w:rsid w:val="000A177A"/>
    <w:rsid w:val="000A17E7"/>
    <w:rsid w:val="000A1CD8"/>
    <w:rsid w:val="000A1D08"/>
    <w:rsid w:val="000A22A5"/>
    <w:rsid w:val="000A24FB"/>
    <w:rsid w:val="000A2A52"/>
    <w:rsid w:val="000A2A94"/>
    <w:rsid w:val="000A2AE9"/>
    <w:rsid w:val="000A2CC9"/>
    <w:rsid w:val="000A2D4D"/>
    <w:rsid w:val="000A3176"/>
    <w:rsid w:val="000A31BA"/>
    <w:rsid w:val="000A32AB"/>
    <w:rsid w:val="000A334A"/>
    <w:rsid w:val="000A33DA"/>
    <w:rsid w:val="000A3592"/>
    <w:rsid w:val="000A3AA6"/>
    <w:rsid w:val="000A3CFE"/>
    <w:rsid w:val="000A43E0"/>
    <w:rsid w:val="000A4479"/>
    <w:rsid w:val="000A4977"/>
    <w:rsid w:val="000A4FF0"/>
    <w:rsid w:val="000A5459"/>
    <w:rsid w:val="000A55C8"/>
    <w:rsid w:val="000A5704"/>
    <w:rsid w:val="000A5824"/>
    <w:rsid w:val="000A5983"/>
    <w:rsid w:val="000A5C2D"/>
    <w:rsid w:val="000A5F01"/>
    <w:rsid w:val="000A6DCA"/>
    <w:rsid w:val="000A71C1"/>
    <w:rsid w:val="000A71C8"/>
    <w:rsid w:val="000A7782"/>
    <w:rsid w:val="000A791B"/>
    <w:rsid w:val="000A79B6"/>
    <w:rsid w:val="000A7B30"/>
    <w:rsid w:val="000A7BE8"/>
    <w:rsid w:val="000A7F03"/>
    <w:rsid w:val="000B00D2"/>
    <w:rsid w:val="000B01EE"/>
    <w:rsid w:val="000B066E"/>
    <w:rsid w:val="000B092E"/>
    <w:rsid w:val="000B0D7D"/>
    <w:rsid w:val="000B0E99"/>
    <w:rsid w:val="000B0F71"/>
    <w:rsid w:val="000B1719"/>
    <w:rsid w:val="000B1ABB"/>
    <w:rsid w:val="000B1D87"/>
    <w:rsid w:val="000B2136"/>
    <w:rsid w:val="000B236B"/>
    <w:rsid w:val="000B2726"/>
    <w:rsid w:val="000B2A02"/>
    <w:rsid w:val="000B2A67"/>
    <w:rsid w:val="000B2B70"/>
    <w:rsid w:val="000B2F03"/>
    <w:rsid w:val="000B2F1B"/>
    <w:rsid w:val="000B37FB"/>
    <w:rsid w:val="000B3832"/>
    <w:rsid w:val="000B39C8"/>
    <w:rsid w:val="000B452B"/>
    <w:rsid w:val="000B4A6A"/>
    <w:rsid w:val="000B4E1D"/>
    <w:rsid w:val="000B50AE"/>
    <w:rsid w:val="000B50D5"/>
    <w:rsid w:val="000B53B2"/>
    <w:rsid w:val="000B53F4"/>
    <w:rsid w:val="000B55F6"/>
    <w:rsid w:val="000B5606"/>
    <w:rsid w:val="000B57B5"/>
    <w:rsid w:val="000B5C54"/>
    <w:rsid w:val="000B5D8B"/>
    <w:rsid w:val="000B5DE9"/>
    <w:rsid w:val="000B6229"/>
    <w:rsid w:val="000B630A"/>
    <w:rsid w:val="000B65D9"/>
    <w:rsid w:val="000B6D7B"/>
    <w:rsid w:val="000B6E70"/>
    <w:rsid w:val="000B6F4E"/>
    <w:rsid w:val="000B70E6"/>
    <w:rsid w:val="000B71E3"/>
    <w:rsid w:val="000B7692"/>
    <w:rsid w:val="000B76EF"/>
    <w:rsid w:val="000B7897"/>
    <w:rsid w:val="000B7BA0"/>
    <w:rsid w:val="000B7D73"/>
    <w:rsid w:val="000B7E5B"/>
    <w:rsid w:val="000B7F43"/>
    <w:rsid w:val="000B7F48"/>
    <w:rsid w:val="000C07A2"/>
    <w:rsid w:val="000C0E2B"/>
    <w:rsid w:val="000C122B"/>
    <w:rsid w:val="000C1F90"/>
    <w:rsid w:val="000C2457"/>
    <w:rsid w:val="000C2628"/>
    <w:rsid w:val="000C2CCB"/>
    <w:rsid w:val="000C2E82"/>
    <w:rsid w:val="000C2F76"/>
    <w:rsid w:val="000C31E4"/>
    <w:rsid w:val="000C35FF"/>
    <w:rsid w:val="000C363E"/>
    <w:rsid w:val="000C39BC"/>
    <w:rsid w:val="000C3D51"/>
    <w:rsid w:val="000C3DA2"/>
    <w:rsid w:val="000C3E14"/>
    <w:rsid w:val="000C3F3E"/>
    <w:rsid w:val="000C3F46"/>
    <w:rsid w:val="000C3F56"/>
    <w:rsid w:val="000C4184"/>
    <w:rsid w:val="000C42BE"/>
    <w:rsid w:val="000C4316"/>
    <w:rsid w:val="000C43B1"/>
    <w:rsid w:val="000C47D5"/>
    <w:rsid w:val="000C49E6"/>
    <w:rsid w:val="000C4A12"/>
    <w:rsid w:val="000C4CC6"/>
    <w:rsid w:val="000C4E8C"/>
    <w:rsid w:val="000C4ED3"/>
    <w:rsid w:val="000C5951"/>
    <w:rsid w:val="000C5E1B"/>
    <w:rsid w:val="000C5ED7"/>
    <w:rsid w:val="000C6002"/>
    <w:rsid w:val="000C60C9"/>
    <w:rsid w:val="000C6494"/>
    <w:rsid w:val="000C64C9"/>
    <w:rsid w:val="000C654A"/>
    <w:rsid w:val="000C6670"/>
    <w:rsid w:val="000C698A"/>
    <w:rsid w:val="000C698C"/>
    <w:rsid w:val="000C6B52"/>
    <w:rsid w:val="000C6B7B"/>
    <w:rsid w:val="000C6B85"/>
    <w:rsid w:val="000C6CB0"/>
    <w:rsid w:val="000C6D29"/>
    <w:rsid w:val="000C6F7D"/>
    <w:rsid w:val="000C6F82"/>
    <w:rsid w:val="000C6FF9"/>
    <w:rsid w:val="000C7339"/>
    <w:rsid w:val="000C7560"/>
    <w:rsid w:val="000C7DE3"/>
    <w:rsid w:val="000D0105"/>
    <w:rsid w:val="000D0724"/>
    <w:rsid w:val="000D0DEE"/>
    <w:rsid w:val="000D0EA4"/>
    <w:rsid w:val="000D1AA1"/>
    <w:rsid w:val="000D1AA8"/>
    <w:rsid w:val="000D1AE7"/>
    <w:rsid w:val="000D1B8C"/>
    <w:rsid w:val="000D1EAA"/>
    <w:rsid w:val="000D1F47"/>
    <w:rsid w:val="000D2102"/>
    <w:rsid w:val="000D2400"/>
    <w:rsid w:val="000D285F"/>
    <w:rsid w:val="000D2BE4"/>
    <w:rsid w:val="000D319C"/>
    <w:rsid w:val="000D354F"/>
    <w:rsid w:val="000D38C1"/>
    <w:rsid w:val="000D3A20"/>
    <w:rsid w:val="000D3ADD"/>
    <w:rsid w:val="000D3D46"/>
    <w:rsid w:val="000D41EA"/>
    <w:rsid w:val="000D43AF"/>
    <w:rsid w:val="000D454B"/>
    <w:rsid w:val="000D467C"/>
    <w:rsid w:val="000D47CF"/>
    <w:rsid w:val="000D4813"/>
    <w:rsid w:val="000D48CD"/>
    <w:rsid w:val="000D49A3"/>
    <w:rsid w:val="000D4FC9"/>
    <w:rsid w:val="000D5017"/>
    <w:rsid w:val="000D5201"/>
    <w:rsid w:val="000D55B1"/>
    <w:rsid w:val="000D56E5"/>
    <w:rsid w:val="000D5765"/>
    <w:rsid w:val="000D577F"/>
    <w:rsid w:val="000D58A8"/>
    <w:rsid w:val="000D5D23"/>
    <w:rsid w:val="000D60D4"/>
    <w:rsid w:val="000D6115"/>
    <w:rsid w:val="000D6172"/>
    <w:rsid w:val="000D629F"/>
    <w:rsid w:val="000D62AA"/>
    <w:rsid w:val="000D666A"/>
    <w:rsid w:val="000D67B3"/>
    <w:rsid w:val="000D6ADC"/>
    <w:rsid w:val="000D6B50"/>
    <w:rsid w:val="000D6B61"/>
    <w:rsid w:val="000D6BB8"/>
    <w:rsid w:val="000D6D90"/>
    <w:rsid w:val="000D6F4C"/>
    <w:rsid w:val="000D768D"/>
    <w:rsid w:val="000D7AC2"/>
    <w:rsid w:val="000D7BE6"/>
    <w:rsid w:val="000D7D53"/>
    <w:rsid w:val="000D7FC5"/>
    <w:rsid w:val="000E020D"/>
    <w:rsid w:val="000E0984"/>
    <w:rsid w:val="000E09B5"/>
    <w:rsid w:val="000E0CF9"/>
    <w:rsid w:val="000E0D08"/>
    <w:rsid w:val="000E0DD7"/>
    <w:rsid w:val="000E0FFC"/>
    <w:rsid w:val="000E1378"/>
    <w:rsid w:val="000E14D3"/>
    <w:rsid w:val="000E1597"/>
    <w:rsid w:val="000E15B9"/>
    <w:rsid w:val="000E15D1"/>
    <w:rsid w:val="000E188F"/>
    <w:rsid w:val="000E1B8F"/>
    <w:rsid w:val="000E1CFB"/>
    <w:rsid w:val="000E1F3F"/>
    <w:rsid w:val="000E21C4"/>
    <w:rsid w:val="000E2301"/>
    <w:rsid w:val="000E258F"/>
    <w:rsid w:val="000E272B"/>
    <w:rsid w:val="000E28BB"/>
    <w:rsid w:val="000E2EEE"/>
    <w:rsid w:val="000E30B0"/>
    <w:rsid w:val="000E32CC"/>
    <w:rsid w:val="000E35CE"/>
    <w:rsid w:val="000E37DF"/>
    <w:rsid w:val="000E3828"/>
    <w:rsid w:val="000E38DB"/>
    <w:rsid w:val="000E4214"/>
    <w:rsid w:val="000E4530"/>
    <w:rsid w:val="000E4556"/>
    <w:rsid w:val="000E489F"/>
    <w:rsid w:val="000E49BE"/>
    <w:rsid w:val="000E4CE7"/>
    <w:rsid w:val="000E4D4A"/>
    <w:rsid w:val="000E4D4E"/>
    <w:rsid w:val="000E5077"/>
    <w:rsid w:val="000E524D"/>
    <w:rsid w:val="000E544E"/>
    <w:rsid w:val="000E554F"/>
    <w:rsid w:val="000E58A5"/>
    <w:rsid w:val="000E5BDF"/>
    <w:rsid w:val="000E5C43"/>
    <w:rsid w:val="000E5D4E"/>
    <w:rsid w:val="000E5DFA"/>
    <w:rsid w:val="000E611B"/>
    <w:rsid w:val="000E613C"/>
    <w:rsid w:val="000E6350"/>
    <w:rsid w:val="000E6539"/>
    <w:rsid w:val="000E6592"/>
    <w:rsid w:val="000E678C"/>
    <w:rsid w:val="000E6C4A"/>
    <w:rsid w:val="000E7BD3"/>
    <w:rsid w:val="000E7C01"/>
    <w:rsid w:val="000F05C4"/>
    <w:rsid w:val="000F071D"/>
    <w:rsid w:val="000F085B"/>
    <w:rsid w:val="000F101D"/>
    <w:rsid w:val="000F129A"/>
    <w:rsid w:val="000F16E6"/>
    <w:rsid w:val="000F1794"/>
    <w:rsid w:val="000F17D6"/>
    <w:rsid w:val="000F17F6"/>
    <w:rsid w:val="000F1826"/>
    <w:rsid w:val="000F1B6B"/>
    <w:rsid w:val="000F1BE1"/>
    <w:rsid w:val="000F1FB9"/>
    <w:rsid w:val="000F202A"/>
    <w:rsid w:val="000F278C"/>
    <w:rsid w:val="000F28F8"/>
    <w:rsid w:val="000F2EC6"/>
    <w:rsid w:val="000F358C"/>
    <w:rsid w:val="000F3E01"/>
    <w:rsid w:val="000F3EC1"/>
    <w:rsid w:val="000F3EF6"/>
    <w:rsid w:val="000F404E"/>
    <w:rsid w:val="000F41D8"/>
    <w:rsid w:val="000F42A5"/>
    <w:rsid w:val="000F44E4"/>
    <w:rsid w:val="000F4638"/>
    <w:rsid w:val="000F4640"/>
    <w:rsid w:val="000F471E"/>
    <w:rsid w:val="000F4ABD"/>
    <w:rsid w:val="000F4BBC"/>
    <w:rsid w:val="000F4CE0"/>
    <w:rsid w:val="000F4EAE"/>
    <w:rsid w:val="000F4FD0"/>
    <w:rsid w:val="000F50ED"/>
    <w:rsid w:val="000F53C2"/>
    <w:rsid w:val="000F56E5"/>
    <w:rsid w:val="000F59DB"/>
    <w:rsid w:val="000F6150"/>
    <w:rsid w:val="000F642F"/>
    <w:rsid w:val="000F655C"/>
    <w:rsid w:val="000F6BE6"/>
    <w:rsid w:val="000F707E"/>
    <w:rsid w:val="000F7144"/>
    <w:rsid w:val="000F71D4"/>
    <w:rsid w:val="000F7A91"/>
    <w:rsid w:val="000F7BA5"/>
    <w:rsid w:val="001001DB"/>
    <w:rsid w:val="00100232"/>
    <w:rsid w:val="00100588"/>
    <w:rsid w:val="001005FA"/>
    <w:rsid w:val="0010094A"/>
    <w:rsid w:val="00100D80"/>
    <w:rsid w:val="00100D93"/>
    <w:rsid w:val="00100E9F"/>
    <w:rsid w:val="0010118D"/>
    <w:rsid w:val="00101290"/>
    <w:rsid w:val="001013A0"/>
    <w:rsid w:val="00101440"/>
    <w:rsid w:val="00101A40"/>
    <w:rsid w:val="00101AC7"/>
    <w:rsid w:val="00101ACD"/>
    <w:rsid w:val="00101B28"/>
    <w:rsid w:val="00101EF2"/>
    <w:rsid w:val="001028A2"/>
    <w:rsid w:val="00102BD2"/>
    <w:rsid w:val="00102FA8"/>
    <w:rsid w:val="00103076"/>
    <w:rsid w:val="001030B6"/>
    <w:rsid w:val="00103195"/>
    <w:rsid w:val="00103536"/>
    <w:rsid w:val="00103634"/>
    <w:rsid w:val="00103848"/>
    <w:rsid w:val="00103A5D"/>
    <w:rsid w:val="00103CD8"/>
    <w:rsid w:val="00104305"/>
    <w:rsid w:val="0010443C"/>
    <w:rsid w:val="00104512"/>
    <w:rsid w:val="00104677"/>
    <w:rsid w:val="001049E0"/>
    <w:rsid w:val="00104DDC"/>
    <w:rsid w:val="00104EF2"/>
    <w:rsid w:val="0010512D"/>
    <w:rsid w:val="0010562D"/>
    <w:rsid w:val="00105675"/>
    <w:rsid w:val="00105BEE"/>
    <w:rsid w:val="00105DBD"/>
    <w:rsid w:val="001062A2"/>
    <w:rsid w:val="00106453"/>
    <w:rsid w:val="00106627"/>
    <w:rsid w:val="00106837"/>
    <w:rsid w:val="00106D1A"/>
    <w:rsid w:val="00106E4F"/>
    <w:rsid w:val="00106E77"/>
    <w:rsid w:val="00107061"/>
    <w:rsid w:val="001070B8"/>
    <w:rsid w:val="00107269"/>
    <w:rsid w:val="0010752C"/>
    <w:rsid w:val="001075E4"/>
    <w:rsid w:val="00107667"/>
    <w:rsid w:val="001076F1"/>
    <w:rsid w:val="001077BC"/>
    <w:rsid w:val="001078EE"/>
    <w:rsid w:val="00107A08"/>
    <w:rsid w:val="00107AAC"/>
    <w:rsid w:val="00107B8E"/>
    <w:rsid w:val="00107EA0"/>
    <w:rsid w:val="00107FE2"/>
    <w:rsid w:val="0011021E"/>
    <w:rsid w:val="0011025F"/>
    <w:rsid w:val="00110271"/>
    <w:rsid w:val="00110CA2"/>
    <w:rsid w:val="00110F54"/>
    <w:rsid w:val="001111D0"/>
    <w:rsid w:val="00111324"/>
    <w:rsid w:val="00111684"/>
    <w:rsid w:val="001117F1"/>
    <w:rsid w:val="001118D7"/>
    <w:rsid w:val="00111D30"/>
    <w:rsid w:val="00111E29"/>
    <w:rsid w:val="001120BA"/>
    <w:rsid w:val="001122F3"/>
    <w:rsid w:val="001122FB"/>
    <w:rsid w:val="00112679"/>
    <w:rsid w:val="00112966"/>
    <w:rsid w:val="00112DE4"/>
    <w:rsid w:val="00112EE8"/>
    <w:rsid w:val="00112F57"/>
    <w:rsid w:val="00113287"/>
    <w:rsid w:val="0011372C"/>
    <w:rsid w:val="001138B4"/>
    <w:rsid w:val="001140C8"/>
    <w:rsid w:val="00114410"/>
    <w:rsid w:val="0011445E"/>
    <w:rsid w:val="0011445F"/>
    <w:rsid w:val="0011474B"/>
    <w:rsid w:val="001147AF"/>
    <w:rsid w:val="00114870"/>
    <w:rsid w:val="00114953"/>
    <w:rsid w:val="00114AD7"/>
    <w:rsid w:val="00114BDB"/>
    <w:rsid w:val="00114CF5"/>
    <w:rsid w:val="00114E1E"/>
    <w:rsid w:val="00115761"/>
    <w:rsid w:val="00115A18"/>
    <w:rsid w:val="00115D88"/>
    <w:rsid w:val="00115D98"/>
    <w:rsid w:val="001160DB"/>
    <w:rsid w:val="00116394"/>
    <w:rsid w:val="0011659A"/>
    <w:rsid w:val="00116602"/>
    <w:rsid w:val="00116679"/>
    <w:rsid w:val="00116709"/>
    <w:rsid w:val="001167B9"/>
    <w:rsid w:val="00116B54"/>
    <w:rsid w:val="00116D1B"/>
    <w:rsid w:val="00117026"/>
    <w:rsid w:val="00117101"/>
    <w:rsid w:val="00117215"/>
    <w:rsid w:val="00117355"/>
    <w:rsid w:val="00117444"/>
    <w:rsid w:val="00117545"/>
    <w:rsid w:val="00117631"/>
    <w:rsid w:val="00117667"/>
    <w:rsid w:val="0011772E"/>
    <w:rsid w:val="00117945"/>
    <w:rsid w:val="00117E76"/>
    <w:rsid w:val="00120016"/>
    <w:rsid w:val="00120067"/>
    <w:rsid w:val="00120516"/>
    <w:rsid w:val="00120707"/>
    <w:rsid w:val="00120720"/>
    <w:rsid w:val="00120785"/>
    <w:rsid w:val="00120B15"/>
    <w:rsid w:val="00120D7E"/>
    <w:rsid w:val="00120E61"/>
    <w:rsid w:val="00120EC7"/>
    <w:rsid w:val="0012121E"/>
    <w:rsid w:val="001214D7"/>
    <w:rsid w:val="00121A28"/>
    <w:rsid w:val="00121B46"/>
    <w:rsid w:val="00121B74"/>
    <w:rsid w:val="00121C04"/>
    <w:rsid w:val="00121D17"/>
    <w:rsid w:val="00121D9A"/>
    <w:rsid w:val="00121F93"/>
    <w:rsid w:val="00122121"/>
    <w:rsid w:val="0012253C"/>
    <w:rsid w:val="0012259E"/>
    <w:rsid w:val="001226F7"/>
    <w:rsid w:val="00122913"/>
    <w:rsid w:val="00122AE4"/>
    <w:rsid w:val="00122DBC"/>
    <w:rsid w:val="00122F03"/>
    <w:rsid w:val="00123114"/>
    <w:rsid w:val="001237E8"/>
    <w:rsid w:val="001238C0"/>
    <w:rsid w:val="00123965"/>
    <w:rsid w:val="001240FF"/>
    <w:rsid w:val="00124977"/>
    <w:rsid w:val="00124BFD"/>
    <w:rsid w:val="00124EEC"/>
    <w:rsid w:val="00124F35"/>
    <w:rsid w:val="0012529B"/>
    <w:rsid w:val="001254F7"/>
    <w:rsid w:val="00125680"/>
    <w:rsid w:val="00125937"/>
    <w:rsid w:val="00125D34"/>
    <w:rsid w:val="00125F7C"/>
    <w:rsid w:val="00126028"/>
    <w:rsid w:val="001260F9"/>
    <w:rsid w:val="001262C6"/>
    <w:rsid w:val="00126354"/>
    <w:rsid w:val="0012679E"/>
    <w:rsid w:val="001267C6"/>
    <w:rsid w:val="001267D5"/>
    <w:rsid w:val="00126968"/>
    <w:rsid w:val="00126A22"/>
    <w:rsid w:val="00126C9D"/>
    <w:rsid w:val="00126CE1"/>
    <w:rsid w:val="00126E3D"/>
    <w:rsid w:val="00127646"/>
    <w:rsid w:val="00127BAA"/>
    <w:rsid w:val="0013010F"/>
    <w:rsid w:val="00130237"/>
    <w:rsid w:val="001302CC"/>
    <w:rsid w:val="001307A2"/>
    <w:rsid w:val="00130845"/>
    <w:rsid w:val="00130B0E"/>
    <w:rsid w:val="00130C1F"/>
    <w:rsid w:val="00130CAE"/>
    <w:rsid w:val="0013172F"/>
    <w:rsid w:val="00131743"/>
    <w:rsid w:val="001318D9"/>
    <w:rsid w:val="00131ACB"/>
    <w:rsid w:val="00131E86"/>
    <w:rsid w:val="001320F2"/>
    <w:rsid w:val="00132183"/>
    <w:rsid w:val="0013223C"/>
    <w:rsid w:val="001324D0"/>
    <w:rsid w:val="001327AF"/>
    <w:rsid w:val="00132DEE"/>
    <w:rsid w:val="0013374D"/>
    <w:rsid w:val="001337DE"/>
    <w:rsid w:val="0013429B"/>
    <w:rsid w:val="00134899"/>
    <w:rsid w:val="001348AD"/>
    <w:rsid w:val="00134DF0"/>
    <w:rsid w:val="00134FFC"/>
    <w:rsid w:val="001351EB"/>
    <w:rsid w:val="0013533D"/>
    <w:rsid w:val="00135593"/>
    <w:rsid w:val="0013595C"/>
    <w:rsid w:val="00135E6A"/>
    <w:rsid w:val="00136460"/>
    <w:rsid w:val="0013687E"/>
    <w:rsid w:val="001368F2"/>
    <w:rsid w:val="001369BA"/>
    <w:rsid w:val="001369F6"/>
    <w:rsid w:val="00136FF5"/>
    <w:rsid w:val="00137291"/>
    <w:rsid w:val="001376C6"/>
    <w:rsid w:val="00137C69"/>
    <w:rsid w:val="00137D27"/>
    <w:rsid w:val="00137E1C"/>
    <w:rsid w:val="001408CF"/>
    <w:rsid w:val="0014099C"/>
    <w:rsid w:val="00140BF4"/>
    <w:rsid w:val="00140EEE"/>
    <w:rsid w:val="00141585"/>
    <w:rsid w:val="001415A3"/>
    <w:rsid w:val="00141646"/>
    <w:rsid w:val="0014174C"/>
    <w:rsid w:val="001418A7"/>
    <w:rsid w:val="00141B39"/>
    <w:rsid w:val="001426E4"/>
    <w:rsid w:val="00142AEC"/>
    <w:rsid w:val="00142B60"/>
    <w:rsid w:val="00142D60"/>
    <w:rsid w:val="00142DAC"/>
    <w:rsid w:val="00142EEC"/>
    <w:rsid w:val="00142EF7"/>
    <w:rsid w:val="00142F98"/>
    <w:rsid w:val="00143075"/>
    <w:rsid w:val="001430F0"/>
    <w:rsid w:val="00143348"/>
    <w:rsid w:val="0014357A"/>
    <w:rsid w:val="00143A81"/>
    <w:rsid w:val="00143B4A"/>
    <w:rsid w:val="00143DD8"/>
    <w:rsid w:val="00143DDF"/>
    <w:rsid w:val="00143E1C"/>
    <w:rsid w:val="00144009"/>
    <w:rsid w:val="00144105"/>
    <w:rsid w:val="00144807"/>
    <w:rsid w:val="0014488F"/>
    <w:rsid w:val="00144A25"/>
    <w:rsid w:val="00144C85"/>
    <w:rsid w:val="00144DC8"/>
    <w:rsid w:val="00145078"/>
    <w:rsid w:val="0014536A"/>
    <w:rsid w:val="00145440"/>
    <w:rsid w:val="00145672"/>
    <w:rsid w:val="00145694"/>
    <w:rsid w:val="00145CC3"/>
    <w:rsid w:val="00146206"/>
    <w:rsid w:val="001465C5"/>
    <w:rsid w:val="0014683B"/>
    <w:rsid w:val="00146A73"/>
    <w:rsid w:val="00146C98"/>
    <w:rsid w:val="00146DB1"/>
    <w:rsid w:val="0014724E"/>
    <w:rsid w:val="001473D2"/>
    <w:rsid w:val="00147AEA"/>
    <w:rsid w:val="00147D0C"/>
    <w:rsid w:val="00147F0F"/>
    <w:rsid w:val="00150372"/>
    <w:rsid w:val="00150529"/>
    <w:rsid w:val="00150666"/>
    <w:rsid w:val="00150987"/>
    <w:rsid w:val="00150E1A"/>
    <w:rsid w:val="00150E4F"/>
    <w:rsid w:val="00150F76"/>
    <w:rsid w:val="00150FA1"/>
    <w:rsid w:val="0015108F"/>
    <w:rsid w:val="001511BE"/>
    <w:rsid w:val="00151789"/>
    <w:rsid w:val="00152A10"/>
    <w:rsid w:val="00152A9A"/>
    <w:rsid w:val="00152C54"/>
    <w:rsid w:val="00152EE2"/>
    <w:rsid w:val="00152F39"/>
    <w:rsid w:val="0015314A"/>
    <w:rsid w:val="00153303"/>
    <w:rsid w:val="0015351A"/>
    <w:rsid w:val="0015365C"/>
    <w:rsid w:val="00153A37"/>
    <w:rsid w:val="00153A74"/>
    <w:rsid w:val="00153EF4"/>
    <w:rsid w:val="00153FA4"/>
    <w:rsid w:val="00154025"/>
    <w:rsid w:val="00154248"/>
    <w:rsid w:val="00154288"/>
    <w:rsid w:val="0015442A"/>
    <w:rsid w:val="00154458"/>
    <w:rsid w:val="00154786"/>
    <w:rsid w:val="001548A5"/>
    <w:rsid w:val="001548E5"/>
    <w:rsid w:val="00154BFE"/>
    <w:rsid w:val="00154CF4"/>
    <w:rsid w:val="00154D30"/>
    <w:rsid w:val="00154DF3"/>
    <w:rsid w:val="00154E14"/>
    <w:rsid w:val="00154E87"/>
    <w:rsid w:val="00155CC1"/>
    <w:rsid w:val="001560FC"/>
    <w:rsid w:val="001561F8"/>
    <w:rsid w:val="0015649D"/>
    <w:rsid w:val="00156959"/>
    <w:rsid w:val="00156B86"/>
    <w:rsid w:val="00156E3B"/>
    <w:rsid w:val="00157270"/>
    <w:rsid w:val="0015768E"/>
    <w:rsid w:val="00157741"/>
    <w:rsid w:val="00157B9E"/>
    <w:rsid w:val="001603CD"/>
    <w:rsid w:val="001603F9"/>
    <w:rsid w:val="001607AF"/>
    <w:rsid w:val="00160B7C"/>
    <w:rsid w:val="00160CC2"/>
    <w:rsid w:val="00160F31"/>
    <w:rsid w:val="00160F94"/>
    <w:rsid w:val="00161947"/>
    <w:rsid w:val="00161D2E"/>
    <w:rsid w:val="00161D80"/>
    <w:rsid w:val="00161F4C"/>
    <w:rsid w:val="00162728"/>
    <w:rsid w:val="001628F2"/>
    <w:rsid w:val="001629D4"/>
    <w:rsid w:val="00162D63"/>
    <w:rsid w:val="001630C9"/>
    <w:rsid w:val="0016327F"/>
    <w:rsid w:val="00163310"/>
    <w:rsid w:val="001634F3"/>
    <w:rsid w:val="0016378C"/>
    <w:rsid w:val="00163ACF"/>
    <w:rsid w:val="00163B8C"/>
    <w:rsid w:val="00164222"/>
    <w:rsid w:val="00164382"/>
    <w:rsid w:val="00164514"/>
    <w:rsid w:val="0016457E"/>
    <w:rsid w:val="00164629"/>
    <w:rsid w:val="00164A99"/>
    <w:rsid w:val="00164D5D"/>
    <w:rsid w:val="00164DBA"/>
    <w:rsid w:val="00164E70"/>
    <w:rsid w:val="00165005"/>
    <w:rsid w:val="00165016"/>
    <w:rsid w:val="001651D9"/>
    <w:rsid w:val="001652CD"/>
    <w:rsid w:val="0016570D"/>
    <w:rsid w:val="001658B4"/>
    <w:rsid w:val="00166042"/>
    <w:rsid w:val="00166175"/>
    <w:rsid w:val="00166252"/>
    <w:rsid w:val="00166337"/>
    <w:rsid w:val="00166B0C"/>
    <w:rsid w:val="00166CD6"/>
    <w:rsid w:val="00166D6C"/>
    <w:rsid w:val="00167199"/>
    <w:rsid w:val="00167360"/>
    <w:rsid w:val="001675BF"/>
    <w:rsid w:val="0016763D"/>
    <w:rsid w:val="00167719"/>
    <w:rsid w:val="00167BE7"/>
    <w:rsid w:val="00167CB4"/>
    <w:rsid w:val="00167E76"/>
    <w:rsid w:val="00170001"/>
    <w:rsid w:val="001704D5"/>
    <w:rsid w:val="0017054E"/>
    <w:rsid w:val="0017086B"/>
    <w:rsid w:val="00170A87"/>
    <w:rsid w:val="00170B0E"/>
    <w:rsid w:val="00170BF1"/>
    <w:rsid w:val="00170ED2"/>
    <w:rsid w:val="00170EF5"/>
    <w:rsid w:val="00171001"/>
    <w:rsid w:val="0017100C"/>
    <w:rsid w:val="001718DB"/>
    <w:rsid w:val="001719FC"/>
    <w:rsid w:val="00171B64"/>
    <w:rsid w:val="00171B8C"/>
    <w:rsid w:val="001724F7"/>
    <w:rsid w:val="001725C3"/>
    <w:rsid w:val="0017284E"/>
    <w:rsid w:val="0017289E"/>
    <w:rsid w:val="00172DB9"/>
    <w:rsid w:val="0017307B"/>
    <w:rsid w:val="0017340B"/>
    <w:rsid w:val="00173B23"/>
    <w:rsid w:val="00173EBC"/>
    <w:rsid w:val="0017406A"/>
    <w:rsid w:val="0017424F"/>
    <w:rsid w:val="001742E4"/>
    <w:rsid w:val="001744EC"/>
    <w:rsid w:val="00174796"/>
    <w:rsid w:val="001748E9"/>
    <w:rsid w:val="00174BD4"/>
    <w:rsid w:val="00175337"/>
    <w:rsid w:val="00175346"/>
    <w:rsid w:val="0017585F"/>
    <w:rsid w:val="00175A87"/>
    <w:rsid w:val="00175B3D"/>
    <w:rsid w:val="0017612B"/>
    <w:rsid w:val="0017620A"/>
    <w:rsid w:val="001762E4"/>
    <w:rsid w:val="0017665E"/>
    <w:rsid w:val="00176990"/>
    <w:rsid w:val="00176BF3"/>
    <w:rsid w:val="001771DC"/>
    <w:rsid w:val="001778F7"/>
    <w:rsid w:val="00177ABF"/>
    <w:rsid w:val="00177B1B"/>
    <w:rsid w:val="00177D23"/>
    <w:rsid w:val="00177DBA"/>
    <w:rsid w:val="00177DE5"/>
    <w:rsid w:val="00180036"/>
    <w:rsid w:val="0018009B"/>
    <w:rsid w:val="0018033B"/>
    <w:rsid w:val="00180718"/>
    <w:rsid w:val="00180D51"/>
    <w:rsid w:val="00180DF7"/>
    <w:rsid w:val="00180E19"/>
    <w:rsid w:val="001814C8"/>
    <w:rsid w:val="0018150D"/>
    <w:rsid w:val="001816FC"/>
    <w:rsid w:val="001817E1"/>
    <w:rsid w:val="00181CD5"/>
    <w:rsid w:val="00181E62"/>
    <w:rsid w:val="00181F87"/>
    <w:rsid w:val="00182592"/>
    <w:rsid w:val="00182786"/>
    <w:rsid w:val="00182797"/>
    <w:rsid w:val="0018279B"/>
    <w:rsid w:val="00182ADF"/>
    <w:rsid w:val="0018317B"/>
    <w:rsid w:val="001833CB"/>
    <w:rsid w:val="00183614"/>
    <w:rsid w:val="001836AC"/>
    <w:rsid w:val="0018386C"/>
    <w:rsid w:val="00183CF2"/>
    <w:rsid w:val="001845DF"/>
    <w:rsid w:val="0018460D"/>
    <w:rsid w:val="0018485F"/>
    <w:rsid w:val="00185112"/>
    <w:rsid w:val="0018512D"/>
    <w:rsid w:val="00185371"/>
    <w:rsid w:val="00185896"/>
    <w:rsid w:val="00185D51"/>
    <w:rsid w:val="001863B5"/>
    <w:rsid w:val="0018660D"/>
    <w:rsid w:val="00186AA2"/>
    <w:rsid w:val="00186DE1"/>
    <w:rsid w:val="00186F1F"/>
    <w:rsid w:val="001875A1"/>
    <w:rsid w:val="001875D8"/>
    <w:rsid w:val="00187606"/>
    <w:rsid w:val="00187996"/>
    <w:rsid w:val="00187B21"/>
    <w:rsid w:val="00187D27"/>
    <w:rsid w:val="0019062B"/>
    <w:rsid w:val="00190C0E"/>
    <w:rsid w:val="00190D5C"/>
    <w:rsid w:val="00190D97"/>
    <w:rsid w:val="00190F93"/>
    <w:rsid w:val="00191174"/>
    <w:rsid w:val="001913FE"/>
    <w:rsid w:val="0019150F"/>
    <w:rsid w:val="0019177A"/>
    <w:rsid w:val="00191BA8"/>
    <w:rsid w:val="00191BFD"/>
    <w:rsid w:val="0019205E"/>
    <w:rsid w:val="00192168"/>
    <w:rsid w:val="00192353"/>
    <w:rsid w:val="00192C9D"/>
    <w:rsid w:val="00192EC4"/>
    <w:rsid w:val="00192FBD"/>
    <w:rsid w:val="0019322E"/>
    <w:rsid w:val="001932BD"/>
    <w:rsid w:val="0019337F"/>
    <w:rsid w:val="00193396"/>
    <w:rsid w:val="0019366D"/>
    <w:rsid w:val="00193A4A"/>
    <w:rsid w:val="00193E5B"/>
    <w:rsid w:val="00193EE1"/>
    <w:rsid w:val="00193FDB"/>
    <w:rsid w:val="00194A6B"/>
    <w:rsid w:val="00194DD2"/>
    <w:rsid w:val="00194F11"/>
    <w:rsid w:val="0019536B"/>
    <w:rsid w:val="0019589E"/>
    <w:rsid w:val="00195ACC"/>
    <w:rsid w:val="00195B36"/>
    <w:rsid w:val="001963CB"/>
    <w:rsid w:val="001964E3"/>
    <w:rsid w:val="001969BB"/>
    <w:rsid w:val="00196B62"/>
    <w:rsid w:val="00196B70"/>
    <w:rsid w:val="00196EAF"/>
    <w:rsid w:val="00196EB9"/>
    <w:rsid w:val="00197044"/>
    <w:rsid w:val="0019718F"/>
    <w:rsid w:val="001972B7"/>
    <w:rsid w:val="00197482"/>
    <w:rsid w:val="001978CD"/>
    <w:rsid w:val="001A0659"/>
    <w:rsid w:val="001A0D12"/>
    <w:rsid w:val="001A119F"/>
    <w:rsid w:val="001A1BEB"/>
    <w:rsid w:val="001A249F"/>
    <w:rsid w:val="001A283A"/>
    <w:rsid w:val="001A28E5"/>
    <w:rsid w:val="001A2A2C"/>
    <w:rsid w:val="001A2B7D"/>
    <w:rsid w:val="001A2FB1"/>
    <w:rsid w:val="001A32C8"/>
    <w:rsid w:val="001A32E7"/>
    <w:rsid w:val="001A364E"/>
    <w:rsid w:val="001A36D8"/>
    <w:rsid w:val="001A3D37"/>
    <w:rsid w:val="001A4274"/>
    <w:rsid w:val="001A4B72"/>
    <w:rsid w:val="001A4D59"/>
    <w:rsid w:val="001A4D5F"/>
    <w:rsid w:val="001A527D"/>
    <w:rsid w:val="001A57DD"/>
    <w:rsid w:val="001A596C"/>
    <w:rsid w:val="001A5A28"/>
    <w:rsid w:val="001A5DDF"/>
    <w:rsid w:val="001A6012"/>
    <w:rsid w:val="001A641B"/>
    <w:rsid w:val="001A653C"/>
    <w:rsid w:val="001A6F0E"/>
    <w:rsid w:val="001A7153"/>
    <w:rsid w:val="001A7385"/>
    <w:rsid w:val="001A7767"/>
    <w:rsid w:val="001A7792"/>
    <w:rsid w:val="001B005A"/>
    <w:rsid w:val="001B0068"/>
    <w:rsid w:val="001B0457"/>
    <w:rsid w:val="001B050D"/>
    <w:rsid w:val="001B05CF"/>
    <w:rsid w:val="001B078F"/>
    <w:rsid w:val="001B0C32"/>
    <w:rsid w:val="001B0D71"/>
    <w:rsid w:val="001B109A"/>
    <w:rsid w:val="001B11BB"/>
    <w:rsid w:val="001B1302"/>
    <w:rsid w:val="001B1356"/>
    <w:rsid w:val="001B1900"/>
    <w:rsid w:val="001B1B2C"/>
    <w:rsid w:val="001B1DC0"/>
    <w:rsid w:val="001B2297"/>
    <w:rsid w:val="001B2985"/>
    <w:rsid w:val="001B2B52"/>
    <w:rsid w:val="001B2B59"/>
    <w:rsid w:val="001B2BA0"/>
    <w:rsid w:val="001B336A"/>
    <w:rsid w:val="001B3569"/>
    <w:rsid w:val="001B3B3F"/>
    <w:rsid w:val="001B3ED8"/>
    <w:rsid w:val="001B42DC"/>
    <w:rsid w:val="001B434D"/>
    <w:rsid w:val="001B454A"/>
    <w:rsid w:val="001B45FC"/>
    <w:rsid w:val="001B4CF9"/>
    <w:rsid w:val="001B4D9B"/>
    <w:rsid w:val="001B4DC7"/>
    <w:rsid w:val="001B500F"/>
    <w:rsid w:val="001B501D"/>
    <w:rsid w:val="001B5079"/>
    <w:rsid w:val="001B5100"/>
    <w:rsid w:val="001B57DF"/>
    <w:rsid w:val="001B5B00"/>
    <w:rsid w:val="001B5BC7"/>
    <w:rsid w:val="001B5DC1"/>
    <w:rsid w:val="001B5F99"/>
    <w:rsid w:val="001B61CD"/>
    <w:rsid w:val="001B6260"/>
    <w:rsid w:val="001B6F4B"/>
    <w:rsid w:val="001B78A1"/>
    <w:rsid w:val="001B7C4A"/>
    <w:rsid w:val="001B7CC5"/>
    <w:rsid w:val="001C0436"/>
    <w:rsid w:val="001C04C1"/>
    <w:rsid w:val="001C0681"/>
    <w:rsid w:val="001C0C28"/>
    <w:rsid w:val="001C0DD3"/>
    <w:rsid w:val="001C0F31"/>
    <w:rsid w:val="001C0F73"/>
    <w:rsid w:val="001C111F"/>
    <w:rsid w:val="001C1239"/>
    <w:rsid w:val="001C16C0"/>
    <w:rsid w:val="001C19DE"/>
    <w:rsid w:val="001C1BD8"/>
    <w:rsid w:val="001C1CBD"/>
    <w:rsid w:val="001C1D8E"/>
    <w:rsid w:val="001C1E47"/>
    <w:rsid w:val="001C2226"/>
    <w:rsid w:val="001C2401"/>
    <w:rsid w:val="001C256D"/>
    <w:rsid w:val="001C2615"/>
    <w:rsid w:val="001C261A"/>
    <w:rsid w:val="001C269A"/>
    <w:rsid w:val="001C26CC"/>
    <w:rsid w:val="001C31BC"/>
    <w:rsid w:val="001C3956"/>
    <w:rsid w:val="001C3B8E"/>
    <w:rsid w:val="001C4167"/>
    <w:rsid w:val="001C4609"/>
    <w:rsid w:val="001C482C"/>
    <w:rsid w:val="001C4E23"/>
    <w:rsid w:val="001C4EC8"/>
    <w:rsid w:val="001C5DCE"/>
    <w:rsid w:val="001C60D1"/>
    <w:rsid w:val="001C6670"/>
    <w:rsid w:val="001C68E6"/>
    <w:rsid w:val="001C68EE"/>
    <w:rsid w:val="001C6991"/>
    <w:rsid w:val="001C699C"/>
    <w:rsid w:val="001C6EE3"/>
    <w:rsid w:val="001C70B4"/>
    <w:rsid w:val="001C725A"/>
    <w:rsid w:val="001C7820"/>
    <w:rsid w:val="001C7A9C"/>
    <w:rsid w:val="001C7FFB"/>
    <w:rsid w:val="001D0074"/>
    <w:rsid w:val="001D010D"/>
    <w:rsid w:val="001D065E"/>
    <w:rsid w:val="001D06CA"/>
    <w:rsid w:val="001D0754"/>
    <w:rsid w:val="001D0796"/>
    <w:rsid w:val="001D0B64"/>
    <w:rsid w:val="001D1170"/>
    <w:rsid w:val="001D12BE"/>
    <w:rsid w:val="001D1451"/>
    <w:rsid w:val="001D14FA"/>
    <w:rsid w:val="001D150D"/>
    <w:rsid w:val="001D16CB"/>
    <w:rsid w:val="001D1AEB"/>
    <w:rsid w:val="001D1C95"/>
    <w:rsid w:val="001D1CFE"/>
    <w:rsid w:val="001D26C7"/>
    <w:rsid w:val="001D28DD"/>
    <w:rsid w:val="001D3442"/>
    <w:rsid w:val="001D365C"/>
    <w:rsid w:val="001D3B50"/>
    <w:rsid w:val="001D3ED3"/>
    <w:rsid w:val="001D440E"/>
    <w:rsid w:val="001D4850"/>
    <w:rsid w:val="001D4A24"/>
    <w:rsid w:val="001D4B0F"/>
    <w:rsid w:val="001D51A3"/>
    <w:rsid w:val="001D54DB"/>
    <w:rsid w:val="001D55A6"/>
    <w:rsid w:val="001D5733"/>
    <w:rsid w:val="001D5990"/>
    <w:rsid w:val="001D5AD8"/>
    <w:rsid w:val="001D5FDE"/>
    <w:rsid w:val="001D607E"/>
    <w:rsid w:val="001D66A3"/>
    <w:rsid w:val="001D67B6"/>
    <w:rsid w:val="001D6EB2"/>
    <w:rsid w:val="001D7420"/>
    <w:rsid w:val="001D745B"/>
    <w:rsid w:val="001D74EF"/>
    <w:rsid w:val="001D76A5"/>
    <w:rsid w:val="001D7B1F"/>
    <w:rsid w:val="001D7B53"/>
    <w:rsid w:val="001D7BE8"/>
    <w:rsid w:val="001E0380"/>
    <w:rsid w:val="001E063D"/>
    <w:rsid w:val="001E09E6"/>
    <w:rsid w:val="001E0C55"/>
    <w:rsid w:val="001E1031"/>
    <w:rsid w:val="001E146E"/>
    <w:rsid w:val="001E146F"/>
    <w:rsid w:val="001E1879"/>
    <w:rsid w:val="001E1ACE"/>
    <w:rsid w:val="001E1D9E"/>
    <w:rsid w:val="001E2586"/>
    <w:rsid w:val="001E26AC"/>
    <w:rsid w:val="001E2C29"/>
    <w:rsid w:val="001E30E3"/>
    <w:rsid w:val="001E311F"/>
    <w:rsid w:val="001E32B6"/>
    <w:rsid w:val="001E3F05"/>
    <w:rsid w:val="001E4537"/>
    <w:rsid w:val="001E4679"/>
    <w:rsid w:val="001E4929"/>
    <w:rsid w:val="001E49AF"/>
    <w:rsid w:val="001E4B98"/>
    <w:rsid w:val="001E4D32"/>
    <w:rsid w:val="001E4FE9"/>
    <w:rsid w:val="001E512F"/>
    <w:rsid w:val="001E54CD"/>
    <w:rsid w:val="001E551F"/>
    <w:rsid w:val="001E5857"/>
    <w:rsid w:val="001E5920"/>
    <w:rsid w:val="001E5980"/>
    <w:rsid w:val="001E5C5E"/>
    <w:rsid w:val="001E5D93"/>
    <w:rsid w:val="001E5E3A"/>
    <w:rsid w:val="001E6082"/>
    <w:rsid w:val="001E63DF"/>
    <w:rsid w:val="001E65B5"/>
    <w:rsid w:val="001E6696"/>
    <w:rsid w:val="001E67CB"/>
    <w:rsid w:val="001E6826"/>
    <w:rsid w:val="001E687C"/>
    <w:rsid w:val="001E6AE8"/>
    <w:rsid w:val="001E6C15"/>
    <w:rsid w:val="001E6DC1"/>
    <w:rsid w:val="001E6DC8"/>
    <w:rsid w:val="001E7212"/>
    <w:rsid w:val="001E7239"/>
    <w:rsid w:val="001E7569"/>
    <w:rsid w:val="001F0176"/>
    <w:rsid w:val="001F05B3"/>
    <w:rsid w:val="001F08AA"/>
    <w:rsid w:val="001F09F2"/>
    <w:rsid w:val="001F0FCD"/>
    <w:rsid w:val="001F11C8"/>
    <w:rsid w:val="001F1395"/>
    <w:rsid w:val="001F153C"/>
    <w:rsid w:val="001F1589"/>
    <w:rsid w:val="001F15CB"/>
    <w:rsid w:val="001F1818"/>
    <w:rsid w:val="001F1831"/>
    <w:rsid w:val="001F188D"/>
    <w:rsid w:val="001F1CAD"/>
    <w:rsid w:val="001F1CF8"/>
    <w:rsid w:val="001F1E0A"/>
    <w:rsid w:val="001F1E31"/>
    <w:rsid w:val="001F1EA5"/>
    <w:rsid w:val="001F1FB7"/>
    <w:rsid w:val="001F256E"/>
    <w:rsid w:val="001F273D"/>
    <w:rsid w:val="001F2819"/>
    <w:rsid w:val="001F2862"/>
    <w:rsid w:val="001F29CD"/>
    <w:rsid w:val="001F2B76"/>
    <w:rsid w:val="001F2FE3"/>
    <w:rsid w:val="001F3309"/>
    <w:rsid w:val="001F333C"/>
    <w:rsid w:val="001F3A8E"/>
    <w:rsid w:val="001F3B8F"/>
    <w:rsid w:val="001F3CD8"/>
    <w:rsid w:val="001F3DA2"/>
    <w:rsid w:val="001F4116"/>
    <w:rsid w:val="001F4153"/>
    <w:rsid w:val="001F482D"/>
    <w:rsid w:val="001F4904"/>
    <w:rsid w:val="001F49BA"/>
    <w:rsid w:val="001F53F0"/>
    <w:rsid w:val="001F58D7"/>
    <w:rsid w:val="001F5B61"/>
    <w:rsid w:val="001F66D9"/>
    <w:rsid w:val="001F6A9C"/>
    <w:rsid w:val="001F6B19"/>
    <w:rsid w:val="001F6E12"/>
    <w:rsid w:val="001F6E66"/>
    <w:rsid w:val="001F74C9"/>
    <w:rsid w:val="001F74CB"/>
    <w:rsid w:val="001F75EE"/>
    <w:rsid w:val="001F762D"/>
    <w:rsid w:val="001F7726"/>
    <w:rsid w:val="001F77C8"/>
    <w:rsid w:val="001F7D95"/>
    <w:rsid w:val="00200435"/>
    <w:rsid w:val="00200587"/>
    <w:rsid w:val="00200684"/>
    <w:rsid w:val="002009DC"/>
    <w:rsid w:val="00200D85"/>
    <w:rsid w:val="00200FF2"/>
    <w:rsid w:val="0020118C"/>
    <w:rsid w:val="00201632"/>
    <w:rsid w:val="00201AB1"/>
    <w:rsid w:val="00201B2E"/>
    <w:rsid w:val="00201FA0"/>
    <w:rsid w:val="00202019"/>
    <w:rsid w:val="00202537"/>
    <w:rsid w:val="0020258B"/>
    <w:rsid w:val="00202BBD"/>
    <w:rsid w:val="00202DBA"/>
    <w:rsid w:val="00202F39"/>
    <w:rsid w:val="00202FCF"/>
    <w:rsid w:val="002035CF"/>
    <w:rsid w:val="002038D6"/>
    <w:rsid w:val="00203A2B"/>
    <w:rsid w:val="00204002"/>
    <w:rsid w:val="002041C6"/>
    <w:rsid w:val="00204332"/>
    <w:rsid w:val="00204796"/>
    <w:rsid w:val="002049A8"/>
    <w:rsid w:val="00204A06"/>
    <w:rsid w:val="00205061"/>
    <w:rsid w:val="002050A1"/>
    <w:rsid w:val="002050D9"/>
    <w:rsid w:val="002050E4"/>
    <w:rsid w:val="0020516D"/>
    <w:rsid w:val="00205230"/>
    <w:rsid w:val="00205390"/>
    <w:rsid w:val="002055D5"/>
    <w:rsid w:val="002055FD"/>
    <w:rsid w:val="00205680"/>
    <w:rsid w:val="002056C6"/>
    <w:rsid w:val="002058D1"/>
    <w:rsid w:val="00205F50"/>
    <w:rsid w:val="002061E5"/>
    <w:rsid w:val="002063A2"/>
    <w:rsid w:val="002063A7"/>
    <w:rsid w:val="002064FB"/>
    <w:rsid w:val="00206891"/>
    <w:rsid w:val="00206E74"/>
    <w:rsid w:val="002070C1"/>
    <w:rsid w:val="002071B5"/>
    <w:rsid w:val="00207232"/>
    <w:rsid w:val="002072B8"/>
    <w:rsid w:val="00207365"/>
    <w:rsid w:val="0020774F"/>
    <w:rsid w:val="00207920"/>
    <w:rsid w:val="00207A94"/>
    <w:rsid w:val="00207C28"/>
    <w:rsid w:val="00207C56"/>
    <w:rsid w:val="0021004B"/>
    <w:rsid w:val="0021017A"/>
    <w:rsid w:val="002102A9"/>
    <w:rsid w:val="00210555"/>
    <w:rsid w:val="002105DE"/>
    <w:rsid w:val="00210817"/>
    <w:rsid w:val="0021095D"/>
    <w:rsid w:val="00210B48"/>
    <w:rsid w:val="00210C5E"/>
    <w:rsid w:val="00210EB2"/>
    <w:rsid w:val="002110BD"/>
    <w:rsid w:val="0021119E"/>
    <w:rsid w:val="00211315"/>
    <w:rsid w:val="002114E3"/>
    <w:rsid w:val="00211E03"/>
    <w:rsid w:val="00211FC1"/>
    <w:rsid w:val="00212769"/>
    <w:rsid w:val="00212ADC"/>
    <w:rsid w:val="002131A5"/>
    <w:rsid w:val="002132C2"/>
    <w:rsid w:val="002137D3"/>
    <w:rsid w:val="002137F1"/>
    <w:rsid w:val="002139BB"/>
    <w:rsid w:val="00213B42"/>
    <w:rsid w:val="00213C63"/>
    <w:rsid w:val="002141F0"/>
    <w:rsid w:val="0021434D"/>
    <w:rsid w:val="00214481"/>
    <w:rsid w:val="00214A6A"/>
    <w:rsid w:val="00214F1C"/>
    <w:rsid w:val="00214FA9"/>
    <w:rsid w:val="002153DE"/>
    <w:rsid w:val="0021555F"/>
    <w:rsid w:val="00215692"/>
    <w:rsid w:val="00215C7E"/>
    <w:rsid w:val="00215D03"/>
    <w:rsid w:val="00215E6E"/>
    <w:rsid w:val="00215F6A"/>
    <w:rsid w:val="002160B6"/>
    <w:rsid w:val="0021624A"/>
    <w:rsid w:val="00216253"/>
    <w:rsid w:val="0021633D"/>
    <w:rsid w:val="00216561"/>
    <w:rsid w:val="00216571"/>
    <w:rsid w:val="0021669E"/>
    <w:rsid w:val="0021686D"/>
    <w:rsid w:val="00216954"/>
    <w:rsid w:val="0021698A"/>
    <w:rsid w:val="00216B01"/>
    <w:rsid w:val="00216D65"/>
    <w:rsid w:val="0021721E"/>
    <w:rsid w:val="00217245"/>
    <w:rsid w:val="002174F3"/>
    <w:rsid w:val="00217502"/>
    <w:rsid w:val="002177D4"/>
    <w:rsid w:val="00217FFB"/>
    <w:rsid w:val="00220173"/>
    <w:rsid w:val="0022034E"/>
    <w:rsid w:val="002203D5"/>
    <w:rsid w:val="0022053C"/>
    <w:rsid w:val="00220BBF"/>
    <w:rsid w:val="00220C3B"/>
    <w:rsid w:val="00220CDF"/>
    <w:rsid w:val="00221226"/>
    <w:rsid w:val="00221470"/>
    <w:rsid w:val="00221D74"/>
    <w:rsid w:val="00221E8F"/>
    <w:rsid w:val="00221F54"/>
    <w:rsid w:val="00222289"/>
    <w:rsid w:val="002224CC"/>
    <w:rsid w:val="00222596"/>
    <w:rsid w:val="00222843"/>
    <w:rsid w:val="00222BE4"/>
    <w:rsid w:val="00222E48"/>
    <w:rsid w:val="00222FE6"/>
    <w:rsid w:val="0022339E"/>
    <w:rsid w:val="0022357D"/>
    <w:rsid w:val="00223853"/>
    <w:rsid w:val="002239E1"/>
    <w:rsid w:val="00223F7C"/>
    <w:rsid w:val="0022405E"/>
    <w:rsid w:val="0022406A"/>
    <w:rsid w:val="002240B9"/>
    <w:rsid w:val="002241A1"/>
    <w:rsid w:val="002243C7"/>
    <w:rsid w:val="00224AD3"/>
    <w:rsid w:val="00224AE0"/>
    <w:rsid w:val="0022507E"/>
    <w:rsid w:val="00225272"/>
    <w:rsid w:val="002256E9"/>
    <w:rsid w:val="002257E4"/>
    <w:rsid w:val="00225942"/>
    <w:rsid w:val="00225A7A"/>
    <w:rsid w:val="00225FE2"/>
    <w:rsid w:val="0022621C"/>
    <w:rsid w:val="002265EF"/>
    <w:rsid w:val="002268B5"/>
    <w:rsid w:val="00226CE9"/>
    <w:rsid w:val="00226DF9"/>
    <w:rsid w:val="00226E6C"/>
    <w:rsid w:val="00226ECA"/>
    <w:rsid w:val="0022747C"/>
    <w:rsid w:val="002277B5"/>
    <w:rsid w:val="00227A74"/>
    <w:rsid w:val="00227C6B"/>
    <w:rsid w:val="00227D40"/>
    <w:rsid w:val="00227FED"/>
    <w:rsid w:val="00230177"/>
    <w:rsid w:val="00230829"/>
    <w:rsid w:val="002309F3"/>
    <w:rsid w:val="00230AF0"/>
    <w:rsid w:val="00230F54"/>
    <w:rsid w:val="002315BC"/>
    <w:rsid w:val="0023163F"/>
    <w:rsid w:val="002319F6"/>
    <w:rsid w:val="00231EB0"/>
    <w:rsid w:val="00231F6B"/>
    <w:rsid w:val="0023239B"/>
    <w:rsid w:val="00232461"/>
    <w:rsid w:val="00232548"/>
    <w:rsid w:val="0023287A"/>
    <w:rsid w:val="00232B4E"/>
    <w:rsid w:val="00232BAF"/>
    <w:rsid w:val="00232DFA"/>
    <w:rsid w:val="00232EB5"/>
    <w:rsid w:val="00232FAE"/>
    <w:rsid w:val="00233231"/>
    <w:rsid w:val="002335A5"/>
    <w:rsid w:val="0023380B"/>
    <w:rsid w:val="0023389E"/>
    <w:rsid w:val="00233C2F"/>
    <w:rsid w:val="00233F7F"/>
    <w:rsid w:val="00233FD2"/>
    <w:rsid w:val="002345E3"/>
    <w:rsid w:val="002346CD"/>
    <w:rsid w:val="00234B9F"/>
    <w:rsid w:val="00235261"/>
    <w:rsid w:val="0023550B"/>
    <w:rsid w:val="002355EE"/>
    <w:rsid w:val="002359EF"/>
    <w:rsid w:val="00235DCF"/>
    <w:rsid w:val="0023628A"/>
    <w:rsid w:val="0023648C"/>
    <w:rsid w:val="002364EC"/>
    <w:rsid w:val="00236519"/>
    <w:rsid w:val="002365A3"/>
    <w:rsid w:val="00236A92"/>
    <w:rsid w:val="00236AF0"/>
    <w:rsid w:val="00236D19"/>
    <w:rsid w:val="00236FE0"/>
    <w:rsid w:val="00237155"/>
    <w:rsid w:val="0023766E"/>
    <w:rsid w:val="00237895"/>
    <w:rsid w:val="00237AD5"/>
    <w:rsid w:val="00240691"/>
    <w:rsid w:val="0024080D"/>
    <w:rsid w:val="002408A6"/>
    <w:rsid w:val="00240B33"/>
    <w:rsid w:val="00240CF4"/>
    <w:rsid w:val="0024143C"/>
    <w:rsid w:val="002414A3"/>
    <w:rsid w:val="002417F2"/>
    <w:rsid w:val="002418D7"/>
    <w:rsid w:val="00241CFD"/>
    <w:rsid w:val="002420F9"/>
    <w:rsid w:val="0024219B"/>
    <w:rsid w:val="0024220B"/>
    <w:rsid w:val="00242343"/>
    <w:rsid w:val="0024271B"/>
    <w:rsid w:val="002429DE"/>
    <w:rsid w:val="0024300D"/>
    <w:rsid w:val="002430F8"/>
    <w:rsid w:val="0024315A"/>
    <w:rsid w:val="0024328A"/>
    <w:rsid w:val="00243370"/>
    <w:rsid w:val="002433B1"/>
    <w:rsid w:val="002437AB"/>
    <w:rsid w:val="0024387F"/>
    <w:rsid w:val="00243B9B"/>
    <w:rsid w:val="00243C84"/>
    <w:rsid w:val="00243D8B"/>
    <w:rsid w:val="00243E74"/>
    <w:rsid w:val="00244257"/>
    <w:rsid w:val="00244A45"/>
    <w:rsid w:val="00244D23"/>
    <w:rsid w:val="00244DAF"/>
    <w:rsid w:val="00245536"/>
    <w:rsid w:val="00245630"/>
    <w:rsid w:val="00245672"/>
    <w:rsid w:val="00245732"/>
    <w:rsid w:val="00245870"/>
    <w:rsid w:val="00245A0F"/>
    <w:rsid w:val="00245A12"/>
    <w:rsid w:val="00245AB6"/>
    <w:rsid w:val="00245CC5"/>
    <w:rsid w:val="00245F62"/>
    <w:rsid w:val="002460E0"/>
    <w:rsid w:val="0024680C"/>
    <w:rsid w:val="002469F5"/>
    <w:rsid w:val="002474FA"/>
    <w:rsid w:val="002478AE"/>
    <w:rsid w:val="00247A7F"/>
    <w:rsid w:val="0025027C"/>
    <w:rsid w:val="00250368"/>
    <w:rsid w:val="00250503"/>
    <w:rsid w:val="0025064D"/>
    <w:rsid w:val="00250707"/>
    <w:rsid w:val="0025080D"/>
    <w:rsid w:val="00250850"/>
    <w:rsid w:val="002508ED"/>
    <w:rsid w:val="00250EA6"/>
    <w:rsid w:val="00250EB9"/>
    <w:rsid w:val="002513BE"/>
    <w:rsid w:val="00251B9F"/>
    <w:rsid w:val="00251F2E"/>
    <w:rsid w:val="00252416"/>
    <w:rsid w:val="00252E05"/>
    <w:rsid w:val="00252F45"/>
    <w:rsid w:val="00253298"/>
    <w:rsid w:val="00253325"/>
    <w:rsid w:val="00253339"/>
    <w:rsid w:val="00253522"/>
    <w:rsid w:val="00253B2A"/>
    <w:rsid w:val="00253BEE"/>
    <w:rsid w:val="002547E6"/>
    <w:rsid w:val="00254BE8"/>
    <w:rsid w:val="00254C36"/>
    <w:rsid w:val="002552F5"/>
    <w:rsid w:val="00255915"/>
    <w:rsid w:val="002559A5"/>
    <w:rsid w:val="00255CC7"/>
    <w:rsid w:val="00255F7A"/>
    <w:rsid w:val="00255F82"/>
    <w:rsid w:val="002560EF"/>
    <w:rsid w:val="00256706"/>
    <w:rsid w:val="00256895"/>
    <w:rsid w:val="0025699F"/>
    <w:rsid w:val="00256A52"/>
    <w:rsid w:val="00256C65"/>
    <w:rsid w:val="00256D7B"/>
    <w:rsid w:val="00256E3F"/>
    <w:rsid w:val="002571CC"/>
    <w:rsid w:val="00257743"/>
    <w:rsid w:val="00257832"/>
    <w:rsid w:val="0026006A"/>
    <w:rsid w:val="002601F1"/>
    <w:rsid w:val="00260277"/>
    <w:rsid w:val="00260319"/>
    <w:rsid w:val="00260645"/>
    <w:rsid w:val="00260661"/>
    <w:rsid w:val="002606C2"/>
    <w:rsid w:val="0026078E"/>
    <w:rsid w:val="0026088B"/>
    <w:rsid w:val="00260924"/>
    <w:rsid w:val="00260A29"/>
    <w:rsid w:val="00260B08"/>
    <w:rsid w:val="00260F29"/>
    <w:rsid w:val="002611BD"/>
    <w:rsid w:val="002611E6"/>
    <w:rsid w:val="002612B4"/>
    <w:rsid w:val="00261603"/>
    <w:rsid w:val="00261675"/>
    <w:rsid w:val="00261700"/>
    <w:rsid w:val="00261B68"/>
    <w:rsid w:val="00261F49"/>
    <w:rsid w:val="00262083"/>
    <w:rsid w:val="00262295"/>
    <w:rsid w:val="002623F3"/>
    <w:rsid w:val="00262746"/>
    <w:rsid w:val="002628E3"/>
    <w:rsid w:val="00262B5D"/>
    <w:rsid w:val="00262C70"/>
    <w:rsid w:val="00262ECA"/>
    <w:rsid w:val="0026313F"/>
    <w:rsid w:val="00263402"/>
    <w:rsid w:val="0026340C"/>
    <w:rsid w:val="002637F3"/>
    <w:rsid w:val="0026397D"/>
    <w:rsid w:val="00263AF4"/>
    <w:rsid w:val="00264041"/>
    <w:rsid w:val="002641A8"/>
    <w:rsid w:val="00264533"/>
    <w:rsid w:val="00264540"/>
    <w:rsid w:val="00264A5D"/>
    <w:rsid w:val="00264C86"/>
    <w:rsid w:val="00264DBC"/>
    <w:rsid w:val="00264E05"/>
    <w:rsid w:val="00264F4C"/>
    <w:rsid w:val="0026556A"/>
    <w:rsid w:val="002659A4"/>
    <w:rsid w:val="00265B81"/>
    <w:rsid w:val="00265BAE"/>
    <w:rsid w:val="00265D15"/>
    <w:rsid w:val="00265DFC"/>
    <w:rsid w:val="0026613A"/>
    <w:rsid w:val="002662A4"/>
    <w:rsid w:val="002668D5"/>
    <w:rsid w:val="00266AD4"/>
    <w:rsid w:val="00266BC2"/>
    <w:rsid w:val="0026716D"/>
    <w:rsid w:val="00267457"/>
    <w:rsid w:val="00267458"/>
    <w:rsid w:val="0026754C"/>
    <w:rsid w:val="002675FB"/>
    <w:rsid w:val="00267762"/>
    <w:rsid w:val="00267A81"/>
    <w:rsid w:val="00267DDE"/>
    <w:rsid w:val="00267FA0"/>
    <w:rsid w:val="00270CF8"/>
    <w:rsid w:val="002711B8"/>
    <w:rsid w:val="0027123B"/>
    <w:rsid w:val="0027142F"/>
    <w:rsid w:val="00271870"/>
    <w:rsid w:val="00271D9A"/>
    <w:rsid w:val="00271E4D"/>
    <w:rsid w:val="00272256"/>
    <w:rsid w:val="0027252D"/>
    <w:rsid w:val="00272784"/>
    <w:rsid w:val="00272A17"/>
    <w:rsid w:val="00272F7E"/>
    <w:rsid w:val="0027304B"/>
    <w:rsid w:val="00273289"/>
    <w:rsid w:val="00273624"/>
    <w:rsid w:val="00273794"/>
    <w:rsid w:val="0027395D"/>
    <w:rsid w:val="00273BE5"/>
    <w:rsid w:val="00273EE7"/>
    <w:rsid w:val="002740C9"/>
    <w:rsid w:val="002748E3"/>
    <w:rsid w:val="00274F70"/>
    <w:rsid w:val="00274FE1"/>
    <w:rsid w:val="002750B4"/>
    <w:rsid w:val="0027539A"/>
    <w:rsid w:val="002755F3"/>
    <w:rsid w:val="002757C2"/>
    <w:rsid w:val="002759E5"/>
    <w:rsid w:val="00275CC3"/>
    <w:rsid w:val="00275E04"/>
    <w:rsid w:val="00275E62"/>
    <w:rsid w:val="00275F88"/>
    <w:rsid w:val="002762D0"/>
    <w:rsid w:val="00276DD8"/>
    <w:rsid w:val="00276FDC"/>
    <w:rsid w:val="00277663"/>
    <w:rsid w:val="0027776B"/>
    <w:rsid w:val="00277F40"/>
    <w:rsid w:val="0028005E"/>
    <w:rsid w:val="00280498"/>
    <w:rsid w:val="00280598"/>
    <w:rsid w:val="002805D9"/>
    <w:rsid w:val="002807EB"/>
    <w:rsid w:val="00280970"/>
    <w:rsid w:val="00280A25"/>
    <w:rsid w:val="00280FD1"/>
    <w:rsid w:val="002810AE"/>
    <w:rsid w:val="002810BE"/>
    <w:rsid w:val="0028112E"/>
    <w:rsid w:val="0028122A"/>
    <w:rsid w:val="0028168F"/>
    <w:rsid w:val="002816EF"/>
    <w:rsid w:val="0028182A"/>
    <w:rsid w:val="00281B6C"/>
    <w:rsid w:val="00281CBE"/>
    <w:rsid w:val="00282008"/>
    <w:rsid w:val="002820BA"/>
    <w:rsid w:val="002823C0"/>
    <w:rsid w:val="00282682"/>
    <w:rsid w:val="002827AF"/>
    <w:rsid w:val="002828B9"/>
    <w:rsid w:val="00282A99"/>
    <w:rsid w:val="00282C14"/>
    <w:rsid w:val="00282EEF"/>
    <w:rsid w:val="00282FF2"/>
    <w:rsid w:val="002831BA"/>
    <w:rsid w:val="002833B8"/>
    <w:rsid w:val="002833C4"/>
    <w:rsid w:val="00283469"/>
    <w:rsid w:val="00283476"/>
    <w:rsid w:val="002835BD"/>
    <w:rsid w:val="00283640"/>
    <w:rsid w:val="00283D66"/>
    <w:rsid w:val="00283E8D"/>
    <w:rsid w:val="0028436A"/>
    <w:rsid w:val="00284521"/>
    <w:rsid w:val="002845E5"/>
    <w:rsid w:val="002847E0"/>
    <w:rsid w:val="002849D5"/>
    <w:rsid w:val="00284D4A"/>
    <w:rsid w:val="00284EDA"/>
    <w:rsid w:val="00284FD1"/>
    <w:rsid w:val="00285096"/>
    <w:rsid w:val="002855C1"/>
    <w:rsid w:val="00285A1A"/>
    <w:rsid w:val="00285F10"/>
    <w:rsid w:val="00285FBF"/>
    <w:rsid w:val="00286524"/>
    <w:rsid w:val="00286A15"/>
    <w:rsid w:val="00286A4C"/>
    <w:rsid w:val="00286F6F"/>
    <w:rsid w:val="0028715A"/>
    <w:rsid w:val="0028794F"/>
    <w:rsid w:val="0028797E"/>
    <w:rsid w:val="00287C86"/>
    <w:rsid w:val="00290088"/>
    <w:rsid w:val="002900E9"/>
    <w:rsid w:val="0029021D"/>
    <w:rsid w:val="002905F0"/>
    <w:rsid w:val="00290808"/>
    <w:rsid w:val="00290BE7"/>
    <w:rsid w:val="00290F23"/>
    <w:rsid w:val="00290FFB"/>
    <w:rsid w:val="0029123F"/>
    <w:rsid w:val="002913E6"/>
    <w:rsid w:val="00291421"/>
    <w:rsid w:val="00291424"/>
    <w:rsid w:val="00291843"/>
    <w:rsid w:val="002920BC"/>
    <w:rsid w:val="002921F5"/>
    <w:rsid w:val="00292293"/>
    <w:rsid w:val="002922D3"/>
    <w:rsid w:val="002924A7"/>
    <w:rsid w:val="002924E4"/>
    <w:rsid w:val="0029295F"/>
    <w:rsid w:val="00292EC9"/>
    <w:rsid w:val="00292EFD"/>
    <w:rsid w:val="002933B0"/>
    <w:rsid w:val="00293742"/>
    <w:rsid w:val="0029383B"/>
    <w:rsid w:val="00293E29"/>
    <w:rsid w:val="00293E92"/>
    <w:rsid w:val="00293FC2"/>
    <w:rsid w:val="00294017"/>
    <w:rsid w:val="00294096"/>
    <w:rsid w:val="00294548"/>
    <w:rsid w:val="00294553"/>
    <w:rsid w:val="0029474B"/>
    <w:rsid w:val="0029477A"/>
    <w:rsid w:val="00294D85"/>
    <w:rsid w:val="00294DCD"/>
    <w:rsid w:val="00294F12"/>
    <w:rsid w:val="00294FFF"/>
    <w:rsid w:val="00295122"/>
    <w:rsid w:val="00295128"/>
    <w:rsid w:val="002951A5"/>
    <w:rsid w:val="002951D9"/>
    <w:rsid w:val="002957B0"/>
    <w:rsid w:val="00295EA3"/>
    <w:rsid w:val="00295EA4"/>
    <w:rsid w:val="0029630C"/>
    <w:rsid w:val="002963EE"/>
    <w:rsid w:val="0029655B"/>
    <w:rsid w:val="00296827"/>
    <w:rsid w:val="002969A1"/>
    <w:rsid w:val="00296CB7"/>
    <w:rsid w:val="00296EC3"/>
    <w:rsid w:val="00297539"/>
    <w:rsid w:val="00297705"/>
    <w:rsid w:val="002A00E1"/>
    <w:rsid w:val="002A01D0"/>
    <w:rsid w:val="002A054B"/>
    <w:rsid w:val="002A0752"/>
    <w:rsid w:val="002A0AB9"/>
    <w:rsid w:val="002A0D85"/>
    <w:rsid w:val="002A1568"/>
    <w:rsid w:val="002A16CD"/>
    <w:rsid w:val="002A1849"/>
    <w:rsid w:val="002A1898"/>
    <w:rsid w:val="002A1BA7"/>
    <w:rsid w:val="002A1C5A"/>
    <w:rsid w:val="002A201B"/>
    <w:rsid w:val="002A285D"/>
    <w:rsid w:val="002A28E8"/>
    <w:rsid w:val="002A30B1"/>
    <w:rsid w:val="002A30E0"/>
    <w:rsid w:val="002A31A0"/>
    <w:rsid w:val="002A3381"/>
    <w:rsid w:val="002A3964"/>
    <w:rsid w:val="002A3AC8"/>
    <w:rsid w:val="002A3B29"/>
    <w:rsid w:val="002A40EA"/>
    <w:rsid w:val="002A49EE"/>
    <w:rsid w:val="002A4E30"/>
    <w:rsid w:val="002A4E9F"/>
    <w:rsid w:val="002A51F3"/>
    <w:rsid w:val="002A54BA"/>
    <w:rsid w:val="002A54F4"/>
    <w:rsid w:val="002A55FE"/>
    <w:rsid w:val="002A57D0"/>
    <w:rsid w:val="002A5A74"/>
    <w:rsid w:val="002A5EFD"/>
    <w:rsid w:val="002A6183"/>
    <w:rsid w:val="002A636B"/>
    <w:rsid w:val="002A63C9"/>
    <w:rsid w:val="002A6841"/>
    <w:rsid w:val="002A6923"/>
    <w:rsid w:val="002A694B"/>
    <w:rsid w:val="002A6C0C"/>
    <w:rsid w:val="002A6CD2"/>
    <w:rsid w:val="002A6FCA"/>
    <w:rsid w:val="002A7296"/>
    <w:rsid w:val="002A7516"/>
    <w:rsid w:val="002A75AA"/>
    <w:rsid w:val="002A7705"/>
    <w:rsid w:val="002A770D"/>
    <w:rsid w:val="002A77C4"/>
    <w:rsid w:val="002A7F74"/>
    <w:rsid w:val="002B01DC"/>
    <w:rsid w:val="002B0289"/>
    <w:rsid w:val="002B06C1"/>
    <w:rsid w:val="002B074E"/>
    <w:rsid w:val="002B0B59"/>
    <w:rsid w:val="002B1421"/>
    <w:rsid w:val="002B143C"/>
    <w:rsid w:val="002B1690"/>
    <w:rsid w:val="002B1715"/>
    <w:rsid w:val="002B22A4"/>
    <w:rsid w:val="002B232F"/>
    <w:rsid w:val="002B2912"/>
    <w:rsid w:val="002B2B43"/>
    <w:rsid w:val="002B2C5F"/>
    <w:rsid w:val="002B324F"/>
    <w:rsid w:val="002B325A"/>
    <w:rsid w:val="002B3597"/>
    <w:rsid w:val="002B35CB"/>
    <w:rsid w:val="002B364D"/>
    <w:rsid w:val="002B36F0"/>
    <w:rsid w:val="002B3751"/>
    <w:rsid w:val="002B38DA"/>
    <w:rsid w:val="002B3917"/>
    <w:rsid w:val="002B3CAB"/>
    <w:rsid w:val="002B3D47"/>
    <w:rsid w:val="002B3DDA"/>
    <w:rsid w:val="002B3F85"/>
    <w:rsid w:val="002B4090"/>
    <w:rsid w:val="002B417E"/>
    <w:rsid w:val="002B429E"/>
    <w:rsid w:val="002B42DB"/>
    <w:rsid w:val="002B4F11"/>
    <w:rsid w:val="002B524A"/>
    <w:rsid w:val="002B52BD"/>
    <w:rsid w:val="002B53B0"/>
    <w:rsid w:val="002B5755"/>
    <w:rsid w:val="002B5A5F"/>
    <w:rsid w:val="002B5D5B"/>
    <w:rsid w:val="002B5E4C"/>
    <w:rsid w:val="002B63D8"/>
    <w:rsid w:val="002B64FC"/>
    <w:rsid w:val="002B66CE"/>
    <w:rsid w:val="002B6DC0"/>
    <w:rsid w:val="002B6EBB"/>
    <w:rsid w:val="002B7021"/>
    <w:rsid w:val="002B737B"/>
    <w:rsid w:val="002B7424"/>
    <w:rsid w:val="002B75FF"/>
    <w:rsid w:val="002B7AA8"/>
    <w:rsid w:val="002B7D2F"/>
    <w:rsid w:val="002B7ECD"/>
    <w:rsid w:val="002C0148"/>
    <w:rsid w:val="002C02C7"/>
    <w:rsid w:val="002C05D8"/>
    <w:rsid w:val="002C0726"/>
    <w:rsid w:val="002C07A6"/>
    <w:rsid w:val="002C08F2"/>
    <w:rsid w:val="002C0A02"/>
    <w:rsid w:val="002C0EEE"/>
    <w:rsid w:val="002C0FC5"/>
    <w:rsid w:val="002C133D"/>
    <w:rsid w:val="002C155E"/>
    <w:rsid w:val="002C169C"/>
    <w:rsid w:val="002C1822"/>
    <w:rsid w:val="002C1838"/>
    <w:rsid w:val="002C1B30"/>
    <w:rsid w:val="002C1B9F"/>
    <w:rsid w:val="002C1E9B"/>
    <w:rsid w:val="002C1EE0"/>
    <w:rsid w:val="002C2441"/>
    <w:rsid w:val="002C248E"/>
    <w:rsid w:val="002C2524"/>
    <w:rsid w:val="002C26DA"/>
    <w:rsid w:val="002C28D3"/>
    <w:rsid w:val="002C2A5B"/>
    <w:rsid w:val="002C2ADB"/>
    <w:rsid w:val="002C2D6B"/>
    <w:rsid w:val="002C31AF"/>
    <w:rsid w:val="002C31FC"/>
    <w:rsid w:val="002C3FD1"/>
    <w:rsid w:val="002C4046"/>
    <w:rsid w:val="002C406A"/>
    <w:rsid w:val="002C40C3"/>
    <w:rsid w:val="002C4658"/>
    <w:rsid w:val="002C4901"/>
    <w:rsid w:val="002C4F56"/>
    <w:rsid w:val="002C505E"/>
    <w:rsid w:val="002C570B"/>
    <w:rsid w:val="002C5A48"/>
    <w:rsid w:val="002C5CD6"/>
    <w:rsid w:val="002C5CDA"/>
    <w:rsid w:val="002C5E0A"/>
    <w:rsid w:val="002C6051"/>
    <w:rsid w:val="002C6458"/>
    <w:rsid w:val="002C6651"/>
    <w:rsid w:val="002C68CC"/>
    <w:rsid w:val="002C6A30"/>
    <w:rsid w:val="002C7279"/>
    <w:rsid w:val="002C7752"/>
    <w:rsid w:val="002C7D5F"/>
    <w:rsid w:val="002C7DA8"/>
    <w:rsid w:val="002D0145"/>
    <w:rsid w:val="002D0258"/>
    <w:rsid w:val="002D05C3"/>
    <w:rsid w:val="002D0A37"/>
    <w:rsid w:val="002D0B31"/>
    <w:rsid w:val="002D0DA0"/>
    <w:rsid w:val="002D0DEF"/>
    <w:rsid w:val="002D112A"/>
    <w:rsid w:val="002D17DF"/>
    <w:rsid w:val="002D1B97"/>
    <w:rsid w:val="002D1DCA"/>
    <w:rsid w:val="002D1FE6"/>
    <w:rsid w:val="002D2301"/>
    <w:rsid w:val="002D289D"/>
    <w:rsid w:val="002D2A4D"/>
    <w:rsid w:val="002D2A8D"/>
    <w:rsid w:val="002D2D26"/>
    <w:rsid w:val="002D31D8"/>
    <w:rsid w:val="002D3386"/>
    <w:rsid w:val="002D350D"/>
    <w:rsid w:val="002D377D"/>
    <w:rsid w:val="002D3816"/>
    <w:rsid w:val="002D3A27"/>
    <w:rsid w:val="002D42FA"/>
    <w:rsid w:val="002D48AB"/>
    <w:rsid w:val="002D4C2B"/>
    <w:rsid w:val="002D4C7B"/>
    <w:rsid w:val="002D5422"/>
    <w:rsid w:val="002D54A4"/>
    <w:rsid w:val="002D55E5"/>
    <w:rsid w:val="002D5B11"/>
    <w:rsid w:val="002D5B81"/>
    <w:rsid w:val="002D5B8A"/>
    <w:rsid w:val="002D5DC5"/>
    <w:rsid w:val="002D5F09"/>
    <w:rsid w:val="002D67A7"/>
    <w:rsid w:val="002D68E0"/>
    <w:rsid w:val="002D6DFA"/>
    <w:rsid w:val="002D6F1E"/>
    <w:rsid w:val="002D6F46"/>
    <w:rsid w:val="002D707D"/>
    <w:rsid w:val="002D72DE"/>
    <w:rsid w:val="002D72FF"/>
    <w:rsid w:val="002D7322"/>
    <w:rsid w:val="002D73D5"/>
    <w:rsid w:val="002D7687"/>
    <w:rsid w:val="002D773C"/>
    <w:rsid w:val="002D7AD6"/>
    <w:rsid w:val="002D7B4F"/>
    <w:rsid w:val="002D7DA4"/>
    <w:rsid w:val="002D7E68"/>
    <w:rsid w:val="002D7F7B"/>
    <w:rsid w:val="002E01BF"/>
    <w:rsid w:val="002E01C5"/>
    <w:rsid w:val="002E0241"/>
    <w:rsid w:val="002E03F0"/>
    <w:rsid w:val="002E060B"/>
    <w:rsid w:val="002E0675"/>
    <w:rsid w:val="002E082E"/>
    <w:rsid w:val="002E0972"/>
    <w:rsid w:val="002E0C98"/>
    <w:rsid w:val="002E0D62"/>
    <w:rsid w:val="002E0D8B"/>
    <w:rsid w:val="002E0E28"/>
    <w:rsid w:val="002E0FD2"/>
    <w:rsid w:val="002E10AD"/>
    <w:rsid w:val="002E1118"/>
    <w:rsid w:val="002E150D"/>
    <w:rsid w:val="002E1940"/>
    <w:rsid w:val="002E1AA4"/>
    <w:rsid w:val="002E221B"/>
    <w:rsid w:val="002E2290"/>
    <w:rsid w:val="002E275F"/>
    <w:rsid w:val="002E279E"/>
    <w:rsid w:val="002E28C0"/>
    <w:rsid w:val="002E2B92"/>
    <w:rsid w:val="002E2DA8"/>
    <w:rsid w:val="002E2DEF"/>
    <w:rsid w:val="002E3265"/>
    <w:rsid w:val="002E326E"/>
    <w:rsid w:val="002E329D"/>
    <w:rsid w:val="002E3337"/>
    <w:rsid w:val="002E3365"/>
    <w:rsid w:val="002E3747"/>
    <w:rsid w:val="002E3B23"/>
    <w:rsid w:val="002E3DFF"/>
    <w:rsid w:val="002E40DB"/>
    <w:rsid w:val="002E4267"/>
    <w:rsid w:val="002E4531"/>
    <w:rsid w:val="002E4883"/>
    <w:rsid w:val="002E4B05"/>
    <w:rsid w:val="002E4EA5"/>
    <w:rsid w:val="002E4F25"/>
    <w:rsid w:val="002E5304"/>
    <w:rsid w:val="002E543F"/>
    <w:rsid w:val="002E5995"/>
    <w:rsid w:val="002E5BBC"/>
    <w:rsid w:val="002E5D65"/>
    <w:rsid w:val="002E5E47"/>
    <w:rsid w:val="002E6476"/>
    <w:rsid w:val="002E6B1B"/>
    <w:rsid w:val="002E6EF4"/>
    <w:rsid w:val="002E7363"/>
    <w:rsid w:val="002E7DD1"/>
    <w:rsid w:val="002E7DF2"/>
    <w:rsid w:val="002E7ECF"/>
    <w:rsid w:val="002E7F98"/>
    <w:rsid w:val="002E7FA0"/>
    <w:rsid w:val="002F0221"/>
    <w:rsid w:val="002F09A7"/>
    <w:rsid w:val="002F0A31"/>
    <w:rsid w:val="002F0B51"/>
    <w:rsid w:val="002F0C83"/>
    <w:rsid w:val="002F0DFD"/>
    <w:rsid w:val="002F13EF"/>
    <w:rsid w:val="002F14BD"/>
    <w:rsid w:val="002F14F7"/>
    <w:rsid w:val="002F1868"/>
    <w:rsid w:val="002F1A7B"/>
    <w:rsid w:val="002F22A2"/>
    <w:rsid w:val="002F250F"/>
    <w:rsid w:val="002F2528"/>
    <w:rsid w:val="002F29E8"/>
    <w:rsid w:val="002F2DBD"/>
    <w:rsid w:val="002F2DC6"/>
    <w:rsid w:val="002F2E11"/>
    <w:rsid w:val="002F3121"/>
    <w:rsid w:val="002F31D3"/>
    <w:rsid w:val="002F328C"/>
    <w:rsid w:val="002F32CC"/>
    <w:rsid w:val="002F3449"/>
    <w:rsid w:val="002F34F4"/>
    <w:rsid w:val="002F3841"/>
    <w:rsid w:val="002F3A57"/>
    <w:rsid w:val="002F3B79"/>
    <w:rsid w:val="002F3CD6"/>
    <w:rsid w:val="002F3E7E"/>
    <w:rsid w:val="002F3F4A"/>
    <w:rsid w:val="002F40A4"/>
    <w:rsid w:val="002F451B"/>
    <w:rsid w:val="002F4C7B"/>
    <w:rsid w:val="002F4D2A"/>
    <w:rsid w:val="002F5198"/>
    <w:rsid w:val="002F55B3"/>
    <w:rsid w:val="002F5B96"/>
    <w:rsid w:val="002F5E72"/>
    <w:rsid w:val="002F6022"/>
    <w:rsid w:val="002F654C"/>
    <w:rsid w:val="002F685B"/>
    <w:rsid w:val="002F6E1F"/>
    <w:rsid w:val="002F7266"/>
    <w:rsid w:val="002F7288"/>
    <w:rsid w:val="002F7419"/>
    <w:rsid w:val="002F744F"/>
    <w:rsid w:val="002F7455"/>
    <w:rsid w:val="002F771D"/>
    <w:rsid w:val="002F780E"/>
    <w:rsid w:val="002F7C63"/>
    <w:rsid w:val="002F7D18"/>
    <w:rsid w:val="002F7D35"/>
    <w:rsid w:val="002F7DB8"/>
    <w:rsid w:val="002F7E17"/>
    <w:rsid w:val="002F7F61"/>
    <w:rsid w:val="0030013C"/>
    <w:rsid w:val="0030027D"/>
    <w:rsid w:val="0030037B"/>
    <w:rsid w:val="00300793"/>
    <w:rsid w:val="00300939"/>
    <w:rsid w:val="00300AAF"/>
    <w:rsid w:val="003010C1"/>
    <w:rsid w:val="0030147B"/>
    <w:rsid w:val="003019AE"/>
    <w:rsid w:val="00301DD8"/>
    <w:rsid w:val="00302423"/>
    <w:rsid w:val="003025D3"/>
    <w:rsid w:val="00302A7B"/>
    <w:rsid w:val="00302DCA"/>
    <w:rsid w:val="00302DDE"/>
    <w:rsid w:val="003031DD"/>
    <w:rsid w:val="0030344E"/>
    <w:rsid w:val="00303458"/>
    <w:rsid w:val="003035F1"/>
    <w:rsid w:val="00303741"/>
    <w:rsid w:val="00303C30"/>
    <w:rsid w:val="00303E10"/>
    <w:rsid w:val="00303EEF"/>
    <w:rsid w:val="003040BD"/>
    <w:rsid w:val="00304203"/>
    <w:rsid w:val="00304215"/>
    <w:rsid w:val="003042A7"/>
    <w:rsid w:val="0030479A"/>
    <w:rsid w:val="003048ED"/>
    <w:rsid w:val="0030498D"/>
    <w:rsid w:val="00304CAC"/>
    <w:rsid w:val="00304CEB"/>
    <w:rsid w:val="00304F2A"/>
    <w:rsid w:val="00304F83"/>
    <w:rsid w:val="00305562"/>
    <w:rsid w:val="00305666"/>
    <w:rsid w:val="003056D0"/>
    <w:rsid w:val="003057E3"/>
    <w:rsid w:val="003057F2"/>
    <w:rsid w:val="00306104"/>
    <w:rsid w:val="00306278"/>
    <w:rsid w:val="00306483"/>
    <w:rsid w:val="00306528"/>
    <w:rsid w:val="003067FB"/>
    <w:rsid w:val="0030681B"/>
    <w:rsid w:val="0030708B"/>
    <w:rsid w:val="003071D2"/>
    <w:rsid w:val="00307A1D"/>
    <w:rsid w:val="00307CBD"/>
    <w:rsid w:val="00307D51"/>
    <w:rsid w:val="003100BA"/>
    <w:rsid w:val="0031011D"/>
    <w:rsid w:val="00310125"/>
    <w:rsid w:val="003103D7"/>
    <w:rsid w:val="00310403"/>
    <w:rsid w:val="00310BD0"/>
    <w:rsid w:val="00310D8F"/>
    <w:rsid w:val="00310F3D"/>
    <w:rsid w:val="00311297"/>
    <w:rsid w:val="003112AE"/>
    <w:rsid w:val="00311680"/>
    <w:rsid w:val="003118BE"/>
    <w:rsid w:val="00312495"/>
    <w:rsid w:val="003131DB"/>
    <w:rsid w:val="00313AC3"/>
    <w:rsid w:val="00313CB0"/>
    <w:rsid w:val="00314202"/>
    <w:rsid w:val="00314776"/>
    <w:rsid w:val="003150DD"/>
    <w:rsid w:val="003151C9"/>
    <w:rsid w:val="00315778"/>
    <w:rsid w:val="0031579B"/>
    <w:rsid w:val="003157D1"/>
    <w:rsid w:val="0031594B"/>
    <w:rsid w:val="00316132"/>
    <w:rsid w:val="00316280"/>
    <w:rsid w:val="003165E1"/>
    <w:rsid w:val="0031683F"/>
    <w:rsid w:val="003168B3"/>
    <w:rsid w:val="003169D0"/>
    <w:rsid w:val="00316C32"/>
    <w:rsid w:val="00316E3C"/>
    <w:rsid w:val="00317242"/>
    <w:rsid w:val="003173EA"/>
    <w:rsid w:val="00317510"/>
    <w:rsid w:val="0031787E"/>
    <w:rsid w:val="00317A49"/>
    <w:rsid w:val="00317A74"/>
    <w:rsid w:val="00317AFD"/>
    <w:rsid w:val="00317DA6"/>
    <w:rsid w:val="00317F9E"/>
    <w:rsid w:val="00317FE7"/>
    <w:rsid w:val="0032021A"/>
    <w:rsid w:val="00320514"/>
    <w:rsid w:val="00320605"/>
    <w:rsid w:val="00320A97"/>
    <w:rsid w:val="00320B23"/>
    <w:rsid w:val="00320B79"/>
    <w:rsid w:val="00320B8F"/>
    <w:rsid w:val="00320BBF"/>
    <w:rsid w:val="003211BD"/>
    <w:rsid w:val="003211F7"/>
    <w:rsid w:val="0032129C"/>
    <w:rsid w:val="003216E5"/>
    <w:rsid w:val="0032171C"/>
    <w:rsid w:val="003217E8"/>
    <w:rsid w:val="00321952"/>
    <w:rsid w:val="003221FF"/>
    <w:rsid w:val="0032225F"/>
    <w:rsid w:val="003228DC"/>
    <w:rsid w:val="00322C83"/>
    <w:rsid w:val="00322D59"/>
    <w:rsid w:val="003232B3"/>
    <w:rsid w:val="003236D7"/>
    <w:rsid w:val="00323A08"/>
    <w:rsid w:val="00323D65"/>
    <w:rsid w:val="00323E91"/>
    <w:rsid w:val="00324363"/>
    <w:rsid w:val="0032446D"/>
    <w:rsid w:val="003244A1"/>
    <w:rsid w:val="003247A2"/>
    <w:rsid w:val="00324B1C"/>
    <w:rsid w:val="00324BFA"/>
    <w:rsid w:val="003251A6"/>
    <w:rsid w:val="00325324"/>
    <w:rsid w:val="00325393"/>
    <w:rsid w:val="003253B3"/>
    <w:rsid w:val="0032586D"/>
    <w:rsid w:val="00325C86"/>
    <w:rsid w:val="00325D13"/>
    <w:rsid w:val="00325D2E"/>
    <w:rsid w:val="00325D36"/>
    <w:rsid w:val="00325D6D"/>
    <w:rsid w:val="003260C1"/>
    <w:rsid w:val="00326331"/>
    <w:rsid w:val="00326397"/>
    <w:rsid w:val="003265A8"/>
    <w:rsid w:val="00326923"/>
    <w:rsid w:val="0032700C"/>
    <w:rsid w:val="00327361"/>
    <w:rsid w:val="00327637"/>
    <w:rsid w:val="0032782A"/>
    <w:rsid w:val="00327A2E"/>
    <w:rsid w:val="00327C24"/>
    <w:rsid w:val="00327CAA"/>
    <w:rsid w:val="00330188"/>
    <w:rsid w:val="003303BC"/>
    <w:rsid w:val="0033078E"/>
    <w:rsid w:val="00330856"/>
    <w:rsid w:val="00330BC1"/>
    <w:rsid w:val="00330EFA"/>
    <w:rsid w:val="00331496"/>
    <w:rsid w:val="00331D13"/>
    <w:rsid w:val="00332623"/>
    <w:rsid w:val="00332683"/>
    <w:rsid w:val="0033272C"/>
    <w:rsid w:val="00332D53"/>
    <w:rsid w:val="00332E16"/>
    <w:rsid w:val="0033329C"/>
    <w:rsid w:val="003332E5"/>
    <w:rsid w:val="00333693"/>
    <w:rsid w:val="003339FD"/>
    <w:rsid w:val="00334174"/>
    <w:rsid w:val="00334C04"/>
    <w:rsid w:val="0033513E"/>
    <w:rsid w:val="00335212"/>
    <w:rsid w:val="0033546D"/>
    <w:rsid w:val="00335657"/>
    <w:rsid w:val="00335861"/>
    <w:rsid w:val="003358FA"/>
    <w:rsid w:val="003359DE"/>
    <w:rsid w:val="00335D7F"/>
    <w:rsid w:val="003363D8"/>
    <w:rsid w:val="003364B6"/>
    <w:rsid w:val="003366C9"/>
    <w:rsid w:val="00336809"/>
    <w:rsid w:val="003368BE"/>
    <w:rsid w:val="003369FF"/>
    <w:rsid w:val="00336A23"/>
    <w:rsid w:val="003370CC"/>
    <w:rsid w:val="00337214"/>
    <w:rsid w:val="00337275"/>
    <w:rsid w:val="0033740F"/>
    <w:rsid w:val="0033756E"/>
    <w:rsid w:val="00337676"/>
    <w:rsid w:val="00337A2A"/>
    <w:rsid w:val="00337EE4"/>
    <w:rsid w:val="00340071"/>
    <w:rsid w:val="0034018A"/>
    <w:rsid w:val="003402B7"/>
    <w:rsid w:val="003403D8"/>
    <w:rsid w:val="00340570"/>
    <w:rsid w:val="00340652"/>
    <w:rsid w:val="003407F7"/>
    <w:rsid w:val="00340D11"/>
    <w:rsid w:val="00340FE4"/>
    <w:rsid w:val="0034103B"/>
    <w:rsid w:val="00341349"/>
    <w:rsid w:val="003415A8"/>
    <w:rsid w:val="003419CF"/>
    <w:rsid w:val="0034252F"/>
    <w:rsid w:val="00342671"/>
    <w:rsid w:val="003426CF"/>
    <w:rsid w:val="003428F0"/>
    <w:rsid w:val="003433BA"/>
    <w:rsid w:val="0034353C"/>
    <w:rsid w:val="00344169"/>
    <w:rsid w:val="00344480"/>
    <w:rsid w:val="00344F3C"/>
    <w:rsid w:val="00344FAE"/>
    <w:rsid w:val="00345011"/>
    <w:rsid w:val="00345084"/>
    <w:rsid w:val="00345BB1"/>
    <w:rsid w:val="00345CE6"/>
    <w:rsid w:val="003464D5"/>
    <w:rsid w:val="003465C6"/>
    <w:rsid w:val="00346DAF"/>
    <w:rsid w:val="00346E69"/>
    <w:rsid w:val="003472A8"/>
    <w:rsid w:val="003472FC"/>
    <w:rsid w:val="00347310"/>
    <w:rsid w:val="00347778"/>
    <w:rsid w:val="00347BB3"/>
    <w:rsid w:val="00347DCD"/>
    <w:rsid w:val="00347DF8"/>
    <w:rsid w:val="003503F0"/>
    <w:rsid w:val="0035053D"/>
    <w:rsid w:val="0035064C"/>
    <w:rsid w:val="00350881"/>
    <w:rsid w:val="00350A7C"/>
    <w:rsid w:val="00350E1B"/>
    <w:rsid w:val="003511FC"/>
    <w:rsid w:val="00351467"/>
    <w:rsid w:val="003514E6"/>
    <w:rsid w:val="00351530"/>
    <w:rsid w:val="00351A7B"/>
    <w:rsid w:val="00351A83"/>
    <w:rsid w:val="00351D07"/>
    <w:rsid w:val="00351DCC"/>
    <w:rsid w:val="00351DEA"/>
    <w:rsid w:val="00351E30"/>
    <w:rsid w:val="00351F9C"/>
    <w:rsid w:val="00352018"/>
    <w:rsid w:val="00352440"/>
    <w:rsid w:val="0035248E"/>
    <w:rsid w:val="003529B2"/>
    <w:rsid w:val="00352C97"/>
    <w:rsid w:val="0035350F"/>
    <w:rsid w:val="003535AE"/>
    <w:rsid w:val="00353890"/>
    <w:rsid w:val="003539E8"/>
    <w:rsid w:val="00353CD6"/>
    <w:rsid w:val="00353F6E"/>
    <w:rsid w:val="00354976"/>
    <w:rsid w:val="00354A3E"/>
    <w:rsid w:val="00354DB7"/>
    <w:rsid w:val="00354F03"/>
    <w:rsid w:val="00355599"/>
    <w:rsid w:val="00355FE5"/>
    <w:rsid w:val="00356009"/>
    <w:rsid w:val="00356184"/>
    <w:rsid w:val="00356441"/>
    <w:rsid w:val="003565CC"/>
    <w:rsid w:val="003567BF"/>
    <w:rsid w:val="00356B5B"/>
    <w:rsid w:val="00356C46"/>
    <w:rsid w:val="00356CB9"/>
    <w:rsid w:val="00356CFE"/>
    <w:rsid w:val="00356E39"/>
    <w:rsid w:val="00356F5D"/>
    <w:rsid w:val="00357274"/>
    <w:rsid w:val="003572C3"/>
    <w:rsid w:val="00357685"/>
    <w:rsid w:val="0036007D"/>
    <w:rsid w:val="00360157"/>
    <w:rsid w:val="00360291"/>
    <w:rsid w:val="003602B1"/>
    <w:rsid w:val="00360332"/>
    <w:rsid w:val="003603F4"/>
    <w:rsid w:val="0036059C"/>
    <w:rsid w:val="0036075F"/>
    <w:rsid w:val="00360D7A"/>
    <w:rsid w:val="00360E57"/>
    <w:rsid w:val="003611B0"/>
    <w:rsid w:val="00361374"/>
    <w:rsid w:val="00361713"/>
    <w:rsid w:val="00361ACC"/>
    <w:rsid w:val="00361CD3"/>
    <w:rsid w:val="00362206"/>
    <w:rsid w:val="0036232E"/>
    <w:rsid w:val="00362A6E"/>
    <w:rsid w:val="00362FC5"/>
    <w:rsid w:val="00363059"/>
    <w:rsid w:val="00363188"/>
    <w:rsid w:val="00363230"/>
    <w:rsid w:val="003633D3"/>
    <w:rsid w:val="003634D4"/>
    <w:rsid w:val="00363670"/>
    <w:rsid w:val="003636AA"/>
    <w:rsid w:val="00363951"/>
    <w:rsid w:val="00363CF0"/>
    <w:rsid w:val="00363E37"/>
    <w:rsid w:val="0036425E"/>
    <w:rsid w:val="00364744"/>
    <w:rsid w:val="00364788"/>
    <w:rsid w:val="003649F7"/>
    <w:rsid w:val="00364B0F"/>
    <w:rsid w:val="00364B6E"/>
    <w:rsid w:val="00364C36"/>
    <w:rsid w:val="00364CBE"/>
    <w:rsid w:val="00364CC1"/>
    <w:rsid w:val="00364D71"/>
    <w:rsid w:val="00364E5C"/>
    <w:rsid w:val="00364F38"/>
    <w:rsid w:val="00365317"/>
    <w:rsid w:val="0036563D"/>
    <w:rsid w:val="0036564D"/>
    <w:rsid w:val="003657D9"/>
    <w:rsid w:val="00365801"/>
    <w:rsid w:val="00365967"/>
    <w:rsid w:val="00365A2B"/>
    <w:rsid w:val="00365B8F"/>
    <w:rsid w:val="00365E27"/>
    <w:rsid w:val="003663D1"/>
    <w:rsid w:val="00366790"/>
    <w:rsid w:val="00366CCF"/>
    <w:rsid w:val="00366D6F"/>
    <w:rsid w:val="0036739A"/>
    <w:rsid w:val="00367AE4"/>
    <w:rsid w:val="00367B14"/>
    <w:rsid w:val="00367CC3"/>
    <w:rsid w:val="00367EA1"/>
    <w:rsid w:val="00367EA8"/>
    <w:rsid w:val="003700EB"/>
    <w:rsid w:val="003706D6"/>
    <w:rsid w:val="00370FB0"/>
    <w:rsid w:val="0037120D"/>
    <w:rsid w:val="00371421"/>
    <w:rsid w:val="003714AC"/>
    <w:rsid w:val="00371927"/>
    <w:rsid w:val="0037198C"/>
    <w:rsid w:val="003719C4"/>
    <w:rsid w:val="003719D4"/>
    <w:rsid w:val="00371A56"/>
    <w:rsid w:val="00371C22"/>
    <w:rsid w:val="00371E44"/>
    <w:rsid w:val="00371EE4"/>
    <w:rsid w:val="00371F2E"/>
    <w:rsid w:val="003721C4"/>
    <w:rsid w:val="00372296"/>
    <w:rsid w:val="003724CC"/>
    <w:rsid w:val="003724E5"/>
    <w:rsid w:val="00372522"/>
    <w:rsid w:val="003725FC"/>
    <w:rsid w:val="003727BF"/>
    <w:rsid w:val="003727E3"/>
    <w:rsid w:val="0037291A"/>
    <w:rsid w:val="003729C5"/>
    <w:rsid w:val="00372EE4"/>
    <w:rsid w:val="00372F0E"/>
    <w:rsid w:val="00373172"/>
    <w:rsid w:val="00373225"/>
    <w:rsid w:val="00373966"/>
    <w:rsid w:val="00373AF4"/>
    <w:rsid w:val="00373B41"/>
    <w:rsid w:val="00374094"/>
    <w:rsid w:val="0037409B"/>
    <w:rsid w:val="003743D5"/>
    <w:rsid w:val="003746A3"/>
    <w:rsid w:val="003747AB"/>
    <w:rsid w:val="003748DB"/>
    <w:rsid w:val="00374A36"/>
    <w:rsid w:val="00374BAC"/>
    <w:rsid w:val="003753C3"/>
    <w:rsid w:val="0037553F"/>
    <w:rsid w:val="00375652"/>
    <w:rsid w:val="00375833"/>
    <w:rsid w:val="00375BCD"/>
    <w:rsid w:val="00375BED"/>
    <w:rsid w:val="00375EE3"/>
    <w:rsid w:val="00375FA1"/>
    <w:rsid w:val="00376103"/>
    <w:rsid w:val="00376206"/>
    <w:rsid w:val="0037641E"/>
    <w:rsid w:val="00376945"/>
    <w:rsid w:val="00376D8E"/>
    <w:rsid w:val="00376ED1"/>
    <w:rsid w:val="003770D7"/>
    <w:rsid w:val="003773AB"/>
    <w:rsid w:val="003775A6"/>
    <w:rsid w:val="00377908"/>
    <w:rsid w:val="0037796D"/>
    <w:rsid w:val="00377BDC"/>
    <w:rsid w:val="00377C52"/>
    <w:rsid w:val="00377CD2"/>
    <w:rsid w:val="00377D4C"/>
    <w:rsid w:val="00377D9B"/>
    <w:rsid w:val="00377DCD"/>
    <w:rsid w:val="0038025D"/>
    <w:rsid w:val="0038033A"/>
    <w:rsid w:val="003806D3"/>
    <w:rsid w:val="00380B13"/>
    <w:rsid w:val="00380BA6"/>
    <w:rsid w:val="00380C83"/>
    <w:rsid w:val="00381098"/>
    <w:rsid w:val="003811C8"/>
    <w:rsid w:val="003812E2"/>
    <w:rsid w:val="00381463"/>
    <w:rsid w:val="00381730"/>
    <w:rsid w:val="003819E2"/>
    <w:rsid w:val="00381BC9"/>
    <w:rsid w:val="0038229B"/>
    <w:rsid w:val="00382394"/>
    <w:rsid w:val="00383090"/>
    <w:rsid w:val="00383267"/>
    <w:rsid w:val="00383422"/>
    <w:rsid w:val="003838DE"/>
    <w:rsid w:val="00383911"/>
    <w:rsid w:val="00383982"/>
    <w:rsid w:val="00383F56"/>
    <w:rsid w:val="003842A0"/>
    <w:rsid w:val="003843BD"/>
    <w:rsid w:val="003844C5"/>
    <w:rsid w:val="00384989"/>
    <w:rsid w:val="00384A01"/>
    <w:rsid w:val="00384AA5"/>
    <w:rsid w:val="00384C45"/>
    <w:rsid w:val="00384F03"/>
    <w:rsid w:val="00385572"/>
    <w:rsid w:val="00385E74"/>
    <w:rsid w:val="00385ECF"/>
    <w:rsid w:val="00386457"/>
    <w:rsid w:val="0038649B"/>
    <w:rsid w:val="00386666"/>
    <w:rsid w:val="003868A8"/>
    <w:rsid w:val="00386B55"/>
    <w:rsid w:val="00386DD6"/>
    <w:rsid w:val="00386E0A"/>
    <w:rsid w:val="00386F19"/>
    <w:rsid w:val="003871B5"/>
    <w:rsid w:val="003875BD"/>
    <w:rsid w:val="003878CE"/>
    <w:rsid w:val="00387AF4"/>
    <w:rsid w:val="00387B21"/>
    <w:rsid w:val="00387BF3"/>
    <w:rsid w:val="00387C55"/>
    <w:rsid w:val="00387D6E"/>
    <w:rsid w:val="00387DFD"/>
    <w:rsid w:val="00387E43"/>
    <w:rsid w:val="003904DD"/>
    <w:rsid w:val="0039053C"/>
    <w:rsid w:val="00390A00"/>
    <w:rsid w:val="003911B8"/>
    <w:rsid w:val="003911E7"/>
    <w:rsid w:val="003913E2"/>
    <w:rsid w:val="003918DC"/>
    <w:rsid w:val="00391D05"/>
    <w:rsid w:val="00391EE4"/>
    <w:rsid w:val="00392288"/>
    <w:rsid w:val="0039252D"/>
    <w:rsid w:val="003925B1"/>
    <w:rsid w:val="00392766"/>
    <w:rsid w:val="0039393D"/>
    <w:rsid w:val="00393E12"/>
    <w:rsid w:val="0039435E"/>
    <w:rsid w:val="003944F1"/>
    <w:rsid w:val="0039475B"/>
    <w:rsid w:val="00394764"/>
    <w:rsid w:val="00394776"/>
    <w:rsid w:val="00394815"/>
    <w:rsid w:val="00394C98"/>
    <w:rsid w:val="00395032"/>
    <w:rsid w:val="00395C5A"/>
    <w:rsid w:val="00395EB9"/>
    <w:rsid w:val="00396205"/>
    <w:rsid w:val="003963FA"/>
    <w:rsid w:val="00396671"/>
    <w:rsid w:val="003969C0"/>
    <w:rsid w:val="00396C16"/>
    <w:rsid w:val="00396D8D"/>
    <w:rsid w:val="00396F87"/>
    <w:rsid w:val="00397709"/>
    <w:rsid w:val="00397C38"/>
    <w:rsid w:val="00397C5C"/>
    <w:rsid w:val="00397D21"/>
    <w:rsid w:val="00397E70"/>
    <w:rsid w:val="00397F4A"/>
    <w:rsid w:val="00397FD1"/>
    <w:rsid w:val="003A00AA"/>
    <w:rsid w:val="003A03C4"/>
    <w:rsid w:val="003A0699"/>
    <w:rsid w:val="003A0977"/>
    <w:rsid w:val="003A0FDF"/>
    <w:rsid w:val="003A126E"/>
    <w:rsid w:val="003A13E7"/>
    <w:rsid w:val="003A147F"/>
    <w:rsid w:val="003A152D"/>
    <w:rsid w:val="003A16DF"/>
    <w:rsid w:val="003A16E8"/>
    <w:rsid w:val="003A1872"/>
    <w:rsid w:val="003A2031"/>
    <w:rsid w:val="003A21B6"/>
    <w:rsid w:val="003A22E2"/>
    <w:rsid w:val="003A2866"/>
    <w:rsid w:val="003A2FF2"/>
    <w:rsid w:val="003A38F2"/>
    <w:rsid w:val="003A3A36"/>
    <w:rsid w:val="003A44B4"/>
    <w:rsid w:val="003A4538"/>
    <w:rsid w:val="003A521A"/>
    <w:rsid w:val="003A53A6"/>
    <w:rsid w:val="003A570A"/>
    <w:rsid w:val="003A5916"/>
    <w:rsid w:val="003A5B28"/>
    <w:rsid w:val="003A5FC8"/>
    <w:rsid w:val="003A616C"/>
    <w:rsid w:val="003A62AF"/>
    <w:rsid w:val="003A67A6"/>
    <w:rsid w:val="003A68ED"/>
    <w:rsid w:val="003A69A9"/>
    <w:rsid w:val="003A70EC"/>
    <w:rsid w:val="003A7183"/>
    <w:rsid w:val="003A7690"/>
    <w:rsid w:val="003A784D"/>
    <w:rsid w:val="003A7DC2"/>
    <w:rsid w:val="003A7F37"/>
    <w:rsid w:val="003B0043"/>
    <w:rsid w:val="003B00A5"/>
    <w:rsid w:val="003B022A"/>
    <w:rsid w:val="003B02D4"/>
    <w:rsid w:val="003B02DE"/>
    <w:rsid w:val="003B0693"/>
    <w:rsid w:val="003B0D96"/>
    <w:rsid w:val="003B1415"/>
    <w:rsid w:val="003B17C2"/>
    <w:rsid w:val="003B1C9B"/>
    <w:rsid w:val="003B1E45"/>
    <w:rsid w:val="003B2005"/>
    <w:rsid w:val="003B21EA"/>
    <w:rsid w:val="003B2227"/>
    <w:rsid w:val="003B2256"/>
    <w:rsid w:val="003B22A0"/>
    <w:rsid w:val="003B23BF"/>
    <w:rsid w:val="003B2433"/>
    <w:rsid w:val="003B24A9"/>
    <w:rsid w:val="003B275A"/>
    <w:rsid w:val="003B275F"/>
    <w:rsid w:val="003B28E0"/>
    <w:rsid w:val="003B2DF9"/>
    <w:rsid w:val="003B2E37"/>
    <w:rsid w:val="003B350E"/>
    <w:rsid w:val="003B37DA"/>
    <w:rsid w:val="003B39D0"/>
    <w:rsid w:val="003B3A72"/>
    <w:rsid w:val="003B3CE6"/>
    <w:rsid w:val="003B3D0E"/>
    <w:rsid w:val="003B40ED"/>
    <w:rsid w:val="003B40F8"/>
    <w:rsid w:val="003B4320"/>
    <w:rsid w:val="003B436E"/>
    <w:rsid w:val="003B474A"/>
    <w:rsid w:val="003B487E"/>
    <w:rsid w:val="003B490C"/>
    <w:rsid w:val="003B4ACC"/>
    <w:rsid w:val="003B4DCE"/>
    <w:rsid w:val="003B4E50"/>
    <w:rsid w:val="003B4E89"/>
    <w:rsid w:val="003B5062"/>
    <w:rsid w:val="003B5153"/>
    <w:rsid w:val="003B541F"/>
    <w:rsid w:val="003B57E5"/>
    <w:rsid w:val="003B5833"/>
    <w:rsid w:val="003B59D4"/>
    <w:rsid w:val="003B5A24"/>
    <w:rsid w:val="003B5A33"/>
    <w:rsid w:val="003B5FE2"/>
    <w:rsid w:val="003B6011"/>
    <w:rsid w:val="003B6091"/>
    <w:rsid w:val="003B6432"/>
    <w:rsid w:val="003B6B9A"/>
    <w:rsid w:val="003B6BBD"/>
    <w:rsid w:val="003B72B3"/>
    <w:rsid w:val="003B7308"/>
    <w:rsid w:val="003B790A"/>
    <w:rsid w:val="003C04CA"/>
    <w:rsid w:val="003C05BA"/>
    <w:rsid w:val="003C05F9"/>
    <w:rsid w:val="003C07D7"/>
    <w:rsid w:val="003C09F4"/>
    <w:rsid w:val="003C0DD2"/>
    <w:rsid w:val="003C0FBE"/>
    <w:rsid w:val="003C1450"/>
    <w:rsid w:val="003C1490"/>
    <w:rsid w:val="003C14D6"/>
    <w:rsid w:val="003C1977"/>
    <w:rsid w:val="003C1E3B"/>
    <w:rsid w:val="003C1F79"/>
    <w:rsid w:val="003C1FD1"/>
    <w:rsid w:val="003C20CF"/>
    <w:rsid w:val="003C20D7"/>
    <w:rsid w:val="003C22FE"/>
    <w:rsid w:val="003C28FD"/>
    <w:rsid w:val="003C2FD8"/>
    <w:rsid w:val="003C3031"/>
    <w:rsid w:val="003C30CC"/>
    <w:rsid w:val="003C33C2"/>
    <w:rsid w:val="003C36D1"/>
    <w:rsid w:val="003C38AC"/>
    <w:rsid w:val="003C3DBF"/>
    <w:rsid w:val="003C40DA"/>
    <w:rsid w:val="003C4287"/>
    <w:rsid w:val="003C4300"/>
    <w:rsid w:val="003C442C"/>
    <w:rsid w:val="003C48AC"/>
    <w:rsid w:val="003C4D48"/>
    <w:rsid w:val="003C4EA7"/>
    <w:rsid w:val="003C4F65"/>
    <w:rsid w:val="003C5862"/>
    <w:rsid w:val="003C598B"/>
    <w:rsid w:val="003C5FA4"/>
    <w:rsid w:val="003C6338"/>
    <w:rsid w:val="003C6380"/>
    <w:rsid w:val="003C63C1"/>
    <w:rsid w:val="003C684F"/>
    <w:rsid w:val="003C6B45"/>
    <w:rsid w:val="003C6BC9"/>
    <w:rsid w:val="003C6C97"/>
    <w:rsid w:val="003C70CF"/>
    <w:rsid w:val="003C70D6"/>
    <w:rsid w:val="003C747E"/>
    <w:rsid w:val="003C7565"/>
    <w:rsid w:val="003C7D05"/>
    <w:rsid w:val="003C7ED4"/>
    <w:rsid w:val="003D0150"/>
    <w:rsid w:val="003D01CA"/>
    <w:rsid w:val="003D0497"/>
    <w:rsid w:val="003D04D7"/>
    <w:rsid w:val="003D0523"/>
    <w:rsid w:val="003D0902"/>
    <w:rsid w:val="003D0C83"/>
    <w:rsid w:val="003D0CBD"/>
    <w:rsid w:val="003D1111"/>
    <w:rsid w:val="003D1513"/>
    <w:rsid w:val="003D16EA"/>
    <w:rsid w:val="003D1822"/>
    <w:rsid w:val="003D197E"/>
    <w:rsid w:val="003D1BB6"/>
    <w:rsid w:val="003D1DE6"/>
    <w:rsid w:val="003D1F60"/>
    <w:rsid w:val="003D1FB1"/>
    <w:rsid w:val="003D22DC"/>
    <w:rsid w:val="003D259C"/>
    <w:rsid w:val="003D27DD"/>
    <w:rsid w:val="003D27F8"/>
    <w:rsid w:val="003D2E3E"/>
    <w:rsid w:val="003D2EBB"/>
    <w:rsid w:val="003D2FAA"/>
    <w:rsid w:val="003D31C9"/>
    <w:rsid w:val="003D31E0"/>
    <w:rsid w:val="003D355C"/>
    <w:rsid w:val="003D39B8"/>
    <w:rsid w:val="003D4023"/>
    <w:rsid w:val="003D443E"/>
    <w:rsid w:val="003D4584"/>
    <w:rsid w:val="003D4904"/>
    <w:rsid w:val="003D505F"/>
    <w:rsid w:val="003D52B2"/>
    <w:rsid w:val="003D58A7"/>
    <w:rsid w:val="003D58AB"/>
    <w:rsid w:val="003D58B6"/>
    <w:rsid w:val="003D5AD2"/>
    <w:rsid w:val="003D5B98"/>
    <w:rsid w:val="003D5F24"/>
    <w:rsid w:val="003D60D3"/>
    <w:rsid w:val="003D6B35"/>
    <w:rsid w:val="003D6E07"/>
    <w:rsid w:val="003D6EEF"/>
    <w:rsid w:val="003D711E"/>
    <w:rsid w:val="003D7186"/>
    <w:rsid w:val="003D7497"/>
    <w:rsid w:val="003E0056"/>
    <w:rsid w:val="003E016D"/>
    <w:rsid w:val="003E0533"/>
    <w:rsid w:val="003E0A14"/>
    <w:rsid w:val="003E0AAF"/>
    <w:rsid w:val="003E0AE5"/>
    <w:rsid w:val="003E0BD3"/>
    <w:rsid w:val="003E0E54"/>
    <w:rsid w:val="003E0EE2"/>
    <w:rsid w:val="003E0F70"/>
    <w:rsid w:val="003E1077"/>
    <w:rsid w:val="003E11DF"/>
    <w:rsid w:val="003E136A"/>
    <w:rsid w:val="003E14AC"/>
    <w:rsid w:val="003E16B4"/>
    <w:rsid w:val="003E1830"/>
    <w:rsid w:val="003E187D"/>
    <w:rsid w:val="003E1D80"/>
    <w:rsid w:val="003E1DF6"/>
    <w:rsid w:val="003E20C7"/>
    <w:rsid w:val="003E2134"/>
    <w:rsid w:val="003E226D"/>
    <w:rsid w:val="003E24E3"/>
    <w:rsid w:val="003E2665"/>
    <w:rsid w:val="003E29F6"/>
    <w:rsid w:val="003E2D3B"/>
    <w:rsid w:val="003E2EF8"/>
    <w:rsid w:val="003E2F37"/>
    <w:rsid w:val="003E3844"/>
    <w:rsid w:val="003E409B"/>
    <w:rsid w:val="003E40D9"/>
    <w:rsid w:val="003E4287"/>
    <w:rsid w:val="003E42D9"/>
    <w:rsid w:val="003E4AEE"/>
    <w:rsid w:val="003E4E2D"/>
    <w:rsid w:val="003E520F"/>
    <w:rsid w:val="003E52FB"/>
    <w:rsid w:val="003E5317"/>
    <w:rsid w:val="003E56C3"/>
    <w:rsid w:val="003E5AB5"/>
    <w:rsid w:val="003E6423"/>
    <w:rsid w:val="003E654F"/>
    <w:rsid w:val="003E664A"/>
    <w:rsid w:val="003E668A"/>
    <w:rsid w:val="003E6752"/>
    <w:rsid w:val="003E691E"/>
    <w:rsid w:val="003E6FAA"/>
    <w:rsid w:val="003E716B"/>
    <w:rsid w:val="003E7A41"/>
    <w:rsid w:val="003E7C91"/>
    <w:rsid w:val="003E7D36"/>
    <w:rsid w:val="003E7EA1"/>
    <w:rsid w:val="003E7FFC"/>
    <w:rsid w:val="003F034F"/>
    <w:rsid w:val="003F03FA"/>
    <w:rsid w:val="003F0445"/>
    <w:rsid w:val="003F0D39"/>
    <w:rsid w:val="003F0D8F"/>
    <w:rsid w:val="003F1235"/>
    <w:rsid w:val="003F124E"/>
    <w:rsid w:val="003F1368"/>
    <w:rsid w:val="003F1CD0"/>
    <w:rsid w:val="003F226E"/>
    <w:rsid w:val="003F25C0"/>
    <w:rsid w:val="003F275F"/>
    <w:rsid w:val="003F2764"/>
    <w:rsid w:val="003F2797"/>
    <w:rsid w:val="003F2978"/>
    <w:rsid w:val="003F2CA8"/>
    <w:rsid w:val="003F2CD8"/>
    <w:rsid w:val="003F2FEC"/>
    <w:rsid w:val="003F32B5"/>
    <w:rsid w:val="003F3325"/>
    <w:rsid w:val="003F3579"/>
    <w:rsid w:val="003F3692"/>
    <w:rsid w:val="003F36B1"/>
    <w:rsid w:val="003F3735"/>
    <w:rsid w:val="003F390B"/>
    <w:rsid w:val="003F3C3B"/>
    <w:rsid w:val="003F3FDD"/>
    <w:rsid w:val="003F4077"/>
    <w:rsid w:val="003F40F5"/>
    <w:rsid w:val="003F4292"/>
    <w:rsid w:val="003F44AE"/>
    <w:rsid w:val="003F4600"/>
    <w:rsid w:val="003F4626"/>
    <w:rsid w:val="003F466B"/>
    <w:rsid w:val="003F4765"/>
    <w:rsid w:val="003F4871"/>
    <w:rsid w:val="003F4980"/>
    <w:rsid w:val="003F4B68"/>
    <w:rsid w:val="003F4BE8"/>
    <w:rsid w:val="003F4D6F"/>
    <w:rsid w:val="003F50F6"/>
    <w:rsid w:val="003F559C"/>
    <w:rsid w:val="003F5681"/>
    <w:rsid w:val="003F573D"/>
    <w:rsid w:val="003F588E"/>
    <w:rsid w:val="003F5952"/>
    <w:rsid w:val="003F65B1"/>
    <w:rsid w:val="003F6A0D"/>
    <w:rsid w:val="003F73CF"/>
    <w:rsid w:val="003F744B"/>
    <w:rsid w:val="003F76C2"/>
    <w:rsid w:val="003F7875"/>
    <w:rsid w:val="003F78D3"/>
    <w:rsid w:val="003F7A2F"/>
    <w:rsid w:val="003F7B7C"/>
    <w:rsid w:val="003F7C10"/>
    <w:rsid w:val="003F7E69"/>
    <w:rsid w:val="004000D9"/>
    <w:rsid w:val="00400462"/>
    <w:rsid w:val="004008F5"/>
    <w:rsid w:val="00400C1B"/>
    <w:rsid w:val="00400E64"/>
    <w:rsid w:val="00400EC6"/>
    <w:rsid w:val="00401575"/>
    <w:rsid w:val="00401729"/>
    <w:rsid w:val="00401842"/>
    <w:rsid w:val="004019D7"/>
    <w:rsid w:val="00401B12"/>
    <w:rsid w:val="00401F5C"/>
    <w:rsid w:val="004021C3"/>
    <w:rsid w:val="00402489"/>
    <w:rsid w:val="0040274D"/>
    <w:rsid w:val="004027E5"/>
    <w:rsid w:val="00402D3D"/>
    <w:rsid w:val="00402D77"/>
    <w:rsid w:val="00402F65"/>
    <w:rsid w:val="00402FA5"/>
    <w:rsid w:val="00403015"/>
    <w:rsid w:val="004030A8"/>
    <w:rsid w:val="00403273"/>
    <w:rsid w:val="0040335B"/>
    <w:rsid w:val="004034A5"/>
    <w:rsid w:val="004036F3"/>
    <w:rsid w:val="00403A71"/>
    <w:rsid w:val="00403A80"/>
    <w:rsid w:val="00403BEE"/>
    <w:rsid w:val="00404264"/>
    <w:rsid w:val="00404281"/>
    <w:rsid w:val="00404511"/>
    <w:rsid w:val="00404599"/>
    <w:rsid w:val="004047D3"/>
    <w:rsid w:val="00404948"/>
    <w:rsid w:val="00404955"/>
    <w:rsid w:val="00404A95"/>
    <w:rsid w:val="00404FFB"/>
    <w:rsid w:val="004051E3"/>
    <w:rsid w:val="00405541"/>
    <w:rsid w:val="0040577C"/>
    <w:rsid w:val="0040600E"/>
    <w:rsid w:val="0040634E"/>
    <w:rsid w:val="004067E0"/>
    <w:rsid w:val="0040687D"/>
    <w:rsid w:val="004068EA"/>
    <w:rsid w:val="00406CCB"/>
    <w:rsid w:val="00406CD4"/>
    <w:rsid w:val="00406FB4"/>
    <w:rsid w:val="004072BE"/>
    <w:rsid w:val="00407B44"/>
    <w:rsid w:val="00407BE9"/>
    <w:rsid w:val="00407D50"/>
    <w:rsid w:val="0041032B"/>
    <w:rsid w:val="00410535"/>
    <w:rsid w:val="004108EC"/>
    <w:rsid w:val="00410A5A"/>
    <w:rsid w:val="00410AEF"/>
    <w:rsid w:val="00410C8A"/>
    <w:rsid w:val="00410DA0"/>
    <w:rsid w:val="00410E09"/>
    <w:rsid w:val="00411144"/>
    <w:rsid w:val="0041126D"/>
    <w:rsid w:val="00411396"/>
    <w:rsid w:val="00411406"/>
    <w:rsid w:val="00411731"/>
    <w:rsid w:val="00411DF9"/>
    <w:rsid w:val="0041233A"/>
    <w:rsid w:val="0041270C"/>
    <w:rsid w:val="00412790"/>
    <w:rsid w:val="004132AB"/>
    <w:rsid w:val="0041331B"/>
    <w:rsid w:val="004133E1"/>
    <w:rsid w:val="004134EC"/>
    <w:rsid w:val="004135FB"/>
    <w:rsid w:val="00413813"/>
    <w:rsid w:val="00413965"/>
    <w:rsid w:val="00413BC3"/>
    <w:rsid w:val="00413D8C"/>
    <w:rsid w:val="004144CF"/>
    <w:rsid w:val="0041481D"/>
    <w:rsid w:val="00414883"/>
    <w:rsid w:val="00414B50"/>
    <w:rsid w:val="00414BCC"/>
    <w:rsid w:val="00414BE9"/>
    <w:rsid w:val="00414C72"/>
    <w:rsid w:val="00414D5F"/>
    <w:rsid w:val="004156C2"/>
    <w:rsid w:val="00415B71"/>
    <w:rsid w:val="00415F6E"/>
    <w:rsid w:val="004160FC"/>
    <w:rsid w:val="00416713"/>
    <w:rsid w:val="0041676F"/>
    <w:rsid w:val="00417337"/>
    <w:rsid w:val="004179F3"/>
    <w:rsid w:val="00417A42"/>
    <w:rsid w:val="00417E90"/>
    <w:rsid w:val="00417F1D"/>
    <w:rsid w:val="0042037E"/>
    <w:rsid w:val="00420431"/>
    <w:rsid w:val="00420601"/>
    <w:rsid w:val="00420AAF"/>
    <w:rsid w:val="00420CAC"/>
    <w:rsid w:val="00420CDE"/>
    <w:rsid w:val="00420CE3"/>
    <w:rsid w:val="00420D6E"/>
    <w:rsid w:val="004212C2"/>
    <w:rsid w:val="0042148D"/>
    <w:rsid w:val="004214EC"/>
    <w:rsid w:val="00421AC7"/>
    <w:rsid w:val="00421AED"/>
    <w:rsid w:val="00421BFE"/>
    <w:rsid w:val="004220EC"/>
    <w:rsid w:val="00422101"/>
    <w:rsid w:val="00422135"/>
    <w:rsid w:val="0042231F"/>
    <w:rsid w:val="0042236A"/>
    <w:rsid w:val="00422505"/>
    <w:rsid w:val="0042284D"/>
    <w:rsid w:val="00422F34"/>
    <w:rsid w:val="00422F93"/>
    <w:rsid w:val="00422FE9"/>
    <w:rsid w:val="00422FEE"/>
    <w:rsid w:val="004238EA"/>
    <w:rsid w:val="004239A1"/>
    <w:rsid w:val="00423C9E"/>
    <w:rsid w:val="00423D80"/>
    <w:rsid w:val="00423ED7"/>
    <w:rsid w:val="00424053"/>
    <w:rsid w:val="0042431C"/>
    <w:rsid w:val="00424333"/>
    <w:rsid w:val="0042447B"/>
    <w:rsid w:val="00424648"/>
    <w:rsid w:val="00424A65"/>
    <w:rsid w:val="00424AB9"/>
    <w:rsid w:val="00424D54"/>
    <w:rsid w:val="00424F6A"/>
    <w:rsid w:val="00424F8D"/>
    <w:rsid w:val="00425206"/>
    <w:rsid w:val="004257C8"/>
    <w:rsid w:val="00425A16"/>
    <w:rsid w:val="00425D96"/>
    <w:rsid w:val="00426323"/>
    <w:rsid w:val="0042660B"/>
    <w:rsid w:val="00426640"/>
    <w:rsid w:val="00426691"/>
    <w:rsid w:val="00426C63"/>
    <w:rsid w:val="00426E7A"/>
    <w:rsid w:val="00426E7E"/>
    <w:rsid w:val="00426FEB"/>
    <w:rsid w:val="00427328"/>
    <w:rsid w:val="004274DA"/>
    <w:rsid w:val="004276B4"/>
    <w:rsid w:val="00427755"/>
    <w:rsid w:val="004277B1"/>
    <w:rsid w:val="004279C0"/>
    <w:rsid w:val="00427B67"/>
    <w:rsid w:val="00427C47"/>
    <w:rsid w:val="00427FF6"/>
    <w:rsid w:val="004301CA"/>
    <w:rsid w:val="00430255"/>
    <w:rsid w:val="004302D2"/>
    <w:rsid w:val="0043057D"/>
    <w:rsid w:val="0043069A"/>
    <w:rsid w:val="0043080E"/>
    <w:rsid w:val="00430914"/>
    <w:rsid w:val="00430A16"/>
    <w:rsid w:val="00430A87"/>
    <w:rsid w:val="00430C80"/>
    <w:rsid w:val="00430DC6"/>
    <w:rsid w:val="00431143"/>
    <w:rsid w:val="0043158B"/>
    <w:rsid w:val="00431714"/>
    <w:rsid w:val="00431E89"/>
    <w:rsid w:val="00431EF5"/>
    <w:rsid w:val="00431F06"/>
    <w:rsid w:val="004320B7"/>
    <w:rsid w:val="0043226B"/>
    <w:rsid w:val="00432358"/>
    <w:rsid w:val="00432464"/>
    <w:rsid w:val="004324F3"/>
    <w:rsid w:val="00432BC0"/>
    <w:rsid w:val="00432D89"/>
    <w:rsid w:val="004334C6"/>
    <w:rsid w:val="0043362A"/>
    <w:rsid w:val="004338BC"/>
    <w:rsid w:val="0043397A"/>
    <w:rsid w:val="00433C9E"/>
    <w:rsid w:val="00433CE3"/>
    <w:rsid w:val="00433E2A"/>
    <w:rsid w:val="004342BB"/>
    <w:rsid w:val="004342E9"/>
    <w:rsid w:val="00434821"/>
    <w:rsid w:val="0043483A"/>
    <w:rsid w:val="00434C3D"/>
    <w:rsid w:val="00434F7B"/>
    <w:rsid w:val="00435061"/>
    <w:rsid w:val="00435098"/>
    <w:rsid w:val="0043522D"/>
    <w:rsid w:val="004354DC"/>
    <w:rsid w:val="0043619B"/>
    <w:rsid w:val="0043623D"/>
    <w:rsid w:val="00436752"/>
    <w:rsid w:val="00436884"/>
    <w:rsid w:val="00436DA1"/>
    <w:rsid w:val="00436EB3"/>
    <w:rsid w:val="00437036"/>
    <w:rsid w:val="00437404"/>
    <w:rsid w:val="00437815"/>
    <w:rsid w:val="00437AD1"/>
    <w:rsid w:val="00437D1D"/>
    <w:rsid w:val="00437F4D"/>
    <w:rsid w:val="00440096"/>
    <w:rsid w:val="004403EF"/>
    <w:rsid w:val="00440E31"/>
    <w:rsid w:val="00440F9B"/>
    <w:rsid w:val="0044117A"/>
    <w:rsid w:val="004411E7"/>
    <w:rsid w:val="004412A1"/>
    <w:rsid w:val="004416CC"/>
    <w:rsid w:val="0044190A"/>
    <w:rsid w:val="00441B8A"/>
    <w:rsid w:val="00441DDE"/>
    <w:rsid w:val="004420FB"/>
    <w:rsid w:val="0044212D"/>
    <w:rsid w:val="00442698"/>
    <w:rsid w:val="0044272F"/>
    <w:rsid w:val="0044293B"/>
    <w:rsid w:val="00442F88"/>
    <w:rsid w:val="00442FA1"/>
    <w:rsid w:val="004431BD"/>
    <w:rsid w:val="00443356"/>
    <w:rsid w:val="004433D9"/>
    <w:rsid w:val="004435D7"/>
    <w:rsid w:val="00443609"/>
    <w:rsid w:val="004437BC"/>
    <w:rsid w:val="004437F4"/>
    <w:rsid w:val="00443873"/>
    <w:rsid w:val="004438A9"/>
    <w:rsid w:val="004439C9"/>
    <w:rsid w:val="00443B43"/>
    <w:rsid w:val="00443C1F"/>
    <w:rsid w:val="00443FE9"/>
    <w:rsid w:val="0044410B"/>
    <w:rsid w:val="004441CE"/>
    <w:rsid w:val="0044427D"/>
    <w:rsid w:val="00444340"/>
    <w:rsid w:val="0044452C"/>
    <w:rsid w:val="0044488A"/>
    <w:rsid w:val="00444B27"/>
    <w:rsid w:val="00444B5C"/>
    <w:rsid w:val="00445B1A"/>
    <w:rsid w:val="00445BE1"/>
    <w:rsid w:val="00445E13"/>
    <w:rsid w:val="00445F08"/>
    <w:rsid w:val="00445F87"/>
    <w:rsid w:val="00446077"/>
    <w:rsid w:val="004463F8"/>
    <w:rsid w:val="00446465"/>
    <w:rsid w:val="004464A7"/>
    <w:rsid w:val="0044667C"/>
    <w:rsid w:val="004466DB"/>
    <w:rsid w:val="00446A52"/>
    <w:rsid w:val="00446B51"/>
    <w:rsid w:val="004472EB"/>
    <w:rsid w:val="004472F7"/>
    <w:rsid w:val="00447843"/>
    <w:rsid w:val="00447A61"/>
    <w:rsid w:val="00447DDD"/>
    <w:rsid w:val="00447E50"/>
    <w:rsid w:val="004501DC"/>
    <w:rsid w:val="00450203"/>
    <w:rsid w:val="00450504"/>
    <w:rsid w:val="00450640"/>
    <w:rsid w:val="00450682"/>
    <w:rsid w:val="00450B33"/>
    <w:rsid w:val="00450B9A"/>
    <w:rsid w:val="00450C36"/>
    <w:rsid w:val="00450CC3"/>
    <w:rsid w:val="00450DBD"/>
    <w:rsid w:val="00450FD8"/>
    <w:rsid w:val="004510A0"/>
    <w:rsid w:val="00451240"/>
    <w:rsid w:val="004514FE"/>
    <w:rsid w:val="00451587"/>
    <w:rsid w:val="004515BF"/>
    <w:rsid w:val="0045189E"/>
    <w:rsid w:val="004523A4"/>
    <w:rsid w:val="004525C0"/>
    <w:rsid w:val="00452627"/>
    <w:rsid w:val="0045263E"/>
    <w:rsid w:val="00452CE4"/>
    <w:rsid w:val="00452FC8"/>
    <w:rsid w:val="004531E9"/>
    <w:rsid w:val="0045327A"/>
    <w:rsid w:val="00453389"/>
    <w:rsid w:val="004535D5"/>
    <w:rsid w:val="00453883"/>
    <w:rsid w:val="00453BDD"/>
    <w:rsid w:val="00453D1B"/>
    <w:rsid w:val="0045400E"/>
    <w:rsid w:val="00454123"/>
    <w:rsid w:val="0045433B"/>
    <w:rsid w:val="0045440F"/>
    <w:rsid w:val="0045486D"/>
    <w:rsid w:val="00454AD1"/>
    <w:rsid w:val="00454B4E"/>
    <w:rsid w:val="00454F86"/>
    <w:rsid w:val="004555FD"/>
    <w:rsid w:val="00455D01"/>
    <w:rsid w:val="00455FA6"/>
    <w:rsid w:val="00456352"/>
    <w:rsid w:val="00456483"/>
    <w:rsid w:val="0045670F"/>
    <w:rsid w:val="004567FF"/>
    <w:rsid w:val="00456943"/>
    <w:rsid w:val="00456D2E"/>
    <w:rsid w:val="00456FEB"/>
    <w:rsid w:val="00457365"/>
    <w:rsid w:val="00457502"/>
    <w:rsid w:val="00457778"/>
    <w:rsid w:val="00457B6B"/>
    <w:rsid w:val="00457D9D"/>
    <w:rsid w:val="00460026"/>
    <w:rsid w:val="00460089"/>
    <w:rsid w:val="004601AC"/>
    <w:rsid w:val="0046035B"/>
    <w:rsid w:val="00460682"/>
    <w:rsid w:val="00460A6D"/>
    <w:rsid w:val="00460D94"/>
    <w:rsid w:val="004618CE"/>
    <w:rsid w:val="00461C01"/>
    <w:rsid w:val="00461EDE"/>
    <w:rsid w:val="00461F7E"/>
    <w:rsid w:val="00462634"/>
    <w:rsid w:val="00462CA9"/>
    <w:rsid w:val="00462E81"/>
    <w:rsid w:val="00462EE9"/>
    <w:rsid w:val="004634D6"/>
    <w:rsid w:val="004636D3"/>
    <w:rsid w:val="0046394F"/>
    <w:rsid w:val="00463BF7"/>
    <w:rsid w:val="00463EF6"/>
    <w:rsid w:val="00463FFD"/>
    <w:rsid w:val="00464149"/>
    <w:rsid w:val="00464203"/>
    <w:rsid w:val="0046443E"/>
    <w:rsid w:val="00464827"/>
    <w:rsid w:val="00464CC5"/>
    <w:rsid w:val="00464E27"/>
    <w:rsid w:val="00464EBD"/>
    <w:rsid w:val="00464F2D"/>
    <w:rsid w:val="0046524A"/>
    <w:rsid w:val="004656E2"/>
    <w:rsid w:val="004657DF"/>
    <w:rsid w:val="00466B6C"/>
    <w:rsid w:val="00467132"/>
    <w:rsid w:val="00467430"/>
    <w:rsid w:val="00467FDB"/>
    <w:rsid w:val="004706AA"/>
    <w:rsid w:val="00470714"/>
    <w:rsid w:val="00470941"/>
    <w:rsid w:val="00470FB2"/>
    <w:rsid w:val="00471124"/>
    <w:rsid w:val="00471336"/>
    <w:rsid w:val="004715BB"/>
    <w:rsid w:val="004716E1"/>
    <w:rsid w:val="004716EB"/>
    <w:rsid w:val="0047170F"/>
    <w:rsid w:val="004719C3"/>
    <w:rsid w:val="00471DBB"/>
    <w:rsid w:val="00471DD6"/>
    <w:rsid w:val="00472065"/>
    <w:rsid w:val="0047209A"/>
    <w:rsid w:val="004720F8"/>
    <w:rsid w:val="004724D4"/>
    <w:rsid w:val="0047250F"/>
    <w:rsid w:val="0047251F"/>
    <w:rsid w:val="004728AC"/>
    <w:rsid w:val="00472BDF"/>
    <w:rsid w:val="00472E9C"/>
    <w:rsid w:val="004731DD"/>
    <w:rsid w:val="00473293"/>
    <w:rsid w:val="0047333D"/>
    <w:rsid w:val="00473FFC"/>
    <w:rsid w:val="004744D3"/>
    <w:rsid w:val="00474858"/>
    <w:rsid w:val="0047494E"/>
    <w:rsid w:val="0047499D"/>
    <w:rsid w:val="00474A8F"/>
    <w:rsid w:val="00474B16"/>
    <w:rsid w:val="00474D33"/>
    <w:rsid w:val="00474D4C"/>
    <w:rsid w:val="00475003"/>
    <w:rsid w:val="00475768"/>
    <w:rsid w:val="004758C5"/>
    <w:rsid w:val="00475D5A"/>
    <w:rsid w:val="0047607B"/>
    <w:rsid w:val="004760EF"/>
    <w:rsid w:val="004761AA"/>
    <w:rsid w:val="004761D9"/>
    <w:rsid w:val="00476373"/>
    <w:rsid w:val="0047638E"/>
    <w:rsid w:val="00476831"/>
    <w:rsid w:val="00476851"/>
    <w:rsid w:val="00476868"/>
    <w:rsid w:val="004769FE"/>
    <w:rsid w:val="00476E95"/>
    <w:rsid w:val="00477298"/>
    <w:rsid w:val="00477A9F"/>
    <w:rsid w:val="00477FFA"/>
    <w:rsid w:val="00480300"/>
    <w:rsid w:val="00480958"/>
    <w:rsid w:val="00480A61"/>
    <w:rsid w:val="00480AA8"/>
    <w:rsid w:val="00480C1A"/>
    <w:rsid w:val="00480E10"/>
    <w:rsid w:val="00480F35"/>
    <w:rsid w:val="00481718"/>
    <w:rsid w:val="0048171B"/>
    <w:rsid w:val="00481B7A"/>
    <w:rsid w:val="00481BF7"/>
    <w:rsid w:val="00482029"/>
    <w:rsid w:val="004821B0"/>
    <w:rsid w:val="0048221D"/>
    <w:rsid w:val="00482267"/>
    <w:rsid w:val="00482366"/>
    <w:rsid w:val="00482687"/>
    <w:rsid w:val="004827F0"/>
    <w:rsid w:val="004828DD"/>
    <w:rsid w:val="00482C0A"/>
    <w:rsid w:val="00482ECA"/>
    <w:rsid w:val="00482F12"/>
    <w:rsid w:val="00482F48"/>
    <w:rsid w:val="00483092"/>
    <w:rsid w:val="00483220"/>
    <w:rsid w:val="004835CD"/>
    <w:rsid w:val="004838F6"/>
    <w:rsid w:val="00483C64"/>
    <w:rsid w:val="00483E1A"/>
    <w:rsid w:val="0048402F"/>
    <w:rsid w:val="0048434A"/>
    <w:rsid w:val="0048438F"/>
    <w:rsid w:val="004843F8"/>
    <w:rsid w:val="00484B68"/>
    <w:rsid w:val="00485677"/>
    <w:rsid w:val="004859D0"/>
    <w:rsid w:val="00485A93"/>
    <w:rsid w:val="00485B03"/>
    <w:rsid w:val="00485B6A"/>
    <w:rsid w:val="00485B98"/>
    <w:rsid w:val="00485FE9"/>
    <w:rsid w:val="00486AAA"/>
    <w:rsid w:val="00486C47"/>
    <w:rsid w:val="00486ECB"/>
    <w:rsid w:val="00487112"/>
    <w:rsid w:val="004871F2"/>
    <w:rsid w:val="0048731D"/>
    <w:rsid w:val="004877A6"/>
    <w:rsid w:val="00487A88"/>
    <w:rsid w:val="00487BA3"/>
    <w:rsid w:val="00487D9B"/>
    <w:rsid w:val="00487F91"/>
    <w:rsid w:val="0049005E"/>
    <w:rsid w:val="0049032C"/>
    <w:rsid w:val="0049059F"/>
    <w:rsid w:val="0049075C"/>
    <w:rsid w:val="00490A37"/>
    <w:rsid w:val="00490A51"/>
    <w:rsid w:val="00491176"/>
    <w:rsid w:val="00491795"/>
    <w:rsid w:val="004917EE"/>
    <w:rsid w:val="00491A14"/>
    <w:rsid w:val="00491C51"/>
    <w:rsid w:val="00491F71"/>
    <w:rsid w:val="004921E7"/>
    <w:rsid w:val="00492230"/>
    <w:rsid w:val="00492250"/>
    <w:rsid w:val="004925A8"/>
    <w:rsid w:val="004927F7"/>
    <w:rsid w:val="00492B99"/>
    <w:rsid w:val="00493107"/>
    <w:rsid w:val="00493260"/>
    <w:rsid w:val="004932F8"/>
    <w:rsid w:val="00493339"/>
    <w:rsid w:val="00493640"/>
    <w:rsid w:val="004937A7"/>
    <w:rsid w:val="00493D82"/>
    <w:rsid w:val="004940B8"/>
    <w:rsid w:val="0049447B"/>
    <w:rsid w:val="004944E9"/>
    <w:rsid w:val="0049463E"/>
    <w:rsid w:val="00494751"/>
    <w:rsid w:val="00494998"/>
    <w:rsid w:val="00494B62"/>
    <w:rsid w:val="00494D82"/>
    <w:rsid w:val="00495248"/>
    <w:rsid w:val="0049526A"/>
    <w:rsid w:val="00495682"/>
    <w:rsid w:val="00495948"/>
    <w:rsid w:val="004959F1"/>
    <w:rsid w:val="00495AC1"/>
    <w:rsid w:val="00495D0C"/>
    <w:rsid w:val="00495D82"/>
    <w:rsid w:val="00495E37"/>
    <w:rsid w:val="00496480"/>
    <w:rsid w:val="004965CF"/>
    <w:rsid w:val="004966A5"/>
    <w:rsid w:val="004968BE"/>
    <w:rsid w:val="00496BF6"/>
    <w:rsid w:val="00496CB9"/>
    <w:rsid w:val="00496F1B"/>
    <w:rsid w:val="0049710A"/>
    <w:rsid w:val="00497149"/>
    <w:rsid w:val="004972F6"/>
    <w:rsid w:val="004973B1"/>
    <w:rsid w:val="0049784D"/>
    <w:rsid w:val="00497B3E"/>
    <w:rsid w:val="004A02ED"/>
    <w:rsid w:val="004A043F"/>
    <w:rsid w:val="004A0615"/>
    <w:rsid w:val="004A0752"/>
    <w:rsid w:val="004A0819"/>
    <w:rsid w:val="004A085E"/>
    <w:rsid w:val="004A0919"/>
    <w:rsid w:val="004A0B70"/>
    <w:rsid w:val="004A0B8B"/>
    <w:rsid w:val="004A1029"/>
    <w:rsid w:val="004A108E"/>
    <w:rsid w:val="004A1144"/>
    <w:rsid w:val="004A163E"/>
    <w:rsid w:val="004A16F9"/>
    <w:rsid w:val="004A19C4"/>
    <w:rsid w:val="004A1C07"/>
    <w:rsid w:val="004A1DB4"/>
    <w:rsid w:val="004A1DF3"/>
    <w:rsid w:val="004A20AA"/>
    <w:rsid w:val="004A266B"/>
    <w:rsid w:val="004A2946"/>
    <w:rsid w:val="004A3086"/>
    <w:rsid w:val="004A30C0"/>
    <w:rsid w:val="004A32F8"/>
    <w:rsid w:val="004A367F"/>
    <w:rsid w:val="004A3B40"/>
    <w:rsid w:val="004A3EB0"/>
    <w:rsid w:val="004A40BA"/>
    <w:rsid w:val="004A4235"/>
    <w:rsid w:val="004A4A81"/>
    <w:rsid w:val="004A4C8E"/>
    <w:rsid w:val="004A4DE1"/>
    <w:rsid w:val="004A4E91"/>
    <w:rsid w:val="004A5746"/>
    <w:rsid w:val="004A5BBA"/>
    <w:rsid w:val="004A5BCC"/>
    <w:rsid w:val="004A5C52"/>
    <w:rsid w:val="004A5D43"/>
    <w:rsid w:val="004A625F"/>
    <w:rsid w:val="004A62DB"/>
    <w:rsid w:val="004A645A"/>
    <w:rsid w:val="004A6835"/>
    <w:rsid w:val="004A6D9F"/>
    <w:rsid w:val="004A6F81"/>
    <w:rsid w:val="004A6F9C"/>
    <w:rsid w:val="004A7211"/>
    <w:rsid w:val="004A75D5"/>
    <w:rsid w:val="004A76FA"/>
    <w:rsid w:val="004A78BF"/>
    <w:rsid w:val="004A78EE"/>
    <w:rsid w:val="004A7A86"/>
    <w:rsid w:val="004B04BA"/>
    <w:rsid w:val="004B07E9"/>
    <w:rsid w:val="004B091D"/>
    <w:rsid w:val="004B0A10"/>
    <w:rsid w:val="004B0BAB"/>
    <w:rsid w:val="004B0C36"/>
    <w:rsid w:val="004B0D14"/>
    <w:rsid w:val="004B0E12"/>
    <w:rsid w:val="004B1249"/>
    <w:rsid w:val="004B16FB"/>
    <w:rsid w:val="004B1904"/>
    <w:rsid w:val="004B25A6"/>
    <w:rsid w:val="004B269F"/>
    <w:rsid w:val="004B29D5"/>
    <w:rsid w:val="004B2A2E"/>
    <w:rsid w:val="004B31EC"/>
    <w:rsid w:val="004B34FE"/>
    <w:rsid w:val="004B3991"/>
    <w:rsid w:val="004B3E13"/>
    <w:rsid w:val="004B422B"/>
    <w:rsid w:val="004B42E6"/>
    <w:rsid w:val="004B457E"/>
    <w:rsid w:val="004B4720"/>
    <w:rsid w:val="004B4781"/>
    <w:rsid w:val="004B4814"/>
    <w:rsid w:val="004B499A"/>
    <w:rsid w:val="004B4A77"/>
    <w:rsid w:val="004B4DE6"/>
    <w:rsid w:val="004B4E26"/>
    <w:rsid w:val="004B4F3E"/>
    <w:rsid w:val="004B5245"/>
    <w:rsid w:val="004B5809"/>
    <w:rsid w:val="004B58C8"/>
    <w:rsid w:val="004B59CA"/>
    <w:rsid w:val="004B5AB6"/>
    <w:rsid w:val="004B5EE9"/>
    <w:rsid w:val="004B6173"/>
    <w:rsid w:val="004B61BD"/>
    <w:rsid w:val="004B61DA"/>
    <w:rsid w:val="004B6246"/>
    <w:rsid w:val="004B674E"/>
    <w:rsid w:val="004B675F"/>
    <w:rsid w:val="004B6E09"/>
    <w:rsid w:val="004B708C"/>
    <w:rsid w:val="004B73BE"/>
    <w:rsid w:val="004B7FE2"/>
    <w:rsid w:val="004C0024"/>
    <w:rsid w:val="004C0446"/>
    <w:rsid w:val="004C051E"/>
    <w:rsid w:val="004C0769"/>
    <w:rsid w:val="004C0F59"/>
    <w:rsid w:val="004C10FC"/>
    <w:rsid w:val="004C1198"/>
    <w:rsid w:val="004C1517"/>
    <w:rsid w:val="004C172E"/>
    <w:rsid w:val="004C188E"/>
    <w:rsid w:val="004C18EC"/>
    <w:rsid w:val="004C19F6"/>
    <w:rsid w:val="004C1D9C"/>
    <w:rsid w:val="004C22C4"/>
    <w:rsid w:val="004C2494"/>
    <w:rsid w:val="004C24C3"/>
    <w:rsid w:val="004C253D"/>
    <w:rsid w:val="004C27A9"/>
    <w:rsid w:val="004C2AC2"/>
    <w:rsid w:val="004C2B7E"/>
    <w:rsid w:val="004C2CA2"/>
    <w:rsid w:val="004C2F8A"/>
    <w:rsid w:val="004C3104"/>
    <w:rsid w:val="004C3551"/>
    <w:rsid w:val="004C365D"/>
    <w:rsid w:val="004C3C00"/>
    <w:rsid w:val="004C3E32"/>
    <w:rsid w:val="004C3F3F"/>
    <w:rsid w:val="004C428D"/>
    <w:rsid w:val="004C4318"/>
    <w:rsid w:val="004C4643"/>
    <w:rsid w:val="004C4652"/>
    <w:rsid w:val="004C4809"/>
    <w:rsid w:val="004C4A61"/>
    <w:rsid w:val="004C4B38"/>
    <w:rsid w:val="004C4D9B"/>
    <w:rsid w:val="004C519E"/>
    <w:rsid w:val="004C54AD"/>
    <w:rsid w:val="004C58D9"/>
    <w:rsid w:val="004C5E34"/>
    <w:rsid w:val="004C5EA1"/>
    <w:rsid w:val="004C5FC9"/>
    <w:rsid w:val="004C617B"/>
    <w:rsid w:val="004C62A1"/>
    <w:rsid w:val="004C6C67"/>
    <w:rsid w:val="004C728E"/>
    <w:rsid w:val="004C72EE"/>
    <w:rsid w:val="004C7618"/>
    <w:rsid w:val="004C7768"/>
    <w:rsid w:val="004C7866"/>
    <w:rsid w:val="004C79C4"/>
    <w:rsid w:val="004C7A13"/>
    <w:rsid w:val="004C7C6A"/>
    <w:rsid w:val="004C7FEB"/>
    <w:rsid w:val="004D011A"/>
    <w:rsid w:val="004D0700"/>
    <w:rsid w:val="004D09BD"/>
    <w:rsid w:val="004D0AB9"/>
    <w:rsid w:val="004D0DAE"/>
    <w:rsid w:val="004D0EFC"/>
    <w:rsid w:val="004D11DD"/>
    <w:rsid w:val="004D1228"/>
    <w:rsid w:val="004D1268"/>
    <w:rsid w:val="004D13D4"/>
    <w:rsid w:val="004D18B7"/>
    <w:rsid w:val="004D1A07"/>
    <w:rsid w:val="004D1A76"/>
    <w:rsid w:val="004D1B33"/>
    <w:rsid w:val="004D1B65"/>
    <w:rsid w:val="004D1B80"/>
    <w:rsid w:val="004D1D7A"/>
    <w:rsid w:val="004D1F23"/>
    <w:rsid w:val="004D21DC"/>
    <w:rsid w:val="004D247A"/>
    <w:rsid w:val="004D24C8"/>
    <w:rsid w:val="004D25AB"/>
    <w:rsid w:val="004D25BB"/>
    <w:rsid w:val="004D271B"/>
    <w:rsid w:val="004D275A"/>
    <w:rsid w:val="004D27D4"/>
    <w:rsid w:val="004D2A7E"/>
    <w:rsid w:val="004D2ACD"/>
    <w:rsid w:val="004D2D5A"/>
    <w:rsid w:val="004D2D93"/>
    <w:rsid w:val="004D2DD8"/>
    <w:rsid w:val="004D3017"/>
    <w:rsid w:val="004D308E"/>
    <w:rsid w:val="004D3628"/>
    <w:rsid w:val="004D3787"/>
    <w:rsid w:val="004D3A28"/>
    <w:rsid w:val="004D3CFC"/>
    <w:rsid w:val="004D3FB3"/>
    <w:rsid w:val="004D3FBA"/>
    <w:rsid w:val="004D4039"/>
    <w:rsid w:val="004D43D4"/>
    <w:rsid w:val="004D456C"/>
    <w:rsid w:val="004D4680"/>
    <w:rsid w:val="004D46C5"/>
    <w:rsid w:val="004D47DC"/>
    <w:rsid w:val="004D4884"/>
    <w:rsid w:val="004D49EB"/>
    <w:rsid w:val="004D4F0B"/>
    <w:rsid w:val="004D50B2"/>
    <w:rsid w:val="004D514D"/>
    <w:rsid w:val="004D597C"/>
    <w:rsid w:val="004D5BFD"/>
    <w:rsid w:val="004D5D65"/>
    <w:rsid w:val="004D636F"/>
    <w:rsid w:val="004D6453"/>
    <w:rsid w:val="004D64E0"/>
    <w:rsid w:val="004D6509"/>
    <w:rsid w:val="004D674C"/>
    <w:rsid w:val="004D6C1C"/>
    <w:rsid w:val="004D75EF"/>
    <w:rsid w:val="004D7BEC"/>
    <w:rsid w:val="004D7C28"/>
    <w:rsid w:val="004D7CAA"/>
    <w:rsid w:val="004D7CD0"/>
    <w:rsid w:val="004E03BD"/>
    <w:rsid w:val="004E0593"/>
    <w:rsid w:val="004E072F"/>
    <w:rsid w:val="004E0D5F"/>
    <w:rsid w:val="004E0F1E"/>
    <w:rsid w:val="004E116E"/>
    <w:rsid w:val="004E11F4"/>
    <w:rsid w:val="004E1770"/>
    <w:rsid w:val="004E1780"/>
    <w:rsid w:val="004E1925"/>
    <w:rsid w:val="004E1942"/>
    <w:rsid w:val="004E21B6"/>
    <w:rsid w:val="004E2376"/>
    <w:rsid w:val="004E25CB"/>
    <w:rsid w:val="004E2A87"/>
    <w:rsid w:val="004E2E98"/>
    <w:rsid w:val="004E35C6"/>
    <w:rsid w:val="004E3A51"/>
    <w:rsid w:val="004E3A63"/>
    <w:rsid w:val="004E3BDE"/>
    <w:rsid w:val="004E3F89"/>
    <w:rsid w:val="004E41CD"/>
    <w:rsid w:val="004E4287"/>
    <w:rsid w:val="004E44D8"/>
    <w:rsid w:val="004E45A8"/>
    <w:rsid w:val="004E4F34"/>
    <w:rsid w:val="004E5294"/>
    <w:rsid w:val="004E5A88"/>
    <w:rsid w:val="004E6023"/>
    <w:rsid w:val="004E62BC"/>
    <w:rsid w:val="004E63B8"/>
    <w:rsid w:val="004E66A4"/>
    <w:rsid w:val="004E6799"/>
    <w:rsid w:val="004E6A87"/>
    <w:rsid w:val="004E729B"/>
    <w:rsid w:val="004E73B0"/>
    <w:rsid w:val="004E763D"/>
    <w:rsid w:val="004E79BE"/>
    <w:rsid w:val="004E79C6"/>
    <w:rsid w:val="004E79F4"/>
    <w:rsid w:val="004E7DBE"/>
    <w:rsid w:val="004E7F3E"/>
    <w:rsid w:val="004F00D9"/>
    <w:rsid w:val="004F0251"/>
    <w:rsid w:val="004F05A3"/>
    <w:rsid w:val="004F05B0"/>
    <w:rsid w:val="004F071A"/>
    <w:rsid w:val="004F082B"/>
    <w:rsid w:val="004F0905"/>
    <w:rsid w:val="004F0B60"/>
    <w:rsid w:val="004F0CAD"/>
    <w:rsid w:val="004F1187"/>
    <w:rsid w:val="004F16BA"/>
    <w:rsid w:val="004F198D"/>
    <w:rsid w:val="004F1A67"/>
    <w:rsid w:val="004F1BAE"/>
    <w:rsid w:val="004F1CC5"/>
    <w:rsid w:val="004F1F02"/>
    <w:rsid w:val="004F27CB"/>
    <w:rsid w:val="004F28BB"/>
    <w:rsid w:val="004F345A"/>
    <w:rsid w:val="004F345E"/>
    <w:rsid w:val="004F3BD6"/>
    <w:rsid w:val="004F3D64"/>
    <w:rsid w:val="004F3DD2"/>
    <w:rsid w:val="004F4711"/>
    <w:rsid w:val="004F4756"/>
    <w:rsid w:val="004F4B78"/>
    <w:rsid w:val="004F4C37"/>
    <w:rsid w:val="004F4C53"/>
    <w:rsid w:val="004F508A"/>
    <w:rsid w:val="004F5218"/>
    <w:rsid w:val="004F527F"/>
    <w:rsid w:val="004F5678"/>
    <w:rsid w:val="004F68F8"/>
    <w:rsid w:val="004F6E30"/>
    <w:rsid w:val="004F6F4A"/>
    <w:rsid w:val="004F73A2"/>
    <w:rsid w:val="004F7443"/>
    <w:rsid w:val="004F768E"/>
    <w:rsid w:val="004F7A9D"/>
    <w:rsid w:val="005006BF"/>
    <w:rsid w:val="00500786"/>
    <w:rsid w:val="00500AD4"/>
    <w:rsid w:val="00500C08"/>
    <w:rsid w:val="00500CB4"/>
    <w:rsid w:val="00500D23"/>
    <w:rsid w:val="00500EC6"/>
    <w:rsid w:val="00500FD8"/>
    <w:rsid w:val="00501106"/>
    <w:rsid w:val="00501764"/>
    <w:rsid w:val="005018D1"/>
    <w:rsid w:val="00501C9E"/>
    <w:rsid w:val="00501DDF"/>
    <w:rsid w:val="00501EF5"/>
    <w:rsid w:val="0050265B"/>
    <w:rsid w:val="005027DA"/>
    <w:rsid w:val="00502C7B"/>
    <w:rsid w:val="00503038"/>
    <w:rsid w:val="00503141"/>
    <w:rsid w:val="00503629"/>
    <w:rsid w:val="0050362D"/>
    <w:rsid w:val="00503ABB"/>
    <w:rsid w:val="00503C66"/>
    <w:rsid w:val="00503CB1"/>
    <w:rsid w:val="00503CE7"/>
    <w:rsid w:val="00503E34"/>
    <w:rsid w:val="00504029"/>
    <w:rsid w:val="00504C53"/>
    <w:rsid w:val="00504DEF"/>
    <w:rsid w:val="00504F87"/>
    <w:rsid w:val="005052F7"/>
    <w:rsid w:val="00505425"/>
    <w:rsid w:val="00505528"/>
    <w:rsid w:val="00505A38"/>
    <w:rsid w:val="00505D32"/>
    <w:rsid w:val="00505E3B"/>
    <w:rsid w:val="00505F52"/>
    <w:rsid w:val="005062D9"/>
    <w:rsid w:val="005063CA"/>
    <w:rsid w:val="00506659"/>
    <w:rsid w:val="0050694D"/>
    <w:rsid w:val="00506C06"/>
    <w:rsid w:val="0050710F"/>
    <w:rsid w:val="005078E2"/>
    <w:rsid w:val="00507B55"/>
    <w:rsid w:val="00507C4B"/>
    <w:rsid w:val="00507F35"/>
    <w:rsid w:val="00510133"/>
    <w:rsid w:val="0051044F"/>
    <w:rsid w:val="00510DA7"/>
    <w:rsid w:val="00510F0A"/>
    <w:rsid w:val="005110F1"/>
    <w:rsid w:val="0051125B"/>
    <w:rsid w:val="005113FC"/>
    <w:rsid w:val="00511519"/>
    <w:rsid w:val="00511B52"/>
    <w:rsid w:val="00511DD1"/>
    <w:rsid w:val="00511FCD"/>
    <w:rsid w:val="00512086"/>
    <w:rsid w:val="00512096"/>
    <w:rsid w:val="005121DE"/>
    <w:rsid w:val="00512250"/>
    <w:rsid w:val="005128A2"/>
    <w:rsid w:val="00512BB2"/>
    <w:rsid w:val="00512E95"/>
    <w:rsid w:val="00513025"/>
    <w:rsid w:val="00513187"/>
    <w:rsid w:val="005135D6"/>
    <w:rsid w:val="00513959"/>
    <w:rsid w:val="005139EB"/>
    <w:rsid w:val="00513A77"/>
    <w:rsid w:val="00513BEC"/>
    <w:rsid w:val="0051418B"/>
    <w:rsid w:val="005142FB"/>
    <w:rsid w:val="0051432B"/>
    <w:rsid w:val="00514559"/>
    <w:rsid w:val="00514631"/>
    <w:rsid w:val="00514A41"/>
    <w:rsid w:val="00514DD3"/>
    <w:rsid w:val="00514DE3"/>
    <w:rsid w:val="00514FFE"/>
    <w:rsid w:val="005152D2"/>
    <w:rsid w:val="00515324"/>
    <w:rsid w:val="0051532E"/>
    <w:rsid w:val="005153D3"/>
    <w:rsid w:val="005153FD"/>
    <w:rsid w:val="00515855"/>
    <w:rsid w:val="005159AA"/>
    <w:rsid w:val="00516045"/>
    <w:rsid w:val="0051625D"/>
    <w:rsid w:val="005168E3"/>
    <w:rsid w:val="005169E5"/>
    <w:rsid w:val="00517128"/>
    <w:rsid w:val="0051715E"/>
    <w:rsid w:val="00517396"/>
    <w:rsid w:val="0051744F"/>
    <w:rsid w:val="00517519"/>
    <w:rsid w:val="00517716"/>
    <w:rsid w:val="00517949"/>
    <w:rsid w:val="00517A33"/>
    <w:rsid w:val="00517BBF"/>
    <w:rsid w:val="00517DD0"/>
    <w:rsid w:val="0052022C"/>
    <w:rsid w:val="00520380"/>
    <w:rsid w:val="00520EB8"/>
    <w:rsid w:val="0052112B"/>
    <w:rsid w:val="005212D3"/>
    <w:rsid w:val="005213E1"/>
    <w:rsid w:val="0052182D"/>
    <w:rsid w:val="00521A97"/>
    <w:rsid w:val="00521E12"/>
    <w:rsid w:val="00522521"/>
    <w:rsid w:val="005225BA"/>
    <w:rsid w:val="00522685"/>
    <w:rsid w:val="005227E4"/>
    <w:rsid w:val="00522FC1"/>
    <w:rsid w:val="0052326E"/>
    <w:rsid w:val="0052358A"/>
    <w:rsid w:val="0052386B"/>
    <w:rsid w:val="00523BEE"/>
    <w:rsid w:val="00523DA3"/>
    <w:rsid w:val="00523F6D"/>
    <w:rsid w:val="00524349"/>
    <w:rsid w:val="00524375"/>
    <w:rsid w:val="005248A6"/>
    <w:rsid w:val="005249D3"/>
    <w:rsid w:val="00525090"/>
    <w:rsid w:val="0052524C"/>
    <w:rsid w:val="005259D8"/>
    <w:rsid w:val="00525F23"/>
    <w:rsid w:val="005263EF"/>
    <w:rsid w:val="005264E8"/>
    <w:rsid w:val="00526C7D"/>
    <w:rsid w:val="0052764E"/>
    <w:rsid w:val="00527A6E"/>
    <w:rsid w:val="00527A98"/>
    <w:rsid w:val="00527BF9"/>
    <w:rsid w:val="00527DD2"/>
    <w:rsid w:val="00527F03"/>
    <w:rsid w:val="00527F89"/>
    <w:rsid w:val="0053039F"/>
    <w:rsid w:val="005306B7"/>
    <w:rsid w:val="00530B03"/>
    <w:rsid w:val="00530BF5"/>
    <w:rsid w:val="00531024"/>
    <w:rsid w:val="005312DF"/>
    <w:rsid w:val="005313AC"/>
    <w:rsid w:val="005315E1"/>
    <w:rsid w:val="005316AB"/>
    <w:rsid w:val="00531787"/>
    <w:rsid w:val="005317D4"/>
    <w:rsid w:val="00532276"/>
    <w:rsid w:val="00532599"/>
    <w:rsid w:val="00532771"/>
    <w:rsid w:val="00532992"/>
    <w:rsid w:val="005329EE"/>
    <w:rsid w:val="00532C37"/>
    <w:rsid w:val="00532FD5"/>
    <w:rsid w:val="005331F4"/>
    <w:rsid w:val="00534096"/>
    <w:rsid w:val="005342B3"/>
    <w:rsid w:val="00534393"/>
    <w:rsid w:val="005344CF"/>
    <w:rsid w:val="00534C87"/>
    <w:rsid w:val="00534F59"/>
    <w:rsid w:val="005350C4"/>
    <w:rsid w:val="0053510E"/>
    <w:rsid w:val="005353F4"/>
    <w:rsid w:val="005358FC"/>
    <w:rsid w:val="00535991"/>
    <w:rsid w:val="00535EC8"/>
    <w:rsid w:val="0053618A"/>
    <w:rsid w:val="0053641C"/>
    <w:rsid w:val="005365C4"/>
    <w:rsid w:val="0053695E"/>
    <w:rsid w:val="00536D06"/>
    <w:rsid w:val="00537766"/>
    <w:rsid w:val="00537A1E"/>
    <w:rsid w:val="0054009F"/>
    <w:rsid w:val="0054012C"/>
    <w:rsid w:val="005406E5"/>
    <w:rsid w:val="0054092F"/>
    <w:rsid w:val="0054096C"/>
    <w:rsid w:val="00540BB7"/>
    <w:rsid w:val="00540C09"/>
    <w:rsid w:val="00540C32"/>
    <w:rsid w:val="00540C70"/>
    <w:rsid w:val="00540F06"/>
    <w:rsid w:val="00541087"/>
    <w:rsid w:val="005412BA"/>
    <w:rsid w:val="005412FB"/>
    <w:rsid w:val="005413D7"/>
    <w:rsid w:val="00541469"/>
    <w:rsid w:val="005416A2"/>
    <w:rsid w:val="005418F4"/>
    <w:rsid w:val="005418F9"/>
    <w:rsid w:val="00541A94"/>
    <w:rsid w:val="0054208A"/>
    <w:rsid w:val="005421E5"/>
    <w:rsid w:val="00542792"/>
    <w:rsid w:val="005428D8"/>
    <w:rsid w:val="00542930"/>
    <w:rsid w:val="00542E49"/>
    <w:rsid w:val="00543302"/>
    <w:rsid w:val="005434E8"/>
    <w:rsid w:val="005436C0"/>
    <w:rsid w:val="005437DE"/>
    <w:rsid w:val="0054384F"/>
    <w:rsid w:val="005439DB"/>
    <w:rsid w:val="00543A01"/>
    <w:rsid w:val="00543FB9"/>
    <w:rsid w:val="005440BE"/>
    <w:rsid w:val="0054444A"/>
    <w:rsid w:val="005444C4"/>
    <w:rsid w:val="005445B0"/>
    <w:rsid w:val="005447E0"/>
    <w:rsid w:val="005449BC"/>
    <w:rsid w:val="00544C8E"/>
    <w:rsid w:val="00544CB3"/>
    <w:rsid w:val="005454E4"/>
    <w:rsid w:val="005455D1"/>
    <w:rsid w:val="00545C1B"/>
    <w:rsid w:val="00545F02"/>
    <w:rsid w:val="00545F2E"/>
    <w:rsid w:val="0054605E"/>
    <w:rsid w:val="00546194"/>
    <w:rsid w:val="0054627B"/>
    <w:rsid w:val="00546330"/>
    <w:rsid w:val="00546358"/>
    <w:rsid w:val="005464BA"/>
    <w:rsid w:val="00546585"/>
    <w:rsid w:val="00546931"/>
    <w:rsid w:val="00546991"/>
    <w:rsid w:val="00546AF5"/>
    <w:rsid w:val="00547005"/>
    <w:rsid w:val="0054705D"/>
    <w:rsid w:val="005475F9"/>
    <w:rsid w:val="005478FF"/>
    <w:rsid w:val="00547BB0"/>
    <w:rsid w:val="00550638"/>
    <w:rsid w:val="00550877"/>
    <w:rsid w:val="00550AB7"/>
    <w:rsid w:val="00550B8C"/>
    <w:rsid w:val="00551747"/>
    <w:rsid w:val="0055182F"/>
    <w:rsid w:val="00551A03"/>
    <w:rsid w:val="00551AD7"/>
    <w:rsid w:val="00551D5A"/>
    <w:rsid w:val="00551DA9"/>
    <w:rsid w:val="00551DC1"/>
    <w:rsid w:val="00551ED0"/>
    <w:rsid w:val="00551F84"/>
    <w:rsid w:val="00552185"/>
    <w:rsid w:val="005521D7"/>
    <w:rsid w:val="005521F7"/>
    <w:rsid w:val="0055225A"/>
    <w:rsid w:val="00552342"/>
    <w:rsid w:val="00552667"/>
    <w:rsid w:val="005526E6"/>
    <w:rsid w:val="00552749"/>
    <w:rsid w:val="0055298A"/>
    <w:rsid w:val="00552CD1"/>
    <w:rsid w:val="00552D45"/>
    <w:rsid w:val="00552EB3"/>
    <w:rsid w:val="00553580"/>
    <w:rsid w:val="00553593"/>
    <w:rsid w:val="00553668"/>
    <w:rsid w:val="005537EC"/>
    <w:rsid w:val="0055386C"/>
    <w:rsid w:val="0055389E"/>
    <w:rsid w:val="005539EF"/>
    <w:rsid w:val="00553D61"/>
    <w:rsid w:val="00553DF0"/>
    <w:rsid w:val="00553F14"/>
    <w:rsid w:val="005544AE"/>
    <w:rsid w:val="00554885"/>
    <w:rsid w:val="00555183"/>
    <w:rsid w:val="005551F7"/>
    <w:rsid w:val="00555266"/>
    <w:rsid w:val="00555369"/>
    <w:rsid w:val="005554C1"/>
    <w:rsid w:val="0055570C"/>
    <w:rsid w:val="00555890"/>
    <w:rsid w:val="00555A53"/>
    <w:rsid w:val="00555D50"/>
    <w:rsid w:val="00555E35"/>
    <w:rsid w:val="00555EF6"/>
    <w:rsid w:val="00555F99"/>
    <w:rsid w:val="0055628F"/>
    <w:rsid w:val="0055629D"/>
    <w:rsid w:val="005563D0"/>
    <w:rsid w:val="00556642"/>
    <w:rsid w:val="00556670"/>
    <w:rsid w:val="005566E8"/>
    <w:rsid w:val="00556868"/>
    <w:rsid w:val="00556C48"/>
    <w:rsid w:val="005573BA"/>
    <w:rsid w:val="005574A2"/>
    <w:rsid w:val="00557737"/>
    <w:rsid w:val="005577EF"/>
    <w:rsid w:val="0055791A"/>
    <w:rsid w:val="005579B1"/>
    <w:rsid w:val="00557B74"/>
    <w:rsid w:val="00557E22"/>
    <w:rsid w:val="00557E56"/>
    <w:rsid w:val="00557EE1"/>
    <w:rsid w:val="00557F0C"/>
    <w:rsid w:val="00557FDA"/>
    <w:rsid w:val="00557FE7"/>
    <w:rsid w:val="00560471"/>
    <w:rsid w:val="0056059D"/>
    <w:rsid w:val="005605CB"/>
    <w:rsid w:val="005605FB"/>
    <w:rsid w:val="005606A0"/>
    <w:rsid w:val="00561729"/>
    <w:rsid w:val="00561D21"/>
    <w:rsid w:val="00561E94"/>
    <w:rsid w:val="00561F57"/>
    <w:rsid w:val="005620BC"/>
    <w:rsid w:val="00562420"/>
    <w:rsid w:val="0056253F"/>
    <w:rsid w:val="00562905"/>
    <w:rsid w:val="00562977"/>
    <w:rsid w:val="0056299D"/>
    <w:rsid w:val="00562A6D"/>
    <w:rsid w:val="00562AD2"/>
    <w:rsid w:val="00563050"/>
    <w:rsid w:val="00563485"/>
    <w:rsid w:val="0056352D"/>
    <w:rsid w:val="00563789"/>
    <w:rsid w:val="00563A11"/>
    <w:rsid w:val="00563A56"/>
    <w:rsid w:val="00563B30"/>
    <w:rsid w:val="00563B6C"/>
    <w:rsid w:val="005648DA"/>
    <w:rsid w:val="00564A0D"/>
    <w:rsid w:val="00564B7F"/>
    <w:rsid w:val="00564C11"/>
    <w:rsid w:val="00564E39"/>
    <w:rsid w:val="00564EE7"/>
    <w:rsid w:val="00564F78"/>
    <w:rsid w:val="00564F98"/>
    <w:rsid w:val="00565080"/>
    <w:rsid w:val="0056537E"/>
    <w:rsid w:val="005653B2"/>
    <w:rsid w:val="0056554A"/>
    <w:rsid w:val="00565783"/>
    <w:rsid w:val="005658E2"/>
    <w:rsid w:val="00565BED"/>
    <w:rsid w:val="00565C7F"/>
    <w:rsid w:val="00565F1C"/>
    <w:rsid w:val="005664AA"/>
    <w:rsid w:val="005664F0"/>
    <w:rsid w:val="00566764"/>
    <w:rsid w:val="005668F8"/>
    <w:rsid w:val="00566D56"/>
    <w:rsid w:val="00567089"/>
    <w:rsid w:val="0056760F"/>
    <w:rsid w:val="00567906"/>
    <w:rsid w:val="0056794F"/>
    <w:rsid w:val="0057008A"/>
    <w:rsid w:val="005703C0"/>
    <w:rsid w:val="005705DE"/>
    <w:rsid w:val="00570879"/>
    <w:rsid w:val="00570906"/>
    <w:rsid w:val="00570B5C"/>
    <w:rsid w:val="00570C79"/>
    <w:rsid w:val="00570D54"/>
    <w:rsid w:val="00571728"/>
    <w:rsid w:val="005717BD"/>
    <w:rsid w:val="0057189D"/>
    <w:rsid w:val="00571A14"/>
    <w:rsid w:val="00571AEC"/>
    <w:rsid w:val="00571B41"/>
    <w:rsid w:val="00571BBC"/>
    <w:rsid w:val="00571F2F"/>
    <w:rsid w:val="00571F59"/>
    <w:rsid w:val="00572196"/>
    <w:rsid w:val="0057232A"/>
    <w:rsid w:val="0057247A"/>
    <w:rsid w:val="00572D00"/>
    <w:rsid w:val="005730F5"/>
    <w:rsid w:val="00573529"/>
    <w:rsid w:val="0057357F"/>
    <w:rsid w:val="00573614"/>
    <w:rsid w:val="00573800"/>
    <w:rsid w:val="00573833"/>
    <w:rsid w:val="00573989"/>
    <w:rsid w:val="00573D88"/>
    <w:rsid w:val="005746B4"/>
    <w:rsid w:val="00574BCB"/>
    <w:rsid w:val="00574C97"/>
    <w:rsid w:val="005752F5"/>
    <w:rsid w:val="00575372"/>
    <w:rsid w:val="00575624"/>
    <w:rsid w:val="00575F65"/>
    <w:rsid w:val="00576249"/>
    <w:rsid w:val="00576589"/>
    <w:rsid w:val="0057673E"/>
    <w:rsid w:val="005768CE"/>
    <w:rsid w:val="00576CD5"/>
    <w:rsid w:val="00577068"/>
    <w:rsid w:val="005770E0"/>
    <w:rsid w:val="0057738A"/>
    <w:rsid w:val="00577403"/>
    <w:rsid w:val="005775C8"/>
    <w:rsid w:val="005775F5"/>
    <w:rsid w:val="00577A19"/>
    <w:rsid w:val="00577A4A"/>
    <w:rsid w:val="00577DE5"/>
    <w:rsid w:val="005802E2"/>
    <w:rsid w:val="00580390"/>
    <w:rsid w:val="0058043B"/>
    <w:rsid w:val="005804C0"/>
    <w:rsid w:val="00580522"/>
    <w:rsid w:val="0058057B"/>
    <w:rsid w:val="005805E3"/>
    <w:rsid w:val="00580A5D"/>
    <w:rsid w:val="00580AA9"/>
    <w:rsid w:val="00580BB3"/>
    <w:rsid w:val="00580BE2"/>
    <w:rsid w:val="00580E78"/>
    <w:rsid w:val="00581021"/>
    <w:rsid w:val="0058110F"/>
    <w:rsid w:val="00581141"/>
    <w:rsid w:val="0058125B"/>
    <w:rsid w:val="00581418"/>
    <w:rsid w:val="0058159F"/>
    <w:rsid w:val="005816B7"/>
    <w:rsid w:val="00581772"/>
    <w:rsid w:val="00581903"/>
    <w:rsid w:val="00581AEB"/>
    <w:rsid w:val="00581D5A"/>
    <w:rsid w:val="00582174"/>
    <w:rsid w:val="005823B2"/>
    <w:rsid w:val="00582422"/>
    <w:rsid w:val="00582684"/>
    <w:rsid w:val="00582794"/>
    <w:rsid w:val="0058289E"/>
    <w:rsid w:val="005831E9"/>
    <w:rsid w:val="00583487"/>
    <w:rsid w:val="00583E61"/>
    <w:rsid w:val="0058409D"/>
    <w:rsid w:val="005841BB"/>
    <w:rsid w:val="00584399"/>
    <w:rsid w:val="00584B5A"/>
    <w:rsid w:val="00585010"/>
    <w:rsid w:val="00585043"/>
    <w:rsid w:val="0058531A"/>
    <w:rsid w:val="005853A1"/>
    <w:rsid w:val="0058568F"/>
    <w:rsid w:val="005858DD"/>
    <w:rsid w:val="00585959"/>
    <w:rsid w:val="0058595D"/>
    <w:rsid w:val="00585982"/>
    <w:rsid w:val="00585A58"/>
    <w:rsid w:val="00585D12"/>
    <w:rsid w:val="00585FE7"/>
    <w:rsid w:val="005860B8"/>
    <w:rsid w:val="005860C9"/>
    <w:rsid w:val="005864AF"/>
    <w:rsid w:val="00586737"/>
    <w:rsid w:val="00586804"/>
    <w:rsid w:val="00586AC3"/>
    <w:rsid w:val="00586CA0"/>
    <w:rsid w:val="00586EE7"/>
    <w:rsid w:val="00587004"/>
    <w:rsid w:val="005871C9"/>
    <w:rsid w:val="00587679"/>
    <w:rsid w:val="00587D86"/>
    <w:rsid w:val="00587E76"/>
    <w:rsid w:val="005903AE"/>
    <w:rsid w:val="00590453"/>
    <w:rsid w:val="00590D91"/>
    <w:rsid w:val="00590DF7"/>
    <w:rsid w:val="0059148C"/>
    <w:rsid w:val="0059156F"/>
    <w:rsid w:val="00591737"/>
    <w:rsid w:val="0059175C"/>
    <w:rsid w:val="0059191B"/>
    <w:rsid w:val="00591BED"/>
    <w:rsid w:val="00591DF4"/>
    <w:rsid w:val="00592014"/>
    <w:rsid w:val="005926DA"/>
    <w:rsid w:val="00592AA9"/>
    <w:rsid w:val="00592C35"/>
    <w:rsid w:val="005932DC"/>
    <w:rsid w:val="00593315"/>
    <w:rsid w:val="0059331C"/>
    <w:rsid w:val="0059331D"/>
    <w:rsid w:val="005933F0"/>
    <w:rsid w:val="005938F9"/>
    <w:rsid w:val="00593AEE"/>
    <w:rsid w:val="00593CC6"/>
    <w:rsid w:val="00593CE7"/>
    <w:rsid w:val="0059439B"/>
    <w:rsid w:val="005945B5"/>
    <w:rsid w:val="005945C7"/>
    <w:rsid w:val="00594691"/>
    <w:rsid w:val="0059487A"/>
    <w:rsid w:val="00594CE7"/>
    <w:rsid w:val="005955D8"/>
    <w:rsid w:val="005956C2"/>
    <w:rsid w:val="00595B28"/>
    <w:rsid w:val="00595B97"/>
    <w:rsid w:val="00595FE4"/>
    <w:rsid w:val="005963EA"/>
    <w:rsid w:val="00596501"/>
    <w:rsid w:val="005965F7"/>
    <w:rsid w:val="00596ECD"/>
    <w:rsid w:val="00596FEB"/>
    <w:rsid w:val="005970C6"/>
    <w:rsid w:val="005972CA"/>
    <w:rsid w:val="005977F8"/>
    <w:rsid w:val="005A02CC"/>
    <w:rsid w:val="005A0E6B"/>
    <w:rsid w:val="005A1192"/>
    <w:rsid w:val="005A1468"/>
    <w:rsid w:val="005A15E3"/>
    <w:rsid w:val="005A1717"/>
    <w:rsid w:val="005A1936"/>
    <w:rsid w:val="005A1BB0"/>
    <w:rsid w:val="005A1C04"/>
    <w:rsid w:val="005A2032"/>
    <w:rsid w:val="005A2859"/>
    <w:rsid w:val="005A2A90"/>
    <w:rsid w:val="005A2E84"/>
    <w:rsid w:val="005A3144"/>
    <w:rsid w:val="005A319D"/>
    <w:rsid w:val="005A334F"/>
    <w:rsid w:val="005A3681"/>
    <w:rsid w:val="005A37F2"/>
    <w:rsid w:val="005A397A"/>
    <w:rsid w:val="005A3AA8"/>
    <w:rsid w:val="005A3AB7"/>
    <w:rsid w:val="005A3AF7"/>
    <w:rsid w:val="005A3E25"/>
    <w:rsid w:val="005A3E6D"/>
    <w:rsid w:val="005A4452"/>
    <w:rsid w:val="005A46F1"/>
    <w:rsid w:val="005A4759"/>
    <w:rsid w:val="005A47B8"/>
    <w:rsid w:val="005A47D0"/>
    <w:rsid w:val="005A4A76"/>
    <w:rsid w:val="005A4AE1"/>
    <w:rsid w:val="005A4F14"/>
    <w:rsid w:val="005A4F63"/>
    <w:rsid w:val="005A4FD9"/>
    <w:rsid w:val="005A5625"/>
    <w:rsid w:val="005A5736"/>
    <w:rsid w:val="005A58E3"/>
    <w:rsid w:val="005A5A3D"/>
    <w:rsid w:val="005A5B4F"/>
    <w:rsid w:val="005A5C86"/>
    <w:rsid w:val="005A65C3"/>
    <w:rsid w:val="005A68FD"/>
    <w:rsid w:val="005A6A19"/>
    <w:rsid w:val="005A6B83"/>
    <w:rsid w:val="005A6CA5"/>
    <w:rsid w:val="005A6CA7"/>
    <w:rsid w:val="005A7185"/>
    <w:rsid w:val="005A733F"/>
    <w:rsid w:val="005A771E"/>
    <w:rsid w:val="005A77E3"/>
    <w:rsid w:val="005A79BB"/>
    <w:rsid w:val="005A7C1B"/>
    <w:rsid w:val="005A7F06"/>
    <w:rsid w:val="005B006B"/>
    <w:rsid w:val="005B0C39"/>
    <w:rsid w:val="005B0E5A"/>
    <w:rsid w:val="005B0F1C"/>
    <w:rsid w:val="005B16B1"/>
    <w:rsid w:val="005B188C"/>
    <w:rsid w:val="005B1A0C"/>
    <w:rsid w:val="005B1A2E"/>
    <w:rsid w:val="005B1C13"/>
    <w:rsid w:val="005B21CC"/>
    <w:rsid w:val="005B2709"/>
    <w:rsid w:val="005B2A06"/>
    <w:rsid w:val="005B308F"/>
    <w:rsid w:val="005B329A"/>
    <w:rsid w:val="005B32C6"/>
    <w:rsid w:val="005B3461"/>
    <w:rsid w:val="005B3679"/>
    <w:rsid w:val="005B3E73"/>
    <w:rsid w:val="005B456D"/>
    <w:rsid w:val="005B46F3"/>
    <w:rsid w:val="005B4759"/>
    <w:rsid w:val="005B48C9"/>
    <w:rsid w:val="005B4995"/>
    <w:rsid w:val="005B4C9C"/>
    <w:rsid w:val="005B5721"/>
    <w:rsid w:val="005B5929"/>
    <w:rsid w:val="005B5A42"/>
    <w:rsid w:val="005B5A79"/>
    <w:rsid w:val="005B5E59"/>
    <w:rsid w:val="005B614F"/>
    <w:rsid w:val="005B61F3"/>
    <w:rsid w:val="005B62E9"/>
    <w:rsid w:val="005B696F"/>
    <w:rsid w:val="005B6BEE"/>
    <w:rsid w:val="005B6C31"/>
    <w:rsid w:val="005B6E2F"/>
    <w:rsid w:val="005B6FC8"/>
    <w:rsid w:val="005B7579"/>
    <w:rsid w:val="005B77E0"/>
    <w:rsid w:val="005B7809"/>
    <w:rsid w:val="005B79B5"/>
    <w:rsid w:val="005B7A1F"/>
    <w:rsid w:val="005B7C97"/>
    <w:rsid w:val="005C05E4"/>
    <w:rsid w:val="005C0FA0"/>
    <w:rsid w:val="005C1024"/>
    <w:rsid w:val="005C11EC"/>
    <w:rsid w:val="005C11FB"/>
    <w:rsid w:val="005C127A"/>
    <w:rsid w:val="005C1826"/>
    <w:rsid w:val="005C1896"/>
    <w:rsid w:val="005C1941"/>
    <w:rsid w:val="005C1B6F"/>
    <w:rsid w:val="005C1D2F"/>
    <w:rsid w:val="005C1F24"/>
    <w:rsid w:val="005C1FAF"/>
    <w:rsid w:val="005C1FF3"/>
    <w:rsid w:val="005C2742"/>
    <w:rsid w:val="005C2956"/>
    <w:rsid w:val="005C2B55"/>
    <w:rsid w:val="005C2BCD"/>
    <w:rsid w:val="005C31E1"/>
    <w:rsid w:val="005C334C"/>
    <w:rsid w:val="005C368A"/>
    <w:rsid w:val="005C38FE"/>
    <w:rsid w:val="005C3C1C"/>
    <w:rsid w:val="005C41F9"/>
    <w:rsid w:val="005C4509"/>
    <w:rsid w:val="005C4528"/>
    <w:rsid w:val="005C4751"/>
    <w:rsid w:val="005C47D7"/>
    <w:rsid w:val="005C4DF8"/>
    <w:rsid w:val="005C4EF4"/>
    <w:rsid w:val="005C4F95"/>
    <w:rsid w:val="005C5256"/>
    <w:rsid w:val="005C52EA"/>
    <w:rsid w:val="005C5465"/>
    <w:rsid w:val="005C55CE"/>
    <w:rsid w:val="005C56FE"/>
    <w:rsid w:val="005C5A93"/>
    <w:rsid w:val="005C5E9A"/>
    <w:rsid w:val="005C5EE0"/>
    <w:rsid w:val="005C5EE7"/>
    <w:rsid w:val="005C607C"/>
    <w:rsid w:val="005C6132"/>
    <w:rsid w:val="005C621F"/>
    <w:rsid w:val="005C62F9"/>
    <w:rsid w:val="005C67E5"/>
    <w:rsid w:val="005C6F27"/>
    <w:rsid w:val="005C712B"/>
    <w:rsid w:val="005C753E"/>
    <w:rsid w:val="005C768E"/>
    <w:rsid w:val="005C76CF"/>
    <w:rsid w:val="005C7A0A"/>
    <w:rsid w:val="005C7AEB"/>
    <w:rsid w:val="005C7C2A"/>
    <w:rsid w:val="005D01D6"/>
    <w:rsid w:val="005D06B9"/>
    <w:rsid w:val="005D06E2"/>
    <w:rsid w:val="005D0B03"/>
    <w:rsid w:val="005D13A4"/>
    <w:rsid w:val="005D15BE"/>
    <w:rsid w:val="005D19E2"/>
    <w:rsid w:val="005D1C50"/>
    <w:rsid w:val="005D2011"/>
    <w:rsid w:val="005D2029"/>
    <w:rsid w:val="005D2279"/>
    <w:rsid w:val="005D22EA"/>
    <w:rsid w:val="005D2326"/>
    <w:rsid w:val="005D241D"/>
    <w:rsid w:val="005D2485"/>
    <w:rsid w:val="005D27CF"/>
    <w:rsid w:val="005D2F60"/>
    <w:rsid w:val="005D3E71"/>
    <w:rsid w:val="005D4092"/>
    <w:rsid w:val="005D4139"/>
    <w:rsid w:val="005D4992"/>
    <w:rsid w:val="005D5313"/>
    <w:rsid w:val="005D5724"/>
    <w:rsid w:val="005D5872"/>
    <w:rsid w:val="005D5A8B"/>
    <w:rsid w:val="005D5B22"/>
    <w:rsid w:val="005D5B68"/>
    <w:rsid w:val="005D5B79"/>
    <w:rsid w:val="005D61FB"/>
    <w:rsid w:val="005D691A"/>
    <w:rsid w:val="005D6DAB"/>
    <w:rsid w:val="005D6E82"/>
    <w:rsid w:val="005D6F6C"/>
    <w:rsid w:val="005D73E4"/>
    <w:rsid w:val="005D740F"/>
    <w:rsid w:val="005D7477"/>
    <w:rsid w:val="005D76A4"/>
    <w:rsid w:val="005D7AE7"/>
    <w:rsid w:val="005D7C68"/>
    <w:rsid w:val="005D7D95"/>
    <w:rsid w:val="005E0190"/>
    <w:rsid w:val="005E01B3"/>
    <w:rsid w:val="005E01CF"/>
    <w:rsid w:val="005E0201"/>
    <w:rsid w:val="005E021F"/>
    <w:rsid w:val="005E0651"/>
    <w:rsid w:val="005E06C4"/>
    <w:rsid w:val="005E071B"/>
    <w:rsid w:val="005E09A8"/>
    <w:rsid w:val="005E0B4A"/>
    <w:rsid w:val="005E0CBD"/>
    <w:rsid w:val="005E1657"/>
    <w:rsid w:val="005E17E2"/>
    <w:rsid w:val="005E18F1"/>
    <w:rsid w:val="005E1949"/>
    <w:rsid w:val="005E1AE8"/>
    <w:rsid w:val="005E1C39"/>
    <w:rsid w:val="005E237C"/>
    <w:rsid w:val="005E2713"/>
    <w:rsid w:val="005E2ED3"/>
    <w:rsid w:val="005E3052"/>
    <w:rsid w:val="005E32D7"/>
    <w:rsid w:val="005E380A"/>
    <w:rsid w:val="005E3A09"/>
    <w:rsid w:val="005E3A16"/>
    <w:rsid w:val="005E3B34"/>
    <w:rsid w:val="005E3E44"/>
    <w:rsid w:val="005E3E4A"/>
    <w:rsid w:val="005E43F4"/>
    <w:rsid w:val="005E48CB"/>
    <w:rsid w:val="005E49FF"/>
    <w:rsid w:val="005E4AA2"/>
    <w:rsid w:val="005E4AC8"/>
    <w:rsid w:val="005E4C95"/>
    <w:rsid w:val="005E4DC8"/>
    <w:rsid w:val="005E546C"/>
    <w:rsid w:val="005E562C"/>
    <w:rsid w:val="005E5A1B"/>
    <w:rsid w:val="005E5B63"/>
    <w:rsid w:val="005E5CE0"/>
    <w:rsid w:val="005E606F"/>
    <w:rsid w:val="005E6607"/>
    <w:rsid w:val="005E6732"/>
    <w:rsid w:val="005E67CB"/>
    <w:rsid w:val="005E6B58"/>
    <w:rsid w:val="005E6D6D"/>
    <w:rsid w:val="005E6EA5"/>
    <w:rsid w:val="005E7254"/>
    <w:rsid w:val="005E75AE"/>
    <w:rsid w:val="005E7B81"/>
    <w:rsid w:val="005F0BBC"/>
    <w:rsid w:val="005F0EF7"/>
    <w:rsid w:val="005F0FFC"/>
    <w:rsid w:val="005F103C"/>
    <w:rsid w:val="005F1631"/>
    <w:rsid w:val="005F17B8"/>
    <w:rsid w:val="005F21CF"/>
    <w:rsid w:val="005F24A6"/>
    <w:rsid w:val="005F26C6"/>
    <w:rsid w:val="005F2891"/>
    <w:rsid w:val="005F3002"/>
    <w:rsid w:val="005F3430"/>
    <w:rsid w:val="005F3607"/>
    <w:rsid w:val="005F3985"/>
    <w:rsid w:val="005F39B6"/>
    <w:rsid w:val="005F3CC0"/>
    <w:rsid w:val="005F3CCB"/>
    <w:rsid w:val="005F4297"/>
    <w:rsid w:val="005F46F0"/>
    <w:rsid w:val="005F489B"/>
    <w:rsid w:val="005F4A69"/>
    <w:rsid w:val="005F4BCA"/>
    <w:rsid w:val="005F4C5A"/>
    <w:rsid w:val="005F4D47"/>
    <w:rsid w:val="005F4DAD"/>
    <w:rsid w:val="005F4F93"/>
    <w:rsid w:val="005F5813"/>
    <w:rsid w:val="005F58E7"/>
    <w:rsid w:val="005F5A49"/>
    <w:rsid w:val="005F5AA7"/>
    <w:rsid w:val="005F5D72"/>
    <w:rsid w:val="005F5D94"/>
    <w:rsid w:val="005F60A7"/>
    <w:rsid w:val="005F6542"/>
    <w:rsid w:val="005F6693"/>
    <w:rsid w:val="005F66E7"/>
    <w:rsid w:val="005F68E5"/>
    <w:rsid w:val="005F6C70"/>
    <w:rsid w:val="005F6C9C"/>
    <w:rsid w:val="005F70CE"/>
    <w:rsid w:val="005F71DF"/>
    <w:rsid w:val="005F7503"/>
    <w:rsid w:val="005F753D"/>
    <w:rsid w:val="005F77CD"/>
    <w:rsid w:val="005F7D01"/>
    <w:rsid w:val="005F7E24"/>
    <w:rsid w:val="00600379"/>
    <w:rsid w:val="00600705"/>
    <w:rsid w:val="00600AD6"/>
    <w:rsid w:val="00600B0A"/>
    <w:rsid w:val="00600D39"/>
    <w:rsid w:val="00600D9A"/>
    <w:rsid w:val="006010BE"/>
    <w:rsid w:val="00601106"/>
    <w:rsid w:val="006013DD"/>
    <w:rsid w:val="00601449"/>
    <w:rsid w:val="00601475"/>
    <w:rsid w:val="00601811"/>
    <w:rsid w:val="00601963"/>
    <w:rsid w:val="00601BFA"/>
    <w:rsid w:val="00601CC5"/>
    <w:rsid w:val="00601F01"/>
    <w:rsid w:val="0060230B"/>
    <w:rsid w:val="006023BD"/>
    <w:rsid w:val="006024F3"/>
    <w:rsid w:val="006025C5"/>
    <w:rsid w:val="006026F6"/>
    <w:rsid w:val="006027B9"/>
    <w:rsid w:val="0060294B"/>
    <w:rsid w:val="006029E5"/>
    <w:rsid w:val="00602AA7"/>
    <w:rsid w:val="00602BB8"/>
    <w:rsid w:val="00602BD0"/>
    <w:rsid w:val="00602D24"/>
    <w:rsid w:val="006033B9"/>
    <w:rsid w:val="006036C1"/>
    <w:rsid w:val="00603729"/>
    <w:rsid w:val="00603DD7"/>
    <w:rsid w:val="00603E4E"/>
    <w:rsid w:val="006042DC"/>
    <w:rsid w:val="00604875"/>
    <w:rsid w:val="006048B3"/>
    <w:rsid w:val="00604C54"/>
    <w:rsid w:val="00604D14"/>
    <w:rsid w:val="00604FED"/>
    <w:rsid w:val="0060500D"/>
    <w:rsid w:val="00605B3F"/>
    <w:rsid w:val="00605DB2"/>
    <w:rsid w:val="00605E79"/>
    <w:rsid w:val="006062C0"/>
    <w:rsid w:val="00606312"/>
    <w:rsid w:val="00606640"/>
    <w:rsid w:val="00606707"/>
    <w:rsid w:val="00606998"/>
    <w:rsid w:val="00606A9F"/>
    <w:rsid w:val="00606D11"/>
    <w:rsid w:val="0060700A"/>
    <w:rsid w:val="00607288"/>
    <w:rsid w:val="00607777"/>
    <w:rsid w:val="00610513"/>
    <w:rsid w:val="00610607"/>
    <w:rsid w:val="006108CA"/>
    <w:rsid w:val="00610917"/>
    <w:rsid w:val="00610A15"/>
    <w:rsid w:val="00610BEE"/>
    <w:rsid w:val="00610C86"/>
    <w:rsid w:val="00610F3D"/>
    <w:rsid w:val="00611046"/>
    <w:rsid w:val="006111D9"/>
    <w:rsid w:val="00611365"/>
    <w:rsid w:val="00611524"/>
    <w:rsid w:val="006116F3"/>
    <w:rsid w:val="006117A6"/>
    <w:rsid w:val="00611ABA"/>
    <w:rsid w:val="00612126"/>
    <w:rsid w:val="006124E6"/>
    <w:rsid w:val="006125DC"/>
    <w:rsid w:val="00612815"/>
    <w:rsid w:val="0061300B"/>
    <w:rsid w:val="00613570"/>
    <w:rsid w:val="006135B4"/>
    <w:rsid w:val="0061382A"/>
    <w:rsid w:val="0061388C"/>
    <w:rsid w:val="006138C3"/>
    <w:rsid w:val="006138EC"/>
    <w:rsid w:val="00613A93"/>
    <w:rsid w:val="00613D59"/>
    <w:rsid w:val="00613E9E"/>
    <w:rsid w:val="00613FEA"/>
    <w:rsid w:val="0061418D"/>
    <w:rsid w:val="00614196"/>
    <w:rsid w:val="0061422D"/>
    <w:rsid w:val="00614236"/>
    <w:rsid w:val="006143C3"/>
    <w:rsid w:val="006148A5"/>
    <w:rsid w:val="00614974"/>
    <w:rsid w:val="00614CB1"/>
    <w:rsid w:val="00614CF0"/>
    <w:rsid w:val="0061521C"/>
    <w:rsid w:val="0061524B"/>
    <w:rsid w:val="00615406"/>
    <w:rsid w:val="00615BA7"/>
    <w:rsid w:val="00615EB5"/>
    <w:rsid w:val="0061600E"/>
    <w:rsid w:val="00616301"/>
    <w:rsid w:val="00616336"/>
    <w:rsid w:val="0061637D"/>
    <w:rsid w:val="00616457"/>
    <w:rsid w:val="006164F7"/>
    <w:rsid w:val="006166DF"/>
    <w:rsid w:val="00616731"/>
    <w:rsid w:val="00616A18"/>
    <w:rsid w:val="00616B60"/>
    <w:rsid w:val="00616BFB"/>
    <w:rsid w:val="00616C8B"/>
    <w:rsid w:val="00616D4F"/>
    <w:rsid w:val="0061739C"/>
    <w:rsid w:val="00617408"/>
    <w:rsid w:val="0061750E"/>
    <w:rsid w:val="00617544"/>
    <w:rsid w:val="00617562"/>
    <w:rsid w:val="00617ACC"/>
    <w:rsid w:val="00617C36"/>
    <w:rsid w:val="00617F17"/>
    <w:rsid w:val="00617F62"/>
    <w:rsid w:val="00620583"/>
    <w:rsid w:val="00620767"/>
    <w:rsid w:val="00620AF0"/>
    <w:rsid w:val="00620F0C"/>
    <w:rsid w:val="00621282"/>
    <w:rsid w:val="0062188D"/>
    <w:rsid w:val="0062190A"/>
    <w:rsid w:val="00621BB6"/>
    <w:rsid w:val="00621D95"/>
    <w:rsid w:val="00621E20"/>
    <w:rsid w:val="006220E9"/>
    <w:rsid w:val="0062245C"/>
    <w:rsid w:val="0062253F"/>
    <w:rsid w:val="00622572"/>
    <w:rsid w:val="00622946"/>
    <w:rsid w:val="006229E8"/>
    <w:rsid w:val="006230CB"/>
    <w:rsid w:val="0062312D"/>
    <w:rsid w:val="006233A5"/>
    <w:rsid w:val="00623431"/>
    <w:rsid w:val="006234D0"/>
    <w:rsid w:val="00623974"/>
    <w:rsid w:val="00623A59"/>
    <w:rsid w:val="00623CFA"/>
    <w:rsid w:val="00623E70"/>
    <w:rsid w:val="006240F6"/>
    <w:rsid w:val="00624128"/>
    <w:rsid w:val="006245C7"/>
    <w:rsid w:val="00624824"/>
    <w:rsid w:val="00624948"/>
    <w:rsid w:val="00624AB8"/>
    <w:rsid w:val="00624D49"/>
    <w:rsid w:val="0062511C"/>
    <w:rsid w:val="006251DB"/>
    <w:rsid w:val="006253AE"/>
    <w:rsid w:val="00625519"/>
    <w:rsid w:val="006259CD"/>
    <w:rsid w:val="00625BF3"/>
    <w:rsid w:val="00625C71"/>
    <w:rsid w:val="00625D4A"/>
    <w:rsid w:val="0062602B"/>
    <w:rsid w:val="00626047"/>
    <w:rsid w:val="00626178"/>
    <w:rsid w:val="006262F0"/>
    <w:rsid w:val="006265B0"/>
    <w:rsid w:val="0062681E"/>
    <w:rsid w:val="006270EE"/>
    <w:rsid w:val="00627600"/>
    <w:rsid w:val="006279C9"/>
    <w:rsid w:val="00627A1B"/>
    <w:rsid w:val="00627B47"/>
    <w:rsid w:val="00627D4F"/>
    <w:rsid w:val="00627DC0"/>
    <w:rsid w:val="00627EC7"/>
    <w:rsid w:val="00630051"/>
    <w:rsid w:val="006300E6"/>
    <w:rsid w:val="0063026C"/>
    <w:rsid w:val="00630A46"/>
    <w:rsid w:val="006311B7"/>
    <w:rsid w:val="006311EF"/>
    <w:rsid w:val="0063134E"/>
    <w:rsid w:val="00632409"/>
    <w:rsid w:val="0063292E"/>
    <w:rsid w:val="00632BC5"/>
    <w:rsid w:val="00632D53"/>
    <w:rsid w:val="006331C2"/>
    <w:rsid w:val="00633211"/>
    <w:rsid w:val="006337EA"/>
    <w:rsid w:val="006337F2"/>
    <w:rsid w:val="00633C44"/>
    <w:rsid w:val="00634813"/>
    <w:rsid w:val="00634B97"/>
    <w:rsid w:val="00635047"/>
    <w:rsid w:val="006357FC"/>
    <w:rsid w:val="006357FF"/>
    <w:rsid w:val="00635822"/>
    <w:rsid w:val="00635869"/>
    <w:rsid w:val="00635EF0"/>
    <w:rsid w:val="00636031"/>
    <w:rsid w:val="00636048"/>
    <w:rsid w:val="0063619E"/>
    <w:rsid w:val="00636425"/>
    <w:rsid w:val="006366AD"/>
    <w:rsid w:val="006368A4"/>
    <w:rsid w:val="00636945"/>
    <w:rsid w:val="00636C5D"/>
    <w:rsid w:val="00636D44"/>
    <w:rsid w:val="00636EBD"/>
    <w:rsid w:val="00636FAD"/>
    <w:rsid w:val="006375F7"/>
    <w:rsid w:val="00637F72"/>
    <w:rsid w:val="00640410"/>
    <w:rsid w:val="00640514"/>
    <w:rsid w:val="00640742"/>
    <w:rsid w:val="00640A14"/>
    <w:rsid w:val="00640A8E"/>
    <w:rsid w:val="00641996"/>
    <w:rsid w:val="006419BC"/>
    <w:rsid w:val="00641A60"/>
    <w:rsid w:val="00641B78"/>
    <w:rsid w:val="0064228A"/>
    <w:rsid w:val="00642460"/>
    <w:rsid w:val="006426B2"/>
    <w:rsid w:val="006426B9"/>
    <w:rsid w:val="00642765"/>
    <w:rsid w:val="0064285F"/>
    <w:rsid w:val="0064307F"/>
    <w:rsid w:val="0064309D"/>
    <w:rsid w:val="006435A8"/>
    <w:rsid w:val="006435DA"/>
    <w:rsid w:val="00643979"/>
    <w:rsid w:val="00643A52"/>
    <w:rsid w:val="00643DD3"/>
    <w:rsid w:val="00644060"/>
    <w:rsid w:val="006447E6"/>
    <w:rsid w:val="00644ABD"/>
    <w:rsid w:val="00644B37"/>
    <w:rsid w:val="00644C26"/>
    <w:rsid w:val="00644C40"/>
    <w:rsid w:val="00644DB0"/>
    <w:rsid w:val="00644EC6"/>
    <w:rsid w:val="00645033"/>
    <w:rsid w:val="0064540C"/>
    <w:rsid w:val="0064555C"/>
    <w:rsid w:val="00645801"/>
    <w:rsid w:val="00645E18"/>
    <w:rsid w:val="00645EF4"/>
    <w:rsid w:val="00645F33"/>
    <w:rsid w:val="006464B9"/>
    <w:rsid w:val="006464DF"/>
    <w:rsid w:val="00646528"/>
    <w:rsid w:val="00646539"/>
    <w:rsid w:val="00646723"/>
    <w:rsid w:val="00646884"/>
    <w:rsid w:val="00646D4C"/>
    <w:rsid w:val="00647359"/>
    <w:rsid w:val="00647481"/>
    <w:rsid w:val="006478A5"/>
    <w:rsid w:val="006479F7"/>
    <w:rsid w:val="00647A76"/>
    <w:rsid w:val="00647AF9"/>
    <w:rsid w:val="00647D82"/>
    <w:rsid w:val="00647E23"/>
    <w:rsid w:val="00647ED6"/>
    <w:rsid w:val="00650010"/>
    <w:rsid w:val="006500AA"/>
    <w:rsid w:val="006501E3"/>
    <w:rsid w:val="006506D8"/>
    <w:rsid w:val="00650F49"/>
    <w:rsid w:val="006510B2"/>
    <w:rsid w:val="006517E6"/>
    <w:rsid w:val="006519EE"/>
    <w:rsid w:val="00651D81"/>
    <w:rsid w:val="00651E8E"/>
    <w:rsid w:val="00652231"/>
    <w:rsid w:val="00652421"/>
    <w:rsid w:val="006524E8"/>
    <w:rsid w:val="0065266E"/>
    <w:rsid w:val="0065298C"/>
    <w:rsid w:val="006529AD"/>
    <w:rsid w:val="00652E07"/>
    <w:rsid w:val="0065339C"/>
    <w:rsid w:val="006533D1"/>
    <w:rsid w:val="00653594"/>
    <w:rsid w:val="00653F56"/>
    <w:rsid w:val="00654139"/>
    <w:rsid w:val="0065418B"/>
    <w:rsid w:val="00654B45"/>
    <w:rsid w:val="006552BF"/>
    <w:rsid w:val="006556A8"/>
    <w:rsid w:val="0065609E"/>
    <w:rsid w:val="0065646C"/>
    <w:rsid w:val="006567F6"/>
    <w:rsid w:val="00656BA3"/>
    <w:rsid w:val="00656C88"/>
    <w:rsid w:val="00656EAB"/>
    <w:rsid w:val="0065701D"/>
    <w:rsid w:val="006571E4"/>
    <w:rsid w:val="0065733B"/>
    <w:rsid w:val="006577AF"/>
    <w:rsid w:val="00657BEE"/>
    <w:rsid w:val="006600D6"/>
    <w:rsid w:val="006601A3"/>
    <w:rsid w:val="0066022F"/>
    <w:rsid w:val="006604C1"/>
    <w:rsid w:val="006605F2"/>
    <w:rsid w:val="006609A5"/>
    <w:rsid w:val="00660CDD"/>
    <w:rsid w:val="006610FC"/>
    <w:rsid w:val="006611BA"/>
    <w:rsid w:val="0066144D"/>
    <w:rsid w:val="0066172D"/>
    <w:rsid w:val="00661B47"/>
    <w:rsid w:val="00661BA6"/>
    <w:rsid w:val="0066298E"/>
    <w:rsid w:val="00662B5A"/>
    <w:rsid w:val="00662C90"/>
    <w:rsid w:val="00662CB4"/>
    <w:rsid w:val="00662D60"/>
    <w:rsid w:val="00662DA3"/>
    <w:rsid w:val="00662E33"/>
    <w:rsid w:val="00662FA8"/>
    <w:rsid w:val="00662FB9"/>
    <w:rsid w:val="006631F2"/>
    <w:rsid w:val="00663445"/>
    <w:rsid w:val="006637DE"/>
    <w:rsid w:val="0066385D"/>
    <w:rsid w:val="0066387C"/>
    <w:rsid w:val="006639F1"/>
    <w:rsid w:val="00663AAC"/>
    <w:rsid w:val="00663D36"/>
    <w:rsid w:val="00663D3E"/>
    <w:rsid w:val="00663FFD"/>
    <w:rsid w:val="006640A1"/>
    <w:rsid w:val="006644DD"/>
    <w:rsid w:val="006648DB"/>
    <w:rsid w:val="006648FF"/>
    <w:rsid w:val="00664A4B"/>
    <w:rsid w:val="00664CAA"/>
    <w:rsid w:val="00664D27"/>
    <w:rsid w:val="00664D8D"/>
    <w:rsid w:val="00664F01"/>
    <w:rsid w:val="00664F1F"/>
    <w:rsid w:val="00664FDA"/>
    <w:rsid w:val="00665000"/>
    <w:rsid w:val="006652F4"/>
    <w:rsid w:val="00665310"/>
    <w:rsid w:val="0066557D"/>
    <w:rsid w:val="0066593C"/>
    <w:rsid w:val="006659A4"/>
    <w:rsid w:val="00665B0F"/>
    <w:rsid w:val="0066697F"/>
    <w:rsid w:val="00666B40"/>
    <w:rsid w:val="00666B6E"/>
    <w:rsid w:val="00666E9D"/>
    <w:rsid w:val="0066702B"/>
    <w:rsid w:val="00667080"/>
    <w:rsid w:val="006670A5"/>
    <w:rsid w:val="00667113"/>
    <w:rsid w:val="00667359"/>
    <w:rsid w:val="0066746D"/>
    <w:rsid w:val="006678EC"/>
    <w:rsid w:val="0066791B"/>
    <w:rsid w:val="00667D0E"/>
    <w:rsid w:val="00670390"/>
    <w:rsid w:val="00670446"/>
    <w:rsid w:val="0067054C"/>
    <w:rsid w:val="006706E7"/>
    <w:rsid w:val="00670756"/>
    <w:rsid w:val="00670914"/>
    <w:rsid w:val="006709A5"/>
    <w:rsid w:val="00670C5D"/>
    <w:rsid w:val="006716CB"/>
    <w:rsid w:val="0067195B"/>
    <w:rsid w:val="00671AB5"/>
    <w:rsid w:val="00671BCA"/>
    <w:rsid w:val="00672304"/>
    <w:rsid w:val="00672495"/>
    <w:rsid w:val="006724F4"/>
    <w:rsid w:val="00672511"/>
    <w:rsid w:val="00672690"/>
    <w:rsid w:val="0067298E"/>
    <w:rsid w:val="00672A70"/>
    <w:rsid w:val="00672D8F"/>
    <w:rsid w:val="00672F61"/>
    <w:rsid w:val="006735E9"/>
    <w:rsid w:val="00673747"/>
    <w:rsid w:val="0067394A"/>
    <w:rsid w:val="00673D52"/>
    <w:rsid w:val="00673EFA"/>
    <w:rsid w:val="00673F9E"/>
    <w:rsid w:val="00674647"/>
    <w:rsid w:val="00674D12"/>
    <w:rsid w:val="00674E77"/>
    <w:rsid w:val="0067504B"/>
    <w:rsid w:val="006751A7"/>
    <w:rsid w:val="0067551D"/>
    <w:rsid w:val="006756C7"/>
    <w:rsid w:val="006758D2"/>
    <w:rsid w:val="00675D33"/>
    <w:rsid w:val="00676388"/>
    <w:rsid w:val="006764B5"/>
    <w:rsid w:val="00676854"/>
    <w:rsid w:val="00676CEE"/>
    <w:rsid w:val="00676F9F"/>
    <w:rsid w:val="0067732F"/>
    <w:rsid w:val="006774AD"/>
    <w:rsid w:val="006776BA"/>
    <w:rsid w:val="00677995"/>
    <w:rsid w:val="00677A43"/>
    <w:rsid w:val="00677ADD"/>
    <w:rsid w:val="00677ED1"/>
    <w:rsid w:val="00680238"/>
    <w:rsid w:val="006802A8"/>
    <w:rsid w:val="0068052F"/>
    <w:rsid w:val="006807A8"/>
    <w:rsid w:val="006807EA"/>
    <w:rsid w:val="00680AD6"/>
    <w:rsid w:val="00681039"/>
    <w:rsid w:val="006815DA"/>
    <w:rsid w:val="006817B1"/>
    <w:rsid w:val="00681826"/>
    <w:rsid w:val="00681A28"/>
    <w:rsid w:val="00681C99"/>
    <w:rsid w:val="00681CAF"/>
    <w:rsid w:val="0068226E"/>
    <w:rsid w:val="006826F3"/>
    <w:rsid w:val="00682766"/>
    <w:rsid w:val="00682CCA"/>
    <w:rsid w:val="006830BA"/>
    <w:rsid w:val="00683B96"/>
    <w:rsid w:val="006841AF"/>
    <w:rsid w:val="00684296"/>
    <w:rsid w:val="006843EB"/>
    <w:rsid w:val="00684520"/>
    <w:rsid w:val="00684AF2"/>
    <w:rsid w:val="00684E30"/>
    <w:rsid w:val="00684E58"/>
    <w:rsid w:val="00685696"/>
    <w:rsid w:val="00685A30"/>
    <w:rsid w:val="00685BB5"/>
    <w:rsid w:val="00685C7E"/>
    <w:rsid w:val="00685E92"/>
    <w:rsid w:val="00686363"/>
    <w:rsid w:val="00686980"/>
    <w:rsid w:val="00686F01"/>
    <w:rsid w:val="00687042"/>
    <w:rsid w:val="0068708E"/>
    <w:rsid w:val="00687ABA"/>
    <w:rsid w:val="00687ACF"/>
    <w:rsid w:val="006900C1"/>
    <w:rsid w:val="00690236"/>
    <w:rsid w:val="006905BE"/>
    <w:rsid w:val="00690747"/>
    <w:rsid w:val="006907B2"/>
    <w:rsid w:val="00690870"/>
    <w:rsid w:val="00690A6A"/>
    <w:rsid w:val="00690E32"/>
    <w:rsid w:val="00690E8F"/>
    <w:rsid w:val="00691033"/>
    <w:rsid w:val="0069109C"/>
    <w:rsid w:val="00691702"/>
    <w:rsid w:val="006917C0"/>
    <w:rsid w:val="006918BD"/>
    <w:rsid w:val="006918F2"/>
    <w:rsid w:val="00691DEB"/>
    <w:rsid w:val="00691E29"/>
    <w:rsid w:val="006922ED"/>
    <w:rsid w:val="00692840"/>
    <w:rsid w:val="00692AE6"/>
    <w:rsid w:val="00692C86"/>
    <w:rsid w:val="00692D1A"/>
    <w:rsid w:val="00692D52"/>
    <w:rsid w:val="00692FAE"/>
    <w:rsid w:val="00693029"/>
    <w:rsid w:val="00693510"/>
    <w:rsid w:val="006935F4"/>
    <w:rsid w:val="006937B9"/>
    <w:rsid w:val="00693850"/>
    <w:rsid w:val="00693B2A"/>
    <w:rsid w:val="00693F03"/>
    <w:rsid w:val="0069403E"/>
    <w:rsid w:val="0069404A"/>
    <w:rsid w:val="006941D9"/>
    <w:rsid w:val="00694345"/>
    <w:rsid w:val="006943CD"/>
    <w:rsid w:val="006944E0"/>
    <w:rsid w:val="006949D0"/>
    <w:rsid w:val="00694BC9"/>
    <w:rsid w:val="00694FC2"/>
    <w:rsid w:val="0069520D"/>
    <w:rsid w:val="00695290"/>
    <w:rsid w:val="0069581B"/>
    <w:rsid w:val="0069585F"/>
    <w:rsid w:val="00695C2E"/>
    <w:rsid w:val="00695C68"/>
    <w:rsid w:val="00695CFA"/>
    <w:rsid w:val="00695E4C"/>
    <w:rsid w:val="0069600E"/>
    <w:rsid w:val="0069652A"/>
    <w:rsid w:val="006968B5"/>
    <w:rsid w:val="00696B7A"/>
    <w:rsid w:val="00696ED1"/>
    <w:rsid w:val="006971D1"/>
    <w:rsid w:val="006971F9"/>
    <w:rsid w:val="00697281"/>
    <w:rsid w:val="00697307"/>
    <w:rsid w:val="006976D1"/>
    <w:rsid w:val="0069782C"/>
    <w:rsid w:val="00697AEB"/>
    <w:rsid w:val="00697CAB"/>
    <w:rsid w:val="00697FBF"/>
    <w:rsid w:val="006A0156"/>
    <w:rsid w:val="006A027B"/>
    <w:rsid w:val="006A0407"/>
    <w:rsid w:val="006A072A"/>
    <w:rsid w:val="006A0A17"/>
    <w:rsid w:val="006A0B79"/>
    <w:rsid w:val="006A0EF5"/>
    <w:rsid w:val="006A0F62"/>
    <w:rsid w:val="006A10F5"/>
    <w:rsid w:val="006A1419"/>
    <w:rsid w:val="006A1943"/>
    <w:rsid w:val="006A1B55"/>
    <w:rsid w:val="006A1CB0"/>
    <w:rsid w:val="006A1EED"/>
    <w:rsid w:val="006A20C7"/>
    <w:rsid w:val="006A232A"/>
    <w:rsid w:val="006A245B"/>
    <w:rsid w:val="006A24D0"/>
    <w:rsid w:val="006A264B"/>
    <w:rsid w:val="006A26DF"/>
    <w:rsid w:val="006A270D"/>
    <w:rsid w:val="006A2B4C"/>
    <w:rsid w:val="006A2FAD"/>
    <w:rsid w:val="006A2FB6"/>
    <w:rsid w:val="006A334C"/>
    <w:rsid w:val="006A348A"/>
    <w:rsid w:val="006A34B2"/>
    <w:rsid w:val="006A385C"/>
    <w:rsid w:val="006A3A35"/>
    <w:rsid w:val="006A3CF0"/>
    <w:rsid w:val="006A3FB8"/>
    <w:rsid w:val="006A4041"/>
    <w:rsid w:val="006A437A"/>
    <w:rsid w:val="006A46DB"/>
    <w:rsid w:val="006A4A26"/>
    <w:rsid w:val="006A4AA9"/>
    <w:rsid w:val="006A516C"/>
    <w:rsid w:val="006A5741"/>
    <w:rsid w:val="006A5795"/>
    <w:rsid w:val="006A5941"/>
    <w:rsid w:val="006A59CE"/>
    <w:rsid w:val="006A5DEF"/>
    <w:rsid w:val="006A5F5B"/>
    <w:rsid w:val="006A62DD"/>
    <w:rsid w:val="006A6448"/>
    <w:rsid w:val="006A644E"/>
    <w:rsid w:val="006A6526"/>
    <w:rsid w:val="006A6674"/>
    <w:rsid w:val="006A6BFF"/>
    <w:rsid w:val="006A6C7A"/>
    <w:rsid w:val="006A701E"/>
    <w:rsid w:val="006A711D"/>
    <w:rsid w:val="006A7232"/>
    <w:rsid w:val="006A7584"/>
    <w:rsid w:val="006A7758"/>
    <w:rsid w:val="006A79DC"/>
    <w:rsid w:val="006A7B5C"/>
    <w:rsid w:val="006A7CF4"/>
    <w:rsid w:val="006A7CF5"/>
    <w:rsid w:val="006B0042"/>
    <w:rsid w:val="006B017C"/>
    <w:rsid w:val="006B028B"/>
    <w:rsid w:val="006B0774"/>
    <w:rsid w:val="006B0B93"/>
    <w:rsid w:val="006B0DF2"/>
    <w:rsid w:val="006B1296"/>
    <w:rsid w:val="006B194F"/>
    <w:rsid w:val="006B20F8"/>
    <w:rsid w:val="006B23D5"/>
    <w:rsid w:val="006B24EE"/>
    <w:rsid w:val="006B26B8"/>
    <w:rsid w:val="006B2823"/>
    <w:rsid w:val="006B28BB"/>
    <w:rsid w:val="006B2974"/>
    <w:rsid w:val="006B2AB2"/>
    <w:rsid w:val="006B3085"/>
    <w:rsid w:val="006B3161"/>
    <w:rsid w:val="006B32EE"/>
    <w:rsid w:val="006B3311"/>
    <w:rsid w:val="006B3436"/>
    <w:rsid w:val="006B348A"/>
    <w:rsid w:val="006B35F1"/>
    <w:rsid w:val="006B3BC8"/>
    <w:rsid w:val="006B3F3C"/>
    <w:rsid w:val="006B3FBC"/>
    <w:rsid w:val="006B443C"/>
    <w:rsid w:val="006B464A"/>
    <w:rsid w:val="006B4828"/>
    <w:rsid w:val="006B4B79"/>
    <w:rsid w:val="006B4DEF"/>
    <w:rsid w:val="006B4E0C"/>
    <w:rsid w:val="006B5205"/>
    <w:rsid w:val="006B5692"/>
    <w:rsid w:val="006B57AD"/>
    <w:rsid w:val="006B59E2"/>
    <w:rsid w:val="006B5DD2"/>
    <w:rsid w:val="006B62D1"/>
    <w:rsid w:val="006B6885"/>
    <w:rsid w:val="006B6A45"/>
    <w:rsid w:val="006B6B18"/>
    <w:rsid w:val="006B6E31"/>
    <w:rsid w:val="006B6EEE"/>
    <w:rsid w:val="006B7116"/>
    <w:rsid w:val="006B7536"/>
    <w:rsid w:val="006B7AE5"/>
    <w:rsid w:val="006B7BD1"/>
    <w:rsid w:val="006B7F9E"/>
    <w:rsid w:val="006C0229"/>
    <w:rsid w:val="006C0280"/>
    <w:rsid w:val="006C0F00"/>
    <w:rsid w:val="006C11CF"/>
    <w:rsid w:val="006C1AB3"/>
    <w:rsid w:val="006C1D6C"/>
    <w:rsid w:val="006C1E0D"/>
    <w:rsid w:val="006C1E7D"/>
    <w:rsid w:val="006C2054"/>
    <w:rsid w:val="006C2057"/>
    <w:rsid w:val="006C20CD"/>
    <w:rsid w:val="006C2542"/>
    <w:rsid w:val="006C2832"/>
    <w:rsid w:val="006C2E51"/>
    <w:rsid w:val="006C2FBF"/>
    <w:rsid w:val="006C30F8"/>
    <w:rsid w:val="006C37E1"/>
    <w:rsid w:val="006C3DB4"/>
    <w:rsid w:val="006C404B"/>
    <w:rsid w:val="006C4197"/>
    <w:rsid w:val="006C4680"/>
    <w:rsid w:val="006C48D7"/>
    <w:rsid w:val="006C49E0"/>
    <w:rsid w:val="006C4B19"/>
    <w:rsid w:val="006C4BFD"/>
    <w:rsid w:val="006C4FBA"/>
    <w:rsid w:val="006C519C"/>
    <w:rsid w:val="006C51C2"/>
    <w:rsid w:val="006C5631"/>
    <w:rsid w:val="006C56B8"/>
    <w:rsid w:val="006C57C6"/>
    <w:rsid w:val="006C59A3"/>
    <w:rsid w:val="006C5A2C"/>
    <w:rsid w:val="006C5AA8"/>
    <w:rsid w:val="006C5B90"/>
    <w:rsid w:val="006C5BA6"/>
    <w:rsid w:val="006C5CFE"/>
    <w:rsid w:val="006C5EC4"/>
    <w:rsid w:val="006C62EB"/>
    <w:rsid w:val="006C64F8"/>
    <w:rsid w:val="006C6F70"/>
    <w:rsid w:val="006C6FD6"/>
    <w:rsid w:val="006C704F"/>
    <w:rsid w:val="006C764B"/>
    <w:rsid w:val="006C7681"/>
    <w:rsid w:val="006C76A0"/>
    <w:rsid w:val="006C775D"/>
    <w:rsid w:val="006C79E8"/>
    <w:rsid w:val="006C7AEC"/>
    <w:rsid w:val="006C7B06"/>
    <w:rsid w:val="006D003E"/>
    <w:rsid w:val="006D012F"/>
    <w:rsid w:val="006D0284"/>
    <w:rsid w:val="006D0316"/>
    <w:rsid w:val="006D046E"/>
    <w:rsid w:val="006D0787"/>
    <w:rsid w:val="006D113E"/>
    <w:rsid w:val="006D11E9"/>
    <w:rsid w:val="006D134A"/>
    <w:rsid w:val="006D14B5"/>
    <w:rsid w:val="006D16E5"/>
    <w:rsid w:val="006D1779"/>
    <w:rsid w:val="006D188D"/>
    <w:rsid w:val="006D1905"/>
    <w:rsid w:val="006D1EFE"/>
    <w:rsid w:val="006D2582"/>
    <w:rsid w:val="006D2C0A"/>
    <w:rsid w:val="006D2DDC"/>
    <w:rsid w:val="006D3145"/>
    <w:rsid w:val="006D33F2"/>
    <w:rsid w:val="006D37FD"/>
    <w:rsid w:val="006D38DF"/>
    <w:rsid w:val="006D3A1C"/>
    <w:rsid w:val="006D3BC8"/>
    <w:rsid w:val="006D3BFA"/>
    <w:rsid w:val="006D3C52"/>
    <w:rsid w:val="006D3D1C"/>
    <w:rsid w:val="006D3DDC"/>
    <w:rsid w:val="006D3E3F"/>
    <w:rsid w:val="006D3EA3"/>
    <w:rsid w:val="006D4078"/>
    <w:rsid w:val="006D41B9"/>
    <w:rsid w:val="006D41F8"/>
    <w:rsid w:val="006D42ED"/>
    <w:rsid w:val="006D439D"/>
    <w:rsid w:val="006D4484"/>
    <w:rsid w:val="006D4554"/>
    <w:rsid w:val="006D458C"/>
    <w:rsid w:val="006D49C6"/>
    <w:rsid w:val="006D4A88"/>
    <w:rsid w:val="006D4BE1"/>
    <w:rsid w:val="006D4D31"/>
    <w:rsid w:val="006D4E8A"/>
    <w:rsid w:val="006D4FFB"/>
    <w:rsid w:val="006D50E7"/>
    <w:rsid w:val="006D5213"/>
    <w:rsid w:val="006D5279"/>
    <w:rsid w:val="006D5442"/>
    <w:rsid w:val="006D599C"/>
    <w:rsid w:val="006D59E0"/>
    <w:rsid w:val="006D5DE5"/>
    <w:rsid w:val="006D60F4"/>
    <w:rsid w:val="006D61D6"/>
    <w:rsid w:val="006D6392"/>
    <w:rsid w:val="006D669E"/>
    <w:rsid w:val="006D6BAB"/>
    <w:rsid w:val="006D79D0"/>
    <w:rsid w:val="006D7FF1"/>
    <w:rsid w:val="006E03CD"/>
    <w:rsid w:val="006E04B7"/>
    <w:rsid w:val="006E06C5"/>
    <w:rsid w:val="006E085D"/>
    <w:rsid w:val="006E0A09"/>
    <w:rsid w:val="006E0CB0"/>
    <w:rsid w:val="006E0EAB"/>
    <w:rsid w:val="006E11DE"/>
    <w:rsid w:val="006E13A2"/>
    <w:rsid w:val="006E1930"/>
    <w:rsid w:val="006E194E"/>
    <w:rsid w:val="006E197D"/>
    <w:rsid w:val="006E1A89"/>
    <w:rsid w:val="006E1BBF"/>
    <w:rsid w:val="006E1D23"/>
    <w:rsid w:val="006E1D55"/>
    <w:rsid w:val="006E2128"/>
    <w:rsid w:val="006E2BE8"/>
    <w:rsid w:val="006E2CCE"/>
    <w:rsid w:val="006E2DF7"/>
    <w:rsid w:val="006E2F74"/>
    <w:rsid w:val="006E2F92"/>
    <w:rsid w:val="006E3091"/>
    <w:rsid w:val="006E3269"/>
    <w:rsid w:val="006E3651"/>
    <w:rsid w:val="006E4106"/>
    <w:rsid w:val="006E428A"/>
    <w:rsid w:val="006E44A3"/>
    <w:rsid w:val="006E44A4"/>
    <w:rsid w:val="006E479A"/>
    <w:rsid w:val="006E4826"/>
    <w:rsid w:val="006E4858"/>
    <w:rsid w:val="006E4871"/>
    <w:rsid w:val="006E4911"/>
    <w:rsid w:val="006E4C69"/>
    <w:rsid w:val="006E4F9D"/>
    <w:rsid w:val="006E5155"/>
    <w:rsid w:val="006E57DC"/>
    <w:rsid w:val="006E5823"/>
    <w:rsid w:val="006E58A1"/>
    <w:rsid w:val="006E5C4F"/>
    <w:rsid w:val="006E5CF1"/>
    <w:rsid w:val="006E5F33"/>
    <w:rsid w:val="006E5FA9"/>
    <w:rsid w:val="006E61F9"/>
    <w:rsid w:val="006E6781"/>
    <w:rsid w:val="006E6EF5"/>
    <w:rsid w:val="006E6F3F"/>
    <w:rsid w:val="006E6FAC"/>
    <w:rsid w:val="006E7021"/>
    <w:rsid w:val="006E7B50"/>
    <w:rsid w:val="006E7D06"/>
    <w:rsid w:val="006E7E5C"/>
    <w:rsid w:val="006F01CE"/>
    <w:rsid w:val="006F02EC"/>
    <w:rsid w:val="006F049C"/>
    <w:rsid w:val="006F06BB"/>
    <w:rsid w:val="006F06F9"/>
    <w:rsid w:val="006F0C0C"/>
    <w:rsid w:val="006F10F1"/>
    <w:rsid w:val="006F126F"/>
    <w:rsid w:val="006F14D8"/>
    <w:rsid w:val="006F156D"/>
    <w:rsid w:val="006F1BD8"/>
    <w:rsid w:val="006F2408"/>
    <w:rsid w:val="006F2F5F"/>
    <w:rsid w:val="006F3B59"/>
    <w:rsid w:val="006F3FE8"/>
    <w:rsid w:val="006F4006"/>
    <w:rsid w:val="006F417C"/>
    <w:rsid w:val="006F4332"/>
    <w:rsid w:val="006F43A6"/>
    <w:rsid w:val="006F43CD"/>
    <w:rsid w:val="006F4577"/>
    <w:rsid w:val="006F4FB2"/>
    <w:rsid w:val="006F54E0"/>
    <w:rsid w:val="006F5715"/>
    <w:rsid w:val="006F57B6"/>
    <w:rsid w:val="006F5B3B"/>
    <w:rsid w:val="006F5E86"/>
    <w:rsid w:val="006F5F6E"/>
    <w:rsid w:val="006F5FB3"/>
    <w:rsid w:val="006F608F"/>
    <w:rsid w:val="006F625A"/>
    <w:rsid w:val="006F6977"/>
    <w:rsid w:val="006F6D3F"/>
    <w:rsid w:val="006F7517"/>
    <w:rsid w:val="006F75D6"/>
    <w:rsid w:val="006F776B"/>
    <w:rsid w:val="006F77FC"/>
    <w:rsid w:val="006F7B13"/>
    <w:rsid w:val="006F7CFC"/>
    <w:rsid w:val="006F7D90"/>
    <w:rsid w:val="006F7FD2"/>
    <w:rsid w:val="00700284"/>
    <w:rsid w:val="00700340"/>
    <w:rsid w:val="0070035D"/>
    <w:rsid w:val="00700365"/>
    <w:rsid w:val="00700378"/>
    <w:rsid w:val="00700825"/>
    <w:rsid w:val="00701091"/>
    <w:rsid w:val="00701186"/>
    <w:rsid w:val="007014FD"/>
    <w:rsid w:val="007016C5"/>
    <w:rsid w:val="007016FC"/>
    <w:rsid w:val="0070196C"/>
    <w:rsid w:val="00701CE1"/>
    <w:rsid w:val="00701D0E"/>
    <w:rsid w:val="00702261"/>
    <w:rsid w:val="00702461"/>
    <w:rsid w:val="00702E81"/>
    <w:rsid w:val="00702E92"/>
    <w:rsid w:val="00702F04"/>
    <w:rsid w:val="00703092"/>
    <w:rsid w:val="007032D0"/>
    <w:rsid w:val="0070333F"/>
    <w:rsid w:val="007033DC"/>
    <w:rsid w:val="007034E5"/>
    <w:rsid w:val="00703793"/>
    <w:rsid w:val="007037C4"/>
    <w:rsid w:val="007037E9"/>
    <w:rsid w:val="00703876"/>
    <w:rsid w:val="00703E40"/>
    <w:rsid w:val="007045E6"/>
    <w:rsid w:val="0070466F"/>
    <w:rsid w:val="00704E78"/>
    <w:rsid w:val="00704F80"/>
    <w:rsid w:val="00704FC5"/>
    <w:rsid w:val="007050C7"/>
    <w:rsid w:val="00705368"/>
    <w:rsid w:val="007057AD"/>
    <w:rsid w:val="00705AD5"/>
    <w:rsid w:val="00705D94"/>
    <w:rsid w:val="00705FFB"/>
    <w:rsid w:val="007060C2"/>
    <w:rsid w:val="00706172"/>
    <w:rsid w:val="007061FE"/>
    <w:rsid w:val="00706565"/>
    <w:rsid w:val="00706698"/>
    <w:rsid w:val="00706733"/>
    <w:rsid w:val="00706752"/>
    <w:rsid w:val="00706775"/>
    <w:rsid w:val="00706D28"/>
    <w:rsid w:val="007074B2"/>
    <w:rsid w:val="007074D5"/>
    <w:rsid w:val="00707500"/>
    <w:rsid w:val="0071019A"/>
    <w:rsid w:val="00710257"/>
    <w:rsid w:val="007103D1"/>
    <w:rsid w:val="00710552"/>
    <w:rsid w:val="0071071A"/>
    <w:rsid w:val="0071097D"/>
    <w:rsid w:val="00710A8B"/>
    <w:rsid w:val="00710CB5"/>
    <w:rsid w:val="00711168"/>
    <w:rsid w:val="007113A2"/>
    <w:rsid w:val="00711524"/>
    <w:rsid w:val="007115B4"/>
    <w:rsid w:val="007115D6"/>
    <w:rsid w:val="007116F4"/>
    <w:rsid w:val="00711C7B"/>
    <w:rsid w:val="00711CC7"/>
    <w:rsid w:val="00711EC0"/>
    <w:rsid w:val="00711F92"/>
    <w:rsid w:val="0071285D"/>
    <w:rsid w:val="00712A0E"/>
    <w:rsid w:val="00712BB8"/>
    <w:rsid w:val="00712C36"/>
    <w:rsid w:val="00712E11"/>
    <w:rsid w:val="00713113"/>
    <w:rsid w:val="00713862"/>
    <w:rsid w:val="00713D6F"/>
    <w:rsid w:val="00713E31"/>
    <w:rsid w:val="00714098"/>
    <w:rsid w:val="007142B0"/>
    <w:rsid w:val="00714469"/>
    <w:rsid w:val="00714711"/>
    <w:rsid w:val="00714A95"/>
    <w:rsid w:val="00714B04"/>
    <w:rsid w:val="0071525D"/>
    <w:rsid w:val="007152E3"/>
    <w:rsid w:val="00715325"/>
    <w:rsid w:val="0071537A"/>
    <w:rsid w:val="00715AED"/>
    <w:rsid w:val="00715B24"/>
    <w:rsid w:val="00715C2F"/>
    <w:rsid w:val="0071632E"/>
    <w:rsid w:val="00716B06"/>
    <w:rsid w:val="00716C5C"/>
    <w:rsid w:val="007171FE"/>
    <w:rsid w:val="007173DF"/>
    <w:rsid w:val="00717426"/>
    <w:rsid w:val="00717926"/>
    <w:rsid w:val="00717A4E"/>
    <w:rsid w:val="00717B51"/>
    <w:rsid w:val="00717D02"/>
    <w:rsid w:val="00717F42"/>
    <w:rsid w:val="00720085"/>
    <w:rsid w:val="007201D0"/>
    <w:rsid w:val="00720235"/>
    <w:rsid w:val="00720361"/>
    <w:rsid w:val="00720EE0"/>
    <w:rsid w:val="00721400"/>
    <w:rsid w:val="00721871"/>
    <w:rsid w:val="00721881"/>
    <w:rsid w:val="00721982"/>
    <w:rsid w:val="00721DB1"/>
    <w:rsid w:val="00721E55"/>
    <w:rsid w:val="00722502"/>
    <w:rsid w:val="00722626"/>
    <w:rsid w:val="00722D47"/>
    <w:rsid w:val="00722DE9"/>
    <w:rsid w:val="00723104"/>
    <w:rsid w:val="0072314F"/>
    <w:rsid w:val="0072351C"/>
    <w:rsid w:val="007235EA"/>
    <w:rsid w:val="007239D0"/>
    <w:rsid w:val="00723AFC"/>
    <w:rsid w:val="00723D0D"/>
    <w:rsid w:val="0072401E"/>
    <w:rsid w:val="00724384"/>
    <w:rsid w:val="007243EA"/>
    <w:rsid w:val="00724429"/>
    <w:rsid w:val="0072449B"/>
    <w:rsid w:val="007247AB"/>
    <w:rsid w:val="00724A48"/>
    <w:rsid w:val="00724BFC"/>
    <w:rsid w:val="00724F16"/>
    <w:rsid w:val="00724F4C"/>
    <w:rsid w:val="007251E6"/>
    <w:rsid w:val="007257B8"/>
    <w:rsid w:val="00725A54"/>
    <w:rsid w:val="00725A6C"/>
    <w:rsid w:val="00725BC7"/>
    <w:rsid w:val="00725CCE"/>
    <w:rsid w:val="00725E23"/>
    <w:rsid w:val="00725E6B"/>
    <w:rsid w:val="00725E89"/>
    <w:rsid w:val="00726129"/>
    <w:rsid w:val="0072622B"/>
    <w:rsid w:val="007263EE"/>
    <w:rsid w:val="00726599"/>
    <w:rsid w:val="00726720"/>
    <w:rsid w:val="00726A65"/>
    <w:rsid w:val="0072701E"/>
    <w:rsid w:val="007272AC"/>
    <w:rsid w:val="0072758F"/>
    <w:rsid w:val="007275EB"/>
    <w:rsid w:val="007275F3"/>
    <w:rsid w:val="007276A2"/>
    <w:rsid w:val="00727AA1"/>
    <w:rsid w:val="00727CA6"/>
    <w:rsid w:val="00727EE8"/>
    <w:rsid w:val="00727F75"/>
    <w:rsid w:val="0073006B"/>
    <w:rsid w:val="0073011C"/>
    <w:rsid w:val="00730B2E"/>
    <w:rsid w:val="00730CBB"/>
    <w:rsid w:val="00730DEB"/>
    <w:rsid w:val="007315F6"/>
    <w:rsid w:val="00731651"/>
    <w:rsid w:val="007319F9"/>
    <w:rsid w:val="00731BED"/>
    <w:rsid w:val="00731F5B"/>
    <w:rsid w:val="00731FB9"/>
    <w:rsid w:val="00732172"/>
    <w:rsid w:val="007322C9"/>
    <w:rsid w:val="00732490"/>
    <w:rsid w:val="0073272B"/>
    <w:rsid w:val="00732771"/>
    <w:rsid w:val="00732976"/>
    <w:rsid w:val="00732B65"/>
    <w:rsid w:val="00732C16"/>
    <w:rsid w:val="00732E97"/>
    <w:rsid w:val="00732EE1"/>
    <w:rsid w:val="00733354"/>
    <w:rsid w:val="007334FC"/>
    <w:rsid w:val="0073402D"/>
    <w:rsid w:val="00734156"/>
    <w:rsid w:val="007342C8"/>
    <w:rsid w:val="00734331"/>
    <w:rsid w:val="00734EB7"/>
    <w:rsid w:val="00734F73"/>
    <w:rsid w:val="00735138"/>
    <w:rsid w:val="0073543D"/>
    <w:rsid w:val="00735C40"/>
    <w:rsid w:val="007364C1"/>
    <w:rsid w:val="007364DF"/>
    <w:rsid w:val="007373B2"/>
    <w:rsid w:val="00737433"/>
    <w:rsid w:val="0073762E"/>
    <w:rsid w:val="00737B10"/>
    <w:rsid w:val="00737B5D"/>
    <w:rsid w:val="00737D04"/>
    <w:rsid w:val="0074006E"/>
    <w:rsid w:val="00740206"/>
    <w:rsid w:val="00740254"/>
    <w:rsid w:val="007406A6"/>
    <w:rsid w:val="00740764"/>
    <w:rsid w:val="00740894"/>
    <w:rsid w:val="00741013"/>
    <w:rsid w:val="007414AD"/>
    <w:rsid w:val="007416E4"/>
    <w:rsid w:val="00741BEF"/>
    <w:rsid w:val="00741DB5"/>
    <w:rsid w:val="00742123"/>
    <w:rsid w:val="00742571"/>
    <w:rsid w:val="0074286C"/>
    <w:rsid w:val="00742A04"/>
    <w:rsid w:val="00742C39"/>
    <w:rsid w:val="00742DA1"/>
    <w:rsid w:val="00742F4B"/>
    <w:rsid w:val="007435BE"/>
    <w:rsid w:val="007436FB"/>
    <w:rsid w:val="00743E77"/>
    <w:rsid w:val="00744389"/>
    <w:rsid w:val="007448A7"/>
    <w:rsid w:val="00744B4B"/>
    <w:rsid w:val="00744D84"/>
    <w:rsid w:val="00744DBD"/>
    <w:rsid w:val="00744EA8"/>
    <w:rsid w:val="00745028"/>
    <w:rsid w:val="00745116"/>
    <w:rsid w:val="007453F0"/>
    <w:rsid w:val="00745457"/>
    <w:rsid w:val="00745D8C"/>
    <w:rsid w:val="007463F9"/>
    <w:rsid w:val="007464AD"/>
    <w:rsid w:val="0074674F"/>
    <w:rsid w:val="0074692B"/>
    <w:rsid w:val="00746D1D"/>
    <w:rsid w:val="00746D4F"/>
    <w:rsid w:val="00746EBC"/>
    <w:rsid w:val="00746EFD"/>
    <w:rsid w:val="007470E8"/>
    <w:rsid w:val="007472D0"/>
    <w:rsid w:val="007476B7"/>
    <w:rsid w:val="00747913"/>
    <w:rsid w:val="00747FA9"/>
    <w:rsid w:val="00750093"/>
    <w:rsid w:val="007505B8"/>
    <w:rsid w:val="007512EC"/>
    <w:rsid w:val="0075151E"/>
    <w:rsid w:val="007517CF"/>
    <w:rsid w:val="00751AFA"/>
    <w:rsid w:val="00751DD1"/>
    <w:rsid w:val="00752299"/>
    <w:rsid w:val="00752522"/>
    <w:rsid w:val="00752581"/>
    <w:rsid w:val="00752941"/>
    <w:rsid w:val="00752960"/>
    <w:rsid w:val="00752E2D"/>
    <w:rsid w:val="00752ECD"/>
    <w:rsid w:val="00753360"/>
    <w:rsid w:val="00753888"/>
    <w:rsid w:val="00753C86"/>
    <w:rsid w:val="00753DA5"/>
    <w:rsid w:val="00753DF2"/>
    <w:rsid w:val="00754948"/>
    <w:rsid w:val="00754AA4"/>
    <w:rsid w:val="00755482"/>
    <w:rsid w:val="00755486"/>
    <w:rsid w:val="007559AA"/>
    <w:rsid w:val="00755ADD"/>
    <w:rsid w:val="00755B54"/>
    <w:rsid w:val="00755E9E"/>
    <w:rsid w:val="0075611A"/>
    <w:rsid w:val="00756E38"/>
    <w:rsid w:val="007570A3"/>
    <w:rsid w:val="00757373"/>
    <w:rsid w:val="00757394"/>
    <w:rsid w:val="0075739C"/>
    <w:rsid w:val="007575B6"/>
    <w:rsid w:val="00757E60"/>
    <w:rsid w:val="00760100"/>
    <w:rsid w:val="0076079A"/>
    <w:rsid w:val="00760828"/>
    <w:rsid w:val="0076091D"/>
    <w:rsid w:val="00760E6C"/>
    <w:rsid w:val="00760FC8"/>
    <w:rsid w:val="0076114C"/>
    <w:rsid w:val="00761655"/>
    <w:rsid w:val="00761A16"/>
    <w:rsid w:val="00761A4D"/>
    <w:rsid w:val="00761C93"/>
    <w:rsid w:val="00761F67"/>
    <w:rsid w:val="00762046"/>
    <w:rsid w:val="00762412"/>
    <w:rsid w:val="007624DD"/>
    <w:rsid w:val="00762659"/>
    <w:rsid w:val="00762B91"/>
    <w:rsid w:val="00762C2A"/>
    <w:rsid w:val="0076322D"/>
    <w:rsid w:val="0076383C"/>
    <w:rsid w:val="00763F54"/>
    <w:rsid w:val="007643C1"/>
    <w:rsid w:val="00764C45"/>
    <w:rsid w:val="00764E03"/>
    <w:rsid w:val="00764E5D"/>
    <w:rsid w:val="0076547B"/>
    <w:rsid w:val="007654FD"/>
    <w:rsid w:val="00765552"/>
    <w:rsid w:val="00765673"/>
    <w:rsid w:val="00765864"/>
    <w:rsid w:val="007659C6"/>
    <w:rsid w:val="00765A45"/>
    <w:rsid w:val="00765A63"/>
    <w:rsid w:val="00765C34"/>
    <w:rsid w:val="00765C9D"/>
    <w:rsid w:val="00765DD4"/>
    <w:rsid w:val="00765FC5"/>
    <w:rsid w:val="00766425"/>
    <w:rsid w:val="00766461"/>
    <w:rsid w:val="0076661A"/>
    <w:rsid w:val="0076663A"/>
    <w:rsid w:val="00766BA0"/>
    <w:rsid w:val="00766CE6"/>
    <w:rsid w:val="00766F4F"/>
    <w:rsid w:val="007673A2"/>
    <w:rsid w:val="00770089"/>
    <w:rsid w:val="0077008D"/>
    <w:rsid w:val="007700EB"/>
    <w:rsid w:val="007703A8"/>
    <w:rsid w:val="0077050B"/>
    <w:rsid w:val="007708E1"/>
    <w:rsid w:val="00770A84"/>
    <w:rsid w:val="00770B6C"/>
    <w:rsid w:val="00770BA4"/>
    <w:rsid w:val="00770BD9"/>
    <w:rsid w:val="00770CC2"/>
    <w:rsid w:val="00770DC4"/>
    <w:rsid w:val="00770FD4"/>
    <w:rsid w:val="007711A7"/>
    <w:rsid w:val="007712A6"/>
    <w:rsid w:val="0077137F"/>
    <w:rsid w:val="007715F8"/>
    <w:rsid w:val="007723D6"/>
    <w:rsid w:val="00772B09"/>
    <w:rsid w:val="00772C73"/>
    <w:rsid w:val="00772D24"/>
    <w:rsid w:val="00772F46"/>
    <w:rsid w:val="00772F6D"/>
    <w:rsid w:val="00772FAF"/>
    <w:rsid w:val="00773206"/>
    <w:rsid w:val="00773311"/>
    <w:rsid w:val="007734E7"/>
    <w:rsid w:val="007737D8"/>
    <w:rsid w:val="00773B0F"/>
    <w:rsid w:val="00773B11"/>
    <w:rsid w:val="00773B4A"/>
    <w:rsid w:val="00773C44"/>
    <w:rsid w:val="00773FAB"/>
    <w:rsid w:val="007742F7"/>
    <w:rsid w:val="0077437D"/>
    <w:rsid w:val="00774F42"/>
    <w:rsid w:val="00774FE3"/>
    <w:rsid w:val="0077503D"/>
    <w:rsid w:val="0077524E"/>
    <w:rsid w:val="007752D9"/>
    <w:rsid w:val="007753AB"/>
    <w:rsid w:val="00775556"/>
    <w:rsid w:val="0077560D"/>
    <w:rsid w:val="00775AC4"/>
    <w:rsid w:val="00776474"/>
    <w:rsid w:val="0077654D"/>
    <w:rsid w:val="0077658B"/>
    <w:rsid w:val="0077661D"/>
    <w:rsid w:val="0077672D"/>
    <w:rsid w:val="00776824"/>
    <w:rsid w:val="00776ABC"/>
    <w:rsid w:val="007770BB"/>
    <w:rsid w:val="00777223"/>
    <w:rsid w:val="0077754F"/>
    <w:rsid w:val="007779E9"/>
    <w:rsid w:val="00777A2D"/>
    <w:rsid w:val="00777A8E"/>
    <w:rsid w:val="00777D04"/>
    <w:rsid w:val="00777D49"/>
    <w:rsid w:val="00777E4E"/>
    <w:rsid w:val="00777F40"/>
    <w:rsid w:val="0078021D"/>
    <w:rsid w:val="0078041D"/>
    <w:rsid w:val="0078054E"/>
    <w:rsid w:val="0078080C"/>
    <w:rsid w:val="007808A5"/>
    <w:rsid w:val="00780CD4"/>
    <w:rsid w:val="00780EB7"/>
    <w:rsid w:val="00780FDC"/>
    <w:rsid w:val="0078113C"/>
    <w:rsid w:val="007813E6"/>
    <w:rsid w:val="007815A3"/>
    <w:rsid w:val="007815DC"/>
    <w:rsid w:val="007816BB"/>
    <w:rsid w:val="00781BAB"/>
    <w:rsid w:val="00781C0C"/>
    <w:rsid w:val="00781E45"/>
    <w:rsid w:val="0078200B"/>
    <w:rsid w:val="00782128"/>
    <w:rsid w:val="00782560"/>
    <w:rsid w:val="00782A94"/>
    <w:rsid w:val="00782B46"/>
    <w:rsid w:val="00782DDA"/>
    <w:rsid w:val="00782E84"/>
    <w:rsid w:val="00782FB1"/>
    <w:rsid w:val="0078305D"/>
    <w:rsid w:val="00783172"/>
    <w:rsid w:val="0078329F"/>
    <w:rsid w:val="00783AD5"/>
    <w:rsid w:val="007846C3"/>
    <w:rsid w:val="00784E9B"/>
    <w:rsid w:val="00784F26"/>
    <w:rsid w:val="007850C5"/>
    <w:rsid w:val="007850E2"/>
    <w:rsid w:val="007851B6"/>
    <w:rsid w:val="00785269"/>
    <w:rsid w:val="00785793"/>
    <w:rsid w:val="007857B3"/>
    <w:rsid w:val="00785C09"/>
    <w:rsid w:val="00785E79"/>
    <w:rsid w:val="007864B9"/>
    <w:rsid w:val="00786A1F"/>
    <w:rsid w:val="00786EC1"/>
    <w:rsid w:val="0078758D"/>
    <w:rsid w:val="007876A1"/>
    <w:rsid w:val="00787B4A"/>
    <w:rsid w:val="00787B59"/>
    <w:rsid w:val="00787EB6"/>
    <w:rsid w:val="00790083"/>
    <w:rsid w:val="007901EF"/>
    <w:rsid w:val="00790374"/>
    <w:rsid w:val="007905CD"/>
    <w:rsid w:val="007905DE"/>
    <w:rsid w:val="00790745"/>
    <w:rsid w:val="00790821"/>
    <w:rsid w:val="00790A56"/>
    <w:rsid w:val="00790FDB"/>
    <w:rsid w:val="0079101C"/>
    <w:rsid w:val="00791265"/>
    <w:rsid w:val="00791394"/>
    <w:rsid w:val="007913C0"/>
    <w:rsid w:val="007914DA"/>
    <w:rsid w:val="007915E9"/>
    <w:rsid w:val="00791912"/>
    <w:rsid w:val="00792557"/>
    <w:rsid w:val="00792621"/>
    <w:rsid w:val="00792A45"/>
    <w:rsid w:val="00792EB2"/>
    <w:rsid w:val="00792FE4"/>
    <w:rsid w:val="007930B1"/>
    <w:rsid w:val="007930FB"/>
    <w:rsid w:val="0079329F"/>
    <w:rsid w:val="00793369"/>
    <w:rsid w:val="0079346F"/>
    <w:rsid w:val="0079356E"/>
    <w:rsid w:val="0079358B"/>
    <w:rsid w:val="007935AF"/>
    <w:rsid w:val="0079362B"/>
    <w:rsid w:val="0079372D"/>
    <w:rsid w:val="007939CF"/>
    <w:rsid w:val="00793D1B"/>
    <w:rsid w:val="00793E24"/>
    <w:rsid w:val="00793E5E"/>
    <w:rsid w:val="00794007"/>
    <w:rsid w:val="0079404A"/>
    <w:rsid w:val="00794058"/>
    <w:rsid w:val="0079455E"/>
    <w:rsid w:val="007945DC"/>
    <w:rsid w:val="0079538A"/>
    <w:rsid w:val="00795474"/>
    <w:rsid w:val="007955DF"/>
    <w:rsid w:val="00795C50"/>
    <w:rsid w:val="00795C59"/>
    <w:rsid w:val="00795C6B"/>
    <w:rsid w:val="00795EA9"/>
    <w:rsid w:val="007962A0"/>
    <w:rsid w:val="007963B7"/>
    <w:rsid w:val="00796417"/>
    <w:rsid w:val="00796F2C"/>
    <w:rsid w:val="0079711E"/>
    <w:rsid w:val="007971AF"/>
    <w:rsid w:val="007975F5"/>
    <w:rsid w:val="00797760"/>
    <w:rsid w:val="00797762"/>
    <w:rsid w:val="00797A48"/>
    <w:rsid w:val="00797F94"/>
    <w:rsid w:val="007A02D4"/>
    <w:rsid w:val="007A05DA"/>
    <w:rsid w:val="007A09F2"/>
    <w:rsid w:val="007A0AB7"/>
    <w:rsid w:val="007A0E27"/>
    <w:rsid w:val="007A0F88"/>
    <w:rsid w:val="007A150E"/>
    <w:rsid w:val="007A174A"/>
    <w:rsid w:val="007A1A90"/>
    <w:rsid w:val="007A220B"/>
    <w:rsid w:val="007A223F"/>
    <w:rsid w:val="007A2483"/>
    <w:rsid w:val="007A2C56"/>
    <w:rsid w:val="007A2C7E"/>
    <w:rsid w:val="007A336B"/>
    <w:rsid w:val="007A33DA"/>
    <w:rsid w:val="007A346D"/>
    <w:rsid w:val="007A3626"/>
    <w:rsid w:val="007A37E3"/>
    <w:rsid w:val="007A3838"/>
    <w:rsid w:val="007A3984"/>
    <w:rsid w:val="007A3B98"/>
    <w:rsid w:val="007A3D1E"/>
    <w:rsid w:val="007A3D50"/>
    <w:rsid w:val="007A41A2"/>
    <w:rsid w:val="007A444B"/>
    <w:rsid w:val="007A45AB"/>
    <w:rsid w:val="007A478B"/>
    <w:rsid w:val="007A47BF"/>
    <w:rsid w:val="007A4822"/>
    <w:rsid w:val="007A4951"/>
    <w:rsid w:val="007A4AC6"/>
    <w:rsid w:val="007A4E0B"/>
    <w:rsid w:val="007A52AB"/>
    <w:rsid w:val="007A5515"/>
    <w:rsid w:val="007A5516"/>
    <w:rsid w:val="007A56E6"/>
    <w:rsid w:val="007A5C98"/>
    <w:rsid w:val="007A5FE6"/>
    <w:rsid w:val="007A6587"/>
    <w:rsid w:val="007A710A"/>
    <w:rsid w:val="007A7137"/>
    <w:rsid w:val="007A71A3"/>
    <w:rsid w:val="007A7355"/>
    <w:rsid w:val="007A7407"/>
    <w:rsid w:val="007A7C61"/>
    <w:rsid w:val="007A7D90"/>
    <w:rsid w:val="007B0247"/>
    <w:rsid w:val="007B107A"/>
    <w:rsid w:val="007B1B54"/>
    <w:rsid w:val="007B1D75"/>
    <w:rsid w:val="007B1EE4"/>
    <w:rsid w:val="007B2418"/>
    <w:rsid w:val="007B250B"/>
    <w:rsid w:val="007B2973"/>
    <w:rsid w:val="007B29C2"/>
    <w:rsid w:val="007B2D69"/>
    <w:rsid w:val="007B2F88"/>
    <w:rsid w:val="007B3009"/>
    <w:rsid w:val="007B37CD"/>
    <w:rsid w:val="007B3925"/>
    <w:rsid w:val="007B3A2F"/>
    <w:rsid w:val="007B475C"/>
    <w:rsid w:val="007B4C85"/>
    <w:rsid w:val="007B505A"/>
    <w:rsid w:val="007B5207"/>
    <w:rsid w:val="007B5788"/>
    <w:rsid w:val="007B5825"/>
    <w:rsid w:val="007B5A92"/>
    <w:rsid w:val="007B5C0D"/>
    <w:rsid w:val="007B5E37"/>
    <w:rsid w:val="007B66BF"/>
    <w:rsid w:val="007B6AFA"/>
    <w:rsid w:val="007B6C78"/>
    <w:rsid w:val="007B6D6D"/>
    <w:rsid w:val="007B6E0F"/>
    <w:rsid w:val="007B7336"/>
    <w:rsid w:val="007B7997"/>
    <w:rsid w:val="007B7A26"/>
    <w:rsid w:val="007B7AE8"/>
    <w:rsid w:val="007C0258"/>
    <w:rsid w:val="007C060C"/>
    <w:rsid w:val="007C076F"/>
    <w:rsid w:val="007C0A44"/>
    <w:rsid w:val="007C0BD2"/>
    <w:rsid w:val="007C0E76"/>
    <w:rsid w:val="007C1090"/>
    <w:rsid w:val="007C132C"/>
    <w:rsid w:val="007C13AC"/>
    <w:rsid w:val="007C1578"/>
    <w:rsid w:val="007C16E4"/>
    <w:rsid w:val="007C1A52"/>
    <w:rsid w:val="007C1BA3"/>
    <w:rsid w:val="007C1BD5"/>
    <w:rsid w:val="007C213E"/>
    <w:rsid w:val="007C2498"/>
    <w:rsid w:val="007C25A8"/>
    <w:rsid w:val="007C2757"/>
    <w:rsid w:val="007C2831"/>
    <w:rsid w:val="007C2CA0"/>
    <w:rsid w:val="007C312B"/>
    <w:rsid w:val="007C3294"/>
    <w:rsid w:val="007C3725"/>
    <w:rsid w:val="007C378B"/>
    <w:rsid w:val="007C3DF1"/>
    <w:rsid w:val="007C4112"/>
    <w:rsid w:val="007C4335"/>
    <w:rsid w:val="007C44AF"/>
    <w:rsid w:val="007C45C5"/>
    <w:rsid w:val="007C4803"/>
    <w:rsid w:val="007C4953"/>
    <w:rsid w:val="007C4C73"/>
    <w:rsid w:val="007C500C"/>
    <w:rsid w:val="007C51E0"/>
    <w:rsid w:val="007C526D"/>
    <w:rsid w:val="007C5386"/>
    <w:rsid w:val="007C5608"/>
    <w:rsid w:val="007C5646"/>
    <w:rsid w:val="007C5A79"/>
    <w:rsid w:val="007C5B51"/>
    <w:rsid w:val="007C5B9E"/>
    <w:rsid w:val="007C5BB9"/>
    <w:rsid w:val="007C5D59"/>
    <w:rsid w:val="007C5E32"/>
    <w:rsid w:val="007C6002"/>
    <w:rsid w:val="007C6151"/>
    <w:rsid w:val="007C6165"/>
    <w:rsid w:val="007C67A0"/>
    <w:rsid w:val="007C6ADA"/>
    <w:rsid w:val="007C6B15"/>
    <w:rsid w:val="007C6CFA"/>
    <w:rsid w:val="007C705F"/>
    <w:rsid w:val="007C71F5"/>
    <w:rsid w:val="007C7A09"/>
    <w:rsid w:val="007D0460"/>
    <w:rsid w:val="007D0516"/>
    <w:rsid w:val="007D0601"/>
    <w:rsid w:val="007D06D2"/>
    <w:rsid w:val="007D086A"/>
    <w:rsid w:val="007D08EB"/>
    <w:rsid w:val="007D0D54"/>
    <w:rsid w:val="007D0F78"/>
    <w:rsid w:val="007D0FD5"/>
    <w:rsid w:val="007D10F0"/>
    <w:rsid w:val="007D1491"/>
    <w:rsid w:val="007D1A27"/>
    <w:rsid w:val="007D1BEE"/>
    <w:rsid w:val="007D1C55"/>
    <w:rsid w:val="007D1D4D"/>
    <w:rsid w:val="007D1E8A"/>
    <w:rsid w:val="007D253F"/>
    <w:rsid w:val="007D2B1B"/>
    <w:rsid w:val="007D2F6E"/>
    <w:rsid w:val="007D2FFD"/>
    <w:rsid w:val="007D3203"/>
    <w:rsid w:val="007D36E4"/>
    <w:rsid w:val="007D3946"/>
    <w:rsid w:val="007D3BB7"/>
    <w:rsid w:val="007D3CD9"/>
    <w:rsid w:val="007D3DB6"/>
    <w:rsid w:val="007D4052"/>
    <w:rsid w:val="007D4297"/>
    <w:rsid w:val="007D45CB"/>
    <w:rsid w:val="007D468F"/>
    <w:rsid w:val="007D4971"/>
    <w:rsid w:val="007D4D89"/>
    <w:rsid w:val="007D4E56"/>
    <w:rsid w:val="007D5281"/>
    <w:rsid w:val="007D55FF"/>
    <w:rsid w:val="007D5641"/>
    <w:rsid w:val="007D578E"/>
    <w:rsid w:val="007D5B37"/>
    <w:rsid w:val="007D60DF"/>
    <w:rsid w:val="007D62CF"/>
    <w:rsid w:val="007D6313"/>
    <w:rsid w:val="007D6369"/>
    <w:rsid w:val="007D650D"/>
    <w:rsid w:val="007D659A"/>
    <w:rsid w:val="007D65A5"/>
    <w:rsid w:val="007D6F53"/>
    <w:rsid w:val="007D71B6"/>
    <w:rsid w:val="007D7513"/>
    <w:rsid w:val="007D78E2"/>
    <w:rsid w:val="007D7A75"/>
    <w:rsid w:val="007D7F65"/>
    <w:rsid w:val="007E007A"/>
    <w:rsid w:val="007E0119"/>
    <w:rsid w:val="007E03B8"/>
    <w:rsid w:val="007E045C"/>
    <w:rsid w:val="007E0485"/>
    <w:rsid w:val="007E095A"/>
    <w:rsid w:val="007E0A20"/>
    <w:rsid w:val="007E0BD3"/>
    <w:rsid w:val="007E0D22"/>
    <w:rsid w:val="007E1445"/>
    <w:rsid w:val="007E1655"/>
    <w:rsid w:val="007E177D"/>
    <w:rsid w:val="007E17F2"/>
    <w:rsid w:val="007E1881"/>
    <w:rsid w:val="007E260F"/>
    <w:rsid w:val="007E28BA"/>
    <w:rsid w:val="007E2E07"/>
    <w:rsid w:val="007E3015"/>
    <w:rsid w:val="007E348C"/>
    <w:rsid w:val="007E3625"/>
    <w:rsid w:val="007E3A8F"/>
    <w:rsid w:val="007E3C66"/>
    <w:rsid w:val="007E3CA9"/>
    <w:rsid w:val="007E3D1E"/>
    <w:rsid w:val="007E40FA"/>
    <w:rsid w:val="007E4206"/>
    <w:rsid w:val="007E4410"/>
    <w:rsid w:val="007E449F"/>
    <w:rsid w:val="007E46BA"/>
    <w:rsid w:val="007E4C5C"/>
    <w:rsid w:val="007E4CDF"/>
    <w:rsid w:val="007E4DCF"/>
    <w:rsid w:val="007E50B6"/>
    <w:rsid w:val="007E5253"/>
    <w:rsid w:val="007E5309"/>
    <w:rsid w:val="007E5332"/>
    <w:rsid w:val="007E56C6"/>
    <w:rsid w:val="007E58CD"/>
    <w:rsid w:val="007E58F8"/>
    <w:rsid w:val="007E5BB3"/>
    <w:rsid w:val="007E61B2"/>
    <w:rsid w:val="007E63D8"/>
    <w:rsid w:val="007E6452"/>
    <w:rsid w:val="007E66E8"/>
    <w:rsid w:val="007E67F6"/>
    <w:rsid w:val="007E698D"/>
    <w:rsid w:val="007E6C5D"/>
    <w:rsid w:val="007E6DF3"/>
    <w:rsid w:val="007E7071"/>
    <w:rsid w:val="007E713D"/>
    <w:rsid w:val="007E71D1"/>
    <w:rsid w:val="007E7532"/>
    <w:rsid w:val="007E75AF"/>
    <w:rsid w:val="007E7A4D"/>
    <w:rsid w:val="007E7B52"/>
    <w:rsid w:val="007E7BEB"/>
    <w:rsid w:val="007F07ED"/>
    <w:rsid w:val="007F0A8F"/>
    <w:rsid w:val="007F13F4"/>
    <w:rsid w:val="007F14CA"/>
    <w:rsid w:val="007F168F"/>
    <w:rsid w:val="007F1D55"/>
    <w:rsid w:val="007F1DA7"/>
    <w:rsid w:val="007F1E5D"/>
    <w:rsid w:val="007F1F3D"/>
    <w:rsid w:val="007F2389"/>
    <w:rsid w:val="007F25B0"/>
    <w:rsid w:val="007F28D2"/>
    <w:rsid w:val="007F2B0A"/>
    <w:rsid w:val="007F2FC9"/>
    <w:rsid w:val="007F3013"/>
    <w:rsid w:val="007F3019"/>
    <w:rsid w:val="007F33D1"/>
    <w:rsid w:val="007F33DE"/>
    <w:rsid w:val="007F389B"/>
    <w:rsid w:val="007F39CC"/>
    <w:rsid w:val="007F3C9A"/>
    <w:rsid w:val="007F3E03"/>
    <w:rsid w:val="007F419E"/>
    <w:rsid w:val="007F42FF"/>
    <w:rsid w:val="007F435A"/>
    <w:rsid w:val="007F4541"/>
    <w:rsid w:val="007F4970"/>
    <w:rsid w:val="007F49B4"/>
    <w:rsid w:val="007F4A4D"/>
    <w:rsid w:val="007F4B10"/>
    <w:rsid w:val="007F4D14"/>
    <w:rsid w:val="007F5144"/>
    <w:rsid w:val="007F56C2"/>
    <w:rsid w:val="007F5826"/>
    <w:rsid w:val="007F59B9"/>
    <w:rsid w:val="007F5FB0"/>
    <w:rsid w:val="007F608E"/>
    <w:rsid w:val="007F62BC"/>
    <w:rsid w:val="007F64BE"/>
    <w:rsid w:val="007F6550"/>
    <w:rsid w:val="007F658F"/>
    <w:rsid w:val="007F66A0"/>
    <w:rsid w:val="007F674E"/>
    <w:rsid w:val="007F6FF3"/>
    <w:rsid w:val="007F7181"/>
    <w:rsid w:val="007F7565"/>
    <w:rsid w:val="007F796D"/>
    <w:rsid w:val="007F7FCD"/>
    <w:rsid w:val="008001A8"/>
    <w:rsid w:val="008003F7"/>
    <w:rsid w:val="00800539"/>
    <w:rsid w:val="00800674"/>
    <w:rsid w:val="00800919"/>
    <w:rsid w:val="00801324"/>
    <w:rsid w:val="0080171A"/>
    <w:rsid w:val="00801EF3"/>
    <w:rsid w:val="0080243B"/>
    <w:rsid w:val="00802481"/>
    <w:rsid w:val="008026C3"/>
    <w:rsid w:val="008027FB"/>
    <w:rsid w:val="00802B73"/>
    <w:rsid w:val="008030DB"/>
    <w:rsid w:val="00803391"/>
    <w:rsid w:val="00803523"/>
    <w:rsid w:val="00803579"/>
    <w:rsid w:val="00803688"/>
    <w:rsid w:val="008036D8"/>
    <w:rsid w:val="00803AAF"/>
    <w:rsid w:val="00803AE7"/>
    <w:rsid w:val="00803D3F"/>
    <w:rsid w:val="0080404C"/>
    <w:rsid w:val="00804139"/>
    <w:rsid w:val="0080415D"/>
    <w:rsid w:val="00804D12"/>
    <w:rsid w:val="00804D44"/>
    <w:rsid w:val="00804DC8"/>
    <w:rsid w:val="00804E74"/>
    <w:rsid w:val="008050E6"/>
    <w:rsid w:val="00805137"/>
    <w:rsid w:val="00805264"/>
    <w:rsid w:val="00805714"/>
    <w:rsid w:val="00805813"/>
    <w:rsid w:val="0080594A"/>
    <w:rsid w:val="00805E29"/>
    <w:rsid w:val="00806114"/>
    <w:rsid w:val="008063CA"/>
    <w:rsid w:val="00806963"/>
    <w:rsid w:val="00807061"/>
    <w:rsid w:val="008072D5"/>
    <w:rsid w:val="0080746E"/>
    <w:rsid w:val="008077AD"/>
    <w:rsid w:val="0080783A"/>
    <w:rsid w:val="00807E7A"/>
    <w:rsid w:val="00810037"/>
    <w:rsid w:val="0081044A"/>
    <w:rsid w:val="00810821"/>
    <w:rsid w:val="0081092A"/>
    <w:rsid w:val="00810BAD"/>
    <w:rsid w:val="00810CE9"/>
    <w:rsid w:val="00810D82"/>
    <w:rsid w:val="00810E55"/>
    <w:rsid w:val="00810EB1"/>
    <w:rsid w:val="00810FC3"/>
    <w:rsid w:val="00811176"/>
    <w:rsid w:val="0081126F"/>
    <w:rsid w:val="008113AD"/>
    <w:rsid w:val="0081178E"/>
    <w:rsid w:val="0081189F"/>
    <w:rsid w:val="008119CF"/>
    <w:rsid w:val="00812719"/>
    <w:rsid w:val="00812B42"/>
    <w:rsid w:val="00812D82"/>
    <w:rsid w:val="00813660"/>
    <w:rsid w:val="00813B6D"/>
    <w:rsid w:val="00813CCB"/>
    <w:rsid w:val="008141E5"/>
    <w:rsid w:val="008144D3"/>
    <w:rsid w:val="0081462E"/>
    <w:rsid w:val="00814893"/>
    <w:rsid w:val="00814A8E"/>
    <w:rsid w:val="00814CFD"/>
    <w:rsid w:val="00814D51"/>
    <w:rsid w:val="008150E5"/>
    <w:rsid w:val="008152D9"/>
    <w:rsid w:val="00815998"/>
    <w:rsid w:val="008159B7"/>
    <w:rsid w:val="008160B0"/>
    <w:rsid w:val="0081672D"/>
    <w:rsid w:val="0081749E"/>
    <w:rsid w:val="0081756C"/>
    <w:rsid w:val="0081768A"/>
    <w:rsid w:val="00817767"/>
    <w:rsid w:val="008178B2"/>
    <w:rsid w:val="008179D2"/>
    <w:rsid w:val="00817C56"/>
    <w:rsid w:val="00817E17"/>
    <w:rsid w:val="00817E3B"/>
    <w:rsid w:val="00817F22"/>
    <w:rsid w:val="0082000C"/>
    <w:rsid w:val="008202CB"/>
    <w:rsid w:val="00820460"/>
    <w:rsid w:val="0082067E"/>
    <w:rsid w:val="008207AD"/>
    <w:rsid w:val="0082085F"/>
    <w:rsid w:val="008209EF"/>
    <w:rsid w:val="00820A68"/>
    <w:rsid w:val="00821037"/>
    <w:rsid w:val="008216FB"/>
    <w:rsid w:val="0082182C"/>
    <w:rsid w:val="008221DD"/>
    <w:rsid w:val="0082241F"/>
    <w:rsid w:val="0082267A"/>
    <w:rsid w:val="008228DC"/>
    <w:rsid w:val="00822AFF"/>
    <w:rsid w:val="00822CE8"/>
    <w:rsid w:val="00822DFB"/>
    <w:rsid w:val="00822F62"/>
    <w:rsid w:val="008232D2"/>
    <w:rsid w:val="00823315"/>
    <w:rsid w:val="008234A9"/>
    <w:rsid w:val="0082354B"/>
    <w:rsid w:val="008235F2"/>
    <w:rsid w:val="00823661"/>
    <w:rsid w:val="008236CB"/>
    <w:rsid w:val="008237C7"/>
    <w:rsid w:val="00823860"/>
    <w:rsid w:val="008238D1"/>
    <w:rsid w:val="00823F12"/>
    <w:rsid w:val="00823FF2"/>
    <w:rsid w:val="0082427F"/>
    <w:rsid w:val="008247D9"/>
    <w:rsid w:val="00824B3F"/>
    <w:rsid w:val="00824DCF"/>
    <w:rsid w:val="00824FE5"/>
    <w:rsid w:val="0082537F"/>
    <w:rsid w:val="00825881"/>
    <w:rsid w:val="00825B40"/>
    <w:rsid w:val="00825C9C"/>
    <w:rsid w:val="00825CCF"/>
    <w:rsid w:val="0082652E"/>
    <w:rsid w:val="008265E2"/>
    <w:rsid w:val="008266E5"/>
    <w:rsid w:val="00826714"/>
    <w:rsid w:val="00826D05"/>
    <w:rsid w:val="00826E70"/>
    <w:rsid w:val="00827393"/>
    <w:rsid w:val="0082756D"/>
    <w:rsid w:val="00827726"/>
    <w:rsid w:val="00827D2C"/>
    <w:rsid w:val="008306AA"/>
    <w:rsid w:val="008307D7"/>
    <w:rsid w:val="00830CD3"/>
    <w:rsid w:val="00830E5E"/>
    <w:rsid w:val="00830F42"/>
    <w:rsid w:val="008310A4"/>
    <w:rsid w:val="00831427"/>
    <w:rsid w:val="00831839"/>
    <w:rsid w:val="00831C0C"/>
    <w:rsid w:val="0083210F"/>
    <w:rsid w:val="00832164"/>
    <w:rsid w:val="00832839"/>
    <w:rsid w:val="00832D8C"/>
    <w:rsid w:val="008331F8"/>
    <w:rsid w:val="00833338"/>
    <w:rsid w:val="0083340E"/>
    <w:rsid w:val="0083361C"/>
    <w:rsid w:val="00833759"/>
    <w:rsid w:val="008341AC"/>
    <w:rsid w:val="00834814"/>
    <w:rsid w:val="00834AF9"/>
    <w:rsid w:val="00834AFA"/>
    <w:rsid w:val="00834CFF"/>
    <w:rsid w:val="00834ECA"/>
    <w:rsid w:val="00834F8A"/>
    <w:rsid w:val="00835468"/>
    <w:rsid w:val="008359E0"/>
    <w:rsid w:val="00835B10"/>
    <w:rsid w:val="00835C33"/>
    <w:rsid w:val="00835C6F"/>
    <w:rsid w:val="00835EC1"/>
    <w:rsid w:val="00835F11"/>
    <w:rsid w:val="008360CB"/>
    <w:rsid w:val="008362C1"/>
    <w:rsid w:val="008364DF"/>
    <w:rsid w:val="00837046"/>
    <w:rsid w:val="0083704B"/>
    <w:rsid w:val="008377BD"/>
    <w:rsid w:val="00837B12"/>
    <w:rsid w:val="00840083"/>
    <w:rsid w:val="00840127"/>
    <w:rsid w:val="0084047A"/>
    <w:rsid w:val="0084081B"/>
    <w:rsid w:val="00840978"/>
    <w:rsid w:val="00840F21"/>
    <w:rsid w:val="00841129"/>
    <w:rsid w:val="0084158B"/>
    <w:rsid w:val="00841A96"/>
    <w:rsid w:val="00841C52"/>
    <w:rsid w:val="00841CA4"/>
    <w:rsid w:val="00841F90"/>
    <w:rsid w:val="0084209B"/>
    <w:rsid w:val="00842187"/>
    <w:rsid w:val="00842212"/>
    <w:rsid w:val="00842223"/>
    <w:rsid w:val="0084234C"/>
    <w:rsid w:val="00842617"/>
    <w:rsid w:val="008427E7"/>
    <w:rsid w:val="00842A37"/>
    <w:rsid w:val="00842C42"/>
    <w:rsid w:val="00842DDE"/>
    <w:rsid w:val="0084321C"/>
    <w:rsid w:val="008433C9"/>
    <w:rsid w:val="008437C8"/>
    <w:rsid w:val="008438B1"/>
    <w:rsid w:val="00843B2F"/>
    <w:rsid w:val="00843CF4"/>
    <w:rsid w:val="00843D93"/>
    <w:rsid w:val="00843F5A"/>
    <w:rsid w:val="008446B1"/>
    <w:rsid w:val="00844AAA"/>
    <w:rsid w:val="00844ABB"/>
    <w:rsid w:val="00844BF4"/>
    <w:rsid w:val="00844EB0"/>
    <w:rsid w:val="00845109"/>
    <w:rsid w:val="00845190"/>
    <w:rsid w:val="0084540C"/>
    <w:rsid w:val="00845600"/>
    <w:rsid w:val="0084576F"/>
    <w:rsid w:val="008457C2"/>
    <w:rsid w:val="00845A5E"/>
    <w:rsid w:val="00846370"/>
    <w:rsid w:val="008465EB"/>
    <w:rsid w:val="00846994"/>
    <w:rsid w:val="00846BDE"/>
    <w:rsid w:val="008479BB"/>
    <w:rsid w:val="008479CD"/>
    <w:rsid w:val="00847C24"/>
    <w:rsid w:val="00847CFE"/>
    <w:rsid w:val="00847E42"/>
    <w:rsid w:val="00850193"/>
    <w:rsid w:val="008501BB"/>
    <w:rsid w:val="0085034F"/>
    <w:rsid w:val="008503D0"/>
    <w:rsid w:val="0085054C"/>
    <w:rsid w:val="00850701"/>
    <w:rsid w:val="0085094E"/>
    <w:rsid w:val="00850983"/>
    <w:rsid w:val="00850987"/>
    <w:rsid w:val="008509C7"/>
    <w:rsid w:val="00850E40"/>
    <w:rsid w:val="00850E51"/>
    <w:rsid w:val="0085112B"/>
    <w:rsid w:val="0085140A"/>
    <w:rsid w:val="0085164C"/>
    <w:rsid w:val="00851782"/>
    <w:rsid w:val="00851A5D"/>
    <w:rsid w:val="00851CC4"/>
    <w:rsid w:val="00851E6F"/>
    <w:rsid w:val="00851EC4"/>
    <w:rsid w:val="00852000"/>
    <w:rsid w:val="0085227D"/>
    <w:rsid w:val="008523F2"/>
    <w:rsid w:val="00852673"/>
    <w:rsid w:val="00852A2B"/>
    <w:rsid w:val="00852E3D"/>
    <w:rsid w:val="00852F6A"/>
    <w:rsid w:val="00853272"/>
    <w:rsid w:val="008535EA"/>
    <w:rsid w:val="00853660"/>
    <w:rsid w:val="00853D55"/>
    <w:rsid w:val="00853DCE"/>
    <w:rsid w:val="00853FD7"/>
    <w:rsid w:val="00854452"/>
    <w:rsid w:val="008548A1"/>
    <w:rsid w:val="0085502D"/>
    <w:rsid w:val="00855807"/>
    <w:rsid w:val="00855808"/>
    <w:rsid w:val="00855999"/>
    <w:rsid w:val="00855BCA"/>
    <w:rsid w:val="00855D77"/>
    <w:rsid w:val="00855DF2"/>
    <w:rsid w:val="00855E01"/>
    <w:rsid w:val="008561D1"/>
    <w:rsid w:val="0085634E"/>
    <w:rsid w:val="008564D9"/>
    <w:rsid w:val="0085676F"/>
    <w:rsid w:val="00856B67"/>
    <w:rsid w:val="00856BEF"/>
    <w:rsid w:val="00856C9A"/>
    <w:rsid w:val="00856D5C"/>
    <w:rsid w:val="008570CA"/>
    <w:rsid w:val="008573E7"/>
    <w:rsid w:val="00857636"/>
    <w:rsid w:val="008578DC"/>
    <w:rsid w:val="008579C2"/>
    <w:rsid w:val="00857B32"/>
    <w:rsid w:val="00857E01"/>
    <w:rsid w:val="008601C3"/>
    <w:rsid w:val="00860217"/>
    <w:rsid w:val="00860227"/>
    <w:rsid w:val="00860277"/>
    <w:rsid w:val="008604CE"/>
    <w:rsid w:val="008605BF"/>
    <w:rsid w:val="008606C2"/>
    <w:rsid w:val="008608D2"/>
    <w:rsid w:val="00861225"/>
    <w:rsid w:val="00862244"/>
    <w:rsid w:val="0086296D"/>
    <w:rsid w:val="008629E4"/>
    <w:rsid w:val="00862AC1"/>
    <w:rsid w:val="0086365E"/>
    <w:rsid w:val="00863975"/>
    <w:rsid w:val="008639BF"/>
    <w:rsid w:val="00863B7D"/>
    <w:rsid w:val="00863DAB"/>
    <w:rsid w:val="00863EEE"/>
    <w:rsid w:val="00863FFA"/>
    <w:rsid w:val="0086402B"/>
    <w:rsid w:val="00864C17"/>
    <w:rsid w:val="00865728"/>
    <w:rsid w:val="008659C9"/>
    <w:rsid w:val="00865AB9"/>
    <w:rsid w:val="00865C09"/>
    <w:rsid w:val="00866012"/>
    <w:rsid w:val="00866192"/>
    <w:rsid w:val="0086691B"/>
    <w:rsid w:val="008671D3"/>
    <w:rsid w:val="00867369"/>
    <w:rsid w:val="00867A8D"/>
    <w:rsid w:val="0087008F"/>
    <w:rsid w:val="00870534"/>
    <w:rsid w:val="00870614"/>
    <w:rsid w:val="00870734"/>
    <w:rsid w:val="0087092F"/>
    <w:rsid w:val="00870E6F"/>
    <w:rsid w:val="00870F37"/>
    <w:rsid w:val="00871002"/>
    <w:rsid w:val="008711BA"/>
    <w:rsid w:val="008712B3"/>
    <w:rsid w:val="008712E8"/>
    <w:rsid w:val="00871412"/>
    <w:rsid w:val="008719A5"/>
    <w:rsid w:val="00871B04"/>
    <w:rsid w:val="00872193"/>
    <w:rsid w:val="008726BC"/>
    <w:rsid w:val="00872770"/>
    <w:rsid w:val="008729E5"/>
    <w:rsid w:val="00872BCF"/>
    <w:rsid w:val="00872D96"/>
    <w:rsid w:val="00872DD0"/>
    <w:rsid w:val="00872F33"/>
    <w:rsid w:val="00873463"/>
    <w:rsid w:val="0087361A"/>
    <w:rsid w:val="00873620"/>
    <w:rsid w:val="008736EF"/>
    <w:rsid w:val="008738B5"/>
    <w:rsid w:val="008738FA"/>
    <w:rsid w:val="00873984"/>
    <w:rsid w:val="008739C9"/>
    <w:rsid w:val="008739EC"/>
    <w:rsid w:val="00873B07"/>
    <w:rsid w:val="00873B47"/>
    <w:rsid w:val="00873CEF"/>
    <w:rsid w:val="00873EF3"/>
    <w:rsid w:val="00873FE7"/>
    <w:rsid w:val="0087450B"/>
    <w:rsid w:val="00874679"/>
    <w:rsid w:val="00874C7C"/>
    <w:rsid w:val="00874D31"/>
    <w:rsid w:val="00874E71"/>
    <w:rsid w:val="00875514"/>
    <w:rsid w:val="008755F5"/>
    <w:rsid w:val="00875892"/>
    <w:rsid w:val="00876440"/>
    <w:rsid w:val="0087673B"/>
    <w:rsid w:val="0087691C"/>
    <w:rsid w:val="00876B05"/>
    <w:rsid w:val="00876D04"/>
    <w:rsid w:val="00877134"/>
    <w:rsid w:val="0087715C"/>
    <w:rsid w:val="00877277"/>
    <w:rsid w:val="00877625"/>
    <w:rsid w:val="008777B2"/>
    <w:rsid w:val="00877AA5"/>
    <w:rsid w:val="00877F71"/>
    <w:rsid w:val="008801FE"/>
    <w:rsid w:val="00880B26"/>
    <w:rsid w:val="00880B47"/>
    <w:rsid w:val="00880B78"/>
    <w:rsid w:val="00880BB9"/>
    <w:rsid w:val="00880D81"/>
    <w:rsid w:val="00880DDC"/>
    <w:rsid w:val="008810F2"/>
    <w:rsid w:val="0088111A"/>
    <w:rsid w:val="008811A4"/>
    <w:rsid w:val="008811C9"/>
    <w:rsid w:val="00881351"/>
    <w:rsid w:val="00881959"/>
    <w:rsid w:val="00881C07"/>
    <w:rsid w:val="00881CFB"/>
    <w:rsid w:val="00881F1F"/>
    <w:rsid w:val="008821A2"/>
    <w:rsid w:val="008821C2"/>
    <w:rsid w:val="008822AF"/>
    <w:rsid w:val="00882BDB"/>
    <w:rsid w:val="00882CAD"/>
    <w:rsid w:val="00882CD4"/>
    <w:rsid w:val="0088307D"/>
    <w:rsid w:val="0088313E"/>
    <w:rsid w:val="0088327C"/>
    <w:rsid w:val="00883415"/>
    <w:rsid w:val="00883667"/>
    <w:rsid w:val="008836E5"/>
    <w:rsid w:val="0088372E"/>
    <w:rsid w:val="00883BDD"/>
    <w:rsid w:val="00883CC7"/>
    <w:rsid w:val="00883CED"/>
    <w:rsid w:val="00883DAD"/>
    <w:rsid w:val="00883E76"/>
    <w:rsid w:val="00883EC7"/>
    <w:rsid w:val="00883F3E"/>
    <w:rsid w:val="0088428C"/>
    <w:rsid w:val="00884945"/>
    <w:rsid w:val="00884B39"/>
    <w:rsid w:val="00884CFB"/>
    <w:rsid w:val="00884D57"/>
    <w:rsid w:val="00884F36"/>
    <w:rsid w:val="008855DA"/>
    <w:rsid w:val="00885A6A"/>
    <w:rsid w:val="00885EDD"/>
    <w:rsid w:val="008865E0"/>
    <w:rsid w:val="008867EB"/>
    <w:rsid w:val="00886824"/>
    <w:rsid w:val="00886D69"/>
    <w:rsid w:val="00887210"/>
    <w:rsid w:val="008874E1"/>
    <w:rsid w:val="0088764D"/>
    <w:rsid w:val="0088798E"/>
    <w:rsid w:val="00887AAF"/>
    <w:rsid w:val="00887E72"/>
    <w:rsid w:val="00887E91"/>
    <w:rsid w:val="0089002B"/>
    <w:rsid w:val="00890606"/>
    <w:rsid w:val="00890758"/>
    <w:rsid w:val="00890A9F"/>
    <w:rsid w:val="00890B98"/>
    <w:rsid w:val="00891089"/>
    <w:rsid w:val="008910F8"/>
    <w:rsid w:val="0089136B"/>
    <w:rsid w:val="00891479"/>
    <w:rsid w:val="00891DEB"/>
    <w:rsid w:val="00892201"/>
    <w:rsid w:val="00892273"/>
    <w:rsid w:val="008924A7"/>
    <w:rsid w:val="008929FD"/>
    <w:rsid w:val="00892BCB"/>
    <w:rsid w:val="00892D80"/>
    <w:rsid w:val="00892F21"/>
    <w:rsid w:val="008930C6"/>
    <w:rsid w:val="00893588"/>
    <w:rsid w:val="00893D80"/>
    <w:rsid w:val="00893DD3"/>
    <w:rsid w:val="00894158"/>
    <w:rsid w:val="0089421C"/>
    <w:rsid w:val="008942C3"/>
    <w:rsid w:val="00894A25"/>
    <w:rsid w:val="00894A6E"/>
    <w:rsid w:val="00894E13"/>
    <w:rsid w:val="00894E2D"/>
    <w:rsid w:val="00895E3B"/>
    <w:rsid w:val="008960FC"/>
    <w:rsid w:val="0089614F"/>
    <w:rsid w:val="00896163"/>
    <w:rsid w:val="008961E3"/>
    <w:rsid w:val="0089644E"/>
    <w:rsid w:val="0089652A"/>
    <w:rsid w:val="00896764"/>
    <w:rsid w:val="00896830"/>
    <w:rsid w:val="00896E17"/>
    <w:rsid w:val="00896F8B"/>
    <w:rsid w:val="0089756E"/>
    <w:rsid w:val="00897738"/>
    <w:rsid w:val="00897791"/>
    <w:rsid w:val="00897831"/>
    <w:rsid w:val="008A01F3"/>
    <w:rsid w:val="008A0364"/>
    <w:rsid w:val="008A053C"/>
    <w:rsid w:val="008A0592"/>
    <w:rsid w:val="008A0610"/>
    <w:rsid w:val="008A06F7"/>
    <w:rsid w:val="008A0837"/>
    <w:rsid w:val="008A0980"/>
    <w:rsid w:val="008A09A2"/>
    <w:rsid w:val="008A0ED0"/>
    <w:rsid w:val="008A11B7"/>
    <w:rsid w:val="008A11C3"/>
    <w:rsid w:val="008A139E"/>
    <w:rsid w:val="008A15F5"/>
    <w:rsid w:val="008A1650"/>
    <w:rsid w:val="008A16A9"/>
    <w:rsid w:val="008A1CF8"/>
    <w:rsid w:val="008A2084"/>
    <w:rsid w:val="008A2127"/>
    <w:rsid w:val="008A23D8"/>
    <w:rsid w:val="008A2411"/>
    <w:rsid w:val="008A2979"/>
    <w:rsid w:val="008A3123"/>
    <w:rsid w:val="008A3310"/>
    <w:rsid w:val="008A3327"/>
    <w:rsid w:val="008A34FF"/>
    <w:rsid w:val="008A3652"/>
    <w:rsid w:val="008A3714"/>
    <w:rsid w:val="008A3E91"/>
    <w:rsid w:val="008A434A"/>
    <w:rsid w:val="008A44BB"/>
    <w:rsid w:val="008A44E0"/>
    <w:rsid w:val="008A45A8"/>
    <w:rsid w:val="008A4954"/>
    <w:rsid w:val="008A5464"/>
    <w:rsid w:val="008A560B"/>
    <w:rsid w:val="008A636B"/>
    <w:rsid w:val="008A65D8"/>
    <w:rsid w:val="008A6AB0"/>
    <w:rsid w:val="008A6FDC"/>
    <w:rsid w:val="008A71EB"/>
    <w:rsid w:val="008A7439"/>
    <w:rsid w:val="008A748D"/>
    <w:rsid w:val="008A7563"/>
    <w:rsid w:val="008A770F"/>
    <w:rsid w:val="008A787D"/>
    <w:rsid w:val="008A79FF"/>
    <w:rsid w:val="008A7B74"/>
    <w:rsid w:val="008A7C78"/>
    <w:rsid w:val="008B0052"/>
    <w:rsid w:val="008B029F"/>
    <w:rsid w:val="008B0309"/>
    <w:rsid w:val="008B057B"/>
    <w:rsid w:val="008B06EC"/>
    <w:rsid w:val="008B0848"/>
    <w:rsid w:val="008B09B5"/>
    <w:rsid w:val="008B0BF0"/>
    <w:rsid w:val="008B0CAF"/>
    <w:rsid w:val="008B0DCD"/>
    <w:rsid w:val="008B1128"/>
    <w:rsid w:val="008B11F9"/>
    <w:rsid w:val="008B14E4"/>
    <w:rsid w:val="008B1BB3"/>
    <w:rsid w:val="008B1C15"/>
    <w:rsid w:val="008B20C5"/>
    <w:rsid w:val="008B214F"/>
    <w:rsid w:val="008B217A"/>
    <w:rsid w:val="008B2305"/>
    <w:rsid w:val="008B2338"/>
    <w:rsid w:val="008B2418"/>
    <w:rsid w:val="008B24A9"/>
    <w:rsid w:val="008B25FC"/>
    <w:rsid w:val="008B261F"/>
    <w:rsid w:val="008B2ADD"/>
    <w:rsid w:val="008B2EB6"/>
    <w:rsid w:val="008B33AC"/>
    <w:rsid w:val="008B35FF"/>
    <w:rsid w:val="008B39EC"/>
    <w:rsid w:val="008B3B73"/>
    <w:rsid w:val="008B3D1C"/>
    <w:rsid w:val="008B3F9E"/>
    <w:rsid w:val="008B4207"/>
    <w:rsid w:val="008B44F8"/>
    <w:rsid w:val="008B45B7"/>
    <w:rsid w:val="008B4A76"/>
    <w:rsid w:val="008B4B72"/>
    <w:rsid w:val="008B4EB9"/>
    <w:rsid w:val="008B4F24"/>
    <w:rsid w:val="008B4FA9"/>
    <w:rsid w:val="008B5529"/>
    <w:rsid w:val="008B55D9"/>
    <w:rsid w:val="008B5735"/>
    <w:rsid w:val="008B5C24"/>
    <w:rsid w:val="008B5C46"/>
    <w:rsid w:val="008B5CE9"/>
    <w:rsid w:val="008B5D51"/>
    <w:rsid w:val="008B5E28"/>
    <w:rsid w:val="008B5F9E"/>
    <w:rsid w:val="008B5FB8"/>
    <w:rsid w:val="008B5FEC"/>
    <w:rsid w:val="008B60DA"/>
    <w:rsid w:val="008B6126"/>
    <w:rsid w:val="008B620D"/>
    <w:rsid w:val="008B6319"/>
    <w:rsid w:val="008B641E"/>
    <w:rsid w:val="008B655F"/>
    <w:rsid w:val="008B65B6"/>
    <w:rsid w:val="008B678D"/>
    <w:rsid w:val="008B6977"/>
    <w:rsid w:val="008B6C69"/>
    <w:rsid w:val="008B6ED6"/>
    <w:rsid w:val="008B73A1"/>
    <w:rsid w:val="008B74B0"/>
    <w:rsid w:val="008B77AC"/>
    <w:rsid w:val="008B77D9"/>
    <w:rsid w:val="008B7863"/>
    <w:rsid w:val="008B7928"/>
    <w:rsid w:val="008B7E55"/>
    <w:rsid w:val="008B7E7C"/>
    <w:rsid w:val="008B7EA4"/>
    <w:rsid w:val="008B7F85"/>
    <w:rsid w:val="008C055B"/>
    <w:rsid w:val="008C05CA"/>
    <w:rsid w:val="008C0BDC"/>
    <w:rsid w:val="008C0E29"/>
    <w:rsid w:val="008C13FF"/>
    <w:rsid w:val="008C1405"/>
    <w:rsid w:val="008C1AE6"/>
    <w:rsid w:val="008C1FBB"/>
    <w:rsid w:val="008C22E0"/>
    <w:rsid w:val="008C23B5"/>
    <w:rsid w:val="008C24D6"/>
    <w:rsid w:val="008C2671"/>
    <w:rsid w:val="008C297D"/>
    <w:rsid w:val="008C2AC3"/>
    <w:rsid w:val="008C2B32"/>
    <w:rsid w:val="008C316C"/>
    <w:rsid w:val="008C3360"/>
    <w:rsid w:val="008C33BA"/>
    <w:rsid w:val="008C384E"/>
    <w:rsid w:val="008C396B"/>
    <w:rsid w:val="008C3EB1"/>
    <w:rsid w:val="008C4010"/>
    <w:rsid w:val="008C43AD"/>
    <w:rsid w:val="008C49E1"/>
    <w:rsid w:val="008C4ABE"/>
    <w:rsid w:val="008C4DDE"/>
    <w:rsid w:val="008C4F7C"/>
    <w:rsid w:val="008C52F3"/>
    <w:rsid w:val="008C5CA6"/>
    <w:rsid w:val="008C606A"/>
    <w:rsid w:val="008C665E"/>
    <w:rsid w:val="008C6968"/>
    <w:rsid w:val="008C6AD6"/>
    <w:rsid w:val="008C6D52"/>
    <w:rsid w:val="008C7197"/>
    <w:rsid w:val="008C732C"/>
    <w:rsid w:val="008C733E"/>
    <w:rsid w:val="008C7708"/>
    <w:rsid w:val="008C7747"/>
    <w:rsid w:val="008C7CF8"/>
    <w:rsid w:val="008C7DBC"/>
    <w:rsid w:val="008D03B1"/>
    <w:rsid w:val="008D08FF"/>
    <w:rsid w:val="008D0910"/>
    <w:rsid w:val="008D0C4E"/>
    <w:rsid w:val="008D0F46"/>
    <w:rsid w:val="008D1116"/>
    <w:rsid w:val="008D12C2"/>
    <w:rsid w:val="008D16E0"/>
    <w:rsid w:val="008D1826"/>
    <w:rsid w:val="008D19A2"/>
    <w:rsid w:val="008D1C8D"/>
    <w:rsid w:val="008D1CC7"/>
    <w:rsid w:val="008D1D36"/>
    <w:rsid w:val="008D1EA1"/>
    <w:rsid w:val="008D1F6F"/>
    <w:rsid w:val="008D1FD6"/>
    <w:rsid w:val="008D2138"/>
    <w:rsid w:val="008D214A"/>
    <w:rsid w:val="008D2304"/>
    <w:rsid w:val="008D2590"/>
    <w:rsid w:val="008D262F"/>
    <w:rsid w:val="008D26B4"/>
    <w:rsid w:val="008D26C5"/>
    <w:rsid w:val="008D33BE"/>
    <w:rsid w:val="008D3656"/>
    <w:rsid w:val="008D386B"/>
    <w:rsid w:val="008D3B0B"/>
    <w:rsid w:val="008D3B42"/>
    <w:rsid w:val="008D3BC8"/>
    <w:rsid w:val="008D3E43"/>
    <w:rsid w:val="008D3F7D"/>
    <w:rsid w:val="008D444F"/>
    <w:rsid w:val="008D44C9"/>
    <w:rsid w:val="008D44D7"/>
    <w:rsid w:val="008D4B66"/>
    <w:rsid w:val="008D4B80"/>
    <w:rsid w:val="008D5181"/>
    <w:rsid w:val="008D5220"/>
    <w:rsid w:val="008D5826"/>
    <w:rsid w:val="008D66B9"/>
    <w:rsid w:val="008D68E5"/>
    <w:rsid w:val="008D6C1D"/>
    <w:rsid w:val="008D6EDE"/>
    <w:rsid w:val="008D744A"/>
    <w:rsid w:val="008D751E"/>
    <w:rsid w:val="008D7593"/>
    <w:rsid w:val="008D78E3"/>
    <w:rsid w:val="008D79E5"/>
    <w:rsid w:val="008D7AD4"/>
    <w:rsid w:val="008E0033"/>
    <w:rsid w:val="008E01C1"/>
    <w:rsid w:val="008E03D6"/>
    <w:rsid w:val="008E0A5F"/>
    <w:rsid w:val="008E0C2E"/>
    <w:rsid w:val="008E10F5"/>
    <w:rsid w:val="008E114E"/>
    <w:rsid w:val="008E1493"/>
    <w:rsid w:val="008E172C"/>
    <w:rsid w:val="008E18D7"/>
    <w:rsid w:val="008E19C4"/>
    <w:rsid w:val="008E1CB2"/>
    <w:rsid w:val="008E2066"/>
    <w:rsid w:val="008E23F0"/>
    <w:rsid w:val="008E2523"/>
    <w:rsid w:val="008E25B6"/>
    <w:rsid w:val="008E29F0"/>
    <w:rsid w:val="008E2D3C"/>
    <w:rsid w:val="008E2D82"/>
    <w:rsid w:val="008E2DD9"/>
    <w:rsid w:val="008E301D"/>
    <w:rsid w:val="008E34C5"/>
    <w:rsid w:val="008E379D"/>
    <w:rsid w:val="008E399D"/>
    <w:rsid w:val="008E3AD8"/>
    <w:rsid w:val="008E4422"/>
    <w:rsid w:val="008E44F2"/>
    <w:rsid w:val="008E45DD"/>
    <w:rsid w:val="008E4666"/>
    <w:rsid w:val="008E477C"/>
    <w:rsid w:val="008E49C4"/>
    <w:rsid w:val="008E4BB4"/>
    <w:rsid w:val="008E5372"/>
    <w:rsid w:val="008E5572"/>
    <w:rsid w:val="008E593F"/>
    <w:rsid w:val="008E5C46"/>
    <w:rsid w:val="008E5CBC"/>
    <w:rsid w:val="008E5E6F"/>
    <w:rsid w:val="008E6492"/>
    <w:rsid w:val="008E65BB"/>
    <w:rsid w:val="008E667B"/>
    <w:rsid w:val="008E6BE9"/>
    <w:rsid w:val="008E6E89"/>
    <w:rsid w:val="008E6F12"/>
    <w:rsid w:val="008E6F49"/>
    <w:rsid w:val="008E6FD1"/>
    <w:rsid w:val="008E7033"/>
    <w:rsid w:val="008E72A4"/>
    <w:rsid w:val="008E742E"/>
    <w:rsid w:val="008E7487"/>
    <w:rsid w:val="008E754B"/>
    <w:rsid w:val="008E77E8"/>
    <w:rsid w:val="008E7841"/>
    <w:rsid w:val="008E7881"/>
    <w:rsid w:val="008E79B2"/>
    <w:rsid w:val="008E7C89"/>
    <w:rsid w:val="008E7FFE"/>
    <w:rsid w:val="008F0013"/>
    <w:rsid w:val="008F0792"/>
    <w:rsid w:val="008F0BE5"/>
    <w:rsid w:val="008F0E07"/>
    <w:rsid w:val="008F12B2"/>
    <w:rsid w:val="008F178C"/>
    <w:rsid w:val="008F1C9A"/>
    <w:rsid w:val="008F1D69"/>
    <w:rsid w:val="008F1E0E"/>
    <w:rsid w:val="008F1F3F"/>
    <w:rsid w:val="008F1F9B"/>
    <w:rsid w:val="008F220A"/>
    <w:rsid w:val="008F2328"/>
    <w:rsid w:val="008F2427"/>
    <w:rsid w:val="008F2474"/>
    <w:rsid w:val="008F2B2F"/>
    <w:rsid w:val="008F2CD6"/>
    <w:rsid w:val="008F2D26"/>
    <w:rsid w:val="008F3191"/>
    <w:rsid w:val="008F3482"/>
    <w:rsid w:val="008F357F"/>
    <w:rsid w:val="008F37A5"/>
    <w:rsid w:val="008F39CF"/>
    <w:rsid w:val="008F42A6"/>
    <w:rsid w:val="008F478C"/>
    <w:rsid w:val="008F4ECB"/>
    <w:rsid w:val="008F596B"/>
    <w:rsid w:val="008F59A7"/>
    <w:rsid w:val="008F5B7F"/>
    <w:rsid w:val="008F5CFF"/>
    <w:rsid w:val="008F5DEE"/>
    <w:rsid w:val="008F5F15"/>
    <w:rsid w:val="008F6070"/>
    <w:rsid w:val="008F632C"/>
    <w:rsid w:val="008F641A"/>
    <w:rsid w:val="008F6765"/>
    <w:rsid w:val="008F6972"/>
    <w:rsid w:val="008F6A10"/>
    <w:rsid w:val="008F6ACB"/>
    <w:rsid w:val="008F6BA8"/>
    <w:rsid w:val="008F6C64"/>
    <w:rsid w:val="008F6D10"/>
    <w:rsid w:val="008F6E8D"/>
    <w:rsid w:val="008F6FFC"/>
    <w:rsid w:val="008F70E4"/>
    <w:rsid w:val="008F73EA"/>
    <w:rsid w:val="008F74C7"/>
    <w:rsid w:val="008F7541"/>
    <w:rsid w:val="008F791E"/>
    <w:rsid w:val="008F7BAE"/>
    <w:rsid w:val="008F7D7C"/>
    <w:rsid w:val="009002B3"/>
    <w:rsid w:val="00900395"/>
    <w:rsid w:val="009003F3"/>
    <w:rsid w:val="009005BF"/>
    <w:rsid w:val="00900E59"/>
    <w:rsid w:val="00900F60"/>
    <w:rsid w:val="00901ADA"/>
    <w:rsid w:val="00901B27"/>
    <w:rsid w:val="00901E6A"/>
    <w:rsid w:val="009020C1"/>
    <w:rsid w:val="009022B1"/>
    <w:rsid w:val="00902302"/>
    <w:rsid w:val="00902554"/>
    <w:rsid w:val="00902703"/>
    <w:rsid w:val="0090270D"/>
    <w:rsid w:val="00902762"/>
    <w:rsid w:val="009028A7"/>
    <w:rsid w:val="00902C20"/>
    <w:rsid w:val="00902D17"/>
    <w:rsid w:val="0090303B"/>
    <w:rsid w:val="009030B7"/>
    <w:rsid w:val="00903478"/>
    <w:rsid w:val="009034E9"/>
    <w:rsid w:val="00903908"/>
    <w:rsid w:val="00903C11"/>
    <w:rsid w:val="00903FC0"/>
    <w:rsid w:val="009042E0"/>
    <w:rsid w:val="009047D2"/>
    <w:rsid w:val="009048BF"/>
    <w:rsid w:val="00904A70"/>
    <w:rsid w:val="00904D75"/>
    <w:rsid w:val="00904F76"/>
    <w:rsid w:val="0090511F"/>
    <w:rsid w:val="009055D2"/>
    <w:rsid w:val="009057C5"/>
    <w:rsid w:val="009059DD"/>
    <w:rsid w:val="00906189"/>
    <w:rsid w:val="0090619A"/>
    <w:rsid w:val="00906617"/>
    <w:rsid w:val="00906887"/>
    <w:rsid w:val="00906A08"/>
    <w:rsid w:val="00906AF3"/>
    <w:rsid w:val="00906C2C"/>
    <w:rsid w:val="00906C2E"/>
    <w:rsid w:val="00906CF2"/>
    <w:rsid w:val="00907172"/>
    <w:rsid w:val="00907385"/>
    <w:rsid w:val="009074D9"/>
    <w:rsid w:val="00907D0D"/>
    <w:rsid w:val="009101C7"/>
    <w:rsid w:val="009101E7"/>
    <w:rsid w:val="0091021F"/>
    <w:rsid w:val="009106A9"/>
    <w:rsid w:val="00910834"/>
    <w:rsid w:val="00910B5D"/>
    <w:rsid w:val="00910C99"/>
    <w:rsid w:val="00910CF6"/>
    <w:rsid w:val="00910DA6"/>
    <w:rsid w:val="00911160"/>
    <w:rsid w:val="009111D8"/>
    <w:rsid w:val="009113AB"/>
    <w:rsid w:val="0091164E"/>
    <w:rsid w:val="009116ED"/>
    <w:rsid w:val="009119C6"/>
    <w:rsid w:val="00911AA8"/>
    <w:rsid w:val="00911B6D"/>
    <w:rsid w:val="00911C5F"/>
    <w:rsid w:val="00911FB6"/>
    <w:rsid w:val="009123E2"/>
    <w:rsid w:val="00912402"/>
    <w:rsid w:val="00912BB4"/>
    <w:rsid w:val="00913218"/>
    <w:rsid w:val="00913425"/>
    <w:rsid w:val="00913447"/>
    <w:rsid w:val="00913707"/>
    <w:rsid w:val="00913C2D"/>
    <w:rsid w:val="00913CEF"/>
    <w:rsid w:val="00913D89"/>
    <w:rsid w:val="00914717"/>
    <w:rsid w:val="00914A4B"/>
    <w:rsid w:val="00914C31"/>
    <w:rsid w:val="00914E8F"/>
    <w:rsid w:val="00914F0B"/>
    <w:rsid w:val="00915118"/>
    <w:rsid w:val="009158B4"/>
    <w:rsid w:val="009159F3"/>
    <w:rsid w:val="009166EC"/>
    <w:rsid w:val="0091674E"/>
    <w:rsid w:val="009167AC"/>
    <w:rsid w:val="0091718D"/>
    <w:rsid w:val="0091730C"/>
    <w:rsid w:val="00917361"/>
    <w:rsid w:val="009179EA"/>
    <w:rsid w:val="00917C9F"/>
    <w:rsid w:val="00917D3C"/>
    <w:rsid w:val="009202C8"/>
    <w:rsid w:val="00920354"/>
    <w:rsid w:val="00920372"/>
    <w:rsid w:val="009204EB"/>
    <w:rsid w:val="00920584"/>
    <w:rsid w:val="009206AB"/>
    <w:rsid w:val="00920B69"/>
    <w:rsid w:val="00920F90"/>
    <w:rsid w:val="0092149B"/>
    <w:rsid w:val="00921866"/>
    <w:rsid w:val="009223E3"/>
    <w:rsid w:val="00922653"/>
    <w:rsid w:val="009226E6"/>
    <w:rsid w:val="0092274D"/>
    <w:rsid w:val="00923339"/>
    <w:rsid w:val="00923435"/>
    <w:rsid w:val="00923552"/>
    <w:rsid w:val="009235E2"/>
    <w:rsid w:val="00923667"/>
    <w:rsid w:val="00923A01"/>
    <w:rsid w:val="00923CDD"/>
    <w:rsid w:val="009240BB"/>
    <w:rsid w:val="00924380"/>
    <w:rsid w:val="00924596"/>
    <w:rsid w:val="009246DB"/>
    <w:rsid w:val="00924A22"/>
    <w:rsid w:val="0092542A"/>
    <w:rsid w:val="00925848"/>
    <w:rsid w:val="00925CBD"/>
    <w:rsid w:val="00925FE1"/>
    <w:rsid w:val="00925FE7"/>
    <w:rsid w:val="0092615D"/>
    <w:rsid w:val="0092626C"/>
    <w:rsid w:val="00926535"/>
    <w:rsid w:val="009265DD"/>
    <w:rsid w:val="00926665"/>
    <w:rsid w:val="00926E4A"/>
    <w:rsid w:val="00926FB0"/>
    <w:rsid w:val="009272A3"/>
    <w:rsid w:val="00927531"/>
    <w:rsid w:val="00927541"/>
    <w:rsid w:val="009277B3"/>
    <w:rsid w:val="00927849"/>
    <w:rsid w:val="00927C5E"/>
    <w:rsid w:val="00930466"/>
    <w:rsid w:val="0093097F"/>
    <w:rsid w:val="00930C7C"/>
    <w:rsid w:val="00930DF1"/>
    <w:rsid w:val="00931196"/>
    <w:rsid w:val="009312B1"/>
    <w:rsid w:val="009312B4"/>
    <w:rsid w:val="009313B2"/>
    <w:rsid w:val="009313FC"/>
    <w:rsid w:val="009316CF"/>
    <w:rsid w:val="00931846"/>
    <w:rsid w:val="00931A0D"/>
    <w:rsid w:val="00931A4B"/>
    <w:rsid w:val="00931BAE"/>
    <w:rsid w:val="009323FD"/>
    <w:rsid w:val="009326B1"/>
    <w:rsid w:val="00932B97"/>
    <w:rsid w:val="009332C8"/>
    <w:rsid w:val="009332D8"/>
    <w:rsid w:val="0093357E"/>
    <w:rsid w:val="009336A7"/>
    <w:rsid w:val="00933704"/>
    <w:rsid w:val="009337BE"/>
    <w:rsid w:val="009338FB"/>
    <w:rsid w:val="00933AF0"/>
    <w:rsid w:val="00933B92"/>
    <w:rsid w:val="00933CD9"/>
    <w:rsid w:val="00933D98"/>
    <w:rsid w:val="00933FC5"/>
    <w:rsid w:val="00934084"/>
    <w:rsid w:val="00934293"/>
    <w:rsid w:val="0093442C"/>
    <w:rsid w:val="009344E6"/>
    <w:rsid w:val="0093464D"/>
    <w:rsid w:val="0093467B"/>
    <w:rsid w:val="0093494A"/>
    <w:rsid w:val="009349F7"/>
    <w:rsid w:val="0093506E"/>
    <w:rsid w:val="00935154"/>
    <w:rsid w:val="00935206"/>
    <w:rsid w:val="00935561"/>
    <w:rsid w:val="00935A7B"/>
    <w:rsid w:val="00936090"/>
    <w:rsid w:val="009360E5"/>
    <w:rsid w:val="00936172"/>
    <w:rsid w:val="0093625F"/>
    <w:rsid w:val="00936587"/>
    <w:rsid w:val="009365B6"/>
    <w:rsid w:val="00936E8F"/>
    <w:rsid w:val="00936EC0"/>
    <w:rsid w:val="00936F74"/>
    <w:rsid w:val="00936FD6"/>
    <w:rsid w:val="009370C4"/>
    <w:rsid w:val="0093712D"/>
    <w:rsid w:val="0093762E"/>
    <w:rsid w:val="009376EF"/>
    <w:rsid w:val="00937889"/>
    <w:rsid w:val="0093789D"/>
    <w:rsid w:val="00937E75"/>
    <w:rsid w:val="00940012"/>
    <w:rsid w:val="0094052D"/>
    <w:rsid w:val="0094066E"/>
    <w:rsid w:val="0094073D"/>
    <w:rsid w:val="0094088A"/>
    <w:rsid w:val="00940AD8"/>
    <w:rsid w:val="0094127D"/>
    <w:rsid w:val="0094128E"/>
    <w:rsid w:val="009414EE"/>
    <w:rsid w:val="00941600"/>
    <w:rsid w:val="00941614"/>
    <w:rsid w:val="0094165D"/>
    <w:rsid w:val="00941751"/>
    <w:rsid w:val="00941C5C"/>
    <w:rsid w:val="009422C0"/>
    <w:rsid w:val="00942379"/>
    <w:rsid w:val="009426C4"/>
    <w:rsid w:val="009427EA"/>
    <w:rsid w:val="0094296B"/>
    <w:rsid w:val="00942DA0"/>
    <w:rsid w:val="00942F4E"/>
    <w:rsid w:val="009430AB"/>
    <w:rsid w:val="0094320F"/>
    <w:rsid w:val="0094338C"/>
    <w:rsid w:val="00943467"/>
    <w:rsid w:val="0094366B"/>
    <w:rsid w:val="0094386E"/>
    <w:rsid w:val="00943A99"/>
    <w:rsid w:val="00944499"/>
    <w:rsid w:val="00944913"/>
    <w:rsid w:val="00944F8A"/>
    <w:rsid w:val="0094508C"/>
    <w:rsid w:val="009451F2"/>
    <w:rsid w:val="00945394"/>
    <w:rsid w:val="0094557A"/>
    <w:rsid w:val="009456EE"/>
    <w:rsid w:val="0094580C"/>
    <w:rsid w:val="009461BA"/>
    <w:rsid w:val="009461DF"/>
    <w:rsid w:val="009463FD"/>
    <w:rsid w:val="0094653B"/>
    <w:rsid w:val="00946CF8"/>
    <w:rsid w:val="00947135"/>
    <w:rsid w:val="00947137"/>
    <w:rsid w:val="00947511"/>
    <w:rsid w:val="009475D4"/>
    <w:rsid w:val="009478EC"/>
    <w:rsid w:val="00947CA6"/>
    <w:rsid w:val="00947CC0"/>
    <w:rsid w:val="00947D25"/>
    <w:rsid w:val="00947D99"/>
    <w:rsid w:val="00947DA0"/>
    <w:rsid w:val="009505ED"/>
    <w:rsid w:val="009506C9"/>
    <w:rsid w:val="00950D5B"/>
    <w:rsid w:val="009512E0"/>
    <w:rsid w:val="009515E9"/>
    <w:rsid w:val="00951623"/>
    <w:rsid w:val="00951C05"/>
    <w:rsid w:val="00951F13"/>
    <w:rsid w:val="009522A1"/>
    <w:rsid w:val="009523E7"/>
    <w:rsid w:val="00952406"/>
    <w:rsid w:val="00952778"/>
    <w:rsid w:val="009529DA"/>
    <w:rsid w:val="009529E4"/>
    <w:rsid w:val="00952A4A"/>
    <w:rsid w:val="00952D33"/>
    <w:rsid w:val="00952DDA"/>
    <w:rsid w:val="00952FCE"/>
    <w:rsid w:val="00952FDE"/>
    <w:rsid w:val="009533D6"/>
    <w:rsid w:val="009538D1"/>
    <w:rsid w:val="009538D4"/>
    <w:rsid w:val="00953CDE"/>
    <w:rsid w:val="00954986"/>
    <w:rsid w:val="00954E11"/>
    <w:rsid w:val="0095541F"/>
    <w:rsid w:val="00955ADF"/>
    <w:rsid w:val="00955D43"/>
    <w:rsid w:val="009565F8"/>
    <w:rsid w:val="009569FE"/>
    <w:rsid w:val="00956AF0"/>
    <w:rsid w:val="00956C28"/>
    <w:rsid w:val="00956C4D"/>
    <w:rsid w:val="009570FD"/>
    <w:rsid w:val="009573A8"/>
    <w:rsid w:val="00957757"/>
    <w:rsid w:val="0095789D"/>
    <w:rsid w:val="00960003"/>
    <w:rsid w:val="0096014B"/>
    <w:rsid w:val="009601EF"/>
    <w:rsid w:val="0096081B"/>
    <w:rsid w:val="00960B45"/>
    <w:rsid w:val="00960CAC"/>
    <w:rsid w:val="00960CE6"/>
    <w:rsid w:val="0096116D"/>
    <w:rsid w:val="00961446"/>
    <w:rsid w:val="00961C36"/>
    <w:rsid w:val="00961C6A"/>
    <w:rsid w:val="00962002"/>
    <w:rsid w:val="00962112"/>
    <w:rsid w:val="009622C1"/>
    <w:rsid w:val="0096243A"/>
    <w:rsid w:val="009627E8"/>
    <w:rsid w:val="00962B37"/>
    <w:rsid w:val="00962EAA"/>
    <w:rsid w:val="009632D2"/>
    <w:rsid w:val="00963C9D"/>
    <w:rsid w:val="00964217"/>
    <w:rsid w:val="009645AF"/>
    <w:rsid w:val="009645BD"/>
    <w:rsid w:val="00964E26"/>
    <w:rsid w:val="0096514B"/>
    <w:rsid w:val="009652E1"/>
    <w:rsid w:val="00965992"/>
    <w:rsid w:val="00965A3B"/>
    <w:rsid w:val="00965AC6"/>
    <w:rsid w:val="0096615A"/>
    <w:rsid w:val="0096625B"/>
    <w:rsid w:val="009662A5"/>
    <w:rsid w:val="009662B8"/>
    <w:rsid w:val="0096643A"/>
    <w:rsid w:val="00966628"/>
    <w:rsid w:val="00966A31"/>
    <w:rsid w:val="00966CDB"/>
    <w:rsid w:val="00966EBF"/>
    <w:rsid w:val="00966EE6"/>
    <w:rsid w:val="00966EF1"/>
    <w:rsid w:val="009671DC"/>
    <w:rsid w:val="009672ED"/>
    <w:rsid w:val="00967613"/>
    <w:rsid w:val="009677A7"/>
    <w:rsid w:val="009679A4"/>
    <w:rsid w:val="00967A84"/>
    <w:rsid w:val="00967E2A"/>
    <w:rsid w:val="0097033B"/>
    <w:rsid w:val="009703CC"/>
    <w:rsid w:val="00970625"/>
    <w:rsid w:val="0097097E"/>
    <w:rsid w:val="00971615"/>
    <w:rsid w:val="00971ACD"/>
    <w:rsid w:val="00971C01"/>
    <w:rsid w:val="00971DB9"/>
    <w:rsid w:val="00972019"/>
    <w:rsid w:val="00972372"/>
    <w:rsid w:val="00972ACC"/>
    <w:rsid w:val="00972CB3"/>
    <w:rsid w:val="00972FDA"/>
    <w:rsid w:val="00973170"/>
    <w:rsid w:val="00973540"/>
    <w:rsid w:val="00973A06"/>
    <w:rsid w:val="00973E1E"/>
    <w:rsid w:val="00974248"/>
    <w:rsid w:val="0097430C"/>
    <w:rsid w:val="009743BE"/>
    <w:rsid w:val="00974A61"/>
    <w:rsid w:val="00974ACD"/>
    <w:rsid w:val="00974C53"/>
    <w:rsid w:val="00975176"/>
    <w:rsid w:val="009756D0"/>
    <w:rsid w:val="009757BA"/>
    <w:rsid w:val="009757C3"/>
    <w:rsid w:val="00975CAF"/>
    <w:rsid w:val="00975D01"/>
    <w:rsid w:val="00975F9A"/>
    <w:rsid w:val="0097617E"/>
    <w:rsid w:val="00976327"/>
    <w:rsid w:val="00976466"/>
    <w:rsid w:val="0097664F"/>
    <w:rsid w:val="009769FC"/>
    <w:rsid w:val="00976A39"/>
    <w:rsid w:val="00976B6E"/>
    <w:rsid w:val="00976F0A"/>
    <w:rsid w:val="009771D3"/>
    <w:rsid w:val="009772AF"/>
    <w:rsid w:val="009772D0"/>
    <w:rsid w:val="009774E5"/>
    <w:rsid w:val="009774F5"/>
    <w:rsid w:val="009778C9"/>
    <w:rsid w:val="00977901"/>
    <w:rsid w:val="00977915"/>
    <w:rsid w:val="00977A48"/>
    <w:rsid w:val="00977C63"/>
    <w:rsid w:val="00977EC7"/>
    <w:rsid w:val="00980034"/>
    <w:rsid w:val="009803D2"/>
    <w:rsid w:val="009803E4"/>
    <w:rsid w:val="009804CB"/>
    <w:rsid w:val="009806CC"/>
    <w:rsid w:val="009807D7"/>
    <w:rsid w:val="00980A1B"/>
    <w:rsid w:val="00980E05"/>
    <w:rsid w:val="00981167"/>
    <w:rsid w:val="009813B5"/>
    <w:rsid w:val="00981652"/>
    <w:rsid w:val="00981D5F"/>
    <w:rsid w:val="00981F3C"/>
    <w:rsid w:val="00982429"/>
    <w:rsid w:val="009825BF"/>
    <w:rsid w:val="00983947"/>
    <w:rsid w:val="0098399D"/>
    <w:rsid w:val="00983AB7"/>
    <w:rsid w:val="00984006"/>
    <w:rsid w:val="0098451B"/>
    <w:rsid w:val="00984A6C"/>
    <w:rsid w:val="00984B12"/>
    <w:rsid w:val="00984F65"/>
    <w:rsid w:val="00984FA9"/>
    <w:rsid w:val="00985444"/>
    <w:rsid w:val="0098571B"/>
    <w:rsid w:val="00985776"/>
    <w:rsid w:val="009857D4"/>
    <w:rsid w:val="00985906"/>
    <w:rsid w:val="00985962"/>
    <w:rsid w:val="00985990"/>
    <w:rsid w:val="00985A44"/>
    <w:rsid w:val="00985C9D"/>
    <w:rsid w:val="00986209"/>
    <w:rsid w:val="00986300"/>
    <w:rsid w:val="00986607"/>
    <w:rsid w:val="009866C4"/>
    <w:rsid w:val="00986926"/>
    <w:rsid w:val="00986BF0"/>
    <w:rsid w:val="00986DA9"/>
    <w:rsid w:val="00987251"/>
    <w:rsid w:val="009873F0"/>
    <w:rsid w:val="00987437"/>
    <w:rsid w:val="00987481"/>
    <w:rsid w:val="00987E16"/>
    <w:rsid w:val="00987EE8"/>
    <w:rsid w:val="00987F47"/>
    <w:rsid w:val="0099003B"/>
    <w:rsid w:val="00990163"/>
    <w:rsid w:val="009903A7"/>
    <w:rsid w:val="009905AA"/>
    <w:rsid w:val="0099093C"/>
    <w:rsid w:val="00990A22"/>
    <w:rsid w:val="00990A2B"/>
    <w:rsid w:val="00990A7D"/>
    <w:rsid w:val="00990B1A"/>
    <w:rsid w:val="00990B1C"/>
    <w:rsid w:val="00990C98"/>
    <w:rsid w:val="00990ECA"/>
    <w:rsid w:val="009912DE"/>
    <w:rsid w:val="00991628"/>
    <w:rsid w:val="0099162C"/>
    <w:rsid w:val="00991652"/>
    <w:rsid w:val="00991858"/>
    <w:rsid w:val="00991B0D"/>
    <w:rsid w:val="00991C06"/>
    <w:rsid w:val="00991D48"/>
    <w:rsid w:val="0099250E"/>
    <w:rsid w:val="009926A9"/>
    <w:rsid w:val="00992793"/>
    <w:rsid w:val="00992BFB"/>
    <w:rsid w:val="009932A2"/>
    <w:rsid w:val="009932D7"/>
    <w:rsid w:val="0099361B"/>
    <w:rsid w:val="009938C2"/>
    <w:rsid w:val="0099397D"/>
    <w:rsid w:val="00993AA4"/>
    <w:rsid w:val="00993BB7"/>
    <w:rsid w:val="00993DBD"/>
    <w:rsid w:val="00993FA6"/>
    <w:rsid w:val="00994243"/>
    <w:rsid w:val="00994421"/>
    <w:rsid w:val="0099477E"/>
    <w:rsid w:val="009947C5"/>
    <w:rsid w:val="009947C8"/>
    <w:rsid w:val="009948BF"/>
    <w:rsid w:val="00994BB1"/>
    <w:rsid w:val="00994D4F"/>
    <w:rsid w:val="009951CB"/>
    <w:rsid w:val="009953F3"/>
    <w:rsid w:val="00995E74"/>
    <w:rsid w:val="00995EC2"/>
    <w:rsid w:val="00995F00"/>
    <w:rsid w:val="0099617C"/>
    <w:rsid w:val="00996637"/>
    <w:rsid w:val="009966D8"/>
    <w:rsid w:val="00996753"/>
    <w:rsid w:val="00996858"/>
    <w:rsid w:val="00996B6F"/>
    <w:rsid w:val="00996E30"/>
    <w:rsid w:val="00997308"/>
    <w:rsid w:val="0099738A"/>
    <w:rsid w:val="009979A0"/>
    <w:rsid w:val="00997E1F"/>
    <w:rsid w:val="00997F01"/>
    <w:rsid w:val="009A087D"/>
    <w:rsid w:val="009A0EC2"/>
    <w:rsid w:val="009A1498"/>
    <w:rsid w:val="009A15BF"/>
    <w:rsid w:val="009A172D"/>
    <w:rsid w:val="009A1AE6"/>
    <w:rsid w:val="009A1E7E"/>
    <w:rsid w:val="009A2299"/>
    <w:rsid w:val="009A23E6"/>
    <w:rsid w:val="009A29F7"/>
    <w:rsid w:val="009A29FD"/>
    <w:rsid w:val="009A2DAE"/>
    <w:rsid w:val="009A2FB5"/>
    <w:rsid w:val="009A3093"/>
    <w:rsid w:val="009A3263"/>
    <w:rsid w:val="009A3362"/>
    <w:rsid w:val="009A3570"/>
    <w:rsid w:val="009A3738"/>
    <w:rsid w:val="009A3850"/>
    <w:rsid w:val="009A3C63"/>
    <w:rsid w:val="009A3DE3"/>
    <w:rsid w:val="009A3E78"/>
    <w:rsid w:val="009A4102"/>
    <w:rsid w:val="009A4491"/>
    <w:rsid w:val="009A46C5"/>
    <w:rsid w:val="009A472D"/>
    <w:rsid w:val="009A4C6C"/>
    <w:rsid w:val="009A5036"/>
    <w:rsid w:val="009A5651"/>
    <w:rsid w:val="009A5741"/>
    <w:rsid w:val="009A5DD8"/>
    <w:rsid w:val="009A6211"/>
    <w:rsid w:val="009A6313"/>
    <w:rsid w:val="009A6704"/>
    <w:rsid w:val="009A6A40"/>
    <w:rsid w:val="009A718A"/>
    <w:rsid w:val="009A7203"/>
    <w:rsid w:val="009A75B5"/>
    <w:rsid w:val="009A7AB6"/>
    <w:rsid w:val="009A7F1E"/>
    <w:rsid w:val="009B00CB"/>
    <w:rsid w:val="009B01FB"/>
    <w:rsid w:val="009B0721"/>
    <w:rsid w:val="009B0864"/>
    <w:rsid w:val="009B08DE"/>
    <w:rsid w:val="009B0C32"/>
    <w:rsid w:val="009B161D"/>
    <w:rsid w:val="009B1770"/>
    <w:rsid w:val="009B17B3"/>
    <w:rsid w:val="009B1B47"/>
    <w:rsid w:val="009B1BA4"/>
    <w:rsid w:val="009B1F0A"/>
    <w:rsid w:val="009B217E"/>
    <w:rsid w:val="009B25BF"/>
    <w:rsid w:val="009B287C"/>
    <w:rsid w:val="009B2BE3"/>
    <w:rsid w:val="009B2E99"/>
    <w:rsid w:val="009B2FB7"/>
    <w:rsid w:val="009B305D"/>
    <w:rsid w:val="009B3489"/>
    <w:rsid w:val="009B35D8"/>
    <w:rsid w:val="009B3606"/>
    <w:rsid w:val="009B3778"/>
    <w:rsid w:val="009B388C"/>
    <w:rsid w:val="009B4399"/>
    <w:rsid w:val="009B4558"/>
    <w:rsid w:val="009B47B0"/>
    <w:rsid w:val="009B49E6"/>
    <w:rsid w:val="009B4CEE"/>
    <w:rsid w:val="009B4DC7"/>
    <w:rsid w:val="009B5290"/>
    <w:rsid w:val="009B5789"/>
    <w:rsid w:val="009B57C2"/>
    <w:rsid w:val="009B58B7"/>
    <w:rsid w:val="009B5B42"/>
    <w:rsid w:val="009B5CBE"/>
    <w:rsid w:val="009B5CF6"/>
    <w:rsid w:val="009B5DC1"/>
    <w:rsid w:val="009B6382"/>
    <w:rsid w:val="009B6433"/>
    <w:rsid w:val="009B6491"/>
    <w:rsid w:val="009B64EF"/>
    <w:rsid w:val="009B66DC"/>
    <w:rsid w:val="009B6D92"/>
    <w:rsid w:val="009B6E33"/>
    <w:rsid w:val="009B6E87"/>
    <w:rsid w:val="009B70D3"/>
    <w:rsid w:val="009B7235"/>
    <w:rsid w:val="009B73D1"/>
    <w:rsid w:val="009B7566"/>
    <w:rsid w:val="009B78FE"/>
    <w:rsid w:val="009B79A6"/>
    <w:rsid w:val="009C0407"/>
    <w:rsid w:val="009C047B"/>
    <w:rsid w:val="009C04AA"/>
    <w:rsid w:val="009C0B01"/>
    <w:rsid w:val="009C0D2B"/>
    <w:rsid w:val="009C0D58"/>
    <w:rsid w:val="009C0DC8"/>
    <w:rsid w:val="009C1301"/>
    <w:rsid w:val="009C13CF"/>
    <w:rsid w:val="009C1805"/>
    <w:rsid w:val="009C19A4"/>
    <w:rsid w:val="009C19E4"/>
    <w:rsid w:val="009C1B4E"/>
    <w:rsid w:val="009C1EB8"/>
    <w:rsid w:val="009C1F92"/>
    <w:rsid w:val="009C2077"/>
    <w:rsid w:val="009C2789"/>
    <w:rsid w:val="009C2ADB"/>
    <w:rsid w:val="009C2D9C"/>
    <w:rsid w:val="009C321E"/>
    <w:rsid w:val="009C324C"/>
    <w:rsid w:val="009C3379"/>
    <w:rsid w:val="009C33C4"/>
    <w:rsid w:val="009C36E2"/>
    <w:rsid w:val="009C3C00"/>
    <w:rsid w:val="009C3EF2"/>
    <w:rsid w:val="009C3F19"/>
    <w:rsid w:val="009C4150"/>
    <w:rsid w:val="009C44FA"/>
    <w:rsid w:val="009C4832"/>
    <w:rsid w:val="009C4A55"/>
    <w:rsid w:val="009C4B29"/>
    <w:rsid w:val="009C4B49"/>
    <w:rsid w:val="009C4D71"/>
    <w:rsid w:val="009C54A2"/>
    <w:rsid w:val="009C5537"/>
    <w:rsid w:val="009C55DA"/>
    <w:rsid w:val="009C5621"/>
    <w:rsid w:val="009C58D0"/>
    <w:rsid w:val="009C5C85"/>
    <w:rsid w:val="009C5C8E"/>
    <w:rsid w:val="009C5DD6"/>
    <w:rsid w:val="009C616D"/>
    <w:rsid w:val="009C65FB"/>
    <w:rsid w:val="009C697D"/>
    <w:rsid w:val="009C6992"/>
    <w:rsid w:val="009C6C54"/>
    <w:rsid w:val="009C6CE5"/>
    <w:rsid w:val="009C6CEB"/>
    <w:rsid w:val="009C703B"/>
    <w:rsid w:val="009C7149"/>
    <w:rsid w:val="009C72A8"/>
    <w:rsid w:val="009C793C"/>
    <w:rsid w:val="009C7C81"/>
    <w:rsid w:val="009C7CE0"/>
    <w:rsid w:val="009D0336"/>
    <w:rsid w:val="009D0743"/>
    <w:rsid w:val="009D0BF6"/>
    <w:rsid w:val="009D14B9"/>
    <w:rsid w:val="009D1A95"/>
    <w:rsid w:val="009D1EC7"/>
    <w:rsid w:val="009D2054"/>
    <w:rsid w:val="009D26AE"/>
    <w:rsid w:val="009D26FC"/>
    <w:rsid w:val="009D2D30"/>
    <w:rsid w:val="009D3138"/>
    <w:rsid w:val="009D337C"/>
    <w:rsid w:val="009D3633"/>
    <w:rsid w:val="009D377E"/>
    <w:rsid w:val="009D3795"/>
    <w:rsid w:val="009D38ED"/>
    <w:rsid w:val="009D3E4C"/>
    <w:rsid w:val="009D3EB8"/>
    <w:rsid w:val="009D4051"/>
    <w:rsid w:val="009D411F"/>
    <w:rsid w:val="009D43F7"/>
    <w:rsid w:val="009D45A6"/>
    <w:rsid w:val="009D45AE"/>
    <w:rsid w:val="009D479F"/>
    <w:rsid w:val="009D4DE8"/>
    <w:rsid w:val="009D5286"/>
    <w:rsid w:val="009D52D7"/>
    <w:rsid w:val="009D556D"/>
    <w:rsid w:val="009D5702"/>
    <w:rsid w:val="009D578A"/>
    <w:rsid w:val="009D58DD"/>
    <w:rsid w:val="009D5909"/>
    <w:rsid w:val="009D5994"/>
    <w:rsid w:val="009D5CBA"/>
    <w:rsid w:val="009D5F6D"/>
    <w:rsid w:val="009D5FF7"/>
    <w:rsid w:val="009D6100"/>
    <w:rsid w:val="009D6965"/>
    <w:rsid w:val="009D69C3"/>
    <w:rsid w:val="009D69EE"/>
    <w:rsid w:val="009D6C6A"/>
    <w:rsid w:val="009D6CEF"/>
    <w:rsid w:val="009D6DCC"/>
    <w:rsid w:val="009D6F08"/>
    <w:rsid w:val="009D6F52"/>
    <w:rsid w:val="009D6FBF"/>
    <w:rsid w:val="009D70D9"/>
    <w:rsid w:val="009D73EF"/>
    <w:rsid w:val="009D74F7"/>
    <w:rsid w:val="009D760D"/>
    <w:rsid w:val="009D78F4"/>
    <w:rsid w:val="009D7A98"/>
    <w:rsid w:val="009E01E9"/>
    <w:rsid w:val="009E061E"/>
    <w:rsid w:val="009E0A8F"/>
    <w:rsid w:val="009E0AB0"/>
    <w:rsid w:val="009E0B6F"/>
    <w:rsid w:val="009E0E2E"/>
    <w:rsid w:val="009E0E62"/>
    <w:rsid w:val="009E0F0F"/>
    <w:rsid w:val="009E10E8"/>
    <w:rsid w:val="009E1723"/>
    <w:rsid w:val="009E1F37"/>
    <w:rsid w:val="009E1F7F"/>
    <w:rsid w:val="009E2341"/>
    <w:rsid w:val="009E2575"/>
    <w:rsid w:val="009E258D"/>
    <w:rsid w:val="009E27A2"/>
    <w:rsid w:val="009E291E"/>
    <w:rsid w:val="009E292C"/>
    <w:rsid w:val="009E30F7"/>
    <w:rsid w:val="009E339E"/>
    <w:rsid w:val="009E39A1"/>
    <w:rsid w:val="009E3A0F"/>
    <w:rsid w:val="009E3AFB"/>
    <w:rsid w:val="009E3B94"/>
    <w:rsid w:val="009E3C26"/>
    <w:rsid w:val="009E3DDD"/>
    <w:rsid w:val="009E41BB"/>
    <w:rsid w:val="009E4A70"/>
    <w:rsid w:val="009E4C48"/>
    <w:rsid w:val="009E5266"/>
    <w:rsid w:val="009E5349"/>
    <w:rsid w:val="009E5465"/>
    <w:rsid w:val="009E54E6"/>
    <w:rsid w:val="009E59A4"/>
    <w:rsid w:val="009E5A39"/>
    <w:rsid w:val="009E5F3E"/>
    <w:rsid w:val="009E6A5C"/>
    <w:rsid w:val="009E6C85"/>
    <w:rsid w:val="009E6C86"/>
    <w:rsid w:val="009E6D0C"/>
    <w:rsid w:val="009E6EF5"/>
    <w:rsid w:val="009E7328"/>
    <w:rsid w:val="009E7473"/>
    <w:rsid w:val="009E76A8"/>
    <w:rsid w:val="009E7805"/>
    <w:rsid w:val="009E7A73"/>
    <w:rsid w:val="009E7AC7"/>
    <w:rsid w:val="009E7ACB"/>
    <w:rsid w:val="009E7DBE"/>
    <w:rsid w:val="009E7F8A"/>
    <w:rsid w:val="009E7FCA"/>
    <w:rsid w:val="009F00AA"/>
    <w:rsid w:val="009F00CA"/>
    <w:rsid w:val="009F0344"/>
    <w:rsid w:val="009F078A"/>
    <w:rsid w:val="009F087B"/>
    <w:rsid w:val="009F0B9C"/>
    <w:rsid w:val="009F0C3F"/>
    <w:rsid w:val="009F1026"/>
    <w:rsid w:val="009F1038"/>
    <w:rsid w:val="009F11D9"/>
    <w:rsid w:val="009F14C6"/>
    <w:rsid w:val="009F1525"/>
    <w:rsid w:val="009F1832"/>
    <w:rsid w:val="009F1FF6"/>
    <w:rsid w:val="009F211E"/>
    <w:rsid w:val="009F229F"/>
    <w:rsid w:val="009F23CF"/>
    <w:rsid w:val="009F25C0"/>
    <w:rsid w:val="009F290C"/>
    <w:rsid w:val="009F2AAA"/>
    <w:rsid w:val="009F3053"/>
    <w:rsid w:val="009F3068"/>
    <w:rsid w:val="009F3123"/>
    <w:rsid w:val="009F31FD"/>
    <w:rsid w:val="009F338B"/>
    <w:rsid w:val="009F3870"/>
    <w:rsid w:val="009F3F34"/>
    <w:rsid w:val="009F412F"/>
    <w:rsid w:val="009F457F"/>
    <w:rsid w:val="009F4745"/>
    <w:rsid w:val="009F47BF"/>
    <w:rsid w:val="009F485D"/>
    <w:rsid w:val="009F4B4B"/>
    <w:rsid w:val="009F4C8C"/>
    <w:rsid w:val="009F4D3B"/>
    <w:rsid w:val="009F4E94"/>
    <w:rsid w:val="009F556B"/>
    <w:rsid w:val="009F5635"/>
    <w:rsid w:val="009F569D"/>
    <w:rsid w:val="009F5806"/>
    <w:rsid w:val="009F58E8"/>
    <w:rsid w:val="009F5B48"/>
    <w:rsid w:val="009F5E25"/>
    <w:rsid w:val="009F681C"/>
    <w:rsid w:val="009F6AB6"/>
    <w:rsid w:val="009F6F03"/>
    <w:rsid w:val="009F6F11"/>
    <w:rsid w:val="009F6FE1"/>
    <w:rsid w:val="009F6FFF"/>
    <w:rsid w:val="009F711D"/>
    <w:rsid w:val="009F77D3"/>
    <w:rsid w:val="009F7B4B"/>
    <w:rsid w:val="009F7F31"/>
    <w:rsid w:val="009F7F50"/>
    <w:rsid w:val="00A0012A"/>
    <w:rsid w:val="00A004ED"/>
    <w:rsid w:val="00A004FD"/>
    <w:rsid w:val="00A008C4"/>
    <w:rsid w:val="00A00CE0"/>
    <w:rsid w:val="00A00ED0"/>
    <w:rsid w:val="00A0119E"/>
    <w:rsid w:val="00A01A48"/>
    <w:rsid w:val="00A01BF5"/>
    <w:rsid w:val="00A01D62"/>
    <w:rsid w:val="00A01ED6"/>
    <w:rsid w:val="00A01F1D"/>
    <w:rsid w:val="00A021F3"/>
    <w:rsid w:val="00A02225"/>
    <w:rsid w:val="00A022BF"/>
    <w:rsid w:val="00A022D1"/>
    <w:rsid w:val="00A0247E"/>
    <w:rsid w:val="00A0252F"/>
    <w:rsid w:val="00A0253C"/>
    <w:rsid w:val="00A02E13"/>
    <w:rsid w:val="00A02EA6"/>
    <w:rsid w:val="00A0306C"/>
    <w:rsid w:val="00A038E6"/>
    <w:rsid w:val="00A03A3E"/>
    <w:rsid w:val="00A03A47"/>
    <w:rsid w:val="00A03CA0"/>
    <w:rsid w:val="00A03E30"/>
    <w:rsid w:val="00A041B8"/>
    <w:rsid w:val="00A044ED"/>
    <w:rsid w:val="00A0478C"/>
    <w:rsid w:val="00A047F3"/>
    <w:rsid w:val="00A04823"/>
    <w:rsid w:val="00A04C10"/>
    <w:rsid w:val="00A05394"/>
    <w:rsid w:val="00A05649"/>
    <w:rsid w:val="00A05935"/>
    <w:rsid w:val="00A05960"/>
    <w:rsid w:val="00A05AFF"/>
    <w:rsid w:val="00A06054"/>
    <w:rsid w:val="00A060B9"/>
    <w:rsid w:val="00A060E6"/>
    <w:rsid w:val="00A0672F"/>
    <w:rsid w:val="00A068AC"/>
    <w:rsid w:val="00A06CEB"/>
    <w:rsid w:val="00A06E9C"/>
    <w:rsid w:val="00A0705D"/>
    <w:rsid w:val="00A074FD"/>
    <w:rsid w:val="00A0766B"/>
    <w:rsid w:val="00A07682"/>
    <w:rsid w:val="00A078A0"/>
    <w:rsid w:val="00A07D13"/>
    <w:rsid w:val="00A07D61"/>
    <w:rsid w:val="00A07DFA"/>
    <w:rsid w:val="00A100AB"/>
    <w:rsid w:val="00A1025B"/>
    <w:rsid w:val="00A10287"/>
    <w:rsid w:val="00A10414"/>
    <w:rsid w:val="00A10977"/>
    <w:rsid w:val="00A109C3"/>
    <w:rsid w:val="00A11090"/>
    <w:rsid w:val="00A1149E"/>
    <w:rsid w:val="00A116CA"/>
    <w:rsid w:val="00A116E6"/>
    <w:rsid w:val="00A11D1F"/>
    <w:rsid w:val="00A1207E"/>
    <w:rsid w:val="00A12487"/>
    <w:rsid w:val="00A1260A"/>
    <w:rsid w:val="00A12853"/>
    <w:rsid w:val="00A12C8E"/>
    <w:rsid w:val="00A13448"/>
    <w:rsid w:val="00A1349D"/>
    <w:rsid w:val="00A13594"/>
    <w:rsid w:val="00A1374F"/>
    <w:rsid w:val="00A1382D"/>
    <w:rsid w:val="00A13A7C"/>
    <w:rsid w:val="00A13CCF"/>
    <w:rsid w:val="00A13CFA"/>
    <w:rsid w:val="00A1407F"/>
    <w:rsid w:val="00A142A8"/>
    <w:rsid w:val="00A1438A"/>
    <w:rsid w:val="00A14A95"/>
    <w:rsid w:val="00A14E88"/>
    <w:rsid w:val="00A1527D"/>
    <w:rsid w:val="00A1574A"/>
    <w:rsid w:val="00A15A00"/>
    <w:rsid w:val="00A15DDB"/>
    <w:rsid w:val="00A1601A"/>
    <w:rsid w:val="00A160AC"/>
    <w:rsid w:val="00A1613C"/>
    <w:rsid w:val="00A164C4"/>
    <w:rsid w:val="00A166D8"/>
    <w:rsid w:val="00A16767"/>
    <w:rsid w:val="00A16793"/>
    <w:rsid w:val="00A16D39"/>
    <w:rsid w:val="00A17215"/>
    <w:rsid w:val="00A175C2"/>
    <w:rsid w:val="00A175E8"/>
    <w:rsid w:val="00A179AA"/>
    <w:rsid w:val="00A17F64"/>
    <w:rsid w:val="00A2005C"/>
    <w:rsid w:val="00A200EA"/>
    <w:rsid w:val="00A20234"/>
    <w:rsid w:val="00A20373"/>
    <w:rsid w:val="00A206C1"/>
    <w:rsid w:val="00A208F2"/>
    <w:rsid w:val="00A20A4B"/>
    <w:rsid w:val="00A20B78"/>
    <w:rsid w:val="00A20EB9"/>
    <w:rsid w:val="00A213FD"/>
    <w:rsid w:val="00A21596"/>
    <w:rsid w:val="00A215FA"/>
    <w:rsid w:val="00A216C8"/>
    <w:rsid w:val="00A2174D"/>
    <w:rsid w:val="00A217E2"/>
    <w:rsid w:val="00A218C4"/>
    <w:rsid w:val="00A21F37"/>
    <w:rsid w:val="00A21FBB"/>
    <w:rsid w:val="00A21FC0"/>
    <w:rsid w:val="00A220B7"/>
    <w:rsid w:val="00A220D7"/>
    <w:rsid w:val="00A221DE"/>
    <w:rsid w:val="00A2228C"/>
    <w:rsid w:val="00A22395"/>
    <w:rsid w:val="00A229CD"/>
    <w:rsid w:val="00A22C25"/>
    <w:rsid w:val="00A23066"/>
    <w:rsid w:val="00A230BA"/>
    <w:rsid w:val="00A23344"/>
    <w:rsid w:val="00A237CF"/>
    <w:rsid w:val="00A23B8A"/>
    <w:rsid w:val="00A23E05"/>
    <w:rsid w:val="00A23EFE"/>
    <w:rsid w:val="00A240AB"/>
    <w:rsid w:val="00A24223"/>
    <w:rsid w:val="00A24349"/>
    <w:rsid w:val="00A24793"/>
    <w:rsid w:val="00A24858"/>
    <w:rsid w:val="00A249D9"/>
    <w:rsid w:val="00A24EAF"/>
    <w:rsid w:val="00A250F9"/>
    <w:rsid w:val="00A251C0"/>
    <w:rsid w:val="00A2529F"/>
    <w:rsid w:val="00A252D6"/>
    <w:rsid w:val="00A25758"/>
    <w:rsid w:val="00A2596C"/>
    <w:rsid w:val="00A25D85"/>
    <w:rsid w:val="00A25DDD"/>
    <w:rsid w:val="00A261C8"/>
    <w:rsid w:val="00A26367"/>
    <w:rsid w:val="00A26438"/>
    <w:rsid w:val="00A264D4"/>
    <w:rsid w:val="00A2660D"/>
    <w:rsid w:val="00A2667B"/>
    <w:rsid w:val="00A26877"/>
    <w:rsid w:val="00A26E49"/>
    <w:rsid w:val="00A276CE"/>
    <w:rsid w:val="00A27769"/>
    <w:rsid w:val="00A27C0E"/>
    <w:rsid w:val="00A27C63"/>
    <w:rsid w:val="00A27F02"/>
    <w:rsid w:val="00A3066B"/>
    <w:rsid w:val="00A3084A"/>
    <w:rsid w:val="00A30A45"/>
    <w:rsid w:val="00A30BA8"/>
    <w:rsid w:val="00A30C55"/>
    <w:rsid w:val="00A31057"/>
    <w:rsid w:val="00A313BC"/>
    <w:rsid w:val="00A31971"/>
    <w:rsid w:val="00A31DE6"/>
    <w:rsid w:val="00A31EEC"/>
    <w:rsid w:val="00A3219D"/>
    <w:rsid w:val="00A330F4"/>
    <w:rsid w:val="00A332B0"/>
    <w:rsid w:val="00A33550"/>
    <w:rsid w:val="00A34019"/>
    <w:rsid w:val="00A34F25"/>
    <w:rsid w:val="00A35090"/>
    <w:rsid w:val="00A35456"/>
    <w:rsid w:val="00A3566B"/>
    <w:rsid w:val="00A357BE"/>
    <w:rsid w:val="00A35B1C"/>
    <w:rsid w:val="00A35D39"/>
    <w:rsid w:val="00A35E7D"/>
    <w:rsid w:val="00A3620E"/>
    <w:rsid w:val="00A36609"/>
    <w:rsid w:val="00A36727"/>
    <w:rsid w:val="00A36911"/>
    <w:rsid w:val="00A36C87"/>
    <w:rsid w:val="00A3720A"/>
    <w:rsid w:val="00A37455"/>
    <w:rsid w:val="00A374DA"/>
    <w:rsid w:val="00A376EC"/>
    <w:rsid w:val="00A3791B"/>
    <w:rsid w:val="00A37ACA"/>
    <w:rsid w:val="00A37B6B"/>
    <w:rsid w:val="00A37CF1"/>
    <w:rsid w:val="00A37FE6"/>
    <w:rsid w:val="00A401BF"/>
    <w:rsid w:val="00A40493"/>
    <w:rsid w:val="00A407BC"/>
    <w:rsid w:val="00A40B45"/>
    <w:rsid w:val="00A40B76"/>
    <w:rsid w:val="00A4100C"/>
    <w:rsid w:val="00A41B9F"/>
    <w:rsid w:val="00A41CCA"/>
    <w:rsid w:val="00A41CE4"/>
    <w:rsid w:val="00A41DC1"/>
    <w:rsid w:val="00A41ED3"/>
    <w:rsid w:val="00A41FBE"/>
    <w:rsid w:val="00A4202A"/>
    <w:rsid w:val="00A4222C"/>
    <w:rsid w:val="00A42407"/>
    <w:rsid w:val="00A42D55"/>
    <w:rsid w:val="00A42D70"/>
    <w:rsid w:val="00A42D88"/>
    <w:rsid w:val="00A42FB1"/>
    <w:rsid w:val="00A4301D"/>
    <w:rsid w:val="00A43021"/>
    <w:rsid w:val="00A43931"/>
    <w:rsid w:val="00A44589"/>
    <w:rsid w:val="00A4464D"/>
    <w:rsid w:val="00A44C3E"/>
    <w:rsid w:val="00A44C85"/>
    <w:rsid w:val="00A44E2F"/>
    <w:rsid w:val="00A44E74"/>
    <w:rsid w:val="00A44EF7"/>
    <w:rsid w:val="00A45034"/>
    <w:rsid w:val="00A45272"/>
    <w:rsid w:val="00A45650"/>
    <w:rsid w:val="00A4566F"/>
    <w:rsid w:val="00A459BB"/>
    <w:rsid w:val="00A45C0E"/>
    <w:rsid w:val="00A45C4E"/>
    <w:rsid w:val="00A45FAD"/>
    <w:rsid w:val="00A46037"/>
    <w:rsid w:val="00A464DE"/>
    <w:rsid w:val="00A4670E"/>
    <w:rsid w:val="00A46976"/>
    <w:rsid w:val="00A47076"/>
    <w:rsid w:val="00A4711D"/>
    <w:rsid w:val="00A47276"/>
    <w:rsid w:val="00A47397"/>
    <w:rsid w:val="00A473A9"/>
    <w:rsid w:val="00A47694"/>
    <w:rsid w:val="00A4779A"/>
    <w:rsid w:val="00A477E5"/>
    <w:rsid w:val="00A4780C"/>
    <w:rsid w:val="00A478A4"/>
    <w:rsid w:val="00A47986"/>
    <w:rsid w:val="00A47D83"/>
    <w:rsid w:val="00A50015"/>
    <w:rsid w:val="00A50024"/>
    <w:rsid w:val="00A5009F"/>
    <w:rsid w:val="00A50385"/>
    <w:rsid w:val="00A503B3"/>
    <w:rsid w:val="00A50435"/>
    <w:rsid w:val="00A50476"/>
    <w:rsid w:val="00A505E7"/>
    <w:rsid w:val="00A50C9E"/>
    <w:rsid w:val="00A50CB3"/>
    <w:rsid w:val="00A50D80"/>
    <w:rsid w:val="00A50DEC"/>
    <w:rsid w:val="00A5122E"/>
    <w:rsid w:val="00A51281"/>
    <w:rsid w:val="00A51602"/>
    <w:rsid w:val="00A51634"/>
    <w:rsid w:val="00A516BE"/>
    <w:rsid w:val="00A51A30"/>
    <w:rsid w:val="00A51B11"/>
    <w:rsid w:val="00A51CE4"/>
    <w:rsid w:val="00A5260F"/>
    <w:rsid w:val="00A52DDA"/>
    <w:rsid w:val="00A52E39"/>
    <w:rsid w:val="00A52F7C"/>
    <w:rsid w:val="00A52FFC"/>
    <w:rsid w:val="00A53108"/>
    <w:rsid w:val="00A53576"/>
    <w:rsid w:val="00A536DE"/>
    <w:rsid w:val="00A538ED"/>
    <w:rsid w:val="00A53FBF"/>
    <w:rsid w:val="00A54247"/>
    <w:rsid w:val="00A543BF"/>
    <w:rsid w:val="00A54464"/>
    <w:rsid w:val="00A54C3C"/>
    <w:rsid w:val="00A54C3F"/>
    <w:rsid w:val="00A54C57"/>
    <w:rsid w:val="00A54D5C"/>
    <w:rsid w:val="00A54F3D"/>
    <w:rsid w:val="00A550C5"/>
    <w:rsid w:val="00A5515D"/>
    <w:rsid w:val="00A55240"/>
    <w:rsid w:val="00A55677"/>
    <w:rsid w:val="00A55BC0"/>
    <w:rsid w:val="00A55C1F"/>
    <w:rsid w:val="00A55C46"/>
    <w:rsid w:val="00A55D0A"/>
    <w:rsid w:val="00A55FD2"/>
    <w:rsid w:val="00A5604D"/>
    <w:rsid w:val="00A5606A"/>
    <w:rsid w:val="00A564D4"/>
    <w:rsid w:val="00A56834"/>
    <w:rsid w:val="00A56A7E"/>
    <w:rsid w:val="00A56DD8"/>
    <w:rsid w:val="00A56E9D"/>
    <w:rsid w:val="00A5722B"/>
    <w:rsid w:val="00A57320"/>
    <w:rsid w:val="00A573F7"/>
    <w:rsid w:val="00A57414"/>
    <w:rsid w:val="00A57672"/>
    <w:rsid w:val="00A5772B"/>
    <w:rsid w:val="00A577E5"/>
    <w:rsid w:val="00A57908"/>
    <w:rsid w:val="00A57BF2"/>
    <w:rsid w:val="00A57D3D"/>
    <w:rsid w:val="00A57EA6"/>
    <w:rsid w:val="00A57EB9"/>
    <w:rsid w:val="00A600C4"/>
    <w:rsid w:val="00A60C03"/>
    <w:rsid w:val="00A60E2A"/>
    <w:rsid w:val="00A615F9"/>
    <w:rsid w:val="00A619D2"/>
    <w:rsid w:val="00A61B07"/>
    <w:rsid w:val="00A61C37"/>
    <w:rsid w:val="00A61CBD"/>
    <w:rsid w:val="00A61CD4"/>
    <w:rsid w:val="00A61D09"/>
    <w:rsid w:val="00A61D0E"/>
    <w:rsid w:val="00A61D16"/>
    <w:rsid w:val="00A61EC5"/>
    <w:rsid w:val="00A61FC1"/>
    <w:rsid w:val="00A62176"/>
    <w:rsid w:val="00A62385"/>
    <w:rsid w:val="00A62627"/>
    <w:rsid w:val="00A62690"/>
    <w:rsid w:val="00A6282C"/>
    <w:rsid w:val="00A62C3F"/>
    <w:rsid w:val="00A62FF1"/>
    <w:rsid w:val="00A62FF6"/>
    <w:rsid w:val="00A62FFC"/>
    <w:rsid w:val="00A635C4"/>
    <w:rsid w:val="00A63742"/>
    <w:rsid w:val="00A637B0"/>
    <w:rsid w:val="00A63889"/>
    <w:rsid w:val="00A63A98"/>
    <w:rsid w:val="00A63AC0"/>
    <w:rsid w:val="00A63AE7"/>
    <w:rsid w:val="00A63B09"/>
    <w:rsid w:val="00A63BC9"/>
    <w:rsid w:val="00A63C60"/>
    <w:rsid w:val="00A63E7E"/>
    <w:rsid w:val="00A63F4A"/>
    <w:rsid w:val="00A64272"/>
    <w:rsid w:val="00A64635"/>
    <w:rsid w:val="00A64730"/>
    <w:rsid w:val="00A6482E"/>
    <w:rsid w:val="00A64B96"/>
    <w:rsid w:val="00A6575D"/>
    <w:rsid w:val="00A65A2A"/>
    <w:rsid w:val="00A65A3F"/>
    <w:rsid w:val="00A660B2"/>
    <w:rsid w:val="00A66168"/>
    <w:rsid w:val="00A66549"/>
    <w:rsid w:val="00A6667C"/>
    <w:rsid w:val="00A667C4"/>
    <w:rsid w:val="00A66864"/>
    <w:rsid w:val="00A66B87"/>
    <w:rsid w:val="00A66E01"/>
    <w:rsid w:val="00A672C8"/>
    <w:rsid w:val="00A67428"/>
    <w:rsid w:val="00A674FD"/>
    <w:rsid w:val="00A676DE"/>
    <w:rsid w:val="00A67A06"/>
    <w:rsid w:val="00A70743"/>
    <w:rsid w:val="00A70A54"/>
    <w:rsid w:val="00A70B3D"/>
    <w:rsid w:val="00A70CCB"/>
    <w:rsid w:val="00A710C2"/>
    <w:rsid w:val="00A712C0"/>
    <w:rsid w:val="00A71518"/>
    <w:rsid w:val="00A71A05"/>
    <w:rsid w:val="00A71CBA"/>
    <w:rsid w:val="00A722AD"/>
    <w:rsid w:val="00A726CC"/>
    <w:rsid w:val="00A72953"/>
    <w:rsid w:val="00A72A15"/>
    <w:rsid w:val="00A72C81"/>
    <w:rsid w:val="00A73368"/>
    <w:rsid w:val="00A738E9"/>
    <w:rsid w:val="00A73C1A"/>
    <w:rsid w:val="00A73CF2"/>
    <w:rsid w:val="00A741D1"/>
    <w:rsid w:val="00A7455E"/>
    <w:rsid w:val="00A74616"/>
    <w:rsid w:val="00A748E6"/>
    <w:rsid w:val="00A74A29"/>
    <w:rsid w:val="00A74A51"/>
    <w:rsid w:val="00A74BE6"/>
    <w:rsid w:val="00A74DC5"/>
    <w:rsid w:val="00A74E13"/>
    <w:rsid w:val="00A75061"/>
    <w:rsid w:val="00A75417"/>
    <w:rsid w:val="00A755B2"/>
    <w:rsid w:val="00A75633"/>
    <w:rsid w:val="00A75680"/>
    <w:rsid w:val="00A75EAF"/>
    <w:rsid w:val="00A76650"/>
    <w:rsid w:val="00A76826"/>
    <w:rsid w:val="00A76969"/>
    <w:rsid w:val="00A76AF9"/>
    <w:rsid w:val="00A76E4E"/>
    <w:rsid w:val="00A77120"/>
    <w:rsid w:val="00A771FA"/>
    <w:rsid w:val="00A77305"/>
    <w:rsid w:val="00A7791D"/>
    <w:rsid w:val="00A77EE6"/>
    <w:rsid w:val="00A80120"/>
    <w:rsid w:val="00A80A98"/>
    <w:rsid w:val="00A81249"/>
    <w:rsid w:val="00A812BA"/>
    <w:rsid w:val="00A81596"/>
    <w:rsid w:val="00A81806"/>
    <w:rsid w:val="00A81D19"/>
    <w:rsid w:val="00A8230B"/>
    <w:rsid w:val="00A8244E"/>
    <w:rsid w:val="00A825D4"/>
    <w:rsid w:val="00A827A2"/>
    <w:rsid w:val="00A8281C"/>
    <w:rsid w:val="00A828D4"/>
    <w:rsid w:val="00A82A53"/>
    <w:rsid w:val="00A82A83"/>
    <w:rsid w:val="00A82BE4"/>
    <w:rsid w:val="00A82CF5"/>
    <w:rsid w:val="00A830D8"/>
    <w:rsid w:val="00A83551"/>
    <w:rsid w:val="00A8371E"/>
    <w:rsid w:val="00A83749"/>
    <w:rsid w:val="00A83C48"/>
    <w:rsid w:val="00A83CAC"/>
    <w:rsid w:val="00A83D6C"/>
    <w:rsid w:val="00A83F03"/>
    <w:rsid w:val="00A8403C"/>
    <w:rsid w:val="00A8446E"/>
    <w:rsid w:val="00A84909"/>
    <w:rsid w:val="00A84A42"/>
    <w:rsid w:val="00A84A50"/>
    <w:rsid w:val="00A84AA7"/>
    <w:rsid w:val="00A84DFB"/>
    <w:rsid w:val="00A85002"/>
    <w:rsid w:val="00A854B2"/>
    <w:rsid w:val="00A85783"/>
    <w:rsid w:val="00A85958"/>
    <w:rsid w:val="00A85AEF"/>
    <w:rsid w:val="00A85B76"/>
    <w:rsid w:val="00A85D76"/>
    <w:rsid w:val="00A85F2C"/>
    <w:rsid w:val="00A86022"/>
    <w:rsid w:val="00A86197"/>
    <w:rsid w:val="00A866B0"/>
    <w:rsid w:val="00A8685A"/>
    <w:rsid w:val="00A86DFD"/>
    <w:rsid w:val="00A86E88"/>
    <w:rsid w:val="00A86EDB"/>
    <w:rsid w:val="00A87545"/>
    <w:rsid w:val="00A879CA"/>
    <w:rsid w:val="00A9008D"/>
    <w:rsid w:val="00A90127"/>
    <w:rsid w:val="00A903A2"/>
    <w:rsid w:val="00A904F6"/>
    <w:rsid w:val="00A906E3"/>
    <w:rsid w:val="00A911BC"/>
    <w:rsid w:val="00A91386"/>
    <w:rsid w:val="00A9139D"/>
    <w:rsid w:val="00A913A5"/>
    <w:rsid w:val="00A913B6"/>
    <w:rsid w:val="00A91406"/>
    <w:rsid w:val="00A915CF"/>
    <w:rsid w:val="00A9174B"/>
    <w:rsid w:val="00A91C4C"/>
    <w:rsid w:val="00A91C7A"/>
    <w:rsid w:val="00A91CEE"/>
    <w:rsid w:val="00A91D0E"/>
    <w:rsid w:val="00A91EA7"/>
    <w:rsid w:val="00A929C5"/>
    <w:rsid w:val="00A92A66"/>
    <w:rsid w:val="00A92BB0"/>
    <w:rsid w:val="00A92C76"/>
    <w:rsid w:val="00A92E37"/>
    <w:rsid w:val="00A92FE8"/>
    <w:rsid w:val="00A930BD"/>
    <w:rsid w:val="00A931D3"/>
    <w:rsid w:val="00A935E0"/>
    <w:rsid w:val="00A93C1D"/>
    <w:rsid w:val="00A93D94"/>
    <w:rsid w:val="00A93EAA"/>
    <w:rsid w:val="00A94226"/>
    <w:rsid w:val="00A9465A"/>
    <w:rsid w:val="00A94992"/>
    <w:rsid w:val="00A94CE9"/>
    <w:rsid w:val="00A94F65"/>
    <w:rsid w:val="00A95120"/>
    <w:rsid w:val="00A95194"/>
    <w:rsid w:val="00A95199"/>
    <w:rsid w:val="00A957B4"/>
    <w:rsid w:val="00A957F3"/>
    <w:rsid w:val="00A95ECB"/>
    <w:rsid w:val="00A96382"/>
    <w:rsid w:val="00A96424"/>
    <w:rsid w:val="00A96429"/>
    <w:rsid w:val="00A96B0A"/>
    <w:rsid w:val="00A96B82"/>
    <w:rsid w:val="00A96EDA"/>
    <w:rsid w:val="00A96FB2"/>
    <w:rsid w:val="00A9703E"/>
    <w:rsid w:val="00A97044"/>
    <w:rsid w:val="00A970D3"/>
    <w:rsid w:val="00A97194"/>
    <w:rsid w:val="00A971AB"/>
    <w:rsid w:val="00A97219"/>
    <w:rsid w:val="00A97821"/>
    <w:rsid w:val="00A97C11"/>
    <w:rsid w:val="00A97DAB"/>
    <w:rsid w:val="00A97DBE"/>
    <w:rsid w:val="00AA046B"/>
    <w:rsid w:val="00AA04B8"/>
    <w:rsid w:val="00AA052C"/>
    <w:rsid w:val="00AA0642"/>
    <w:rsid w:val="00AA06E5"/>
    <w:rsid w:val="00AA07E4"/>
    <w:rsid w:val="00AA096D"/>
    <w:rsid w:val="00AA0A0F"/>
    <w:rsid w:val="00AA0A81"/>
    <w:rsid w:val="00AA0B0C"/>
    <w:rsid w:val="00AA0BA9"/>
    <w:rsid w:val="00AA0D47"/>
    <w:rsid w:val="00AA0DA5"/>
    <w:rsid w:val="00AA0FD1"/>
    <w:rsid w:val="00AA0FE6"/>
    <w:rsid w:val="00AA10F2"/>
    <w:rsid w:val="00AA1515"/>
    <w:rsid w:val="00AA190C"/>
    <w:rsid w:val="00AA1919"/>
    <w:rsid w:val="00AA1921"/>
    <w:rsid w:val="00AA1C4B"/>
    <w:rsid w:val="00AA1CFA"/>
    <w:rsid w:val="00AA1FF6"/>
    <w:rsid w:val="00AA2067"/>
    <w:rsid w:val="00AA2A41"/>
    <w:rsid w:val="00AA2DBC"/>
    <w:rsid w:val="00AA3100"/>
    <w:rsid w:val="00AA335A"/>
    <w:rsid w:val="00AA35E7"/>
    <w:rsid w:val="00AA361C"/>
    <w:rsid w:val="00AA395B"/>
    <w:rsid w:val="00AA3BF3"/>
    <w:rsid w:val="00AA3C13"/>
    <w:rsid w:val="00AA3E3D"/>
    <w:rsid w:val="00AA3FE5"/>
    <w:rsid w:val="00AA410C"/>
    <w:rsid w:val="00AA43DC"/>
    <w:rsid w:val="00AA45AB"/>
    <w:rsid w:val="00AA4702"/>
    <w:rsid w:val="00AA4D44"/>
    <w:rsid w:val="00AA4D61"/>
    <w:rsid w:val="00AA4F6A"/>
    <w:rsid w:val="00AA5024"/>
    <w:rsid w:val="00AA540E"/>
    <w:rsid w:val="00AA58CA"/>
    <w:rsid w:val="00AA5E3A"/>
    <w:rsid w:val="00AA5F2D"/>
    <w:rsid w:val="00AA609D"/>
    <w:rsid w:val="00AA65B5"/>
    <w:rsid w:val="00AA68F3"/>
    <w:rsid w:val="00AA6A4C"/>
    <w:rsid w:val="00AA6A7B"/>
    <w:rsid w:val="00AA7364"/>
    <w:rsid w:val="00AA73E3"/>
    <w:rsid w:val="00AA749D"/>
    <w:rsid w:val="00AA74C3"/>
    <w:rsid w:val="00AA76CA"/>
    <w:rsid w:val="00AA7B53"/>
    <w:rsid w:val="00AA7FE6"/>
    <w:rsid w:val="00AB02CE"/>
    <w:rsid w:val="00AB040C"/>
    <w:rsid w:val="00AB11D6"/>
    <w:rsid w:val="00AB1453"/>
    <w:rsid w:val="00AB18BB"/>
    <w:rsid w:val="00AB1921"/>
    <w:rsid w:val="00AB1ABB"/>
    <w:rsid w:val="00AB1B9E"/>
    <w:rsid w:val="00AB1E80"/>
    <w:rsid w:val="00AB2000"/>
    <w:rsid w:val="00AB202E"/>
    <w:rsid w:val="00AB2226"/>
    <w:rsid w:val="00AB22D3"/>
    <w:rsid w:val="00AB2529"/>
    <w:rsid w:val="00AB2591"/>
    <w:rsid w:val="00AB2932"/>
    <w:rsid w:val="00AB2BBF"/>
    <w:rsid w:val="00AB2DF7"/>
    <w:rsid w:val="00AB38E3"/>
    <w:rsid w:val="00AB3C9E"/>
    <w:rsid w:val="00AB42BF"/>
    <w:rsid w:val="00AB4569"/>
    <w:rsid w:val="00AB4797"/>
    <w:rsid w:val="00AB4A62"/>
    <w:rsid w:val="00AB4C9E"/>
    <w:rsid w:val="00AB520D"/>
    <w:rsid w:val="00AB5352"/>
    <w:rsid w:val="00AB5377"/>
    <w:rsid w:val="00AB537E"/>
    <w:rsid w:val="00AB5475"/>
    <w:rsid w:val="00AB5784"/>
    <w:rsid w:val="00AB590C"/>
    <w:rsid w:val="00AB5D93"/>
    <w:rsid w:val="00AB5F48"/>
    <w:rsid w:val="00AB5F5E"/>
    <w:rsid w:val="00AB601E"/>
    <w:rsid w:val="00AB60B0"/>
    <w:rsid w:val="00AB610D"/>
    <w:rsid w:val="00AB6637"/>
    <w:rsid w:val="00AB66B7"/>
    <w:rsid w:val="00AB66CB"/>
    <w:rsid w:val="00AB6A15"/>
    <w:rsid w:val="00AB6D7F"/>
    <w:rsid w:val="00AB70B4"/>
    <w:rsid w:val="00AB7829"/>
    <w:rsid w:val="00AB789E"/>
    <w:rsid w:val="00AB7E3D"/>
    <w:rsid w:val="00AC0078"/>
    <w:rsid w:val="00AC014D"/>
    <w:rsid w:val="00AC0220"/>
    <w:rsid w:val="00AC0790"/>
    <w:rsid w:val="00AC07FC"/>
    <w:rsid w:val="00AC0843"/>
    <w:rsid w:val="00AC0BBF"/>
    <w:rsid w:val="00AC0C42"/>
    <w:rsid w:val="00AC0D96"/>
    <w:rsid w:val="00AC0DF2"/>
    <w:rsid w:val="00AC0EDA"/>
    <w:rsid w:val="00AC0EE6"/>
    <w:rsid w:val="00AC107C"/>
    <w:rsid w:val="00AC112B"/>
    <w:rsid w:val="00AC1683"/>
    <w:rsid w:val="00AC169E"/>
    <w:rsid w:val="00AC1F45"/>
    <w:rsid w:val="00AC1FC9"/>
    <w:rsid w:val="00AC1FFC"/>
    <w:rsid w:val="00AC20F2"/>
    <w:rsid w:val="00AC2126"/>
    <w:rsid w:val="00AC21B5"/>
    <w:rsid w:val="00AC21EB"/>
    <w:rsid w:val="00AC25A1"/>
    <w:rsid w:val="00AC2A3E"/>
    <w:rsid w:val="00AC2CC1"/>
    <w:rsid w:val="00AC3166"/>
    <w:rsid w:val="00AC35EA"/>
    <w:rsid w:val="00AC366B"/>
    <w:rsid w:val="00AC3B41"/>
    <w:rsid w:val="00AC406A"/>
    <w:rsid w:val="00AC4255"/>
    <w:rsid w:val="00AC455C"/>
    <w:rsid w:val="00AC4B0B"/>
    <w:rsid w:val="00AC4B9D"/>
    <w:rsid w:val="00AC4C68"/>
    <w:rsid w:val="00AC503A"/>
    <w:rsid w:val="00AC5047"/>
    <w:rsid w:val="00AC52F6"/>
    <w:rsid w:val="00AC57AA"/>
    <w:rsid w:val="00AC608C"/>
    <w:rsid w:val="00AC61E4"/>
    <w:rsid w:val="00AC63C0"/>
    <w:rsid w:val="00AC6488"/>
    <w:rsid w:val="00AC6642"/>
    <w:rsid w:val="00AC6668"/>
    <w:rsid w:val="00AC6A5E"/>
    <w:rsid w:val="00AC6C00"/>
    <w:rsid w:val="00AC6C06"/>
    <w:rsid w:val="00AC6C18"/>
    <w:rsid w:val="00AC703A"/>
    <w:rsid w:val="00AC70F5"/>
    <w:rsid w:val="00AC72AA"/>
    <w:rsid w:val="00AC77CF"/>
    <w:rsid w:val="00AC78DA"/>
    <w:rsid w:val="00AD036A"/>
    <w:rsid w:val="00AD0764"/>
    <w:rsid w:val="00AD0B39"/>
    <w:rsid w:val="00AD0B62"/>
    <w:rsid w:val="00AD0C19"/>
    <w:rsid w:val="00AD0E33"/>
    <w:rsid w:val="00AD0E5C"/>
    <w:rsid w:val="00AD0F90"/>
    <w:rsid w:val="00AD12C5"/>
    <w:rsid w:val="00AD12EB"/>
    <w:rsid w:val="00AD16ED"/>
    <w:rsid w:val="00AD17F6"/>
    <w:rsid w:val="00AD19DF"/>
    <w:rsid w:val="00AD19E1"/>
    <w:rsid w:val="00AD1B83"/>
    <w:rsid w:val="00AD206A"/>
    <w:rsid w:val="00AD2827"/>
    <w:rsid w:val="00AD287B"/>
    <w:rsid w:val="00AD2C62"/>
    <w:rsid w:val="00AD3183"/>
    <w:rsid w:val="00AD31FC"/>
    <w:rsid w:val="00AD335D"/>
    <w:rsid w:val="00AD37B6"/>
    <w:rsid w:val="00AD3C6A"/>
    <w:rsid w:val="00AD3EAD"/>
    <w:rsid w:val="00AD48DE"/>
    <w:rsid w:val="00AD4F26"/>
    <w:rsid w:val="00AD4FEA"/>
    <w:rsid w:val="00AD52AF"/>
    <w:rsid w:val="00AD5354"/>
    <w:rsid w:val="00AD546D"/>
    <w:rsid w:val="00AD54A4"/>
    <w:rsid w:val="00AD568E"/>
    <w:rsid w:val="00AD5E58"/>
    <w:rsid w:val="00AD63F7"/>
    <w:rsid w:val="00AD6419"/>
    <w:rsid w:val="00AD64CC"/>
    <w:rsid w:val="00AD6A92"/>
    <w:rsid w:val="00AD72A3"/>
    <w:rsid w:val="00AD73B2"/>
    <w:rsid w:val="00AD74B5"/>
    <w:rsid w:val="00AD754B"/>
    <w:rsid w:val="00AD7DF1"/>
    <w:rsid w:val="00AD7EAC"/>
    <w:rsid w:val="00AE009F"/>
    <w:rsid w:val="00AE0280"/>
    <w:rsid w:val="00AE0484"/>
    <w:rsid w:val="00AE0511"/>
    <w:rsid w:val="00AE0551"/>
    <w:rsid w:val="00AE0CD8"/>
    <w:rsid w:val="00AE0D7E"/>
    <w:rsid w:val="00AE115C"/>
    <w:rsid w:val="00AE16C9"/>
    <w:rsid w:val="00AE1A0F"/>
    <w:rsid w:val="00AE1ACC"/>
    <w:rsid w:val="00AE1D53"/>
    <w:rsid w:val="00AE2053"/>
    <w:rsid w:val="00AE268E"/>
    <w:rsid w:val="00AE2842"/>
    <w:rsid w:val="00AE299D"/>
    <w:rsid w:val="00AE2E64"/>
    <w:rsid w:val="00AE3180"/>
    <w:rsid w:val="00AE343E"/>
    <w:rsid w:val="00AE41B3"/>
    <w:rsid w:val="00AE4377"/>
    <w:rsid w:val="00AE4383"/>
    <w:rsid w:val="00AE46EE"/>
    <w:rsid w:val="00AE4AFE"/>
    <w:rsid w:val="00AE4D63"/>
    <w:rsid w:val="00AE4E10"/>
    <w:rsid w:val="00AE4FC4"/>
    <w:rsid w:val="00AE5196"/>
    <w:rsid w:val="00AE541B"/>
    <w:rsid w:val="00AE5CF3"/>
    <w:rsid w:val="00AE601D"/>
    <w:rsid w:val="00AE622E"/>
    <w:rsid w:val="00AE6410"/>
    <w:rsid w:val="00AE6823"/>
    <w:rsid w:val="00AE6A3F"/>
    <w:rsid w:val="00AE6C9B"/>
    <w:rsid w:val="00AE715A"/>
    <w:rsid w:val="00AE7EFD"/>
    <w:rsid w:val="00AF0085"/>
    <w:rsid w:val="00AF0735"/>
    <w:rsid w:val="00AF0EB4"/>
    <w:rsid w:val="00AF10C2"/>
    <w:rsid w:val="00AF15CE"/>
    <w:rsid w:val="00AF1826"/>
    <w:rsid w:val="00AF1959"/>
    <w:rsid w:val="00AF1CCE"/>
    <w:rsid w:val="00AF1D25"/>
    <w:rsid w:val="00AF1D3A"/>
    <w:rsid w:val="00AF20B6"/>
    <w:rsid w:val="00AF2360"/>
    <w:rsid w:val="00AF24DA"/>
    <w:rsid w:val="00AF2955"/>
    <w:rsid w:val="00AF316A"/>
    <w:rsid w:val="00AF3BD3"/>
    <w:rsid w:val="00AF3BD7"/>
    <w:rsid w:val="00AF3F0F"/>
    <w:rsid w:val="00AF4557"/>
    <w:rsid w:val="00AF4573"/>
    <w:rsid w:val="00AF4AD3"/>
    <w:rsid w:val="00AF4BC3"/>
    <w:rsid w:val="00AF4F8B"/>
    <w:rsid w:val="00AF4FDA"/>
    <w:rsid w:val="00AF5270"/>
    <w:rsid w:val="00AF5354"/>
    <w:rsid w:val="00AF551E"/>
    <w:rsid w:val="00AF5539"/>
    <w:rsid w:val="00AF5913"/>
    <w:rsid w:val="00AF5992"/>
    <w:rsid w:val="00AF605C"/>
    <w:rsid w:val="00AF60E3"/>
    <w:rsid w:val="00AF63F4"/>
    <w:rsid w:val="00AF6712"/>
    <w:rsid w:val="00AF6987"/>
    <w:rsid w:val="00AF6C96"/>
    <w:rsid w:val="00AF6F1C"/>
    <w:rsid w:val="00AF7568"/>
    <w:rsid w:val="00AF783E"/>
    <w:rsid w:val="00AF7890"/>
    <w:rsid w:val="00AF78A7"/>
    <w:rsid w:val="00AF7A64"/>
    <w:rsid w:val="00AF7C14"/>
    <w:rsid w:val="00AF7D46"/>
    <w:rsid w:val="00AF7D77"/>
    <w:rsid w:val="00B00034"/>
    <w:rsid w:val="00B00A27"/>
    <w:rsid w:val="00B00C8F"/>
    <w:rsid w:val="00B00D41"/>
    <w:rsid w:val="00B00ED9"/>
    <w:rsid w:val="00B00FDD"/>
    <w:rsid w:val="00B0114D"/>
    <w:rsid w:val="00B01A4B"/>
    <w:rsid w:val="00B01E2C"/>
    <w:rsid w:val="00B0223D"/>
    <w:rsid w:val="00B022D9"/>
    <w:rsid w:val="00B023E6"/>
    <w:rsid w:val="00B029A6"/>
    <w:rsid w:val="00B02A5B"/>
    <w:rsid w:val="00B02BFE"/>
    <w:rsid w:val="00B02F8E"/>
    <w:rsid w:val="00B02FDB"/>
    <w:rsid w:val="00B0303D"/>
    <w:rsid w:val="00B03240"/>
    <w:rsid w:val="00B03391"/>
    <w:rsid w:val="00B0341F"/>
    <w:rsid w:val="00B0380F"/>
    <w:rsid w:val="00B03D6C"/>
    <w:rsid w:val="00B04652"/>
    <w:rsid w:val="00B04866"/>
    <w:rsid w:val="00B04876"/>
    <w:rsid w:val="00B04CC9"/>
    <w:rsid w:val="00B0566E"/>
    <w:rsid w:val="00B05740"/>
    <w:rsid w:val="00B058F6"/>
    <w:rsid w:val="00B05AF6"/>
    <w:rsid w:val="00B05C8A"/>
    <w:rsid w:val="00B05EE2"/>
    <w:rsid w:val="00B05F84"/>
    <w:rsid w:val="00B06010"/>
    <w:rsid w:val="00B06310"/>
    <w:rsid w:val="00B0633B"/>
    <w:rsid w:val="00B06577"/>
    <w:rsid w:val="00B06842"/>
    <w:rsid w:val="00B069FB"/>
    <w:rsid w:val="00B06A41"/>
    <w:rsid w:val="00B06A64"/>
    <w:rsid w:val="00B06B08"/>
    <w:rsid w:val="00B06CEE"/>
    <w:rsid w:val="00B06D98"/>
    <w:rsid w:val="00B07546"/>
    <w:rsid w:val="00B07A5F"/>
    <w:rsid w:val="00B07C0C"/>
    <w:rsid w:val="00B07D41"/>
    <w:rsid w:val="00B10114"/>
    <w:rsid w:val="00B102A4"/>
    <w:rsid w:val="00B10653"/>
    <w:rsid w:val="00B106D7"/>
    <w:rsid w:val="00B10788"/>
    <w:rsid w:val="00B107B8"/>
    <w:rsid w:val="00B10ADC"/>
    <w:rsid w:val="00B10B55"/>
    <w:rsid w:val="00B111B9"/>
    <w:rsid w:val="00B112BF"/>
    <w:rsid w:val="00B112F6"/>
    <w:rsid w:val="00B11308"/>
    <w:rsid w:val="00B11C88"/>
    <w:rsid w:val="00B11E6B"/>
    <w:rsid w:val="00B12446"/>
    <w:rsid w:val="00B1259B"/>
    <w:rsid w:val="00B12E75"/>
    <w:rsid w:val="00B13142"/>
    <w:rsid w:val="00B1336C"/>
    <w:rsid w:val="00B135D9"/>
    <w:rsid w:val="00B13FD8"/>
    <w:rsid w:val="00B14195"/>
    <w:rsid w:val="00B141A5"/>
    <w:rsid w:val="00B14418"/>
    <w:rsid w:val="00B1467A"/>
    <w:rsid w:val="00B14B05"/>
    <w:rsid w:val="00B14DC0"/>
    <w:rsid w:val="00B15020"/>
    <w:rsid w:val="00B15214"/>
    <w:rsid w:val="00B15426"/>
    <w:rsid w:val="00B15611"/>
    <w:rsid w:val="00B1598C"/>
    <w:rsid w:val="00B15CED"/>
    <w:rsid w:val="00B15D5D"/>
    <w:rsid w:val="00B1615B"/>
    <w:rsid w:val="00B1615F"/>
    <w:rsid w:val="00B16160"/>
    <w:rsid w:val="00B16520"/>
    <w:rsid w:val="00B16581"/>
    <w:rsid w:val="00B167BD"/>
    <w:rsid w:val="00B16C82"/>
    <w:rsid w:val="00B16EAD"/>
    <w:rsid w:val="00B1773A"/>
    <w:rsid w:val="00B17CBD"/>
    <w:rsid w:val="00B17E45"/>
    <w:rsid w:val="00B201A2"/>
    <w:rsid w:val="00B20294"/>
    <w:rsid w:val="00B202A4"/>
    <w:rsid w:val="00B20642"/>
    <w:rsid w:val="00B20FEC"/>
    <w:rsid w:val="00B21244"/>
    <w:rsid w:val="00B213AA"/>
    <w:rsid w:val="00B21807"/>
    <w:rsid w:val="00B21933"/>
    <w:rsid w:val="00B21B6A"/>
    <w:rsid w:val="00B21C46"/>
    <w:rsid w:val="00B22546"/>
    <w:rsid w:val="00B226F5"/>
    <w:rsid w:val="00B2281F"/>
    <w:rsid w:val="00B230AA"/>
    <w:rsid w:val="00B23113"/>
    <w:rsid w:val="00B234A1"/>
    <w:rsid w:val="00B23C11"/>
    <w:rsid w:val="00B23C8D"/>
    <w:rsid w:val="00B24227"/>
    <w:rsid w:val="00B24450"/>
    <w:rsid w:val="00B24658"/>
    <w:rsid w:val="00B2498B"/>
    <w:rsid w:val="00B2499E"/>
    <w:rsid w:val="00B24B4E"/>
    <w:rsid w:val="00B24E80"/>
    <w:rsid w:val="00B24F6A"/>
    <w:rsid w:val="00B254D2"/>
    <w:rsid w:val="00B25570"/>
    <w:rsid w:val="00B25621"/>
    <w:rsid w:val="00B25805"/>
    <w:rsid w:val="00B2580D"/>
    <w:rsid w:val="00B25882"/>
    <w:rsid w:val="00B25CAF"/>
    <w:rsid w:val="00B260A1"/>
    <w:rsid w:val="00B2629A"/>
    <w:rsid w:val="00B264E3"/>
    <w:rsid w:val="00B26B54"/>
    <w:rsid w:val="00B26F40"/>
    <w:rsid w:val="00B274A9"/>
    <w:rsid w:val="00B278C7"/>
    <w:rsid w:val="00B27C13"/>
    <w:rsid w:val="00B27CEA"/>
    <w:rsid w:val="00B27EC9"/>
    <w:rsid w:val="00B30032"/>
    <w:rsid w:val="00B3021E"/>
    <w:rsid w:val="00B3026E"/>
    <w:rsid w:val="00B3029D"/>
    <w:rsid w:val="00B302F2"/>
    <w:rsid w:val="00B305C5"/>
    <w:rsid w:val="00B30998"/>
    <w:rsid w:val="00B311FD"/>
    <w:rsid w:val="00B32435"/>
    <w:rsid w:val="00B32454"/>
    <w:rsid w:val="00B32532"/>
    <w:rsid w:val="00B326FA"/>
    <w:rsid w:val="00B3270C"/>
    <w:rsid w:val="00B32986"/>
    <w:rsid w:val="00B332D2"/>
    <w:rsid w:val="00B33455"/>
    <w:rsid w:val="00B33494"/>
    <w:rsid w:val="00B33504"/>
    <w:rsid w:val="00B33508"/>
    <w:rsid w:val="00B335EA"/>
    <w:rsid w:val="00B33FCC"/>
    <w:rsid w:val="00B341AC"/>
    <w:rsid w:val="00B345A2"/>
    <w:rsid w:val="00B349DC"/>
    <w:rsid w:val="00B34DF6"/>
    <w:rsid w:val="00B34E6C"/>
    <w:rsid w:val="00B350F0"/>
    <w:rsid w:val="00B35679"/>
    <w:rsid w:val="00B356B4"/>
    <w:rsid w:val="00B358AE"/>
    <w:rsid w:val="00B3590A"/>
    <w:rsid w:val="00B35B6B"/>
    <w:rsid w:val="00B35E6C"/>
    <w:rsid w:val="00B3601A"/>
    <w:rsid w:val="00B3664D"/>
    <w:rsid w:val="00B36929"/>
    <w:rsid w:val="00B36B46"/>
    <w:rsid w:val="00B36F65"/>
    <w:rsid w:val="00B3708E"/>
    <w:rsid w:val="00B370DA"/>
    <w:rsid w:val="00B374EE"/>
    <w:rsid w:val="00B37646"/>
    <w:rsid w:val="00B37A3F"/>
    <w:rsid w:val="00B37A47"/>
    <w:rsid w:val="00B37D96"/>
    <w:rsid w:val="00B4022E"/>
    <w:rsid w:val="00B4041D"/>
    <w:rsid w:val="00B406D2"/>
    <w:rsid w:val="00B40D99"/>
    <w:rsid w:val="00B40DAB"/>
    <w:rsid w:val="00B415FD"/>
    <w:rsid w:val="00B4176F"/>
    <w:rsid w:val="00B417BE"/>
    <w:rsid w:val="00B41916"/>
    <w:rsid w:val="00B41E6F"/>
    <w:rsid w:val="00B42108"/>
    <w:rsid w:val="00B4259E"/>
    <w:rsid w:val="00B429FC"/>
    <w:rsid w:val="00B42A1D"/>
    <w:rsid w:val="00B42F55"/>
    <w:rsid w:val="00B43457"/>
    <w:rsid w:val="00B43A15"/>
    <w:rsid w:val="00B43AB5"/>
    <w:rsid w:val="00B44330"/>
    <w:rsid w:val="00B446DB"/>
    <w:rsid w:val="00B44783"/>
    <w:rsid w:val="00B4479F"/>
    <w:rsid w:val="00B44833"/>
    <w:rsid w:val="00B44922"/>
    <w:rsid w:val="00B44AA9"/>
    <w:rsid w:val="00B44C11"/>
    <w:rsid w:val="00B44D3C"/>
    <w:rsid w:val="00B44F6A"/>
    <w:rsid w:val="00B454A5"/>
    <w:rsid w:val="00B45BDA"/>
    <w:rsid w:val="00B45CC6"/>
    <w:rsid w:val="00B463D9"/>
    <w:rsid w:val="00B4652B"/>
    <w:rsid w:val="00B46654"/>
    <w:rsid w:val="00B46E67"/>
    <w:rsid w:val="00B471DB"/>
    <w:rsid w:val="00B475D2"/>
    <w:rsid w:val="00B4781C"/>
    <w:rsid w:val="00B47BCA"/>
    <w:rsid w:val="00B47D79"/>
    <w:rsid w:val="00B47E7E"/>
    <w:rsid w:val="00B504F9"/>
    <w:rsid w:val="00B505F3"/>
    <w:rsid w:val="00B5065A"/>
    <w:rsid w:val="00B506A1"/>
    <w:rsid w:val="00B509D1"/>
    <w:rsid w:val="00B50CC6"/>
    <w:rsid w:val="00B50FB2"/>
    <w:rsid w:val="00B5119E"/>
    <w:rsid w:val="00B5132B"/>
    <w:rsid w:val="00B51BB8"/>
    <w:rsid w:val="00B520C7"/>
    <w:rsid w:val="00B52152"/>
    <w:rsid w:val="00B5216C"/>
    <w:rsid w:val="00B525C9"/>
    <w:rsid w:val="00B52625"/>
    <w:rsid w:val="00B52960"/>
    <w:rsid w:val="00B52B89"/>
    <w:rsid w:val="00B52D10"/>
    <w:rsid w:val="00B52F5B"/>
    <w:rsid w:val="00B53097"/>
    <w:rsid w:val="00B5318D"/>
    <w:rsid w:val="00B532F6"/>
    <w:rsid w:val="00B53443"/>
    <w:rsid w:val="00B53471"/>
    <w:rsid w:val="00B53767"/>
    <w:rsid w:val="00B539DF"/>
    <w:rsid w:val="00B53C7D"/>
    <w:rsid w:val="00B53CF6"/>
    <w:rsid w:val="00B53DFC"/>
    <w:rsid w:val="00B53EBE"/>
    <w:rsid w:val="00B54B90"/>
    <w:rsid w:val="00B54D24"/>
    <w:rsid w:val="00B553E7"/>
    <w:rsid w:val="00B554EE"/>
    <w:rsid w:val="00B55648"/>
    <w:rsid w:val="00B5591D"/>
    <w:rsid w:val="00B55C72"/>
    <w:rsid w:val="00B560DC"/>
    <w:rsid w:val="00B562CF"/>
    <w:rsid w:val="00B566B4"/>
    <w:rsid w:val="00B5674C"/>
    <w:rsid w:val="00B56CA2"/>
    <w:rsid w:val="00B56D80"/>
    <w:rsid w:val="00B57272"/>
    <w:rsid w:val="00B574A1"/>
    <w:rsid w:val="00B574E9"/>
    <w:rsid w:val="00B57789"/>
    <w:rsid w:val="00B577AE"/>
    <w:rsid w:val="00B57DB1"/>
    <w:rsid w:val="00B60191"/>
    <w:rsid w:val="00B60387"/>
    <w:rsid w:val="00B60C6C"/>
    <w:rsid w:val="00B60D5C"/>
    <w:rsid w:val="00B60E6E"/>
    <w:rsid w:val="00B61028"/>
    <w:rsid w:val="00B61250"/>
    <w:rsid w:val="00B61440"/>
    <w:rsid w:val="00B61A59"/>
    <w:rsid w:val="00B61A86"/>
    <w:rsid w:val="00B61BB7"/>
    <w:rsid w:val="00B61F6D"/>
    <w:rsid w:val="00B6207C"/>
    <w:rsid w:val="00B620EE"/>
    <w:rsid w:val="00B62124"/>
    <w:rsid w:val="00B62313"/>
    <w:rsid w:val="00B62893"/>
    <w:rsid w:val="00B628EF"/>
    <w:rsid w:val="00B62A3A"/>
    <w:rsid w:val="00B62CFE"/>
    <w:rsid w:val="00B62E56"/>
    <w:rsid w:val="00B62F53"/>
    <w:rsid w:val="00B62FC8"/>
    <w:rsid w:val="00B6329B"/>
    <w:rsid w:val="00B632D4"/>
    <w:rsid w:val="00B634E2"/>
    <w:rsid w:val="00B63507"/>
    <w:rsid w:val="00B63BAE"/>
    <w:rsid w:val="00B63E64"/>
    <w:rsid w:val="00B6401A"/>
    <w:rsid w:val="00B64065"/>
    <w:rsid w:val="00B64240"/>
    <w:rsid w:val="00B642C1"/>
    <w:rsid w:val="00B64528"/>
    <w:rsid w:val="00B647E8"/>
    <w:rsid w:val="00B64973"/>
    <w:rsid w:val="00B64BAF"/>
    <w:rsid w:val="00B64DE0"/>
    <w:rsid w:val="00B6516A"/>
    <w:rsid w:val="00B65376"/>
    <w:rsid w:val="00B6556E"/>
    <w:rsid w:val="00B6580F"/>
    <w:rsid w:val="00B65D09"/>
    <w:rsid w:val="00B65E3D"/>
    <w:rsid w:val="00B660B4"/>
    <w:rsid w:val="00B661BC"/>
    <w:rsid w:val="00B6624A"/>
    <w:rsid w:val="00B6637B"/>
    <w:rsid w:val="00B66411"/>
    <w:rsid w:val="00B66707"/>
    <w:rsid w:val="00B66825"/>
    <w:rsid w:val="00B66E31"/>
    <w:rsid w:val="00B66FB3"/>
    <w:rsid w:val="00B67378"/>
    <w:rsid w:val="00B67526"/>
    <w:rsid w:val="00B67E4A"/>
    <w:rsid w:val="00B67FCB"/>
    <w:rsid w:val="00B70440"/>
    <w:rsid w:val="00B7047E"/>
    <w:rsid w:val="00B704D7"/>
    <w:rsid w:val="00B7055B"/>
    <w:rsid w:val="00B7077F"/>
    <w:rsid w:val="00B7083B"/>
    <w:rsid w:val="00B709BA"/>
    <w:rsid w:val="00B71264"/>
    <w:rsid w:val="00B7162C"/>
    <w:rsid w:val="00B716E6"/>
    <w:rsid w:val="00B718D2"/>
    <w:rsid w:val="00B7194E"/>
    <w:rsid w:val="00B719EF"/>
    <w:rsid w:val="00B71F72"/>
    <w:rsid w:val="00B72217"/>
    <w:rsid w:val="00B7280D"/>
    <w:rsid w:val="00B72BE7"/>
    <w:rsid w:val="00B72DEE"/>
    <w:rsid w:val="00B72FD8"/>
    <w:rsid w:val="00B73658"/>
    <w:rsid w:val="00B737B0"/>
    <w:rsid w:val="00B73915"/>
    <w:rsid w:val="00B73A31"/>
    <w:rsid w:val="00B73A4C"/>
    <w:rsid w:val="00B73BB6"/>
    <w:rsid w:val="00B73C6E"/>
    <w:rsid w:val="00B73D48"/>
    <w:rsid w:val="00B73E82"/>
    <w:rsid w:val="00B740F3"/>
    <w:rsid w:val="00B74254"/>
    <w:rsid w:val="00B742E0"/>
    <w:rsid w:val="00B746A7"/>
    <w:rsid w:val="00B74C68"/>
    <w:rsid w:val="00B74E70"/>
    <w:rsid w:val="00B751C5"/>
    <w:rsid w:val="00B751E1"/>
    <w:rsid w:val="00B752C9"/>
    <w:rsid w:val="00B75441"/>
    <w:rsid w:val="00B75598"/>
    <w:rsid w:val="00B757A0"/>
    <w:rsid w:val="00B759BE"/>
    <w:rsid w:val="00B75D4A"/>
    <w:rsid w:val="00B75E2E"/>
    <w:rsid w:val="00B75E49"/>
    <w:rsid w:val="00B761A0"/>
    <w:rsid w:val="00B7624A"/>
    <w:rsid w:val="00B764A6"/>
    <w:rsid w:val="00B76761"/>
    <w:rsid w:val="00B76B5D"/>
    <w:rsid w:val="00B76C22"/>
    <w:rsid w:val="00B76C40"/>
    <w:rsid w:val="00B76EE1"/>
    <w:rsid w:val="00B76F93"/>
    <w:rsid w:val="00B7743A"/>
    <w:rsid w:val="00B774AB"/>
    <w:rsid w:val="00B7754A"/>
    <w:rsid w:val="00B7757A"/>
    <w:rsid w:val="00B77625"/>
    <w:rsid w:val="00B776C0"/>
    <w:rsid w:val="00B7773D"/>
    <w:rsid w:val="00B777A3"/>
    <w:rsid w:val="00B77B90"/>
    <w:rsid w:val="00B77DFC"/>
    <w:rsid w:val="00B77E4A"/>
    <w:rsid w:val="00B77F41"/>
    <w:rsid w:val="00B803F8"/>
    <w:rsid w:val="00B807C0"/>
    <w:rsid w:val="00B80A4D"/>
    <w:rsid w:val="00B80E15"/>
    <w:rsid w:val="00B81025"/>
    <w:rsid w:val="00B813EC"/>
    <w:rsid w:val="00B816EA"/>
    <w:rsid w:val="00B8187C"/>
    <w:rsid w:val="00B81E84"/>
    <w:rsid w:val="00B81FB1"/>
    <w:rsid w:val="00B8214F"/>
    <w:rsid w:val="00B8220F"/>
    <w:rsid w:val="00B82363"/>
    <w:rsid w:val="00B82E62"/>
    <w:rsid w:val="00B82EE0"/>
    <w:rsid w:val="00B832B2"/>
    <w:rsid w:val="00B83319"/>
    <w:rsid w:val="00B83375"/>
    <w:rsid w:val="00B833FC"/>
    <w:rsid w:val="00B83AAD"/>
    <w:rsid w:val="00B83CA6"/>
    <w:rsid w:val="00B83D87"/>
    <w:rsid w:val="00B83D8B"/>
    <w:rsid w:val="00B83F60"/>
    <w:rsid w:val="00B83F70"/>
    <w:rsid w:val="00B843DC"/>
    <w:rsid w:val="00B84590"/>
    <w:rsid w:val="00B84A55"/>
    <w:rsid w:val="00B84C6F"/>
    <w:rsid w:val="00B855C1"/>
    <w:rsid w:val="00B857E7"/>
    <w:rsid w:val="00B85B8D"/>
    <w:rsid w:val="00B85BB7"/>
    <w:rsid w:val="00B85C4D"/>
    <w:rsid w:val="00B85C58"/>
    <w:rsid w:val="00B8609B"/>
    <w:rsid w:val="00B86685"/>
    <w:rsid w:val="00B867C5"/>
    <w:rsid w:val="00B86A1F"/>
    <w:rsid w:val="00B86F2F"/>
    <w:rsid w:val="00B86F95"/>
    <w:rsid w:val="00B87ACE"/>
    <w:rsid w:val="00B87AF8"/>
    <w:rsid w:val="00B87C56"/>
    <w:rsid w:val="00B87CD0"/>
    <w:rsid w:val="00B87EC4"/>
    <w:rsid w:val="00B9017F"/>
    <w:rsid w:val="00B905F3"/>
    <w:rsid w:val="00B908CD"/>
    <w:rsid w:val="00B910C0"/>
    <w:rsid w:val="00B91130"/>
    <w:rsid w:val="00B91269"/>
    <w:rsid w:val="00B91688"/>
    <w:rsid w:val="00B91A88"/>
    <w:rsid w:val="00B91BE1"/>
    <w:rsid w:val="00B91CDD"/>
    <w:rsid w:val="00B91E13"/>
    <w:rsid w:val="00B9200A"/>
    <w:rsid w:val="00B9205C"/>
    <w:rsid w:val="00B92165"/>
    <w:rsid w:val="00B92397"/>
    <w:rsid w:val="00B929B3"/>
    <w:rsid w:val="00B937DF"/>
    <w:rsid w:val="00B93825"/>
    <w:rsid w:val="00B93BC0"/>
    <w:rsid w:val="00B93D8A"/>
    <w:rsid w:val="00B93DE8"/>
    <w:rsid w:val="00B94022"/>
    <w:rsid w:val="00B94134"/>
    <w:rsid w:val="00B9437A"/>
    <w:rsid w:val="00B9461D"/>
    <w:rsid w:val="00B946E7"/>
    <w:rsid w:val="00B94A08"/>
    <w:rsid w:val="00B94A5F"/>
    <w:rsid w:val="00B94BC9"/>
    <w:rsid w:val="00B94F0D"/>
    <w:rsid w:val="00B9538C"/>
    <w:rsid w:val="00B9540A"/>
    <w:rsid w:val="00B957D4"/>
    <w:rsid w:val="00B95913"/>
    <w:rsid w:val="00B95B59"/>
    <w:rsid w:val="00B95D24"/>
    <w:rsid w:val="00B9635B"/>
    <w:rsid w:val="00B963EA"/>
    <w:rsid w:val="00B96481"/>
    <w:rsid w:val="00B96511"/>
    <w:rsid w:val="00B966C4"/>
    <w:rsid w:val="00B96705"/>
    <w:rsid w:val="00B96833"/>
    <w:rsid w:val="00B9685B"/>
    <w:rsid w:val="00B96B17"/>
    <w:rsid w:val="00B96BC9"/>
    <w:rsid w:val="00B96D49"/>
    <w:rsid w:val="00B96F42"/>
    <w:rsid w:val="00B971C3"/>
    <w:rsid w:val="00B97275"/>
    <w:rsid w:val="00B97446"/>
    <w:rsid w:val="00B97567"/>
    <w:rsid w:val="00B97606"/>
    <w:rsid w:val="00B978A8"/>
    <w:rsid w:val="00B97E89"/>
    <w:rsid w:val="00BA00D1"/>
    <w:rsid w:val="00BA0495"/>
    <w:rsid w:val="00BA0A42"/>
    <w:rsid w:val="00BA0A62"/>
    <w:rsid w:val="00BA0AA1"/>
    <w:rsid w:val="00BA1299"/>
    <w:rsid w:val="00BA13B5"/>
    <w:rsid w:val="00BA13F1"/>
    <w:rsid w:val="00BA1559"/>
    <w:rsid w:val="00BA16AD"/>
    <w:rsid w:val="00BA1816"/>
    <w:rsid w:val="00BA199A"/>
    <w:rsid w:val="00BA1AC2"/>
    <w:rsid w:val="00BA2330"/>
    <w:rsid w:val="00BA24CC"/>
    <w:rsid w:val="00BA25D2"/>
    <w:rsid w:val="00BA26F4"/>
    <w:rsid w:val="00BA2749"/>
    <w:rsid w:val="00BA2C5B"/>
    <w:rsid w:val="00BA2C5C"/>
    <w:rsid w:val="00BA2C7B"/>
    <w:rsid w:val="00BA30C5"/>
    <w:rsid w:val="00BA3486"/>
    <w:rsid w:val="00BA3807"/>
    <w:rsid w:val="00BA3B93"/>
    <w:rsid w:val="00BA3E1B"/>
    <w:rsid w:val="00BA3FC7"/>
    <w:rsid w:val="00BA40F1"/>
    <w:rsid w:val="00BA442A"/>
    <w:rsid w:val="00BA44E9"/>
    <w:rsid w:val="00BA459A"/>
    <w:rsid w:val="00BA45B6"/>
    <w:rsid w:val="00BA465A"/>
    <w:rsid w:val="00BA4692"/>
    <w:rsid w:val="00BA46CF"/>
    <w:rsid w:val="00BA4B05"/>
    <w:rsid w:val="00BA4D26"/>
    <w:rsid w:val="00BA4D99"/>
    <w:rsid w:val="00BA5111"/>
    <w:rsid w:val="00BA514D"/>
    <w:rsid w:val="00BA51AB"/>
    <w:rsid w:val="00BA525C"/>
    <w:rsid w:val="00BA54D4"/>
    <w:rsid w:val="00BA5605"/>
    <w:rsid w:val="00BA56AB"/>
    <w:rsid w:val="00BA5783"/>
    <w:rsid w:val="00BA59FB"/>
    <w:rsid w:val="00BA5B45"/>
    <w:rsid w:val="00BA64E0"/>
    <w:rsid w:val="00BA663E"/>
    <w:rsid w:val="00BA66CE"/>
    <w:rsid w:val="00BA6B47"/>
    <w:rsid w:val="00BA6C45"/>
    <w:rsid w:val="00BA6C9E"/>
    <w:rsid w:val="00BA70E9"/>
    <w:rsid w:val="00BA734F"/>
    <w:rsid w:val="00BA7A76"/>
    <w:rsid w:val="00BA7AE9"/>
    <w:rsid w:val="00BA7FE9"/>
    <w:rsid w:val="00BB0222"/>
    <w:rsid w:val="00BB0276"/>
    <w:rsid w:val="00BB0353"/>
    <w:rsid w:val="00BB044C"/>
    <w:rsid w:val="00BB07CE"/>
    <w:rsid w:val="00BB097F"/>
    <w:rsid w:val="00BB0BF9"/>
    <w:rsid w:val="00BB121A"/>
    <w:rsid w:val="00BB12F2"/>
    <w:rsid w:val="00BB1EC0"/>
    <w:rsid w:val="00BB27A7"/>
    <w:rsid w:val="00BB27FA"/>
    <w:rsid w:val="00BB2BBE"/>
    <w:rsid w:val="00BB2CCE"/>
    <w:rsid w:val="00BB2E87"/>
    <w:rsid w:val="00BB2E92"/>
    <w:rsid w:val="00BB2F65"/>
    <w:rsid w:val="00BB3778"/>
    <w:rsid w:val="00BB386D"/>
    <w:rsid w:val="00BB3B6B"/>
    <w:rsid w:val="00BB3C31"/>
    <w:rsid w:val="00BB4022"/>
    <w:rsid w:val="00BB40BD"/>
    <w:rsid w:val="00BB4222"/>
    <w:rsid w:val="00BB4471"/>
    <w:rsid w:val="00BB45B9"/>
    <w:rsid w:val="00BB49F1"/>
    <w:rsid w:val="00BB4AD0"/>
    <w:rsid w:val="00BB4B79"/>
    <w:rsid w:val="00BB4C8B"/>
    <w:rsid w:val="00BB4EB9"/>
    <w:rsid w:val="00BB58D1"/>
    <w:rsid w:val="00BB5BBE"/>
    <w:rsid w:val="00BB5CDF"/>
    <w:rsid w:val="00BB5F05"/>
    <w:rsid w:val="00BB6671"/>
    <w:rsid w:val="00BB66B7"/>
    <w:rsid w:val="00BB66EF"/>
    <w:rsid w:val="00BB6F99"/>
    <w:rsid w:val="00BB7E02"/>
    <w:rsid w:val="00BC0287"/>
    <w:rsid w:val="00BC02B7"/>
    <w:rsid w:val="00BC04D5"/>
    <w:rsid w:val="00BC06B3"/>
    <w:rsid w:val="00BC0E3A"/>
    <w:rsid w:val="00BC11D9"/>
    <w:rsid w:val="00BC12E3"/>
    <w:rsid w:val="00BC1507"/>
    <w:rsid w:val="00BC1891"/>
    <w:rsid w:val="00BC1931"/>
    <w:rsid w:val="00BC19EA"/>
    <w:rsid w:val="00BC1D0D"/>
    <w:rsid w:val="00BC2795"/>
    <w:rsid w:val="00BC2905"/>
    <w:rsid w:val="00BC2ACC"/>
    <w:rsid w:val="00BC3230"/>
    <w:rsid w:val="00BC33E7"/>
    <w:rsid w:val="00BC33FF"/>
    <w:rsid w:val="00BC354B"/>
    <w:rsid w:val="00BC3EEC"/>
    <w:rsid w:val="00BC3FE3"/>
    <w:rsid w:val="00BC44A8"/>
    <w:rsid w:val="00BC4549"/>
    <w:rsid w:val="00BC483E"/>
    <w:rsid w:val="00BC491E"/>
    <w:rsid w:val="00BC49A5"/>
    <w:rsid w:val="00BC49E6"/>
    <w:rsid w:val="00BC4A22"/>
    <w:rsid w:val="00BC4CAD"/>
    <w:rsid w:val="00BC4EA4"/>
    <w:rsid w:val="00BC4EAB"/>
    <w:rsid w:val="00BC4EF1"/>
    <w:rsid w:val="00BC543F"/>
    <w:rsid w:val="00BC55A6"/>
    <w:rsid w:val="00BC58EB"/>
    <w:rsid w:val="00BC5A53"/>
    <w:rsid w:val="00BC5F4D"/>
    <w:rsid w:val="00BC6368"/>
    <w:rsid w:val="00BC6678"/>
    <w:rsid w:val="00BC67AF"/>
    <w:rsid w:val="00BC6C63"/>
    <w:rsid w:val="00BC6FE8"/>
    <w:rsid w:val="00BC7280"/>
    <w:rsid w:val="00BC7766"/>
    <w:rsid w:val="00BC7777"/>
    <w:rsid w:val="00BC7915"/>
    <w:rsid w:val="00BC7A04"/>
    <w:rsid w:val="00BC7F20"/>
    <w:rsid w:val="00BD0264"/>
    <w:rsid w:val="00BD02EE"/>
    <w:rsid w:val="00BD02F6"/>
    <w:rsid w:val="00BD0A12"/>
    <w:rsid w:val="00BD0CA4"/>
    <w:rsid w:val="00BD0DDC"/>
    <w:rsid w:val="00BD0E2E"/>
    <w:rsid w:val="00BD124E"/>
    <w:rsid w:val="00BD134C"/>
    <w:rsid w:val="00BD140E"/>
    <w:rsid w:val="00BD153F"/>
    <w:rsid w:val="00BD15A1"/>
    <w:rsid w:val="00BD16CB"/>
    <w:rsid w:val="00BD18E8"/>
    <w:rsid w:val="00BD1DE5"/>
    <w:rsid w:val="00BD2345"/>
    <w:rsid w:val="00BD2A44"/>
    <w:rsid w:val="00BD2D68"/>
    <w:rsid w:val="00BD33DB"/>
    <w:rsid w:val="00BD34EC"/>
    <w:rsid w:val="00BD3549"/>
    <w:rsid w:val="00BD39EE"/>
    <w:rsid w:val="00BD3A7A"/>
    <w:rsid w:val="00BD3E28"/>
    <w:rsid w:val="00BD3EAA"/>
    <w:rsid w:val="00BD3FD9"/>
    <w:rsid w:val="00BD42D1"/>
    <w:rsid w:val="00BD46FD"/>
    <w:rsid w:val="00BD4AAF"/>
    <w:rsid w:val="00BD4D21"/>
    <w:rsid w:val="00BD50A4"/>
    <w:rsid w:val="00BD50F5"/>
    <w:rsid w:val="00BD512E"/>
    <w:rsid w:val="00BD5254"/>
    <w:rsid w:val="00BD53E2"/>
    <w:rsid w:val="00BD55F4"/>
    <w:rsid w:val="00BD56E5"/>
    <w:rsid w:val="00BD58B3"/>
    <w:rsid w:val="00BD5919"/>
    <w:rsid w:val="00BD5B7C"/>
    <w:rsid w:val="00BD5F85"/>
    <w:rsid w:val="00BD61E8"/>
    <w:rsid w:val="00BD639D"/>
    <w:rsid w:val="00BD64C1"/>
    <w:rsid w:val="00BD66F5"/>
    <w:rsid w:val="00BD6A2B"/>
    <w:rsid w:val="00BD7B7D"/>
    <w:rsid w:val="00BD7E1D"/>
    <w:rsid w:val="00BD7E73"/>
    <w:rsid w:val="00BE025D"/>
    <w:rsid w:val="00BE030D"/>
    <w:rsid w:val="00BE0627"/>
    <w:rsid w:val="00BE0EE0"/>
    <w:rsid w:val="00BE0F9A"/>
    <w:rsid w:val="00BE126C"/>
    <w:rsid w:val="00BE1821"/>
    <w:rsid w:val="00BE1E6D"/>
    <w:rsid w:val="00BE1EE3"/>
    <w:rsid w:val="00BE20D1"/>
    <w:rsid w:val="00BE22F6"/>
    <w:rsid w:val="00BE286B"/>
    <w:rsid w:val="00BE2A4B"/>
    <w:rsid w:val="00BE2B8E"/>
    <w:rsid w:val="00BE2C0E"/>
    <w:rsid w:val="00BE2D07"/>
    <w:rsid w:val="00BE3455"/>
    <w:rsid w:val="00BE3633"/>
    <w:rsid w:val="00BE39B2"/>
    <w:rsid w:val="00BE42BB"/>
    <w:rsid w:val="00BE43EA"/>
    <w:rsid w:val="00BE446A"/>
    <w:rsid w:val="00BE4784"/>
    <w:rsid w:val="00BE4DE3"/>
    <w:rsid w:val="00BE5738"/>
    <w:rsid w:val="00BE5BC9"/>
    <w:rsid w:val="00BE5C62"/>
    <w:rsid w:val="00BE5FD5"/>
    <w:rsid w:val="00BE60F9"/>
    <w:rsid w:val="00BE6188"/>
    <w:rsid w:val="00BE665B"/>
    <w:rsid w:val="00BE6AC4"/>
    <w:rsid w:val="00BE6B7F"/>
    <w:rsid w:val="00BE6BB0"/>
    <w:rsid w:val="00BE703B"/>
    <w:rsid w:val="00BE7D1D"/>
    <w:rsid w:val="00BE7DAF"/>
    <w:rsid w:val="00BE7E0C"/>
    <w:rsid w:val="00BF01C1"/>
    <w:rsid w:val="00BF0496"/>
    <w:rsid w:val="00BF1111"/>
    <w:rsid w:val="00BF13F1"/>
    <w:rsid w:val="00BF13FC"/>
    <w:rsid w:val="00BF16F2"/>
    <w:rsid w:val="00BF1AF6"/>
    <w:rsid w:val="00BF231F"/>
    <w:rsid w:val="00BF2383"/>
    <w:rsid w:val="00BF2518"/>
    <w:rsid w:val="00BF260A"/>
    <w:rsid w:val="00BF28A0"/>
    <w:rsid w:val="00BF2B96"/>
    <w:rsid w:val="00BF2CF9"/>
    <w:rsid w:val="00BF2F93"/>
    <w:rsid w:val="00BF3166"/>
    <w:rsid w:val="00BF31BD"/>
    <w:rsid w:val="00BF33B9"/>
    <w:rsid w:val="00BF33F4"/>
    <w:rsid w:val="00BF35C4"/>
    <w:rsid w:val="00BF377E"/>
    <w:rsid w:val="00BF3D18"/>
    <w:rsid w:val="00BF42D3"/>
    <w:rsid w:val="00BF46B8"/>
    <w:rsid w:val="00BF46D6"/>
    <w:rsid w:val="00BF48C7"/>
    <w:rsid w:val="00BF4962"/>
    <w:rsid w:val="00BF4CE9"/>
    <w:rsid w:val="00BF4D3E"/>
    <w:rsid w:val="00BF50B0"/>
    <w:rsid w:val="00BF5123"/>
    <w:rsid w:val="00BF5307"/>
    <w:rsid w:val="00BF5595"/>
    <w:rsid w:val="00BF5638"/>
    <w:rsid w:val="00BF57EA"/>
    <w:rsid w:val="00BF58CA"/>
    <w:rsid w:val="00BF5A6C"/>
    <w:rsid w:val="00BF5B63"/>
    <w:rsid w:val="00BF5D11"/>
    <w:rsid w:val="00BF6304"/>
    <w:rsid w:val="00BF69B3"/>
    <w:rsid w:val="00BF6B33"/>
    <w:rsid w:val="00BF6DB9"/>
    <w:rsid w:val="00BF70FF"/>
    <w:rsid w:val="00BF713E"/>
    <w:rsid w:val="00BF7618"/>
    <w:rsid w:val="00BF78EF"/>
    <w:rsid w:val="00BF7BBA"/>
    <w:rsid w:val="00BF7C3E"/>
    <w:rsid w:val="00C00076"/>
    <w:rsid w:val="00C000F7"/>
    <w:rsid w:val="00C004D2"/>
    <w:rsid w:val="00C00616"/>
    <w:rsid w:val="00C007F7"/>
    <w:rsid w:val="00C00BA6"/>
    <w:rsid w:val="00C00C73"/>
    <w:rsid w:val="00C01309"/>
    <w:rsid w:val="00C0139F"/>
    <w:rsid w:val="00C013EC"/>
    <w:rsid w:val="00C0170E"/>
    <w:rsid w:val="00C01796"/>
    <w:rsid w:val="00C017AF"/>
    <w:rsid w:val="00C01C43"/>
    <w:rsid w:val="00C01CAB"/>
    <w:rsid w:val="00C01F78"/>
    <w:rsid w:val="00C02030"/>
    <w:rsid w:val="00C020C1"/>
    <w:rsid w:val="00C021CD"/>
    <w:rsid w:val="00C02253"/>
    <w:rsid w:val="00C0240B"/>
    <w:rsid w:val="00C0261C"/>
    <w:rsid w:val="00C02741"/>
    <w:rsid w:val="00C02AF3"/>
    <w:rsid w:val="00C02F29"/>
    <w:rsid w:val="00C03028"/>
    <w:rsid w:val="00C0323B"/>
    <w:rsid w:val="00C03377"/>
    <w:rsid w:val="00C03943"/>
    <w:rsid w:val="00C039B2"/>
    <w:rsid w:val="00C03C31"/>
    <w:rsid w:val="00C03CC7"/>
    <w:rsid w:val="00C03D89"/>
    <w:rsid w:val="00C03DF3"/>
    <w:rsid w:val="00C04014"/>
    <w:rsid w:val="00C042FB"/>
    <w:rsid w:val="00C04863"/>
    <w:rsid w:val="00C04A97"/>
    <w:rsid w:val="00C05208"/>
    <w:rsid w:val="00C0539A"/>
    <w:rsid w:val="00C05462"/>
    <w:rsid w:val="00C05542"/>
    <w:rsid w:val="00C055A7"/>
    <w:rsid w:val="00C05798"/>
    <w:rsid w:val="00C05A0F"/>
    <w:rsid w:val="00C05B1D"/>
    <w:rsid w:val="00C05C5A"/>
    <w:rsid w:val="00C05DCA"/>
    <w:rsid w:val="00C05E73"/>
    <w:rsid w:val="00C05E78"/>
    <w:rsid w:val="00C05F31"/>
    <w:rsid w:val="00C06164"/>
    <w:rsid w:val="00C064EA"/>
    <w:rsid w:val="00C06600"/>
    <w:rsid w:val="00C06805"/>
    <w:rsid w:val="00C06865"/>
    <w:rsid w:val="00C06937"/>
    <w:rsid w:val="00C06CC3"/>
    <w:rsid w:val="00C06CEA"/>
    <w:rsid w:val="00C06E9A"/>
    <w:rsid w:val="00C074FF"/>
    <w:rsid w:val="00C07525"/>
    <w:rsid w:val="00C075BF"/>
    <w:rsid w:val="00C07D24"/>
    <w:rsid w:val="00C101AF"/>
    <w:rsid w:val="00C104C7"/>
    <w:rsid w:val="00C104EE"/>
    <w:rsid w:val="00C108A4"/>
    <w:rsid w:val="00C109B1"/>
    <w:rsid w:val="00C10CC7"/>
    <w:rsid w:val="00C11062"/>
    <w:rsid w:val="00C11252"/>
    <w:rsid w:val="00C11362"/>
    <w:rsid w:val="00C11BE2"/>
    <w:rsid w:val="00C11EE4"/>
    <w:rsid w:val="00C11F00"/>
    <w:rsid w:val="00C12020"/>
    <w:rsid w:val="00C12116"/>
    <w:rsid w:val="00C12166"/>
    <w:rsid w:val="00C123C2"/>
    <w:rsid w:val="00C123DF"/>
    <w:rsid w:val="00C124C2"/>
    <w:rsid w:val="00C125F9"/>
    <w:rsid w:val="00C128FB"/>
    <w:rsid w:val="00C12B3F"/>
    <w:rsid w:val="00C1320F"/>
    <w:rsid w:val="00C13299"/>
    <w:rsid w:val="00C136B2"/>
    <w:rsid w:val="00C13777"/>
    <w:rsid w:val="00C13A97"/>
    <w:rsid w:val="00C13BB9"/>
    <w:rsid w:val="00C13F96"/>
    <w:rsid w:val="00C14049"/>
    <w:rsid w:val="00C1464C"/>
    <w:rsid w:val="00C14B62"/>
    <w:rsid w:val="00C14E1E"/>
    <w:rsid w:val="00C14EEB"/>
    <w:rsid w:val="00C1528B"/>
    <w:rsid w:val="00C15447"/>
    <w:rsid w:val="00C1573F"/>
    <w:rsid w:val="00C16090"/>
    <w:rsid w:val="00C16146"/>
    <w:rsid w:val="00C168F9"/>
    <w:rsid w:val="00C16E08"/>
    <w:rsid w:val="00C173C7"/>
    <w:rsid w:val="00C17643"/>
    <w:rsid w:val="00C176BD"/>
    <w:rsid w:val="00C1774C"/>
    <w:rsid w:val="00C17C5C"/>
    <w:rsid w:val="00C17C73"/>
    <w:rsid w:val="00C17DFD"/>
    <w:rsid w:val="00C200F2"/>
    <w:rsid w:val="00C202D1"/>
    <w:rsid w:val="00C20779"/>
    <w:rsid w:val="00C2094C"/>
    <w:rsid w:val="00C20A13"/>
    <w:rsid w:val="00C20AA3"/>
    <w:rsid w:val="00C21002"/>
    <w:rsid w:val="00C218AC"/>
    <w:rsid w:val="00C21977"/>
    <w:rsid w:val="00C21D1A"/>
    <w:rsid w:val="00C2226E"/>
    <w:rsid w:val="00C223E9"/>
    <w:rsid w:val="00C2277F"/>
    <w:rsid w:val="00C22BC4"/>
    <w:rsid w:val="00C22CF8"/>
    <w:rsid w:val="00C23054"/>
    <w:rsid w:val="00C2308C"/>
    <w:rsid w:val="00C230F9"/>
    <w:rsid w:val="00C2312B"/>
    <w:rsid w:val="00C236C1"/>
    <w:rsid w:val="00C23778"/>
    <w:rsid w:val="00C23824"/>
    <w:rsid w:val="00C2382D"/>
    <w:rsid w:val="00C23B1E"/>
    <w:rsid w:val="00C23D2A"/>
    <w:rsid w:val="00C23D98"/>
    <w:rsid w:val="00C2450A"/>
    <w:rsid w:val="00C2456E"/>
    <w:rsid w:val="00C24D9C"/>
    <w:rsid w:val="00C24DF4"/>
    <w:rsid w:val="00C25054"/>
    <w:rsid w:val="00C252E9"/>
    <w:rsid w:val="00C255AF"/>
    <w:rsid w:val="00C255F3"/>
    <w:rsid w:val="00C258AE"/>
    <w:rsid w:val="00C25D36"/>
    <w:rsid w:val="00C263C9"/>
    <w:rsid w:val="00C2671B"/>
    <w:rsid w:val="00C26732"/>
    <w:rsid w:val="00C2673F"/>
    <w:rsid w:val="00C26853"/>
    <w:rsid w:val="00C26C6E"/>
    <w:rsid w:val="00C26D33"/>
    <w:rsid w:val="00C26FA1"/>
    <w:rsid w:val="00C27579"/>
    <w:rsid w:val="00C27CA1"/>
    <w:rsid w:val="00C27E0B"/>
    <w:rsid w:val="00C3011F"/>
    <w:rsid w:val="00C3071F"/>
    <w:rsid w:val="00C30B26"/>
    <w:rsid w:val="00C30BB2"/>
    <w:rsid w:val="00C31184"/>
    <w:rsid w:val="00C314A4"/>
    <w:rsid w:val="00C31686"/>
    <w:rsid w:val="00C31C97"/>
    <w:rsid w:val="00C322F9"/>
    <w:rsid w:val="00C32784"/>
    <w:rsid w:val="00C32797"/>
    <w:rsid w:val="00C327BF"/>
    <w:rsid w:val="00C32EA2"/>
    <w:rsid w:val="00C330AA"/>
    <w:rsid w:val="00C3364A"/>
    <w:rsid w:val="00C336AE"/>
    <w:rsid w:val="00C3376B"/>
    <w:rsid w:val="00C33A7F"/>
    <w:rsid w:val="00C33C47"/>
    <w:rsid w:val="00C33ED2"/>
    <w:rsid w:val="00C33F24"/>
    <w:rsid w:val="00C33F41"/>
    <w:rsid w:val="00C3413B"/>
    <w:rsid w:val="00C34CC6"/>
    <w:rsid w:val="00C34E0C"/>
    <w:rsid w:val="00C3503D"/>
    <w:rsid w:val="00C35086"/>
    <w:rsid w:val="00C350D7"/>
    <w:rsid w:val="00C3511D"/>
    <w:rsid w:val="00C35A14"/>
    <w:rsid w:val="00C35B8D"/>
    <w:rsid w:val="00C35D44"/>
    <w:rsid w:val="00C35F1F"/>
    <w:rsid w:val="00C3601E"/>
    <w:rsid w:val="00C360A2"/>
    <w:rsid w:val="00C36314"/>
    <w:rsid w:val="00C367CF"/>
    <w:rsid w:val="00C3692E"/>
    <w:rsid w:val="00C36A1F"/>
    <w:rsid w:val="00C36AE2"/>
    <w:rsid w:val="00C36C9E"/>
    <w:rsid w:val="00C36F26"/>
    <w:rsid w:val="00C37014"/>
    <w:rsid w:val="00C37048"/>
    <w:rsid w:val="00C37338"/>
    <w:rsid w:val="00C3755E"/>
    <w:rsid w:val="00C376C3"/>
    <w:rsid w:val="00C37C04"/>
    <w:rsid w:val="00C37D79"/>
    <w:rsid w:val="00C4028D"/>
    <w:rsid w:val="00C40394"/>
    <w:rsid w:val="00C4099E"/>
    <w:rsid w:val="00C40B61"/>
    <w:rsid w:val="00C40BDE"/>
    <w:rsid w:val="00C40BE7"/>
    <w:rsid w:val="00C40E42"/>
    <w:rsid w:val="00C41419"/>
    <w:rsid w:val="00C41C36"/>
    <w:rsid w:val="00C42189"/>
    <w:rsid w:val="00C42269"/>
    <w:rsid w:val="00C425BC"/>
    <w:rsid w:val="00C42875"/>
    <w:rsid w:val="00C42E03"/>
    <w:rsid w:val="00C4343E"/>
    <w:rsid w:val="00C43D1A"/>
    <w:rsid w:val="00C441E3"/>
    <w:rsid w:val="00C445BC"/>
    <w:rsid w:val="00C4469C"/>
    <w:rsid w:val="00C447B7"/>
    <w:rsid w:val="00C4487C"/>
    <w:rsid w:val="00C448DB"/>
    <w:rsid w:val="00C44A43"/>
    <w:rsid w:val="00C44B9F"/>
    <w:rsid w:val="00C44F11"/>
    <w:rsid w:val="00C459D7"/>
    <w:rsid w:val="00C45D27"/>
    <w:rsid w:val="00C45E55"/>
    <w:rsid w:val="00C461C4"/>
    <w:rsid w:val="00C4624C"/>
    <w:rsid w:val="00C463D7"/>
    <w:rsid w:val="00C46615"/>
    <w:rsid w:val="00C468E7"/>
    <w:rsid w:val="00C46C5C"/>
    <w:rsid w:val="00C4731F"/>
    <w:rsid w:val="00C47945"/>
    <w:rsid w:val="00C47CB0"/>
    <w:rsid w:val="00C47F82"/>
    <w:rsid w:val="00C503BA"/>
    <w:rsid w:val="00C5051A"/>
    <w:rsid w:val="00C50659"/>
    <w:rsid w:val="00C50703"/>
    <w:rsid w:val="00C5090E"/>
    <w:rsid w:val="00C50B15"/>
    <w:rsid w:val="00C50B1F"/>
    <w:rsid w:val="00C50CC6"/>
    <w:rsid w:val="00C51359"/>
    <w:rsid w:val="00C51532"/>
    <w:rsid w:val="00C518E0"/>
    <w:rsid w:val="00C51991"/>
    <w:rsid w:val="00C51B88"/>
    <w:rsid w:val="00C51F94"/>
    <w:rsid w:val="00C52459"/>
    <w:rsid w:val="00C52739"/>
    <w:rsid w:val="00C5276A"/>
    <w:rsid w:val="00C52924"/>
    <w:rsid w:val="00C52A37"/>
    <w:rsid w:val="00C52CBA"/>
    <w:rsid w:val="00C52D08"/>
    <w:rsid w:val="00C52E89"/>
    <w:rsid w:val="00C53284"/>
    <w:rsid w:val="00C53386"/>
    <w:rsid w:val="00C53495"/>
    <w:rsid w:val="00C536F5"/>
    <w:rsid w:val="00C53701"/>
    <w:rsid w:val="00C53CF0"/>
    <w:rsid w:val="00C54008"/>
    <w:rsid w:val="00C541A0"/>
    <w:rsid w:val="00C5438B"/>
    <w:rsid w:val="00C547E7"/>
    <w:rsid w:val="00C5496C"/>
    <w:rsid w:val="00C54DCB"/>
    <w:rsid w:val="00C54EC8"/>
    <w:rsid w:val="00C550A8"/>
    <w:rsid w:val="00C55285"/>
    <w:rsid w:val="00C55397"/>
    <w:rsid w:val="00C555F1"/>
    <w:rsid w:val="00C558C5"/>
    <w:rsid w:val="00C5599B"/>
    <w:rsid w:val="00C55D94"/>
    <w:rsid w:val="00C56127"/>
    <w:rsid w:val="00C5641C"/>
    <w:rsid w:val="00C5657A"/>
    <w:rsid w:val="00C565AB"/>
    <w:rsid w:val="00C56657"/>
    <w:rsid w:val="00C5693E"/>
    <w:rsid w:val="00C56A5E"/>
    <w:rsid w:val="00C56D8F"/>
    <w:rsid w:val="00C56DC6"/>
    <w:rsid w:val="00C57148"/>
    <w:rsid w:val="00C57292"/>
    <w:rsid w:val="00C576AB"/>
    <w:rsid w:val="00C57712"/>
    <w:rsid w:val="00C57977"/>
    <w:rsid w:val="00C57AD1"/>
    <w:rsid w:val="00C57B67"/>
    <w:rsid w:val="00C6092E"/>
    <w:rsid w:val="00C60984"/>
    <w:rsid w:val="00C60A3B"/>
    <w:rsid w:val="00C60CAA"/>
    <w:rsid w:val="00C60CCA"/>
    <w:rsid w:val="00C60E88"/>
    <w:rsid w:val="00C6104E"/>
    <w:rsid w:val="00C6106D"/>
    <w:rsid w:val="00C61079"/>
    <w:rsid w:val="00C610C8"/>
    <w:rsid w:val="00C61419"/>
    <w:rsid w:val="00C61444"/>
    <w:rsid w:val="00C6184A"/>
    <w:rsid w:val="00C61D61"/>
    <w:rsid w:val="00C620FC"/>
    <w:rsid w:val="00C6241A"/>
    <w:rsid w:val="00C62859"/>
    <w:rsid w:val="00C632D9"/>
    <w:rsid w:val="00C6337F"/>
    <w:rsid w:val="00C63577"/>
    <w:rsid w:val="00C63638"/>
    <w:rsid w:val="00C6383C"/>
    <w:rsid w:val="00C63931"/>
    <w:rsid w:val="00C63DB8"/>
    <w:rsid w:val="00C645AC"/>
    <w:rsid w:val="00C64804"/>
    <w:rsid w:val="00C6505B"/>
    <w:rsid w:val="00C6552C"/>
    <w:rsid w:val="00C656AE"/>
    <w:rsid w:val="00C65782"/>
    <w:rsid w:val="00C6590B"/>
    <w:rsid w:val="00C65AFD"/>
    <w:rsid w:val="00C65D3D"/>
    <w:rsid w:val="00C65EFA"/>
    <w:rsid w:val="00C66470"/>
    <w:rsid w:val="00C66659"/>
    <w:rsid w:val="00C666C9"/>
    <w:rsid w:val="00C66AFE"/>
    <w:rsid w:val="00C66BCB"/>
    <w:rsid w:val="00C66EB9"/>
    <w:rsid w:val="00C66F5E"/>
    <w:rsid w:val="00C675AB"/>
    <w:rsid w:val="00C6761A"/>
    <w:rsid w:val="00C67C49"/>
    <w:rsid w:val="00C67D46"/>
    <w:rsid w:val="00C67F0B"/>
    <w:rsid w:val="00C7007A"/>
    <w:rsid w:val="00C7010F"/>
    <w:rsid w:val="00C70479"/>
    <w:rsid w:val="00C708CD"/>
    <w:rsid w:val="00C709A4"/>
    <w:rsid w:val="00C71064"/>
    <w:rsid w:val="00C71146"/>
    <w:rsid w:val="00C712A7"/>
    <w:rsid w:val="00C71CA0"/>
    <w:rsid w:val="00C71DE3"/>
    <w:rsid w:val="00C72645"/>
    <w:rsid w:val="00C726EB"/>
    <w:rsid w:val="00C72AB6"/>
    <w:rsid w:val="00C72BF0"/>
    <w:rsid w:val="00C72CA0"/>
    <w:rsid w:val="00C72E1C"/>
    <w:rsid w:val="00C72ED2"/>
    <w:rsid w:val="00C7301F"/>
    <w:rsid w:val="00C73367"/>
    <w:rsid w:val="00C73B0E"/>
    <w:rsid w:val="00C73BE8"/>
    <w:rsid w:val="00C73C96"/>
    <w:rsid w:val="00C73E07"/>
    <w:rsid w:val="00C74037"/>
    <w:rsid w:val="00C7420E"/>
    <w:rsid w:val="00C7424F"/>
    <w:rsid w:val="00C74398"/>
    <w:rsid w:val="00C7489F"/>
    <w:rsid w:val="00C74E05"/>
    <w:rsid w:val="00C74E90"/>
    <w:rsid w:val="00C75008"/>
    <w:rsid w:val="00C751E3"/>
    <w:rsid w:val="00C75B81"/>
    <w:rsid w:val="00C76932"/>
    <w:rsid w:val="00C76A5D"/>
    <w:rsid w:val="00C76A7B"/>
    <w:rsid w:val="00C76CB1"/>
    <w:rsid w:val="00C7719C"/>
    <w:rsid w:val="00C776C5"/>
    <w:rsid w:val="00C778F7"/>
    <w:rsid w:val="00C77A5F"/>
    <w:rsid w:val="00C77BCE"/>
    <w:rsid w:val="00C77CD7"/>
    <w:rsid w:val="00C803BC"/>
    <w:rsid w:val="00C80688"/>
    <w:rsid w:val="00C80721"/>
    <w:rsid w:val="00C80E36"/>
    <w:rsid w:val="00C8180E"/>
    <w:rsid w:val="00C819B0"/>
    <w:rsid w:val="00C819E6"/>
    <w:rsid w:val="00C81A7E"/>
    <w:rsid w:val="00C81B90"/>
    <w:rsid w:val="00C81D0E"/>
    <w:rsid w:val="00C82091"/>
    <w:rsid w:val="00C82399"/>
    <w:rsid w:val="00C8279F"/>
    <w:rsid w:val="00C8291A"/>
    <w:rsid w:val="00C82CCF"/>
    <w:rsid w:val="00C8304B"/>
    <w:rsid w:val="00C83311"/>
    <w:rsid w:val="00C833E4"/>
    <w:rsid w:val="00C839F9"/>
    <w:rsid w:val="00C83DDB"/>
    <w:rsid w:val="00C83DE3"/>
    <w:rsid w:val="00C83E3B"/>
    <w:rsid w:val="00C84A50"/>
    <w:rsid w:val="00C84EE1"/>
    <w:rsid w:val="00C8521E"/>
    <w:rsid w:val="00C854E0"/>
    <w:rsid w:val="00C85776"/>
    <w:rsid w:val="00C85BEA"/>
    <w:rsid w:val="00C85C95"/>
    <w:rsid w:val="00C85D16"/>
    <w:rsid w:val="00C85D96"/>
    <w:rsid w:val="00C85F37"/>
    <w:rsid w:val="00C85FC4"/>
    <w:rsid w:val="00C86429"/>
    <w:rsid w:val="00C86B3B"/>
    <w:rsid w:val="00C87674"/>
    <w:rsid w:val="00C8795C"/>
    <w:rsid w:val="00C87A03"/>
    <w:rsid w:val="00C87D52"/>
    <w:rsid w:val="00C900E4"/>
    <w:rsid w:val="00C9011D"/>
    <w:rsid w:val="00C9060B"/>
    <w:rsid w:val="00C90AE0"/>
    <w:rsid w:val="00C911F5"/>
    <w:rsid w:val="00C912CC"/>
    <w:rsid w:val="00C91594"/>
    <w:rsid w:val="00C916EC"/>
    <w:rsid w:val="00C91769"/>
    <w:rsid w:val="00C91983"/>
    <w:rsid w:val="00C91AF0"/>
    <w:rsid w:val="00C91BF2"/>
    <w:rsid w:val="00C92256"/>
    <w:rsid w:val="00C92275"/>
    <w:rsid w:val="00C925F4"/>
    <w:rsid w:val="00C9269B"/>
    <w:rsid w:val="00C926E5"/>
    <w:rsid w:val="00C927B3"/>
    <w:rsid w:val="00C92835"/>
    <w:rsid w:val="00C92EB9"/>
    <w:rsid w:val="00C93098"/>
    <w:rsid w:val="00C930F5"/>
    <w:rsid w:val="00C931C4"/>
    <w:rsid w:val="00C933F0"/>
    <w:rsid w:val="00C93689"/>
    <w:rsid w:val="00C9379D"/>
    <w:rsid w:val="00C938C2"/>
    <w:rsid w:val="00C93910"/>
    <w:rsid w:val="00C93B4D"/>
    <w:rsid w:val="00C93FE6"/>
    <w:rsid w:val="00C941AD"/>
    <w:rsid w:val="00C941E0"/>
    <w:rsid w:val="00C94549"/>
    <w:rsid w:val="00C946F9"/>
    <w:rsid w:val="00C947A0"/>
    <w:rsid w:val="00C94A65"/>
    <w:rsid w:val="00C94ABC"/>
    <w:rsid w:val="00C94C97"/>
    <w:rsid w:val="00C955E5"/>
    <w:rsid w:val="00C95A35"/>
    <w:rsid w:val="00C95C58"/>
    <w:rsid w:val="00C96058"/>
    <w:rsid w:val="00C9630C"/>
    <w:rsid w:val="00C96497"/>
    <w:rsid w:val="00C972FD"/>
    <w:rsid w:val="00C97653"/>
    <w:rsid w:val="00C977A1"/>
    <w:rsid w:val="00C978BD"/>
    <w:rsid w:val="00C978F6"/>
    <w:rsid w:val="00C97B35"/>
    <w:rsid w:val="00C97EE9"/>
    <w:rsid w:val="00CA00E0"/>
    <w:rsid w:val="00CA0585"/>
    <w:rsid w:val="00CA09B8"/>
    <w:rsid w:val="00CA0B4C"/>
    <w:rsid w:val="00CA1052"/>
    <w:rsid w:val="00CA1126"/>
    <w:rsid w:val="00CA13B0"/>
    <w:rsid w:val="00CA14F5"/>
    <w:rsid w:val="00CA1C1C"/>
    <w:rsid w:val="00CA1D80"/>
    <w:rsid w:val="00CA21F6"/>
    <w:rsid w:val="00CA267C"/>
    <w:rsid w:val="00CA3074"/>
    <w:rsid w:val="00CA3294"/>
    <w:rsid w:val="00CA362E"/>
    <w:rsid w:val="00CA3975"/>
    <w:rsid w:val="00CA3AAD"/>
    <w:rsid w:val="00CA3AFF"/>
    <w:rsid w:val="00CA3F54"/>
    <w:rsid w:val="00CA3F83"/>
    <w:rsid w:val="00CA42BB"/>
    <w:rsid w:val="00CA49CD"/>
    <w:rsid w:val="00CA52D0"/>
    <w:rsid w:val="00CA5378"/>
    <w:rsid w:val="00CA5433"/>
    <w:rsid w:val="00CA5613"/>
    <w:rsid w:val="00CA5723"/>
    <w:rsid w:val="00CA5C26"/>
    <w:rsid w:val="00CA6252"/>
    <w:rsid w:val="00CA6255"/>
    <w:rsid w:val="00CA63E4"/>
    <w:rsid w:val="00CA6604"/>
    <w:rsid w:val="00CA67C3"/>
    <w:rsid w:val="00CA69F9"/>
    <w:rsid w:val="00CA6AEE"/>
    <w:rsid w:val="00CA6D3C"/>
    <w:rsid w:val="00CA7DD0"/>
    <w:rsid w:val="00CA7F8D"/>
    <w:rsid w:val="00CB038B"/>
    <w:rsid w:val="00CB05C8"/>
    <w:rsid w:val="00CB0704"/>
    <w:rsid w:val="00CB0722"/>
    <w:rsid w:val="00CB075E"/>
    <w:rsid w:val="00CB0BF1"/>
    <w:rsid w:val="00CB0D41"/>
    <w:rsid w:val="00CB0D7D"/>
    <w:rsid w:val="00CB0E68"/>
    <w:rsid w:val="00CB12D2"/>
    <w:rsid w:val="00CB144E"/>
    <w:rsid w:val="00CB1585"/>
    <w:rsid w:val="00CB163F"/>
    <w:rsid w:val="00CB189F"/>
    <w:rsid w:val="00CB1D37"/>
    <w:rsid w:val="00CB2356"/>
    <w:rsid w:val="00CB2404"/>
    <w:rsid w:val="00CB2422"/>
    <w:rsid w:val="00CB254E"/>
    <w:rsid w:val="00CB2556"/>
    <w:rsid w:val="00CB25AC"/>
    <w:rsid w:val="00CB27BE"/>
    <w:rsid w:val="00CB2828"/>
    <w:rsid w:val="00CB28C5"/>
    <w:rsid w:val="00CB2ABB"/>
    <w:rsid w:val="00CB2AC8"/>
    <w:rsid w:val="00CB366F"/>
    <w:rsid w:val="00CB36EA"/>
    <w:rsid w:val="00CB3907"/>
    <w:rsid w:val="00CB3C3A"/>
    <w:rsid w:val="00CB3C3C"/>
    <w:rsid w:val="00CB4061"/>
    <w:rsid w:val="00CB4993"/>
    <w:rsid w:val="00CB4ABF"/>
    <w:rsid w:val="00CB4C62"/>
    <w:rsid w:val="00CB519D"/>
    <w:rsid w:val="00CB52C8"/>
    <w:rsid w:val="00CB565F"/>
    <w:rsid w:val="00CB5840"/>
    <w:rsid w:val="00CB58D0"/>
    <w:rsid w:val="00CB5C6A"/>
    <w:rsid w:val="00CB5D3C"/>
    <w:rsid w:val="00CB5D42"/>
    <w:rsid w:val="00CB6170"/>
    <w:rsid w:val="00CB6619"/>
    <w:rsid w:val="00CB6B48"/>
    <w:rsid w:val="00CB6FFF"/>
    <w:rsid w:val="00CB7121"/>
    <w:rsid w:val="00CB75A8"/>
    <w:rsid w:val="00CB776F"/>
    <w:rsid w:val="00CB7D7C"/>
    <w:rsid w:val="00CC0109"/>
    <w:rsid w:val="00CC03B3"/>
    <w:rsid w:val="00CC0410"/>
    <w:rsid w:val="00CC0443"/>
    <w:rsid w:val="00CC04B3"/>
    <w:rsid w:val="00CC0794"/>
    <w:rsid w:val="00CC0979"/>
    <w:rsid w:val="00CC0C0C"/>
    <w:rsid w:val="00CC109A"/>
    <w:rsid w:val="00CC11A1"/>
    <w:rsid w:val="00CC129A"/>
    <w:rsid w:val="00CC12E1"/>
    <w:rsid w:val="00CC13A1"/>
    <w:rsid w:val="00CC15C8"/>
    <w:rsid w:val="00CC1647"/>
    <w:rsid w:val="00CC1942"/>
    <w:rsid w:val="00CC1B49"/>
    <w:rsid w:val="00CC1D22"/>
    <w:rsid w:val="00CC2299"/>
    <w:rsid w:val="00CC2440"/>
    <w:rsid w:val="00CC245D"/>
    <w:rsid w:val="00CC25EF"/>
    <w:rsid w:val="00CC2649"/>
    <w:rsid w:val="00CC26DA"/>
    <w:rsid w:val="00CC27C7"/>
    <w:rsid w:val="00CC3347"/>
    <w:rsid w:val="00CC3568"/>
    <w:rsid w:val="00CC3CEA"/>
    <w:rsid w:val="00CC44B6"/>
    <w:rsid w:val="00CC44E5"/>
    <w:rsid w:val="00CC4643"/>
    <w:rsid w:val="00CC489E"/>
    <w:rsid w:val="00CC4BD5"/>
    <w:rsid w:val="00CC553F"/>
    <w:rsid w:val="00CC5953"/>
    <w:rsid w:val="00CC59AF"/>
    <w:rsid w:val="00CC5E2D"/>
    <w:rsid w:val="00CC5E3A"/>
    <w:rsid w:val="00CC65CA"/>
    <w:rsid w:val="00CC679F"/>
    <w:rsid w:val="00CC6D22"/>
    <w:rsid w:val="00CC6DD6"/>
    <w:rsid w:val="00CC7896"/>
    <w:rsid w:val="00CC7ADB"/>
    <w:rsid w:val="00CC7F26"/>
    <w:rsid w:val="00CD0A35"/>
    <w:rsid w:val="00CD0DE4"/>
    <w:rsid w:val="00CD10D5"/>
    <w:rsid w:val="00CD1315"/>
    <w:rsid w:val="00CD1571"/>
    <w:rsid w:val="00CD17FD"/>
    <w:rsid w:val="00CD23B7"/>
    <w:rsid w:val="00CD27E6"/>
    <w:rsid w:val="00CD298C"/>
    <w:rsid w:val="00CD2C35"/>
    <w:rsid w:val="00CD2C3E"/>
    <w:rsid w:val="00CD2DAF"/>
    <w:rsid w:val="00CD2EA0"/>
    <w:rsid w:val="00CD3326"/>
    <w:rsid w:val="00CD38D4"/>
    <w:rsid w:val="00CD3A09"/>
    <w:rsid w:val="00CD3BC4"/>
    <w:rsid w:val="00CD3C2E"/>
    <w:rsid w:val="00CD3C48"/>
    <w:rsid w:val="00CD402D"/>
    <w:rsid w:val="00CD4121"/>
    <w:rsid w:val="00CD41C5"/>
    <w:rsid w:val="00CD458C"/>
    <w:rsid w:val="00CD4600"/>
    <w:rsid w:val="00CD47D7"/>
    <w:rsid w:val="00CD49F0"/>
    <w:rsid w:val="00CD4AF9"/>
    <w:rsid w:val="00CD57D9"/>
    <w:rsid w:val="00CD58A5"/>
    <w:rsid w:val="00CD59C9"/>
    <w:rsid w:val="00CD59DC"/>
    <w:rsid w:val="00CD5ABF"/>
    <w:rsid w:val="00CD5E25"/>
    <w:rsid w:val="00CD5E33"/>
    <w:rsid w:val="00CD6052"/>
    <w:rsid w:val="00CD62D3"/>
    <w:rsid w:val="00CD63A0"/>
    <w:rsid w:val="00CD6606"/>
    <w:rsid w:val="00CD69A2"/>
    <w:rsid w:val="00CD69B2"/>
    <w:rsid w:val="00CD6E58"/>
    <w:rsid w:val="00CD7135"/>
    <w:rsid w:val="00CD76D7"/>
    <w:rsid w:val="00CD76FD"/>
    <w:rsid w:val="00CD796E"/>
    <w:rsid w:val="00CD7DAC"/>
    <w:rsid w:val="00CD7E01"/>
    <w:rsid w:val="00CE0066"/>
    <w:rsid w:val="00CE013A"/>
    <w:rsid w:val="00CE01E1"/>
    <w:rsid w:val="00CE028D"/>
    <w:rsid w:val="00CE05D7"/>
    <w:rsid w:val="00CE060C"/>
    <w:rsid w:val="00CE0610"/>
    <w:rsid w:val="00CE07F3"/>
    <w:rsid w:val="00CE0837"/>
    <w:rsid w:val="00CE0A5E"/>
    <w:rsid w:val="00CE0B33"/>
    <w:rsid w:val="00CE123C"/>
    <w:rsid w:val="00CE1266"/>
    <w:rsid w:val="00CE1311"/>
    <w:rsid w:val="00CE1664"/>
    <w:rsid w:val="00CE18DF"/>
    <w:rsid w:val="00CE1A26"/>
    <w:rsid w:val="00CE1A29"/>
    <w:rsid w:val="00CE1A50"/>
    <w:rsid w:val="00CE1D21"/>
    <w:rsid w:val="00CE2268"/>
    <w:rsid w:val="00CE2815"/>
    <w:rsid w:val="00CE2CCF"/>
    <w:rsid w:val="00CE2DB5"/>
    <w:rsid w:val="00CE2F63"/>
    <w:rsid w:val="00CE2FD4"/>
    <w:rsid w:val="00CE3311"/>
    <w:rsid w:val="00CE37CD"/>
    <w:rsid w:val="00CE37F9"/>
    <w:rsid w:val="00CE3A47"/>
    <w:rsid w:val="00CE3A76"/>
    <w:rsid w:val="00CE417A"/>
    <w:rsid w:val="00CE41FC"/>
    <w:rsid w:val="00CE4792"/>
    <w:rsid w:val="00CE4836"/>
    <w:rsid w:val="00CE49B8"/>
    <w:rsid w:val="00CE54BE"/>
    <w:rsid w:val="00CE551F"/>
    <w:rsid w:val="00CE55D3"/>
    <w:rsid w:val="00CE59F6"/>
    <w:rsid w:val="00CE5A98"/>
    <w:rsid w:val="00CE5B61"/>
    <w:rsid w:val="00CE5C35"/>
    <w:rsid w:val="00CE604B"/>
    <w:rsid w:val="00CE608F"/>
    <w:rsid w:val="00CE6142"/>
    <w:rsid w:val="00CE6766"/>
    <w:rsid w:val="00CE6881"/>
    <w:rsid w:val="00CE6D71"/>
    <w:rsid w:val="00CE6F03"/>
    <w:rsid w:val="00CE714C"/>
    <w:rsid w:val="00CE7289"/>
    <w:rsid w:val="00CE74DD"/>
    <w:rsid w:val="00CE7746"/>
    <w:rsid w:val="00CE77C5"/>
    <w:rsid w:val="00CE79CF"/>
    <w:rsid w:val="00CE7A91"/>
    <w:rsid w:val="00CE7CAB"/>
    <w:rsid w:val="00CE7F31"/>
    <w:rsid w:val="00CF05B4"/>
    <w:rsid w:val="00CF067A"/>
    <w:rsid w:val="00CF06F4"/>
    <w:rsid w:val="00CF0A58"/>
    <w:rsid w:val="00CF0CBF"/>
    <w:rsid w:val="00CF0E36"/>
    <w:rsid w:val="00CF12AF"/>
    <w:rsid w:val="00CF1343"/>
    <w:rsid w:val="00CF1656"/>
    <w:rsid w:val="00CF1C0F"/>
    <w:rsid w:val="00CF1E2A"/>
    <w:rsid w:val="00CF21E5"/>
    <w:rsid w:val="00CF21F3"/>
    <w:rsid w:val="00CF2659"/>
    <w:rsid w:val="00CF2976"/>
    <w:rsid w:val="00CF29A1"/>
    <w:rsid w:val="00CF2D5D"/>
    <w:rsid w:val="00CF3400"/>
    <w:rsid w:val="00CF36AE"/>
    <w:rsid w:val="00CF384D"/>
    <w:rsid w:val="00CF3AB1"/>
    <w:rsid w:val="00CF3B77"/>
    <w:rsid w:val="00CF469C"/>
    <w:rsid w:val="00CF4BD6"/>
    <w:rsid w:val="00CF4C8F"/>
    <w:rsid w:val="00CF4DC4"/>
    <w:rsid w:val="00CF5168"/>
    <w:rsid w:val="00CF51E6"/>
    <w:rsid w:val="00CF525F"/>
    <w:rsid w:val="00CF59F8"/>
    <w:rsid w:val="00CF5ACF"/>
    <w:rsid w:val="00CF5B97"/>
    <w:rsid w:val="00CF5E41"/>
    <w:rsid w:val="00CF676A"/>
    <w:rsid w:val="00CF67F4"/>
    <w:rsid w:val="00CF6C8F"/>
    <w:rsid w:val="00CF6F37"/>
    <w:rsid w:val="00CF7178"/>
    <w:rsid w:val="00CF7337"/>
    <w:rsid w:val="00CF737E"/>
    <w:rsid w:val="00CF739B"/>
    <w:rsid w:val="00CF75CD"/>
    <w:rsid w:val="00CF767A"/>
    <w:rsid w:val="00CF7AF0"/>
    <w:rsid w:val="00CF7D68"/>
    <w:rsid w:val="00D000BF"/>
    <w:rsid w:val="00D00575"/>
    <w:rsid w:val="00D005B1"/>
    <w:rsid w:val="00D00DEB"/>
    <w:rsid w:val="00D0103E"/>
    <w:rsid w:val="00D017CD"/>
    <w:rsid w:val="00D01892"/>
    <w:rsid w:val="00D018E3"/>
    <w:rsid w:val="00D01B41"/>
    <w:rsid w:val="00D01B48"/>
    <w:rsid w:val="00D01C0D"/>
    <w:rsid w:val="00D01C57"/>
    <w:rsid w:val="00D01C95"/>
    <w:rsid w:val="00D01ED1"/>
    <w:rsid w:val="00D02A2B"/>
    <w:rsid w:val="00D03045"/>
    <w:rsid w:val="00D038DB"/>
    <w:rsid w:val="00D0439E"/>
    <w:rsid w:val="00D04A2D"/>
    <w:rsid w:val="00D04C2A"/>
    <w:rsid w:val="00D04DAE"/>
    <w:rsid w:val="00D05136"/>
    <w:rsid w:val="00D05366"/>
    <w:rsid w:val="00D05367"/>
    <w:rsid w:val="00D0546F"/>
    <w:rsid w:val="00D056F3"/>
    <w:rsid w:val="00D05997"/>
    <w:rsid w:val="00D05C7A"/>
    <w:rsid w:val="00D06194"/>
    <w:rsid w:val="00D06219"/>
    <w:rsid w:val="00D06655"/>
    <w:rsid w:val="00D06A6D"/>
    <w:rsid w:val="00D06C2A"/>
    <w:rsid w:val="00D06CC4"/>
    <w:rsid w:val="00D06D0B"/>
    <w:rsid w:val="00D06D28"/>
    <w:rsid w:val="00D06D5F"/>
    <w:rsid w:val="00D06EA6"/>
    <w:rsid w:val="00D06F53"/>
    <w:rsid w:val="00D06FE6"/>
    <w:rsid w:val="00D07275"/>
    <w:rsid w:val="00D0727E"/>
    <w:rsid w:val="00D07364"/>
    <w:rsid w:val="00D075F4"/>
    <w:rsid w:val="00D07823"/>
    <w:rsid w:val="00D078CC"/>
    <w:rsid w:val="00D07A3D"/>
    <w:rsid w:val="00D07CBD"/>
    <w:rsid w:val="00D07D8C"/>
    <w:rsid w:val="00D109E7"/>
    <w:rsid w:val="00D10A48"/>
    <w:rsid w:val="00D110C3"/>
    <w:rsid w:val="00D1131D"/>
    <w:rsid w:val="00D11C2D"/>
    <w:rsid w:val="00D11D1E"/>
    <w:rsid w:val="00D11F1E"/>
    <w:rsid w:val="00D12035"/>
    <w:rsid w:val="00D122B2"/>
    <w:rsid w:val="00D124D2"/>
    <w:rsid w:val="00D1321A"/>
    <w:rsid w:val="00D13B68"/>
    <w:rsid w:val="00D13D35"/>
    <w:rsid w:val="00D13E1B"/>
    <w:rsid w:val="00D13E3F"/>
    <w:rsid w:val="00D13F77"/>
    <w:rsid w:val="00D14967"/>
    <w:rsid w:val="00D14D2B"/>
    <w:rsid w:val="00D150B6"/>
    <w:rsid w:val="00D15223"/>
    <w:rsid w:val="00D15292"/>
    <w:rsid w:val="00D15297"/>
    <w:rsid w:val="00D157A7"/>
    <w:rsid w:val="00D15965"/>
    <w:rsid w:val="00D15FB8"/>
    <w:rsid w:val="00D15FD5"/>
    <w:rsid w:val="00D160F6"/>
    <w:rsid w:val="00D161FB"/>
    <w:rsid w:val="00D16437"/>
    <w:rsid w:val="00D16504"/>
    <w:rsid w:val="00D16C47"/>
    <w:rsid w:val="00D170F9"/>
    <w:rsid w:val="00D17744"/>
    <w:rsid w:val="00D17789"/>
    <w:rsid w:val="00D17D0C"/>
    <w:rsid w:val="00D17D70"/>
    <w:rsid w:val="00D17D99"/>
    <w:rsid w:val="00D200BD"/>
    <w:rsid w:val="00D201D7"/>
    <w:rsid w:val="00D201EA"/>
    <w:rsid w:val="00D2044D"/>
    <w:rsid w:val="00D20795"/>
    <w:rsid w:val="00D2083E"/>
    <w:rsid w:val="00D20B5A"/>
    <w:rsid w:val="00D20B87"/>
    <w:rsid w:val="00D20FE8"/>
    <w:rsid w:val="00D2101F"/>
    <w:rsid w:val="00D2151B"/>
    <w:rsid w:val="00D21E4D"/>
    <w:rsid w:val="00D22104"/>
    <w:rsid w:val="00D2223E"/>
    <w:rsid w:val="00D22332"/>
    <w:rsid w:val="00D22526"/>
    <w:rsid w:val="00D2267F"/>
    <w:rsid w:val="00D229EC"/>
    <w:rsid w:val="00D22A14"/>
    <w:rsid w:val="00D22A4C"/>
    <w:rsid w:val="00D22AC8"/>
    <w:rsid w:val="00D23374"/>
    <w:rsid w:val="00D235F9"/>
    <w:rsid w:val="00D23853"/>
    <w:rsid w:val="00D2399E"/>
    <w:rsid w:val="00D23B4F"/>
    <w:rsid w:val="00D23CF1"/>
    <w:rsid w:val="00D2454A"/>
    <w:rsid w:val="00D24FC7"/>
    <w:rsid w:val="00D250E0"/>
    <w:rsid w:val="00D2528E"/>
    <w:rsid w:val="00D25449"/>
    <w:rsid w:val="00D2575E"/>
    <w:rsid w:val="00D25799"/>
    <w:rsid w:val="00D25B58"/>
    <w:rsid w:val="00D25BD0"/>
    <w:rsid w:val="00D25F1E"/>
    <w:rsid w:val="00D26222"/>
    <w:rsid w:val="00D263E2"/>
    <w:rsid w:val="00D2658A"/>
    <w:rsid w:val="00D26697"/>
    <w:rsid w:val="00D2672A"/>
    <w:rsid w:val="00D26C4C"/>
    <w:rsid w:val="00D27220"/>
    <w:rsid w:val="00D2736F"/>
    <w:rsid w:val="00D2739D"/>
    <w:rsid w:val="00D27C05"/>
    <w:rsid w:val="00D27DF4"/>
    <w:rsid w:val="00D30098"/>
    <w:rsid w:val="00D301FA"/>
    <w:rsid w:val="00D30605"/>
    <w:rsid w:val="00D3063B"/>
    <w:rsid w:val="00D30EB4"/>
    <w:rsid w:val="00D31180"/>
    <w:rsid w:val="00D31EA1"/>
    <w:rsid w:val="00D31EEC"/>
    <w:rsid w:val="00D3210B"/>
    <w:rsid w:val="00D32317"/>
    <w:rsid w:val="00D3260C"/>
    <w:rsid w:val="00D32668"/>
    <w:rsid w:val="00D32CF1"/>
    <w:rsid w:val="00D334AB"/>
    <w:rsid w:val="00D33620"/>
    <w:rsid w:val="00D339C0"/>
    <w:rsid w:val="00D33B31"/>
    <w:rsid w:val="00D33BA7"/>
    <w:rsid w:val="00D33BC4"/>
    <w:rsid w:val="00D33DAD"/>
    <w:rsid w:val="00D341C9"/>
    <w:rsid w:val="00D344F5"/>
    <w:rsid w:val="00D345A4"/>
    <w:rsid w:val="00D3462C"/>
    <w:rsid w:val="00D346C3"/>
    <w:rsid w:val="00D34AA2"/>
    <w:rsid w:val="00D34C6C"/>
    <w:rsid w:val="00D34CC1"/>
    <w:rsid w:val="00D34D68"/>
    <w:rsid w:val="00D34EDA"/>
    <w:rsid w:val="00D35609"/>
    <w:rsid w:val="00D357B8"/>
    <w:rsid w:val="00D35892"/>
    <w:rsid w:val="00D35CA1"/>
    <w:rsid w:val="00D365C2"/>
    <w:rsid w:val="00D365C3"/>
    <w:rsid w:val="00D3662B"/>
    <w:rsid w:val="00D36682"/>
    <w:rsid w:val="00D36881"/>
    <w:rsid w:val="00D36D30"/>
    <w:rsid w:val="00D36F85"/>
    <w:rsid w:val="00D37312"/>
    <w:rsid w:val="00D37750"/>
    <w:rsid w:val="00D37BA0"/>
    <w:rsid w:val="00D37D31"/>
    <w:rsid w:val="00D37D5A"/>
    <w:rsid w:val="00D402E0"/>
    <w:rsid w:val="00D4038F"/>
    <w:rsid w:val="00D406CB"/>
    <w:rsid w:val="00D408B9"/>
    <w:rsid w:val="00D4096B"/>
    <w:rsid w:val="00D40A3F"/>
    <w:rsid w:val="00D40C8C"/>
    <w:rsid w:val="00D40E1E"/>
    <w:rsid w:val="00D41179"/>
    <w:rsid w:val="00D41253"/>
    <w:rsid w:val="00D412F1"/>
    <w:rsid w:val="00D41486"/>
    <w:rsid w:val="00D41959"/>
    <w:rsid w:val="00D41AE0"/>
    <w:rsid w:val="00D41B9C"/>
    <w:rsid w:val="00D41CA1"/>
    <w:rsid w:val="00D425C2"/>
    <w:rsid w:val="00D42782"/>
    <w:rsid w:val="00D42931"/>
    <w:rsid w:val="00D42CA3"/>
    <w:rsid w:val="00D42CDC"/>
    <w:rsid w:val="00D4309B"/>
    <w:rsid w:val="00D431B9"/>
    <w:rsid w:val="00D434E3"/>
    <w:rsid w:val="00D4361D"/>
    <w:rsid w:val="00D438EF"/>
    <w:rsid w:val="00D43E38"/>
    <w:rsid w:val="00D43E90"/>
    <w:rsid w:val="00D43E91"/>
    <w:rsid w:val="00D43F43"/>
    <w:rsid w:val="00D44148"/>
    <w:rsid w:val="00D44202"/>
    <w:rsid w:val="00D4439D"/>
    <w:rsid w:val="00D443DF"/>
    <w:rsid w:val="00D447F6"/>
    <w:rsid w:val="00D4490B"/>
    <w:rsid w:val="00D44A84"/>
    <w:rsid w:val="00D44E18"/>
    <w:rsid w:val="00D45394"/>
    <w:rsid w:val="00D453A8"/>
    <w:rsid w:val="00D454F6"/>
    <w:rsid w:val="00D4550F"/>
    <w:rsid w:val="00D45799"/>
    <w:rsid w:val="00D45ECF"/>
    <w:rsid w:val="00D46A47"/>
    <w:rsid w:val="00D47260"/>
    <w:rsid w:val="00D473FE"/>
    <w:rsid w:val="00D474BD"/>
    <w:rsid w:val="00D47827"/>
    <w:rsid w:val="00D4790F"/>
    <w:rsid w:val="00D47D03"/>
    <w:rsid w:val="00D47DFE"/>
    <w:rsid w:val="00D47E07"/>
    <w:rsid w:val="00D47E11"/>
    <w:rsid w:val="00D47EEB"/>
    <w:rsid w:val="00D47F08"/>
    <w:rsid w:val="00D50054"/>
    <w:rsid w:val="00D502DA"/>
    <w:rsid w:val="00D502E6"/>
    <w:rsid w:val="00D50685"/>
    <w:rsid w:val="00D507EC"/>
    <w:rsid w:val="00D509F7"/>
    <w:rsid w:val="00D50B7D"/>
    <w:rsid w:val="00D50D24"/>
    <w:rsid w:val="00D51342"/>
    <w:rsid w:val="00D513AB"/>
    <w:rsid w:val="00D51AE3"/>
    <w:rsid w:val="00D51F4D"/>
    <w:rsid w:val="00D526CA"/>
    <w:rsid w:val="00D52834"/>
    <w:rsid w:val="00D52BC5"/>
    <w:rsid w:val="00D52C50"/>
    <w:rsid w:val="00D52C7B"/>
    <w:rsid w:val="00D532C9"/>
    <w:rsid w:val="00D53434"/>
    <w:rsid w:val="00D5344D"/>
    <w:rsid w:val="00D535EF"/>
    <w:rsid w:val="00D53924"/>
    <w:rsid w:val="00D53A53"/>
    <w:rsid w:val="00D53CD3"/>
    <w:rsid w:val="00D53DDB"/>
    <w:rsid w:val="00D53E05"/>
    <w:rsid w:val="00D53EAC"/>
    <w:rsid w:val="00D546DC"/>
    <w:rsid w:val="00D5478C"/>
    <w:rsid w:val="00D5491C"/>
    <w:rsid w:val="00D54A1F"/>
    <w:rsid w:val="00D54E8B"/>
    <w:rsid w:val="00D55062"/>
    <w:rsid w:val="00D5510B"/>
    <w:rsid w:val="00D55260"/>
    <w:rsid w:val="00D55367"/>
    <w:rsid w:val="00D553BF"/>
    <w:rsid w:val="00D55861"/>
    <w:rsid w:val="00D55BA1"/>
    <w:rsid w:val="00D561C7"/>
    <w:rsid w:val="00D562B8"/>
    <w:rsid w:val="00D56337"/>
    <w:rsid w:val="00D563F6"/>
    <w:rsid w:val="00D5663C"/>
    <w:rsid w:val="00D56CCF"/>
    <w:rsid w:val="00D56F7F"/>
    <w:rsid w:val="00D5754C"/>
    <w:rsid w:val="00D575BE"/>
    <w:rsid w:val="00D57E5F"/>
    <w:rsid w:val="00D57F0D"/>
    <w:rsid w:val="00D606EE"/>
    <w:rsid w:val="00D60D0E"/>
    <w:rsid w:val="00D60F9D"/>
    <w:rsid w:val="00D6127E"/>
    <w:rsid w:val="00D6129C"/>
    <w:rsid w:val="00D613D7"/>
    <w:rsid w:val="00D615C0"/>
    <w:rsid w:val="00D6178F"/>
    <w:rsid w:val="00D61E44"/>
    <w:rsid w:val="00D61E5C"/>
    <w:rsid w:val="00D61E9A"/>
    <w:rsid w:val="00D621A6"/>
    <w:rsid w:val="00D6264D"/>
    <w:rsid w:val="00D62716"/>
    <w:rsid w:val="00D6274C"/>
    <w:rsid w:val="00D62C75"/>
    <w:rsid w:val="00D62D4F"/>
    <w:rsid w:val="00D635CB"/>
    <w:rsid w:val="00D63630"/>
    <w:rsid w:val="00D63CE2"/>
    <w:rsid w:val="00D64305"/>
    <w:rsid w:val="00D64349"/>
    <w:rsid w:val="00D64350"/>
    <w:rsid w:val="00D644C3"/>
    <w:rsid w:val="00D645FA"/>
    <w:rsid w:val="00D64735"/>
    <w:rsid w:val="00D653ED"/>
    <w:rsid w:val="00D65443"/>
    <w:rsid w:val="00D655BD"/>
    <w:rsid w:val="00D6563E"/>
    <w:rsid w:val="00D65BAE"/>
    <w:rsid w:val="00D66372"/>
    <w:rsid w:val="00D66376"/>
    <w:rsid w:val="00D664AB"/>
    <w:rsid w:val="00D66584"/>
    <w:rsid w:val="00D667C8"/>
    <w:rsid w:val="00D6688D"/>
    <w:rsid w:val="00D66951"/>
    <w:rsid w:val="00D66DB8"/>
    <w:rsid w:val="00D67155"/>
    <w:rsid w:val="00D67258"/>
    <w:rsid w:val="00D67618"/>
    <w:rsid w:val="00D67A43"/>
    <w:rsid w:val="00D67C15"/>
    <w:rsid w:val="00D67CD7"/>
    <w:rsid w:val="00D67CEF"/>
    <w:rsid w:val="00D70247"/>
    <w:rsid w:val="00D70286"/>
    <w:rsid w:val="00D702C4"/>
    <w:rsid w:val="00D70412"/>
    <w:rsid w:val="00D704AD"/>
    <w:rsid w:val="00D7071B"/>
    <w:rsid w:val="00D7088E"/>
    <w:rsid w:val="00D70A7F"/>
    <w:rsid w:val="00D70DB0"/>
    <w:rsid w:val="00D70DBC"/>
    <w:rsid w:val="00D70EAF"/>
    <w:rsid w:val="00D71ECA"/>
    <w:rsid w:val="00D7221E"/>
    <w:rsid w:val="00D72325"/>
    <w:rsid w:val="00D723BF"/>
    <w:rsid w:val="00D72633"/>
    <w:rsid w:val="00D72A34"/>
    <w:rsid w:val="00D72B4A"/>
    <w:rsid w:val="00D72B6C"/>
    <w:rsid w:val="00D72D41"/>
    <w:rsid w:val="00D72E6D"/>
    <w:rsid w:val="00D72EF1"/>
    <w:rsid w:val="00D72F14"/>
    <w:rsid w:val="00D733D7"/>
    <w:rsid w:val="00D73482"/>
    <w:rsid w:val="00D7352C"/>
    <w:rsid w:val="00D73DDC"/>
    <w:rsid w:val="00D73E37"/>
    <w:rsid w:val="00D7408A"/>
    <w:rsid w:val="00D7413B"/>
    <w:rsid w:val="00D742C1"/>
    <w:rsid w:val="00D745C6"/>
    <w:rsid w:val="00D74856"/>
    <w:rsid w:val="00D74859"/>
    <w:rsid w:val="00D74AE2"/>
    <w:rsid w:val="00D74D37"/>
    <w:rsid w:val="00D7538E"/>
    <w:rsid w:val="00D75599"/>
    <w:rsid w:val="00D75E07"/>
    <w:rsid w:val="00D75FB5"/>
    <w:rsid w:val="00D76019"/>
    <w:rsid w:val="00D76098"/>
    <w:rsid w:val="00D763E0"/>
    <w:rsid w:val="00D76803"/>
    <w:rsid w:val="00D76A20"/>
    <w:rsid w:val="00D76A75"/>
    <w:rsid w:val="00D76ABA"/>
    <w:rsid w:val="00D76B8B"/>
    <w:rsid w:val="00D76D94"/>
    <w:rsid w:val="00D76DB8"/>
    <w:rsid w:val="00D77110"/>
    <w:rsid w:val="00D77168"/>
    <w:rsid w:val="00D77190"/>
    <w:rsid w:val="00D771B1"/>
    <w:rsid w:val="00D772AC"/>
    <w:rsid w:val="00D77360"/>
    <w:rsid w:val="00D775A4"/>
    <w:rsid w:val="00D77601"/>
    <w:rsid w:val="00D77950"/>
    <w:rsid w:val="00D77C69"/>
    <w:rsid w:val="00D80595"/>
    <w:rsid w:val="00D80848"/>
    <w:rsid w:val="00D80976"/>
    <w:rsid w:val="00D812BA"/>
    <w:rsid w:val="00D81356"/>
    <w:rsid w:val="00D8171E"/>
    <w:rsid w:val="00D8180D"/>
    <w:rsid w:val="00D81918"/>
    <w:rsid w:val="00D81D55"/>
    <w:rsid w:val="00D81E8C"/>
    <w:rsid w:val="00D81F16"/>
    <w:rsid w:val="00D81FE6"/>
    <w:rsid w:val="00D8229C"/>
    <w:rsid w:val="00D8251C"/>
    <w:rsid w:val="00D82910"/>
    <w:rsid w:val="00D82B4A"/>
    <w:rsid w:val="00D82C70"/>
    <w:rsid w:val="00D82E35"/>
    <w:rsid w:val="00D8300B"/>
    <w:rsid w:val="00D8333A"/>
    <w:rsid w:val="00D835AC"/>
    <w:rsid w:val="00D835EA"/>
    <w:rsid w:val="00D83759"/>
    <w:rsid w:val="00D83783"/>
    <w:rsid w:val="00D838FA"/>
    <w:rsid w:val="00D83B6A"/>
    <w:rsid w:val="00D83BB2"/>
    <w:rsid w:val="00D83CAC"/>
    <w:rsid w:val="00D83F16"/>
    <w:rsid w:val="00D840B7"/>
    <w:rsid w:val="00D8433E"/>
    <w:rsid w:val="00D844A2"/>
    <w:rsid w:val="00D8450A"/>
    <w:rsid w:val="00D8473E"/>
    <w:rsid w:val="00D848BF"/>
    <w:rsid w:val="00D84B2F"/>
    <w:rsid w:val="00D8501A"/>
    <w:rsid w:val="00D8504D"/>
    <w:rsid w:val="00D8518E"/>
    <w:rsid w:val="00D85388"/>
    <w:rsid w:val="00D85494"/>
    <w:rsid w:val="00D8558A"/>
    <w:rsid w:val="00D85AE3"/>
    <w:rsid w:val="00D85D5E"/>
    <w:rsid w:val="00D85F91"/>
    <w:rsid w:val="00D862BE"/>
    <w:rsid w:val="00D86385"/>
    <w:rsid w:val="00D866B4"/>
    <w:rsid w:val="00D866F6"/>
    <w:rsid w:val="00D86A1B"/>
    <w:rsid w:val="00D86A7F"/>
    <w:rsid w:val="00D86BF0"/>
    <w:rsid w:val="00D86CEA"/>
    <w:rsid w:val="00D86E1B"/>
    <w:rsid w:val="00D87026"/>
    <w:rsid w:val="00D8708F"/>
    <w:rsid w:val="00D8765D"/>
    <w:rsid w:val="00D8776A"/>
    <w:rsid w:val="00D87C18"/>
    <w:rsid w:val="00D90751"/>
    <w:rsid w:val="00D90A51"/>
    <w:rsid w:val="00D91351"/>
    <w:rsid w:val="00D91453"/>
    <w:rsid w:val="00D91610"/>
    <w:rsid w:val="00D918A2"/>
    <w:rsid w:val="00D91BC3"/>
    <w:rsid w:val="00D91CB9"/>
    <w:rsid w:val="00D91F97"/>
    <w:rsid w:val="00D922D5"/>
    <w:rsid w:val="00D922D6"/>
    <w:rsid w:val="00D9252D"/>
    <w:rsid w:val="00D926DA"/>
    <w:rsid w:val="00D927A8"/>
    <w:rsid w:val="00D92ADC"/>
    <w:rsid w:val="00D92D4C"/>
    <w:rsid w:val="00D9322A"/>
    <w:rsid w:val="00D933CF"/>
    <w:rsid w:val="00D9361B"/>
    <w:rsid w:val="00D93D85"/>
    <w:rsid w:val="00D93EB8"/>
    <w:rsid w:val="00D941C5"/>
    <w:rsid w:val="00D9471D"/>
    <w:rsid w:val="00D94996"/>
    <w:rsid w:val="00D94BDF"/>
    <w:rsid w:val="00D94D45"/>
    <w:rsid w:val="00D94E6A"/>
    <w:rsid w:val="00D95806"/>
    <w:rsid w:val="00D958B8"/>
    <w:rsid w:val="00D95996"/>
    <w:rsid w:val="00D95D01"/>
    <w:rsid w:val="00D95DE1"/>
    <w:rsid w:val="00D95F54"/>
    <w:rsid w:val="00D9616E"/>
    <w:rsid w:val="00D965E7"/>
    <w:rsid w:val="00D96637"/>
    <w:rsid w:val="00D96789"/>
    <w:rsid w:val="00D96C67"/>
    <w:rsid w:val="00D979FA"/>
    <w:rsid w:val="00D97B3C"/>
    <w:rsid w:val="00D97BBB"/>
    <w:rsid w:val="00D97E39"/>
    <w:rsid w:val="00D97E43"/>
    <w:rsid w:val="00D97FFB"/>
    <w:rsid w:val="00DA0003"/>
    <w:rsid w:val="00DA00C3"/>
    <w:rsid w:val="00DA02CE"/>
    <w:rsid w:val="00DA0434"/>
    <w:rsid w:val="00DA0665"/>
    <w:rsid w:val="00DA0932"/>
    <w:rsid w:val="00DA0A94"/>
    <w:rsid w:val="00DA0C16"/>
    <w:rsid w:val="00DA14E0"/>
    <w:rsid w:val="00DA16BC"/>
    <w:rsid w:val="00DA1842"/>
    <w:rsid w:val="00DA1C2B"/>
    <w:rsid w:val="00DA2634"/>
    <w:rsid w:val="00DA2B37"/>
    <w:rsid w:val="00DA2F80"/>
    <w:rsid w:val="00DA2FC9"/>
    <w:rsid w:val="00DA3007"/>
    <w:rsid w:val="00DA3265"/>
    <w:rsid w:val="00DA33AA"/>
    <w:rsid w:val="00DA3427"/>
    <w:rsid w:val="00DA35B7"/>
    <w:rsid w:val="00DA3912"/>
    <w:rsid w:val="00DA3BB9"/>
    <w:rsid w:val="00DA48B5"/>
    <w:rsid w:val="00DA4DF7"/>
    <w:rsid w:val="00DA4E3E"/>
    <w:rsid w:val="00DA53D7"/>
    <w:rsid w:val="00DA5615"/>
    <w:rsid w:val="00DA582D"/>
    <w:rsid w:val="00DA58E0"/>
    <w:rsid w:val="00DA5B23"/>
    <w:rsid w:val="00DA6179"/>
    <w:rsid w:val="00DA61AB"/>
    <w:rsid w:val="00DA6203"/>
    <w:rsid w:val="00DA6261"/>
    <w:rsid w:val="00DA69E3"/>
    <w:rsid w:val="00DA7015"/>
    <w:rsid w:val="00DA7ACD"/>
    <w:rsid w:val="00DA7F32"/>
    <w:rsid w:val="00DB0324"/>
    <w:rsid w:val="00DB05A7"/>
    <w:rsid w:val="00DB075E"/>
    <w:rsid w:val="00DB093E"/>
    <w:rsid w:val="00DB13DE"/>
    <w:rsid w:val="00DB1640"/>
    <w:rsid w:val="00DB1670"/>
    <w:rsid w:val="00DB19B3"/>
    <w:rsid w:val="00DB2149"/>
    <w:rsid w:val="00DB2392"/>
    <w:rsid w:val="00DB23B8"/>
    <w:rsid w:val="00DB26DD"/>
    <w:rsid w:val="00DB2980"/>
    <w:rsid w:val="00DB2C19"/>
    <w:rsid w:val="00DB2CF3"/>
    <w:rsid w:val="00DB33A1"/>
    <w:rsid w:val="00DB358D"/>
    <w:rsid w:val="00DB38D4"/>
    <w:rsid w:val="00DB3DAF"/>
    <w:rsid w:val="00DB3F62"/>
    <w:rsid w:val="00DB43A1"/>
    <w:rsid w:val="00DB46A9"/>
    <w:rsid w:val="00DB4A91"/>
    <w:rsid w:val="00DB5373"/>
    <w:rsid w:val="00DB5930"/>
    <w:rsid w:val="00DB5DAD"/>
    <w:rsid w:val="00DB5E57"/>
    <w:rsid w:val="00DB60AC"/>
    <w:rsid w:val="00DB6650"/>
    <w:rsid w:val="00DB6B22"/>
    <w:rsid w:val="00DB6C1F"/>
    <w:rsid w:val="00DB6FB9"/>
    <w:rsid w:val="00DB7011"/>
    <w:rsid w:val="00DB7308"/>
    <w:rsid w:val="00DB7356"/>
    <w:rsid w:val="00DB74DB"/>
    <w:rsid w:val="00DB767A"/>
    <w:rsid w:val="00DB78F6"/>
    <w:rsid w:val="00DB7AB3"/>
    <w:rsid w:val="00DB7AE3"/>
    <w:rsid w:val="00DB7EB4"/>
    <w:rsid w:val="00DC01C0"/>
    <w:rsid w:val="00DC026C"/>
    <w:rsid w:val="00DC031D"/>
    <w:rsid w:val="00DC037E"/>
    <w:rsid w:val="00DC0455"/>
    <w:rsid w:val="00DC0627"/>
    <w:rsid w:val="00DC06BA"/>
    <w:rsid w:val="00DC07A2"/>
    <w:rsid w:val="00DC0BCA"/>
    <w:rsid w:val="00DC1265"/>
    <w:rsid w:val="00DC14AD"/>
    <w:rsid w:val="00DC16A0"/>
    <w:rsid w:val="00DC19C7"/>
    <w:rsid w:val="00DC1A11"/>
    <w:rsid w:val="00DC1D71"/>
    <w:rsid w:val="00DC1E96"/>
    <w:rsid w:val="00DC22EB"/>
    <w:rsid w:val="00DC232A"/>
    <w:rsid w:val="00DC241D"/>
    <w:rsid w:val="00DC2642"/>
    <w:rsid w:val="00DC2931"/>
    <w:rsid w:val="00DC2AF3"/>
    <w:rsid w:val="00DC2EF2"/>
    <w:rsid w:val="00DC2FBA"/>
    <w:rsid w:val="00DC3A4A"/>
    <w:rsid w:val="00DC3C7D"/>
    <w:rsid w:val="00DC3DFC"/>
    <w:rsid w:val="00DC3EA8"/>
    <w:rsid w:val="00DC4078"/>
    <w:rsid w:val="00DC43FF"/>
    <w:rsid w:val="00DC46B0"/>
    <w:rsid w:val="00DC4895"/>
    <w:rsid w:val="00DC4BD7"/>
    <w:rsid w:val="00DC4D50"/>
    <w:rsid w:val="00DC4DD3"/>
    <w:rsid w:val="00DC4E1E"/>
    <w:rsid w:val="00DC4F05"/>
    <w:rsid w:val="00DC4F08"/>
    <w:rsid w:val="00DC500A"/>
    <w:rsid w:val="00DC5C3C"/>
    <w:rsid w:val="00DC5CAA"/>
    <w:rsid w:val="00DC5E04"/>
    <w:rsid w:val="00DC61AE"/>
    <w:rsid w:val="00DC61C3"/>
    <w:rsid w:val="00DC6268"/>
    <w:rsid w:val="00DC64F6"/>
    <w:rsid w:val="00DC67D3"/>
    <w:rsid w:val="00DC6AA4"/>
    <w:rsid w:val="00DC6B0E"/>
    <w:rsid w:val="00DC6BDE"/>
    <w:rsid w:val="00DC6FEF"/>
    <w:rsid w:val="00DC762A"/>
    <w:rsid w:val="00DC7B0E"/>
    <w:rsid w:val="00DD008C"/>
    <w:rsid w:val="00DD0160"/>
    <w:rsid w:val="00DD01F4"/>
    <w:rsid w:val="00DD0528"/>
    <w:rsid w:val="00DD0A29"/>
    <w:rsid w:val="00DD0AB8"/>
    <w:rsid w:val="00DD116B"/>
    <w:rsid w:val="00DD1906"/>
    <w:rsid w:val="00DD1B87"/>
    <w:rsid w:val="00DD1DB1"/>
    <w:rsid w:val="00DD2089"/>
    <w:rsid w:val="00DD22AE"/>
    <w:rsid w:val="00DD2559"/>
    <w:rsid w:val="00DD2B51"/>
    <w:rsid w:val="00DD2BD1"/>
    <w:rsid w:val="00DD2F6F"/>
    <w:rsid w:val="00DD322A"/>
    <w:rsid w:val="00DD3626"/>
    <w:rsid w:val="00DD3837"/>
    <w:rsid w:val="00DD39CD"/>
    <w:rsid w:val="00DD3E10"/>
    <w:rsid w:val="00DD3E53"/>
    <w:rsid w:val="00DD3EA6"/>
    <w:rsid w:val="00DD4398"/>
    <w:rsid w:val="00DD47F1"/>
    <w:rsid w:val="00DD48D0"/>
    <w:rsid w:val="00DD4C59"/>
    <w:rsid w:val="00DD4F58"/>
    <w:rsid w:val="00DD4FAB"/>
    <w:rsid w:val="00DD4FDC"/>
    <w:rsid w:val="00DD518F"/>
    <w:rsid w:val="00DD53BD"/>
    <w:rsid w:val="00DD5457"/>
    <w:rsid w:val="00DD54DE"/>
    <w:rsid w:val="00DD5501"/>
    <w:rsid w:val="00DD57DC"/>
    <w:rsid w:val="00DD5BCC"/>
    <w:rsid w:val="00DD5DB6"/>
    <w:rsid w:val="00DD5DEC"/>
    <w:rsid w:val="00DD6549"/>
    <w:rsid w:val="00DD65F4"/>
    <w:rsid w:val="00DD6B24"/>
    <w:rsid w:val="00DD6BCB"/>
    <w:rsid w:val="00DD73E9"/>
    <w:rsid w:val="00DD79D6"/>
    <w:rsid w:val="00DD7ABA"/>
    <w:rsid w:val="00DD7D72"/>
    <w:rsid w:val="00DE0526"/>
    <w:rsid w:val="00DE0580"/>
    <w:rsid w:val="00DE068A"/>
    <w:rsid w:val="00DE0AAB"/>
    <w:rsid w:val="00DE0B14"/>
    <w:rsid w:val="00DE0F32"/>
    <w:rsid w:val="00DE1085"/>
    <w:rsid w:val="00DE10C5"/>
    <w:rsid w:val="00DE12FA"/>
    <w:rsid w:val="00DE168B"/>
    <w:rsid w:val="00DE176C"/>
    <w:rsid w:val="00DE1A74"/>
    <w:rsid w:val="00DE1D19"/>
    <w:rsid w:val="00DE1D3E"/>
    <w:rsid w:val="00DE1DF1"/>
    <w:rsid w:val="00DE1EBD"/>
    <w:rsid w:val="00DE1F2D"/>
    <w:rsid w:val="00DE1FAB"/>
    <w:rsid w:val="00DE2339"/>
    <w:rsid w:val="00DE2872"/>
    <w:rsid w:val="00DE2CA3"/>
    <w:rsid w:val="00DE2DFB"/>
    <w:rsid w:val="00DE2EBC"/>
    <w:rsid w:val="00DE3691"/>
    <w:rsid w:val="00DE3747"/>
    <w:rsid w:val="00DE391F"/>
    <w:rsid w:val="00DE39AE"/>
    <w:rsid w:val="00DE3C12"/>
    <w:rsid w:val="00DE3D92"/>
    <w:rsid w:val="00DE3E19"/>
    <w:rsid w:val="00DE44EB"/>
    <w:rsid w:val="00DE47AC"/>
    <w:rsid w:val="00DE4A88"/>
    <w:rsid w:val="00DE4FBD"/>
    <w:rsid w:val="00DE5396"/>
    <w:rsid w:val="00DE53D5"/>
    <w:rsid w:val="00DE5ACC"/>
    <w:rsid w:val="00DE5B63"/>
    <w:rsid w:val="00DE65ED"/>
    <w:rsid w:val="00DE68C3"/>
    <w:rsid w:val="00DE6908"/>
    <w:rsid w:val="00DE6A85"/>
    <w:rsid w:val="00DE6D2D"/>
    <w:rsid w:val="00DE6FB5"/>
    <w:rsid w:val="00DE70D1"/>
    <w:rsid w:val="00DE726B"/>
    <w:rsid w:val="00DE7412"/>
    <w:rsid w:val="00DE743A"/>
    <w:rsid w:val="00DE74B2"/>
    <w:rsid w:val="00DE753B"/>
    <w:rsid w:val="00DE78AE"/>
    <w:rsid w:val="00DE7B49"/>
    <w:rsid w:val="00DE7C08"/>
    <w:rsid w:val="00DE7C8B"/>
    <w:rsid w:val="00DE7CE2"/>
    <w:rsid w:val="00DE7D17"/>
    <w:rsid w:val="00DE7F79"/>
    <w:rsid w:val="00DF009F"/>
    <w:rsid w:val="00DF021F"/>
    <w:rsid w:val="00DF023E"/>
    <w:rsid w:val="00DF05C1"/>
    <w:rsid w:val="00DF06BF"/>
    <w:rsid w:val="00DF1290"/>
    <w:rsid w:val="00DF14E3"/>
    <w:rsid w:val="00DF169D"/>
    <w:rsid w:val="00DF1726"/>
    <w:rsid w:val="00DF18B2"/>
    <w:rsid w:val="00DF18C7"/>
    <w:rsid w:val="00DF1BF8"/>
    <w:rsid w:val="00DF1F23"/>
    <w:rsid w:val="00DF205D"/>
    <w:rsid w:val="00DF2619"/>
    <w:rsid w:val="00DF27C8"/>
    <w:rsid w:val="00DF2A66"/>
    <w:rsid w:val="00DF2A90"/>
    <w:rsid w:val="00DF2F1C"/>
    <w:rsid w:val="00DF3188"/>
    <w:rsid w:val="00DF34AF"/>
    <w:rsid w:val="00DF38BD"/>
    <w:rsid w:val="00DF3F9C"/>
    <w:rsid w:val="00DF424E"/>
    <w:rsid w:val="00DF4299"/>
    <w:rsid w:val="00DF4550"/>
    <w:rsid w:val="00DF4901"/>
    <w:rsid w:val="00DF4AEA"/>
    <w:rsid w:val="00DF4B69"/>
    <w:rsid w:val="00DF511B"/>
    <w:rsid w:val="00DF52F2"/>
    <w:rsid w:val="00DF54C7"/>
    <w:rsid w:val="00DF55AC"/>
    <w:rsid w:val="00DF6082"/>
    <w:rsid w:val="00DF6409"/>
    <w:rsid w:val="00DF642E"/>
    <w:rsid w:val="00DF67A1"/>
    <w:rsid w:val="00DF6E39"/>
    <w:rsid w:val="00DF6F7D"/>
    <w:rsid w:val="00DF76C9"/>
    <w:rsid w:val="00DF787B"/>
    <w:rsid w:val="00DF7887"/>
    <w:rsid w:val="00DF7AE5"/>
    <w:rsid w:val="00DF7F7A"/>
    <w:rsid w:val="00DF7FB5"/>
    <w:rsid w:val="00E006DF"/>
    <w:rsid w:val="00E00742"/>
    <w:rsid w:val="00E0085F"/>
    <w:rsid w:val="00E010DC"/>
    <w:rsid w:val="00E0114D"/>
    <w:rsid w:val="00E012BD"/>
    <w:rsid w:val="00E0130B"/>
    <w:rsid w:val="00E013B8"/>
    <w:rsid w:val="00E0154A"/>
    <w:rsid w:val="00E01658"/>
    <w:rsid w:val="00E016DC"/>
    <w:rsid w:val="00E01784"/>
    <w:rsid w:val="00E01F4F"/>
    <w:rsid w:val="00E01F61"/>
    <w:rsid w:val="00E020C8"/>
    <w:rsid w:val="00E0210A"/>
    <w:rsid w:val="00E02449"/>
    <w:rsid w:val="00E0245E"/>
    <w:rsid w:val="00E025AE"/>
    <w:rsid w:val="00E02869"/>
    <w:rsid w:val="00E0294A"/>
    <w:rsid w:val="00E02C81"/>
    <w:rsid w:val="00E02D92"/>
    <w:rsid w:val="00E02DF1"/>
    <w:rsid w:val="00E0338C"/>
    <w:rsid w:val="00E03510"/>
    <w:rsid w:val="00E0394E"/>
    <w:rsid w:val="00E03FA7"/>
    <w:rsid w:val="00E0400D"/>
    <w:rsid w:val="00E04A88"/>
    <w:rsid w:val="00E04AFE"/>
    <w:rsid w:val="00E05A18"/>
    <w:rsid w:val="00E05A89"/>
    <w:rsid w:val="00E05BB4"/>
    <w:rsid w:val="00E05C99"/>
    <w:rsid w:val="00E05CE0"/>
    <w:rsid w:val="00E068E1"/>
    <w:rsid w:val="00E069C2"/>
    <w:rsid w:val="00E06C80"/>
    <w:rsid w:val="00E06DFB"/>
    <w:rsid w:val="00E07403"/>
    <w:rsid w:val="00E077BB"/>
    <w:rsid w:val="00E07921"/>
    <w:rsid w:val="00E07980"/>
    <w:rsid w:val="00E07CC9"/>
    <w:rsid w:val="00E07DD7"/>
    <w:rsid w:val="00E07FB8"/>
    <w:rsid w:val="00E10175"/>
    <w:rsid w:val="00E102A7"/>
    <w:rsid w:val="00E10549"/>
    <w:rsid w:val="00E1090F"/>
    <w:rsid w:val="00E10B41"/>
    <w:rsid w:val="00E10DED"/>
    <w:rsid w:val="00E10F92"/>
    <w:rsid w:val="00E11088"/>
    <w:rsid w:val="00E11105"/>
    <w:rsid w:val="00E1112D"/>
    <w:rsid w:val="00E119C8"/>
    <w:rsid w:val="00E11ADB"/>
    <w:rsid w:val="00E12AF7"/>
    <w:rsid w:val="00E12B47"/>
    <w:rsid w:val="00E12B5C"/>
    <w:rsid w:val="00E131FB"/>
    <w:rsid w:val="00E1333E"/>
    <w:rsid w:val="00E1345E"/>
    <w:rsid w:val="00E13615"/>
    <w:rsid w:val="00E136B4"/>
    <w:rsid w:val="00E139F9"/>
    <w:rsid w:val="00E13CE8"/>
    <w:rsid w:val="00E13E4E"/>
    <w:rsid w:val="00E141E4"/>
    <w:rsid w:val="00E1483D"/>
    <w:rsid w:val="00E14853"/>
    <w:rsid w:val="00E14857"/>
    <w:rsid w:val="00E14A0E"/>
    <w:rsid w:val="00E14CEF"/>
    <w:rsid w:val="00E14DDA"/>
    <w:rsid w:val="00E15018"/>
    <w:rsid w:val="00E1505A"/>
    <w:rsid w:val="00E15236"/>
    <w:rsid w:val="00E1586A"/>
    <w:rsid w:val="00E158E7"/>
    <w:rsid w:val="00E159AB"/>
    <w:rsid w:val="00E15CF2"/>
    <w:rsid w:val="00E15EFA"/>
    <w:rsid w:val="00E15F88"/>
    <w:rsid w:val="00E16379"/>
    <w:rsid w:val="00E163EF"/>
    <w:rsid w:val="00E164A9"/>
    <w:rsid w:val="00E16D9F"/>
    <w:rsid w:val="00E16F42"/>
    <w:rsid w:val="00E16FAC"/>
    <w:rsid w:val="00E170E7"/>
    <w:rsid w:val="00E1716C"/>
    <w:rsid w:val="00E1719D"/>
    <w:rsid w:val="00E176CD"/>
    <w:rsid w:val="00E17810"/>
    <w:rsid w:val="00E17CA3"/>
    <w:rsid w:val="00E203F2"/>
    <w:rsid w:val="00E20418"/>
    <w:rsid w:val="00E205AD"/>
    <w:rsid w:val="00E20692"/>
    <w:rsid w:val="00E207D0"/>
    <w:rsid w:val="00E20850"/>
    <w:rsid w:val="00E20896"/>
    <w:rsid w:val="00E20B1A"/>
    <w:rsid w:val="00E20FEB"/>
    <w:rsid w:val="00E21265"/>
    <w:rsid w:val="00E21537"/>
    <w:rsid w:val="00E2153F"/>
    <w:rsid w:val="00E21663"/>
    <w:rsid w:val="00E2193F"/>
    <w:rsid w:val="00E219FD"/>
    <w:rsid w:val="00E21C59"/>
    <w:rsid w:val="00E21C84"/>
    <w:rsid w:val="00E2206B"/>
    <w:rsid w:val="00E227C0"/>
    <w:rsid w:val="00E22E7A"/>
    <w:rsid w:val="00E22FA6"/>
    <w:rsid w:val="00E231DF"/>
    <w:rsid w:val="00E233AB"/>
    <w:rsid w:val="00E234CA"/>
    <w:rsid w:val="00E23520"/>
    <w:rsid w:val="00E23632"/>
    <w:rsid w:val="00E238B3"/>
    <w:rsid w:val="00E23D66"/>
    <w:rsid w:val="00E23E1A"/>
    <w:rsid w:val="00E23E2C"/>
    <w:rsid w:val="00E23F55"/>
    <w:rsid w:val="00E24352"/>
    <w:rsid w:val="00E24540"/>
    <w:rsid w:val="00E247C2"/>
    <w:rsid w:val="00E24BE1"/>
    <w:rsid w:val="00E25056"/>
    <w:rsid w:val="00E25127"/>
    <w:rsid w:val="00E25141"/>
    <w:rsid w:val="00E253EA"/>
    <w:rsid w:val="00E25895"/>
    <w:rsid w:val="00E25AB7"/>
    <w:rsid w:val="00E25B2B"/>
    <w:rsid w:val="00E25D78"/>
    <w:rsid w:val="00E25DEF"/>
    <w:rsid w:val="00E2611E"/>
    <w:rsid w:val="00E26729"/>
    <w:rsid w:val="00E2681C"/>
    <w:rsid w:val="00E26D4B"/>
    <w:rsid w:val="00E271C5"/>
    <w:rsid w:val="00E27D4C"/>
    <w:rsid w:val="00E300FA"/>
    <w:rsid w:val="00E304B6"/>
    <w:rsid w:val="00E3083A"/>
    <w:rsid w:val="00E30BC9"/>
    <w:rsid w:val="00E30D64"/>
    <w:rsid w:val="00E31161"/>
    <w:rsid w:val="00E312B0"/>
    <w:rsid w:val="00E31374"/>
    <w:rsid w:val="00E313AF"/>
    <w:rsid w:val="00E3179F"/>
    <w:rsid w:val="00E31818"/>
    <w:rsid w:val="00E318EE"/>
    <w:rsid w:val="00E31C4C"/>
    <w:rsid w:val="00E31C9A"/>
    <w:rsid w:val="00E32261"/>
    <w:rsid w:val="00E3232B"/>
    <w:rsid w:val="00E326C3"/>
    <w:rsid w:val="00E328EC"/>
    <w:rsid w:val="00E32AA8"/>
    <w:rsid w:val="00E32B4E"/>
    <w:rsid w:val="00E32C34"/>
    <w:rsid w:val="00E3300E"/>
    <w:rsid w:val="00E3304B"/>
    <w:rsid w:val="00E33175"/>
    <w:rsid w:val="00E332E8"/>
    <w:rsid w:val="00E3333B"/>
    <w:rsid w:val="00E33399"/>
    <w:rsid w:val="00E33B26"/>
    <w:rsid w:val="00E33BEA"/>
    <w:rsid w:val="00E33C18"/>
    <w:rsid w:val="00E33C5F"/>
    <w:rsid w:val="00E33E72"/>
    <w:rsid w:val="00E340F0"/>
    <w:rsid w:val="00E34361"/>
    <w:rsid w:val="00E344A0"/>
    <w:rsid w:val="00E346D3"/>
    <w:rsid w:val="00E3481A"/>
    <w:rsid w:val="00E34A43"/>
    <w:rsid w:val="00E34A7F"/>
    <w:rsid w:val="00E34C1F"/>
    <w:rsid w:val="00E34D85"/>
    <w:rsid w:val="00E34DDA"/>
    <w:rsid w:val="00E34DED"/>
    <w:rsid w:val="00E34EC8"/>
    <w:rsid w:val="00E353DE"/>
    <w:rsid w:val="00E354E6"/>
    <w:rsid w:val="00E35957"/>
    <w:rsid w:val="00E35A0D"/>
    <w:rsid w:val="00E35B8D"/>
    <w:rsid w:val="00E35D21"/>
    <w:rsid w:val="00E35DCC"/>
    <w:rsid w:val="00E35F5B"/>
    <w:rsid w:val="00E35F5E"/>
    <w:rsid w:val="00E362B1"/>
    <w:rsid w:val="00E363E1"/>
    <w:rsid w:val="00E3671E"/>
    <w:rsid w:val="00E36ED6"/>
    <w:rsid w:val="00E36F47"/>
    <w:rsid w:val="00E3749A"/>
    <w:rsid w:val="00E3756D"/>
    <w:rsid w:val="00E378D9"/>
    <w:rsid w:val="00E37B94"/>
    <w:rsid w:val="00E37DFB"/>
    <w:rsid w:val="00E37E2F"/>
    <w:rsid w:val="00E37EE4"/>
    <w:rsid w:val="00E40188"/>
    <w:rsid w:val="00E402AC"/>
    <w:rsid w:val="00E4038E"/>
    <w:rsid w:val="00E404F4"/>
    <w:rsid w:val="00E404F8"/>
    <w:rsid w:val="00E40670"/>
    <w:rsid w:val="00E4074D"/>
    <w:rsid w:val="00E40A85"/>
    <w:rsid w:val="00E40C94"/>
    <w:rsid w:val="00E40FAB"/>
    <w:rsid w:val="00E41818"/>
    <w:rsid w:val="00E41CC0"/>
    <w:rsid w:val="00E42001"/>
    <w:rsid w:val="00E42400"/>
    <w:rsid w:val="00E42611"/>
    <w:rsid w:val="00E42890"/>
    <w:rsid w:val="00E42907"/>
    <w:rsid w:val="00E42965"/>
    <w:rsid w:val="00E42A54"/>
    <w:rsid w:val="00E42C19"/>
    <w:rsid w:val="00E42CFE"/>
    <w:rsid w:val="00E42FFD"/>
    <w:rsid w:val="00E431F0"/>
    <w:rsid w:val="00E43408"/>
    <w:rsid w:val="00E43996"/>
    <w:rsid w:val="00E439FE"/>
    <w:rsid w:val="00E43D39"/>
    <w:rsid w:val="00E43F81"/>
    <w:rsid w:val="00E43FD4"/>
    <w:rsid w:val="00E44234"/>
    <w:rsid w:val="00E44576"/>
    <w:rsid w:val="00E44616"/>
    <w:rsid w:val="00E446D3"/>
    <w:rsid w:val="00E44C58"/>
    <w:rsid w:val="00E44F4E"/>
    <w:rsid w:val="00E45456"/>
    <w:rsid w:val="00E45662"/>
    <w:rsid w:val="00E45A00"/>
    <w:rsid w:val="00E45B5E"/>
    <w:rsid w:val="00E45CDD"/>
    <w:rsid w:val="00E462EB"/>
    <w:rsid w:val="00E463C8"/>
    <w:rsid w:val="00E46457"/>
    <w:rsid w:val="00E46509"/>
    <w:rsid w:val="00E46618"/>
    <w:rsid w:val="00E468C7"/>
    <w:rsid w:val="00E4690D"/>
    <w:rsid w:val="00E469AF"/>
    <w:rsid w:val="00E46B32"/>
    <w:rsid w:val="00E46B91"/>
    <w:rsid w:val="00E47297"/>
    <w:rsid w:val="00E4732F"/>
    <w:rsid w:val="00E4743C"/>
    <w:rsid w:val="00E4766B"/>
    <w:rsid w:val="00E47805"/>
    <w:rsid w:val="00E47956"/>
    <w:rsid w:val="00E47D26"/>
    <w:rsid w:val="00E47FDF"/>
    <w:rsid w:val="00E50205"/>
    <w:rsid w:val="00E50511"/>
    <w:rsid w:val="00E505A8"/>
    <w:rsid w:val="00E50A23"/>
    <w:rsid w:val="00E50AE8"/>
    <w:rsid w:val="00E50B49"/>
    <w:rsid w:val="00E50F3B"/>
    <w:rsid w:val="00E51687"/>
    <w:rsid w:val="00E51831"/>
    <w:rsid w:val="00E51EBE"/>
    <w:rsid w:val="00E51F69"/>
    <w:rsid w:val="00E52151"/>
    <w:rsid w:val="00E52397"/>
    <w:rsid w:val="00E5258E"/>
    <w:rsid w:val="00E525C6"/>
    <w:rsid w:val="00E528FA"/>
    <w:rsid w:val="00E52BE6"/>
    <w:rsid w:val="00E5314C"/>
    <w:rsid w:val="00E53435"/>
    <w:rsid w:val="00E534EC"/>
    <w:rsid w:val="00E535D8"/>
    <w:rsid w:val="00E5376B"/>
    <w:rsid w:val="00E53810"/>
    <w:rsid w:val="00E53C8B"/>
    <w:rsid w:val="00E53C9E"/>
    <w:rsid w:val="00E53E5A"/>
    <w:rsid w:val="00E53F88"/>
    <w:rsid w:val="00E54065"/>
    <w:rsid w:val="00E54081"/>
    <w:rsid w:val="00E541AF"/>
    <w:rsid w:val="00E54554"/>
    <w:rsid w:val="00E5489C"/>
    <w:rsid w:val="00E54A45"/>
    <w:rsid w:val="00E54B61"/>
    <w:rsid w:val="00E55592"/>
    <w:rsid w:val="00E556FE"/>
    <w:rsid w:val="00E557A6"/>
    <w:rsid w:val="00E55A80"/>
    <w:rsid w:val="00E55BE3"/>
    <w:rsid w:val="00E55CA2"/>
    <w:rsid w:val="00E55FF3"/>
    <w:rsid w:val="00E5615A"/>
    <w:rsid w:val="00E568D0"/>
    <w:rsid w:val="00E56A54"/>
    <w:rsid w:val="00E56E24"/>
    <w:rsid w:val="00E574A4"/>
    <w:rsid w:val="00E574FF"/>
    <w:rsid w:val="00E57677"/>
    <w:rsid w:val="00E576D8"/>
    <w:rsid w:val="00E577DE"/>
    <w:rsid w:val="00E57822"/>
    <w:rsid w:val="00E57858"/>
    <w:rsid w:val="00E578AE"/>
    <w:rsid w:val="00E57B31"/>
    <w:rsid w:val="00E57DAC"/>
    <w:rsid w:val="00E6027A"/>
    <w:rsid w:val="00E604D7"/>
    <w:rsid w:val="00E6073D"/>
    <w:rsid w:val="00E607B9"/>
    <w:rsid w:val="00E6084D"/>
    <w:rsid w:val="00E60BF5"/>
    <w:rsid w:val="00E60D7B"/>
    <w:rsid w:val="00E60F9F"/>
    <w:rsid w:val="00E610D2"/>
    <w:rsid w:val="00E6137B"/>
    <w:rsid w:val="00E61798"/>
    <w:rsid w:val="00E617C0"/>
    <w:rsid w:val="00E619E4"/>
    <w:rsid w:val="00E61BBF"/>
    <w:rsid w:val="00E61C0F"/>
    <w:rsid w:val="00E61D0F"/>
    <w:rsid w:val="00E61FEB"/>
    <w:rsid w:val="00E62213"/>
    <w:rsid w:val="00E624C5"/>
    <w:rsid w:val="00E62B70"/>
    <w:rsid w:val="00E62D34"/>
    <w:rsid w:val="00E62DD3"/>
    <w:rsid w:val="00E63037"/>
    <w:rsid w:val="00E6318B"/>
    <w:rsid w:val="00E631FB"/>
    <w:rsid w:val="00E635E2"/>
    <w:rsid w:val="00E6379C"/>
    <w:rsid w:val="00E637CE"/>
    <w:rsid w:val="00E63848"/>
    <w:rsid w:val="00E6389F"/>
    <w:rsid w:val="00E63AF3"/>
    <w:rsid w:val="00E63B28"/>
    <w:rsid w:val="00E63E55"/>
    <w:rsid w:val="00E643D4"/>
    <w:rsid w:val="00E64435"/>
    <w:rsid w:val="00E644F0"/>
    <w:rsid w:val="00E64501"/>
    <w:rsid w:val="00E64584"/>
    <w:rsid w:val="00E64C63"/>
    <w:rsid w:val="00E64DCD"/>
    <w:rsid w:val="00E6525D"/>
    <w:rsid w:val="00E655F2"/>
    <w:rsid w:val="00E662C1"/>
    <w:rsid w:val="00E66E09"/>
    <w:rsid w:val="00E66F1F"/>
    <w:rsid w:val="00E66F50"/>
    <w:rsid w:val="00E67122"/>
    <w:rsid w:val="00E6721E"/>
    <w:rsid w:val="00E672DE"/>
    <w:rsid w:val="00E67394"/>
    <w:rsid w:val="00E676AB"/>
    <w:rsid w:val="00E67941"/>
    <w:rsid w:val="00E67E9E"/>
    <w:rsid w:val="00E67FDC"/>
    <w:rsid w:val="00E70140"/>
    <w:rsid w:val="00E7028D"/>
    <w:rsid w:val="00E7031A"/>
    <w:rsid w:val="00E70866"/>
    <w:rsid w:val="00E70ACA"/>
    <w:rsid w:val="00E70E44"/>
    <w:rsid w:val="00E70FD6"/>
    <w:rsid w:val="00E7107A"/>
    <w:rsid w:val="00E710D8"/>
    <w:rsid w:val="00E710EC"/>
    <w:rsid w:val="00E71315"/>
    <w:rsid w:val="00E71370"/>
    <w:rsid w:val="00E718EC"/>
    <w:rsid w:val="00E71CAB"/>
    <w:rsid w:val="00E71EA8"/>
    <w:rsid w:val="00E72368"/>
    <w:rsid w:val="00E7246E"/>
    <w:rsid w:val="00E72561"/>
    <w:rsid w:val="00E725E5"/>
    <w:rsid w:val="00E72AA4"/>
    <w:rsid w:val="00E72B16"/>
    <w:rsid w:val="00E7304C"/>
    <w:rsid w:val="00E730F8"/>
    <w:rsid w:val="00E736F7"/>
    <w:rsid w:val="00E7388D"/>
    <w:rsid w:val="00E73981"/>
    <w:rsid w:val="00E73AB9"/>
    <w:rsid w:val="00E73C21"/>
    <w:rsid w:val="00E73CBD"/>
    <w:rsid w:val="00E743CF"/>
    <w:rsid w:val="00E744C1"/>
    <w:rsid w:val="00E7467E"/>
    <w:rsid w:val="00E74946"/>
    <w:rsid w:val="00E74BC4"/>
    <w:rsid w:val="00E74EEC"/>
    <w:rsid w:val="00E7501B"/>
    <w:rsid w:val="00E7522B"/>
    <w:rsid w:val="00E7576D"/>
    <w:rsid w:val="00E75909"/>
    <w:rsid w:val="00E75BAA"/>
    <w:rsid w:val="00E75CD1"/>
    <w:rsid w:val="00E761B2"/>
    <w:rsid w:val="00E763EE"/>
    <w:rsid w:val="00E7645B"/>
    <w:rsid w:val="00E76B7B"/>
    <w:rsid w:val="00E76B8F"/>
    <w:rsid w:val="00E76CE5"/>
    <w:rsid w:val="00E76F1A"/>
    <w:rsid w:val="00E76F30"/>
    <w:rsid w:val="00E77197"/>
    <w:rsid w:val="00E77765"/>
    <w:rsid w:val="00E77C90"/>
    <w:rsid w:val="00E77CF3"/>
    <w:rsid w:val="00E80033"/>
    <w:rsid w:val="00E80050"/>
    <w:rsid w:val="00E803F8"/>
    <w:rsid w:val="00E80756"/>
    <w:rsid w:val="00E80820"/>
    <w:rsid w:val="00E80DA2"/>
    <w:rsid w:val="00E81302"/>
    <w:rsid w:val="00E8133E"/>
    <w:rsid w:val="00E814E3"/>
    <w:rsid w:val="00E82566"/>
    <w:rsid w:val="00E82A17"/>
    <w:rsid w:val="00E8304B"/>
    <w:rsid w:val="00E8342E"/>
    <w:rsid w:val="00E83562"/>
    <w:rsid w:val="00E836BA"/>
    <w:rsid w:val="00E83C9E"/>
    <w:rsid w:val="00E83F6F"/>
    <w:rsid w:val="00E845C7"/>
    <w:rsid w:val="00E84FB4"/>
    <w:rsid w:val="00E851DE"/>
    <w:rsid w:val="00E8540E"/>
    <w:rsid w:val="00E856C0"/>
    <w:rsid w:val="00E8619F"/>
    <w:rsid w:val="00E863ED"/>
    <w:rsid w:val="00E86476"/>
    <w:rsid w:val="00E86491"/>
    <w:rsid w:val="00E864BB"/>
    <w:rsid w:val="00E86515"/>
    <w:rsid w:val="00E86608"/>
    <w:rsid w:val="00E86813"/>
    <w:rsid w:val="00E868F5"/>
    <w:rsid w:val="00E86CC2"/>
    <w:rsid w:val="00E86D64"/>
    <w:rsid w:val="00E87182"/>
    <w:rsid w:val="00E87192"/>
    <w:rsid w:val="00E872DB"/>
    <w:rsid w:val="00E875B5"/>
    <w:rsid w:val="00E87660"/>
    <w:rsid w:val="00E8776F"/>
    <w:rsid w:val="00E878B2"/>
    <w:rsid w:val="00E879CD"/>
    <w:rsid w:val="00E87F40"/>
    <w:rsid w:val="00E90105"/>
    <w:rsid w:val="00E90228"/>
    <w:rsid w:val="00E90254"/>
    <w:rsid w:val="00E903CC"/>
    <w:rsid w:val="00E9055E"/>
    <w:rsid w:val="00E90606"/>
    <w:rsid w:val="00E90622"/>
    <w:rsid w:val="00E9071D"/>
    <w:rsid w:val="00E90800"/>
    <w:rsid w:val="00E90B10"/>
    <w:rsid w:val="00E90F15"/>
    <w:rsid w:val="00E90F5D"/>
    <w:rsid w:val="00E91077"/>
    <w:rsid w:val="00E91124"/>
    <w:rsid w:val="00E912D6"/>
    <w:rsid w:val="00E91441"/>
    <w:rsid w:val="00E9155D"/>
    <w:rsid w:val="00E91996"/>
    <w:rsid w:val="00E91BF8"/>
    <w:rsid w:val="00E92077"/>
    <w:rsid w:val="00E9262C"/>
    <w:rsid w:val="00E92790"/>
    <w:rsid w:val="00E92797"/>
    <w:rsid w:val="00E9290D"/>
    <w:rsid w:val="00E9298E"/>
    <w:rsid w:val="00E92D51"/>
    <w:rsid w:val="00E9373F"/>
    <w:rsid w:val="00E9391C"/>
    <w:rsid w:val="00E93CA1"/>
    <w:rsid w:val="00E93E15"/>
    <w:rsid w:val="00E94296"/>
    <w:rsid w:val="00E943A5"/>
    <w:rsid w:val="00E9464C"/>
    <w:rsid w:val="00E949F5"/>
    <w:rsid w:val="00E94F4D"/>
    <w:rsid w:val="00E95155"/>
    <w:rsid w:val="00E95555"/>
    <w:rsid w:val="00E958C5"/>
    <w:rsid w:val="00E95FBA"/>
    <w:rsid w:val="00E96039"/>
    <w:rsid w:val="00E960A0"/>
    <w:rsid w:val="00E96508"/>
    <w:rsid w:val="00E965E5"/>
    <w:rsid w:val="00E96671"/>
    <w:rsid w:val="00E966EA"/>
    <w:rsid w:val="00E96CCD"/>
    <w:rsid w:val="00E9701A"/>
    <w:rsid w:val="00E97124"/>
    <w:rsid w:val="00E97379"/>
    <w:rsid w:val="00E97531"/>
    <w:rsid w:val="00E97B3D"/>
    <w:rsid w:val="00E97D26"/>
    <w:rsid w:val="00E97ED1"/>
    <w:rsid w:val="00EA000C"/>
    <w:rsid w:val="00EA0191"/>
    <w:rsid w:val="00EA05BE"/>
    <w:rsid w:val="00EA0665"/>
    <w:rsid w:val="00EA06CC"/>
    <w:rsid w:val="00EA0A07"/>
    <w:rsid w:val="00EA0A6D"/>
    <w:rsid w:val="00EA0B79"/>
    <w:rsid w:val="00EA15B6"/>
    <w:rsid w:val="00EA17C8"/>
    <w:rsid w:val="00EA1F4D"/>
    <w:rsid w:val="00EA1FF7"/>
    <w:rsid w:val="00EA201F"/>
    <w:rsid w:val="00EA20BC"/>
    <w:rsid w:val="00EA21A5"/>
    <w:rsid w:val="00EA2452"/>
    <w:rsid w:val="00EA2569"/>
    <w:rsid w:val="00EA25A3"/>
    <w:rsid w:val="00EA27C2"/>
    <w:rsid w:val="00EA2AE6"/>
    <w:rsid w:val="00EA2AED"/>
    <w:rsid w:val="00EA2B54"/>
    <w:rsid w:val="00EA2B87"/>
    <w:rsid w:val="00EA2F1D"/>
    <w:rsid w:val="00EA304B"/>
    <w:rsid w:val="00EA30C3"/>
    <w:rsid w:val="00EA3153"/>
    <w:rsid w:val="00EA35BC"/>
    <w:rsid w:val="00EA384C"/>
    <w:rsid w:val="00EA3AA7"/>
    <w:rsid w:val="00EA3F0D"/>
    <w:rsid w:val="00EA3F97"/>
    <w:rsid w:val="00EA4626"/>
    <w:rsid w:val="00EA467B"/>
    <w:rsid w:val="00EA47DF"/>
    <w:rsid w:val="00EA4821"/>
    <w:rsid w:val="00EA48AA"/>
    <w:rsid w:val="00EA59EA"/>
    <w:rsid w:val="00EA5D9F"/>
    <w:rsid w:val="00EA5EBD"/>
    <w:rsid w:val="00EA6817"/>
    <w:rsid w:val="00EA6F0D"/>
    <w:rsid w:val="00EA70BE"/>
    <w:rsid w:val="00EA7110"/>
    <w:rsid w:val="00EA7A56"/>
    <w:rsid w:val="00EA7D02"/>
    <w:rsid w:val="00EA7EF2"/>
    <w:rsid w:val="00EB03C3"/>
    <w:rsid w:val="00EB06B1"/>
    <w:rsid w:val="00EB09FF"/>
    <w:rsid w:val="00EB0ACD"/>
    <w:rsid w:val="00EB0D00"/>
    <w:rsid w:val="00EB0F24"/>
    <w:rsid w:val="00EB1247"/>
    <w:rsid w:val="00EB1865"/>
    <w:rsid w:val="00EB18AE"/>
    <w:rsid w:val="00EB1D47"/>
    <w:rsid w:val="00EB297F"/>
    <w:rsid w:val="00EB32CF"/>
    <w:rsid w:val="00EB3DC0"/>
    <w:rsid w:val="00EB3E42"/>
    <w:rsid w:val="00EB3E62"/>
    <w:rsid w:val="00EB469A"/>
    <w:rsid w:val="00EB4895"/>
    <w:rsid w:val="00EB48C5"/>
    <w:rsid w:val="00EB4C0A"/>
    <w:rsid w:val="00EB4C8E"/>
    <w:rsid w:val="00EB4C95"/>
    <w:rsid w:val="00EB4C97"/>
    <w:rsid w:val="00EB4F84"/>
    <w:rsid w:val="00EB5104"/>
    <w:rsid w:val="00EB57D2"/>
    <w:rsid w:val="00EB58B5"/>
    <w:rsid w:val="00EB5ACD"/>
    <w:rsid w:val="00EB62F8"/>
    <w:rsid w:val="00EB642F"/>
    <w:rsid w:val="00EB671A"/>
    <w:rsid w:val="00EB6D8D"/>
    <w:rsid w:val="00EB6EB5"/>
    <w:rsid w:val="00EB756F"/>
    <w:rsid w:val="00EB7AD3"/>
    <w:rsid w:val="00EC02FB"/>
    <w:rsid w:val="00EC0885"/>
    <w:rsid w:val="00EC08AE"/>
    <w:rsid w:val="00EC09CA"/>
    <w:rsid w:val="00EC0BAD"/>
    <w:rsid w:val="00EC0BC6"/>
    <w:rsid w:val="00EC0BDE"/>
    <w:rsid w:val="00EC0C69"/>
    <w:rsid w:val="00EC0D7E"/>
    <w:rsid w:val="00EC0DE5"/>
    <w:rsid w:val="00EC112B"/>
    <w:rsid w:val="00EC11B8"/>
    <w:rsid w:val="00EC1899"/>
    <w:rsid w:val="00EC20FF"/>
    <w:rsid w:val="00EC2156"/>
    <w:rsid w:val="00EC21FD"/>
    <w:rsid w:val="00EC2617"/>
    <w:rsid w:val="00EC275E"/>
    <w:rsid w:val="00EC2836"/>
    <w:rsid w:val="00EC2C38"/>
    <w:rsid w:val="00EC302F"/>
    <w:rsid w:val="00EC332F"/>
    <w:rsid w:val="00EC3390"/>
    <w:rsid w:val="00EC36DC"/>
    <w:rsid w:val="00EC3ACC"/>
    <w:rsid w:val="00EC3BC8"/>
    <w:rsid w:val="00EC3D38"/>
    <w:rsid w:val="00EC3D94"/>
    <w:rsid w:val="00EC406F"/>
    <w:rsid w:val="00EC4095"/>
    <w:rsid w:val="00EC4208"/>
    <w:rsid w:val="00EC440B"/>
    <w:rsid w:val="00EC4609"/>
    <w:rsid w:val="00EC46B9"/>
    <w:rsid w:val="00EC476C"/>
    <w:rsid w:val="00EC491E"/>
    <w:rsid w:val="00EC4AA4"/>
    <w:rsid w:val="00EC4C2D"/>
    <w:rsid w:val="00EC4D3A"/>
    <w:rsid w:val="00EC4D8A"/>
    <w:rsid w:val="00EC5327"/>
    <w:rsid w:val="00EC566B"/>
    <w:rsid w:val="00EC571F"/>
    <w:rsid w:val="00EC57D5"/>
    <w:rsid w:val="00EC5821"/>
    <w:rsid w:val="00EC58B6"/>
    <w:rsid w:val="00EC5AB1"/>
    <w:rsid w:val="00EC5D10"/>
    <w:rsid w:val="00EC5D33"/>
    <w:rsid w:val="00EC5E46"/>
    <w:rsid w:val="00EC5EDF"/>
    <w:rsid w:val="00EC5F25"/>
    <w:rsid w:val="00EC5FDF"/>
    <w:rsid w:val="00EC614F"/>
    <w:rsid w:val="00EC66F9"/>
    <w:rsid w:val="00EC6776"/>
    <w:rsid w:val="00EC68E0"/>
    <w:rsid w:val="00EC69A3"/>
    <w:rsid w:val="00EC6B91"/>
    <w:rsid w:val="00EC6CB6"/>
    <w:rsid w:val="00EC6DC8"/>
    <w:rsid w:val="00EC7331"/>
    <w:rsid w:val="00EC7637"/>
    <w:rsid w:val="00EC76AC"/>
    <w:rsid w:val="00EC7AD9"/>
    <w:rsid w:val="00EC7B33"/>
    <w:rsid w:val="00EC7E49"/>
    <w:rsid w:val="00EC7F4C"/>
    <w:rsid w:val="00ED0062"/>
    <w:rsid w:val="00ED0116"/>
    <w:rsid w:val="00ED0537"/>
    <w:rsid w:val="00ED08DB"/>
    <w:rsid w:val="00ED0C89"/>
    <w:rsid w:val="00ED0D46"/>
    <w:rsid w:val="00ED1009"/>
    <w:rsid w:val="00ED13CF"/>
    <w:rsid w:val="00ED14D8"/>
    <w:rsid w:val="00ED1694"/>
    <w:rsid w:val="00ED18A3"/>
    <w:rsid w:val="00ED1BC7"/>
    <w:rsid w:val="00ED26F5"/>
    <w:rsid w:val="00ED2AFF"/>
    <w:rsid w:val="00ED2D92"/>
    <w:rsid w:val="00ED34A3"/>
    <w:rsid w:val="00ED36CA"/>
    <w:rsid w:val="00ED3A31"/>
    <w:rsid w:val="00ED3C34"/>
    <w:rsid w:val="00ED3DF4"/>
    <w:rsid w:val="00ED3E37"/>
    <w:rsid w:val="00ED3EB9"/>
    <w:rsid w:val="00ED457A"/>
    <w:rsid w:val="00ED473C"/>
    <w:rsid w:val="00ED4798"/>
    <w:rsid w:val="00ED4957"/>
    <w:rsid w:val="00ED4B0D"/>
    <w:rsid w:val="00ED5421"/>
    <w:rsid w:val="00ED5442"/>
    <w:rsid w:val="00ED56F5"/>
    <w:rsid w:val="00ED5F20"/>
    <w:rsid w:val="00ED5F72"/>
    <w:rsid w:val="00ED60FA"/>
    <w:rsid w:val="00ED62EA"/>
    <w:rsid w:val="00ED6999"/>
    <w:rsid w:val="00ED699F"/>
    <w:rsid w:val="00ED6B91"/>
    <w:rsid w:val="00ED6C0B"/>
    <w:rsid w:val="00ED6DDD"/>
    <w:rsid w:val="00ED6E9C"/>
    <w:rsid w:val="00ED6EBB"/>
    <w:rsid w:val="00ED711E"/>
    <w:rsid w:val="00ED74DF"/>
    <w:rsid w:val="00ED74E6"/>
    <w:rsid w:val="00ED77EC"/>
    <w:rsid w:val="00ED7D87"/>
    <w:rsid w:val="00ED7E65"/>
    <w:rsid w:val="00EE060D"/>
    <w:rsid w:val="00EE08CB"/>
    <w:rsid w:val="00EE0C10"/>
    <w:rsid w:val="00EE0DC9"/>
    <w:rsid w:val="00EE0E84"/>
    <w:rsid w:val="00EE11B7"/>
    <w:rsid w:val="00EE1486"/>
    <w:rsid w:val="00EE1556"/>
    <w:rsid w:val="00EE19A3"/>
    <w:rsid w:val="00EE1ABF"/>
    <w:rsid w:val="00EE1FE7"/>
    <w:rsid w:val="00EE22C3"/>
    <w:rsid w:val="00EE2306"/>
    <w:rsid w:val="00EE2366"/>
    <w:rsid w:val="00EE23DA"/>
    <w:rsid w:val="00EE2627"/>
    <w:rsid w:val="00EE28D2"/>
    <w:rsid w:val="00EE2952"/>
    <w:rsid w:val="00EE2B7F"/>
    <w:rsid w:val="00EE2C8C"/>
    <w:rsid w:val="00EE2D60"/>
    <w:rsid w:val="00EE36BE"/>
    <w:rsid w:val="00EE37D7"/>
    <w:rsid w:val="00EE3BD8"/>
    <w:rsid w:val="00EE3D35"/>
    <w:rsid w:val="00EE3DBB"/>
    <w:rsid w:val="00EE3F22"/>
    <w:rsid w:val="00EE4043"/>
    <w:rsid w:val="00EE4082"/>
    <w:rsid w:val="00EE424B"/>
    <w:rsid w:val="00EE450C"/>
    <w:rsid w:val="00EE4B29"/>
    <w:rsid w:val="00EE4D46"/>
    <w:rsid w:val="00EE4F81"/>
    <w:rsid w:val="00EE50F4"/>
    <w:rsid w:val="00EE5116"/>
    <w:rsid w:val="00EE5131"/>
    <w:rsid w:val="00EE51EC"/>
    <w:rsid w:val="00EE52DA"/>
    <w:rsid w:val="00EE5529"/>
    <w:rsid w:val="00EE5535"/>
    <w:rsid w:val="00EE5B0D"/>
    <w:rsid w:val="00EE5CF5"/>
    <w:rsid w:val="00EE5F4D"/>
    <w:rsid w:val="00EE5FB2"/>
    <w:rsid w:val="00EE607C"/>
    <w:rsid w:val="00EE67D8"/>
    <w:rsid w:val="00EE6C23"/>
    <w:rsid w:val="00EE6CA9"/>
    <w:rsid w:val="00EE6CFC"/>
    <w:rsid w:val="00EE6E0A"/>
    <w:rsid w:val="00EE6ED5"/>
    <w:rsid w:val="00EE72AC"/>
    <w:rsid w:val="00EE76F8"/>
    <w:rsid w:val="00EE77C7"/>
    <w:rsid w:val="00EE7881"/>
    <w:rsid w:val="00EE7922"/>
    <w:rsid w:val="00EE7D0E"/>
    <w:rsid w:val="00EE7FE7"/>
    <w:rsid w:val="00EF02D6"/>
    <w:rsid w:val="00EF0366"/>
    <w:rsid w:val="00EF075E"/>
    <w:rsid w:val="00EF08EC"/>
    <w:rsid w:val="00EF08F7"/>
    <w:rsid w:val="00EF0A3F"/>
    <w:rsid w:val="00EF0A92"/>
    <w:rsid w:val="00EF0DD0"/>
    <w:rsid w:val="00EF0E80"/>
    <w:rsid w:val="00EF0F0D"/>
    <w:rsid w:val="00EF0F86"/>
    <w:rsid w:val="00EF1659"/>
    <w:rsid w:val="00EF16FE"/>
    <w:rsid w:val="00EF1760"/>
    <w:rsid w:val="00EF17CE"/>
    <w:rsid w:val="00EF1A95"/>
    <w:rsid w:val="00EF1EDF"/>
    <w:rsid w:val="00EF21E5"/>
    <w:rsid w:val="00EF2924"/>
    <w:rsid w:val="00EF2EE3"/>
    <w:rsid w:val="00EF31AB"/>
    <w:rsid w:val="00EF338E"/>
    <w:rsid w:val="00EF3592"/>
    <w:rsid w:val="00EF3A1A"/>
    <w:rsid w:val="00EF3AA1"/>
    <w:rsid w:val="00EF4218"/>
    <w:rsid w:val="00EF4253"/>
    <w:rsid w:val="00EF4ADD"/>
    <w:rsid w:val="00EF4E34"/>
    <w:rsid w:val="00EF54D4"/>
    <w:rsid w:val="00EF555C"/>
    <w:rsid w:val="00EF5953"/>
    <w:rsid w:val="00EF60E7"/>
    <w:rsid w:val="00EF66F4"/>
    <w:rsid w:val="00EF6867"/>
    <w:rsid w:val="00EF6A39"/>
    <w:rsid w:val="00EF6A4C"/>
    <w:rsid w:val="00EF6AA2"/>
    <w:rsid w:val="00EF6AEA"/>
    <w:rsid w:val="00EF6C00"/>
    <w:rsid w:val="00EF746D"/>
    <w:rsid w:val="00EF7653"/>
    <w:rsid w:val="00EF772F"/>
    <w:rsid w:val="00EF784F"/>
    <w:rsid w:val="00EF7976"/>
    <w:rsid w:val="00EF7F6C"/>
    <w:rsid w:val="00F0039F"/>
    <w:rsid w:val="00F006BF"/>
    <w:rsid w:val="00F00878"/>
    <w:rsid w:val="00F00A80"/>
    <w:rsid w:val="00F00AAE"/>
    <w:rsid w:val="00F00EE3"/>
    <w:rsid w:val="00F013FD"/>
    <w:rsid w:val="00F01852"/>
    <w:rsid w:val="00F01BEF"/>
    <w:rsid w:val="00F01F11"/>
    <w:rsid w:val="00F02024"/>
    <w:rsid w:val="00F022EB"/>
    <w:rsid w:val="00F0289A"/>
    <w:rsid w:val="00F02983"/>
    <w:rsid w:val="00F029B5"/>
    <w:rsid w:val="00F02A1F"/>
    <w:rsid w:val="00F02DBC"/>
    <w:rsid w:val="00F02E60"/>
    <w:rsid w:val="00F03124"/>
    <w:rsid w:val="00F03255"/>
    <w:rsid w:val="00F032B9"/>
    <w:rsid w:val="00F03319"/>
    <w:rsid w:val="00F03679"/>
    <w:rsid w:val="00F03AEB"/>
    <w:rsid w:val="00F045AD"/>
    <w:rsid w:val="00F047BF"/>
    <w:rsid w:val="00F05297"/>
    <w:rsid w:val="00F053DD"/>
    <w:rsid w:val="00F053F8"/>
    <w:rsid w:val="00F060D5"/>
    <w:rsid w:val="00F0656B"/>
    <w:rsid w:val="00F065B7"/>
    <w:rsid w:val="00F06806"/>
    <w:rsid w:val="00F06B8C"/>
    <w:rsid w:val="00F06DF4"/>
    <w:rsid w:val="00F07204"/>
    <w:rsid w:val="00F07977"/>
    <w:rsid w:val="00F07BE3"/>
    <w:rsid w:val="00F07CAB"/>
    <w:rsid w:val="00F07D63"/>
    <w:rsid w:val="00F07DB8"/>
    <w:rsid w:val="00F07F68"/>
    <w:rsid w:val="00F102B5"/>
    <w:rsid w:val="00F10516"/>
    <w:rsid w:val="00F10628"/>
    <w:rsid w:val="00F10A25"/>
    <w:rsid w:val="00F10D91"/>
    <w:rsid w:val="00F10EE6"/>
    <w:rsid w:val="00F10FE7"/>
    <w:rsid w:val="00F11266"/>
    <w:rsid w:val="00F1133E"/>
    <w:rsid w:val="00F1169C"/>
    <w:rsid w:val="00F116DF"/>
    <w:rsid w:val="00F11736"/>
    <w:rsid w:val="00F11CDF"/>
    <w:rsid w:val="00F11E6E"/>
    <w:rsid w:val="00F11F0F"/>
    <w:rsid w:val="00F12329"/>
    <w:rsid w:val="00F12687"/>
    <w:rsid w:val="00F126CB"/>
    <w:rsid w:val="00F126F3"/>
    <w:rsid w:val="00F12A08"/>
    <w:rsid w:val="00F12BEA"/>
    <w:rsid w:val="00F12E7F"/>
    <w:rsid w:val="00F12EAA"/>
    <w:rsid w:val="00F12FA9"/>
    <w:rsid w:val="00F13087"/>
    <w:rsid w:val="00F13164"/>
    <w:rsid w:val="00F132ED"/>
    <w:rsid w:val="00F13AEA"/>
    <w:rsid w:val="00F141A8"/>
    <w:rsid w:val="00F14247"/>
    <w:rsid w:val="00F14469"/>
    <w:rsid w:val="00F14476"/>
    <w:rsid w:val="00F14627"/>
    <w:rsid w:val="00F1480C"/>
    <w:rsid w:val="00F14A68"/>
    <w:rsid w:val="00F14C41"/>
    <w:rsid w:val="00F14E02"/>
    <w:rsid w:val="00F14FEF"/>
    <w:rsid w:val="00F159C5"/>
    <w:rsid w:val="00F15D25"/>
    <w:rsid w:val="00F15F66"/>
    <w:rsid w:val="00F1611D"/>
    <w:rsid w:val="00F162A5"/>
    <w:rsid w:val="00F16523"/>
    <w:rsid w:val="00F16E02"/>
    <w:rsid w:val="00F16EB4"/>
    <w:rsid w:val="00F1738D"/>
    <w:rsid w:val="00F174B7"/>
    <w:rsid w:val="00F17530"/>
    <w:rsid w:val="00F176A3"/>
    <w:rsid w:val="00F178E1"/>
    <w:rsid w:val="00F2004F"/>
    <w:rsid w:val="00F2023F"/>
    <w:rsid w:val="00F20954"/>
    <w:rsid w:val="00F209A5"/>
    <w:rsid w:val="00F209DB"/>
    <w:rsid w:val="00F20AD5"/>
    <w:rsid w:val="00F20B4A"/>
    <w:rsid w:val="00F20B79"/>
    <w:rsid w:val="00F2130E"/>
    <w:rsid w:val="00F21F0A"/>
    <w:rsid w:val="00F21F34"/>
    <w:rsid w:val="00F221EF"/>
    <w:rsid w:val="00F2227F"/>
    <w:rsid w:val="00F2229A"/>
    <w:rsid w:val="00F22831"/>
    <w:rsid w:val="00F22AE5"/>
    <w:rsid w:val="00F22B2F"/>
    <w:rsid w:val="00F22C11"/>
    <w:rsid w:val="00F22E0A"/>
    <w:rsid w:val="00F23000"/>
    <w:rsid w:val="00F232D1"/>
    <w:rsid w:val="00F237F1"/>
    <w:rsid w:val="00F2380F"/>
    <w:rsid w:val="00F23A44"/>
    <w:rsid w:val="00F23D20"/>
    <w:rsid w:val="00F24469"/>
    <w:rsid w:val="00F248AD"/>
    <w:rsid w:val="00F249F9"/>
    <w:rsid w:val="00F24B27"/>
    <w:rsid w:val="00F24DB2"/>
    <w:rsid w:val="00F24FFF"/>
    <w:rsid w:val="00F2541C"/>
    <w:rsid w:val="00F25609"/>
    <w:rsid w:val="00F257CF"/>
    <w:rsid w:val="00F25B43"/>
    <w:rsid w:val="00F25D6C"/>
    <w:rsid w:val="00F25DA0"/>
    <w:rsid w:val="00F25E05"/>
    <w:rsid w:val="00F26186"/>
    <w:rsid w:val="00F2687B"/>
    <w:rsid w:val="00F2690D"/>
    <w:rsid w:val="00F26BED"/>
    <w:rsid w:val="00F272DF"/>
    <w:rsid w:val="00F278F1"/>
    <w:rsid w:val="00F3018B"/>
    <w:rsid w:val="00F30674"/>
    <w:rsid w:val="00F30898"/>
    <w:rsid w:val="00F30956"/>
    <w:rsid w:val="00F30F5F"/>
    <w:rsid w:val="00F311BE"/>
    <w:rsid w:val="00F31263"/>
    <w:rsid w:val="00F316D9"/>
    <w:rsid w:val="00F31918"/>
    <w:rsid w:val="00F31C73"/>
    <w:rsid w:val="00F31E5C"/>
    <w:rsid w:val="00F32053"/>
    <w:rsid w:val="00F3261D"/>
    <w:rsid w:val="00F3262D"/>
    <w:rsid w:val="00F327A7"/>
    <w:rsid w:val="00F328DE"/>
    <w:rsid w:val="00F33065"/>
    <w:rsid w:val="00F330B2"/>
    <w:rsid w:val="00F332DA"/>
    <w:rsid w:val="00F3389B"/>
    <w:rsid w:val="00F33EDE"/>
    <w:rsid w:val="00F341D9"/>
    <w:rsid w:val="00F344E3"/>
    <w:rsid w:val="00F3452F"/>
    <w:rsid w:val="00F345C4"/>
    <w:rsid w:val="00F346B8"/>
    <w:rsid w:val="00F34943"/>
    <w:rsid w:val="00F34AE3"/>
    <w:rsid w:val="00F34C96"/>
    <w:rsid w:val="00F34F0E"/>
    <w:rsid w:val="00F34F26"/>
    <w:rsid w:val="00F351FA"/>
    <w:rsid w:val="00F35545"/>
    <w:rsid w:val="00F35750"/>
    <w:rsid w:val="00F35C6F"/>
    <w:rsid w:val="00F36125"/>
    <w:rsid w:val="00F3644F"/>
    <w:rsid w:val="00F3646E"/>
    <w:rsid w:val="00F365D3"/>
    <w:rsid w:val="00F365F7"/>
    <w:rsid w:val="00F36751"/>
    <w:rsid w:val="00F368E4"/>
    <w:rsid w:val="00F369EE"/>
    <w:rsid w:val="00F36C0A"/>
    <w:rsid w:val="00F36C59"/>
    <w:rsid w:val="00F36DCD"/>
    <w:rsid w:val="00F374D2"/>
    <w:rsid w:val="00F3759B"/>
    <w:rsid w:val="00F3762B"/>
    <w:rsid w:val="00F377F8"/>
    <w:rsid w:val="00F37B2E"/>
    <w:rsid w:val="00F37C2B"/>
    <w:rsid w:val="00F400E8"/>
    <w:rsid w:val="00F4019D"/>
    <w:rsid w:val="00F401BF"/>
    <w:rsid w:val="00F4039D"/>
    <w:rsid w:val="00F4095D"/>
    <w:rsid w:val="00F40EF6"/>
    <w:rsid w:val="00F41014"/>
    <w:rsid w:val="00F4102B"/>
    <w:rsid w:val="00F41165"/>
    <w:rsid w:val="00F415D4"/>
    <w:rsid w:val="00F41988"/>
    <w:rsid w:val="00F41FEC"/>
    <w:rsid w:val="00F4202D"/>
    <w:rsid w:val="00F42650"/>
    <w:rsid w:val="00F42680"/>
    <w:rsid w:val="00F42E2C"/>
    <w:rsid w:val="00F430CD"/>
    <w:rsid w:val="00F4344F"/>
    <w:rsid w:val="00F434A8"/>
    <w:rsid w:val="00F436C4"/>
    <w:rsid w:val="00F43B07"/>
    <w:rsid w:val="00F43F97"/>
    <w:rsid w:val="00F44417"/>
    <w:rsid w:val="00F44466"/>
    <w:rsid w:val="00F444F0"/>
    <w:rsid w:val="00F445B0"/>
    <w:rsid w:val="00F448CA"/>
    <w:rsid w:val="00F44AB9"/>
    <w:rsid w:val="00F44F1E"/>
    <w:rsid w:val="00F4515D"/>
    <w:rsid w:val="00F45327"/>
    <w:rsid w:val="00F45477"/>
    <w:rsid w:val="00F4548A"/>
    <w:rsid w:val="00F45551"/>
    <w:rsid w:val="00F455AE"/>
    <w:rsid w:val="00F45637"/>
    <w:rsid w:val="00F45693"/>
    <w:rsid w:val="00F45720"/>
    <w:rsid w:val="00F45CD6"/>
    <w:rsid w:val="00F45D5A"/>
    <w:rsid w:val="00F45F7D"/>
    <w:rsid w:val="00F4668D"/>
    <w:rsid w:val="00F46773"/>
    <w:rsid w:val="00F470E4"/>
    <w:rsid w:val="00F47AB5"/>
    <w:rsid w:val="00F47D79"/>
    <w:rsid w:val="00F47E8D"/>
    <w:rsid w:val="00F50526"/>
    <w:rsid w:val="00F505B1"/>
    <w:rsid w:val="00F50630"/>
    <w:rsid w:val="00F5097C"/>
    <w:rsid w:val="00F50AA5"/>
    <w:rsid w:val="00F51069"/>
    <w:rsid w:val="00F5132F"/>
    <w:rsid w:val="00F5144C"/>
    <w:rsid w:val="00F51D29"/>
    <w:rsid w:val="00F525A3"/>
    <w:rsid w:val="00F52798"/>
    <w:rsid w:val="00F52A4E"/>
    <w:rsid w:val="00F52F92"/>
    <w:rsid w:val="00F52FB2"/>
    <w:rsid w:val="00F534E4"/>
    <w:rsid w:val="00F53630"/>
    <w:rsid w:val="00F537D9"/>
    <w:rsid w:val="00F53971"/>
    <w:rsid w:val="00F53A20"/>
    <w:rsid w:val="00F53CAD"/>
    <w:rsid w:val="00F53EBF"/>
    <w:rsid w:val="00F53EF4"/>
    <w:rsid w:val="00F53F36"/>
    <w:rsid w:val="00F5400B"/>
    <w:rsid w:val="00F54054"/>
    <w:rsid w:val="00F541D2"/>
    <w:rsid w:val="00F54632"/>
    <w:rsid w:val="00F548D3"/>
    <w:rsid w:val="00F548F5"/>
    <w:rsid w:val="00F55077"/>
    <w:rsid w:val="00F5532D"/>
    <w:rsid w:val="00F55521"/>
    <w:rsid w:val="00F55810"/>
    <w:rsid w:val="00F55869"/>
    <w:rsid w:val="00F55A94"/>
    <w:rsid w:val="00F55AAB"/>
    <w:rsid w:val="00F55C63"/>
    <w:rsid w:val="00F55F6B"/>
    <w:rsid w:val="00F5612F"/>
    <w:rsid w:val="00F5620F"/>
    <w:rsid w:val="00F56675"/>
    <w:rsid w:val="00F56813"/>
    <w:rsid w:val="00F56AE0"/>
    <w:rsid w:val="00F56BD3"/>
    <w:rsid w:val="00F56C6E"/>
    <w:rsid w:val="00F56DC8"/>
    <w:rsid w:val="00F5706F"/>
    <w:rsid w:val="00F570C5"/>
    <w:rsid w:val="00F574EB"/>
    <w:rsid w:val="00F57525"/>
    <w:rsid w:val="00F600A0"/>
    <w:rsid w:val="00F600E9"/>
    <w:rsid w:val="00F60406"/>
    <w:rsid w:val="00F60985"/>
    <w:rsid w:val="00F6160B"/>
    <w:rsid w:val="00F617DF"/>
    <w:rsid w:val="00F61834"/>
    <w:rsid w:val="00F61C34"/>
    <w:rsid w:val="00F6207E"/>
    <w:rsid w:val="00F62374"/>
    <w:rsid w:val="00F6239C"/>
    <w:rsid w:val="00F628EE"/>
    <w:rsid w:val="00F62FF8"/>
    <w:rsid w:val="00F631E0"/>
    <w:rsid w:val="00F63347"/>
    <w:rsid w:val="00F636C5"/>
    <w:rsid w:val="00F6376E"/>
    <w:rsid w:val="00F639C5"/>
    <w:rsid w:val="00F640FD"/>
    <w:rsid w:val="00F6438B"/>
    <w:rsid w:val="00F646F6"/>
    <w:rsid w:val="00F64919"/>
    <w:rsid w:val="00F64986"/>
    <w:rsid w:val="00F649FF"/>
    <w:rsid w:val="00F64A0A"/>
    <w:rsid w:val="00F64C9A"/>
    <w:rsid w:val="00F654B0"/>
    <w:rsid w:val="00F6578E"/>
    <w:rsid w:val="00F65D1C"/>
    <w:rsid w:val="00F65D21"/>
    <w:rsid w:val="00F6689E"/>
    <w:rsid w:val="00F66A46"/>
    <w:rsid w:val="00F66D1A"/>
    <w:rsid w:val="00F66D70"/>
    <w:rsid w:val="00F6705B"/>
    <w:rsid w:val="00F6709A"/>
    <w:rsid w:val="00F67509"/>
    <w:rsid w:val="00F67612"/>
    <w:rsid w:val="00F67675"/>
    <w:rsid w:val="00F67EBB"/>
    <w:rsid w:val="00F7062F"/>
    <w:rsid w:val="00F7087D"/>
    <w:rsid w:val="00F708D9"/>
    <w:rsid w:val="00F70C0E"/>
    <w:rsid w:val="00F71288"/>
    <w:rsid w:val="00F71508"/>
    <w:rsid w:val="00F715C5"/>
    <w:rsid w:val="00F72011"/>
    <w:rsid w:val="00F7219B"/>
    <w:rsid w:val="00F7239A"/>
    <w:rsid w:val="00F72591"/>
    <w:rsid w:val="00F72670"/>
    <w:rsid w:val="00F72F14"/>
    <w:rsid w:val="00F72F87"/>
    <w:rsid w:val="00F732C0"/>
    <w:rsid w:val="00F73304"/>
    <w:rsid w:val="00F73352"/>
    <w:rsid w:val="00F733B4"/>
    <w:rsid w:val="00F734EE"/>
    <w:rsid w:val="00F73954"/>
    <w:rsid w:val="00F7395D"/>
    <w:rsid w:val="00F7399D"/>
    <w:rsid w:val="00F73AEA"/>
    <w:rsid w:val="00F73ED8"/>
    <w:rsid w:val="00F73F7C"/>
    <w:rsid w:val="00F74001"/>
    <w:rsid w:val="00F7479E"/>
    <w:rsid w:val="00F74902"/>
    <w:rsid w:val="00F74BB8"/>
    <w:rsid w:val="00F74C0C"/>
    <w:rsid w:val="00F74E0A"/>
    <w:rsid w:val="00F750D5"/>
    <w:rsid w:val="00F7524E"/>
    <w:rsid w:val="00F75430"/>
    <w:rsid w:val="00F754E5"/>
    <w:rsid w:val="00F756D9"/>
    <w:rsid w:val="00F75D02"/>
    <w:rsid w:val="00F75D5F"/>
    <w:rsid w:val="00F75F8E"/>
    <w:rsid w:val="00F7681D"/>
    <w:rsid w:val="00F76861"/>
    <w:rsid w:val="00F7687D"/>
    <w:rsid w:val="00F76BAD"/>
    <w:rsid w:val="00F76D9E"/>
    <w:rsid w:val="00F76DA3"/>
    <w:rsid w:val="00F76E9F"/>
    <w:rsid w:val="00F76F42"/>
    <w:rsid w:val="00F773A6"/>
    <w:rsid w:val="00F77568"/>
    <w:rsid w:val="00F77852"/>
    <w:rsid w:val="00F77C59"/>
    <w:rsid w:val="00F8018A"/>
    <w:rsid w:val="00F804E9"/>
    <w:rsid w:val="00F80592"/>
    <w:rsid w:val="00F808F3"/>
    <w:rsid w:val="00F80FBE"/>
    <w:rsid w:val="00F812B6"/>
    <w:rsid w:val="00F812F9"/>
    <w:rsid w:val="00F81366"/>
    <w:rsid w:val="00F8158C"/>
    <w:rsid w:val="00F81759"/>
    <w:rsid w:val="00F81BDD"/>
    <w:rsid w:val="00F81C42"/>
    <w:rsid w:val="00F81CED"/>
    <w:rsid w:val="00F81D55"/>
    <w:rsid w:val="00F81D62"/>
    <w:rsid w:val="00F8204D"/>
    <w:rsid w:val="00F8214A"/>
    <w:rsid w:val="00F821BB"/>
    <w:rsid w:val="00F82339"/>
    <w:rsid w:val="00F823E7"/>
    <w:rsid w:val="00F82720"/>
    <w:rsid w:val="00F82834"/>
    <w:rsid w:val="00F82856"/>
    <w:rsid w:val="00F82CAE"/>
    <w:rsid w:val="00F83136"/>
    <w:rsid w:val="00F83244"/>
    <w:rsid w:val="00F835B5"/>
    <w:rsid w:val="00F836C4"/>
    <w:rsid w:val="00F8375B"/>
    <w:rsid w:val="00F83FDD"/>
    <w:rsid w:val="00F844E3"/>
    <w:rsid w:val="00F844ED"/>
    <w:rsid w:val="00F846BE"/>
    <w:rsid w:val="00F846F0"/>
    <w:rsid w:val="00F84843"/>
    <w:rsid w:val="00F8497E"/>
    <w:rsid w:val="00F849CE"/>
    <w:rsid w:val="00F84A5A"/>
    <w:rsid w:val="00F84D57"/>
    <w:rsid w:val="00F84E93"/>
    <w:rsid w:val="00F85255"/>
    <w:rsid w:val="00F8538D"/>
    <w:rsid w:val="00F85A03"/>
    <w:rsid w:val="00F85AB2"/>
    <w:rsid w:val="00F85B98"/>
    <w:rsid w:val="00F85BD9"/>
    <w:rsid w:val="00F86222"/>
    <w:rsid w:val="00F86C01"/>
    <w:rsid w:val="00F870F3"/>
    <w:rsid w:val="00F875AE"/>
    <w:rsid w:val="00F8769F"/>
    <w:rsid w:val="00F87806"/>
    <w:rsid w:val="00F87903"/>
    <w:rsid w:val="00F87DC9"/>
    <w:rsid w:val="00F87F30"/>
    <w:rsid w:val="00F9010E"/>
    <w:rsid w:val="00F9057B"/>
    <w:rsid w:val="00F905D9"/>
    <w:rsid w:val="00F906B0"/>
    <w:rsid w:val="00F90AF0"/>
    <w:rsid w:val="00F90B22"/>
    <w:rsid w:val="00F90CE8"/>
    <w:rsid w:val="00F90D5D"/>
    <w:rsid w:val="00F911E8"/>
    <w:rsid w:val="00F91BEE"/>
    <w:rsid w:val="00F91DE9"/>
    <w:rsid w:val="00F91E4C"/>
    <w:rsid w:val="00F9271D"/>
    <w:rsid w:val="00F928FF"/>
    <w:rsid w:val="00F92B8A"/>
    <w:rsid w:val="00F92C04"/>
    <w:rsid w:val="00F92DFB"/>
    <w:rsid w:val="00F92E82"/>
    <w:rsid w:val="00F934AF"/>
    <w:rsid w:val="00F9383F"/>
    <w:rsid w:val="00F93AAB"/>
    <w:rsid w:val="00F93C34"/>
    <w:rsid w:val="00F93F1D"/>
    <w:rsid w:val="00F940C1"/>
    <w:rsid w:val="00F941CF"/>
    <w:rsid w:val="00F9436C"/>
    <w:rsid w:val="00F943C9"/>
    <w:rsid w:val="00F94516"/>
    <w:rsid w:val="00F94B6B"/>
    <w:rsid w:val="00F94DDD"/>
    <w:rsid w:val="00F94EA9"/>
    <w:rsid w:val="00F94EC0"/>
    <w:rsid w:val="00F95058"/>
    <w:rsid w:val="00F95551"/>
    <w:rsid w:val="00F95B97"/>
    <w:rsid w:val="00F9614C"/>
    <w:rsid w:val="00F96637"/>
    <w:rsid w:val="00F9687D"/>
    <w:rsid w:val="00F968AE"/>
    <w:rsid w:val="00F96AB0"/>
    <w:rsid w:val="00F96AD2"/>
    <w:rsid w:val="00F96E87"/>
    <w:rsid w:val="00F96F42"/>
    <w:rsid w:val="00F96F88"/>
    <w:rsid w:val="00F9749F"/>
    <w:rsid w:val="00F97547"/>
    <w:rsid w:val="00FA02CC"/>
    <w:rsid w:val="00FA0304"/>
    <w:rsid w:val="00FA047F"/>
    <w:rsid w:val="00FA081C"/>
    <w:rsid w:val="00FA0A57"/>
    <w:rsid w:val="00FA0C7B"/>
    <w:rsid w:val="00FA1712"/>
    <w:rsid w:val="00FA176A"/>
    <w:rsid w:val="00FA1B7B"/>
    <w:rsid w:val="00FA1F45"/>
    <w:rsid w:val="00FA2039"/>
    <w:rsid w:val="00FA25BF"/>
    <w:rsid w:val="00FA2751"/>
    <w:rsid w:val="00FA2D62"/>
    <w:rsid w:val="00FA2FA1"/>
    <w:rsid w:val="00FA304D"/>
    <w:rsid w:val="00FA333F"/>
    <w:rsid w:val="00FA361A"/>
    <w:rsid w:val="00FA3671"/>
    <w:rsid w:val="00FA383F"/>
    <w:rsid w:val="00FA3B9A"/>
    <w:rsid w:val="00FA3BEE"/>
    <w:rsid w:val="00FA40AC"/>
    <w:rsid w:val="00FA418C"/>
    <w:rsid w:val="00FA4452"/>
    <w:rsid w:val="00FA4DD2"/>
    <w:rsid w:val="00FA4EA2"/>
    <w:rsid w:val="00FA52B5"/>
    <w:rsid w:val="00FA5340"/>
    <w:rsid w:val="00FA59E0"/>
    <w:rsid w:val="00FA59F8"/>
    <w:rsid w:val="00FA5D00"/>
    <w:rsid w:val="00FA5F7F"/>
    <w:rsid w:val="00FA6265"/>
    <w:rsid w:val="00FA6391"/>
    <w:rsid w:val="00FA6453"/>
    <w:rsid w:val="00FA656D"/>
    <w:rsid w:val="00FA65D4"/>
    <w:rsid w:val="00FA6C1D"/>
    <w:rsid w:val="00FA6D6A"/>
    <w:rsid w:val="00FA720E"/>
    <w:rsid w:val="00FA7380"/>
    <w:rsid w:val="00FA765C"/>
    <w:rsid w:val="00FA7B37"/>
    <w:rsid w:val="00FB00CB"/>
    <w:rsid w:val="00FB0310"/>
    <w:rsid w:val="00FB03C0"/>
    <w:rsid w:val="00FB0529"/>
    <w:rsid w:val="00FB0585"/>
    <w:rsid w:val="00FB05E4"/>
    <w:rsid w:val="00FB0756"/>
    <w:rsid w:val="00FB0E24"/>
    <w:rsid w:val="00FB0E52"/>
    <w:rsid w:val="00FB0F95"/>
    <w:rsid w:val="00FB0FF8"/>
    <w:rsid w:val="00FB10A0"/>
    <w:rsid w:val="00FB1107"/>
    <w:rsid w:val="00FB1143"/>
    <w:rsid w:val="00FB13DA"/>
    <w:rsid w:val="00FB20EC"/>
    <w:rsid w:val="00FB2256"/>
    <w:rsid w:val="00FB2355"/>
    <w:rsid w:val="00FB23F0"/>
    <w:rsid w:val="00FB2482"/>
    <w:rsid w:val="00FB27C5"/>
    <w:rsid w:val="00FB2A85"/>
    <w:rsid w:val="00FB2BA2"/>
    <w:rsid w:val="00FB2D02"/>
    <w:rsid w:val="00FB2E8C"/>
    <w:rsid w:val="00FB300A"/>
    <w:rsid w:val="00FB33EC"/>
    <w:rsid w:val="00FB36CB"/>
    <w:rsid w:val="00FB373E"/>
    <w:rsid w:val="00FB3845"/>
    <w:rsid w:val="00FB3A6C"/>
    <w:rsid w:val="00FB42A7"/>
    <w:rsid w:val="00FB42BE"/>
    <w:rsid w:val="00FB47C2"/>
    <w:rsid w:val="00FB48F9"/>
    <w:rsid w:val="00FB49B5"/>
    <w:rsid w:val="00FB4D0B"/>
    <w:rsid w:val="00FB53AF"/>
    <w:rsid w:val="00FB5898"/>
    <w:rsid w:val="00FB5A18"/>
    <w:rsid w:val="00FB5E26"/>
    <w:rsid w:val="00FB6050"/>
    <w:rsid w:val="00FB6213"/>
    <w:rsid w:val="00FB6A74"/>
    <w:rsid w:val="00FB6B58"/>
    <w:rsid w:val="00FB6BA8"/>
    <w:rsid w:val="00FB6D75"/>
    <w:rsid w:val="00FB6FE8"/>
    <w:rsid w:val="00FB7162"/>
    <w:rsid w:val="00FB7471"/>
    <w:rsid w:val="00FB7640"/>
    <w:rsid w:val="00FB7713"/>
    <w:rsid w:val="00FB78B7"/>
    <w:rsid w:val="00FB78D5"/>
    <w:rsid w:val="00FB7E1D"/>
    <w:rsid w:val="00FC02EE"/>
    <w:rsid w:val="00FC05EB"/>
    <w:rsid w:val="00FC16E4"/>
    <w:rsid w:val="00FC18BD"/>
    <w:rsid w:val="00FC19A3"/>
    <w:rsid w:val="00FC1EEC"/>
    <w:rsid w:val="00FC2A63"/>
    <w:rsid w:val="00FC33EF"/>
    <w:rsid w:val="00FC3762"/>
    <w:rsid w:val="00FC3C1A"/>
    <w:rsid w:val="00FC3D35"/>
    <w:rsid w:val="00FC3E12"/>
    <w:rsid w:val="00FC457C"/>
    <w:rsid w:val="00FC47F6"/>
    <w:rsid w:val="00FC4A28"/>
    <w:rsid w:val="00FC4B5B"/>
    <w:rsid w:val="00FC4B70"/>
    <w:rsid w:val="00FC4DEA"/>
    <w:rsid w:val="00FC4E9C"/>
    <w:rsid w:val="00FC4FF6"/>
    <w:rsid w:val="00FC500D"/>
    <w:rsid w:val="00FC5165"/>
    <w:rsid w:val="00FC5226"/>
    <w:rsid w:val="00FC526D"/>
    <w:rsid w:val="00FC52AA"/>
    <w:rsid w:val="00FC5581"/>
    <w:rsid w:val="00FC5623"/>
    <w:rsid w:val="00FC5860"/>
    <w:rsid w:val="00FC5954"/>
    <w:rsid w:val="00FC5972"/>
    <w:rsid w:val="00FC5E72"/>
    <w:rsid w:val="00FC656C"/>
    <w:rsid w:val="00FC671C"/>
    <w:rsid w:val="00FC684C"/>
    <w:rsid w:val="00FC6B79"/>
    <w:rsid w:val="00FC6C70"/>
    <w:rsid w:val="00FC6D74"/>
    <w:rsid w:val="00FC7089"/>
    <w:rsid w:val="00FC70A9"/>
    <w:rsid w:val="00FC7253"/>
    <w:rsid w:val="00FC739D"/>
    <w:rsid w:val="00FC7436"/>
    <w:rsid w:val="00FC77A1"/>
    <w:rsid w:val="00FC7819"/>
    <w:rsid w:val="00FC7A19"/>
    <w:rsid w:val="00FC7C1B"/>
    <w:rsid w:val="00FC7D38"/>
    <w:rsid w:val="00FD0093"/>
    <w:rsid w:val="00FD01B5"/>
    <w:rsid w:val="00FD01DE"/>
    <w:rsid w:val="00FD03F8"/>
    <w:rsid w:val="00FD06BF"/>
    <w:rsid w:val="00FD0F33"/>
    <w:rsid w:val="00FD1047"/>
    <w:rsid w:val="00FD1236"/>
    <w:rsid w:val="00FD12B1"/>
    <w:rsid w:val="00FD1E5E"/>
    <w:rsid w:val="00FD1F08"/>
    <w:rsid w:val="00FD21A3"/>
    <w:rsid w:val="00FD2270"/>
    <w:rsid w:val="00FD2440"/>
    <w:rsid w:val="00FD25B3"/>
    <w:rsid w:val="00FD2613"/>
    <w:rsid w:val="00FD26F5"/>
    <w:rsid w:val="00FD293A"/>
    <w:rsid w:val="00FD2945"/>
    <w:rsid w:val="00FD2BA5"/>
    <w:rsid w:val="00FD2C06"/>
    <w:rsid w:val="00FD2C52"/>
    <w:rsid w:val="00FD2DE3"/>
    <w:rsid w:val="00FD2E4E"/>
    <w:rsid w:val="00FD31C9"/>
    <w:rsid w:val="00FD31F5"/>
    <w:rsid w:val="00FD3516"/>
    <w:rsid w:val="00FD35B9"/>
    <w:rsid w:val="00FD37C6"/>
    <w:rsid w:val="00FD37CA"/>
    <w:rsid w:val="00FD391A"/>
    <w:rsid w:val="00FD426D"/>
    <w:rsid w:val="00FD4501"/>
    <w:rsid w:val="00FD45D9"/>
    <w:rsid w:val="00FD47CE"/>
    <w:rsid w:val="00FD484B"/>
    <w:rsid w:val="00FD49F3"/>
    <w:rsid w:val="00FD4C35"/>
    <w:rsid w:val="00FD4DA0"/>
    <w:rsid w:val="00FD4F7B"/>
    <w:rsid w:val="00FD52E3"/>
    <w:rsid w:val="00FD5409"/>
    <w:rsid w:val="00FD5607"/>
    <w:rsid w:val="00FD5687"/>
    <w:rsid w:val="00FD5A3E"/>
    <w:rsid w:val="00FD5DED"/>
    <w:rsid w:val="00FD632A"/>
    <w:rsid w:val="00FD6401"/>
    <w:rsid w:val="00FD640F"/>
    <w:rsid w:val="00FD681D"/>
    <w:rsid w:val="00FD69EB"/>
    <w:rsid w:val="00FD6BB7"/>
    <w:rsid w:val="00FD6C0C"/>
    <w:rsid w:val="00FD6C3D"/>
    <w:rsid w:val="00FD6CC3"/>
    <w:rsid w:val="00FD6CFC"/>
    <w:rsid w:val="00FD7198"/>
    <w:rsid w:val="00FD7A02"/>
    <w:rsid w:val="00FD7D59"/>
    <w:rsid w:val="00FD7EA0"/>
    <w:rsid w:val="00FE0249"/>
    <w:rsid w:val="00FE052F"/>
    <w:rsid w:val="00FE05DD"/>
    <w:rsid w:val="00FE05F0"/>
    <w:rsid w:val="00FE0645"/>
    <w:rsid w:val="00FE0922"/>
    <w:rsid w:val="00FE11B2"/>
    <w:rsid w:val="00FE1211"/>
    <w:rsid w:val="00FE13F2"/>
    <w:rsid w:val="00FE157E"/>
    <w:rsid w:val="00FE182B"/>
    <w:rsid w:val="00FE187D"/>
    <w:rsid w:val="00FE1CB0"/>
    <w:rsid w:val="00FE252E"/>
    <w:rsid w:val="00FE276E"/>
    <w:rsid w:val="00FE2A62"/>
    <w:rsid w:val="00FE2B24"/>
    <w:rsid w:val="00FE2EE9"/>
    <w:rsid w:val="00FE2F6E"/>
    <w:rsid w:val="00FE3114"/>
    <w:rsid w:val="00FE3382"/>
    <w:rsid w:val="00FE33A9"/>
    <w:rsid w:val="00FE3652"/>
    <w:rsid w:val="00FE3994"/>
    <w:rsid w:val="00FE40A3"/>
    <w:rsid w:val="00FE40AD"/>
    <w:rsid w:val="00FE4986"/>
    <w:rsid w:val="00FE4C7A"/>
    <w:rsid w:val="00FE5167"/>
    <w:rsid w:val="00FE5216"/>
    <w:rsid w:val="00FE52E6"/>
    <w:rsid w:val="00FE543D"/>
    <w:rsid w:val="00FE547C"/>
    <w:rsid w:val="00FE5A06"/>
    <w:rsid w:val="00FE5E00"/>
    <w:rsid w:val="00FE646F"/>
    <w:rsid w:val="00FE6DB8"/>
    <w:rsid w:val="00FE7127"/>
    <w:rsid w:val="00FE7303"/>
    <w:rsid w:val="00FE7BDF"/>
    <w:rsid w:val="00FE7DA4"/>
    <w:rsid w:val="00FE7FA7"/>
    <w:rsid w:val="00FF037A"/>
    <w:rsid w:val="00FF06A7"/>
    <w:rsid w:val="00FF0A91"/>
    <w:rsid w:val="00FF0C15"/>
    <w:rsid w:val="00FF112B"/>
    <w:rsid w:val="00FF14CD"/>
    <w:rsid w:val="00FF1685"/>
    <w:rsid w:val="00FF1706"/>
    <w:rsid w:val="00FF1990"/>
    <w:rsid w:val="00FF1AC2"/>
    <w:rsid w:val="00FF1C1F"/>
    <w:rsid w:val="00FF207E"/>
    <w:rsid w:val="00FF2082"/>
    <w:rsid w:val="00FF22AA"/>
    <w:rsid w:val="00FF2433"/>
    <w:rsid w:val="00FF259F"/>
    <w:rsid w:val="00FF2704"/>
    <w:rsid w:val="00FF2ABA"/>
    <w:rsid w:val="00FF2C11"/>
    <w:rsid w:val="00FF2F48"/>
    <w:rsid w:val="00FF2FE8"/>
    <w:rsid w:val="00FF31AD"/>
    <w:rsid w:val="00FF3296"/>
    <w:rsid w:val="00FF349C"/>
    <w:rsid w:val="00FF3BB3"/>
    <w:rsid w:val="00FF3F8C"/>
    <w:rsid w:val="00FF43BD"/>
    <w:rsid w:val="00FF4468"/>
    <w:rsid w:val="00FF4A84"/>
    <w:rsid w:val="00FF4D30"/>
    <w:rsid w:val="00FF4D72"/>
    <w:rsid w:val="00FF53D5"/>
    <w:rsid w:val="00FF5B85"/>
    <w:rsid w:val="00FF5B97"/>
    <w:rsid w:val="00FF656E"/>
    <w:rsid w:val="00FF66F0"/>
    <w:rsid w:val="00FF6B53"/>
    <w:rsid w:val="00FF745D"/>
    <w:rsid w:val="00FF75DF"/>
    <w:rsid w:val="00FF7AB1"/>
    <w:rsid w:val="00FF7CD6"/>
    <w:rsid w:val="777869C0"/>
  </w:rsids>
  <m:mathPr>
    <m:mathFont m:val="Cambria Math"/>
    <m:brkBin m:val="before"/>
    <m:brkBinSub m:val="--"/>
    <m:smallFrac m:val="0"/>
    <m:dispDef/>
    <m:lMargin m:val="0"/>
    <m:rMargin m:val="0"/>
    <m:defJc m:val="centerGroup"/>
    <m:wrapIndent m:val="1440"/>
    <m:intLim m:val="subSup"/>
    <m:naryLim m:val="undOvr"/>
  </m:mathPr>
  <w:themeFontLang w:val="pl-P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921B140"/>
  <w15:docId w15:val="{B24AAD4E-3653-42A9-9D8C-EACF74E254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cs-CZ" w:eastAsia="pl-PL"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iPriority="0"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iPriority="0" w:unhideWhenUsed="1" w:qFormat="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iPriority="0"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iPriority="0"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iPriority="0" w:unhideWhenUsed="1"/>
    <w:lsdException w:name="Table Contemporary" w:semiHidden="1" w:unhideWhenUsed="1"/>
    <w:lsdException w:name="Table Elegant" w:semiHidden="1" w:uiPriority="0"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70"/>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72"/>
    <w:lsdException w:name="Medium Shading 2 Accent 5" w:uiPriority="64"/>
    <w:lsdException w:name="Medium List 1 Accent 5" w:uiPriority="60"/>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1 Light" w:uiPriority="46"/>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ny">
    <w:name w:val="Normal"/>
    <w:qFormat/>
    <w:rsid w:val="008639BF"/>
    <w:rPr>
      <w:rFonts w:ascii="Times New Roman" w:eastAsia="Times New Roman" w:hAnsi="Times New Roman" w:cs="Times New Roman"/>
      <w:lang w:val="pl-PL"/>
    </w:rPr>
  </w:style>
  <w:style w:type="paragraph" w:styleId="Nagwek1">
    <w:name w:val="heading 1"/>
    <w:aliases w:val="Maz_nag_1,Maz_nag_11,Maz_nag_12,Maz_nag_13,Maz_nag_14"/>
    <w:basedOn w:val="Normalny"/>
    <w:next w:val="Normalny"/>
    <w:link w:val="Nagwek1Znak"/>
    <w:qFormat/>
    <w:rsid w:val="000F707E"/>
    <w:pPr>
      <w:widowControl w:val="0"/>
      <w:numPr>
        <w:ilvl w:val="1"/>
        <w:numId w:val="11"/>
      </w:numPr>
      <w:adjustRightInd w:val="0"/>
      <w:spacing w:before="60" w:after="60"/>
      <w:ind w:left="794"/>
      <w:jc w:val="both"/>
      <w:textAlignment w:val="baseline"/>
      <w:outlineLvl w:val="0"/>
    </w:pPr>
    <w:rPr>
      <w:rFonts w:eastAsia="SimSun"/>
      <w:b/>
      <w:i/>
      <w:iCs/>
      <w:color w:val="008000"/>
      <w:kern w:val="1"/>
      <w:sz w:val="28"/>
    </w:rPr>
  </w:style>
  <w:style w:type="paragraph" w:styleId="Nagwek2">
    <w:name w:val="heading 2"/>
    <w:aliases w:val="Heading 2 Char,Paragraaf,Slask_nagł2,Slask_nagł21,Paragraaf Znak Znak,Slask_nagł22,Slask_nagł23,Slask_nagł24,Slask_nagł25,Slask_nagł26,Slask_nagł27,Slask_nagł28,Slask_nagł29,Slask_nagł210,Slask_nagł211,Slask_nagł212,Slask_nagł213"/>
    <w:basedOn w:val="Normalny"/>
    <w:next w:val="Normalny"/>
    <w:link w:val="Nagwek2Znak"/>
    <w:autoRedefine/>
    <w:uiPriority w:val="9"/>
    <w:qFormat/>
    <w:rsid w:val="00271E4D"/>
    <w:pPr>
      <w:keepNext/>
      <w:numPr>
        <w:ilvl w:val="1"/>
        <w:numId w:val="2"/>
      </w:numPr>
      <w:spacing w:before="240" w:after="60"/>
      <w:outlineLvl w:val="1"/>
    </w:pPr>
    <w:rPr>
      <w:rFonts w:ascii="Candara" w:hAnsi="Candara" w:cs="Arial"/>
      <w:b/>
      <w:bCs/>
      <w:i/>
      <w:iCs/>
      <w:szCs w:val="28"/>
    </w:rPr>
  </w:style>
  <w:style w:type="paragraph" w:styleId="Nagwek3">
    <w:name w:val="heading 3"/>
    <w:aliases w:val="Maz_nagl_3,Maz_nagl_31,Maz_nagl_32,Maz_nagl_33,Maz_nagl_34"/>
    <w:basedOn w:val="Normalny"/>
    <w:next w:val="Normalny"/>
    <w:link w:val="Nagwek3Znak"/>
    <w:autoRedefine/>
    <w:qFormat/>
    <w:rsid w:val="002F3F4A"/>
    <w:pPr>
      <w:keepNext/>
      <w:keepLines/>
      <w:numPr>
        <w:ilvl w:val="3"/>
        <w:numId w:val="75"/>
      </w:numPr>
      <w:tabs>
        <w:tab w:val="left" w:pos="993"/>
      </w:tabs>
      <w:spacing w:before="60" w:after="60"/>
      <w:ind w:left="1701"/>
      <w:jc w:val="both"/>
      <w:outlineLvl w:val="2"/>
    </w:pPr>
    <w:rPr>
      <w:rFonts w:eastAsiaTheme="minorEastAsia"/>
      <w:b/>
      <w:i/>
      <w:snapToGrid w:val="0"/>
      <w:sz w:val="21"/>
      <w:szCs w:val="20"/>
    </w:rPr>
  </w:style>
  <w:style w:type="paragraph" w:styleId="Nagwek4">
    <w:name w:val="heading 4"/>
    <w:aliases w:val="Org Heading 2,Org Heading 21,h21,Org Heading 22,h22,Org Heading 23,h23"/>
    <w:basedOn w:val="Normalny"/>
    <w:next w:val="Normalny"/>
    <w:link w:val="Nagwek4Znak"/>
    <w:autoRedefine/>
    <w:uiPriority w:val="9"/>
    <w:qFormat/>
    <w:rsid w:val="0081672D"/>
    <w:pPr>
      <w:keepNext/>
      <w:numPr>
        <w:ilvl w:val="3"/>
        <w:numId w:val="1"/>
      </w:numPr>
      <w:tabs>
        <w:tab w:val="clear" w:pos="1148"/>
        <w:tab w:val="num" w:pos="864"/>
      </w:tabs>
      <w:spacing w:before="240" w:after="240"/>
      <w:ind w:left="864"/>
      <w:outlineLvl w:val="3"/>
    </w:pPr>
    <w:rPr>
      <w:rFonts w:ascii="Candara" w:hAnsi="Candara"/>
      <w:b/>
      <w:bCs/>
      <w:sz w:val="22"/>
      <w:szCs w:val="28"/>
    </w:rPr>
  </w:style>
  <w:style w:type="paragraph" w:styleId="Nagwek5">
    <w:name w:val="heading 5"/>
    <w:aliases w:val="Org Heading 3,h3,Org Heading 31,h31,Org Heading 32,h32,Org Heading 33,h33"/>
    <w:basedOn w:val="Normalny"/>
    <w:next w:val="Normalny"/>
    <w:link w:val="Nagwek5Znak"/>
    <w:qFormat/>
    <w:rsid w:val="009778C9"/>
    <w:pPr>
      <w:tabs>
        <w:tab w:val="num" w:pos="1008"/>
      </w:tabs>
      <w:spacing w:before="240" w:after="60"/>
      <w:ind w:left="1008" w:hanging="1008"/>
      <w:outlineLvl w:val="4"/>
    </w:pPr>
    <w:rPr>
      <w:rFonts w:ascii="Arial" w:hAnsi="Arial"/>
      <w:b/>
      <w:bCs/>
      <w:i/>
      <w:iCs/>
      <w:szCs w:val="26"/>
    </w:rPr>
  </w:style>
  <w:style w:type="paragraph" w:styleId="Nagwek6">
    <w:name w:val="heading 6"/>
    <w:basedOn w:val="Normalny"/>
    <w:next w:val="Normalny"/>
    <w:link w:val="Nagwek6Znak"/>
    <w:qFormat/>
    <w:rsid w:val="009778C9"/>
    <w:pPr>
      <w:tabs>
        <w:tab w:val="num" w:pos="1152"/>
      </w:tabs>
      <w:spacing w:before="240" w:after="60"/>
      <w:ind w:left="1152" w:hanging="1152"/>
      <w:outlineLvl w:val="5"/>
    </w:pPr>
    <w:rPr>
      <w:b/>
      <w:bCs/>
      <w:sz w:val="22"/>
      <w:szCs w:val="22"/>
    </w:rPr>
  </w:style>
  <w:style w:type="paragraph" w:styleId="Nagwek7">
    <w:name w:val="heading 7"/>
    <w:basedOn w:val="Normalny"/>
    <w:next w:val="Normalny"/>
    <w:link w:val="Nagwek7Znak"/>
    <w:qFormat/>
    <w:rsid w:val="009778C9"/>
    <w:pPr>
      <w:tabs>
        <w:tab w:val="num" w:pos="1296"/>
      </w:tabs>
      <w:spacing w:before="240" w:after="60"/>
      <w:ind w:left="1296" w:hanging="1296"/>
      <w:outlineLvl w:val="6"/>
    </w:pPr>
  </w:style>
  <w:style w:type="paragraph" w:styleId="Nagwek8">
    <w:name w:val="heading 8"/>
    <w:basedOn w:val="Normalny"/>
    <w:next w:val="Normalny"/>
    <w:link w:val="Nagwek8Znak"/>
    <w:qFormat/>
    <w:rsid w:val="009778C9"/>
    <w:pPr>
      <w:tabs>
        <w:tab w:val="num" w:pos="1440"/>
      </w:tabs>
      <w:spacing w:before="240" w:after="60"/>
      <w:ind w:left="1440" w:hanging="1440"/>
      <w:outlineLvl w:val="7"/>
    </w:pPr>
    <w:rPr>
      <w:i/>
      <w:iCs/>
    </w:rPr>
  </w:style>
  <w:style w:type="paragraph" w:styleId="Nagwek9">
    <w:name w:val="heading 9"/>
    <w:basedOn w:val="Normalny"/>
    <w:next w:val="Normalny"/>
    <w:link w:val="Nagwek9Znak"/>
    <w:qFormat/>
    <w:rsid w:val="009778C9"/>
    <w:pPr>
      <w:tabs>
        <w:tab w:val="num" w:pos="1584"/>
      </w:tabs>
      <w:spacing w:before="240" w:after="60"/>
      <w:ind w:left="1584" w:hanging="1584"/>
      <w:outlineLvl w:val="8"/>
    </w:pPr>
    <w:rPr>
      <w:rFonts w:ascii="Arial" w:hAnsi="Arial" w:cs="Arial"/>
      <w:sz w:val="22"/>
      <w:szCs w:val="22"/>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4Znak">
    <w:name w:val="Nagłówek 4 Znak"/>
    <w:aliases w:val="Org Heading 2 Znak,Org Heading 21 Znak,h21 Znak,Org Heading 22 Znak,h22 Znak,Org Heading 23 Znak,h23 Znak"/>
    <w:link w:val="Nagwek4"/>
    <w:uiPriority w:val="9"/>
    <w:rsid w:val="0081672D"/>
    <w:rPr>
      <w:rFonts w:ascii="Candara" w:eastAsia="Times New Roman" w:hAnsi="Candara" w:cs="Times New Roman"/>
      <w:b/>
      <w:bCs/>
      <w:sz w:val="22"/>
      <w:szCs w:val="28"/>
      <w:lang w:val="pl-PL"/>
    </w:rPr>
  </w:style>
  <w:style w:type="character" w:customStyle="1" w:styleId="Nagwek1Znak">
    <w:name w:val="Nagłówek 1 Znak"/>
    <w:aliases w:val="Maz_nag_1 Znak,Maz_nag_11 Znak,Maz_nag_12 Znak,Maz_nag_13 Znak,Maz_nag_14 Znak"/>
    <w:basedOn w:val="Domylnaczcionkaakapitu"/>
    <w:link w:val="Nagwek1"/>
    <w:rsid w:val="000F707E"/>
    <w:rPr>
      <w:rFonts w:ascii="Times New Roman" w:eastAsia="SimSun" w:hAnsi="Times New Roman" w:cs="Times New Roman"/>
      <w:b/>
      <w:i/>
      <w:iCs/>
      <w:color w:val="008000"/>
      <w:kern w:val="1"/>
      <w:sz w:val="28"/>
      <w:lang w:val="pl-PL"/>
    </w:rPr>
  </w:style>
  <w:style w:type="character" w:customStyle="1" w:styleId="Nagwek2Znak">
    <w:name w:val="Nagłówek 2 Znak"/>
    <w:aliases w:val="Heading 2 Char Znak,Paragraaf Znak,Slask_nagł2 Znak,Slask_nagł21 Znak,Paragraaf Znak Znak Znak,Slask_nagł22 Znak,Slask_nagł23 Znak,Slask_nagł24 Znak,Slask_nagł25 Znak,Slask_nagł26 Znak,Slask_nagł27 Znak,Slask_nagł28 Znak"/>
    <w:basedOn w:val="Domylnaczcionkaakapitu"/>
    <w:link w:val="Nagwek2"/>
    <w:uiPriority w:val="9"/>
    <w:rsid w:val="00271E4D"/>
    <w:rPr>
      <w:rFonts w:ascii="Candara" w:eastAsia="Times New Roman" w:hAnsi="Candara" w:cs="Arial"/>
      <w:b/>
      <w:bCs/>
      <w:i/>
      <w:iCs/>
      <w:szCs w:val="28"/>
      <w:lang w:val="pl-PL"/>
    </w:rPr>
  </w:style>
  <w:style w:type="character" w:customStyle="1" w:styleId="Nagwek3Znak">
    <w:name w:val="Nagłówek 3 Znak"/>
    <w:aliases w:val="Maz_nagl_3 Znak,Maz_nagl_31 Znak,Maz_nagl_32 Znak,Maz_nagl_33 Znak,Maz_nagl_34 Znak"/>
    <w:basedOn w:val="Domylnaczcionkaakapitu"/>
    <w:link w:val="Nagwek3"/>
    <w:rsid w:val="002F3F4A"/>
    <w:rPr>
      <w:rFonts w:ascii="Times New Roman" w:hAnsi="Times New Roman" w:cs="Times New Roman"/>
      <w:b/>
      <w:i/>
      <w:snapToGrid w:val="0"/>
      <w:sz w:val="21"/>
      <w:szCs w:val="20"/>
      <w:lang w:val="pl-PL"/>
    </w:rPr>
  </w:style>
  <w:style w:type="character" w:customStyle="1" w:styleId="Nagwek5Znak">
    <w:name w:val="Nagłówek 5 Znak"/>
    <w:aliases w:val="Org Heading 3 Znak,h3 Znak,Org Heading 31 Znak,h31 Znak,Org Heading 32 Znak,h32 Znak,Org Heading 33 Znak,h33 Znak"/>
    <w:basedOn w:val="Domylnaczcionkaakapitu"/>
    <w:link w:val="Nagwek5"/>
    <w:rsid w:val="009778C9"/>
    <w:rPr>
      <w:rFonts w:ascii="Arial" w:eastAsia="Times New Roman" w:hAnsi="Arial" w:cs="Times New Roman"/>
      <w:b/>
      <w:bCs/>
      <w:i/>
      <w:iCs/>
      <w:szCs w:val="26"/>
      <w:lang w:val="pl-PL" w:eastAsia="ar-SA"/>
    </w:rPr>
  </w:style>
  <w:style w:type="character" w:customStyle="1" w:styleId="Nagwek6Znak">
    <w:name w:val="Nagłówek 6 Znak"/>
    <w:basedOn w:val="Domylnaczcionkaakapitu"/>
    <w:link w:val="Nagwek6"/>
    <w:rsid w:val="009778C9"/>
    <w:rPr>
      <w:rFonts w:ascii="Times New Roman" w:eastAsia="Times New Roman" w:hAnsi="Times New Roman" w:cs="Times New Roman"/>
      <w:b/>
      <w:bCs/>
      <w:sz w:val="22"/>
      <w:szCs w:val="22"/>
      <w:lang w:val="pl-PL" w:eastAsia="ar-SA"/>
    </w:rPr>
  </w:style>
  <w:style w:type="character" w:customStyle="1" w:styleId="Nagwek7Znak">
    <w:name w:val="Nagłówek 7 Znak"/>
    <w:basedOn w:val="Domylnaczcionkaakapitu"/>
    <w:link w:val="Nagwek7"/>
    <w:rsid w:val="009778C9"/>
    <w:rPr>
      <w:rFonts w:ascii="Times New Roman" w:eastAsia="Times New Roman" w:hAnsi="Times New Roman" w:cs="Times New Roman"/>
      <w:lang w:val="pl-PL" w:eastAsia="ar-SA"/>
    </w:rPr>
  </w:style>
  <w:style w:type="character" w:customStyle="1" w:styleId="Nagwek8Znak">
    <w:name w:val="Nagłówek 8 Znak"/>
    <w:basedOn w:val="Domylnaczcionkaakapitu"/>
    <w:link w:val="Nagwek8"/>
    <w:rsid w:val="009778C9"/>
    <w:rPr>
      <w:rFonts w:ascii="Times New Roman" w:eastAsia="Times New Roman" w:hAnsi="Times New Roman" w:cs="Times New Roman"/>
      <w:i/>
      <w:iCs/>
      <w:lang w:val="pl-PL" w:eastAsia="ar-SA"/>
    </w:rPr>
  </w:style>
  <w:style w:type="character" w:customStyle="1" w:styleId="Nagwek9Znak">
    <w:name w:val="Nagłówek 9 Znak"/>
    <w:basedOn w:val="Domylnaczcionkaakapitu"/>
    <w:link w:val="Nagwek9"/>
    <w:rsid w:val="009778C9"/>
    <w:rPr>
      <w:rFonts w:ascii="Arial" w:eastAsia="Times New Roman" w:hAnsi="Arial" w:cs="Arial"/>
      <w:sz w:val="22"/>
      <w:szCs w:val="22"/>
      <w:lang w:val="pl-PL" w:eastAsia="ar-SA"/>
    </w:rPr>
  </w:style>
  <w:style w:type="character" w:customStyle="1" w:styleId="WW8Num3z2">
    <w:name w:val="WW8Num3z2"/>
    <w:rsid w:val="009778C9"/>
    <w:rPr>
      <w:rFonts w:ascii="Wingdings" w:hAnsi="Wingdings"/>
    </w:rPr>
  </w:style>
  <w:style w:type="character" w:customStyle="1" w:styleId="WW8Num3z3">
    <w:name w:val="WW8Num3z3"/>
    <w:rsid w:val="009778C9"/>
    <w:rPr>
      <w:rFonts w:ascii="Symbol" w:hAnsi="Symbol"/>
    </w:rPr>
  </w:style>
  <w:style w:type="character" w:customStyle="1" w:styleId="Domylnaczcionkaakapitu1">
    <w:name w:val="Domyślna czcionka akapitu1"/>
    <w:rsid w:val="009778C9"/>
  </w:style>
  <w:style w:type="character" w:styleId="Numerstrony">
    <w:name w:val="page number"/>
    <w:basedOn w:val="Domylnaczcionkaakapitu1"/>
    <w:rsid w:val="009778C9"/>
  </w:style>
  <w:style w:type="character" w:styleId="Hipercze">
    <w:name w:val="Hyperlink"/>
    <w:uiPriority w:val="99"/>
    <w:rsid w:val="009778C9"/>
    <w:rPr>
      <w:color w:val="0000FF"/>
      <w:u w:val="single"/>
    </w:rPr>
  </w:style>
  <w:style w:type="paragraph" w:styleId="Tekstpodstawowy">
    <w:name w:val="Body Text"/>
    <w:aliases w:val=" Znak1, Znak3"/>
    <w:basedOn w:val="Normalny"/>
    <w:link w:val="TekstpodstawowyZnak"/>
    <w:rsid w:val="009778C9"/>
    <w:pPr>
      <w:tabs>
        <w:tab w:val="left" w:pos="540"/>
      </w:tabs>
      <w:jc w:val="both"/>
    </w:pPr>
  </w:style>
  <w:style w:type="character" w:customStyle="1" w:styleId="TekstpodstawowyZnak">
    <w:name w:val="Tekst podstawowy Znak"/>
    <w:aliases w:val=" Znak1 Znak, Znak3 Znak"/>
    <w:basedOn w:val="Domylnaczcionkaakapitu"/>
    <w:link w:val="Tekstpodstawowy"/>
    <w:rsid w:val="009778C9"/>
    <w:rPr>
      <w:rFonts w:ascii="Times New Roman" w:eastAsia="Times New Roman" w:hAnsi="Times New Roman" w:cs="Times New Roman"/>
      <w:lang w:val="pl-PL" w:eastAsia="ar-SA"/>
    </w:rPr>
  </w:style>
  <w:style w:type="paragraph" w:customStyle="1" w:styleId="Tekstpodstawowywcity21">
    <w:name w:val="Tekst podstawowy wcięty 21"/>
    <w:basedOn w:val="Normalny"/>
    <w:rsid w:val="009778C9"/>
    <w:pPr>
      <w:ind w:left="360" w:firstLine="360"/>
      <w:jc w:val="both"/>
    </w:pPr>
  </w:style>
  <w:style w:type="paragraph" w:customStyle="1" w:styleId="Tekstpodstawowywcity31">
    <w:name w:val="Tekst podstawowy wcięty 31"/>
    <w:basedOn w:val="Normalny"/>
    <w:rsid w:val="009778C9"/>
    <w:pPr>
      <w:ind w:firstLine="360"/>
      <w:jc w:val="both"/>
    </w:pPr>
  </w:style>
  <w:style w:type="paragraph" w:customStyle="1" w:styleId="Legenda1">
    <w:name w:val="Legenda1"/>
    <w:basedOn w:val="Normalny"/>
    <w:next w:val="Normalny"/>
    <w:rsid w:val="009778C9"/>
    <w:pPr>
      <w:spacing w:before="120" w:after="120"/>
    </w:pPr>
    <w:rPr>
      <w:b/>
      <w:bCs/>
      <w:szCs w:val="20"/>
    </w:rPr>
  </w:style>
  <w:style w:type="paragraph" w:styleId="Stopka">
    <w:name w:val="footer"/>
    <w:basedOn w:val="Normalny"/>
    <w:link w:val="StopkaZnak"/>
    <w:uiPriority w:val="99"/>
    <w:rsid w:val="009778C9"/>
    <w:pPr>
      <w:tabs>
        <w:tab w:val="center" w:pos="4536"/>
        <w:tab w:val="right" w:pos="9072"/>
      </w:tabs>
    </w:pPr>
  </w:style>
  <w:style w:type="character" w:customStyle="1" w:styleId="StopkaZnak">
    <w:name w:val="Stopka Znak"/>
    <w:basedOn w:val="Domylnaczcionkaakapitu"/>
    <w:link w:val="Stopka"/>
    <w:uiPriority w:val="99"/>
    <w:rsid w:val="009778C9"/>
    <w:rPr>
      <w:rFonts w:ascii="Times New Roman" w:eastAsia="Times New Roman" w:hAnsi="Times New Roman" w:cs="Times New Roman"/>
      <w:lang w:val="pl-PL" w:eastAsia="ar-SA"/>
    </w:rPr>
  </w:style>
  <w:style w:type="paragraph" w:customStyle="1" w:styleId="Tekstpodstawowy21">
    <w:name w:val="Tekst podstawowy 21"/>
    <w:basedOn w:val="Normalny"/>
    <w:rsid w:val="009778C9"/>
    <w:pPr>
      <w:overflowPunct w:val="0"/>
      <w:autoSpaceDE w:val="0"/>
      <w:spacing w:before="120"/>
      <w:jc w:val="both"/>
      <w:textAlignment w:val="baseline"/>
    </w:pPr>
    <w:rPr>
      <w:rFonts w:ascii="Arial" w:hAnsi="Arial" w:cs="Arial"/>
      <w:szCs w:val="20"/>
    </w:rPr>
  </w:style>
  <w:style w:type="paragraph" w:customStyle="1" w:styleId="Wyliczenie">
    <w:name w:val="Wyliczenie"/>
    <w:basedOn w:val="Normalny"/>
    <w:rsid w:val="009778C9"/>
    <w:pPr>
      <w:tabs>
        <w:tab w:val="num" w:pos="360"/>
      </w:tabs>
      <w:overflowPunct w:val="0"/>
      <w:autoSpaceDE w:val="0"/>
      <w:spacing w:before="40"/>
      <w:ind w:left="567" w:hanging="360"/>
      <w:jc w:val="both"/>
      <w:textAlignment w:val="baseline"/>
    </w:pPr>
    <w:rPr>
      <w:rFonts w:ascii="Arial" w:hAnsi="Arial" w:cs="Arial"/>
      <w:sz w:val="22"/>
      <w:szCs w:val="22"/>
    </w:rPr>
  </w:style>
  <w:style w:type="paragraph" w:customStyle="1" w:styleId="StandardowyZ">
    <w:name w:val="Standardowy Z"/>
    <w:basedOn w:val="Normalny"/>
    <w:rsid w:val="009778C9"/>
    <w:pPr>
      <w:overflowPunct w:val="0"/>
      <w:autoSpaceDE w:val="0"/>
      <w:spacing w:before="120" w:line="280" w:lineRule="exact"/>
      <w:jc w:val="both"/>
      <w:textAlignment w:val="baseline"/>
    </w:pPr>
    <w:rPr>
      <w:rFonts w:ascii="Arial" w:hAnsi="Arial" w:cs="Arial"/>
      <w:sz w:val="22"/>
      <w:szCs w:val="22"/>
    </w:rPr>
  </w:style>
  <w:style w:type="paragraph" w:customStyle="1" w:styleId="BodyText22">
    <w:name w:val="Body Text 22"/>
    <w:basedOn w:val="Normalny"/>
    <w:rsid w:val="009778C9"/>
    <w:pPr>
      <w:widowControl w:val="0"/>
      <w:spacing w:before="120" w:line="360" w:lineRule="auto"/>
      <w:jc w:val="both"/>
    </w:pPr>
    <w:rPr>
      <w:szCs w:val="20"/>
    </w:rPr>
  </w:style>
  <w:style w:type="paragraph" w:customStyle="1" w:styleId="1">
    <w:name w:val="1"/>
    <w:basedOn w:val="Normalny"/>
    <w:rsid w:val="009778C9"/>
    <w:pPr>
      <w:tabs>
        <w:tab w:val="center" w:pos="4703"/>
        <w:tab w:val="right" w:pos="9406"/>
      </w:tabs>
      <w:overflowPunct w:val="0"/>
      <w:autoSpaceDE w:val="0"/>
      <w:spacing w:before="120"/>
      <w:jc w:val="both"/>
      <w:textAlignment w:val="baseline"/>
    </w:pPr>
    <w:rPr>
      <w:rFonts w:ascii="Arial" w:hAnsi="Arial" w:cs="Arial"/>
      <w:sz w:val="22"/>
      <w:szCs w:val="22"/>
    </w:rPr>
  </w:style>
  <w:style w:type="paragraph" w:styleId="Spistreci1">
    <w:name w:val="toc 1"/>
    <w:basedOn w:val="Normalny"/>
    <w:next w:val="Normalny"/>
    <w:uiPriority w:val="39"/>
    <w:qFormat/>
    <w:rsid w:val="009778C9"/>
    <w:pPr>
      <w:spacing w:before="120" w:after="120"/>
    </w:pPr>
    <w:rPr>
      <w:rFonts w:asciiTheme="minorHAnsi" w:hAnsiTheme="minorHAnsi"/>
      <w:b/>
      <w:bCs/>
      <w:caps/>
      <w:sz w:val="20"/>
      <w:szCs w:val="20"/>
    </w:rPr>
  </w:style>
  <w:style w:type="paragraph" w:customStyle="1" w:styleId="Tekstkomentarza1">
    <w:name w:val="Tekst komentarza1"/>
    <w:basedOn w:val="Normalny"/>
    <w:rsid w:val="009778C9"/>
    <w:rPr>
      <w:szCs w:val="20"/>
    </w:rPr>
  </w:style>
  <w:style w:type="paragraph" w:customStyle="1" w:styleId="Tekstpodstawowy31">
    <w:name w:val="Tekst podstawowy 31"/>
    <w:basedOn w:val="Normalny"/>
    <w:rsid w:val="009778C9"/>
    <w:pPr>
      <w:spacing w:before="120"/>
      <w:jc w:val="center"/>
    </w:pPr>
    <w:rPr>
      <w:rFonts w:ascii="Arial Narrow" w:hAnsi="Arial Narrow" w:cs="Arial"/>
      <w:b/>
      <w:bCs/>
      <w:color w:val="333399"/>
      <w:sz w:val="56"/>
    </w:rPr>
  </w:style>
  <w:style w:type="paragraph" w:styleId="Tytu">
    <w:name w:val="Title"/>
    <w:basedOn w:val="Normalny"/>
    <w:next w:val="Podtytu"/>
    <w:link w:val="TytuZnak"/>
    <w:qFormat/>
    <w:rsid w:val="009778C9"/>
    <w:pPr>
      <w:jc w:val="center"/>
    </w:pPr>
    <w:rPr>
      <w:b/>
      <w:sz w:val="28"/>
      <w:szCs w:val="20"/>
    </w:rPr>
  </w:style>
  <w:style w:type="character" w:customStyle="1" w:styleId="TytuZnak">
    <w:name w:val="Tytuł Znak"/>
    <w:basedOn w:val="Domylnaczcionkaakapitu"/>
    <w:link w:val="Tytu"/>
    <w:rsid w:val="009778C9"/>
    <w:rPr>
      <w:rFonts w:ascii="Times New Roman" w:eastAsia="Times New Roman" w:hAnsi="Times New Roman" w:cs="Times New Roman"/>
      <w:b/>
      <w:sz w:val="28"/>
      <w:szCs w:val="20"/>
      <w:lang w:val="pl-PL" w:eastAsia="ar-SA"/>
    </w:rPr>
  </w:style>
  <w:style w:type="paragraph" w:styleId="Podtytu">
    <w:name w:val="Subtitle"/>
    <w:basedOn w:val="Nagwek10"/>
    <w:next w:val="Tekstpodstawowy"/>
    <w:link w:val="PodtytuZnak"/>
    <w:qFormat/>
    <w:rsid w:val="009778C9"/>
    <w:pPr>
      <w:jc w:val="center"/>
    </w:pPr>
    <w:rPr>
      <w:i/>
      <w:iCs/>
    </w:rPr>
  </w:style>
  <w:style w:type="character" w:customStyle="1" w:styleId="PodtytuZnak">
    <w:name w:val="Podtytuł Znak"/>
    <w:basedOn w:val="Domylnaczcionkaakapitu"/>
    <w:link w:val="Podtytu"/>
    <w:qFormat/>
    <w:rsid w:val="009778C9"/>
    <w:rPr>
      <w:rFonts w:ascii="Arial" w:eastAsia="MS Mincho" w:hAnsi="Arial" w:cs="Tahoma"/>
      <w:i/>
      <w:iCs/>
      <w:sz w:val="28"/>
      <w:szCs w:val="28"/>
      <w:lang w:val="pl-PL" w:eastAsia="ar-SA"/>
    </w:rPr>
  </w:style>
  <w:style w:type="paragraph" w:customStyle="1" w:styleId="Nagwek10">
    <w:name w:val="Nagłówek1"/>
    <w:basedOn w:val="Normalny"/>
    <w:next w:val="Tekstpodstawowy"/>
    <w:rsid w:val="009778C9"/>
    <w:pPr>
      <w:keepNext/>
      <w:spacing w:before="240" w:after="120"/>
    </w:pPr>
    <w:rPr>
      <w:rFonts w:ascii="Arial" w:eastAsia="MS Mincho" w:hAnsi="Arial" w:cs="Tahoma"/>
      <w:sz w:val="28"/>
      <w:szCs w:val="28"/>
    </w:rPr>
  </w:style>
  <w:style w:type="paragraph" w:styleId="Nagwek">
    <w:name w:val="header"/>
    <w:basedOn w:val="Normalny"/>
    <w:link w:val="NagwekZnak"/>
    <w:uiPriority w:val="99"/>
    <w:rsid w:val="009778C9"/>
    <w:pPr>
      <w:tabs>
        <w:tab w:val="center" w:pos="4536"/>
        <w:tab w:val="right" w:pos="9072"/>
      </w:tabs>
    </w:pPr>
  </w:style>
  <w:style w:type="character" w:customStyle="1" w:styleId="NagwekZnak">
    <w:name w:val="Nagłówek Znak"/>
    <w:basedOn w:val="Domylnaczcionkaakapitu"/>
    <w:link w:val="Nagwek"/>
    <w:uiPriority w:val="99"/>
    <w:rsid w:val="009778C9"/>
    <w:rPr>
      <w:rFonts w:ascii="Times New Roman" w:eastAsia="Times New Roman" w:hAnsi="Times New Roman" w:cs="Times New Roman"/>
      <w:lang w:val="pl-PL" w:eastAsia="ar-SA"/>
    </w:rPr>
  </w:style>
  <w:style w:type="paragraph" w:styleId="Tekstdymka">
    <w:name w:val="Balloon Text"/>
    <w:basedOn w:val="Normalny"/>
    <w:link w:val="TekstdymkaZnak"/>
    <w:uiPriority w:val="99"/>
    <w:rsid w:val="009778C9"/>
    <w:rPr>
      <w:rFonts w:ascii="Tahoma" w:hAnsi="Tahoma" w:cs="Tahoma"/>
      <w:sz w:val="16"/>
      <w:szCs w:val="16"/>
    </w:rPr>
  </w:style>
  <w:style w:type="character" w:customStyle="1" w:styleId="TekstdymkaZnak">
    <w:name w:val="Tekst dymka Znak"/>
    <w:basedOn w:val="Domylnaczcionkaakapitu"/>
    <w:link w:val="Tekstdymka"/>
    <w:uiPriority w:val="99"/>
    <w:rsid w:val="009778C9"/>
    <w:rPr>
      <w:rFonts w:ascii="Tahoma" w:eastAsia="Times New Roman" w:hAnsi="Tahoma" w:cs="Tahoma"/>
      <w:sz w:val="16"/>
      <w:szCs w:val="16"/>
      <w:lang w:val="pl-PL" w:eastAsia="ar-SA"/>
    </w:rPr>
  </w:style>
  <w:style w:type="paragraph" w:styleId="NormalnyWeb">
    <w:name w:val="Normal (Web)"/>
    <w:aliases w:val="Z_normalny"/>
    <w:basedOn w:val="Normalny"/>
    <w:link w:val="NormalnyWebZnak"/>
    <w:uiPriority w:val="99"/>
    <w:qFormat/>
    <w:rsid w:val="009778C9"/>
    <w:pPr>
      <w:spacing w:before="280" w:after="280"/>
    </w:pPr>
  </w:style>
  <w:style w:type="paragraph" w:customStyle="1" w:styleId="img">
    <w:name w:val="img"/>
    <w:basedOn w:val="Normalny"/>
    <w:rsid w:val="009778C9"/>
    <w:pPr>
      <w:spacing w:before="280" w:after="280"/>
      <w:jc w:val="center"/>
    </w:pPr>
    <w:rPr>
      <w:rFonts w:ascii="Tahoma" w:hAnsi="Tahoma" w:cs="Tahoma"/>
    </w:rPr>
  </w:style>
  <w:style w:type="paragraph" w:customStyle="1" w:styleId="Mapa">
    <w:name w:val="Mapa"/>
    <w:basedOn w:val="Normalny"/>
    <w:rsid w:val="009778C9"/>
    <w:pPr>
      <w:jc w:val="both"/>
    </w:pPr>
    <w:rPr>
      <w:sz w:val="22"/>
      <w:szCs w:val="22"/>
    </w:rPr>
  </w:style>
  <w:style w:type="paragraph" w:customStyle="1" w:styleId="cyferkiwtabeli">
    <w:name w:val="cyferki w tabeli"/>
    <w:next w:val="Normalny"/>
    <w:rsid w:val="009778C9"/>
    <w:pPr>
      <w:suppressAutoHyphens/>
      <w:overflowPunct w:val="0"/>
      <w:autoSpaceDE w:val="0"/>
      <w:spacing w:before="60" w:line="360" w:lineRule="auto"/>
      <w:jc w:val="center"/>
      <w:textAlignment w:val="baseline"/>
    </w:pPr>
    <w:rPr>
      <w:rFonts w:ascii="Arial" w:eastAsia="Times New Roman" w:hAnsi="Arial" w:cs="Times New Roman"/>
      <w:lang w:val="pl-PL" w:eastAsia="ar-SA"/>
    </w:rPr>
  </w:style>
  <w:style w:type="paragraph" w:customStyle="1" w:styleId="Default">
    <w:name w:val="Default"/>
    <w:rsid w:val="009778C9"/>
    <w:pPr>
      <w:suppressAutoHyphens/>
      <w:autoSpaceDE w:val="0"/>
    </w:pPr>
    <w:rPr>
      <w:rFonts w:ascii="TimesNewRoman" w:eastAsia="Times New Roman" w:hAnsi="TimesNewRoman" w:cs="Times New Roman"/>
      <w:lang w:val="pl-PL" w:eastAsia="ar-SA"/>
    </w:rPr>
  </w:style>
  <w:style w:type="paragraph" w:customStyle="1" w:styleId="Podstawowy">
    <w:name w:val="Podstawowy"/>
    <w:basedOn w:val="Default"/>
    <w:next w:val="Default"/>
    <w:rsid w:val="009778C9"/>
  </w:style>
  <w:style w:type="paragraph" w:customStyle="1" w:styleId="kreskowanie">
    <w:name w:val="kreskowanie"/>
    <w:basedOn w:val="Default"/>
    <w:next w:val="Default"/>
    <w:rsid w:val="009778C9"/>
  </w:style>
  <w:style w:type="paragraph" w:customStyle="1" w:styleId="Podstawowy6">
    <w:name w:val="Podstawowy+6"/>
    <w:basedOn w:val="Default"/>
    <w:next w:val="Default"/>
    <w:rsid w:val="009778C9"/>
    <w:pPr>
      <w:spacing w:before="180"/>
    </w:pPr>
  </w:style>
  <w:style w:type="paragraph" w:customStyle="1" w:styleId="Listawypunktowana1">
    <w:name w:val="Lista wypunktowana1"/>
    <w:basedOn w:val="Normalny"/>
    <w:rsid w:val="009778C9"/>
    <w:pPr>
      <w:tabs>
        <w:tab w:val="num" w:pos="432"/>
      </w:tabs>
      <w:ind w:left="-1080"/>
      <w:jc w:val="both"/>
    </w:pPr>
    <w:rPr>
      <w:rFonts w:ascii="Arial" w:hAnsi="Arial" w:cs="Arial"/>
      <w:sz w:val="22"/>
      <w:szCs w:val="20"/>
    </w:rPr>
  </w:style>
  <w:style w:type="paragraph" w:customStyle="1" w:styleId="Punkty0">
    <w:name w:val="Punkty"/>
    <w:basedOn w:val="Normalny"/>
    <w:rsid w:val="009778C9"/>
    <w:pPr>
      <w:tabs>
        <w:tab w:val="num" w:pos="720"/>
      </w:tabs>
      <w:jc w:val="both"/>
    </w:pPr>
    <w:rPr>
      <w:rFonts w:ascii="Arial" w:hAnsi="Arial"/>
      <w:szCs w:val="20"/>
    </w:rPr>
  </w:style>
  <w:style w:type="paragraph" w:customStyle="1" w:styleId="Podstawowybezwcicia">
    <w:name w:val="Podstawowy bez wcięcia"/>
    <w:basedOn w:val="Podstawowy"/>
    <w:rsid w:val="009778C9"/>
    <w:pPr>
      <w:autoSpaceDE/>
      <w:jc w:val="both"/>
    </w:pPr>
    <w:rPr>
      <w:rFonts w:ascii="Times New Roman" w:hAnsi="Times New Roman"/>
    </w:rPr>
  </w:style>
  <w:style w:type="paragraph" w:styleId="Tekstprzypisudolnego">
    <w:name w:val="footnote text"/>
    <w:aliases w:val="Tekst przypisu,Podrozdział,Footnote,Podrozdzia3,-E Fuﬂnotentext,Fuﬂnotentext Ursprung,Fußnotentext Ursprung,-E Fußnotentext,Fußnote,Footnote text,Tekst przypisu Znak Znak Znak Znak,Tekst przypisu Znak Znak Znak Znak Znak,Char,fn,o"/>
    <w:basedOn w:val="Normalny"/>
    <w:link w:val="TekstprzypisudolnegoZnak"/>
    <w:uiPriority w:val="99"/>
    <w:qFormat/>
    <w:rsid w:val="009778C9"/>
    <w:pPr>
      <w:spacing w:after="240"/>
    </w:pPr>
    <w:rPr>
      <w:rFonts w:ascii="Arial" w:hAnsi="Arial"/>
      <w:szCs w:val="20"/>
    </w:rPr>
  </w:style>
  <w:style w:type="character" w:customStyle="1" w:styleId="TekstprzypisudolnegoZnak">
    <w:name w:val="Tekst przypisu dolnego Znak"/>
    <w:aliases w:val="Tekst przypisu Znak,Podrozdział Znak,Footnote Znak,Podrozdzia3 Znak,-E Fuﬂnotentext Znak,Fuﬂnotentext Ursprung Znak,Fußnotentext Ursprung Znak,-E Fußnotentext Znak,Fußnote Znak,Footnote text Znak,Char Znak,fn Znak,o Znak"/>
    <w:basedOn w:val="Domylnaczcionkaakapitu"/>
    <w:link w:val="Tekstprzypisudolnego"/>
    <w:uiPriority w:val="99"/>
    <w:qFormat/>
    <w:rsid w:val="009778C9"/>
    <w:rPr>
      <w:rFonts w:ascii="Arial" w:eastAsia="Times New Roman" w:hAnsi="Arial" w:cs="Times New Roman"/>
      <w:sz w:val="20"/>
      <w:szCs w:val="20"/>
      <w:lang w:val="pl-PL" w:eastAsia="ar-SA"/>
    </w:rPr>
  </w:style>
  <w:style w:type="paragraph" w:styleId="Tekstkomentarza">
    <w:name w:val="annotation text"/>
    <w:basedOn w:val="Normalny"/>
    <w:link w:val="TekstkomentarzaZnak"/>
    <w:uiPriority w:val="99"/>
    <w:rsid w:val="009778C9"/>
    <w:rPr>
      <w:szCs w:val="20"/>
    </w:rPr>
  </w:style>
  <w:style w:type="character" w:customStyle="1" w:styleId="TekstkomentarzaZnak">
    <w:name w:val="Tekst komentarza Znak"/>
    <w:basedOn w:val="Domylnaczcionkaakapitu"/>
    <w:link w:val="Tekstkomentarza"/>
    <w:uiPriority w:val="99"/>
    <w:rsid w:val="009778C9"/>
    <w:rPr>
      <w:rFonts w:ascii="Times New Roman" w:eastAsia="Times New Roman" w:hAnsi="Times New Roman" w:cs="Times New Roman"/>
      <w:sz w:val="20"/>
      <w:szCs w:val="20"/>
      <w:lang w:val="pl-PL" w:eastAsia="ar-SA"/>
    </w:rPr>
  </w:style>
  <w:style w:type="paragraph" w:customStyle="1" w:styleId="tabele">
    <w:name w:val="tabele"/>
    <w:basedOn w:val="Nagwek5"/>
    <w:rsid w:val="009778C9"/>
    <w:pPr>
      <w:tabs>
        <w:tab w:val="clear" w:pos="1008"/>
      </w:tabs>
      <w:spacing w:before="0" w:after="0"/>
      <w:ind w:left="0" w:firstLine="0"/>
      <w:jc w:val="center"/>
    </w:pPr>
    <w:rPr>
      <w:b w:val="0"/>
      <w:bCs w:val="0"/>
      <w:i w:val="0"/>
      <w:iCs w:val="0"/>
      <w:sz w:val="22"/>
      <w:szCs w:val="24"/>
    </w:rPr>
  </w:style>
  <w:style w:type="paragraph" w:customStyle="1" w:styleId="nagwektabeli">
    <w:name w:val="nagłówek tabeli"/>
    <w:basedOn w:val="Normalny"/>
    <w:rsid w:val="009778C9"/>
    <w:pPr>
      <w:overflowPunct w:val="0"/>
      <w:autoSpaceDE w:val="0"/>
      <w:spacing w:before="40" w:after="40"/>
      <w:jc w:val="center"/>
      <w:textAlignment w:val="baseline"/>
    </w:pPr>
    <w:rPr>
      <w:b/>
      <w:i/>
      <w:sz w:val="18"/>
      <w:szCs w:val="20"/>
    </w:rPr>
  </w:style>
  <w:style w:type="paragraph" w:customStyle="1" w:styleId="Bulety">
    <w:name w:val="Bulety"/>
    <w:basedOn w:val="Normalny"/>
    <w:rsid w:val="009778C9"/>
    <w:pPr>
      <w:tabs>
        <w:tab w:val="right" w:leader="dot" w:pos="9072"/>
      </w:tabs>
      <w:spacing w:before="60" w:after="60"/>
      <w:jc w:val="both"/>
    </w:pPr>
    <w:rPr>
      <w:szCs w:val="20"/>
    </w:rPr>
  </w:style>
  <w:style w:type="paragraph" w:customStyle="1" w:styleId="trewtabeli">
    <w:name w:val="treść w tabeli"/>
    <w:next w:val="Normalny"/>
    <w:rsid w:val="009778C9"/>
    <w:pPr>
      <w:suppressAutoHyphens/>
      <w:spacing w:before="60" w:line="360" w:lineRule="auto"/>
    </w:pPr>
    <w:rPr>
      <w:rFonts w:ascii="Arial" w:eastAsia="Times New Roman" w:hAnsi="Arial" w:cs="Times New Roman"/>
      <w:lang w:val="pl-PL" w:eastAsia="ar-SA"/>
    </w:rPr>
  </w:style>
  <w:style w:type="paragraph" w:customStyle="1" w:styleId="newst">
    <w:name w:val="newst"/>
    <w:basedOn w:val="Normalny"/>
    <w:rsid w:val="009778C9"/>
    <w:pPr>
      <w:spacing w:before="280" w:after="280"/>
      <w:jc w:val="both"/>
    </w:pPr>
    <w:rPr>
      <w:rFonts w:ascii="Arial" w:eastAsia="Arial Unicode MS" w:hAnsi="Arial" w:cs="Arial"/>
      <w:bCs/>
      <w:sz w:val="22"/>
      <w:szCs w:val="20"/>
    </w:rPr>
  </w:style>
  <w:style w:type="paragraph" w:customStyle="1" w:styleId="Zawartoramki">
    <w:name w:val="Zawartość ramki"/>
    <w:basedOn w:val="Tekstpodstawowy"/>
    <w:rsid w:val="009778C9"/>
  </w:style>
  <w:style w:type="character" w:styleId="Pogrubienie">
    <w:name w:val="Strong"/>
    <w:aliases w:val="Normalny + 14 pt"/>
    <w:uiPriority w:val="22"/>
    <w:qFormat/>
    <w:rsid w:val="009778C9"/>
    <w:rPr>
      <w:b/>
      <w:bCs/>
    </w:rPr>
  </w:style>
  <w:style w:type="character" w:styleId="Odwoanieprzypisudolnego">
    <w:name w:val="footnote reference"/>
    <w:aliases w:val="Odwołanie przypisu,Odwo³anie przypisu,SUPERS,Footnote Reference Number,EN Footnote Reference,Times 10 Point,Exposant 3 Point,Footnote symbol,Footnote reference number,note TESI,stylish,Footnote number,Ref,de nota al pie,number"/>
    <w:uiPriority w:val="99"/>
    <w:qFormat/>
    <w:rsid w:val="009778C9"/>
    <w:rPr>
      <w:vertAlign w:val="superscript"/>
    </w:rPr>
  </w:style>
  <w:style w:type="paragraph" w:customStyle="1" w:styleId="western">
    <w:name w:val="western"/>
    <w:basedOn w:val="Normalny"/>
    <w:rsid w:val="009778C9"/>
    <w:pPr>
      <w:spacing w:before="100" w:beforeAutospacing="1"/>
    </w:pPr>
    <w:rPr>
      <w:rFonts w:eastAsia="SimSun"/>
      <w:szCs w:val="20"/>
      <w:lang w:eastAsia="zh-CN"/>
    </w:rPr>
  </w:style>
  <w:style w:type="paragraph" w:customStyle="1" w:styleId="sdfootnote">
    <w:name w:val="sdfootnote"/>
    <w:basedOn w:val="Normalny"/>
    <w:rsid w:val="009778C9"/>
    <w:pPr>
      <w:spacing w:before="100" w:beforeAutospacing="1"/>
      <w:ind w:left="284" w:hanging="284"/>
    </w:pPr>
    <w:rPr>
      <w:rFonts w:eastAsia="SimSun"/>
      <w:szCs w:val="20"/>
      <w:lang w:eastAsia="zh-CN"/>
    </w:rPr>
  </w:style>
  <w:style w:type="character" w:styleId="UyteHipercze">
    <w:name w:val="FollowedHyperlink"/>
    <w:rsid w:val="009778C9"/>
    <w:rPr>
      <w:color w:val="800000"/>
      <w:u w:val="single"/>
    </w:rPr>
  </w:style>
  <w:style w:type="table" w:styleId="Tabela-Elegancki">
    <w:name w:val="Table Elegant"/>
    <w:basedOn w:val="Standardowy"/>
    <w:rsid w:val="009778C9"/>
    <w:pPr>
      <w:suppressAutoHyphens/>
    </w:pPr>
    <w:rPr>
      <w:rFonts w:ascii="Times New Roman" w:eastAsia="SimSun" w:hAnsi="Times New Roman" w:cs="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paragraph" w:styleId="Mapadokumentu">
    <w:name w:val="Document Map"/>
    <w:basedOn w:val="Normalny"/>
    <w:link w:val="MapadokumentuZnak"/>
    <w:uiPriority w:val="99"/>
    <w:semiHidden/>
    <w:rsid w:val="009778C9"/>
    <w:pPr>
      <w:shd w:val="clear" w:color="auto" w:fill="000080"/>
    </w:pPr>
    <w:rPr>
      <w:rFonts w:ascii="Tahoma" w:hAnsi="Tahoma" w:cs="Tahoma"/>
    </w:rPr>
  </w:style>
  <w:style w:type="character" w:customStyle="1" w:styleId="MapadokumentuZnak">
    <w:name w:val="Mapa dokumentu Znak"/>
    <w:basedOn w:val="Domylnaczcionkaakapitu"/>
    <w:link w:val="Mapadokumentu"/>
    <w:uiPriority w:val="99"/>
    <w:semiHidden/>
    <w:rsid w:val="009778C9"/>
    <w:rPr>
      <w:rFonts w:ascii="Tahoma" w:eastAsia="Times New Roman" w:hAnsi="Tahoma" w:cs="Tahoma"/>
      <w:shd w:val="clear" w:color="auto" w:fill="000080"/>
      <w:lang w:val="pl-PL" w:eastAsia="ar-SA"/>
    </w:rPr>
  </w:style>
  <w:style w:type="table" w:styleId="Tabela-Siatka">
    <w:name w:val="Table Grid"/>
    <w:aliases w:val="Tabela - PR BUCZ"/>
    <w:basedOn w:val="Standardowy"/>
    <w:rsid w:val="009778C9"/>
    <w:pPr>
      <w:suppressAutoHyphens/>
    </w:pPr>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egenda">
    <w:name w:val="caption"/>
    <w:aliases w:val="Legenda Znak,Legenda Znak Znak Znak,Legenda Znak Znak Znak Znak,Legenda Znak Znak Znak Znak Znak Znak,Legenda Znak Znak Znak Znak Znak Znak Znak,Legenda Znak Znak,Legenda Znak Znak Znak Znak Znak Znak Znak Znak Znak Z Znak Znak Znak Znak,Znak,Zn"/>
    <w:basedOn w:val="Normalny"/>
    <w:next w:val="Normalny"/>
    <w:link w:val="LegendaZnak1"/>
    <w:uiPriority w:val="35"/>
    <w:qFormat/>
    <w:rsid w:val="00F4344F"/>
    <w:pPr>
      <w:spacing w:before="240" w:after="120"/>
      <w:jc w:val="both"/>
    </w:pPr>
    <w:rPr>
      <w:bCs/>
      <w:i/>
      <w:szCs w:val="20"/>
    </w:rPr>
  </w:style>
  <w:style w:type="character" w:customStyle="1" w:styleId="LegendaZnak1">
    <w:name w:val="Legenda Znak1"/>
    <w:aliases w:val="Legenda Znak Znak1,Legenda Znak Znak Znak Znak1,Legenda Znak Znak Znak Znak Znak,Legenda Znak Znak Znak Znak Znak Znak Znak1,Legenda Znak Znak Znak Znak Znak Znak Znak Znak,Legenda Znak Znak Znak1,Znak Znak,Zn Znak"/>
    <w:link w:val="Legenda"/>
    <w:uiPriority w:val="35"/>
    <w:qFormat/>
    <w:rsid w:val="00F4344F"/>
    <w:rPr>
      <w:rFonts w:ascii="Times New Roman" w:eastAsia="Times New Roman" w:hAnsi="Times New Roman" w:cs="Times New Roman"/>
      <w:bCs/>
      <w:i/>
      <w:sz w:val="20"/>
      <w:szCs w:val="20"/>
      <w:lang w:val="pl-PL"/>
    </w:rPr>
  </w:style>
  <w:style w:type="character" w:customStyle="1" w:styleId="LegendaZnakZnakZZnakZnak">
    <w:name w:val="Legenda Znak Znak Z Znak Znak"/>
    <w:rsid w:val="009778C9"/>
    <w:rPr>
      <w:rFonts w:ascii="Arial" w:hAnsi="Arial"/>
      <w:bCs/>
      <w:i/>
      <w:sz w:val="24"/>
      <w:lang w:val="pl-PL" w:eastAsia="pl-PL" w:bidi="ar-SA"/>
    </w:rPr>
  </w:style>
  <w:style w:type="paragraph" w:customStyle="1" w:styleId="Podpisnadtabel">
    <w:name w:val="Podpis nad tabelą"/>
    <w:basedOn w:val="Default"/>
    <w:next w:val="Default"/>
    <w:rsid w:val="009778C9"/>
    <w:pPr>
      <w:suppressAutoHyphens w:val="0"/>
      <w:autoSpaceDN w:val="0"/>
      <w:adjustRightInd w:val="0"/>
      <w:spacing w:before="240" w:after="60"/>
    </w:pPr>
    <w:rPr>
      <w:rFonts w:ascii="Arial Narrow" w:eastAsia="SimSun" w:hAnsi="Arial Narrow"/>
      <w:lang w:eastAsia="zh-CN"/>
    </w:rPr>
  </w:style>
  <w:style w:type="character" w:customStyle="1" w:styleId="bodytext">
    <w:name w:val="bodytext"/>
    <w:basedOn w:val="Domylnaczcionkaakapitu"/>
    <w:rsid w:val="009778C9"/>
  </w:style>
  <w:style w:type="paragraph" w:styleId="Tekstpodstawowywcity">
    <w:name w:val="Body Text Indent"/>
    <w:aliases w:val=" Znak, Znak2, Znak2 Znak Znak Znak Znak Znak Znak Znak Znak Znak Znak Znak Znak Znak Znak Znak Znak Znak Znak Znak Znak Znak Znak Znak"/>
    <w:basedOn w:val="Normalny"/>
    <w:link w:val="TekstpodstawowywcityZnak"/>
    <w:uiPriority w:val="99"/>
    <w:rsid w:val="009778C9"/>
    <w:pPr>
      <w:spacing w:after="120"/>
      <w:ind w:left="283"/>
    </w:pPr>
  </w:style>
  <w:style w:type="character" w:customStyle="1" w:styleId="TekstpodstawowywcityZnak">
    <w:name w:val="Tekst podstawowy wcięty Znak"/>
    <w:aliases w:val=" Znak Znak, Znak2 Znak, Znak2 Znak Znak Znak Znak Znak Znak Znak Znak Znak Znak Znak Znak Znak Znak Znak Znak Znak Znak Znak Znak Znak Znak Znak Znak"/>
    <w:basedOn w:val="Domylnaczcionkaakapitu"/>
    <w:link w:val="Tekstpodstawowywcity"/>
    <w:uiPriority w:val="99"/>
    <w:rsid w:val="009778C9"/>
    <w:rPr>
      <w:rFonts w:ascii="Times New Roman" w:eastAsia="Times New Roman" w:hAnsi="Times New Roman" w:cs="Times New Roman"/>
      <w:lang w:val="pl-PL" w:eastAsia="ar-SA"/>
    </w:rPr>
  </w:style>
  <w:style w:type="paragraph" w:customStyle="1" w:styleId="tabela">
    <w:name w:val="tabela"/>
    <w:basedOn w:val="Normalny"/>
    <w:rsid w:val="009778C9"/>
    <w:pPr>
      <w:spacing w:before="100" w:beforeAutospacing="1" w:after="100" w:afterAutospacing="1"/>
    </w:pPr>
    <w:rPr>
      <w:rFonts w:eastAsia="SimSun"/>
      <w:lang w:eastAsia="zh-CN"/>
    </w:rPr>
  </w:style>
  <w:style w:type="paragraph" w:styleId="Spistreci2">
    <w:name w:val="toc 2"/>
    <w:basedOn w:val="Normalny"/>
    <w:next w:val="Normalny"/>
    <w:autoRedefine/>
    <w:uiPriority w:val="39"/>
    <w:qFormat/>
    <w:rsid w:val="009778C9"/>
    <w:pPr>
      <w:ind w:left="240"/>
    </w:pPr>
    <w:rPr>
      <w:rFonts w:asciiTheme="minorHAnsi" w:hAnsiTheme="minorHAnsi"/>
      <w:smallCaps/>
      <w:sz w:val="20"/>
      <w:szCs w:val="20"/>
    </w:rPr>
  </w:style>
  <w:style w:type="paragraph" w:styleId="Spistreci3">
    <w:name w:val="toc 3"/>
    <w:basedOn w:val="Normalny"/>
    <w:next w:val="Normalny"/>
    <w:autoRedefine/>
    <w:uiPriority w:val="39"/>
    <w:qFormat/>
    <w:rsid w:val="00275E04"/>
    <w:pPr>
      <w:ind w:left="480"/>
    </w:pPr>
    <w:rPr>
      <w:rFonts w:asciiTheme="minorHAnsi" w:hAnsiTheme="minorHAnsi"/>
      <w:i/>
      <w:iCs/>
      <w:sz w:val="20"/>
      <w:szCs w:val="20"/>
    </w:rPr>
  </w:style>
  <w:style w:type="paragraph" w:styleId="Spistreci4">
    <w:name w:val="toc 4"/>
    <w:basedOn w:val="Normalny"/>
    <w:next w:val="Normalny"/>
    <w:autoRedefine/>
    <w:uiPriority w:val="39"/>
    <w:rsid w:val="009778C9"/>
    <w:pPr>
      <w:ind w:left="720"/>
    </w:pPr>
    <w:rPr>
      <w:rFonts w:asciiTheme="minorHAnsi" w:hAnsiTheme="minorHAnsi"/>
      <w:sz w:val="18"/>
      <w:szCs w:val="18"/>
    </w:rPr>
  </w:style>
  <w:style w:type="paragraph" w:styleId="Spistreci5">
    <w:name w:val="toc 5"/>
    <w:basedOn w:val="Normalny"/>
    <w:next w:val="Normalny"/>
    <w:autoRedefine/>
    <w:uiPriority w:val="39"/>
    <w:rsid w:val="009778C9"/>
    <w:pPr>
      <w:ind w:left="960"/>
    </w:pPr>
    <w:rPr>
      <w:rFonts w:asciiTheme="minorHAnsi" w:hAnsiTheme="minorHAnsi"/>
      <w:sz w:val="18"/>
      <w:szCs w:val="18"/>
    </w:rPr>
  </w:style>
  <w:style w:type="paragraph" w:styleId="Spistreci6">
    <w:name w:val="toc 6"/>
    <w:basedOn w:val="Normalny"/>
    <w:next w:val="Normalny"/>
    <w:autoRedefine/>
    <w:uiPriority w:val="39"/>
    <w:rsid w:val="009778C9"/>
    <w:pPr>
      <w:ind w:left="1200"/>
    </w:pPr>
    <w:rPr>
      <w:rFonts w:asciiTheme="minorHAnsi" w:hAnsiTheme="minorHAnsi"/>
      <w:sz w:val="18"/>
      <w:szCs w:val="18"/>
    </w:rPr>
  </w:style>
  <w:style w:type="paragraph" w:styleId="Spistreci7">
    <w:name w:val="toc 7"/>
    <w:basedOn w:val="Normalny"/>
    <w:next w:val="Normalny"/>
    <w:autoRedefine/>
    <w:uiPriority w:val="39"/>
    <w:rsid w:val="009778C9"/>
    <w:pPr>
      <w:ind w:left="1440"/>
    </w:pPr>
    <w:rPr>
      <w:rFonts w:asciiTheme="minorHAnsi" w:hAnsiTheme="minorHAnsi"/>
      <w:sz w:val="18"/>
      <w:szCs w:val="18"/>
    </w:rPr>
  </w:style>
  <w:style w:type="paragraph" w:styleId="Spistreci8">
    <w:name w:val="toc 8"/>
    <w:basedOn w:val="Normalny"/>
    <w:next w:val="Normalny"/>
    <w:autoRedefine/>
    <w:uiPriority w:val="39"/>
    <w:rsid w:val="009778C9"/>
    <w:pPr>
      <w:ind w:left="1680"/>
    </w:pPr>
    <w:rPr>
      <w:rFonts w:asciiTheme="minorHAnsi" w:hAnsiTheme="minorHAnsi"/>
      <w:sz w:val="18"/>
      <w:szCs w:val="18"/>
    </w:rPr>
  </w:style>
  <w:style w:type="paragraph" w:styleId="Spistreci9">
    <w:name w:val="toc 9"/>
    <w:basedOn w:val="Normalny"/>
    <w:next w:val="Normalny"/>
    <w:autoRedefine/>
    <w:uiPriority w:val="39"/>
    <w:rsid w:val="009778C9"/>
    <w:pPr>
      <w:ind w:left="1920"/>
    </w:pPr>
    <w:rPr>
      <w:rFonts w:asciiTheme="minorHAnsi" w:hAnsiTheme="minorHAnsi"/>
      <w:sz w:val="18"/>
      <w:szCs w:val="18"/>
    </w:rPr>
  </w:style>
  <w:style w:type="paragraph" w:styleId="Spisilustracji">
    <w:name w:val="table of figures"/>
    <w:aliases w:val="spis rys Kra,spis rys Kra1,spis rys Kra2,spis rys Kra3"/>
    <w:basedOn w:val="Normalny"/>
    <w:next w:val="Normalny"/>
    <w:uiPriority w:val="99"/>
    <w:rsid w:val="009778C9"/>
    <w:pPr>
      <w:ind w:left="400" w:hanging="400"/>
    </w:pPr>
    <w:rPr>
      <w:rFonts w:asciiTheme="minorHAnsi" w:hAnsiTheme="minorHAnsi"/>
      <w:smallCaps/>
      <w:szCs w:val="20"/>
    </w:rPr>
  </w:style>
  <w:style w:type="paragraph" w:styleId="Akapitzlist">
    <w:name w:val="List Paragraph"/>
    <w:aliases w:val="A_wyliczenie,Kielce_wypunktowanie,lubu 1)_wypkt.,K-P_odwolanie,Lublin_odwolanie,Sl_Akapit z listą,maz_wyliczenie,opis dzialania,Akapit z listą5,A_wyliczenie1,Kielce_wypunktowanie1,lubu 1)_wypkt.1,K-P_odwolanie1,Lublin_odwolanie1,TREŚĆ,L1"/>
    <w:basedOn w:val="Normalny"/>
    <w:link w:val="AkapitzlistZnak"/>
    <w:uiPriority w:val="34"/>
    <w:qFormat/>
    <w:rsid w:val="00345CE6"/>
    <w:pPr>
      <w:spacing w:before="60" w:after="60"/>
      <w:ind w:left="720"/>
      <w:contextualSpacing/>
    </w:pPr>
    <w:rPr>
      <w:sz w:val="20"/>
    </w:rPr>
  </w:style>
  <w:style w:type="paragraph" w:customStyle="1" w:styleId="ind">
    <w:name w:val="ind"/>
    <w:basedOn w:val="Normalny"/>
    <w:rsid w:val="009778C9"/>
    <w:pPr>
      <w:spacing w:before="100" w:beforeAutospacing="1" w:after="100" w:afterAutospacing="1"/>
    </w:pPr>
  </w:style>
  <w:style w:type="character" w:customStyle="1" w:styleId="tekst">
    <w:name w:val="tekst"/>
    <w:basedOn w:val="Domylnaczcionkaakapitu1"/>
    <w:rsid w:val="009778C9"/>
  </w:style>
  <w:style w:type="numbering" w:customStyle="1" w:styleId="Nagwek11">
    <w:name w:val="Nagłówek 11"/>
    <w:uiPriority w:val="99"/>
    <w:rsid w:val="009778C9"/>
    <w:pPr>
      <w:numPr>
        <w:numId w:val="3"/>
      </w:numPr>
    </w:pPr>
  </w:style>
  <w:style w:type="paragraph" w:customStyle="1" w:styleId="Tekstpodstawowy22">
    <w:name w:val="Tekst podstawowy 22"/>
    <w:basedOn w:val="Normalny"/>
    <w:rsid w:val="009778C9"/>
    <w:pPr>
      <w:widowControl w:val="0"/>
      <w:jc w:val="both"/>
    </w:pPr>
    <w:rPr>
      <w:spacing w:val="-5"/>
      <w:szCs w:val="20"/>
    </w:rPr>
  </w:style>
  <w:style w:type="paragraph" w:customStyle="1" w:styleId="Tekstpodstawowy32">
    <w:name w:val="Tekst podstawowy 32"/>
    <w:basedOn w:val="Normalny"/>
    <w:rsid w:val="009778C9"/>
    <w:pPr>
      <w:widowControl w:val="0"/>
      <w:jc w:val="both"/>
    </w:pPr>
    <w:rPr>
      <w:spacing w:val="-5"/>
      <w:szCs w:val="20"/>
    </w:rPr>
  </w:style>
  <w:style w:type="paragraph" w:customStyle="1" w:styleId="Nagwek6a">
    <w:name w:val="Nagłówek 6a"/>
    <w:basedOn w:val="Nagwek6"/>
    <w:autoRedefine/>
    <w:rsid w:val="009778C9"/>
    <w:pPr>
      <w:tabs>
        <w:tab w:val="clear" w:pos="1152"/>
      </w:tabs>
      <w:spacing w:before="0" w:after="0"/>
      <w:ind w:left="0" w:firstLine="0"/>
      <w:jc w:val="both"/>
      <w:outlineLvl w:val="9"/>
    </w:pPr>
    <w:rPr>
      <w:rFonts w:ascii="Arial" w:hAnsi="Arial"/>
      <w:bCs w:val="0"/>
      <w:i/>
      <w:snapToGrid w:val="0"/>
      <w:sz w:val="24"/>
      <w:szCs w:val="20"/>
    </w:rPr>
  </w:style>
  <w:style w:type="paragraph" w:customStyle="1" w:styleId="Styl1">
    <w:name w:val="Styl1"/>
    <w:basedOn w:val="Normalny"/>
    <w:rsid w:val="009778C9"/>
    <w:pPr>
      <w:spacing w:before="60" w:after="60"/>
      <w:jc w:val="both"/>
    </w:pPr>
    <w:rPr>
      <w:rFonts w:ascii="Arial" w:hAnsi="Arial"/>
      <w:szCs w:val="20"/>
    </w:rPr>
  </w:style>
  <w:style w:type="paragraph" w:styleId="Zwykytekst">
    <w:name w:val="Plain Text"/>
    <w:basedOn w:val="Normalny"/>
    <w:link w:val="ZwykytekstZnak"/>
    <w:rsid w:val="009778C9"/>
    <w:pPr>
      <w:spacing w:before="60" w:after="60"/>
    </w:pPr>
    <w:rPr>
      <w:rFonts w:ascii="Courier New" w:hAnsi="Courier New"/>
      <w:szCs w:val="20"/>
    </w:rPr>
  </w:style>
  <w:style w:type="character" w:customStyle="1" w:styleId="ZwykytekstZnak">
    <w:name w:val="Zwykły tekst Znak"/>
    <w:basedOn w:val="Domylnaczcionkaakapitu"/>
    <w:link w:val="Zwykytekst"/>
    <w:rsid w:val="009778C9"/>
    <w:rPr>
      <w:rFonts w:ascii="Courier New" w:eastAsia="Times New Roman" w:hAnsi="Courier New" w:cs="Times New Roman"/>
      <w:sz w:val="20"/>
      <w:szCs w:val="20"/>
      <w:lang w:val="pl-PL"/>
    </w:rPr>
  </w:style>
  <w:style w:type="paragraph" w:styleId="Tekstpodstawowy2">
    <w:name w:val="Body Text 2"/>
    <w:basedOn w:val="Normalny"/>
    <w:link w:val="Tekstpodstawowy2Znak"/>
    <w:rsid w:val="009778C9"/>
    <w:pPr>
      <w:spacing w:before="60" w:after="60"/>
      <w:jc w:val="both"/>
    </w:pPr>
    <w:rPr>
      <w:rFonts w:ascii="BankGothic Md BT" w:hAnsi="BankGothic Md BT"/>
      <w:kern w:val="32"/>
      <w:sz w:val="44"/>
      <w:szCs w:val="20"/>
    </w:rPr>
  </w:style>
  <w:style w:type="character" w:customStyle="1" w:styleId="Tekstpodstawowy2Znak">
    <w:name w:val="Tekst podstawowy 2 Znak"/>
    <w:basedOn w:val="Domylnaczcionkaakapitu"/>
    <w:link w:val="Tekstpodstawowy2"/>
    <w:rsid w:val="009778C9"/>
    <w:rPr>
      <w:rFonts w:ascii="BankGothic Md BT" w:eastAsia="Times New Roman" w:hAnsi="BankGothic Md BT" w:cs="Times New Roman"/>
      <w:kern w:val="32"/>
      <w:sz w:val="44"/>
      <w:szCs w:val="20"/>
      <w:lang w:val="pl-PL"/>
    </w:rPr>
  </w:style>
  <w:style w:type="paragraph" w:customStyle="1" w:styleId="Styl2">
    <w:name w:val="Styl2"/>
    <w:basedOn w:val="Nagwek1"/>
    <w:rsid w:val="009778C9"/>
    <w:pPr>
      <w:numPr>
        <w:numId w:val="0"/>
      </w:numPr>
    </w:pPr>
    <w:rPr>
      <w:iCs w:val="0"/>
      <w:color w:val="800000"/>
      <w:kern w:val="32"/>
      <w:sz w:val="36"/>
      <w:szCs w:val="20"/>
    </w:rPr>
  </w:style>
  <w:style w:type="paragraph" w:styleId="Tekstpodstawowywcity2">
    <w:name w:val="Body Text Indent 2"/>
    <w:basedOn w:val="Normalny"/>
    <w:link w:val="Tekstpodstawowywcity2Znak"/>
    <w:uiPriority w:val="99"/>
    <w:rsid w:val="009778C9"/>
    <w:pPr>
      <w:spacing w:before="60" w:after="60"/>
      <w:ind w:left="4320" w:hanging="4320"/>
    </w:pPr>
    <w:rPr>
      <w:rFonts w:ascii="BankGothic Md BT" w:hAnsi="BankGothic Md BT"/>
      <w:kern w:val="32"/>
      <w:sz w:val="40"/>
      <w:szCs w:val="20"/>
    </w:rPr>
  </w:style>
  <w:style w:type="character" w:customStyle="1" w:styleId="Tekstpodstawowywcity2Znak">
    <w:name w:val="Tekst podstawowy wcięty 2 Znak"/>
    <w:basedOn w:val="Domylnaczcionkaakapitu"/>
    <w:link w:val="Tekstpodstawowywcity2"/>
    <w:uiPriority w:val="99"/>
    <w:rsid w:val="009778C9"/>
    <w:rPr>
      <w:rFonts w:ascii="BankGothic Md BT" w:eastAsia="Times New Roman" w:hAnsi="BankGothic Md BT" w:cs="Times New Roman"/>
      <w:kern w:val="32"/>
      <w:sz w:val="40"/>
      <w:szCs w:val="20"/>
      <w:lang w:val="pl-PL"/>
    </w:rPr>
  </w:style>
  <w:style w:type="paragraph" w:styleId="Tekstpodstawowy3">
    <w:name w:val="Body Text 3"/>
    <w:aliases w:val="tekst w tabeli"/>
    <w:basedOn w:val="Normalny"/>
    <w:link w:val="Tekstpodstawowy3Znak"/>
    <w:uiPriority w:val="99"/>
    <w:rsid w:val="009778C9"/>
    <w:pPr>
      <w:spacing w:before="60" w:after="60"/>
      <w:jc w:val="both"/>
    </w:pPr>
    <w:rPr>
      <w:rFonts w:ascii="Tahoma" w:hAnsi="Tahoma"/>
      <w:i/>
      <w:szCs w:val="20"/>
    </w:rPr>
  </w:style>
  <w:style w:type="character" w:customStyle="1" w:styleId="Tekstpodstawowy3Znak">
    <w:name w:val="Tekst podstawowy 3 Znak"/>
    <w:aliases w:val="tekst w tabeli Znak"/>
    <w:basedOn w:val="Domylnaczcionkaakapitu"/>
    <w:link w:val="Tekstpodstawowy3"/>
    <w:uiPriority w:val="99"/>
    <w:rsid w:val="009778C9"/>
    <w:rPr>
      <w:rFonts w:ascii="Tahoma" w:eastAsia="Times New Roman" w:hAnsi="Tahoma" w:cs="Times New Roman"/>
      <w:i/>
      <w:szCs w:val="20"/>
      <w:lang w:val="pl-PL"/>
    </w:rPr>
  </w:style>
  <w:style w:type="paragraph" w:customStyle="1" w:styleId="H3">
    <w:name w:val="H3"/>
    <w:basedOn w:val="Normalny"/>
    <w:next w:val="Normalny"/>
    <w:rsid w:val="009778C9"/>
    <w:pPr>
      <w:keepNext/>
      <w:spacing w:before="100" w:after="100"/>
      <w:outlineLvl w:val="3"/>
    </w:pPr>
    <w:rPr>
      <w:b/>
      <w:snapToGrid w:val="0"/>
      <w:sz w:val="28"/>
      <w:szCs w:val="20"/>
    </w:rPr>
  </w:style>
  <w:style w:type="paragraph" w:customStyle="1" w:styleId="H4">
    <w:name w:val="H4"/>
    <w:basedOn w:val="Normalny"/>
    <w:next w:val="Normalny"/>
    <w:rsid w:val="009778C9"/>
    <w:pPr>
      <w:keepNext/>
      <w:spacing w:before="100" w:after="100"/>
      <w:outlineLvl w:val="4"/>
    </w:pPr>
    <w:rPr>
      <w:b/>
      <w:snapToGrid w:val="0"/>
      <w:szCs w:val="20"/>
    </w:rPr>
  </w:style>
  <w:style w:type="paragraph" w:customStyle="1" w:styleId="Blockquote">
    <w:name w:val="Blockquote"/>
    <w:basedOn w:val="Normalny"/>
    <w:rsid w:val="009778C9"/>
    <w:pPr>
      <w:spacing w:before="100" w:after="100"/>
      <w:ind w:left="360" w:right="360"/>
    </w:pPr>
    <w:rPr>
      <w:snapToGrid w:val="0"/>
      <w:szCs w:val="20"/>
    </w:rPr>
  </w:style>
  <w:style w:type="paragraph" w:styleId="Lista2">
    <w:name w:val="List 2"/>
    <w:basedOn w:val="Normalny"/>
    <w:rsid w:val="009778C9"/>
    <w:pPr>
      <w:spacing w:after="240"/>
      <w:ind w:left="566" w:hanging="283"/>
      <w:jc w:val="both"/>
    </w:pPr>
    <w:rPr>
      <w:rFonts w:ascii="Arial" w:hAnsi="Arial"/>
      <w:szCs w:val="20"/>
    </w:rPr>
  </w:style>
  <w:style w:type="paragraph" w:customStyle="1" w:styleId="bulety0">
    <w:name w:val="bulety"/>
    <w:basedOn w:val="Normalny"/>
    <w:uiPriority w:val="99"/>
    <w:rsid w:val="009778C9"/>
    <w:pPr>
      <w:spacing w:before="60" w:after="60" w:line="360" w:lineRule="auto"/>
      <w:jc w:val="both"/>
    </w:pPr>
    <w:rPr>
      <w:rFonts w:ascii="Arial" w:hAnsi="Arial"/>
      <w:snapToGrid w:val="0"/>
      <w:szCs w:val="20"/>
    </w:rPr>
  </w:style>
  <w:style w:type="paragraph" w:customStyle="1" w:styleId="bodytext21">
    <w:name w:val="bodytext21"/>
    <w:basedOn w:val="Normalny"/>
    <w:rsid w:val="009778C9"/>
    <w:pPr>
      <w:spacing w:before="100" w:after="100"/>
    </w:pPr>
    <w:rPr>
      <w:rFonts w:ascii="Arial" w:hAnsi="Arial"/>
      <w:szCs w:val="20"/>
    </w:rPr>
  </w:style>
  <w:style w:type="table" w:styleId="Tabela-Kolorowy2">
    <w:name w:val="Table Colorful 2"/>
    <w:basedOn w:val="Standardowy"/>
    <w:rsid w:val="009778C9"/>
    <w:pPr>
      <w:spacing w:before="60" w:after="60"/>
      <w:jc w:val="both"/>
    </w:pPr>
    <w:rPr>
      <w:rFonts w:ascii="Times New Roman" w:eastAsia="Times New Roman" w:hAnsi="Times New Roman" w:cs="Times New Roman"/>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paragraph" w:styleId="Tekstpodstawowywcity3">
    <w:name w:val="Body Text Indent 3"/>
    <w:basedOn w:val="Normalny"/>
    <w:link w:val="Tekstpodstawowywcity3Znak"/>
    <w:rsid w:val="009778C9"/>
    <w:pPr>
      <w:spacing w:after="120"/>
      <w:ind w:left="283"/>
    </w:pPr>
    <w:rPr>
      <w:rFonts w:ascii="Arial" w:hAnsi="Arial"/>
      <w:sz w:val="16"/>
      <w:szCs w:val="16"/>
    </w:rPr>
  </w:style>
  <w:style w:type="character" w:customStyle="1" w:styleId="Tekstpodstawowywcity3Znak">
    <w:name w:val="Tekst podstawowy wcięty 3 Znak"/>
    <w:basedOn w:val="Domylnaczcionkaakapitu"/>
    <w:link w:val="Tekstpodstawowywcity3"/>
    <w:rsid w:val="009778C9"/>
    <w:rPr>
      <w:rFonts w:ascii="Arial" w:eastAsia="Times New Roman" w:hAnsi="Arial" w:cs="Times New Roman"/>
      <w:sz w:val="16"/>
      <w:szCs w:val="16"/>
      <w:lang w:val="pl-PL"/>
    </w:rPr>
  </w:style>
  <w:style w:type="table" w:styleId="Tabela-Lista2">
    <w:name w:val="Table List 2"/>
    <w:basedOn w:val="Standardowy"/>
    <w:rsid w:val="009778C9"/>
    <w:rPr>
      <w:rFonts w:ascii="Times New Roman" w:eastAsia="Times New Roman" w:hAnsi="Times New Roman" w:cs="Times New Roman"/>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Tekstpodstawowywcity22">
    <w:name w:val="Tekst podstawowy wcięty 22"/>
    <w:basedOn w:val="Normalny"/>
    <w:rsid w:val="009778C9"/>
    <w:pPr>
      <w:ind w:left="705"/>
    </w:pPr>
    <w:rPr>
      <w:color w:val="0000FF"/>
      <w:szCs w:val="20"/>
    </w:rPr>
  </w:style>
  <w:style w:type="character" w:customStyle="1" w:styleId="eltit">
    <w:name w:val="eltit"/>
    <w:basedOn w:val="Domylnaczcionkaakapitu"/>
    <w:rsid w:val="009778C9"/>
  </w:style>
  <w:style w:type="paragraph" w:styleId="Tekstprzypisukocowego">
    <w:name w:val="endnote text"/>
    <w:basedOn w:val="Normalny"/>
    <w:link w:val="TekstprzypisukocowegoZnak"/>
    <w:uiPriority w:val="99"/>
    <w:unhideWhenUsed/>
    <w:rsid w:val="009778C9"/>
    <w:rPr>
      <w:szCs w:val="20"/>
    </w:rPr>
  </w:style>
  <w:style w:type="character" w:customStyle="1" w:styleId="TekstprzypisukocowegoZnak">
    <w:name w:val="Tekst przypisu końcowego Znak"/>
    <w:basedOn w:val="Domylnaczcionkaakapitu"/>
    <w:link w:val="Tekstprzypisukocowego"/>
    <w:uiPriority w:val="99"/>
    <w:rsid w:val="009778C9"/>
    <w:rPr>
      <w:rFonts w:ascii="Times New Roman" w:eastAsia="Times New Roman" w:hAnsi="Times New Roman" w:cs="Times New Roman"/>
      <w:sz w:val="20"/>
      <w:szCs w:val="20"/>
      <w:lang w:val="pl-PL" w:eastAsia="ar-SA"/>
    </w:rPr>
  </w:style>
  <w:style w:type="character" w:styleId="Odwoanieprzypisukocowego">
    <w:name w:val="endnote reference"/>
    <w:uiPriority w:val="99"/>
    <w:unhideWhenUsed/>
    <w:rsid w:val="009778C9"/>
    <w:rPr>
      <w:vertAlign w:val="superscript"/>
    </w:rPr>
  </w:style>
  <w:style w:type="paragraph" w:customStyle="1" w:styleId="prosty">
    <w:name w:val="prosty"/>
    <w:basedOn w:val="Normalny"/>
    <w:rsid w:val="009778C9"/>
    <w:pPr>
      <w:spacing w:before="100" w:beforeAutospacing="1" w:after="100" w:afterAutospacing="1"/>
    </w:pPr>
  </w:style>
  <w:style w:type="paragraph" w:customStyle="1" w:styleId="akapitznak">
    <w:name w:val="akapitznak"/>
    <w:basedOn w:val="Normalny"/>
    <w:rsid w:val="009778C9"/>
    <w:pPr>
      <w:spacing w:before="100" w:beforeAutospacing="1" w:after="100" w:afterAutospacing="1"/>
    </w:pPr>
  </w:style>
  <w:style w:type="paragraph" w:styleId="Nagwekspisutreci">
    <w:name w:val="TOC Heading"/>
    <w:basedOn w:val="Nagwek1"/>
    <w:next w:val="Normalny"/>
    <w:uiPriority w:val="39"/>
    <w:unhideWhenUsed/>
    <w:qFormat/>
    <w:rsid w:val="009778C9"/>
    <w:pPr>
      <w:keepLines/>
      <w:numPr>
        <w:numId w:val="0"/>
      </w:numPr>
      <w:spacing w:before="480" w:after="0" w:line="276" w:lineRule="auto"/>
      <w:outlineLvl w:val="9"/>
    </w:pPr>
    <w:rPr>
      <w:rFonts w:ascii="Cambria" w:hAnsi="Cambria"/>
      <w:bCs/>
      <w:i w:val="0"/>
      <w:iCs w:val="0"/>
      <w:color w:val="365F91"/>
      <w:kern w:val="0"/>
      <w:lang w:eastAsia="en-US"/>
    </w:rPr>
  </w:style>
  <w:style w:type="character" w:customStyle="1" w:styleId="Legenda2Znak">
    <w:name w:val="Legenda2 Znak"/>
    <w:aliases w:val="Legenda Znak1 Znak,Legenda Znak Znak Znak1 Znak,Legenda Znak Znak Znak Znak1 Znak,Legenda Znak Znak Znak Znak Znak Znak1 Znak,Legenda Znak Znak Znak Znak Znak Znak Znak1 Znak,Legenda Znak Znak1 Znak"/>
    <w:rsid w:val="009778C9"/>
    <w:rPr>
      <w:rFonts w:ascii="Times New Roman" w:eastAsia="Times New Roman" w:hAnsi="Times New Roman" w:cs="Times New Roman"/>
      <w:b/>
      <w:bCs/>
      <w:sz w:val="20"/>
      <w:szCs w:val="20"/>
      <w:lang w:eastAsia="pl-PL"/>
    </w:rPr>
  </w:style>
  <w:style w:type="paragraph" w:customStyle="1" w:styleId="tabela2">
    <w:name w:val="tabela 2"/>
    <w:basedOn w:val="Normalny"/>
    <w:rsid w:val="009778C9"/>
    <w:pPr>
      <w:spacing w:before="120" w:after="120"/>
      <w:jc w:val="both"/>
    </w:pPr>
    <w:rPr>
      <w:rFonts w:ascii="Arial" w:eastAsia="SimSun" w:hAnsi="Arial" w:cs="Arial"/>
      <w:szCs w:val="20"/>
    </w:rPr>
  </w:style>
  <w:style w:type="paragraph" w:customStyle="1" w:styleId="PodpispodobiektemLegendaZnak">
    <w:name w:val="Podpis pod obiektem.Legenda Znak"/>
    <w:basedOn w:val="Normalny"/>
    <w:next w:val="Normalny"/>
    <w:rsid w:val="009778C9"/>
    <w:pPr>
      <w:autoSpaceDE w:val="0"/>
      <w:autoSpaceDN w:val="0"/>
      <w:adjustRightInd w:val="0"/>
      <w:spacing w:before="240" w:after="120"/>
      <w:jc w:val="both"/>
    </w:pPr>
    <w:rPr>
      <w:rFonts w:ascii="Arial" w:hAnsi="Arial" w:cs="Arial"/>
      <w:i/>
      <w:iCs/>
    </w:rPr>
  </w:style>
  <w:style w:type="table" w:customStyle="1" w:styleId="MjII">
    <w:name w:val="Mój II"/>
    <w:basedOn w:val="Tabela-Siatka"/>
    <w:rsid w:val="009778C9"/>
    <w:pPr>
      <w:suppressAutoHyphens w:val="0"/>
    </w:pPr>
    <w:rPr>
      <w:rFonts w:ascii="Arial" w:hAnsi="Arial"/>
      <w:sz w:val="16"/>
    </w:rPr>
    <w:tblPr/>
    <w:tcPr>
      <w:vAlign w:val="center"/>
    </w:tcPr>
  </w:style>
  <w:style w:type="paragraph" w:customStyle="1" w:styleId="rdo">
    <w:name w:val="Źródło"/>
    <w:basedOn w:val="Normalny"/>
    <w:next w:val="Normalny"/>
    <w:link w:val="rdoZnak"/>
    <w:qFormat/>
    <w:rsid w:val="009778C9"/>
    <w:pPr>
      <w:spacing w:before="120" w:after="120"/>
      <w:jc w:val="both"/>
    </w:pPr>
    <w:rPr>
      <w:rFonts w:ascii="Tahoma" w:hAnsi="Tahoma"/>
      <w:i/>
      <w:snapToGrid w:val="0"/>
      <w:sz w:val="16"/>
    </w:rPr>
  </w:style>
  <w:style w:type="paragraph" w:customStyle="1" w:styleId="zwykywcity">
    <w:name w:val="zwykły wcięty"/>
    <w:basedOn w:val="Normalny"/>
    <w:rsid w:val="009778C9"/>
    <w:pPr>
      <w:spacing w:after="60" w:line="360" w:lineRule="auto"/>
      <w:ind w:firstLine="567"/>
      <w:jc w:val="both"/>
    </w:pPr>
    <w:rPr>
      <w:szCs w:val="20"/>
    </w:rPr>
  </w:style>
  <w:style w:type="character" w:customStyle="1" w:styleId="apple-style-span">
    <w:name w:val="apple-style-span"/>
    <w:basedOn w:val="Domylnaczcionkaakapitu"/>
    <w:rsid w:val="009778C9"/>
  </w:style>
  <w:style w:type="character" w:styleId="Uwydatnienie">
    <w:name w:val="Emphasis"/>
    <w:uiPriority w:val="20"/>
    <w:qFormat/>
    <w:rsid w:val="009778C9"/>
    <w:rPr>
      <w:i/>
      <w:iCs/>
    </w:rPr>
  </w:style>
  <w:style w:type="paragraph" w:customStyle="1" w:styleId="wyliczenie2">
    <w:name w:val="wyliczenie2"/>
    <w:basedOn w:val="Normalny"/>
    <w:rsid w:val="009778C9"/>
    <w:pPr>
      <w:overflowPunct w:val="0"/>
      <w:autoSpaceDE w:val="0"/>
      <w:autoSpaceDN w:val="0"/>
      <w:adjustRightInd w:val="0"/>
      <w:spacing w:before="40"/>
      <w:ind w:left="851" w:hanging="284"/>
      <w:jc w:val="both"/>
      <w:textAlignment w:val="baseline"/>
    </w:pPr>
    <w:rPr>
      <w:rFonts w:ascii="Arial" w:hAnsi="Arial"/>
      <w:sz w:val="22"/>
      <w:szCs w:val="20"/>
    </w:rPr>
  </w:style>
  <w:style w:type="character" w:customStyle="1" w:styleId="tekstpodstawowyznak0">
    <w:name w:val="tekstpodstawowyznak"/>
    <w:basedOn w:val="Domylnaczcionkaakapitu"/>
    <w:rsid w:val="009778C9"/>
  </w:style>
  <w:style w:type="paragraph" w:customStyle="1" w:styleId="StylTahoma11ptWyjustowanyPrzed3ptPo3pt">
    <w:name w:val="Styl Tahoma 11 pt Wyjustowany Przed:  3 pt Po:  3 pt"/>
    <w:basedOn w:val="Normalny"/>
    <w:rsid w:val="009778C9"/>
    <w:pPr>
      <w:spacing w:before="60" w:after="100"/>
      <w:jc w:val="both"/>
    </w:pPr>
    <w:rPr>
      <w:rFonts w:ascii="Tahoma" w:hAnsi="Tahoma"/>
      <w:sz w:val="22"/>
      <w:szCs w:val="20"/>
    </w:rPr>
  </w:style>
  <w:style w:type="paragraph" w:customStyle="1" w:styleId="p1">
    <w:name w:val="p1"/>
    <w:basedOn w:val="Normalny"/>
    <w:rsid w:val="009778C9"/>
    <w:pPr>
      <w:spacing w:before="100" w:beforeAutospacing="1" w:after="100" w:afterAutospacing="1"/>
    </w:pPr>
  </w:style>
  <w:style w:type="character" w:customStyle="1" w:styleId="skypetbinnertext">
    <w:name w:val="skype_tb_innertext"/>
    <w:basedOn w:val="Domylnaczcionkaakapitu"/>
    <w:rsid w:val="009778C9"/>
  </w:style>
  <w:style w:type="character" w:customStyle="1" w:styleId="bold">
    <w:name w:val="bold"/>
    <w:basedOn w:val="Domylnaczcionkaakapitu"/>
    <w:rsid w:val="009778C9"/>
  </w:style>
  <w:style w:type="character" w:customStyle="1" w:styleId="NormalnyWebZnak">
    <w:name w:val="Normalny (Web) Znak"/>
    <w:aliases w:val="Z_normalny Znak"/>
    <w:link w:val="NormalnyWeb"/>
    <w:uiPriority w:val="99"/>
    <w:rsid w:val="009778C9"/>
    <w:rPr>
      <w:rFonts w:ascii="Times New Roman" w:eastAsia="Times New Roman" w:hAnsi="Times New Roman" w:cs="Times New Roman"/>
      <w:lang w:val="pl-PL" w:eastAsia="ar-SA"/>
    </w:rPr>
  </w:style>
  <w:style w:type="paragraph" w:customStyle="1" w:styleId="naglowek">
    <w:name w:val="naglowek"/>
    <w:basedOn w:val="Normalny"/>
    <w:rsid w:val="009778C9"/>
    <w:pPr>
      <w:spacing w:before="100" w:beforeAutospacing="1" w:after="100" w:afterAutospacing="1"/>
    </w:pPr>
  </w:style>
  <w:style w:type="character" w:customStyle="1" w:styleId="inplacedisplayid1siteid33">
    <w:name w:val="inplacedisplayid1siteid33"/>
    <w:basedOn w:val="Domylnaczcionkaakapitu"/>
    <w:rsid w:val="009778C9"/>
  </w:style>
  <w:style w:type="paragraph" w:customStyle="1" w:styleId="t3">
    <w:name w:val="t3"/>
    <w:basedOn w:val="Normalny"/>
    <w:rsid w:val="009778C9"/>
    <w:pPr>
      <w:spacing w:before="100" w:beforeAutospacing="1" w:after="100" w:afterAutospacing="1"/>
    </w:pPr>
  </w:style>
  <w:style w:type="character" w:styleId="Odwoaniedokomentarza">
    <w:name w:val="annotation reference"/>
    <w:uiPriority w:val="99"/>
    <w:rsid w:val="009778C9"/>
    <w:rPr>
      <w:sz w:val="16"/>
      <w:szCs w:val="16"/>
    </w:rPr>
  </w:style>
  <w:style w:type="paragraph" w:customStyle="1" w:styleId="StylStylWyjustowanyDolewejZnakZnakZnakZnakZnakZnakZnakZnakZnak">
    <w:name w:val="Styl Styl Wyjustowany + Do lewej Znak Znak Znak Znak Znak Znak Znak Znak Znak"/>
    <w:basedOn w:val="Normalny"/>
    <w:link w:val="StylStylWyjustowanyDolewejZnakZnakZnakZnakZnakZnakZnakZnakZnakZnak"/>
    <w:rsid w:val="009778C9"/>
    <w:rPr>
      <w:szCs w:val="20"/>
    </w:rPr>
  </w:style>
  <w:style w:type="character" w:customStyle="1" w:styleId="StylStylWyjustowanyDolewejZnakZnakZnakZnakZnakZnakZnakZnakZnakZnak">
    <w:name w:val="Styl Styl Wyjustowany + Do lewej Znak Znak Znak Znak Znak Znak Znak Znak Znak Znak"/>
    <w:link w:val="StylStylWyjustowanyDolewejZnakZnakZnakZnakZnakZnakZnakZnakZnak"/>
    <w:rsid w:val="009778C9"/>
    <w:rPr>
      <w:rFonts w:ascii="Times New Roman" w:eastAsia="Times New Roman" w:hAnsi="Times New Roman" w:cs="Times New Roman"/>
      <w:szCs w:val="20"/>
      <w:lang w:val="pl-PL"/>
    </w:rPr>
  </w:style>
  <w:style w:type="paragraph" w:customStyle="1" w:styleId="StylStylWyjustowanyDolewejZnakZnak">
    <w:name w:val="Styl Styl Wyjustowany + Do lewej Znak Znak"/>
    <w:basedOn w:val="Normalny"/>
    <w:link w:val="StylStylWyjustowanyDolewejZnakZnakZnak"/>
    <w:rsid w:val="009778C9"/>
    <w:rPr>
      <w:szCs w:val="20"/>
    </w:rPr>
  </w:style>
  <w:style w:type="character" w:customStyle="1" w:styleId="StylStylWyjustowanyDolewejZnakZnakZnak">
    <w:name w:val="Styl Styl Wyjustowany + Do lewej Znak Znak Znak"/>
    <w:link w:val="StylStylWyjustowanyDolewejZnakZnak"/>
    <w:rsid w:val="009778C9"/>
    <w:rPr>
      <w:rFonts w:ascii="Times New Roman" w:eastAsia="Times New Roman" w:hAnsi="Times New Roman" w:cs="Times New Roman"/>
      <w:szCs w:val="20"/>
      <w:lang w:val="pl-PL"/>
    </w:rPr>
  </w:style>
  <w:style w:type="character" w:customStyle="1" w:styleId="WW8Num1z0">
    <w:name w:val="WW8Num1z0"/>
    <w:rsid w:val="009778C9"/>
    <w:rPr>
      <w:rFonts w:ascii="Symbol" w:hAnsi="Symbol"/>
    </w:rPr>
  </w:style>
  <w:style w:type="character" w:customStyle="1" w:styleId="WW8Num1z1">
    <w:name w:val="WW8Num1z1"/>
    <w:rsid w:val="009778C9"/>
    <w:rPr>
      <w:rFonts w:ascii="Courier New" w:hAnsi="Courier New" w:cs="Courier New"/>
    </w:rPr>
  </w:style>
  <w:style w:type="character" w:customStyle="1" w:styleId="WW8Num1z2">
    <w:name w:val="WW8Num1z2"/>
    <w:rsid w:val="009778C9"/>
    <w:rPr>
      <w:rFonts w:ascii="Wingdings" w:hAnsi="Wingdings"/>
    </w:rPr>
  </w:style>
  <w:style w:type="character" w:customStyle="1" w:styleId="WW8Num2z0">
    <w:name w:val="WW8Num2z0"/>
    <w:rsid w:val="009778C9"/>
    <w:rPr>
      <w:rFonts w:ascii="Symbol" w:hAnsi="Symbol"/>
    </w:rPr>
  </w:style>
  <w:style w:type="character" w:customStyle="1" w:styleId="WW8Num2z1">
    <w:name w:val="WW8Num2z1"/>
    <w:rsid w:val="009778C9"/>
    <w:rPr>
      <w:rFonts w:ascii="Courier New" w:hAnsi="Courier New" w:cs="Courier New"/>
    </w:rPr>
  </w:style>
  <w:style w:type="character" w:customStyle="1" w:styleId="WW8Num2z2">
    <w:name w:val="WW8Num2z2"/>
    <w:rsid w:val="009778C9"/>
    <w:rPr>
      <w:rFonts w:ascii="Wingdings" w:hAnsi="Wingdings"/>
    </w:rPr>
  </w:style>
  <w:style w:type="character" w:customStyle="1" w:styleId="WW8Num3z0">
    <w:name w:val="WW8Num3z0"/>
    <w:rsid w:val="009778C9"/>
    <w:rPr>
      <w:rFonts w:ascii="Symbol" w:hAnsi="Symbol"/>
    </w:rPr>
  </w:style>
  <w:style w:type="character" w:customStyle="1" w:styleId="WW8Num3z1">
    <w:name w:val="WW8Num3z1"/>
    <w:rsid w:val="009778C9"/>
    <w:rPr>
      <w:rFonts w:ascii="Courier New" w:hAnsi="Courier New" w:cs="Courier New"/>
    </w:rPr>
  </w:style>
  <w:style w:type="character" w:customStyle="1" w:styleId="WW8Num4z0">
    <w:name w:val="WW8Num4z0"/>
    <w:rsid w:val="009778C9"/>
    <w:rPr>
      <w:rFonts w:ascii="Tahoma" w:hAnsi="Tahoma"/>
      <w:sz w:val="32"/>
      <w:szCs w:val="32"/>
    </w:rPr>
  </w:style>
  <w:style w:type="character" w:customStyle="1" w:styleId="WW8Num4z1">
    <w:name w:val="WW8Num4z1"/>
    <w:rsid w:val="009778C9"/>
    <w:rPr>
      <w:rFonts w:ascii="Tahoma" w:hAnsi="Tahoma"/>
      <w:sz w:val="28"/>
      <w:szCs w:val="28"/>
    </w:rPr>
  </w:style>
  <w:style w:type="character" w:customStyle="1" w:styleId="WW8Num4z2">
    <w:name w:val="WW8Num4z2"/>
    <w:rsid w:val="009778C9"/>
    <w:rPr>
      <w:rFonts w:ascii="Tahoma" w:hAnsi="Tahoma"/>
      <w:sz w:val="24"/>
      <w:szCs w:val="24"/>
    </w:rPr>
  </w:style>
  <w:style w:type="character" w:customStyle="1" w:styleId="WW8Num5z0">
    <w:name w:val="WW8Num5z0"/>
    <w:rsid w:val="009778C9"/>
    <w:rPr>
      <w:rFonts w:ascii="Symbol" w:hAnsi="Symbol"/>
    </w:rPr>
  </w:style>
  <w:style w:type="character" w:customStyle="1" w:styleId="WW8Num5z1">
    <w:name w:val="WW8Num5z1"/>
    <w:rsid w:val="009778C9"/>
    <w:rPr>
      <w:rFonts w:ascii="Courier New" w:hAnsi="Courier New" w:cs="Courier New"/>
    </w:rPr>
  </w:style>
  <w:style w:type="character" w:customStyle="1" w:styleId="WW8Num5z2">
    <w:name w:val="WW8Num5z2"/>
    <w:rsid w:val="009778C9"/>
    <w:rPr>
      <w:rFonts w:ascii="Wingdings" w:hAnsi="Wingdings"/>
    </w:rPr>
  </w:style>
  <w:style w:type="character" w:customStyle="1" w:styleId="WW8Num6z0">
    <w:name w:val="WW8Num6z0"/>
    <w:rsid w:val="009778C9"/>
    <w:rPr>
      <w:rFonts w:ascii="Symbol" w:hAnsi="Symbol"/>
    </w:rPr>
  </w:style>
  <w:style w:type="character" w:customStyle="1" w:styleId="WW8Num6z1">
    <w:name w:val="WW8Num6z1"/>
    <w:rsid w:val="009778C9"/>
    <w:rPr>
      <w:rFonts w:ascii="Courier New" w:hAnsi="Courier New" w:cs="Courier New"/>
    </w:rPr>
  </w:style>
  <w:style w:type="character" w:customStyle="1" w:styleId="WW8Num6z2">
    <w:name w:val="WW8Num6z2"/>
    <w:rsid w:val="009778C9"/>
    <w:rPr>
      <w:rFonts w:ascii="Wingdings" w:hAnsi="Wingdings"/>
    </w:rPr>
  </w:style>
  <w:style w:type="character" w:customStyle="1" w:styleId="WW8Num7z0">
    <w:name w:val="WW8Num7z0"/>
    <w:rsid w:val="009778C9"/>
    <w:rPr>
      <w:rFonts w:ascii="Symbol" w:hAnsi="Symbol"/>
    </w:rPr>
  </w:style>
  <w:style w:type="character" w:customStyle="1" w:styleId="WW8Num7z1">
    <w:name w:val="WW8Num7z1"/>
    <w:rsid w:val="009778C9"/>
    <w:rPr>
      <w:rFonts w:ascii="Courier New" w:hAnsi="Courier New" w:cs="Courier New"/>
    </w:rPr>
  </w:style>
  <w:style w:type="character" w:customStyle="1" w:styleId="WW8Num7z2">
    <w:name w:val="WW8Num7z2"/>
    <w:rsid w:val="009778C9"/>
    <w:rPr>
      <w:rFonts w:ascii="Wingdings" w:hAnsi="Wingdings"/>
    </w:rPr>
  </w:style>
  <w:style w:type="character" w:customStyle="1" w:styleId="WW8Num8z0">
    <w:name w:val="WW8Num8z0"/>
    <w:rsid w:val="009778C9"/>
    <w:rPr>
      <w:rFonts w:ascii="Symbol" w:hAnsi="Symbol"/>
    </w:rPr>
  </w:style>
  <w:style w:type="character" w:customStyle="1" w:styleId="WW8Num9z0">
    <w:name w:val="WW8Num9z0"/>
    <w:rsid w:val="009778C9"/>
    <w:rPr>
      <w:rFonts w:ascii="Symbol" w:hAnsi="Symbol"/>
    </w:rPr>
  </w:style>
  <w:style w:type="character" w:customStyle="1" w:styleId="WW8Num9z1">
    <w:name w:val="WW8Num9z1"/>
    <w:rsid w:val="009778C9"/>
    <w:rPr>
      <w:rFonts w:ascii="Courier New" w:hAnsi="Courier New" w:cs="Courier New"/>
    </w:rPr>
  </w:style>
  <w:style w:type="character" w:customStyle="1" w:styleId="WW8Num9z2">
    <w:name w:val="WW8Num9z2"/>
    <w:rsid w:val="009778C9"/>
    <w:rPr>
      <w:rFonts w:ascii="Wingdings" w:hAnsi="Wingdings"/>
    </w:rPr>
  </w:style>
  <w:style w:type="character" w:customStyle="1" w:styleId="WW8Num12z0">
    <w:name w:val="WW8Num12z0"/>
    <w:rsid w:val="009778C9"/>
    <w:rPr>
      <w:rFonts w:ascii="Symbol" w:hAnsi="Symbol"/>
    </w:rPr>
  </w:style>
  <w:style w:type="character" w:customStyle="1" w:styleId="WW8Num12z1">
    <w:name w:val="WW8Num12z1"/>
    <w:rsid w:val="009778C9"/>
    <w:rPr>
      <w:rFonts w:ascii="Courier New" w:hAnsi="Courier New" w:cs="Courier New"/>
    </w:rPr>
  </w:style>
  <w:style w:type="character" w:customStyle="1" w:styleId="WW8Num12z2">
    <w:name w:val="WW8Num12z2"/>
    <w:rsid w:val="009778C9"/>
    <w:rPr>
      <w:rFonts w:ascii="Wingdings" w:hAnsi="Wingdings"/>
    </w:rPr>
  </w:style>
  <w:style w:type="character" w:customStyle="1" w:styleId="WW8Num13z0">
    <w:name w:val="WW8Num13z0"/>
    <w:rsid w:val="009778C9"/>
    <w:rPr>
      <w:rFonts w:ascii="Symbol" w:hAnsi="Symbol"/>
    </w:rPr>
  </w:style>
  <w:style w:type="character" w:customStyle="1" w:styleId="WW8Num13z1">
    <w:name w:val="WW8Num13z1"/>
    <w:rsid w:val="009778C9"/>
    <w:rPr>
      <w:rFonts w:ascii="Courier New" w:hAnsi="Courier New" w:cs="Courier New"/>
    </w:rPr>
  </w:style>
  <w:style w:type="character" w:customStyle="1" w:styleId="WW8Num13z2">
    <w:name w:val="WW8Num13z2"/>
    <w:rsid w:val="009778C9"/>
    <w:rPr>
      <w:rFonts w:ascii="Wingdings" w:hAnsi="Wingdings"/>
    </w:rPr>
  </w:style>
  <w:style w:type="character" w:customStyle="1" w:styleId="WW8Num14z0">
    <w:name w:val="WW8Num14z0"/>
    <w:rsid w:val="009778C9"/>
    <w:rPr>
      <w:rFonts w:ascii="Symbol" w:hAnsi="Symbol"/>
    </w:rPr>
  </w:style>
  <w:style w:type="character" w:customStyle="1" w:styleId="WW8Num14z1">
    <w:name w:val="WW8Num14z1"/>
    <w:rsid w:val="009778C9"/>
    <w:rPr>
      <w:rFonts w:ascii="Courier New" w:hAnsi="Courier New" w:cs="Courier New"/>
    </w:rPr>
  </w:style>
  <w:style w:type="character" w:customStyle="1" w:styleId="WW8Num14z2">
    <w:name w:val="WW8Num14z2"/>
    <w:rsid w:val="009778C9"/>
    <w:rPr>
      <w:rFonts w:ascii="Wingdings" w:hAnsi="Wingdings"/>
    </w:rPr>
  </w:style>
  <w:style w:type="character" w:customStyle="1" w:styleId="WW8Num15z0">
    <w:name w:val="WW8Num15z0"/>
    <w:rsid w:val="009778C9"/>
    <w:rPr>
      <w:rFonts w:ascii="Symbol" w:hAnsi="Symbol"/>
    </w:rPr>
  </w:style>
  <w:style w:type="character" w:customStyle="1" w:styleId="WW8Num15z1">
    <w:name w:val="WW8Num15z1"/>
    <w:rsid w:val="009778C9"/>
    <w:rPr>
      <w:rFonts w:ascii="Courier New" w:hAnsi="Courier New" w:cs="Courier New"/>
    </w:rPr>
  </w:style>
  <w:style w:type="character" w:customStyle="1" w:styleId="WW8Num15z2">
    <w:name w:val="WW8Num15z2"/>
    <w:rsid w:val="009778C9"/>
    <w:rPr>
      <w:rFonts w:ascii="Wingdings" w:hAnsi="Wingdings"/>
    </w:rPr>
  </w:style>
  <w:style w:type="character" w:customStyle="1" w:styleId="WW8Num16z0">
    <w:name w:val="WW8Num16z0"/>
    <w:rsid w:val="009778C9"/>
    <w:rPr>
      <w:rFonts w:ascii="Symbol" w:hAnsi="Symbol"/>
    </w:rPr>
  </w:style>
  <w:style w:type="character" w:customStyle="1" w:styleId="WW8Num16z1">
    <w:name w:val="WW8Num16z1"/>
    <w:rsid w:val="009778C9"/>
    <w:rPr>
      <w:rFonts w:ascii="Courier New" w:hAnsi="Courier New" w:cs="Courier New"/>
    </w:rPr>
  </w:style>
  <w:style w:type="character" w:customStyle="1" w:styleId="WW8Num16z2">
    <w:name w:val="WW8Num16z2"/>
    <w:rsid w:val="009778C9"/>
    <w:rPr>
      <w:rFonts w:ascii="Wingdings" w:hAnsi="Wingdings"/>
    </w:rPr>
  </w:style>
  <w:style w:type="character" w:customStyle="1" w:styleId="WW8Num17z0">
    <w:name w:val="WW8Num17z0"/>
    <w:rsid w:val="009778C9"/>
    <w:rPr>
      <w:rFonts w:ascii="Symbol" w:hAnsi="Symbol"/>
    </w:rPr>
  </w:style>
  <w:style w:type="character" w:customStyle="1" w:styleId="WW8Num17z1">
    <w:name w:val="WW8Num17z1"/>
    <w:rsid w:val="009778C9"/>
    <w:rPr>
      <w:rFonts w:ascii="Courier New" w:hAnsi="Courier New" w:cs="Courier New"/>
    </w:rPr>
  </w:style>
  <w:style w:type="character" w:customStyle="1" w:styleId="WW8Num17z2">
    <w:name w:val="WW8Num17z2"/>
    <w:rsid w:val="009778C9"/>
    <w:rPr>
      <w:rFonts w:ascii="Wingdings" w:hAnsi="Wingdings"/>
    </w:rPr>
  </w:style>
  <w:style w:type="character" w:customStyle="1" w:styleId="WW8Num18z0">
    <w:name w:val="WW8Num18z0"/>
    <w:rsid w:val="009778C9"/>
    <w:rPr>
      <w:rFonts w:ascii="Symbol" w:hAnsi="Symbol"/>
    </w:rPr>
  </w:style>
  <w:style w:type="character" w:customStyle="1" w:styleId="WW8Num18z1">
    <w:name w:val="WW8Num18z1"/>
    <w:rsid w:val="009778C9"/>
    <w:rPr>
      <w:rFonts w:ascii="Courier New" w:hAnsi="Courier New" w:cs="Courier New"/>
    </w:rPr>
  </w:style>
  <w:style w:type="character" w:customStyle="1" w:styleId="WW8Num18z2">
    <w:name w:val="WW8Num18z2"/>
    <w:rsid w:val="009778C9"/>
    <w:rPr>
      <w:rFonts w:ascii="Wingdings" w:hAnsi="Wingdings"/>
    </w:rPr>
  </w:style>
  <w:style w:type="character" w:customStyle="1" w:styleId="WW8Num19z0">
    <w:name w:val="WW8Num19z0"/>
    <w:rsid w:val="009778C9"/>
    <w:rPr>
      <w:b/>
    </w:rPr>
  </w:style>
  <w:style w:type="character" w:customStyle="1" w:styleId="WW8Num20z0">
    <w:name w:val="WW8Num20z0"/>
    <w:rsid w:val="009778C9"/>
    <w:rPr>
      <w:rFonts w:ascii="Symbol" w:hAnsi="Symbol"/>
    </w:rPr>
  </w:style>
  <w:style w:type="character" w:customStyle="1" w:styleId="WW8Num20z1">
    <w:name w:val="WW8Num20z1"/>
    <w:rsid w:val="009778C9"/>
    <w:rPr>
      <w:rFonts w:ascii="Courier New" w:hAnsi="Courier New" w:cs="Courier New"/>
    </w:rPr>
  </w:style>
  <w:style w:type="character" w:customStyle="1" w:styleId="WW8Num20z2">
    <w:name w:val="WW8Num20z2"/>
    <w:rsid w:val="009778C9"/>
    <w:rPr>
      <w:rFonts w:ascii="Wingdings" w:hAnsi="Wingdings"/>
    </w:rPr>
  </w:style>
  <w:style w:type="character" w:customStyle="1" w:styleId="WW8Num21z0">
    <w:name w:val="WW8Num21z0"/>
    <w:rsid w:val="009778C9"/>
    <w:rPr>
      <w:rFonts w:ascii="Symbol" w:hAnsi="Symbol"/>
    </w:rPr>
  </w:style>
  <w:style w:type="character" w:customStyle="1" w:styleId="WW8Num21z1">
    <w:name w:val="WW8Num21z1"/>
    <w:rsid w:val="009778C9"/>
    <w:rPr>
      <w:rFonts w:ascii="Courier New" w:hAnsi="Courier New" w:cs="Courier New"/>
    </w:rPr>
  </w:style>
  <w:style w:type="character" w:customStyle="1" w:styleId="WW8Num21z2">
    <w:name w:val="WW8Num21z2"/>
    <w:rsid w:val="009778C9"/>
    <w:rPr>
      <w:rFonts w:ascii="Wingdings" w:hAnsi="Wingdings"/>
    </w:rPr>
  </w:style>
  <w:style w:type="character" w:customStyle="1" w:styleId="WW8Num22z0">
    <w:name w:val="WW8Num22z0"/>
    <w:rsid w:val="009778C9"/>
    <w:rPr>
      <w:rFonts w:ascii="Symbol" w:hAnsi="Symbol"/>
    </w:rPr>
  </w:style>
  <w:style w:type="character" w:customStyle="1" w:styleId="WW8Num22z1">
    <w:name w:val="WW8Num22z1"/>
    <w:rsid w:val="009778C9"/>
    <w:rPr>
      <w:rFonts w:ascii="Courier New" w:hAnsi="Courier New" w:cs="Courier New"/>
    </w:rPr>
  </w:style>
  <w:style w:type="character" w:customStyle="1" w:styleId="WW8Num22z2">
    <w:name w:val="WW8Num22z2"/>
    <w:rsid w:val="009778C9"/>
    <w:rPr>
      <w:rFonts w:ascii="Wingdings" w:hAnsi="Wingdings"/>
    </w:rPr>
  </w:style>
  <w:style w:type="character" w:customStyle="1" w:styleId="WW8Num23z0">
    <w:name w:val="WW8Num23z0"/>
    <w:rsid w:val="009778C9"/>
    <w:rPr>
      <w:rFonts w:ascii="Symbol" w:hAnsi="Symbol"/>
    </w:rPr>
  </w:style>
  <w:style w:type="character" w:customStyle="1" w:styleId="WW8Num23z1">
    <w:name w:val="WW8Num23z1"/>
    <w:rsid w:val="009778C9"/>
    <w:rPr>
      <w:rFonts w:ascii="Courier New" w:hAnsi="Courier New" w:cs="Courier New"/>
    </w:rPr>
  </w:style>
  <w:style w:type="character" w:customStyle="1" w:styleId="WW8Num23z2">
    <w:name w:val="WW8Num23z2"/>
    <w:rsid w:val="009778C9"/>
    <w:rPr>
      <w:rFonts w:ascii="Wingdings" w:hAnsi="Wingdings"/>
    </w:rPr>
  </w:style>
  <w:style w:type="character" w:customStyle="1" w:styleId="WW8Num25z0">
    <w:name w:val="WW8Num25z0"/>
    <w:rsid w:val="009778C9"/>
    <w:rPr>
      <w:rFonts w:ascii="Tahoma" w:hAnsi="Tahoma"/>
      <w:sz w:val="32"/>
      <w:szCs w:val="32"/>
    </w:rPr>
  </w:style>
  <w:style w:type="character" w:customStyle="1" w:styleId="WW8Num25z1">
    <w:name w:val="WW8Num25z1"/>
    <w:rsid w:val="009778C9"/>
    <w:rPr>
      <w:rFonts w:ascii="Arial" w:hAnsi="Arial"/>
      <w:sz w:val="28"/>
      <w:szCs w:val="28"/>
    </w:rPr>
  </w:style>
  <w:style w:type="character" w:customStyle="1" w:styleId="WW8Num25z2">
    <w:name w:val="WW8Num25z2"/>
    <w:rsid w:val="009778C9"/>
    <w:rPr>
      <w:rFonts w:ascii="Arial" w:hAnsi="Arial"/>
      <w:sz w:val="24"/>
      <w:szCs w:val="24"/>
    </w:rPr>
  </w:style>
  <w:style w:type="character" w:customStyle="1" w:styleId="WW8Num26z0">
    <w:name w:val="WW8Num26z0"/>
    <w:rsid w:val="009778C9"/>
    <w:rPr>
      <w:rFonts w:ascii="Symbol" w:hAnsi="Symbol"/>
    </w:rPr>
  </w:style>
  <w:style w:type="character" w:customStyle="1" w:styleId="WW8Num26z1">
    <w:name w:val="WW8Num26z1"/>
    <w:rsid w:val="009778C9"/>
    <w:rPr>
      <w:rFonts w:ascii="Courier New" w:hAnsi="Courier New" w:cs="Courier New"/>
    </w:rPr>
  </w:style>
  <w:style w:type="character" w:customStyle="1" w:styleId="WW8Num26z2">
    <w:name w:val="WW8Num26z2"/>
    <w:rsid w:val="009778C9"/>
    <w:rPr>
      <w:rFonts w:ascii="Wingdings" w:hAnsi="Wingdings"/>
    </w:rPr>
  </w:style>
  <w:style w:type="character" w:customStyle="1" w:styleId="WW8Num27z0">
    <w:name w:val="WW8Num27z0"/>
    <w:rsid w:val="009778C9"/>
    <w:rPr>
      <w:rFonts w:ascii="Symbol" w:hAnsi="Symbol"/>
    </w:rPr>
  </w:style>
  <w:style w:type="character" w:customStyle="1" w:styleId="WW8Num27z1">
    <w:name w:val="WW8Num27z1"/>
    <w:rsid w:val="009778C9"/>
    <w:rPr>
      <w:rFonts w:ascii="Courier New" w:hAnsi="Courier New" w:cs="Courier New"/>
    </w:rPr>
  </w:style>
  <w:style w:type="character" w:customStyle="1" w:styleId="WW8Num27z2">
    <w:name w:val="WW8Num27z2"/>
    <w:rsid w:val="009778C9"/>
    <w:rPr>
      <w:rFonts w:ascii="Wingdings" w:hAnsi="Wingdings"/>
    </w:rPr>
  </w:style>
  <w:style w:type="character" w:customStyle="1" w:styleId="WW8Num28z0">
    <w:name w:val="WW8Num28z0"/>
    <w:rsid w:val="009778C9"/>
    <w:rPr>
      <w:rFonts w:ascii="Symbol" w:hAnsi="Symbol"/>
      <w:sz w:val="20"/>
    </w:rPr>
  </w:style>
  <w:style w:type="character" w:customStyle="1" w:styleId="WW8Num28z2">
    <w:name w:val="WW8Num28z2"/>
    <w:rsid w:val="009778C9"/>
    <w:rPr>
      <w:rFonts w:ascii="Courier New" w:hAnsi="Courier New"/>
      <w:sz w:val="20"/>
    </w:rPr>
  </w:style>
  <w:style w:type="character" w:customStyle="1" w:styleId="WW8Num29z0">
    <w:name w:val="WW8Num29z0"/>
    <w:rsid w:val="009778C9"/>
    <w:rPr>
      <w:rFonts w:ascii="Symbol" w:hAnsi="Symbol"/>
    </w:rPr>
  </w:style>
  <w:style w:type="character" w:customStyle="1" w:styleId="WW8Num29z1">
    <w:name w:val="WW8Num29z1"/>
    <w:rsid w:val="009778C9"/>
    <w:rPr>
      <w:rFonts w:ascii="Courier New" w:hAnsi="Courier New" w:cs="Courier New"/>
    </w:rPr>
  </w:style>
  <w:style w:type="character" w:customStyle="1" w:styleId="WW8Num29z2">
    <w:name w:val="WW8Num29z2"/>
    <w:rsid w:val="009778C9"/>
    <w:rPr>
      <w:rFonts w:ascii="Wingdings" w:hAnsi="Wingdings"/>
    </w:rPr>
  </w:style>
  <w:style w:type="character" w:customStyle="1" w:styleId="WW8Num30z0">
    <w:name w:val="WW8Num30z0"/>
    <w:rsid w:val="009778C9"/>
    <w:rPr>
      <w:rFonts w:ascii="Symbol" w:hAnsi="Symbol"/>
      <w:sz w:val="20"/>
      <w:szCs w:val="20"/>
    </w:rPr>
  </w:style>
  <w:style w:type="character" w:customStyle="1" w:styleId="WW8Num30z1">
    <w:name w:val="WW8Num30z1"/>
    <w:rsid w:val="009778C9"/>
    <w:rPr>
      <w:rFonts w:ascii="Courier New" w:hAnsi="Courier New" w:cs="Courier New"/>
    </w:rPr>
  </w:style>
  <w:style w:type="character" w:customStyle="1" w:styleId="WW8Num30z2">
    <w:name w:val="WW8Num30z2"/>
    <w:rsid w:val="009778C9"/>
    <w:rPr>
      <w:rFonts w:ascii="Wingdings" w:hAnsi="Wingdings"/>
    </w:rPr>
  </w:style>
  <w:style w:type="character" w:customStyle="1" w:styleId="WW8Num30z3">
    <w:name w:val="WW8Num30z3"/>
    <w:rsid w:val="009778C9"/>
    <w:rPr>
      <w:rFonts w:ascii="Symbol" w:hAnsi="Symbol"/>
    </w:rPr>
  </w:style>
  <w:style w:type="character" w:customStyle="1" w:styleId="WW8Num31z0">
    <w:name w:val="WW8Num31z0"/>
    <w:rsid w:val="009778C9"/>
    <w:rPr>
      <w:rFonts w:ascii="Symbol" w:hAnsi="Symbol"/>
    </w:rPr>
  </w:style>
  <w:style w:type="character" w:customStyle="1" w:styleId="WW8Num31z1">
    <w:name w:val="WW8Num31z1"/>
    <w:rsid w:val="009778C9"/>
    <w:rPr>
      <w:rFonts w:ascii="Courier New" w:hAnsi="Courier New" w:cs="Courier New"/>
    </w:rPr>
  </w:style>
  <w:style w:type="character" w:customStyle="1" w:styleId="WW8Num31z2">
    <w:name w:val="WW8Num31z2"/>
    <w:rsid w:val="009778C9"/>
    <w:rPr>
      <w:rFonts w:ascii="Wingdings" w:hAnsi="Wingdings"/>
    </w:rPr>
  </w:style>
  <w:style w:type="character" w:customStyle="1" w:styleId="WW8Num32z0">
    <w:name w:val="WW8Num32z0"/>
    <w:rsid w:val="009778C9"/>
    <w:rPr>
      <w:rFonts w:ascii="Symbol" w:hAnsi="Symbol"/>
    </w:rPr>
  </w:style>
  <w:style w:type="character" w:customStyle="1" w:styleId="WW8Num32z1">
    <w:name w:val="WW8Num32z1"/>
    <w:rsid w:val="009778C9"/>
    <w:rPr>
      <w:rFonts w:ascii="Courier New" w:hAnsi="Courier New" w:cs="Courier New"/>
    </w:rPr>
  </w:style>
  <w:style w:type="character" w:customStyle="1" w:styleId="WW8Num32z2">
    <w:name w:val="WW8Num32z2"/>
    <w:rsid w:val="009778C9"/>
    <w:rPr>
      <w:rFonts w:ascii="Wingdings" w:hAnsi="Wingdings"/>
    </w:rPr>
  </w:style>
  <w:style w:type="character" w:customStyle="1" w:styleId="WW8Num33z0">
    <w:name w:val="WW8Num33z0"/>
    <w:rsid w:val="009778C9"/>
    <w:rPr>
      <w:rFonts w:ascii="Symbol" w:hAnsi="Symbol"/>
    </w:rPr>
  </w:style>
  <w:style w:type="character" w:customStyle="1" w:styleId="WW8Num33z1">
    <w:name w:val="WW8Num33z1"/>
    <w:rsid w:val="009778C9"/>
    <w:rPr>
      <w:rFonts w:ascii="Courier New" w:hAnsi="Courier New" w:cs="Courier New"/>
    </w:rPr>
  </w:style>
  <w:style w:type="character" w:customStyle="1" w:styleId="WW8Num33z2">
    <w:name w:val="WW8Num33z2"/>
    <w:rsid w:val="009778C9"/>
    <w:rPr>
      <w:rFonts w:ascii="Wingdings" w:hAnsi="Wingdings"/>
    </w:rPr>
  </w:style>
  <w:style w:type="character" w:customStyle="1" w:styleId="WW8Num34z0">
    <w:name w:val="WW8Num34z0"/>
    <w:rsid w:val="009778C9"/>
    <w:rPr>
      <w:rFonts w:ascii="Tahoma" w:hAnsi="Tahoma"/>
      <w:sz w:val="32"/>
      <w:szCs w:val="32"/>
    </w:rPr>
  </w:style>
  <w:style w:type="character" w:customStyle="1" w:styleId="WW8Num34z1">
    <w:name w:val="WW8Num34z1"/>
    <w:rsid w:val="009778C9"/>
    <w:rPr>
      <w:rFonts w:ascii="Tahoma" w:hAnsi="Tahoma"/>
      <w:sz w:val="28"/>
      <w:szCs w:val="28"/>
    </w:rPr>
  </w:style>
  <w:style w:type="character" w:customStyle="1" w:styleId="WW8Num34z2">
    <w:name w:val="WW8Num34z2"/>
    <w:rsid w:val="009778C9"/>
    <w:rPr>
      <w:rFonts w:ascii="Tahoma" w:hAnsi="Tahoma"/>
      <w:sz w:val="24"/>
      <w:szCs w:val="24"/>
    </w:rPr>
  </w:style>
  <w:style w:type="character" w:customStyle="1" w:styleId="WW8Num34z3">
    <w:name w:val="WW8Num34z3"/>
    <w:rsid w:val="009778C9"/>
    <w:rPr>
      <w:rFonts w:ascii="Tahoma" w:hAnsi="Tahoma"/>
      <w:sz w:val="20"/>
      <w:szCs w:val="20"/>
    </w:rPr>
  </w:style>
  <w:style w:type="character" w:customStyle="1" w:styleId="WW8Num35z0">
    <w:name w:val="WW8Num35z0"/>
    <w:rsid w:val="009778C9"/>
    <w:rPr>
      <w:rFonts w:ascii="Symbol" w:hAnsi="Symbol"/>
    </w:rPr>
  </w:style>
  <w:style w:type="character" w:customStyle="1" w:styleId="WW8Num35z1">
    <w:name w:val="WW8Num35z1"/>
    <w:rsid w:val="009778C9"/>
    <w:rPr>
      <w:rFonts w:ascii="Courier New" w:hAnsi="Courier New" w:cs="Courier New"/>
    </w:rPr>
  </w:style>
  <w:style w:type="character" w:customStyle="1" w:styleId="WW8Num35z2">
    <w:name w:val="WW8Num35z2"/>
    <w:rsid w:val="009778C9"/>
    <w:rPr>
      <w:rFonts w:ascii="Wingdings" w:hAnsi="Wingdings"/>
    </w:rPr>
  </w:style>
  <w:style w:type="character" w:customStyle="1" w:styleId="WW8Num36z0">
    <w:name w:val="WW8Num36z0"/>
    <w:rsid w:val="009778C9"/>
    <w:rPr>
      <w:rFonts w:ascii="Symbol" w:hAnsi="Symbol"/>
    </w:rPr>
  </w:style>
  <w:style w:type="character" w:customStyle="1" w:styleId="WW8Num36z1">
    <w:name w:val="WW8Num36z1"/>
    <w:rsid w:val="009778C9"/>
    <w:rPr>
      <w:rFonts w:ascii="Courier New" w:hAnsi="Courier New" w:cs="Courier New"/>
    </w:rPr>
  </w:style>
  <w:style w:type="character" w:customStyle="1" w:styleId="WW8Num36z2">
    <w:name w:val="WW8Num36z2"/>
    <w:rsid w:val="009778C9"/>
    <w:rPr>
      <w:rFonts w:ascii="Wingdings" w:hAnsi="Wingdings"/>
    </w:rPr>
  </w:style>
  <w:style w:type="character" w:customStyle="1" w:styleId="WW8Num38z0">
    <w:name w:val="WW8Num38z0"/>
    <w:rsid w:val="009778C9"/>
    <w:rPr>
      <w:rFonts w:ascii="Symbol" w:hAnsi="Symbol"/>
    </w:rPr>
  </w:style>
  <w:style w:type="character" w:customStyle="1" w:styleId="WW8Num38z1">
    <w:name w:val="WW8Num38z1"/>
    <w:rsid w:val="009778C9"/>
    <w:rPr>
      <w:rFonts w:ascii="Courier New" w:hAnsi="Courier New" w:cs="Courier New"/>
    </w:rPr>
  </w:style>
  <w:style w:type="character" w:customStyle="1" w:styleId="WW8Num38z2">
    <w:name w:val="WW8Num38z2"/>
    <w:rsid w:val="009778C9"/>
    <w:rPr>
      <w:rFonts w:ascii="Wingdings" w:hAnsi="Wingdings"/>
    </w:rPr>
  </w:style>
  <w:style w:type="character" w:customStyle="1" w:styleId="WW8Num39z0">
    <w:name w:val="WW8Num39z0"/>
    <w:rsid w:val="009778C9"/>
    <w:rPr>
      <w:rFonts w:ascii="Tahoma" w:hAnsi="Tahoma"/>
      <w:sz w:val="32"/>
      <w:szCs w:val="32"/>
    </w:rPr>
  </w:style>
  <w:style w:type="character" w:customStyle="1" w:styleId="WW8Num39z1">
    <w:name w:val="WW8Num39z1"/>
    <w:rsid w:val="009778C9"/>
    <w:rPr>
      <w:rFonts w:ascii="Tahoma" w:hAnsi="Tahoma"/>
      <w:sz w:val="28"/>
      <w:szCs w:val="28"/>
    </w:rPr>
  </w:style>
  <w:style w:type="character" w:customStyle="1" w:styleId="WW8Num39z2">
    <w:name w:val="WW8Num39z2"/>
    <w:rsid w:val="009778C9"/>
    <w:rPr>
      <w:rFonts w:ascii="Tahoma" w:hAnsi="Tahoma"/>
      <w:sz w:val="24"/>
      <w:szCs w:val="24"/>
    </w:rPr>
  </w:style>
  <w:style w:type="character" w:customStyle="1" w:styleId="WW8Num39z3">
    <w:name w:val="WW8Num39z3"/>
    <w:rsid w:val="009778C9"/>
    <w:rPr>
      <w:rFonts w:ascii="Tahoma" w:hAnsi="Tahoma"/>
      <w:sz w:val="20"/>
      <w:szCs w:val="20"/>
    </w:rPr>
  </w:style>
  <w:style w:type="character" w:customStyle="1" w:styleId="WW8Num40z0">
    <w:name w:val="WW8Num40z0"/>
    <w:rsid w:val="009778C9"/>
    <w:rPr>
      <w:rFonts w:ascii="Tahoma" w:hAnsi="Tahoma"/>
      <w:sz w:val="32"/>
      <w:szCs w:val="32"/>
    </w:rPr>
  </w:style>
  <w:style w:type="character" w:customStyle="1" w:styleId="WW8Num40z1">
    <w:name w:val="WW8Num40z1"/>
    <w:rsid w:val="009778C9"/>
    <w:rPr>
      <w:rFonts w:ascii="Tahoma" w:hAnsi="Tahoma"/>
      <w:sz w:val="28"/>
      <w:szCs w:val="28"/>
    </w:rPr>
  </w:style>
  <w:style w:type="character" w:customStyle="1" w:styleId="WW8Num40z2">
    <w:name w:val="WW8Num40z2"/>
    <w:rsid w:val="009778C9"/>
    <w:rPr>
      <w:rFonts w:ascii="Arial" w:hAnsi="Arial"/>
      <w:sz w:val="24"/>
      <w:szCs w:val="24"/>
    </w:rPr>
  </w:style>
  <w:style w:type="character" w:customStyle="1" w:styleId="WW8Num41z1">
    <w:name w:val="WW8Num41z1"/>
    <w:rsid w:val="009778C9"/>
    <w:rPr>
      <w:rFonts w:ascii="Courier New" w:hAnsi="Courier New" w:cs="Courier New"/>
    </w:rPr>
  </w:style>
  <w:style w:type="character" w:customStyle="1" w:styleId="WW8Num41z2">
    <w:name w:val="WW8Num41z2"/>
    <w:rsid w:val="009778C9"/>
    <w:rPr>
      <w:rFonts w:ascii="Wingdings" w:hAnsi="Wingdings"/>
    </w:rPr>
  </w:style>
  <w:style w:type="character" w:customStyle="1" w:styleId="WW8Num41z3">
    <w:name w:val="WW8Num41z3"/>
    <w:rsid w:val="009778C9"/>
    <w:rPr>
      <w:rFonts w:ascii="Symbol" w:hAnsi="Symbol"/>
    </w:rPr>
  </w:style>
  <w:style w:type="character" w:customStyle="1" w:styleId="WW8Num42z0">
    <w:name w:val="WW8Num42z0"/>
    <w:rsid w:val="009778C9"/>
    <w:rPr>
      <w:rFonts w:ascii="Symbol" w:hAnsi="Symbol"/>
    </w:rPr>
  </w:style>
  <w:style w:type="character" w:customStyle="1" w:styleId="WW8Num42z1">
    <w:name w:val="WW8Num42z1"/>
    <w:rsid w:val="009778C9"/>
    <w:rPr>
      <w:rFonts w:ascii="Courier New" w:hAnsi="Courier New" w:cs="Courier New"/>
    </w:rPr>
  </w:style>
  <w:style w:type="character" w:customStyle="1" w:styleId="WW8Num42z2">
    <w:name w:val="WW8Num42z2"/>
    <w:rsid w:val="009778C9"/>
    <w:rPr>
      <w:rFonts w:ascii="Wingdings" w:hAnsi="Wingdings"/>
    </w:rPr>
  </w:style>
  <w:style w:type="character" w:customStyle="1" w:styleId="WW8Num43z0">
    <w:name w:val="WW8Num43z0"/>
    <w:rsid w:val="009778C9"/>
    <w:rPr>
      <w:rFonts w:ascii="Arial" w:hAnsi="Arial"/>
      <w:sz w:val="32"/>
      <w:szCs w:val="32"/>
    </w:rPr>
  </w:style>
  <w:style w:type="character" w:customStyle="1" w:styleId="WW8Num43z1">
    <w:name w:val="WW8Num43z1"/>
    <w:rsid w:val="009778C9"/>
    <w:rPr>
      <w:rFonts w:ascii="Arial" w:hAnsi="Arial"/>
      <w:sz w:val="28"/>
      <w:szCs w:val="28"/>
    </w:rPr>
  </w:style>
  <w:style w:type="character" w:customStyle="1" w:styleId="WW8Num43z2">
    <w:name w:val="WW8Num43z2"/>
    <w:rsid w:val="009778C9"/>
    <w:rPr>
      <w:rFonts w:ascii="Arial" w:hAnsi="Arial"/>
      <w:sz w:val="24"/>
      <w:szCs w:val="24"/>
    </w:rPr>
  </w:style>
  <w:style w:type="character" w:customStyle="1" w:styleId="WW8Num44z0">
    <w:name w:val="WW8Num44z0"/>
    <w:rsid w:val="009778C9"/>
    <w:rPr>
      <w:rFonts w:ascii="Symbol" w:hAnsi="Symbol"/>
    </w:rPr>
  </w:style>
  <w:style w:type="character" w:customStyle="1" w:styleId="WW8Num44z1">
    <w:name w:val="WW8Num44z1"/>
    <w:rsid w:val="009778C9"/>
    <w:rPr>
      <w:rFonts w:ascii="Courier New" w:hAnsi="Courier New" w:cs="Courier New"/>
    </w:rPr>
  </w:style>
  <w:style w:type="character" w:customStyle="1" w:styleId="WW8Num44z2">
    <w:name w:val="WW8Num44z2"/>
    <w:rsid w:val="009778C9"/>
    <w:rPr>
      <w:rFonts w:ascii="Wingdings" w:hAnsi="Wingdings"/>
    </w:rPr>
  </w:style>
  <w:style w:type="character" w:customStyle="1" w:styleId="WW8Num45z0">
    <w:name w:val="WW8Num45z0"/>
    <w:rsid w:val="009778C9"/>
    <w:rPr>
      <w:rFonts w:ascii="Tahoma" w:eastAsia="Times New Roman" w:hAnsi="Tahoma" w:cs="Tahoma"/>
    </w:rPr>
  </w:style>
  <w:style w:type="character" w:customStyle="1" w:styleId="WW8Num45z1">
    <w:name w:val="WW8Num45z1"/>
    <w:rsid w:val="009778C9"/>
    <w:rPr>
      <w:rFonts w:ascii="Courier New" w:hAnsi="Courier New" w:cs="Courier New"/>
    </w:rPr>
  </w:style>
  <w:style w:type="character" w:customStyle="1" w:styleId="WW8Num45z2">
    <w:name w:val="WW8Num45z2"/>
    <w:rsid w:val="009778C9"/>
    <w:rPr>
      <w:rFonts w:ascii="Wingdings" w:hAnsi="Wingdings"/>
    </w:rPr>
  </w:style>
  <w:style w:type="character" w:customStyle="1" w:styleId="WW8Num45z3">
    <w:name w:val="WW8Num45z3"/>
    <w:rsid w:val="009778C9"/>
    <w:rPr>
      <w:rFonts w:ascii="Symbol" w:hAnsi="Symbol"/>
    </w:rPr>
  </w:style>
  <w:style w:type="character" w:customStyle="1" w:styleId="WW8Num46z0">
    <w:name w:val="WW8Num46z0"/>
    <w:rsid w:val="009778C9"/>
    <w:rPr>
      <w:rFonts w:ascii="Symbol" w:hAnsi="Symbol"/>
    </w:rPr>
  </w:style>
  <w:style w:type="character" w:customStyle="1" w:styleId="WW8Num46z1">
    <w:name w:val="WW8Num46z1"/>
    <w:rsid w:val="009778C9"/>
    <w:rPr>
      <w:rFonts w:ascii="Courier New" w:hAnsi="Courier New" w:cs="Courier New"/>
    </w:rPr>
  </w:style>
  <w:style w:type="character" w:customStyle="1" w:styleId="WW8Num46z2">
    <w:name w:val="WW8Num46z2"/>
    <w:rsid w:val="009778C9"/>
    <w:rPr>
      <w:rFonts w:ascii="Wingdings" w:hAnsi="Wingdings"/>
    </w:rPr>
  </w:style>
  <w:style w:type="character" w:customStyle="1" w:styleId="Symbolewypunktowania">
    <w:name w:val="Symbole wypunktowania"/>
    <w:rsid w:val="009778C9"/>
    <w:rPr>
      <w:rFonts w:ascii="StarSymbol" w:eastAsia="StarSymbol" w:hAnsi="StarSymbol" w:cs="StarSymbol"/>
      <w:sz w:val="18"/>
      <w:szCs w:val="18"/>
    </w:rPr>
  </w:style>
  <w:style w:type="paragraph" w:styleId="Lista">
    <w:name w:val="List"/>
    <w:basedOn w:val="Tekstpodstawowy"/>
    <w:rsid w:val="009778C9"/>
    <w:pPr>
      <w:tabs>
        <w:tab w:val="clear" w:pos="540"/>
      </w:tabs>
      <w:jc w:val="left"/>
    </w:pPr>
    <w:rPr>
      <w:rFonts w:cs="Tahoma"/>
      <w:color w:val="000000"/>
      <w:szCs w:val="20"/>
    </w:rPr>
  </w:style>
  <w:style w:type="paragraph" w:customStyle="1" w:styleId="Podpis1">
    <w:name w:val="Podpis1"/>
    <w:basedOn w:val="Normalny"/>
    <w:rsid w:val="009778C9"/>
    <w:pPr>
      <w:suppressLineNumbers/>
      <w:spacing w:before="120" w:after="120"/>
      <w:jc w:val="both"/>
    </w:pPr>
    <w:rPr>
      <w:rFonts w:ascii="Candara" w:hAnsi="Candara" w:cs="Tahoma"/>
      <w:i/>
      <w:iCs/>
    </w:rPr>
  </w:style>
  <w:style w:type="paragraph" w:customStyle="1" w:styleId="Indeks">
    <w:name w:val="Indeks"/>
    <w:basedOn w:val="Normalny"/>
    <w:rsid w:val="009778C9"/>
    <w:pPr>
      <w:suppressLineNumbers/>
      <w:spacing w:after="120"/>
      <w:jc w:val="both"/>
    </w:pPr>
    <w:rPr>
      <w:rFonts w:ascii="Candara" w:hAnsi="Candara" w:cs="Tahoma"/>
    </w:rPr>
  </w:style>
  <w:style w:type="paragraph" w:customStyle="1" w:styleId="Plandokumentu1">
    <w:name w:val="Plan dokumentu1"/>
    <w:basedOn w:val="Normalny"/>
    <w:rsid w:val="009778C9"/>
    <w:pPr>
      <w:shd w:val="clear" w:color="auto" w:fill="000080"/>
      <w:spacing w:after="120"/>
      <w:jc w:val="both"/>
    </w:pPr>
    <w:rPr>
      <w:rFonts w:ascii="Candara" w:hAnsi="Candara" w:cs="Tahoma"/>
      <w:szCs w:val="20"/>
    </w:rPr>
  </w:style>
  <w:style w:type="paragraph" w:customStyle="1" w:styleId="Zawartotabeli">
    <w:name w:val="Zawartość tabeli"/>
    <w:basedOn w:val="Normalny"/>
    <w:rsid w:val="009778C9"/>
    <w:pPr>
      <w:suppressLineNumbers/>
      <w:spacing w:after="120"/>
      <w:jc w:val="both"/>
    </w:pPr>
    <w:rPr>
      <w:rFonts w:ascii="Candara" w:hAnsi="Candara"/>
    </w:rPr>
  </w:style>
  <w:style w:type="paragraph" w:customStyle="1" w:styleId="Nagwektabeli0">
    <w:name w:val="Nagłówek tabeli"/>
    <w:basedOn w:val="Zawartotabeli"/>
    <w:rsid w:val="009778C9"/>
    <w:pPr>
      <w:jc w:val="center"/>
    </w:pPr>
    <w:rPr>
      <w:b/>
      <w:bCs/>
    </w:rPr>
  </w:style>
  <w:style w:type="character" w:customStyle="1" w:styleId="TekstpodstawowyZnak1">
    <w:name w:val="Tekst podstawowy Znak1"/>
    <w:aliases w:val=" Znak Znak1"/>
    <w:rsid w:val="009778C9"/>
    <w:rPr>
      <w:color w:val="000000"/>
      <w:sz w:val="24"/>
      <w:lang w:eastAsia="ar-SA"/>
    </w:rPr>
  </w:style>
  <w:style w:type="paragraph" w:styleId="Bezodstpw">
    <w:name w:val="No Spacing"/>
    <w:aliases w:val="~BaseStyle"/>
    <w:link w:val="BezodstpwZnak"/>
    <w:uiPriority w:val="1"/>
    <w:qFormat/>
    <w:rsid w:val="009778C9"/>
    <w:rPr>
      <w:rFonts w:ascii="Calibri" w:eastAsia="Calibri" w:hAnsi="Calibri" w:cs="Times New Roman"/>
      <w:sz w:val="22"/>
      <w:szCs w:val="22"/>
      <w:lang w:val="pl-PL" w:eastAsia="en-US"/>
    </w:rPr>
  </w:style>
  <w:style w:type="paragraph" w:customStyle="1" w:styleId="aanita">
    <w:name w:val="aanita"/>
    <w:basedOn w:val="Tekstpodstawowywcity3"/>
    <w:rsid w:val="009778C9"/>
    <w:pPr>
      <w:spacing w:after="0"/>
      <w:ind w:left="0"/>
      <w:jc w:val="both"/>
    </w:pPr>
    <w:rPr>
      <w:rFonts w:ascii="Times New Roman" w:hAnsi="Times New Roman"/>
      <w:sz w:val="22"/>
      <w:szCs w:val="22"/>
    </w:rPr>
  </w:style>
  <w:style w:type="paragraph" w:customStyle="1" w:styleId="tytu0">
    <w:name w:val="tytuł"/>
    <w:basedOn w:val="Tytu"/>
    <w:rsid w:val="009778C9"/>
    <w:pPr>
      <w:spacing w:before="240"/>
      <w:jc w:val="left"/>
    </w:pPr>
    <w:rPr>
      <w:rFonts w:ascii="Trebuchet MS" w:hAnsi="Trebuchet MS"/>
      <w:i/>
      <w:noProof/>
      <w:color w:val="000099"/>
      <w:sz w:val="52"/>
      <w:szCs w:val="52"/>
    </w:rPr>
  </w:style>
  <w:style w:type="character" w:customStyle="1" w:styleId="mw-headline">
    <w:name w:val="mw-headline"/>
    <w:basedOn w:val="Domylnaczcionkaakapitu"/>
    <w:rsid w:val="009778C9"/>
  </w:style>
  <w:style w:type="character" w:styleId="HTML-cytat">
    <w:name w:val="HTML Cite"/>
    <w:uiPriority w:val="99"/>
    <w:semiHidden/>
    <w:unhideWhenUsed/>
    <w:rsid w:val="009778C9"/>
    <w:rPr>
      <w:i/>
      <w:iCs/>
    </w:rPr>
  </w:style>
  <w:style w:type="paragraph" w:customStyle="1" w:styleId="textnormal">
    <w:name w:val="textnormal"/>
    <w:basedOn w:val="Normalny"/>
    <w:rsid w:val="009778C9"/>
    <w:pPr>
      <w:spacing w:before="100" w:beforeAutospacing="1" w:after="100" w:afterAutospacing="1"/>
      <w:jc w:val="both"/>
    </w:pPr>
    <w:rPr>
      <w:rFonts w:ascii="Verdana" w:eastAsia="Arial Unicode MS" w:hAnsi="Verdana"/>
      <w:color w:val="000066"/>
      <w:sz w:val="18"/>
      <w:szCs w:val="18"/>
    </w:rPr>
  </w:style>
  <w:style w:type="paragraph" w:customStyle="1" w:styleId="bilans96-tekst">
    <w:name w:val="bilans96-tekst"/>
    <w:basedOn w:val="Normalny"/>
    <w:rsid w:val="009778C9"/>
    <w:pPr>
      <w:spacing w:before="100" w:beforeAutospacing="1" w:after="100" w:afterAutospacing="1"/>
    </w:pPr>
  </w:style>
  <w:style w:type="character" w:customStyle="1" w:styleId="inplacedisplayid1siteid1253">
    <w:name w:val="inplacedisplayid1siteid1253"/>
    <w:basedOn w:val="Domylnaczcionkaakapitu"/>
    <w:rsid w:val="009778C9"/>
  </w:style>
  <w:style w:type="character" w:customStyle="1" w:styleId="text-strong-center">
    <w:name w:val="text-strong-center"/>
    <w:basedOn w:val="Domylnaczcionkaakapitu"/>
    <w:rsid w:val="009778C9"/>
  </w:style>
  <w:style w:type="character" w:customStyle="1" w:styleId="text-center">
    <w:name w:val="text-center"/>
    <w:basedOn w:val="Domylnaczcionkaakapitu"/>
    <w:rsid w:val="009778C9"/>
  </w:style>
  <w:style w:type="paragraph" w:customStyle="1" w:styleId="podpis280">
    <w:name w:val="podpis280"/>
    <w:basedOn w:val="Normalny"/>
    <w:rsid w:val="009778C9"/>
    <w:pPr>
      <w:spacing w:before="100" w:beforeAutospacing="1" w:after="100" w:afterAutospacing="1"/>
    </w:pPr>
  </w:style>
  <w:style w:type="character" w:customStyle="1" w:styleId="h2">
    <w:name w:val="h2"/>
    <w:basedOn w:val="Domylnaczcionkaakapitu"/>
    <w:rsid w:val="009778C9"/>
  </w:style>
  <w:style w:type="character" w:customStyle="1" w:styleId="h1">
    <w:name w:val="h1"/>
    <w:basedOn w:val="Domylnaczcionkaakapitu"/>
    <w:rsid w:val="009778C9"/>
  </w:style>
  <w:style w:type="character" w:customStyle="1" w:styleId="styl13">
    <w:name w:val="styl13"/>
    <w:basedOn w:val="Domylnaczcionkaakapitu"/>
    <w:rsid w:val="009778C9"/>
  </w:style>
  <w:style w:type="character" w:customStyle="1" w:styleId="styl18">
    <w:name w:val="styl18"/>
    <w:basedOn w:val="Domylnaczcionkaakapitu"/>
    <w:rsid w:val="009778C9"/>
  </w:style>
  <w:style w:type="paragraph" w:customStyle="1" w:styleId="Zwykytekst1">
    <w:name w:val="Zwykły tekst1"/>
    <w:basedOn w:val="Normalny"/>
    <w:rsid w:val="009778C9"/>
    <w:pPr>
      <w:widowControl w:val="0"/>
    </w:pPr>
    <w:rPr>
      <w:rFonts w:ascii="Courier New" w:hAnsi="Courier New"/>
      <w:szCs w:val="20"/>
      <w:lang w:val="en-US"/>
    </w:rPr>
  </w:style>
  <w:style w:type="table" w:styleId="Jasnalistaakcent5">
    <w:name w:val="Light List Accent 5"/>
    <w:basedOn w:val="Standardowy"/>
    <w:uiPriority w:val="61"/>
    <w:rsid w:val="009778C9"/>
    <w:rPr>
      <w:rFonts w:ascii="Times New Roman" w:eastAsia="SimSun" w:hAnsi="Times New Roman" w:cs="Times New Roman"/>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styleId="Jasnasiatkaakcent5">
    <w:name w:val="Light Grid Accent 5"/>
    <w:basedOn w:val="Standardowy"/>
    <w:uiPriority w:val="62"/>
    <w:rsid w:val="009778C9"/>
    <w:rPr>
      <w:rFonts w:ascii="Times New Roman" w:eastAsia="SimSun" w:hAnsi="Times New Roman" w:cs="Times New Roman"/>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Cambria Math" w:eastAsia="Times New Roman" w:hAnsi="Cambria Math"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mbria Math" w:eastAsia="Times New Roman" w:hAnsi="Cambria Math"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Math" w:eastAsia="Times New Roman" w:hAnsi="Cambria Math" w:cs="Times New Roman"/>
        <w:b/>
        <w:bCs/>
      </w:rPr>
    </w:tblStylePr>
    <w:tblStylePr w:type="lastCol">
      <w:rPr>
        <w:rFonts w:ascii="Cambria Math" w:eastAsia="Times New Roman" w:hAnsi="Cambria Math"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paragraph" w:styleId="Listanumerowana">
    <w:name w:val="List Number"/>
    <w:basedOn w:val="Normalny"/>
    <w:uiPriority w:val="99"/>
    <w:unhideWhenUsed/>
    <w:rsid w:val="009778C9"/>
    <w:pPr>
      <w:numPr>
        <w:numId w:val="5"/>
      </w:numPr>
      <w:spacing w:before="40" w:after="40"/>
      <w:contextualSpacing/>
      <w:jc w:val="both"/>
    </w:pPr>
    <w:rPr>
      <w:rFonts w:ascii="Candara" w:eastAsia="Calibri" w:hAnsi="Candara"/>
      <w:szCs w:val="22"/>
      <w:lang w:eastAsia="en-US"/>
    </w:rPr>
  </w:style>
  <w:style w:type="paragraph" w:styleId="Listanumerowana2">
    <w:name w:val="List Number 2"/>
    <w:basedOn w:val="Normalny"/>
    <w:uiPriority w:val="99"/>
    <w:unhideWhenUsed/>
    <w:rsid w:val="009778C9"/>
    <w:pPr>
      <w:numPr>
        <w:numId w:val="6"/>
      </w:numPr>
      <w:spacing w:before="40" w:after="40"/>
      <w:contextualSpacing/>
      <w:jc w:val="both"/>
    </w:pPr>
    <w:rPr>
      <w:rFonts w:ascii="Candara" w:eastAsia="Calibri" w:hAnsi="Candara"/>
      <w:szCs w:val="22"/>
      <w:lang w:eastAsia="en-US"/>
    </w:rPr>
  </w:style>
  <w:style w:type="paragraph" w:styleId="Lista-kontynuacja">
    <w:name w:val="List Continue"/>
    <w:basedOn w:val="Normalny"/>
    <w:uiPriority w:val="99"/>
    <w:unhideWhenUsed/>
    <w:rsid w:val="009778C9"/>
    <w:pPr>
      <w:spacing w:before="40" w:after="40"/>
      <w:ind w:left="283"/>
      <w:contextualSpacing/>
      <w:jc w:val="both"/>
    </w:pPr>
    <w:rPr>
      <w:rFonts w:ascii="Candara" w:eastAsia="Calibri" w:hAnsi="Candara"/>
      <w:szCs w:val="22"/>
      <w:lang w:eastAsia="en-US"/>
    </w:rPr>
  </w:style>
  <w:style w:type="character" w:styleId="Numerwiersza">
    <w:name w:val="line number"/>
    <w:basedOn w:val="Domylnaczcionkaakapitu"/>
    <w:uiPriority w:val="99"/>
    <w:semiHidden/>
    <w:unhideWhenUsed/>
    <w:rsid w:val="009778C9"/>
  </w:style>
  <w:style w:type="character" w:customStyle="1" w:styleId="rdoZnak">
    <w:name w:val="Źródło Znak"/>
    <w:link w:val="rdo"/>
    <w:qFormat/>
    <w:rsid w:val="009778C9"/>
    <w:rPr>
      <w:rFonts w:ascii="Tahoma" w:eastAsia="Times New Roman" w:hAnsi="Tahoma" w:cs="Times New Roman"/>
      <w:i/>
      <w:snapToGrid w:val="0"/>
      <w:sz w:val="16"/>
    </w:rPr>
  </w:style>
  <w:style w:type="paragraph" w:customStyle="1" w:styleId="text1">
    <w:name w:val="text1"/>
    <w:basedOn w:val="Normalny"/>
    <w:rsid w:val="009778C9"/>
    <w:pPr>
      <w:spacing w:before="100" w:beforeAutospacing="1" w:after="100" w:afterAutospacing="1"/>
    </w:pPr>
  </w:style>
  <w:style w:type="paragraph" w:customStyle="1" w:styleId="xl67">
    <w:name w:val="xl67"/>
    <w:basedOn w:val="Normalny"/>
    <w:rsid w:val="009778C9"/>
    <w:pPr>
      <w:shd w:val="clear" w:color="000000" w:fill="FFFFFF"/>
      <w:spacing w:before="100" w:beforeAutospacing="1" w:after="100" w:afterAutospacing="1"/>
      <w:textAlignment w:val="center"/>
    </w:pPr>
    <w:rPr>
      <w:rFonts w:ascii="Arial" w:hAnsi="Arial" w:cs="Arial"/>
      <w:sz w:val="16"/>
      <w:szCs w:val="16"/>
    </w:rPr>
  </w:style>
  <w:style w:type="paragraph" w:styleId="Indeks1">
    <w:name w:val="index 1"/>
    <w:basedOn w:val="Normalny"/>
    <w:next w:val="Normalny"/>
    <w:autoRedefine/>
    <w:uiPriority w:val="99"/>
    <w:semiHidden/>
    <w:unhideWhenUsed/>
    <w:rsid w:val="009778C9"/>
    <w:pPr>
      <w:spacing w:before="40" w:after="40"/>
      <w:ind w:left="200" w:hanging="200"/>
      <w:jc w:val="both"/>
    </w:pPr>
    <w:rPr>
      <w:rFonts w:ascii="Candara" w:eastAsia="Calibri" w:hAnsi="Candara"/>
      <w:szCs w:val="22"/>
      <w:lang w:eastAsia="en-US"/>
    </w:rPr>
  </w:style>
  <w:style w:type="paragraph" w:styleId="Indeks9">
    <w:name w:val="index 9"/>
    <w:basedOn w:val="Normalny"/>
    <w:next w:val="Normalny"/>
    <w:autoRedefine/>
    <w:uiPriority w:val="99"/>
    <w:semiHidden/>
    <w:unhideWhenUsed/>
    <w:rsid w:val="009778C9"/>
    <w:pPr>
      <w:spacing w:before="40" w:after="40"/>
      <w:ind w:left="1800" w:hanging="200"/>
      <w:jc w:val="both"/>
    </w:pPr>
    <w:rPr>
      <w:rFonts w:ascii="Candara" w:eastAsia="Calibri" w:hAnsi="Candara"/>
      <w:szCs w:val="22"/>
      <w:lang w:eastAsia="en-US"/>
    </w:rPr>
  </w:style>
  <w:style w:type="paragraph" w:customStyle="1" w:styleId="xl68">
    <w:name w:val="xl68"/>
    <w:basedOn w:val="Normalny"/>
    <w:rsid w:val="009778C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w:hAnsi="Arial" w:cs="Arial"/>
      <w:sz w:val="16"/>
      <w:szCs w:val="16"/>
    </w:rPr>
  </w:style>
  <w:style w:type="paragraph" w:customStyle="1" w:styleId="xl69">
    <w:name w:val="xl69"/>
    <w:basedOn w:val="Normalny"/>
    <w:rsid w:val="009778C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sz w:val="16"/>
      <w:szCs w:val="16"/>
    </w:rPr>
  </w:style>
  <w:style w:type="paragraph" w:customStyle="1" w:styleId="xl70">
    <w:name w:val="xl70"/>
    <w:basedOn w:val="Normalny"/>
    <w:rsid w:val="009778C9"/>
    <w:pPr>
      <w:shd w:val="clear" w:color="000000" w:fill="FFFFFF"/>
      <w:spacing w:before="100" w:beforeAutospacing="1" w:after="100" w:afterAutospacing="1"/>
      <w:textAlignment w:val="center"/>
    </w:pPr>
    <w:rPr>
      <w:rFonts w:ascii="Arial" w:hAnsi="Arial" w:cs="Arial"/>
      <w:b/>
      <w:bCs/>
      <w:sz w:val="16"/>
      <w:szCs w:val="16"/>
    </w:rPr>
  </w:style>
  <w:style w:type="paragraph" w:customStyle="1" w:styleId="xl71">
    <w:name w:val="xl71"/>
    <w:basedOn w:val="Normalny"/>
    <w:rsid w:val="009778C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b/>
      <w:bCs/>
      <w:sz w:val="16"/>
      <w:szCs w:val="16"/>
    </w:rPr>
  </w:style>
  <w:style w:type="paragraph" w:customStyle="1" w:styleId="xl72">
    <w:name w:val="xl72"/>
    <w:basedOn w:val="Normalny"/>
    <w:rsid w:val="009778C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w:hAnsi="Arial" w:cs="Arial"/>
      <w:b/>
      <w:bCs/>
      <w:sz w:val="16"/>
      <w:szCs w:val="16"/>
    </w:rPr>
  </w:style>
  <w:style w:type="paragraph" w:customStyle="1" w:styleId="xl73">
    <w:name w:val="xl73"/>
    <w:basedOn w:val="Normalny"/>
    <w:rsid w:val="009778C9"/>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Arial" w:hAnsi="Arial" w:cs="Arial"/>
      <w:b/>
      <w:bCs/>
      <w:sz w:val="16"/>
      <w:szCs w:val="16"/>
    </w:rPr>
  </w:style>
  <w:style w:type="paragraph" w:customStyle="1" w:styleId="xl74">
    <w:name w:val="xl74"/>
    <w:basedOn w:val="Normalny"/>
    <w:rsid w:val="009778C9"/>
    <w:pPr>
      <w:shd w:val="clear" w:color="000000" w:fill="FFFFFF"/>
      <w:spacing w:before="100" w:beforeAutospacing="1" w:after="100" w:afterAutospacing="1"/>
      <w:textAlignment w:val="center"/>
    </w:pPr>
    <w:rPr>
      <w:rFonts w:ascii="Arial" w:hAnsi="Arial" w:cs="Arial"/>
      <w:sz w:val="16"/>
      <w:szCs w:val="16"/>
    </w:rPr>
  </w:style>
  <w:style w:type="paragraph" w:customStyle="1" w:styleId="xl75">
    <w:name w:val="xl75"/>
    <w:basedOn w:val="Normalny"/>
    <w:rsid w:val="009778C9"/>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Arial" w:hAnsi="Arial" w:cs="Arial"/>
      <w:b/>
      <w:bCs/>
      <w:sz w:val="16"/>
      <w:szCs w:val="16"/>
    </w:rPr>
  </w:style>
  <w:style w:type="paragraph" w:customStyle="1" w:styleId="xl76">
    <w:name w:val="xl76"/>
    <w:basedOn w:val="Normalny"/>
    <w:rsid w:val="009778C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sz w:val="16"/>
      <w:szCs w:val="16"/>
    </w:rPr>
  </w:style>
  <w:style w:type="paragraph" w:customStyle="1" w:styleId="xl77">
    <w:name w:val="xl77"/>
    <w:basedOn w:val="Normalny"/>
    <w:rsid w:val="009778C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b/>
      <w:bCs/>
      <w:sz w:val="16"/>
      <w:szCs w:val="16"/>
    </w:rPr>
  </w:style>
  <w:style w:type="paragraph" w:customStyle="1" w:styleId="xl78">
    <w:name w:val="xl78"/>
    <w:basedOn w:val="Normalny"/>
    <w:rsid w:val="009778C9"/>
    <w:pPr>
      <w:shd w:val="clear" w:color="000000" w:fill="FFFFFF"/>
      <w:spacing w:before="100" w:beforeAutospacing="1" w:after="100" w:afterAutospacing="1"/>
      <w:textAlignment w:val="center"/>
    </w:pPr>
    <w:rPr>
      <w:rFonts w:ascii="Arial" w:hAnsi="Arial" w:cs="Arial"/>
      <w:b/>
      <w:bCs/>
      <w:sz w:val="16"/>
      <w:szCs w:val="16"/>
    </w:rPr>
  </w:style>
  <w:style w:type="paragraph" w:customStyle="1" w:styleId="xl79">
    <w:name w:val="xl79"/>
    <w:basedOn w:val="Normalny"/>
    <w:rsid w:val="009778C9"/>
    <w:pPr>
      <w:pBdr>
        <w:top w:val="single" w:sz="4" w:space="0" w:color="auto"/>
        <w:left w:val="single" w:sz="4" w:space="9" w:color="auto"/>
        <w:bottom w:val="single" w:sz="4" w:space="0" w:color="auto"/>
        <w:right w:val="single" w:sz="4" w:space="0" w:color="auto"/>
      </w:pBdr>
      <w:shd w:val="clear" w:color="000000" w:fill="FFFFFF"/>
      <w:spacing w:before="100" w:beforeAutospacing="1" w:after="100" w:afterAutospacing="1"/>
      <w:ind w:firstLineChars="100" w:firstLine="100"/>
      <w:textAlignment w:val="center"/>
    </w:pPr>
    <w:rPr>
      <w:rFonts w:ascii="Arial" w:hAnsi="Arial" w:cs="Arial"/>
      <w:sz w:val="16"/>
      <w:szCs w:val="16"/>
    </w:rPr>
  </w:style>
  <w:style w:type="paragraph" w:customStyle="1" w:styleId="xl80">
    <w:name w:val="xl80"/>
    <w:basedOn w:val="Normalny"/>
    <w:rsid w:val="009778C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sz w:val="16"/>
      <w:szCs w:val="16"/>
    </w:rPr>
  </w:style>
  <w:style w:type="paragraph" w:customStyle="1" w:styleId="xl81">
    <w:name w:val="xl81"/>
    <w:basedOn w:val="Normalny"/>
    <w:rsid w:val="009778C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b/>
      <w:bCs/>
      <w:sz w:val="16"/>
      <w:szCs w:val="16"/>
    </w:rPr>
  </w:style>
  <w:style w:type="paragraph" w:customStyle="1" w:styleId="xl82">
    <w:name w:val="xl82"/>
    <w:basedOn w:val="Normalny"/>
    <w:rsid w:val="009778C9"/>
    <w:pPr>
      <w:pBdr>
        <w:top w:val="single" w:sz="4" w:space="0" w:color="auto"/>
        <w:left w:val="single" w:sz="4" w:space="9" w:color="auto"/>
        <w:bottom w:val="single" w:sz="4" w:space="0" w:color="auto"/>
        <w:right w:val="single" w:sz="4" w:space="0" w:color="auto"/>
      </w:pBdr>
      <w:shd w:val="clear" w:color="000000" w:fill="FFFFFF"/>
      <w:spacing w:before="100" w:beforeAutospacing="1" w:after="100" w:afterAutospacing="1"/>
      <w:ind w:firstLineChars="100" w:firstLine="100"/>
      <w:textAlignment w:val="center"/>
    </w:pPr>
    <w:rPr>
      <w:rFonts w:ascii="Arial" w:hAnsi="Arial" w:cs="Arial"/>
      <w:b/>
      <w:bCs/>
      <w:sz w:val="16"/>
      <w:szCs w:val="16"/>
    </w:rPr>
  </w:style>
  <w:style w:type="paragraph" w:customStyle="1" w:styleId="xl83">
    <w:name w:val="xl83"/>
    <w:basedOn w:val="Normalny"/>
    <w:rsid w:val="009778C9"/>
    <w:pPr>
      <w:pBdr>
        <w:top w:val="single" w:sz="4" w:space="0" w:color="auto"/>
        <w:left w:val="single" w:sz="4" w:space="0" w:color="auto"/>
        <w:right w:val="single" w:sz="4" w:space="0" w:color="auto"/>
      </w:pBdr>
      <w:shd w:val="clear" w:color="000000" w:fill="D9D9D9"/>
      <w:spacing w:before="100" w:beforeAutospacing="1" w:after="100" w:afterAutospacing="1"/>
      <w:jc w:val="center"/>
      <w:textAlignment w:val="center"/>
    </w:pPr>
    <w:rPr>
      <w:rFonts w:ascii="Arial" w:hAnsi="Arial" w:cs="Arial"/>
      <w:b/>
      <w:bCs/>
      <w:sz w:val="16"/>
      <w:szCs w:val="16"/>
    </w:rPr>
  </w:style>
  <w:style w:type="paragraph" w:customStyle="1" w:styleId="xl84">
    <w:name w:val="xl84"/>
    <w:basedOn w:val="Normalny"/>
    <w:rsid w:val="009778C9"/>
    <w:pPr>
      <w:pBdr>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Arial" w:hAnsi="Arial" w:cs="Arial"/>
      <w:b/>
      <w:bCs/>
      <w:sz w:val="16"/>
      <w:szCs w:val="16"/>
    </w:rPr>
  </w:style>
  <w:style w:type="paragraph" w:customStyle="1" w:styleId="xl85">
    <w:name w:val="xl85"/>
    <w:basedOn w:val="Normalny"/>
    <w:rsid w:val="009778C9"/>
    <w:pPr>
      <w:pBdr>
        <w:top w:val="single" w:sz="4" w:space="0" w:color="auto"/>
        <w:left w:val="single" w:sz="4" w:space="0" w:color="auto"/>
        <w:bottom w:val="single" w:sz="4" w:space="0" w:color="auto"/>
      </w:pBdr>
      <w:shd w:val="clear" w:color="000000" w:fill="D9D9D9"/>
      <w:spacing w:before="100" w:beforeAutospacing="1" w:after="100" w:afterAutospacing="1"/>
      <w:jc w:val="center"/>
      <w:textAlignment w:val="center"/>
    </w:pPr>
    <w:rPr>
      <w:rFonts w:ascii="Arial" w:hAnsi="Arial" w:cs="Arial"/>
      <w:b/>
      <w:bCs/>
      <w:sz w:val="16"/>
      <w:szCs w:val="16"/>
    </w:rPr>
  </w:style>
  <w:style w:type="paragraph" w:customStyle="1" w:styleId="xl86">
    <w:name w:val="xl86"/>
    <w:basedOn w:val="Normalny"/>
    <w:rsid w:val="009778C9"/>
    <w:pPr>
      <w:pBdr>
        <w:top w:val="single" w:sz="4" w:space="0" w:color="auto"/>
        <w:bottom w:val="single" w:sz="4" w:space="0" w:color="auto"/>
      </w:pBdr>
      <w:shd w:val="clear" w:color="000000" w:fill="D9D9D9"/>
      <w:spacing w:before="100" w:beforeAutospacing="1" w:after="100" w:afterAutospacing="1"/>
      <w:jc w:val="center"/>
      <w:textAlignment w:val="center"/>
    </w:pPr>
    <w:rPr>
      <w:rFonts w:ascii="Arial" w:hAnsi="Arial" w:cs="Arial"/>
      <w:b/>
      <w:bCs/>
      <w:sz w:val="16"/>
      <w:szCs w:val="16"/>
    </w:rPr>
  </w:style>
  <w:style w:type="paragraph" w:customStyle="1" w:styleId="xl87">
    <w:name w:val="xl87"/>
    <w:basedOn w:val="Normalny"/>
    <w:rsid w:val="009778C9"/>
    <w:pPr>
      <w:pBdr>
        <w:top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Arial" w:hAnsi="Arial" w:cs="Arial"/>
      <w:b/>
      <w:bCs/>
      <w:sz w:val="16"/>
      <w:szCs w:val="16"/>
    </w:rPr>
  </w:style>
  <w:style w:type="paragraph" w:customStyle="1" w:styleId="xl88">
    <w:name w:val="xl88"/>
    <w:basedOn w:val="Normalny"/>
    <w:rsid w:val="009778C9"/>
    <w:pPr>
      <w:pBdr>
        <w:left w:val="single" w:sz="4" w:space="0" w:color="auto"/>
        <w:right w:val="single" w:sz="4" w:space="0" w:color="auto"/>
      </w:pBdr>
      <w:shd w:val="clear" w:color="000000" w:fill="D9D9D9"/>
      <w:spacing w:before="100" w:beforeAutospacing="1" w:after="100" w:afterAutospacing="1"/>
      <w:jc w:val="center"/>
      <w:textAlignment w:val="center"/>
    </w:pPr>
    <w:rPr>
      <w:rFonts w:ascii="Arial" w:hAnsi="Arial" w:cs="Arial"/>
      <w:b/>
      <w:bCs/>
      <w:sz w:val="16"/>
      <w:szCs w:val="16"/>
    </w:rPr>
  </w:style>
  <w:style w:type="paragraph" w:customStyle="1" w:styleId="xl89">
    <w:name w:val="xl89"/>
    <w:basedOn w:val="Normalny"/>
    <w:rsid w:val="009778C9"/>
    <w:pPr>
      <w:pBdr>
        <w:top w:val="single" w:sz="4" w:space="0" w:color="auto"/>
        <w:left w:val="single" w:sz="4" w:space="0" w:color="auto"/>
        <w:right w:val="single" w:sz="4" w:space="0" w:color="auto"/>
      </w:pBdr>
      <w:shd w:val="clear" w:color="000000" w:fill="D9D9D9"/>
      <w:spacing w:before="100" w:beforeAutospacing="1" w:after="100" w:afterAutospacing="1"/>
      <w:jc w:val="center"/>
      <w:textAlignment w:val="center"/>
    </w:pPr>
    <w:rPr>
      <w:rFonts w:ascii="Arial" w:hAnsi="Arial" w:cs="Arial"/>
      <w:b/>
      <w:bCs/>
      <w:sz w:val="16"/>
      <w:szCs w:val="16"/>
    </w:rPr>
  </w:style>
  <w:style w:type="paragraph" w:customStyle="1" w:styleId="xl90">
    <w:name w:val="xl90"/>
    <w:basedOn w:val="Normalny"/>
    <w:rsid w:val="009778C9"/>
    <w:pPr>
      <w:pBdr>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Arial" w:hAnsi="Arial" w:cs="Arial"/>
      <w:b/>
      <w:bCs/>
      <w:sz w:val="16"/>
      <w:szCs w:val="16"/>
    </w:rPr>
  </w:style>
  <w:style w:type="paragraph" w:customStyle="1" w:styleId="tresc">
    <w:name w:val="tresc"/>
    <w:basedOn w:val="Normalny"/>
    <w:rsid w:val="009778C9"/>
    <w:pPr>
      <w:spacing w:before="100" w:beforeAutospacing="1" w:after="100" w:afterAutospacing="1"/>
    </w:pPr>
  </w:style>
  <w:style w:type="table" w:styleId="Jasnasiatkaakcent3">
    <w:name w:val="Light Grid Accent 3"/>
    <w:basedOn w:val="Standardowy"/>
    <w:uiPriority w:val="62"/>
    <w:rsid w:val="009778C9"/>
    <w:rPr>
      <w:rFonts w:ascii="Times New Roman" w:eastAsia="SimSun" w:hAnsi="Times New Roman" w:cs="Times New Roman"/>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ambria Math" w:eastAsia="Times New Roman" w:hAnsi="Cambria Math"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mbria Math" w:eastAsia="Times New Roman" w:hAnsi="Cambria Math"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Math" w:eastAsia="Times New Roman" w:hAnsi="Cambria Math" w:cs="Times New Roman"/>
        <w:b/>
        <w:bCs/>
      </w:rPr>
    </w:tblStylePr>
    <w:tblStylePr w:type="lastCol">
      <w:rPr>
        <w:rFonts w:ascii="Cambria Math" w:eastAsia="Times New Roman" w:hAnsi="Cambria Math"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styleId="Jasnalistaakcent3">
    <w:name w:val="Light List Accent 3"/>
    <w:basedOn w:val="Standardowy"/>
    <w:uiPriority w:val="61"/>
    <w:rsid w:val="009778C9"/>
    <w:rPr>
      <w:rFonts w:ascii="Times New Roman" w:eastAsia="SimSun" w:hAnsi="Times New Roman"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paragraph" w:customStyle="1" w:styleId="pracaZnakZnakZnak">
    <w:name w:val="praca Znak Znak Znak"/>
    <w:basedOn w:val="Normalny"/>
    <w:link w:val="pracaZnakZnakZnakZnak"/>
    <w:rsid w:val="009778C9"/>
    <w:pPr>
      <w:jc w:val="both"/>
    </w:pPr>
    <w:rPr>
      <w:sz w:val="22"/>
      <w:szCs w:val="22"/>
    </w:rPr>
  </w:style>
  <w:style w:type="character" w:customStyle="1" w:styleId="pracaZnakZnakZnakZnak">
    <w:name w:val="praca Znak Znak Znak Znak"/>
    <w:link w:val="pracaZnakZnakZnak"/>
    <w:rsid w:val="009778C9"/>
    <w:rPr>
      <w:rFonts w:ascii="Times New Roman" w:eastAsia="Times New Roman" w:hAnsi="Times New Roman" w:cs="Times New Roman"/>
      <w:sz w:val="22"/>
      <w:szCs w:val="22"/>
      <w:lang w:val="pl-PL"/>
    </w:rPr>
  </w:style>
  <w:style w:type="paragraph" w:customStyle="1" w:styleId="dtz">
    <w:name w:val="dtz"/>
    <w:basedOn w:val="Normalny"/>
    <w:rsid w:val="009778C9"/>
    <w:pPr>
      <w:spacing w:before="120" w:after="120"/>
      <w:jc w:val="center"/>
    </w:pPr>
    <w:rPr>
      <w:rFonts w:ascii="Arial" w:hAnsi="Arial"/>
      <w:szCs w:val="20"/>
    </w:rPr>
  </w:style>
  <w:style w:type="paragraph" w:styleId="Listapunktowana3">
    <w:name w:val="List Bullet 3"/>
    <w:basedOn w:val="Normalny"/>
    <w:autoRedefine/>
    <w:rsid w:val="009778C9"/>
    <w:pPr>
      <w:numPr>
        <w:numId w:val="7"/>
      </w:numPr>
      <w:spacing w:line="312" w:lineRule="auto"/>
    </w:pPr>
    <w:rPr>
      <w:rFonts w:ascii="Arial" w:hAnsi="Arial"/>
      <w:sz w:val="22"/>
      <w:szCs w:val="20"/>
    </w:rPr>
  </w:style>
  <w:style w:type="paragraph" w:customStyle="1" w:styleId="StylBodyText2TimesNewRoman14pt">
    <w:name w:val="Styl Body Text 2 + Times New Roman 14 pt"/>
    <w:basedOn w:val="Normalny"/>
    <w:rsid w:val="009778C9"/>
    <w:pPr>
      <w:spacing w:line="360" w:lineRule="auto"/>
      <w:jc w:val="both"/>
    </w:pPr>
    <w:rPr>
      <w:szCs w:val="20"/>
    </w:rPr>
  </w:style>
  <w:style w:type="paragraph" w:customStyle="1" w:styleId="Nagwek40przed">
    <w:name w:val="Nagłówek 4 + 0 przed"/>
    <w:aliases w:val="12 po"/>
    <w:basedOn w:val="Normalny"/>
    <w:rsid w:val="009778C9"/>
    <w:pPr>
      <w:keepNext/>
      <w:numPr>
        <w:ilvl w:val="3"/>
        <w:numId w:val="8"/>
      </w:numPr>
      <w:spacing w:after="240"/>
      <w:ind w:left="862" w:hanging="862"/>
      <w:outlineLvl w:val="3"/>
    </w:pPr>
    <w:rPr>
      <w:rFonts w:ascii="Arial" w:hAnsi="Arial"/>
      <w:b/>
      <w:bCs/>
      <w:i/>
      <w:iCs/>
      <w:szCs w:val="28"/>
    </w:rPr>
  </w:style>
  <w:style w:type="paragraph" w:customStyle="1" w:styleId="Akapitzlist1">
    <w:name w:val="Akapit z listą1"/>
    <w:basedOn w:val="Normalny"/>
    <w:rsid w:val="009778C9"/>
    <w:pPr>
      <w:ind w:left="720"/>
      <w:contextualSpacing/>
    </w:pPr>
    <w:rPr>
      <w:rFonts w:eastAsia="SimSun"/>
    </w:rPr>
  </w:style>
  <w:style w:type="character" w:customStyle="1" w:styleId="pagetextbody">
    <w:name w:val="pagetextbody"/>
    <w:basedOn w:val="Domylnaczcionkaakapitu"/>
    <w:rsid w:val="009778C9"/>
  </w:style>
  <w:style w:type="character" w:customStyle="1" w:styleId="adress">
    <w:name w:val="adress"/>
    <w:basedOn w:val="Domylnaczcionkaakapitu"/>
    <w:rsid w:val="009778C9"/>
  </w:style>
  <w:style w:type="character" w:customStyle="1" w:styleId="st">
    <w:name w:val="st"/>
    <w:basedOn w:val="Domylnaczcionkaakapitu"/>
    <w:rsid w:val="009778C9"/>
  </w:style>
  <w:style w:type="paragraph" w:styleId="Wykazrde">
    <w:name w:val="table of authorities"/>
    <w:basedOn w:val="Normalny"/>
    <w:next w:val="Normalny"/>
    <w:uiPriority w:val="99"/>
    <w:unhideWhenUsed/>
    <w:rsid w:val="009778C9"/>
    <w:pPr>
      <w:ind w:left="240" w:hanging="240"/>
    </w:pPr>
    <w:rPr>
      <w:rFonts w:asciiTheme="minorHAnsi" w:hAnsiTheme="minorHAnsi"/>
      <w:szCs w:val="20"/>
    </w:rPr>
  </w:style>
  <w:style w:type="paragraph" w:styleId="Nagwekwykazurde">
    <w:name w:val="toa heading"/>
    <w:basedOn w:val="Normalny"/>
    <w:next w:val="Normalny"/>
    <w:uiPriority w:val="99"/>
    <w:unhideWhenUsed/>
    <w:rsid w:val="009778C9"/>
    <w:pPr>
      <w:spacing w:before="240" w:after="120"/>
      <w:jc w:val="center"/>
    </w:pPr>
    <w:rPr>
      <w:rFonts w:asciiTheme="minorHAnsi" w:hAnsiTheme="minorHAnsi" w:cs="Arial"/>
      <w:smallCaps/>
      <w:sz w:val="22"/>
      <w:szCs w:val="22"/>
      <w:u w:val="single"/>
    </w:rPr>
  </w:style>
  <w:style w:type="table" w:styleId="redniecieniowanie1akcent5">
    <w:name w:val="Medium Shading 1 Accent 5"/>
    <w:basedOn w:val="Standardowy"/>
    <w:uiPriority w:val="72"/>
    <w:rsid w:val="009778C9"/>
    <w:rPr>
      <w:rFonts w:ascii="Times New Roman" w:eastAsia="SimSun" w:hAnsi="Times New Roman" w:cs="Times New Roman"/>
    </w:r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rednialista1akcent5">
    <w:name w:val="Medium List 1 Accent 5"/>
    <w:basedOn w:val="Standardowy"/>
    <w:uiPriority w:val="60"/>
    <w:rsid w:val="009778C9"/>
    <w:rPr>
      <w:rFonts w:ascii="Times New Roman" w:eastAsia="SimSun" w:hAnsi="Times New Roman" w:cs="Times New Roman"/>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paragraph" w:customStyle="1" w:styleId="WW-NormalnyWeb1">
    <w:name w:val="WW-Normalny (Web)1"/>
    <w:basedOn w:val="Normalny"/>
    <w:rsid w:val="009778C9"/>
    <w:pPr>
      <w:widowControl w:val="0"/>
      <w:overflowPunct w:val="0"/>
      <w:autoSpaceDE w:val="0"/>
      <w:spacing w:before="100" w:after="100"/>
      <w:textAlignment w:val="baseline"/>
    </w:pPr>
    <w:rPr>
      <w:szCs w:val="20"/>
      <w:lang w:val="de-DE"/>
    </w:rPr>
  </w:style>
  <w:style w:type="character" w:customStyle="1" w:styleId="stronacz">
    <w:name w:val="strona_c_z"/>
    <w:basedOn w:val="Domylnaczcionkaakapitu"/>
    <w:rsid w:val="009778C9"/>
  </w:style>
  <w:style w:type="paragraph" w:customStyle="1" w:styleId="default0">
    <w:name w:val="default"/>
    <w:basedOn w:val="Normalny"/>
    <w:rsid w:val="009778C9"/>
    <w:pPr>
      <w:spacing w:before="100" w:beforeAutospacing="1" w:after="100" w:afterAutospacing="1"/>
    </w:pPr>
  </w:style>
  <w:style w:type="paragraph" w:customStyle="1" w:styleId="Tekst4">
    <w:name w:val="Tekst 4"/>
    <w:basedOn w:val="Nagwek4"/>
    <w:link w:val="Tekst4Znak1"/>
    <w:rsid w:val="009778C9"/>
    <w:pPr>
      <w:keepNext w:val="0"/>
      <w:numPr>
        <w:ilvl w:val="0"/>
        <w:numId w:val="0"/>
      </w:numPr>
      <w:tabs>
        <w:tab w:val="left" w:pos="1474"/>
      </w:tabs>
      <w:spacing w:before="0" w:after="0"/>
      <w:ind w:left="510" w:firstLine="454"/>
      <w:jc w:val="both"/>
    </w:pPr>
    <w:rPr>
      <w:rFonts w:ascii="Arial" w:hAnsi="Arial" w:cs="Arial"/>
      <w:b w:val="0"/>
      <w:bCs w:val="0"/>
      <w:sz w:val="20"/>
      <w:szCs w:val="20"/>
    </w:rPr>
  </w:style>
  <w:style w:type="character" w:customStyle="1" w:styleId="Tekst4Znak1">
    <w:name w:val="Tekst 4 Znak1"/>
    <w:link w:val="Tekst4"/>
    <w:rsid w:val="009778C9"/>
    <w:rPr>
      <w:rFonts w:ascii="Arial" w:eastAsia="Times New Roman" w:hAnsi="Arial" w:cs="Arial"/>
      <w:sz w:val="20"/>
      <w:szCs w:val="20"/>
      <w:lang w:val="pl-PL"/>
    </w:rPr>
  </w:style>
  <w:style w:type="paragraph" w:customStyle="1" w:styleId="Tekst3Znak">
    <w:name w:val="Tekst 3 Znak"/>
    <w:basedOn w:val="Nagwek3"/>
    <w:rsid w:val="009778C9"/>
    <w:pPr>
      <w:keepNext w:val="0"/>
      <w:keepLines w:val="0"/>
      <w:numPr>
        <w:ilvl w:val="0"/>
        <w:numId w:val="0"/>
      </w:numPr>
      <w:tabs>
        <w:tab w:val="clear" w:pos="993"/>
        <w:tab w:val="left" w:pos="1077"/>
      </w:tabs>
      <w:spacing w:before="80" w:after="0"/>
      <w:ind w:left="397" w:firstLine="567"/>
    </w:pPr>
    <w:rPr>
      <w:rFonts w:ascii="Arial" w:eastAsia="Times New Roman" w:hAnsi="Arial" w:cs="Arial"/>
      <w:b w:val="0"/>
      <w:i w:val="0"/>
      <w:snapToGrid/>
    </w:rPr>
  </w:style>
  <w:style w:type="paragraph" w:customStyle="1" w:styleId="Tekst2">
    <w:name w:val="Tekst 2"/>
    <w:basedOn w:val="Nagwek2"/>
    <w:rsid w:val="009778C9"/>
    <w:pPr>
      <w:keepNext w:val="0"/>
      <w:numPr>
        <w:ilvl w:val="0"/>
        <w:numId w:val="0"/>
      </w:numPr>
      <w:spacing w:before="0" w:after="0"/>
      <w:ind w:left="284" w:firstLine="454"/>
    </w:pPr>
    <w:rPr>
      <w:rFonts w:ascii="Arial" w:hAnsi="Arial"/>
      <w:b w:val="0"/>
    </w:rPr>
  </w:style>
  <w:style w:type="paragraph" w:customStyle="1" w:styleId="Tekst3">
    <w:name w:val="Tekst 3"/>
    <w:basedOn w:val="Nagwek3"/>
    <w:rsid w:val="009778C9"/>
    <w:pPr>
      <w:keepNext w:val="0"/>
      <w:keepLines w:val="0"/>
      <w:numPr>
        <w:ilvl w:val="0"/>
        <w:numId w:val="0"/>
      </w:numPr>
      <w:tabs>
        <w:tab w:val="clear" w:pos="993"/>
        <w:tab w:val="left" w:pos="1077"/>
      </w:tabs>
      <w:spacing w:before="0" w:after="0"/>
      <w:ind w:left="397" w:firstLine="454"/>
    </w:pPr>
    <w:rPr>
      <w:rFonts w:ascii="Arial" w:eastAsia="Times New Roman" w:hAnsi="Arial" w:cs="Arial"/>
      <w:b w:val="0"/>
      <w:i w:val="0"/>
      <w:snapToGrid/>
    </w:rPr>
  </w:style>
  <w:style w:type="paragraph" w:customStyle="1" w:styleId="Kobylka">
    <w:name w:val="Kobylka"/>
    <w:basedOn w:val="Normalny"/>
    <w:rsid w:val="009778C9"/>
    <w:pPr>
      <w:jc w:val="both"/>
    </w:pPr>
    <w:rPr>
      <w:sz w:val="22"/>
      <w:szCs w:val="20"/>
    </w:rPr>
  </w:style>
  <w:style w:type="character" w:customStyle="1" w:styleId="styl74styl75">
    <w:name w:val="styl74 styl75"/>
    <w:rsid w:val="009778C9"/>
    <w:rPr>
      <w:sz w:val="24"/>
      <w:szCs w:val="24"/>
      <w:lang w:val="pl-PL" w:eastAsia="pl-PL" w:bidi="ar-SA"/>
    </w:rPr>
  </w:style>
  <w:style w:type="paragraph" w:styleId="Listapunktowana2">
    <w:name w:val="List Bullet 2"/>
    <w:basedOn w:val="Normalny"/>
    <w:uiPriority w:val="99"/>
    <w:unhideWhenUsed/>
    <w:rsid w:val="009778C9"/>
    <w:pPr>
      <w:numPr>
        <w:numId w:val="9"/>
      </w:numPr>
      <w:contextualSpacing/>
    </w:pPr>
  </w:style>
  <w:style w:type="paragraph" w:customStyle="1" w:styleId="firma">
    <w:name w:val="firma"/>
    <w:basedOn w:val="Normalny"/>
    <w:uiPriority w:val="99"/>
    <w:rsid w:val="009778C9"/>
    <w:pPr>
      <w:spacing w:line="200" w:lineRule="exact"/>
      <w:jc w:val="both"/>
    </w:pPr>
    <w:rPr>
      <w:rFonts w:ascii="Arial Narrow" w:hAnsi="Arial Narrow"/>
      <w:b/>
      <w:noProof/>
      <w:sz w:val="18"/>
    </w:rPr>
  </w:style>
  <w:style w:type="paragraph" w:customStyle="1" w:styleId="Akapitzlist2">
    <w:name w:val="Akapit z listą2"/>
    <w:basedOn w:val="Normalny"/>
    <w:rsid w:val="009778C9"/>
    <w:pPr>
      <w:ind w:left="720"/>
    </w:pPr>
    <w:rPr>
      <w:kern w:val="1"/>
    </w:rPr>
  </w:style>
  <w:style w:type="character" w:customStyle="1" w:styleId="locality">
    <w:name w:val="locality"/>
    <w:basedOn w:val="Domylnaczcionkaakapitu"/>
    <w:rsid w:val="009778C9"/>
  </w:style>
  <w:style w:type="paragraph" w:customStyle="1" w:styleId="WW-Domylnie">
    <w:name w:val="WW-Domyślnie"/>
    <w:rsid w:val="009778C9"/>
    <w:pPr>
      <w:widowControl w:val="0"/>
      <w:suppressAutoHyphens/>
      <w:spacing w:line="24" w:lineRule="atLeast"/>
      <w:jc w:val="both"/>
      <w:textAlignment w:val="baseline"/>
    </w:pPr>
    <w:rPr>
      <w:rFonts w:ascii="Times New Roman" w:eastAsia="Times New Roman" w:hAnsi="Times New Roman" w:cs="Times New Roman"/>
      <w:kern w:val="1"/>
      <w:lang w:val="pl-PL" w:eastAsia="zh-CN"/>
    </w:rPr>
  </w:style>
  <w:style w:type="table" w:styleId="Jasnalistaakcent2">
    <w:name w:val="Light List Accent 2"/>
    <w:basedOn w:val="Standardowy"/>
    <w:uiPriority w:val="70"/>
    <w:rsid w:val="009778C9"/>
    <w:rPr>
      <w:rFonts w:ascii="Times New Roman" w:eastAsia="Times New Roman" w:hAnsi="Times New Roman" w:cs="Times New Roman"/>
      <w:sz w:val="20"/>
      <w:szCs w:val="20"/>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paragraph" w:styleId="Tematkomentarza">
    <w:name w:val="annotation subject"/>
    <w:basedOn w:val="Tekstkomentarza"/>
    <w:next w:val="Tekstkomentarza"/>
    <w:link w:val="TematkomentarzaZnak"/>
    <w:uiPriority w:val="99"/>
    <w:semiHidden/>
    <w:unhideWhenUsed/>
    <w:rsid w:val="009778C9"/>
    <w:rPr>
      <w:b/>
      <w:bCs/>
    </w:rPr>
  </w:style>
  <w:style w:type="character" w:customStyle="1" w:styleId="TematkomentarzaZnak">
    <w:name w:val="Temat komentarza Znak"/>
    <w:basedOn w:val="TekstkomentarzaZnak"/>
    <w:link w:val="Tematkomentarza"/>
    <w:uiPriority w:val="99"/>
    <w:semiHidden/>
    <w:rsid w:val="009778C9"/>
    <w:rPr>
      <w:rFonts w:ascii="Times New Roman" w:eastAsia="Times New Roman" w:hAnsi="Times New Roman" w:cs="Times New Roman"/>
      <w:b/>
      <w:bCs/>
      <w:sz w:val="20"/>
      <w:szCs w:val="20"/>
      <w:lang w:val="pl-PL" w:eastAsia="ar-SA"/>
    </w:rPr>
  </w:style>
  <w:style w:type="paragraph" w:customStyle="1" w:styleId="Tekstpodstawowy23">
    <w:name w:val="Tekst podstawowy 23"/>
    <w:basedOn w:val="Normalny"/>
    <w:rsid w:val="009778C9"/>
    <w:pPr>
      <w:widowControl w:val="0"/>
      <w:overflowPunct w:val="0"/>
      <w:autoSpaceDE w:val="0"/>
      <w:textAlignment w:val="baseline"/>
    </w:pPr>
    <w:rPr>
      <w:rFonts w:eastAsia="Lucida Sans Unicode"/>
      <w:kern w:val="1"/>
      <w:szCs w:val="20"/>
    </w:rPr>
  </w:style>
  <w:style w:type="numbering" w:styleId="111111">
    <w:name w:val="Outline List 2"/>
    <w:basedOn w:val="Bezlisty"/>
    <w:uiPriority w:val="99"/>
    <w:semiHidden/>
    <w:unhideWhenUsed/>
    <w:rsid w:val="009778C9"/>
    <w:pPr>
      <w:numPr>
        <w:numId w:val="10"/>
      </w:numPr>
    </w:pPr>
  </w:style>
  <w:style w:type="character" w:customStyle="1" w:styleId="il">
    <w:name w:val="il"/>
    <w:basedOn w:val="Domylnaczcionkaakapitu"/>
    <w:rsid w:val="00A116E6"/>
  </w:style>
  <w:style w:type="paragraph" w:styleId="Poprawka">
    <w:name w:val="Revision"/>
    <w:hidden/>
    <w:uiPriority w:val="99"/>
    <w:semiHidden/>
    <w:rsid w:val="0089756E"/>
    <w:rPr>
      <w:rFonts w:ascii="Times New Roman" w:eastAsia="Times New Roman" w:hAnsi="Times New Roman" w:cs="Times New Roman"/>
      <w:lang w:val="pl-PL" w:eastAsia="ar-SA"/>
    </w:rPr>
  </w:style>
  <w:style w:type="paragraph" w:customStyle="1" w:styleId="Bezodstpw1">
    <w:name w:val="Bez odstępów1"/>
    <w:rsid w:val="006220E9"/>
    <w:pPr>
      <w:suppressAutoHyphens/>
    </w:pPr>
    <w:rPr>
      <w:rFonts w:ascii="Calibri" w:eastAsia="Calibri" w:hAnsi="Calibri" w:cs="Times New Roman"/>
      <w:sz w:val="22"/>
      <w:szCs w:val="22"/>
      <w:lang w:val="pl-PL" w:eastAsia="ar-SA"/>
    </w:rPr>
  </w:style>
  <w:style w:type="table" w:customStyle="1" w:styleId="Siatkatabelijasna1">
    <w:name w:val="Siatka tabeli — jasna1"/>
    <w:basedOn w:val="Standardowy"/>
    <w:uiPriority w:val="40"/>
    <w:rsid w:val="00411406"/>
    <w:pPr>
      <w:spacing w:before="100"/>
    </w:pPr>
    <w:rPr>
      <w:sz w:val="20"/>
      <w:szCs w:val="20"/>
      <w:lang w:val="pl-PL" w:eastAsia="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longitude1">
    <w:name w:val="longitude1"/>
    <w:basedOn w:val="Domylnaczcionkaakapitu"/>
    <w:rsid w:val="00806963"/>
  </w:style>
  <w:style w:type="paragraph" w:customStyle="1" w:styleId="WW-Tekstpodstawowywcity2">
    <w:name w:val="WW-Tekst podstawowy wcięty 2"/>
    <w:basedOn w:val="Normalny"/>
    <w:rsid w:val="00B94F0D"/>
    <w:pPr>
      <w:spacing w:line="360" w:lineRule="auto"/>
      <w:ind w:left="1134" w:hanging="1134"/>
      <w:jc w:val="both"/>
    </w:pPr>
    <w:rPr>
      <w:rFonts w:ascii="Arial" w:hAnsi="Arial"/>
      <w:szCs w:val="20"/>
      <w:lang w:val="en-US"/>
    </w:rPr>
  </w:style>
  <w:style w:type="table" w:customStyle="1" w:styleId="Tabelasiatki5ciemnaakcent11">
    <w:name w:val="Tabela siatki 5 — ciemna — akcent 11"/>
    <w:basedOn w:val="Standardowy"/>
    <w:uiPriority w:val="50"/>
    <w:rsid w:val="00725BC7"/>
    <w:rPr>
      <w:rFonts w:ascii="Calibri" w:eastAsia="Times New Roman" w:hAnsi="Calibri" w:cs="Times New Roman"/>
      <w:sz w:val="20"/>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styleId="redniasiatka3akcent4">
    <w:name w:val="Medium Grid 3 Accent 4"/>
    <w:basedOn w:val="Standardowy"/>
    <w:uiPriority w:val="69"/>
    <w:rsid w:val="00725BC7"/>
    <w:rPr>
      <w:rFonts w:ascii="Calibri" w:eastAsia="Calibri" w:hAnsi="Calibri" w:cs="Times New Roman"/>
      <w:sz w:val="20"/>
      <w:szCs w:val="20"/>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FEF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FC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FC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FC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FC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FDF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FDF80"/>
      </w:tcPr>
    </w:tblStylePr>
  </w:style>
  <w:style w:type="table" w:styleId="redniecieniowanie2akcent3">
    <w:name w:val="Medium Shading 2 Accent 3"/>
    <w:basedOn w:val="Standardowy"/>
    <w:uiPriority w:val="64"/>
    <w:rsid w:val="00725BC7"/>
    <w:rPr>
      <w:rFonts w:ascii="Calibri" w:eastAsia="Calibri" w:hAnsi="Calibri" w:cs="Times New Roman"/>
      <w:sz w:val="20"/>
      <w:szCs w:val="20"/>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A5A5A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A5A5A5"/>
      </w:tcPr>
    </w:tblStylePr>
    <w:tblStylePr w:type="lastCol">
      <w:rPr>
        <w:b/>
        <w:bCs/>
        <w:color w:val="FFFFFF"/>
      </w:rPr>
      <w:tblPr/>
      <w:tcPr>
        <w:tcBorders>
          <w:left w:val="nil"/>
          <w:right w:val="nil"/>
          <w:insideH w:val="nil"/>
          <w:insideV w:val="nil"/>
        </w:tcBorders>
        <w:shd w:val="clear" w:color="auto" w:fill="A5A5A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redniecieniowanie21">
    <w:name w:val="Średnie cieniowanie 21"/>
    <w:basedOn w:val="Standardowy"/>
    <w:uiPriority w:val="64"/>
    <w:rsid w:val="00725BC7"/>
    <w:rPr>
      <w:rFonts w:ascii="Calibri" w:eastAsia="Calibri" w:hAnsi="Calibri" w:cs="Times New Roman"/>
      <w:sz w:val="20"/>
      <w:szCs w:val="20"/>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redniecieniowanie2akcent4">
    <w:name w:val="Medium Shading 2 Accent 4"/>
    <w:basedOn w:val="Standardowy"/>
    <w:uiPriority w:val="64"/>
    <w:rsid w:val="00725BC7"/>
    <w:rPr>
      <w:rFonts w:ascii="Calibri" w:eastAsia="Calibri" w:hAnsi="Calibri" w:cs="Times New Roman"/>
      <w:sz w:val="20"/>
      <w:szCs w:val="20"/>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FC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FC000"/>
      </w:tcPr>
    </w:tblStylePr>
    <w:tblStylePr w:type="lastCol">
      <w:rPr>
        <w:b/>
        <w:bCs/>
        <w:color w:val="FFFFFF"/>
      </w:rPr>
      <w:tblPr/>
      <w:tcPr>
        <w:tcBorders>
          <w:left w:val="nil"/>
          <w:right w:val="nil"/>
          <w:insideH w:val="nil"/>
          <w:insideV w:val="nil"/>
        </w:tcBorders>
        <w:shd w:val="clear" w:color="auto" w:fill="FFC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Kolorowasiatka1">
    <w:name w:val="Kolorowa siatka1"/>
    <w:basedOn w:val="Standardowy"/>
    <w:uiPriority w:val="73"/>
    <w:rsid w:val="00725BC7"/>
    <w:rPr>
      <w:rFonts w:ascii="Calibri" w:eastAsia="Calibri" w:hAnsi="Calibri" w:cs="Times New Roman"/>
      <w:color w:val="000000"/>
      <w:sz w:val="20"/>
      <w:szCs w:val="20"/>
    </w:rPr>
    <w:tblPr>
      <w:tblStyleRowBandSize w:val="1"/>
      <w:tblStyleColBandSize w:val="1"/>
      <w:tblBorders>
        <w:insideH w:val="single" w:sz="4" w:space="0" w:color="FFFFFF"/>
      </w:tblBorders>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styleId="Kolorowasiatkaakcent1">
    <w:name w:val="Colorful Grid Accent 1"/>
    <w:basedOn w:val="Standardowy"/>
    <w:uiPriority w:val="73"/>
    <w:rsid w:val="00725BC7"/>
    <w:rPr>
      <w:rFonts w:ascii="Calibri" w:eastAsia="Calibri" w:hAnsi="Calibri" w:cs="Times New Roman"/>
      <w:color w:val="000000"/>
      <w:sz w:val="20"/>
      <w:szCs w:val="20"/>
    </w:rPr>
    <w:tblPr>
      <w:tblStyleRowBandSize w:val="1"/>
      <w:tblStyleColBandSize w:val="1"/>
      <w:tblBorders>
        <w:insideH w:val="single" w:sz="4" w:space="0" w:color="FFFFFF"/>
      </w:tblBorders>
    </w:tblPr>
    <w:tcPr>
      <w:shd w:val="clear" w:color="auto" w:fill="DEEAF6"/>
    </w:tcPr>
    <w:tblStylePr w:type="firstRow">
      <w:rPr>
        <w:b/>
        <w:bCs/>
      </w:rPr>
      <w:tblPr/>
      <w:tcPr>
        <w:shd w:val="clear" w:color="auto" w:fill="BDD6EE"/>
      </w:tcPr>
    </w:tblStylePr>
    <w:tblStylePr w:type="lastRow">
      <w:rPr>
        <w:b/>
        <w:bCs/>
        <w:color w:val="000000"/>
      </w:rPr>
      <w:tblPr/>
      <w:tcPr>
        <w:shd w:val="clear" w:color="auto" w:fill="BDD6EE"/>
      </w:tcPr>
    </w:tblStylePr>
    <w:tblStylePr w:type="firstCol">
      <w:rPr>
        <w:color w:val="FFFFFF"/>
      </w:rPr>
      <w:tblPr/>
      <w:tcPr>
        <w:shd w:val="clear" w:color="auto" w:fill="2E74B5"/>
      </w:tcPr>
    </w:tblStylePr>
    <w:tblStylePr w:type="lastCol">
      <w:rPr>
        <w:color w:val="FFFFFF"/>
      </w:rPr>
      <w:tblPr/>
      <w:tcPr>
        <w:shd w:val="clear" w:color="auto" w:fill="2E74B5"/>
      </w:tcPr>
    </w:tblStylePr>
    <w:tblStylePr w:type="band1Vert">
      <w:tblPr/>
      <w:tcPr>
        <w:shd w:val="clear" w:color="auto" w:fill="ADCCEA"/>
      </w:tcPr>
    </w:tblStylePr>
    <w:tblStylePr w:type="band1Horz">
      <w:tblPr/>
      <w:tcPr>
        <w:shd w:val="clear" w:color="auto" w:fill="ADCCEA"/>
      </w:tcPr>
    </w:tblStylePr>
  </w:style>
  <w:style w:type="table" w:styleId="Kolorowasiatkaakcent4">
    <w:name w:val="Colorful Grid Accent 4"/>
    <w:basedOn w:val="Standardowy"/>
    <w:uiPriority w:val="73"/>
    <w:rsid w:val="00725BC7"/>
    <w:rPr>
      <w:rFonts w:ascii="Calibri" w:eastAsia="Calibri" w:hAnsi="Calibri" w:cs="Times New Roman"/>
      <w:color w:val="000000"/>
      <w:sz w:val="20"/>
      <w:szCs w:val="20"/>
    </w:rPr>
    <w:tblPr>
      <w:tblStyleRowBandSize w:val="1"/>
      <w:tblStyleColBandSize w:val="1"/>
      <w:tblBorders>
        <w:insideH w:val="single" w:sz="4" w:space="0" w:color="FFFFFF"/>
      </w:tblBorders>
    </w:tblPr>
    <w:tcPr>
      <w:shd w:val="clear" w:color="auto" w:fill="FFF2CC"/>
    </w:tcPr>
    <w:tblStylePr w:type="firstRow">
      <w:rPr>
        <w:b/>
        <w:bCs/>
      </w:rPr>
      <w:tblPr/>
      <w:tcPr>
        <w:shd w:val="clear" w:color="auto" w:fill="FFE599"/>
      </w:tcPr>
    </w:tblStylePr>
    <w:tblStylePr w:type="lastRow">
      <w:rPr>
        <w:b/>
        <w:bCs/>
        <w:color w:val="000000"/>
      </w:rPr>
      <w:tblPr/>
      <w:tcPr>
        <w:shd w:val="clear" w:color="auto" w:fill="FFE599"/>
      </w:tcPr>
    </w:tblStylePr>
    <w:tblStylePr w:type="firstCol">
      <w:rPr>
        <w:color w:val="FFFFFF"/>
      </w:rPr>
      <w:tblPr/>
      <w:tcPr>
        <w:shd w:val="clear" w:color="auto" w:fill="BF8F00"/>
      </w:tcPr>
    </w:tblStylePr>
    <w:tblStylePr w:type="lastCol">
      <w:rPr>
        <w:color w:val="FFFFFF"/>
      </w:rPr>
      <w:tblPr/>
      <w:tcPr>
        <w:shd w:val="clear" w:color="auto" w:fill="BF8F00"/>
      </w:tcPr>
    </w:tblStylePr>
    <w:tblStylePr w:type="band1Vert">
      <w:tblPr/>
      <w:tcPr>
        <w:shd w:val="clear" w:color="auto" w:fill="FFDF80"/>
      </w:tcPr>
    </w:tblStylePr>
    <w:tblStylePr w:type="band1Horz">
      <w:tblPr/>
      <w:tcPr>
        <w:shd w:val="clear" w:color="auto" w:fill="FFDF80"/>
      </w:tcPr>
    </w:tblStylePr>
  </w:style>
  <w:style w:type="table" w:styleId="Kolorowecieniowanieakcent3">
    <w:name w:val="Colorful Shading Accent 3"/>
    <w:basedOn w:val="Standardowy"/>
    <w:uiPriority w:val="71"/>
    <w:rsid w:val="00725BC7"/>
    <w:rPr>
      <w:rFonts w:ascii="Calibri" w:eastAsia="Calibri" w:hAnsi="Calibri" w:cs="Times New Roman"/>
      <w:color w:val="000000"/>
      <w:sz w:val="20"/>
      <w:szCs w:val="20"/>
    </w:rPr>
    <w:tblPr>
      <w:tblStyleRowBandSize w:val="1"/>
      <w:tblStyleColBandSize w:val="1"/>
      <w:tblBorders>
        <w:top w:val="single" w:sz="24" w:space="0" w:color="FFC000"/>
        <w:left w:val="single" w:sz="4" w:space="0" w:color="A5A5A5"/>
        <w:bottom w:val="single" w:sz="4" w:space="0" w:color="A5A5A5"/>
        <w:right w:val="single" w:sz="4" w:space="0" w:color="A5A5A5"/>
        <w:insideH w:val="single" w:sz="4" w:space="0" w:color="FFFFFF"/>
        <w:insideV w:val="single" w:sz="4" w:space="0" w:color="FFFFFF"/>
      </w:tblBorders>
    </w:tblPr>
    <w:tcPr>
      <w:shd w:val="clear" w:color="auto" w:fill="F6F6F6"/>
    </w:tcPr>
    <w:tblStylePr w:type="firstRow">
      <w:rPr>
        <w:b/>
        <w:bCs/>
      </w:rPr>
      <w:tblPr/>
      <w:tcPr>
        <w:tcBorders>
          <w:top w:val="nil"/>
          <w:left w:val="nil"/>
          <w:bottom w:val="single" w:sz="24" w:space="0" w:color="FFC000"/>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636363"/>
      </w:tcPr>
    </w:tblStylePr>
    <w:tblStylePr w:type="firstCol">
      <w:rPr>
        <w:color w:val="FFFFFF"/>
      </w:rPr>
      <w:tblPr/>
      <w:tcPr>
        <w:tcBorders>
          <w:top w:val="nil"/>
          <w:left w:val="nil"/>
          <w:bottom w:val="nil"/>
          <w:right w:val="nil"/>
          <w:insideH w:val="single" w:sz="4" w:space="0" w:color="636363"/>
          <w:insideV w:val="nil"/>
        </w:tcBorders>
        <w:shd w:val="clear" w:color="auto" w:fill="636363"/>
      </w:tcPr>
    </w:tblStylePr>
    <w:tblStylePr w:type="lastCol">
      <w:rPr>
        <w:color w:val="FFFFFF"/>
      </w:rPr>
      <w:tblPr/>
      <w:tcPr>
        <w:tcBorders>
          <w:top w:val="nil"/>
          <w:left w:val="nil"/>
          <w:bottom w:val="nil"/>
          <w:right w:val="nil"/>
          <w:insideH w:val="nil"/>
          <w:insideV w:val="nil"/>
        </w:tcBorders>
        <w:shd w:val="clear" w:color="auto" w:fill="636363"/>
      </w:tcPr>
    </w:tblStylePr>
    <w:tblStylePr w:type="band1Vert">
      <w:tblPr/>
      <w:tcPr>
        <w:shd w:val="clear" w:color="auto" w:fill="DBDBDB"/>
      </w:tcPr>
    </w:tblStylePr>
    <w:tblStylePr w:type="band1Horz">
      <w:tblPr/>
      <w:tcPr>
        <w:shd w:val="clear" w:color="auto" w:fill="D2D2D2"/>
      </w:tcPr>
    </w:tblStylePr>
  </w:style>
  <w:style w:type="table" w:styleId="Kolorowecieniowanieakcent4">
    <w:name w:val="Colorful Shading Accent 4"/>
    <w:basedOn w:val="Standardowy"/>
    <w:uiPriority w:val="71"/>
    <w:rsid w:val="00725BC7"/>
    <w:rPr>
      <w:rFonts w:ascii="Calibri" w:eastAsia="Calibri" w:hAnsi="Calibri" w:cs="Times New Roman"/>
      <w:color w:val="000000"/>
      <w:sz w:val="20"/>
      <w:szCs w:val="20"/>
    </w:rPr>
    <w:tblPr>
      <w:tblStyleRowBandSize w:val="1"/>
      <w:tblStyleColBandSize w:val="1"/>
      <w:tblBorders>
        <w:top w:val="single" w:sz="24" w:space="0" w:color="A5A5A5"/>
        <w:left w:val="single" w:sz="4" w:space="0" w:color="FFC000"/>
        <w:bottom w:val="single" w:sz="4" w:space="0" w:color="FFC000"/>
        <w:right w:val="single" w:sz="4" w:space="0" w:color="FFC000"/>
        <w:insideH w:val="single" w:sz="4" w:space="0" w:color="FFFFFF"/>
        <w:insideV w:val="single" w:sz="4" w:space="0" w:color="FFFFFF"/>
      </w:tblBorders>
    </w:tblPr>
    <w:tcPr>
      <w:shd w:val="clear" w:color="auto" w:fill="FFF8E6"/>
    </w:tcPr>
    <w:tblStylePr w:type="firstRow">
      <w:rPr>
        <w:b/>
        <w:bCs/>
      </w:rPr>
      <w:tblPr/>
      <w:tcPr>
        <w:tcBorders>
          <w:top w:val="nil"/>
          <w:left w:val="nil"/>
          <w:bottom w:val="single" w:sz="24" w:space="0" w:color="A5A5A5"/>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997300"/>
      </w:tcPr>
    </w:tblStylePr>
    <w:tblStylePr w:type="firstCol">
      <w:rPr>
        <w:color w:val="FFFFFF"/>
      </w:rPr>
      <w:tblPr/>
      <w:tcPr>
        <w:tcBorders>
          <w:top w:val="nil"/>
          <w:left w:val="nil"/>
          <w:bottom w:val="nil"/>
          <w:right w:val="nil"/>
          <w:insideH w:val="single" w:sz="4" w:space="0" w:color="997300"/>
          <w:insideV w:val="nil"/>
        </w:tcBorders>
        <w:shd w:val="clear" w:color="auto" w:fill="997300"/>
      </w:tcPr>
    </w:tblStylePr>
    <w:tblStylePr w:type="lastCol">
      <w:rPr>
        <w:color w:val="FFFFFF"/>
      </w:rPr>
      <w:tblPr/>
      <w:tcPr>
        <w:tcBorders>
          <w:top w:val="nil"/>
          <w:left w:val="nil"/>
          <w:bottom w:val="nil"/>
          <w:right w:val="nil"/>
          <w:insideH w:val="nil"/>
          <w:insideV w:val="nil"/>
        </w:tcBorders>
        <w:shd w:val="clear" w:color="auto" w:fill="997300"/>
      </w:tcPr>
    </w:tblStylePr>
    <w:tblStylePr w:type="band1Vert">
      <w:tblPr/>
      <w:tcPr>
        <w:shd w:val="clear" w:color="auto" w:fill="FFE599"/>
      </w:tcPr>
    </w:tblStylePr>
    <w:tblStylePr w:type="band1Horz">
      <w:tblPr/>
      <w:tcPr>
        <w:shd w:val="clear" w:color="auto" w:fill="FFDF80"/>
      </w:tcPr>
    </w:tblStylePr>
    <w:tblStylePr w:type="neCell">
      <w:rPr>
        <w:color w:val="000000"/>
      </w:rPr>
    </w:tblStylePr>
    <w:tblStylePr w:type="nwCell">
      <w:rPr>
        <w:color w:val="000000"/>
      </w:rPr>
    </w:tblStylePr>
  </w:style>
  <w:style w:type="table" w:styleId="rednialista2akcent6">
    <w:name w:val="Medium List 2 Accent 6"/>
    <w:basedOn w:val="Standardowy"/>
    <w:uiPriority w:val="66"/>
    <w:rsid w:val="00725BC7"/>
    <w:rPr>
      <w:rFonts w:ascii="Calibri Light" w:eastAsia="Times New Roman" w:hAnsi="Calibri Light" w:cs="Times New Roman"/>
      <w:color w:val="000000"/>
      <w:sz w:val="20"/>
      <w:szCs w:val="20"/>
    </w:rPr>
    <w:tblPr>
      <w:tblStyleRowBandSize w:val="1"/>
      <w:tblStyleColBandSize w:val="1"/>
      <w:tblBorders>
        <w:top w:val="single" w:sz="8" w:space="0" w:color="70AD47"/>
        <w:left w:val="single" w:sz="8" w:space="0" w:color="70AD47"/>
        <w:bottom w:val="single" w:sz="8" w:space="0" w:color="70AD47"/>
        <w:right w:val="single" w:sz="8" w:space="0" w:color="70AD47"/>
      </w:tblBorders>
    </w:tblPr>
    <w:tblStylePr w:type="firstRow">
      <w:rPr>
        <w:sz w:val="24"/>
        <w:szCs w:val="24"/>
      </w:rPr>
      <w:tblPr/>
      <w:tcPr>
        <w:tcBorders>
          <w:top w:val="nil"/>
          <w:left w:val="nil"/>
          <w:bottom w:val="single" w:sz="24" w:space="0" w:color="70AD47"/>
          <w:right w:val="nil"/>
          <w:insideH w:val="nil"/>
          <w:insideV w:val="nil"/>
        </w:tcBorders>
        <w:shd w:val="clear" w:color="auto" w:fill="FFFFFF"/>
      </w:tcPr>
    </w:tblStylePr>
    <w:tblStylePr w:type="lastRow">
      <w:tblPr/>
      <w:tcPr>
        <w:tcBorders>
          <w:top w:val="single" w:sz="8" w:space="0" w:color="70AD47"/>
          <w:left w:val="nil"/>
          <w:bottom w:val="nil"/>
          <w:right w:val="nil"/>
          <w:insideH w:val="nil"/>
          <w:insideV w:val="nil"/>
        </w:tcBorders>
        <w:shd w:val="clear" w:color="auto" w:fill="FFFFFF"/>
      </w:tcPr>
    </w:tblStylePr>
    <w:tblStylePr w:type="firstCol">
      <w:tblPr/>
      <w:tcPr>
        <w:tcBorders>
          <w:top w:val="nil"/>
          <w:left w:val="nil"/>
          <w:bottom w:val="nil"/>
          <w:right w:val="single" w:sz="8" w:space="0" w:color="70AD47"/>
          <w:insideH w:val="nil"/>
          <w:insideV w:val="nil"/>
        </w:tcBorders>
        <w:shd w:val="clear" w:color="auto" w:fill="FFFFFF"/>
      </w:tcPr>
    </w:tblStylePr>
    <w:tblStylePr w:type="lastCol">
      <w:tblPr/>
      <w:tcPr>
        <w:tcBorders>
          <w:top w:val="nil"/>
          <w:left w:val="single" w:sz="8" w:space="0" w:color="70AD47"/>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BEBD0"/>
      </w:tcPr>
    </w:tblStylePr>
    <w:tblStylePr w:type="band1Horz">
      <w:tblPr/>
      <w:tcPr>
        <w:tcBorders>
          <w:top w:val="nil"/>
          <w:bottom w:val="nil"/>
          <w:insideH w:val="nil"/>
          <w:insideV w:val="nil"/>
        </w:tcBorders>
        <w:shd w:val="clear" w:color="auto" w:fill="DBEBD0"/>
      </w:tcPr>
    </w:tblStylePr>
    <w:tblStylePr w:type="nwCell">
      <w:tblPr/>
      <w:tcPr>
        <w:shd w:val="clear" w:color="auto" w:fill="FFFFFF"/>
      </w:tcPr>
    </w:tblStylePr>
    <w:tblStylePr w:type="swCell">
      <w:tblPr/>
      <w:tcPr>
        <w:tcBorders>
          <w:top w:val="nil"/>
        </w:tcBorders>
      </w:tcPr>
    </w:tblStylePr>
  </w:style>
  <w:style w:type="table" w:styleId="redniasiatka1akcent3">
    <w:name w:val="Medium Grid 1 Accent 3"/>
    <w:basedOn w:val="Standardowy"/>
    <w:uiPriority w:val="67"/>
    <w:rsid w:val="00725BC7"/>
    <w:rPr>
      <w:rFonts w:ascii="Calibri" w:eastAsia="Calibri" w:hAnsi="Calibri" w:cs="Times New Roman"/>
      <w:sz w:val="20"/>
      <w:szCs w:val="20"/>
    </w:rPr>
    <w:tblPr>
      <w:tblStyleRowBandSize w:val="1"/>
      <w:tblStyleColBandSize w:val="1"/>
      <w:tblBorders>
        <w:top w:val="single" w:sz="8" w:space="0" w:color="BBBBBB"/>
        <w:left w:val="single" w:sz="8" w:space="0" w:color="BBBBBB"/>
        <w:bottom w:val="single" w:sz="8" w:space="0" w:color="BBBBBB"/>
        <w:right w:val="single" w:sz="8" w:space="0" w:color="BBBBBB"/>
        <w:insideH w:val="single" w:sz="8" w:space="0" w:color="BBBBBB"/>
        <w:insideV w:val="single" w:sz="8" w:space="0" w:color="BBBBBB"/>
      </w:tblBorders>
    </w:tblPr>
    <w:tcPr>
      <w:shd w:val="clear" w:color="auto" w:fill="E8E8E8"/>
    </w:tcPr>
    <w:tblStylePr w:type="firstRow">
      <w:rPr>
        <w:b/>
        <w:bCs/>
      </w:rPr>
    </w:tblStylePr>
    <w:tblStylePr w:type="lastRow">
      <w:rPr>
        <w:b/>
        <w:bCs/>
      </w:rPr>
      <w:tblPr/>
      <w:tcPr>
        <w:tcBorders>
          <w:top w:val="single" w:sz="18" w:space="0" w:color="BBBBBB"/>
        </w:tcBorders>
      </w:tcPr>
    </w:tblStylePr>
    <w:tblStylePr w:type="firstCol">
      <w:rPr>
        <w:b/>
        <w:bCs/>
      </w:rPr>
    </w:tblStylePr>
    <w:tblStylePr w:type="lastCol">
      <w:rPr>
        <w:b/>
        <w:bCs/>
      </w:rPr>
    </w:tblStylePr>
    <w:tblStylePr w:type="band1Vert">
      <w:tblPr/>
      <w:tcPr>
        <w:shd w:val="clear" w:color="auto" w:fill="D2D2D2"/>
      </w:tcPr>
    </w:tblStylePr>
    <w:tblStylePr w:type="band1Horz">
      <w:tblPr/>
      <w:tcPr>
        <w:shd w:val="clear" w:color="auto" w:fill="D2D2D2"/>
      </w:tcPr>
    </w:tblStylePr>
  </w:style>
  <w:style w:type="table" w:styleId="rednialista2akcent5">
    <w:name w:val="Medium List 2 Accent 5"/>
    <w:basedOn w:val="Standardowy"/>
    <w:uiPriority w:val="66"/>
    <w:rsid w:val="00725BC7"/>
    <w:rPr>
      <w:rFonts w:ascii="Calibri Light" w:eastAsia="Times New Roman" w:hAnsi="Calibri Light" w:cs="Times New Roman"/>
      <w:color w:val="000000"/>
      <w:sz w:val="20"/>
      <w:szCs w:val="20"/>
    </w:r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rPr>
        <w:sz w:val="24"/>
        <w:szCs w:val="24"/>
      </w:rPr>
      <w:tblPr/>
      <w:tcPr>
        <w:tcBorders>
          <w:top w:val="nil"/>
          <w:left w:val="nil"/>
          <w:bottom w:val="single" w:sz="24" w:space="0" w:color="4472C4"/>
          <w:right w:val="nil"/>
          <w:insideH w:val="nil"/>
          <w:insideV w:val="nil"/>
        </w:tcBorders>
        <w:shd w:val="clear" w:color="auto" w:fill="FFFFFF"/>
      </w:tcPr>
    </w:tblStylePr>
    <w:tblStylePr w:type="lastRow">
      <w:tblPr/>
      <w:tcPr>
        <w:tcBorders>
          <w:top w:val="single" w:sz="8" w:space="0" w:color="4472C4"/>
          <w:left w:val="nil"/>
          <w:bottom w:val="nil"/>
          <w:right w:val="nil"/>
          <w:insideH w:val="nil"/>
          <w:insideV w:val="nil"/>
        </w:tcBorders>
        <w:shd w:val="clear" w:color="auto" w:fill="FFFFFF"/>
      </w:tcPr>
    </w:tblStylePr>
    <w:tblStylePr w:type="firstCol">
      <w:tblPr/>
      <w:tcPr>
        <w:tcBorders>
          <w:top w:val="nil"/>
          <w:left w:val="nil"/>
          <w:bottom w:val="nil"/>
          <w:right w:val="single" w:sz="8" w:space="0" w:color="4472C4"/>
          <w:insideH w:val="nil"/>
          <w:insideV w:val="nil"/>
        </w:tcBorders>
        <w:shd w:val="clear" w:color="auto" w:fill="FFFFFF"/>
      </w:tcPr>
    </w:tblStylePr>
    <w:tblStylePr w:type="lastCol">
      <w:tblPr/>
      <w:tcPr>
        <w:tcBorders>
          <w:top w:val="nil"/>
          <w:left w:val="single" w:sz="8" w:space="0" w:color="4472C4"/>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0DBF0"/>
      </w:tcPr>
    </w:tblStylePr>
    <w:tblStylePr w:type="band1Horz">
      <w:tblPr/>
      <w:tcPr>
        <w:tcBorders>
          <w:top w:val="nil"/>
          <w:bottom w:val="nil"/>
          <w:insideH w:val="nil"/>
          <w:insideV w:val="nil"/>
        </w:tcBorders>
        <w:shd w:val="clear" w:color="auto" w:fill="D0DBF0"/>
      </w:tcPr>
    </w:tblStylePr>
    <w:tblStylePr w:type="nwCell">
      <w:tblPr/>
      <w:tcPr>
        <w:shd w:val="clear" w:color="auto" w:fill="FFFFFF"/>
      </w:tcPr>
    </w:tblStylePr>
    <w:tblStylePr w:type="swCell">
      <w:tblPr/>
      <w:tcPr>
        <w:tcBorders>
          <w:top w:val="nil"/>
        </w:tcBorders>
      </w:tcPr>
    </w:tblStylePr>
  </w:style>
  <w:style w:type="table" w:styleId="rednialista2akcent4">
    <w:name w:val="Medium List 2 Accent 4"/>
    <w:basedOn w:val="Standardowy"/>
    <w:uiPriority w:val="66"/>
    <w:rsid w:val="00725BC7"/>
    <w:rPr>
      <w:rFonts w:ascii="Calibri Light" w:eastAsia="Times New Roman" w:hAnsi="Calibri Light" w:cs="Times New Roman"/>
      <w:color w:val="000000"/>
      <w:sz w:val="20"/>
      <w:szCs w:val="20"/>
    </w:rPr>
    <w:tblPr>
      <w:tblStyleRowBandSize w:val="1"/>
      <w:tblStyleColBandSize w:val="1"/>
      <w:tblBorders>
        <w:top w:val="single" w:sz="8" w:space="0" w:color="FFC000"/>
        <w:left w:val="single" w:sz="8" w:space="0" w:color="FFC000"/>
        <w:bottom w:val="single" w:sz="8" w:space="0" w:color="FFC000"/>
        <w:right w:val="single" w:sz="8" w:space="0" w:color="FFC000"/>
      </w:tblBorders>
    </w:tblPr>
    <w:tblStylePr w:type="firstRow">
      <w:rPr>
        <w:sz w:val="24"/>
        <w:szCs w:val="24"/>
      </w:rPr>
      <w:tblPr/>
      <w:tcPr>
        <w:tcBorders>
          <w:top w:val="nil"/>
          <w:left w:val="nil"/>
          <w:bottom w:val="single" w:sz="24" w:space="0" w:color="FFC000"/>
          <w:right w:val="nil"/>
          <w:insideH w:val="nil"/>
          <w:insideV w:val="nil"/>
        </w:tcBorders>
        <w:shd w:val="clear" w:color="auto" w:fill="FFFFFF"/>
      </w:tcPr>
    </w:tblStylePr>
    <w:tblStylePr w:type="lastRow">
      <w:tblPr/>
      <w:tcPr>
        <w:tcBorders>
          <w:top w:val="single" w:sz="8" w:space="0" w:color="FFC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FFC000"/>
          <w:insideH w:val="nil"/>
          <w:insideV w:val="nil"/>
        </w:tcBorders>
        <w:shd w:val="clear" w:color="auto" w:fill="FFFFFF"/>
      </w:tcPr>
    </w:tblStylePr>
    <w:tblStylePr w:type="lastCol">
      <w:tblPr/>
      <w:tcPr>
        <w:tcBorders>
          <w:top w:val="nil"/>
          <w:left w:val="single" w:sz="8" w:space="0" w:color="FFC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FEFC0"/>
      </w:tcPr>
    </w:tblStylePr>
    <w:tblStylePr w:type="band1Horz">
      <w:tblPr/>
      <w:tcPr>
        <w:tcBorders>
          <w:top w:val="nil"/>
          <w:bottom w:val="nil"/>
          <w:insideH w:val="nil"/>
          <w:insideV w:val="nil"/>
        </w:tcBorders>
        <w:shd w:val="clear" w:color="auto" w:fill="FFEFC0"/>
      </w:tcPr>
    </w:tblStylePr>
    <w:tblStylePr w:type="nwCell">
      <w:tblPr/>
      <w:tcPr>
        <w:shd w:val="clear" w:color="auto" w:fill="FFFFFF"/>
      </w:tcPr>
    </w:tblStylePr>
    <w:tblStylePr w:type="swCell">
      <w:tblPr/>
      <w:tcPr>
        <w:tcBorders>
          <w:top w:val="nil"/>
        </w:tcBorders>
      </w:tcPr>
    </w:tblStylePr>
  </w:style>
  <w:style w:type="table" w:styleId="rednialista2akcent3">
    <w:name w:val="Medium List 2 Accent 3"/>
    <w:basedOn w:val="Standardowy"/>
    <w:uiPriority w:val="66"/>
    <w:rsid w:val="00725BC7"/>
    <w:rPr>
      <w:rFonts w:ascii="Calibri Light" w:eastAsia="Times New Roman" w:hAnsi="Calibri Light" w:cs="Times New Roman"/>
      <w:color w:val="000000"/>
      <w:sz w:val="20"/>
      <w:szCs w:val="20"/>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rPr>
        <w:sz w:val="24"/>
        <w:szCs w:val="24"/>
      </w:rPr>
      <w:tblPr/>
      <w:tcPr>
        <w:tcBorders>
          <w:top w:val="nil"/>
          <w:left w:val="nil"/>
          <w:bottom w:val="single" w:sz="24" w:space="0" w:color="A5A5A5"/>
          <w:right w:val="nil"/>
          <w:insideH w:val="nil"/>
          <w:insideV w:val="nil"/>
        </w:tcBorders>
        <w:shd w:val="clear" w:color="auto" w:fill="FFFFFF"/>
      </w:tcPr>
    </w:tblStylePr>
    <w:tblStylePr w:type="lastRow">
      <w:tblPr/>
      <w:tcPr>
        <w:tcBorders>
          <w:top w:val="single" w:sz="8" w:space="0" w:color="A5A5A5"/>
          <w:left w:val="nil"/>
          <w:bottom w:val="nil"/>
          <w:right w:val="nil"/>
          <w:insideH w:val="nil"/>
          <w:insideV w:val="nil"/>
        </w:tcBorders>
        <w:shd w:val="clear" w:color="auto" w:fill="FFFFFF"/>
      </w:tcPr>
    </w:tblStylePr>
    <w:tblStylePr w:type="firstCol">
      <w:tblPr/>
      <w:tcPr>
        <w:tcBorders>
          <w:top w:val="nil"/>
          <w:left w:val="nil"/>
          <w:bottom w:val="nil"/>
          <w:right w:val="single" w:sz="8" w:space="0" w:color="A5A5A5"/>
          <w:insideH w:val="nil"/>
          <w:insideV w:val="nil"/>
        </w:tcBorders>
        <w:shd w:val="clear" w:color="auto" w:fill="FFFFFF"/>
      </w:tcPr>
    </w:tblStylePr>
    <w:tblStylePr w:type="lastCol">
      <w:tblPr/>
      <w:tcPr>
        <w:tcBorders>
          <w:top w:val="nil"/>
          <w:left w:val="single" w:sz="8" w:space="0" w:color="A5A5A5"/>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8E8E8"/>
      </w:tcPr>
    </w:tblStylePr>
    <w:tblStylePr w:type="band1Horz">
      <w:tblPr/>
      <w:tcPr>
        <w:tcBorders>
          <w:top w:val="nil"/>
          <w:bottom w:val="nil"/>
          <w:insideH w:val="nil"/>
          <w:insideV w:val="nil"/>
        </w:tcBorders>
        <w:shd w:val="clear" w:color="auto" w:fill="E8E8E8"/>
      </w:tcPr>
    </w:tblStylePr>
    <w:tblStylePr w:type="nwCell">
      <w:tblPr/>
      <w:tcPr>
        <w:shd w:val="clear" w:color="auto" w:fill="FFFFFF"/>
      </w:tcPr>
    </w:tblStylePr>
    <w:tblStylePr w:type="swCell">
      <w:tblPr/>
      <w:tcPr>
        <w:tcBorders>
          <w:top w:val="nil"/>
        </w:tcBorders>
      </w:tcPr>
    </w:tblStylePr>
  </w:style>
  <w:style w:type="table" w:customStyle="1" w:styleId="rednialista21">
    <w:name w:val="Średnia lista 21"/>
    <w:basedOn w:val="Standardowy"/>
    <w:uiPriority w:val="66"/>
    <w:rsid w:val="00725BC7"/>
    <w:rPr>
      <w:rFonts w:ascii="Calibri Light" w:eastAsia="Times New Roman" w:hAnsi="Calibri Light" w:cs="Times New Roman"/>
      <w:color w:val="000000"/>
      <w:sz w:val="20"/>
      <w:szCs w:val="20"/>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Jasnecieniowanie1">
    <w:name w:val="Jasne cieniowanie1"/>
    <w:basedOn w:val="Standardowy"/>
    <w:uiPriority w:val="60"/>
    <w:rsid w:val="00725BC7"/>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Jasnasiatka1">
    <w:name w:val="Jasna siatka1"/>
    <w:basedOn w:val="Standardowy"/>
    <w:uiPriority w:val="62"/>
    <w:rsid w:val="00725BC7"/>
    <w:rPr>
      <w:rFonts w:ascii="Calibri" w:eastAsia="Calibri" w:hAnsi="Calibri" w:cs="Times New Roman"/>
      <w:sz w:val="20"/>
      <w:szCs w:val="2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mbria Math" w:eastAsia="Times New Roman" w:hAnsi="Cambria Math"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Math" w:eastAsia="Times New Roman" w:hAnsi="Cambria Math"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b/>
        <w:bCs/>
      </w:rPr>
    </w:tblStylePr>
    <w:tblStylePr w:type="lastCol">
      <w:rPr>
        <w:rFonts w:ascii="Cambria Math" w:eastAsia="Times New Roman" w:hAnsi="Cambria Math"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styleId="Jasnecieniowanieakcent4">
    <w:name w:val="Light Shading Accent 4"/>
    <w:basedOn w:val="Standardowy"/>
    <w:uiPriority w:val="60"/>
    <w:rsid w:val="00725BC7"/>
    <w:rPr>
      <w:rFonts w:ascii="Calibri" w:eastAsia="Calibri" w:hAnsi="Calibri" w:cs="Times New Roman"/>
      <w:color w:val="BF8F00"/>
      <w:sz w:val="20"/>
      <w:szCs w:val="20"/>
    </w:rPr>
    <w:tblPr>
      <w:tblStyleRowBandSize w:val="1"/>
      <w:tblStyleColBandSize w:val="1"/>
      <w:tblBorders>
        <w:top w:val="single" w:sz="8" w:space="0" w:color="FFC000"/>
        <w:bottom w:val="single" w:sz="8" w:space="0" w:color="FFC000"/>
      </w:tblBorders>
    </w:tblPr>
    <w:tblStylePr w:type="firstRow">
      <w:pPr>
        <w:spacing w:before="0" w:after="0" w:line="240" w:lineRule="auto"/>
      </w:pPr>
      <w:rPr>
        <w:b/>
        <w:bCs/>
      </w:rPr>
      <w:tblPr/>
      <w:tcPr>
        <w:tcBorders>
          <w:top w:val="single" w:sz="8" w:space="0" w:color="FFC000"/>
          <w:left w:val="nil"/>
          <w:bottom w:val="single" w:sz="8" w:space="0" w:color="FFC000"/>
          <w:right w:val="nil"/>
          <w:insideH w:val="nil"/>
          <w:insideV w:val="nil"/>
        </w:tcBorders>
      </w:tcPr>
    </w:tblStylePr>
    <w:tblStylePr w:type="lastRow">
      <w:pPr>
        <w:spacing w:before="0" w:after="0" w:line="240" w:lineRule="auto"/>
      </w:pPr>
      <w:rPr>
        <w:b/>
        <w:bCs/>
      </w:rPr>
      <w:tblPr/>
      <w:tcPr>
        <w:tcBorders>
          <w:top w:val="single" w:sz="8" w:space="0" w:color="FFC000"/>
          <w:left w:val="nil"/>
          <w:bottom w:val="single" w:sz="8" w:space="0" w:color="FFC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cPr>
    </w:tblStylePr>
    <w:tblStylePr w:type="band1Horz">
      <w:tblPr/>
      <w:tcPr>
        <w:tcBorders>
          <w:left w:val="nil"/>
          <w:right w:val="nil"/>
          <w:insideH w:val="nil"/>
          <w:insideV w:val="nil"/>
        </w:tcBorders>
        <w:shd w:val="clear" w:color="auto" w:fill="FFEFC0"/>
      </w:tcPr>
    </w:tblStylePr>
  </w:style>
  <w:style w:type="table" w:styleId="Kolorowasiatkaakcent3">
    <w:name w:val="Colorful Grid Accent 3"/>
    <w:basedOn w:val="Standardowy"/>
    <w:uiPriority w:val="73"/>
    <w:rsid w:val="00725BC7"/>
    <w:rPr>
      <w:rFonts w:ascii="Calibri" w:eastAsia="Calibri" w:hAnsi="Calibri" w:cs="Times New Roman"/>
      <w:color w:val="000000"/>
      <w:sz w:val="20"/>
      <w:szCs w:val="20"/>
    </w:rPr>
    <w:tblPr>
      <w:tblStyleRowBandSize w:val="1"/>
      <w:tblStyleColBandSize w:val="1"/>
      <w:tblBorders>
        <w:insideH w:val="single" w:sz="4" w:space="0" w:color="FFFFFF"/>
      </w:tblBorders>
    </w:tblPr>
    <w:tcPr>
      <w:shd w:val="clear" w:color="auto" w:fill="EDEDED"/>
    </w:tcPr>
    <w:tblStylePr w:type="firstRow">
      <w:rPr>
        <w:b/>
        <w:bCs/>
      </w:rPr>
      <w:tblPr/>
      <w:tcPr>
        <w:shd w:val="clear" w:color="auto" w:fill="DBDBDB"/>
      </w:tcPr>
    </w:tblStylePr>
    <w:tblStylePr w:type="lastRow">
      <w:rPr>
        <w:b/>
        <w:bCs/>
        <w:color w:val="000000"/>
      </w:rPr>
      <w:tblPr/>
      <w:tcPr>
        <w:shd w:val="clear" w:color="auto" w:fill="DBDBDB"/>
      </w:tcPr>
    </w:tblStylePr>
    <w:tblStylePr w:type="firstCol">
      <w:rPr>
        <w:color w:val="FFFFFF"/>
      </w:rPr>
      <w:tblPr/>
      <w:tcPr>
        <w:shd w:val="clear" w:color="auto" w:fill="7B7B7B"/>
      </w:tcPr>
    </w:tblStylePr>
    <w:tblStylePr w:type="lastCol">
      <w:rPr>
        <w:color w:val="FFFFFF"/>
      </w:rPr>
      <w:tblPr/>
      <w:tcPr>
        <w:shd w:val="clear" w:color="auto" w:fill="7B7B7B"/>
      </w:tcPr>
    </w:tblStylePr>
    <w:tblStylePr w:type="band1Vert">
      <w:tblPr/>
      <w:tcPr>
        <w:shd w:val="clear" w:color="auto" w:fill="D2D2D2"/>
      </w:tcPr>
    </w:tblStylePr>
    <w:tblStylePr w:type="band1Horz">
      <w:tblPr/>
      <w:tcPr>
        <w:shd w:val="clear" w:color="auto" w:fill="D2D2D2"/>
      </w:tcPr>
    </w:tblStylePr>
  </w:style>
  <w:style w:type="table" w:styleId="Ciemnalistaakcent3">
    <w:name w:val="Dark List Accent 3"/>
    <w:basedOn w:val="Standardowy"/>
    <w:uiPriority w:val="70"/>
    <w:rsid w:val="00725BC7"/>
    <w:rPr>
      <w:rFonts w:ascii="Calibri" w:eastAsia="Calibri" w:hAnsi="Calibri" w:cs="Times New Roman"/>
      <w:color w:val="FFFFFF"/>
      <w:sz w:val="20"/>
      <w:szCs w:val="20"/>
    </w:rPr>
    <w:tblPr>
      <w:tblStyleRowBandSize w:val="1"/>
      <w:tblStyleColBandSize w:val="1"/>
    </w:tblPr>
    <w:tcPr>
      <w:shd w:val="clear" w:color="auto" w:fill="A5A5A5"/>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525252"/>
      </w:tcPr>
    </w:tblStylePr>
    <w:tblStylePr w:type="firstCol">
      <w:tblPr/>
      <w:tcPr>
        <w:tcBorders>
          <w:top w:val="nil"/>
          <w:left w:val="nil"/>
          <w:bottom w:val="nil"/>
          <w:right w:val="single" w:sz="18" w:space="0" w:color="FFFFFF"/>
          <w:insideH w:val="nil"/>
          <w:insideV w:val="nil"/>
        </w:tcBorders>
        <w:shd w:val="clear" w:color="auto" w:fill="7B7B7B"/>
      </w:tcPr>
    </w:tblStylePr>
    <w:tblStylePr w:type="lastCol">
      <w:tblPr/>
      <w:tcPr>
        <w:tcBorders>
          <w:top w:val="nil"/>
          <w:left w:val="single" w:sz="18" w:space="0" w:color="FFFFFF"/>
          <w:bottom w:val="nil"/>
          <w:right w:val="nil"/>
          <w:insideH w:val="nil"/>
          <w:insideV w:val="nil"/>
        </w:tcBorders>
        <w:shd w:val="clear" w:color="auto" w:fill="7B7B7B"/>
      </w:tcPr>
    </w:tblStylePr>
    <w:tblStylePr w:type="band1Vert">
      <w:tblPr/>
      <w:tcPr>
        <w:tcBorders>
          <w:top w:val="nil"/>
          <w:left w:val="nil"/>
          <w:bottom w:val="nil"/>
          <w:right w:val="nil"/>
          <w:insideH w:val="nil"/>
          <w:insideV w:val="nil"/>
        </w:tcBorders>
        <w:shd w:val="clear" w:color="auto" w:fill="7B7B7B"/>
      </w:tcPr>
    </w:tblStylePr>
    <w:tblStylePr w:type="band1Horz">
      <w:tblPr/>
      <w:tcPr>
        <w:tcBorders>
          <w:top w:val="nil"/>
          <w:left w:val="nil"/>
          <w:bottom w:val="nil"/>
          <w:right w:val="nil"/>
          <w:insideH w:val="nil"/>
          <w:insideV w:val="nil"/>
        </w:tcBorders>
        <w:shd w:val="clear" w:color="auto" w:fill="7B7B7B"/>
      </w:tcPr>
    </w:tblStylePr>
  </w:style>
  <w:style w:type="table" w:styleId="Ciemnalistaakcent5">
    <w:name w:val="Dark List Accent 5"/>
    <w:basedOn w:val="Standardowy"/>
    <w:uiPriority w:val="70"/>
    <w:rsid w:val="00725BC7"/>
    <w:rPr>
      <w:rFonts w:ascii="Calibri" w:eastAsia="Calibri" w:hAnsi="Calibri" w:cs="Times New Roman"/>
      <w:color w:val="FFFFFF"/>
      <w:sz w:val="20"/>
      <w:szCs w:val="20"/>
    </w:rPr>
    <w:tblPr>
      <w:tblStyleRowBandSize w:val="1"/>
      <w:tblStyleColBandSize w:val="1"/>
    </w:tblPr>
    <w:tcPr>
      <w:shd w:val="clear" w:color="auto" w:fill="4472C4"/>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1F3763"/>
      </w:tcPr>
    </w:tblStylePr>
    <w:tblStylePr w:type="firstCol">
      <w:tblPr/>
      <w:tcPr>
        <w:tcBorders>
          <w:top w:val="nil"/>
          <w:left w:val="nil"/>
          <w:bottom w:val="nil"/>
          <w:right w:val="single" w:sz="18" w:space="0" w:color="FFFFFF"/>
          <w:insideH w:val="nil"/>
          <w:insideV w:val="nil"/>
        </w:tcBorders>
        <w:shd w:val="clear" w:color="auto" w:fill="2F5496"/>
      </w:tcPr>
    </w:tblStylePr>
    <w:tblStylePr w:type="lastCol">
      <w:tblPr/>
      <w:tcPr>
        <w:tcBorders>
          <w:top w:val="nil"/>
          <w:left w:val="single" w:sz="18" w:space="0" w:color="FFFFFF"/>
          <w:bottom w:val="nil"/>
          <w:right w:val="nil"/>
          <w:insideH w:val="nil"/>
          <w:insideV w:val="nil"/>
        </w:tcBorders>
        <w:shd w:val="clear" w:color="auto" w:fill="2F5496"/>
      </w:tcPr>
    </w:tblStylePr>
    <w:tblStylePr w:type="band1Vert">
      <w:tblPr/>
      <w:tcPr>
        <w:tcBorders>
          <w:top w:val="nil"/>
          <w:left w:val="nil"/>
          <w:bottom w:val="nil"/>
          <w:right w:val="nil"/>
          <w:insideH w:val="nil"/>
          <w:insideV w:val="nil"/>
        </w:tcBorders>
        <w:shd w:val="clear" w:color="auto" w:fill="2F5496"/>
      </w:tcPr>
    </w:tblStylePr>
    <w:tblStylePr w:type="band1Horz">
      <w:tblPr/>
      <w:tcPr>
        <w:tcBorders>
          <w:top w:val="nil"/>
          <w:left w:val="nil"/>
          <w:bottom w:val="nil"/>
          <w:right w:val="nil"/>
          <w:insideH w:val="nil"/>
          <w:insideV w:val="nil"/>
        </w:tcBorders>
        <w:shd w:val="clear" w:color="auto" w:fill="2F5496"/>
      </w:tcPr>
    </w:tblStylePr>
  </w:style>
  <w:style w:type="table" w:styleId="Jasnecieniowanieakcent3">
    <w:name w:val="Light Shading Accent 3"/>
    <w:basedOn w:val="Standardowy"/>
    <w:uiPriority w:val="60"/>
    <w:rsid w:val="00725BC7"/>
    <w:rPr>
      <w:rFonts w:ascii="Calibri" w:eastAsia="Calibri" w:hAnsi="Calibri" w:cs="Times New Roman"/>
      <w:color w:val="7B7B7B"/>
      <w:sz w:val="20"/>
      <w:szCs w:val="20"/>
    </w:rPr>
    <w:tblPr>
      <w:tblStyleRowBandSize w:val="1"/>
      <w:tblStyleColBandSize w:val="1"/>
      <w:tblBorders>
        <w:top w:val="single" w:sz="8" w:space="0" w:color="A5A5A5"/>
        <w:bottom w:val="single" w:sz="8" w:space="0" w:color="A5A5A5"/>
      </w:tblBorders>
    </w:tblPr>
    <w:tblStylePr w:type="firstRow">
      <w:pPr>
        <w:spacing w:before="0" w:after="0" w:line="240" w:lineRule="auto"/>
      </w:pPr>
      <w:rPr>
        <w:b/>
        <w:bCs/>
      </w:rPr>
      <w:tblPr/>
      <w:tcPr>
        <w:tcBorders>
          <w:top w:val="single" w:sz="8" w:space="0" w:color="A5A5A5"/>
          <w:left w:val="nil"/>
          <w:bottom w:val="single" w:sz="8" w:space="0" w:color="A5A5A5"/>
          <w:right w:val="nil"/>
          <w:insideH w:val="nil"/>
          <w:insideV w:val="nil"/>
        </w:tcBorders>
      </w:tcPr>
    </w:tblStylePr>
    <w:tblStylePr w:type="lastRow">
      <w:pPr>
        <w:spacing w:before="0" w:after="0" w:line="240" w:lineRule="auto"/>
      </w:pPr>
      <w:rPr>
        <w:b/>
        <w:bCs/>
      </w:rPr>
      <w:tblPr/>
      <w:tcPr>
        <w:tcBorders>
          <w:top w:val="single" w:sz="8" w:space="0" w:color="A5A5A5"/>
          <w:left w:val="nil"/>
          <w:bottom w:val="single" w:sz="8" w:space="0" w:color="A5A5A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cPr>
    </w:tblStylePr>
    <w:tblStylePr w:type="band1Horz">
      <w:tblPr/>
      <w:tcPr>
        <w:tcBorders>
          <w:left w:val="nil"/>
          <w:right w:val="nil"/>
          <w:insideH w:val="nil"/>
          <w:insideV w:val="nil"/>
        </w:tcBorders>
        <w:shd w:val="clear" w:color="auto" w:fill="E8E8E8"/>
      </w:tcPr>
    </w:tblStylePr>
  </w:style>
  <w:style w:type="table" w:styleId="Jasnalistaakcent4">
    <w:name w:val="Light List Accent 4"/>
    <w:basedOn w:val="Standardowy"/>
    <w:uiPriority w:val="61"/>
    <w:rsid w:val="00725BC7"/>
    <w:rPr>
      <w:rFonts w:ascii="Calibri" w:eastAsia="Calibri" w:hAnsi="Calibri" w:cs="Times New Roman"/>
      <w:sz w:val="20"/>
      <w:szCs w:val="20"/>
    </w:rPr>
    <w:tblPr>
      <w:tblStyleRowBandSize w:val="1"/>
      <w:tblStyleColBandSize w:val="1"/>
      <w:tblBorders>
        <w:top w:val="single" w:sz="8" w:space="0" w:color="FFC000"/>
        <w:left w:val="single" w:sz="8" w:space="0" w:color="FFC000"/>
        <w:bottom w:val="single" w:sz="8" w:space="0" w:color="FFC000"/>
        <w:right w:val="single" w:sz="8" w:space="0" w:color="FFC000"/>
      </w:tblBorders>
    </w:tblPr>
    <w:tblStylePr w:type="firstRow">
      <w:pPr>
        <w:spacing w:before="0" w:after="0" w:line="240" w:lineRule="auto"/>
      </w:pPr>
      <w:rPr>
        <w:b/>
        <w:bCs/>
        <w:color w:val="FFFFFF"/>
      </w:rPr>
      <w:tblPr/>
      <w:tcPr>
        <w:shd w:val="clear" w:color="auto" w:fill="FFC000"/>
      </w:tcPr>
    </w:tblStylePr>
    <w:tblStylePr w:type="lastRow">
      <w:pPr>
        <w:spacing w:before="0" w:after="0" w:line="240" w:lineRule="auto"/>
      </w:pPr>
      <w:rPr>
        <w:b/>
        <w:bCs/>
      </w:rPr>
      <w:tblPr/>
      <w:tcPr>
        <w:tcBorders>
          <w:top w:val="double" w:sz="6" w:space="0" w:color="FFC000"/>
          <w:left w:val="single" w:sz="8" w:space="0" w:color="FFC000"/>
          <w:bottom w:val="single" w:sz="8" w:space="0" w:color="FFC000"/>
          <w:right w:val="single" w:sz="8" w:space="0" w:color="FFC000"/>
        </w:tcBorders>
      </w:tcPr>
    </w:tblStylePr>
    <w:tblStylePr w:type="firstCol">
      <w:rPr>
        <w:b/>
        <w:bCs/>
      </w:rPr>
    </w:tblStylePr>
    <w:tblStylePr w:type="lastCol">
      <w:rPr>
        <w:b/>
        <w:bCs/>
      </w:rPr>
    </w:tblStylePr>
    <w:tblStylePr w:type="band1Vert">
      <w:tblPr/>
      <w:tcPr>
        <w:tcBorders>
          <w:top w:val="single" w:sz="8" w:space="0" w:color="FFC000"/>
          <w:left w:val="single" w:sz="8" w:space="0" w:color="FFC000"/>
          <w:bottom w:val="single" w:sz="8" w:space="0" w:color="FFC000"/>
          <w:right w:val="single" w:sz="8" w:space="0" w:color="FFC000"/>
        </w:tcBorders>
      </w:tcPr>
    </w:tblStylePr>
    <w:tblStylePr w:type="band1Horz">
      <w:tblPr/>
      <w:tcPr>
        <w:tcBorders>
          <w:top w:val="single" w:sz="8" w:space="0" w:color="FFC000"/>
          <w:left w:val="single" w:sz="8" w:space="0" w:color="FFC000"/>
          <w:bottom w:val="single" w:sz="8" w:space="0" w:color="FFC000"/>
          <w:right w:val="single" w:sz="8" w:space="0" w:color="FFC000"/>
        </w:tcBorders>
      </w:tcPr>
    </w:tblStylePr>
  </w:style>
  <w:style w:type="table" w:customStyle="1" w:styleId="redniecieniowanie11">
    <w:name w:val="Średnie cieniowanie 11"/>
    <w:basedOn w:val="Standardowy"/>
    <w:uiPriority w:val="63"/>
    <w:rsid w:val="00725BC7"/>
    <w:rPr>
      <w:rFonts w:ascii="Calibri" w:eastAsia="Calibri" w:hAnsi="Calibri" w:cs="Times New Roman"/>
      <w:sz w:val="20"/>
      <w:szCs w:val="20"/>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styleId="redniasiatka3akcent3">
    <w:name w:val="Medium Grid 3 Accent 3"/>
    <w:basedOn w:val="Standardowy"/>
    <w:uiPriority w:val="69"/>
    <w:rsid w:val="00725BC7"/>
    <w:rPr>
      <w:rFonts w:ascii="Calibri" w:eastAsia="Calibri" w:hAnsi="Calibri" w:cs="Times New Roman"/>
      <w:sz w:val="20"/>
      <w:szCs w:val="20"/>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8E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A5A5A5"/>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A5A5A5"/>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A5A5A5"/>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A5A5A5"/>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2D2D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2D2D2"/>
      </w:tcPr>
    </w:tblStylePr>
  </w:style>
  <w:style w:type="table" w:customStyle="1" w:styleId="Tabela-Siatka1">
    <w:name w:val="Tabela - Siatka1"/>
    <w:basedOn w:val="Standardowy"/>
    <w:next w:val="Tabela-Siatka"/>
    <w:uiPriority w:val="59"/>
    <w:rsid w:val="00725BC7"/>
    <w:rPr>
      <w:rFonts w:ascii="Calibri" w:eastAsia="Times New Roman"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contentheader">
    <w:name w:val="list_content_header"/>
    <w:basedOn w:val="Domylnaczcionkaakapitu"/>
    <w:rsid w:val="00725BC7"/>
  </w:style>
  <w:style w:type="table" w:customStyle="1" w:styleId="redniasiatka3akcent41">
    <w:name w:val="Średnia siatka 3 — akcent 41"/>
    <w:basedOn w:val="Standardowy"/>
    <w:next w:val="redniasiatka3akcent4"/>
    <w:uiPriority w:val="69"/>
    <w:rsid w:val="00725BC7"/>
    <w:rPr>
      <w:rFonts w:ascii="Calibri" w:eastAsia="Calibri" w:hAnsi="Calibri" w:cs="Times New Roman"/>
      <w:sz w:val="22"/>
      <w:szCs w:val="22"/>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FEF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FC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FC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FC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FC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FDF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FDF80"/>
      </w:tcPr>
    </w:tblStylePr>
  </w:style>
  <w:style w:type="table" w:customStyle="1" w:styleId="redniecieniowanie1akcent11">
    <w:name w:val="Średnie cieniowanie 1 — akcent 11"/>
    <w:basedOn w:val="Standardowy"/>
    <w:uiPriority w:val="63"/>
    <w:rsid w:val="00725BC7"/>
    <w:rPr>
      <w:rFonts w:ascii="Calibri" w:eastAsia="Calibri" w:hAnsi="Calibri" w:cs="Times New Roman"/>
      <w:sz w:val="22"/>
      <w:szCs w:val="22"/>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styleId="redniasiatka2akcent4">
    <w:name w:val="Medium Grid 2 Accent 4"/>
    <w:basedOn w:val="Standardowy"/>
    <w:uiPriority w:val="68"/>
    <w:rsid w:val="00725BC7"/>
    <w:rPr>
      <w:rFonts w:ascii="Calibri Light" w:eastAsia="Times New Roman" w:hAnsi="Calibri Light" w:cs="Times New Roman"/>
      <w:color w:val="000000"/>
      <w:sz w:val="22"/>
      <w:szCs w:val="22"/>
    </w:rPr>
    <w:tblPr>
      <w:tblStyleRowBandSize w:val="1"/>
      <w:tblStyleColBandSize w:val="1"/>
      <w:tblBorders>
        <w:top w:val="single" w:sz="8" w:space="0" w:color="FFC000"/>
        <w:left w:val="single" w:sz="8" w:space="0" w:color="FFC000"/>
        <w:bottom w:val="single" w:sz="8" w:space="0" w:color="FFC000"/>
        <w:right w:val="single" w:sz="8" w:space="0" w:color="FFC000"/>
        <w:insideH w:val="single" w:sz="8" w:space="0" w:color="FFC000"/>
        <w:insideV w:val="single" w:sz="8" w:space="0" w:color="FFC000"/>
      </w:tblBorders>
    </w:tblPr>
    <w:tcPr>
      <w:shd w:val="clear" w:color="auto" w:fill="FFEFC0"/>
    </w:tcPr>
    <w:tblStylePr w:type="firstRow">
      <w:rPr>
        <w:b/>
        <w:bCs/>
        <w:color w:val="000000"/>
      </w:rPr>
      <w:tblPr/>
      <w:tcPr>
        <w:shd w:val="clear" w:color="auto" w:fill="FFF8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FF2CC"/>
      </w:tcPr>
    </w:tblStylePr>
    <w:tblStylePr w:type="band1Vert">
      <w:tblPr/>
      <w:tcPr>
        <w:shd w:val="clear" w:color="auto" w:fill="FFDF80"/>
      </w:tcPr>
    </w:tblStylePr>
    <w:tblStylePr w:type="band1Horz">
      <w:tblPr/>
      <w:tcPr>
        <w:tcBorders>
          <w:insideH w:val="single" w:sz="6" w:space="0" w:color="FFC000"/>
          <w:insideV w:val="single" w:sz="6" w:space="0" w:color="FFC000"/>
        </w:tcBorders>
        <w:shd w:val="clear" w:color="auto" w:fill="FFDF80"/>
      </w:tcPr>
    </w:tblStylePr>
    <w:tblStylePr w:type="nwCell">
      <w:tblPr/>
      <w:tcPr>
        <w:shd w:val="clear" w:color="auto" w:fill="FFFFFF"/>
      </w:tcPr>
    </w:tblStylePr>
  </w:style>
  <w:style w:type="table" w:styleId="redniasiatka2akcent3">
    <w:name w:val="Medium Grid 2 Accent 3"/>
    <w:basedOn w:val="Standardowy"/>
    <w:uiPriority w:val="68"/>
    <w:rsid w:val="00725BC7"/>
    <w:rPr>
      <w:rFonts w:ascii="Calibri Light" w:eastAsia="Times New Roman" w:hAnsi="Calibri Light" w:cs="Times New Roman"/>
      <w:color w:val="000000"/>
      <w:sz w:val="20"/>
      <w:szCs w:val="20"/>
    </w:rPr>
    <w:tblPr>
      <w:tblStyleRowBandSize w:val="1"/>
      <w:tblStyleColBandSize w:val="1"/>
      <w:tblBorders>
        <w:top w:val="single" w:sz="8" w:space="0" w:color="A5A5A5"/>
        <w:left w:val="single" w:sz="8" w:space="0" w:color="A5A5A5"/>
        <w:bottom w:val="single" w:sz="8" w:space="0" w:color="A5A5A5"/>
        <w:right w:val="single" w:sz="8" w:space="0" w:color="A5A5A5"/>
        <w:insideH w:val="single" w:sz="8" w:space="0" w:color="A5A5A5"/>
        <w:insideV w:val="single" w:sz="8" w:space="0" w:color="A5A5A5"/>
      </w:tblBorders>
    </w:tblPr>
    <w:tcPr>
      <w:shd w:val="clear" w:color="auto" w:fill="E8E8E8"/>
    </w:tcPr>
    <w:tblStylePr w:type="firstRow">
      <w:rPr>
        <w:b/>
        <w:bCs/>
        <w:color w:val="000000"/>
      </w:rPr>
      <w:tblPr/>
      <w:tcPr>
        <w:shd w:val="clear" w:color="auto" w:fill="F6F6F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DEDED"/>
      </w:tcPr>
    </w:tblStylePr>
    <w:tblStylePr w:type="band1Vert">
      <w:tblPr/>
      <w:tcPr>
        <w:shd w:val="clear" w:color="auto" w:fill="D2D2D2"/>
      </w:tcPr>
    </w:tblStylePr>
    <w:tblStylePr w:type="band1Horz">
      <w:tblPr/>
      <w:tcPr>
        <w:tcBorders>
          <w:insideH w:val="single" w:sz="6" w:space="0" w:color="A5A5A5"/>
          <w:insideV w:val="single" w:sz="6" w:space="0" w:color="A5A5A5"/>
        </w:tcBorders>
        <w:shd w:val="clear" w:color="auto" w:fill="D2D2D2"/>
      </w:tcPr>
    </w:tblStylePr>
    <w:tblStylePr w:type="nwCell">
      <w:tblPr/>
      <w:tcPr>
        <w:shd w:val="clear" w:color="auto" w:fill="FFFFFF"/>
      </w:tcPr>
    </w:tblStylePr>
  </w:style>
  <w:style w:type="table" w:styleId="redniecieniowanie1akcent2">
    <w:name w:val="Medium Shading 1 Accent 2"/>
    <w:basedOn w:val="Standardowy"/>
    <w:uiPriority w:val="63"/>
    <w:rsid w:val="00725BC7"/>
    <w:rPr>
      <w:rFonts w:ascii="Calibri" w:eastAsia="Calibri" w:hAnsi="Calibri" w:cs="Times New Roman"/>
      <w:sz w:val="22"/>
      <w:szCs w:val="22"/>
    </w:rPr>
    <w:tblPr>
      <w:tblStyleRowBandSize w:val="1"/>
      <w:tblStyleColBandSize w:val="1"/>
      <w:tblBorders>
        <w:top w:val="single" w:sz="8" w:space="0" w:color="F19D64"/>
        <w:left w:val="single" w:sz="8" w:space="0" w:color="F19D64"/>
        <w:bottom w:val="single" w:sz="8" w:space="0" w:color="F19D64"/>
        <w:right w:val="single" w:sz="8" w:space="0" w:color="F19D64"/>
        <w:insideH w:val="single" w:sz="8" w:space="0" w:color="F19D64"/>
      </w:tblBorders>
    </w:tblPr>
    <w:tblStylePr w:type="firstRow">
      <w:pPr>
        <w:spacing w:beforeLines="0" w:beforeAutospacing="0" w:afterLines="0" w:afterAutospacing="0" w:line="240" w:lineRule="auto"/>
      </w:pPr>
      <w:rPr>
        <w:b/>
        <w:bCs/>
        <w:color w:val="FFFFFF"/>
      </w:rPr>
      <w:tblPr/>
      <w:tcPr>
        <w:tcBorders>
          <w:top w:val="single" w:sz="8" w:space="0" w:color="F19D64"/>
          <w:left w:val="single" w:sz="8" w:space="0" w:color="F19D64"/>
          <w:bottom w:val="single" w:sz="8" w:space="0" w:color="F19D64"/>
          <w:right w:val="single" w:sz="8" w:space="0" w:color="F19D64"/>
          <w:insideH w:val="nil"/>
          <w:insideV w:val="nil"/>
        </w:tcBorders>
        <w:shd w:val="clear" w:color="auto" w:fill="ED7D31"/>
      </w:tcPr>
    </w:tblStylePr>
    <w:tblStylePr w:type="lastRow">
      <w:pPr>
        <w:spacing w:beforeLines="0" w:beforeAutospacing="0" w:afterLines="0" w:afterAutospacing="0" w:line="240" w:lineRule="auto"/>
      </w:pPr>
      <w:rPr>
        <w:b/>
        <w:bCs/>
      </w:rPr>
      <w:tblPr/>
      <w:tcPr>
        <w:tcBorders>
          <w:top w:val="double" w:sz="6" w:space="0" w:color="F19D64"/>
          <w:left w:val="single" w:sz="8" w:space="0" w:color="F19D64"/>
          <w:bottom w:val="single" w:sz="8" w:space="0" w:color="F19D64"/>
          <w:right w:val="single" w:sz="8" w:space="0" w:color="F19D64"/>
          <w:insideH w:val="nil"/>
          <w:insideV w:val="nil"/>
        </w:tcBorders>
      </w:tcPr>
    </w:tblStylePr>
    <w:tblStylePr w:type="firstCol">
      <w:rPr>
        <w:b/>
        <w:bCs/>
      </w:rPr>
    </w:tblStylePr>
    <w:tblStylePr w:type="lastCol">
      <w:rPr>
        <w:b/>
        <w:bCs/>
      </w:rPr>
    </w:tblStylePr>
    <w:tblStylePr w:type="band1Vert">
      <w:tblPr/>
      <w:tcPr>
        <w:shd w:val="clear" w:color="auto" w:fill="FADECB"/>
      </w:tcPr>
    </w:tblStylePr>
    <w:tblStylePr w:type="band1Horz">
      <w:tblPr/>
      <w:tcPr>
        <w:tcBorders>
          <w:insideH w:val="nil"/>
          <w:insideV w:val="nil"/>
        </w:tcBorders>
        <w:shd w:val="clear" w:color="auto" w:fill="FADECB"/>
      </w:tcPr>
    </w:tblStylePr>
    <w:tblStylePr w:type="band2Horz">
      <w:tblPr/>
      <w:tcPr>
        <w:tcBorders>
          <w:insideH w:val="nil"/>
          <w:insideV w:val="nil"/>
        </w:tcBorders>
      </w:tcPr>
    </w:tblStylePr>
  </w:style>
  <w:style w:type="table" w:styleId="redniasiatka3akcent1">
    <w:name w:val="Medium Grid 3 Accent 1"/>
    <w:basedOn w:val="Standardowy"/>
    <w:uiPriority w:val="69"/>
    <w:rsid w:val="00725BC7"/>
    <w:rPr>
      <w:rFonts w:ascii="Calibri" w:eastAsia="Calibri" w:hAnsi="Calibri" w:cs="Times New Roman"/>
      <w:sz w:val="22"/>
      <w:szCs w:val="22"/>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6E6F4"/>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5B9BD5"/>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5B9BD5"/>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5B9BD5"/>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5B9BD5"/>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DCCEA"/>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DCCEA"/>
      </w:tcPr>
    </w:tblStylePr>
  </w:style>
  <w:style w:type="table" w:styleId="Kolorowasiatkaakcent2">
    <w:name w:val="Colorful Grid Accent 2"/>
    <w:basedOn w:val="Standardowy"/>
    <w:uiPriority w:val="73"/>
    <w:rsid w:val="00725BC7"/>
    <w:rPr>
      <w:rFonts w:ascii="Calibri" w:eastAsia="Calibri" w:hAnsi="Calibri" w:cs="Times New Roman"/>
      <w:color w:val="000000"/>
      <w:sz w:val="20"/>
      <w:szCs w:val="20"/>
    </w:rPr>
    <w:tblPr>
      <w:tblStyleRowBandSize w:val="1"/>
      <w:tblStyleColBandSize w:val="1"/>
      <w:tblBorders>
        <w:insideH w:val="single" w:sz="4" w:space="0" w:color="FFFFFF"/>
      </w:tblBorders>
    </w:tblPr>
    <w:tcPr>
      <w:shd w:val="clear" w:color="auto" w:fill="FBE4D5"/>
    </w:tcPr>
    <w:tblStylePr w:type="firstRow">
      <w:rPr>
        <w:b/>
        <w:bCs/>
      </w:rPr>
      <w:tblPr/>
      <w:tcPr>
        <w:shd w:val="clear" w:color="auto" w:fill="F7CAAC"/>
      </w:tcPr>
    </w:tblStylePr>
    <w:tblStylePr w:type="lastRow">
      <w:rPr>
        <w:b/>
        <w:bCs/>
        <w:color w:val="000000"/>
      </w:rPr>
      <w:tblPr/>
      <w:tcPr>
        <w:shd w:val="clear" w:color="auto" w:fill="F7CAAC"/>
      </w:tcPr>
    </w:tblStylePr>
    <w:tblStylePr w:type="firstCol">
      <w:rPr>
        <w:color w:val="FFFFFF"/>
      </w:rPr>
      <w:tblPr/>
      <w:tcPr>
        <w:shd w:val="clear" w:color="auto" w:fill="C45911"/>
      </w:tcPr>
    </w:tblStylePr>
    <w:tblStylePr w:type="lastCol">
      <w:rPr>
        <w:color w:val="FFFFFF"/>
      </w:rPr>
      <w:tblPr/>
      <w:tcPr>
        <w:shd w:val="clear" w:color="auto" w:fill="C45911"/>
      </w:tcPr>
    </w:tblStylePr>
    <w:tblStylePr w:type="band1Vert">
      <w:tblPr/>
      <w:tcPr>
        <w:shd w:val="clear" w:color="auto" w:fill="F6BE98"/>
      </w:tcPr>
    </w:tblStylePr>
    <w:tblStylePr w:type="band1Horz">
      <w:tblPr/>
      <w:tcPr>
        <w:shd w:val="clear" w:color="auto" w:fill="F6BE98"/>
      </w:tcPr>
    </w:tblStylePr>
  </w:style>
  <w:style w:type="table" w:customStyle="1" w:styleId="Jasnecieniowanie11">
    <w:name w:val="Jasne cieniowanie11"/>
    <w:basedOn w:val="Standardowy"/>
    <w:uiPriority w:val="60"/>
    <w:rsid w:val="00725BC7"/>
    <w:rPr>
      <w:rFonts w:ascii="Calibri" w:eastAsia="Calibri" w:hAnsi="Calibri" w:cs="Times New Roman"/>
      <w:color w:val="000000"/>
      <w:sz w:val="22"/>
      <w:szCs w:val="22"/>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ela-Siatka2">
    <w:name w:val="Tabela - Siatka2"/>
    <w:basedOn w:val="Standardowy"/>
    <w:next w:val="Tabela-Siatka"/>
    <w:uiPriority w:val="59"/>
    <w:rsid w:val="00725BC7"/>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
    <w:name w:val="Tabela - Siatka3"/>
    <w:basedOn w:val="Standardowy"/>
    <w:next w:val="Tabela-Siatka"/>
    <w:uiPriority w:val="59"/>
    <w:rsid w:val="00725BC7"/>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Jasnecieniowanieakcent11">
    <w:name w:val="Jasne cieniowanie — akcent 11"/>
    <w:basedOn w:val="Standardowy"/>
    <w:uiPriority w:val="60"/>
    <w:rsid w:val="00725BC7"/>
    <w:rPr>
      <w:rFonts w:ascii="Calibri" w:eastAsia="Calibri" w:hAnsi="Calibri" w:cs="Times New Roman"/>
      <w:color w:val="365F91"/>
      <w:sz w:val="20"/>
      <w:szCs w:val="20"/>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Jasnasiatkaakcent11">
    <w:name w:val="Jasna siatka — akcent 11"/>
    <w:basedOn w:val="Standardowy"/>
    <w:uiPriority w:val="62"/>
    <w:rsid w:val="00725BC7"/>
    <w:rPr>
      <w:rFonts w:ascii="Calibri" w:eastAsia="Calibri" w:hAnsi="Calibri"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Math" w:eastAsia="Times New Roman" w:hAnsi="Cambria Math"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Math" w:eastAsia="Times New Roman" w:hAnsi="Cambria Math"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b/>
        <w:bCs/>
      </w:rPr>
    </w:tblStylePr>
    <w:tblStylePr w:type="lastCol">
      <w:rPr>
        <w:rFonts w:ascii="Cambria Math" w:eastAsia="Times New Roman" w:hAnsi="Cambria Math"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Jasnasiatka11">
    <w:name w:val="Jasna siatka11"/>
    <w:basedOn w:val="Standardowy"/>
    <w:uiPriority w:val="62"/>
    <w:rsid w:val="00725BC7"/>
    <w:rPr>
      <w:rFonts w:ascii="Calibri" w:eastAsia="Calibri" w:hAnsi="Calibri" w:cs="Times New Roman"/>
      <w:sz w:val="23"/>
      <w:szCs w:val="23"/>
      <w:lang w:eastAsia="en-US"/>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mbria Math" w:eastAsia="Times New Roman" w:hAnsi="Cambria Math"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Math" w:eastAsia="Times New Roman" w:hAnsi="Cambria Math"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b/>
        <w:bCs/>
      </w:rPr>
    </w:tblStylePr>
    <w:tblStylePr w:type="lastCol">
      <w:rPr>
        <w:rFonts w:ascii="Cambria Math" w:eastAsia="Times New Roman" w:hAnsi="Cambria Math"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styleId="Jasnasiatkaakcent4">
    <w:name w:val="Light Grid Accent 4"/>
    <w:basedOn w:val="Standardowy"/>
    <w:uiPriority w:val="62"/>
    <w:rsid w:val="00725BC7"/>
    <w:rPr>
      <w:rFonts w:ascii="Calibri" w:eastAsia="Calibri" w:hAnsi="Calibri" w:cs="Times New Roman"/>
      <w:sz w:val="22"/>
      <w:szCs w:val="22"/>
      <w:lang w:eastAsia="en-US"/>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0" w:after="0" w:line="240" w:lineRule="auto"/>
      </w:pPr>
      <w:rPr>
        <w:rFonts w:ascii="Cambria Math" w:eastAsia="Times New Roman" w:hAnsi="Cambria Math"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Cambria Math" w:eastAsia="Times New Roman" w:hAnsi="Cambria Math"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mbria Math" w:eastAsia="Times New Roman" w:hAnsi="Cambria Math" w:cs="Times New Roman"/>
        <w:b/>
        <w:bCs/>
      </w:rPr>
    </w:tblStylePr>
    <w:tblStylePr w:type="lastCol">
      <w:rPr>
        <w:rFonts w:ascii="Cambria Math" w:eastAsia="Times New Roman" w:hAnsi="Cambria Math"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paragraph" w:customStyle="1" w:styleId="ORtabela">
    <w:name w:val="OR_tabela"/>
    <w:basedOn w:val="Legenda"/>
    <w:link w:val="ORtabelaZnak"/>
    <w:qFormat/>
    <w:rsid w:val="00D67618"/>
    <w:pPr>
      <w:spacing w:before="120"/>
      <w:ind w:left="992" w:hanging="992"/>
    </w:pPr>
    <w:rPr>
      <w:noProof/>
      <w:szCs w:val="24"/>
    </w:rPr>
  </w:style>
  <w:style w:type="character" w:customStyle="1" w:styleId="ORtabelaZnak">
    <w:name w:val="OR_tabela Znak"/>
    <w:link w:val="ORtabela"/>
    <w:rsid w:val="00D67618"/>
    <w:rPr>
      <w:rFonts w:ascii="Times New Roman" w:eastAsia="Times New Roman" w:hAnsi="Times New Roman" w:cs="Times New Roman"/>
      <w:bCs/>
      <w:i/>
      <w:noProof/>
      <w:sz w:val="20"/>
      <w:lang w:val="pl-PL"/>
    </w:rPr>
  </w:style>
  <w:style w:type="paragraph" w:customStyle="1" w:styleId="Bullet1">
    <w:name w:val="Bullet 1"/>
    <w:rsid w:val="00D67618"/>
    <w:pPr>
      <w:numPr>
        <w:numId w:val="14"/>
      </w:numPr>
    </w:pPr>
    <w:rPr>
      <w:rFonts w:ascii="TimesNewRomanPS" w:eastAsia="Times New Roman" w:hAnsi="TimesNewRomanPS" w:cs="Times New Roman"/>
      <w:color w:val="000000"/>
      <w:szCs w:val="20"/>
      <w:lang w:val="pl-PL"/>
    </w:rPr>
  </w:style>
  <w:style w:type="paragraph" w:customStyle="1" w:styleId="bullet2">
    <w:name w:val="bullet2"/>
    <w:basedOn w:val="Normalny"/>
    <w:rsid w:val="00D67618"/>
    <w:pPr>
      <w:numPr>
        <w:numId w:val="15"/>
      </w:numPr>
      <w:tabs>
        <w:tab w:val="num" w:pos="360"/>
      </w:tabs>
      <w:ind w:left="0" w:firstLine="0"/>
      <w:jc w:val="both"/>
    </w:pPr>
    <w:rPr>
      <w:color w:val="FF0000"/>
    </w:rPr>
  </w:style>
  <w:style w:type="character" w:customStyle="1" w:styleId="arialnarow">
    <w:name w:val="arial narow"/>
    <w:rsid w:val="00D67618"/>
    <w:rPr>
      <w:rFonts w:ascii="Arial Narrow" w:hAnsi="Arial Narrow"/>
      <w:sz w:val="22"/>
      <w:szCs w:val="22"/>
      <w:lang w:val="pl-PL" w:eastAsia="pl-PL" w:bidi="ar-SA"/>
    </w:rPr>
  </w:style>
  <w:style w:type="character" w:customStyle="1" w:styleId="BezodstpwZnak">
    <w:name w:val="Bez odstępów Znak"/>
    <w:aliases w:val="~BaseStyle Znak"/>
    <w:basedOn w:val="Domylnaczcionkaakapitu"/>
    <w:link w:val="Bezodstpw"/>
    <w:uiPriority w:val="1"/>
    <w:qFormat/>
    <w:rsid w:val="00D67618"/>
    <w:rPr>
      <w:rFonts w:ascii="Calibri" w:eastAsia="Calibri" w:hAnsi="Calibri" w:cs="Times New Roman"/>
      <w:sz w:val="22"/>
      <w:szCs w:val="22"/>
      <w:lang w:val="pl-PL" w:eastAsia="en-US"/>
    </w:rPr>
  </w:style>
  <w:style w:type="character" w:customStyle="1" w:styleId="AkapitzlistZnak">
    <w:name w:val="Akapit z listą Znak"/>
    <w:aliases w:val="A_wyliczenie Znak,Kielce_wypunktowanie Znak,lubu 1)_wypkt. Znak,K-P_odwolanie Znak,Lublin_odwolanie Znak,Sl_Akapit z listą Znak,maz_wyliczenie Znak,opis dzialania Znak,Akapit z listą5 Znak,A_wyliczenie1 Znak,lubu 1)_wypkt.1 Znak"/>
    <w:link w:val="Akapitzlist"/>
    <w:uiPriority w:val="34"/>
    <w:qFormat/>
    <w:locked/>
    <w:rsid w:val="00345CE6"/>
    <w:rPr>
      <w:rFonts w:ascii="Times New Roman" w:eastAsia="Times New Roman" w:hAnsi="Times New Roman" w:cs="Times New Roman"/>
      <w:sz w:val="20"/>
      <w:lang w:val="pl-PL"/>
    </w:rPr>
  </w:style>
  <w:style w:type="character" w:customStyle="1" w:styleId="wyniki">
    <w:name w:val="wyniki"/>
    <w:basedOn w:val="Domylnaczcionkaakapitu1"/>
    <w:rsid w:val="00B5132B"/>
  </w:style>
  <w:style w:type="character" w:customStyle="1" w:styleId="apple-converted-space">
    <w:name w:val="apple-converted-space"/>
    <w:basedOn w:val="Domylnaczcionkaakapitu"/>
    <w:rsid w:val="00942379"/>
  </w:style>
  <w:style w:type="paragraph" w:customStyle="1" w:styleId="Tekstpodstawowy27">
    <w:name w:val="Tekst podstawowy 27"/>
    <w:basedOn w:val="Normalny"/>
    <w:rsid w:val="00FF2C11"/>
    <w:pPr>
      <w:overflowPunct w:val="0"/>
      <w:autoSpaceDE w:val="0"/>
      <w:autoSpaceDN w:val="0"/>
      <w:adjustRightInd w:val="0"/>
      <w:textAlignment w:val="baseline"/>
    </w:pPr>
    <w:rPr>
      <w:szCs w:val="20"/>
    </w:rPr>
  </w:style>
  <w:style w:type="character" w:customStyle="1" w:styleId="GenRapStyle0">
    <w:name w:val="GenRap Style 0"/>
    <w:rsid w:val="00BF5D11"/>
    <w:rPr>
      <w:rFonts w:ascii="Times New Roman" w:hAnsi="Times New Roman" w:cs="Times New Roman" w:hint="default"/>
      <w:color w:val="000000"/>
      <w:sz w:val="22"/>
    </w:rPr>
  </w:style>
  <w:style w:type="character" w:customStyle="1" w:styleId="Nierozpoznanawzmianka1">
    <w:name w:val="Nierozpoznana wzmianka1"/>
    <w:basedOn w:val="Domylnaczcionkaakapitu"/>
    <w:uiPriority w:val="99"/>
    <w:semiHidden/>
    <w:unhideWhenUsed/>
    <w:rsid w:val="001C0681"/>
    <w:rPr>
      <w:color w:val="808080"/>
      <w:shd w:val="clear" w:color="auto" w:fill="E6E6E6"/>
    </w:rPr>
  </w:style>
  <w:style w:type="character" w:customStyle="1" w:styleId="flagicon">
    <w:name w:val="flagicon"/>
    <w:basedOn w:val="Domylnaczcionkaakapitu"/>
    <w:rsid w:val="00B905F3"/>
  </w:style>
  <w:style w:type="character" w:customStyle="1" w:styleId="coordinates">
    <w:name w:val="coordinates"/>
    <w:basedOn w:val="Domylnaczcionkaakapitu"/>
    <w:rsid w:val="00B905F3"/>
  </w:style>
  <w:style w:type="character" w:customStyle="1" w:styleId="geo-dms">
    <w:name w:val="geo-dms"/>
    <w:basedOn w:val="Domylnaczcionkaakapitu"/>
    <w:rsid w:val="00B905F3"/>
  </w:style>
  <w:style w:type="character" w:customStyle="1" w:styleId="latitude">
    <w:name w:val="latitude"/>
    <w:basedOn w:val="Domylnaczcionkaakapitu"/>
    <w:rsid w:val="00B905F3"/>
  </w:style>
  <w:style w:type="character" w:customStyle="1" w:styleId="longitude">
    <w:name w:val="longitude"/>
    <w:basedOn w:val="Domylnaczcionkaakapitu"/>
    <w:rsid w:val="00B905F3"/>
  </w:style>
  <w:style w:type="paragraph" w:customStyle="1" w:styleId="Tabtekst">
    <w:name w:val="Tab_tekst"/>
    <w:basedOn w:val="Normalny"/>
    <w:link w:val="TabtekstZnak"/>
    <w:qFormat/>
    <w:rsid w:val="002963EE"/>
    <w:pPr>
      <w:jc w:val="both"/>
    </w:pPr>
    <w:rPr>
      <w:rFonts w:asciiTheme="minorHAnsi" w:eastAsiaTheme="minorHAnsi" w:hAnsiTheme="minorHAnsi" w:cstheme="minorBidi"/>
      <w:sz w:val="18"/>
      <w:szCs w:val="18"/>
      <w:lang w:eastAsia="en-US"/>
    </w:rPr>
  </w:style>
  <w:style w:type="character" w:customStyle="1" w:styleId="TabtekstZnak">
    <w:name w:val="Tab_tekst Znak"/>
    <w:basedOn w:val="Domylnaczcionkaakapitu"/>
    <w:link w:val="Tabtekst"/>
    <w:rsid w:val="002963EE"/>
    <w:rPr>
      <w:rFonts w:eastAsiaTheme="minorHAnsi"/>
      <w:sz w:val="18"/>
      <w:szCs w:val="18"/>
      <w:lang w:val="pl-PL" w:eastAsia="en-US"/>
    </w:rPr>
  </w:style>
  <w:style w:type="paragraph" w:customStyle="1" w:styleId="PUNKTOWANIE">
    <w:name w:val="PUNKTOWANIE"/>
    <w:basedOn w:val="Akapitzlist"/>
    <w:link w:val="PUNKTOWANIEZnak"/>
    <w:qFormat/>
    <w:rsid w:val="00347DCD"/>
    <w:pPr>
      <w:numPr>
        <w:numId w:val="21"/>
      </w:numPr>
      <w:spacing w:before="240" w:after="240" w:line="480" w:lineRule="auto"/>
      <w:ind w:left="1077" w:hanging="397"/>
      <w:jc w:val="both"/>
    </w:pPr>
    <w:rPr>
      <w:rFonts w:eastAsia="Calibri"/>
      <w:szCs w:val="22"/>
      <w:lang w:eastAsia="en-US"/>
    </w:rPr>
  </w:style>
  <w:style w:type="character" w:customStyle="1" w:styleId="PUNKTOWANIEZnak">
    <w:name w:val="PUNKTOWANIE Znak"/>
    <w:basedOn w:val="Domylnaczcionkaakapitu"/>
    <w:link w:val="PUNKTOWANIE"/>
    <w:rsid w:val="00347DCD"/>
    <w:rPr>
      <w:rFonts w:ascii="Times New Roman" w:eastAsia="Calibri" w:hAnsi="Times New Roman" w:cs="Times New Roman"/>
      <w:sz w:val="20"/>
      <w:szCs w:val="22"/>
      <w:lang w:val="pl-PL" w:eastAsia="en-US"/>
    </w:rPr>
  </w:style>
  <w:style w:type="paragraph" w:customStyle="1" w:styleId="Wcicietrecitekstu">
    <w:name w:val="Wcięcie treści tekstu"/>
    <w:basedOn w:val="Normalny"/>
    <w:uiPriority w:val="99"/>
    <w:rsid w:val="00676CEE"/>
    <w:pPr>
      <w:tabs>
        <w:tab w:val="left" w:pos="1080"/>
      </w:tabs>
      <w:suppressAutoHyphens/>
      <w:spacing w:line="320" w:lineRule="exact"/>
      <w:ind w:left="360"/>
      <w:jc w:val="both"/>
      <w:textAlignment w:val="baseline"/>
    </w:pPr>
    <w:rPr>
      <w:b/>
      <w:szCs w:val="20"/>
      <w:lang w:eastAsia="zh-CN"/>
    </w:rPr>
  </w:style>
  <w:style w:type="character" w:customStyle="1" w:styleId="Nierozpoznanawzmianka12">
    <w:name w:val="Nierozpoznana wzmianka12"/>
    <w:basedOn w:val="Domylnaczcionkaakapitu"/>
    <w:uiPriority w:val="99"/>
    <w:unhideWhenUsed/>
    <w:rsid w:val="00CC7896"/>
    <w:rPr>
      <w:color w:val="808080"/>
      <w:shd w:val="clear" w:color="auto" w:fill="E6E6E6"/>
    </w:rPr>
  </w:style>
  <w:style w:type="character" w:customStyle="1" w:styleId="art-postheadericon">
    <w:name w:val="art-postheadericon"/>
    <w:basedOn w:val="Domylnaczcionkaakapitu"/>
    <w:rsid w:val="007275F3"/>
  </w:style>
  <w:style w:type="paragraph" w:styleId="Listapunktowana">
    <w:name w:val="List Bullet"/>
    <w:basedOn w:val="Normalny"/>
    <w:unhideWhenUsed/>
    <w:rsid w:val="000E6592"/>
    <w:pPr>
      <w:numPr>
        <w:numId w:val="30"/>
      </w:numPr>
      <w:contextualSpacing/>
      <w:jc w:val="both"/>
    </w:pPr>
    <w:rPr>
      <w:sz w:val="20"/>
    </w:rPr>
  </w:style>
  <w:style w:type="paragraph" w:customStyle="1" w:styleId="Standard">
    <w:name w:val="Standard"/>
    <w:rsid w:val="00625C71"/>
    <w:pPr>
      <w:widowControl w:val="0"/>
      <w:suppressAutoHyphens/>
      <w:textAlignment w:val="baseline"/>
    </w:pPr>
    <w:rPr>
      <w:rFonts w:ascii="Times New Roman" w:eastAsia="Andale Sans UI" w:hAnsi="Times New Roman" w:cs="Tahoma"/>
      <w:kern w:val="1"/>
      <w:lang w:val="de-DE" w:eastAsia="fa-IR" w:bidi="fa-IR"/>
    </w:rPr>
  </w:style>
  <w:style w:type="paragraph" w:customStyle="1" w:styleId="Mazpunkt1">
    <w:name w:val="Maz_punkt1"/>
    <w:basedOn w:val="Normalny"/>
    <w:next w:val="Normalny"/>
    <w:link w:val="Mazpunkt1Znak"/>
    <w:qFormat/>
    <w:rsid w:val="006A0156"/>
    <w:pPr>
      <w:widowControl w:val="0"/>
      <w:numPr>
        <w:numId w:val="34"/>
      </w:numPr>
      <w:tabs>
        <w:tab w:val="left" w:pos="567"/>
        <w:tab w:val="left" w:pos="709"/>
      </w:tabs>
      <w:spacing w:before="60" w:after="60"/>
    </w:pPr>
    <w:rPr>
      <w:rFonts w:ascii="Calibri" w:hAnsi="Calibri"/>
      <w:snapToGrid w:val="0"/>
      <w:sz w:val="20"/>
      <w:szCs w:val="20"/>
      <w:lang w:eastAsia="ar-SA"/>
    </w:rPr>
  </w:style>
  <w:style w:type="character" w:customStyle="1" w:styleId="Mazpunkt1Znak">
    <w:name w:val="Maz_punkt1 Znak"/>
    <w:basedOn w:val="AkapitzlistZnak"/>
    <w:link w:val="Mazpunkt1"/>
    <w:rsid w:val="006A0156"/>
    <w:rPr>
      <w:rFonts w:ascii="Calibri" w:eastAsia="Times New Roman" w:hAnsi="Calibri" w:cs="Times New Roman"/>
      <w:snapToGrid w:val="0"/>
      <w:sz w:val="20"/>
      <w:szCs w:val="20"/>
      <w:lang w:val="pl-PL" w:eastAsia="ar-SA"/>
    </w:rPr>
  </w:style>
  <w:style w:type="paragraph" w:customStyle="1" w:styleId="Mazprzypis">
    <w:name w:val="Maz_przypis"/>
    <w:basedOn w:val="Tekstprzypisudolnego"/>
    <w:link w:val="MazprzypisZnak"/>
    <w:qFormat/>
    <w:rsid w:val="006A0156"/>
    <w:pPr>
      <w:widowControl w:val="0"/>
      <w:tabs>
        <w:tab w:val="left" w:pos="567"/>
      </w:tabs>
      <w:spacing w:after="0"/>
    </w:pPr>
    <w:rPr>
      <w:rFonts w:ascii="Times New Roman" w:hAnsi="Times New Roman"/>
      <w:i/>
      <w:snapToGrid w:val="0"/>
      <w:sz w:val="16"/>
    </w:rPr>
  </w:style>
  <w:style w:type="character" w:customStyle="1" w:styleId="MazprzypisZnak">
    <w:name w:val="Maz_przypis Znak"/>
    <w:basedOn w:val="Domylnaczcionkaakapitu"/>
    <w:link w:val="Mazprzypis"/>
    <w:rsid w:val="006A0156"/>
    <w:rPr>
      <w:rFonts w:ascii="Times New Roman" w:eastAsia="Times New Roman" w:hAnsi="Times New Roman" w:cs="Times New Roman"/>
      <w:i/>
      <w:snapToGrid w:val="0"/>
      <w:sz w:val="16"/>
      <w:szCs w:val="20"/>
      <w:lang w:val="pl-PL"/>
    </w:rPr>
  </w:style>
  <w:style w:type="paragraph" w:customStyle="1" w:styleId="Mazowpunkt1">
    <w:name w:val="Mazow_punkt1"/>
    <w:link w:val="Mazowpunkt1Znak"/>
    <w:rsid w:val="006A0156"/>
    <w:pPr>
      <w:tabs>
        <w:tab w:val="left" w:pos="709"/>
      </w:tabs>
      <w:spacing w:after="120"/>
      <w:ind w:left="720" w:hanging="360"/>
      <w:jc w:val="both"/>
    </w:pPr>
    <w:rPr>
      <w:rFonts w:ascii="Arial" w:eastAsia="Times New Roman" w:hAnsi="Arial" w:cs="Times New Roman"/>
      <w:snapToGrid w:val="0"/>
      <w:sz w:val="18"/>
      <w:szCs w:val="20"/>
      <w:lang w:val="pl-PL"/>
    </w:rPr>
  </w:style>
  <w:style w:type="character" w:customStyle="1" w:styleId="Mazowpunkt1Znak">
    <w:name w:val="Mazow_punkt1 Znak"/>
    <w:basedOn w:val="Domylnaczcionkaakapitu"/>
    <w:link w:val="Mazowpunkt1"/>
    <w:rsid w:val="006A0156"/>
    <w:rPr>
      <w:rFonts w:ascii="Arial" w:eastAsia="Times New Roman" w:hAnsi="Arial" w:cs="Times New Roman"/>
      <w:snapToGrid w:val="0"/>
      <w:sz w:val="18"/>
      <w:szCs w:val="20"/>
      <w:lang w:val="pl-PL"/>
    </w:rPr>
  </w:style>
  <w:style w:type="character" w:customStyle="1" w:styleId="AkapitzlistZnak3">
    <w:name w:val="Akapit z listą Znak3"/>
    <w:aliases w:val="A_wyliczenie Znak3,Kielce_wypunktowanie Znak3,lubu 1)_wypkt. Znak3,K-P_odwolanie Znak3,Lublin_odwolanie Znak3,Sl_Akapit z listą Znak3,maz_wyliczenie Znak3,opis dzialania Znak3,Akapit z listą5 Znak3"/>
    <w:uiPriority w:val="34"/>
    <w:qFormat/>
    <w:locked/>
    <w:rsid w:val="006A0156"/>
    <w:rPr>
      <w:rFonts w:ascii="Calibri" w:eastAsia="Times New Roman" w:hAnsi="Calibri" w:cs="Times New Roman"/>
      <w:snapToGrid w:val="0"/>
      <w:szCs w:val="20"/>
    </w:rPr>
  </w:style>
  <w:style w:type="paragraph" w:customStyle="1" w:styleId="wypunktowanieszczecin">
    <w:name w:val="wypunktowanie_szczecin"/>
    <w:basedOn w:val="Normalny"/>
    <w:qFormat/>
    <w:rsid w:val="006A0156"/>
    <w:pPr>
      <w:numPr>
        <w:numId w:val="35"/>
      </w:numPr>
      <w:spacing w:before="60" w:after="60"/>
      <w:ind w:left="714" w:hanging="357"/>
    </w:pPr>
    <w:rPr>
      <w:rFonts w:eastAsiaTheme="minorEastAsia"/>
    </w:rPr>
  </w:style>
  <w:style w:type="paragraph" w:customStyle="1" w:styleId="aaanita">
    <w:name w:val="aaanita"/>
    <w:basedOn w:val="Tekstpodstawowy2"/>
    <w:rsid w:val="006A0156"/>
    <w:pPr>
      <w:spacing w:before="0" w:after="0"/>
      <w:jc w:val="left"/>
    </w:pPr>
    <w:rPr>
      <w:rFonts w:ascii="Times New Roman" w:hAnsi="Times New Roman"/>
      <w:kern w:val="0"/>
      <w:sz w:val="22"/>
      <w:lang w:eastAsia="ar-SA"/>
    </w:rPr>
  </w:style>
  <w:style w:type="paragraph" w:customStyle="1" w:styleId="Mazpogrub">
    <w:name w:val="Maz_pogrub"/>
    <w:basedOn w:val="Normalny"/>
    <w:link w:val="MazpogrubZnak"/>
    <w:qFormat/>
    <w:rsid w:val="006A0156"/>
    <w:pPr>
      <w:widowControl w:val="0"/>
      <w:tabs>
        <w:tab w:val="left" w:pos="567"/>
      </w:tabs>
      <w:spacing w:before="120" w:after="120"/>
    </w:pPr>
    <w:rPr>
      <w:rFonts w:ascii="Calibri" w:hAnsi="Calibri"/>
      <w:b/>
      <w:snapToGrid w:val="0"/>
      <w:szCs w:val="20"/>
    </w:rPr>
  </w:style>
  <w:style w:type="character" w:customStyle="1" w:styleId="MazpogrubZnak">
    <w:name w:val="Maz_pogrub Znak"/>
    <w:basedOn w:val="Domylnaczcionkaakapitu"/>
    <w:link w:val="Mazpogrub"/>
    <w:rsid w:val="006A0156"/>
    <w:rPr>
      <w:rFonts w:ascii="Calibri" w:eastAsia="Times New Roman" w:hAnsi="Calibri" w:cs="Times New Roman"/>
      <w:b/>
      <w:snapToGrid w:val="0"/>
      <w:szCs w:val="20"/>
      <w:lang w:val="pl-PL"/>
    </w:rPr>
  </w:style>
  <w:style w:type="paragraph" w:styleId="Tekstblokowy">
    <w:name w:val="Block Text"/>
    <w:basedOn w:val="Normalny"/>
    <w:rsid w:val="006A0156"/>
    <w:pPr>
      <w:spacing w:before="120" w:after="120"/>
      <w:ind w:left="851" w:right="-1" w:hanging="851"/>
    </w:pPr>
    <w:rPr>
      <w:rFonts w:ascii="Calibri" w:hAnsi="Calibri"/>
      <w:szCs w:val="20"/>
    </w:rPr>
  </w:style>
  <w:style w:type="paragraph" w:customStyle="1" w:styleId="BlockQuotation">
    <w:name w:val="Block Quotation"/>
    <w:basedOn w:val="Normalny"/>
    <w:rsid w:val="006A0156"/>
    <w:pPr>
      <w:widowControl w:val="0"/>
      <w:spacing w:before="120" w:after="120"/>
      <w:ind w:left="851" w:right="-1" w:hanging="851"/>
    </w:pPr>
    <w:rPr>
      <w:rFonts w:ascii="Calibri" w:hAnsi="Calibri"/>
      <w:snapToGrid w:val="0"/>
      <w:szCs w:val="20"/>
    </w:rPr>
  </w:style>
  <w:style w:type="paragraph" w:customStyle="1" w:styleId="spistreci10">
    <w:name w:val="spis treści 1"/>
    <w:basedOn w:val="Normalny"/>
    <w:rsid w:val="006A0156"/>
    <w:pPr>
      <w:widowControl w:val="0"/>
      <w:tabs>
        <w:tab w:val="right" w:leader="dot" w:pos="9078"/>
      </w:tabs>
      <w:suppressAutoHyphens/>
      <w:spacing w:before="480"/>
      <w:ind w:left="9621" w:right="9621" w:hanging="9621"/>
    </w:pPr>
    <w:rPr>
      <w:rFonts w:ascii="Calibri" w:hAnsi="Calibri"/>
      <w:b/>
      <w:smallCaps/>
      <w:snapToGrid w:val="0"/>
      <w:spacing w:val="-3"/>
      <w:sz w:val="28"/>
      <w:szCs w:val="20"/>
      <w:lang w:val="en-US"/>
    </w:rPr>
  </w:style>
  <w:style w:type="paragraph" w:customStyle="1" w:styleId="spistreci20">
    <w:name w:val="spis treści 2"/>
    <w:basedOn w:val="Normalny"/>
    <w:rsid w:val="006A0156"/>
    <w:pPr>
      <w:widowControl w:val="0"/>
      <w:tabs>
        <w:tab w:val="right" w:leader="dot" w:pos="9078"/>
      </w:tabs>
      <w:suppressAutoHyphens/>
      <w:spacing w:before="120"/>
      <w:ind w:left="9621" w:right="9621"/>
    </w:pPr>
    <w:rPr>
      <w:rFonts w:ascii="Calibri" w:hAnsi="Calibri"/>
      <w:b/>
      <w:smallCaps/>
      <w:snapToGrid w:val="0"/>
      <w:spacing w:val="-3"/>
      <w:sz w:val="28"/>
      <w:szCs w:val="20"/>
      <w:lang w:val="en-US"/>
    </w:rPr>
  </w:style>
  <w:style w:type="paragraph" w:customStyle="1" w:styleId="spistreci30">
    <w:name w:val="spis treści 3"/>
    <w:basedOn w:val="Normalny"/>
    <w:rsid w:val="006A0156"/>
    <w:pPr>
      <w:widowControl w:val="0"/>
      <w:tabs>
        <w:tab w:val="right" w:leader="dot" w:pos="9078"/>
      </w:tabs>
      <w:suppressAutoHyphens/>
      <w:spacing w:before="120"/>
      <w:ind w:left="9621" w:right="9621"/>
    </w:pPr>
    <w:rPr>
      <w:rFonts w:ascii="Calibri" w:hAnsi="Calibri"/>
      <w:b/>
      <w:smallCaps/>
      <w:snapToGrid w:val="0"/>
      <w:spacing w:val="-3"/>
      <w:sz w:val="28"/>
      <w:szCs w:val="20"/>
      <w:lang w:val="en-US"/>
    </w:rPr>
  </w:style>
  <w:style w:type="paragraph" w:customStyle="1" w:styleId="spistreci40">
    <w:name w:val="spis treści 4"/>
    <w:basedOn w:val="Normalny"/>
    <w:rsid w:val="006A0156"/>
    <w:pPr>
      <w:widowControl w:val="0"/>
      <w:tabs>
        <w:tab w:val="right" w:pos="9078"/>
      </w:tabs>
      <w:suppressAutoHyphens/>
      <w:spacing w:before="120"/>
      <w:ind w:left="9621" w:right="9621"/>
    </w:pPr>
    <w:rPr>
      <w:rFonts w:ascii="Calibri" w:hAnsi="Calibri"/>
      <w:b/>
      <w:smallCaps/>
      <w:snapToGrid w:val="0"/>
      <w:spacing w:val="-3"/>
      <w:sz w:val="28"/>
      <w:szCs w:val="20"/>
      <w:lang w:val="en-US"/>
    </w:rPr>
  </w:style>
  <w:style w:type="paragraph" w:customStyle="1" w:styleId="spistreci90">
    <w:name w:val="spis treści 9"/>
    <w:basedOn w:val="Normalny"/>
    <w:rsid w:val="006A0156"/>
    <w:pPr>
      <w:widowControl w:val="0"/>
      <w:tabs>
        <w:tab w:val="right" w:leader="dot" w:pos="9360"/>
      </w:tabs>
      <w:suppressAutoHyphens/>
      <w:spacing w:before="120"/>
      <w:ind w:left="720" w:hanging="720"/>
    </w:pPr>
    <w:rPr>
      <w:snapToGrid w:val="0"/>
      <w:szCs w:val="20"/>
      <w:lang w:val="en-US"/>
    </w:rPr>
  </w:style>
  <w:style w:type="paragraph" w:customStyle="1" w:styleId="indeks10">
    <w:name w:val="indeks 1"/>
    <w:basedOn w:val="Normalny"/>
    <w:rsid w:val="006A0156"/>
    <w:pPr>
      <w:widowControl w:val="0"/>
      <w:tabs>
        <w:tab w:val="right" w:leader="dot" w:pos="9360"/>
      </w:tabs>
      <w:suppressAutoHyphens/>
      <w:spacing w:before="120"/>
      <w:ind w:left="1440" w:right="720" w:hanging="1440"/>
    </w:pPr>
    <w:rPr>
      <w:snapToGrid w:val="0"/>
      <w:szCs w:val="20"/>
      <w:lang w:val="en-US"/>
    </w:rPr>
  </w:style>
  <w:style w:type="paragraph" w:customStyle="1" w:styleId="indeks2">
    <w:name w:val="indeks 2"/>
    <w:basedOn w:val="Normalny"/>
    <w:rsid w:val="006A0156"/>
    <w:pPr>
      <w:widowControl w:val="0"/>
      <w:tabs>
        <w:tab w:val="right" w:leader="dot" w:pos="9360"/>
      </w:tabs>
      <w:suppressAutoHyphens/>
      <w:spacing w:before="120"/>
      <w:ind w:left="1440" w:right="720" w:hanging="720"/>
    </w:pPr>
    <w:rPr>
      <w:snapToGrid w:val="0"/>
      <w:szCs w:val="20"/>
      <w:lang w:val="en-US"/>
    </w:rPr>
  </w:style>
  <w:style w:type="paragraph" w:customStyle="1" w:styleId="nagwekwykazurde0">
    <w:name w:val="nagłówek wykazu źródeł"/>
    <w:basedOn w:val="Normalny"/>
    <w:rsid w:val="006A0156"/>
    <w:pPr>
      <w:widowControl w:val="0"/>
      <w:tabs>
        <w:tab w:val="right" w:pos="9360"/>
      </w:tabs>
      <w:suppressAutoHyphens/>
      <w:spacing w:before="120"/>
    </w:pPr>
    <w:rPr>
      <w:snapToGrid w:val="0"/>
      <w:szCs w:val="20"/>
      <w:lang w:val="en-US"/>
    </w:rPr>
  </w:style>
  <w:style w:type="paragraph" w:customStyle="1" w:styleId="podpis">
    <w:name w:val="podpis"/>
    <w:basedOn w:val="Normalny"/>
    <w:rsid w:val="006A0156"/>
    <w:pPr>
      <w:widowControl w:val="0"/>
      <w:spacing w:before="120"/>
    </w:pPr>
    <w:rPr>
      <w:snapToGrid w:val="0"/>
      <w:szCs w:val="20"/>
    </w:rPr>
  </w:style>
  <w:style w:type="character" w:customStyle="1" w:styleId="EquationCaption">
    <w:name w:val="_Equation Caption"/>
    <w:rsid w:val="006A0156"/>
  </w:style>
  <w:style w:type="table" w:styleId="Tabela-Efekty3D3">
    <w:name w:val="Table 3D effects 3"/>
    <w:basedOn w:val="Standardowy"/>
    <w:rsid w:val="006A0156"/>
    <w:pPr>
      <w:widowControl w:val="0"/>
      <w:tabs>
        <w:tab w:val="left" w:pos="567"/>
      </w:tabs>
      <w:spacing w:after="120"/>
      <w:jc w:val="both"/>
    </w:pPr>
    <w:rPr>
      <w:rFonts w:ascii="Times New Roman" w:eastAsia="Times New Roman" w:hAnsi="Times New Roman" w:cs="Times New Roman"/>
      <w:sz w:val="20"/>
      <w:szCs w:val="20"/>
      <w:lang w:val="pl-PL"/>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Standardowy1">
    <w:name w:val="Standardowy1"/>
    <w:basedOn w:val="Normalny"/>
    <w:link w:val="Standardowy1Znak"/>
    <w:uiPriority w:val="99"/>
    <w:rsid w:val="006A0156"/>
    <w:pPr>
      <w:spacing w:before="60" w:after="120" w:line="270" w:lineRule="atLeast"/>
    </w:pPr>
    <w:rPr>
      <w:color w:val="000000"/>
      <w:sz w:val="23"/>
    </w:rPr>
  </w:style>
  <w:style w:type="character" w:customStyle="1" w:styleId="Standardowy1Znak">
    <w:name w:val="Standardowy1 Znak"/>
    <w:basedOn w:val="Domylnaczcionkaakapitu"/>
    <w:link w:val="Standardowy1"/>
    <w:uiPriority w:val="99"/>
    <w:rsid w:val="006A0156"/>
    <w:rPr>
      <w:rFonts w:ascii="Times New Roman" w:eastAsia="Times New Roman" w:hAnsi="Times New Roman" w:cs="Times New Roman"/>
      <w:color w:val="000000"/>
      <w:sz w:val="23"/>
      <w:lang w:val="pl-PL"/>
    </w:rPr>
  </w:style>
  <w:style w:type="paragraph" w:customStyle="1" w:styleId="Standard2">
    <w:name w:val="Standard 2"/>
    <w:basedOn w:val="Normalny"/>
    <w:link w:val="Standard2Znak"/>
    <w:uiPriority w:val="99"/>
    <w:rsid w:val="006A0156"/>
    <w:pPr>
      <w:spacing w:before="120" w:after="120"/>
      <w:ind w:left="567"/>
    </w:pPr>
    <w:rPr>
      <w:rFonts w:ascii="Calibri" w:hAnsi="Calibri"/>
    </w:rPr>
  </w:style>
  <w:style w:type="character" w:customStyle="1" w:styleId="ZnakZnakZnak">
    <w:name w:val="Znak Znak Znak"/>
    <w:basedOn w:val="Domylnaczcionkaakapitu"/>
    <w:rsid w:val="006A0156"/>
    <w:rPr>
      <w:rFonts w:ascii="Arial" w:hAnsi="Arial"/>
      <w:snapToGrid w:val="0"/>
      <w:sz w:val="24"/>
      <w:lang w:val="pl-PL" w:eastAsia="pl-PL" w:bidi="ar-SA"/>
    </w:rPr>
  </w:style>
  <w:style w:type="paragraph" w:customStyle="1" w:styleId="Style12">
    <w:name w:val="Style12"/>
    <w:basedOn w:val="Normalny"/>
    <w:rsid w:val="006A0156"/>
    <w:pPr>
      <w:widowControl w:val="0"/>
      <w:autoSpaceDE w:val="0"/>
      <w:autoSpaceDN w:val="0"/>
      <w:adjustRightInd w:val="0"/>
      <w:spacing w:before="120" w:line="245" w:lineRule="exact"/>
      <w:ind w:hanging="274"/>
    </w:pPr>
    <w:rPr>
      <w:rFonts w:ascii="Verdana" w:hAnsi="Verdana"/>
    </w:rPr>
  </w:style>
  <w:style w:type="character" w:customStyle="1" w:styleId="FontStyle44">
    <w:name w:val="Font Style44"/>
    <w:basedOn w:val="Domylnaczcionkaakapitu"/>
    <w:rsid w:val="006A0156"/>
    <w:rPr>
      <w:rFonts w:ascii="Verdana" w:hAnsi="Verdana" w:cs="Verdana"/>
      <w:sz w:val="16"/>
      <w:szCs w:val="16"/>
    </w:rPr>
  </w:style>
  <w:style w:type="paragraph" w:customStyle="1" w:styleId="Maztytu">
    <w:name w:val="Maz_tytuł"/>
    <w:basedOn w:val="Standardowy1"/>
    <w:link w:val="MaztytuZnak"/>
    <w:uiPriority w:val="99"/>
    <w:qFormat/>
    <w:rsid w:val="006A0156"/>
    <w:pPr>
      <w:spacing w:line="360" w:lineRule="auto"/>
      <w:jc w:val="center"/>
    </w:pPr>
    <w:rPr>
      <w:rFonts w:ascii="Calibri" w:hAnsi="Calibri"/>
      <w:b/>
      <w:bCs/>
      <w:snapToGrid w:val="0"/>
      <w:sz w:val="36"/>
      <w:szCs w:val="36"/>
    </w:rPr>
  </w:style>
  <w:style w:type="character" w:customStyle="1" w:styleId="MaztytuZnak">
    <w:name w:val="Maz_tytuł Znak"/>
    <w:basedOn w:val="Standardowy1Znak"/>
    <w:link w:val="Maztytu"/>
    <w:uiPriority w:val="99"/>
    <w:rsid w:val="006A0156"/>
    <w:rPr>
      <w:rFonts w:ascii="Calibri" w:eastAsia="Times New Roman" w:hAnsi="Calibri" w:cs="Times New Roman"/>
      <w:b/>
      <w:bCs/>
      <w:snapToGrid w:val="0"/>
      <w:color w:val="000000"/>
      <w:sz w:val="36"/>
      <w:szCs w:val="36"/>
      <w:lang w:val="pl-PL"/>
    </w:rPr>
  </w:style>
  <w:style w:type="character" w:customStyle="1" w:styleId="FontStyle78">
    <w:name w:val="Font Style78"/>
    <w:basedOn w:val="Domylnaczcionkaakapitu"/>
    <w:uiPriority w:val="99"/>
    <w:rsid w:val="006A0156"/>
    <w:rPr>
      <w:rFonts w:ascii="Times New Roman" w:hAnsi="Times New Roman" w:cs="Times New Roman"/>
      <w:b/>
      <w:bCs/>
      <w:sz w:val="22"/>
      <w:szCs w:val="22"/>
    </w:rPr>
  </w:style>
  <w:style w:type="character" w:styleId="Wyrnieniedelikatne">
    <w:name w:val="Subtle Emphasis"/>
    <w:basedOn w:val="Domylnaczcionkaakapitu"/>
    <w:uiPriority w:val="99"/>
    <w:rsid w:val="006A0156"/>
    <w:rPr>
      <w:rFonts w:ascii="Verdana" w:hAnsi="Verdana" w:cs="Times New Roman" w:hint="default"/>
      <w:b/>
      <w:bCs w:val="0"/>
      <w:i/>
      <w:iCs/>
      <w:color w:val="000000"/>
      <w:sz w:val="28"/>
    </w:rPr>
  </w:style>
  <w:style w:type="paragraph" w:customStyle="1" w:styleId="Style34">
    <w:name w:val="Style34"/>
    <w:basedOn w:val="Normalny"/>
    <w:uiPriority w:val="99"/>
    <w:rsid w:val="006A0156"/>
    <w:pPr>
      <w:widowControl w:val="0"/>
      <w:autoSpaceDE w:val="0"/>
      <w:autoSpaceDN w:val="0"/>
      <w:adjustRightInd w:val="0"/>
      <w:spacing w:before="120" w:line="274" w:lineRule="exact"/>
      <w:ind w:hanging="245"/>
    </w:pPr>
  </w:style>
  <w:style w:type="paragraph" w:customStyle="1" w:styleId="Style48">
    <w:name w:val="Style48"/>
    <w:basedOn w:val="Normalny"/>
    <w:uiPriority w:val="99"/>
    <w:rsid w:val="006A0156"/>
    <w:pPr>
      <w:widowControl w:val="0"/>
      <w:autoSpaceDE w:val="0"/>
      <w:autoSpaceDN w:val="0"/>
      <w:adjustRightInd w:val="0"/>
      <w:spacing w:before="120" w:line="274" w:lineRule="exact"/>
    </w:pPr>
  </w:style>
  <w:style w:type="character" w:customStyle="1" w:styleId="FontStyle77">
    <w:name w:val="Font Style77"/>
    <w:basedOn w:val="Domylnaczcionkaakapitu"/>
    <w:uiPriority w:val="99"/>
    <w:rsid w:val="006A0156"/>
    <w:rPr>
      <w:rFonts w:ascii="Times New Roman" w:hAnsi="Times New Roman" w:cs="Times New Roman"/>
      <w:sz w:val="22"/>
      <w:szCs w:val="22"/>
    </w:rPr>
  </w:style>
  <w:style w:type="paragraph" w:customStyle="1" w:styleId="Maznagl2">
    <w:name w:val="Maz_nagl_2"/>
    <w:basedOn w:val="Nagwek2"/>
    <w:link w:val="Maznagl2Znak"/>
    <w:qFormat/>
    <w:rsid w:val="006A0156"/>
    <w:pPr>
      <w:numPr>
        <w:numId w:val="0"/>
      </w:numPr>
      <w:tabs>
        <w:tab w:val="num" w:pos="576"/>
        <w:tab w:val="left" w:pos="1276"/>
      </w:tabs>
      <w:spacing w:before="0" w:after="240"/>
      <w:ind w:left="576" w:hanging="576"/>
    </w:pPr>
    <w:rPr>
      <w:rFonts w:ascii="Calibri" w:hAnsi="Calibri" w:cs="Times New Roman"/>
      <w:i w:val="0"/>
      <w:iCs w:val="0"/>
      <w:smallCaps/>
      <w:snapToGrid w:val="0"/>
      <w:color w:val="E36C0A" w:themeColor="accent6" w:themeShade="BF"/>
      <w:szCs w:val="24"/>
    </w:rPr>
  </w:style>
  <w:style w:type="character" w:customStyle="1" w:styleId="Maznagl2Znak">
    <w:name w:val="Maz_nagl_2 Znak"/>
    <w:basedOn w:val="Domylnaczcionkaakapitu"/>
    <w:link w:val="Maznagl2"/>
    <w:rsid w:val="006A0156"/>
    <w:rPr>
      <w:rFonts w:ascii="Calibri" w:eastAsia="Times New Roman" w:hAnsi="Calibri" w:cs="Times New Roman"/>
      <w:b/>
      <w:bCs/>
      <w:smallCaps/>
      <w:snapToGrid w:val="0"/>
      <w:color w:val="E36C0A" w:themeColor="accent6" w:themeShade="BF"/>
      <w:lang w:val="pl-PL"/>
    </w:rPr>
  </w:style>
  <w:style w:type="paragraph" w:customStyle="1" w:styleId="Mazlistapunkt">
    <w:name w:val="Maz_lista punkt"/>
    <w:basedOn w:val="Mazpunkt1"/>
    <w:link w:val="MazlistapunktZnak"/>
    <w:rsid w:val="006A0156"/>
    <w:pPr>
      <w:numPr>
        <w:numId w:val="33"/>
      </w:numPr>
      <w:spacing w:before="120" w:after="120"/>
    </w:pPr>
    <w:rPr>
      <w:lang w:eastAsia="en-US"/>
    </w:rPr>
  </w:style>
  <w:style w:type="character" w:customStyle="1" w:styleId="MazlistapunktZnak">
    <w:name w:val="Maz_lista punkt Znak"/>
    <w:basedOn w:val="Mazpunkt1Znak"/>
    <w:link w:val="Mazlistapunkt"/>
    <w:rsid w:val="006A0156"/>
    <w:rPr>
      <w:rFonts w:ascii="Calibri" w:eastAsia="Times New Roman" w:hAnsi="Calibri" w:cs="Times New Roman"/>
      <w:snapToGrid w:val="0"/>
      <w:sz w:val="20"/>
      <w:szCs w:val="20"/>
      <w:lang w:val="pl-PL" w:eastAsia="en-US"/>
    </w:rPr>
  </w:style>
  <w:style w:type="paragraph" w:customStyle="1" w:styleId="Mazcz">
    <w:name w:val="Maz_część"/>
    <w:basedOn w:val="Normalny"/>
    <w:link w:val="MazczZnak"/>
    <w:qFormat/>
    <w:rsid w:val="006A0156"/>
    <w:pPr>
      <w:spacing w:before="60" w:after="120" w:line="360" w:lineRule="auto"/>
      <w:jc w:val="center"/>
    </w:pPr>
    <w:rPr>
      <w:rFonts w:ascii="Calibri" w:hAnsi="Calibri"/>
      <w:b/>
      <w:bCs/>
      <w:i/>
      <w:snapToGrid w:val="0"/>
      <w:sz w:val="32"/>
      <w:szCs w:val="28"/>
    </w:rPr>
  </w:style>
  <w:style w:type="character" w:customStyle="1" w:styleId="MazczZnak">
    <w:name w:val="Maz_część Znak"/>
    <w:basedOn w:val="Domylnaczcionkaakapitu"/>
    <w:link w:val="Mazcz"/>
    <w:rsid w:val="006A0156"/>
    <w:rPr>
      <w:rFonts w:ascii="Calibri" w:eastAsia="Times New Roman" w:hAnsi="Calibri" w:cs="Times New Roman"/>
      <w:b/>
      <w:bCs/>
      <w:i/>
      <w:snapToGrid w:val="0"/>
      <w:sz w:val="32"/>
      <w:szCs w:val="28"/>
      <w:lang w:val="pl-PL"/>
    </w:rPr>
  </w:style>
  <w:style w:type="paragraph" w:customStyle="1" w:styleId="Maztabela">
    <w:name w:val="Maz_tabela"/>
    <w:basedOn w:val="Normalny"/>
    <w:link w:val="MaztabelaZnak"/>
    <w:qFormat/>
    <w:rsid w:val="006A0156"/>
    <w:pPr>
      <w:widowControl w:val="0"/>
      <w:tabs>
        <w:tab w:val="left" w:pos="567"/>
      </w:tabs>
      <w:jc w:val="center"/>
    </w:pPr>
    <w:rPr>
      <w:rFonts w:ascii="Calibri" w:hAnsi="Calibri"/>
      <w:snapToGrid w:val="0"/>
      <w:szCs w:val="20"/>
      <w:lang w:eastAsia="en-US"/>
    </w:rPr>
  </w:style>
  <w:style w:type="character" w:customStyle="1" w:styleId="MaztabelaZnak">
    <w:name w:val="Maz_tabela Znak"/>
    <w:basedOn w:val="Domylnaczcionkaakapitu"/>
    <w:link w:val="Maztabela"/>
    <w:rsid w:val="006A0156"/>
    <w:rPr>
      <w:rFonts w:ascii="Calibri" w:eastAsia="Times New Roman" w:hAnsi="Calibri" w:cs="Times New Roman"/>
      <w:snapToGrid w:val="0"/>
      <w:szCs w:val="20"/>
      <w:lang w:val="pl-PL" w:eastAsia="en-US"/>
    </w:rPr>
  </w:style>
  <w:style w:type="paragraph" w:customStyle="1" w:styleId="Mazpodpis">
    <w:name w:val="Maz_podpis"/>
    <w:basedOn w:val="Legenda"/>
    <w:link w:val="MazpodpisZnak"/>
    <w:qFormat/>
    <w:rsid w:val="006A0156"/>
    <w:pPr>
      <w:keepNext/>
      <w:spacing w:before="120"/>
      <w:jc w:val="left"/>
    </w:pPr>
    <w:rPr>
      <w:rFonts w:asciiTheme="minorHAnsi" w:eastAsiaTheme="minorHAnsi" w:hAnsiTheme="minorHAnsi" w:cstheme="minorBidi"/>
      <w:lang w:eastAsia="en-US"/>
    </w:rPr>
  </w:style>
  <w:style w:type="character" w:customStyle="1" w:styleId="MazpodpisZnak">
    <w:name w:val="Maz_podpis Znak"/>
    <w:basedOn w:val="Domylnaczcionkaakapitu"/>
    <w:link w:val="Mazpodpis"/>
    <w:rsid w:val="006A0156"/>
    <w:rPr>
      <w:rFonts w:eastAsiaTheme="minorHAnsi"/>
      <w:bCs/>
      <w:i/>
      <w:szCs w:val="20"/>
      <w:lang w:val="pl-PL" w:eastAsia="en-US"/>
    </w:rPr>
  </w:style>
  <w:style w:type="paragraph" w:styleId="Cytatintensywny">
    <w:name w:val="Intense Quote"/>
    <w:aliases w:val="Slask_cytat"/>
    <w:basedOn w:val="Maztytu"/>
    <w:next w:val="Normalny"/>
    <w:link w:val="CytatintensywnyZnak"/>
    <w:uiPriority w:val="30"/>
    <w:rsid w:val="006A0156"/>
    <w:rPr>
      <w:b w:val="0"/>
    </w:rPr>
  </w:style>
  <w:style w:type="character" w:customStyle="1" w:styleId="CytatintensywnyZnak">
    <w:name w:val="Cytat intensywny Znak"/>
    <w:aliases w:val="Slask_cytat Znak"/>
    <w:basedOn w:val="Domylnaczcionkaakapitu"/>
    <w:link w:val="Cytatintensywny"/>
    <w:uiPriority w:val="30"/>
    <w:rsid w:val="006A0156"/>
    <w:rPr>
      <w:rFonts w:ascii="Calibri" w:eastAsia="Times New Roman" w:hAnsi="Calibri" w:cs="Times New Roman"/>
      <w:bCs/>
      <w:snapToGrid w:val="0"/>
      <w:color w:val="000000"/>
      <w:sz w:val="36"/>
      <w:szCs w:val="36"/>
      <w:lang w:val="pl-PL"/>
    </w:rPr>
  </w:style>
  <w:style w:type="paragraph" w:customStyle="1" w:styleId="Mazobjasnienia">
    <w:name w:val="Maz_objasnienia"/>
    <w:basedOn w:val="Mazcz"/>
    <w:link w:val="MazobjasnieniaZnak"/>
    <w:qFormat/>
    <w:rsid w:val="006A0156"/>
    <w:pPr>
      <w:spacing w:before="0" w:after="0" w:line="240" w:lineRule="auto"/>
      <w:jc w:val="left"/>
    </w:pPr>
    <w:rPr>
      <w:b w:val="0"/>
      <w:sz w:val="20"/>
      <w:szCs w:val="20"/>
    </w:rPr>
  </w:style>
  <w:style w:type="character" w:customStyle="1" w:styleId="MazobjasnieniaZnak">
    <w:name w:val="Maz_objasnienia Znak"/>
    <w:basedOn w:val="MazczZnak"/>
    <w:link w:val="Mazobjasnienia"/>
    <w:rsid w:val="006A0156"/>
    <w:rPr>
      <w:rFonts w:ascii="Calibri" w:eastAsia="Times New Roman" w:hAnsi="Calibri" w:cs="Times New Roman"/>
      <w:b w:val="0"/>
      <w:bCs/>
      <w:i/>
      <w:snapToGrid w:val="0"/>
      <w:sz w:val="20"/>
      <w:szCs w:val="20"/>
      <w:lang w:val="pl-PL"/>
    </w:rPr>
  </w:style>
  <w:style w:type="paragraph" w:customStyle="1" w:styleId="Maztreobjasn">
    <w:name w:val="Maz_treść objasn."/>
    <w:basedOn w:val="Mazcz"/>
    <w:link w:val="MaztreobjasnZnak"/>
    <w:qFormat/>
    <w:rsid w:val="006A0156"/>
    <w:pPr>
      <w:spacing w:before="0" w:after="0" w:line="240" w:lineRule="auto"/>
      <w:ind w:left="360" w:hanging="360"/>
    </w:pPr>
    <w:rPr>
      <w:sz w:val="20"/>
      <w:szCs w:val="20"/>
    </w:rPr>
  </w:style>
  <w:style w:type="character" w:customStyle="1" w:styleId="MaztreobjasnZnak">
    <w:name w:val="Maz_treść objasn. Znak"/>
    <w:basedOn w:val="MazczZnak"/>
    <w:link w:val="Maztreobjasn"/>
    <w:rsid w:val="006A0156"/>
    <w:rPr>
      <w:rFonts w:ascii="Calibri" w:eastAsia="Times New Roman" w:hAnsi="Calibri" w:cs="Times New Roman"/>
      <w:b/>
      <w:bCs/>
      <w:i/>
      <w:snapToGrid w:val="0"/>
      <w:sz w:val="20"/>
      <w:szCs w:val="20"/>
      <w:lang w:val="pl-PL"/>
    </w:rPr>
  </w:style>
  <w:style w:type="paragraph" w:customStyle="1" w:styleId="pogrubiony">
    <w:name w:val="pogrubiony"/>
    <w:basedOn w:val="Normalny"/>
    <w:uiPriority w:val="99"/>
    <w:rsid w:val="006A0156"/>
    <w:pPr>
      <w:spacing w:before="113" w:after="57" w:line="276" w:lineRule="auto"/>
    </w:pPr>
    <w:rPr>
      <w:rFonts w:ascii="Trebuchet MS" w:hAnsi="Trebuchet MS"/>
      <w:b/>
      <w:bCs/>
      <w:color w:val="333366"/>
      <w:sz w:val="16"/>
      <w:szCs w:val="16"/>
      <w:lang w:eastAsia="ar-SA"/>
    </w:rPr>
  </w:style>
  <w:style w:type="paragraph" w:customStyle="1" w:styleId="wietnorm">
    <w:name w:val="Świet_norm"/>
    <w:basedOn w:val="Normalny"/>
    <w:link w:val="wietnormZnak"/>
    <w:uiPriority w:val="99"/>
    <w:rsid w:val="006A0156"/>
    <w:pPr>
      <w:widowControl w:val="0"/>
      <w:suppressAutoHyphens/>
      <w:spacing w:before="120" w:after="120"/>
      <w:ind w:left="862" w:hanging="862"/>
    </w:pPr>
    <w:rPr>
      <w:b/>
      <w:color w:val="000000"/>
      <w:szCs w:val="20"/>
    </w:rPr>
  </w:style>
  <w:style w:type="character" w:customStyle="1" w:styleId="wietnormZnak">
    <w:name w:val="Świet_norm Znak"/>
    <w:link w:val="wietnorm"/>
    <w:uiPriority w:val="99"/>
    <w:locked/>
    <w:rsid w:val="006A0156"/>
    <w:rPr>
      <w:rFonts w:ascii="Times New Roman" w:eastAsia="Times New Roman" w:hAnsi="Times New Roman" w:cs="Times New Roman"/>
      <w:b/>
      <w:color w:val="000000"/>
      <w:szCs w:val="20"/>
      <w:lang w:val="pl-PL"/>
    </w:rPr>
  </w:style>
  <w:style w:type="paragraph" w:customStyle="1" w:styleId="2">
    <w:name w:val="2"/>
    <w:basedOn w:val="Nagwek3"/>
    <w:uiPriority w:val="99"/>
    <w:rsid w:val="006A0156"/>
    <w:pPr>
      <w:keepLines w:val="0"/>
      <w:numPr>
        <w:ilvl w:val="0"/>
        <w:numId w:val="0"/>
      </w:numPr>
      <w:tabs>
        <w:tab w:val="clear" w:pos="993"/>
        <w:tab w:val="num" w:pos="360"/>
      </w:tabs>
      <w:suppressAutoHyphens/>
      <w:spacing w:before="240" w:line="276" w:lineRule="auto"/>
      <w:ind w:left="3030" w:hanging="576"/>
    </w:pPr>
    <w:rPr>
      <w:rFonts w:ascii="Arial Narrow" w:eastAsia="Times New Roman" w:hAnsi="Arial Narrow"/>
      <w:i w:val="0"/>
      <w:snapToGrid/>
      <w:color w:val="000000" w:themeColor="text1"/>
      <w:sz w:val="26"/>
      <w:lang w:eastAsia="en-US"/>
    </w:rPr>
  </w:style>
  <w:style w:type="paragraph" w:customStyle="1" w:styleId="wietnagl1">
    <w:name w:val="Świet_nagl1"/>
    <w:basedOn w:val="Normalny"/>
    <w:next w:val="Normalny"/>
    <w:uiPriority w:val="99"/>
    <w:rsid w:val="006A0156"/>
    <w:pPr>
      <w:keepNext/>
      <w:numPr>
        <w:numId w:val="36"/>
      </w:numPr>
      <w:pBdr>
        <w:bottom w:val="single" w:sz="8" w:space="1" w:color="auto"/>
      </w:pBdr>
      <w:tabs>
        <w:tab w:val="left" w:pos="567"/>
      </w:tabs>
      <w:suppressAutoHyphens/>
      <w:spacing w:before="360" w:after="120" w:line="276" w:lineRule="auto"/>
      <w:outlineLvl w:val="0"/>
    </w:pPr>
    <w:rPr>
      <w:b/>
      <w:smallCaps/>
      <w:kern w:val="28"/>
      <w:sz w:val="32"/>
      <w:lang w:eastAsia="ar-SA"/>
    </w:rPr>
  </w:style>
  <w:style w:type="paragraph" w:customStyle="1" w:styleId="StylCalibri10ptInterliniaWielokrotne115wrs">
    <w:name w:val="Styl Calibri 10 pt Interlinia:  Wielokrotne 115 wrs"/>
    <w:basedOn w:val="Normalny"/>
    <w:uiPriority w:val="99"/>
    <w:rsid w:val="006A0156"/>
    <w:pPr>
      <w:widowControl w:val="0"/>
      <w:tabs>
        <w:tab w:val="left" w:pos="567"/>
      </w:tabs>
      <w:spacing w:before="120" w:after="120" w:line="276" w:lineRule="auto"/>
    </w:pPr>
    <w:rPr>
      <w:szCs w:val="20"/>
    </w:rPr>
  </w:style>
  <w:style w:type="character" w:customStyle="1" w:styleId="Znakiprzypiswdolnych">
    <w:name w:val="Znaki przypisów dolnych"/>
    <w:uiPriority w:val="99"/>
    <w:rsid w:val="006A0156"/>
    <w:rPr>
      <w:vertAlign w:val="superscript"/>
    </w:rPr>
  </w:style>
  <w:style w:type="character" w:customStyle="1" w:styleId="FontStyle183">
    <w:name w:val="Font Style183"/>
    <w:basedOn w:val="Domylnaczcionkaakapitu"/>
    <w:uiPriority w:val="99"/>
    <w:rsid w:val="006A0156"/>
    <w:rPr>
      <w:rFonts w:ascii="Arial Unicode MS" w:eastAsia="Arial Unicode MS" w:cs="Arial Unicode MS"/>
      <w:sz w:val="16"/>
      <w:szCs w:val="16"/>
    </w:rPr>
  </w:style>
  <w:style w:type="character" w:customStyle="1" w:styleId="descriptionintextpage">
    <w:name w:val="description_in_text_page"/>
    <w:basedOn w:val="Domylnaczcionkaakapitu"/>
    <w:uiPriority w:val="99"/>
    <w:rsid w:val="006A0156"/>
    <w:rPr>
      <w:rFonts w:cs="Times New Roman"/>
    </w:rPr>
  </w:style>
  <w:style w:type="character" w:customStyle="1" w:styleId="normbold">
    <w:name w:val="normbold"/>
    <w:basedOn w:val="Domylnaczcionkaakapitu"/>
    <w:uiPriority w:val="99"/>
    <w:rsid w:val="006A0156"/>
    <w:rPr>
      <w:rFonts w:cs="Times New Roman"/>
    </w:rPr>
  </w:style>
  <w:style w:type="paragraph" w:customStyle="1" w:styleId="Mazbraknumnagl1">
    <w:name w:val="Maz_brak num_nagl_1"/>
    <w:basedOn w:val="Nagwek1"/>
    <w:link w:val="Mazbraknumnagl1Znak"/>
    <w:qFormat/>
    <w:rsid w:val="006A0156"/>
    <w:pPr>
      <w:keepLines/>
      <w:numPr>
        <w:ilvl w:val="0"/>
        <w:numId w:val="10"/>
      </w:numPr>
      <w:tabs>
        <w:tab w:val="left" w:pos="426"/>
      </w:tabs>
      <w:adjustRightInd/>
      <w:spacing w:before="120" w:after="200"/>
      <w:ind w:left="431"/>
      <w:jc w:val="left"/>
      <w:textAlignment w:val="auto"/>
    </w:pPr>
    <w:rPr>
      <w:rFonts w:ascii="Calibri" w:eastAsia="Times New Roman" w:hAnsi="Calibri"/>
      <w:b w:val="0"/>
      <w:i w:val="0"/>
      <w:iCs w:val="0"/>
      <w:caps/>
      <w:snapToGrid w:val="0"/>
      <w:color w:val="984806" w:themeColor="accent6" w:themeShade="80"/>
      <w:kern w:val="28"/>
      <w:szCs w:val="20"/>
    </w:rPr>
  </w:style>
  <w:style w:type="character" w:customStyle="1" w:styleId="Mazbraknumnagl1Znak">
    <w:name w:val="Maz_brak num_nagl_1 Znak"/>
    <w:basedOn w:val="Nagwek1Znak"/>
    <w:link w:val="Mazbraknumnagl1"/>
    <w:rsid w:val="006A0156"/>
    <w:rPr>
      <w:rFonts w:ascii="Calibri" w:eastAsia="Times New Roman" w:hAnsi="Calibri" w:cs="Times New Roman"/>
      <w:b w:val="0"/>
      <w:i w:val="0"/>
      <w:iCs w:val="0"/>
      <w:caps/>
      <w:snapToGrid w:val="0"/>
      <w:color w:val="984806" w:themeColor="accent6" w:themeShade="80"/>
      <w:kern w:val="28"/>
      <w:sz w:val="28"/>
      <w:szCs w:val="20"/>
      <w:lang w:val="pl-PL"/>
    </w:rPr>
  </w:style>
  <w:style w:type="paragraph" w:customStyle="1" w:styleId="Maztytuopracowania">
    <w:name w:val="Maz_tytuł opracowania"/>
    <w:basedOn w:val="Normalny"/>
    <w:link w:val="MaztytuopracowaniaZnak"/>
    <w:qFormat/>
    <w:rsid w:val="006A0156"/>
    <w:pPr>
      <w:widowControl w:val="0"/>
      <w:tabs>
        <w:tab w:val="left" w:pos="567"/>
      </w:tabs>
      <w:spacing w:before="120" w:after="120"/>
    </w:pPr>
    <w:rPr>
      <w:rFonts w:ascii="Calibri" w:hAnsi="Calibri"/>
      <w:i/>
      <w:snapToGrid w:val="0"/>
      <w:szCs w:val="20"/>
    </w:rPr>
  </w:style>
  <w:style w:type="character" w:customStyle="1" w:styleId="MaztytuopracowaniaZnak">
    <w:name w:val="Maz_tytuł opracowania Znak"/>
    <w:basedOn w:val="Domylnaczcionkaakapitu"/>
    <w:link w:val="Maztytuopracowania"/>
    <w:rsid w:val="006A0156"/>
    <w:rPr>
      <w:rFonts w:ascii="Calibri" w:eastAsia="Times New Roman" w:hAnsi="Calibri" w:cs="Times New Roman"/>
      <w:i/>
      <w:snapToGrid w:val="0"/>
      <w:szCs w:val="20"/>
      <w:lang w:val="pl-PL"/>
    </w:rPr>
  </w:style>
  <w:style w:type="character" w:customStyle="1" w:styleId="Standard2Znak">
    <w:name w:val="Standard 2 Znak"/>
    <w:basedOn w:val="Domylnaczcionkaakapitu"/>
    <w:link w:val="Standard2"/>
    <w:uiPriority w:val="99"/>
    <w:rsid w:val="006A0156"/>
    <w:rPr>
      <w:rFonts w:ascii="Calibri" w:eastAsia="Times New Roman" w:hAnsi="Calibri" w:cs="Times New Roman"/>
      <w:lang w:val="pl-PL"/>
    </w:rPr>
  </w:style>
  <w:style w:type="paragraph" w:customStyle="1" w:styleId="Mazlistanumerowana">
    <w:name w:val="Maz_lista_numerowana"/>
    <w:basedOn w:val="Normalny"/>
    <w:link w:val="MazlistanumerowanaZnak"/>
    <w:qFormat/>
    <w:rsid w:val="006A0156"/>
    <w:pPr>
      <w:widowControl w:val="0"/>
      <w:numPr>
        <w:numId w:val="37"/>
      </w:numPr>
      <w:tabs>
        <w:tab w:val="left" w:pos="567"/>
      </w:tabs>
      <w:spacing w:before="120" w:after="120"/>
    </w:pPr>
    <w:rPr>
      <w:rFonts w:ascii="Calibri" w:hAnsi="Calibri"/>
      <w:snapToGrid w:val="0"/>
      <w:szCs w:val="20"/>
    </w:rPr>
  </w:style>
  <w:style w:type="character" w:customStyle="1" w:styleId="MazlistanumerowanaZnak">
    <w:name w:val="Maz_lista_numerowana Znak"/>
    <w:basedOn w:val="Domylnaczcionkaakapitu"/>
    <w:link w:val="Mazlistanumerowana"/>
    <w:rsid w:val="006A0156"/>
    <w:rPr>
      <w:rFonts w:ascii="Calibri" w:eastAsia="Times New Roman" w:hAnsi="Calibri" w:cs="Times New Roman"/>
      <w:snapToGrid w:val="0"/>
      <w:szCs w:val="20"/>
      <w:lang w:val="pl-PL"/>
    </w:rPr>
  </w:style>
  <w:style w:type="paragraph" w:customStyle="1" w:styleId="Slsknormal">
    <w:name w:val="Sląsk_normal"/>
    <w:basedOn w:val="Normalny"/>
    <w:link w:val="SlsknormalZnak"/>
    <w:uiPriority w:val="99"/>
    <w:qFormat/>
    <w:rsid w:val="006A0156"/>
    <w:pPr>
      <w:spacing w:before="120" w:after="120" w:line="276" w:lineRule="auto"/>
    </w:pPr>
    <w:rPr>
      <w:rFonts w:ascii="Calibri" w:hAnsi="Calibri"/>
      <w:szCs w:val="20"/>
      <w:lang w:eastAsia="en-US"/>
    </w:rPr>
  </w:style>
  <w:style w:type="character" w:customStyle="1" w:styleId="SlsknormalZnak">
    <w:name w:val="Sląsk_normal Znak"/>
    <w:link w:val="Slsknormal"/>
    <w:uiPriority w:val="99"/>
    <w:qFormat/>
    <w:locked/>
    <w:rsid w:val="006A0156"/>
    <w:rPr>
      <w:rFonts w:ascii="Calibri" w:eastAsia="Times New Roman" w:hAnsi="Calibri" w:cs="Times New Roman"/>
      <w:szCs w:val="20"/>
      <w:lang w:val="pl-PL" w:eastAsia="en-US"/>
    </w:rPr>
  </w:style>
  <w:style w:type="paragraph" w:customStyle="1" w:styleId="Style2">
    <w:name w:val="Style2"/>
    <w:basedOn w:val="Normalny"/>
    <w:uiPriority w:val="99"/>
    <w:rsid w:val="006A0156"/>
    <w:pPr>
      <w:widowControl w:val="0"/>
      <w:autoSpaceDE w:val="0"/>
      <w:autoSpaceDN w:val="0"/>
      <w:adjustRightInd w:val="0"/>
      <w:spacing w:line="867" w:lineRule="exact"/>
      <w:ind w:firstLine="2683"/>
    </w:pPr>
  </w:style>
  <w:style w:type="paragraph" w:customStyle="1" w:styleId="Kielceprzypis">
    <w:name w:val="Kielce_przypis"/>
    <w:link w:val="KielceprzypisZnak"/>
    <w:uiPriority w:val="99"/>
    <w:rsid w:val="006A0156"/>
    <w:pPr>
      <w:jc w:val="both"/>
    </w:pPr>
    <w:rPr>
      <w:rFonts w:ascii="Times New Roman" w:eastAsia="Times New Roman" w:hAnsi="Times New Roman" w:cs="Times New Roman"/>
      <w:color w:val="000000"/>
      <w:sz w:val="18"/>
      <w:szCs w:val="22"/>
      <w:lang w:val="pl-PL" w:eastAsia="en-US"/>
    </w:rPr>
  </w:style>
  <w:style w:type="character" w:customStyle="1" w:styleId="KielceprzypisZnak">
    <w:name w:val="Kielce_przypis Znak"/>
    <w:link w:val="Kielceprzypis"/>
    <w:uiPriority w:val="99"/>
    <w:locked/>
    <w:rsid w:val="006A0156"/>
    <w:rPr>
      <w:rFonts w:ascii="Times New Roman" w:eastAsia="Times New Roman" w:hAnsi="Times New Roman" w:cs="Times New Roman"/>
      <w:color w:val="000000"/>
      <w:sz w:val="18"/>
      <w:szCs w:val="22"/>
      <w:lang w:val="pl-PL" w:eastAsia="en-US"/>
    </w:rPr>
  </w:style>
  <w:style w:type="character" w:customStyle="1" w:styleId="FontStyle188">
    <w:name w:val="Font Style188"/>
    <w:basedOn w:val="Domylnaczcionkaakapitu"/>
    <w:uiPriority w:val="99"/>
    <w:rsid w:val="006A0156"/>
    <w:rPr>
      <w:rFonts w:ascii="Arial Unicode MS" w:eastAsia="Arial Unicode MS" w:cs="Arial Unicode MS"/>
      <w:sz w:val="16"/>
      <w:szCs w:val="16"/>
    </w:rPr>
  </w:style>
  <w:style w:type="paragraph" w:customStyle="1" w:styleId="POtabela">
    <w:name w:val="POŚ tabela"/>
    <w:rsid w:val="006A0156"/>
    <w:pPr>
      <w:jc w:val="center"/>
    </w:pPr>
    <w:rPr>
      <w:rFonts w:ascii="Calibri" w:eastAsia="Times New Roman" w:hAnsi="Calibri" w:cs="Times New Roman"/>
      <w:snapToGrid w:val="0"/>
      <w:sz w:val="18"/>
      <w:lang w:val="pl-PL"/>
    </w:rPr>
  </w:style>
  <w:style w:type="paragraph" w:customStyle="1" w:styleId="Style132">
    <w:name w:val="Style132"/>
    <w:basedOn w:val="Normalny"/>
    <w:uiPriority w:val="99"/>
    <w:rsid w:val="006A0156"/>
    <w:pPr>
      <w:widowControl w:val="0"/>
      <w:autoSpaceDE w:val="0"/>
      <w:autoSpaceDN w:val="0"/>
      <w:adjustRightInd w:val="0"/>
      <w:spacing w:line="182" w:lineRule="exact"/>
    </w:pPr>
    <w:rPr>
      <w:rFonts w:ascii="Arial Unicode MS" w:eastAsia="Arial Unicode MS" w:hAnsi="Calibri" w:cs="Arial Unicode MS"/>
    </w:rPr>
  </w:style>
  <w:style w:type="paragraph" w:customStyle="1" w:styleId="Kielcepogrub">
    <w:name w:val="Kielce_pogrub"/>
    <w:basedOn w:val="Normalny"/>
    <w:link w:val="KielcepogrubZnak"/>
    <w:uiPriority w:val="99"/>
    <w:rsid w:val="006A0156"/>
    <w:pPr>
      <w:widowControl w:val="0"/>
      <w:tabs>
        <w:tab w:val="left" w:pos="567"/>
      </w:tabs>
      <w:spacing w:before="120" w:after="120" w:line="276" w:lineRule="auto"/>
    </w:pPr>
    <w:rPr>
      <w:b/>
      <w:szCs w:val="20"/>
    </w:rPr>
  </w:style>
  <w:style w:type="character" w:customStyle="1" w:styleId="KielcepogrubZnak">
    <w:name w:val="Kielce_pogrub Znak"/>
    <w:link w:val="Kielcepogrub"/>
    <w:uiPriority w:val="99"/>
    <w:locked/>
    <w:rsid w:val="006A0156"/>
    <w:rPr>
      <w:rFonts w:ascii="Times New Roman" w:eastAsia="Times New Roman" w:hAnsi="Times New Roman" w:cs="Times New Roman"/>
      <w:b/>
      <w:szCs w:val="20"/>
      <w:lang w:val="pl-PL"/>
    </w:rPr>
  </w:style>
  <w:style w:type="paragraph" w:customStyle="1" w:styleId="Style1">
    <w:name w:val="Style1"/>
    <w:basedOn w:val="Normalny"/>
    <w:rsid w:val="006A0156"/>
    <w:pPr>
      <w:widowControl w:val="0"/>
      <w:autoSpaceDE w:val="0"/>
      <w:autoSpaceDN w:val="0"/>
      <w:adjustRightInd w:val="0"/>
      <w:spacing w:line="247" w:lineRule="exact"/>
      <w:jc w:val="center"/>
    </w:pPr>
    <w:rPr>
      <w:rFonts w:ascii="Verdana" w:hAnsi="Verdana"/>
    </w:rPr>
  </w:style>
  <w:style w:type="character" w:customStyle="1" w:styleId="FontStyle36">
    <w:name w:val="Font Style36"/>
    <w:basedOn w:val="Domylnaczcionkaakapitu"/>
    <w:rsid w:val="006A0156"/>
    <w:rPr>
      <w:rFonts w:ascii="Verdana" w:hAnsi="Verdana" w:cs="Verdana"/>
      <w:b/>
      <w:bCs/>
      <w:sz w:val="18"/>
      <w:szCs w:val="18"/>
    </w:rPr>
  </w:style>
  <w:style w:type="paragraph" w:customStyle="1" w:styleId="KIELCEpodpis">
    <w:name w:val="KIELCE_podpis"/>
    <w:basedOn w:val="Legenda"/>
    <w:link w:val="KIELCEpodpisZnak"/>
    <w:uiPriority w:val="99"/>
    <w:rsid w:val="006A0156"/>
    <w:pPr>
      <w:keepNext/>
      <w:spacing w:before="0" w:after="200"/>
      <w:jc w:val="left"/>
    </w:pPr>
    <w:rPr>
      <w:bCs w:val="0"/>
      <w:sz w:val="18"/>
    </w:rPr>
  </w:style>
  <w:style w:type="character" w:customStyle="1" w:styleId="KIELCEpodpisZnak">
    <w:name w:val="KIELCE_podpis Znak"/>
    <w:link w:val="KIELCEpodpis"/>
    <w:uiPriority w:val="99"/>
    <w:locked/>
    <w:rsid w:val="006A0156"/>
    <w:rPr>
      <w:rFonts w:ascii="Times New Roman" w:eastAsia="Times New Roman" w:hAnsi="Times New Roman" w:cs="Times New Roman"/>
      <w:i/>
      <w:sz w:val="18"/>
      <w:szCs w:val="20"/>
      <w:lang w:val="pl-PL"/>
    </w:rPr>
  </w:style>
  <w:style w:type="paragraph" w:customStyle="1" w:styleId="podpunktko">
    <w:name w:val="podpunktko"/>
    <w:basedOn w:val="Akapitzlist"/>
    <w:link w:val="podpunktkoZnak"/>
    <w:uiPriority w:val="99"/>
    <w:rsid w:val="006A0156"/>
    <w:pPr>
      <w:spacing w:before="120" w:after="120" w:line="276" w:lineRule="auto"/>
      <w:ind w:hanging="360"/>
    </w:pPr>
    <w:rPr>
      <w:szCs w:val="20"/>
    </w:rPr>
  </w:style>
  <w:style w:type="character" w:customStyle="1" w:styleId="podpunktkoZnak">
    <w:name w:val="podpunktko Znak"/>
    <w:link w:val="podpunktko"/>
    <w:uiPriority w:val="99"/>
    <w:locked/>
    <w:rsid w:val="006A0156"/>
    <w:rPr>
      <w:rFonts w:ascii="Times New Roman" w:eastAsia="Times New Roman" w:hAnsi="Times New Roman" w:cs="Times New Roman"/>
      <w:szCs w:val="20"/>
      <w:lang w:val="pl-PL"/>
    </w:rPr>
  </w:style>
  <w:style w:type="paragraph" w:customStyle="1" w:styleId="KIELCEtabelaIwiersz">
    <w:name w:val="KIELCE_tabela I wiersz"/>
    <w:basedOn w:val="Default"/>
    <w:link w:val="KIELCEtabelaIwierszZnak"/>
    <w:rsid w:val="006A0156"/>
    <w:pPr>
      <w:suppressAutoHyphens w:val="0"/>
      <w:autoSpaceDN w:val="0"/>
      <w:adjustRightInd w:val="0"/>
      <w:jc w:val="center"/>
    </w:pPr>
    <w:rPr>
      <w:rFonts w:ascii="Times New Roman" w:eastAsia="Calibri" w:hAnsi="Times New Roman"/>
      <w:b/>
      <w:color w:val="000000"/>
      <w:sz w:val="18"/>
      <w:szCs w:val="18"/>
      <w:lang w:eastAsia="en-US"/>
    </w:rPr>
  </w:style>
  <w:style w:type="paragraph" w:customStyle="1" w:styleId="KIELCEtabela">
    <w:name w:val="KIELCE_tabela"/>
    <w:basedOn w:val="Default"/>
    <w:link w:val="KIELCEtabelaZnak"/>
    <w:rsid w:val="006A0156"/>
    <w:pPr>
      <w:suppressAutoHyphens w:val="0"/>
      <w:autoSpaceDN w:val="0"/>
      <w:adjustRightInd w:val="0"/>
      <w:jc w:val="center"/>
    </w:pPr>
    <w:rPr>
      <w:rFonts w:ascii="Times New Roman" w:eastAsia="Calibri" w:hAnsi="Times New Roman"/>
      <w:bCs/>
      <w:color w:val="000000"/>
      <w:sz w:val="18"/>
      <w:szCs w:val="18"/>
      <w:lang w:eastAsia="en-US"/>
    </w:rPr>
  </w:style>
  <w:style w:type="character" w:customStyle="1" w:styleId="KIELCEtabelaIwierszZnak">
    <w:name w:val="KIELCE_tabela I wiersz Znak"/>
    <w:link w:val="KIELCEtabelaIwiersz"/>
    <w:rsid w:val="006A0156"/>
    <w:rPr>
      <w:rFonts w:ascii="Times New Roman" w:eastAsia="Calibri" w:hAnsi="Times New Roman" w:cs="Times New Roman"/>
      <w:b/>
      <w:color w:val="000000"/>
      <w:sz w:val="18"/>
      <w:szCs w:val="18"/>
      <w:lang w:val="pl-PL" w:eastAsia="en-US"/>
    </w:rPr>
  </w:style>
  <w:style w:type="character" w:customStyle="1" w:styleId="KIELCEtabelaZnak">
    <w:name w:val="KIELCE_tabela Znak"/>
    <w:link w:val="KIELCEtabela"/>
    <w:rsid w:val="006A0156"/>
    <w:rPr>
      <w:rFonts w:ascii="Times New Roman" w:eastAsia="Calibri" w:hAnsi="Times New Roman" w:cs="Times New Roman"/>
      <w:bCs/>
      <w:color w:val="000000"/>
      <w:sz w:val="18"/>
      <w:szCs w:val="18"/>
      <w:lang w:val="pl-PL" w:eastAsia="en-US"/>
    </w:rPr>
  </w:style>
  <w:style w:type="paragraph" w:customStyle="1" w:styleId="POSnormal">
    <w:name w:val="POS_normal"/>
    <w:basedOn w:val="Normalny"/>
    <w:link w:val="POSnormalZnak"/>
    <w:uiPriority w:val="99"/>
    <w:rsid w:val="006A0156"/>
    <w:pPr>
      <w:spacing w:before="120" w:after="120" w:line="276" w:lineRule="auto"/>
      <w:ind w:firstLine="567"/>
    </w:pPr>
    <w:rPr>
      <w:szCs w:val="20"/>
      <w:lang w:eastAsia="en-US"/>
    </w:rPr>
  </w:style>
  <w:style w:type="character" w:customStyle="1" w:styleId="POSnormalZnak">
    <w:name w:val="POS_normal Znak"/>
    <w:link w:val="POSnormal"/>
    <w:uiPriority w:val="99"/>
    <w:locked/>
    <w:rsid w:val="006A0156"/>
    <w:rPr>
      <w:rFonts w:ascii="Times New Roman" w:eastAsia="Times New Roman" w:hAnsi="Times New Roman" w:cs="Times New Roman"/>
      <w:szCs w:val="20"/>
      <w:lang w:val="pl-PL" w:eastAsia="en-US"/>
    </w:rPr>
  </w:style>
  <w:style w:type="character" w:customStyle="1" w:styleId="AkapitzlistZnak1">
    <w:name w:val="Akapit z listą Znak1"/>
    <w:aliases w:val="A_wyliczenie Znak1,Kielce_wypunktowanie Znak1,lubu 1)_wypkt. Znak1,K-P_odwolanie Znak1,Lublin_odwolanie Znak1,Sl_Akapit z listą Znak1,maz_wyliczenie Znak1,opis dzialania Znak1,Akapit z listą5 Znak1"/>
    <w:uiPriority w:val="99"/>
    <w:locked/>
    <w:rsid w:val="006A0156"/>
  </w:style>
  <w:style w:type="character" w:customStyle="1" w:styleId="TekstkomentarzaZnak1">
    <w:name w:val="Tekst komentarza Znak1"/>
    <w:basedOn w:val="Domylnaczcionkaakapitu"/>
    <w:uiPriority w:val="99"/>
    <w:rsid w:val="006A0156"/>
    <w:rPr>
      <w:rFonts w:ascii="Calibri" w:eastAsia="Times New Roman" w:hAnsi="Calibri" w:cs="Times New Roman"/>
      <w:sz w:val="20"/>
      <w:szCs w:val="20"/>
      <w:lang w:eastAsia="pl-PL"/>
    </w:rPr>
  </w:style>
  <w:style w:type="paragraph" w:customStyle="1" w:styleId="Standard21">
    <w:name w:val="Standard 21"/>
    <w:basedOn w:val="Normalny"/>
    <w:uiPriority w:val="99"/>
    <w:rsid w:val="006A0156"/>
    <w:pPr>
      <w:spacing w:before="120" w:after="120"/>
      <w:ind w:left="567"/>
    </w:pPr>
    <w:rPr>
      <w:rFonts w:ascii="Calibri" w:hAnsi="Calibri"/>
    </w:rPr>
  </w:style>
  <w:style w:type="paragraph" w:customStyle="1" w:styleId="Mazbraknumnagl11">
    <w:name w:val="Maz_brak num_nagl_11"/>
    <w:basedOn w:val="Nagwek1"/>
    <w:qFormat/>
    <w:rsid w:val="006A0156"/>
    <w:pPr>
      <w:keepNext/>
      <w:keepLines/>
      <w:numPr>
        <w:ilvl w:val="0"/>
        <w:numId w:val="0"/>
      </w:numPr>
      <w:tabs>
        <w:tab w:val="left" w:pos="426"/>
      </w:tabs>
      <w:adjustRightInd/>
      <w:spacing w:before="120" w:after="200"/>
      <w:ind w:left="432" w:hanging="360"/>
      <w:jc w:val="left"/>
      <w:textAlignment w:val="auto"/>
    </w:pPr>
    <w:rPr>
      <w:rFonts w:ascii="Calibri" w:eastAsia="Times New Roman" w:hAnsi="Calibri"/>
      <w:b w:val="0"/>
      <w:i w:val="0"/>
      <w:iCs w:val="0"/>
      <w:caps/>
      <w:snapToGrid w:val="0"/>
      <w:color w:val="auto"/>
      <w:kern w:val="28"/>
      <w:szCs w:val="20"/>
    </w:rPr>
  </w:style>
  <w:style w:type="character" w:customStyle="1" w:styleId="Mazbraknumnagl1Znak1">
    <w:name w:val="Maz_brak num_nagl_1 Znak1"/>
    <w:basedOn w:val="Nagwek1Znak"/>
    <w:rsid w:val="006A0156"/>
    <w:rPr>
      <w:rFonts w:ascii="Calibri" w:eastAsia="Times New Roman" w:hAnsi="Calibri" w:cs="Times New Roman"/>
      <w:b w:val="0"/>
      <w:i w:val="0"/>
      <w:iCs w:val="0"/>
      <w:caps/>
      <w:snapToGrid w:val="0"/>
      <w:color w:val="365F91" w:themeColor="accent1" w:themeShade="BF"/>
      <w:kern w:val="28"/>
      <w:sz w:val="28"/>
      <w:szCs w:val="20"/>
      <w:lang w:val="pl-PL" w:eastAsia="pl-PL"/>
    </w:rPr>
  </w:style>
  <w:style w:type="paragraph" w:customStyle="1" w:styleId="Maztytuopracowania1">
    <w:name w:val="Maz_tytuł opracowania1"/>
    <w:basedOn w:val="Normalny"/>
    <w:qFormat/>
    <w:rsid w:val="006A0156"/>
    <w:pPr>
      <w:widowControl w:val="0"/>
      <w:tabs>
        <w:tab w:val="left" w:pos="567"/>
      </w:tabs>
      <w:spacing w:before="120" w:after="120"/>
    </w:pPr>
    <w:rPr>
      <w:rFonts w:ascii="Calibri" w:hAnsi="Calibri"/>
      <w:i/>
      <w:snapToGrid w:val="0"/>
      <w:szCs w:val="20"/>
      <w:lang w:eastAsia="en-US"/>
    </w:rPr>
  </w:style>
  <w:style w:type="character" w:customStyle="1" w:styleId="MaztytuopracowaniaZnak1">
    <w:name w:val="Maz_tytuł opracowania Znak1"/>
    <w:basedOn w:val="Domylnaczcionkaakapitu"/>
    <w:rsid w:val="006A0156"/>
    <w:rPr>
      <w:rFonts w:ascii="Calibri" w:eastAsia="Times New Roman" w:hAnsi="Calibri" w:cs="Times New Roman"/>
      <w:i/>
      <w:snapToGrid w:val="0"/>
      <w:szCs w:val="20"/>
    </w:rPr>
  </w:style>
  <w:style w:type="paragraph" w:customStyle="1" w:styleId="Kielcepodpistabeli">
    <w:name w:val="Kielce_podpis tabeli"/>
    <w:basedOn w:val="Normalny"/>
    <w:link w:val="KielcepodpistabeliZnak"/>
    <w:uiPriority w:val="99"/>
    <w:rsid w:val="006A0156"/>
    <w:pPr>
      <w:keepNext/>
      <w:spacing w:before="120" w:after="120"/>
    </w:pPr>
    <w:rPr>
      <w:i/>
      <w:sz w:val="18"/>
      <w:szCs w:val="20"/>
    </w:rPr>
  </w:style>
  <w:style w:type="character" w:customStyle="1" w:styleId="KielcepodpistabeliZnak">
    <w:name w:val="Kielce_podpis tabeli Znak"/>
    <w:link w:val="Kielcepodpistabeli"/>
    <w:uiPriority w:val="99"/>
    <w:locked/>
    <w:rsid w:val="006A0156"/>
    <w:rPr>
      <w:rFonts w:ascii="Times New Roman" w:eastAsia="Times New Roman" w:hAnsi="Times New Roman" w:cs="Times New Roman"/>
      <w:i/>
      <w:sz w:val="18"/>
      <w:szCs w:val="20"/>
      <w:lang w:val="pl-PL"/>
    </w:rPr>
  </w:style>
  <w:style w:type="paragraph" w:customStyle="1" w:styleId="KIELCEprzypis0">
    <w:name w:val="KIELCE_przypis"/>
    <w:basedOn w:val="Normalny"/>
    <w:link w:val="KIELCEprzypisZnak0"/>
    <w:uiPriority w:val="99"/>
    <w:rsid w:val="006A0156"/>
    <w:rPr>
      <w:bCs/>
      <w:color w:val="000000"/>
      <w:sz w:val="18"/>
      <w:szCs w:val="20"/>
      <w:lang w:eastAsia="en-US"/>
    </w:rPr>
  </w:style>
  <w:style w:type="character" w:customStyle="1" w:styleId="KIELCEprzypisZnak0">
    <w:name w:val="KIELCE_przypis Znak"/>
    <w:link w:val="KIELCEprzypis0"/>
    <w:uiPriority w:val="99"/>
    <w:locked/>
    <w:rsid w:val="006A0156"/>
    <w:rPr>
      <w:rFonts w:ascii="Times New Roman" w:eastAsia="Times New Roman" w:hAnsi="Times New Roman" w:cs="Times New Roman"/>
      <w:bCs/>
      <w:color w:val="000000"/>
      <w:sz w:val="18"/>
      <w:szCs w:val="20"/>
      <w:lang w:val="pl-PL" w:eastAsia="en-US"/>
    </w:rPr>
  </w:style>
  <w:style w:type="paragraph" w:customStyle="1" w:styleId="Kielceprzypis1">
    <w:name w:val="Kielce_przypis1"/>
    <w:uiPriority w:val="99"/>
    <w:rsid w:val="006A0156"/>
    <w:pPr>
      <w:jc w:val="both"/>
    </w:pPr>
    <w:rPr>
      <w:rFonts w:ascii="Times New Roman" w:eastAsia="Times New Roman" w:hAnsi="Times New Roman" w:cs="Times New Roman"/>
      <w:color w:val="000000"/>
      <w:sz w:val="18"/>
      <w:szCs w:val="22"/>
      <w:lang w:val="pl-PL" w:eastAsia="en-US"/>
    </w:rPr>
  </w:style>
  <w:style w:type="character" w:customStyle="1" w:styleId="KielceprzypisZnak1">
    <w:name w:val="Kielce_przypis Znak1"/>
    <w:uiPriority w:val="99"/>
    <w:locked/>
    <w:rsid w:val="006A0156"/>
    <w:rPr>
      <w:rFonts w:ascii="Times New Roman" w:eastAsia="Times New Roman" w:hAnsi="Times New Roman" w:cs="Times New Roman"/>
      <w:color w:val="000000"/>
      <w:sz w:val="18"/>
    </w:rPr>
  </w:style>
  <w:style w:type="paragraph" w:customStyle="1" w:styleId="Default1">
    <w:name w:val="Default1"/>
    <w:rsid w:val="006A0156"/>
    <w:pPr>
      <w:autoSpaceDE w:val="0"/>
      <w:autoSpaceDN w:val="0"/>
      <w:adjustRightInd w:val="0"/>
    </w:pPr>
    <w:rPr>
      <w:rFonts w:ascii="Times New Roman" w:eastAsiaTheme="minorHAnsi" w:hAnsi="Times New Roman" w:cs="Times New Roman"/>
      <w:color w:val="000000"/>
      <w:lang w:val="pl-PL" w:eastAsia="en-US"/>
    </w:rPr>
  </w:style>
  <w:style w:type="paragraph" w:customStyle="1" w:styleId="Poziom1">
    <w:name w:val="Poziom1"/>
    <w:basedOn w:val="Nagwek1"/>
    <w:rsid w:val="006A0156"/>
    <w:pPr>
      <w:keepNext/>
      <w:widowControl/>
      <w:numPr>
        <w:ilvl w:val="0"/>
        <w:numId w:val="0"/>
      </w:numPr>
      <w:tabs>
        <w:tab w:val="left" w:pos="426"/>
      </w:tabs>
      <w:adjustRightInd/>
      <w:spacing w:before="240"/>
      <w:ind w:left="2814" w:hanging="360"/>
      <w:jc w:val="left"/>
      <w:textAlignment w:val="auto"/>
    </w:pPr>
    <w:rPr>
      <w:rFonts w:ascii="Arial" w:eastAsia="Times New Roman" w:hAnsi="Arial"/>
      <w:b w:val="0"/>
      <w:bCs/>
      <w:i w:val="0"/>
      <w:iCs w:val="0"/>
      <w:color w:val="auto"/>
      <w:kern w:val="32"/>
      <w:szCs w:val="28"/>
    </w:rPr>
  </w:style>
  <w:style w:type="paragraph" w:customStyle="1" w:styleId="Poziom2">
    <w:name w:val="Poziom2"/>
    <w:basedOn w:val="Nagwek2"/>
    <w:rsid w:val="006A0156"/>
    <w:pPr>
      <w:numPr>
        <w:ilvl w:val="0"/>
        <w:numId w:val="0"/>
      </w:numPr>
      <w:tabs>
        <w:tab w:val="left" w:pos="57"/>
        <w:tab w:val="left" w:pos="792"/>
        <w:tab w:val="num" w:pos="3030"/>
      </w:tabs>
      <w:ind w:left="510" w:hanging="510"/>
    </w:pPr>
    <w:rPr>
      <w:rFonts w:ascii="Arial" w:hAnsi="Arial" w:cs="Times New Roman"/>
      <w:i w:val="0"/>
      <w:sz w:val="28"/>
    </w:rPr>
  </w:style>
  <w:style w:type="character" w:customStyle="1" w:styleId="TekstprzypisudolnegoZnak1">
    <w:name w:val="Tekst przypisu dolnego Znak1"/>
    <w:aliases w:val="Char Znak1,Tekst przypisu Znak1,A_przypis Znak1,single space Znak1,FOOTNOTES Znak1,fn Znak1,Podrozdział Znak1,Fußnote Znak1,Footnote Znak1,Podrozdzia3 Znak1,przypis Znak1,Tekst przypisu Znak Znak Znak Znak Znak11"/>
    <w:basedOn w:val="Domylnaczcionkaakapitu"/>
    <w:rsid w:val="006A0156"/>
    <w:rPr>
      <w:rFonts w:ascii="Calibri" w:eastAsia="Times New Roman" w:hAnsi="Calibri" w:cs="Times New Roman"/>
      <w:snapToGrid w:val="0"/>
      <w:sz w:val="20"/>
      <w:szCs w:val="20"/>
      <w:lang w:eastAsia="pl-PL"/>
    </w:rPr>
  </w:style>
  <w:style w:type="paragraph" w:customStyle="1" w:styleId="Mazprzypis1">
    <w:name w:val="Maz_przypis1"/>
    <w:basedOn w:val="Tekstprzypisudolnego"/>
    <w:rsid w:val="006A0156"/>
    <w:pPr>
      <w:widowControl w:val="0"/>
      <w:tabs>
        <w:tab w:val="left" w:pos="567"/>
      </w:tabs>
      <w:spacing w:after="0"/>
    </w:pPr>
    <w:rPr>
      <w:rFonts w:ascii="Calibri" w:hAnsi="Calibri"/>
      <w:i/>
      <w:snapToGrid w:val="0"/>
    </w:rPr>
  </w:style>
  <w:style w:type="paragraph" w:customStyle="1" w:styleId="Mazprzypis2">
    <w:name w:val="Maz_przypis2"/>
    <w:basedOn w:val="Tekstprzypisudolnego"/>
    <w:rsid w:val="006A0156"/>
    <w:pPr>
      <w:widowControl w:val="0"/>
      <w:tabs>
        <w:tab w:val="left" w:pos="567"/>
      </w:tabs>
      <w:spacing w:after="0"/>
    </w:pPr>
    <w:rPr>
      <w:rFonts w:ascii="Calibri" w:hAnsi="Calibri"/>
      <w:i/>
      <w:snapToGrid w:val="0"/>
    </w:rPr>
  </w:style>
  <w:style w:type="paragraph" w:customStyle="1" w:styleId="Maztytuopracowania2">
    <w:name w:val="Maz_tytuł opracowania2"/>
    <w:basedOn w:val="Standard2"/>
    <w:qFormat/>
    <w:rsid w:val="006A0156"/>
    <w:pPr>
      <w:ind w:left="0"/>
    </w:pPr>
    <w:rPr>
      <w:i/>
    </w:rPr>
  </w:style>
  <w:style w:type="character" w:customStyle="1" w:styleId="MaztytuopracowaniaZnak2">
    <w:name w:val="Maz_tytuł opracowania Znak2"/>
    <w:basedOn w:val="Standard2Znak"/>
    <w:rsid w:val="006A0156"/>
    <w:rPr>
      <w:rFonts w:ascii="Calibri" w:eastAsia="Times New Roman" w:hAnsi="Calibri" w:cs="Times New Roman"/>
      <w:lang w:val="pl-PL"/>
    </w:rPr>
  </w:style>
  <w:style w:type="character" w:customStyle="1" w:styleId="TekstkomentarzaZnak2">
    <w:name w:val="Tekst komentarza Znak2"/>
    <w:basedOn w:val="Domylnaczcionkaakapitu"/>
    <w:uiPriority w:val="99"/>
    <w:rsid w:val="006A0156"/>
    <w:rPr>
      <w:rFonts w:ascii="Calibri" w:eastAsia="Times New Roman" w:hAnsi="Calibri" w:cs="Times New Roman"/>
      <w:sz w:val="20"/>
      <w:szCs w:val="20"/>
      <w:lang w:eastAsia="pl-PL"/>
    </w:rPr>
  </w:style>
  <w:style w:type="paragraph" w:customStyle="1" w:styleId="Standard22">
    <w:name w:val="Standard 22"/>
    <w:basedOn w:val="Normalny"/>
    <w:uiPriority w:val="99"/>
    <w:rsid w:val="006A0156"/>
    <w:pPr>
      <w:spacing w:before="120" w:after="120"/>
      <w:ind w:left="567"/>
    </w:pPr>
    <w:rPr>
      <w:rFonts w:ascii="Calibri" w:hAnsi="Calibri"/>
    </w:rPr>
  </w:style>
  <w:style w:type="paragraph" w:customStyle="1" w:styleId="Mazprzypis3">
    <w:name w:val="Maz_przypis3"/>
    <w:basedOn w:val="Tekstprzypisudolnego"/>
    <w:rsid w:val="006A0156"/>
    <w:pPr>
      <w:widowControl w:val="0"/>
      <w:tabs>
        <w:tab w:val="left" w:pos="567"/>
      </w:tabs>
      <w:spacing w:after="0"/>
    </w:pPr>
    <w:rPr>
      <w:rFonts w:ascii="Calibri" w:hAnsi="Calibri"/>
      <w:i/>
      <w:snapToGrid w:val="0"/>
    </w:rPr>
  </w:style>
  <w:style w:type="paragraph" w:customStyle="1" w:styleId="Maztreobjasn1">
    <w:name w:val="Maz_treść objasn.1"/>
    <w:basedOn w:val="Mazcz"/>
    <w:rsid w:val="006A0156"/>
    <w:pPr>
      <w:spacing w:before="0" w:after="0" w:line="240" w:lineRule="auto"/>
      <w:ind w:left="360" w:hanging="360"/>
    </w:pPr>
    <w:rPr>
      <w:sz w:val="20"/>
      <w:szCs w:val="20"/>
    </w:rPr>
  </w:style>
  <w:style w:type="paragraph" w:customStyle="1" w:styleId="Mazbraknumnagl12">
    <w:name w:val="Maz_brak num_nagl_12"/>
    <w:basedOn w:val="Nagwek1"/>
    <w:qFormat/>
    <w:rsid w:val="006A0156"/>
    <w:pPr>
      <w:keepNext/>
      <w:keepLines/>
      <w:numPr>
        <w:ilvl w:val="0"/>
        <w:numId w:val="0"/>
      </w:numPr>
      <w:tabs>
        <w:tab w:val="left" w:pos="426"/>
      </w:tabs>
      <w:adjustRightInd/>
      <w:spacing w:before="120" w:after="200"/>
      <w:ind w:left="432" w:hanging="360"/>
      <w:jc w:val="left"/>
      <w:textAlignment w:val="auto"/>
    </w:pPr>
    <w:rPr>
      <w:rFonts w:ascii="Calibri" w:eastAsia="Times New Roman" w:hAnsi="Calibri"/>
      <w:b w:val="0"/>
      <w:i w:val="0"/>
      <w:iCs w:val="0"/>
      <w:caps/>
      <w:snapToGrid w:val="0"/>
      <w:color w:val="auto"/>
      <w:kern w:val="28"/>
      <w:szCs w:val="20"/>
    </w:rPr>
  </w:style>
  <w:style w:type="character" w:customStyle="1" w:styleId="Mazbraknumnagl1Znak2">
    <w:name w:val="Maz_brak num_nagl_1 Znak2"/>
    <w:basedOn w:val="Nagwek1Znak"/>
    <w:rsid w:val="006A0156"/>
    <w:rPr>
      <w:rFonts w:ascii="Calibri" w:eastAsia="Times New Roman" w:hAnsi="Calibri" w:cs="Times New Roman"/>
      <w:b w:val="0"/>
      <w:i w:val="0"/>
      <w:iCs w:val="0"/>
      <w:caps/>
      <w:snapToGrid w:val="0"/>
      <w:color w:val="365F91" w:themeColor="accent1" w:themeShade="BF"/>
      <w:kern w:val="28"/>
      <w:sz w:val="28"/>
      <w:szCs w:val="20"/>
      <w:lang w:val="pl-PL" w:eastAsia="pl-PL"/>
    </w:rPr>
  </w:style>
  <w:style w:type="paragraph" w:customStyle="1" w:styleId="Style14">
    <w:name w:val="Style14"/>
    <w:basedOn w:val="Normalny"/>
    <w:uiPriority w:val="99"/>
    <w:rsid w:val="006A0156"/>
    <w:pPr>
      <w:widowControl w:val="0"/>
      <w:autoSpaceDE w:val="0"/>
      <w:autoSpaceDN w:val="0"/>
      <w:adjustRightInd w:val="0"/>
    </w:pPr>
    <w:rPr>
      <w:rFonts w:ascii="Arial Unicode MS" w:eastAsia="Arial Unicode MS" w:hAnsi="Calibri" w:cs="Arial Unicode MS"/>
    </w:rPr>
  </w:style>
  <w:style w:type="paragraph" w:customStyle="1" w:styleId="Style37">
    <w:name w:val="Style37"/>
    <w:basedOn w:val="Normalny"/>
    <w:uiPriority w:val="99"/>
    <w:rsid w:val="006A0156"/>
    <w:pPr>
      <w:widowControl w:val="0"/>
      <w:autoSpaceDE w:val="0"/>
      <w:autoSpaceDN w:val="0"/>
      <w:adjustRightInd w:val="0"/>
    </w:pPr>
    <w:rPr>
      <w:rFonts w:ascii="Arial Unicode MS" w:eastAsia="Arial Unicode MS" w:hAnsi="Calibri" w:cs="Arial Unicode MS"/>
    </w:rPr>
  </w:style>
  <w:style w:type="paragraph" w:customStyle="1" w:styleId="Style38">
    <w:name w:val="Style38"/>
    <w:basedOn w:val="Normalny"/>
    <w:uiPriority w:val="99"/>
    <w:rsid w:val="006A0156"/>
    <w:pPr>
      <w:widowControl w:val="0"/>
      <w:autoSpaceDE w:val="0"/>
      <w:autoSpaceDN w:val="0"/>
      <w:adjustRightInd w:val="0"/>
      <w:spacing w:line="182" w:lineRule="exact"/>
      <w:jc w:val="center"/>
    </w:pPr>
    <w:rPr>
      <w:rFonts w:ascii="Arial Unicode MS" w:eastAsia="Arial Unicode MS" w:hAnsi="Calibri" w:cs="Arial Unicode MS"/>
    </w:rPr>
  </w:style>
  <w:style w:type="character" w:customStyle="1" w:styleId="FontStyle185">
    <w:name w:val="Font Style185"/>
    <w:basedOn w:val="Domylnaczcionkaakapitu"/>
    <w:uiPriority w:val="99"/>
    <w:rsid w:val="006A0156"/>
    <w:rPr>
      <w:rFonts w:ascii="Arial Unicode MS" w:eastAsia="Arial Unicode MS" w:cs="Arial Unicode MS"/>
      <w:smallCaps/>
      <w:sz w:val="18"/>
      <w:szCs w:val="18"/>
    </w:rPr>
  </w:style>
  <w:style w:type="character" w:customStyle="1" w:styleId="FontStyle1881">
    <w:name w:val="Font Style1881"/>
    <w:basedOn w:val="Domylnaczcionkaakapitu"/>
    <w:uiPriority w:val="99"/>
    <w:rsid w:val="006A0156"/>
    <w:rPr>
      <w:rFonts w:ascii="Arial Unicode MS" w:eastAsia="Arial Unicode MS" w:cs="Arial Unicode MS"/>
      <w:sz w:val="16"/>
      <w:szCs w:val="16"/>
    </w:rPr>
  </w:style>
  <w:style w:type="paragraph" w:customStyle="1" w:styleId="Mazowpodpis">
    <w:name w:val="Mazow_podpis"/>
    <w:basedOn w:val="Legenda"/>
    <w:link w:val="MazowpodpisZnak"/>
    <w:rsid w:val="006A0156"/>
    <w:pPr>
      <w:keepNext/>
      <w:widowControl w:val="0"/>
      <w:tabs>
        <w:tab w:val="left" w:pos="567"/>
      </w:tabs>
      <w:spacing w:before="0" w:line="276" w:lineRule="auto"/>
      <w:jc w:val="left"/>
    </w:pPr>
    <w:rPr>
      <w:rFonts w:ascii="Arial" w:hAnsi="Arial"/>
      <w:snapToGrid w:val="0"/>
      <w:sz w:val="18"/>
    </w:rPr>
  </w:style>
  <w:style w:type="paragraph" w:customStyle="1" w:styleId="Mazowtabela">
    <w:name w:val="Mazow_tabela"/>
    <w:basedOn w:val="Normalny"/>
    <w:link w:val="MazowtabelaZnak"/>
    <w:qFormat/>
    <w:rsid w:val="006A0156"/>
    <w:pPr>
      <w:widowControl w:val="0"/>
      <w:tabs>
        <w:tab w:val="left" w:pos="567"/>
      </w:tabs>
      <w:spacing w:line="276" w:lineRule="auto"/>
      <w:jc w:val="center"/>
    </w:pPr>
    <w:rPr>
      <w:rFonts w:ascii="Arial" w:hAnsi="Arial"/>
      <w:snapToGrid w:val="0"/>
      <w:sz w:val="16"/>
      <w:szCs w:val="20"/>
      <w:lang w:eastAsia="en-US"/>
    </w:rPr>
  </w:style>
  <w:style w:type="paragraph" w:customStyle="1" w:styleId="ROFnormal">
    <w:name w:val="ROF_normal"/>
    <w:basedOn w:val="Normalny"/>
    <w:link w:val="ROFnormalZnak"/>
    <w:rsid w:val="006A0156"/>
    <w:pPr>
      <w:spacing w:after="120" w:line="276" w:lineRule="auto"/>
    </w:pPr>
    <w:rPr>
      <w:rFonts w:ascii="Arial" w:hAnsi="Arial"/>
      <w:sz w:val="18"/>
      <w:szCs w:val="20"/>
    </w:rPr>
  </w:style>
  <w:style w:type="character" w:customStyle="1" w:styleId="ROFnormalZnak">
    <w:name w:val="ROF_normal Znak"/>
    <w:basedOn w:val="Domylnaczcionkaakapitu"/>
    <w:link w:val="ROFnormal"/>
    <w:rsid w:val="006A0156"/>
    <w:rPr>
      <w:rFonts w:ascii="Arial" w:eastAsia="Times New Roman" w:hAnsi="Arial" w:cs="Times New Roman"/>
      <w:sz w:val="18"/>
      <w:szCs w:val="20"/>
      <w:lang w:val="pl-PL"/>
    </w:rPr>
  </w:style>
  <w:style w:type="character" w:customStyle="1" w:styleId="MazowpodpisZnak">
    <w:name w:val="Mazow_podpis Znak"/>
    <w:basedOn w:val="Domylnaczcionkaakapitu"/>
    <w:link w:val="Mazowpodpis"/>
    <w:rsid w:val="006A0156"/>
    <w:rPr>
      <w:rFonts w:ascii="Arial" w:eastAsia="Times New Roman" w:hAnsi="Arial" w:cs="Times New Roman"/>
      <w:bCs/>
      <w:i/>
      <w:snapToGrid w:val="0"/>
      <w:sz w:val="18"/>
      <w:szCs w:val="20"/>
      <w:lang w:val="pl-PL"/>
    </w:rPr>
  </w:style>
  <w:style w:type="character" w:customStyle="1" w:styleId="MazowtabelaZnak">
    <w:name w:val="Mazow_tabela Znak"/>
    <w:basedOn w:val="Domylnaczcionkaakapitu"/>
    <w:link w:val="Mazowtabela"/>
    <w:rsid w:val="006A0156"/>
    <w:rPr>
      <w:rFonts w:ascii="Arial" w:eastAsia="Times New Roman" w:hAnsi="Arial" w:cs="Times New Roman"/>
      <w:snapToGrid w:val="0"/>
      <w:sz w:val="16"/>
      <w:szCs w:val="20"/>
      <w:lang w:val="pl-PL" w:eastAsia="en-US"/>
    </w:rPr>
  </w:style>
  <w:style w:type="paragraph" w:customStyle="1" w:styleId="Mazowprzypis">
    <w:name w:val="Mazow_przypis"/>
    <w:basedOn w:val="Tekstprzypisudolnego"/>
    <w:link w:val="MazowprzypisZnak"/>
    <w:rsid w:val="006A0156"/>
    <w:pPr>
      <w:widowControl w:val="0"/>
      <w:tabs>
        <w:tab w:val="left" w:pos="567"/>
      </w:tabs>
      <w:spacing w:after="0" w:line="276" w:lineRule="auto"/>
    </w:pPr>
    <w:rPr>
      <w:i/>
      <w:snapToGrid w:val="0"/>
      <w:sz w:val="16"/>
    </w:rPr>
  </w:style>
  <w:style w:type="character" w:customStyle="1" w:styleId="MazowprzypisZnak">
    <w:name w:val="Mazow_przypis Znak"/>
    <w:basedOn w:val="Domylnaczcionkaakapitu"/>
    <w:link w:val="Mazowprzypis"/>
    <w:rsid w:val="006A0156"/>
    <w:rPr>
      <w:rFonts w:ascii="Arial" w:eastAsia="Times New Roman" w:hAnsi="Arial" w:cs="Times New Roman"/>
      <w:i/>
      <w:snapToGrid w:val="0"/>
      <w:sz w:val="16"/>
      <w:szCs w:val="20"/>
      <w:lang w:val="pl-PL"/>
    </w:rPr>
  </w:style>
  <w:style w:type="paragraph" w:customStyle="1" w:styleId="Asiatekstpodstawowy">
    <w:name w:val="Asia tekst podstawowy"/>
    <w:basedOn w:val="Normalny"/>
    <w:link w:val="AsiatekstpodstawowyZnak"/>
    <w:rsid w:val="006A0156"/>
    <w:pPr>
      <w:widowControl w:val="0"/>
      <w:tabs>
        <w:tab w:val="left" w:pos="1260"/>
      </w:tabs>
      <w:suppressAutoHyphens/>
      <w:spacing w:before="120"/>
    </w:pPr>
    <w:rPr>
      <w:rFonts w:eastAsia="Lucida Sans Unicode"/>
      <w:kern w:val="1"/>
    </w:rPr>
  </w:style>
  <w:style w:type="character" w:customStyle="1" w:styleId="AsiatekstpodstawowyZnak">
    <w:name w:val="Asia tekst podstawowy Znak"/>
    <w:link w:val="Asiatekstpodstawowy"/>
    <w:rsid w:val="006A0156"/>
    <w:rPr>
      <w:rFonts w:ascii="Times New Roman" w:eastAsia="Lucida Sans Unicode" w:hAnsi="Times New Roman" w:cs="Times New Roman"/>
      <w:kern w:val="1"/>
      <w:lang w:val="pl-PL"/>
    </w:rPr>
  </w:style>
  <w:style w:type="paragraph" w:customStyle="1" w:styleId="Default2">
    <w:name w:val="Default2"/>
    <w:rsid w:val="006A0156"/>
    <w:pPr>
      <w:autoSpaceDE w:val="0"/>
      <w:autoSpaceDN w:val="0"/>
      <w:adjustRightInd w:val="0"/>
    </w:pPr>
    <w:rPr>
      <w:rFonts w:ascii="Arial" w:eastAsiaTheme="minorHAnsi" w:hAnsi="Arial" w:cs="Arial"/>
      <w:color w:val="000000"/>
      <w:lang w:val="pl-PL" w:eastAsia="en-US"/>
    </w:rPr>
  </w:style>
  <w:style w:type="paragraph" w:customStyle="1" w:styleId="Kielceprzypis2">
    <w:name w:val="Kielce_przypis2"/>
    <w:uiPriority w:val="99"/>
    <w:rsid w:val="006A0156"/>
    <w:pPr>
      <w:jc w:val="both"/>
    </w:pPr>
    <w:rPr>
      <w:rFonts w:ascii="Times New Roman" w:eastAsia="Times New Roman" w:hAnsi="Times New Roman" w:cs="Times New Roman"/>
      <w:color w:val="000000"/>
      <w:sz w:val="18"/>
      <w:szCs w:val="22"/>
      <w:lang w:val="pl-PL" w:eastAsia="en-US"/>
    </w:rPr>
  </w:style>
  <w:style w:type="character" w:customStyle="1" w:styleId="KielceprzypisZnak2">
    <w:name w:val="Kielce_przypis Znak2"/>
    <w:uiPriority w:val="99"/>
    <w:locked/>
    <w:rsid w:val="006A0156"/>
    <w:rPr>
      <w:rFonts w:ascii="Times New Roman" w:eastAsia="Times New Roman" w:hAnsi="Times New Roman" w:cs="Times New Roman"/>
      <w:color w:val="000000"/>
      <w:sz w:val="18"/>
    </w:rPr>
  </w:style>
  <w:style w:type="character" w:customStyle="1" w:styleId="FontStyle176">
    <w:name w:val="Font Style176"/>
    <w:basedOn w:val="Domylnaczcionkaakapitu"/>
    <w:uiPriority w:val="99"/>
    <w:rsid w:val="006A0156"/>
    <w:rPr>
      <w:rFonts w:ascii="Times New Roman" w:hAnsi="Times New Roman" w:cs="Times New Roman"/>
      <w:b/>
      <w:bCs/>
      <w:sz w:val="20"/>
      <w:szCs w:val="20"/>
    </w:rPr>
  </w:style>
  <w:style w:type="paragraph" w:customStyle="1" w:styleId="Slsknormal1">
    <w:name w:val="Sląsk_normal1"/>
    <w:basedOn w:val="Normalny"/>
    <w:rsid w:val="006A0156"/>
    <w:pPr>
      <w:spacing w:before="120" w:after="120"/>
    </w:pPr>
    <w:rPr>
      <w:rFonts w:asciiTheme="minorHAnsi" w:eastAsiaTheme="minorHAnsi" w:hAnsiTheme="minorHAnsi" w:cs="Arial"/>
      <w:szCs w:val="22"/>
      <w:lang w:eastAsia="en-US"/>
    </w:rPr>
  </w:style>
  <w:style w:type="character" w:customStyle="1" w:styleId="SlsknormalZnak1">
    <w:name w:val="Sląsk_normal Znak1"/>
    <w:basedOn w:val="Domylnaczcionkaakapitu"/>
    <w:rsid w:val="006A0156"/>
    <w:rPr>
      <w:rFonts w:cs="Arial"/>
    </w:rPr>
  </w:style>
  <w:style w:type="character" w:customStyle="1" w:styleId="TekstprzypisukocowegoZnak1">
    <w:name w:val="Tekst przypisu końcowego Znak1"/>
    <w:basedOn w:val="Domylnaczcionkaakapitu"/>
    <w:uiPriority w:val="99"/>
    <w:semiHidden/>
    <w:rsid w:val="006A0156"/>
    <w:rPr>
      <w:rFonts w:ascii="Calibri" w:eastAsia="Times New Roman" w:hAnsi="Calibri" w:cs="Times New Roman"/>
      <w:snapToGrid w:val="0"/>
      <w:sz w:val="20"/>
      <w:szCs w:val="20"/>
      <w:lang w:eastAsia="pl-PL"/>
    </w:rPr>
  </w:style>
  <w:style w:type="character" w:customStyle="1" w:styleId="TekstkomentarzaZnak3">
    <w:name w:val="Tekst komentarza Znak3"/>
    <w:basedOn w:val="Domylnaczcionkaakapitu"/>
    <w:uiPriority w:val="99"/>
    <w:rsid w:val="006A0156"/>
    <w:rPr>
      <w:rFonts w:ascii="Calibri" w:eastAsia="Times New Roman" w:hAnsi="Calibri" w:cs="Times New Roman"/>
      <w:sz w:val="20"/>
      <w:szCs w:val="20"/>
      <w:lang w:eastAsia="pl-PL"/>
    </w:rPr>
  </w:style>
  <w:style w:type="paragraph" w:customStyle="1" w:styleId="Kielceprzypis3">
    <w:name w:val="Kielce_przypis3"/>
    <w:uiPriority w:val="99"/>
    <w:rsid w:val="006A0156"/>
    <w:pPr>
      <w:jc w:val="both"/>
    </w:pPr>
    <w:rPr>
      <w:rFonts w:ascii="Times New Roman" w:eastAsia="Times New Roman" w:hAnsi="Times New Roman" w:cs="Times New Roman"/>
      <w:color w:val="000000"/>
      <w:sz w:val="18"/>
      <w:szCs w:val="22"/>
      <w:lang w:val="pl-PL" w:eastAsia="en-US"/>
    </w:rPr>
  </w:style>
  <w:style w:type="character" w:customStyle="1" w:styleId="KielceprzypisZnak3">
    <w:name w:val="Kielce_przypis Znak3"/>
    <w:uiPriority w:val="99"/>
    <w:locked/>
    <w:rsid w:val="006A0156"/>
    <w:rPr>
      <w:rFonts w:ascii="Times New Roman" w:eastAsia="Times New Roman" w:hAnsi="Times New Roman" w:cs="Times New Roman"/>
      <w:color w:val="000000"/>
      <w:sz w:val="18"/>
    </w:rPr>
  </w:style>
  <w:style w:type="character" w:customStyle="1" w:styleId="TekstkomentarzaZnak4">
    <w:name w:val="Tekst komentarza Znak4"/>
    <w:basedOn w:val="Domylnaczcionkaakapitu"/>
    <w:uiPriority w:val="99"/>
    <w:rsid w:val="006A0156"/>
    <w:rPr>
      <w:rFonts w:ascii="Calibri" w:eastAsia="Times New Roman" w:hAnsi="Calibri" w:cs="Times New Roman"/>
      <w:sz w:val="20"/>
      <w:szCs w:val="20"/>
      <w:lang w:eastAsia="pl-PL"/>
    </w:rPr>
  </w:style>
  <w:style w:type="paragraph" w:customStyle="1" w:styleId="Mazprzypis4">
    <w:name w:val="Maz_przypis4"/>
    <w:basedOn w:val="Tekstprzypisudolnego"/>
    <w:rsid w:val="006A0156"/>
    <w:pPr>
      <w:widowControl w:val="0"/>
      <w:tabs>
        <w:tab w:val="left" w:pos="567"/>
      </w:tabs>
      <w:spacing w:after="0"/>
    </w:pPr>
    <w:rPr>
      <w:rFonts w:ascii="Calibri" w:hAnsi="Calibri"/>
      <w:i/>
      <w:snapToGrid w:val="0"/>
    </w:rPr>
  </w:style>
  <w:style w:type="character" w:customStyle="1" w:styleId="TekstkomentarzaZnak5">
    <w:name w:val="Tekst komentarza Znak5"/>
    <w:basedOn w:val="Domylnaczcionkaakapitu"/>
    <w:uiPriority w:val="99"/>
    <w:rsid w:val="006A0156"/>
    <w:rPr>
      <w:rFonts w:ascii="Calibri" w:eastAsia="Times New Roman" w:hAnsi="Calibri" w:cs="Times New Roman"/>
      <w:sz w:val="20"/>
      <w:szCs w:val="20"/>
      <w:lang w:eastAsia="pl-PL"/>
    </w:rPr>
  </w:style>
  <w:style w:type="paragraph" w:customStyle="1" w:styleId="Mazowprzypis1">
    <w:name w:val="Mazow_przypis1"/>
    <w:basedOn w:val="Tekstprzypisudolnego"/>
    <w:rsid w:val="006A0156"/>
    <w:pPr>
      <w:widowControl w:val="0"/>
      <w:tabs>
        <w:tab w:val="left" w:pos="567"/>
      </w:tabs>
      <w:spacing w:after="0"/>
    </w:pPr>
    <w:rPr>
      <w:i/>
      <w:snapToGrid w:val="0"/>
      <w:sz w:val="16"/>
    </w:rPr>
  </w:style>
  <w:style w:type="character" w:customStyle="1" w:styleId="MazowprzypisZnak1">
    <w:name w:val="Mazow_przypis Znak1"/>
    <w:basedOn w:val="Domylnaczcionkaakapitu"/>
    <w:rsid w:val="006A0156"/>
    <w:rPr>
      <w:rFonts w:ascii="Arial" w:eastAsia="Times New Roman" w:hAnsi="Arial" w:cs="Times New Roman"/>
      <w:i/>
      <w:snapToGrid w:val="0"/>
      <w:sz w:val="16"/>
      <w:szCs w:val="20"/>
      <w:lang w:eastAsia="pl-PL"/>
    </w:rPr>
  </w:style>
  <w:style w:type="paragraph" w:customStyle="1" w:styleId="Mazowtabela1">
    <w:name w:val="Mazow_tabela1"/>
    <w:basedOn w:val="Normalny"/>
    <w:rsid w:val="006A0156"/>
    <w:pPr>
      <w:widowControl w:val="0"/>
      <w:tabs>
        <w:tab w:val="left" w:pos="567"/>
      </w:tabs>
      <w:spacing w:after="120" w:line="276" w:lineRule="auto"/>
      <w:jc w:val="center"/>
    </w:pPr>
    <w:rPr>
      <w:rFonts w:ascii="Arial" w:hAnsi="Arial"/>
      <w:snapToGrid w:val="0"/>
      <w:sz w:val="16"/>
      <w:szCs w:val="20"/>
    </w:rPr>
  </w:style>
  <w:style w:type="character" w:customStyle="1" w:styleId="MazowtabelaZnak1">
    <w:name w:val="Mazow_tabela Znak1"/>
    <w:basedOn w:val="Domylnaczcionkaakapitu"/>
    <w:rsid w:val="006A0156"/>
    <w:rPr>
      <w:rFonts w:ascii="Arial" w:eastAsia="Times New Roman" w:hAnsi="Arial" w:cs="Times New Roman"/>
      <w:snapToGrid w:val="0"/>
      <w:sz w:val="16"/>
      <w:szCs w:val="20"/>
      <w:lang w:eastAsia="pl-PL"/>
    </w:rPr>
  </w:style>
  <w:style w:type="paragraph" w:customStyle="1" w:styleId="Mazowpogrub">
    <w:name w:val="Mazow_pogrub"/>
    <w:basedOn w:val="Normalny"/>
    <w:link w:val="MazowpogrubZnak"/>
    <w:qFormat/>
    <w:rsid w:val="006A0156"/>
    <w:pPr>
      <w:widowControl w:val="0"/>
      <w:tabs>
        <w:tab w:val="left" w:pos="567"/>
      </w:tabs>
      <w:spacing w:after="120" w:line="276" w:lineRule="auto"/>
    </w:pPr>
    <w:rPr>
      <w:rFonts w:ascii="Arial" w:hAnsi="Arial"/>
      <w:b/>
      <w:snapToGrid w:val="0"/>
      <w:sz w:val="18"/>
      <w:szCs w:val="20"/>
    </w:rPr>
  </w:style>
  <w:style w:type="character" w:customStyle="1" w:styleId="MazowpogrubZnak">
    <w:name w:val="Mazow_pogrub Znak"/>
    <w:basedOn w:val="Domylnaczcionkaakapitu"/>
    <w:link w:val="Mazowpogrub"/>
    <w:rsid w:val="006A0156"/>
    <w:rPr>
      <w:rFonts w:ascii="Arial" w:eastAsia="Times New Roman" w:hAnsi="Arial" w:cs="Times New Roman"/>
      <w:b/>
      <w:snapToGrid w:val="0"/>
      <w:sz w:val="18"/>
      <w:szCs w:val="20"/>
      <w:lang w:val="pl-PL"/>
    </w:rPr>
  </w:style>
  <w:style w:type="paragraph" w:customStyle="1" w:styleId="Mazowpodpis1">
    <w:name w:val="Mazow_podpis1"/>
    <w:basedOn w:val="Legenda"/>
    <w:rsid w:val="006A0156"/>
    <w:pPr>
      <w:widowControl w:val="0"/>
      <w:tabs>
        <w:tab w:val="left" w:pos="567"/>
      </w:tabs>
      <w:spacing w:before="120" w:line="276" w:lineRule="auto"/>
      <w:jc w:val="left"/>
    </w:pPr>
    <w:rPr>
      <w:rFonts w:ascii="Trebuchet MS" w:hAnsi="Trebuchet MS"/>
      <w:snapToGrid w:val="0"/>
      <w:sz w:val="16"/>
      <w:szCs w:val="18"/>
    </w:rPr>
  </w:style>
  <w:style w:type="character" w:customStyle="1" w:styleId="MazowpodpisZnak1">
    <w:name w:val="Mazow_podpis Znak1"/>
    <w:basedOn w:val="Domylnaczcionkaakapitu"/>
    <w:rsid w:val="006A0156"/>
    <w:rPr>
      <w:rFonts w:ascii="Trebuchet MS" w:eastAsia="Times New Roman" w:hAnsi="Trebuchet MS" w:cs="Times New Roman"/>
      <w:b/>
      <w:bCs/>
      <w:i/>
      <w:snapToGrid w:val="0"/>
      <w:sz w:val="16"/>
      <w:szCs w:val="18"/>
      <w:lang w:eastAsia="pl-PL"/>
    </w:rPr>
  </w:style>
  <w:style w:type="paragraph" w:customStyle="1" w:styleId="maznorm">
    <w:name w:val="maz_norm"/>
    <w:basedOn w:val="Normalny"/>
    <w:link w:val="maznormZnak"/>
    <w:rsid w:val="006A0156"/>
    <w:pPr>
      <w:widowControl w:val="0"/>
      <w:tabs>
        <w:tab w:val="left" w:pos="567"/>
      </w:tabs>
      <w:autoSpaceDE w:val="0"/>
      <w:autoSpaceDN w:val="0"/>
      <w:adjustRightInd w:val="0"/>
      <w:spacing w:before="120" w:after="120"/>
    </w:pPr>
    <w:rPr>
      <w:rFonts w:ascii="Calibri" w:hAnsi="Calibri" w:cs="Calibri"/>
      <w:snapToGrid w:val="0"/>
      <w:szCs w:val="22"/>
      <w:lang w:eastAsia="en-US"/>
    </w:rPr>
  </w:style>
  <w:style w:type="character" w:customStyle="1" w:styleId="maznormZnak">
    <w:name w:val="maz_norm Znak"/>
    <w:basedOn w:val="Domylnaczcionkaakapitu"/>
    <w:link w:val="maznorm"/>
    <w:rsid w:val="006A0156"/>
    <w:rPr>
      <w:rFonts w:ascii="Calibri" w:eastAsia="Times New Roman" w:hAnsi="Calibri" w:cs="Calibri"/>
      <w:snapToGrid w:val="0"/>
      <w:szCs w:val="22"/>
      <w:lang w:val="pl-PL" w:eastAsia="en-US"/>
    </w:rPr>
  </w:style>
  <w:style w:type="character" w:customStyle="1" w:styleId="AkapitzlistZnak2">
    <w:name w:val="Akapit z listą Znak2"/>
    <w:aliases w:val="A_wyliczenie Znak2,Kielce_wypunktowanie Znak2,lubu 1)_wypkt. Znak2,K-P_odwolanie Znak2,Lublin_odwolanie Znak2,Sl_Akapit z listą Znak2,maz_wyliczenie Znak2,opis dzialania Znak2,Akapit z listą5 Znak2"/>
    <w:uiPriority w:val="99"/>
    <w:locked/>
    <w:rsid w:val="006A0156"/>
  </w:style>
  <w:style w:type="character" w:customStyle="1" w:styleId="TekstkomentarzaZnak6">
    <w:name w:val="Tekst komentarza Znak6"/>
    <w:basedOn w:val="Domylnaczcionkaakapitu"/>
    <w:uiPriority w:val="99"/>
    <w:rsid w:val="006A0156"/>
    <w:rPr>
      <w:rFonts w:ascii="Calibri" w:eastAsia="Times New Roman" w:hAnsi="Calibri" w:cs="Times New Roman"/>
      <w:sz w:val="20"/>
      <w:szCs w:val="20"/>
      <w:lang w:eastAsia="pl-PL"/>
    </w:rPr>
  </w:style>
  <w:style w:type="paragraph" w:customStyle="1" w:styleId="Mazbraknumnagl13">
    <w:name w:val="Maz_brak num_nagl_13"/>
    <w:basedOn w:val="Nagwek1"/>
    <w:qFormat/>
    <w:rsid w:val="006A0156"/>
    <w:pPr>
      <w:keepNext/>
      <w:keepLines/>
      <w:numPr>
        <w:ilvl w:val="0"/>
        <w:numId w:val="0"/>
      </w:numPr>
      <w:tabs>
        <w:tab w:val="left" w:pos="426"/>
      </w:tabs>
      <w:adjustRightInd/>
      <w:spacing w:before="120" w:after="200"/>
      <w:ind w:left="432" w:hanging="360"/>
      <w:jc w:val="left"/>
      <w:textAlignment w:val="auto"/>
    </w:pPr>
    <w:rPr>
      <w:rFonts w:ascii="Calibri" w:eastAsia="Times New Roman" w:hAnsi="Calibri"/>
      <w:b w:val="0"/>
      <w:i w:val="0"/>
      <w:iCs w:val="0"/>
      <w:caps/>
      <w:snapToGrid w:val="0"/>
      <w:color w:val="auto"/>
      <w:kern w:val="28"/>
      <w:szCs w:val="20"/>
    </w:rPr>
  </w:style>
  <w:style w:type="character" w:customStyle="1" w:styleId="Mazbraknumnagl1Znak3">
    <w:name w:val="Maz_brak num_nagl_1 Znak3"/>
    <w:basedOn w:val="Nagwek1Znak"/>
    <w:rsid w:val="006A0156"/>
    <w:rPr>
      <w:rFonts w:ascii="Calibri" w:eastAsia="Times New Roman" w:hAnsi="Calibri" w:cs="Times New Roman"/>
      <w:b w:val="0"/>
      <w:i w:val="0"/>
      <w:iCs w:val="0"/>
      <w:caps/>
      <w:snapToGrid w:val="0"/>
      <w:color w:val="365F91" w:themeColor="accent1" w:themeShade="BF"/>
      <w:kern w:val="28"/>
      <w:sz w:val="28"/>
      <w:szCs w:val="20"/>
      <w:lang w:val="pl-PL" w:eastAsia="pl-PL"/>
    </w:rPr>
  </w:style>
  <w:style w:type="character" w:customStyle="1" w:styleId="FontStyle1882">
    <w:name w:val="Font Style1882"/>
    <w:basedOn w:val="Domylnaczcionkaakapitu"/>
    <w:uiPriority w:val="99"/>
    <w:rsid w:val="006A0156"/>
    <w:rPr>
      <w:rFonts w:ascii="Arial Unicode MS" w:eastAsia="Arial Unicode MS" w:cs="Arial Unicode MS"/>
      <w:sz w:val="16"/>
      <w:szCs w:val="16"/>
    </w:rPr>
  </w:style>
  <w:style w:type="character" w:customStyle="1" w:styleId="FontStyle22">
    <w:name w:val="Font Style22"/>
    <w:basedOn w:val="Domylnaczcionkaakapitu"/>
    <w:uiPriority w:val="99"/>
    <w:rsid w:val="006A0156"/>
    <w:rPr>
      <w:rFonts w:ascii="Times New Roman" w:hAnsi="Times New Roman" w:cs="Times New Roman"/>
      <w:sz w:val="20"/>
      <w:szCs w:val="20"/>
    </w:rPr>
  </w:style>
  <w:style w:type="character" w:customStyle="1" w:styleId="FontStyle24">
    <w:name w:val="Font Style24"/>
    <w:basedOn w:val="Domylnaczcionkaakapitu"/>
    <w:uiPriority w:val="99"/>
    <w:rsid w:val="006A0156"/>
    <w:rPr>
      <w:rFonts w:ascii="Times New Roman" w:hAnsi="Times New Roman" w:cs="Times New Roman"/>
      <w:sz w:val="20"/>
      <w:szCs w:val="20"/>
    </w:rPr>
  </w:style>
  <w:style w:type="paragraph" w:customStyle="1" w:styleId="Style11">
    <w:name w:val="Style11"/>
    <w:basedOn w:val="Normalny"/>
    <w:uiPriority w:val="99"/>
    <w:rsid w:val="006A0156"/>
    <w:pPr>
      <w:widowControl w:val="0"/>
      <w:autoSpaceDE w:val="0"/>
      <w:autoSpaceDN w:val="0"/>
      <w:adjustRightInd w:val="0"/>
    </w:pPr>
  </w:style>
  <w:style w:type="paragraph" w:customStyle="1" w:styleId="punkty">
    <w:name w:val="punkty"/>
    <w:basedOn w:val="Normalny"/>
    <w:uiPriority w:val="99"/>
    <w:rsid w:val="006A0156"/>
    <w:pPr>
      <w:numPr>
        <w:numId w:val="38"/>
      </w:numPr>
      <w:spacing w:before="120" w:after="120" w:line="276" w:lineRule="auto"/>
    </w:pPr>
    <w:rPr>
      <w:szCs w:val="20"/>
    </w:rPr>
  </w:style>
  <w:style w:type="numbering" w:customStyle="1" w:styleId="magda11">
    <w:name w:val="magda11"/>
    <w:rsid w:val="006A0156"/>
    <w:pPr>
      <w:numPr>
        <w:numId w:val="38"/>
      </w:numPr>
    </w:pPr>
  </w:style>
  <w:style w:type="paragraph" w:customStyle="1" w:styleId="Kielceprzypis4">
    <w:name w:val="Kielce_przypis4"/>
    <w:uiPriority w:val="99"/>
    <w:rsid w:val="006A0156"/>
    <w:pPr>
      <w:jc w:val="both"/>
    </w:pPr>
    <w:rPr>
      <w:rFonts w:ascii="Times New Roman" w:eastAsia="Times New Roman" w:hAnsi="Times New Roman" w:cs="Times New Roman"/>
      <w:color w:val="000000"/>
      <w:sz w:val="18"/>
      <w:szCs w:val="22"/>
      <w:lang w:val="pl-PL" w:eastAsia="en-US"/>
    </w:rPr>
  </w:style>
  <w:style w:type="character" w:customStyle="1" w:styleId="KielceprzypisZnak4">
    <w:name w:val="Kielce_przypis Znak4"/>
    <w:uiPriority w:val="99"/>
    <w:locked/>
    <w:rsid w:val="006A0156"/>
    <w:rPr>
      <w:rFonts w:ascii="Times New Roman" w:eastAsia="Times New Roman" w:hAnsi="Times New Roman" w:cs="Times New Roman"/>
      <w:color w:val="000000"/>
      <w:sz w:val="18"/>
    </w:rPr>
  </w:style>
  <w:style w:type="character" w:customStyle="1" w:styleId="TekstprzypisukocowegoZnak2">
    <w:name w:val="Tekst przypisu końcowego Znak2"/>
    <w:basedOn w:val="Domylnaczcionkaakapitu"/>
    <w:uiPriority w:val="99"/>
    <w:semiHidden/>
    <w:rsid w:val="006A0156"/>
    <w:rPr>
      <w:rFonts w:ascii="Calibri" w:eastAsia="Times New Roman" w:hAnsi="Calibri" w:cs="Times New Roman"/>
      <w:snapToGrid w:val="0"/>
      <w:sz w:val="20"/>
      <w:szCs w:val="20"/>
      <w:lang w:eastAsia="pl-PL"/>
    </w:rPr>
  </w:style>
  <w:style w:type="paragraph" w:customStyle="1" w:styleId="xl29">
    <w:name w:val="xl29"/>
    <w:basedOn w:val="Normalny"/>
    <w:uiPriority w:val="99"/>
    <w:rsid w:val="006A0156"/>
    <w:pPr>
      <w:pBdr>
        <w:top w:val="single" w:sz="4" w:space="0" w:color="auto"/>
        <w:left w:val="single" w:sz="8" w:space="0" w:color="auto"/>
        <w:right w:val="single" w:sz="8" w:space="0" w:color="auto"/>
      </w:pBdr>
      <w:shd w:val="clear" w:color="auto" w:fill="CCFFFF"/>
      <w:spacing w:before="100" w:beforeAutospacing="1" w:after="100" w:afterAutospacing="1" w:line="276" w:lineRule="auto"/>
    </w:pPr>
    <w:rPr>
      <w:szCs w:val="20"/>
    </w:rPr>
  </w:style>
  <w:style w:type="paragraph" w:customStyle="1" w:styleId="Maztretabeli">
    <w:name w:val="Maz_treść tabeli"/>
    <w:basedOn w:val="Normalny"/>
    <w:link w:val="MaztretabeliZnak"/>
    <w:qFormat/>
    <w:rsid w:val="006A0156"/>
    <w:pPr>
      <w:widowControl w:val="0"/>
      <w:tabs>
        <w:tab w:val="left" w:pos="567"/>
      </w:tabs>
      <w:spacing w:line="360" w:lineRule="auto"/>
    </w:pPr>
    <w:rPr>
      <w:rFonts w:ascii="Arial" w:eastAsia="Calibri" w:hAnsi="Arial"/>
      <w:sz w:val="16"/>
      <w:szCs w:val="16"/>
    </w:rPr>
  </w:style>
  <w:style w:type="character" w:customStyle="1" w:styleId="MaztretabeliZnak">
    <w:name w:val="Maz_treść tabeli Znak"/>
    <w:link w:val="Maztretabeli"/>
    <w:rsid w:val="006A0156"/>
    <w:rPr>
      <w:rFonts w:ascii="Arial" w:eastAsia="Calibri" w:hAnsi="Arial" w:cs="Times New Roman"/>
      <w:sz w:val="16"/>
      <w:szCs w:val="16"/>
      <w:lang w:val="pl-PL"/>
    </w:rPr>
  </w:style>
  <w:style w:type="paragraph" w:customStyle="1" w:styleId="Maztabelapierwszywiersz">
    <w:name w:val="Maz_tabela pierwszy wiersz"/>
    <w:basedOn w:val="Normalny"/>
    <w:link w:val="MaztabelapierwszywierszZnak"/>
    <w:qFormat/>
    <w:rsid w:val="006A0156"/>
    <w:pPr>
      <w:widowControl w:val="0"/>
      <w:tabs>
        <w:tab w:val="left" w:pos="567"/>
      </w:tabs>
      <w:jc w:val="center"/>
    </w:pPr>
    <w:rPr>
      <w:rFonts w:ascii="Calibri" w:eastAsia="Calibri" w:hAnsi="Calibri"/>
      <w:b/>
      <w:szCs w:val="16"/>
    </w:rPr>
  </w:style>
  <w:style w:type="character" w:customStyle="1" w:styleId="MaztabelapierwszywierszZnak">
    <w:name w:val="Maz_tabela pierwszy wiersz Znak"/>
    <w:link w:val="Maztabelapierwszywiersz"/>
    <w:rsid w:val="006A0156"/>
    <w:rPr>
      <w:rFonts w:ascii="Calibri" w:eastAsia="Calibri" w:hAnsi="Calibri" w:cs="Times New Roman"/>
      <w:b/>
      <w:szCs w:val="16"/>
      <w:lang w:val="pl-PL"/>
    </w:rPr>
  </w:style>
  <w:style w:type="paragraph" w:customStyle="1" w:styleId="ROFnagl3">
    <w:name w:val="ROF_nagl3"/>
    <w:basedOn w:val="ROFnagl1"/>
    <w:next w:val="Normalny"/>
    <w:rsid w:val="006A0156"/>
    <w:pPr>
      <w:numPr>
        <w:ilvl w:val="2"/>
      </w:numPr>
      <w:pBdr>
        <w:bottom w:val="single" w:sz="12" w:space="1" w:color="auto"/>
      </w:pBdr>
      <w:spacing w:before="240"/>
    </w:pPr>
    <w:rPr>
      <w:szCs w:val="22"/>
    </w:rPr>
  </w:style>
  <w:style w:type="paragraph" w:customStyle="1" w:styleId="ROFnagl1">
    <w:name w:val="ROF_nagl1"/>
    <w:basedOn w:val="Normalny"/>
    <w:next w:val="ROFnagl2"/>
    <w:rsid w:val="006A0156"/>
    <w:pPr>
      <w:keepNext/>
      <w:widowControl w:val="0"/>
      <w:numPr>
        <w:numId w:val="39"/>
      </w:numPr>
      <w:tabs>
        <w:tab w:val="left" w:pos="567"/>
      </w:tabs>
      <w:spacing w:before="120" w:after="120" w:line="276" w:lineRule="auto"/>
      <w:outlineLvl w:val="1"/>
    </w:pPr>
    <w:rPr>
      <w:rFonts w:ascii="Arial" w:hAnsi="Arial" w:cs="Arial"/>
      <w:b/>
      <w:bCs/>
      <w:iCs/>
      <w:caps/>
      <w:snapToGrid w:val="0"/>
      <w:color w:val="365F91"/>
      <w:kern w:val="28"/>
      <w:sz w:val="18"/>
      <w:szCs w:val="40"/>
      <w:lang w:eastAsia="ar-SA"/>
    </w:rPr>
  </w:style>
  <w:style w:type="paragraph" w:customStyle="1" w:styleId="ROFnagl2">
    <w:name w:val="ROF_nagl2"/>
    <w:basedOn w:val="Normalny"/>
    <w:next w:val="Normalny"/>
    <w:rsid w:val="006A0156"/>
    <w:pPr>
      <w:keepNext/>
      <w:widowControl w:val="0"/>
      <w:numPr>
        <w:ilvl w:val="1"/>
        <w:numId w:val="39"/>
      </w:numPr>
      <w:tabs>
        <w:tab w:val="left" w:pos="567"/>
        <w:tab w:val="left" w:pos="851"/>
      </w:tabs>
      <w:suppressAutoHyphens/>
      <w:spacing w:before="240" w:after="120" w:line="276" w:lineRule="auto"/>
      <w:outlineLvl w:val="0"/>
    </w:pPr>
    <w:rPr>
      <w:rFonts w:ascii="Arial" w:hAnsi="Arial" w:cs="Arial"/>
      <w:b/>
      <w:bCs/>
      <w:snapToGrid w:val="0"/>
      <w:color w:val="365F91"/>
      <w:kern w:val="28"/>
      <w:sz w:val="18"/>
      <w:lang w:eastAsia="ar-SA"/>
    </w:rPr>
  </w:style>
  <w:style w:type="paragraph" w:customStyle="1" w:styleId="ROFnag4">
    <w:name w:val="ROF_nagł4"/>
    <w:basedOn w:val="Normalny"/>
    <w:next w:val="Normalny"/>
    <w:rsid w:val="006A0156"/>
    <w:pPr>
      <w:widowControl w:val="0"/>
      <w:numPr>
        <w:ilvl w:val="3"/>
        <w:numId w:val="39"/>
      </w:numPr>
      <w:tabs>
        <w:tab w:val="left" w:pos="567"/>
      </w:tabs>
      <w:spacing w:before="240" w:after="120" w:line="276" w:lineRule="auto"/>
    </w:pPr>
    <w:rPr>
      <w:rFonts w:ascii="Arial" w:hAnsi="Arial"/>
      <w:b/>
      <w:smallCaps/>
      <w:snapToGrid w:val="0"/>
      <w:szCs w:val="20"/>
      <w:lang w:eastAsia="ar-SA"/>
    </w:rPr>
  </w:style>
  <w:style w:type="character" w:customStyle="1" w:styleId="FontStyle182">
    <w:name w:val="Font Style182"/>
    <w:basedOn w:val="Domylnaczcionkaakapitu"/>
    <w:uiPriority w:val="99"/>
    <w:rsid w:val="006A0156"/>
    <w:rPr>
      <w:rFonts w:ascii="Arial Unicode MS" w:eastAsia="Arial Unicode MS" w:cs="Arial Unicode MS"/>
      <w:sz w:val="16"/>
      <w:szCs w:val="16"/>
    </w:rPr>
  </w:style>
  <w:style w:type="paragraph" w:customStyle="1" w:styleId="Lodzkiepunkt1">
    <w:name w:val="Lodzkie_punkt1"/>
    <w:rsid w:val="006A0156"/>
    <w:pPr>
      <w:tabs>
        <w:tab w:val="left" w:pos="709"/>
      </w:tabs>
      <w:spacing w:after="120"/>
      <w:ind w:left="720" w:hanging="360"/>
      <w:jc w:val="both"/>
    </w:pPr>
    <w:rPr>
      <w:rFonts w:ascii="Arial" w:eastAsia="Times New Roman" w:hAnsi="Arial" w:cs="Times New Roman"/>
      <w:snapToGrid w:val="0"/>
      <w:sz w:val="22"/>
      <w:szCs w:val="20"/>
      <w:lang w:val="pl-PL"/>
    </w:rPr>
  </w:style>
  <w:style w:type="character" w:customStyle="1" w:styleId="Nagwek1Znak1">
    <w:name w:val="Nagłówek 1 Znak1"/>
    <w:aliases w:val="Maz_nag_1 Znak1"/>
    <w:basedOn w:val="Domylnaczcionkaakapitu"/>
    <w:rsid w:val="006A0156"/>
    <w:rPr>
      <w:rFonts w:ascii="Calibri" w:eastAsia="Times New Roman" w:hAnsi="Calibri" w:cs="Times New Roman"/>
      <w:b/>
      <w:caps/>
      <w:snapToGrid w:val="0"/>
      <w:kern w:val="28"/>
      <w:sz w:val="28"/>
      <w:szCs w:val="20"/>
    </w:rPr>
  </w:style>
  <w:style w:type="character" w:customStyle="1" w:styleId="Nagwek2Znak1">
    <w:name w:val="Nagłówek 2 Znak1"/>
    <w:aliases w:val="Slask_nagł2 Znak1,Slask_nagł21 Znak1,Paragraaf Znak Znak11,Paragraaf Znak Znak Znak1,Paragraaf Znak11,Slask_nagł22 Znak1,Slask_nagł23 Znak1,Slask_nagł24 Znak1,Slask_nagł25 Znak1,Slask_nagł26 Znak1,Slask_nagł27 Znak1,Slask_nagł28 Znak1"/>
    <w:basedOn w:val="Domylnaczcionkaakapitu"/>
    <w:rsid w:val="006A0156"/>
    <w:rPr>
      <w:rFonts w:asciiTheme="majorHAnsi" w:eastAsiaTheme="majorEastAsia" w:hAnsiTheme="majorHAnsi" w:cstheme="majorBidi"/>
      <w:b/>
      <w:bCs/>
      <w:snapToGrid w:val="0"/>
      <w:color w:val="4F81BD" w:themeColor="accent1"/>
      <w:sz w:val="26"/>
      <w:szCs w:val="26"/>
    </w:rPr>
  </w:style>
  <w:style w:type="character" w:customStyle="1" w:styleId="Nagwek3Znak1">
    <w:name w:val="Nagłówek 3 Znak1"/>
    <w:aliases w:val="Maz_nagl_3 Znak1"/>
    <w:basedOn w:val="Domylnaczcionkaakapitu"/>
    <w:rsid w:val="006A0156"/>
    <w:rPr>
      <w:rFonts w:ascii="Calibri" w:eastAsia="Times New Roman" w:hAnsi="Calibri" w:cs="Times New Roman"/>
      <w:b/>
      <w:bCs/>
      <w:snapToGrid w:val="0"/>
      <w:color w:val="000000"/>
      <w:szCs w:val="24"/>
      <w:lang w:eastAsia="en-US"/>
    </w:rPr>
  </w:style>
  <w:style w:type="character" w:customStyle="1" w:styleId="Nagwek4Znak1">
    <w:name w:val="Nagłówek 4 Znak1"/>
    <w:aliases w:val="Org Heading 2 Znak1,h2 Znak1"/>
    <w:basedOn w:val="Domylnaczcionkaakapitu"/>
    <w:rsid w:val="006A0156"/>
    <w:rPr>
      <w:rFonts w:ascii="Times New Roman" w:eastAsia="Times New Roman" w:hAnsi="Times New Roman" w:cs="Times New Roman"/>
      <w:b/>
      <w:i/>
      <w:snapToGrid w:val="0"/>
      <w:szCs w:val="20"/>
    </w:rPr>
  </w:style>
  <w:style w:type="character" w:customStyle="1" w:styleId="Nagwek5Znak1">
    <w:name w:val="Nagłówek 5 Znak1"/>
    <w:aliases w:val="Org Heading 3 Znak1,h3 Znak1"/>
    <w:basedOn w:val="Domylnaczcionkaakapitu"/>
    <w:rsid w:val="006A0156"/>
    <w:rPr>
      <w:rFonts w:ascii="Calibri" w:eastAsia="Times New Roman" w:hAnsi="Calibri" w:cs="Times New Roman"/>
      <w:b/>
      <w:snapToGrid w:val="0"/>
      <w:szCs w:val="20"/>
    </w:rPr>
  </w:style>
  <w:style w:type="character" w:customStyle="1" w:styleId="Nagwek6Znak1">
    <w:name w:val="Nagłówek 6 Znak1"/>
    <w:basedOn w:val="Domylnaczcionkaakapitu"/>
    <w:rsid w:val="006A0156"/>
    <w:rPr>
      <w:rFonts w:ascii="Calibri" w:eastAsia="Times New Roman" w:hAnsi="Calibri" w:cs="Times New Roman"/>
      <w:i/>
      <w:snapToGrid w:val="0"/>
      <w:spacing w:val="-3"/>
      <w:szCs w:val="20"/>
    </w:rPr>
  </w:style>
  <w:style w:type="character" w:customStyle="1" w:styleId="Nagwek7Znak1">
    <w:name w:val="Nagłówek 7 Znak1"/>
    <w:basedOn w:val="Domylnaczcionkaakapitu"/>
    <w:rsid w:val="006A0156"/>
    <w:rPr>
      <w:rFonts w:ascii="Calibri" w:eastAsia="Times New Roman" w:hAnsi="Calibri" w:cs="Times New Roman"/>
      <w:i/>
      <w:snapToGrid w:val="0"/>
      <w:color w:val="000000"/>
      <w:spacing w:val="-3"/>
      <w:szCs w:val="20"/>
    </w:rPr>
  </w:style>
  <w:style w:type="character" w:customStyle="1" w:styleId="Nagwek8Znak1">
    <w:name w:val="Nagłówek 8 Znak1"/>
    <w:basedOn w:val="Domylnaczcionkaakapitu"/>
    <w:rsid w:val="006A0156"/>
    <w:rPr>
      <w:rFonts w:ascii="Calibri" w:eastAsia="Times New Roman" w:hAnsi="Calibri" w:cs="Times New Roman"/>
      <w:i/>
      <w:szCs w:val="20"/>
    </w:rPr>
  </w:style>
  <w:style w:type="character" w:customStyle="1" w:styleId="Nagwek9Znak1">
    <w:name w:val="Nagłówek 9 Znak1"/>
    <w:basedOn w:val="Domylnaczcionkaakapitu"/>
    <w:rsid w:val="006A0156"/>
    <w:rPr>
      <w:rFonts w:ascii="Calibri" w:eastAsia="Times New Roman" w:hAnsi="Calibri" w:cs="Times New Roman"/>
      <w:i/>
      <w:snapToGrid w:val="0"/>
      <w:color w:val="FF0000"/>
      <w:spacing w:val="-3"/>
      <w:szCs w:val="20"/>
    </w:rPr>
  </w:style>
  <w:style w:type="character" w:customStyle="1" w:styleId="TekstpodstawowywcityZnak1">
    <w:name w:val="Tekst podstawowy wcięty Znak1"/>
    <w:basedOn w:val="Domylnaczcionkaakapitu"/>
    <w:rsid w:val="006A0156"/>
    <w:rPr>
      <w:rFonts w:ascii="Calibri" w:eastAsia="Times New Roman" w:hAnsi="Calibri" w:cs="Times New Roman"/>
      <w:szCs w:val="20"/>
    </w:rPr>
  </w:style>
  <w:style w:type="character" w:customStyle="1" w:styleId="Tekstpodstawowywcity2Znak1">
    <w:name w:val="Tekst podstawowy wcięty 2 Znak1"/>
    <w:basedOn w:val="Domylnaczcionkaakapitu"/>
    <w:rsid w:val="006A0156"/>
    <w:rPr>
      <w:rFonts w:ascii="Calibri" w:eastAsia="Times New Roman" w:hAnsi="Calibri" w:cs="Times New Roman"/>
      <w:i/>
      <w:szCs w:val="20"/>
    </w:rPr>
  </w:style>
  <w:style w:type="character" w:customStyle="1" w:styleId="Tekstpodstawowywcity3Znak1">
    <w:name w:val="Tekst podstawowy wcięty 3 Znak1"/>
    <w:basedOn w:val="Domylnaczcionkaakapitu"/>
    <w:rsid w:val="006A0156"/>
    <w:rPr>
      <w:rFonts w:ascii="Calibri" w:eastAsia="Times New Roman" w:hAnsi="Calibri" w:cs="Times New Roman"/>
      <w:szCs w:val="20"/>
    </w:rPr>
  </w:style>
  <w:style w:type="character" w:customStyle="1" w:styleId="ZwykytekstZnak1">
    <w:name w:val="Zwykły tekst Znak1"/>
    <w:basedOn w:val="Domylnaczcionkaakapitu"/>
    <w:rsid w:val="006A0156"/>
    <w:rPr>
      <w:rFonts w:ascii="Courier New" w:eastAsia="Times New Roman" w:hAnsi="Courier New" w:cs="Times New Roman"/>
      <w:snapToGrid w:val="0"/>
      <w:sz w:val="20"/>
      <w:szCs w:val="20"/>
    </w:rPr>
  </w:style>
  <w:style w:type="character" w:customStyle="1" w:styleId="NagwekZnak1">
    <w:name w:val="Nagłówek Znak1"/>
    <w:basedOn w:val="Domylnaczcionkaakapitu"/>
    <w:uiPriority w:val="99"/>
    <w:rsid w:val="006A0156"/>
    <w:rPr>
      <w:rFonts w:ascii="Calibri" w:eastAsia="Times New Roman" w:hAnsi="Calibri" w:cs="Times New Roman"/>
      <w:szCs w:val="20"/>
    </w:rPr>
  </w:style>
  <w:style w:type="character" w:customStyle="1" w:styleId="TekstkomentarzaZnak7">
    <w:name w:val="Tekst komentarza Znak7"/>
    <w:basedOn w:val="Domylnaczcionkaakapitu"/>
    <w:uiPriority w:val="99"/>
    <w:rsid w:val="006A0156"/>
    <w:rPr>
      <w:rFonts w:ascii="Calibri" w:eastAsia="Times New Roman" w:hAnsi="Calibri" w:cs="Times New Roman"/>
      <w:sz w:val="20"/>
      <w:szCs w:val="20"/>
    </w:rPr>
  </w:style>
  <w:style w:type="character" w:customStyle="1" w:styleId="StopkaZnak1">
    <w:name w:val="Stopka Znak1"/>
    <w:basedOn w:val="Domylnaczcionkaakapitu"/>
    <w:uiPriority w:val="99"/>
    <w:rsid w:val="006A0156"/>
    <w:rPr>
      <w:rFonts w:ascii="Calibri" w:eastAsia="Times New Roman" w:hAnsi="Calibri" w:cs="Times New Roman"/>
      <w:szCs w:val="20"/>
    </w:rPr>
  </w:style>
  <w:style w:type="character" w:customStyle="1" w:styleId="Tekstpodstawowy2Znak1">
    <w:name w:val="Tekst podstawowy 2 Znak1"/>
    <w:basedOn w:val="Domylnaczcionkaakapitu"/>
    <w:rsid w:val="006A0156"/>
    <w:rPr>
      <w:rFonts w:ascii="Calibri" w:eastAsia="Times New Roman" w:hAnsi="Calibri" w:cs="Times New Roman"/>
      <w:snapToGrid w:val="0"/>
      <w:szCs w:val="20"/>
    </w:rPr>
  </w:style>
  <w:style w:type="paragraph" w:customStyle="1" w:styleId="BlockQuotation1">
    <w:name w:val="Block Quotation1"/>
    <w:basedOn w:val="Normalny"/>
    <w:rsid w:val="006A0156"/>
    <w:pPr>
      <w:widowControl w:val="0"/>
      <w:spacing w:before="120" w:after="120"/>
      <w:ind w:left="851" w:right="-1" w:hanging="851"/>
    </w:pPr>
    <w:rPr>
      <w:rFonts w:ascii="Calibri" w:hAnsi="Calibri"/>
      <w:snapToGrid w:val="0"/>
      <w:szCs w:val="20"/>
    </w:rPr>
  </w:style>
  <w:style w:type="character" w:customStyle="1" w:styleId="Tekstpodstawowy3Znak1">
    <w:name w:val="Tekst podstawowy 3 Znak1"/>
    <w:basedOn w:val="Domylnaczcionkaakapitu"/>
    <w:rsid w:val="006A0156"/>
    <w:rPr>
      <w:rFonts w:ascii="Calibri" w:eastAsia="Times New Roman" w:hAnsi="Calibri" w:cs="Times New Roman"/>
      <w:snapToGrid w:val="0"/>
      <w:color w:val="FF0000"/>
      <w:szCs w:val="20"/>
    </w:rPr>
  </w:style>
  <w:style w:type="paragraph" w:customStyle="1" w:styleId="spistreci11">
    <w:name w:val="spis treści 11"/>
    <w:basedOn w:val="Normalny"/>
    <w:rsid w:val="006A0156"/>
    <w:pPr>
      <w:widowControl w:val="0"/>
      <w:tabs>
        <w:tab w:val="right" w:leader="dot" w:pos="9078"/>
      </w:tabs>
      <w:suppressAutoHyphens/>
      <w:spacing w:before="480"/>
      <w:ind w:left="9621" w:right="9621" w:hanging="9621"/>
    </w:pPr>
    <w:rPr>
      <w:rFonts w:ascii="Calibri" w:hAnsi="Calibri"/>
      <w:b/>
      <w:smallCaps/>
      <w:snapToGrid w:val="0"/>
      <w:spacing w:val="-3"/>
      <w:sz w:val="28"/>
      <w:szCs w:val="20"/>
      <w:lang w:val="en-US"/>
    </w:rPr>
  </w:style>
  <w:style w:type="paragraph" w:customStyle="1" w:styleId="spistreci21">
    <w:name w:val="spis treści 21"/>
    <w:basedOn w:val="Normalny"/>
    <w:rsid w:val="006A0156"/>
    <w:pPr>
      <w:widowControl w:val="0"/>
      <w:tabs>
        <w:tab w:val="right" w:leader="dot" w:pos="9078"/>
      </w:tabs>
      <w:suppressAutoHyphens/>
      <w:spacing w:before="120"/>
      <w:ind w:left="9621" w:right="9621"/>
    </w:pPr>
    <w:rPr>
      <w:rFonts w:ascii="Calibri" w:hAnsi="Calibri"/>
      <w:b/>
      <w:smallCaps/>
      <w:snapToGrid w:val="0"/>
      <w:spacing w:val="-3"/>
      <w:sz w:val="28"/>
      <w:szCs w:val="20"/>
      <w:lang w:val="en-US"/>
    </w:rPr>
  </w:style>
  <w:style w:type="paragraph" w:customStyle="1" w:styleId="spistreci31">
    <w:name w:val="spis treści 31"/>
    <w:basedOn w:val="Normalny"/>
    <w:rsid w:val="006A0156"/>
    <w:pPr>
      <w:widowControl w:val="0"/>
      <w:tabs>
        <w:tab w:val="right" w:leader="dot" w:pos="9078"/>
      </w:tabs>
      <w:suppressAutoHyphens/>
      <w:spacing w:before="120"/>
      <w:ind w:left="9621" w:right="9621"/>
    </w:pPr>
    <w:rPr>
      <w:rFonts w:ascii="Calibri" w:hAnsi="Calibri"/>
      <w:b/>
      <w:smallCaps/>
      <w:snapToGrid w:val="0"/>
      <w:spacing w:val="-3"/>
      <w:sz w:val="28"/>
      <w:szCs w:val="20"/>
      <w:lang w:val="en-US"/>
    </w:rPr>
  </w:style>
  <w:style w:type="paragraph" w:customStyle="1" w:styleId="spistreci41">
    <w:name w:val="spis treści 41"/>
    <w:basedOn w:val="Normalny"/>
    <w:rsid w:val="006A0156"/>
    <w:pPr>
      <w:widowControl w:val="0"/>
      <w:tabs>
        <w:tab w:val="right" w:pos="9078"/>
      </w:tabs>
      <w:suppressAutoHyphens/>
      <w:spacing w:before="120"/>
      <w:ind w:left="9621" w:right="9621"/>
    </w:pPr>
    <w:rPr>
      <w:rFonts w:ascii="Calibri" w:hAnsi="Calibri"/>
      <w:b/>
      <w:smallCaps/>
      <w:snapToGrid w:val="0"/>
      <w:spacing w:val="-3"/>
      <w:sz w:val="28"/>
      <w:szCs w:val="20"/>
      <w:lang w:val="en-US"/>
    </w:rPr>
  </w:style>
  <w:style w:type="paragraph" w:customStyle="1" w:styleId="spistreci91">
    <w:name w:val="spis treści 91"/>
    <w:basedOn w:val="Normalny"/>
    <w:rsid w:val="006A0156"/>
    <w:pPr>
      <w:widowControl w:val="0"/>
      <w:tabs>
        <w:tab w:val="right" w:leader="dot" w:pos="9360"/>
      </w:tabs>
      <w:suppressAutoHyphens/>
      <w:spacing w:before="120"/>
      <w:ind w:left="720" w:hanging="720"/>
    </w:pPr>
    <w:rPr>
      <w:snapToGrid w:val="0"/>
      <w:szCs w:val="20"/>
      <w:lang w:val="en-US"/>
    </w:rPr>
  </w:style>
  <w:style w:type="paragraph" w:customStyle="1" w:styleId="indeks11">
    <w:name w:val="indeks 11"/>
    <w:basedOn w:val="Normalny"/>
    <w:rsid w:val="006A0156"/>
    <w:pPr>
      <w:widowControl w:val="0"/>
      <w:tabs>
        <w:tab w:val="right" w:leader="dot" w:pos="9360"/>
      </w:tabs>
      <w:suppressAutoHyphens/>
      <w:spacing w:before="120"/>
      <w:ind w:left="1440" w:right="720" w:hanging="1440"/>
    </w:pPr>
    <w:rPr>
      <w:snapToGrid w:val="0"/>
      <w:szCs w:val="20"/>
      <w:lang w:val="en-US"/>
    </w:rPr>
  </w:style>
  <w:style w:type="paragraph" w:customStyle="1" w:styleId="indeks21">
    <w:name w:val="indeks 21"/>
    <w:basedOn w:val="Normalny"/>
    <w:rsid w:val="006A0156"/>
    <w:pPr>
      <w:widowControl w:val="0"/>
      <w:tabs>
        <w:tab w:val="right" w:leader="dot" w:pos="9360"/>
      </w:tabs>
      <w:suppressAutoHyphens/>
      <w:spacing w:before="120"/>
      <w:ind w:left="1440" w:right="720" w:hanging="720"/>
    </w:pPr>
    <w:rPr>
      <w:snapToGrid w:val="0"/>
      <w:szCs w:val="20"/>
      <w:lang w:val="en-US"/>
    </w:rPr>
  </w:style>
  <w:style w:type="paragraph" w:customStyle="1" w:styleId="nagwekwykazurde1">
    <w:name w:val="nagłówek wykazu źródeł1"/>
    <w:basedOn w:val="Normalny"/>
    <w:rsid w:val="006A0156"/>
    <w:pPr>
      <w:widowControl w:val="0"/>
      <w:tabs>
        <w:tab w:val="right" w:pos="9360"/>
      </w:tabs>
      <w:suppressAutoHyphens/>
      <w:spacing w:before="120"/>
    </w:pPr>
    <w:rPr>
      <w:snapToGrid w:val="0"/>
      <w:szCs w:val="20"/>
      <w:lang w:val="en-US"/>
    </w:rPr>
  </w:style>
  <w:style w:type="paragraph" w:customStyle="1" w:styleId="podpis10">
    <w:name w:val="podpis1"/>
    <w:basedOn w:val="Normalny"/>
    <w:rsid w:val="006A0156"/>
    <w:pPr>
      <w:widowControl w:val="0"/>
      <w:spacing w:before="120"/>
    </w:pPr>
    <w:rPr>
      <w:snapToGrid w:val="0"/>
      <w:szCs w:val="20"/>
    </w:rPr>
  </w:style>
  <w:style w:type="character" w:customStyle="1" w:styleId="TekstprzypisudolnegoZnak2">
    <w:name w:val="Tekst przypisu dolnego Znak2"/>
    <w:aliases w:val="Char Znak2,Tekst przypisu Znak2,A_przypis Znak2,single space Znak2,FOOTNOTES Znak2,fn Znak2,Podrozdział Znak2,Fußnote Znak2,Footnote Znak2,Podrozdzia3 Znak2,przypis Znak2,Tekst przypisu Znak Znak Znak Znak Znak12"/>
    <w:basedOn w:val="Domylnaczcionkaakapitu"/>
    <w:uiPriority w:val="99"/>
    <w:rsid w:val="006A0156"/>
    <w:rPr>
      <w:rFonts w:ascii="Calibri" w:eastAsia="Times New Roman" w:hAnsi="Calibri" w:cs="Times New Roman"/>
      <w:snapToGrid w:val="0"/>
      <w:sz w:val="20"/>
      <w:szCs w:val="20"/>
    </w:rPr>
  </w:style>
  <w:style w:type="character" w:customStyle="1" w:styleId="PlandokumentuZnak1">
    <w:name w:val="Plan dokumentu Znak1"/>
    <w:basedOn w:val="Domylnaczcionkaakapitu"/>
    <w:semiHidden/>
    <w:rsid w:val="006A0156"/>
    <w:rPr>
      <w:rFonts w:ascii="Tahoma" w:eastAsia="Times New Roman" w:hAnsi="Tahoma" w:cs="Times New Roman"/>
      <w:snapToGrid w:val="0"/>
      <w:szCs w:val="20"/>
      <w:shd w:val="clear" w:color="auto" w:fill="000080"/>
    </w:rPr>
  </w:style>
  <w:style w:type="paragraph" w:customStyle="1" w:styleId="Standardowy11">
    <w:name w:val="Standardowy11"/>
    <w:basedOn w:val="Normalny"/>
    <w:uiPriority w:val="99"/>
    <w:rsid w:val="006A0156"/>
    <w:pPr>
      <w:spacing w:before="60" w:after="120" w:line="270" w:lineRule="atLeast"/>
    </w:pPr>
    <w:rPr>
      <w:color w:val="000000"/>
      <w:sz w:val="23"/>
    </w:rPr>
  </w:style>
  <w:style w:type="character" w:customStyle="1" w:styleId="Standardowy1Znak1">
    <w:name w:val="Standardowy1 Znak1"/>
    <w:basedOn w:val="Domylnaczcionkaakapitu"/>
    <w:uiPriority w:val="99"/>
    <w:rsid w:val="006A0156"/>
    <w:rPr>
      <w:rFonts w:ascii="Times New Roman" w:eastAsia="Times New Roman" w:hAnsi="Times New Roman" w:cs="Times New Roman"/>
      <w:color w:val="000000"/>
      <w:sz w:val="23"/>
      <w:szCs w:val="24"/>
    </w:rPr>
  </w:style>
  <w:style w:type="paragraph" w:customStyle="1" w:styleId="Standard23">
    <w:name w:val="Standard 23"/>
    <w:basedOn w:val="Normalny"/>
    <w:uiPriority w:val="99"/>
    <w:rsid w:val="006A0156"/>
    <w:pPr>
      <w:spacing w:before="120" w:after="120"/>
      <w:ind w:left="567"/>
    </w:pPr>
    <w:rPr>
      <w:rFonts w:ascii="Calibri" w:hAnsi="Calibri"/>
    </w:rPr>
  </w:style>
  <w:style w:type="character" w:customStyle="1" w:styleId="TekstdymkaZnak1">
    <w:name w:val="Tekst dymka Znak1"/>
    <w:basedOn w:val="Domylnaczcionkaakapitu"/>
    <w:semiHidden/>
    <w:rsid w:val="006A0156"/>
    <w:rPr>
      <w:rFonts w:ascii="Tahoma" w:eastAsia="Times New Roman" w:hAnsi="Tahoma" w:cs="Tahoma"/>
      <w:snapToGrid w:val="0"/>
      <w:sz w:val="16"/>
      <w:szCs w:val="16"/>
    </w:rPr>
  </w:style>
  <w:style w:type="paragraph" w:customStyle="1" w:styleId="Tekstpodstawowy211">
    <w:name w:val="Tekst podstawowy 211"/>
    <w:basedOn w:val="Normalny"/>
    <w:rsid w:val="006A0156"/>
    <w:pPr>
      <w:spacing w:before="60"/>
      <w:ind w:left="567"/>
    </w:pPr>
    <w:rPr>
      <w:rFonts w:ascii="Calibri" w:hAnsi="Calibri"/>
      <w:color w:val="000000"/>
      <w:szCs w:val="20"/>
    </w:rPr>
  </w:style>
  <w:style w:type="paragraph" w:customStyle="1" w:styleId="Style121">
    <w:name w:val="Style121"/>
    <w:basedOn w:val="Normalny"/>
    <w:rsid w:val="006A0156"/>
    <w:pPr>
      <w:widowControl w:val="0"/>
      <w:autoSpaceDE w:val="0"/>
      <w:autoSpaceDN w:val="0"/>
      <w:adjustRightInd w:val="0"/>
      <w:spacing w:before="120" w:line="245" w:lineRule="exact"/>
      <w:ind w:hanging="274"/>
    </w:pPr>
    <w:rPr>
      <w:rFonts w:ascii="Verdana" w:hAnsi="Verdana"/>
    </w:rPr>
  </w:style>
  <w:style w:type="paragraph" w:customStyle="1" w:styleId="Style341">
    <w:name w:val="Style341"/>
    <w:basedOn w:val="Normalny"/>
    <w:uiPriority w:val="99"/>
    <w:rsid w:val="006A0156"/>
    <w:pPr>
      <w:widowControl w:val="0"/>
      <w:autoSpaceDE w:val="0"/>
      <w:autoSpaceDN w:val="0"/>
      <w:adjustRightInd w:val="0"/>
      <w:spacing w:before="120" w:line="274" w:lineRule="exact"/>
      <w:ind w:hanging="245"/>
    </w:pPr>
  </w:style>
  <w:style w:type="paragraph" w:customStyle="1" w:styleId="Style481">
    <w:name w:val="Style481"/>
    <w:basedOn w:val="Normalny"/>
    <w:uiPriority w:val="99"/>
    <w:rsid w:val="006A0156"/>
    <w:pPr>
      <w:widowControl w:val="0"/>
      <w:autoSpaceDE w:val="0"/>
      <w:autoSpaceDN w:val="0"/>
      <w:adjustRightInd w:val="0"/>
      <w:spacing w:before="120" w:line="274" w:lineRule="exact"/>
    </w:pPr>
  </w:style>
  <w:style w:type="character" w:customStyle="1" w:styleId="Mazpunkt1Znak1">
    <w:name w:val="Maz_punkt1 Znak1"/>
    <w:basedOn w:val="AkapitzlistZnak"/>
    <w:rsid w:val="006A0156"/>
    <w:rPr>
      <w:rFonts w:ascii="Calibri" w:eastAsia="Times New Roman" w:hAnsi="Calibri" w:cs="Times New Roman"/>
      <w:snapToGrid w:val="0"/>
      <w:sz w:val="20"/>
      <w:szCs w:val="20"/>
      <w:lang w:val="pl-PL" w:eastAsia="en-US"/>
    </w:rPr>
  </w:style>
  <w:style w:type="paragraph" w:customStyle="1" w:styleId="Mazpogrub1">
    <w:name w:val="Maz_pogrub1"/>
    <w:basedOn w:val="Normalny"/>
    <w:qFormat/>
    <w:rsid w:val="006A0156"/>
    <w:pPr>
      <w:widowControl w:val="0"/>
      <w:tabs>
        <w:tab w:val="left" w:pos="567"/>
      </w:tabs>
      <w:spacing w:before="120" w:after="120"/>
    </w:pPr>
    <w:rPr>
      <w:rFonts w:ascii="Calibri" w:hAnsi="Calibri"/>
      <w:b/>
      <w:snapToGrid w:val="0"/>
      <w:szCs w:val="20"/>
    </w:rPr>
  </w:style>
  <w:style w:type="character" w:customStyle="1" w:styleId="MazpogrubZnak1">
    <w:name w:val="Maz_pogrub Znak1"/>
    <w:basedOn w:val="Domylnaczcionkaakapitu"/>
    <w:rsid w:val="006A0156"/>
    <w:rPr>
      <w:rFonts w:ascii="Calibri" w:eastAsia="Times New Roman" w:hAnsi="Calibri" w:cs="Times New Roman"/>
      <w:b/>
      <w:snapToGrid w:val="0"/>
      <w:szCs w:val="20"/>
    </w:rPr>
  </w:style>
  <w:style w:type="paragraph" w:customStyle="1" w:styleId="Mazcz1">
    <w:name w:val="Maz_część1"/>
    <w:basedOn w:val="Normalny"/>
    <w:qFormat/>
    <w:rsid w:val="006A0156"/>
    <w:pPr>
      <w:spacing w:before="60" w:after="120" w:line="360" w:lineRule="auto"/>
      <w:jc w:val="center"/>
    </w:pPr>
    <w:rPr>
      <w:rFonts w:ascii="Calibri" w:hAnsi="Calibri"/>
      <w:b/>
      <w:bCs/>
      <w:i/>
      <w:snapToGrid w:val="0"/>
      <w:sz w:val="32"/>
      <w:szCs w:val="28"/>
    </w:rPr>
  </w:style>
  <w:style w:type="character" w:customStyle="1" w:styleId="MazczZnak1">
    <w:name w:val="Maz_część Znak1"/>
    <w:basedOn w:val="Domylnaczcionkaakapitu"/>
    <w:rsid w:val="006A0156"/>
    <w:rPr>
      <w:rFonts w:ascii="Calibri" w:eastAsia="Times New Roman" w:hAnsi="Calibri" w:cs="Times New Roman"/>
      <w:b/>
      <w:bCs/>
      <w:i/>
      <w:snapToGrid w:val="0"/>
      <w:sz w:val="32"/>
      <w:szCs w:val="28"/>
    </w:rPr>
  </w:style>
  <w:style w:type="paragraph" w:customStyle="1" w:styleId="Maztabela1">
    <w:name w:val="Maz_tabela1"/>
    <w:basedOn w:val="Normalny"/>
    <w:qFormat/>
    <w:rsid w:val="006A0156"/>
    <w:pPr>
      <w:widowControl w:val="0"/>
      <w:tabs>
        <w:tab w:val="left" w:pos="567"/>
      </w:tabs>
      <w:jc w:val="center"/>
    </w:pPr>
    <w:rPr>
      <w:rFonts w:ascii="Calibri" w:hAnsi="Calibri"/>
      <w:snapToGrid w:val="0"/>
      <w:szCs w:val="20"/>
      <w:lang w:eastAsia="en-US"/>
    </w:rPr>
  </w:style>
  <w:style w:type="character" w:customStyle="1" w:styleId="MaztabelaZnak1">
    <w:name w:val="Maz_tabela Znak1"/>
    <w:basedOn w:val="Domylnaczcionkaakapitu"/>
    <w:rsid w:val="006A0156"/>
    <w:rPr>
      <w:rFonts w:ascii="Calibri" w:eastAsia="Times New Roman" w:hAnsi="Calibri" w:cs="Times New Roman"/>
      <w:snapToGrid w:val="0"/>
      <w:sz w:val="20"/>
      <w:szCs w:val="20"/>
      <w:lang w:eastAsia="en-US"/>
    </w:rPr>
  </w:style>
  <w:style w:type="character" w:customStyle="1" w:styleId="CytatintensywnyZnak1">
    <w:name w:val="Cytat intensywny Znak1"/>
    <w:aliases w:val="Slask_cytat Znak1"/>
    <w:basedOn w:val="Domylnaczcionkaakapitu"/>
    <w:uiPriority w:val="30"/>
    <w:rsid w:val="006A0156"/>
    <w:rPr>
      <w:rFonts w:ascii="Calibri" w:eastAsia="Times New Roman" w:hAnsi="Calibri" w:cs="Times New Roman"/>
      <w:bCs/>
      <w:snapToGrid w:val="0"/>
      <w:sz w:val="36"/>
      <w:szCs w:val="36"/>
    </w:rPr>
  </w:style>
  <w:style w:type="paragraph" w:customStyle="1" w:styleId="pogrubiony1">
    <w:name w:val="pogrubiony1"/>
    <w:basedOn w:val="Normalny"/>
    <w:uiPriority w:val="99"/>
    <w:rsid w:val="006A0156"/>
    <w:pPr>
      <w:spacing w:before="113" w:after="57" w:line="276" w:lineRule="auto"/>
    </w:pPr>
    <w:rPr>
      <w:rFonts w:ascii="Trebuchet MS" w:hAnsi="Trebuchet MS"/>
      <w:b/>
      <w:bCs/>
      <w:color w:val="333366"/>
      <w:sz w:val="16"/>
      <w:szCs w:val="16"/>
      <w:lang w:eastAsia="ar-SA"/>
    </w:rPr>
  </w:style>
  <w:style w:type="paragraph" w:customStyle="1" w:styleId="wietnorm1">
    <w:name w:val="Świet_norm1"/>
    <w:basedOn w:val="Normalny"/>
    <w:uiPriority w:val="99"/>
    <w:rsid w:val="006A0156"/>
    <w:pPr>
      <w:widowControl w:val="0"/>
      <w:suppressAutoHyphens/>
      <w:spacing w:before="120" w:after="120"/>
      <w:ind w:left="862" w:hanging="862"/>
    </w:pPr>
    <w:rPr>
      <w:b/>
      <w:color w:val="000000"/>
      <w:szCs w:val="20"/>
    </w:rPr>
  </w:style>
  <w:style w:type="character" w:customStyle="1" w:styleId="wietnormZnak1">
    <w:name w:val="Świet_norm Znak1"/>
    <w:uiPriority w:val="99"/>
    <w:locked/>
    <w:rsid w:val="006A0156"/>
    <w:rPr>
      <w:rFonts w:ascii="Times New Roman" w:eastAsia="Times New Roman" w:hAnsi="Times New Roman" w:cs="Times New Roman"/>
      <w:b/>
      <w:color w:val="000000"/>
      <w:sz w:val="24"/>
      <w:szCs w:val="20"/>
    </w:rPr>
  </w:style>
  <w:style w:type="paragraph" w:customStyle="1" w:styleId="wietnagl11">
    <w:name w:val="Świet_nagl11"/>
    <w:basedOn w:val="Normalny"/>
    <w:next w:val="Normalny"/>
    <w:uiPriority w:val="99"/>
    <w:rsid w:val="006A0156"/>
    <w:pPr>
      <w:keepNext/>
      <w:pBdr>
        <w:bottom w:val="single" w:sz="8" w:space="1" w:color="auto"/>
      </w:pBdr>
      <w:tabs>
        <w:tab w:val="left" w:pos="567"/>
      </w:tabs>
      <w:suppressAutoHyphens/>
      <w:spacing w:before="360" w:after="120" w:line="276" w:lineRule="auto"/>
      <w:ind w:left="360" w:hanging="360"/>
      <w:outlineLvl w:val="0"/>
    </w:pPr>
    <w:rPr>
      <w:b/>
      <w:smallCaps/>
      <w:kern w:val="28"/>
      <w:sz w:val="32"/>
      <w:lang w:eastAsia="ar-SA"/>
    </w:rPr>
  </w:style>
  <w:style w:type="paragraph" w:customStyle="1" w:styleId="StylCalibri10ptInterliniaWielokrotne115wrs1">
    <w:name w:val="Styl Calibri 10 pt Interlinia:  Wielokrotne 115 wrs1"/>
    <w:basedOn w:val="Normalny"/>
    <w:uiPriority w:val="99"/>
    <w:rsid w:val="006A0156"/>
    <w:pPr>
      <w:widowControl w:val="0"/>
      <w:tabs>
        <w:tab w:val="left" w:pos="567"/>
      </w:tabs>
      <w:spacing w:before="120" w:after="120" w:line="276" w:lineRule="auto"/>
    </w:pPr>
    <w:rPr>
      <w:szCs w:val="20"/>
    </w:rPr>
  </w:style>
  <w:style w:type="character" w:customStyle="1" w:styleId="Mazbraknumnagl1Znak4">
    <w:name w:val="Maz_brak num_nagl_1 Znak4"/>
    <w:basedOn w:val="Nagwek1Znak"/>
    <w:rsid w:val="006A0156"/>
    <w:rPr>
      <w:rFonts w:ascii="Calibri" w:eastAsia="Times New Roman" w:hAnsi="Calibri" w:cs="Times New Roman"/>
      <w:b w:val="0"/>
      <w:i w:val="0"/>
      <w:iCs w:val="0"/>
      <w:caps/>
      <w:snapToGrid w:val="0"/>
      <w:color w:val="365F91" w:themeColor="accent1" w:themeShade="BF"/>
      <w:kern w:val="28"/>
      <w:sz w:val="28"/>
      <w:szCs w:val="20"/>
      <w:lang w:val="pl-PL" w:eastAsia="pl-PL"/>
    </w:rPr>
  </w:style>
  <w:style w:type="paragraph" w:customStyle="1" w:styleId="Maztytuopracowania3">
    <w:name w:val="Maz_tytuł opracowania3"/>
    <w:basedOn w:val="Normalny"/>
    <w:qFormat/>
    <w:rsid w:val="006A0156"/>
    <w:pPr>
      <w:widowControl w:val="0"/>
      <w:tabs>
        <w:tab w:val="left" w:pos="567"/>
      </w:tabs>
      <w:spacing w:before="120" w:after="120"/>
    </w:pPr>
    <w:rPr>
      <w:rFonts w:ascii="Calibri" w:hAnsi="Calibri"/>
      <w:i/>
      <w:snapToGrid w:val="0"/>
      <w:szCs w:val="20"/>
    </w:rPr>
  </w:style>
  <w:style w:type="character" w:customStyle="1" w:styleId="MaztytuopracowaniaZnak3">
    <w:name w:val="Maz_tytuł opracowania Znak3"/>
    <w:basedOn w:val="Domylnaczcionkaakapitu"/>
    <w:rsid w:val="006A0156"/>
    <w:rPr>
      <w:rFonts w:ascii="Calibri" w:eastAsia="Times New Roman" w:hAnsi="Calibri" w:cs="Times New Roman"/>
      <w:i/>
      <w:snapToGrid w:val="0"/>
      <w:szCs w:val="20"/>
    </w:rPr>
  </w:style>
  <w:style w:type="character" w:customStyle="1" w:styleId="Standard2Znak1">
    <w:name w:val="Standard 2 Znak1"/>
    <w:basedOn w:val="Domylnaczcionkaakapitu"/>
    <w:uiPriority w:val="99"/>
    <w:rsid w:val="006A0156"/>
    <w:rPr>
      <w:rFonts w:ascii="Calibri" w:eastAsia="Times New Roman" w:hAnsi="Calibri" w:cs="Times New Roman"/>
      <w:szCs w:val="24"/>
    </w:rPr>
  </w:style>
  <w:style w:type="paragraph" w:customStyle="1" w:styleId="Mazlistanumerowana1">
    <w:name w:val="Maz_lista_numerowana1"/>
    <w:basedOn w:val="Normalny"/>
    <w:qFormat/>
    <w:rsid w:val="006A0156"/>
    <w:pPr>
      <w:widowControl w:val="0"/>
      <w:tabs>
        <w:tab w:val="left" w:pos="567"/>
      </w:tabs>
      <w:spacing w:before="120" w:after="120"/>
      <w:ind w:left="720" w:hanging="360"/>
    </w:pPr>
    <w:rPr>
      <w:rFonts w:ascii="Calibri" w:hAnsi="Calibri"/>
      <w:snapToGrid w:val="0"/>
      <w:szCs w:val="20"/>
    </w:rPr>
  </w:style>
  <w:style w:type="character" w:customStyle="1" w:styleId="MazlistanumerowanaZnak1">
    <w:name w:val="Maz_lista_numerowana Znak1"/>
    <w:basedOn w:val="Domylnaczcionkaakapitu"/>
    <w:rsid w:val="006A0156"/>
    <w:rPr>
      <w:rFonts w:ascii="Calibri" w:eastAsia="Times New Roman" w:hAnsi="Calibri" w:cs="Times New Roman"/>
      <w:snapToGrid w:val="0"/>
      <w:szCs w:val="20"/>
    </w:rPr>
  </w:style>
  <w:style w:type="paragraph" w:customStyle="1" w:styleId="Slsknormal2">
    <w:name w:val="Sląsk_normal2"/>
    <w:basedOn w:val="Normalny"/>
    <w:uiPriority w:val="99"/>
    <w:rsid w:val="006A0156"/>
    <w:pPr>
      <w:spacing w:before="120" w:after="120" w:line="276" w:lineRule="auto"/>
    </w:pPr>
    <w:rPr>
      <w:rFonts w:ascii="Calibri" w:hAnsi="Calibri"/>
      <w:szCs w:val="20"/>
      <w:lang w:eastAsia="en-US"/>
    </w:rPr>
  </w:style>
  <w:style w:type="character" w:customStyle="1" w:styleId="SlsknormalZnak2">
    <w:name w:val="Sląsk_normal Znak2"/>
    <w:uiPriority w:val="99"/>
    <w:qFormat/>
    <w:locked/>
    <w:rsid w:val="006A0156"/>
    <w:rPr>
      <w:rFonts w:ascii="Calibri" w:eastAsia="Times New Roman" w:hAnsi="Calibri" w:cs="Times New Roman"/>
      <w:szCs w:val="20"/>
      <w:lang w:eastAsia="en-US"/>
    </w:rPr>
  </w:style>
  <w:style w:type="paragraph" w:customStyle="1" w:styleId="Style21">
    <w:name w:val="Style21"/>
    <w:basedOn w:val="Normalny"/>
    <w:uiPriority w:val="99"/>
    <w:rsid w:val="006A0156"/>
    <w:pPr>
      <w:widowControl w:val="0"/>
      <w:autoSpaceDE w:val="0"/>
      <w:autoSpaceDN w:val="0"/>
      <w:adjustRightInd w:val="0"/>
      <w:spacing w:line="867" w:lineRule="exact"/>
      <w:ind w:firstLine="2683"/>
    </w:pPr>
  </w:style>
  <w:style w:type="paragraph" w:customStyle="1" w:styleId="Kielceprzypis5">
    <w:name w:val="Kielce_przypis5"/>
    <w:uiPriority w:val="99"/>
    <w:rsid w:val="006A0156"/>
    <w:pPr>
      <w:jc w:val="both"/>
    </w:pPr>
    <w:rPr>
      <w:rFonts w:ascii="Times New Roman" w:eastAsia="Times New Roman" w:hAnsi="Times New Roman" w:cs="Times New Roman"/>
      <w:color w:val="000000"/>
      <w:sz w:val="18"/>
      <w:szCs w:val="22"/>
      <w:lang w:val="pl-PL" w:eastAsia="en-US"/>
    </w:rPr>
  </w:style>
  <w:style w:type="character" w:customStyle="1" w:styleId="KielceprzypisZnak5">
    <w:name w:val="Kielce_przypis Znak5"/>
    <w:uiPriority w:val="99"/>
    <w:locked/>
    <w:rsid w:val="006A0156"/>
    <w:rPr>
      <w:rFonts w:ascii="Times New Roman" w:eastAsia="Times New Roman" w:hAnsi="Times New Roman" w:cs="Times New Roman"/>
      <w:color w:val="000000"/>
      <w:sz w:val="18"/>
      <w:lang w:eastAsia="en-US"/>
    </w:rPr>
  </w:style>
  <w:style w:type="paragraph" w:customStyle="1" w:styleId="POtabela1">
    <w:name w:val="POŚ tabela1"/>
    <w:rsid w:val="006A0156"/>
    <w:pPr>
      <w:jc w:val="center"/>
    </w:pPr>
    <w:rPr>
      <w:rFonts w:ascii="Calibri" w:eastAsia="Times New Roman" w:hAnsi="Calibri" w:cs="Times New Roman"/>
      <w:snapToGrid w:val="0"/>
      <w:sz w:val="18"/>
      <w:lang w:val="pl-PL"/>
    </w:rPr>
  </w:style>
  <w:style w:type="paragraph" w:customStyle="1" w:styleId="Default3">
    <w:name w:val="Default3"/>
    <w:rsid w:val="006A0156"/>
    <w:pPr>
      <w:autoSpaceDE w:val="0"/>
      <w:autoSpaceDN w:val="0"/>
      <w:adjustRightInd w:val="0"/>
    </w:pPr>
    <w:rPr>
      <w:rFonts w:ascii="Times New Roman" w:eastAsiaTheme="minorHAnsi" w:hAnsi="Times New Roman" w:cs="Times New Roman"/>
      <w:color w:val="000000"/>
      <w:lang w:val="pl-PL" w:eastAsia="en-US"/>
    </w:rPr>
  </w:style>
  <w:style w:type="paragraph" w:customStyle="1" w:styleId="Style1321">
    <w:name w:val="Style1321"/>
    <w:basedOn w:val="Normalny"/>
    <w:uiPriority w:val="99"/>
    <w:rsid w:val="006A0156"/>
    <w:pPr>
      <w:widowControl w:val="0"/>
      <w:autoSpaceDE w:val="0"/>
      <w:autoSpaceDN w:val="0"/>
      <w:adjustRightInd w:val="0"/>
      <w:spacing w:line="182" w:lineRule="exact"/>
    </w:pPr>
    <w:rPr>
      <w:rFonts w:ascii="Arial Unicode MS" w:eastAsia="Arial Unicode MS" w:hAnsi="Calibri" w:cs="Arial Unicode MS"/>
    </w:rPr>
  </w:style>
  <w:style w:type="paragraph" w:customStyle="1" w:styleId="Kielcepogrub1">
    <w:name w:val="Kielce_pogrub1"/>
    <w:basedOn w:val="Normalny"/>
    <w:uiPriority w:val="99"/>
    <w:rsid w:val="006A0156"/>
    <w:pPr>
      <w:widowControl w:val="0"/>
      <w:tabs>
        <w:tab w:val="left" w:pos="567"/>
      </w:tabs>
      <w:spacing w:before="120" w:after="120" w:line="276" w:lineRule="auto"/>
    </w:pPr>
    <w:rPr>
      <w:b/>
      <w:szCs w:val="20"/>
    </w:rPr>
  </w:style>
  <w:style w:type="character" w:customStyle="1" w:styleId="KielcepogrubZnak1">
    <w:name w:val="Kielce_pogrub Znak1"/>
    <w:uiPriority w:val="99"/>
    <w:locked/>
    <w:rsid w:val="006A0156"/>
    <w:rPr>
      <w:rFonts w:ascii="Times New Roman" w:eastAsia="Times New Roman" w:hAnsi="Times New Roman" w:cs="Times New Roman"/>
      <w:b/>
      <w:szCs w:val="20"/>
    </w:rPr>
  </w:style>
  <w:style w:type="paragraph" w:customStyle="1" w:styleId="Style13">
    <w:name w:val="Style13"/>
    <w:basedOn w:val="Normalny"/>
    <w:rsid w:val="006A0156"/>
    <w:pPr>
      <w:widowControl w:val="0"/>
      <w:autoSpaceDE w:val="0"/>
      <w:autoSpaceDN w:val="0"/>
      <w:adjustRightInd w:val="0"/>
      <w:spacing w:line="247" w:lineRule="exact"/>
      <w:jc w:val="center"/>
    </w:pPr>
    <w:rPr>
      <w:rFonts w:ascii="Verdana" w:hAnsi="Verdana"/>
    </w:rPr>
  </w:style>
  <w:style w:type="paragraph" w:customStyle="1" w:styleId="KIELCEpodpis1">
    <w:name w:val="KIELCE_podpis1"/>
    <w:basedOn w:val="Legenda"/>
    <w:uiPriority w:val="99"/>
    <w:rsid w:val="006A0156"/>
    <w:pPr>
      <w:keepNext/>
      <w:spacing w:before="0" w:after="200"/>
      <w:jc w:val="left"/>
    </w:pPr>
    <w:rPr>
      <w:bCs w:val="0"/>
      <w:sz w:val="18"/>
    </w:rPr>
  </w:style>
  <w:style w:type="character" w:customStyle="1" w:styleId="KIELCEpodpisZnak1">
    <w:name w:val="KIELCE_podpis Znak1"/>
    <w:uiPriority w:val="99"/>
    <w:locked/>
    <w:rsid w:val="006A0156"/>
    <w:rPr>
      <w:rFonts w:ascii="Times New Roman" w:eastAsia="Times New Roman" w:hAnsi="Times New Roman" w:cs="Times New Roman"/>
      <w:i/>
      <w:sz w:val="18"/>
      <w:szCs w:val="20"/>
    </w:rPr>
  </w:style>
  <w:style w:type="character" w:customStyle="1" w:styleId="podpunktkoZnak1">
    <w:name w:val="podpunktko Znak1"/>
    <w:uiPriority w:val="99"/>
    <w:locked/>
    <w:rsid w:val="006A0156"/>
    <w:rPr>
      <w:rFonts w:ascii="Times New Roman" w:eastAsia="Times New Roman" w:hAnsi="Times New Roman" w:cs="Times New Roman"/>
      <w:sz w:val="24"/>
      <w:szCs w:val="20"/>
    </w:rPr>
  </w:style>
  <w:style w:type="character" w:customStyle="1" w:styleId="KIELCEtabelaIwierszZnak1">
    <w:name w:val="KIELCE_tabela I wiersz Znak1"/>
    <w:rsid w:val="006A0156"/>
    <w:rPr>
      <w:rFonts w:ascii="Times New Roman" w:eastAsia="Calibri" w:hAnsi="Times New Roman" w:cs="Times New Roman"/>
      <w:b/>
      <w:color w:val="000000"/>
      <w:sz w:val="18"/>
      <w:szCs w:val="18"/>
      <w:lang w:eastAsia="en-US"/>
    </w:rPr>
  </w:style>
  <w:style w:type="character" w:customStyle="1" w:styleId="KIELCEtabelaZnak1">
    <w:name w:val="KIELCE_tabela Znak1"/>
    <w:rsid w:val="006A0156"/>
    <w:rPr>
      <w:rFonts w:ascii="Times New Roman" w:eastAsia="Calibri" w:hAnsi="Times New Roman" w:cs="Times New Roman"/>
      <w:bCs/>
      <w:color w:val="000000"/>
      <w:sz w:val="18"/>
      <w:szCs w:val="18"/>
      <w:lang w:eastAsia="en-US"/>
    </w:rPr>
  </w:style>
  <w:style w:type="paragraph" w:customStyle="1" w:styleId="POSnormal1">
    <w:name w:val="POS_normal1"/>
    <w:basedOn w:val="Normalny"/>
    <w:uiPriority w:val="99"/>
    <w:rsid w:val="006A0156"/>
    <w:pPr>
      <w:spacing w:before="120" w:after="120" w:line="276" w:lineRule="auto"/>
      <w:ind w:firstLine="567"/>
    </w:pPr>
    <w:rPr>
      <w:szCs w:val="20"/>
      <w:lang w:eastAsia="en-US"/>
    </w:rPr>
  </w:style>
  <w:style w:type="character" w:customStyle="1" w:styleId="POSnormalZnak1">
    <w:name w:val="POS_normal Znak1"/>
    <w:uiPriority w:val="99"/>
    <w:locked/>
    <w:rsid w:val="006A0156"/>
    <w:rPr>
      <w:rFonts w:ascii="Times New Roman" w:eastAsia="Times New Roman" w:hAnsi="Times New Roman" w:cs="Times New Roman"/>
      <w:szCs w:val="20"/>
      <w:lang w:eastAsia="en-US"/>
    </w:rPr>
  </w:style>
  <w:style w:type="paragraph" w:customStyle="1" w:styleId="Standard211">
    <w:name w:val="Standard 211"/>
    <w:basedOn w:val="Normalny"/>
    <w:uiPriority w:val="99"/>
    <w:rsid w:val="006A0156"/>
    <w:pPr>
      <w:spacing w:before="120" w:after="120"/>
      <w:ind w:left="567"/>
    </w:pPr>
    <w:rPr>
      <w:rFonts w:ascii="Calibri" w:hAnsi="Calibri"/>
    </w:rPr>
  </w:style>
  <w:style w:type="paragraph" w:customStyle="1" w:styleId="Maztytuopracowania11">
    <w:name w:val="Maz_tytuł opracowania11"/>
    <w:basedOn w:val="Normalny"/>
    <w:qFormat/>
    <w:rsid w:val="006A0156"/>
    <w:pPr>
      <w:widowControl w:val="0"/>
      <w:tabs>
        <w:tab w:val="left" w:pos="567"/>
      </w:tabs>
      <w:spacing w:before="120" w:after="120"/>
    </w:pPr>
    <w:rPr>
      <w:rFonts w:ascii="Calibri" w:hAnsi="Calibri"/>
      <w:i/>
      <w:snapToGrid w:val="0"/>
      <w:szCs w:val="20"/>
      <w:lang w:eastAsia="en-US"/>
    </w:rPr>
  </w:style>
  <w:style w:type="paragraph" w:customStyle="1" w:styleId="Kielcepodpistabeli1">
    <w:name w:val="Kielce_podpis tabeli1"/>
    <w:basedOn w:val="Normalny"/>
    <w:uiPriority w:val="99"/>
    <w:rsid w:val="006A0156"/>
    <w:pPr>
      <w:keepNext/>
      <w:spacing w:before="120" w:after="120"/>
    </w:pPr>
    <w:rPr>
      <w:i/>
      <w:sz w:val="18"/>
      <w:szCs w:val="20"/>
    </w:rPr>
  </w:style>
  <w:style w:type="character" w:customStyle="1" w:styleId="KielcepodpistabeliZnak1">
    <w:name w:val="Kielce_podpis tabeli Znak1"/>
    <w:uiPriority w:val="99"/>
    <w:locked/>
    <w:rsid w:val="006A0156"/>
    <w:rPr>
      <w:rFonts w:ascii="Times New Roman" w:eastAsia="Times New Roman" w:hAnsi="Times New Roman" w:cs="Times New Roman"/>
      <w:i/>
      <w:sz w:val="18"/>
      <w:szCs w:val="20"/>
    </w:rPr>
  </w:style>
  <w:style w:type="paragraph" w:customStyle="1" w:styleId="KIELCEprzypis10">
    <w:name w:val="KIELCE_przypis1"/>
    <w:basedOn w:val="Normalny"/>
    <w:uiPriority w:val="99"/>
    <w:rsid w:val="006A0156"/>
    <w:rPr>
      <w:bCs/>
      <w:color w:val="000000"/>
      <w:sz w:val="18"/>
      <w:szCs w:val="20"/>
      <w:lang w:eastAsia="en-US"/>
    </w:rPr>
  </w:style>
  <w:style w:type="character" w:customStyle="1" w:styleId="KIELCEprzypisZnak10">
    <w:name w:val="KIELCE_przypis Znak1"/>
    <w:uiPriority w:val="99"/>
    <w:locked/>
    <w:rsid w:val="006A0156"/>
    <w:rPr>
      <w:rFonts w:ascii="Times New Roman" w:eastAsia="Times New Roman" w:hAnsi="Times New Roman" w:cs="Times New Roman"/>
      <w:bCs/>
      <w:color w:val="000000"/>
      <w:sz w:val="18"/>
      <w:szCs w:val="20"/>
      <w:lang w:eastAsia="en-US"/>
    </w:rPr>
  </w:style>
  <w:style w:type="paragraph" w:customStyle="1" w:styleId="Kielceprzypis11">
    <w:name w:val="Kielce_przypis11"/>
    <w:uiPriority w:val="99"/>
    <w:rsid w:val="006A0156"/>
    <w:pPr>
      <w:jc w:val="both"/>
    </w:pPr>
    <w:rPr>
      <w:rFonts w:ascii="Times New Roman" w:eastAsia="Times New Roman" w:hAnsi="Times New Roman" w:cs="Times New Roman"/>
      <w:color w:val="000000"/>
      <w:sz w:val="18"/>
      <w:szCs w:val="22"/>
      <w:lang w:val="pl-PL" w:eastAsia="en-US"/>
    </w:rPr>
  </w:style>
  <w:style w:type="paragraph" w:customStyle="1" w:styleId="Default11">
    <w:name w:val="Default11"/>
    <w:rsid w:val="006A0156"/>
    <w:pPr>
      <w:autoSpaceDE w:val="0"/>
      <w:autoSpaceDN w:val="0"/>
      <w:adjustRightInd w:val="0"/>
    </w:pPr>
    <w:rPr>
      <w:rFonts w:ascii="Times New Roman" w:eastAsiaTheme="minorHAnsi" w:hAnsi="Times New Roman" w:cs="Times New Roman"/>
      <w:color w:val="000000"/>
      <w:lang w:val="pl-PL" w:eastAsia="en-US"/>
    </w:rPr>
  </w:style>
  <w:style w:type="paragraph" w:customStyle="1" w:styleId="Standard221">
    <w:name w:val="Standard 221"/>
    <w:basedOn w:val="Normalny"/>
    <w:uiPriority w:val="99"/>
    <w:rsid w:val="006A0156"/>
    <w:pPr>
      <w:spacing w:before="120" w:after="120"/>
      <w:ind w:left="567"/>
    </w:pPr>
    <w:rPr>
      <w:rFonts w:ascii="Calibri" w:hAnsi="Calibri"/>
    </w:rPr>
  </w:style>
  <w:style w:type="paragraph" w:customStyle="1" w:styleId="Style141">
    <w:name w:val="Style141"/>
    <w:basedOn w:val="Normalny"/>
    <w:uiPriority w:val="99"/>
    <w:rsid w:val="006A0156"/>
    <w:pPr>
      <w:widowControl w:val="0"/>
      <w:autoSpaceDE w:val="0"/>
      <w:autoSpaceDN w:val="0"/>
      <w:adjustRightInd w:val="0"/>
    </w:pPr>
    <w:rPr>
      <w:rFonts w:ascii="Arial Unicode MS" w:eastAsia="Arial Unicode MS" w:hAnsi="Calibri" w:cs="Arial Unicode MS"/>
    </w:rPr>
  </w:style>
  <w:style w:type="paragraph" w:customStyle="1" w:styleId="Style371">
    <w:name w:val="Style371"/>
    <w:basedOn w:val="Normalny"/>
    <w:uiPriority w:val="99"/>
    <w:rsid w:val="006A0156"/>
    <w:pPr>
      <w:widowControl w:val="0"/>
      <w:autoSpaceDE w:val="0"/>
      <w:autoSpaceDN w:val="0"/>
      <w:adjustRightInd w:val="0"/>
    </w:pPr>
    <w:rPr>
      <w:rFonts w:ascii="Arial Unicode MS" w:eastAsia="Arial Unicode MS" w:hAnsi="Calibri" w:cs="Arial Unicode MS"/>
    </w:rPr>
  </w:style>
  <w:style w:type="paragraph" w:customStyle="1" w:styleId="Style381">
    <w:name w:val="Style381"/>
    <w:basedOn w:val="Normalny"/>
    <w:uiPriority w:val="99"/>
    <w:rsid w:val="006A0156"/>
    <w:pPr>
      <w:widowControl w:val="0"/>
      <w:autoSpaceDE w:val="0"/>
      <w:autoSpaceDN w:val="0"/>
      <w:adjustRightInd w:val="0"/>
      <w:spacing w:line="182" w:lineRule="exact"/>
      <w:jc w:val="center"/>
    </w:pPr>
    <w:rPr>
      <w:rFonts w:ascii="Arial Unicode MS" w:eastAsia="Arial Unicode MS" w:hAnsi="Calibri" w:cs="Arial Unicode MS"/>
    </w:rPr>
  </w:style>
  <w:style w:type="paragraph" w:customStyle="1" w:styleId="Mazowpodpis2">
    <w:name w:val="Mazow_podpis2"/>
    <w:basedOn w:val="Legenda"/>
    <w:rsid w:val="006A0156"/>
    <w:pPr>
      <w:keepNext/>
      <w:widowControl w:val="0"/>
      <w:tabs>
        <w:tab w:val="left" w:pos="567"/>
      </w:tabs>
      <w:spacing w:before="0" w:line="276" w:lineRule="auto"/>
      <w:jc w:val="left"/>
    </w:pPr>
    <w:rPr>
      <w:rFonts w:ascii="Arial" w:hAnsi="Arial"/>
      <w:snapToGrid w:val="0"/>
      <w:sz w:val="18"/>
    </w:rPr>
  </w:style>
  <w:style w:type="paragraph" w:customStyle="1" w:styleId="Mazowtabela2">
    <w:name w:val="Mazow_tabela2"/>
    <w:basedOn w:val="Normalny"/>
    <w:qFormat/>
    <w:rsid w:val="006A0156"/>
    <w:pPr>
      <w:widowControl w:val="0"/>
      <w:tabs>
        <w:tab w:val="left" w:pos="567"/>
      </w:tabs>
      <w:spacing w:line="276" w:lineRule="auto"/>
      <w:jc w:val="center"/>
    </w:pPr>
    <w:rPr>
      <w:rFonts w:ascii="Arial" w:hAnsi="Arial"/>
      <w:snapToGrid w:val="0"/>
      <w:sz w:val="16"/>
      <w:szCs w:val="20"/>
      <w:lang w:eastAsia="en-US"/>
    </w:rPr>
  </w:style>
  <w:style w:type="paragraph" w:customStyle="1" w:styleId="ROFnormal1">
    <w:name w:val="ROF_normal1"/>
    <w:basedOn w:val="Normalny"/>
    <w:rsid w:val="006A0156"/>
    <w:pPr>
      <w:spacing w:after="120" w:line="276" w:lineRule="auto"/>
    </w:pPr>
    <w:rPr>
      <w:rFonts w:ascii="Arial" w:hAnsi="Arial"/>
      <w:sz w:val="18"/>
      <w:szCs w:val="20"/>
    </w:rPr>
  </w:style>
  <w:style w:type="character" w:customStyle="1" w:styleId="ROFnormalZnak1">
    <w:name w:val="ROF_normal Znak1"/>
    <w:basedOn w:val="Domylnaczcionkaakapitu"/>
    <w:rsid w:val="006A0156"/>
    <w:rPr>
      <w:rFonts w:ascii="Arial" w:eastAsia="Times New Roman" w:hAnsi="Arial" w:cs="Times New Roman"/>
      <w:sz w:val="18"/>
      <w:szCs w:val="20"/>
    </w:rPr>
  </w:style>
  <w:style w:type="character" w:customStyle="1" w:styleId="MazowpodpisZnak2">
    <w:name w:val="Mazow_podpis Znak2"/>
    <w:basedOn w:val="Domylnaczcionkaakapitu"/>
    <w:rsid w:val="006A0156"/>
    <w:rPr>
      <w:rFonts w:ascii="Arial" w:eastAsia="Times New Roman" w:hAnsi="Arial" w:cs="Times New Roman"/>
      <w:bCs/>
      <w:i/>
      <w:snapToGrid w:val="0"/>
      <w:sz w:val="18"/>
      <w:szCs w:val="20"/>
    </w:rPr>
  </w:style>
  <w:style w:type="character" w:customStyle="1" w:styleId="MazowtabelaZnak2">
    <w:name w:val="Mazow_tabela Znak2"/>
    <w:basedOn w:val="Domylnaczcionkaakapitu"/>
    <w:rsid w:val="006A0156"/>
    <w:rPr>
      <w:rFonts w:ascii="Arial" w:eastAsia="Times New Roman" w:hAnsi="Arial" w:cs="Times New Roman"/>
      <w:snapToGrid w:val="0"/>
      <w:sz w:val="16"/>
      <w:szCs w:val="20"/>
      <w:lang w:eastAsia="en-US"/>
    </w:rPr>
  </w:style>
  <w:style w:type="character" w:customStyle="1" w:styleId="MazowprzypisZnak2">
    <w:name w:val="Mazow_przypis Znak2"/>
    <w:basedOn w:val="Domylnaczcionkaakapitu"/>
    <w:rsid w:val="006A0156"/>
    <w:rPr>
      <w:rFonts w:ascii="Arial" w:eastAsia="Times New Roman" w:hAnsi="Arial" w:cs="Times New Roman"/>
      <w:i/>
      <w:snapToGrid w:val="0"/>
      <w:sz w:val="16"/>
      <w:szCs w:val="20"/>
    </w:rPr>
  </w:style>
  <w:style w:type="paragraph" w:customStyle="1" w:styleId="Asiatekstpodstawowy1">
    <w:name w:val="Asia tekst podstawowy1"/>
    <w:basedOn w:val="Normalny"/>
    <w:rsid w:val="006A0156"/>
    <w:pPr>
      <w:widowControl w:val="0"/>
      <w:tabs>
        <w:tab w:val="left" w:pos="1260"/>
      </w:tabs>
      <w:suppressAutoHyphens/>
      <w:spacing w:before="120"/>
    </w:pPr>
    <w:rPr>
      <w:rFonts w:eastAsia="Lucida Sans Unicode"/>
      <w:kern w:val="1"/>
    </w:rPr>
  </w:style>
  <w:style w:type="character" w:customStyle="1" w:styleId="AsiatekstpodstawowyZnak1">
    <w:name w:val="Asia tekst podstawowy Znak1"/>
    <w:rsid w:val="006A0156"/>
    <w:rPr>
      <w:rFonts w:ascii="Times New Roman" w:eastAsia="Lucida Sans Unicode" w:hAnsi="Times New Roman" w:cs="Times New Roman"/>
      <w:kern w:val="1"/>
      <w:sz w:val="24"/>
      <w:szCs w:val="24"/>
    </w:rPr>
  </w:style>
  <w:style w:type="paragraph" w:customStyle="1" w:styleId="Default21">
    <w:name w:val="Default21"/>
    <w:rsid w:val="006A0156"/>
    <w:pPr>
      <w:autoSpaceDE w:val="0"/>
      <w:autoSpaceDN w:val="0"/>
      <w:adjustRightInd w:val="0"/>
    </w:pPr>
    <w:rPr>
      <w:rFonts w:ascii="Arial" w:eastAsiaTheme="minorHAnsi" w:hAnsi="Arial" w:cs="Arial"/>
      <w:color w:val="000000"/>
      <w:lang w:val="pl-PL" w:eastAsia="en-US"/>
    </w:rPr>
  </w:style>
  <w:style w:type="paragraph" w:customStyle="1" w:styleId="Kielceprzypis21">
    <w:name w:val="Kielce_przypis21"/>
    <w:uiPriority w:val="99"/>
    <w:rsid w:val="006A0156"/>
    <w:pPr>
      <w:jc w:val="both"/>
    </w:pPr>
    <w:rPr>
      <w:rFonts w:ascii="Times New Roman" w:eastAsia="Times New Roman" w:hAnsi="Times New Roman" w:cs="Times New Roman"/>
      <w:color w:val="000000"/>
      <w:sz w:val="18"/>
      <w:szCs w:val="22"/>
      <w:lang w:val="pl-PL" w:eastAsia="en-US"/>
    </w:rPr>
  </w:style>
  <w:style w:type="paragraph" w:customStyle="1" w:styleId="Slsknormal11">
    <w:name w:val="Sląsk_normal11"/>
    <w:basedOn w:val="Normalny"/>
    <w:rsid w:val="006A0156"/>
    <w:pPr>
      <w:spacing w:before="120" w:after="120"/>
    </w:pPr>
    <w:rPr>
      <w:rFonts w:asciiTheme="minorHAnsi" w:eastAsiaTheme="minorHAnsi" w:hAnsiTheme="minorHAnsi" w:cs="Arial"/>
      <w:szCs w:val="22"/>
      <w:lang w:eastAsia="en-US"/>
    </w:rPr>
  </w:style>
  <w:style w:type="character" w:customStyle="1" w:styleId="TekstprzypisukocowegoZnak3">
    <w:name w:val="Tekst przypisu końcowego Znak3"/>
    <w:basedOn w:val="Domylnaczcionkaakapitu"/>
    <w:uiPriority w:val="99"/>
    <w:semiHidden/>
    <w:rsid w:val="006A0156"/>
    <w:rPr>
      <w:rFonts w:ascii="Calibri" w:eastAsia="Times New Roman" w:hAnsi="Calibri" w:cs="Times New Roman"/>
      <w:snapToGrid w:val="0"/>
      <w:sz w:val="20"/>
      <w:szCs w:val="20"/>
    </w:rPr>
  </w:style>
  <w:style w:type="paragraph" w:customStyle="1" w:styleId="Kielceprzypis31">
    <w:name w:val="Kielce_przypis31"/>
    <w:uiPriority w:val="99"/>
    <w:rsid w:val="006A0156"/>
    <w:pPr>
      <w:jc w:val="both"/>
    </w:pPr>
    <w:rPr>
      <w:rFonts w:ascii="Times New Roman" w:eastAsia="Times New Roman" w:hAnsi="Times New Roman" w:cs="Times New Roman"/>
      <w:color w:val="000000"/>
      <w:sz w:val="18"/>
      <w:szCs w:val="22"/>
      <w:lang w:val="pl-PL" w:eastAsia="en-US"/>
    </w:rPr>
  </w:style>
  <w:style w:type="paragraph" w:customStyle="1" w:styleId="Mazowtabela11">
    <w:name w:val="Mazow_tabela11"/>
    <w:basedOn w:val="Normalny"/>
    <w:rsid w:val="006A0156"/>
    <w:pPr>
      <w:widowControl w:val="0"/>
      <w:tabs>
        <w:tab w:val="left" w:pos="567"/>
      </w:tabs>
      <w:spacing w:after="120" w:line="276" w:lineRule="auto"/>
      <w:jc w:val="center"/>
    </w:pPr>
    <w:rPr>
      <w:rFonts w:ascii="Arial" w:hAnsi="Arial"/>
      <w:snapToGrid w:val="0"/>
      <w:sz w:val="16"/>
      <w:szCs w:val="20"/>
    </w:rPr>
  </w:style>
  <w:style w:type="paragraph" w:customStyle="1" w:styleId="Mazowpogrub1">
    <w:name w:val="Mazow_pogrub1"/>
    <w:basedOn w:val="Normalny"/>
    <w:qFormat/>
    <w:rsid w:val="006A0156"/>
    <w:pPr>
      <w:widowControl w:val="0"/>
      <w:tabs>
        <w:tab w:val="left" w:pos="567"/>
      </w:tabs>
      <w:spacing w:after="120" w:line="276" w:lineRule="auto"/>
    </w:pPr>
    <w:rPr>
      <w:rFonts w:ascii="Arial" w:hAnsi="Arial"/>
      <w:b/>
      <w:snapToGrid w:val="0"/>
      <w:sz w:val="18"/>
      <w:szCs w:val="20"/>
    </w:rPr>
  </w:style>
  <w:style w:type="character" w:customStyle="1" w:styleId="MazowpogrubZnak1">
    <w:name w:val="Mazow_pogrub Znak1"/>
    <w:basedOn w:val="Domylnaczcionkaakapitu"/>
    <w:rsid w:val="006A0156"/>
    <w:rPr>
      <w:rFonts w:ascii="Arial" w:eastAsia="Times New Roman" w:hAnsi="Arial" w:cs="Times New Roman"/>
      <w:b/>
      <w:snapToGrid w:val="0"/>
      <w:sz w:val="18"/>
      <w:szCs w:val="20"/>
    </w:rPr>
  </w:style>
  <w:style w:type="paragraph" w:customStyle="1" w:styleId="Mazowpodpis11">
    <w:name w:val="Mazow_podpis11"/>
    <w:basedOn w:val="Legenda"/>
    <w:rsid w:val="006A0156"/>
    <w:pPr>
      <w:widowControl w:val="0"/>
      <w:tabs>
        <w:tab w:val="left" w:pos="567"/>
      </w:tabs>
      <w:spacing w:before="120" w:line="276" w:lineRule="auto"/>
      <w:jc w:val="left"/>
    </w:pPr>
    <w:rPr>
      <w:rFonts w:ascii="Trebuchet MS" w:hAnsi="Trebuchet MS"/>
      <w:snapToGrid w:val="0"/>
      <w:sz w:val="16"/>
      <w:szCs w:val="18"/>
    </w:rPr>
  </w:style>
  <w:style w:type="paragraph" w:customStyle="1" w:styleId="maznorm1">
    <w:name w:val="maz_norm1"/>
    <w:basedOn w:val="Normalny"/>
    <w:rsid w:val="006A0156"/>
    <w:pPr>
      <w:widowControl w:val="0"/>
      <w:tabs>
        <w:tab w:val="left" w:pos="567"/>
      </w:tabs>
      <w:autoSpaceDE w:val="0"/>
      <w:autoSpaceDN w:val="0"/>
      <w:adjustRightInd w:val="0"/>
      <w:spacing w:before="120" w:after="120"/>
    </w:pPr>
    <w:rPr>
      <w:rFonts w:ascii="Calibri" w:hAnsi="Calibri" w:cs="Calibri"/>
      <w:snapToGrid w:val="0"/>
      <w:szCs w:val="22"/>
      <w:lang w:eastAsia="en-US"/>
    </w:rPr>
  </w:style>
  <w:style w:type="character" w:customStyle="1" w:styleId="maznormZnak1">
    <w:name w:val="maz_norm Znak1"/>
    <w:basedOn w:val="Domylnaczcionkaakapitu"/>
    <w:rsid w:val="006A0156"/>
    <w:rPr>
      <w:rFonts w:ascii="Calibri" w:eastAsia="Times New Roman" w:hAnsi="Calibri" w:cs="Calibri"/>
      <w:snapToGrid w:val="0"/>
      <w:lang w:eastAsia="en-US"/>
    </w:rPr>
  </w:style>
  <w:style w:type="paragraph" w:customStyle="1" w:styleId="Style111">
    <w:name w:val="Style111"/>
    <w:basedOn w:val="Normalny"/>
    <w:uiPriority w:val="99"/>
    <w:rsid w:val="006A0156"/>
    <w:pPr>
      <w:widowControl w:val="0"/>
      <w:autoSpaceDE w:val="0"/>
      <w:autoSpaceDN w:val="0"/>
      <w:adjustRightInd w:val="0"/>
    </w:pPr>
  </w:style>
  <w:style w:type="paragraph" w:customStyle="1" w:styleId="punkty1">
    <w:name w:val="punkty1"/>
    <w:basedOn w:val="Normalny"/>
    <w:uiPriority w:val="99"/>
    <w:rsid w:val="006A0156"/>
    <w:pPr>
      <w:tabs>
        <w:tab w:val="num" w:pos="360"/>
      </w:tabs>
      <w:spacing w:before="120" w:after="120" w:line="276" w:lineRule="auto"/>
      <w:ind w:left="360" w:hanging="360"/>
    </w:pPr>
    <w:rPr>
      <w:szCs w:val="20"/>
    </w:rPr>
  </w:style>
  <w:style w:type="paragraph" w:customStyle="1" w:styleId="Kielceprzypis41">
    <w:name w:val="Kielce_przypis41"/>
    <w:uiPriority w:val="99"/>
    <w:rsid w:val="006A0156"/>
    <w:pPr>
      <w:jc w:val="both"/>
    </w:pPr>
    <w:rPr>
      <w:rFonts w:ascii="Times New Roman" w:eastAsia="Times New Roman" w:hAnsi="Times New Roman" w:cs="Times New Roman"/>
      <w:color w:val="000000"/>
      <w:sz w:val="18"/>
      <w:szCs w:val="22"/>
      <w:lang w:val="pl-PL" w:eastAsia="en-US"/>
    </w:rPr>
  </w:style>
  <w:style w:type="paragraph" w:customStyle="1" w:styleId="xl291">
    <w:name w:val="xl291"/>
    <w:basedOn w:val="Normalny"/>
    <w:uiPriority w:val="99"/>
    <w:rsid w:val="006A0156"/>
    <w:pPr>
      <w:pBdr>
        <w:top w:val="single" w:sz="4" w:space="0" w:color="auto"/>
        <w:left w:val="single" w:sz="8" w:space="0" w:color="auto"/>
        <w:right w:val="single" w:sz="8" w:space="0" w:color="auto"/>
      </w:pBdr>
      <w:shd w:val="clear" w:color="auto" w:fill="CCFFFF"/>
      <w:spacing w:before="100" w:beforeAutospacing="1" w:after="100" w:afterAutospacing="1" w:line="276" w:lineRule="auto"/>
    </w:pPr>
    <w:rPr>
      <w:szCs w:val="20"/>
    </w:rPr>
  </w:style>
  <w:style w:type="paragraph" w:customStyle="1" w:styleId="Maztretabeli1">
    <w:name w:val="Maz_treść tabeli1"/>
    <w:basedOn w:val="Normalny"/>
    <w:qFormat/>
    <w:rsid w:val="006A0156"/>
    <w:pPr>
      <w:widowControl w:val="0"/>
      <w:tabs>
        <w:tab w:val="left" w:pos="567"/>
      </w:tabs>
      <w:spacing w:line="360" w:lineRule="auto"/>
    </w:pPr>
    <w:rPr>
      <w:rFonts w:ascii="Arial" w:eastAsia="Calibri" w:hAnsi="Arial"/>
      <w:sz w:val="16"/>
      <w:szCs w:val="16"/>
    </w:rPr>
  </w:style>
  <w:style w:type="character" w:customStyle="1" w:styleId="MaztretabeliZnak1">
    <w:name w:val="Maz_treść tabeli Znak1"/>
    <w:rsid w:val="006A0156"/>
    <w:rPr>
      <w:rFonts w:ascii="Arial" w:eastAsia="Calibri" w:hAnsi="Arial" w:cs="Times New Roman"/>
      <w:sz w:val="16"/>
      <w:szCs w:val="16"/>
    </w:rPr>
  </w:style>
  <w:style w:type="paragraph" w:customStyle="1" w:styleId="Maztabelapierwszywiersz1">
    <w:name w:val="Maz_tabela pierwszy wiersz1"/>
    <w:basedOn w:val="Normalny"/>
    <w:qFormat/>
    <w:rsid w:val="006A0156"/>
    <w:pPr>
      <w:widowControl w:val="0"/>
      <w:tabs>
        <w:tab w:val="left" w:pos="567"/>
      </w:tabs>
      <w:jc w:val="center"/>
    </w:pPr>
    <w:rPr>
      <w:rFonts w:ascii="Calibri" w:eastAsia="Calibri" w:hAnsi="Calibri"/>
      <w:b/>
      <w:szCs w:val="16"/>
    </w:rPr>
  </w:style>
  <w:style w:type="character" w:customStyle="1" w:styleId="MaztabelapierwszywierszZnak1">
    <w:name w:val="Maz_tabela pierwszy wiersz Znak1"/>
    <w:rsid w:val="006A0156"/>
    <w:rPr>
      <w:rFonts w:ascii="Calibri" w:eastAsia="Calibri" w:hAnsi="Calibri" w:cs="Times New Roman"/>
      <w:b/>
      <w:sz w:val="20"/>
      <w:szCs w:val="16"/>
    </w:rPr>
  </w:style>
  <w:style w:type="paragraph" w:customStyle="1" w:styleId="Mazowpunkt11">
    <w:name w:val="Mazow_punkt11"/>
    <w:rsid w:val="006A0156"/>
    <w:pPr>
      <w:tabs>
        <w:tab w:val="left" w:pos="709"/>
      </w:tabs>
      <w:spacing w:after="120"/>
      <w:ind w:left="720" w:hanging="360"/>
      <w:jc w:val="both"/>
    </w:pPr>
    <w:rPr>
      <w:rFonts w:ascii="Arial" w:eastAsia="Times New Roman" w:hAnsi="Arial" w:cs="Times New Roman"/>
      <w:snapToGrid w:val="0"/>
      <w:sz w:val="18"/>
      <w:szCs w:val="20"/>
      <w:lang w:val="pl-PL"/>
    </w:rPr>
  </w:style>
  <w:style w:type="character" w:customStyle="1" w:styleId="Mazowpunkt1Znak1">
    <w:name w:val="Mazow_punkt1 Znak1"/>
    <w:basedOn w:val="Domylnaczcionkaakapitu"/>
    <w:rsid w:val="006A0156"/>
    <w:rPr>
      <w:rFonts w:ascii="Arial" w:eastAsia="Times New Roman" w:hAnsi="Arial" w:cs="Times New Roman"/>
      <w:snapToGrid w:val="0"/>
      <w:sz w:val="18"/>
      <w:szCs w:val="20"/>
    </w:rPr>
  </w:style>
  <w:style w:type="paragraph" w:customStyle="1" w:styleId="ROFnagl11">
    <w:name w:val="ROF_nagl11"/>
    <w:basedOn w:val="Normalny"/>
    <w:next w:val="ROFnagl2"/>
    <w:rsid w:val="006A0156"/>
    <w:pPr>
      <w:keepNext/>
      <w:widowControl w:val="0"/>
      <w:tabs>
        <w:tab w:val="left" w:pos="567"/>
      </w:tabs>
      <w:spacing w:before="120" w:after="120" w:line="276" w:lineRule="auto"/>
      <w:ind w:left="360" w:hanging="360"/>
      <w:outlineLvl w:val="1"/>
    </w:pPr>
    <w:rPr>
      <w:rFonts w:ascii="Arial" w:hAnsi="Arial" w:cs="Arial"/>
      <w:b/>
      <w:bCs/>
      <w:iCs/>
      <w:caps/>
      <w:snapToGrid w:val="0"/>
      <w:color w:val="365F91"/>
      <w:kern w:val="28"/>
      <w:sz w:val="18"/>
      <w:szCs w:val="40"/>
      <w:lang w:eastAsia="ar-SA"/>
    </w:rPr>
  </w:style>
  <w:style w:type="paragraph" w:customStyle="1" w:styleId="ROFnagl21">
    <w:name w:val="ROF_nagl21"/>
    <w:basedOn w:val="Normalny"/>
    <w:next w:val="Normalny"/>
    <w:rsid w:val="006A0156"/>
    <w:pPr>
      <w:keepNext/>
      <w:widowControl w:val="0"/>
      <w:tabs>
        <w:tab w:val="left" w:pos="567"/>
        <w:tab w:val="left" w:pos="851"/>
      </w:tabs>
      <w:suppressAutoHyphens/>
      <w:spacing w:before="240" w:after="120" w:line="276" w:lineRule="auto"/>
      <w:ind w:left="720" w:hanging="720"/>
      <w:outlineLvl w:val="0"/>
    </w:pPr>
    <w:rPr>
      <w:rFonts w:ascii="Arial" w:hAnsi="Arial" w:cs="Arial"/>
      <w:b/>
      <w:bCs/>
      <w:snapToGrid w:val="0"/>
      <w:color w:val="365F91"/>
      <w:kern w:val="28"/>
      <w:sz w:val="18"/>
      <w:lang w:eastAsia="ar-SA"/>
    </w:rPr>
  </w:style>
  <w:style w:type="paragraph" w:customStyle="1" w:styleId="ROFnag41">
    <w:name w:val="ROF_nagł41"/>
    <w:basedOn w:val="Normalny"/>
    <w:next w:val="Normalny"/>
    <w:rsid w:val="006A0156"/>
    <w:pPr>
      <w:widowControl w:val="0"/>
      <w:tabs>
        <w:tab w:val="left" w:pos="567"/>
      </w:tabs>
      <w:spacing w:before="240" w:after="120" w:line="276" w:lineRule="auto"/>
      <w:ind w:left="1440" w:hanging="1440"/>
    </w:pPr>
    <w:rPr>
      <w:rFonts w:ascii="Arial" w:hAnsi="Arial"/>
      <w:b/>
      <w:smallCaps/>
      <w:snapToGrid w:val="0"/>
      <w:szCs w:val="20"/>
      <w:lang w:eastAsia="ar-SA"/>
    </w:rPr>
  </w:style>
  <w:style w:type="paragraph" w:customStyle="1" w:styleId="Lodzkiepunkt11">
    <w:name w:val="Lodzkie_punkt11"/>
    <w:rsid w:val="006A0156"/>
    <w:pPr>
      <w:tabs>
        <w:tab w:val="left" w:pos="709"/>
      </w:tabs>
      <w:spacing w:after="120"/>
      <w:ind w:left="720" w:hanging="360"/>
      <w:jc w:val="both"/>
    </w:pPr>
    <w:rPr>
      <w:rFonts w:ascii="Arial" w:eastAsia="Times New Roman" w:hAnsi="Arial" w:cs="Times New Roman"/>
      <w:snapToGrid w:val="0"/>
      <w:sz w:val="22"/>
      <w:szCs w:val="20"/>
      <w:lang w:val="pl-PL"/>
    </w:rPr>
  </w:style>
  <w:style w:type="character" w:customStyle="1" w:styleId="Nagwek1Znak2">
    <w:name w:val="Nagłówek 1 Znak2"/>
    <w:aliases w:val="Maz_nag_1 Znak2"/>
    <w:basedOn w:val="Domylnaczcionkaakapitu"/>
    <w:rsid w:val="006A0156"/>
    <w:rPr>
      <w:rFonts w:ascii="Calibri" w:eastAsia="Times New Roman" w:hAnsi="Calibri" w:cs="Times New Roman"/>
      <w:b/>
      <w:caps/>
      <w:snapToGrid w:val="0"/>
      <w:kern w:val="28"/>
      <w:sz w:val="28"/>
      <w:szCs w:val="20"/>
    </w:rPr>
  </w:style>
  <w:style w:type="character" w:customStyle="1" w:styleId="Nagwek2Znak2">
    <w:name w:val="Nagłówek 2 Znak2"/>
    <w:aliases w:val="Slask_nagł2 Znak2,Slask_nagł21 Znak2,Paragraaf Znak Znak12,Paragraaf Znak Znak Znak2,Paragraaf Znak12,Slask_nagł22 Znak2,Slask_nagł23 Znak2,Slask_nagł24 Znak2,Slask_nagł25 Znak2,Slask_nagł26 Znak2,Slask_nagł27 Znak2,Slask_nagł28 Znak2"/>
    <w:basedOn w:val="Domylnaczcionkaakapitu"/>
    <w:rsid w:val="006A0156"/>
    <w:rPr>
      <w:rFonts w:asciiTheme="majorHAnsi" w:eastAsiaTheme="majorEastAsia" w:hAnsiTheme="majorHAnsi" w:cstheme="majorBidi"/>
      <w:b/>
      <w:bCs/>
      <w:snapToGrid w:val="0"/>
      <w:color w:val="4F81BD" w:themeColor="accent1"/>
      <w:sz w:val="26"/>
      <w:szCs w:val="26"/>
    </w:rPr>
  </w:style>
  <w:style w:type="character" w:customStyle="1" w:styleId="Nagwek3Znak2">
    <w:name w:val="Nagłówek 3 Znak2"/>
    <w:aliases w:val="Maz_nagl_3 Znak2"/>
    <w:basedOn w:val="Domylnaczcionkaakapitu"/>
    <w:rsid w:val="006A0156"/>
    <w:rPr>
      <w:rFonts w:ascii="Calibri" w:eastAsia="Times New Roman" w:hAnsi="Calibri" w:cs="Times New Roman"/>
      <w:b/>
      <w:bCs/>
      <w:snapToGrid w:val="0"/>
      <w:color w:val="000000"/>
      <w:szCs w:val="24"/>
      <w:lang w:eastAsia="en-US"/>
    </w:rPr>
  </w:style>
  <w:style w:type="character" w:customStyle="1" w:styleId="Nagwek4Znak2">
    <w:name w:val="Nagłówek 4 Znak2"/>
    <w:aliases w:val="Org Heading 2 Znak2,h2 Znak2"/>
    <w:basedOn w:val="Domylnaczcionkaakapitu"/>
    <w:rsid w:val="006A0156"/>
    <w:rPr>
      <w:rFonts w:ascii="Times New Roman" w:eastAsia="Times New Roman" w:hAnsi="Times New Roman" w:cs="Times New Roman"/>
      <w:b/>
      <w:i/>
      <w:snapToGrid w:val="0"/>
      <w:szCs w:val="20"/>
    </w:rPr>
  </w:style>
  <w:style w:type="character" w:customStyle="1" w:styleId="Nagwek5Znak2">
    <w:name w:val="Nagłówek 5 Znak2"/>
    <w:aliases w:val="Org Heading 3 Znak2,h3 Znak2"/>
    <w:basedOn w:val="Domylnaczcionkaakapitu"/>
    <w:rsid w:val="006A0156"/>
    <w:rPr>
      <w:rFonts w:ascii="Calibri" w:eastAsia="Times New Roman" w:hAnsi="Calibri" w:cs="Times New Roman"/>
      <w:b/>
      <w:snapToGrid w:val="0"/>
      <w:szCs w:val="20"/>
    </w:rPr>
  </w:style>
  <w:style w:type="character" w:customStyle="1" w:styleId="Nagwek6Znak2">
    <w:name w:val="Nagłówek 6 Znak2"/>
    <w:basedOn w:val="Domylnaczcionkaakapitu"/>
    <w:rsid w:val="006A0156"/>
    <w:rPr>
      <w:rFonts w:ascii="Calibri" w:eastAsia="Times New Roman" w:hAnsi="Calibri" w:cs="Times New Roman"/>
      <w:i/>
      <w:snapToGrid w:val="0"/>
      <w:spacing w:val="-3"/>
      <w:szCs w:val="20"/>
    </w:rPr>
  </w:style>
  <w:style w:type="character" w:customStyle="1" w:styleId="Nagwek7Znak2">
    <w:name w:val="Nagłówek 7 Znak2"/>
    <w:basedOn w:val="Domylnaczcionkaakapitu"/>
    <w:rsid w:val="006A0156"/>
    <w:rPr>
      <w:rFonts w:ascii="Calibri" w:eastAsia="Times New Roman" w:hAnsi="Calibri" w:cs="Times New Roman"/>
      <w:i/>
      <w:snapToGrid w:val="0"/>
      <w:color w:val="000000"/>
      <w:spacing w:val="-3"/>
      <w:szCs w:val="20"/>
    </w:rPr>
  </w:style>
  <w:style w:type="character" w:customStyle="1" w:styleId="Nagwek8Znak2">
    <w:name w:val="Nagłówek 8 Znak2"/>
    <w:basedOn w:val="Domylnaczcionkaakapitu"/>
    <w:rsid w:val="006A0156"/>
    <w:rPr>
      <w:rFonts w:ascii="Calibri" w:eastAsia="Times New Roman" w:hAnsi="Calibri" w:cs="Times New Roman"/>
      <w:i/>
      <w:szCs w:val="20"/>
    </w:rPr>
  </w:style>
  <w:style w:type="character" w:customStyle="1" w:styleId="Nagwek9Znak2">
    <w:name w:val="Nagłówek 9 Znak2"/>
    <w:basedOn w:val="Domylnaczcionkaakapitu"/>
    <w:rsid w:val="006A0156"/>
    <w:rPr>
      <w:rFonts w:ascii="Calibri" w:eastAsia="Times New Roman" w:hAnsi="Calibri" w:cs="Times New Roman"/>
      <w:i/>
      <w:snapToGrid w:val="0"/>
      <w:color w:val="FF0000"/>
      <w:spacing w:val="-3"/>
      <w:szCs w:val="20"/>
    </w:rPr>
  </w:style>
  <w:style w:type="character" w:customStyle="1" w:styleId="AkapitzlistZnak4">
    <w:name w:val="Akapit z listą Znak4"/>
    <w:aliases w:val="A_wyliczenie Znak4,Kielce_wypunktowanie Znak4,lubu 1)_wypkt. Znak4,K-P_odwolanie Znak4,Lublin_odwolanie Znak4,Sl_Akapit z listą Znak4,maz_wyliczenie Znak4,opis dzialania Znak4,Akapit z listą5 Znak4"/>
    <w:uiPriority w:val="34"/>
    <w:qFormat/>
    <w:locked/>
    <w:rsid w:val="006A0156"/>
    <w:rPr>
      <w:rFonts w:ascii="Calibri" w:eastAsia="Times New Roman" w:hAnsi="Calibri" w:cs="Times New Roman"/>
      <w:snapToGrid w:val="0"/>
      <w:szCs w:val="20"/>
    </w:rPr>
  </w:style>
  <w:style w:type="character" w:customStyle="1" w:styleId="TekstpodstawowywcityZnak2">
    <w:name w:val="Tekst podstawowy wcięty Znak2"/>
    <w:basedOn w:val="Domylnaczcionkaakapitu"/>
    <w:rsid w:val="006A0156"/>
    <w:rPr>
      <w:rFonts w:ascii="Calibri" w:eastAsia="Times New Roman" w:hAnsi="Calibri" w:cs="Times New Roman"/>
      <w:szCs w:val="20"/>
    </w:rPr>
  </w:style>
  <w:style w:type="character" w:customStyle="1" w:styleId="Tekstpodstawowywcity2Znak2">
    <w:name w:val="Tekst podstawowy wcięty 2 Znak2"/>
    <w:basedOn w:val="Domylnaczcionkaakapitu"/>
    <w:rsid w:val="006A0156"/>
    <w:rPr>
      <w:rFonts w:ascii="Calibri" w:eastAsia="Times New Roman" w:hAnsi="Calibri" w:cs="Times New Roman"/>
      <w:i/>
      <w:szCs w:val="20"/>
    </w:rPr>
  </w:style>
  <w:style w:type="character" w:customStyle="1" w:styleId="Tekstpodstawowywcity3Znak2">
    <w:name w:val="Tekst podstawowy wcięty 3 Znak2"/>
    <w:basedOn w:val="Domylnaczcionkaakapitu"/>
    <w:rsid w:val="006A0156"/>
    <w:rPr>
      <w:rFonts w:ascii="Calibri" w:eastAsia="Times New Roman" w:hAnsi="Calibri" w:cs="Times New Roman"/>
      <w:szCs w:val="20"/>
    </w:rPr>
  </w:style>
  <w:style w:type="character" w:customStyle="1" w:styleId="ZwykytekstZnak2">
    <w:name w:val="Zwykły tekst Znak2"/>
    <w:basedOn w:val="Domylnaczcionkaakapitu"/>
    <w:rsid w:val="006A0156"/>
    <w:rPr>
      <w:rFonts w:ascii="Courier New" w:eastAsia="Times New Roman" w:hAnsi="Courier New" w:cs="Times New Roman"/>
      <w:snapToGrid w:val="0"/>
      <w:sz w:val="20"/>
      <w:szCs w:val="20"/>
    </w:rPr>
  </w:style>
  <w:style w:type="character" w:customStyle="1" w:styleId="NagwekZnak2">
    <w:name w:val="Nagłówek Znak2"/>
    <w:basedOn w:val="Domylnaczcionkaakapitu"/>
    <w:uiPriority w:val="99"/>
    <w:rsid w:val="006A0156"/>
    <w:rPr>
      <w:rFonts w:ascii="Calibri" w:eastAsia="Times New Roman" w:hAnsi="Calibri" w:cs="Times New Roman"/>
      <w:szCs w:val="20"/>
    </w:rPr>
  </w:style>
  <w:style w:type="character" w:customStyle="1" w:styleId="TekstkomentarzaZnak8">
    <w:name w:val="Tekst komentarza Znak8"/>
    <w:basedOn w:val="Domylnaczcionkaakapitu"/>
    <w:uiPriority w:val="99"/>
    <w:rsid w:val="006A0156"/>
    <w:rPr>
      <w:rFonts w:ascii="Calibri" w:eastAsia="Times New Roman" w:hAnsi="Calibri" w:cs="Times New Roman"/>
      <w:sz w:val="20"/>
      <w:szCs w:val="20"/>
    </w:rPr>
  </w:style>
  <w:style w:type="character" w:customStyle="1" w:styleId="StopkaZnak2">
    <w:name w:val="Stopka Znak2"/>
    <w:basedOn w:val="Domylnaczcionkaakapitu"/>
    <w:uiPriority w:val="99"/>
    <w:rsid w:val="006A0156"/>
    <w:rPr>
      <w:rFonts w:ascii="Calibri" w:eastAsia="Times New Roman" w:hAnsi="Calibri" w:cs="Times New Roman"/>
      <w:szCs w:val="20"/>
    </w:rPr>
  </w:style>
  <w:style w:type="character" w:customStyle="1" w:styleId="TekstpodstawowyZnak2">
    <w:name w:val="Tekst podstawowy Znak2"/>
    <w:aliases w:val=" Znak Znak2"/>
    <w:basedOn w:val="Domylnaczcionkaakapitu"/>
    <w:rsid w:val="006A0156"/>
    <w:rPr>
      <w:rFonts w:ascii="Calibri" w:eastAsia="Times New Roman" w:hAnsi="Calibri" w:cs="Times New Roman"/>
      <w:snapToGrid w:val="0"/>
      <w:szCs w:val="20"/>
    </w:rPr>
  </w:style>
  <w:style w:type="character" w:customStyle="1" w:styleId="Tekstpodstawowy2Znak2">
    <w:name w:val="Tekst podstawowy 2 Znak2"/>
    <w:basedOn w:val="Domylnaczcionkaakapitu"/>
    <w:rsid w:val="006A0156"/>
    <w:rPr>
      <w:rFonts w:ascii="Calibri" w:eastAsia="Times New Roman" w:hAnsi="Calibri" w:cs="Times New Roman"/>
      <w:snapToGrid w:val="0"/>
      <w:szCs w:val="20"/>
    </w:rPr>
  </w:style>
  <w:style w:type="paragraph" w:customStyle="1" w:styleId="BlockQuotation2">
    <w:name w:val="Block Quotation2"/>
    <w:basedOn w:val="Normalny"/>
    <w:rsid w:val="006A0156"/>
    <w:pPr>
      <w:widowControl w:val="0"/>
      <w:spacing w:before="120" w:after="120"/>
      <w:ind w:left="851" w:right="-1" w:hanging="851"/>
    </w:pPr>
    <w:rPr>
      <w:rFonts w:ascii="Calibri" w:hAnsi="Calibri"/>
      <w:snapToGrid w:val="0"/>
      <w:szCs w:val="20"/>
    </w:rPr>
  </w:style>
  <w:style w:type="character" w:customStyle="1" w:styleId="Tekstpodstawowy3Znak2">
    <w:name w:val="Tekst podstawowy 3 Znak2"/>
    <w:basedOn w:val="Domylnaczcionkaakapitu"/>
    <w:rsid w:val="006A0156"/>
    <w:rPr>
      <w:rFonts w:ascii="Calibri" w:eastAsia="Times New Roman" w:hAnsi="Calibri" w:cs="Times New Roman"/>
      <w:snapToGrid w:val="0"/>
      <w:color w:val="FF0000"/>
      <w:szCs w:val="20"/>
    </w:rPr>
  </w:style>
  <w:style w:type="paragraph" w:customStyle="1" w:styleId="spistreci12">
    <w:name w:val="spis treści 12"/>
    <w:basedOn w:val="Normalny"/>
    <w:rsid w:val="006A0156"/>
    <w:pPr>
      <w:widowControl w:val="0"/>
      <w:tabs>
        <w:tab w:val="right" w:leader="dot" w:pos="9078"/>
      </w:tabs>
      <w:suppressAutoHyphens/>
      <w:spacing w:before="480"/>
      <w:ind w:left="9621" w:right="9621" w:hanging="9621"/>
    </w:pPr>
    <w:rPr>
      <w:rFonts w:ascii="Calibri" w:hAnsi="Calibri"/>
      <w:b/>
      <w:smallCaps/>
      <w:snapToGrid w:val="0"/>
      <w:spacing w:val="-3"/>
      <w:sz w:val="28"/>
      <w:szCs w:val="20"/>
      <w:lang w:val="en-US"/>
    </w:rPr>
  </w:style>
  <w:style w:type="paragraph" w:customStyle="1" w:styleId="spistreci22">
    <w:name w:val="spis treści 22"/>
    <w:basedOn w:val="Normalny"/>
    <w:rsid w:val="006A0156"/>
    <w:pPr>
      <w:widowControl w:val="0"/>
      <w:tabs>
        <w:tab w:val="right" w:leader="dot" w:pos="9078"/>
      </w:tabs>
      <w:suppressAutoHyphens/>
      <w:spacing w:before="120"/>
      <w:ind w:left="9621" w:right="9621"/>
    </w:pPr>
    <w:rPr>
      <w:rFonts w:ascii="Calibri" w:hAnsi="Calibri"/>
      <w:b/>
      <w:smallCaps/>
      <w:snapToGrid w:val="0"/>
      <w:spacing w:val="-3"/>
      <w:sz w:val="28"/>
      <w:szCs w:val="20"/>
      <w:lang w:val="en-US"/>
    </w:rPr>
  </w:style>
  <w:style w:type="paragraph" w:customStyle="1" w:styleId="spistreci32">
    <w:name w:val="spis treści 32"/>
    <w:basedOn w:val="Normalny"/>
    <w:rsid w:val="006A0156"/>
    <w:pPr>
      <w:widowControl w:val="0"/>
      <w:tabs>
        <w:tab w:val="right" w:leader="dot" w:pos="9078"/>
      </w:tabs>
      <w:suppressAutoHyphens/>
      <w:spacing w:before="120"/>
      <w:ind w:left="9621" w:right="9621"/>
    </w:pPr>
    <w:rPr>
      <w:rFonts w:ascii="Calibri" w:hAnsi="Calibri"/>
      <w:b/>
      <w:smallCaps/>
      <w:snapToGrid w:val="0"/>
      <w:spacing w:val="-3"/>
      <w:sz w:val="28"/>
      <w:szCs w:val="20"/>
      <w:lang w:val="en-US"/>
    </w:rPr>
  </w:style>
  <w:style w:type="paragraph" w:customStyle="1" w:styleId="spistreci42">
    <w:name w:val="spis treści 42"/>
    <w:basedOn w:val="Normalny"/>
    <w:rsid w:val="006A0156"/>
    <w:pPr>
      <w:widowControl w:val="0"/>
      <w:tabs>
        <w:tab w:val="right" w:pos="9078"/>
      </w:tabs>
      <w:suppressAutoHyphens/>
      <w:spacing w:before="120"/>
      <w:ind w:left="9621" w:right="9621"/>
    </w:pPr>
    <w:rPr>
      <w:rFonts w:ascii="Calibri" w:hAnsi="Calibri"/>
      <w:b/>
      <w:smallCaps/>
      <w:snapToGrid w:val="0"/>
      <w:spacing w:val="-3"/>
      <w:sz w:val="28"/>
      <w:szCs w:val="20"/>
      <w:lang w:val="en-US"/>
    </w:rPr>
  </w:style>
  <w:style w:type="paragraph" w:customStyle="1" w:styleId="spistreci92">
    <w:name w:val="spis treści 92"/>
    <w:basedOn w:val="Normalny"/>
    <w:rsid w:val="006A0156"/>
    <w:pPr>
      <w:widowControl w:val="0"/>
      <w:tabs>
        <w:tab w:val="right" w:leader="dot" w:pos="9360"/>
      </w:tabs>
      <w:suppressAutoHyphens/>
      <w:spacing w:before="120"/>
      <w:ind w:left="720" w:hanging="720"/>
    </w:pPr>
    <w:rPr>
      <w:snapToGrid w:val="0"/>
      <w:szCs w:val="20"/>
      <w:lang w:val="en-US"/>
    </w:rPr>
  </w:style>
  <w:style w:type="paragraph" w:customStyle="1" w:styleId="indeks12">
    <w:name w:val="indeks 12"/>
    <w:basedOn w:val="Normalny"/>
    <w:rsid w:val="006A0156"/>
    <w:pPr>
      <w:widowControl w:val="0"/>
      <w:tabs>
        <w:tab w:val="right" w:leader="dot" w:pos="9360"/>
      </w:tabs>
      <w:suppressAutoHyphens/>
      <w:spacing w:before="120"/>
      <w:ind w:left="1440" w:right="720" w:hanging="1440"/>
    </w:pPr>
    <w:rPr>
      <w:snapToGrid w:val="0"/>
      <w:szCs w:val="20"/>
      <w:lang w:val="en-US"/>
    </w:rPr>
  </w:style>
  <w:style w:type="paragraph" w:customStyle="1" w:styleId="indeks22">
    <w:name w:val="indeks 22"/>
    <w:basedOn w:val="Normalny"/>
    <w:rsid w:val="006A0156"/>
    <w:pPr>
      <w:widowControl w:val="0"/>
      <w:tabs>
        <w:tab w:val="right" w:leader="dot" w:pos="9360"/>
      </w:tabs>
      <w:suppressAutoHyphens/>
      <w:spacing w:before="120"/>
      <w:ind w:left="1440" w:right="720" w:hanging="720"/>
    </w:pPr>
    <w:rPr>
      <w:snapToGrid w:val="0"/>
      <w:szCs w:val="20"/>
      <w:lang w:val="en-US"/>
    </w:rPr>
  </w:style>
  <w:style w:type="paragraph" w:customStyle="1" w:styleId="nagwekwykazurde2">
    <w:name w:val="nagłówek wykazu źródeł2"/>
    <w:basedOn w:val="Normalny"/>
    <w:rsid w:val="006A0156"/>
    <w:pPr>
      <w:widowControl w:val="0"/>
      <w:tabs>
        <w:tab w:val="right" w:pos="9360"/>
      </w:tabs>
      <w:suppressAutoHyphens/>
      <w:spacing w:before="120"/>
    </w:pPr>
    <w:rPr>
      <w:snapToGrid w:val="0"/>
      <w:szCs w:val="20"/>
      <w:lang w:val="en-US"/>
    </w:rPr>
  </w:style>
  <w:style w:type="paragraph" w:customStyle="1" w:styleId="podpis2">
    <w:name w:val="podpis2"/>
    <w:basedOn w:val="Normalny"/>
    <w:rsid w:val="006A0156"/>
    <w:pPr>
      <w:widowControl w:val="0"/>
      <w:spacing w:before="120"/>
    </w:pPr>
    <w:rPr>
      <w:snapToGrid w:val="0"/>
      <w:szCs w:val="20"/>
    </w:rPr>
  </w:style>
  <w:style w:type="character" w:customStyle="1" w:styleId="TekstprzypisudolnegoZnak3">
    <w:name w:val="Tekst przypisu dolnego Znak3"/>
    <w:aliases w:val="Char Znak3,Tekst przypisu Znak3,A_przypis Znak3,single space Znak3,FOOTNOTES Znak3,fn Znak3,Podrozdział Znak3,Fußnote Znak3,Footnote Znak3,Podrozdzia3 Znak3,przypis Znak3,Tekst przypisu Znak Znak Znak Znak Znak13"/>
    <w:basedOn w:val="Domylnaczcionkaakapitu"/>
    <w:uiPriority w:val="99"/>
    <w:rsid w:val="006A0156"/>
    <w:rPr>
      <w:rFonts w:ascii="Calibri" w:eastAsia="Times New Roman" w:hAnsi="Calibri" w:cs="Times New Roman"/>
      <w:snapToGrid w:val="0"/>
      <w:sz w:val="20"/>
      <w:szCs w:val="20"/>
    </w:rPr>
  </w:style>
  <w:style w:type="character" w:customStyle="1" w:styleId="PlandokumentuZnak2">
    <w:name w:val="Plan dokumentu Znak2"/>
    <w:basedOn w:val="Domylnaczcionkaakapitu"/>
    <w:semiHidden/>
    <w:rsid w:val="006A0156"/>
    <w:rPr>
      <w:rFonts w:ascii="Tahoma" w:eastAsia="Times New Roman" w:hAnsi="Tahoma" w:cs="Times New Roman"/>
      <w:snapToGrid w:val="0"/>
      <w:szCs w:val="20"/>
      <w:shd w:val="clear" w:color="auto" w:fill="000080"/>
    </w:rPr>
  </w:style>
  <w:style w:type="paragraph" w:customStyle="1" w:styleId="Standardowy12">
    <w:name w:val="Standardowy12"/>
    <w:basedOn w:val="Normalny"/>
    <w:uiPriority w:val="99"/>
    <w:rsid w:val="006A0156"/>
    <w:pPr>
      <w:spacing w:before="60" w:after="120" w:line="270" w:lineRule="atLeast"/>
    </w:pPr>
    <w:rPr>
      <w:color w:val="000000"/>
      <w:sz w:val="23"/>
    </w:rPr>
  </w:style>
  <w:style w:type="character" w:customStyle="1" w:styleId="Standardowy1Znak2">
    <w:name w:val="Standardowy1 Znak2"/>
    <w:basedOn w:val="Domylnaczcionkaakapitu"/>
    <w:uiPriority w:val="99"/>
    <w:rsid w:val="006A0156"/>
    <w:rPr>
      <w:rFonts w:ascii="Times New Roman" w:eastAsia="Times New Roman" w:hAnsi="Times New Roman" w:cs="Times New Roman"/>
      <w:color w:val="000000"/>
      <w:sz w:val="23"/>
      <w:szCs w:val="24"/>
    </w:rPr>
  </w:style>
  <w:style w:type="paragraph" w:customStyle="1" w:styleId="Standard24">
    <w:name w:val="Standard 24"/>
    <w:basedOn w:val="Normalny"/>
    <w:uiPriority w:val="99"/>
    <w:rsid w:val="006A0156"/>
    <w:pPr>
      <w:spacing w:before="120" w:after="120"/>
      <w:ind w:left="567"/>
    </w:pPr>
    <w:rPr>
      <w:rFonts w:ascii="Calibri" w:hAnsi="Calibri"/>
    </w:rPr>
  </w:style>
  <w:style w:type="character" w:customStyle="1" w:styleId="TekstdymkaZnak2">
    <w:name w:val="Tekst dymka Znak2"/>
    <w:basedOn w:val="Domylnaczcionkaakapitu"/>
    <w:semiHidden/>
    <w:rsid w:val="006A0156"/>
    <w:rPr>
      <w:rFonts w:ascii="Tahoma" w:eastAsia="Times New Roman" w:hAnsi="Tahoma" w:cs="Tahoma"/>
      <w:snapToGrid w:val="0"/>
      <w:sz w:val="16"/>
      <w:szCs w:val="16"/>
    </w:rPr>
  </w:style>
  <w:style w:type="paragraph" w:customStyle="1" w:styleId="Tekstpodstawowy212">
    <w:name w:val="Tekst podstawowy 212"/>
    <w:basedOn w:val="Normalny"/>
    <w:rsid w:val="006A0156"/>
    <w:pPr>
      <w:spacing w:before="60"/>
      <w:ind w:left="567"/>
    </w:pPr>
    <w:rPr>
      <w:rFonts w:ascii="Calibri" w:hAnsi="Calibri"/>
      <w:color w:val="000000"/>
      <w:szCs w:val="20"/>
    </w:rPr>
  </w:style>
  <w:style w:type="paragraph" w:customStyle="1" w:styleId="Style122">
    <w:name w:val="Style122"/>
    <w:basedOn w:val="Normalny"/>
    <w:rsid w:val="006A0156"/>
    <w:pPr>
      <w:widowControl w:val="0"/>
      <w:autoSpaceDE w:val="0"/>
      <w:autoSpaceDN w:val="0"/>
      <w:adjustRightInd w:val="0"/>
      <w:spacing w:before="120" w:line="245" w:lineRule="exact"/>
      <w:ind w:hanging="274"/>
    </w:pPr>
    <w:rPr>
      <w:rFonts w:ascii="Verdana" w:hAnsi="Verdana"/>
    </w:rPr>
  </w:style>
  <w:style w:type="paragraph" w:customStyle="1" w:styleId="Style342">
    <w:name w:val="Style342"/>
    <w:basedOn w:val="Normalny"/>
    <w:uiPriority w:val="99"/>
    <w:rsid w:val="006A0156"/>
    <w:pPr>
      <w:widowControl w:val="0"/>
      <w:autoSpaceDE w:val="0"/>
      <w:autoSpaceDN w:val="0"/>
      <w:adjustRightInd w:val="0"/>
      <w:spacing w:before="120" w:line="274" w:lineRule="exact"/>
      <w:ind w:hanging="245"/>
    </w:pPr>
  </w:style>
  <w:style w:type="paragraph" w:customStyle="1" w:styleId="Style482">
    <w:name w:val="Style482"/>
    <w:basedOn w:val="Normalny"/>
    <w:uiPriority w:val="99"/>
    <w:rsid w:val="006A0156"/>
    <w:pPr>
      <w:widowControl w:val="0"/>
      <w:autoSpaceDE w:val="0"/>
      <w:autoSpaceDN w:val="0"/>
      <w:adjustRightInd w:val="0"/>
      <w:spacing w:before="120" w:line="274" w:lineRule="exact"/>
    </w:pPr>
  </w:style>
  <w:style w:type="character" w:customStyle="1" w:styleId="Mazpunkt1Znak2">
    <w:name w:val="Maz_punkt1 Znak2"/>
    <w:basedOn w:val="AkapitzlistZnak"/>
    <w:rsid w:val="006A0156"/>
    <w:rPr>
      <w:rFonts w:ascii="Calibri" w:eastAsia="Times New Roman" w:hAnsi="Calibri" w:cs="Times New Roman"/>
      <w:snapToGrid w:val="0"/>
      <w:sz w:val="20"/>
      <w:szCs w:val="20"/>
      <w:lang w:val="pl-PL" w:eastAsia="en-US"/>
    </w:rPr>
  </w:style>
  <w:style w:type="paragraph" w:customStyle="1" w:styleId="Mazpogrub2">
    <w:name w:val="Maz_pogrub2"/>
    <w:basedOn w:val="Normalny"/>
    <w:qFormat/>
    <w:rsid w:val="006A0156"/>
    <w:pPr>
      <w:widowControl w:val="0"/>
      <w:tabs>
        <w:tab w:val="left" w:pos="567"/>
      </w:tabs>
      <w:spacing w:before="120" w:after="120"/>
    </w:pPr>
    <w:rPr>
      <w:rFonts w:ascii="Calibri" w:hAnsi="Calibri"/>
      <w:b/>
      <w:snapToGrid w:val="0"/>
      <w:szCs w:val="20"/>
    </w:rPr>
  </w:style>
  <w:style w:type="character" w:customStyle="1" w:styleId="MazpogrubZnak2">
    <w:name w:val="Maz_pogrub Znak2"/>
    <w:basedOn w:val="Domylnaczcionkaakapitu"/>
    <w:rsid w:val="006A0156"/>
    <w:rPr>
      <w:rFonts w:ascii="Calibri" w:eastAsia="Times New Roman" w:hAnsi="Calibri" w:cs="Times New Roman"/>
      <w:b/>
      <w:snapToGrid w:val="0"/>
      <w:szCs w:val="20"/>
    </w:rPr>
  </w:style>
  <w:style w:type="paragraph" w:customStyle="1" w:styleId="Mazcz2">
    <w:name w:val="Maz_część2"/>
    <w:basedOn w:val="Normalny"/>
    <w:qFormat/>
    <w:rsid w:val="006A0156"/>
    <w:pPr>
      <w:spacing w:before="60" w:after="120" w:line="360" w:lineRule="auto"/>
      <w:jc w:val="center"/>
    </w:pPr>
    <w:rPr>
      <w:rFonts w:ascii="Calibri" w:hAnsi="Calibri"/>
      <w:b/>
      <w:bCs/>
      <w:i/>
      <w:snapToGrid w:val="0"/>
      <w:sz w:val="32"/>
      <w:szCs w:val="28"/>
    </w:rPr>
  </w:style>
  <w:style w:type="character" w:customStyle="1" w:styleId="MazczZnak2">
    <w:name w:val="Maz_część Znak2"/>
    <w:basedOn w:val="Domylnaczcionkaakapitu"/>
    <w:rsid w:val="006A0156"/>
    <w:rPr>
      <w:rFonts w:ascii="Calibri" w:eastAsia="Times New Roman" w:hAnsi="Calibri" w:cs="Times New Roman"/>
      <w:b/>
      <w:bCs/>
      <w:i/>
      <w:snapToGrid w:val="0"/>
      <w:sz w:val="32"/>
      <w:szCs w:val="28"/>
    </w:rPr>
  </w:style>
  <w:style w:type="paragraph" w:customStyle="1" w:styleId="Maztabela2">
    <w:name w:val="Maz_tabela2"/>
    <w:basedOn w:val="Normalny"/>
    <w:qFormat/>
    <w:rsid w:val="006A0156"/>
    <w:pPr>
      <w:widowControl w:val="0"/>
      <w:tabs>
        <w:tab w:val="left" w:pos="567"/>
      </w:tabs>
      <w:jc w:val="center"/>
    </w:pPr>
    <w:rPr>
      <w:rFonts w:ascii="Calibri" w:hAnsi="Calibri"/>
      <w:snapToGrid w:val="0"/>
      <w:szCs w:val="20"/>
      <w:lang w:eastAsia="en-US"/>
    </w:rPr>
  </w:style>
  <w:style w:type="character" w:customStyle="1" w:styleId="MaztabelaZnak2">
    <w:name w:val="Maz_tabela Znak2"/>
    <w:basedOn w:val="Domylnaczcionkaakapitu"/>
    <w:rsid w:val="006A0156"/>
    <w:rPr>
      <w:rFonts w:ascii="Calibri" w:eastAsia="Times New Roman" w:hAnsi="Calibri" w:cs="Times New Roman"/>
      <w:snapToGrid w:val="0"/>
      <w:sz w:val="20"/>
      <w:szCs w:val="20"/>
      <w:lang w:eastAsia="en-US"/>
    </w:rPr>
  </w:style>
  <w:style w:type="character" w:customStyle="1" w:styleId="CytatintensywnyZnak2">
    <w:name w:val="Cytat intensywny Znak2"/>
    <w:aliases w:val="Slask_cytat Znak2"/>
    <w:basedOn w:val="Domylnaczcionkaakapitu"/>
    <w:uiPriority w:val="30"/>
    <w:rsid w:val="006A0156"/>
    <w:rPr>
      <w:rFonts w:ascii="Calibri" w:eastAsia="Times New Roman" w:hAnsi="Calibri" w:cs="Times New Roman"/>
      <w:bCs/>
      <w:snapToGrid w:val="0"/>
      <w:sz w:val="36"/>
      <w:szCs w:val="36"/>
    </w:rPr>
  </w:style>
  <w:style w:type="paragraph" w:customStyle="1" w:styleId="pogrubiony2">
    <w:name w:val="pogrubiony2"/>
    <w:basedOn w:val="Normalny"/>
    <w:uiPriority w:val="99"/>
    <w:rsid w:val="006A0156"/>
    <w:pPr>
      <w:spacing w:before="113" w:after="57" w:line="276" w:lineRule="auto"/>
    </w:pPr>
    <w:rPr>
      <w:rFonts w:ascii="Trebuchet MS" w:hAnsi="Trebuchet MS"/>
      <w:b/>
      <w:bCs/>
      <w:color w:val="333366"/>
      <w:sz w:val="16"/>
      <w:szCs w:val="16"/>
      <w:lang w:eastAsia="ar-SA"/>
    </w:rPr>
  </w:style>
  <w:style w:type="paragraph" w:customStyle="1" w:styleId="wietnorm2">
    <w:name w:val="Świet_norm2"/>
    <w:basedOn w:val="Normalny"/>
    <w:uiPriority w:val="99"/>
    <w:rsid w:val="006A0156"/>
    <w:pPr>
      <w:widowControl w:val="0"/>
      <w:suppressAutoHyphens/>
      <w:spacing w:before="120" w:after="120"/>
      <w:ind w:left="862" w:hanging="862"/>
    </w:pPr>
    <w:rPr>
      <w:b/>
      <w:color w:val="000000"/>
      <w:szCs w:val="20"/>
    </w:rPr>
  </w:style>
  <w:style w:type="character" w:customStyle="1" w:styleId="wietnormZnak2">
    <w:name w:val="Świet_norm Znak2"/>
    <w:uiPriority w:val="99"/>
    <w:locked/>
    <w:rsid w:val="006A0156"/>
    <w:rPr>
      <w:rFonts w:ascii="Times New Roman" w:eastAsia="Times New Roman" w:hAnsi="Times New Roman" w:cs="Times New Roman"/>
      <w:b/>
      <w:color w:val="000000"/>
      <w:sz w:val="24"/>
      <w:szCs w:val="20"/>
    </w:rPr>
  </w:style>
  <w:style w:type="paragraph" w:customStyle="1" w:styleId="wietnagl12">
    <w:name w:val="Świet_nagl12"/>
    <w:basedOn w:val="Normalny"/>
    <w:next w:val="Normalny"/>
    <w:uiPriority w:val="99"/>
    <w:rsid w:val="006A0156"/>
    <w:pPr>
      <w:keepNext/>
      <w:pBdr>
        <w:bottom w:val="single" w:sz="8" w:space="1" w:color="auto"/>
      </w:pBdr>
      <w:tabs>
        <w:tab w:val="left" w:pos="567"/>
      </w:tabs>
      <w:suppressAutoHyphens/>
      <w:spacing w:before="360" w:after="120" w:line="276" w:lineRule="auto"/>
      <w:ind w:left="360" w:hanging="360"/>
      <w:outlineLvl w:val="0"/>
    </w:pPr>
    <w:rPr>
      <w:b/>
      <w:smallCaps/>
      <w:kern w:val="28"/>
      <w:sz w:val="32"/>
      <w:lang w:eastAsia="ar-SA"/>
    </w:rPr>
  </w:style>
  <w:style w:type="paragraph" w:customStyle="1" w:styleId="StylCalibri10ptInterliniaWielokrotne115wrs2">
    <w:name w:val="Styl Calibri 10 pt Interlinia:  Wielokrotne 115 wrs2"/>
    <w:basedOn w:val="Normalny"/>
    <w:uiPriority w:val="99"/>
    <w:rsid w:val="006A0156"/>
    <w:pPr>
      <w:widowControl w:val="0"/>
      <w:tabs>
        <w:tab w:val="left" w:pos="567"/>
      </w:tabs>
      <w:spacing w:before="120" w:after="120" w:line="276" w:lineRule="auto"/>
    </w:pPr>
    <w:rPr>
      <w:szCs w:val="20"/>
    </w:rPr>
  </w:style>
  <w:style w:type="character" w:customStyle="1" w:styleId="Mazbraknumnagl1Znak5">
    <w:name w:val="Maz_brak num_nagl_1 Znak5"/>
    <w:basedOn w:val="Nagwek1Znak"/>
    <w:rsid w:val="006A0156"/>
    <w:rPr>
      <w:rFonts w:ascii="Calibri" w:eastAsia="Times New Roman" w:hAnsi="Calibri" w:cs="Times New Roman"/>
      <w:b w:val="0"/>
      <w:i w:val="0"/>
      <w:iCs w:val="0"/>
      <w:caps/>
      <w:snapToGrid w:val="0"/>
      <w:color w:val="365F91" w:themeColor="accent1" w:themeShade="BF"/>
      <w:kern w:val="28"/>
      <w:sz w:val="28"/>
      <w:szCs w:val="20"/>
      <w:lang w:val="pl-PL" w:eastAsia="pl-PL"/>
    </w:rPr>
  </w:style>
  <w:style w:type="paragraph" w:customStyle="1" w:styleId="Maztytuopracowania4">
    <w:name w:val="Maz_tytuł opracowania4"/>
    <w:basedOn w:val="Normalny"/>
    <w:qFormat/>
    <w:rsid w:val="006A0156"/>
    <w:pPr>
      <w:widowControl w:val="0"/>
      <w:tabs>
        <w:tab w:val="left" w:pos="567"/>
      </w:tabs>
      <w:spacing w:before="120" w:after="120"/>
    </w:pPr>
    <w:rPr>
      <w:rFonts w:ascii="Calibri" w:hAnsi="Calibri"/>
      <w:i/>
      <w:snapToGrid w:val="0"/>
      <w:szCs w:val="20"/>
    </w:rPr>
  </w:style>
  <w:style w:type="character" w:customStyle="1" w:styleId="MaztytuopracowaniaZnak4">
    <w:name w:val="Maz_tytuł opracowania Znak4"/>
    <w:basedOn w:val="Domylnaczcionkaakapitu"/>
    <w:rsid w:val="006A0156"/>
    <w:rPr>
      <w:rFonts w:ascii="Calibri" w:eastAsia="Times New Roman" w:hAnsi="Calibri" w:cs="Times New Roman"/>
      <w:i/>
      <w:snapToGrid w:val="0"/>
      <w:szCs w:val="20"/>
    </w:rPr>
  </w:style>
  <w:style w:type="character" w:customStyle="1" w:styleId="Standard2Znak2">
    <w:name w:val="Standard 2 Znak2"/>
    <w:basedOn w:val="Domylnaczcionkaakapitu"/>
    <w:uiPriority w:val="99"/>
    <w:rsid w:val="006A0156"/>
    <w:rPr>
      <w:rFonts w:ascii="Calibri" w:eastAsia="Times New Roman" w:hAnsi="Calibri" w:cs="Times New Roman"/>
      <w:szCs w:val="24"/>
    </w:rPr>
  </w:style>
  <w:style w:type="paragraph" w:customStyle="1" w:styleId="Mazlistanumerowana2">
    <w:name w:val="Maz_lista_numerowana2"/>
    <w:basedOn w:val="Normalny"/>
    <w:qFormat/>
    <w:rsid w:val="006A0156"/>
    <w:pPr>
      <w:widowControl w:val="0"/>
      <w:tabs>
        <w:tab w:val="left" w:pos="567"/>
      </w:tabs>
      <w:spacing w:before="120" w:after="120"/>
      <w:ind w:left="720" w:hanging="360"/>
    </w:pPr>
    <w:rPr>
      <w:rFonts w:ascii="Calibri" w:hAnsi="Calibri"/>
      <w:snapToGrid w:val="0"/>
      <w:szCs w:val="20"/>
    </w:rPr>
  </w:style>
  <w:style w:type="character" w:customStyle="1" w:styleId="MazlistanumerowanaZnak2">
    <w:name w:val="Maz_lista_numerowana Znak2"/>
    <w:basedOn w:val="Domylnaczcionkaakapitu"/>
    <w:rsid w:val="006A0156"/>
    <w:rPr>
      <w:rFonts w:ascii="Calibri" w:eastAsia="Times New Roman" w:hAnsi="Calibri" w:cs="Times New Roman"/>
      <w:snapToGrid w:val="0"/>
      <w:szCs w:val="20"/>
    </w:rPr>
  </w:style>
  <w:style w:type="paragraph" w:customStyle="1" w:styleId="Slsknormal3">
    <w:name w:val="Sląsk_normal3"/>
    <w:basedOn w:val="Normalny"/>
    <w:uiPriority w:val="99"/>
    <w:rsid w:val="006A0156"/>
    <w:pPr>
      <w:spacing w:before="120" w:after="120" w:line="276" w:lineRule="auto"/>
    </w:pPr>
    <w:rPr>
      <w:rFonts w:ascii="Calibri" w:hAnsi="Calibri"/>
      <w:szCs w:val="20"/>
      <w:lang w:eastAsia="en-US"/>
    </w:rPr>
  </w:style>
  <w:style w:type="character" w:customStyle="1" w:styleId="SlsknormalZnak3">
    <w:name w:val="Sląsk_normal Znak3"/>
    <w:uiPriority w:val="99"/>
    <w:qFormat/>
    <w:locked/>
    <w:rsid w:val="006A0156"/>
    <w:rPr>
      <w:rFonts w:ascii="Calibri" w:eastAsia="Times New Roman" w:hAnsi="Calibri" w:cs="Times New Roman"/>
      <w:szCs w:val="20"/>
      <w:lang w:eastAsia="en-US"/>
    </w:rPr>
  </w:style>
  <w:style w:type="paragraph" w:customStyle="1" w:styleId="Style22">
    <w:name w:val="Style22"/>
    <w:basedOn w:val="Normalny"/>
    <w:uiPriority w:val="99"/>
    <w:rsid w:val="006A0156"/>
    <w:pPr>
      <w:widowControl w:val="0"/>
      <w:autoSpaceDE w:val="0"/>
      <w:autoSpaceDN w:val="0"/>
      <w:adjustRightInd w:val="0"/>
      <w:spacing w:line="867" w:lineRule="exact"/>
      <w:ind w:firstLine="2683"/>
    </w:pPr>
  </w:style>
  <w:style w:type="paragraph" w:customStyle="1" w:styleId="Kielceprzypis6">
    <w:name w:val="Kielce_przypis6"/>
    <w:uiPriority w:val="99"/>
    <w:rsid w:val="006A0156"/>
    <w:pPr>
      <w:jc w:val="both"/>
    </w:pPr>
    <w:rPr>
      <w:rFonts w:ascii="Times New Roman" w:eastAsia="Times New Roman" w:hAnsi="Times New Roman" w:cs="Times New Roman"/>
      <w:color w:val="000000"/>
      <w:sz w:val="18"/>
      <w:szCs w:val="22"/>
      <w:lang w:val="pl-PL" w:eastAsia="en-US"/>
    </w:rPr>
  </w:style>
  <w:style w:type="character" w:customStyle="1" w:styleId="KielceprzypisZnak6">
    <w:name w:val="Kielce_przypis Znak6"/>
    <w:uiPriority w:val="99"/>
    <w:locked/>
    <w:rsid w:val="006A0156"/>
    <w:rPr>
      <w:rFonts w:ascii="Times New Roman" w:eastAsia="Times New Roman" w:hAnsi="Times New Roman" w:cs="Times New Roman"/>
      <w:color w:val="000000"/>
      <w:sz w:val="18"/>
      <w:lang w:eastAsia="en-US"/>
    </w:rPr>
  </w:style>
  <w:style w:type="paragraph" w:customStyle="1" w:styleId="POtabela2">
    <w:name w:val="POŚ tabela2"/>
    <w:rsid w:val="006A0156"/>
    <w:pPr>
      <w:jc w:val="center"/>
    </w:pPr>
    <w:rPr>
      <w:rFonts w:ascii="Calibri" w:eastAsia="Times New Roman" w:hAnsi="Calibri" w:cs="Times New Roman"/>
      <w:snapToGrid w:val="0"/>
      <w:sz w:val="18"/>
      <w:lang w:val="pl-PL"/>
    </w:rPr>
  </w:style>
  <w:style w:type="paragraph" w:customStyle="1" w:styleId="Default4">
    <w:name w:val="Default4"/>
    <w:rsid w:val="006A0156"/>
    <w:pPr>
      <w:autoSpaceDE w:val="0"/>
      <w:autoSpaceDN w:val="0"/>
      <w:adjustRightInd w:val="0"/>
    </w:pPr>
    <w:rPr>
      <w:rFonts w:ascii="Times New Roman" w:eastAsiaTheme="minorHAnsi" w:hAnsi="Times New Roman" w:cs="Times New Roman"/>
      <w:color w:val="000000"/>
      <w:lang w:val="pl-PL" w:eastAsia="en-US"/>
    </w:rPr>
  </w:style>
  <w:style w:type="paragraph" w:customStyle="1" w:styleId="Style1322">
    <w:name w:val="Style1322"/>
    <w:basedOn w:val="Normalny"/>
    <w:uiPriority w:val="99"/>
    <w:rsid w:val="006A0156"/>
    <w:pPr>
      <w:widowControl w:val="0"/>
      <w:autoSpaceDE w:val="0"/>
      <w:autoSpaceDN w:val="0"/>
      <w:adjustRightInd w:val="0"/>
      <w:spacing w:line="182" w:lineRule="exact"/>
    </w:pPr>
    <w:rPr>
      <w:rFonts w:ascii="Arial Unicode MS" w:eastAsia="Arial Unicode MS" w:hAnsi="Calibri" w:cs="Arial Unicode MS"/>
    </w:rPr>
  </w:style>
  <w:style w:type="paragraph" w:customStyle="1" w:styleId="Kielcepogrub2">
    <w:name w:val="Kielce_pogrub2"/>
    <w:basedOn w:val="Normalny"/>
    <w:uiPriority w:val="99"/>
    <w:rsid w:val="006A0156"/>
    <w:pPr>
      <w:widowControl w:val="0"/>
      <w:tabs>
        <w:tab w:val="left" w:pos="567"/>
      </w:tabs>
      <w:spacing w:before="120" w:after="120" w:line="276" w:lineRule="auto"/>
    </w:pPr>
    <w:rPr>
      <w:b/>
      <w:szCs w:val="20"/>
    </w:rPr>
  </w:style>
  <w:style w:type="character" w:customStyle="1" w:styleId="KielcepogrubZnak2">
    <w:name w:val="Kielce_pogrub Znak2"/>
    <w:uiPriority w:val="99"/>
    <w:locked/>
    <w:rsid w:val="006A0156"/>
    <w:rPr>
      <w:rFonts w:ascii="Times New Roman" w:eastAsia="Times New Roman" w:hAnsi="Times New Roman" w:cs="Times New Roman"/>
      <w:b/>
      <w:szCs w:val="20"/>
    </w:rPr>
  </w:style>
  <w:style w:type="paragraph" w:customStyle="1" w:styleId="Style15">
    <w:name w:val="Style15"/>
    <w:basedOn w:val="Normalny"/>
    <w:rsid w:val="006A0156"/>
    <w:pPr>
      <w:widowControl w:val="0"/>
      <w:autoSpaceDE w:val="0"/>
      <w:autoSpaceDN w:val="0"/>
      <w:adjustRightInd w:val="0"/>
      <w:spacing w:line="247" w:lineRule="exact"/>
      <w:jc w:val="center"/>
    </w:pPr>
    <w:rPr>
      <w:rFonts w:ascii="Verdana" w:hAnsi="Verdana"/>
    </w:rPr>
  </w:style>
  <w:style w:type="paragraph" w:customStyle="1" w:styleId="KIELCEpodpis2">
    <w:name w:val="KIELCE_podpis2"/>
    <w:basedOn w:val="Legenda"/>
    <w:uiPriority w:val="99"/>
    <w:rsid w:val="006A0156"/>
    <w:pPr>
      <w:keepNext/>
      <w:spacing w:before="0" w:after="200"/>
      <w:jc w:val="left"/>
    </w:pPr>
    <w:rPr>
      <w:bCs w:val="0"/>
      <w:sz w:val="18"/>
    </w:rPr>
  </w:style>
  <w:style w:type="character" w:customStyle="1" w:styleId="KIELCEpodpisZnak2">
    <w:name w:val="KIELCE_podpis Znak2"/>
    <w:uiPriority w:val="99"/>
    <w:locked/>
    <w:rsid w:val="006A0156"/>
    <w:rPr>
      <w:rFonts w:ascii="Times New Roman" w:eastAsia="Times New Roman" w:hAnsi="Times New Roman" w:cs="Times New Roman"/>
      <w:i/>
      <w:sz w:val="18"/>
      <w:szCs w:val="20"/>
    </w:rPr>
  </w:style>
  <w:style w:type="character" w:customStyle="1" w:styleId="podpunktkoZnak2">
    <w:name w:val="podpunktko Znak2"/>
    <w:uiPriority w:val="99"/>
    <w:locked/>
    <w:rsid w:val="006A0156"/>
    <w:rPr>
      <w:rFonts w:ascii="Times New Roman" w:eastAsia="Times New Roman" w:hAnsi="Times New Roman" w:cs="Times New Roman"/>
      <w:sz w:val="24"/>
      <w:szCs w:val="20"/>
    </w:rPr>
  </w:style>
  <w:style w:type="character" w:customStyle="1" w:styleId="KIELCEtabelaIwierszZnak2">
    <w:name w:val="KIELCE_tabela I wiersz Znak2"/>
    <w:rsid w:val="006A0156"/>
    <w:rPr>
      <w:rFonts w:ascii="Times New Roman" w:eastAsia="Calibri" w:hAnsi="Times New Roman" w:cs="Times New Roman"/>
      <w:b/>
      <w:color w:val="000000"/>
      <w:sz w:val="18"/>
      <w:szCs w:val="18"/>
      <w:lang w:eastAsia="en-US"/>
    </w:rPr>
  </w:style>
  <w:style w:type="character" w:customStyle="1" w:styleId="KIELCEtabelaZnak2">
    <w:name w:val="KIELCE_tabela Znak2"/>
    <w:rsid w:val="006A0156"/>
    <w:rPr>
      <w:rFonts w:ascii="Times New Roman" w:eastAsia="Calibri" w:hAnsi="Times New Roman" w:cs="Times New Roman"/>
      <w:bCs/>
      <w:color w:val="000000"/>
      <w:sz w:val="18"/>
      <w:szCs w:val="18"/>
      <w:lang w:eastAsia="en-US"/>
    </w:rPr>
  </w:style>
  <w:style w:type="paragraph" w:customStyle="1" w:styleId="POSnormal2">
    <w:name w:val="POS_normal2"/>
    <w:basedOn w:val="Normalny"/>
    <w:uiPriority w:val="99"/>
    <w:rsid w:val="006A0156"/>
    <w:pPr>
      <w:spacing w:before="120" w:after="120" w:line="276" w:lineRule="auto"/>
      <w:ind w:firstLine="567"/>
    </w:pPr>
    <w:rPr>
      <w:szCs w:val="20"/>
      <w:lang w:eastAsia="en-US"/>
    </w:rPr>
  </w:style>
  <w:style w:type="character" w:customStyle="1" w:styleId="POSnormalZnak2">
    <w:name w:val="POS_normal Znak2"/>
    <w:uiPriority w:val="99"/>
    <w:locked/>
    <w:rsid w:val="006A0156"/>
    <w:rPr>
      <w:rFonts w:ascii="Times New Roman" w:eastAsia="Times New Roman" w:hAnsi="Times New Roman" w:cs="Times New Roman"/>
      <w:szCs w:val="20"/>
      <w:lang w:eastAsia="en-US"/>
    </w:rPr>
  </w:style>
  <w:style w:type="paragraph" w:customStyle="1" w:styleId="Standard212">
    <w:name w:val="Standard 212"/>
    <w:basedOn w:val="Normalny"/>
    <w:uiPriority w:val="99"/>
    <w:rsid w:val="006A0156"/>
    <w:pPr>
      <w:spacing w:before="120" w:after="120"/>
      <w:ind w:left="567"/>
    </w:pPr>
    <w:rPr>
      <w:rFonts w:ascii="Calibri" w:hAnsi="Calibri"/>
    </w:rPr>
  </w:style>
  <w:style w:type="paragraph" w:customStyle="1" w:styleId="Maztytuopracowania12">
    <w:name w:val="Maz_tytuł opracowania12"/>
    <w:basedOn w:val="Normalny"/>
    <w:qFormat/>
    <w:rsid w:val="006A0156"/>
    <w:pPr>
      <w:widowControl w:val="0"/>
      <w:tabs>
        <w:tab w:val="left" w:pos="567"/>
      </w:tabs>
      <w:spacing w:before="120" w:after="120"/>
    </w:pPr>
    <w:rPr>
      <w:rFonts w:ascii="Calibri" w:hAnsi="Calibri"/>
      <w:i/>
      <w:snapToGrid w:val="0"/>
      <w:szCs w:val="20"/>
      <w:lang w:eastAsia="en-US"/>
    </w:rPr>
  </w:style>
  <w:style w:type="paragraph" w:customStyle="1" w:styleId="Kielcepodpistabeli2">
    <w:name w:val="Kielce_podpis tabeli2"/>
    <w:basedOn w:val="Normalny"/>
    <w:uiPriority w:val="99"/>
    <w:rsid w:val="006A0156"/>
    <w:pPr>
      <w:keepNext/>
      <w:spacing w:before="120" w:after="120"/>
    </w:pPr>
    <w:rPr>
      <w:i/>
      <w:sz w:val="18"/>
      <w:szCs w:val="20"/>
    </w:rPr>
  </w:style>
  <w:style w:type="character" w:customStyle="1" w:styleId="KielcepodpistabeliZnak2">
    <w:name w:val="Kielce_podpis tabeli Znak2"/>
    <w:uiPriority w:val="99"/>
    <w:locked/>
    <w:rsid w:val="006A0156"/>
    <w:rPr>
      <w:rFonts w:ascii="Times New Roman" w:eastAsia="Times New Roman" w:hAnsi="Times New Roman" w:cs="Times New Roman"/>
      <w:i/>
      <w:sz w:val="18"/>
      <w:szCs w:val="20"/>
    </w:rPr>
  </w:style>
  <w:style w:type="paragraph" w:customStyle="1" w:styleId="KIELCEprzypis20">
    <w:name w:val="KIELCE_przypis2"/>
    <w:basedOn w:val="Normalny"/>
    <w:uiPriority w:val="99"/>
    <w:rsid w:val="006A0156"/>
    <w:rPr>
      <w:bCs/>
      <w:color w:val="000000"/>
      <w:sz w:val="18"/>
      <w:szCs w:val="20"/>
      <w:lang w:eastAsia="en-US"/>
    </w:rPr>
  </w:style>
  <w:style w:type="character" w:customStyle="1" w:styleId="KIELCEprzypisZnak20">
    <w:name w:val="KIELCE_przypis Znak2"/>
    <w:uiPriority w:val="99"/>
    <w:locked/>
    <w:rsid w:val="006A0156"/>
    <w:rPr>
      <w:rFonts w:ascii="Times New Roman" w:eastAsia="Times New Roman" w:hAnsi="Times New Roman" w:cs="Times New Roman"/>
      <w:bCs/>
      <w:color w:val="000000"/>
      <w:sz w:val="18"/>
      <w:szCs w:val="20"/>
      <w:lang w:eastAsia="en-US"/>
    </w:rPr>
  </w:style>
  <w:style w:type="paragraph" w:customStyle="1" w:styleId="Kielceprzypis12">
    <w:name w:val="Kielce_przypis12"/>
    <w:uiPriority w:val="99"/>
    <w:rsid w:val="006A0156"/>
    <w:pPr>
      <w:jc w:val="both"/>
    </w:pPr>
    <w:rPr>
      <w:rFonts w:ascii="Times New Roman" w:eastAsia="Times New Roman" w:hAnsi="Times New Roman" w:cs="Times New Roman"/>
      <w:color w:val="000000"/>
      <w:sz w:val="18"/>
      <w:szCs w:val="22"/>
      <w:lang w:val="pl-PL" w:eastAsia="en-US"/>
    </w:rPr>
  </w:style>
  <w:style w:type="paragraph" w:customStyle="1" w:styleId="Default12">
    <w:name w:val="Default12"/>
    <w:rsid w:val="006A0156"/>
    <w:pPr>
      <w:autoSpaceDE w:val="0"/>
      <w:autoSpaceDN w:val="0"/>
      <w:adjustRightInd w:val="0"/>
    </w:pPr>
    <w:rPr>
      <w:rFonts w:ascii="Times New Roman" w:eastAsiaTheme="minorHAnsi" w:hAnsi="Times New Roman" w:cs="Times New Roman"/>
      <w:color w:val="000000"/>
      <w:lang w:val="pl-PL" w:eastAsia="en-US"/>
    </w:rPr>
  </w:style>
  <w:style w:type="paragraph" w:customStyle="1" w:styleId="Standard222">
    <w:name w:val="Standard 222"/>
    <w:basedOn w:val="Normalny"/>
    <w:uiPriority w:val="99"/>
    <w:rsid w:val="006A0156"/>
    <w:pPr>
      <w:spacing w:before="120" w:after="120"/>
      <w:ind w:left="567"/>
    </w:pPr>
    <w:rPr>
      <w:rFonts w:ascii="Calibri" w:hAnsi="Calibri"/>
    </w:rPr>
  </w:style>
  <w:style w:type="paragraph" w:customStyle="1" w:styleId="Style142">
    <w:name w:val="Style142"/>
    <w:basedOn w:val="Normalny"/>
    <w:uiPriority w:val="99"/>
    <w:rsid w:val="006A0156"/>
    <w:pPr>
      <w:widowControl w:val="0"/>
      <w:autoSpaceDE w:val="0"/>
      <w:autoSpaceDN w:val="0"/>
      <w:adjustRightInd w:val="0"/>
    </w:pPr>
    <w:rPr>
      <w:rFonts w:ascii="Arial Unicode MS" w:eastAsia="Arial Unicode MS" w:hAnsi="Calibri" w:cs="Arial Unicode MS"/>
    </w:rPr>
  </w:style>
  <w:style w:type="paragraph" w:customStyle="1" w:styleId="Style372">
    <w:name w:val="Style372"/>
    <w:basedOn w:val="Normalny"/>
    <w:uiPriority w:val="99"/>
    <w:rsid w:val="006A0156"/>
    <w:pPr>
      <w:widowControl w:val="0"/>
      <w:autoSpaceDE w:val="0"/>
      <w:autoSpaceDN w:val="0"/>
      <w:adjustRightInd w:val="0"/>
    </w:pPr>
    <w:rPr>
      <w:rFonts w:ascii="Arial Unicode MS" w:eastAsia="Arial Unicode MS" w:hAnsi="Calibri" w:cs="Arial Unicode MS"/>
    </w:rPr>
  </w:style>
  <w:style w:type="paragraph" w:customStyle="1" w:styleId="Style382">
    <w:name w:val="Style382"/>
    <w:basedOn w:val="Normalny"/>
    <w:uiPriority w:val="99"/>
    <w:rsid w:val="006A0156"/>
    <w:pPr>
      <w:widowControl w:val="0"/>
      <w:autoSpaceDE w:val="0"/>
      <w:autoSpaceDN w:val="0"/>
      <w:adjustRightInd w:val="0"/>
      <w:spacing w:line="182" w:lineRule="exact"/>
      <w:jc w:val="center"/>
    </w:pPr>
    <w:rPr>
      <w:rFonts w:ascii="Arial Unicode MS" w:eastAsia="Arial Unicode MS" w:hAnsi="Calibri" w:cs="Arial Unicode MS"/>
    </w:rPr>
  </w:style>
  <w:style w:type="paragraph" w:customStyle="1" w:styleId="Mazowpodpis3">
    <w:name w:val="Mazow_podpis3"/>
    <w:basedOn w:val="Legenda"/>
    <w:rsid w:val="006A0156"/>
    <w:pPr>
      <w:keepNext/>
      <w:widowControl w:val="0"/>
      <w:tabs>
        <w:tab w:val="left" w:pos="567"/>
      </w:tabs>
      <w:spacing w:before="0" w:line="276" w:lineRule="auto"/>
      <w:jc w:val="left"/>
    </w:pPr>
    <w:rPr>
      <w:rFonts w:ascii="Arial" w:hAnsi="Arial"/>
      <w:snapToGrid w:val="0"/>
      <w:sz w:val="18"/>
    </w:rPr>
  </w:style>
  <w:style w:type="paragraph" w:customStyle="1" w:styleId="Mazowtabela3">
    <w:name w:val="Mazow_tabela3"/>
    <w:basedOn w:val="Normalny"/>
    <w:qFormat/>
    <w:rsid w:val="006A0156"/>
    <w:pPr>
      <w:widowControl w:val="0"/>
      <w:tabs>
        <w:tab w:val="left" w:pos="567"/>
      </w:tabs>
      <w:spacing w:line="276" w:lineRule="auto"/>
      <w:jc w:val="center"/>
    </w:pPr>
    <w:rPr>
      <w:rFonts w:ascii="Arial" w:hAnsi="Arial"/>
      <w:snapToGrid w:val="0"/>
      <w:sz w:val="16"/>
      <w:szCs w:val="20"/>
      <w:lang w:eastAsia="en-US"/>
    </w:rPr>
  </w:style>
  <w:style w:type="paragraph" w:customStyle="1" w:styleId="ROFnormal2">
    <w:name w:val="ROF_normal2"/>
    <w:basedOn w:val="Normalny"/>
    <w:rsid w:val="006A0156"/>
    <w:pPr>
      <w:spacing w:after="120" w:line="276" w:lineRule="auto"/>
    </w:pPr>
    <w:rPr>
      <w:rFonts w:ascii="Arial" w:hAnsi="Arial"/>
      <w:sz w:val="18"/>
      <w:szCs w:val="20"/>
    </w:rPr>
  </w:style>
  <w:style w:type="character" w:customStyle="1" w:styleId="ROFnormalZnak2">
    <w:name w:val="ROF_normal Znak2"/>
    <w:basedOn w:val="Domylnaczcionkaakapitu"/>
    <w:rsid w:val="006A0156"/>
    <w:rPr>
      <w:rFonts w:ascii="Arial" w:eastAsia="Times New Roman" w:hAnsi="Arial" w:cs="Times New Roman"/>
      <w:sz w:val="18"/>
      <w:szCs w:val="20"/>
    </w:rPr>
  </w:style>
  <w:style w:type="character" w:customStyle="1" w:styleId="MazowpodpisZnak3">
    <w:name w:val="Mazow_podpis Znak3"/>
    <w:basedOn w:val="Domylnaczcionkaakapitu"/>
    <w:rsid w:val="006A0156"/>
    <w:rPr>
      <w:rFonts w:ascii="Arial" w:eastAsia="Times New Roman" w:hAnsi="Arial" w:cs="Times New Roman"/>
      <w:bCs/>
      <w:i/>
      <w:snapToGrid w:val="0"/>
      <w:sz w:val="18"/>
      <w:szCs w:val="20"/>
    </w:rPr>
  </w:style>
  <w:style w:type="character" w:customStyle="1" w:styleId="MazowtabelaZnak3">
    <w:name w:val="Mazow_tabela Znak3"/>
    <w:basedOn w:val="Domylnaczcionkaakapitu"/>
    <w:rsid w:val="006A0156"/>
    <w:rPr>
      <w:rFonts w:ascii="Arial" w:eastAsia="Times New Roman" w:hAnsi="Arial" w:cs="Times New Roman"/>
      <w:snapToGrid w:val="0"/>
      <w:sz w:val="16"/>
      <w:szCs w:val="20"/>
      <w:lang w:eastAsia="en-US"/>
    </w:rPr>
  </w:style>
  <w:style w:type="character" w:customStyle="1" w:styleId="MazowprzypisZnak3">
    <w:name w:val="Mazow_przypis Znak3"/>
    <w:basedOn w:val="Domylnaczcionkaakapitu"/>
    <w:rsid w:val="006A0156"/>
    <w:rPr>
      <w:rFonts w:ascii="Arial" w:eastAsia="Times New Roman" w:hAnsi="Arial" w:cs="Times New Roman"/>
      <w:i/>
      <w:snapToGrid w:val="0"/>
      <w:sz w:val="16"/>
      <w:szCs w:val="20"/>
    </w:rPr>
  </w:style>
  <w:style w:type="paragraph" w:customStyle="1" w:styleId="Asiatekstpodstawowy2">
    <w:name w:val="Asia tekst podstawowy2"/>
    <w:basedOn w:val="Normalny"/>
    <w:rsid w:val="006A0156"/>
    <w:pPr>
      <w:widowControl w:val="0"/>
      <w:tabs>
        <w:tab w:val="left" w:pos="1260"/>
      </w:tabs>
      <w:suppressAutoHyphens/>
      <w:spacing w:before="120"/>
    </w:pPr>
    <w:rPr>
      <w:rFonts w:eastAsia="Lucida Sans Unicode"/>
      <w:kern w:val="1"/>
    </w:rPr>
  </w:style>
  <w:style w:type="character" w:customStyle="1" w:styleId="AsiatekstpodstawowyZnak2">
    <w:name w:val="Asia tekst podstawowy Znak2"/>
    <w:rsid w:val="006A0156"/>
    <w:rPr>
      <w:rFonts w:ascii="Times New Roman" w:eastAsia="Lucida Sans Unicode" w:hAnsi="Times New Roman" w:cs="Times New Roman"/>
      <w:kern w:val="1"/>
      <w:sz w:val="24"/>
      <w:szCs w:val="24"/>
    </w:rPr>
  </w:style>
  <w:style w:type="paragraph" w:customStyle="1" w:styleId="Default22">
    <w:name w:val="Default22"/>
    <w:rsid w:val="006A0156"/>
    <w:pPr>
      <w:autoSpaceDE w:val="0"/>
      <w:autoSpaceDN w:val="0"/>
      <w:adjustRightInd w:val="0"/>
    </w:pPr>
    <w:rPr>
      <w:rFonts w:ascii="Arial" w:eastAsiaTheme="minorHAnsi" w:hAnsi="Arial" w:cs="Arial"/>
      <w:color w:val="000000"/>
      <w:lang w:val="pl-PL" w:eastAsia="en-US"/>
    </w:rPr>
  </w:style>
  <w:style w:type="paragraph" w:customStyle="1" w:styleId="Kielceprzypis22">
    <w:name w:val="Kielce_przypis22"/>
    <w:uiPriority w:val="99"/>
    <w:rsid w:val="006A0156"/>
    <w:pPr>
      <w:jc w:val="both"/>
    </w:pPr>
    <w:rPr>
      <w:rFonts w:ascii="Times New Roman" w:eastAsia="Times New Roman" w:hAnsi="Times New Roman" w:cs="Times New Roman"/>
      <w:color w:val="000000"/>
      <w:sz w:val="18"/>
      <w:szCs w:val="22"/>
      <w:lang w:val="pl-PL" w:eastAsia="en-US"/>
    </w:rPr>
  </w:style>
  <w:style w:type="paragraph" w:customStyle="1" w:styleId="Slsknormal12">
    <w:name w:val="Sląsk_normal12"/>
    <w:basedOn w:val="Normalny"/>
    <w:rsid w:val="006A0156"/>
    <w:pPr>
      <w:spacing w:before="120" w:after="120"/>
    </w:pPr>
    <w:rPr>
      <w:rFonts w:asciiTheme="minorHAnsi" w:eastAsiaTheme="minorHAnsi" w:hAnsiTheme="minorHAnsi" w:cs="Arial"/>
      <w:szCs w:val="22"/>
      <w:lang w:eastAsia="en-US"/>
    </w:rPr>
  </w:style>
  <w:style w:type="character" w:customStyle="1" w:styleId="TekstprzypisukocowegoZnak4">
    <w:name w:val="Tekst przypisu końcowego Znak4"/>
    <w:basedOn w:val="Domylnaczcionkaakapitu"/>
    <w:uiPriority w:val="99"/>
    <w:semiHidden/>
    <w:rsid w:val="006A0156"/>
    <w:rPr>
      <w:rFonts w:ascii="Calibri" w:eastAsia="Times New Roman" w:hAnsi="Calibri" w:cs="Times New Roman"/>
      <w:snapToGrid w:val="0"/>
      <w:sz w:val="20"/>
      <w:szCs w:val="20"/>
    </w:rPr>
  </w:style>
  <w:style w:type="paragraph" w:customStyle="1" w:styleId="Kielceprzypis32">
    <w:name w:val="Kielce_przypis32"/>
    <w:uiPriority w:val="99"/>
    <w:rsid w:val="006A0156"/>
    <w:pPr>
      <w:jc w:val="both"/>
    </w:pPr>
    <w:rPr>
      <w:rFonts w:ascii="Times New Roman" w:eastAsia="Times New Roman" w:hAnsi="Times New Roman" w:cs="Times New Roman"/>
      <w:color w:val="000000"/>
      <w:sz w:val="18"/>
      <w:szCs w:val="22"/>
      <w:lang w:val="pl-PL" w:eastAsia="en-US"/>
    </w:rPr>
  </w:style>
  <w:style w:type="paragraph" w:customStyle="1" w:styleId="Mazowtabela12">
    <w:name w:val="Mazow_tabela12"/>
    <w:basedOn w:val="Normalny"/>
    <w:rsid w:val="006A0156"/>
    <w:pPr>
      <w:widowControl w:val="0"/>
      <w:tabs>
        <w:tab w:val="left" w:pos="567"/>
      </w:tabs>
      <w:spacing w:after="120" w:line="276" w:lineRule="auto"/>
      <w:jc w:val="center"/>
    </w:pPr>
    <w:rPr>
      <w:rFonts w:ascii="Arial" w:hAnsi="Arial"/>
      <w:snapToGrid w:val="0"/>
      <w:sz w:val="16"/>
      <w:szCs w:val="20"/>
    </w:rPr>
  </w:style>
  <w:style w:type="paragraph" w:customStyle="1" w:styleId="Mazowpogrub2">
    <w:name w:val="Mazow_pogrub2"/>
    <w:basedOn w:val="Normalny"/>
    <w:qFormat/>
    <w:rsid w:val="006A0156"/>
    <w:pPr>
      <w:widowControl w:val="0"/>
      <w:tabs>
        <w:tab w:val="left" w:pos="567"/>
      </w:tabs>
      <w:spacing w:after="120" w:line="276" w:lineRule="auto"/>
    </w:pPr>
    <w:rPr>
      <w:rFonts w:ascii="Arial" w:hAnsi="Arial"/>
      <w:b/>
      <w:snapToGrid w:val="0"/>
      <w:sz w:val="18"/>
      <w:szCs w:val="20"/>
    </w:rPr>
  </w:style>
  <w:style w:type="character" w:customStyle="1" w:styleId="MazowpogrubZnak2">
    <w:name w:val="Mazow_pogrub Znak2"/>
    <w:basedOn w:val="Domylnaczcionkaakapitu"/>
    <w:rsid w:val="006A0156"/>
    <w:rPr>
      <w:rFonts w:ascii="Arial" w:eastAsia="Times New Roman" w:hAnsi="Arial" w:cs="Times New Roman"/>
      <w:b/>
      <w:snapToGrid w:val="0"/>
      <w:sz w:val="18"/>
      <w:szCs w:val="20"/>
    </w:rPr>
  </w:style>
  <w:style w:type="paragraph" w:customStyle="1" w:styleId="Mazowpodpis12">
    <w:name w:val="Mazow_podpis12"/>
    <w:basedOn w:val="Legenda"/>
    <w:rsid w:val="006A0156"/>
    <w:pPr>
      <w:widowControl w:val="0"/>
      <w:tabs>
        <w:tab w:val="left" w:pos="567"/>
      </w:tabs>
      <w:spacing w:before="120" w:line="276" w:lineRule="auto"/>
      <w:jc w:val="left"/>
    </w:pPr>
    <w:rPr>
      <w:rFonts w:ascii="Trebuchet MS" w:hAnsi="Trebuchet MS"/>
      <w:snapToGrid w:val="0"/>
      <w:sz w:val="16"/>
      <w:szCs w:val="18"/>
    </w:rPr>
  </w:style>
  <w:style w:type="paragraph" w:customStyle="1" w:styleId="maznorm2">
    <w:name w:val="maz_norm2"/>
    <w:basedOn w:val="Normalny"/>
    <w:rsid w:val="006A0156"/>
    <w:pPr>
      <w:widowControl w:val="0"/>
      <w:tabs>
        <w:tab w:val="left" w:pos="567"/>
      </w:tabs>
      <w:autoSpaceDE w:val="0"/>
      <w:autoSpaceDN w:val="0"/>
      <w:adjustRightInd w:val="0"/>
      <w:spacing w:before="120" w:after="120"/>
    </w:pPr>
    <w:rPr>
      <w:rFonts w:ascii="Calibri" w:hAnsi="Calibri" w:cs="Calibri"/>
      <w:snapToGrid w:val="0"/>
      <w:szCs w:val="22"/>
      <w:lang w:eastAsia="en-US"/>
    </w:rPr>
  </w:style>
  <w:style w:type="character" w:customStyle="1" w:styleId="maznormZnak2">
    <w:name w:val="maz_norm Znak2"/>
    <w:basedOn w:val="Domylnaczcionkaakapitu"/>
    <w:rsid w:val="006A0156"/>
    <w:rPr>
      <w:rFonts w:ascii="Calibri" w:eastAsia="Times New Roman" w:hAnsi="Calibri" w:cs="Calibri"/>
      <w:snapToGrid w:val="0"/>
      <w:lang w:eastAsia="en-US"/>
    </w:rPr>
  </w:style>
  <w:style w:type="paragraph" w:customStyle="1" w:styleId="Style112">
    <w:name w:val="Style112"/>
    <w:basedOn w:val="Normalny"/>
    <w:uiPriority w:val="99"/>
    <w:rsid w:val="006A0156"/>
    <w:pPr>
      <w:widowControl w:val="0"/>
      <w:autoSpaceDE w:val="0"/>
      <w:autoSpaceDN w:val="0"/>
      <w:adjustRightInd w:val="0"/>
    </w:pPr>
  </w:style>
  <w:style w:type="paragraph" w:customStyle="1" w:styleId="punkty2">
    <w:name w:val="punkty2"/>
    <w:basedOn w:val="Normalny"/>
    <w:uiPriority w:val="99"/>
    <w:rsid w:val="006A0156"/>
    <w:pPr>
      <w:tabs>
        <w:tab w:val="num" w:pos="360"/>
      </w:tabs>
      <w:spacing w:before="120" w:after="120" w:line="276" w:lineRule="auto"/>
      <w:ind w:left="360" w:hanging="360"/>
    </w:pPr>
    <w:rPr>
      <w:szCs w:val="20"/>
    </w:rPr>
  </w:style>
  <w:style w:type="paragraph" w:customStyle="1" w:styleId="Kielceprzypis42">
    <w:name w:val="Kielce_przypis42"/>
    <w:uiPriority w:val="99"/>
    <w:rsid w:val="006A0156"/>
    <w:pPr>
      <w:jc w:val="both"/>
    </w:pPr>
    <w:rPr>
      <w:rFonts w:ascii="Times New Roman" w:eastAsia="Times New Roman" w:hAnsi="Times New Roman" w:cs="Times New Roman"/>
      <w:color w:val="000000"/>
      <w:sz w:val="18"/>
      <w:szCs w:val="22"/>
      <w:lang w:val="pl-PL" w:eastAsia="en-US"/>
    </w:rPr>
  </w:style>
  <w:style w:type="paragraph" w:customStyle="1" w:styleId="xl292">
    <w:name w:val="xl292"/>
    <w:basedOn w:val="Normalny"/>
    <w:uiPriority w:val="99"/>
    <w:rsid w:val="006A0156"/>
    <w:pPr>
      <w:pBdr>
        <w:top w:val="single" w:sz="4" w:space="0" w:color="auto"/>
        <w:left w:val="single" w:sz="8" w:space="0" w:color="auto"/>
        <w:right w:val="single" w:sz="8" w:space="0" w:color="auto"/>
      </w:pBdr>
      <w:shd w:val="clear" w:color="auto" w:fill="CCFFFF"/>
      <w:spacing w:before="100" w:beforeAutospacing="1" w:after="100" w:afterAutospacing="1" w:line="276" w:lineRule="auto"/>
    </w:pPr>
    <w:rPr>
      <w:szCs w:val="20"/>
    </w:rPr>
  </w:style>
  <w:style w:type="paragraph" w:customStyle="1" w:styleId="Maztretabeli2">
    <w:name w:val="Maz_treść tabeli2"/>
    <w:basedOn w:val="Normalny"/>
    <w:qFormat/>
    <w:rsid w:val="006A0156"/>
    <w:pPr>
      <w:widowControl w:val="0"/>
      <w:tabs>
        <w:tab w:val="left" w:pos="567"/>
      </w:tabs>
      <w:spacing w:line="360" w:lineRule="auto"/>
    </w:pPr>
    <w:rPr>
      <w:rFonts w:ascii="Arial" w:eastAsia="Calibri" w:hAnsi="Arial"/>
      <w:sz w:val="16"/>
      <w:szCs w:val="16"/>
    </w:rPr>
  </w:style>
  <w:style w:type="character" w:customStyle="1" w:styleId="MaztretabeliZnak2">
    <w:name w:val="Maz_treść tabeli Znak2"/>
    <w:rsid w:val="006A0156"/>
    <w:rPr>
      <w:rFonts w:ascii="Arial" w:eastAsia="Calibri" w:hAnsi="Arial" w:cs="Times New Roman"/>
      <w:sz w:val="16"/>
      <w:szCs w:val="16"/>
    </w:rPr>
  </w:style>
  <w:style w:type="paragraph" w:customStyle="1" w:styleId="Maztabelapierwszywiersz2">
    <w:name w:val="Maz_tabela pierwszy wiersz2"/>
    <w:basedOn w:val="Normalny"/>
    <w:qFormat/>
    <w:rsid w:val="006A0156"/>
    <w:pPr>
      <w:widowControl w:val="0"/>
      <w:tabs>
        <w:tab w:val="left" w:pos="567"/>
      </w:tabs>
      <w:jc w:val="center"/>
    </w:pPr>
    <w:rPr>
      <w:rFonts w:ascii="Calibri" w:eastAsia="Calibri" w:hAnsi="Calibri"/>
      <w:b/>
      <w:szCs w:val="16"/>
    </w:rPr>
  </w:style>
  <w:style w:type="character" w:customStyle="1" w:styleId="MaztabelapierwszywierszZnak2">
    <w:name w:val="Maz_tabela pierwszy wiersz Znak2"/>
    <w:rsid w:val="006A0156"/>
    <w:rPr>
      <w:rFonts w:ascii="Calibri" w:eastAsia="Calibri" w:hAnsi="Calibri" w:cs="Times New Roman"/>
      <w:b/>
      <w:sz w:val="20"/>
      <w:szCs w:val="16"/>
    </w:rPr>
  </w:style>
  <w:style w:type="paragraph" w:customStyle="1" w:styleId="Mazowpunkt12">
    <w:name w:val="Mazow_punkt12"/>
    <w:rsid w:val="006A0156"/>
    <w:pPr>
      <w:tabs>
        <w:tab w:val="left" w:pos="709"/>
      </w:tabs>
      <w:spacing w:after="120"/>
      <w:ind w:left="720" w:hanging="360"/>
      <w:jc w:val="both"/>
    </w:pPr>
    <w:rPr>
      <w:rFonts w:ascii="Arial" w:eastAsia="Times New Roman" w:hAnsi="Arial" w:cs="Times New Roman"/>
      <w:snapToGrid w:val="0"/>
      <w:sz w:val="18"/>
      <w:szCs w:val="20"/>
      <w:lang w:val="pl-PL"/>
    </w:rPr>
  </w:style>
  <w:style w:type="character" w:customStyle="1" w:styleId="Mazowpunkt1Znak2">
    <w:name w:val="Mazow_punkt1 Znak2"/>
    <w:basedOn w:val="Domylnaczcionkaakapitu"/>
    <w:rsid w:val="006A0156"/>
    <w:rPr>
      <w:rFonts w:ascii="Arial" w:eastAsia="Times New Roman" w:hAnsi="Arial" w:cs="Times New Roman"/>
      <w:snapToGrid w:val="0"/>
      <w:sz w:val="18"/>
      <w:szCs w:val="20"/>
    </w:rPr>
  </w:style>
  <w:style w:type="paragraph" w:customStyle="1" w:styleId="ROFnagl12">
    <w:name w:val="ROF_nagl12"/>
    <w:basedOn w:val="Normalny"/>
    <w:next w:val="ROFnagl2"/>
    <w:rsid w:val="006A0156"/>
    <w:pPr>
      <w:keepNext/>
      <w:widowControl w:val="0"/>
      <w:tabs>
        <w:tab w:val="left" w:pos="567"/>
      </w:tabs>
      <w:spacing w:before="120" w:after="120" w:line="276" w:lineRule="auto"/>
      <w:ind w:left="360" w:hanging="360"/>
      <w:outlineLvl w:val="1"/>
    </w:pPr>
    <w:rPr>
      <w:rFonts w:ascii="Arial" w:hAnsi="Arial" w:cs="Arial"/>
      <w:b/>
      <w:bCs/>
      <w:iCs/>
      <w:caps/>
      <w:snapToGrid w:val="0"/>
      <w:color w:val="365F91"/>
      <w:kern w:val="28"/>
      <w:sz w:val="18"/>
      <w:szCs w:val="40"/>
      <w:lang w:eastAsia="ar-SA"/>
    </w:rPr>
  </w:style>
  <w:style w:type="paragraph" w:customStyle="1" w:styleId="ROFnagl22">
    <w:name w:val="ROF_nagl22"/>
    <w:basedOn w:val="Normalny"/>
    <w:next w:val="Normalny"/>
    <w:rsid w:val="006A0156"/>
    <w:pPr>
      <w:keepNext/>
      <w:widowControl w:val="0"/>
      <w:tabs>
        <w:tab w:val="left" w:pos="567"/>
        <w:tab w:val="left" w:pos="851"/>
      </w:tabs>
      <w:suppressAutoHyphens/>
      <w:spacing w:before="240" w:after="120" w:line="276" w:lineRule="auto"/>
      <w:ind w:left="720" w:hanging="720"/>
      <w:outlineLvl w:val="0"/>
    </w:pPr>
    <w:rPr>
      <w:rFonts w:ascii="Arial" w:hAnsi="Arial" w:cs="Arial"/>
      <w:b/>
      <w:bCs/>
      <w:snapToGrid w:val="0"/>
      <w:color w:val="365F91"/>
      <w:kern w:val="28"/>
      <w:sz w:val="18"/>
      <w:lang w:eastAsia="ar-SA"/>
    </w:rPr>
  </w:style>
  <w:style w:type="paragraph" w:customStyle="1" w:styleId="ROFnag42">
    <w:name w:val="ROF_nagł42"/>
    <w:basedOn w:val="Normalny"/>
    <w:next w:val="Normalny"/>
    <w:rsid w:val="006A0156"/>
    <w:pPr>
      <w:widowControl w:val="0"/>
      <w:tabs>
        <w:tab w:val="left" w:pos="567"/>
      </w:tabs>
      <w:spacing w:before="240" w:after="120" w:line="276" w:lineRule="auto"/>
      <w:ind w:left="1440" w:hanging="1440"/>
    </w:pPr>
    <w:rPr>
      <w:rFonts w:ascii="Arial" w:hAnsi="Arial"/>
      <w:b/>
      <w:smallCaps/>
      <w:snapToGrid w:val="0"/>
      <w:szCs w:val="20"/>
      <w:lang w:eastAsia="ar-SA"/>
    </w:rPr>
  </w:style>
  <w:style w:type="paragraph" w:customStyle="1" w:styleId="Lodzkiepunkt12">
    <w:name w:val="Lodzkie_punkt12"/>
    <w:rsid w:val="006A0156"/>
    <w:pPr>
      <w:tabs>
        <w:tab w:val="left" w:pos="709"/>
      </w:tabs>
      <w:spacing w:after="120"/>
      <w:ind w:left="720" w:hanging="360"/>
      <w:jc w:val="both"/>
    </w:pPr>
    <w:rPr>
      <w:rFonts w:ascii="Arial" w:eastAsia="Times New Roman" w:hAnsi="Arial" w:cs="Times New Roman"/>
      <w:snapToGrid w:val="0"/>
      <w:sz w:val="22"/>
      <w:szCs w:val="20"/>
      <w:lang w:val="pl-PL"/>
    </w:rPr>
  </w:style>
  <w:style w:type="character" w:customStyle="1" w:styleId="StopkaZnak3">
    <w:name w:val="Stopka Znak3"/>
    <w:basedOn w:val="Domylnaczcionkaakapitu"/>
    <w:uiPriority w:val="99"/>
    <w:rsid w:val="006A0156"/>
    <w:rPr>
      <w:rFonts w:ascii="Calibri" w:eastAsia="Times New Roman" w:hAnsi="Calibri" w:cs="Times New Roman"/>
      <w:szCs w:val="20"/>
    </w:rPr>
  </w:style>
  <w:style w:type="character" w:customStyle="1" w:styleId="Mazpunkt1Znak3">
    <w:name w:val="Maz_punkt1 Znak3"/>
    <w:basedOn w:val="AkapitzlistZnak"/>
    <w:rsid w:val="006A0156"/>
    <w:rPr>
      <w:rFonts w:ascii="Calibri" w:eastAsia="Times New Roman" w:hAnsi="Calibri" w:cs="Times New Roman"/>
      <w:snapToGrid w:val="0"/>
      <w:sz w:val="20"/>
      <w:szCs w:val="20"/>
      <w:lang w:val="pl-PL" w:eastAsia="en-US"/>
    </w:rPr>
  </w:style>
  <w:style w:type="paragraph" w:customStyle="1" w:styleId="Mazpogrub3">
    <w:name w:val="Maz_pogrub3"/>
    <w:basedOn w:val="Normalny"/>
    <w:qFormat/>
    <w:rsid w:val="006A0156"/>
    <w:pPr>
      <w:widowControl w:val="0"/>
      <w:tabs>
        <w:tab w:val="left" w:pos="567"/>
      </w:tabs>
      <w:spacing w:before="120" w:after="120"/>
    </w:pPr>
    <w:rPr>
      <w:rFonts w:ascii="Calibri" w:hAnsi="Calibri"/>
      <w:b/>
      <w:snapToGrid w:val="0"/>
      <w:szCs w:val="20"/>
    </w:rPr>
  </w:style>
  <w:style w:type="character" w:customStyle="1" w:styleId="MazpogrubZnak3">
    <w:name w:val="Maz_pogrub Znak3"/>
    <w:basedOn w:val="Domylnaczcionkaakapitu"/>
    <w:rsid w:val="006A0156"/>
    <w:rPr>
      <w:rFonts w:ascii="Calibri" w:eastAsia="Times New Roman" w:hAnsi="Calibri" w:cs="Times New Roman"/>
      <w:b/>
      <w:snapToGrid w:val="0"/>
      <w:szCs w:val="20"/>
    </w:rPr>
  </w:style>
  <w:style w:type="paragraph" w:customStyle="1" w:styleId="Mazcz3">
    <w:name w:val="Maz_część3"/>
    <w:basedOn w:val="Normalny"/>
    <w:qFormat/>
    <w:rsid w:val="006A0156"/>
    <w:pPr>
      <w:spacing w:before="60" w:after="120" w:line="360" w:lineRule="auto"/>
      <w:jc w:val="center"/>
    </w:pPr>
    <w:rPr>
      <w:rFonts w:ascii="Calibri" w:hAnsi="Calibri"/>
      <w:b/>
      <w:bCs/>
      <w:i/>
      <w:snapToGrid w:val="0"/>
      <w:sz w:val="32"/>
      <w:szCs w:val="28"/>
    </w:rPr>
  </w:style>
  <w:style w:type="character" w:customStyle="1" w:styleId="MazczZnak3">
    <w:name w:val="Maz_część Znak3"/>
    <w:basedOn w:val="Domylnaczcionkaakapitu"/>
    <w:rsid w:val="006A0156"/>
    <w:rPr>
      <w:rFonts w:ascii="Calibri" w:eastAsia="Times New Roman" w:hAnsi="Calibri" w:cs="Times New Roman"/>
      <w:b/>
      <w:bCs/>
      <w:i/>
      <w:snapToGrid w:val="0"/>
      <w:sz w:val="32"/>
      <w:szCs w:val="28"/>
    </w:rPr>
  </w:style>
  <w:style w:type="paragraph" w:customStyle="1" w:styleId="Maztabela3">
    <w:name w:val="Maz_tabela3"/>
    <w:basedOn w:val="Normalny"/>
    <w:qFormat/>
    <w:rsid w:val="006A0156"/>
    <w:pPr>
      <w:widowControl w:val="0"/>
      <w:tabs>
        <w:tab w:val="left" w:pos="567"/>
      </w:tabs>
      <w:jc w:val="center"/>
    </w:pPr>
    <w:rPr>
      <w:rFonts w:ascii="Calibri" w:hAnsi="Calibri"/>
      <w:snapToGrid w:val="0"/>
      <w:szCs w:val="20"/>
      <w:lang w:eastAsia="en-US"/>
    </w:rPr>
  </w:style>
  <w:style w:type="character" w:customStyle="1" w:styleId="MaztabelaZnak3">
    <w:name w:val="Maz_tabela Znak3"/>
    <w:basedOn w:val="Domylnaczcionkaakapitu"/>
    <w:rsid w:val="006A0156"/>
    <w:rPr>
      <w:rFonts w:ascii="Calibri" w:eastAsia="Times New Roman" w:hAnsi="Calibri" w:cs="Times New Roman"/>
      <w:snapToGrid w:val="0"/>
      <w:sz w:val="20"/>
      <w:szCs w:val="20"/>
      <w:lang w:eastAsia="en-US"/>
    </w:rPr>
  </w:style>
  <w:style w:type="paragraph" w:customStyle="1" w:styleId="Maztabelapierwszywiersz3">
    <w:name w:val="Maz_tabela pierwszy wiersz3"/>
    <w:basedOn w:val="Normalny"/>
    <w:qFormat/>
    <w:rsid w:val="006A0156"/>
    <w:pPr>
      <w:widowControl w:val="0"/>
      <w:tabs>
        <w:tab w:val="left" w:pos="567"/>
      </w:tabs>
      <w:jc w:val="center"/>
    </w:pPr>
    <w:rPr>
      <w:rFonts w:ascii="Calibri" w:eastAsia="Calibri" w:hAnsi="Calibri"/>
      <w:b/>
      <w:szCs w:val="16"/>
    </w:rPr>
  </w:style>
  <w:style w:type="character" w:customStyle="1" w:styleId="MaztabelapierwszywierszZnak3">
    <w:name w:val="Maz_tabela pierwszy wiersz Znak3"/>
    <w:rsid w:val="006A0156"/>
    <w:rPr>
      <w:rFonts w:ascii="Calibri" w:eastAsia="Calibri" w:hAnsi="Calibri" w:cs="Times New Roman"/>
      <w:b/>
      <w:sz w:val="20"/>
      <w:szCs w:val="16"/>
    </w:rPr>
  </w:style>
  <w:style w:type="character" w:customStyle="1" w:styleId="Nagwek1Znak3">
    <w:name w:val="Nagłówek 1 Znak3"/>
    <w:aliases w:val="Maz_nag_1 Znak3"/>
    <w:basedOn w:val="Domylnaczcionkaakapitu"/>
    <w:rsid w:val="006A0156"/>
    <w:rPr>
      <w:rFonts w:ascii="Calibri" w:eastAsia="Times New Roman" w:hAnsi="Calibri" w:cs="Times New Roman"/>
      <w:b/>
      <w:caps/>
      <w:snapToGrid w:val="0"/>
      <w:kern w:val="28"/>
      <w:sz w:val="28"/>
      <w:szCs w:val="20"/>
    </w:rPr>
  </w:style>
  <w:style w:type="character" w:customStyle="1" w:styleId="Nagwek2Znak3">
    <w:name w:val="Nagłówek 2 Znak3"/>
    <w:aliases w:val="Slask_nagł2 Znak3,Slask_nagł21 Znak3,Paragraaf Znak Znak13,Paragraaf Znak Znak Znak3,Paragraaf Znak13,Slask_nagł22 Znak3,Slask_nagł23 Znak3,Slask_nagł24 Znak3,Slask_nagł25 Znak3,Slask_nagł26 Znak3,Slask_nagł27 Znak3,Slask_nagł28 Znak3"/>
    <w:basedOn w:val="Domylnaczcionkaakapitu"/>
    <w:rsid w:val="006A0156"/>
    <w:rPr>
      <w:rFonts w:asciiTheme="majorHAnsi" w:eastAsiaTheme="majorEastAsia" w:hAnsiTheme="majorHAnsi" w:cstheme="majorBidi"/>
      <w:b/>
      <w:bCs/>
      <w:snapToGrid w:val="0"/>
      <w:color w:val="4F81BD" w:themeColor="accent1"/>
      <w:sz w:val="26"/>
      <w:szCs w:val="26"/>
    </w:rPr>
  </w:style>
  <w:style w:type="character" w:customStyle="1" w:styleId="Nagwek3Znak3">
    <w:name w:val="Nagłówek 3 Znak3"/>
    <w:aliases w:val="Maz_nagl_3 Znak3"/>
    <w:basedOn w:val="Domylnaczcionkaakapitu"/>
    <w:rsid w:val="006A0156"/>
    <w:rPr>
      <w:rFonts w:ascii="Calibri" w:eastAsia="Times New Roman" w:hAnsi="Calibri" w:cs="Times New Roman"/>
      <w:b/>
      <w:bCs/>
      <w:snapToGrid w:val="0"/>
      <w:color w:val="000000"/>
      <w:szCs w:val="24"/>
      <w:lang w:eastAsia="en-US"/>
    </w:rPr>
  </w:style>
  <w:style w:type="character" w:customStyle="1" w:styleId="Nagwek4Znak3">
    <w:name w:val="Nagłówek 4 Znak3"/>
    <w:aliases w:val="Org Heading 2 Znak3,h2 Znak3"/>
    <w:basedOn w:val="Domylnaczcionkaakapitu"/>
    <w:rsid w:val="006A0156"/>
    <w:rPr>
      <w:rFonts w:ascii="Times New Roman" w:eastAsia="Times New Roman" w:hAnsi="Times New Roman" w:cs="Times New Roman"/>
      <w:b/>
      <w:i/>
      <w:snapToGrid w:val="0"/>
      <w:szCs w:val="20"/>
    </w:rPr>
  </w:style>
  <w:style w:type="character" w:customStyle="1" w:styleId="Nagwek5Znak3">
    <w:name w:val="Nagłówek 5 Znak3"/>
    <w:aliases w:val="Org Heading 3 Znak3,h3 Znak3"/>
    <w:basedOn w:val="Domylnaczcionkaakapitu"/>
    <w:rsid w:val="006A0156"/>
    <w:rPr>
      <w:rFonts w:ascii="Calibri" w:eastAsia="Times New Roman" w:hAnsi="Calibri" w:cs="Times New Roman"/>
      <w:b/>
      <w:snapToGrid w:val="0"/>
      <w:szCs w:val="20"/>
    </w:rPr>
  </w:style>
  <w:style w:type="character" w:customStyle="1" w:styleId="Nagwek6Znak3">
    <w:name w:val="Nagłówek 6 Znak3"/>
    <w:basedOn w:val="Domylnaczcionkaakapitu"/>
    <w:rsid w:val="006A0156"/>
    <w:rPr>
      <w:rFonts w:ascii="Calibri" w:eastAsia="Times New Roman" w:hAnsi="Calibri" w:cs="Times New Roman"/>
      <w:i/>
      <w:snapToGrid w:val="0"/>
      <w:spacing w:val="-3"/>
      <w:szCs w:val="20"/>
    </w:rPr>
  </w:style>
  <w:style w:type="character" w:customStyle="1" w:styleId="Nagwek7Znak3">
    <w:name w:val="Nagłówek 7 Znak3"/>
    <w:basedOn w:val="Domylnaczcionkaakapitu"/>
    <w:rsid w:val="006A0156"/>
    <w:rPr>
      <w:rFonts w:ascii="Calibri" w:eastAsia="Times New Roman" w:hAnsi="Calibri" w:cs="Times New Roman"/>
      <w:i/>
      <w:snapToGrid w:val="0"/>
      <w:color w:val="000000"/>
      <w:spacing w:val="-3"/>
      <w:szCs w:val="20"/>
    </w:rPr>
  </w:style>
  <w:style w:type="character" w:customStyle="1" w:styleId="Nagwek8Znak3">
    <w:name w:val="Nagłówek 8 Znak3"/>
    <w:basedOn w:val="Domylnaczcionkaakapitu"/>
    <w:rsid w:val="006A0156"/>
    <w:rPr>
      <w:rFonts w:ascii="Calibri" w:eastAsia="Times New Roman" w:hAnsi="Calibri" w:cs="Times New Roman"/>
      <w:i/>
      <w:szCs w:val="20"/>
    </w:rPr>
  </w:style>
  <w:style w:type="character" w:customStyle="1" w:styleId="Nagwek9Znak3">
    <w:name w:val="Nagłówek 9 Znak3"/>
    <w:basedOn w:val="Domylnaczcionkaakapitu"/>
    <w:rsid w:val="006A0156"/>
    <w:rPr>
      <w:rFonts w:ascii="Calibri" w:eastAsia="Times New Roman" w:hAnsi="Calibri" w:cs="Times New Roman"/>
      <w:i/>
      <w:snapToGrid w:val="0"/>
      <w:color w:val="FF0000"/>
      <w:spacing w:val="-3"/>
      <w:szCs w:val="20"/>
    </w:rPr>
  </w:style>
  <w:style w:type="character" w:customStyle="1" w:styleId="AkapitzlistZnak5">
    <w:name w:val="Akapit z listą Znak5"/>
    <w:aliases w:val="A_wyliczenie Znak5,Kielce_wypunktowanie Znak5,lubu 1)_wypkt. Znak5,K-P_odwolanie Znak5,Lublin_odwolanie Znak5,Sl_Akapit z listą Znak5,maz_wyliczenie Znak5,opis dzialania Znak5,Akapit z listą5 Znak5"/>
    <w:uiPriority w:val="34"/>
    <w:qFormat/>
    <w:locked/>
    <w:rsid w:val="006A0156"/>
    <w:rPr>
      <w:rFonts w:ascii="Calibri" w:eastAsia="Times New Roman" w:hAnsi="Calibri" w:cs="Times New Roman"/>
      <w:snapToGrid w:val="0"/>
      <w:szCs w:val="20"/>
    </w:rPr>
  </w:style>
  <w:style w:type="character" w:customStyle="1" w:styleId="TekstpodstawowywcityZnak3">
    <w:name w:val="Tekst podstawowy wcięty Znak3"/>
    <w:basedOn w:val="Domylnaczcionkaakapitu"/>
    <w:rsid w:val="006A0156"/>
    <w:rPr>
      <w:rFonts w:ascii="Calibri" w:eastAsia="Times New Roman" w:hAnsi="Calibri" w:cs="Times New Roman"/>
      <w:szCs w:val="20"/>
    </w:rPr>
  </w:style>
  <w:style w:type="character" w:customStyle="1" w:styleId="Tekstpodstawowywcity2Znak3">
    <w:name w:val="Tekst podstawowy wcięty 2 Znak3"/>
    <w:basedOn w:val="Domylnaczcionkaakapitu"/>
    <w:rsid w:val="006A0156"/>
    <w:rPr>
      <w:rFonts w:ascii="Calibri" w:eastAsia="Times New Roman" w:hAnsi="Calibri" w:cs="Times New Roman"/>
      <w:i/>
      <w:szCs w:val="20"/>
    </w:rPr>
  </w:style>
  <w:style w:type="character" w:customStyle="1" w:styleId="Tekstpodstawowywcity3Znak3">
    <w:name w:val="Tekst podstawowy wcięty 3 Znak3"/>
    <w:basedOn w:val="Domylnaczcionkaakapitu"/>
    <w:rsid w:val="006A0156"/>
    <w:rPr>
      <w:rFonts w:ascii="Calibri" w:eastAsia="Times New Roman" w:hAnsi="Calibri" w:cs="Times New Roman"/>
      <w:szCs w:val="20"/>
    </w:rPr>
  </w:style>
  <w:style w:type="character" w:customStyle="1" w:styleId="ZwykytekstZnak3">
    <w:name w:val="Zwykły tekst Znak3"/>
    <w:basedOn w:val="Domylnaczcionkaakapitu"/>
    <w:rsid w:val="006A0156"/>
    <w:rPr>
      <w:rFonts w:ascii="Courier New" w:eastAsia="Times New Roman" w:hAnsi="Courier New" w:cs="Times New Roman"/>
      <w:snapToGrid w:val="0"/>
      <w:sz w:val="20"/>
      <w:szCs w:val="20"/>
    </w:rPr>
  </w:style>
  <w:style w:type="character" w:customStyle="1" w:styleId="NagwekZnak3">
    <w:name w:val="Nagłówek Znak3"/>
    <w:basedOn w:val="Domylnaczcionkaakapitu"/>
    <w:uiPriority w:val="99"/>
    <w:rsid w:val="006A0156"/>
    <w:rPr>
      <w:rFonts w:ascii="Calibri" w:eastAsia="Times New Roman" w:hAnsi="Calibri" w:cs="Times New Roman"/>
      <w:szCs w:val="20"/>
    </w:rPr>
  </w:style>
  <w:style w:type="character" w:customStyle="1" w:styleId="TekstkomentarzaZnak9">
    <w:name w:val="Tekst komentarza Znak9"/>
    <w:basedOn w:val="Domylnaczcionkaakapitu"/>
    <w:uiPriority w:val="99"/>
    <w:rsid w:val="006A0156"/>
    <w:rPr>
      <w:rFonts w:ascii="Calibri" w:eastAsia="Times New Roman" w:hAnsi="Calibri" w:cs="Times New Roman"/>
      <w:sz w:val="20"/>
      <w:szCs w:val="20"/>
    </w:rPr>
  </w:style>
  <w:style w:type="character" w:customStyle="1" w:styleId="StopkaZnak4">
    <w:name w:val="Stopka Znak4"/>
    <w:basedOn w:val="Domylnaczcionkaakapitu"/>
    <w:uiPriority w:val="99"/>
    <w:rsid w:val="006A0156"/>
    <w:rPr>
      <w:rFonts w:ascii="Calibri" w:eastAsia="Times New Roman" w:hAnsi="Calibri" w:cs="Times New Roman"/>
      <w:szCs w:val="20"/>
    </w:rPr>
  </w:style>
  <w:style w:type="character" w:customStyle="1" w:styleId="TekstpodstawowyZnak3">
    <w:name w:val="Tekst podstawowy Znak3"/>
    <w:aliases w:val=" Znak Znak3"/>
    <w:basedOn w:val="Domylnaczcionkaakapitu"/>
    <w:rsid w:val="006A0156"/>
    <w:rPr>
      <w:rFonts w:ascii="Calibri" w:eastAsia="Times New Roman" w:hAnsi="Calibri" w:cs="Times New Roman"/>
      <w:snapToGrid w:val="0"/>
      <w:szCs w:val="20"/>
    </w:rPr>
  </w:style>
  <w:style w:type="character" w:customStyle="1" w:styleId="Tekstpodstawowy2Znak3">
    <w:name w:val="Tekst podstawowy 2 Znak3"/>
    <w:basedOn w:val="Domylnaczcionkaakapitu"/>
    <w:rsid w:val="006A0156"/>
    <w:rPr>
      <w:rFonts w:ascii="Calibri" w:eastAsia="Times New Roman" w:hAnsi="Calibri" w:cs="Times New Roman"/>
      <w:snapToGrid w:val="0"/>
      <w:szCs w:val="20"/>
    </w:rPr>
  </w:style>
  <w:style w:type="paragraph" w:customStyle="1" w:styleId="BlockQuotation3">
    <w:name w:val="Block Quotation3"/>
    <w:basedOn w:val="Normalny"/>
    <w:rsid w:val="006A0156"/>
    <w:pPr>
      <w:widowControl w:val="0"/>
      <w:spacing w:before="120" w:after="120"/>
      <w:ind w:left="851" w:right="-1" w:hanging="851"/>
    </w:pPr>
    <w:rPr>
      <w:rFonts w:ascii="Calibri" w:hAnsi="Calibri"/>
      <w:snapToGrid w:val="0"/>
      <w:szCs w:val="20"/>
    </w:rPr>
  </w:style>
  <w:style w:type="character" w:customStyle="1" w:styleId="Tekstpodstawowy3Znak3">
    <w:name w:val="Tekst podstawowy 3 Znak3"/>
    <w:basedOn w:val="Domylnaczcionkaakapitu"/>
    <w:rsid w:val="006A0156"/>
    <w:rPr>
      <w:rFonts w:ascii="Calibri" w:eastAsia="Times New Roman" w:hAnsi="Calibri" w:cs="Times New Roman"/>
      <w:snapToGrid w:val="0"/>
      <w:color w:val="FF0000"/>
      <w:szCs w:val="20"/>
    </w:rPr>
  </w:style>
  <w:style w:type="paragraph" w:customStyle="1" w:styleId="spistreci13">
    <w:name w:val="spis treści 13"/>
    <w:basedOn w:val="Normalny"/>
    <w:rsid w:val="006A0156"/>
    <w:pPr>
      <w:widowControl w:val="0"/>
      <w:tabs>
        <w:tab w:val="right" w:leader="dot" w:pos="9078"/>
      </w:tabs>
      <w:suppressAutoHyphens/>
      <w:spacing w:before="480"/>
      <w:ind w:left="9621" w:right="9621" w:hanging="9621"/>
    </w:pPr>
    <w:rPr>
      <w:rFonts w:ascii="Calibri" w:hAnsi="Calibri"/>
      <w:b/>
      <w:smallCaps/>
      <w:snapToGrid w:val="0"/>
      <w:spacing w:val="-3"/>
      <w:sz w:val="28"/>
      <w:szCs w:val="20"/>
      <w:lang w:val="en-US"/>
    </w:rPr>
  </w:style>
  <w:style w:type="paragraph" w:customStyle="1" w:styleId="spistreci23">
    <w:name w:val="spis treści 23"/>
    <w:basedOn w:val="Normalny"/>
    <w:rsid w:val="006A0156"/>
    <w:pPr>
      <w:widowControl w:val="0"/>
      <w:tabs>
        <w:tab w:val="right" w:leader="dot" w:pos="9078"/>
      </w:tabs>
      <w:suppressAutoHyphens/>
      <w:spacing w:before="120"/>
      <w:ind w:left="9621" w:right="9621"/>
    </w:pPr>
    <w:rPr>
      <w:rFonts w:ascii="Calibri" w:hAnsi="Calibri"/>
      <w:b/>
      <w:smallCaps/>
      <w:snapToGrid w:val="0"/>
      <w:spacing w:val="-3"/>
      <w:sz w:val="28"/>
      <w:szCs w:val="20"/>
      <w:lang w:val="en-US"/>
    </w:rPr>
  </w:style>
  <w:style w:type="paragraph" w:customStyle="1" w:styleId="spistreci33">
    <w:name w:val="spis treści 33"/>
    <w:basedOn w:val="Normalny"/>
    <w:rsid w:val="006A0156"/>
    <w:pPr>
      <w:widowControl w:val="0"/>
      <w:tabs>
        <w:tab w:val="right" w:leader="dot" w:pos="9078"/>
      </w:tabs>
      <w:suppressAutoHyphens/>
      <w:spacing w:before="120"/>
      <w:ind w:left="9621" w:right="9621"/>
    </w:pPr>
    <w:rPr>
      <w:rFonts w:ascii="Calibri" w:hAnsi="Calibri"/>
      <w:b/>
      <w:smallCaps/>
      <w:snapToGrid w:val="0"/>
      <w:spacing w:val="-3"/>
      <w:sz w:val="28"/>
      <w:szCs w:val="20"/>
      <w:lang w:val="en-US"/>
    </w:rPr>
  </w:style>
  <w:style w:type="paragraph" w:customStyle="1" w:styleId="spistreci43">
    <w:name w:val="spis treści 43"/>
    <w:basedOn w:val="Normalny"/>
    <w:rsid w:val="006A0156"/>
    <w:pPr>
      <w:widowControl w:val="0"/>
      <w:tabs>
        <w:tab w:val="right" w:pos="9078"/>
      </w:tabs>
      <w:suppressAutoHyphens/>
      <w:spacing w:before="120"/>
      <w:ind w:left="9621" w:right="9621"/>
    </w:pPr>
    <w:rPr>
      <w:rFonts w:ascii="Calibri" w:hAnsi="Calibri"/>
      <w:b/>
      <w:smallCaps/>
      <w:snapToGrid w:val="0"/>
      <w:spacing w:val="-3"/>
      <w:sz w:val="28"/>
      <w:szCs w:val="20"/>
      <w:lang w:val="en-US"/>
    </w:rPr>
  </w:style>
  <w:style w:type="paragraph" w:customStyle="1" w:styleId="spistreci93">
    <w:name w:val="spis treści 93"/>
    <w:basedOn w:val="Normalny"/>
    <w:rsid w:val="006A0156"/>
    <w:pPr>
      <w:widowControl w:val="0"/>
      <w:tabs>
        <w:tab w:val="right" w:leader="dot" w:pos="9360"/>
      </w:tabs>
      <w:suppressAutoHyphens/>
      <w:spacing w:before="120"/>
      <w:ind w:left="720" w:hanging="720"/>
    </w:pPr>
    <w:rPr>
      <w:snapToGrid w:val="0"/>
      <w:szCs w:val="20"/>
      <w:lang w:val="en-US"/>
    </w:rPr>
  </w:style>
  <w:style w:type="paragraph" w:customStyle="1" w:styleId="indeks13">
    <w:name w:val="indeks 13"/>
    <w:basedOn w:val="Normalny"/>
    <w:rsid w:val="006A0156"/>
    <w:pPr>
      <w:widowControl w:val="0"/>
      <w:tabs>
        <w:tab w:val="right" w:leader="dot" w:pos="9360"/>
      </w:tabs>
      <w:suppressAutoHyphens/>
      <w:spacing w:before="120"/>
      <w:ind w:left="1440" w:right="720" w:hanging="1440"/>
    </w:pPr>
    <w:rPr>
      <w:snapToGrid w:val="0"/>
      <w:szCs w:val="20"/>
      <w:lang w:val="en-US"/>
    </w:rPr>
  </w:style>
  <w:style w:type="paragraph" w:customStyle="1" w:styleId="indeks23">
    <w:name w:val="indeks 23"/>
    <w:basedOn w:val="Normalny"/>
    <w:rsid w:val="006A0156"/>
    <w:pPr>
      <w:widowControl w:val="0"/>
      <w:tabs>
        <w:tab w:val="right" w:leader="dot" w:pos="9360"/>
      </w:tabs>
      <w:suppressAutoHyphens/>
      <w:spacing w:before="120"/>
      <w:ind w:left="1440" w:right="720" w:hanging="720"/>
    </w:pPr>
    <w:rPr>
      <w:snapToGrid w:val="0"/>
      <w:szCs w:val="20"/>
      <w:lang w:val="en-US"/>
    </w:rPr>
  </w:style>
  <w:style w:type="paragraph" w:customStyle="1" w:styleId="nagwekwykazurde3">
    <w:name w:val="nagłówek wykazu źródeł3"/>
    <w:basedOn w:val="Normalny"/>
    <w:rsid w:val="006A0156"/>
    <w:pPr>
      <w:widowControl w:val="0"/>
      <w:tabs>
        <w:tab w:val="right" w:pos="9360"/>
      </w:tabs>
      <w:suppressAutoHyphens/>
      <w:spacing w:before="120"/>
    </w:pPr>
    <w:rPr>
      <w:snapToGrid w:val="0"/>
      <w:szCs w:val="20"/>
      <w:lang w:val="en-US"/>
    </w:rPr>
  </w:style>
  <w:style w:type="paragraph" w:customStyle="1" w:styleId="podpis3">
    <w:name w:val="podpis3"/>
    <w:basedOn w:val="Normalny"/>
    <w:rsid w:val="006A0156"/>
    <w:pPr>
      <w:widowControl w:val="0"/>
      <w:spacing w:before="120"/>
    </w:pPr>
    <w:rPr>
      <w:snapToGrid w:val="0"/>
      <w:szCs w:val="20"/>
    </w:rPr>
  </w:style>
  <w:style w:type="character" w:customStyle="1" w:styleId="TekstprzypisudolnegoZnak4">
    <w:name w:val="Tekst przypisu dolnego Znak4"/>
    <w:aliases w:val="Char Znak4,Tekst przypisu Znak4,A_przypis Znak4,single space Znak4,FOOTNOTES Znak4,fn Znak4,Podrozdział Znak4,Fußnote Znak4,Footnote Znak4,Podrozdzia3 Znak4,przypis Znak4,Tekst przypisu Znak Znak Znak Znak Znak14"/>
    <w:basedOn w:val="Domylnaczcionkaakapitu"/>
    <w:uiPriority w:val="99"/>
    <w:rsid w:val="006A0156"/>
    <w:rPr>
      <w:rFonts w:ascii="Calibri" w:eastAsia="Times New Roman" w:hAnsi="Calibri" w:cs="Times New Roman"/>
      <w:snapToGrid w:val="0"/>
      <w:sz w:val="20"/>
      <w:szCs w:val="20"/>
    </w:rPr>
  </w:style>
  <w:style w:type="character" w:customStyle="1" w:styleId="PlandokumentuZnak3">
    <w:name w:val="Plan dokumentu Znak3"/>
    <w:basedOn w:val="Domylnaczcionkaakapitu"/>
    <w:semiHidden/>
    <w:rsid w:val="006A0156"/>
    <w:rPr>
      <w:rFonts w:ascii="Tahoma" w:eastAsia="Times New Roman" w:hAnsi="Tahoma" w:cs="Times New Roman"/>
      <w:snapToGrid w:val="0"/>
      <w:szCs w:val="20"/>
      <w:shd w:val="clear" w:color="auto" w:fill="000080"/>
    </w:rPr>
  </w:style>
  <w:style w:type="paragraph" w:customStyle="1" w:styleId="Standardowy13">
    <w:name w:val="Standardowy13"/>
    <w:basedOn w:val="Normalny"/>
    <w:uiPriority w:val="99"/>
    <w:rsid w:val="006A0156"/>
    <w:pPr>
      <w:spacing w:before="60" w:after="120" w:line="270" w:lineRule="atLeast"/>
    </w:pPr>
    <w:rPr>
      <w:color w:val="000000"/>
      <w:sz w:val="23"/>
    </w:rPr>
  </w:style>
  <w:style w:type="character" w:customStyle="1" w:styleId="Standardowy1Znak3">
    <w:name w:val="Standardowy1 Znak3"/>
    <w:basedOn w:val="Domylnaczcionkaakapitu"/>
    <w:uiPriority w:val="99"/>
    <w:rsid w:val="006A0156"/>
    <w:rPr>
      <w:rFonts w:ascii="Times New Roman" w:eastAsia="Times New Roman" w:hAnsi="Times New Roman" w:cs="Times New Roman"/>
      <w:color w:val="000000"/>
      <w:sz w:val="23"/>
      <w:szCs w:val="24"/>
    </w:rPr>
  </w:style>
  <w:style w:type="paragraph" w:customStyle="1" w:styleId="Standard25">
    <w:name w:val="Standard 25"/>
    <w:basedOn w:val="Normalny"/>
    <w:uiPriority w:val="99"/>
    <w:rsid w:val="006A0156"/>
    <w:pPr>
      <w:spacing w:before="120" w:after="120"/>
      <w:ind w:left="567"/>
    </w:pPr>
    <w:rPr>
      <w:rFonts w:ascii="Calibri" w:hAnsi="Calibri"/>
    </w:rPr>
  </w:style>
  <w:style w:type="character" w:customStyle="1" w:styleId="TekstdymkaZnak3">
    <w:name w:val="Tekst dymka Znak3"/>
    <w:basedOn w:val="Domylnaczcionkaakapitu"/>
    <w:semiHidden/>
    <w:rsid w:val="006A0156"/>
    <w:rPr>
      <w:rFonts w:ascii="Tahoma" w:eastAsia="Times New Roman" w:hAnsi="Tahoma" w:cs="Tahoma"/>
      <w:snapToGrid w:val="0"/>
      <w:sz w:val="16"/>
      <w:szCs w:val="16"/>
    </w:rPr>
  </w:style>
  <w:style w:type="paragraph" w:customStyle="1" w:styleId="Tekstpodstawowy213">
    <w:name w:val="Tekst podstawowy 213"/>
    <w:basedOn w:val="Normalny"/>
    <w:rsid w:val="006A0156"/>
    <w:pPr>
      <w:spacing w:before="60"/>
      <w:ind w:left="567"/>
    </w:pPr>
    <w:rPr>
      <w:rFonts w:ascii="Calibri" w:hAnsi="Calibri"/>
      <w:color w:val="000000"/>
      <w:szCs w:val="20"/>
    </w:rPr>
  </w:style>
  <w:style w:type="paragraph" w:customStyle="1" w:styleId="Style123">
    <w:name w:val="Style123"/>
    <w:basedOn w:val="Normalny"/>
    <w:rsid w:val="006A0156"/>
    <w:pPr>
      <w:widowControl w:val="0"/>
      <w:autoSpaceDE w:val="0"/>
      <w:autoSpaceDN w:val="0"/>
      <w:adjustRightInd w:val="0"/>
      <w:spacing w:before="120" w:line="245" w:lineRule="exact"/>
      <w:ind w:hanging="274"/>
    </w:pPr>
    <w:rPr>
      <w:rFonts w:ascii="Verdana" w:hAnsi="Verdana"/>
    </w:rPr>
  </w:style>
  <w:style w:type="paragraph" w:customStyle="1" w:styleId="Style343">
    <w:name w:val="Style343"/>
    <w:basedOn w:val="Normalny"/>
    <w:uiPriority w:val="99"/>
    <w:rsid w:val="006A0156"/>
    <w:pPr>
      <w:widowControl w:val="0"/>
      <w:autoSpaceDE w:val="0"/>
      <w:autoSpaceDN w:val="0"/>
      <w:adjustRightInd w:val="0"/>
      <w:spacing w:before="120" w:line="274" w:lineRule="exact"/>
      <w:ind w:hanging="245"/>
    </w:pPr>
  </w:style>
  <w:style w:type="paragraph" w:customStyle="1" w:styleId="Style483">
    <w:name w:val="Style483"/>
    <w:basedOn w:val="Normalny"/>
    <w:uiPriority w:val="99"/>
    <w:rsid w:val="006A0156"/>
    <w:pPr>
      <w:widowControl w:val="0"/>
      <w:autoSpaceDE w:val="0"/>
      <w:autoSpaceDN w:val="0"/>
      <w:adjustRightInd w:val="0"/>
      <w:spacing w:before="120" w:line="274" w:lineRule="exact"/>
    </w:pPr>
  </w:style>
  <w:style w:type="character" w:customStyle="1" w:styleId="Mazpunkt1Znak4">
    <w:name w:val="Maz_punkt1 Znak4"/>
    <w:basedOn w:val="AkapitzlistZnak"/>
    <w:rsid w:val="006A0156"/>
    <w:rPr>
      <w:rFonts w:ascii="Calibri" w:eastAsia="Times New Roman" w:hAnsi="Calibri" w:cs="Times New Roman"/>
      <w:snapToGrid w:val="0"/>
      <w:sz w:val="20"/>
      <w:szCs w:val="20"/>
      <w:lang w:val="pl-PL" w:eastAsia="en-US"/>
    </w:rPr>
  </w:style>
  <w:style w:type="paragraph" w:customStyle="1" w:styleId="Mazpogrub4">
    <w:name w:val="Maz_pogrub4"/>
    <w:basedOn w:val="Normalny"/>
    <w:qFormat/>
    <w:rsid w:val="006A0156"/>
    <w:pPr>
      <w:widowControl w:val="0"/>
      <w:tabs>
        <w:tab w:val="left" w:pos="567"/>
      </w:tabs>
      <w:spacing w:before="120" w:after="120"/>
    </w:pPr>
    <w:rPr>
      <w:rFonts w:ascii="Calibri" w:hAnsi="Calibri"/>
      <w:b/>
      <w:snapToGrid w:val="0"/>
      <w:szCs w:val="20"/>
    </w:rPr>
  </w:style>
  <w:style w:type="character" w:customStyle="1" w:styleId="MazpogrubZnak4">
    <w:name w:val="Maz_pogrub Znak4"/>
    <w:basedOn w:val="Domylnaczcionkaakapitu"/>
    <w:rsid w:val="006A0156"/>
    <w:rPr>
      <w:rFonts w:ascii="Calibri" w:eastAsia="Times New Roman" w:hAnsi="Calibri" w:cs="Times New Roman"/>
      <w:b/>
      <w:snapToGrid w:val="0"/>
      <w:szCs w:val="20"/>
    </w:rPr>
  </w:style>
  <w:style w:type="paragraph" w:customStyle="1" w:styleId="Mazcz4">
    <w:name w:val="Maz_część4"/>
    <w:basedOn w:val="Normalny"/>
    <w:qFormat/>
    <w:rsid w:val="006A0156"/>
    <w:pPr>
      <w:spacing w:before="60" w:after="120" w:line="360" w:lineRule="auto"/>
      <w:jc w:val="center"/>
    </w:pPr>
    <w:rPr>
      <w:rFonts w:ascii="Calibri" w:hAnsi="Calibri"/>
      <w:b/>
      <w:bCs/>
      <w:i/>
      <w:snapToGrid w:val="0"/>
      <w:sz w:val="32"/>
      <w:szCs w:val="28"/>
    </w:rPr>
  </w:style>
  <w:style w:type="character" w:customStyle="1" w:styleId="MazczZnak4">
    <w:name w:val="Maz_część Znak4"/>
    <w:basedOn w:val="Domylnaczcionkaakapitu"/>
    <w:rsid w:val="006A0156"/>
    <w:rPr>
      <w:rFonts w:ascii="Calibri" w:eastAsia="Times New Roman" w:hAnsi="Calibri" w:cs="Times New Roman"/>
      <w:b/>
      <w:bCs/>
      <w:i/>
      <w:snapToGrid w:val="0"/>
      <w:sz w:val="32"/>
      <w:szCs w:val="28"/>
    </w:rPr>
  </w:style>
  <w:style w:type="paragraph" w:customStyle="1" w:styleId="Maztabela4">
    <w:name w:val="Maz_tabela4"/>
    <w:basedOn w:val="Normalny"/>
    <w:qFormat/>
    <w:rsid w:val="006A0156"/>
    <w:pPr>
      <w:widowControl w:val="0"/>
      <w:tabs>
        <w:tab w:val="left" w:pos="567"/>
      </w:tabs>
      <w:jc w:val="center"/>
    </w:pPr>
    <w:rPr>
      <w:rFonts w:ascii="Calibri" w:hAnsi="Calibri"/>
      <w:snapToGrid w:val="0"/>
      <w:szCs w:val="20"/>
      <w:lang w:eastAsia="en-US"/>
    </w:rPr>
  </w:style>
  <w:style w:type="character" w:customStyle="1" w:styleId="MaztabelaZnak4">
    <w:name w:val="Maz_tabela Znak4"/>
    <w:basedOn w:val="Domylnaczcionkaakapitu"/>
    <w:rsid w:val="006A0156"/>
    <w:rPr>
      <w:rFonts w:ascii="Calibri" w:eastAsia="Times New Roman" w:hAnsi="Calibri" w:cs="Times New Roman"/>
      <w:snapToGrid w:val="0"/>
      <w:sz w:val="20"/>
      <w:szCs w:val="20"/>
      <w:lang w:eastAsia="en-US"/>
    </w:rPr>
  </w:style>
  <w:style w:type="character" w:customStyle="1" w:styleId="CytatintensywnyZnak3">
    <w:name w:val="Cytat intensywny Znak3"/>
    <w:aliases w:val="Slask_cytat Znak3"/>
    <w:basedOn w:val="Domylnaczcionkaakapitu"/>
    <w:uiPriority w:val="30"/>
    <w:rsid w:val="006A0156"/>
    <w:rPr>
      <w:rFonts w:ascii="Calibri" w:eastAsia="Times New Roman" w:hAnsi="Calibri" w:cs="Times New Roman"/>
      <w:bCs/>
      <w:snapToGrid w:val="0"/>
      <w:sz w:val="36"/>
      <w:szCs w:val="36"/>
    </w:rPr>
  </w:style>
  <w:style w:type="paragraph" w:customStyle="1" w:styleId="pogrubiony3">
    <w:name w:val="pogrubiony3"/>
    <w:basedOn w:val="Normalny"/>
    <w:uiPriority w:val="99"/>
    <w:rsid w:val="006A0156"/>
    <w:pPr>
      <w:spacing w:before="113" w:after="57" w:line="276" w:lineRule="auto"/>
    </w:pPr>
    <w:rPr>
      <w:rFonts w:ascii="Trebuchet MS" w:hAnsi="Trebuchet MS"/>
      <w:b/>
      <w:bCs/>
      <w:color w:val="333366"/>
      <w:sz w:val="16"/>
      <w:szCs w:val="16"/>
      <w:lang w:eastAsia="ar-SA"/>
    </w:rPr>
  </w:style>
  <w:style w:type="paragraph" w:customStyle="1" w:styleId="wietnorm3">
    <w:name w:val="Świet_norm3"/>
    <w:basedOn w:val="Normalny"/>
    <w:uiPriority w:val="99"/>
    <w:rsid w:val="006A0156"/>
    <w:pPr>
      <w:widowControl w:val="0"/>
      <w:suppressAutoHyphens/>
      <w:spacing w:before="120" w:after="120"/>
      <w:ind w:left="862" w:hanging="862"/>
    </w:pPr>
    <w:rPr>
      <w:b/>
      <w:color w:val="000000"/>
      <w:szCs w:val="20"/>
    </w:rPr>
  </w:style>
  <w:style w:type="character" w:customStyle="1" w:styleId="wietnormZnak3">
    <w:name w:val="Świet_norm Znak3"/>
    <w:uiPriority w:val="99"/>
    <w:locked/>
    <w:rsid w:val="006A0156"/>
    <w:rPr>
      <w:rFonts w:ascii="Times New Roman" w:eastAsia="Times New Roman" w:hAnsi="Times New Roman" w:cs="Times New Roman"/>
      <w:b/>
      <w:color w:val="000000"/>
      <w:sz w:val="24"/>
      <w:szCs w:val="20"/>
    </w:rPr>
  </w:style>
  <w:style w:type="paragraph" w:customStyle="1" w:styleId="wietnagl13">
    <w:name w:val="Świet_nagl13"/>
    <w:basedOn w:val="Normalny"/>
    <w:next w:val="Normalny"/>
    <w:uiPriority w:val="99"/>
    <w:rsid w:val="006A0156"/>
    <w:pPr>
      <w:keepNext/>
      <w:pBdr>
        <w:bottom w:val="single" w:sz="8" w:space="1" w:color="auto"/>
      </w:pBdr>
      <w:tabs>
        <w:tab w:val="left" w:pos="567"/>
      </w:tabs>
      <w:suppressAutoHyphens/>
      <w:spacing w:before="360" w:after="120" w:line="276" w:lineRule="auto"/>
      <w:ind w:left="360" w:hanging="360"/>
      <w:outlineLvl w:val="0"/>
    </w:pPr>
    <w:rPr>
      <w:b/>
      <w:smallCaps/>
      <w:kern w:val="28"/>
      <w:sz w:val="32"/>
      <w:lang w:eastAsia="ar-SA"/>
    </w:rPr>
  </w:style>
  <w:style w:type="paragraph" w:customStyle="1" w:styleId="StylCalibri10ptInterliniaWielokrotne115wrs3">
    <w:name w:val="Styl Calibri 10 pt Interlinia:  Wielokrotne 115 wrs3"/>
    <w:basedOn w:val="Normalny"/>
    <w:uiPriority w:val="99"/>
    <w:rsid w:val="006A0156"/>
    <w:pPr>
      <w:widowControl w:val="0"/>
      <w:tabs>
        <w:tab w:val="left" w:pos="567"/>
      </w:tabs>
      <w:spacing w:before="120" w:after="120" w:line="276" w:lineRule="auto"/>
    </w:pPr>
    <w:rPr>
      <w:szCs w:val="20"/>
    </w:rPr>
  </w:style>
  <w:style w:type="character" w:customStyle="1" w:styleId="Mazbraknumnagl1Znak6">
    <w:name w:val="Maz_brak num_nagl_1 Znak6"/>
    <w:basedOn w:val="Nagwek1Znak"/>
    <w:rsid w:val="006A0156"/>
    <w:rPr>
      <w:rFonts w:ascii="Calibri" w:eastAsia="Times New Roman" w:hAnsi="Calibri" w:cs="Times New Roman"/>
      <w:b w:val="0"/>
      <w:i w:val="0"/>
      <w:iCs w:val="0"/>
      <w:caps/>
      <w:snapToGrid w:val="0"/>
      <w:color w:val="365F91" w:themeColor="accent1" w:themeShade="BF"/>
      <w:kern w:val="28"/>
      <w:sz w:val="28"/>
      <w:szCs w:val="20"/>
      <w:lang w:val="pl-PL" w:eastAsia="pl-PL"/>
    </w:rPr>
  </w:style>
  <w:style w:type="paragraph" w:customStyle="1" w:styleId="Maztytuopracowania5">
    <w:name w:val="Maz_tytuł opracowania5"/>
    <w:basedOn w:val="Normalny"/>
    <w:qFormat/>
    <w:rsid w:val="006A0156"/>
    <w:pPr>
      <w:widowControl w:val="0"/>
      <w:tabs>
        <w:tab w:val="left" w:pos="567"/>
      </w:tabs>
      <w:spacing w:before="120" w:after="120"/>
    </w:pPr>
    <w:rPr>
      <w:rFonts w:ascii="Calibri" w:hAnsi="Calibri"/>
      <w:i/>
      <w:snapToGrid w:val="0"/>
      <w:szCs w:val="20"/>
    </w:rPr>
  </w:style>
  <w:style w:type="character" w:customStyle="1" w:styleId="MaztytuopracowaniaZnak5">
    <w:name w:val="Maz_tytuł opracowania Znak5"/>
    <w:basedOn w:val="Domylnaczcionkaakapitu"/>
    <w:rsid w:val="006A0156"/>
    <w:rPr>
      <w:rFonts w:ascii="Calibri" w:eastAsia="Times New Roman" w:hAnsi="Calibri" w:cs="Times New Roman"/>
      <w:i/>
      <w:snapToGrid w:val="0"/>
      <w:szCs w:val="20"/>
    </w:rPr>
  </w:style>
  <w:style w:type="character" w:customStyle="1" w:styleId="Standard2Znak3">
    <w:name w:val="Standard 2 Znak3"/>
    <w:basedOn w:val="Domylnaczcionkaakapitu"/>
    <w:uiPriority w:val="99"/>
    <w:rsid w:val="006A0156"/>
    <w:rPr>
      <w:rFonts w:ascii="Calibri" w:eastAsia="Times New Roman" w:hAnsi="Calibri" w:cs="Times New Roman"/>
      <w:szCs w:val="24"/>
    </w:rPr>
  </w:style>
  <w:style w:type="paragraph" w:customStyle="1" w:styleId="Mazlistanumerowana3">
    <w:name w:val="Maz_lista_numerowana3"/>
    <w:basedOn w:val="Normalny"/>
    <w:qFormat/>
    <w:rsid w:val="006A0156"/>
    <w:pPr>
      <w:widowControl w:val="0"/>
      <w:tabs>
        <w:tab w:val="left" w:pos="567"/>
      </w:tabs>
      <w:spacing w:before="120" w:after="120"/>
      <w:ind w:left="720" w:hanging="360"/>
    </w:pPr>
    <w:rPr>
      <w:rFonts w:ascii="Calibri" w:hAnsi="Calibri"/>
      <w:snapToGrid w:val="0"/>
      <w:szCs w:val="20"/>
    </w:rPr>
  </w:style>
  <w:style w:type="character" w:customStyle="1" w:styleId="MazlistanumerowanaZnak3">
    <w:name w:val="Maz_lista_numerowana Znak3"/>
    <w:basedOn w:val="Domylnaczcionkaakapitu"/>
    <w:rsid w:val="006A0156"/>
    <w:rPr>
      <w:rFonts w:ascii="Calibri" w:eastAsia="Times New Roman" w:hAnsi="Calibri" w:cs="Times New Roman"/>
      <w:snapToGrid w:val="0"/>
      <w:szCs w:val="20"/>
    </w:rPr>
  </w:style>
  <w:style w:type="paragraph" w:customStyle="1" w:styleId="Slsknormal4">
    <w:name w:val="Sląsk_normal4"/>
    <w:basedOn w:val="Normalny"/>
    <w:uiPriority w:val="99"/>
    <w:rsid w:val="006A0156"/>
    <w:pPr>
      <w:spacing w:before="120" w:after="120" w:line="276" w:lineRule="auto"/>
    </w:pPr>
    <w:rPr>
      <w:rFonts w:ascii="Calibri" w:hAnsi="Calibri"/>
      <w:szCs w:val="20"/>
      <w:lang w:eastAsia="en-US"/>
    </w:rPr>
  </w:style>
  <w:style w:type="character" w:customStyle="1" w:styleId="SlsknormalZnak4">
    <w:name w:val="Sląsk_normal Znak4"/>
    <w:uiPriority w:val="99"/>
    <w:qFormat/>
    <w:locked/>
    <w:rsid w:val="006A0156"/>
    <w:rPr>
      <w:rFonts w:ascii="Calibri" w:eastAsia="Times New Roman" w:hAnsi="Calibri" w:cs="Times New Roman"/>
      <w:szCs w:val="20"/>
      <w:lang w:eastAsia="en-US"/>
    </w:rPr>
  </w:style>
  <w:style w:type="paragraph" w:customStyle="1" w:styleId="Style23">
    <w:name w:val="Style23"/>
    <w:basedOn w:val="Normalny"/>
    <w:uiPriority w:val="99"/>
    <w:rsid w:val="006A0156"/>
    <w:pPr>
      <w:widowControl w:val="0"/>
      <w:autoSpaceDE w:val="0"/>
      <w:autoSpaceDN w:val="0"/>
      <w:adjustRightInd w:val="0"/>
      <w:spacing w:line="867" w:lineRule="exact"/>
      <w:ind w:firstLine="2683"/>
    </w:pPr>
  </w:style>
  <w:style w:type="paragraph" w:customStyle="1" w:styleId="Kielceprzypis7">
    <w:name w:val="Kielce_przypis7"/>
    <w:uiPriority w:val="99"/>
    <w:rsid w:val="006A0156"/>
    <w:pPr>
      <w:jc w:val="both"/>
    </w:pPr>
    <w:rPr>
      <w:rFonts w:ascii="Times New Roman" w:eastAsia="Times New Roman" w:hAnsi="Times New Roman" w:cs="Times New Roman"/>
      <w:color w:val="000000"/>
      <w:sz w:val="18"/>
      <w:szCs w:val="22"/>
      <w:lang w:val="pl-PL" w:eastAsia="en-US"/>
    </w:rPr>
  </w:style>
  <w:style w:type="character" w:customStyle="1" w:styleId="KielceprzypisZnak7">
    <w:name w:val="Kielce_przypis Znak7"/>
    <w:uiPriority w:val="99"/>
    <w:locked/>
    <w:rsid w:val="006A0156"/>
    <w:rPr>
      <w:rFonts w:ascii="Times New Roman" w:eastAsia="Times New Roman" w:hAnsi="Times New Roman" w:cs="Times New Roman"/>
      <w:color w:val="000000"/>
      <w:sz w:val="18"/>
      <w:lang w:eastAsia="en-US"/>
    </w:rPr>
  </w:style>
  <w:style w:type="paragraph" w:customStyle="1" w:styleId="POtabela3">
    <w:name w:val="POŚ tabela3"/>
    <w:rsid w:val="006A0156"/>
    <w:pPr>
      <w:jc w:val="center"/>
    </w:pPr>
    <w:rPr>
      <w:rFonts w:ascii="Calibri" w:eastAsia="Times New Roman" w:hAnsi="Calibri" w:cs="Times New Roman"/>
      <w:snapToGrid w:val="0"/>
      <w:sz w:val="18"/>
      <w:lang w:val="pl-PL"/>
    </w:rPr>
  </w:style>
  <w:style w:type="paragraph" w:customStyle="1" w:styleId="Default5">
    <w:name w:val="Default5"/>
    <w:rsid w:val="006A0156"/>
    <w:pPr>
      <w:autoSpaceDE w:val="0"/>
      <w:autoSpaceDN w:val="0"/>
      <w:adjustRightInd w:val="0"/>
    </w:pPr>
    <w:rPr>
      <w:rFonts w:ascii="Times New Roman" w:eastAsiaTheme="minorHAnsi" w:hAnsi="Times New Roman" w:cs="Times New Roman"/>
      <w:color w:val="000000"/>
      <w:lang w:val="pl-PL" w:eastAsia="en-US"/>
    </w:rPr>
  </w:style>
  <w:style w:type="paragraph" w:customStyle="1" w:styleId="Style1323">
    <w:name w:val="Style1323"/>
    <w:basedOn w:val="Normalny"/>
    <w:uiPriority w:val="99"/>
    <w:rsid w:val="006A0156"/>
    <w:pPr>
      <w:widowControl w:val="0"/>
      <w:autoSpaceDE w:val="0"/>
      <w:autoSpaceDN w:val="0"/>
      <w:adjustRightInd w:val="0"/>
      <w:spacing w:line="182" w:lineRule="exact"/>
    </w:pPr>
    <w:rPr>
      <w:rFonts w:ascii="Arial Unicode MS" w:eastAsia="Arial Unicode MS" w:hAnsi="Calibri" w:cs="Arial Unicode MS"/>
    </w:rPr>
  </w:style>
  <w:style w:type="paragraph" w:customStyle="1" w:styleId="Kielcepogrub3">
    <w:name w:val="Kielce_pogrub3"/>
    <w:basedOn w:val="Normalny"/>
    <w:uiPriority w:val="99"/>
    <w:rsid w:val="006A0156"/>
    <w:pPr>
      <w:widowControl w:val="0"/>
      <w:tabs>
        <w:tab w:val="left" w:pos="567"/>
      </w:tabs>
      <w:spacing w:before="120" w:after="120" w:line="276" w:lineRule="auto"/>
    </w:pPr>
    <w:rPr>
      <w:b/>
      <w:szCs w:val="20"/>
    </w:rPr>
  </w:style>
  <w:style w:type="character" w:customStyle="1" w:styleId="KielcepogrubZnak3">
    <w:name w:val="Kielce_pogrub Znak3"/>
    <w:uiPriority w:val="99"/>
    <w:locked/>
    <w:rsid w:val="006A0156"/>
    <w:rPr>
      <w:rFonts w:ascii="Times New Roman" w:eastAsia="Times New Roman" w:hAnsi="Times New Roman" w:cs="Times New Roman"/>
      <w:b/>
      <w:szCs w:val="20"/>
    </w:rPr>
  </w:style>
  <w:style w:type="paragraph" w:customStyle="1" w:styleId="Style16">
    <w:name w:val="Style16"/>
    <w:basedOn w:val="Normalny"/>
    <w:rsid w:val="006A0156"/>
    <w:pPr>
      <w:widowControl w:val="0"/>
      <w:autoSpaceDE w:val="0"/>
      <w:autoSpaceDN w:val="0"/>
      <w:adjustRightInd w:val="0"/>
      <w:spacing w:line="247" w:lineRule="exact"/>
      <w:jc w:val="center"/>
    </w:pPr>
    <w:rPr>
      <w:rFonts w:ascii="Verdana" w:hAnsi="Verdana"/>
    </w:rPr>
  </w:style>
  <w:style w:type="paragraph" w:customStyle="1" w:styleId="KIELCEpodpis3">
    <w:name w:val="KIELCE_podpis3"/>
    <w:basedOn w:val="Legenda"/>
    <w:uiPriority w:val="99"/>
    <w:rsid w:val="006A0156"/>
    <w:pPr>
      <w:keepNext/>
      <w:spacing w:before="0" w:after="200"/>
      <w:jc w:val="left"/>
    </w:pPr>
    <w:rPr>
      <w:bCs w:val="0"/>
      <w:sz w:val="18"/>
    </w:rPr>
  </w:style>
  <w:style w:type="character" w:customStyle="1" w:styleId="KIELCEpodpisZnak3">
    <w:name w:val="KIELCE_podpis Znak3"/>
    <w:uiPriority w:val="99"/>
    <w:locked/>
    <w:rsid w:val="006A0156"/>
    <w:rPr>
      <w:rFonts w:ascii="Times New Roman" w:eastAsia="Times New Roman" w:hAnsi="Times New Roman" w:cs="Times New Roman"/>
      <w:i/>
      <w:sz w:val="18"/>
      <w:szCs w:val="20"/>
    </w:rPr>
  </w:style>
  <w:style w:type="character" w:customStyle="1" w:styleId="podpunktkoZnak3">
    <w:name w:val="podpunktko Znak3"/>
    <w:uiPriority w:val="99"/>
    <w:locked/>
    <w:rsid w:val="006A0156"/>
    <w:rPr>
      <w:rFonts w:ascii="Times New Roman" w:eastAsia="Times New Roman" w:hAnsi="Times New Roman" w:cs="Times New Roman"/>
      <w:sz w:val="24"/>
      <w:szCs w:val="20"/>
    </w:rPr>
  </w:style>
  <w:style w:type="character" w:customStyle="1" w:styleId="KIELCEtabelaIwierszZnak3">
    <w:name w:val="KIELCE_tabela I wiersz Znak3"/>
    <w:rsid w:val="006A0156"/>
    <w:rPr>
      <w:rFonts w:ascii="Times New Roman" w:eastAsia="Calibri" w:hAnsi="Times New Roman" w:cs="Times New Roman"/>
      <w:b/>
      <w:color w:val="000000"/>
      <w:sz w:val="18"/>
      <w:szCs w:val="18"/>
      <w:lang w:eastAsia="en-US"/>
    </w:rPr>
  </w:style>
  <w:style w:type="character" w:customStyle="1" w:styleId="KIELCEtabelaZnak3">
    <w:name w:val="KIELCE_tabela Znak3"/>
    <w:rsid w:val="006A0156"/>
    <w:rPr>
      <w:rFonts w:ascii="Times New Roman" w:eastAsia="Calibri" w:hAnsi="Times New Roman" w:cs="Times New Roman"/>
      <w:bCs/>
      <w:color w:val="000000"/>
      <w:sz w:val="18"/>
      <w:szCs w:val="18"/>
      <w:lang w:eastAsia="en-US"/>
    </w:rPr>
  </w:style>
  <w:style w:type="paragraph" w:customStyle="1" w:styleId="POSnormal3">
    <w:name w:val="POS_normal3"/>
    <w:basedOn w:val="Normalny"/>
    <w:uiPriority w:val="99"/>
    <w:rsid w:val="006A0156"/>
    <w:pPr>
      <w:spacing w:before="120" w:after="120" w:line="276" w:lineRule="auto"/>
      <w:ind w:firstLine="567"/>
    </w:pPr>
    <w:rPr>
      <w:szCs w:val="20"/>
      <w:lang w:eastAsia="en-US"/>
    </w:rPr>
  </w:style>
  <w:style w:type="character" w:customStyle="1" w:styleId="POSnormalZnak3">
    <w:name w:val="POS_normal Znak3"/>
    <w:uiPriority w:val="99"/>
    <w:locked/>
    <w:rsid w:val="006A0156"/>
    <w:rPr>
      <w:rFonts w:ascii="Times New Roman" w:eastAsia="Times New Roman" w:hAnsi="Times New Roman" w:cs="Times New Roman"/>
      <w:szCs w:val="20"/>
      <w:lang w:eastAsia="en-US"/>
    </w:rPr>
  </w:style>
  <w:style w:type="paragraph" w:customStyle="1" w:styleId="Standard213">
    <w:name w:val="Standard 213"/>
    <w:basedOn w:val="Normalny"/>
    <w:uiPriority w:val="99"/>
    <w:rsid w:val="006A0156"/>
    <w:pPr>
      <w:spacing w:before="120" w:after="120"/>
      <w:ind w:left="567"/>
    </w:pPr>
    <w:rPr>
      <w:rFonts w:ascii="Calibri" w:hAnsi="Calibri"/>
    </w:rPr>
  </w:style>
  <w:style w:type="paragraph" w:customStyle="1" w:styleId="Maztytuopracowania13">
    <w:name w:val="Maz_tytuł opracowania13"/>
    <w:basedOn w:val="Normalny"/>
    <w:qFormat/>
    <w:rsid w:val="006A0156"/>
    <w:pPr>
      <w:widowControl w:val="0"/>
      <w:tabs>
        <w:tab w:val="left" w:pos="567"/>
      </w:tabs>
      <w:spacing w:before="120" w:after="120"/>
    </w:pPr>
    <w:rPr>
      <w:rFonts w:ascii="Calibri" w:hAnsi="Calibri"/>
      <w:i/>
      <w:snapToGrid w:val="0"/>
      <w:szCs w:val="20"/>
      <w:lang w:eastAsia="en-US"/>
    </w:rPr>
  </w:style>
  <w:style w:type="paragraph" w:customStyle="1" w:styleId="Kielcepodpistabeli3">
    <w:name w:val="Kielce_podpis tabeli3"/>
    <w:basedOn w:val="Normalny"/>
    <w:uiPriority w:val="99"/>
    <w:rsid w:val="006A0156"/>
    <w:pPr>
      <w:keepNext/>
      <w:spacing w:before="120" w:after="120"/>
    </w:pPr>
    <w:rPr>
      <w:i/>
      <w:sz w:val="18"/>
      <w:szCs w:val="20"/>
    </w:rPr>
  </w:style>
  <w:style w:type="character" w:customStyle="1" w:styleId="KielcepodpistabeliZnak3">
    <w:name w:val="Kielce_podpis tabeli Znak3"/>
    <w:uiPriority w:val="99"/>
    <w:locked/>
    <w:rsid w:val="006A0156"/>
    <w:rPr>
      <w:rFonts w:ascii="Times New Roman" w:eastAsia="Times New Roman" w:hAnsi="Times New Roman" w:cs="Times New Roman"/>
      <w:i/>
      <w:sz w:val="18"/>
      <w:szCs w:val="20"/>
    </w:rPr>
  </w:style>
  <w:style w:type="paragraph" w:customStyle="1" w:styleId="KIELCEprzypis30">
    <w:name w:val="KIELCE_przypis3"/>
    <w:basedOn w:val="Normalny"/>
    <w:uiPriority w:val="99"/>
    <w:rsid w:val="006A0156"/>
    <w:rPr>
      <w:bCs/>
      <w:color w:val="000000"/>
      <w:sz w:val="18"/>
      <w:szCs w:val="20"/>
      <w:lang w:eastAsia="en-US"/>
    </w:rPr>
  </w:style>
  <w:style w:type="character" w:customStyle="1" w:styleId="KIELCEprzypisZnak30">
    <w:name w:val="KIELCE_przypis Znak3"/>
    <w:uiPriority w:val="99"/>
    <w:locked/>
    <w:rsid w:val="006A0156"/>
    <w:rPr>
      <w:rFonts w:ascii="Times New Roman" w:eastAsia="Times New Roman" w:hAnsi="Times New Roman" w:cs="Times New Roman"/>
      <w:bCs/>
      <w:color w:val="000000"/>
      <w:sz w:val="18"/>
      <w:szCs w:val="20"/>
      <w:lang w:eastAsia="en-US"/>
    </w:rPr>
  </w:style>
  <w:style w:type="paragraph" w:customStyle="1" w:styleId="Kielceprzypis13">
    <w:name w:val="Kielce_przypis13"/>
    <w:uiPriority w:val="99"/>
    <w:rsid w:val="006A0156"/>
    <w:pPr>
      <w:jc w:val="both"/>
    </w:pPr>
    <w:rPr>
      <w:rFonts w:ascii="Times New Roman" w:eastAsia="Times New Roman" w:hAnsi="Times New Roman" w:cs="Times New Roman"/>
      <w:color w:val="000000"/>
      <w:sz w:val="18"/>
      <w:szCs w:val="22"/>
      <w:lang w:val="pl-PL" w:eastAsia="en-US"/>
    </w:rPr>
  </w:style>
  <w:style w:type="paragraph" w:customStyle="1" w:styleId="Default13">
    <w:name w:val="Default13"/>
    <w:rsid w:val="006A0156"/>
    <w:pPr>
      <w:autoSpaceDE w:val="0"/>
      <w:autoSpaceDN w:val="0"/>
      <w:adjustRightInd w:val="0"/>
    </w:pPr>
    <w:rPr>
      <w:rFonts w:ascii="Times New Roman" w:eastAsiaTheme="minorHAnsi" w:hAnsi="Times New Roman" w:cs="Times New Roman"/>
      <w:color w:val="000000"/>
      <w:lang w:val="pl-PL" w:eastAsia="en-US"/>
    </w:rPr>
  </w:style>
  <w:style w:type="paragraph" w:customStyle="1" w:styleId="Standard223">
    <w:name w:val="Standard 223"/>
    <w:basedOn w:val="Normalny"/>
    <w:uiPriority w:val="99"/>
    <w:rsid w:val="006A0156"/>
    <w:pPr>
      <w:spacing w:before="120" w:after="120"/>
      <w:ind w:left="567"/>
    </w:pPr>
    <w:rPr>
      <w:rFonts w:ascii="Calibri" w:hAnsi="Calibri"/>
    </w:rPr>
  </w:style>
  <w:style w:type="paragraph" w:customStyle="1" w:styleId="Style143">
    <w:name w:val="Style143"/>
    <w:basedOn w:val="Normalny"/>
    <w:uiPriority w:val="99"/>
    <w:rsid w:val="006A0156"/>
    <w:pPr>
      <w:widowControl w:val="0"/>
      <w:autoSpaceDE w:val="0"/>
      <w:autoSpaceDN w:val="0"/>
      <w:adjustRightInd w:val="0"/>
    </w:pPr>
    <w:rPr>
      <w:rFonts w:ascii="Arial Unicode MS" w:eastAsia="Arial Unicode MS" w:hAnsi="Calibri" w:cs="Arial Unicode MS"/>
    </w:rPr>
  </w:style>
  <w:style w:type="paragraph" w:customStyle="1" w:styleId="Style373">
    <w:name w:val="Style373"/>
    <w:basedOn w:val="Normalny"/>
    <w:uiPriority w:val="99"/>
    <w:rsid w:val="006A0156"/>
    <w:pPr>
      <w:widowControl w:val="0"/>
      <w:autoSpaceDE w:val="0"/>
      <w:autoSpaceDN w:val="0"/>
      <w:adjustRightInd w:val="0"/>
    </w:pPr>
    <w:rPr>
      <w:rFonts w:ascii="Arial Unicode MS" w:eastAsia="Arial Unicode MS" w:hAnsi="Calibri" w:cs="Arial Unicode MS"/>
    </w:rPr>
  </w:style>
  <w:style w:type="paragraph" w:customStyle="1" w:styleId="Style383">
    <w:name w:val="Style383"/>
    <w:basedOn w:val="Normalny"/>
    <w:uiPriority w:val="99"/>
    <w:rsid w:val="006A0156"/>
    <w:pPr>
      <w:widowControl w:val="0"/>
      <w:autoSpaceDE w:val="0"/>
      <w:autoSpaceDN w:val="0"/>
      <w:adjustRightInd w:val="0"/>
      <w:spacing w:line="182" w:lineRule="exact"/>
      <w:jc w:val="center"/>
    </w:pPr>
    <w:rPr>
      <w:rFonts w:ascii="Arial Unicode MS" w:eastAsia="Arial Unicode MS" w:hAnsi="Calibri" w:cs="Arial Unicode MS"/>
    </w:rPr>
  </w:style>
  <w:style w:type="paragraph" w:customStyle="1" w:styleId="Mazowpodpis4">
    <w:name w:val="Mazow_podpis4"/>
    <w:basedOn w:val="Legenda"/>
    <w:rsid w:val="006A0156"/>
    <w:pPr>
      <w:keepNext/>
      <w:widowControl w:val="0"/>
      <w:tabs>
        <w:tab w:val="left" w:pos="567"/>
      </w:tabs>
      <w:spacing w:before="0" w:line="276" w:lineRule="auto"/>
      <w:jc w:val="left"/>
    </w:pPr>
    <w:rPr>
      <w:rFonts w:ascii="Arial" w:hAnsi="Arial"/>
      <w:snapToGrid w:val="0"/>
      <w:sz w:val="18"/>
    </w:rPr>
  </w:style>
  <w:style w:type="paragraph" w:customStyle="1" w:styleId="Mazowtabela4">
    <w:name w:val="Mazow_tabela4"/>
    <w:basedOn w:val="Normalny"/>
    <w:qFormat/>
    <w:rsid w:val="006A0156"/>
    <w:pPr>
      <w:widowControl w:val="0"/>
      <w:tabs>
        <w:tab w:val="left" w:pos="567"/>
      </w:tabs>
      <w:spacing w:line="276" w:lineRule="auto"/>
      <w:jc w:val="center"/>
    </w:pPr>
    <w:rPr>
      <w:rFonts w:ascii="Arial" w:hAnsi="Arial"/>
      <w:snapToGrid w:val="0"/>
      <w:sz w:val="16"/>
      <w:szCs w:val="20"/>
      <w:lang w:eastAsia="en-US"/>
    </w:rPr>
  </w:style>
  <w:style w:type="paragraph" w:customStyle="1" w:styleId="ROFnormal3">
    <w:name w:val="ROF_normal3"/>
    <w:basedOn w:val="Normalny"/>
    <w:rsid w:val="006A0156"/>
    <w:pPr>
      <w:spacing w:after="120" w:line="276" w:lineRule="auto"/>
    </w:pPr>
    <w:rPr>
      <w:rFonts w:ascii="Arial" w:hAnsi="Arial"/>
      <w:sz w:val="18"/>
      <w:szCs w:val="20"/>
    </w:rPr>
  </w:style>
  <w:style w:type="character" w:customStyle="1" w:styleId="ROFnormalZnak3">
    <w:name w:val="ROF_normal Znak3"/>
    <w:basedOn w:val="Domylnaczcionkaakapitu"/>
    <w:rsid w:val="006A0156"/>
    <w:rPr>
      <w:rFonts w:ascii="Arial" w:eastAsia="Times New Roman" w:hAnsi="Arial" w:cs="Times New Roman"/>
      <w:sz w:val="18"/>
      <w:szCs w:val="20"/>
    </w:rPr>
  </w:style>
  <w:style w:type="character" w:customStyle="1" w:styleId="MazowpodpisZnak4">
    <w:name w:val="Mazow_podpis Znak4"/>
    <w:basedOn w:val="Domylnaczcionkaakapitu"/>
    <w:rsid w:val="006A0156"/>
    <w:rPr>
      <w:rFonts w:ascii="Arial" w:eastAsia="Times New Roman" w:hAnsi="Arial" w:cs="Times New Roman"/>
      <w:bCs/>
      <w:i/>
      <w:snapToGrid w:val="0"/>
      <w:sz w:val="18"/>
      <w:szCs w:val="20"/>
    </w:rPr>
  </w:style>
  <w:style w:type="character" w:customStyle="1" w:styleId="MazowtabelaZnak4">
    <w:name w:val="Mazow_tabela Znak4"/>
    <w:basedOn w:val="Domylnaczcionkaakapitu"/>
    <w:rsid w:val="006A0156"/>
    <w:rPr>
      <w:rFonts w:ascii="Arial" w:eastAsia="Times New Roman" w:hAnsi="Arial" w:cs="Times New Roman"/>
      <w:snapToGrid w:val="0"/>
      <w:sz w:val="16"/>
      <w:szCs w:val="20"/>
      <w:lang w:eastAsia="en-US"/>
    </w:rPr>
  </w:style>
  <w:style w:type="character" w:customStyle="1" w:styleId="MazowprzypisZnak4">
    <w:name w:val="Mazow_przypis Znak4"/>
    <w:basedOn w:val="Domylnaczcionkaakapitu"/>
    <w:rsid w:val="006A0156"/>
    <w:rPr>
      <w:rFonts w:ascii="Arial" w:eastAsia="Times New Roman" w:hAnsi="Arial" w:cs="Times New Roman"/>
      <w:i/>
      <w:snapToGrid w:val="0"/>
      <w:sz w:val="16"/>
      <w:szCs w:val="20"/>
    </w:rPr>
  </w:style>
  <w:style w:type="paragraph" w:customStyle="1" w:styleId="Asiatekstpodstawowy3">
    <w:name w:val="Asia tekst podstawowy3"/>
    <w:basedOn w:val="Normalny"/>
    <w:rsid w:val="006A0156"/>
    <w:pPr>
      <w:widowControl w:val="0"/>
      <w:tabs>
        <w:tab w:val="left" w:pos="1260"/>
      </w:tabs>
      <w:suppressAutoHyphens/>
      <w:spacing w:before="120"/>
    </w:pPr>
    <w:rPr>
      <w:rFonts w:eastAsia="Lucida Sans Unicode"/>
      <w:kern w:val="1"/>
    </w:rPr>
  </w:style>
  <w:style w:type="character" w:customStyle="1" w:styleId="AsiatekstpodstawowyZnak3">
    <w:name w:val="Asia tekst podstawowy Znak3"/>
    <w:rsid w:val="006A0156"/>
    <w:rPr>
      <w:rFonts w:ascii="Times New Roman" w:eastAsia="Lucida Sans Unicode" w:hAnsi="Times New Roman" w:cs="Times New Roman"/>
      <w:kern w:val="1"/>
      <w:sz w:val="24"/>
      <w:szCs w:val="24"/>
    </w:rPr>
  </w:style>
  <w:style w:type="paragraph" w:customStyle="1" w:styleId="Default23">
    <w:name w:val="Default23"/>
    <w:rsid w:val="006A0156"/>
    <w:pPr>
      <w:autoSpaceDE w:val="0"/>
      <w:autoSpaceDN w:val="0"/>
      <w:adjustRightInd w:val="0"/>
    </w:pPr>
    <w:rPr>
      <w:rFonts w:ascii="Arial" w:eastAsiaTheme="minorHAnsi" w:hAnsi="Arial" w:cs="Arial"/>
      <w:color w:val="000000"/>
      <w:lang w:val="pl-PL" w:eastAsia="en-US"/>
    </w:rPr>
  </w:style>
  <w:style w:type="paragraph" w:customStyle="1" w:styleId="Kielceprzypis23">
    <w:name w:val="Kielce_przypis23"/>
    <w:uiPriority w:val="99"/>
    <w:rsid w:val="006A0156"/>
    <w:pPr>
      <w:jc w:val="both"/>
    </w:pPr>
    <w:rPr>
      <w:rFonts w:ascii="Times New Roman" w:eastAsia="Times New Roman" w:hAnsi="Times New Roman" w:cs="Times New Roman"/>
      <w:color w:val="000000"/>
      <w:sz w:val="18"/>
      <w:szCs w:val="22"/>
      <w:lang w:val="pl-PL" w:eastAsia="en-US"/>
    </w:rPr>
  </w:style>
  <w:style w:type="paragraph" w:customStyle="1" w:styleId="Slsknormal13">
    <w:name w:val="Sląsk_normal13"/>
    <w:basedOn w:val="Normalny"/>
    <w:rsid w:val="006A0156"/>
    <w:pPr>
      <w:spacing w:before="120" w:after="120"/>
    </w:pPr>
    <w:rPr>
      <w:rFonts w:asciiTheme="minorHAnsi" w:eastAsiaTheme="minorHAnsi" w:hAnsiTheme="minorHAnsi" w:cs="Arial"/>
      <w:szCs w:val="22"/>
      <w:lang w:eastAsia="en-US"/>
    </w:rPr>
  </w:style>
  <w:style w:type="character" w:customStyle="1" w:styleId="TekstprzypisukocowegoZnak5">
    <w:name w:val="Tekst przypisu końcowego Znak5"/>
    <w:basedOn w:val="Domylnaczcionkaakapitu"/>
    <w:uiPriority w:val="99"/>
    <w:semiHidden/>
    <w:rsid w:val="006A0156"/>
    <w:rPr>
      <w:rFonts w:ascii="Calibri" w:eastAsia="Times New Roman" w:hAnsi="Calibri" w:cs="Times New Roman"/>
      <w:snapToGrid w:val="0"/>
      <w:sz w:val="20"/>
      <w:szCs w:val="20"/>
    </w:rPr>
  </w:style>
  <w:style w:type="paragraph" w:customStyle="1" w:styleId="Kielceprzypis33">
    <w:name w:val="Kielce_przypis33"/>
    <w:uiPriority w:val="99"/>
    <w:rsid w:val="006A0156"/>
    <w:pPr>
      <w:jc w:val="both"/>
    </w:pPr>
    <w:rPr>
      <w:rFonts w:ascii="Times New Roman" w:eastAsia="Times New Roman" w:hAnsi="Times New Roman" w:cs="Times New Roman"/>
      <w:color w:val="000000"/>
      <w:sz w:val="18"/>
      <w:szCs w:val="22"/>
      <w:lang w:val="pl-PL" w:eastAsia="en-US"/>
    </w:rPr>
  </w:style>
  <w:style w:type="paragraph" w:customStyle="1" w:styleId="Mazowtabela13">
    <w:name w:val="Mazow_tabela13"/>
    <w:basedOn w:val="Normalny"/>
    <w:rsid w:val="006A0156"/>
    <w:pPr>
      <w:widowControl w:val="0"/>
      <w:tabs>
        <w:tab w:val="left" w:pos="567"/>
      </w:tabs>
      <w:spacing w:after="120" w:line="276" w:lineRule="auto"/>
      <w:jc w:val="center"/>
    </w:pPr>
    <w:rPr>
      <w:rFonts w:ascii="Arial" w:hAnsi="Arial"/>
      <w:snapToGrid w:val="0"/>
      <w:sz w:val="16"/>
      <w:szCs w:val="20"/>
    </w:rPr>
  </w:style>
  <w:style w:type="paragraph" w:customStyle="1" w:styleId="Mazowpogrub3">
    <w:name w:val="Mazow_pogrub3"/>
    <w:basedOn w:val="Normalny"/>
    <w:qFormat/>
    <w:rsid w:val="006A0156"/>
    <w:pPr>
      <w:widowControl w:val="0"/>
      <w:tabs>
        <w:tab w:val="left" w:pos="567"/>
      </w:tabs>
      <w:spacing w:after="120" w:line="276" w:lineRule="auto"/>
    </w:pPr>
    <w:rPr>
      <w:rFonts w:ascii="Arial" w:hAnsi="Arial"/>
      <w:b/>
      <w:snapToGrid w:val="0"/>
      <w:sz w:val="18"/>
      <w:szCs w:val="20"/>
    </w:rPr>
  </w:style>
  <w:style w:type="character" w:customStyle="1" w:styleId="MazowpogrubZnak3">
    <w:name w:val="Mazow_pogrub Znak3"/>
    <w:basedOn w:val="Domylnaczcionkaakapitu"/>
    <w:rsid w:val="006A0156"/>
    <w:rPr>
      <w:rFonts w:ascii="Arial" w:eastAsia="Times New Roman" w:hAnsi="Arial" w:cs="Times New Roman"/>
      <w:b/>
      <w:snapToGrid w:val="0"/>
      <w:sz w:val="18"/>
      <w:szCs w:val="20"/>
    </w:rPr>
  </w:style>
  <w:style w:type="paragraph" w:customStyle="1" w:styleId="Mazowpodpis13">
    <w:name w:val="Mazow_podpis13"/>
    <w:basedOn w:val="Legenda"/>
    <w:rsid w:val="006A0156"/>
    <w:pPr>
      <w:widowControl w:val="0"/>
      <w:tabs>
        <w:tab w:val="left" w:pos="567"/>
      </w:tabs>
      <w:spacing w:before="120" w:line="276" w:lineRule="auto"/>
      <w:jc w:val="left"/>
    </w:pPr>
    <w:rPr>
      <w:rFonts w:ascii="Trebuchet MS" w:hAnsi="Trebuchet MS"/>
      <w:snapToGrid w:val="0"/>
      <w:sz w:val="16"/>
      <w:szCs w:val="18"/>
    </w:rPr>
  </w:style>
  <w:style w:type="paragraph" w:customStyle="1" w:styleId="maznorm3">
    <w:name w:val="maz_norm3"/>
    <w:basedOn w:val="Normalny"/>
    <w:rsid w:val="006A0156"/>
    <w:pPr>
      <w:widowControl w:val="0"/>
      <w:tabs>
        <w:tab w:val="left" w:pos="567"/>
      </w:tabs>
      <w:autoSpaceDE w:val="0"/>
      <w:autoSpaceDN w:val="0"/>
      <w:adjustRightInd w:val="0"/>
      <w:spacing w:before="120" w:after="120"/>
    </w:pPr>
    <w:rPr>
      <w:rFonts w:ascii="Calibri" w:hAnsi="Calibri" w:cs="Calibri"/>
      <w:snapToGrid w:val="0"/>
      <w:szCs w:val="22"/>
      <w:lang w:eastAsia="en-US"/>
    </w:rPr>
  </w:style>
  <w:style w:type="character" w:customStyle="1" w:styleId="maznormZnak3">
    <w:name w:val="maz_norm Znak3"/>
    <w:basedOn w:val="Domylnaczcionkaakapitu"/>
    <w:rsid w:val="006A0156"/>
    <w:rPr>
      <w:rFonts w:ascii="Calibri" w:eastAsia="Times New Roman" w:hAnsi="Calibri" w:cs="Calibri"/>
      <w:snapToGrid w:val="0"/>
      <w:lang w:eastAsia="en-US"/>
    </w:rPr>
  </w:style>
  <w:style w:type="paragraph" w:customStyle="1" w:styleId="Style113">
    <w:name w:val="Style113"/>
    <w:basedOn w:val="Normalny"/>
    <w:uiPriority w:val="99"/>
    <w:rsid w:val="006A0156"/>
    <w:pPr>
      <w:widowControl w:val="0"/>
      <w:autoSpaceDE w:val="0"/>
      <w:autoSpaceDN w:val="0"/>
      <w:adjustRightInd w:val="0"/>
    </w:pPr>
  </w:style>
  <w:style w:type="paragraph" w:customStyle="1" w:styleId="punkty3">
    <w:name w:val="punkty3"/>
    <w:basedOn w:val="Normalny"/>
    <w:uiPriority w:val="99"/>
    <w:rsid w:val="006A0156"/>
    <w:pPr>
      <w:tabs>
        <w:tab w:val="num" w:pos="360"/>
      </w:tabs>
      <w:spacing w:before="120" w:after="120" w:line="276" w:lineRule="auto"/>
      <w:ind w:left="360" w:hanging="360"/>
    </w:pPr>
    <w:rPr>
      <w:szCs w:val="20"/>
    </w:rPr>
  </w:style>
  <w:style w:type="paragraph" w:customStyle="1" w:styleId="Kielceprzypis43">
    <w:name w:val="Kielce_przypis43"/>
    <w:uiPriority w:val="99"/>
    <w:rsid w:val="006A0156"/>
    <w:pPr>
      <w:jc w:val="both"/>
    </w:pPr>
    <w:rPr>
      <w:rFonts w:ascii="Times New Roman" w:eastAsia="Times New Roman" w:hAnsi="Times New Roman" w:cs="Times New Roman"/>
      <w:color w:val="000000"/>
      <w:sz w:val="18"/>
      <w:szCs w:val="22"/>
      <w:lang w:val="pl-PL" w:eastAsia="en-US"/>
    </w:rPr>
  </w:style>
  <w:style w:type="paragraph" w:customStyle="1" w:styleId="xl293">
    <w:name w:val="xl293"/>
    <w:basedOn w:val="Normalny"/>
    <w:uiPriority w:val="99"/>
    <w:rsid w:val="006A0156"/>
    <w:pPr>
      <w:pBdr>
        <w:top w:val="single" w:sz="4" w:space="0" w:color="auto"/>
        <w:left w:val="single" w:sz="8" w:space="0" w:color="auto"/>
        <w:right w:val="single" w:sz="8" w:space="0" w:color="auto"/>
      </w:pBdr>
      <w:shd w:val="clear" w:color="auto" w:fill="CCFFFF"/>
      <w:spacing w:before="100" w:beforeAutospacing="1" w:after="100" w:afterAutospacing="1" w:line="276" w:lineRule="auto"/>
    </w:pPr>
    <w:rPr>
      <w:szCs w:val="20"/>
    </w:rPr>
  </w:style>
  <w:style w:type="paragraph" w:customStyle="1" w:styleId="Maztretabeli3">
    <w:name w:val="Maz_treść tabeli3"/>
    <w:basedOn w:val="Normalny"/>
    <w:qFormat/>
    <w:rsid w:val="006A0156"/>
    <w:pPr>
      <w:widowControl w:val="0"/>
      <w:tabs>
        <w:tab w:val="left" w:pos="567"/>
      </w:tabs>
      <w:spacing w:line="360" w:lineRule="auto"/>
    </w:pPr>
    <w:rPr>
      <w:rFonts w:ascii="Arial" w:eastAsia="Calibri" w:hAnsi="Arial"/>
      <w:sz w:val="16"/>
      <w:szCs w:val="16"/>
    </w:rPr>
  </w:style>
  <w:style w:type="character" w:customStyle="1" w:styleId="MaztretabeliZnak3">
    <w:name w:val="Maz_treść tabeli Znak3"/>
    <w:rsid w:val="006A0156"/>
    <w:rPr>
      <w:rFonts w:ascii="Arial" w:eastAsia="Calibri" w:hAnsi="Arial" w:cs="Times New Roman"/>
      <w:sz w:val="16"/>
      <w:szCs w:val="16"/>
    </w:rPr>
  </w:style>
  <w:style w:type="paragraph" w:customStyle="1" w:styleId="Maztabelapierwszywiersz4">
    <w:name w:val="Maz_tabela pierwszy wiersz4"/>
    <w:basedOn w:val="Normalny"/>
    <w:qFormat/>
    <w:rsid w:val="006A0156"/>
    <w:pPr>
      <w:widowControl w:val="0"/>
      <w:tabs>
        <w:tab w:val="left" w:pos="567"/>
      </w:tabs>
      <w:jc w:val="center"/>
    </w:pPr>
    <w:rPr>
      <w:rFonts w:ascii="Calibri" w:eastAsia="Calibri" w:hAnsi="Calibri"/>
      <w:b/>
      <w:szCs w:val="16"/>
    </w:rPr>
  </w:style>
  <w:style w:type="character" w:customStyle="1" w:styleId="MaztabelapierwszywierszZnak4">
    <w:name w:val="Maz_tabela pierwszy wiersz Znak4"/>
    <w:rsid w:val="006A0156"/>
    <w:rPr>
      <w:rFonts w:ascii="Calibri" w:eastAsia="Calibri" w:hAnsi="Calibri" w:cs="Times New Roman"/>
      <w:b/>
      <w:sz w:val="20"/>
      <w:szCs w:val="16"/>
    </w:rPr>
  </w:style>
  <w:style w:type="paragraph" w:customStyle="1" w:styleId="Mazowpunkt13">
    <w:name w:val="Mazow_punkt13"/>
    <w:rsid w:val="006A0156"/>
    <w:pPr>
      <w:tabs>
        <w:tab w:val="left" w:pos="709"/>
      </w:tabs>
      <w:spacing w:after="120"/>
      <w:ind w:left="720" w:hanging="360"/>
      <w:jc w:val="both"/>
    </w:pPr>
    <w:rPr>
      <w:rFonts w:ascii="Arial" w:eastAsia="Times New Roman" w:hAnsi="Arial" w:cs="Times New Roman"/>
      <w:snapToGrid w:val="0"/>
      <w:sz w:val="18"/>
      <w:szCs w:val="20"/>
      <w:lang w:val="pl-PL"/>
    </w:rPr>
  </w:style>
  <w:style w:type="character" w:customStyle="1" w:styleId="Mazowpunkt1Znak3">
    <w:name w:val="Mazow_punkt1 Znak3"/>
    <w:basedOn w:val="Domylnaczcionkaakapitu"/>
    <w:rsid w:val="006A0156"/>
    <w:rPr>
      <w:rFonts w:ascii="Arial" w:eastAsia="Times New Roman" w:hAnsi="Arial" w:cs="Times New Roman"/>
      <w:snapToGrid w:val="0"/>
      <w:sz w:val="18"/>
      <w:szCs w:val="20"/>
    </w:rPr>
  </w:style>
  <w:style w:type="paragraph" w:customStyle="1" w:styleId="ROFnagl13">
    <w:name w:val="ROF_nagl13"/>
    <w:basedOn w:val="Normalny"/>
    <w:next w:val="ROFnagl2"/>
    <w:rsid w:val="006A0156"/>
    <w:pPr>
      <w:keepNext/>
      <w:widowControl w:val="0"/>
      <w:tabs>
        <w:tab w:val="left" w:pos="567"/>
      </w:tabs>
      <w:spacing w:before="120" w:after="120" w:line="276" w:lineRule="auto"/>
      <w:ind w:left="360" w:hanging="360"/>
      <w:outlineLvl w:val="1"/>
    </w:pPr>
    <w:rPr>
      <w:rFonts w:ascii="Arial" w:hAnsi="Arial" w:cs="Arial"/>
      <w:b/>
      <w:bCs/>
      <w:iCs/>
      <w:caps/>
      <w:snapToGrid w:val="0"/>
      <w:color w:val="365F91"/>
      <w:kern w:val="28"/>
      <w:sz w:val="18"/>
      <w:szCs w:val="40"/>
      <w:lang w:eastAsia="ar-SA"/>
    </w:rPr>
  </w:style>
  <w:style w:type="paragraph" w:customStyle="1" w:styleId="ROFnagl23">
    <w:name w:val="ROF_nagl23"/>
    <w:basedOn w:val="Normalny"/>
    <w:next w:val="Normalny"/>
    <w:rsid w:val="006A0156"/>
    <w:pPr>
      <w:keepNext/>
      <w:widowControl w:val="0"/>
      <w:tabs>
        <w:tab w:val="left" w:pos="567"/>
        <w:tab w:val="left" w:pos="851"/>
      </w:tabs>
      <w:suppressAutoHyphens/>
      <w:spacing w:before="240" w:after="120" w:line="276" w:lineRule="auto"/>
      <w:ind w:left="720" w:hanging="720"/>
      <w:outlineLvl w:val="0"/>
    </w:pPr>
    <w:rPr>
      <w:rFonts w:ascii="Arial" w:hAnsi="Arial" w:cs="Arial"/>
      <w:b/>
      <w:bCs/>
      <w:snapToGrid w:val="0"/>
      <w:color w:val="365F91"/>
      <w:kern w:val="28"/>
      <w:sz w:val="18"/>
      <w:lang w:eastAsia="ar-SA"/>
    </w:rPr>
  </w:style>
  <w:style w:type="paragraph" w:customStyle="1" w:styleId="ROFnag43">
    <w:name w:val="ROF_nagł43"/>
    <w:basedOn w:val="Normalny"/>
    <w:next w:val="Normalny"/>
    <w:rsid w:val="006A0156"/>
    <w:pPr>
      <w:widowControl w:val="0"/>
      <w:tabs>
        <w:tab w:val="left" w:pos="567"/>
      </w:tabs>
      <w:spacing w:before="240" w:after="120" w:line="276" w:lineRule="auto"/>
      <w:ind w:left="1440" w:hanging="1440"/>
    </w:pPr>
    <w:rPr>
      <w:rFonts w:ascii="Arial" w:hAnsi="Arial"/>
      <w:b/>
      <w:smallCaps/>
      <w:snapToGrid w:val="0"/>
      <w:szCs w:val="20"/>
      <w:lang w:eastAsia="ar-SA"/>
    </w:rPr>
  </w:style>
  <w:style w:type="paragraph" w:customStyle="1" w:styleId="Lodzkiepunkt13">
    <w:name w:val="Lodzkie_punkt13"/>
    <w:rsid w:val="006A0156"/>
    <w:pPr>
      <w:tabs>
        <w:tab w:val="left" w:pos="709"/>
      </w:tabs>
      <w:spacing w:after="120"/>
      <w:ind w:left="720" w:hanging="360"/>
      <w:jc w:val="both"/>
    </w:pPr>
    <w:rPr>
      <w:rFonts w:ascii="Arial" w:eastAsia="Times New Roman" w:hAnsi="Arial" w:cs="Times New Roman"/>
      <w:snapToGrid w:val="0"/>
      <w:sz w:val="22"/>
      <w:szCs w:val="20"/>
      <w:lang w:val="pl-PL"/>
    </w:rPr>
  </w:style>
  <w:style w:type="paragraph" w:styleId="Cytat">
    <w:name w:val="Quote"/>
    <w:basedOn w:val="Normalny"/>
    <w:next w:val="Normalny"/>
    <w:link w:val="CytatZnak"/>
    <w:uiPriority w:val="29"/>
    <w:qFormat/>
    <w:rsid w:val="006A0156"/>
    <w:pPr>
      <w:spacing w:after="200" w:line="276" w:lineRule="auto"/>
    </w:pPr>
    <w:rPr>
      <w:rFonts w:asciiTheme="minorHAnsi" w:eastAsiaTheme="minorEastAsia" w:hAnsiTheme="minorHAnsi" w:cstheme="minorBidi"/>
      <w:i/>
      <w:iCs/>
      <w:color w:val="000000" w:themeColor="text1"/>
      <w:szCs w:val="22"/>
    </w:rPr>
  </w:style>
  <w:style w:type="character" w:customStyle="1" w:styleId="CytatZnak">
    <w:name w:val="Cytat Znak"/>
    <w:basedOn w:val="Domylnaczcionkaakapitu"/>
    <w:link w:val="Cytat"/>
    <w:uiPriority w:val="29"/>
    <w:rsid w:val="006A0156"/>
    <w:rPr>
      <w:i/>
      <w:iCs/>
      <w:color w:val="000000" w:themeColor="text1"/>
      <w:szCs w:val="22"/>
      <w:lang w:val="pl-PL"/>
    </w:rPr>
  </w:style>
  <w:style w:type="paragraph" w:customStyle="1" w:styleId="Normalnyszczecin">
    <w:name w:val="Normalny_szczecin"/>
    <w:basedOn w:val="Normalny"/>
    <w:qFormat/>
    <w:rsid w:val="006A0156"/>
    <w:pPr>
      <w:spacing w:after="200" w:line="360" w:lineRule="auto"/>
    </w:pPr>
    <w:rPr>
      <w:rFonts w:ascii="Myriad Pro" w:eastAsiaTheme="minorEastAsia" w:hAnsi="Myriad Pro" w:cstheme="minorBidi"/>
      <w:szCs w:val="22"/>
    </w:rPr>
  </w:style>
  <w:style w:type="paragraph" w:customStyle="1" w:styleId="tabelenagwekszczecin">
    <w:name w:val="tabele_nagłówek_szczecin"/>
    <w:basedOn w:val="Normalny"/>
    <w:qFormat/>
    <w:rsid w:val="006A0156"/>
    <w:pPr>
      <w:keepNext/>
      <w:spacing w:after="200" w:line="276" w:lineRule="auto"/>
      <w:jc w:val="center"/>
    </w:pPr>
    <w:rPr>
      <w:rFonts w:ascii="Myriad Pro" w:eastAsiaTheme="minorEastAsia" w:hAnsi="Myriad Pro" w:cstheme="minorBidi"/>
      <w:b/>
      <w:sz w:val="16"/>
      <w:szCs w:val="22"/>
    </w:rPr>
  </w:style>
  <w:style w:type="paragraph" w:customStyle="1" w:styleId="msonormal0">
    <w:name w:val="msonormal"/>
    <w:basedOn w:val="Normalny"/>
    <w:rsid w:val="006A0156"/>
    <w:pPr>
      <w:spacing w:before="100" w:beforeAutospacing="1" w:after="100" w:afterAutospacing="1"/>
    </w:pPr>
  </w:style>
  <w:style w:type="paragraph" w:customStyle="1" w:styleId="xl91">
    <w:name w:val="xl91"/>
    <w:basedOn w:val="Normalny"/>
    <w:rsid w:val="006A0156"/>
    <w:pPr>
      <w:spacing w:before="100" w:beforeAutospacing="1" w:after="100" w:afterAutospacing="1"/>
      <w:jc w:val="center"/>
      <w:textAlignment w:val="center"/>
    </w:pPr>
    <w:rPr>
      <w:sz w:val="16"/>
      <w:szCs w:val="16"/>
    </w:rPr>
  </w:style>
  <w:style w:type="paragraph" w:customStyle="1" w:styleId="xl92">
    <w:name w:val="xl92"/>
    <w:basedOn w:val="Normalny"/>
    <w:rsid w:val="006A0156"/>
    <w:pPr>
      <w:pBdr>
        <w:right w:val="single" w:sz="4" w:space="0" w:color="auto"/>
      </w:pBdr>
      <w:spacing w:before="100" w:beforeAutospacing="1" w:after="100" w:afterAutospacing="1"/>
      <w:jc w:val="center"/>
      <w:textAlignment w:val="center"/>
    </w:pPr>
    <w:rPr>
      <w:sz w:val="16"/>
      <w:szCs w:val="16"/>
    </w:rPr>
  </w:style>
  <w:style w:type="paragraph" w:customStyle="1" w:styleId="xl93">
    <w:name w:val="xl93"/>
    <w:basedOn w:val="Normalny"/>
    <w:rsid w:val="006A0156"/>
    <w:pPr>
      <w:pBdr>
        <w:left w:val="single" w:sz="4" w:space="0" w:color="auto"/>
      </w:pBdr>
      <w:shd w:val="clear" w:color="000000" w:fill="D9D9D9"/>
      <w:spacing w:before="100" w:beforeAutospacing="1" w:after="100" w:afterAutospacing="1"/>
      <w:jc w:val="center"/>
      <w:textAlignment w:val="center"/>
    </w:pPr>
    <w:rPr>
      <w:sz w:val="16"/>
      <w:szCs w:val="16"/>
    </w:rPr>
  </w:style>
  <w:style w:type="paragraph" w:customStyle="1" w:styleId="xl94">
    <w:name w:val="xl94"/>
    <w:basedOn w:val="Normalny"/>
    <w:rsid w:val="006A0156"/>
    <w:pPr>
      <w:shd w:val="clear" w:color="000000" w:fill="D9D9D9"/>
      <w:spacing w:before="100" w:beforeAutospacing="1" w:after="100" w:afterAutospacing="1"/>
      <w:jc w:val="center"/>
      <w:textAlignment w:val="center"/>
    </w:pPr>
    <w:rPr>
      <w:sz w:val="16"/>
      <w:szCs w:val="16"/>
    </w:rPr>
  </w:style>
  <w:style w:type="paragraph" w:customStyle="1" w:styleId="xl95">
    <w:name w:val="xl95"/>
    <w:basedOn w:val="Normalny"/>
    <w:rsid w:val="006A0156"/>
    <w:pPr>
      <w:pBdr>
        <w:right w:val="single" w:sz="4" w:space="0" w:color="auto"/>
      </w:pBdr>
      <w:shd w:val="clear" w:color="000000" w:fill="D9D9D9"/>
      <w:spacing w:before="100" w:beforeAutospacing="1" w:after="100" w:afterAutospacing="1"/>
      <w:jc w:val="center"/>
      <w:textAlignment w:val="center"/>
    </w:pPr>
    <w:rPr>
      <w:sz w:val="16"/>
      <w:szCs w:val="16"/>
    </w:rPr>
  </w:style>
  <w:style w:type="paragraph" w:customStyle="1" w:styleId="xl96">
    <w:name w:val="xl96"/>
    <w:basedOn w:val="Normalny"/>
    <w:rsid w:val="006A0156"/>
    <w:pPr>
      <w:pBdr>
        <w:top w:val="single" w:sz="4" w:space="0" w:color="auto"/>
        <w:left w:val="single" w:sz="4" w:space="0" w:color="auto"/>
        <w:bottom w:val="single" w:sz="4" w:space="0" w:color="auto"/>
      </w:pBdr>
      <w:shd w:val="clear" w:color="000000" w:fill="D9D9D9"/>
      <w:spacing w:before="100" w:beforeAutospacing="1" w:after="100" w:afterAutospacing="1"/>
      <w:jc w:val="center"/>
      <w:textAlignment w:val="center"/>
    </w:pPr>
    <w:rPr>
      <w:sz w:val="16"/>
      <w:szCs w:val="16"/>
    </w:rPr>
  </w:style>
  <w:style w:type="paragraph" w:customStyle="1" w:styleId="xl97">
    <w:name w:val="xl97"/>
    <w:basedOn w:val="Normalny"/>
    <w:rsid w:val="006A0156"/>
    <w:pPr>
      <w:pBdr>
        <w:top w:val="single" w:sz="4" w:space="0" w:color="auto"/>
        <w:bottom w:val="single" w:sz="4" w:space="0" w:color="auto"/>
      </w:pBdr>
      <w:shd w:val="clear" w:color="000000" w:fill="D9D9D9"/>
      <w:spacing w:before="100" w:beforeAutospacing="1" w:after="100" w:afterAutospacing="1"/>
      <w:jc w:val="center"/>
      <w:textAlignment w:val="center"/>
    </w:pPr>
    <w:rPr>
      <w:sz w:val="16"/>
      <w:szCs w:val="16"/>
    </w:rPr>
  </w:style>
  <w:style w:type="paragraph" w:customStyle="1" w:styleId="xl98">
    <w:name w:val="xl98"/>
    <w:basedOn w:val="Normalny"/>
    <w:rsid w:val="006A0156"/>
    <w:pPr>
      <w:pBdr>
        <w:top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sz w:val="16"/>
      <w:szCs w:val="16"/>
    </w:rPr>
  </w:style>
  <w:style w:type="paragraph" w:customStyle="1" w:styleId="xl99">
    <w:name w:val="xl99"/>
    <w:basedOn w:val="Normalny"/>
    <w:rsid w:val="006A0156"/>
    <w:pPr>
      <w:pBdr>
        <w:left w:val="single" w:sz="4" w:space="0" w:color="auto"/>
        <w:bottom w:val="single" w:sz="4" w:space="0" w:color="auto"/>
      </w:pBdr>
      <w:shd w:val="clear" w:color="000000" w:fill="D9D9D9"/>
      <w:spacing w:before="100" w:beforeAutospacing="1" w:after="100" w:afterAutospacing="1"/>
      <w:jc w:val="center"/>
      <w:textAlignment w:val="center"/>
    </w:pPr>
    <w:rPr>
      <w:sz w:val="16"/>
      <w:szCs w:val="16"/>
    </w:rPr>
  </w:style>
  <w:style w:type="paragraph" w:customStyle="1" w:styleId="xl100">
    <w:name w:val="xl100"/>
    <w:basedOn w:val="Normalny"/>
    <w:rsid w:val="006A0156"/>
    <w:pPr>
      <w:pBdr>
        <w:bottom w:val="single" w:sz="4" w:space="0" w:color="auto"/>
      </w:pBdr>
      <w:shd w:val="clear" w:color="000000" w:fill="D9D9D9"/>
      <w:spacing w:before="100" w:beforeAutospacing="1" w:after="100" w:afterAutospacing="1"/>
      <w:jc w:val="center"/>
      <w:textAlignment w:val="center"/>
    </w:pPr>
    <w:rPr>
      <w:sz w:val="16"/>
      <w:szCs w:val="16"/>
    </w:rPr>
  </w:style>
  <w:style w:type="paragraph" w:customStyle="1" w:styleId="xl101">
    <w:name w:val="xl101"/>
    <w:basedOn w:val="Normalny"/>
    <w:rsid w:val="006A0156"/>
    <w:pPr>
      <w:pBdr>
        <w:bottom w:val="single" w:sz="4" w:space="0" w:color="auto"/>
        <w:right w:val="single" w:sz="4" w:space="0" w:color="auto"/>
      </w:pBdr>
      <w:shd w:val="clear" w:color="000000" w:fill="D9D9D9"/>
      <w:spacing w:before="100" w:beforeAutospacing="1" w:after="100" w:afterAutospacing="1"/>
      <w:jc w:val="center"/>
      <w:textAlignment w:val="center"/>
    </w:pPr>
    <w:rPr>
      <w:sz w:val="16"/>
      <w:szCs w:val="16"/>
    </w:rPr>
  </w:style>
  <w:style w:type="paragraph" w:customStyle="1" w:styleId="xl102">
    <w:name w:val="xl102"/>
    <w:basedOn w:val="Normalny"/>
    <w:rsid w:val="006A0156"/>
    <w:pPr>
      <w:pBdr>
        <w:top w:val="single" w:sz="4" w:space="0" w:color="auto"/>
        <w:left w:val="single" w:sz="4" w:space="0" w:color="auto"/>
      </w:pBdr>
      <w:spacing w:before="100" w:beforeAutospacing="1" w:after="100" w:afterAutospacing="1"/>
      <w:jc w:val="center"/>
      <w:textAlignment w:val="center"/>
    </w:pPr>
    <w:rPr>
      <w:sz w:val="16"/>
      <w:szCs w:val="16"/>
    </w:rPr>
  </w:style>
  <w:style w:type="paragraph" w:customStyle="1" w:styleId="xl103">
    <w:name w:val="xl103"/>
    <w:basedOn w:val="Normalny"/>
    <w:rsid w:val="006A0156"/>
    <w:pPr>
      <w:pBdr>
        <w:top w:val="single" w:sz="4" w:space="0" w:color="auto"/>
      </w:pBdr>
      <w:spacing w:before="100" w:beforeAutospacing="1" w:after="100" w:afterAutospacing="1"/>
      <w:jc w:val="center"/>
      <w:textAlignment w:val="center"/>
    </w:pPr>
    <w:rPr>
      <w:sz w:val="16"/>
      <w:szCs w:val="16"/>
    </w:rPr>
  </w:style>
  <w:style w:type="character" w:customStyle="1" w:styleId="Wzmianka1">
    <w:name w:val="Wzmianka1"/>
    <w:basedOn w:val="Domylnaczcionkaakapitu"/>
    <w:uiPriority w:val="99"/>
    <w:semiHidden/>
    <w:unhideWhenUsed/>
    <w:rsid w:val="006A0156"/>
    <w:rPr>
      <w:color w:val="2B579A"/>
      <w:shd w:val="clear" w:color="auto" w:fill="E6E6E6"/>
    </w:rPr>
  </w:style>
  <w:style w:type="character" w:customStyle="1" w:styleId="Nierozpoznanawzmianka10">
    <w:name w:val="Nierozpoznana wzmianka10"/>
    <w:basedOn w:val="Domylnaczcionkaakapitu"/>
    <w:uiPriority w:val="99"/>
    <w:semiHidden/>
    <w:unhideWhenUsed/>
    <w:rsid w:val="006A0156"/>
    <w:rPr>
      <w:color w:val="808080"/>
      <w:shd w:val="clear" w:color="auto" w:fill="E6E6E6"/>
    </w:rPr>
  </w:style>
  <w:style w:type="table" w:customStyle="1" w:styleId="Tabelalisty3akcent11">
    <w:name w:val="Tabela listy 3 — akcent 11"/>
    <w:basedOn w:val="Standardowy"/>
    <w:uiPriority w:val="48"/>
    <w:rsid w:val="006A0156"/>
    <w:rPr>
      <w:rFonts w:ascii="Times New Roman" w:eastAsia="Times New Roman" w:hAnsi="Times New Roman" w:cs="Times New Roman"/>
      <w:sz w:val="22"/>
      <w:szCs w:val="22"/>
      <w:lang w:val="pl-PL"/>
    </w:rPr>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b/>
        <w:bCs/>
        <w:color w:val="FFFFFF" w:themeColor="background1"/>
      </w:rPr>
      <w:tblPr/>
      <w:tcPr>
        <w:shd w:val="clear" w:color="auto" w:fill="4F81BD" w:themeFill="accent1"/>
      </w:tcPr>
    </w:tblStylePr>
    <w:tblStylePr w:type="lastRow">
      <w:rPr>
        <w:b/>
        <w:bCs/>
      </w:rPr>
      <w:tblPr/>
      <w:tcPr>
        <w:tcBorders>
          <w:top w:val="double" w:sz="4" w:space="0" w:color="4F81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F81BD" w:themeColor="accent1"/>
          <w:right w:val="single" w:sz="4" w:space="0" w:color="4F81BD" w:themeColor="accent1"/>
        </w:tcBorders>
      </w:tcPr>
    </w:tblStylePr>
    <w:tblStylePr w:type="band1Horz">
      <w:tblPr/>
      <w:tcPr>
        <w:tcBorders>
          <w:top w:val="single" w:sz="4" w:space="0" w:color="4F81BD" w:themeColor="accent1"/>
          <w:bottom w:val="single" w:sz="4" w:space="0" w:color="4F81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themeColor="accent1"/>
          <w:left w:val="nil"/>
        </w:tcBorders>
      </w:tcPr>
    </w:tblStylePr>
    <w:tblStylePr w:type="swCell">
      <w:tblPr/>
      <w:tcPr>
        <w:tcBorders>
          <w:top w:val="double" w:sz="4" w:space="0" w:color="4F81BD" w:themeColor="accent1"/>
          <w:right w:val="nil"/>
        </w:tcBorders>
      </w:tcPr>
    </w:tblStylePr>
  </w:style>
  <w:style w:type="character" w:customStyle="1" w:styleId="xbe">
    <w:name w:val="_xbe"/>
    <w:basedOn w:val="Domylnaczcionkaakapitu"/>
    <w:rsid w:val="006A0156"/>
  </w:style>
  <w:style w:type="table" w:styleId="redniecieniowanie2">
    <w:name w:val="Medium Shading 2"/>
    <w:basedOn w:val="Standardowy"/>
    <w:uiPriority w:val="64"/>
    <w:rsid w:val="006A0156"/>
    <w:rPr>
      <w:rFonts w:ascii="Calibri" w:eastAsia="Calibri" w:hAnsi="Calibri" w:cs="Times New Roman"/>
      <w:sz w:val="20"/>
      <w:szCs w:val="20"/>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Kolorowasiatka">
    <w:name w:val="Colorful Grid"/>
    <w:basedOn w:val="Standardowy"/>
    <w:uiPriority w:val="73"/>
    <w:rsid w:val="006A0156"/>
    <w:rPr>
      <w:rFonts w:ascii="Calibri" w:eastAsia="Calibri" w:hAnsi="Calibri" w:cs="Times New Roman"/>
      <w:color w:val="000000"/>
      <w:sz w:val="20"/>
      <w:szCs w:val="20"/>
    </w:rPr>
    <w:tblPr>
      <w:tblStyleRowBandSize w:val="1"/>
      <w:tblStyleColBandSize w:val="1"/>
      <w:tblBorders>
        <w:insideH w:val="single" w:sz="4" w:space="0" w:color="FFFFFF"/>
      </w:tblBorders>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styleId="rednialista2">
    <w:name w:val="Medium List 2"/>
    <w:basedOn w:val="Standardowy"/>
    <w:uiPriority w:val="66"/>
    <w:rsid w:val="006A0156"/>
    <w:rPr>
      <w:rFonts w:ascii="Calibri Light" w:eastAsia="Times New Roman" w:hAnsi="Calibri Light" w:cs="Times New Roman"/>
      <w:color w:val="000000"/>
      <w:sz w:val="20"/>
      <w:szCs w:val="20"/>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styleId="Jasnecieniowanie">
    <w:name w:val="Light Shading"/>
    <w:basedOn w:val="Standardowy"/>
    <w:uiPriority w:val="60"/>
    <w:rsid w:val="006A0156"/>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Jasnasiatka">
    <w:name w:val="Light Grid"/>
    <w:basedOn w:val="Standardowy"/>
    <w:uiPriority w:val="62"/>
    <w:rsid w:val="006A0156"/>
    <w:rPr>
      <w:rFonts w:ascii="Calibri" w:eastAsia="Calibri" w:hAnsi="Calibri" w:cs="Times New Roman"/>
      <w:sz w:val="20"/>
      <w:szCs w:val="2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mbria Math" w:eastAsia="Times New Roman" w:hAnsi="Cambria Math"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Math" w:eastAsia="Times New Roman" w:hAnsi="Cambria Math"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b/>
        <w:bCs/>
      </w:rPr>
    </w:tblStylePr>
    <w:tblStylePr w:type="lastCol">
      <w:rPr>
        <w:rFonts w:ascii="Cambria Math" w:eastAsia="Times New Roman" w:hAnsi="Cambria Math"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styleId="redniecieniowanie1">
    <w:name w:val="Medium Shading 1"/>
    <w:basedOn w:val="Standardowy"/>
    <w:uiPriority w:val="63"/>
    <w:rsid w:val="006A0156"/>
    <w:rPr>
      <w:rFonts w:ascii="Calibri" w:eastAsia="Calibri" w:hAnsi="Calibri" w:cs="Times New Roman"/>
      <w:sz w:val="20"/>
      <w:szCs w:val="20"/>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styleId="Jasnecieniowanieakcent1">
    <w:name w:val="Light Shading Accent 1"/>
    <w:basedOn w:val="Standardowy"/>
    <w:uiPriority w:val="60"/>
    <w:rsid w:val="006A0156"/>
    <w:rPr>
      <w:rFonts w:ascii="Calibri" w:eastAsia="Calibri" w:hAnsi="Calibri" w:cs="Times New Roman"/>
      <w:color w:val="365F91"/>
      <w:sz w:val="20"/>
      <w:szCs w:val="20"/>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Jasnasiatkaakcent1">
    <w:name w:val="Light Grid Accent 1"/>
    <w:basedOn w:val="Standardowy"/>
    <w:uiPriority w:val="62"/>
    <w:rsid w:val="006A0156"/>
    <w:rPr>
      <w:rFonts w:ascii="Calibri" w:eastAsia="Calibri" w:hAnsi="Calibri"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Math" w:eastAsia="Times New Roman" w:hAnsi="Cambria Math"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Math" w:eastAsia="Times New Roman" w:hAnsi="Cambria Math"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b/>
        <w:bCs/>
      </w:rPr>
    </w:tblStylePr>
    <w:tblStylePr w:type="lastCol">
      <w:rPr>
        <w:rFonts w:ascii="Cambria Math" w:eastAsia="Times New Roman" w:hAnsi="Cambria Math"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paragraph" w:customStyle="1" w:styleId="NormalnyWeb1">
    <w:name w:val="Normalny (Web)1"/>
    <w:basedOn w:val="Normalny"/>
    <w:rsid w:val="006A0156"/>
    <w:pPr>
      <w:widowControl w:val="0"/>
      <w:suppressAutoHyphens/>
      <w:spacing w:before="280" w:after="280"/>
    </w:pPr>
    <w:rPr>
      <w:rFonts w:eastAsia="SimSun" w:cs="Mangal"/>
      <w:kern w:val="1"/>
      <w:lang w:eastAsia="hi-IN" w:bidi="hi-IN"/>
    </w:rPr>
  </w:style>
  <w:style w:type="paragraph" w:customStyle="1" w:styleId="Akapitzlist3">
    <w:name w:val="Akapit z listą3"/>
    <w:basedOn w:val="Normalny"/>
    <w:rsid w:val="006A0156"/>
    <w:pPr>
      <w:widowControl w:val="0"/>
      <w:suppressAutoHyphens/>
      <w:spacing w:before="60" w:after="60"/>
      <w:ind w:left="720"/>
    </w:pPr>
    <w:rPr>
      <w:rFonts w:eastAsia="SimSun" w:cs="Mangal"/>
      <w:kern w:val="1"/>
      <w:lang w:eastAsia="hi-IN" w:bidi="hi-IN"/>
    </w:rPr>
  </w:style>
  <w:style w:type="paragraph" w:customStyle="1" w:styleId="TEKST0">
    <w:name w:val="TEKST"/>
    <w:basedOn w:val="Normalny"/>
    <w:link w:val="TEKSTZnak"/>
    <w:qFormat/>
    <w:rsid w:val="006A0156"/>
    <w:pPr>
      <w:suppressAutoHyphens/>
      <w:spacing w:before="60" w:after="60"/>
    </w:pPr>
    <w:rPr>
      <w:lang w:eastAsia="ar-SA"/>
    </w:rPr>
  </w:style>
  <w:style w:type="character" w:customStyle="1" w:styleId="TEKSTZnak">
    <w:name w:val="TEKST Znak"/>
    <w:basedOn w:val="Domylnaczcionkaakapitu"/>
    <w:link w:val="TEKST0"/>
    <w:rsid w:val="006A0156"/>
    <w:rPr>
      <w:rFonts w:ascii="Times New Roman" w:eastAsia="Times New Roman" w:hAnsi="Times New Roman" w:cs="Times New Roman"/>
      <w:lang w:val="pl-PL" w:eastAsia="ar-SA"/>
    </w:rPr>
  </w:style>
  <w:style w:type="paragraph" w:customStyle="1" w:styleId="Nagwek31">
    <w:name w:val="Nagłówek 31"/>
    <w:basedOn w:val="Normalny"/>
    <w:next w:val="Normalny"/>
    <w:autoRedefine/>
    <w:qFormat/>
    <w:rsid w:val="006A0156"/>
    <w:pPr>
      <w:keepNext/>
      <w:keepLines/>
      <w:tabs>
        <w:tab w:val="left" w:pos="993"/>
      </w:tabs>
      <w:suppressAutoHyphens/>
      <w:spacing w:before="60" w:after="60"/>
      <w:ind w:left="1224" w:hanging="504"/>
      <w:outlineLvl w:val="2"/>
    </w:pPr>
    <w:rPr>
      <w:rFonts w:eastAsia="MS Mincho"/>
      <w:b/>
      <w:i/>
      <w:snapToGrid w:val="0"/>
      <w:szCs w:val="20"/>
    </w:rPr>
  </w:style>
  <w:style w:type="table" w:styleId="Zwykatabela2">
    <w:name w:val="Plain Table 2"/>
    <w:basedOn w:val="Standardowy"/>
    <w:uiPriority w:val="99"/>
    <w:rsid w:val="006A0156"/>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Podpis0">
    <w:name w:val="Signature"/>
    <w:aliases w:val="Podpis nad obiektem,Legenda Znak Znak Znak Znak Znak Znak Znak Znak Znak Z,caption"/>
    <w:basedOn w:val="Normalny"/>
    <w:next w:val="Normalny"/>
    <w:link w:val="PodpisZnak"/>
    <w:qFormat/>
    <w:rsid w:val="006A0156"/>
    <w:pPr>
      <w:spacing w:before="120" w:after="120"/>
    </w:pPr>
    <w:rPr>
      <w:b/>
      <w:bCs/>
      <w:szCs w:val="20"/>
    </w:rPr>
  </w:style>
  <w:style w:type="character" w:customStyle="1" w:styleId="PodpisZnak">
    <w:name w:val="Podpis Znak"/>
    <w:aliases w:val="Podpis nad obiektem Znak,Legenda Znak Znak Znak Znak Znak Znak Znak Znak Znak Z Znak,caption Znak"/>
    <w:basedOn w:val="Domylnaczcionkaakapitu"/>
    <w:link w:val="Podpis0"/>
    <w:rsid w:val="006A0156"/>
    <w:rPr>
      <w:rFonts w:ascii="Times New Roman" w:eastAsia="Times New Roman" w:hAnsi="Times New Roman" w:cs="Times New Roman"/>
      <w:b/>
      <w:bCs/>
      <w:szCs w:val="20"/>
      <w:lang w:val="pl-PL"/>
    </w:rPr>
  </w:style>
  <w:style w:type="character" w:customStyle="1" w:styleId="mw-editsection">
    <w:name w:val="mw-editsection"/>
    <w:basedOn w:val="Domylnaczcionkaakapitu"/>
    <w:rsid w:val="006A0156"/>
  </w:style>
  <w:style w:type="character" w:customStyle="1" w:styleId="mw-editsection-bracket">
    <w:name w:val="mw-editsection-bracket"/>
    <w:basedOn w:val="Domylnaczcionkaakapitu"/>
    <w:rsid w:val="006A0156"/>
  </w:style>
  <w:style w:type="character" w:customStyle="1" w:styleId="mw-editsection-divider">
    <w:name w:val="mw-editsection-divider"/>
    <w:basedOn w:val="Domylnaczcionkaakapitu"/>
    <w:rsid w:val="006A0156"/>
  </w:style>
  <w:style w:type="paragraph" w:customStyle="1" w:styleId="00normalny">
    <w:name w:val="00_normalny"/>
    <w:basedOn w:val="Normalny"/>
    <w:rsid w:val="006A0156"/>
    <w:pPr>
      <w:ind w:left="283" w:right="283"/>
    </w:pPr>
    <w:rPr>
      <w:rFonts w:ascii="Switzerland_Lightpl" w:hAnsi="Switzerland_Lightpl"/>
      <w:szCs w:val="20"/>
    </w:rPr>
  </w:style>
  <w:style w:type="character" w:customStyle="1" w:styleId="Nierozpoznanawzmianka2">
    <w:name w:val="Nierozpoznana wzmianka2"/>
    <w:basedOn w:val="Domylnaczcionkaakapitu"/>
    <w:uiPriority w:val="99"/>
    <w:rsid w:val="006A0156"/>
    <w:rPr>
      <w:color w:val="808080"/>
      <w:shd w:val="clear" w:color="auto" w:fill="E6E6E6"/>
    </w:rPr>
  </w:style>
  <w:style w:type="character" w:customStyle="1" w:styleId="Nierozpoznanawzmianka3">
    <w:name w:val="Nierozpoznana wzmianka3"/>
    <w:basedOn w:val="Domylnaczcionkaakapitu"/>
    <w:uiPriority w:val="99"/>
    <w:semiHidden/>
    <w:unhideWhenUsed/>
    <w:rsid w:val="006A0156"/>
    <w:rPr>
      <w:color w:val="605E5C"/>
      <w:shd w:val="clear" w:color="auto" w:fill="E1DFDD"/>
    </w:rPr>
  </w:style>
  <w:style w:type="character" w:customStyle="1" w:styleId="Zakotwiczenieprzypisudolnego">
    <w:name w:val="Zakotwiczenie przypisu dolnego"/>
    <w:rsid w:val="006A0156"/>
    <w:rPr>
      <w:vertAlign w:val="superscript"/>
    </w:rPr>
  </w:style>
  <w:style w:type="paragraph" w:customStyle="1" w:styleId="-Punktator">
    <w:name w:val="- Punktator"/>
    <w:basedOn w:val="Akapitzlist"/>
    <w:qFormat/>
    <w:rsid w:val="006A0156"/>
    <w:pPr>
      <w:spacing w:line="276" w:lineRule="auto"/>
      <w:ind w:left="714" w:hanging="357"/>
      <w:jc w:val="both"/>
    </w:pPr>
    <w:rPr>
      <w:rFonts w:ascii="Cambria" w:eastAsia="Calibri" w:hAnsi="Cambria"/>
      <w:color w:val="00000A"/>
      <w:szCs w:val="20"/>
    </w:rPr>
  </w:style>
  <w:style w:type="paragraph" w:customStyle="1" w:styleId="component-item">
    <w:name w:val="component-item"/>
    <w:basedOn w:val="Normalny"/>
    <w:rsid w:val="006A0156"/>
    <w:pPr>
      <w:spacing w:before="100" w:beforeAutospacing="1" w:after="100" w:afterAutospacing="1"/>
    </w:pPr>
  </w:style>
  <w:style w:type="character" w:customStyle="1" w:styleId="description">
    <w:name w:val="description"/>
    <w:basedOn w:val="Domylnaczcionkaakapitu"/>
    <w:rsid w:val="006A0156"/>
  </w:style>
  <w:style w:type="paragraph" w:customStyle="1" w:styleId="info2">
    <w:name w:val="info2"/>
    <w:basedOn w:val="Normalny"/>
    <w:rsid w:val="006A0156"/>
    <w:pPr>
      <w:spacing w:before="100" w:beforeAutospacing="1" w:after="100" w:afterAutospacing="1"/>
    </w:pPr>
  </w:style>
  <w:style w:type="paragraph" w:customStyle="1" w:styleId="info1">
    <w:name w:val="info1"/>
    <w:basedOn w:val="Normalny"/>
    <w:rsid w:val="006A0156"/>
    <w:pPr>
      <w:spacing w:before="100" w:beforeAutospacing="1" w:after="100" w:afterAutospacing="1"/>
    </w:pPr>
  </w:style>
  <w:style w:type="character" w:customStyle="1" w:styleId="Teksttreci5">
    <w:name w:val="Tekst treści (5)_"/>
    <w:link w:val="Teksttreci50"/>
    <w:rsid w:val="006A0156"/>
    <w:rPr>
      <w:rFonts w:ascii="Arial" w:eastAsia="Arial" w:hAnsi="Arial" w:cs="Arial"/>
      <w:sz w:val="19"/>
      <w:szCs w:val="19"/>
      <w:shd w:val="clear" w:color="auto" w:fill="FFFFFF"/>
    </w:rPr>
  </w:style>
  <w:style w:type="paragraph" w:customStyle="1" w:styleId="Teksttreci50">
    <w:name w:val="Tekst treści (5)"/>
    <w:basedOn w:val="Normalny"/>
    <w:link w:val="Teksttreci5"/>
    <w:rsid w:val="006A0156"/>
    <w:pPr>
      <w:widowControl w:val="0"/>
      <w:shd w:val="clear" w:color="auto" w:fill="FFFFFF"/>
      <w:spacing w:before="60" w:line="187" w:lineRule="exact"/>
      <w:ind w:hanging="520"/>
      <w:jc w:val="center"/>
    </w:pPr>
    <w:rPr>
      <w:rFonts w:ascii="Arial" w:eastAsia="Arial" w:hAnsi="Arial" w:cs="Arial"/>
      <w:sz w:val="19"/>
      <w:szCs w:val="19"/>
      <w:lang w:val="cs-CZ"/>
    </w:rPr>
  </w:style>
  <w:style w:type="paragraph" w:customStyle="1" w:styleId="Normalny2">
    <w:name w:val="Normalny2"/>
    <w:rsid w:val="006A0156"/>
    <w:pPr>
      <w:widowControl w:val="0"/>
      <w:overflowPunct w:val="0"/>
      <w:autoSpaceDE w:val="0"/>
      <w:autoSpaceDN w:val="0"/>
      <w:adjustRightInd w:val="0"/>
      <w:textAlignment w:val="baseline"/>
    </w:pPr>
    <w:rPr>
      <w:rFonts w:ascii="Times New Roman" w:eastAsia="Times New Roman" w:hAnsi="Times New Roman" w:cs="Times New Roman"/>
      <w:sz w:val="20"/>
      <w:szCs w:val="20"/>
      <w:lang w:val="pl-PL"/>
    </w:rPr>
  </w:style>
  <w:style w:type="table" w:customStyle="1" w:styleId="Tabela-PRBUCZ1">
    <w:name w:val="Tabela - PR BUCZ1"/>
    <w:basedOn w:val="Standardowy"/>
    <w:next w:val="Tabela-Siatka"/>
    <w:rsid w:val="006A0156"/>
    <w:pPr>
      <w:suppressAutoHyphens/>
    </w:pPr>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gmail-msolistparagraph">
    <w:name w:val="gmail-msolistparagraph"/>
    <w:basedOn w:val="Normalny"/>
    <w:rsid w:val="006A0156"/>
    <w:pPr>
      <w:spacing w:before="100" w:beforeAutospacing="1" w:after="100" w:afterAutospacing="1"/>
    </w:pPr>
  </w:style>
  <w:style w:type="table" w:customStyle="1" w:styleId="Tabela-Siatka4">
    <w:name w:val="Tabela - Siatka4"/>
    <w:basedOn w:val="Standardowy"/>
    <w:next w:val="Tabela-Siatka"/>
    <w:rsid w:val="006A0156"/>
    <w:pPr>
      <w:suppressAutoHyphens/>
    </w:pPr>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body">
    <w:name w:val="Text body"/>
    <w:basedOn w:val="Standard"/>
    <w:rsid w:val="003E409B"/>
    <w:pPr>
      <w:widowControl/>
      <w:autoSpaceDN w:val="0"/>
      <w:spacing w:after="140" w:line="276" w:lineRule="auto"/>
    </w:pPr>
    <w:rPr>
      <w:rFonts w:ascii="Liberation Serif" w:eastAsia="Songti SC" w:hAnsi="Liberation Serif" w:cs="Arial Unicode MS"/>
      <w:kern w:val="3"/>
      <w:lang w:val="pl-PL" w:eastAsia="zh-CN" w:bidi="hi-IN"/>
    </w:rPr>
  </w:style>
  <w:style w:type="character" w:customStyle="1" w:styleId="StrongEmphasis">
    <w:name w:val="Strong Emphasis"/>
    <w:rsid w:val="003E409B"/>
    <w:rPr>
      <w:b/>
      <w:bCs/>
    </w:rPr>
  </w:style>
  <w:style w:type="table" w:styleId="Tabelasiatki1jasna">
    <w:name w:val="Grid Table 1 Light"/>
    <w:basedOn w:val="Standardowy"/>
    <w:uiPriority w:val="46"/>
    <w:rsid w:val="008B77D9"/>
    <w:rPr>
      <w:rFonts w:eastAsiaTheme="minorHAnsi"/>
      <w:sz w:val="22"/>
      <w:szCs w:val="22"/>
      <w:lang w:val="pl-PL" w:eastAsia="en-US"/>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zTabtekst">
    <w:name w:val="z_Tab_tekst"/>
    <w:basedOn w:val="Normalny"/>
    <w:link w:val="zTabtekstZnak"/>
    <w:qFormat/>
    <w:rsid w:val="002F7D18"/>
    <w:pPr>
      <w:spacing w:before="60" w:after="60"/>
      <w:jc w:val="both"/>
    </w:pPr>
    <w:rPr>
      <w:rFonts w:eastAsiaTheme="minorHAnsi" w:cstheme="minorBidi"/>
      <w:sz w:val="16"/>
      <w:szCs w:val="18"/>
      <w:lang w:eastAsia="en-US"/>
    </w:rPr>
  </w:style>
  <w:style w:type="character" w:customStyle="1" w:styleId="zTabtekstZnak">
    <w:name w:val="z_Tab_tekst Znak"/>
    <w:basedOn w:val="Domylnaczcionkaakapitu"/>
    <w:link w:val="zTabtekst"/>
    <w:rsid w:val="002F7D18"/>
    <w:rPr>
      <w:rFonts w:ascii="Times New Roman" w:eastAsiaTheme="minorHAnsi" w:hAnsi="Times New Roman"/>
      <w:sz w:val="16"/>
      <w:szCs w:val="18"/>
      <w:lang w:val="pl-PL" w:eastAsia="en-US"/>
    </w:rPr>
  </w:style>
  <w:style w:type="paragraph" w:styleId="Tekstpodstawowyzwciciem2">
    <w:name w:val="Body Text First Indent 2"/>
    <w:basedOn w:val="Tekstpodstawowywcity"/>
    <w:link w:val="Tekstpodstawowyzwciciem2Znak"/>
    <w:uiPriority w:val="99"/>
    <w:unhideWhenUsed/>
    <w:rsid w:val="002F7D18"/>
    <w:pPr>
      <w:spacing w:before="60" w:after="60"/>
      <w:ind w:left="360" w:firstLine="360"/>
      <w:jc w:val="both"/>
    </w:pPr>
    <w:rPr>
      <w:sz w:val="16"/>
    </w:rPr>
  </w:style>
  <w:style w:type="character" w:customStyle="1" w:styleId="Tekstpodstawowyzwciciem2Znak">
    <w:name w:val="Tekst podstawowy z wcięciem 2 Znak"/>
    <w:basedOn w:val="TekstpodstawowywcityZnak"/>
    <w:link w:val="Tekstpodstawowyzwciciem2"/>
    <w:uiPriority w:val="99"/>
    <w:rsid w:val="002F7D18"/>
    <w:rPr>
      <w:rFonts w:ascii="Times New Roman" w:eastAsia="Times New Roman" w:hAnsi="Times New Roman" w:cs="Times New Roman"/>
      <w:sz w:val="16"/>
      <w:lang w:val="pl-PL" w:eastAsia="ar-SA"/>
    </w:rPr>
  </w:style>
  <w:style w:type="character" w:customStyle="1" w:styleId="Nierozpoznanawzmianka4">
    <w:name w:val="Nierozpoznana wzmianka4"/>
    <w:basedOn w:val="Domylnaczcionkaakapitu"/>
    <w:uiPriority w:val="99"/>
    <w:semiHidden/>
    <w:unhideWhenUsed/>
    <w:rsid w:val="00131ACB"/>
    <w:rPr>
      <w:color w:val="605E5C"/>
      <w:shd w:val="clear" w:color="auto" w:fill="E1DFDD"/>
    </w:rPr>
  </w:style>
  <w:style w:type="character" w:customStyle="1" w:styleId="Nierozpoznanawzmianka11">
    <w:name w:val="Nierozpoznana wzmianka11"/>
    <w:basedOn w:val="Domylnaczcionkaakapitu"/>
    <w:uiPriority w:val="99"/>
    <w:unhideWhenUsed/>
    <w:rsid w:val="003A4538"/>
    <w:rPr>
      <w:color w:val="808080"/>
      <w:shd w:val="clear" w:color="auto" w:fill="E6E6E6"/>
    </w:rPr>
  </w:style>
  <w:style w:type="character" w:customStyle="1" w:styleId="Nierozpoznanawzmianka41">
    <w:name w:val="Nierozpoznana wzmianka41"/>
    <w:basedOn w:val="Domylnaczcionkaakapitu"/>
    <w:uiPriority w:val="99"/>
    <w:semiHidden/>
    <w:unhideWhenUsed/>
    <w:rsid w:val="003A4538"/>
    <w:rPr>
      <w:color w:val="605E5C"/>
      <w:shd w:val="clear" w:color="auto" w:fill="E1DFDD"/>
    </w:rPr>
  </w:style>
  <w:style w:type="character" w:styleId="Nierozpoznanawzmianka">
    <w:name w:val="Unresolved Mention"/>
    <w:basedOn w:val="Domylnaczcionkaakapitu"/>
    <w:uiPriority w:val="99"/>
    <w:semiHidden/>
    <w:unhideWhenUsed/>
    <w:rsid w:val="00732976"/>
    <w:rPr>
      <w:color w:val="605E5C"/>
      <w:shd w:val="clear" w:color="auto" w:fill="E1DFDD"/>
    </w:rPr>
  </w:style>
  <w:style w:type="character" w:customStyle="1" w:styleId="ng-binding">
    <w:name w:val="ng-binding"/>
    <w:basedOn w:val="Domylnaczcionkaakapitu"/>
    <w:rsid w:val="00253522"/>
  </w:style>
  <w:style w:type="paragraph" w:customStyle="1" w:styleId="Pa36">
    <w:name w:val="Pa36"/>
    <w:basedOn w:val="Default"/>
    <w:next w:val="Default"/>
    <w:uiPriority w:val="99"/>
    <w:rsid w:val="0053618A"/>
    <w:pPr>
      <w:suppressAutoHyphens w:val="0"/>
      <w:autoSpaceDN w:val="0"/>
      <w:adjustRightInd w:val="0"/>
      <w:spacing w:line="221" w:lineRule="atLeast"/>
    </w:pPr>
    <w:rPr>
      <w:rFonts w:ascii="Calibri" w:eastAsiaTheme="minorEastAsia" w:hAnsi="Calibri" w:cs="Calibri"/>
      <w:lang w:eastAsia="pl-PL"/>
    </w:rPr>
  </w:style>
  <w:style w:type="character" w:customStyle="1" w:styleId="A13">
    <w:name w:val="A13"/>
    <w:uiPriority w:val="99"/>
    <w:rsid w:val="0053618A"/>
    <w:rPr>
      <w:color w:val="000000"/>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91235">
      <w:bodyDiv w:val="1"/>
      <w:marLeft w:val="0"/>
      <w:marRight w:val="0"/>
      <w:marTop w:val="0"/>
      <w:marBottom w:val="0"/>
      <w:divBdr>
        <w:top w:val="none" w:sz="0" w:space="0" w:color="auto"/>
        <w:left w:val="none" w:sz="0" w:space="0" w:color="auto"/>
        <w:bottom w:val="none" w:sz="0" w:space="0" w:color="auto"/>
        <w:right w:val="none" w:sz="0" w:space="0" w:color="auto"/>
      </w:divBdr>
      <w:divsChild>
        <w:div w:id="141310566">
          <w:marLeft w:val="0"/>
          <w:marRight w:val="0"/>
          <w:marTop w:val="0"/>
          <w:marBottom w:val="0"/>
          <w:divBdr>
            <w:top w:val="none" w:sz="0" w:space="0" w:color="auto"/>
            <w:left w:val="none" w:sz="0" w:space="0" w:color="auto"/>
            <w:bottom w:val="none" w:sz="0" w:space="0" w:color="auto"/>
            <w:right w:val="none" w:sz="0" w:space="0" w:color="auto"/>
          </w:divBdr>
          <w:divsChild>
            <w:div w:id="1385984972">
              <w:marLeft w:val="0"/>
              <w:marRight w:val="0"/>
              <w:marTop w:val="0"/>
              <w:marBottom w:val="0"/>
              <w:divBdr>
                <w:top w:val="none" w:sz="0" w:space="0" w:color="auto"/>
                <w:left w:val="none" w:sz="0" w:space="0" w:color="auto"/>
                <w:bottom w:val="none" w:sz="0" w:space="0" w:color="auto"/>
                <w:right w:val="none" w:sz="0" w:space="0" w:color="auto"/>
              </w:divBdr>
              <w:divsChild>
                <w:div w:id="1809394543">
                  <w:marLeft w:val="0"/>
                  <w:marRight w:val="0"/>
                  <w:marTop w:val="0"/>
                  <w:marBottom w:val="0"/>
                  <w:divBdr>
                    <w:top w:val="none" w:sz="0" w:space="0" w:color="auto"/>
                    <w:left w:val="none" w:sz="0" w:space="0" w:color="auto"/>
                    <w:bottom w:val="none" w:sz="0" w:space="0" w:color="auto"/>
                    <w:right w:val="none" w:sz="0" w:space="0" w:color="auto"/>
                  </w:divBdr>
                  <w:divsChild>
                    <w:div w:id="323437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62870">
      <w:bodyDiv w:val="1"/>
      <w:marLeft w:val="0"/>
      <w:marRight w:val="0"/>
      <w:marTop w:val="0"/>
      <w:marBottom w:val="0"/>
      <w:divBdr>
        <w:top w:val="none" w:sz="0" w:space="0" w:color="auto"/>
        <w:left w:val="none" w:sz="0" w:space="0" w:color="auto"/>
        <w:bottom w:val="none" w:sz="0" w:space="0" w:color="auto"/>
        <w:right w:val="none" w:sz="0" w:space="0" w:color="auto"/>
      </w:divBdr>
      <w:divsChild>
        <w:div w:id="2072995193">
          <w:marLeft w:val="0"/>
          <w:marRight w:val="0"/>
          <w:marTop w:val="0"/>
          <w:marBottom w:val="0"/>
          <w:divBdr>
            <w:top w:val="none" w:sz="0" w:space="0" w:color="auto"/>
            <w:left w:val="none" w:sz="0" w:space="0" w:color="auto"/>
            <w:bottom w:val="none" w:sz="0" w:space="0" w:color="auto"/>
            <w:right w:val="none" w:sz="0" w:space="0" w:color="auto"/>
          </w:divBdr>
          <w:divsChild>
            <w:div w:id="25716810">
              <w:marLeft w:val="0"/>
              <w:marRight w:val="0"/>
              <w:marTop w:val="0"/>
              <w:marBottom w:val="0"/>
              <w:divBdr>
                <w:top w:val="none" w:sz="0" w:space="0" w:color="auto"/>
                <w:left w:val="none" w:sz="0" w:space="0" w:color="auto"/>
                <w:bottom w:val="none" w:sz="0" w:space="0" w:color="auto"/>
                <w:right w:val="none" w:sz="0" w:space="0" w:color="auto"/>
              </w:divBdr>
              <w:divsChild>
                <w:div w:id="562176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72076">
      <w:bodyDiv w:val="1"/>
      <w:marLeft w:val="0"/>
      <w:marRight w:val="0"/>
      <w:marTop w:val="0"/>
      <w:marBottom w:val="0"/>
      <w:divBdr>
        <w:top w:val="none" w:sz="0" w:space="0" w:color="auto"/>
        <w:left w:val="none" w:sz="0" w:space="0" w:color="auto"/>
        <w:bottom w:val="none" w:sz="0" w:space="0" w:color="auto"/>
        <w:right w:val="none" w:sz="0" w:space="0" w:color="auto"/>
      </w:divBdr>
      <w:divsChild>
        <w:div w:id="741875137">
          <w:marLeft w:val="0"/>
          <w:marRight w:val="0"/>
          <w:marTop w:val="0"/>
          <w:marBottom w:val="0"/>
          <w:divBdr>
            <w:top w:val="none" w:sz="0" w:space="0" w:color="auto"/>
            <w:left w:val="none" w:sz="0" w:space="0" w:color="auto"/>
            <w:bottom w:val="none" w:sz="0" w:space="0" w:color="auto"/>
            <w:right w:val="none" w:sz="0" w:space="0" w:color="auto"/>
          </w:divBdr>
          <w:divsChild>
            <w:div w:id="1422289562">
              <w:marLeft w:val="0"/>
              <w:marRight w:val="0"/>
              <w:marTop w:val="0"/>
              <w:marBottom w:val="0"/>
              <w:divBdr>
                <w:top w:val="none" w:sz="0" w:space="0" w:color="auto"/>
                <w:left w:val="none" w:sz="0" w:space="0" w:color="auto"/>
                <w:bottom w:val="none" w:sz="0" w:space="0" w:color="auto"/>
                <w:right w:val="none" w:sz="0" w:space="0" w:color="auto"/>
              </w:divBdr>
              <w:divsChild>
                <w:div w:id="445545993">
                  <w:marLeft w:val="0"/>
                  <w:marRight w:val="0"/>
                  <w:marTop w:val="0"/>
                  <w:marBottom w:val="0"/>
                  <w:divBdr>
                    <w:top w:val="none" w:sz="0" w:space="0" w:color="auto"/>
                    <w:left w:val="none" w:sz="0" w:space="0" w:color="auto"/>
                    <w:bottom w:val="none" w:sz="0" w:space="0" w:color="auto"/>
                    <w:right w:val="none" w:sz="0" w:space="0" w:color="auto"/>
                  </w:divBdr>
                  <w:divsChild>
                    <w:div w:id="1309624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16865">
      <w:bodyDiv w:val="1"/>
      <w:marLeft w:val="0"/>
      <w:marRight w:val="0"/>
      <w:marTop w:val="0"/>
      <w:marBottom w:val="0"/>
      <w:divBdr>
        <w:top w:val="none" w:sz="0" w:space="0" w:color="auto"/>
        <w:left w:val="none" w:sz="0" w:space="0" w:color="auto"/>
        <w:bottom w:val="none" w:sz="0" w:space="0" w:color="auto"/>
        <w:right w:val="none" w:sz="0" w:space="0" w:color="auto"/>
      </w:divBdr>
      <w:divsChild>
        <w:div w:id="1201699368">
          <w:marLeft w:val="0"/>
          <w:marRight w:val="0"/>
          <w:marTop w:val="0"/>
          <w:marBottom w:val="0"/>
          <w:divBdr>
            <w:top w:val="none" w:sz="0" w:space="0" w:color="auto"/>
            <w:left w:val="none" w:sz="0" w:space="0" w:color="auto"/>
            <w:bottom w:val="none" w:sz="0" w:space="0" w:color="auto"/>
            <w:right w:val="none" w:sz="0" w:space="0" w:color="auto"/>
          </w:divBdr>
          <w:divsChild>
            <w:div w:id="1377195029">
              <w:marLeft w:val="0"/>
              <w:marRight w:val="0"/>
              <w:marTop w:val="0"/>
              <w:marBottom w:val="0"/>
              <w:divBdr>
                <w:top w:val="none" w:sz="0" w:space="0" w:color="auto"/>
                <w:left w:val="none" w:sz="0" w:space="0" w:color="auto"/>
                <w:bottom w:val="none" w:sz="0" w:space="0" w:color="auto"/>
                <w:right w:val="none" w:sz="0" w:space="0" w:color="auto"/>
              </w:divBdr>
              <w:divsChild>
                <w:div w:id="135337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32364">
      <w:bodyDiv w:val="1"/>
      <w:marLeft w:val="0"/>
      <w:marRight w:val="0"/>
      <w:marTop w:val="0"/>
      <w:marBottom w:val="0"/>
      <w:divBdr>
        <w:top w:val="none" w:sz="0" w:space="0" w:color="auto"/>
        <w:left w:val="none" w:sz="0" w:space="0" w:color="auto"/>
        <w:bottom w:val="none" w:sz="0" w:space="0" w:color="auto"/>
        <w:right w:val="none" w:sz="0" w:space="0" w:color="auto"/>
      </w:divBdr>
      <w:divsChild>
        <w:div w:id="22947486">
          <w:marLeft w:val="0"/>
          <w:marRight w:val="0"/>
          <w:marTop w:val="0"/>
          <w:marBottom w:val="0"/>
          <w:divBdr>
            <w:top w:val="none" w:sz="0" w:space="0" w:color="auto"/>
            <w:left w:val="none" w:sz="0" w:space="0" w:color="auto"/>
            <w:bottom w:val="none" w:sz="0" w:space="0" w:color="auto"/>
            <w:right w:val="none" w:sz="0" w:space="0" w:color="auto"/>
          </w:divBdr>
          <w:divsChild>
            <w:div w:id="1946227763">
              <w:marLeft w:val="0"/>
              <w:marRight w:val="0"/>
              <w:marTop w:val="0"/>
              <w:marBottom w:val="0"/>
              <w:divBdr>
                <w:top w:val="none" w:sz="0" w:space="0" w:color="auto"/>
                <w:left w:val="none" w:sz="0" w:space="0" w:color="auto"/>
                <w:bottom w:val="none" w:sz="0" w:space="0" w:color="auto"/>
                <w:right w:val="none" w:sz="0" w:space="0" w:color="auto"/>
              </w:divBdr>
              <w:divsChild>
                <w:div w:id="1087766738">
                  <w:marLeft w:val="0"/>
                  <w:marRight w:val="0"/>
                  <w:marTop w:val="0"/>
                  <w:marBottom w:val="0"/>
                  <w:divBdr>
                    <w:top w:val="none" w:sz="0" w:space="0" w:color="auto"/>
                    <w:left w:val="none" w:sz="0" w:space="0" w:color="auto"/>
                    <w:bottom w:val="none" w:sz="0" w:space="0" w:color="auto"/>
                    <w:right w:val="none" w:sz="0" w:space="0" w:color="auto"/>
                  </w:divBdr>
                  <w:divsChild>
                    <w:div w:id="1488856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71962">
      <w:bodyDiv w:val="1"/>
      <w:marLeft w:val="0"/>
      <w:marRight w:val="0"/>
      <w:marTop w:val="0"/>
      <w:marBottom w:val="0"/>
      <w:divBdr>
        <w:top w:val="none" w:sz="0" w:space="0" w:color="auto"/>
        <w:left w:val="none" w:sz="0" w:space="0" w:color="auto"/>
        <w:bottom w:val="none" w:sz="0" w:space="0" w:color="auto"/>
        <w:right w:val="none" w:sz="0" w:space="0" w:color="auto"/>
      </w:divBdr>
      <w:divsChild>
        <w:div w:id="1691370184">
          <w:marLeft w:val="0"/>
          <w:marRight w:val="0"/>
          <w:marTop w:val="0"/>
          <w:marBottom w:val="0"/>
          <w:divBdr>
            <w:top w:val="none" w:sz="0" w:space="0" w:color="auto"/>
            <w:left w:val="none" w:sz="0" w:space="0" w:color="auto"/>
            <w:bottom w:val="none" w:sz="0" w:space="0" w:color="auto"/>
            <w:right w:val="none" w:sz="0" w:space="0" w:color="auto"/>
          </w:divBdr>
          <w:divsChild>
            <w:div w:id="562102902">
              <w:marLeft w:val="0"/>
              <w:marRight w:val="0"/>
              <w:marTop w:val="0"/>
              <w:marBottom w:val="0"/>
              <w:divBdr>
                <w:top w:val="none" w:sz="0" w:space="0" w:color="auto"/>
                <w:left w:val="none" w:sz="0" w:space="0" w:color="auto"/>
                <w:bottom w:val="none" w:sz="0" w:space="0" w:color="auto"/>
                <w:right w:val="none" w:sz="0" w:space="0" w:color="auto"/>
              </w:divBdr>
              <w:divsChild>
                <w:div w:id="768622227">
                  <w:marLeft w:val="0"/>
                  <w:marRight w:val="0"/>
                  <w:marTop w:val="0"/>
                  <w:marBottom w:val="0"/>
                  <w:divBdr>
                    <w:top w:val="none" w:sz="0" w:space="0" w:color="auto"/>
                    <w:left w:val="none" w:sz="0" w:space="0" w:color="auto"/>
                    <w:bottom w:val="none" w:sz="0" w:space="0" w:color="auto"/>
                    <w:right w:val="none" w:sz="0" w:space="0" w:color="auto"/>
                  </w:divBdr>
                  <w:divsChild>
                    <w:div w:id="1240291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75247">
      <w:bodyDiv w:val="1"/>
      <w:marLeft w:val="0"/>
      <w:marRight w:val="0"/>
      <w:marTop w:val="0"/>
      <w:marBottom w:val="0"/>
      <w:divBdr>
        <w:top w:val="none" w:sz="0" w:space="0" w:color="auto"/>
        <w:left w:val="none" w:sz="0" w:space="0" w:color="auto"/>
        <w:bottom w:val="none" w:sz="0" w:space="0" w:color="auto"/>
        <w:right w:val="none" w:sz="0" w:space="0" w:color="auto"/>
      </w:divBdr>
      <w:divsChild>
        <w:div w:id="95954583">
          <w:marLeft w:val="0"/>
          <w:marRight w:val="0"/>
          <w:marTop w:val="0"/>
          <w:marBottom w:val="0"/>
          <w:divBdr>
            <w:top w:val="none" w:sz="0" w:space="0" w:color="auto"/>
            <w:left w:val="none" w:sz="0" w:space="0" w:color="auto"/>
            <w:bottom w:val="none" w:sz="0" w:space="0" w:color="auto"/>
            <w:right w:val="none" w:sz="0" w:space="0" w:color="auto"/>
          </w:divBdr>
          <w:divsChild>
            <w:div w:id="2135557160">
              <w:marLeft w:val="0"/>
              <w:marRight w:val="0"/>
              <w:marTop w:val="0"/>
              <w:marBottom w:val="0"/>
              <w:divBdr>
                <w:top w:val="none" w:sz="0" w:space="0" w:color="auto"/>
                <w:left w:val="none" w:sz="0" w:space="0" w:color="auto"/>
                <w:bottom w:val="none" w:sz="0" w:space="0" w:color="auto"/>
                <w:right w:val="none" w:sz="0" w:space="0" w:color="auto"/>
              </w:divBdr>
              <w:divsChild>
                <w:div w:id="102844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64190">
      <w:bodyDiv w:val="1"/>
      <w:marLeft w:val="0"/>
      <w:marRight w:val="0"/>
      <w:marTop w:val="0"/>
      <w:marBottom w:val="0"/>
      <w:divBdr>
        <w:top w:val="none" w:sz="0" w:space="0" w:color="auto"/>
        <w:left w:val="none" w:sz="0" w:space="0" w:color="auto"/>
        <w:bottom w:val="none" w:sz="0" w:space="0" w:color="auto"/>
        <w:right w:val="none" w:sz="0" w:space="0" w:color="auto"/>
      </w:divBdr>
      <w:divsChild>
        <w:div w:id="536116640">
          <w:marLeft w:val="0"/>
          <w:marRight w:val="0"/>
          <w:marTop w:val="0"/>
          <w:marBottom w:val="0"/>
          <w:divBdr>
            <w:top w:val="none" w:sz="0" w:space="0" w:color="auto"/>
            <w:left w:val="none" w:sz="0" w:space="0" w:color="auto"/>
            <w:bottom w:val="none" w:sz="0" w:space="0" w:color="auto"/>
            <w:right w:val="none" w:sz="0" w:space="0" w:color="auto"/>
          </w:divBdr>
          <w:divsChild>
            <w:div w:id="882132037">
              <w:marLeft w:val="0"/>
              <w:marRight w:val="0"/>
              <w:marTop w:val="0"/>
              <w:marBottom w:val="0"/>
              <w:divBdr>
                <w:top w:val="none" w:sz="0" w:space="0" w:color="auto"/>
                <w:left w:val="none" w:sz="0" w:space="0" w:color="auto"/>
                <w:bottom w:val="none" w:sz="0" w:space="0" w:color="auto"/>
                <w:right w:val="none" w:sz="0" w:space="0" w:color="auto"/>
              </w:divBdr>
              <w:divsChild>
                <w:div w:id="1370377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57183">
      <w:bodyDiv w:val="1"/>
      <w:marLeft w:val="0"/>
      <w:marRight w:val="0"/>
      <w:marTop w:val="0"/>
      <w:marBottom w:val="0"/>
      <w:divBdr>
        <w:top w:val="none" w:sz="0" w:space="0" w:color="auto"/>
        <w:left w:val="none" w:sz="0" w:space="0" w:color="auto"/>
        <w:bottom w:val="none" w:sz="0" w:space="0" w:color="auto"/>
        <w:right w:val="none" w:sz="0" w:space="0" w:color="auto"/>
      </w:divBdr>
      <w:divsChild>
        <w:div w:id="152377729">
          <w:marLeft w:val="0"/>
          <w:marRight w:val="0"/>
          <w:marTop w:val="0"/>
          <w:marBottom w:val="0"/>
          <w:divBdr>
            <w:top w:val="none" w:sz="0" w:space="0" w:color="auto"/>
            <w:left w:val="none" w:sz="0" w:space="0" w:color="auto"/>
            <w:bottom w:val="none" w:sz="0" w:space="0" w:color="auto"/>
            <w:right w:val="none" w:sz="0" w:space="0" w:color="auto"/>
          </w:divBdr>
          <w:divsChild>
            <w:div w:id="1806386141">
              <w:marLeft w:val="0"/>
              <w:marRight w:val="0"/>
              <w:marTop w:val="0"/>
              <w:marBottom w:val="0"/>
              <w:divBdr>
                <w:top w:val="none" w:sz="0" w:space="0" w:color="auto"/>
                <w:left w:val="none" w:sz="0" w:space="0" w:color="auto"/>
                <w:bottom w:val="none" w:sz="0" w:space="0" w:color="auto"/>
                <w:right w:val="none" w:sz="0" w:space="0" w:color="auto"/>
              </w:divBdr>
              <w:divsChild>
                <w:div w:id="1980568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72780">
      <w:bodyDiv w:val="1"/>
      <w:marLeft w:val="0"/>
      <w:marRight w:val="0"/>
      <w:marTop w:val="0"/>
      <w:marBottom w:val="0"/>
      <w:divBdr>
        <w:top w:val="none" w:sz="0" w:space="0" w:color="auto"/>
        <w:left w:val="none" w:sz="0" w:space="0" w:color="auto"/>
        <w:bottom w:val="none" w:sz="0" w:space="0" w:color="auto"/>
        <w:right w:val="none" w:sz="0" w:space="0" w:color="auto"/>
      </w:divBdr>
      <w:divsChild>
        <w:div w:id="1391198708">
          <w:marLeft w:val="0"/>
          <w:marRight w:val="0"/>
          <w:marTop w:val="0"/>
          <w:marBottom w:val="0"/>
          <w:divBdr>
            <w:top w:val="none" w:sz="0" w:space="0" w:color="auto"/>
            <w:left w:val="none" w:sz="0" w:space="0" w:color="auto"/>
            <w:bottom w:val="none" w:sz="0" w:space="0" w:color="auto"/>
            <w:right w:val="none" w:sz="0" w:space="0" w:color="auto"/>
          </w:divBdr>
          <w:divsChild>
            <w:div w:id="1964842368">
              <w:marLeft w:val="0"/>
              <w:marRight w:val="0"/>
              <w:marTop w:val="0"/>
              <w:marBottom w:val="0"/>
              <w:divBdr>
                <w:top w:val="none" w:sz="0" w:space="0" w:color="auto"/>
                <w:left w:val="none" w:sz="0" w:space="0" w:color="auto"/>
                <w:bottom w:val="none" w:sz="0" w:space="0" w:color="auto"/>
                <w:right w:val="none" w:sz="0" w:space="0" w:color="auto"/>
              </w:divBdr>
              <w:divsChild>
                <w:div w:id="2116366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69002">
      <w:bodyDiv w:val="1"/>
      <w:marLeft w:val="0"/>
      <w:marRight w:val="0"/>
      <w:marTop w:val="0"/>
      <w:marBottom w:val="0"/>
      <w:divBdr>
        <w:top w:val="none" w:sz="0" w:space="0" w:color="auto"/>
        <w:left w:val="none" w:sz="0" w:space="0" w:color="auto"/>
        <w:bottom w:val="none" w:sz="0" w:space="0" w:color="auto"/>
        <w:right w:val="none" w:sz="0" w:space="0" w:color="auto"/>
      </w:divBdr>
      <w:divsChild>
        <w:div w:id="956452349">
          <w:marLeft w:val="0"/>
          <w:marRight w:val="0"/>
          <w:marTop w:val="0"/>
          <w:marBottom w:val="0"/>
          <w:divBdr>
            <w:top w:val="none" w:sz="0" w:space="0" w:color="auto"/>
            <w:left w:val="none" w:sz="0" w:space="0" w:color="auto"/>
            <w:bottom w:val="none" w:sz="0" w:space="0" w:color="auto"/>
            <w:right w:val="none" w:sz="0" w:space="0" w:color="auto"/>
          </w:divBdr>
          <w:divsChild>
            <w:div w:id="554004316">
              <w:marLeft w:val="0"/>
              <w:marRight w:val="0"/>
              <w:marTop w:val="0"/>
              <w:marBottom w:val="0"/>
              <w:divBdr>
                <w:top w:val="none" w:sz="0" w:space="0" w:color="auto"/>
                <w:left w:val="none" w:sz="0" w:space="0" w:color="auto"/>
                <w:bottom w:val="none" w:sz="0" w:space="0" w:color="auto"/>
                <w:right w:val="none" w:sz="0" w:space="0" w:color="auto"/>
              </w:divBdr>
              <w:divsChild>
                <w:div w:id="998923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15823">
      <w:bodyDiv w:val="1"/>
      <w:marLeft w:val="0"/>
      <w:marRight w:val="0"/>
      <w:marTop w:val="0"/>
      <w:marBottom w:val="0"/>
      <w:divBdr>
        <w:top w:val="none" w:sz="0" w:space="0" w:color="auto"/>
        <w:left w:val="none" w:sz="0" w:space="0" w:color="auto"/>
        <w:bottom w:val="none" w:sz="0" w:space="0" w:color="auto"/>
        <w:right w:val="none" w:sz="0" w:space="0" w:color="auto"/>
      </w:divBdr>
      <w:divsChild>
        <w:div w:id="1543245675">
          <w:marLeft w:val="0"/>
          <w:marRight w:val="0"/>
          <w:marTop w:val="0"/>
          <w:marBottom w:val="0"/>
          <w:divBdr>
            <w:top w:val="none" w:sz="0" w:space="0" w:color="auto"/>
            <w:left w:val="none" w:sz="0" w:space="0" w:color="auto"/>
            <w:bottom w:val="none" w:sz="0" w:space="0" w:color="auto"/>
            <w:right w:val="none" w:sz="0" w:space="0" w:color="auto"/>
          </w:divBdr>
          <w:divsChild>
            <w:div w:id="1770929629">
              <w:marLeft w:val="0"/>
              <w:marRight w:val="0"/>
              <w:marTop w:val="0"/>
              <w:marBottom w:val="0"/>
              <w:divBdr>
                <w:top w:val="none" w:sz="0" w:space="0" w:color="auto"/>
                <w:left w:val="none" w:sz="0" w:space="0" w:color="auto"/>
                <w:bottom w:val="none" w:sz="0" w:space="0" w:color="auto"/>
                <w:right w:val="none" w:sz="0" w:space="0" w:color="auto"/>
              </w:divBdr>
              <w:divsChild>
                <w:div w:id="352800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707917">
      <w:bodyDiv w:val="1"/>
      <w:marLeft w:val="0"/>
      <w:marRight w:val="0"/>
      <w:marTop w:val="0"/>
      <w:marBottom w:val="0"/>
      <w:divBdr>
        <w:top w:val="none" w:sz="0" w:space="0" w:color="auto"/>
        <w:left w:val="none" w:sz="0" w:space="0" w:color="auto"/>
        <w:bottom w:val="none" w:sz="0" w:space="0" w:color="auto"/>
        <w:right w:val="none" w:sz="0" w:space="0" w:color="auto"/>
      </w:divBdr>
      <w:divsChild>
        <w:div w:id="348727242">
          <w:marLeft w:val="0"/>
          <w:marRight w:val="0"/>
          <w:marTop w:val="0"/>
          <w:marBottom w:val="0"/>
          <w:divBdr>
            <w:top w:val="none" w:sz="0" w:space="0" w:color="auto"/>
            <w:left w:val="none" w:sz="0" w:space="0" w:color="auto"/>
            <w:bottom w:val="none" w:sz="0" w:space="0" w:color="auto"/>
            <w:right w:val="none" w:sz="0" w:space="0" w:color="auto"/>
          </w:divBdr>
          <w:divsChild>
            <w:div w:id="1833596390">
              <w:marLeft w:val="0"/>
              <w:marRight w:val="0"/>
              <w:marTop w:val="0"/>
              <w:marBottom w:val="0"/>
              <w:divBdr>
                <w:top w:val="none" w:sz="0" w:space="0" w:color="auto"/>
                <w:left w:val="none" w:sz="0" w:space="0" w:color="auto"/>
                <w:bottom w:val="none" w:sz="0" w:space="0" w:color="auto"/>
                <w:right w:val="none" w:sz="0" w:space="0" w:color="auto"/>
              </w:divBdr>
              <w:divsChild>
                <w:div w:id="1301960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783493">
      <w:bodyDiv w:val="1"/>
      <w:marLeft w:val="0"/>
      <w:marRight w:val="0"/>
      <w:marTop w:val="0"/>
      <w:marBottom w:val="0"/>
      <w:divBdr>
        <w:top w:val="none" w:sz="0" w:space="0" w:color="auto"/>
        <w:left w:val="none" w:sz="0" w:space="0" w:color="auto"/>
        <w:bottom w:val="none" w:sz="0" w:space="0" w:color="auto"/>
        <w:right w:val="none" w:sz="0" w:space="0" w:color="auto"/>
      </w:divBdr>
      <w:divsChild>
        <w:div w:id="381905567">
          <w:marLeft w:val="0"/>
          <w:marRight w:val="0"/>
          <w:marTop w:val="0"/>
          <w:marBottom w:val="0"/>
          <w:divBdr>
            <w:top w:val="none" w:sz="0" w:space="0" w:color="auto"/>
            <w:left w:val="none" w:sz="0" w:space="0" w:color="auto"/>
            <w:bottom w:val="none" w:sz="0" w:space="0" w:color="auto"/>
            <w:right w:val="none" w:sz="0" w:space="0" w:color="auto"/>
          </w:divBdr>
          <w:divsChild>
            <w:div w:id="203370043">
              <w:marLeft w:val="0"/>
              <w:marRight w:val="0"/>
              <w:marTop w:val="0"/>
              <w:marBottom w:val="0"/>
              <w:divBdr>
                <w:top w:val="none" w:sz="0" w:space="0" w:color="auto"/>
                <w:left w:val="none" w:sz="0" w:space="0" w:color="auto"/>
                <w:bottom w:val="none" w:sz="0" w:space="0" w:color="auto"/>
                <w:right w:val="none" w:sz="0" w:space="0" w:color="auto"/>
              </w:divBdr>
              <w:divsChild>
                <w:div w:id="955797193">
                  <w:marLeft w:val="0"/>
                  <w:marRight w:val="0"/>
                  <w:marTop w:val="0"/>
                  <w:marBottom w:val="0"/>
                  <w:divBdr>
                    <w:top w:val="none" w:sz="0" w:space="0" w:color="auto"/>
                    <w:left w:val="none" w:sz="0" w:space="0" w:color="auto"/>
                    <w:bottom w:val="none" w:sz="0" w:space="0" w:color="auto"/>
                    <w:right w:val="none" w:sz="0" w:space="0" w:color="auto"/>
                  </w:divBdr>
                </w:div>
              </w:divsChild>
            </w:div>
            <w:div w:id="1892034681">
              <w:marLeft w:val="0"/>
              <w:marRight w:val="0"/>
              <w:marTop w:val="0"/>
              <w:marBottom w:val="0"/>
              <w:divBdr>
                <w:top w:val="none" w:sz="0" w:space="0" w:color="auto"/>
                <w:left w:val="none" w:sz="0" w:space="0" w:color="auto"/>
                <w:bottom w:val="none" w:sz="0" w:space="0" w:color="auto"/>
                <w:right w:val="none" w:sz="0" w:space="0" w:color="auto"/>
              </w:divBdr>
              <w:divsChild>
                <w:div w:id="1268347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2197581">
          <w:marLeft w:val="0"/>
          <w:marRight w:val="0"/>
          <w:marTop w:val="0"/>
          <w:marBottom w:val="0"/>
          <w:divBdr>
            <w:top w:val="none" w:sz="0" w:space="0" w:color="auto"/>
            <w:left w:val="none" w:sz="0" w:space="0" w:color="auto"/>
            <w:bottom w:val="none" w:sz="0" w:space="0" w:color="auto"/>
            <w:right w:val="none" w:sz="0" w:space="0" w:color="auto"/>
          </w:divBdr>
          <w:divsChild>
            <w:div w:id="950742785">
              <w:marLeft w:val="0"/>
              <w:marRight w:val="0"/>
              <w:marTop w:val="0"/>
              <w:marBottom w:val="0"/>
              <w:divBdr>
                <w:top w:val="none" w:sz="0" w:space="0" w:color="auto"/>
                <w:left w:val="none" w:sz="0" w:space="0" w:color="auto"/>
                <w:bottom w:val="none" w:sz="0" w:space="0" w:color="auto"/>
                <w:right w:val="none" w:sz="0" w:space="0" w:color="auto"/>
              </w:divBdr>
              <w:divsChild>
                <w:div w:id="919410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484864">
      <w:bodyDiv w:val="1"/>
      <w:marLeft w:val="0"/>
      <w:marRight w:val="0"/>
      <w:marTop w:val="0"/>
      <w:marBottom w:val="0"/>
      <w:divBdr>
        <w:top w:val="none" w:sz="0" w:space="0" w:color="auto"/>
        <w:left w:val="none" w:sz="0" w:space="0" w:color="auto"/>
        <w:bottom w:val="none" w:sz="0" w:space="0" w:color="auto"/>
        <w:right w:val="none" w:sz="0" w:space="0" w:color="auto"/>
      </w:divBdr>
      <w:divsChild>
        <w:div w:id="653528165">
          <w:marLeft w:val="0"/>
          <w:marRight w:val="0"/>
          <w:marTop w:val="0"/>
          <w:marBottom w:val="0"/>
          <w:divBdr>
            <w:top w:val="none" w:sz="0" w:space="0" w:color="auto"/>
            <w:left w:val="none" w:sz="0" w:space="0" w:color="auto"/>
            <w:bottom w:val="none" w:sz="0" w:space="0" w:color="auto"/>
            <w:right w:val="none" w:sz="0" w:space="0" w:color="auto"/>
          </w:divBdr>
          <w:divsChild>
            <w:div w:id="1453401058">
              <w:marLeft w:val="0"/>
              <w:marRight w:val="0"/>
              <w:marTop w:val="0"/>
              <w:marBottom w:val="0"/>
              <w:divBdr>
                <w:top w:val="none" w:sz="0" w:space="0" w:color="auto"/>
                <w:left w:val="none" w:sz="0" w:space="0" w:color="auto"/>
                <w:bottom w:val="none" w:sz="0" w:space="0" w:color="auto"/>
                <w:right w:val="none" w:sz="0" w:space="0" w:color="auto"/>
              </w:divBdr>
              <w:divsChild>
                <w:div w:id="911307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798933">
      <w:bodyDiv w:val="1"/>
      <w:marLeft w:val="0"/>
      <w:marRight w:val="0"/>
      <w:marTop w:val="0"/>
      <w:marBottom w:val="0"/>
      <w:divBdr>
        <w:top w:val="none" w:sz="0" w:space="0" w:color="auto"/>
        <w:left w:val="none" w:sz="0" w:space="0" w:color="auto"/>
        <w:bottom w:val="none" w:sz="0" w:space="0" w:color="auto"/>
        <w:right w:val="none" w:sz="0" w:space="0" w:color="auto"/>
      </w:divBdr>
      <w:divsChild>
        <w:div w:id="1287783064">
          <w:marLeft w:val="0"/>
          <w:marRight w:val="0"/>
          <w:marTop w:val="0"/>
          <w:marBottom w:val="0"/>
          <w:divBdr>
            <w:top w:val="none" w:sz="0" w:space="0" w:color="auto"/>
            <w:left w:val="none" w:sz="0" w:space="0" w:color="auto"/>
            <w:bottom w:val="none" w:sz="0" w:space="0" w:color="auto"/>
            <w:right w:val="none" w:sz="0" w:space="0" w:color="auto"/>
          </w:divBdr>
          <w:divsChild>
            <w:div w:id="743338267">
              <w:marLeft w:val="0"/>
              <w:marRight w:val="0"/>
              <w:marTop w:val="0"/>
              <w:marBottom w:val="0"/>
              <w:divBdr>
                <w:top w:val="none" w:sz="0" w:space="0" w:color="auto"/>
                <w:left w:val="none" w:sz="0" w:space="0" w:color="auto"/>
                <w:bottom w:val="none" w:sz="0" w:space="0" w:color="auto"/>
                <w:right w:val="none" w:sz="0" w:space="0" w:color="auto"/>
              </w:divBdr>
              <w:divsChild>
                <w:div w:id="946085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369468">
      <w:bodyDiv w:val="1"/>
      <w:marLeft w:val="0"/>
      <w:marRight w:val="0"/>
      <w:marTop w:val="0"/>
      <w:marBottom w:val="0"/>
      <w:divBdr>
        <w:top w:val="none" w:sz="0" w:space="0" w:color="auto"/>
        <w:left w:val="none" w:sz="0" w:space="0" w:color="auto"/>
        <w:bottom w:val="none" w:sz="0" w:space="0" w:color="auto"/>
        <w:right w:val="none" w:sz="0" w:space="0" w:color="auto"/>
      </w:divBdr>
      <w:divsChild>
        <w:div w:id="439254995">
          <w:marLeft w:val="0"/>
          <w:marRight w:val="0"/>
          <w:marTop w:val="0"/>
          <w:marBottom w:val="0"/>
          <w:divBdr>
            <w:top w:val="none" w:sz="0" w:space="0" w:color="auto"/>
            <w:left w:val="none" w:sz="0" w:space="0" w:color="auto"/>
            <w:bottom w:val="none" w:sz="0" w:space="0" w:color="auto"/>
            <w:right w:val="none" w:sz="0" w:space="0" w:color="auto"/>
          </w:divBdr>
          <w:divsChild>
            <w:div w:id="111216601">
              <w:marLeft w:val="0"/>
              <w:marRight w:val="0"/>
              <w:marTop w:val="0"/>
              <w:marBottom w:val="0"/>
              <w:divBdr>
                <w:top w:val="none" w:sz="0" w:space="0" w:color="auto"/>
                <w:left w:val="none" w:sz="0" w:space="0" w:color="auto"/>
                <w:bottom w:val="none" w:sz="0" w:space="0" w:color="auto"/>
                <w:right w:val="none" w:sz="0" w:space="0" w:color="auto"/>
              </w:divBdr>
              <w:divsChild>
                <w:div w:id="1279877053">
                  <w:marLeft w:val="0"/>
                  <w:marRight w:val="0"/>
                  <w:marTop w:val="0"/>
                  <w:marBottom w:val="0"/>
                  <w:divBdr>
                    <w:top w:val="none" w:sz="0" w:space="0" w:color="auto"/>
                    <w:left w:val="none" w:sz="0" w:space="0" w:color="auto"/>
                    <w:bottom w:val="none" w:sz="0" w:space="0" w:color="auto"/>
                    <w:right w:val="none" w:sz="0" w:space="0" w:color="auto"/>
                  </w:divBdr>
                  <w:divsChild>
                    <w:div w:id="598610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571328">
      <w:bodyDiv w:val="1"/>
      <w:marLeft w:val="0"/>
      <w:marRight w:val="0"/>
      <w:marTop w:val="0"/>
      <w:marBottom w:val="0"/>
      <w:divBdr>
        <w:top w:val="none" w:sz="0" w:space="0" w:color="auto"/>
        <w:left w:val="none" w:sz="0" w:space="0" w:color="auto"/>
        <w:bottom w:val="none" w:sz="0" w:space="0" w:color="auto"/>
        <w:right w:val="none" w:sz="0" w:space="0" w:color="auto"/>
      </w:divBdr>
      <w:divsChild>
        <w:div w:id="1844390067">
          <w:marLeft w:val="0"/>
          <w:marRight w:val="0"/>
          <w:marTop w:val="0"/>
          <w:marBottom w:val="0"/>
          <w:divBdr>
            <w:top w:val="none" w:sz="0" w:space="0" w:color="auto"/>
            <w:left w:val="none" w:sz="0" w:space="0" w:color="auto"/>
            <w:bottom w:val="none" w:sz="0" w:space="0" w:color="auto"/>
            <w:right w:val="none" w:sz="0" w:space="0" w:color="auto"/>
          </w:divBdr>
          <w:divsChild>
            <w:div w:id="100494226">
              <w:marLeft w:val="0"/>
              <w:marRight w:val="0"/>
              <w:marTop w:val="0"/>
              <w:marBottom w:val="0"/>
              <w:divBdr>
                <w:top w:val="none" w:sz="0" w:space="0" w:color="auto"/>
                <w:left w:val="none" w:sz="0" w:space="0" w:color="auto"/>
                <w:bottom w:val="none" w:sz="0" w:space="0" w:color="auto"/>
                <w:right w:val="none" w:sz="0" w:space="0" w:color="auto"/>
              </w:divBdr>
              <w:divsChild>
                <w:div w:id="948127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799138">
      <w:bodyDiv w:val="1"/>
      <w:marLeft w:val="0"/>
      <w:marRight w:val="0"/>
      <w:marTop w:val="0"/>
      <w:marBottom w:val="0"/>
      <w:divBdr>
        <w:top w:val="none" w:sz="0" w:space="0" w:color="auto"/>
        <w:left w:val="none" w:sz="0" w:space="0" w:color="auto"/>
        <w:bottom w:val="none" w:sz="0" w:space="0" w:color="auto"/>
        <w:right w:val="none" w:sz="0" w:space="0" w:color="auto"/>
      </w:divBdr>
      <w:divsChild>
        <w:div w:id="382216141">
          <w:marLeft w:val="0"/>
          <w:marRight w:val="0"/>
          <w:marTop w:val="0"/>
          <w:marBottom w:val="0"/>
          <w:divBdr>
            <w:top w:val="none" w:sz="0" w:space="0" w:color="auto"/>
            <w:left w:val="none" w:sz="0" w:space="0" w:color="auto"/>
            <w:bottom w:val="none" w:sz="0" w:space="0" w:color="auto"/>
            <w:right w:val="none" w:sz="0" w:space="0" w:color="auto"/>
          </w:divBdr>
          <w:divsChild>
            <w:div w:id="57019934">
              <w:marLeft w:val="0"/>
              <w:marRight w:val="0"/>
              <w:marTop w:val="0"/>
              <w:marBottom w:val="0"/>
              <w:divBdr>
                <w:top w:val="none" w:sz="0" w:space="0" w:color="auto"/>
                <w:left w:val="none" w:sz="0" w:space="0" w:color="auto"/>
                <w:bottom w:val="none" w:sz="0" w:space="0" w:color="auto"/>
                <w:right w:val="none" w:sz="0" w:space="0" w:color="auto"/>
              </w:divBdr>
              <w:divsChild>
                <w:div w:id="1449206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872515">
      <w:bodyDiv w:val="1"/>
      <w:marLeft w:val="0"/>
      <w:marRight w:val="0"/>
      <w:marTop w:val="0"/>
      <w:marBottom w:val="0"/>
      <w:divBdr>
        <w:top w:val="none" w:sz="0" w:space="0" w:color="auto"/>
        <w:left w:val="none" w:sz="0" w:space="0" w:color="auto"/>
        <w:bottom w:val="none" w:sz="0" w:space="0" w:color="auto"/>
        <w:right w:val="none" w:sz="0" w:space="0" w:color="auto"/>
      </w:divBdr>
      <w:divsChild>
        <w:div w:id="871266506">
          <w:marLeft w:val="0"/>
          <w:marRight w:val="0"/>
          <w:marTop w:val="0"/>
          <w:marBottom w:val="0"/>
          <w:divBdr>
            <w:top w:val="none" w:sz="0" w:space="0" w:color="auto"/>
            <w:left w:val="none" w:sz="0" w:space="0" w:color="auto"/>
            <w:bottom w:val="none" w:sz="0" w:space="0" w:color="auto"/>
            <w:right w:val="none" w:sz="0" w:space="0" w:color="auto"/>
          </w:divBdr>
          <w:divsChild>
            <w:div w:id="1579166117">
              <w:marLeft w:val="0"/>
              <w:marRight w:val="0"/>
              <w:marTop w:val="0"/>
              <w:marBottom w:val="0"/>
              <w:divBdr>
                <w:top w:val="none" w:sz="0" w:space="0" w:color="auto"/>
                <w:left w:val="none" w:sz="0" w:space="0" w:color="auto"/>
                <w:bottom w:val="none" w:sz="0" w:space="0" w:color="auto"/>
                <w:right w:val="none" w:sz="0" w:space="0" w:color="auto"/>
              </w:divBdr>
              <w:divsChild>
                <w:div w:id="949974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921486">
      <w:bodyDiv w:val="1"/>
      <w:marLeft w:val="0"/>
      <w:marRight w:val="0"/>
      <w:marTop w:val="0"/>
      <w:marBottom w:val="0"/>
      <w:divBdr>
        <w:top w:val="none" w:sz="0" w:space="0" w:color="auto"/>
        <w:left w:val="none" w:sz="0" w:space="0" w:color="auto"/>
        <w:bottom w:val="none" w:sz="0" w:space="0" w:color="auto"/>
        <w:right w:val="none" w:sz="0" w:space="0" w:color="auto"/>
      </w:divBdr>
    </w:div>
    <w:div w:id="29576662">
      <w:bodyDiv w:val="1"/>
      <w:marLeft w:val="0"/>
      <w:marRight w:val="0"/>
      <w:marTop w:val="0"/>
      <w:marBottom w:val="0"/>
      <w:divBdr>
        <w:top w:val="none" w:sz="0" w:space="0" w:color="auto"/>
        <w:left w:val="none" w:sz="0" w:space="0" w:color="auto"/>
        <w:bottom w:val="none" w:sz="0" w:space="0" w:color="auto"/>
        <w:right w:val="none" w:sz="0" w:space="0" w:color="auto"/>
      </w:divBdr>
      <w:divsChild>
        <w:div w:id="2003966921">
          <w:marLeft w:val="0"/>
          <w:marRight w:val="0"/>
          <w:marTop w:val="0"/>
          <w:marBottom w:val="0"/>
          <w:divBdr>
            <w:top w:val="none" w:sz="0" w:space="0" w:color="auto"/>
            <w:left w:val="none" w:sz="0" w:space="0" w:color="auto"/>
            <w:bottom w:val="none" w:sz="0" w:space="0" w:color="auto"/>
            <w:right w:val="none" w:sz="0" w:space="0" w:color="auto"/>
          </w:divBdr>
          <w:divsChild>
            <w:div w:id="1469011597">
              <w:marLeft w:val="0"/>
              <w:marRight w:val="0"/>
              <w:marTop w:val="0"/>
              <w:marBottom w:val="0"/>
              <w:divBdr>
                <w:top w:val="none" w:sz="0" w:space="0" w:color="auto"/>
                <w:left w:val="none" w:sz="0" w:space="0" w:color="auto"/>
                <w:bottom w:val="none" w:sz="0" w:space="0" w:color="auto"/>
                <w:right w:val="none" w:sz="0" w:space="0" w:color="auto"/>
              </w:divBdr>
              <w:divsChild>
                <w:div w:id="1760979010">
                  <w:marLeft w:val="0"/>
                  <w:marRight w:val="0"/>
                  <w:marTop w:val="0"/>
                  <w:marBottom w:val="0"/>
                  <w:divBdr>
                    <w:top w:val="none" w:sz="0" w:space="0" w:color="auto"/>
                    <w:left w:val="none" w:sz="0" w:space="0" w:color="auto"/>
                    <w:bottom w:val="none" w:sz="0" w:space="0" w:color="auto"/>
                    <w:right w:val="none" w:sz="0" w:space="0" w:color="auto"/>
                  </w:divBdr>
                  <w:divsChild>
                    <w:div w:id="1808931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0113119">
      <w:bodyDiv w:val="1"/>
      <w:marLeft w:val="0"/>
      <w:marRight w:val="0"/>
      <w:marTop w:val="0"/>
      <w:marBottom w:val="0"/>
      <w:divBdr>
        <w:top w:val="none" w:sz="0" w:space="0" w:color="auto"/>
        <w:left w:val="none" w:sz="0" w:space="0" w:color="auto"/>
        <w:bottom w:val="none" w:sz="0" w:space="0" w:color="auto"/>
        <w:right w:val="none" w:sz="0" w:space="0" w:color="auto"/>
      </w:divBdr>
    </w:div>
    <w:div w:id="34307859">
      <w:bodyDiv w:val="1"/>
      <w:marLeft w:val="0"/>
      <w:marRight w:val="0"/>
      <w:marTop w:val="0"/>
      <w:marBottom w:val="0"/>
      <w:divBdr>
        <w:top w:val="none" w:sz="0" w:space="0" w:color="auto"/>
        <w:left w:val="none" w:sz="0" w:space="0" w:color="auto"/>
        <w:bottom w:val="none" w:sz="0" w:space="0" w:color="auto"/>
        <w:right w:val="none" w:sz="0" w:space="0" w:color="auto"/>
      </w:divBdr>
      <w:divsChild>
        <w:div w:id="752164499">
          <w:marLeft w:val="0"/>
          <w:marRight w:val="0"/>
          <w:marTop w:val="0"/>
          <w:marBottom w:val="0"/>
          <w:divBdr>
            <w:top w:val="none" w:sz="0" w:space="0" w:color="auto"/>
            <w:left w:val="none" w:sz="0" w:space="0" w:color="auto"/>
            <w:bottom w:val="none" w:sz="0" w:space="0" w:color="auto"/>
            <w:right w:val="none" w:sz="0" w:space="0" w:color="auto"/>
          </w:divBdr>
          <w:divsChild>
            <w:div w:id="1915123895">
              <w:marLeft w:val="0"/>
              <w:marRight w:val="0"/>
              <w:marTop w:val="0"/>
              <w:marBottom w:val="0"/>
              <w:divBdr>
                <w:top w:val="none" w:sz="0" w:space="0" w:color="auto"/>
                <w:left w:val="none" w:sz="0" w:space="0" w:color="auto"/>
                <w:bottom w:val="none" w:sz="0" w:space="0" w:color="auto"/>
                <w:right w:val="none" w:sz="0" w:space="0" w:color="auto"/>
              </w:divBdr>
              <w:divsChild>
                <w:div w:id="1373338429">
                  <w:marLeft w:val="0"/>
                  <w:marRight w:val="0"/>
                  <w:marTop w:val="0"/>
                  <w:marBottom w:val="0"/>
                  <w:divBdr>
                    <w:top w:val="none" w:sz="0" w:space="0" w:color="auto"/>
                    <w:left w:val="none" w:sz="0" w:space="0" w:color="auto"/>
                    <w:bottom w:val="none" w:sz="0" w:space="0" w:color="auto"/>
                    <w:right w:val="none" w:sz="0" w:space="0" w:color="auto"/>
                  </w:divBdr>
                  <w:divsChild>
                    <w:div w:id="1413701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350187">
      <w:bodyDiv w:val="1"/>
      <w:marLeft w:val="0"/>
      <w:marRight w:val="0"/>
      <w:marTop w:val="0"/>
      <w:marBottom w:val="0"/>
      <w:divBdr>
        <w:top w:val="none" w:sz="0" w:space="0" w:color="auto"/>
        <w:left w:val="none" w:sz="0" w:space="0" w:color="auto"/>
        <w:bottom w:val="none" w:sz="0" w:space="0" w:color="auto"/>
        <w:right w:val="none" w:sz="0" w:space="0" w:color="auto"/>
      </w:divBdr>
      <w:divsChild>
        <w:div w:id="1721519483">
          <w:marLeft w:val="0"/>
          <w:marRight w:val="0"/>
          <w:marTop w:val="0"/>
          <w:marBottom w:val="0"/>
          <w:divBdr>
            <w:top w:val="none" w:sz="0" w:space="0" w:color="auto"/>
            <w:left w:val="none" w:sz="0" w:space="0" w:color="auto"/>
            <w:bottom w:val="none" w:sz="0" w:space="0" w:color="auto"/>
            <w:right w:val="none" w:sz="0" w:space="0" w:color="auto"/>
          </w:divBdr>
          <w:divsChild>
            <w:div w:id="1514225104">
              <w:marLeft w:val="0"/>
              <w:marRight w:val="0"/>
              <w:marTop w:val="0"/>
              <w:marBottom w:val="0"/>
              <w:divBdr>
                <w:top w:val="none" w:sz="0" w:space="0" w:color="auto"/>
                <w:left w:val="none" w:sz="0" w:space="0" w:color="auto"/>
                <w:bottom w:val="none" w:sz="0" w:space="0" w:color="auto"/>
                <w:right w:val="none" w:sz="0" w:space="0" w:color="auto"/>
              </w:divBdr>
              <w:divsChild>
                <w:div w:id="1391198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783015">
      <w:bodyDiv w:val="1"/>
      <w:marLeft w:val="0"/>
      <w:marRight w:val="0"/>
      <w:marTop w:val="0"/>
      <w:marBottom w:val="0"/>
      <w:divBdr>
        <w:top w:val="none" w:sz="0" w:space="0" w:color="auto"/>
        <w:left w:val="none" w:sz="0" w:space="0" w:color="auto"/>
        <w:bottom w:val="none" w:sz="0" w:space="0" w:color="auto"/>
        <w:right w:val="none" w:sz="0" w:space="0" w:color="auto"/>
      </w:divBdr>
      <w:divsChild>
        <w:div w:id="1094010364">
          <w:marLeft w:val="0"/>
          <w:marRight w:val="0"/>
          <w:marTop w:val="0"/>
          <w:marBottom w:val="0"/>
          <w:divBdr>
            <w:top w:val="none" w:sz="0" w:space="0" w:color="auto"/>
            <w:left w:val="none" w:sz="0" w:space="0" w:color="auto"/>
            <w:bottom w:val="none" w:sz="0" w:space="0" w:color="auto"/>
            <w:right w:val="none" w:sz="0" w:space="0" w:color="auto"/>
          </w:divBdr>
          <w:divsChild>
            <w:div w:id="1169979198">
              <w:marLeft w:val="0"/>
              <w:marRight w:val="0"/>
              <w:marTop w:val="0"/>
              <w:marBottom w:val="0"/>
              <w:divBdr>
                <w:top w:val="none" w:sz="0" w:space="0" w:color="auto"/>
                <w:left w:val="none" w:sz="0" w:space="0" w:color="auto"/>
                <w:bottom w:val="none" w:sz="0" w:space="0" w:color="auto"/>
                <w:right w:val="none" w:sz="0" w:space="0" w:color="auto"/>
              </w:divBdr>
              <w:divsChild>
                <w:div w:id="276765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597824">
      <w:bodyDiv w:val="1"/>
      <w:marLeft w:val="0"/>
      <w:marRight w:val="0"/>
      <w:marTop w:val="0"/>
      <w:marBottom w:val="0"/>
      <w:divBdr>
        <w:top w:val="none" w:sz="0" w:space="0" w:color="auto"/>
        <w:left w:val="none" w:sz="0" w:space="0" w:color="auto"/>
        <w:bottom w:val="none" w:sz="0" w:space="0" w:color="auto"/>
        <w:right w:val="none" w:sz="0" w:space="0" w:color="auto"/>
      </w:divBdr>
      <w:divsChild>
        <w:div w:id="1425877629">
          <w:marLeft w:val="0"/>
          <w:marRight w:val="0"/>
          <w:marTop w:val="0"/>
          <w:marBottom w:val="0"/>
          <w:divBdr>
            <w:top w:val="none" w:sz="0" w:space="0" w:color="auto"/>
            <w:left w:val="none" w:sz="0" w:space="0" w:color="auto"/>
            <w:bottom w:val="none" w:sz="0" w:space="0" w:color="auto"/>
            <w:right w:val="none" w:sz="0" w:space="0" w:color="auto"/>
          </w:divBdr>
          <w:divsChild>
            <w:div w:id="1221089145">
              <w:marLeft w:val="0"/>
              <w:marRight w:val="0"/>
              <w:marTop w:val="0"/>
              <w:marBottom w:val="0"/>
              <w:divBdr>
                <w:top w:val="none" w:sz="0" w:space="0" w:color="auto"/>
                <w:left w:val="none" w:sz="0" w:space="0" w:color="auto"/>
                <w:bottom w:val="none" w:sz="0" w:space="0" w:color="auto"/>
                <w:right w:val="none" w:sz="0" w:space="0" w:color="auto"/>
              </w:divBdr>
              <w:divsChild>
                <w:div w:id="1992977661">
                  <w:marLeft w:val="0"/>
                  <w:marRight w:val="0"/>
                  <w:marTop w:val="0"/>
                  <w:marBottom w:val="0"/>
                  <w:divBdr>
                    <w:top w:val="none" w:sz="0" w:space="0" w:color="auto"/>
                    <w:left w:val="none" w:sz="0" w:space="0" w:color="auto"/>
                    <w:bottom w:val="none" w:sz="0" w:space="0" w:color="auto"/>
                    <w:right w:val="none" w:sz="0" w:space="0" w:color="auto"/>
                  </w:divBdr>
                  <w:divsChild>
                    <w:div w:id="865875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716018">
      <w:bodyDiv w:val="1"/>
      <w:marLeft w:val="0"/>
      <w:marRight w:val="0"/>
      <w:marTop w:val="0"/>
      <w:marBottom w:val="0"/>
      <w:divBdr>
        <w:top w:val="none" w:sz="0" w:space="0" w:color="auto"/>
        <w:left w:val="none" w:sz="0" w:space="0" w:color="auto"/>
        <w:bottom w:val="none" w:sz="0" w:space="0" w:color="auto"/>
        <w:right w:val="none" w:sz="0" w:space="0" w:color="auto"/>
      </w:divBdr>
      <w:divsChild>
        <w:div w:id="1609771451">
          <w:marLeft w:val="0"/>
          <w:marRight w:val="0"/>
          <w:marTop w:val="0"/>
          <w:marBottom w:val="0"/>
          <w:divBdr>
            <w:top w:val="none" w:sz="0" w:space="0" w:color="auto"/>
            <w:left w:val="none" w:sz="0" w:space="0" w:color="auto"/>
            <w:bottom w:val="none" w:sz="0" w:space="0" w:color="auto"/>
            <w:right w:val="none" w:sz="0" w:space="0" w:color="auto"/>
          </w:divBdr>
          <w:divsChild>
            <w:div w:id="852375959">
              <w:marLeft w:val="0"/>
              <w:marRight w:val="0"/>
              <w:marTop w:val="0"/>
              <w:marBottom w:val="0"/>
              <w:divBdr>
                <w:top w:val="none" w:sz="0" w:space="0" w:color="auto"/>
                <w:left w:val="none" w:sz="0" w:space="0" w:color="auto"/>
                <w:bottom w:val="none" w:sz="0" w:space="0" w:color="auto"/>
                <w:right w:val="none" w:sz="0" w:space="0" w:color="auto"/>
              </w:divBdr>
              <w:divsChild>
                <w:div w:id="985159350">
                  <w:marLeft w:val="0"/>
                  <w:marRight w:val="0"/>
                  <w:marTop w:val="0"/>
                  <w:marBottom w:val="0"/>
                  <w:divBdr>
                    <w:top w:val="none" w:sz="0" w:space="0" w:color="auto"/>
                    <w:left w:val="none" w:sz="0" w:space="0" w:color="auto"/>
                    <w:bottom w:val="none" w:sz="0" w:space="0" w:color="auto"/>
                    <w:right w:val="none" w:sz="0" w:space="0" w:color="auto"/>
                  </w:divBdr>
                  <w:divsChild>
                    <w:div w:id="1986004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866424">
      <w:bodyDiv w:val="1"/>
      <w:marLeft w:val="0"/>
      <w:marRight w:val="0"/>
      <w:marTop w:val="0"/>
      <w:marBottom w:val="0"/>
      <w:divBdr>
        <w:top w:val="none" w:sz="0" w:space="0" w:color="auto"/>
        <w:left w:val="none" w:sz="0" w:space="0" w:color="auto"/>
        <w:bottom w:val="none" w:sz="0" w:space="0" w:color="auto"/>
        <w:right w:val="none" w:sz="0" w:space="0" w:color="auto"/>
      </w:divBdr>
      <w:divsChild>
        <w:div w:id="1092697703">
          <w:marLeft w:val="0"/>
          <w:marRight w:val="0"/>
          <w:marTop w:val="0"/>
          <w:marBottom w:val="0"/>
          <w:divBdr>
            <w:top w:val="none" w:sz="0" w:space="0" w:color="auto"/>
            <w:left w:val="none" w:sz="0" w:space="0" w:color="auto"/>
            <w:bottom w:val="none" w:sz="0" w:space="0" w:color="auto"/>
            <w:right w:val="none" w:sz="0" w:space="0" w:color="auto"/>
          </w:divBdr>
          <w:divsChild>
            <w:div w:id="11032937">
              <w:marLeft w:val="0"/>
              <w:marRight w:val="0"/>
              <w:marTop w:val="0"/>
              <w:marBottom w:val="0"/>
              <w:divBdr>
                <w:top w:val="none" w:sz="0" w:space="0" w:color="auto"/>
                <w:left w:val="none" w:sz="0" w:space="0" w:color="auto"/>
                <w:bottom w:val="none" w:sz="0" w:space="0" w:color="auto"/>
                <w:right w:val="none" w:sz="0" w:space="0" w:color="auto"/>
              </w:divBdr>
              <w:divsChild>
                <w:div w:id="605893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599942">
      <w:bodyDiv w:val="1"/>
      <w:marLeft w:val="0"/>
      <w:marRight w:val="0"/>
      <w:marTop w:val="0"/>
      <w:marBottom w:val="0"/>
      <w:divBdr>
        <w:top w:val="none" w:sz="0" w:space="0" w:color="auto"/>
        <w:left w:val="none" w:sz="0" w:space="0" w:color="auto"/>
        <w:bottom w:val="none" w:sz="0" w:space="0" w:color="auto"/>
        <w:right w:val="none" w:sz="0" w:space="0" w:color="auto"/>
      </w:divBdr>
    </w:div>
    <w:div w:id="45884018">
      <w:bodyDiv w:val="1"/>
      <w:marLeft w:val="0"/>
      <w:marRight w:val="0"/>
      <w:marTop w:val="0"/>
      <w:marBottom w:val="0"/>
      <w:divBdr>
        <w:top w:val="none" w:sz="0" w:space="0" w:color="auto"/>
        <w:left w:val="none" w:sz="0" w:space="0" w:color="auto"/>
        <w:bottom w:val="none" w:sz="0" w:space="0" w:color="auto"/>
        <w:right w:val="none" w:sz="0" w:space="0" w:color="auto"/>
      </w:divBdr>
      <w:divsChild>
        <w:div w:id="946735476">
          <w:marLeft w:val="0"/>
          <w:marRight w:val="0"/>
          <w:marTop w:val="0"/>
          <w:marBottom w:val="0"/>
          <w:divBdr>
            <w:top w:val="none" w:sz="0" w:space="0" w:color="auto"/>
            <w:left w:val="none" w:sz="0" w:space="0" w:color="auto"/>
            <w:bottom w:val="none" w:sz="0" w:space="0" w:color="auto"/>
            <w:right w:val="none" w:sz="0" w:space="0" w:color="auto"/>
          </w:divBdr>
          <w:divsChild>
            <w:div w:id="268468164">
              <w:marLeft w:val="0"/>
              <w:marRight w:val="0"/>
              <w:marTop w:val="0"/>
              <w:marBottom w:val="0"/>
              <w:divBdr>
                <w:top w:val="none" w:sz="0" w:space="0" w:color="auto"/>
                <w:left w:val="none" w:sz="0" w:space="0" w:color="auto"/>
                <w:bottom w:val="none" w:sz="0" w:space="0" w:color="auto"/>
                <w:right w:val="none" w:sz="0" w:space="0" w:color="auto"/>
              </w:divBdr>
              <w:divsChild>
                <w:div w:id="1631278560">
                  <w:marLeft w:val="0"/>
                  <w:marRight w:val="0"/>
                  <w:marTop w:val="0"/>
                  <w:marBottom w:val="0"/>
                  <w:divBdr>
                    <w:top w:val="none" w:sz="0" w:space="0" w:color="auto"/>
                    <w:left w:val="none" w:sz="0" w:space="0" w:color="auto"/>
                    <w:bottom w:val="none" w:sz="0" w:space="0" w:color="auto"/>
                    <w:right w:val="none" w:sz="0" w:space="0" w:color="auto"/>
                  </w:divBdr>
                </w:div>
              </w:divsChild>
            </w:div>
            <w:div w:id="1860268398">
              <w:marLeft w:val="0"/>
              <w:marRight w:val="0"/>
              <w:marTop w:val="0"/>
              <w:marBottom w:val="0"/>
              <w:divBdr>
                <w:top w:val="none" w:sz="0" w:space="0" w:color="auto"/>
                <w:left w:val="none" w:sz="0" w:space="0" w:color="auto"/>
                <w:bottom w:val="none" w:sz="0" w:space="0" w:color="auto"/>
                <w:right w:val="none" w:sz="0" w:space="0" w:color="auto"/>
              </w:divBdr>
              <w:divsChild>
                <w:div w:id="812523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1824777">
          <w:marLeft w:val="0"/>
          <w:marRight w:val="0"/>
          <w:marTop w:val="0"/>
          <w:marBottom w:val="0"/>
          <w:divBdr>
            <w:top w:val="none" w:sz="0" w:space="0" w:color="auto"/>
            <w:left w:val="none" w:sz="0" w:space="0" w:color="auto"/>
            <w:bottom w:val="none" w:sz="0" w:space="0" w:color="auto"/>
            <w:right w:val="none" w:sz="0" w:space="0" w:color="auto"/>
          </w:divBdr>
          <w:divsChild>
            <w:div w:id="666402248">
              <w:marLeft w:val="0"/>
              <w:marRight w:val="0"/>
              <w:marTop w:val="0"/>
              <w:marBottom w:val="0"/>
              <w:divBdr>
                <w:top w:val="none" w:sz="0" w:space="0" w:color="auto"/>
                <w:left w:val="none" w:sz="0" w:space="0" w:color="auto"/>
                <w:bottom w:val="none" w:sz="0" w:space="0" w:color="auto"/>
                <w:right w:val="none" w:sz="0" w:space="0" w:color="auto"/>
              </w:divBdr>
              <w:divsChild>
                <w:div w:id="721828068">
                  <w:marLeft w:val="0"/>
                  <w:marRight w:val="0"/>
                  <w:marTop w:val="0"/>
                  <w:marBottom w:val="0"/>
                  <w:divBdr>
                    <w:top w:val="none" w:sz="0" w:space="0" w:color="auto"/>
                    <w:left w:val="none" w:sz="0" w:space="0" w:color="auto"/>
                    <w:bottom w:val="none" w:sz="0" w:space="0" w:color="auto"/>
                    <w:right w:val="none" w:sz="0" w:space="0" w:color="auto"/>
                  </w:divBdr>
                </w:div>
              </w:divsChild>
            </w:div>
            <w:div w:id="709190358">
              <w:marLeft w:val="0"/>
              <w:marRight w:val="0"/>
              <w:marTop w:val="0"/>
              <w:marBottom w:val="0"/>
              <w:divBdr>
                <w:top w:val="none" w:sz="0" w:space="0" w:color="auto"/>
                <w:left w:val="none" w:sz="0" w:space="0" w:color="auto"/>
                <w:bottom w:val="none" w:sz="0" w:space="0" w:color="auto"/>
                <w:right w:val="none" w:sz="0" w:space="0" w:color="auto"/>
              </w:divBdr>
              <w:divsChild>
                <w:div w:id="457065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190942">
      <w:bodyDiv w:val="1"/>
      <w:marLeft w:val="0"/>
      <w:marRight w:val="0"/>
      <w:marTop w:val="0"/>
      <w:marBottom w:val="0"/>
      <w:divBdr>
        <w:top w:val="none" w:sz="0" w:space="0" w:color="auto"/>
        <w:left w:val="none" w:sz="0" w:space="0" w:color="auto"/>
        <w:bottom w:val="none" w:sz="0" w:space="0" w:color="auto"/>
        <w:right w:val="none" w:sz="0" w:space="0" w:color="auto"/>
      </w:divBdr>
      <w:divsChild>
        <w:div w:id="1897351777">
          <w:marLeft w:val="0"/>
          <w:marRight w:val="0"/>
          <w:marTop w:val="0"/>
          <w:marBottom w:val="0"/>
          <w:divBdr>
            <w:top w:val="none" w:sz="0" w:space="0" w:color="auto"/>
            <w:left w:val="none" w:sz="0" w:space="0" w:color="auto"/>
            <w:bottom w:val="none" w:sz="0" w:space="0" w:color="auto"/>
            <w:right w:val="none" w:sz="0" w:space="0" w:color="auto"/>
          </w:divBdr>
          <w:divsChild>
            <w:div w:id="1215699052">
              <w:marLeft w:val="0"/>
              <w:marRight w:val="0"/>
              <w:marTop w:val="0"/>
              <w:marBottom w:val="0"/>
              <w:divBdr>
                <w:top w:val="none" w:sz="0" w:space="0" w:color="auto"/>
                <w:left w:val="none" w:sz="0" w:space="0" w:color="auto"/>
                <w:bottom w:val="none" w:sz="0" w:space="0" w:color="auto"/>
                <w:right w:val="none" w:sz="0" w:space="0" w:color="auto"/>
              </w:divBdr>
              <w:divsChild>
                <w:div w:id="1344429842">
                  <w:marLeft w:val="0"/>
                  <w:marRight w:val="0"/>
                  <w:marTop w:val="0"/>
                  <w:marBottom w:val="0"/>
                  <w:divBdr>
                    <w:top w:val="none" w:sz="0" w:space="0" w:color="auto"/>
                    <w:left w:val="none" w:sz="0" w:space="0" w:color="auto"/>
                    <w:bottom w:val="none" w:sz="0" w:space="0" w:color="auto"/>
                    <w:right w:val="none" w:sz="0" w:space="0" w:color="auto"/>
                  </w:divBdr>
                  <w:divsChild>
                    <w:div w:id="1070812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779516">
      <w:bodyDiv w:val="1"/>
      <w:marLeft w:val="0"/>
      <w:marRight w:val="0"/>
      <w:marTop w:val="0"/>
      <w:marBottom w:val="0"/>
      <w:divBdr>
        <w:top w:val="none" w:sz="0" w:space="0" w:color="auto"/>
        <w:left w:val="none" w:sz="0" w:space="0" w:color="auto"/>
        <w:bottom w:val="none" w:sz="0" w:space="0" w:color="auto"/>
        <w:right w:val="none" w:sz="0" w:space="0" w:color="auto"/>
      </w:divBdr>
    </w:div>
    <w:div w:id="53624588">
      <w:bodyDiv w:val="1"/>
      <w:marLeft w:val="0"/>
      <w:marRight w:val="0"/>
      <w:marTop w:val="0"/>
      <w:marBottom w:val="0"/>
      <w:divBdr>
        <w:top w:val="none" w:sz="0" w:space="0" w:color="auto"/>
        <w:left w:val="none" w:sz="0" w:space="0" w:color="auto"/>
        <w:bottom w:val="none" w:sz="0" w:space="0" w:color="auto"/>
        <w:right w:val="none" w:sz="0" w:space="0" w:color="auto"/>
      </w:divBdr>
    </w:div>
    <w:div w:id="54591688">
      <w:bodyDiv w:val="1"/>
      <w:marLeft w:val="0"/>
      <w:marRight w:val="0"/>
      <w:marTop w:val="0"/>
      <w:marBottom w:val="0"/>
      <w:divBdr>
        <w:top w:val="none" w:sz="0" w:space="0" w:color="auto"/>
        <w:left w:val="none" w:sz="0" w:space="0" w:color="auto"/>
        <w:bottom w:val="none" w:sz="0" w:space="0" w:color="auto"/>
        <w:right w:val="none" w:sz="0" w:space="0" w:color="auto"/>
      </w:divBdr>
    </w:div>
    <w:div w:id="55587145">
      <w:bodyDiv w:val="1"/>
      <w:marLeft w:val="0"/>
      <w:marRight w:val="0"/>
      <w:marTop w:val="0"/>
      <w:marBottom w:val="0"/>
      <w:divBdr>
        <w:top w:val="none" w:sz="0" w:space="0" w:color="auto"/>
        <w:left w:val="none" w:sz="0" w:space="0" w:color="auto"/>
        <w:bottom w:val="none" w:sz="0" w:space="0" w:color="auto"/>
        <w:right w:val="none" w:sz="0" w:space="0" w:color="auto"/>
      </w:divBdr>
      <w:divsChild>
        <w:div w:id="385879518">
          <w:marLeft w:val="0"/>
          <w:marRight w:val="0"/>
          <w:marTop w:val="0"/>
          <w:marBottom w:val="0"/>
          <w:divBdr>
            <w:top w:val="none" w:sz="0" w:space="0" w:color="auto"/>
            <w:left w:val="none" w:sz="0" w:space="0" w:color="auto"/>
            <w:bottom w:val="none" w:sz="0" w:space="0" w:color="auto"/>
            <w:right w:val="none" w:sz="0" w:space="0" w:color="auto"/>
          </w:divBdr>
          <w:divsChild>
            <w:div w:id="1794597612">
              <w:marLeft w:val="0"/>
              <w:marRight w:val="0"/>
              <w:marTop w:val="0"/>
              <w:marBottom w:val="0"/>
              <w:divBdr>
                <w:top w:val="none" w:sz="0" w:space="0" w:color="auto"/>
                <w:left w:val="none" w:sz="0" w:space="0" w:color="auto"/>
                <w:bottom w:val="none" w:sz="0" w:space="0" w:color="auto"/>
                <w:right w:val="none" w:sz="0" w:space="0" w:color="auto"/>
              </w:divBdr>
              <w:divsChild>
                <w:div w:id="1005090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979234">
      <w:bodyDiv w:val="1"/>
      <w:marLeft w:val="0"/>
      <w:marRight w:val="0"/>
      <w:marTop w:val="0"/>
      <w:marBottom w:val="0"/>
      <w:divBdr>
        <w:top w:val="none" w:sz="0" w:space="0" w:color="auto"/>
        <w:left w:val="none" w:sz="0" w:space="0" w:color="auto"/>
        <w:bottom w:val="none" w:sz="0" w:space="0" w:color="auto"/>
        <w:right w:val="none" w:sz="0" w:space="0" w:color="auto"/>
      </w:divBdr>
      <w:divsChild>
        <w:div w:id="1807161769">
          <w:marLeft w:val="0"/>
          <w:marRight w:val="0"/>
          <w:marTop w:val="0"/>
          <w:marBottom w:val="0"/>
          <w:divBdr>
            <w:top w:val="none" w:sz="0" w:space="0" w:color="auto"/>
            <w:left w:val="none" w:sz="0" w:space="0" w:color="auto"/>
            <w:bottom w:val="none" w:sz="0" w:space="0" w:color="auto"/>
            <w:right w:val="none" w:sz="0" w:space="0" w:color="auto"/>
          </w:divBdr>
          <w:divsChild>
            <w:div w:id="1316032029">
              <w:marLeft w:val="0"/>
              <w:marRight w:val="0"/>
              <w:marTop w:val="0"/>
              <w:marBottom w:val="0"/>
              <w:divBdr>
                <w:top w:val="none" w:sz="0" w:space="0" w:color="auto"/>
                <w:left w:val="none" w:sz="0" w:space="0" w:color="auto"/>
                <w:bottom w:val="none" w:sz="0" w:space="0" w:color="auto"/>
                <w:right w:val="none" w:sz="0" w:space="0" w:color="auto"/>
              </w:divBdr>
              <w:divsChild>
                <w:div w:id="1401555420">
                  <w:marLeft w:val="0"/>
                  <w:marRight w:val="0"/>
                  <w:marTop w:val="0"/>
                  <w:marBottom w:val="0"/>
                  <w:divBdr>
                    <w:top w:val="none" w:sz="0" w:space="0" w:color="auto"/>
                    <w:left w:val="none" w:sz="0" w:space="0" w:color="auto"/>
                    <w:bottom w:val="none" w:sz="0" w:space="0" w:color="auto"/>
                    <w:right w:val="none" w:sz="0" w:space="0" w:color="auto"/>
                  </w:divBdr>
                  <w:divsChild>
                    <w:div w:id="1038894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486160">
      <w:bodyDiv w:val="1"/>
      <w:marLeft w:val="0"/>
      <w:marRight w:val="0"/>
      <w:marTop w:val="0"/>
      <w:marBottom w:val="0"/>
      <w:divBdr>
        <w:top w:val="none" w:sz="0" w:space="0" w:color="auto"/>
        <w:left w:val="none" w:sz="0" w:space="0" w:color="auto"/>
        <w:bottom w:val="none" w:sz="0" w:space="0" w:color="auto"/>
        <w:right w:val="none" w:sz="0" w:space="0" w:color="auto"/>
      </w:divBdr>
      <w:divsChild>
        <w:div w:id="1546719890">
          <w:marLeft w:val="0"/>
          <w:marRight w:val="0"/>
          <w:marTop w:val="0"/>
          <w:marBottom w:val="0"/>
          <w:divBdr>
            <w:top w:val="none" w:sz="0" w:space="0" w:color="auto"/>
            <w:left w:val="none" w:sz="0" w:space="0" w:color="auto"/>
            <w:bottom w:val="none" w:sz="0" w:space="0" w:color="auto"/>
            <w:right w:val="none" w:sz="0" w:space="0" w:color="auto"/>
          </w:divBdr>
          <w:divsChild>
            <w:div w:id="906188565">
              <w:marLeft w:val="0"/>
              <w:marRight w:val="0"/>
              <w:marTop w:val="0"/>
              <w:marBottom w:val="0"/>
              <w:divBdr>
                <w:top w:val="none" w:sz="0" w:space="0" w:color="auto"/>
                <w:left w:val="none" w:sz="0" w:space="0" w:color="auto"/>
                <w:bottom w:val="none" w:sz="0" w:space="0" w:color="auto"/>
                <w:right w:val="none" w:sz="0" w:space="0" w:color="auto"/>
              </w:divBdr>
              <w:divsChild>
                <w:div w:id="1928540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832400">
      <w:bodyDiv w:val="1"/>
      <w:marLeft w:val="0"/>
      <w:marRight w:val="0"/>
      <w:marTop w:val="0"/>
      <w:marBottom w:val="0"/>
      <w:divBdr>
        <w:top w:val="none" w:sz="0" w:space="0" w:color="auto"/>
        <w:left w:val="none" w:sz="0" w:space="0" w:color="auto"/>
        <w:bottom w:val="none" w:sz="0" w:space="0" w:color="auto"/>
        <w:right w:val="none" w:sz="0" w:space="0" w:color="auto"/>
      </w:divBdr>
    </w:div>
    <w:div w:id="62215889">
      <w:bodyDiv w:val="1"/>
      <w:marLeft w:val="0"/>
      <w:marRight w:val="0"/>
      <w:marTop w:val="0"/>
      <w:marBottom w:val="0"/>
      <w:divBdr>
        <w:top w:val="none" w:sz="0" w:space="0" w:color="auto"/>
        <w:left w:val="none" w:sz="0" w:space="0" w:color="auto"/>
        <w:bottom w:val="none" w:sz="0" w:space="0" w:color="auto"/>
        <w:right w:val="none" w:sz="0" w:space="0" w:color="auto"/>
      </w:divBdr>
      <w:divsChild>
        <w:div w:id="473135366">
          <w:marLeft w:val="0"/>
          <w:marRight w:val="0"/>
          <w:marTop w:val="0"/>
          <w:marBottom w:val="0"/>
          <w:divBdr>
            <w:top w:val="none" w:sz="0" w:space="0" w:color="auto"/>
            <w:left w:val="none" w:sz="0" w:space="0" w:color="auto"/>
            <w:bottom w:val="none" w:sz="0" w:space="0" w:color="auto"/>
            <w:right w:val="none" w:sz="0" w:space="0" w:color="auto"/>
          </w:divBdr>
          <w:divsChild>
            <w:div w:id="122191214">
              <w:marLeft w:val="0"/>
              <w:marRight w:val="0"/>
              <w:marTop w:val="0"/>
              <w:marBottom w:val="0"/>
              <w:divBdr>
                <w:top w:val="none" w:sz="0" w:space="0" w:color="auto"/>
                <w:left w:val="none" w:sz="0" w:space="0" w:color="auto"/>
                <w:bottom w:val="none" w:sz="0" w:space="0" w:color="auto"/>
                <w:right w:val="none" w:sz="0" w:space="0" w:color="auto"/>
              </w:divBdr>
              <w:divsChild>
                <w:div w:id="156727912">
                  <w:marLeft w:val="0"/>
                  <w:marRight w:val="0"/>
                  <w:marTop w:val="0"/>
                  <w:marBottom w:val="0"/>
                  <w:divBdr>
                    <w:top w:val="none" w:sz="0" w:space="0" w:color="auto"/>
                    <w:left w:val="none" w:sz="0" w:space="0" w:color="auto"/>
                    <w:bottom w:val="none" w:sz="0" w:space="0" w:color="auto"/>
                    <w:right w:val="none" w:sz="0" w:space="0" w:color="auto"/>
                  </w:divBdr>
                  <w:divsChild>
                    <w:div w:id="34431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217964">
      <w:bodyDiv w:val="1"/>
      <w:marLeft w:val="0"/>
      <w:marRight w:val="0"/>
      <w:marTop w:val="0"/>
      <w:marBottom w:val="0"/>
      <w:divBdr>
        <w:top w:val="none" w:sz="0" w:space="0" w:color="auto"/>
        <w:left w:val="none" w:sz="0" w:space="0" w:color="auto"/>
        <w:bottom w:val="none" w:sz="0" w:space="0" w:color="auto"/>
        <w:right w:val="none" w:sz="0" w:space="0" w:color="auto"/>
      </w:divBdr>
      <w:divsChild>
        <w:div w:id="1882743615">
          <w:marLeft w:val="0"/>
          <w:marRight w:val="0"/>
          <w:marTop w:val="0"/>
          <w:marBottom w:val="0"/>
          <w:divBdr>
            <w:top w:val="none" w:sz="0" w:space="0" w:color="auto"/>
            <w:left w:val="none" w:sz="0" w:space="0" w:color="auto"/>
            <w:bottom w:val="none" w:sz="0" w:space="0" w:color="auto"/>
            <w:right w:val="none" w:sz="0" w:space="0" w:color="auto"/>
          </w:divBdr>
          <w:divsChild>
            <w:div w:id="500971613">
              <w:marLeft w:val="0"/>
              <w:marRight w:val="0"/>
              <w:marTop w:val="0"/>
              <w:marBottom w:val="0"/>
              <w:divBdr>
                <w:top w:val="none" w:sz="0" w:space="0" w:color="auto"/>
                <w:left w:val="none" w:sz="0" w:space="0" w:color="auto"/>
                <w:bottom w:val="none" w:sz="0" w:space="0" w:color="auto"/>
                <w:right w:val="none" w:sz="0" w:space="0" w:color="auto"/>
              </w:divBdr>
              <w:divsChild>
                <w:div w:id="1273128634">
                  <w:marLeft w:val="0"/>
                  <w:marRight w:val="0"/>
                  <w:marTop w:val="0"/>
                  <w:marBottom w:val="0"/>
                  <w:divBdr>
                    <w:top w:val="none" w:sz="0" w:space="0" w:color="auto"/>
                    <w:left w:val="none" w:sz="0" w:space="0" w:color="auto"/>
                    <w:bottom w:val="none" w:sz="0" w:space="0" w:color="auto"/>
                    <w:right w:val="none" w:sz="0" w:space="0" w:color="auto"/>
                  </w:divBdr>
                  <w:divsChild>
                    <w:div w:id="1608123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501292">
      <w:bodyDiv w:val="1"/>
      <w:marLeft w:val="0"/>
      <w:marRight w:val="0"/>
      <w:marTop w:val="0"/>
      <w:marBottom w:val="0"/>
      <w:divBdr>
        <w:top w:val="none" w:sz="0" w:space="0" w:color="auto"/>
        <w:left w:val="none" w:sz="0" w:space="0" w:color="auto"/>
        <w:bottom w:val="none" w:sz="0" w:space="0" w:color="auto"/>
        <w:right w:val="none" w:sz="0" w:space="0" w:color="auto"/>
      </w:divBdr>
      <w:divsChild>
        <w:div w:id="508183290">
          <w:marLeft w:val="0"/>
          <w:marRight w:val="0"/>
          <w:marTop w:val="0"/>
          <w:marBottom w:val="0"/>
          <w:divBdr>
            <w:top w:val="none" w:sz="0" w:space="0" w:color="auto"/>
            <w:left w:val="none" w:sz="0" w:space="0" w:color="auto"/>
            <w:bottom w:val="none" w:sz="0" w:space="0" w:color="auto"/>
            <w:right w:val="none" w:sz="0" w:space="0" w:color="auto"/>
          </w:divBdr>
          <w:divsChild>
            <w:div w:id="1148983508">
              <w:marLeft w:val="0"/>
              <w:marRight w:val="0"/>
              <w:marTop w:val="0"/>
              <w:marBottom w:val="0"/>
              <w:divBdr>
                <w:top w:val="none" w:sz="0" w:space="0" w:color="auto"/>
                <w:left w:val="none" w:sz="0" w:space="0" w:color="auto"/>
                <w:bottom w:val="none" w:sz="0" w:space="0" w:color="auto"/>
                <w:right w:val="none" w:sz="0" w:space="0" w:color="auto"/>
              </w:divBdr>
              <w:divsChild>
                <w:div w:id="378750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077310">
      <w:bodyDiv w:val="1"/>
      <w:marLeft w:val="0"/>
      <w:marRight w:val="0"/>
      <w:marTop w:val="0"/>
      <w:marBottom w:val="0"/>
      <w:divBdr>
        <w:top w:val="none" w:sz="0" w:space="0" w:color="auto"/>
        <w:left w:val="none" w:sz="0" w:space="0" w:color="auto"/>
        <w:bottom w:val="none" w:sz="0" w:space="0" w:color="auto"/>
        <w:right w:val="none" w:sz="0" w:space="0" w:color="auto"/>
      </w:divBdr>
      <w:divsChild>
        <w:div w:id="1784500233">
          <w:marLeft w:val="0"/>
          <w:marRight w:val="0"/>
          <w:marTop w:val="0"/>
          <w:marBottom w:val="0"/>
          <w:divBdr>
            <w:top w:val="none" w:sz="0" w:space="0" w:color="auto"/>
            <w:left w:val="none" w:sz="0" w:space="0" w:color="auto"/>
            <w:bottom w:val="none" w:sz="0" w:space="0" w:color="auto"/>
            <w:right w:val="none" w:sz="0" w:space="0" w:color="auto"/>
          </w:divBdr>
          <w:divsChild>
            <w:div w:id="255287796">
              <w:marLeft w:val="0"/>
              <w:marRight w:val="0"/>
              <w:marTop w:val="0"/>
              <w:marBottom w:val="0"/>
              <w:divBdr>
                <w:top w:val="none" w:sz="0" w:space="0" w:color="auto"/>
                <w:left w:val="none" w:sz="0" w:space="0" w:color="auto"/>
                <w:bottom w:val="none" w:sz="0" w:space="0" w:color="auto"/>
                <w:right w:val="none" w:sz="0" w:space="0" w:color="auto"/>
              </w:divBdr>
              <w:divsChild>
                <w:div w:id="358819096">
                  <w:marLeft w:val="0"/>
                  <w:marRight w:val="0"/>
                  <w:marTop w:val="0"/>
                  <w:marBottom w:val="0"/>
                  <w:divBdr>
                    <w:top w:val="none" w:sz="0" w:space="0" w:color="auto"/>
                    <w:left w:val="none" w:sz="0" w:space="0" w:color="auto"/>
                    <w:bottom w:val="none" w:sz="0" w:space="0" w:color="auto"/>
                    <w:right w:val="none" w:sz="0" w:space="0" w:color="auto"/>
                  </w:divBdr>
                  <w:divsChild>
                    <w:div w:id="720637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004373">
      <w:bodyDiv w:val="1"/>
      <w:marLeft w:val="0"/>
      <w:marRight w:val="0"/>
      <w:marTop w:val="0"/>
      <w:marBottom w:val="0"/>
      <w:divBdr>
        <w:top w:val="none" w:sz="0" w:space="0" w:color="auto"/>
        <w:left w:val="none" w:sz="0" w:space="0" w:color="auto"/>
        <w:bottom w:val="none" w:sz="0" w:space="0" w:color="auto"/>
        <w:right w:val="none" w:sz="0" w:space="0" w:color="auto"/>
      </w:divBdr>
    </w:div>
    <w:div w:id="67575709">
      <w:bodyDiv w:val="1"/>
      <w:marLeft w:val="0"/>
      <w:marRight w:val="0"/>
      <w:marTop w:val="0"/>
      <w:marBottom w:val="0"/>
      <w:divBdr>
        <w:top w:val="none" w:sz="0" w:space="0" w:color="auto"/>
        <w:left w:val="none" w:sz="0" w:space="0" w:color="auto"/>
        <w:bottom w:val="none" w:sz="0" w:space="0" w:color="auto"/>
        <w:right w:val="none" w:sz="0" w:space="0" w:color="auto"/>
      </w:divBdr>
    </w:div>
    <w:div w:id="73547813">
      <w:bodyDiv w:val="1"/>
      <w:marLeft w:val="0"/>
      <w:marRight w:val="0"/>
      <w:marTop w:val="0"/>
      <w:marBottom w:val="0"/>
      <w:divBdr>
        <w:top w:val="none" w:sz="0" w:space="0" w:color="auto"/>
        <w:left w:val="none" w:sz="0" w:space="0" w:color="auto"/>
        <w:bottom w:val="none" w:sz="0" w:space="0" w:color="auto"/>
        <w:right w:val="none" w:sz="0" w:space="0" w:color="auto"/>
      </w:divBdr>
      <w:divsChild>
        <w:div w:id="854611811">
          <w:marLeft w:val="0"/>
          <w:marRight w:val="0"/>
          <w:marTop w:val="0"/>
          <w:marBottom w:val="0"/>
          <w:divBdr>
            <w:top w:val="none" w:sz="0" w:space="0" w:color="auto"/>
            <w:left w:val="none" w:sz="0" w:space="0" w:color="auto"/>
            <w:bottom w:val="none" w:sz="0" w:space="0" w:color="auto"/>
            <w:right w:val="none" w:sz="0" w:space="0" w:color="auto"/>
          </w:divBdr>
          <w:divsChild>
            <w:div w:id="123426430">
              <w:marLeft w:val="0"/>
              <w:marRight w:val="0"/>
              <w:marTop w:val="0"/>
              <w:marBottom w:val="0"/>
              <w:divBdr>
                <w:top w:val="none" w:sz="0" w:space="0" w:color="auto"/>
                <w:left w:val="none" w:sz="0" w:space="0" w:color="auto"/>
                <w:bottom w:val="none" w:sz="0" w:space="0" w:color="auto"/>
                <w:right w:val="none" w:sz="0" w:space="0" w:color="auto"/>
              </w:divBdr>
              <w:divsChild>
                <w:div w:id="267664732">
                  <w:marLeft w:val="0"/>
                  <w:marRight w:val="0"/>
                  <w:marTop w:val="0"/>
                  <w:marBottom w:val="0"/>
                  <w:divBdr>
                    <w:top w:val="none" w:sz="0" w:space="0" w:color="auto"/>
                    <w:left w:val="none" w:sz="0" w:space="0" w:color="auto"/>
                    <w:bottom w:val="none" w:sz="0" w:space="0" w:color="auto"/>
                    <w:right w:val="none" w:sz="0" w:space="0" w:color="auto"/>
                  </w:divBdr>
                  <w:divsChild>
                    <w:div w:id="836503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741611">
      <w:bodyDiv w:val="1"/>
      <w:marLeft w:val="0"/>
      <w:marRight w:val="0"/>
      <w:marTop w:val="0"/>
      <w:marBottom w:val="0"/>
      <w:divBdr>
        <w:top w:val="none" w:sz="0" w:space="0" w:color="auto"/>
        <w:left w:val="none" w:sz="0" w:space="0" w:color="auto"/>
        <w:bottom w:val="none" w:sz="0" w:space="0" w:color="auto"/>
        <w:right w:val="none" w:sz="0" w:space="0" w:color="auto"/>
      </w:divBdr>
      <w:divsChild>
        <w:div w:id="1190416099">
          <w:marLeft w:val="0"/>
          <w:marRight w:val="0"/>
          <w:marTop w:val="0"/>
          <w:marBottom w:val="0"/>
          <w:divBdr>
            <w:top w:val="none" w:sz="0" w:space="0" w:color="auto"/>
            <w:left w:val="none" w:sz="0" w:space="0" w:color="auto"/>
            <w:bottom w:val="none" w:sz="0" w:space="0" w:color="auto"/>
            <w:right w:val="none" w:sz="0" w:space="0" w:color="auto"/>
          </w:divBdr>
          <w:divsChild>
            <w:div w:id="1491485522">
              <w:marLeft w:val="0"/>
              <w:marRight w:val="0"/>
              <w:marTop w:val="0"/>
              <w:marBottom w:val="0"/>
              <w:divBdr>
                <w:top w:val="none" w:sz="0" w:space="0" w:color="auto"/>
                <w:left w:val="none" w:sz="0" w:space="0" w:color="auto"/>
                <w:bottom w:val="none" w:sz="0" w:space="0" w:color="auto"/>
                <w:right w:val="none" w:sz="0" w:space="0" w:color="auto"/>
              </w:divBdr>
              <w:divsChild>
                <w:div w:id="690029640">
                  <w:marLeft w:val="0"/>
                  <w:marRight w:val="0"/>
                  <w:marTop w:val="0"/>
                  <w:marBottom w:val="0"/>
                  <w:divBdr>
                    <w:top w:val="none" w:sz="0" w:space="0" w:color="auto"/>
                    <w:left w:val="none" w:sz="0" w:space="0" w:color="auto"/>
                    <w:bottom w:val="none" w:sz="0" w:space="0" w:color="auto"/>
                    <w:right w:val="none" w:sz="0" w:space="0" w:color="auto"/>
                  </w:divBdr>
                  <w:divsChild>
                    <w:div w:id="1058750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018498">
      <w:bodyDiv w:val="1"/>
      <w:marLeft w:val="0"/>
      <w:marRight w:val="0"/>
      <w:marTop w:val="0"/>
      <w:marBottom w:val="0"/>
      <w:divBdr>
        <w:top w:val="none" w:sz="0" w:space="0" w:color="auto"/>
        <w:left w:val="none" w:sz="0" w:space="0" w:color="auto"/>
        <w:bottom w:val="none" w:sz="0" w:space="0" w:color="auto"/>
        <w:right w:val="none" w:sz="0" w:space="0" w:color="auto"/>
      </w:divBdr>
      <w:divsChild>
        <w:div w:id="1117404414">
          <w:marLeft w:val="0"/>
          <w:marRight w:val="0"/>
          <w:marTop w:val="0"/>
          <w:marBottom w:val="0"/>
          <w:divBdr>
            <w:top w:val="none" w:sz="0" w:space="0" w:color="auto"/>
            <w:left w:val="none" w:sz="0" w:space="0" w:color="auto"/>
            <w:bottom w:val="none" w:sz="0" w:space="0" w:color="auto"/>
            <w:right w:val="none" w:sz="0" w:space="0" w:color="auto"/>
          </w:divBdr>
          <w:divsChild>
            <w:div w:id="420179857">
              <w:marLeft w:val="0"/>
              <w:marRight w:val="0"/>
              <w:marTop w:val="0"/>
              <w:marBottom w:val="0"/>
              <w:divBdr>
                <w:top w:val="none" w:sz="0" w:space="0" w:color="auto"/>
                <w:left w:val="none" w:sz="0" w:space="0" w:color="auto"/>
                <w:bottom w:val="none" w:sz="0" w:space="0" w:color="auto"/>
                <w:right w:val="none" w:sz="0" w:space="0" w:color="auto"/>
              </w:divBdr>
              <w:divsChild>
                <w:div w:id="209731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561032">
      <w:bodyDiv w:val="1"/>
      <w:marLeft w:val="0"/>
      <w:marRight w:val="0"/>
      <w:marTop w:val="0"/>
      <w:marBottom w:val="0"/>
      <w:divBdr>
        <w:top w:val="none" w:sz="0" w:space="0" w:color="auto"/>
        <w:left w:val="none" w:sz="0" w:space="0" w:color="auto"/>
        <w:bottom w:val="none" w:sz="0" w:space="0" w:color="auto"/>
        <w:right w:val="none" w:sz="0" w:space="0" w:color="auto"/>
      </w:divBdr>
      <w:divsChild>
        <w:div w:id="115492522">
          <w:marLeft w:val="0"/>
          <w:marRight w:val="0"/>
          <w:marTop w:val="0"/>
          <w:marBottom w:val="0"/>
          <w:divBdr>
            <w:top w:val="none" w:sz="0" w:space="0" w:color="auto"/>
            <w:left w:val="none" w:sz="0" w:space="0" w:color="auto"/>
            <w:bottom w:val="none" w:sz="0" w:space="0" w:color="auto"/>
            <w:right w:val="none" w:sz="0" w:space="0" w:color="auto"/>
          </w:divBdr>
          <w:divsChild>
            <w:div w:id="880899871">
              <w:marLeft w:val="0"/>
              <w:marRight w:val="0"/>
              <w:marTop w:val="0"/>
              <w:marBottom w:val="0"/>
              <w:divBdr>
                <w:top w:val="none" w:sz="0" w:space="0" w:color="auto"/>
                <w:left w:val="none" w:sz="0" w:space="0" w:color="auto"/>
                <w:bottom w:val="none" w:sz="0" w:space="0" w:color="auto"/>
                <w:right w:val="none" w:sz="0" w:space="0" w:color="auto"/>
              </w:divBdr>
              <w:divsChild>
                <w:div w:id="1887178711">
                  <w:marLeft w:val="0"/>
                  <w:marRight w:val="0"/>
                  <w:marTop w:val="0"/>
                  <w:marBottom w:val="0"/>
                  <w:divBdr>
                    <w:top w:val="none" w:sz="0" w:space="0" w:color="auto"/>
                    <w:left w:val="none" w:sz="0" w:space="0" w:color="auto"/>
                    <w:bottom w:val="none" w:sz="0" w:space="0" w:color="auto"/>
                    <w:right w:val="none" w:sz="0" w:space="0" w:color="auto"/>
                  </w:divBdr>
                  <w:divsChild>
                    <w:div w:id="1836148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865595">
      <w:bodyDiv w:val="1"/>
      <w:marLeft w:val="0"/>
      <w:marRight w:val="0"/>
      <w:marTop w:val="0"/>
      <w:marBottom w:val="0"/>
      <w:divBdr>
        <w:top w:val="none" w:sz="0" w:space="0" w:color="auto"/>
        <w:left w:val="none" w:sz="0" w:space="0" w:color="auto"/>
        <w:bottom w:val="none" w:sz="0" w:space="0" w:color="auto"/>
        <w:right w:val="none" w:sz="0" w:space="0" w:color="auto"/>
      </w:divBdr>
      <w:divsChild>
        <w:div w:id="1200049331">
          <w:marLeft w:val="0"/>
          <w:marRight w:val="0"/>
          <w:marTop w:val="0"/>
          <w:marBottom w:val="0"/>
          <w:divBdr>
            <w:top w:val="none" w:sz="0" w:space="0" w:color="auto"/>
            <w:left w:val="none" w:sz="0" w:space="0" w:color="auto"/>
            <w:bottom w:val="none" w:sz="0" w:space="0" w:color="auto"/>
            <w:right w:val="none" w:sz="0" w:space="0" w:color="auto"/>
          </w:divBdr>
          <w:divsChild>
            <w:div w:id="890076044">
              <w:marLeft w:val="0"/>
              <w:marRight w:val="0"/>
              <w:marTop w:val="0"/>
              <w:marBottom w:val="0"/>
              <w:divBdr>
                <w:top w:val="none" w:sz="0" w:space="0" w:color="auto"/>
                <w:left w:val="none" w:sz="0" w:space="0" w:color="auto"/>
                <w:bottom w:val="none" w:sz="0" w:space="0" w:color="auto"/>
                <w:right w:val="none" w:sz="0" w:space="0" w:color="auto"/>
              </w:divBdr>
              <w:divsChild>
                <w:div w:id="1254704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107216">
      <w:bodyDiv w:val="1"/>
      <w:marLeft w:val="0"/>
      <w:marRight w:val="0"/>
      <w:marTop w:val="0"/>
      <w:marBottom w:val="0"/>
      <w:divBdr>
        <w:top w:val="none" w:sz="0" w:space="0" w:color="auto"/>
        <w:left w:val="none" w:sz="0" w:space="0" w:color="auto"/>
        <w:bottom w:val="none" w:sz="0" w:space="0" w:color="auto"/>
        <w:right w:val="none" w:sz="0" w:space="0" w:color="auto"/>
      </w:divBdr>
      <w:divsChild>
        <w:div w:id="171603589">
          <w:marLeft w:val="0"/>
          <w:marRight w:val="0"/>
          <w:marTop w:val="0"/>
          <w:marBottom w:val="0"/>
          <w:divBdr>
            <w:top w:val="none" w:sz="0" w:space="0" w:color="auto"/>
            <w:left w:val="none" w:sz="0" w:space="0" w:color="auto"/>
            <w:bottom w:val="none" w:sz="0" w:space="0" w:color="auto"/>
            <w:right w:val="none" w:sz="0" w:space="0" w:color="auto"/>
          </w:divBdr>
          <w:divsChild>
            <w:div w:id="712269664">
              <w:marLeft w:val="0"/>
              <w:marRight w:val="0"/>
              <w:marTop w:val="0"/>
              <w:marBottom w:val="0"/>
              <w:divBdr>
                <w:top w:val="none" w:sz="0" w:space="0" w:color="auto"/>
                <w:left w:val="none" w:sz="0" w:space="0" w:color="auto"/>
                <w:bottom w:val="none" w:sz="0" w:space="0" w:color="auto"/>
                <w:right w:val="none" w:sz="0" w:space="0" w:color="auto"/>
              </w:divBdr>
              <w:divsChild>
                <w:div w:id="368531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257011">
      <w:bodyDiv w:val="1"/>
      <w:marLeft w:val="0"/>
      <w:marRight w:val="0"/>
      <w:marTop w:val="0"/>
      <w:marBottom w:val="0"/>
      <w:divBdr>
        <w:top w:val="none" w:sz="0" w:space="0" w:color="auto"/>
        <w:left w:val="none" w:sz="0" w:space="0" w:color="auto"/>
        <w:bottom w:val="none" w:sz="0" w:space="0" w:color="auto"/>
        <w:right w:val="none" w:sz="0" w:space="0" w:color="auto"/>
      </w:divBdr>
      <w:divsChild>
        <w:div w:id="442069464">
          <w:marLeft w:val="0"/>
          <w:marRight w:val="0"/>
          <w:marTop w:val="0"/>
          <w:marBottom w:val="0"/>
          <w:divBdr>
            <w:top w:val="none" w:sz="0" w:space="0" w:color="auto"/>
            <w:left w:val="none" w:sz="0" w:space="0" w:color="auto"/>
            <w:bottom w:val="none" w:sz="0" w:space="0" w:color="auto"/>
            <w:right w:val="none" w:sz="0" w:space="0" w:color="auto"/>
          </w:divBdr>
          <w:divsChild>
            <w:div w:id="1427075184">
              <w:marLeft w:val="0"/>
              <w:marRight w:val="0"/>
              <w:marTop w:val="0"/>
              <w:marBottom w:val="0"/>
              <w:divBdr>
                <w:top w:val="none" w:sz="0" w:space="0" w:color="auto"/>
                <w:left w:val="none" w:sz="0" w:space="0" w:color="auto"/>
                <w:bottom w:val="none" w:sz="0" w:space="0" w:color="auto"/>
                <w:right w:val="none" w:sz="0" w:space="0" w:color="auto"/>
              </w:divBdr>
              <w:divsChild>
                <w:div w:id="1724481233">
                  <w:marLeft w:val="0"/>
                  <w:marRight w:val="0"/>
                  <w:marTop w:val="0"/>
                  <w:marBottom w:val="0"/>
                  <w:divBdr>
                    <w:top w:val="none" w:sz="0" w:space="0" w:color="auto"/>
                    <w:left w:val="none" w:sz="0" w:space="0" w:color="auto"/>
                    <w:bottom w:val="none" w:sz="0" w:space="0" w:color="auto"/>
                    <w:right w:val="none" w:sz="0" w:space="0" w:color="auto"/>
                  </w:divBdr>
                  <w:divsChild>
                    <w:div w:id="2028019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295177">
      <w:bodyDiv w:val="1"/>
      <w:marLeft w:val="0"/>
      <w:marRight w:val="0"/>
      <w:marTop w:val="0"/>
      <w:marBottom w:val="0"/>
      <w:divBdr>
        <w:top w:val="none" w:sz="0" w:space="0" w:color="auto"/>
        <w:left w:val="none" w:sz="0" w:space="0" w:color="auto"/>
        <w:bottom w:val="none" w:sz="0" w:space="0" w:color="auto"/>
        <w:right w:val="none" w:sz="0" w:space="0" w:color="auto"/>
      </w:divBdr>
      <w:divsChild>
        <w:div w:id="934433681">
          <w:marLeft w:val="0"/>
          <w:marRight w:val="0"/>
          <w:marTop w:val="0"/>
          <w:marBottom w:val="0"/>
          <w:divBdr>
            <w:top w:val="none" w:sz="0" w:space="0" w:color="auto"/>
            <w:left w:val="none" w:sz="0" w:space="0" w:color="auto"/>
            <w:bottom w:val="none" w:sz="0" w:space="0" w:color="auto"/>
            <w:right w:val="none" w:sz="0" w:space="0" w:color="auto"/>
          </w:divBdr>
          <w:divsChild>
            <w:div w:id="1893493175">
              <w:marLeft w:val="0"/>
              <w:marRight w:val="0"/>
              <w:marTop w:val="0"/>
              <w:marBottom w:val="0"/>
              <w:divBdr>
                <w:top w:val="none" w:sz="0" w:space="0" w:color="auto"/>
                <w:left w:val="none" w:sz="0" w:space="0" w:color="auto"/>
                <w:bottom w:val="none" w:sz="0" w:space="0" w:color="auto"/>
                <w:right w:val="none" w:sz="0" w:space="0" w:color="auto"/>
              </w:divBdr>
              <w:divsChild>
                <w:div w:id="1297564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146940">
      <w:bodyDiv w:val="1"/>
      <w:marLeft w:val="0"/>
      <w:marRight w:val="0"/>
      <w:marTop w:val="0"/>
      <w:marBottom w:val="0"/>
      <w:divBdr>
        <w:top w:val="none" w:sz="0" w:space="0" w:color="auto"/>
        <w:left w:val="none" w:sz="0" w:space="0" w:color="auto"/>
        <w:bottom w:val="none" w:sz="0" w:space="0" w:color="auto"/>
        <w:right w:val="none" w:sz="0" w:space="0" w:color="auto"/>
      </w:divBdr>
      <w:divsChild>
        <w:div w:id="1195535858">
          <w:marLeft w:val="0"/>
          <w:marRight w:val="0"/>
          <w:marTop w:val="0"/>
          <w:marBottom w:val="0"/>
          <w:divBdr>
            <w:top w:val="none" w:sz="0" w:space="0" w:color="auto"/>
            <w:left w:val="none" w:sz="0" w:space="0" w:color="auto"/>
            <w:bottom w:val="none" w:sz="0" w:space="0" w:color="auto"/>
            <w:right w:val="none" w:sz="0" w:space="0" w:color="auto"/>
          </w:divBdr>
          <w:divsChild>
            <w:div w:id="2055107824">
              <w:marLeft w:val="0"/>
              <w:marRight w:val="0"/>
              <w:marTop w:val="0"/>
              <w:marBottom w:val="0"/>
              <w:divBdr>
                <w:top w:val="none" w:sz="0" w:space="0" w:color="auto"/>
                <w:left w:val="none" w:sz="0" w:space="0" w:color="auto"/>
                <w:bottom w:val="none" w:sz="0" w:space="0" w:color="auto"/>
                <w:right w:val="none" w:sz="0" w:space="0" w:color="auto"/>
              </w:divBdr>
              <w:divsChild>
                <w:div w:id="2130851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348721">
      <w:bodyDiv w:val="1"/>
      <w:marLeft w:val="0"/>
      <w:marRight w:val="0"/>
      <w:marTop w:val="0"/>
      <w:marBottom w:val="0"/>
      <w:divBdr>
        <w:top w:val="none" w:sz="0" w:space="0" w:color="auto"/>
        <w:left w:val="none" w:sz="0" w:space="0" w:color="auto"/>
        <w:bottom w:val="none" w:sz="0" w:space="0" w:color="auto"/>
        <w:right w:val="none" w:sz="0" w:space="0" w:color="auto"/>
      </w:divBdr>
    </w:div>
    <w:div w:id="87314214">
      <w:bodyDiv w:val="1"/>
      <w:marLeft w:val="0"/>
      <w:marRight w:val="0"/>
      <w:marTop w:val="0"/>
      <w:marBottom w:val="0"/>
      <w:divBdr>
        <w:top w:val="none" w:sz="0" w:space="0" w:color="auto"/>
        <w:left w:val="none" w:sz="0" w:space="0" w:color="auto"/>
        <w:bottom w:val="none" w:sz="0" w:space="0" w:color="auto"/>
        <w:right w:val="none" w:sz="0" w:space="0" w:color="auto"/>
      </w:divBdr>
      <w:divsChild>
        <w:div w:id="611207697">
          <w:marLeft w:val="0"/>
          <w:marRight w:val="0"/>
          <w:marTop w:val="0"/>
          <w:marBottom w:val="0"/>
          <w:divBdr>
            <w:top w:val="none" w:sz="0" w:space="0" w:color="auto"/>
            <w:left w:val="none" w:sz="0" w:space="0" w:color="auto"/>
            <w:bottom w:val="none" w:sz="0" w:space="0" w:color="auto"/>
            <w:right w:val="none" w:sz="0" w:space="0" w:color="auto"/>
          </w:divBdr>
          <w:divsChild>
            <w:div w:id="1061438286">
              <w:marLeft w:val="0"/>
              <w:marRight w:val="0"/>
              <w:marTop w:val="0"/>
              <w:marBottom w:val="0"/>
              <w:divBdr>
                <w:top w:val="none" w:sz="0" w:space="0" w:color="auto"/>
                <w:left w:val="none" w:sz="0" w:space="0" w:color="auto"/>
                <w:bottom w:val="none" w:sz="0" w:space="0" w:color="auto"/>
                <w:right w:val="none" w:sz="0" w:space="0" w:color="auto"/>
              </w:divBdr>
              <w:divsChild>
                <w:div w:id="2024437323">
                  <w:marLeft w:val="0"/>
                  <w:marRight w:val="0"/>
                  <w:marTop w:val="0"/>
                  <w:marBottom w:val="0"/>
                  <w:divBdr>
                    <w:top w:val="none" w:sz="0" w:space="0" w:color="auto"/>
                    <w:left w:val="none" w:sz="0" w:space="0" w:color="auto"/>
                    <w:bottom w:val="none" w:sz="0" w:space="0" w:color="auto"/>
                    <w:right w:val="none" w:sz="0" w:space="0" w:color="auto"/>
                  </w:divBdr>
                  <w:divsChild>
                    <w:div w:id="1794014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696889">
      <w:bodyDiv w:val="1"/>
      <w:marLeft w:val="0"/>
      <w:marRight w:val="0"/>
      <w:marTop w:val="0"/>
      <w:marBottom w:val="0"/>
      <w:divBdr>
        <w:top w:val="none" w:sz="0" w:space="0" w:color="auto"/>
        <w:left w:val="none" w:sz="0" w:space="0" w:color="auto"/>
        <w:bottom w:val="none" w:sz="0" w:space="0" w:color="auto"/>
        <w:right w:val="none" w:sz="0" w:space="0" w:color="auto"/>
      </w:divBdr>
      <w:divsChild>
        <w:div w:id="832375422">
          <w:marLeft w:val="0"/>
          <w:marRight w:val="0"/>
          <w:marTop w:val="0"/>
          <w:marBottom w:val="0"/>
          <w:divBdr>
            <w:top w:val="none" w:sz="0" w:space="0" w:color="auto"/>
            <w:left w:val="none" w:sz="0" w:space="0" w:color="auto"/>
            <w:bottom w:val="none" w:sz="0" w:space="0" w:color="auto"/>
            <w:right w:val="none" w:sz="0" w:space="0" w:color="auto"/>
          </w:divBdr>
          <w:divsChild>
            <w:div w:id="1926114392">
              <w:marLeft w:val="0"/>
              <w:marRight w:val="0"/>
              <w:marTop w:val="0"/>
              <w:marBottom w:val="0"/>
              <w:divBdr>
                <w:top w:val="none" w:sz="0" w:space="0" w:color="auto"/>
                <w:left w:val="none" w:sz="0" w:space="0" w:color="auto"/>
                <w:bottom w:val="none" w:sz="0" w:space="0" w:color="auto"/>
                <w:right w:val="none" w:sz="0" w:space="0" w:color="auto"/>
              </w:divBdr>
              <w:divsChild>
                <w:div w:id="711075949">
                  <w:marLeft w:val="0"/>
                  <w:marRight w:val="0"/>
                  <w:marTop w:val="0"/>
                  <w:marBottom w:val="0"/>
                  <w:divBdr>
                    <w:top w:val="none" w:sz="0" w:space="0" w:color="auto"/>
                    <w:left w:val="none" w:sz="0" w:space="0" w:color="auto"/>
                    <w:bottom w:val="none" w:sz="0" w:space="0" w:color="auto"/>
                    <w:right w:val="none" w:sz="0" w:space="0" w:color="auto"/>
                  </w:divBdr>
                  <w:divsChild>
                    <w:div w:id="948896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471605">
      <w:bodyDiv w:val="1"/>
      <w:marLeft w:val="0"/>
      <w:marRight w:val="0"/>
      <w:marTop w:val="0"/>
      <w:marBottom w:val="0"/>
      <w:divBdr>
        <w:top w:val="none" w:sz="0" w:space="0" w:color="auto"/>
        <w:left w:val="none" w:sz="0" w:space="0" w:color="auto"/>
        <w:bottom w:val="none" w:sz="0" w:space="0" w:color="auto"/>
        <w:right w:val="none" w:sz="0" w:space="0" w:color="auto"/>
      </w:divBdr>
      <w:divsChild>
        <w:div w:id="652374528">
          <w:marLeft w:val="0"/>
          <w:marRight w:val="0"/>
          <w:marTop w:val="0"/>
          <w:marBottom w:val="0"/>
          <w:divBdr>
            <w:top w:val="none" w:sz="0" w:space="0" w:color="auto"/>
            <w:left w:val="none" w:sz="0" w:space="0" w:color="auto"/>
            <w:bottom w:val="none" w:sz="0" w:space="0" w:color="auto"/>
            <w:right w:val="none" w:sz="0" w:space="0" w:color="auto"/>
          </w:divBdr>
          <w:divsChild>
            <w:div w:id="2063098324">
              <w:marLeft w:val="0"/>
              <w:marRight w:val="0"/>
              <w:marTop w:val="0"/>
              <w:marBottom w:val="0"/>
              <w:divBdr>
                <w:top w:val="none" w:sz="0" w:space="0" w:color="auto"/>
                <w:left w:val="none" w:sz="0" w:space="0" w:color="auto"/>
                <w:bottom w:val="none" w:sz="0" w:space="0" w:color="auto"/>
                <w:right w:val="none" w:sz="0" w:space="0" w:color="auto"/>
              </w:divBdr>
              <w:divsChild>
                <w:div w:id="2066643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822689">
      <w:bodyDiv w:val="1"/>
      <w:marLeft w:val="0"/>
      <w:marRight w:val="0"/>
      <w:marTop w:val="0"/>
      <w:marBottom w:val="0"/>
      <w:divBdr>
        <w:top w:val="none" w:sz="0" w:space="0" w:color="auto"/>
        <w:left w:val="none" w:sz="0" w:space="0" w:color="auto"/>
        <w:bottom w:val="none" w:sz="0" w:space="0" w:color="auto"/>
        <w:right w:val="none" w:sz="0" w:space="0" w:color="auto"/>
      </w:divBdr>
      <w:divsChild>
        <w:div w:id="1652903087">
          <w:marLeft w:val="0"/>
          <w:marRight w:val="0"/>
          <w:marTop w:val="0"/>
          <w:marBottom w:val="0"/>
          <w:divBdr>
            <w:top w:val="none" w:sz="0" w:space="0" w:color="auto"/>
            <w:left w:val="none" w:sz="0" w:space="0" w:color="auto"/>
            <w:bottom w:val="none" w:sz="0" w:space="0" w:color="auto"/>
            <w:right w:val="none" w:sz="0" w:space="0" w:color="auto"/>
          </w:divBdr>
          <w:divsChild>
            <w:div w:id="104037844">
              <w:marLeft w:val="0"/>
              <w:marRight w:val="0"/>
              <w:marTop w:val="0"/>
              <w:marBottom w:val="0"/>
              <w:divBdr>
                <w:top w:val="none" w:sz="0" w:space="0" w:color="auto"/>
                <w:left w:val="none" w:sz="0" w:space="0" w:color="auto"/>
                <w:bottom w:val="none" w:sz="0" w:space="0" w:color="auto"/>
                <w:right w:val="none" w:sz="0" w:space="0" w:color="auto"/>
              </w:divBdr>
              <w:divsChild>
                <w:div w:id="853306439">
                  <w:marLeft w:val="0"/>
                  <w:marRight w:val="0"/>
                  <w:marTop w:val="0"/>
                  <w:marBottom w:val="0"/>
                  <w:divBdr>
                    <w:top w:val="none" w:sz="0" w:space="0" w:color="auto"/>
                    <w:left w:val="none" w:sz="0" w:space="0" w:color="auto"/>
                    <w:bottom w:val="none" w:sz="0" w:space="0" w:color="auto"/>
                    <w:right w:val="none" w:sz="0" w:space="0" w:color="auto"/>
                  </w:divBdr>
                  <w:divsChild>
                    <w:div w:id="1963920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674429">
      <w:bodyDiv w:val="1"/>
      <w:marLeft w:val="0"/>
      <w:marRight w:val="0"/>
      <w:marTop w:val="0"/>
      <w:marBottom w:val="0"/>
      <w:divBdr>
        <w:top w:val="none" w:sz="0" w:space="0" w:color="auto"/>
        <w:left w:val="none" w:sz="0" w:space="0" w:color="auto"/>
        <w:bottom w:val="none" w:sz="0" w:space="0" w:color="auto"/>
        <w:right w:val="none" w:sz="0" w:space="0" w:color="auto"/>
      </w:divBdr>
      <w:divsChild>
        <w:div w:id="1380476899">
          <w:marLeft w:val="0"/>
          <w:marRight w:val="0"/>
          <w:marTop w:val="0"/>
          <w:marBottom w:val="0"/>
          <w:divBdr>
            <w:top w:val="none" w:sz="0" w:space="0" w:color="auto"/>
            <w:left w:val="none" w:sz="0" w:space="0" w:color="auto"/>
            <w:bottom w:val="none" w:sz="0" w:space="0" w:color="auto"/>
            <w:right w:val="none" w:sz="0" w:space="0" w:color="auto"/>
          </w:divBdr>
          <w:divsChild>
            <w:div w:id="1020397641">
              <w:marLeft w:val="0"/>
              <w:marRight w:val="0"/>
              <w:marTop w:val="0"/>
              <w:marBottom w:val="0"/>
              <w:divBdr>
                <w:top w:val="none" w:sz="0" w:space="0" w:color="auto"/>
                <w:left w:val="none" w:sz="0" w:space="0" w:color="auto"/>
                <w:bottom w:val="none" w:sz="0" w:space="0" w:color="auto"/>
                <w:right w:val="none" w:sz="0" w:space="0" w:color="auto"/>
              </w:divBdr>
              <w:divsChild>
                <w:div w:id="1093743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982742">
      <w:bodyDiv w:val="1"/>
      <w:marLeft w:val="0"/>
      <w:marRight w:val="0"/>
      <w:marTop w:val="0"/>
      <w:marBottom w:val="0"/>
      <w:divBdr>
        <w:top w:val="none" w:sz="0" w:space="0" w:color="auto"/>
        <w:left w:val="none" w:sz="0" w:space="0" w:color="auto"/>
        <w:bottom w:val="none" w:sz="0" w:space="0" w:color="auto"/>
        <w:right w:val="none" w:sz="0" w:space="0" w:color="auto"/>
      </w:divBdr>
      <w:divsChild>
        <w:div w:id="348990647">
          <w:marLeft w:val="0"/>
          <w:marRight w:val="0"/>
          <w:marTop w:val="0"/>
          <w:marBottom w:val="0"/>
          <w:divBdr>
            <w:top w:val="none" w:sz="0" w:space="0" w:color="auto"/>
            <w:left w:val="none" w:sz="0" w:space="0" w:color="auto"/>
            <w:bottom w:val="none" w:sz="0" w:space="0" w:color="auto"/>
            <w:right w:val="none" w:sz="0" w:space="0" w:color="auto"/>
          </w:divBdr>
          <w:divsChild>
            <w:div w:id="160854244">
              <w:marLeft w:val="0"/>
              <w:marRight w:val="0"/>
              <w:marTop w:val="0"/>
              <w:marBottom w:val="0"/>
              <w:divBdr>
                <w:top w:val="none" w:sz="0" w:space="0" w:color="auto"/>
                <w:left w:val="none" w:sz="0" w:space="0" w:color="auto"/>
                <w:bottom w:val="none" w:sz="0" w:space="0" w:color="auto"/>
                <w:right w:val="none" w:sz="0" w:space="0" w:color="auto"/>
              </w:divBdr>
              <w:divsChild>
                <w:div w:id="985085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569896">
      <w:bodyDiv w:val="1"/>
      <w:marLeft w:val="0"/>
      <w:marRight w:val="0"/>
      <w:marTop w:val="0"/>
      <w:marBottom w:val="0"/>
      <w:divBdr>
        <w:top w:val="none" w:sz="0" w:space="0" w:color="auto"/>
        <w:left w:val="none" w:sz="0" w:space="0" w:color="auto"/>
        <w:bottom w:val="none" w:sz="0" w:space="0" w:color="auto"/>
        <w:right w:val="none" w:sz="0" w:space="0" w:color="auto"/>
      </w:divBdr>
      <w:divsChild>
        <w:div w:id="736368368">
          <w:marLeft w:val="0"/>
          <w:marRight w:val="0"/>
          <w:marTop w:val="0"/>
          <w:marBottom w:val="0"/>
          <w:divBdr>
            <w:top w:val="none" w:sz="0" w:space="0" w:color="auto"/>
            <w:left w:val="none" w:sz="0" w:space="0" w:color="auto"/>
            <w:bottom w:val="none" w:sz="0" w:space="0" w:color="auto"/>
            <w:right w:val="none" w:sz="0" w:space="0" w:color="auto"/>
          </w:divBdr>
          <w:divsChild>
            <w:div w:id="597982988">
              <w:marLeft w:val="0"/>
              <w:marRight w:val="0"/>
              <w:marTop w:val="0"/>
              <w:marBottom w:val="0"/>
              <w:divBdr>
                <w:top w:val="none" w:sz="0" w:space="0" w:color="auto"/>
                <w:left w:val="none" w:sz="0" w:space="0" w:color="auto"/>
                <w:bottom w:val="none" w:sz="0" w:space="0" w:color="auto"/>
                <w:right w:val="none" w:sz="0" w:space="0" w:color="auto"/>
              </w:divBdr>
              <w:divsChild>
                <w:div w:id="1102725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646276">
      <w:bodyDiv w:val="1"/>
      <w:marLeft w:val="0"/>
      <w:marRight w:val="0"/>
      <w:marTop w:val="0"/>
      <w:marBottom w:val="0"/>
      <w:divBdr>
        <w:top w:val="none" w:sz="0" w:space="0" w:color="auto"/>
        <w:left w:val="none" w:sz="0" w:space="0" w:color="auto"/>
        <w:bottom w:val="none" w:sz="0" w:space="0" w:color="auto"/>
        <w:right w:val="none" w:sz="0" w:space="0" w:color="auto"/>
      </w:divBdr>
    </w:div>
    <w:div w:id="101148978">
      <w:bodyDiv w:val="1"/>
      <w:marLeft w:val="0"/>
      <w:marRight w:val="0"/>
      <w:marTop w:val="0"/>
      <w:marBottom w:val="0"/>
      <w:divBdr>
        <w:top w:val="none" w:sz="0" w:space="0" w:color="auto"/>
        <w:left w:val="none" w:sz="0" w:space="0" w:color="auto"/>
        <w:bottom w:val="none" w:sz="0" w:space="0" w:color="auto"/>
        <w:right w:val="none" w:sz="0" w:space="0" w:color="auto"/>
      </w:divBdr>
      <w:divsChild>
        <w:div w:id="1320036361">
          <w:marLeft w:val="0"/>
          <w:marRight w:val="0"/>
          <w:marTop w:val="0"/>
          <w:marBottom w:val="0"/>
          <w:divBdr>
            <w:top w:val="none" w:sz="0" w:space="0" w:color="auto"/>
            <w:left w:val="none" w:sz="0" w:space="0" w:color="auto"/>
            <w:bottom w:val="none" w:sz="0" w:space="0" w:color="auto"/>
            <w:right w:val="none" w:sz="0" w:space="0" w:color="auto"/>
          </w:divBdr>
          <w:divsChild>
            <w:div w:id="497843804">
              <w:marLeft w:val="0"/>
              <w:marRight w:val="0"/>
              <w:marTop w:val="0"/>
              <w:marBottom w:val="0"/>
              <w:divBdr>
                <w:top w:val="none" w:sz="0" w:space="0" w:color="auto"/>
                <w:left w:val="none" w:sz="0" w:space="0" w:color="auto"/>
                <w:bottom w:val="none" w:sz="0" w:space="0" w:color="auto"/>
                <w:right w:val="none" w:sz="0" w:space="0" w:color="auto"/>
              </w:divBdr>
              <w:divsChild>
                <w:div w:id="1138910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231499">
      <w:bodyDiv w:val="1"/>
      <w:marLeft w:val="0"/>
      <w:marRight w:val="0"/>
      <w:marTop w:val="0"/>
      <w:marBottom w:val="0"/>
      <w:divBdr>
        <w:top w:val="none" w:sz="0" w:space="0" w:color="auto"/>
        <w:left w:val="none" w:sz="0" w:space="0" w:color="auto"/>
        <w:bottom w:val="none" w:sz="0" w:space="0" w:color="auto"/>
        <w:right w:val="none" w:sz="0" w:space="0" w:color="auto"/>
      </w:divBdr>
      <w:divsChild>
        <w:div w:id="658383584">
          <w:marLeft w:val="0"/>
          <w:marRight w:val="0"/>
          <w:marTop w:val="0"/>
          <w:marBottom w:val="0"/>
          <w:divBdr>
            <w:top w:val="none" w:sz="0" w:space="0" w:color="auto"/>
            <w:left w:val="none" w:sz="0" w:space="0" w:color="auto"/>
            <w:bottom w:val="none" w:sz="0" w:space="0" w:color="auto"/>
            <w:right w:val="none" w:sz="0" w:space="0" w:color="auto"/>
          </w:divBdr>
          <w:divsChild>
            <w:div w:id="1266619251">
              <w:marLeft w:val="0"/>
              <w:marRight w:val="0"/>
              <w:marTop w:val="0"/>
              <w:marBottom w:val="0"/>
              <w:divBdr>
                <w:top w:val="none" w:sz="0" w:space="0" w:color="auto"/>
                <w:left w:val="none" w:sz="0" w:space="0" w:color="auto"/>
                <w:bottom w:val="none" w:sz="0" w:space="0" w:color="auto"/>
                <w:right w:val="none" w:sz="0" w:space="0" w:color="auto"/>
              </w:divBdr>
              <w:divsChild>
                <w:div w:id="107240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621757">
      <w:bodyDiv w:val="1"/>
      <w:marLeft w:val="0"/>
      <w:marRight w:val="0"/>
      <w:marTop w:val="0"/>
      <w:marBottom w:val="0"/>
      <w:divBdr>
        <w:top w:val="none" w:sz="0" w:space="0" w:color="auto"/>
        <w:left w:val="none" w:sz="0" w:space="0" w:color="auto"/>
        <w:bottom w:val="none" w:sz="0" w:space="0" w:color="auto"/>
        <w:right w:val="none" w:sz="0" w:space="0" w:color="auto"/>
      </w:divBdr>
      <w:divsChild>
        <w:div w:id="1593128423">
          <w:marLeft w:val="0"/>
          <w:marRight w:val="0"/>
          <w:marTop w:val="0"/>
          <w:marBottom w:val="0"/>
          <w:divBdr>
            <w:top w:val="none" w:sz="0" w:space="0" w:color="auto"/>
            <w:left w:val="none" w:sz="0" w:space="0" w:color="auto"/>
            <w:bottom w:val="none" w:sz="0" w:space="0" w:color="auto"/>
            <w:right w:val="none" w:sz="0" w:space="0" w:color="auto"/>
          </w:divBdr>
          <w:divsChild>
            <w:div w:id="920256561">
              <w:marLeft w:val="0"/>
              <w:marRight w:val="0"/>
              <w:marTop w:val="0"/>
              <w:marBottom w:val="0"/>
              <w:divBdr>
                <w:top w:val="none" w:sz="0" w:space="0" w:color="auto"/>
                <w:left w:val="none" w:sz="0" w:space="0" w:color="auto"/>
                <w:bottom w:val="none" w:sz="0" w:space="0" w:color="auto"/>
                <w:right w:val="none" w:sz="0" w:space="0" w:color="auto"/>
              </w:divBdr>
              <w:divsChild>
                <w:div w:id="1521964730">
                  <w:marLeft w:val="0"/>
                  <w:marRight w:val="0"/>
                  <w:marTop w:val="0"/>
                  <w:marBottom w:val="0"/>
                  <w:divBdr>
                    <w:top w:val="none" w:sz="0" w:space="0" w:color="auto"/>
                    <w:left w:val="none" w:sz="0" w:space="0" w:color="auto"/>
                    <w:bottom w:val="none" w:sz="0" w:space="0" w:color="auto"/>
                    <w:right w:val="none" w:sz="0" w:space="0" w:color="auto"/>
                  </w:divBdr>
                  <w:divsChild>
                    <w:div w:id="1994134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204259">
      <w:bodyDiv w:val="1"/>
      <w:marLeft w:val="0"/>
      <w:marRight w:val="0"/>
      <w:marTop w:val="0"/>
      <w:marBottom w:val="0"/>
      <w:divBdr>
        <w:top w:val="none" w:sz="0" w:space="0" w:color="auto"/>
        <w:left w:val="none" w:sz="0" w:space="0" w:color="auto"/>
        <w:bottom w:val="none" w:sz="0" w:space="0" w:color="auto"/>
        <w:right w:val="none" w:sz="0" w:space="0" w:color="auto"/>
      </w:divBdr>
      <w:divsChild>
        <w:div w:id="889611885">
          <w:marLeft w:val="0"/>
          <w:marRight w:val="0"/>
          <w:marTop w:val="0"/>
          <w:marBottom w:val="0"/>
          <w:divBdr>
            <w:top w:val="none" w:sz="0" w:space="0" w:color="auto"/>
            <w:left w:val="none" w:sz="0" w:space="0" w:color="auto"/>
            <w:bottom w:val="none" w:sz="0" w:space="0" w:color="auto"/>
            <w:right w:val="none" w:sz="0" w:space="0" w:color="auto"/>
          </w:divBdr>
          <w:divsChild>
            <w:div w:id="2103450107">
              <w:marLeft w:val="0"/>
              <w:marRight w:val="0"/>
              <w:marTop w:val="0"/>
              <w:marBottom w:val="0"/>
              <w:divBdr>
                <w:top w:val="none" w:sz="0" w:space="0" w:color="auto"/>
                <w:left w:val="none" w:sz="0" w:space="0" w:color="auto"/>
                <w:bottom w:val="none" w:sz="0" w:space="0" w:color="auto"/>
                <w:right w:val="none" w:sz="0" w:space="0" w:color="auto"/>
              </w:divBdr>
              <w:divsChild>
                <w:div w:id="1914272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864156">
      <w:bodyDiv w:val="1"/>
      <w:marLeft w:val="0"/>
      <w:marRight w:val="0"/>
      <w:marTop w:val="0"/>
      <w:marBottom w:val="0"/>
      <w:divBdr>
        <w:top w:val="none" w:sz="0" w:space="0" w:color="auto"/>
        <w:left w:val="none" w:sz="0" w:space="0" w:color="auto"/>
        <w:bottom w:val="none" w:sz="0" w:space="0" w:color="auto"/>
        <w:right w:val="none" w:sz="0" w:space="0" w:color="auto"/>
      </w:divBdr>
      <w:divsChild>
        <w:div w:id="1203322174">
          <w:marLeft w:val="0"/>
          <w:marRight w:val="0"/>
          <w:marTop w:val="0"/>
          <w:marBottom w:val="0"/>
          <w:divBdr>
            <w:top w:val="none" w:sz="0" w:space="0" w:color="auto"/>
            <w:left w:val="none" w:sz="0" w:space="0" w:color="auto"/>
            <w:bottom w:val="none" w:sz="0" w:space="0" w:color="auto"/>
            <w:right w:val="none" w:sz="0" w:space="0" w:color="auto"/>
          </w:divBdr>
          <w:divsChild>
            <w:div w:id="540092424">
              <w:marLeft w:val="0"/>
              <w:marRight w:val="0"/>
              <w:marTop w:val="0"/>
              <w:marBottom w:val="0"/>
              <w:divBdr>
                <w:top w:val="none" w:sz="0" w:space="0" w:color="auto"/>
                <w:left w:val="none" w:sz="0" w:space="0" w:color="auto"/>
                <w:bottom w:val="none" w:sz="0" w:space="0" w:color="auto"/>
                <w:right w:val="none" w:sz="0" w:space="0" w:color="auto"/>
              </w:divBdr>
              <w:divsChild>
                <w:div w:id="1262689436">
                  <w:marLeft w:val="0"/>
                  <w:marRight w:val="0"/>
                  <w:marTop w:val="0"/>
                  <w:marBottom w:val="0"/>
                  <w:divBdr>
                    <w:top w:val="none" w:sz="0" w:space="0" w:color="auto"/>
                    <w:left w:val="none" w:sz="0" w:space="0" w:color="auto"/>
                    <w:bottom w:val="none" w:sz="0" w:space="0" w:color="auto"/>
                    <w:right w:val="none" w:sz="0" w:space="0" w:color="auto"/>
                  </w:divBdr>
                  <w:divsChild>
                    <w:div w:id="875695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095568">
      <w:bodyDiv w:val="1"/>
      <w:marLeft w:val="0"/>
      <w:marRight w:val="0"/>
      <w:marTop w:val="0"/>
      <w:marBottom w:val="0"/>
      <w:divBdr>
        <w:top w:val="none" w:sz="0" w:space="0" w:color="auto"/>
        <w:left w:val="none" w:sz="0" w:space="0" w:color="auto"/>
        <w:bottom w:val="none" w:sz="0" w:space="0" w:color="auto"/>
        <w:right w:val="none" w:sz="0" w:space="0" w:color="auto"/>
      </w:divBdr>
      <w:divsChild>
        <w:div w:id="1848589840">
          <w:marLeft w:val="0"/>
          <w:marRight w:val="0"/>
          <w:marTop w:val="0"/>
          <w:marBottom w:val="0"/>
          <w:divBdr>
            <w:top w:val="none" w:sz="0" w:space="0" w:color="auto"/>
            <w:left w:val="none" w:sz="0" w:space="0" w:color="auto"/>
            <w:bottom w:val="none" w:sz="0" w:space="0" w:color="auto"/>
            <w:right w:val="none" w:sz="0" w:space="0" w:color="auto"/>
          </w:divBdr>
          <w:divsChild>
            <w:div w:id="1535195373">
              <w:marLeft w:val="0"/>
              <w:marRight w:val="0"/>
              <w:marTop w:val="0"/>
              <w:marBottom w:val="0"/>
              <w:divBdr>
                <w:top w:val="none" w:sz="0" w:space="0" w:color="auto"/>
                <w:left w:val="none" w:sz="0" w:space="0" w:color="auto"/>
                <w:bottom w:val="none" w:sz="0" w:space="0" w:color="auto"/>
                <w:right w:val="none" w:sz="0" w:space="0" w:color="auto"/>
              </w:divBdr>
              <w:divsChild>
                <w:div w:id="752630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409357">
      <w:bodyDiv w:val="1"/>
      <w:marLeft w:val="0"/>
      <w:marRight w:val="0"/>
      <w:marTop w:val="0"/>
      <w:marBottom w:val="0"/>
      <w:divBdr>
        <w:top w:val="none" w:sz="0" w:space="0" w:color="auto"/>
        <w:left w:val="none" w:sz="0" w:space="0" w:color="auto"/>
        <w:bottom w:val="none" w:sz="0" w:space="0" w:color="auto"/>
        <w:right w:val="none" w:sz="0" w:space="0" w:color="auto"/>
      </w:divBdr>
      <w:divsChild>
        <w:div w:id="1476413208">
          <w:marLeft w:val="0"/>
          <w:marRight w:val="0"/>
          <w:marTop w:val="0"/>
          <w:marBottom w:val="0"/>
          <w:divBdr>
            <w:top w:val="none" w:sz="0" w:space="0" w:color="auto"/>
            <w:left w:val="none" w:sz="0" w:space="0" w:color="auto"/>
            <w:bottom w:val="none" w:sz="0" w:space="0" w:color="auto"/>
            <w:right w:val="none" w:sz="0" w:space="0" w:color="auto"/>
          </w:divBdr>
          <w:divsChild>
            <w:div w:id="9113031">
              <w:marLeft w:val="0"/>
              <w:marRight w:val="0"/>
              <w:marTop w:val="0"/>
              <w:marBottom w:val="0"/>
              <w:divBdr>
                <w:top w:val="none" w:sz="0" w:space="0" w:color="auto"/>
                <w:left w:val="none" w:sz="0" w:space="0" w:color="auto"/>
                <w:bottom w:val="none" w:sz="0" w:space="0" w:color="auto"/>
                <w:right w:val="none" w:sz="0" w:space="0" w:color="auto"/>
              </w:divBdr>
              <w:divsChild>
                <w:div w:id="1302298539">
                  <w:marLeft w:val="0"/>
                  <w:marRight w:val="0"/>
                  <w:marTop w:val="0"/>
                  <w:marBottom w:val="0"/>
                  <w:divBdr>
                    <w:top w:val="none" w:sz="0" w:space="0" w:color="auto"/>
                    <w:left w:val="none" w:sz="0" w:space="0" w:color="auto"/>
                    <w:bottom w:val="none" w:sz="0" w:space="0" w:color="auto"/>
                    <w:right w:val="none" w:sz="0" w:space="0" w:color="auto"/>
                  </w:divBdr>
                </w:div>
              </w:divsChild>
            </w:div>
            <w:div w:id="17703874">
              <w:marLeft w:val="0"/>
              <w:marRight w:val="0"/>
              <w:marTop w:val="0"/>
              <w:marBottom w:val="0"/>
              <w:divBdr>
                <w:top w:val="none" w:sz="0" w:space="0" w:color="auto"/>
                <w:left w:val="none" w:sz="0" w:space="0" w:color="auto"/>
                <w:bottom w:val="none" w:sz="0" w:space="0" w:color="auto"/>
                <w:right w:val="none" w:sz="0" w:space="0" w:color="auto"/>
              </w:divBdr>
              <w:divsChild>
                <w:div w:id="1088035445">
                  <w:marLeft w:val="0"/>
                  <w:marRight w:val="0"/>
                  <w:marTop w:val="0"/>
                  <w:marBottom w:val="0"/>
                  <w:divBdr>
                    <w:top w:val="none" w:sz="0" w:space="0" w:color="auto"/>
                    <w:left w:val="none" w:sz="0" w:space="0" w:color="auto"/>
                    <w:bottom w:val="none" w:sz="0" w:space="0" w:color="auto"/>
                    <w:right w:val="none" w:sz="0" w:space="0" w:color="auto"/>
                  </w:divBdr>
                </w:div>
              </w:divsChild>
            </w:div>
            <w:div w:id="81070896">
              <w:marLeft w:val="0"/>
              <w:marRight w:val="0"/>
              <w:marTop w:val="0"/>
              <w:marBottom w:val="0"/>
              <w:divBdr>
                <w:top w:val="none" w:sz="0" w:space="0" w:color="auto"/>
                <w:left w:val="none" w:sz="0" w:space="0" w:color="auto"/>
                <w:bottom w:val="none" w:sz="0" w:space="0" w:color="auto"/>
                <w:right w:val="none" w:sz="0" w:space="0" w:color="auto"/>
              </w:divBdr>
              <w:divsChild>
                <w:div w:id="555043011">
                  <w:marLeft w:val="0"/>
                  <w:marRight w:val="0"/>
                  <w:marTop w:val="0"/>
                  <w:marBottom w:val="0"/>
                  <w:divBdr>
                    <w:top w:val="none" w:sz="0" w:space="0" w:color="auto"/>
                    <w:left w:val="none" w:sz="0" w:space="0" w:color="auto"/>
                    <w:bottom w:val="none" w:sz="0" w:space="0" w:color="auto"/>
                    <w:right w:val="none" w:sz="0" w:space="0" w:color="auto"/>
                  </w:divBdr>
                </w:div>
              </w:divsChild>
            </w:div>
            <w:div w:id="909851847">
              <w:marLeft w:val="0"/>
              <w:marRight w:val="0"/>
              <w:marTop w:val="0"/>
              <w:marBottom w:val="0"/>
              <w:divBdr>
                <w:top w:val="none" w:sz="0" w:space="0" w:color="auto"/>
                <w:left w:val="none" w:sz="0" w:space="0" w:color="auto"/>
                <w:bottom w:val="none" w:sz="0" w:space="0" w:color="auto"/>
                <w:right w:val="none" w:sz="0" w:space="0" w:color="auto"/>
              </w:divBdr>
              <w:divsChild>
                <w:div w:id="463276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183672">
      <w:bodyDiv w:val="1"/>
      <w:marLeft w:val="0"/>
      <w:marRight w:val="0"/>
      <w:marTop w:val="0"/>
      <w:marBottom w:val="0"/>
      <w:divBdr>
        <w:top w:val="none" w:sz="0" w:space="0" w:color="auto"/>
        <w:left w:val="none" w:sz="0" w:space="0" w:color="auto"/>
        <w:bottom w:val="none" w:sz="0" w:space="0" w:color="auto"/>
        <w:right w:val="none" w:sz="0" w:space="0" w:color="auto"/>
      </w:divBdr>
      <w:divsChild>
        <w:div w:id="159198345">
          <w:marLeft w:val="0"/>
          <w:marRight w:val="0"/>
          <w:marTop w:val="0"/>
          <w:marBottom w:val="0"/>
          <w:divBdr>
            <w:top w:val="none" w:sz="0" w:space="0" w:color="auto"/>
            <w:left w:val="none" w:sz="0" w:space="0" w:color="auto"/>
            <w:bottom w:val="none" w:sz="0" w:space="0" w:color="auto"/>
            <w:right w:val="none" w:sz="0" w:space="0" w:color="auto"/>
          </w:divBdr>
          <w:divsChild>
            <w:div w:id="245576661">
              <w:marLeft w:val="0"/>
              <w:marRight w:val="0"/>
              <w:marTop w:val="0"/>
              <w:marBottom w:val="0"/>
              <w:divBdr>
                <w:top w:val="none" w:sz="0" w:space="0" w:color="auto"/>
                <w:left w:val="none" w:sz="0" w:space="0" w:color="auto"/>
                <w:bottom w:val="none" w:sz="0" w:space="0" w:color="auto"/>
                <w:right w:val="none" w:sz="0" w:space="0" w:color="auto"/>
              </w:divBdr>
              <w:divsChild>
                <w:div w:id="180703021">
                  <w:marLeft w:val="0"/>
                  <w:marRight w:val="0"/>
                  <w:marTop w:val="0"/>
                  <w:marBottom w:val="0"/>
                  <w:divBdr>
                    <w:top w:val="none" w:sz="0" w:space="0" w:color="auto"/>
                    <w:left w:val="none" w:sz="0" w:space="0" w:color="auto"/>
                    <w:bottom w:val="none" w:sz="0" w:space="0" w:color="auto"/>
                    <w:right w:val="none" w:sz="0" w:space="0" w:color="auto"/>
                  </w:divBdr>
                  <w:divsChild>
                    <w:div w:id="1910118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719155">
      <w:bodyDiv w:val="1"/>
      <w:marLeft w:val="0"/>
      <w:marRight w:val="0"/>
      <w:marTop w:val="0"/>
      <w:marBottom w:val="0"/>
      <w:divBdr>
        <w:top w:val="none" w:sz="0" w:space="0" w:color="auto"/>
        <w:left w:val="none" w:sz="0" w:space="0" w:color="auto"/>
        <w:bottom w:val="none" w:sz="0" w:space="0" w:color="auto"/>
        <w:right w:val="none" w:sz="0" w:space="0" w:color="auto"/>
      </w:divBdr>
    </w:div>
    <w:div w:id="115223371">
      <w:bodyDiv w:val="1"/>
      <w:marLeft w:val="0"/>
      <w:marRight w:val="0"/>
      <w:marTop w:val="0"/>
      <w:marBottom w:val="0"/>
      <w:divBdr>
        <w:top w:val="none" w:sz="0" w:space="0" w:color="auto"/>
        <w:left w:val="none" w:sz="0" w:space="0" w:color="auto"/>
        <w:bottom w:val="none" w:sz="0" w:space="0" w:color="auto"/>
        <w:right w:val="none" w:sz="0" w:space="0" w:color="auto"/>
      </w:divBdr>
      <w:divsChild>
        <w:div w:id="1190873056">
          <w:marLeft w:val="0"/>
          <w:marRight w:val="0"/>
          <w:marTop w:val="0"/>
          <w:marBottom w:val="0"/>
          <w:divBdr>
            <w:top w:val="none" w:sz="0" w:space="0" w:color="auto"/>
            <w:left w:val="none" w:sz="0" w:space="0" w:color="auto"/>
            <w:bottom w:val="none" w:sz="0" w:space="0" w:color="auto"/>
            <w:right w:val="none" w:sz="0" w:space="0" w:color="auto"/>
          </w:divBdr>
          <w:divsChild>
            <w:div w:id="1083649309">
              <w:marLeft w:val="0"/>
              <w:marRight w:val="0"/>
              <w:marTop w:val="0"/>
              <w:marBottom w:val="0"/>
              <w:divBdr>
                <w:top w:val="none" w:sz="0" w:space="0" w:color="auto"/>
                <w:left w:val="none" w:sz="0" w:space="0" w:color="auto"/>
                <w:bottom w:val="none" w:sz="0" w:space="0" w:color="auto"/>
                <w:right w:val="none" w:sz="0" w:space="0" w:color="auto"/>
              </w:divBdr>
              <w:divsChild>
                <w:div w:id="2126852144">
                  <w:marLeft w:val="0"/>
                  <w:marRight w:val="0"/>
                  <w:marTop w:val="0"/>
                  <w:marBottom w:val="0"/>
                  <w:divBdr>
                    <w:top w:val="none" w:sz="0" w:space="0" w:color="auto"/>
                    <w:left w:val="none" w:sz="0" w:space="0" w:color="auto"/>
                    <w:bottom w:val="none" w:sz="0" w:space="0" w:color="auto"/>
                    <w:right w:val="none" w:sz="0" w:space="0" w:color="auto"/>
                  </w:divBdr>
                  <w:divsChild>
                    <w:div w:id="315841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416008">
      <w:bodyDiv w:val="1"/>
      <w:marLeft w:val="0"/>
      <w:marRight w:val="0"/>
      <w:marTop w:val="0"/>
      <w:marBottom w:val="0"/>
      <w:divBdr>
        <w:top w:val="none" w:sz="0" w:space="0" w:color="auto"/>
        <w:left w:val="none" w:sz="0" w:space="0" w:color="auto"/>
        <w:bottom w:val="none" w:sz="0" w:space="0" w:color="auto"/>
        <w:right w:val="none" w:sz="0" w:space="0" w:color="auto"/>
      </w:divBdr>
      <w:divsChild>
        <w:div w:id="1197084626">
          <w:marLeft w:val="0"/>
          <w:marRight w:val="0"/>
          <w:marTop w:val="0"/>
          <w:marBottom w:val="0"/>
          <w:divBdr>
            <w:top w:val="none" w:sz="0" w:space="0" w:color="auto"/>
            <w:left w:val="none" w:sz="0" w:space="0" w:color="auto"/>
            <w:bottom w:val="none" w:sz="0" w:space="0" w:color="auto"/>
            <w:right w:val="none" w:sz="0" w:space="0" w:color="auto"/>
          </w:divBdr>
          <w:divsChild>
            <w:div w:id="697854308">
              <w:marLeft w:val="0"/>
              <w:marRight w:val="0"/>
              <w:marTop w:val="0"/>
              <w:marBottom w:val="0"/>
              <w:divBdr>
                <w:top w:val="none" w:sz="0" w:space="0" w:color="auto"/>
                <w:left w:val="none" w:sz="0" w:space="0" w:color="auto"/>
                <w:bottom w:val="none" w:sz="0" w:space="0" w:color="auto"/>
                <w:right w:val="none" w:sz="0" w:space="0" w:color="auto"/>
              </w:divBdr>
              <w:divsChild>
                <w:div w:id="1984189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886427">
      <w:bodyDiv w:val="1"/>
      <w:marLeft w:val="0"/>
      <w:marRight w:val="0"/>
      <w:marTop w:val="0"/>
      <w:marBottom w:val="0"/>
      <w:divBdr>
        <w:top w:val="none" w:sz="0" w:space="0" w:color="auto"/>
        <w:left w:val="none" w:sz="0" w:space="0" w:color="auto"/>
        <w:bottom w:val="none" w:sz="0" w:space="0" w:color="auto"/>
        <w:right w:val="none" w:sz="0" w:space="0" w:color="auto"/>
      </w:divBdr>
      <w:divsChild>
        <w:div w:id="1319380027">
          <w:marLeft w:val="0"/>
          <w:marRight w:val="0"/>
          <w:marTop w:val="0"/>
          <w:marBottom w:val="0"/>
          <w:divBdr>
            <w:top w:val="none" w:sz="0" w:space="0" w:color="auto"/>
            <w:left w:val="none" w:sz="0" w:space="0" w:color="auto"/>
            <w:bottom w:val="none" w:sz="0" w:space="0" w:color="auto"/>
            <w:right w:val="none" w:sz="0" w:space="0" w:color="auto"/>
          </w:divBdr>
          <w:divsChild>
            <w:div w:id="878204813">
              <w:marLeft w:val="0"/>
              <w:marRight w:val="0"/>
              <w:marTop w:val="0"/>
              <w:marBottom w:val="0"/>
              <w:divBdr>
                <w:top w:val="none" w:sz="0" w:space="0" w:color="auto"/>
                <w:left w:val="none" w:sz="0" w:space="0" w:color="auto"/>
                <w:bottom w:val="none" w:sz="0" w:space="0" w:color="auto"/>
                <w:right w:val="none" w:sz="0" w:space="0" w:color="auto"/>
              </w:divBdr>
              <w:divsChild>
                <w:div w:id="1504973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308221">
      <w:bodyDiv w:val="1"/>
      <w:marLeft w:val="0"/>
      <w:marRight w:val="0"/>
      <w:marTop w:val="0"/>
      <w:marBottom w:val="0"/>
      <w:divBdr>
        <w:top w:val="none" w:sz="0" w:space="0" w:color="auto"/>
        <w:left w:val="none" w:sz="0" w:space="0" w:color="auto"/>
        <w:bottom w:val="none" w:sz="0" w:space="0" w:color="auto"/>
        <w:right w:val="none" w:sz="0" w:space="0" w:color="auto"/>
      </w:divBdr>
    </w:div>
    <w:div w:id="122236083">
      <w:bodyDiv w:val="1"/>
      <w:marLeft w:val="0"/>
      <w:marRight w:val="0"/>
      <w:marTop w:val="0"/>
      <w:marBottom w:val="0"/>
      <w:divBdr>
        <w:top w:val="none" w:sz="0" w:space="0" w:color="auto"/>
        <w:left w:val="none" w:sz="0" w:space="0" w:color="auto"/>
        <w:bottom w:val="none" w:sz="0" w:space="0" w:color="auto"/>
        <w:right w:val="none" w:sz="0" w:space="0" w:color="auto"/>
      </w:divBdr>
      <w:divsChild>
        <w:div w:id="113556366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24461658">
              <w:marLeft w:val="0"/>
              <w:marRight w:val="0"/>
              <w:marTop w:val="0"/>
              <w:marBottom w:val="0"/>
              <w:divBdr>
                <w:top w:val="none" w:sz="0" w:space="0" w:color="auto"/>
                <w:left w:val="none" w:sz="0" w:space="0" w:color="auto"/>
                <w:bottom w:val="none" w:sz="0" w:space="0" w:color="auto"/>
                <w:right w:val="none" w:sz="0" w:space="0" w:color="auto"/>
              </w:divBdr>
              <w:divsChild>
                <w:div w:id="128868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886736">
      <w:bodyDiv w:val="1"/>
      <w:marLeft w:val="0"/>
      <w:marRight w:val="0"/>
      <w:marTop w:val="0"/>
      <w:marBottom w:val="0"/>
      <w:divBdr>
        <w:top w:val="none" w:sz="0" w:space="0" w:color="auto"/>
        <w:left w:val="none" w:sz="0" w:space="0" w:color="auto"/>
        <w:bottom w:val="none" w:sz="0" w:space="0" w:color="auto"/>
        <w:right w:val="none" w:sz="0" w:space="0" w:color="auto"/>
      </w:divBdr>
      <w:divsChild>
        <w:div w:id="1477183175">
          <w:marLeft w:val="0"/>
          <w:marRight w:val="0"/>
          <w:marTop w:val="0"/>
          <w:marBottom w:val="0"/>
          <w:divBdr>
            <w:top w:val="none" w:sz="0" w:space="0" w:color="auto"/>
            <w:left w:val="none" w:sz="0" w:space="0" w:color="auto"/>
            <w:bottom w:val="none" w:sz="0" w:space="0" w:color="auto"/>
            <w:right w:val="none" w:sz="0" w:space="0" w:color="auto"/>
          </w:divBdr>
          <w:divsChild>
            <w:div w:id="589965844">
              <w:marLeft w:val="0"/>
              <w:marRight w:val="0"/>
              <w:marTop w:val="0"/>
              <w:marBottom w:val="0"/>
              <w:divBdr>
                <w:top w:val="none" w:sz="0" w:space="0" w:color="auto"/>
                <w:left w:val="none" w:sz="0" w:space="0" w:color="auto"/>
                <w:bottom w:val="none" w:sz="0" w:space="0" w:color="auto"/>
                <w:right w:val="none" w:sz="0" w:space="0" w:color="auto"/>
              </w:divBdr>
              <w:divsChild>
                <w:div w:id="555775769">
                  <w:marLeft w:val="0"/>
                  <w:marRight w:val="0"/>
                  <w:marTop w:val="0"/>
                  <w:marBottom w:val="0"/>
                  <w:divBdr>
                    <w:top w:val="none" w:sz="0" w:space="0" w:color="auto"/>
                    <w:left w:val="none" w:sz="0" w:space="0" w:color="auto"/>
                    <w:bottom w:val="none" w:sz="0" w:space="0" w:color="auto"/>
                    <w:right w:val="none" w:sz="0" w:space="0" w:color="auto"/>
                  </w:divBdr>
                  <w:divsChild>
                    <w:div w:id="199173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358302">
      <w:bodyDiv w:val="1"/>
      <w:marLeft w:val="0"/>
      <w:marRight w:val="0"/>
      <w:marTop w:val="0"/>
      <w:marBottom w:val="0"/>
      <w:divBdr>
        <w:top w:val="none" w:sz="0" w:space="0" w:color="auto"/>
        <w:left w:val="none" w:sz="0" w:space="0" w:color="auto"/>
        <w:bottom w:val="none" w:sz="0" w:space="0" w:color="auto"/>
        <w:right w:val="none" w:sz="0" w:space="0" w:color="auto"/>
      </w:divBdr>
    </w:div>
    <w:div w:id="129053344">
      <w:bodyDiv w:val="1"/>
      <w:marLeft w:val="0"/>
      <w:marRight w:val="0"/>
      <w:marTop w:val="0"/>
      <w:marBottom w:val="0"/>
      <w:divBdr>
        <w:top w:val="none" w:sz="0" w:space="0" w:color="auto"/>
        <w:left w:val="none" w:sz="0" w:space="0" w:color="auto"/>
        <w:bottom w:val="none" w:sz="0" w:space="0" w:color="auto"/>
        <w:right w:val="none" w:sz="0" w:space="0" w:color="auto"/>
      </w:divBdr>
      <w:divsChild>
        <w:div w:id="2080903223">
          <w:marLeft w:val="0"/>
          <w:marRight w:val="0"/>
          <w:marTop w:val="0"/>
          <w:marBottom w:val="0"/>
          <w:divBdr>
            <w:top w:val="none" w:sz="0" w:space="0" w:color="auto"/>
            <w:left w:val="none" w:sz="0" w:space="0" w:color="auto"/>
            <w:bottom w:val="none" w:sz="0" w:space="0" w:color="auto"/>
            <w:right w:val="none" w:sz="0" w:space="0" w:color="auto"/>
          </w:divBdr>
          <w:divsChild>
            <w:div w:id="1888225040">
              <w:marLeft w:val="0"/>
              <w:marRight w:val="0"/>
              <w:marTop w:val="0"/>
              <w:marBottom w:val="0"/>
              <w:divBdr>
                <w:top w:val="none" w:sz="0" w:space="0" w:color="auto"/>
                <w:left w:val="none" w:sz="0" w:space="0" w:color="auto"/>
                <w:bottom w:val="none" w:sz="0" w:space="0" w:color="auto"/>
                <w:right w:val="none" w:sz="0" w:space="0" w:color="auto"/>
              </w:divBdr>
              <w:divsChild>
                <w:div w:id="873268003">
                  <w:marLeft w:val="0"/>
                  <w:marRight w:val="0"/>
                  <w:marTop w:val="0"/>
                  <w:marBottom w:val="0"/>
                  <w:divBdr>
                    <w:top w:val="none" w:sz="0" w:space="0" w:color="auto"/>
                    <w:left w:val="none" w:sz="0" w:space="0" w:color="auto"/>
                    <w:bottom w:val="none" w:sz="0" w:space="0" w:color="auto"/>
                    <w:right w:val="none" w:sz="0" w:space="0" w:color="auto"/>
                  </w:divBdr>
                  <w:divsChild>
                    <w:div w:id="338629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406243">
      <w:bodyDiv w:val="1"/>
      <w:marLeft w:val="0"/>
      <w:marRight w:val="0"/>
      <w:marTop w:val="0"/>
      <w:marBottom w:val="0"/>
      <w:divBdr>
        <w:top w:val="none" w:sz="0" w:space="0" w:color="auto"/>
        <w:left w:val="none" w:sz="0" w:space="0" w:color="auto"/>
        <w:bottom w:val="none" w:sz="0" w:space="0" w:color="auto"/>
        <w:right w:val="none" w:sz="0" w:space="0" w:color="auto"/>
      </w:divBdr>
      <w:divsChild>
        <w:div w:id="1681198378">
          <w:marLeft w:val="0"/>
          <w:marRight w:val="0"/>
          <w:marTop w:val="0"/>
          <w:marBottom w:val="0"/>
          <w:divBdr>
            <w:top w:val="none" w:sz="0" w:space="0" w:color="auto"/>
            <w:left w:val="none" w:sz="0" w:space="0" w:color="auto"/>
            <w:bottom w:val="none" w:sz="0" w:space="0" w:color="auto"/>
            <w:right w:val="none" w:sz="0" w:space="0" w:color="auto"/>
          </w:divBdr>
          <w:divsChild>
            <w:div w:id="2064206148">
              <w:marLeft w:val="0"/>
              <w:marRight w:val="0"/>
              <w:marTop w:val="0"/>
              <w:marBottom w:val="0"/>
              <w:divBdr>
                <w:top w:val="none" w:sz="0" w:space="0" w:color="auto"/>
                <w:left w:val="none" w:sz="0" w:space="0" w:color="auto"/>
                <w:bottom w:val="none" w:sz="0" w:space="0" w:color="auto"/>
                <w:right w:val="none" w:sz="0" w:space="0" w:color="auto"/>
              </w:divBdr>
              <w:divsChild>
                <w:div w:id="898899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688919">
      <w:bodyDiv w:val="1"/>
      <w:marLeft w:val="0"/>
      <w:marRight w:val="0"/>
      <w:marTop w:val="0"/>
      <w:marBottom w:val="0"/>
      <w:divBdr>
        <w:top w:val="none" w:sz="0" w:space="0" w:color="auto"/>
        <w:left w:val="none" w:sz="0" w:space="0" w:color="auto"/>
        <w:bottom w:val="none" w:sz="0" w:space="0" w:color="auto"/>
        <w:right w:val="none" w:sz="0" w:space="0" w:color="auto"/>
      </w:divBdr>
      <w:divsChild>
        <w:div w:id="1205411702">
          <w:marLeft w:val="0"/>
          <w:marRight w:val="0"/>
          <w:marTop w:val="0"/>
          <w:marBottom w:val="0"/>
          <w:divBdr>
            <w:top w:val="none" w:sz="0" w:space="0" w:color="auto"/>
            <w:left w:val="none" w:sz="0" w:space="0" w:color="auto"/>
            <w:bottom w:val="none" w:sz="0" w:space="0" w:color="auto"/>
            <w:right w:val="none" w:sz="0" w:space="0" w:color="auto"/>
          </w:divBdr>
          <w:divsChild>
            <w:div w:id="1103190361">
              <w:marLeft w:val="0"/>
              <w:marRight w:val="0"/>
              <w:marTop w:val="0"/>
              <w:marBottom w:val="0"/>
              <w:divBdr>
                <w:top w:val="none" w:sz="0" w:space="0" w:color="auto"/>
                <w:left w:val="none" w:sz="0" w:space="0" w:color="auto"/>
                <w:bottom w:val="none" w:sz="0" w:space="0" w:color="auto"/>
                <w:right w:val="none" w:sz="0" w:space="0" w:color="auto"/>
              </w:divBdr>
              <w:divsChild>
                <w:div w:id="494687133">
                  <w:marLeft w:val="0"/>
                  <w:marRight w:val="0"/>
                  <w:marTop w:val="0"/>
                  <w:marBottom w:val="0"/>
                  <w:divBdr>
                    <w:top w:val="none" w:sz="0" w:space="0" w:color="auto"/>
                    <w:left w:val="none" w:sz="0" w:space="0" w:color="auto"/>
                    <w:bottom w:val="none" w:sz="0" w:space="0" w:color="auto"/>
                    <w:right w:val="none" w:sz="0" w:space="0" w:color="auto"/>
                  </w:divBdr>
                  <w:divsChild>
                    <w:div w:id="649745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804097">
      <w:bodyDiv w:val="1"/>
      <w:marLeft w:val="0"/>
      <w:marRight w:val="0"/>
      <w:marTop w:val="0"/>
      <w:marBottom w:val="0"/>
      <w:divBdr>
        <w:top w:val="none" w:sz="0" w:space="0" w:color="auto"/>
        <w:left w:val="none" w:sz="0" w:space="0" w:color="auto"/>
        <w:bottom w:val="none" w:sz="0" w:space="0" w:color="auto"/>
        <w:right w:val="none" w:sz="0" w:space="0" w:color="auto"/>
      </w:divBdr>
      <w:divsChild>
        <w:div w:id="1766416087">
          <w:marLeft w:val="0"/>
          <w:marRight w:val="0"/>
          <w:marTop w:val="0"/>
          <w:marBottom w:val="0"/>
          <w:divBdr>
            <w:top w:val="none" w:sz="0" w:space="0" w:color="auto"/>
            <w:left w:val="none" w:sz="0" w:space="0" w:color="auto"/>
            <w:bottom w:val="none" w:sz="0" w:space="0" w:color="auto"/>
            <w:right w:val="none" w:sz="0" w:space="0" w:color="auto"/>
          </w:divBdr>
          <w:divsChild>
            <w:div w:id="226957790">
              <w:marLeft w:val="0"/>
              <w:marRight w:val="0"/>
              <w:marTop w:val="0"/>
              <w:marBottom w:val="0"/>
              <w:divBdr>
                <w:top w:val="none" w:sz="0" w:space="0" w:color="auto"/>
                <w:left w:val="none" w:sz="0" w:space="0" w:color="auto"/>
                <w:bottom w:val="none" w:sz="0" w:space="0" w:color="auto"/>
                <w:right w:val="none" w:sz="0" w:space="0" w:color="auto"/>
              </w:divBdr>
              <w:divsChild>
                <w:div w:id="2065642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453517">
      <w:bodyDiv w:val="1"/>
      <w:marLeft w:val="0"/>
      <w:marRight w:val="0"/>
      <w:marTop w:val="0"/>
      <w:marBottom w:val="0"/>
      <w:divBdr>
        <w:top w:val="none" w:sz="0" w:space="0" w:color="auto"/>
        <w:left w:val="none" w:sz="0" w:space="0" w:color="auto"/>
        <w:bottom w:val="none" w:sz="0" w:space="0" w:color="auto"/>
        <w:right w:val="none" w:sz="0" w:space="0" w:color="auto"/>
      </w:divBdr>
      <w:divsChild>
        <w:div w:id="1556426108">
          <w:marLeft w:val="0"/>
          <w:marRight w:val="0"/>
          <w:marTop w:val="0"/>
          <w:marBottom w:val="0"/>
          <w:divBdr>
            <w:top w:val="none" w:sz="0" w:space="0" w:color="auto"/>
            <w:left w:val="none" w:sz="0" w:space="0" w:color="auto"/>
            <w:bottom w:val="none" w:sz="0" w:space="0" w:color="auto"/>
            <w:right w:val="none" w:sz="0" w:space="0" w:color="auto"/>
          </w:divBdr>
          <w:divsChild>
            <w:div w:id="1215235909">
              <w:marLeft w:val="0"/>
              <w:marRight w:val="0"/>
              <w:marTop w:val="0"/>
              <w:marBottom w:val="0"/>
              <w:divBdr>
                <w:top w:val="none" w:sz="0" w:space="0" w:color="auto"/>
                <w:left w:val="none" w:sz="0" w:space="0" w:color="auto"/>
                <w:bottom w:val="none" w:sz="0" w:space="0" w:color="auto"/>
                <w:right w:val="none" w:sz="0" w:space="0" w:color="auto"/>
              </w:divBdr>
              <w:divsChild>
                <w:div w:id="309556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538537">
      <w:bodyDiv w:val="1"/>
      <w:marLeft w:val="0"/>
      <w:marRight w:val="0"/>
      <w:marTop w:val="0"/>
      <w:marBottom w:val="0"/>
      <w:divBdr>
        <w:top w:val="none" w:sz="0" w:space="0" w:color="auto"/>
        <w:left w:val="none" w:sz="0" w:space="0" w:color="auto"/>
        <w:bottom w:val="none" w:sz="0" w:space="0" w:color="auto"/>
        <w:right w:val="none" w:sz="0" w:space="0" w:color="auto"/>
      </w:divBdr>
      <w:divsChild>
        <w:div w:id="1489202160">
          <w:marLeft w:val="0"/>
          <w:marRight w:val="0"/>
          <w:marTop w:val="0"/>
          <w:marBottom w:val="0"/>
          <w:divBdr>
            <w:top w:val="none" w:sz="0" w:space="0" w:color="auto"/>
            <w:left w:val="none" w:sz="0" w:space="0" w:color="auto"/>
            <w:bottom w:val="none" w:sz="0" w:space="0" w:color="auto"/>
            <w:right w:val="none" w:sz="0" w:space="0" w:color="auto"/>
          </w:divBdr>
          <w:divsChild>
            <w:div w:id="1411344307">
              <w:marLeft w:val="0"/>
              <w:marRight w:val="0"/>
              <w:marTop w:val="0"/>
              <w:marBottom w:val="0"/>
              <w:divBdr>
                <w:top w:val="none" w:sz="0" w:space="0" w:color="auto"/>
                <w:left w:val="none" w:sz="0" w:space="0" w:color="auto"/>
                <w:bottom w:val="none" w:sz="0" w:space="0" w:color="auto"/>
                <w:right w:val="none" w:sz="0" w:space="0" w:color="auto"/>
              </w:divBdr>
              <w:divsChild>
                <w:div w:id="1802991353">
                  <w:marLeft w:val="0"/>
                  <w:marRight w:val="0"/>
                  <w:marTop w:val="0"/>
                  <w:marBottom w:val="0"/>
                  <w:divBdr>
                    <w:top w:val="none" w:sz="0" w:space="0" w:color="auto"/>
                    <w:left w:val="none" w:sz="0" w:space="0" w:color="auto"/>
                    <w:bottom w:val="none" w:sz="0" w:space="0" w:color="auto"/>
                    <w:right w:val="none" w:sz="0" w:space="0" w:color="auto"/>
                  </w:divBdr>
                  <w:divsChild>
                    <w:div w:id="347148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736531">
      <w:bodyDiv w:val="1"/>
      <w:marLeft w:val="0"/>
      <w:marRight w:val="0"/>
      <w:marTop w:val="0"/>
      <w:marBottom w:val="0"/>
      <w:divBdr>
        <w:top w:val="none" w:sz="0" w:space="0" w:color="auto"/>
        <w:left w:val="none" w:sz="0" w:space="0" w:color="auto"/>
        <w:bottom w:val="none" w:sz="0" w:space="0" w:color="auto"/>
        <w:right w:val="none" w:sz="0" w:space="0" w:color="auto"/>
      </w:divBdr>
      <w:divsChild>
        <w:div w:id="629939756">
          <w:marLeft w:val="0"/>
          <w:marRight w:val="0"/>
          <w:marTop w:val="0"/>
          <w:marBottom w:val="0"/>
          <w:divBdr>
            <w:top w:val="none" w:sz="0" w:space="0" w:color="auto"/>
            <w:left w:val="none" w:sz="0" w:space="0" w:color="auto"/>
            <w:bottom w:val="none" w:sz="0" w:space="0" w:color="auto"/>
            <w:right w:val="none" w:sz="0" w:space="0" w:color="auto"/>
          </w:divBdr>
          <w:divsChild>
            <w:div w:id="662467416">
              <w:marLeft w:val="0"/>
              <w:marRight w:val="0"/>
              <w:marTop w:val="0"/>
              <w:marBottom w:val="0"/>
              <w:divBdr>
                <w:top w:val="none" w:sz="0" w:space="0" w:color="auto"/>
                <w:left w:val="none" w:sz="0" w:space="0" w:color="auto"/>
                <w:bottom w:val="none" w:sz="0" w:space="0" w:color="auto"/>
                <w:right w:val="none" w:sz="0" w:space="0" w:color="auto"/>
              </w:divBdr>
              <w:divsChild>
                <w:div w:id="1744910631">
                  <w:marLeft w:val="0"/>
                  <w:marRight w:val="0"/>
                  <w:marTop w:val="0"/>
                  <w:marBottom w:val="0"/>
                  <w:divBdr>
                    <w:top w:val="none" w:sz="0" w:space="0" w:color="auto"/>
                    <w:left w:val="none" w:sz="0" w:space="0" w:color="auto"/>
                    <w:bottom w:val="none" w:sz="0" w:space="0" w:color="auto"/>
                    <w:right w:val="none" w:sz="0" w:space="0" w:color="auto"/>
                  </w:divBdr>
                  <w:divsChild>
                    <w:div w:id="867647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742024">
      <w:bodyDiv w:val="1"/>
      <w:marLeft w:val="0"/>
      <w:marRight w:val="0"/>
      <w:marTop w:val="0"/>
      <w:marBottom w:val="0"/>
      <w:divBdr>
        <w:top w:val="none" w:sz="0" w:space="0" w:color="auto"/>
        <w:left w:val="none" w:sz="0" w:space="0" w:color="auto"/>
        <w:bottom w:val="none" w:sz="0" w:space="0" w:color="auto"/>
        <w:right w:val="none" w:sz="0" w:space="0" w:color="auto"/>
      </w:divBdr>
      <w:divsChild>
        <w:div w:id="1086194275">
          <w:marLeft w:val="0"/>
          <w:marRight w:val="0"/>
          <w:marTop w:val="0"/>
          <w:marBottom w:val="0"/>
          <w:divBdr>
            <w:top w:val="none" w:sz="0" w:space="0" w:color="auto"/>
            <w:left w:val="none" w:sz="0" w:space="0" w:color="auto"/>
            <w:bottom w:val="none" w:sz="0" w:space="0" w:color="auto"/>
            <w:right w:val="none" w:sz="0" w:space="0" w:color="auto"/>
          </w:divBdr>
          <w:divsChild>
            <w:div w:id="778255012">
              <w:marLeft w:val="0"/>
              <w:marRight w:val="0"/>
              <w:marTop w:val="0"/>
              <w:marBottom w:val="0"/>
              <w:divBdr>
                <w:top w:val="none" w:sz="0" w:space="0" w:color="auto"/>
                <w:left w:val="none" w:sz="0" w:space="0" w:color="auto"/>
                <w:bottom w:val="none" w:sz="0" w:space="0" w:color="auto"/>
                <w:right w:val="none" w:sz="0" w:space="0" w:color="auto"/>
              </w:divBdr>
              <w:divsChild>
                <w:div w:id="997223156">
                  <w:marLeft w:val="0"/>
                  <w:marRight w:val="0"/>
                  <w:marTop w:val="0"/>
                  <w:marBottom w:val="0"/>
                  <w:divBdr>
                    <w:top w:val="none" w:sz="0" w:space="0" w:color="auto"/>
                    <w:left w:val="none" w:sz="0" w:space="0" w:color="auto"/>
                    <w:bottom w:val="none" w:sz="0" w:space="0" w:color="auto"/>
                    <w:right w:val="none" w:sz="0" w:space="0" w:color="auto"/>
                  </w:divBdr>
                  <w:divsChild>
                    <w:div w:id="83963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907076">
      <w:bodyDiv w:val="1"/>
      <w:marLeft w:val="0"/>
      <w:marRight w:val="0"/>
      <w:marTop w:val="0"/>
      <w:marBottom w:val="0"/>
      <w:divBdr>
        <w:top w:val="none" w:sz="0" w:space="0" w:color="auto"/>
        <w:left w:val="none" w:sz="0" w:space="0" w:color="auto"/>
        <w:bottom w:val="none" w:sz="0" w:space="0" w:color="auto"/>
        <w:right w:val="none" w:sz="0" w:space="0" w:color="auto"/>
      </w:divBdr>
      <w:divsChild>
        <w:div w:id="1822312657">
          <w:marLeft w:val="0"/>
          <w:marRight w:val="0"/>
          <w:marTop w:val="0"/>
          <w:marBottom w:val="0"/>
          <w:divBdr>
            <w:top w:val="none" w:sz="0" w:space="0" w:color="auto"/>
            <w:left w:val="none" w:sz="0" w:space="0" w:color="auto"/>
            <w:bottom w:val="none" w:sz="0" w:space="0" w:color="auto"/>
            <w:right w:val="none" w:sz="0" w:space="0" w:color="auto"/>
          </w:divBdr>
          <w:divsChild>
            <w:div w:id="2129471854">
              <w:marLeft w:val="0"/>
              <w:marRight w:val="0"/>
              <w:marTop w:val="0"/>
              <w:marBottom w:val="0"/>
              <w:divBdr>
                <w:top w:val="none" w:sz="0" w:space="0" w:color="auto"/>
                <w:left w:val="none" w:sz="0" w:space="0" w:color="auto"/>
                <w:bottom w:val="none" w:sz="0" w:space="0" w:color="auto"/>
                <w:right w:val="none" w:sz="0" w:space="0" w:color="auto"/>
              </w:divBdr>
              <w:divsChild>
                <w:div w:id="710807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635446">
      <w:bodyDiv w:val="1"/>
      <w:marLeft w:val="0"/>
      <w:marRight w:val="0"/>
      <w:marTop w:val="0"/>
      <w:marBottom w:val="0"/>
      <w:divBdr>
        <w:top w:val="none" w:sz="0" w:space="0" w:color="auto"/>
        <w:left w:val="none" w:sz="0" w:space="0" w:color="auto"/>
        <w:bottom w:val="none" w:sz="0" w:space="0" w:color="auto"/>
        <w:right w:val="none" w:sz="0" w:space="0" w:color="auto"/>
      </w:divBdr>
      <w:divsChild>
        <w:div w:id="2010139316">
          <w:marLeft w:val="0"/>
          <w:marRight w:val="0"/>
          <w:marTop w:val="0"/>
          <w:marBottom w:val="0"/>
          <w:divBdr>
            <w:top w:val="none" w:sz="0" w:space="0" w:color="auto"/>
            <w:left w:val="none" w:sz="0" w:space="0" w:color="auto"/>
            <w:bottom w:val="none" w:sz="0" w:space="0" w:color="auto"/>
            <w:right w:val="none" w:sz="0" w:space="0" w:color="auto"/>
          </w:divBdr>
          <w:divsChild>
            <w:div w:id="936671911">
              <w:marLeft w:val="0"/>
              <w:marRight w:val="0"/>
              <w:marTop w:val="0"/>
              <w:marBottom w:val="0"/>
              <w:divBdr>
                <w:top w:val="none" w:sz="0" w:space="0" w:color="auto"/>
                <w:left w:val="none" w:sz="0" w:space="0" w:color="auto"/>
                <w:bottom w:val="none" w:sz="0" w:space="0" w:color="auto"/>
                <w:right w:val="none" w:sz="0" w:space="0" w:color="auto"/>
              </w:divBdr>
              <w:divsChild>
                <w:div w:id="1519584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607989">
      <w:bodyDiv w:val="1"/>
      <w:marLeft w:val="0"/>
      <w:marRight w:val="0"/>
      <w:marTop w:val="0"/>
      <w:marBottom w:val="0"/>
      <w:divBdr>
        <w:top w:val="none" w:sz="0" w:space="0" w:color="auto"/>
        <w:left w:val="none" w:sz="0" w:space="0" w:color="auto"/>
        <w:bottom w:val="none" w:sz="0" w:space="0" w:color="auto"/>
        <w:right w:val="none" w:sz="0" w:space="0" w:color="auto"/>
      </w:divBdr>
      <w:divsChild>
        <w:div w:id="389964100">
          <w:marLeft w:val="0"/>
          <w:marRight w:val="0"/>
          <w:marTop w:val="0"/>
          <w:marBottom w:val="0"/>
          <w:divBdr>
            <w:top w:val="none" w:sz="0" w:space="0" w:color="auto"/>
            <w:left w:val="none" w:sz="0" w:space="0" w:color="auto"/>
            <w:bottom w:val="none" w:sz="0" w:space="0" w:color="auto"/>
            <w:right w:val="none" w:sz="0" w:space="0" w:color="auto"/>
          </w:divBdr>
          <w:divsChild>
            <w:div w:id="1976370090">
              <w:marLeft w:val="0"/>
              <w:marRight w:val="0"/>
              <w:marTop w:val="0"/>
              <w:marBottom w:val="0"/>
              <w:divBdr>
                <w:top w:val="none" w:sz="0" w:space="0" w:color="auto"/>
                <w:left w:val="none" w:sz="0" w:space="0" w:color="auto"/>
                <w:bottom w:val="none" w:sz="0" w:space="0" w:color="auto"/>
                <w:right w:val="none" w:sz="0" w:space="0" w:color="auto"/>
              </w:divBdr>
              <w:divsChild>
                <w:div w:id="1971394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067174">
      <w:bodyDiv w:val="1"/>
      <w:marLeft w:val="0"/>
      <w:marRight w:val="0"/>
      <w:marTop w:val="0"/>
      <w:marBottom w:val="0"/>
      <w:divBdr>
        <w:top w:val="none" w:sz="0" w:space="0" w:color="auto"/>
        <w:left w:val="none" w:sz="0" w:space="0" w:color="auto"/>
        <w:bottom w:val="none" w:sz="0" w:space="0" w:color="auto"/>
        <w:right w:val="none" w:sz="0" w:space="0" w:color="auto"/>
      </w:divBdr>
      <w:divsChild>
        <w:div w:id="450242947">
          <w:marLeft w:val="0"/>
          <w:marRight w:val="0"/>
          <w:marTop w:val="0"/>
          <w:marBottom w:val="0"/>
          <w:divBdr>
            <w:top w:val="none" w:sz="0" w:space="0" w:color="auto"/>
            <w:left w:val="none" w:sz="0" w:space="0" w:color="auto"/>
            <w:bottom w:val="none" w:sz="0" w:space="0" w:color="auto"/>
            <w:right w:val="none" w:sz="0" w:space="0" w:color="auto"/>
          </w:divBdr>
          <w:divsChild>
            <w:div w:id="330522538">
              <w:marLeft w:val="0"/>
              <w:marRight w:val="0"/>
              <w:marTop w:val="0"/>
              <w:marBottom w:val="0"/>
              <w:divBdr>
                <w:top w:val="none" w:sz="0" w:space="0" w:color="auto"/>
                <w:left w:val="none" w:sz="0" w:space="0" w:color="auto"/>
                <w:bottom w:val="none" w:sz="0" w:space="0" w:color="auto"/>
                <w:right w:val="none" w:sz="0" w:space="0" w:color="auto"/>
              </w:divBdr>
              <w:divsChild>
                <w:div w:id="1182355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262611">
      <w:bodyDiv w:val="1"/>
      <w:marLeft w:val="0"/>
      <w:marRight w:val="0"/>
      <w:marTop w:val="0"/>
      <w:marBottom w:val="0"/>
      <w:divBdr>
        <w:top w:val="none" w:sz="0" w:space="0" w:color="auto"/>
        <w:left w:val="none" w:sz="0" w:space="0" w:color="auto"/>
        <w:bottom w:val="none" w:sz="0" w:space="0" w:color="auto"/>
        <w:right w:val="none" w:sz="0" w:space="0" w:color="auto"/>
      </w:divBdr>
      <w:divsChild>
        <w:div w:id="626281941">
          <w:marLeft w:val="0"/>
          <w:marRight w:val="0"/>
          <w:marTop w:val="0"/>
          <w:marBottom w:val="0"/>
          <w:divBdr>
            <w:top w:val="none" w:sz="0" w:space="0" w:color="auto"/>
            <w:left w:val="none" w:sz="0" w:space="0" w:color="auto"/>
            <w:bottom w:val="none" w:sz="0" w:space="0" w:color="auto"/>
            <w:right w:val="none" w:sz="0" w:space="0" w:color="auto"/>
          </w:divBdr>
          <w:divsChild>
            <w:div w:id="144325380">
              <w:marLeft w:val="0"/>
              <w:marRight w:val="0"/>
              <w:marTop w:val="0"/>
              <w:marBottom w:val="0"/>
              <w:divBdr>
                <w:top w:val="none" w:sz="0" w:space="0" w:color="auto"/>
                <w:left w:val="none" w:sz="0" w:space="0" w:color="auto"/>
                <w:bottom w:val="none" w:sz="0" w:space="0" w:color="auto"/>
                <w:right w:val="none" w:sz="0" w:space="0" w:color="auto"/>
              </w:divBdr>
              <w:divsChild>
                <w:div w:id="233130416">
                  <w:marLeft w:val="0"/>
                  <w:marRight w:val="0"/>
                  <w:marTop w:val="0"/>
                  <w:marBottom w:val="0"/>
                  <w:divBdr>
                    <w:top w:val="none" w:sz="0" w:space="0" w:color="auto"/>
                    <w:left w:val="none" w:sz="0" w:space="0" w:color="auto"/>
                    <w:bottom w:val="none" w:sz="0" w:space="0" w:color="auto"/>
                    <w:right w:val="none" w:sz="0" w:space="0" w:color="auto"/>
                  </w:divBdr>
                  <w:divsChild>
                    <w:div w:id="1661227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152492">
      <w:bodyDiv w:val="1"/>
      <w:marLeft w:val="0"/>
      <w:marRight w:val="0"/>
      <w:marTop w:val="0"/>
      <w:marBottom w:val="0"/>
      <w:divBdr>
        <w:top w:val="none" w:sz="0" w:space="0" w:color="auto"/>
        <w:left w:val="none" w:sz="0" w:space="0" w:color="auto"/>
        <w:bottom w:val="none" w:sz="0" w:space="0" w:color="auto"/>
        <w:right w:val="none" w:sz="0" w:space="0" w:color="auto"/>
      </w:divBdr>
      <w:divsChild>
        <w:div w:id="220292183">
          <w:marLeft w:val="0"/>
          <w:marRight w:val="0"/>
          <w:marTop w:val="0"/>
          <w:marBottom w:val="0"/>
          <w:divBdr>
            <w:top w:val="none" w:sz="0" w:space="0" w:color="auto"/>
            <w:left w:val="none" w:sz="0" w:space="0" w:color="auto"/>
            <w:bottom w:val="none" w:sz="0" w:space="0" w:color="auto"/>
            <w:right w:val="none" w:sz="0" w:space="0" w:color="auto"/>
          </w:divBdr>
          <w:divsChild>
            <w:div w:id="1587301001">
              <w:marLeft w:val="0"/>
              <w:marRight w:val="0"/>
              <w:marTop w:val="0"/>
              <w:marBottom w:val="0"/>
              <w:divBdr>
                <w:top w:val="none" w:sz="0" w:space="0" w:color="auto"/>
                <w:left w:val="none" w:sz="0" w:space="0" w:color="auto"/>
                <w:bottom w:val="none" w:sz="0" w:space="0" w:color="auto"/>
                <w:right w:val="none" w:sz="0" w:space="0" w:color="auto"/>
              </w:divBdr>
              <w:divsChild>
                <w:div w:id="1680042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464585">
      <w:bodyDiv w:val="1"/>
      <w:marLeft w:val="0"/>
      <w:marRight w:val="0"/>
      <w:marTop w:val="0"/>
      <w:marBottom w:val="0"/>
      <w:divBdr>
        <w:top w:val="none" w:sz="0" w:space="0" w:color="auto"/>
        <w:left w:val="none" w:sz="0" w:space="0" w:color="auto"/>
        <w:bottom w:val="none" w:sz="0" w:space="0" w:color="auto"/>
        <w:right w:val="none" w:sz="0" w:space="0" w:color="auto"/>
      </w:divBdr>
      <w:divsChild>
        <w:div w:id="1996446830">
          <w:marLeft w:val="0"/>
          <w:marRight w:val="0"/>
          <w:marTop w:val="0"/>
          <w:marBottom w:val="0"/>
          <w:divBdr>
            <w:top w:val="none" w:sz="0" w:space="0" w:color="auto"/>
            <w:left w:val="none" w:sz="0" w:space="0" w:color="auto"/>
            <w:bottom w:val="none" w:sz="0" w:space="0" w:color="auto"/>
            <w:right w:val="none" w:sz="0" w:space="0" w:color="auto"/>
          </w:divBdr>
          <w:divsChild>
            <w:div w:id="1998414311">
              <w:marLeft w:val="0"/>
              <w:marRight w:val="0"/>
              <w:marTop w:val="0"/>
              <w:marBottom w:val="0"/>
              <w:divBdr>
                <w:top w:val="none" w:sz="0" w:space="0" w:color="auto"/>
                <w:left w:val="none" w:sz="0" w:space="0" w:color="auto"/>
                <w:bottom w:val="none" w:sz="0" w:space="0" w:color="auto"/>
                <w:right w:val="none" w:sz="0" w:space="0" w:color="auto"/>
              </w:divBdr>
              <w:divsChild>
                <w:div w:id="900865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193019">
      <w:bodyDiv w:val="1"/>
      <w:marLeft w:val="0"/>
      <w:marRight w:val="0"/>
      <w:marTop w:val="0"/>
      <w:marBottom w:val="0"/>
      <w:divBdr>
        <w:top w:val="none" w:sz="0" w:space="0" w:color="auto"/>
        <w:left w:val="none" w:sz="0" w:space="0" w:color="auto"/>
        <w:bottom w:val="none" w:sz="0" w:space="0" w:color="auto"/>
        <w:right w:val="none" w:sz="0" w:space="0" w:color="auto"/>
      </w:divBdr>
      <w:divsChild>
        <w:div w:id="257520758">
          <w:marLeft w:val="0"/>
          <w:marRight w:val="0"/>
          <w:marTop w:val="0"/>
          <w:marBottom w:val="0"/>
          <w:divBdr>
            <w:top w:val="none" w:sz="0" w:space="0" w:color="auto"/>
            <w:left w:val="none" w:sz="0" w:space="0" w:color="auto"/>
            <w:bottom w:val="none" w:sz="0" w:space="0" w:color="auto"/>
            <w:right w:val="none" w:sz="0" w:space="0" w:color="auto"/>
          </w:divBdr>
          <w:divsChild>
            <w:div w:id="1026366473">
              <w:marLeft w:val="0"/>
              <w:marRight w:val="0"/>
              <w:marTop w:val="0"/>
              <w:marBottom w:val="0"/>
              <w:divBdr>
                <w:top w:val="none" w:sz="0" w:space="0" w:color="auto"/>
                <w:left w:val="none" w:sz="0" w:space="0" w:color="auto"/>
                <w:bottom w:val="none" w:sz="0" w:space="0" w:color="auto"/>
                <w:right w:val="none" w:sz="0" w:space="0" w:color="auto"/>
              </w:divBdr>
              <w:divsChild>
                <w:div w:id="1338115114">
                  <w:marLeft w:val="0"/>
                  <w:marRight w:val="0"/>
                  <w:marTop w:val="0"/>
                  <w:marBottom w:val="0"/>
                  <w:divBdr>
                    <w:top w:val="none" w:sz="0" w:space="0" w:color="auto"/>
                    <w:left w:val="none" w:sz="0" w:space="0" w:color="auto"/>
                    <w:bottom w:val="none" w:sz="0" w:space="0" w:color="auto"/>
                    <w:right w:val="none" w:sz="0" w:space="0" w:color="auto"/>
                  </w:divBdr>
                  <w:divsChild>
                    <w:div w:id="27993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501214">
      <w:bodyDiv w:val="1"/>
      <w:marLeft w:val="0"/>
      <w:marRight w:val="0"/>
      <w:marTop w:val="0"/>
      <w:marBottom w:val="0"/>
      <w:divBdr>
        <w:top w:val="none" w:sz="0" w:space="0" w:color="auto"/>
        <w:left w:val="none" w:sz="0" w:space="0" w:color="auto"/>
        <w:bottom w:val="none" w:sz="0" w:space="0" w:color="auto"/>
        <w:right w:val="none" w:sz="0" w:space="0" w:color="auto"/>
      </w:divBdr>
      <w:divsChild>
        <w:div w:id="483081407">
          <w:marLeft w:val="0"/>
          <w:marRight w:val="0"/>
          <w:marTop w:val="0"/>
          <w:marBottom w:val="0"/>
          <w:divBdr>
            <w:top w:val="none" w:sz="0" w:space="0" w:color="auto"/>
            <w:left w:val="none" w:sz="0" w:space="0" w:color="auto"/>
            <w:bottom w:val="none" w:sz="0" w:space="0" w:color="auto"/>
            <w:right w:val="none" w:sz="0" w:space="0" w:color="auto"/>
          </w:divBdr>
          <w:divsChild>
            <w:div w:id="638464528">
              <w:marLeft w:val="0"/>
              <w:marRight w:val="0"/>
              <w:marTop w:val="0"/>
              <w:marBottom w:val="0"/>
              <w:divBdr>
                <w:top w:val="none" w:sz="0" w:space="0" w:color="auto"/>
                <w:left w:val="none" w:sz="0" w:space="0" w:color="auto"/>
                <w:bottom w:val="none" w:sz="0" w:space="0" w:color="auto"/>
                <w:right w:val="none" w:sz="0" w:space="0" w:color="auto"/>
              </w:divBdr>
              <w:divsChild>
                <w:div w:id="338850865">
                  <w:marLeft w:val="0"/>
                  <w:marRight w:val="0"/>
                  <w:marTop w:val="0"/>
                  <w:marBottom w:val="0"/>
                  <w:divBdr>
                    <w:top w:val="none" w:sz="0" w:space="0" w:color="auto"/>
                    <w:left w:val="none" w:sz="0" w:space="0" w:color="auto"/>
                    <w:bottom w:val="none" w:sz="0" w:space="0" w:color="auto"/>
                    <w:right w:val="none" w:sz="0" w:space="0" w:color="auto"/>
                  </w:divBdr>
                  <w:divsChild>
                    <w:div w:id="485166939">
                      <w:marLeft w:val="0"/>
                      <w:marRight w:val="0"/>
                      <w:marTop w:val="0"/>
                      <w:marBottom w:val="0"/>
                      <w:divBdr>
                        <w:top w:val="none" w:sz="0" w:space="0" w:color="auto"/>
                        <w:left w:val="none" w:sz="0" w:space="0" w:color="auto"/>
                        <w:bottom w:val="none" w:sz="0" w:space="0" w:color="auto"/>
                        <w:right w:val="none" w:sz="0" w:space="0" w:color="auto"/>
                      </w:divBdr>
                    </w:div>
                  </w:divsChild>
                </w:div>
                <w:div w:id="447238111">
                  <w:marLeft w:val="0"/>
                  <w:marRight w:val="0"/>
                  <w:marTop w:val="0"/>
                  <w:marBottom w:val="0"/>
                  <w:divBdr>
                    <w:top w:val="none" w:sz="0" w:space="0" w:color="auto"/>
                    <w:left w:val="none" w:sz="0" w:space="0" w:color="auto"/>
                    <w:bottom w:val="none" w:sz="0" w:space="0" w:color="auto"/>
                    <w:right w:val="none" w:sz="0" w:space="0" w:color="auto"/>
                  </w:divBdr>
                  <w:divsChild>
                    <w:div w:id="1865243481">
                      <w:marLeft w:val="0"/>
                      <w:marRight w:val="0"/>
                      <w:marTop w:val="0"/>
                      <w:marBottom w:val="0"/>
                      <w:divBdr>
                        <w:top w:val="none" w:sz="0" w:space="0" w:color="auto"/>
                        <w:left w:val="none" w:sz="0" w:space="0" w:color="auto"/>
                        <w:bottom w:val="none" w:sz="0" w:space="0" w:color="auto"/>
                        <w:right w:val="none" w:sz="0" w:space="0" w:color="auto"/>
                      </w:divBdr>
                    </w:div>
                  </w:divsChild>
                </w:div>
                <w:div w:id="888341912">
                  <w:marLeft w:val="0"/>
                  <w:marRight w:val="0"/>
                  <w:marTop w:val="0"/>
                  <w:marBottom w:val="0"/>
                  <w:divBdr>
                    <w:top w:val="none" w:sz="0" w:space="0" w:color="auto"/>
                    <w:left w:val="none" w:sz="0" w:space="0" w:color="auto"/>
                    <w:bottom w:val="none" w:sz="0" w:space="0" w:color="auto"/>
                    <w:right w:val="none" w:sz="0" w:space="0" w:color="auto"/>
                  </w:divBdr>
                  <w:divsChild>
                    <w:div w:id="1335694152">
                      <w:marLeft w:val="0"/>
                      <w:marRight w:val="0"/>
                      <w:marTop w:val="0"/>
                      <w:marBottom w:val="0"/>
                      <w:divBdr>
                        <w:top w:val="none" w:sz="0" w:space="0" w:color="auto"/>
                        <w:left w:val="none" w:sz="0" w:space="0" w:color="auto"/>
                        <w:bottom w:val="none" w:sz="0" w:space="0" w:color="auto"/>
                        <w:right w:val="none" w:sz="0" w:space="0" w:color="auto"/>
                      </w:divBdr>
                    </w:div>
                  </w:divsChild>
                </w:div>
                <w:div w:id="1791387918">
                  <w:marLeft w:val="0"/>
                  <w:marRight w:val="0"/>
                  <w:marTop w:val="0"/>
                  <w:marBottom w:val="0"/>
                  <w:divBdr>
                    <w:top w:val="none" w:sz="0" w:space="0" w:color="auto"/>
                    <w:left w:val="none" w:sz="0" w:space="0" w:color="auto"/>
                    <w:bottom w:val="none" w:sz="0" w:space="0" w:color="auto"/>
                    <w:right w:val="none" w:sz="0" w:space="0" w:color="auto"/>
                  </w:divBdr>
                  <w:divsChild>
                    <w:div w:id="652489567">
                      <w:marLeft w:val="0"/>
                      <w:marRight w:val="0"/>
                      <w:marTop w:val="0"/>
                      <w:marBottom w:val="0"/>
                      <w:divBdr>
                        <w:top w:val="none" w:sz="0" w:space="0" w:color="auto"/>
                        <w:left w:val="none" w:sz="0" w:space="0" w:color="auto"/>
                        <w:bottom w:val="none" w:sz="0" w:space="0" w:color="auto"/>
                        <w:right w:val="none" w:sz="0" w:space="0" w:color="auto"/>
                      </w:divBdr>
                    </w:div>
                    <w:div w:id="910693475">
                      <w:marLeft w:val="0"/>
                      <w:marRight w:val="0"/>
                      <w:marTop w:val="0"/>
                      <w:marBottom w:val="0"/>
                      <w:divBdr>
                        <w:top w:val="none" w:sz="0" w:space="0" w:color="auto"/>
                        <w:left w:val="none" w:sz="0" w:space="0" w:color="auto"/>
                        <w:bottom w:val="none" w:sz="0" w:space="0" w:color="auto"/>
                        <w:right w:val="none" w:sz="0" w:space="0" w:color="auto"/>
                      </w:divBdr>
                    </w:div>
                    <w:div w:id="1277635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699356">
      <w:bodyDiv w:val="1"/>
      <w:marLeft w:val="0"/>
      <w:marRight w:val="0"/>
      <w:marTop w:val="0"/>
      <w:marBottom w:val="0"/>
      <w:divBdr>
        <w:top w:val="none" w:sz="0" w:space="0" w:color="auto"/>
        <w:left w:val="none" w:sz="0" w:space="0" w:color="auto"/>
        <w:bottom w:val="none" w:sz="0" w:space="0" w:color="auto"/>
        <w:right w:val="none" w:sz="0" w:space="0" w:color="auto"/>
      </w:divBdr>
      <w:divsChild>
        <w:div w:id="176702355">
          <w:marLeft w:val="0"/>
          <w:marRight w:val="0"/>
          <w:marTop w:val="0"/>
          <w:marBottom w:val="0"/>
          <w:divBdr>
            <w:top w:val="none" w:sz="0" w:space="0" w:color="auto"/>
            <w:left w:val="none" w:sz="0" w:space="0" w:color="auto"/>
            <w:bottom w:val="none" w:sz="0" w:space="0" w:color="auto"/>
            <w:right w:val="none" w:sz="0" w:space="0" w:color="auto"/>
          </w:divBdr>
          <w:divsChild>
            <w:div w:id="2123456135">
              <w:marLeft w:val="0"/>
              <w:marRight w:val="0"/>
              <w:marTop w:val="0"/>
              <w:marBottom w:val="0"/>
              <w:divBdr>
                <w:top w:val="none" w:sz="0" w:space="0" w:color="auto"/>
                <w:left w:val="none" w:sz="0" w:space="0" w:color="auto"/>
                <w:bottom w:val="none" w:sz="0" w:space="0" w:color="auto"/>
                <w:right w:val="none" w:sz="0" w:space="0" w:color="auto"/>
              </w:divBdr>
              <w:divsChild>
                <w:div w:id="772476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775741">
      <w:bodyDiv w:val="1"/>
      <w:marLeft w:val="0"/>
      <w:marRight w:val="0"/>
      <w:marTop w:val="0"/>
      <w:marBottom w:val="0"/>
      <w:divBdr>
        <w:top w:val="none" w:sz="0" w:space="0" w:color="auto"/>
        <w:left w:val="none" w:sz="0" w:space="0" w:color="auto"/>
        <w:bottom w:val="none" w:sz="0" w:space="0" w:color="auto"/>
        <w:right w:val="none" w:sz="0" w:space="0" w:color="auto"/>
      </w:divBdr>
      <w:divsChild>
        <w:div w:id="701789976">
          <w:marLeft w:val="0"/>
          <w:marRight w:val="0"/>
          <w:marTop w:val="0"/>
          <w:marBottom w:val="0"/>
          <w:divBdr>
            <w:top w:val="none" w:sz="0" w:space="0" w:color="auto"/>
            <w:left w:val="none" w:sz="0" w:space="0" w:color="auto"/>
            <w:bottom w:val="none" w:sz="0" w:space="0" w:color="auto"/>
            <w:right w:val="none" w:sz="0" w:space="0" w:color="auto"/>
          </w:divBdr>
          <w:divsChild>
            <w:div w:id="1548562870">
              <w:marLeft w:val="0"/>
              <w:marRight w:val="0"/>
              <w:marTop w:val="0"/>
              <w:marBottom w:val="0"/>
              <w:divBdr>
                <w:top w:val="none" w:sz="0" w:space="0" w:color="auto"/>
                <w:left w:val="none" w:sz="0" w:space="0" w:color="auto"/>
                <w:bottom w:val="none" w:sz="0" w:space="0" w:color="auto"/>
                <w:right w:val="none" w:sz="0" w:space="0" w:color="auto"/>
              </w:divBdr>
              <w:divsChild>
                <w:div w:id="60374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011827">
      <w:bodyDiv w:val="1"/>
      <w:marLeft w:val="0"/>
      <w:marRight w:val="0"/>
      <w:marTop w:val="0"/>
      <w:marBottom w:val="0"/>
      <w:divBdr>
        <w:top w:val="none" w:sz="0" w:space="0" w:color="auto"/>
        <w:left w:val="none" w:sz="0" w:space="0" w:color="auto"/>
        <w:bottom w:val="none" w:sz="0" w:space="0" w:color="auto"/>
        <w:right w:val="none" w:sz="0" w:space="0" w:color="auto"/>
      </w:divBdr>
      <w:divsChild>
        <w:div w:id="1806313414">
          <w:marLeft w:val="0"/>
          <w:marRight w:val="0"/>
          <w:marTop w:val="0"/>
          <w:marBottom w:val="0"/>
          <w:divBdr>
            <w:top w:val="none" w:sz="0" w:space="0" w:color="auto"/>
            <w:left w:val="none" w:sz="0" w:space="0" w:color="auto"/>
            <w:bottom w:val="none" w:sz="0" w:space="0" w:color="auto"/>
            <w:right w:val="none" w:sz="0" w:space="0" w:color="auto"/>
          </w:divBdr>
          <w:divsChild>
            <w:div w:id="1647851336">
              <w:marLeft w:val="0"/>
              <w:marRight w:val="0"/>
              <w:marTop w:val="0"/>
              <w:marBottom w:val="0"/>
              <w:divBdr>
                <w:top w:val="none" w:sz="0" w:space="0" w:color="auto"/>
                <w:left w:val="none" w:sz="0" w:space="0" w:color="auto"/>
                <w:bottom w:val="none" w:sz="0" w:space="0" w:color="auto"/>
                <w:right w:val="none" w:sz="0" w:space="0" w:color="auto"/>
              </w:divBdr>
              <w:divsChild>
                <w:div w:id="339087370">
                  <w:marLeft w:val="0"/>
                  <w:marRight w:val="0"/>
                  <w:marTop w:val="0"/>
                  <w:marBottom w:val="0"/>
                  <w:divBdr>
                    <w:top w:val="none" w:sz="0" w:space="0" w:color="auto"/>
                    <w:left w:val="none" w:sz="0" w:space="0" w:color="auto"/>
                    <w:bottom w:val="none" w:sz="0" w:space="0" w:color="auto"/>
                    <w:right w:val="none" w:sz="0" w:space="0" w:color="auto"/>
                  </w:divBdr>
                </w:div>
              </w:divsChild>
            </w:div>
            <w:div w:id="1685591968">
              <w:marLeft w:val="0"/>
              <w:marRight w:val="0"/>
              <w:marTop w:val="0"/>
              <w:marBottom w:val="0"/>
              <w:divBdr>
                <w:top w:val="none" w:sz="0" w:space="0" w:color="auto"/>
                <w:left w:val="none" w:sz="0" w:space="0" w:color="auto"/>
                <w:bottom w:val="none" w:sz="0" w:space="0" w:color="auto"/>
                <w:right w:val="none" w:sz="0" w:space="0" w:color="auto"/>
              </w:divBdr>
              <w:divsChild>
                <w:div w:id="1453209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0201562">
          <w:marLeft w:val="0"/>
          <w:marRight w:val="0"/>
          <w:marTop w:val="0"/>
          <w:marBottom w:val="0"/>
          <w:divBdr>
            <w:top w:val="none" w:sz="0" w:space="0" w:color="auto"/>
            <w:left w:val="none" w:sz="0" w:space="0" w:color="auto"/>
            <w:bottom w:val="none" w:sz="0" w:space="0" w:color="auto"/>
            <w:right w:val="none" w:sz="0" w:space="0" w:color="auto"/>
          </w:divBdr>
          <w:divsChild>
            <w:div w:id="548760737">
              <w:marLeft w:val="0"/>
              <w:marRight w:val="0"/>
              <w:marTop w:val="0"/>
              <w:marBottom w:val="0"/>
              <w:divBdr>
                <w:top w:val="none" w:sz="0" w:space="0" w:color="auto"/>
                <w:left w:val="none" w:sz="0" w:space="0" w:color="auto"/>
                <w:bottom w:val="none" w:sz="0" w:space="0" w:color="auto"/>
                <w:right w:val="none" w:sz="0" w:space="0" w:color="auto"/>
              </w:divBdr>
              <w:divsChild>
                <w:div w:id="2104953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155824">
      <w:bodyDiv w:val="1"/>
      <w:marLeft w:val="0"/>
      <w:marRight w:val="0"/>
      <w:marTop w:val="0"/>
      <w:marBottom w:val="0"/>
      <w:divBdr>
        <w:top w:val="none" w:sz="0" w:space="0" w:color="auto"/>
        <w:left w:val="none" w:sz="0" w:space="0" w:color="auto"/>
        <w:bottom w:val="none" w:sz="0" w:space="0" w:color="auto"/>
        <w:right w:val="none" w:sz="0" w:space="0" w:color="auto"/>
      </w:divBdr>
    </w:div>
    <w:div w:id="158742182">
      <w:bodyDiv w:val="1"/>
      <w:marLeft w:val="0"/>
      <w:marRight w:val="0"/>
      <w:marTop w:val="0"/>
      <w:marBottom w:val="0"/>
      <w:divBdr>
        <w:top w:val="none" w:sz="0" w:space="0" w:color="auto"/>
        <w:left w:val="none" w:sz="0" w:space="0" w:color="auto"/>
        <w:bottom w:val="none" w:sz="0" w:space="0" w:color="auto"/>
        <w:right w:val="none" w:sz="0" w:space="0" w:color="auto"/>
      </w:divBdr>
      <w:divsChild>
        <w:div w:id="107312924">
          <w:marLeft w:val="0"/>
          <w:marRight w:val="0"/>
          <w:marTop w:val="0"/>
          <w:marBottom w:val="0"/>
          <w:divBdr>
            <w:top w:val="none" w:sz="0" w:space="0" w:color="auto"/>
            <w:left w:val="none" w:sz="0" w:space="0" w:color="auto"/>
            <w:bottom w:val="none" w:sz="0" w:space="0" w:color="auto"/>
            <w:right w:val="none" w:sz="0" w:space="0" w:color="auto"/>
          </w:divBdr>
          <w:divsChild>
            <w:div w:id="778526416">
              <w:marLeft w:val="0"/>
              <w:marRight w:val="0"/>
              <w:marTop w:val="0"/>
              <w:marBottom w:val="0"/>
              <w:divBdr>
                <w:top w:val="none" w:sz="0" w:space="0" w:color="auto"/>
                <w:left w:val="none" w:sz="0" w:space="0" w:color="auto"/>
                <w:bottom w:val="none" w:sz="0" w:space="0" w:color="auto"/>
                <w:right w:val="none" w:sz="0" w:space="0" w:color="auto"/>
              </w:divBdr>
              <w:divsChild>
                <w:div w:id="234440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014599">
      <w:bodyDiv w:val="1"/>
      <w:marLeft w:val="0"/>
      <w:marRight w:val="0"/>
      <w:marTop w:val="0"/>
      <w:marBottom w:val="0"/>
      <w:divBdr>
        <w:top w:val="none" w:sz="0" w:space="0" w:color="auto"/>
        <w:left w:val="none" w:sz="0" w:space="0" w:color="auto"/>
        <w:bottom w:val="none" w:sz="0" w:space="0" w:color="auto"/>
        <w:right w:val="none" w:sz="0" w:space="0" w:color="auto"/>
      </w:divBdr>
      <w:divsChild>
        <w:div w:id="129441447">
          <w:marLeft w:val="0"/>
          <w:marRight w:val="0"/>
          <w:marTop w:val="0"/>
          <w:marBottom w:val="0"/>
          <w:divBdr>
            <w:top w:val="none" w:sz="0" w:space="0" w:color="auto"/>
            <w:left w:val="none" w:sz="0" w:space="0" w:color="auto"/>
            <w:bottom w:val="none" w:sz="0" w:space="0" w:color="auto"/>
            <w:right w:val="none" w:sz="0" w:space="0" w:color="auto"/>
          </w:divBdr>
          <w:divsChild>
            <w:div w:id="1985500243">
              <w:marLeft w:val="0"/>
              <w:marRight w:val="0"/>
              <w:marTop w:val="0"/>
              <w:marBottom w:val="0"/>
              <w:divBdr>
                <w:top w:val="none" w:sz="0" w:space="0" w:color="auto"/>
                <w:left w:val="none" w:sz="0" w:space="0" w:color="auto"/>
                <w:bottom w:val="none" w:sz="0" w:space="0" w:color="auto"/>
                <w:right w:val="none" w:sz="0" w:space="0" w:color="auto"/>
              </w:divBdr>
              <w:divsChild>
                <w:div w:id="410196823">
                  <w:marLeft w:val="0"/>
                  <w:marRight w:val="0"/>
                  <w:marTop w:val="0"/>
                  <w:marBottom w:val="0"/>
                  <w:divBdr>
                    <w:top w:val="none" w:sz="0" w:space="0" w:color="auto"/>
                    <w:left w:val="none" w:sz="0" w:space="0" w:color="auto"/>
                    <w:bottom w:val="none" w:sz="0" w:space="0" w:color="auto"/>
                    <w:right w:val="none" w:sz="0" w:space="0" w:color="auto"/>
                  </w:divBdr>
                  <w:divsChild>
                    <w:div w:id="1413239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446191">
      <w:bodyDiv w:val="1"/>
      <w:marLeft w:val="0"/>
      <w:marRight w:val="0"/>
      <w:marTop w:val="0"/>
      <w:marBottom w:val="0"/>
      <w:divBdr>
        <w:top w:val="none" w:sz="0" w:space="0" w:color="auto"/>
        <w:left w:val="none" w:sz="0" w:space="0" w:color="auto"/>
        <w:bottom w:val="none" w:sz="0" w:space="0" w:color="auto"/>
        <w:right w:val="none" w:sz="0" w:space="0" w:color="auto"/>
      </w:divBdr>
      <w:divsChild>
        <w:div w:id="1678072855">
          <w:marLeft w:val="0"/>
          <w:marRight w:val="0"/>
          <w:marTop w:val="0"/>
          <w:marBottom w:val="0"/>
          <w:divBdr>
            <w:top w:val="none" w:sz="0" w:space="0" w:color="auto"/>
            <w:left w:val="none" w:sz="0" w:space="0" w:color="auto"/>
            <w:bottom w:val="none" w:sz="0" w:space="0" w:color="auto"/>
            <w:right w:val="none" w:sz="0" w:space="0" w:color="auto"/>
          </w:divBdr>
          <w:divsChild>
            <w:div w:id="1071077101">
              <w:marLeft w:val="0"/>
              <w:marRight w:val="0"/>
              <w:marTop w:val="0"/>
              <w:marBottom w:val="0"/>
              <w:divBdr>
                <w:top w:val="none" w:sz="0" w:space="0" w:color="auto"/>
                <w:left w:val="none" w:sz="0" w:space="0" w:color="auto"/>
                <w:bottom w:val="none" w:sz="0" w:space="0" w:color="auto"/>
                <w:right w:val="none" w:sz="0" w:space="0" w:color="auto"/>
              </w:divBdr>
              <w:divsChild>
                <w:div w:id="1367020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756844">
      <w:bodyDiv w:val="1"/>
      <w:marLeft w:val="0"/>
      <w:marRight w:val="0"/>
      <w:marTop w:val="0"/>
      <w:marBottom w:val="0"/>
      <w:divBdr>
        <w:top w:val="none" w:sz="0" w:space="0" w:color="auto"/>
        <w:left w:val="none" w:sz="0" w:space="0" w:color="auto"/>
        <w:bottom w:val="none" w:sz="0" w:space="0" w:color="auto"/>
        <w:right w:val="none" w:sz="0" w:space="0" w:color="auto"/>
      </w:divBdr>
      <w:divsChild>
        <w:div w:id="720326285">
          <w:marLeft w:val="0"/>
          <w:marRight w:val="0"/>
          <w:marTop w:val="0"/>
          <w:marBottom w:val="0"/>
          <w:divBdr>
            <w:top w:val="none" w:sz="0" w:space="0" w:color="auto"/>
            <w:left w:val="none" w:sz="0" w:space="0" w:color="auto"/>
            <w:bottom w:val="none" w:sz="0" w:space="0" w:color="auto"/>
            <w:right w:val="none" w:sz="0" w:space="0" w:color="auto"/>
          </w:divBdr>
          <w:divsChild>
            <w:div w:id="533419642">
              <w:marLeft w:val="0"/>
              <w:marRight w:val="0"/>
              <w:marTop w:val="0"/>
              <w:marBottom w:val="0"/>
              <w:divBdr>
                <w:top w:val="none" w:sz="0" w:space="0" w:color="auto"/>
                <w:left w:val="none" w:sz="0" w:space="0" w:color="auto"/>
                <w:bottom w:val="none" w:sz="0" w:space="0" w:color="auto"/>
                <w:right w:val="none" w:sz="0" w:space="0" w:color="auto"/>
              </w:divBdr>
              <w:divsChild>
                <w:div w:id="374820366">
                  <w:marLeft w:val="0"/>
                  <w:marRight w:val="0"/>
                  <w:marTop w:val="0"/>
                  <w:marBottom w:val="0"/>
                  <w:divBdr>
                    <w:top w:val="none" w:sz="0" w:space="0" w:color="auto"/>
                    <w:left w:val="none" w:sz="0" w:space="0" w:color="auto"/>
                    <w:bottom w:val="none" w:sz="0" w:space="0" w:color="auto"/>
                    <w:right w:val="none" w:sz="0" w:space="0" w:color="auto"/>
                  </w:divBdr>
                  <w:divsChild>
                    <w:div w:id="1682273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074033">
      <w:bodyDiv w:val="1"/>
      <w:marLeft w:val="0"/>
      <w:marRight w:val="0"/>
      <w:marTop w:val="0"/>
      <w:marBottom w:val="0"/>
      <w:divBdr>
        <w:top w:val="none" w:sz="0" w:space="0" w:color="auto"/>
        <w:left w:val="none" w:sz="0" w:space="0" w:color="auto"/>
        <w:bottom w:val="none" w:sz="0" w:space="0" w:color="auto"/>
        <w:right w:val="none" w:sz="0" w:space="0" w:color="auto"/>
      </w:divBdr>
      <w:divsChild>
        <w:div w:id="463544039">
          <w:marLeft w:val="0"/>
          <w:marRight w:val="0"/>
          <w:marTop w:val="0"/>
          <w:marBottom w:val="0"/>
          <w:divBdr>
            <w:top w:val="none" w:sz="0" w:space="0" w:color="auto"/>
            <w:left w:val="none" w:sz="0" w:space="0" w:color="auto"/>
            <w:bottom w:val="none" w:sz="0" w:space="0" w:color="auto"/>
            <w:right w:val="none" w:sz="0" w:space="0" w:color="auto"/>
          </w:divBdr>
          <w:divsChild>
            <w:div w:id="418409604">
              <w:marLeft w:val="0"/>
              <w:marRight w:val="0"/>
              <w:marTop w:val="0"/>
              <w:marBottom w:val="0"/>
              <w:divBdr>
                <w:top w:val="none" w:sz="0" w:space="0" w:color="auto"/>
                <w:left w:val="none" w:sz="0" w:space="0" w:color="auto"/>
                <w:bottom w:val="none" w:sz="0" w:space="0" w:color="auto"/>
                <w:right w:val="none" w:sz="0" w:space="0" w:color="auto"/>
              </w:divBdr>
              <w:divsChild>
                <w:div w:id="1922059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270310">
      <w:bodyDiv w:val="1"/>
      <w:marLeft w:val="0"/>
      <w:marRight w:val="0"/>
      <w:marTop w:val="0"/>
      <w:marBottom w:val="0"/>
      <w:divBdr>
        <w:top w:val="none" w:sz="0" w:space="0" w:color="auto"/>
        <w:left w:val="none" w:sz="0" w:space="0" w:color="auto"/>
        <w:bottom w:val="none" w:sz="0" w:space="0" w:color="auto"/>
        <w:right w:val="none" w:sz="0" w:space="0" w:color="auto"/>
      </w:divBdr>
      <w:divsChild>
        <w:div w:id="461385228">
          <w:marLeft w:val="0"/>
          <w:marRight w:val="0"/>
          <w:marTop w:val="0"/>
          <w:marBottom w:val="0"/>
          <w:divBdr>
            <w:top w:val="none" w:sz="0" w:space="0" w:color="auto"/>
            <w:left w:val="none" w:sz="0" w:space="0" w:color="auto"/>
            <w:bottom w:val="none" w:sz="0" w:space="0" w:color="auto"/>
            <w:right w:val="none" w:sz="0" w:space="0" w:color="auto"/>
          </w:divBdr>
          <w:divsChild>
            <w:div w:id="1969553949">
              <w:marLeft w:val="0"/>
              <w:marRight w:val="0"/>
              <w:marTop w:val="0"/>
              <w:marBottom w:val="0"/>
              <w:divBdr>
                <w:top w:val="none" w:sz="0" w:space="0" w:color="auto"/>
                <w:left w:val="none" w:sz="0" w:space="0" w:color="auto"/>
                <w:bottom w:val="none" w:sz="0" w:space="0" w:color="auto"/>
                <w:right w:val="none" w:sz="0" w:space="0" w:color="auto"/>
              </w:divBdr>
              <w:divsChild>
                <w:div w:id="1191063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190033">
      <w:bodyDiv w:val="1"/>
      <w:marLeft w:val="0"/>
      <w:marRight w:val="0"/>
      <w:marTop w:val="0"/>
      <w:marBottom w:val="0"/>
      <w:divBdr>
        <w:top w:val="none" w:sz="0" w:space="0" w:color="auto"/>
        <w:left w:val="none" w:sz="0" w:space="0" w:color="auto"/>
        <w:bottom w:val="none" w:sz="0" w:space="0" w:color="auto"/>
        <w:right w:val="none" w:sz="0" w:space="0" w:color="auto"/>
      </w:divBdr>
      <w:divsChild>
        <w:div w:id="53505045">
          <w:marLeft w:val="0"/>
          <w:marRight w:val="0"/>
          <w:marTop w:val="0"/>
          <w:marBottom w:val="0"/>
          <w:divBdr>
            <w:top w:val="none" w:sz="0" w:space="0" w:color="auto"/>
            <w:left w:val="none" w:sz="0" w:space="0" w:color="auto"/>
            <w:bottom w:val="none" w:sz="0" w:space="0" w:color="auto"/>
            <w:right w:val="none" w:sz="0" w:space="0" w:color="auto"/>
          </w:divBdr>
          <w:divsChild>
            <w:div w:id="751896256">
              <w:marLeft w:val="0"/>
              <w:marRight w:val="0"/>
              <w:marTop w:val="0"/>
              <w:marBottom w:val="0"/>
              <w:divBdr>
                <w:top w:val="none" w:sz="0" w:space="0" w:color="auto"/>
                <w:left w:val="none" w:sz="0" w:space="0" w:color="auto"/>
                <w:bottom w:val="none" w:sz="0" w:space="0" w:color="auto"/>
                <w:right w:val="none" w:sz="0" w:space="0" w:color="auto"/>
              </w:divBdr>
              <w:divsChild>
                <w:div w:id="1237977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083563">
      <w:bodyDiv w:val="1"/>
      <w:marLeft w:val="0"/>
      <w:marRight w:val="0"/>
      <w:marTop w:val="0"/>
      <w:marBottom w:val="0"/>
      <w:divBdr>
        <w:top w:val="none" w:sz="0" w:space="0" w:color="auto"/>
        <w:left w:val="none" w:sz="0" w:space="0" w:color="auto"/>
        <w:bottom w:val="none" w:sz="0" w:space="0" w:color="auto"/>
        <w:right w:val="none" w:sz="0" w:space="0" w:color="auto"/>
      </w:divBdr>
      <w:divsChild>
        <w:div w:id="367683718">
          <w:marLeft w:val="0"/>
          <w:marRight w:val="0"/>
          <w:marTop w:val="0"/>
          <w:marBottom w:val="0"/>
          <w:divBdr>
            <w:top w:val="none" w:sz="0" w:space="0" w:color="auto"/>
            <w:left w:val="none" w:sz="0" w:space="0" w:color="auto"/>
            <w:bottom w:val="none" w:sz="0" w:space="0" w:color="auto"/>
            <w:right w:val="none" w:sz="0" w:space="0" w:color="auto"/>
          </w:divBdr>
          <w:divsChild>
            <w:div w:id="2005816984">
              <w:marLeft w:val="0"/>
              <w:marRight w:val="0"/>
              <w:marTop w:val="0"/>
              <w:marBottom w:val="0"/>
              <w:divBdr>
                <w:top w:val="none" w:sz="0" w:space="0" w:color="auto"/>
                <w:left w:val="none" w:sz="0" w:space="0" w:color="auto"/>
                <w:bottom w:val="none" w:sz="0" w:space="0" w:color="auto"/>
                <w:right w:val="none" w:sz="0" w:space="0" w:color="auto"/>
              </w:divBdr>
              <w:divsChild>
                <w:div w:id="2068992336">
                  <w:marLeft w:val="0"/>
                  <w:marRight w:val="0"/>
                  <w:marTop w:val="0"/>
                  <w:marBottom w:val="0"/>
                  <w:divBdr>
                    <w:top w:val="none" w:sz="0" w:space="0" w:color="auto"/>
                    <w:left w:val="none" w:sz="0" w:space="0" w:color="auto"/>
                    <w:bottom w:val="none" w:sz="0" w:space="0" w:color="auto"/>
                    <w:right w:val="none" w:sz="0" w:space="0" w:color="auto"/>
                  </w:divBdr>
                  <w:divsChild>
                    <w:div w:id="556014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155653">
      <w:bodyDiv w:val="1"/>
      <w:marLeft w:val="0"/>
      <w:marRight w:val="0"/>
      <w:marTop w:val="0"/>
      <w:marBottom w:val="0"/>
      <w:divBdr>
        <w:top w:val="none" w:sz="0" w:space="0" w:color="auto"/>
        <w:left w:val="none" w:sz="0" w:space="0" w:color="auto"/>
        <w:bottom w:val="none" w:sz="0" w:space="0" w:color="auto"/>
        <w:right w:val="none" w:sz="0" w:space="0" w:color="auto"/>
      </w:divBdr>
      <w:divsChild>
        <w:div w:id="1617323496">
          <w:marLeft w:val="0"/>
          <w:marRight w:val="0"/>
          <w:marTop w:val="0"/>
          <w:marBottom w:val="0"/>
          <w:divBdr>
            <w:top w:val="none" w:sz="0" w:space="0" w:color="auto"/>
            <w:left w:val="none" w:sz="0" w:space="0" w:color="auto"/>
            <w:bottom w:val="none" w:sz="0" w:space="0" w:color="auto"/>
            <w:right w:val="none" w:sz="0" w:space="0" w:color="auto"/>
          </w:divBdr>
          <w:divsChild>
            <w:div w:id="589199754">
              <w:marLeft w:val="0"/>
              <w:marRight w:val="0"/>
              <w:marTop w:val="0"/>
              <w:marBottom w:val="0"/>
              <w:divBdr>
                <w:top w:val="none" w:sz="0" w:space="0" w:color="auto"/>
                <w:left w:val="none" w:sz="0" w:space="0" w:color="auto"/>
                <w:bottom w:val="none" w:sz="0" w:space="0" w:color="auto"/>
                <w:right w:val="none" w:sz="0" w:space="0" w:color="auto"/>
              </w:divBdr>
              <w:divsChild>
                <w:div w:id="986786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424426">
      <w:bodyDiv w:val="1"/>
      <w:marLeft w:val="0"/>
      <w:marRight w:val="0"/>
      <w:marTop w:val="0"/>
      <w:marBottom w:val="0"/>
      <w:divBdr>
        <w:top w:val="none" w:sz="0" w:space="0" w:color="auto"/>
        <w:left w:val="none" w:sz="0" w:space="0" w:color="auto"/>
        <w:bottom w:val="none" w:sz="0" w:space="0" w:color="auto"/>
        <w:right w:val="none" w:sz="0" w:space="0" w:color="auto"/>
      </w:divBdr>
      <w:divsChild>
        <w:div w:id="1038240456">
          <w:marLeft w:val="0"/>
          <w:marRight w:val="0"/>
          <w:marTop w:val="0"/>
          <w:marBottom w:val="0"/>
          <w:divBdr>
            <w:top w:val="none" w:sz="0" w:space="0" w:color="auto"/>
            <w:left w:val="none" w:sz="0" w:space="0" w:color="auto"/>
            <w:bottom w:val="none" w:sz="0" w:space="0" w:color="auto"/>
            <w:right w:val="none" w:sz="0" w:space="0" w:color="auto"/>
          </w:divBdr>
          <w:divsChild>
            <w:div w:id="34963383">
              <w:marLeft w:val="0"/>
              <w:marRight w:val="0"/>
              <w:marTop w:val="0"/>
              <w:marBottom w:val="0"/>
              <w:divBdr>
                <w:top w:val="none" w:sz="0" w:space="0" w:color="auto"/>
                <w:left w:val="none" w:sz="0" w:space="0" w:color="auto"/>
                <w:bottom w:val="none" w:sz="0" w:space="0" w:color="auto"/>
                <w:right w:val="none" w:sz="0" w:space="0" w:color="auto"/>
              </w:divBdr>
              <w:divsChild>
                <w:div w:id="2048602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197511">
      <w:bodyDiv w:val="1"/>
      <w:marLeft w:val="0"/>
      <w:marRight w:val="0"/>
      <w:marTop w:val="0"/>
      <w:marBottom w:val="0"/>
      <w:divBdr>
        <w:top w:val="none" w:sz="0" w:space="0" w:color="auto"/>
        <w:left w:val="none" w:sz="0" w:space="0" w:color="auto"/>
        <w:bottom w:val="none" w:sz="0" w:space="0" w:color="auto"/>
        <w:right w:val="none" w:sz="0" w:space="0" w:color="auto"/>
      </w:divBdr>
      <w:divsChild>
        <w:div w:id="1643385747">
          <w:marLeft w:val="0"/>
          <w:marRight w:val="0"/>
          <w:marTop w:val="0"/>
          <w:marBottom w:val="0"/>
          <w:divBdr>
            <w:top w:val="none" w:sz="0" w:space="0" w:color="auto"/>
            <w:left w:val="none" w:sz="0" w:space="0" w:color="auto"/>
            <w:bottom w:val="none" w:sz="0" w:space="0" w:color="auto"/>
            <w:right w:val="none" w:sz="0" w:space="0" w:color="auto"/>
          </w:divBdr>
          <w:divsChild>
            <w:div w:id="469975774">
              <w:marLeft w:val="0"/>
              <w:marRight w:val="0"/>
              <w:marTop w:val="0"/>
              <w:marBottom w:val="0"/>
              <w:divBdr>
                <w:top w:val="none" w:sz="0" w:space="0" w:color="auto"/>
                <w:left w:val="none" w:sz="0" w:space="0" w:color="auto"/>
                <w:bottom w:val="none" w:sz="0" w:space="0" w:color="auto"/>
                <w:right w:val="none" w:sz="0" w:space="0" w:color="auto"/>
              </w:divBdr>
              <w:divsChild>
                <w:div w:id="429397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441024">
      <w:bodyDiv w:val="1"/>
      <w:marLeft w:val="0"/>
      <w:marRight w:val="0"/>
      <w:marTop w:val="0"/>
      <w:marBottom w:val="0"/>
      <w:divBdr>
        <w:top w:val="none" w:sz="0" w:space="0" w:color="auto"/>
        <w:left w:val="none" w:sz="0" w:space="0" w:color="auto"/>
        <w:bottom w:val="none" w:sz="0" w:space="0" w:color="auto"/>
        <w:right w:val="none" w:sz="0" w:space="0" w:color="auto"/>
      </w:divBdr>
      <w:divsChild>
        <w:div w:id="170753997">
          <w:marLeft w:val="0"/>
          <w:marRight w:val="0"/>
          <w:marTop w:val="0"/>
          <w:marBottom w:val="0"/>
          <w:divBdr>
            <w:top w:val="none" w:sz="0" w:space="0" w:color="auto"/>
            <w:left w:val="none" w:sz="0" w:space="0" w:color="auto"/>
            <w:bottom w:val="none" w:sz="0" w:space="0" w:color="auto"/>
            <w:right w:val="none" w:sz="0" w:space="0" w:color="auto"/>
          </w:divBdr>
          <w:divsChild>
            <w:div w:id="530994722">
              <w:marLeft w:val="0"/>
              <w:marRight w:val="0"/>
              <w:marTop w:val="0"/>
              <w:marBottom w:val="0"/>
              <w:divBdr>
                <w:top w:val="none" w:sz="0" w:space="0" w:color="auto"/>
                <w:left w:val="none" w:sz="0" w:space="0" w:color="auto"/>
                <w:bottom w:val="none" w:sz="0" w:space="0" w:color="auto"/>
                <w:right w:val="none" w:sz="0" w:space="0" w:color="auto"/>
              </w:divBdr>
              <w:divsChild>
                <w:div w:id="1558324941">
                  <w:marLeft w:val="0"/>
                  <w:marRight w:val="0"/>
                  <w:marTop w:val="0"/>
                  <w:marBottom w:val="0"/>
                  <w:divBdr>
                    <w:top w:val="none" w:sz="0" w:space="0" w:color="auto"/>
                    <w:left w:val="none" w:sz="0" w:space="0" w:color="auto"/>
                    <w:bottom w:val="none" w:sz="0" w:space="0" w:color="auto"/>
                    <w:right w:val="none" w:sz="0" w:space="0" w:color="auto"/>
                  </w:divBdr>
                  <w:divsChild>
                    <w:div w:id="487209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971183">
      <w:bodyDiv w:val="1"/>
      <w:marLeft w:val="0"/>
      <w:marRight w:val="0"/>
      <w:marTop w:val="0"/>
      <w:marBottom w:val="0"/>
      <w:divBdr>
        <w:top w:val="none" w:sz="0" w:space="0" w:color="auto"/>
        <w:left w:val="none" w:sz="0" w:space="0" w:color="auto"/>
        <w:bottom w:val="none" w:sz="0" w:space="0" w:color="auto"/>
        <w:right w:val="none" w:sz="0" w:space="0" w:color="auto"/>
      </w:divBdr>
      <w:divsChild>
        <w:div w:id="1184055344">
          <w:marLeft w:val="0"/>
          <w:marRight w:val="0"/>
          <w:marTop w:val="0"/>
          <w:marBottom w:val="0"/>
          <w:divBdr>
            <w:top w:val="none" w:sz="0" w:space="0" w:color="auto"/>
            <w:left w:val="none" w:sz="0" w:space="0" w:color="auto"/>
            <w:bottom w:val="none" w:sz="0" w:space="0" w:color="auto"/>
            <w:right w:val="none" w:sz="0" w:space="0" w:color="auto"/>
          </w:divBdr>
          <w:divsChild>
            <w:div w:id="1149050961">
              <w:marLeft w:val="0"/>
              <w:marRight w:val="0"/>
              <w:marTop w:val="0"/>
              <w:marBottom w:val="0"/>
              <w:divBdr>
                <w:top w:val="none" w:sz="0" w:space="0" w:color="auto"/>
                <w:left w:val="none" w:sz="0" w:space="0" w:color="auto"/>
                <w:bottom w:val="none" w:sz="0" w:space="0" w:color="auto"/>
                <w:right w:val="none" w:sz="0" w:space="0" w:color="auto"/>
              </w:divBdr>
              <w:divsChild>
                <w:div w:id="1114862331">
                  <w:marLeft w:val="0"/>
                  <w:marRight w:val="0"/>
                  <w:marTop w:val="0"/>
                  <w:marBottom w:val="0"/>
                  <w:divBdr>
                    <w:top w:val="none" w:sz="0" w:space="0" w:color="auto"/>
                    <w:left w:val="none" w:sz="0" w:space="0" w:color="auto"/>
                    <w:bottom w:val="none" w:sz="0" w:space="0" w:color="auto"/>
                    <w:right w:val="none" w:sz="0" w:space="0" w:color="auto"/>
                  </w:divBdr>
                  <w:divsChild>
                    <w:div w:id="1533957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523859">
      <w:bodyDiv w:val="1"/>
      <w:marLeft w:val="0"/>
      <w:marRight w:val="0"/>
      <w:marTop w:val="0"/>
      <w:marBottom w:val="0"/>
      <w:divBdr>
        <w:top w:val="none" w:sz="0" w:space="0" w:color="auto"/>
        <w:left w:val="none" w:sz="0" w:space="0" w:color="auto"/>
        <w:bottom w:val="none" w:sz="0" w:space="0" w:color="auto"/>
        <w:right w:val="none" w:sz="0" w:space="0" w:color="auto"/>
      </w:divBdr>
      <w:divsChild>
        <w:div w:id="1857424582">
          <w:marLeft w:val="0"/>
          <w:marRight w:val="0"/>
          <w:marTop w:val="0"/>
          <w:marBottom w:val="0"/>
          <w:divBdr>
            <w:top w:val="none" w:sz="0" w:space="0" w:color="auto"/>
            <w:left w:val="none" w:sz="0" w:space="0" w:color="auto"/>
            <w:bottom w:val="none" w:sz="0" w:space="0" w:color="auto"/>
            <w:right w:val="none" w:sz="0" w:space="0" w:color="auto"/>
          </w:divBdr>
          <w:divsChild>
            <w:div w:id="1656762097">
              <w:marLeft w:val="0"/>
              <w:marRight w:val="0"/>
              <w:marTop w:val="0"/>
              <w:marBottom w:val="0"/>
              <w:divBdr>
                <w:top w:val="none" w:sz="0" w:space="0" w:color="auto"/>
                <w:left w:val="none" w:sz="0" w:space="0" w:color="auto"/>
                <w:bottom w:val="none" w:sz="0" w:space="0" w:color="auto"/>
                <w:right w:val="none" w:sz="0" w:space="0" w:color="auto"/>
              </w:divBdr>
              <w:divsChild>
                <w:div w:id="1218930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558974">
      <w:bodyDiv w:val="1"/>
      <w:marLeft w:val="0"/>
      <w:marRight w:val="0"/>
      <w:marTop w:val="0"/>
      <w:marBottom w:val="0"/>
      <w:divBdr>
        <w:top w:val="none" w:sz="0" w:space="0" w:color="auto"/>
        <w:left w:val="none" w:sz="0" w:space="0" w:color="auto"/>
        <w:bottom w:val="none" w:sz="0" w:space="0" w:color="auto"/>
        <w:right w:val="none" w:sz="0" w:space="0" w:color="auto"/>
      </w:divBdr>
      <w:divsChild>
        <w:div w:id="1198391890">
          <w:marLeft w:val="0"/>
          <w:marRight w:val="0"/>
          <w:marTop w:val="0"/>
          <w:marBottom w:val="0"/>
          <w:divBdr>
            <w:top w:val="none" w:sz="0" w:space="0" w:color="auto"/>
            <w:left w:val="none" w:sz="0" w:space="0" w:color="auto"/>
            <w:bottom w:val="none" w:sz="0" w:space="0" w:color="auto"/>
            <w:right w:val="none" w:sz="0" w:space="0" w:color="auto"/>
          </w:divBdr>
          <w:divsChild>
            <w:div w:id="1666515823">
              <w:marLeft w:val="0"/>
              <w:marRight w:val="0"/>
              <w:marTop w:val="0"/>
              <w:marBottom w:val="0"/>
              <w:divBdr>
                <w:top w:val="none" w:sz="0" w:space="0" w:color="auto"/>
                <w:left w:val="none" w:sz="0" w:space="0" w:color="auto"/>
                <w:bottom w:val="none" w:sz="0" w:space="0" w:color="auto"/>
                <w:right w:val="none" w:sz="0" w:space="0" w:color="auto"/>
              </w:divBdr>
              <w:divsChild>
                <w:div w:id="950550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638058">
      <w:bodyDiv w:val="1"/>
      <w:marLeft w:val="0"/>
      <w:marRight w:val="0"/>
      <w:marTop w:val="0"/>
      <w:marBottom w:val="0"/>
      <w:divBdr>
        <w:top w:val="none" w:sz="0" w:space="0" w:color="auto"/>
        <w:left w:val="none" w:sz="0" w:space="0" w:color="auto"/>
        <w:bottom w:val="none" w:sz="0" w:space="0" w:color="auto"/>
        <w:right w:val="none" w:sz="0" w:space="0" w:color="auto"/>
      </w:divBdr>
      <w:divsChild>
        <w:div w:id="1688405339">
          <w:marLeft w:val="0"/>
          <w:marRight w:val="0"/>
          <w:marTop w:val="0"/>
          <w:marBottom w:val="0"/>
          <w:divBdr>
            <w:top w:val="none" w:sz="0" w:space="0" w:color="auto"/>
            <w:left w:val="none" w:sz="0" w:space="0" w:color="auto"/>
            <w:bottom w:val="none" w:sz="0" w:space="0" w:color="auto"/>
            <w:right w:val="none" w:sz="0" w:space="0" w:color="auto"/>
          </w:divBdr>
          <w:divsChild>
            <w:div w:id="1793018354">
              <w:marLeft w:val="0"/>
              <w:marRight w:val="0"/>
              <w:marTop w:val="0"/>
              <w:marBottom w:val="0"/>
              <w:divBdr>
                <w:top w:val="none" w:sz="0" w:space="0" w:color="auto"/>
                <w:left w:val="none" w:sz="0" w:space="0" w:color="auto"/>
                <w:bottom w:val="none" w:sz="0" w:space="0" w:color="auto"/>
                <w:right w:val="none" w:sz="0" w:space="0" w:color="auto"/>
              </w:divBdr>
              <w:divsChild>
                <w:div w:id="1546596278">
                  <w:marLeft w:val="0"/>
                  <w:marRight w:val="0"/>
                  <w:marTop w:val="0"/>
                  <w:marBottom w:val="0"/>
                  <w:divBdr>
                    <w:top w:val="none" w:sz="0" w:space="0" w:color="auto"/>
                    <w:left w:val="none" w:sz="0" w:space="0" w:color="auto"/>
                    <w:bottom w:val="none" w:sz="0" w:space="0" w:color="auto"/>
                    <w:right w:val="none" w:sz="0" w:space="0" w:color="auto"/>
                  </w:divBdr>
                  <w:divsChild>
                    <w:div w:id="922879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605756">
      <w:bodyDiv w:val="1"/>
      <w:marLeft w:val="0"/>
      <w:marRight w:val="0"/>
      <w:marTop w:val="0"/>
      <w:marBottom w:val="0"/>
      <w:divBdr>
        <w:top w:val="none" w:sz="0" w:space="0" w:color="auto"/>
        <w:left w:val="none" w:sz="0" w:space="0" w:color="auto"/>
        <w:bottom w:val="none" w:sz="0" w:space="0" w:color="auto"/>
        <w:right w:val="none" w:sz="0" w:space="0" w:color="auto"/>
      </w:divBdr>
      <w:divsChild>
        <w:div w:id="984703437">
          <w:marLeft w:val="0"/>
          <w:marRight w:val="0"/>
          <w:marTop w:val="0"/>
          <w:marBottom w:val="0"/>
          <w:divBdr>
            <w:top w:val="none" w:sz="0" w:space="0" w:color="auto"/>
            <w:left w:val="none" w:sz="0" w:space="0" w:color="auto"/>
            <w:bottom w:val="none" w:sz="0" w:space="0" w:color="auto"/>
            <w:right w:val="none" w:sz="0" w:space="0" w:color="auto"/>
          </w:divBdr>
          <w:divsChild>
            <w:div w:id="1863084835">
              <w:marLeft w:val="0"/>
              <w:marRight w:val="0"/>
              <w:marTop w:val="0"/>
              <w:marBottom w:val="0"/>
              <w:divBdr>
                <w:top w:val="none" w:sz="0" w:space="0" w:color="auto"/>
                <w:left w:val="none" w:sz="0" w:space="0" w:color="auto"/>
                <w:bottom w:val="none" w:sz="0" w:space="0" w:color="auto"/>
                <w:right w:val="none" w:sz="0" w:space="0" w:color="auto"/>
              </w:divBdr>
              <w:divsChild>
                <w:div w:id="1369139904">
                  <w:marLeft w:val="0"/>
                  <w:marRight w:val="0"/>
                  <w:marTop w:val="0"/>
                  <w:marBottom w:val="0"/>
                  <w:divBdr>
                    <w:top w:val="none" w:sz="0" w:space="0" w:color="auto"/>
                    <w:left w:val="none" w:sz="0" w:space="0" w:color="auto"/>
                    <w:bottom w:val="none" w:sz="0" w:space="0" w:color="auto"/>
                    <w:right w:val="none" w:sz="0" w:space="0" w:color="auto"/>
                  </w:divBdr>
                  <w:divsChild>
                    <w:div w:id="1049496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262347">
      <w:bodyDiv w:val="1"/>
      <w:marLeft w:val="0"/>
      <w:marRight w:val="0"/>
      <w:marTop w:val="0"/>
      <w:marBottom w:val="0"/>
      <w:divBdr>
        <w:top w:val="none" w:sz="0" w:space="0" w:color="auto"/>
        <w:left w:val="none" w:sz="0" w:space="0" w:color="auto"/>
        <w:bottom w:val="none" w:sz="0" w:space="0" w:color="auto"/>
        <w:right w:val="none" w:sz="0" w:space="0" w:color="auto"/>
      </w:divBdr>
      <w:divsChild>
        <w:div w:id="1436055604">
          <w:marLeft w:val="0"/>
          <w:marRight w:val="0"/>
          <w:marTop w:val="0"/>
          <w:marBottom w:val="0"/>
          <w:divBdr>
            <w:top w:val="none" w:sz="0" w:space="0" w:color="auto"/>
            <w:left w:val="none" w:sz="0" w:space="0" w:color="auto"/>
            <w:bottom w:val="none" w:sz="0" w:space="0" w:color="auto"/>
            <w:right w:val="none" w:sz="0" w:space="0" w:color="auto"/>
          </w:divBdr>
          <w:divsChild>
            <w:div w:id="641615606">
              <w:marLeft w:val="0"/>
              <w:marRight w:val="0"/>
              <w:marTop w:val="0"/>
              <w:marBottom w:val="0"/>
              <w:divBdr>
                <w:top w:val="none" w:sz="0" w:space="0" w:color="auto"/>
                <w:left w:val="none" w:sz="0" w:space="0" w:color="auto"/>
                <w:bottom w:val="none" w:sz="0" w:space="0" w:color="auto"/>
                <w:right w:val="none" w:sz="0" w:space="0" w:color="auto"/>
              </w:divBdr>
              <w:divsChild>
                <w:div w:id="1623414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379301">
      <w:bodyDiv w:val="1"/>
      <w:marLeft w:val="0"/>
      <w:marRight w:val="0"/>
      <w:marTop w:val="0"/>
      <w:marBottom w:val="0"/>
      <w:divBdr>
        <w:top w:val="none" w:sz="0" w:space="0" w:color="auto"/>
        <w:left w:val="none" w:sz="0" w:space="0" w:color="auto"/>
        <w:bottom w:val="none" w:sz="0" w:space="0" w:color="auto"/>
        <w:right w:val="none" w:sz="0" w:space="0" w:color="auto"/>
      </w:divBdr>
      <w:divsChild>
        <w:div w:id="182091281">
          <w:marLeft w:val="0"/>
          <w:marRight w:val="0"/>
          <w:marTop w:val="0"/>
          <w:marBottom w:val="0"/>
          <w:divBdr>
            <w:top w:val="none" w:sz="0" w:space="0" w:color="auto"/>
            <w:left w:val="none" w:sz="0" w:space="0" w:color="auto"/>
            <w:bottom w:val="none" w:sz="0" w:space="0" w:color="auto"/>
            <w:right w:val="none" w:sz="0" w:space="0" w:color="auto"/>
          </w:divBdr>
          <w:divsChild>
            <w:div w:id="902915036">
              <w:marLeft w:val="0"/>
              <w:marRight w:val="0"/>
              <w:marTop w:val="0"/>
              <w:marBottom w:val="0"/>
              <w:divBdr>
                <w:top w:val="none" w:sz="0" w:space="0" w:color="auto"/>
                <w:left w:val="none" w:sz="0" w:space="0" w:color="auto"/>
                <w:bottom w:val="none" w:sz="0" w:space="0" w:color="auto"/>
                <w:right w:val="none" w:sz="0" w:space="0" w:color="auto"/>
              </w:divBdr>
              <w:divsChild>
                <w:div w:id="1807429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112212">
      <w:bodyDiv w:val="1"/>
      <w:marLeft w:val="0"/>
      <w:marRight w:val="0"/>
      <w:marTop w:val="0"/>
      <w:marBottom w:val="0"/>
      <w:divBdr>
        <w:top w:val="none" w:sz="0" w:space="0" w:color="auto"/>
        <w:left w:val="none" w:sz="0" w:space="0" w:color="auto"/>
        <w:bottom w:val="none" w:sz="0" w:space="0" w:color="auto"/>
        <w:right w:val="none" w:sz="0" w:space="0" w:color="auto"/>
      </w:divBdr>
    </w:div>
    <w:div w:id="195436197">
      <w:bodyDiv w:val="1"/>
      <w:marLeft w:val="0"/>
      <w:marRight w:val="0"/>
      <w:marTop w:val="0"/>
      <w:marBottom w:val="0"/>
      <w:divBdr>
        <w:top w:val="none" w:sz="0" w:space="0" w:color="auto"/>
        <w:left w:val="none" w:sz="0" w:space="0" w:color="auto"/>
        <w:bottom w:val="none" w:sz="0" w:space="0" w:color="auto"/>
        <w:right w:val="none" w:sz="0" w:space="0" w:color="auto"/>
      </w:divBdr>
      <w:divsChild>
        <w:div w:id="1721972496">
          <w:marLeft w:val="0"/>
          <w:marRight w:val="0"/>
          <w:marTop w:val="0"/>
          <w:marBottom w:val="0"/>
          <w:divBdr>
            <w:top w:val="none" w:sz="0" w:space="0" w:color="auto"/>
            <w:left w:val="none" w:sz="0" w:space="0" w:color="auto"/>
            <w:bottom w:val="none" w:sz="0" w:space="0" w:color="auto"/>
            <w:right w:val="none" w:sz="0" w:space="0" w:color="auto"/>
          </w:divBdr>
          <w:divsChild>
            <w:div w:id="183205075">
              <w:marLeft w:val="0"/>
              <w:marRight w:val="0"/>
              <w:marTop w:val="0"/>
              <w:marBottom w:val="0"/>
              <w:divBdr>
                <w:top w:val="none" w:sz="0" w:space="0" w:color="auto"/>
                <w:left w:val="none" w:sz="0" w:space="0" w:color="auto"/>
                <w:bottom w:val="none" w:sz="0" w:space="0" w:color="auto"/>
                <w:right w:val="none" w:sz="0" w:space="0" w:color="auto"/>
              </w:divBdr>
              <w:divsChild>
                <w:div w:id="385221082">
                  <w:marLeft w:val="0"/>
                  <w:marRight w:val="0"/>
                  <w:marTop w:val="0"/>
                  <w:marBottom w:val="0"/>
                  <w:divBdr>
                    <w:top w:val="none" w:sz="0" w:space="0" w:color="auto"/>
                    <w:left w:val="none" w:sz="0" w:space="0" w:color="auto"/>
                    <w:bottom w:val="none" w:sz="0" w:space="0" w:color="auto"/>
                    <w:right w:val="none" w:sz="0" w:space="0" w:color="auto"/>
                  </w:divBdr>
                  <w:divsChild>
                    <w:div w:id="838958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172352">
      <w:bodyDiv w:val="1"/>
      <w:marLeft w:val="0"/>
      <w:marRight w:val="0"/>
      <w:marTop w:val="0"/>
      <w:marBottom w:val="0"/>
      <w:divBdr>
        <w:top w:val="none" w:sz="0" w:space="0" w:color="auto"/>
        <w:left w:val="none" w:sz="0" w:space="0" w:color="auto"/>
        <w:bottom w:val="none" w:sz="0" w:space="0" w:color="auto"/>
        <w:right w:val="none" w:sz="0" w:space="0" w:color="auto"/>
      </w:divBdr>
      <w:divsChild>
        <w:div w:id="232742926">
          <w:marLeft w:val="0"/>
          <w:marRight w:val="0"/>
          <w:marTop w:val="0"/>
          <w:marBottom w:val="0"/>
          <w:divBdr>
            <w:top w:val="none" w:sz="0" w:space="0" w:color="auto"/>
            <w:left w:val="none" w:sz="0" w:space="0" w:color="auto"/>
            <w:bottom w:val="none" w:sz="0" w:space="0" w:color="auto"/>
            <w:right w:val="none" w:sz="0" w:space="0" w:color="auto"/>
          </w:divBdr>
          <w:divsChild>
            <w:div w:id="1391881384">
              <w:marLeft w:val="0"/>
              <w:marRight w:val="0"/>
              <w:marTop w:val="0"/>
              <w:marBottom w:val="0"/>
              <w:divBdr>
                <w:top w:val="none" w:sz="0" w:space="0" w:color="auto"/>
                <w:left w:val="none" w:sz="0" w:space="0" w:color="auto"/>
                <w:bottom w:val="none" w:sz="0" w:space="0" w:color="auto"/>
                <w:right w:val="none" w:sz="0" w:space="0" w:color="auto"/>
              </w:divBdr>
              <w:divsChild>
                <w:div w:id="659696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133568">
      <w:bodyDiv w:val="1"/>
      <w:marLeft w:val="0"/>
      <w:marRight w:val="0"/>
      <w:marTop w:val="0"/>
      <w:marBottom w:val="0"/>
      <w:divBdr>
        <w:top w:val="none" w:sz="0" w:space="0" w:color="auto"/>
        <w:left w:val="none" w:sz="0" w:space="0" w:color="auto"/>
        <w:bottom w:val="none" w:sz="0" w:space="0" w:color="auto"/>
        <w:right w:val="none" w:sz="0" w:space="0" w:color="auto"/>
      </w:divBdr>
      <w:divsChild>
        <w:div w:id="445120969">
          <w:marLeft w:val="0"/>
          <w:marRight w:val="0"/>
          <w:marTop w:val="0"/>
          <w:marBottom w:val="0"/>
          <w:divBdr>
            <w:top w:val="none" w:sz="0" w:space="0" w:color="auto"/>
            <w:left w:val="none" w:sz="0" w:space="0" w:color="auto"/>
            <w:bottom w:val="none" w:sz="0" w:space="0" w:color="auto"/>
            <w:right w:val="none" w:sz="0" w:space="0" w:color="auto"/>
          </w:divBdr>
          <w:divsChild>
            <w:div w:id="1358116118">
              <w:marLeft w:val="0"/>
              <w:marRight w:val="0"/>
              <w:marTop w:val="0"/>
              <w:marBottom w:val="0"/>
              <w:divBdr>
                <w:top w:val="none" w:sz="0" w:space="0" w:color="auto"/>
                <w:left w:val="none" w:sz="0" w:space="0" w:color="auto"/>
                <w:bottom w:val="none" w:sz="0" w:space="0" w:color="auto"/>
                <w:right w:val="none" w:sz="0" w:space="0" w:color="auto"/>
              </w:divBdr>
              <w:divsChild>
                <w:div w:id="946083133">
                  <w:marLeft w:val="0"/>
                  <w:marRight w:val="0"/>
                  <w:marTop w:val="0"/>
                  <w:marBottom w:val="0"/>
                  <w:divBdr>
                    <w:top w:val="none" w:sz="0" w:space="0" w:color="auto"/>
                    <w:left w:val="none" w:sz="0" w:space="0" w:color="auto"/>
                    <w:bottom w:val="none" w:sz="0" w:space="0" w:color="auto"/>
                    <w:right w:val="none" w:sz="0" w:space="0" w:color="auto"/>
                  </w:divBdr>
                  <w:divsChild>
                    <w:div w:id="557325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527776">
      <w:bodyDiv w:val="1"/>
      <w:marLeft w:val="0"/>
      <w:marRight w:val="0"/>
      <w:marTop w:val="0"/>
      <w:marBottom w:val="0"/>
      <w:divBdr>
        <w:top w:val="none" w:sz="0" w:space="0" w:color="auto"/>
        <w:left w:val="none" w:sz="0" w:space="0" w:color="auto"/>
        <w:bottom w:val="none" w:sz="0" w:space="0" w:color="auto"/>
        <w:right w:val="none" w:sz="0" w:space="0" w:color="auto"/>
      </w:divBdr>
      <w:divsChild>
        <w:div w:id="445076139">
          <w:marLeft w:val="0"/>
          <w:marRight w:val="0"/>
          <w:marTop w:val="0"/>
          <w:marBottom w:val="0"/>
          <w:divBdr>
            <w:top w:val="none" w:sz="0" w:space="0" w:color="auto"/>
            <w:left w:val="none" w:sz="0" w:space="0" w:color="auto"/>
            <w:bottom w:val="none" w:sz="0" w:space="0" w:color="auto"/>
            <w:right w:val="none" w:sz="0" w:space="0" w:color="auto"/>
          </w:divBdr>
          <w:divsChild>
            <w:div w:id="1390879931">
              <w:marLeft w:val="0"/>
              <w:marRight w:val="0"/>
              <w:marTop w:val="0"/>
              <w:marBottom w:val="0"/>
              <w:divBdr>
                <w:top w:val="none" w:sz="0" w:space="0" w:color="auto"/>
                <w:left w:val="none" w:sz="0" w:space="0" w:color="auto"/>
                <w:bottom w:val="none" w:sz="0" w:space="0" w:color="auto"/>
                <w:right w:val="none" w:sz="0" w:space="0" w:color="auto"/>
              </w:divBdr>
              <w:divsChild>
                <w:div w:id="1405684705">
                  <w:marLeft w:val="0"/>
                  <w:marRight w:val="0"/>
                  <w:marTop w:val="0"/>
                  <w:marBottom w:val="0"/>
                  <w:divBdr>
                    <w:top w:val="none" w:sz="0" w:space="0" w:color="auto"/>
                    <w:left w:val="none" w:sz="0" w:space="0" w:color="auto"/>
                    <w:bottom w:val="none" w:sz="0" w:space="0" w:color="auto"/>
                    <w:right w:val="none" w:sz="0" w:space="0" w:color="auto"/>
                  </w:divBdr>
                  <w:divsChild>
                    <w:div w:id="1740980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945568">
      <w:bodyDiv w:val="1"/>
      <w:marLeft w:val="0"/>
      <w:marRight w:val="0"/>
      <w:marTop w:val="0"/>
      <w:marBottom w:val="0"/>
      <w:divBdr>
        <w:top w:val="none" w:sz="0" w:space="0" w:color="auto"/>
        <w:left w:val="none" w:sz="0" w:space="0" w:color="auto"/>
        <w:bottom w:val="none" w:sz="0" w:space="0" w:color="auto"/>
        <w:right w:val="none" w:sz="0" w:space="0" w:color="auto"/>
      </w:divBdr>
      <w:divsChild>
        <w:div w:id="801728563">
          <w:marLeft w:val="0"/>
          <w:marRight w:val="0"/>
          <w:marTop w:val="0"/>
          <w:marBottom w:val="0"/>
          <w:divBdr>
            <w:top w:val="none" w:sz="0" w:space="0" w:color="auto"/>
            <w:left w:val="none" w:sz="0" w:space="0" w:color="auto"/>
            <w:bottom w:val="none" w:sz="0" w:space="0" w:color="auto"/>
            <w:right w:val="none" w:sz="0" w:space="0" w:color="auto"/>
          </w:divBdr>
          <w:divsChild>
            <w:div w:id="489255858">
              <w:marLeft w:val="0"/>
              <w:marRight w:val="0"/>
              <w:marTop w:val="0"/>
              <w:marBottom w:val="0"/>
              <w:divBdr>
                <w:top w:val="none" w:sz="0" w:space="0" w:color="auto"/>
                <w:left w:val="none" w:sz="0" w:space="0" w:color="auto"/>
                <w:bottom w:val="none" w:sz="0" w:space="0" w:color="auto"/>
                <w:right w:val="none" w:sz="0" w:space="0" w:color="auto"/>
              </w:divBdr>
              <w:divsChild>
                <w:div w:id="1196574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601035">
      <w:bodyDiv w:val="1"/>
      <w:marLeft w:val="0"/>
      <w:marRight w:val="0"/>
      <w:marTop w:val="0"/>
      <w:marBottom w:val="0"/>
      <w:divBdr>
        <w:top w:val="none" w:sz="0" w:space="0" w:color="auto"/>
        <w:left w:val="none" w:sz="0" w:space="0" w:color="auto"/>
        <w:bottom w:val="none" w:sz="0" w:space="0" w:color="auto"/>
        <w:right w:val="none" w:sz="0" w:space="0" w:color="auto"/>
      </w:divBdr>
    </w:div>
    <w:div w:id="203253241">
      <w:bodyDiv w:val="1"/>
      <w:marLeft w:val="0"/>
      <w:marRight w:val="0"/>
      <w:marTop w:val="0"/>
      <w:marBottom w:val="0"/>
      <w:divBdr>
        <w:top w:val="none" w:sz="0" w:space="0" w:color="auto"/>
        <w:left w:val="none" w:sz="0" w:space="0" w:color="auto"/>
        <w:bottom w:val="none" w:sz="0" w:space="0" w:color="auto"/>
        <w:right w:val="none" w:sz="0" w:space="0" w:color="auto"/>
      </w:divBdr>
      <w:divsChild>
        <w:div w:id="1446847097">
          <w:marLeft w:val="0"/>
          <w:marRight w:val="0"/>
          <w:marTop w:val="0"/>
          <w:marBottom w:val="0"/>
          <w:divBdr>
            <w:top w:val="none" w:sz="0" w:space="0" w:color="auto"/>
            <w:left w:val="none" w:sz="0" w:space="0" w:color="auto"/>
            <w:bottom w:val="none" w:sz="0" w:space="0" w:color="auto"/>
            <w:right w:val="none" w:sz="0" w:space="0" w:color="auto"/>
          </w:divBdr>
          <w:divsChild>
            <w:div w:id="1717045951">
              <w:marLeft w:val="0"/>
              <w:marRight w:val="0"/>
              <w:marTop w:val="0"/>
              <w:marBottom w:val="0"/>
              <w:divBdr>
                <w:top w:val="none" w:sz="0" w:space="0" w:color="auto"/>
                <w:left w:val="none" w:sz="0" w:space="0" w:color="auto"/>
                <w:bottom w:val="none" w:sz="0" w:space="0" w:color="auto"/>
                <w:right w:val="none" w:sz="0" w:space="0" w:color="auto"/>
              </w:divBdr>
              <w:divsChild>
                <w:div w:id="1585450511">
                  <w:marLeft w:val="0"/>
                  <w:marRight w:val="0"/>
                  <w:marTop w:val="0"/>
                  <w:marBottom w:val="0"/>
                  <w:divBdr>
                    <w:top w:val="none" w:sz="0" w:space="0" w:color="auto"/>
                    <w:left w:val="none" w:sz="0" w:space="0" w:color="auto"/>
                    <w:bottom w:val="none" w:sz="0" w:space="0" w:color="auto"/>
                    <w:right w:val="none" w:sz="0" w:space="0" w:color="auto"/>
                  </w:divBdr>
                  <w:divsChild>
                    <w:div w:id="1276864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726161">
      <w:bodyDiv w:val="1"/>
      <w:marLeft w:val="0"/>
      <w:marRight w:val="0"/>
      <w:marTop w:val="0"/>
      <w:marBottom w:val="0"/>
      <w:divBdr>
        <w:top w:val="none" w:sz="0" w:space="0" w:color="auto"/>
        <w:left w:val="none" w:sz="0" w:space="0" w:color="auto"/>
        <w:bottom w:val="none" w:sz="0" w:space="0" w:color="auto"/>
        <w:right w:val="none" w:sz="0" w:space="0" w:color="auto"/>
      </w:divBdr>
      <w:divsChild>
        <w:div w:id="89277575">
          <w:marLeft w:val="0"/>
          <w:marRight w:val="0"/>
          <w:marTop w:val="0"/>
          <w:marBottom w:val="0"/>
          <w:divBdr>
            <w:top w:val="none" w:sz="0" w:space="0" w:color="auto"/>
            <w:left w:val="none" w:sz="0" w:space="0" w:color="auto"/>
            <w:bottom w:val="none" w:sz="0" w:space="0" w:color="auto"/>
            <w:right w:val="none" w:sz="0" w:space="0" w:color="auto"/>
          </w:divBdr>
          <w:divsChild>
            <w:div w:id="1598558099">
              <w:marLeft w:val="0"/>
              <w:marRight w:val="0"/>
              <w:marTop w:val="0"/>
              <w:marBottom w:val="0"/>
              <w:divBdr>
                <w:top w:val="none" w:sz="0" w:space="0" w:color="auto"/>
                <w:left w:val="none" w:sz="0" w:space="0" w:color="auto"/>
                <w:bottom w:val="none" w:sz="0" w:space="0" w:color="auto"/>
                <w:right w:val="none" w:sz="0" w:space="0" w:color="auto"/>
              </w:divBdr>
              <w:divsChild>
                <w:div w:id="1528904030">
                  <w:marLeft w:val="0"/>
                  <w:marRight w:val="0"/>
                  <w:marTop w:val="0"/>
                  <w:marBottom w:val="0"/>
                  <w:divBdr>
                    <w:top w:val="none" w:sz="0" w:space="0" w:color="auto"/>
                    <w:left w:val="none" w:sz="0" w:space="0" w:color="auto"/>
                    <w:bottom w:val="none" w:sz="0" w:space="0" w:color="auto"/>
                    <w:right w:val="none" w:sz="0" w:space="0" w:color="auto"/>
                  </w:divBdr>
                  <w:divsChild>
                    <w:div w:id="932132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4588493">
      <w:bodyDiv w:val="1"/>
      <w:marLeft w:val="0"/>
      <w:marRight w:val="0"/>
      <w:marTop w:val="0"/>
      <w:marBottom w:val="0"/>
      <w:divBdr>
        <w:top w:val="none" w:sz="0" w:space="0" w:color="auto"/>
        <w:left w:val="none" w:sz="0" w:space="0" w:color="auto"/>
        <w:bottom w:val="none" w:sz="0" w:space="0" w:color="auto"/>
        <w:right w:val="none" w:sz="0" w:space="0" w:color="auto"/>
      </w:divBdr>
      <w:divsChild>
        <w:div w:id="1172599002">
          <w:marLeft w:val="0"/>
          <w:marRight w:val="0"/>
          <w:marTop w:val="0"/>
          <w:marBottom w:val="0"/>
          <w:divBdr>
            <w:top w:val="none" w:sz="0" w:space="0" w:color="auto"/>
            <w:left w:val="none" w:sz="0" w:space="0" w:color="auto"/>
            <w:bottom w:val="none" w:sz="0" w:space="0" w:color="auto"/>
            <w:right w:val="none" w:sz="0" w:space="0" w:color="auto"/>
          </w:divBdr>
          <w:divsChild>
            <w:div w:id="432015983">
              <w:marLeft w:val="0"/>
              <w:marRight w:val="0"/>
              <w:marTop w:val="0"/>
              <w:marBottom w:val="0"/>
              <w:divBdr>
                <w:top w:val="none" w:sz="0" w:space="0" w:color="auto"/>
                <w:left w:val="none" w:sz="0" w:space="0" w:color="auto"/>
                <w:bottom w:val="none" w:sz="0" w:space="0" w:color="auto"/>
                <w:right w:val="none" w:sz="0" w:space="0" w:color="auto"/>
              </w:divBdr>
              <w:divsChild>
                <w:div w:id="618416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968627">
      <w:bodyDiv w:val="1"/>
      <w:marLeft w:val="0"/>
      <w:marRight w:val="0"/>
      <w:marTop w:val="0"/>
      <w:marBottom w:val="0"/>
      <w:divBdr>
        <w:top w:val="none" w:sz="0" w:space="0" w:color="auto"/>
        <w:left w:val="none" w:sz="0" w:space="0" w:color="auto"/>
        <w:bottom w:val="none" w:sz="0" w:space="0" w:color="auto"/>
        <w:right w:val="none" w:sz="0" w:space="0" w:color="auto"/>
      </w:divBdr>
      <w:divsChild>
        <w:div w:id="1230532896">
          <w:marLeft w:val="0"/>
          <w:marRight w:val="0"/>
          <w:marTop w:val="0"/>
          <w:marBottom w:val="0"/>
          <w:divBdr>
            <w:top w:val="none" w:sz="0" w:space="0" w:color="auto"/>
            <w:left w:val="none" w:sz="0" w:space="0" w:color="auto"/>
            <w:bottom w:val="none" w:sz="0" w:space="0" w:color="auto"/>
            <w:right w:val="none" w:sz="0" w:space="0" w:color="auto"/>
          </w:divBdr>
          <w:divsChild>
            <w:div w:id="705065317">
              <w:marLeft w:val="0"/>
              <w:marRight w:val="0"/>
              <w:marTop w:val="0"/>
              <w:marBottom w:val="0"/>
              <w:divBdr>
                <w:top w:val="none" w:sz="0" w:space="0" w:color="auto"/>
                <w:left w:val="none" w:sz="0" w:space="0" w:color="auto"/>
                <w:bottom w:val="none" w:sz="0" w:space="0" w:color="auto"/>
                <w:right w:val="none" w:sz="0" w:space="0" w:color="auto"/>
              </w:divBdr>
              <w:divsChild>
                <w:div w:id="1675840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5551156">
      <w:bodyDiv w:val="1"/>
      <w:marLeft w:val="0"/>
      <w:marRight w:val="0"/>
      <w:marTop w:val="0"/>
      <w:marBottom w:val="0"/>
      <w:divBdr>
        <w:top w:val="none" w:sz="0" w:space="0" w:color="auto"/>
        <w:left w:val="none" w:sz="0" w:space="0" w:color="auto"/>
        <w:bottom w:val="none" w:sz="0" w:space="0" w:color="auto"/>
        <w:right w:val="none" w:sz="0" w:space="0" w:color="auto"/>
      </w:divBdr>
      <w:divsChild>
        <w:div w:id="1723794072">
          <w:marLeft w:val="0"/>
          <w:marRight w:val="0"/>
          <w:marTop w:val="0"/>
          <w:marBottom w:val="0"/>
          <w:divBdr>
            <w:top w:val="none" w:sz="0" w:space="0" w:color="auto"/>
            <w:left w:val="none" w:sz="0" w:space="0" w:color="auto"/>
            <w:bottom w:val="none" w:sz="0" w:space="0" w:color="auto"/>
            <w:right w:val="none" w:sz="0" w:space="0" w:color="auto"/>
          </w:divBdr>
          <w:divsChild>
            <w:div w:id="481654148">
              <w:marLeft w:val="0"/>
              <w:marRight w:val="0"/>
              <w:marTop w:val="0"/>
              <w:marBottom w:val="0"/>
              <w:divBdr>
                <w:top w:val="none" w:sz="0" w:space="0" w:color="auto"/>
                <w:left w:val="none" w:sz="0" w:space="0" w:color="auto"/>
                <w:bottom w:val="none" w:sz="0" w:space="0" w:color="auto"/>
                <w:right w:val="none" w:sz="0" w:space="0" w:color="auto"/>
              </w:divBdr>
              <w:divsChild>
                <w:div w:id="1838113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5707287">
      <w:bodyDiv w:val="1"/>
      <w:marLeft w:val="0"/>
      <w:marRight w:val="0"/>
      <w:marTop w:val="0"/>
      <w:marBottom w:val="0"/>
      <w:divBdr>
        <w:top w:val="none" w:sz="0" w:space="0" w:color="auto"/>
        <w:left w:val="none" w:sz="0" w:space="0" w:color="auto"/>
        <w:bottom w:val="none" w:sz="0" w:space="0" w:color="auto"/>
        <w:right w:val="none" w:sz="0" w:space="0" w:color="auto"/>
      </w:divBdr>
      <w:divsChild>
        <w:div w:id="38946010">
          <w:marLeft w:val="0"/>
          <w:marRight w:val="0"/>
          <w:marTop w:val="0"/>
          <w:marBottom w:val="0"/>
          <w:divBdr>
            <w:top w:val="none" w:sz="0" w:space="0" w:color="auto"/>
            <w:left w:val="none" w:sz="0" w:space="0" w:color="auto"/>
            <w:bottom w:val="none" w:sz="0" w:space="0" w:color="auto"/>
            <w:right w:val="none" w:sz="0" w:space="0" w:color="auto"/>
          </w:divBdr>
          <w:divsChild>
            <w:div w:id="951017332">
              <w:marLeft w:val="0"/>
              <w:marRight w:val="0"/>
              <w:marTop w:val="0"/>
              <w:marBottom w:val="0"/>
              <w:divBdr>
                <w:top w:val="none" w:sz="0" w:space="0" w:color="auto"/>
                <w:left w:val="none" w:sz="0" w:space="0" w:color="auto"/>
                <w:bottom w:val="none" w:sz="0" w:space="0" w:color="auto"/>
                <w:right w:val="none" w:sz="0" w:space="0" w:color="auto"/>
              </w:divBdr>
              <w:divsChild>
                <w:div w:id="1994483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6401782">
      <w:bodyDiv w:val="1"/>
      <w:marLeft w:val="0"/>
      <w:marRight w:val="0"/>
      <w:marTop w:val="0"/>
      <w:marBottom w:val="0"/>
      <w:divBdr>
        <w:top w:val="none" w:sz="0" w:space="0" w:color="auto"/>
        <w:left w:val="none" w:sz="0" w:space="0" w:color="auto"/>
        <w:bottom w:val="none" w:sz="0" w:space="0" w:color="auto"/>
        <w:right w:val="none" w:sz="0" w:space="0" w:color="auto"/>
      </w:divBdr>
    </w:div>
    <w:div w:id="216554910">
      <w:bodyDiv w:val="1"/>
      <w:marLeft w:val="0"/>
      <w:marRight w:val="0"/>
      <w:marTop w:val="0"/>
      <w:marBottom w:val="0"/>
      <w:divBdr>
        <w:top w:val="none" w:sz="0" w:space="0" w:color="auto"/>
        <w:left w:val="none" w:sz="0" w:space="0" w:color="auto"/>
        <w:bottom w:val="none" w:sz="0" w:space="0" w:color="auto"/>
        <w:right w:val="none" w:sz="0" w:space="0" w:color="auto"/>
      </w:divBdr>
    </w:div>
    <w:div w:id="219246591">
      <w:bodyDiv w:val="1"/>
      <w:marLeft w:val="0"/>
      <w:marRight w:val="0"/>
      <w:marTop w:val="0"/>
      <w:marBottom w:val="0"/>
      <w:divBdr>
        <w:top w:val="none" w:sz="0" w:space="0" w:color="auto"/>
        <w:left w:val="none" w:sz="0" w:space="0" w:color="auto"/>
        <w:bottom w:val="none" w:sz="0" w:space="0" w:color="auto"/>
        <w:right w:val="none" w:sz="0" w:space="0" w:color="auto"/>
      </w:divBdr>
      <w:divsChild>
        <w:div w:id="1675263639">
          <w:marLeft w:val="0"/>
          <w:marRight w:val="0"/>
          <w:marTop w:val="0"/>
          <w:marBottom w:val="0"/>
          <w:divBdr>
            <w:top w:val="none" w:sz="0" w:space="0" w:color="auto"/>
            <w:left w:val="none" w:sz="0" w:space="0" w:color="auto"/>
            <w:bottom w:val="none" w:sz="0" w:space="0" w:color="auto"/>
            <w:right w:val="none" w:sz="0" w:space="0" w:color="auto"/>
          </w:divBdr>
          <w:divsChild>
            <w:div w:id="1776552793">
              <w:marLeft w:val="0"/>
              <w:marRight w:val="0"/>
              <w:marTop w:val="0"/>
              <w:marBottom w:val="0"/>
              <w:divBdr>
                <w:top w:val="none" w:sz="0" w:space="0" w:color="auto"/>
                <w:left w:val="none" w:sz="0" w:space="0" w:color="auto"/>
                <w:bottom w:val="none" w:sz="0" w:space="0" w:color="auto"/>
                <w:right w:val="none" w:sz="0" w:space="0" w:color="auto"/>
              </w:divBdr>
              <w:divsChild>
                <w:div w:id="2111733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8620125">
      <w:bodyDiv w:val="1"/>
      <w:marLeft w:val="0"/>
      <w:marRight w:val="0"/>
      <w:marTop w:val="0"/>
      <w:marBottom w:val="0"/>
      <w:divBdr>
        <w:top w:val="none" w:sz="0" w:space="0" w:color="auto"/>
        <w:left w:val="none" w:sz="0" w:space="0" w:color="auto"/>
        <w:bottom w:val="none" w:sz="0" w:space="0" w:color="auto"/>
        <w:right w:val="none" w:sz="0" w:space="0" w:color="auto"/>
      </w:divBdr>
      <w:divsChild>
        <w:div w:id="28649198">
          <w:marLeft w:val="0"/>
          <w:marRight w:val="0"/>
          <w:marTop w:val="0"/>
          <w:marBottom w:val="0"/>
          <w:divBdr>
            <w:top w:val="none" w:sz="0" w:space="0" w:color="auto"/>
            <w:left w:val="none" w:sz="0" w:space="0" w:color="auto"/>
            <w:bottom w:val="none" w:sz="0" w:space="0" w:color="auto"/>
            <w:right w:val="none" w:sz="0" w:space="0" w:color="auto"/>
          </w:divBdr>
          <w:divsChild>
            <w:div w:id="779763566">
              <w:marLeft w:val="0"/>
              <w:marRight w:val="0"/>
              <w:marTop w:val="0"/>
              <w:marBottom w:val="0"/>
              <w:divBdr>
                <w:top w:val="none" w:sz="0" w:space="0" w:color="auto"/>
                <w:left w:val="none" w:sz="0" w:space="0" w:color="auto"/>
                <w:bottom w:val="none" w:sz="0" w:space="0" w:color="auto"/>
                <w:right w:val="none" w:sz="0" w:space="0" w:color="auto"/>
              </w:divBdr>
              <w:divsChild>
                <w:div w:id="1294940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9049057">
      <w:bodyDiv w:val="1"/>
      <w:marLeft w:val="0"/>
      <w:marRight w:val="0"/>
      <w:marTop w:val="0"/>
      <w:marBottom w:val="0"/>
      <w:divBdr>
        <w:top w:val="none" w:sz="0" w:space="0" w:color="auto"/>
        <w:left w:val="none" w:sz="0" w:space="0" w:color="auto"/>
        <w:bottom w:val="none" w:sz="0" w:space="0" w:color="auto"/>
        <w:right w:val="none" w:sz="0" w:space="0" w:color="auto"/>
      </w:divBdr>
      <w:divsChild>
        <w:div w:id="821120456">
          <w:marLeft w:val="0"/>
          <w:marRight w:val="0"/>
          <w:marTop w:val="0"/>
          <w:marBottom w:val="0"/>
          <w:divBdr>
            <w:top w:val="none" w:sz="0" w:space="0" w:color="auto"/>
            <w:left w:val="none" w:sz="0" w:space="0" w:color="auto"/>
            <w:bottom w:val="none" w:sz="0" w:space="0" w:color="auto"/>
            <w:right w:val="none" w:sz="0" w:space="0" w:color="auto"/>
          </w:divBdr>
          <w:divsChild>
            <w:div w:id="1109544199">
              <w:marLeft w:val="0"/>
              <w:marRight w:val="0"/>
              <w:marTop w:val="0"/>
              <w:marBottom w:val="0"/>
              <w:divBdr>
                <w:top w:val="none" w:sz="0" w:space="0" w:color="auto"/>
                <w:left w:val="none" w:sz="0" w:space="0" w:color="auto"/>
                <w:bottom w:val="none" w:sz="0" w:space="0" w:color="auto"/>
                <w:right w:val="none" w:sz="0" w:space="0" w:color="auto"/>
              </w:divBdr>
              <w:divsChild>
                <w:div w:id="135730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1045257">
      <w:bodyDiv w:val="1"/>
      <w:marLeft w:val="0"/>
      <w:marRight w:val="0"/>
      <w:marTop w:val="0"/>
      <w:marBottom w:val="0"/>
      <w:divBdr>
        <w:top w:val="none" w:sz="0" w:space="0" w:color="auto"/>
        <w:left w:val="none" w:sz="0" w:space="0" w:color="auto"/>
        <w:bottom w:val="none" w:sz="0" w:space="0" w:color="auto"/>
        <w:right w:val="none" w:sz="0" w:space="0" w:color="auto"/>
      </w:divBdr>
    </w:div>
    <w:div w:id="234512017">
      <w:bodyDiv w:val="1"/>
      <w:marLeft w:val="0"/>
      <w:marRight w:val="0"/>
      <w:marTop w:val="0"/>
      <w:marBottom w:val="0"/>
      <w:divBdr>
        <w:top w:val="none" w:sz="0" w:space="0" w:color="auto"/>
        <w:left w:val="none" w:sz="0" w:space="0" w:color="auto"/>
        <w:bottom w:val="none" w:sz="0" w:space="0" w:color="auto"/>
        <w:right w:val="none" w:sz="0" w:space="0" w:color="auto"/>
      </w:divBdr>
      <w:divsChild>
        <w:div w:id="1113673497">
          <w:marLeft w:val="0"/>
          <w:marRight w:val="0"/>
          <w:marTop w:val="0"/>
          <w:marBottom w:val="0"/>
          <w:divBdr>
            <w:top w:val="none" w:sz="0" w:space="0" w:color="auto"/>
            <w:left w:val="none" w:sz="0" w:space="0" w:color="auto"/>
            <w:bottom w:val="none" w:sz="0" w:space="0" w:color="auto"/>
            <w:right w:val="none" w:sz="0" w:space="0" w:color="auto"/>
          </w:divBdr>
          <w:divsChild>
            <w:div w:id="809136094">
              <w:marLeft w:val="0"/>
              <w:marRight w:val="0"/>
              <w:marTop w:val="0"/>
              <w:marBottom w:val="0"/>
              <w:divBdr>
                <w:top w:val="none" w:sz="0" w:space="0" w:color="auto"/>
                <w:left w:val="none" w:sz="0" w:space="0" w:color="auto"/>
                <w:bottom w:val="none" w:sz="0" w:space="0" w:color="auto"/>
                <w:right w:val="none" w:sz="0" w:space="0" w:color="auto"/>
              </w:divBdr>
              <w:divsChild>
                <w:div w:id="1511263391">
                  <w:marLeft w:val="0"/>
                  <w:marRight w:val="0"/>
                  <w:marTop w:val="0"/>
                  <w:marBottom w:val="0"/>
                  <w:divBdr>
                    <w:top w:val="none" w:sz="0" w:space="0" w:color="auto"/>
                    <w:left w:val="none" w:sz="0" w:space="0" w:color="auto"/>
                    <w:bottom w:val="none" w:sz="0" w:space="0" w:color="auto"/>
                    <w:right w:val="none" w:sz="0" w:space="0" w:color="auto"/>
                  </w:divBdr>
                  <w:divsChild>
                    <w:div w:id="107236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4559352">
      <w:bodyDiv w:val="1"/>
      <w:marLeft w:val="0"/>
      <w:marRight w:val="0"/>
      <w:marTop w:val="0"/>
      <w:marBottom w:val="0"/>
      <w:divBdr>
        <w:top w:val="none" w:sz="0" w:space="0" w:color="auto"/>
        <w:left w:val="none" w:sz="0" w:space="0" w:color="auto"/>
        <w:bottom w:val="none" w:sz="0" w:space="0" w:color="auto"/>
        <w:right w:val="none" w:sz="0" w:space="0" w:color="auto"/>
      </w:divBdr>
      <w:divsChild>
        <w:div w:id="417482007">
          <w:marLeft w:val="0"/>
          <w:marRight w:val="0"/>
          <w:marTop w:val="0"/>
          <w:marBottom w:val="0"/>
          <w:divBdr>
            <w:top w:val="none" w:sz="0" w:space="0" w:color="auto"/>
            <w:left w:val="none" w:sz="0" w:space="0" w:color="auto"/>
            <w:bottom w:val="none" w:sz="0" w:space="0" w:color="auto"/>
            <w:right w:val="none" w:sz="0" w:space="0" w:color="auto"/>
          </w:divBdr>
          <w:divsChild>
            <w:div w:id="2028749919">
              <w:marLeft w:val="0"/>
              <w:marRight w:val="0"/>
              <w:marTop w:val="0"/>
              <w:marBottom w:val="0"/>
              <w:divBdr>
                <w:top w:val="none" w:sz="0" w:space="0" w:color="auto"/>
                <w:left w:val="none" w:sz="0" w:space="0" w:color="auto"/>
                <w:bottom w:val="none" w:sz="0" w:space="0" w:color="auto"/>
                <w:right w:val="none" w:sz="0" w:space="0" w:color="auto"/>
              </w:divBdr>
              <w:divsChild>
                <w:div w:id="1782257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5284864">
      <w:bodyDiv w:val="1"/>
      <w:marLeft w:val="0"/>
      <w:marRight w:val="0"/>
      <w:marTop w:val="0"/>
      <w:marBottom w:val="0"/>
      <w:divBdr>
        <w:top w:val="none" w:sz="0" w:space="0" w:color="auto"/>
        <w:left w:val="none" w:sz="0" w:space="0" w:color="auto"/>
        <w:bottom w:val="none" w:sz="0" w:space="0" w:color="auto"/>
        <w:right w:val="none" w:sz="0" w:space="0" w:color="auto"/>
      </w:divBdr>
      <w:divsChild>
        <w:div w:id="1029405511">
          <w:marLeft w:val="0"/>
          <w:marRight w:val="0"/>
          <w:marTop w:val="0"/>
          <w:marBottom w:val="0"/>
          <w:divBdr>
            <w:top w:val="none" w:sz="0" w:space="0" w:color="auto"/>
            <w:left w:val="none" w:sz="0" w:space="0" w:color="auto"/>
            <w:bottom w:val="none" w:sz="0" w:space="0" w:color="auto"/>
            <w:right w:val="none" w:sz="0" w:space="0" w:color="auto"/>
          </w:divBdr>
          <w:divsChild>
            <w:div w:id="1796170654">
              <w:marLeft w:val="0"/>
              <w:marRight w:val="0"/>
              <w:marTop w:val="0"/>
              <w:marBottom w:val="0"/>
              <w:divBdr>
                <w:top w:val="none" w:sz="0" w:space="0" w:color="auto"/>
                <w:left w:val="none" w:sz="0" w:space="0" w:color="auto"/>
                <w:bottom w:val="none" w:sz="0" w:space="0" w:color="auto"/>
                <w:right w:val="none" w:sz="0" w:space="0" w:color="auto"/>
              </w:divBdr>
              <w:divsChild>
                <w:div w:id="1197506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7905915">
      <w:bodyDiv w:val="1"/>
      <w:marLeft w:val="0"/>
      <w:marRight w:val="0"/>
      <w:marTop w:val="0"/>
      <w:marBottom w:val="0"/>
      <w:divBdr>
        <w:top w:val="none" w:sz="0" w:space="0" w:color="auto"/>
        <w:left w:val="none" w:sz="0" w:space="0" w:color="auto"/>
        <w:bottom w:val="none" w:sz="0" w:space="0" w:color="auto"/>
        <w:right w:val="none" w:sz="0" w:space="0" w:color="auto"/>
      </w:divBdr>
      <w:divsChild>
        <w:div w:id="1025253569">
          <w:marLeft w:val="0"/>
          <w:marRight w:val="0"/>
          <w:marTop w:val="0"/>
          <w:marBottom w:val="0"/>
          <w:divBdr>
            <w:top w:val="none" w:sz="0" w:space="0" w:color="auto"/>
            <w:left w:val="none" w:sz="0" w:space="0" w:color="auto"/>
            <w:bottom w:val="none" w:sz="0" w:space="0" w:color="auto"/>
            <w:right w:val="none" w:sz="0" w:space="0" w:color="auto"/>
          </w:divBdr>
          <w:divsChild>
            <w:div w:id="113910795">
              <w:marLeft w:val="0"/>
              <w:marRight w:val="0"/>
              <w:marTop w:val="0"/>
              <w:marBottom w:val="0"/>
              <w:divBdr>
                <w:top w:val="none" w:sz="0" w:space="0" w:color="auto"/>
                <w:left w:val="none" w:sz="0" w:space="0" w:color="auto"/>
                <w:bottom w:val="none" w:sz="0" w:space="0" w:color="auto"/>
                <w:right w:val="none" w:sz="0" w:space="0" w:color="auto"/>
              </w:divBdr>
              <w:divsChild>
                <w:div w:id="2023698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8757293">
      <w:bodyDiv w:val="1"/>
      <w:marLeft w:val="0"/>
      <w:marRight w:val="0"/>
      <w:marTop w:val="0"/>
      <w:marBottom w:val="0"/>
      <w:divBdr>
        <w:top w:val="none" w:sz="0" w:space="0" w:color="auto"/>
        <w:left w:val="none" w:sz="0" w:space="0" w:color="auto"/>
        <w:bottom w:val="none" w:sz="0" w:space="0" w:color="auto"/>
        <w:right w:val="none" w:sz="0" w:space="0" w:color="auto"/>
      </w:divBdr>
      <w:divsChild>
        <w:div w:id="1667442588">
          <w:marLeft w:val="0"/>
          <w:marRight w:val="0"/>
          <w:marTop w:val="0"/>
          <w:marBottom w:val="0"/>
          <w:divBdr>
            <w:top w:val="none" w:sz="0" w:space="0" w:color="auto"/>
            <w:left w:val="none" w:sz="0" w:space="0" w:color="auto"/>
            <w:bottom w:val="none" w:sz="0" w:space="0" w:color="auto"/>
            <w:right w:val="none" w:sz="0" w:space="0" w:color="auto"/>
          </w:divBdr>
          <w:divsChild>
            <w:div w:id="754936332">
              <w:marLeft w:val="0"/>
              <w:marRight w:val="0"/>
              <w:marTop w:val="0"/>
              <w:marBottom w:val="0"/>
              <w:divBdr>
                <w:top w:val="none" w:sz="0" w:space="0" w:color="auto"/>
                <w:left w:val="none" w:sz="0" w:space="0" w:color="auto"/>
                <w:bottom w:val="none" w:sz="0" w:space="0" w:color="auto"/>
                <w:right w:val="none" w:sz="0" w:space="0" w:color="auto"/>
              </w:divBdr>
              <w:divsChild>
                <w:div w:id="440685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9680898">
      <w:bodyDiv w:val="1"/>
      <w:marLeft w:val="0"/>
      <w:marRight w:val="0"/>
      <w:marTop w:val="0"/>
      <w:marBottom w:val="0"/>
      <w:divBdr>
        <w:top w:val="none" w:sz="0" w:space="0" w:color="auto"/>
        <w:left w:val="none" w:sz="0" w:space="0" w:color="auto"/>
        <w:bottom w:val="none" w:sz="0" w:space="0" w:color="auto"/>
        <w:right w:val="none" w:sz="0" w:space="0" w:color="auto"/>
      </w:divBdr>
      <w:divsChild>
        <w:div w:id="1179540013">
          <w:marLeft w:val="0"/>
          <w:marRight w:val="0"/>
          <w:marTop w:val="0"/>
          <w:marBottom w:val="0"/>
          <w:divBdr>
            <w:top w:val="none" w:sz="0" w:space="0" w:color="auto"/>
            <w:left w:val="none" w:sz="0" w:space="0" w:color="auto"/>
            <w:bottom w:val="none" w:sz="0" w:space="0" w:color="auto"/>
            <w:right w:val="none" w:sz="0" w:space="0" w:color="auto"/>
          </w:divBdr>
          <w:divsChild>
            <w:div w:id="1021131455">
              <w:marLeft w:val="0"/>
              <w:marRight w:val="0"/>
              <w:marTop w:val="0"/>
              <w:marBottom w:val="0"/>
              <w:divBdr>
                <w:top w:val="none" w:sz="0" w:space="0" w:color="auto"/>
                <w:left w:val="none" w:sz="0" w:space="0" w:color="auto"/>
                <w:bottom w:val="none" w:sz="0" w:space="0" w:color="auto"/>
                <w:right w:val="none" w:sz="0" w:space="0" w:color="auto"/>
              </w:divBdr>
              <w:divsChild>
                <w:div w:id="985888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2490248">
      <w:bodyDiv w:val="1"/>
      <w:marLeft w:val="0"/>
      <w:marRight w:val="0"/>
      <w:marTop w:val="0"/>
      <w:marBottom w:val="0"/>
      <w:divBdr>
        <w:top w:val="none" w:sz="0" w:space="0" w:color="auto"/>
        <w:left w:val="none" w:sz="0" w:space="0" w:color="auto"/>
        <w:bottom w:val="none" w:sz="0" w:space="0" w:color="auto"/>
        <w:right w:val="none" w:sz="0" w:space="0" w:color="auto"/>
      </w:divBdr>
    </w:div>
    <w:div w:id="243492713">
      <w:bodyDiv w:val="1"/>
      <w:marLeft w:val="0"/>
      <w:marRight w:val="0"/>
      <w:marTop w:val="0"/>
      <w:marBottom w:val="0"/>
      <w:divBdr>
        <w:top w:val="none" w:sz="0" w:space="0" w:color="auto"/>
        <w:left w:val="none" w:sz="0" w:space="0" w:color="auto"/>
        <w:bottom w:val="none" w:sz="0" w:space="0" w:color="auto"/>
        <w:right w:val="none" w:sz="0" w:space="0" w:color="auto"/>
      </w:divBdr>
    </w:div>
    <w:div w:id="244844336">
      <w:bodyDiv w:val="1"/>
      <w:marLeft w:val="0"/>
      <w:marRight w:val="0"/>
      <w:marTop w:val="0"/>
      <w:marBottom w:val="0"/>
      <w:divBdr>
        <w:top w:val="none" w:sz="0" w:space="0" w:color="auto"/>
        <w:left w:val="none" w:sz="0" w:space="0" w:color="auto"/>
        <w:bottom w:val="none" w:sz="0" w:space="0" w:color="auto"/>
        <w:right w:val="none" w:sz="0" w:space="0" w:color="auto"/>
      </w:divBdr>
    </w:div>
    <w:div w:id="247346733">
      <w:bodyDiv w:val="1"/>
      <w:marLeft w:val="0"/>
      <w:marRight w:val="0"/>
      <w:marTop w:val="0"/>
      <w:marBottom w:val="0"/>
      <w:divBdr>
        <w:top w:val="none" w:sz="0" w:space="0" w:color="auto"/>
        <w:left w:val="none" w:sz="0" w:space="0" w:color="auto"/>
        <w:bottom w:val="none" w:sz="0" w:space="0" w:color="auto"/>
        <w:right w:val="none" w:sz="0" w:space="0" w:color="auto"/>
      </w:divBdr>
      <w:divsChild>
        <w:div w:id="1750730569">
          <w:marLeft w:val="0"/>
          <w:marRight w:val="0"/>
          <w:marTop w:val="0"/>
          <w:marBottom w:val="0"/>
          <w:divBdr>
            <w:top w:val="none" w:sz="0" w:space="0" w:color="auto"/>
            <w:left w:val="none" w:sz="0" w:space="0" w:color="auto"/>
            <w:bottom w:val="none" w:sz="0" w:space="0" w:color="auto"/>
            <w:right w:val="none" w:sz="0" w:space="0" w:color="auto"/>
          </w:divBdr>
          <w:divsChild>
            <w:div w:id="139737545">
              <w:marLeft w:val="0"/>
              <w:marRight w:val="0"/>
              <w:marTop w:val="0"/>
              <w:marBottom w:val="0"/>
              <w:divBdr>
                <w:top w:val="none" w:sz="0" w:space="0" w:color="auto"/>
                <w:left w:val="none" w:sz="0" w:space="0" w:color="auto"/>
                <w:bottom w:val="none" w:sz="0" w:space="0" w:color="auto"/>
                <w:right w:val="none" w:sz="0" w:space="0" w:color="auto"/>
              </w:divBdr>
              <w:divsChild>
                <w:div w:id="132404167">
                  <w:marLeft w:val="0"/>
                  <w:marRight w:val="0"/>
                  <w:marTop w:val="0"/>
                  <w:marBottom w:val="0"/>
                  <w:divBdr>
                    <w:top w:val="none" w:sz="0" w:space="0" w:color="auto"/>
                    <w:left w:val="none" w:sz="0" w:space="0" w:color="auto"/>
                    <w:bottom w:val="none" w:sz="0" w:space="0" w:color="auto"/>
                    <w:right w:val="none" w:sz="0" w:space="0" w:color="auto"/>
                  </w:divBdr>
                  <w:divsChild>
                    <w:div w:id="345716176">
                      <w:marLeft w:val="0"/>
                      <w:marRight w:val="0"/>
                      <w:marTop w:val="0"/>
                      <w:marBottom w:val="0"/>
                      <w:divBdr>
                        <w:top w:val="none" w:sz="0" w:space="0" w:color="auto"/>
                        <w:left w:val="none" w:sz="0" w:space="0" w:color="auto"/>
                        <w:bottom w:val="none" w:sz="0" w:space="0" w:color="auto"/>
                        <w:right w:val="none" w:sz="0" w:space="0" w:color="auto"/>
                      </w:divBdr>
                    </w:div>
                  </w:divsChild>
                </w:div>
                <w:div w:id="1845319997">
                  <w:marLeft w:val="0"/>
                  <w:marRight w:val="0"/>
                  <w:marTop w:val="0"/>
                  <w:marBottom w:val="0"/>
                  <w:divBdr>
                    <w:top w:val="none" w:sz="0" w:space="0" w:color="auto"/>
                    <w:left w:val="none" w:sz="0" w:space="0" w:color="auto"/>
                    <w:bottom w:val="none" w:sz="0" w:space="0" w:color="auto"/>
                    <w:right w:val="none" w:sz="0" w:space="0" w:color="auto"/>
                  </w:divBdr>
                  <w:divsChild>
                    <w:div w:id="1532768802">
                      <w:marLeft w:val="0"/>
                      <w:marRight w:val="0"/>
                      <w:marTop w:val="0"/>
                      <w:marBottom w:val="0"/>
                      <w:divBdr>
                        <w:top w:val="none" w:sz="0" w:space="0" w:color="auto"/>
                        <w:left w:val="none" w:sz="0" w:space="0" w:color="auto"/>
                        <w:bottom w:val="none" w:sz="0" w:space="0" w:color="auto"/>
                        <w:right w:val="none" w:sz="0" w:space="0" w:color="auto"/>
                      </w:divBdr>
                    </w:div>
                    <w:div w:id="1818565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47471874">
      <w:bodyDiv w:val="1"/>
      <w:marLeft w:val="0"/>
      <w:marRight w:val="0"/>
      <w:marTop w:val="0"/>
      <w:marBottom w:val="0"/>
      <w:divBdr>
        <w:top w:val="none" w:sz="0" w:space="0" w:color="auto"/>
        <w:left w:val="none" w:sz="0" w:space="0" w:color="auto"/>
        <w:bottom w:val="none" w:sz="0" w:space="0" w:color="auto"/>
        <w:right w:val="none" w:sz="0" w:space="0" w:color="auto"/>
      </w:divBdr>
      <w:divsChild>
        <w:div w:id="1152066383">
          <w:marLeft w:val="0"/>
          <w:marRight w:val="0"/>
          <w:marTop w:val="0"/>
          <w:marBottom w:val="0"/>
          <w:divBdr>
            <w:top w:val="none" w:sz="0" w:space="0" w:color="auto"/>
            <w:left w:val="none" w:sz="0" w:space="0" w:color="auto"/>
            <w:bottom w:val="none" w:sz="0" w:space="0" w:color="auto"/>
            <w:right w:val="none" w:sz="0" w:space="0" w:color="auto"/>
          </w:divBdr>
          <w:divsChild>
            <w:div w:id="734741674">
              <w:marLeft w:val="0"/>
              <w:marRight w:val="0"/>
              <w:marTop w:val="0"/>
              <w:marBottom w:val="0"/>
              <w:divBdr>
                <w:top w:val="none" w:sz="0" w:space="0" w:color="auto"/>
                <w:left w:val="none" w:sz="0" w:space="0" w:color="auto"/>
                <w:bottom w:val="none" w:sz="0" w:space="0" w:color="auto"/>
                <w:right w:val="none" w:sz="0" w:space="0" w:color="auto"/>
              </w:divBdr>
              <w:divsChild>
                <w:div w:id="731925917">
                  <w:marLeft w:val="0"/>
                  <w:marRight w:val="0"/>
                  <w:marTop w:val="0"/>
                  <w:marBottom w:val="0"/>
                  <w:divBdr>
                    <w:top w:val="none" w:sz="0" w:space="0" w:color="auto"/>
                    <w:left w:val="none" w:sz="0" w:space="0" w:color="auto"/>
                    <w:bottom w:val="none" w:sz="0" w:space="0" w:color="auto"/>
                    <w:right w:val="none" w:sz="0" w:space="0" w:color="auto"/>
                  </w:divBdr>
                  <w:divsChild>
                    <w:div w:id="2114665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47889707">
      <w:bodyDiv w:val="1"/>
      <w:marLeft w:val="0"/>
      <w:marRight w:val="0"/>
      <w:marTop w:val="0"/>
      <w:marBottom w:val="0"/>
      <w:divBdr>
        <w:top w:val="none" w:sz="0" w:space="0" w:color="auto"/>
        <w:left w:val="none" w:sz="0" w:space="0" w:color="auto"/>
        <w:bottom w:val="none" w:sz="0" w:space="0" w:color="auto"/>
        <w:right w:val="none" w:sz="0" w:space="0" w:color="auto"/>
      </w:divBdr>
      <w:divsChild>
        <w:div w:id="1609658246">
          <w:marLeft w:val="0"/>
          <w:marRight w:val="0"/>
          <w:marTop w:val="0"/>
          <w:marBottom w:val="0"/>
          <w:divBdr>
            <w:top w:val="none" w:sz="0" w:space="0" w:color="auto"/>
            <w:left w:val="none" w:sz="0" w:space="0" w:color="auto"/>
            <w:bottom w:val="none" w:sz="0" w:space="0" w:color="auto"/>
            <w:right w:val="none" w:sz="0" w:space="0" w:color="auto"/>
          </w:divBdr>
          <w:divsChild>
            <w:div w:id="306982514">
              <w:marLeft w:val="0"/>
              <w:marRight w:val="0"/>
              <w:marTop w:val="0"/>
              <w:marBottom w:val="0"/>
              <w:divBdr>
                <w:top w:val="none" w:sz="0" w:space="0" w:color="auto"/>
                <w:left w:val="none" w:sz="0" w:space="0" w:color="auto"/>
                <w:bottom w:val="none" w:sz="0" w:space="0" w:color="auto"/>
                <w:right w:val="none" w:sz="0" w:space="0" w:color="auto"/>
              </w:divBdr>
              <w:divsChild>
                <w:div w:id="980691071">
                  <w:marLeft w:val="0"/>
                  <w:marRight w:val="0"/>
                  <w:marTop w:val="0"/>
                  <w:marBottom w:val="0"/>
                  <w:divBdr>
                    <w:top w:val="none" w:sz="0" w:space="0" w:color="auto"/>
                    <w:left w:val="none" w:sz="0" w:space="0" w:color="auto"/>
                    <w:bottom w:val="none" w:sz="0" w:space="0" w:color="auto"/>
                    <w:right w:val="none" w:sz="0" w:space="0" w:color="auto"/>
                  </w:divBdr>
                  <w:divsChild>
                    <w:div w:id="569074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48732809">
      <w:bodyDiv w:val="1"/>
      <w:marLeft w:val="0"/>
      <w:marRight w:val="0"/>
      <w:marTop w:val="0"/>
      <w:marBottom w:val="0"/>
      <w:divBdr>
        <w:top w:val="none" w:sz="0" w:space="0" w:color="auto"/>
        <w:left w:val="none" w:sz="0" w:space="0" w:color="auto"/>
        <w:bottom w:val="none" w:sz="0" w:space="0" w:color="auto"/>
        <w:right w:val="none" w:sz="0" w:space="0" w:color="auto"/>
      </w:divBdr>
      <w:divsChild>
        <w:div w:id="699552644">
          <w:marLeft w:val="0"/>
          <w:marRight w:val="0"/>
          <w:marTop w:val="0"/>
          <w:marBottom w:val="0"/>
          <w:divBdr>
            <w:top w:val="none" w:sz="0" w:space="0" w:color="auto"/>
            <w:left w:val="none" w:sz="0" w:space="0" w:color="auto"/>
            <w:bottom w:val="none" w:sz="0" w:space="0" w:color="auto"/>
            <w:right w:val="none" w:sz="0" w:space="0" w:color="auto"/>
          </w:divBdr>
          <w:divsChild>
            <w:div w:id="274287028">
              <w:marLeft w:val="0"/>
              <w:marRight w:val="0"/>
              <w:marTop w:val="0"/>
              <w:marBottom w:val="0"/>
              <w:divBdr>
                <w:top w:val="none" w:sz="0" w:space="0" w:color="auto"/>
                <w:left w:val="none" w:sz="0" w:space="0" w:color="auto"/>
                <w:bottom w:val="none" w:sz="0" w:space="0" w:color="auto"/>
                <w:right w:val="none" w:sz="0" w:space="0" w:color="auto"/>
              </w:divBdr>
              <w:divsChild>
                <w:div w:id="552228353">
                  <w:marLeft w:val="0"/>
                  <w:marRight w:val="0"/>
                  <w:marTop w:val="0"/>
                  <w:marBottom w:val="0"/>
                  <w:divBdr>
                    <w:top w:val="none" w:sz="0" w:space="0" w:color="auto"/>
                    <w:left w:val="none" w:sz="0" w:space="0" w:color="auto"/>
                    <w:bottom w:val="none" w:sz="0" w:space="0" w:color="auto"/>
                    <w:right w:val="none" w:sz="0" w:space="0" w:color="auto"/>
                  </w:divBdr>
                  <w:divsChild>
                    <w:div w:id="1382441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48735557">
      <w:bodyDiv w:val="1"/>
      <w:marLeft w:val="0"/>
      <w:marRight w:val="0"/>
      <w:marTop w:val="0"/>
      <w:marBottom w:val="0"/>
      <w:divBdr>
        <w:top w:val="none" w:sz="0" w:space="0" w:color="auto"/>
        <w:left w:val="none" w:sz="0" w:space="0" w:color="auto"/>
        <w:bottom w:val="none" w:sz="0" w:space="0" w:color="auto"/>
        <w:right w:val="none" w:sz="0" w:space="0" w:color="auto"/>
      </w:divBdr>
      <w:divsChild>
        <w:div w:id="1897160304">
          <w:marLeft w:val="0"/>
          <w:marRight w:val="0"/>
          <w:marTop w:val="0"/>
          <w:marBottom w:val="0"/>
          <w:divBdr>
            <w:top w:val="none" w:sz="0" w:space="0" w:color="auto"/>
            <w:left w:val="none" w:sz="0" w:space="0" w:color="auto"/>
            <w:bottom w:val="none" w:sz="0" w:space="0" w:color="auto"/>
            <w:right w:val="none" w:sz="0" w:space="0" w:color="auto"/>
          </w:divBdr>
          <w:divsChild>
            <w:div w:id="1503281690">
              <w:marLeft w:val="0"/>
              <w:marRight w:val="0"/>
              <w:marTop w:val="0"/>
              <w:marBottom w:val="0"/>
              <w:divBdr>
                <w:top w:val="none" w:sz="0" w:space="0" w:color="auto"/>
                <w:left w:val="none" w:sz="0" w:space="0" w:color="auto"/>
                <w:bottom w:val="none" w:sz="0" w:space="0" w:color="auto"/>
                <w:right w:val="none" w:sz="0" w:space="0" w:color="auto"/>
              </w:divBdr>
              <w:divsChild>
                <w:div w:id="1731228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9510526">
      <w:bodyDiv w:val="1"/>
      <w:marLeft w:val="0"/>
      <w:marRight w:val="0"/>
      <w:marTop w:val="0"/>
      <w:marBottom w:val="0"/>
      <w:divBdr>
        <w:top w:val="none" w:sz="0" w:space="0" w:color="auto"/>
        <w:left w:val="none" w:sz="0" w:space="0" w:color="auto"/>
        <w:bottom w:val="none" w:sz="0" w:space="0" w:color="auto"/>
        <w:right w:val="none" w:sz="0" w:space="0" w:color="auto"/>
      </w:divBdr>
      <w:divsChild>
        <w:div w:id="1769424458">
          <w:marLeft w:val="0"/>
          <w:marRight w:val="0"/>
          <w:marTop w:val="0"/>
          <w:marBottom w:val="0"/>
          <w:divBdr>
            <w:top w:val="none" w:sz="0" w:space="0" w:color="auto"/>
            <w:left w:val="none" w:sz="0" w:space="0" w:color="auto"/>
            <w:bottom w:val="none" w:sz="0" w:space="0" w:color="auto"/>
            <w:right w:val="none" w:sz="0" w:space="0" w:color="auto"/>
          </w:divBdr>
          <w:divsChild>
            <w:div w:id="1126775581">
              <w:marLeft w:val="0"/>
              <w:marRight w:val="0"/>
              <w:marTop w:val="0"/>
              <w:marBottom w:val="0"/>
              <w:divBdr>
                <w:top w:val="none" w:sz="0" w:space="0" w:color="auto"/>
                <w:left w:val="none" w:sz="0" w:space="0" w:color="auto"/>
                <w:bottom w:val="none" w:sz="0" w:space="0" w:color="auto"/>
                <w:right w:val="none" w:sz="0" w:space="0" w:color="auto"/>
              </w:divBdr>
              <w:divsChild>
                <w:div w:id="1322123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0244205">
      <w:bodyDiv w:val="1"/>
      <w:marLeft w:val="0"/>
      <w:marRight w:val="0"/>
      <w:marTop w:val="0"/>
      <w:marBottom w:val="0"/>
      <w:divBdr>
        <w:top w:val="none" w:sz="0" w:space="0" w:color="auto"/>
        <w:left w:val="none" w:sz="0" w:space="0" w:color="auto"/>
        <w:bottom w:val="none" w:sz="0" w:space="0" w:color="auto"/>
        <w:right w:val="none" w:sz="0" w:space="0" w:color="auto"/>
      </w:divBdr>
      <w:divsChild>
        <w:div w:id="30805937">
          <w:marLeft w:val="0"/>
          <w:marRight w:val="0"/>
          <w:marTop w:val="0"/>
          <w:marBottom w:val="0"/>
          <w:divBdr>
            <w:top w:val="none" w:sz="0" w:space="0" w:color="auto"/>
            <w:left w:val="none" w:sz="0" w:space="0" w:color="auto"/>
            <w:bottom w:val="none" w:sz="0" w:space="0" w:color="auto"/>
            <w:right w:val="none" w:sz="0" w:space="0" w:color="auto"/>
          </w:divBdr>
          <w:divsChild>
            <w:div w:id="765884071">
              <w:marLeft w:val="0"/>
              <w:marRight w:val="0"/>
              <w:marTop w:val="0"/>
              <w:marBottom w:val="0"/>
              <w:divBdr>
                <w:top w:val="none" w:sz="0" w:space="0" w:color="auto"/>
                <w:left w:val="none" w:sz="0" w:space="0" w:color="auto"/>
                <w:bottom w:val="none" w:sz="0" w:space="0" w:color="auto"/>
                <w:right w:val="none" w:sz="0" w:space="0" w:color="auto"/>
              </w:divBdr>
              <w:divsChild>
                <w:div w:id="958031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1009571">
      <w:bodyDiv w:val="1"/>
      <w:marLeft w:val="0"/>
      <w:marRight w:val="0"/>
      <w:marTop w:val="0"/>
      <w:marBottom w:val="0"/>
      <w:divBdr>
        <w:top w:val="none" w:sz="0" w:space="0" w:color="auto"/>
        <w:left w:val="none" w:sz="0" w:space="0" w:color="auto"/>
        <w:bottom w:val="none" w:sz="0" w:space="0" w:color="auto"/>
        <w:right w:val="none" w:sz="0" w:space="0" w:color="auto"/>
      </w:divBdr>
      <w:divsChild>
        <w:div w:id="1241409620">
          <w:marLeft w:val="0"/>
          <w:marRight w:val="0"/>
          <w:marTop w:val="0"/>
          <w:marBottom w:val="0"/>
          <w:divBdr>
            <w:top w:val="none" w:sz="0" w:space="0" w:color="auto"/>
            <w:left w:val="none" w:sz="0" w:space="0" w:color="auto"/>
            <w:bottom w:val="none" w:sz="0" w:space="0" w:color="auto"/>
            <w:right w:val="none" w:sz="0" w:space="0" w:color="auto"/>
          </w:divBdr>
          <w:divsChild>
            <w:div w:id="490413467">
              <w:marLeft w:val="0"/>
              <w:marRight w:val="0"/>
              <w:marTop w:val="0"/>
              <w:marBottom w:val="0"/>
              <w:divBdr>
                <w:top w:val="none" w:sz="0" w:space="0" w:color="auto"/>
                <w:left w:val="none" w:sz="0" w:space="0" w:color="auto"/>
                <w:bottom w:val="none" w:sz="0" w:space="0" w:color="auto"/>
                <w:right w:val="none" w:sz="0" w:space="0" w:color="auto"/>
              </w:divBdr>
              <w:divsChild>
                <w:div w:id="1128814142">
                  <w:marLeft w:val="0"/>
                  <w:marRight w:val="0"/>
                  <w:marTop w:val="0"/>
                  <w:marBottom w:val="0"/>
                  <w:divBdr>
                    <w:top w:val="none" w:sz="0" w:space="0" w:color="auto"/>
                    <w:left w:val="none" w:sz="0" w:space="0" w:color="auto"/>
                    <w:bottom w:val="none" w:sz="0" w:space="0" w:color="auto"/>
                    <w:right w:val="none" w:sz="0" w:space="0" w:color="auto"/>
                  </w:divBdr>
                  <w:divsChild>
                    <w:div w:id="1741442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4822773">
      <w:bodyDiv w:val="1"/>
      <w:marLeft w:val="0"/>
      <w:marRight w:val="0"/>
      <w:marTop w:val="0"/>
      <w:marBottom w:val="0"/>
      <w:divBdr>
        <w:top w:val="none" w:sz="0" w:space="0" w:color="auto"/>
        <w:left w:val="none" w:sz="0" w:space="0" w:color="auto"/>
        <w:bottom w:val="none" w:sz="0" w:space="0" w:color="auto"/>
        <w:right w:val="none" w:sz="0" w:space="0" w:color="auto"/>
      </w:divBdr>
      <w:divsChild>
        <w:div w:id="500193777">
          <w:marLeft w:val="0"/>
          <w:marRight w:val="0"/>
          <w:marTop w:val="0"/>
          <w:marBottom w:val="0"/>
          <w:divBdr>
            <w:top w:val="none" w:sz="0" w:space="0" w:color="auto"/>
            <w:left w:val="none" w:sz="0" w:space="0" w:color="auto"/>
            <w:bottom w:val="none" w:sz="0" w:space="0" w:color="auto"/>
            <w:right w:val="none" w:sz="0" w:space="0" w:color="auto"/>
          </w:divBdr>
          <w:divsChild>
            <w:div w:id="901675120">
              <w:marLeft w:val="0"/>
              <w:marRight w:val="0"/>
              <w:marTop w:val="0"/>
              <w:marBottom w:val="0"/>
              <w:divBdr>
                <w:top w:val="none" w:sz="0" w:space="0" w:color="auto"/>
                <w:left w:val="none" w:sz="0" w:space="0" w:color="auto"/>
                <w:bottom w:val="none" w:sz="0" w:space="0" w:color="auto"/>
                <w:right w:val="none" w:sz="0" w:space="0" w:color="auto"/>
              </w:divBdr>
              <w:divsChild>
                <w:div w:id="1299917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5865646">
      <w:bodyDiv w:val="1"/>
      <w:marLeft w:val="0"/>
      <w:marRight w:val="0"/>
      <w:marTop w:val="0"/>
      <w:marBottom w:val="0"/>
      <w:divBdr>
        <w:top w:val="none" w:sz="0" w:space="0" w:color="auto"/>
        <w:left w:val="none" w:sz="0" w:space="0" w:color="auto"/>
        <w:bottom w:val="none" w:sz="0" w:space="0" w:color="auto"/>
        <w:right w:val="none" w:sz="0" w:space="0" w:color="auto"/>
      </w:divBdr>
    </w:div>
    <w:div w:id="258685787">
      <w:bodyDiv w:val="1"/>
      <w:marLeft w:val="0"/>
      <w:marRight w:val="0"/>
      <w:marTop w:val="0"/>
      <w:marBottom w:val="0"/>
      <w:divBdr>
        <w:top w:val="none" w:sz="0" w:space="0" w:color="auto"/>
        <w:left w:val="none" w:sz="0" w:space="0" w:color="auto"/>
        <w:bottom w:val="none" w:sz="0" w:space="0" w:color="auto"/>
        <w:right w:val="none" w:sz="0" w:space="0" w:color="auto"/>
      </w:divBdr>
      <w:divsChild>
        <w:div w:id="1920164948">
          <w:marLeft w:val="0"/>
          <w:marRight w:val="0"/>
          <w:marTop w:val="0"/>
          <w:marBottom w:val="0"/>
          <w:divBdr>
            <w:top w:val="none" w:sz="0" w:space="0" w:color="auto"/>
            <w:left w:val="none" w:sz="0" w:space="0" w:color="auto"/>
            <w:bottom w:val="none" w:sz="0" w:space="0" w:color="auto"/>
            <w:right w:val="none" w:sz="0" w:space="0" w:color="auto"/>
          </w:divBdr>
          <w:divsChild>
            <w:div w:id="1950038697">
              <w:marLeft w:val="0"/>
              <w:marRight w:val="0"/>
              <w:marTop w:val="0"/>
              <w:marBottom w:val="0"/>
              <w:divBdr>
                <w:top w:val="none" w:sz="0" w:space="0" w:color="auto"/>
                <w:left w:val="none" w:sz="0" w:space="0" w:color="auto"/>
                <w:bottom w:val="none" w:sz="0" w:space="0" w:color="auto"/>
                <w:right w:val="none" w:sz="0" w:space="0" w:color="auto"/>
              </w:divBdr>
              <w:divsChild>
                <w:div w:id="1989557235">
                  <w:marLeft w:val="0"/>
                  <w:marRight w:val="0"/>
                  <w:marTop w:val="0"/>
                  <w:marBottom w:val="0"/>
                  <w:divBdr>
                    <w:top w:val="none" w:sz="0" w:space="0" w:color="auto"/>
                    <w:left w:val="none" w:sz="0" w:space="0" w:color="auto"/>
                    <w:bottom w:val="none" w:sz="0" w:space="0" w:color="auto"/>
                    <w:right w:val="none" w:sz="0" w:space="0" w:color="auto"/>
                  </w:divBdr>
                  <w:divsChild>
                    <w:div w:id="1491941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6931207">
      <w:bodyDiv w:val="1"/>
      <w:marLeft w:val="0"/>
      <w:marRight w:val="0"/>
      <w:marTop w:val="0"/>
      <w:marBottom w:val="0"/>
      <w:divBdr>
        <w:top w:val="none" w:sz="0" w:space="0" w:color="auto"/>
        <w:left w:val="none" w:sz="0" w:space="0" w:color="auto"/>
        <w:bottom w:val="none" w:sz="0" w:space="0" w:color="auto"/>
        <w:right w:val="none" w:sz="0" w:space="0" w:color="auto"/>
      </w:divBdr>
      <w:divsChild>
        <w:div w:id="620378336">
          <w:marLeft w:val="0"/>
          <w:marRight w:val="0"/>
          <w:marTop w:val="0"/>
          <w:marBottom w:val="0"/>
          <w:divBdr>
            <w:top w:val="none" w:sz="0" w:space="0" w:color="auto"/>
            <w:left w:val="none" w:sz="0" w:space="0" w:color="auto"/>
            <w:bottom w:val="none" w:sz="0" w:space="0" w:color="auto"/>
            <w:right w:val="none" w:sz="0" w:space="0" w:color="auto"/>
          </w:divBdr>
          <w:divsChild>
            <w:div w:id="2118405163">
              <w:marLeft w:val="0"/>
              <w:marRight w:val="0"/>
              <w:marTop w:val="0"/>
              <w:marBottom w:val="0"/>
              <w:divBdr>
                <w:top w:val="none" w:sz="0" w:space="0" w:color="auto"/>
                <w:left w:val="none" w:sz="0" w:space="0" w:color="auto"/>
                <w:bottom w:val="none" w:sz="0" w:space="0" w:color="auto"/>
                <w:right w:val="none" w:sz="0" w:space="0" w:color="auto"/>
              </w:divBdr>
              <w:divsChild>
                <w:div w:id="792210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7273635">
      <w:bodyDiv w:val="1"/>
      <w:marLeft w:val="0"/>
      <w:marRight w:val="0"/>
      <w:marTop w:val="0"/>
      <w:marBottom w:val="0"/>
      <w:divBdr>
        <w:top w:val="none" w:sz="0" w:space="0" w:color="auto"/>
        <w:left w:val="none" w:sz="0" w:space="0" w:color="auto"/>
        <w:bottom w:val="none" w:sz="0" w:space="0" w:color="auto"/>
        <w:right w:val="none" w:sz="0" w:space="0" w:color="auto"/>
      </w:divBdr>
      <w:divsChild>
        <w:div w:id="1691224465">
          <w:marLeft w:val="0"/>
          <w:marRight w:val="0"/>
          <w:marTop w:val="0"/>
          <w:marBottom w:val="0"/>
          <w:divBdr>
            <w:top w:val="none" w:sz="0" w:space="0" w:color="auto"/>
            <w:left w:val="none" w:sz="0" w:space="0" w:color="auto"/>
            <w:bottom w:val="none" w:sz="0" w:space="0" w:color="auto"/>
            <w:right w:val="none" w:sz="0" w:space="0" w:color="auto"/>
          </w:divBdr>
          <w:divsChild>
            <w:div w:id="1732654136">
              <w:marLeft w:val="0"/>
              <w:marRight w:val="0"/>
              <w:marTop w:val="0"/>
              <w:marBottom w:val="0"/>
              <w:divBdr>
                <w:top w:val="none" w:sz="0" w:space="0" w:color="auto"/>
                <w:left w:val="none" w:sz="0" w:space="0" w:color="auto"/>
                <w:bottom w:val="none" w:sz="0" w:space="0" w:color="auto"/>
                <w:right w:val="none" w:sz="0" w:space="0" w:color="auto"/>
              </w:divBdr>
              <w:divsChild>
                <w:div w:id="83655096">
                  <w:marLeft w:val="0"/>
                  <w:marRight w:val="0"/>
                  <w:marTop w:val="0"/>
                  <w:marBottom w:val="0"/>
                  <w:divBdr>
                    <w:top w:val="none" w:sz="0" w:space="0" w:color="auto"/>
                    <w:left w:val="none" w:sz="0" w:space="0" w:color="auto"/>
                    <w:bottom w:val="none" w:sz="0" w:space="0" w:color="auto"/>
                    <w:right w:val="none" w:sz="0" w:space="0" w:color="auto"/>
                  </w:divBdr>
                  <w:divsChild>
                    <w:div w:id="1271470995">
                      <w:marLeft w:val="0"/>
                      <w:marRight w:val="0"/>
                      <w:marTop w:val="0"/>
                      <w:marBottom w:val="0"/>
                      <w:divBdr>
                        <w:top w:val="none" w:sz="0" w:space="0" w:color="auto"/>
                        <w:left w:val="none" w:sz="0" w:space="0" w:color="auto"/>
                        <w:bottom w:val="none" w:sz="0" w:space="0" w:color="auto"/>
                        <w:right w:val="none" w:sz="0" w:space="0" w:color="auto"/>
                      </w:divBdr>
                    </w:div>
                    <w:div w:id="1312250276">
                      <w:marLeft w:val="0"/>
                      <w:marRight w:val="0"/>
                      <w:marTop w:val="0"/>
                      <w:marBottom w:val="0"/>
                      <w:divBdr>
                        <w:top w:val="none" w:sz="0" w:space="0" w:color="auto"/>
                        <w:left w:val="none" w:sz="0" w:space="0" w:color="auto"/>
                        <w:bottom w:val="none" w:sz="0" w:space="0" w:color="auto"/>
                        <w:right w:val="none" w:sz="0" w:space="0" w:color="auto"/>
                      </w:divBdr>
                    </w:div>
                    <w:div w:id="1839075134">
                      <w:marLeft w:val="0"/>
                      <w:marRight w:val="0"/>
                      <w:marTop w:val="0"/>
                      <w:marBottom w:val="0"/>
                      <w:divBdr>
                        <w:top w:val="none" w:sz="0" w:space="0" w:color="auto"/>
                        <w:left w:val="none" w:sz="0" w:space="0" w:color="auto"/>
                        <w:bottom w:val="none" w:sz="0" w:space="0" w:color="auto"/>
                        <w:right w:val="none" w:sz="0" w:space="0" w:color="auto"/>
                      </w:divBdr>
                    </w:div>
                  </w:divsChild>
                </w:div>
                <w:div w:id="259068898">
                  <w:marLeft w:val="0"/>
                  <w:marRight w:val="0"/>
                  <w:marTop w:val="0"/>
                  <w:marBottom w:val="0"/>
                  <w:divBdr>
                    <w:top w:val="none" w:sz="0" w:space="0" w:color="auto"/>
                    <w:left w:val="none" w:sz="0" w:space="0" w:color="auto"/>
                    <w:bottom w:val="none" w:sz="0" w:space="0" w:color="auto"/>
                    <w:right w:val="none" w:sz="0" w:space="0" w:color="auto"/>
                  </w:divBdr>
                  <w:divsChild>
                    <w:div w:id="131951801">
                      <w:marLeft w:val="0"/>
                      <w:marRight w:val="0"/>
                      <w:marTop w:val="0"/>
                      <w:marBottom w:val="0"/>
                      <w:divBdr>
                        <w:top w:val="none" w:sz="0" w:space="0" w:color="auto"/>
                        <w:left w:val="none" w:sz="0" w:space="0" w:color="auto"/>
                        <w:bottom w:val="none" w:sz="0" w:space="0" w:color="auto"/>
                        <w:right w:val="none" w:sz="0" w:space="0" w:color="auto"/>
                      </w:divBdr>
                    </w:div>
                    <w:div w:id="523371157">
                      <w:marLeft w:val="0"/>
                      <w:marRight w:val="0"/>
                      <w:marTop w:val="0"/>
                      <w:marBottom w:val="0"/>
                      <w:divBdr>
                        <w:top w:val="none" w:sz="0" w:space="0" w:color="auto"/>
                        <w:left w:val="none" w:sz="0" w:space="0" w:color="auto"/>
                        <w:bottom w:val="none" w:sz="0" w:space="0" w:color="auto"/>
                        <w:right w:val="none" w:sz="0" w:space="0" w:color="auto"/>
                      </w:divBdr>
                    </w:div>
                    <w:div w:id="646398234">
                      <w:marLeft w:val="0"/>
                      <w:marRight w:val="0"/>
                      <w:marTop w:val="0"/>
                      <w:marBottom w:val="0"/>
                      <w:divBdr>
                        <w:top w:val="none" w:sz="0" w:space="0" w:color="auto"/>
                        <w:left w:val="none" w:sz="0" w:space="0" w:color="auto"/>
                        <w:bottom w:val="none" w:sz="0" w:space="0" w:color="auto"/>
                        <w:right w:val="none" w:sz="0" w:space="0" w:color="auto"/>
                      </w:divBdr>
                    </w:div>
                    <w:div w:id="1323006951">
                      <w:marLeft w:val="0"/>
                      <w:marRight w:val="0"/>
                      <w:marTop w:val="0"/>
                      <w:marBottom w:val="0"/>
                      <w:divBdr>
                        <w:top w:val="none" w:sz="0" w:space="0" w:color="auto"/>
                        <w:left w:val="none" w:sz="0" w:space="0" w:color="auto"/>
                        <w:bottom w:val="none" w:sz="0" w:space="0" w:color="auto"/>
                        <w:right w:val="none" w:sz="0" w:space="0" w:color="auto"/>
                      </w:divBdr>
                    </w:div>
                    <w:div w:id="1830752571">
                      <w:marLeft w:val="0"/>
                      <w:marRight w:val="0"/>
                      <w:marTop w:val="0"/>
                      <w:marBottom w:val="0"/>
                      <w:divBdr>
                        <w:top w:val="none" w:sz="0" w:space="0" w:color="auto"/>
                        <w:left w:val="none" w:sz="0" w:space="0" w:color="auto"/>
                        <w:bottom w:val="none" w:sz="0" w:space="0" w:color="auto"/>
                        <w:right w:val="none" w:sz="0" w:space="0" w:color="auto"/>
                      </w:divBdr>
                    </w:div>
                  </w:divsChild>
                </w:div>
                <w:div w:id="1025517570">
                  <w:marLeft w:val="0"/>
                  <w:marRight w:val="0"/>
                  <w:marTop w:val="0"/>
                  <w:marBottom w:val="0"/>
                  <w:divBdr>
                    <w:top w:val="none" w:sz="0" w:space="0" w:color="auto"/>
                    <w:left w:val="none" w:sz="0" w:space="0" w:color="auto"/>
                    <w:bottom w:val="none" w:sz="0" w:space="0" w:color="auto"/>
                    <w:right w:val="none" w:sz="0" w:space="0" w:color="auto"/>
                  </w:divBdr>
                  <w:divsChild>
                    <w:div w:id="1024554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8128559">
      <w:bodyDiv w:val="1"/>
      <w:marLeft w:val="0"/>
      <w:marRight w:val="0"/>
      <w:marTop w:val="0"/>
      <w:marBottom w:val="0"/>
      <w:divBdr>
        <w:top w:val="none" w:sz="0" w:space="0" w:color="auto"/>
        <w:left w:val="none" w:sz="0" w:space="0" w:color="auto"/>
        <w:bottom w:val="none" w:sz="0" w:space="0" w:color="auto"/>
        <w:right w:val="none" w:sz="0" w:space="0" w:color="auto"/>
      </w:divBdr>
    </w:div>
    <w:div w:id="269972513">
      <w:bodyDiv w:val="1"/>
      <w:marLeft w:val="0"/>
      <w:marRight w:val="0"/>
      <w:marTop w:val="0"/>
      <w:marBottom w:val="0"/>
      <w:divBdr>
        <w:top w:val="none" w:sz="0" w:space="0" w:color="auto"/>
        <w:left w:val="none" w:sz="0" w:space="0" w:color="auto"/>
        <w:bottom w:val="none" w:sz="0" w:space="0" w:color="auto"/>
        <w:right w:val="none" w:sz="0" w:space="0" w:color="auto"/>
      </w:divBdr>
      <w:divsChild>
        <w:div w:id="1436631769">
          <w:marLeft w:val="0"/>
          <w:marRight w:val="0"/>
          <w:marTop w:val="0"/>
          <w:marBottom w:val="0"/>
          <w:divBdr>
            <w:top w:val="none" w:sz="0" w:space="0" w:color="auto"/>
            <w:left w:val="none" w:sz="0" w:space="0" w:color="auto"/>
            <w:bottom w:val="none" w:sz="0" w:space="0" w:color="auto"/>
            <w:right w:val="none" w:sz="0" w:space="0" w:color="auto"/>
          </w:divBdr>
          <w:divsChild>
            <w:div w:id="634527658">
              <w:marLeft w:val="0"/>
              <w:marRight w:val="0"/>
              <w:marTop w:val="0"/>
              <w:marBottom w:val="0"/>
              <w:divBdr>
                <w:top w:val="none" w:sz="0" w:space="0" w:color="auto"/>
                <w:left w:val="none" w:sz="0" w:space="0" w:color="auto"/>
                <w:bottom w:val="none" w:sz="0" w:space="0" w:color="auto"/>
                <w:right w:val="none" w:sz="0" w:space="0" w:color="auto"/>
              </w:divBdr>
              <w:divsChild>
                <w:div w:id="1306665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1984416">
      <w:bodyDiv w:val="1"/>
      <w:marLeft w:val="0"/>
      <w:marRight w:val="0"/>
      <w:marTop w:val="0"/>
      <w:marBottom w:val="0"/>
      <w:divBdr>
        <w:top w:val="none" w:sz="0" w:space="0" w:color="auto"/>
        <w:left w:val="none" w:sz="0" w:space="0" w:color="auto"/>
        <w:bottom w:val="none" w:sz="0" w:space="0" w:color="auto"/>
        <w:right w:val="none" w:sz="0" w:space="0" w:color="auto"/>
      </w:divBdr>
      <w:divsChild>
        <w:div w:id="1357579578">
          <w:marLeft w:val="0"/>
          <w:marRight w:val="0"/>
          <w:marTop w:val="0"/>
          <w:marBottom w:val="0"/>
          <w:divBdr>
            <w:top w:val="none" w:sz="0" w:space="0" w:color="auto"/>
            <w:left w:val="none" w:sz="0" w:space="0" w:color="auto"/>
            <w:bottom w:val="none" w:sz="0" w:space="0" w:color="auto"/>
            <w:right w:val="none" w:sz="0" w:space="0" w:color="auto"/>
          </w:divBdr>
          <w:divsChild>
            <w:div w:id="190605772">
              <w:marLeft w:val="0"/>
              <w:marRight w:val="0"/>
              <w:marTop w:val="0"/>
              <w:marBottom w:val="0"/>
              <w:divBdr>
                <w:top w:val="none" w:sz="0" w:space="0" w:color="auto"/>
                <w:left w:val="none" w:sz="0" w:space="0" w:color="auto"/>
                <w:bottom w:val="none" w:sz="0" w:space="0" w:color="auto"/>
                <w:right w:val="none" w:sz="0" w:space="0" w:color="auto"/>
              </w:divBdr>
              <w:divsChild>
                <w:div w:id="2100716561">
                  <w:marLeft w:val="0"/>
                  <w:marRight w:val="0"/>
                  <w:marTop w:val="0"/>
                  <w:marBottom w:val="0"/>
                  <w:divBdr>
                    <w:top w:val="none" w:sz="0" w:space="0" w:color="auto"/>
                    <w:left w:val="none" w:sz="0" w:space="0" w:color="auto"/>
                    <w:bottom w:val="none" w:sz="0" w:space="0" w:color="auto"/>
                    <w:right w:val="none" w:sz="0" w:space="0" w:color="auto"/>
                  </w:divBdr>
                  <w:divsChild>
                    <w:div w:id="726144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75873322">
      <w:bodyDiv w:val="1"/>
      <w:marLeft w:val="0"/>
      <w:marRight w:val="0"/>
      <w:marTop w:val="0"/>
      <w:marBottom w:val="0"/>
      <w:divBdr>
        <w:top w:val="none" w:sz="0" w:space="0" w:color="auto"/>
        <w:left w:val="none" w:sz="0" w:space="0" w:color="auto"/>
        <w:bottom w:val="none" w:sz="0" w:space="0" w:color="auto"/>
        <w:right w:val="none" w:sz="0" w:space="0" w:color="auto"/>
      </w:divBdr>
      <w:divsChild>
        <w:div w:id="1327589027">
          <w:marLeft w:val="0"/>
          <w:marRight w:val="0"/>
          <w:marTop w:val="0"/>
          <w:marBottom w:val="0"/>
          <w:divBdr>
            <w:top w:val="none" w:sz="0" w:space="0" w:color="auto"/>
            <w:left w:val="none" w:sz="0" w:space="0" w:color="auto"/>
            <w:bottom w:val="none" w:sz="0" w:space="0" w:color="auto"/>
            <w:right w:val="none" w:sz="0" w:space="0" w:color="auto"/>
          </w:divBdr>
          <w:divsChild>
            <w:div w:id="2081171617">
              <w:marLeft w:val="0"/>
              <w:marRight w:val="0"/>
              <w:marTop w:val="0"/>
              <w:marBottom w:val="0"/>
              <w:divBdr>
                <w:top w:val="none" w:sz="0" w:space="0" w:color="auto"/>
                <w:left w:val="none" w:sz="0" w:space="0" w:color="auto"/>
                <w:bottom w:val="none" w:sz="0" w:space="0" w:color="auto"/>
                <w:right w:val="none" w:sz="0" w:space="0" w:color="auto"/>
              </w:divBdr>
              <w:divsChild>
                <w:div w:id="726296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7446332">
      <w:bodyDiv w:val="1"/>
      <w:marLeft w:val="0"/>
      <w:marRight w:val="0"/>
      <w:marTop w:val="0"/>
      <w:marBottom w:val="0"/>
      <w:divBdr>
        <w:top w:val="none" w:sz="0" w:space="0" w:color="auto"/>
        <w:left w:val="none" w:sz="0" w:space="0" w:color="auto"/>
        <w:bottom w:val="none" w:sz="0" w:space="0" w:color="auto"/>
        <w:right w:val="none" w:sz="0" w:space="0" w:color="auto"/>
      </w:divBdr>
      <w:divsChild>
        <w:div w:id="279916468">
          <w:marLeft w:val="0"/>
          <w:marRight w:val="0"/>
          <w:marTop w:val="0"/>
          <w:marBottom w:val="0"/>
          <w:divBdr>
            <w:top w:val="none" w:sz="0" w:space="0" w:color="auto"/>
            <w:left w:val="none" w:sz="0" w:space="0" w:color="auto"/>
            <w:bottom w:val="none" w:sz="0" w:space="0" w:color="auto"/>
            <w:right w:val="none" w:sz="0" w:space="0" w:color="auto"/>
          </w:divBdr>
          <w:divsChild>
            <w:div w:id="668336836">
              <w:marLeft w:val="0"/>
              <w:marRight w:val="0"/>
              <w:marTop w:val="0"/>
              <w:marBottom w:val="0"/>
              <w:divBdr>
                <w:top w:val="none" w:sz="0" w:space="0" w:color="auto"/>
                <w:left w:val="none" w:sz="0" w:space="0" w:color="auto"/>
                <w:bottom w:val="none" w:sz="0" w:space="0" w:color="auto"/>
                <w:right w:val="none" w:sz="0" w:space="0" w:color="auto"/>
              </w:divBdr>
              <w:divsChild>
                <w:div w:id="841890404">
                  <w:marLeft w:val="0"/>
                  <w:marRight w:val="0"/>
                  <w:marTop w:val="0"/>
                  <w:marBottom w:val="0"/>
                  <w:divBdr>
                    <w:top w:val="none" w:sz="0" w:space="0" w:color="auto"/>
                    <w:left w:val="none" w:sz="0" w:space="0" w:color="auto"/>
                    <w:bottom w:val="none" w:sz="0" w:space="0" w:color="auto"/>
                    <w:right w:val="none" w:sz="0" w:space="0" w:color="auto"/>
                  </w:divBdr>
                  <w:divsChild>
                    <w:div w:id="265891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0840337">
      <w:bodyDiv w:val="1"/>
      <w:marLeft w:val="0"/>
      <w:marRight w:val="0"/>
      <w:marTop w:val="0"/>
      <w:marBottom w:val="0"/>
      <w:divBdr>
        <w:top w:val="none" w:sz="0" w:space="0" w:color="auto"/>
        <w:left w:val="none" w:sz="0" w:space="0" w:color="auto"/>
        <w:bottom w:val="none" w:sz="0" w:space="0" w:color="auto"/>
        <w:right w:val="none" w:sz="0" w:space="0" w:color="auto"/>
      </w:divBdr>
      <w:divsChild>
        <w:div w:id="98455641">
          <w:marLeft w:val="0"/>
          <w:marRight w:val="0"/>
          <w:marTop w:val="0"/>
          <w:marBottom w:val="0"/>
          <w:divBdr>
            <w:top w:val="none" w:sz="0" w:space="0" w:color="auto"/>
            <w:left w:val="none" w:sz="0" w:space="0" w:color="auto"/>
            <w:bottom w:val="none" w:sz="0" w:space="0" w:color="auto"/>
            <w:right w:val="none" w:sz="0" w:space="0" w:color="auto"/>
          </w:divBdr>
          <w:divsChild>
            <w:div w:id="1699894094">
              <w:marLeft w:val="0"/>
              <w:marRight w:val="0"/>
              <w:marTop w:val="0"/>
              <w:marBottom w:val="0"/>
              <w:divBdr>
                <w:top w:val="none" w:sz="0" w:space="0" w:color="auto"/>
                <w:left w:val="none" w:sz="0" w:space="0" w:color="auto"/>
                <w:bottom w:val="none" w:sz="0" w:space="0" w:color="auto"/>
                <w:right w:val="none" w:sz="0" w:space="0" w:color="auto"/>
              </w:divBdr>
              <w:divsChild>
                <w:div w:id="168105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1958860">
      <w:bodyDiv w:val="1"/>
      <w:marLeft w:val="0"/>
      <w:marRight w:val="0"/>
      <w:marTop w:val="0"/>
      <w:marBottom w:val="0"/>
      <w:divBdr>
        <w:top w:val="none" w:sz="0" w:space="0" w:color="auto"/>
        <w:left w:val="none" w:sz="0" w:space="0" w:color="auto"/>
        <w:bottom w:val="none" w:sz="0" w:space="0" w:color="auto"/>
        <w:right w:val="none" w:sz="0" w:space="0" w:color="auto"/>
      </w:divBdr>
      <w:divsChild>
        <w:div w:id="942688041">
          <w:marLeft w:val="0"/>
          <w:marRight w:val="0"/>
          <w:marTop w:val="0"/>
          <w:marBottom w:val="0"/>
          <w:divBdr>
            <w:top w:val="none" w:sz="0" w:space="0" w:color="auto"/>
            <w:left w:val="none" w:sz="0" w:space="0" w:color="auto"/>
            <w:bottom w:val="none" w:sz="0" w:space="0" w:color="auto"/>
            <w:right w:val="none" w:sz="0" w:space="0" w:color="auto"/>
          </w:divBdr>
          <w:divsChild>
            <w:div w:id="1396585253">
              <w:marLeft w:val="0"/>
              <w:marRight w:val="0"/>
              <w:marTop w:val="0"/>
              <w:marBottom w:val="0"/>
              <w:divBdr>
                <w:top w:val="none" w:sz="0" w:space="0" w:color="auto"/>
                <w:left w:val="none" w:sz="0" w:space="0" w:color="auto"/>
                <w:bottom w:val="none" w:sz="0" w:space="0" w:color="auto"/>
                <w:right w:val="none" w:sz="0" w:space="0" w:color="auto"/>
              </w:divBdr>
              <w:divsChild>
                <w:div w:id="1090812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3469005">
      <w:bodyDiv w:val="1"/>
      <w:marLeft w:val="0"/>
      <w:marRight w:val="0"/>
      <w:marTop w:val="0"/>
      <w:marBottom w:val="0"/>
      <w:divBdr>
        <w:top w:val="none" w:sz="0" w:space="0" w:color="auto"/>
        <w:left w:val="none" w:sz="0" w:space="0" w:color="auto"/>
        <w:bottom w:val="none" w:sz="0" w:space="0" w:color="auto"/>
        <w:right w:val="none" w:sz="0" w:space="0" w:color="auto"/>
      </w:divBdr>
      <w:divsChild>
        <w:div w:id="793719899">
          <w:marLeft w:val="0"/>
          <w:marRight w:val="0"/>
          <w:marTop w:val="0"/>
          <w:marBottom w:val="0"/>
          <w:divBdr>
            <w:top w:val="none" w:sz="0" w:space="0" w:color="auto"/>
            <w:left w:val="none" w:sz="0" w:space="0" w:color="auto"/>
            <w:bottom w:val="none" w:sz="0" w:space="0" w:color="auto"/>
            <w:right w:val="none" w:sz="0" w:space="0" w:color="auto"/>
          </w:divBdr>
          <w:divsChild>
            <w:div w:id="522980144">
              <w:marLeft w:val="0"/>
              <w:marRight w:val="0"/>
              <w:marTop w:val="0"/>
              <w:marBottom w:val="0"/>
              <w:divBdr>
                <w:top w:val="none" w:sz="0" w:space="0" w:color="auto"/>
                <w:left w:val="none" w:sz="0" w:space="0" w:color="auto"/>
                <w:bottom w:val="none" w:sz="0" w:space="0" w:color="auto"/>
                <w:right w:val="none" w:sz="0" w:space="0" w:color="auto"/>
              </w:divBdr>
              <w:divsChild>
                <w:div w:id="1820730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3512226">
      <w:bodyDiv w:val="1"/>
      <w:marLeft w:val="0"/>
      <w:marRight w:val="0"/>
      <w:marTop w:val="0"/>
      <w:marBottom w:val="0"/>
      <w:divBdr>
        <w:top w:val="none" w:sz="0" w:space="0" w:color="auto"/>
        <w:left w:val="none" w:sz="0" w:space="0" w:color="auto"/>
        <w:bottom w:val="none" w:sz="0" w:space="0" w:color="auto"/>
        <w:right w:val="none" w:sz="0" w:space="0" w:color="auto"/>
      </w:divBdr>
      <w:divsChild>
        <w:div w:id="1978877597">
          <w:marLeft w:val="0"/>
          <w:marRight w:val="0"/>
          <w:marTop w:val="0"/>
          <w:marBottom w:val="0"/>
          <w:divBdr>
            <w:top w:val="none" w:sz="0" w:space="0" w:color="auto"/>
            <w:left w:val="none" w:sz="0" w:space="0" w:color="auto"/>
            <w:bottom w:val="none" w:sz="0" w:space="0" w:color="auto"/>
            <w:right w:val="none" w:sz="0" w:space="0" w:color="auto"/>
          </w:divBdr>
          <w:divsChild>
            <w:div w:id="1218281414">
              <w:marLeft w:val="0"/>
              <w:marRight w:val="0"/>
              <w:marTop w:val="0"/>
              <w:marBottom w:val="0"/>
              <w:divBdr>
                <w:top w:val="none" w:sz="0" w:space="0" w:color="auto"/>
                <w:left w:val="none" w:sz="0" w:space="0" w:color="auto"/>
                <w:bottom w:val="none" w:sz="0" w:space="0" w:color="auto"/>
                <w:right w:val="none" w:sz="0" w:space="0" w:color="auto"/>
              </w:divBdr>
              <w:divsChild>
                <w:div w:id="1369374785">
                  <w:marLeft w:val="0"/>
                  <w:marRight w:val="0"/>
                  <w:marTop w:val="0"/>
                  <w:marBottom w:val="0"/>
                  <w:divBdr>
                    <w:top w:val="none" w:sz="0" w:space="0" w:color="auto"/>
                    <w:left w:val="none" w:sz="0" w:space="0" w:color="auto"/>
                    <w:bottom w:val="none" w:sz="0" w:space="0" w:color="auto"/>
                    <w:right w:val="none" w:sz="0" w:space="0" w:color="auto"/>
                  </w:divBdr>
                  <w:divsChild>
                    <w:div w:id="522860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7929624">
      <w:bodyDiv w:val="1"/>
      <w:marLeft w:val="0"/>
      <w:marRight w:val="0"/>
      <w:marTop w:val="0"/>
      <w:marBottom w:val="0"/>
      <w:divBdr>
        <w:top w:val="none" w:sz="0" w:space="0" w:color="auto"/>
        <w:left w:val="none" w:sz="0" w:space="0" w:color="auto"/>
        <w:bottom w:val="none" w:sz="0" w:space="0" w:color="auto"/>
        <w:right w:val="none" w:sz="0" w:space="0" w:color="auto"/>
      </w:divBdr>
    </w:div>
    <w:div w:id="288438994">
      <w:bodyDiv w:val="1"/>
      <w:marLeft w:val="0"/>
      <w:marRight w:val="0"/>
      <w:marTop w:val="0"/>
      <w:marBottom w:val="0"/>
      <w:divBdr>
        <w:top w:val="none" w:sz="0" w:space="0" w:color="auto"/>
        <w:left w:val="none" w:sz="0" w:space="0" w:color="auto"/>
        <w:bottom w:val="none" w:sz="0" w:space="0" w:color="auto"/>
        <w:right w:val="none" w:sz="0" w:space="0" w:color="auto"/>
      </w:divBdr>
      <w:divsChild>
        <w:div w:id="2120296945">
          <w:marLeft w:val="0"/>
          <w:marRight w:val="0"/>
          <w:marTop w:val="0"/>
          <w:marBottom w:val="0"/>
          <w:divBdr>
            <w:top w:val="none" w:sz="0" w:space="0" w:color="auto"/>
            <w:left w:val="none" w:sz="0" w:space="0" w:color="auto"/>
            <w:bottom w:val="none" w:sz="0" w:space="0" w:color="auto"/>
            <w:right w:val="none" w:sz="0" w:space="0" w:color="auto"/>
          </w:divBdr>
          <w:divsChild>
            <w:div w:id="185487532">
              <w:marLeft w:val="0"/>
              <w:marRight w:val="0"/>
              <w:marTop w:val="0"/>
              <w:marBottom w:val="0"/>
              <w:divBdr>
                <w:top w:val="none" w:sz="0" w:space="0" w:color="auto"/>
                <w:left w:val="none" w:sz="0" w:space="0" w:color="auto"/>
                <w:bottom w:val="none" w:sz="0" w:space="0" w:color="auto"/>
                <w:right w:val="none" w:sz="0" w:space="0" w:color="auto"/>
              </w:divBdr>
              <w:divsChild>
                <w:div w:id="1491556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9746582">
      <w:bodyDiv w:val="1"/>
      <w:marLeft w:val="0"/>
      <w:marRight w:val="0"/>
      <w:marTop w:val="0"/>
      <w:marBottom w:val="0"/>
      <w:divBdr>
        <w:top w:val="none" w:sz="0" w:space="0" w:color="auto"/>
        <w:left w:val="none" w:sz="0" w:space="0" w:color="auto"/>
        <w:bottom w:val="none" w:sz="0" w:space="0" w:color="auto"/>
        <w:right w:val="none" w:sz="0" w:space="0" w:color="auto"/>
      </w:divBdr>
      <w:divsChild>
        <w:div w:id="1480918457">
          <w:marLeft w:val="0"/>
          <w:marRight w:val="0"/>
          <w:marTop w:val="0"/>
          <w:marBottom w:val="0"/>
          <w:divBdr>
            <w:top w:val="none" w:sz="0" w:space="0" w:color="auto"/>
            <w:left w:val="none" w:sz="0" w:space="0" w:color="auto"/>
            <w:bottom w:val="none" w:sz="0" w:space="0" w:color="auto"/>
            <w:right w:val="none" w:sz="0" w:space="0" w:color="auto"/>
          </w:divBdr>
          <w:divsChild>
            <w:div w:id="1197041253">
              <w:marLeft w:val="0"/>
              <w:marRight w:val="0"/>
              <w:marTop w:val="0"/>
              <w:marBottom w:val="0"/>
              <w:divBdr>
                <w:top w:val="none" w:sz="0" w:space="0" w:color="auto"/>
                <w:left w:val="none" w:sz="0" w:space="0" w:color="auto"/>
                <w:bottom w:val="none" w:sz="0" w:space="0" w:color="auto"/>
                <w:right w:val="none" w:sz="0" w:space="0" w:color="auto"/>
              </w:divBdr>
              <w:divsChild>
                <w:div w:id="1199929798">
                  <w:marLeft w:val="0"/>
                  <w:marRight w:val="0"/>
                  <w:marTop w:val="0"/>
                  <w:marBottom w:val="0"/>
                  <w:divBdr>
                    <w:top w:val="none" w:sz="0" w:space="0" w:color="auto"/>
                    <w:left w:val="none" w:sz="0" w:space="0" w:color="auto"/>
                    <w:bottom w:val="none" w:sz="0" w:space="0" w:color="auto"/>
                    <w:right w:val="none" w:sz="0" w:space="0" w:color="auto"/>
                  </w:divBdr>
                  <w:divsChild>
                    <w:div w:id="336465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90401904">
      <w:bodyDiv w:val="1"/>
      <w:marLeft w:val="0"/>
      <w:marRight w:val="0"/>
      <w:marTop w:val="0"/>
      <w:marBottom w:val="0"/>
      <w:divBdr>
        <w:top w:val="none" w:sz="0" w:space="0" w:color="auto"/>
        <w:left w:val="none" w:sz="0" w:space="0" w:color="auto"/>
        <w:bottom w:val="none" w:sz="0" w:space="0" w:color="auto"/>
        <w:right w:val="none" w:sz="0" w:space="0" w:color="auto"/>
      </w:divBdr>
      <w:divsChild>
        <w:div w:id="646083112">
          <w:marLeft w:val="0"/>
          <w:marRight w:val="0"/>
          <w:marTop w:val="0"/>
          <w:marBottom w:val="0"/>
          <w:divBdr>
            <w:top w:val="none" w:sz="0" w:space="0" w:color="auto"/>
            <w:left w:val="none" w:sz="0" w:space="0" w:color="auto"/>
            <w:bottom w:val="none" w:sz="0" w:space="0" w:color="auto"/>
            <w:right w:val="none" w:sz="0" w:space="0" w:color="auto"/>
          </w:divBdr>
          <w:divsChild>
            <w:div w:id="586231639">
              <w:marLeft w:val="0"/>
              <w:marRight w:val="0"/>
              <w:marTop w:val="0"/>
              <w:marBottom w:val="0"/>
              <w:divBdr>
                <w:top w:val="none" w:sz="0" w:space="0" w:color="auto"/>
                <w:left w:val="none" w:sz="0" w:space="0" w:color="auto"/>
                <w:bottom w:val="none" w:sz="0" w:space="0" w:color="auto"/>
                <w:right w:val="none" w:sz="0" w:space="0" w:color="auto"/>
              </w:divBdr>
              <w:divsChild>
                <w:div w:id="639044376">
                  <w:marLeft w:val="0"/>
                  <w:marRight w:val="0"/>
                  <w:marTop w:val="0"/>
                  <w:marBottom w:val="0"/>
                  <w:divBdr>
                    <w:top w:val="none" w:sz="0" w:space="0" w:color="auto"/>
                    <w:left w:val="none" w:sz="0" w:space="0" w:color="auto"/>
                    <w:bottom w:val="none" w:sz="0" w:space="0" w:color="auto"/>
                    <w:right w:val="none" w:sz="0" w:space="0" w:color="auto"/>
                  </w:divBdr>
                  <w:divsChild>
                    <w:div w:id="1360469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92291467">
      <w:bodyDiv w:val="1"/>
      <w:marLeft w:val="0"/>
      <w:marRight w:val="0"/>
      <w:marTop w:val="0"/>
      <w:marBottom w:val="0"/>
      <w:divBdr>
        <w:top w:val="none" w:sz="0" w:space="0" w:color="auto"/>
        <w:left w:val="none" w:sz="0" w:space="0" w:color="auto"/>
        <w:bottom w:val="none" w:sz="0" w:space="0" w:color="auto"/>
        <w:right w:val="none" w:sz="0" w:space="0" w:color="auto"/>
      </w:divBdr>
      <w:divsChild>
        <w:div w:id="1144082455">
          <w:marLeft w:val="0"/>
          <w:marRight w:val="0"/>
          <w:marTop w:val="0"/>
          <w:marBottom w:val="0"/>
          <w:divBdr>
            <w:top w:val="none" w:sz="0" w:space="0" w:color="auto"/>
            <w:left w:val="none" w:sz="0" w:space="0" w:color="auto"/>
            <w:bottom w:val="none" w:sz="0" w:space="0" w:color="auto"/>
            <w:right w:val="none" w:sz="0" w:space="0" w:color="auto"/>
          </w:divBdr>
          <w:divsChild>
            <w:div w:id="1050038626">
              <w:marLeft w:val="0"/>
              <w:marRight w:val="0"/>
              <w:marTop w:val="0"/>
              <w:marBottom w:val="0"/>
              <w:divBdr>
                <w:top w:val="none" w:sz="0" w:space="0" w:color="auto"/>
                <w:left w:val="none" w:sz="0" w:space="0" w:color="auto"/>
                <w:bottom w:val="none" w:sz="0" w:space="0" w:color="auto"/>
                <w:right w:val="none" w:sz="0" w:space="0" w:color="auto"/>
              </w:divBdr>
              <w:divsChild>
                <w:div w:id="1289748765">
                  <w:marLeft w:val="0"/>
                  <w:marRight w:val="0"/>
                  <w:marTop w:val="0"/>
                  <w:marBottom w:val="0"/>
                  <w:divBdr>
                    <w:top w:val="none" w:sz="0" w:space="0" w:color="auto"/>
                    <w:left w:val="none" w:sz="0" w:space="0" w:color="auto"/>
                    <w:bottom w:val="none" w:sz="0" w:space="0" w:color="auto"/>
                    <w:right w:val="none" w:sz="0" w:space="0" w:color="auto"/>
                  </w:divBdr>
                  <w:divsChild>
                    <w:div w:id="1972049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92757692">
      <w:bodyDiv w:val="1"/>
      <w:marLeft w:val="0"/>
      <w:marRight w:val="0"/>
      <w:marTop w:val="0"/>
      <w:marBottom w:val="0"/>
      <w:divBdr>
        <w:top w:val="none" w:sz="0" w:space="0" w:color="auto"/>
        <w:left w:val="none" w:sz="0" w:space="0" w:color="auto"/>
        <w:bottom w:val="none" w:sz="0" w:space="0" w:color="auto"/>
        <w:right w:val="none" w:sz="0" w:space="0" w:color="auto"/>
      </w:divBdr>
      <w:divsChild>
        <w:div w:id="1667971520">
          <w:marLeft w:val="0"/>
          <w:marRight w:val="0"/>
          <w:marTop w:val="0"/>
          <w:marBottom w:val="0"/>
          <w:divBdr>
            <w:top w:val="none" w:sz="0" w:space="0" w:color="auto"/>
            <w:left w:val="none" w:sz="0" w:space="0" w:color="auto"/>
            <w:bottom w:val="none" w:sz="0" w:space="0" w:color="auto"/>
            <w:right w:val="none" w:sz="0" w:space="0" w:color="auto"/>
          </w:divBdr>
          <w:divsChild>
            <w:div w:id="1961716469">
              <w:marLeft w:val="0"/>
              <w:marRight w:val="0"/>
              <w:marTop w:val="0"/>
              <w:marBottom w:val="0"/>
              <w:divBdr>
                <w:top w:val="none" w:sz="0" w:space="0" w:color="auto"/>
                <w:left w:val="none" w:sz="0" w:space="0" w:color="auto"/>
                <w:bottom w:val="none" w:sz="0" w:space="0" w:color="auto"/>
                <w:right w:val="none" w:sz="0" w:space="0" w:color="auto"/>
              </w:divBdr>
              <w:divsChild>
                <w:div w:id="85660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3562973">
      <w:bodyDiv w:val="1"/>
      <w:marLeft w:val="0"/>
      <w:marRight w:val="0"/>
      <w:marTop w:val="0"/>
      <w:marBottom w:val="0"/>
      <w:divBdr>
        <w:top w:val="none" w:sz="0" w:space="0" w:color="auto"/>
        <w:left w:val="none" w:sz="0" w:space="0" w:color="auto"/>
        <w:bottom w:val="none" w:sz="0" w:space="0" w:color="auto"/>
        <w:right w:val="none" w:sz="0" w:space="0" w:color="auto"/>
      </w:divBdr>
    </w:div>
    <w:div w:id="308051199">
      <w:bodyDiv w:val="1"/>
      <w:marLeft w:val="0"/>
      <w:marRight w:val="0"/>
      <w:marTop w:val="0"/>
      <w:marBottom w:val="0"/>
      <w:divBdr>
        <w:top w:val="none" w:sz="0" w:space="0" w:color="auto"/>
        <w:left w:val="none" w:sz="0" w:space="0" w:color="auto"/>
        <w:bottom w:val="none" w:sz="0" w:space="0" w:color="auto"/>
        <w:right w:val="none" w:sz="0" w:space="0" w:color="auto"/>
      </w:divBdr>
    </w:div>
    <w:div w:id="317346372">
      <w:bodyDiv w:val="1"/>
      <w:marLeft w:val="0"/>
      <w:marRight w:val="0"/>
      <w:marTop w:val="0"/>
      <w:marBottom w:val="0"/>
      <w:divBdr>
        <w:top w:val="none" w:sz="0" w:space="0" w:color="auto"/>
        <w:left w:val="none" w:sz="0" w:space="0" w:color="auto"/>
        <w:bottom w:val="none" w:sz="0" w:space="0" w:color="auto"/>
        <w:right w:val="none" w:sz="0" w:space="0" w:color="auto"/>
      </w:divBdr>
      <w:divsChild>
        <w:div w:id="678582148">
          <w:marLeft w:val="0"/>
          <w:marRight w:val="0"/>
          <w:marTop w:val="0"/>
          <w:marBottom w:val="0"/>
          <w:divBdr>
            <w:top w:val="none" w:sz="0" w:space="0" w:color="auto"/>
            <w:left w:val="none" w:sz="0" w:space="0" w:color="auto"/>
            <w:bottom w:val="none" w:sz="0" w:space="0" w:color="auto"/>
            <w:right w:val="none" w:sz="0" w:space="0" w:color="auto"/>
          </w:divBdr>
          <w:divsChild>
            <w:div w:id="1678657328">
              <w:marLeft w:val="0"/>
              <w:marRight w:val="0"/>
              <w:marTop w:val="0"/>
              <w:marBottom w:val="0"/>
              <w:divBdr>
                <w:top w:val="none" w:sz="0" w:space="0" w:color="auto"/>
                <w:left w:val="none" w:sz="0" w:space="0" w:color="auto"/>
                <w:bottom w:val="none" w:sz="0" w:space="0" w:color="auto"/>
                <w:right w:val="none" w:sz="0" w:space="0" w:color="auto"/>
              </w:divBdr>
              <w:divsChild>
                <w:div w:id="1419643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9385353">
      <w:bodyDiv w:val="1"/>
      <w:marLeft w:val="0"/>
      <w:marRight w:val="0"/>
      <w:marTop w:val="0"/>
      <w:marBottom w:val="0"/>
      <w:divBdr>
        <w:top w:val="none" w:sz="0" w:space="0" w:color="auto"/>
        <w:left w:val="none" w:sz="0" w:space="0" w:color="auto"/>
        <w:bottom w:val="none" w:sz="0" w:space="0" w:color="auto"/>
        <w:right w:val="none" w:sz="0" w:space="0" w:color="auto"/>
      </w:divBdr>
      <w:divsChild>
        <w:div w:id="1782608998">
          <w:marLeft w:val="0"/>
          <w:marRight w:val="0"/>
          <w:marTop w:val="0"/>
          <w:marBottom w:val="0"/>
          <w:divBdr>
            <w:top w:val="none" w:sz="0" w:space="0" w:color="auto"/>
            <w:left w:val="none" w:sz="0" w:space="0" w:color="auto"/>
            <w:bottom w:val="none" w:sz="0" w:space="0" w:color="auto"/>
            <w:right w:val="none" w:sz="0" w:space="0" w:color="auto"/>
          </w:divBdr>
          <w:divsChild>
            <w:div w:id="881213744">
              <w:marLeft w:val="0"/>
              <w:marRight w:val="0"/>
              <w:marTop w:val="0"/>
              <w:marBottom w:val="0"/>
              <w:divBdr>
                <w:top w:val="none" w:sz="0" w:space="0" w:color="auto"/>
                <w:left w:val="none" w:sz="0" w:space="0" w:color="auto"/>
                <w:bottom w:val="none" w:sz="0" w:space="0" w:color="auto"/>
                <w:right w:val="none" w:sz="0" w:space="0" w:color="auto"/>
              </w:divBdr>
              <w:divsChild>
                <w:div w:id="1640499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9426257">
      <w:bodyDiv w:val="1"/>
      <w:marLeft w:val="0"/>
      <w:marRight w:val="0"/>
      <w:marTop w:val="0"/>
      <w:marBottom w:val="0"/>
      <w:divBdr>
        <w:top w:val="none" w:sz="0" w:space="0" w:color="auto"/>
        <w:left w:val="none" w:sz="0" w:space="0" w:color="auto"/>
        <w:bottom w:val="none" w:sz="0" w:space="0" w:color="auto"/>
        <w:right w:val="none" w:sz="0" w:space="0" w:color="auto"/>
      </w:divBdr>
      <w:divsChild>
        <w:div w:id="1449817784">
          <w:marLeft w:val="0"/>
          <w:marRight w:val="0"/>
          <w:marTop w:val="0"/>
          <w:marBottom w:val="0"/>
          <w:divBdr>
            <w:top w:val="none" w:sz="0" w:space="0" w:color="auto"/>
            <w:left w:val="none" w:sz="0" w:space="0" w:color="auto"/>
            <w:bottom w:val="none" w:sz="0" w:space="0" w:color="auto"/>
            <w:right w:val="none" w:sz="0" w:space="0" w:color="auto"/>
          </w:divBdr>
          <w:divsChild>
            <w:div w:id="578564986">
              <w:marLeft w:val="0"/>
              <w:marRight w:val="0"/>
              <w:marTop w:val="0"/>
              <w:marBottom w:val="0"/>
              <w:divBdr>
                <w:top w:val="none" w:sz="0" w:space="0" w:color="auto"/>
                <w:left w:val="none" w:sz="0" w:space="0" w:color="auto"/>
                <w:bottom w:val="none" w:sz="0" w:space="0" w:color="auto"/>
                <w:right w:val="none" w:sz="0" w:space="0" w:color="auto"/>
              </w:divBdr>
              <w:divsChild>
                <w:div w:id="992026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3515048">
      <w:bodyDiv w:val="1"/>
      <w:marLeft w:val="0"/>
      <w:marRight w:val="0"/>
      <w:marTop w:val="0"/>
      <w:marBottom w:val="0"/>
      <w:divBdr>
        <w:top w:val="none" w:sz="0" w:space="0" w:color="auto"/>
        <w:left w:val="none" w:sz="0" w:space="0" w:color="auto"/>
        <w:bottom w:val="none" w:sz="0" w:space="0" w:color="auto"/>
        <w:right w:val="none" w:sz="0" w:space="0" w:color="auto"/>
      </w:divBdr>
      <w:divsChild>
        <w:div w:id="90204738">
          <w:marLeft w:val="0"/>
          <w:marRight w:val="0"/>
          <w:marTop w:val="0"/>
          <w:marBottom w:val="0"/>
          <w:divBdr>
            <w:top w:val="none" w:sz="0" w:space="0" w:color="auto"/>
            <w:left w:val="none" w:sz="0" w:space="0" w:color="auto"/>
            <w:bottom w:val="none" w:sz="0" w:space="0" w:color="auto"/>
            <w:right w:val="none" w:sz="0" w:space="0" w:color="auto"/>
          </w:divBdr>
          <w:divsChild>
            <w:div w:id="204371299">
              <w:marLeft w:val="0"/>
              <w:marRight w:val="0"/>
              <w:marTop w:val="0"/>
              <w:marBottom w:val="0"/>
              <w:divBdr>
                <w:top w:val="none" w:sz="0" w:space="0" w:color="auto"/>
                <w:left w:val="none" w:sz="0" w:space="0" w:color="auto"/>
                <w:bottom w:val="none" w:sz="0" w:space="0" w:color="auto"/>
                <w:right w:val="none" w:sz="0" w:space="0" w:color="auto"/>
              </w:divBdr>
              <w:divsChild>
                <w:div w:id="1537543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3820195">
      <w:bodyDiv w:val="1"/>
      <w:marLeft w:val="0"/>
      <w:marRight w:val="0"/>
      <w:marTop w:val="0"/>
      <w:marBottom w:val="0"/>
      <w:divBdr>
        <w:top w:val="none" w:sz="0" w:space="0" w:color="auto"/>
        <w:left w:val="none" w:sz="0" w:space="0" w:color="auto"/>
        <w:bottom w:val="none" w:sz="0" w:space="0" w:color="auto"/>
        <w:right w:val="none" w:sz="0" w:space="0" w:color="auto"/>
      </w:divBdr>
    </w:div>
    <w:div w:id="326518221">
      <w:bodyDiv w:val="1"/>
      <w:marLeft w:val="0"/>
      <w:marRight w:val="0"/>
      <w:marTop w:val="0"/>
      <w:marBottom w:val="0"/>
      <w:divBdr>
        <w:top w:val="none" w:sz="0" w:space="0" w:color="auto"/>
        <w:left w:val="none" w:sz="0" w:space="0" w:color="auto"/>
        <w:bottom w:val="none" w:sz="0" w:space="0" w:color="auto"/>
        <w:right w:val="none" w:sz="0" w:space="0" w:color="auto"/>
      </w:divBdr>
      <w:divsChild>
        <w:div w:id="866258809">
          <w:marLeft w:val="0"/>
          <w:marRight w:val="0"/>
          <w:marTop w:val="0"/>
          <w:marBottom w:val="0"/>
          <w:divBdr>
            <w:top w:val="none" w:sz="0" w:space="0" w:color="auto"/>
            <w:left w:val="none" w:sz="0" w:space="0" w:color="auto"/>
            <w:bottom w:val="none" w:sz="0" w:space="0" w:color="auto"/>
            <w:right w:val="none" w:sz="0" w:space="0" w:color="auto"/>
          </w:divBdr>
          <w:divsChild>
            <w:div w:id="562831173">
              <w:marLeft w:val="0"/>
              <w:marRight w:val="0"/>
              <w:marTop w:val="0"/>
              <w:marBottom w:val="0"/>
              <w:divBdr>
                <w:top w:val="none" w:sz="0" w:space="0" w:color="auto"/>
                <w:left w:val="none" w:sz="0" w:space="0" w:color="auto"/>
                <w:bottom w:val="none" w:sz="0" w:space="0" w:color="auto"/>
                <w:right w:val="none" w:sz="0" w:space="0" w:color="auto"/>
              </w:divBdr>
              <w:divsChild>
                <w:div w:id="164712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8674500">
      <w:bodyDiv w:val="1"/>
      <w:marLeft w:val="0"/>
      <w:marRight w:val="0"/>
      <w:marTop w:val="0"/>
      <w:marBottom w:val="0"/>
      <w:divBdr>
        <w:top w:val="none" w:sz="0" w:space="0" w:color="auto"/>
        <w:left w:val="none" w:sz="0" w:space="0" w:color="auto"/>
        <w:bottom w:val="none" w:sz="0" w:space="0" w:color="auto"/>
        <w:right w:val="none" w:sz="0" w:space="0" w:color="auto"/>
      </w:divBdr>
    </w:div>
    <w:div w:id="334265727">
      <w:bodyDiv w:val="1"/>
      <w:marLeft w:val="0"/>
      <w:marRight w:val="0"/>
      <w:marTop w:val="0"/>
      <w:marBottom w:val="0"/>
      <w:divBdr>
        <w:top w:val="none" w:sz="0" w:space="0" w:color="auto"/>
        <w:left w:val="none" w:sz="0" w:space="0" w:color="auto"/>
        <w:bottom w:val="none" w:sz="0" w:space="0" w:color="auto"/>
        <w:right w:val="none" w:sz="0" w:space="0" w:color="auto"/>
      </w:divBdr>
      <w:divsChild>
        <w:div w:id="1235817007">
          <w:marLeft w:val="0"/>
          <w:marRight w:val="0"/>
          <w:marTop w:val="0"/>
          <w:marBottom w:val="0"/>
          <w:divBdr>
            <w:top w:val="none" w:sz="0" w:space="0" w:color="auto"/>
            <w:left w:val="none" w:sz="0" w:space="0" w:color="auto"/>
            <w:bottom w:val="none" w:sz="0" w:space="0" w:color="auto"/>
            <w:right w:val="none" w:sz="0" w:space="0" w:color="auto"/>
          </w:divBdr>
          <w:divsChild>
            <w:div w:id="1661813039">
              <w:marLeft w:val="0"/>
              <w:marRight w:val="0"/>
              <w:marTop w:val="0"/>
              <w:marBottom w:val="0"/>
              <w:divBdr>
                <w:top w:val="none" w:sz="0" w:space="0" w:color="auto"/>
                <w:left w:val="none" w:sz="0" w:space="0" w:color="auto"/>
                <w:bottom w:val="none" w:sz="0" w:space="0" w:color="auto"/>
                <w:right w:val="none" w:sz="0" w:space="0" w:color="auto"/>
              </w:divBdr>
              <w:divsChild>
                <w:div w:id="112986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6540370">
      <w:bodyDiv w:val="1"/>
      <w:marLeft w:val="0"/>
      <w:marRight w:val="0"/>
      <w:marTop w:val="0"/>
      <w:marBottom w:val="0"/>
      <w:divBdr>
        <w:top w:val="none" w:sz="0" w:space="0" w:color="auto"/>
        <w:left w:val="none" w:sz="0" w:space="0" w:color="auto"/>
        <w:bottom w:val="none" w:sz="0" w:space="0" w:color="auto"/>
        <w:right w:val="none" w:sz="0" w:space="0" w:color="auto"/>
      </w:divBdr>
      <w:divsChild>
        <w:div w:id="1595239469">
          <w:marLeft w:val="0"/>
          <w:marRight w:val="0"/>
          <w:marTop w:val="0"/>
          <w:marBottom w:val="0"/>
          <w:divBdr>
            <w:top w:val="none" w:sz="0" w:space="0" w:color="auto"/>
            <w:left w:val="none" w:sz="0" w:space="0" w:color="auto"/>
            <w:bottom w:val="none" w:sz="0" w:space="0" w:color="auto"/>
            <w:right w:val="none" w:sz="0" w:space="0" w:color="auto"/>
          </w:divBdr>
          <w:divsChild>
            <w:div w:id="802431568">
              <w:marLeft w:val="0"/>
              <w:marRight w:val="0"/>
              <w:marTop w:val="0"/>
              <w:marBottom w:val="0"/>
              <w:divBdr>
                <w:top w:val="none" w:sz="0" w:space="0" w:color="auto"/>
                <w:left w:val="none" w:sz="0" w:space="0" w:color="auto"/>
                <w:bottom w:val="none" w:sz="0" w:space="0" w:color="auto"/>
                <w:right w:val="none" w:sz="0" w:space="0" w:color="auto"/>
              </w:divBdr>
              <w:divsChild>
                <w:div w:id="1751583979">
                  <w:marLeft w:val="0"/>
                  <w:marRight w:val="0"/>
                  <w:marTop w:val="0"/>
                  <w:marBottom w:val="0"/>
                  <w:divBdr>
                    <w:top w:val="none" w:sz="0" w:space="0" w:color="auto"/>
                    <w:left w:val="none" w:sz="0" w:space="0" w:color="auto"/>
                    <w:bottom w:val="none" w:sz="0" w:space="0" w:color="auto"/>
                    <w:right w:val="none" w:sz="0" w:space="0" w:color="auto"/>
                  </w:divBdr>
                  <w:divsChild>
                    <w:div w:id="1682512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8117330">
      <w:bodyDiv w:val="1"/>
      <w:marLeft w:val="0"/>
      <w:marRight w:val="0"/>
      <w:marTop w:val="0"/>
      <w:marBottom w:val="0"/>
      <w:divBdr>
        <w:top w:val="none" w:sz="0" w:space="0" w:color="auto"/>
        <w:left w:val="none" w:sz="0" w:space="0" w:color="auto"/>
        <w:bottom w:val="none" w:sz="0" w:space="0" w:color="auto"/>
        <w:right w:val="none" w:sz="0" w:space="0" w:color="auto"/>
      </w:divBdr>
      <w:divsChild>
        <w:div w:id="495001269">
          <w:marLeft w:val="0"/>
          <w:marRight w:val="0"/>
          <w:marTop w:val="0"/>
          <w:marBottom w:val="0"/>
          <w:divBdr>
            <w:top w:val="none" w:sz="0" w:space="0" w:color="auto"/>
            <w:left w:val="none" w:sz="0" w:space="0" w:color="auto"/>
            <w:bottom w:val="none" w:sz="0" w:space="0" w:color="auto"/>
            <w:right w:val="none" w:sz="0" w:space="0" w:color="auto"/>
          </w:divBdr>
          <w:divsChild>
            <w:div w:id="1465923131">
              <w:marLeft w:val="0"/>
              <w:marRight w:val="0"/>
              <w:marTop w:val="0"/>
              <w:marBottom w:val="0"/>
              <w:divBdr>
                <w:top w:val="none" w:sz="0" w:space="0" w:color="auto"/>
                <w:left w:val="none" w:sz="0" w:space="0" w:color="auto"/>
                <w:bottom w:val="none" w:sz="0" w:space="0" w:color="auto"/>
                <w:right w:val="none" w:sz="0" w:space="0" w:color="auto"/>
              </w:divBdr>
              <w:divsChild>
                <w:div w:id="872421980">
                  <w:marLeft w:val="0"/>
                  <w:marRight w:val="0"/>
                  <w:marTop w:val="0"/>
                  <w:marBottom w:val="0"/>
                  <w:divBdr>
                    <w:top w:val="none" w:sz="0" w:space="0" w:color="auto"/>
                    <w:left w:val="none" w:sz="0" w:space="0" w:color="auto"/>
                    <w:bottom w:val="none" w:sz="0" w:space="0" w:color="auto"/>
                    <w:right w:val="none" w:sz="0" w:space="0" w:color="auto"/>
                  </w:divBdr>
                  <w:divsChild>
                    <w:div w:id="1855875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1586218">
      <w:bodyDiv w:val="1"/>
      <w:marLeft w:val="0"/>
      <w:marRight w:val="0"/>
      <w:marTop w:val="0"/>
      <w:marBottom w:val="0"/>
      <w:divBdr>
        <w:top w:val="none" w:sz="0" w:space="0" w:color="auto"/>
        <w:left w:val="none" w:sz="0" w:space="0" w:color="auto"/>
        <w:bottom w:val="none" w:sz="0" w:space="0" w:color="auto"/>
        <w:right w:val="none" w:sz="0" w:space="0" w:color="auto"/>
      </w:divBdr>
      <w:divsChild>
        <w:div w:id="1414279722">
          <w:marLeft w:val="0"/>
          <w:marRight w:val="0"/>
          <w:marTop w:val="0"/>
          <w:marBottom w:val="0"/>
          <w:divBdr>
            <w:top w:val="none" w:sz="0" w:space="0" w:color="auto"/>
            <w:left w:val="none" w:sz="0" w:space="0" w:color="auto"/>
            <w:bottom w:val="none" w:sz="0" w:space="0" w:color="auto"/>
            <w:right w:val="none" w:sz="0" w:space="0" w:color="auto"/>
          </w:divBdr>
          <w:divsChild>
            <w:div w:id="1451895049">
              <w:marLeft w:val="0"/>
              <w:marRight w:val="0"/>
              <w:marTop w:val="0"/>
              <w:marBottom w:val="0"/>
              <w:divBdr>
                <w:top w:val="none" w:sz="0" w:space="0" w:color="auto"/>
                <w:left w:val="none" w:sz="0" w:space="0" w:color="auto"/>
                <w:bottom w:val="none" w:sz="0" w:space="0" w:color="auto"/>
                <w:right w:val="none" w:sz="0" w:space="0" w:color="auto"/>
              </w:divBdr>
              <w:divsChild>
                <w:div w:id="2043240941">
                  <w:marLeft w:val="0"/>
                  <w:marRight w:val="0"/>
                  <w:marTop w:val="0"/>
                  <w:marBottom w:val="0"/>
                  <w:divBdr>
                    <w:top w:val="none" w:sz="0" w:space="0" w:color="auto"/>
                    <w:left w:val="none" w:sz="0" w:space="0" w:color="auto"/>
                    <w:bottom w:val="none" w:sz="0" w:space="0" w:color="auto"/>
                    <w:right w:val="none" w:sz="0" w:space="0" w:color="auto"/>
                  </w:divBdr>
                  <w:divsChild>
                    <w:div w:id="667489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1864015">
      <w:bodyDiv w:val="1"/>
      <w:marLeft w:val="0"/>
      <w:marRight w:val="0"/>
      <w:marTop w:val="0"/>
      <w:marBottom w:val="0"/>
      <w:divBdr>
        <w:top w:val="none" w:sz="0" w:space="0" w:color="auto"/>
        <w:left w:val="none" w:sz="0" w:space="0" w:color="auto"/>
        <w:bottom w:val="none" w:sz="0" w:space="0" w:color="auto"/>
        <w:right w:val="none" w:sz="0" w:space="0" w:color="auto"/>
      </w:divBdr>
      <w:divsChild>
        <w:div w:id="1118525080">
          <w:marLeft w:val="0"/>
          <w:marRight w:val="0"/>
          <w:marTop w:val="0"/>
          <w:marBottom w:val="0"/>
          <w:divBdr>
            <w:top w:val="none" w:sz="0" w:space="0" w:color="auto"/>
            <w:left w:val="none" w:sz="0" w:space="0" w:color="auto"/>
            <w:bottom w:val="none" w:sz="0" w:space="0" w:color="auto"/>
            <w:right w:val="none" w:sz="0" w:space="0" w:color="auto"/>
          </w:divBdr>
          <w:divsChild>
            <w:div w:id="1079791536">
              <w:marLeft w:val="0"/>
              <w:marRight w:val="0"/>
              <w:marTop w:val="0"/>
              <w:marBottom w:val="0"/>
              <w:divBdr>
                <w:top w:val="none" w:sz="0" w:space="0" w:color="auto"/>
                <w:left w:val="none" w:sz="0" w:space="0" w:color="auto"/>
                <w:bottom w:val="none" w:sz="0" w:space="0" w:color="auto"/>
                <w:right w:val="none" w:sz="0" w:space="0" w:color="auto"/>
              </w:divBdr>
              <w:divsChild>
                <w:div w:id="1564875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2560382">
      <w:bodyDiv w:val="1"/>
      <w:marLeft w:val="0"/>
      <w:marRight w:val="0"/>
      <w:marTop w:val="0"/>
      <w:marBottom w:val="0"/>
      <w:divBdr>
        <w:top w:val="none" w:sz="0" w:space="0" w:color="auto"/>
        <w:left w:val="none" w:sz="0" w:space="0" w:color="auto"/>
        <w:bottom w:val="none" w:sz="0" w:space="0" w:color="auto"/>
        <w:right w:val="none" w:sz="0" w:space="0" w:color="auto"/>
      </w:divBdr>
      <w:divsChild>
        <w:div w:id="811144764">
          <w:marLeft w:val="0"/>
          <w:marRight w:val="0"/>
          <w:marTop w:val="0"/>
          <w:marBottom w:val="0"/>
          <w:divBdr>
            <w:top w:val="none" w:sz="0" w:space="0" w:color="auto"/>
            <w:left w:val="none" w:sz="0" w:space="0" w:color="auto"/>
            <w:bottom w:val="none" w:sz="0" w:space="0" w:color="auto"/>
            <w:right w:val="none" w:sz="0" w:space="0" w:color="auto"/>
          </w:divBdr>
          <w:divsChild>
            <w:div w:id="358512413">
              <w:marLeft w:val="0"/>
              <w:marRight w:val="0"/>
              <w:marTop w:val="0"/>
              <w:marBottom w:val="0"/>
              <w:divBdr>
                <w:top w:val="none" w:sz="0" w:space="0" w:color="auto"/>
                <w:left w:val="none" w:sz="0" w:space="0" w:color="auto"/>
                <w:bottom w:val="none" w:sz="0" w:space="0" w:color="auto"/>
                <w:right w:val="none" w:sz="0" w:space="0" w:color="auto"/>
              </w:divBdr>
              <w:divsChild>
                <w:div w:id="1720786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2821464">
      <w:bodyDiv w:val="1"/>
      <w:marLeft w:val="0"/>
      <w:marRight w:val="0"/>
      <w:marTop w:val="0"/>
      <w:marBottom w:val="0"/>
      <w:divBdr>
        <w:top w:val="none" w:sz="0" w:space="0" w:color="auto"/>
        <w:left w:val="none" w:sz="0" w:space="0" w:color="auto"/>
        <w:bottom w:val="none" w:sz="0" w:space="0" w:color="auto"/>
        <w:right w:val="none" w:sz="0" w:space="0" w:color="auto"/>
      </w:divBdr>
    </w:div>
    <w:div w:id="343283439">
      <w:bodyDiv w:val="1"/>
      <w:marLeft w:val="0"/>
      <w:marRight w:val="0"/>
      <w:marTop w:val="0"/>
      <w:marBottom w:val="0"/>
      <w:divBdr>
        <w:top w:val="none" w:sz="0" w:space="0" w:color="auto"/>
        <w:left w:val="none" w:sz="0" w:space="0" w:color="auto"/>
        <w:bottom w:val="none" w:sz="0" w:space="0" w:color="auto"/>
        <w:right w:val="none" w:sz="0" w:space="0" w:color="auto"/>
      </w:divBdr>
      <w:divsChild>
        <w:div w:id="1204974647">
          <w:marLeft w:val="0"/>
          <w:marRight w:val="0"/>
          <w:marTop w:val="0"/>
          <w:marBottom w:val="0"/>
          <w:divBdr>
            <w:top w:val="none" w:sz="0" w:space="0" w:color="auto"/>
            <w:left w:val="none" w:sz="0" w:space="0" w:color="auto"/>
            <w:bottom w:val="none" w:sz="0" w:space="0" w:color="auto"/>
            <w:right w:val="none" w:sz="0" w:space="0" w:color="auto"/>
          </w:divBdr>
          <w:divsChild>
            <w:div w:id="1414667982">
              <w:marLeft w:val="0"/>
              <w:marRight w:val="0"/>
              <w:marTop w:val="0"/>
              <w:marBottom w:val="0"/>
              <w:divBdr>
                <w:top w:val="none" w:sz="0" w:space="0" w:color="auto"/>
                <w:left w:val="none" w:sz="0" w:space="0" w:color="auto"/>
                <w:bottom w:val="none" w:sz="0" w:space="0" w:color="auto"/>
                <w:right w:val="none" w:sz="0" w:space="0" w:color="auto"/>
              </w:divBdr>
              <w:divsChild>
                <w:div w:id="727146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5601433">
      <w:bodyDiv w:val="1"/>
      <w:marLeft w:val="0"/>
      <w:marRight w:val="0"/>
      <w:marTop w:val="0"/>
      <w:marBottom w:val="0"/>
      <w:divBdr>
        <w:top w:val="none" w:sz="0" w:space="0" w:color="auto"/>
        <w:left w:val="none" w:sz="0" w:space="0" w:color="auto"/>
        <w:bottom w:val="none" w:sz="0" w:space="0" w:color="auto"/>
        <w:right w:val="none" w:sz="0" w:space="0" w:color="auto"/>
      </w:divBdr>
      <w:divsChild>
        <w:div w:id="60905532">
          <w:marLeft w:val="0"/>
          <w:marRight w:val="0"/>
          <w:marTop w:val="0"/>
          <w:marBottom w:val="0"/>
          <w:divBdr>
            <w:top w:val="none" w:sz="0" w:space="0" w:color="auto"/>
            <w:left w:val="none" w:sz="0" w:space="0" w:color="auto"/>
            <w:bottom w:val="none" w:sz="0" w:space="0" w:color="auto"/>
            <w:right w:val="none" w:sz="0" w:space="0" w:color="auto"/>
          </w:divBdr>
          <w:divsChild>
            <w:div w:id="1744526366">
              <w:marLeft w:val="0"/>
              <w:marRight w:val="0"/>
              <w:marTop w:val="0"/>
              <w:marBottom w:val="0"/>
              <w:divBdr>
                <w:top w:val="none" w:sz="0" w:space="0" w:color="auto"/>
                <w:left w:val="none" w:sz="0" w:space="0" w:color="auto"/>
                <w:bottom w:val="none" w:sz="0" w:space="0" w:color="auto"/>
                <w:right w:val="none" w:sz="0" w:space="0" w:color="auto"/>
              </w:divBdr>
              <w:divsChild>
                <w:div w:id="1288311955">
                  <w:marLeft w:val="0"/>
                  <w:marRight w:val="0"/>
                  <w:marTop w:val="0"/>
                  <w:marBottom w:val="0"/>
                  <w:divBdr>
                    <w:top w:val="none" w:sz="0" w:space="0" w:color="auto"/>
                    <w:left w:val="none" w:sz="0" w:space="0" w:color="auto"/>
                    <w:bottom w:val="none" w:sz="0" w:space="0" w:color="auto"/>
                    <w:right w:val="none" w:sz="0" w:space="0" w:color="auto"/>
                  </w:divBdr>
                  <w:divsChild>
                    <w:div w:id="444081347">
                      <w:marLeft w:val="0"/>
                      <w:marRight w:val="0"/>
                      <w:marTop w:val="0"/>
                      <w:marBottom w:val="0"/>
                      <w:divBdr>
                        <w:top w:val="none" w:sz="0" w:space="0" w:color="auto"/>
                        <w:left w:val="none" w:sz="0" w:space="0" w:color="auto"/>
                        <w:bottom w:val="none" w:sz="0" w:space="0" w:color="auto"/>
                        <w:right w:val="none" w:sz="0" w:space="0" w:color="auto"/>
                      </w:divBdr>
                    </w:div>
                    <w:div w:id="1499005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5904015">
      <w:bodyDiv w:val="1"/>
      <w:marLeft w:val="0"/>
      <w:marRight w:val="0"/>
      <w:marTop w:val="0"/>
      <w:marBottom w:val="0"/>
      <w:divBdr>
        <w:top w:val="none" w:sz="0" w:space="0" w:color="auto"/>
        <w:left w:val="none" w:sz="0" w:space="0" w:color="auto"/>
        <w:bottom w:val="none" w:sz="0" w:space="0" w:color="auto"/>
        <w:right w:val="none" w:sz="0" w:space="0" w:color="auto"/>
      </w:divBdr>
    </w:div>
    <w:div w:id="347492524">
      <w:bodyDiv w:val="1"/>
      <w:marLeft w:val="0"/>
      <w:marRight w:val="0"/>
      <w:marTop w:val="0"/>
      <w:marBottom w:val="0"/>
      <w:divBdr>
        <w:top w:val="none" w:sz="0" w:space="0" w:color="auto"/>
        <w:left w:val="none" w:sz="0" w:space="0" w:color="auto"/>
        <w:bottom w:val="none" w:sz="0" w:space="0" w:color="auto"/>
        <w:right w:val="none" w:sz="0" w:space="0" w:color="auto"/>
      </w:divBdr>
      <w:divsChild>
        <w:div w:id="1754350090">
          <w:marLeft w:val="0"/>
          <w:marRight w:val="0"/>
          <w:marTop w:val="0"/>
          <w:marBottom w:val="0"/>
          <w:divBdr>
            <w:top w:val="none" w:sz="0" w:space="0" w:color="auto"/>
            <w:left w:val="none" w:sz="0" w:space="0" w:color="auto"/>
            <w:bottom w:val="none" w:sz="0" w:space="0" w:color="auto"/>
            <w:right w:val="none" w:sz="0" w:space="0" w:color="auto"/>
          </w:divBdr>
          <w:divsChild>
            <w:div w:id="390618661">
              <w:marLeft w:val="0"/>
              <w:marRight w:val="0"/>
              <w:marTop w:val="0"/>
              <w:marBottom w:val="0"/>
              <w:divBdr>
                <w:top w:val="none" w:sz="0" w:space="0" w:color="auto"/>
                <w:left w:val="none" w:sz="0" w:space="0" w:color="auto"/>
                <w:bottom w:val="none" w:sz="0" w:space="0" w:color="auto"/>
                <w:right w:val="none" w:sz="0" w:space="0" w:color="auto"/>
              </w:divBdr>
              <w:divsChild>
                <w:div w:id="1768966306">
                  <w:marLeft w:val="0"/>
                  <w:marRight w:val="0"/>
                  <w:marTop w:val="0"/>
                  <w:marBottom w:val="0"/>
                  <w:divBdr>
                    <w:top w:val="none" w:sz="0" w:space="0" w:color="auto"/>
                    <w:left w:val="none" w:sz="0" w:space="0" w:color="auto"/>
                    <w:bottom w:val="none" w:sz="0" w:space="0" w:color="auto"/>
                    <w:right w:val="none" w:sz="0" w:space="0" w:color="auto"/>
                  </w:divBdr>
                  <w:divsChild>
                    <w:div w:id="232934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8340908">
      <w:bodyDiv w:val="1"/>
      <w:marLeft w:val="0"/>
      <w:marRight w:val="0"/>
      <w:marTop w:val="0"/>
      <w:marBottom w:val="0"/>
      <w:divBdr>
        <w:top w:val="none" w:sz="0" w:space="0" w:color="auto"/>
        <w:left w:val="none" w:sz="0" w:space="0" w:color="auto"/>
        <w:bottom w:val="none" w:sz="0" w:space="0" w:color="auto"/>
        <w:right w:val="none" w:sz="0" w:space="0" w:color="auto"/>
      </w:divBdr>
      <w:divsChild>
        <w:div w:id="641037331">
          <w:marLeft w:val="0"/>
          <w:marRight w:val="0"/>
          <w:marTop w:val="0"/>
          <w:marBottom w:val="0"/>
          <w:divBdr>
            <w:top w:val="none" w:sz="0" w:space="0" w:color="auto"/>
            <w:left w:val="none" w:sz="0" w:space="0" w:color="auto"/>
            <w:bottom w:val="none" w:sz="0" w:space="0" w:color="auto"/>
            <w:right w:val="none" w:sz="0" w:space="0" w:color="auto"/>
          </w:divBdr>
          <w:divsChild>
            <w:div w:id="664748404">
              <w:marLeft w:val="0"/>
              <w:marRight w:val="0"/>
              <w:marTop w:val="0"/>
              <w:marBottom w:val="0"/>
              <w:divBdr>
                <w:top w:val="none" w:sz="0" w:space="0" w:color="auto"/>
                <w:left w:val="none" w:sz="0" w:space="0" w:color="auto"/>
                <w:bottom w:val="none" w:sz="0" w:space="0" w:color="auto"/>
                <w:right w:val="none" w:sz="0" w:space="0" w:color="auto"/>
              </w:divBdr>
              <w:divsChild>
                <w:div w:id="1406494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8682168">
      <w:bodyDiv w:val="1"/>
      <w:marLeft w:val="0"/>
      <w:marRight w:val="0"/>
      <w:marTop w:val="0"/>
      <w:marBottom w:val="0"/>
      <w:divBdr>
        <w:top w:val="none" w:sz="0" w:space="0" w:color="auto"/>
        <w:left w:val="none" w:sz="0" w:space="0" w:color="auto"/>
        <w:bottom w:val="none" w:sz="0" w:space="0" w:color="auto"/>
        <w:right w:val="none" w:sz="0" w:space="0" w:color="auto"/>
      </w:divBdr>
      <w:divsChild>
        <w:div w:id="324477831">
          <w:marLeft w:val="0"/>
          <w:marRight w:val="0"/>
          <w:marTop w:val="0"/>
          <w:marBottom w:val="0"/>
          <w:divBdr>
            <w:top w:val="none" w:sz="0" w:space="0" w:color="auto"/>
            <w:left w:val="none" w:sz="0" w:space="0" w:color="auto"/>
            <w:bottom w:val="none" w:sz="0" w:space="0" w:color="auto"/>
            <w:right w:val="none" w:sz="0" w:space="0" w:color="auto"/>
          </w:divBdr>
          <w:divsChild>
            <w:div w:id="792290291">
              <w:marLeft w:val="0"/>
              <w:marRight w:val="0"/>
              <w:marTop w:val="0"/>
              <w:marBottom w:val="0"/>
              <w:divBdr>
                <w:top w:val="none" w:sz="0" w:space="0" w:color="auto"/>
                <w:left w:val="none" w:sz="0" w:space="0" w:color="auto"/>
                <w:bottom w:val="none" w:sz="0" w:space="0" w:color="auto"/>
                <w:right w:val="none" w:sz="0" w:space="0" w:color="auto"/>
              </w:divBdr>
              <w:divsChild>
                <w:div w:id="1285698802">
                  <w:marLeft w:val="0"/>
                  <w:marRight w:val="0"/>
                  <w:marTop w:val="0"/>
                  <w:marBottom w:val="0"/>
                  <w:divBdr>
                    <w:top w:val="none" w:sz="0" w:space="0" w:color="auto"/>
                    <w:left w:val="none" w:sz="0" w:space="0" w:color="auto"/>
                    <w:bottom w:val="none" w:sz="0" w:space="0" w:color="auto"/>
                    <w:right w:val="none" w:sz="0" w:space="0" w:color="auto"/>
                  </w:divBdr>
                  <w:divsChild>
                    <w:div w:id="1998996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5008936">
      <w:bodyDiv w:val="1"/>
      <w:marLeft w:val="0"/>
      <w:marRight w:val="0"/>
      <w:marTop w:val="0"/>
      <w:marBottom w:val="0"/>
      <w:divBdr>
        <w:top w:val="none" w:sz="0" w:space="0" w:color="auto"/>
        <w:left w:val="none" w:sz="0" w:space="0" w:color="auto"/>
        <w:bottom w:val="none" w:sz="0" w:space="0" w:color="auto"/>
        <w:right w:val="none" w:sz="0" w:space="0" w:color="auto"/>
      </w:divBdr>
      <w:divsChild>
        <w:div w:id="610090753">
          <w:marLeft w:val="0"/>
          <w:marRight w:val="0"/>
          <w:marTop w:val="0"/>
          <w:marBottom w:val="0"/>
          <w:divBdr>
            <w:top w:val="none" w:sz="0" w:space="0" w:color="auto"/>
            <w:left w:val="none" w:sz="0" w:space="0" w:color="auto"/>
            <w:bottom w:val="none" w:sz="0" w:space="0" w:color="auto"/>
            <w:right w:val="none" w:sz="0" w:space="0" w:color="auto"/>
          </w:divBdr>
          <w:divsChild>
            <w:div w:id="1843665943">
              <w:marLeft w:val="0"/>
              <w:marRight w:val="0"/>
              <w:marTop w:val="0"/>
              <w:marBottom w:val="0"/>
              <w:divBdr>
                <w:top w:val="none" w:sz="0" w:space="0" w:color="auto"/>
                <w:left w:val="none" w:sz="0" w:space="0" w:color="auto"/>
                <w:bottom w:val="none" w:sz="0" w:space="0" w:color="auto"/>
                <w:right w:val="none" w:sz="0" w:space="0" w:color="auto"/>
              </w:divBdr>
              <w:divsChild>
                <w:div w:id="1995185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9664968">
      <w:bodyDiv w:val="1"/>
      <w:marLeft w:val="0"/>
      <w:marRight w:val="0"/>
      <w:marTop w:val="0"/>
      <w:marBottom w:val="0"/>
      <w:divBdr>
        <w:top w:val="none" w:sz="0" w:space="0" w:color="auto"/>
        <w:left w:val="none" w:sz="0" w:space="0" w:color="auto"/>
        <w:bottom w:val="none" w:sz="0" w:space="0" w:color="auto"/>
        <w:right w:val="none" w:sz="0" w:space="0" w:color="auto"/>
      </w:divBdr>
      <w:divsChild>
        <w:div w:id="858130386">
          <w:marLeft w:val="0"/>
          <w:marRight w:val="0"/>
          <w:marTop w:val="0"/>
          <w:marBottom w:val="0"/>
          <w:divBdr>
            <w:top w:val="none" w:sz="0" w:space="0" w:color="auto"/>
            <w:left w:val="none" w:sz="0" w:space="0" w:color="auto"/>
            <w:bottom w:val="none" w:sz="0" w:space="0" w:color="auto"/>
            <w:right w:val="none" w:sz="0" w:space="0" w:color="auto"/>
          </w:divBdr>
          <w:divsChild>
            <w:div w:id="2078284743">
              <w:marLeft w:val="0"/>
              <w:marRight w:val="0"/>
              <w:marTop w:val="0"/>
              <w:marBottom w:val="0"/>
              <w:divBdr>
                <w:top w:val="none" w:sz="0" w:space="0" w:color="auto"/>
                <w:left w:val="none" w:sz="0" w:space="0" w:color="auto"/>
                <w:bottom w:val="none" w:sz="0" w:space="0" w:color="auto"/>
                <w:right w:val="none" w:sz="0" w:space="0" w:color="auto"/>
              </w:divBdr>
              <w:divsChild>
                <w:div w:id="297997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0400861">
      <w:bodyDiv w:val="1"/>
      <w:marLeft w:val="0"/>
      <w:marRight w:val="0"/>
      <w:marTop w:val="0"/>
      <w:marBottom w:val="0"/>
      <w:divBdr>
        <w:top w:val="none" w:sz="0" w:space="0" w:color="auto"/>
        <w:left w:val="none" w:sz="0" w:space="0" w:color="auto"/>
        <w:bottom w:val="none" w:sz="0" w:space="0" w:color="auto"/>
        <w:right w:val="none" w:sz="0" w:space="0" w:color="auto"/>
      </w:divBdr>
      <w:divsChild>
        <w:div w:id="1163277990">
          <w:marLeft w:val="0"/>
          <w:marRight w:val="0"/>
          <w:marTop w:val="0"/>
          <w:marBottom w:val="0"/>
          <w:divBdr>
            <w:top w:val="none" w:sz="0" w:space="0" w:color="auto"/>
            <w:left w:val="none" w:sz="0" w:space="0" w:color="auto"/>
            <w:bottom w:val="none" w:sz="0" w:space="0" w:color="auto"/>
            <w:right w:val="none" w:sz="0" w:space="0" w:color="auto"/>
          </w:divBdr>
          <w:divsChild>
            <w:div w:id="107547747">
              <w:marLeft w:val="0"/>
              <w:marRight w:val="0"/>
              <w:marTop w:val="0"/>
              <w:marBottom w:val="0"/>
              <w:divBdr>
                <w:top w:val="none" w:sz="0" w:space="0" w:color="auto"/>
                <w:left w:val="none" w:sz="0" w:space="0" w:color="auto"/>
                <w:bottom w:val="none" w:sz="0" w:space="0" w:color="auto"/>
                <w:right w:val="none" w:sz="0" w:space="0" w:color="auto"/>
              </w:divBdr>
              <w:divsChild>
                <w:div w:id="1791701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0982823">
      <w:bodyDiv w:val="1"/>
      <w:marLeft w:val="0"/>
      <w:marRight w:val="0"/>
      <w:marTop w:val="0"/>
      <w:marBottom w:val="0"/>
      <w:divBdr>
        <w:top w:val="none" w:sz="0" w:space="0" w:color="auto"/>
        <w:left w:val="none" w:sz="0" w:space="0" w:color="auto"/>
        <w:bottom w:val="none" w:sz="0" w:space="0" w:color="auto"/>
        <w:right w:val="none" w:sz="0" w:space="0" w:color="auto"/>
      </w:divBdr>
      <w:divsChild>
        <w:div w:id="32584398">
          <w:marLeft w:val="0"/>
          <w:marRight w:val="0"/>
          <w:marTop w:val="0"/>
          <w:marBottom w:val="0"/>
          <w:divBdr>
            <w:top w:val="none" w:sz="0" w:space="0" w:color="auto"/>
            <w:left w:val="none" w:sz="0" w:space="0" w:color="auto"/>
            <w:bottom w:val="none" w:sz="0" w:space="0" w:color="auto"/>
            <w:right w:val="none" w:sz="0" w:space="0" w:color="auto"/>
          </w:divBdr>
          <w:divsChild>
            <w:div w:id="827401719">
              <w:marLeft w:val="0"/>
              <w:marRight w:val="0"/>
              <w:marTop w:val="0"/>
              <w:marBottom w:val="0"/>
              <w:divBdr>
                <w:top w:val="none" w:sz="0" w:space="0" w:color="auto"/>
                <w:left w:val="none" w:sz="0" w:space="0" w:color="auto"/>
                <w:bottom w:val="none" w:sz="0" w:space="0" w:color="auto"/>
                <w:right w:val="none" w:sz="0" w:space="0" w:color="auto"/>
              </w:divBdr>
              <w:divsChild>
                <w:div w:id="745960437">
                  <w:marLeft w:val="0"/>
                  <w:marRight w:val="0"/>
                  <w:marTop w:val="0"/>
                  <w:marBottom w:val="0"/>
                  <w:divBdr>
                    <w:top w:val="none" w:sz="0" w:space="0" w:color="auto"/>
                    <w:left w:val="none" w:sz="0" w:space="0" w:color="auto"/>
                    <w:bottom w:val="none" w:sz="0" w:space="0" w:color="auto"/>
                    <w:right w:val="none" w:sz="0" w:space="0" w:color="auto"/>
                  </w:divBdr>
                  <w:divsChild>
                    <w:div w:id="521280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5910682">
      <w:bodyDiv w:val="1"/>
      <w:marLeft w:val="0"/>
      <w:marRight w:val="0"/>
      <w:marTop w:val="0"/>
      <w:marBottom w:val="0"/>
      <w:divBdr>
        <w:top w:val="none" w:sz="0" w:space="0" w:color="auto"/>
        <w:left w:val="none" w:sz="0" w:space="0" w:color="auto"/>
        <w:bottom w:val="none" w:sz="0" w:space="0" w:color="auto"/>
        <w:right w:val="none" w:sz="0" w:space="0" w:color="auto"/>
      </w:divBdr>
      <w:divsChild>
        <w:div w:id="1180387140">
          <w:marLeft w:val="0"/>
          <w:marRight w:val="0"/>
          <w:marTop w:val="0"/>
          <w:marBottom w:val="0"/>
          <w:divBdr>
            <w:top w:val="none" w:sz="0" w:space="0" w:color="auto"/>
            <w:left w:val="none" w:sz="0" w:space="0" w:color="auto"/>
            <w:bottom w:val="none" w:sz="0" w:space="0" w:color="auto"/>
            <w:right w:val="none" w:sz="0" w:space="0" w:color="auto"/>
          </w:divBdr>
          <w:divsChild>
            <w:div w:id="1991981826">
              <w:marLeft w:val="0"/>
              <w:marRight w:val="0"/>
              <w:marTop w:val="0"/>
              <w:marBottom w:val="0"/>
              <w:divBdr>
                <w:top w:val="none" w:sz="0" w:space="0" w:color="auto"/>
                <w:left w:val="none" w:sz="0" w:space="0" w:color="auto"/>
                <w:bottom w:val="none" w:sz="0" w:space="0" w:color="auto"/>
                <w:right w:val="none" w:sz="0" w:space="0" w:color="auto"/>
              </w:divBdr>
              <w:divsChild>
                <w:div w:id="1370688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8141063">
      <w:bodyDiv w:val="1"/>
      <w:marLeft w:val="0"/>
      <w:marRight w:val="0"/>
      <w:marTop w:val="0"/>
      <w:marBottom w:val="0"/>
      <w:divBdr>
        <w:top w:val="none" w:sz="0" w:space="0" w:color="auto"/>
        <w:left w:val="none" w:sz="0" w:space="0" w:color="auto"/>
        <w:bottom w:val="none" w:sz="0" w:space="0" w:color="auto"/>
        <w:right w:val="none" w:sz="0" w:space="0" w:color="auto"/>
      </w:divBdr>
      <w:divsChild>
        <w:div w:id="1724789968">
          <w:marLeft w:val="0"/>
          <w:marRight w:val="0"/>
          <w:marTop w:val="0"/>
          <w:marBottom w:val="0"/>
          <w:divBdr>
            <w:top w:val="none" w:sz="0" w:space="0" w:color="auto"/>
            <w:left w:val="none" w:sz="0" w:space="0" w:color="auto"/>
            <w:bottom w:val="none" w:sz="0" w:space="0" w:color="auto"/>
            <w:right w:val="none" w:sz="0" w:space="0" w:color="auto"/>
          </w:divBdr>
          <w:divsChild>
            <w:div w:id="2102870880">
              <w:marLeft w:val="0"/>
              <w:marRight w:val="0"/>
              <w:marTop w:val="0"/>
              <w:marBottom w:val="0"/>
              <w:divBdr>
                <w:top w:val="none" w:sz="0" w:space="0" w:color="auto"/>
                <w:left w:val="none" w:sz="0" w:space="0" w:color="auto"/>
                <w:bottom w:val="none" w:sz="0" w:space="0" w:color="auto"/>
                <w:right w:val="none" w:sz="0" w:space="0" w:color="auto"/>
              </w:divBdr>
              <w:divsChild>
                <w:div w:id="1329870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9230766">
      <w:bodyDiv w:val="1"/>
      <w:marLeft w:val="0"/>
      <w:marRight w:val="0"/>
      <w:marTop w:val="0"/>
      <w:marBottom w:val="0"/>
      <w:divBdr>
        <w:top w:val="none" w:sz="0" w:space="0" w:color="auto"/>
        <w:left w:val="none" w:sz="0" w:space="0" w:color="auto"/>
        <w:bottom w:val="none" w:sz="0" w:space="0" w:color="auto"/>
        <w:right w:val="none" w:sz="0" w:space="0" w:color="auto"/>
      </w:divBdr>
      <w:divsChild>
        <w:div w:id="1824739184">
          <w:marLeft w:val="0"/>
          <w:marRight w:val="0"/>
          <w:marTop w:val="0"/>
          <w:marBottom w:val="0"/>
          <w:divBdr>
            <w:top w:val="none" w:sz="0" w:space="0" w:color="auto"/>
            <w:left w:val="none" w:sz="0" w:space="0" w:color="auto"/>
            <w:bottom w:val="none" w:sz="0" w:space="0" w:color="auto"/>
            <w:right w:val="none" w:sz="0" w:space="0" w:color="auto"/>
          </w:divBdr>
          <w:divsChild>
            <w:div w:id="2085836702">
              <w:marLeft w:val="0"/>
              <w:marRight w:val="0"/>
              <w:marTop w:val="0"/>
              <w:marBottom w:val="0"/>
              <w:divBdr>
                <w:top w:val="none" w:sz="0" w:space="0" w:color="auto"/>
                <w:left w:val="none" w:sz="0" w:space="0" w:color="auto"/>
                <w:bottom w:val="none" w:sz="0" w:space="0" w:color="auto"/>
                <w:right w:val="none" w:sz="0" w:space="0" w:color="auto"/>
              </w:divBdr>
              <w:divsChild>
                <w:div w:id="1197081507">
                  <w:marLeft w:val="0"/>
                  <w:marRight w:val="0"/>
                  <w:marTop w:val="0"/>
                  <w:marBottom w:val="0"/>
                  <w:divBdr>
                    <w:top w:val="none" w:sz="0" w:space="0" w:color="auto"/>
                    <w:left w:val="none" w:sz="0" w:space="0" w:color="auto"/>
                    <w:bottom w:val="none" w:sz="0" w:space="0" w:color="auto"/>
                    <w:right w:val="none" w:sz="0" w:space="0" w:color="auto"/>
                  </w:divBdr>
                  <w:divsChild>
                    <w:div w:id="1177038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9962200">
      <w:bodyDiv w:val="1"/>
      <w:marLeft w:val="0"/>
      <w:marRight w:val="0"/>
      <w:marTop w:val="0"/>
      <w:marBottom w:val="0"/>
      <w:divBdr>
        <w:top w:val="none" w:sz="0" w:space="0" w:color="auto"/>
        <w:left w:val="none" w:sz="0" w:space="0" w:color="auto"/>
        <w:bottom w:val="none" w:sz="0" w:space="0" w:color="auto"/>
        <w:right w:val="none" w:sz="0" w:space="0" w:color="auto"/>
      </w:divBdr>
      <w:divsChild>
        <w:div w:id="124592431">
          <w:marLeft w:val="0"/>
          <w:marRight w:val="0"/>
          <w:marTop w:val="0"/>
          <w:marBottom w:val="0"/>
          <w:divBdr>
            <w:top w:val="none" w:sz="0" w:space="0" w:color="auto"/>
            <w:left w:val="none" w:sz="0" w:space="0" w:color="auto"/>
            <w:bottom w:val="none" w:sz="0" w:space="0" w:color="auto"/>
            <w:right w:val="none" w:sz="0" w:space="0" w:color="auto"/>
          </w:divBdr>
          <w:divsChild>
            <w:div w:id="658728046">
              <w:marLeft w:val="0"/>
              <w:marRight w:val="0"/>
              <w:marTop w:val="0"/>
              <w:marBottom w:val="0"/>
              <w:divBdr>
                <w:top w:val="none" w:sz="0" w:space="0" w:color="auto"/>
                <w:left w:val="none" w:sz="0" w:space="0" w:color="auto"/>
                <w:bottom w:val="none" w:sz="0" w:space="0" w:color="auto"/>
                <w:right w:val="none" w:sz="0" w:space="0" w:color="auto"/>
              </w:divBdr>
              <w:divsChild>
                <w:div w:id="26570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1196551">
      <w:bodyDiv w:val="1"/>
      <w:marLeft w:val="0"/>
      <w:marRight w:val="0"/>
      <w:marTop w:val="0"/>
      <w:marBottom w:val="0"/>
      <w:divBdr>
        <w:top w:val="none" w:sz="0" w:space="0" w:color="auto"/>
        <w:left w:val="none" w:sz="0" w:space="0" w:color="auto"/>
        <w:bottom w:val="none" w:sz="0" w:space="0" w:color="auto"/>
        <w:right w:val="none" w:sz="0" w:space="0" w:color="auto"/>
      </w:divBdr>
      <w:divsChild>
        <w:div w:id="1936817091">
          <w:marLeft w:val="0"/>
          <w:marRight w:val="0"/>
          <w:marTop w:val="0"/>
          <w:marBottom w:val="0"/>
          <w:divBdr>
            <w:top w:val="none" w:sz="0" w:space="0" w:color="auto"/>
            <w:left w:val="none" w:sz="0" w:space="0" w:color="auto"/>
            <w:bottom w:val="none" w:sz="0" w:space="0" w:color="auto"/>
            <w:right w:val="none" w:sz="0" w:space="0" w:color="auto"/>
          </w:divBdr>
          <w:divsChild>
            <w:div w:id="2119523164">
              <w:marLeft w:val="0"/>
              <w:marRight w:val="0"/>
              <w:marTop w:val="0"/>
              <w:marBottom w:val="0"/>
              <w:divBdr>
                <w:top w:val="none" w:sz="0" w:space="0" w:color="auto"/>
                <w:left w:val="none" w:sz="0" w:space="0" w:color="auto"/>
                <w:bottom w:val="none" w:sz="0" w:space="0" w:color="auto"/>
                <w:right w:val="none" w:sz="0" w:space="0" w:color="auto"/>
              </w:divBdr>
              <w:divsChild>
                <w:div w:id="519782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2770131">
      <w:bodyDiv w:val="1"/>
      <w:marLeft w:val="0"/>
      <w:marRight w:val="0"/>
      <w:marTop w:val="0"/>
      <w:marBottom w:val="0"/>
      <w:divBdr>
        <w:top w:val="none" w:sz="0" w:space="0" w:color="auto"/>
        <w:left w:val="none" w:sz="0" w:space="0" w:color="auto"/>
        <w:bottom w:val="none" w:sz="0" w:space="0" w:color="auto"/>
        <w:right w:val="none" w:sz="0" w:space="0" w:color="auto"/>
      </w:divBdr>
    </w:div>
    <w:div w:id="379790614">
      <w:bodyDiv w:val="1"/>
      <w:marLeft w:val="0"/>
      <w:marRight w:val="0"/>
      <w:marTop w:val="0"/>
      <w:marBottom w:val="0"/>
      <w:divBdr>
        <w:top w:val="none" w:sz="0" w:space="0" w:color="auto"/>
        <w:left w:val="none" w:sz="0" w:space="0" w:color="auto"/>
        <w:bottom w:val="none" w:sz="0" w:space="0" w:color="auto"/>
        <w:right w:val="none" w:sz="0" w:space="0" w:color="auto"/>
      </w:divBdr>
      <w:divsChild>
        <w:div w:id="452329476">
          <w:marLeft w:val="0"/>
          <w:marRight w:val="0"/>
          <w:marTop w:val="0"/>
          <w:marBottom w:val="0"/>
          <w:divBdr>
            <w:top w:val="none" w:sz="0" w:space="0" w:color="auto"/>
            <w:left w:val="none" w:sz="0" w:space="0" w:color="auto"/>
            <w:bottom w:val="none" w:sz="0" w:space="0" w:color="auto"/>
            <w:right w:val="none" w:sz="0" w:space="0" w:color="auto"/>
          </w:divBdr>
          <w:divsChild>
            <w:div w:id="1698891100">
              <w:marLeft w:val="0"/>
              <w:marRight w:val="0"/>
              <w:marTop w:val="0"/>
              <w:marBottom w:val="0"/>
              <w:divBdr>
                <w:top w:val="none" w:sz="0" w:space="0" w:color="auto"/>
                <w:left w:val="none" w:sz="0" w:space="0" w:color="auto"/>
                <w:bottom w:val="none" w:sz="0" w:space="0" w:color="auto"/>
                <w:right w:val="none" w:sz="0" w:space="0" w:color="auto"/>
              </w:divBdr>
              <w:divsChild>
                <w:div w:id="2132160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1752233">
      <w:bodyDiv w:val="1"/>
      <w:marLeft w:val="0"/>
      <w:marRight w:val="0"/>
      <w:marTop w:val="0"/>
      <w:marBottom w:val="0"/>
      <w:divBdr>
        <w:top w:val="none" w:sz="0" w:space="0" w:color="auto"/>
        <w:left w:val="none" w:sz="0" w:space="0" w:color="auto"/>
        <w:bottom w:val="none" w:sz="0" w:space="0" w:color="auto"/>
        <w:right w:val="none" w:sz="0" w:space="0" w:color="auto"/>
      </w:divBdr>
      <w:divsChild>
        <w:div w:id="1370570290">
          <w:marLeft w:val="0"/>
          <w:marRight w:val="0"/>
          <w:marTop w:val="0"/>
          <w:marBottom w:val="0"/>
          <w:divBdr>
            <w:top w:val="none" w:sz="0" w:space="0" w:color="auto"/>
            <w:left w:val="none" w:sz="0" w:space="0" w:color="auto"/>
            <w:bottom w:val="none" w:sz="0" w:space="0" w:color="auto"/>
            <w:right w:val="none" w:sz="0" w:space="0" w:color="auto"/>
          </w:divBdr>
          <w:divsChild>
            <w:div w:id="1031955825">
              <w:marLeft w:val="0"/>
              <w:marRight w:val="0"/>
              <w:marTop w:val="0"/>
              <w:marBottom w:val="0"/>
              <w:divBdr>
                <w:top w:val="none" w:sz="0" w:space="0" w:color="auto"/>
                <w:left w:val="none" w:sz="0" w:space="0" w:color="auto"/>
                <w:bottom w:val="none" w:sz="0" w:space="0" w:color="auto"/>
                <w:right w:val="none" w:sz="0" w:space="0" w:color="auto"/>
              </w:divBdr>
              <w:divsChild>
                <w:div w:id="27874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3720359">
      <w:bodyDiv w:val="1"/>
      <w:marLeft w:val="0"/>
      <w:marRight w:val="0"/>
      <w:marTop w:val="0"/>
      <w:marBottom w:val="0"/>
      <w:divBdr>
        <w:top w:val="none" w:sz="0" w:space="0" w:color="auto"/>
        <w:left w:val="none" w:sz="0" w:space="0" w:color="auto"/>
        <w:bottom w:val="none" w:sz="0" w:space="0" w:color="auto"/>
        <w:right w:val="none" w:sz="0" w:space="0" w:color="auto"/>
      </w:divBdr>
    </w:div>
    <w:div w:id="384110782">
      <w:bodyDiv w:val="1"/>
      <w:marLeft w:val="0"/>
      <w:marRight w:val="0"/>
      <w:marTop w:val="0"/>
      <w:marBottom w:val="0"/>
      <w:divBdr>
        <w:top w:val="none" w:sz="0" w:space="0" w:color="auto"/>
        <w:left w:val="none" w:sz="0" w:space="0" w:color="auto"/>
        <w:bottom w:val="none" w:sz="0" w:space="0" w:color="auto"/>
        <w:right w:val="none" w:sz="0" w:space="0" w:color="auto"/>
      </w:divBdr>
      <w:divsChild>
        <w:div w:id="234317898">
          <w:marLeft w:val="0"/>
          <w:marRight w:val="0"/>
          <w:marTop w:val="0"/>
          <w:marBottom w:val="0"/>
          <w:divBdr>
            <w:top w:val="none" w:sz="0" w:space="0" w:color="auto"/>
            <w:left w:val="none" w:sz="0" w:space="0" w:color="auto"/>
            <w:bottom w:val="none" w:sz="0" w:space="0" w:color="auto"/>
            <w:right w:val="none" w:sz="0" w:space="0" w:color="auto"/>
          </w:divBdr>
          <w:divsChild>
            <w:div w:id="712926395">
              <w:marLeft w:val="0"/>
              <w:marRight w:val="0"/>
              <w:marTop w:val="0"/>
              <w:marBottom w:val="0"/>
              <w:divBdr>
                <w:top w:val="none" w:sz="0" w:space="0" w:color="auto"/>
                <w:left w:val="none" w:sz="0" w:space="0" w:color="auto"/>
                <w:bottom w:val="none" w:sz="0" w:space="0" w:color="auto"/>
                <w:right w:val="none" w:sz="0" w:space="0" w:color="auto"/>
              </w:divBdr>
              <w:divsChild>
                <w:div w:id="1758600762">
                  <w:marLeft w:val="0"/>
                  <w:marRight w:val="0"/>
                  <w:marTop w:val="0"/>
                  <w:marBottom w:val="0"/>
                  <w:divBdr>
                    <w:top w:val="none" w:sz="0" w:space="0" w:color="auto"/>
                    <w:left w:val="none" w:sz="0" w:space="0" w:color="auto"/>
                    <w:bottom w:val="none" w:sz="0" w:space="0" w:color="auto"/>
                    <w:right w:val="none" w:sz="0" w:space="0" w:color="auto"/>
                  </w:divBdr>
                  <w:divsChild>
                    <w:div w:id="76874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4377664">
      <w:bodyDiv w:val="1"/>
      <w:marLeft w:val="0"/>
      <w:marRight w:val="0"/>
      <w:marTop w:val="0"/>
      <w:marBottom w:val="0"/>
      <w:divBdr>
        <w:top w:val="none" w:sz="0" w:space="0" w:color="auto"/>
        <w:left w:val="none" w:sz="0" w:space="0" w:color="auto"/>
        <w:bottom w:val="none" w:sz="0" w:space="0" w:color="auto"/>
        <w:right w:val="none" w:sz="0" w:space="0" w:color="auto"/>
      </w:divBdr>
    </w:div>
    <w:div w:id="385644415">
      <w:bodyDiv w:val="1"/>
      <w:marLeft w:val="0"/>
      <w:marRight w:val="0"/>
      <w:marTop w:val="0"/>
      <w:marBottom w:val="0"/>
      <w:divBdr>
        <w:top w:val="none" w:sz="0" w:space="0" w:color="auto"/>
        <w:left w:val="none" w:sz="0" w:space="0" w:color="auto"/>
        <w:bottom w:val="none" w:sz="0" w:space="0" w:color="auto"/>
        <w:right w:val="none" w:sz="0" w:space="0" w:color="auto"/>
      </w:divBdr>
      <w:divsChild>
        <w:div w:id="657459761">
          <w:marLeft w:val="0"/>
          <w:marRight w:val="0"/>
          <w:marTop w:val="0"/>
          <w:marBottom w:val="0"/>
          <w:divBdr>
            <w:top w:val="none" w:sz="0" w:space="0" w:color="auto"/>
            <w:left w:val="none" w:sz="0" w:space="0" w:color="auto"/>
            <w:bottom w:val="none" w:sz="0" w:space="0" w:color="auto"/>
            <w:right w:val="none" w:sz="0" w:space="0" w:color="auto"/>
          </w:divBdr>
          <w:divsChild>
            <w:div w:id="1744178591">
              <w:marLeft w:val="0"/>
              <w:marRight w:val="0"/>
              <w:marTop w:val="0"/>
              <w:marBottom w:val="0"/>
              <w:divBdr>
                <w:top w:val="none" w:sz="0" w:space="0" w:color="auto"/>
                <w:left w:val="none" w:sz="0" w:space="0" w:color="auto"/>
                <w:bottom w:val="none" w:sz="0" w:space="0" w:color="auto"/>
                <w:right w:val="none" w:sz="0" w:space="0" w:color="auto"/>
              </w:divBdr>
              <w:divsChild>
                <w:div w:id="1037706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5879635">
      <w:bodyDiv w:val="1"/>
      <w:marLeft w:val="0"/>
      <w:marRight w:val="0"/>
      <w:marTop w:val="0"/>
      <w:marBottom w:val="0"/>
      <w:divBdr>
        <w:top w:val="none" w:sz="0" w:space="0" w:color="auto"/>
        <w:left w:val="none" w:sz="0" w:space="0" w:color="auto"/>
        <w:bottom w:val="none" w:sz="0" w:space="0" w:color="auto"/>
        <w:right w:val="none" w:sz="0" w:space="0" w:color="auto"/>
      </w:divBdr>
      <w:divsChild>
        <w:div w:id="1753237763">
          <w:marLeft w:val="0"/>
          <w:marRight w:val="0"/>
          <w:marTop w:val="0"/>
          <w:marBottom w:val="0"/>
          <w:divBdr>
            <w:top w:val="none" w:sz="0" w:space="0" w:color="auto"/>
            <w:left w:val="none" w:sz="0" w:space="0" w:color="auto"/>
            <w:bottom w:val="none" w:sz="0" w:space="0" w:color="auto"/>
            <w:right w:val="none" w:sz="0" w:space="0" w:color="auto"/>
          </w:divBdr>
          <w:divsChild>
            <w:div w:id="548691420">
              <w:marLeft w:val="0"/>
              <w:marRight w:val="0"/>
              <w:marTop w:val="0"/>
              <w:marBottom w:val="0"/>
              <w:divBdr>
                <w:top w:val="none" w:sz="0" w:space="0" w:color="auto"/>
                <w:left w:val="none" w:sz="0" w:space="0" w:color="auto"/>
                <w:bottom w:val="none" w:sz="0" w:space="0" w:color="auto"/>
                <w:right w:val="none" w:sz="0" w:space="0" w:color="auto"/>
              </w:divBdr>
              <w:divsChild>
                <w:div w:id="385950973">
                  <w:marLeft w:val="0"/>
                  <w:marRight w:val="0"/>
                  <w:marTop w:val="0"/>
                  <w:marBottom w:val="0"/>
                  <w:divBdr>
                    <w:top w:val="none" w:sz="0" w:space="0" w:color="auto"/>
                    <w:left w:val="none" w:sz="0" w:space="0" w:color="auto"/>
                    <w:bottom w:val="none" w:sz="0" w:space="0" w:color="auto"/>
                    <w:right w:val="none" w:sz="0" w:space="0" w:color="auto"/>
                  </w:divBdr>
                </w:div>
              </w:divsChild>
            </w:div>
            <w:div w:id="822549346">
              <w:marLeft w:val="0"/>
              <w:marRight w:val="0"/>
              <w:marTop w:val="0"/>
              <w:marBottom w:val="0"/>
              <w:divBdr>
                <w:top w:val="none" w:sz="0" w:space="0" w:color="auto"/>
                <w:left w:val="none" w:sz="0" w:space="0" w:color="auto"/>
                <w:bottom w:val="none" w:sz="0" w:space="0" w:color="auto"/>
                <w:right w:val="none" w:sz="0" w:space="0" w:color="auto"/>
              </w:divBdr>
              <w:divsChild>
                <w:div w:id="116222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5960233">
      <w:bodyDiv w:val="1"/>
      <w:marLeft w:val="0"/>
      <w:marRight w:val="0"/>
      <w:marTop w:val="0"/>
      <w:marBottom w:val="0"/>
      <w:divBdr>
        <w:top w:val="none" w:sz="0" w:space="0" w:color="auto"/>
        <w:left w:val="none" w:sz="0" w:space="0" w:color="auto"/>
        <w:bottom w:val="none" w:sz="0" w:space="0" w:color="auto"/>
        <w:right w:val="none" w:sz="0" w:space="0" w:color="auto"/>
      </w:divBdr>
      <w:divsChild>
        <w:div w:id="334379359">
          <w:marLeft w:val="0"/>
          <w:marRight w:val="0"/>
          <w:marTop w:val="0"/>
          <w:marBottom w:val="0"/>
          <w:divBdr>
            <w:top w:val="none" w:sz="0" w:space="0" w:color="auto"/>
            <w:left w:val="none" w:sz="0" w:space="0" w:color="auto"/>
            <w:bottom w:val="none" w:sz="0" w:space="0" w:color="auto"/>
            <w:right w:val="none" w:sz="0" w:space="0" w:color="auto"/>
          </w:divBdr>
          <w:divsChild>
            <w:div w:id="179976683">
              <w:marLeft w:val="0"/>
              <w:marRight w:val="0"/>
              <w:marTop w:val="0"/>
              <w:marBottom w:val="0"/>
              <w:divBdr>
                <w:top w:val="none" w:sz="0" w:space="0" w:color="auto"/>
                <w:left w:val="none" w:sz="0" w:space="0" w:color="auto"/>
                <w:bottom w:val="none" w:sz="0" w:space="0" w:color="auto"/>
                <w:right w:val="none" w:sz="0" w:space="0" w:color="auto"/>
              </w:divBdr>
              <w:divsChild>
                <w:div w:id="376704381">
                  <w:marLeft w:val="0"/>
                  <w:marRight w:val="0"/>
                  <w:marTop w:val="0"/>
                  <w:marBottom w:val="0"/>
                  <w:divBdr>
                    <w:top w:val="none" w:sz="0" w:space="0" w:color="auto"/>
                    <w:left w:val="none" w:sz="0" w:space="0" w:color="auto"/>
                    <w:bottom w:val="none" w:sz="0" w:space="0" w:color="auto"/>
                    <w:right w:val="none" w:sz="0" w:space="0" w:color="auto"/>
                  </w:divBdr>
                  <w:divsChild>
                    <w:div w:id="1323699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6271000">
      <w:bodyDiv w:val="1"/>
      <w:marLeft w:val="0"/>
      <w:marRight w:val="0"/>
      <w:marTop w:val="0"/>
      <w:marBottom w:val="0"/>
      <w:divBdr>
        <w:top w:val="none" w:sz="0" w:space="0" w:color="auto"/>
        <w:left w:val="none" w:sz="0" w:space="0" w:color="auto"/>
        <w:bottom w:val="none" w:sz="0" w:space="0" w:color="auto"/>
        <w:right w:val="none" w:sz="0" w:space="0" w:color="auto"/>
      </w:divBdr>
      <w:divsChild>
        <w:div w:id="1131552867">
          <w:marLeft w:val="0"/>
          <w:marRight w:val="0"/>
          <w:marTop w:val="0"/>
          <w:marBottom w:val="0"/>
          <w:divBdr>
            <w:top w:val="none" w:sz="0" w:space="0" w:color="auto"/>
            <w:left w:val="none" w:sz="0" w:space="0" w:color="auto"/>
            <w:bottom w:val="none" w:sz="0" w:space="0" w:color="auto"/>
            <w:right w:val="none" w:sz="0" w:space="0" w:color="auto"/>
          </w:divBdr>
          <w:divsChild>
            <w:div w:id="1851874609">
              <w:marLeft w:val="0"/>
              <w:marRight w:val="0"/>
              <w:marTop w:val="0"/>
              <w:marBottom w:val="0"/>
              <w:divBdr>
                <w:top w:val="none" w:sz="0" w:space="0" w:color="auto"/>
                <w:left w:val="none" w:sz="0" w:space="0" w:color="auto"/>
                <w:bottom w:val="none" w:sz="0" w:space="0" w:color="auto"/>
                <w:right w:val="none" w:sz="0" w:space="0" w:color="auto"/>
              </w:divBdr>
              <w:divsChild>
                <w:div w:id="451096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8966343">
      <w:bodyDiv w:val="1"/>
      <w:marLeft w:val="0"/>
      <w:marRight w:val="0"/>
      <w:marTop w:val="0"/>
      <w:marBottom w:val="0"/>
      <w:divBdr>
        <w:top w:val="none" w:sz="0" w:space="0" w:color="auto"/>
        <w:left w:val="none" w:sz="0" w:space="0" w:color="auto"/>
        <w:bottom w:val="none" w:sz="0" w:space="0" w:color="auto"/>
        <w:right w:val="none" w:sz="0" w:space="0" w:color="auto"/>
      </w:divBdr>
      <w:divsChild>
        <w:div w:id="1885868214">
          <w:marLeft w:val="0"/>
          <w:marRight w:val="0"/>
          <w:marTop w:val="0"/>
          <w:marBottom w:val="0"/>
          <w:divBdr>
            <w:top w:val="none" w:sz="0" w:space="0" w:color="auto"/>
            <w:left w:val="none" w:sz="0" w:space="0" w:color="auto"/>
            <w:bottom w:val="none" w:sz="0" w:space="0" w:color="auto"/>
            <w:right w:val="none" w:sz="0" w:space="0" w:color="auto"/>
          </w:divBdr>
          <w:divsChild>
            <w:div w:id="1156653745">
              <w:marLeft w:val="0"/>
              <w:marRight w:val="0"/>
              <w:marTop w:val="0"/>
              <w:marBottom w:val="0"/>
              <w:divBdr>
                <w:top w:val="none" w:sz="0" w:space="0" w:color="auto"/>
                <w:left w:val="none" w:sz="0" w:space="0" w:color="auto"/>
                <w:bottom w:val="none" w:sz="0" w:space="0" w:color="auto"/>
                <w:right w:val="none" w:sz="0" w:space="0" w:color="auto"/>
              </w:divBdr>
              <w:divsChild>
                <w:div w:id="2044816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9503528">
      <w:bodyDiv w:val="1"/>
      <w:marLeft w:val="0"/>
      <w:marRight w:val="0"/>
      <w:marTop w:val="0"/>
      <w:marBottom w:val="0"/>
      <w:divBdr>
        <w:top w:val="none" w:sz="0" w:space="0" w:color="auto"/>
        <w:left w:val="none" w:sz="0" w:space="0" w:color="auto"/>
        <w:bottom w:val="none" w:sz="0" w:space="0" w:color="auto"/>
        <w:right w:val="none" w:sz="0" w:space="0" w:color="auto"/>
      </w:divBdr>
      <w:divsChild>
        <w:div w:id="897664913">
          <w:marLeft w:val="0"/>
          <w:marRight w:val="0"/>
          <w:marTop w:val="0"/>
          <w:marBottom w:val="0"/>
          <w:divBdr>
            <w:top w:val="none" w:sz="0" w:space="0" w:color="auto"/>
            <w:left w:val="none" w:sz="0" w:space="0" w:color="auto"/>
            <w:bottom w:val="none" w:sz="0" w:space="0" w:color="auto"/>
            <w:right w:val="none" w:sz="0" w:space="0" w:color="auto"/>
          </w:divBdr>
          <w:divsChild>
            <w:div w:id="1246455306">
              <w:marLeft w:val="0"/>
              <w:marRight w:val="0"/>
              <w:marTop w:val="0"/>
              <w:marBottom w:val="0"/>
              <w:divBdr>
                <w:top w:val="none" w:sz="0" w:space="0" w:color="auto"/>
                <w:left w:val="none" w:sz="0" w:space="0" w:color="auto"/>
                <w:bottom w:val="none" w:sz="0" w:space="0" w:color="auto"/>
                <w:right w:val="none" w:sz="0" w:space="0" w:color="auto"/>
              </w:divBdr>
              <w:divsChild>
                <w:div w:id="825049675">
                  <w:marLeft w:val="0"/>
                  <w:marRight w:val="0"/>
                  <w:marTop w:val="0"/>
                  <w:marBottom w:val="0"/>
                  <w:divBdr>
                    <w:top w:val="none" w:sz="0" w:space="0" w:color="auto"/>
                    <w:left w:val="none" w:sz="0" w:space="0" w:color="auto"/>
                    <w:bottom w:val="none" w:sz="0" w:space="0" w:color="auto"/>
                    <w:right w:val="none" w:sz="0" w:space="0" w:color="auto"/>
                  </w:divBdr>
                  <w:divsChild>
                    <w:div w:id="459610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9615638">
      <w:bodyDiv w:val="1"/>
      <w:marLeft w:val="0"/>
      <w:marRight w:val="0"/>
      <w:marTop w:val="0"/>
      <w:marBottom w:val="0"/>
      <w:divBdr>
        <w:top w:val="none" w:sz="0" w:space="0" w:color="auto"/>
        <w:left w:val="none" w:sz="0" w:space="0" w:color="auto"/>
        <w:bottom w:val="none" w:sz="0" w:space="0" w:color="auto"/>
        <w:right w:val="none" w:sz="0" w:space="0" w:color="auto"/>
      </w:divBdr>
      <w:divsChild>
        <w:div w:id="992954630">
          <w:marLeft w:val="0"/>
          <w:marRight w:val="0"/>
          <w:marTop w:val="0"/>
          <w:marBottom w:val="0"/>
          <w:divBdr>
            <w:top w:val="none" w:sz="0" w:space="0" w:color="auto"/>
            <w:left w:val="none" w:sz="0" w:space="0" w:color="auto"/>
            <w:bottom w:val="none" w:sz="0" w:space="0" w:color="auto"/>
            <w:right w:val="none" w:sz="0" w:space="0" w:color="auto"/>
          </w:divBdr>
          <w:divsChild>
            <w:div w:id="1511800694">
              <w:marLeft w:val="0"/>
              <w:marRight w:val="0"/>
              <w:marTop w:val="0"/>
              <w:marBottom w:val="0"/>
              <w:divBdr>
                <w:top w:val="none" w:sz="0" w:space="0" w:color="auto"/>
                <w:left w:val="none" w:sz="0" w:space="0" w:color="auto"/>
                <w:bottom w:val="none" w:sz="0" w:space="0" w:color="auto"/>
                <w:right w:val="none" w:sz="0" w:space="0" w:color="auto"/>
              </w:divBdr>
              <w:divsChild>
                <w:div w:id="371416953">
                  <w:marLeft w:val="0"/>
                  <w:marRight w:val="0"/>
                  <w:marTop w:val="0"/>
                  <w:marBottom w:val="0"/>
                  <w:divBdr>
                    <w:top w:val="none" w:sz="0" w:space="0" w:color="auto"/>
                    <w:left w:val="none" w:sz="0" w:space="0" w:color="auto"/>
                    <w:bottom w:val="none" w:sz="0" w:space="0" w:color="auto"/>
                    <w:right w:val="none" w:sz="0" w:space="0" w:color="auto"/>
                  </w:divBdr>
                  <w:divsChild>
                    <w:div w:id="2013146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3628369">
      <w:bodyDiv w:val="1"/>
      <w:marLeft w:val="0"/>
      <w:marRight w:val="0"/>
      <w:marTop w:val="0"/>
      <w:marBottom w:val="0"/>
      <w:divBdr>
        <w:top w:val="none" w:sz="0" w:space="0" w:color="auto"/>
        <w:left w:val="none" w:sz="0" w:space="0" w:color="auto"/>
        <w:bottom w:val="none" w:sz="0" w:space="0" w:color="auto"/>
        <w:right w:val="none" w:sz="0" w:space="0" w:color="auto"/>
      </w:divBdr>
      <w:divsChild>
        <w:div w:id="222721603">
          <w:marLeft w:val="0"/>
          <w:marRight w:val="0"/>
          <w:marTop w:val="0"/>
          <w:marBottom w:val="0"/>
          <w:divBdr>
            <w:top w:val="none" w:sz="0" w:space="0" w:color="auto"/>
            <w:left w:val="none" w:sz="0" w:space="0" w:color="auto"/>
            <w:bottom w:val="none" w:sz="0" w:space="0" w:color="auto"/>
            <w:right w:val="none" w:sz="0" w:space="0" w:color="auto"/>
          </w:divBdr>
          <w:divsChild>
            <w:div w:id="1737320926">
              <w:marLeft w:val="0"/>
              <w:marRight w:val="0"/>
              <w:marTop w:val="0"/>
              <w:marBottom w:val="0"/>
              <w:divBdr>
                <w:top w:val="none" w:sz="0" w:space="0" w:color="auto"/>
                <w:left w:val="none" w:sz="0" w:space="0" w:color="auto"/>
                <w:bottom w:val="none" w:sz="0" w:space="0" w:color="auto"/>
                <w:right w:val="none" w:sz="0" w:space="0" w:color="auto"/>
              </w:divBdr>
              <w:divsChild>
                <w:div w:id="272790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5012838">
      <w:bodyDiv w:val="1"/>
      <w:marLeft w:val="0"/>
      <w:marRight w:val="0"/>
      <w:marTop w:val="0"/>
      <w:marBottom w:val="0"/>
      <w:divBdr>
        <w:top w:val="none" w:sz="0" w:space="0" w:color="auto"/>
        <w:left w:val="none" w:sz="0" w:space="0" w:color="auto"/>
        <w:bottom w:val="none" w:sz="0" w:space="0" w:color="auto"/>
        <w:right w:val="none" w:sz="0" w:space="0" w:color="auto"/>
      </w:divBdr>
      <w:divsChild>
        <w:div w:id="907347645">
          <w:marLeft w:val="0"/>
          <w:marRight w:val="0"/>
          <w:marTop w:val="0"/>
          <w:marBottom w:val="0"/>
          <w:divBdr>
            <w:top w:val="none" w:sz="0" w:space="0" w:color="auto"/>
            <w:left w:val="none" w:sz="0" w:space="0" w:color="auto"/>
            <w:bottom w:val="none" w:sz="0" w:space="0" w:color="auto"/>
            <w:right w:val="none" w:sz="0" w:space="0" w:color="auto"/>
          </w:divBdr>
          <w:divsChild>
            <w:div w:id="1030765313">
              <w:marLeft w:val="0"/>
              <w:marRight w:val="0"/>
              <w:marTop w:val="0"/>
              <w:marBottom w:val="0"/>
              <w:divBdr>
                <w:top w:val="none" w:sz="0" w:space="0" w:color="auto"/>
                <w:left w:val="none" w:sz="0" w:space="0" w:color="auto"/>
                <w:bottom w:val="none" w:sz="0" w:space="0" w:color="auto"/>
                <w:right w:val="none" w:sz="0" w:space="0" w:color="auto"/>
              </w:divBdr>
              <w:divsChild>
                <w:div w:id="643244343">
                  <w:marLeft w:val="0"/>
                  <w:marRight w:val="0"/>
                  <w:marTop w:val="0"/>
                  <w:marBottom w:val="0"/>
                  <w:divBdr>
                    <w:top w:val="none" w:sz="0" w:space="0" w:color="auto"/>
                    <w:left w:val="none" w:sz="0" w:space="0" w:color="auto"/>
                    <w:bottom w:val="none" w:sz="0" w:space="0" w:color="auto"/>
                    <w:right w:val="none" w:sz="0" w:space="0" w:color="auto"/>
                  </w:divBdr>
                  <w:divsChild>
                    <w:div w:id="660356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7947972">
      <w:bodyDiv w:val="1"/>
      <w:marLeft w:val="0"/>
      <w:marRight w:val="0"/>
      <w:marTop w:val="0"/>
      <w:marBottom w:val="0"/>
      <w:divBdr>
        <w:top w:val="none" w:sz="0" w:space="0" w:color="auto"/>
        <w:left w:val="none" w:sz="0" w:space="0" w:color="auto"/>
        <w:bottom w:val="none" w:sz="0" w:space="0" w:color="auto"/>
        <w:right w:val="none" w:sz="0" w:space="0" w:color="auto"/>
      </w:divBdr>
      <w:divsChild>
        <w:div w:id="527838982">
          <w:marLeft w:val="0"/>
          <w:marRight w:val="0"/>
          <w:marTop w:val="0"/>
          <w:marBottom w:val="0"/>
          <w:divBdr>
            <w:top w:val="none" w:sz="0" w:space="0" w:color="auto"/>
            <w:left w:val="none" w:sz="0" w:space="0" w:color="auto"/>
            <w:bottom w:val="none" w:sz="0" w:space="0" w:color="auto"/>
            <w:right w:val="none" w:sz="0" w:space="0" w:color="auto"/>
          </w:divBdr>
          <w:divsChild>
            <w:div w:id="482280129">
              <w:marLeft w:val="0"/>
              <w:marRight w:val="0"/>
              <w:marTop w:val="0"/>
              <w:marBottom w:val="0"/>
              <w:divBdr>
                <w:top w:val="none" w:sz="0" w:space="0" w:color="auto"/>
                <w:left w:val="none" w:sz="0" w:space="0" w:color="auto"/>
                <w:bottom w:val="none" w:sz="0" w:space="0" w:color="auto"/>
                <w:right w:val="none" w:sz="0" w:space="0" w:color="auto"/>
              </w:divBdr>
              <w:divsChild>
                <w:div w:id="2111729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9402443">
      <w:bodyDiv w:val="1"/>
      <w:marLeft w:val="0"/>
      <w:marRight w:val="0"/>
      <w:marTop w:val="0"/>
      <w:marBottom w:val="0"/>
      <w:divBdr>
        <w:top w:val="none" w:sz="0" w:space="0" w:color="auto"/>
        <w:left w:val="none" w:sz="0" w:space="0" w:color="auto"/>
        <w:bottom w:val="none" w:sz="0" w:space="0" w:color="auto"/>
        <w:right w:val="none" w:sz="0" w:space="0" w:color="auto"/>
      </w:divBdr>
      <w:divsChild>
        <w:div w:id="457407674">
          <w:marLeft w:val="0"/>
          <w:marRight w:val="0"/>
          <w:marTop w:val="0"/>
          <w:marBottom w:val="0"/>
          <w:divBdr>
            <w:top w:val="none" w:sz="0" w:space="0" w:color="auto"/>
            <w:left w:val="none" w:sz="0" w:space="0" w:color="auto"/>
            <w:bottom w:val="none" w:sz="0" w:space="0" w:color="auto"/>
            <w:right w:val="none" w:sz="0" w:space="0" w:color="auto"/>
          </w:divBdr>
          <w:divsChild>
            <w:div w:id="1546671484">
              <w:marLeft w:val="0"/>
              <w:marRight w:val="0"/>
              <w:marTop w:val="0"/>
              <w:marBottom w:val="0"/>
              <w:divBdr>
                <w:top w:val="none" w:sz="0" w:space="0" w:color="auto"/>
                <w:left w:val="none" w:sz="0" w:space="0" w:color="auto"/>
                <w:bottom w:val="none" w:sz="0" w:space="0" w:color="auto"/>
                <w:right w:val="none" w:sz="0" w:space="0" w:color="auto"/>
              </w:divBdr>
              <w:divsChild>
                <w:div w:id="1155800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9719873">
      <w:bodyDiv w:val="1"/>
      <w:marLeft w:val="0"/>
      <w:marRight w:val="0"/>
      <w:marTop w:val="0"/>
      <w:marBottom w:val="0"/>
      <w:divBdr>
        <w:top w:val="none" w:sz="0" w:space="0" w:color="auto"/>
        <w:left w:val="none" w:sz="0" w:space="0" w:color="auto"/>
        <w:bottom w:val="none" w:sz="0" w:space="0" w:color="auto"/>
        <w:right w:val="none" w:sz="0" w:space="0" w:color="auto"/>
      </w:divBdr>
      <w:divsChild>
        <w:div w:id="1680620055">
          <w:marLeft w:val="0"/>
          <w:marRight w:val="0"/>
          <w:marTop w:val="0"/>
          <w:marBottom w:val="0"/>
          <w:divBdr>
            <w:top w:val="none" w:sz="0" w:space="0" w:color="auto"/>
            <w:left w:val="none" w:sz="0" w:space="0" w:color="auto"/>
            <w:bottom w:val="none" w:sz="0" w:space="0" w:color="auto"/>
            <w:right w:val="none" w:sz="0" w:space="0" w:color="auto"/>
          </w:divBdr>
          <w:divsChild>
            <w:div w:id="1221986294">
              <w:marLeft w:val="0"/>
              <w:marRight w:val="0"/>
              <w:marTop w:val="0"/>
              <w:marBottom w:val="0"/>
              <w:divBdr>
                <w:top w:val="none" w:sz="0" w:space="0" w:color="auto"/>
                <w:left w:val="none" w:sz="0" w:space="0" w:color="auto"/>
                <w:bottom w:val="none" w:sz="0" w:space="0" w:color="auto"/>
                <w:right w:val="none" w:sz="0" w:space="0" w:color="auto"/>
              </w:divBdr>
              <w:divsChild>
                <w:div w:id="875387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1560313">
      <w:bodyDiv w:val="1"/>
      <w:marLeft w:val="0"/>
      <w:marRight w:val="0"/>
      <w:marTop w:val="0"/>
      <w:marBottom w:val="0"/>
      <w:divBdr>
        <w:top w:val="none" w:sz="0" w:space="0" w:color="auto"/>
        <w:left w:val="none" w:sz="0" w:space="0" w:color="auto"/>
        <w:bottom w:val="none" w:sz="0" w:space="0" w:color="auto"/>
        <w:right w:val="none" w:sz="0" w:space="0" w:color="auto"/>
      </w:divBdr>
    </w:div>
    <w:div w:id="402027967">
      <w:bodyDiv w:val="1"/>
      <w:marLeft w:val="0"/>
      <w:marRight w:val="0"/>
      <w:marTop w:val="0"/>
      <w:marBottom w:val="0"/>
      <w:divBdr>
        <w:top w:val="none" w:sz="0" w:space="0" w:color="auto"/>
        <w:left w:val="none" w:sz="0" w:space="0" w:color="auto"/>
        <w:bottom w:val="none" w:sz="0" w:space="0" w:color="auto"/>
        <w:right w:val="none" w:sz="0" w:space="0" w:color="auto"/>
      </w:divBdr>
      <w:divsChild>
        <w:div w:id="1272778987">
          <w:marLeft w:val="0"/>
          <w:marRight w:val="0"/>
          <w:marTop w:val="0"/>
          <w:marBottom w:val="0"/>
          <w:divBdr>
            <w:top w:val="none" w:sz="0" w:space="0" w:color="auto"/>
            <w:left w:val="none" w:sz="0" w:space="0" w:color="auto"/>
            <w:bottom w:val="none" w:sz="0" w:space="0" w:color="auto"/>
            <w:right w:val="none" w:sz="0" w:space="0" w:color="auto"/>
          </w:divBdr>
          <w:divsChild>
            <w:div w:id="1177697022">
              <w:marLeft w:val="0"/>
              <w:marRight w:val="0"/>
              <w:marTop w:val="0"/>
              <w:marBottom w:val="0"/>
              <w:divBdr>
                <w:top w:val="none" w:sz="0" w:space="0" w:color="auto"/>
                <w:left w:val="none" w:sz="0" w:space="0" w:color="auto"/>
                <w:bottom w:val="none" w:sz="0" w:space="0" w:color="auto"/>
                <w:right w:val="none" w:sz="0" w:space="0" w:color="auto"/>
              </w:divBdr>
              <w:divsChild>
                <w:div w:id="567350602">
                  <w:marLeft w:val="0"/>
                  <w:marRight w:val="0"/>
                  <w:marTop w:val="0"/>
                  <w:marBottom w:val="0"/>
                  <w:divBdr>
                    <w:top w:val="none" w:sz="0" w:space="0" w:color="auto"/>
                    <w:left w:val="none" w:sz="0" w:space="0" w:color="auto"/>
                    <w:bottom w:val="none" w:sz="0" w:space="0" w:color="auto"/>
                    <w:right w:val="none" w:sz="0" w:space="0" w:color="auto"/>
                  </w:divBdr>
                  <w:divsChild>
                    <w:div w:id="742070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2337565">
      <w:bodyDiv w:val="1"/>
      <w:marLeft w:val="0"/>
      <w:marRight w:val="0"/>
      <w:marTop w:val="0"/>
      <w:marBottom w:val="0"/>
      <w:divBdr>
        <w:top w:val="none" w:sz="0" w:space="0" w:color="auto"/>
        <w:left w:val="none" w:sz="0" w:space="0" w:color="auto"/>
        <w:bottom w:val="none" w:sz="0" w:space="0" w:color="auto"/>
        <w:right w:val="none" w:sz="0" w:space="0" w:color="auto"/>
      </w:divBdr>
      <w:divsChild>
        <w:div w:id="1711605671">
          <w:marLeft w:val="0"/>
          <w:marRight w:val="0"/>
          <w:marTop w:val="0"/>
          <w:marBottom w:val="0"/>
          <w:divBdr>
            <w:top w:val="none" w:sz="0" w:space="0" w:color="auto"/>
            <w:left w:val="none" w:sz="0" w:space="0" w:color="auto"/>
            <w:bottom w:val="none" w:sz="0" w:space="0" w:color="auto"/>
            <w:right w:val="none" w:sz="0" w:space="0" w:color="auto"/>
          </w:divBdr>
          <w:divsChild>
            <w:div w:id="1689795367">
              <w:marLeft w:val="0"/>
              <w:marRight w:val="0"/>
              <w:marTop w:val="0"/>
              <w:marBottom w:val="0"/>
              <w:divBdr>
                <w:top w:val="none" w:sz="0" w:space="0" w:color="auto"/>
                <w:left w:val="none" w:sz="0" w:space="0" w:color="auto"/>
                <w:bottom w:val="none" w:sz="0" w:space="0" w:color="auto"/>
                <w:right w:val="none" w:sz="0" w:space="0" w:color="auto"/>
              </w:divBdr>
              <w:divsChild>
                <w:div w:id="1120227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3649620">
      <w:bodyDiv w:val="1"/>
      <w:marLeft w:val="0"/>
      <w:marRight w:val="0"/>
      <w:marTop w:val="0"/>
      <w:marBottom w:val="0"/>
      <w:divBdr>
        <w:top w:val="none" w:sz="0" w:space="0" w:color="auto"/>
        <w:left w:val="none" w:sz="0" w:space="0" w:color="auto"/>
        <w:bottom w:val="none" w:sz="0" w:space="0" w:color="auto"/>
        <w:right w:val="none" w:sz="0" w:space="0" w:color="auto"/>
      </w:divBdr>
      <w:divsChild>
        <w:div w:id="804086448">
          <w:marLeft w:val="0"/>
          <w:marRight w:val="0"/>
          <w:marTop w:val="0"/>
          <w:marBottom w:val="0"/>
          <w:divBdr>
            <w:top w:val="none" w:sz="0" w:space="0" w:color="auto"/>
            <w:left w:val="none" w:sz="0" w:space="0" w:color="auto"/>
            <w:bottom w:val="none" w:sz="0" w:space="0" w:color="auto"/>
            <w:right w:val="none" w:sz="0" w:space="0" w:color="auto"/>
          </w:divBdr>
          <w:divsChild>
            <w:div w:id="1223251645">
              <w:marLeft w:val="0"/>
              <w:marRight w:val="0"/>
              <w:marTop w:val="0"/>
              <w:marBottom w:val="0"/>
              <w:divBdr>
                <w:top w:val="none" w:sz="0" w:space="0" w:color="auto"/>
                <w:left w:val="none" w:sz="0" w:space="0" w:color="auto"/>
                <w:bottom w:val="none" w:sz="0" w:space="0" w:color="auto"/>
                <w:right w:val="none" w:sz="0" w:space="0" w:color="auto"/>
              </w:divBdr>
              <w:divsChild>
                <w:div w:id="1188980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7846208">
      <w:bodyDiv w:val="1"/>
      <w:marLeft w:val="0"/>
      <w:marRight w:val="0"/>
      <w:marTop w:val="0"/>
      <w:marBottom w:val="0"/>
      <w:divBdr>
        <w:top w:val="none" w:sz="0" w:space="0" w:color="auto"/>
        <w:left w:val="none" w:sz="0" w:space="0" w:color="auto"/>
        <w:bottom w:val="none" w:sz="0" w:space="0" w:color="auto"/>
        <w:right w:val="none" w:sz="0" w:space="0" w:color="auto"/>
      </w:divBdr>
      <w:divsChild>
        <w:div w:id="1766876998">
          <w:marLeft w:val="0"/>
          <w:marRight w:val="0"/>
          <w:marTop w:val="0"/>
          <w:marBottom w:val="0"/>
          <w:divBdr>
            <w:top w:val="none" w:sz="0" w:space="0" w:color="auto"/>
            <w:left w:val="none" w:sz="0" w:space="0" w:color="auto"/>
            <w:bottom w:val="none" w:sz="0" w:space="0" w:color="auto"/>
            <w:right w:val="none" w:sz="0" w:space="0" w:color="auto"/>
          </w:divBdr>
          <w:divsChild>
            <w:div w:id="1767655155">
              <w:marLeft w:val="0"/>
              <w:marRight w:val="0"/>
              <w:marTop w:val="0"/>
              <w:marBottom w:val="0"/>
              <w:divBdr>
                <w:top w:val="none" w:sz="0" w:space="0" w:color="auto"/>
                <w:left w:val="none" w:sz="0" w:space="0" w:color="auto"/>
                <w:bottom w:val="none" w:sz="0" w:space="0" w:color="auto"/>
                <w:right w:val="none" w:sz="0" w:space="0" w:color="auto"/>
              </w:divBdr>
              <w:divsChild>
                <w:div w:id="1730686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2702486">
      <w:bodyDiv w:val="1"/>
      <w:marLeft w:val="0"/>
      <w:marRight w:val="0"/>
      <w:marTop w:val="0"/>
      <w:marBottom w:val="0"/>
      <w:divBdr>
        <w:top w:val="none" w:sz="0" w:space="0" w:color="auto"/>
        <w:left w:val="none" w:sz="0" w:space="0" w:color="auto"/>
        <w:bottom w:val="none" w:sz="0" w:space="0" w:color="auto"/>
        <w:right w:val="none" w:sz="0" w:space="0" w:color="auto"/>
      </w:divBdr>
      <w:divsChild>
        <w:div w:id="509177457">
          <w:marLeft w:val="0"/>
          <w:marRight w:val="0"/>
          <w:marTop w:val="0"/>
          <w:marBottom w:val="0"/>
          <w:divBdr>
            <w:top w:val="none" w:sz="0" w:space="0" w:color="auto"/>
            <w:left w:val="none" w:sz="0" w:space="0" w:color="auto"/>
            <w:bottom w:val="none" w:sz="0" w:space="0" w:color="auto"/>
            <w:right w:val="none" w:sz="0" w:space="0" w:color="auto"/>
          </w:divBdr>
          <w:divsChild>
            <w:div w:id="2035770366">
              <w:marLeft w:val="0"/>
              <w:marRight w:val="0"/>
              <w:marTop w:val="0"/>
              <w:marBottom w:val="0"/>
              <w:divBdr>
                <w:top w:val="none" w:sz="0" w:space="0" w:color="auto"/>
                <w:left w:val="none" w:sz="0" w:space="0" w:color="auto"/>
                <w:bottom w:val="none" w:sz="0" w:space="0" w:color="auto"/>
                <w:right w:val="none" w:sz="0" w:space="0" w:color="auto"/>
              </w:divBdr>
              <w:divsChild>
                <w:div w:id="1884978351">
                  <w:marLeft w:val="0"/>
                  <w:marRight w:val="0"/>
                  <w:marTop w:val="0"/>
                  <w:marBottom w:val="0"/>
                  <w:divBdr>
                    <w:top w:val="none" w:sz="0" w:space="0" w:color="auto"/>
                    <w:left w:val="none" w:sz="0" w:space="0" w:color="auto"/>
                    <w:bottom w:val="none" w:sz="0" w:space="0" w:color="auto"/>
                    <w:right w:val="none" w:sz="0" w:space="0" w:color="auto"/>
                  </w:divBdr>
                  <w:divsChild>
                    <w:div w:id="887230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6052803">
      <w:bodyDiv w:val="1"/>
      <w:marLeft w:val="0"/>
      <w:marRight w:val="0"/>
      <w:marTop w:val="0"/>
      <w:marBottom w:val="0"/>
      <w:divBdr>
        <w:top w:val="none" w:sz="0" w:space="0" w:color="auto"/>
        <w:left w:val="none" w:sz="0" w:space="0" w:color="auto"/>
        <w:bottom w:val="none" w:sz="0" w:space="0" w:color="auto"/>
        <w:right w:val="none" w:sz="0" w:space="0" w:color="auto"/>
      </w:divBdr>
    </w:div>
    <w:div w:id="416169823">
      <w:bodyDiv w:val="1"/>
      <w:marLeft w:val="0"/>
      <w:marRight w:val="0"/>
      <w:marTop w:val="0"/>
      <w:marBottom w:val="0"/>
      <w:divBdr>
        <w:top w:val="none" w:sz="0" w:space="0" w:color="auto"/>
        <w:left w:val="none" w:sz="0" w:space="0" w:color="auto"/>
        <w:bottom w:val="none" w:sz="0" w:space="0" w:color="auto"/>
        <w:right w:val="none" w:sz="0" w:space="0" w:color="auto"/>
      </w:divBdr>
      <w:divsChild>
        <w:div w:id="268241831">
          <w:marLeft w:val="0"/>
          <w:marRight w:val="0"/>
          <w:marTop w:val="0"/>
          <w:marBottom w:val="0"/>
          <w:divBdr>
            <w:top w:val="none" w:sz="0" w:space="0" w:color="auto"/>
            <w:left w:val="none" w:sz="0" w:space="0" w:color="auto"/>
            <w:bottom w:val="none" w:sz="0" w:space="0" w:color="auto"/>
            <w:right w:val="none" w:sz="0" w:space="0" w:color="auto"/>
          </w:divBdr>
          <w:divsChild>
            <w:div w:id="1946305558">
              <w:marLeft w:val="0"/>
              <w:marRight w:val="0"/>
              <w:marTop w:val="0"/>
              <w:marBottom w:val="0"/>
              <w:divBdr>
                <w:top w:val="none" w:sz="0" w:space="0" w:color="auto"/>
                <w:left w:val="none" w:sz="0" w:space="0" w:color="auto"/>
                <w:bottom w:val="none" w:sz="0" w:space="0" w:color="auto"/>
                <w:right w:val="none" w:sz="0" w:space="0" w:color="auto"/>
              </w:divBdr>
              <w:divsChild>
                <w:div w:id="1811167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7286968">
      <w:bodyDiv w:val="1"/>
      <w:marLeft w:val="0"/>
      <w:marRight w:val="0"/>
      <w:marTop w:val="0"/>
      <w:marBottom w:val="0"/>
      <w:divBdr>
        <w:top w:val="none" w:sz="0" w:space="0" w:color="auto"/>
        <w:left w:val="none" w:sz="0" w:space="0" w:color="auto"/>
        <w:bottom w:val="none" w:sz="0" w:space="0" w:color="auto"/>
        <w:right w:val="none" w:sz="0" w:space="0" w:color="auto"/>
      </w:divBdr>
      <w:divsChild>
        <w:div w:id="1072893670">
          <w:marLeft w:val="0"/>
          <w:marRight w:val="0"/>
          <w:marTop w:val="0"/>
          <w:marBottom w:val="0"/>
          <w:divBdr>
            <w:top w:val="none" w:sz="0" w:space="0" w:color="auto"/>
            <w:left w:val="none" w:sz="0" w:space="0" w:color="auto"/>
            <w:bottom w:val="none" w:sz="0" w:space="0" w:color="auto"/>
            <w:right w:val="none" w:sz="0" w:space="0" w:color="auto"/>
          </w:divBdr>
          <w:divsChild>
            <w:div w:id="992373903">
              <w:marLeft w:val="0"/>
              <w:marRight w:val="0"/>
              <w:marTop w:val="0"/>
              <w:marBottom w:val="0"/>
              <w:divBdr>
                <w:top w:val="none" w:sz="0" w:space="0" w:color="auto"/>
                <w:left w:val="none" w:sz="0" w:space="0" w:color="auto"/>
                <w:bottom w:val="none" w:sz="0" w:space="0" w:color="auto"/>
                <w:right w:val="none" w:sz="0" w:space="0" w:color="auto"/>
              </w:divBdr>
              <w:divsChild>
                <w:div w:id="1900087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7749776">
      <w:bodyDiv w:val="1"/>
      <w:marLeft w:val="0"/>
      <w:marRight w:val="0"/>
      <w:marTop w:val="0"/>
      <w:marBottom w:val="0"/>
      <w:divBdr>
        <w:top w:val="none" w:sz="0" w:space="0" w:color="auto"/>
        <w:left w:val="none" w:sz="0" w:space="0" w:color="auto"/>
        <w:bottom w:val="none" w:sz="0" w:space="0" w:color="auto"/>
        <w:right w:val="none" w:sz="0" w:space="0" w:color="auto"/>
      </w:divBdr>
      <w:divsChild>
        <w:div w:id="56976929">
          <w:marLeft w:val="0"/>
          <w:marRight w:val="0"/>
          <w:marTop w:val="0"/>
          <w:marBottom w:val="0"/>
          <w:divBdr>
            <w:top w:val="none" w:sz="0" w:space="0" w:color="auto"/>
            <w:left w:val="none" w:sz="0" w:space="0" w:color="auto"/>
            <w:bottom w:val="none" w:sz="0" w:space="0" w:color="auto"/>
            <w:right w:val="none" w:sz="0" w:space="0" w:color="auto"/>
          </w:divBdr>
          <w:divsChild>
            <w:div w:id="1440757260">
              <w:marLeft w:val="0"/>
              <w:marRight w:val="0"/>
              <w:marTop w:val="0"/>
              <w:marBottom w:val="0"/>
              <w:divBdr>
                <w:top w:val="none" w:sz="0" w:space="0" w:color="auto"/>
                <w:left w:val="none" w:sz="0" w:space="0" w:color="auto"/>
                <w:bottom w:val="none" w:sz="0" w:space="0" w:color="auto"/>
                <w:right w:val="none" w:sz="0" w:space="0" w:color="auto"/>
              </w:divBdr>
              <w:divsChild>
                <w:div w:id="2074043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8715304">
      <w:bodyDiv w:val="1"/>
      <w:marLeft w:val="0"/>
      <w:marRight w:val="0"/>
      <w:marTop w:val="0"/>
      <w:marBottom w:val="0"/>
      <w:divBdr>
        <w:top w:val="none" w:sz="0" w:space="0" w:color="auto"/>
        <w:left w:val="none" w:sz="0" w:space="0" w:color="auto"/>
        <w:bottom w:val="none" w:sz="0" w:space="0" w:color="auto"/>
        <w:right w:val="none" w:sz="0" w:space="0" w:color="auto"/>
      </w:divBdr>
    </w:div>
    <w:div w:id="420107013">
      <w:bodyDiv w:val="1"/>
      <w:marLeft w:val="0"/>
      <w:marRight w:val="0"/>
      <w:marTop w:val="0"/>
      <w:marBottom w:val="0"/>
      <w:divBdr>
        <w:top w:val="none" w:sz="0" w:space="0" w:color="auto"/>
        <w:left w:val="none" w:sz="0" w:space="0" w:color="auto"/>
        <w:bottom w:val="none" w:sz="0" w:space="0" w:color="auto"/>
        <w:right w:val="none" w:sz="0" w:space="0" w:color="auto"/>
      </w:divBdr>
      <w:divsChild>
        <w:div w:id="1433013593">
          <w:marLeft w:val="0"/>
          <w:marRight w:val="0"/>
          <w:marTop w:val="0"/>
          <w:marBottom w:val="0"/>
          <w:divBdr>
            <w:top w:val="none" w:sz="0" w:space="0" w:color="auto"/>
            <w:left w:val="none" w:sz="0" w:space="0" w:color="auto"/>
            <w:bottom w:val="none" w:sz="0" w:space="0" w:color="auto"/>
            <w:right w:val="none" w:sz="0" w:space="0" w:color="auto"/>
          </w:divBdr>
          <w:divsChild>
            <w:div w:id="2021617180">
              <w:marLeft w:val="0"/>
              <w:marRight w:val="0"/>
              <w:marTop w:val="0"/>
              <w:marBottom w:val="0"/>
              <w:divBdr>
                <w:top w:val="none" w:sz="0" w:space="0" w:color="auto"/>
                <w:left w:val="none" w:sz="0" w:space="0" w:color="auto"/>
                <w:bottom w:val="none" w:sz="0" w:space="0" w:color="auto"/>
                <w:right w:val="none" w:sz="0" w:space="0" w:color="auto"/>
              </w:divBdr>
              <w:divsChild>
                <w:div w:id="104428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5149755">
      <w:bodyDiv w:val="1"/>
      <w:marLeft w:val="0"/>
      <w:marRight w:val="0"/>
      <w:marTop w:val="0"/>
      <w:marBottom w:val="0"/>
      <w:divBdr>
        <w:top w:val="none" w:sz="0" w:space="0" w:color="auto"/>
        <w:left w:val="none" w:sz="0" w:space="0" w:color="auto"/>
        <w:bottom w:val="none" w:sz="0" w:space="0" w:color="auto"/>
        <w:right w:val="none" w:sz="0" w:space="0" w:color="auto"/>
      </w:divBdr>
      <w:divsChild>
        <w:div w:id="1718243117">
          <w:marLeft w:val="0"/>
          <w:marRight w:val="0"/>
          <w:marTop w:val="0"/>
          <w:marBottom w:val="0"/>
          <w:divBdr>
            <w:top w:val="none" w:sz="0" w:space="0" w:color="auto"/>
            <w:left w:val="none" w:sz="0" w:space="0" w:color="auto"/>
            <w:bottom w:val="none" w:sz="0" w:space="0" w:color="auto"/>
            <w:right w:val="none" w:sz="0" w:space="0" w:color="auto"/>
          </w:divBdr>
          <w:divsChild>
            <w:div w:id="1360665588">
              <w:marLeft w:val="0"/>
              <w:marRight w:val="0"/>
              <w:marTop w:val="0"/>
              <w:marBottom w:val="0"/>
              <w:divBdr>
                <w:top w:val="none" w:sz="0" w:space="0" w:color="auto"/>
                <w:left w:val="none" w:sz="0" w:space="0" w:color="auto"/>
                <w:bottom w:val="none" w:sz="0" w:space="0" w:color="auto"/>
                <w:right w:val="none" w:sz="0" w:space="0" w:color="auto"/>
              </w:divBdr>
              <w:divsChild>
                <w:div w:id="1585384234">
                  <w:marLeft w:val="0"/>
                  <w:marRight w:val="0"/>
                  <w:marTop w:val="0"/>
                  <w:marBottom w:val="0"/>
                  <w:divBdr>
                    <w:top w:val="none" w:sz="0" w:space="0" w:color="auto"/>
                    <w:left w:val="none" w:sz="0" w:space="0" w:color="auto"/>
                    <w:bottom w:val="none" w:sz="0" w:space="0" w:color="auto"/>
                    <w:right w:val="none" w:sz="0" w:space="0" w:color="auto"/>
                  </w:divBdr>
                  <w:divsChild>
                    <w:div w:id="1191920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5348082">
      <w:bodyDiv w:val="1"/>
      <w:marLeft w:val="0"/>
      <w:marRight w:val="0"/>
      <w:marTop w:val="0"/>
      <w:marBottom w:val="0"/>
      <w:divBdr>
        <w:top w:val="none" w:sz="0" w:space="0" w:color="auto"/>
        <w:left w:val="none" w:sz="0" w:space="0" w:color="auto"/>
        <w:bottom w:val="none" w:sz="0" w:space="0" w:color="auto"/>
        <w:right w:val="none" w:sz="0" w:space="0" w:color="auto"/>
      </w:divBdr>
    </w:div>
    <w:div w:id="426391331">
      <w:bodyDiv w:val="1"/>
      <w:marLeft w:val="0"/>
      <w:marRight w:val="0"/>
      <w:marTop w:val="0"/>
      <w:marBottom w:val="0"/>
      <w:divBdr>
        <w:top w:val="none" w:sz="0" w:space="0" w:color="auto"/>
        <w:left w:val="none" w:sz="0" w:space="0" w:color="auto"/>
        <w:bottom w:val="none" w:sz="0" w:space="0" w:color="auto"/>
        <w:right w:val="none" w:sz="0" w:space="0" w:color="auto"/>
      </w:divBdr>
      <w:divsChild>
        <w:div w:id="560099690">
          <w:marLeft w:val="0"/>
          <w:marRight w:val="0"/>
          <w:marTop w:val="0"/>
          <w:marBottom w:val="0"/>
          <w:divBdr>
            <w:top w:val="none" w:sz="0" w:space="0" w:color="auto"/>
            <w:left w:val="none" w:sz="0" w:space="0" w:color="auto"/>
            <w:bottom w:val="none" w:sz="0" w:space="0" w:color="auto"/>
            <w:right w:val="none" w:sz="0" w:space="0" w:color="auto"/>
          </w:divBdr>
          <w:divsChild>
            <w:div w:id="972708224">
              <w:marLeft w:val="0"/>
              <w:marRight w:val="0"/>
              <w:marTop w:val="0"/>
              <w:marBottom w:val="0"/>
              <w:divBdr>
                <w:top w:val="none" w:sz="0" w:space="0" w:color="auto"/>
                <w:left w:val="none" w:sz="0" w:space="0" w:color="auto"/>
                <w:bottom w:val="none" w:sz="0" w:space="0" w:color="auto"/>
                <w:right w:val="none" w:sz="0" w:space="0" w:color="auto"/>
              </w:divBdr>
              <w:divsChild>
                <w:div w:id="93670120">
                  <w:marLeft w:val="0"/>
                  <w:marRight w:val="0"/>
                  <w:marTop w:val="0"/>
                  <w:marBottom w:val="0"/>
                  <w:divBdr>
                    <w:top w:val="none" w:sz="0" w:space="0" w:color="auto"/>
                    <w:left w:val="none" w:sz="0" w:space="0" w:color="auto"/>
                    <w:bottom w:val="none" w:sz="0" w:space="0" w:color="auto"/>
                    <w:right w:val="none" w:sz="0" w:space="0" w:color="auto"/>
                  </w:divBdr>
                  <w:divsChild>
                    <w:div w:id="1935749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9930774">
      <w:bodyDiv w:val="1"/>
      <w:marLeft w:val="0"/>
      <w:marRight w:val="0"/>
      <w:marTop w:val="0"/>
      <w:marBottom w:val="0"/>
      <w:divBdr>
        <w:top w:val="none" w:sz="0" w:space="0" w:color="auto"/>
        <w:left w:val="none" w:sz="0" w:space="0" w:color="auto"/>
        <w:bottom w:val="none" w:sz="0" w:space="0" w:color="auto"/>
        <w:right w:val="none" w:sz="0" w:space="0" w:color="auto"/>
      </w:divBdr>
      <w:divsChild>
        <w:div w:id="1833449620">
          <w:marLeft w:val="0"/>
          <w:marRight w:val="0"/>
          <w:marTop w:val="0"/>
          <w:marBottom w:val="0"/>
          <w:divBdr>
            <w:top w:val="none" w:sz="0" w:space="0" w:color="auto"/>
            <w:left w:val="none" w:sz="0" w:space="0" w:color="auto"/>
            <w:bottom w:val="none" w:sz="0" w:space="0" w:color="auto"/>
            <w:right w:val="none" w:sz="0" w:space="0" w:color="auto"/>
          </w:divBdr>
          <w:divsChild>
            <w:div w:id="939412264">
              <w:marLeft w:val="0"/>
              <w:marRight w:val="0"/>
              <w:marTop w:val="0"/>
              <w:marBottom w:val="0"/>
              <w:divBdr>
                <w:top w:val="none" w:sz="0" w:space="0" w:color="auto"/>
                <w:left w:val="none" w:sz="0" w:space="0" w:color="auto"/>
                <w:bottom w:val="none" w:sz="0" w:space="0" w:color="auto"/>
                <w:right w:val="none" w:sz="0" w:space="0" w:color="auto"/>
              </w:divBdr>
              <w:divsChild>
                <w:div w:id="112017901">
                  <w:marLeft w:val="0"/>
                  <w:marRight w:val="0"/>
                  <w:marTop w:val="0"/>
                  <w:marBottom w:val="0"/>
                  <w:divBdr>
                    <w:top w:val="none" w:sz="0" w:space="0" w:color="auto"/>
                    <w:left w:val="none" w:sz="0" w:space="0" w:color="auto"/>
                    <w:bottom w:val="none" w:sz="0" w:space="0" w:color="auto"/>
                    <w:right w:val="none" w:sz="0" w:space="0" w:color="auto"/>
                  </w:divBdr>
                  <w:divsChild>
                    <w:div w:id="1232501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0054870">
      <w:bodyDiv w:val="1"/>
      <w:marLeft w:val="0"/>
      <w:marRight w:val="0"/>
      <w:marTop w:val="0"/>
      <w:marBottom w:val="0"/>
      <w:divBdr>
        <w:top w:val="none" w:sz="0" w:space="0" w:color="auto"/>
        <w:left w:val="none" w:sz="0" w:space="0" w:color="auto"/>
        <w:bottom w:val="none" w:sz="0" w:space="0" w:color="auto"/>
        <w:right w:val="none" w:sz="0" w:space="0" w:color="auto"/>
      </w:divBdr>
      <w:divsChild>
        <w:div w:id="1063606082">
          <w:marLeft w:val="0"/>
          <w:marRight w:val="0"/>
          <w:marTop w:val="0"/>
          <w:marBottom w:val="0"/>
          <w:divBdr>
            <w:top w:val="none" w:sz="0" w:space="0" w:color="auto"/>
            <w:left w:val="none" w:sz="0" w:space="0" w:color="auto"/>
            <w:bottom w:val="none" w:sz="0" w:space="0" w:color="auto"/>
            <w:right w:val="none" w:sz="0" w:space="0" w:color="auto"/>
          </w:divBdr>
          <w:divsChild>
            <w:div w:id="557130329">
              <w:marLeft w:val="0"/>
              <w:marRight w:val="0"/>
              <w:marTop w:val="0"/>
              <w:marBottom w:val="0"/>
              <w:divBdr>
                <w:top w:val="none" w:sz="0" w:space="0" w:color="auto"/>
                <w:left w:val="none" w:sz="0" w:space="0" w:color="auto"/>
                <w:bottom w:val="none" w:sz="0" w:space="0" w:color="auto"/>
                <w:right w:val="none" w:sz="0" w:space="0" w:color="auto"/>
              </w:divBdr>
              <w:divsChild>
                <w:div w:id="1531451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1364169">
      <w:bodyDiv w:val="1"/>
      <w:marLeft w:val="0"/>
      <w:marRight w:val="0"/>
      <w:marTop w:val="0"/>
      <w:marBottom w:val="0"/>
      <w:divBdr>
        <w:top w:val="none" w:sz="0" w:space="0" w:color="auto"/>
        <w:left w:val="none" w:sz="0" w:space="0" w:color="auto"/>
        <w:bottom w:val="none" w:sz="0" w:space="0" w:color="auto"/>
        <w:right w:val="none" w:sz="0" w:space="0" w:color="auto"/>
      </w:divBdr>
      <w:divsChild>
        <w:div w:id="953556534">
          <w:marLeft w:val="0"/>
          <w:marRight w:val="0"/>
          <w:marTop w:val="0"/>
          <w:marBottom w:val="0"/>
          <w:divBdr>
            <w:top w:val="none" w:sz="0" w:space="0" w:color="auto"/>
            <w:left w:val="none" w:sz="0" w:space="0" w:color="auto"/>
            <w:bottom w:val="none" w:sz="0" w:space="0" w:color="auto"/>
            <w:right w:val="none" w:sz="0" w:space="0" w:color="auto"/>
          </w:divBdr>
          <w:divsChild>
            <w:div w:id="2142920642">
              <w:marLeft w:val="0"/>
              <w:marRight w:val="0"/>
              <w:marTop w:val="0"/>
              <w:marBottom w:val="0"/>
              <w:divBdr>
                <w:top w:val="none" w:sz="0" w:space="0" w:color="auto"/>
                <w:left w:val="none" w:sz="0" w:space="0" w:color="auto"/>
                <w:bottom w:val="none" w:sz="0" w:space="0" w:color="auto"/>
                <w:right w:val="none" w:sz="0" w:space="0" w:color="auto"/>
              </w:divBdr>
              <w:divsChild>
                <w:div w:id="630986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1628742">
      <w:bodyDiv w:val="1"/>
      <w:marLeft w:val="0"/>
      <w:marRight w:val="0"/>
      <w:marTop w:val="0"/>
      <w:marBottom w:val="0"/>
      <w:divBdr>
        <w:top w:val="none" w:sz="0" w:space="0" w:color="auto"/>
        <w:left w:val="none" w:sz="0" w:space="0" w:color="auto"/>
        <w:bottom w:val="none" w:sz="0" w:space="0" w:color="auto"/>
        <w:right w:val="none" w:sz="0" w:space="0" w:color="auto"/>
      </w:divBdr>
      <w:divsChild>
        <w:div w:id="1367218592">
          <w:marLeft w:val="0"/>
          <w:marRight w:val="0"/>
          <w:marTop w:val="0"/>
          <w:marBottom w:val="0"/>
          <w:divBdr>
            <w:top w:val="none" w:sz="0" w:space="0" w:color="auto"/>
            <w:left w:val="none" w:sz="0" w:space="0" w:color="auto"/>
            <w:bottom w:val="none" w:sz="0" w:space="0" w:color="auto"/>
            <w:right w:val="none" w:sz="0" w:space="0" w:color="auto"/>
          </w:divBdr>
          <w:divsChild>
            <w:div w:id="1706830292">
              <w:marLeft w:val="0"/>
              <w:marRight w:val="0"/>
              <w:marTop w:val="0"/>
              <w:marBottom w:val="0"/>
              <w:divBdr>
                <w:top w:val="none" w:sz="0" w:space="0" w:color="auto"/>
                <w:left w:val="none" w:sz="0" w:space="0" w:color="auto"/>
                <w:bottom w:val="none" w:sz="0" w:space="0" w:color="auto"/>
                <w:right w:val="none" w:sz="0" w:space="0" w:color="auto"/>
              </w:divBdr>
              <w:divsChild>
                <w:div w:id="161628991">
                  <w:marLeft w:val="0"/>
                  <w:marRight w:val="0"/>
                  <w:marTop w:val="0"/>
                  <w:marBottom w:val="0"/>
                  <w:divBdr>
                    <w:top w:val="none" w:sz="0" w:space="0" w:color="auto"/>
                    <w:left w:val="none" w:sz="0" w:space="0" w:color="auto"/>
                    <w:bottom w:val="none" w:sz="0" w:space="0" w:color="auto"/>
                    <w:right w:val="none" w:sz="0" w:space="0" w:color="auto"/>
                  </w:divBdr>
                  <w:divsChild>
                    <w:div w:id="2116902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3865239">
      <w:bodyDiv w:val="1"/>
      <w:marLeft w:val="0"/>
      <w:marRight w:val="0"/>
      <w:marTop w:val="0"/>
      <w:marBottom w:val="0"/>
      <w:divBdr>
        <w:top w:val="none" w:sz="0" w:space="0" w:color="auto"/>
        <w:left w:val="none" w:sz="0" w:space="0" w:color="auto"/>
        <w:bottom w:val="none" w:sz="0" w:space="0" w:color="auto"/>
        <w:right w:val="none" w:sz="0" w:space="0" w:color="auto"/>
      </w:divBdr>
      <w:divsChild>
        <w:div w:id="1143425867">
          <w:marLeft w:val="0"/>
          <w:marRight w:val="0"/>
          <w:marTop w:val="0"/>
          <w:marBottom w:val="0"/>
          <w:divBdr>
            <w:top w:val="none" w:sz="0" w:space="0" w:color="auto"/>
            <w:left w:val="none" w:sz="0" w:space="0" w:color="auto"/>
            <w:bottom w:val="none" w:sz="0" w:space="0" w:color="auto"/>
            <w:right w:val="none" w:sz="0" w:space="0" w:color="auto"/>
          </w:divBdr>
          <w:divsChild>
            <w:div w:id="1643853282">
              <w:marLeft w:val="0"/>
              <w:marRight w:val="0"/>
              <w:marTop w:val="0"/>
              <w:marBottom w:val="0"/>
              <w:divBdr>
                <w:top w:val="none" w:sz="0" w:space="0" w:color="auto"/>
                <w:left w:val="none" w:sz="0" w:space="0" w:color="auto"/>
                <w:bottom w:val="none" w:sz="0" w:space="0" w:color="auto"/>
                <w:right w:val="none" w:sz="0" w:space="0" w:color="auto"/>
              </w:divBdr>
              <w:divsChild>
                <w:div w:id="1237594992">
                  <w:marLeft w:val="0"/>
                  <w:marRight w:val="0"/>
                  <w:marTop w:val="0"/>
                  <w:marBottom w:val="0"/>
                  <w:divBdr>
                    <w:top w:val="none" w:sz="0" w:space="0" w:color="auto"/>
                    <w:left w:val="none" w:sz="0" w:space="0" w:color="auto"/>
                    <w:bottom w:val="none" w:sz="0" w:space="0" w:color="auto"/>
                    <w:right w:val="none" w:sz="0" w:space="0" w:color="auto"/>
                  </w:divBdr>
                </w:div>
              </w:divsChild>
            </w:div>
            <w:div w:id="1702971445">
              <w:marLeft w:val="0"/>
              <w:marRight w:val="0"/>
              <w:marTop w:val="0"/>
              <w:marBottom w:val="0"/>
              <w:divBdr>
                <w:top w:val="none" w:sz="0" w:space="0" w:color="auto"/>
                <w:left w:val="none" w:sz="0" w:space="0" w:color="auto"/>
                <w:bottom w:val="none" w:sz="0" w:space="0" w:color="auto"/>
                <w:right w:val="none" w:sz="0" w:space="0" w:color="auto"/>
              </w:divBdr>
              <w:divsChild>
                <w:div w:id="1779375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4405018">
      <w:bodyDiv w:val="1"/>
      <w:marLeft w:val="0"/>
      <w:marRight w:val="0"/>
      <w:marTop w:val="0"/>
      <w:marBottom w:val="0"/>
      <w:divBdr>
        <w:top w:val="none" w:sz="0" w:space="0" w:color="auto"/>
        <w:left w:val="none" w:sz="0" w:space="0" w:color="auto"/>
        <w:bottom w:val="none" w:sz="0" w:space="0" w:color="auto"/>
        <w:right w:val="none" w:sz="0" w:space="0" w:color="auto"/>
      </w:divBdr>
      <w:divsChild>
        <w:div w:id="483160393">
          <w:marLeft w:val="0"/>
          <w:marRight w:val="0"/>
          <w:marTop w:val="0"/>
          <w:marBottom w:val="0"/>
          <w:divBdr>
            <w:top w:val="none" w:sz="0" w:space="0" w:color="auto"/>
            <w:left w:val="none" w:sz="0" w:space="0" w:color="auto"/>
            <w:bottom w:val="none" w:sz="0" w:space="0" w:color="auto"/>
            <w:right w:val="none" w:sz="0" w:space="0" w:color="auto"/>
          </w:divBdr>
          <w:divsChild>
            <w:div w:id="2049838288">
              <w:marLeft w:val="0"/>
              <w:marRight w:val="0"/>
              <w:marTop w:val="0"/>
              <w:marBottom w:val="0"/>
              <w:divBdr>
                <w:top w:val="none" w:sz="0" w:space="0" w:color="auto"/>
                <w:left w:val="none" w:sz="0" w:space="0" w:color="auto"/>
                <w:bottom w:val="none" w:sz="0" w:space="0" w:color="auto"/>
                <w:right w:val="none" w:sz="0" w:space="0" w:color="auto"/>
              </w:divBdr>
              <w:divsChild>
                <w:div w:id="1600795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5440938">
      <w:bodyDiv w:val="1"/>
      <w:marLeft w:val="0"/>
      <w:marRight w:val="0"/>
      <w:marTop w:val="0"/>
      <w:marBottom w:val="0"/>
      <w:divBdr>
        <w:top w:val="none" w:sz="0" w:space="0" w:color="auto"/>
        <w:left w:val="none" w:sz="0" w:space="0" w:color="auto"/>
        <w:bottom w:val="none" w:sz="0" w:space="0" w:color="auto"/>
        <w:right w:val="none" w:sz="0" w:space="0" w:color="auto"/>
      </w:divBdr>
      <w:divsChild>
        <w:div w:id="1949771823">
          <w:marLeft w:val="0"/>
          <w:marRight w:val="0"/>
          <w:marTop w:val="0"/>
          <w:marBottom w:val="0"/>
          <w:divBdr>
            <w:top w:val="none" w:sz="0" w:space="0" w:color="auto"/>
            <w:left w:val="none" w:sz="0" w:space="0" w:color="auto"/>
            <w:bottom w:val="none" w:sz="0" w:space="0" w:color="auto"/>
            <w:right w:val="none" w:sz="0" w:space="0" w:color="auto"/>
          </w:divBdr>
          <w:divsChild>
            <w:div w:id="850410093">
              <w:marLeft w:val="0"/>
              <w:marRight w:val="0"/>
              <w:marTop w:val="0"/>
              <w:marBottom w:val="0"/>
              <w:divBdr>
                <w:top w:val="none" w:sz="0" w:space="0" w:color="auto"/>
                <w:left w:val="none" w:sz="0" w:space="0" w:color="auto"/>
                <w:bottom w:val="none" w:sz="0" w:space="0" w:color="auto"/>
                <w:right w:val="none" w:sz="0" w:space="0" w:color="auto"/>
              </w:divBdr>
              <w:divsChild>
                <w:div w:id="814764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6297615">
      <w:bodyDiv w:val="1"/>
      <w:marLeft w:val="0"/>
      <w:marRight w:val="0"/>
      <w:marTop w:val="0"/>
      <w:marBottom w:val="0"/>
      <w:divBdr>
        <w:top w:val="none" w:sz="0" w:space="0" w:color="auto"/>
        <w:left w:val="none" w:sz="0" w:space="0" w:color="auto"/>
        <w:bottom w:val="none" w:sz="0" w:space="0" w:color="auto"/>
        <w:right w:val="none" w:sz="0" w:space="0" w:color="auto"/>
      </w:divBdr>
    </w:div>
    <w:div w:id="436563686">
      <w:bodyDiv w:val="1"/>
      <w:marLeft w:val="0"/>
      <w:marRight w:val="0"/>
      <w:marTop w:val="0"/>
      <w:marBottom w:val="0"/>
      <w:divBdr>
        <w:top w:val="none" w:sz="0" w:space="0" w:color="auto"/>
        <w:left w:val="none" w:sz="0" w:space="0" w:color="auto"/>
        <w:bottom w:val="none" w:sz="0" w:space="0" w:color="auto"/>
        <w:right w:val="none" w:sz="0" w:space="0" w:color="auto"/>
      </w:divBdr>
      <w:divsChild>
        <w:div w:id="1712463344">
          <w:marLeft w:val="0"/>
          <w:marRight w:val="0"/>
          <w:marTop w:val="0"/>
          <w:marBottom w:val="0"/>
          <w:divBdr>
            <w:top w:val="none" w:sz="0" w:space="0" w:color="auto"/>
            <w:left w:val="none" w:sz="0" w:space="0" w:color="auto"/>
            <w:bottom w:val="none" w:sz="0" w:space="0" w:color="auto"/>
            <w:right w:val="none" w:sz="0" w:space="0" w:color="auto"/>
          </w:divBdr>
          <w:divsChild>
            <w:div w:id="499001916">
              <w:marLeft w:val="0"/>
              <w:marRight w:val="0"/>
              <w:marTop w:val="0"/>
              <w:marBottom w:val="0"/>
              <w:divBdr>
                <w:top w:val="none" w:sz="0" w:space="0" w:color="auto"/>
                <w:left w:val="none" w:sz="0" w:space="0" w:color="auto"/>
                <w:bottom w:val="none" w:sz="0" w:space="0" w:color="auto"/>
                <w:right w:val="none" w:sz="0" w:space="0" w:color="auto"/>
              </w:divBdr>
              <w:divsChild>
                <w:div w:id="1246845492">
                  <w:marLeft w:val="0"/>
                  <w:marRight w:val="0"/>
                  <w:marTop w:val="0"/>
                  <w:marBottom w:val="0"/>
                  <w:divBdr>
                    <w:top w:val="none" w:sz="0" w:space="0" w:color="auto"/>
                    <w:left w:val="none" w:sz="0" w:space="0" w:color="auto"/>
                    <w:bottom w:val="none" w:sz="0" w:space="0" w:color="auto"/>
                    <w:right w:val="none" w:sz="0" w:space="0" w:color="auto"/>
                  </w:divBdr>
                  <w:divsChild>
                    <w:div w:id="1440878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6876922">
      <w:bodyDiv w:val="1"/>
      <w:marLeft w:val="0"/>
      <w:marRight w:val="0"/>
      <w:marTop w:val="0"/>
      <w:marBottom w:val="0"/>
      <w:divBdr>
        <w:top w:val="none" w:sz="0" w:space="0" w:color="auto"/>
        <w:left w:val="none" w:sz="0" w:space="0" w:color="auto"/>
        <w:bottom w:val="none" w:sz="0" w:space="0" w:color="auto"/>
        <w:right w:val="none" w:sz="0" w:space="0" w:color="auto"/>
      </w:divBdr>
      <w:divsChild>
        <w:div w:id="1337805530">
          <w:marLeft w:val="0"/>
          <w:marRight w:val="0"/>
          <w:marTop w:val="0"/>
          <w:marBottom w:val="0"/>
          <w:divBdr>
            <w:top w:val="none" w:sz="0" w:space="0" w:color="auto"/>
            <w:left w:val="none" w:sz="0" w:space="0" w:color="auto"/>
            <w:bottom w:val="none" w:sz="0" w:space="0" w:color="auto"/>
            <w:right w:val="none" w:sz="0" w:space="0" w:color="auto"/>
          </w:divBdr>
          <w:divsChild>
            <w:div w:id="1933203291">
              <w:marLeft w:val="0"/>
              <w:marRight w:val="0"/>
              <w:marTop w:val="0"/>
              <w:marBottom w:val="0"/>
              <w:divBdr>
                <w:top w:val="none" w:sz="0" w:space="0" w:color="auto"/>
                <w:left w:val="none" w:sz="0" w:space="0" w:color="auto"/>
                <w:bottom w:val="none" w:sz="0" w:space="0" w:color="auto"/>
                <w:right w:val="none" w:sz="0" w:space="0" w:color="auto"/>
              </w:divBdr>
              <w:divsChild>
                <w:div w:id="1067410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6950138">
      <w:bodyDiv w:val="1"/>
      <w:marLeft w:val="0"/>
      <w:marRight w:val="0"/>
      <w:marTop w:val="0"/>
      <w:marBottom w:val="0"/>
      <w:divBdr>
        <w:top w:val="none" w:sz="0" w:space="0" w:color="auto"/>
        <w:left w:val="none" w:sz="0" w:space="0" w:color="auto"/>
        <w:bottom w:val="none" w:sz="0" w:space="0" w:color="auto"/>
        <w:right w:val="none" w:sz="0" w:space="0" w:color="auto"/>
      </w:divBdr>
      <w:divsChild>
        <w:div w:id="1285846966">
          <w:marLeft w:val="0"/>
          <w:marRight w:val="0"/>
          <w:marTop w:val="0"/>
          <w:marBottom w:val="0"/>
          <w:divBdr>
            <w:top w:val="none" w:sz="0" w:space="0" w:color="auto"/>
            <w:left w:val="none" w:sz="0" w:space="0" w:color="auto"/>
            <w:bottom w:val="none" w:sz="0" w:space="0" w:color="auto"/>
            <w:right w:val="none" w:sz="0" w:space="0" w:color="auto"/>
          </w:divBdr>
          <w:divsChild>
            <w:div w:id="1184587738">
              <w:marLeft w:val="0"/>
              <w:marRight w:val="0"/>
              <w:marTop w:val="0"/>
              <w:marBottom w:val="0"/>
              <w:divBdr>
                <w:top w:val="none" w:sz="0" w:space="0" w:color="auto"/>
                <w:left w:val="none" w:sz="0" w:space="0" w:color="auto"/>
                <w:bottom w:val="none" w:sz="0" w:space="0" w:color="auto"/>
                <w:right w:val="none" w:sz="0" w:space="0" w:color="auto"/>
              </w:divBdr>
              <w:divsChild>
                <w:div w:id="1221550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8111259">
      <w:bodyDiv w:val="1"/>
      <w:marLeft w:val="0"/>
      <w:marRight w:val="0"/>
      <w:marTop w:val="0"/>
      <w:marBottom w:val="0"/>
      <w:divBdr>
        <w:top w:val="none" w:sz="0" w:space="0" w:color="auto"/>
        <w:left w:val="none" w:sz="0" w:space="0" w:color="auto"/>
        <w:bottom w:val="none" w:sz="0" w:space="0" w:color="auto"/>
        <w:right w:val="none" w:sz="0" w:space="0" w:color="auto"/>
      </w:divBdr>
      <w:divsChild>
        <w:div w:id="538208254">
          <w:marLeft w:val="0"/>
          <w:marRight w:val="0"/>
          <w:marTop w:val="0"/>
          <w:marBottom w:val="0"/>
          <w:divBdr>
            <w:top w:val="none" w:sz="0" w:space="0" w:color="auto"/>
            <w:left w:val="none" w:sz="0" w:space="0" w:color="auto"/>
            <w:bottom w:val="none" w:sz="0" w:space="0" w:color="auto"/>
            <w:right w:val="none" w:sz="0" w:space="0" w:color="auto"/>
          </w:divBdr>
          <w:divsChild>
            <w:div w:id="15160410">
              <w:marLeft w:val="0"/>
              <w:marRight w:val="0"/>
              <w:marTop w:val="0"/>
              <w:marBottom w:val="0"/>
              <w:divBdr>
                <w:top w:val="none" w:sz="0" w:space="0" w:color="auto"/>
                <w:left w:val="none" w:sz="0" w:space="0" w:color="auto"/>
                <w:bottom w:val="none" w:sz="0" w:space="0" w:color="auto"/>
                <w:right w:val="none" w:sz="0" w:space="0" w:color="auto"/>
              </w:divBdr>
              <w:divsChild>
                <w:div w:id="1777211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8259545">
      <w:bodyDiv w:val="1"/>
      <w:marLeft w:val="0"/>
      <w:marRight w:val="0"/>
      <w:marTop w:val="0"/>
      <w:marBottom w:val="0"/>
      <w:divBdr>
        <w:top w:val="none" w:sz="0" w:space="0" w:color="auto"/>
        <w:left w:val="none" w:sz="0" w:space="0" w:color="auto"/>
        <w:bottom w:val="none" w:sz="0" w:space="0" w:color="auto"/>
        <w:right w:val="none" w:sz="0" w:space="0" w:color="auto"/>
      </w:divBdr>
      <w:divsChild>
        <w:div w:id="1164322632">
          <w:marLeft w:val="0"/>
          <w:marRight w:val="0"/>
          <w:marTop w:val="0"/>
          <w:marBottom w:val="0"/>
          <w:divBdr>
            <w:top w:val="none" w:sz="0" w:space="0" w:color="auto"/>
            <w:left w:val="none" w:sz="0" w:space="0" w:color="auto"/>
            <w:bottom w:val="none" w:sz="0" w:space="0" w:color="auto"/>
            <w:right w:val="none" w:sz="0" w:space="0" w:color="auto"/>
          </w:divBdr>
          <w:divsChild>
            <w:div w:id="1254321288">
              <w:marLeft w:val="0"/>
              <w:marRight w:val="0"/>
              <w:marTop w:val="0"/>
              <w:marBottom w:val="0"/>
              <w:divBdr>
                <w:top w:val="none" w:sz="0" w:space="0" w:color="auto"/>
                <w:left w:val="none" w:sz="0" w:space="0" w:color="auto"/>
                <w:bottom w:val="none" w:sz="0" w:space="0" w:color="auto"/>
                <w:right w:val="none" w:sz="0" w:space="0" w:color="auto"/>
              </w:divBdr>
              <w:divsChild>
                <w:div w:id="855075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8335095">
      <w:bodyDiv w:val="1"/>
      <w:marLeft w:val="0"/>
      <w:marRight w:val="0"/>
      <w:marTop w:val="0"/>
      <w:marBottom w:val="0"/>
      <w:divBdr>
        <w:top w:val="none" w:sz="0" w:space="0" w:color="auto"/>
        <w:left w:val="none" w:sz="0" w:space="0" w:color="auto"/>
        <w:bottom w:val="none" w:sz="0" w:space="0" w:color="auto"/>
        <w:right w:val="none" w:sz="0" w:space="0" w:color="auto"/>
      </w:divBdr>
    </w:div>
    <w:div w:id="441188450">
      <w:bodyDiv w:val="1"/>
      <w:marLeft w:val="0"/>
      <w:marRight w:val="0"/>
      <w:marTop w:val="0"/>
      <w:marBottom w:val="0"/>
      <w:divBdr>
        <w:top w:val="none" w:sz="0" w:space="0" w:color="auto"/>
        <w:left w:val="none" w:sz="0" w:space="0" w:color="auto"/>
        <w:bottom w:val="none" w:sz="0" w:space="0" w:color="auto"/>
        <w:right w:val="none" w:sz="0" w:space="0" w:color="auto"/>
      </w:divBdr>
      <w:divsChild>
        <w:div w:id="1742218660">
          <w:marLeft w:val="0"/>
          <w:marRight w:val="0"/>
          <w:marTop w:val="0"/>
          <w:marBottom w:val="0"/>
          <w:divBdr>
            <w:top w:val="none" w:sz="0" w:space="0" w:color="auto"/>
            <w:left w:val="none" w:sz="0" w:space="0" w:color="auto"/>
            <w:bottom w:val="none" w:sz="0" w:space="0" w:color="auto"/>
            <w:right w:val="none" w:sz="0" w:space="0" w:color="auto"/>
          </w:divBdr>
          <w:divsChild>
            <w:div w:id="1029917701">
              <w:marLeft w:val="0"/>
              <w:marRight w:val="0"/>
              <w:marTop w:val="0"/>
              <w:marBottom w:val="0"/>
              <w:divBdr>
                <w:top w:val="none" w:sz="0" w:space="0" w:color="auto"/>
                <w:left w:val="none" w:sz="0" w:space="0" w:color="auto"/>
                <w:bottom w:val="none" w:sz="0" w:space="0" w:color="auto"/>
                <w:right w:val="none" w:sz="0" w:space="0" w:color="auto"/>
              </w:divBdr>
              <w:divsChild>
                <w:div w:id="176241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5586443">
      <w:bodyDiv w:val="1"/>
      <w:marLeft w:val="0"/>
      <w:marRight w:val="0"/>
      <w:marTop w:val="0"/>
      <w:marBottom w:val="0"/>
      <w:divBdr>
        <w:top w:val="none" w:sz="0" w:space="0" w:color="auto"/>
        <w:left w:val="none" w:sz="0" w:space="0" w:color="auto"/>
        <w:bottom w:val="none" w:sz="0" w:space="0" w:color="auto"/>
        <w:right w:val="none" w:sz="0" w:space="0" w:color="auto"/>
      </w:divBdr>
    </w:div>
    <w:div w:id="449054696">
      <w:bodyDiv w:val="1"/>
      <w:marLeft w:val="0"/>
      <w:marRight w:val="0"/>
      <w:marTop w:val="0"/>
      <w:marBottom w:val="0"/>
      <w:divBdr>
        <w:top w:val="none" w:sz="0" w:space="0" w:color="auto"/>
        <w:left w:val="none" w:sz="0" w:space="0" w:color="auto"/>
        <w:bottom w:val="none" w:sz="0" w:space="0" w:color="auto"/>
        <w:right w:val="none" w:sz="0" w:space="0" w:color="auto"/>
      </w:divBdr>
      <w:divsChild>
        <w:div w:id="1517622914">
          <w:marLeft w:val="0"/>
          <w:marRight w:val="0"/>
          <w:marTop w:val="0"/>
          <w:marBottom w:val="0"/>
          <w:divBdr>
            <w:top w:val="none" w:sz="0" w:space="0" w:color="auto"/>
            <w:left w:val="none" w:sz="0" w:space="0" w:color="auto"/>
            <w:bottom w:val="none" w:sz="0" w:space="0" w:color="auto"/>
            <w:right w:val="none" w:sz="0" w:space="0" w:color="auto"/>
          </w:divBdr>
          <w:divsChild>
            <w:div w:id="462503292">
              <w:marLeft w:val="0"/>
              <w:marRight w:val="0"/>
              <w:marTop w:val="0"/>
              <w:marBottom w:val="0"/>
              <w:divBdr>
                <w:top w:val="none" w:sz="0" w:space="0" w:color="auto"/>
                <w:left w:val="none" w:sz="0" w:space="0" w:color="auto"/>
                <w:bottom w:val="none" w:sz="0" w:space="0" w:color="auto"/>
                <w:right w:val="none" w:sz="0" w:space="0" w:color="auto"/>
              </w:divBdr>
              <w:divsChild>
                <w:div w:id="142280588">
                  <w:marLeft w:val="0"/>
                  <w:marRight w:val="0"/>
                  <w:marTop w:val="0"/>
                  <w:marBottom w:val="0"/>
                  <w:divBdr>
                    <w:top w:val="none" w:sz="0" w:space="0" w:color="auto"/>
                    <w:left w:val="none" w:sz="0" w:space="0" w:color="auto"/>
                    <w:bottom w:val="none" w:sz="0" w:space="0" w:color="auto"/>
                    <w:right w:val="none" w:sz="0" w:space="0" w:color="auto"/>
                  </w:divBdr>
                  <w:divsChild>
                    <w:div w:id="153452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0247609">
      <w:bodyDiv w:val="1"/>
      <w:marLeft w:val="0"/>
      <w:marRight w:val="0"/>
      <w:marTop w:val="0"/>
      <w:marBottom w:val="0"/>
      <w:divBdr>
        <w:top w:val="none" w:sz="0" w:space="0" w:color="auto"/>
        <w:left w:val="none" w:sz="0" w:space="0" w:color="auto"/>
        <w:bottom w:val="none" w:sz="0" w:space="0" w:color="auto"/>
        <w:right w:val="none" w:sz="0" w:space="0" w:color="auto"/>
      </w:divBdr>
      <w:divsChild>
        <w:div w:id="1789205376">
          <w:marLeft w:val="0"/>
          <w:marRight w:val="0"/>
          <w:marTop w:val="0"/>
          <w:marBottom w:val="0"/>
          <w:divBdr>
            <w:top w:val="none" w:sz="0" w:space="0" w:color="auto"/>
            <w:left w:val="none" w:sz="0" w:space="0" w:color="auto"/>
            <w:bottom w:val="none" w:sz="0" w:space="0" w:color="auto"/>
            <w:right w:val="none" w:sz="0" w:space="0" w:color="auto"/>
          </w:divBdr>
          <w:divsChild>
            <w:div w:id="1562475498">
              <w:marLeft w:val="0"/>
              <w:marRight w:val="0"/>
              <w:marTop w:val="0"/>
              <w:marBottom w:val="0"/>
              <w:divBdr>
                <w:top w:val="none" w:sz="0" w:space="0" w:color="auto"/>
                <w:left w:val="none" w:sz="0" w:space="0" w:color="auto"/>
                <w:bottom w:val="none" w:sz="0" w:space="0" w:color="auto"/>
                <w:right w:val="none" w:sz="0" w:space="0" w:color="auto"/>
              </w:divBdr>
              <w:divsChild>
                <w:div w:id="2039810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3133777">
      <w:bodyDiv w:val="1"/>
      <w:marLeft w:val="0"/>
      <w:marRight w:val="0"/>
      <w:marTop w:val="0"/>
      <w:marBottom w:val="0"/>
      <w:divBdr>
        <w:top w:val="none" w:sz="0" w:space="0" w:color="auto"/>
        <w:left w:val="none" w:sz="0" w:space="0" w:color="auto"/>
        <w:bottom w:val="none" w:sz="0" w:space="0" w:color="auto"/>
        <w:right w:val="none" w:sz="0" w:space="0" w:color="auto"/>
      </w:divBdr>
    </w:div>
    <w:div w:id="453791504">
      <w:bodyDiv w:val="1"/>
      <w:marLeft w:val="0"/>
      <w:marRight w:val="0"/>
      <w:marTop w:val="0"/>
      <w:marBottom w:val="0"/>
      <w:divBdr>
        <w:top w:val="none" w:sz="0" w:space="0" w:color="auto"/>
        <w:left w:val="none" w:sz="0" w:space="0" w:color="auto"/>
        <w:bottom w:val="none" w:sz="0" w:space="0" w:color="auto"/>
        <w:right w:val="none" w:sz="0" w:space="0" w:color="auto"/>
      </w:divBdr>
      <w:divsChild>
        <w:div w:id="1185099933">
          <w:marLeft w:val="0"/>
          <w:marRight w:val="0"/>
          <w:marTop w:val="0"/>
          <w:marBottom w:val="0"/>
          <w:divBdr>
            <w:top w:val="none" w:sz="0" w:space="0" w:color="auto"/>
            <w:left w:val="none" w:sz="0" w:space="0" w:color="auto"/>
            <w:bottom w:val="none" w:sz="0" w:space="0" w:color="auto"/>
            <w:right w:val="none" w:sz="0" w:space="0" w:color="auto"/>
          </w:divBdr>
          <w:divsChild>
            <w:div w:id="1805462639">
              <w:marLeft w:val="0"/>
              <w:marRight w:val="0"/>
              <w:marTop w:val="0"/>
              <w:marBottom w:val="0"/>
              <w:divBdr>
                <w:top w:val="none" w:sz="0" w:space="0" w:color="auto"/>
                <w:left w:val="none" w:sz="0" w:space="0" w:color="auto"/>
                <w:bottom w:val="none" w:sz="0" w:space="0" w:color="auto"/>
                <w:right w:val="none" w:sz="0" w:space="0" w:color="auto"/>
              </w:divBdr>
              <w:divsChild>
                <w:div w:id="803281014">
                  <w:marLeft w:val="0"/>
                  <w:marRight w:val="0"/>
                  <w:marTop w:val="0"/>
                  <w:marBottom w:val="0"/>
                  <w:divBdr>
                    <w:top w:val="none" w:sz="0" w:space="0" w:color="auto"/>
                    <w:left w:val="none" w:sz="0" w:space="0" w:color="auto"/>
                    <w:bottom w:val="none" w:sz="0" w:space="0" w:color="auto"/>
                    <w:right w:val="none" w:sz="0" w:space="0" w:color="auto"/>
                  </w:divBdr>
                  <w:divsChild>
                    <w:div w:id="1626620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1967384">
      <w:bodyDiv w:val="1"/>
      <w:marLeft w:val="0"/>
      <w:marRight w:val="0"/>
      <w:marTop w:val="0"/>
      <w:marBottom w:val="0"/>
      <w:divBdr>
        <w:top w:val="none" w:sz="0" w:space="0" w:color="auto"/>
        <w:left w:val="none" w:sz="0" w:space="0" w:color="auto"/>
        <w:bottom w:val="none" w:sz="0" w:space="0" w:color="auto"/>
        <w:right w:val="none" w:sz="0" w:space="0" w:color="auto"/>
      </w:divBdr>
    </w:div>
    <w:div w:id="463238372">
      <w:bodyDiv w:val="1"/>
      <w:marLeft w:val="0"/>
      <w:marRight w:val="0"/>
      <w:marTop w:val="0"/>
      <w:marBottom w:val="0"/>
      <w:divBdr>
        <w:top w:val="none" w:sz="0" w:space="0" w:color="auto"/>
        <w:left w:val="none" w:sz="0" w:space="0" w:color="auto"/>
        <w:bottom w:val="none" w:sz="0" w:space="0" w:color="auto"/>
        <w:right w:val="none" w:sz="0" w:space="0" w:color="auto"/>
      </w:divBdr>
      <w:divsChild>
        <w:div w:id="120273077">
          <w:marLeft w:val="0"/>
          <w:marRight w:val="0"/>
          <w:marTop w:val="0"/>
          <w:marBottom w:val="0"/>
          <w:divBdr>
            <w:top w:val="none" w:sz="0" w:space="0" w:color="auto"/>
            <w:left w:val="none" w:sz="0" w:space="0" w:color="auto"/>
            <w:bottom w:val="none" w:sz="0" w:space="0" w:color="auto"/>
            <w:right w:val="none" w:sz="0" w:space="0" w:color="auto"/>
          </w:divBdr>
          <w:divsChild>
            <w:div w:id="2069914855">
              <w:marLeft w:val="0"/>
              <w:marRight w:val="0"/>
              <w:marTop w:val="0"/>
              <w:marBottom w:val="0"/>
              <w:divBdr>
                <w:top w:val="none" w:sz="0" w:space="0" w:color="auto"/>
                <w:left w:val="none" w:sz="0" w:space="0" w:color="auto"/>
                <w:bottom w:val="none" w:sz="0" w:space="0" w:color="auto"/>
                <w:right w:val="none" w:sz="0" w:space="0" w:color="auto"/>
              </w:divBdr>
              <w:divsChild>
                <w:div w:id="441268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3548561">
      <w:bodyDiv w:val="1"/>
      <w:marLeft w:val="0"/>
      <w:marRight w:val="0"/>
      <w:marTop w:val="0"/>
      <w:marBottom w:val="0"/>
      <w:divBdr>
        <w:top w:val="none" w:sz="0" w:space="0" w:color="auto"/>
        <w:left w:val="none" w:sz="0" w:space="0" w:color="auto"/>
        <w:bottom w:val="none" w:sz="0" w:space="0" w:color="auto"/>
        <w:right w:val="none" w:sz="0" w:space="0" w:color="auto"/>
      </w:divBdr>
    </w:div>
    <w:div w:id="464742717">
      <w:bodyDiv w:val="1"/>
      <w:marLeft w:val="0"/>
      <w:marRight w:val="0"/>
      <w:marTop w:val="0"/>
      <w:marBottom w:val="0"/>
      <w:divBdr>
        <w:top w:val="none" w:sz="0" w:space="0" w:color="auto"/>
        <w:left w:val="none" w:sz="0" w:space="0" w:color="auto"/>
        <w:bottom w:val="none" w:sz="0" w:space="0" w:color="auto"/>
        <w:right w:val="none" w:sz="0" w:space="0" w:color="auto"/>
      </w:divBdr>
    </w:div>
    <w:div w:id="465008821">
      <w:bodyDiv w:val="1"/>
      <w:marLeft w:val="0"/>
      <w:marRight w:val="0"/>
      <w:marTop w:val="0"/>
      <w:marBottom w:val="0"/>
      <w:divBdr>
        <w:top w:val="none" w:sz="0" w:space="0" w:color="auto"/>
        <w:left w:val="none" w:sz="0" w:space="0" w:color="auto"/>
        <w:bottom w:val="none" w:sz="0" w:space="0" w:color="auto"/>
        <w:right w:val="none" w:sz="0" w:space="0" w:color="auto"/>
      </w:divBdr>
      <w:divsChild>
        <w:div w:id="2067802259">
          <w:marLeft w:val="0"/>
          <w:marRight w:val="0"/>
          <w:marTop w:val="0"/>
          <w:marBottom w:val="0"/>
          <w:divBdr>
            <w:top w:val="none" w:sz="0" w:space="0" w:color="auto"/>
            <w:left w:val="none" w:sz="0" w:space="0" w:color="auto"/>
            <w:bottom w:val="none" w:sz="0" w:space="0" w:color="auto"/>
            <w:right w:val="none" w:sz="0" w:space="0" w:color="auto"/>
          </w:divBdr>
          <w:divsChild>
            <w:div w:id="555704427">
              <w:marLeft w:val="0"/>
              <w:marRight w:val="0"/>
              <w:marTop w:val="0"/>
              <w:marBottom w:val="0"/>
              <w:divBdr>
                <w:top w:val="none" w:sz="0" w:space="0" w:color="auto"/>
                <w:left w:val="none" w:sz="0" w:space="0" w:color="auto"/>
                <w:bottom w:val="none" w:sz="0" w:space="0" w:color="auto"/>
                <w:right w:val="none" w:sz="0" w:space="0" w:color="auto"/>
              </w:divBdr>
              <w:divsChild>
                <w:div w:id="402459199">
                  <w:marLeft w:val="0"/>
                  <w:marRight w:val="0"/>
                  <w:marTop w:val="0"/>
                  <w:marBottom w:val="0"/>
                  <w:divBdr>
                    <w:top w:val="none" w:sz="0" w:space="0" w:color="auto"/>
                    <w:left w:val="none" w:sz="0" w:space="0" w:color="auto"/>
                    <w:bottom w:val="none" w:sz="0" w:space="0" w:color="auto"/>
                    <w:right w:val="none" w:sz="0" w:space="0" w:color="auto"/>
                  </w:divBdr>
                  <w:divsChild>
                    <w:div w:id="1684362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8321323">
      <w:bodyDiv w:val="1"/>
      <w:marLeft w:val="0"/>
      <w:marRight w:val="0"/>
      <w:marTop w:val="0"/>
      <w:marBottom w:val="0"/>
      <w:divBdr>
        <w:top w:val="none" w:sz="0" w:space="0" w:color="auto"/>
        <w:left w:val="none" w:sz="0" w:space="0" w:color="auto"/>
        <w:bottom w:val="none" w:sz="0" w:space="0" w:color="auto"/>
        <w:right w:val="none" w:sz="0" w:space="0" w:color="auto"/>
      </w:divBdr>
      <w:divsChild>
        <w:div w:id="214855004">
          <w:marLeft w:val="0"/>
          <w:marRight w:val="0"/>
          <w:marTop w:val="0"/>
          <w:marBottom w:val="0"/>
          <w:divBdr>
            <w:top w:val="none" w:sz="0" w:space="0" w:color="auto"/>
            <w:left w:val="none" w:sz="0" w:space="0" w:color="auto"/>
            <w:bottom w:val="none" w:sz="0" w:space="0" w:color="auto"/>
            <w:right w:val="none" w:sz="0" w:space="0" w:color="auto"/>
          </w:divBdr>
          <w:divsChild>
            <w:div w:id="928193088">
              <w:marLeft w:val="0"/>
              <w:marRight w:val="0"/>
              <w:marTop w:val="0"/>
              <w:marBottom w:val="0"/>
              <w:divBdr>
                <w:top w:val="none" w:sz="0" w:space="0" w:color="auto"/>
                <w:left w:val="none" w:sz="0" w:space="0" w:color="auto"/>
                <w:bottom w:val="none" w:sz="0" w:space="0" w:color="auto"/>
                <w:right w:val="none" w:sz="0" w:space="0" w:color="auto"/>
              </w:divBdr>
              <w:divsChild>
                <w:div w:id="276059737">
                  <w:marLeft w:val="0"/>
                  <w:marRight w:val="0"/>
                  <w:marTop w:val="0"/>
                  <w:marBottom w:val="0"/>
                  <w:divBdr>
                    <w:top w:val="none" w:sz="0" w:space="0" w:color="auto"/>
                    <w:left w:val="none" w:sz="0" w:space="0" w:color="auto"/>
                    <w:bottom w:val="none" w:sz="0" w:space="0" w:color="auto"/>
                    <w:right w:val="none" w:sz="0" w:space="0" w:color="auto"/>
                  </w:divBdr>
                  <w:divsChild>
                    <w:div w:id="978269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8977846">
      <w:bodyDiv w:val="1"/>
      <w:marLeft w:val="0"/>
      <w:marRight w:val="0"/>
      <w:marTop w:val="0"/>
      <w:marBottom w:val="0"/>
      <w:divBdr>
        <w:top w:val="none" w:sz="0" w:space="0" w:color="auto"/>
        <w:left w:val="none" w:sz="0" w:space="0" w:color="auto"/>
        <w:bottom w:val="none" w:sz="0" w:space="0" w:color="auto"/>
        <w:right w:val="none" w:sz="0" w:space="0" w:color="auto"/>
      </w:divBdr>
      <w:divsChild>
        <w:div w:id="608197879">
          <w:marLeft w:val="0"/>
          <w:marRight w:val="0"/>
          <w:marTop w:val="0"/>
          <w:marBottom w:val="0"/>
          <w:divBdr>
            <w:top w:val="none" w:sz="0" w:space="0" w:color="auto"/>
            <w:left w:val="none" w:sz="0" w:space="0" w:color="auto"/>
            <w:bottom w:val="none" w:sz="0" w:space="0" w:color="auto"/>
            <w:right w:val="none" w:sz="0" w:space="0" w:color="auto"/>
          </w:divBdr>
          <w:divsChild>
            <w:div w:id="344526947">
              <w:marLeft w:val="0"/>
              <w:marRight w:val="0"/>
              <w:marTop w:val="0"/>
              <w:marBottom w:val="0"/>
              <w:divBdr>
                <w:top w:val="none" w:sz="0" w:space="0" w:color="auto"/>
                <w:left w:val="none" w:sz="0" w:space="0" w:color="auto"/>
                <w:bottom w:val="none" w:sz="0" w:space="0" w:color="auto"/>
                <w:right w:val="none" w:sz="0" w:space="0" w:color="auto"/>
              </w:divBdr>
              <w:divsChild>
                <w:div w:id="13922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9057359">
      <w:bodyDiv w:val="1"/>
      <w:marLeft w:val="0"/>
      <w:marRight w:val="0"/>
      <w:marTop w:val="0"/>
      <w:marBottom w:val="0"/>
      <w:divBdr>
        <w:top w:val="none" w:sz="0" w:space="0" w:color="auto"/>
        <w:left w:val="none" w:sz="0" w:space="0" w:color="auto"/>
        <w:bottom w:val="none" w:sz="0" w:space="0" w:color="auto"/>
        <w:right w:val="none" w:sz="0" w:space="0" w:color="auto"/>
      </w:divBdr>
      <w:divsChild>
        <w:div w:id="600144859">
          <w:marLeft w:val="0"/>
          <w:marRight w:val="0"/>
          <w:marTop w:val="0"/>
          <w:marBottom w:val="0"/>
          <w:divBdr>
            <w:top w:val="none" w:sz="0" w:space="0" w:color="auto"/>
            <w:left w:val="none" w:sz="0" w:space="0" w:color="auto"/>
            <w:bottom w:val="none" w:sz="0" w:space="0" w:color="auto"/>
            <w:right w:val="none" w:sz="0" w:space="0" w:color="auto"/>
          </w:divBdr>
          <w:divsChild>
            <w:div w:id="1237786447">
              <w:marLeft w:val="0"/>
              <w:marRight w:val="0"/>
              <w:marTop w:val="0"/>
              <w:marBottom w:val="0"/>
              <w:divBdr>
                <w:top w:val="none" w:sz="0" w:space="0" w:color="auto"/>
                <w:left w:val="none" w:sz="0" w:space="0" w:color="auto"/>
                <w:bottom w:val="none" w:sz="0" w:space="0" w:color="auto"/>
                <w:right w:val="none" w:sz="0" w:space="0" w:color="auto"/>
              </w:divBdr>
              <w:divsChild>
                <w:div w:id="1116021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1219479">
      <w:bodyDiv w:val="1"/>
      <w:marLeft w:val="0"/>
      <w:marRight w:val="0"/>
      <w:marTop w:val="0"/>
      <w:marBottom w:val="0"/>
      <w:divBdr>
        <w:top w:val="none" w:sz="0" w:space="0" w:color="auto"/>
        <w:left w:val="none" w:sz="0" w:space="0" w:color="auto"/>
        <w:bottom w:val="none" w:sz="0" w:space="0" w:color="auto"/>
        <w:right w:val="none" w:sz="0" w:space="0" w:color="auto"/>
      </w:divBdr>
    </w:div>
    <w:div w:id="472021724">
      <w:bodyDiv w:val="1"/>
      <w:marLeft w:val="0"/>
      <w:marRight w:val="0"/>
      <w:marTop w:val="0"/>
      <w:marBottom w:val="0"/>
      <w:divBdr>
        <w:top w:val="none" w:sz="0" w:space="0" w:color="auto"/>
        <w:left w:val="none" w:sz="0" w:space="0" w:color="auto"/>
        <w:bottom w:val="none" w:sz="0" w:space="0" w:color="auto"/>
        <w:right w:val="none" w:sz="0" w:space="0" w:color="auto"/>
      </w:divBdr>
      <w:divsChild>
        <w:div w:id="69040948">
          <w:marLeft w:val="0"/>
          <w:marRight w:val="0"/>
          <w:marTop w:val="0"/>
          <w:marBottom w:val="0"/>
          <w:divBdr>
            <w:top w:val="none" w:sz="0" w:space="0" w:color="auto"/>
            <w:left w:val="none" w:sz="0" w:space="0" w:color="auto"/>
            <w:bottom w:val="none" w:sz="0" w:space="0" w:color="auto"/>
            <w:right w:val="none" w:sz="0" w:space="0" w:color="auto"/>
          </w:divBdr>
          <w:divsChild>
            <w:div w:id="1552425439">
              <w:marLeft w:val="0"/>
              <w:marRight w:val="0"/>
              <w:marTop w:val="0"/>
              <w:marBottom w:val="0"/>
              <w:divBdr>
                <w:top w:val="none" w:sz="0" w:space="0" w:color="auto"/>
                <w:left w:val="none" w:sz="0" w:space="0" w:color="auto"/>
                <w:bottom w:val="none" w:sz="0" w:space="0" w:color="auto"/>
                <w:right w:val="none" w:sz="0" w:space="0" w:color="auto"/>
              </w:divBdr>
              <w:divsChild>
                <w:div w:id="643195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3988595">
      <w:bodyDiv w:val="1"/>
      <w:marLeft w:val="0"/>
      <w:marRight w:val="0"/>
      <w:marTop w:val="0"/>
      <w:marBottom w:val="0"/>
      <w:divBdr>
        <w:top w:val="none" w:sz="0" w:space="0" w:color="auto"/>
        <w:left w:val="none" w:sz="0" w:space="0" w:color="auto"/>
        <w:bottom w:val="none" w:sz="0" w:space="0" w:color="auto"/>
        <w:right w:val="none" w:sz="0" w:space="0" w:color="auto"/>
      </w:divBdr>
      <w:divsChild>
        <w:div w:id="1589659674">
          <w:marLeft w:val="0"/>
          <w:marRight w:val="0"/>
          <w:marTop w:val="0"/>
          <w:marBottom w:val="0"/>
          <w:divBdr>
            <w:top w:val="none" w:sz="0" w:space="0" w:color="auto"/>
            <w:left w:val="none" w:sz="0" w:space="0" w:color="auto"/>
            <w:bottom w:val="none" w:sz="0" w:space="0" w:color="auto"/>
            <w:right w:val="none" w:sz="0" w:space="0" w:color="auto"/>
          </w:divBdr>
          <w:divsChild>
            <w:div w:id="2130779063">
              <w:marLeft w:val="0"/>
              <w:marRight w:val="0"/>
              <w:marTop w:val="0"/>
              <w:marBottom w:val="0"/>
              <w:divBdr>
                <w:top w:val="none" w:sz="0" w:space="0" w:color="auto"/>
                <w:left w:val="none" w:sz="0" w:space="0" w:color="auto"/>
                <w:bottom w:val="none" w:sz="0" w:space="0" w:color="auto"/>
                <w:right w:val="none" w:sz="0" w:space="0" w:color="auto"/>
              </w:divBdr>
              <w:divsChild>
                <w:div w:id="1554078262">
                  <w:marLeft w:val="0"/>
                  <w:marRight w:val="0"/>
                  <w:marTop w:val="0"/>
                  <w:marBottom w:val="0"/>
                  <w:divBdr>
                    <w:top w:val="none" w:sz="0" w:space="0" w:color="auto"/>
                    <w:left w:val="none" w:sz="0" w:space="0" w:color="auto"/>
                    <w:bottom w:val="none" w:sz="0" w:space="0" w:color="auto"/>
                    <w:right w:val="none" w:sz="0" w:space="0" w:color="auto"/>
                  </w:divBdr>
                  <w:divsChild>
                    <w:div w:id="1979604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6342369">
      <w:bodyDiv w:val="1"/>
      <w:marLeft w:val="0"/>
      <w:marRight w:val="0"/>
      <w:marTop w:val="0"/>
      <w:marBottom w:val="0"/>
      <w:divBdr>
        <w:top w:val="none" w:sz="0" w:space="0" w:color="auto"/>
        <w:left w:val="none" w:sz="0" w:space="0" w:color="auto"/>
        <w:bottom w:val="none" w:sz="0" w:space="0" w:color="auto"/>
        <w:right w:val="none" w:sz="0" w:space="0" w:color="auto"/>
      </w:divBdr>
      <w:divsChild>
        <w:div w:id="408699886">
          <w:marLeft w:val="0"/>
          <w:marRight w:val="0"/>
          <w:marTop w:val="0"/>
          <w:marBottom w:val="0"/>
          <w:divBdr>
            <w:top w:val="none" w:sz="0" w:space="0" w:color="auto"/>
            <w:left w:val="none" w:sz="0" w:space="0" w:color="auto"/>
            <w:bottom w:val="none" w:sz="0" w:space="0" w:color="auto"/>
            <w:right w:val="none" w:sz="0" w:space="0" w:color="auto"/>
          </w:divBdr>
          <w:divsChild>
            <w:div w:id="1807116653">
              <w:marLeft w:val="0"/>
              <w:marRight w:val="0"/>
              <w:marTop w:val="0"/>
              <w:marBottom w:val="0"/>
              <w:divBdr>
                <w:top w:val="none" w:sz="0" w:space="0" w:color="auto"/>
                <w:left w:val="none" w:sz="0" w:space="0" w:color="auto"/>
                <w:bottom w:val="none" w:sz="0" w:space="0" w:color="auto"/>
                <w:right w:val="none" w:sz="0" w:space="0" w:color="auto"/>
              </w:divBdr>
              <w:divsChild>
                <w:div w:id="200899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9271714">
      <w:bodyDiv w:val="1"/>
      <w:marLeft w:val="0"/>
      <w:marRight w:val="0"/>
      <w:marTop w:val="0"/>
      <w:marBottom w:val="0"/>
      <w:divBdr>
        <w:top w:val="none" w:sz="0" w:space="0" w:color="auto"/>
        <w:left w:val="none" w:sz="0" w:space="0" w:color="auto"/>
        <w:bottom w:val="none" w:sz="0" w:space="0" w:color="auto"/>
        <w:right w:val="none" w:sz="0" w:space="0" w:color="auto"/>
      </w:divBdr>
      <w:divsChild>
        <w:div w:id="1937595643">
          <w:marLeft w:val="0"/>
          <w:marRight w:val="0"/>
          <w:marTop w:val="0"/>
          <w:marBottom w:val="0"/>
          <w:divBdr>
            <w:top w:val="none" w:sz="0" w:space="0" w:color="auto"/>
            <w:left w:val="none" w:sz="0" w:space="0" w:color="auto"/>
            <w:bottom w:val="none" w:sz="0" w:space="0" w:color="auto"/>
            <w:right w:val="none" w:sz="0" w:space="0" w:color="auto"/>
          </w:divBdr>
          <w:divsChild>
            <w:div w:id="519247760">
              <w:marLeft w:val="0"/>
              <w:marRight w:val="0"/>
              <w:marTop w:val="0"/>
              <w:marBottom w:val="0"/>
              <w:divBdr>
                <w:top w:val="none" w:sz="0" w:space="0" w:color="auto"/>
                <w:left w:val="none" w:sz="0" w:space="0" w:color="auto"/>
                <w:bottom w:val="none" w:sz="0" w:space="0" w:color="auto"/>
                <w:right w:val="none" w:sz="0" w:space="0" w:color="auto"/>
              </w:divBdr>
              <w:divsChild>
                <w:div w:id="1803696700">
                  <w:marLeft w:val="0"/>
                  <w:marRight w:val="0"/>
                  <w:marTop w:val="0"/>
                  <w:marBottom w:val="0"/>
                  <w:divBdr>
                    <w:top w:val="none" w:sz="0" w:space="0" w:color="auto"/>
                    <w:left w:val="none" w:sz="0" w:space="0" w:color="auto"/>
                    <w:bottom w:val="none" w:sz="0" w:space="0" w:color="auto"/>
                    <w:right w:val="none" w:sz="0" w:space="0" w:color="auto"/>
                  </w:divBdr>
                </w:div>
              </w:divsChild>
            </w:div>
            <w:div w:id="1667785398">
              <w:marLeft w:val="0"/>
              <w:marRight w:val="0"/>
              <w:marTop w:val="0"/>
              <w:marBottom w:val="0"/>
              <w:divBdr>
                <w:top w:val="none" w:sz="0" w:space="0" w:color="auto"/>
                <w:left w:val="none" w:sz="0" w:space="0" w:color="auto"/>
                <w:bottom w:val="none" w:sz="0" w:space="0" w:color="auto"/>
                <w:right w:val="none" w:sz="0" w:space="0" w:color="auto"/>
              </w:divBdr>
              <w:divsChild>
                <w:div w:id="2002389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5756295">
          <w:marLeft w:val="0"/>
          <w:marRight w:val="0"/>
          <w:marTop w:val="0"/>
          <w:marBottom w:val="0"/>
          <w:divBdr>
            <w:top w:val="none" w:sz="0" w:space="0" w:color="auto"/>
            <w:left w:val="none" w:sz="0" w:space="0" w:color="auto"/>
            <w:bottom w:val="none" w:sz="0" w:space="0" w:color="auto"/>
            <w:right w:val="none" w:sz="0" w:space="0" w:color="auto"/>
          </w:divBdr>
          <w:divsChild>
            <w:div w:id="241453074">
              <w:marLeft w:val="0"/>
              <w:marRight w:val="0"/>
              <w:marTop w:val="0"/>
              <w:marBottom w:val="0"/>
              <w:divBdr>
                <w:top w:val="none" w:sz="0" w:space="0" w:color="auto"/>
                <w:left w:val="none" w:sz="0" w:space="0" w:color="auto"/>
                <w:bottom w:val="none" w:sz="0" w:space="0" w:color="auto"/>
                <w:right w:val="none" w:sz="0" w:space="0" w:color="auto"/>
              </w:divBdr>
              <w:divsChild>
                <w:div w:id="1466510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9883936">
      <w:bodyDiv w:val="1"/>
      <w:marLeft w:val="0"/>
      <w:marRight w:val="0"/>
      <w:marTop w:val="0"/>
      <w:marBottom w:val="0"/>
      <w:divBdr>
        <w:top w:val="none" w:sz="0" w:space="0" w:color="auto"/>
        <w:left w:val="none" w:sz="0" w:space="0" w:color="auto"/>
        <w:bottom w:val="none" w:sz="0" w:space="0" w:color="auto"/>
        <w:right w:val="none" w:sz="0" w:space="0" w:color="auto"/>
      </w:divBdr>
    </w:div>
    <w:div w:id="482628317">
      <w:bodyDiv w:val="1"/>
      <w:marLeft w:val="0"/>
      <w:marRight w:val="0"/>
      <w:marTop w:val="0"/>
      <w:marBottom w:val="0"/>
      <w:divBdr>
        <w:top w:val="none" w:sz="0" w:space="0" w:color="auto"/>
        <w:left w:val="none" w:sz="0" w:space="0" w:color="auto"/>
        <w:bottom w:val="none" w:sz="0" w:space="0" w:color="auto"/>
        <w:right w:val="none" w:sz="0" w:space="0" w:color="auto"/>
      </w:divBdr>
      <w:divsChild>
        <w:div w:id="2112243194">
          <w:marLeft w:val="0"/>
          <w:marRight w:val="0"/>
          <w:marTop w:val="0"/>
          <w:marBottom w:val="0"/>
          <w:divBdr>
            <w:top w:val="none" w:sz="0" w:space="0" w:color="auto"/>
            <w:left w:val="none" w:sz="0" w:space="0" w:color="auto"/>
            <w:bottom w:val="none" w:sz="0" w:space="0" w:color="auto"/>
            <w:right w:val="none" w:sz="0" w:space="0" w:color="auto"/>
          </w:divBdr>
          <w:divsChild>
            <w:div w:id="2066905924">
              <w:marLeft w:val="0"/>
              <w:marRight w:val="0"/>
              <w:marTop w:val="0"/>
              <w:marBottom w:val="0"/>
              <w:divBdr>
                <w:top w:val="none" w:sz="0" w:space="0" w:color="auto"/>
                <w:left w:val="none" w:sz="0" w:space="0" w:color="auto"/>
                <w:bottom w:val="none" w:sz="0" w:space="0" w:color="auto"/>
                <w:right w:val="none" w:sz="0" w:space="0" w:color="auto"/>
              </w:divBdr>
              <w:divsChild>
                <w:div w:id="215969326">
                  <w:marLeft w:val="0"/>
                  <w:marRight w:val="0"/>
                  <w:marTop w:val="0"/>
                  <w:marBottom w:val="0"/>
                  <w:divBdr>
                    <w:top w:val="none" w:sz="0" w:space="0" w:color="auto"/>
                    <w:left w:val="none" w:sz="0" w:space="0" w:color="auto"/>
                    <w:bottom w:val="none" w:sz="0" w:space="0" w:color="auto"/>
                    <w:right w:val="none" w:sz="0" w:space="0" w:color="auto"/>
                  </w:divBdr>
                  <w:divsChild>
                    <w:div w:id="435440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2963356">
      <w:bodyDiv w:val="1"/>
      <w:marLeft w:val="0"/>
      <w:marRight w:val="0"/>
      <w:marTop w:val="0"/>
      <w:marBottom w:val="0"/>
      <w:divBdr>
        <w:top w:val="none" w:sz="0" w:space="0" w:color="auto"/>
        <w:left w:val="none" w:sz="0" w:space="0" w:color="auto"/>
        <w:bottom w:val="none" w:sz="0" w:space="0" w:color="auto"/>
        <w:right w:val="none" w:sz="0" w:space="0" w:color="auto"/>
      </w:divBdr>
    </w:div>
    <w:div w:id="486094614">
      <w:bodyDiv w:val="1"/>
      <w:marLeft w:val="0"/>
      <w:marRight w:val="0"/>
      <w:marTop w:val="0"/>
      <w:marBottom w:val="0"/>
      <w:divBdr>
        <w:top w:val="none" w:sz="0" w:space="0" w:color="auto"/>
        <w:left w:val="none" w:sz="0" w:space="0" w:color="auto"/>
        <w:bottom w:val="none" w:sz="0" w:space="0" w:color="auto"/>
        <w:right w:val="none" w:sz="0" w:space="0" w:color="auto"/>
      </w:divBdr>
      <w:divsChild>
        <w:div w:id="620302958">
          <w:marLeft w:val="0"/>
          <w:marRight w:val="0"/>
          <w:marTop w:val="0"/>
          <w:marBottom w:val="0"/>
          <w:divBdr>
            <w:top w:val="none" w:sz="0" w:space="0" w:color="auto"/>
            <w:left w:val="none" w:sz="0" w:space="0" w:color="auto"/>
            <w:bottom w:val="none" w:sz="0" w:space="0" w:color="auto"/>
            <w:right w:val="none" w:sz="0" w:space="0" w:color="auto"/>
          </w:divBdr>
          <w:divsChild>
            <w:div w:id="368721912">
              <w:marLeft w:val="0"/>
              <w:marRight w:val="0"/>
              <w:marTop w:val="0"/>
              <w:marBottom w:val="0"/>
              <w:divBdr>
                <w:top w:val="none" w:sz="0" w:space="0" w:color="auto"/>
                <w:left w:val="none" w:sz="0" w:space="0" w:color="auto"/>
                <w:bottom w:val="none" w:sz="0" w:space="0" w:color="auto"/>
                <w:right w:val="none" w:sz="0" w:space="0" w:color="auto"/>
              </w:divBdr>
              <w:divsChild>
                <w:div w:id="1371882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6362049">
      <w:bodyDiv w:val="1"/>
      <w:marLeft w:val="0"/>
      <w:marRight w:val="0"/>
      <w:marTop w:val="0"/>
      <w:marBottom w:val="0"/>
      <w:divBdr>
        <w:top w:val="none" w:sz="0" w:space="0" w:color="auto"/>
        <w:left w:val="none" w:sz="0" w:space="0" w:color="auto"/>
        <w:bottom w:val="none" w:sz="0" w:space="0" w:color="auto"/>
        <w:right w:val="none" w:sz="0" w:space="0" w:color="auto"/>
      </w:divBdr>
      <w:divsChild>
        <w:div w:id="1736928044">
          <w:marLeft w:val="0"/>
          <w:marRight w:val="0"/>
          <w:marTop w:val="0"/>
          <w:marBottom w:val="0"/>
          <w:divBdr>
            <w:top w:val="none" w:sz="0" w:space="0" w:color="auto"/>
            <w:left w:val="none" w:sz="0" w:space="0" w:color="auto"/>
            <w:bottom w:val="none" w:sz="0" w:space="0" w:color="auto"/>
            <w:right w:val="none" w:sz="0" w:space="0" w:color="auto"/>
          </w:divBdr>
          <w:divsChild>
            <w:div w:id="301692352">
              <w:marLeft w:val="0"/>
              <w:marRight w:val="0"/>
              <w:marTop w:val="0"/>
              <w:marBottom w:val="0"/>
              <w:divBdr>
                <w:top w:val="none" w:sz="0" w:space="0" w:color="auto"/>
                <w:left w:val="none" w:sz="0" w:space="0" w:color="auto"/>
                <w:bottom w:val="none" w:sz="0" w:space="0" w:color="auto"/>
                <w:right w:val="none" w:sz="0" w:space="0" w:color="auto"/>
              </w:divBdr>
              <w:divsChild>
                <w:div w:id="77295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7283482">
      <w:bodyDiv w:val="1"/>
      <w:marLeft w:val="0"/>
      <w:marRight w:val="0"/>
      <w:marTop w:val="0"/>
      <w:marBottom w:val="0"/>
      <w:divBdr>
        <w:top w:val="none" w:sz="0" w:space="0" w:color="auto"/>
        <w:left w:val="none" w:sz="0" w:space="0" w:color="auto"/>
        <w:bottom w:val="none" w:sz="0" w:space="0" w:color="auto"/>
        <w:right w:val="none" w:sz="0" w:space="0" w:color="auto"/>
      </w:divBdr>
      <w:divsChild>
        <w:div w:id="126356151">
          <w:marLeft w:val="0"/>
          <w:marRight w:val="0"/>
          <w:marTop w:val="0"/>
          <w:marBottom w:val="0"/>
          <w:divBdr>
            <w:top w:val="none" w:sz="0" w:space="0" w:color="auto"/>
            <w:left w:val="none" w:sz="0" w:space="0" w:color="auto"/>
            <w:bottom w:val="none" w:sz="0" w:space="0" w:color="auto"/>
            <w:right w:val="none" w:sz="0" w:space="0" w:color="auto"/>
          </w:divBdr>
          <w:divsChild>
            <w:div w:id="996883173">
              <w:marLeft w:val="0"/>
              <w:marRight w:val="0"/>
              <w:marTop w:val="0"/>
              <w:marBottom w:val="0"/>
              <w:divBdr>
                <w:top w:val="none" w:sz="0" w:space="0" w:color="auto"/>
                <w:left w:val="none" w:sz="0" w:space="0" w:color="auto"/>
                <w:bottom w:val="none" w:sz="0" w:space="0" w:color="auto"/>
                <w:right w:val="none" w:sz="0" w:space="0" w:color="auto"/>
              </w:divBdr>
              <w:divsChild>
                <w:div w:id="782069232">
                  <w:marLeft w:val="0"/>
                  <w:marRight w:val="0"/>
                  <w:marTop w:val="0"/>
                  <w:marBottom w:val="0"/>
                  <w:divBdr>
                    <w:top w:val="none" w:sz="0" w:space="0" w:color="auto"/>
                    <w:left w:val="none" w:sz="0" w:space="0" w:color="auto"/>
                    <w:bottom w:val="none" w:sz="0" w:space="0" w:color="auto"/>
                    <w:right w:val="none" w:sz="0" w:space="0" w:color="auto"/>
                  </w:divBdr>
                  <w:divsChild>
                    <w:div w:id="393628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8255780">
      <w:bodyDiv w:val="1"/>
      <w:marLeft w:val="0"/>
      <w:marRight w:val="0"/>
      <w:marTop w:val="0"/>
      <w:marBottom w:val="0"/>
      <w:divBdr>
        <w:top w:val="none" w:sz="0" w:space="0" w:color="auto"/>
        <w:left w:val="none" w:sz="0" w:space="0" w:color="auto"/>
        <w:bottom w:val="none" w:sz="0" w:space="0" w:color="auto"/>
        <w:right w:val="none" w:sz="0" w:space="0" w:color="auto"/>
      </w:divBdr>
      <w:divsChild>
        <w:div w:id="868957072">
          <w:marLeft w:val="0"/>
          <w:marRight w:val="0"/>
          <w:marTop w:val="0"/>
          <w:marBottom w:val="0"/>
          <w:divBdr>
            <w:top w:val="none" w:sz="0" w:space="0" w:color="auto"/>
            <w:left w:val="none" w:sz="0" w:space="0" w:color="auto"/>
            <w:bottom w:val="none" w:sz="0" w:space="0" w:color="auto"/>
            <w:right w:val="none" w:sz="0" w:space="0" w:color="auto"/>
          </w:divBdr>
          <w:divsChild>
            <w:div w:id="698895904">
              <w:marLeft w:val="0"/>
              <w:marRight w:val="0"/>
              <w:marTop w:val="0"/>
              <w:marBottom w:val="0"/>
              <w:divBdr>
                <w:top w:val="none" w:sz="0" w:space="0" w:color="auto"/>
                <w:left w:val="none" w:sz="0" w:space="0" w:color="auto"/>
                <w:bottom w:val="none" w:sz="0" w:space="0" w:color="auto"/>
                <w:right w:val="none" w:sz="0" w:space="0" w:color="auto"/>
              </w:divBdr>
              <w:divsChild>
                <w:div w:id="1898777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8593648">
      <w:bodyDiv w:val="1"/>
      <w:marLeft w:val="0"/>
      <w:marRight w:val="0"/>
      <w:marTop w:val="0"/>
      <w:marBottom w:val="0"/>
      <w:divBdr>
        <w:top w:val="none" w:sz="0" w:space="0" w:color="auto"/>
        <w:left w:val="none" w:sz="0" w:space="0" w:color="auto"/>
        <w:bottom w:val="none" w:sz="0" w:space="0" w:color="auto"/>
        <w:right w:val="none" w:sz="0" w:space="0" w:color="auto"/>
      </w:divBdr>
      <w:divsChild>
        <w:div w:id="101532200">
          <w:marLeft w:val="0"/>
          <w:marRight w:val="0"/>
          <w:marTop w:val="0"/>
          <w:marBottom w:val="0"/>
          <w:divBdr>
            <w:top w:val="none" w:sz="0" w:space="0" w:color="auto"/>
            <w:left w:val="none" w:sz="0" w:space="0" w:color="auto"/>
            <w:bottom w:val="none" w:sz="0" w:space="0" w:color="auto"/>
            <w:right w:val="none" w:sz="0" w:space="0" w:color="auto"/>
          </w:divBdr>
          <w:divsChild>
            <w:div w:id="231045375">
              <w:marLeft w:val="0"/>
              <w:marRight w:val="0"/>
              <w:marTop w:val="0"/>
              <w:marBottom w:val="0"/>
              <w:divBdr>
                <w:top w:val="none" w:sz="0" w:space="0" w:color="auto"/>
                <w:left w:val="none" w:sz="0" w:space="0" w:color="auto"/>
                <w:bottom w:val="none" w:sz="0" w:space="0" w:color="auto"/>
                <w:right w:val="none" w:sz="0" w:space="0" w:color="auto"/>
              </w:divBdr>
              <w:divsChild>
                <w:div w:id="871578722">
                  <w:marLeft w:val="0"/>
                  <w:marRight w:val="0"/>
                  <w:marTop w:val="0"/>
                  <w:marBottom w:val="0"/>
                  <w:divBdr>
                    <w:top w:val="none" w:sz="0" w:space="0" w:color="auto"/>
                    <w:left w:val="none" w:sz="0" w:space="0" w:color="auto"/>
                    <w:bottom w:val="none" w:sz="0" w:space="0" w:color="auto"/>
                    <w:right w:val="none" w:sz="0" w:space="0" w:color="auto"/>
                  </w:divBdr>
                  <w:divsChild>
                    <w:div w:id="1117681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1216021">
      <w:bodyDiv w:val="1"/>
      <w:marLeft w:val="0"/>
      <w:marRight w:val="0"/>
      <w:marTop w:val="0"/>
      <w:marBottom w:val="0"/>
      <w:divBdr>
        <w:top w:val="none" w:sz="0" w:space="0" w:color="auto"/>
        <w:left w:val="none" w:sz="0" w:space="0" w:color="auto"/>
        <w:bottom w:val="none" w:sz="0" w:space="0" w:color="auto"/>
        <w:right w:val="none" w:sz="0" w:space="0" w:color="auto"/>
      </w:divBdr>
      <w:divsChild>
        <w:div w:id="1719815578">
          <w:marLeft w:val="0"/>
          <w:marRight w:val="0"/>
          <w:marTop w:val="0"/>
          <w:marBottom w:val="0"/>
          <w:divBdr>
            <w:top w:val="none" w:sz="0" w:space="0" w:color="auto"/>
            <w:left w:val="none" w:sz="0" w:space="0" w:color="auto"/>
            <w:bottom w:val="none" w:sz="0" w:space="0" w:color="auto"/>
            <w:right w:val="none" w:sz="0" w:space="0" w:color="auto"/>
          </w:divBdr>
          <w:divsChild>
            <w:div w:id="1356344549">
              <w:marLeft w:val="0"/>
              <w:marRight w:val="0"/>
              <w:marTop w:val="0"/>
              <w:marBottom w:val="0"/>
              <w:divBdr>
                <w:top w:val="none" w:sz="0" w:space="0" w:color="auto"/>
                <w:left w:val="none" w:sz="0" w:space="0" w:color="auto"/>
                <w:bottom w:val="none" w:sz="0" w:space="0" w:color="auto"/>
                <w:right w:val="none" w:sz="0" w:space="0" w:color="auto"/>
              </w:divBdr>
              <w:divsChild>
                <w:div w:id="1185050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1915052">
      <w:bodyDiv w:val="1"/>
      <w:marLeft w:val="0"/>
      <w:marRight w:val="0"/>
      <w:marTop w:val="0"/>
      <w:marBottom w:val="0"/>
      <w:divBdr>
        <w:top w:val="none" w:sz="0" w:space="0" w:color="auto"/>
        <w:left w:val="none" w:sz="0" w:space="0" w:color="auto"/>
        <w:bottom w:val="none" w:sz="0" w:space="0" w:color="auto"/>
        <w:right w:val="none" w:sz="0" w:space="0" w:color="auto"/>
      </w:divBdr>
      <w:divsChild>
        <w:div w:id="1842041319">
          <w:marLeft w:val="0"/>
          <w:marRight w:val="0"/>
          <w:marTop w:val="0"/>
          <w:marBottom w:val="0"/>
          <w:divBdr>
            <w:top w:val="none" w:sz="0" w:space="0" w:color="auto"/>
            <w:left w:val="none" w:sz="0" w:space="0" w:color="auto"/>
            <w:bottom w:val="none" w:sz="0" w:space="0" w:color="auto"/>
            <w:right w:val="none" w:sz="0" w:space="0" w:color="auto"/>
          </w:divBdr>
          <w:divsChild>
            <w:div w:id="1088885290">
              <w:marLeft w:val="0"/>
              <w:marRight w:val="0"/>
              <w:marTop w:val="0"/>
              <w:marBottom w:val="0"/>
              <w:divBdr>
                <w:top w:val="none" w:sz="0" w:space="0" w:color="auto"/>
                <w:left w:val="none" w:sz="0" w:space="0" w:color="auto"/>
                <w:bottom w:val="none" w:sz="0" w:space="0" w:color="auto"/>
                <w:right w:val="none" w:sz="0" w:space="0" w:color="auto"/>
              </w:divBdr>
              <w:divsChild>
                <w:div w:id="660351578">
                  <w:marLeft w:val="0"/>
                  <w:marRight w:val="0"/>
                  <w:marTop w:val="0"/>
                  <w:marBottom w:val="0"/>
                  <w:divBdr>
                    <w:top w:val="none" w:sz="0" w:space="0" w:color="auto"/>
                    <w:left w:val="none" w:sz="0" w:space="0" w:color="auto"/>
                    <w:bottom w:val="none" w:sz="0" w:space="0" w:color="auto"/>
                    <w:right w:val="none" w:sz="0" w:space="0" w:color="auto"/>
                  </w:divBdr>
                  <w:divsChild>
                    <w:div w:id="1583368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3300737">
      <w:bodyDiv w:val="1"/>
      <w:marLeft w:val="0"/>
      <w:marRight w:val="0"/>
      <w:marTop w:val="0"/>
      <w:marBottom w:val="0"/>
      <w:divBdr>
        <w:top w:val="none" w:sz="0" w:space="0" w:color="auto"/>
        <w:left w:val="none" w:sz="0" w:space="0" w:color="auto"/>
        <w:bottom w:val="none" w:sz="0" w:space="0" w:color="auto"/>
        <w:right w:val="none" w:sz="0" w:space="0" w:color="auto"/>
      </w:divBdr>
      <w:divsChild>
        <w:div w:id="717122993">
          <w:marLeft w:val="0"/>
          <w:marRight w:val="0"/>
          <w:marTop w:val="0"/>
          <w:marBottom w:val="0"/>
          <w:divBdr>
            <w:top w:val="none" w:sz="0" w:space="0" w:color="auto"/>
            <w:left w:val="none" w:sz="0" w:space="0" w:color="auto"/>
            <w:bottom w:val="none" w:sz="0" w:space="0" w:color="auto"/>
            <w:right w:val="none" w:sz="0" w:space="0" w:color="auto"/>
          </w:divBdr>
          <w:divsChild>
            <w:div w:id="1356543608">
              <w:marLeft w:val="0"/>
              <w:marRight w:val="0"/>
              <w:marTop w:val="0"/>
              <w:marBottom w:val="0"/>
              <w:divBdr>
                <w:top w:val="none" w:sz="0" w:space="0" w:color="auto"/>
                <w:left w:val="none" w:sz="0" w:space="0" w:color="auto"/>
                <w:bottom w:val="none" w:sz="0" w:space="0" w:color="auto"/>
                <w:right w:val="none" w:sz="0" w:space="0" w:color="auto"/>
              </w:divBdr>
            </w:div>
          </w:divsChild>
        </w:div>
        <w:div w:id="1958022534">
          <w:marLeft w:val="0"/>
          <w:marRight w:val="0"/>
          <w:marTop w:val="0"/>
          <w:marBottom w:val="0"/>
          <w:divBdr>
            <w:top w:val="none" w:sz="0" w:space="0" w:color="auto"/>
            <w:left w:val="none" w:sz="0" w:space="0" w:color="auto"/>
            <w:bottom w:val="none" w:sz="0" w:space="0" w:color="auto"/>
            <w:right w:val="none" w:sz="0" w:space="0" w:color="auto"/>
          </w:divBdr>
          <w:divsChild>
            <w:div w:id="1639800528">
              <w:marLeft w:val="0"/>
              <w:marRight w:val="0"/>
              <w:marTop w:val="0"/>
              <w:marBottom w:val="0"/>
              <w:divBdr>
                <w:top w:val="single" w:sz="2" w:space="0" w:color="AAAAAA"/>
                <w:left w:val="single" w:sz="2" w:space="0" w:color="AAAAAA"/>
                <w:bottom w:val="single" w:sz="2" w:space="0" w:color="AAAAAA"/>
                <w:right w:val="single" w:sz="2" w:space="0" w:color="AAAAAA"/>
              </w:divBdr>
              <w:divsChild>
                <w:div w:id="1347944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4345502">
      <w:bodyDiv w:val="1"/>
      <w:marLeft w:val="0"/>
      <w:marRight w:val="0"/>
      <w:marTop w:val="0"/>
      <w:marBottom w:val="0"/>
      <w:divBdr>
        <w:top w:val="none" w:sz="0" w:space="0" w:color="auto"/>
        <w:left w:val="none" w:sz="0" w:space="0" w:color="auto"/>
        <w:bottom w:val="none" w:sz="0" w:space="0" w:color="auto"/>
        <w:right w:val="none" w:sz="0" w:space="0" w:color="auto"/>
      </w:divBdr>
      <w:divsChild>
        <w:div w:id="260769032">
          <w:marLeft w:val="0"/>
          <w:marRight w:val="0"/>
          <w:marTop w:val="0"/>
          <w:marBottom w:val="0"/>
          <w:divBdr>
            <w:top w:val="none" w:sz="0" w:space="0" w:color="auto"/>
            <w:left w:val="none" w:sz="0" w:space="0" w:color="auto"/>
            <w:bottom w:val="none" w:sz="0" w:space="0" w:color="auto"/>
            <w:right w:val="none" w:sz="0" w:space="0" w:color="auto"/>
          </w:divBdr>
          <w:divsChild>
            <w:div w:id="1561595588">
              <w:marLeft w:val="0"/>
              <w:marRight w:val="0"/>
              <w:marTop w:val="0"/>
              <w:marBottom w:val="0"/>
              <w:divBdr>
                <w:top w:val="none" w:sz="0" w:space="0" w:color="auto"/>
                <w:left w:val="none" w:sz="0" w:space="0" w:color="auto"/>
                <w:bottom w:val="none" w:sz="0" w:space="0" w:color="auto"/>
                <w:right w:val="none" w:sz="0" w:space="0" w:color="auto"/>
              </w:divBdr>
              <w:divsChild>
                <w:div w:id="686979743">
                  <w:marLeft w:val="0"/>
                  <w:marRight w:val="0"/>
                  <w:marTop w:val="0"/>
                  <w:marBottom w:val="0"/>
                  <w:divBdr>
                    <w:top w:val="none" w:sz="0" w:space="0" w:color="auto"/>
                    <w:left w:val="none" w:sz="0" w:space="0" w:color="auto"/>
                    <w:bottom w:val="none" w:sz="0" w:space="0" w:color="auto"/>
                    <w:right w:val="none" w:sz="0" w:space="0" w:color="auto"/>
                  </w:divBdr>
                </w:div>
              </w:divsChild>
            </w:div>
            <w:div w:id="1770198205">
              <w:marLeft w:val="0"/>
              <w:marRight w:val="0"/>
              <w:marTop w:val="0"/>
              <w:marBottom w:val="0"/>
              <w:divBdr>
                <w:top w:val="none" w:sz="0" w:space="0" w:color="auto"/>
                <w:left w:val="none" w:sz="0" w:space="0" w:color="auto"/>
                <w:bottom w:val="none" w:sz="0" w:space="0" w:color="auto"/>
                <w:right w:val="none" w:sz="0" w:space="0" w:color="auto"/>
              </w:divBdr>
              <w:divsChild>
                <w:div w:id="1760102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0532133">
          <w:marLeft w:val="0"/>
          <w:marRight w:val="0"/>
          <w:marTop w:val="0"/>
          <w:marBottom w:val="0"/>
          <w:divBdr>
            <w:top w:val="none" w:sz="0" w:space="0" w:color="auto"/>
            <w:left w:val="none" w:sz="0" w:space="0" w:color="auto"/>
            <w:bottom w:val="none" w:sz="0" w:space="0" w:color="auto"/>
            <w:right w:val="none" w:sz="0" w:space="0" w:color="auto"/>
          </w:divBdr>
          <w:divsChild>
            <w:div w:id="1962227440">
              <w:marLeft w:val="0"/>
              <w:marRight w:val="0"/>
              <w:marTop w:val="0"/>
              <w:marBottom w:val="0"/>
              <w:divBdr>
                <w:top w:val="none" w:sz="0" w:space="0" w:color="auto"/>
                <w:left w:val="none" w:sz="0" w:space="0" w:color="auto"/>
                <w:bottom w:val="none" w:sz="0" w:space="0" w:color="auto"/>
                <w:right w:val="none" w:sz="0" w:space="0" w:color="auto"/>
              </w:divBdr>
              <w:divsChild>
                <w:div w:id="80152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6775365">
      <w:bodyDiv w:val="1"/>
      <w:marLeft w:val="0"/>
      <w:marRight w:val="0"/>
      <w:marTop w:val="0"/>
      <w:marBottom w:val="0"/>
      <w:divBdr>
        <w:top w:val="none" w:sz="0" w:space="0" w:color="auto"/>
        <w:left w:val="none" w:sz="0" w:space="0" w:color="auto"/>
        <w:bottom w:val="none" w:sz="0" w:space="0" w:color="auto"/>
        <w:right w:val="none" w:sz="0" w:space="0" w:color="auto"/>
      </w:divBdr>
      <w:divsChild>
        <w:div w:id="620721925">
          <w:marLeft w:val="0"/>
          <w:marRight w:val="0"/>
          <w:marTop w:val="0"/>
          <w:marBottom w:val="0"/>
          <w:divBdr>
            <w:top w:val="none" w:sz="0" w:space="0" w:color="auto"/>
            <w:left w:val="none" w:sz="0" w:space="0" w:color="auto"/>
            <w:bottom w:val="none" w:sz="0" w:space="0" w:color="auto"/>
            <w:right w:val="none" w:sz="0" w:space="0" w:color="auto"/>
          </w:divBdr>
          <w:divsChild>
            <w:div w:id="2045709354">
              <w:marLeft w:val="0"/>
              <w:marRight w:val="0"/>
              <w:marTop w:val="0"/>
              <w:marBottom w:val="0"/>
              <w:divBdr>
                <w:top w:val="none" w:sz="0" w:space="0" w:color="auto"/>
                <w:left w:val="none" w:sz="0" w:space="0" w:color="auto"/>
                <w:bottom w:val="none" w:sz="0" w:space="0" w:color="auto"/>
                <w:right w:val="none" w:sz="0" w:space="0" w:color="auto"/>
              </w:divBdr>
              <w:divsChild>
                <w:div w:id="1483815533">
                  <w:marLeft w:val="0"/>
                  <w:marRight w:val="0"/>
                  <w:marTop w:val="0"/>
                  <w:marBottom w:val="0"/>
                  <w:divBdr>
                    <w:top w:val="none" w:sz="0" w:space="0" w:color="auto"/>
                    <w:left w:val="none" w:sz="0" w:space="0" w:color="auto"/>
                    <w:bottom w:val="none" w:sz="0" w:space="0" w:color="auto"/>
                    <w:right w:val="none" w:sz="0" w:space="0" w:color="auto"/>
                  </w:divBdr>
                  <w:divsChild>
                    <w:div w:id="927007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0778124">
      <w:bodyDiv w:val="1"/>
      <w:marLeft w:val="0"/>
      <w:marRight w:val="0"/>
      <w:marTop w:val="0"/>
      <w:marBottom w:val="0"/>
      <w:divBdr>
        <w:top w:val="none" w:sz="0" w:space="0" w:color="auto"/>
        <w:left w:val="none" w:sz="0" w:space="0" w:color="auto"/>
        <w:bottom w:val="none" w:sz="0" w:space="0" w:color="auto"/>
        <w:right w:val="none" w:sz="0" w:space="0" w:color="auto"/>
      </w:divBdr>
      <w:divsChild>
        <w:div w:id="2118677820">
          <w:marLeft w:val="0"/>
          <w:marRight w:val="0"/>
          <w:marTop w:val="0"/>
          <w:marBottom w:val="0"/>
          <w:divBdr>
            <w:top w:val="none" w:sz="0" w:space="0" w:color="auto"/>
            <w:left w:val="none" w:sz="0" w:space="0" w:color="auto"/>
            <w:bottom w:val="none" w:sz="0" w:space="0" w:color="auto"/>
            <w:right w:val="none" w:sz="0" w:space="0" w:color="auto"/>
          </w:divBdr>
          <w:divsChild>
            <w:div w:id="1255361688">
              <w:marLeft w:val="0"/>
              <w:marRight w:val="0"/>
              <w:marTop w:val="0"/>
              <w:marBottom w:val="0"/>
              <w:divBdr>
                <w:top w:val="none" w:sz="0" w:space="0" w:color="auto"/>
                <w:left w:val="none" w:sz="0" w:space="0" w:color="auto"/>
                <w:bottom w:val="none" w:sz="0" w:space="0" w:color="auto"/>
                <w:right w:val="none" w:sz="0" w:space="0" w:color="auto"/>
              </w:divBdr>
              <w:divsChild>
                <w:div w:id="1195852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1238078">
      <w:bodyDiv w:val="1"/>
      <w:marLeft w:val="0"/>
      <w:marRight w:val="0"/>
      <w:marTop w:val="0"/>
      <w:marBottom w:val="0"/>
      <w:divBdr>
        <w:top w:val="none" w:sz="0" w:space="0" w:color="auto"/>
        <w:left w:val="none" w:sz="0" w:space="0" w:color="auto"/>
        <w:bottom w:val="none" w:sz="0" w:space="0" w:color="auto"/>
        <w:right w:val="none" w:sz="0" w:space="0" w:color="auto"/>
      </w:divBdr>
    </w:div>
    <w:div w:id="502549959">
      <w:bodyDiv w:val="1"/>
      <w:marLeft w:val="0"/>
      <w:marRight w:val="0"/>
      <w:marTop w:val="0"/>
      <w:marBottom w:val="0"/>
      <w:divBdr>
        <w:top w:val="none" w:sz="0" w:space="0" w:color="auto"/>
        <w:left w:val="none" w:sz="0" w:space="0" w:color="auto"/>
        <w:bottom w:val="none" w:sz="0" w:space="0" w:color="auto"/>
        <w:right w:val="none" w:sz="0" w:space="0" w:color="auto"/>
      </w:divBdr>
      <w:divsChild>
        <w:div w:id="915284488">
          <w:marLeft w:val="0"/>
          <w:marRight w:val="0"/>
          <w:marTop w:val="0"/>
          <w:marBottom w:val="0"/>
          <w:divBdr>
            <w:top w:val="none" w:sz="0" w:space="0" w:color="auto"/>
            <w:left w:val="none" w:sz="0" w:space="0" w:color="auto"/>
            <w:bottom w:val="none" w:sz="0" w:space="0" w:color="auto"/>
            <w:right w:val="none" w:sz="0" w:space="0" w:color="auto"/>
          </w:divBdr>
          <w:divsChild>
            <w:div w:id="1469591613">
              <w:marLeft w:val="0"/>
              <w:marRight w:val="0"/>
              <w:marTop w:val="0"/>
              <w:marBottom w:val="0"/>
              <w:divBdr>
                <w:top w:val="none" w:sz="0" w:space="0" w:color="auto"/>
                <w:left w:val="none" w:sz="0" w:space="0" w:color="auto"/>
                <w:bottom w:val="none" w:sz="0" w:space="0" w:color="auto"/>
                <w:right w:val="none" w:sz="0" w:space="0" w:color="auto"/>
              </w:divBdr>
              <w:divsChild>
                <w:div w:id="2056467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2861566">
      <w:bodyDiv w:val="1"/>
      <w:marLeft w:val="0"/>
      <w:marRight w:val="0"/>
      <w:marTop w:val="0"/>
      <w:marBottom w:val="0"/>
      <w:divBdr>
        <w:top w:val="none" w:sz="0" w:space="0" w:color="auto"/>
        <w:left w:val="none" w:sz="0" w:space="0" w:color="auto"/>
        <w:bottom w:val="none" w:sz="0" w:space="0" w:color="auto"/>
        <w:right w:val="none" w:sz="0" w:space="0" w:color="auto"/>
      </w:divBdr>
      <w:divsChild>
        <w:div w:id="504976372">
          <w:marLeft w:val="0"/>
          <w:marRight w:val="0"/>
          <w:marTop w:val="0"/>
          <w:marBottom w:val="0"/>
          <w:divBdr>
            <w:top w:val="none" w:sz="0" w:space="0" w:color="auto"/>
            <w:left w:val="none" w:sz="0" w:space="0" w:color="auto"/>
            <w:bottom w:val="none" w:sz="0" w:space="0" w:color="auto"/>
            <w:right w:val="none" w:sz="0" w:space="0" w:color="auto"/>
          </w:divBdr>
          <w:divsChild>
            <w:div w:id="95904422">
              <w:marLeft w:val="0"/>
              <w:marRight w:val="0"/>
              <w:marTop w:val="0"/>
              <w:marBottom w:val="0"/>
              <w:divBdr>
                <w:top w:val="none" w:sz="0" w:space="0" w:color="auto"/>
                <w:left w:val="none" w:sz="0" w:space="0" w:color="auto"/>
                <w:bottom w:val="none" w:sz="0" w:space="0" w:color="auto"/>
                <w:right w:val="none" w:sz="0" w:space="0" w:color="auto"/>
              </w:divBdr>
              <w:divsChild>
                <w:div w:id="544101268">
                  <w:marLeft w:val="0"/>
                  <w:marRight w:val="0"/>
                  <w:marTop w:val="0"/>
                  <w:marBottom w:val="0"/>
                  <w:divBdr>
                    <w:top w:val="none" w:sz="0" w:space="0" w:color="auto"/>
                    <w:left w:val="none" w:sz="0" w:space="0" w:color="auto"/>
                    <w:bottom w:val="none" w:sz="0" w:space="0" w:color="auto"/>
                    <w:right w:val="none" w:sz="0" w:space="0" w:color="auto"/>
                  </w:divBdr>
                  <w:divsChild>
                    <w:div w:id="643891818">
                      <w:marLeft w:val="0"/>
                      <w:marRight w:val="0"/>
                      <w:marTop w:val="0"/>
                      <w:marBottom w:val="0"/>
                      <w:divBdr>
                        <w:top w:val="none" w:sz="0" w:space="0" w:color="auto"/>
                        <w:left w:val="none" w:sz="0" w:space="0" w:color="auto"/>
                        <w:bottom w:val="none" w:sz="0" w:space="0" w:color="auto"/>
                        <w:right w:val="none" w:sz="0" w:space="0" w:color="auto"/>
                      </w:divBdr>
                    </w:div>
                  </w:divsChild>
                </w:div>
                <w:div w:id="1375348373">
                  <w:marLeft w:val="0"/>
                  <w:marRight w:val="0"/>
                  <w:marTop w:val="0"/>
                  <w:marBottom w:val="0"/>
                  <w:divBdr>
                    <w:top w:val="none" w:sz="0" w:space="0" w:color="auto"/>
                    <w:left w:val="none" w:sz="0" w:space="0" w:color="auto"/>
                    <w:bottom w:val="none" w:sz="0" w:space="0" w:color="auto"/>
                    <w:right w:val="none" w:sz="0" w:space="0" w:color="auto"/>
                  </w:divBdr>
                  <w:divsChild>
                    <w:div w:id="52317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0548076">
          <w:marLeft w:val="0"/>
          <w:marRight w:val="0"/>
          <w:marTop w:val="0"/>
          <w:marBottom w:val="0"/>
          <w:divBdr>
            <w:top w:val="none" w:sz="0" w:space="0" w:color="auto"/>
            <w:left w:val="none" w:sz="0" w:space="0" w:color="auto"/>
            <w:bottom w:val="none" w:sz="0" w:space="0" w:color="auto"/>
            <w:right w:val="none" w:sz="0" w:space="0" w:color="auto"/>
          </w:divBdr>
          <w:divsChild>
            <w:div w:id="779690732">
              <w:marLeft w:val="0"/>
              <w:marRight w:val="0"/>
              <w:marTop w:val="0"/>
              <w:marBottom w:val="0"/>
              <w:divBdr>
                <w:top w:val="none" w:sz="0" w:space="0" w:color="auto"/>
                <w:left w:val="none" w:sz="0" w:space="0" w:color="auto"/>
                <w:bottom w:val="none" w:sz="0" w:space="0" w:color="auto"/>
                <w:right w:val="none" w:sz="0" w:space="0" w:color="auto"/>
              </w:divBdr>
              <w:divsChild>
                <w:div w:id="543710064">
                  <w:marLeft w:val="0"/>
                  <w:marRight w:val="0"/>
                  <w:marTop w:val="0"/>
                  <w:marBottom w:val="0"/>
                  <w:divBdr>
                    <w:top w:val="none" w:sz="0" w:space="0" w:color="auto"/>
                    <w:left w:val="none" w:sz="0" w:space="0" w:color="auto"/>
                    <w:bottom w:val="none" w:sz="0" w:space="0" w:color="auto"/>
                    <w:right w:val="none" w:sz="0" w:space="0" w:color="auto"/>
                  </w:divBdr>
                  <w:divsChild>
                    <w:div w:id="775445905">
                      <w:marLeft w:val="0"/>
                      <w:marRight w:val="0"/>
                      <w:marTop w:val="0"/>
                      <w:marBottom w:val="0"/>
                      <w:divBdr>
                        <w:top w:val="none" w:sz="0" w:space="0" w:color="auto"/>
                        <w:left w:val="none" w:sz="0" w:space="0" w:color="auto"/>
                        <w:bottom w:val="none" w:sz="0" w:space="0" w:color="auto"/>
                        <w:right w:val="none" w:sz="0" w:space="0" w:color="auto"/>
                      </w:divBdr>
                    </w:div>
                    <w:div w:id="1190141838">
                      <w:marLeft w:val="0"/>
                      <w:marRight w:val="0"/>
                      <w:marTop w:val="0"/>
                      <w:marBottom w:val="0"/>
                      <w:divBdr>
                        <w:top w:val="none" w:sz="0" w:space="0" w:color="auto"/>
                        <w:left w:val="none" w:sz="0" w:space="0" w:color="auto"/>
                        <w:bottom w:val="none" w:sz="0" w:space="0" w:color="auto"/>
                        <w:right w:val="none" w:sz="0" w:space="0" w:color="auto"/>
                      </w:divBdr>
                    </w:div>
                  </w:divsChild>
                </w:div>
                <w:div w:id="1578637615">
                  <w:marLeft w:val="0"/>
                  <w:marRight w:val="0"/>
                  <w:marTop w:val="0"/>
                  <w:marBottom w:val="0"/>
                  <w:divBdr>
                    <w:top w:val="none" w:sz="0" w:space="0" w:color="auto"/>
                    <w:left w:val="none" w:sz="0" w:space="0" w:color="auto"/>
                    <w:bottom w:val="none" w:sz="0" w:space="0" w:color="auto"/>
                    <w:right w:val="none" w:sz="0" w:space="0" w:color="auto"/>
                  </w:divBdr>
                  <w:divsChild>
                    <w:div w:id="760032135">
                      <w:marLeft w:val="0"/>
                      <w:marRight w:val="0"/>
                      <w:marTop w:val="0"/>
                      <w:marBottom w:val="0"/>
                      <w:divBdr>
                        <w:top w:val="none" w:sz="0" w:space="0" w:color="auto"/>
                        <w:left w:val="none" w:sz="0" w:space="0" w:color="auto"/>
                        <w:bottom w:val="none" w:sz="0" w:space="0" w:color="auto"/>
                        <w:right w:val="none" w:sz="0" w:space="0" w:color="auto"/>
                      </w:divBdr>
                    </w:div>
                  </w:divsChild>
                </w:div>
                <w:div w:id="2077631199">
                  <w:marLeft w:val="0"/>
                  <w:marRight w:val="0"/>
                  <w:marTop w:val="0"/>
                  <w:marBottom w:val="0"/>
                  <w:divBdr>
                    <w:top w:val="none" w:sz="0" w:space="0" w:color="auto"/>
                    <w:left w:val="none" w:sz="0" w:space="0" w:color="auto"/>
                    <w:bottom w:val="none" w:sz="0" w:space="0" w:color="auto"/>
                    <w:right w:val="none" w:sz="0" w:space="0" w:color="auto"/>
                  </w:divBdr>
                  <w:divsChild>
                    <w:div w:id="1897738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4906538">
      <w:bodyDiv w:val="1"/>
      <w:marLeft w:val="0"/>
      <w:marRight w:val="0"/>
      <w:marTop w:val="0"/>
      <w:marBottom w:val="0"/>
      <w:divBdr>
        <w:top w:val="none" w:sz="0" w:space="0" w:color="auto"/>
        <w:left w:val="none" w:sz="0" w:space="0" w:color="auto"/>
        <w:bottom w:val="none" w:sz="0" w:space="0" w:color="auto"/>
        <w:right w:val="none" w:sz="0" w:space="0" w:color="auto"/>
      </w:divBdr>
      <w:divsChild>
        <w:div w:id="1970545527">
          <w:marLeft w:val="0"/>
          <w:marRight w:val="0"/>
          <w:marTop w:val="0"/>
          <w:marBottom w:val="0"/>
          <w:divBdr>
            <w:top w:val="none" w:sz="0" w:space="0" w:color="auto"/>
            <w:left w:val="none" w:sz="0" w:space="0" w:color="auto"/>
            <w:bottom w:val="none" w:sz="0" w:space="0" w:color="auto"/>
            <w:right w:val="none" w:sz="0" w:space="0" w:color="auto"/>
          </w:divBdr>
          <w:divsChild>
            <w:div w:id="665480509">
              <w:marLeft w:val="0"/>
              <w:marRight w:val="0"/>
              <w:marTop w:val="0"/>
              <w:marBottom w:val="0"/>
              <w:divBdr>
                <w:top w:val="none" w:sz="0" w:space="0" w:color="auto"/>
                <w:left w:val="none" w:sz="0" w:space="0" w:color="auto"/>
                <w:bottom w:val="none" w:sz="0" w:space="0" w:color="auto"/>
                <w:right w:val="none" w:sz="0" w:space="0" w:color="auto"/>
              </w:divBdr>
              <w:divsChild>
                <w:div w:id="188182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5561725">
      <w:bodyDiv w:val="1"/>
      <w:marLeft w:val="0"/>
      <w:marRight w:val="0"/>
      <w:marTop w:val="0"/>
      <w:marBottom w:val="0"/>
      <w:divBdr>
        <w:top w:val="none" w:sz="0" w:space="0" w:color="auto"/>
        <w:left w:val="none" w:sz="0" w:space="0" w:color="auto"/>
        <w:bottom w:val="none" w:sz="0" w:space="0" w:color="auto"/>
        <w:right w:val="none" w:sz="0" w:space="0" w:color="auto"/>
      </w:divBdr>
    </w:div>
    <w:div w:id="507063704">
      <w:bodyDiv w:val="1"/>
      <w:marLeft w:val="0"/>
      <w:marRight w:val="0"/>
      <w:marTop w:val="0"/>
      <w:marBottom w:val="0"/>
      <w:divBdr>
        <w:top w:val="none" w:sz="0" w:space="0" w:color="auto"/>
        <w:left w:val="none" w:sz="0" w:space="0" w:color="auto"/>
        <w:bottom w:val="none" w:sz="0" w:space="0" w:color="auto"/>
        <w:right w:val="none" w:sz="0" w:space="0" w:color="auto"/>
      </w:divBdr>
      <w:divsChild>
        <w:div w:id="1481729822">
          <w:marLeft w:val="0"/>
          <w:marRight w:val="0"/>
          <w:marTop w:val="0"/>
          <w:marBottom w:val="0"/>
          <w:divBdr>
            <w:top w:val="none" w:sz="0" w:space="0" w:color="auto"/>
            <w:left w:val="none" w:sz="0" w:space="0" w:color="auto"/>
            <w:bottom w:val="none" w:sz="0" w:space="0" w:color="auto"/>
            <w:right w:val="none" w:sz="0" w:space="0" w:color="auto"/>
          </w:divBdr>
          <w:divsChild>
            <w:div w:id="32926836">
              <w:marLeft w:val="0"/>
              <w:marRight w:val="0"/>
              <w:marTop w:val="0"/>
              <w:marBottom w:val="0"/>
              <w:divBdr>
                <w:top w:val="none" w:sz="0" w:space="0" w:color="auto"/>
                <w:left w:val="none" w:sz="0" w:space="0" w:color="auto"/>
                <w:bottom w:val="none" w:sz="0" w:space="0" w:color="auto"/>
                <w:right w:val="none" w:sz="0" w:space="0" w:color="auto"/>
              </w:divBdr>
              <w:divsChild>
                <w:div w:id="522941014">
                  <w:marLeft w:val="0"/>
                  <w:marRight w:val="0"/>
                  <w:marTop w:val="0"/>
                  <w:marBottom w:val="0"/>
                  <w:divBdr>
                    <w:top w:val="none" w:sz="0" w:space="0" w:color="auto"/>
                    <w:left w:val="none" w:sz="0" w:space="0" w:color="auto"/>
                    <w:bottom w:val="none" w:sz="0" w:space="0" w:color="auto"/>
                    <w:right w:val="none" w:sz="0" w:space="0" w:color="auto"/>
                  </w:divBdr>
                  <w:divsChild>
                    <w:div w:id="2024352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9028421">
      <w:bodyDiv w:val="1"/>
      <w:marLeft w:val="0"/>
      <w:marRight w:val="0"/>
      <w:marTop w:val="0"/>
      <w:marBottom w:val="0"/>
      <w:divBdr>
        <w:top w:val="none" w:sz="0" w:space="0" w:color="auto"/>
        <w:left w:val="none" w:sz="0" w:space="0" w:color="auto"/>
        <w:bottom w:val="none" w:sz="0" w:space="0" w:color="auto"/>
        <w:right w:val="none" w:sz="0" w:space="0" w:color="auto"/>
      </w:divBdr>
    </w:div>
    <w:div w:id="510069220">
      <w:bodyDiv w:val="1"/>
      <w:marLeft w:val="0"/>
      <w:marRight w:val="0"/>
      <w:marTop w:val="0"/>
      <w:marBottom w:val="0"/>
      <w:divBdr>
        <w:top w:val="none" w:sz="0" w:space="0" w:color="auto"/>
        <w:left w:val="none" w:sz="0" w:space="0" w:color="auto"/>
        <w:bottom w:val="none" w:sz="0" w:space="0" w:color="auto"/>
        <w:right w:val="none" w:sz="0" w:space="0" w:color="auto"/>
      </w:divBdr>
    </w:div>
    <w:div w:id="510876393">
      <w:bodyDiv w:val="1"/>
      <w:marLeft w:val="0"/>
      <w:marRight w:val="0"/>
      <w:marTop w:val="0"/>
      <w:marBottom w:val="0"/>
      <w:divBdr>
        <w:top w:val="none" w:sz="0" w:space="0" w:color="auto"/>
        <w:left w:val="none" w:sz="0" w:space="0" w:color="auto"/>
        <w:bottom w:val="none" w:sz="0" w:space="0" w:color="auto"/>
        <w:right w:val="none" w:sz="0" w:space="0" w:color="auto"/>
      </w:divBdr>
    </w:div>
    <w:div w:id="511379920">
      <w:bodyDiv w:val="1"/>
      <w:marLeft w:val="0"/>
      <w:marRight w:val="0"/>
      <w:marTop w:val="0"/>
      <w:marBottom w:val="0"/>
      <w:divBdr>
        <w:top w:val="none" w:sz="0" w:space="0" w:color="auto"/>
        <w:left w:val="none" w:sz="0" w:space="0" w:color="auto"/>
        <w:bottom w:val="none" w:sz="0" w:space="0" w:color="auto"/>
        <w:right w:val="none" w:sz="0" w:space="0" w:color="auto"/>
      </w:divBdr>
      <w:divsChild>
        <w:div w:id="481580656">
          <w:marLeft w:val="0"/>
          <w:marRight w:val="0"/>
          <w:marTop w:val="0"/>
          <w:marBottom w:val="0"/>
          <w:divBdr>
            <w:top w:val="none" w:sz="0" w:space="0" w:color="auto"/>
            <w:left w:val="none" w:sz="0" w:space="0" w:color="auto"/>
            <w:bottom w:val="none" w:sz="0" w:space="0" w:color="auto"/>
            <w:right w:val="none" w:sz="0" w:space="0" w:color="auto"/>
          </w:divBdr>
          <w:divsChild>
            <w:div w:id="450247884">
              <w:marLeft w:val="0"/>
              <w:marRight w:val="0"/>
              <w:marTop w:val="0"/>
              <w:marBottom w:val="0"/>
              <w:divBdr>
                <w:top w:val="none" w:sz="0" w:space="0" w:color="auto"/>
                <w:left w:val="none" w:sz="0" w:space="0" w:color="auto"/>
                <w:bottom w:val="none" w:sz="0" w:space="0" w:color="auto"/>
                <w:right w:val="none" w:sz="0" w:space="0" w:color="auto"/>
              </w:divBdr>
              <w:divsChild>
                <w:div w:id="270942987">
                  <w:marLeft w:val="0"/>
                  <w:marRight w:val="0"/>
                  <w:marTop w:val="0"/>
                  <w:marBottom w:val="0"/>
                  <w:divBdr>
                    <w:top w:val="none" w:sz="0" w:space="0" w:color="auto"/>
                    <w:left w:val="none" w:sz="0" w:space="0" w:color="auto"/>
                    <w:bottom w:val="none" w:sz="0" w:space="0" w:color="auto"/>
                    <w:right w:val="none" w:sz="0" w:space="0" w:color="auto"/>
                  </w:divBdr>
                </w:div>
              </w:divsChild>
            </w:div>
            <w:div w:id="643972590">
              <w:marLeft w:val="0"/>
              <w:marRight w:val="0"/>
              <w:marTop w:val="0"/>
              <w:marBottom w:val="0"/>
              <w:divBdr>
                <w:top w:val="none" w:sz="0" w:space="0" w:color="auto"/>
                <w:left w:val="none" w:sz="0" w:space="0" w:color="auto"/>
                <w:bottom w:val="none" w:sz="0" w:space="0" w:color="auto"/>
                <w:right w:val="none" w:sz="0" w:space="0" w:color="auto"/>
              </w:divBdr>
              <w:divsChild>
                <w:div w:id="1692412635">
                  <w:marLeft w:val="0"/>
                  <w:marRight w:val="0"/>
                  <w:marTop w:val="0"/>
                  <w:marBottom w:val="0"/>
                  <w:divBdr>
                    <w:top w:val="none" w:sz="0" w:space="0" w:color="auto"/>
                    <w:left w:val="none" w:sz="0" w:space="0" w:color="auto"/>
                    <w:bottom w:val="none" w:sz="0" w:space="0" w:color="auto"/>
                    <w:right w:val="none" w:sz="0" w:space="0" w:color="auto"/>
                  </w:divBdr>
                </w:div>
              </w:divsChild>
            </w:div>
            <w:div w:id="904101242">
              <w:marLeft w:val="0"/>
              <w:marRight w:val="0"/>
              <w:marTop w:val="0"/>
              <w:marBottom w:val="0"/>
              <w:divBdr>
                <w:top w:val="none" w:sz="0" w:space="0" w:color="auto"/>
                <w:left w:val="none" w:sz="0" w:space="0" w:color="auto"/>
                <w:bottom w:val="none" w:sz="0" w:space="0" w:color="auto"/>
                <w:right w:val="none" w:sz="0" w:space="0" w:color="auto"/>
              </w:divBdr>
              <w:divsChild>
                <w:div w:id="1770078274">
                  <w:marLeft w:val="0"/>
                  <w:marRight w:val="0"/>
                  <w:marTop w:val="0"/>
                  <w:marBottom w:val="0"/>
                  <w:divBdr>
                    <w:top w:val="none" w:sz="0" w:space="0" w:color="auto"/>
                    <w:left w:val="none" w:sz="0" w:space="0" w:color="auto"/>
                    <w:bottom w:val="none" w:sz="0" w:space="0" w:color="auto"/>
                    <w:right w:val="none" w:sz="0" w:space="0" w:color="auto"/>
                  </w:divBdr>
                </w:div>
              </w:divsChild>
            </w:div>
            <w:div w:id="1119374846">
              <w:marLeft w:val="0"/>
              <w:marRight w:val="0"/>
              <w:marTop w:val="0"/>
              <w:marBottom w:val="0"/>
              <w:divBdr>
                <w:top w:val="none" w:sz="0" w:space="0" w:color="auto"/>
                <w:left w:val="none" w:sz="0" w:space="0" w:color="auto"/>
                <w:bottom w:val="none" w:sz="0" w:space="0" w:color="auto"/>
                <w:right w:val="none" w:sz="0" w:space="0" w:color="auto"/>
              </w:divBdr>
              <w:divsChild>
                <w:div w:id="175194582">
                  <w:marLeft w:val="0"/>
                  <w:marRight w:val="0"/>
                  <w:marTop w:val="0"/>
                  <w:marBottom w:val="0"/>
                  <w:divBdr>
                    <w:top w:val="none" w:sz="0" w:space="0" w:color="auto"/>
                    <w:left w:val="none" w:sz="0" w:space="0" w:color="auto"/>
                    <w:bottom w:val="none" w:sz="0" w:space="0" w:color="auto"/>
                    <w:right w:val="none" w:sz="0" w:space="0" w:color="auto"/>
                  </w:divBdr>
                </w:div>
              </w:divsChild>
            </w:div>
            <w:div w:id="1207840152">
              <w:marLeft w:val="0"/>
              <w:marRight w:val="0"/>
              <w:marTop w:val="0"/>
              <w:marBottom w:val="0"/>
              <w:divBdr>
                <w:top w:val="none" w:sz="0" w:space="0" w:color="auto"/>
                <w:left w:val="none" w:sz="0" w:space="0" w:color="auto"/>
                <w:bottom w:val="none" w:sz="0" w:space="0" w:color="auto"/>
                <w:right w:val="none" w:sz="0" w:space="0" w:color="auto"/>
              </w:divBdr>
              <w:divsChild>
                <w:div w:id="227347105">
                  <w:marLeft w:val="0"/>
                  <w:marRight w:val="0"/>
                  <w:marTop w:val="0"/>
                  <w:marBottom w:val="0"/>
                  <w:divBdr>
                    <w:top w:val="none" w:sz="0" w:space="0" w:color="auto"/>
                    <w:left w:val="none" w:sz="0" w:space="0" w:color="auto"/>
                    <w:bottom w:val="none" w:sz="0" w:space="0" w:color="auto"/>
                    <w:right w:val="none" w:sz="0" w:space="0" w:color="auto"/>
                  </w:divBdr>
                </w:div>
              </w:divsChild>
            </w:div>
            <w:div w:id="1208681728">
              <w:marLeft w:val="0"/>
              <w:marRight w:val="0"/>
              <w:marTop w:val="0"/>
              <w:marBottom w:val="0"/>
              <w:divBdr>
                <w:top w:val="none" w:sz="0" w:space="0" w:color="auto"/>
                <w:left w:val="none" w:sz="0" w:space="0" w:color="auto"/>
                <w:bottom w:val="none" w:sz="0" w:space="0" w:color="auto"/>
                <w:right w:val="none" w:sz="0" w:space="0" w:color="auto"/>
              </w:divBdr>
              <w:divsChild>
                <w:div w:id="1357079094">
                  <w:marLeft w:val="0"/>
                  <w:marRight w:val="0"/>
                  <w:marTop w:val="0"/>
                  <w:marBottom w:val="0"/>
                  <w:divBdr>
                    <w:top w:val="none" w:sz="0" w:space="0" w:color="auto"/>
                    <w:left w:val="none" w:sz="0" w:space="0" w:color="auto"/>
                    <w:bottom w:val="none" w:sz="0" w:space="0" w:color="auto"/>
                    <w:right w:val="none" w:sz="0" w:space="0" w:color="auto"/>
                  </w:divBdr>
                </w:div>
              </w:divsChild>
            </w:div>
            <w:div w:id="1252856647">
              <w:marLeft w:val="0"/>
              <w:marRight w:val="0"/>
              <w:marTop w:val="0"/>
              <w:marBottom w:val="0"/>
              <w:divBdr>
                <w:top w:val="none" w:sz="0" w:space="0" w:color="auto"/>
                <w:left w:val="none" w:sz="0" w:space="0" w:color="auto"/>
                <w:bottom w:val="none" w:sz="0" w:space="0" w:color="auto"/>
                <w:right w:val="none" w:sz="0" w:space="0" w:color="auto"/>
              </w:divBdr>
              <w:divsChild>
                <w:div w:id="570694253">
                  <w:marLeft w:val="0"/>
                  <w:marRight w:val="0"/>
                  <w:marTop w:val="0"/>
                  <w:marBottom w:val="0"/>
                  <w:divBdr>
                    <w:top w:val="none" w:sz="0" w:space="0" w:color="auto"/>
                    <w:left w:val="none" w:sz="0" w:space="0" w:color="auto"/>
                    <w:bottom w:val="none" w:sz="0" w:space="0" w:color="auto"/>
                    <w:right w:val="none" w:sz="0" w:space="0" w:color="auto"/>
                  </w:divBdr>
                </w:div>
              </w:divsChild>
            </w:div>
            <w:div w:id="1257906220">
              <w:marLeft w:val="0"/>
              <w:marRight w:val="0"/>
              <w:marTop w:val="0"/>
              <w:marBottom w:val="0"/>
              <w:divBdr>
                <w:top w:val="none" w:sz="0" w:space="0" w:color="auto"/>
                <w:left w:val="none" w:sz="0" w:space="0" w:color="auto"/>
                <w:bottom w:val="none" w:sz="0" w:space="0" w:color="auto"/>
                <w:right w:val="none" w:sz="0" w:space="0" w:color="auto"/>
              </w:divBdr>
              <w:divsChild>
                <w:div w:id="1423526332">
                  <w:marLeft w:val="0"/>
                  <w:marRight w:val="0"/>
                  <w:marTop w:val="0"/>
                  <w:marBottom w:val="0"/>
                  <w:divBdr>
                    <w:top w:val="none" w:sz="0" w:space="0" w:color="auto"/>
                    <w:left w:val="none" w:sz="0" w:space="0" w:color="auto"/>
                    <w:bottom w:val="none" w:sz="0" w:space="0" w:color="auto"/>
                    <w:right w:val="none" w:sz="0" w:space="0" w:color="auto"/>
                  </w:divBdr>
                </w:div>
              </w:divsChild>
            </w:div>
            <w:div w:id="1645231543">
              <w:marLeft w:val="0"/>
              <w:marRight w:val="0"/>
              <w:marTop w:val="0"/>
              <w:marBottom w:val="0"/>
              <w:divBdr>
                <w:top w:val="none" w:sz="0" w:space="0" w:color="auto"/>
                <w:left w:val="none" w:sz="0" w:space="0" w:color="auto"/>
                <w:bottom w:val="none" w:sz="0" w:space="0" w:color="auto"/>
                <w:right w:val="none" w:sz="0" w:space="0" w:color="auto"/>
              </w:divBdr>
              <w:divsChild>
                <w:div w:id="298922177">
                  <w:marLeft w:val="0"/>
                  <w:marRight w:val="0"/>
                  <w:marTop w:val="0"/>
                  <w:marBottom w:val="0"/>
                  <w:divBdr>
                    <w:top w:val="none" w:sz="0" w:space="0" w:color="auto"/>
                    <w:left w:val="none" w:sz="0" w:space="0" w:color="auto"/>
                    <w:bottom w:val="none" w:sz="0" w:space="0" w:color="auto"/>
                    <w:right w:val="none" w:sz="0" w:space="0" w:color="auto"/>
                  </w:divBdr>
                </w:div>
              </w:divsChild>
            </w:div>
            <w:div w:id="1785035063">
              <w:marLeft w:val="0"/>
              <w:marRight w:val="0"/>
              <w:marTop w:val="0"/>
              <w:marBottom w:val="0"/>
              <w:divBdr>
                <w:top w:val="none" w:sz="0" w:space="0" w:color="auto"/>
                <w:left w:val="none" w:sz="0" w:space="0" w:color="auto"/>
                <w:bottom w:val="none" w:sz="0" w:space="0" w:color="auto"/>
                <w:right w:val="none" w:sz="0" w:space="0" w:color="auto"/>
              </w:divBdr>
              <w:divsChild>
                <w:div w:id="2019309024">
                  <w:marLeft w:val="0"/>
                  <w:marRight w:val="0"/>
                  <w:marTop w:val="0"/>
                  <w:marBottom w:val="0"/>
                  <w:divBdr>
                    <w:top w:val="none" w:sz="0" w:space="0" w:color="auto"/>
                    <w:left w:val="none" w:sz="0" w:space="0" w:color="auto"/>
                    <w:bottom w:val="none" w:sz="0" w:space="0" w:color="auto"/>
                    <w:right w:val="none" w:sz="0" w:space="0" w:color="auto"/>
                  </w:divBdr>
                </w:div>
              </w:divsChild>
            </w:div>
            <w:div w:id="1892425347">
              <w:marLeft w:val="0"/>
              <w:marRight w:val="0"/>
              <w:marTop w:val="0"/>
              <w:marBottom w:val="0"/>
              <w:divBdr>
                <w:top w:val="none" w:sz="0" w:space="0" w:color="auto"/>
                <w:left w:val="none" w:sz="0" w:space="0" w:color="auto"/>
                <w:bottom w:val="none" w:sz="0" w:space="0" w:color="auto"/>
                <w:right w:val="none" w:sz="0" w:space="0" w:color="auto"/>
              </w:divBdr>
              <w:divsChild>
                <w:div w:id="811867941">
                  <w:marLeft w:val="0"/>
                  <w:marRight w:val="0"/>
                  <w:marTop w:val="0"/>
                  <w:marBottom w:val="0"/>
                  <w:divBdr>
                    <w:top w:val="none" w:sz="0" w:space="0" w:color="auto"/>
                    <w:left w:val="none" w:sz="0" w:space="0" w:color="auto"/>
                    <w:bottom w:val="none" w:sz="0" w:space="0" w:color="auto"/>
                    <w:right w:val="none" w:sz="0" w:space="0" w:color="auto"/>
                  </w:divBdr>
                </w:div>
              </w:divsChild>
            </w:div>
            <w:div w:id="2015642566">
              <w:marLeft w:val="0"/>
              <w:marRight w:val="0"/>
              <w:marTop w:val="0"/>
              <w:marBottom w:val="0"/>
              <w:divBdr>
                <w:top w:val="none" w:sz="0" w:space="0" w:color="auto"/>
                <w:left w:val="none" w:sz="0" w:space="0" w:color="auto"/>
                <w:bottom w:val="none" w:sz="0" w:space="0" w:color="auto"/>
                <w:right w:val="none" w:sz="0" w:space="0" w:color="auto"/>
              </w:divBdr>
              <w:divsChild>
                <w:div w:id="1405298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2375722">
      <w:bodyDiv w:val="1"/>
      <w:marLeft w:val="0"/>
      <w:marRight w:val="0"/>
      <w:marTop w:val="0"/>
      <w:marBottom w:val="0"/>
      <w:divBdr>
        <w:top w:val="none" w:sz="0" w:space="0" w:color="auto"/>
        <w:left w:val="none" w:sz="0" w:space="0" w:color="auto"/>
        <w:bottom w:val="none" w:sz="0" w:space="0" w:color="auto"/>
        <w:right w:val="none" w:sz="0" w:space="0" w:color="auto"/>
      </w:divBdr>
    </w:div>
    <w:div w:id="514154791">
      <w:bodyDiv w:val="1"/>
      <w:marLeft w:val="0"/>
      <w:marRight w:val="0"/>
      <w:marTop w:val="0"/>
      <w:marBottom w:val="0"/>
      <w:divBdr>
        <w:top w:val="none" w:sz="0" w:space="0" w:color="auto"/>
        <w:left w:val="none" w:sz="0" w:space="0" w:color="auto"/>
        <w:bottom w:val="none" w:sz="0" w:space="0" w:color="auto"/>
        <w:right w:val="none" w:sz="0" w:space="0" w:color="auto"/>
      </w:divBdr>
      <w:divsChild>
        <w:div w:id="1903055932">
          <w:marLeft w:val="0"/>
          <w:marRight w:val="0"/>
          <w:marTop w:val="0"/>
          <w:marBottom w:val="0"/>
          <w:divBdr>
            <w:top w:val="none" w:sz="0" w:space="0" w:color="auto"/>
            <w:left w:val="none" w:sz="0" w:space="0" w:color="auto"/>
            <w:bottom w:val="none" w:sz="0" w:space="0" w:color="auto"/>
            <w:right w:val="none" w:sz="0" w:space="0" w:color="auto"/>
          </w:divBdr>
          <w:divsChild>
            <w:div w:id="723060693">
              <w:marLeft w:val="0"/>
              <w:marRight w:val="0"/>
              <w:marTop w:val="0"/>
              <w:marBottom w:val="0"/>
              <w:divBdr>
                <w:top w:val="none" w:sz="0" w:space="0" w:color="auto"/>
                <w:left w:val="none" w:sz="0" w:space="0" w:color="auto"/>
                <w:bottom w:val="none" w:sz="0" w:space="0" w:color="auto"/>
                <w:right w:val="none" w:sz="0" w:space="0" w:color="auto"/>
              </w:divBdr>
              <w:divsChild>
                <w:div w:id="1221595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5115747">
      <w:bodyDiv w:val="1"/>
      <w:marLeft w:val="0"/>
      <w:marRight w:val="0"/>
      <w:marTop w:val="0"/>
      <w:marBottom w:val="0"/>
      <w:divBdr>
        <w:top w:val="none" w:sz="0" w:space="0" w:color="auto"/>
        <w:left w:val="none" w:sz="0" w:space="0" w:color="auto"/>
        <w:bottom w:val="none" w:sz="0" w:space="0" w:color="auto"/>
        <w:right w:val="none" w:sz="0" w:space="0" w:color="auto"/>
      </w:divBdr>
      <w:divsChild>
        <w:div w:id="1276406232">
          <w:marLeft w:val="0"/>
          <w:marRight w:val="0"/>
          <w:marTop w:val="0"/>
          <w:marBottom w:val="0"/>
          <w:divBdr>
            <w:top w:val="none" w:sz="0" w:space="0" w:color="auto"/>
            <w:left w:val="none" w:sz="0" w:space="0" w:color="auto"/>
            <w:bottom w:val="none" w:sz="0" w:space="0" w:color="auto"/>
            <w:right w:val="none" w:sz="0" w:space="0" w:color="auto"/>
          </w:divBdr>
          <w:divsChild>
            <w:div w:id="798228498">
              <w:marLeft w:val="0"/>
              <w:marRight w:val="0"/>
              <w:marTop w:val="0"/>
              <w:marBottom w:val="0"/>
              <w:divBdr>
                <w:top w:val="none" w:sz="0" w:space="0" w:color="auto"/>
                <w:left w:val="none" w:sz="0" w:space="0" w:color="auto"/>
                <w:bottom w:val="none" w:sz="0" w:space="0" w:color="auto"/>
                <w:right w:val="none" w:sz="0" w:space="0" w:color="auto"/>
              </w:divBdr>
              <w:divsChild>
                <w:div w:id="1826167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7040756">
      <w:bodyDiv w:val="1"/>
      <w:marLeft w:val="0"/>
      <w:marRight w:val="0"/>
      <w:marTop w:val="0"/>
      <w:marBottom w:val="0"/>
      <w:divBdr>
        <w:top w:val="none" w:sz="0" w:space="0" w:color="auto"/>
        <w:left w:val="none" w:sz="0" w:space="0" w:color="auto"/>
        <w:bottom w:val="none" w:sz="0" w:space="0" w:color="auto"/>
        <w:right w:val="none" w:sz="0" w:space="0" w:color="auto"/>
      </w:divBdr>
      <w:divsChild>
        <w:div w:id="663826713">
          <w:marLeft w:val="0"/>
          <w:marRight w:val="0"/>
          <w:marTop w:val="0"/>
          <w:marBottom w:val="0"/>
          <w:divBdr>
            <w:top w:val="none" w:sz="0" w:space="0" w:color="auto"/>
            <w:left w:val="none" w:sz="0" w:space="0" w:color="auto"/>
            <w:bottom w:val="none" w:sz="0" w:space="0" w:color="auto"/>
            <w:right w:val="none" w:sz="0" w:space="0" w:color="auto"/>
          </w:divBdr>
          <w:divsChild>
            <w:div w:id="261568323">
              <w:marLeft w:val="0"/>
              <w:marRight w:val="0"/>
              <w:marTop w:val="0"/>
              <w:marBottom w:val="0"/>
              <w:divBdr>
                <w:top w:val="none" w:sz="0" w:space="0" w:color="auto"/>
                <w:left w:val="none" w:sz="0" w:space="0" w:color="auto"/>
                <w:bottom w:val="none" w:sz="0" w:space="0" w:color="auto"/>
                <w:right w:val="none" w:sz="0" w:space="0" w:color="auto"/>
              </w:divBdr>
              <w:divsChild>
                <w:div w:id="1620527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7619715">
      <w:bodyDiv w:val="1"/>
      <w:marLeft w:val="0"/>
      <w:marRight w:val="0"/>
      <w:marTop w:val="0"/>
      <w:marBottom w:val="0"/>
      <w:divBdr>
        <w:top w:val="none" w:sz="0" w:space="0" w:color="auto"/>
        <w:left w:val="none" w:sz="0" w:space="0" w:color="auto"/>
        <w:bottom w:val="none" w:sz="0" w:space="0" w:color="auto"/>
        <w:right w:val="none" w:sz="0" w:space="0" w:color="auto"/>
      </w:divBdr>
      <w:divsChild>
        <w:div w:id="961424671">
          <w:marLeft w:val="0"/>
          <w:marRight w:val="0"/>
          <w:marTop w:val="0"/>
          <w:marBottom w:val="0"/>
          <w:divBdr>
            <w:top w:val="none" w:sz="0" w:space="0" w:color="auto"/>
            <w:left w:val="none" w:sz="0" w:space="0" w:color="auto"/>
            <w:bottom w:val="none" w:sz="0" w:space="0" w:color="auto"/>
            <w:right w:val="none" w:sz="0" w:space="0" w:color="auto"/>
          </w:divBdr>
          <w:divsChild>
            <w:div w:id="864562574">
              <w:marLeft w:val="0"/>
              <w:marRight w:val="0"/>
              <w:marTop w:val="0"/>
              <w:marBottom w:val="0"/>
              <w:divBdr>
                <w:top w:val="none" w:sz="0" w:space="0" w:color="auto"/>
                <w:left w:val="none" w:sz="0" w:space="0" w:color="auto"/>
                <w:bottom w:val="none" w:sz="0" w:space="0" w:color="auto"/>
                <w:right w:val="none" w:sz="0" w:space="0" w:color="auto"/>
              </w:divBdr>
              <w:divsChild>
                <w:div w:id="422997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8853121">
      <w:bodyDiv w:val="1"/>
      <w:marLeft w:val="0"/>
      <w:marRight w:val="0"/>
      <w:marTop w:val="0"/>
      <w:marBottom w:val="0"/>
      <w:divBdr>
        <w:top w:val="none" w:sz="0" w:space="0" w:color="auto"/>
        <w:left w:val="none" w:sz="0" w:space="0" w:color="auto"/>
        <w:bottom w:val="none" w:sz="0" w:space="0" w:color="auto"/>
        <w:right w:val="none" w:sz="0" w:space="0" w:color="auto"/>
      </w:divBdr>
    </w:div>
    <w:div w:id="520630935">
      <w:bodyDiv w:val="1"/>
      <w:marLeft w:val="0"/>
      <w:marRight w:val="0"/>
      <w:marTop w:val="0"/>
      <w:marBottom w:val="0"/>
      <w:divBdr>
        <w:top w:val="none" w:sz="0" w:space="0" w:color="auto"/>
        <w:left w:val="none" w:sz="0" w:space="0" w:color="auto"/>
        <w:bottom w:val="none" w:sz="0" w:space="0" w:color="auto"/>
        <w:right w:val="none" w:sz="0" w:space="0" w:color="auto"/>
      </w:divBdr>
    </w:div>
    <w:div w:id="521481918">
      <w:bodyDiv w:val="1"/>
      <w:marLeft w:val="0"/>
      <w:marRight w:val="0"/>
      <w:marTop w:val="0"/>
      <w:marBottom w:val="0"/>
      <w:divBdr>
        <w:top w:val="none" w:sz="0" w:space="0" w:color="auto"/>
        <w:left w:val="none" w:sz="0" w:space="0" w:color="auto"/>
        <w:bottom w:val="none" w:sz="0" w:space="0" w:color="auto"/>
        <w:right w:val="none" w:sz="0" w:space="0" w:color="auto"/>
      </w:divBdr>
      <w:divsChild>
        <w:div w:id="1459958735">
          <w:marLeft w:val="0"/>
          <w:marRight w:val="0"/>
          <w:marTop w:val="0"/>
          <w:marBottom w:val="0"/>
          <w:divBdr>
            <w:top w:val="none" w:sz="0" w:space="0" w:color="auto"/>
            <w:left w:val="none" w:sz="0" w:space="0" w:color="auto"/>
            <w:bottom w:val="none" w:sz="0" w:space="0" w:color="auto"/>
            <w:right w:val="none" w:sz="0" w:space="0" w:color="auto"/>
          </w:divBdr>
          <w:divsChild>
            <w:div w:id="1140608465">
              <w:marLeft w:val="0"/>
              <w:marRight w:val="0"/>
              <w:marTop w:val="0"/>
              <w:marBottom w:val="0"/>
              <w:divBdr>
                <w:top w:val="none" w:sz="0" w:space="0" w:color="auto"/>
                <w:left w:val="none" w:sz="0" w:space="0" w:color="auto"/>
                <w:bottom w:val="none" w:sz="0" w:space="0" w:color="auto"/>
                <w:right w:val="none" w:sz="0" w:space="0" w:color="auto"/>
              </w:divBdr>
              <w:divsChild>
                <w:div w:id="2066249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2206628">
      <w:bodyDiv w:val="1"/>
      <w:marLeft w:val="0"/>
      <w:marRight w:val="0"/>
      <w:marTop w:val="0"/>
      <w:marBottom w:val="0"/>
      <w:divBdr>
        <w:top w:val="none" w:sz="0" w:space="0" w:color="auto"/>
        <w:left w:val="none" w:sz="0" w:space="0" w:color="auto"/>
        <w:bottom w:val="none" w:sz="0" w:space="0" w:color="auto"/>
        <w:right w:val="none" w:sz="0" w:space="0" w:color="auto"/>
      </w:divBdr>
      <w:divsChild>
        <w:div w:id="296378889">
          <w:marLeft w:val="0"/>
          <w:marRight w:val="0"/>
          <w:marTop w:val="0"/>
          <w:marBottom w:val="0"/>
          <w:divBdr>
            <w:top w:val="none" w:sz="0" w:space="0" w:color="auto"/>
            <w:left w:val="none" w:sz="0" w:space="0" w:color="auto"/>
            <w:bottom w:val="none" w:sz="0" w:space="0" w:color="auto"/>
            <w:right w:val="none" w:sz="0" w:space="0" w:color="auto"/>
          </w:divBdr>
          <w:divsChild>
            <w:div w:id="1231968199">
              <w:marLeft w:val="0"/>
              <w:marRight w:val="0"/>
              <w:marTop w:val="0"/>
              <w:marBottom w:val="0"/>
              <w:divBdr>
                <w:top w:val="none" w:sz="0" w:space="0" w:color="auto"/>
                <w:left w:val="none" w:sz="0" w:space="0" w:color="auto"/>
                <w:bottom w:val="none" w:sz="0" w:space="0" w:color="auto"/>
                <w:right w:val="none" w:sz="0" w:space="0" w:color="auto"/>
              </w:divBdr>
              <w:divsChild>
                <w:div w:id="364599401">
                  <w:marLeft w:val="0"/>
                  <w:marRight w:val="0"/>
                  <w:marTop w:val="0"/>
                  <w:marBottom w:val="0"/>
                  <w:divBdr>
                    <w:top w:val="none" w:sz="0" w:space="0" w:color="auto"/>
                    <w:left w:val="none" w:sz="0" w:space="0" w:color="auto"/>
                    <w:bottom w:val="none" w:sz="0" w:space="0" w:color="auto"/>
                    <w:right w:val="none" w:sz="0" w:space="0" w:color="auto"/>
                  </w:divBdr>
                  <w:divsChild>
                    <w:div w:id="52386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2479909">
      <w:bodyDiv w:val="1"/>
      <w:marLeft w:val="0"/>
      <w:marRight w:val="0"/>
      <w:marTop w:val="0"/>
      <w:marBottom w:val="0"/>
      <w:divBdr>
        <w:top w:val="none" w:sz="0" w:space="0" w:color="auto"/>
        <w:left w:val="none" w:sz="0" w:space="0" w:color="auto"/>
        <w:bottom w:val="none" w:sz="0" w:space="0" w:color="auto"/>
        <w:right w:val="none" w:sz="0" w:space="0" w:color="auto"/>
      </w:divBdr>
      <w:divsChild>
        <w:div w:id="1624841576">
          <w:marLeft w:val="0"/>
          <w:marRight w:val="0"/>
          <w:marTop w:val="0"/>
          <w:marBottom w:val="0"/>
          <w:divBdr>
            <w:top w:val="none" w:sz="0" w:space="0" w:color="auto"/>
            <w:left w:val="none" w:sz="0" w:space="0" w:color="auto"/>
            <w:bottom w:val="none" w:sz="0" w:space="0" w:color="auto"/>
            <w:right w:val="none" w:sz="0" w:space="0" w:color="auto"/>
          </w:divBdr>
          <w:divsChild>
            <w:div w:id="379593159">
              <w:marLeft w:val="0"/>
              <w:marRight w:val="0"/>
              <w:marTop w:val="0"/>
              <w:marBottom w:val="0"/>
              <w:divBdr>
                <w:top w:val="none" w:sz="0" w:space="0" w:color="auto"/>
                <w:left w:val="none" w:sz="0" w:space="0" w:color="auto"/>
                <w:bottom w:val="none" w:sz="0" w:space="0" w:color="auto"/>
                <w:right w:val="none" w:sz="0" w:space="0" w:color="auto"/>
              </w:divBdr>
              <w:divsChild>
                <w:div w:id="318458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7832712">
      <w:bodyDiv w:val="1"/>
      <w:marLeft w:val="0"/>
      <w:marRight w:val="0"/>
      <w:marTop w:val="0"/>
      <w:marBottom w:val="0"/>
      <w:divBdr>
        <w:top w:val="none" w:sz="0" w:space="0" w:color="auto"/>
        <w:left w:val="none" w:sz="0" w:space="0" w:color="auto"/>
        <w:bottom w:val="none" w:sz="0" w:space="0" w:color="auto"/>
        <w:right w:val="none" w:sz="0" w:space="0" w:color="auto"/>
      </w:divBdr>
      <w:divsChild>
        <w:div w:id="1502086228">
          <w:marLeft w:val="0"/>
          <w:marRight w:val="0"/>
          <w:marTop w:val="0"/>
          <w:marBottom w:val="0"/>
          <w:divBdr>
            <w:top w:val="none" w:sz="0" w:space="0" w:color="auto"/>
            <w:left w:val="none" w:sz="0" w:space="0" w:color="auto"/>
            <w:bottom w:val="none" w:sz="0" w:space="0" w:color="auto"/>
            <w:right w:val="none" w:sz="0" w:space="0" w:color="auto"/>
          </w:divBdr>
          <w:divsChild>
            <w:div w:id="1046098746">
              <w:marLeft w:val="0"/>
              <w:marRight w:val="0"/>
              <w:marTop w:val="0"/>
              <w:marBottom w:val="0"/>
              <w:divBdr>
                <w:top w:val="none" w:sz="0" w:space="0" w:color="auto"/>
                <w:left w:val="none" w:sz="0" w:space="0" w:color="auto"/>
                <w:bottom w:val="none" w:sz="0" w:space="0" w:color="auto"/>
                <w:right w:val="none" w:sz="0" w:space="0" w:color="auto"/>
              </w:divBdr>
              <w:divsChild>
                <w:div w:id="1020856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0648479">
      <w:bodyDiv w:val="1"/>
      <w:marLeft w:val="0"/>
      <w:marRight w:val="0"/>
      <w:marTop w:val="0"/>
      <w:marBottom w:val="0"/>
      <w:divBdr>
        <w:top w:val="none" w:sz="0" w:space="0" w:color="auto"/>
        <w:left w:val="none" w:sz="0" w:space="0" w:color="auto"/>
        <w:bottom w:val="none" w:sz="0" w:space="0" w:color="auto"/>
        <w:right w:val="none" w:sz="0" w:space="0" w:color="auto"/>
      </w:divBdr>
      <w:divsChild>
        <w:div w:id="2097285892">
          <w:marLeft w:val="0"/>
          <w:marRight w:val="0"/>
          <w:marTop w:val="0"/>
          <w:marBottom w:val="0"/>
          <w:divBdr>
            <w:top w:val="none" w:sz="0" w:space="0" w:color="auto"/>
            <w:left w:val="none" w:sz="0" w:space="0" w:color="auto"/>
            <w:bottom w:val="none" w:sz="0" w:space="0" w:color="auto"/>
            <w:right w:val="none" w:sz="0" w:space="0" w:color="auto"/>
          </w:divBdr>
          <w:divsChild>
            <w:div w:id="160197739">
              <w:marLeft w:val="0"/>
              <w:marRight w:val="0"/>
              <w:marTop w:val="0"/>
              <w:marBottom w:val="0"/>
              <w:divBdr>
                <w:top w:val="none" w:sz="0" w:space="0" w:color="auto"/>
                <w:left w:val="none" w:sz="0" w:space="0" w:color="auto"/>
                <w:bottom w:val="none" w:sz="0" w:space="0" w:color="auto"/>
                <w:right w:val="none" w:sz="0" w:space="0" w:color="auto"/>
              </w:divBdr>
              <w:divsChild>
                <w:div w:id="1821187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2381291">
      <w:bodyDiv w:val="1"/>
      <w:marLeft w:val="0"/>
      <w:marRight w:val="0"/>
      <w:marTop w:val="0"/>
      <w:marBottom w:val="0"/>
      <w:divBdr>
        <w:top w:val="none" w:sz="0" w:space="0" w:color="auto"/>
        <w:left w:val="none" w:sz="0" w:space="0" w:color="auto"/>
        <w:bottom w:val="none" w:sz="0" w:space="0" w:color="auto"/>
        <w:right w:val="none" w:sz="0" w:space="0" w:color="auto"/>
      </w:divBdr>
      <w:divsChild>
        <w:div w:id="378671983">
          <w:marLeft w:val="0"/>
          <w:marRight w:val="0"/>
          <w:marTop w:val="0"/>
          <w:marBottom w:val="0"/>
          <w:divBdr>
            <w:top w:val="none" w:sz="0" w:space="0" w:color="auto"/>
            <w:left w:val="none" w:sz="0" w:space="0" w:color="auto"/>
            <w:bottom w:val="none" w:sz="0" w:space="0" w:color="auto"/>
            <w:right w:val="none" w:sz="0" w:space="0" w:color="auto"/>
          </w:divBdr>
          <w:divsChild>
            <w:div w:id="262150253">
              <w:marLeft w:val="0"/>
              <w:marRight w:val="0"/>
              <w:marTop w:val="0"/>
              <w:marBottom w:val="0"/>
              <w:divBdr>
                <w:top w:val="none" w:sz="0" w:space="0" w:color="auto"/>
                <w:left w:val="none" w:sz="0" w:space="0" w:color="auto"/>
                <w:bottom w:val="none" w:sz="0" w:space="0" w:color="auto"/>
                <w:right w:val="none" w:sz="0" w:space="0" w:color="auto"/>
              </w:divBdr>
              <w:divsChild>
                <w:div w:id="1612129173">
                  <w:marLeft w:val="0"/>
                  <w:marRight w:val="0"/>
                  <w:marTop w:val="0"/>
                  <w:marBottom w:val="0"/>
                  <w:divBdr>
                    <w:top w:val="none" w:sz="0" w:space="0" w:color="auto"/>
                    <w:left w:val="none" w:sz="0" w:space="0" w:color="auto"/>
                    <w:bottom w:val="none" w:sz="0" w:space="0" w:color="auto"/>
                    <w:right w:val="none" w:sz="0" w:space="0" w:color="auto"/>
                  </w:divBdr>
                  <w:divsChild>
                    <w:div w:id="1983996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2812334">
      <w:bodyDiv w:val="1"/>
      <w:marLeft w:val="0"/>
      <w:marRight w:val="0"/>
      <w:marTop w:val="0"/>
      <w:marBottom w:val="0"/>
      <w:divBdr>
        <w:top w:val="none" w:sz="0" w:space="0" w:color="auto"/>
        <w:left w:val="none" w:sz="0" w:space="0" w:color="auto"/>
        <w:bottom w:val="none" w:sz="0" w:space="0" w:color="auto"/>
        <w:right w:val="none" w:sz="0" w:space="0" w:color="auto"/>
      </w:divBdr>
      <w:divsChild>
        <w:div w:id="56899592">
          <w:marLeft w:val="0"/>
          <w:marRight w:val="0"/>
          <w:marTop w:val="0"/>
          <w:marBottom w:val="0"/>
          <w:divBdr>
            <w:top w:val="none" w:sz="0" w:space="0" w:color="auto"/>
            <w:left w:val="none" w:sz="0" w:space="0" w:color="auto"/>
            <w:bottom w:val="none" w:sz="0" w:space="0" w:color="auto"/>
            <w:right w:val="none" w:sz="0" w:space="0" w:color="auto"/>
          </w:divBdr>
          <w:divsChild>
            <w:div w:id="1562247385">
              <w:marLeft w:val="0"/>
              <w:marRight w:val="0"/>
              <w:marTop w:val="0"/>
              <w:marBottom w:val="0"/>
              <w:divBdr>
                <w:top w:val="none" w:sz="0" w:space="0" w:color="auto"/>
                <w:left w:val="none" w:sz="0" w:space="0" w:color="auto"/>
                <w:bottom w:val="none" w:sz="0" w:space="0" w:color="auto"/>
                <w:right w:val="none" w:sz="0" w:space="0" w:color="auto"/>
              </w:divBdr>
              <w:divsChild>
                <w:div w:id="1175148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5166989">
      <w:bodyDiv w:val="1"/>
      <w:marLeft w:val="0"/>
      <w:marRight w:val="0"/>
      <w:marTop w:val="0"/>
      <w:marBottom w:val="0"/>
      <w:divBdr>
        <w:top w:val="none" w:sz="0" w:space="0" w:color="auto"/>
        <w:left w:val="none" w:sz="0" w:space="0" w:color="auto"/>
        <w:bottom w:val="none" w:sz="0" w:space="0" w:color="auto"/>
        <w:right w:val="none" w:sz="0" w:space="0" w:color="auto"/>
      </w:divBdr>
      <w:divsChild>
        <w:div w:id="1400400224">
          <w:marLeft w:val="0"/>
          <w:marRight w:val="0"/>
          <w:marTop w:val="0"/>
          <w:marBottom w:val="0"/>
          <w:divBdr>
            <w:top w:val="none" w:sz="0" w:space="0" w:color="auto"/>
            <w:left w:val="none" w:sz="0" w:space="0" w:color="auto"/>
            <w:bottom w:val="none" w:sz="0" w:space="0" w:color="auto"/>
            <w:right w:val="none" w:sz="0" w:space="0" w:color="auto"/>
          </w:divBdr>
          <w:divsChild>
            <w:div w:id="1905599976">
              <w:marLeft w:val="0"/>
              <w:marRight w:val="0"/>
              <w:marTop w:val="0"/>
              <w:marBottom w:val="0"/>
              <w:divBdr>
                <w:top w:val="none" w:sz="0" w:space="0" w:color="auto"/>
                <w:left w:val="none" w:sz="0" w:space="0" w:color="auto"/>
                <w:bottom w:val="none" w:sz="0" w:space="0" w:color="auto"/>
                <w:right w:val="none" w:sz="0" w:space="0" w:color="auto"/>
              </w:divBdr>
              <w:divsChild>
                <w:div w:id="706638442">
                  <w:marLeft w:val="0"/>
                  <w:marRight w:val="0"/>
                  <w:marTop w:val="0"/>
                  <w:marBottom w:val="0"/>
                  <w:divBdr>
                    <w:top w:val="none" w:sz="0" w:space="0" w:color="auto"/>
                    <w:left w:val="none" w:sz="0" w:space="0" w:color="auto"/>
                    <w:bottom w:val="none" w:sz="0" w:space="0" w:color="auto"/>
                    <w:right w:val="none" w:sz="0" w:space="0" w:color="auto"/>
                  </w:divBdr>
                  <w:divsChild>
                    <w:div w:id="1866866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8444289">
      <w:bodyDiv w:val="1"/>
      <w:marLeft w:val="0"/>
      <w:marRight w:val="0"/>
      <w:marTop w:val="0"/>
      <w:marBottom w:val="0"/>
      <w:divBdr>
        <w:top w:val="none" w:sz="0" w:space="0" w:color="auto"/>
        <w:left w:val="none" w:sz="0" w:space="0" w:color="auto"/>
        <w:bottom w:val="none" w:sz="0" w:space="0" w:color="auto"/>
        <w:right w:val="none" w:sz="0" w:space="0" w:color="auto"/>
      </w:divBdr>
      <w:divsChild>
        <w:div w:id="1948779568">
          <w:marLeft w:val="0"/>
          <w:marRight w:val="0"/>
          <w:marTop w:val="0"/>
          <w:marBottom w:val="0"/>
          <w:divBdr>
            <w:top w:val="none" w:sz="0" w:space="0" w:color="auto"/>
            <w:left w:val="none" w:sz="0" w:space="0" w:color="auto"/>
            <w:bottom w:val="none" w:sz="0" w:space="0" w:color="auto"/>
            <w:right w:val="none" w:sz="0" w:space="0" w:color="auto"/>
          </w:divBdr>
          <w:divsChild>
            <w:div w:id="1707834199">
              <w:marLeft w:val="0"/>
              <w:marRight w:val="0"/>
              <w:marTop w:val="0"/>
              <w:marBottom w:val="0"/>
              <w:divBdr>
                <w:top w:val="none" w:sz="0" w:space="0" w:color="auto"/>
                <w:left w:val="none" w:sz="0" w:space="0" w:color="auto"/>
                <w:bottom w:val="none" w:sz="0" w:space="0" w:color="auto"/>
                <w:right w:val="none" w:sz="0" w:space="0" w:color="auto"/>
              </w:divBdr>
              <w:divsChild>
                <w:div w:id="57172988">
                  <w:marLeft w:val="0"/>
                  <w:marRight w:val="0"/>
                  <w:marTop w:val="0"/>
                  <w:marBottom w:val="0"/>
                  <w:divBdr>
                    <w:top w:val="none" w:sz="0" w:space="0" w:color="auto"/>
                    <w:left w:val="none" w:sz="0" w:space="0" w:color="auto"/>
                    <w:bottom w:val="none" w:sz="0" w:space="0" w:color="auto"/>
                    <w:right w:val="none" w:sz="0" w:space="0" w:color="auto"/>
                  </w:divBdr>
                  <w:divsChild>
                    <w:div w:id="1972704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9827243">
      <w:bodyDiv w:val="1"/>
      <w:marLeft w:val="0"/>
      <w:marRight w:val="0"/>
      <w:marTop w:val="0"/>
      <w:marBottom w:val="0"/>
      <w:divBdr>
        <w:top w:val="none" w:sz="0" w:space="0" w:color="auto"/>
        <w:left w:val="none" w:sz="0" w:space="0" w:color="auto"/>
        <w:bottom w:val="none" w:sz="0" w:space="0" w:color="auto"/>
        <w:right w:val="none" w:sz="0" w:space="0" w:color="auto"/>
      </w:divBdr>
      <w:divsChild>
        <w:div w:id="754592558">
          <w:marLeft w:val="0"/>
          <w:marRight w:val="0"/>
          <w:marTop w:val="0"/>
          <w:marBottom w:val="0"/>
          <w:divBdr>
            <w:top w:val="none" w:sz="0" w:space="0" w:color="auto"/>
            <w:left w:val="none" w:sz="0" w:space="0" w:color="auto"/>
            <w:bottom w:val="none" w:sz="0" w:space="0" w:color="auto"/>
            <w:right w:val="none" w:sz="0" w:space="0" w:color="auto"/>
          </w:divBdr>
          <w:divsChild>
            <w:div w:id="679234600">
              <w:marLeft w:val="0"/>
              <w:marRight w:val="0"/>
              <w:marTop w:val="0"/>
              <w:marBottom w:val="0"/>
              <w:divBdr>
                <w:top w:val="none" w:sz="0" w:space="0" w:color="auto"/>
                <w:left w:val="none" w:sz="0" w:space="0" w:color="auto"/>
                <w:bottom w:val="none" w:sz="0" w:space="0" w:color="auto"/>
                <w:right w:val="none" w:sz="0" w:space="0" w:color="auto"/>
              </w:divBdr>
              <w:divsChild>
                <w:div w:id="370570483">
                  <w:marLeft w:val="0"/>
                  <w:marRight w:val="0"/>
                  <w:marTop w:val="0"/>
                  <w:marBottom w:val="0"/>
                  <w:divBdr>
                    <w:top w:val="none" w:sz="0" w:space="0" w:color="auto"/>
                    <w:left w:val="none" w:sz="0" w:space="0" w:color="auto"/>
                    <w:bottom w:val="none" w:sz="0" w:space="0" w:color="auto"/>
                    <w:right w:val="none" w:sz="0" w:space="0" w:color="auto"/>
                  </w:divBdr>
                  <w:divsChild>
                    <w:div w:id="2084184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0551581">
      <w:bodyDiv w:val="1"/>
      <w:marLeft w:val="0"/>
      <w:marRight w:val="0"/>
      <w:marTop w:val="0"/>
      <w:marBottom w:val="0"/>
      <w:divBdr>
        <w:top w:val="none" w:sz="0" w:space="0" w:color="auto"/>
        <w:left w:val="none" w:sz="0" w:space="0" w:color="auto"/>
        <w:bottom w:val="none" w:sz="0" w:space="0" w:color="auto"/>
        <w:right w:val="none" w:sz="0" w:space="0" w:color="auto"/>
      </w:divBdr>
      <w:divsChild>
        <w:div w:id="7174283">
          <w:marLeft w:val="0"/>
          <w:marRight w:val="0"/>
          <w:marTop w:val="0"/>
          <w:marBottom w:val="0"/>
          <w:divBdr>
            <w:top w:val="none" w:sz="0" w:space="0" w:color="auto"/>
            <w:left w:val="none" w:sz="0" w:space="0" w:color="auto"/>
            <w:bottom w:val="none" w:sz="0" w:space="0" w:color="auto"/>
            <w:right w:val="none" w:sz="0" w:space="0" w:color="auto"/>
          </w:divBdr>
          <w:divsChild>
            <w:div w:id="1480269599">
              <w:marLeft w:val="0"/>
              <w:marRight w:val="0"/>
              <w:marTop w:val="0"/>
              <w:marBottom w:val="0"/>
              <w:divBdr>
                <w:top w:val="none" w:sz="0" w:space="0" w:color="auto"/>
                <w:left w:val="none" w:sz="0" w:space="0" w:color="auto"/>
                <w:bottom w:val="none" w:sz="0" w:space="0" w:color="auto"/>
                <w:right w:val="none" w:sz="0" w:space="0" w:color="auto"/>
              </w:divBdr>
              <w:divsChild>
                <w:div w:id="1156342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0631916">
      <w:bodyDiv w:val="1"/>
      <w:marLeft w:val="0"/>
      <w:marRight w:val="0"/>
      <w:marTop w:val="0"/>
      <w:marBottom w:val="0"/>
      <w:divBdr>
        <w:top w:val="none" w:sz="0" w:space="0" w:color="auto"/>
        <w:left w:val="none" w:sz="0" w:space="0" w:color="auto"/>
        <w:bottom w:val="none" w:sz="0" w:space="0" w:color="auto"/>
        <w:right w:val="none" w:sz="0" w:space="0" w:color="auto"/>
      </w:divBdr>
    </w:div>
    <w:div w:id="543103789">
      <w:bodyDiv w:val="1"/>
      <w:marLeft w:val="0"/>
      <w:marRight w:val="0"/>
      <w:marTop w:val="0"/>
      <w:marBottom w:val="0"/>
      <w:divBdr>
        <w:top w:val="none" w:sz="0" w:space="0" w:color="auto"/>
        <w:left w:val="none" w:sz="0" w:space="0" w:color="auto"/>
        <w:bottom w:val="none" w:sz="0" w:space="0" w:color="auto"/>
        <w:right w:val="none" w:sz="0" w:space="0" w:color="auto"/>
      </w:divBdr>
    </w:div>
    <w:div w:id="548228312">
      <w:bodyDiv w:val="1"/>
      <w:marLeft w:val="0"/>
      <w:marRight w:val="0"/>
      <w:marTop w:val="0"/>
      <w:marBottom w:val="0"/>
      <w:divBdr>
        <w:top w:val="none" w:sz="0" w:space="0" w:color="auto"/>
        <w:left w:val="none" w:sz="0" w:space="0" w:color="auto"/>
        <w:bottom w:val="none" w:sz="0" w:space="0" w:color="auto"/>
        <w:right w:val="none" w:sz="0" w:space="0" w:color="auto"/>
      </w:divBdr>
    </w:div>
    <w:div w:id="550773571">
      <w:bodyDiv w:val="1"/>
      <w:marLeft w:val="0"/>
      <w:marRight w:val="0"/>
      <w:marTop w:val="0"/>
      <w:marBottom w:val="0"/>
      <w:divBdr>
        <w:top w:val="none" w:sz="0" w:space="0" w:color="auto"/>
        <w:left w:val="none" w:sz="0" w:space="0" w:color="auto"/>
        <w:bottom w:val="none" w:sz="0" w:space="0" w:color="auto"/>
        <w:right w:val="none" w:sz="0" w:space="0" w:color="auto"/>
      </w:divBdr>
      <w:divsChild>
        <w:div w:id="1486776638">
          <w:marLeft w:val="0"/>
          <w:marRight w:val="0"/>
          <w:marTop w:val="0"/>
          <w:marBottom w:val="0"/>
          <w:divBdr>
            <w:top w:val="none" w:sz="0" w:space="0" w:color="auto"/>
            <w:left w:val="none" w:sz="0" w:space="0" w:color="auto"/>
            <w:bottom w:val="none" w:sz="0" w:space="0" w:color="auto"/>
            <w:right w:val="none" w:sz="0" w:space="0" w:color="auto"/>
          </w:divBdr>
          <w:divsChild>
            <w:div w:id="1464083901">
              <w:marLeft w:val="0"/>
              <w:marRight w:val="0"/>
              <w:marTop w:val="0"/>
              <w:marBottom w:val="0"/>
              <w:divBdr>
                <w:top w:val="none" w:sz="0" w:space="0" w:color="auto"/>
                <w:left w:val="none" w:sz="0" w:space="0" w:color="auto"/>
                <w:bottom w:val="none" w:sz="0" w:space="0" w:color="auto"/>
                <w:right w:val="none" w:sz="0" w:space="0" w:color="auto"/>
              </w:divBdr>
              <w:divsChild>
                <w:div w:id="1826118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0774845">
      <w:bodyDiv w:val="1"/>
      <w:marLeft w:val="0"/>
      <w:marRight w:val="0"/>
      <w:marTop w:val="0"/>
      <w:marBottom w:val="0"/>
      <w:divBdr>
        <w:top w:val="none" w:sz="0" w:space="0" w:color="auto"/>
        <w:left w:val="none" w:sz="0" w:space="0" w:color="auto"/>
        <w:bottom w:val="none" w:sz="0" w:space="0" w:color="auto"/>
        <w:right w:val="none" w:sz="0" w:space="0" w:color="auto"/>
      </w:divBdr>
      <w:divsChild>
        <w:div w:id="1149713466">
          <w:marLeft w:val="0"/>
          <w:marRight w:val="0"/>
          <w:marTop w:val="0"/>
          <w:marBottom w:val="0"/>
          <w:divBdr>
            <w:top w:val="none" w:sz="0" w:space="0" w:color="auto"/>
            <w:left w:val="none" w:sz="0" w:space="0" w:color="auto"/>
            <w:bottom w:val="none" w:sz="0" w:space="0" w:color="auto"/>
            <w:right w:val="none" w:sz="0" w:space="0" w:color="auto"/>
          </w:divBdr>
          <w:divsChild>
            <w:div w:id="1297763735">
              <w:marLeft w:val="0"/>
              <w:marRight w:val="0"/>
              <w:marTop w:val="0"/>
              <w:marBottom w:val="0"/>
              <w:divBdr>
                <w:top w:val="none" w:sz="0" w:space="0" w:color="auto"/>
                <w:left w:val="none" w:sz="0" w:space="0" w:color="auto"/>
                <w:bottom w:val="none" w:sz="0" w:space="0" w:color="auto"/>
                <w:right w:val="none" w:sz="0" w:space="0" w:color="auto"/>
              </w:divBdr>
              <w:divsChild>
                <w:div w:id="1106340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1498729">
      <w:bodyDiv w:val="1"/>
      <w:marLeft w:val="0"/>
      <w:marRight w:val="0"/>
      <w:marTop w:val="0"/>
      <w:marBottom w:val="0"/>
      <w:divBdr>
        <w:top w:val="none" w:sz="0" w:space="0" w:color="auto"/>
        <w:left w:val="none" w:sz="0" w:space="0" w:color="auto"/>
        <w:bottom w:val="none" w:sz="0" w:space="0" w:color="auto"/>
        <w:right w:val="none" w:sz="0" w:space="0" w:color="auto"/>
      </w:divBdr>
      <w:divsChild>
        <w:div w:id="60567339">
          <w:marLeft w:val="0"/>
          <w:marRight w:val="0"/>
          <w:marTop w:val="0"/>
          <w:marBottom w:val="0"/>
          <w:divBdr>
            <w:top w:val="none" w:sz="0" w:space="0" w:color="auto"/>
            <w:left w:val="none" w:sz="0" w:space="0" w:color="auto"/>
            <w:bottom w:val="none" w:sz="0" w:space="0" w:color="auto"/>
            <w:right w:val="none" w:sz="0" w:space="0" w:color="auto"/>
          </w:divBdr>
          <w:divsChild>
            <w:div w:id="1444380671">
              <w:marLeft w:val="0"/>
              <w:marRight w:val="0"/>
              <w:marTop w:val="0"/>
              <w:marBottom w:val="0"/>
              <w:divBdr>
                <w:top w:val="none" w:sz="0" w:space="0" w:color="auto"/>
                <w:left w:val="none" w:sz="0" w:space="0" w:color="auto"/>
                <w:bottom w:val="none" w:sz="0" w:space="0" w:color="auto"/>
                <w:right w:val="none" w:sz="0" w:space="0" w:color="auto"/>
              </w:divBdr>
              <w:divsChild>
                <w:div w:id="991300391">
                  <w:marLeft w:val="0"/>
                  <w:marRight w:val="0"/>
                  <w:marTop w:val="0"/>
                  <w:marBottom w:val="0"/>
                  <w:divBdr>
                    <w:top w:val="none" w:sz="0" w:space="0" w:color="auto"/>
                    <w:left w:val="none" w:sz="0" w:space="0" w:color="auto"/>
                    <w:bottom w:val="none" w:sz="0" w:space="0" w:color="auto"/>
                    <w:right w:val="none" w:sz="0" w:space="0" w:color="auto"/>
                  </w:divBdr>
                  <w:divsChild>
                    <w:div w:id="1302076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1502117">
      <w:bodyDiv w:val="1"/>
      <w:marLeft w:val="0"/>
      <w:marRight w:val="0"/>
      <w:marTop w:val="0"/>
      <w:marBottom w:val="0"/>
      <w:divBdr>
        <w:top w:val="none" w:sz="0" w:space="0" w:color="auto"/>
        <w:left w:val="none" w:sz="0" w:space="0" w:color="auto"/>
        <w:bottom w:val="none" w:sz="0" w:space="0" w:color="auto"/>
        <w:right w:val="none" w:sz="0" w:space="0" w:color="auto"/>
      </w:divBdr>
    </w:div>
    <w:div w:id="554319892">
      <w:bodyDiv w:val="1"/>
      <w:marLeft w:val="0"/>
      <w:marRight w:val="0"/>
      <w:marTop w:val="0"/>
      <w:marBottom w:val="0"/>
      <w:divBdr>
        <w:top w:val="none" w:sz="0" w:space="0" w:color="auto"/>
        <w:left w:val="none" w:sz="0" w:space="0" w:color="auto"/>
        <w:bottom w:val="none" w:sz="0" w:space="0" w:color="auto"/>
        <w:right w:val="none" w:sz="0" w:space="0" w:color="auto"/>
      </w:divBdr>
      <w:divsChild>
        <w:div w:id="1705595594">
          <w:marLeft w:val="0"/>
          <w:marRight w:val="0"/>
          <w:marTop w:val="0"/>
          <w:marBottom w:val="0"/>
          <w:divBdr>
            <w:top w:val="none" w:sz="0" w:space="0" w:color="auto"/>
            <w:left w:val="none" w:sz="0" w:space="0" w:color="auto"/>
            <w:bottom w:val="none" w:sz="0" w:space="0" w:color="auto"/>
            <w:right w:val="none" w:sz="0" w:space="0" w:color="auto"/>
          </w:divBdr>
          <w:divsChild>
            <w:div w:id="291594670">
              <w:marLeft w:val="0"/>
              <w:marRight w:val="0"/>
              <w:marTop w:val="0"/>
              <w:marBottom w:val="0"/>
              <w:divBdr>
                <w:top w:val="none" w:sz="0" w:space="0" w:color="auto"/>
                <w:left w:val="none" w:sz="0" w:space="0" w:color="auto"/>
                <w:bottom w:val="none" w:sz="0" w:space="0" w:color="auto"/>
                <w:right w:val="none" w:sz="0" w:space="0" w:color="auto"/>
              </w:divBdr>
              <w:divsChild>
                <w:div w:id="1601987171">
                  <w:marLeft w:val="0"/>
                  <w:marRight w:val="0"/>
                  <w:marTop w:val="0"/>
                  <w:marBottom w:val="0"/>
                  <w:divBdr>
                    <w:top w:val="none" w:sz="0" w:space="0" w:color="auto"/>
                    <w:left w:val="none" w:sz="0" w:space="0" w:color="auto"/>
                    <w:bottom w:val="none" w:sz="0" w:space="0" w:color="auto"/>
                    <w:right w:val="none" w:sz="0" w:space="0" w:color="auto"/>
                  </w:divBdr>
                  <w:divsChild>
                    <w:div w:id="2041542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7008531">
      <w:bodyDiv w:val="1"/>
      <w:marLeft w:val="0"/>
      <w:marRight w:val="0"/>
      <w:marTop w:val="0"/>
      <w:marBottom w:val="0"/>
      <w:divBdr>
        <w:top w:val="none" w:sz="0" w:space="0" w:color="auto"/>
        <w:left w:val="none" w:sz="0" w:space="0" w:color="auto"/>
        <w:bottom w:val="none" w:sz="0" w:space="0" w:color="auto"/>
        <w:right w:val="none" w:sz="0" w:space="0" w:color="auto"/>
      </w:divBdr>
      <w:divsChild>
        <w:div w:id="1383479064">
          <w:marLeft w:val="0"/>
          <w:marRight w:val="0"/>
          <w:marTop w:val="0"/>
          <w:marBottom w:val="0"/>
          <w:divBdr>
            <w:top w:val="none" w:sz="0" w:space="0" w:color="auto"/>
            <w:left w:val="none" w:sz="0" w:space="0" w:color="auto"/>
            <w:bottom w:val="none" w:sz="0" w:space="0" w:color="auto"/>
            <w:right w:val="none" w:sz="0" w:space="0" w:color="auto"/>
          </w:divBdr>
          <w:divsChild>
            <w:div w:id="1874609012">
              <w:marLeft w:val="0"/>
              <w:marRight w:val="0"/>
              <w:marTop w:val="0"/>
              <w:marBottom w:val="0"/>
              <w:divBdr>
                <w:top w:val="none" w:sz="0" w:space="0" w:color="auto"/>
                <w:left w:val="none" w:sz="0" w:space="0" w:color="auto"/>
                <w:bottom w:val="none" w:sz="0" w:space="0" w:color="auto"/>
                <w:right w:val="none" w:sz="0" w:space="0" w:color="auto"/>
              </w:divBdr>
              <w:divsChild>
                <w:div w:id="551305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7670087">
      <w:bodyDiv w:val="1"/>
      <w:marLeft w:val="0"/>
      <w:marRight w:val="0"/>
      <w:marTop w:val="0"/>
      <w:marBottom w:val="0"/>
      <w:divBdr>
        <w:top w:val="none" w:sz="0" w:space="0" w:color="auto"/>
        <w:left w:val="none" w:sz="0" w:space="0" w:color="auto"/>
        <w:bottom w:val="none" w:sz="0" w:space="0" w:color="auto"/>
        <w:right w:val="none" w:sz="0" w:space="0" w:color="auto"/>
      </w:divBdr>
    </w:div>
    <w:div w:id="559219591">
      <w:bodyDiv w:val="1"/>
      <w:marLeft w:val="0"/>
      <w:marRight w:val="0"/>
      <w:marTop w:val="0"/>
      <w:marBottom w:val="0"/>
      <w:divBdr>
        <w:top w:val="none" w:sz="0" w:space="0" w:color="auto"/>
        <w:left w:val="none" w:sz="0" w:space="0" w:color="auto"/>
        <w:bottom w:val="none" w:sz="0" w:space="0" w:color="auto"/>
        <w:right w:val="none" w:sz="0" w:space="0" w:color="auto"/>
      </w:divBdr>
    </w:div>
    <w:div w:id="561214644">
      <w:bodyDiv w:val="1"/>
      <w:marLeft w:val="0"/>
      <w:marRight w:val="0"/>
      <w:marTop w:val="0"/>
      <w:marBottom w:val="0"/>
      <w:divBdr>
        <w:top w:val="none" w:sz="0" w:space="0" w:color="auto"/>
        <w:left w:val="none" w:sz="0" w:space="0" w:color="auto"/>
        <w:bottom w:val="none" w:sz="0" w:space="0" w:color="auto"/>
        <w:right w:val="none" w:sz="0" w:space="0" w:color="auto"/>
      </w:divBdr>
    </w:div>
    <w:div w:id="563758383">
      <w:bodyDiv w:val="1"/>
      <w:marLeft w:val="0"/>
      <w:marRight w:val="0"/>
      <w:marTop w:val="0"/>
      <w:marBottom w:val="0"/>
      <w:divBdr>
        <w:top w:val="none" w:sz="0" w:space="0" w:color="auto"/>
        <w:left w:val="none" w:sz="0" w:space="0" w:color="auto"/>
        <w:bottom w:val="none" w:sz="0" w:space="0" w:color="auto"/>
        <w:right w:val="none" w:sz="0" w:space="0" w:color="auto"/>
      </w:divBdr>
      <w:divsChild>
        <w:div w:id="2144496131">
          <w:marLeft w:val="0"/>
          <w:marRight w:val="0"/>
          <w:marTop w:val="0"/>
          <w:marBottom w:val="0"/>
          <w:divBdr>
            <w:top w:val="none" w:sz="0" w:space="0" w:color="auto"/>
            <w:left w:val="none" w:sz="0" w:space="0" w:color="auto"/>
            <w:bottom w:val="none" w:sz="0" w:space="0" w:color="auto"/>
            <w:right w:val="none" w:sz="0" w:space="0" w:color="auto"/>
          </w:divBdr>
          <w:divsChild>
            <w:div w:id="1113981128">
              <w:marLeft w:val="0"/>
              <w:marRight w:val="0"/>
              <w:marTop w:val="0"/>
              <w:marBottom w:val="0"/>
              <w:divBdr>
                <w:top w:val="none" w:sz="0" w:space="0" w:color="auto"/>
                <w:left w:val="none" w:sz="0" w:space="0" w:color="auto"/>
                <w:bottom w:val="none" w:sz="0" w:space="0" w:color="auto"/>
                <w:right w:val="none" w:sz="0" w:space="0" w:color="auto"/>
              </w:divBdr>
              <w:divsChild>
                <w:div w:id="64912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6185165">
      <w:bodyDiv w:val="1"/>
      <w:marLeft w:val="0"/>
      <w:marRight w:val="0"/>
      <w:marTop w:val="0"/>
      <w:marBottom w:val="0"/>
      <w:divBdr>
        <w:top w:val="none" w:sz="0" w:space="0" w:color="auto"/>
        <w:left w:val="none" w:sz="0" w:space="0" w:color="auto"/>
        <w:bottom w:val="none" w:sz="0" w:space="0" w:color="auto"/>
        <w:right w:val="none" w:sz="0" w:space="0" w:color="auto"/>
      </w:divBdr>
      <w:divsChild>
        <w:div w:id="1569417064">
          <w:marLeft w:val="0"/>
          <w:marRight w:val="0"/>
          <w:marTop w:val="0"/>
          <w:marBottom w:val="0"/>
          <w:divBdr>
            <w:top w:val="none" w:sz="0" w:space="0" w:color="auto"/>
            <w:left w:val="none" w:sz="0" w:space="0" w:color="auto"/>
            <w:bottom w:val="none" w:sz="0" w:space="0" w:color="auto"/>
            <w:right w:val="none" w:sz="0" w:space="0" w:color="auto"/>
          </w:divBdr>
          <w:divsChild>
            <w:div w:id="949238450">
              <w:marLeft w:val="0"/>
              <w:marRight w:val="0"/>
              <w:marTop w:val="0"/>
              <w:marBottom w:val="0"/>
              <w:divBdr>
                <w:top w:val="none" w:sz="0" w:space="0" w:color="auto"/>
                <w:left w:val="none" w:sz="0" w:space="0" w:color="auto"/>
                <w:bottom w:val="none" w:sz="0" w:space="0" w:color="auto"/>
                <w:right w:val="none" w:sz="0" w:space="0" w:color="auto"/>
              </w:divBdr>
              <w:divsChild>
                <w:div w:id="1193376678">
                  <w:marLeft w:val="0"/>
                  <w:marRight w:val="0"/>
                  <w:marTop w:val="0"/>
                  <w:marBottom w:val="0"/>
                  <w:divBdr>
                    <w:top w:val="none" w:sz="0" w:space="0" w:color="auto"/>
                    <w:left w:val="none" w:sz="0" w:space="0" w:color="auto"/>
                    <w:bottom w:val="none" w:sz="0" w:space="0" w:color="auto"/>
                    <w:right w:val="none" w:sz="0" w:space="0" w:color="auto"/>
                  </w:divBdr>
                  <w:divsChild>
                    <w:div w:id="2128238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9391517">
      <w:bodyDiv w:val="1"/>
      <w:marLeft w:val="0"/>
      <w:marRight w:val="0"/>
      <w:marTop w:val="0"/>
      <w:marBottom w:val="0"/>
      <w:divBdr>
        <w:top w:val="none" w:sz="0" w:space="0" w:color="auto"/>
        <w:left w:val="none" w:sz="0" w:space="0" w:color="auto"/>
        <w:bottom w:val="none" w:sz="0" w:space="0" w:color="auto"/>
        <w:right w:val="none" w:sz="0" w:space="0" w:color="auto"/>
      </w:divBdr>
      <w:divsChild>
        <w:div w:id="342167424">
          <w:marLeft w:val="0"/>
          <w:marRight w:val="0"/>
          <w:marTop w:val="0"/>
          <w:marBottom w:val="0"/>
          <w:divBdr>
            <w:top w:val="none" w:sz="0" w:space="0" w:color="auto"/>
            <w:left w:val="none" w:sz="0" w:space="0" w:color="auto"/>
            <w:bottom w:val="none" w:sz="0" w:space="0" w:color="auto"/>
            <w:right w:val="none" w:sz="0" w:space="0" w:color="auto"/>
          </w:divBdr>
          <w:divsChild>
            <w:div w:id="913511109">
              <w:marLeft w:val="0"/>
              <w:marRight w:val="0"/>
              <w:marTop w:val="0"/>
              <w:marBottom w:val="0"/>
              <w:divBdr>
                <w:top w:val="none" w:sz="0" w:space="0" w:color="auto"/>
                <w:left w:val="none" w:sz="0" w:space="0" w:color="auto"/>
                <w:bottom w:val="none" w:sz="0" w:space="0" w:color="auto"/>
                <w:right w:val="none" w:sz="0" w:space="0" w:color="auto"/>
              </w:divBdr>
              <w:divsChild>
                <w:div w:id="56899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1701750">
      <w:bodyDiv w:val="1"/>
      <w:marLeft w:val="0"/>
      <w:marRight w:val="0"/>
      <w:marTop w:val="0"/>
      <w:marBottom w:val="0"/>
      <w:divBdr>
        <w:top w:val="none" w:sz="0" w:space="0" w:color="auto"/>
        <w:left w:val="none" w:sz="0" w:space="0" w:color="auto"/>
        <w:bottom w:val="none" w:sz="0" w:space="0" w:color="auto"/>
        <w:right w:val="none" w:sz="0" w:space="0" w:color="auto"/>
      </w:divBdr>
      <w:divsChild>
        <w:div w:id="3898808">
          <w:marLeft w:val="0"/>
          <w:marRight w:val="0"/>
          <w:marTop w:val="0"/>
          <w:marBottom w:val="0"/>
          <w:divBdr>
            <w:top w:val="none" w:sz="0" w:space="0" w:color="auto"/>
            <w:left w:val="none" w:sz="0" w:space="0" w:color="auto"/>
            <w:bottom w:val="none" w:sz="0" w:space="0" w:color="auto"/>
            <w:right w:val="none" w:sz="0" w:space="0" w:color="auto"/>
          </w:divBdr>
          <w:divsChild>
            <w:div w:id="1858502655">
              <w:marLeft w:val="0"/>
              <w:marRight w:val="0"/>
              <w:marTop w:val="0"/>
              <w:marBottom w:val="0"/>
              <w:divBdr>
                <w:top w:val="none" w:sz="0" w:space="0" w:color="auto"/>
                <w:left w:val="none" w:sz="0" w:space="0" w:color="auto"/>
                <w:bottom w:val="none" w:sz="0" w:space="0" w:color="auto"/>
                <w:right w:val="none" w:sz="0" w:space="0" w:color="auto"/>
              </w:divBdr>
              <w:divsChild>
                <w:div w:id="1239170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2859394">
      <w:bodyDiv w:val="1"/>
      <w:marLeft w:val="0"/>
      <w:marRight w:val="0"/>
      <w:marTop w:val="0"/>
      <w:marBottom w:val="0"/>
      <w:divBdr>
        <w:top w:val="none" w:sz="0" w:space="0" w:color="auto"/>
        <w:left w:val="none" w:sz="0" w:space="0" w:color="auto"/>
        <w:bottom w:val="none" w:sz="0" w:space="0" w:color="auto"/>
        <w:right w:val="none" w:sz="0" w:space="0" w:color="auto"/>
      </w:divBdr>
      <w:divsChild>
        <w:div w:id="636377202">
          <w:marLeft w:val="0"/>
          <w:marRight w:val="0"/>
          <w:marTop w:val="0"/>
          <w:marBottom w:val="0"/>
          <w:divBdr>
            <w:top w:val="none" w:sz="0" w:space="0" w:color="auto"/>
            <w:left w:val="none" w:sz="0" w:space="0" w:color="auto"/>
            <w:bottom w:val="none" w:sz="0" w:space="0" w:color="auto"/>
            <w:right w:val="none" w:sz="0" w:space="0" w:color="auto"/>
          </w:divBdr>
          <w:divsChild>
            <w:div w:id="1001003891">
              <w:marLeft w:val="0"/>
              <w:marRight w:val="0"/>
              <w:marTop w:val="0"/>
              <w:marBottom w:val="0"/>
              <w:divBdr>
                <w:top w:val="none" w:sz="0" w:space="0" w:color="auto"/>
                <w:left w:val="none" w:sz="0" w:space="0" w:color="auto"/>
                <w:bottom w:val="none" w:sz="0" w:space="0" w:color="auto"/>
                <w:right w:val="none" w:sz="0" w:space="0" w:color="auto"/>
              </w:divBdr>
              <w:divsChild>
                <w:div w:id="504636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5020901">
      <w:bodyDiv w:val="1"/>
      <w:marLeft w:val="0"/>
      <w:marRight w:val="0"/>
      <w:marTop w:val="0"/>
      <w:marBottom w:val="0"/>
      <w:divBdr>
        <w:top w:val="none" w:sz="0" w:space="0" w:color="auto"/>
        <w:left w:val="none" w:sz="0" w:space="0" w:color="auto"/>
        <w:bottom w:val="none" w:sz="0" w:space="0" w:color="auto"/>
        <w:right w:val="none" w:sz="0" w:space="0" w:color="auto"/>
      </w:divBdr>
    </w:div>
    <w:div w:id="575475494">
      <w:bodyDiv w:val="1"/>
      <w:marLeft w:val="0"/>
      <w:marRight w:val="0"/>
      <w:marTop w:val="0"/>
      <w:marBottom w:val="0"/>
      <w:divBdr>
        <w:top w:val="none" w:sz="0" w:space="0" w:color="auto"/>
        <w:left w:val="none" w:sz="0" w:space="0" w:color="auto"/>
        <w:bottom w:val="none" w:sz="0" w:space="0" w:color="auto"/>
        <w:right w:val="none" w:sz="0" w:space="0" w:color="auto"/>
      </w:divBdr>
      <w:divsChild>
        <w:div w:id="74937326">
          <w:marLeft w:val="0"/>
          <w:marRight w:val="0"/>
          <w:marTop w:val="0"/>
          <w:marBottom w:val="0"/>
          <w:divBdr>
            <w:top w:val="none" w:sz="0" w:space="0" w:color="auto"/>
            <w:left w:val="none" w:sz="0" w:space="0" w:color="auto"/>
            <w:bottom w:val="none" w:sz="0" w:space="0" w:color="auto"/>
            <w:right w:val="none" w:sz="0" w:space="0" w:color="auto"/>
          </w:divBdr>
          <w:divsChild>
            <w:div w:id="2096239217">
              <w:marLeft w:val="0"/>
              <w:marRight w:val="0"/>
              <w:marTop w:val="0"/>
              <w:marBottom w:val="0"/>
              <w:divBdr>
                <w:top w:val="none" w:sz="0" w:space="0" w:color="auto"/>
                <w:left w:val="none" w:sz="0" w:space="0" w:color="auto"/>
                <w:bottom w:val="none" w:sz="0" w:space="0" w:color="auto"/>
                <w:right w:val="none" w:sz="0" w:space="0" w:color="auto"/>
              </w:divBdr>
              <w:divsChild>
                <w:div w:id="864638545">
                  <w:marLeft w:val="0"/>
                  <w:marRight w:val="0"/>
                  <w:marTop w:val="0"/>
                  <w:marBottom w:val="0"/>
                  <w:divBdr>
                    <w:top w:val="none" w:sz="0" w:space="0" w:color="auto"/>
                    <w:left w:val="none" w:sz="0" w:space="0" w:color="auto"/>
                    <w:bottom w:val="none" w:sz="0" w:space="0" w:color="auto"/>
                    <w:right w:val="none" w:sz="0" w:space="0" w:color="auto"/>
                  </w:divBdr>
                  <w:divsChild>
                    <w:div w:id="385109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5825586">
      <w:bodyDiv w:val="1"/>
      <w:marLeft w:val="0"/>
      <w:marRight w:val="0"/>
      <w:marTop w:val="0"/>
      <w:marBottom w:val="0"/>
      <w:divBdr>
        <w:top w:val="none" w:sz="0" w:space="0" w:color="auto"/>
        <w:left w:val="none" w:sz="0" w:space="0" w:color="auto"/>
        <w:bottom w:val="none" w:sz="0" w:space="0" w:color="auto"/>
        <w:right w:val="none" w:sz="0" w:space="0" w:color="auto"/>
      </w:divBdr>
      <w:divsChild>
        <w:div w:id="1594775586">
          <w:marLeft w:val="0"/>
          <w:marRight w:val="0"/>
          <w:marTop w:val="0"/>
          <w:marBottom w:val="0"/>
          <w:divBdr>
            <w:top w:val="none" w:sz="0" w:space="0" w:color="auto"/>
            <w:left w:val="none" w:sz="0" w:space="0" w:color="auto"/>
            <w:bottom w:val="none" w:sz="0" w:space="0" w:color="auto"/>
            <w:right w:val="none" w:sz="0" w:space="0" w:color="auto"/>
          </w:divBdr>
          <w:divsChild>
            <w:div w:id="855189673">
              <w:marLeft w:val="0"/>
              <w:marRight w:val="0"/>
              <w:marTop w:val="0"/>
              <w:marBottom w:val="0"/>
              <w:divBdr>
                <w:top w:val="none" w:sz="0" w:space="0" w:color="auto"/>
                <w:left w:val="none" w:sz="0" w:space="0" w:color="auto"/>
                <w:bottom w:val="none" w:sz="0" w:space="0" w:color="auto"/>
                <w:right w:val="none" w:sz="0" w:space="0" w:color="auto"/>
              </w:divBdr>
              <w:divsChild>
                <w:div w:id="856390075">
                  <w:marLeft w:val="0"/>
                  <w:marRight w:val="0"/>
                  <w:marTop w:val="0"/>
                  <w:marBottom w:val="0"/>
                  <w:divBdr>
                    <w:top w:val="none" w:sz="0" w:space="0" w:color="auto"/>
                    <w:left w:val="none" w:sz="0" w:space="0" w:color="auto"/>
                    <w:bottom w:val="none" w:sz="0" w:space="0" w:color="auto"/>
                    <w:right w:val="none" w:sz="0" w:space="0" w:color="auto"/>
                  </w:divBdr>
                  <w:divsChild>
                    <w:div w:id="1884822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6477054">
      <w:bodyDiv w:val="1"/>
      <w:marLeft w:val="0"/>
      <w:marRight w:val="0"/>
      <w:marTop w:val="0"/>
      <w:marBottom w:val="0"/>
      <w:divBdr>
        <w:top w:val="none" w:sz="0" w:space="0" w:color="auto"/>
        <w:left w:val="none" w:sz="0" w:space="0" w:color="auto"/>
        <w:bottom w:val="none" w:sz="0" w:space="0" w:color="auto"/>
        <w:right w:val="none" w:sz="0" w:space="0" w:color="auto"/>
      </w:divBdr>
      <w:divsChild>
        <w:div w:id="548037029">
          <w:marLeft w:val="0"/>
          <w:marRight w:val="0"/>
          <w:marTop w:val="0"/>
          <w:marBottom w:val="0"/>
          <w:divBdr>
            <w:top w:val="none" w:sz="0" w:space="0" w:color="auto"/>
            <w:left w:val="none" w:sz="0" w:space="0" w:color="auto"/>
            <w:bottom w:val="none" w:sz="0" w:space="0" w:color="auto"/>
            <w:right w:val="none" w:sz="0" w:space="0" w:color="auto"/>
          </w:divBdr>
          <w:divsChild>
            <w:div w:id="631523357">
              <w:marLeft w:val="0"/>
              <w:marRight w:val="0"/>
              <w:marTop w:val="0"/>
              <w:marBottom w:val="0"/>
              <w:divBdr>
                <w:top w:val="none" w:sz="0" w:space="0" w:color="auto"/>
                <w:left w:val="none" w:sz="0" w:space="0" w:color="auto"/>
                <w:bottom w:val="none" w:sz="0" w:space="0" w:color="auto"/>
                <w:right w:val="none" w:sz="0" w:space="0" w:color="auto"/>
              </w:divBdr>
              <w:divsChild>
                <w:div w:id="35156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0221260">
      <w:bodyDiv w:val="1"/>
      <w:marLeft w:val="0"/>
      <w:marRight w:val="0"/>
      <w:marTop w:val="0"/>
      <w:marBottom w:val="0"/>
      <w:divBdr>
        <w:top w:val="none" w:sz="0" w:space="0" w:color="auto"/>
        <w:left w:val="none" w:sz="0" w:space="0" w:color="auto"/>
        <w:bottom w:val="none" w:sz="0" w:space="0" w:color="auto"/>
        <w:right w:val="none" w:sz="0" w:space="0" w:color="auto"/>
      </w:divBdr>
    </w:div>
    <w:div w:id="580987353">
      <w:bodyDiv w:val="1"/>
      <w:marLeft w:val="0"/>
      <w:marRight w:val="0"/>
      <w:marTop w:val="0"/>
      <w:marBottom w:val="0"/>
      <w:divBdr>
        <w:top w:val="none" w:sz="0" w:space="0" w:color="auto"/>
        <w:left w:val="none" w:sz="0" w:space="0" w:color="auto"/>
        <w:bottom w:val="none" w:sz="0" w:space="0" w:color="auto"/>
        <w:right w:val="none" w:sz="0" w:space="0" w:color="auto"/>
      </w:divBdr>
      <w:divsChild>
        <w:div w:id="679892779">
          <w:marLeft w:val="0"/>
          <w:marRight w:val="0"/>
          <w:marTop w:val="0"/>
          <w:marBottom w:val="0"/>
          <w:divBdr>
            <w:top w:val="none" w:sz="0" w:space="0" w:color="auto"/>
            <w:left w:val="none" w:sz="0" w:space="0" w:color="auto"/>
            <w:bottom w:val="none" w:sz="0" w:space="0" w:color="auto"/>
            <w:right w:val="none" w:sz="0" w:space="0" w:color="auto"/>
          </w:divBdr>
          <w:divsChild>
            <w:div w:id="1238781682">
              <w:marLeft w:val="0"/>
              <w:marRight w:val="0"/>
              <w:marTop w:val="0"/>
              <w:marBottom w:val="0"/>
              <w:divBdr>
                <w:top w:val="none" w:sz="0" w:space="0" w:color="auto"/>
                <w:left w:val="none" w:sz="0" w:space="0" w:color="auto"/>
                <w:bottom w:val="none" w:sz="0" w:space="0" w:color="auto"/>
                <w:right w:val="none" w:sz="0" w:space="0" w:color="auto"/>
              </w:divBdr>
              <w:divsChild>
                <w:div w:id="856774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1136569">
      <w:bodyDiv w:val="1"/>
      <w:marLeft w:val="0"/>
      <w:marRight w:val="0"/>
      <w:marTop w:val="0"/>
      <w:marBottom w:val="0"/>
      <w:divBdr>
        <w:top w:val="none" w:sz="0" w:space="0" w:color="auto"/>
        <w:left w:val="none" w:sz="0" w:space="0" w:color="auto"/>
        <w:bottom w:val="none" w:sz="0" w:space="0" w:color="auto"/>
        <w:right w:val="none" w:sz="0" w:space="0" w:color="auto"/>
      </w:divBdr>
      <w:divsChild>
        <w:div w:id="341326696">
          <w:marLeft w:val="0"/>
          <w:marRight w:val="0"/>
          <w:marTop w:val="0"/>
          <w:marBottom w:val="0"/>
          <w:divBdr>
            <w:top w:val="none" w:sz="0" w:space="0" w:color="auto"/>
            <w:left w:val="none" w:sz="0" w:space="0" w:color="auto"/>
            <w:bottom w:val="none" w:sz="0" w:space="0" w:color="auto"/>
            <w:right w:val="none" w:sz="0" w:space="0" w:color="auto"/>
          </w:divBdr>
          <w:divsChild>
            <w:div w:id="331107180">
              <w:marLeft w:val="0"/>
              <w:marRight w:val="0"/>
              <w:marTop w:val="0"/>
              <w:marBottom w:val="0"/>
              <w:divBdr>
                <w:top w:val="none" w:sz="0" w:space="0" w:color="auto"/>
                <w:left w:val="none" w:sz="0" w:space="0" w:color="auto"/>
                <w:bottom w:val="none" w:sz="0" w:space="0" w:color="auto"/>
                <w:right w:val="none" w:sz="0" w:space="0" w:color="auto"/>
              </w:divBdr>
              <w:divsChild>
                <w:div w:id="569384582">
                  <w:marLeft w:val="0"/>
                  <w:marRight w:val="0"/>
                  <w:marTop w:val="0"/>
                  <w:marBottom w:val="0"/>
                  <w:divBdr>
                    <w:top w:val="none" w:sz="0" w:space="0" w:color="auto"/>
                    <w:left w:val="none" w:sz="0" w:space="0" w:color="auto"/>
                    <w:bottom w:val="none" w:sz="0" w:space="0" w:color="auto"/>
                    <w:right w:val="none" w:sz="0" w:space="0" w:color="auto"/>
                  </w:divBdr>
                  <w:divsChild>
                    <w:div w:id="658269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5722469">
      <w:bodyDiv w:val="1"/>
      <w:marLeft w:val="0"/>
      <w:marRight w:val="0"/>
      <w:marTop w:val="0"/>
      <w:marBottom w:val="0"/>
      <w:divBdr>
        <w:top w:val="none" w:sz="0" w:space="0" w:color="auto"/>
        <w:left w:val="none" w:sz="0" w:space="0" w:color="auto"/>
        <w:bottom w:val="none" w:sz="0" w:space="0" w:color="auto"/>
        <w:right w:val="none" w:sz="0" w:space="0" w:color="auto"/>
      </w:divBdr>
      <w:divsChild>
        <w:div w:id="863442353">
          <w:marLeft w:val="0"/>
          <w:marRight w:val="0"/>
          <w:marTop w:val="0"/>
          <w:marBottom w:val="0"/>
          <w:divBdr>
            <w:top w:val="none" w:sz="0" w:space="0" w:color="auto"/>
            <w:left w:val="none" w:sz="0" w:space="0" w:color="auto"/>
            <w:bottom w:val="none" w:sz="0" w:space="0" w:color="auto"/>
            <w:right w:val="none" w:sz="0" w:space="0" w:color="auto"/>
          </w:divBdr>
          <w:divsChild>
            <w:div w:id="2087454211">
              <w:marLeft w:val="0"/>
              <w:marRight w:val="0"/>
              <w:marTop w:val="0"/>
              <w:marBottom w:val="0"/>
              <w:divBdr>
                <w:top w:val="none" w:sz="0" w:space="0" w:color="auto"/>
                <w:left w:val="none" w:sz="0" w:space="0" w:color="auto"/>
                <w:bottom w:val="none" w:sz="0" w:space="0" w:color="auto"/>
                <w:right w:val="none" w:sz="0" w:space="0" w:color="auto"/>
              </w:divBdr>
              <w:divsChild>
                <w:div w:id="150567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6423549">
      <w:bodyDiv w:val="1"/>
      <w:marLeft w:val="0"/>
      <w:marRight w:val="0"/>
      <w:marTop w:val="0"/>
      <w:marBottom w:val="0"/>
      <w:divBdr>
        <w:top w:val="none" w:sz="0" w:space="0" w:color="auto"/>
        <w:left w:val="none" w:sz="0" w:space="0" w:color="auto"/>
        <w:bottom w:val="none" w:sz="0" w:space="0" w:color="auto"/>
        <w:right w:val="none" w:sz="0" w:space="0" w:color="auto"/>
      </w:divBdr>
    </w:div>
    <w:div w:id="587076863">
      <w:bodyDiv w:val="1"/>
      <w:marLeft w:val="0"/>
      <w:marRight w:val="0"/>
      <w:marTop w:val="0"/>
      <w:marBottom w:val="0"/>
      <w:divBdr>
        <w:top w:val="none" w:sz="0" w:space="0" w:color="auto"/>
        <w:left w:val="none" w:sz="0" w:space="0" w:color="auto"/>
        <w:bottom w:val="none" w:sz="0" w:space="0" w:color="auto"/>
        <w:right w:val="none" w:sz="0" w:space="0" w:color="auto"/>
      </w:divBdr>
      <w:divsChild>
        <w:div w:id="809594542">
          <w:marLeft w:val="0"/>
          <w:marRight w:val="0"/>
          <w:marTop w:val="0"/>
          <w:marBottom w:val="0"/>
          <w:divBdr>
            <w:top w:val="none" w:sz="0" w:space="0" w:color="auto"/>
            <w:left w:val="none" w:sz="0" w:space="0" w:color="auto"/>
            <w:bottom w:val="none" w:sz="0" w:space="0" w:color="auto"/>
            <w:right w:val="none" w:sz="0" w:space="0" w:color="auto"/>
          </w:divBdr>
          <w:divsChild>
            <w:div w:id="314458074">
              <w:marLeft w:val="0"/>
              <w:marRight w:val="0"/>
              <w:marTop w:val="0"/>
              <w:marBottom w:val="0"/>
              <w:divBdr>
                <w:top w:val="none" w:sz="0" w:space="0" w:color="auto"/>
                <w:left w:val="none" w:sz="0" w:space="0" w:color="auto"/>
                <w:bottom w:val="none" w:sz="0" w:space="0" w:color="auto"/>
                <w:right w:val="none" w:sz="0" w:space="0" w:color="auto"/>
              </w:divBdr>
              <w:divsChild>
                <w:div w:id="638344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7154953">
      <w:bodyDiv w:val="1"/>
      <w:marLeft w:val="0"/>
      <w:marRight w:val="0"/>
      <w:marTop w:val="0"/>
      <w:marBottom w:val="0"/>
      <w:divBdr>
        <w:top w:val="none" w:sz="0" w:space="0" w:color="auto"/>
        <w:left w:val="none" w:sz="0" w:space="0" w:color="auto"/>
        <w:bottom w:val="none" w:sz="0" w:space="0" w:color="auto"/>
        <w:right w:val="none" w:sz="0" w:space="0" w:color="auto"/>
      </w:divBdr>
      <w:divsChild>
        <w:div w:id="2100058426">
          <w:marLeft w:val="0"/>
          <w:marRight w:val="0"/>
          <w:marTop w:val="0"/>
          <w:marBottom w:val="0"/>
          <w:divBdr>
            <w:top w:val="none" w:sz="0" w:space="0" w:color="auto"/>
            <w:left w:val="none" w:sz="0" w:space="0" w:color="auto"/>
            <w:bottom w:val="none" w:sz="0" w:space="0" w:color="auto"/>
            <w:right w:val="none" w:sz="0" w:space="0" w:color="auto"/>
          </w:divBdr>
          <w:divsChild>
            <w:div w:id="698433420">
              <w:marLeft w:val="0"/>
              <w:marRight w:val="0"/>
              <w:marTop w:val="0"/>
              <w:marBottom w:val="0"/>
              <w:divBdr>
                <w:top w:val="none" w:sz="0" w:space="0" w:color="auto"/>
                <w:left w:val="none" w:sz="0" w:space="0" w:color="auto"/>
                <w:bottom w:val="none" w:sz="0" w:space="0" w:color="auto"/>
                <w:right w:val="none" w:sz="0" w:space="0" w:color="auto"/>
              </w:divBdr>
              <w:divsChild>
                <w:div w:id="1956516109">
                  <w:marLeft w:val="0"/>
                  <w:marRight w:val="0"/>
                  <w:marTop w:val="0"/>
                  <w:marBottom w:val="0"/>
                  <w:divBdr>
                    <w:top w:val="none" w:sz="0" w:space="0" w:color="auto"/>
                    <w:left w:val="none" w:sz="0" w:space="0" w:color="auto"/>
                    <w:bottom w:val="none" w:sz="0" w:space="0" w:color="auto"/>
                    <w:right w:val="none" w:sz="0" w:space="0" w:color="auto"/>
                  </w:divBdr>
                  <w:divsChild>
                    <w:div w:id="1239825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8543621">
      <w:bodyDiv w:val="1"/>
      <w:marLeft w:val="0"/>
      <w:marRight w:val="0"/>
      <w:marTop w:val="0"/>
      <w:marBottom w:val="0"/>
      <w:divBdr>
        <w:top w:val="none" w:sz="0" w:space="0" w:color="auto"/>
        <w:left w:val="none" w:sz="0" w:space="0" w:color="auto"/>
        <w:bottom w:val="none" w:sz="0" w:space="0" w:color="auto"/>
        <w:right w:val="none" w:sz="0" w:space="0" w:color="auto"/>
      </w:divBdr>
      <w:divsChild>
        <w:div w:id="476650095">
          <w:marLeft w:val="0"/>
          <w:marRight w:val="0"/>
          <w:marTop w:val="0"/>
          <w:marBottom w:val="0"/>
          <w:divBdr>
            <w:top w:val="none" w:sz="0" w:space="0" w:color="auto"/>
            <w:left w:val="none" w:sz="0" w:space="0" w:color="auto"/>
            <w:bottom w:val="none" w:sz="0" w:space="0" w:color="auto"/>
            <w:right w:val="none" w:sz="0" w:space="0" w:color="auto"/>
          </w:divBdr>
          <w:divsChild>
            <w:div w:id="490410499">
              <w:marLeft w:val="0"/>
              <w:marRight w:val="0"/>
              <w:marTop w:val="0"/>
              <w:marBottom w:val="0"/>
              <w:divBdr>
                <w:top w:val="none" w:sz="0" w:space="0" w:color="auto"/>
                <w:left w:val="none" w:sz="0" w:space="0" w:color="auto"/>
                <w:bottom w:val="none" w:sz="0" w:space="0" w:color="auto"/>
                <w:right w:val="none" w:sz="0" w:space="0" w:color="auto"/>
              </w:divBdr>
              <w:divsChild>
                <w:div w:id="1376007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8660936">
      <w:bodyDiv w:val="1"/>
      <w:marLeft w:val="0"/>
      <w:marRight w:val="0"/>
      <w:marTop w:val="0"/>
      <w:marBottom w:val="0"/>
      <w:divBdr>
        <w:top w:val="none" w:sz="0" w:space="0" w:color="auto"/>
        <w:left w:val="none" w:sz="0" w:space="0" w:color="auto"/>
        <w:bottom w:val="none" w:sz="0" w:space="0" w:color="auto"/>
        <w:right w:val="none" w:sz="0" w:space="0" w:color="auto"/>
      </w:divBdr>
    </w:div>
    <w:div w:id="595674771">
      <w:bodyDiv w:val="1"/>
      <w:marLeft w:val="0"/>
      <w:marRight w:val="0"/>
      <w:marTop w:val="0"/>
      <w:marBottom w:val="0"/>
      <w:divBdr>
        <w:top w:val="none" w:sz="0" w:space="0" w:color="auto"/>
        <w:left w:val="none" w:sz="0" w:space="0" w:color="auto"/>
        <w:bottom w:val="none" w:sz="0" w:space="0" w:color="auto"/>
        <w:right w:val="none" w:sz="0" w:space="0" w:color="auto"/>
      </w:divBdr>
      <w:divsChild>
        <w:div w:id="2019383533">
          <w:marLeft w:val="0"/>
          <w:marRight w:val="0"/>
          <w:marTop w:val="0"/>
          <w:marBottom w:val="0"/>
          <w:divBdr>
            <w:top w:val="none" w:sz="0" w:space="0" w:color="auto"/>
            <w:left w:val="none" w:sz="0" w:space="0" w:color="auto"/>
            <w:bottom w:val="none" w:sz="0" w:space="0" w:color="auto"/>
            <w:right w:val="none" w:sz="0" w:space="0" w:color="auto"/>
          </w:divBdr>
          <w:divsChild>
            <w:div w:id="2081556200">
              <w:marLeft w:val="0"/>
              <w:marRight w:val="0"/>
              <w:marTop w:val="0"/>
              <w:marBottom w:val="0"/>
              <w:divBdr>
                <w:top w:val="none" w:sz="0" w:space="0" w:color="auto"/>
                <w:left w:val="none" w:sz="0" w:space="0" w:color="auto"/>
                <w:bottom w:val="none" w:sz="0" w:space="0" w:color="auto"/>
                <w:right w:val="none" w:sz="0" w:space="0" w:color="auto"/>
              </w:divBdr>
              <w:divsChild>
                <w:div w:id="56244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1303872">
      <w:bodyDiv w:val="1"/>
      <w:marLeft w:val="0"/>
      <w:marRight w:val="0"/>
      <w:marTop w:val="0"/>
      <w:marBottom w:val="0"/>
      <w:divBdr>
        <w:top w:val="none" w:sz="0" w:space="0" w:color="auto"/>
        <w:left w:val="none" w:sz="0" w:space="0" w:color="auto"/>
        <w:bottom w:val="none" w:sz="0" w:space="0" w:color="auto"/>
        <w:right w:val="none" w:sz="0" w:space="0" w:color="auto"/>
      </w:divBdr>
      <w:divsChild>
        <w:div w:id="1261451866">
          <w:marLeft w:val="0"/>
          <w:marRight w:val="0"/>
          <w:marTop w:val="0"/>
          <w:marBottom w:val="0"/>
          <w:divBdr>
            <w:top w:val="none" w:sz="0" w:space="0" w:color="auto"/>
            <w:left w:val="none" w:sz="0" w:space="0" w:color="auto"/>
            <w:bottom w:val="none" w:sz="0" w:space="0" w:color="auto"/>
            <w:right w:val="none" w:sz="0" w:space="0" w:color="auto"/>
          </w:divBdr>
          <w:divsChild>
            <w:div w:id="1591693800">
              <w:marLeft w:val="0"/>
              <w:marRight w:val="0"/>
              <w:marTop w:val="0"/>
              <w:marBottom w:val="0"/>
              <w:divBdr>
                <w:top w:val="none" w:sz="0" w:space="0" w:color="auto"/>
                <w:left w:val="none" w:sz="0" w:space="0" w:color="auto"/>
                <w:bottom w:val="none" w:sz="0" w:space="0" w:color="auto"/>
                <w:right w:val="none" w:sz="0" w:space="0" w:color="auto"/>
              </w:divBdr>
              <w:divsChild>
                <w:div w:id="1801682879">
                  <w:marLeft w:val="0"/>
                  <w:marRight w:val="0"/>
                  <w:marTop w:val="0"/>
                  <w:marBottom w:val="0"/>
                  <w:divBdr>
                    <w:top w:val="none" w:sz="0" w:space="0" w:color="auto"/>
                    <w:left w:val="none" w:sz="0" w:space="0" w:color="auto"/>
                    <w:bottom w:val="none" w:sz="0" w:space="0" w:color="auto"/>
                    <w:right w:val="none" w:sz="0" w:space="0" w:color="auto"/>
                  </w:divBdr>
                  <w:divsChild>
                    <w:div w:id="1807353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1493600">
      <w:bodyDiv w:val="1"/>
      <w:marLeft w:val="0"/>
      <w:marRight w:val="0"/>
      <w:marTop w:val="0"/>
      <w:marBottom w:val="0"/>
      <w:divBdr>
        <w:top w:val="none" w:sz="0" w:space="0" w:color="auto"/>
        <w:left w:val="none" w:sz="0" w:space="0" w:color="auto"/>
        <w:bottom w:val="none" w:sz="0" w:space="0" w:color="auto"/>
        <w:right w:val="none" w:sz="0" w:space="0" w:color="auto"/>
      </w:divBdr>
      <w:divsChild>
        <w:div w:id="1832596835">
          <w:marLeft w:val="0"/>
          <w:marRight w:val="0"/>
          <w:marTop w:val="0"/>
          <w:marBottom w:val="0"/>
          <w:divBdr>
            <w:top w:val="none" w:sz="0" w:space="0" w:color="auto"/>
            <w:left w:val="none" w:sz="0" w:space="0" w:color="auto"/>
            <w:bottom w:val="none" w:sz="0" w:space="0" w:color="auto"/>
            <w:right w:val="none" w:sz="0" w:space="0" w:color="auto"/>
          </w:divBdr>
          <w:divsChild>
            <w:div w:id="34234484">
              <w:marLeft w:val="0"/>
              <w:marRight w:val="0"/>
              <w:marTop w:val="0"/>
              <w:marBottom w:val="0"/>
              <w:divBdr>
                <w:top w:val="none" w:sz="0" w:space="0" w:color="auto"/>
                <w:left w:val="none" w:sz="0" w:space="0" w:color="auto"/>
                <w:bottom w:val="none" w:sz="0" w:space="0" w:color="auto"/>
                <w:right w:val="none" w:sz="0" w:space="0" w:color="auto"/>
              </w:divBdr>
              <w:divsChild>
                <w:div w:id="1841043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2222312">
      <w:bodyDiv w:val="1"/>
      <w:marLeft w:val="0"/>
      <w:marRight w:val="0"/>
      <w:marTop w:val="0"/>
      <w:marBottom w:val="0"/>
      <w:divBdr>
        <w:top w:val="none" w:sz="0" w:space="0" w:color="auto"/>
        <w:left w:val="none" w:sz="0" w:space="0" w:color="auto"/>
        <w:bottom w:val="none" w:sz="0" w:space="0" w:color="auto"/>
        <w:right w:val="none" w:sz="0" w:space="0" w:color="auto"/>
      </w:divBdr>
      <w:divsChild>
        <w:div w:id="432628330">
          <w:marLeft w:val="0"/>
          <w:marRight w:val="0"/>
          <w:marTop w:val="0"/>
          <w:marBottom w:val="0"/>
          <w:divBdr>
            <w:top w:val="none" w:sz="0" w:space="0" w:color="auto"/>
            <w:left w:val="none" w:sz="0" w:space="0" w:color="auto"/>
            <w:bottom w:val="none" w:sz="0" w:space="0" w:color="auto"/>
            <w:right w:val="none" w:sz="0" w:space="0" w:color="auto"/>
          </w:divBdr>
          <w:divsChild>
            <w:div w:id="1830438908">
              <w:marLeft w:val="0"/>
              <w:marRight w:val="0"/>
              <w:marTop w:val="0"/>
              <w:marBottom w:val="0"/>
              <w:divBdr>
                <w:top w:val="none" w:sz="0" w:space="0" w:color="auto"/>
                <w:left w:val="none" w:sz="0" w:space="0" w:color="auto"/>
                <w:bottom w:val="none" w:sz="0" w:space="0" w:color="auto"/>
                <w:right w:val="none" w:sz="0" w:space="0" w:color="auto"/>
              </w:divBdr>
              <w:divsChild>
                <w:div w:id="1779518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2223661">
      <w:bodyDiv w:val="1"/>
      <w:marLeft w:val="0"/>
      <w:marRight w:val="0"/>
      <w:marTop w:val="0"/>
      <w:marBottom w:val="0"/>
      <w:divBdr>
        <w:top w:val="none" w:sz="0" w:space="0" w:color="auto"/>
        <w:left w:val="none" w:sz="0" w:space="0" w:color="auto"/>
        <w:bottom w:val="none" w:sz="0" w:space="0" w:color="auto"/>
        <w:right w:val="none" w:sz="0" w:space="0" w:color="auto"/>
      </w:divBdr>
      <w:divsChild>
        <w:div w:id="1876844485">
          <w:marLeft w:val="0"/>
          <w:marRight w:val="0"/>
          <w:marTop w:val="0"/>
          <w:marBottom w:val="0"/>
          <w:divBdr>
            <w:top w:val="none" w:sz="0" w:space="0" w:color="auto"/>
            <w:left w:val="none" w:sz="0" w:space="0" w:color="auto"/>
            <w:bottom w:val="none" w:sz="0" w:space="0" w:color="auto"/>
            <w:right w:val="none" w:sz="0" w:space="0" w:color="auto"/>
          </w:divBdr>
          <w:divsChild>
            <w:div w:id="1178542115">
              <w:marLeft w:val="0"/>
              <w:marRight w:val="0"/>
              <w:marTop w:val="0"/>
              <w:marBottom w:val="0"/>
              <w:divBdr>
                <w:top w:val="none" w:sz="0" w:space="0" w:color="auto"/>
                <w:left w:val="none" w:sz="0" w:space="0" w:color="auto"/>
                <w:bottom w:val="none" w:sz="0" w:space="0" w:color="auto"/>
                <w:right w:val="none" w:sz="0" w:space="0" w:color="auto"/>
              </w:divBdr>
              <w:divsChild>
                <w:div w:id="1125000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4004256">
      <w:bodyDiv w:val="1"/>
      <w:marLeft w:val="0"/>
      <w:marRight w:val="0"/>
      <w:marTop w:val="0"/>
      <w:marBottom w:val="0"/>
      <w:divBdr>
        <w:top w:val="none" w:sz="0" w:space="0" w:color="auto"/>
        <w:left w:val="none" w:sz="0" w:space="0" w:color="auto"/>
        <w:bottom w:val="none" w:sz="0" w:space="0" w:color="auto"/>
        <w:right w:val="none" w:sz="0" w:space="0" w:color="auto"/>
      </w:divBdr>
      <w:divsChild>
        <w:div w:id="1202790219">
          <w:marLeft w:val="0"/>
          <w:marRight w:val="0"/>
          <w:marTop w:val="0"/>
          <w:marBottom w:val="0"/>
          <w:divBdr>
            <w:top w:val="none" w:sz="0" w:space="0" w:color="auto"/>
            <w:left w:val="none" w:sz="0" w:space="0" w:color="auto"/>
            <w:bottom w:val="none" w:sz="0" w:space="0" w:color="auto"/>
            <w:right w:val="none" w:sz="0" w:space="0" w:color="auto"/>
          </w:divBdr>
          <w:divsChild>
            <w:div w:id="943267610">
              <w:marLeft w:val="0"/>
              <w:marRight w:val="0"/>
              <w:marTop w:val="0"/>
              <w:marBottom w:val="0"/>
              <w:divBdr>
                <w:top w:val="none" w:sz="0" w:space="0" w:color="auto"/>
                <w:left w:val="none" w:sz="0" w:space="0" w:color="auto"/>
                <w:bottom w:val="none" w:sz="0" w:space="0" w:color="auto"/>
                <w:right w:val="none" w:sz="0" w:space="0" w:color="auto"/>
              </w:divBdr>
              <w:divsChild>
                <w:div w:id="1358576986">
                  <w:marLeft w:val="0"/>
                  <w:marRight w:val="0"/>
                  <w:marTop w:val="0"/>
                  <w:marBottom w:val="0"/>
                  <w:divBdr>
                    <w:top w:val="none" w:sz="0" w:space="0" w:color="auto"/>
                    <w:left w:val="none" w:sz="0" w:space="0" w:color="auto"/>
                    <w:bottom w:val="none" w:sz="0" w:space="0" w:color="auto"/>
                    <w:right w:val="none" w:sz="0" w:space="0" w:color="auto"/>
                  </w:divBdr>
                  <w:divsChild>
                    <w:div w:id="429545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7586881">
      <w:bodyDiv w:val="1"/>
      <w:marLeft w:val="0"/>
      <w:marRight w:val="0"/>
      <w:marTop w:val="0"/>
      <w:marBottom w:val="0"/>
      <w:divBdr>
        <w:top w:val="none" w:sz="0" w:space="0" w:color="auto"/>
        <w:left w:val="none" w:sz="0" w:space="0" w:color="auto"/>
        <w:bottom w:val="none" w:sz="0" w:space="0" w:color="auto"/>
        <w:right w:val="none" w:sz="0" w:space="0" w:color="auto"/>
      </w:divBdr>
      <w:divsChild>
        <w:div w:id="292714715">
          <w:marLeft w:val="0"/>
          <w:marRight w:val="0"/>
          <w:marTop w:val="0"/>
          <w:marBottom w:val="0"/>
          <w:divBdr>
            <w:top w:val="none" w:sz="0" w:space="0" w:color="auto"/>
            <w:left w:val="none" w:sz="0" w:space="0" w:color="auto"/>
            <w:bottom w:val="none" w:sz="0" w:space="0" w:color="auto"/>
            <w:right w:val="none" w:sz="0" w:space="0" w:color="auto"/>
          </w:divBdr>
          <w:divsChild>
            <w:div w:id="1097409535">
              <w:marLeft w:val="0"/>
              <w:marRight w:val="0"/>
              <w:marTop w:val="0"/>
              <w:marBottom w:val="0"/>
              <w:divBdr>
                <w:top w:val="none" w:sz="0" w:space="0" w:color="auto"/>
                <w:left w:val="none" w:sz="0" w:space="0" w:color="auto"/>
                <w:bottom w:val="none" w:sz="0" w:space="0" w:color="auto"/>
                <w:right w:val="none" w:sz="0" w:space="0" w:color="auto"/>
              </w:divBdr>
              <w:divsChild>
                <w:div w:id="1356268426">
                  <w:marLeft w:val="0"/>
                  <w:marRight w:val="0"/>
                  <w:marTop w:val="0"/>
                  <w:marBottom w:val="0"/>
                  <w:divBdr>
                    <w:top w:val="none" w:sz="0" w:space="0" w:color="auto"/>
                    <w:left w:val="none" w:sz="0" w:space="0" w:color="auto"/>
                    <w:bottom w:val="none" w:sz="0" w:space="0" w:color="auto"/>
                    <w:right w:val="none" w:sz="0" w:space="0" w:color="auto"/>
                  </w:divBdr>
                  <w:divsChild>
                    <w:div w:id="1401825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9094954">
      <w:bodyDiv w:val="1"/>
      <w:marLeft w:val="0"/>
      <w:marRight w:val="0"/>
      <w:marTop w:val="0"/>
      <w:marBottom w:val="0"/>
      <w:divBdr>
        <w:top w:val="none" w:sz="0" w:space="0" w:color="auto"/>
        <w:left w:val="none" w:sz="0" w:space="0" w:color="auto"/>
        <w:bottom w:val="none" w:sz="0" w:space="0" w:color="auto"/>
        <w:right w:val="none" w:sz="0" w:space="0" w:color="auto"/>
      </w:divBdr>
      <w:divsChild>
        <w:div w:id="1775977945">
          <w:marLeft w:val="0"/>
          <w:marRight w:val="0"/>
          <w:marTop w:val="0"/>
          <w:marBottom w:val="0"/>
          <w:divBdr>
            <w:top w:val="none" w:sz="0" w:space="0" w:color="auto"/>
            <w:left w:val="none" w:sz="0" w:space="0" w:color="auto"/>
            <w:bottom w:val="none" w:sz="0" w:space="0" w:color="auto"/>
            <w:right w:val="none" w:sz="0" w:space="0" w:color="auto"/>
          </w:divBdr>
          <w:divsChild>
            <w:div w:id="1223641589">
              <w:marLeft w:val="0"/>
              <w:marRight w:val="0"/>
              <w:marTop w:val="0"/>
              <w:marBottom w:val="0"/>
              <w:divBdr>
                <w:top w:val="none" w:sz="0" w:space="0" w:color="auto"/>
                <w:left w:val="none" w:sz="0" w:space="0" w:color="auto"/>
                <w:bottom w:val="none" w:sz="0" w:space="0" w:color="auto"/>
                <w:right w:val="none" w:sz="0" w:space="0" w:color="auto"/>
              </w:divBdr>
              <w:divsChild>
                <w:div w:id="627929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4867316">
      <w:bodyDiv w:val="1"/>
      <w:marLeft w:val="0"/>
      <w:marRight w:val="0"/>
      <w:marTop w:val="0"/>
      <w:marBottom w:val="0"/>
      <w:divBdr>
        <w:top w:val="none" w:sz="0" w:space="0" w:color="auto"/>
        <w:left w:val="none" w:sz="0" w:space="0" w:color="auto"/>
        <w:bottom w:val="none" w:sz="0" w:space="0" w:color="auto"/>
        <w:right w:val="none" w:sz="0" w:space="0" w:color="auto"/>
      </w:divBdr>
      <w:divsChild>
        <w:div w:id="882867853">
          <w:marLeft w:val="0"/>
          <w:marRight w:val="0"/>
          <w:marTop w:val="0"/>
          <w:marBottom w:val="0"/>
          <w:divBdr>
            <w:top w:val="none" w:sz="0" w:space="0" w:color="auto"/>
            <w:left w:val="none" w:sz="0" w:space="0" w:color="auto"/>
            <w:bottom w:val="none" w:sz="0" w:space="0" w:color="auto"/>
            <w:right w:val="none" w:sz="0" w:space="0" w:color="auto"/>
          </w:divBdr>
          <w:divsChild>
            <w:div w:id="1153067117">
              <w:marLeft w:val="0"/>
              <w:marRight w:val="0"/>
              <w:marTop w:val="0"/>
              <w:marBottom w:val="0"/>
              <w:divBdr>
                <w:top w:val="none" w:sz="0" w:space="0" w:color="auto"/>
                <w:left w:val="none" w:sz="0" w:space="0" w:color="auto"/>
                <w:bottom w:val="none" w:sz="0" w:space="0" w:color="auto"/>
                <w:right w:val="none" w:sz="0" w:space="0" w:color="auto"/>
              </w:divBdr>
              <w:divsChild>
                <w:div w:id="235088037">
                  <w:marLeft w:val="0"/>
                  <w:marRight w:val="0"/>
                  <w:marTop w:val="0"/>
                  <w:marBottom w:val="0"/>
                  <w:divBdr>
                    <w:top w:val="none" w:sz="0" w:space="0" w:color="auto"/>
                    <w:left w:val="none" w:sz="0" w:space="0" w:color="auto"/>
                    <w:bottom w:val="none" w:sz="0" w:space="0" w:color="auto"/>
                    <w:right w:val="none" w:sz="0" w:space="0" w:color="auto"/>
                  </w:divBdr>
                  <w:divsChild>
                    <w:div w:id="2017607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6722286">
      <w:bodyDiv w:val="1"/>
      <w:marLeft w:val="0"/>
      <w:marRight w:val="0"/>
      <w:marTop w:val="0"/>
      <w:marBottom w:val="0"/>
      <w:divBdr>
        <w:top w:val="none" w:sz="0" w:space="0" w:color="auto"/>
        <w:left w:val="none" w:sz="0" w:space="0" w:color="auto"/>
        <w:bottom w:val="none" w:sz="0" w:space="0" w:color="auto"/>
        <w:right w:val="none" w:sz="0" w:space="0" w:color="auto"/>
      </w:divBdr>
      <w:divsChild>
        <w:div w:id="1598710495">
          <w:marLeft w:val="0"/>
          <w:marRight w:val="0"/>
          <w:marTop w:val="0"/>
          <w:marBottom w:val="0"/>
          <w:divBdr>
            <w:top w:val="none" w:sz="0" w:space="0" w:color="auto"/>
            <w:left w:val="none" w:sz="0" w:space="0" w:color="auto"/>
            <w:bottom w:val="none" w:sz="0" w:space="0" w:color="auto"/>
            <w:right w:val="none" w:sz="0" w:space="0" w:color="auto"/>
          </w:divBdr>
          <w:divsChild>
            <w:div w:id="790242462">
              <w:marLeft w:val="0"/>
              <w:marRight w:val="0"/>
              <w:marTop w:val="0"/>
              <w:marBottom w:val="0"/>
              <w:divBdr>
                <w:top w:val="none" w:sz="0" w:space="0" w:color="auto"/>
                <w:left w:val="none" w:sz="0" w:space="0" w:color="auto"/>
                <w:bottom w:val="none" w:sz="0" w:space="0" w:color="auto"/>
                <w:right w:val="none" w:sz="0" w:space="0" w:color="auto"/>
              </w:divBdr>
              <w:divsChild>
                <w:div w:id="1671323122">
                  <w:marLeft w:val="0"/>
                  <w:marRight w:val="0"/>
                  <w:marTop w:val="0"/>
                  <w:marBottom w:val="0"/>
                  <w:divBdr>
                    <w:top w:val="none" w:sz="0" w:space="0" w:color="auto"/>
                    <w:left w:val="none" w:sz="0" w:space="0" w:color="auto"/>
                    <w:bottom w:val="none" w:sz="0" w:space="0" w:color="auto"/>
                    <w:right w:val="none" w:sz="0" w:space="0" w:color="auto"/>
                  </w:divBdr>
                  <w:divsChild>
                    <w:div w:id="338316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7182321">
      <w:bodyDiv w:val="1"/>
      <w:marLeft w:val="0"/>
      <w:marRight w:val="0"/>
      <w:marTop w:val="0"/>
      <w:marBottom w:val="0"/>
      <w:divBdr>
        <w:top w:val="none" w:sz="0" w:space="0" w:color="auto"/>
        <w:left w:val="none" w:sz="0" w:space="0" w:color="auto"/>
        <w:bottom w:val="none" w:sz="0" w:space="0" w:color="auto"/>
        <w:right w:val="none" w:sz="0" w:space="0" w:color="auto"/>
      </w:divBdr>
    </w:div>
    <w:div w:id="624505220">
      <w:bodyDiv w:val="1"/>
      <w:marLeft w:val="0"/>
      <w:marRight w:val="0"/>
      <w:marTop w:val="0"/>
      <w:marBottom w:val="0"/>
      <w:divBdr>
        <w:top w:val="none" w:sz="0" w:space="0" w:color="auto"/>
        <w:left w:val="none" w:sz="0" w:space="0" w:color="auto"/>
        <w:bottom w:val="none" w:sz="0" w:space="0" w:color="auto"/>
        <w:right w:val="none" w:sz="0" w:space="0" w:color="auto"/>
      </w:divBdr>
      <w:divsChild>
        <w:div w:id="272059385">
          <w:marLeft w:val="0"/>
          <w:marRight w:val="0"/>
          <w:marTop w:val="0"/>
          <w:marBottom w:val="0"/>
          <w:divBdr>
            <w:top w:val="none" w:sz="0" w:space="0" w:color="auto"/>
            <w:left w:val="none" w:sz="0" w:space="0" w:color="auto"/>
            <w:bottom w:val="none" w:sz="0" w:space="0" w:color="auto"/>
            <w:right w:val="none" w:sz="0" w:space="0" w:color="auto"/>
          </w:divBdr>
          <w:divsChild>
            <w:div w:id="1904172042">
              <w:marLeft w:val="0"/>
              <w:marRight w:val="0"/>
              <w:marTop w:val="0"/>
              <w:marBottom w:val="0"/>
              <w:divBdr>
                <w:top w:val="none" w:sz="0" w:space="0" w:color="auto"/>
                <w:left w:val="none" w:sz="0" w:space="0" w:color="auto"/>
                <w:bottom w:val="none" w:sz="0" w:space="0" w:color="auto"/>
                <w:right w:val="none" w:sz="0" w:space="0" w:color="auto"/>
              </w:divBdr>
              <w:divsChild>
                <w:div w:id="683825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4967545">
      <w:bodyDiv w:val="1"/>
      <w:marLeft w:val="0"/>
      <w:marRight w:val="0"/>
      <w:marTop w:val="0"/>
      <w:marBottom w:val="0"/>
      <w:divBdr>
        <w:top w:val="none" w:sz="0" w:space="0" w:color="auto"/>
        <w:left w:val="none" w:sz="0" w:space="0" w:color="auto"/>
        <w:bottom w:val="none" w:sz="0" w:space="0" w:color="auto"/>
        <w:right w:val="none" w:sz="0" w:space="0" w:color="auto"/>
      </w:divBdr>
      <w:divsChild>
        <w:div w:id="1935238609">
          <w:marLeft w:val="0"/>
          <w:marRight w:val="0"/>
          <w:marTop w:val="0"/>
          <w:marBottom w:val="0"/>
          <w:divBdr>
            <w:top w:val="none" w:sz="0" w:space="0" w:color="auto"/>
            <w:left w:val="none" w:sz="0" w:space="0" w:color="auto"/>
            <w:bottom w:val="none" w:sz="0" w:space="0" w:color="auto"/>
            <w:right w:val="none" w:sz="0" w:space="0" w:color="auto"/>
          </w:divBdr>
          <w:divsChild>
            <w:div w:id="1985772692">
              <w:marLeft w:val="0"/>
              <w:marRight w:val="0"/>
              <w:marTop w:val="0"/>
              <w:marBottom w:val="0"/>
              <w:divBdr>
                <w:top w:val="none" w:sz="0" w:space="0" w:color="auto"/>
                <w:left w:val="none" w:sz="0" w:space="0" w:color="auto"/>
                <w:bottom w:val="none" w:sz="0" w:space="0" w:color="auto"/>
                <w:right w:val="none" w:sz="0" w:space="0" w:color="auto"/>
              </w:divBdr>
              <w:divsChild>
                <w:div w:id="1234852790">
                  <w:marLeft w:val="0"/>
                  <w:marRight w:val="0"/>
                  <w:marTop w:val="0"/>
                  <w:marBottom w:val="0"/>
                  <w:divBdr>
                    <w:top w:val="none" w:sz="0" w:space="0" w:color="auto"/>
                    <w:left w:val="none" w:sz="0" w:space="0" w:color="auto"/>
                    <w:bottom w:val="none" w:sz="0" w:space="0" w:color="auto"/>
                    <w:right w:val="none" w:sz="0" w:space="0" w:color="auto"/>
                  </w:divBdr>
                  <w:divsChild>
                    <w:div w:id="1375738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5620732">
      <w:bodyDiv w:val="1"/>
      <w:marLeft w:val="0"/>
      <w:marRight w:val="0"/>
      <w:marTop w:val="0"/>
      <w:marBottom w:val="0"/>
      <w:divBdr>
        <w:top w:val="none" w:sz="0" w:space="0" w:color="auto"/>
        <w:left w:val="none" w:sz="0" w:space="0" w:color="auto"/>
        <w:bottom w:val="none" w:sz="0" w:space="0" w:color="auto"/>
        <w:right w:val="none" w:sz="0" w:space="0" w:color="auto"/>
      </w:divBdr>
      <w:divsChild>
        <w:div w:id="1438871798">
          <w:marLeft w:val="0"/>
          <w:marRight w:val="0"/>
          <w:marTop w:val="0"/>
          <w:marBottom w:val="0"/>
          <w:divBdr>
            <w:top w:val="none" w:sz="0" w:space="0" w:color="auto"/>
            <w:left w:val="none" w:sz="0" w:space="0" w:color="auto"/>
            <w:bottom w:val="none" w:sz="0" w:space="0" w:color="auto"/>
            <w:right w:val="none" w:sz="0" w:space="0" w:color="auto"/>
          </w:divBdr>
          <w:divsChild>
            <w:div w:id="1484659619">
              <w:marLeft w:val="0"/>
              <w:marRight w:val="0"/>
              <w:marTop w:val="0"/>
              <w:marBottom w:val="0"/>
              <w:divBdr>
                <w:top w:val="none" w:sz="0" w:space="0" w:color="auto"/>
                <w:left w:val="none" w:sz="0" w:space="0" w:color="auto"/>
                <w:bottom w:val="none" w:sz="0" w:space="0" w:color="auto"/>
                <w:right w:val="none" w:sz="0" w:space="0" w:color="auto"/>
              </w:divBdr>
              <w:divsChild>
                <w:div w:id="500319996">
                  <w:marLeft w:val="0"/>
                  <w:marRight w:val="0"/>
                  <w:marTop w:val="0"/>
                  <w:marBottom w:val="0"/>
                  <w:divBdr>
                    <w:top w:val="none" w:sz="0" w:space="0" w:color="auto"/>
                    <w:left w:val="none" w:sz="0" w:space="0" w:color="auto"/>
                    <w:bottom w:val="none" w:sz="0" w:space="0" w:color="auto"/>
                    <w:right w:val="none" w:sz="0" w:space="0" w:color="auto"/>
                  </w:divBdr>
                  <w:divsChild>
                    <w:div w:id="1419717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8508288">
      <w:bodyDiv w:val="1"/>
      <w:marLeft w:val="0"/>
      <w:marRight w:val="0"/>
      <w:marTop w:val="0"/>
      <w:marBottom w:val="0"/>
      <w:divBdr>
        <w:top w:val="none" w:sz="0" w:space="0" w:color="auto"/>
        <w:left w:val="none" w:sz="0" w:space="0" w:color="auto"/>
        <w:bottom w:val="none" w:sz="0" w:space="0" w:color="auto"/>
        <w:right w:val="none" w:sz="0" w:space="0" w:color="auto"/>
      </w:divBdr>
    </w:div>
    <w:div w:id="629437754">
      <w:bodyDiv w:val="1"/>
      <w:marLeft w:val="0"/>
      <w:marRight w:val="0"/>
      <w:marTop w:val="0"/>
      <w:marBottom w:val="0"/>
      <w:divBdr>
        <w:top w:val="none" w:sz="0" w:space="0" w:color="auto"/>
        <w:left w:val="none" w:sz="0" w:space="0" w:color="auto"/>
        <w:bottom w:val="none" w:sz="0" w:space="0" w:color="auto"/>
        <w:right w:val="none" w:sz="0" w:space="0" w:color="auto"/>
      </w:divBdr>
    </w:div>
    <w:div w:id="630015643">
      <w:bodyDiv w:val="1"/>
      <w:marLeft w:val="0"/>
      <w:marRight w:val="0"/>
      <w:marTop w:val="0"/>
      <w:marBottom w:val="0"/>
      <w:divBdr>
        <w:top w:val="none" w:sz="0" w:space="0" w:color="auto"/>
        <w:left w:val="none" w:sz="0" w:space="0" w:color="auto"/>
        <w:bottom w:val="none" w:sz="0" w:space="0" w:color="auto"/>
        <w:right w:val="none" w:sz="0" w:space="0" w:color="auto"/>
      </w:divBdr>
      <w:divsChild>
        <w:div w:id="1274706019">
          <w:marLeft w:val="0"/>
          <w:marRight w:val="0"/>
          <w:marTop w:val="0"/>
          <w:marBottom w:val="0"/>
          <w:divBdr>
            <w:top w:val="none" w:sz="0" w:space="0" w:color="auto"/>
            <w:left w:val="none" w:sz="0" w:space="0" w:color="auto"/>
            <w:bottom w:val="none" w:sz="0" w:space="0" w:color="auto"/>
            <w:right w:val="none" w:sz="0" w:space="0" w:color="auto"/>
          </w:divBdr>
          <w:divsChild>
            <w:div w:id="780877567">
              <w:marLeft w:val="0"/>
              <w:marRight w:val="0"/>
              <w:marTop w:val="0"/>
              <w:marBottom w:val="0"/>
              <w:divBdr>
                <w:top w:val="none" w:sz="0" w:space="0" w:color="auto"/>
                <w:left w:val="none" w:sz="0" w:space="0" w:color="auto"/>
                <w:bottom w:val="none" w:sz="0" w:space="0" w:color="auto"/>
                <w:right w:val="none" w:sz="0" w:space="0" w:color="auto"/>
              </w:divBdr>
              <w:divsChild>
                <w:div w:id="1692150248">
                  <w:marLeft w:val="0"/>
                  <w:marRight w:val="0"/>
                  <w:marTop w:val="0"/>
                  <w:marBottom w:val="0"/>
                  <w:divBdr>
                    <w:top w:val="none" w:sz="0" w:space="0" w:color="auto"/>
                    <w:left w:val="none" w:sz="0" w:space="0" w:color="auto"/>
                    <w:bottom w:val="none" w:sz="0" w:space="0" w:color="auto"/>
                    <w:right w:val="none" w:sz="0" w:space="0" w:color="auto"/>
                  </w:divBdr>
                  <w:divsChild>
                    <w:div w:id="713308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1794266">
      <w:bodyDiv w:val="1"/>
      <w:marLeft w:val="0"/>
      <w:marRight w:val="0"/>
      <w:marTop w:val="0"/>
      <w:marBottom w:val="0"/>
      <w:divBdr>
        <w:top w:val="none" w:sz="0" w:space="0" w:color="auto"/>
        <w:left w:val="none" w:sz="0" w:space="0" w:color="auto"/>
        <w:bottom w:val="none" w:sz="0" w:space="0" w:color="auto"/>
        <w:right w:val="none" w:sz="0" w:space="0" w:color="auto"/>
      </w:divBdr>
    </w:div>
    <w:div w:id="633827288">
      <w:bodyDiv w:val="1"/>
      <w:marLeft w:val="0"/>
      <w:marRight w:val="0"/>
      <w:marTop w:val="0"/>
      <w:marBottom w:val="0"/>
      <w:divBdr>
        <w:top w:val="none" w:sz="0" w:space="0" w:color="auto"/>
        <w:left w:val="none" w:sz="0" w:space="0" w:color="auto"/>
        <w:bottom w:val="none" w:sz="0" w:space="0" w:color="auto"/>
        <w:right w:val="none" w:sz="0" w:space="0" w:color="auto"/>
      </w:divBdr>
      <w:divsChild>
        <w:div w:id="1649280004">
          <w:marLeft w:val="0"/>
          <w:marRight w:val="0"/>
          <w:marTop w:val="0"/>
          <w:marBottom w:val="0"/>
          <w:divBdr>
            <w:top w:val="none" w:sz="0" w:space="0" w:color="auto"/>
            <w:left w:val="none" w:sz="0" w:space="0" w:color="auto"/>
            <w:bottom w:val="none" w:sz="0" w:space="0" w:color="auto"/>
            <w:right w:val="none" w:sz="0" w:space="0" w:color="auto"/>
          </w:divBdr>
          <w:divsChild>
            <w:div w:id="1702168265">
              <w:marLeft w:val="0"/>
              <w:marRight w:val="0"/>
              <w:marTop w:val="0"/>
              <w:marBottom w:val="0"/>
              <w:divBdr>
                <w:top w:val="none" w:sz="0" w:space="0" w:color="auto"/>
                <w:left w:val="none" w:sz="0" w:space="0" w:color="auto"/>
                <w:bottom w:val="none" w:sz="0" w:space="0" w:color="auto"/>
                <w:right w:val="none" w:sz="0" w:space="0" w:color="auto"/>
              </w:divBdr>
              <w:divsChild>
                <w:div w:id="801272222">
                  <w:marLeft w:val="0"/>
                  <w:marRight w:val="0"/>
                  <w:marTop w:val="0"/>
                  <w:marBottom w:val="0"/>
                  <w:divBdr>
                    <w:top w:val="none" w:sz="0" w:space="0" w:color="auto"/>
                    <w:left w:val="none" w:sz="0" w:space="0" w:color="auto"/>
                    <w:bottom w:val="none" w:sz="0" w:space="0" w:color="auto"/>
                    <w:right w:val="none" w:sz="0" w:space="0" w:color="auto"/>
                  </w:divBdr>
                  <w:divsChild>
                    <w:div w:id="1945992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4408579">
      <w:bodyDiv w:val="1"/>
      <w:marLeft w:val="0"/>
      <w:marRight w:val="0"/>
      <w:marTop w:val="0"/>
      <w:marBottom w:val="0"/>
      <w:divBdr>
        <w:top w:val="none" w:sz="0" w:space="0" w:color="auto"/>
        <w:left w:val="none" w:sz="0" w:space="0" w:color="auto"/>
        <w:bottom w:val="none" w:sz="0" w:space="0" w:color="auto"/>
        <w:right w:val="none" w:sz="0" w:space="0" w:color="auto"/>
      </w:divBdr>
    </w:div>
    <w:div w:id="634915905">
      <w:bodyDiv w:val="1"/>
      <w:marLeft w:val="0"/>
      <w:marRight w:val="0"/>
      <w:marTop w:val="0"/>
      <w:marBottom w:val="0"/>
      <w:divBdr>
        <w:top w:val="none" w:sz="0" w:space="0" w:color="auto"/>
        <w:left w:val="none" w:sz="0" w:space="0" w:color="auto"/>
        <w:bottom w:val="none" w:sz="0" w:space="0" w:color="auto"/>
        <w:right w:val="none" w:sz="0" w:space="0" w:color="auto"/>
      </w:divBdr>
      <w:divsChild>
        <w:div w:id="1143767006">
          <w:marLeft w:val="0"/>
          <w:marRight w:val="0"/>
          <w:marTop w:val="0"/>
          <w:marBottom w:val="0"/>
          <w:divBdr>
            <w:top w:val="none" w:sz="0" w:space="0" w:color="auto"/>
            <w:left w:val="none" w:sz="0" w:space="0" w:color="auto"/>
            <w:bottom w:val="none" w:sz="0" w:space="0" w:color="auto"/>
            <w:right w:val="none" w:sz="0" w:space="0" w:color="auto"/>
          </w:divBdr>
          <w:divsChild>
            <w:div w:id="735586061">
              <w:marLeft w:val="0"/>
              <w:marRight w:val="0"/>
              <w:marTop w:val="0"/>
              <w:marBottom w:val="0"/>
              <w:divBdr>
                <w:top w:val="none" w:sz="0" w:space="0" w:color="auto"/>
                <w:left w:val="none" w:sz="0" w:space="0" w:color="auto"/>
                <w:bottom w:val="none" w:sz="0" w:space="0" w:color="auto"/>
                <w:right w:val="none" w:sz="0" w:space="0" w:color="auto"/>
              </w:divBdr>
              <w:divsChild>
                <w:div w:id="311763975">
                  <w:marLeft w:val="0"/>
                  <w:marRight w:val="0"/>
                  <w:marTop w:val="0"/>
                  <w:marBottom w:val="0"/>
                  <w:divBdr>
                    <w:top w:val="none" w:sz="0" w:space="0" w:color="auto"/>
                    <w:left w:val="none" w:sz="0" w:space="0" w:color="auto"/>
                    <w:bottom w:val="none" w:sz="0" w:space="0" w:color="auto"/>
                    <w:right w:val="none" w:sz="0" w:space="0" w:color="auto"/>
                  </w:divBdr>
                  <w:divsChild>
                    <w:div w:id="75179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7993216">
      <w:bodyDiv w:val="1"/>
      <w:marLeft w:val="0"/>
      <w:marRight w:val="0"/>
      <w:marTop w:val="0"/>
      <w:marBottom w:val="0"/>
      <w:divBdr>
        <w:top w:val="none" w:sz="0" w:space="0" w:color="auto"/>
        <w:left w:val="none" w:sz="0" w:space="0" w:color="auto"/>
        <w:bottom w:val="none" w:sz="0" w:space="0" w:color="auto"/>
        <w:right w:val="none" w:sz="0" w:space="0" w:color="auto"/>
      </w:divBdr>
      <w:divsChild>
        <w:div w:id="535699919">
          <w:marLeft w:val="0"/>
          <w:marRight w:val="0"/>
          <w:marTop w:val="0"/>
          <w:marBottom w:val="0"/>
          <w:divBdr>
            <w:top w:val="none" w:sz="0" w:space="0" w:color="auto"/>
            <w:left w:val="none" w:sz="0" w:space="0" w:color="auto"/>
            <w:bottom w:val="none" w:sz="0" w:space="0" w:color="auto"/>
            <w:right w:val="none" w:sz="0" w:space="0" w:color="auto"/>
          </w:divBdr>
          <w:divsChild>
            <w:div w:id="1860701256">
              <w:marLeft w:val="0"/>
              <w:marRight w:val="0"/>
              <w:marTop w:val="0"/>
              <w:marBottom w:val="0"/>
              <w:divBdr>
                <w:top w:val="none" w:sz="0" w:space="0" w:color="auto"/>
                <w:left w:val="none" w:sz="0" w:space="0" w:color="auto"/>
                <w:bottom w:val="none" w:sz="0" w:space="0" w:color="auto"/>
                <w:right w:val="none" w:sz="0" w:space="0" w:color="auto"/>
              </w:divBdr>
              <w:divsChild>
                <w:div w:id="1847014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8387538">
      <w:bodyDiv w:val="1"/>
      <w:marLeft w:val="0"/>
      <w:marRight w:val="0"/>
      <w:marTop w:val="0"/>
      <w:marBottom w:val="0"/>
      <w:divBdr>
        <w:top w:val="none" w:sz="0" w:space="0" w:color="auto"/>
        <w:left w:val="none" w:sz="0" w:space="0" w:color="auto"/>
        <w:bottom w:val="none" w:sz="0" w:space="0" w:color="auto"/>
        <w:right w:val="none" w:sz="0" w:space="0" w:color="auto"/>
      </w:divBdr>
      <w:divsChild>
        <w:div w:id="757294265">
          <w:marLeft w:val="0"/>
          <w:marRight w:val="0"/>
          <w:marTop w:val="0"/>
          <w:marBottom w:val="0"/>
          <w:divBdr>
            <w:top w:val="none" w:sz="0" w:space="0" w:color="auto"/>
            <w:left w:val="none" w:sz="0" w:space="0" w:color="auto"/>
            <w:bottom w:val="none" w:sz="0" w:space="0" w:color="auto"/>
            <w:right w:val="none" w:sz="0" w:space="0" w:color="auto"/>
          </w:divBdr>
          <w:divsChild>
            <w:div w:id="2100827615">
              <w:marLeft w:val="0"/>
              <w:marRight w:val="0"/>
              <w:marTop w:val="0"/>
              <w:marBottom w:val="0"/>
              <w:divBdr>
                <w:top w:val="none" w:sz="0" w:space="0" w:color="auto"/>
                <w:left w:val="none" w:sz="0" w:space="0" w:color="auto"/>
                <w:bottom w:val="none" w:sz="0" w:space="0" w:color="auto"/>
                <w:right w:val="none" w:sz="0" w:space="0" w:color="auto"/>
              </w:divBdr>
              <w:divsChild>
                <w:div w:id="809858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9454872">
      <w:bodyDiv w:val="1"/>
      <w:marLeft w:val="0"/>
      <w:marRight w:val="0"/>
      <w:marTop w:val="0"/>
      <w:marBottom w:val="0"/>
      <w:divBdr>
        <w:top w:val="none" w:sz="0" w:space="0" w:color="auto"/>
        <w:left w:val="none" w:sz="0" w:space="0" w:color="auto"/>
        <w:bottom w:val="none" w:sz="0" w:space="0" w:color="auto"/>
        <w:right w:val="none" w:sz="0" w:space="0" w:color="auto"/>
      </w:divBdr>
      <w:divsChild>
        <w:div w:id="1516534790">
          <w:marLeft w:val="0"/>
          <w:marRight w:val="0"/>
          <w:marTop w:val="0"/>
          <w:marBottom w:val="0"/>
          <w:divBdr>
            <w:top w:val="none" w:sz="0" w:space="0" w:color="auto"/>
            <w:left w:val="none" w:sz="0" w:space="0" w:color="auto"/>
            <w:bottom w:val="none" w:sz="0" w:space="0" w:color="auto"/>
            <w:right w:val="none" w:sz="0" w:space="0" w:color="auto"/>
          </w:divBdr>
          <w:divsChild>
            <w:div w:id="445391717">
              <w:marLeft w:val="0"/>
              <w:marRight w:val="0"/>
              <w:marTop w:val="0"/>
              <w:marBottom w:val="0"/>
              <w:divBdr>
                <w:top w:val="none" w:sz="0" w:space="0" w:color="auto"/>
                <w:left w:val="none" w:sz="0" w:space="0" w:color="auto"/>
                <w:bottom w:val="none" w:sz="0" w:space="0" w:color="auto"/>
                <w:right w:val="none" w:sz="0" w:space="0" w:color="auto"/>
              </w:divBdr>
              <w:divsChild>
                <w:div w:id="1888028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3697857">
      <w:bodyDiv w:val="1"/>
      <w:marLeft w:val="0"/>
      <w:marRight w:val="0"/>
      <w:marTop w:val="0"/>
      <w:marBottom w:val="0"/>
      <w:divBdr>
        <w:top w:val="none" w:sz="0" w:space="0" w:color="auto"/>
        <w:left w:val="none" w:sz="0" w:space="0" w:color="auto"/>
        <w:bottom w:val="none" w:sz="0" w:space="0" w:color="auto"/>
        <w:right w:val="none" w:sz="0" w:space="0" w:color="auto"/>
      </w:divBdr>
      <w:divsChild>
        <w:div w:id="588736026">
          <w:marLeft w:val="0"/>
          <w:marRight w:val="0"/>
          <w:marTop w:val="0"/>
          <w:marBottom w:val="0"/>
          <w:divBdr>
            <w:top w:val="none" w:sz="0" w:space="0" w:color="auto"/>
            <w:left w:val="none" w:sz="0" w:space="0" w:color="auto"/>
            <w:bottom w:val="none" w:sz="0" w:space="0" w:color="auto"/>
            <w:right w:val="none" w:sz="0" w:space="0" w:color="auto"/>
          </w:divBdr>
          <w:divsChild>
            <w:div w:id="245845091">
              <w:marLeft w:val="0"/>
              <w:marRight w:val="0"/>
              <w:marTop w:val="0"/>
              <w:marBottom w:val="0"/>
              <w:divBdr>
                <w:top w:val="none" w:sz="0" w:space="0" w:color="auto"/>
                <w:left w:val="none" w:sz="0" w:space="0" w:color="auto"/>
                <w:bottom w:val="none" w:sz="0" w:space="0" w:color="auto"/>
                <w:right w:val="none" w:sz="0" w:space="0" w:color="auto"/>
              </w:divBdr>
              <w:divsChild>
                <w:div w:id="2016571860">
                  <w:marLeft w:val="0"/>
                  <w:marRight w:val="0"/>
                  <w:marTop w:val="0"/>
                  <w:marBottom w:val="0"/>
                  <w:divBdr>
                    <w:top w:val="none" w:sz="0" w:space="0" w:color="auto"/>
                    <w:left w:val="none" w:sz="0" w:space="0" w:color="auto"/>
                    <w:bottom w:val="none" w:sz="0" w:space="0" w:color="auto"/>
                    <w:right w:val="none" w:sz="0" w:space="0" w:color="auto"/>
                  </w:divBdr>
                  <w:divsChild>
                    <w:div w:id="2108113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4044497">
      <w:bodyDiv w:val="1"/>
      <w:marLeft w:val="0"/>
      <w:marRight w:val="0"/>
      <w:marTop w:val="0"/>
      <w:marBottom w:val="0"/>
      <w:divBdr>
        <w:top w:val="none" w:sz="0" w:space="0" w:color="auto"/>
        <w:left w:val="none" w:sz="0" w:space="0" w:color="auto"/>
        <w:bottom w:val="none" w:sz="0" w:space="0" w:color="auto"/>
        <w:right w:val="none" w:sz="0" w:space="0" w:color="auto"/>
      </w:divBdr>
      <w:divsChild>
        <w:div w:id="1242176902">
          <w:marLeft w:val="0"/>
          <w:marRight w:val="0"/>
          <w:marTop w:val="0"/>
          <w:marBottom w:val="0"/>
          <w:divBdr>
            <w:top w:val="none" w:sz="0" w:space="0" w:color="auto"/>
            <w:left w:val="none" w:sz="0" w:space="0" w:color="auto"/>
            <w:bottom w:val="none" w:sz="0" w:space="0" w:color="auto"/>
            <w:right w:val="none" w:sz="0" w:space="0" w:color="auto"/>
          </w:divBdr>
          <w:divsChild>
            <w:div w:id="565921702">
              <w:marLeft w:val="0"/>
              <w:marRight w:val="0"/>
              <w:marTop w:val="0"/>
              <w:marBottom w:val="0"/>
              <w:divBdr>
                <w:top w:val="none" w:sz="0" w:space="0" w:color="auto"/>
                <w:left w:val="none" w:sz="0" w:space="0" w:color="auto"/>
                <w:bottom w:val="none" w:sz="0" w:space="0" w:color="auto"/>
                <w:right w:val="none" w:sz="0" w:space="0" w:color="auto"/>
              </w:divBdr>
              <w:divsChild>
                <w:div w:id="1857116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4622158">
      <w:bodyDiv w:val="1"/>
      <w:marLeft w:val="0"/>
      <w:marRight w:val="0"/>
      <w:marTop w:val="0"/>
      <w:marBottom w:val="0"/>
      <w:divBdr>
        <w:top w:val="none" w:sz="0" w:space="0" w:color="auto"/>
        <w:left w:val="none" w:sz="0" w:space="0" w:color="auto"/>
        <w:bottom w:val="none" w:sz="0" w:space="0" w:color="auto"/>
        <w:right w:val="none" w:sz="0" w:space="0" w:color="auto"/>
      </w:divBdr>
      <w:divsChild>
        <w:div w:id="997926355">
          <w:marLeft w:val="0"/>
          <w:marRight w:val="0"/>
          <w:marTop w:val="0"/>
          <w:marBottom w:val="0"/>
          <w:divBdr>
            <w:top w:val="none" w:sz="0" w:space="0" w:color="auto"/>
            <w:left w:val="none" w:sz="0" w:space="0" w:color="auto"/>
            <w:bottom w:val="none" w:sz="0" w:space="0" w:color="auto"/>
            <w:right w:val="none" w:sz="0" w:space="0" w:color="auto"/>
          </w:divBdr>
          <w:divsChild>
            <w:div w:id="18821658">
              <w:marLeft w:val="0"/>
              <w:marRight w:val="0"/>
              <w:marTop w:val="0"/>
              <w:marBottom w:val="0"/>
              <w:divBdr>
                <w:top w:val="none" w:sz="0" w:space="0" w:color="auto"/>
                <w:left w:val="none" w:sz="0" w:space="0" w:color="auto"/>
                <w:bottom w:val="none" w:sz="0" w:space="0" w:color="auto"/>
                <w:right w:val="none" w:sz="0" w:space="0" w:color="auto"/>
              </w:divBdr>
              <w:divsChild>
                <w:div w:id="1441728462">
                  <w:marLeft w:val="0"/>
                  <w:marRight w:val="0"/>
                  <w:marTop w:val="0"/>
                  <w:marBottom w:val="0"/>
                  <w:divBdr>
                    <w:top w:val="none" w:sz="0" w:space="0" w:color="auto"/>
                    <w:left w:val="none" w:sz="0" w:space="0" w:color="auto"/>
                    <w:bottom w:val="none" w:sz="0" w:space="0" w:color="auto"/>
                    <w:right w:val="none" w:sz="0" w:space="0" w:color="auto"/>
                  </w:divBdr>
                </w:div>
              </w:divsChild>
            </w:div>
            <w:div w:id="26874389">
              <w:marLeft w:val="0"/>
              <w:marRight w:val="0"/>
              <w:marTop w:val="0"/>
              <w:marBottom w:val="0"/>
              <w:divBdr>
                <w:top w:val="none" w:sz="0" w:space="0" w:color="auto"/>
                <w:left w:val="none" w:sz="0" w:space="0" w:color="auto"/>
                <w:bottom w:val="none" w:sz="0" w:space="0" w:color="auto"/>
                <w:right w:val="none" w:sz="0" w:space="0" w:color="auto"/>
              </w:divBdr>
              <w:divsChild>
                <w:div w:id="202251870">
                  <w:marLeft w:val="0"/>
                  <w:marRight w:val="0"/>
                  <w:marTop w:val="0"/>
                  <w:marBottom w:val="0"/>
                  <w:divBdr>
                    <w:top w:val="none" w:sz="0" w:space="0" w:color="auto"/>
                    <w:left w:val="none" w:sz="0" w:space="0" w:color="auto"/>
                    <w:bottom w:val="none" w:sz="0" w:space="0" w:color="auto"/>
                    <w:right w:val="none" w:sz="0" w:space="0" w:color="auto"/>
                  </w:divBdr>
                </w:div>
              </w:divsChild>
            </w:div>
            <w:div w:id="48892892">
              <w:marLeft w:val="0"/>
              <w:marRight w:val="0"/>
              <w:marTop w:val="0"/>
              <w:marBottom w:val="0"/>
              <w:divBdr>
                <w:top w:val="none" w:sz="0" w:space="0" w:color="auto"/>
                <w:left w:val="none" w:sz="0" w:space="0" w:color="auto"/>
                <w:bottom w:val="none" w:sz="0" w:space="0" w:color="auto"/>
                <w:right w:val="none" w:sz="0" w:space="0" w:color="auto"/>
              </w:divBdr>
              <w:divsChild>
                <w:div w:id="876160803">
                  <w:marLeft w:val="0"/>
                  <w:marRight w:val="0"/>
                  <w:marTop w:val="0"/>
                  <w:marBottom w:val="0"/>
                  <w:divBdr>
                    <w:top w:val="none" w:sz="0" w:space="0" w:color="auto"/>
                    <w:left w:val="none" w:sz="0" w:space="0" w:color="auto"/>
                    <w:bottom w:val="none" w:sz="0" w:space="0" w:color="auto"/>
                    <w:right w:val="none" w:sz="0" w:space="0" w:color="auto"/>
                  </w:divBdr>
                </w:div>
              </w:divsChild>
            </w:div>
            <w:div w:id="55663777">
              <w:marLeft w:val="0"/>
              <w:marRight w:val="0"/>
              <w:marTop w:val="0"/>
              <w:marBottom w:val="0"/>
              <w:divBdr>
                <w:top w:val="none" w:sz="0" w:space="0" w:color="auto"/>
                <w:left w:val="none" w:sz="0" w:space="0" w:color="auto"/>
                <w:bottom w:val="none" w:sz="0" w:space="0" w:color="auto"/>
                <w:right w:val="none" w:sz="0" w:space="0" w:color="auto"/>
              </w:divBdr>
              <w:divsChild>
                <w:div w:id="1269389932">
                  <w:marLeft w:val="0"/>
                  <w:marRight w:val="0"/>
                  <w:marTop w:val="0"/>
                  <w:marBottom w:val="0"/>
                  <w:divBdr>
                    <w:top w:val="none" w:sz="0" w:space="0" w:color="auto"/>
                    <w:left w:val="none" w:sz="0" w:space="0" w:color="auto"/>
                    <w:bottom w:val="none" w:sz="0" w:space="0" w:color="auto"/>
                    <w:right w:val="none" w:sz="0" w:space="0" w:color="auto"/>
                  </w:divBdr>
                </w:div>
              </w:divsChild>
            </w:div>
            <w:div w:id="74981565">
              <w:marLeft w:val="0"/>
              <w:marRight w:val="0"/>
              <w:marTop w:val="0"/>
              <w:marBottom w:val="0"/>
              <w:divBdr>
                <w:top w:val="none" w:sz="0" w:space="0" w:color="auto"/>
                <w:left w:val="none" w:sz="0" w:space="0" w:color="auto"/>
                <w:bottom w:val="none" w:sz="0" w:space="0" w:color="auto"/>
                <w:right w:val="none" w:sz="0" w:space="0" w:color="auto"/>
              </w:divBdr>
              <w:divsChild>
                <w:div w:id="931083391">
                  <w:marLeft w:val="0"/>
                  <w:marRight w:val="0"/>
                  <w:marTop w:val="0"/>
                  <w:marBottom w:val="0"/>
                  <w:divBdr>
                    <w:top w:val="none" w:sz="0" w:space="0" w:color="auto"/>
                    <w:left w:val="none" w:sz="0" w:space="0" w:color="auto"/>
                    <w:bottom w:val="none" w:sz="0" w:space="0" w:color="auto"/>
                    <w:right w:val="none" w:sz="0" w:space="0" w:color="auto"/>
                  </w:divBdr>
                </w:div>
              </w:divsChild>
            </w:div>
            <w:div w:id="84227362">
              <w:marLeft w:val="0"/>
              <w:marRight w:val="0"/>
              <w:marTop w:val="0"/>
              <w:marBottom w:val="0"/>
              <w:divBdr>
                <w:top w:val="none" w:sz="0" w:space="0" w:color="auto"/>
                <w:left w:val="none" w:sz="0" w:space="0" w:color="auto"/>
                <w:bottom w:val="none" w:sz="0" w:space="0" w:color="auto"/>
                <w:right w:val="none" w:sz="0" w:space="0" w:color="auto"/>
              </w:divBdr>
              <w:divsChild>
                <w:div w:id="1769235897">
                  <w:marLeft w:val="0"/>
                  <w:marRight w:val="0"/>
                  <w:marTop w:val="0"/>
                  <w:marBottom w:val="0"/>
                  <w:divBdr>
                    <w:top w:val="none" w:sz="0" w:space="0" w:color="auto"/>
                    <w:left w:val="none" w:sz="0" w:space="0" w:color="auto"/>
                    <w:bottom w:val="none" w:sz="0" w:space="0" w:color="auto"/>
                    <w:right w:val="none" w:sz="0" w:space="0" w:color="auto"/>
                  </w:divBdr>
                </w:div>
              </w:divsChild>
            </w:div>
            <w:div w:id="87317888">
              <w:marLeft w:val="0"/>
              <w:marRight w:val="0"/>
              <w:marTop w:val="0"/>
              <w:marBottom w:val="0"/>
              <w:divBdr>
                <w:top w:val="none" w:sz="0" w:space="0" w:color="auto"/>
                <w:left w:val="none" w:sz="0" w:space="0" w:color="auto"/>
                <w:bottom w:val="none" w:sz="0" w:space="0" w:color="auto"/>
                <w:right w:val="none" w:sz="0" w:space="0" w:color="auto"/>
              </w:divBdr>
              <w:divsChild>
                <w:div w:id="1676296500">
                  <w:marLeft w:val="0"/>
                  <w:marRight w:val="0"/>
                  <w:marTop w:val="0"/>
                  <w:marBottom w:val="0"/>
                  <w:divBdr>
                    <w:top w:val="none" w:sz="0" w:space="0" w:color="auto"/>
                    <w:left w:val="none" w:sz="0" w:space="0" w:color="auto"/>
                    <w:bottom w:val="none" w:sz="0" w:space="0" w:color="auto"/>
                    <w:right w:val="none" w:sz="0" w:space="0" w:color="auto"/>
                  </w:divBdr>
                </w:div>
              </w:divsChild>
            </w:div>
            <w:div w:id="92438358">
              <w:marLeft w:val="0"/>
              <w:marRight w:val="0"/>
              <w:marTop w:val="0"/>
              <w:marBottom w:val="0"/>
              <w:divBdr>
                <w:top w:val="none" w:sz="0" w:space="0" w:color="auto"/>
                <w:left w:val="none" w:sz="0" w:space="0" w:color="auto"/>
                <w:bottom w:val="none" w:sz="0" w:space="0" w:color="auto"/>
                <w:right w:val="none" w:sz="0" w:space="0" w:color="auto"/>
              </w:divBdr>
              <w:divsChild>
                <w:div w:id="2052919754">
                  <w:marLeft w:val="0"/>
                  <w:marRight w:val="0"/>
                  <w:marTop w:val="0"/>
                  <w:marBottom w:val="0"/>
                  <w:divBdr>
                    <w:top w:val="none" w:sz="0" w:space="0" w:color="auto"/>
                    <w:left w:val="none" w:sz="0" w:space="0" w:color="auto"/>
                    <w:bottom w:val="none" w:sz="0" w:space="0" w:color="auto"/>
                    <w:right w:val="none" w:sz="0" w:space="0" w:color="auto"/>
                  </w:divBdr>
                </w:div>
              </w:divsChild>
            </w:div>
            <w:div w:id="116995451">
              <w:marLeft w:val="0"/>
              <w:marRight w:val="0"/>
              <w:marTop w:val="0"/>
              <w:marBottom w:val="0"/>
              <w:divBdr>
                <w:top w:val="none" w:sz="0" w:space="0" w:color="auto"/>
                <w:left w:val="none" w:sz="0" w:space="0" w:color="auto"/>
                <w:bottom w:val="none" w:sz="0" w:space="0" w:color="auto"/>
                <w:right w:val="none" w:sz="0" w:space="0" w:color="auto"/>
              </w:divBdr>
              <w:divsChild>
                <w:div w:id="105738385">
                  <w:marLeft w:val="0"/>
                  <w:marRight w:val="0"/>
                  <w:marTop w:val="0"/>
                  <w:marBottom w:val="0"/>
                  <w:divBdr>
                    <w:top w:val="none" w:sz="0" w:space="0" w:color="auto"/>
                    <w:left w:val="none" w:sz="0" w:space="0" w:color="auto"/>
                    <w:bottom w:val="none" w:sz="0" w:space="0" w:color="auto"/>
                    <w:right w:val="none" w:sz="0" w:space="0" w:color="auto"/>
                  </w:divBdr>
                </w:div>
              </w:divsChild>
            </w:div>
            <w:div w:id="124936950">
              <w:marLeft w:val="0"/>
              <w:marRight w:val="0"/>
              <w:marTop w:val="0"/>
              <w:marBottom w:val="0"/>
              <w:divBdr>
                <w:top w:val="none" w:sz="0" w:space="0" w:color="auto"/>
                <w:left w:val="none" w:sz="0" w:space="0" w:color="auto"/>
                <w:bottom w:val="none" w:sz="0" w:space="0" w:color="auto"/>
                <w:right w:val="none" w:sz="0" w:space="0" w:color="auto"/>
              </w:divBdr>
              <w:divsChild>
                <w:div w:id="1694188682">
                  <w:marLeft w:val="0"/>
                  <w:marRight w:val="0"/>
                  <w:marTop w:val="0"/>
                  <w:marBottom w:val="0"/>
                  <w:divBdr>
                    <w:top w:val="none" w:sz="0" w:space="0" w:color="auto"/>
                    <w:left w:val="none" w:sz="0" w:space="0" w:color="auto"/>
                    <w:bottom w:val="none" w:sz="0" w:space="0" w:color="auto"/>
                    <w:right w:val="none" w:sz="0" w:space="0" w:color="auto"/>
                  </w:divBdr>
                </w:div>
              </w:divsChild>
            </w:div>
            <w:div w:id="134026990">
              <w:marLeft w:val="0"/>
              <w:marRight w:val="0"/>
              <w:marTop w:val="0"/>
              <w:marBottom w:val="0"/>
              <w:divBdr>
                <w:top w:val="none" w:sz="0" w:space="0" w:color="auto"/>
                <w:left w:val="none" w:sz="0" w:space="0" w:color="auto"/>
                <w:bottom w:val="none" w:sz="0" w:space="0" w:color="auto"/>
                <w:right w:val="none" w:sz="0" w:space="0" w:color="auto"/>
              </w:divBdr>
              <w:divsChild>
                <w:div w:id="878014388">
                  <w:marLeft w:val="0"/>
                  <w:marRight w:val="0"/>
                  <w:marTop w:val="0"/>
                  <w:marBottom w:val="0"/>
                  <w:divBdr>
                    <w:top w:val="none" w:sz="0" w:space="0" w:color="auto"/>
                    <w:left w:val="none" w:sz="0" w:space="0" w:color="auto"/>
                    <w:bottom w:val="none" w:sz="0" w:space="0" w:color="auto"/>
                    <w:right w:val="none" w:sz="0" w:space="0" w:color="auto"/>
                  </w:divBdr>
                </w:div>
              </w:divsChild>
            </w:div>
            <w:div w:id="141121049">
              <w:marLeft w:val="0"/>
              <w:marRight w:val="0"/>
              <w:marTop w:val="0"/>
              <w:marBottom w:val="0"/>
              <w:divBdr>
                <w:top w:val="none" w:sz="0" w:space="0" w:color="auto"/>
                <w:left w:val="none" w:sz="0" w:space="0" w:color="auto"/>
                <w:bottom w:val="none" w:sz="0" w:space="0" w:color="auto"/>
                <w:right w:val="none" w:sz="0" w:space="0" w:color="auto"/>
              </w:divBdr>
              <w:divsChild>
                <w:div w:id="1583759425">
                  <w:marLeft w:val="0"/>
                  <w:marRight w:val="0"/>
                  <w:marTop w:val="0"/>
                  <w:marBottom w:val="0"/>
                  <w:divBdr>
                    <w:top w:val="none" w:sz="0" w:space="0" w:color="auto"/>
                    <w:left w:val="none" w:sz="0" w:space="0" w:color="auto"/>
                    <w:bottom w:val="none" w:sz="0" w:space="0" w:color="auto"/>
                    <w:right w:val="none" w:sz="0" w:space="0" w:color="auto"/>
                  </w:divBdr>
                </w:div>
              </w:divsChild>
            </w:div>
            <w:div w:id="149370314">
              <w:marLeft w:val="0"/>
              <w:marRight w:val="0"/>
              <w:marTop w:val="0"/>
              <w:marBottom w:val="0"/>
              <w:divBdr>
                <w:top w:val="none" w:sz="0" w:space="0" w:color="auto"/>
                <w:left w:val="none" w:sz="0" w:space="0" w:color="auto"/>
                <w:bottom w:val="none" w:sz="0" w:space="0" w:color="auto"/>
                <w:right w:val="none" w:sz="0" w:space="0" w:color="auto"/>
              </w:divBdr>
              <w:divsChild>
                <w:div w:id="1000809575">
                  <w:marLeft w:val="0"/>
                  <w:marRight w:val="0"/>
                  <w:marTop w:val="0"/>
                  <w:marBottom w:val="0"/>
                  <w:divBdr>
                    <w:top w:val="none" w:sz="0" w:space="0" w:color="auto"/>
                    <w:left w:val="none" w:sz="0" w:space="0" w:color="auto"/>
                    <w:bottom w:val="none" w:sz="0" w:space="0" w:color="auto"/>
                    <w:right w:val="none" w:sz="0" w:space="0" w:color="auto"/>
                  </w:divBdr>
                </w:div>
              </w:divsChild>
            </w:div>
            <w:div w:id="152379860">
              <w:marLeft w:val="0"/>
              <w:marRight w:val="0"/>
              <w:marTop w:val="0"/>
              <w:marBottom w:val="0"/>
              <w:divBdr>
                <w:top w:val="none" w:sz="0" w:space="0" w:color="auto"/>
                <w:left w:val="none" w:sz="0" w:space="0" w:color="auto"/>
                <w:bottom w:val="none" w:sz="0" w:space="0" w:color="auto"/>
                <w:right w:val="none" w:sz="0" w:space="0" w:color="auto"/>
              </w:divBdr>
              <w:divsChild>
                <w:div w:id="743453887">
                  <w:marLeft w:val="0"/>
                  <w:marRight w:val="0"/>
                  <w:marTop w:val="0"/>
                  <w:marBottom w:val="0"/>
                  <w:divBdr>
                    <w:top w:val="none" w:sz="0" w:space="0" w:color="auto"/>
                    <w:left w:val="none" w:sz="0" w:space="0" w:color="auto"/>
                    <w:bottom w:val="none" w:sz="0" w:space="0" w:color="auto"/>
                    <w:right w:val="none" w:sz="0" w:space="0" w:color="auto"/>
                  </w:divBdr>
                </w:div>
              </w:divsChild>
            </w:div>
            <w:div w:id="204954851">
              <w:marLeft w:val="0"/>
              <w:marRight w:val="0"/>
              <w:marTop w:val="0"/>
              <w:marBottom w:val="0"/>
              <w:divBdr>
                <w:top w:val="none" w:sz="0" w:space="0" w:color="auto"/>
                <w:left w:val="none" w:sz="0" w:space="0" w:color="auto"/>
                <w:bottom w:val="none" w:sz="0" w:space="0" w:color="auto"/>
                <w:right w:val="none" w:sz="0" w:space="0" w:color="auto"/>
              </w:divBdr>
              <w:divsChild>
                <w:div w:id="63338718">
                  <w:marLeft w:val="0"/>
                  <w:marRight w:val="0"/>
                  <w:marTop w:val="0"/>
                  <w:marBottom w:val="0"/>
                  <w:divBdr>
                    <w:top w:val="none" w:sz="0" w:space="0" w:color="auto"/>
                    <w:left w:val="none" w:sz="0" w:space="0" w:color="auto"/>
                    <w:bottom w:val="none" w:sz="0" w:space="0" w:color="auto"/>
                    <w:right w:val="none" w:sz="0" w:space="0" w:color="auto"/>
                  </w:divBdr>
                </w:div>
              </w:divsChild>
            </w:div>
            <w:div w:id="205801019">
              <w:marLeft w:val="0"/>
              <w:marRight w:val="0"/>
              <w:marTop w:val="0"/>
              <w:marBottom w:val="0"/>
              <w:divBdr>
                <w:top w:val="none" w:sz="0" w:space="0" w:color="auto"/>
                <w:left w:val="none" w:sz="0" w:space="0" w:color="auto"/>
                <w:bottom w:val="none" w:sz="0" w:space="0" w:color="auto"/>
                <w:right w:val="none" w:sz="0" w:space="0" w:color="auto"/>
              </w:divBdr>
              <w:divsChild>
                <w:div w:id="1866676065">
                  <w:marLeft w:val="0"/>
                  <w:marRight w:val="0"/>
                  <w:marTop w:val="0"/>
                  <w:marBottom w:val="0"/>
                  <w:divBdr>
                    <w:top w:val="none" w:sz="0" w:space="0" w:color="auto"/>
                    <w:left w:val="none" w:sz="0" w:space="0" w:color="auto"/>
                    <w:bottom w:val="none" w:sz="0" w:space="0" w:color="auto"/>
                    <w:right w:val="none" w:sz="0" w:space="0" w:color="auto"/>
                  </w:divBdr>
                </w:div>
              </w:divsChild>
            </w:div>
            <w:div w:id="209725944">
              <w:marLeft w:val="0"/>
              <w:marRight w:val="0"/>
              <w:marTop w:val="0"/>
              <w:marBottom w:val="0"/>
              <w:divBdr>
                <w:top w:val="none" w:sz="0" w:space="0" w:color="auto"/>
                <w:left w:val="none" w:sz="0" w:space="0" w:color="auto"/>
                <w:bottom w:val="none" w:sz="0" w:space="0" w:color="auto"/>
                <w:right w:val="none" w:sz="0" w:space="0" w:color="auto"/>
              </w:divBdr>
              <w:divsChild>
                <w:div w:id="2055737636">
                  <w:marLeft w:val="0"/>
                  <w:marRight w:val="0"/>
                  <w:marTop w:val="0"/>
                  <w:marBottom w:val="0"/>
                  <w:divBdr>
                    <w:top w:val="none" w:sz="0" w:space="0" w:color="auto"/>
                    <w:left w:val="none" w:sz="0" w:space="0" w:color="auto"/>
                    <w:bottom w:val="none" w:sz="0" w:space="0" w:color="auto"/>
                    <w:right w:val="none" w:sz="0" w:space="0" w:color="auto"/>
                  </w:divBdr>
                </w:div>
              </w:divsChild>
            </w:div>
            <w:div w:id="210583879">
              <w:marLeft w:val="0"/>
              <w:marRight w:val="0"/>
              <w:marTop w:val="0"/>
              <w:marBottom w:val="0"/>
              <w:divBdr>
                <w:top w:val="none" w:sz="0" w:space="0" w:color="auto"/>
                <w:left w:val="none" w:sz="0" w:space="0" w:color="auto"/>
                <w:bottom w:val="none" w:sz="0" w:space="0" w:color="auto"/>
                <w:right w:val="none" w:sz="0" w:space="0" w:color="auto"/>
              </w:divBdr>
              <w:divsChild>
                <w:div w:id="1312245592">
                  <w:marLeft w:val="0"/>
                  <w:marRight w:val="0"/>
                  <w:marTop w:val="0"/>
                  <w:marBottom w:val="0"/>
                  <w:divBdr>
                    <w:top w:val="none" w:sz="0" w:space="0" w:color="auto"/>
                    <w:left w:val="none" w:sz="0" w:space="0" w:color="auto"/>
                    <w:bottom w:val="none" w:sz="0" w:space="0" w:color="auto"/>
                    <w:right w:val="none" w:sz="0" w:space="0" w:color="auto"/>
                  </w:divBdr>
                </w:div>
              </w:divsChild>
            </w:div>
            <w:div w:id="260995584">
              <w:marLeft w:val="0"/>
              <w:marRight w:val="0"/>
              <w:marTop w:val="0"/>
              <w:marBottom w:val="0"/>
              <w:divBdr>
                <w:top w:val="none" w:sz="0" w:space="0" w:color="auto"/>
                <w:left w:val="none" w:sz="0" w:space="0" w:color="auto"/>
                <w:bottom w:val="none" w:sz="0" w:space="0" w:color="auto"/>
                <w:right w:val="none" w:sz="0" w:space="0" w:color="auto"/>
              </w:divBdr>
              <w:divsChild>
                <w:div w:id="1337685007">
                  <w:marLeft w:val="0"/>
                  <w:marRight w:val="0"/>
                  <w:marTop w:val="0"/>
                  <w:marBottom w:val="0"/>
                  <w:divBdr>
                    <w:top w:val="none" w:sz="0" w:space="0" w:color="auto"/>
                    <w:left w:val="none" w:sz="0" w:space="0" w:color="auto"/>
                    <w:bottom w:val="none" w:sz="0" w:space="0" w:color="auto"/>
                    <w:right w:val="none" w:sz="0" w:space="0" w:color="auto"/>
                  </w:divBdr>
                </w:div>
              </w:divsChild>
            </w:div>
            <w:div w:id="261571901">
              <w:marLeft w:val="0"/>
              <w:marRight w:val="0"/>
              <w:marTop w:val="0"/>
              <w:marBottom w:val="0"/>
              <w:divBdr>
                <w:top w:val="none" w:sz="0" w:space="0" w:color="auto"/>
                <w:left w:val="none" w:sz="0" w:space="0" w:color="auto"/>
                <w:bottom w:val="none" w:sz="0" w:space="0" w:color="auto"/>
                <w:right w:val="none" w:sz="0" w:space="0" w:color="auto"/>
              </w:divBdr>
              <w:divsChild>
                <w:div w:id="394163222">
                  <w:marLeft w:val="0"/>
                  <w:marRight w:val="0"/>
                  <w:marTop w:val="0"/>
                  <w:marBottom w:val="0"/>
                  <w:divBdr>
                    <w:top w:val="none" w:sz="0" w:space="0" w:color="auto"/>
                    <w:left w:val="none" w:sz="0" w:space="0" w:color="auto"/>
                    <w:bottom w:val="none" w:sz="0" w:space="0" w:color="auto"/>
                    <w:right w:val="none" w:sz="0" w:space="0" w:color="auto"/>
                  </w:divBdr>
                </w:div>
              </w:divsChild>
            </w:div>
            <w:div w:id="266236946">
              <w:marLeft w:val="0"/>
              <w:marRight w:val="0"/>
              <w:marTop w:val="0"/>
              <w:marBottom w:val="0"/>
              <w:divBdr>
                <w:top w:val="none" w:sz="0" w:space="0" w:color="auto"/>
                <w:left w:val="none" w:sz="0" w:space="0" w:color="auto"/>
                <w:bottom w:val="none" w:sz="0" w:space="0" w:color="auto"/>
                <w:right w:val="none" w:sz="0" w:space="0" w:color="auto"/>
              </w:divBdr>
              <w:divsChild>
                <w:div w:id="722798429">
                  <w:marLeft w:val="0"/>
                  <w:marRight w:val="0"/>
                  <w:marTop w:val="0"/>
                  <w:marBottom w:val="0"/>
                  <w:divBdr>
                    <w:top w:val="none" w:sz="0" w:space="0" w:color="auto"/>
                    <w:left w:val="none" w:sz="0" w:space="0" w:color="auto"/>
                    <w:bottom w:val="none" w:sz="0" w:space="0" w:color="auto"/>
                    <w:right w:val="none" w:sz="0" w:space="0" w:color="auto"/>
                  </w:divBdr>
                </w:div>
              </w:divsChild>
            </w:div>
            <w:div w:id="292249844">
              <w:marLeft w:val="0"/>
              <w:marRight w:val="0"/>
              <w:marTop w:val="0"/>
              <w:marBottom w:val="0"/>
              <w:divBdr>
                <w:top w:val="none" w:sz="0" w:space="0" w:color="auto"/>
                <w:left w:val="none" w:sz="0" w:space="0" w:color="auto"/>
                <w:bottom w:val="none" w:sz="0" w:space="0" w:color="auto"/>
                <w:right w:val="none" w:sz="0" w:space="0" w:color="auto"/>
              </w:divBdr>
              <w:divsChild>
                <w:div w:id="499154583">
                  <w:marLeft w:val="0"/>
                  <w:marRight w:val="0"/>
                  <w:marTop w:val="0"/>
                  <w:marBottom w:val="0"/>
                  <w:divBdr>
                    <w:top w:val="none" w:sz="0" w:space="0" w:color="auto"/>
                    <w:left w:val="none" w:sz="0" w:space="0" w:color="auto"/>
                    <w:bottom w:val="none" w:sz="0" w:space="0" w:color="auto"/>
                    <w:right w:val="none" w:sz="0" w:space="0" w:color="auto"/>
                  </w:divBdr>
                </w:div>
              </w:divsChild>
            </w:div>
            <w:div w:id="322927559">
              <w:marLeft w:val="0"/>
              <w:marRight w:val="0"/>
              <w:marTop w:val="0"/>
              <w:marBottom w:val="0"/>
              <w:divBdr>
                <w:top w:val="none" w:sz="0" w:space="0" w:color="auto"/>
                <w:left w:val="none" w:sz="0" w:space="0" w:color="auto"/>
                <w:bottom w:val="none" w:sz="0" w:space="0" w:color="auto"/>
                <w:right w:val="none" w:sz="0" w:space="0" w:color="auto"/>
              </w:divBdr>
              <w:divsChild>
                <w:div w:id="635181225">
                  <w:marLeft w:val="0"/>
                  <w:marRight w:val="0"/>
                  <w:marTop w:val="0"/>
                  <w:marBottom w:val="0"/>
                  <w:divBdr>
                    <w:top w:val="none" w:sz="0" w:space="0" w:color="auto"/>
                    <w:left w:val="none" w:sz="0" w:space="0" w:color="auto"/>
                    <w:bottom w:val="none" w:sz="0" w:space="0" w:color="auto"/>
                    <w:right w:val="none" w:sz="0" w:space="0" w:color="auto"/>
                  </w:divBdr>
                </w:div>
              </w:divsChild>
            </w:div>
            <w:div w:id="323702131">
              <w:marLeft w:val="0"/>
              <w:marRight w:val="0"/>
              <w:marTop w:val="0"/>
              <w:marBottom w:val="0"/>
              <w:divBdr>
                <w:top w:val="none" w:sz="0" w:space="0" w:color="auto"/>
                <w:left w:val="none" w:sz="0" w:space="0" w:color="auto"/>
                <w:bottom w:val="none" w:sz="0" w:space="0" w:color="auto"/>
                <w:right w:val="none" w:sz="0" w:space="0" w:color="auto"/>
              </w:divBdr>
              <w:divsChild>
                <w:div w:id="1340618383">
                  <w:marLeft w:val="0"/>
                  <w:marRight w:val="0"/>
                  <w:marTop w:val="0"/>
                  <w:marBottom w:val="0"/>
                  <w:divBdr>
                    <w:top w:val="none" w:sz="0" w:space="0" w:color="auto"/>
                    <w:left w:val="none" w:sz="0" w:space="0" w:color="auto"/>
                    <w:bottom w:val="none" w:sz="0" w:space="0" w:color="auto"/>
                    <w:right w:val="none" w:sz="0" w:space="0" w:color="auto"/>
                  </w:divBdr>
                </w:div>
              </w:divsChild>
            </w:div>
            <w:div w:id="338657159">
              <w:marLeft w:val="0"/>
              <w:marRight w:val="0"/>
              <w:marTop w:val="0"/>
              <w:marBottom w:val="0"/>
              <w:divBdr>
                <w:top w:val="none" w:sz="0" w:space="0" w:color="auto"/>
                <w:left w:val="none" w:sz="0" w:space="0" w:color="auto"/>
                <w:bottom w:val="none" w:sz="0" w:space="0" w:color="auto"/>
                <w:right w:val="none" w:sz="0" w:space="0" w:color="auto"/>
              </w:divBdr>
              <w:divsChild>
                <w:div w:id="1349330583">
                  <w:marLeft w:val="0"/>
                  <w:marRight w:val="0"/>
                  <w:marTop w:val="0"/>
                  <w:marBottom w:val="0"/>
                  <w:divBdr>
                    <w:top w:val="none" w:sz="0" w:space="0" w:color="auto"/>
                    <w:left w:val="none" w:sz="0" w:space="0" w:color="auto"/>
                    <w:bottom w:val="none" w:sz="0" w:space="0" w:color="auto"/>
                    <w:right w:val="none" w:sz="0" w:space="0" w:color="auto"/>
                  </w:divBdr>
                </w:div>
              </w:divsChild>
            </w:div>
            <w:div w:id="341586597">
              <w:marLeft w:val="0"/>
              <w:marRight w:val="0"/>
              <w:marTop w:val="0"/>
              <w:marBottom w:val="0"/>
              <w:divBdr>
                <w:top w:val="none" w:sz="0" w:space="0" w:color="auto"/>
                <w:left w:val="none" w:sz="0" w:space="0" w:color="auto"/>
                <w:bottom w:val="none" w:sz="0" w:space="0" w:color="auto"/>
                <w:right w:val="none" w:sz="0" w:space="0" w:color="auto"/>
              </w:divBdr>
              <w:divsChild>
                <w:div w:id="2008701752">
                  <w:marLeft w:val="0"/>
                  <w:marRight w:val="0"/>
                  <w:marTop w:val="0"/>
                  <w:marBottom w:val="0"/>
                  <w:divBdr>
                    <w:top w:val="none" w:sz="0" w:space="0" w:color="auto"/>
                    <w:left w:val="none" w:sz="0" w:space="0" w:color="auto"/>
                    <w:bottom w:val="none" w:sz="0" w:space="0" w:color="auto"/>
                    <w:right w:val="none" w:sz="0" w:space="0" w:color="auto"/>
                  </w:divBdr>
                </w:div>
              </w:divsChild>
            </w:div>
            <w:div w:id="352615457">
              <w:marLeft w:val="0"/>
              <w:marRight w:val="0"/>
              <w:marTop w:val="0"/>
              <w:marBottom w:val="0"/>
              <w:divBdr>
                <w:top w:val="none" w:sz="0" w:space="0" w:color="auto"/>
                <w:left w:val="none" w:sz="0" w:space="0" w:color="auto"/>
                <w:bottom w:val="none" w:sz="0" w:space="0" w:color="auto"/>
                <w:right w:val="none" w:sz="0" w:space="0" w:color="auto"/>
              </w:divBdr>
              <w:divsChild>
                <w:div w:id="1624578667">
                  <w:marLeft w:val="0"/>
                  <w:marRight w:val="0"/>
                  <w:marTop w:val="0"/>
                  <w:marBottom w:val="0"/>
                  <w:divBdr>
                    <w:top w:val="none" w:sz="0" w:space="0" w:color="auto"/>
                    <w:left w:val="none" w:sz="0" w:space="0" w:color="auto"/>
                    <w:bottom w:val="none" w:sz="0" w:space="0" w:color="auto"/>
                    <w:right w:val="none" w:sz="0" w:space="0" w:color="auto"/>
                  </w:divBdr>
                </w:div>
              </w:divsChild>
            </w:div>
            <w:div w:id="357971230">
              <w:marLeft w:val="0"/>
              <w:marRight w:val="0"/>
              <w:marTop w:val="0"/>
              <w:marBottom w:val="0"/>
              <w:divBdr>
                <w:top w:val="none" w:sz="0" w:space="0" w:color="auto"/>
                <w:left w:val="none" w:sz="0" w:space="0" w:color="auto"/>
                <w:bottom w:val="none" w:sz="0" w:space="0" w:color="auto"/>
                <w:right w:val="none" w:sz="0" w:space="0" w:color="auto"/>
              </w:divBdr>
              <w:divsChild>
                <w:div w:id="1532718392">
                  <w:marLeft w:val="0"/>
                  <w:marRight w:val="0"/>
                  <w:marTop w:val="0"/>
                  <w:marBottom w:val="0"/>
                  <w:divBdr>
                    <w:top w:val="none" w:sz="0" w:space="0" w:color="auto"/>
                    <w:left w:val="none" w:sz="0" w:space="0" w:color="auto"/>
                    <w:bottom w:val="none" w:sz="0" w:space="0" w:color="auto"/>
                    <w:right w:val="none" w:sz="0" w:space="0" w:color="auto"/>
                  </w:divBdr>
                </w:div>
              </w:divsChild>
            </w:div>
            <w:div w:id="363018011">
              <w:marLeft w:val="0"/>
              <w:marRight w:val="0"/>
              <w:marTop w:val="0"/>
              <w:marBottom w:val="0"/>
              <w:divBdr>
                <w:top w:val="none" w:sz="0" w:space="0" w:color="auto"/>
                <w:left w:val="none" w:sz="0" w:space="0" w:color="auto"/>
                <w:bottom w:val="none" w:sz="0" w:space="0" w:color="auto"/>
                <w:right w:val="none" w:sz="0" w:space="0" w:color="auto"/>
              </w:divBdr>
              <w:divsChild>
                <w:div w:id="382096657">
                  <w:marLeft w:val="0"/>
                  <w:marRight w:val="0"/>
                  <w:marTop w:val="0"/>
                  <w:marBottom w:val="0"/>
                  <w:divBdr>
                    <w:top w:val="none" w:sz="0" w:space="0" w:color="auto"/>
                    <w:left w:val="none" w:sz="0" w:space="0" w:color="auto"/>
                    <w:bottom w:val="none" w:sz="0" w:space="0" w:color="auto"/>
                    <w:right w:val="none" w:sz="0" w:space="0" w:color="auto"/>
                  </w:divBdr>
                </w:div>
              </w:divsChild>
            </w:div>
            <w:div w:id="363332801">
              <w:marLeft w:val="0"/>
              <w:marRight w:val="0"/>
              <w:marTop w:val="0"/>
              <w:marBottom w:val="0"/>
              <w:divBdr>
                <w:top w:val="none" w:sz="0" w:space="0" w:color="auto"/>
                <w:left w:val="none" w:sz="0" w:space="0" w:color="auto"/>
                <w:bottom w:val="none" w:sz="0" w:space="0" w:color="auto"/>
                <w:right w:val="none" w:sz="0" w:space="0" w:color="auto"/>
              </w:divBdr>
              <w:divsChild>
                <w:div w:id="88234841">
                  <w:marLeft w:val="0"/>
                  <w:marRight w:val="0"/>
                  <w:marTop w:val="0"/>
                  <w:marBottom w:val="0"/>
                  <w:divBdr>
                    <w:top w:val="none" w:sz="0" w:space="0" w:color="auto"/>
                    <w:left w:val="none" w:sz="0" w:space="0" w:color="auto"/>
                    <w:bottom w:val="none" w:sz="0" w:space="0" w:color="auto"/>
                    <w:right w:val="none" w:sz="0" w:space="0" w:color="auto"/>
                  </w:divBdr>
                </w:div>
              </w:divsChild>
            </w:div>
            <w:div w:id="363482165">
              <w:marLeft w:val="0"/>
              <w:marRight w:val="0"/>
              <w:marTop w:val="0"/>
              <w:marBottom w:val="0"/>
              <w:divBdr>
                <w:top w:val="none" w:sz="0" w:space="0" w:color="auto"/>
                <w:left w:val="none" w:sz="0" w:space="0" w:color="auto"/>
                <w:bottom w:val="none" w:sz="0" w:space="0" w:color="auto"/>
                <w:right w:val="none" w:sz="0" w:space="0" w:color="auto"/>
              </w:divBdr>
              <w:divsChild>
                <w:div w:id="460997137">
                  <w:marLeft w:val="0"/>
                  <w:marRight w:val="0"/>
                  <w:marTop w:val="0"/>
                  <w:marBottom w:val="0"/>
                  <w:divBdr>
                    <w:top w:val="none" w:sz="0" w:space="0" w:color="auto"/>
                    <w:left w:val="none" w:sz="0" w:space="0" w:color="auto"/>
                    <w:bottom w:val="none" w:sz="0" w:space="0" w:color="auto"/>
                    <w:right w:val="none" w:sz="0" w:space="0" w:color="auto"/>
                  </w:divBdr>
                </w:div>
              </w:divsChild>
            </w:div>
            <w:div w:id="384184484">
              <w:marLeft w:val="0"/>
              <w:marRight w:val="0"/>
              <w:marTop w:val="0"/>
              <w:marBottom w:val="0"/>
              <w:divBdr>
                <w:top w:val="none" w:sz="0" w:space="0" w:color="auto"/>
                <w:left w:val="none" w:sz="0" w:space="0" w:color="auto"/>
                <w:bottom w:val="none" w:sz="0" w:space="0" w:color="auto"/>
                <w:right w:val="none" w:sz="0" w:space="0" w:color="auto"/>
              </w:divBdr>
              <w:divsChild>
                <w:div w:id="1569338799">
                  <w:marLeft w:val="0"/>
                  <w:marRight w:val="0"/>
                  <w:marTop w:val="0"/>
                  <w:marBottom w:val="0"/>
                  <w:divBdr>
                    <w:top w:val="none" w:sz="0" w:space="0" w:color="auto"/>
                    <w:left w:val="none" w:sz="0" w:space="0" w:color="auto"/>
                    <w:bottom w:val="none" w:sz="0" w:space="0" w:color="auto"/>
                    <w:right w:val="none" w:sz="0" w:space="0" w:color="auto"/>
                  </w:divBdr>
                </w:div>
              </w:divsChild>
            </w:div>
            <w:div w:id="387652623">
              <w:marLeft w:val="0"/>
              <w:marRight w:val="0"/>
              <w:marTop w:val="0"/>
              <w:marBottom w:val="0"/>
              <w:divBdr>
                <w:top w:val="none" w:sz="0" w:space="0" w:color="auto"/>
                <w:left w:val="none" w:sz="0" w:space="0" w:color="auto"/>
                <w:bottom w:val="none" w:sz="0" w:space="0" w:color="auto"/>
                <w:right w:val="none" w:sz="0" w:space="0" w:color="auto"/>
              </w:divBdr>
              <w:divsChild>
                <w:div w:id="1112826757">
                  <w:marLeft w:val="0"/>
                  <w:marRight w:val="0"/>
                  <w:marTop w:val="0"/>
                  <w:marBottom w:val="0"/>
                  <w:divBdr>
                    <w:top w:val="none" w:sz="0" w:space="0" w:color="auto"/>
                    <w:left w:val="none" w:sz="0" w:space="0" w:color="auto"/>
                    <w:bottom w:val="none" w:sz="0" w:space="0" w:color="auto"/>
                    <w:right w:val="none" w:sz="0" w:space="0" w:color="auto"/>
                  </w:divBdr>
                </w:div>
              </w:divsChild>
            </w:div>
            <w:div w:id="389305429">
              <w:marLeft w:val="0"/>
              <w:marRight w:val="0"/>
              <w:marTop w:val="0"/>
              <w:marBottom w:val="0"/>
              <w:divBdr>
                <w:top w:val="none" w:sz="0" w:space="0" w:color="auto"/>
                <w:left w:val="none" w:sz="0" w:space="0" w:color="auto"/>
                <w:bottom w:val="none" w:sz="0" w:space="0" w:color="auto"/>
                <w:right w:val="none" w:sz="0" w:space="0" w:color="auto"/>
              </w:divBdr>
              <w:divsChild>
                <w:div w:id="1878739603">
                  <w:marLeft w:val="0"/>
                  <w:marRight w:val="0"/>
                  <w:marTop w:val="0"/>
                  <w:marBottom w:val="0"/>
                  <w:divBdr>
                    <w:top w:val="none" w:sz="0" w:space="0" w:color="auto"/>
                    <w:left w:val="none" w:sz="0" w:space="0" w:color="auto"/>
                    <w:bottom w:val="none" w:sz="0" w:space="0" w:color="auto"/>
                    <w:right w:val="none" w:sz="0" w:space="0" w:color="auto"/>
                  </w:divBdr>
                </w:div>
              </w:divsChild>
            </w:div>
            <w:div w:id="391079321">
              <w:marLeft w:val="0"/>
              <w:marRight w:val="0"/>
              <w:marTop w:val="0"/>
              <w:marBottom w:val="0"/>
              <w:divBdr>
                <w:top w:val="none" w:sz="0" w:space="0" w:color="auto"/>
                <w:left w:val="none" w:sz="0" w:space="0" w:color="auto"/>
                <w:bottom w:val="none" w:sz="0" w:space="0" w:color="auto"/>
                <w:right w:val="none" w:sz="0" w:space="0" w:color="auto"/>
              </w:divBdr>
              <w:divsChild>
                <w:div w:id="812140733">
                  <w:marLeft w:val="0"/>
                  <w:marRight w:val="0"/>
                  <w:marTop w:val="0"/>
                  <w:marBottom w:val="0"/>
                  <w:divBdr>
                    <w:top w:val="none" w:sz="0" w:space="0" w:color="auto"/>
                    <w:left w:val="none" w:sz="0" w:space="0" w:color="auto"/>
                    <w:bottom w:val="none" w:sz="0" w:space="0" w:color="auto"/>
                    <w:right w:val="none" w:sz="0" w:space="0" w:color="auto"/>
                  </w:divBdr>
                </w:div>
              </w:divsChild>
            </w:div>
            <w:div w:id="415129560">
              <w:marLeft w:val="0"/>
              <w:marRight w:val="0"/>
              <w:marTop w:val="0"/>
              <w:marBottom w:val="0"/>
              <w:divBdr>
                <w:top w:val="none" w:sz="0" w:space="0" w:color="auto"/>
                <w:left w:val="none" w:sz="0" w:space="0" w:color="auto"/>
                <w:bottom w:val="none" w:sz="0" w:space="0" w:color="auto"/>
                <w:right w:val="none" w:sz="0" w:space="0" w:color="auto"/>
              </w:divBdr>
              <w:divsChild>
                <w:div w:id="497892440">
                  <w:marLeft w:val="0"/>
                  <w:marRight w:val="0"/>
                  <w:marTop w:val="0"/>
                  <w:marBottom w:val="0"/>
                  <w:divBdr>
                    <w:top w:val="none" w:sz="0" w:space="0" w:color="auto"/>
                    <w:left w:val="none" w:sz="0" w:space="0" w:color="auto"/>
                    <w:bottom w:val="none" w:sz="0" w:space="0" w:color="auto"/>
                    <w:right w:val="none" w:sz="0" w:space="0" w:color="auto"/>
                  </w:divBdr>
                </w:div>
              </w:divsChild>
            </w:div>
            <w:div w:id="446969654">
              <w:marLeft w:val="0"/>
              <w:marRight w:val="0"/>
              <w:marTop w:val="0"/>
              <w:marBottom w:val="0"/>
              <w:divBdr>
                <w:top w:val="none" w:sz="0" w:space="0" w:color="auto"/>
                <w:left w:val="none" w:sz="0" w:space="0" w:color="auto"/>
                <w:bottom w:val="none" w:sz="0" w:space="0" w:color="auto"/>
                <w:right w:val="none" w:sz="0" w:space="0" w:color="auto"/>
              </w:divBdr>
              <w:divsChild>
                <w:div w:id="1167401323">
                  <w:marLeft w:val="0"/>
                  <w:marRight w:val="0"/>
                  <w:marTop w:val="0"/>
                  <w:marBottom w:val="0"/>
                  <w:divBdr>
                    <w:top w:val="none" w:sz="0" w:space="0" w:color="auto"/>
                    <w:left w:val="none" w:sz="0" w:space="0" w:color="auto"/>
                    <w:bottom w:val="none" w:sz="0" w:space="0" w:color="auto"/>
                    <w:right w:val="none" w:sz="0" w:space="0" w:color="auto"/>
                  </w:divBdr>
                </w:div>
              </w:divsChild>
            </w:div>
            <w:div w:id="452214431">
              <w:marLeft w:val="0"/>
              <w:marRight w:val="0"/>
              <w:marTop w:val="0"/>
              <w:marBottom w:val="0"/>
              <w:divBdr>
                <w:top w:val="none" w:sz="0" w:space="0" w:color="auto"/>
                <w:left w:val="none" w:sz="0" w:space="0" w:color="auto"/>
                <w:bottom w:val="none" w:sz="0" w:space="0" w:color="auto"/>
                <w:right w:val="none" w:sz="0" w:space="0" w:color="auto"/>
              </w:divBdr>
              <w:divsChild>
                <w:div w:id="1966080488">
                  <w:marLeft w:val="0"/>
                  <w:marRight w:val="0"/>
                  <w:marTop w:val="0"/>
                  <w:marBottom w:val="0"/>
                  <w:divBdr>
                    <w:top w:val="none" w:sz="0" w:space="0" w:color="auto"/>
                    <w:left w:val="none" w:sz="0" w:space="0" w:color="auto"/>
                    <w:bottom w:val="none" w:sz="0" w:space="0" w:color="auto"/>
                    <w:right w:val="none" w:sz="0" w:space="0" w:color="auto"/>
                  </w:divBdr>
                </w:div>
              </w:divsChild>
            </w:div>
            <w:div w:id="467169127">
              <w:marLeft w:val="0"/>
              <w:marRight w:val="0"/>
              <w:marTop w:val="0"/>
              <w:marBottom w:val="0"/>
              <w:divBdr>
                <w:top w:val="none" w:sz="0" w:space="0" w:color="auto"/>
                <w:left w:val="none" w:sz="0" w:space="0" w:color="auto"/>
                <w:bottom w:val="none" w:sz="0" w:space="0" w:color="auto"/>
                <w:right w:val="none" w:sz="0" w:space="0" w:color="auto"/>
              </w:divBdr>
              <w:divsChild>
                <w:div w:id="2101948200">
                  <w:marLeft w:val="0"/>
                  <w:marRight w:val="0"/>
                  <w:marTop w:val="0"/>
                  <w:marBottom w:val="0"/>
                  <w:divBdr>
                    <w:top w:val="none" w:sz="0" w:space="0" w:color="auto"/>
                    <w:left w:val="none" w:sz="0" w:space="0" w:color="auto"/>
                    <w:bottom w:val="none" w:sz="0" w:space="0" w:color="auto"/>
                    <w:right w:val="none" w:sz="0" w:space="0" w:color="auto"/>
                  </w:divBdr>
                </w:div>
              </w:divsChild>
            </w:div>
            <w:div w:id="471367120">
              <w:marLeft w:val="0"/>
              <w:marRight w:val="0"/>
              <w:marTop w:val="0"/>
              <w:marBottom w:val="0"/>
              <w:divBdr>
                <w:top w:val="none" w:sz="0" w:space="0" w:color="auto"/>
                <w:left w:val="none" w:sz="0" w:space="0" w:color="auto"/>
                <w:bottom w:val="none" w:sz="0" w:space="0" w:color="auto"/>
                <w:right w:val="none" w:sz="0" w:space="0" w:color="auto"/>
              </w:divBdr>
              <w:divsChild>
                <w:div w:id="452481778">
                  <w:marLeft w:val="0"/>
                  <w:marRight w:val="0"/>
                  <w:marTop w:val="0"/>
                  <w:marBottom w:val="0"/>
                  <w:divBdr>
                    <w:top w:val="none" w:sz="0" w:space="0" w:color="auto"/>
                    <w:left w:val="none" w:sz="0" w:space="0" w:color="auto"/>
                    <w:bottom w:val="none" w:sz="0" w:space="0" w:color="auto"/>
                    <w:right w:val="none" w:sz="0" w:space="0" w:color="auto"/>
                  </w:divBdr>
                </w:div>
              </w:divsChild>
            </w:div>
            <w:div w:id="485434266">
              <w:marLeft w:val="0"/>
              <w:marRight w:val="0"/>
              <w:marTop w:val="0"/>
              <w:marBottom w:val="0"/>
              <w:divBdr>
                <w:top w:val="none" w:sz="0" w:space="0" w:color="auto"/>
                <w:left w:val="none" w:sz="0" w:space="0" w:color="auto"/>
                <w:bottom w:val="none" w:sz="0" w:space="0" w:color="auto"/>
                <w:right w:val="none" w:sz="0" w:space="0" w:color="auto"/>
              </w:divBdr>
              <w:divsChild>
                <w:div w:id="1632975440">
                  <w:marLeft w:val="0"/>
                  <w:marRight w:val="0"/>
                  <w:marTop w:val="0"/>
                  <w:marBottom w:val="0"/>
                  <w:divBdr>
                    <w:top w:val="none" w:sz="0" w:space="0" w:color="auto"/>
                    <w:left w:val="none" w:sz="0" w:space="0" w:color="auto"/>
                    <w:bottom w:val="none" w:sz="0" w:space="0" w:color="auto"/>
                    <w:right w:val="none" w:sz="0" w:space="0" w:color="auto"/>
                  </w:divBdr>
                </w:div>
              </w:divsChild>
            </w:div>
            <w:div w:id="490215749">
              <w:marLeft w:val="0"/>
              <w:marRight w:val="0"/>
              <w:marTop w:val="0"/>
              <w:marBottom w:val="0"/>
              <w:divBdr>
                <w:top w:val="none" w:sz="0" w:space="0" w:color="auto"/>
                <w:left w:val="none" w:sz="0" w:space="0" w:color="auto"/>
                <w:bottom w:val="none" w:sz="0" w:space="0" w:color="auto"/>
                <w:right w:val="none" w:sz="0" w:space="0" w:color="auto"/>
              </w:divBdr>
              <w:divsChild>
                <w:div w:id="1730374561">
                  <w:marLeft w:val="0"/>
                  <w:marRight w:val="0"/>
                  <w:marTop w:val="0"/>
                  <w:marBottom w:val="0"/>
                  <w:divBdr>
                    <w:top w:val="none" w:sz="0" w:space="0" w:color="auto"/>
                    <w:left w:val="none" w:sz="0" w:space="0" w:color="auto"/>
                    <w:bottom w:val="none" w:sz="0" w:space="0" w:color="auto"/>
                    <w:right w:val="none" w:sz="0" w:space="0" w:color="auto"/>
                  </w:divBdr>
                </w:div>
              </w:divsChild>
            </w:div>
            <w:div w:id="499808318">
              <w:marLeft w:val="0"/>
              <w:marRight w:val="0"/>
              <w:marTop w:val="0"/>
              <w:marBottom w:val="0"/>
              <w:divBdr>
                <w:top w:val="none" w:sz="0" w:space="0" w:color="auto"/>
                <w:left w:val="none" w:sz="0" w:space="0" w:color="auto"/>
                <w:bottom w:val="none" w:sz="0" w:space="0" w:color="auto"/>
                <w:right w:val="none" w:sz="0" w:space="0" w:color="auto"/>
              </w:divBdr>
              <w:divsChild>
                <w:div w:id="1907691281">
                  <w:marLeft w:val="0"/>
                  <w:marRight w:val="0"/>
                  <w:marTop w:val="0"/>
                  <w:marBottom w:val="0"/>
                  <w:divBdr>
                    <w:top w:val="none" w:sz="0" w:space="0" w:color="auto"/>
                    <w:left w:val="none" w:sz="0" w:space="0" w:color="auto"/>
                    <w:bottom w:val="none" w:sz="0" w:space="0" w:color="auto"/>
                    <w:right w:val="none" w:sz="0" w:space="0" w:color="auto"/>
                  </w:divBdr>
                </w:div>
              </w:divsChild>
            </w:div>
            <w:div w:id="516817351">
              <w:marLeft w:val="0"/>
              <w:marRight w:val="0"/>
              <w:marTop w:val="0"/>
              <w:marBottom w:val="0"/>
              <w:divBdr>
                <w:top w:val="none" w:sz="0" w:space="0" w:color="auto"/>
                <w:left w:val="none" w:sz="0" w:space="0" w:color="auto"/>
                <w:bottom w:val="none" w:sz="0" w:space="0" w:color="auto"/>
                <w:right w:val="none" w:sz="0" w:space="0" w:color="auto"/>
              </w:divBdr>
              <w:divsChild>
                <w:div w:id="1200167585">
                  <w:marLeft w:val="0"/>
                  <w:marRight w:val="0"/>
                  <w:marTop w:val="0"/>
                  <w:marBottom w:val="0"/>
                  <w:divBdr>
                    <w:top w:val="none" w:sz="0" w:space="0" w:color="auto"/>
                    <w:left w:val="none" w:sz="0" w:space="0" w:color="auto"/>
                    <w:bottom w:val="none" w:sz="0" w:space="0" w:color="auto"/>
                    <w:right w:val="none" w:sz="0" w:space="0" w:color="auto"/>
                  </w:divBdr>
                </w:div>
              </w:divsChild>
            </w:div>
            <w:div w:id="526917290">
              <w:marLeft w:val="0"/>
              <w:marRight w:val="0"/>
              <w:marTop w:val="0"/>
              <w:marBottom w:val="0"/>
              <w:divBdr>
                <w:top w:val="none" w:sz="0" w:space="0" w:color="auto"/>
                <w:left w:val="none" w:sz="0" w:space="0" w:color="auto"/>
                <w:bottom w:val="none" w:sz="0" w:space="0" w:color="auto"/>
                <w:right w:val="none" w:sz="0" w:space="0" w:color="auto"/>
              </w:divBdr>
              <w:divsChild>
                <w:div w:id="340788886">
                  <w:marLeft w:val="0"/>
                  <w:marRight w:val="0"/>
                  <w:marTop w:val="0"/>
                  <w:marBottom w:val="0"/>
                  <w:divBdr>
                    <w:top w:val="none" w:sz="0" w:space="0" w:color="auto"/>
                    <w:left w:val="none" w:sz="0" w:space="0" w:color="auto"/>
                    <w:bottom w:val="none" w:sz="0" w:space="0" w:color="auto"/>
                    <w:right w:val="none" w:sz="0" w:space="0" w:color="auto"/>
                  </w:divBdr>
                </w:div>
              </w:divsChild>
            </w:div>
            <w:div w:id="536506150">
              <w:marLeft w:val="0"/>
              <w:marRight w:val="0"/>
              <w:marTop w:val="0"/>
              <w:marBottom w:val="0"/>
              <w:divBdr>
                <w:top w:val="none" w:sz="0" w:space="0" w:color="auto"/>
                <w:left w:val="none" w:sz="0" w:space="0" w:color="auto"/>
                <w:bottom w:val="none" w:sz="0" w:space="0" w:color="auto"/>
                <w:right w:val="none" w:sz="0" w:space="0" w:color="auto"/>
              </w:divBdr>
              <w:divsChild>
                <w:div w:id="881787718">
                  <w:marLeft w:val="0"/>
                  <w:marRight w:val="0"/>
                  <w:marTop w:val="0"/>
                  <w:marBottom w:val="0"/>
                  <w:divBdr>
                    <w:top w:val="none" w:sz="0" w:space="0" w:color="auto"/>
                    <w:left w:val="none" w:sz="0" w:space="0" w:color="auto"/>
                    <w:bottom w:val="none" w:sz="0" w:space="0" w:color="auto"/>
                    <w:right w:val="none" w:sz="0" w:space="0" w:color="auto"/>
                  </w:divBdr>
                </w:div>
              </w:divsChild>
            </w:div>
            <w:div w:id="537939746">
              <w:marLeft w:val="0"/>
              <w:marRight w:val="0"/>
              <w:marTop w:val="0"/>
              <w:marBottom w:val="0"/>
              <w:divBdr>
                <w:top w:val="none" w:sz="0" w:space="0" w:color="auto"/>
                <w:left w:val="none" w:sz="0" w:space="0" w:color="auto"/>
                <w:bottom w:val="none" w:sz="0" w:space="0" w:color="auto"/>
                <w:right w:val="none" w:sz="0" w:space="0" w:color="auto"/>
              </w:divBdr>
              <w:divsChild>
                <w:div w:id="381834457">
                  <w:marLeft w:val="0"/>
                  <w:marRight w:val="0"/>
                  <w:marTop w:val="0"/>
                  <w:marBottom w:val="0"/>
                  <w:divBdr>
                    <w:top w:val="none" w:sz="0" w:space="0" w:color="auto"/>
                    <w:left w:val="none" w:sz="0" w:space="0" w:color="auto"/>
                    <w:bottom w:val="none" w:sz="0" w:space="0" w:color="auto"/>
                    <w:right w:val="none" w:sz="0" w:space="0" w:color="auto"/>
                  </w:divBdr>
                </w:div>
              </w:divsChild>
            </w:div>
            <w:div w:id="538278964">
              <w:marLeft w:val="0"/>
              <w:marRight w:val="0"/>
              <w:marTop w:val="0"/>
              <w:marBottom w:val="0"/>
              <w:divBdr>
                <w:top w:val="none" w:sz="0" w:space="0" w:color="auto"/>
                <w:left w:val="none" w:sz="0" w:space="0" w:color="auto"/>
                <w:bottom w:val="none" w:sz="0" w:space="0" w:color="auto"/>
                <w:right w:val="none" w:sz="0" w:space="0" w:color="auto"/>
              </w:divBdr>
              <w:divsChild>
                <w:div w:id="288361921">
                  <w:marLeft w:val="0"/>
                  <w:marRight w:val="0"/>
                  <w:marTop w:val="0"/>
                  <w:marBottom w:val="0"/>
                  <w:divBdr>
                    <w:top w:val="none" w:sz="0" w:space="0" w:color="auto"/>
                    <w:left w:val="none" w:sz="0" w:space="0" w:color="auto"/>
                    <w:bottom w:val="none" w:sz="0" w:space="0" w:color="auto"/>
                    <w:right w:val="none" w:sz="0" w:space="0" w:color="auto"/>
                  </w:divBdr>
                </w:div>
              </w:divsChild>
            </w:div>
            <w:div w:id="557208086">
              <w:marLeft w:val="0"/>
              <w:marRight w:val="0"/>
              <w:marTop w:val="0"/>
              <w:marBottom w:val="0"/>
              <w:divBdr>
                <w:top w:val="none" w:sz="0" w:space="0" w:color="auto"/>
                <w:left w:val="none" w:sz="0" w:space="0" w:color="auto"/>
                <w:bottom w:val="none" w:sz="0" w:space="0" w:color="auto"/>
                <w:right w:val="none" w:sz="0" w:space="0" w:color="auto"/>
              </w:divBdr>
              <w:divsChild>
                <w:div w:id="1806122513">
                  <w:marLeft w:val="0"/>
                  <w:marRight w:val="0"/>
                  <w:marTop w:val="0"/>
                  <w:marBottom w:val="0"/>
                  <w:divBdr>
                    <w:top w:val="none" w:sz="0" w:space="0" w:color="auto"/>
                    <w:left w:val="none" w:sz="0" w:space="0" w:color="auto"/>
                    <w:bottom w:val="none" w:sz="0" w:space="0" w:color="auto"/>
                    <w:right w:val="none" w:sz="0" w:space="0" w:color="auto"/>
                  </w:divBdr>
                </w:div>
              </w:divsChild>
            </w:div>
            <w:div w:id="560940872">
              <w:marLeft w:val="0"/>
              <w:marRight w:val="0"/>
              <w:marTop w:val="0"/>
              <w:marBottom w:val="0"/>
              <w:divBdr>
                <w:top w:val="none" w:sz="0" w:space="0" w:color="auto"/>
                <w:left w:val="none" w:sz="0" w:space="0" w:color="auto"/>
                <w:bottom w:val="none" w:sz="0" w:space="0" w:color="auto"/>
                <w:right w:val="none" w:sz="0" w:space="0" w:color="auto"/>
              </w:divBdr>
              <w:divsChild>
                <w:div w:id="1704939503">
                  <w:marLeft w:val="0"/>
                  <w:marRight w:val="0"/>
                  <w:marTop w:val="0"/>
                  <w:marBottom w:val="0"/>
                  <w:divBdr>
                    <w:top w:val="none" w:sz="0" w:space="0" w:color="auto"/>
                    <w:left w:val="none" w:sz="0" w:space="0" w:color="auto"/>
                    <w:bottom w:val="none" w:sz="0" w:space="0" w:color="auto"/>
                    <w:right w:val="none" w:sz="0" w:space="0" w:color="auto"/>
                  </w:divBdr>
                </w:div>
              </w:divsChild>
            </w:div>
            <w:div w:id="566763836">
              <w:marLeft w:val="0"/>
              <w:marRight w:val="0"/>
              <w:marTop w:val="0"/>
              <w:marBottom w:val="0"/>
              <w:divBdr>
                <w:top w:val="none" w:sz="0" w:space="0" w:color="auto"/>
                <w:left w:val="none" w:sz="0" w:space="0" w:color="auto"/>
                <w:bottom w:val="none" w:sz="0" w:space="0" w:color="auto"/>
                <w:right w:val="none" w:sz="0" w:space="0" w:color="auto"/>
              </w:divBdr>
              <w:divsChild>
                <w:div w:id="1409620247">
                  <w:marLeft w:val="0"/>
                  <w:marRight w:val="0"/>
                  <w:marTop w:val="0"/>
                  <w:marBottom w:val="0"/>
                  <w:divBdr>
                    <w:top w:val="none" w:sz="0" w:space="0" w:color="auto"/>
                    <w:left w:val="none" w:sz="0" w:space="0" w:color="auto"/>
                    <w:bottom w:val="none" w:sz="0" w:space="0" w:color="auto"/>
                    <w:right w:val="none" w:sz="0" w:space="0" w:color="auto"/>
                  </w:divBdr>
                </w:div>
              </w:divsChild>
            </w:div>
            <w:div w:id="568853614">
              <w:marLeft w:val="0"/>
              <w:marRight w:val="0"/>
              <w:marTop w:val="0"/>
              <w:marBottom w:val="0"/>
              <w:divBdr>
                <w:top w:val="none" w:sz="0" w:space="0" w:color="auto"/>
                <w:left w:val="none" w:sz="0" w:space="0" w:color="auto"/>
                <w:bottom w:val="none" w:sz="0" w:space="0" w:color="auto"/>
                <w:right w:val="none" w:sz="0" w:space="0" w:color="auto"/>
              </w:divBdr>
              <w:divsChild>
                <w:div w:id="1497761943">
                  <w:marLeft w:val="0"/>
                  <w:marRight w:val="0"/>
                  <w:marTop w:val="0"/>
                  <w:marBottom w:val="0"/>
                  <w:divBdr>
                    <w:top w:val="none" w:sz="0" w:space="0" w:color="auto"/>
                    <w:left w:val="none" w:sz="0" w:space="0" w:color="auto"/>
                    <w:bottom w:val="none" w:sz="0" w:space="0" w:color="auto"/>
                    <w:right w:val="none" w:sz="0" w:space="0" w:color="auto"/>
                  </w:divBdr>
                </w:div>
              </w:divsChild>
            </w:div>
            <w:div w:id="581179357">
              <w:marLeft w:val="0"/>
              <w:marRight w:val="0"/>
              <w:marTop w:val="0"/>
              <w:marBottom w:val="0"/>
              <w:divBdr>
                <w:top w:val="none" w:sz="0" w:space="0" w:color="auto"/>
                <w:left w:val="none" w:sz="0" w:space="0" w:color="auto"/>
                <w:bottom w:val="none" w:sz="0" w:space="0" w:color="auto"/>
                <w:right w:val="none" w:sz="0" w:space="0" w:color="auto"/>
              </w:divBdr>
              <w:divsChild>
                <w:div w:id="945960634">
                  <w:marLeft w:val="0"/>
                  <w:marRight w:val="0"/>
                  <w:marTop w:val="0"/>
                  <w:marBottom w:val="0"/>
                  <w:divBdr>
                    <w:top w:val="none" w:sz="0" w:space="0" w:color="auto"/>
                    <w:left w:val="none" w:sz="0" w:space="0" w:color="auto"/>
                    <w:bottom w:val="none" w:sz="0" w:space="0" w:color="auto"/>
                    <w:right w:val="none" w:sz="0" w:space="0" w:color="auto"/>
                  </w:divBdr>
                </w:div>
              </w:divsChild>
            </w:div>
            <w:div w:id="596906637">
              <w:marLeft w:val="0"/>
              <w:marRight w:val="0"/>
              <w:marTop w:val="0"/>
              <w:marBottom w:val="0"/>
              <w:divBdr>
                <w:top w:val="none" w:sz="0" w:space="0" w:color="auto"/>
                <w:left w:val="none" w:sz="0" w:space="0" w:color="auto"/>
                <w:bottom w:val="none" w:sz="0" w:space="0" w:color="auto"/>
                <w:right w:val="none" w:sz="0" w:space="0" w:color="auto"/>
              </w:divBdr>
              <w:divsChild>
                <w:div w:id="1930113135">
                  <w:marLeft w:val="0"/>
                  <w:marRight w:val="0"/>
                  <w:marTop w:val="0"/>
                  <w:marBottom w:val="0"/>
                  <w:divBdr>
                    <w:top w:val="none" w:sz="0" w:space="0" w:color="auto"/>
                    <w:left w:val="none" w:sz="0" w:space="0" w:color="auto"/>
                    <w:bottom w:val="none" w:sz="0" w:space="0" w:color="auto"/>
                    <w:right w:val="none" w:sz="0" w:space="0" w:color="auto"/>
                  </w:divBdr>
                </w:div>
              </w:divsChild>
            </w:div>
            <w:div w:id="606278771">
              <w:marLeft w:val="0"/>
              <w:marRight w:val="0"/>
              <w:marTop w:val="0"/>
              <w:marBottom w:val="0"/>
              <w:divBdr>
                <w:top w:val="none" w:sz="0" w:space="0" w:color="auto"/>
                <w:left w:val="none" w:sz="0" w:space="0" w:color="auto"/>
                <w:bottom w:val="none" w:sz="0" w:space="0" w:color="auto"/>
                <w:right w:val="none" w:sz="0" w:space="0" w:color="auto"/>
              </w:divBdr>
              <w:divsChild>
                <w:div w:id="2047169906">
                  <w:marLeft w:val="0"/>
                  <w:marRight w:val="0"/>
                  <w:marTop w:val="0"/>
                  <w:marBottom w:val="0"/>
                  <w:divBdr>
                    <w:top w:val="none" w:sz="0" w:space="0" w:color="auto"/>
                    <w:left w:val="none" w:sz="0" w:space="0" w:color="auto"/>
                    <w:bottom w:val="none" w:sz="0" w:space="0" w:color="auto"/>
                    <w:right w:val="none" w:sz="0" w:space="0" w:color="auto"/>
                  </w:divBdr>
                </w:div>
              </w:divsChild>
            </w:div>
            <w:div w:id="631013079">
              <w:marLeft w:val="0"/>
              <w:marRight w:val="0"/>
              <w:marTop w:val="0"/>
              <w:marBottom w:val="0"/>
              <w:divBdr>
                <w:top w:val="none" w:sz="0" w:space="0" w:color="auto"/>
                <w:left w:val="none" w:sz="0" w:space="0" w:color="auto"/>
                <w:bottom w:val="none" w:sz="0" w:space="0" w:color="auto"/>
                <w:right w:val="none" w:sz="0" w:space="0" w:color="auto"/>
              </w:divBdr>
              <w:divsChild>
                <w:div w:id="438721013">
                  <w:marLeft w:val="0"/>
                  <w:marRight w:val="0"/>
                  <w:marTop w:val="0"/>
                  <w:marBottom w:val="0"/>
                  <w:divBdr>
                    <w:top w:val="none" w:sz="0" w:space="0" w:color="auto"/>
                    <w:left w:val="none" w:sz="0" w:space="0" w:color="auto"/>
                    <w:bottom w:val="none" w:sz="0" w:space="0" w:color="auto"/>
                    <w:right w:val="none" w:sz="0" w:space="0" w:color="auto"/>
                  </w:divBdr>
                </w:div>
              </w:divsChild>
            </w:div>
            <w:div w:id="647125112">
              <w:marLeft w:val="0"/>
              <w:marRight w:val="0"/>
              <w:marTop w:val="0"/>
              <w:marBottom w:val="0"/>
              <w:divBdr>
                <w:top w:val="none" w:sz="0" w:space="0" w:color="auto"/>
                <w:left w:val="none" w:sz="0" w:space="0" w:color="auto"/>
                <w:bottom w:val="none" w:sz="0" w:space="0" w:color="auto"/>
                <w:right w:val="none" w:sz="0" w:space="0" w:color="auto"/>
              </w:divBdr>
              <w:divsChild>
                <w:div w:id="1719434490">
                  <w:marLeft w:val="0"/>
                  <w:marRight w:val="0"/>
                  <w:marTop w:val="0"/>
                  <w:marBottom w:val="0"/>
                  <w:divBdr>
                    <w:top w:val="none" w:sz="0" w:space="0" w:color="auto"/>
                    <w:left w:val="none" w:sz="0" w:space="0" w:color="auto"/>
                    <w:bottom w:val="none" w:sz="0" w:space="0" w:color="auto"/>
                    <w:right w:val="none" w:sz="0" w:space="0" w:color="auto"/>
                  </w:divBdr>
                </w:div>
              </w:divsChild>
            </w:div>
            <w:div w:id="666057140">
              <w:marLeft w:val="0"/>
              <w:marRight w:val="0"/>
              <w:marTop w:val="0"/>
              <w:marBottom w:val="0"/>
              <w:divBdr>
                <w:top w:val="none" w:sz="0" w:space="0" w:color="auto"/>
                <w:left w:val="none" w:sz="0" w:space="0" w:color="auto"/>
                <w:bottom w:val="none" w:sz="0" w:space="0" w:color="auto"/>
                <w:right w:val="none" w:sz="0" w:space="0" w:color="auto"/>
              </w:divBdr>
              <w:divsChild>
                <w:div w:id="1262833737">
                  <w:marLeft w:val="0"/>
                  <w:marRight w:val="0"/>
                  <w:marTop w:val="0"/>
                  <w:marBottom w:val="0"/>
                  <w:divBdr>
                    <w:top w:val="none" w:sz="0" w:space="0" w:color="auto"/>
                    <w:left w:val="none" w:sz="0" w:space="0" w:color="auto"/>
                    <w:bottom w:val="none" w:sz="0" w:space="0" w:color="auto"/>
                    <w:right w:val="none" w:sz="0" w:space="0" w:color="auto"/>
                  </w:divBdr>
                </w:div>
              </w:divsChild>
            </w:div>
            <w:div w:id="695693553">
              <w:marLeft w:val="0"/>
              <w:marRight w:val="0"/>
              <w:marTop w:val="0"/>
              <w:marBottom w:val="0"/>
              <w:divBdr>
                <w:top w:val="none" w:sz="0" w:space="0" w:color="auto"/>
                <w:left w:val="none" w:sz="0" w:space="0" w:color="auto"/>
                <w:bottom w:val="none" w:sz="0" w:space="0" w:color="auto"/>
                <w:right w:val="none" w:sz="0" w:space="0" w:color="auto"/>
              </w:divBdr>
              <w:divsChild>
                <w:div w:id="1216045951">
                  <w:marLeft w:val="0"/>
                  <w:marRight w:val="0"/>
                  <w:marTop w:val="0"/>
                  <w:marBottom w:val="0"/>
                  <w:divBdr>
                    <w:top w:val="none" w:sz="0" w:space="0" w:color="auto"/>
                    <w:left w:val="none" w:sz="0" w:space="0" w:color="auto"/>
                    <w:bottom w:val="none" w:sz="0" w:space="0" w:color="auto"/>
                    <w:right w:val="none" w:sz="0" w:space="0" w:color="auto"/>
                  </w:divBdr>
                </w:div>
              </w:divsChild>
            </w:div>
            <w:div w:id="703946838">
              <w:marLeft w:val="0"/>
              <w:marRight w:val="0"/>
              <w:marTop w:val="0"/>
              <w:marBottom w:val="0"/>
              <w:divBdr>
                <w:top w:val="none" w:sz="0" w:space="0" w:color="auto"/>
                <w:left w:val="none" w:sz="0" w:space="0" w:color="auto"/>
                <w:bottom w:val="none" w:sz="0" w:space="0" w:color="auto"/>
                <w:right w:val="none" w:sz="0" w:space="0" w:color="auto"/>
              </w:divBdr>
              <w:divsChild>
                <w:div w:id="1329094867">
                  <w:marLeft w:val="0"/>
                  <w:marRight w:val="0"/>
                  <w:marTop w:val="0"/>
                  <w:marBottom w:val="0"/>
                  <w:divBdr>
                    <w:top w:val="none" w:sz="0" w:space="0" w:color="auto"/>
                    <w:left w:val="none" w:sz="0" w:space="0" w:color="auto"/>
                    <w:bottom w:val="none" w:sz="0" w:space="0" w:color="auto"/>
                    <w:right w:val="none" w:sz="0" w:space="0" w:color="auto"/>
                  </w:divBdr>
                </w:div>
              </w:divsChild>
            </w:div>
            <w:div w:id="714886798">
              <w:marLeft w:val="0"/>
              <w:marRight w:val="0"/>
              <w:marTop w:val="0"/>
              <w:marBottom w:val="0"/>
              <w:divBdr>
                <w:top w:val="none" w:sz="0" w:space="0" w:color="auto"/>
                <w:left w:val="none" w:sz="0" w:space="0" w:color="auto"/>
                <w:bottom w:val="none" w:sz="0" w:space="0" w:color="auto"/>
                <w:right w:val="none" w:sz="0" w:space="0" w:color="auto"/>
              </w:divBdr>
              <w:divsChild>
                <w:div w:id="1637030625">
                  <w:marLeft w:val="0"/>
                  <w:marRight w:val="0"/>
                  <w:marTop w:val="0"/>
                  <w:marBottom w:val="0"/>
                  <w:divBdr>
                    <w:top w:val="none" w:sz="0" w:space="0" w:color="auto"/>
                    <w:left w:val="none" w:sz="0" w:space="0" w:color="auto"/>
                    <w:bottom w:val="none" w:sz="0" w:space="0" w:color="auto"/>
                    <w:right w:val="none" w:sz="0" w:space="0" w:color="auto"/>
                  </w:divBdr>
                </w:div>
              </w:divsChild>
            </w:div>
            <w:div w:id="737439928">
              <w:marLeft w:val="0"/>
              <w:marRight w:val="0"/>
              <w:marTop w:val="0"/>
              <w:marBottom w:val="0"/>
              <w:divBdr>
                <w:top w:val="none" w:sz="0" w:space="0" w:color="auto"/>
                <w:left w:val="none" w:sz="0" w:space="0" w:color="auto"/>
                <w:bottom w:val="none" w:sz="0" w:space="0" w:color="auto"/>
                <w:right w:val="none" w:sz="0" w:space="0" w:color="auto"/>
              </w:divBdr>
              <w:divsChild>
                <w:div w:id="903879273">
                  <w:marLeft w:val="0"/>
                  <w:marRight w:val="0"/>
                  <w:marTop w:val="0"/>
                  <w:marBottom w:val="0"/>
                  <w:divBdr>
                    <w:top w:val="none" w:sz="0" w:space="0" w:color="auto"/>
                    <w:left w:val="none" w:sz="0" w:space="0" w:color="auto"/>
                    <w:bottom w:val="none" w:sz="0" w:space="0" w:color="auto"/>
                    <w:right w:val="none" w:sz="0" w:space="0" w:color="auto"/>
                  </w:divBdr>
                </w:div>
              </w:divsChild>
            </w:div>
            <w:div w:id="752773453">
              <w:marLeft w:val="0"/>
              <w:marRight w:val="0"/>
              <w:marTop w:val="0"/>
              <w:marBottom w:val="0"/>
              <w:divBdr>
                <w:top w:val="none" w:sz="0" w:space="0" w:color="auto"/>
                <w:left w:val="none" w:sz="0" w:space="0" w:color="auto"/>
                <w:bottom w:val="none" w:sz="0" w:space="0" w:color="auto"/>
                <w:right w:val="none" w:sz="0" w:space="0" w:color="auto"/>
              </w:divBdr>
              <w:divsChild>
                <w:div w:id="1482308777">
                  <w:marLeft w:val="0"/>
                  <w:marRight w:val="0"/>
                  <w:marTop w:val="0"/>
                  <w:marBottom w:val="0"/>
                  <w:divBdr>
                    <w:top w:val="none" w:sz="0" w:space="0" w:color="auto"/>
                    <w:left w:val="none" w:sz="0" w:space="0" w:color="auto"/>
                    <w:bottom w:val="none" w:sz="0" w:space="0" w:color="auto"/>
                    <w:right w:val="none" w:sz="0" w:space="0" w:color="auto"/>
                  </w:divBdr>
                </w:div>
              </w:divsChild>
            </w:div>
            <w:div w:id="757793765">
              <w:marLeft w:val="0"/>
              <w:marRight w:val="0"/>
              <w:marTop w:val="0"/>
              <w:marBottom w:val="0"/>
              <w:divBdr>
                <w:top w:val="none" w:sz="0" w:space="0" w:color="auto"/>
                <w:left w:val="none" w:sz="0" w:space="0" w:color="auto"/>
                <w:bottom w:val="none" w:sz="0" w:space="0" w:color="auto"/>
                <w:right w:val="none" w:sz="0" w:space="0" w:color="auto"/>
              </w:divBdr>
              <w:divsChild>
                <w:div w:id="1496729606">
                  <w:marLeft w:val="0"/>
                  <w:marRight w:val="0"/>
                  <w:marTop w:val="0"/>
                  <w:marBottom w:val="0"/>
                  <w:divBdr>
                    <w:top w:val="none" w:sz="0" w:space="0" w:color="auto"/>
                    <w:left w:val="none" w:sz="0" w:space="0" w:color="auto"/>
                    <w:bottom w:val="none" w:sz="0" w:space="0" w:color="auto"/>
                    <w:right w:val="none" w:sz="0" w:space="0" w:color="auto"/>
                  </w:divBdr>
                </w:div>
              </w:divsChild>
            </w:div>
            <w:div w:id="762722582">
              <w:marLeft w:val="0"/>
              <w:marRight w:val="0"/>
              <w:marTop w:val="0"/>
              <w:marBottom w:val="0"/>
              <w:divBdr>
                <w:top w:val="none" w:sz="0" w:space="0" w:color="auto"/>
                <w:left w:val="none" w:sz="0" w:space="0" w:color="auto"/>
                <w:bottom w:val="none" w:sz="0" w:space="0" w:color="auto"/>
                <w:right w:val="none" w:sz="0" w:space="0" w:color="auto"/>
              </w:divBdr>
              <w:divsChild>
                <w:div w:id="743914271">
                  <w:marLeft w:val="0"/>
                  <w:marRight w:val="0"/>
                  <w:marTop w:val="0"/>
                  <w:marBottom w:val="0"/>
                  <w:divBdr>
                    <w:top w:val="none" w:sz="0" w:space="0" w:color="auto"/>
                    <w:left w:val="none" w:sz="0" w:space="0" w:color="auto"/>
                    <w:bottom w:val="none" w:sz="0" w:space="0" w:color="auto"/>
                    <w:right w:val="none" w:sz="0" w:space="0" w:color="auto"/>
                  </w:divBdr>
                </w:div>
              </w:divsChild>
            </w:div>
            <w:div w:id="769206536">
              <w:marLeft w:val="0"/>
              <w:marRight w:val="0"/>
              <w:marTop w:val="0"/>
              <w:marBottom w:val="0"/>
              <w:divBdr>
                <w:top w:val="none" w:sz="0" w:space="0" w:color="auto"/>
                <w:left w:val="none" w:sz="0" w:space="0" w:color="auto"/>
                <w:bottom w:val="none" w:sz="0" w:space="0" w:color="auto"/>
                <w:right w:val="none" w:sz="0" w:space="0" w:color="auto"/>
              </w:divBdr>
              <w:divsChild>
                <w:div w:id="464200234">
                  <w:marLeft w:val="0"/>
                  <w:marRight w:val="0"/>
                  <w:marTop w:val="0"/>
                  <w:marBottom w:val="0"/>
                  <w:divBdr>
                    <w:top w:val="none" w:sz="0" w:space="0" w:color="auto"/>
                    <w:left w:val="none" w:sz="0" w:space="0" w:color="auto"/>
                    <w:bottom w:val="none" w:sz="0" w:space="0" w:color="auto"/>
                    <w:right w:val="none" w:sz="0" w:space="0" w:color="auto"/>
                  </w:divBdr>
                </w:div>
              </w:divsChild>
            </w:div>
            <w:div w:id="771390162">
              <w:marLeft w:val="0"/>
              <w:marRight w:val="0"/>
              <w:marTop w:val="0"/>
              <w:marBottom w:val="0"/>
              <w:divBdr>
                <w:top w:val="none" w:sz="0" w:space="0" w:color="auto"/>
                <w:left w:val="none" w:sz="0" w:space="0" w:color="auto"/>
                <w:bottom w:val="none" w:sz="0" w:space="0" w:color="auto"/>
                <w:right w:val="none" w:sz="0" w:space="0" w:color="auto"/>
              </w:divBdr>
              <w:divsChild>
                <w:div w:id="816064">
                  <w:marLeft w:val="0"/>
                  <w:marRight w:val="0"/>
                  <w:marTop w:val="0"/>
                  <w:marBottom w:val="0"/>
                  <w:divBdr>
                    <w:top w:val="none" w:sz="0" w:space="0" w:color="auto"/>
                    <w:left w:val="none" w:sz="0" w:space="0" w:color="auto"/>
                    <w:bottom w:val="none" w:sz="0" w:space="0" w:color="auto"/>
                    <w:right w:val="none" w:sz="0" w:space="0" w:color="auto"/>
                  </w:divBdr>
                </w:div>
              </w:divsChild>
            </w:div>
            <w:div w:id="795954895">
              <w:marLeft w:val="0"/>
              <w:marRight w:val="0"/>
              <w:marTop w:val="0"/>
              <w:marBottom w:val="0"/>
              <w:divBdr>
                <w:top w:val="none" w:sz="0" w:space="0" w:color="auto"/>
                <w:left w:val="none" w:sz="0" w:space="0" w:color="auto"/>
                <w:bottom w:val="none" w:sz="0" w:space="0" w:color="auto"/>
                <w:right w:val="none" w:sz="0" w:space="0" w:color="auto"/>
              </w:divBdr>
              <w:divsChild>
                <w:div w:id="89667272">
                  <w:marLeft w:val="0"/>
                  <w:marRight w:val="0"/>
                  <w:marTop w:val="0"/>
                  <w:marBottom w:val="0"/>
                  <w:divBdr>
                    <w:top w:val="none" w:sz="0" w:space="0" w:color="auto"/>
                    <w:left w:val="none" w:sz="0" w:space="0" w:color="auto"/>
                    <w:bottom w:val="none" w:sz="0" w:space="0" w:color="auto"/>
                    <w:right w:val="none" w:sz="0" w:space="0" w:color="auto"/>
                  </w:divBdr>
                </w:div>
              </w:divsChild>
            </w:div>
            <w:div w:id="801120750">
              <w:marLeft w:val="0"/>
              <w:marRight w:val="0"/>
              <w:marTop w:val="0"/>
              <w:marBottom w:val="0"/>
              <w:divBdr>
                <w:top w:val="none" w:sz="0" w:space="0" w:color="auto"/>
                <w:left w:val="none" w:sz="0" w:space="0" w:color="auto"/>
                <w:bottom w:val="none" w:sz="0" w:space="0" w:color="auto"/>
                <w:right w:val="none" w:sz="0" w:space="0" w:color="auto"/>
              </w:divBdr>
              <w:divsChild>
                <w:div w:id="408890956">
                  <w:marLeft w:val="0"/>
                  <w:marRight w:val="0"/>
                  <w:marTop w:val="0"/>
                  <w:marBottom w:val="0"/>
                  <w:divBdr>
                    <w:top w:val="none" w:sz="0" w:space="0" w:color="auto"/>
                    <w:left w:val="none" w:sz="0" w:space="0" w:color="auto"/>
                    <w:bottom w:val="none" w:sz="0" w:space="0" w:color="auto"/>
                    <w:right w:val="none" w:sz="0" w:space="0" w:color="auto"/>
                  </w:divBdr>
                </w:div>
              </w:divsChild>
            </w:div>
            <w:div w:id="814835052">
              <w:marLeft w:val="0"/>
              <w:marRight w:val="0"/>
              <w:marTop w:val="0"/>
              <w:marBottom w:val="0"/>
              <w:divBdr>
                <w:top w:val="none" w:sz="0" w:space="0" w:color="auto"/>
                <w:left w:val="none" w:sz="0" w:space="0" w:color="auto"/>
                <w:bottom w:val="none" w:sz="0" w:space="0" w:color="auto"/>
                <w:right w:val="none" w:sz="0" w:space="0" w:color="auto"/>
              </w:divBdr>
              <w:divsChild>
                <w:div w:id="533463715">
                  <w:marLeft w:val="0"/>
                  <w:marRight w:val="0"/>
                  <w:marTop w:val="0"/>
                  <w:marBottom w:val="0"/>
                  <w:divBdr>
                    <w:top w:val="none" w:sz="0" w:space="0" w:color="auto"/>
                    <w:left w:val="none" w:sz="0" w:space="0" w:color="auto"/>
                    <w:bottom w:val="none" w:sz="0" w:space="0" w:color="auto"/>
                    <w:right w:val="none" w:sz="0" w:space="0" w:color="auto"/>
                  </w:divBdr>
                </w:div>
              </w:divsChild>
            </w:div>
            <w:div w:id="820194589">
              <w:marLeft w:val="0"/>
              <w:marRight w:val="0"/>
              <w:marTop w:val="0"/>
              <w:marBottom w:val="0"/>
              <w:divBdr>
                <w:top w:val="none" w:sz="0" w:space="0" w:color="auto"/>
                <w:left w:val="none" w:sz="0" w:space="0" w:color="auto"/>
                <w:bottom w:val="none" w:sz="0" w:space="0" w:color="auto"/>
                <w:right w:val="none" w:sz="0" w:space="0" w:color="auto"/>
              </w:divBdr>
              <w:divsChild>
                <w:div w:id="1527258395">
                  <w:marLeft w:val="0"/>
                  <w:marRight w:val="0"/>
                  <w:marTop w:val="0"/>
                  <w:marBottom w:val="0"/>
                  <w:divBdr>
                    <w:top w:val="none" w:sz="0" w:space="0" w:color="auto"/>
                    <w:left w:val="none" w:sz="0" w:space="0" w:color="auto"/>
                    <w:bottom w:val="none" w:sz="0" w:space="0" w:color="auto"/>
                    <w:right w:val="none" w:sz="0" w:space="0" w:color="auto"/>
                  </w:divBdr>
                </w:div>
              </w:divsChild>
            </w:div>
            <w:div w:id="820775523">
              <w:marLeft w:val="0"/>
              <w:marRight w:val="0"/>
              <w:marTop w:val="0"/>
              <w:marBottom w:val="0"/>
              <w:divBdr>
                <w:top w:val="none" w:sz="0" w:space="0" w:color="auto"/>
                <w:left w:val="none" w:sz="0" w:space="0" w:color="auto"/>
                <w:bottom w:val="none" w:sz="0" w:space="0" w:color="auto"/>
                <w:right w:val="none" w:sz="0" w:space="0" w:color="auto"/>
              </w:divBdr>
              <w:divsChild>
                <w:div w:id="906961200">
                  <w:marLeft w:val="0"/>
                  <w:marRight w:val="0"/>
                  <w:marTop w:val="0"/>
                  <w:marBottom w:val="0"/>
                  <w:divBdr>
                    <w:top w:val="none" w:sz="0" w:space="0" w:color="auto"/>
                    <w:left w:val="none" w:sz="0" w:space="0" w:color="auto"/>
                    <w:bottom w:val="none" w:sz="0" w:space="0" w:color="auto"/>
                    <w:right w:val="none" w:sz="0" w:space="0" w:color="auto"/>
                  </w:divBdr>
                </w:div>
              </w:divsChild>
            </w:div>
            <w:div w:id="829173815">
              <w:marLeft w:val="0"/>
              <w:marRight w:val="0"/>
              <w:marTop w:val="0"/>
              <w:marBottom w:val="0"/>
              <w:divBdr>
                <w:top w:val="none" w:sz="0" w:space="0" w:color="auto"/>
                <w:left w:val="none" w:sz="0" w:space="0" w:color="auto"/>
                <w:bottom w:val="none" w:sz="0" w:space="0" w:color="auto"/>
                <w:right w:val="none" w:sz="0" w:space="0" w:color="auto"/>
              </w:divBdr>
              <w:divsChild>
                <w:div w:id="1877499491">
                  <w:marLeft w:val="0"/>
                  <w:marRight w:val="0"/>
                  <w:marTop w:val="0"/>
                  <w:marBottom w:val="0"/>
                  <w:divBdr>
                    <w:top w:val="none" w:sz="0" w:space="0" w:color="auto"/>
                    <w:left w:val="none" w:sz="0" w:space="0" w:color="auto"/>
                    <w:bottom w:val="none" w:sz="0" w:space="0" w:color="auto"/>
                    <w:right w:val="none" w:sz="0" w:space="0" w:color="auto"/>
                  </w:divBdr>
                </w:div>
              </w:divsChild>
            </w:div>
            <w:div w:id="873037611">
              <w:marLeft w:val="0"/>
              <w:marRight w:val="0"/>
              <w:marTop w:val="0"/>
              <w:marBottom w:val="0"/>
              <w:divBdr>
                <w:top w:val="none" w:sz="0" w:space="0" w:color="auto"/>
                <w:left w:val="none" w:sz="0" w:space="0" w:color="auto"/>
                <w:bottom w:val="none" w:sz="0" w:space="0" w:color="auto"/>
                <w:right w:val="none" w:sz="0" w:space="0" w:color="auto"/>
              </w:divBdr>
              <w:divsChild>
                <w:div w:id="875117507">
                  <w:marLeft w:val="0"/>
                  <w:marRight w:val="0"/>
                  <w:marTop w:val="0"/>
                  <w:marBottom w:val="0"/>
                  <w:divBdr>
                    <w:top w:val="none" w:sz="0" w:space="0" w:color="auto"/>
                    <w:left w:val="none" w:sz="0" w:space="0" w:color="auto"/>
                    <w:bottom w:val="none" w:sz="0" w:space="0" w:color="auto"/>
                    <w:right w:val="none" w:sz="0" w:space="0" w:color="auto"/>
                  </w:divBdr>
                </w:div>
              </w:divsChild>
            </w:div>
            <w:div w:id="873494588">
              <w:marLeft w:val="0"/>
              <w:marRight w:val="0"/>
              <w:marTop w:val="0"/>
              <w:marBottom w:val="0"/>
              <w:divBdr>
                <w:top w:val="none" w:sz="0" w:space="0" w:color="auto"/>
                <w:left w:val="none" w:sz="0" w:space="0" w:color="auto"/>
                <w:bottom w:val="none" w:sz="0" w:space="0" w:color="auto"/>
                <w:right w:val="none" w:sz="0" w:space="0" w:color="auto"/>
              </w:divBdr>
              <w:divsChild>
                <w:div w:id="1334646273">
                  <w:marLeft w:val="0"/>
                  <w:marRight w:val="0"/>
                  <w:marTop w:val="0"/>
                  <w:marBottom w:val="0"/>
                  <w:divBdr>
                    <w:top w:val="none" w:sz="0" w:space="0" w:color="auto"/>
                    <w:left w:val="none" w:sz="0" w:space="0" w:color="auto"/>
                    <w:bottom w:val="none" w:sz="0" w:space="0" w:color="auto"/>
                    <w:right w:val="none" w:sz="0" w:space="0" w:color="auto"/>
                  </w:divBdr>
                </w:div>
              </w:divsChild>
            </w:div>
            <w:div w:id="891115367">
              <w:marLeft w:val="0"/>
              <w:marRight w:val="0"/>
              <w:marTop w:val="0"/>
              <w:marBottom w:val="0"/>
              <w:divBdr>
                <w:top w:val="none" w:sz="0" w:space="0" w:color="auto"/>
                <w:left w:val="none" w:sz="0" w:space="0" w:color="auto"/>
                <w:bottom w:val="none" w:sz="0" w:space="0" w:color="auto"/>
                <w:right w:val="none" w:sz="0" w:space="0" w:color="auto"/>
              </w:divBdr>
              <w:divsChild>
                <w:div w:id="575868857">
                  <w:marLeft w:val="0"/>
                  <w:marRight w:val="0"/>
                  <w:marTop w:val="0"/>
                  <w:marBottom w:val="0"/>
                  <w:divBdr>
                    <w:top w:val="none" w:sz="0" w:space="0" w:color="auto"/>
                    <w:left w:val="none" w:sz="0" w:space="0" w:color="auto"/>
                    <w:bottom w:val="none" w:sz="0" w:space="0" w:color="auto"/>
                    <w:right w:val="none" w:sz="0" w:space="0" w:color="auto"/>
                  </w:divBdr>
                </w:div>
              </w:divsChild>
            </w:div>
            <w:div w:id="894393045">
              <w:marLeft w:val="0"/>
              <w:marRight w:val="0"/>
              <w:marTop w:val="0"/>
              <w:marBottom w:val="0"/>
              <w:divBdr>
                <w:top w:val="none" w:sz="0" w:space="0" w:color="auto"/>
                <w:left w:val="none" w:sz="0" w:space="0" w:color="auto"/>
                <w:bottom w:val="none" w:sz="0" w:space="0" w:color="auto"/>
                <w:right w:val="none" w:sz="0" w:space="0" w:color="auto"/>
              </w:divBdr>
              <w:divsChild>
                <w:div w:id="1557082674">
                  <w:marLeft w:val="0"/>
                  <w:marRight w:val="0"/>
                  <w:marTop w:val="0"/>
                  <w:marBottom w:val="0"/>
                  <w:divBdr>
                    <w:top w:val="none" w:sz="0" w:space="0" w:color="auto"/>
                    <w:left w:val="none" w:sz="0" w:space="0" w:color="auto"/>
                    <w:bottom w:val="none" w:sz="0" w:space="0" w:color="auto"/>
                    <w:right w:val="none" w:sz="0" w:space="0" w:color="auto"/>
                  </w:divBdr>
                </w:div>
              </w:divsChild>
            </w:div>
            <w:div w:id="901871285">
              <w:marLeft w:val="0"/>
              <w:marRight w:val="0"/>
              <w:marTop w:val="0"/>
              <w:marBottom w:val="0"/>
              <w:divBdr>
                <w:top w:val="none" w:sz="0" w:space="0" w:color="auto"/>
                <w:left w:val="none" w:sz="0" w:space="0" w:color="auto"/>
                <w:bottom w:val="none" w:sz="0" w:space="0" w:color="auto"/>
                <w:right w:val="none" w:sz="0" w:space="0" w:color="auto"/>
              </w:divBdr>
              <w:divsChild>
                <w:div w:id="1458181543">
                  <w:marLeft w:val="0"/>
                  <w:marRight w:val="0"/>
                  <w:marTop w:val="0"/>
                  <w:marBottom w:val="0"/>
                  <w:divBdr>
                    <w:top w:val="none" w:sz="0" w:space="0" w:color="auto"/>
                    <w:left w:val="none" w:sz="0" w:space="0" w:color="auto"/>
                    <w:bottom w:val="none" w:sz="0" w:space="0" w:color="auto"/>
                    <w:right w:val="none" w:sz="0" w:space="0" w:color="auto"/>
                  </w:divBdr>
                </w:div>
              </w:divsChild>
            </w:div>
            <w:div w:id="907612370">
              <w:marLeft w:val="0"/>
              <w:marRight w:val="0"/>
              <w:marTop w:val="0"/>
              <w:marBottom w:val="0"/>
              <w:divBdr>
                <w:top w:val="none" w:sz="0" w:space="0" w:color="auto"/>
                <w:left w:val="none" w:sz="0" w:space="0" w:color="auto"/>
                <w:bottom w:val="none" w:sz="0" w:space="0" w:color="auto"/>
                <w:right w:val="none" w:sz="0" w:space="0" w:color="auto"/>
              </w:divBdr>
              <w:divsChild>
                <w:div w:id="280186353">
                  <w:marLeft w:val="0"/>
                  <w:marRight w:val="0"/>
                  <w:marTop w:val="0"/>
                  <w:marBottom w:val="0"/>
                  <w:divBdr>
                    <w:top w:val="none" w:sz="0" w:space="0" w:color="auto"/>
                    <w:left w:val="none" w:sz="0" w:space="0" w:color="auto"/>
                    <w:bottom w:val="none" w:sz="0" w:space="0" w:color="auto"/>
                    <w:right w:val="none" w:sz="0" w:space="0" w:color="auto"/>
                  </w:divBdr>
                </w:div>
              </w:divsChild>
            </w:div>
            <w:div w:id="908460678">
              <w:marLeft w:val="0"/>
              <w:marRight w:val="0"/>
              <w:marTop w:val="0"/>
              <w:marBottom w:val="0"/>
              <w:divBdr>
                <w:top w:val="none" w:sz="0" w:space="0" w:color="auto"/>
                <w:left w:val="none" w:sz="0" w:space="0" w:color="auto"/>
                <w:bottom w:val="none" w:sz="0" w:space="0" w:color="auto"/>
                <w:right w:val="none" w:sz="0" w:space="0" w:color="auto"/>
              </w:divBdr>
              <w:divsChild>
                <w:div w:id="31349658">
                  <w:marLeft w:val="0"/>
                  <w:marRight w:val="0"/>
                  <w:marTop w:val="0"/>
                  <w:marBottom w:val="0"/>
                  <w:divBdr>
                    <w:top w:val="none" w:sz="0" w:space="0" w:color="auto"/>
                    <w:left w:val="none" w:sz="0" w:space="0" w:color="auto"/>
                    <w:bottom w:val="none" w:sz="0" w:space="0" w:color="auto"/>
                    <w:right w:val="none" w:sz="0" w:space="0" w:color="auto"/>
                  </w:divBdr>
                </w:div>
              </w:divsChild>
            </w:div>
            <w:div w:id="919021242">
              <w:marLeft w:val="0"/>
              <w:marRight w:val="0"/>
              <w:marTop w:val="0"/>
              <w:marBottom w:val="0"/>
              <w:divBdr>
                <w:top w:val="none" w:sz="0" w:space="0" w:color="auto"/>
                <w:left w:val="none" w:sz="0" w:space="0" w:color="auto"/>
                <w:bottom w:val="none" w:sz="0" w:space="0" w:color="auto"/>
                <w:right w:val="none" w:sz="0" w:space="0" w:color="auto"/>
              </w:divBdr>
              <w:divsChild>
                <w:div w:id="952056020">
                  <w:marLeft w:val="0"/>
                  <w:marRight w:val="0"/>
                  <w:marTop w:val="0"/>
                  <w:marBottom w:val="0"/>
                  <w:divBdr>
                    <w:top w:val="none" w:sz="0" w:space="0" w:color="auto"/>
                    <w:left w:val="none" w:sz="0" w:space="0" w:color="auto"/>
                    <w:bottom w:val="none" w:sz="0" w:space="0" w:color="auto"/>
                    <w:right w:val="none" w:sz="0" w:space="0" w:color="auto"/>
                  </w:divBdr>
                </w:div>
              </w:divsChild>
            </w:div>
            <w:div w:id="944726941">
              <w:marLeft w:val="0"/>
              <w:marRight w:val="0"/>
              <w:marTop w:val="0"/>
              <w:marBottom w:val="0"/>
              <w:divBdr>
                <w:top w:val="none" w:sz="0" w:space="0" w:color="auto"/>
                <w:left w:val="none" w:sz="0" w:space="0" w:color="auto"/>
                <w:bottom w:val="none" w:sz="0" w:space="0" w:color="auto"/>
                <w:right w:val="none" w:sz="0" w:space="0" w:color="auto"/>
              </w:divBdr>
              <w:divsChild>
                <w:div w:id="2130123939">
                  <w:marLeft w:val="0"/>
                  <w:marRight w:val="0"/>
                  <w:marTop w:val="0"/>
                  <w:marBottom w:val="0"/>
                  <w:divBdr>
                    <w:top w:val="none" w:sz="0" w:space="0" w:color="auto"/>
                    <w:left w:val="none" w:sz="0" w:space="0" w:color="auto"/>
                    <w:bottom w:val="none" w:sz="0" w:space="0" w:color="auto"/>
                    <w:right w:val="none" w:sz="0" w:space="0" w:color="auto"/>
                  </w:divBdr>
                </w:div>
              </w:divsChild>
            </w:div>
            <w:div w:id="968516343">
              <w:marLeft w:val="0"/>
              <w:marRight w:val="0"/>
              <w:marTop w:val="0"/>
              <w:marBottom w:val="0"/>
              <w:divBdr>
                <w:top w:val="none" w:sz="0" w:space="0" w:color="auto"/>
                <w:left w:val="none" w:sz="0" w:space="0" w:color="auto"/>
                <w:bottom w:val="none" w:sz="0" w:space="0" w:color="auto"/>
                <w:right w:val="none" w:sz="0" w:space="0" w:color="auto"/>
              </w:divBdr>
              <w:divsChild>
                <w:div w:id="1223100718">
                  <w:marLeft w:val="0"/>
                  <w:marRight w:val="0"/>
                  <w:marTop w:val="0"/>
                  <w:marBottom w:val="0"/>
                  <w:divBdr>
                    <w:top w:val="none" w:sz="0" w:space="0" w:color="auto"/>
                    <w:left w:val="none" w:sz="0" w:space="0" w:color="auto"/>
                    <w:bottom w:val="none" w:sz="0" w:space="0" w:color="auto"/>
                    <w:right w:val="none" w:sz="0" w:space="0" w:color="auto"/>
                  </w:divBdr>
                </w:div>
              </w:divsChild>
            </w:div>
            <w:div w:id="978539188">
              <w:marLeft w:val="0"/>
              <w:marRight w:val="0"/>
              <w:marTop w:val="0"/>
              <w:marBottom w:val="0"/>
              <w:divBdr>
                <w:top w:val="none" w:sz="0" w:space="0" w:color="auto"/>
                <w:left w:val="none" w:sz="0" w:space="0" w:color="auto"/>
                <w:bottom w:val="none" w:sz="0" w:space="0" w:color="auto"/>
                <w:right w:val="none" w:sz="0" w:space="0" w:color="auto"/>
              </w:divBdr>
              <w:divsChild>
                <w:div w:id="1033263475">
                  <w:marLeft w:val="0"/>
                  <w:marRight w:val="0"/>
                  <w:marTop w:val="0"/>
                  <w:marBottom w:val="0"/>
                  <w:divBdr>
                    <w:top w:val="none" w:sz="0" w:space="0" w:color="auto"/>
                    <w:left w:val="none" w:sz="0" w:space="0" w:color="auto"/>
                    <w:bottom w:val="none" w:sz="0" w:space="0" w:color="auto"/>
                    <w:right w:val="none" w:sz="0" w:space="0" w:color="auto"/>
                  </w:divBdr>
                </w:div>
              </w:divsChild>
            </w:div>
            <w:div w:id="991368782">
              <w:marLeft w:val="0"/>
              <w:marRight w:val="0"/>
              <w:marTop w:val="0"/>
              <w:marBottom w:val="0"/>
              <w:divBdr>
                <w:top w:val="none" w:sz="0" w:space="0" w:color="auto"/>
                <w:left w:val="none" w:sz="0" w:space="0" w:color="auto"/>
                <w:bottom w:val="none" w:sz="0" w:space="0" w:color="auto"/>
                <w:right w:val="none" w:sz="0" w:space="0" w:color="auto"/>
              </w:divBdr>
              <w:divsChild>
                <w:div w:id="905917375">
                  <w:marLeft w:val="0"/>
                  <w:marRight w:val="0"/>
                  <w:marTop w:val="0"/>
                  <w:marBottom w:val="0"/>
                  <w:divBdr>
                    <w:top w:val="none" w:sz="0" w:space="0" w:color="auto"/>
                    <w:left w:val="none" w:sz="0" w:space="0" w:color="auto"/>
                    <w:bottom w:val="none" w:sz="0" w:space="0" w:color="auto"/>
                    <w:right w:val="none" w:sz="0" w:space="0" w:color="auto"/>
                  </w:divBdr>
                </w:div>
              </w:divsChild>
            </w:div>
            <w:div w:id="995306434">
              <w:marLeft w:val="0"/>
              <w:marRight w:val="0"/>
              <w:marTop w:val="0"/>
              <w:marBottom w:val="0"/>
              <w:divBdr>
                <w:top w:val="none" w:sz="0" w:space="0" w:color="auto"/>
                <w:left w:val="none" w:sz="0" w:space="0" w:color="auto"/>
                <w:bottom w:val="none" w:sz="0" w:space="0" w:color="auto"/>
                <w:right w:val="none" w:sz="0" w:space="0" w:color="auto"/>
              </w:divBdr>
              <w:divsChild>
                <w:div w:id="1775779506">
                  <w:marLeft w:val="0"/>
                  <w:marRight w:val="0"/>
                  <w:marTop w:val="0"/>
                  <w:marBottom w:val="0"/>
                  <w:divBdr>
                    <w:top w:val="none" w:sz="0" w:space="0" w:color="auto"/>
                    <w:left w:val="none" w:sz="0" w:space="0" w:color="auto"/>
                    <w:bottom w:val="none" w:sz="0" w:space="0" w:color="auto"/>
                    <w:right w:val="none" w:sz="0" w:space="0" w:color="auto"/>
                  </w:divBdr>
                </w:div>
              </w:divsChild>
            </w:div>
            <w:div w:id="1004436431">
              <w:marLeft w:val="0"/>
              <w:marRight w:val="0"/>
              <w:marTop w:val="0"/>
              <w:marBottom w:val="0"/>
              <w:divBdr>
                <w:top w:val="none" w:sz="0" w:space="0" w:color="auto"/>
                <w:left w:val="none" w:sz="0" w:space="0" w:color="auto"/>
                <w:bottom w:val="none" w:sz="0" w:space="0" w:color="auto"/>
                <w:right w:val="none" w:sz="0" w:space="0" w:color="auto"/>
              </w:divBdr>
              <w:divsChild>
                <w:div w:id="1565942839">
                  <w:marLeft w:val="0"/>
                  <w:marRight w:val="0"/>
                  <w:marTop w:val="0"/>
                  <w:marBottom w:val="0"/>
                  <w:divBdr>
                    <w:top w:val="none" w:sz="0" w:space="0" w:color="auto"/>
                    <w:left w:val="none" w:sz="0" w:space="0" w:color="auto"/>
                    <w:bottom w:val="none" w:sz="0" w:space="0" w:color="auto"/>
                    <w:right w:val="none" w:sz="0" w:space="0" w:color="auto"/>
                  </w:divBdr>
                </w:div>
              </w:divsChild>
            </w:div>
            <w:div w:id="1004671774">
              <w:marLeft w:val="0"/>
              <w:marRight w:val="0"/>
              <w:marTop w:val="0"/>
              <w:marBottom w:val="0"/>
              <w:divBdr>
                <w:top w:val="none" w:sz="0" w:space="0" w:color="auto"/>
                <w:left w:val="none" w:sz="0" w:space="0" w:color="auto"/>
                <w:bottom w:val="none" w:sz="0" w:space="0" w:color="auto"/>
                <w:right w:val="none" w:sz="0" w:space="0" w:color="auto"/>
              </w:divBdr>
              <w:divsChild>
                <w:div w:id="1146781082">
                  <w:marLeft w:val="0"/>
                  <w:marRight w:val="0"/>
                  <w:marTop w:val="0"/>
                  <w:marBottom w:val="0"/>
                  <w:divBdr>
                    <w:top w:val="none" w:sz="0" w:space="0" w:color="auto"/>
                    <w:left w:val="none" w:sz="0" w:space="0" w:color="auto"/>
                    <w:bottom w:val="none" w:sz="0" w:space="0" w:color="auto"/>
                    <w:right w:val="none" w:sz="0" w:space="0" w:color="auto"/>
                  </w:divBdr>
                </w:div>
              </w:divsChild>
            </w:div>
            <w:div w:id="1005785109">
              <w:marLeft w:val="0"/>
              <w:marRight w:val="0"/>
              <w:marTop w:val="0"/>
              <w:marBottom w:val="0"/>
              <w:divBdr>
                <w:top w:val="none" w:sz="0" w:space="0" w:color="auto"/>
                <w:left w:val="none" w:sz="0" w:space="0" w:color="auto"/>
                <w:bottom w:val="none" w:sz="0" w:space="0" w:color="auto"/>
                <w:right w:val="none" w:sz="0" w:space="0" w:color="auto"/>
              </w:divBdr>
              <w:divsChild>
                <w:div w:id="403070350">
                  <w:marLeft w:val="0"/>
                  <w:marRight w:val="0"/>
                  <w:marTop w:val="0"/>
                  <w:marBottom w:val="0"/>
                  <w:divBdr>
                    <w:top w:val="none" w:sz="0" w:space="0" w:color="auto"/>
                    <w:left w:val="none" w:sz="0" w:space="0" w:color="auto"/>
                    <w:bottom w:val="none" w:sz="0" w:space="0" w:color="auto"/>
                    <w:right w:val="none" w:sz="0" w:space="0" w:color="auto"/>
                  </w:divBdr>
                </w:div>
              </w:divsChild>
            </w:div>
            <w:div w:id="1009521864">
              <w:marLeft w:val="0"/>
              <w:marRight w:val="0"/>
              <w:marTop w:val="0"/>
              <w:marBottom w:val="0"/>
              <w:divBdr>
                <w:top w:val="none" w:sz="0" w:space="0" w:color="auto"/>
                <w:left w:val="none" w:sz="0" w:space="0" w:color="auto"/>
                <w:bottom w:val="none" w:sz="0" w:space="0" w:color="auto"/>
                <w:right w:val="none" w:sz="0" w:space="0" w:color="auto"/>
              </w:divBdr>
              <w:divsChild>
                <w:div w:id="1176186738">
                  <w:marLeft w:val="0"/>
                  <w:marRight w:val="0"/>
                  <w:marTop w:val="0"/>
                  <w:marBottom w:val="0"/>
                  <w:divBdr>
                    <w:top w:val="none" w:sz="0" w:space="0" w:color="auto"/>
                    <w:left w:val="none" w:sz="0" w:space="0" w:color="auto"/>
                    <w:bottom w:val="none" w:sz="0" w:space="0" w:color="auto"/>
                    <w:right w:val="none" w:sz="0" w:space="0" w:color="auto"/>
                  </w:divBdr>
                </w:div>
              </w:divsChild>
            </w:div>
            <w:div w:id="1026252073">
              <w:marLeft w:val="0"/>
              <w:marRight w:val="0"/>
              <w:marTop w:val="0"/>
              <w:marBottom w:val="0"/>
              <w:divBdr>
                <w:top w:val="none" w:sz="0" w:space="0" w:color="auto"/>
                <w:left w:val="none" w:sz="0" w:space="0" w:color="auto"/>
                <w:bottom w:val="none" w:sz="0" w:space="0" w:color="auto"/>
                <w:right w:val="none" w:sz="0" w:space="0" w:color="auto"/>
              </w:divBdr>
              <w:divsChild>
                <w:div w:id="1449548724">
                  <w:marLeft w:val="0"/>
                  <w:marRight w:val="0"/>
                  <w:marTop w:val="0"/>
                  <w:marBottom w:val="0"/>
                  <w:divBdr>
                    <w:top w:val="none" w:sz="0" w:space="0" w:color="auto"/>
                    <w:left w:val="none" w:sz="0" w:space="0" w:color="auto"/>
                    <w:bottom w:val="none" w:sz="0" w:space="0" w:color="auto"/>
                    <w:right w:val="none" w:sz="0" w:space="0" w:color="auto"/>
                  </w:divBdr>
                </w:div>
              </w:divsChild>
            </w:div>
            <w:div w:id="1032805063">
              <w:marLeft w:val="0"/>
              <w:marRight w:val="0"/>
              <w:marTop w:val="0"/>
              <w:marBottom w:val="0"/>
              <w:divBdr>
                <w:top w:val="none" w:sz="0" w:space="0" w:color="auto"/>
                <w:left w:val="none" w:sz="0" w:space="0" w:color="auto"/>
                <w:bottom w:val="none" w:sz="0" w:space="0" w:color="auto"/>
                <w:right w:val="none" w:sz="0" w:space="0" w:color="auto"/>
              </w:divBdr>
              <w:divsChild>
                <w:div w:id="1267231650">
                  <w:marLeft w:val="0"/>
                  <w:marRight w:val="0"/>
                  <w:marTop w:val="0"/>
                  <w:marBottom w:val="0"/>
                  <w:divBdr>
                    <w:top w:val="none" w:sz="0" w:space="0" w:color="auto"/>
                    <w:left w:val="none" w:sz="0" w:space="0" w:color="auto"/>
                    <w:bottom w:val="none" w:sz="0" w:space="0" w:color="auto"/>
                    <w:right w:val="none" w:sz="0" w:space="0" w:color="auto"/>
                  </w:divBdr>
                </w:div>
              </w:divsChild>
            </w:div>
            <w:div w:id="1060833934">
              <w:marLeft w:val="0"/>
              <w:marRight w:val="0"/>
              <w:marTop w:val="0"/>
              <w:marBottom w:val="0"/>
              <w:divBdr>
                <w:top w:val="none" w:sz="0" w:space="0" w:color="auto"/>
                <w:left w:val="none" w:sz="0" w:space="0" w:color="auto"/>
                <w:bottom w:val="none" w:sz="0" w:space="0" w:color="auto"/>
                <w:right w:val="none" w:sz="0" w:space="0" w:color="auto"/>
              </w:divBdr>
              <w:divsChild>
                <w:div w:id="2081293681">
                  <w:marLeft w:val="0"/>
                  <w:marRight w:val="0"/>
                  <w:marTop w:val="0"/>
                  <w:marBottom w:val="0"/>
                  <w:divBdr>
                    <w:top w:val="none" w:sz="0" w:space="0" w:color="auto"/>
                    <w:left w:val="none" w:sz="0" w:space="0" w:color="auto"/>
                    <w:bottom w:val="none" w:sz="0" w:space="0" w:color="auto"/>
                    <w:right w:val="none" w:sz="0" w:space="0" w:color="auto"/>
                  </w:divBdr>
                </w:div>
              </w:divsChild>
            </w:div>
            <w:div w:id="1064792190">
              <w:marLeft w:val="0"/>
              <w:marRight w:val="0"/>
              <w:marTop w:val="0"/>
              <w:marBottom w:val="0"/>
              <w:divBdr>
                <w:top w:val="none" w:sz="0" w:space="0" w:color="auto"/>
                <w:left w:val="none" w:sz="0" w:space="0" w:color="auto"/>
                <w:bottom w:val="none" w:sz="0" w:space="0" w:color="auto"/>
                <w:right w:val="none" w:sz="0" w:space="0" w:color="auto"/>
              </w:divBdr>
              <w:divsChild>
                <w:div w:id="1572888611">
                  <w:marLeft w:val="0"/>
                  <w:marRight w:val="0"/>
                  <w:marTop w:val="0"/>
                  <w:marBottom w:val="0"/>
                  <w:divBdr>
                    <w:top w:val="none" w:sz="0" w:space="0" w:color="auto"/>
                    <w:left w:val="none" w:sz="0" w:space="0" w:color="auto"/>
                    <w:bottom w:val="none" w:sz="0" w:space="0" w:color="auto"/>
                    <w:right w:val="none" w:sz="0" w:space="0" w:color="auto"/>
                  </w:divBdr>
                </w:div>
              </w:divsChild>
            </w:div>
            <w:div w:id="1081413242">
              <w:marLeft w:val="0"/>
              <w:marRight w:val="0"/>
              <w:marTop w:val="0"/>
              <w:marBottom w:val="0"/>
              <w:divBdr>
                <w:top w:val="none" w:sz="0" w:space="0" w:color="auto"/>
                <w:left w:val="none" w:sz="0" w:space="0" w:color="auto"/>
                <w:bottom w:val="none" w:sz="0" w:space="0" w:color="auto"/>
                <w:right w:val="none" w:sz="0" w:space="0" w:color="auto"/>
              </w:divBdr>
              <w:divsChild>
                <w:div w:id="389621457">
                  <w:marLeft w:val="0"/>
                  <w:marRight w:val="0"/>
                  <w:marTop w:val="0"/>
                  <w:marBottom w:val="0"/>
                  <w:divBdr>
                    <w:top w:val="none" w:sz="0" w:space="0" w:color="auto"/>
                    <w:left w:val="none" w:sz="0" w:space="0" w:color="auto"/>
                    <w:bottom w:val="none" w:sz="0" w:space="0" w:color="auto"/>
                    <w:right w:val="none" w:sz="0" w:space="0" w:color="auto"/>
                  </w:divBdr>
                </w:div>
              </w:divsChild>
            </w:div>
            <w:div w:id="1087657605">
              <w:marLeft w:val="0"/>
              <w:marRight w:val="0"/>
              <w:marTop w:val="0"/>
              <w:marBottom w:val="0"/>
              <w:divBdr>
                <w:top w:val="none" w:sz="0" w:space="0" w:color="auto"/>
                <w:left w:val="none" w:sz="0" w:space="0" w:color="auto"/>
                <w:bottom w:val="none" w:sz="0" w:space="0" w:color="auto"/>
                <w:right w:val="none" w:sz="0" w:space="0" w:color="auto"/>
              </w:divBdr>
              <w:divsChild>
                <w:div w:id="624891457">
                  <w:marLeft w:val="0"/>
                  <w:marRight w:val="0"/>
                  <w:marTop w:val="0"/>
                  <w:marBottom w:val="0"/>
                  <w:divBdr>
                    <w:top w:val="none" w:sz="0" w:space="0" w:color="auto"/>
                    <w:left w:val="none" w:sz="0" w:space="0" w:color="auto"/>
                    <w:bottom w:val="none" w:sz="0" w:space="0" w:color="auto"/>
                    <w:right w:val="none" w:sz="0" w:space="0" w:color="auto"/>
                  </w:divBdr>
                </w:div>
              </w:divsChild>
            </w:div>
            <w:div w:id="1092897971">
              <w:marLeft w:val="0"/>
              <w:marRight w:val="0"/>
              <w:marTop w:val="0"/>
              <w:marBottom w:val="0"/>
              <w:divBdr>
                <w:top w:val="none" w:sz="0" w:space="0" w:color="auto"/>
                <w:left w:val="none" w:sz="0" w:space="0" w:color="auto"/>
                <w:bottom w:val="none" w:sz="0" w:space="0" w:color="auto"/>
                <w:right w:val="none" w:sz="0" w:space="0" w:color="auto"/>
              </w:divBdr>
              <w:divsChild>
                <w:div w:id="432484167">
                  <w:marLeft w:val="0"/>
                  <w:marRight w:val="0"/>
                  <w:marTop w:val="0"/>
                  <w:marBottom w:val="0"/>
                  <w:divBdr>
                    <w:top w:val="none" w:sz="0" w:space="0" w:color="auto"/>
                    <w:left w:val="none" w:sz="0" w:space="0" w:color="auto"/>
                    <w:bottom w:val="none" w:sz="0" w:space="0" w:color="auto"/>
                    <w:right w:val="none" w:sz="0" w:space="0" w:color="auto"/>
                  </w:divBdr>
                </w:div>
              </w:divsChild>
            </w:div>
            <w:div w:id="1095513247">
              <w:marLeft w:val="0"/>
              <w:marRight w:val="0"/>
              <w:marTop w:val="0"/>
              <w:marBottom w:val="0"/>
              <w:divBdr>
                <w:top w:val="none" w:sz="0" w:space="0" w:color="auto"/>
                <w:left w:val="none" w:sz="0" w:space="0" w:color="auto"/>
                <w:bottom w:val="none" w:sz="0" w:space="0" w:color="auto"/>
                <w:right w:val="none" w:sz="0" w:space="0" w:color="auto"/>
              </w:divBdr>
              <w:divsChild>
                <w:div w:id="1818762884">
                  <w:marLeft w:val="0"/>
                  <w:marRight w:val="0"/>
                  <w:marTop w:val="0"/>
                  <w:marBottom w:val="0"/>
                  <w:divBdr>
                    <w:top w:val="none" w:sz="0" w:space="0" w:color="auto"/>
                    <w:left w:val="none" w:sz="0" w:space="0" w:color="auto"/>
                    <w:bottom w:val="none" w:sz="0" w:space="0" w:color="auto"/>
                    <w:right w:val="none" w:sz="0" w:space="0" w:color="auto"/>
                  </w:divBdr>
                </w:div>
              </w:divsChild>
            </w:div>
            <w:div w:id="1103844330">
              <w:marLeft w:val="0"/>
              <w:marRight w:val="0"/>
              <w:marTop w:val="0"/>
              <w:marBottom w:val="0"/>
              <w:divBdr>
                <w:top w:val="none" w:sz="0" w:space="0" w:color="auto"/>
                <w:left w:val="none" w:sz="0" w:space="0" w:color="auto"/>
                <w:bottom w:val="none" w:sz="0" w:space="0" w:color="auto"/>
                <w:right w:val="none" w:sz="0" w:space="0" w:color="auto"/>
              </w:divBdr>
              <w:divsChild>
                <w:div w:id="1711567408">
                  <w:marLeft w:val="0"/>
                  <w:marRight w:val="0"/>
                  <w:marTop w:val="0"/>
                  <w:marBottom w:val="0"/>
                  <w:divBdr>
                    <w:top w:val="none" w:sz="0" w:space="0" w:color="auto"/>
                    <w:left w:val="none" w:sz="0" w:space="0" w:color="auto"/>
                    <w:bottom w:val="none" w:sz="0" w:space="0" w:color="auto"/>
                    <w:right w:val="none" w:sz="0" w:space="0" w:color="auto"/>
                  </w:divBdr>
                </w:div>
              </w:divsChild>
            </w:div>
            <w:div w:id="1111827209">
              <w:marLeft w:val="0"/>
              <w:marRight w:val="0"/>
              <w:marTop w:val="0"/>
              <w:marBottom w:val="0"/>
              <w:divBdr>
                <w:top w:val="none" w:sz="0" w:space="0" w:color="auto"/>
                <w:left w:val="none" w:sz="0" w:space="0" w:color="auto"/>
                <w:bottom w:val="none" w:sz="0" w:space="0" w:color="auto"/>
                <w:right w:val="none" w:sz="0" w:space="0" w:color="auto"/>
              </w:divBdr>
              <w:divsChild>
                <w:div w:id="901670517">
                  <w:marLeft w:val="0"/>
                  <w:marRight w:val="0"/>
                  <w:marTop w:val="0"/>
                  <w:marBottom w:val="0"/>
                  <w:divBdr>
                    <w:top w:val="none" w:sz="0" w:space="0" w:color="auto"/>
                    <w:left w:val="none" w:sz="0" w:space="0" w:color="auto"/>
                    <w:bottom w:val="none" w:sz="0" w:space="0" w:color="auto"/>
                    <w:right w:val="none" w:sz="0" w:space="0" w:color="auto"/>
                  </w:divBdr>
                </w:div>
              </w:divsChild>
            </w:div>
            <w:div w:id="1114516785">
              <w:marLeft w:val="0"/>
              <w:marRight w:val="0"/>
              <w:marTop w:val="0"/>
              <w:marBottom w:val="0"/>
              <w:divBdr>
                <w:top w:val="none" w:sz="0" w:space="0" w:color="auto"/>
                <w:left w:val="none" w:sz="0" w:space="0" w:color="auto"/>
                <w:bottom w:val="none" w:sz="0" w:space="0" w:color="auto"/>
                <w:right w:val="none" w:sz="0" w:space="0" w:color="auto"/>
              </w:divBdr>
              <w:divsChild>
                <w:div w:id="740298177">
                  <w:marLeft w:val="0"/>
                  <w:marRight w:val="0"/>
                  <w:marTop w:val="0"/>
                  <w:marBottom w:val="0"/>
                  <w:divBdr>
                    <w:top w:val="none" w:sz="0" w:space="0" w:color="auto"/>
                    <w:left w:val="none" w:sz="0" w:space="0" w:color="auto"/>
                    <w:bottom w:val="none" w:sz="0" w:space="0" w:color="auto"/>
                    <w:right w:val="none" w:sz="0" w:space="0" w:color="auto"/>
                  </w:divBdr>
                </w:div>
              </w:divsChild>
            </w:div>
            <w:div w:id="1134442008">
              <w:marLeft w:val="0"/>
              <w:marRight w:val="0"/>
              <w:marTop w:val="0"/>
              <w:marBottom w:val="0"/>
              <w:divBdr>
                <w:top w:val="none" w:sz="0" w:space="0" w:color="auto"/>
                <w:left w:val="none" w:sz="0" w:space="0" w:color="auto"/>
                <w:bottom w:val="none" w:sz="0" w:space="0" w:color="auto"/>
                <w:right w:val="none" w:sz="0" w:space="0" w:color="auto"/>
              </w:divBdr>
              <w:divsChild>
                <w:div w:id="1008213336">
                  <w:marLeft w:val="0"/>
                  <w:marRight w:val="0"/>
                  <w:marTop w:val="0"/>
                  <w:marBottom w:val="0"/>
                  <w:divBdr>
                    <w:top w:val="none" w:sz="0" w:space="0" w:color="auto"/>
                    <w:left w:val="none" w:sz="0" w:space="0" w:color="auto"/>
                    <w:bottom w:val="none" w:sz="0" w:space="0" w:color="auto"/>
                    <w:right w:val="none" w:sz="0" w:space="0" w:color="auto"/>
                  </w:divBdr>
                </w:div>
              </w:divsChild>
            </w:div>
            <w:div w:id="1138259513">
              <w:marLeft w:val="0"/>
              <w:marRight w:val="0"/>
              <w:marTop w:val="0"/>
              <w:marBottom w:val="0"/>
              <w:divBdr>
                <w:top w:val="none" w:sz="0" w:space="0" w:color="auto"/>
                <w:left w:val="none" w:sz="0" w:space="0" w:color="auto"/>
                <w:bottom w:val="none" w:sz="0" w:space="0" w:color="auto"/>
                <w:right w:val="none" w:sz="0" w:space="0" w:color="auto"/>
              </w:divBdr>
              <w:divsChild>
                <w:div w:id="1205674452">
                  <w:marLeft w:val="0"/>
                  <w:marRight w:val="0"/>
                  <w:marTop w:val="0"/>
                  <w:marBottom w:val="0"/>
                  <w:divBdr>
                    <w:top w:val="none" w:sz="0" w:space="0" w:color="auto"/>
                    <w:left w:val="none" w:sz="0" w:space="0" w:color="auto"/>
                    <w:bottom w:val="none" w:sz="0" w:space="0" w:color="auto"/>
                    <w:right w:val="none" w:sz="0" w:space="0" w:color="auto"/>
                  </w:divBdr>
                </w:div>
              </w:divsChild>
            </w:div>
            <w:div w:id="1149204403">
              <w:marLeft w:val="0"/>
              <w:marRight w:val="0"/>
              <w:marTop w:val="0"/>
              <w:marBottom w:val="0"/>
              <w:divBdr>
                <w:top w:val="none" w:sz="0" w:space="0" w:color="auto"/>
                <w:left w:val="none" w:sz="0" w:space="0" w:color="auto"/>
                <w:bottom w:val="none" w:sz="0" w:space="0" w:color="auto"/>
                <w:right w:val="none" w:sz="0" w:space="0" w:color="auto"/>
              </w:divBdr>
              <w:divsChild>
                <w:div w:id="116149098">
                  <w:marLeft w:val="0"/>
                  <w:marRight w:val="0"/>
                  <w:marTop w:val="0"/>
                  <w:marBottom w:val="0"/>
                  <w:divBdr>
                    <w:top w:val="none" w:sz="0" w:space="0" w:color="auto"/>
                    <w:left w:val="none" w:sz="0" w:space="0" w:color="auto"/>
                    <w:bottom w:val="none" w:sz="0" w:space="0" w:color="auto"/>
                    <w:right w:val="none" w:sz="0" w:space="0" w:color="auto"/>
                  </w:divBdr>
                </w:div>
              </w:divsChild>
            </w:div>
            <w:div w:id="1172380373">
              <w:marLeft w:val="0"/>
              <w:marRight w:val="0"/>
              <w:marTop w:val="0"/>
              <w:marBottom w:val="0"/>
              <w:divBdr>
                <w:top w:val="none" w:sz="0" w:space="0" w:color="auto"/>
                <w:left w:val="none" w:sz="0" w:space="0" w:color="auto"/>
                <w:bottom w:val="none" w:sz="0" w:space="0" w:color="auto"/>
                <w:right w:val="none" w:sz="0" w:space="0" w:color="auto"/>
              </w:divBdr>
              <w:divsChild>
                <w:div w:id="1192769215">
                  <w:marLeft w:val="0"/>
                  <w:marRight w:val="0"/>
                  <w:marTop w:val="0"/>
                  <w:marBottom w:val="0"/>
                  <w:divBdr>
                    <w:top w:val="none" w:sz="0" w:space="0" w:color="auto"/>
                    <w:left w:val="none" w:sz="0" w:space="0" w:color="auto"/>
                    <w:bottom w:val="none" w:sz="0" w:space="0" w:color="auto"/>
                    <w:right w:val="none" w:sz="0" w:space="0" w:color="auto"/>
                  </w:divBdr>
                </w:div>
              </w:divsChild>
            </w:div>
            <w:div w:id="1179151568">
              <w:marLeft w:val="0"/>
              <w:marRight w:val="0"/>
              <w:marTop w:val="0"/>
              <w:marBottom w:val="0"/>
              <w:divBdr>
                <w:top w:val="none" w:sz="0" w:space="0" w:color="auto"/>
                <w:left w:val="none" w:sz="0" w:space="0" w:color="auto"/>
                <w:bottom w:val="none" w:sz="0" w:space="0" w:color="auto"/>
                <w:right w:val="none" w:sz="0" w:space="0" w:color="auto"/>
              </w:divBdr>
              <w:divsChild>
                <w:div w:id="445852587">
                  <w:marLeft w:val="0"/>
                  <w:marRight w:val="0"/>
                  <w:marTop w:val="0"/>
                  <w:marBottom w:val="0"/>
                  <w:divBdr>
                    <w:top w:val="none" w:sz="0" w:space="0" w:color="auto"/>
                    <w:left w:val="none" w:sz="0" w:space="0" w:color="auto"/>
                    <w:bottom w:val="none" w:sz="0" w:space="0" w:color="auto"/>
                    <w:right w:val="none" w:sz="0" w:space="0" w:color="auto"/>
                  </w:divBdr>
                </w:div>
              </w:divsChild>
            </w:div>
            <w:div w:id="1250000473">
              <w:marLeft w:val="0"/>
              <w:marRight w:val="0"/>
              <w:marTop w:val="0"/>
              <w:marBottom w:val="0"/>
              <w:divBdr>
                <w:top w:val="none" w:sz="0" w:space="0" w:color="auto"/>
                <w:left w:val="none" w:sz="0" w:space="0" w:color="auto"/>
                <w:bottom w:val="none" w:sz="0" w:space="0" w:color="auto"/>
                <w:right w:val="none" w:sz="0" w:space="0" w:color="auto"/>
              </w:divBdr>
              <w:divsChild>
                <w:div w:id="1602448096">
                  <w:marLeft w:val="0"/>
                  <w:marRight w:val="0"/>
                  <w:marTop w:val="0"/>
                  <w:marBottom w:val="0"/>
                  <w:divBdr>
                    <w:top w:val="none" w:sz="0" w:space="0" w:color="auto"/>
                    <w:left w:val="none" w:sz="0" w:space="0" w:color="auto"/>
                    <w:bottom w:val="none" w:sz="0" w:space="0" w:color="auto"/>
                    <w:right w:val="none" w:sz="0" w:space="0" w:color="auto"/>
                  </w:divBdr>
                </w:div>
              </w:divsChild>
            </w:div>
            <w:div w:id="1255553417">
              <w:marLeft w:val="0"/>
              <w:marRight w:val="0"/>
              <w:marTop w:val="0"/>
              <w:marBottom w:val="0"/>
              <w:divBdr>
                <w:top w:val="none" w:sz="0" w:space="0" w:color="auto"/>
                <w:left w:val="none" w:sz="0" w:space="0" w:color="auto"/>
                <w:bottom w:val="none" w:sz="0" w:space="0" w:color="auto"/>
                <w:right w:val="none" w:sz="0" w:space="0" w:color="auto"/>
              </w:divBdr>
              <w:divsChild>
                <w:div w:id="433092181">
                  <w:marLeft w:val="0"/>
                  <w:marRight w:val="0"/>
                  <w:marTop w:val="0"/>
                  <w:marBottom w:val="0"/>
                  <w:divBdr>
                    <w:top w:val="none" w:sz="0" w:space="0" w:color="auto"/>
                    <w:left w:val="none" w:sz="0" w:space="0" w:color="auto"/>
                    <w:bottom w:val="none" w:sz="0" w:space="0" w:color="auto"/>
                    <w:right w:val="none" w:sz="0" w:space="0" w:color="auto"/>
                  </w:divBdr>
                </w:div>
              </w:divsChild>
            </w:div>
            <w:div w:id="1260792961">
              <w:marLeft w:val="0"/>
              <w:marRight w:val="0"/>
              <w:marTop w:val="0"/>
              <w:marBottom w:val="0"/>
              <w:divBdr>
                <w:top w:val="none" w:sz="0" w:space="0" w:color="auto"/>
                <w:left w:val="none" w:sz="0" w:space="0" w:color="auto"/>
                <w:bottom w:val="none" w:sz="0" w:space="0" w:color="auto"/>
                <w:right w:val="none" w:sz="0" w:space="0" w:color="auto"/>
              </w:divBdr>
              <w:divsChild>
                <w:div w:id="470173990">
                  <w:marLeft w:val="0"/>
                  <w:marRight w:val="0"/>
                  <w:marTop w:val="0"/>
                  <w:marBottom w:val="0"/>
                  <w:divBdr>
                    <w:top w:val="none" w:sz="0" w:space="0" w:color="auto"/>
                    <w:left w:val="none" w:sz="0" w:space="0" w:color="auto"/>
                    <w:bottom w:val="none" w:sz="0" w:space="0" w:color="auto"/>
                    <w:right w:val="none" w:sz="0" w:space="0" w:color="auto"/>
                  </w:divBdr>
                </w:div>
              </w:divsChild>
            </w:div>
            <w:div w:id="1274283338">
              <w:marLeft w:val="0"/>
              <w:marRight w:val="0"/>
              <w:marTop w:val="0"/>
              <w:marBottom w:val="0"/>
              <w:divBdr>
                <w:top w:val="none" w:sz="0" w:space="0" w:color="auto"/>
                <w:left w:val="none" w:sz="0" w:space="0" w:color="auto"/>
                <w:bottom w:val="none" w:sz="0" w:space="0" w:color="auto"/>
                <w:right w:val="none" w:sz="0" w:space="0" w:color="auto"/>
              </w:divBdr>
              <w:divsChild>
                <w:div w:id="697584957">
                  <w:marLeft w:val="0"/>
                  <w:marRight w:val="0"/>
                  <w:marTop w:val="0"/>
                  <w:marBottom w:val="0"/>
                  <w:divBdr>
                    <w:top w:val="none" w:sz="0" w:space="0" w:color="auto"/>
                    <w:left w:val="none" w:sz="0" w:space="0" w:color="auto"/>
                    <w:bottom w:val="none" w:sz="0" w:space="0" w:color="auto"/>
                    <w:right w:val="none" w:sz="0" w:space="0" w:color="auto"/>
                  </w:divBdr>
                </w:div>
              </w:divsChild>
            </w:div>
            <w:div w:id="1279069045">
              <w:marLeft w:val="0"/>
              <w:marRight w:val="0"/>
              <w:marTop w:val="0"/>
              <w:marBottom w:val="0"/>
              <w:divBdr>
                <w:top w:val="none" w:sz="0" w:space="0" w:color="auto"/>
                <w:left w:val="none" w:sz="0" w:space="0" w:color="auto"/>
                <w:bottom w:val="none" w:sz="0" w:space="0" w:color="auto"/>
                <w:right w:val="none" w:sz="0" w:space="0" w:color="auto"/>
              </w:divBdr>
              <w:divsChild>
                <w:div w:id="1072627771">
                  <w:marLeft w:val="0"/>
                  <w:marRight w:val="0"/>
                  <w:marTop w:val="0"/>
                  <w:marBottom w:val="0"/>
                  <w:divBdr>
                    <w:top w:val="none" w:sz="0" w:space="0" w:color="auto"/>
                    <w:left w:val="none" w:sz="0" w:space="0" w:color="auto"/>
                    <w:bottom w:val="none" w:sz="0" w:space="0" w:color="auto"/>
                    <w:right w:val="none" w:sz="0" w:space="0" w:color="auto"/>
                  </w:divBdr>
                </w:div>
              </w:divsChild>
            </w:div>
            <w:div w:id="1282959794">
              <w:marLeft w:val="0"/>
              <w:marRight w:val="0"/>
              <w:marTop w:val="0"/>
              <w:marBottom w:val="0"/>
              <w:divBdr>
                <w:top w:val="none" w:sz="0" w:space="0" w:color="auto"/>
                <w:left w:val="none" w:sz="0" w:space="0" w:color="auto"/>
                <w:bottom w:val="none" w:sz="0" w:space="0" w:color="auto"/>
                <w:right w:val="none" w:sz="0" w:space="0" w:color="auto"/>
              </w:divBdr>
              <w:divsChild>
                <w:div w:id="998272924">
                  <w:marLeft w:val="0"/>
                  <w:marRight w:val="0"/>
                  <w:marTop w:val="0"/>
                  <w:marBottom w:val="0"/>
                  <w:divBdr>
                    <w:top w:val="none" w:sz="0" w:space="0" w:color="auto"/>
                    <w:left w:val="none" w:sz="0" w:space="0" w:color="auto"/>
                    <w:bottom w:val="none" w:sz="0" w:space="0" w:color="auto"/>
                    <w:right w:val="none" w:sz="0" w:space="0" w:color="auto"/>
                  </w:divBdr>
                </w:div>
              </w:divsChild>
            </w:div>
            <w:div w:id="1283028832">
              <w:marLeft w:val="0"/>
              <w:marRight w:val="0"/>
              <w:marTop w:val="0"/>
              <w:marBottom w:val="0"/>
              <w:divBdr>
                <w:top w:val="none" w:sz="0" w:space="0" w:color="auto"/>
                <w:left w:val="none" w:sz="0" w:space="0" w:color="auto"/>
                <w:bottom w:val="none" w:sz="0" w:space="0" w:color="auto"/>
                <w:right w:val="none" w:sz="0" w:space="0" w:color="auto"/>
              </w:divBdr>
              <w:divsChild>
                <w:div w:id="767625055">
                  <w:marLeft w:val="0"/>
                  <w:marRight w:val="0"/>
                  <w:marTop w:val="0"/>
                  <w:marBottom w:val="0"/>
                  <w:divBdr>
                    <w:top w:val="none" w:sz="0" w:space="0" w:color="auto"/>
                    <w:left w:val="none" w:sz="0" w:space="0" w:color="auto"/>
                    <w:bottom w:val="none" w:sz="0" w:space="0" w:color="auto"/>
                    <w:right w:val="none" w:sz="0" w:space="0" w:color="auto"/>
                  </w:divBdr>
                </w:div>
              </w:divsChild>
            </w:div>
            <w:div w:id="1286736086">
              <w:marLeft w:val="0"/>
              <w:marRight w:val="0"/>
              <w:marTop w:val="0"/>
              <w:marBottom w:val="0"/>
              <w:divBdr>
                <w:top w:val="none" w:sz="0" w:space="0" w:color="auto"/>
                <w:left w:val="none" w:sz="0" w:space="0" w:color="auto"/>
                <w:bottom w:val="none" w:sz="0" w:space="0" w:color="auto"/>
                <w:right w:val="none" w:sz="0" w:space="0" w:color="auto"/>
              </w:divBdr>
              <w:divsChild>
                <w:div w:id="11422170">
                  <w:marLeft w:val="0"/>
                  <w:marRight w:val="0"/>
                  <w:marTop w:val="0"/>
                  <w:marBottom w:val="0"/>
                  <w:divBdr>
                    <w:top w:val="none" w:sz="0" w:space="0" w:color="auto"/>
                    <w:left w:val="none" w:sz="0" w:space="0" w:color="auto"/>
                    <w:bottom w:val="none" w:sz="0" w:space="0" w:color="auto"/>
                    <w:right w:val="none" w:sz="0" w:space="0" w:color="auto"/>
                  </w:divBdr>
                </w:div>
              </w:divsChild>
            </w:div>
            <w:div w:id="1288778902">
              <w:marLeft w:val="0"/>
              <w:marRight w:val="0"/>
              <w:marTop w:val="0"/>
              <w:marBottom w:val="0"/>
              <w:divBdr>
                <w:top w:val="none" w:sz="0" w:space="0" w:color="auto"/>
                <w:left w:val="none" w:sz="0" w:space="0" w:color="auto"/>
                <w:bottom w:val="none" w:sz="0" w:space="0" w:color="auto"/>
                <w:right w:val="none" w:sz="0" w:space="0" w:color="auto"/>
              </w:divBdr>
              <w:divsChild>
                <w:div w:id="1534003132">
                  <w:marLeft w:val="0"/>
                  <w:marRight w:val="0"/>
                  <w:marTop w:val="0"/>
                  <w:marBottom w:val="0"/>
                  <w:divBdr>
                    <w:top w:val="none" w:sz="0" w:space="0" w:color="auto"/>
                    <w:left w:val="none" w:sz="0" w:space="0" w:color="auto"/>
                    <w:bottom w:val="none" w:sz="0" w:space="0" w:color="auto"/>
                    <w:right w:val="none" w:sz="0" w:space="0" w:color="auto"/>
                  </w:divBdr>
                </w:div>
              </w:divsChild>
            </w:div>
            <w:div w:id="1293750931">
              <w:marLeft w:val="0"/>
              <w:marRight w:val="0"/>
              <w:marTop w:val="0"/>
              <w:marBottom w:val="0"/>
              <w:divBdr>
                <w:top w:val="none" w:sz="0" w:space="0" w:color="auto"/>
                <w:left w:val="none" w:sz="0" w:space="0" w:color="auto"/>
                <w:bottom w:val="none" w:sz="0" w:space="0" w:color="auto"/>
                <w:right w:val="none" w:sz="0" w:space="0" w:color="auto"/>
              </w:divBdr>
              <w:divsChild>
                <w:div w:id="182020699">
                  <w:marLeft w:val="0"/>
                  <w:marRight w:val="0"/>
                  <w:marTop w:val="0"/>
                  <w:marBottom w:val="0"/>
                  <w:divBdr>
                    <w:top w:val="none" w:sz="0" w:space="0" w:color="auto"/>
                    <w:left w:val="none" w:sz="0" w:space="0" w:color="auto"/>
                    <w:bottom w:val="none" w:sz="0" w:space="0" w:color="auto"/>
                    <w:right w:val="none" w:sz="0" w:space="0" w:color="auto"/>
                  </w:divBdr>
                </w:div>
              </w:divsChild>
            </w:div>
            <w:div w:id="1298072603">
              <w:marLeft w:val="0"/>
              <w:marRight w:val="0"/>
              <w:marTop w:val="0"/>
              <w:marBottom w:val="0"/>
              <w:divBdr>
                <w:top w:val="none" w:sz="0" w:space="0" w:color="auto"/>
                <w:left w:val="none" w:sz="0" w:space="0" w:color="auto"/>
                <w:bottom w:val="none" w:sz="0" w:space="0" w:color="auto"/>
                <w:right w:val="none" w:sz="0" w:space="0" w:color="auto"/>
              </w:divBdr>
              <w:divsChild>
                <w:div w:id="1394425922">
                  <w:marLeft w:val="0"/>
                  <w:marRight w:val="0"/>
                  <w:marTop w:val="0"/>
                  <w:marBottom w:val="0"/>
                  <w:divBdr>
                    <w:top w:val="none" w:sz="0" w:space="0" w:color="auto"/>
                    <w:left w:val="none" w:sz="0" w:space="0" w:color="auto"/>
                    <w:bottom w:val="none" w:sz="0" w:space="0" w:color="auto"/>
                    <w:right w:val="none" w:sz="0" w:space="0" w:color="auto"/>
                  </w:divBdr>
                </w:div>
              </w:divsChild>
            </w:div>
            <w:div w:id="1311447801">
              <w:marLeft w:val="0"/>
              <w:marRight w:val="0"/>
              <w:marTop w:val="0"/>
              <w:marBottom w:val="0"/>
              <w:divBdr>
                <w:top w:val="none" w:sz="0" w:space="0" w:color="auto"/>
                <w:left w:val="none" w:sz="0" w:space="0" w:color="auto"/>
                <w:bottom w:val="none" w:sz="0" w:space="0" w:color="auto"/>
                <w:right w:val="none" w:sz="0" w:space="0" w:color="auto"/>
              </w:divBdr>
              <w:divsChild>
                <w:div w:id="1267733717">
                  <w:marLeft w:val="0"/>
                  <w:marRight w:val="0"/>
                  <w:marTop w:val="0"/>
                  <w:marBottom w:val="0"/>
                  <w:divBdr>
                    <w:top w:val="none" w:sz="0" w:space="0" w:color="auto"/>
                    <w:left w:val="none" w:sz="0" w:space="0" w:color="auto"/>
                    <w:bottom w:val="none" w:sz="0" w:space="0" w:color="auto"/>
                    <w:right w:val="none" w:sz="0" w:space="0" w:color="auto"/>
                  </w:divBdr>
                </w:div>
              </w:divsChild>
            </w:div>
            <w:div w:id="1339309955">
              <w:marLeft w:val="0"/>
              <w:marRight w:val="0"/>
              <w:marTop w:val="0"/>
              <w:marBottom w:val="0"/>
              <w:divBdr>
                <w:top w:val="none" w:sz="0" w:space="0" w:color="auto"/>
                <w:left w:val="none" w:sz="0" w:space="0" w:color="auto"/>
                <w:bottom w:val="none" w:sz="0" w:space="0" w:color="auto"/>
                <w:right w:val="none" w:sz="0" w:space="0" w:color="auto"/>
              </w:divBdr>
              <w:divsChild>
                <w:div w:id="2079211179">
                  <w:marLeft w:val="0"/>
                  <w:marRight w:val="0"/>
                  <w:marTop w:val="0"/>
                  <w:marBottom w:val="0"/>
                  <w:divBdr>
                    <w:top w:val="none" w:sz="0" w:space="0" w:color="auto"/>
                    <w:left w:val="none" w:sz="0" w:space="0" w:color="auto"/>
                    <w:bottom w:val="none" w:sz="0" w:space="0" w:color="auto"/>
                    <w:right w:val="none" w:sz="0" w:space="0" w:color="auto"/>
                  </w:divBdr>
                </w:div>
              </w:divsChild>
            </w:div>
            <w:div w:id="1343321172">
              <w:marLeft w:val="0"/>
              <w:marRight w:val="0"/>
              <w:marTop w:val="0"/>
              <w:marBottom w:val="0"/>
              <w:divBdr>
                <w:top w:val="none" w:sz="0" w:space="0" w:color="auto"/>
                <w:left w:val="none" w:sz="0" w:space="0" w:color="auto"/>
                <w:bottom w:val="none" w:sz="0" w:space="0" w:color="auto"/>
                <w:right w:val="none" w:sz="0" w:space="0" w:color="auto"/>
              </w:divBdr>
              <w:divsChild>
                <w:div w:id="1930232574">
                  <w:marLeft w:val="0"/>
                  <w:marRight w:val="0"/>
                  <w:marTop w:val="0"/>
                  <w:marBottom w:val="0"/>
                  <w:divBdr>
                    <w:top w:val="none" w:sz="0" w:space="0" w:color="auto"/>
                    <w:left w:val="none" w:sz="0" w:space="0" w:color="auto"/>
                    <w:bottom w:val="none" w:sz="0" w:space="0" w:color="auto"/>
                    <w:right w:val="none" w:sz="0" w:space="0" w:color="auto"/>
                  </w:divBdr>
                </w:div>
              </w:divsChild>
            </w:div>
            <w:div w:id="1399748833">
              <w:marLeft w:val="0"/>
              <w:marRight w:val="0"/>
              <w:marTop w:val="0"/>
              <w:marBottom w:val="0"/>
              <w:divBdr>
                <w:top w:val="none" w:sz="0" w:space="0" w:color="auto"/>
                <w:left w:val="none" w:sz="0" w:space="0" w:color="auto"/>
                <w:bottom w:val="none" w:sz="0" w:space="0" w:color="auto"/>
                <w:right w:val="none" w:sz="0" w:space="0" w:color="auto"/>
              </w:divBdr>
              <w:divsChild>
                <w:div w:id="135296274">
                  <w:marLeft w:val="0"/>
                  <w:marRight w:val="0"/>
                  <w:marTop w:val="0"/>
                  <w:marBottom w:val="0"/>
                  <w:divBdr>
                    <w:top w:val="none" w:sz="0" w:space="0" w:color="auto"/>
                    <w:left w:val="none" w:sz="0" w:space="0" w:color="auto"/>
                    <w:bottom w:val="none" w:sz="0" w:space="0" w:color="auto"/>
                    <w:right w:val="none" w:sz="0" w:space="0" w:color="auto"/>
                  </w:divBdr>
                </w:div>
              </w:divsChild>
            </w:div>
            <w:div w:id="1410271632">
              <w:marLeft w:val="0"/>
              <w:marRight w:val="0"/>
              <w:marTop w:val="0"/>
              <w:marBottom w:val="0"/>
              <w:divBdr>
                <w:top w:val="none" w:sz="0" w:space="0" w:color="auto"/>
                <w:left w:val="none" w:sz="0" w:space="0" w:color="auto"/>
                <w:bottom w:val="none" w:sz="0" w:space="0" w:color="auto"/>
                <w:right w:val="none" w:sz="0" w:space="0" w:color="auto"/>
              </w:divBdr>
              <w:divsChild>
                <w:div w:id="2085298367">
                  <w:marLeft w:val="0"/>
                  <w:marRight w:val="0"/>
                  <w:marTop w:val="0"/>
                  <w:marBottom w:val="0"/>
                  <w:divBdr>
                    <w:top w:val="none" w:sz="0" w:space="0" w:color="auto"/>
                    <w:left w:val="none" w:sz="0" w:space="0" w:color="auto"/>
                    <w:bottom w:val="none" w:sz="0" w:space="0" w:color="auto"/>
                    <w:right w:val="none" w:sz="0" w:space="0" w:color="auto"/>
                  </w:divBdr>
                </w:div>
              </w:divsChild>
            </w:div>
            <w:div w:id="1417282316">
              <w:marLeft w:val="0"/>
              <w:marRight w:val="0"/>
              <w:marTop w:val="0"/>
              <w:marBottom w:val="0"/>
              <w:divBdr>
                <w:top w:val="none" w:sz="0" w:space="0" w:color="auto"/>
                <w:left w:val="none" w:sz="0" w:space="0" w:color="auto"/>
                <w:bottom w:val="none" w:sz="0" w:space="0" w:color="auto"/>
                <w:right w:val="none" w:sz="0" w:space="0" w:color="auto"/>
              </w:divBdr>
              <w:divsChild>
                <w:div w:id="943461333">
                  <w:marLeft w:val="0"/>
                  <w:marRight w:val="0"/>
                  <w:marTop w:val="0"/>
                  <w:marBottom w:val="0"/>
                  <w:divBdr>
                    <w:top w:val="none" w:sz="0" w:space="0" w:color="auto"/>
                    <w:left w:val="none" w:sz="0" w:space="0" w:color="auto"/>
                    <w:bottom w:val="none" w:sz="0" w:space="0" w:color="auto"/>
                    <w:right w:val="none" w:sz="0" w:space="0" w:color="auto"/>
                  </w:divBdr>
                </w:div>
              </w:divsChild>
            </w:div>
            <w:div w:id="1426609488">
              <w:marLeft w:val="0"/>
              <w:marRight w:val="0"/>
              <w:marTop w:val="0"/>
              <w:marBottom w:val="0"/>
              <w:divBdr>
                <w:top w:val="none" w:sz="0" w:space="0" w:color="auto"/>
                <w:left w:val="none" w:sz="0" w:space="0" w:color="auto"/>
                <w:bottom w:val="none" w:sz="0" w:space="0" w:color="auto"/>
                <w:right w:val="none" w:sz="0" w:space="0" w:color="auto"/>
              </w:divBdr>
              <w:divsChild>
                <w:div w:id="1900896485">
                  <w:marLeft w:val="0"/>
                  <w:marRight w:val="0"/>
                  <w:marTop w:val="0"/>
                  <w:marBottom w:val="0"/>
                  <w:divBdr>
                    <w:top w:val="none" w:sz="0" w:space="0" w:color="auto"/>
                    <w:left w:val="none" w:sz="0" w:space="0" w:color="auto"/>
                    <w:bottom w:val="none" w:sz="0" w:space="0" w:color="auto"/>
                    <w:right w:val="none" w:sz="0" w:space="0" w:color="auto"/>
                  </w:divBdr>
                </w:div>
              </w:divsChild>
            </w:div>
            <w:div w:id="1439907349">
              <w:marLeft w:val="0"/>
              <w:marRight w:val="0"/>
              <w:marTop w:val="0"/>
              <w:marBottom w:val="0"/>
              <w:divBdr>
                <w:top w:val="none" w:sz="0" w:space="0" w:color="auto"/>
                <w:left w:val="none" w:sz="0" w:space="0" w:color="auto"/>
                <w:bottom w:val="none" w:sz="0" w:space="0" w:color="auto"/>
                <w:right w:val="none" w:sz="0" w:space="0" w:color="auto"/>
              </w:divBdr>
              <w:divsChild>
                <w:div w:id="385030134">
                  <w:marLeft w:val="0"/>
                  <w:marRight w:val="0"/>
                  <w:marTop w:val="0"/>
                  <w:marBottom w:val="0"/>
                  <w:divBdr>
                    <w:top w:val="none" w:sz="0" w:space="0" w:color="auto"/>
                    <w:left w:val="none" w:sz="0" w:space="0" w:color="auto"/>
                    <w:bottom w:val="none" w:sz="0" w:space="0" w:color="auto"/>
                    <w:right w:val="none" w:sz="0" w:space="0" w:color="auto"/>
                  </w:divBdr>
                </w:div>
              </w:divsChild>
            </w:div>
            <w:div w:id="1445802334">
              <w:marLeft w:val="0"/>
              <w:marRight w:val="0"/>
              <w:marTop w:val="0"/>
              <w:marBottom w:val="0"/>
              <w:divBdr>
                <w:top w:val="none" w:sz="0" w:space="0" w:color="auto"/>
                <w:left w:val="none" w:sz="0" w:space="0" w:color="auto"/>
                <w:bottom w:val="none" w:sz="0" w:space="0" w:color="auto"/>
                <w:right w:val="none" w:sz="0" w:space="0" w:color="auto"/>
              </w:divBdr>
              <w:divsChild>
                <w:div w:id="969869812">
                  <w:marLeft w:val="0"/>
                  <w:marRight w:val="0"/>
                  <w:marTop w:val="0"/>
                  <w:marBottom w:val="0"/>
                  <w:divBdr>
                    <w:top w:val="none" w:sz="0" w:space="0" w:color="auto"/>
                    <w:left w:val="none" w:sz="0" w:space="0" w:color="auto"/>
                    <w:bottom w:val="none" w:sz="0" w:space="0" w:color="auto"/>
                    <w:right w:val="none" w:sz="0" w:space="0" w:color="auto"/>
                  </w:divBdr>
                </w:div>
              </w:divsChild>
            </w:div>
            <w:div w:id="1452630008">
              <w:marLeft w:val="0"/>
              <w:marRight w:val="0"/>
              <w:marTop w:val="0"/>
              <w:marBottom w:val="0"/>
              <w:divBdr>
                <w:top w:val="none" w:sz="0" w:space="0" w:color="auto"/>
                <w:left w:val="none" w:sz="0" w:space="0" w:color="auto"/>
                <w:bottom w:val="none" w:sz="0" w:space="0" w:color="auto"/>
                <w:right w:val="none" w:sz="0" w:space="0" w:color="auto"/>
              </w:divBdr>
              <w:divsChild>
                <w:div w:id="1897204535">
                  <w:marLeft w:val="0"/>
                  <w:marRight w:val="0"/>
                  <w:marTop w:val="0"/>
                  <w:marBottom w:val="0"/>
                  <w:divBdr>
                    <w:top w:val="none" w:sz="0" w:space="0" w:color="auto"/>
                    <w:left w:val="none" w:sz="0" w:space="0" w:color="auto"/>
                    <w:bottom w:val="none" w:sz="0" w:space="0" w:color="auto"/>
                    <w:right w:val="none" w:sz="0" w:space="0" w:color="auto"/>
                  </w:divBdr>
                </w:div>
              </w:divsChild>
            </w:div>
            <w:div w:id="1478495558">
              <w:marLeft w:val="0"/>
              <w:marRight w:val="0"/>
              <w:marTop w:val="0"/>
              <w:marBottom w:val="0"/>
              <w:divBdr>
                <w:top w:val="none" w:sz="0" w:space="0" w:color="auto"/>
                <w:left w:val="none" w:sz="0" w:space="0" w:color="auto"/>
                <w:bottom w:val="none" w:sz="0" w:space="0" w:color="auto"/>
                <w:right w:val="none" w:sz="0" w:space="0" w:color="auto"/>
              </w:divBdr>
              <w:divsChild>
                <w:div w:id="1814829447">
                  <w:marLeft w:val="0"/>
                  <w:marRight w:val="0"/>
                  <w:marTop w:val="0"/>
                  <w:marBottom w:val="0"/>
                  <w:divBdr>
                    <w:top w:val="none" w:sz="0" w:space="0" w:color="auto"/>
                    <w:left w:val="none" w:sz="0" w:space="0" w:color="auto"/>
                    <w:bottom w:val="none" w:sz="0" w:space="0" w:color="auto"/>
                    <w:right w:val="none" w:sz="0" w:space="0" w:color="auto"/>
                  </w:divBdr>
                </w:div>
              </w:divsChild>
            </w:div>
            <w:div w:id="1491020507">
              <w:marLeft w:val="0"/>
              <w:marRight w:val="0"/>
              <w:marTop w:val="0"/>
              <w:marBottom w:val="0"/>
              <w:divBdr>
                <w:top w:val="none" w:sz="0" w:space="0" w:color="auto"/>
                <w:left w:val="none" w:sz="0" w:space="0" w:color="auto"/>
                <w:bottom w:val="none" w:sz="0" w:space="0" w:color="auto"/>
                <w:right w:val="none" w:sz="0" w:space="0" w:color="auto"/>
              </w:divBdr>
              <w:divsChild>
                <w:div w:id="1753626320">
                  <w:marLeft w:val="0"/>
                  <w:marRight w:val="0"/>
                  <w:marTop w:val="0"/>
                  <w:marBottom w:val="0"/>
                  <w:divBdr>
                    <w:top w:val="none" w:sz="0" w:space="0" w:color="auto"/>
                    <w:left w:val="none" w:sz="0" w:space="0" w:color="auto"/>
                    <w:bottom w:val="none" w:sz="0" w:space="0" w:color="auto"/>
                    <w:right w:val="none" w:sz="0" w:space="0" w:color="auto"/>
                  </w:divBdr>
                </w:div>
              </w:divsChild>
            </w:div>
            <w:div w:id="1514493041">
              <w:marLeft w:val="0"/>
              <w:marRight w:val="0"/>
              <w:marTop w:val="0"/>
              <w:marBottom w:val="0"/>
              <w:divBdr>
                <w:top w:val="none" w:sz="0" w:space="0" w:color="auto"/>
                <w:left w:val="none" w:sz="0" w:space="0" w:color="auto"/>
                <w:bottom w:val="none" w:sz="0" w:space="0" w:color="auto"/>
                <w:right w:val="none" w:sz="0" w:space="0" w:color="auto"/>
              </w:divBdr>
              <w:divsChild>
                <w:div w:id="456140048">
                  <w:marLeft w:val="0"/>
                  <w:marRight w:val="0"/>
                  <w:marTop w:val="0"/>
                  <w:marBottom w:val="0"/>
                  <w:divBdr>
                    <w:top w:val="none" w:sz="0" w:space="0" w:color="auto"/>
                    <w:left w:val="none" w:sz="0" w:space="0" w:color="auto"/>
                    <w:bottom w:val="none" w:sz="0" w:space="0" w:color="auto"/>
                    <w:right w:val="none" w:sz="0" w:space="0" w:color="auto"/>
                  </w:divBdr>
                </w:div>
              </w:divsChild>
            </w:div>
            <w:div w:id="1536968056">
              <w:marLeft w:val="0"/>
              <w:marRight w:val="0"/>
              <w:marTop w:val="0"/>
              <w:marBottom w:val="0"/>
              <w:divBdr>
                <w:top w:val="none" w:sz="0" w:space="0" w:color="auto"/>
                <w:left w:val="none" w:sz="0" w:space="0" w:color="auto"/>
                <w:bottom w:val="none" w:sz="0" w:space="0" w:color="auto"/>
                <w:right w:val="none" w:sz="0" w:space="0" w:color="auto"/>
              </w:divBdr>
              <w:divsChild>
                <w:div w:id="1196425952">
                  <w:marLeft w:val="0"/>
                  <w:marRight w:val="0"/>
                  <w:marTop w:val="0"/>
                  <w:marBottom w:val="0"/>
                  <w:divBdr>
                    <w:top w:val="none" w:sz="0" w:space="0" w:color="auto"/>
                    <w:left w:val="none" w:sz="0" w:space="0" w:color="auto"/>
                    <w:bottom w:val="none" w:sz="0" w:space="0" w:color="auto"/>
                    <w:right w:val="none" w:sz="0" w:space="0" w:color="auto"/>
                  </w:divBdr>
                </w:div>
              </w:divsChild>
            </w:div>
            <w:div w:id="1583298532">
              <w:marLeft w:val="0"/>
              <w:marRight w:val="0"/>
              <w:marTop w:val="0"/>
              <w:marBottom w:val="0"/>
              <w:divBdr>
                <w:top w:val="none" w:sz="0" w:space="0" w:color="auto"/>
                <w:left w:val="none" w:sz="0" w:space="0" w:color="auto"/>
                <w:bottom w:val="none" w:sz="0" w:space="0" w:color="auto"/>
                <w:right w:val="none" w:sz="0" w:space="0" w:color="auto"/>
              </w:divBdr>
              <w:divsChild>
                <w:div w:id="1799838392">
                  <w:marLeft w:val="0"/>
                  <w:marRight w:val="0"/>
                  <w:marTop w:val="0"/>
                  <w:marBottom w:val="0"/>
                  <w:divBdr>
                    <w:top w:val="none" w:sz="0" w:space="0" w:color="auto"/>
                    <w:left w:val="none" w:sz="0" w:space="0" w:color="auto"/>
                    <w:bottom w:val="none" w:sz="0" w:space="0" w:color="auto"/>
                    <w:right w:val="none" w:sz="0" w:space="0" w:color="auto"/>
                  </w:divBdr>
                </w:div>
              </w:divsChild>
            </w:div>
            <w:div w:id="1585264212">
              <w:marLeft w:val="0"/>
              <w:marRight w:val="0"/>
              <w:marTop w:val="0"/>
              <w:marBottom w:val="0"/>
              <w:divBdr>
                <w:top w:val="none" w:sz="0" w:space="0" w:color="auto"/>
                <w:left w:val="none" w:sz="0" w:space="0" w:color="auto"/>
                <w:bottom w:val="none" w:sz="0" w:space="0" w:color="auto"/>
                <w:right w:val="none" w:sz="0" w:space="0" w:color="auto"/>
              </w:divBdr>
              <w:divsChild>
                <w:div w:id="1730491912">
                  <w:marLeft w:val="0"/>
                  <w:marRight w:val="0"/>
                  <w:marTop w:val="0"/>
                  <w:marBottom w:val="0"/>
                  <w:divBdr>
                    <w:top w:val="none" w:sz="0" w:space="0" w:color="auto"/>
                    <w:left w:val="none" w:sz="0" w:space="0" w:color="auto"/>
                    <w:bottom w:val="none" w:sz="0" w:space="0" w:color="auto"/>
                    <w:right w:val="none" w:sz="0" w:space="0" w:color="auto"/>
                  </w:divBdr>
                </w:div>
              </w:divsChild>
            </w:div>
            <w:div w:id="1590433062">
              <w:marLeft w:val="0"/>
              <w:marRight w:val="0"/>
              <w:marTop w:val="0"/>
              <w:marBottom w:val="0"/>
              <w:divBdr>
                <w:top w:val="none" w:sz="0" w:space="0" w:color="auto"/>
                <w:left w:val="none" w:sz="0" w:space="0" w:color="auto"/>
                <w:bottom w:val="none" w:sz="0" w:space="0" w:color="auto"/>
                <w:right w:val="none" w:sz="0" w:space="0" w:color="auto"/>
              </w:divBdr>
              <w:divsChild>
                <w:div w:id="843323086">
                  <w:marLeft w:val="0"/>
                  <w:marRight w:val="0"/>
                  <w:marTop w:val="0"/>
                  <w:marBottom w:val="0"/>
                  <w:divBdr>
                    <w:top w:val="none" w:sz="0" w:space="0" w:color="auto"/>
                    <w:left w:val="none" w:sz="0" w:space="0" w:color="auto"/>
                    <w:bottom w:val="none" w:sz="0" w:space="0" w:color="auto"/>
                    <w:right w:val="none" w:sz="0" w:space="0" w:color="auto"/>
                  </w:divBdr>
                </w:div>
              </w:divsChild>
            </w:div>
            <w:div w:id="1594240983">
              <w:marLeft w:val="0"/>
              <w:marRight w:val="0"/>
              <w:marTop w:val="0"/>
              <w:marBottom w:val="0"/>
              <w:divBdr>
                <w:top w:val="none" w:sz="0" w:space="0" w:color="auto"/>
                <w:left w:val="none" w:sz="0" w:space="0" w:color="auto"/>
                <w:bottom w:val="none" w:sz="0" w:space="0" w:color="auto"/>
                <w:right w:val="none" w:sz="0" w:space="0" w:color="auto"/>
              </w:divBdr>
              <w:divsChild>
                <w:div w:id="433284122">
                  <w:marLeft w:val="0"/>
                  <w:marRight w:val="0"/>
                  <w:marTop w:val="0"/>
                  <w:marBottom w:val="0"/>
                  <w:divBdr>
                    <w:top w:val="none" w:sz="0" w:space="0" w:color="auto"/>
                    <w:left w:val="none" w:sz="0" w:space="0" w:color="auto"/>
                    <w:bottom w:val="none" w:sz="0" w:space="0" w:color="auto"/>
                    <w:right w:val="none" w:sz="0" w:space="0" w:color="auto"/>
                  </w:divBdr>
                </w:div>
              </w:divsChild>
            </w:div>
            <w:div w:id="1599362962">
              <w:marLeft w:val="0"/>
              <w:marRight w:val="0"/>
              <w:marTop w:val="0"/>
              <w:marBottom w:val="0"/>
              <w:divBdr>
                <w:top w:val="none" w:sz="0" w:space="0" w:color="auto"/>
                <w:left w:val="none" w:sz="0" w:space="0" w:color="auto"/>
                <w:bottom w:val="none" w:sz="0" w:space="0" w:color="auto"/>
                <w:right w:val="none" w:sz="0" w:space="0" w:color="auto"/>
              </w:divBdr>
              <w:divsChild>
                <w:div w:id="1928221381">
                  <w:marLeft w:val="0"/>
                  <w:marRight w:val="0"/>
                  <w:marTop w:val="0"/>
                  <w:marBottom w:val="0"/>
                  <w:divBdr>
                    <w:top w:val="none" w:sz="0" w:space="0" w:color="auto"/>
                    <w:left w:val="none" w:sz="0" w:space="0" w:color="auto"/>
                    <w:bottom w:val="none" w:sz="0" w:space="0" w:color="auto"/>
                    <w:right w:val="none" w:sz="0" w:space="0" w:color="auto"/>
                  </w:divBdr>
                </w:div>
              </w:divsChild>
            </w:div>
            <w:div w:id="1612084922">
              <w:marLeft w:val="0"/>
              <w:marRight w:val="0"/>
              <w:marTop w:val="0"/>
              <w:marBottom w:val="0"/>
              <w:divBdr>
                <w:top w:val="none" w:sz="0" w:space="0" w:color="auto"/>
                <w:left w:val="none" w:sz="0" w:space="0" w:color="auto"/>
                <w:bottom w:val="none" w:sz="0" w:space="0" w:color="auto"/>
                <w:right w:val="none" w:sz="0" w:space="0" w:color="auto"/>
              </w:divBdr>
              <w:divsChild>
                <w:div w:id="50662870">
                  <w:marLeft w:val="0"/>
                  <w:marRight w:val="0"/>
                  <w:marTop w:val="0"/>
                  <w:marBottom w:val="0"/>
                  <w:divBdr>
                    <w:top w:val="none" w:sz="0" w:space="0" w:color="auto"/>
                    <w:left w:val="none" w:sz="0" w:space="0" w:color="auto"/>
                    <w:bottom w:val="none" w:sz="0" w:space="0" w:color="auto"/>
                    <w:right w:val="none" w:sz="0" w:space="0" w:color="auto"/>
                  </w:divBdr>
                </w:div>
              </w:divsChild>
            </w:div>
            <w:div w:id="1613899029">
              <w:marLeft w:val="0"/>
              <w:marRight w:val="0"/>
              <w:marTop w:val="0"/>
              <w:marBottom w:val="0"/>
              <w:divBdr>
                <w:top w:val="none" w:sz="0" w:space="0" w:color="auto"/>
                <w:left w:val="none" w:sz="0" w:space="0" w:color="auto"/>
                <w:bottom w:val="none" w:sz="0" w:space="0" w:color="auto"/>
                <w:right w:val="none" w:sz="0" w:space="0" w:color="auto"/>
              </w:divBdr>
              <w:divsChild>
                <w:div w:id="639651271">
                  <w:marLeft w:val="0"/>
                  <w:marRight w:val="0"/>
                  <w:marTop w:val="0"/>
                  <w:marBottom w:val="0"/>
                  <w:divBdr>
                    <w:top w:val="none" w:sz="0" w:space="0" w:color="auto"/>
                    <w:left w:val="none" w:sz="0" w:space="0" w:color="auto"/>
                    <w:bottom w:val="none" w:sz="0" w:space="0" w:color="auto"/>
                    <w:right w:val="none" w:sz="0" w:space="0" w:color="auto"/>
                  </w:divBdr>
                </w:div>
              </w:divsChild>
            </w:div>
            <w:div w:id="1617175986">
              <w:marLeft w:val="0"/>
              <w:marRight w:val="0"/>
              <w:marTop w:val="0"/>
              <w:marBottom w:val="0"/>
              <w:divBdr>
                <w:top w:val="none" w:sz="0" w:space="0" w:color="auto"/>
                <w:left w:val="none" w:sz="0" w:space="0" w:color="auto"/>
                <w:bottom w:val="none" w:sz="0" w:space="0" w:color="auto"/>
                <w:right w:val="none" w:sz="0" w:space="0" w:color="auto"/>
              </w:divBdr>
              <w:divsChild>
                <w:div w:id="968170016">
                  <w:marLeft w:val="0"/>
                  <w:marRight w:val="0"/>
                  <w:marTop w:val="0"/>
                  <w:marBottom w:val="0"/>
                  <w:divBdr>
                    <w:top w:val="none" w:sz="0" w:space="0" w:color="auto"/>
                    <w:left w:val="none" w:sz="0" w:space="0" w:color="auto"/>
                    <w:bottom w:val="none" w:sz="0" w:space="0" w:color="auto"/>
                    <w:right w:val="none" w:sz="0" w:space="0" w:color="auto"/>
                  </w:divBdr>
                </w:div>
              </w:divsChild>
            </w:div>
            <w:div w:id="1624387215">
              <w:marLeft w:val="0"/>
              <w:marRight w:val="0"/>
              <w:marTop w:val="0"/>
              <w:marBottom w:val="0"/>
              <w:divBdr>
                <w:top w:val="none" w:sz="0" w:space="0" w:color="auto"/>
                <w:left w:val="none" w:sz="0" w:space="0" w:color="auto"/>
                <w:bottom w:val="none" w:sz="0" w:space="0" w:color="auto"/>
                <w:right w:val="none" w:sz="0" w:space="0" w:color="auto"/>
              </w:divBdr>
              <w:divsChild>
                <w:div w:id="573517226">
                  <w:marLeft w:val="0"/>
                  <w:marRight w:val="0"/>
                  <w:marTop w:val="0"/>
                  <w:marBottom w:val="0"/>
                  <w:divBdr>
                    <w:top w:val="none" w:sz="0" w:space="0" w:color="auto"/>
                    <w:left w:val="none" w:sz="0" w:space="0" w:color="auto"/>
                    <w:bottom w:val="none" w:sz="0" w:space="0" w:color="auto"/>
                    <w:right w:val="none" w:sz="0" w:space="0" w:color="auto"/>
                  </w:divBdr>
                </w:div>
              </w:divsChild>
            </w:div>
            <w:div w:id="1626155687">
              <w:marLeft w:val="0"/>
              <w:marRight w:val="0"/>
              <w:marTop w:val="0"/>
              <w:marBottom w:val="0"/>
              <w:divBdr>
                <w:top w:val="none" w:sz="0" w:space="0" w:color="auto"/>
                <w:left w:val="none" w:sz="0" w:space="0" w:color="auto"/>
                <w:bottom w:val="none" w:sz="0" w:space="0" w:color="auto"/>
                <w:right w:val="none" w:sz="0" w:space="0" w:color="auto"/>
              </w:divBdr>
              <w:divsChild>
                <w:div w:id="1100755574">
                  <w:marLeft w:val="0"/>
                  <w:marRight w:val="0"/>
                  <w:marTop w:val="0"/>
                  <w:marBottom w:val="0"/>
                  <w:divBdr>
                    <w:top w:val="none" w:sz="0" w:space="0" w:color="auto"/>
                    <w:left w:val="none" w:sz="0" w:space="0" w:color="auto"/>
                    <w:bottom w:val="none" w:sz="0" w:space="0" w:color="auto"/>
                    <w:right w:val="none" w:sz="0" w:space="0" w:color="auto"/>
                  </w:divBdr>
                </w:div>
              </w:divsChild>
            </w:div>
            <w:div w:id="1628120122">
              <w:marLeft w:val="0"/>
              <w:marRight w:val="0"/>
              <w:marTop w:val="0"/>
              <w:marBottom w:val="0"/>
              <w:divBdr>
                <w:top w:val="none" w:sz="0" w:space="0" w:color="auto"/>
                <w:left w:val="none" w:sz="0" w:space="0" w:color="auto"/>
                <w:bottom w:val="none" w:sz="0" w:space="0" w:color="auto"/>
                <w:right w:val="none" w:sz="0" w:space="0" w:color="auto"/>
              </w:divBdr>
              <w:divsChild>
                <w:div w:id="2058159967">
                  <w:marLeft w:val="0"/>
                  <w:marRight w:val="0"/>
                  <w:marTop w:val="0"/>
                  <w:marBottom w:val="0"/>
                  <w:divBdr>
                    <w:top w:val="none" w:sz="0" w:space="0" w:color="auto"/>
                    <w:left w:val="none" w:sz="0" w:space="0" w:color="auto"/>
                    <w:bottom w:val="none" w:sz="0" w:space="0" w:color="auto"/>
                    <w:right w:val="none" w:sz="0" w:space="0" w:color="auto"/>
                  </w:divBdr>
                </w:div>
              </w:divsChild>
            </w:div>
            <w:div w:id="1644771765">
              <w:marLeft w:val="0"/>
              <w:marRight w:val="0"/>
              <w:marTop w:val="0"/>
              <w:marBottom w:val="0"/>
              <w:divBdr>
                <w:top w:val="none" w:sz="0" w:space="0" w:color="auto"/>
                <w:left w:val="none" w:sz="0" w:space="0" w:color="auto"/>
                <w:bottom w:val="none" w:sz="0" w:space="0" w:color="auto"/>
                <w:right w:val="none" w:sz="0" w:space="0" w:color="auto"/>
              </w:divBdr>
              <w:divsChild>
                <w:div w:id="1896041620">
                  <w:marLeft w:val="0"/>
                  <w:marRight w:val="0"/>
                  <w:marTop w:val="0"/>
                  <w:marBottom w:val="0"/>
                  <w:divBdr>
                    <w:top w:val="none" w:sz="0" w:space="0" w:color="auto"/>
                    <w:left w:val="none" w:sz="0" w:space="0" w:color="auto"/>
                    <w:bottom w:val="none" w:sz="0" w:space="0" w:color="auto"/>
                    <w:right w:val="none" w:sz="0" w:space="0" w:color="auto"/>
                  </w:divBdr>
                </w:div>
              </w:divsChild>
            </w:div>
            <w:div w:id="1648436073">
              <w:marLeft w:val="0"/>
              <w:marRight w:val="0"/>
              <w:marTop w:val="0"/>
              <w:marBottom w:val="0"/>
              <w:divBdr>
                <w:top w:val="none" w:sz="0" w:space="0" w:color="auto"/>
                <w:left w:val="none" w:sz="0" w:space="0" w:color="auto"/>
                <w:bottom w:val="none" w:sz="0" w:space="0" w:color="auto"/>
                <w:right w:val="none" w:sz="0" w:space="0" w:color="auto"/>
              </w:divBdr>
              <w:divsChild>
                <w:div w:id="899829144">
                  <w:marLeft w:val="0"/>
                  <w:marRight w:val="0"/>
                  <w:marTop w:val="0"/>
                  <w:marBottom w:val="0"/>
                  <w:divBdr>
                    <w:top w:val="none" w:sz="0" w:space="0" w:color="auto"/>
                    <w:left w:val="none" w:sz="0" w:space="0" w:color="auto"/>
                    <w:bottom w:val="none" w:sz="0" w:space="0" w:color="auto"/>
                    <w:right w:val="none" w:sz="0" w:space="0" w:color="auto"/>
                  </w:divBdr>
                </w:div>
              </w:divsChild>
            </w:div>
            <w:div w:id="1652443681">
              <w:marLeft w:val="0"/>
              <w:marRight w:val="0"/>
              <w:marTop w:val="0"/>
              <w:marBottom w:val="0"/>
              <w:divBdr>
                <w:top w:val="none" w:sz="0" w:space="0" w:color="auto"/>
                <w:left w:val="none" w:sz="0" w:space="0" w:color="auto"/>
                <w:bottom w:val="none" w:sz="0" w:space="0" w:color="auto"/>
                <w:right w:val="none" w:sz="0" w:space="0" w:color="auto"/>
              </w:divBdr>
              <w:divsChild>
                <w:div w:id="1488592987">
                  <w:marLeft w:val="0"/>
                  <w:marRight w:val="0"/>
                  <w:marTop w:val="0"/>
                  <w:marBottom w:val="0"/>
                  <w:divBdr>
                    <w:top w:val="none" w:sz="0" w:space="0" w:color="auto"/>
                    <w:left w:val="none" w:sz="0" w:space="0" w:color="auto"/>
                    <w:bottom w:val="none" w:sz="0" w:space="0" w:color="auto"/>
                    <w:right w:val="none" w:sz="0" w:space="0" w:color="auto"/>
                  </w:divBdr>
                </w:div>
              </w:divsChild>
            </w:div>
            <w:div w:id="1666586160">
              <w:marLeft w:val="0"/>
              <w:marRight w:val="0"/>
              <w:marTop w:val="0"/>
              <w:marBottom w:val="0"/>
              <w:divBdr>
                <w:top w:val="none" w:sz="0" w:space="0" w:color="auto"/>
                <w:left w:val="none" w:sz="0" w:space="0" w:color="auto"/>
                <w:bottom w:val="none" w:sz="0" w:space="0" w:color="auto"/>
                <w:right w:val="none" w:sz="0" w:space="0" w:color="auto"/>
              </w:divBdr>
              <w:divsChild>
                <w:div w:id="546527538">
                  <w:marLeft w:val="0"/>
                  <w:marRight w:val="0"/>
                  <w:marTop w:val="0"/>
                  <w:marBottom w:val="0"/>
                  <w:divBdr>
                    <w:top w:val="none" w:sz="0" w:space="0" w:color="auto"/>
                    <w:left w:val="none" w:sz="0" w:space="0" w:color="auto"/>
                    <w:bottom w:val="none" w:sz="0" w:space="0" w:color="auto"/>
                    <w:right w:val="none" w:sz="0" w:space="0" w:color="auto"/>
                  </w:divBdr>
                </w:div>
              </w:divsChild>
            </w:div>
            <w:div w:id="1682510010">
              <w:marLeft w:val="0"/>
              <w:marRight w:val="0"/>
              <w:marTop w:val="0"/>
              <w:marBottom w:val="0"/>
              <w:divBdr>
                <w:top w:val="none" w:sz="0" w:space="0" w:color="auto"/>
                <w:left w:val="none" w:sz="0" w:space="0" w:color="auto"/>
                <w:bottom w:val="none" w:sz="0" w:space="0" w:color="auto"/>
                <w:right w:val="none" w:sz="0" w:space="0" w:color="auto"/>
              </w:divBdr>
              <w:divsChild>
                <w:div w:id="499393317">
                  <w:marLeft w:val="0"/>
                  <w:marRight w:val="0"/>
                  <w:marTop w:val="0"/>
                  <w:marBottom w:val="0"/>
                  <w:divBdr>
                    <w:top w:val="none" w:sz="0" w:space="0" w:color="auto"/>
                    <w:left w:val="none" w:sz="0" w:space="0" w:color="auto"/>
                    <w:bottom w:val="none" w:sz="0" w:space="0" w:color="auto"/>
                    <w:right w:val="none" w:sz="0" w:space="0" w:color="auto"/>
                  </w:divBdr>
                </w:div>
              </w:divsChild>
            </w:div>
            <w:div w:id="1682665344">
              <w:marLeft w:val="0"/>
              <w:marRight w:val="0"/>
              <w:marTop w:val="0"/>
              <w:marBottom w:val="0"/>
              <w:divBdr>
                <w:top w:val="none" w:sz="0" w:space="0" w:color="auto"/>
                <w:left w:val="none" w:sz="0" w:space="0" w:color="auto"/>
                <w:bottom w:val="none" w:sz="0" w:space="0" w:color="auto"/>
                <w:right w:val="none" w:sz="0" w:space="0" w:color="auto"/>
              </w:divBdr>
              <w:divsChild>
                <w:div w:id="943271501">
                  <w:marLeft w:val="0"/>
                  <w:marRight w:val="0"/>
                  <w:marTop w:val="0"/>
                  <w:marBottom w:val="0"/>
                  <w:divBdr>
                    <w:top w:val="none" w:sz="0" w:space="0" w:color="auto"/>
                    <w:left w:val="none" w:sz="0" w:space="0" w:color="auto"/>
                    <w:bottom w:val="none" w:sz="0" w:space="0" w:color="auto"/>
                    <w:right w:val="none" w:sz="0" w:space="0" w:color="auto"/>
                  </w:divBdr>
                </w:div>
              </w:divsChild>
            </w:div>
            <w:div w:id="1687558075">
              <w:marLeft w:val="0"/>
              <w:marRight w:val="0"/>
              <w:marTop w:val="0"/>
              <w:marBottom w:val="0"/>
              <w:divBdr>
                <w:top w:val="none" w:sz="0" w:space="0" w:color="auto"/>
                <w:left w:val="none" w:sz="0" w:space="0" w:color="auto"/>
                <w:bottom w:val="none" w:sz="0" w:space="0" w:color="auto"/>
                <w:right w:val="none" w:sz="0" w:space="0" w:color="auto"/>
              </w:divBdr>
              <w:divsChild>
                <w:div w:id="1334602869">
                  <w:marLeft w:val="0"/>
                  <w:marRight w:val="0"/>
                  <w:marTop w:val="0"/>
                  <w:marBottom w:val="0"/>
                  <w:divBdr>
                    <w:top w:val="none" w:sz="0" w:space="0" w:color="auto"/>
                    <w:left w:val="none" w:sz="0" w:space="0" w:color="auto"/>
                    <w:bottom w:val="none" w:sz="0" w:space="0" w:color="auto"/>
                    <w:right w:val="none" w:sz="0" w:space="0" w:color="auto"/>
                  </w:divBdr>
                </w:div>
              </w:divsChild>
            </w:div>
            <w:div w:id="1707948486">
              <w:marLeft w:val="0"/>
              <w:marRight w:val="0"/>
              <w:marTop w:val="0"/>
              <w:marBottom w:val="0"/>
              <w:divBdr>
                <w:top w:val="none" w:sz="0" w:space="0" w:color="auto"/>
                <w:left w:val="none" w:sz="0" w:space="0" w:color="auto"/>
                <w:bottom w:val="none" w:sz="0" w:space="0" w:color="auto"/>
                <w:right w:val="none" w:sz="0" w:space="0" w:color="auto"/>
              </w:divBdr>
              <w:divsChild>
                <w:div w:id="324164570">
                  <w:marLeft w:val="0"/>
                  <w:marRight w:val="0"/>
                  <w:marTop w:val="0"/>
                  <w:marBottom w:val="0"/>
                  <w:divBdr>
                    <w:top w:val="none" w:sz="0" w:space="0" w:color="auto"/>
                    <w:left w:val="none" w:sz="0" w:space="0" w:color="auto"/>
                    <w:bottom w:val="none" w:sz="0" w:space="0" w:color="auto"/>
                    <w:right w:val="none" w:sz="0" w:space="0" w:color="auto"/>
                  </w:divBdr>
                </w:div>
              </w:divsChild>
            </w:div>
            <w:div w:id="1710718398">
              <w:marLeft w:val="0"/>
              <w:marRight w:val="0"/>
              <w:marTop w:val="0"/>
              <w:marBottom w:val="0"/>
              <w:divBdr>
                <w:top w:val="none" w:sz="0" w:space="0" w:color="auto"/>
                <w:left w:val="none" w:sz="0" w:space="0" w:color="auto"/>
                <w:bottom w:val="none" w:sz="0" w:space="0" w:color="auto"/>
                <w:right w:val="none" w:sz="0" w:space="0" w:color="auto"/>
              </w:divBdr>
              <w:divsChild>
                <w:div w:id="1833526125">
                  <w:marLeft w:val="0"/>
                  <w:marRight w:val="0"/>
                  <w:marTop w:val="0"/>
                  <w:marBottom w:val="0"/>
                  <w:divBdr>
                    <w:top w:val="none" w:sz="0" w:space="0" w:color="auto"/>
                    <w:left w:val="none" w:sz="0" w:space="0" w:color="auto"/>
                    <w:bottom w:val="none" w:sz="0" w:space="0" w:color="auto"/>
                    <w:right w:val="none" w:sz="0" w:space="0" w:color="auto"/>
                  </w:divBdr>
                </w:div>
              </w:divsChild>
            </w:div>
            <w:div w:id="1717119848">
              <w:marLeft w:val="0"/>
              <w:marRight w:val="0"/>
              <w:marTop w:val="0"/>
              <w:marBottom w:val="0"/>
              <w:divBdr>
                <w:top w:val="none" w:sz="0" w:space="0" w:color="auto"/>
                <w:left w:val="none" w:sz="0" w:space="0" w:color="auto"/>
                <w:bottom w:val="none" w:sz="0" w:space="0" w:color="auto"/>
                <w:right w:val="none" w:sz="0" w:space="0" w:color="auto"/>
              </w:divBdr>
              <w:divsChild>
                <w:div w:id="1437746447">
                  <w:marLeft w:val="0"/>
                  <w:marRight w:val="0"/>
                  <w:marTop w:val="0"/>
                  <w:marBottom w:val="0"/>
                  <w:divBdr>
                    <w:top w:val="none" w:sz="0" w:space="0" w:color="auto"/>
                    <w:left w:val="none" w:sz="0" w:space="0" w:color="auto"/>
                    <w:bottom w:val="none" w:sz="0" w:space="0" w:color="auto"/>
                    <w:right w:val="none" w:sz="0" w:space="0" w:color="auto"/>
                  </w:divBdr>
                </w:div>
              </w:divsChild>
            </w:div>
            <w:div w:id="1723018662">
              <w:marLeft w:val="0"/>
              <w:marRight w:val="0"/>
              <w:marTop w:val="0"/>
              <w:marBottom w:val="0"/>
              <w:divBdr>
                <w:top w:val="none" w:sz="0" w:space="0" w:color="auto"/>
                <w:left w:val="none" w:sz="0" w:space="0" w:color="auto"/>
                <w:bottom w:val="none" w:sz="0" w:space="0" w:color="auto"/>
                <w:right w:val="none" w:sz="0" w:space="0" w:color="auto"/>
              </w:divBdr>
              <w:divsChild>
                <w:div w:id="1862089545">
                  <w:marLeft w:val="0"/>
                  <w:marRight w:val="0"/>
                  <w:marTop w:val="0"/>
                  <w:marBottom w:val="0"/>
                  <w:divBdr>
                    <w:top w:val="none" w:sz="0" w:space="0" w:color="auto"/>
                    <w:left w:val="none" w:sz="0" w:space="0" w:color="auto"/>
                    <w:bottom w:val="none" w:sz="0" w:space="0" w:color="auto"/>
                    <w:right w:val="none" w:sz="0" w:space="0" w:color="auto"/>
                  </w:divBdr>
                </w:div>
              </w:divsChild>
            </w:div>
            <w:div w:id="1728646048">
              <w:marLeft w:val="0"/>
              <w:marRight w:val="0"/>
              <w:marTop w:val="0"/>
              <w:marBottom w:val="0"/>
              <w:divBdr>
                <w:top w:val="none" w:sz="0" w:space="0" w:color="auto"/>
                <w:left w:val="none" w:sz="0" w:space="0" w:color="auto"/>
                <w:bottom w:val="none" w:sz="0" w:space="0" w:color="auto"/>
                <w:right w:val="none" w:sz="0" w:space="0" w:color="auto"/>
              </w:divBdr>
              <w:divsChild>
                <w:div w:id="170991991">
                  <w:marLeft w:val="0"/>
                  <w:marRight w:val="0"/>
                  <w:marTop w:val="0"/>
                  <w:marBottom w:val="0"/>
                  <w:divBdr>
                    <w:top w:val="none" w:sz="0" w:space="0" w:color="auto"/>
                    <w:left w:val="none" w:sz="0" w:space="0" w:color="auto"/>
                    <w:bottom w:val="none" w:sz="0" w:space="0" w:color="auto"/>
                    <w:right w:val="none" w:sz="0" w:space="0" w:color="auto"/>
                  </w:divBdr>
                </w:div>
              </w:divsChild>
            </w:div>
            <w:div w:id="1736513186">
              <w:marLeft w:val="0"/>
              <w:marRight w:val="0"/>
              <w:marTop w:val="0"/>
              <w:marBottom w:val="0"/>
              <w:divBdr>
                <w:top w:val="none" w:sz="0" w:space="0" w:color="auto"/>
                <w:left w:val="none" w:sz="0" w:space="0" w:color="auto"/>
                <w:bottom w:val="none" w:sz="0" w:space="0" w:color="auto"/>
                <w:right w:val="none" w:sz="0" w:space="0" w:color="auto"/>
              </w:divBdr>
              <w:divsChild>
                <w:div w:id="1670793327">
                  <w:marLeft w:val="0"/>
                  <w:marRight w:val="0"/>
                  <w:marTop w:val="0"/>
                  <w:marBottom w:val="0"/>
                  <w:divBdr>
                    <w:top w:val="none" w:sz="0" w:space="0" w:color="auto"/>
                    <w:left w:val="none" w:sz="0" w:space="0" w:color="auto"/>
                    <w:bottom w:val="none" w:sz="0" w:space="0" w:color="auto"/>
                    <w:right w:val="none" w:sz="0" w:space="0" w:color="auto"/>
                  </w:divBdr>
                </w:div>
              </w:divsChild>
            </w:div>
            <w:div w:id="1758332390">
              <w:marLeft w:val="0"/>
              <w:marRight w:val="0"/>
              <w:marTop w:val="0"/>
              <w:marBottom w:val="0"/>
              <w:divBdr>
                <w:top w:val="none" w:sz="0" w:space="0" w:color="auto"/>
                <w:left w:val="none" w:sz="0" w:space="0" w:color="auto"/>
                <w:bottom w:val="none" w:sz="0" w:space="0" w:color="auto"/>
                <w:right w:val="none" w:sz="0" w:space="0" w:color="auto"/>
              </w:divBdr>
              <w:divsChild>
                <w:div w:id="1330910592">
                  <w:marLeft w:val="0"/>
                  <w:marRight w:val="0"/>
                  <w:marTop w:val="0"/>
                  <w:marBottom w:val="0"/>
                  <w:divBdr>
                    <w:top w:val="none" w:sz="0" w:space="0" w:color="auto"/>
                    <w:left w:val="none" w:sz="0" w:space="0" w:color="auto"/>
                    <w:bottom w:val="none" w:sz="0" w:space="0" w:color="auto"/>
                    <w:right w:val="none" w:sz="0" w:space="0" w:color="auto"/>
                  </w:divBdr>
                </w:div>
              </w:divsChild>
            </w:div>
            <w:div w:id="1806582177">
              <w:marLeft w:val="0"/>
              <w:marRight w:val="0"/>
              <w:marTop w:val="0"/>
              <w:marBottom w:val="0"/>
              <w:divBdr>
                <w:top w:val="none" w:sz="0" w:space="0" w:color="auto"/>
                <w:left w:val="none" w:sz="0" w:space="0" w:color="auto"/>
                <w:bottom w:val="none" w:sz="0" w:space="0" w:color="auto"/>
                <w:right w:val="none" w:sz="0" w:space="0" w:color="auto"/>
              </w:divBdr>
              <w:divsChild>
                <w:div w:id="467862571">
                  <w:marLeft w:val="0"/>
                  <w:marRight w:val="0"/>
                  <w:marTop w:val="0"/>
                  <w:marBottom w:val="0"/>
                  <w:divBdr>
                    <w:top w:val="none" w:sz="0" w:space="0" w:color="auto"/>
                    <w:left w:val="none" w:sz="0" w:space="0" w:color="auto"/>
                    <w:bottom w:val="none" w:sz="0" w:space="0" w:color="auto"/>
                    <w:right w:val="none" w:sz="0" w:space="0" w:color="auto"/>
                  </w:divBdr>
                </w:div>
              </w:divsChild>
            </w:div>
            <w:div w:id="1816800415">
              <w:marLeft w:val="0"/>
              <w:marRight w:val="0"/>
              <w:marTop w:val="0"/>
              <w:marBottom w:val="0"/>
              <w:divBdr>
                <w:top w:val="none" w:sz="0" w:space="0" w:color="auto"/>
                <w:left w:val="none" w:sz="0" w:space="0" w:color="auto"/>
                <w:bottom w:val="none" w:sz="0" w:space="0" w:color="auto"/>
                <w:right w:val="none" w:sz="0" w:space="0" w:color="auto"/>
              </w:divBdr>
              <w:divsChild>
                <w:div w:id="1661539846">
                  <w:marLeft w:val="0"/>
                  <w:marRight w:val="0"/>
                  <w:marTop w:val="0"/>
                  <w:marBottom w:val="0"/>
                  <w:divBdr>
                    <w:top w:val="none" w:sz="0" w:space="0" w:color="auto"/>
                    <w:left w:val="none" w:sz="0" w:space="0" w:color="auto"/>
                    <w:bottom w:val="none" w:sz="0" w:space="0" w:color="auto"/>
                    <w:right w:val="none" w:sz="0" w:space="0" w:color="auto"/>
                  </w:divBdr>
                </w:div>
              </w:divsChild>
            </w:div>
            <w:div w:id="1830711874">
              <w:marLeft w:val="0"/>
              <w:marRight w:val="0"/>
              <w:marTop w:val="0"/>
              <w:marBottom w:val="0"/>
              <w:divBdr>
                <w:top w:val="none" w:sz="0" w:space="0" w:color="auto"/>
                <w:left w:val="none" w:sz="0" w:space="0" w:color="auto"/>
                <w:bottom w:val="none" w:sz="0" w:space="0" w:color="auto"/>
                <w:right w:val="none" w:sz="0" w:space="0" w:color="auto"/>
              </w:divBdr>
              <w:divsChild>
                <w:div w:id="4326323">
                  <w:marLeft w:val="0"/>
                  <w:marRight w:val="0"/>
                  <w:marTop w:val="0"/>
                  <w:marBottom w:val="0"/>
                  <w:divBdr>
                    <w:top w:val="none" w:sz="0" w:space="0" w:color="auto"/>
                    <w:left w:val="none" w:sz="0" w:space="0" w:color="auto"/>
                    <w:bottom w:val="none" w:sz="0" w:space="0" w:color="auto"/>
                    <w:right w:val="none" w:sz="0" w:space="0" w:color="auto"/>
                  </w:divBdr>
                </w:div>
              </w:divsChild>
            </w:div>
            <w:div w:id="1842312147">
              <w:marLeft w:val="0"/>
              <w:marRight w:val="0"/>
              <w:marTop w:val="0"/>
              <w:marBottom w:val="0"/>
              <w:divBdr>
                <w:top w:val="none" w:sz="0" w:space="0" w:color="auto"/>
                <w:left w:val="none" w:sz="0" w:space="0" w:color="auto"/>
                <w:bottom w:val="none" w:sz="0" w:space="0" w:color="auto"/>
                <w:right w:val="none" w:sz="0" w:space="0" w:color="auto"/>
              </w:divBdr>
              <w:divsChild>
                <w:div w:id="1679309020">
                  <w:marLeft w:val="0"/>
                  <w:marRight w:val="0"/>
                  <w:marTop w:val="0"/>
                  <w:marBottom w:val="0"/>
                  <w:divBdr>
                    <w:top w:val="none" w:sz="0" w:space="0" w:color="auto"/>
                    <w:left w:val="none" w:sz="0" w:space="0" w:color="auto"/>
                    <w:bottom w:val="none" w:sz="0" w:space="0" w:color="auto"/>
                    <w:right w:val="none" w:sz="0" w:space="0" w:color="auto"/>
                  </w:divBdr>
                </w:div>
              </w:divsChild>
            </w:div>
            <w:div w:id="1855924833">
              <w:marLeft w:val="0"/>
              <w:marRight w:val="0"/>
              <w:marTop w:val="0"/>
              <w:marBottom w:val="0"/>
              <w:divBdr>
                <w:top w:val="none" w:sz="0" w:space="0" w:color="auto"/>
                <w:left w:val="none" w:sz="0" w:space="0" w:color="auto"/>
                <w:bottom w:val="none" w:sz="0" w:space="0" w:color="auto"/>
                <w:right w:val="none" w:sz="0" w:space="0" w:color="auto"/>
              </w:divBdr>
              <w:divsChild>
                <w:div w:id="709964246">
                  <w:marLeft w:val="0"/>
                  <w:marRight w:val="0"/>
                  <w:marTop w:val="0"/>
                  <w:marBottom w:val="0"/>
                  <w:divBdr>
                    <w:top w:val="none" w:sz="0" w:space="0" w:color="auto"/>
                    <w:left w:val="none" w:sz="0" w:space="0" w:color="auto"/>
                    <w:bottom w:val="none" w:sz="0" w:space="0" w:color="auto"/>
                    <w:right w:val="none" w:sz="0" w:space="0" w:color="auto"/>
                  </w:divBdr>
                </w:div>
              </w:divsChild>
            </w:div>
            <w:div w:id="1889803577">
              <w:marLeft w:val="0"/>
              <w:marRight w:val="0"/>
              <w:marTop w:val="0"/>
              <w:marBottom w:val="0"/>
              <w:divBdr>
                <w:top w:val="none" w:sz="0" w:space="0" w:color="auto"/>
                <w:left w:val="none" w:sz="0" w:space="0" w:color="auto"/>
                <w:bottom w:val="none" w:sz="0" w:space="0" w:color="auto"/>
                <w:right w:val="none" w:sz="0" w:space="0" w:color="auto"/>
              </w:divBdr>
              <w:divsChild>
                <w:div w:id="2049913505">
                  <w:marLeft w:val="0"/>
                  <w:marRight w:val="0"/>
                  <w:marTop w:val="0"/>
                  <w:marBottom w:val="0"/>
                  <w:divBdr>
                    <w:top w:val="none" w:sz="0" w:space="0" w:color="auto"/>
                    <w:left w:val="none" w:sz="0" w:space="0" w:color="auto"/>
                    <w:bottom w:val="none" w:sz="0" w:space="0" w:color="auto"/>
                    <w:right w:val="none" w:sz="0" w:space="0" w:color="auto"/>
                  </w:divBdr>
                </w:div>
              </w:divsChild>
            </w:div>
            <w:div w:id="1901594906">
              <w:marLeft w:val="0"/>
              <w:marRight w:val="0"/>
              <w:marTop w:val="0"/>
              <w:marBottom w:val="0"/>
              <w:divBdr>
                <w:top w:val="none" w:sz="0" w:space="0" w:color="auto"/>
                <w:left w:val="none" w:sz="0" w:space="0" w:color="auto"/>
                <w:bottom w:val="none" w:sz="0" w:space="0" w:color="auto"/>
                <w:right w:val="none" w:sz="0" w:space="0" w:color="auto"/>
              </w:divBdr>
              <w:divsChild>
                <w:div w:id="1353067996">
                  <w:marLeft w:val="0"/>
                  <w:marRight w:val="0"/>
                  <w:marTop w:val="0"/>
                  <w:marBottom w:val="0"/>
                  <w:divBdr>
                    <w:top w:val="none" w:sz="0" w:space="0" w:color="auto"/>
                    <w:left w:val="none" w:sz="0" w:space="0" w:color="auto"/>
                    <w:bottom w:val="none" w:sz="0" w:space="0" w:color="auto"/>
                    <w:right w:val="none" w:sz="0" w:space="0" w:color="auto"/>
                  </w:divBdr>
                </w:div>
              </w:divsChild>
            </w:div>
            <w:div w:id="1907106179">
              <w:marLeft w:val="0"/>
              <w:marRight w:val="0"/>
              <w:marTop w:val="0"/>
              <w:marBottom w:val="0"/>
              <w:divBdr>
                <w:top w:val="none" w:sz="0" w:space="0" w:color="auto"/>
                <w:left w:val="none" w:sz="0" w:space="0" w:color="auto"/>
                <w:bottom w:val="none" w:sz="0" w:space="0" w:color="auto"/>
                <w:right w:val="none" w:sz="0" w:space="0" w:color="auto"/>
              </w:divBdr>
              <w:divsChild>
                <w:div w:id="239870998">
                  <w:marLeft w:val="0"/>
                  <w:marRight w:val="0"/>
                  <w:marTop w:val="0"/>
                  <w:marBottom w:val="0"/>
                  <w:divBdr>
                    <w:top w:val="none" w:sz="0" w:space="0" w:color="auto"/>
                    <w:left w:val="none" w:sz="0" w:space="0" w:color="auto"/>
                    <w:bottom w:val="none" w:sz="0" w:space="0" w:color="auto"/>
                    <w:right w:val="none" w:sz="0" w:space="0" w:color="auto"/>
                  </w:divBdr>
                </w:div>
              </w:divsChild>
            </w:div>
            <w:div w:id="1920166168">
              <w:marLeft w:val="0"/>
              <w:marRight w:val="0"/>
              <w:marTop w:val="0"/>
              <w:marBottom w:val="0"/>
              <w:divBdr>
                <w:top w:val="none" w:sz="0" w:space="0" w:color="auto"/>
                <w:left w:val="none" w:sz="0" w:space="0" w:color="auto"/>
                <w:bottom w:val="none" w:sz="0" w:space="0" w:color="auto"/>
                <w:right w:val="none" w:sz="0" w:space="0" w:color="auto"/>
              </w:divBdr>
              <w:divsChild>
                <w:div w:id="1910261017">
                  <w:marLeft w:val="0"/>
                  <w:marRight w:val="0"/>
                  <w:marTop w:val="0"/>
                  <w:marBottom w:val="0"/>
                  <w:divBdr>
                    <w:top w:val="none" w:sz="0" w:space="0" w:color="auto"/>
                    <w:left w:val="none" w:sz="0" w:space="0" w:color="auto"/>
                    <w:bottom w:val="none" w:sz="0" w:space="0" w:color="auto"/>
                    <w:right w:val="none" w:sz="0" w:space="0" w:color="auto"/>
                  </w:divBdr>
                </w:div>
              </w:divsChild>
            </w:div>
            <w:div w:id="1955865904">
              <w:marLeft w:val="0"/>
              <w:marRight w:val="0"/>
              <w:marTop w:val="0"/>
              <w:marBottom w:val="0"/>
              <w:divBdr>
                <w:top w:val="none" w:sz="0" w:space="0" w:color="auto"/>
                <w:left w:val="none" w:sz="0" w:space="0" w:color="auto"/>
                <w:bottom w:val="none" w:sz="0" w:space="0" w:color="auto"/>
                <w:right w:val="none" w:sz="0" w:space="0" w:color="auto"/>
              </w:divBdr>
              <w:divsChild>
                <w:div w:id="432288835">
                  <w:marLeft w:val="0"/>
                  <w:marRight w:val="0"/>
                  <w:marTop w:val="0"/>
                  <w:marBottom w:val="0"/>
                  <w:divBdr>
                    <w:top w:val="none" w:sz="0" w:space="0" w:color="auto"/>
                    <w:left w:val="none" w:sz="0" w:space="0" w:color="auto"/>
                    <w:bottom w:val="none" w:sz="0" w:space="0" w:color="auto"/>
                    <w:right w:val="none" w:sz="0" w:space="0" w:color="auto"/>
                  </w:divBdr>
                </w:div>
              </w:divsChild>
            </w:div>
            <w:div w:id="1956329017">
              <w:marLeft w:val="0"/>
              <w:marRight w:val="0"/>
              <w:marTop w:val="0"/>
              <w:marBottom w:val="0"/>
              <w:divBdr>
                <w:top w:val="none" w:sz="0" w:space="0" w:color="auto"/>
                <w:left w:val="none" w:sz="0" w:space="0" w:color="auto"/>
                <w:bottom w:val="none" w:sz="0" w:space="0" w:color="auto"/>
                <w:right w:val="none" w:sz="0" w:space="0" w:color="auto"/>
              </w:divBdr>
              <w:divsChild>
                <w:div w:id="1832259258">
                  <w:marLeft w:val="0"/>
                  <w:marRight w:val="0"/>
                  <w:marTop w:val="0"/>
                  <w:marBottom w:val="0"/>
                  <w:divBdr>
                    <w:top w:val="none" w:sz="0" w:space="0" w:color="auto"/>
                    <w:left w:val="none" w:sz="0" w:space="0" w:color="auto"/>
                    <w:bottom w:val="none" w:sz="0" w:space="0" w:color="auto"/>
                    <w:right w:val="none" w:sz="0" w:space="0" w:color="auto"/>
                  </w:divBdr>
                </w:div>
              </w:divsChild>
            </w:div>
            <w:div w:id="1975090103">
              <w:marLeft w:val="0"/>
              <w:marRight w:val="0"/>
              <w:marTop w:val="0"/>
              <w:marBottom w:val="0"/>
              <w:divBdr>
                <w:top w:val="none" w:sz="0" w:space="0" w:color="auto"/>
                <w:left w:val="none" w:sz="0" w:space="0" w:color="auto"/>
                <w:bottom w:val="none" w:sz="0" w:space="0" w:color="auto"/>
                <w:right w:val="none" w:sz="0" w:space="0" w:color="auto"/>
              </w:divBdr>
              <w:divsChild>
                <w:div w:id="483741354">
                  <w:marLeft w:val="0"/>
                  <w:marRight w:val="0"/>
                  <w:marTop w:val="0"/>
                  <w:marBottom w:val="0"/>
                  <w:divBdr>
                    <w:top w:val="none" w:sz="0" w:space="0" w:color="auto"/>
                    <w:left w:val="none" w:sz="0" w:space="0" w:color="auto"/>
                    <w:bottom w:val="none" w:sz="0" w:space="0" w:color="auto"/>
                    <w:right w:val="none" w:sz="0" w:space="0" w:color="auto"/>
                  </w:divBdr>
                </w:div>
              </w:divsChild>
            </w:div>
            <w:div w:id="1976060596">
              <w:marLeft w:val="0"/>
              <w:marRight w:val="0"/>
              <w:marTop w:val="0"/>
              <w:marBottom w:val="0"/>
              <w:divBdr>
                <w:top w:val="none" w:sz="0" w:space="0" w:color="auto"/>
                <w:left w:val="none" w:sz="0" w:space="0" w:color="auto"/>
                <w:bottom w:val="none" w:sz="0" w:space="0" w:color="auto"/>
                <w:right w:val="none" w:sz="0" w:space="0" w:color="auto"/>
              </w:divBdr>
              <w:divsChild>
                <w:div w:id="1297175397">
                  <w:marLeft w:val="0"/>
                  <w:marRight w:val="0"/>
                  <w:marTop w:val="0"/>
                  <w:marBottom w:val="0"/>
                  <w:divBdr>
                    <w:top w:val="none" w:sz="0" w:space="0" w:color="auto"/>
                    <w:left w:val="none" w:sz="0" w:space="0" w:color="auto"/>
                    <w:bottom w:val="none" w:sz="0" w:space="0" w:color="auto"/>
                    <w:right w:val="none" w:sz="0" w:space="0" w:color="auto"/>
                  </w:divBdr>
                </w:div>
              </w:divsChild>
            </w:div>
            <w:div w:id="1979797787">
              <w:marLeft w:val="0"/>
              <w:marRight w:val="0"/>
              <w:marTop w:val="0"/>
              <w:marBottom w:val="0"/>
              <w:divBdr>
                <w:top w:val="none" w:sz="0" w:space="0" w:color="auto"/>
                <w:left w:val="none" w:sz="0" w:space="0" w:color="auto"/>
                <w:bottom w:val="none" w:sz="0" w:space="0" w:color="auto"/>
                <w:right w:val="none" w:sz="0" w:space="0" w:color="auto"/>
              </w:divBdr>
              <w:divsChild>
                <w:div w:id="1481994558">
                  <w:marLeft w:val="0"/>
                  <w:marRight w:val="0"/>
                  <w:marTop w:val="0"/>
                  <w:marBottom w:val="0"/>
                  <w:divBdr>
                    <w:top w:val="none" w:sz="0" w:space="0" w:color="auto"/>
                    <w:left w:val="none" w:sz="0" w:space="0" w:color="auto"/>
                    <w:bottom w:val="none" w:sz="0" w:space="0" w:color="auto"/>
                    <w:right w:val="none" w:sz="0" w:space="0" w:color="auto"/>
                  </w:divBdr>
                </w:div>
              </w:divsChild>
            </w:div>
            <w:div w:id="1981763921">
              <w:marLeft w:val="0"/>
              <w:marRight w:val="0"/>
              <w:marTop w:val="0"/>
              <w:marBottom w:val="0"/>
              <w:divBdr>
                <w:top w:val="none" w:sz="0" w:space="0" w:color="auto"/>
                <w:left w:val="none" w:sz="0" w:space="0" w:color="auto"/>
                <w:bottom w:val="none" w:sz="0" w:space="0" w:color="auto"/>
                <w:right w:val="none" w:sz="0" w:space="0" w:color="auto"/>
              </w:divBdr>
              <w:divsChild>
                <w:div w:id="1108697455">
                  <w:marLeft w:val="0"/>
                  <w:marRight w:val="0"/>
                  <w:marTop w:val="0"/>
                  <w:marBottom w:val="0"/>
                  <w:divBdr>
                    <w:top w:val="none" w:sz="0" w:space="0" w:color="auto"/>
                    <w:left w:val="none" w:sz="0" w:space="0" w:color="auto"/>
                    <w:bottom w:val="none" w:sz="0" w:space="0" w:color="auto"/>
                    <w:right w:val="none" w:sz="0" w:space="0" w:color="auto"/>
                  </w:divBdr>
                </w:div>
              </w:divsChild>
            </w:div>
            <w:div w:id="1988237660">
              <w:marLeft w:val="0"/>
              <w:marRight w:val="0"/>
              <w:marTop w:val="0"/>
              <w:marBottom w:val="0"/>
              <w:divBdr>
                <w:top w:val="none" w:sz="0" w:space="0" w:color="auto"/>
                <w:left w:val="none" w:sz="0" w:space="0" w:color="auto"/>
                <w:bottom w:val="none" w:sz="0" w:space="0" w:color="auto"/>
                <w:right w:val="none" w:sz="0" w:space="0" w:color="auto"/>
              </w:divBdr>
              <w:divsChild>
                <w:div w:id="413743054">
                  <w:marLeft w:val="0"/>
                  <w:marRight w:val="0"/>
                  <w:marTop w:val="0"/>
                  <w:marBottom w:val="0"/>
                  <w:divBdr>
                    <w:top w:val="none" w:sz="0" w:space="0" w:color="auto"/>
                    <w:left w:val="none" w:sz="0" w:space="0" w:color="auto"/>
                    <w:bottom w:val="none" w:sz="0" w:space="0" w:color="auto"/>
                    <w:right w:val="none" w:sz="0" w:space="0" w:color="auto"/>
                  </w:divBdr>
                </w:div>
              </w:divsChild>
            </w:div>
            <w:div w:id="1994948475">
              <w:marLeft w:val="0"/>
              <w:marRight w:val="0"/>
              <w:marTop w:val="0"/>
              <w:marBottom w:val="0"/>
              <w:divBdr>
                <w:top w:val="none" w:sz="0" w:space="0" w:color="auto"/>
                <w:left w:val="none" w:sz="0" w:space="0" w:color="auto"/>
                <w:bottom w:val="none" w:sz="0" w:space="0" w:color="auto"/>
                <w:right w:val="none" w:sz="0" w:space="0" w:color="auto"/>
              </w:divBdr>
              <w:divsChild>
                <w:div w:id="1282690804">
                  <w:marLeft w:val="0"/>
                  <w:marRight w:val="0"/>
                  <w:marTop w:val="0"/>
                  <w:marBottom w:val="0"/>
                  <w:divBdr>
                    <w:top w:val="none" w:sz="0" w:space="0" w:color="auto"/>
                    <w:left w:val="none" w:sz="0" w:space="0" w:color="auto"/>
                    <w:bottom w:val="none" w:sz="0" w:space="0" w:color="auto"/>
                    <w:right w:val="none" w:sz="0" w:space="0" w:color="auto"/>
                  </w:divBdr>
                </w:div>
              </w:divsChild>
            </w:div>
            <w:div w:id="1996453501">
              <w:marLeft w:val="0"/>
              <w:marRight w:val="0"/>
              <w:marTop w:val="0"/>
              <w:marBottom w:val="0"/>
              <w:divBdr>
                <w:top w:val="none" w:sz="0" w:space="0" w:color="auto"/>
                <w:left w:val="none" w:sz="0" w:space="0" w:color="auto"/>
                <w:bottom w:val="none" w:sz="0" w:space="0" w:color="auto"/>
                <w:right w:val="none" w:sz="0" w:space="0" w:color="auto"/>
              </w:divBdr>
              <w:divsChild>
                <w:div w:id="285089680">
                  <w:marLeft w:val="0"/>
                  <w:marRight w:val="0"/>
                  <w:marTop w:val="0"/>
                  <w:marBottom w:val="0"/>
                  <w:divBdr>
                    <w:top w:val="none" w:sz="0" w:space="0" w:color="auto"/>
                    <w:left w:val="none" w:sz="0" w:space="0" w:color="auto"/>
                    <w:bottom w:val="none" w:sz="0" w:space="0" w:color="auto"/>
                    <w:right w:val="none" w:sz="0" w:space="0" w:color="auto"/>
                  </w:divBdr>
                </w:div>
              </w:divsChild>
            </w:div>
            <w:div w:id="2014722835">
              <w:marLeft w:val="0"/>
              <w:marRight w:val="0"/>
              <w:marTop w:val="0"/>
              <w:marBottom w:val="0"/>
              <w:divBdr>
                <w:top w:val="none" w:sz="0" w:space="0" w:color="auto"/>
                <w:left w:val="none" w:sz="0" w:space="0" w:color="auto"/>
                <w:bottom w:val="none" w:sz="0" w:space="0" w:color="auto"/>
                <w:right w:val="none" w:sz="0" w:space="0" w:color="auto"/>
              </w:divBdr>
              <w:divsChild>
                <w:div w:id="814954186">
                  <w:marLeft w:val="0"/>
                  <w:marRight w:val="0"/>
                  <w:marTop w:val="0"/>
                  <w:marBottom w:val="0"/>
                  <w:divBdr>
                    <w:top w:val="none" w:sz="0" w:space="0" w:color="auto"/>
                    <w:left w:val="none" w:sz="0" w:space="0" w:color="auto"/>
                    <w:bottom w:val="none" w:sz="0" w:space="0" w:color="auto"/>
                    <w:right w:val="none" w:sz="0" w:space="0" w:color="auto"/>
                  </w:divBdr>
                </w:div>
              </w:divsChild>
            </w:div>
            <w:div w:id="2034071795">
              <w:marLeft w:val="0"/>
              <w:marRight w:val="0"/>
              <w:marTop w:val="0"/>
              <w:marBottom w:val="0"/>
              <w:divBdr>
                <w:top w:val="none" w:sz="0" w:space="0" w:color="auto"/>
                <w:left w:val="none" w:sz="0" w:space="0" w:color="auto"/>
                <w:bottom w:val="none" w:sz="0" w:space="0" w:color="auto"/>
                <w:right w:val="none" w:sz="0" w:space="0" w:color="auto"/>
              </w:divBdr>
              <w:divsChild>
                <w:div w:id="1442336917">
                  <w:marLeft w:val="0"/>
                  <w:marRight w:val="0"/>
                  <w:marTop w:val="0"/>
                  <w:marBottom w:val="0"/>
                  <w:divBdr>
                    <w:top w:val="none" w:sz="0" w:space="0" w:color="auto"/>
                    <w:left w:val="none" w:sz="0" w:space="0" w:color="auto"/>
                    <w:bottom w:val="none" w:sz="0" w:space="0" w:color="auto"/>
                    <w:right w:val="none" w:sz="0" w:space="0" w:color="auto"/>
                  </w:divBdr>
                </w:div>
              </w:divsChild>
            </w:div>
            <w:div w:id="2060156702">
              <w:marLeft w:val="0"/>
              <w:marRight w:val="0"/>
              <w:marTop w:val="0"/>
              <w:marBottom w:val="0"/>
              <w:divBdr>
                <w:top w:val="none" w:sz="0" w:space="0" w:color="auto"/>
                <w:left w:val="none" w:sz="0" w:space="0" w:color="auto"/>
                <w:bottom w:val="none" w:sz="0" w:space="0" w:color="auto"/>
                <w:right w:val="none" w:sz="0" w:space="0" w:color="auto"/>
              </w:divBdr>
              <w:divsChild>
                <w:div w:id="21976113">
                  <w:marLeft w:val="0"/>
                  <w:marRight w:val="0"/>
                  <w:marTop w:val="0"/>
                  <w:marBottom w:val="0"/>
                  <w:divBdr>
                    <w:top w:val="none" w:sz="0" w:space="0" w:color="auto"/>
                    <w:left w:val="none" w:sz="0" w:space="0" w:color="auto"/>
                    <w:bottom w:val="none" w:sz="0" w:space="0" w:color="auto"/>
                    <w:right w:val="none" w:sz="0" w:space="0" w:color="auto"/>
                  </w:divBdr>
                </w:div>
              </w:divsChild>
            </w:div>
            <w:div w:id="2074305454">
              <w:marLeft w:val="0"/>
              <w:marRight w:val="0"/>
              <w:marTop w:val="0"/>
              <w:marBottom w:val="0"/>
              <w:divBdr>
                <w:top w:val="none" w:sz="0" w:space="0" w:color="auto"/>
                <w:left w:val="none" w:sz="0" w:space="0" w:color="auto"/>
                <w:bottom w:val="none" w:sz="0" w:space="0" w:color="auto"/>
                <w:right w:val="none" w:sz="0" w:space="0" w:color="auto"/>
              </w:divBdr>
              <w:divsChild>
                <w:div w:id="523135614">
                  <w:marLeft w:val="0"/>
                  <w:marRight w:val="0"/>
                  <w:marTop w:val="0"/>
                  <w:marBottom w:val="0"/>
                  <w:divBdr>
                    <w:top w:val="none" w:sz="0" w:space="0" w:color="auto"/>
                    <w:left w:val="none" w:sz="0" w:space="0" w:color="auto"/>
                    <w:bottom w:val="none" w:sz="0" w:space="0" w:color="auto"/>
                    <w:right w:val="none" w:sz="0" w:space="0" w:color="auto"/>
                  </w:divBdr>
                </w:div>
              </w:divsChild>
            </w:div>
            <w:div w:id="2075085563">
              <w:marLeft w:val="0"/>
              <w:marRight w:val="0"/>
              <w:marTop w:val="0"/>
              <w:marBottom w:val="0"/>
              <w:divBdr>
                <w:top w:val="none" w:sz="0" w:space="0" w:color="auto"/>
                <w:left w:val="none" w:sz="0" w:space="0" w:color="auto"/>
                <w:bottom w:val="none" w:sz="0" w:space="0" w:color="auto"/>
                <w:right w:val="none" w:sz="0" w:space="0" w:color="auto"/>
              </w:divBdr>
              <w:divsChild>
                <w:div w:id="27417202">
                  <w:marLeft w:val="0"/>
                  <w:marRight w:val="0"/>
                  <w:marTop w:val="0"/>
                  <w:marBottom w:val="0"/>
                  <w:divBdr>
                    <w:top w:val="none" w:sz="0" w:space="0" w:color="auto"/>
                    <w:left w:val="none" w:sz="0" w:space="0" w:color="auto"/>
                    <w:bottom w:val="none" w:sz="0" w:space="0" w:color="auto"/>
                    <w:right w:val="none" w:sz="0" w:space="0" w:color="auto"/>
                  </w:divBdr>
                </w:div>
              </w:divsChild>
            </w:div>
            <w:div w:id="2079282689">
              <w:marLeft w:val="0"/>
              <w:marRight w:val="0"/>
              <w:marTop w:val="0"/>
              <w:marBottom w:val="0"/>
              <w:divBdr>
                <w:top w:val="none" w:sz="0" w:space="0" w:color="auto"/>
                <w:left w:val="none" w:sz="0" w:space="0" w:color="auto"/>
                <w:bottom w:val="none" w:sz="0" w:space="0" w:color="auto"/>
                <w:right w:val="none" w:sz="0" w:space="0" w:color="auto"/>
              </w:divBdr>
              <w:divsChild>
                <w:div w:id="351079148">
                  <w:marLeft w:val="0"/>
                  <w:marRight w:val="0"/>
                  <w:marTop w:val="0"/>
                  <w:marBottom w:val="0"/>
                  <w:divBdr>
                    <w:top w:val="none" w:sz="0" w:space="0" w:color="auto"/>
                    <w:left w:val="none" w:sz="0" w:space="0" w:color="auto"/>
                    <w:bottom w:val="none" w:sz="0" w:space="0" w:color="auto"/>
                    <w:right w:val="none" w:sz="0" w:space="0" w:color="auto"/>
                  </w:divBdr>
                </w:div>
              </w:divsChild>
            </w:div>
            <w:div w:id="2079935936">
              <w:marLeft w:val="0"/>
              <w:marRight w:val="0"/>
              <w:marTop w:val="0"/>
              <w:marBottom w:val="0"/>
              <w:divBdr>
                <w:top w:val="none" w:sz="0" w:space="0" w:color="auto"/>
                <w:left w:val="none" w:sz="0" w:space="0" w:color="auto"/>
                <w:bottom w:val="none" w:sz="0" w:space="0" w:color="auto"/>
                <w:right w:val="none" w:sz="0" w:space="0" w:color="auto"/>
              </w:divBdr>
              <w:divsChild>
                <w:div w:id="362445445">
                  <w:marLeft w:val="0"/>
                  <w:marRight w:val="0"/>
                  <w:marTop w:val="0"/>
                  <w:marBottom w:val="0"/>
                  <w:divBdr>
                    <w:top w:val="none" w:sz="0" w:space="0" w:color="auto"/>
                    <w:left w:val="none" w:sz="0" w:space="0" w:color="auto"/>
                    <w:bottom w:val="none" w:sz="0" w:space="0" w:color="auto"/>
                    <w:right w:val="none" w:sz="0" w:space="0" w:color="auto"/>
                  </w:divBdr>
                </w:div>
              </w:divsChild>
            </w:div>
            <w:div w:id="2097095041">
              <w:marLeft w:val="0"/>
              <w:marRight w:val="0"/>
              <w:marTop w:val="0"/>
              <w:marBottom w:val="0"/>
              <w:divBdr>
                <w:top w:val="none" w:sz="0" w:space="0" w:color="auto"/>
                <w:left w:val="none" w:sz="0" w:space="0" w:color="auto"/>
                <w:bottom w:val="none" w:sz="0" w:space="0" w:color="auto"/>
                <w:right w:val="none" w:sz="0" w:space="0" w:color="auto"/>
              </w:divBdr>
              <w:divsChild>
                <w:div w:id="1836795572">
                  <w:marLeft w:val="0"/>
                  <w:marRight w:val="0"/>
                  <w:marTop w:val="0"/>
                  <w:marBottom w:val="0"/>
                  <w:divBdr>
                    <w:top w:val="none" w:sz="0" w:space="0" w:color="auto"/>
                    <w:left w:val="none" w:sz="0" w:space="0" w:color="auto"/>
                    <w:bottom w:val="none" w:sz="0" w:space="0" w:color="auto"/>
                    <w:right w:val="none" w:sz="0" w:space="0" w:color="auto"/>
                  </w:divBdr>
                </w:div>
              </w:divsChild>
            </w:div>
            <w:div w:id="2105497076">
              <w:marLeft w:val="0"/>
              <w:marRight w:val="0"/>
              <w:marTop w:val="0"/>
              <w:marBottom w:val="0"/>
              <w:divBdr>
                <w:top w:val="none" w:sz="0" w:space="0" w:color="auto"/>
                <w:left w:val="none" w:sz="0" w:space="0" w:color="auto"/>
                <w:bottom w:val="none" w:sz="0" w:space="0" w:color="auto"/>
                <w:right w:val="none" w:sz="0" w:space="0" w:color="auto"/>
              </w:divBdr>
              <w:divsChild>
                <w:div w:id="92672074">
                  <w:marLeft w:val="0"/>
                  <w:marRight w:val="0"/>
                  <w:marTop w:val="0"/>
                  <w:marBottom w:val="0"/>
                  <w:divBdr>
                    <w:top w:val="none" w:sz="0" w:space="0" w:color="auto"/>
                    <w:left w:val="none" w:sz="0" w:space="0" w:color="auto"/>
                    <w:bottom w:val="none" w:sz="0" w:space="0" w:color="auto"/>
                    <w:right w:val="none" w:sz="0" w:space="0" w:color="auto"/>
                  </w:divBdr>
                </w:div>
              </w:divsChild>
            </w:div>
            <w:div w:id="2106801607">
              <w:marLeft w:val="0"/>
              <w:marRight w:val="0"/>
              <w:marTop w:val="0"/>
              <w:marBottom w:val="0"/>
              <w:divBdr>
                <w:top w:val="none" w:sz="0" w:space="0" w:color="auto"/>
                <w:left w:val="none" w:sz="0" w:space="0" w:color="auto"/>
                <w:bottom w:val="none" w:sz="0" w:space="0" w:color="auto"/>
                <w:right w:val="none" w:sz="0" w:space="0" w:color="auto"/>
              </w:divBdr>
              <w:divsChild>
                <w:div w:id="848183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3404576">
          <w:marLeft w:val="0"/>
          <w:marRight w:val="0"/>
          <w:marTop w:val="0"/>
          <w:marBottom w:val="0"/>
          <w:divBdr>
            <w:top w:val="none" w:sz="0" w:space="0" w:color="auto"/>
            <w:left w:val="none" w:sz="0" w:space="0" w:color="auto"/>
            <w:bottom w:val="none" w:sz="0" w:space="0" w:color="auto"/>
            <w:right w:val="none" w:sz="0" w:space="0" w:color="auto"/>
          </w:divBdr>
          <w:divsChild>
            <w:div w:id="66266409">
              <w:marLeft w:val="0"/>
              <w:marRight w:val="0"/>
              <w:marTop w:val="0"/>
              <w:marBottom w:val="0"/>
              <w:divBdr>
                <w:top w:val="none" w:sz="0" w:space="0" w:color="auto"/>
                <w:left w:val="none" w:sz="0" w:space="0" w:color="auto"/>
                <w:bottom w:val="none" w:sz="0" w:space="0" w:color="auto"/>
                <w:right w:val="none" w:sz="0" w:space="0" w:color="auto"/>
              </w:divBdr>
              <w:divsChild>
                <w:div w:id="249699744">
                  <w:marLeft w:val="0"/>
                  <w:marRight w:val="0"/>
                  <w:marTop w:val="0"/>
                  <w:marBottom w:val="0"/>
                  <w:divBdr>
                    <w:top w:val="none" w:sz="0" w:space="0" w:color="auto"/>
                    <w:left w:val="none" w:sz="0" w:space="0" w:color="auto"/>
                    <w:bottom w:val="none" w:sz="0" w:space="0" w:color="auto"/>
                    <w:right w:val="none" w:sz="0" w:space="0" w:color="auto"/>
                  </w:divBdr>
                </w:div>
              </w:divsChild>
            </w:div>
            <w:div w:id="75252265">
              <w:marLeft w:val="0"/>
              <w:marRight w:val="0"/>
              <w:marTop w:val="0"/>
              <w:marBottom w:val="0"/>
              <w:divBdr>
                <w:top w:val="none" w:sz="0" w:space="0" w:color="auto"/>
                <w:left w:val="none" w:sz="0" w:space="0" w:color="auto"/>
                <w:bottom w:val="none" w:sz="0" w:space="0" w:color="auto"/>
                <w:right w:val="none" w:sz="0" w:space="0" w:color="auto"/>
              </w:divBdr>
              <w:divsChild>
                <w:div w:id="394276574">
                  <w:marLeft w:val="0"/>
                  <w:marRight w:val="0"/>
                  <w:marTop w:val="0"/>
                  <w:marBottom w:val="0"/>
                  <w:divBdr>
                    <w:top w:val="none" w:sz="0" w:space="0" w:color="auto"/>
                    <w:left w:val="none" w:sz="0" w:space="0" w:color="auto"/>
                    <w:bottom w:val="none" w:sz="0" w:space="0" w:color="auto"/>
                    <w:right w:val="none" w:sz="0" w:space="0" w:color="auto"/>
                  </w:divBdr>
                </w:div>
              </w:divsChild>
            </w:div>
            <w:div w:id="116609938">
              <w:marLeft w:val="0"/>
              <w:marRight w:val="0"/>
              <w:marTop w:val="0"/>
              <w:marBottom w:val="0"/>
              <w:divBdr>
                <w:top w:val="none" w:sz="0" w:space="0" w:color="auto"/>
                <w:left w:val="none" w:sz="0" w:space="0" w:color="auto"/>
                <w:bottom w:val="none" w:sz="0" w:space="0" w:color="auto"/>
                <w:right w:val="none" w:sz="0" w:space="0" w:color="auto"/>
              </w:divBdr>
              <w:divsChild>
                <w:div w:id="684594995">
                  <w:marLeft w:val="0"/>
                  <w:marRight w:val="0"/>
                  <w:marTop w:val="0"/>
                  <w:marBottom w:val="0"/>
                  <w:divBdr>
                    <w:top w:val="none" w:sz="0" w:space="0" w:color="auto"/>
                    <w:left w:val="none" w:sz="0" w:space="0" w:color="auto"/>
                    <w:bottom w:val="none" w:sz="0" w:space="0" w:color="auto"/>
                    <w:right w:val="none" w:sz="0" w:space="0" w:color="auto"/>
                  </w:divBdr>
                </w:div>
              </w:divsChild>
            </w:div>
            <w:div w:id="180972951">
              <w:marLeft w:val="0"/>
              <w:marRight w:val="0"/>
              <w:marTop w:val="0"/>
              <w:marBottom w:val="0"/>
              <w:divBdr>
                <w:top w:val="none" w:sz="0" w:space="0" w:color="auto"/>
                <w:left w:val="none" w:sz="0" w:space="0" w:color="auto"/>
                <w:bottom w:val="none" w:sz="0" w:space="0" w:color="auto"/>
                <w:right w:val="none" w:sz="0" w:space="0" w:color="auto"/>
              </w:divBdr>
              <w:divsChild>
                <w:div w:id="1141845556">
                  <w:marLeft w:val="0"/>
                  <w:marRight w:val="0"/>
                  <w:marTop w:val="0"/>
                  <w:marBottom w:val="0"/>
                  <w:divBdr>
                    <w:top w:val="none" w:sz="0" w:space="0" w:color="auto"/>
                    <w:left w:val="none" w:sz="0" w:space="0" w:color="auto"/>
                    <w:bottom w:val="none" w:sz="0" w:space="0" w:color="auto"/>
                    <w:right w:val="none" w:sz="0" w:space="0" w:color="auto"/>
                  </w:divBdr>
                </w:div>
              </w:divsChild>
            </w:div>
            <w:div w:id="198592667">
              <w:marLeft w:val="0"/>
              <w:marRight w:val="0"/>
              <w:marTop w:val="0"/>
              <w:marBottom w:val="0"/>
              <w:divBdr>
                <w:top w:val="none" w:sz="0" w:space="0" w:color="auto"/>
                <w:left w:val="none" w:sz="0" w:space="0" w:color="auto"/>
                <w:bottom w:val="none" w:sz="0" w:space="0" w:color="auto"/>
                <w:right w:val="none" w:sz="0" w:space="0" w:color="auto"/>
              </w:divBdr>
              <w:divsChild>
                <w:div w:id="1459840528">
                  <w:marLeft w:val="0"/>
                  <w:marRight w:val="0"/>
                  <w:marTop w:val="0"/>
                  <w:marBottom w:val="0"/>
                  <w:divBdr>
                    <w:top w:val="none" w:sz="0" w:space="0" w:color="auto"/>
                    <w:left w:val="none" w:sz="0" w:space="0" w:color="auto"/>
                    <w:bottom w:val="none" w:sz="0" w:space="0" w:color="auto"/>
                    <w:right w:val="none" w:sz="0" w:space="0" w:color="auto"/>
                  </w:divBdr>
                </w:div>
              </w:divsChild>
            </w:div>
            <w:div w:id="199979832">
              <w:marLeft w:val="0"/>
              <w:marRight w:val="0"/>
              <w:marTop w:val="0"/>
              <w:marBottom w:val="0"/>
              <w:divBdr>
                <w:top w:val="none" w:sz="0" w:space="0" w:color="auto"/>
                <w:left w:val="none" w:sz="0" w:space="0" w:color="auto"/>
                <w:bottom w:val="none" w:sz="0" w:space="0" w:color="auto"/>
                <w:right w:val="none" w:sz="0" w:space="0" w:color="auto"/>
              </w:divBdr>
              <w:divsChild>
                <w:div w:id="449864724">
                  <w:marLeft w:val="0"/>
                  <w:marRight w:val="0"/>
                  <w:marTop w:val="0"/>
                  <w:marBottom w:val="0"/>
                  <w:divBdr>
                    <w:top w:val="none" w:sz="0" w:space="0" w:color="auto"/>
                    <w:left w:val="none" w:sz="0" w:space="0" w:color="auto"/>
                    <w:bottom w:val="none" w:sz="0" w:space="0" w:color="auto"/>
                    <w:right w:val="none" w:sz="0" w:space="0" w:color="auto"/>
                  </w:divBdr>
                </w:div>
              </w:divsChild>
            </w:div>
            <w:div w:id="220600173">
              <w:marLeft w:val="0"/>
              <w:marRight w:val="0"/>
              <w:marTop w:val="0"/>
              <w:marBottom w:val="0"/>
              <w:divBdr>
                <w:top w:val="none" w:sz="0" w:space="0" w:color="auto"/>
                <w:left w:val="none" w:sz="0" w:space="0" w:color="auto"/>
                <w:bottom w:val="none" w:sz="0" w:space="0" w:color="auto"/>
                <w:right w:val="none" w:sz="0" w:space="0" w:color="auto"/>
              </w:divBdr>
              <w:divsChild>
                <w:div w:id="1108934790">
                  <w:marLeft w:val="0"/>
                  <w:marRight w:val="0"/>
                  <w:marTop w:val="0"/>
                  <w:marBottom w:val="0"/>
                  <w:divBdr>
                    <w:top w:val="none" w:sz="0" w:space="0" w:color="auto"/>
                    <w:left w:val="none" w:sz="0" w:space="0" w:color="auto"/>
                    <w:bottom w:val="none" w:sz="0" w:space="0" w:color="auto"/>
                    <w:right w:val="none" w:sz="0" w:space="0" w:color="auto"/>
                  </w:divBdr>
                </w:div>
              </w:divsChild>
            </w:div>
            <w:div w:id="289938373">
              <w:marLeft w:val="0"/>
              <w:marRight w:val="0"/>
              <w:marTop w:val="0"/>
              <w:marBottom w:val="0"/>
              <w:divBdr>
                <w:top w:val="none" w:sz="0" w:space="0" w:color="auto"/>
                <w:left w:val="none" w:sz="0" w:space="0" w:color="auto"/>
                <w:bottom w:val="none" w:sz="0" w:space="0" w:color="auto"/>
                <w:right w:val="none" w:sz="0" w:space="0" w:color="auto"/>
              </w:divBdr>
              <w:divsChild>
                <w:div w:id="851457959">
                  <w:marLeft w:val="0"/>
                  <w:marRight w:val="0"/>
                  <w:marTop w:val="0"/>
                  <w:marBottom w:val="0"/>
                  <w:divBdr>
                    <w:top w:val="none" w:sz="0" w:space="0" w:color="auto"/>
                    <w:left w:val="none" w:sz="0" w:space="0" w:color="auto"/>
                    <w:bottom w:val="none" w:sz="0" w:space="0" w:color="auto"/>
                    <w:right w:val="none" w:sz="0" w:space="0" w:color="auto"/>
                  </w:divBdr>
                </w:div>
              </w:divsChild>
            </w:div>
            <w:div w:id="292954713">
              <w:marLeft w:val="0"/>
              <w:marRight w:val="0"/>
              <w:marTop w:val="0"/>
              <w:marBottom w:val="0"/>
              <w:divBdr>
                <w:top w:val="none" w:sz="0" w:space="0" w:color="auto"/>
                <w:left w:val="none" w:sz="0" w:space="0" w:color="auto"/>
                <w:bottom w:val="none" w:sz="0" w:space="0" w:color="auto"/>
                <w:right w:val="none" w:sz="0" w:space="0" w:color="auto"/>
              </w:divBdr>
              <w:divsChild>
                <w:div w:id="2098557523">
                  <w:marLeft w:val="0"/>
                  <w:marRight w:val="0"/>
                  <w:marTop w:val="0"/>
                  <w:marBottom w:val="0"/>
                  <w:divBdr>
                    <w:top w:val="none" w:sz="0" w:space="0" w:color="auto"/>
                    <w:left w:val="none" w:sz="0" w:space="0" w:color="auto"/>
                    <w:bottom w:val="none" w:sz="0" w:space="0" w:color="auto"/>
                    <w:right w:val="none" w:sz="0" w:space="0" w:color="auto"/>
                  </w:divBdr>
                </w:div>
              </w:divsChild>
            </w:div>
            <w:div w:id="358163329">
              <w:marLeft w:val="0"/>
              <w:marRight w:val="0"/>
              <w:marTop w:val="0"/>
              <w:marBottom w:val="0"/>
              <w:divBdr>
                <w:top w:val="none" w:sz="0" w:space="0" w:color="auto"/>
                <w:left w:val="none" w:sz="0" w:space="0" w:color="auto"/>
                <w:bottom w:val="none" w:sz="0" w:space="0" w:color="auto"/>
                <w:right w:val="none" w:sz="0" w:space="0" w:color="auto"/>
              </w:divBdr>
              <w:divsChild>
                <w:div w:id="1662272217">
                  <w:marLeft w:val="0"/>
                  <w:marRight w:val="0"/>
                  <w:marTop w:val="0"/>
                  <w:marBottom w:val="0"/>
                  <w:divBdr>
                    <w:top w:val="none" w:sz="0" w:space="0" w:color="auto"/>
                    <w:left w:val="none" w:sz="0" w:space="0" w:color="auto"/>
                    <w:bottom w:val="none" w:sz="0" w:space="0" w:color="auto"/>
                    <w:right w:val="none" w:sz="0" w:space="0" w:color="auto"/>
                  </w:divBdr>
                </w:div>
              </w:divsChild>
            </w:div>
            <w:div w:id="417794707">
              <w:marLeft w:val="0"/>
              <w:marRight w:val="0"/>
              <w:marTop w:val="0"/>
              <w:marBottom w:val="0"/>
              <w:divBdr>
                <w:top w:val="none" w:sz="0" w:space="0" w:color="auto"/>
                <w:left w:val="none" w:sz="0" w:space="0" w:color="auto"/>
                <w:bottom w:val="none" w:sz="0" w:space="0" w:color="auto"/>
                <w:right w:val="none" w:sz="0" w:space="0" w:color="auto"/>
              </w:divBdr>
              <w:divsChild>
                <w:div w:id="1518813079">
                  <w:marLeft w:val="0"/>
                  <w:marRight w:val="0"/>
                  <w:marTop w:val="0"/>
                  <w:marBottom w:val="0"/>
                  <w:divBdr>
                    <w:top w:val="none" w:sz="0" w:space="0" w:color="auto"/>
                    <w:left w:val="none" w:sz="0" w:space="0" w:color="auto"/>
                    <w:bottom w:val="none" w:sz="0" w:space="0" w:color="auto"/>
                    <w:right w:val="none" w:sz="0" w:space="0" w:color="auto"/>
                  </w:divBdr>
                </w:div>
              </w:divsChild>
            </w:div>
            <w:div w:id="439572259">
              <w:marLeft w:val="0"/>
              <w:marRight w:val="0"/>
              <w:marTop w:val="0"/>
              <w:marBottom w:val="0"/>
              <w:divBdr>
                <w:top w:val="none" w:sz="0" w:space="0" w:color="auto"/>
                <w:left w:val="none" w:sz="0" w:space="0" w:color="auto"/>
                <w:bottom w:val="none" w:sz="0" w:space="0" w:color="auto"/>
                <w:right w:val="none" w:sz="0" w:space="0" w:color="auto"/>
              </w:divBdr>
              <w:divsChild>
                <w:div w:id="182986939">
                  <w:marLeft w:val="0"/>
                  <w:marRight w:val="0"/>
                  <w:marTop w:val="0"/>
                  <w:marBottom w:val="0"/>
                  <w:divBdr>
                    <w:top w:val="none" w:sz="0" w:space="0" w:color="auto"/>
                    <w:left w:val="none" w:sz="0" w:space="0" w:color="auto"/>
                    <w:bottom w:val="none" w:sz="0" w:space="0" w:color="auto"/>
                    <w:right w:val="none" w:sz="0" w:space="0" w:color="auto"/>
                  </w:divBdr>
                </w:div>
              </w:divsChild>
            </w:div>
            <w:div w:id="472916266">
              <w:marLeft w:val="0"/>
              <w:marRight w:val="0"/>
              <w:marTop w:val="0"/>
              <w:marBottom w:val="0"/>
              <w:divBdr>
                <w:top w:val="none" w:sz="0" w:space="0" w:color="auto"/>
                <w:left w:val="none" w:sz="0" w:space="0" w:color="auto"/>
                <w:bottom w:val="none" w:sz="0" w:space="0" w:color="auto"/>
                <w:right w:val="none" w:sz="0" w:space="0" w:color="auto"/>
              </w:divBdr>
              <w:divsChild>
                <w:div w:id="1964069341">
                  <w:marLeft w:val="0"/>
                  <w:marRight w:val="0"/>
                  <w:marTop w:val="0"/>
                  <w:marBottom w:val="0"/>
                  <w:divBdr>
                    <w:top w:val="none" w:sz="0" w:space="0" w:color="auto"/>
                    <w:left w:val="none" w:sz="0" w:space="0" w:color="auto"/>
                    <w:bottom w:val="none" w:sz="0" w:space="0" w:color="auto"/>
                    <w:right w:val="none" w:sz="0" w:space="0" w:color="auto"/>
                  </w:divBdr>
                </w:div>
              </w:divsChild>
            </w:div>
            <w:div w:id="479612387">
              <w:marLeft w:val="0"/>
              <w:marRight w:val="0"/>
              <w:marTop w:val="0"/>
              <w:marBottom w:val="0"/>
              <w:divBdr>
                <w:top w:val="none" w:sz="0" w:space="0" w:color="auto"/>
                <w:left w:val="none" w:sz="0" w:space="0" w:color="auto"/>
                <w:bottom w:val="none" w:sz="0" w:space="0" w:color="auto"/>
                <w:right w:val="none" w:sz="0" w:space="0" w:color="auto"/>
              </w:divBdr>
              <w:divsChild>
                <w:div w:id="1564945495">
                  <w:marLeft w:val="0"/>
                  <w:marRight w:val="0"/>
                  <w:marTop w:val="0"/>
                  <w:marBottom w:val="0"/>
                  <w:divBdr>
                    <w:top w:val="none" w:sz="0" w:space="0" w:color="auto"/>
                    <w:left w:val="none" w:sz="0" w:space="0" w:color="auto"/>
                    <w:bottom w:val="none" w:sz="0" w:space="0" w:color="auto"/>
                    <w:right w:val="none" w:sz="0" w:space="0" w:color="auto"/>
                  </w:divBdr>
                </w:div>
              </w:divsChild>
            </w:div>
            <w:div w:id="530262788">
              <w:marLeft w:val="0"/>
              <w:marRight w:val="0"/>
              <w:marTop w:val="0"/>
              <w:marBottom w:val="0"/>
              <w:divBdr>
                <w:top w:val="none" w:sz="0" w:space="0" w:color="auto"/>
                <w:left w:val="none" w:sz="0" w:space="0" w:color="auto"/>
                <w:bottom w:val="none" w:sz="0" w:space="0" w:color="auto"/>
                <w:right w:val="none" w:sz="0" w:space="0" w:color="auto"/>
              </w:divBdr>
              <w:divsChild>
                <w:div w:id="1228686889">
                  <w:marLeft w:val="0"/>
                  <w:marRight w:val="0"/>
                  <w:marTop w:val="0"/>
                  <w:marBottom w:val="0"/>
                  <w:divBdr>
                    <w:top w:val="none" w:sz="0" w:space="0" w:color="auto"/>
                    <w:left w:val="none" w:sz="0" w:space="0" w:color="auto"/>
                    <w:bottom w:val="none" w:sz="0" w:space="0" w:color="auto"/>
                    <w:right w:val="none" w:sz="0" w:space="0" w:color="auto"/>
                  </w:divBdr>
                </w:div>
              </w:divsChild>
            </w:div>
            <w:div w:id="614096767">
              <w:marLeft w:val="0"/>
              <w:marRight w:val="0"/>
              <w:marTop w:val="0"/>
              <w:marBottom w:val="0"/>
              <w:divBdr>
                <w:top w:val="none" w:sz="0" w:space="0" w:color="auto"/>
                <w:left w:val="none" w:sz="0" w:space="0" w:color="auto"/>
                <w:bottom w:val="none" w:sz="0" w:space="0" w:color="auto"/>
                <w:right w:val="none" w:sz="0" w:space="0" w:color="auto"/>
              </w:divBdr>
              <w:divsChild>
                <w:div w:id="198706064">
                  <w:marLeft w:val="0"/>
                  <w:marRight w:val="0"/>
                  <w:marTop w:val="0"/>
                  <w:marBottom w:val="0"/>
                  <w:divBdr>
                    <w:top w:val="none" w:sz="0" w:space="0" w:color="auto"/>
                    <w:left w:val="none" w:sz="0" w:space="0" w:color="auto"/>
                    <w:bottom w:val="none" w:sz="0" w:space="0" w:color="auto"/>
                    <w:right w:val="none" w:sz="0" w:space="0" w:color="auto"/>
                  </w:divBdr>
                </w:div>
              </w:divsChild>
            </w:div>
            <w:div w:id="630326673">
              <w:marLeft w:val="0"/>
              <w:marRight w:val="0"/>
              <w:marTop w:val="0"/>
              <w:marBottom w:val="0"/>
              <w:divBdr>
                <w:top w:val="none" w:sz="0" w:space="0" w:color="auto"/>
                <w:left w:val="none" w:sz="0" w:space="0" w:color="auto"/>
                <w:bottom w:val="none" w:sz="0" w:space="0" w:color="auto"/>
                <w:right w:val="none" w:sz="0" w:space="0" w:color="auto"/>
              </w:divBdr>
              <w:divsChild>
                <w:div w:id="1904173200">
                  <w:marLeft w:val="0"/>
                  <w:marRight w:val="0"/>
                  <w:marTop w:val="0"/>
                  <w:marBottom w:val="0"/>
                  <w:divBdr>
                    <w:top w:val="none" w:sz="0" w:space="0" w:color="auto"/>
                    <w:left w:val="none" w:sz="0" w:space="0" w:color="auto"/>
                    <w:bottom w:val="none" w:sz="0" w:space="0" w:color="auto"/>
                    <w:right w:val="none" w:sz="0" w:space="0" w:color="auto"/>
                  </w:divBdr>
                </w:div>
              </w:divsChild>
            </w:div>
            <w:div w:id="646014113">
              <w:marLeft w:val="0"/>
              <w:marRight w:val="0"/>
              <w:marTop w:val="0"/>
              <w:marBottom w:val="0"/>
              <w:divBdr>
                <w:top w:val="none" w:sz="0" w:space="0" w:color="auto"/>
                <w:left w:val="none" w:sz="0" w:space="0" w:color="auto"/>
                <w:bottom w:val="none" w:sz="0" w:space="0" w:color="auto"/>
                <w:right w:val="none" w:sz="0" w:space="0" w:color="auto"/>
              </w:divBdr>
              <w:divsChild>
                <w:div w:id="1291978059">
                  <w:marLeft w:val="0"/>
                  <w:marRight w:val="0"/>
                  <w:marTop w:val="0"/>
                  <w:marBottom w:val="0"/>
                  <w:divBdr>
                    <w:top w:val="none" w:sz="0" w:space="0" w:color="auto"/>
                    <w:left w:val="none" w:sz="0" w:space="0" w:color="auto"/>
                    <w:bottom w:val="none" w:sz="0" w:space="0" w:color="auto"/>
                    <w:right w:val="none" w:sz="0" w:space="0" w:color="auto"/>
                  </w:divBdr>
                </w:div>
              </w:divsChild>
            </w:div>
            <w:div w:id="667516250">
              <w:marLeft w:val="0"/>
              <w:marRight w:val="0"/>
              <w:marTop w:val="0"/>
              <w:marBottom w:val="0"/>
              <w:divBdr>
                <w:top w:val="none" w:sz="0" w:space="0" w:color="auto"/>
                <w:left w:val="none" w:sz="0" w:space="0" w:color="auto"/>
                <w:bottom w:val="none" w:sz="0" w:space="0" w:color="auto"/>
                <w:right w:val="none" w:sz="0" w:space="0" w:color="auto"/>
              </w:divBdr>
              <w:divsChild>
                <w:div w:id="1526746789">
                  <w:marLeft w:val="0"/>
                  <w:marRight w:val="0"/>
                  <w:marTop w:val="0"/>
                  <w:marBottom w:val="0"/>
                  <w:divBdr>
                    <w:top w:val="none" w:sz="0" w:space="0" w:color="auto"/>
                    <w:left w:val="none" w:sz="0" w:space="0" w:color="auto"/>
                    <w:bottom w:val="none" w:sz="0" w:space="0" w:color="auto"/>
                    <w:right w:val="none" w:sz="0" w:space="0" w:color="auto"/>
                  </w:divBdr>
                </w:div>
              </w:divsChild>
            </w:div>
            <w:div w:id="677540528">
              <w:marLeft w:val="0"/>
              <w:marRight w:val="0"/>
              <w:marTop w:val="0"/>
              <w:marBottom w:val="0"/>
              <w:divBdr>
                <w:top w:val="none" w:sz="0" w:space="0" w:color="auto"/>
                <w:left w:val="none" w:sz="0" w:space="0" w:color="auto"/>
                <w:bottom w:val="none" w:sz="0" w:space="0" w:color="auto"/>
                <w:right w:val="none" w:sz="0" w:space="0" w:color="auto"/>
              </w:divBdr>
              <w:divsChild>
                <w:div w:id="2101024560">
                  <w:marLeft w:val="0"/>
                  <w:marRight w:val="0"/>
                  <w:marTop w:val="0"/>
                  <w:marBottom w:val="0"/>
                  <w:divBdr>
                    <w:top w:val="none" w:sz="0" w:space="0" w:color="auto"/>
                    <w:left w:val="none" w:sz="0" w:space="0" w:color="auto"/>
                    <w:bottom w:val="none" w:sz="0" w:space="0" w:color="auto"/>
                    <w:right w:val="none" w:sz="0" w:space="0" w:color="auto"/>
                  </w:divBdr>
                </w:div>
              </w:divsChild>
            </w:div>
            <w:div w:id="684096023">
              <w:marLeft w:val="0"/>
              <w:marRight w:val="0"/>
              <w:marTop w:val="0"/>
              <w:marBottom w:val="0"/>
              <w:divBdr>
                <w:top w:val="none" w:sz="0" w:space="0" w:color="auto"/>
                <w:left w:val="none" w:sz="0" w:space="0" w:color="auto"/>
                <w:bottom w:val="none" w:sz="0" w:space="0" w:color="auto"/>
                <w:right w:val="none" w:sz="0" w:space="0" w:color="auto"/>
              </w:divBdr>
              <w:divsChild>
                <w:div w:id="619922408">
                  <w:marLeft w:val="0"/>
                  <w:marRight w:val="0"/>
                  <w:marTop w:val="0"/>
                  <w:marBottom w:val="0"/>
                  <w:divBdr>
                    <w:top w:val="none" w:sz="0" w:space="0" w:color="auto"/>
                    <w:left w:val="none" w:sz="0" w:space="0" w:color="auto"/>
                    <w:bottom w:val="none" w:sz="0" w:space="0" w:color="auto"/>
                    <w:right w:val="none" w:sz="0" w:space="0" w:color="auto"/>
                  </w:divBdr>
                </w:div>
              </w:divsChild>
            </w:div>
            <w:div w:id="714351843">
              <w:marLeft w:val="0"/>
              <w:marRight w:val="0"/>
              <w:marTop w:val="0"/>
              <w:marBottom w:val="0"/>
              <w:divBdr>
                <w:top w:val="none" w:sz="0" w:space="0" w:color="auto"/>
                <w:left w:val="none" w:sz="0" w:space="0" w:color="auto"/>
                <w:bottom w:val="none" w:sz="0" w:space="0" w:color="auto"/>
                <w:right w:val="none" w:sz="0" w:space="0" w:color="auto"/>
              </w:divBdr>
              <w:divsChild>
                <w:div w:id="1850102170">
                  <w:marLeft w:val="0"/>
                  <w:marRight w:val="0"/>
                  <w:marTop w:val="0"/>
                  <w:marBottom w:val="0"/>
                  <w:divBdr>
                    <w:top w:val="none" w:sz="0" w:space="0" w:color="auto"/>
                    <w:left w:val="none" w:sz="0" w:space="0" w:color="auto"/>
                    <w:bottom w:val="none" w:sz="0" w:space="0" w:color="auto"/>
                    <w:right w:val="none" w:sz="0" w:space="0" w:color="auto"/>
                  </w:divBdr>
                </w:div>
              </w:divsChild>
            </w:div>
            <w:div w:id="805782701">
              <w:marLeft w:val="0"/>
              <w:marRight w:val="0"/>
              <w:marTop w:val="0"/>
              <w:marBottom w:val="0"/>
              <w:divBdr>
                <w:top w:val="none" w:sz="0" w:space="0" w:color="auto"/>
                <w:left w:val="none" w:sz="0" w:space="0" w:color="auto"/>
                <w:bottom w:val="none" w:sz="0" w:space="0" w:color="auto"/>
                <w:right w:val="none" w:sz="0" w:space="0" w:color="auto"/>
              </w:divBdr>
              <w:divsChild>
                <w:div w:id="2018801160">
                  <w:marLeft w:val="0"/>
                  <w:marRight w:val="0"/>
                  <w:marTop w:val="0"/>
                  <w:marBottom w:val="0"/>
                  <w:divBdr>
                    <w:top w:val="none" w:sz="0" w:space="0" w:color="auto"/>
                    <w:left w:val="none" w:sz="0" w:space="0" w:color="auto"/>
                    <w:bottom w:val="none" w:sz="0" w:space="0" w:color="auto"/>
                    <w:right w:val="none" w:sz="0" w:space="0" w:color="auto"/>
                  </w:divBdr>
                </w:div>
              </w:divsChild>
            </w:div>
            <w:div w:id="862479190">
              <w:marLeft w:val="0"/>
              <w:marRight w:val="0"/>
              <w:marTop w:val="0"/>
              <w:marBottom w:val="0"/>
              <w:divBdr>
                <w:top w:val="none" w:sz="0" w:space="0" w:color="auto"/>
                <w:left w:val="none" w:sz="0" w:space="0" w:color="auto"/>
                <w:bottom w:val="none" w:sz="0" w:space="0" w:color="auto"/>
                <w:right w:val="none" w:sz="0" w:space="0" w:color="auto"/>
              </w:divBdr>
              <w:divsChild>
                <w:div w:id="1918398506">
                  <w:marLeft w:val="0"/>
                  <w:marRight w:val="0"/>
                  <w:marTop w:val="0"/>
                  <w:marBottom w:val="0"/>
                  <w:divBdr>
                    <w:top w:val="none" w:sz="0" w:space="0" w:color="auto"/>
                    <w:left w:val="none" w:sz="0" w:space="0" w:color="auto"/>
                    <w:bottom w:val="none" w:sz="0" w:space="0" w:color="auto"/>
                    <w:right w:val="none" w:sz="0" w:space="0" w:color="auto"/>
                  </w:divBdr>
                </w:div>
              </w:divsChild>
            </w:div>
            <w:div w:id="872769888">
              <w:marLeft w:val="0"/>
              <w:marRight w:val="0"/>
              <w:marTop w:val="0"/>
              <w:marBottom w:val="0"/>
              <w:divBdr>
                <w:top w:val="none" w:sz="0" w:space="0" w:color="auto"/>
                <w:left w:val="none" w:sz="0" w:space="0" w:color="auto"/>
                <w:bottom w:val="none" w:sz="0" w:space="0" w:color="auto"/>
                <w:right w:val="none" w:sz="0" w:space="0" w:color="auto"/>
              </w:divBdr>
              <w:divsChild>
                <w:div w:id="1963683152">
                  <w:marLeft w:val="0"/>
                  <w:marRight w:val="0"/>
                  <w:marTop w:val="0"/>
                  <w:marBottom w:val="0"/>
                  <w:divBdr>
                    <w:top w:val="none" w:sz="0" w:space="0" w:color="auto"/>
                    <w:left w:val="none" w:sz="0" w:space="0" w:color="auto"/>
                    <w:bottom w:val="none" w:sz="0" w:space="0" w:color="auto"/>
                    <w:right w:val="none" w:sz="0" w:space="0" w:color="auto"/>
                  </w:divBdr>
                </w:div>
              </w:divsChild>
            </w:div>
            <w:div w:id="878319789">
              <w:marLeft w:val="0"/>
              <w:marRight w:val="0"/>
              <w:marTop w:val="0"/>
              <w:marBottom w:val="0"/>
              <w:divBdr>
                <w:top w:val="none" w:sz="0" w:space="0" w:color="auto"/>
                <w:left w:val="none" w:sz="0" w:space="0" w:color="auto"/>
                <w:bottom w:val="none" w:sz="0" w:space="0" w:color="auto"/>
                <w:right w:val="none" w:sz="0" w:space="0" w:color="auto"/>
              </w:divBdr>
              <w:divsChild>
                <w:div w:id="236868255">
                  <w:marLeft w:val="0"/>
                  <w:marRight w:val="0"/>
                  <w:marTop w:val="0"/>
                  <w:marBottom w:val="0"/>
                  <w:divBdr>
                    <w:top w:val="none" w:sz="0" w:space="0" w:color="auto"/>
                    <w:left w:val="none" w:sz="0" w:space="0" w:color="auto"/>
                    <w:bottom w:val="none" w:sz="0" w:space="0" w:color="auto"/>
                    <w:right w:val="none" w:sz="0" w:space="0" w:color="auto"/>
                  </w:divBdr>
                </w:div>
              </w:divsChild>
            </w:div>
            <w:div w:id="903950462">
              <w:marLeft w:val="0"/>
              <w:marRight w:val="0"/>
              <w:marTop w:val="0"/>
              <w:marBottom w:val="0"/>
              <w:divBdr>
                <w:top w:val="none" w:sz="0" w:space="0" w:color="auto"/>
                <w:left w:val="none" w:sz="0" w:space="0" w:color="auto"/>
                <w:bottom w:val="none" w:sz="0" w:space="0" w:color="auto"/>
                <w:right w:val="none" w:sz="0" w:space="0" w:color="auto"/>
              </w:divBdr>
              <w:divsChild>
                <w:div w:id="1743944580">
                  <w:marLeft w:val="0"/>
                  <w:marRight w:val="0"/>
                  <w:marTop w:val="0"/>
                  <w:marBottom w:val="0"/>
                  <w:divBdr>
                    <w:top w:val="none" w:sz="0" w:space="0" w:color="auto"/>
                    <w:left w:val="none" w:sz="0" w:space="0" w:color="auto"/>
                    <w:bottom w:val="none" w:sz="0" w:space="0" w:color="auto"/>
                    <w:right w:val="none" w:sz="0" w:space="0" w:color="auto"/>
                  </w:divBdr>
                </w:div>
              </w:divsChild>
            </w:div>
            <w:div w:id="987629199">
              <w:marLeft w:val="0"/>
              <w:marRight w:val="0"/>
              <w:marTop w:val="0"/>
              <w:marBottom w:val="0"/>
              <w:divBdr>
                <w:top w:val="none" w:sz="0" w:space="0" w:color="auto"/>
                <w:left w:val="none" w:sz="0" w:space="0" w:color="auto"/>
                <w:bottom w:val="none" w:sz="0" w:space="0" w:color="auto"/>
                <w:right w:val="none" w:sz="0" w:space="0" w:color="auto"/>
              </w:divBdr>
              <w:divsChild>
                <w:div w:id="566916259">
                  <w:marLeft w:val="0"/>
                  <w:marRight w:val="0"/>
                  <w:marTop w:val="0"/>
                  <w:marBottom w:val="0"/>
                  <w:divBdr>
                    <w:top w:val="none" w:sz="0" w:space="0" w:color="auto"/>
                    <w:left w:val="none" w:sz="0" w:space="0" w:color="auto"/>
                    <w:bottom w:val="none" w:sz="0" w:space="0" w:color="auto"/>
                    <w:right w:val="none" w:sz="0" w:space="0" w:color="auto"/>
                  </w:divBdr>
                </w:div>
              </w:divsChild>
            </w:div>
            <w:div w:id="1002123161">
              <w:marLeft w:val="0"/>
              <w:marRight w:val="0"/>
              <w:marTop w:val="0"/>
              <w:marBottom w:val="0"/>
              <w:divBdr>
                <w:top w:val="none" w:sz="0" w:space="0" w:color="auto"/>
                <w:left w:val="none" w:sz="0" w:space="0" w:color="auto"/>
                <w:bottom w:val="none" w:sz="0" w:space="0" w:color="auto"/>
                <w:right w:val="none" w:sz="0" w:space="0" w:color="auto"/>
              </w:divBdr>
              <w:divsChild>
                <w:div w:id="1034380553">
                  <w:marLeft w:val="0"/>
                  <w:marRight w:val="0"/>
                  <w:marTop w:val="0"/>
                  <w:marBottom w:val="0"/>
                  <w:divBdr>
                    <w:top w:val="none" w:sz="0" w:space="0" w:color="auto"/>
                    <w:left w:val="none" w:sz="0" w:space="0" w:color="auto"/>
                    <w:bottom w:val="none" w:sz="0" w:space="0" w:color="auto"/>
                    <w:right w:val="none" w:sz="0" w:space="0" w:color="auto"/>
                  </w:divBdr>
                </w:div>
              </w:divsChild>
            </w:div>
            <w:div w:id="1072041764">
              <w:marLeft w:val="0"/>
              <w:marRight w:val="0"/>
              <w:marTop w:val="0"/>
              <w:marBottom w:val="0"/>
              <w:divBdr>
                <w:top w:val="none" w:sz="0" w:space="0" w:color="auto"/>
                <w:left w:val="none" w:sz="0" w:space="0" w:color="auto"/>
                <w:bottom w:val="none" w:sz="0" w:space="0" w:color="auto"/>
                <w:right w:val="none" w:sz="0" w:space="0" w:color="auto"/>
              </w:divBdr>
              <w:divsChild>
                <w:div w:id="410080147">
                  <w:marLeft w:val="0"/>
                  <w:marRight w:val="0"/>
                  <w:marTop w:val="0"/>
                  <w:marBottom w:val="0"/>
                  <w:divBdr>
                    <w:top w:val="none" w:sz="0" w:space="0" w:color="auto"/>
                    <w:left w:val="none" w:sz="0" w:space="0" w:color="auto"/>
                    <w:bottom w:val="none" w:sz="0" w:space="0" w:color="auto"/>
                    <w:right w:val="none" w:sz="0" w:space="0" w:color="auto"/>
                  </w:divBdr>
                </w:div>
              </w:divsChild>
            </w:div>
            <w:div w:id="1110053992">
              <w:marLeft w:val="0"/>
              <w:marRight w:val="0"/>
              <w:marTop w:val="0"/>
              <w:marBottom w:val="0"/>
              <w:divBdr>
                <w:top w:val="none" w:sz="0" w:space="0" w:color="auto"/>
                <w:left w:val="none" w:sz="0" w:space="0" w:color="auto"/>
                <w:bottom w:val="none" w:sz="0" w:space="0" w:color="auto"/>
                <w:right w:val="none" w:sz="0" w:space="0" w:color="auto"/>
              </w:divBdr>
              <w:divsChild>
                <w:div w:id="133254471">
                  <w:marLeft w:val="0"/>
                  <w:marRight w:val="0"/>
                  <w:marTop w:val="0"/>
                  <w:marBottom w:val="0"/>
                  <w:divBdr>
                    <w:top w:val="none" w:sz="0" w:space="0" w:color="auto"/>
                    <w:left w:val="none" w:sz="0" w:space="0" w:color="auto"/>
                    <w:bottom w:val="none" w:sz="0" w:space="0" w:color="auto"/>
                    <w:right w:val="none" w:sz="0" w:space="0" w:color="auto"/>
                  </w:divBdr>
                </w:div>
              </w:divsChild>
            </w:div>
            <w:div w:id="1165393079">
              <w:marLeft w:val="0"/>
              <w:marRight w:val="0"/>
              <w:marTop w:val="0"/>
              <w:marBottom w:val="0"/>
              <w:divBdr>
                <w:top w:val="none" w:sz="0" w:space="0" w:color="auto"/>
                <w:left w:val="none" w:sz="0" w:space="0" w:color="auto"/>
                <w:bottom w:val="none" w:sz="0" w:space="0" w:color="auto"/>
                <w:right w:val="none" w:sz="0" w:space="0" w:color="auto"/>
              </w:divBdr>
              <w:divsChild>
                <w:div w:id="1769737772">
                  <w:marLeft w:val="0"/>
                  <w:marRight w:val="0"/>
                  <w:marTop w:val="0"/>
                  <w:marBottom w:val="0"/>
                  <w:divBdr>
                    <w:top w:val="none" w:sz="0" w:space="0" w:color="auto"/>
                    <w:left w:val="none" w:sz="0" w:space="0" w:color="auto"/>
                    <w:bottom w:val="none" w:sz="0" w:space="0" w:color="auto"/>
                    <w:right w:val="none" w:sz="0" w:space="0" w:color="auto"/>
                  </w:divBdr>
                </w:div>
              </w:divsChild>
            </w:div>
            <w:div w:id="1201550642">
              <w:marLeft w:val="0"/>
              <w:marRight w:val="0"/>
              <w:marTop w:val="0"/>
              <w:marBottom w:val="0"/>
              <w:divBdr>
                <w:top w:val="none" w:sz="0" w:space="0" w:color="auto"/>
                <w:left w:val="none" w:sz="0" w:space="0" w:color="auto"/>
                <w:bottom w:val="none" w:sz="0" w:space="0" w:color="auto"/>
                <w:right w:val="none" w:sz="0" w:space="0" w:color="auto"/>
              </w:divBdr>
              <w:divsChild>
                <w:div w:id="1598902409">
                  <w:marLeft w:val="0"/>
                  <w:marRight w:val="0"/>
                  <w:marTop w:val="0"/>
                  <w:marBottom w:val="0"/>
                  <w:divBdr>
                    <w:top w:val="none" w:sz="0" w:space="0" w:color="auto"/>
                    <w:left w:val="none" w:sz="0" w:space="0" w:color="auto"/>
                    <w:bottom w:val="none" w:sz="0" w:space="0" w:color="auto"/>
                    <w:right w:val="none" w:sz="0" w:space="0" w:color="auto"/>
                  </w:divBdr>
                </w:div>
              </w:divsChild>
            </w:div>
            <w:div w:id="1264265820">
              <w:marLeft w:val="0"/>
              <w:marRight w:val="0"/>
              <w:marTop w:val="0"/>
              <w:marBottom w:val="0"/>
              <w:divBdr>
                <w:top w:val="none" w:sz="0" w:space="0" w:color="auto"/>
                <w:left w:val="none" w:sz="0" w:space="0" w:color="auto"/>
                <w:bottom w:val="none" w:sz="0" w:space="0" w:color="auto"/>
                <w:right w:val="none" w:sz="0" w:space="0" w:color="auto"/>
              </w:divBdr>
              <w:divsChild>
                <w:div w:id="413405928">
                  <w:marLeft w:val="0"/>
                  <w:marRight w:val="0"/>
                  <w:marTop w:val="0"/>
                  <w:marBottom w:val="0"/>
                  <w:divBdr>
                    <w:top w:val="none" w:sz="0" w:space="0" w:color="auto"/>
                    <w:left w:val="none" w:sz="0" w:space="0" w:color="auto"/>
                    <w:bottom w:val="none" w:sz="0" w:space="0" w:color="auto"/>
                    <w:right w:val="none" w:sz="0" w:space="0" w:color="auto"/>
                  </w:divBdr>
                </w:div>
              </w:divsChild>
            </w:div>
            <w:div w:id="1419668874">
              <w:marLeft w:val="0"/>
              <w:marRight w:val="0"/>
              <w:marTop w:val="0"/>
              <w:marBottom w:val="0"/>
              <w:divBdr>
                <w:top w:val="none" w:sz="0" w:space="0" w:color="auto"/>
                <w:left w:val="none" w:sz="0" w:space="0" w:color="auto"/>
                <w:bottom w:val="none" w:sz="0" w:space="0" w:color="auto"/>
                <w:right w:val="none" w:sz="0" w:space="0" w:color="auto"/>
              </w:divBdr>
              <w:divsChild>
                <w:div w:id="1908227088">
                  <w:marLeft w:val="0"/>
                  <w:marRight w:val="0"/>
                  <w:marTop w:val="0"/>
                  <w:marBottom w:val="0"/>
                  <w:divBdr>
                    <w:top w:val="none" w:sz="0" w:space="0" w:color="auto"/>
                    <w:left w:val="none" w:sz="0" w:space="0" w:color="auto"/>
                    <w:bottom w:val="none" w:sz="0" w:space="0" w:color="auto"/>
                    <w:right w:val="none" w:sz="0" w:space="0" w:color="auto"/>
                  </w:divBdr>
                </w:div>
              </w:divsChild>
            </w:div>
            <w:div w:id="1452018718">
              <w:marLeft w:val="0"/>
              <w:marRight w:val="0"/>
              <w:marTop w:val="0"/>
              <w:marBottom w:val="0"/>
              <w:divBdr>
                <w:top w:val="none" w:sz="0" w:space="0" w:color="auto"/>
                <w:left w:val="none" w:sz="0" w:space="0" w:color="auto"/>
                <w:bottom w:val="none" w:sz="0" w:space="0" w:color="auto"/>
                <w:right w:val="none" w:sz="0" w:space="0" w:color="auto"/>
              </w:divBdr>
              <w:divsChild>
                <w:div w:id="1112437964">
                  <w:marLeft w:val="0"/>
                  <w:marRight w:val="0"/>
                  <w:marTop w:val="0"/>
                  <w:marBottom w:val="0"/>
                  <w:divBdr>
                    <w:top w:val="none" w:sz="0" w:space="0" w:color="auto"/>
                    <w:left w:val="none" w:sz="0" w:space="0" w:color="auto"/>
                    <w:bottom w:val="none" w:sz="0" w:space="0" w:color="auto"/>
                    <w:right w:val="none" w:sz="0" w:space="0" w:color="auto"/>
                  </w:divBdr>
                </w:div>
              </w:divsChild>
            </w:div>
            <w:div w:id="1542667792">
              <w:marLeft w:val="0"/>
              <w:marRight w:val="0"/>
              <w:marTop w:val="0"/>
              <w:marBottom w:val="0"/>
              <w:divBdr>
                <w:top w:val="none" w:sz="0" w:space="0" w:color="auto"/>
                <w:left w:val="none" w:sz="0" w:space="0" w:color="auto"/>
                <w:bottom w:val="none" w:sz="0" w:space="0" w:color="auto"/>
                <w:right w:val="none" w:sz="0" w:space="0" w:color="auto"/>
              </w:divBdr>
              <w:divsChild>
                <w:div w:id="451748762">
                  <w:marLeft w:val="0"/>
                  <w:marRight w:val="0"/>
                  <w:marTop w:val="0"/>
                  <w:marBottom w:val="0"/>
                  <w:divBdr>
                    <w:top w:val="none" w:sz="0" w:space="0" w:color="auto"/>
                    <w:left w:val="none" w:sz="0" w:space="0" w:color="auto"/>
                    <w:bottom w:val="none" w:sz="0" w:space="0" w:color="auto"/>
                    <w:right w:val="none" w:sz="0" w:space="0" w:color="auto"/>
                  </w:divBdr>
                </w:div>
              </w:divsChild>
            </w:div>
            <w:div w:id="1658265638">
              <w:marLeft w:val="0"/>
              <w:marRight w:val="0"/>
              <w:marTop w:val="0"/>
              <w:marBottom w:val="0"/>
              <w:divBdr>
                <w:top w:val="none" w:sz="0" w:space="0" w:color="auto"/>
                <w:left w:val="none" w:sz="0" w:space="0" w:color="auto"/>
                <w:bottom w:val="none" w:sz="0" w:space="0" w:color="auto"/>
                <w:right w:val="none" w:sz="0" w:space="0" w:color="auto"/>
              </w:divBdr>
              <w:divsChild>
                <w:div w:id="281615348">
                  <w:marLeft w:val="0"/>
                  <w:marRight w:val="0"/>
                  <w:marTop w:val="0"/>
                  <w:marBottom w:val="0"/>
                  <w:divBdr>
                    <w:top w:val="none" w:sz="0" w:space="0" w:color="auto"/>
                    <w:left w:val="none" w:sz="0" w:space="0" w:color="auto"/>
                    <w:bottom w:val="none" w:sz="0" w:space="0" w:color="auto"/>
                    <w:right w:val="none" w:sz="0" w:space="0" w:color="auto"/>
                  </w:divBdr>
                </w:div>
              </w:divsChild>
            </w:div>
            <w:div w:id="1661813080">
              <w:marLeft w:val="0"/>
              <w:marRight w:val="0"/>
              <w:marTop w:val="0"/>
              <w:marBottom w:val="0"/>
              <w:divBdr>
                <w:top w:val="none" w:sz="0" w:space="0" w:color="auto"/>
                <w:left w:val="none" w:sz="0" w:space="0" w:color="auto"/>
                <w:bottom w:val="none" w:sz="0" w:space="0" w:color="auto"/>
                <w:right w:val="none" w:sz="0" w:space="0" w:color="auto"/>
              </w:divBdr>
              <w:divsChild>
                <w:div w:id="1260526366">
                  <w:marLeft w:val="0"/>
                  <w:marRight w:val="0"/>
                  <w:marTop w:val="0"/>
                  <w:marBottom w:val="0"/>
                  <w:divBdr>
                    <w:top w:val="none" w:sz="0" w:space="0" w:color="auto"/>
                    <w:left w:val="none" w:sz="0" w:space="0" w:color="auto"/>
                    <w:bottom w:val="none" w:sz="0" w:space="0" w:color="auto"/>
                    <w:right w:val="none" w:sz="0" w:space="0" w:color="auto"/>
                  </w:divBdr>
                </w:div>
              </w:divsChild>
            </w:div>
            <w:div w:id="1704591921">
              <w:marLeft w:val="0"/>
              <w:marRight w:val="0"/>
              <w:marTop w:val="0"/>
              <w:marBottom w:val="0"/>
              <w:divBdr>
                <w:top w:val="none" w:sz="0" w:space="0" w:color="auto"/>
                <w:left w:val="none" w:sz="0" w:space="0" w:color="auto"/>
                <w:bottom w:val="none" w:sz="0" w:space="0" w:color="auto"/>
                <w:right w:val="none" w:sz="0" w:space="0" w:color="auto"/>
              </w:divBdr>
              <w:divsChild>
                <w:div w:id="1107308360">
                  <w:marLeft w:val="0"/>
                  <w:marRight w:val="0"/>
                  <w:marTop w:val="0"/>
                  <w:marBottom w:val="0"/>
                  <w:divBdr>
                    <w:top w:val="none" w:sz="0" w:space="0" w:color="auto"/>
                    <w:left w:val="none" w:sz="0" w:space="0" w:color="auto"/>
                    <w:bottom w:val="none" w:sz="0" w:space="0" w:color="auto"/>
                    <w:right w:val="none" w:sz="0" w:space="0" w:color="auto"/>
                  </w:divBdr>
                </w:div>
              </w:divsChild>
            </w:div>
            <w:div w:id="1771849046">
              <w:marLeft w:val="0"/>
              <w:marRight w:val="0"/>
              <w:marTop w:val="0"/>
              <w:marBottom w:val="0"/>
              <w:divBdr>
                <w:top w:val="none" w:sz="0" w:space="0" w:color="auto"/>
                <w:left w:val="none" w:sz="0" w:space="0" w:color="auto"/>
                <w:bottom w:val="none" w:sz="0" w:space="0" w:color="auto"/>
                <w:right w:val="none" w:sz="0" w:space="0" w:color="auto"/>
              </w:divBdr>
              <w:divsChild>
                <w:div w:id="452750560">
                  <w:marLeft w:val="0"/>
                  <w:marRight w:val="0"/>
                  <w:marTop w:val="0"/>
                  <w:marBottom w:val="0"/>
                  <w:divBdr>
                    <w:top w:val="none" w:sz="0" w:space="0" w:color="auto"/>
                    <w:left w:val="none" w:sz="0" w:space="0" w:color="auto"/>
                    <w:bottom w:val="none" w:sz="0" w:space="0" w:color="auto"/>
                    <w:right w:val="none" w:sz="0" w:space="0" w:color="auto"/>
                  </w:divBdr>
                </w:div>
              </w:divsChild>
            </w:div>
            <w:div w:id="1774855522">
              <w:marLeft w:val="0"/>
              <w:marRight w:val="0"/>
              <w:marTop w:val="0"/>
              <w:marBottom w:val="0"/>
              <w:divBdr>
                <w:top w:val="none" w:sz="0" w:space="0" w:color="auto"/>
                <w:left w:val="none" w:sz="0" w:space="0" w:color="auto"/>
                <w:bottom w:val="none" w:sz="0" w:space="0" w:color="auto"/>
                <w:right w:val="none" w:sz="0" w:space="0" w:color="auto"/>
              </w:divBdr>
              <w:divsChild>
                <w:div w:id="1418482176">
                  <w:marLeft w:val="0"/>
                  <w:marRight w:val="0"/>
                  <w:marTop w:val="0"/>
                  <w:marBottom w:val="0"/>
                  <w:divBdr>
                    <w:top w:val="none" w:sz="0" w:space="0" w:color="auto"/>
                    <w:left w:val="none" w:sz="0" w:space="0" w:color="auto"/>
                    <w:bottom w:val="none" w:sz="0" w:space="0" w:color="auto"/>
                    <w:right w:val="none" w:sz="0" w:space="0" w:color="auto"/>
                  </w:divBdr>
                </w:div>
              </w:divsChild>
            </w:div>
            <w:div w:id="1778715685">
              <w:marLeft w:val="0"/>
              <w:marRight w:val="0"/>
              <w:marTop w:val="0"/>
              <w:marBottom w:val="0"/>
              <w:divBdr>
                <w:top w:val="none" w:sz="0" w:space="0" w:color="auto"/>
                <w:left w:val="none" w:sz="0" w:space="0" w:color="auto"/>
                <w:bottom w:val="none" w:sz="0" w:space="0" w:color="auto"/>
                <w:right w:val="none" w:sz="0" w:space="0" w:color="auto"/>
              </w:divBdr>
              <w:divsChild>
                <w:div w:id="483132059">
                  <w:marLeft w:val="0"/>
                  <w:marRight w:val="0"/>
                  <w:marTop w:val="0"/>
                  <w:marBottom w:val="0"/>
                  <w:divBdr>
                    <w:top w:val="none" w:sz="0" w:space="0" w:color="auto"/>
                    <w:left w:val="none" w:sz="0" w:space="0" w:color="auto"/>
                    <w:bottom w:val="none" w:sz="0" w:space="0" w:color="auto"/>
                    <w:right w:val="none" w:sz="0" w:space="0" w:color="auto"/>
                  </w:divBdr>
                </w:div>
              </w:divsChild>
            </w:div>
            <w:div w:id="1899003210">
              <w:marLeft w:val="0"/>
              <w:marRight w:val="0"/>
              <w:marTop w:val="0"/>
              <w:marBottom w:val="0"/>
              <w:divBdr>
                <w:top w:val="none" w:sz="0" w:space="0" w:color="auto"/>
                <w:left w:val="none" w:sz="0" w:space="0" w:color="auto"/>
                <w:bottom w:val="none" w:sz="0" w:space="0" w:color="auto"/>
                <w:right w:val="none" w:sz="0" w:space="0" w:color="auto"/>
              </w:divBdr>
              <w:divsChild>
                <w:div w:id="313990426">
                  <w:marLeft w:val="0"/>
                  <w:marRight w:val="0"/>
                  <w:marTop w:val="0"/>
                  <w:marBottom w:val="0"/>
                  <w:divBdr>
                    <w:top w:val="none" w:sz="0" w:space="0" w:color="auto"/>
                    <w:left w:val="none" w:sz="0" w:space="0" w:color="auto"/>
                    <w:bottom w:val="none" w:sz="0" w:space="0" w:color="auto"/>
                    <w:right w:val="none" w:sz="0" w:space="0" w:color="auto"/>
                  </w:divBdr>
                </w:div>
              </w:divsChild>
            </w:div>
            <w:div w:id="1954819082">
              <w:marLeft w:val="0"/>
              <w:marRight w:val="0"/>
              <w:marTop w:val="0"/>
              <w:marBottom w:val="0"/>
              <w:divBdr>
                <w:top w:val="none" w:sz="0" w:space="0" w:color="auto"/>
                <w:left w:val="none" w:sz="0" w:space="0" w:color="auto"/>
                <w:bottom w:val="none" w:sz="0" w:space="0" w:color="auto"/>
                <w:right w:val="none" w:sz="0" w:space="0" w:color="auto"/>
              </w:divBdr>
              <w:divsChild>
                <w:div w:id="1316572345">
                  <w:marLeft w:val="0"/>
                  <w:marRight w:val="0"/>
                  <w:marTop w:val="0"/>
                  <w:marBottom w:val="0"/>
                  <w:divBdr>
                    <w:top w:val="none" w:sz="0" w:space="0" w:color="auto"/>
                    <w:left w:val="none" w:sz="0" w:space="0" w:color="auto"/>
                    <w:bottom w:val="none" w:sz="0" w:space="0" w:color="auto"/>
                    <w:right w:val="none" w:sz="0" w:space="0" w:color="auto"/>
                  </w:divBdr>
                </w:div>
              </w:divsChild>
            </w:div>
            <w:div w:id="1958753086">
              <w:marLeft w:val="0"/>
              <w:marRight w:val="0"/>
              <w:marTop w:val="0"/>
              <w:marBottom w:val="0"/>
              <w:divBdr>
                <w:top w:val="none" w:sz="0" w:space="0" w:color="auto"/>
                <w:left w:val="none" w:sz="0" w:space="0" w:color="auto"/>
                <w:bottom w:val="none" w:sz="0" w:space="0" w:color="auto"/>
                <w:right w:val="none" w:sz="0" w:space="0" w:color="auto"/>
              </w:divBdr>
              <w:divsChild>
                <w:div w:id="291596021">
                  <w:marLeft w:val="0"/>
                  <w:marRight w:val="0"/>
                  <w:marTop w:val="0"/>
                  <w:marBottom w:val="0"/>
                  <w:divBdr>
                    <w:top w:val="none" w:sz="0" w:space="0" w:color="auto"/>
                    <w:left w:val="none" w:sz="0" w:space="0" w:color="auto"/>
                    <w:bottom w:val="none" w:sz="0" w:space="0" w:color="auto"/>
                    <w:right w:val="none" w:sz="0" w:space="0" w:color="auto"/>
                  </w:divBdr>
                </w:div>
              </w:divsChild>
            </w:div>
            <w:div w:id="2052805133">
              <w:marLeft w:val="0"/>
              <w:marRight w:val="0"/>
              <w:marTop w:val="0"/>
              <w:marBottom w:val="0"/>
              <w:divBdr>
                <w:top w:val="none" w:sz="0" w:space="0" w:color="auto"/>
                <w:left w:val="none" w:sz="0" w:space="0" w:color="auto"/>
                <w:bottom w:val="none" w:sz="0" w:space="0" w:color="auto"/>
                <w:right w:val="none" w:sz="0" w:space="0" w:color="auto"/>
              </w:divBdr>
              <w:divsChild>
                <w:div w:id="1443500840">
                  <w:marLeft w:val="0"/>
                  <w:marRight w:val="0"/>
                  <w:marTop w:val="0"/>
                  <w:marBottom w:val="0"/>
                  <w:divBdr>
                    <w:top w:val="none" w:sz="0" w:space="0" w:color="auto"/>
                    <w:left w:val="none" w:sz="0" w:space="0" w:color="auto"/>
                    <w:bottom w:val="none" w:sz="0" w:space="0" w:color="auto"/>
                    <w:right w:val="none" w:sz="0" w:space="0" w:color="auto"/>
                  </w:divBdr>
                </w:div>
              </w:divsChild>
            </w:div>
            <w:div w:id="2069450695">
              <w:marLeft w:val="0"/>
              <w:marRight w:val="0"/>
              <w:marTop w:val="0"/>
              <w:marBottom w:val="0"/>
              <w:divBdr>
                <w:top w:val="none" w:sz="0" w:space="0" w:color="auto"/>
                <w:left w:val="none" w:sz="0" w:space="0" w:color="auto"/>
                <w:bottom w:val="none" w:sz="0" w:space="0" w:color="auto"/>
                <w:right w:val="none" w:sz="0" w:space="0" w:color="auto"/>
              </w:divBdr>
              <w:divsChild>
                <w:div w:id="233441874">
                  <w:marLeft w:val="0"/>
                  <w:marRight w:val="0"/>
                  <w:marTop w:val="0"/>
                  <w:marBottom w:val="0"/>
                  <w:divBdr>
                    <w:top w:val="none" w:sz="0" w:space="0" w:color="auto"/>
                    <w:left w:val="none" w:sz="0" w:space="0" w:color="auto"/>
                    <w:bottom w:val="none" w:sz="0" w:space="0" w:color="auto"/>
                    <w:right w:val="none" w:sz="0" w:space="0" w:color="auto"/>
                  </w:divBdr>
                </w:div>
              </w:divsChild>
            </w:div>
            <w:div w:id="2087650728">
              <w:marLeft w:val="0"/>
              <w:marRight w:val="0"/>
              <w:marTop w:val="0"/>
              <w:marBottom w:val="0"/>
              <w:divBdr>
                <w:top w:val="none" w:sz="0" w:space="0" w:color="auto"/>
                <w:left w:val="none" w:sz="0" w:space="0" w:color="auto"/>
                <w:bottom w:val="none" w:sz="0" w:space="0" w:color="auto"/>
                <w:right w:val="none" w:sz="0" w:space="0" w:color="auto"/>
              </w:divBdr>
              <w:divsChild>
                <w:div w:id="1110272284">
                  <w:marLeft w:val="0"/>
                  <w:marRight w:val="0"/>
                  <w:marTop w:val="0"/>
                  <w:marBottom w:val="0"/>
                  <w:divBdr>
                    <w:top w:val="none" w:sz="0" w:space="0" w:color="auto"/>
                    <w:left w:val="none" w:sz="0" w:space="0" w:color="auto"/>
                    <w:bottom w:val="none" w:sz="0" w:space="0" w:color="auto"/>
                    <w:right w:val="none" w:sz="0" w:space="0" w:color="auto"/>
                  </w:divBdr>
                </w:div>
              </w:divsChild>
            </w:div>
            <w:div w:id="2121215231">
              <w:marLeft w:val="0"/>
              <w:marRight w:val="0"/>
              <w:marTop w:val="0"/>
              <w:marBottom w:val="0"/>
              <w:divBdr>
                <w:top w:val="none" w:sz="0" w:space="0" w:color="auto"/>
                <w:left w:val="none" w:sz="0" w:space="0" w:color="auto"/>
                <w:bottom w:val="none" w:sz="0" w:space="0" w:color="auto"/>
                <w:right w:val="none" w:sz="0" w:space="0" w:color="auto"/>
              </w:divBdr>
              <w:divsChild>
                <w:div w:id="1789473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4816841">
      <w:bodyDiv w:val="1"/>
      <w:marLeft w:val="0"/>
      <w:marRight w:val="0"/>
      <w:marTop w:val="0"/>
      <w:marBottom w:val="0"/>
      <w:divBdr>
        <w:top w:val="none" w:sz="0" w:space="0" w:color="auto"/>
        <w:left w:val="none" w:sz="0" w:space="0" w:color="auto"/>
        <w:bottom w:val="none" w:sz="0" w:space="0" w:color="auto"/>
        <w:right w:val="none" w:sz="0" w:space="0" w:color="auto"/>
      </w:divBdr>
      <w:divsChild>
        <w:div w:id="413816258">
          <w:marLeft w:val="0"/>
          <w:marRight w:val="0"/>
          <w:marTop w:val="0"/>
          <w:marBottom w:val="0"/>
          <w:divBdr>
            <w:top w:val="none" w:sz="0" w:space="0" w:color="auto"/>
            <w:left w:val="none" w:sz="0" w:space="0" w:color="auto"/>
            <w:bottom w:val="none" w:sz="0" w:space="0" w:color="auto"/>
            <w:right w:val="none" w:sz="0" w:space="0" w:color="auto"/>
          </w:divBdr>
          <w:divsChild>
            <w:div w:id="183178749">
              <w:marLeft w:val="0"/>
              <w:marRight w:val="0"/>
              <w:marTop w:val="0"/>
              <w:marBottom w:val="0"/>
              <w:divBdr>
                <w:top w:val="none" w:sz="0" w:space="0" w:color="auto"/>
                <w:left w:val="none" w:sz="0" w:space="0" w:color="auto"/>
                <w:bottom w:val="none" w:sz="0" w:space="0" w:color="auto"/>
                <w:right w:val="none" w:sz="0" w:space="0" w:color="auto"/>
              </w:divBdr>
              <w:divsChild>
                <w:div w:id="1025865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9944593">
      <w:bodyDiv w:val="1"/>
      <w:marLeft w:val="0"/>
      <w:marRight w:val="0"/>
      <w:marTop w:val="0"/>
      <w:marBottom w:val="0"/>
      <w:divBdr>
        <w:top w:val="none" w:sz="0" w:space="0" w:color="auto"/>
        <w:left w:val="none" w:sz="0" w:space="0" w:color="auto"/>
        <w:bottom w:val="none" w:sz="0" w:space="0" w:color="auto"/>
        <w:right w:val="none" w:sz="0" w:space="0" w:color="auto"/>
      </w:divBdr>
    </w:div>
    <w:div w:id="650207704">
      <w:bodyDiv w:val="1"/>
      <w:marLeft w:val="0"/>
      <w:marRight w:val="0"/>
      <w:marTop w:val="0"/>
      <w:marBottom w:val="0"/>
      <w:divBdr>
        <w:top w:val="none" w:sz="0" w:space="0" w:color="auto"/>
        <w:left w:val="none" w:sz="0" w:space="0" w:color="auto"/>
        <w:bottom w:val="none" w:sz="0" w:space="0" w:color="auto"/>
        <w:right w:val="none" w:sz="0" w:space="0" w:color="auto"/>
      </w:divBdr>
      <w:divsChild>
        <w:div w:id="793525667">
          <w:marLeft w:val="0"/>
          <w:marRight w:val="0"/>
          <w:marTop w:val="0"/>
          <w:marBottom w:val="0"/>
          <w:divBdr>
            <w:top w:val="none" w:sz="0" w:space="0" w:color="auto"/>
            <w:left w:val="none" w:sz="0" w:space="0" w:color="auto"/>
            <w:bottom w:val="none" w:sz="0" w:space="0" w:color="auto"/>
            <w:right w:val="none" w:sz="0" w:space="0" w:color="auto"/>
          </w:divBdr>
          <w:divsChild>
            <w:div w:id="685332437">
              <w:marLeft w:val="0"/>
              <w:marRight w:val="0"/>
              <w:marTop w:val="0"/>
              <w:marBottom w:val="0"/>
              <w:divBdr>
                <w:top w:val="none" w:sz="0" w:space="0" w:color="auto"/>
                <w:left w:val="none" w:sz="0" w:space="0" w:color="auto"/>
                <w:bottom w:val="none" w:sz="0" w:space="0" w:color="auto"/>
                <w:right w:val="none" w:sz="0" w:space="0" w:color="auto"/>
              </w:divBdr>
              <w:divsChild>
                <w:div w:id="363362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2607976">
      <w:bodyDiv w:val="1"/>
      <w:marLeft w:val="0"/>
      <w:marRight w:val="0"/>
      <w:marTop w:val="0"/>
      <w:marBottom w:val="0"/>
      <w:divBdr>
        <w:top w:val="none" w:sz="0" w:space="0" w:color="auto"/>
        <w:left w:val="none" w:sz="0" w:space="0" w:color="auto"/>
        <w:bottom w:val="none" w:sz="0" w:space="0" w:color="auto"/>
        <w:right w:val="none" w:sz="0" w:space="0" w:color="auto"/>
      </w:divBdr>
      <w:divsChild>
        <w:div w:id="1799453058">
          <w:marLeft w:val="0"/>
          <w:marRight w:val="0"/>
          <w:marTop w:val="0"/>
          <w:marBottom w:val="0"/>
          <w:divBdr>
            <w:top w:val="none" w:sz="0" w:space="0" w:color="auto"/>
            <w:left w:val="none" w:sz="0" w:space="0" w:color="auto"/>
            <w:bottom w:val="none" w:sz="0" w:space="0" w:color="auto"/>
            <w:right w:val="none" w:sz="0" w:space="0" w:color="auto"/>
          </w:divBdr>
          <w:divsChild>
            <w:div w:id="292442417">
              <w:marLeft w:val="0"/>
              <w:marRight w:val="0"/>
              <w:marTop w:val="0"/>
              <w:marBottom w:val="0"/>
              <w:divBdr>
                <w:top w:val="none" w:sz="0" w:space="0" w:color="auto"/>
                <w:left w:val="none" w:sz="0" w:space="0" w:color="auto"/>
                <w:bottom w:val="none" w:sz="0" w:space="0" w:color="auto"/>
                <w:right w:val="none" w:sz="0" w:space="0" w:color="auto"/>
              </w:divBdr>
              <w:divsChild>
                <w:div w:id="971715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3684088">
      <w:bodyDiv w:val="1"/>
      <w:marLeft w:val="0"/>
      <w:marRight w:val="0"/>
      <w:marTop w:val="0"/>
      <w:marBottom w:val="0"/>
      <w:divBdr>
        <w:top w:val="none" w:sz="0" w:space="0" w:color="auto"/>
        <w:left w:val="none" w:sz="0" w:space="0" w:color="auto"/>
        <w:bottom w:val="none" w:sz="0" w:space="0" w:color="auto"/>
        <w:right w:val="none" w:sz="0" w:space="0" w:color="auto"/>
      </w:divBdr>
      <w:divsChild>
        <w:div w:id="1490321298">
          <w:marLeft w:val="0"/>
          <w:marRight w:val="0"/>
          <w:marTop w:val="0"/>
          <w:marBottom w:val="0"/>
          <w:divBdr>
            <w:top w:val="none" w:sz="0" w:space="0" w:color="auto"/>
            <w:left w:val="none" w:sz="0" w:space="0" w:color="auto"/>
            <w:bottom w:val="none" w:sz="0" w:space="0" w:color="auto"/>
            <w:right w:val="none" w:sz="0" w:space="0" w:color="auto"/>
          </w:divBdr>
          <w:divsChild>
            <w:div w:id="1403678650">
              <w:marLeft w:val="0"/>
              <w:marRight w:val="0"/>
              <w:marTop w:val="0"/>
              <w:marBottom w:val="0"/>
              <w:divBdr>
                <w:top w:val="none" w:sz="0" w:space="0" w:color="auto"/>
                <w:left w:val="none" w:sz="0" w:space="0" w:color="auto"/>
                <w:bottom w:val="none" w:sz="0" w:space="0" w:color="auto"/>
                <w:right w:val="none" w:sz="0" w:space="0" w:color="auto"/>
              </w:divBdr>
              <w:divsChild>
                <w:div w:id="992681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5769548">
      <w:bodyDiv w:val="1"/>
      <w:marLeft w:val="0"/>
      <w:marRight w:val="0"/>
      <w:marTop w:val="0"/>
      <w:marBottom w:val="0"/>
      <w:divBdr>
        <w:top w:val="none" w:sz="0" w:space="0" w:color="auto"/>
        <w:left w:val="none" w:sz="0" w:space="0" w:color="auto"/>
        <w:bottom w:val="none" w:sz="0" w:space="0" w:color="auto"/>
        <w:right w:val="none" w:sz="0" w:space="0" w:color="auto"/>
      </w:divBdr>
      <w:divsChild>
        <w:div w:id="1415928866">
          <w:marLeft w:val="0"/>
          <w:marRight w:val="0"/>
          <w:marTop w:val="0"/>
          <w:marBottom w:val="0"/>
          <w:divBdr>
            <w:top w:val="none" w:sz="0" w:space="0" w:color="auto"/>
            <w:left w:val="none" w:sz="0" w:space="0" w:color="auto"/>
            <w:bottom w:val="none" w:sz="0" w:space="0" w:color="auto"/>
            <w:right w:val="none" w:sz="0" w:space="0" w:color="auto"/>
          </w:divBdr>
          <w:divsChild>
            <w:div w:id="1376614717">
              <w:marLeft w:val="0"/>
              <w:marRight w:val="0"/>
              <w:marTop w:val="0"/>
              <w:marBottom w:val="0"/>
              <w:divBdr>
                <w:top w:val="none" w:sz="0" w:space="0" w:color="auto"/>
                <w:left w:val="none" w:sz="0" w:space="0" w:color="auto"/>
                <w:bottom w:val="none" w:sz="0" w:space="0" w:color="auto"/>
                <w:right w:val="none" w:sz="0" w:space="0" w:color="auto"/>
              </w:divBdr>
              <w:divsChild>
                <w:div w:id="2092703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6349990">
      <w:bodyDiv w:val="1"/>
      <w:marLeft w:val="0"/>
      <w:marRight w:val="0"/>
      <w:marTop w:val="0"/>
      <w:marBottom w:val="0"/>
      <w:divBdr>
        <w:top w:val="none" w:sz="0" w:space="0" w:color="auto"/>
        <w:left w:val="none" w:sz="0" w:space="0" w:color="auto"/>
        <w:bottom w:val="none" w:sz="0" w:space="0" w:color="auto"/>
        <w:right w:val="none" w:sz="0" w:space="0" w:color="auto"/>
      </w:divBdr>
    </w:div>
    <w:div w:id="662009801">
      <w:bodyDiv w:val="1"/>
      <w:marLeft w:val="0"/>
      <w:marRight w:val="0"/>
      <w:marTop w:val="0"/>
      <w:marBottom w:val="0"/>
      <w:divBdr>
        <w:top w:val="none" w:sz="0" w:space="0" w:color="auto"/>
        <w:left w:val="none" w:sz="0" w:space="0" w:color="auto"/>
        <w:bottom w:val="none" w:sz="0" w:space="0" w:color="auto"/>
        <w:right w:val="none" w:sz="0" w:space="0" w:color="auto"/>
      </w:divBdr>
      <w:divsChild>
        <w:div w:id="1971544986">
          <w:marLeft w:val="0"/>
          <w:marRight w:val="0"/>
          <w:marTop w:val="0"/>
          <w:marBottom w:val="0"/>
          <w:divBdr>
            <w:top w:val="none" w:sz="0" w:space="0" w:color="auto"/>
            <w:left w:val="none" w:sz="0" w:space="0" w:color="auto"/>
            <w:bottom w:val="none" w:sz="0" w:space="0" w:color="auto"/>
            <w:right w:val="none" w:sz="0" w:space="0" w:color="auto"/>
          </w:divBdr>
          <w:divsChild>
            <w:div w:id="1688747619">
              <w:marLeft w:val="0"/>
              <w:marRight w:val="0"/>
              <w:marTop w:val="0"/>
              <w:marBottom w:val="0"/>
              <w:divBdr>
                <w:top w:val="none" w:sz="0" w:space="0" w:color="auto"/>
                <w:left w:val="none" w:sz="0" w:space="0" w:color="auto"/>
                <w:bottom w:val="none" w:sz="0" w:space="0" w:color="auto"/>
                <w:right w:val="none" w:sz="0" w:space="0" w:color="auto"/>
              </w:divBdr>
              <w:divsChild>
                <w:div w:id="1151630047">
                  <w:marLeft w:val="0"/>
                  <w:marRight w:val="0"/>
                  <w:marTop w:val="0"/>
                  <w:marBottom w:val="0"/>
                  <w:divBdr>
                    <w:top w:val="none" w:sz="0" w:space="0" w:color="auto"/>
                    <w:left w:val="none" w:sz="0" w:space="0" w:color="auto"/>
                    <w:bottom w:val="none" w:sz="0" w:space="0" w:color="auto"/>
                    <w:right w:val="none" w:sz="0" w:space="0" w:color="auto"/>
                  </w:divBdr>
                  <w:divsChild>
                    <w:div w:id="1059982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3552105">
      <w:bodyDiv w:val="1"/>
      <w:marLeft w:val="0"/>
      <w:marRight w:val="0"/>
      <w:marTop w:val="0"/>
      <w:marBottom w:val="0"/>
      <w:divBdr>
        <w:top w:val="none" w:sz="0" w:space="0" w:color="auto"/>
        <w:left w:val="none" w:sz="0" w:space="0" w:color="auto"/>
        <w:bottom w:val="none" w:sz="0" w:space="0" w:color="auto"/>
        <w:right w:val="none" w:sz="0" w:space="0" w:color="auto"/>
      </w:divBdr>
      <w:divsChild>
        <w:div w:id="1088499876">
          <w:marLeft w:val="0"/>
          <w:marRight w:val="0"/>
          <w:marTop w:val="0"/>
          <w:marBottom w:val="0"/>
          <w:divBdr>
            <w:top w:val="none" w:sz="0" w:space="0" w:color="auto"/>
            <w:left w:val="none" w:sz="0" w:space="0" w:color="auto"/>
            <w:bottom w:val="none" w:sz="0" w:space="0" w:color="auto"/>
            <w:right w:val="none" w:sz="0" w:space="0" w:color="auto"/>
          </w:divBdr>
          <w:divsChild>
            <w:div w:id="828327445">
              <w:marLeft w:val="0"/>
              <w:marRight w:val="0"/>
              <w:marTop w:val="0"/>
              <w:marBottom w:val="0"/>
              <w:divBdr>
                <w:top w:val="none" w:sz="0" w:space="0" w:color="auto"/>
                <w:left w:val="none" w:sz="0" w:space="0" w:color="auto"/>
                <w:bottom w:val="none" w:sz="0" w:space="0" w:color="auto"/>
                <w:right w:val="none" w:sz="0" w:space="0" w:color="auto"/>
              </w:divBdr>
              <w:divsChild>
                <w:div w:id="1033192394">
                  <w:marLeft w:val="0"/>
                  <w:marRight w:val="0"/>
                  <w:marTop w:val="0"/>
                  <w:marBottom w:val="0"/>
                  <w:divBdr>
                    <w:top w:val="none" w:sz="0" w:space="0" w:color="auto"/>
                    <w:left w:val="none" w:sz="0" w:space="0" w:color="auto"/>
                    <w:bottom w:val="none" w:sz="0" w:space="0" w:color="auto"/>
                    <w:right w:val="none" w:sz="0" w:space="0" w:color="auto"/>
                  </w:divBdr>
                  <w:divsChild>
                    <w:div w:id="1401244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4672741">
      <w:bodyDiv w:val="1"/>
      <w:marLeft w:val="0"/>
      <w:marRight w:val="0"/>
      <w:marTop w:val="0"/>
      <w:marBottom w:val="0"/>
      <w:divBdr>
        <w:top w:val="none" w:sz="0" w:space="0" w:color="auto"/>
        <w:left w:val="none" w:sz="0" w:space="0" w:color="auto"/>
        <w:bottom w:val="none" w:sz="0" w:space="0" w:color="auto"/>
        <w:right w:val="none" w:sz="0" w:space="0" w:color="auto"/>
      </w:divBdr>
      <w:divsChild>
        <w:div w:id="1415131010">
          <w:marLeft w:val="0"/>
          <w:marRight w:val="0"/>
          <w:marTop w:val="0"/>
          <w:marBottom w:val="0"/>
          <w:divBdr>
            <w:top w:val="none" w:sz="0" w:space="0" w:color="auto"/>
            <w:left w:val="none" w:sz="0" w:space="0" w:color="auto"/>
            <w:bottom w:val="none" w:sz="0" w:space="0" w:color="auto"/>
            <w:right w:val="none" w:sz="0" w:space="0" w:color="auto"/>
          </w:divBdr>
          <w:divsChild>
            <w:div w:id="1249339618">
              <w:marLeft w:val="0"/>
              <w:marRight w:val="0"/>
              <w:marTop w:val="0"/>
              <w:marBottom w:val="0"/>
              <w:divBdr>
                <w:top w:val="none" w:sz="0" w:space="0" w:color="auto"/>
                <w:left w:val="none" w:sz="0" w:space="0" w:color="auto"/>
                <w:bottom w:val="none" w:sz="0" w:space="0" w:color="auto"/>
                <w:right w:val="none" w:sz="0" w:space="0" w:color="auto"/>
              </w:divBdr>
              <w:divsChild>
                <w:div w:id="479076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0762460">
      <w:bodyDiv w:val="1"/>
      <w:marLeft w:val="0"/>
      <w:marRight w:val="0"/>
      <w:marTop w:val="0"/>
      <w:marBottom w:val="0"/>
      <w:divBdr>
        <w:top w:val="none" w:sz="0" w:space="0" w:color="auto"/>
        <w:left w:val="none" w:sz="0" w:space="0" w:color="auto"/>
        <w:bottom w:val="none" w:sz="0" w:space="0" w:color="auto"/>
        <w:right w:val="none" w:sz="0" w:space="0" w:color="auto"/>
      </w:divBdr>
      <w:divsChild>
        <w:div w:id="1511947150">
          <w:marLeft w:val="0"/>
          <w:marRight w:val="0"/>
          <w:marTop w:val="0"/>
          <w:marBottom w:val="0"/>
          <w:divBdr>
            <w:top w:val="none" w:sz="0" w:space="0" w:color="auto"/>
            <w:left w:val="none" w:sz="0" w:space="0" w:color="auto"/>
            <w:bottom w:val="none" w:sz="0" w:space="0" w:color="auto"/>
            <w:right w:val="none" w:sz="0" w:space="0" w:color="auto"/>
          </w:divBdr>
          <w:divsChild>
            <w:div w:id="1917746511">
              <w:marLeft w:val="0"/>
              <w:marRight w:val="0"/>
              <w:marTop w:val="0"/>
              <w:marBottom w:val="0"/>
              <w:divBdr>
                <w:top w:val="none" w:sz="0" w:space="0" w:color="auto"/>
                <w:left w:val="none" w:sz="0" w:space="0" w:color="auto"/>
                <w:bottom w:val="none" w:sz="0" w:space="0" w:color="auto"/>
                <w:right w:val="none" w:sz="0" w:space="0" w:color="auto"/>
              </w:divBdr>
              <w:divsChild>
                <w:div w:id="1631665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0841443">
      <w:bodyDiv w:val="1"/>
      <w:marLeft w:val="0"/>
      <w:marRight w:val="0"/>
      <w:marTop w:val="0"/>
      <w:marBottom w:val="0"/>
      <w:divBdr>
        <w:top w:val="none" w:sz="0" w:space="0" w:color="auto"/>
        <w:left w:val="none" w:sz="0" w:space="0" w:color="auto"/>
        <w:bottom w:val="none" w:sz="0" w:space="0" w:color="auto"/>
        <w:right w:val="none" w:sz="0" w:space="0" w:color="auto"/>
      </w:divBdr>
      <w:divsChild>
        <w:div w:id="1862015913">
          <w:marLeft w:val="0"/>
          <w:marRight w:val="0"/>
          <w:marTop w:val="0"/>
          <w:marBottom w:val="0"/>
          <w:divBdr>
            <w:top w:val="none" w:sz="0" w:space="0" w:color="auto"/>
            <w:left w:val="none" w:sz="0" w:space="0" w:color="auto"/>
            <w:bottom w:val="none" w:sz="0" w:space="0" w:color="auto"/>
            <w:right w:val="none" w:sz="0" w:space="0" w:color="auto"/>
          </w:divBdr>
          <w:divsChild>
            <w:div w:id="1371342271">
              <w:marLeft w:val="0"/>
              <w:marRight w:val="0"/>
              <w:marTop w:val="0"/>
              <w:marBottom w:val="0"/>
              <w:divBdr>
                <w:top w:val="none" w:sz="0" w:space="0" w:color="auto"/>
                <w:left w:val="none" w:sz="0" w:space="0" w:color="auto"/>
                <w:bottom w:val="none" w:sz="0" w:space="0" w:color="auto"/>
                <w:right w:val="none" w:sz="0" w:space="0" w:color="auto"/>
              </w:divBdr>
              <w:divsChild>
                <w:div w:id="1430663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3579574">
      <w:bodyDiv w:val="1"/>
      <w:marLeft w:val="0"/>
      <w:marRight w:val="0"/>
      <w:marTop w:val="0"/>
      <w:marBottom w:val="0"/>
      <w:divBdr>
        <w:top w:val="none" w:sz="0" w:space="0" w:color="auto"/>
        <w:left w:val="none" w:sz="0" w:space="0" w:color="auto"/>
        <w:bottom w:val="none" w:sz="0" w:space="0" w:color="auto"/>
        <w:right w:val="none" w:sz="0" w:space="0" w:color="auto"/>
      </w:divBdr>
    </w:div>
    <w:div w:id="673921750">
      <w:bodyDiv w:val="1"/>
      <w:marLeft w:val="0"/>
      <w:marRight w:val="0"/>
      <w:marTop w:val="0"/>
      <w:marBottom w:val="0"/>
      <w:divBdr>
        <w:top w:val="none" w:sz="0" w:space="0" w:color="auto"/>
        <w:left w:val="none" w:sz="0" w:space="0" w:color="auto"/>
        <w:bottom w:val="none" w:sz="0" w:space="0" w:color="auto"/>
        <w:right w:val="none" w:sz="0" w:space="0" w:color="auto"/>
      </w:divBdr>
    </w:div>
    <w:div w:id="675420119">
      <w:bodyDiv w:val="1"/>
      <w:marLeft w:val="0"/>
      <w:marRight w:val="0"/>
      <w:marTop w:val="0"/>
      <w:marBottom w:val="0"/>
      <w:divBdr>
        <w:top w:val="none" w:sz="0" w:space="0" w:color="auto"/>
        <w:left w:val="none" w:sz="0" w:space="0" w:color="auto"/>
        <w:bottom w:val="none" w:sz="0" w:space="0" w:color="auto"/>
        <w:right w:val="none" w:sz="0" w:space="0" w:color="auto"/>
      </w:divBdr>
      <w:divsChild>
        <w:div w:id="83185774">
          <w:marLeft w:val="0"/>
          <w:marRight w:val="0"/>
          <w:marTop w:val="0"/>
          <w:marBottom w:val="0"/>
          <w:divBdr>
            <w:top w:val="none" w:sz="0" w:space="0" w:color="auto"/>
            <w:left w:val="none" w:sz="0" w:space="0" w:color="auto"/>
            <w:bottom w:val="none" w:sz="0" w:space="0" w:color="auto"/>
            <w:right w:val="none" w:sz="0" w:space="0" w:color="auto"/>
          </w:divBdr>
          <w:divsChild>
            <w:div w:id="2016687635">
              <w:marLeft w:val="0"/>
              <w:marRight w:val="0"/>
              <w:marTop w:val="0"/>
              <w:marBottom w:val="0"/>
              <w:divBdr>
                <w:top w:val="none" w:sz="0" w:space="0" w:color="auto"/>
                <w:left w:val="none" w:sz="0" w:space="0" w:color="auto"/>
                <w:bottom w:val="none" w:sz="0" w:space="0" w:color="auto"/>
                <w:right w:val="none" w:sz="0" w:space="0" w:color="auto"/>
              </w:divBdr>
              <w:divsChild>
                <w:div w:id="1388455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6083774">
      <w:bodyDiv w:val="1"/>
      <w:marLeft w:val="0"/>
      <w:marRight w:val="0"/>
      <w:marTop w:val="0"/>
      <w:marBottom w:val="0"/>
      <w:divBdr>
        <w:top w:val="none" w:sz="0" w:space="0" w:color="auto"/>
        <w:left w:val="none" w:sz="0" w:space="0" w:color="auto"/>
        <w:bottom w:val="none" w:sz="0" w:space="0" w:color="auto"/>
        <w:right w:val="none" w:sz="0" w:space="0" w:color="auto"/>
      </w:divBdr>
      <w:divsChild>
        <w:div w:id="206383238">
          <w:marLeft w:val="0"/>
          <w:marRight w:val="0"/>
          <w:marTop w:val="0"/>
          <w:marBottom w:val="0"/>
          <w:divBdr>
            <w:top w:val="none" w:sz="0" w:space="0" w:color="auto"/>
            <w:left w:val="none" w:sz="0" w:space="0" w:color="auto"/>
            <w:bottom w:val="none" w:sz="0" w:space="0" w:color="auto"/>
            <w:right w:val="none" w:sz="0" w:space="0" w:color="auto"/>
          </w:divBdr>
          <w:divsChild>
            <w:div w:id="17393371">
              <w:marLeft w:val="0"/>
              <w:marRight w:val="0"/>
              <w:marTop w:val="0"/>
              <w:marBottom w:val="0"/>
              <w:divBdr>
                <w:top w:val="none" w:sz="0" w:space="0" w:color="auto"/>
                <w:left w:val="none" w:sz="0" w:space="0" w:color="auto"/>
                <w:bottom w:val="none" w:sz="0" w:space="0" w:color="auto"/>
                <w:right w:val="none" w:sz="0" w:space="0" w:color="auto"/>
              </w:divBdr>
              <w:divsChild>
                <w:div w:id="1993677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5305006">
          <w:marLeft w:val="0"/>
          <w:marRight w:val="0"/>
          <w:marTop w:val="0"/>
          <w:marBottom w:val="0"/>
          <w:divBdr>
            <w:top w:val="none" w:sz="0" w:space="0" w:color="auto"/>
            <w:left w:val="none" w:sz="0" w:space="0" w:color="auto"/>
            <w:bottom w:val="none" w:sz="0" w:space="0" w:color="auto"/>
            <w:right w:val="none" w:sz="0" w:space="0" w:color="auto"/>
          </w:divBdr>
          <w:divsChild>
            <w:div w:id="91316913">
              <w:marLeft w:val="0"/>
              <w:marRight w:val="0"/>
              <w:marTop w:val="0"/>
              <w:marBottom w:val="0"/>
              <w:divBdr>
                <w:top w:val="none" w:sz="0" w:space="0" w:color="auto"/>
                <w:left w:val="none" w:sz="0" w:space="0" w:color="auto"/>
                <w:bottom w:val="none" w:sz="0" w:space="0" w:color="auto"/>
                <w:right w:val="none" w:sz="0" w:space="0" w:color="auto"/>
              </w:divBdr>
              <w:divsChild>
                <w:div w:id="1829781218">
                  <w:marLeft w:val="0"/>
                  <w:marRight w:val="0"/>
                  <w:marTop w:val="0"/>
                  <w:marBottom w:val="0"/>
                  <w:divBdr>
                    <w:top w:val="none" w:sz="0" w:space="0" w:color="auto"/>
                    <w:left w:val="none" w:sz="0" w:space="0" w:color="auto"/>
                    <w:bottom w:val="none" w:sz="0" w:space="0" w:color="auto"/>
                    <w:right w:val="none" w:sz="0" w:space="0" w:color="auto"/>
                  </w:divBdr>
                </w:div>
              </w:divsChild>
            </w:div>
            <w:div w:id="1899897561">
              <w:marLeft w:val="0"/>
              <w:marRight w:val="0"/>
              <w:marTop w:val="0"/>
              <w:marBottom w:val="0"/>
              <w:divBdr>
                <w:top w:val="none" w:sz="0" w:space="0" w:color="auto"/>
                <w:left w:val="none" w:sz="0" w:space="0" w:color="auto"/>
                <w:bottom w:val="none" w:sz="0" w:space="0" w:color="auto"/>
                <w:right w:val="none" w:sz="0" w:space="0" w:color="auto"/>
              </w:divBdr>
              <w:divsChild>
                <w:div w:id="51663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6463174">
      <w:bodyDiv w:val="1"/>
      <w:marLeft w:val="0"/>
      <w:marRight w:val="0"/>
      <w:marTop w:val="0"/>
      <w:marBottom w:val="0"/>
      <w:divBdr>
        <w:top w:val="none" w:sz="0" w:space="0" w:color="auto"/>
        <w:left w:val="none" w:sz="0" w:space="0" w:color="auto"/>
        <w:bottom w:val="none" w:sz="0" w:space="0" w:color="auto"/>
        <w:right w:val="none" w:sz="0" w:space="0" w:color="auto"/>
      </w:divBdr>
      <w:divsChild>
        <w:div w:id="876235979">
          <w:marLeft w:val="0"/>
          <w:marRight w:val="0"/>
          <w:marTop w:val="0"/>
          <w:marBottom w:val="0"/>
          <w:divBdr>
            <w:top w:val="none" w:sz="0" w:space="0" w:color="auto"/>
            <w:left w:val="none" w:sz="0" w:space="0" w:color="auto"/>
            <w:bottom w:val="none" w:sz="0" w:space="0" w:color="auto"/>
            <w:right w:val="none" w:sz="0" w:space="0" w:color="auto"/>
          </w:divBdr>
          <w:divsChild>
            <w:div w:id="200826114">
              <w:marLeft w:val="0"/>
              <w:marRight w:val="0"/>
              <w:marTop w:val="0"/>
              <w:marBottom w:val="0"/>
              <w:divBdr>
                <w:top w:val="none" w:sz="0" w:space="0" w:color="auto"/>
                <w:left w:val="none" w:sz="0" w:space="0" w:color="auto"/>
                <w:bottom w:val="none" w:sz="0" w:space="0" w:color="auto"/>
                <w:right w:val="none" w:sz="0" w:space="0" w:color="auto"/>
              </w:divBdr>
              <w:divsChild>
                <w:div w:id="2065137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7658820">
      <w:bodyDiv w:val="1"/>
      <w:marLeft w:val="0"/>
      <w:marRight w:val="0"/>
      <w:marTop w:val="0"/>
      <w:marBottom w:val="0"/>
      <w:divBdr>
        <w:top w:val="none" w:sz="0" w:space="0" w:color="auto"/>
        <w:left w:val="none" w:sz="0" w:space="0" w:color="auto"/>
        <w:bottom w:val="none" w:sz="0" w:space="0" w:color="auto"/>
        <w:right w:val="none" w:sz="0" w:space="0" w:color="auto"/>
      </w:divBdr>
      <w:divsChild>
        <w:div w:id="826626515">
          <w:marLeft w:val="0"/>
          <w:marRight w:val="0"/>
          <w:marTop w:val="0"/>
          <w:marBottom w:val="0"/>
          <w:divBdr>
            <w:top w:val="none" w:sz="0" w:space="0" w:color="auto"/>
            <w:left w:val="none" w:sz="0" w:space="0" w:color="auto"/>
            <w:bottom w:val="none" w:sz="0" w:space="0" w:color="auto"/>
            <w:right w:val="none" w:sz="0" w:space="0" w:color="auto"/>
          </w:divBdr>
          <w:divsChild>
            <w:div w:id="2060202235">
              <w:marLeft w:val="0"/>
              <w:marRight w:val="0"/>
              <w:marTop w:val="0"/>
              <w:marBottom w:val="0"/>
              <w:divBdr>
                <w:top w:val="none" w:sz="0" w:space="0" w:color="auto"/>
                <w:left w:val="none" w:sz="0" w:space="0" w:color="auto"/>
                <w:bottom w:val="none" w:sz="0" w:space="0" w:color="auto"/>
                <w:right w:val="none" w:sz="0" w:space="0" w:color="auto"/>
              </w:divBdr>
              <w:divsChild>
                <w:div w:id="540167767">
                  <w:marLeft w:val="0"/>
                  <w:marRight w:val="0"/>
                  <w:marTop w:val="0"/>
                  <w:marBottom w:val="0"/>
                  <w:divBdr>
                    <w:top w:val="none" w:sz="0" w:space="0" w:color="auto"/>
                    <w:left w:val="none" w:sz="0" w:space="0" w:color="auto"/>
                    <w:bottom w:val="none" w:sz="0" w:space="0" w:color="auto"/>
                    <w:right w:val="none" w:sz="0" w:space="0" w:color="auto"/>
                  </w:divBdr>
                  <w:divsChild>
                    <w:div w:id="1085876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7848979">
      <w:bodyDiv w:val="1"/>
      <w:marLeft w:val="0"/>
      <w:marRight w:val="0"/>
      <w:marTop w:val="0"/>
      <w:marBottom w:val="0"/>
      <w:divBdr>
        <w:top w:val="none" w:sz="0" w:space="0" w:color="auto"/>
        <w:left w:val="none" w:sz="0" w:space="0" w:color="auto"/>
        <w:bottom w:val="none" w:sz="0" w:space="0" w:color="auto"/>
        <w:right w:val="none" w:sz="0" w:space="0" w:color="auto"/>
      </w:divBdr>
      <w:divsChild>
        <w:div w:id="2122141469">
          <w:marLeft w:val="0"/>
          <w:marRight w:val="0"/>
          <w:marTop w:val="0"/>
          <w:marBottom w:val="0"/>
          <w:divBdr>
            <w:top w:val="none" w:sz="0" w:space="0" w:color="auto"/>
            <w:left w:val="none" w:sz="0" w:space="0" w:color="auto"/>
            <w:bottom w:val="none" w:sz="0" w:space="0" w:color="auto"/>
            <w:right w:val="none" w:sz="0" w:space="0" w:color="auto"/>
          </w:divBdr>
          <w:divsChild>
            <w:div w:id="1342664178">
              <w:marLeft w:val="0"/>
              <w:marRight w:val="0"/>
              <w:marTop w:val="0"/>
              <w:marBottom w:val="0"/>
              <w:divBdr>
                <w:top w:val="none" w:sz="0" w:space="0" w:color="auto"/>
                <w:left w:val="none" w:sz="0" w:space="0" w:color="auto"/>
                <w:bottom w:val="none" w:sz="0" w:space="0" w:color="auto"/>
                <w:right w:val="none" w:sz="0" w:space="0" w:color="auto"/>
              </w:divBdr>
              <w:divsChild>
                <w:div w:id="848982993">
                  <w:marLeft w:val="0"/>
                  <w:marRight w:val="0"/>
                  <w:marTop w:val="0"/>
                  <w:marBottom w:val="0"/>
                  <w:divBdr>
                    <w:top w:val="none" w:sz="0" w:space="0" w:color="auto"/>
                    <w:left w:val="none" w:sz="0" w:space="0" w:color="auto"/>
                    <w:bottom w:val="none" w:sz="0" w:space="0" w:color="auto"/>
                    <w:right w:val="none" w:sz="0" w:space="0" w:color="auto"/>
                  </w:divBdr>
                  <w:divsChild>
                    <w:div w:id="891038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9895191">
      <w:bodyDiv w:val="1"/>
      <w:marLeft w:val="0"/>
      <w:marRight w:val="0"/>
      <w:marTop w:val="0"/>
      <w:marBottom w:val="0"/>
      <w:divBdr>
        <w:top w:val="none" w:sz="0" w:space="0" w:color="auto"/>
        <w:left w:val="none" w:sz="0" w:space="0" w:color="auto"/>
        <w:bottom w:val="none" w:sz="0" w:space="0" w:color="auto"/>
        <w:right w:val="none" w:sz="0" w:space="0" w:color="auto"/>
      </w:divBdr>
    </w:div>
    <w:div w:id="681009312">
      <w:bodyDiv w:val="1"/>
      <w:marLeft w:val="0"/>
      <w:marRight w:val="0"/>
      <w:marTop w:val="0"/>
      <w:marBottom w:val="0"/>
      <w:divBdr>
        <w:top w:val="none" w:sz="0" w:space="0" w:color="auto"/>
        <w:left w:val="none" w:sz="0" w:space="0" w:color="auto"/>
        <w:bottom w:val="none" w:sz="0" w:space="0" w:color="auto"/>
        <w:right w:val="none" w:sz="0" w:space="0" w:color="auto"/>
      </w:divBdr>
    </w:div>
    <w:div w:id="681395444">
      <w:bodyDiv w:val="1"/>
      <w:marLeft w:val="0"/>
      <w:marRight w:val="0"/>
      <w:marTop w:val="0"/>
      <w:marBottom w:val="0"/>
      <w:divBdr>
        <w:top w:val="none" w:sz="0" w:space="0" w:color="auto"/>
        <w:left w:val="none" w:sz="0" w:space="0" w:color="auto"/>
        <w:bottom w:val="none" w:sz="0" w:space="0" w:color="auto"/>
        <w:right w:val="none" w:sz="0" w:space="0" w:color="auto"/>
      </w:divBdr>
    </w:div>
    <w:div w:id="687146521">
      <w:bodyDiv w:val="1"/>
      <w:marLeft w:val="0"/>
      <w:marRight w:val="0"/>
      <w:marTop w:val="0"/>
      <w:marBottom w:val="0"/>
      <w:divBdr>
        <w:top w:val="none" w:sz="0" w:space="0" w:color="auto"/>
        <w:left w:val="none" w:sz="0" w:space="0" w:color="auto"/>
        <w:bottom w:val="none" w:sz="0" w:space="0" w:color="auto"/>
        <w:right w:val="none" w:sz="0" w:space="0" w:color="auto"/>
      </w:divBdr>
    </w:div>
    <w:div w:id="689330909">
      <w:bodyDiv w:val="1"/>
      <w:marLeft w:val="0"/>
      <w:marRight w:val="0"/>
      <w:marTop w:val="0"/>
      <w:marBottom w:val="0"/>
      <w:divBdr>
        <w:top w:val="none" w:sz="0" w:space="0" w:color="auto"/>
        <w:left w:val="none" w:sz="0" w:space="0" w:color="auto"/>
        <w:bottom w:val="none" w:sz="0" w:space="0" w:color="auto"/>
        <w:right w:val="none" w:sz="0" w:space="0" w:color="auto"/>
      </w:divBdr>
      <w:divsChild>
        <w:div w:id="1265650798">
          <w:marLeft w:val="0"/>
          <w:marRight w:val="0"/>
          <w:marTop w:val="0"/>
          <w:marBottom w:val="0"/>
          <w:divBdr>
            <w:top w:val="none" w:sz="0" w:space="0" w:color="auto"/>
            <w:left w:val="none" w:sz="0" w:space="0" w:color="auto"/>
            <w:bottom w:val="none" w:sz="0" w:space="0" w:color="auto"/>
            <w:right w:val="none" w:sz="0" w:space="0" w:color="auto"/>
          </w:divBdr>
          <w:divsChild>
            <w:div w:id="1288051656">
              <w:marLeft w:val="0"/>
              <w:marRight w:val="0"/>
              <w:marTop w:val="0"/>
              <w:marBottom w:val="0"/>
              <w:divBdr>
                <w:top w:val="none" w:sz="0" w:space="0" w:color="auto"/>
                <w:left w:val="none" w:sz="0" w:space="0" w:color="auto"/>
                <w:bottom w:val="none" w:sz="0" w:space="0" w:color="auto"/>
                <w:right w:val="none" w:sz="0" w:space="0" w:color="auto"/>
              </w:divBdr>
              <w:divsChild>
                <w:div w:id="490292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9797318">
      <w:bodyDiv w:val="1"/>
      <w:marLeft w:val="0"/>
      <w:marRight w:val="0"/>
      <w:marTop w:val="0"/>
      <w:marBottom w:val="0"/>
      <w:divBdr>
        <w:top w:val="none" w:sz="0" w:space="0" w:color="auto"/>
        <w:left w:val="none" w:sz="0" w:space="0" w:color="auto"/>
        <w:bottom w:val="none" w:sz="0" w:space="0" w:color="auto"/>
        <w:right w:val="none" w:sz="0" w:space="0" w:color="auto"/>
      </w:divBdr>
      <w:divsChild>
        <w:div w:id="1724937645">
          <w:marLeft w:val="0"/>
          <w:marRight w:val="0"/>
          <w:marTop w:val="0"/>
          <w:marBottom w:val="0"/>
          <w:divBdr>
            <w:top w:val="none" w:sz="0" w:space="0" w:color="auto"/>
            <w:left w:val="none" w:sz="0" w:space="0" w:color="auto"/>
            <w:bottom w:val="none" w:sz="0" w:space="0" w:color="auto"/>
            <w:right w:val="none" w:sz="0" w:space="0" w:color="auto"/>
          </w:divBdr>
          <w:divsChild>
            <w:div w:id="112940447">
              <w:marLeft w:val="0"/>
              <w:marRight w:val="0"/>
              <w:marTop w:val="0"/>
              <w:marBottom w:val="0"/>
              <w:divBdr>
                <w:top w:val="none" w:sz="0" w:space="0" w:color="auto"/>
                <w:left w:val="none" w:sz="0" w:space="0" w:color="auto"/>
                <w:bottom w:val="none" w:sz="0" w:space="0" w:color="auto"/>
                <w:right w:val="none" w:sz="0" w:space="0" w:color="auto"/>
              </w:divBdr>
              <w:divsChild>
                <w:div w:id="1136722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0687887">
      <w:bodyDiv w:val="1"/>
      <w:marLeft w:val="0"/>
      <w:marRight w:val="0"/>
      <w:marTop w:val="0"/>
      <w:marBottom w:val="0"/>
      <w:divBdr>
        <w:top w:val="none" w:sz="0" w:space="0" w:color="auto"/>
        <w:left w:val="none" w:sz="0" w:space="0" w:color="auto"/>
        <w:bottom w:val="none" w:sz="0" w:space="0" w:color="auto"/>
        <w:right w:val="none" w:sz="0" w:space="0" w:color="auto"/>
      </w:divBdr>
      <w:divsChild>
        <w:div w:id="905920334">
          <w:marLeft w:val="0"/>
          <w:marRight w:val="0"/>
          <w:marTop w:val="0"/>
          <w:marBottom w:val="0"/>
          <w:divBdr>
            <w:top w:val="none" w:sz="0" w:space="0" w:color="auto"/>
            <w:left w:val="none" w:sz="0" w:space="0" w:color="auto"/>
            <w:bottom w:val="none" w:sz="0" w:space="0" w:color="auto"/>
            <w:right w:val="none" w:sz="0" w:space="0" w:color="auto"/>
          </w:divBdr>
          <w:divsChild>
            <w:div w:id="662780540">
              <w:marLeft w:val="0"/>
              <w:marRight w:val="0"/>
              <w:marTop w:val="0"/>
              <w:marBottom w:val="0"/>
              <w:divBdr>
                <w:top w:val="none" w:sz="0" w:space="0" w:color="auto"/>
                <w:left w:val="none" w:sz="0" w:space="0" w:color="auto"/>
                <w:bottom w:val="none" w:sz="0" w:space="0" w:color="auto"/>
                <w:right w:val="none" w:sz="0" w:space="0" w:color="auto"/>
              </w:divBdr>
              <w:divsChild>
                <w:div w:id="869033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4965583">
      <w:bodyDiv w:val="1"/>
      <w:marLeft w:val="0"/>
      <w:marRight w:val="0"/>
      <w:marTop w:val="0"/>
      <w:marBottom w:val="0"/>
      <w:divBdr>
        <w:top w:val="none" w:sz="0" w:space="0" w:color="auto"/>
        <w:left w:val="none" w:sz="0" w:space="0" w:color="auto"/>
        <w:bottom w:val="none" w:sz="0" w:space="0" w:color="auto"/>
        <w:right w:val="none" w:sz="0" w:space="0" w:color="auto"/>
      </w:divBdr>
      <w:divsChild>
        <w:div w:id="1710715446">
          <w:marLeft w:val="0"/>
          <w:marRight w:val="0"/>
          <w:marTop w:val="0"/>
          <w:marBottom w:val="0"/>
          <w:divBdr>
            <w:top w:val="none" w:sz="0" w:space="0" w:color="auto"/>
            <w:left w:val="none" w:sz="0" w:space="0" w:color="auto"/>
            <w:bottom w:val="none" w:sz="0" w:space="0" w:color="auto"/>
            <w:right w:val="none" w:sz="0" w:space="0" w:color="auto"/>
          </w:divBdr>
          <w:divsChild>
            <w:div w:id="697701553">
              <w:marLeft w:val="0"/>
              <w:marRight w:val="0"/>
              <w:marTop w:val="0"/>
              <w:marBottom w:val="0"/>
              <w:divBdr>
                <w:top w:val="none" w:sz="0" w:space="0" w:color="auto"/>
                <w:left w:val="none" w:sz="0" w:space="0" w:color="auto"/>
                <w:bottom w:val="none" w:sz="0" w:space="0" w:color="auto"/>
                <w:right w:val="none" w:sz="0" w:space="0" w:color="auto"/>
              </w:divBdr>
              <w:divsChild>
                <w:div w:id="371153047">
                  <w:marLeft w:val="0"/>
                  <w:marRight w:val="0"/>
                  <w:marTop w:val="0"/>
                  <w:marBottom w:val="0"/>
                  <w:divBdr>
                    <w:top w:val="none" w:sz="0" w:space="0" w:color="auto"/>
                    <w:left w:val="none" w:sz="0" w:space="0" w:color="auto"/>
                    <w:bottom w:val="none" w:sz="0" w:space="0" w:color="auto"/>
                    <w:right w:val="none" w:sz="0" w:space="0" w:color="auto"/>
                  </w:divBdr>
                  <w:divsChild>
                    <w:div w:id="1228807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7587800">
      <w:bodyDiv w:val="1"/>
      <w:marLeft w:val="0"/>
      <w:marRight w:val="0"/>
      <w:marTop w:val="0"/>
      <w:marBottom w:val="0"/>
      <w:divBdr>
        <w:top w:val="none" w:sz="0" w:space="0" w:color="auto"/>
        <w:left w:val="none" w:sz="0" w:space="0" w:color="auto"/>
        <w:bottom w:val="none" w:sz="0" w:space="0" w:color="auto"/>
        <w:right w:val="none" w:sz="0" w:space="0" w:color="auto"/>
      </w:divBdr>
      <w:divsChild>
        <w:div w:id="191187464">
          <w:marLeft w:val="0"/>
          <w:marRight w:val="0"/>
          <w:marTop w:val="0"/>
          <w:marBottom w:val="0"/>
          <w:divBdr>
            <w:top w:val="none" w:sz="0" w:space="0" w:color="auto"/>
            <w:left w:val="none" w:sz="0" w:space="0" w:color="auto"/>
            <w:bottom w:val="none" w:sz="0" w:space="0" w:color="auto"/>
            <w:right w:val="none" w:sz="0" w:space="0" w:color="auto"/>
          </w:divBdr>
          <w:divsChild>
            <w:div w:id="362873072">
              <w:marLeft w:val="0"/>
              <w:marRight w:val="0"/>
              <w:marTop w:val="0"/>
              <w:marBottom w:val="0"/>
              <w:divBdr>
                <w:top w:val="none" w:sz="0" w:space="0" w:color="auto"/>
                <w:left w:val="none" w:sz="0" w:space="0" w:color="auto"/>
                <w:bottom w:val="none" w:sz="0" w:space="0" w:color="auto"/>
                <w:right w:val="none" w:sz="0" w:space="0" w:color="auto"/>
              </w:divBdr>
              <w:divsChild>
                <w:div w:id="1003507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9401451">
      <w:bodyDiv w:val="1"/>
      <w:marLeft w:val="0"/>
      <w:marRight w:val="0"/>
      <w:marTop w:val="0"/>
      <w:marBottom w:val="0"/>
      <w:divBdr>
        <w:top w:val="none" w:sz="0" w:space="0" w:color="auto"/>
        <w:left w:val="none" w:sz="0" w:space="0" w:color="auto"/>
        <w:bottom w:val="none" w:sz="0" w:space="0" w:color="auto"/>
        <w:right w:val="none" w:sz="0" w:space="0" w:color="auto"/>
      </w:divBdr>
      <w:divsChild>
        <w:div w:id="236284249">
          <w:marLeft w:val="0"/>
          <w:marRight w:val="0"/>
          <w:marTop w:val="0"/>
          <w:marBottom w:val="0"/>
          <w:divBdr>
            <w:top w:val="none" w:sz="0" w:space="0" w:color="auto"/>
            <w:left w:val="none" w:sz="0" w:space="0" w:color="auto"/>
            <w:bottom w:val="none" w:sz="0" w:space="0" w:color="auto"/>
            <w:right w:val="none" w:sz="0" w:space="0" w:color="auto"/>
          </w:divBdr>
          <w:divsChild>
            <w:div w:id="1664358552">
              <w:marLeft w:val="0"/>
              <w:marRight w:val="0"/>
              <w:marTop w:val="0"/>
              <w:marBottom w:val="0"/>
              <w:divBdr>
                <w:top w:val="none" w:sz="0" w:space="0" w:color="auto"/>
                <w:left w:val="none" w:sz="0" w:space="0" w:color="auto"/>
                <w:bottom w:val="none" w:sz="0" w:space="0" w:color="auto"/>
                <w:right w:val="none" w:sz="0" w:space="0" w:color="auto"/>
              </w:divBdr>
              <w:divsChild>
                <w:div w:id="97412175">
                  <w:marLeft w:val="0"/>
                  <w:marRight w:val="0"/>
                  <w:marTop w:val="0"/>
                  <w:marBottom w:val="0"/>
                  <w:divBdr>
                    <w:top w:val="none" w:sz="0" w:space="0" w:color="auto"/>
                    <w:left w:val="none" w:sz="0" w:space="0" w:color="auto"/>
                    <w:bottom w:val="none" w:sz="0" w:space="0" w:color="auto"/>
                    <w:right w:val="none" w:sz="0" w:space="0" w:color="auto"/>
                  </w:divBdr>
                  <w:divsChild>
                    <w:div w:id="885260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01785113">
      <w:bodyDiv w:val="1"/>
      <w:marLeft w:val="0"/>
      <w:marRight w:val="0"/>
      <w:marTop w:val="0"/>
      <w:marBottom w:val="0"/>
      <w:divBdr>
        <w:top w:val="none" w:sz="0" w:space="0" w:color="auto"/>
        <w:left w:val="none" w:sz="0" w:space="0" w:color="auto"/>
        <w:bottom w:val="none" w:sz="0" w:space="0" w:color="auto"/>
        <w:right w:val="none" w:sz="0" w:space="0" w:color="auto"/>
      </w:divBdr>
      <w:divsChild>
        <w:div w:id="1975333435">
          <w:marLeft w:val="0"/>
          <w:marRight w:val="0"/>
          <w:marTop w:val="0"/>
          <w:marBottom w:val="0"/>
          <w:divBdr>
            <w:top w:val="none" w:sz="0" w:space="0" w:color="auto"/>
            <w:left w:val="none" w:sz="0" w:space="0" w:color="auto"/>
            <w:bottom w:val="none" w:sz="0" w:space="0" w:color="auto"/>
            <w:right w:val="none" w:sz="0" w:space="0" w:color="auto"/>
          </w:divBdr>
          <w:divsChild>
            <w:div w:id="1983340677">
              <w:marLeft w:val="0"/>
              <w:marRight w:val="0"/>
              <w:marTop w:val="0"/>
              <w:marBottom w:val="0"/>
              <w:divBdr>
                <w:top w:val="none" w:sz="0" w:space="0" w:color="auto"/>
                <w:left w:val="none" w:sz="0" w:space="0" w:color="auto"/>
                <w:bottom w:val="none" w:sz="0" w:space="0" w:color="auto"/>
                <w:right w:val="none" w:sz="0" w:space="0" w:color="auto"/>
              </w:divBdr>
              <w:divsChild>
                <w:div w:id="1269198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4335911">
      <w:bodyDiv w:val="1"/>
      <w:marLeft w:val="0"/>
      <w:marRight w:val="0"/>
      <w:marTop w:val="0"/>
      <w:marBottom w:val="0"/>
      <w:divBdr>
        <w:top w:val="none" w:sz="0" w:space="0" w:color="auto"/>
        <w:left w:val="none" w:sz="0" w:space="0" w:color="auto"/>
        <w:bottom w:val="none" w:sz="0" w:space="0" w:color="auto"/>
        <w:right w:val="none" w:sz="0" w:space="0" w:color="auto"/>
      </w:divBdr>
    </w:div>
    <w:div w:id="706561723">
      <w:bodyDiv w:val="1"/>
      <w:marLeft w:val="0"/>
      <w:marRight w:val="0"/>
      <w:marTop w:val="0"/>
      <w:marBottom w:val="0"/>
      <w:divBdr>
        <w:top w:val="none" w:sz="0" w:space="0" w:color="auto"/>
        <w:left w:val="none" w:sz="0" w:space="0" w:color="auto"/>
        <w:bottom w:val="none" w:sz="0" w:space="0" w:color="auto"/>
        <w:right w:val="none" w:sz="0" w:space="0" w:color="auto"/>
      </w:divBdr>
    </w:div>
    <w:div w:id="707527558">
      <w:bodyDiv w:val="1"/>
      <w:marLeft w:val="0"/>
      <w:marRight w:val="0"/>
      <w:marTop w:val="0"/>
      <w:marBottom w:val="0"/>
      <w:divBdr>
        <w:top w:val="none" w:sz="0" w:space="0" w:color="auto"/>
        <w:left w:val="none" w:sz="0" w:space="0" w:color="auto"/>
        <w:bottom w:val="none" w:sz="0" w:space="0" w:color="auto"/>
        <w:right w:val="none" w:sz="0" w:space="0" w:color="auto"/>
      </w:divBdr>
      <w:divsChild>
        <w:div w:id="823545129">
          <w:marLeft w:val="0"/>
          <w:marRight w:val="0"/>
          <w:marTop w:val="0"/>
          <w:marBottom w:val="0"/>
          <w:divBdr>
            <w:top w:val="none" w:sz="0" w:space="0" w:color="auto"/>
            <w:left w:val="none" w:sz="0" w:space="0" w:color="auto"/>
            <w:bottom w:val="none" w:sz="0" w:space="0" w:color="auto"/>
            <w:right w:val="none" w:sz="0" w:space="0" w:color="auto"/>
          </w:divBdr>
          <w:divsChild>
            <w:div w:id="203955306">
              <w:marLeft w:val="0"/>
              <w:marRight w:val="0"/>
              <w:marTop w:val="0"/>
              <w:marBottom w:val="0"/>
              <w:divBdr>
                <w:top w:val="none" w:sz="0" w:space="0" w:color="auto"/>
                <w:left w:val="none" w:sz="0" w:space="0" w:color="auto"/>
                <w:bottom w:val="none" w:sz="0" w:space="0" w:color="auto"/>
                <w:right w:val="none" w:sz="0" w:space="0" w:color="auto"/>
              </w:divBdr>
              <w:divsChild>
                <w:div w:id="1426418215">
                  <w:marLeft w:val="0"/>
                  <w:marRight w:val="0"/>
                  <w:marTop w:val="0"/>
                  <w:marBottom w:val="0"/>
                  <w:divBdr>
                    <w:top w:val="none" w:sz="0" w:space="0" w:color="auto"/>
                    <w:left w:val="none" w:sz="0" w:space="0" w:color="auto"/>
                    <w:bottom w:val="none" w:sz="0" w:space="0" w:color="auto"/>
                    <w:right w:val="none" w:sz="0" w:space="0" w:color="auto"/>
                  </w:divBdr>
                </w:div>
              </w:divsChild>
            </w:div>
            <w:div w:id="688723338">
              <w:marLeft w:val="0"/>
              <w:marRight w:val="0"/>
              <w:marTop w:val="0"/>
              <w:marBottom w:val="0"/>
              <w:divBdr>
                <w:top w:val="none" w:sz="0" w:space="0" w:color="auto"/>
                <w:left w:val="none" w:sz="0" w:space="0" w:color="auto"/>
                <w:bottom w:val="none" w:sz="0" w:space="0" w:color="auto"/>
                <w:right w:val="none" w:sz="0" w:space="0" w:color="auto"/>
              </w:divBdr>
              <w:divsChild>
                <w:div w:id="255403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8627010">
          <w:marLeft w:val="0"/>
          <w:marRight w:val="0"/>
          <w:marTop w:val="0"/>
          <w:marBottom w:val="0"/>
          <w:divBdr>
            <w:top w:val="none" w:sz="0" w:space="0" w:color="auto"/>
            <w:left w:val="none" w:sz="0" w:space="0" w:color="auto"/>
            <w:bottom w:val="none" w:sz="0" w:space="0" w:color="auto"/>
            <w:right w:val="none" w:sz="0" w:space="0" w:color="auto"/>
          </w:divBdr>
          <w:divsChild>
            <w:div w:id="359555418">
              <w:marLeft w:val="0"/>
              <w:marRight w:val="0"/>
              <w:marTop w:val="0"/>
              <w:marBottom w:val="0"/>
              <w:divBdr>
                <w:top w:val="none" w:sz="0" w:space="0" w:color="auto"/>
                <w:left w:val="none" w:sz="0" w:space="0" w:color="auto"/>
                <w:bottom w:val="none" w:sz="0" w:space="0" w:color="auto"/>
                <w:right w:val="none" w:sz="0" w:space="0" w:color="auto"/>
              </w:divBdr>
              <w:divsChild>
                <w:div w:id="723332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8342152">
      <w:bodyDiv w:val="1"/>
      <w:marLeft w:val="0"/>
      <w:marRight w:val="0"/>
      <w:marTop w:val="0"/>
      <w:marBottom w:val="0"/>
      <w:divBdr>
        <w:top w:val="none" w:sz="0" w:space="0" w:color="auto"/>
        <w:left w:val="none" w:sz="0" w:space="0" w:color="auto"/>
        <w:bottom w:val="none" w:sz="0" w:space="0" w:color="auto"/>
        <w:right w:val="none" w:sz="0" w:space="0" w:color="auto"/>
      </w:divBdr>
      <w:divsChild>
        <w:div w:id="1286742046">
          <w:marLeft w:val="0"/>
          <w:marRight w:val="0"/>
          <w:marTop w:val="0"/>
          <w:marBottom w:val="0"/>
          <w:divBdr>
            <w:top w:val="none" w:sz="0" w:space="0" w:color="auto"/>
            <w:left w:val="none" w:sz="0" w:space="0" w:color="auto"/>
            <w:bottom w:val="none" w:sz="0" w:space="0" w:color="auto"/>
            <w:right w:val="none" w:sz="0" w:space="0" w:color="auto"/>
          </w:divBdr>
          <w:divsChild>
            <w:div w:id="761339735">
              <w:marLeft w:val="0"/>
              <w:marRight w:val="0"/>
              <w:marTop w:val="0"/>
              <w:marBottom w:val="0"/>
              <w:divBdr>
                <w:top w:val="none" w:sz="0" w:space="0" w:color="auto"/>
                <w:left w:val="none" w:sz="0" w:space="0" w:color="auto"/>
                <w:bottom w:val="none" w:sz="0" w:space="0" w:color="auto"/>
                <w:right w:val="none" w:sz="0" w:space="0" w:color="auto"/>
              </w:divBdr>
              <w:divsChild>
                <w:div w:id="224922342">
                  <w:marLeft w:val="0"/>
                  <w:marRight w:val="0"/>
                  <w:marTop w:val="0"/>
                  <w:marBottom w:val="0"/>
                  <w:divBdr>
                    <w:top w:val="none" w:sz="0" w:space="0" w:color="auto"/>
                    <w:left w:val="none" w:sz="0" w:space="0" w:color="auto"/>
                    <w:bottom w:val="none" w:sz="0" w:space="0" w:color="auto"/>
                    <w:right w:val="none" w:sz="0" w:space="0" w:color="auto"/>
                  </w:divBdr>
                  <w:divsChild>
                    <w:div w:id="1060982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09108508">
      <w:bodyDiv w:val="1"/>
      <w:marLeft w:val="0"/>
      <w:marRight w:val="0"/>
      <w:marTop w:val="0"/>
      <w:marBottom w:val="0"/>
      <w:divBdr>
        <w:top w:val="none" w:sz="0" w:space="0" w:color="auto"/>
        <w:left w:val="none" w:sz="0" w:space="0" w:color="auto"/>
        <w:bottom w:val="none" w:sz="0" w:space="0" w:color="auto"/>
        <w:right w:val="none" w:sz="0" w:space="0" w:color="auto"/>
      </w:divBdr>
    </w:div>
    <w:div w:id="710039438">
      <w:bodyDiv w:val="1"/>
      <w:marLeft w:val="0"/>
      <w:marRight w:val="0"/>
      <w:marTop w:val="0"/>
      <w:marBottom w:val="0"/>
      <w:divBdr>
        <w:top w:val="none" w:sz="0" w:space="0" w:color="auto"/>
        <w:left w:val="none" w:sz="0" w:space="0" w:color="auto"/>
        <w:bottom w:val="none" w:sz="0" w:space="0" w:color="auto"/>
        <w:right w:val="none" w:sz="0" w:space="0" w:color="auto"/>
      </w:divBdr>
    </w:div>
    <w:div w:id="714937228">
      <w:bodyDiv w:val="1"/>
      <w:marLeft w:val="0"/>
      <w:marRight w:val="0"/>
      <w:marTop w:val="0"/>
      <w:marBottom w:val="0"/>
      <w:divBdr>
        <w:top w:val="none" w:sz="0" w:space="0" w:color="auto"/>
        <w:left w:val="none" w:sz="0" w:space="0" w:color="auto"/>
        <w:bottom w:val="none" w:sz="0" w:space="0" w:color="auto"/>
        <w:right w:val="none" w:sz="0" w:space="0" w:color="auto"/>
      </w:divBdr>
      <w:divsChild>
        <w:div w:id="1263687624">
          <w:marLeft w:val="0"/>
          <w:marRight w:val="0"/>
          <w:marTop w:val="0"/>
          <w:marBottom w:val="0"/>
          <w:divBdr>
            <w:top w:val="none" w:sz="0" w:space="0" w:color="auto"/>
            <w:left w:val="none" w:sz="0" w:space="0" w:color="auto"/>
            <w:bottom w:val="none" w:sz="0" w:space="0" w:color="auto"/>
            <w:right w:val="none" w:sz="0" w:space="0" w:color="auto"/>
          </w:divBdr>
          <w:divsChild>
            <w:div w:id="1401244826">
              <w:marLeft w:val="0"/>
              <w:marRight w:val="0"/>
              <w:marTop w:val="0"/>
              <w:marBottom w:val="0"/>
              <w:divBdr>
                <w:top w:val="none" w:sz="0" w:space="0" w:color="auto"/>
                <w:left w:val="none" w:sz="0" w:space="0" w:color="auto"/>
                <w:bottom w:val="none" w:sz="0" w:space="0" w:color="auto"/>
                <w:right w:val="none" w:sz="0" w:space="0" w:color="auto"/>
              </w:divBdr>
              <w:divsChild>
                <w:div w:id="1324968169">
                  <w:marLeft w:val="0"/>
                  <w:marRight w:val="0"/>
                  <w:marTop w:val="0"/>
                  <w:marBottom w:val="0"/>
                  <w:divBdr>
                    <w:top w:val="none" w:sz="0" w:space="0" w:color="auto"/>
                    <w:left w:val="none" w:sz="0" w:space="0" w:color="auto"/>
                    <w:bottom w:val="none" w:sz="0" w:space="0" w:color="auto"/>
                    <w:right w:val="none" w:sz="0" w:space="0" w:color="auto"/>
                  </w:divBdr>
                  <w:divsChild>
                    <w:div w:id="402996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5206726">
      <w:bodyDiv w:val="1"/>
      <w:marLeft w:val="0"/>
      <w:marRight w:val="0"/>
      <w:marTop w:val="0"/>
      <w:marBottom w:val="0"/>
      <w:divBdr>
        <w:top w:val="none" w:sz="0" w:space="0" w:color="auto"/>
        <w:left w:val="none" w:sz="0" w:space="0" w:color="auto"/>
        <w:bottom w:val="none" w:sz="0" w:space="0" w:color="auto"/>
        <w:right w:val="none" w:sz="0" w:space="0" w:color="auto"/>
      </w:divBdr>
    </w:div>
    <w:div w:id="715815256">
      <w:bodyDiv w:val="1"/>
      <w:marLeft w:val="0"/>
      <w:marRight w:val="0"/>
      <w:marTop w:val="0"/>
      <w:marBottom w:val="0"/>
      <w:divBdr>
        <w:top w:val="none" w:sz="0" w:space="0" w:color="auto"/>
        <w:left w:val="none" w:sz="0" w:space="0" w:color="auto"/>
        <w:bottom w:val="none" w:sz="0" w:space="0" w:color="auto"/>
        <w:right w:val="none" w:sz="0" w:space="0" w:color="auto"/>
      </w:divBdr>
      <w:divsChild>
        <w:div w:id="538592786">
          <w:marLeft w:val="0"/>
          <w:marRight w:val="0"/>
          <w:marTop w:val="0"/>
          <w:marBottom w:val="0"/>
          <w:divBdr>
            <w:top w:val="none" w:sz="0" w:space="0" w:color="auto"/>
            <w:left w:val="none" w:sz="0" w:space="0" w:color="auto"/>
            <w:bottom w:val="none" w:sz="0" w:space="0" w:color="auto"/>
            <w:right w:val="none" w:sz="0" w:space="0" w:color="auto"/>
          </w:divBdr>
          <w:divsChild>
            <w:div w:id="1927036239">
              <w:marLeft w:val="0"/>
              <w:marRight w:val="0"/>
              <w:marTop w:val="0"/>
              <w:marBottom w:val="0"/>
              <w:divBdr>
                <w:top w:val="none" w:sz="0" w:space="0" w:color="auto"/>
                <w:left w:val="none" w:sz="0" w:space="0" w:color="auto"/>
                <w:bottom w:val="none" w:sz="0" w:space="0" w:color="auto"/>
                <w:right w:val="none" w:sz="0" w:space="0" w:color="auto"/>
              </w:divBdr>
              <w:divsChild>
                <w:div w:id="202522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6007790">
      <w:bodyDiv w:val="1"/>
      <w:marLeft w:val="0"/>
      <w:marRight w:val="0"/>
      <w:marTop w:val="0"/>
      <w:marBottom w:val="0"/>
      <w:divBdr>
        <w:top w:val="none" w:sz="0" w:space="0" w:color="auto"/>
        <w:left w:val="none" w:sz="0" w:space="0" w:color="auto"/>
        <w:bottom w:val="none" w:sz="0" w:space="0" w:color="auto"/>
        <w:right w:val="none" w:sz="0" w:space="0" w:color="auto"/>
      </w:divBdr>
      <w:divsChild>
        <w:div w:id="1362437350">
          <w:marLeft w:val="0"/>
          <w:marRight w:val="0"/>
          <w:marTop w:val="0"/>
          <w:marBottom w:val="0"/>
          <w:divBdr>
            <w:top w:val="none" w:sz="0" w:space="0" w:color="auto"/>
            <w:left w:val="none" w:sz="0" w:space="0" w:color="auto"/>
            <w:bottom w:val="none" w:sz="0" w:space="0" w:color="auto"/>
            <w:right w:val="none" w:sz="0" w:space="0" w:color="auto"/>
          </w:divBdr>
          <w:divsChild>
            <w:div w:id="377779727">
              <w:marLeft w:val="0"/>
              <w:marRight w:val="0"/>
              <w:marTop w:val="0"/>
              <w:marBottom w:val="0"/>
              <w:divBdr>
                <w:top w:val="none" w:sz="0" w:space="0" w:color="auto"/>
                <w:left w:val="none" w:sz="0" w:space="0" w:color="auto"/>
                <w:bottom w:val="none" w:sz="0" w:space="0" w:color="auto"/>
                <w:right w:val="none" w:sz="0" w:space="0" w:color="auto"/>
              </w:divBdr>
              <w:divsChild>
                <w:div w:id="1153911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7006308">
          <w:marLeft w:val="0"/>
          <w:marRight w:val="0"/>
          <w:marTop w:val="0"/>
          <w:marBottom w:val="0"/>
          <w:divBdr>
            <w:top w:val="none" w:sz="0" w:space="0" w:color="auto"/>
            <w:left w:val="none" w:sz="0" w:space="0" w:color="auto"/>
            <w:bottom w:val="none" w:sz="0" w:space="0" w:color="auto"/>
            <w:right w:val="none" w:sz="0" w:space="0" w:color="auto"/>
          </w:divBdr>
          <w:divsChild>
            <w:div w:id="603076337">
              <w:marLeft w:val="0"/>
              <w:marRight w:val="0"/>
              <w:marTop w:val="0"/>
              <w:marBottom w:val="0"/>
              <w:divBdr>
                <w:top w:val="none" w:sz="0" w:space="0" w:color="auto"/>
                <w:left w:val="none" w:sz="0" w:space="0" w:color="auto"/>
                <w:bottom w:val="none" w:sz="0" w:space="0" w:color="auto"/>
                <w:right w:val="none" w:sz="0" w:space="0" w:color="auto"/>
              </w:divBdr>
              <w:divsChild>
                <w:div w:id="730231193">
                  <w:marLeft w:val="0"/>
                  <w:marRight w:val="0"/>
                  <w:marTop w:val="0"/>
                  <w:marBottom w:val="0"/>
                  <w:divBdr>
                    <w:top w:val="none" w:sz="0" w:space="0" w:color="auto"/>
                    <w:left w:val="none" w:sz="0" w:space="0" w:color="auto"/>
                    <w:bottom w:val="none" w:sz="0" w:space="0" w:color="auto"/>
                    <w:right w:val="none" w:sz="0" w:space="0" w:color="auto"/>
                  </w:divBdr>
                </w:div>
              </w:divsChild>
            </w:div>
            <w:div w:id="731856471">
              <w:marLeft w:val="0"/>
              <w:marRight w:val="0"/>
              <w:marTop w:val="0"/>
              <w:marBottom w:val="0"/>
              <w:divBdr>
                <w:top w:val="none" w:sz="0" w:space="0" w:color="auto"/>
                <w:left w:val="none" w:sz="0" w:space="0" w:color="auto"/>
                <w:bottom w:val="none" w:sz="0" w:space="0" w:color="auto"/>
                <w:right w:val="none" w:sz="0" w:space="0" w:color="auto"/>
              </w:divBdr>
              <w:divsChild>
                <w:div w:id="701827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6012426">
      <w:bodyDiv w:val="1"/>
      <w:marLeft w:val="0"/>
      <w:marRight w:val="0"/>
      <w:marTop w:val="0"/>
      <w:marBottom w:val="0"/>
      <w:divBdr>
        <w:top w:val="none" w:sz="0" w:space="0" w:color="auto"/>
        <w:left w:val="none" w:sz="0" w:space="0" w:color="auto"/>
        <w:bottom w:val="none" w:sz="0" w:space="0" w:color="auto"/>
        <w:right w:val="none" w:sz="0" w:space="0" w:color="auto"/>
      </w:divBdr>
      <w:divsChild>
        <w:div w:id="888419416">
          <w:marLeft w:val="0"/>
          <w:marRight w:val="0"/>
          <w:marTop w:val="0"/>
          <w:marBottom w:val="0"/>
          <w:divBdr>
            <w:top w:val="none" w:sz="0" w:space="0" w:color="auto"/>
            <w:left w:val="none" w:sz="0" w:space="0" w:color="auto"/>
            <w:bottom w:val="none" w:sz="0" w:space="0" w:color="auto"/>
            <w:right w:val="none" w:sz="0" w:space="0" w:color="auto"/>
          </w:divBdr>
          <w:divsChild>
            <w:div w:id="238948204">
              <w:marLeft w:val="0"/>
              <w:marRight w:val="0"/>
              <w:marTop w:val="0"/>
              <w:marBottom w:val="0"/>
              <w:divBdr>
                <w:top w:val="none" w:sz="0" w:space="0" w:color="auto"/>
                <w:left w:val="none" w:sz="0" w:space="0" w:color="auto"/>
                <w:bottom w:val="none" w:sz="0" w:space="0" w:color="auto"/>
                <w:right w:val="none" w:sz="0" w:space="0" w:color="auto"/>
              </w:divBdr>
              <w:divsChild>
                <w:div w:id="640884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8012781">
      <w:bodyDiv w:val="1"/>
      <w:marLeft w:val="0"/>
      <w:marRight w:val="0"/>
      <w:marTop w:val="0"/>
      <w:marBottom w:val="0"/>
      <w:divBdr>
        <w:top w:val="none" w:sz="0" w:space="0" w:color="auto"/>
        <w:left w:val="none" w:sz="0" w:space="0" w:color="auto"/>
        <w:bottom w:val="none" w:sz="0" w:space="0" w:color="auto"/>
        <w:right w:val="none" w:sz="0" w:space="0" w:color="auto"/>
      </w:divBdr>
      <w:divsChild>
        <w:div w:id="410274712">
          <w:marLeft w:val="0"/>
          <w:marRight w:val="0"/>
          <w:marTop w:val="0"/>
          <w:marBottom w:val="0"/>
          <w:divBdr>
            <w:top w:val="none" w:sz="0" w:space="0" w:color="auto"/>
            <w:left w:val="none" w:sz="0" w:space="0" w:color="auto"/>
            <w:bottom w:val="none" w:sz="0" w:space="0" w:color="auto"/>
            <w:right w:val="none" w:sz="0" w:space="0" w:color="auto"/>
          </w:divBdr>
          <w:divsChild>
            <w:div w:id="11879047">
              <w:marLeft w:val="0"/>
              <w:marRight w:val="0"/>
              <w:marTop w:val="0"/>
              <w:marBottom w:val="0"/>
              <w:divBdr>
                <w:top w:val="none" w:sz="0" w:space="0" w:color="auto"/>
                <w:left w:val="none" w:sz="0" w:space="0" w:color="auto"/>
                <w:bottom w:val="none" w:sz="0" w:space="0" w:color="auto"/>
                <w:right w:val="none" w:sz="0" w:space="0" w:color="auto"/>
              </w:divBdr>
              <w:divsChild>
                <w:div w:id="1404371191">
                  <w:marLeft w:val="0"/>
                  <w:marRight w:val="0"/>
                  <w:marTop w:val="0"/>
                  <w:marBottom w:val="0"/>
                  <w:divBdr>
                    <w:top w:val="none" w:sz="0" w:space="0" w:color="auto"/>
                    <w:left w:val="none" w:sz="0" w:space="0" w:color="auto"/>
                    <w:bottom w:val="none" w:sz="0" w:space="0" w:color="auto"/>
                    <w:right w:val="none" w:sz="0" w:space="0" w:color="auto"/>
                  </w:divBdr>
                </w:div>
              </w:divsChild>
            </w:div>
            <w:div w:id="24334624">
              <w:marLeft w:val="0"/>
              <w:marRight w:val="0"/>
              <w:marTop w:val="0"/>
              <w:marBottom w:val="0"/>
              <w:divBdr>
                <w:top w:val="none" w:sz="0" w:space="0" w:color="auto"/>
                <w:left w:val="none" w:sz="0" w:space="0" w:color="auto"/>
                <w:bottom w:val="none" w:sz="0" w:space="0" w:color="auto"/>
                <w:right w:val="none" w:sz="0" w:space="0" w:color="auto"/>
              </w:divBdr>
              <w:divsChild>
                <w:div w:id="1713337802">
                  <w:marLeft w:val="0"/>
                  <w:marRight w:val="0"/>
                  <w:marTop w:val="0"/>
                  <w:marBottom w:val="0"/>
                  <w:divBdr>
                    <w:top w:val="none" w:sz="0" w:space="0" w:color="auto"/>
                    <w:left w:val="none" w:sz="0" w:space="0" w:color="auto"/>
                    <w:bottom w:val="none" w:sz="0" w:space="0" w:color="auto"/>
                    <w:right w:val="none" w:sz="0" w:space="0" w:color="auto"/>
                  </w:divBdr>
                </w:div>
              </w:divsChild>
            </w:div>
            <w:div w:id="42216835">
              <w:marLeft w:val="0"/>
              <w:marRight w:val="0"/>
              <w:marTop w:val="0"/>
              <w:marBottom w:val="0"/>
              <w:divBdr>
                <w:top w:val="none" w:sz="0" w:space="0" w:color="auto"/>
                <w:left w:val="none" w:sz="0" w:space="0" w:color="auto"/>
                <w:bottom w:val="none" w:sz="0" w:space="0" w:color="auto"/>
                <w:right w:val="none" w:sz="0" w:space="0" w:color="auto"/>
              </w:divBdr>
              <w:divsChild>
                <w:div w:id="104541844">
                  <w:marLeft w:val="0"/>
                  <w:marRight w:val="0"/>
                  <w:marTop w:val="0"/>
                  <w:marBottom w:val="0"/>
                  <w:divBdr>
                    <w:top w:val="none" w:sz="0" w:space="0" w:color="auto"/>
                    <w:left w:val="none" w:sz="0" w:space="0" w:color="auto"/>
                    <w:bottom w:val="none" w:sz="0" w:space="0" w:color="auto"/>
                    <w:right w:val="none" w:sz="0" w:space="0" w:color="auto"/>
                  </w:divBdr>
                </w:div>
              </w:divsChild>
            </w:div>
            <w:div w:id="119154910">
              <w:marLeft w:val="0"/>
              <w:marRight w:val="0"/>
              <w:marTop w:val="0"/>
              <w:marBottom w:val="0"/>
              <w:divBdr>
                <w:top w:val="none" w:sz="0" w:space="0" w:color="auto"/>
                <w:left w:val="none" w:sz="0" w:space="0" w:color="auto"/>
                <w:bottom w:val="none" w:sz="0" w:space="0" w:color="auto"/>
                <w:right w:val="none" w:sz="0" w:space="0" w:color="auto"/>
              </w:divBdr>
              <w:divsChild>
                <w:div w:id="268203393">
                  <w:marLeft w:val="0"/>
                  <w:marRight w:val="0"/>
                  <w:marTop w:val="0"/>
                  <w:marBottom w:val="0"/>
                  <w:divBdr>
                    <w:top w:val="none" w:sz="0" w:space="0" w:color="auto"/>
                    <w:left w:val="none" w:sz="0" w:space="0" w:color="auto"/>
                    <w:bottom w:val="none" w:sz="0" w:space="0" w:color="auto"/>
                    <w:right w:val="none" w:sz="0" w:space="0" w:color="auto"/>
                  </w:divBdr>
                </w:div>
              </w:divsChild>
            </w:div>
            <w:div w:id="429203921">
              <w:marLeft w:val="0"/>
              <w:marRight w:val="0"/>
              <w:marTop w:val="0"/>
              <w:marBottom w:val="0"/>
              <w:divBdr>
                <w:top w:val="none" w:sz="0" w:space="0" w:color="auto"/>
                <w:left w:val="none" w:sz="0" w:space="0" w:color="auto"/>
                <w:bottom w:val="none" w:sz="0" w:space="0" w:color="auto"/>
                <w:right w:val="none" w:sz="0" w:space="0" w:color="auto"/>
              </w:divBdr>
              <w:divsChild>
                <w:div w:id="1444225347">
                  <w:marLeft w:val="0"/>
                  <w:marRight w:val="0"/>
                  <w:marTop w:val="0"/>
                  <w:marBottom w:val="0"/>
                  <w:divBdr>
                    <w:top w:val="none" w:sz="0" w:space="0" w:color="auto"/>
                    <w:left w:val="none" w:sz="0" w:space="0" w:color="auto"/>
                    <w:bottom w:val="none" w:sz="0" w:space="0" w:color="auto"/>
                    <w:right w:val="none" w:sz="0" w:space="0" w:color="auto"/>
                  </w:divBdr>
                </w:div>
              </w:divsChild>
            </w:div>
            <w:div w:id="539589280">
              <w:marLeft w:val="0"/>
              <w:marRight w:val="0"/>
              <w:marTop w:val="0"/>
              <w:marBottom w:val="0"/>
              <w:divBdr>
                <w:top w:val="none" w:sz="0" w:space="0" w:color="auto"/>
                <w:left w:val="none" w:sz="0" w:space="0" w:color="auto"/>
                <w:bottom w:val="none" w:sz="0" w:space="0" w:color="auto"/>
                <w:right w:val="none" w:sz="0" w:space="0" w:color="auto"/>
              </w:divBdr>
              <w:divsChild>
                <w:div w:id="1760053054">
                  <w:marLeft w:val="0"/>
                  <w:marRight w:val="0"/>
                  <w:marTop w:val="0"/>
                  <w:marBottom w:val="0"/>
                  <w:divBdr>
                    <w:top w:val="none" w:sz="0" w:space="0" w:color="auto"/>
                    <w:left w:val="none" w:sz="0" w:space="0" w:color="auto"/>
                    <w:bottom w:val="none" w:sz="0" w:space="0" w:color="auto"/>
                    <w:right w:val="none" w:sz="0" w:space="0" w:color="auto"/>
                  </w:divBdr>
                </w:div>
              </w:divsChild>
            </w:div>
            <w:div w:id="624317533">
              <w:marLeft w:val="0"/>
              <w:marRight w:val="0"/>
              <w:marTop w:val="0"/>
              <w:marBottom w:val="0"/>
              <w:divBdr>
                <w:top w:val="none" w:sz="0" w:space="0" w:color="auto"/>
                <w:left w:val="none" w:sz="0" w:space="0" w:color="auto"/>
                <w:bottom w:val="none" w:sz="0" w:space="0" w:color="auto"/>
                <w:right w:val="none" w:sz="0" w:space="0" w:color="auto"/>
              </w:divBdr>
              <w:divsChild>
                <w:div w:id="1233272380">
                  <w:marLeft w:val="0"/>
                  <w:marRight w:val="0"/>
                  <w:marTop w:val="0"/>
                  <w:marBottom w:val="0"/>
                  <w:divBdr>
                    <w:top w:val="none" w:sz="0" w:space="0" w:color="auto"/>
                    <w:left w:val="none" w:sz="0" w:space="0" w:color="auto"/>
                    <w:bottom w:val="none" w:sz="0" w:space="0" w:color="auto"/>
                    <w:right w:val="none" w:sz="0" w:space="0" w:color="auto"/>
                  </w:divBdr>
                </w:div>
              </w:divsChild>
            </w:div>
            <w:div w:id="687365961">
              <w:marLeft w:val="0"/>
              <w:marRight w:val="0"/>
              <w:marTop w:val="0"/>
              <w:marBottom w:val="0"/>
              <w:divBdr>
                <w:top w:val="none" w:sz="0" w:space="0" w:color="auto"/>
                <w:left w:val="none" w:sz="0" w:space="0" w:color="auto"/>
                <w:bottom w:val="none" w:sz="0" w:space="0" w:color="auto"/>
                <w:right w:val="none" w:sz="0" w:space="0" w:color="auto"/>
              </w:divBdr>
              <w:divsChild>
                <w:div w:id="1404253526">
                  <w:marLeft w:val="0"/>
                  <w:marRight w:val="0"/>
                  <w:marTop w:val="0"/>
                  <w:marBottom w:val="0"/>
                  <w:divBdr>
                    <w:top w:val="none" w:sz="0" w:space="0" w:color="auto"/>
                    <w:left w:val="none" w:sz="0" w:space="0" w:color="auto"/>
                    <w:bottom w:val="none" w:sz="0" w:space="0" w:color="auto"/>
                    <w:right w:val="none" w:sz="0" w:space="0" w:color="auto"/>
                  </w:divBdr>
                </w:div>
              </w:divsChild>
            </w:div>
            <w:div w:id="689188507">
              <w:marLeft w:val="0"/>
              <w:marRight w:val="0"/>
              <w:marTop w:val="0"/>
              <w:marBottom w:val="0"/>
              <w:divBdr>
                <w:top w:val="none" w:sz="0" w:space="0" w:color="auto"/>
                <w:left w:val="none" w:sz="0" w:space="0" w:color="auto"/>
                <w:bottom w:val="none" w:sz="0" w:space="0" w:color="auto"/>
                <w:right w:val="none" w:sz="0" w:space="0" w:color="auto"/>
              </w:divBdr>
              <w:divsChild>
                <w:div w:id="14579962">
                  <w:marLeft w:val="0"/>
                  <w:marRight w:val="0"/>
                  <w:marTop w:val="0"/>
                  <w:marBottom w:val="0"/>
                  <w:divBdr>
                    <w:top w:val="none" w:sz="0" w:space="0" w:color="auto"/>
                    <w:left w:val="none" w:sz="0" w:space="0" w:color="auto"/>
                    <w:bottom w:val="none" w:sz="0" w:space="0" w:color="auto"/>
                    <w:right w:val="none" w:sz="0" w:space="0" w:color="auto"/>
                  </w:divBdr>
                </w:div>
              </w:divsChild>
            </w:div>
            <w:div w:id="725690770">
              <w:marLeft w:val="0"/>
              <w:marRight w:val="0"/>
              <w:marTop w:val="0"/>
              <w:marBottom w:val="0"/>
              <w:divBdr>
                <w:top w:val="none" w:sz="0" w:space="0" w:color="auto"/>
                <w:left w:val="none" w:sz="0" w:space="0" w:color="auto"/>
                <w:bottom w:val="none" w:sz="0" w:space="0" w:color="auto"/>
                <w:right w:val="none" w:sz="0" w:space="0" w:color="auto"/>
              </w:divBdr>
              <w:divsChild>
                <w:div w:id="1670526127">
                  <w:marLeft w:val="0"/>
                  <w:marRight w:val="0"/>
                  <w:marTop w:val="0"/>
                  <w:marBottom w:val="0"/>
                  <w:divBdr>
                    <w:top w:val="none" w:sz="0" w:space="0" w:color="auto"/>
                    <w:left w:val="none" w:sz="0" w:space="0" w:color="auto"/>
                    <w:bottom w:val="none" w:sz="0" w:space="0" w:color="auto"/>
                    <w:right w:val="none" w:sz="0" w:space="0" w:color="auto"/>
                  </w:divBdr>
                </w:div>
              </w:divsChild>
            </w:div>
            <w:div w:id="749229213">
              <w:marLeft w:val="0"/>
              <w:marRight w:val="0"/>
              <w:marTop w:val="0"/>
              <w:marBottom w:val="0"/>
              <w:divBdr>
                <w:top w:val="none" w:sz="0" w:space="0" w:color="auto"/>
                <w:left w:val="none" w:sz="0" w:space="0" w:color="auto"/>
                <w:bottom w:val="none" w:sz="0" w:space="0" w:color="auto"/>
                <w:right w:val="none" w:sz="0" w:space="0" w:color="auto"/>
              </w:divBdr>
              <w:divsChild>
                <w:div w:id="1522234517">
                  <w:marLeft w:val="0"/>
                  <w:marRight w:val="0"/>
                  <w:marTop w:val="0"/>
                  <w:marBottom w:val="0"/>
                  <w:divBdr>
                    <w:top w:val="none" w:sz="0" w:space="0" w:color="auto"/>
                    <w:left w:val="none" w:sz="0" w:space="0" w:color="auto"/>
                    <w:bottom w:val="none" w:sz="0" w:space="0" w:color="auto"/>
                    <w:right w:val="none" w:sz="0" w:space="0" w:color="auto"/>
                  </w:divBdr>
                </w:div>
              </w:divsChild>
            </w:div>
            <w:div w:id="903491596">
              <w:marLeft w:val="0"/>
              <w:marRight w:val="0"/>
              <w:marTop w:val="0"/>
              <w:marBottom w:val="0"/>
              <w:divBdr>
                <w:top w:val="none" w:sz="0" w:space="0" w:color="auto"/>
                <w:left w:val="none" w:sz="0" w:space="0" w:color="auto"/>
                <w:bottom w:val="none" w:sz="0" w:space="0" w:color="auto"/>
                <w:right w:val="none" w:sz="0" w:space="0" w:color="auto"/>
              </w:divBdr>
              <w:divsChild>
                <w:div w:id="556747412">
                  <w:marLeft w:val="0"/>
                  <w:marRight w:val="0"/>
                  <w:marTop w:val="0"/>
                  <w:marBottom w:val="0"/>
                  <w:divBdr>
                    <w:top w:val="none" w:sz="0" w:space="0" w:color="auto"/>
                    <w:left w:val="none" w:sz="0" w:space="0" w:color="auto"/>
                    <w:bottom w:val="none" w:sz="0" w:space="0" w:color="auto"/>
                    <w:right w:val="none" w:sz="0" w:space="0" w:color="auto"/>
                  </w:divBdr>
                </w:div>
              </w:divsChild>
            </w:div>
            <w:div w:id="905997328">
              <w:marLeft w:val="0"/>
              <w:marRight w:val="0"/>
              <w:marTop w:val="0"/>
              <w:marBottom w:val="0"/>
              <w:divBdr>
                <w:top w:val="none" w:sz="0" w:space="0" w:color="auto"/>
                <w:left w:val="none" w:sz="0" w:space="0" w:color="auto"/>
                <w:bottom w:val="none" w:sz="0" w:space="0" w:color="auto"/>
                <w:right w:val="none" w:sz="0" w:space="0" w:color="auto"/>
              </w:divBdr>
              <w:divsChild>
                <w:div w:id="1676835119">
                  <w:marLeft w:val="0"/>
                  <w:marRight w:val="0"/>
                  <w:marTop w:val="0"/>
                  <w:marBottom w:val="0"/>
                  <w:divBdr>
                    <w:top w:val="none" w:sz="0" w:space="0" w:color="auto"/>
                    <w:left w:val="none" w:sz="0" w:space="0" w:color="auto"/>
                    <w:bottom w:val="none" w:sz="0" w:space="0" w:color="auto"/>
                    <w:right w:val="none" w:sz="0" w:space="0" w:color="auto"/>
                  </w:divBdr>
                </w:div>
              </w:divsChild>
            </w:div>
            <w:div w:id="942885552">
              <w:marLeft w:val="0"/>
              <w:marRight w:val="0"/>
              <w:marTop w:val="0"/>
              <w:marBottom w:val="0"/>
              <w:divBdr>
                <w:top w:val="none" w:sz="0" w:space="0" w:color="auto"/>
                <w:left w:val="none" w:sz="0" w:space="0" w:color="auto"/>
                <w:bottom w:val="none" w:sz="0" w:space="0" w:color="auto"/>
                <w:right w:val="none" w:sz="0" w:space="0" w:color="auto"/>
              </w:divBdr>
              <w:divsChild>
                <w:div w:id="938879244">
                  <w:marLeft w:val="0"/>
                  <w:marRight w:val="0"/>
                  <w:marTop w:val="0"/>
                  <w:marBottom w:val="0"/>
                  <w:divBdr>
                    <w:top w:val="none" w:sz="0" w:space="0" w:color="auto"/>
                    <w:left w:val="none" w:sz="0" w:space="0" w:color="auto"/>
                    <w:bottom w:val="none" w:sz="0" w:space="0" w:color="auto"/>
                    <w:right w:val="none" w:sz="0" w:space="0" w:color="auto"/>
                  </w:divBdr>
                </w:div>
              </w:divsChild>
            </w:div>
            <w:div w:id="1121076738">
              <w:marLeft w:val="0"/>
              <w:marRight w:val="0"/>
              <w:marTop w:val="0"/>
              <w:marBottom w:val="0"/>
              <w:divBdr>
                <w:top w:val="none" w:sz="0" w:space="0" w:color="auto"/>
                <w:left w:val="none" w:sz="0" w:space="0" w:color="auto"/>
                <w:bottom w:val="none" w:sz="0" w:space="0" w:color="auto"/>
                <w:right w:val="none" w:sz="0" w:space="0" w:color="auto"/>
              </w:divBdr>
              <w:divsChild>
                <w:div w:id="211428409">
                  <w:marLeft w:val="0"/>
                  <w:marRight w:val="0"/>
                  <w:marTop w:val="0"/>
                  <w:marBottom w:val="0"/>
                  <w:divBdr>
                    <w:top w:val="none" w:sz="0" w:space="0" w:color="auto"/>
                    <w:left w:val="none" w:sz="0" w:space="0" w:color="auto"/>
                    <w:bottom w:val="none" w:sz="0" w:space="0" w:color="auto"/>
                    <w:right w:val="none" w:sz="0" w:space="0" w:color="auto"/>
                  </w:divBdr>
                </w:div>
              </w:divsChild>
            </w:div>
            <w:div w:id="1147864046">
              <w:marLeft w:val="0"/>
              <w:marRight w:val="0"/>
              <w:marTop w:val="0"/>
              <w:marBottom w:val="0"/>
              <w:divBdr>
                <w:top w:val="none" w:sz="0" w:space="0" w:color="auto"/>
                <w:left w:val="none" w:sz="0" w:space="0" w:color="auto"/>
                <w:bottom w:val="none" w:sz="0" w:space="0" w:color="auto"/>
                <w:right w:val="none" w:sz="0" w:space="0" w:color="auto"/>
              </w:divBdr>
              <w:divsChild>
                <w:div w:id="1508521346">
                  <w:marLeft w:val="0"/>
                  <w:marRight w:val="0"/>
                  <w:marTop w:val="0"/>
                  <w:marBottom w:val="0"/>
                  <w:divBdr>
                    <w:top w:val="none" w:sz="0" w:space="0" w:color="auto"/>
                    <w:left w:val="none" w:sz="0" w:space="0" w:color="auto"/>
                    <w:bottom w:val="none" w:sz="0" w:space="0" w:color="auto"/>
                    <w:right w:val="none" w:sz="0" w:space="0" w:color="auto"/>
                  </w:divBdr>
                </w:div>
              </w:divsChild>
            </w:div>
            <w:div w:id="1310210095">
              <w:marLeft w:val="0"/>
              <w:marRight w:val="0"/>
              <w:marTop w:val="0"/>
              <w:marBottom w:val="0"/>
              <w:divBdr>
                <w:top w:val="none" w:sz="0" w:space="0" w:color="auto"/>
                <w:left w:val="none" w:sz="0" w:space="0" w:color="auto"/>
                <w:bottom w:val="none" w:sz="0" w:space="0" w:color="auto"/>
                <w:right w:val="none" w:sz="0" w:space="0" w:color="auto"/>
              </w:divBdr>
              <w:divsChild>
                <w:div w:id="511991236">
                  <w:marLeft w:val="0"/>
                  <w:marRight w:val="0"/>
                  <w:marTop w:val="0"/>
                  <w:marBottom w:val="0"/>
                  <w:divBdr>
                    <w:top w:val="none" w:sz="0" w:space="0" w:color="auto"/>
                    <w:left w:val="none" w:sz="0" w:space="0" w:color="auto"/>
                    <w:bottom w:val="none" w:sz="0" w:space="0" w:color="auto"/>
                    <w:right w:val="none" w:sz="0" w:space="0" w:color="auto"/>
                  </w:divBdr>
                </w:div>
              </w:divsChild>
            </w:div>
            <w:div w:id="1372681292">
              <w:marLeft w:val="0"/>
              <w:marRight w:val="0"/>
              <w:marTop w:val="0"/>
              <w:marBottom w:val="0"/>
              <w:divBdr>
                <w:top w:val="none" w:sz="0" w:space="0" w:color="auto"/>
                <w:left w:val="none" w:sz="0" w:space="0" w:color="auto"/>
                <w:bottom w:val="none" w:sz="0" w:space="0" w:color="auto"/>
                <w:right w:val="none" w:sz="0" w:space="0" w:color="auto"/>
              </w:divBdr>
              <w:divsChild>
                <w:div w:id="1587614196">
                  <w:marLeft w:val="0"/>
                  <w:marRight w:val="0"/>
                  <w:marTop w:val="0"/>
                  <w:marBottom w:val="0"/>
                  <w:divBdr>
                    <w:top w:val="none" w:sz="0" w:space="0" w:color="auto"/>
                    <w:left w:val="none" w:sz="0" w:space="0" w:color="auto"/>
                    <w:bottom w:val="none" w:sz="0" w:space="0" w:color="auto"/>
                    <w:right w:val="none" w:sz="0" w:space="0" w:color="auto"/>
                  </w:divBdr>
                </w:div>
              </w:divsChild>
            </w:div>
            <w:div w:id="1584757828">
              <w:marLeft w:val="0"/>
              <w:marRight w:val="0"/>
              <w:marTop w:val="0"/>
              <w:marBottom w:val="0"/>
              <w:divBdr>
                <w:top w:val="none" w:sz="0" w:space="0" w:color="auto"/>
                <w:left w:val="none" w:sz="0" w:space="0" w:color="auto"/>
                <w:bottom w:val="none" w:sz="0" w:space="0" w:color="auto"/>
                <w:right w:val="none" w:sz="0" w:space="0" w:color="auto"/>
              </w:divBdr>
              <w:divsChild>
                <w:div w:id="1360398042">
                  <w:marLeft w:val="0"/>
                  <w:marRight w:val="0"/>
                  <w:marTop w:val="0"/>
                  <w:marBottom w:val="0"/>
                  <w:divBdr>
                    <w:top w:val="none" w:sz="0" w:space="0" w:color="auto"/>
                    <w:left w:val="none" w:sz="0" w:space="0" w:color="auto"/>
                    <w:bottom w:val="none" w:sz="0" w:space="0" w:color="auto"/>
                    <w:right w:val="none" w:sz="0" w:space="0" w:color="auto"/>
                  </w:divBdr>
                </w:div>
              </w:divsChild>
            </w:div>
            <w:div w:id="1726445620">
              <w:marLeft w:val="0"/>
              <w:marRight w:val="0"/>
              <w:marTop w:val="0"/>
              <w:marBottom w:val="0"/>
              <w:divBdr>
                <w:top w:val="none" w:sz="0" w:space="0" w:color="auto"/>
                <w:left w:val="none" w:sz="0" w:space="0" w:color="auto"/>
                <w:bottom w:val="none" w:sz="0" w:space="0" w:color="auto"/>
                <w:right w:val="none" w:sz="0" w:space="0" w:color="auto"/>
              </w:divBdr>
              <w:divsChild>
                <w:div w:id="315187670">
                  <w:marLeft w:val="0"/>
                  <w:marRight w:val="0"/>
                  <w:marTop w:val="0"/>
                  <w:marBottom w:val="0"/>
                  <w:divBdr>
                    <w:top w:val="none" w:sz="0" w:space="0" w:color="auto"/>
                    <w:left w:val="none" w:sz="0" w:space="0" w:color="auto"/>
                    <w:bottom w:val="none" w:sz="0" w:space="0" w:color="auto"/>
                    <w:right w:val="none" w:sz="0" w:space="0" w:color="auto"/>
                  </w:divBdr>
                </w:div>
              </w:divsChild>
            </w:div>
            <w:div w:id="1750806629">
              <w:marLeft w:val="0"/>
              <w:marRight w:val="0"/>
              <w:marTop w:val="0"/>
              <w:marBottom w:val="0"/>
              <w:divBdr>
                <w:top w:val="none" w:sz="0" w:space="0" w:color="auto"/>
                <w:left w:val="none" w:sz="0" w:space="0" w:color="auto"/>
                <w:bottom w:val="none" w:sz="0" w:space="0" w:color="auto"/>
                <w:right w:val="none" w:sz="0" w:space="0" w:color="auto"/>
              </w:divBdr>
              <w:divsChild>
                <w:div w:id="560098104">
                  <w:marLeft w:val="0"/>
                  <w:marRight w:val="0"/>
                  <w:marTop w:val="0"/>
                  <w:marBottom w:val="0"/>
                  <w:divBdr>
                    <w:top w:val="none" w:sz="0" w:space="0" w:color="auto"/>
                    <w:left w:val="none" w:sz="0" w:space="0" w:color="auto"/>
                    <w:bottom w:val="none" w:sz="0" w:space="0" w:color="auto"/>
                    <w:right w:val="none" w:sz="0" w:space="0" w:color="auto"/>
                  </w:divBdr>
                </w:div>
              </w:divsChild>
            </w:div>
            <w:div w:id="1940747821">
              <w:marLeft w:val="0"/>
              <w:marRight w:val="0"/>
              <w:marTop w:val="0"/>
              <w:marBottom w:val="0"/>
              <w:divBdr>
                <w:top w:val="none" w:sz="0" w:space="0" w:color="auto"/>
                <w:left w:val="none" w:sz="0" w:space="0" w:color="auto"/>
                <w:bottom w:val="none" w:sz="0" w:space="0" w:color="auto"/>
                <w:right w:val="none" w:sz="0" w:space="0" w:color="auto"/>
              </w:divBdr>
              <w:divsChild>
                <w:div w:id="212741123">
                  <w:marLeft w:val="0"/>
                  <w:marRight w:val="0"/>
                  <w:marTop w:val="0"/>
                  <w:marBottom w:val="0"/>
                  <w:divBdr>
                    <w:top w:val="none" w:sz="0" w:space="0" w:color="auto"/>
                    <w:left w:val="none" w:sz="0" w:space="0" w:color="auto"/>
                    <w:bottom w:val="none" w:sz="0" w:space="0" w:color="auto"/>
                    <w:right w:val="none" w:sz="0" w:space="0" w:color="auto"/>
                  </w:divBdr>
                </w:div>
              </w:divsChild>
            </w:div>
            <w:div w:id="1983386882">
              <w:marLeft w:val="0"/>
              <w:marRight w:val="0"/>
              <w:marTop w:val="0"/>
              <w:marBottom w:val="0"/>
              <w:divBdr>
                <w:top w:val="none" w:sz="0" w:space="0" w:color="auto"/>
                <w:left w:val="none" w:sz="0" w:space="0" w:color="auto"/>
                <w:bottom w:val="none" w:sz="0" w:space="0" w:color="auto"/>
                <w:right w:val="none" w:sz="0" w:space="0" w:color="auto"/>
              </w:divBdr>
              <w:divsChild>
                <w:div w:id="1562861998">
                  <w:marLeft w:val="0"/>
                  <w:marRight w:val="0"/>
                  <w:marTop w:val="0"/>
                  <w:marBottom w:val="0"/>
                  <w:divBdr>
                    <w:top w:val="none" w:sz="0" w:space="0" w:color="auto"/>
                    <w:left w:val="none" w:sz="0" w:space="0" w:color="auto"/>
                    <w:bottom w:val="none" w:sz="0" w:space="0" w:color="auto"/>
                    <w:right w:val="none" w:sz="0" w:space="0" w:color="auto"/>
                  </w:divBdr>
                </w:div>
              </w:divsChild>
            </w:div>
            <w:div w:id="2030332352">
              <w:marLeft w:val="0"/>
              <w:marRight w:val="0"/>
              <w:marTop w:val="0"/>
              <w:marBottom w:val="0"/>
              <w:divBdr>
                <w:top w:val="none" w:sz="0" w:space="0" w:color="auto"/>
                <w:left w:val="none" w:sz="0" w:space="0" w:color="auto"/>
                <w:bottom w:val="none" w:sz="0" w:space="0" w:color="auto"/>
                <w:right w:val="none" w:sz="0" w:space="0" w:color="auto"/>
              </w:divBdr>
              <w:divsChild>
                <w:div w:id="137573960">
                  <w:marLeft w:val="0"/>
                  <w:marRight w:val="0"/>
                  <w:marTop w:val="0"/>
                  <w:marBottom w:val="0"/>
                  <w:divBdr>
                    <w:top w:val="none" w:sz="0" w:space="0" w:color="auto"/>
                    <w:left w:val="none" w:sz="0" w:space="0" w:color="auto"/>
                    <w:bottom w:val="none" w:sz="0" w:space="0" w:color="auto"/>
                    <w:right w:val="none" w:sz="0" w:space="0" w:color="auto"/>
                  </w:divBdr>
                </w:div>
              </w:divsChild>
            </w:div>
            <w:div w:id="2101170137">
              <w:marLeft w:val="0"/>
              <w:marRight w:val="0"/>
              <w:marTop w:val="0"/>
              <w:marBottom w:val="0"/>
              <w:divBdr>
                <w:top w:val="none" w:sz="0" w:space="0" w:color="auto"/>
                <w:left w:val="none" w:sz="0" w:space="0" w:color="auto"/>
                <w:bottom w:val="none" w:sz="0" w:space="0" w:color="auto"/>
                <w:right w:val="none" w:sz="0" w:space="0" w:color="auto"/>
              </w:divBdr>
              <w:divsChild>
                <w:div w:id="1793357242">
                  <w:marLeft w:val="0"/>
                  <w:marRight w:val="0"/>
                  <w:marTop w:val="0"/>
                  <w:marBottom w:val="0"/>
                  <w:divBdr>
                    <w:top w:val="none" w:sz="0" w:space="0" w:color="auto"/>
                    <w:left w:val="none" w:sz="0" w:space="0" w:color="auto"/>
                    <w:bottom w:val="none" w:sz="0" w:space="0" w:color="auto"/>
                    <w:right w:val="none" w:sz="0" w:space="0" w:color="auto"/>
                  </w:divBdr>
                </w:div>
              </w:divsChild>
            </w:div>
            <w:div w:id="2135755385">
              <w:marLeft w:val="0"/>
              <w:marRight w:val="0"/>
              <w:marTop w:val="0"/>
              <w:marBottom w:val="0"/>
              <w:divBdr>
                <w:top w:val="none" w:sz="0" w:space="0" w:color="auto"/>
                <w:left w:val="none" w:sz="0" w:space="0" w:color="auto"/>
                <w:bottom w:val="none" w:sz="0" w:space="0" w:color="auto"/>
                <w:right w:val="none" w:sz="0" w:space="0" w:color="auto"/>
              </w:divBdr>
              <w:divsChild>
                <w:div w:id="1936858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7178021">
          <w:marLeft w:val="0"/>
          <w:marRight w:val="0"/>
          <w:marTop w:val="0"/>
          <w:marBottom w:val="0"/>
          <w:divBdr>
            <w:top w:val="none" w:sz="0" w:space="0" w:color="auto"/>
            <w:left w:val="none" w:sz="0" w:space="0" w:color="auto"/>
            <w:bottom w:val="none" w:sz="0" w:space="0" w:color="auto"/>
            <w:right w:val="none" w:sz="0" w:space="0" w:color="auto"/>
          </w:divBdr>
          <w:divsChild>
            <w:div w:id="144976405">
              <w:marLeft w:val="0"/>
              <w:marRight w:val="0"/>
              <w:marTop w:val="0"/>
              <w:marBottom w:val="0"/>
              <w:divBdr>
                <w:top w:val="none" w:sz="0" w:space="0" w:color="auto"/>
                <w:left w:val="none" w:sz="0" w:space="0" w:color="auto"/>
                <w:bottom w:val="none" w:sz="0" w:space="0" w:color="auto"/>
                <w:right w:val="none" w:sz="0" w:space="0" w:color="auto"/>
              </w:divBdr>
              <w:divsChild>
                <w:div w:id="727070580">
                  <w:marLeft w:val="0"/>
                  <w:marRight w:val="0"/>
                  <w:marTop w:val="0"/>
                  <w:marBottom w:val="0"/>
                  <w:divBdr>
                    <w:top w:val="none" w:sz="0" w:space="0" w:color="auto"/>
                    <w:left w:val="none" w:sz="0" w:space="0" w:color="auto"/>
                    <w:bottom w:val="none" w:sz="0" w:space="0" w:color="auto"/>
                    <w:right w:val="none" w:sz="0" w:space="0" w:color="auto"/>
                  </w:divBdr>
                </w:div>
              </w:divsChild>
            </w:div>
            <w:div w:id="536091790">
              <w:marLeft w:val="0"/>
              <w:marRight w:val="0"/>
              <w:marTop w:val="0"/>
              <w:marBottom w:val="0"/>
              <w:divBdr>
                <w:top w:val="none" w:sz="0" w:space="0" w:color="auto"/>
                <w:left w:val="none" w:sz="0" w:space="0" w:color="auto"/>
                <w:bottom w:val="none" w:sz="0" w:space="0" w:color="auto"/>
                <w:right w:val="none" w:sz="0" w:space="0" w:color="auto"/>
              </w:divBdr>
              <w:divsChild>
                <w:div w:id="2011130691">
                  <w:marLeft w:val="0"/>
                  <w:marRight w:val="0"/>
                  <w:marTop w:val="0"/>
                  <w:marBottom w:val="0"/>
                  <w:divBdr>
                    <w:top w:val="none" w:sz="0" w:space="0" w:color="auto"/>
                    <w:left w:val="none" w:sz="0" w:space="0" w:color="auto"/>
                    <w:bottom w:val="none" w:sz="0" w:space="0" w:color="auto"/>
                    <w:right w:val="none" w:sz="0" w:space="0" w:color="auto"/>
                  </w:divBdr>
                </w:div>
              </w:divsChild>
            </w:div>
            <w:div w:id="610939617">
              <w:marLeft w:val="0"/>
              <w:marRight w:val="0"/>
              <w:marTop w:val="0"/>
              <w:marBottom w:val="0"/>
              <w:divBdr>
                <w:top w:val="none" w:sz="0" w:space="0" w:color="auto"/>
                <w:left w:val="none" w:sz="0" w:space="0" w:color="auto"/>
                <w:bottom w:val="none" w:sz="0" w:space="0" w:color="auto"/>
                <w:right w:val="none" w:sz="0" w:space="0" w:color="auto"/>
              </w:divBdr>
              <w:divsChild>
                <w:div w:id="251746785">
                  <w:marLeft w:val="0"/>
                  <w:marRight w:val="0"/>
                  <w:marTop w:val="0"/>
                  <w:marBottom w:val="0"/>
                  <w:divBdr>
                    <w:top w:val="none" w:sz="0" w:space="0" w:color="auto"/>
                    <w:left w:val="none" w:sz="0" w:space="0" w:color="auto"/>
                    <w:bottom w:val="none" w:sz="0" w:space="0" w:color="auto"/>
                    <w:right w:val="none" w:sz="0" w:space="0" w:color="auto"/>
                  </w:divBdr>
                </w:div>
              </w:divsChild>
            </w:div>
            <w:div w:id="628895573">
              <w:marLeft w:val="0"/>
              <w:marRight w:val="0"/>
              <w:marTop w:val="0"/>
              <w:marBottom w:val="0"/>
              <w:divBdr>
                <w:top w:val="none" w:sz="0" w:space="0" w:color="auto"/>
                <w:left w:val="none" w:sz="0" w:space="0" w:color="auto"/>
                <w:bottom w:val="none" w:sz="0" w:space="0" w:color="auto"/>
                <w:right w:val="none" w:sz="0" w:space="0" w:color="auto"/>
              </w:divBdr>
              <w:divsChild>
                <w:div w:id="186023132">
                  <w:marLeft w:val="0"/>
                  <w:marRight w:val="0"/>
                  <w:marTop w:val="0"/>
                  <w:marBottom w:val="0"/>
                  <w:divBdr>
                    <w:top w:val="none" w:sz="0" w:space="0" w:color="auto"/>
                    <w:left w:val="none" w:sz="0" w:space="0" w:color="auto"/>
                    <w:bottom w:val="none" w:sz="0" w:space="0" w:color="auto"/>
                    <w:right w:val="none" w:sz="0" w:space="0" w:color="auto"/>
                  </w:divBdr>
                </w:div>
              </w:divsChild>
            </w:div>
            <w:div w:id="642084721">
              <w:marLeft w:val="0"/>
              <w:marRight w:val="0"/>
              <w:marTop w:val="0"/>
              <w:marBottom w:val="0"/>
              <w:divBdr>
                <w:top w:val="none" w:sz="0" w:space="0" w:color="auto"/>
                <w:left w:val="none" w:sz="0" w:space="0" w:color="auto"/>
                <w:bottom w:val="none" w:sz="0" w:space="0" w:color="auto"/>
                <w:right w:val="none" w:sz="0" w:space="0" w:color="auto"/>
              </w:divBdr>
              <w:divsChild>
                <w:div w:id="1940143192">
                  <w:marLeft w:val="0"/>
                  <w:marRight w:val="0"/>
                  <w:marTop w:val="0"/>
                  <w:marBottom w:val="0"/>
                  <w:divBdr>
                    <w:top w:val="none" w:sz="0" w:space="0" w:color="auto"/>
                    <w:left w:val="none" w:sz="0" w:space="0" w:color="auto"/>
                    <w:bottom w:val="none" w:sz="0" w:space="0" w:color="auto"/>
                    <w:right w:val="none" w:sz="0" w:space="0" w:color="auto"/>
                  </w:divBdr>
                </w:div>
              </w:divsChild>
            </w:div>
            <w:div w:id="769593109">
              <w:marLeft w:val="0"/>
              <w:marRight w:val="0"/>
              <w:marTop w:val="0"/>
              <w:marBottom w:val="0"/>
              <w:divBdr>
                <w:top w:val="none" w:sz="0" w:space="0" w:color="auto"/>
                <w:left w:val="none" w:sz="0" w:space="0" w:color="auto"/>
                <w:bottom w:val="none" w:sz="0" w:space="0" w:color="auto"/>
                <w:right w:val="none" w:sz="0" w:space="0" w:color="auto"/>
              </w:divBdr>
              <w:divsChild>
                <w:div w:id="359287437">
                  <w:marLeft w:val="0"/>
                  <w:marRight w:val="0"/>
                  <w:marTop w:val="0"/>
                  <w:marBottom w:val="0"/>
                  <w:divBdr>
                    <w:top w:val="none" w:sz="0" w:space="0" w:color="auto"/>
                    <w:left w:val="none" w:sz="0" w:space="0" w:color="auto"/>
                    <w:bottom w:val="none" w:sz="0" w:space="0" w:color="auto"/>
                    <w:right w:val="none" w:sz="0" w:space="0" w:color="auto"/>
                  </w:divBdr>
                </w:div>
              </w:divsChild>
            </w:div>
            <w:div w:id="787360264">
              <w:marLeft w:val="0"/>
              <w:marRight w:val="0"/>
              <w:marTop w:val="0"/>
              <w:marBottom w:val="0"/>
              <w:divBdr>
                <w:top w:val="none" w:sz="0" w:space="0" w:color="auto"/>
                <w:left w:val="none" w:sz="0" w:space="0" w:color="auto"/>
                <w:bottom w:val="none" w:sz="0" w:space="0" w:color="auto"/>
                <w:right w:val="none" w:sz="0" w:space="0" w:color="auto"/>
              </w:divBdr>
              <w:divsChild>
                <w:div w:id="638611378">
                  <w:marLeft w:val="0"/>
                  <w:marRight w:val="0"/>
                  <w:marTop w:val="0"/>
                  <w:marBottom w:val="0"/>
                  <w:divBdr>
                    <w:top w:val="none" w:sz="0" w:space="0" w:color="auto"/>
                    <w:left w:val="none" w:sz="0" w:space="0" w:color="auto"/>
                    <w:bottom w:val="none" w:sz="0" w:space="0" w:color="auto"/>
                    <w:right w:val="none" w:sz="0" w:space="0" w:color="auto"/>
                  </w:divBdr>
                </w:div>
              </w:divsChild>
            </w:div>
            <w:div w:id="868182110">
              <w:marLeft w:val="0"/>
              <w:marRight w:val="0"/>
              <w:marTop w:val="0"/>
              <w:marBottom w:val="0"/>
              <w:divBdr>
                <w:top w:val="none" w:sz="0" w:space="0" w:color="auto"/>
                <w:left w:val="none" w:sz="0" w:space="0" w:color="auto"/>
                <w:bottom w:val="none" w:sz="0" w:space="0" w:color="auto"/>
                <w:right w:val="none" w:sz="0" w:space="0" w:color="auto"/>
              </w:divBdr>
              <w:divsChild>
                <w:div w:id="300580454">
                  <w:marLeft w:val="0"/>
                  <w:marRight w:val="0"/>
                  <w:marTop w:val="0"/>
                  <w:marBottom w:val="0"/>
                  <w:divBdr>
                    <w:top w:val="none" w:sz="0" w:space="0" w:color="auto"/>
                    <w:left w:val="none" w:sz="0" w:space="0" w:color="auto"/>
                    <w:bottom w:val="none" w:sz="0" w:space="0" w:color="auto"/>
                    <w:right w:val="none" w:sz="0" w:space="0" w:color="auto"/>
                  </w:divBdr>
                </w:div>
              </w:divsChild>
            </w:div>
            <w:div w:id="879708369">
              <w:marLeft w:val="0"/>
              <w:marRight w:val="0"/>
              <w:marTop w:val="0"/>
              <w:marBottom w:val="0"/>
              <w:divBdr>
                <w:top w:val="none" w:sz="0" w:space="0" w:color="auto"/>
                <w:left w:val="none" w:sz="0" w:space="0" w:color="auto"/>
                <w:bottom w:val="none" w:sz="0" w:space="0" w:color="auto"/>
                <w:right w:val="none" w:sz="0" w:space="0" w:color="auto"/>
              </w:divBdr>
              <w:divsChild>
                <w:div w:id="1851409240">
                  <w:marLeft w:val="0"/>
                  <w:marRight w:val="0"/>
                  <w:marTop w:val="0"/>
                  <w:marBottom w:val="0"/>
                  <w:divBdr>
                    <w:top w:val="none" w:sz="0" w:space="0" w:color="auto"/>
                    <w:left w:val="none" w:sz="0" w:space="0" w:color="auto"/>
                    <w:bottom w:val="none" w:sz="0" w:space="0" w:color="auto"/>
                    <w:right w:val="none" w:sz="0" w:space="0" w:color="auto"/>
                  </w:divBdr>
                </w:div>
              </w:divsChild>
            </w:div>
            <w:div w:id="1035542868">
              <w:marLeft w:val="0"/>
              <w:marRight w:val="0"/>
              <w:marTop w:val="0"/>
              <w:marBottom w:val="0"/>
              <w:divBdr>
                <w:top w:val="none" w:sz="0" w:space="0" w:color="auto"/>
                <w:left w:val="none" w:sz="0" w:space="0" w:color="auto"/>
                <w:bottom w:val="none" w:sz="0" w:space="0" w:color="auto"/>
                <w:right w:val="none" w:sz="0" w:space="0" w:color="auto"/>
              </w:divBdr>
              <w:divsChild>
                <w:div w:id="1775399692">
                  <w:marLeft w:val="0"/>
                  <w:marRight w:val="0"/>
                  <w:marTop w:val="0"/>
                  <w:marBottom w:val="0"/>
                  <w:divBdr>
                    <w:top w:val="none" w:sz="0" w:space="0" w:color="auto"/>
                    <w:left w:val="none" w:sz="0" w:space="0" w:color="auto"/>
                    <w:bottom w:val="none" w:sz="0" w:space="0" w:color="auto"/>
                    <w:right w:val="none" w:sz="0" w:space="0" w:color="auto"/>
                  </w:divBdr>
                </w:div>
              </w:divsChild>
            </w:div>
            <w:div w:id="1126316537">
              <w:marLeft w:val="0"/>
              <w:marRight w:val="0"/>
              <w:marTop w:val="0"/>
              <w:marBottom w:val="0"/>
              <w:divBdr>
                <w:top w:val="none" w:sz="0" w:space="0" w:color="auto"/>
                <w:left w:val="none" w:sz="0" w:space="0" w:color="auto"/>
                <w:bottom w:val="none" w:sz="0" w:space="0" w:color="auto"/>
                <w:right w:val="none" w:sz="0" w:space="0" w:color="auto"/>
              </w:divBdr>
              <w:divsChild>
                <w:div w:id="1189873563">
                  <w:marLeft w:val="0"/>
                  <w:marRight w:val="0"/>
                  <w:marTop w:val="0"/>
                  <w:marBottom w:val="0"/>
                  <w:divBdr>
                    <w:top w:val="none" w:sz="0" w:space="0" w:color="auto"/>
                    <w:left w:val="none" w:sz="0" w:space="0" w:color="auto"/>
                    <w:bottom w:val="none" w:sz="0" w:space="0" w:color="auto"/>
                    <w:right w:val="none" w:sz="0" w:space="0" w:color="auto"/>
                  </w:divBdr>
                </w:div>
              </w:divsChild>
            </w:div>
            <w:div w:id="1152524899">
              <w:marLeft w:val="0"/>
              <w:marRight w:val="0"/>
              <w:marTop w:val="0"/>
              <w:marBottom w:val="0"/>
              <w:divBdr>
                <w:top w:val="none" w:sz="0" w:space="0" w:color="auto"/>
                <w:left w:val="none" w:sz="0" w:space="0" w:color="auto"/>
                <w:bottom w:val="none" w:sz="0" w:space="0" w:color="auto"/>
                <w:right w:val="none" w:sz="0" w:space="0" w:color="auto"/>
              </w:divBdr>
              <w:divsChild>
                <w:div w:id="1876966736">
                  <w:marLeft w:val="0"/>
                  <w:marRight w:val="0"/>
                  <w:marTop w:val="0"/>
                  <w:marBottom w:val="0"/>
                  <w:divBdr>
                    <w:top w:val="none" w:sz="0" w:space="0" w:color="auto"/>
                    <w:left w:val="none" w:sz="0" w:space="0" w:color="auto"/>
                    <w:bottom w:val="none" w:sz="0" w:space="0" w:color="auto"/>
                    <w:right w:val="none" w:sz="0" w:space="0" w:color="auto"/>
                  </w:divBdr>
                </w:div>
              </w:divsChild>
            </w:div>
            <w:div w:id="1243566670">
              <w:marLeft w:val="0"/>
              <w:marRight w:val="0"/>
              <w:marTop w:val="0"/>
              <w:marBottom w:val="0"/>
              <w:divBdr>
                <w:top w:val="none" w:sz="0" w:space="0" w:color="auto"/>
                <w:left w:val="none" w:sz="0" w:space="0" w:color="auto"/>
                <w:bottom w:val="none" w:sz="0" w:space="0" w:color="auto"/>
                <w:right w:val="none" w:sz="0" w:space="0" w:color="auto"/>
              </w:divBdr>
              <w:divsChild>
                <w:div w:id="23020430">
                  <w:marLeft w:val="0"/>
                  <w:marRight w:val="0"/>
                  <w:marTop w:val="0"/>
                  <w:marBottom w:val="0"/>
                  <w:divBdr>
                    <w:top w:val="none" w:sz="0" w:space="0" w:color="auto"/>
                    <w:left w:val="none" w:sz="0" w:space="0" w:color="auto"/>
                    <w:bottom w:val="none" w:sz="0" w:space="0" w:color="auto"/>
                    <w:right w:val="none" w:sz="0" w:space="0" w:color="auto"/>
                  </w:divBdr>
                </w:div>
              </w:divsChild>
            </w:div>
            <w:div w:id="1455826310">
              <w:marLeft w:val="0"/>
              <w:marRight w:val="0"/>
              <w:marTop w:val="0"/>
              <w:marBottom w:val="0"/>
              <w:divBdr>
                <w:top w:val="none" w:sz="0" w:space="0" w:color="auto"/>
                <w:left w:val="none" w:sz="0" w:space="0" w:color="auto"/>
                <w:bottom w:val="none" w:sz="0" w:space="0" w:color="auto"/>
                <w:right w:val="none" w:sz="0" w:space="0" w:color="auto"/>
              </w:divBdr>
              <w:divsChild>
                <w:div w:id="162626004">
                  <w:marLeft w:val="0"/>
                  <w:marRight w:val="0"/>
                  <w:marTop w:val="0"/>
                  <w:marBottom w:val="0"/>
                  <w:divBdr>
                    <w:top w:val="none" w:sz="0" w:space="0" w:color="auto"/>
                    <w:left w:val="none" w:sz="0" w:space="0" w:color="auto"/>
                    <w:bottom w:val="none" w:sz="0" w:space="0" w:color="auto"/>
                    <w:right w:val="none" w:sz="0" w:space="0" w:color="auto"/>
                  </w:divBdr>
                </w:div>
              </w:divsChild>
            </w:div>
            <w:div w:id="1600061931">
              <w:marLeft w:val="0"/>
              <w:marRight w:val="0"/>
              <w:marTop w:val="0"/>
              <w:marBottom w:val="0"/>
              <w:divBdr>
                <w:top w:val="none" w:sz="0" w:space="0" w:color="auto"/>
                <w:left w:val="none" w:sz="0" w:space="0" w:color="auto"/>
                <w:bottom w:val="none" w:sz="0" w:space="0" w:color="auto"/>
                <w:right w:val="none" w:sz="0" w:space="0" w:color="auto"/>
              </w:divBdr>
              <w:divsChild>
                <w:div w:id="470253106">
                  <w:marLeft w:val="0"/>
                  <w:marRight w:val="0"/>
                  <w:marTop w:val="0"/>
                  <w:marBottom w:val="0"/>
                  <w:divBdr>
                    <w:top w:val="none" w:sz="0" w:space="0" w:color="auto"/>
                    <w:left w:val="none" w:sz="0" w:space="0" w:color="auto"/>
                    <w:bottom w:val="none" w:sz="0" w:space="0" w:color="auto"/>
                    <w:right w:val="none" w:sz="0" w:space="0" w:color="auto"/>
                  </w:divBdr>
                </w:div>
              </w:divsChild>
            </w:div>
            <w:div w:id="1849052270">
              <w:marLeft w:val="0"/>
              <w:marRight w:val="0"/>
              <w:marTop w:val="0"/>
              <w:marBottom w:val="0"/>
              <w:divBdr>
                <w:top w:val="none" w:sz="0" w:space="0" w:color="auto"/>
                <w:left w:val="none" w:sz="0" w:space="0" w:color="auto"/>
                <w:bottom w:val="none" w:sz="0" w:space="0" w:color="auto"/>
                <w:right w:val="none" w:sz="0" w:space="0" w:color="auto"/>
              </w:divBdr>
              <w:divsChild>
                <w:div w:id="349644115">
                  <w:marLeft w:val="0"/>
                  <w:marRight w:val="0"/>
                  <w:marTop w:val="0"/>
                  <w:marBottom w:val="0"/>
                  <w:divBdr>
                    <w:top w:val="none" w:sz="0" w:space="0" w:color="auto"/>
                    <w:left w:val="none" w:sz="0" w:space="0" w:color="auto"/>
                    <w:bottom w:val="none" w:sz="0" w:space="0" w:color="auto"/>
                    <w:right w:val="none" w:sz="0" w:space="0" w:color="auto"/>
                  </w:divBdr>
                </w:div>
              </w:divsChild>
            </w:div>
            <w:div w:id="2044288928">
              <w:marLeft w:val="0"/>
              <w:marRight w:val="0"/>
              <w:marTop w:val="0"/>
              <w:marBottom w:val="0"/>
              <w:divBdr>
                <w:top w:val="none" w:sz="0" w:space="0" w:color="auto"/>
                <w:left w:val="none" w:sz="0" w:space="0" w:color="auto"/>
                <w:bottom w:val="none" w:sz="0" w:space="0" w:color="auto"/>
                <w:right w:val="none" w:sz="0" w:space="0" w:color="auto"/>
              </w:divBdr>
              <w:divsChild>
                <w:div w:id="1345588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8869714">
      <w:bodyDiv w:val="1"/>
      <w:marLeft w:val="0"/>
      <w:marRight w:val="0"/>
      <w:marTop w:val="0"/>
      <w:marBottom w:val="0"/>
      <w:divBdr>
        <w:top w:val="none" w:sz="0" w:space="0" w:color="auto"/>
        <w:left w:val="none" w:sz="0" w:space="0" w:color="auto"/>
        <w:bottom w:val="none" w:sz="0" w:space="0" w:color="auto"/>
        <w:right w:val="none" w:sz="0" w:space="0" w:color="auto"/>
      </w:divBdr>
    </w:div>
    <w:div w:id="723599038">
      <w:bodyDiv w:val="1"/>
      <w:marLeft w:val="0"/>
      <w:marRight w:val="0"/>
      <w:marTop w:val="0"/>
      <w:marBottom w:val="0"/>
      <w:divBdr>
        <w:top w:val="none" w:sz="0" w:space="0" w:color="auto"/>
        <w:left w:val="none" w:sz="0" w:space="0" w:color="auto"/>
        <w:bottom w:val="none" w:sz="0" w:space="0" w:color="auto"/>
        <w:right w:val="none" w:sz="0" w:space="0" w:color="auto"/>
      </w:divBdr>
      <w:divsChild>
        <w:div w:id="1855682156">
          <w:marLeft w:val="0"/>
          <w:marRight w:val="0"/>
          <w:marTop w:val="0"/>
          <w:marBottom w:val="0"/>
          <w:divBdr>
            <w:top w:val="none" w:sz="0" w:space="0" w:color="auto"/>
            <w:left w:val="none" w:sz="0" w:space="0" w:color="auto"/>
            <w:bottom w:val="none" w:sz="0" w:space="0" w:color="auto"/>
            <w:right w:val="none" w:sz="0" w:space="0" w:color="auto"/>
          </w:divBdr>
          <w:divsChild>
            <w:div w:id="2000378289">
              <w:marLeft w:val="0"/>
              <w:marRight w:val="0"/>
              <w:marTop w:val="0"/>
              <w:marBottom w:val="0"/>
              <w:divBdr>
                <w:top w:val="none" w:sz="0" w:space="0" w:color="auto"/>
                <w:left w:val="none" w:sz="0" w:space="0" w:color="auto"/>
                <w:bottom w:val="none" w:sz="0" w:space="0" w:color="auto"/>
                <w:right w:val="none" w:sz="0" w:space="0" w:color="auto"/>
              </w:divBdr>
              <w:divsChild>
                <w:div w:id="1113330239">
                  <w:marLeft w:val="0"/>
                  <w:marRight w:val="0"/>
                  <w:marTop w:val="0"/>
                  <w:marBottom w:val="0"/>
                  <w:divBdr>
                    <w:top w:val="none" w:sz="0" w:space="0" w:color="auto"/>
                    <w:left w:val="none" w:sz="0" w:space="0" w:color="auto"/>
                    <w:bottom w:val="none" w:sz="0" w:space="0" w:color="auto"/>
                    <w:right w:val="none" w:sz="0" w:space="0" w:color="auto"/>
                  </w:divBdr>
                  <w:divsChild>
                    <w:div w:id="706176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7531740">
      <w:bodyDiv w:val="1"/>
      <w:marLeft w:val="0"/>
      <w:marRight w:val="0"/>
      <w:marTop w:val="0"/>
      <w:marBottom w:val="0"/>
      <w:divBdr>
        <w:top w:val="none" w:sz="0" w:space="0" w:color="auto"/>
        <w:left w:val="none" w:sz="0" w:space="0" w:color="auto"/>
        <w:bottom w:val="none" w:sz="0" w:space="0" w:color="auto"/>
        <w:right w:val="none" w:sz="0" w:space="0" w:color="auto"/>
      </w:divBdr>
      <w:divsChild>
        <w:div w:id="640110245">
          <w:marLeft w:val="0"/>
          <w:marRight w:val="0"/>
          <w:marTop w:val="0"/>
          <w:marBottom w:val="0"/>
          <w:divBdr>
            <w:top w:val="none" w:sz="0" w:space="0" w:color="auto"/>
            <w:left w:val="none" w:sz="0" w:space="0" w:color="auto"/>
            <w:bottom w:val="none" w:sz="0" w:space="0" w:color="auto"/>
            <w:right w:val="none" w:sz="0" w:space="0" w:color="auto"/>
          </w:divBdr>
          <w:divsChild>
            <w:div w:id="452820778">
              <w:marLeft w:val="0"/>
              <w:marRight w:val="0"/>
              <w:marTop w:val="0"/>
              <w:marBottom w:val="0"/>
              <w:divBdr>
                <w:top w:val="none" w:sz="0" w:space="0" w:color="auto"/>
                <w:left w:val="none" w:sz="0" w:space="0" w:color="auto"/>
                <w:bottom w:val="none" w:sz="0" w:space="0" w:color="auto"/>
                <w:right w:val="none" w:sz="0" w:space="0" w:color="auto"/>
              </w:divBdr>
              <w:divsChild>
                <w:div w:id="30763470">
                  <w:marLeft w:val="0"/>
                  <w:marRight w:val="0"/>
                  <w:marTop w:val="0"/>
                  <w:marBottom w:val="0"/>
                  <w:divBdr>
                    <w:top w:val="none" w:sz="0" w:space="0" w:color="auto"/>
                    <w:left w:val="none" w:sz="0" w:space="0" w:color="auto"/>
                    <w:bottom w:val="none" w:sz="0" w:space="0" w:color="auto"/>
                    <w:right w:val="none" w:sz="0" w:space="0" w:color="auto"/>
                  </w:divBdr>
                  <w:divsChild>
                    <w:div w:id="1413117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7723047">
      <w:bodyDiv w:val="1"/>
      <w:marLeft w:val="0"/>
      <w:marRight w:val="0"/>
      <w:marTop w:val="0"/>
      <w:marBottom w:val="0"/>
      <w:divBdr>
        <w:top w:val="none" w:sz="0" w:space="0" w:color="auto"/>
        <w:left w:val="none" w:sz="0" w:space="0" w:color="auto"/>
        <w:bottom w:val="none" w:sz="0" w:space="0" w:color="auto"/>
        <w:right w:val="none" w:sz="0" w:space="0" w:color="auto"/>
      </w:divBdr>
    </w:div>
    <w:div w:id="731346931">
      <w:bodyDiv w:val="1"/>
      <w:marLeft w:val="0"/>
      <w:marRight w:val="0"/>
      <w:marTop w:val="0"/>
      <w:marBottom w:val="0"/>
      <w:divBdr>
        <w:top w:val="none" w:sz="0" w:space="0" w:color="auto"/>
        <w:left w:val="none" w:sz="0" w:space="0" w:color="auto"/>
        <w:bottom w:val="none" w:sz="0" w:space="0" w:color="auto"/>
        <w:right w:val="none" w:sz="0" w:space="0" w:color="auto"/>
      </w:divBdr>
      <w:divsChild>
        <w:div w:id="1208685520">
          <w:marLeft w:val="0"/>
          <w:marRight w:val="0"/>
          <w:marTop w:val="0"/>
          <w:marBottom w:val="0"/>
          <w:divBdr>
            <w:top w:val="none" w:sz="0" w:space="0" w:color="auto"/>
            <w:left w:val="none" w:sz="0" w:space="0" w:color="auto"/>
            <w:bottom w:val="none" w:sz="0" w:space="0" w:color="auto"/>
            <w:right w:val="none" w:sz="0" w:space="0" w:color="auto"/>
          </w:divBdr>
          <w:divsChild>
            <w:div w:id="525095126">
              <w:marLeft w:val="0"/>
              <w:marRight w:val="0"/>
              <w:marTop w:val="0"/>
              <w:marBottom w:val="0"/>
              <w:divBdr>
                <w:top w:val="none" w:sz="0" w:space="0" w:color="auto"/>
                <w:left w:val="none" w:sz="0" w:space="0" w:color="auto"/>
                <w:bottom w:val="none" w:sz="0" w:space="0" w:color="auto"/>
                <w:right w:val="none" w:sz="0" w:space="0" w:color="auto"/>
              </w:divBdr>
              <w:divsChild>
                <w:div w:id="950432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2116107">
      <w:bodyDiv w:val="1"/>
      <w:marLeft w:val="0"/>
      <w:marRight w:val="0"/>
      <w:marTop w:val="0"/>
      <w:marBottom w:val="0"/>
      <w:divBdr>
        <w:top w:val="none" w:sz="0" w:space="0" w:color="auto"/>
        <w:left w:val="none" w:sz="0" w:space="0" w:color="auto"/>
        <w:bottom w:val="none" w:sz="0" w:space="0" w:color="auto"/>
        <w:right w:val="none" w:sz="0" w:space="0" w:color="auto"/>
      </w:divBdr>
      <w:divsChild>
        <w:div w:id="851183010">
          <w:marLeft w:val="0"/>
          <w:marRight w:val="0"/>
          <w:marTop w:val="0"/>
          <w:marBottom w:val="0"/>
          <w:divBdr>
            <w:top w:val="none" w:sz="0" w:space="0" w:color="auto"/>
            <w:left w:val="none" w:sz="0" w:space="0" w:color="auto"/>
            <w:bottom w:val="none" w:sz="0" w:space="0" w:color="auto"/>
            <w:right w:val="none" w:sz="0" w:space="0" w:color="auto"/>
          </w:divBdr>
          <w:divsChild>
            <w:div w:id="706177643">
              <w:marLeft w:val="0"/>
              <w:marRight w:val="0"/>
              <w:marTop w:val="0"/>
              <w:marBottom w:val="0"/>
              <w:divBdr>
                <w:top w:val="none" w:sz="0" w:space="0" w:color="auto"/>
                <w:left w:val="none" w:sz="0" w:space="0" w:color="auto"/>
                <w:bottom w:val="none" w:sz="0" w:space="0" w:color="auto"/>
                <w:right w:val="none" w:sz="0" w:space="0" w:color="auto"/>
              </w:divBdr>
              <w:divsChild>
                <w:div w:id="1788423396">
                  <w:marLeft w:val="0"/>
                  <w:marRight w:val="0"/>
                  <w:marTop w:val="0"/>
                  <w:marBottom w:val="0"/>
                  <w:divBdr>
                    <w:top w:val="none" w:sz="0" w:space="0" w:color="auto"/>
                    <w:left w:val="none" w:sz="0" w:space="0" w:color="auto"/>
                    <w:bottom w:val="none" w:sz="0" w:space="0" w:color="auto"/>
                    <w:right w:val="none" w:sz="0" w:space="0" w:color="auto"/>
                  </w:divBdr>
                  <w:divsChild>
                    <w:div w:id="1282416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2199047">
      <w:bodyDiv w:val="1"/>
      <w:marLeft w:val="0"/>
      <w:marRight w:val="0"/>
      <w:marTop w:val="0"/>
      <w:marBottom w:val="0"/>
      <w:divBdr>
        <w:top w:val="none" w:sz="0" w:space="0" w:color="auto"/>
        <w:left w:val="none" w:sz="0" w:space="0" w:color="auto"/>
        <w:bottom w:val="none" w:sz="0" w:space="0" w:color="auto"/>
        <w:right w:val="none" w:sz="0" w:space="0" w:color="auto"/>
      </w:divBdr>
      <w:divsChild>
        <w:div w:id="508448661">
          <w:marLeft w:val="0"/>
          <w:marRight w:val="0"/>
          <w:marTop w:val="0"/>
          <w:marBottom w:val="0"/>
          <w:divBdr>
            <w:top w:val="none" w:sz="0" w:space="0" w:color="auto"/>
            <w:left w:val="none" w:sz="0" w:space="0" w:color="auto"/>
            <w:bottom w:val="none" w:sz="0" w:space="0" w:color="auto"/>
            <w:right w:val="none" w:sz="0" w:space="0" w:color="auto"/>
          </w:divBdr>
          <w:divsChild>
            <w:div w:id="415975767">
              <w:marLeft w:val="0"/>
              <w:marRight w:val="0"/>
              <w:marTop w:val="0"/>
              <w:marBottom w:val="0"/>
              <w:divBdr>
                <w:top w:val="none" w:sz="0" w:space="0" w:color="auto"/>
                <w:left w:val="none" w:sz="0" w:space="0" w:color="auto"/>
                <w:bottom w:val="none" w:sz="0" w:space="0" w:color="auto"/>
                <w:right w:val="none" w:sz="0" w:space="0" w:color="auto"/>
              </w:divBdr>
              <w:divsChild>
                <w:div w:id="1575042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3048809">
      <w:bodyDiv w:val="1"/>
      <w:marLeft w:val="0"/>
      <w:marRight w:val="0"/>
      <w:marTop w:val="0"/>
      <w:marBottom w:val="0"/>
      <w:divBdr>
        <w:top w:val="none" w:sz="0" w:space="0" w:color="auto"/>
        <w:left w:val="none" w:sz="0" w:space="0" w:color="auto"/>
        <w:bottom w:val="none" w:sz="0" w:space="0" w:color="auto"/>
        <w:right w:val="none" w:sz="0" w:space="0" w:color="auto"/>
      </w:divBdr>
      <w:divsChild>
        <w:div w:id="1556971320">
          <w:marLeft w:val="0"/>
          <w:marRight w:val="0"/>
          <w:marTop w:val="0"/>
          <w:marBottom w:val="0"/>
          <w:divBdr>
            <w:top w:val="none" w:sz="0" w:space="0" w:color="auto"/>
            <w:left w:val="none" w:sz="0" w:space="0" w:color="auto"/>
            <w:bottom w:val="none" w:sz="0" w:space="0" w:color="auto"/>
            <w:right w:val="none" w:sz="0" w:space="0" w:color="auto"/>
          </w:divBdr>
          <w:divsChild>
            <w:div w:id="1660504075">
              <w:marLeft w:val="0"/>
              <w:marRight w:val="0"/>
              <w:marTop w:val="0"/>
              <w:marBottom w:val="0"/>
              <w:divBdr>
                <w:top w:val="none" w:sz="0" w:space="0" w:color="auto"/>
                <w:left w:val="none" w:sz="0" w:space="0" w:color="auto"/>
                <w:bottom w:val="none" w:sz="0" w:space="0" w:color="auto"/>
                <w:right w:val="none" w:sz="0" w:space="0" w:color="auto"/>
              </w:divBdr>
              <w:divsChild>
                <w:div w:id="1673602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5402069">
      <w:bodyDiv w:val="1"/>
      <w:marLeft w:val="0"/>
      <w:marRight w:val="0"/>
      <w:marTop w:val="0"/>
      <w:marBottom w:val="0"/>
      <w:divBdr>
        <w:top w:val="none" w:sz="0" w:space="0" w:color="auto"/>
        <w:left w:val="none" w:sz="0" w:space="0" w:color="auto"/>
        <w:bottom w:val="none" w:sz="0" w:space="0" w:color="auto"/>
        <w:right w:val="none" w:sz="0" w:space="0" w:color="auto"/>
      </w:divBdr>
      <w:divsChild>
        <w:div w:id="1366832243">
          <w:marLeft w:val="0"/>
          <w:marRight w:val="0"/>
          <w:marTop w:val="0"/>
          <w:marBottom w:val="0"/>
          <w:divBdr>
            <w:top w:val="none" w:sz="0" w:space="0" w:color="auto"/>
            <w:left w:val="none" w:sz="0" w:space="0" w:color="auto"/>
            <w:bottom w:val="none" w:sz="0" w:space="0" w:color="auto"/>
            <w:right w:val="none" w:sz="0" w:space="0" w:color="auto"/>
          </w:divBdr>
          <w:divsChild>
            <w:div w:id="2064406329">
              <w:marLeft w:val="0"/>
              <w:marRight w:val="0"/>
              <w:marTop w:val="0"/>
              <w:marBottom w:val="0"/>
              <w:divBdr>
                <w:top w:val="none" w:sz="0" w:space="0" w:color="auto"/>
                <w:left w:val="none" w:sz="0" w:space="0" w:color="auto"/>
                <w:bottom w:val="none" w:sz="0" w:space="0" w:color="auto"/>
                <w:right w:val="none" w:sz="0" w:space="0" w:color="auto"/>
              </w:divBdr>
              <w:divsChild>
                <w:div w:id="437457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6049321">
      <w:bodyDiv w:val="1"/>
      <w:marLeft w:val="0"/>
      <w:marRight w:val="0"/>
      <w:marTop w:val="0"/>
      <w:marBottom w:val="0"/>
      <w:divBdr>
        <w:top w:val="none" w:sz="0" w:space="0" w:color="auto"/>
        <w:left w:val="none" w:sz="0" w:space="0" w:color="auto"/>
        <w:bottom w:val="none" w:sz="0" w:space="0" w:color="auto"/>
        <w:right w:val="none" w:sz="0" w:space="0" w:color="auto"/>
      </w:divBdr>
      <w:divsChild>
        <w:div w:id="546793717">
          <w:marLeft w:val="0"/>
          <w:marRight w:val="0"/>
          <w:marTop w:val="0"/>
          <w:marBottom w:val="0"/>
          <w:divBdr>
            <w:top w:val="none" w:sz="0" w:space="0" w:color="auto"/>
            <w:left w:val="none" w:sz="0" w:space="0" w:color="auto"/>
            <w:bottom w:val="none" w:sz="0" w:space="0" w:color="auto"/>
            <w:right w:val="none" w:sz="0" w:space="0" w:color="auto"/>
          </w:divBdr>
          <w:divsChild>
            <w:div w:id="1973975766">
              <w:marLeft w:val="0"/>
              <w:marRight w:val="0"/>
              <w:marTop w:val="0"/>
              <w:marBottom w:val="0"/>
              <w:divBdr>
                <w:top w:val="none" w:sz="0" w:space="0" w:color="auto"/>
                <w:left w:val="none" w:sz="0" w:space="0" w:color="auto"/>
                <w:bottom w:val="none" w:sz="0" w:space="0" w:color="auto"/>
                <w:right w:val="none" w:sz="0" w:space="0" w:color="auto"/>
              </w:divBdr>
              <w:divsChild>
                <w:div w:id="685907306">
                  <w:marLeft w:val="0"/>
                  <w:marRight w:val="0"/>
                  <w:marTop w:val="0"/>
                  <w:marBottom w:val="0"/>
                  <w:divBdr>
                    <w:top w:val="none" w:sz="0" w:space="0" w:color="auto"/>
                    <w:left w:val="none" w:sz="0" w:space="0" w:color="auto"/>
                    <w:bottom w:val="none" w:sz="0" w:space="0" w:color="auto"/>
                    <w:right w:val="none" w:sz="0" w:space="0" w:color="auto"/>
                  </w:divBdr>
                  <w:divsChild>
                    <w:div w:id="868761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1870334">
      <w:bodyDiv w:val="1"/>
      <w:marLeft w:val="0"/>
      <w:marRight w:val="0"/>
      <w:marTop w:val="0"/>
      <w:marBottom w:val="0"/>
      <w:divBdr>
        <w:top w:val="none" w:sz="0" w:space="0" w:color="auto"/>
        <w:left w:val="none" w:sz="0" w:space="0" w:color="auto"/>
        <w:bottom w:val="none" w:sz="0" w:space="0" w:color="auto"/>
        <w:right w:val="none" w:sz="0" w:space="0" w:color="auto"/>
      </w:divBdr>
      <w:divsChild>
        <w:div w:id="623847328">
          <w:marLeft w:val="0"/>
          <w:marRight w:val="0"/>
          <w:marTop w:val="0"/>
          <w:marBottom w:val="0"/>
          <w:divBdr>
            <w:top w:val="none" w:sz="0" w:space="0" w:color="auto"/>
            <w:left w:val="none" w:sz="0" w:space="0" w:color="auto"/>
            <w:bottom w:val="none" w:sz="0" w:space="0" w:color="auto"/>
            <w:right w:val="none" w:sz="0" w:space="0" w:color="auto"/>
          </w:divBdr>
          <w:divsChild>
            <w:div w:id="879585802">
              <w:marLeft w:val="0"/>
              <w:marRight w:val="0"/>
              <w:marTop w:val="0"/>
              <w:marBottom w:val="0"/>
              <w:divBdr>
                <w:top w:val="none" w:sz="0" w:space="0" w:color="auto"/>
                <w:left w:val="none" w:sz="0" w:space="0" w:color="auto"/>
                <w:bottom w:val="none" w:sz="0" w:space="0" w:color="auto"/>
                <w:right w:val="none" w:sz="0" w:space="0" w:color="auto"/>
              </w:divBdr>
              <w:divsChild>
                <w:div w:id="1090808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6421297">
      <w:bodyDiv w:val="1"/>
      <w:marLeft w:val="0"/>
      <w:marRight w:val="0"/>
      <w:marTop w:val="0"/>
      <w:marBottom w:val="0"/>
      <w:divBdr>
        <w:top w:val="none" w:sz="0" w:space="0" w:color="auto"/>
        <w:left w:val="none" w:sz="0" w:space="0" w:color="auto"/>
        <w:bottom w:val="none" w:sz="0" w:space="0" w:color="auto"/>
        <w:right w:val="none" w:sz="0" w:space="0" w:color="auto"/>
      </w:divBdr>
      <w:divsChild>
        <w:div w:id="1113666948">
          <w:marLeft w:val="0"/>
          <w:marRight w:val="0"/>
          <w:marTop w:val="0"/>
          <w:marBottom w:val="0"/>
          <w:divBdr>
            <w:top w:val="none" w:sz="0" w:space="0" w:color="auto"/>
            <w:left w:val="none" w:sz="0" w:space="0" w:color="auto"/>
            <w:bottom w:val="none" w:sz="0" w:space="0" w:color="auto"/>
            <w:right w:val="none" w:sz="0" w:space="0" w:color="auto"/>
          </w:divBdr>
          <w:divsChild>
            <w:div w:id="88429395">
              <w:marLeft w:val="0"/>
              <w:marRight w:val="0"/>
              <w:marTop w:val="0"/>
              <w:marBottom w:val="0"/>
              <w:divBdr>
                <w:top w:val="none" w:sz="0" w:space="0" w:color="auto"/>
                <w:left w:val="none" w:sz="0" w:space="0" w:color="auto"/>
                <w:bottom w:val="none" w:sz="0" w:space="0" w:color="auto"/>
                <w:right w:val="none" w:sz="0" w:space="0" w:color="auto"/>
              </w:divBdr>
              <w:divsChild>
                <w:div w:id="50084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6731008">
      <w:bodyDiv w:val="1"/>
      <w:marLeft w:val="0"/>
      <w:marRight w:val="0"/>
      <w:marTop w:val="0"/>
      <w:marBottom w:val="0"/>
      <w:divBdr>
        <w:top w:val="none" w:sz="0" w:space="0" w:color="auto"/>
        <w:left w:val="none" w:sz="0" w:space="0" w:color="auto"/>
        <w:bottom w:val="none" w:sz="0" w:space="0" w:color="auto"/>
        <w:right w:val="none" w:sz="0" w:space="0" w:color="auto"/>
      </w:divBdr>
      <w:divsChild>
        <w:div w:id="1803769226">
          <w:marLeft w:val="0"/>
          <w:marRight w:val="0"/>
          <w:marTop w:val="0"/>
          <w:marBottom w:val="0"/>
          <w:divBdr>
            <w:top w:val="none" w:sz="0" w:space="0" w:color="auto"/>
            <w:left w:val="none" w:sz="0" w:space="0" w:color="auto"/>
            <w:bottom w:val="none" w:sz="0" w:space="0" w:color="auto"/>
            <w:right w:val="none" w:sz="0" w:space="0" w:color="auto"/>
          </w:divBdr>
          <w:divsChild>
            <w:div w:id="2051419822">
              <w:marLeft w:val="0"/>
              <w:marRight w:val="0"/>
              <w:marTop w:val="0"/>
              <w:marBottom w:val="0"/>
              <w:divBdr>
                <w:top w:val="none" w:sz="0" w:space="0" w:color="auto"/>
                <w:left w:val="none" w:sz="0" w:space="0" w:color="auto"/>
                <w:bottom w:val="none" w:sz="0" w:space="0" w:color="auto"/>
                <w:right w:val="none" w:sz="0" w:space="0" w:color="auto"/>
              </w:divBdr>
              <w:divsChild>
                <w:div w:id="910042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9471763">
      <w:bodyDiv w:val="1"/>
      <w:marLeft w:val="0"/>
      <w:marRight w:val="0"/>
      <w:marTop w:val="0"/>
      <w:marBottom w:val="0"/>
      <w:divBdr>
        <w:top w:val="none" w:sz="0" w:space="0" w:color="auto"/>
        <w:left w:val="none" w:sz="0" w:space="0" w:color="auto"/>
        <w:bottom w:val="none" w:sz="0" w:space="0" w:color="auto"/>
        <w:right w:val="none" w:sz="0" w:space="0" w:color="auto"/>
      </w:divBdr>
      <w:divsChild>
        <w:div w:id="1106003057">
          <w:marLeft w:val="0"/>
          <w:marRight w:val="0"/>
          <w:marTop w:val="0"/>
          <w:marBottom w:val="0"/>
          <w:divBdr>
            <w:top w:val="none" w:sz="0" w:space="0" w:color="auto"/>
            <w:left w:val="none" w:sz="0" w:space="0" w:color="auto"/>
            <w:bottom w:val="none" w:sz="0" w:space="0" w:color="auto"/>
            <w:right w:val="none" w:sz="0" w:space="0" w:color="auto"/>
          </w:divBdr>
          <w:divsChild>
            <w:div w:id="1020815085">
              <w:marLeft w:val="0"/>
              <w:marRight w:val="0"/>
              <w:marTop w:val="0"/>
              <w:marBottom w:val="0"/>
              <w:divBdr>
                <w:top w:val="none" w:sz="0" w:space="0" w:color="auto"/>
                <w:left w:val="none" w:sz="0" w:space="0" w:color="auto"/>
                <w:bottom w:val="none" w:sz="0" w:space="0" w:color="auto"/>
                <w:right w:val="none" w:sz="0" w:space="0" w:color="auto"/>
              </w:divBdr>
              <w:divsChild>
                <w:div w:id="746194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0810399">
      <w:bodyDiv w:val="1"/>
      <w:marLeft w:val="0"/>
      <w:marRight w:val="0"/>
      <w:marTop w:val="0"/>
      <w:marBottom w:val="0"/>
      <w:divBdr>
        <w:top w:val="none" w:sz="0" w:space="0" w:color="auto"/>
        <w:left w:val="none" w:sz="0" w:space="0" w:color="auto"/>
        <w:bottom w:val="none" w:sz="0" w:space="0" w:color="auto"/>
        <w:right w:val="none" w:sz="0" w:space="0" w:color="auto"/>
      </w:divBdr>
      <w:divsChild>
        <w:div w:id="122962736">
          <w:marLeft w:val="0"/>
          <w:marRight w:val="0"/>
          <w:marTop w:val="0"/>
          <w:marBottom w:val="0"/>
          <w:divBdr>
            <w:top w:val="none" w:sz="0" w:space="0" w:color="auto"/>
            <w:left w:val="none" w:sz="0" w:space="0" w:color="auto"/>
            <w:bottom w:val="none" w:sz="0" w:space="0" w:color="auto"/>
            <w:right w:val="none" w:sz="0" w:space="0" w:color="auto"/>
          </w:divBdr>
          <w:divsChild>
            <w:div w:id="162555314">
              <w:marLeft w:val="0"/>
              <w:marRight w:val="0"/>
              <w:marTop w:val="0"/>
              <w:marBottom w:val="0"/>
              <w:divBdr>
                <w:top w:val="none" w:sz="0" w:space="0" w:color="auto"/>
                <w:left w:val="none" w:sz="0" w:space="0" w:color="auto"/>
                <w:bottom w:val="none" w:sz="0" w:space="0" w:color="auto"/>
                <w:right w:val="none" w:sz="0" w:space="0" w:color="auto"/>
              </w:divBdr>
              <w:divsChild>
                <w:div w:id="936526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1127714">
      <w:bodyDiv w:val="1"/>
      <w:marLeft w:val="0"/>
      <w:marRight w:val="0"/>
      <w:marTop w:val="0"/>
      <w:marBottom w:val="0"/>
      <w:divBdr>
        <w:top w:val="none" w:sz="0" w:space="0" w:color="auto"/>
        <w:left w:val="none" w:sz="0" w:space="0" w:color="auto"/>
        <w:bottom w:val="none" w:sz="0" w:space="0" w:color="auto"/>
        <w:right w:val="none" w:sz="0" w:space="0" w:color="auto"/>
      </w:divBdr>
    </w:div>
    <w:div w:id="757602748">
      <w:bodyDiv w:val="1"/>
      <w:marLeft w:val="0"/>
      <w:marRight w:val="0"/>
      <w:marTop w:val="0"/>
      <w:marBottom w:val="0"/>
      <w:divBdr>
        <w:top w:val="none" w:sz="0" w:space="0" w:color="auto"/>
        <w:left w:val="none" w:sz="0" w:space="0" w:color="auto"/>
        <w:bottom w:val="none" w:sz="0" w:space="0" w:color="auto"/>
        <w:right w:val="none" w:sz="0" w:space="0" w:color="auto"/>
      </w:divBdr>
      <w:divsChild>
        <w:div w:id="549462420">
          <w:marLeft w:val="0"/>
          <w:marRight w:val="0"/>
          <w:marTop w:val="0"/>
          <w:marBottom w:val="0"/>
          <w:divBdr>
            <w:top w:val="none" w:sz="0" w:space="0" w:color="auto"/>
            <w:left w:val="none" w:sz="0" w:space="0" w:color="auto"/>
            <w:bottom w:val="none" w:sz="0" w:space="0" w:color="auto"/>
            <w:right w:val="none" w:sz="0" w:space="0" w:color="auto"/>
          </w:divBdr>
          <w:divsChild>
            <w:div w:id="1624724910">
              <w:marLeft w:val="0"/>
              <w:marRight w:val="0"/>
              <w:marTop w:val="0"/>
              <w:marBottom w:val="0"/>
              <w:divBdr>
                <w:top w:val="none" w:sz="0" w:space="0" w:color="auto"/>
                <w:left w:val="none" w:sz="0" w:space="0" w:color="auto"/>
                <w:bottom w:val="none" w:sz="0" w:space="0" w:color="auto"/>
                <w:right w:val="none" w:sz="0" w:space="0" w:color="auto"/>
              </w:divBdr>
              <w:divsChild>
                <w:div w:id="1354377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7679110">
      <w:bodyDiv w:val="1"/>
      <w:marLeft w:val="0"/>
      <w:marRight w:val="0"/>
      <w:marTop w:val="0"/>
      <w:marBottom w:val="0"/>
      <w:divBdr>
        <w:top w:val="none" w:sz="0" w:space="0" w:color="auto"/>
        <w:left w:val="none" w:sz="0" w:space="0" w:color="auto"/>
        <w:bottom w:val="none" w:sz="0" w:space="0" w:color="auto"/>
        <w:right w:val="none" w:sz="0" w:space="0" w:color="auto"/>
      </w:divBdr>
    </w:div>
    <w:div w:id="758403892">
      <w:bodyDiv w:val="1"/>
      <w:marLeft w:val="0"/>
      <w:marRight w:val="0"/>
      <w:marTop w:val="0"/>
      <w:marBottom w:val="0"/>
      <w:divBdr>
        <w:top w:val="none" w:sz="0" w:space="0" w:color="auto"/>
        <w:left w:val="none" w:sz="0" w:space="0" w:color="auto"/>
        <w:bottom w:val="none" w:sz="0" w:space="0" w:color="auto"/>
        <w:right w:val="none" w:sz="0" w:space="0" w:color="auto"/>
      </w:divBdr>
    </w:div>
    <w:div w:id="761340711">
      <w:bodyDiv w:val="1"/>
      <w:marLeft w:val="0"/>
      <w:marRight w:val="0"/>
      <w:marTop w:val="0"/>
      <w:marBottom w:val="0"/>
      <w:divBdr>
        <w:top w:val="none" w:sz="0" w:space="0" w:color="auto"/>
        <w:left w:val="none" w:sz="0" w:space="0" w:color="auto"/>
        <w:bottom w:val="none" w:sz="0" w:space="0" w:color="auto"/>
        <w:right w:val="none" w:sz="0" w:space="0" w:color="auto"/>
      </w:divBdr>
      <w:divsChild>
        <w:div w:id="397293179">
          <w:marLeft w:val="0"/>
          <w:marRight w:val="0"/>
          <w:marTop w:val="0"/>
          <w:marBottom w:val="0"/>
          <w:divBdr>
            <w:top w:val="none" w:sz="0" w:space="0" w:color="auto"/>
            <w:left w:val="none" w:sz="0" w:space="0" w:color="auto"/>
            <w:bottom w:val="none" w:sz="0" w:space="0" w:color="auto"/>
            <w:right w:val="none" w:sz="0" w:space="0" w:color="auto"/>
          </w:divBdr>
          <w:divsChild>
            <w:div w:id="40055492">
              <w:marLeft w:val="0"/>
              <w:marRight w:val="0"/>
              <w:marTop w:val="0"/>
              <w:marBottom w:val="0"/>
              <w:divBdr>
                <w:top w:val="none" w:sz="0" w:space="0" w:color="auto"/>
                <w:left w:val="none" w:sz="0" w:space="0" w:color="auto"/>
                <w:bottom w:val="none" w:sz="0" w:space="0" w:color="auto"/>
                <w:right w:val="none" w:sz="0" w:space="0" w:color="auto"/>
              </w:divBdr>
              <w:divsChild>
                <w:div w:id="873541218">
                  <w:marLeft w:val="0"/>
                  <w:marRight w:val="0"/>
                  <w:marTop w:val="0"/>
                  <w:marBottom w:val="0"/>
                  <w:divBdr>
                    <w:top w:val="none" w:sz="0" w:space="0" w:color="auto"/>
                    <w:left w:val="none" w:sz="0" w:space="0" w:color="auto"/>
                    <w:bottom w:val="none" w:sz="0" w:space="0" w:color="auto"/>
                    <w:right w:val="none" w:sz="0" w:space="0" w:color="auto"/>
                  </w:divBdr>
                  <w:divsChild>
                    <w:div w:id="1423455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1726346">
      <w:bodyDiv w:val="1"/>
      <w:marLeft w:val="0"/>
      <w:marRight w:val="0"/>
      <w:marTop w:val="0"/>
      <w:marBottom w:val="0"/>
      <w:divBdr>
        <w:top w:val="none" w:sz="0" w:space="0" w:color="auto"/>
        <w:left w:val="none" w:sz="0" w:space="0" w:color="auto"/>
        <w:bottom w:val="none" w:sz="0" w:space="0" w:color="auto"/>
        <w:right w:val="none" w:sz="0" w:space="0" w:color="auto"/>
      </w:divBdr>
      <w:divsChild>
        <w:div w:id="451091052">
          <w:marLeft w:val="0"/>
          <w:marRight w:val="0"/>
          <w:marTop w:val="0"/>
          <w:marBottom w:val="0"/>
          <w:divBdr>
            <w:top w:val="none" w:sz="0" w:space="0" w:color="auto"/>
            <w:left w:val="none" w:sz="0" w:space="0" w:color="auto"/>
            <w:bottom w:val="none" w:sz="0" w:space="0" w:color="auto"/>
            <w:right w:val="none" w:sz="0" w:space="0" w:color="auto"/>
          </w:divBdr>
          <w:divsChild>
            <w:div w:id="1918247255">
              <w:marLeft w:val="0"/>
              <w:marRight w:val="0"/>
              <w:marTop w:val="0"/>
              <w:marBottom w:val="0"/>
              <w:divBdr>
                <w:top w:val="none" w:sz="0" w:space="0" w:color="auto"/>
                <w:left w:val="none" w:sz="0" w:space="0" w:color="auto"/>
                <w:bottom w:val="none" w:sz="0" w:space="0" w:color="auto"/>
                <w:right w:val="none" w:sz="0" w:space="0" w:color="auto"/>
              </w:divBdr>
              <w:divsChild>
                <w:div w:id="1507014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4807987">
      <w:bodyDiv w:val="1"/>
      <w:marLeft w:val="0"/>
      <w:marRight w:val="0"/>
      <w:marTop w:val="0"/>
      <w:marBottom w:val="0"/>
      <w:divBdr>
        <w:top w:val="none" w:sz="0" w:space="0" w:color="auto"/>
        <w:left w:val="none" w:sz="0" w:space="0" w:color="auto"/>
        <w:bottom w:val="none" w:sz="0" w:space="0" w:color="auto"/>
        <w:right w:val="none" w:sz="0" w:space="0" w:color="auto"/>
      </w:divBdr>
      <w:divsChild>
        <w:div w:id="874394455">
          <w:marLeft w:val="0"/>
          <w:marRight w:val="0"/>
          <w:marTop w:val="0"/>
          <w:marBottom w:val="0"/>
          <w:divBdr>
            <w:top w:val="none" w:sz="0" w:space="0" w:color="auto"/>
            <w:left w:val="none" w:sz="0" w:space="0" w:color="auto"/>
            <w:bottom w:val="none" w:sz="0" w:space="0" w:color="auto"/>
            <w:right w:val="none" w:sz="0" w:space="0" w:color="auto"/>
          </w:divBdr>
          <w:divsChild>
            <w:div w:id="558439460">
              <w:marLeft w:val="0"/>
              <w:marRight w:val="0"/>
              <w:marTop w:val="0"/>
              <w:marBottom w:val="0"/>
              <w:divBdr>
                <w:top w:val="none" w:sz="0" w:space="0" w:color="auto"/>
                <w:left w:val="none" w:sz="0" w:space="0" w:color="auto"/>
                <w:bottom w:val="none" w:sz="0" w:space="0" w:color="auto"/>
                <w:right w:val="none" w:sz="0" w:space="0" w:color="auto"/>
              </w:divBdr>
              <w:divsChild>
                <w:div w:id="173881252">
                  <w:marLeft w:val="0"/>
                  <w:marRight w:val="0"/>
                  <w:marTop w:val="0"/>
                  <w:marBottom w:val="0"/>
                  <w:divBdr>
                    <w:top w:val="none" w:sz="0" w:space="0" w:color="auto"/>
                    <w:left w:val="none" w:sz="0" w:space="0" w:color="auto"/>
                    <w:bottom w:val="none" w:sz="0" w:space="0" w:color="auto"/>
                    <w:right w:val="none" w:sz="0" w:space="0" w:color="auto"/>
                  </w:divBdr>
                  <w:divsChild>
                    <w:div w:id="1724405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7114358">
      <w:bodyDiv w:val="1"/>
      <w:marLeft w:val="0"/>
      <w:marRight w:val="0"/>
      <w:marTop w:val="0"/>
      <w:marBottom w:val="0"/>
      <w:divBdr>
        <w:top w:val="none" w:sz="0" w:space="0" w:color="auto"/>
        <w:left w:val="none" w:sz="0" w:space="0" w:color="auto"/>
        <w:bottom w:val="none" w:sz="0" w:space="0" w:color="auto"/>
        <w:right w:val="none" w:sz="0" w:space="0" w:color="auto"/>
      </w:divBdr>
      <w:divsChild>
        <w:div w:id="426122964">
          <w:marLeft w:val="0"/>
          <w:marRight w:val="0"/>
          <w:marTop w:val="0"/>
          <w:marBottom w:val="0"/>
          <w:divBdr>
            <w:top w:val="none" w:sz="0" w:space="0" w:color="auto"/>
            <w:left w:val="none" w:sz="0" w:space="0" w:color="auto"/>
            <w:bottom w:val="none" w:sz="0" w:space="0" w:color="auto"/>
            <w:right w:val="none" w:sz="0" w:space="0" w:color="auto"/>
          </w:divBdr>
          <w:divsChild>
            <w:div w:id="1647972173">
              <w:marLeft w:val="0"/>
              <w:marRight w:val="0"/>
              <w:marTop w:val="0"/>
              <w:marBottom w:val="0"/>
              <w:divBdr>
                <w:top w:val="none" w:sz="0" w:space="0" w:color="auto"/>
                <w:left w:val="none" w:sz="0" w:space="0" w:color="auto"/>
                <w:bottom w:val="none" w:sz="0" w:space="0" w:color="auto"/>
                <w:right w:val="none" w:sz="0" w:space="0" w:color="auto"/>
              </w:divBdr>
              <w:divsChild>
                <w:div w:id="773474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9200509">
      <w:bodyDiv w:val="1"/>
      <w:marLeft w:val="0"/>
      <w:marRight w:val="0"/>
      <w:marTop w:val="0"/>
      <w:marBottom w:val="0"/>
      <w:divBdr>
        <w:top w:val="none" w:sz="0" w:space="0" w:color="auto"/>
        <w:left w:val="none" w:sz="0" w:space="0" w:color="auto"/>
        <w:bottom w:val="none" w:sz="0" w:space="0" w:color="auto"/>
        <w:right w:val="none" w:sz="0" w:space="0" w:color="auto"/>
      </w:divBdr>
      <w:divsChild>
        <w:div w:id="1550024274">
          <w:marLeft w:val="0"/>
          <w:marRight w:val="0"/>
          <w:marTop w:val="0"/>
          <w:marBottom w:val="0"/>
          <w:divBdr>
            <w:top w:val="none" w:sz="0" w:space="0" w:color="auto"/>
            <w:left w:val="none" w:sz="0" w:space="0" w:color="auto"/>
            <w:bottom w:val="none" w:sz="0" w:space="0" w:color="auto"/>
            <w:right w:val="none" w:sz="0" w:space="0" w:color="auto"/>
          </w:divBdr>
          <w:divsChild>
            <w:div w:id="289017005">
              <w:marLeft w:val="0"/>
              <w:marRight w:val="0"/>
              <w:marTop w:val="0"/>
              <w:marBottom w:val="0"/>
              <w:divBdr>
                <w:top w:val="none" w:sz="0" w:space="0" w:color="auto"/>
                <w:left w:val="none" w:sz="0" w:space="0" w:color="auto"/>
                <w:bottom w:val="none" w:sz="0" w:space="0" w:color="auto"/>
                <w:right w:val="none" w:sz="0" w:space="0" w:color="auto"/>
              </w:divBdr>
              <w:divsChild>
                <w:div w:id="467013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2212397">
      <w:bodyDiv w:val="1"/>
      <w:marLeft w:val="0"/>
      <w:marRight w:val="0"/>
      <w:marTop w:val="0"/>
      <w:marBottom w:val="0"/>
      <w:divBdr>
        <w:top w:val="none" w:sz="0" w:space="0" w:color="auto"/>
        <w:left w:val="none" w:sz="0" w:space="0" w:color="auto"/>
        <w:bottom w:val="none" w:sz="0" w:space="0" w:color="auto"/>
        <w:right w:val="none" w:sz="0" w:space="0" w:color="auto"/>
      </w:divBdr>
      <w:divsChild>
        <w:div w:id="310528790">
          <w:marLeft w:val="0"/>
          <w:marRight w:val="0"/>
          <w:marTop w:val="0"/>
          <w:marBottom w:val="0"/>
          <w:divBdr>
            <w:top w:val="none" w:sz="0" w:space="0" w:color="auto"/>
            <w:left w:val="none" w:sz="0" w:space="0" w:color="auto"/>
            <w:bottom w:val="none" w:sz="0" w:space="0" w:color="auto"/>
            <w:right w:val="none" w:sz="0" w:space="0" w:color="auto"/>
          </w:divBdr>
          <w:divsChild>
            <w:div w:id="1731464453">
              <w:marLeft w:val="0"/>
              <w:marRight w:val="0"/>
              <w:marTop w:val="0"/>
              <w:marBottom w:val="0"/>
              <w:divBdr>
                <w:top w:val="none" w:sz="0" w:space="0" w:color="auto"/>
                <w:left w:val="none" w:sz="0" w:space="0" w:color="auto"/>
                <w:bottom w:val="none" w:sz="0" w:space="0" w:color="auto"/>
                <w:right w:val="none" w:sz="0" w:space="0" w:color="auto"/>
              </w:divBdr>
              <w:divsChild>
                <w:div w:id="1233854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2745739">
      <w:bodyDiv w:val="1"/>
      <w:marLeft w:val="0"/>
      <w:marRight w:val="0"/>
      <w:marTop w:val="0"/>
      <w:marBottom w:val="0"/>
      <w:divBdr>
        <w:top w:val="none" w:sz="0" w:space="0" w:color="auto"/>
        <w:left w:val="none" w:sz="0" w:space="0" w:color="auto"/>
        <w:bottom w:val="none" w:sz="0" w:space="0" w:color="auto"/>
        <w:right w:val="none" w:sz="0" w:space="0" w:color="auto"/>
      </w:divBdr>
      <w:divsChild>
        <w:div w:id="170683547">
          <w:marLeft w:val="0"/>
          <w:marRight w:val="0"/>
          <w:marTop w:val="0"/>
          <w:marBottom w:val="0"/>
          <w:divBdr>
            <w:top w:val="none" w:sz="0" w:space="0" w:color="auto"/>
            <w:left w:val="none" w:sz="0" w:space="0" w:color="auto"/>
            <w:bottom w:val="none" w:sz="0" w:space="0" w:color="auto"/>
            <w:right w:val="none" w:sz="0" w:space="0" w:color="auto"/>
          </w:divBdr>
          <w:divsChild>
            <w:div w:id="1148088211">
              <w:marLeft w:val="0"/>
              <w:marRight w:val="0"/>
              <w:marTop w:val="0"/>
              <w:marBottom w:val="0"/>
              <w:divBdr>
                <w:top w:val="none" w:sz="0" w:space="0" w:color="auto"/>
                <w:left w:val="none" w:sz="0" w:space="0" w:color="auto"/>
                <w:bottom w:val="none" w:sz="0" w:space="0" w:color="auto"/>
                <w:right w:val="none" w:sz="0" w:space="0" w:color="auto"/>
              </w:divBdr>
              <w:divsChild>
                <w:div w:id="203446927">
                  <w:marLeft w:val="0"/>
                  <w:marRight w:val="0"/>
                  <w:marTop w:val="0"/>
                  <w:marBottom w:val="0"/>
                  <w:divBdr>
                    <w:top w:val="none" w:sz="0" w:space="0" w:color="auto"/>
                    <w:left w:val="none" w:sz="0" w:space="0" w:color="auto"/>
                    <w:bottom w:val="none" w:sz="0" w:space="0" w:color="auto"/>
                    <w:right w:val="none" w:sz="0" w:space="0" w:color="auto"/>
                  </w:divBdr>
                  <w:divsChild>
                    <w:div w:id="1484732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2827725">
      <w:bodyDiv w:val="1"/>
      <w:marLeft w:val="0"/>
      <w:marRight w:val="0"/>
      <w:marTop w:val="0"/>
      <w:marBottom w:val="0"/>
      <w:divBdr>
        <w:top w:val="none" w:sz="0" w:space="0" w:color="auto"/>
        <w:left w:val="none" w:sz="0" w:space="0" w:color="auto"/>
        <w:bottom w:val="none" w:sz="0" w:space="0" w:color="auto"/>
        <w:right w:val="none" w:sz="0" w:space="0" w:color="auto"/>
      </w:divBdr>
      <w:divsChild>
        <w:div w:id="350255781">
          <w:marLeft w:val="0"/>
          <w:marRight w:val="0"/>
          <w:marTop w:val="0"/>
          <w:marBottom w:val="0"/>
          <w:divBdr>
            <w:top w:val="none" w:sz="0" w:space="0" w:color="auto"/>
            <w:left w:val="none" w:sz="0" w:space="0" w:color="auto"/>
            <w:bottom w:val="none" w:sz="0" w:space="0" w:color="auto"/>
            <w:right w:val="none" w:sz="0" w:space="0" w:color="auto"/>
          </w:divBdr>
          <w:divsChild>
            <w:div w:id="1753577938">
              <w:marLeft w:val="0"/>
              <w:marRight w:val="0"/>
              <w:marTop w:val="0"/>
              <w:marBottom w:val="0"/>
              <w:divBdr>
                <w:top w:val="none" w:sz="0" w:space="0" w:color="auto"/>
                <w:left w:val="none" w:sz="0" w:space="0" w:color="auto"/>
                <w:bottom w:val="none" w:sz="0" w:space="0" w:color="auto"/>
                <w:right w:val="none" w:sz="0" w:space="0" w:color="auto"/>
              </w:divBdr>
              <w:divsChild>
                <w:div w:id="658458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5249030">
      <w:bodyDiv w:val="1"/>
      <w:marLeft w:val="0"/>
      <w:marRight w:val="0"/>
      <w:marTop w:val="0"/>
      <w:marBottom w:val="0"/>
      <w:divBdr>
        <w:top w:val="none" w:sz="0" w:space="0" w:color="auto"/>
        <w:left w:val="none" w:sz="0" w:space="0" w:color="auto"/>
        <w:bottom w:val="none" w:sz="0" w:space="0" w:color="auto"/>
        <w:right w:val="none" w:sz="0" w:space="0" w:color="auto"/>
      </w:divBdr>
      <w:divsChild>
        <w:div w:id="738793538">
          <w:marLeft w:val="0"/>
          <w:marRight w:val="0"/>
          <w:marTop w:val="0"/>
          <w:marBottom w:val="0"/>
          <w:divBdr>
            <w:top w:val="none" w:sz="0" w:space="0" w:color="auto"/>
            <w:left w:val="none" w:sz="0" w:space="0" w:color="auto"/>
            <w:bottom w:val="none" w:sz="0" w:space="0" w:color="auto"/>
            <w:right w:val="none" w:sz="0" w:space="0" w:color="auto"/>
          </w:divBdr>
          <w:divsChild>
            <w:div w:id="282462813">
              <w:marLeft w:val="0"/>
              <w:marRight w:val="0"/>
              <w:marTop w:val="0"/>
              <w:marBottom w:val="0"/>
              <w:divBdr>
                <w:top w:val="none" w:sz="0" w:space="0" w:color="auto"/>
                <w:left w:val="none" w:sz="0" w:space="0" w:color="auto"/>
                <w:bottom w:val="none" w:sz="0" w:space="0" w:color="auto"/>
                <w:right w:val="none" w:sz="0" w:space="0" w:color="auto"/>
              </w:divBdr>
              <w:divsChild>
                <w:div w:id="528446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7796349">
      <w:bodyDiv w:val="1"/>
      <w:marLeft w:val="0"/>
      <w:marRight w:val="0"/>
      <w:marTop w:val="0"/>
      <w:marBottom w:val="0"/>
      <w:divBdr>
        <w:top w:val="none" w:sz="0" w:space="0" w:color="auto"/>
        <w:left w:val="none" w:sz="0" w:space="0" w:color="auto"/>
        <w:bottom w:val="none" w:sz="0" w:space="0" w:color="auto"/>
        <w:right w:val="none" w:sz="0" w:space="0" w:color="auto"/>
      </w:divBdr>
      <w:divsChild>
        <w:div w:id="1701777881">
          <w:marLeft w:val="0"/>
          <w:marRight w:val="0"/>
          <w:marTop w:val="0"/>
          <w:marBottom w:val="0"/>
          <w:divBdr>
            <w:top w:val="none" w:sz="0" w:space="0" w:color="auto"/>
            <w:left w:val="none" w:sz="0" w:space="0" w:color="auto"/>
            <w:bottom w:val="none" w:sz="0" w:space="0" w:color="auto"/>
            <w:right w:val="none" w:sz="0" w:space="0" w:color="auto"/>
          </w:divBdr>
          <w:divsChild>
            <w:div w:id="1491095160">
              <w:marLeft w:val="0"/>
              <w:marRight w:val="0"/>
              <w:marTop w:val="0"/>
              <w:marBottom w:val="0"/>
              <w:divBdr>
                <w:top w:val="none" w:sz="0" w:space="0" w:color="auto"/>
                <w:left w:val="none" w:sz="0" w:space="0" w:color="auto"/>
                <w:bottom w:val="none" w:sz="0" w:space="0" w:color="auto"/>
                <w:right w:val="none" w:sz="0" w:space="0" w:color="auto"/>
              </w:divBdr>
              <w:divsChild>
                <w:div w:id="507601192">
                  <w:marLeft w:val="0"/>
                  <w:marRight w:val="0"/>
                  <w:marTop w:val="0"/>
                  <w:marBottom w:val="0"/>
                  <w:divBdr>
                    <w:top w:val="none" w:sz="0" w:space="0" w:color="auto"/>
                    <w:left w:val="none" w:sz="0" w:space="0" w:color="auto"/>
                    <w:bottom w:val="none" w:sz="0" w:space="0" w:color="auto"/>
                    <w:right w:val="none" w:sz="0" w:space="0" w:color="auto"/>
                  </w:divBdr>
                  <w:divsChild>
                    <w:div w:id="746466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8137300">
      <w:bodyDiv w:val="1"/>
      <w:marLeft w:val="0"/>
      <w:marRight w:val="0"/>
      <w:marTop w:val="0"/>
      <w:marBottom w:val="0"/>
      <w:divBdr>
        <w:top w:val="none" w:sz="0" w:space="0" w:color="auto"/>
        <w:left w:val="none" w:sz="0" w:space="0" w:color="auto"/>
        <w:bottom w:val="none" w:sz="0" w:space="0" w:color="auto"/>
        <w:right w:val="none" w:sz="0" w:space="0" w:color="auto"/>
      </w:divBdr>
      <w:divsChild>
        <w:div w:id="1155292785">
          <w:marLeft w:val="0"/>
          <w:marRight w:val="0"/>
          <w:marTop w:val="0"/>
          <w:marBottom w:val="0"/>
          <w:divBdr>
            <w:top w:val="none" w:sz="0" w:space="0" w:color="auto"/>
            <w:left w:val="none" w:sz="0" w:space="0" w:color="auto"/>
            <w:bottom w:val="none" w:sz="0" w:space="0" w:color="auto"/>
            <w:right w:val="none" w:sz="0" w:space="0" w:color="auto"/>
          </w:divBdr>
          <w:divsChild>
            <w:div w:id="1964119453">
              <w:marLeft w:val="0"/>
              <w:marRight w:val="0"/>
              <w:marTop w:val="0"/>
              <w:marBottom w:val="0"/>
              <w:divBdr>
                <w:top w:val="none" w:sz="0" w:space="0" w:color="auto"/>
                <w:left w:val="none" w:sz="0" w:space="0" w:color="auto"/>
                <w:bottom w:val="none" w:sz="0" w:space="0" w:color="auto"/>
                <w:right w:val="none" w:sz="0" w:space="0" w:color="auto"/>
              </w:divBdr>
              <w:divsChild>
                <w:div w:id="2100103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9841830">
      <w:bodyDiv w:val="1"/>
      <w:marLeft w:val="0"/>
      <w:marRight w:val="0"/>
      <w:marTop w:val="0"/>
      <w:marBottom w:val="0"/>
      <w:divBdr>
        <w:top w:val="none" w:sz="0" w:space="0" w:color="auto"/>
        <w:left w:val="none" w:sz="0" w:space="0" w:color="auto"/>
        <w:bottom w:val="none" w:sz="0" w:space="0" w:color="auto"/>
        <w:right w:val="none" w:sz="0" w:space="0" w:color="auto"/>
      </w:divBdr>
      <w:divsChild>
        <w:div w:id="805120331">
          <w:marLeft w:val="0"/>
          <w:marRight w:val="0"/>
          <w:marTop w:val="0"/>
          <w:marBottom w:val="0"/>
          <w:divBdr>
            <w:top w:val="none" w:sz="0" w:space="0" w:color="auto"/>
            <w:left w:val="none" w:sz="0" w:space="0" w:color="auto"/>
            <w:bottom w:val="none" w:sz="0" w:space="0" w:color="auto"/>
            <w:right w:val="none" w:sz="0" w:space="0" w:color="auto"/>
          </w:divBdr>
          <w:divsChild>
            <w:div w:id="300311323">
              <w:marLeft w:val="0"/>
              <w:marRight w:val="0"/>
              <w:marTop w:val="0"/>
              <w:marBottom w:val="0"/>
              <w:divBdr>
                <w:top w:val="none" w:sz="0" w:space="0" w:color="auto"/>
                <w:left w:val="none" w:sz="0" w:space="0" w:color="auto"/>
                <w:bottom w:val="none" w:sz="0" w:space="0" w:color="auto"/>
                <w:right w:val="none" w:sz="0" w:space="0" w:color="auto"/>
              </w:divBdr>
              <w:divsChild>
                <w:div w:id="1384404598">
                  <w:marLeft w:val="0"/>
                  <w:marRight w:val="0"/>
                  <w:marTop w:val="0"/>
                  <w:marBottom w:val="0"/>
                  <w:divBdr>
                    <w:top w:val="none" w:sz="0" w:space="0" w:color="auto"/>
                    <w:left w:val="none" w:sz="0" w:space="0" w:color="auto"/>
                    <w:bottom w:val="none" w:sz="0" w:space="0" w:color="auto"/>
                    <w:right w:val="none" w:sz="0" w:space="0" w:color="auto"/>
                  </w:divBdr>
                  <w:divsChild>
                    <w:div w:id="946549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0608920">
      <w:bodyDiv w:val="1"/>
      <w:marLeft w:val="0"/>
      <w:marRight w:val="0"/>
      <w:marTop w:val="0"/>
      <w:marBottom w:val="0"/>
      <w:divBdr>
        <w:top w:val="none" w:sz="0" w:space="0" w:color="auto"/>
        <w:left w:val="none" w:sz="0" w:space="0" w:color="auto"/>
        <w:bottom w:val="none" w:sz="0" w:space="0" w:color="auto"/>
        <w:right w:val="none" w:sz="0" w:space="0" w:color="auto"/>
      </w:divBdr>
      <w:divsChild>
        <w:div w:id="1397128529">
          <w:marLeft w:val="0"/>
          <w:marRight w:val="0"/>
          <w:marTop w:val="0"/>
          <w:marBottom w:val="0"/>
          <w:divBdr>
            <w:top w:val="none" w:sz="0" w:space="0" w:color="auto"/>
            <w:left w:val="none" w:sz="0" w:space="0" w:color="auto"/>
            <w:bottom w:val="none" w:sz="0" w:space="0" w:color="auto"/>
            <w:right w:val="none" w:sz="0" w:space="0" w:color="auto"/>
          </w:divBdr>
          <w:divsChild>
            <w:div w:id="545022665">
              <w:marLeft w:val="0"/>
              <w:marRight w:val="0"/>
              <w:marTop w:val="0"/>
              <w:marBottom w:val="0"/>
              <w:divBdr>
                <w:top w:val="none" w:sz="0" w:space="0" w:color="auto"/>
                <w:left w:val="none" w:sz="0" w:space="0" w:color="auto"/>
                <w:bottom w:val="none" w:sz="0" w:space="0" w:color="auto"/>
                <w:right w:val="none" w:sz="0" w:space="0" w:color="auto"/>
              </w:divBdr>
              <w:divsChild>
                <w:div w:id="2096971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3236614">
      <w:bodyDiv w:val="1"/>
      <w:marLeft w:val="0"/>
      <w:marRight w:val="0"/>
      <w:marTop w:val="0"/>
      <w:marBottom w:val="0"/>
      <w:divBdr>
        <w:top w:val="none" w:sz="0" w:space="0" w:color="auto"/>
        <w:left w:val="none" w:sz="0" w:space="0" w:color="auto"/>
        <w:bottom w:val="none" w:sz="0" w:space="0" w:color="auto"/>
        <w:right w:val="none" w:sz="0" w:space="0" w:color="auto"/>
      </w:divBdr>
      <w:divsChild>
        <w:div w:id="1807770195">
          <w:marLeft w:val="0"/>
          <w:marRight w:val="0"/>
          <w:marTop w:val="0"/>
          <w:marBottom w:val="0"/>
          <w:divBdr>
            <w:top w:val="none" w:sz="0" w:space="0" w:color="auto"/>
            <w:left w:val="none" w:sz="0" w:space="0" w:color="auto"/>
            <w:bottom w:val="none" w:sz="0" w:space="0" w:color="auto"/>
            <w:right w:val="none" w:sz="0" w:space="0" w:color="auto"/>
          </w:divBdr>
          <w:divsChild>
            <w:div w:id="1469468243">
              <w:marLeft w:val="0"/>
              <w:marRight w:val="0"/>
              <w:marTop w:val="0"/>
              <w:marBottom w:val="0"/>
              <w:divBdr>
                <w:top w:val="none" w:sz="0" w:space="0" w:color="auto"/>
                <w:left w:val="none" w:sz="0" w:space="0" w:color="auto"/>
                <w:bottom w:val="none" w:sz="0" w:space="0" w:color="auto"/>
                <w:right w:val="none" w:sz="0" w:space="0" w:color="auto"/>
              </w:divBdr>
              <w:divsChild>
                <w:div w:id="633290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4732434">
      <w:bodyDiv w:val="1"/>
      <w:marLeft w:val="0"/>
      <w:marRight w:val="0"/>
      <w:marTop w:val="0"/>
      <w:marBottom w:val="0"/>
      <w:divBdr>
        <w:top w:val="none" w:sz="0" w:space="0" w:color="auto"/>
        <w:left w:val="none" w:sz="0" w:space="0" w:color="auto"/>
        <w:bottom w:val="none" w:sz="0" w:space="0" w:color="auto"/>
        <w:right w:val="none" w:sz="0" w:space="0" w:color="auto"/>
      </w:divBdr>
      <w:divsChild>
        <w:div w:id="2015302959">
          <w:marLeft w:val="0"/>
          <w:marRight w:val="0"/>
          <w:marTop w:val="0"/>
          <w:marBottom w:val="0"/>
          <w:divBdr>
            <w:top w:val="none" w:sz="0" w:space="0" w:color="auto"/>
            <w:left w:val="none" w:sz="0" w:space="0" w:color="auto"/>
            <w:bottom w:val="none" w:sz="0" w:space="0" w:color="auto"/>
            <w:right w:val="none" w:sz="0" w:space="0" w:color="auto"/>
          </w:divBdr>
          <w:divsChild>
            <w:div w:id="1628077455">
              <w:marLeft w:val="0"/>
              <w:marRight w:val="0"/>
              <w:marTop w:val="0"/>
              <w:marBottom w:val="0"/>
              <w:divBdr>
                <w:top w:val="none" w:sz="0" w:space="0" w:color="auto"/>
                <w:left w:val="none" w:sz="0" w:space="0" w:color="auto"/>
                <w:bottom w:val="none" w:sz="0" w:space="0" w:color="auto"/>
                <w:right w:val="none" w:sz="0" w:space="0" w:color="auto"/>
              </w:divBdr>
              <w:divsChild>
                <w:div w:id="1881898479">
                  <w:marLeft w:val="0"/>
                  <w:marRight w:val="0"/>
                  <w:marTop w:val="0"/>
                  <w:marBottom w:val="0"/>
                  <w:divBdr>
                    <w:top w:val="none" w:sz="0" w:space="0" w:color="auto"/>
                    <w:left w:val="none" w:sz="0" w:space="0" w:color="auto"/>
                    <w:bottom w:val="none" w:sz="0" w:space="0" w:color="auto"/>
                    <w:right w:val="none" w:sz="0" w:space="0" w:color="auto"/>
                  </w:divBdr>
                  <w:divsChild>
                    <w:div w:id="94323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7772480">
      <w:bodyDiv w:val="1"/>
      <w:marLeft w:val="0"/>
      <w:marRight w:val="0"/>
      <w:marTop w:val="0"/>
      <w:marBottom w:val="0"/>
      <w:divBdr>
        <w:top w:val="none" w:sz="0" w:space="0" w:color="auto"/>
        <w:left w:val="none" w:sz="0" w:space="0" w:color="auto"/>
        <w:bottom w:val="none" w:sz="0" w:space="0" w:color="auto"/>
        <w:right w:val="none" w:sz="0" w:space="0" w:color="auto"/>
      </w:divBdr>
      <w:divsChild>
        <w:div w:id="1857113878">
          <w:marLeft w:val="0"/>
          <w:marRight w:val="0"/>
          <w:marTop w:val="0"/>
          <w:marBottom w:val="0"/>
          <w:divBdr>
            <w:top w:val="none" w:sz="0" w:space="0" w:color="auto"/>
            <w:left w:val="none" w:sz="0" w:space="0" w:color="auto"/>
            <w:bottom w:val="none" w:sz="0" w:space="0" w:color="auto"/>
            <w:right w:val="none" w:sz="0" w:space="0" w:color="auto"/>
          </w:divBdr>
          <w:divsChild>
            <w:div w:id="22680300">
              <w:marLeft w:val="0"/>
              <w:marRight w:val="0"/>
              <w:marTop w:val="0"/>
              <w:marBottom w:val="0"/>
              <w:divBdr>
                <w:top w:val="none" w:sz="0" w:space="0" w:color="auto"/>
                <w:left w:val="none" w:sz="0" w:space="0" w:color="auto"/>
                <w:bottom w:val="none" w:sz="0" w:space="0" w:color="auto"/>
                <w:right w:val="none" w:sz="0" w:space="0" w:color="auto"/>
              </w:divBdr>
              <w:divsChild>
                <w:div w:id="1052731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7889785">
      <w:bodyDiv w:val="1"/>
      <w:marLeft w:val="0"/>
      <w:marRight w:val="0"/>
      <w:marTop w:val="0"/>
      <w:marBottom w:val="0"/>
      <w:divBdr>
        <w:top w:val="none" w:sz="0" w:space="0" w:color="auto"/>
        <w:left w:val="none" w:sz="0" w:space="0" w:color="auto"/>
        <w:bottom w:val="none" w:sz="0" w:space="0" w:color="auto"/>
        <w:right w:val="none" w:sz="0" w:space="0" w:color="auto"/>
      </w:divBdr>
    </w:div>
    <w:div w:id="788471340">
      <w:bodyDiv w:val="1"/>
      <w:marLeft w:val="0"/>
      <w:marRight w:val="0"/>
      <w:marTop w:val="0"/>
      <w:marBottom w:val="0"/>
      <w:divBdr>
        <w:top w:val="none" w:sz="0" w:space="0" w:color="auto"/>
        <w:left w:val="none" w:sz="0" w:space="0" w:color="auto"/>
        <w:bottom w:val="none" w:sz="0" w:space="0" w:color="auto"/>
        <w:right w:val="none" w:sz="0" w:space="0" w:color="auto"/>
      </w:divBdr>
      <w:divsChild>
        <w:div w:id="730806237">
          <w:marLeft w:val="0"/>
          <w:marRight w:val="0"/>
          <w:marTop w:val="0"/>
          <w:marBottom w:val="0"/>
          <w:divBdr>
            <w:top w:val="none" w:sz="0" w:space="0" w:color="auto"/>
            <w:left w:val="none" w:sz="0" w:space="0" w:color="auto"/>
            <w:bottom w:val="none" w:sz="0" w:space="0" w:color="auto"/>
            <w:right w:val="none" w:sz="0" w:space="0" w:color="auto"/>
          </w:divBdr>
          <w:divsChild>
            <w:div w:id="1510364637">
              <w:marLeft w:val="0"/>
              <w:marRight w:val="0"/>
              <w:marTop w:val="0"/>
              <w:marBottom w:val="0"/>
              <w:divBdr>
                <w:top w:val="none" w:sz="0" w:space="0" w:color="auto"/>
                <w:left w:val="none" w:sz="0" w:space="0" w:color="auto"/>
                <w:bottom w:val="none" w:sz="0" w:space="0" w:color="auto"/>
                <w:right w:val="none" w:sz="0" w:space="0" w:color="auto"/>
              </w:divBdr>
              <w:divsChild>
                <w:div w:id="210654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8621817">
      <w:bodyDiv w:val="1"/>
      <w:marLeft w:val="0"/>
      <w:marRight w:val="0"/>
      <w:marTop w:val="0"/>
      <w:marBottom w:val="0"/>
      <w:divBdr>
        <w:top w:val="none" w:sz="0" w:space="0" w:color="auto"/>
        <w:left w:val="none" w:sz="0" w:space="0" w:color="auto"/>
        <w:bottom w:val="none" w:sz="0" w:space="0" w:color="auto"/>
        <w:right w:val="none" w:sz="0" w:space="0" w:color="auto"/>
      </w:divBdr>
      <w:divsChild>
        <w:div w:id="1625162029">
          <w:marLeft w:val="0"/>
          <w:marRight w:val="0"/>
          <w:marTop w:val="0"/>
          <w:marBottom w:val="0"/>
          <w:divBdr>
            <w:top w:val="none" w:sz="0" w:space="0" w:color="auto"/>
            <w:left w:val="none" w:sz="0" w:space="0" w:color="auto"/>
            <w:bottom w:val="none" w:sz="0" w:space="0" w:color="auto"/>
            <w:right w:val="none" w:sz="0" w:space="0" w:color="auto"/>
          </w:divBdr>
          <w:divsChild>
            <w:div w:id="602299641">
              <w:marLeft w:val="0"/>
              <w:marRight w:val="0"/>
              <w:marTop w:val="0"/>
              <w:marBottom w:val="0"/>
              <w:divBdr>
                <w:top w:val="none" w:sz="0" w:space="0" w:color="auto"/>
                <w:left w:val="none" w:sz="0" w:space="0" w:color="auto"/>
                <w:bottom w:val="none" w:sz="0" w:space="0" w:color="auto"/>
                <w:right w:val="none" w:sz="0" w:space="0" w:color="auto"/>
              </w:divBdr>
              <w:divsChild>
                <w:div w:id="1491628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9518973">
      <w:bodyDiv w:val="1"/>
      <w:marLeft w:val="0"/>
      <w:marRight w:val="0"/>
      <w:marTop w:val="0"/>
      <w:marBottom w:val="0"/>
      <w:divBdr>
        <w:top w:val="none" w:sz="0" w:space="0" w:color="auto"/>
        <w:left w:val="none" w:sz="0" w:space="0" w:color="auto"/>
        <w:bottom w:val="none" w:sz="0" w:space="0" w:color="auto"/>
        <w:right w:val="none" w:sz="0" w:space="0" w:color="auto"/>
      </w:divBdr>
      <w:divsChild>
        <w:div w:id="243032973">
          <w:marLeft w:val="0"/>
          <w:marRight w:val="0"/>
          <w:marTop w:val="0"/>
          <w:marBottom w:val="0"/>
          <w:divBdr>
            <w:top w:val="none" w:sz="0" w:space="0" w:color="auto"/>
            <w:left w:val="none" w:sz="0" w:space="0" w:color="auto"/>
            <w:bottom w:val="none" w:sz="0" w:space="0" w:color="auto"/>
            <w:right w:val="none" w:sz="0" w:space="0" w:color="auto"/>
          </w:divBdr>
          <w:divsChild>
            <w:div w:id="866260794">
              <w:marLeft w:val="0"/>
              <w:marRight w:val="0"/>
              <w:marTop w:val="0"/>
              <w:marBottom w:val="0"/>
              <w:divBdr>
                <w:top w:val="none" w:sz="0" w:space="0" w:color="auto"/>
                <w:left w:val="none" w:sz="0" w:space="0" w:color="auto"/>
                <w:bottom w:val="none" w:sz="0" w:space="0" w:color="auto"/>
                <w:right w:val="none" w:sz="0" w:space="0" w:color="auto"/>
              </w:divBdr>
              <w:divsChild>
                <w:div w:id="1811361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0518547">
      <w:bodyDiv w:val="1"/>
      <w:marLeft w:val="0"/>
      <w:marRight w:val="0"/>
      <w:marTop w:val="0"/>
      <w:marBottom w:val="0"/>
      <w:divBdr>
        <w:top w:val="none" w:sz="0" w:space="0" w:color="auto"/>
        <w:left w:val="none" w:sz="0" w:space="0" w:color="auto"/>
        <w:bottom w:val="none" w:sz="0" w:space="0" w:color="auto"/>
        <w:right w:val="none" w:sz="0" w:space="0" w:color="auto"/>
      </w:divBdr>
    </w:div>
    <w:div w:id="791634678">
      <w:bodyDiv w:val="1"/>
      <w:marLeft w:val="0"/>
      <w:marRight w:val="0"/>
      <w:marTop w:val="0"/>
      <w:marBottom w:val="0"/>
      <w:divBdr>
        <w:top w:val="none" w:sz="0" w:space="0" w:color="auto"/>
        <w:left w:val="none" w:sz="0" w:space="0" w:color="auto"/>
        <w:bottom w:val="none" w:sz="0" w:space="0" w:color="auto"/>
        <w:right w:val="none" w:sz="0" w:space="0" w:color="auto"/>
      </w:divBdr>
      <w:divsChild>
        <w:div w:id="90469148">
          <w:marLeft w:val="0"/>
          <w:marRight w:val="0"/>
          <w:marTop w:val="0"/>
          <w:marBottom w:val="0"/>
          <w:divBdr>
            <w:top w:val="none" w:sz="0" w:space="0" w:color="auto"/>
            <w:left w:val="none" w:sz="0" w:space="0" w:color="auto"/>
            <w:bottom w:val="none" w:sz="0" w:space="0" w:color="auto"/>
            <w:right w:val="none" w:sz="0" w:space="0" w:color="auto"/>
          </w:divBdr>
          <w:divsChild>
            <w:div w:id="599873239">
              <w:marLeft w:val="0"/>
              <w:marRight w:val="0"/>
              <w:marTop w:val="0"/>
              <w:marBottom w:val="0"/>
              <w:divBdr>
                <w:top w:val="none" w:sz="0" w:space="0" w:color="auto"/>
                <w:left w:val="none" w:sz="0" w:space="0" w:color="auto"/>
                <w:bottom w:val="none" w:sz="0" w:space="0" w:color="auto"/>
                <w:right w:val="none" w:sz="0" w:space="0" w:color="auto"/>
              </w:divBdr>
              <w:divsChild>
                <w:div w:id="1392730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7793823">
          <w:marLeft w:val="0"/>
          <w:marRight w:val="0"/>
          <w:marTop w:val="0"/>
          <w:marBottom w:val="0"/>
          <w:divBdr>
            <w:top w:val="none" w:sz="0" w:space="0" w:color="auto"/>
            <w:left w:val="none" w:sz="0" w:space="0" w:color="auto"/>
            <w:bottom w:val="none" w:sz="0" w:space="0" w:color="auto"/>
            <w:right w:val="none" w:sz="0" w:space="0" w:color="auto"/>
          </w:divBdr>
          <w:divsChild>
            <w:div w:id="1187595404">
              <w:marLeft w:val="0"/>
              <w:marRight w:val="0"/>
              <w:marTop w:val="0"/>
              <w:marBottom w:val="0"/>
              <w:divBdr>
                <w:top w:val="none" w:sz="0" w:space="0" w:color="auto"/>
                <w:left w:val="none" w:sz="0" w:space="0" w:color="auto"/>
                <w:bottom w:val="none" w:sz="0" w:space="0" w:color="auto"/>
                <w:right w:val="none" w:sz="0" w:space="0" w:color="auto"/>
              </w:divBdr>
              <w:divsChild>
                <w:div w:id="1040086083">
                  <w:marLeft w:val="0"/>
                  <w:marRight w:val="0"/>
                  <w:marTop w:val="0"/>
                  <w:marBottom w:val="0"/>
                  <w:divBdr>
                    <w:top w:val="none" w:sz="0" w:space="0" w:color="auto"/>
                    <w:left w:val="none" w:sz="0" w:space="0" w:color="auto"/>
                    <w:bottom w:val="none" w:sz="0" w:space="0" w:color="auto"/>
                    <w:right w:val="none" w:sz="0" w:space="0" w:color="auto"/>
                  </w:divBdr>
                </w:div>
              </w:divsChild>
            </w:div>
            <w:div w:id="1694648236">
              <w:marLeft w:val="0"/>
              <w:marRight w:val="0"/>
              <w:marTop w:val="0"/>
              <w:marBottom w:val="0"/>
              <w:divBdr>
                <w:top w:val="none" w:sz="0" w:space="0" w:color="auto"/>
                <w:left w:val="none" w:sz="0" w:space="0" w:color="auto"/>
                <w:bottom w:val="none" w:sz="0" w:space="0" w:color="auto"/>
                <w:right w:val="none" w:sz="0" w:space="0" w:color="auto"/>
              </w:divBdr>
              <w:divsChild>
                <w:div w:id="1204975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2292460">
      <w:bodyDiv w:val="1"/>
      <w:marLeft w:val="0"/>
      <w:marRight w:val="0"/>
      <w:marTop w:val="0"/>
      <w:marBottom w:val="0"/>
      <w:divBdr>
        <w:top w:val="none" w:sz="0" w:space="0" w:color="auto"/>
        <w:left w:val="none" w:sz="0" w:space="0" w:color="auto"/>
        <w:bottom w:val="none" w:sz="0" w:space="0" w:color="auto"/>
        <w:right w:val="none" w:sz="0" w:space="0" w:color="auto"/>
      </w:divBdr>
      <w:divsChild>
        <w:div w:id="262693399">
          <w:marLeft w:val="0"/>
          <w:marRight w:val="0"/>
          <w:marTop w:val="0"/>
          <w:marBottom w:val="0"/>
          <w:divBdr>
            <w:top w:val="none" w:sz="0" w:space="0" w:color="auto"/>
            <w:left w:val="none" w:sz="0" w:space="0" w:color="auto"/>
            <w:bottom w:val="none" w:sz="0" w:space="0" w:color="auto"/>
            <w:right w:val="none" w:sz="0" w:space="0" w:color="auto"/>
          </w:divBdr>
          <w:divsChild>
            <w:div w:id="1264145327">
              <w:marLeft w:val="0"/>
              <w:marRight w:val="0"/>
              <w:marTop w:val="0"/>
              <w:marBottom w:val="0"/>
              <w:divBdr>
                <w:top w:val="none" w:sz="0" w:space="0" w:color="auto"/>
                <w:left w:val="none" w:sz="0" w:space="0" w:color="auto"/>
                <w:bottom w:val="none" w:sz="0" w:space="0" w:color="auto"/>
                <w:right w:val="none" w:sz="0" w:space="0" w:color="auto"/>
              </w:divBdr>
              <w:divsChild>
                <w:div w:id="1464277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6412256">
      <w:bodyDiv w:val="1"/>
      <w:marLeft w:val="0"/>
      <w:marRight w:val="0"/>
      <w:marTop w:val="0"/>
      <w:marBottom w:val="0"/>
      <w:divBdr>
        <w:top w:val="none" w:sz="0" w:space="0" w:color="auto"/>
        <w:left w:val="none" w:sz="0" w:space="0" w:color="auto"/>
        <w:bottom w:val="none" w:sz="0" w:space="0" w:color="auto"/>
        <w:right w:val="none" w:sz="0" w:space="0" w:color="auto"/>
      </w:divBdr>
      <w:divsChild>
        <w:div w:id="727264881">
          <w:marLeft w:val="0"/>
          <w:marRight w:val="0"/>
          <w:marTop w:val="0"/>
          <w:marBottom w:val="0"/>
          <w:divBdr>
            <w:top w:val="none" w:sz="0" w:space="0" w:color="auto"/>
            <w:left w:val="none" w:sz="0" w:space="0" w:color="auto"/>
            <w:bottom w:val="none" w:sz="0" w:space="0" w:color="auto"/>
            <w:right w:val="none" w:sz="0" w:space="0" w:color="auto"/>
          </w:divBdr>
          <w:divsChild>
            <w:div w:id="552078555">
              <w:marLeft w:val="0"/>
              <w:marRight w:val="0"/>
              <w:marTop w:val="0"/>
              <w:marBottom w:val="0"/>
              <w:divBdr>
                <w:top w:val="none" w:sz="0" w:space="0" w:color="auto"/>
                <w:left w:val="none" w:sz="0" w:space="0" w:color="auto"/>
                <w:bottom w:val="none" w:sz="0" w:space="0" w:color="auto"/>
                <w:right w:val="none" w:sz="0" w:space="0" w:color="auto"/>
              </w:divBdr>
              <w:divsChild>
                <w:div w:id="575552370">
                  <w:marLeft w:val="0"/>
                  <w:marRight w:val="0"/>
                  <w:marTop w:val="0"/>
                  <w:marBottom w:val="0"/>
                  <w:divBdr>
                    <w:top w:val="none" w:sz="0" w:space="0" w:color="auto"/>
                    <w:left w:val="none" w:sz="0" w:space="0" w:color="auto"/>
                    <w:bottom w:val="none" w:sz="0" w:space="0" w:color="auto"/>
                    <w:right w:val="none" w:sz="0" w:space="0" w:color="auto"/>
                  </w:divBdr>
                  <w:divsChild>
                    <w:div w:id="762142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7646536">
      <w:bodyDiv w:val="1"/>
      <w:marLeft w:val="0"/>
      <w:marRight w:val="0"/>
      <w:marTop w:val="0"/>
      <w:marBottom w:val="0"/>
      <w:divBdr>
        <w:top w:val="none" w:sz="0" w:space="0" w:color="auto"/>
        <w:left w:val="none" w:sz="0" w:space="0" w:color="auto"/>
        <w:bottom w:val="none" w:sz="0" w:space="0" w:color="auto"/>
        <w:right w:val="none" w:sz="0" w:space="0" w:color="auto"/>
      </w:divBdr>
      <w:divsChild>
        <w:div w:id="1157188514">
          <w:marLeft w:val="0"/>
          <w:marRight w:val="0"/>
          <w:marTop w:val="0"/>
          <w:marBottom w:val="0"/>
          <w:divBdr>
            <w:top w:val="none" w:sz="0" w:space="0" w:color="auto"/>
            <w:left w:val="none" w:sz="0" w:space="0" w:color="auto"/>
            <w:bottom w:val="none" w:sz="0" w:space="0" w:color="auto"/>
            <w:right w:val="none" w:sz="0" w:space="0" w:color="auto"/>
          </w:divBdr>
          <w:divsChild>
            <w:div w:id="721947120">
              <w:marLeft w:val="0"/>
              <w:marRight w:val="0"/>
              <w:marTop w:val="0"/>
              <w:marBottom w:val="0"/>
              <w:divBdr>
                <w:top w:val="none" w:sz="0" w:space="0" w:color="auto"/>
                <w:left w:val="none" w:sz="0" w:space="0" w:color="auto"/>
                <w:bottom w:val="none" w:sz="0" w:space="0" w:color="auto"/>
                <w:right w:val="none" w:sz="0" w:space="0" w:color="auto"/>
              </w:divBdr>
              <w:divsChild>
                <w:div w:id="1986271842">
                  <w:marLeft w:val="0"/>
                  <w:marRight w:val="0"/>
                  <w:marTop w:val="0"/>
                  <w:marBottom w:val="0"/>
                  <w:divBdr>
                    <w:top w:val="none" w:sz="0" w:space="0" w:color="auto"/>
                    <w:left w:val="none" w:sz="0" w:space="0" w:color="auto"/>
                    <w:bottom w:val="none" w:sz="0" w:space="0" w:color="auto"/>
                    <w:right w:val="none" w:sz="0" w:space="0" w:color="auto"/>
                  </w:divBdr>
                  <w:divsChild>
                    <w:div w:id="64031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7720866">
      <w:bodyDiv w:val="1"/>
      <w:marLeft w:val="0"/>
      <w:marRight w:val="0"/>
      <w:marTop w:val="0"/>
      <w:marBottom w:val="0"/>
      <w:divBdr>
        <w:top w:val="none" w:sz="0" w:space="0" w:color="auto"/>
        <w:left w:val="none" w:sz="0" w:space="0" w:color="auto"/>
        <w:bottom w:val="none" w:sz="0" w:space="0" w:color="auto"/>
        <w:right w:val="none" w:sz="0" w:space="0" w:color="auto"/>
      </w:divBdr>
      <w:divsChild>
        <w:div w:id="988945171">
          <w:marLeft w:val="0"/>
          <w:marRight w:val="0"/>
          <w:marTop w:val="0"/>
          <w:marBottom w:val="0"/>
          <w:divBdr>
            <w:top w:val="none" w:sz="0" w:space="0" w:color="auto"/>
            <w:left w:val="none" w:sz="0" w:space="0" w:color="auto"/>
            <w:bottom w:val="none" w:sz="0" w:space="0" w:color="auto"/>
            <w:right w:val="none" w:sz="0" w:space="0" w:color="auto"/>
          </w:divBdr>
          <w:divsChild>
            <w:div w:id="20203431">
              <w:marLeft w:val="0"/>
              <w:marRight w:val="0"/>
              <w:marTop w:val="0"/>
              <w:marBottom w:val="0"/>
              <w:divBdr>
                <w:top w:val="none" w:sz="0" w:space="0" w:color="auto"/>
                <w:left w:val="none" w:sz="0" w:space="0" w:color="auto"/>
                <w:bottom w:val="none" w:sz="0" w:space="0" w:color="auto"/>
                <w:right w:val="none" w:sz="0" w:space="0" w:color="auto"/>
              </w:divBdr>
              <w:divsChild>
                <w:div w:id="1071999600">
                  <w:marLeft w:val="0"/>
                  <w:marRight w:val="0"/>
                  <w:marTop w:val="0"/>
                  <w:marBottom w:val="0"/>
                  <w:divBdr>
                    <w:top w:val="none" w:sz="0" w:space="0" w:color="auto"/>
                    <w:left w:val="none" w:sz="0" w:space="0" w:color="auto"/>
                    <w:bottom w:val="none" w:sz="0" w:space="0" w:color="auto"/>
                    <w:right w:val="none" w:sz="0" w:space="0" w:color="auto"/>
                  </w:divBdr>
                </w:div>
              </w:divsChild>
            </w:div>
            <w:div w:id="87501872">
              <w:marLeft w:val="0"/>
              <w:marRight w:val="0"/>
              <w:marTop w:val="0"/>
              <w:marBottom w:val="0"/>
              <w:divBdr>
                <w:top w:val="none" w:sz="0" w:space="0" w:color="auto"/>
                <w:left w:val="none" w:sz="0" w:space="0" w:color="auto"/>
                <w:bottom w:val="none" w:sz="0" w:space="0" w:color="auto"/>
                <w:right w:val="none" w:sz="0" w:space="0" w:color="auto"/>
              </w:divBdr>
              <w:divsChild>
                <w:div w:id="1938368608">
                  <w:marLeft w:val="0"/>
                  <w:marRight w:val="0"/>
                  <w:marTop w:val="0"/>
                  <w:marBottom w:val="0"/>
                  <w:divBdr>
                    <w:top w:val="none" w:sz="0" w:space="0" w:color="auto"/>
                    <w:left w:val="none" w:sz="0" w:space="0" w:color="auto"/>
                    <w:bottom w:val="none" w:sz="0" w:space="0" w:color="auto"/>
                    <w:right w:val="none" w:sz="0" w:space="0" w:color="auto"/>
                  </w:divBdr>
                </w:div>
              </w:divsChild>
            </w:div>
            <w:div w:id="1992978607">
              <w:marLeft w:val="0"/>
              <w:marRight w:val="0"/>
              <w:marTop w:val="0"/>
              <w:marBottom w:val="0"/>
              <w:divBdr>
                <w:top w:val="none" w:sz="0" w:space="0" w:color="auto"/>
                <w:left w:val="none" w:sz="0" w:space="0" w:color="auto"/>
                <w:bottom w:val="none" w:sz="0" w:space="0" w:color="auto"/>
                <w:right w:val="none" w:sz="0" w:space="0" w:color="auto"/>
              </w:divBdr>
              <w:divsChild>
                <w:div w:id="494496004">
                  <w:marLeft w:val="0"/>
                  <w:marRight w:val="0"/>
                  <w:marTop w:val="0"/>
                  <w:marBottom w:val="0"/>
                  <w:divBdr>
                    <w:top w:val="none" w:sz="0" w:space="0" w:color="auto"/>
                    <w:left w:val="none" w:sz="0" w:space="0" w:color="auto"/>
                    <w:bottom w:val="none" w:sz="0" w:space="0" w:color="auto"/>
                    <w:right w:val="none" w:sz="0" w:space="0" w:color="auto"/>
                  </w:divBdr>
                  <w:divsChild>
                    <w:div w:id="858738404">
                      <w:marLeft w:val="0"/>
                      <w:marRight w:val="0"/>
                      <w:marTop w:val="0"/>
                      <w:marBottom w:val="0"/>
                      <w:divBdr>
                        <w:top w:val="none" w:sz="0" w:space="0" w:color="auto"/>
                        <w:left w:val="none" w:sz="0" w:space="0" w:color="auto"/>
                        <w:bottom w:val="none" w:sz="0" w:space="0" w:color="auto"/>
                        <w:right w:val="none" w:sz="0" w:space="0" w:color="auto"/>
                      </w:divBdr>
                    </w:div>
                  </w:divsChild>
                </w:div>
                <w:div w:id="973558491">
                  <w:marLeft w:val="0"/>
                  <w:marRight w:val="0"/>
                  <w:marTop w:val="0"/>
                  <w:marBottom w:val="0"/>
                  <w:divBdr>
                    <w:top w:val="none" w:sz="0" w:space="0" w:color="auto"/>
                    <w:left w:val="none" w:sz="0" w:space="0" w:color="auto"/>
                    <w:bottom w:val="none" w:sz="0" w:space="0" w:color="auto"/>
                    <w:right w:val="none" w:sz="0" w:space="0" w:color="auto"/>
                  </w:divBdr>
                  <w:divsChild>
                    <w:div w:id="448866158">
                      <w:marLeft w:val="0"/>
                      <w:marRight w:val="0"/>
                      <w:marTop w:val="0"/>
                      <w:marBottom w:val="0"/>
                      <w:divBdr>
                        <w:top w:val="none" w:sz="0" w:space="0" w:color="auto"/>
                        <w:left w:val="none" w:sz="0" w:space="0" w:color="auto"/>
                        <w:bottom w:val="none" w:sz="0" w:space="0" w:color="auto"/>
                        <w:right w:val="none" w:sz="0" w:space="0" w:color="auto"/>
                      </w:divBdr>
                    </w:div>
                  </w:divsChild>
                </w:div>
                <w:div w:id="1789160202">
                  <w:marLeft w:val="0"/>
                  <w:marRight w:val="0"/>
                  <w:marTop w:val="0"/>
                  <w:marBottom w:val="0"/>
                  <w:divBdr>
                    <w:top w:val="none" w:sz="0" w:space="0" w:color="auto"/>
                    <w:left w:val="none" w:sz="0" w:space="0" w:color="auto"/>
                    <w:bottom w:val="none" w:sz="0" w:space="0" w:color="auto"/>
                    <w:right w:val="none" w:sz="0" w:space="0" w:color="auto"/>
                  </w:divBdr>
                  <w:divsChild>
                    <w:div w:id="1003244405">
                      <w:marLeft w:val="0"/>
                      <w:marRight w:val="0"/>
                      <w:marTop w:val="0"/>
                      <w:marBottom w:val="0"/>
                      <w:divBdr>
                        <w:top w:val="none" w:sz="0" w:space="0" w:color="auto"/>
                        <w:left w:val="none" w:sz="0" w:space="0" w:color="auto"/>
                        <w:bottom w:val="none" w:sz="0" w:space="0" w:color="auto"/>
                        <w:right w:val="none" w:sz="0" w:space="0" w:color="auto"/>
                      </w:divBdr>
                    </w:div>
                  </w:divsChild>
                </w:div>
                <w:div w:id="1976450741">
                  <w:marLeft w:val="0"/>
                  <w:marRight w:val="0"/>
                  <w:marTop w:val="0"/>
                  <w:marBottom w:val="0"/>
                  <w:divBdr>
                    <w:top w:val="none" w:sz="0" w:space="0" w:color="auto"/>
                    <w:left w:val="none" w:sz="0" w:space="0" w:color="auto"/>
                    <w:bottom w:val="none" w:sz="0" w:space="0" w:color="auto"/>
                    <w:right w:val="none" w:sz="0" w:space="0" w:color="auto"/>
                  </w:divBdr>
                  <w:divsChild>
                    <w:div w:id="1393310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0977428">
              <w:marLeft w:val="0"/>
              <w:marRight w:val="0"/>
              <w:marTop w:val="0"/>
              <w:marBottom w:val="0"/>
              <w:divBdr>
                <w:top w:val="none" w:sz="0" w:space="0" w:color="auto"/>
                <w:left w:val="none" w:sz="0" w:space="0" w:color="auto"/>
                <w:bottom w:val="none" w:sz="0" w:space="0" w:color="auto"/>
                <w:right w:val="none" w:sz="0" w:space="0" w:color="auto"/>
              </w:divBdr>
              <w:divsChild>
                <w:div w:id="1439252064">
                  <w:marLeft w:val="0"/>
                  <w:marRight w:val="0"/>
                  <w:marTop w:val="0"/>
                  <w:marBottom w:val="0"/>
                  <w:divBdr>
                    <w:top w:val="none" w:sz="0" w:space="0" w:color="auto"/>
                    <w:left w:val="none" w:sz="0" w:space="0" w:color="auto"/>
                    <w:bottom w:val="none" w:sz="0" w:space="0" w:color="auto"/>
                    <w:right w:val="none" w:sz="0" w:space="0" w:color="auto"/>
                  </w:divBdr>
                </w:div>
              </w:divsChild>
            </w:div>
            <w:div w:id="2092238230">
              <w:marLeft w:val="0"/>
              <w:marRight w:val="0"/>
              <w:marTop w:val="0"/>
              <w:marBottom w:val="0"/>
              <w:divBdr>
                <w:top w:val="none" w:sz="0" w:space="0" w:color="auto"/>
                <w:left w:val="none" w:sz="0" w:space="0" w:color="auto"/>
                <w:bottom w:val="none" w:sz="0" w:space="0" w:color="auto"/>
                <w:right w:val="none" w:sz="0" w:space="0" w:color="auto"/>
              </w:divBdr>
              <w:divsChild>
                <w:div w:id="601960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7795430">
      <w:bodyDiv w:val="1"/>
      <w:marLeft w:val="0"/>
      <w:marRight w:val="0"/>
      <w:marTop w:val="0"/>
      <w:marBottom w:val="0"/>
      <w:divBdr>
        <w:top w:val="none" w:sz="0" w:space="0" w:color="auto"/>
        <w:left w:val="none" w:sz="0" w:space="0" w:color="auto"/>
        <w:bottom w:val="none" w:sz="0" w:space="0" w:color="auto"/>
        <w:right w:val="none" w:sz="0" w:space="0" w:color="auto"/>
      </w:divBdr>
    </w:div>
    <w:div w:id="801658564">
      <w:bodyDiv w:val="1"/>
      <w:marLeft w:val="0"/>
      <w:marRight w:val="0"/>
      <w:marTop w:val="0"/>
      <w:marBottom w:val="0"/>
      <w:divBdr>
        <w:top w:val="none" w:sz="0" w:space="0" w:color="auto"/>
        <w:left w:val="none" w:sz="0" w:space="0" w:color="auto"/>
        <w:bottom w:val="none" w:sz="0" w:space="0" w:color="auto"/>
        <w:right w:val="none" w:sz="0" w:space="0" w:color="auto"/>
      </w:divBdr>
    </w:div>
    <w:div w:id="804466299">
      <w:bodyDiv w:val="1"/>
      <w:marLeft w:val="0"/>
      <w:marRight w:val="0"/>
      <w:marTop w:val="0"/>
      <w:marBottom w:val="0"/>
      <w:divBdr>
        <w:top w:val="none" w:sz="0" w:space="0" w:color="auto"/>
        <w:left w:val="none" w:sz="0" w:space="0" w:color="auto"/>
        <w:bottom w:val="none" w:sz="0" w:space="0" w:color="auto"/>
        <w:right w:val="none" w:sz="0" w:space="0" w:color="auto"/>
      </w:divBdr>
      <w:divsChild>
        <w:div w:id="1015694148">
          <w:marLeft w:val="0"/>
          <w:marRight w:val="0"/>
          <w:marTop w:val="0"/>
          <w:marBottom w:val="0"/>
          <w:divBdr>
            <w:top w:val="none" w:sz="0" w:space="0" w:color="auto"/>
            <w:left w:val="none" w:sz="0" w:space="0" w:color="auto"/>
            <w:bottom w:val="none" w:sz="0" w:space="0" w:color="auto"/>
            <w:right w:val="none" w:sz="0" w:space="0" w:color="auto"/>
          </w:divBdr>
          <w:divsChild>
            <w:div w:id="1911500448">
              <w:marLeft w:val="0"/>
              <w:marRight w:val="0"/>
              <w:marTop w:val="0"/>
              <w:marBottom w:val="0"/>
              <w:divBdr>
                <w:top w:val="none" w:sz="0" w:space="0" w:color="auto"/>
                <w:left w:val="none" w:sz="0" w:space="0" w:color="auto"/>
                <w:bottom w:val="none" w:sz="0" w:space="0" w:color="auto"/>
                <w:right w:val="none" w:sz="0" w:space="0" w:color="auto"/>
              </w:divBdr>
              <w:divsChild>
                <w:div w:id="2129732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4659574">
      <w:bodyDiv w:val="1"/>
      <w:marLeft w:val="0"/>
      <w:marRight w:val="0"/>
      <w:marTop w:val="0"/>
      <w:marBottom w:val="0"/>
      <w:divBdr>
        <w:top w:val="none" w:sz="0" w:space="0" w:color="auto"/>
        <w:left w:val="none" w:sz="0" w:space="0" w:color="auto"/>
        <w:bottom w:val="none" w:sz="0" w:space="0" w:color="auto"/>
        <w:right w:val="none" w:sz="0" w:space="0" w:color="auto"/>
      </w:divBdr>
      <w:divsChild>
        <w:div w:id="206995386">
          <w:marLeft w:val="0"/>
          <w:marRight w:val="0"/>
          <w:marTop w:val="0"/>
          <w:marBottom w:val="0"/>
          <w:divBdr>
            <w:top w:val="none" w:sz="0" w:space="0" w:color="auto"/>
            <w:left w:val="none" w:sz="0" w:space="0" w:color="auto"/>
            <w:bottom w:val="none" w:sz="0" w:space="0" w:color="auto"/>
            <w:right w:val="none" w:sz="0" w:space="0" w:color="auto"/>
          </w:divBdr>
          <w:divsChild>
            <w:div w:id="1689794367">
              <w:marLeft w:val="0"/>
              <w:marRight w:val="0"/>
              <w:marTop w:val="0"/>
              <w:marBottom w:val="0"/>
              <w:divBdr>
                <w:top w:val="none" w:sz="0" w:space="0" w:color="auto"/>
                <w:left w:val="none" w:sz="0" w:space="0" w:color="auto"/>
                <w:bottom w:val="none" w:sz="0" w:space="0" w:color="auto"/>
                <w:right w:val="none" w:sz="0" w:space="0" w:color="auto"/>
              </w:divBdr>
              <w:divsChild>
                <w:div w:id="198902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5855957">
      <w:bodyDiv w:val="1"/>
      <w:marLeft w:val="0"/>
      <w:marRight w:val="0"/>
      <w:marTop w:val="0"/>
      <w:marBottom w:val="0"/>
      <w:divBdr>
        <w:top w:val="none" w:sz="0" w:space="0" w:color="auto"/>
        <w:left w:val="none" w:sz="0" w:space="0" w:color="auto"/>
        <w:bottom w:val="none" w:sz="0" w:space="0" w:color="auto"/>
        <w:right w:val="none" w:sz="0" w:space="0" w:color="auto"/>
      </w:divBdr>
      <w:divsChild>
        <w:div w:id="1615481212">
          <w:marLeft w:val="0"/>
          <w:marRight w:val="0"/>
          <w:marTop w:val="0"/>
          <w:marBottom w:val="0"/>
          <w:divBdr>
            <w:top w:val="none" w:sz="0" w:space="0" w:color="auto"/>
            <w:left w:val="none" w:sz="0" w:space="0" w:color="auto"/>
            <w:bottom w:val="none" w:sz="0" w:space="0" w:color="auto"/>
            <w:right w:val="none" w:sz="0" w:space="0" w:color="auto"/>
          </w:divBdr>
          <w:divsChild>
            <w:div w:id="684137787">
              <w:marLeft w:val="0"/>
              <w:marRight w:val="0"/>
              <w:marTop w:val="0"/>
              <w:marBottom w:val="0"/>
              <w:divBdr>
                <w:top w:val="none" w:sz="0" w:space="0" w:color="auto"/>
                <w:left w:val="none" w:sz="0" w:space="0" w:color="auto"/>
                <w:bottom w:val="none" w:sz="0" w:space="0" w:color="auto"/>
                <w:right w:val="none" w:sz="0" w:space="0" w:color="auto"/>
              </w:divBdr>
              <w:divsChild>
                <w:div w:id="38436587">
                  <w:marLeft w:val="0"/>
                  <w:marRight w:val="0"/>
                  <w:marTop w:val="0"/>
                  <w:marBottom w:val="0"/>
                  <w:divBdr>
                    <w:top w:val="none" w:sz="0" w:space="0" w:color="auto"/>
                    <w:left w:val="none" w:sz="0" w:space="0" w:color="auto"/>
                    <w:bottom w:val="none" w:sz="0" w:space="0" w:color="auto"/>
                    <w:right w:val="none" w:sz="0" w:space="0" w:color="auto"/>
                  </w:divBdr>
                  <w:divsChild>
                    <w:div w:id="1507018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6169115">
      <w:bodyDiv w:val="1"/>
      <w:marLeft w:val="0"/>
      <w:marRight w:val="0"/>
      <w:marTop w:val="0"/>
      <w:marBottom w:val="0"/>
      <w:divBdr>
        <w:top w:val="none" w:sz="0" w:space="0" w:color="auto"/>
        <w:left w:val="none" w:sz="0" w:space="0" w:color="auto"/>
        <w:bottom w:val="none" w:sz="0" w:space="0" w:color="auto"/>
        <w:right w:val="none" w:sz="0" w:space="0" w:color="auto"/>
      </w:divBdr>
      <w:divsChild>
        <w:div w:id="2143110487">
          <w:marLeft w:val="0"/>
          <w:marRight w:val="0"/>
          <w:marTop w:val="0"/>
          <w:marBottom w:val="0"/>
          <w:divBdr>
            <w:top w:val="none" w:sz="0" w:space="0" w:color="auto"/>
            <w:left w:val="none" w:sz="0" w:space="0" w:color="auto"/>
            <w:bottom w:val="none" w:sz="0" w:space="0" w:color="auto"/>
            <w:right w:val="none" w:sz="0" w:space="0" w:color="auto"/>
          </w:divBdr>
          <w:divsChild>
            <w:div w:id="1108352265">
              <w:marLeft w:val="0"/>
              <w:marRight w:val="0"/>
              <w:marTop w:val="0"/>
              <w:marBottom w:val="0"/>
              <w:divBdr>
                <w:top w:val="none" w:sz="0" w:space="0" w:color="auto"/>
                <w:left w:val="none" w:sz="0" w:space="0" w:color="auto"/>
                <w:bottom w:val="none" w:sz="0" w:space="0" w:color="auto"/>
                <w:right w:val="none" w:sz="0" w:space="0" w:color="auto"/>
              </w:divBdr>
              <w:divsChild>
                <w:div w:id="1297880908">
                  <w:marLeft w:val="0"/>
                  <w:marRight w:val="0"/>
                  <w:marTop w:val="0"/>
                  <w:marBottom w:val="0"/>
                  <w:divBdr>
                    <w:top w:val="none" w:sz="0" w:space="0" w:color="auto"/>
                    <w:left w:val="none" w:sz="0" w:space="0" w:color="auto"/>
                    <w:bottom w:val="none" w:sz="0" w:space="0" w:color="auto"/>
                    <w:right w:val="none" w:sz="0" w:space="0" w:color="auto"/>
                  </w:divBdr>
                  <w:divsChild>
                    <w:div w:id="1744067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9441520">
      <w:bodyDiv w:val="1"/>
      <w:marLeft w:val="0"/>
      <w:marRight w:val="0"/>
      <w:marTop w:val="0"/>
      <w:marBottom w:val="0"/>
      <w:divBdr>
        <w:top w:val="none" w:sz="0" w:space="0" w:color="auto"/>
        <w:left w:val="none" w:sz="0" w:space="0" w:color="auto"/>
        <w:bottom w:val="none" w:sz="0" w:space="0" w:color="auto"/>
        <w:right w:val="none" w:sz="0" w:space="0" w:color="auto"/>
      </w:divBdr>
      <w:divsChild>
        <w:div w:id="208956201">
          <w:marLeft w:val="0"/>
          <w:marRight w:val="0"/>
          <w:marTop w:val="0"/>
          <w:marBottom w:val="0"/>
          <w:divBdr>
            <w:top w:val="none" w:sz="0" w:space="0" w:color="auto"/>
            <w:left w:val="none" w:sz="0" w:space="0" w:color="auto"/>
            <w:bottom w:val="none" w:sz="0" w:space="0" w:color="auto"/>
            <w:right w:val="none" w:sz="0" w:space="0" w:color="auto"/>
          </w:divBdr>
          <w:divsChild>
            <w:div w:id="1517115882">
              <w:marLeft w:val="0"/>
              <w:marRight w:val="0"/>
              <w:marTop w:val="0"/>
              <w:marBottom w:val="0"/>
              <w:divBdr>
                <w:top w:val="none" w:sz="0" w:space="0" w:color="auto"/>
                <w:left w:val="none" w:sz="0" w:space="0" w:color="auto"/>
                <w:bottom w:val="none" w:sz="0" w:space="0" w:color="auto"/>
                <w:right w:val="none" w:sz="0" w:space="0" w:color="auto"/>
              </w:divBdr>
              <w:divsChild>
                <w:div w:id="314649622">
                  <w:marLeft w:val="0"/>
                  <w:marRight w:val="0"/>
                  <w:marTop w:val="0"/>
                  <w:marBottom w:val="0"/>
                  <w:divBdr>
                    <w:top w:val="none" w:sz="0" w:space="0" w:color="auto"/>
                    <w:left w:val="none" w:sz="0" w:space="0" w:color="auto"/>
                    <w:bottom w:val="none" w:sz="0" w:space="0" w:color="auto"/>
                    <w:right w:val="none" w:sz="0" w:space="0" w:color="auto"/>
                  </w:divBdr>
                  <w:divsChild>
                    <w:div w:id="1305769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1603987">
      <w:bodyDiv w:val="1"/>
      <w:marLeft w:val="0"/>
      <w:marRight w:val="0"/>
      <w:marTop w:val="0"/>
      <w:marBottom w:val="0"/>
      <w:divBdr>
        <w:top w:val="none" w:sz="0" w:space="0" w:color="auto"/>
        <w:left w:val="none" w:sz="0" w:space="0" w:color="auto"/>
        <w:bottom w:val="none" w:sz="0" w:space="0" w:color="auto"/>
        <w:right w:val="none" w:sz="0" w:space="0" w:color="auto"/>
      </w:divBdr>
      <w:divsChild>
        <w:div w:id="1465394256">
          <w:marLeft w:val="0"/>
          <w:marRight w:val="0"/>
          <w:marTop w:val="0"/>
          <w:marBottom w:val="0"/>
          <w:divBdr>
            <w:top w:val="none" w:sz="0" w:space="0" w:color="auto"/>
            <w:left w:val="none" w:sz="0" w:space="0" w:color="auto"/>
            <w:bottom w:val="none" w:sz="0" w:space="0" w:color="auto"/>
            <w:right w:val="none" w:sz="0" w:space="0" w:color="auto"/>
          </w:divBdr>
          <w:divsChild>
            <w:div w:id="1811435047">
              <w:marLeft w:val="0"/>
              <w:marRight w:val="0"/>
              <w:marTop w:val="0"/>
              <w:marBottom w:val="0"/>
              <w:divBdr>
                <w:top w:val="none" w:sz="0" w:space="0" w:color="auto"/>
                <w:left w:val="none" w:sz="0" w:space="0" w:color="auto"/>
                <w:bottom w:val="none" w:sz="0" w:space="0" w:color="auto"/>
                <w:right w:val="none" w:sz="0" w:space="0" w:color="auto"/>
              </w:divBdr>
              <w:divsChild>
                <w:div w:id="1507866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5419927">
      <w:bodyDiv w:val="1"/>
      <w:marLeft w:val="0"/>
      <w:marRight w:val="0"/>
      <w:marTop w:val="0"/>
      <w:marBottom w:val="0"/>
      <w:divBdr>
        <w:top w:val="none" w:sz="0" w:space="0" w:color="auto"/>
        <w:left w:val="none" w:sz="0" w:space="0" w:color="auto"/>
        <w:bottom w:val="none" w:sz="0" w:space="0" w:color="auto"/>
        <w:right w:val="none" w:sz="0" w:space="0" w:color="auto"/>
      </w:divBdr>
    </w:div>
    <w:div w:id="816990634">
      <w:bodyDiv w:val="1"/>
      <w:marLeft w:val="0"/>
      <w:marRight w:val="0"/>
      <w:marTop w:val="0"/>
      <w:marBottom w:val="0"/>
      <w:divBdr>
        <w:top w:val="none" w:sz="0" w:space="0" w:color="auto"/>
        <w:left w:val="none" w:sz="0" w:space="0" w:color="auto"/>
        <w:bottom w:val="none" w:sz="0" w:space="0" w:color="auto"/>
        <w:right w:val="none" w:sz="0" w:space="0" w:color="auto"/>
      </w:divBdr>
    </w:div>
    <w:div w:id="818544834">
      <w:bodyDiv w:val="1"/>
      <w:marLeft w:val="0"/>
      <w:marRight w:val="0"/>
      <w:marTop w:val="0"/>
      <w:marBottom w:val="0"/>
      <w:divBdr>
        <w:top w:val="none" w:sz="0" w:space="0" w:color="auto"/>
        <w:left w:val="none" w:sz="0" w:space="0" w:color="auto"/>
        <w:bottom w:val="none" w:sz="0" w:space="0" w:color="auto"/>
        <w:right w:val="none" w:sz="0" w:space="0" w:color="auto"/>
      </w:divBdr>
      <w:divsChild>
        <w:div w:id="726220872">
          <w:marLeft w:val="0"/>
          <w:marRight w:val="0"/>
          <w:marTop w:val="0"/>
          <w:marBottom w:val="0"/>
          <w:divBdr>
            <w:top w:val="none" w:sz="0" w:space="0" w:color="auto"/>
            <w:left w:val="none" w:sz="0" w:space="0" w:color="auto"/>
            <w:bottom w:val="none" w:sz="0" w:space="0" w:color="auto"/>
            <w:right w:val="none" w:sz="0" w:space="0" w:color="auto"/>
          </w:divBdr>
          <w:divsChild>
            <w:div w:id="506555697">
              <w:marLeft w:val="0"/>
              <w:marRight w:val="0"/>
              <w:marTop w:val="0"/>
              <w:marBottom w:val="0"/>
              <w:divBdr>
                <w:top w:val="none" w:sz="0" w:space="0" w:color="auto"/>
                <w:left w:val="none" w:sz="0" w:space="0" w:color="auto"/>
                <w:bottom w:val="none" w:sz="0" w:space="0" w:color="auto"/>
                <w:right w:val="none" w:sz="0" w:space="0" w:color="auto"/>
              </w:divBdr>
              <w:divsChild>
                <w:div w:id="2054578320">
                  <w:marLeft w:val="0"/>
                  <w:marRight w:val="0"/>
                  <w:marTop w:val="0"/>
                  <w:marBottom w:val="0"/>
                  <w:divBdr>
                    <w:top w:val="none" w:sz="0" w:space="0" w:color="auto"/>
                    <w:left w:val="none" w:sz="0" w:space="0" w:color="auto"/>
                    <w:bottom w:val="none" w:sz="0" w:space="0" w:color="auto"/>
                    <w:right w:val="none" w:sz="0" w:space="0" w:color="auto"/>
                  </w:divBdr>
                  <w:divsChild>
                    <w:div w:id="2099935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6676664">
      <w:bodyDiv w:val="1"/>
      <w:marLeft w:val="0"/>
      <w:marRight w:val="0"/>
      <w:marTop w:val="0"/>
      <w:marBottom w:val="0"/>
      <w:divBdr>
        <w:top w:val="none" w:sz="0" w:space="0" w:color="auto"/>
        <w:left w:val="none" w:sz="0" w:space="0" w:color="auto"/>
        <w:bottom w:val="none" w:sz="0" w:space="0" w:color="auto"/>
        <w:right w:val="none" w:sz="0" w:space="0" w:color="auto"/>
      </w:divBdr>
      <w:divsChild>
        <w:div w:id="943003667">
          <w:marLeft w:val="0"/>
          <w:marRight w:val="0"/>
          <w:marTop w:val="0"/>
          <w:marBottom w:val="0"/>
          <w:divBdr>
            <w:top w:val="none" w:sz="0" w:space="0" w:color="auto"/>
            <w:left w:val="none" w:sz="0" w:space="0" w:color="auto"/>
            <w:bottom w:val="none" w:sz="0" w:space="0" w:color="auto"/>
            <w:right w:val="none" w:sz="0" w:space="0" w:color="auto"/>
          </w:divBdr>
          <w:divsChild>
            <w:div w:id="415592751">
              <w:marLeft w:val="0"/>
              <w:marRight w:val="0"/>
              <w:marTop w:val="0"/>
              <w:marBottom w:val="0"/>
              <w:divBdr>
                <w:top w:val="none" w:sz="0" w:space="0" w:color="auto"/>
                <w:left w:val="none" w:sz="0" w:space="0" w:color="auto"/>
                <w:bottom w:val="none" w:sz="0" w:space="0" w:color="auto"/>
                <w:right w:val="none" w:sz="0" w:space="0" w:color="auto"/>
              </w:divBdr>
              <w:divsChild>
                <w:div w:id="1739133654">
                  <w:marLeft w:val="0"/>
                  <w:marRight w:val="0"/>
                  <w:marTop w:val="0"/>
                  <w:marBottom w:val="0"/>
                  <w:divBdr>
                    <w:top w:val="none" w:sz="0" w:space="0" w:color="auto"/>
                    <w:left w:val="none" w:sz="0" w:space="0" w:color="auto"/>
                    <w:bottom w:val="none" w:sz="0" w:space="0" w:color="auto"/>
                    <w:right w:val="none" w:sz="0" w:space="0" w:color="auto"/>
                  </w:divBdr>
                  <w:divsChild>
                    <w:div w:id="887953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9443368">
      <w:bodyDiv w:val="1"/>
      <w:marLeft w:val="0"/>
      <w:marRight w:val="0"/>
      <w:marTop w:val="0"/>
      <w:marBottom w:val="0"/>
      <w:divBdr>
        <w:top w:val="none" w:sz="0" w:space="0" w:color="auto"/>
        <w:left w:val="none" w:sz="0" w:space="0" w:color="auto"/>
        <w:bottom w:val="none" w:sz="0" w:space="0" w:color="auto"/>
        <w:right w:val="none" w:sz="0" w:space="0" w:color="auto"/>
      </w:divBdr>
    </w:div>
    <w:div w:id="829908422">
      <w:bodyDiv w:val="1"/>
      <w:marLeft w:val="0"/>
      <w:marRight w:val="0"/>
      <w:marTop w:val="0"/>
      <w:marBottom w:val="0"/>
      <w:divBdr>
        <w:top w:val="none" w:sz="0" w:space="0" w:color="auto"/>
        <w:left w:val="none" w:sz="0" w:space="0" w:color="auto"/>
        <w:bottom w:val="none" w:sz="0" w:space="0" w:color="auto"/>
        <w:right w:val="none" w:sz="0" w:space="0" w:color="auto"/>
      </w:divBdr>
      <w:divsChild>
        <w:div w:id="1925190251">
          <w:marLeft w:val="0"/>
          <w:marRight w:val="0"/>
          <w:marTop w:val="0"/>
          <w:marBottom w:val="0"/>
          <w:divBdr>
            <w:top w:val="none" w:sz="0" w:space="0" w:color="auto"/>
            <w:left w:val="none" w:sz="0" w:space="0" w:color="auto"/>
            <w:bottom w:val="none" w:sz="0" w:space="0" w:color="auto"/>
            <w:right w:val="none" w:sz="0" w:space="0" w:color="auto"/>
          </w:divBdr>
          <w:divsChild>
            <w:div w:id="1710376374">
              <w:marLeft w:val="0"/>
              <w:marRight w:val="0"/>
              <w:marTop w:val="0"/>
              <w:marBottom w:val="0"/>
              <w:divBdr>
                <w:top w:val="none" w:sz="0" w:space="0" w:color="auto"/>
                <w:left w:val="none" w:sz="0" w:space="0" w:color="auto"/>
                <w:bottom w:val="none" w:sz="0" w:space="0" w:color="auto"/>
                <w:right w:val="none" w:sz="0" w:space="0" w:color="auto"/>
              </w:divBdr>
              <w:divsChild>
                <w:div w:id="1644964539">
                  <w:marLeft w:val="0"/>
                  <w:marRight w:val="0"/>
                  <w:marTop w:val="0"/>
                  <w:marBottom w:val="0"/>
                  <w:divBdr>
                    <w:top w:val="none" w:sz="0" w:space="0" w:color="auto"/>
                    <w:left w:val="none" w:sz="0" w:space="0" w:color="auto"/>
                    <w:bottom w:val="none" w:sz="0" w:space="0" w:color="auto"/>
                    <w:right w:val="none" w:sz="0" w:space="0" w:color="auto"/>
                  </w:divBdr>
                  <w:divsChild>
                    <w:div w:id="1844280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0755014">
      <w:bodyDiv w:val="1"/>
      <w:marLeft w:val="0"/>
      <w:marRight w:val="0"/>
      <w:marTop w:val="0"/>
      <w:marBottom w:val="0"/>
      <w:divBdr>
        <w:top w:val="none" w:sz="0" w:space="0" w:color="auto"/>
        <w:left w:val="none" w:sz="0" w:space="0" w:color="auto"/>
        <w:bottom w:val="none" w:sz="0" w:space="0" w:color="auto"/>
        <w:right w:val="none" w:sz="0" w:space="0" w:color="auto"/>
      </w:divBdr>
      <w:divsChild>
        <w:div w:id="1989549469">
          <w:marLeft w:val="0"/>
          <w:marRight w:val="0"/>
          <w:marTop w:val="0"/>
          <w:marBottom w:val="0"/>
          <w:divBdr>
            <w:top w:val="none" w:sz="0" w:space="0" w:color="auto"/>
            <w:left w:val="none" w:sz="0" w:space="0" w:color="auto"/>
            <w:bottom w:val="none" w:sz="0" w:space="0" w:color="auto"/>
            <w:right w:val="none" w:sz="0" w:space="0" w:color="auto"/>
          </w:divBdr>
          <w:divsChild>
            <w:div w:id="640115869">
              <w:marLeft w:val="0"/>
              <w:marRight w:val="0"/>
              <w:marTop w:val="0"/>
              <w:marBottom w:val="0"/>
              <w:divBdr>
                <w:top w:val="none" w:sz="0" w:space="0" w:color="auto"/>
                <w:left w:val="none" w:sz="0" w:space="0" w:color="auto"/>
                <w:bottom w:val="none" w:sz="0" w:space="0" w:color="auto"/>
                <w:right w:val="none" w:sz="0" w:space="0" w:color="auto"/>
              </w:divBdr>
              <w:divsChild>
                <w:div w:id="1569463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2260516">
      <w:bodyDiv w:val="1"/>
      <w:marLeft w:val="0"/>
      <w:marRight w:val="0"/>
      <w:marTop w:val="0"/>
      <w:marBottom w:val="0"/>
      <w:divBdr>
        <w:top w:val="none" w:sz="0" w:space="0" w:color="auto"/>
        <w:left w:val="none" w:sz="0" w:space="0" w:color="auto"/>
        <w:bottom w:val="none" w:sz="0" w:space="0" w:color="auto"/>
        <w:right w:val="none" w:sz="0" w:space="0" w:color="auto"/>
      </w:divBdr>
      <w:divsChild>
        <w:div w:id="113601331">
          <w:marLeft w:val="0"/>
          <w:marRight w:val="0"/>
          <w:marTop w:val="0"/>
          <w:marBottom w:val="0"/>
          <w:divBdr>
            <w:top w:val="none" w:sz="0" w:space="0" w:color="auto"/>
            <w:left w:val="none" w:sz="0" w:space="0" w:color="auto"/>
            <w:bottom w:val="none" w:sz="0" w:space="0" w:color="auto"/>
            <w:right w:val="none" w:sz="0" w:space="0" w:color="auto"/>
          </w:divBdr>
          <w:divsChild>
            <w:div w:id="1622879445">
              <w:marLeft w:val="0"/>
              <w:marRight w:val="0"/>
              <w:marTop w:val="0"/>
              <w:marBottom w:val="0"/>
              <w:divBdr>
                <w:top w:val="none" w:sz="0" w:space="0" w:color="auto"/>
                <w:left w:val="none" w:sz="0" w:space="0" w:color="auto"/>
                <w:bottom w:val="none" w:sz="0" w:space="0" w:color="auto"/>
                <w:right w:val="none" w:sz="0" w:space="0" w:color="auto"/>
              </w:divBdr>
              <w:divsChild>
                <w:div w:id="2141800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2262993">
      <w:bodyDiv w:val="1"/>
      <w:marLeft w:val="0"/>
      <w:marRight w:val="0"/>
      <w:marTop w:val="0"/>
      <w:marBottom w:val="0"/>
      <w:divBdr>
        <w:top w:val="none" w:sz="0" w:space="0" w:color="auto"/>
        <w:left w:val="none" w:sz="0" w:space="0" w:color="auto"/>
        <w:bottom w:val="none" w:sz="0" w:space="0" w:color="auto"/>
        <w:right w:val="none" w:sz="0" w:space="0" w:color="auto"/>
      </w:divBdr>
    </w:div>
    <w:div w:id="837844769">
      <w:bodyDiv w:val="1"/>
      <w:marLeft w:val="0"/>
      <w:marRight w:val="0"/>
      <w:marTop w:val="0"/>
      <w:marBottom w:val="0"/>
      <w:divBdr>
        <w:top w:val="none" w:sz="0" w:space="0" w:color="auto"/>
        <w:left w:val="none" w:sz="0" w:space="0" w:color="auto"/>
        <w:bottom w:val="none" w:sz="0" w:space="0" w:color="auto"/>
        <w:right w:val="none" w:sz="0" w:space="0" w:color="auto"/>
      </w:divBdr>
      <w:divsChild>
        <w:div w:id="1056901712">
          <w:marLeft w:val="0"/>
          <w:marRight w:val="0"/>
          <w:marTop w:val="0"/>
          <w:marBottom w:val="0"/>
          <w:divBdr>
            <w:top w:val="none" w:sz="0" w:space="0" w:color="auto"/>
            <w:left w:val="none" w:sz="0" w:space="0" w:color="auto"/>
            <w:bottom w:val="none" w:sz="0" w:space="0" w:color="auto"/>
            <w:right w:val="none" w:sz="0" w:space="0" w:color="auto"/>
          </w:divBdr>
          <w:divsChild>
            <w:div w:id="398678184">
              <w:marLeft w:val="0"/>
              <w:marRight w:val="0"/>
              <w:marTop w:val="0"/>
              <w:marBottom w:val="0"/>
              <w:divBdr>
                <w:top w:val="none" w:sz="0" w:space="0" w:color="auto"/>
                <w:left w:val="none" w:sz="0" w:space="0" w:color="auto"/>
                <w:bottom w:val="none" w:sz="0" w:space="0" w:color="auto"/>
                <w:right w:val="none" w:sz="0" w:space="0" w:color="auto"/>
              </w:divBdr>
              <w:divsChild>
                <w:div w:id="1516842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8622663">
      <w:bodyDiv w:val="1"/>
      <w:marLeft w:val="0"/>
      <w:marRight w:val="0"/>
      <w:marTop w:val="0"/>
      <w:marBottom w:val="0"/>
      <w:divBdr>
        <w:top w:val="none" w:sz="0" w:space="0" w:color="auto"/>
        <w:left w:val="none" w:sz="0" w:space="0" w:color="auto"/>
        <w:bottom w:val="none" w:sz="0" w:space="0" w:color="auto"/>
        <w:right w:val="none" w:sz="0" w:space="0" w:color="auto"/>
      </w:divBdr>
      <w:divsChild>
        <w:div w:id="1701278923">
          <w:marLeft w:val="0"/>
          <w:marRight w:val="0"/>
          <w:marTop w:val="0"/>
          <w:marBottom w:val="0"/>
          <w:divBdr>
            <w:top w:val="none" w:sz="0" w:space="0" w:color="auto"/>
            <w:left w:val="none" w:sz="0" w:space="0" w:color="auto"/>
            <w:bottom w:val="none" w:sz="0" w:space="0" w:color="auto"/>
            <w:right w:val="none" w:sz="0" w:space="0" w:color="auto"/>
          </w:divBdr>
          <w:divsChild>
            <w:div w:id="431167626">
              <w:marLeft w:val="0"/>
              <w:marRight w:val="0"/>
              <w:marTop w:val="0"/>
              <w:marBottom w:val="0"/>
              <w:divBdr>
                <w:top w:val="none" w:sz="0" w:space="0" w:color="auto"/>
                <w:left w:val="none" w:sz="0" w:space="0" w:color="auto"/>
                <w:bottom w:val="none" w:sz="0" w:space="0" w:color="auto"/>
                <w:right w:val="none" w:sz="0" w:space="0" w:color="auto"/>
              </w:divBdr>
              <w:divsChild>
                <w:div w:id="1654065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9196814">
      <w:bodyDiv w:val="1"/>
      <w:marLeft w:val="0"/>
      <w:marRight w:val="0"/>
      <w:marTop w:val="0"/>
      <w:marBottom w:val="0"/>
      <w:divBdr>
        <w:top w:val="none" w:sz="0" w:space="0" w:color="auto"/>
        <w:left w:val="none" w:sz="0" w:space="0" w:color="auto"/>
        <w:bottom w:val="none" w:sz="0" w:space="0" w:color="auto"/>
        <w:right w:val="none" w:sz="0" w:space="0" w:color="auto"/>
      </w:divBdr>
      <w:divsChild>
        <w:div w:id="74280449">
          <w:marLeft w:val="0"/>
          <w:marRight w:val="0"/>
          <w:marTop w:val="0"/>
          <w:marBottom w:val="0"/>
          <w:divBdr>
            <w:top w:val="none" w:sz="0" w:space="0" w:color="auto"/>
            <w:left w:val="none" w:sz="0" w:space="0" w:color="auto"/>
            <w:bottom w:val="none" w:sz="0" w:space="0" w:color="auto"/>
            <w:right w:val="none" w:sz="0" w:space="0" w:color="auto"/>
          </w:divBdr>
          <w:divsChild>
            <w:div w:id="2070106151">
              <w:marLeft w:val="0"/>
              <w:marRight w:val="0"/>
              <w:marTop w:val="0"/>
              <w:marBottom w:val="0"/>
              <w:divBdr>
                <w:top w:val="none" w:sz="0" w:space="0" w:color="auto"/>
                <w:left w:val="none" w:sz="0" w:space="0" w:color="auto"/>
                <w:bottom w:val="none" w:sz="0" w:space="0" w:color="auto"/>
                <w:right w:val="none" w:sz="0" w:space="0" w:color="auto"/>
              </w:divBdr>
              <w:divsChild>
                <w:div w:id="1230190372">
                  <w:marLeft w:val="0"/>
                  <w:marRight w:val="0"/>
                  <w:marTop w:val="0"/>
                  <w:marBottom w:val="0"/>
                  <w:divBdr>
                    <w:top w:val="none" w:sz="0" w:space="0" w:color="auto"/>
                    <w:left w:val="none" w:sz="0" w:space="0" w:color="auto"/>
                    <w:bottom w:val="none" w:sz="0" w:space="0" w:color="auto"/>
                    <w:right w:val="none" w:sz="0" w:space="0" w:color="auto"/>
                  </w:divBdr>
                  <w:divsChild>
                    <w:div w:id="2092582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9269256">
      <w:bodyDiv w:val="1"/>
      <w:marLeft w:val="0"/>
      <w:marRight w:val="0"/>
      <w:marTop w:val="0"/>
      <w:marBottom w:val="0"/>
      <w:divBdr>
        <w:top w:val="none" w:sz="0" w:space="0" w:color="auto"/>
        <w:left w:val="none" w:sz="0" w:space="0" w:color="auto"/>
        <w:bottom w:val="none" w:sz="0" w:space="0" w:color="auto"/>
        <w:right w:val="none" w:sz="0" w:space="0" w:color="auto"/>
      </w:divBdr>
      <w:divsChild>
        <w:div w:id="1007713226">
          <w:marLeft w:val="0"/>
          <w:marRight w:val="0"/>
          <w:marTop w:val="0"/>
          <w:marBottom w:val="0"/>
          <w:divBdr>
            <w:top w:val="none" w:sz="0" w:space="0" w:color="auto"/>
            <w:left w:val="none" w:sz="0" w:space="0" w:color="auto"/>
            <w:bottom w:val="none" w:sz="0" w:space="0" w:color="auto"/>
            <w:right w:val="none" w:sz="0" w:space="0" w:color="auto"/>
          </w:divBdr>
          <w:divsChild>
            <w:div w:id="1030185762">
              <w:marLeft w:val="0"/>
              <w:marRight w:val="0"/>
              <w:marTop w:val="0"/>
              <w:marBottom w:val="0"/>
              <w:divBdr>
                <w:top w:val="none" w:sz="0" w:space="0" w:color="auto"/>
                <w:left w:val="none" w:sz="0" w:space="0" w:color="auto"/>
                <w:bottom w:val="none" w:sz="0" w:space="0" w:color="auto"/>
                <w:right w:val="none" w:sz="0" w:space="0" w:color="auto"/>
              </w:divBdr>
              <w:divsChild>
                <w:div w:id="42874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1899095">
      <w:bodyDiv w:val="1"/>
      <w:marLeft w:val="0"/>
      <w:marRight w:val="0"/>
      <w:marTop w:val="0"/>
      <w:marBottom w:val="0"/>
      <w:divBdr>
        <w:top w:val="none" w:sz="0" w:space="0" w:color="auto"/>
        <w:left w:val="none" w:sz="0" w:space="0" w:color="auto"/>
        <w:bottom w:val="none" w:sz="0" w:space="0" w:color="auto"/>
        <w:right w:val="none" w:sz="0" w:space="0" w:color="auto"/>
      </w:divBdr>
      <w:divsChild>
        <w:div w:id="2036344903">
          <w:marLeft w:val="0"/>
          <w:marRight w:val="0"/>
          <w:marTop w:val="0"/>
          <w:marBottom w:val="0"/>
          <w:divBdr>
            <w:top w:val="none" w:sz="0" w:space="0" w:color="auto"/>
            <w:left w:val="none" w:sz="0" w:space="0" w:color="auto"/>
            <w:bottom w:val="none" w:sz="0" w:space="0" w:color="auto"/>
            <w:right w:val="none" w:sz="0" w:space="0" w:color="auto"/>
          </w:divBdr>
          <w:divsChild>
            <w:div w:id="1837302060">
              <w:marLeft w:val="0"/>
              <w:marRight w:val="0"/>
              <w:marTop w:val="0"/>
              <w:marBottom w:val="0"/>
              <w:divBdr>
                <w:top w:val="none" w:sz="0" w:space="0" w:color="auto"/>
                <w:left w:val="none" w:sz="0" w:space="0" w:color="auto"/>
                <w:bottom w:val="none" w:sz="0" w:space="0" w:color="auto"/>
                <w:right w:val="none" w:sz="0" w:space="0" w:color="auto"/>
              </w:divBdr>
              <w:divsChild>
                <w:div w:id="662511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2551461">
      <w:bodyDiv w:val="1"/>
      <w:marLeft w:val="0"/>
      <w:marRight w:val="0"/>
      <w:marTop w:val="0"/>
      <w:marBottom w:val="0"/>
      <w:divBdr>
        <w:top w:val="none" w:sz="0" w:space="0" w:color="auto"/>
        <w:left w:val="none" w:sz="0" w:space="0" w:color="auto"/>
        <w:bottom w:val="none" w:sz="0" w:space="0" w:color="auto"/>
        <w:right w:val="none" w:sz="0" w:space="0" w:color="auto"/>
      </w:divBdr>
    </w:div>
    <w:div w:id="842747924">
      <w:bodyDiv w:val="1"/>
      <w:marLeft w:val="0"/>
      <w:marRight w:val="0"/>
      <w:marTop w:val="0"/>
      <w:marBottom w:val="0"/>
      <w:divBdr>
        <w:top w:val="none" w:sz="0" w:space="0" w:color="auto"/>
        <w:left w:val="none" w:sz="0" w:space="0" w:color="auto"/>
        <w:bottom w:val="none" w:sz="0" w:space="0" w:color="auto"/>
        <w:right w:val="none" w:sz="0" w:space="0" w:color="auto"/>
      </w:divBdr>
    </w:div>
    <w:div w:id="842863324">
      <w:bodyDiv w:val="1"/>
      <w:marLeft w:val="0"/>
      <w:marRight w:val="0"/>
      <w:marTop w:val="0"/>
      <w:marBottom w:val="0"/>
      <w:divBdr>
        <w:top w:val="none" w:sz="0" w:space="0" w:color="auto"/>
        <w:left w:val="none" w:sz="0" w:space="0" w:color="auto"/>
        <w:bottom w:val="none" w:sz="0" w:space="0" w:color="auto"/>
        <w:right w:val="none" w:sz="0" w:space="0" w:color="auto"/>
      </w:divBdr>
    </w:div>
    <w:div w:id="845947293">
      <w:bodyDiv w:val="1"/>
      <w:marLeft w:val="0"/>
      <w:marRight w:val="0"/>
      <w:marTop w:val="0"/>
      <w:marBottom w:val="0"/>
      <w:divBdr>
        <w:top w:val="none" w:sz="0" w:space="0" w:color="auto"/>
        <w:left w:val="none" w:sz="0" w:space="0" w:color="auto"/>
        <w:bottom w:val="none" w:sz="0" w:space="0" w:color="auto"/>
        <w:right w:val="none" w:sz="0" w:space="0" w:color="auto"/>
      </w:divBdr>
      <w:divsChild>
        <w:div w:id="1401244605">
          <w:marLeft w:val="0"/>
          <w:marRight w:val="0"/>
          <w:marTop w:val="0"/>
          <w:marBottom w:val="0"/>
          <w:divBdr>
            <w:top w:val="none" w:sz="0" w:space="0" w:color="auto"/>
            <w:left w:val="none" w:sz="0" w:space="0" w:color="auto"/>
            <w:bottom w:val="none" w:sz="0" w:space="0" w:color="auto"/>
            <w:right w:val="none" w:sz="0" w:space="0" w:color="auto"/>
          </w:divBdr>
          <w:divsChild>
            <w:div w:id="1416824738">
              <w:marLeft w:val="0"/>
              <w:marRight w:val="0"/>
              <w:marTop w:val="0"/>
              <w:marBottom w:val="0"/>
              <w:divBdr>
                <w:top w:val="none" w:sz="0" w:space="0" w:color="auto"/>
                <w:left w:val="none" w:sz="0" w:space="0" w:color="auto"/>
                <w:bottom w:val="none" w:sz="0" w:space="0" w:color="auto"/>
                <w:right w:val="none" w:sz="0" w:space="0" w:color="auto"/>
              </w:divBdr>
              <w:divsChild>
                <w:div w:id="949894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6673993">
      <w:bodyDiv w:val="1"/>
      <w:marLeft w:val="0"/>
      <w:marRight w:val="0"/>
      <w:marTop w:val="0"/>
      <w:marBottom w:val="0"/>
      <w:divBdr>
        <w:top w:val="none" w:sz="0" w:space="0" w:color="auto"/>
        <w:left w:val="none" w:sz="0" w:space="0" w:color="auto"/>
        <w:bottom w:val="none" w:sz="0" w:space="0" w:color="auto"/>
        <w:right w:val="none" w:sz="0" w:space="0" w:color="auto"/>
      </w:divBdr>
    </w:div>
    <w:div w:id="848525429">
      <w:bodyDiv w:val="1"/>
      <w:marLeft w:val="0"/>
      <w:marRight w:val="0"/>
      <w:marTop w:val="0"/>
      <w:marBottom w:val="0"/>
      <w:divBdr>
        <w:top w:val="none" w:sz="0" w:space="0" w:color="auto"/>
        <w:left w:val="none" w:sz="0" w:space="0" w:color="auto"/>
        <w:bottom w:val="none" w:sz="0" w:space="0" w:color="auto"/>
        <w:right w:val="none" w:sz="0" w:space="0" w:color="auto"/>
      </w:divBdr>
      <w:divsChild>
        <w:div w:id="411856254">
          <w:marLeft w:val="0"/>
          <w:marRight w:val="0"/>
          <w:marTop w:val="0"/>
          <w:marBottom w:val="0"/>
          <w:divBdr>
            <w:top w:val="none" w:sz="0" w:space="0" w:color="auto"/>
            <w:left w:val="none" w:sz="0" w:space="0" w:color="auto"/>
            <w:bottom w:val="none" w:sz="0" w:space="0" w:color="auto"/>
            <w:right w:val="none" w:sz="0" w:space="0" w:color="auto"/>
          </w:divBdr>
          <w:divsChild>
            <w:div w:id="770928698">
              <w:marLeft w:val="0"/>
              <w:marRight w:val="0"/>
              <w:marTop w:val="0"/>
              <w:marBottom w:val="0"/>
              <w:divBdr>
                <w:top w:val="none" w:sz="0" w:space="0" w:color="auto"/>
                <w:left w:val="none" w:sz="0" w:space="0" w:color="auto"/>
                <w:bottom w:val="none" w:sz="0" w:space="0" w:color="auto"/>
                <w:right w:val="none" w:sz="0" w:space="0" w:color="auto"/>
              </w:divBdr>
              <w:divsChild>
                <w:div w:id="142505970">
                  <w:marLeft w:val="0"/>
                  <w:marRight w:val="0"/>
                  <w:marTop w:val="0"/>
                  <w:marBottom w:val="0"/>
                  <w:divBdr>
                    <w:top w:val="none" w:sz="0" w:space="0" w:color="auto"/>
                    <w:left w:val="none" w:sz="0" w:space="0" w:color="auto"/>
                    <w:bottom w:val="none" w:sz="0" w:space="0" w:color="auto"/>
                    <w:right w:val="none" w:sz="0" w:space="0" w:color="auto"/>
                  </w:divBdr>
                  <w:divsChild>
                    <w:div w:id="1549301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0144644">
      <w:bodyDiv w:val="1"/>
      <w:marLeft w:val="0"/>
      <w:marRight w:val="0"/>
      <w:marTop w:val="0"/>
      <w:marBottom w:val="0"/>
      <w:divBdr>
        <w:top w:val="none" w:sz="0" w:space="0" w:color="auto"/>
        <w:left w:val="none" w:sz="0" w:space="0" w:color="auto"/>
        <w:bottom w:val="none" w:sz="0" w:space="0" w:color="auto"/>
        <w:right w:val="none" w:sz="0" w:space="0" w:color="auto"/>
      </w:divBdr>
    </w:div>
    <w:div w:id="850949840">
      <w:bodyDiv w:val="1"/>
      <w:marLeft w:val="0"/>
      <w:marRight w:val="0"/>
      <w:marTop w:val="0"/>
      <w:marBottom w:val="0"/>
      <w:divBdr>
        <w:top w:val="none" w:sz="0" w:space="0" w:color="auto"/>
        <w:left w:val="none" w:sz="0" w:space="0" w:color="auto"/>
        <w:bottom w:val="none" w:sz="0" w:space="0" w:color="auto"/>
        <w:right w:val="none" w:sz="0" w:space="0" w:color="auto"/>
      </w:divBdr>
      <w:divsChild>
        <w:div w:id="1481727754">
          <w:marLeft w:val="0"/>
          <w:marRight w:val="0"/>
          <w:marTop w:val="0"/>
          <w:marBottom w:val="0"/>
          <w:divBdr>
            <w:top w:val="none" w:sz="0" w:space="0" w:color="auto"/>
            <w:left w:val="none" w:sz="0" w:space="0" w:color="auto"/>
            <w:bottom w:val="none" w:sz="0" w:space="0" w:color="auto"/>
            <w:right w:val="none" w:sz="0" w:space="0" w:color="auto"/>
          </w:divBdr>
          <w:divsChild>
            <w:div w:id="1943226362">
              <w:marLeft w:val="0"/>
              <w:marRight w:val="0"/>
              <w:marTop w:val="0"/>
              <w:marBottom w:val="0"/>
              <w:divBdr>
                <w:top w:val="none" w:sz="0" w:space="0" w:color="auto"/>
                <w:left w:val="none" w:sz="0" w:space="0" w:color="auto"/>
                <w:bottom w:val="none" w:sz="0" w:space="0" w:color="auto"/>
                <w:right w:val="none" w:sz="0" w:space="0" w:color="auto"/>
              </w:divBdr>
              <w:divsChild>
                <w:div w:id="189874610">
                  <w:marLeft w:val="0"/>
                  <w:marRight w:val="0"/>
                  <w:marTop w:val="0"/>
                  <w:marBottom w:val="0"/>
                  <w:divBdr>
                    <w:top w:val="none" w:sz="0" w:space="0" w:color="auto"/>
                    <w:left w:val="none" w:sz="0" w:space="0" w:color="auto"/>
                    <w:bottom w:val="none" w:sz="0" w:space="0" w:color="auto"/>
                    <w:right w:val="none" w:sz="0" w:space="0" w:color="auto"/>
                  </w:divBdr>
                  <w:divsChild>
                    <w:div w:id="443305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4538541">
      <w:bodyDiv w:val="1"/>
      <w:marLeft w:val="0"/>
      <w:marRight w:val="0"/>
      <w:marTop w:val="0"/>
      <w:marBottom w:val="0"/>
      <w:divBdr>
        <w:top w:val="none" w:sz="0" w:space="0" w:color="auto"/>
        <w:left w:val="none" w:sz="0" w:space="0" w:color="auto"/>
        <w:bottom w:val="none" w:sz="0" w:space="0" w:color="auto"/>
        <w:right w:val="none" w:sz="0" w:space="0" w:color="auto"/>
      </w:divBdr>
      <w:divsChild>
        <w:div w:id="1302542261">
          <w:marLeft w:val="0"/>
          <w:marRight w:val="0"/>
          <w:marTop w:val="0"/>
          <w:marBottom w:val="0"/>
          <w:divBdr>
            <w:top w:val="none" w:sz="0" w:space="0" w:color="auto"/>
            <w:left w:val="none" w:sz="0" w:space="0" w:color="auto"/>
            <w:bottom w:val="none" w:sz="0" w:space="0" w:color="auto"/>
            <w:right w:val="none" w:sz="0" w:space="0" w:color="auto"/>
          </w:divBdr>
          <w:divsChild>
            <w:div w:id="1869564488">
              <w:marLeft w:val="0"/>
              <w:marRight w:val="0"/>
              <w:marTop w:val="0"/>
              <w:marBottom w:val="0"/>
              <w:divBdr>
                <w:top w:val="none" w:sz="0" w:space="0" w:color="auto"/>
                <w:left w:val="none" w:sz="0" w:space="0" w:color="auto"/>
                <w:bottom w:val="none" w:sz="0" w:space="0" w:color="auto"/>
                <w:right w:val="none" w:sz="0" w:space="0" w:color="auto"/>
              </w:divBdr>
              <w:divsChild>
                <w:div w:id="1012532217">
                  <w:marLeft w:val="0"/>
                  <w:marRight w:val="0"/>
                  <w:marTop w:val="0"/>
                  <w:marBottom w:val="0"/>
                  <w:divBdr>
                    <w:top w:val="none" w:sz="0" w:space="0" w:color="auto"/>
                    <w:left w:val="none" w:sz="0" w:space="0" w:color="auto"/>
                    <w:bottom w:val="none" w:sz="0" w:space="0" w:color="auto"/>
                    <w:right w:val="none" w:sz="0" w:space="0" w:color="auto"/>
                  </w:divBdr>
                  <w:divsChild>
                    <w:div w:id="593592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5265145">
      <w:bodyDiv w:val="1"/>
      <w:marLeft w:val="0"/>
      <w:marRight w:val="0"/>
      <w:marTop w:val="0"/>
      <w:marBottom w:val="0"/>
      <w:divBdr>
        <w:top w:val="none" w:sz="0" w:space="0" w:color="auto"/>
        <w:left w:val="none" w:sz="0" w:space="0" w:color="auto"/>
        <w:bottom w:val="none" w:sz="0" w:space="0" w:color="auto"/>
        <w:right w:val="none" w:sz="0" w:space="0" w:color="auto"/>
      </w:divBdr>
      <w:divsChild>
        <w:div w:id="111705251">
          <w:marLeft w:val="0"/>
          <w:marRight w:val="0"/>
          <w:marTop w:val="0"/>
          <w:marBottom w:val="0"/>
          <w:divBdr>
            <w:top w:val="none" w:sz="0" w:space="0" w:color="auto"/>
            <w:left w:val="none" w:sz="0" w:space="0" w:color="auto"/>
            <w:bottom w:val="none" w:sz="0" w:space="0" w:color="auto"/>
            <w:right w:val="none" w:sz="0" w:space="0" w:color="auto"/>
          </w:divBdr>
          <w:divsChild>
            <w:div w:id="2027055902">
              <w:marLeft w:val="0"/>
              <w:marRight w:val="0"/>
              <w:marTop w:val="0"/>
              <w:marBottom w:val="0"/>
              <w:divBdr>
                <w:top w:val="none" w:sz="0" w:space="0" w:color="auto"/>
                <w:left w:val="none" w:sz="0" w:space="0" w:color="auto"/>
                <w:bottom w:val="none" w:sz="0" w:space="0" w:color="auto"/>
                <w:right w:val="none" w:sz="0" w:space="0" w:color="auto"/>
              </w:divBdr>
              <w:divsChild>
                <w:div w:id="244536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6233756">
      <w:bodyDiv w:val="1"/>
      <w:marLeft w:val="0"/>
      <w:marRight w:val="0"/>
      <w:marTop w:val="0"/>
      <w:marBottom w:val="0"/>
      <w:divBdr>
        <w:top w:val="none" w:sz="0" w:space="0" w:color="auto"/>
        <w:left w:val="none" w:sz="0" w:space="0" w:color="auto"/>
        <w:bottom w:val="none" w:sz="0" w:space="0" w:color="auto"/>
        <w:right w:val="none" w:sz="0" w:space="0" w:color="auto"/>
      </w:divBdr>
      <w:divsChild>
        <w:div w:id="1258127050">
          <w:marLeft w:val="0"/>
          <w:marRight w:val="0"/>
          <w:marTop w:val="0"/>
          <w:marBottom w:val="0"/>
          <w:divBdr>
            <w:top w:val="none" w:sz="0" w:space="0" w:color="auto"/>
            <w:left w:val="none" w:sz="0" w:space="0" w:color="auto"/>
            <w:bottom w:val="none" w:sz="0" w:space="0" w:color="auto"/>
            <w:right w:val="none" w:sz="0" w:space="0" w:color="auto"/>
          </w:divBdr>
          <w:divsChild>
            <w:div w:id="1071006530">
              <w:marLeft w:val="0"/>
              <w:marRight w:val="0"/>
              <w:marTop w:val="0"/>
              <w:marBottom w:val="0"/>
              <w:divBdr>
                <w:top w:val="none" w:sz="0" w:space="0" w:color="auto"/>
                <w:left w:val="none" w:sz="0" w:space="0" w:color="auto"/>
                <w:bottom w:val="none" w:sz="0" w:space="0" w:color="auto"/>
                <w:right w:val="none" w:sz="0" w:space="0" w:color="auto"/>
              </w:divBdr>
              <w:divsChild>
                <w:div w:id="392966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6583418">
      <w:bodyDiv w:val="1"/>
      <w:marLeft w:val="0"/>
      <w:marRight w:val="0"/>
      <w:marTop w:val="0"/>
      <w:marBottom w:val="0"/>
      <w:divBdr>
        <w:top w:val="none" w:sz="0" w:space="0" w:color="auto"/>
        <w:left w:val="none" w:sz="0" w:space="0" w:color="auto"/>
        <w:bottom w:val="none" w:sz="0" w:space="0" w:color="auto"/>
        <w:right w:val="none" w:sz="0" w:space="0" w:color="auto"/>
      </w:divBdr>
      <w:divsChild>
        <w:div w:id="399210592">
          <w:marLeft w:val="0"/>
          <w:marRight w:val="0"/>
          <w:marTop w:val="0"/>
          <w:marBottom w:val="0"/>
          <w:divBdr>
            <w:top w:val="none" w:sz="0" w:space="0" w:color="auto"/>
            <w:left w:val="none" w:sz="0" w:space="0" w:color="auto"/>
            <w:bottom w:val="none" w:sz="0" w:space="0" w:color="auto"/>
            <w:right w:val="none" w:sz="0" w:space="0" w:color="auto"/>
          </w:divBdr>
          <w:divsChild>
            <w:div w:id="1701665642">
              <w:marLeft w:val="0"/>
              <w:marRight w:val="0"/>
              <w:marTop w:val="0"/>
              <w:marBottom w:val="0"/>
              <w:divBdr>
                <w:top w:val="none" w:sz="0" w:space="0" w:color="auto"/>
                <w:left w:val="none" w:sz="0" w:space="0" w:color="auto"/>
                <w:bottom w:val="none" w:sz="0" w:space="0" w:color="auto"/>
                <w:right w:val="none" w:sz="0" w:space="0" w:color="auto"/>
              </w:divBdr>
              <w:divsChild>
                <w:div w:id="146286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8350329">
      <w:bodyDiv w:val="1"/>
      <w:marLeft w:val="0"/>
      <w:marRight w:val="0"/>
      <w:marTop w:val="0"/>
      <w:marBottom w:val="0"/>
      <w:divBdr>
        <w:top w:val="none" w:sz="0" w:space="0" w:color="auto"/>
        <w:left w:val="none" w:sz="0" w:space="0" w:color="auto"/>
        <w:bottom w:val="none" w:sz="0" w:space="0" w:color="auto"/>
        <w:right w:val="none" w:sz="0" w:space="0" w:color="auto"/>
      </w:divBdr>
    </w:div>
    <w:div w:id="864289352">
      <w:bodyDiv w:val="1"/>
      <w:marLeft w:val="0"/>
      <w:marRight w:val="0"/>
      <w:marTop w:val="0"/>
      <w:marBottom w:val="0"/>
      <w:divBdr>
        <w:top w:val="none" w:sz="0" w:space="0" w:color="auto"/>
        <w:left w:val="none" w:sz="0" w:space="0" w:color="auto"/>
        <w:bottom w:val="none" w:sz="0" w:space="0" w:color="auto"/>
        <w:right w:val="none" w:sz="0" w:space="0" w:color="auto"/>
      </w:divBdr>
      <w:divsChild>
        <w:div w:id="563954097">
          <w:marLeft w:val="0"/>
          <w:marRight w:val="0"/>
          <w:marTop w:val="0"/>
          <w:marBottom w:val="0"/>
          <w:divBdr>
            <w:top w:val="none" w:sz="0" w:space="0" w:color="auto"/>
            <w:left w:val="none" w:sz="0" w:space="0" w:color="auto"/>
            <w:bottom w:val="none" w:sz="0" w:space="0" w:color="auto"/>
            <w:right w:val="none" w:sz="0" w:space="0" w:color="auto"/>
          </w:divBdr>
          <w:divsChild>
            <w:div w:id="1804689182">
              <w:marLeft w:val="0"/>
              <w:marRight w:val="0"/>
              <w:marTop w:val="0"/>
              <w:marBottom w:val="0"/>
              <w:divBdr>
                <w:top w:val="none" w:sz="0" w:space="0" w:color="auto"/>
                <w:left w:val="none" w:sz="0" w:space="0" w:color="auto"/>
                <w:bottom w:val="none" w:sz="0" w:space="0" w:color="auto"/>
                <w:right w:val="none" w:sz="0" w:space="0" w:color="auto"/>
              </w:divBdr>
              <w:divsChild>
                <w:div w:id="201065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4709940">
      <w:bodyDiv w:val="1"/>
      <w:marLeft w:val="0"/>
      <w:marRight w:val="0"/>
      <w:marTop w:val="0"/>
      <w:marBottom w:val="0"/>
      <w:divBdr>
        <w:top w:val="none" w:sz="0" w:space="0" w:color="auto"/>
        <w:left w:val="none" w:sz="0" w:space="0" w:color="auto"/>
        <w:bottom w:val="none" w:sz="0" w:space="0" w:color="auto"/>
        <w:right w:val="none" w:sz="0" w:space="0" w:color="auto"/>
      </w:divBdr>
      <w:divsChild>
        <w:div w:id="2034258234">
          <w:marLeft w:val="0"/>
          <w:marRight w:val="0"/>
          <w:marTop w:val="0"/>
          <w:marBottom w:val="0"/>
          <w:divBdr>
            <w:top w:val="none" w:sz="0" w:space="0" w:color="auto"/>
            <w:left w:val="none" w:sz="0" w:space="0" w:color="auto"/>
            <w:bottom w:val="none" w:sz="0" w:space="0" w:color="auto"/>
            <w:right w:val="none" w:sz="0" w:space="0" w:color="auto"/>
          </w:divBdr>
          <w:divsChild>
            <w:div w:id="1491020102">
              <w:marLeft w:val="0"/>
              <w:marRight w:val="0"/>
              <w:marTop w:val="0"/>
              <w:marBottom w:val="0"/>
              <w:divBdr>
                <w:top w:val="none" w:sz="0" w:space="0" w:color="auto"/>
                <w:left w:val="none" w:sz="0" w:space="0" w:color="auto"/>
                <w:bottom w:val="none" w:sz="0" w:space="0" w:color="auto"/>
                <w:right w:val="none" w:sz="0" w:space="0" w:color="auto"/>
              </w:divBdr>
              <w:divsChild>
                <w:div w:id="1199276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4901256">
      <w:bodyDiv w:val="1"/>
      <w:marLeft w:val="0"/>
      <w:marRight w:val="0"/>
      <w:marTop w:val="0"/>
      <w:marBottom w:val="0"/>
      <w:divBdr>
        <w:top w:val="none" w:sz="0" w:space="0" w:color="auto"/>
        <w:left w:val="none" w:sz="0" w:space="0" w:color="auto"/>
        <w:bottom w:val="none" w:sz="0" w:space="0" w:color="auto"/>
        <w:right w:val="none" w:sz="0" w:space="0" w:color="auto"/>
      </w:divBdr>
      <w:divsChild>
        <w:div w:id="1114784187">
          <w:marLeft w:val="0"/>
          <w:marRight w:val="0"/>
          <w:marTop w:val="0"/>
          <w:marBottom w:val="0"/>
          <w:divBdr>
            <w:top w:val="none" w:sz="0" w:space="0" w:color="auto"/>
            <w:left w:val="none" w:sz="0" w:space="0" w:color="auto"/>
            <w:bottom w:val="none" w:sz="0" w:space="0" w:color="auto"/>
            <w:right w:val="none" w:sz="0" w:space="0" w:color="auto"/>
          </w:divBdr>
          <w:divsChild>
            <w:div w:id="678239499">
              <w:marLeft w:val="0"/>
              <w:marRight w:val="0"/>
              <w:marTop w:val="0"/>
              <w:marBottom w:val="0"/>
              <w:divBdr>
                <w:top w:val="none" w:sz="0" w:space="0" w:color="auto"/>
                <w:left w:val="none" w:sz="0" w:space="0" w:color="auto"/>
                <w:bottom w:val="none" w:sz="0" w:space="0" w:color="auto"/>
                <w:right w:val="none" w:sz="0" w:space="0" w:color="auto"/>
              </w:divBdr>
              <w:divsChild>
                <w:div w:id="1130519069">
                  <w:marLeft w:val="0"/>
                  <w:marRight w:val="0"/>
                  <w:marTop w:val="0"/>
                  <w:marBottom w:val="0"/>
                  <w:divBdr>
                    <w:top w:val="none" w:sz="0" w:space="0" w:color="auto"/>
                    <w:left w:val="none" w:sz="0" w:space="0" w:color="auto"/>
                    <w:bottom w:val="none" w:sz="0" w:space="0" w:color="auto"/>
                    <w:right w:val="none" w:sz="0" w:space="0" w:color="auto"/>
                  </w:divBdr>
                  <w:divsChild>
                    <w:div w:id="618756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5796409">
      <w:bodyDiv w:val="1"/>
      <w:marLeft w:val="0"/>
      <w:marRight w:val="0"/>
      <w:marTop w:val="0"/>
      <w:marBottom w:val="0"/>
      <w:divBdr>
        <w:top w:val="none" w:sz="0" w:space="0" w:color="auto"/>
        <w:left w:val="none" w:sz="0" w:space="0" w:color="auto"/>
        <w:bottom w:val="none" w:sz="0" w:space="0" w:color="auto"/>
        <w:right w:val="none" w:sz="0" w:space="0" w:color="auto"/>
      </w:divBdr>
      <w:divsChild>
        <w:div w:id="308677874">
          <w:marLeft w:val="0"/>
          <w:marRight w:val="0"/>
          <w:marTop w:val="0"/>
          <w:marBottom w:val="0"/>
          <w:divBdr>
            <w:top w:val="none" w:sz="0" w:space="0" w:color="auto"/>
            <w:left w:val="none" w:sz="0" w:space="0" w:color="auto"/>
            <w:bottom w:val="none" w:sz="0" w:space="0" w:color="auto"/>
            <w:right w:val="none" w:sz="0" w:space="0" w:color="auto"/>
          </w:divBdr>
          <w:divsChild>
            <w:div w:id="1122193591">
              <w:marLeft w:val="0"/>
              <w:marRight w:val="0"/>
              <w:marTop w:val="0"/>
              <w:marBottom w:val="0"/>
              <w:divBdr>
                <w:top w:val="none" w:sz="0" w:space="0" w:color="auto"/>
                <w:left w:val="none" w:sz="0" w:space="0" w:color="auto"/>
                <w:bottom w:val="none" w:sz="0" w:space="0" w:color="auto"/>
                <w:right w:val="none" w:sz="0" w:space="0" w:color="auto"/>
              </w:divBdr>
              <w:divsChild>
                <w:div w:id="1653438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8108464">
      <w:bodyDiv w:val="1"/>
      <w:marLeft w:val="0"/>
      <w:marRight w:val="0"/>
      <w:marTop w:val="0"/>
      <w:marBottom w:val="0"/>
      <w:divBdr>
        <w:top w:val="none" w:sz="0" w:space="0" w:color="auto"/>
        <w:left w:val="none" w:sz="0" w:space="0" w:color="auto"/>
        <w:bottom w:val="none" w:sz="0" w:space="0" w:color="auto"/>
        <w:right w:val="none" w:sz="0" w:space="0" w:color="auto"/>
      </w:divBdr>
      <w:divsChild>
        <w:div w:id="1424110160">
          <w:marLeft w:val="0"/>
          <w:marRight w:val="0"/>
          <w:marTop w:val="0"/>
          <w:marBottom w:val="0"/>
          <w:divBdr>
            <w:top w:val="none" w:sz="0" w:space="0" w:color="auto"/>
            <w:left w:val="none" w:sz="0" w:space="0" w:color="auto"/>
            <w:bottom w:val="none" w:sz="0" w:space="0" w:color="auto"/>
            <w:right w:val="none" w:sz="0" w:space="0" w:color="auto"/>
          </w:divBdr>
          <w:divsChild>
            <w:div w:id="593785973">
              <w:marLeft w:val="0"/>
              <w:marRight w:val="0"/>
              <w:marTop w:val="0"/>
              <w:marBottom w:val="0"/>
              <w:divBdr>
                <w:top w:val="none" w:sz="0" w:space="0" w:color="auto"/>
                <w:left w:val="none" w:sz="0" w:space="0" w:color="auto"/>
                <w:bottom w:val="none" w:sz="0" w:space="0" w:color="auto"/>
                <w:right w:val="none" w:sz="0" w:space="0" w:color="auto"/>
              </w:divBdr>
              <w:divsChild>
                <w:div w:id="1929843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8570529">
      <w:bodyDiv w:val="1"/>
      <w:marLeft w:val="0"/>
      <w:marRight w:val="0"/>
      <w:marTop w:val="0"/>
      <w:marBottom w:val="0"/>
      <w:divBdr>
        <w:top w:val="none" w:sz="0" w:space="0" w:color="auto"/>
        <w:left w:val="none" w:sz="0" w:space="0" w:color="auto"/>
        <w:bottom w:val="none" w:sz="0" w:space="0" w:color="auto"/>
        <w:right w:val="none" w:sz="0" w:space="0" w:color="auto"/>
      </w:divBdr>
      <w:divsChild>
        <w:div w:id="356586949">
          <w:marLeft w:val="0"/>
          <w:marRight w:val="0"/>
          <w:marTop w:val="0"/>
          <w:marBottom w:val="0"/>
          <w:divBdr>
            <w:top w:val="none" w:sz="0" w:space="0" w:color="auto"/>
            <w:left w:val="none" w:sz="0" w:space="0" w:color="auto"/>
            <w:bottom w:val="none" w:sz="0" w:space="0" w:color="auto"/>
            <w:right w:val="none" w:sz="0" w:space="0" w:color="auto"/>
          </w:divBdr>
          <w:divsChild>
            <w:div w:id="612132028">
              <w:marLeft w:val="0"/>
              <w:marRight w:val="0"/>
              <w:marTop w:val="0"/>
              <w:marBottom w:val="0"/>
              <w:divBdr>
                <w:top w:val="none" w:sz="0" w:space="0" w:color="auto"/>
                <w:left w:val="none" w:sz="0" w:space="0" w:color="auto"/>
                <w:bottom w:val="none" w:sz="0" w:space="0" w:color="auto"/>
                <w:right w:val="none" w:sz="0" w:space="0" w:color="auto"/>
              </w:divBdr>
              <w:divsChild>
                <w:div w:id="1321351970">
                  <w:marLeft w:val="0"/>
                  <w:marRight w:val="0"/>
                  <w:marTop w:val="0"/>
                  <w:marBottom w:val="0"/>
                  <w:divBdr>
                    <w:top w:val="none" w:sz="0" w:space="0" w:color="auto"/>
                    <w:left w:val="none" w:sz="0" w:space="0" w:color="auto"/>
                    <w:bottom w:val="none" w:sz="0" w:space="0" w:color="auto"/>
                    <w:right w:val="none" w:sz="0" w:space="0" w:color="auto"/>
                  </w:divBdr>
                </w:div>
              </w:divsChild>
            </w:div>
            <w:div w:id="695039188">
              <w:marLeft w:val="0"/>
              <w:marRight w:val="0"/>
              <w:marTop w:val="0"/>
              <w:marBottom w:val="0"/>
              <w:divBdr>
                <w:top w:val="none" w:sz="0" w:space="0" w:color="auto"/>
                <w:left w:val="none" w:sz="0" w:space="0" w:color="auto"/>
                <w:bottom w:val="none" w:sz="0" w:space="0" w:color="auto"/>
                <w:right w:val="none" w:sz="0" w:space="0" w:color="auto"/>
              </w:divBdr>
              <w:divsChild>
                <w:div w:id="1437359999">
                  <w:marLeft w:val="0"/>
                  <w:marRight w:val="0"/>
                  <w:marTop w:val="0"/>
                  <w:marBottom w:val="0"/>
                  <w:divBdr>
                    <w:top w:val="none" w:sz="0" w:space="0" w:color="auto"/>
                    <w:left w:val="none" w:sz="0" w:space="0" w:color="auto"/>
                    <w:bottom w:val="none" w:sz="0" w:space="0" w:color="auto"/>
                    <w:right w:val="none" w:sz="0" w:space="0" w:color="auto"/>
                  </w:divBdr>
                </w:div>
              </w:divsChild>
            </w:div>
            <w:div w:id="1946108717">
              <w:marLeft w:val="0"/>
              <w:marRight w:val="0"/>
              <w:marTop w:val="0"/>
              <w:marBottom w:val="0"/>
              <w:divBdr>
                <w:top w:val="none" w:sz="0" w:space="0" w:color="auto"/>
                <w:left w:val="none" w:sz="0" w:space="0" w:color="auto"/>
                <w:bottom w:val="none" w:sz="0" w:space="0" w:color="auto"/>
                <w:right w:val="none" w:sz="0" w:space="0" w:color="auto"/>
              </w:divBdr>
              <w:divsChild>
                <w:div w:id="580414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9955130">
      <w:bodyDiv w:val="1"/>
      <w:marLeft w:val="0"/>
      <w:marRight w:val="0"/>
      <w:marTop w:val="0"/>
      <w:marBottom w:val="0"/>
      <w:divBdr>
        <w:top w:val="none" w:sz="0" w:space="0" w:color="auto"/>
        <w:left w:val="none" w:sz="0" w:space="0" w:color="auto"/>
        <w:bottom w:val="none" w:sz="0" w:space="0" w:color="auto"/>
        <w:right w:val="none" w:sz="0" w:space="0" w:color="auto"/>
      </w:divBdr>
      <w:divsChild>
        <w:div w:id="1355620639">
          <w:marLeft w:val="0"/>
          <w:marRight w:val="0"/>
          <w:marTop w:val="0"/>
          <w:marBottom w:val="0"/>
          <w:divBdr>
            <w:top w:val="none" w:sz="0" w:space="0" w:color="auto"/>
            <w:left w:val="none" w:sz="0" w:space="0" w:color="auto"/>
            <w:bottom w:val="none" w:sz="0" w:space="0" w:color="auto"/>
            <w:right w:val="none" w:sz="0" w:space="0" w:color="auto"/>
          </w:divBdr>
          <w:divsChild>
            <w:div w:id="244337998">
              <w:marLeft w:val="0"/>
              <w:marRight w:val="0"/>
              <w:marTop w:val="0"/>
              <w:marBottom w:val="0"/>
              <w:divBdr>
                <w:top w:val="none" w:sz="0" w:space="0" w:color="auto"/>
                <w:left w:val="none" w:sz="0" w:space="0" w:color="auto"/>
                <w:bottom w:val="none" w:sz="0" w:space="0" w:color="auto"/>
                <w:right w:val="none" w:sz="0" w:space="0" w:color="auto"/>
              </w:divBdr>
              <w:divsChild>
                <w:div w:id="833908911">
                  <w:marLeft w:val="0"/>
                  <w:marRight w:val="0"/>
                  <w:marTop w:val="0"/>
                  <w:marBottom w:val="0"/>
                  <w:divBdr>
                    <w:top w:val="none" w:sz="0" w:space="0" w:color="auto"/>
                    <w:left w:val="none" w:sz="0" w:space="0" w:color="auto"/>
                    <w:bottom w:val="none" w:sz="0" w:space="0" w:color="auto"/>
                    <w:right w:val="none" w:sz="0" w:space="0" w:color="auto"/>
                  </w:divBdr>
                  <w:divsChild>
                    <w:div w:id="286546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1184279">
      <w:bodyDiv w:val="1"/>
      <w:marLeft w:val="0"/>
      <w:marRight w:val="0"/>
      <w:marTop w:val="0"/>
      <w:marBottom w:val="0"/>
      <w:divBdr>
        <w:top w:val="none" w:sz="0" w:space="0" w:color="auto"/>
        <w:left w:val="none" w:sz="0" w:space="0" w:color="auto"/>
        <w:bottom w:val="none" w:sz="0" w:space="0" w:color="auto"/>
        <w:right w:val="none" w:sz="0" w:space="0" w:color="auto"/>
      </w:divBdr>
      <w:divsChild>
        <w:div w:id="1072846268">
          <w:marLeft w:val="0"/>
          <w:marRight w:val="0"/>
          <w:marTop w:val="0"/>
          <w:marBottom w:val="0"/>
          <w:divBdr>
            <w:top w:val="none" w:sz="0" w:space="0" w:color="auto"/>
            <w:left w:val="none" w:sz="0" w:space="0" w:color="auto"/>
            <w:bottom w:val="none" w:sz="0" w:space="0" w:color="auto"/>
            <w:right w:val="none" w:sz="0" w:space="0" w:color="auto"/>
          </w:divBdr>
          <w:divsChild>
            <w:div w:id="1842617851">
              <w:marLeft w:val="0"/>
              <w:marRight w:val="0"/>
              <w:marTop w:val="0"/>
              <w:marBottom w:val="0"/>
              <w:divBdr>
                <w:top w:val="none" w:sz="0" w:space="0" w:color="auto"/>
                <w:left w:val="none" w:sz="0" w:space="0" w:color="auto"/>
                <w:bottom w:val="none" w:sz="0" w:space="0" w:color="auto"/>
                <w:right w:val="none" w:sz="0" w:space="0" w:color="auto"/>
              </w:divBdr>
              <w:divsChild>
                <w:div w:id="345131419">
                  <w:marLeft w:val="0"/>
                  <w:marRight w:val="0"/>
                  <w:marTop w:val="0"/>
                  <w:marBottom w:val="0"/>
                  <w:divBdr>
                    <w:top w:val="none" w:sz="0" w:space="0" w:color="auto"/>
                    <w:left w:val="none" w:sz="0" w:space="0" w:color="auto"/>
                    <w:bottom w:val="none" w:sz="0" w:space="0" w:color="auto"/>
                    <w:right w:val="none" w:sz="0" w:space="0" w:color="auto"/>
                  </w:divBdr>
                  <w:divsChild>
                    <w:div w:id="1316956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2765772">
      <w:bodyDiv w:val="1"/>
      <w:marLeft w:val="0"/>
      <w:marRight w:val="0"/>
      <w:marTop w:val="0"/>
      <w:marBottom w:val="0"/>
      <w:divBdr>
        <w:top w:val="none" w:sz="0" w:space="0" w:color="auto"/>
        <w:left w:val="none" w:sz="0" w:space="0" w:color="auto"/>
        <w:bottom w:val="none" w:sz="0" w:space="0" w:color="auto"/>
        <w:right w:val="none" w:sz="0" w:space="0" w:color="auto"/>
      </w:divBdr>
      <w:divsChild>
        <w:div w:id="1633052207">
          <w:marLeft w:val="0"/>
          <w:marRight w:val="0"/>
          <w:marTop w:val="0"/>
          <w:marBottom w:val="0"/>
          <w:divBdr>
            <w:top w:val="none" w:sz="0" w:space="0" w:color="auto"/>
            <w:left w:val="none" w:sz="0" w:space="0" w:color="auto"/>
            <w:bottom w:val="none" w:sz="0" w:space="0" w:color="auto"/>
            <w:right w:val="none" w:sz="0" w:space="0" w:color="auto"/>
          </w:divBdr>
          <w:divsChild>
            <w:div w:id="1586844317">
              <w:marLeft w:val="0"/>
              <w:marRight w:val="0"/>
              <w:marTop w:val="0"/>
              <w:marBottom w:val="0"/>
              <w:divBdr>
                <w:top w:val="none" w:sz="0" w:space="0" w:color="auto"/>
                <w:left w:val="none" w:sz="0" w:space="0" w:color="auto"/>
                <w:bottom w:val="none" w:sz="0" w:space="0" w:color="auto"/>
                <w:right w:val="none" w:sz="0" w:space="0" w:color="auto"/>
              </w:divBdr>
              <w:divsChild>
                <w:div w:id="715475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6088531">
      <w:bodyDiv w:val="1"/>
      <w:marLeft w:val="0"/>
      <w:marRight w:val="0"/>
      <w:marTop w:val="0"/>
      <w:marBottom w:val="0"/>
      <w:divBdr>
        <w:top w:val="none" w:sz="0" w:space="0" w:color="auto"/>
        <w:left w:val="none" w:sz="0" w:space="0" w:color="auto"/>
        <w:bottom w:val="none" w:sz="0" w:space="0" w:color="auto"/>
        <w:right w:val="none" w:sz="0" w:space="0" w:color="auto"/>
      </w:divBdr>
      <w:divsChild>
        <w:div w:id="621498628">
          <w:marLeft w:val="0"/>
          <w:marRight w:val="0"/>
          <w:marTop w:val="0"/>
          <w:marBottom w:val="0"/>
          <w:divBdr>
            <w:top w:val="none" w:sz="0" w:space="0" w:color="auto"/>
            <w:left w:val="none" w:sz="0" w:space="0" w:color="auto"/>
            <w:bottom w:val="none" w:sz="0" w:space="0" w:color="auto"/>
            <w:right w:val="none" w:sz="0" w:space="0" w:color="auto"/>
          </w:divBdr>
          <w:divsChild>
            <w:div w:id="1258059735">
              <w:marLeft w:val="0"/>
              <w:marRight w:val="0"/>
              <w:marTop w:val="0"/>
              <w:marBottom w:val="0"/>
              <w:divBdr>
                <w:top w:val="none" w:sz="0" w:space="0" w:color="auto"/>
                <w:left w:val="none" w:sz="0" w:space="0" w:color="auto"/>
                <w:bottom w:val="none" w:sz="0" w:space="0" w:color="auto"/>
                <w:right w:val="none" w:sz="0" w:space="0" w:color="auto"/>
              </w:divBdr>
              <w:divsChild>
                <w:div w:id="613557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7470867">
      <w:bodyDiv w:val="1"/>
      <w:marLeft w:val="0"/>
      <w:marRight w:val="0"/>
      <w:marTop w:val="0"/>
      <w:marBottom w:val="0"/>
      <w:divBdr>
        <w:top w:val="none" w:sz="0" w:space="0" w:color="auto"/>
        <w:left w:val="none" w:sz="0" w:space="0" w:color="auto"/>
        <w:bottom w:val="none" w:sz="0" w:space="0" w:color="auto"/>
        <w:right w:val="none" w:sz="0" w:space="0" w:color="auto"/>
      </w:divBdr>
      <w:divsChild>
        <w:div w:id="197668411">
          <w:marLeft w:val="0"/>
          <w:marRight w:val="0"/>
          <w:marTop w:val="0"/>
          <w:marBottom w:val="0"/>
          <w:divBdr>
            <w:top w:val="none" w:sz="0" w:space="0" w:color="auto"/>
            <w:left w:val="none" w:sz="0" w:space="0" w:color="auto"/>
            <w:bottom w:val="none" w:sz="0" w:space="0" w:color="auto"/>
            <w:right w:val="none" w:sz="0" w:space="0" w:color="auto"/>
          </w:divBdr>
          <w:divsChild>
            <w:div w:id="1974366186">
              <w:marLeft w:val="0"/>
              <w:marRight w:val="0"/>
              <w:marTop w:val="0"/>
              <w:marBottom w:val="0"/>
              <w:divBdr>
                <w:top w:val="none" w:sz="0" w:space="0" w:color="auto"/>
                <w:left w:val="none" w:sz="0" w:space="0" w:color="auto"/>
                <w:bottom w:val="none" w:sz="0" w:space="0" w:color="auto"/>
                <w:right w:val="none" w:sz="0" w:space="0" w:color="auto"/>
              </w:divBdr>
              <w:divsChild>
                <w:div w:id="1844587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7931777">
      <w:bodyDiv w:val="1"/>
      <w:marLeft w:val="0"/>
      <w:marRight w:val="0"/>
      <w:marTop w:val="0"/>
      <w:marBottom w:val="0"/>
      <w:divBdr>
        <w:top w:val="none" w:sz="0" w:space="0" w:color="auto"/>
        <w:left w:val="none" w:sz="0" w:space="0" w:color="auto"/>
        <w:bottom w:val="none" w:sz="0" w:space="0" w:color="auto"/>
        <w:right w:val="none" w:sz="0" w:space="0" w:color="auto"/>
      </w:divBdr>
      <w:divsChild>
        <w:div w:id="258372247">
          <w:marLeft w:val="0"/>
          <w:marRight w:val="0"/>
          <w:marTop w:val="0"/>
          <w:marBottom w:val="0"/>
          <w:divBdr>
            <w:top w:val="none" w:sz="0" w:space="0" w:color="auto"/>
            <w:left w:val="none" w:sz="0" w:space="0" w:color="auto"/>
            <w:bottom w:val="none" w:sz="0" w:space="0" w:color="auto"/>
            <w:right w:val="none" w:sz="0" w:space="0" w:color="auto"/>
          </w:divBdr>
          <w:divsChild>
            <w:div w:id="1441484235">
              <w:marLeft w:val="0"/>
              <w:marRight w:val="0"/>
              <w:marTop w:val="0"/>
              <w:marBottom w:val="0"/>
              <w:divBdr>
                <w:top w:val="none" w:sz="0" w:space="0" w:color="auto"/>
                <w:left w:val="none" w:sz="0" w:space="0" w:color="auto"/>
                <w:bottom w:val="none" w:sz="0" w:space="0" w:color="auto"/>
                <w:right w:val="none" w:sz="0" w:space="0" w:color="auto"/>
              </w:divBdr>
              <w:divsChild>
                <w:div w:id="1927574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8977540">
      <w:bodyDiv w:val="1"/>
      <w:marLeft w:val="0"/>
      <w:marRight w:val="0"/>
      <w:marTop w:val="0"/>
      <w:marBottom w:val="0"/>
      <w:divBdr>
        <w:top w:val="none" w:sz="0" w:space="0" w:color="auto"/>
        <w:left w:val="none" w:sz="0" w:space="0" w:color="auto"/>
        <w:bottom w:val="none" w:sz="0" w:space="0" w:color="auto"/>
        <w:right w:val="none" w:sz="0" w:space="0" w:color="auto"/>
      </w:divBdr>
      <w:divsChild>
        <w:div w:id="1366446878">
          <w:marLeft w:val="0"/>
          <w:marRight w:val="0"/>
          <w:marTop w:val="0"/>
          <w:marBottom w:val="0"/>
          <w:divBdr>
            <w:top w:val="none" w:sz="0" w:space="0" w:color="auto"/>
            <w:left w:val="none" w:sz="0" w:space="0" w:color="auto"/>
            <w:bottom w:val="none" w:sz="0" w:space="0" w:color="auto"/>
            <w:right w:val="none" w:sz="0" w:space="0" w:color="auto"/>
          </w:divBdr>
          <w:divsChild>
            <w:div w:id="1124274032">
              <w:marLeft w:val="0"/>
              <w:marRight w:val="0"/>
              <w:marTop w:val="0"/>
              <w:marBottom w:val="0"/>
              <w:divBdr>
                <w:top w:val="none" w:sz="0" w:space="0" w:color="auto"/>
                <w:left w:val="none" w:sz="0" w:space="0" w:color="auto"/>
                <w:bottom w:val="none" w:sz="0" w:space="0" w:color="auto"/>
                <w:right w:val="none" w:sz="0" w:space="0" w:color="auto"/>
              </w:divBdr>
              <w:divsChild>
                <w:div w:id="415638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0171093">
      <w:bodyDiv w:val="1"/>
      <w:marLeft w:val="0"/>
      <w:marRight w:val="0"/>
      <w:marTop w:val="0"/>
      <w:marBottom w:val="0"/>
      <w:divBdr>
        <w:top w:val="none" w:sz="0" w:space="0" w:color="auto"/>
        <w:left w:val="none" w:sz="0" w:space="0" w:color="auto"/>
        <w:bottom w:val="none" w:sz="0" w:space="0" w:color="auto"/>
        <w:right w:val="none" w:sz="0" w:space="0" w:color="auto"/>
      </w:divBdr>
      <w:divsChild>
        <w:div w:id="1889755364">
          <w:marLeft w:val="0"/>
          <w:marRight w:val="0"/>
          <w:marTop w:val="0"/>
          <w:marBottom w:val="0"/>
          <w:divBdr>
            <w:top w:val="none" w:sz="0" w:space="0" w:color="auto"/>
            <w:left w:val="none" w:sz="0" w:space="0" w:color="auto"/>
            <w:bottom w:val="none" w:sz="0" w:space="0" w:color="auto"/>
            <w:right w:val="none" w:sz="0" w:space="0" w:color="auto"/>
          </w:divBdr>
          <w:divsChild>
            <w:div w:id="1619146579">
              <w:marLeft w:val="0"/>
              <w:marRight w:val="0"/>
              <w:marTop w:val="0"/>
              <w:marBottom w:val="0"/>
              <w:divBdr>
                <w:top w:val="none" w:sz="0" w:space="0" w:color="auto"/>
                <w:left w:val="none" w:sz="0" w:space="0" w:color="auto"/>
                <w:bottom w:val="none" w:sz="0" w:space="0" w:color="auto"/>
                <w:right w:val="none" w:sz="0" w:space="0" w:color="auto"/>
              </w:divBdr>
              <w:divsChild>
                <w:div w:id="1467237790">
                  <w:marLeft w:val="0"/>
                  <w:marRight w:val="0"/>
                  <w:marTop w:val="0"/>
                  <w:marBottom w:val="0"/>
                  <w:divBdr>
                    <w:top w:val="none" w:sz="0" w:space="0" w:color="auto"/>
                    <w:left w:val="none" w:sz="0" w:space="0" w:color="auto"/>
                    <w:bottom w:val="none" w:sz="0" w:space="0" w:color="auto"/>
                    <w:right w:val="none" w:sz="0" w:space="0" w:color="auto"/>
                  </w:divBdr>
                  <w:divsChild>
                    <w:div w:id="685599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1747657">
      <w:bodyDiv w:val="1"/>
      <w:marLeft w:val="0"/>
      <w:marRight w:val="0"/>
      <w:marTop w:val="0"/>
      <w:marBottom w:val="0"/>
      <w:divBdr>
        <w:top w:val="none" w:sz="0" w:space="0" w:color="auto"/>
        <w:left w:val="none" w:sz="0" w:space="0" w:color="auto"/>
        <w:bottom w:val="none" w:sz="0" w:space="0" w:color="auto"/>
        <w:right w:val="none" w:sz="0" w:space="0" w:color="auto"/>
      </w:divBdr>
    </w:div>
    <w:div w:id="882520767">
      <w:bodyDiv w:val="1"/>
      <w:marLeft w:val="0"/>
      <w:marRight w:val="0"/>
      <w:marTop w:val="0"/>
      <w:marBottom w:val="0"/>
      <w:divBdr>
        <w:top w:val="none" w:sz="0" w:space="0" w:color="auto"/>
        <w:left w:val="none" w:sz="0" w:space="0" w:color="auto"/>
        <w:bottom w:val="none" w:sz="0" w:space="0" w:color="auto"/>
        <w:right w:val="none" w:sz="0" w:space="0" w:color="auto"/>
      </w:divBdr>
      <w:divsChild>
        <w:div w:id="897670479">
          <w:marLeft w:val="0"/>
          <w:marRight w:val="0"/>
          <w:marTop w:val="0"/>
          <w:marBottom w:val="0"/>
          <w:divBdr>
            <w:top w:val="none" w:sz="0" w:space="0" w:color="auto"/>
            <w:left w:val="none" w:sz="0" w:space="0" w:color="auto"/>
            <w:bottom w:val="none" w:sz="0" w:space="0" w:color="auto"/>
            <w:right w:val="none" w:sz="0" w:space="0" w:color="auto"/>
          </w:divBdr>
          <w:divsChild>
            <w:div w:id="392168847">
              <w:marLeft w:val="0"/>
              <w:marRight w:val="0"/>
              <w:marTop w:val="0"/>
              <w:marBottom w:val="0"/>
              <w:divBdr>
                <w:top w:val="none" w:sz="0" w:space="0" w:color="auto"/>
                <w:left w:val="none" w:sz="0" w:space="0" w:color="auto"/>
                <w:bottom w:val="none" w:sz="0" w:space="0" w:color="auto"/>
                <w:right w:val="none" w:sz="0" w:space="0" w:color="auto"/>
              </w:divBdr>
              <w:divsChild>
                <w:div w:id="968508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8078282">
          <w:marLeft w:val="0"/>
          <w:marRight w:val="0"/>
          <w:marTop w:val="0"/>
          <w:marBottom w:val="0"/>
          <w:divBdr>
            <w:top w:val="none" w:sz="0" w:space="0" w:color="auto"/>
            <w:left w:val="none" w:sz="0" w:space="0" w:color="auto"/>
            <w:bottom w:val="none" w:sz="0" w:space="0" w:color="auto"/>
            <w:right w:val="none" w:sz="0" w:space="0" w:color="auto"/>
          </w:divBdr>
          <w:divsChild>
            <w:div w:id="1192107221">
              <w:marLeft w:val="0"/>
              <w:marRight w:val="0"/>
              <w:marTop w:val="0"/>
              <w:marBottom w:val="0"/>
              <w:divBdr>
                <w:top w:val="none" w:sz="0" w:space="0" w:color="auto"/>
                <w:left w:val="none" w:sz="0" w:space="0" w:color="auto"/>
                <w:bottom w:val="none" w:sz="0" w:space="0" w:color="auto"/>
                <w:right w:val="none" w:sz="0" w:space="0" w:color="auto"/>
              </w:divBdr>
              <w:divsChild>
                <w:div w:id="2064137115">
                  <w:marLeft w:val="0"/>
                  <w:marRight w:val="0"/>
                  <w:marTop w:val="0"/>
                  <w:marBottom w:val="0"/>
                  <w:divBdr>
                    <w:top w:val="none" w:sz="0" w:space="0" w:color="auto"/>
                    <w:left w:val="none" w:sz="0" w:space="0" w:color="auto"/>
                    <w:bottom w:val="none" w:sz="0" w:space="0" w:color="auto"/>
                    <w:right w:val="none" w:sz="0" w:space="0" w:color="auto"/>
                  </w:divBdr>
                </w:div>
              </w:divsChild>
            </w:div>
            <w:div w:id="1944991289">
              <w:marLeft w:val="0"/>
              <w:marRight w:val="0"/>
              <w:marTop w:val="0"/>
              <w:marBottom w:val="0"/>
              <w:divBdr>
                <w:top w:val="none" w:sz="0" w:space="0" w:color="auto"/>
                <w:left w:val="none" w:sz="0" w:space="0" w:color="auto"/>
                <w:bottom w:val="none" w:sz="0" w:space="0" w:color="auto"/>
                <w:right w:val="none" w:sz="0" w:space="0" w:color="auto"/>
              </w:divBdr>
              <w:divsChild>
                <w:div w:id="421412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2523056">
      <w:bodyDiv w:val="1"/>
      <w:marLeft w:val="0"/>
      <w:marRight w:val="0"/>
      <w:marTop w:val="0"/>
      <w:marBottom w:val="0"/>
      <w:divBdr>
        <w:top w:val="none" w:sz="0" w:space="0" w:color="auto"/>
        <w:left w:val="none" w:sz="0" w:space="0" w:color="auto"/>
        <w:bottom w:val="none" w:sz="0" w:space="0" w:color="auto"/>
        <w:right w:val="none" w:sz="0" w:space="0" w:color="auto"/>
      </w:divBdr>
      <w:divsChild>
        <w:div w:id="148206214">
          <w:marLeft w:val="0"/>
          <w:marRight w:val="0"/>
          <w:marTop w:val="0"/>
          <w:marBottom w:val="0"/>
          <w:divBdr>
            <w:top w:val="none" w:sz="0" w:space="0" w:color="auto"/>
            <w:left w:val="none" w:sz="0" w:space="0" w:color="auto"/>
            <w:bottom w:val="none" w:sz="0" w:space="0" w:color="auto"/>
            <w:right w:val="none" w:sz="0" w:space="0" w:color="auto"/>
          </w:divBdr>
          <w:divsChild>
            <w:div w:id="1748729435">
              <w:marLeft w:val="0"/>
              <w:marRight w:val="0"/>
              <w:marTop w:val="0"/>
              <w:marBottom w:val="0"/>
              <w:divBdr>
                <w:top w:val="none" w:sz="0" w:space="0" w:color="auto"/>
                <w:left w:val="none" w:sz="0" w:space="0" w:color="auto"/>
                <w:bottom w:val="none" w:sz="0" w:space="0" w:color="auto"/>
                <w:right w:val="none" w:sz="0" w:space="0" w:color="auto"/>
              </w:divBdr>
              <w:divsChild>
                <w:div w:id="1572157140">
                  <w:marLeft w:val="0"/>
                  <w:marRight w:val="0"/>
                  <w:marTop w:val="0"/>
                  <w:marBottom w:val="0"/>
                  <w:divBdr>
                    <w:top w:val="none" w:sz="0" w:space="0" w:color="auto"/>
                    <w:left w:val="none" w:sz="0" w:space="0" w:color="auto"/>
                    <w:bottom w:val="none" w:sz="0" w:space="0" w:color="auto"/>
                    <w:right w:val="none" w:sz="0" w:space="0" w:color="auto"/>
                  </w:divBdr>
                  <w:divsChild>
                    <w:div w:id="602759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9347749">
      <w:bodyDiv w:val="1"/>
      <w:marLeft w:val="0"/>
      <w:marRight w:val="0"/>
      <w:marTop w:val="0"/>
      <w:marBottom w:val="0"/>
      <w:divBdr>
        <w:top w:val="none" w:sz="0" w:space="0" w:color="auto"/>
        <w:left w:val="none" w:sz="0" w:space="0" w:color="auto"/>
        <w:bottom w:val="none" w:sz="0" w:space="0" w:color="auto"/>
        <w:right w:val="none" w:sz="0" w:space="0" w:color="auto"/>
      </w:divBdr>
      <w:divsChild>
        <w:div w:id="1499610928">
          <w:marLeft w:val="0"/>
          <w:marRight w:val="0"/>
          <w:marTop w:val="0"/>
          <w:marBottom w:val="0"/>
          <w:divBdr>
            <w:top w:val="none" w:sz="0" w:space="0" w:color="auto"/>
            <w:left w:val="none" w:sz="0" w:space="0" w:color="auto"/>
            <w:bottom w:val="none" w:sz="0" w:space="0" w:color="auto"/>
            <w:right w:val="none" w:sz="0" w:space="0" w:color="auto"/>
          </w:divBdr>
          <w:divsChild>
            <w:div w:id="250509079">
              <w:marLeft w:val="0"/>
              <w:marRight w:val="0"/>
              <w:marTop w:val="0"/>
              <w:marBottom w:val="0"/>
              <w:divBdr>
                <w:top w:val="none" w:sz="0" w:space="0" w:color="auto"/>
                <w:left w:val="none" w:sz="0" w:space="0" w:color="auto"/>
                <w:bottom w:val="none" w:sz="0" w:space="0" w:color="auto"/>
                <w:right w:val="none" w:sz="0" w:space="0" w:color="auto"/>
              </w:divBdr>
              <w:divsChild>
                <w:div w:id="1681813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4315957">
      <w:bodyDiv w:val="1"/>
      <w:marLeft w:val="0"/>
      <w:marRight w:val="0"/>
      <w:marTop w:val="0"/>
      <w:marBottom w:val="0"/>
      <w:divBdr>
        <w:top w:val="none" w:sz="0" w:space="0" w:color="auto"/>
        <w:left w:val="none" w:sz="0" w:space="0" w:color="auto"/>
        <w:bottom w:val="none" w:sz="0" w:space="0" w:color="auto"/>
        <w:right w:val="none" w:sz="0" w:space="0" w:color="auto"/>
      </w:divBdr>
      <w:divsChild>
        <w:div w:id="1593395333">
          <w:marLeft w:val="0"/>
          <w:marRight w:val="0"/>
          <w:marTop w:val="0"/>
          <w:marBottom w:val="0"/>
          <w:divBdr>
            <w:top w:val="none" w:sz="0" w:space="0" w:color="auto"/>
            <w:left w:val="none" w:sz="0" w:space="0" w:color="auto"/>
            <w:bottom w:val="none" w:sz="0" w:space="0" w:color="auto"/>
            <w:right w:val="none" w:sz="0" w:space="0" w:color="auto"/>
          </w:divBdr>
          <w:divsChild>
            <w:div w:id="2129080449">
              <w:marLeft w:val="0"/>
              <w:marRight w:val="0"/>
              <w:marTop w:val="0"/>
              <w:marBottom w:val="0"/>
              <w:divBdr>
                <w:top w:val="none" w:sz="0" w:space="0" w:color="auto"/>
                <w:left w:val="none" w:sz="0" w:space="0" w:color="auto"/>
                <w:bottom w:val="none" w:sz="0" w:space="0" w:color="auto"/>
                <w:right w:val="none" w:sz="0" w:space="0" w:color="auto"/>
              </w:divBdr>
              <w:divsChild>
                <w:div w:id="2043553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5817792">
      <w:bodyDiv w:val="1"/>
      <w:marLeft w:val="0"/>
      <w:marRight w:val="0"/>
      <w:marTop w:val="0"/>
      <w:marBottom w:val="0"/>
      <w:divBdr>
        <w:top w:val="none" w:sz="0" w:space="0" w:color="auto"/>
        <w:left w:val="none" w:sz="0" w:space="0" w:color="auto"/>
        <w:bottom w:val="none" w:sz="0" w:space="0" w:color="auto"/>
        <w:right w:val="none" w:sz="0" w:space="0" w:color="auto"/>
      </w:divBdr>
      <w:divsChild>
        <w:div w:id="435905701">
          <w:marLeft w:val="0"/>
          <w:marRight w:val="0"/>
          <w:marTop w:val="0"/>
          <w:marBottom w:val="0"/>
          <w:divBdr>
            <w:top w:val="none" w:sz="0" w:space="0" w:color="auto"/>
            <w:left w:val="none" w:sz="0" w:space="0" w:color="auto"/>
            <w:bottom w:val="none" w:sz="0" w:space="0" w:color="auto"/>
            <w:right w:val="none" w:sz="0" w:space="0" w:color="auto"/>
          </w:divBdr>
          <w:divsChild>
            <w:div w:id="1515026678">
              <w:marLeft w:val="0"/>
              <w:marRight w:val="0"/>
              <w:marTop w:val="0"/>
              <w:marBottom w:val="0"/>
              <w:divBdr>
                <w:top w:val="none" w:sz="0" w:space="0" w:color="auto"/>
                <w:left w:val="none" w:sz="0" w:space="0" w:color="auto"/>
                <w:bottom w:val="none" w:sz="0" w:space="0" w:color="auto"/>
                <w:right w:val="none" w:sz="0" w:space="0" w:color="auto"/>
              </w:divBdr>
              <w:divsChild>
                <w:div w:id="1329287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7130362">
      <w:bodyDiv w:val="1"/>
      <w:marLeft w:val="0"/>
      <w:marRight w:val="0"/>
      <w:marTop w:val="0"/>
      <w:marBottom w:val="0"/>
      <w:divBdr>
        <w:top w:val="none" w:sz="0" w:space="0" w:color="auto"/>
        <w:left w:val="none" w:sz="0" w:space="0" w:color="auto"/>
        <w:bottom w:val="none" w:sz="0" w:space="0" w:color="auto"/>
        <w:right w:val="none" w:sz="0" w:space="0" w:color="auto"/>
      </w:divBdr>
      <w:divsChild>
        <w:div w:id="213935846">
          <w:marLeft w:val="0"/>
          <w:marRight w:val="0"/>
          <w:marTop w:val="0"/>
          <w:marBottom w:val="0"/>
          <w:divBdr>
            <w:top w:val="none" w:sz="0" w:space="0" w:color="auto"/>
            <w:left w:val="none" w:sz="0" w:space="0" w:color="auto"/>
            <w:bottom w:val="none" w:sz="0" w:space="0" w:color="auto"/>
            <w:right w:val="none" w:sz="0" w:space="0" w:color="auto"/>
          </w:divBdr>
          <w:divsChild>
            <w:div w:id="1350374328">
              <w:marLeft w:val="0"/>
              <w:marRight w:val="0"/>
              <w:marTop w:val="0"/>
              <w:marBottom w:val="0"/>
              <w:divBdr>
                <w:top w:val="none" w:sz="0" w:space="0" w:color="auto"/>
                <w:left w:val="none" w:sz="0" w:space="0" w:color="auto"/>
                <w:bottom w:val="none" w:sz="0" w:space="0" w:color="auto"/>
                <w:right w:val="none" w:sz="0" w:space="0" w:color="auto"/>
              </w:divBdr>
              <w:divsChild>
                <w:div w:id="934050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8172466">
      <w:bodyDiv w:val="1"/>
      <w:marLeft w:val="0"/>
      <w:marRight w:val="0"/>
      <w:marTop w:val="0"/>
      <w:marBottom w:val="0"/>
      <w:divBdr>
        <w:top w:val="none" w:sz="0" w:space="0" w:color="auto"/>
        <w:left w:val="none" w:sz="0" w:space="0" w:color="auto"/>
        <w:bottom w:val="none" w:sz="0" w:space="0" w:color="auto"/>
        <w:right w:val="none" w:sz="0" w:space="0" w:color="auto"/>
      </w:divBdr>
      <w:divsChild>
        <w:div w:id="1973559787">
          <w:marLeft w:val="0"/>
          <w:marRight w:val="0"/>
          <w:marTop w:val="0"/>
          <w:marBottom w:val="0"/>
          <w:divBdr>
            <w:top w:val="none" w:sz="0" w:space="0" w:color="auto"/>
            <w:left w:val="none" w:sz="0" w:space="0" w:color="auto"/>
            <w:bottom w:val="none" w:sz="0" w:space="0" w:color="auto"/>
            <w:right w:val="none" w:sz="0" w:space="0" w:color="auto"/>
          </w:divBdr>
          <w:divsChild>
            <w:div w:id="1994216684">
              <w:marLeft w:val="0"/>
              <w:marRight w:val="0"/>
              <w:marTop w:val="0"/>
              <w:marBottom w:val="0"/>
              <w:divBdr>
                <w:top w:val="none" w:sz="0" w:space="0" w:color="auto"/>
                <w:left w:val="none" w:sz="0" w:space="0" w:color="auto"/>
                <w:bottom w:val="none" w:sz="0" w:space="0" w:color="auto"/>
                <w:right w:val="none" w:sz="0" w:space="0" w:color="auto"/>
              </w:divBdr>
              <w:divsChild>
                <w:div w:id="1782409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4030500">
      <w:bodyDiv w:val="1"/>
      <w:marLeft w:val="0"/>
      <w:marRight w:val="0"/>
      <w:marTop w:val="0"/>
      <w:marBottom w:val="0"/>
      <w:divBdr>
        <w:top w:val="none" w:sz="0" w:space="0" w:color="auto"/>
        <w:left w:val="none" w:sz="0" w:space="0" w:color="auto"/>
        <w:bottom w:val="none" w:sz="0" w:space="0" w:color="auto"/>
        <w:right w:val="none" w:sz="0" w:space="0" w:color="auto"/>
      </w:divBdr>
      <w:divsChild>
        <w:div w:id="866522128">
          <w:marLeft w:val="0"/>
          <w:marRight w:val="0"/>
          <w:marTop w:val="0"/>
          <w:marBottom w:val="0"/>
          <w:divBdr>
            <w:top w:val="none" w:sz="0" w:space="0" w:color="auto"/>
            <w:left w:val="none" w:sz="0" w:space="0" w:color="auto"/>
            <w:bottom w:val="none" w:sz="0" w:space="0" w:color="auto"/>
            <w:right w:val="none" w:sz="0" w:space="0" w:color="auto"/>
          </w:divBdr>
          <w:divsChild>
            <w:div w:id="1482428288">
              <w:marLeft w:val="0"/>
              <w:marRight w:val="0"/>
              <w:marTop w:val="0"/>
              <w:marBottom w:val="0"/>
              <w:divBdr>
                <w:top w:val="none" w:sz="0" w:space="0" w:color="auto"/>
                <w:left w:val="none" w:sz="0" w:space="0" w:color="auto"/>
                <w:bottom w:val="none" w:sz="0" w:space="0" w:color="auto"/>
                <w:right w:val="none" w:sz="0" w:space="0" w:color="auto"/>
              </w:divBdr>
              <w:divsChild>
                <w:div w:id="2062246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8879997">
      <w:bodyDiv w:val="1"/>
      <w:marLeft w:val="0"/>
      <w:marRight w:val="0"/>
      <w:marTop w:val="0"/>
      <w:marBottom w:val="0"/>
      <w:divBdr>
        <w:top w:val="none" w:sz="0" w:space="0" w:color="auto"/>
        <w:left w:val="none" w:sz="0" w:space="0" w:color="auto"/>
        <w:bottom w:val="none" w:sz="0" w:space="0" w:color="auto"/>
        <w:right w:val="none" w:sz="0" w:space="0" w:color="auto"/>
      </w:divBdr>
    </w:div>
    <w:div w:id="909534270">
      <w:bodyDiv w:val="1"/>
      <w:marLeft w:val="0"/>
      <w:marRight w:val="0"/>
      <w:marTop w:val="0"/>
      <w:marBottom w:val="0"/>
      <w:divBdr>
        <w:top w:val="none" w:sz="0" w:space="0" w:color="auto"/>
        <w:left w:val="none" w:sz="0" w:space="0" w:color="auto"/>
        <w:bottom w:val="none" w:sz="0" w:space="0" w:color="auto"/>
        <w:right w:val="none" w:sz="0" w:space="0" w:color="auto"/>
      </w:divBdr>
      <w:divsChild>
        <w:div w:id="162210373">
          <w:marLeft w:val="0"/>
          <w:marRight w:val="0"/>
          <w:marTop w:val="0"/>
          <w:marBottom w:val="0"/>
          <w:divBdr>
            <w:top w:val="none" w:sz="0" w:space="0" w:color="auto"/>
            <w:left w:val="none" w:sz="0" w:space="0" w:color="auto"/>
            <w:bottom w:val="none" w:sz="0" w:space="0" w:color="auto"/>
            <w:right w:val="none" w:sz="0" w:space="0" w:color="auto"/>
          </w:divBdr>
          <w:divsChild>
            <w:div w:id="854925675">
              <w:marLeft w:val="0"/>
              <w:marRight w:val="0"/>
              <w:marTop w:val="0"/>
              <w:marBottom w:val="0"/>
              <w:divBdr>
                <w:top w:val="none" w:sz="0" w:space="0" w:color="auto"/>
                <w:left w:val="none" w:sz="0" w:space="0" w:color="auto"/>
                <w:bottom w:val="none" w:sz="0" w:space="0" w:color="auto"/>
                <w:right w:val="none" w:sz="0" w:space="0" w:color="auto"/>
              </w:divBdr>
              <w:divsChild>
                <w:div w:id="1709718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1889647">
      <w:bodyDiv w:val="1"/>
      <w:marLeft w:val="0"/>
      <w:marRight w:val="0"/>
      <w:marTop w:val="0"/>
      <w:marBottom w:val="0"/>
      <w:divBdr>
        <w:top w:val="none" w:sz="0" w:space="0" w:color="auto"/>
        <w:left w:val="none" w:sz="0" w:space="0" w:color="auto"/>
        <w:bottom w:val="none" w:sz="0" w:space="0" w:color="auto"/>
        <w:right w:val="none" w:sz="0" w:space="0" w:color="auto"/>
      </w:divBdr>
      <w:divsChild>
        <w:div w:id="1628468317">
          <w:marLeft w:val="0"/>
          <w:marRight w:val="0"/>
          <w:marTop w:val="0"/>
          <w:marBottom w:val="0"/>
          <w:divBdr>
            <w:top w:val="none" w:sz="0" w:space="0" w:color="auto"/>
            <w:left w:val="none" w:sz="0" w:space="0" w:color="auto"/>
            <w:bottom w:val="none" w:sz="0" w:space="0" w:color="auto"/>
            <w:right w:val="none" w:sz="0" w:space="0" w:color="auto"/>
          </w:divBdr>
          <w:divsChild>
            <w:div w:id="1315375207">
              <w:marLeft w:val="0"/>
              <w:marRight w:val="0"/>
              <w:marTop w:val="0"/>
              <w:marBottom w:val="0"/>
              <w:divBdr>
                <w:top w:val="none" w:sz="0" w:space="0" w:color="auto"/>
                <w:left w:val="none" w:sz="0" w:space="0" w:color="auto"/>
                <w:bottom w:val="none" w:sz="0" w:space="0" w:color="auto"/>
                <w:right w:val="none" w:sz="0" w:space="0" w:color="auto"/>
              </w:divBdr>
              <w:divsChild>
                <w:div w:id="626935895">
                  <w:marLeft w:val="0"/>
                  <w:marRight w:val="0"/>
                  <w:marTop w:val="0"/>
                  <w:marBottom w:val="0"/>
                  <w:divBdr>
                    <w:top w:val="none" w:sz="0" w:space="0" w:color="auto"/>
                    <w:left w:val="none" w:sz="0" w:space="0" w:color="auto"/>
                    <w:bottom w:val="none" w:sz="0" w:space="0" w:color="auto"/>
                    <w:right w:val="none" w:sz="0" w:space="0" w:color="auto"/>
                  </w:divBdr>
                  <w:divsChild>
                    <w:div w:id="644243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12085921">
      <w:bodyDiv w:val="1"/>
      <w:marLeft w:val="0"/>
      <w:marRight w:val="0"/>
      <w:marTop w:val="0"/>
      <w:marBottom w:val="0"/>
      <w:divBdr>
        <w:top w:val="none" w:sz="0" w:space="0" w:color="auto"/>
        <w:left w:val="none" w:sz="0" w:space="0" w:color="auto"/>
        <w:bottom w:val="none" w:sz="0" w:space="0" w:color="auto"/>
        <w:right w:val="none" w:sz="0" w:space="0" w:color="auto"/>
      </w:divBdr>
      <w:divsChild>
        <w:div w:id="255482724">
          <w:marLeft w:val="0"/>
          <w:marRight w:val="0"/>
          <w:marTop w:val="0"/>
          <w:marBottom w:val="0"/>
          <w:divBdr>
            <w:top w:val="none" w:sz="0" w:space="0" w:color="auto"/>
            <w:left w:val="none" w:sz="0" w:space="0" w:color="auto"/>
            <w:bottom w:val="none" w:sz="0" w:space="0" w:color="auto"/>
            <w:right w:val="none" w:sz="0" w:space="0" w:color="auto"/>
          </w:divBdr>
          <w:divsChild>
            <w:div w:id="523595060">
              <w:marLeft w:val="0"/>
              <w:marRight w:val="0"/>
              <w:marTop w:val="0"/>
              <w:marBottom w:val="0"/>
              <w:divBdr>
                <w:top w:val="none" w:sz="0" w:space="0" w:color="auto"/>
                <w:left w:val="none" w:sz="0" w:space="0" w:color="auto"/>
                <w:bottom w:val="none" w:sz="0" w:space="0" w:color="auto"/>
                <w:right w:val="none" w:sz="0" w:space="0" w:color="auto"/>
              </w:divBdr>
              <w:divsChild>
                <w:div w:id="633486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3854292">
      <w:bodyDiv w:val="1"/>
      <w:marLeft w:val="0"/>
      <w:marRight w:val="0"/>
      <w:marTop w:val="0"/>
      <w:marBottom w:val="0"/>
      <w:divBdr>
        <w:top w:val="none" w:sz="0" w:space="0" w:color="auto"/>
        <w:left w:val="none" w:sz="0" w:space="0" w:color="auto"/>
        <w:bottom w:val="none" w:sz="0" w:space="0" w:color="auto"/>
        <w:right w:val="none" w:sz="0" w:space="0" w:color="auto"/>
      </w:divBdr>
    </w:div>
    <w:div w:id="914163473">
      <w:bodyDiv w:val="1"/>
      <w:marLeft w:val="0"/>
      <w:marRight w:val="0"/>
      <w:marTop w:val="0"/>
      <w:marBottom w:val="0"/>
      <w:divBdr>
        <w:top w:val="none" w:sz="0" w:space="0" w:color="auto"/>
        <w:left w:val="none" w:sz="0" w:space="0" w:color="auto"/>
        <w:bottom w:val="none" w:sz="0" w:space="0" w:color="auto"/>
        <w:right w:val="none" w:sz="0" w:space="0" w:color="auto"/>
      </w:divBdr>
      <w:divsChild>
        <w:div w:id="369575322">
          <w:marLeft w:val="0"/>
          <w:marRight w:val="0"/>
          <w:marTop w:val="0"/>
          <w:marBottom w:val="0"/>
          <w:divBdr>
            <w:top w:val="none" w:sz="0" w:space="0" w:color="auto"/>
            <w:left w:val="none" w:sz="0" w:space="0" w:color="auto"/>
            <w:bottom w:val="none" w:sz="0" w:space="0" w:color="auto"/>
            <w:right w:val="none" w:sz="0" w:space="0" w:color="auto"/>
          </w:divBdr>
          <w:divsChild>
            <w:div w:id="173809877">
              <w:marLeft w:val="0"/>
              <w:marRight w:val="0"/>
              <w:marTop w:val="0"/>
              <w:marBottom w:val="0"/>
              <w:divBdr>
                <w:top w:val="none" w:sz="0" w:space="0" w:color="auto"/>
                <w:left w:val="none" w:sz="0" w:space="0" w:color="auto"/>
                <w:bottom w:val="none" w:sz="0" w:space="0" w:color="auto"/>
                <w:right w:val="none" w:sz="0" w:space="0" w:color="auto"/>
              </w:divBdr>
              <w:divsChild>
                <w:div w:id="1222405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4437089">
      <w:bodyDiv w:val="1"/>
      <w:marLeft w:val="0"/>
      <w:marRight w:val="0"/>
      <w:marTop w:val="0"/>
      <w:marBottom w:val="0"/>
      <w:divBdr>
        <w:top w:val="none" w:sz="0" w:space="0" w:color="auto"/>
        <w:left w:val="none" w:sz="0" w:space="0" w:color="auto"/>
        <w:bottom w:val="none" w:sz="0" w:space="0" w:color="auto"/>
        <w:right w:val="none" w:sz="0" w:space="0" w:color="auto"/>
      </w:divBdr>
      <w:divsChild>
        <w:div w:id="1167984452">
          <w:marLeft w:val="0"/>
          <w:marRight w:val="0"/>
          <w:marTop w:val="0"/>
          <w:marBottom w:val="0"/>
          <w:divBdr>
            <w:top w:val="none" w:sz="0" w:space="0" w:color="auto"/>
            <w:left w:val="none" w:sz="0" w:space="0" w:color="auto"/>
            <w:bottom w:val="none" w:sz="0" w:space="0" w:color="auto"/>
            <w:right w:val="none" w:sz="0" w:space="0" w:color="auto"/>
          </w:divBdr>
          <w:divsChild>
            <w:div w:id="561403051">
              <w:marLeft w:val="0"/>
              <w:marRight w:val="0"/>
              <w:marTop w:val="0"/>
              <w:marBottom w:val="0"/>
              <w:divBdr>
                <w:top w:val="none" w:sz="0" w:space="0" w:color="auto"/>
                <w:left w:val="none" w:sz="0" w:space="0" w:color="auto"/>
                <w:bottom w:val="none" w:sz="0" w:space="0" w:color="auto"/>
                <w:right w:val="none" w:sz="0" w:space="0" w:color="auto"/>
              </w:divBdr>
              <w:divsChild>
                <w:div w:id="254021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7662270">
          <w:marLeft w:val="0"/>
          <w:marRight w:val="0"/>
          <w:marTop w:val="0"/>
          <w:marBottom w:val="0"/>
          <w:divBdr>
            <w:top w:val="none" w:sz="0" w:space="0" w:color="auto"/>
            <w:left w:val="none" w:sz="0" w:space="0" w:color="auto"/>
            <w:bottom w:val="none" w:sz="0" w:space="0" w:color="auto"/>
            <w:right w:val="none" w:sz="0" w:space="0" w:color="auto"/>
          </w:divBdr>
          <w:divsChild>
            <w:div w:id="496501742">
              <w:marLeft w:val="0"/>
              <w:marRight w:val="0"/>
              <w:marTop w:val="0"/>
              <w:marBottom w:val="0"/>
              <w:divBdr>
                <w:top w:val="none" w:sz="0" w:space="0" w:color="auto"/>
                <w:left w:val="none" w:sz="0" w:space="0" w:color="auto"/>
                <w:bottom w:val="none" w:sz="0" w:space="0" w:color="auto"/>
                <w:right w:val="none" w:sz="0" w:space="0" w:color="auto"/>
              </w:divBdr>
              <w:divsChild>
                <w:div w:id="1841961890">
                  <w:marLeft w:val="0"/>
                  <w:marRight w:val="0"/>
                  <w:marTop w:val="0"/>
                  <w:marBottom w:val="0"/>
                  <w:divBdr>
                    <w:top w:val="none" w:sz="0" w:space="0" w:color="auto"/>
                    <w:left w:val="none" w:sz="0" w:space="0" w:color="auto"/>
                    <w:bottom w:val="none" w:sz="0" w:space="0" w:color="auto"/>
                    <w:right w:val="none" w:sz="0" w:space="0" w:color="auto"/>
                  </w:divBdr>
                </w:div>
              </w:divsChild>
            </w:div>
            <w:div w:id="1771466549">
              <w:marLeft w:val="0"/>
              <w:marRight w:val="0"/>
              <w:marTop w:val="0"/>
              <w:marBottom w:val="0"/>
              <w:divBdr>
                <w:top w:val="none" w:sz="0" w:space="0" w:color="auto"/>
                <w:left w:val="none" w:sz="0" w:space="0" w:color="auto"/>
                <w:bottom w:val="none" w:sz="0" w:space="0" w:color="auto"/>
                <w:right w:val="none" w:sz="0" w:space="0" w:color="auto"/>
              </w:divBdr>
              <w:divsChild>
                <w:div w:id="1454399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7058064">
      <w:bodyDiv w:val="1"/>
      <w:marLeft w:val="0"/>
      <w:marRight w:val="0"/>
      <w:marTop w:val="0"/>
      <w:marBottom w:val="0"/>
      <w:divBdr>
        <w:top w:val="none" w:sz="0" w:space="0" w:color="auto"/>
        <w:left w:val="none" w:sz="0" w:space="0" w:color="auto"/>
        <w:bottom w:val="none" w:sz="0" w:space="0" w:color="auto"/>
        <w:right w:val="none" w:sz="0" w:space="0" w:color="auto"/>
      </w:divBdr>
      <w:divsChild>
        <w:div w:id="743599924">
          <w:marLeft w:val="0"/>
          <w:marRight w:val="0"/>
          <w:marTop w:val="0"/>
          <w:marBottom w:val="0"/>
          <w:divBdr>
            <w:top w:val="none" w:sz="0" w:space="0" w:color="auto"/>
            <w:left w:val="none" w:sz="0" w:space="0" w:color="auto"/>
            <w:bottom w:val="none" w:sz="0" w:space="0" w:color="auto"/>
            <w:right w:val="none" w:sz="0" w:space="0" w:color="auto"/>
          </w:divBdr>
          <w:divsChild>
            <w:div w:id="1595093487">
              <w:marLeft w:val="0"/>
              <w:marRight w:val="0"/>
              <w:marTop w:val="0"/>
              <w:marBottom w:val="0"/>
              <w:divBdr>
                <w:top w:val="none" w:sz="0" w:space="0" w:color="auto"/>
                <w:left w:val="none" w:sz="0" w:space="0" w:color="auto"/>
                <w:bottom w:val="none" w:sz="0" w:space="0" w:color="auto"/>
                <w:right w:val="none" w:sz="0" w:space="0" w:color="auto"/>
              </w:divBdr>
              <w:divsChild>
                <w:div w:id="247733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8175805">
      <w:bodyDiv w:val="1"/>
      <w:marLeft w:val="0"/>
      <w:marRight w:val="0"/>
      <w:marTop w:val="0"/>
      <w:marBottom w:val="0"/>
      <w:divBdr>
        <w:top w:val="none" w:sz="0" w:space="0" w:color="auto"/>
        <w:left w:val="none" w:sz="0" w:space="0" w:color="auto"/>
        <w:bottom w:val="none" w:sz="0" w:space="0" w:color="auto"/>
        <w:right w:val="none" w:sz="0" w:space="0" w:color="auto"/>
      </w:divBdr>
      <w:divsChild>
        <w:div w:id="801073928">
          <w:marLeft w:val="0"/>
          <w:marRight w:val="0"/>
          <w:marTop w:val="0"/>
          <w:marBottom w:val="0"/>
          <w:divBdr>
            <w:top w:val="none" w:sz="0" w:space="0" w:color="auto"/>
            <w:left w:val="none" w:sz="0" w:space="0" w:color="auto"/>
            <w:bottom w:val="none" w:sz="0" w:space="0" w:color="auto"/>
            <w:right w:val="none" w:sz="0" w:space="0" w:color="auto"/>
          </w:divBdr>
          <w:divsChild>
            <w:div w:id="865410918">
              <w:marLeft w:val="0"/>
              <w:marRight w:val="0"/>
              <w:marTop w:val="0"/>
              <w:marBottom w:val="0"/>
              <w:divBdr>
                <w:top w:val="none" w:sz="0" w:space="0" w:color="auto"/>
                <w:left w:val="none" w:sz="0" w:space="0" w:color="auto"/>
                <w:bottom w:val="none" w:sz="0" w:space="0" w:color="auto"/>
                <w:right w:val="none" w:sz="0" w:space="0" w:color="auto"/>
              </w:divBdr>
              <w:divsChild>
                <w:div w:id="129397025">
                  <w:marLeft w:val="0"/>
                  <w:marRight w:val="0"/>
                  <w:marTop w:val="0"/>
                  <w:marBottom w:val="0"/>
                  <w:divBdr>
                    <w:top w:val="none" w:sz="0" w:space="0" w:color="auto"/>
                    <w:left w:val="none" w:sz="0" w:space="0" w:color="auto"/>
                    <w:bottom w:val="none" w:sz="0" w:space="0" w:color="auto"/>
                    <w:right w:val="none" w:sz="0" w:space="0" w:color="auto"/>
                  </w:divBdr>
                  <w:divsChild>
                    <w:div w:id="1286348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18976070">
      <w:bodyDiv w:val="1"/>
      <w:marLeft w:val="0"/>
      <w:marRight w:val="0"/>
      <w:marTop w:val="0"/>
      <w:marBottom w:val="0"/>
      <w:divBdr>
        <w:top w:val="none" w:sz="0" w:space="0" w:color="auto"/>
        <w:left w:val="none" w:sz="0" w:space="0" w:color="auto"/>
        <w:bottom w:val="none" w:sz="0" w:space="0" w:color="auto"/>
        <w:right w:val="none" w:sz="0" w:space="0" w:color="auto"/>
      </w:divBdr>
      <w:divsChild>
        <w:div w:id="740953183">
          <w:marLeft w:val="0"/>
          <w:marRight w:val="0"/>
          <w:marTop w:val="0"/>
          <w:marBottom w:val="0"/>
          <w:divBdr>
            <w:top w:val="none" w:sz="0" w:space="0" w:color="auto"/>
            <w:left w:val="none" w:sz="0" w:space="0" w:color="auto"/>
            <w:bottom w:val="none" w:sz="0" w:space="0" w:color="auto"/>
            <w:right w:val="none" w:sz="0" w:space="0" w:color="auto"/>
          </w:divBdr>
          <w:divsChild>
            <w:div w:id="407728324">
              <w:marLeft w:val="0"/>
              <w:marRight w:val="0"/>
              <w:marTop w:val="0"/>
              <w:marBottom w:val="0"/>
              <w:divBdr>
                <w:top w:val="none" w:sz="0" w:space="0" w:color="auto"/>
                <w:left w:val="none" w:sz="0" w:space="0" w:color="auto"/>
                <w:bottom w:val="none" w:sz="0" w:space="0" w:color="auto"/>
                <w:right w:val="none" w:sz="0" w:space="0" w:color="auto"/>
              </w:divBdr>
              <w:divsChild>
                <w:div w:id="1019962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4076670">
      <w:bodyDiv w:val="1"/>
      <w:marLeft w:val="0"/>
      <w:marRight w:val="0"/>
      <w:marTop w:val="0"/>
      <w:marBottom w:val="0"/>
      <w:divBdr>
        <w:top w:val="none" w:sz="0" w:space="0" w:color="auto"/>
        <w:left w:val="none" w:sz="0" w:space="0" w:color="auto"/>
        <w:bottom w:val="none" w:sz="0" w:space="0" w:color="auto"/>
        <w:right w:val="none" w:sz="0" w:space="0" w:color="auto"/>
      </w:divBdr>
      <w:divsChild>
        <w:div w:id="1269896915">
          <w:marLeft w:val="0"/>
          <w:marRight w:val="0"/>
          <w:marTop w:val="0"/>
          <w:marBottom w:val="0"/>
          <w:divBdr>
            <w:top w:val="none" w:sz="0" w:space="0" w:color="auto"/>
            <w:left w:val="none" w:sz="0" w:space="0" w:color="auto"/>
            <w:bottom w:val="none" w:sz="0" w:space="0" w:color="auto"/>
            <w:right w:val="none" w:sz="0" w:space="0" w:color="auto"/>
          </w:divBdr>
          <w:divsChild>
            <w:div w:id="439183739">
              <w:marLeft w:val="0"/>
              <w:marRight w:val="0"/>
              <w:marTop w:val="0"/>
              <w:marBottom w:val="0"/>
              <w:divBdr>
                <w:top w:val="none" w:sz="0" w:space="0" w:color="auto"/>
                <w:left w:val="none" w:sz="0" w:space="0" w:color="auto"/>
                <w:bottom w:val="none" w:sz="0" w:space="0" w:color="auto"/>
                <w:right w:val="none" w:sz="0" w:space="0" w:color="auto"/>
              </w:divBdr>
              <w:divsChild>
                <w:div w:id="1106192761">
                  <w:marLeft w:val="0"/>
                  <w:marRight w:val="0"/>
                  <w:marTop w:val="0"/>
                  <w:marBottom w:val="0"/>
                  <w:divBdr>
                    <w:top w:val="none" w:sz="0" w:space="0" w:color="auto"/>
                    <w:left w:val="none" w:sz="0" w:space="0" w:color="auto"/>
                    <w:bottom w:val="none" w:sz="0" w:space="0" w:color="auto"/>
                    <w:right w:val="none" w:sz="0" w:space="0" w:color="auto"/>
                  </w:divBdr>
                  <w:divsChild>
                    <w:div w:id="1434007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4191153">
      <w:bodyDiv w:val="1"/>
      <w:marLeft w:val="0"/>
      <w:marRight w:val="0"/>
      <w:marTop w:val="0"/>
      <w:marBottom w:val="0"/>
      <w:divBdr>
        <w:top w:val="none" w:sz="0" w:space="0" w:color="auto"/>
        <w:left w:val="none" w:sz="0" w:space="0" w:color="auto"/>
        <w:bottom w:val="none" w:sz="0" w:space="0" w:color="auto"/>
        <w:right w:val="none" w:sz="0" w:space="0" w:color="auto"/>
      </w:divBdr>
    </w:div>
    <w:div w:id="934559248">
      <w:bodyDiv w:val="1"/>
      <w:marLeft w:val="0"/>
      <w:marRight w:val="0"/>
      <w:marTop w:val="0"/>
      <w:marBottom w:val="0"/>
      <w:divBdr>
        <w:top w:val="none" w:sz="0" w:space="0" w:color="auto"/>
        <w:left w:val="none" w:sz="0" w:space="0" w:color="auto"/>
        <w:bottom w:val="none" w:sz="0" w:space="0" w:color="auto"/>
        <w:right w:val="none" w:sz="0" w:space="0" w:color="auto"/>
      </w:divBdr>
      <w:divsChild>
        <w:div w:id="476069750">
          <w:marLeft w:val="0"/>
          <w:marRight w:val="0"/>
          <w:marTop w:val="0"/>
          <w:marBottom w:val="0"/>
          <w:divBdr>
            <w:top w:val="none" w:sz="0" w:space="0" w:color="auto"/>
            <w:left w:val="none" w:sz="0" w:space="0" w:color="auto"/>
            <w:bottom w:val="none" w:sz="0" w:space="0" w:color="auto"/>
            <w:right w:val="none" w:sz="0" w:space="0" w:color="auto"/>
          </w:divBdr>
          <w:divsChild>
            <w:div w:id="1176463351">
              <w:marLeft w:val="0"/>
              <w:marRight w:val="0"/>
              <w:marTop w:val="0"/>
              <w:marBottom w:val="0"/>
              <w:divBdr>
                <w:top w:val="none" w:sz="0" w:space="0" w:color="auto"/>
                <w:left w:val="none" w:sz="0" w:space="0" w:color="auto"/>
                <w:bottom w:val="none" w:sz="0" w:space="0" w:color="auto"/>
                <w:right w:val="none" w:sz="0" w:space="0" w:color="auto"/>
              </w:divBdr>
              <w:divsChild>
                <w:div w:id="1630941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5599452">
      <w:bodyDiv w:val="1"/>
      <w:marLeft w:val="0"/>
      <w:marRight w:val="0"/>
      <w:marTop w:val="0"/>
      <w:marBottom w:val="0"/>
      <w:divBdr>
        <w:top w:val="none" w:sz="0" w:space="0" w:color="auto"/>
        <w:left w:val="none" w:sz="0" w:space="0" w:color="auto"/>
        <w:bottom w:val="none" w:sz="0" w:space="0" w:color="auto"/>
        <w:right w:val="none" w:sz="0" w:space="0" w:color="auto"/>
      </w:divBdr>
      <w:divsChild>
        <w:div w:id="475755349">
          <w:marLeft w:val="0"/>
          <w:marRight w:val="0"/>
          <w:marTop w:val="0"/>
          <w:marBottom w:val="0"/>
          <w:divBdr>
            <w:top w:val="none" w:sz="0" w:space="0" w:color="auto"/>
            <w:left w:val="none" w:sz="0" w:space="0" w:color="auto"/>
            <w:bottom w:val="none" w:sz="0" w:space="0" w:color="auto"/>
            <w:right w:val="none" w:sz="0" w:space="0" w:color="auto"/>
          </w:divBdr>
          <w:divsChild>
            <w:div w:id="2002538115">
              <w:marLeft w:val="0"/>
              <w:marRight w:val="0"/>
              <w:marTop w:val="0"/>
              <w:marBottom w:val="0"/>
              <w:divBdr>
                <w:top w:val="none" w:sz="0" w:space="0" w:color="auto"/>
                <w:left w:val="none" w:sz="0" w:space="0" w:color="auto"/>
                <w:bottom w:val="none" w:sz="0" w:space="0" w:color="auto"/>
                <w:right w:val="none" w:sz="0" w:space="0" w:color="auto"/>
              </w:divBdr>
              <w:divsChild>
                <w:div w:id="284000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6793805">
      <w:bodyDiv w:val="1"/>
      <w:marLeft w:val="0"/>
      <w:marRight w:val="0"/>
      <w:marTop w:val="0"/>
      <w:marBottom w:val="0"/>
      <w:divBdr>
        <w:top w:val="none" w:sz="0" w:space="0" w:color="auto"/>
        <w:left w:val="none" w:sz="0" w:space="0" w:color="auto"/>
        <w:bottom w:val="none" w:sz="0" w:space="0" w:color="auto"/>
        <w:right w:val="none" w:sz="0" w:space="0" w:color="auto"/>
      </w:divBdr>
      <w:divsChild>
        <w:div w:id="493381191">
          <w:marLeft w:val="0"/>
          <w:marRight w:val="0"/>
          <w:marTop w:val="0"/>
          <w:marBottom w:val="0"/>
          <w:divBdr>
            <w:top w:val="none" w:sz="0" w:space="0" w:color="auto"/>
            <w:left w:val="none" w:sz="0" w:space="0" w:color="auto"/>
            <w:bottom w:val="none" w:sz="0" w:space="0" w:color="auto"/>
            <w:right w:val="none" w:sz="0" w:space="0" w:color="auto"/>
          </w:divBdr>
          <w:divsChild>
            <w:div w:id="1215774031">
              <w:marLeft w:val="0"/>
              <w:marRight w:val="0"/>
              <w:marTop w:val="0"/>
              <w:marBottom w:val="0"/>
              <w:divBdr>
                <w:top w:val="none" w:sz="0" w:space="0" w:color="auto"/>
                <w:left w:val="none" w:sz="0" w:space="0" w:color="auto"/>
                <w:bottom w:val="none" w:sz="0" w:space="0" w:color="auto"/>
                <w:right w:val="none" w:sz="0" w:space="0" w:color="auto"/>
              </w:divBdr>
              <w:divsChild>
                <w:div w:id="316226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9857369">
          <w:marLeft w:val="0"/>
          <w:marRight w:val="0"/>
          <w:marTop w:val="0"/>
          <w:marBottom w:val="0"/>
          <w:divBdr>
            <w:top w:val="none" w:sz="0" w:space="0" w:color="auto"/>
            <w:left w:val="none" w:sz="0" w:space="0" w:color="auto"/>
            <w:bottom w:val="none" w:sz="0" w:space="0" w:color="auto"/>
            <w:right w:val="none" w:sz="0" w:space="0" w:color="auto"/>
          </w:divBdr>
          <w:divsChild>
            <w:div w:id="521944523">
              <w:marLeft w:val="0"/>
              <w:marRight w:val="0"/>
              <w:marTop w:val="0"/>
              <w:marBottom w:val="0"/>
              <w:divBdr>
                <w:top w:val="none" w:sz="0" w:space="0" w:color="auto"/>
                <w:left w:val="none" w:sz="0" w:space="0" w:color="auto"/>
                <w:bottom w:val="none" w:sz="0" w:space="0" w:color="auto"/>
                <w:right w:val="none" w:sz="0" w:space="0" w:color="auto"/>
              </w:divBdr>
              <w:divsChild>
                <w:div w:id="1570000789">
                  <w:marLeft w:val="0"/>
                  <w:marRight w:val="0"/>
                  <w:marTop w:val="0"/>
                  <w:marBottom w:val="0"/>
                  <w:divBdr>
                    <w:top w:val="none" w:sz="0" w:space="0" w:color="auto"/>
                    <w:left w:val="none" w:sz="0" w:space="0" w:color="auto"/>
                    <w:bottom w:val="none" w:sz="0" w:space="0" w:color="auto"/>
                    <w:right w:val="none" w:sz="0" w:space="0" w:color="auto"/>
                  </w:divBdr>
                </w:div>
              </w:divsChild>
            </w:div>
            <w:div w:id="548348122">
              <w:marLeft w:val="0"/>
              <w:marRight w:val="0"/>
              <w:marTop w:val="0"/>
              <w:marBottom w:val="0"/>
              <w:divBdr>
                <w:top w:val="none" w:sz="0" w:space="0" w:color="auto"/>
                <w:left w:val="none" w:sz="0" w:space="0" w:color="auto"/>
                <w:bottom w:val="none" w:sz="0" w:space="0" w:color="auto"/>
                <w:right w:val="none" w:sz="0" w:space="0" w:color="auto"/>
              </w:divBdr>
              <w:divsChild>
                <w:div w:id="927343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1838152">
      <w:bodyDiv w:val="1"/>
      <w:marLeft w:val="0"/>
      <w:marRight w:val="0"/>
      <w:marTop w:val="0"/>
      <w:marBottom w:val="0"/>
      <w:divBdr>
        <w:top w:val="none" w:sz="0" w:space="0" w:color="auto"/>
        <w:left w:val="none" w:sz="0" w:space="0" w:color="auto"/>
        <w:bottom w:val="none" w:sz="0" w:space="0" w:color="auto"/>
        <w:right w:val="none" w:sz="0" w:space="0" w:color="auto"/>
      </w:divBdr>
      <w:divsChild>
        <w:div w:id="980499068">
          <w:marLeft w:val="0"/>
          <w:marRight w:val="0"/>
          <w:marTop w:val="0"/>
          <w:marBottom w:val="0"/>
          <w:divBdr>
            <w:top w:val="none" w:sz="0" w:space="0" w:color="auto"/>
            <w:left w:val="none" w:sz="0" w:space="0" w:color="auto"/>
            <w:bottom w:val="none" w:sz="0" w:space="0" w:color="auto"/>
            <w:right w:val="none" w:sz="0" w:space="0" w:color="auto"/>
          </w:divBdr>
          <w:divsChild>
            <w:div w:id="793327478">
              <w:marLeft w:val="0"/>
              <w:marRight w:val="0"/>
              <w:marTop w:val="0"/>
              <w:marBottom w:val="0"/>
              <w:divBdr>
                <w:top w:val="none" w:sz="0" w:space="0" w:color="auto"/>
                <w:left w:val="none" w:sz="0" w:space="0" w:color="auto"/>
                <w:bottom w:val="none" w:sz="0" w:space="0" w:color="auto"/>
                <w:right w:val="none" w:sz="0" w:space="0" w:color="auto"/>
              </w:divBdr>
              <w:divsChild>
                <w:div w:id="1713118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1955604">
      <w:bodyDiv w:val="1"/>
      <w:marLeft w:val="0"/>
      <w:marRight w:val="0"/>
      <w:marTop w:val="0"/>
      <w:marBottom w:val="0"/>
      <w:divBdr>
        <w:top w:val="none" w:sz="0" w:space="0" w:color="auto"/>
        <w:left w:val="none" w:sz="0" w:space="0" w:color="auto"/>
        <w:bottom w:val="none" w:sz="0" w:space="0" w:color="auto"/>
        <w:right w:val="none" w:sz="0" w:space="0" w:color="auto"/>
      </w:divBdr>
    </w:div>
    <w:div w:id="944918755">
      <w:bodyDiv w:val="1"/>
      <w:marLeft w:val="0"/>
      <w:marRight w:val="0"/>
      <w:marTop w:val="0"/>
      <w:marBottom w:val="0"/>
      <w:divBdr>
        <w:top w:val="none" w:sz="0" w:space="0" w:color="auto"/>
        <w:left w:val="none" w:sz="0" w:space="0" w:color="auto"/>
        <w:bottom w:val="none" w:sz="0" w:space="0" w:color="auto"/>
        <w:right w:val="none" w:sz="0" w:space="0" w:color="auto"/>
      </w:divBdr>
      <w:divsChild>
        <w:div w:id="719016006">
          <w:marLeft w:val="0"/>
          <w:marRight w:val="0"/>
          <w:marTop w:val="0"/>
          <w:marBottom w:val="0"/>
          <w:divBdr>
            <w:top w:val="none" w:sz="0" w:space="0" w:color="auto"/>
            <w:left w:val="none" w:sz="0" w:space="0" w:color="auto"/>
            <w:bottom w:val="none" w:sz="0" w:space="0" w:color="auto"/>
            <w:right w:val="none" w:sz="0" w:space="0" w:color="auto"/>
          </w:divBdr>
          <w:divsChild>
            <w:div w:id="1326468042">
              <w:marLeft w:val="0"/>
              <w:marRight w:val="0"/>
              <w:marTop w:val="0"/>
              <w:marBottom w:val="0"/>
              <w:divBdr>
                <w:top w:val="none" w:sz="0" w:space="0" w:color="auto"/>
                <w:left w:val="none" w:sz="0" w:space="0" w:color="auto"/>
                <w:bottom w:val="none" w:sz="0" w:space="0" w:color="auto"/>
                <w:right w:val="none" w:sz="0" w:space="0" w:color="auto"/>
              </w:divBdr>
              <w:divsChild>
                <w:div w:id="2139914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8899576">
      <w:bodyDiv w:val="1"/>
      <w:marLeft w:val="0"/>
      <w:marRight w:val="0"/>
      <w:marTop w:val="0"/>
      <w:marBottom w:val="0"/>
      <w:divBdr>
        <w:top w:val="none" w:sz="0" w:space="0" w:color="auto"/>
        <w:left w:val="none" w:sz="0" w:space="0" w:color="auto"/>
        <w:bottom w:val="none" w:sz="0" w:space="0" w:color="auto"/>
        <w:right w:val="none" w:sz="0" w:space="0" w:color="auto"/>
      </w:divBdr>
      <w:divsChild>
        <w:div w:id="819730648">
          <w:marLeft w:val="0"/>
          <w:marRight w:val="0"/>
          <w:marTop w:val="0"/>
          <w:marBottom w:val="0"/>
          <w:divBdr>
            <w:top w:val="none" w:sz="0" w:space="0" w:color="auto"/>
            <w:left w:val="none" w:sz="0" w:space="0" w:color="auto"/>
            <w:bottom w:val="none" w:sz="0" w:space="0" w:color="auto"/>
            <w:right w:val="none" w:sz="0" w:space="0" w:color="auto"/>
          </w:divBdr>
          <w:divsChild>
            <w:div w:id="702678151">
              <w:marLeft w:val="0"/>
              <w:marRight w:val="0"/>
              <w:marTop w:val="0"/>
              <w:marBottom w:val="0"/>
              <w:divBdr>
                <w:top w:val="none" w:sz="0" w:space="0" w:color="auto"/>
                <w:left w:val="none" w:sz="0" w:space="0" w:color="auto"/>
                <w:bottom w:val="none" w:sz="0" w:space="0" w:color="auto"/>
                <w:right w:val="none" w:sz="0" w:space="0" w:color="auto"/>
              </w:divBdr>
              <w:divsChild>
                <w:div w:id="943222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9051104">
      <w:bodyDiv w:val="1"/>
      <w:marLeft w:val="0"/>
      <w:marRight w:val="0"/>
      <w:marTop w:val="0"/>
      <w:marBottom w:val="0"/>
      <w:divBdr>
        <w:top w:val="none" w:sz="0" w:space="0" w:color="auto"/>
        <w:left w:val="none" w:sz="0" w:space="0" w:color="auto"/>
        <w:bottom w:val="none" w:sz="0" w:space="0" w:color="auto"/>
        <w:right w:val="none" w:sz="0" w:space="0" w:color="auto"/>
      </w:divBdr>
      <w:divsChild>
        <w:div w:id="453984028">
          <w:marLeft w:val="0"/>
          <w:marRight w:val="0"/>
          <w:marTop w:val="0"/>
          <w:marBottom w:val="0"/>
          <w:divBdr>
            <w:top w:val="none" w:sz="0" w:space="0" w:color="auto"/>
            <w:left w:val="none" w:sz="0" w:space="0" w:color="auto"/>
            <w:bottom w:val="none" w:sz="0" w:space="0" w:color="auto"/>
            <w:right w:val="none" w:sz="0" w:space="0" w:color="auto"/>
          </w:divBdr>
          <w:divsChild>
            <w:div w:id="239756637">
              <w:marLeft w:val="0"/>
              <w:marRight w:val="0"/>
              <w:marTop w:val="0"/>
              <w:marBottom w:val="0"/>
              <w:divBdr>
                <w:top w:val="none" w:sz="0" w:space="0" w:color="auto"/>
                <w:left w:val="none" w:sz="0" w:space="0" w:color="auto"/>
                <w:bottom w:val="none" w:sz="0" w:space="0" w:color="auto"/>
                <w:right w:val="none" w:sz="0" w:space="0" w:color="auto"/>
              </w:divBdr>
              <w:divsChild>
                <w:div w:id="1469663307">
                  <w:marLeft w:val="0"/>
                  <w:marRight w:val="0"/>
                  <w:marTop w:val="0"/>
                  <w:marBottom w:val="0"/>
                  <w:divBdr>
                    <w:top w:val="none" w:sz="0" w:space="0" w:color="auto"/>
                    <w:left w:val="none" w:sz="0" w:space="0" w:color="auto"/>
                    <w:bottom w:val="none" w:sz="0" w:space="0" w:color="auto"/>
                    <w:right w:val="none" w:sz="0" w:space="0" w:color="auto"/>
                  </w:divBdr>
                </w:div>
              </w:divsChild>
            </w:div>
            <w:div w:id="376899927">
              <w:marLeft w:val="0"/>
              <w:marRight w:val="0"/>
              <w:marTop w:val="0"/>
              <w:marBottom w:val="0"/>
              <w:divBdr>
                <w:top w:val="none" w:sz="0" w:space="0" w:color="auto"/>
                <w:left w:val="none" w:sz="0" w:space="0" w:color="auto"/>
                <w:bottom w:val="none" w:sz="0" w:space="0" w:color="auto"/>
                <w:right w:val="none" w:sz="0" w:space="0" w:color="auto"/>
              </w:divBdr>
              <w:divsChild>
                <w:div w:id="780615004">
                  <w:marLeft w:val="0"/>
                  <w:marRight w:val="0"/>
                  <w:marTop w:val="0"/>
                  <w:marBottom w:val="0"/>
                  <w:divBdr>
                    <w:top w:val="none" w:sz="0" w:space="0" w:color="auto"/>
                    <w:left w:val="none" w:sz="0" w:space="0" w:color="auto"/>
                    <w:bottom w:val="none" w:sz="0" w:space="0" w:color="auto"/>
                    <w:right w:val="none" w:sz="0" w:space="0" w:color="auto"/>
                  </w:divBdr>
                </w:div>
              </w:divsChild>
            </w:div>
            <w:div w:id="845942295">
              <w:marLeft w:val="0"/>
              <w:marRight w:val="0"/>
              <w:marTop w:val="0"/>
              <w:marBottom w:val="0"/>
              <w:divBdr>
                <w:top w:val="none" w:sz="0" w:space="0" w:color="auto"/>
                <w:left w:val="none" w:sz="0" w:space="0" w:color="auto"/>
                <w:bottom w:val="none" w:sz="0" w:space="0" w:color="auto"/>
                <w:right w:val="none" w:sz="0" w:space="0" w:color="auto"/>
              </w:divBdr>
              <w:divsChild>
                <w:div w:id="1421215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5404574">
          <w:marLeft w:val="0"/>
          <w:marRight w:val="0"/>
          <w:marTop w:val="0"/>
          <w:marBottom w:val="0"/>
          <w:divBdr>
            <w:top w:val="none" w:sz="0" w:space="0" w:color="auto"/>
            <w:left w:val="none" w:sz="0" w:space="0" w:color="auto"/>
            <w:bottom w:val="none" w:sz="0" w:space="0" w:color="auto"/>
            <w:right w:val="none" w:sz="0" w:space="0" w:color="auto"/>
          </w:divBdr>
          <w:divsChild>
            <w:div w:id="275597987">
              <w:marLeft w:val="0"/>
              <w:marRight w:val="0"/>
              <w:marTop w:val="0"/>
              <w:marBottom w:val="0"/>
              <w:divBdr>
                <w:top w:val="none" w:sz="0" w:space="0" w:color="auto"/>
                <w:left w:val="none" w:sz="0" w:space="0" w:color="auto"/>
                <w:bottom w:val="none" w:sz="0" w:space="0" w:color="auto"/>
                <w:right w:val="none" w:sz="0" w:space="0" w:color="auto"/>
              </w:divBdr>
              <w:divsChild>
                <w:div w:id="165484382">
                  <w:marLeft w:val="0"/>
                  <w:marRight w:val="0"/>
                  <w:marTop w:val="0"/>
                  <w:marBottom w:val="0"/>
                  <w:divBdr>
                    <w:top w:val="none" w:sz="0" w:space="0" w:color="auto"/>
                    <w:left w:val="none" w:sz="0" w:space="0" w:color="auto"/>
                    <w:bottom w:val="none" w:sz="0" w:space="0" w:color="auto"/>
                    <w:right w:val="none" w:sz="0" w:space="0" w:color="auto"/>
                  </w:divBdr>
                </w:div>
              </w:divsChild>
            </w:div>
            <w:div w:id="468324517">
              <w:marLeft w:val="0"/>
              <w:marRight w:val="0"/>
              <w:marTop w:val="0"/>
              <w:marBottom w:val="0"/>
              <w:divBdr>
                <w:top w:val="none" w:sz="0" w:space="0" w:color="auto"/>
                <w:left w:val="none" w:sz="0" w:space="0" w:color="auto"/>
                <w:bottom w:val="none" w:sz="0" w:space="0" w:color="auto"/>
                <w:right w:val="none" w:sz="0" w:space="0" w:color="auto"/>
              </w:divBdr>
              <w:divsChild>
                <w:div w:id="1599212962">
                  <w:marLeft w:val="0"/>
                  <w:marRight w:val="0"/>
                  <w:marTop w:val="0"/>
                  <w:marBottom w:val="0"/>
                  <w:divBdr>
                    <w:top w:val="none" w:sz="0" w:space="0" w:color="auto"/>
                    <w:left w:val="none" w:sz="0" w:space="0" w:color="auto"/>
                    <w:bottom w:val="none" w:sz="0" w:space="0" w:color="auto"/>
                    <w:right w:val="none" w:sz="0" w:space="0" w:color="auto"/>
                  </w:divBdr>
                </w:div>
              </w:divsChild>
            </w:div>
            <w:div w:id="1387487236">
              <w:marLeft w:val="0"/>
              <w:marRight w:val="0"/>
              <w:marTop w:val="0"/>
              <w:marBottom w:val="0"/>
              <w:divBdr>
                <w:top w:val="none" w:sz="0" w:space="0" w:color="auto"/>
                <w:left w:val="none" w:sz="0" w:space="0" w:color="auto"/>
                <w:bottom w:val="none" w:sz="0" w:space="0" w:color="auto"/>
                <w:right w:val="none" w:sz="0" w:space="0" w:color="auto"/>
              </w:divBdr>
              <w:divsChild>
                <w:div w:id="127598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0671438">
      <w:bodyDiv w:val="1"/>
      <w:marLeft w:val="0"/>
      <w:marRight w:val="0"/>
      <w:marTop w:val="0"/>
      <w:marBottom w:val="0"/>
      <w:divBdr>
        <w:top w:val="none" w:sz="0" w:space="0" w:color="auto"/>
        <w:left w:val="none" w:sz="0" w:space="0" w:color="auto"/>
        <w:bottom w:val="none" w:sz="0" w:space="0" w:color="auto"/>
        <w:right w:val="none" w:sz="0" w:space="0" w:color="auto"/>
      </w:divBdr>
      <w:divsChild>
        <w:div w:id="1124154697">
          <w:marLeft w:val="0"/>
          <w:marRight w:val="0"/>
          <w:marTop w:val="0"/>
          <w:marBottom w:val="0"/>
          <w:divBdr>
            <w:top w:val="none" w:sz="0" w:space="0" w:color="auto"/>
            <w:left w:val="none" w:sz="0" w:space="0" w:color="auto"/>
            <w:bottom w:val="none" w:sz="0" w:space="0" w:color="auto"/>
            <w:right w:val="none" w:sz="0" w:space="0" w:color="auto"/>
          </w:divBdr>
          <w:divsChild>
            <w:div w:id="1797798654">
              <w:marLeft w:val="0"/>
              <w:marRight w:val="0"/>
              <w:marTop w:val="0"/>
              <w:marBottom w:val="0"/>
              <w:divBdr>
                <w:top w:val="none" w:sz="0" w:space="0" w:color="auto"/>
                <w:left w:val="none" w:sz="0" w:space="0" w:color="auto"/>
                <w:bottom w:val="none" w:sz="0" w:space="0" w:color="auto"/>
                <w:right w:val="none" w:sz="0" w:space="0" w:color="auto"/>
              </w:divBdr>
              <w:divsChild>
                <w:div w:id="1179006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0818099">
      <w:bodyDiv w:val="1"/>
      <w:marLeft w:val="0"/>
      <w:marRight w:val="0"/>
      <w:marTop w:val="0"/>
      <w:marBottom w:val="0"/>
      <w:divBdr>
        <w:top w:val="none" w:sz="0" w:space="0" w:color="auto"/>
        <w:left w:val="none" w:sz="0" w:space="0" w:color="auto"/>
        <w:bottom w:val="none" w:sz="0" w:space="0" w:color="auto"/>
        <w:right w:val="none" w:sz="0" w:space="0" w:color="auto"/>
      </w:divBdr>
      <w:divsChild>
        <w:div w:id="316999769">
          <w:marLeft w:val="0"/>
          <w:marRight w:val="0"/>
          <w:marTop w:val="0"/>
          <w:marBottom w:val="0"/>
          <w:divBdr>
            <w:top w:val="none" w:sz="0" w:space="0" w:color="auto"/>
            <w:left w:val="none" w:sz="0" w:space="0" w:color="auto"/>
            <w:bottom w:val="none" w:sz="0" w:space="0" w:color="auto"/>
            <w:right w:val="none" w:sz="0" w:space="0" w:color="auto"/>
          </w:divBdr>
          <w:divsChild>
            <w:div w:id="2029208478">
              <w:marLeft w:val="0"/>
              <w:marRight w:val="0"/>
              <w:marTop w:val="0"/>
              <w:marBottom w:val="0"/>
              <w:divBdr>
                <w:top w:val="none" w:sz="0" w:space="0" w:color="auto"/>
                <w:left w:val="none" w:sz="0" w:space="0" w:color="auto"/>
                <w:bottom w:val="none" w:sz="0" w:space="0" w:color="auto"/>
                <w:right w:val="none" w:sz="0" w:space="0" w:color="auto"/>
              </w:divBdr>
              <w:divsChild>
                <w:div w:id="79260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0892012">
      <w:bodyDiv w:val="1"/>
      <w:marLeft w:val="0"/>
      <w:marRight w:val="0"/>
      <w:marTop w:val="0"/>
      <w:marBottom w:val="0"/>
      <w:divBdr>
        <w:top w:val="none" w:sz="0" w:space="0" w:color="auto"/>
        <w:left w:val="none" w:sz="0" w:space="0" w:color="auto"/>
        <w:bottom w:val="none" w:sz="0" w:space="0" w:color="auto"/>
        <w:right w:val="none" w:sz="0" w:space="0" w:color="auto"/>
      </w:divBdr>
      <w:divsChild>
        <w:div w:id="899751155">
          <w:marLeft w:val="0"/>
          <w:marRight w:val="0"/>
          <w:marTop w:val="0"/>
          <w:marBottom w:val="0"/>
          <w:divBdr>
            <w:top w:val="none" w:sz="0" w:space="0" w:color="auto"/>
            <w:left w:val="none" w:sz="0" w:space="0" w:color="auto"/>
            <w:bottom w:val="none" w:sz="0" w:space="0" w:color="auto"/>
            <w:right w:val="none" w:sz="0" w:space="0" w:color="auto"/>
          </w:divBdr>
          <w:divsChild>
            <w:div w:id="1887331957">
              <w:marLeft w:val="0"/>
              <w:marRight w:val="0"/>
              <w:marTop w:val="0"/>
              <w:marBottom w:val="0"/>
              <w:divBdr>
                <w:top w:val="none" w:sz="0" w:space="0" w:color="auto"/>
                <w:left w:val="none" w:sz="0" w:space="0" w:color="auto"/>
                <w:bottom w:val="none" w:sz="0" w:space="0" w:color="auto"/>
                <w:right w:val="none" w:sz="0" w:space="0" w:color="auto"/>
              </w:divBdr>
              <w:divsChild>
                <w:div w:id="1377510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2782168">
      <w:bodyDiv w:val="1"/>
      <w:marLeft w:val="0"/>
      <w:marRight w:val="0"/>
      <w:marTop w:val="0"/>
      <w:marBottom w:val="0"/>
      <w:divBdr>
        <w:top w:val="none" w:sz="0" w:space="0" w:color="auto"/>
        <w:left w:val="none" w:sz="0" w:space="0" w:color="auto"/>
        <w:bottom w:val="none" w:sz="0" w:space="0" w:color="auto"/>
        <w:right w:val="none" w:sz="0" w:space="0" w:color="auto"/>
      </w:divBdr>
      <w:divsChild>
        <w:div w:id="276300078">
          <w:marLeft w:val="0"/>
          <w:marRight w:val="0"/>
          <w:marTop w:val="0"/>
          <w:marBottom w:val="0"/>
          <w:divBdr>
            <w:top w:val="none" w:sz="0" w:space="0" w:color="auto"/>
            <w:left w:val="none" w:sz="0" w:space="0" w:color="auto"/>
            <w:bottom w:val="none" w:sz="0" w:space="0" w:color="auto"/>
            <w:right w:val="none" w:sz="0" w:space="0" w:color="auto"/>
          </w:divBdr>
          <w:divsChild>
            <w:div w:id="1124009304">
              <w:marLeft w:val="0"/>
              <w:marRight w:val="0"/>
              <w:marTop w:val="0"/>
              <w:marBottom w:val="0"/>
              <w:divBdr>
                <w:top w:val="none" w:sz="0" w:space="0" w:color="auto"/>
                <w:left w:val="none" w:sz="0" w:space="0" w:color="auto"/>
                <w:bottom w:val="none" w:sz="0" w:space="0" w:color="auto"/>
                <w:right w:val="none" w:sz="0" w:space="0" w:color="auto"/>
              </w:divBdr>
              <w:divsChild>
                <w:div w:id="190610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4671889">
      <w:bodyDiv w:val="1"/>
      <w:marLeft w:val="0"/>
      <w:marRight w:val="0"/>
      <w:marTop w:val="0"/>
      <w:marBottom w:val="0"/>
      <w:divBdr>
        <w:top w:val="none" w:sz="0" w:space="0" w:color="auto"/>
        <w:left w:val="none" w:sz="0" w:space="0" w:color="auto"/>
        <w:bottom w:val="none" w:sz="0" w:space="0" w:color="auto"/>
        <w:right w:val="none" w:sz="0" w:space="0" w:color="auto"/>
      </w:divBdr>
    </w:div>
    <w:div w:id="958529916">
      <w:bodyDiv w:val="1"/>
      <w:marLeft w:val="0"/>
      <w:marRight w:val="0"/>
      <w:marTop w:val="0"/>
      <w:marBottom w:val="0"/>
      <w:divBdr>
        <w:top w:val="none" w:sz="0" w:space="0" w:color="auto"/>
        <w:left w:val="none" w:sz="0" w:space="0" w:color="auto"/>
        <w:bottom w:val="none" w:sz="0" w:space="0" w:color="auto"/>
        <w:right w:val="none" w:sz="0" w:space="0" w:color="auto"/>
      </w:divBdr>
      <w:divsChild>
        <w:div w:id="1308363781">
          <w:marLeft w:val="0"/>
          <w:marRight w:val="0"/>
          <w:marTop w:val="0"/>
          <w:marBottom w:val="0"/>
          <w:divBdr>
            <w:top w:val="none" w:sz="0" w:space="0" w:color="auto"/>
            <w:left w:val="none" w:sz="0" w:space="0" w:color="auto"/>
            <w:bottom w:val="none" w:sz="0" w:space="0" w:color="auto"/>
            <w:right w:val="none" w:sz="0" w:space="0" w:color="auto"/>
          </w:divBdr>
          <w:divsChild>
            <w:div w:id="1217085790">
              <w:marLeft w:val="0"/>
              <w:marRight w:val="0"/>
              <w:marTop w:val="0"/>
              <w:marBottom w:val="0"/>
              <w:divBdr>
                <w:top w:val="none" w:sz="0" w:space="0" w:color="auto"/>
                <w:left w:val="none" w:sz="0" w:space="0" w:color="auto"/>
                <w:bottom w:val="none" w:sz="0" w:space="0" w:color="auto"/>
                <w:right w:val="none" w:sz="0" w:space="0" w:color="auto"/>
              </w:divBdr>
              <w:divsChild>
                <w:div w:id="537813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9141022">
      <w:bodyDiv w:val="1"/>
      <w:marLeft w:val="0"/>
      <w:marRight w:val="0"/>
      <w:marTop w:val="0"/>
      <w:marBottom w:val="0"/>
      <w:divBdr>
        <w:top w:val="none" w:sz="0" w:space="0" w:color="auto"/>
        <w:left w:val="none" w:sz="0" w:space="0" w:color="auto"/>
        <w:bottom w:val="none" w:sz="0" w:space="0" w:color="auto"/>
        <w:right w:val="none" w:sz="0" w:space="0" w:color="auto"/>
      </w:divBdr>
    </w:div>
    <w:div w:id="962686798">
      <w:bodyDiv w:val="1"/>
      <w:marLeft w:val="0"/>
      <w:marRight w:val="0"/>
      <w:marTop w:val="0"/>
      <w:marBottom w:val="0"/>
      <w:divBdr>
        <w:top w:val="none" w:sz="0" w:space="0" w:color="auto"/>
        <w:left w:val="none" w:sz="0" w:space="0" w:color="auto"/>
        <w:bottom w:val="none" w:sz="0" w:space="0" w:color="auto"/>
        <w:right w:val="none" w:sz="0" w:space="0" w:color="auto"/>
      </w:divBdr>
    </w:div>
    <w:div w:id="963002654">
      <w:bodyDiv w:val="1"/>
      <w:marLeft w:val="0"/>
      <w:marRight w:val="0"/>
      <w:marTop w:val="0"/>
      <w:marBottom w:val="0"/>
      <w:divBdr>
        <w:top w:val="none" w:sz="0" w:space="0" w:color="auto"/>
        <w:left w:val="none" w:sz="0" w:space="0" w:color="auto"/>
        <w:bottom w:val="none" w:sz="0" w:space="0" w:color="auto"/>
        <w:right w:val="none" w:sz="0" w:space="0" w:color="auto"/>
      </w:divBdr>
      <w:divsChild>
        <w:div w:id="1008753949">
          <w:marLeft w:val="0"/>
          <w:marRight w:val="0"/>
          <w:marTop w:val="0"/>
          <w:marBottom w:val="0"/>
          <w:divBdr>
            <w:top w:val="none" w:sz="0" w:space="0" w:color="auto"/>
            <w:left w:val="none" w:sz="0" w:space="0" w:color="auto"/>
            <w:bottom w:val="none" w:sz="0" w:space="0" w:color="auto"/>
            <w:right w:val="none" w:sz="0" w:space="0" w:color="auto"/>
          </w:divBdr>
          <w:divsChild>
            <w:div w:id="1822194882">
              <w:marLeft w:val="0"/>
              <w:marRight w:val="0"/>
              <w:marTop w:val="0"/>
              <w:marBottom w:val="0"/>
              <w:divBdr>
                <w:top w:val="none" w:sz="0" w:space="0" w:color="auto"/>
                <w:left w:val="none" w:sz="0" w:space="0" w:color="auto"/>
                <w:bottom w:val="none" w:sz="0" w:space="0" w:color="auto"/>
                <w:right w:val="none" w:sz="0" w:space="0" w:color="auto"/>
              </w:divBdr>
              <w:divsChild>
                <w:div w:id="1078791518">
                  <w:marLeft w:val="0"/>
                  <w:marRight w:val="0"/>
                  <w:marTop w:val="0"/>
                  <w:marBottom w:val="0"/>
                  <w:divBdr>
                    <w:top w:val="none" w:sz="0" w:space="0" w:color="auto"/>
                    <w:left w:val="none" w:sz="0" w:space="0" w:color="auto"/>
                    <w:bottom w:val="none" w:sz="0" w:space="0" w:color="auto"/>
                    <w:right w:val="none" w:sz="0" w:space="0" w:color="auto"/>
                  </w:divBdr>
                  <w:divsChild>
                    <w:div w:id="1148404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4040834">
      <w:bodyDiv w:val="1"/>
      <w:marLeft w:val="0"/>
      <w:marRight w:val="0"/>
      <w:marTop w:val="0"/>
      <w:marBottom w:val="0"/>
      <w:divBdr>
        <w:top w:val="none" w:sz="0" w:space="0" w:color="auto"/>
        <w:left w:val="none" w:sz="0" w:space="0" w:color="auto"/>
        <w:bottom w:val="none" w:sz="0" w:space="0" w:color="auto"/>
        <w:right w:val="none" w:sz="0" w:space="0" w:color="auto"/>
      </w:divBdr>
    </w:div>
    <w:div w:id="966202574">
      <w:bodyDiv w:val="1"/>
      <w:marLeft w:val="0"/>
      <w:marRight w:val="0"/>
      <w:marTop w:val="0"/>
      <w:marBottom w:val="0"/>
      <w:divBdr>
        <w:top w:val="none" w:sz="0" w:space="0" w:color="auto"/>
        <w:left w:val="none" w:sz="0" w:space="0" w:color="auto"/>
        <w:bottom w:val="none" w:sz="0" w:space="0" w:color="auto"/>
        <w:right w:val="none" w:sz="0" w:space="0" w:color="auto"/>
      </w:divBdr>
      <w:divsChild>
        <w:div w:id="855922569">
          <w:marLeft w:val="0"/>
          <w:marRight w:val="0"/>
          <w:marTop w:val="0"/>
          <w:marBottom w:val="0"/>
          <w:divBdr>
            <w:top w:val="none" w:sz="0" w:space="0" w:color="auto"/>
            <w:left w:val="none" w:sz="0" w:space="0" w:color="auto"/>
            <w:bottom w:val="none" w:sz="0" w:space="0" w:color="auto"/>
            <w:right w:val="none" w:sz="0" w:space="0" w:color="auto"/>
          </w:divBdr>
          <w:divsChild>
            <w:div w:id="1809325042">
              <w:marLeft w:val="0"/>
              <w:marRight w:val="0"/>
              <w:marTop w:val="0"/>
              <w:marBottom w:val="0"/>
              <w:divBdr>
                <w:top w:val="none" w:sz="0" w:space="0" w:color="auto"/>
                <w:left w:val="none" w:sz="0" w:space="0" w:color="auto"/>
                <w:bottom w:val="none" w:sz="0" w:space="0" w:color="auto"/>
                <w:right w:val="none" w:sz="0" w:space="0" w:color="auto"/>
              </w:divBdr>
              <w:divsChild>
                <w:div w:id="161091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7972862">
      <w:bodyDiv w:val="1"/>
      <w:marLeft w:val="0"/>
      <w:marRight w:val="0"/>
      <w:marTop w:val="0"/>
      <w:marBottom w:val="0"/>
      <w:divBdr>
        <w:top w:val="none" w:sz="0" w:space="0" w:color="auto"/>
        <w:left w:val="none" w:sz="0" w:space="0" w:color="auto"/>
        <w:bottom w:val="none" w:sz="0" w:space="0" w:color="auto"/>
        <w:right w:val="none" w:sz="0" w:space="0" w:color="auto"/>
      </w:divBdr>
    </w:div>
    <w:div w:id="969240428">
      <w:bodyDiv w:val="1"/>
      <w:marLeft w:val="0"/>
      <w:marRight w:val="0"/>
      <w:marTop w:val="0"/>
      <w:marBottom w:val="0"/>
      <w:divBdr>
        <w:top w:val="none" w:sz="0" w:space="0" w:color="auto"/>
        <w:left w:val="none" w:sz="0" w:space="0" w:color="auto"/>
        <w:bottom w:val="none" w:sz="0" w:space="0" w:color="auto"/>
        <w:right w:val="none" w:sz="0" w:space="0" w:color="auto"/>
      </w:divBdr>
      <w:divsChild>
        <w:div w:id="1520654108">
          <w:marLeft w:val="0"/>
          <w:marRight w:val="0"/>
          <w:marTop w:val="0"/>
          <w:marBottom w:val="0"/>
          <w:divBdr>
            <w:top w:val="none" w:sz="0" w:space="0" w:color="auto"/>
            <w:left w:val="none" w:sz="0" w:space="0" w:color="auto"/>
            <w:bottom w:val="none" w:sz="0" w:space="0" w:color="auto"/>
            <w:right w:val="none" w:sz="0" w:space="0" w:color="auto"/>
          </w:divBdr>
        </w:div>
        <w:div w:id="1842156271">
          <w:marLeft w:val="0"/>
          <w:marRight w:val="0"/>
          <w:marTop w:val="0"/>
          <w:marBottom w:val="0"/>
          <w:divBdr>
            <w:top w:val="none" w:sz="0" w:space="0" w:color="auto"/>
            <w:left w:val="none" w:sz="0" w:space="0" w:color="auto"/>
            <w:bottom w:val="none" w:sz="0" w:space="0" w:color="auto"/>
            <w:right w:val="none" w:sz="0" w:space="0" w:color="auto"/>
          </w:divBdr>
        </w:div>
        <w:div w:id="1864635255">
          <w:marLeft w:val="0"/>
          <w:marRight w:val="0"/>
          <w:marTop w:val="0"/>
          <w:marBottom w:val="0"/>
          <w:divBdr>
            <w:top w:val="none" w:sz="0" w:space="0" w:color="auto"/>
            <w:left w:val="none" w:sz="0" w:space="0" w:color="auto"/>
            <w:bottom w:val="none" w:sz="0" w:space="0" w:color="auto"/>
            <w:right w:val="none" w:sz="0" w:space="0" w:color="auto"/>
          </w:divBdr>
        </w:div>
      </w:divsChild>
    </w:div>
    <w:div w:id="973371068">
      <w:bodyDiv w:val="1"/>
      <w:marLeft w:val="0"/>
      <w:marRight w:val="0"/>
      <w:marTop w:val="0"/>
      <w:marBottom w:val="0"/>
      <w:divBdr>
        <w:top w:val="none" w:sz="0" w:space="0" w:color="auto"/>
        <w:left w:val="none" w:sz="0" w:space="0" w:color="auto"/>
        <w:bottom w:val="none" w:sz="0" w:space="0" w:color="auto"/>
        <w:right w:val="none" w:sz="0" w:space="0" w:color="auto"/>
      </w:divBdr>
      <w:divsChild>
        <w:div w:id="1173953713">
          <w:marLeft w:val="0"/>
          <w:marRight w:val="0"/>
          <w:marTop w:val="0"/>
          <w:marBottom w:val="0"/>
          <w:divBdr>
            <w:top w:val="none" w:sz="0" w:space="0" w:color="auto"/>
            <w:left w:val="none" w:sz="0" w:space="0" w:color="auto"/>
            <w:bottom w:val="none" w:sz="0" w:space="0" w:color="auto"/>
            <w:right w:val="none" w:sz="0" w:space="0" w:color="auto"/>
          </w:divBdr>
          <w:divsChild>
            <w:div w:id="1144011482">
              <w:marLeft w:val="0"/>
              <w:marRight w:val="0"/>
              <w:marTop w:val="0"/>
              <w:marBottom w:val="0"/>
              <w:divBdr>
                <w:top w:val="none" w:sz="0" w:space="0" w:color="auto"/>
                <w:left w:val="none" w:sz="0" w:space="0" w:color="auto"/>
                <w:bottom w:val="none" w:sz="0" w:space="0" w:color="auto"/>
                <w:right w:val="none" w:sz="0" w:space="0" w:color="auto"/>
              </w:divBdr>
              <w:divsChild>
                <w:div w:id="1863546586">
                  <w:marLeft w:val="0"/>
                  <w:marRight w:val="0"/>
                  <w:marTop w:val="0"/>
                  <w:marBottom w:val="0"/>
                  <w:divBdr>
                    <w:top w:val="none" w:sz="0" w:space="0" w:color="auto"/>
                    <w:left w:val="none" w:sz="0" w:space="0" w:color="auto"/>
                    <w:bottom w:val="none" w:sz="0" w:space="0" w:color="auto"/>
                    <w:right w:val="none" w:sz="0" w:space="0" w:color="auto"/>
                  </w:divBdr>
                  <w:divsChild>
                    <w:div w:id="684358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3490117">
      <w:bodyDiv w:val="1"/>
      <w:marLeft w:val="0"/>
      <w:marRight w:val="0"/>
      <w:marTop w:val="0"/>
      <w:marBottom w:val="0"/>
      <w:divBdr>
        <w:top w:val="none" w:sz="0" w:space="0" w:color="auto"/>
        <w:left w:val="none" w:sz="0" w:space="0" w:color="auto"/>
        <w:bottom w:val="none" w:sz="0" w:space="0" w:color="auto"/>
        <w:right w:val="none" w:sz="0" w:space="0" w:color="auto"/>
      </w:divBdr>
      <w:divsChild>
        <w:div w:id="1499885320">
          <w:marLeft w:val="0"/>
          <w:marRight w:val="0"/>
          <w:marTop w:val="0"/>
          <w:marBottom w:val="0"/>
          <w:divBdr>
            <w:top w:val="none" w:sz="0" w:space="0" w:color="auto"/>
            <w:left w:val="none" w:sz="0" w:space="0" w:color="auto"/>
            <w:bottom w:val="none" w:sz="0" w:space="0" w:color="auto"/>
            <w:right w:val="none" w:sz="0" w:space="0" w:color="auto"/>
          </w:divBdr>
          <w:divsChild>
            <w:div w:id="1488941907">
              <w:marLeft w:val="0"/>
              <w:marRight w:val="0"/>
              <w:marTop w:val="0"/>
              <w:marBottom w:val="0"/>
              <w:divBdr>
                <w:top w:val="none" w:sz="0" w:space="0" w:color="auto"/>
                <w:left w:val="none" w:sz="0" w:space="0" w:color="auto"/>
                <w:bottom w:val="none" w:sz="0" w:space="0" w:color="auto"/>
                <w:right w:val="none" w:sz="0" w:space="0" w:color="auto"/>
              </w:divBdr>
              <w:divsChild>
                <w:div w:id="440734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4215283">
      <w:bodyDiv w:val="1"/>
      <w:marLeft w:val="0"/>
      <w:marRight w:val="0"/>
      <w:marTop w:val="0"/>
      <w:marBottom w:val="0"/>
      <w:divBdr>
        <w:top w:val="none" w:sz="0" w:space="0" w:color="auto"/>
        <w:left w:val="none" w:sz="0" w:space="0" w:color="auto"/>
        <w:bottom w:val="none" w:sz="0" w:space="0" w:color="auto"/>
        <w:right w:val="none" w:sz="0" w:space="0" w:color="auto"/>
      </w:divBdr>
      <w:divsChild>
        <w:div w:id="2044361064">
          <w:marLeft w:val="0"/>
          <w:marRight w:val="0"/>
          <w:marTop w:val="0"/>
          <w:marBottom w:val="0"/>
          <w:divBdr>
            <w:top w:val="none" w:sz="0" w:space="0" w:color="auto"/>
            <w:left w:val="none" w:sz="0" w:space="0" w:color="auto"/>
            <w:bottom w:val="none" w:sz="0" w:space="0" w:color="auto"/>
            <w:right w:val="none" w:sz="0" w:space="0" w:color="auto"/>
          </w:divBdr>
          <w:divsChild>
            <w:div w:id="1510293014">
              <w:marLeft w:val="0"/>
              <w:marRight w:val="0"/>
              <w:marTop w:val="0"/>
              <w:marBottom w:val="0"/>
              <w:divBdr>
                <w:top w:val="none" w:sz="0" w:space="0" w:color="auto"/>
                <w:left w:val="none" w:sz="0" w:space="0" w:color="auto"/>
                <w:bottom w:val="none" w:sz="0" w:space="0" w:color="auto"/>
                <w:right w:val="none" w:sz="0" w:space="0" w:color="auto"/>
              </w:divBdr>
              <w:divsChild>
                <w:div w:id="1320037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5914164">
      <w:bodyDiv w:val="1"/>
      <w:marLeft w:val="0"/>
      <w:marRight w:val="0"/>
      <w:marTop w:val="0"/>
      <w:marBottom w:val="0"/>
      <w:divBdr>
        <w:top w:val="none" w:sz="0" w:space="0" w:color="auto"/>
        <w:left w:val="none" w:sz="0" w:space="0" w:color="auto"/>
        <w:bottom w:val="none" w:sz="0" w:space="0" w:color="auto"/>
        <w:right w:val="none" w:sz="0" w:space="0" w:color="auto"/>
      </w:divBdr>
      <w:divsChild>
        <w:div w:id="1160657909">
          <w:marLeft w:val="0"/>
          <w:marRight w:val="0"/>
          <w:marTop w:val="0"/>
          <w:marBottom w:val="0"/>
          <w:divBdr>
            <w:top w:val="none" w:sz="0" w:space="0" w:color="auto"/>
            <w:left w:val="none" w:sz="0" w:space="0" w:color="auto"/>
            <w:bottom w:val="none" w:sz="0" w:space="0" w:color="auto"/>
            <w:right w:val="none" w:sz="0" w:space="0" w:color="auto"/>
          </w:divBdr>
          <w:divsChild>
            <w:div w:id="1587956466">
              <w:marLeft w:val="0"/>
              <w:marRight w:val="0"/>
              <w:marTop w:val="0"/>
              <w:marBottom w:val="0"/>
              <w:divBdr>
                <w:top w:val="none" w:sz="0" w:space="0" w:color="auto"/>
                <w:left w:val="none" w:sz="0" w:space="0" w:color="auto"/>
                <w:bottom w:val="none" w:sz="0" w:space="0" w:color="auto"/>
                <w:right w:val="none" w:sz="0" w:space="0" w:color="auto"/>
              </w:divBdr>
              <w:divsChild>
                <w:div w:id="1116296527">
                  <w:marLeft w:val="0"/>
                  <w:marRight w:val="0"/>
                  <w:marTop w:val="0"/>
                  <w:marBottom w:val="0"/>
                  <w:divBdr>
                    <w:top w:val="none" w:sz="0" w:space="0" w:color="auto"/>
                    <w:left w:val="none" w:sz="0" w:space="0" w:color="auto"/>
                    <w:bottom w:val="none" w:sz="0" w:space="0" w:color="auto"/>
                    <w:right w:val="none" w:sz="0" w:space="0" w:color="auto"/>
                  </w:divBdr>
                  <w:divsChild>
                    <w:div w:id="961349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2975812">
      <w:bodyDiv w:val="1"/>
      <w:marLeft w:val="0"/>
      <w:marRight w:val="0"/>
      <w:marTop w:val="0"/>
      <w:marBottom w:val="0"/>
      <w:divBdr>
        <w:top w:val="none" w:sz="0" w:space="0" w:color="auto"/>
        <w:left w:val="none" w:sz="0" w:space="0" w:color="auto"/>
        <w:bottom w:val="none" w:sz="0" w:space="0" w:color="auto"/>
        <w:right w:val="none" w:sz="0" w:space="0" w:color="auto"/>
      </w:divBdr>
      <w:divsChild>
        <w:div w:id="1093281022">
          <w:marLeft w:val="0"/>
          <w:marRight w:val="0"/>
          <w:marTop w:val="0"/>
          <w:marBottom w:val="0"/>
          <w:divBdr>
            <w:top w:val="none" w:sz="0" w:space="0" w:color="auto"/>
            <w:left w:val="none" w:sz="0" w:space="0" w:color="auto"/>
            <w:bottom w:val="none" w:sz="0" w:space="0" w:color="auto"/>
            <w:right w:val="none" w:sz="0" w:space="0" w:color="auto"/>
          </w:divBdr>
          <w:divsChild>
            <w:div w:id="2114008066">
              <w:marLeft w:val="0"/>
              <w:marRight w:val="0"/>
              <w:marTop w:val="0"/>
              <w:marBottom w:val="0"/>
              <w:divBdr>
                <w:top w:val="none" w:sz="0" w:space="0" w:color="auto"/>
                <w:left w:val="none" w:sz="0" w:space="0" w:color="auto"/>
                <w:bottom w:val="none" w:sz="0" w:space="0" w:color="auto"/>
                <w:right w:val="none" w:sz="0" w:space="0" w:color="auto"/>
              </w:divBdr>
              <w:divsChild>
                <w:div w:id="829059590">
                  <w:marLeft w:val="0"/>
                  <w:marRight w:val="0"/>
                  <w:marTop w:val="0"/>
                  <w:marBottom w:val="0"/>
                  <w:divBdr>
                    <w:top w:val="none" w:sz="0" w:space="0" w:color="auto"/>
                    <w:left w:val="none" w:sz="0" w:space="0" w:color="auto"/>
                    <w:bottom w:val="none" w:sz="0" w:space="0" w:color="auto"/>
                    <w:right w:val="none" w:sz="0" w:space="0" w:color="auto"/>
                  </w:divBdr>
                  <w:divsChild>
                    <w:div w:id="2063677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90913364">
      <w:bodyDiv w:val="1"/>
      <w:marLeft w:val="0"/>
      <w:marRight w:val="0"/>
      <w:marTop w:val="0"/>
      <w:marBottom w:val="0"/>
      <w:divBdr>
        <w:top w:val="none" w:sz="0" w:space="0" w:color="auto"/>
        <w:left w:val="none" w:sz="0" w:space="0" w:color="auto"/>
        <w:bottom w:val="none" w:sz="0" w:space="0" w:color="auto"/>
        <w:right w:val="none" w:sz="0" w:space="0" w:color="auto"/>
      </w:divBdr>
      <w:divsChild>
        <w:div w:id="1418594930">
          <w:marLeft w:val="0"/>
          <w:marRight w:val="0"/>
          <w:marTop w:val="0"/>
          <w:marBottom w:val="0"/>
          <w:divBdr>
            <w:top w:val="none" w:sz="0" w:space="0" w:color="auto"/>
            <w:left w:val="none" w:sz="0" w:space="0" w:color="auto"/>
            <w:bottom w:val="none" w:sz="0" w:space="0" w:color="auto"/>
            <w:right w:val="none" w:sz="0" w:space="0" w:color="auto"/>
          </w:divBdr>
          <w:divsChild>
            <w:div w:id="1827821213">
              <w:marLeft w:val="0"/>
              <w:marRight w:val="0"/>
              <w:marTop w:val="0"/>
              <w:marBottom w:val="0"/>
              <w:divBdr>
                <w:top w:val="none" w:sz="0" w:space="0" w:color="auto"/>
                <w:left w:val="none" w:sz="0" w:space="0" w:color="auto"/>
                <w:bottom w:val="none" w:sz="0" w:space="0" w:color="auto"/>
                <w:right w:val="none" w:sz="0" w:space="0" w:color="auto"/>
              </w:divBdr>
              <w:divsChild>
                <w:div w:id="1104492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5187160">
      <w:bodyDiv w:val="1"/>
      <w:marLeft w:val="0"/>
      <w:marRight w:val="0"/>
      <w:marTop w:val="0"/>
      <w:marBottom w:val="0"/>
      <w:divBdr>
        <w:top w:val="none" w:sz="0" w:space="0" w:color="auto"/>
        <w:left w:val="none" w:sz="0" w:space="0" w:color="auto"/>
        <w:bottom w:val="none" w:sz="0" w:space="0" w:color="auto"/>
        <w:right w:val="none" w:sz="0" w:space="0" w:color="auto"/>
      </w:divBdr>
      <w:divsChild>
        <w:div w:id="612369643">
          <w:marLeft w:val="0"/>
          <w:marRight w:val="0"/>
          <w:marTop w:val="0"/>
          <w:marBottom w:val="0"/>
          <w:divBdr>
            <w:top w:val="none" w:sz="0" w:space="0" w:color="auto"/>
            <w:left w:val="none" w:sz="0" w:space="0" w:color="auto"/>
            <w:bottom w:val="none" w:sz="0" w:space="0" w:color="auto"/>
            <w:right w:val="none" w:sz="0" w:space="0" w:color="auto"/>
          </w:divBdr>
          <w:divsChild>
            <w:div w:id="1624267099">
              <w:marLeft w:val="0"/>
              <w:marRight w:val="0"/>
              <w:marTop w:val="0"/>
              <w:marBottom w:val="0"/>
              <w:divBdr>
                <w:top w:val="none" w:sz="0" w:space="0" w:color="auto"/>
                <w:left w:val="none" w:sz="0" w:space="0" w:color="auto"/>
                <w:bottom w:val="none" w:sz="0" w:space="0" w:color="auto"/>
                <w:right w:val="none" w:sz="0" w:space="0" w:color="auto"/>
              </w:divBdr>
              <w:divsChild>
                <w:div w:id="1828742460">
                  <w:marLeft w:val="0"/>
                  <w:marRight w:val="0"/>
                  <w:marTop w:val="0"/>
                  <w:marBottom w:val="0"/>
                  <w:divBdr>
                    <w:top w:val="none" w:sz="0" w:space="0" w:color="auto"/>
                    <w:left w:val="none" w:sz="0" w:space="0" w:color="auto"/>
                    <w:bottom w:val="none" w:sz="0" w:space="0" w:color="auto"/>
                    <w:right w:val="none" w:sz="0" w:space="0" w:color="auto"/>
                  </w:divBdr>
                  <w:divsChild>
                    <w:div w:id="1155754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96298829">
      <w:bodyDiv w:val="1"/>
      <w:marLeft w:val="0"/>
      <w:marRight w:val="0"/>
      <w:marTop w:val="0"/>
      <w:marBottom w:val="0"/>
      <w:divBdr>
        <w:top w:val="none" w:sz="0" w:space="0" w:color="auto"/>
        <w:left w:val="none" w:sz="0" w:space="0" w:color="auto"/>
        <w:bottom w:val="none" w:sz="0" w:space="0" w:color="auto"/>
        <w:right w:val="none" w:sz="0" w:space="0" w:color="auto"/>
      </w:divBdr>
      <w:divsChild>
        <w:div w:id="97071025">
          <w:marLeft w:val="0"/>
          <w:marRight w:val="0"/>
          <w:marTop w:val="0"/>
          <w:marBottom w:val="0"/>
          <w:divBdr>
            <w:top w:val="none" w:sz="0" w:space="0" w:color="auto"/>
            <w:left w:val="none" w:sz="0" w:space="0" w:color="auto"/>
            <w:bottom w:val="none" w:sz="0" w:space="0" w:color="auto"/>
            <w:right w:val="none" w:sz="0" w:space="0" w:color="auto"/>
          </w:divBdr>
          <w:divsChild>
            <w:div w:id="598410290">
              <w:marLeft w:val="0"/>
              <w:marRight w:val="0"/>
              <w:marTop w:val="0"/>
              <w:marBottom w:val="0"/>
              <w:divBdr>
                <w:top w:val="none" w:sz="0" w:space="0" w:color="auto"/>
                <w:left w:val="none" w:sz="0" w:space="0" w:color="auto"/>
                <w:bottom w:val="none" w:sz="0" w:space="0" w:color="auto"/>
                <w:right w:val="none" w:sz="0" w:space="0" w:color="auto"/>
              </w:divBdr>
              <w:divsChild>
                <w:div w:id="669334076">
                  <w:marLeft w:val="0"/>
                  <w:marRight w:val="0"/>
                  <w:marTop w:val="0"/>
                  <w:marBottom w:val="0"/>
                  <w:divBdr>
                    <w:top w:val="none" w:sz="0" w:space="0" w:color="auto"/>
                    <w:left w:val="none" w:sz="0" w:space="0" w:color="auto"/>
                    <w:bottom w:val="none" w:sz="0" w:space="0" w:color="auto"/>
                    <w:right w:val="none" w:sz="0" w:space="0" w:color="auto"/>
                  </w:divBdr>
                  <w:divsChild>
                    <w:div w:id="210727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96416892">
      <w:bodyDiv w:val="1"/>
      <w:marLeft w:val="0"/>
      <w:marRight w:val="0"/>
      <w:marTop w:val="0"/>
      <w:marBottom w:val="0"/>
      <w:divBdr>
        <w:top w:val="none" w:sz="0" w:space="0" w:color="auto"/>
        <w:left w:val="none" w:sz="0" w:space="0" w:color="auto"/>
        <w:bottom w:val="none" w:sz="0" w:space="0" w:color="auto"/>
        <w:right w:val="none" w:sz="0" w:space="0" w:color="auto"/>
      </w:divBdr>
      <w:divsChild>
        <w:div w:id="268583465">
          <w:marLeft w:val="0"/>
          <w:marRight w:val="0"/>
          <w:marTop w:val="0"/>
          <w:marBottom w:val="0"/>
          <w:divBdr>
            <w:top w:val="none" w:sz="0" w:space="0" w:color="auto"/>
            <w:left w:val="none" w:sz="0" w:space="0" w:color="auto"/>
            <w:bottom w:val="none" w:sz="0" w:space="0" w:color="auto"/>
            <w:right w:val="none" w:sz="0" w:space="0" w:color="auto"/>
          </w:divBdr>
          <w:divsChild>
            <w:div w:id="192768708">
              <w:marLeft w:val="0"/>
              <w:marRight w:val="0"/>
              <w:marTop w:val="0"/>
              <w:marBottom w:val="0"/>
              <w:divBdr>
                <w:top w:val="none" w:sz="0" w:space="0" w:color="auto"/>
                <w:left w:val="none" w:sz="0" w:space="0" w:color="auto"/>
                <w:bottom w:val="none" w:sz="0" w:space="0" w:color="auto"/>
                <w:right w:val="none" w:sz="0" w:space="0" w:color="auto"/>
              </w:divBdr>
              <w:divsChild>
                <w:div w:id="1336492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6492684">
      <w:bodyDiv w:val="1"/>
      <w:marLeft w:val="0"/>
      <w:marRight w:val="0"/>
      <w:marTop w:val="0"/>
      <w:marBottom w:val="0"/>
      <w:divBdr>
        <w:top w:val="none" w:sz="0" w:space="0" w:color="auto"/>
        <w:left w:val="none" w:sz="0" w:space="0" w:color="auto"/>
        <w:bottom w:val="none" w:sz="0" w:space="0" w:color="auto"/>
        <w:right w:val="none" w:sz="0" w:space="0" w:color="auto"/>
      </w:divBdr>
    </w:div>
    <w:div w:id="997611723">
      <w:bodyDiv w:val="1"/>
      <w:marLeft w:val="0"/>
      <w:marRight w:val="0"/>
      <w:marTop w:val="0"/>
      <w:marBottom w:val="0"/>
      <w:divBdr>
        <w:top w:val="none" w:sz="0" w:space="0" w:color="auto"/>
        <w:left w:val="none" w:sz="0" w:space="0" w:color="auto"/>
        <w:bottom w:val="none" w:sz="0" w:space="0" w:color="auto"/>
        <w:right w:val="none" w:sz="0" w:space="0" w:color="auto"/>
      </w:divBdr>
      <w:divsChild>
        <w:div w:id="118914115">
          <w:marLeft w:val="0"/>
          <w:marRight w:val="0"/>
          <w:marTop w:val="0"/>
          <w:marBottom w:val="0"/>
          <w:divBdr>
            <w:top w:val="none" w:sz="0" w:space="0" w:color="auto"/>
            <w:left w:val="none" w:sz="0" w:space="0" w:color="auto"/>
            <w:bottom w:val="none" w:sz="0" w:space="0" w:color="auto"/>
            <w:right w:val="none" w:sz="0" w:space="0" w:color="auto"/>
          </w:divBdr>
          <w:divsChild>
            <w:div w:id="876819817">
              <w:marLeft w:val="0"/>
              <w:marRight w:val="0"/>
              <w:marTop w:val="0"/>
              <w:marBottom w:val="0"/>
              <w:divBdr>
                <w:top w:val="none" w:sz="0" w:space="0" w:color="auto"/>
                <w:left w:val="none" w:sz="0" w:space="0" w:color="auto"/>
                <w:bottom w:val="none" w:sz="0" w:space="0" w:color="auto"/>
                <w:right w:val="none" w:sz="0" w:space="0" w:color="auto"/>
              </w:divBdr>
              <w:divsChild>
                <w:div w:id="807168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8733324">
      <w:bodyDiv w:val="1"/>
      <w:marLeft w:val="0"/>
      <w:marRight w:val="0"/>
      <w:marTop w:val="0"/>
      <w:marBottom w:val="0"/>
      <w:divBdr>
        <w:top w:val="none" w:sz="0" w:space="0" w:color="auto"/>
        <w:left w:val="none" w:sz="0" w:space="0" w:color="auto"/>
        <w:bottom w:val="none" w:sz="0" w:space="0" w:color="auto"/>
        <w:right w:val="none" w:sz="0" w:space="0" w:color="auto"/>
      </w:divBdr>
      <w:divsChild>
        <w:div w:id="357509998">
          <w:marLeft w:val="0"/>
          <w:marRight w:val="0"/>
          <w:marTop w:val="0"/>
          <w:marBottom w:val="0"/>
          <w:divBdr>
            <w:top w:val="none" w:sz="0" w:space="0" w:color="auto"/>
            <w:left w:val="none" w:sz="0" w:space="0" w:color="auto"/>
            <w:bottom w:val="none" w:sz="0" w:space="0" w:color="auto"/>
            <w:right w:val="none" w:sz="0" w:space="0" w:color="auto"/>
          </w:divBdr>
          <w:divsChild>
            <w:div w:id="241722365">
              <w:marLeft w:val="0"/>
              <w:marRight w:val="0"/>
              <w:marTop w:val="0"/>
              <w:marBottom w:val="0"/>
              <w:divBdr>
                <w:top w:val="none" w:sz="0" w:space="0" w:color="auto"/>
                <w:left w:val="none" w:sz="0" w:space="0" w:color="auto"/>
                <w:bottom w:val="none" w:sz="0" w:space="0" w:color="auto"/>
                <w:right w:val="none" w:sz="0" w:space="0" w:color="auto"/>
              </w:divBdr>
              <w:divsChild>
                <w:div w:id="1924755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9162313">
      <w:bodyDiv w:val="1"/>
      <w:marLeft w:val="0"/>
      <w:marRight w:val="0"/>
      <w:marTop w:val="0"/>
      <w:marBottom w:val="0"/>
      <w:divBdr>
        <w:top w:val="none" w:sz="0" w:space="0" w:color="auto"/>
        <w:left w:val="none" w:sz="0" w:space="0" w:color="auto"/>
        <w:bottom w:val="none" w:sz="0" w:space="0" w:color="auto"/>
        <w:right w:val="none" w:sz="0" w:space="0" w:color="auto"/>
      </w:divBdr>
      <w:divsChild>
        <w:div w:id="1742025152">
          <w:marLeft w:val="0"/>
          <w:marRight w:val="0"/>
          <w:marTop w:val="0"/>
          <w:marBottom w:val="0"/>
          <w:divBdr>
            <w:top w:val="none" w:sz="0" w:space="0" w:color="auto"/>
            <w:left w:val="none" w:sz="0" w:space="0" w:color="auto"/>
            <w:bottom w:val="none" w:sz="0" w:space="0" w:color="auto"/>
            <w:right w:val="none" w:sz="0" w:space="0" w:color="auto"/>
          </w:divBdr>
          <w:divsChild>
            <w:div w:id="842940113">
              <w:marLeft w:val="0"/>
              <w:marRight w:val="0"/>
              <w:marTop w:val="0"/>
              <w:marBottom w:val="0"/>
              <w:divBdr>
                <w:top w:val="none" w:sz="0" w:space="0" w:color="auto"/>
                <w:left w:val="none" w:sz="0" w:space="0" w:color="auto"/>
                <w:bottom w:val="none" w:sz="0" w:space="0" w:color="auto"/>
                <w:right w:val="none" w:sz="0" w:space="0" w:color="auto"/>
              </w:divBdr>
              <w:divsChild>
                <w:div w:id="2039115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1393064">
      <w:bodyDiv w:val="1"/>
      <w:marLeft w:val="0"/>
      <w:marRight w:val="0"/>
      <w:marTop w:val="0"/>
      <w:marBottom w:val="0"/>
      <w:divBdr>
        <w:top w:val="none" w:sz="0" w:space="0" w:color="auto"/>
        <w:left w:val="none" w:sz="0" w:space="0" w:color="auto"/>
        <w:bottom w:val="none" w:sz="0" w:space="0" w:color="auto"/>
        <w:right w:val="none" w:sz="0" w:space="0" w:color="auto"/>
      </w:divBdr>
      <w:divsChild>
        <w:div w:id="294068448">
          <w:marLeft w:val="0"/>
          <w:marRight w:val="0"/>
          <w:marTop w:val="0"/>
          <w:marBottom w:val="0"/>
          <w:divBdr>
            <w:top w:val="none" w:sz="0" w:space="0" w:color="auto"/>
            <w:left w:val="none" w:sz="0" w:space="0" w:color="auto"/>
            <w:bottom w:val="none" w:sz="0" w:space="0" w:color="auto"/>
            <w:right w:val="none" w:sz="0" w:space="0" w:color="auto"/>
          </w:divBdr>
          <w:divsChild>
            <w:div w:id="867137805">
              <w:marLeft w:val="0"/>
              <w:marRight w:val="0"/>
              <w:marTop w:val="0"/>
              <w:marBottom w:val="0"/>
              <w:divBdr>
                <w:top w:val="none" w:sz="0" w:space="0" w:color="auto"/>
                <w:left w:val="none" w:sz="0" w:space="0" w:color="auto"/>
                <w:bottom w:val="none" w:sz="0" w:space="0" w:color="auto"/>
                <w:right w:val="none" w:sz="0" w:space="0" w:color="auto"/>
              </w:divBdr>
              <w:divsChild>
                <w:div w:id="1093281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9818665">
          <w:marLeft w:val="0"/>
          <w:marRight w:val="0"/>
          <w:marTop w:val="0"/>
          <w:marBottom w:val="0"/>
          <w:divBdr>
            <w:top w:val="none" w:sz="0" w:space="0" w:color="auto"/>
            <w:left w:val="none" w:sz="0" w:space="0" w:color="auto"/>
            <w:bottom w:val="none" w:sz="0" w:space="0" w:color="auto"/>
            <w:right w:val="none" w:sz="0" w:space="0" w:color="auto"/>
          </w:divBdr>
          <w:divsChild>
            <w:div w:id="1588807228">
              <w:marLeft w:val="0"/>
              <w:marRight w:val="0"/>
              <w:marTop w:val="0"/>
              <w:marBottom w:val="0"/>
              <w:divBdr>
                <w:top w:val="none" w:sz="0" w:space="0" w:color="auto"/>
                <w:left w:val="none" w:sz="0" w:space="0" w:color="auto"/>
                <w:bottom w:val="none" w:sz="0" w:space="0" w:color="auto"/>
                <w:right w:val="none" w:sz="0" w:space="0" w:color="auto"/>
              </w:divBdr>
              <w:divsChild>
                <w:div w:id="313531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1854720">
      <w:bodyDiv w:val="1"/>
      <w:marLeft w:val="0"/>
      <w:marRight w:val="0"/>
      <w:marTop w:val="0"/>
      <w:marBottom w:val="0"/>
      <w:divBdr>
        <w:top w:val="none" w:sz="0" w:space="0" w:color="auto"/>
        <w:left w:val="none" w:sz="0" w:space="0" w:color="auto"/>
        <w:bottom w:val="none" w:sz="0" w:space="0" w:color="auto"/>
        <w:right w:val="none" w:sz="0" w:space="0" w:color="auto"/>
      </w:divBdr>
    </w:div>
    <w:div w:id="1006522522">
      <w:bodyDiv w:val="1"/>
      <w:marLeft w:val="0"/>
      <w:marRight w:val="0"/>
      <w:marTop w:val="0"/>
      <w:marBottom w:val="0"/>
      <w:divBdr>
        <w:top w:val="none" w:sz="0" w:space="0" w:color="auto"/>
        <w:left w:val="none" w:sz="0" w:space="0" w:color="auto"/>
        <w:bottom w:val="none" w:sz="0" w:space="0" w:color="auto"/>
        <w:right w:val="none" w:sz="0" w:space="0" w:color="auto"/>
      </w:divBdr>
      <w:divsChild>
        <w:div w:id="74282994">
          <w:marLeft w:val="0"/>
          <w:marRight w:val="0"/>
          <w:marTop w:val="0"/>
          <w:marBottom w:val="0"/>
          <w:divBdr>
            <w:top w:val="none" w:sz="0" w:space="0" w:color="auto"/>
            <w:left w:val="none" w:sz="0" w:space="0" w:color="auto"/>
            <w:bottom w:val="none" w:sz="0" w:space="0" w:color="auto"/>
            <w:right w:val="none" w:sz="0" w:space="0" w:color="auto"/>
          </w:divBdr>
          <w:divsChild>
            <w:div w:id="735472713">
              <w:marLeft w:val="0"/>
              <w:marRight w:val="0"/>
              <w:marTop w:val="0"/>
              <w:marBottom w:val="0"/>
              <w:divBdr>
                <w:top w:val="none" w:sz="0" w:space="0" w:color="auto"/>
                <w:left w:val="none" w:sz="0" w:space="0" w:color="auto"/>
                <w:bottom w:val="none" w:sz="0" w:space="0" w:color="auto"/>
                <w:right w:val="none" w:sz="0" w:space="0" w:color="auto"/>
              </w:divBdr>
              <w:divsChild>
                <w:div w:id="1083911249">
                  <w:marLeft w:val="0"/>
                  <w:marRight w:val="0"/>
                  <w:marTop w:val="0"/>
                  <w:marBottom w:val="0"/>
                  <w:divBdr>
                    <w:top w:val="none" w:sz="0" w:space="0" w:color="auto"/>
                    <w:left w:val="none" w:sz="0" w:space="0" w:color="auto"/>
                    <w:bottom w:val="none" w:sz="0" w:space="0" w:color="auto"/>
                    <w:right w:val="none" w:sz="0" w:space="0" w:color="auto"/>
                  </w:divBdr>
                </w:div>
              </w:divsChild>
            </w:div>
            <w:div w:id="1199782269">
              <w:marLeft w:val="0"/>
              <w:marRight w:val="0"/>
              <w:marTop w:val="0"/>
              <w:marBottom w:val="0"/>
              <w:divBdr>
                <w:top w:val="none" w:sz="0" w:space="0" w:color="auto"/>
                <w:left w:val="none" w:sz="0" w:space="0" w:color="auto"/>
                <w:bottom w:val="none" w:sz="0" w:space="0" w:color="auto"/>
                <w:right w:val="none" w:sz="0" w:space="0" w:color="auto"/>
              </w:divBdr>
              <w:divsChild>
                <w:div w:id="916010817">
                  <w:marLeft w:val="0"/>
                  <w:marRight w:val="0"/>
                  <w:marTop w:val="0"/>
                  <w:marBottom w:val="0"/>
                  <w:divBdr>
                    <w:top w:val="none" w:sz="0" w:space="0" w:color="auto"/>
                    <w:left w:val="none" w:sz="0" w:space="0" w:color="auto"/>
                    <w:bottom w:val="none" w:sz="0" w:space="0" w:color="auto"/>
                    <w:right w:val="none" w:sz="0" w:space="0" w:color="auto"/>
                  </w:divBdr>
                </w:div>
                <w:div w:id="1237083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9911777">
      <w:bodyDiv w:val="1"/>
      <w:marLeft w:val="0"/>
      <w:marRight w:val="0"/>
      <w:marTop w:val="0"/>
      <w:marBottom w:val="0"/>
      <w:divBdr>
        <w:top w:val="none" w:sz="0" w:space="0" w:color="auto"/>
        <w:left w:val="none" w:sz="0" w:space="0" w:color="auto"/>
        <w:bottom w:val="none" w:sz="0" w:space="0" w:color="auto"/>
        <w:right w:val="none" w:sz="0" w:space="0" w:color="auto"/>
      </w:divBdr>
    </w:div>
    <w:div w:id="1013186713">
      <w:bodyDiv w:val="1"/>
      <w:marLeft w:val="0"/>
      <w:marRight w:val="0"/>
      <w:marTop w:val="0"/>
      <w:marBottom w:val="0"/>
      <w:divBdr>
        <w:top w:val="none" w:sz="0" w:space="0" w:color="auto"/>
        <w:left w:val="none" w:sz="0" w:space="0" w:color="auto"/>
        <w:bottom w:val="none" w:sz="0" w:space="0" w:color="auto"/>
        <w:right w:val="none" w:sz="0" w:space="0" w:color="auto"/>
      </w:divBdr>
      <w:divsChild>
        <w:div w:id="1539008631">
          <w:marLeft w:val="0"/>
          <w:marRight w:val="0"/>
          <w:marTop w:val="0"/>
          <w:marBottom w:val="0"/>
          <w:divBdr>
            <w:top w:val="none" w:sz="0" w:space="0" w:color="auto"/>
            <w:left w:val="none" w:sz="0" w:space="0" w:color="auto"/>
            <w:bottom w:val="none" w:sz="0" w:space="0" w:color="auto"/>
            <w:right w:val="none" w:sz="0" w:space="0" w:color="auto"/>
          </w:divBdr>
          <w:divsChild>
            <w:div w:id="584804318">
              <w:marLeft w:val="0"/>
              <w:marRight w:val="0"/>
              <w:marTop w:val="0"/>
              <w:marBottom w:val="0"/>
              <w:divBdr>
                <w:top w:val="none" w:sz="0" w:space="0" w:color="auto"/>
                <w:left w:val="none" w:sz="0" w:space="0" w:color="auto"/>
                <w:bottom w:val="none" w:sz="0" w:space="0" w:color="auto"/>
                <w:right w:val="none" w:sz="0" w:space="0" w:color="auto"/>
              </w:divBdr>
              <w:divsChild>
                <w:div w:id="236131117">
                  <w:marLeft w:val="0"/>
                  <w:marRight w:val="0"/>
                  <w:marTop w:val="0"/>
                  <w:marBottom w:val="0"/>
                  <w:divBdr>
                    <w:top w:val="none" w:sz="0" w:space="0" w:color="auto"/>
                    <w:left w:val="none" w:sz="0" w:space="0" w:color="auto"/>
                    <w:bottom w:val="none" w:sz="0" w:space="0" w:color="auto"/>
                    <w:right w:val="none" w:sz="0" w:space="0" w:color="auto"/>
                  </w:divBdr>
                  <w:divsChild>
                    <w:div w:id="1717730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6615375">
      <w:bodyDiv w:val="1"/>
      <w:marLeft w:val="0"/>
      <w:marRight w:val="0"/>
      <w:marTop w:val="0"/>
      <w:marBottom w:val="0"/>
      <w:divBdr>
        <w:top w:val="none" w:sz="0" w:space="0" w:color="auto"/>
        <w:left w:val="none" w:sz="0" w:space="0" w:color="auto"/>
        <w:bottom w:val="none" w:sz="0" w:space="0" w:color="auto"/>
        <w:right w:val="none" w:sz="0" w:space="0" w:color="auto"/>
      </w:divBdr>
      <w:divsChild>
        <w:div w:id="21588501">
          <w:marLeft w:val="0"/>
          <w:marRight w:val="0"/>
          <w:marTop w:val="0"/>
          <w:marBottom w:val="0"/>
          <w:divBdr>
            <w:top w:val="none" w:sz="0" w:space="0" w:color="auto"/>
            <w:left w:val="none" w:sz="0" w:space="0" w:color="auto"/>
            <w:bottom w:val="none" w:sz="0" w:space="0" w:color="auto"/>
            <w:right w:val="none" w:sz="0" w:space="0" w:color="auto"/>
          </w:divBdr>
          <w:divsChild>
            <w:div w:id="874654863">
              <w:marLeft w:val="0"/>
              <w:marRight w:val="0"/>
              <w:marTop w:val="0"/>
              <w:marBottom w:val="0"/>
              <w:divBdr>
                <w:top w:val="none" w:sz="0" w:space="0" w:color="auto"/>
                <w:left w:val="none" w:sz="0" w:space="0" w:color="auto"/>
                <w:bottom w:val="none" w:sz="0" w:space="0" w:color="auto"/>
                <w:right w:val="none" w:sz="0" w:space="0" w:color="auto"/>
              </w:divBdr>
              <w:divsChild>
                <w:div w:id="204371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7193727">
      <w:bodyDiv w:val="1"/>
      <w:marLeft w:val="0"/>
      <w:marRight w:val="0"/>
      <w:marTop w:val="0"/>
      <w:marBottom w:val="0"/>
      <w:divBdr>
        <w:top w:val="none" w:sz="0" w:space="0" w:color="auto"/>
        <w:left w:val="none" w:sz="0" w:space="0" w:color="auto"/>
        <w:bottom w:val="none" w:sz="0" w:space="0" w:color="auto"/>
        <w:right w:val="none" w:sz="0" w:space="0" w:color="auto"/>
      </w:divBdr>
    </w:div>
    <w:div w:id="1017734487">
      <w:bodyDiv w:val="1"/>
      <w:marLeft w:val="0"/>
      <w:marRight w:val="0"/>
      <w:marTop w:val="0"/>
      <w:marBottom w:val="0"/>
      <w:divBdr>
        <w:top w:val="none" w:sz="0" w:space="0" w:color="auto"/>
        <w:left w:val="none" w:sz="0" w:space="0" w:color="auto"/>
        <w:bottom w:val="none" w:sz="0" w:space="0" w:color="auto"/>
        <w:right w:val="none" w:sz="0" w:space="0" w:color="auto"/>
      </w:divBdr>
    </w:div>
    <w:div w:id="1018847765">
      <w:bodyDiv w:val="1"/>
      <w:marLeft w:val="0"/>
      <w:marRight w:val="0"/>
      <w:marTop w:val="0"/>
      <w:marBottom w:val="0"/>
      <w:divBdr>
        <w:top w:val="none" w:sz="0" w:space="0" w:color="auto"/>
        <w:left w:val="none" w:sz="0" w:space="0" w:color="auto"/>
        <w:bottom w:val="none" w:sz="0" w:space="0" w:color="auto"/>
        <w:right w:val="none" w:sz="0" w:space="0" w:color="auto"/>
      </w:divBdr>
      <w:divsChild>
        <w:div w:id="367099591">
          <w:marLeft w:val="0"/>
          <w:marRight w:val="0"/>
          <w:marTop w:val="0"/>
          <w:marBottom w:val="0"/>
          <w:divBdr>
            <w:top w:val="none" w:sz="0" w:space="0" w:color="auto"/>
            <w:left w:val="none" w:sz="0" w:space="0" w:color="auto"/>
            <w:bottom w:val="none" w:sz="0" w:space="0" w:color="auto"/>
            <w:right w:val="none" w:sz="0" w:space="0" w:color="auto"/>
          </w:divBdr>
          <w:divsChild>
            <w:div w:id="1142965377">
              <w:marLeft w:val="0"/>
              <w:marRight w:val="0"/>
              <w:marTop w:val="0"/>
              <w:marBottom w:val="0"/>
              <w:divBdr>
                <w:top w:val="none" w:sz="0" w:space="0" w:color="auto"/>
                <w:left w:val="none" w:sz="0" w:space="0" w:color="auto"/>
                <w:bottom w:val="none" w:sz="0" w:space="0" w:color="auto"/>
                <w:right w:val="none" w:sz="0" w:space="0" w:color="auto"/>
              </w:divBdr>
              <w:divsChild>
                <w:div w:id="1731296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3747890">
      <w:bodyDiv w:val="1"/>
      <w:marLeft w:val="0"/>
      <w:marRight w:val="0"/>
      <w:marTop w:val="0"/>
      <w:marBottom w:val="0"/>
      <w:divBdr>
        <w:top w:val="none" w:sz="0" w:space="0" w:color="auto"/>
        <w:left w:val="none" w:sz="0" w:space="0" w:color="auto"/>
        <w:bottom w:val="none" w:sz="0" w:space="0" w:color="auto"/>
        <w:right w:val="none" w:sz="0" w:space="0" w:color="auto"/>
      </w:divBdr>
      <w:divsChild>
        <w:div w:id="1796874190">
          <w:marLeft w:val="0"/>
          <w:marRight w:val="0"/>
          <w:marTop w:val="0"/>
          <w:marBottom w:val="0"/>
          <w:divBdr>
            <w:top w:val="none" w:sz="0" w:space="0" w:color="auto"/>
            <w:left w:val="none" w:sz="0" w:space="0" w:color="auto"/>
            <w:bottom w:val="none" w:sz="0" w:space="0" w:color="auto"/>
            <w:right w:val="none" w:sz="0" w:space="0" w:color="auto"/>
          </w:divBdr>
          <w:divsChild>
            <w:div w:id="1210607062">
              <w:marLeft w:val="0"/>
              <w:marRight w:val="0"/>
              <w:marTop w:val="0"/>
              <w:marBottom w:val="0"/>
              <w:divBdr>
                <w:top w:val="none" w:sz="0" w:space="0" w:color="auto"/>
                <w:left w:val="none" w:sz="0" w:space="0" w:color="auto"/>
                <w:bottom w:val="none" w:sz="0" w:space="0" w:color="auto"/>
                <w:right w:val="none" w:sz="0" w:space="0" w:color="auto"/>
              </w:divBdr>
              <w:divsChild>
                <w:div w:id="1008677943">
                  <w:marLeft w:val="0"/>
                  <w:marRight w:val="0"/>
                  <w:marTop w:val="0"/>
                  <w:marBottom w:val="0"/>
                  <w:divBdr>
                    <w:top w:val="none" w:sz="0" w:space="0" w:color="auto"/>
                    <w:left w:val="none" w:sz="0" w:space="0" w:color="auto"/>
                    <w:bottom w:val="none" w:sz="0" w:space="0" w:color="auto"/>
                    <w:right w:val="none" w:sz="0" w:space="0" w:color="auto"/>
                  </w:divBdr>
                  <w:divsChild>
                    <w:div w:id="944389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4132000">
      <w:bodyDiv w:val="1"/>
      <w:marLeft w:val="0"/>
      <w:marRight w:val="0"/>
      <w:marTop w:val="0"/>
      <w:marBottom w:val="0"/>
      <w:divBdr>
        <w:top w:val="none" w:sz="0" w:space="0" w:color="auto"/>
        <w:left w:val="none" w:sz="0" w:space="0" w:color="auto"/>
        <w:bottom w:val="none" w:sz="0" w:space="0" w:color="auto"/>
        <w:right w:val="none" w:sz="0" w:space="0" w:color="auto"/>
      </w:divBdr>
      <w:divsChild>
        <w:div w:id="332073429">
          <w:marLeft w:val="0"/>
          <w:marRight w:val="0"/>
          <w:marTop w:val="0"/>
          <w:marBottom w:val="0"/>
          <w:divBdr>
            <w:top w:val="none" w:sz="0" w:space="0" w:color="auto"/>
            <w:left w:val="none" w:sz="0" w:space="0" w:color="auto"/>
            <w:bottom w:val="none" w:sz="0" w:space="0" w:color="auto"/>
            <w:right w:val="none" w:sz="0" w:space="0" w:color="auto"/>
          </w:divBdr>
          <w:divsChild>
            <w:div w:id="300814578">
              <w:marLeft w:val="0"/>
              <w:marRight w:val="0"/>
              <w:marTop w:val="0"/>
              <w:marBottom w:val="0"/>
              <w:divBdr>
                <w:top w:val="none" w:sz="0" w:space="0" w:color="auto"/>
                <w:left w:val="none" w:sz="0" w:space="0" w:color="auto"/>
                <w:bottom w:val="none" w:sz="0" w:space="0" w:color="auto"/>
                <w:right w:val="none" w:sz="0" w:space="0" w:color="auto"/>
              </w:divBdr>
              <w:divsChild>
                <w:div w:id="831993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4865756">
      <w:bodyDiv w:val="1"/>
      <w:marLeft w:val="0"/>
      <w:marRight w:val="0"/>
      <w:marTop w:val="0"/>
      <w:marBottom w:val="0"/>
      <w:divBdr>
        <w:top w:val="none" w:sz="0" w:space="0" w:color="auto"/>
        <w:left w:val="none" w:sz="0" w:space="0" w:color="auto"/>
        <w:bottom w:val="none" w:sz="0" w:space="0" w:color="auto"/>
        <w:right w:val="none" w:sz="0" w:space="0" w:color="auto"/>
      </w:divBdr>
      <w:divsChild>
        <w:div w:id="1891375397">
          <w:marLeft w:val="0"/>
          <w:marRight w:val="0"/>
          <w:marTop w:val="0"/>
          <w:marBottom w:val="0"/>
          <w:divBdr>
            <w:top w:val="none" w:sz="0" w:space="0" w:color="auto"/>
            <w:left w:val="none" w:sz="0" w:space="0" w:color="auto"/>
            <w:bottom w:val="none" w:sz="0" w:space="0" w:color="auto"/>
            <w:right w:val="none" w:sz="0" w:space="0" w:color="auto"/>
          </w:divBdr>
          <w:divsChild>
            <w:div w:id="3211617">
              <w:marLeft w:val="0"/>
              <w:marRight w:val="0"/>
              <w:marTop w:val="0"/>
              <w:marBottom w:val="0"/>
              <w:divBdr>
                <w:top w:val="none" w:sz="0" w:space="0" w:color="auto"/>
                <w:left w:val="none" w:sz="0" w:space="0" w:color="auto"/>
                <w:bottom w:val="none" w:sz="0" w:space="0" w:color="auto"/>
                <w:right w:val="none" w:sz="0" w:space="0" w:color="auto"/>
              </w:divBdr>
              <w:divsChild>
                <w:div w:id="1340044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7416221">
      <w:bodyDiv w:val="1"/>
      <w:marLeft w:val="0"/>
      <w:marRight w:val="0"/>
      <w:marTop w:val="0"/>
      <w:marBottom w:val="0"/>
      <w:divBdr>
        <w:top w:val="none" w:sz="0" w:space="0" w:color="auto"/>
        <w:left w:val="none" w:sz="0" w:space="0" w:color="auto"/>
        <w:bottom w:val="none" w:sz="0" w:space="0" w:color="auto"/>
        <w:right w:val="none" w:sz="0" w:space="0" w:color="auto"/>
      </w:divBdr>
      <w:divsChild>
        <w:div w:id="1220245874">
          <w:marLeft w:val="0"/>
          <w:marRight w:val="0"/>
          <w:marTop w:val="0"/>
          <w:marBottom w:val="0"/>
          <w:divBdr>
            <w:top w:val="none" w:sz="0" w:space="0" w:color="auto"/>
            <w:left w:val="none" w:sz="0" w:space="0" w:color="auto"/>
            <w:bottom w:val="none" w:sz="0" w:space="0" w:color="auto"/>
            <w:right w:val="none" w:sz="0" w:space="0" w:color="auto"/>
          </w:divBdr>
          <w:divsChild>
            <w:div w:id="714814716">
              <w:marLeft w:val="0"/>
              <w:marRight w:val="0"/>
              <w:marTop w:val="0"/>
              <w:marBottom w:val="0"/>
              <w:divBdr>
                <w:top w:val="none" w:sz="0" w:space="0" w:color="auto"/>
                <w:left w:val="none" w:sz="0" w:space="0" w:color="auto"/>
                <w:bottom w:val="none" w:sz="0" w:space="0" w:color="auto"/>
                <w:right w:val="none" w:sz="0" w:space="0" w:color="auto"/>
              </w:divBdr>
              <w:divsChild>
                <w:div w:id="885066727">
                  <w:marLeft w:val="0"/>
                  <w:marRight w:val="0"/>
                  <w:marTop w:val="0"/>
                  <w:marBottom w:val="0"/>
                  <w:divBdr>
                    <w:top w:val="none" w:sz="0" w:space="0" w:color="auto"/>
                    <w:left w:val="none" w:sz="0" w:space="0" w:color="auto"/>
                    <w:bottom w:val="none" w:sz="0" w:space="0" w:color="auto"/>
                    <w:right w:val="none" w:sz="0" w:space="0" w:color="auto"/>
                  </w:divBdr>
                </w:div>
              </w:divsChild>
            </w:div>
            <w:div w:id="2130314995">
              <w:marLeft w:val="0"/>
              <w:marRight w:val="0"/>
              <w:marTop w:val="0"/>
              <w:marBottom w:val="0"/>
              <w:divBdr>
                <w:top w:val="none" w:sz="0" w:space="0" w:color="auto"/>
                <w:left w:val="none" w:sz="0" w:space="0" w:color="auto"/>
                <w:bottom w:val="none" w:sz="0" w:space="0" w:color="auto"/>
                <w:right w:val="none" w:sz="0" w:space="0" w:color="auto"/>
              </w:divBdr>
              <w:divsChild>
                <w:div w:id="308441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2300861">
          <w:marLeft w:val="0"/>
          <w:marRight w:val="0"/>
          <w:marTop w:val="0"/>
          <w:marBottom w:val="0"/>
          <w:divBdr>
            <w:top w:val="none" w:sz="0" w:space="0" w:color="auto"/>
            <w:left w:val="none" w:sz="0" w:space="0" w:color="auto"/>
            <w:bottom w:val="none" w:sz="0" w:space="0" w:color="auto"/>
            <w:right w:val="none" w:sz="0" w:space="0" w:color="auto"/>
          </w:divBdr>
          <w:divsChild>
            <w:div w:id="1639609141">
              <w:marLeft w:val="0"/>
              <w:marRight w:val="0"/>
              <w:marTop w:val="0"/>
              <w:marBottom w:val="0"/>
              <w:divBdr>
                <w:top w:val="none" w:sz="0" w:space="0" w:color="auto"/>
                <w:left w:val="none" w:sz="0" w:space="0" w:color="auto"/>
                <w:bottom w:val="none" w:sz="0" w:space="0" w:color="auto"/>
                <w:right w:val="none" w:sz="0" w:space="0" w:color="auto"/>
              </w:divBdr>
              <w:divsChild>
                <w:div w:id="1075128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7952417">
      <w:bodyDiv w:val="1"/>
      <w:marLeft w:val="0"/>
      <w:marRight w:val="0"/>
      <w:marTop w:val="0"/>
      <w:marBottom w:val="0"/>
      <w:divBdr>
        <w:top w:val="none" w:sz="0" w:space="0" w:color="auto"/>
        <w:left w:val="none" w:sz="0" w:space="0" w:color="auto"/>
        <w:bottom w:val="none" w:sz="0" w:space="0" w:color="auto"/>
        <w:right w:val="none" w:sz="0" w:space="0" w:color="auto"/>
      </w:divBdr>
      <w:divsChild>
        <w:div w:id="1534149131">
          <w:marLeft w:val="0"/>
          <w:marRight w:val="0"/>
          <w:marTop w:val="0"/>
          <w:marBottom w:val="0"/>
          <w:divBdr>
            <w:top w:val="none" w:sz="0" w:space="0" w:color="auto"/>
            <w:left w:val="none" w:sz="0" w:space="0" w:color="auto"/>
            <w:bottom w:val="none" w:sz="0" w:space="0" w:color="auto"/>
            <w:right w:val="none" w:sz="0" w:space="0" w:color="auto"/>
          </w:divBdr>
          <w:divsChild>
            <w:div w:id="462577650">
              <w:marLeft w:val="0"/>
              <w:marRight w:val="0"/>
              <w:marTop w:val="0"/>
              <w:marBottom w:val="0"/>
              <w:divBdr>
                <w:top w:val="none" w:sz="0" w:space="0" w:color="auto"/>
                <w:left w:val="none" w:sz="0" w:space="0" w:color="auto"/>
                <w:bottom w:val="none" w:sz="0" w:space="0" w:color="auto"/>
                <w:right w:val="none" w:sz="0" w:space="0" w:color="auto"/>
              </w:divBdr>
              <w:divsChild>
                <w:div w:id="1178231212">
                  <w:marLeft w:val="0"/>
                  <w:marRight w:val="0"/>
                  <w:marTop w:val="0"/>
                  <w:marBottom w:val="0"/>
                  <w:divBdr>
                    <w:top w:val="none" w:sz="0" w:space="0" w:color="auto"/>
                    <w:left w:val="none" w:sz="0" w:space="0" w:color="auto"/>
                    <w:bottom w:val="none" w:sz="0" w:space="0" w:color="auto"/>
                    <w:right w:val="none" w:sz="0" w:space="0" w:color="auto"/>
                  </w:divBdr>
                  <w:divsChild>
                    <w:div w:id="697587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2339103">
      <w:bodyDiv w:val="1"/>
      <w:marLeft w:val="0"/>
      <w:marRight w:val="0"/>
      <w:marTop w:val="0"/>
      <w:marBottom w:val="0"/>
      <w:divBdr>
        <w:top w:val="none" w:sz="0" w:space="0" w:color="auto"/>
        <w:left w:val="none" w:sz="0" w:space="0" w:color="auto"/>
        <w:bottom w:val="none" w:sz="0" w:space="0" w:color="auto"/>
        <w:right w:val="none" w:sz="0" w:space="0" w:color="auto"/>
      </w:divBdr>
      <w:divsChild>
        <w:div w:id="1329138380">
          <w:marLeft w:val="0"/>
          <w:marRight w:val="0"/>
          <w:marTop w:val="0"/>
          <w:marBottom w:val="0"/>
          <w:divBdr>
            <w:top w:val="none" w:sz="0" w:space="0" w:color="auto"/>
            <w:left w:val="none" w:sz="0" w:space="0" w:color="auto"/>
            <w:bottom w:val="none" w:sz="0" w:space="0" w:color="auto"/>
            <w:right w:val="none" w:sz="0" w:space="0" w:color="auto"/>
          </w:divBdr>
          <w:divsChild>
            <w:div w:id="335958437">
              <w:marLeft w:val="0"/>
              <w:marRight w:val="0"/>
              <w:marTop w:val="0"/>
              <w:marBottom w:val="0"/>
              <w:divBdr>
                <w:top w:val="none" w:sz="0" w:space="0" w:color="auto"/>
                <w:left w:val="none" w:sz="0" w:space="0" w:color="auto"/>
                <w:bottom w:val="none" w:sz="0" w:space="0" w:color="auto"/>
                <w:right w:val="none" w:sz="0" w:space="0" w:color="auto"/>
              </w:divBdr>
              <w:divsChild>
                <w:div w:id="1307277831">
                  <w:marLeft w:val="0"/>
                  <w:marRight w:val="0"/>
                  <w:marTop w:val="0"/>
                  <w:marBottom w:val="0"/>
                  <w:divBdr>
                    <w:top w:val="none" w:sz="0" w:space="0" w:color="auto"/>
                    <w:left w:val="none" w:sz="0" w:space="0" w:color="auto"/>
                    <w:bottom w:val="none" w:sz="0" w:space="0" w:color="auto"/>
                    <w:right w:val="none" w:sz="0" w:space="0" w:color="auto"/>
                  </w:divBdr>
                  <w:divsChild>
                    <w:div w:id="177306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2532385">
      <w:bodyDiv w:val="1"/>
      <w:marLeft w:val="0"/>
      <w:marRight w:val="0"/>
      <w:marTop w:val="0"/>
      <w:marBottom w:val="0"/>
      <w:divBdr>
        <w:top w:val="none" w:sz="0" w:space="0" w:color="auto"/>
        <w:left w:val="none" w:sz="0" w:space="0" w:color="auto"/>
        <w:bottom w:val="none" w:sz="0" w:space="0" w:color="auto"/>
        <w:right w:val="none" w:sz="0" w:space="0" w:color="auto"/>
      </w:divBdr>
      <w:divsChild>
        <w:div w:id="1881435996">
          <w:marLeft w:val="0"/>
          <w:marRight w:val="0"/>
          <w:marTop w:val="0"/>
          <w:marBottom w:val="0"/>
          <w:divBdr>
            <w:top w:val="none" w:sz="0" w:space="0" w:color="auto"/>
            <w:left w:val="none" w:sz="0" w:space="0" w:color="auto"/>
            <w:bottom w:val="none" w:sz="0" w:space="0" w:color="auto"/>
            <w:right w:val="none" w:sz="0" w:space="0" w:color="auto"/>
          </w:divBdr>
          <w:divsChild>
            <w:div w:id="378171533">
              <w:marLeft w:val="0"/>
              <w:marRight w:val="0"/>
              <w:marTop w:val="0"/>
              <w:marBottom w:val="0"/>
              <w:divBdr>
                <w:top w:val="none" w:sz="0" w:space="0" w:color="auto"/>
                <w:left w:val="none" w:sz="0" w:space="0" w:color="auto"/>
                <w:bottom w:val="none" w:sz="0" w:space="0" w:color="auto"/>
                <w:right w:val="none" w:sz="0" w:space="0" w:color="auto"/>
              </w:divBdr>
              <w:divsChild>
                <w:div w:id="619992240">
                  <w:marLeft w:val="0"/>
                  <w:marRight w:val="0"/>
                  <w:marTop w:val="0"/>
                  <w:marBottom w:val="0"/>
                  <w:divBdr>
                    <w:top w:val="none" w:sz="0" w:space="0" w:color="auto"/>
                    <w:left w:val="none" w:sz="0" w:space="0" w:color="auto"/>
                    <w:bottom w:val="none" w:sz="0" w:space="0" w:color="auto"/>
                    <w:right w:val="none" w:sz="0" w:space="0" w:color="auto"/>
                  </w:divBdr>
                  <w:divsChild>
                    <w:div w:id="370616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7492795">
      <w:bodyDiv w:val="1"/>
      <w:marLeft w:val="0"/>
      <w:marRight w:val="0"/>
      <w:marTop w:val="0"/>
      <w:marBottom w:val="0"/>
      <w:divBdr>
        <w:top w:val="none" w:sz="0" w:space="0" w:color="auto"/>
        <w:left w:val="none" w:sz="0" w:space="0" w:color="auto"/>
        <w:bottom w:val="none" w:sz="0" w:space="0" w:color="auto"/>
        <w:right w:val="none" w:sz="0" w:space="0" w:color="auto"/>
      </w:divBdr>
      <w:divsChild>
        <w:div w:id="1306859687">
          <w:marLeft w:val="0"/>
          <w:marRight w:val="0"/>
          <w:marTop w:val="0"/>
          <w:marBottom w:val="0"/>
          <w:divBdr>
            <w:top w:val="none" w:sz="0" w:space="0" w:color="auto"/>
            <w:left w:val="none" w:sz="0" w:space="0" w:color="auto"/>
            <w:bottom w:val="none" w:sz="0" w:space="0" w:color="auto"/>
            <w:right w:val="none" w:sz="0" w:space="0" w:color="auto"/>
          </w:divBdr>
          <w:divsChild>
            <w:div w:id="1292251351">
              <w:marLeft w:val="0"/>
              <w:marRight w:val="0"/>
              <w:marTop w:val="0"/>
              <w:marBottom w:val="0"/>
              <w:divBdr>
                <w:top w:val="none" w:sz="0" w:space="0" w:color="auto"/>
                <w:left w:val="none" w:sz="0" w:space="0" w:color="auto"/>
                <w:bottom w:val="none" w:sz="0" w:space="0" w:color="auto"/>
                <w:right w:val="none" w:sz="0" w:space="0" w:color="auto"/>
              </w:divBdr>
              <w:divsChild>
                <w:div w:id="1597640934">
                  <w:marLeft w:val="0"/>
                  <w:marRight w:val="0"/>
                  <w:marTop w:val="0"/>
                  <w:marBottom w:val="0"/>
                  <w:divBdr>
                    <w:top w:val="none" w:sz="0" w:space="0" w:color="auto"/>
                    <w:left w:val="none" w:sz="0" w:space="0" w:color="auto"/>
                    <w:bottom w:val="none" w:sz="0" w:space="0" w:color="auto"/>
                    <w:right w:val="none" w:sz="0" w:space="0" w:color="auto"/>
                  </w:divBdr>
                  <w:divsChild>
                    <w:div w:id="189417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8384757">
      <w:bodyDiv w:val="1"/>
      <w:marLeft w:val="0"/>
      <w:marRight w:val="0"/>
      <w:marTop w:val="0"/>
      <w:marBottom w:val="0"/>
      <w:divBdr>
        <w:top w:val="none" w:sz="0" w:space="0" w:color="auto"/>
        <w:left w:val="none" w:sz="0" w:space="0" w:color="auto"/>
        <w:bottom w:val="none" w:sz="0" w:space="0" w:color="auto"/>
        <w:right w:val="none" w:sz="0" w:space="0" w:color="auto"/>
      </w:divBdr>
      <w:divsChild>
        <w:div w:id="1116875410">
          <w:marLeft w:val="0"/>
          <w:marRight w:val="0"/>
          <w:marTop w:val="0"/>
          <w:marBottom w:val="0"/>
          <w:divBdr>
            <w:top w:val="none" w:sz="0" w:space="0" w:color="auto"/>
            <w:left w:val="none" w:sz="0" w:space="0" w:color="auto"/>
            <w:bottom w:val="none" w:sz="0" w:space="0" w:color="auto"/>
            <w:right w:val="none" w:sz="0" w:space="0" w:color="auto"/>
          </w:divBdr>
          <w:divsChild>
            <w:div w:id="1282802940">
              <w:marLeft w:val="0"/>
              <w:marRight w:val="0"/>
              <w:marTop w:val="0"/>
              <w:marBottom w:val="0"/>
              <w:divBdr>
                <w:top w:val="none" w:sz="0" w:space="0" w:color="auto"/>
                <w:left w:val="none" w:sz="0" w:space="0" w:color="auto"/>
                <w:bottom w:val="none" w:sz="0" w:space="0" w:color="auto"/>
                <w:right w:val="none" w:sz="0" w:space="0" w:color="auto"/>
              </w:divBdr>
              <w:divsChild>
                <w:div w:id="894702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2731659">
      <w:bodyDiv w:val="1"/>
      <w:marLeft w:val="0"/>
      <w:marRight w:val="0"/>
      <w:marTop w:val="0"/>
      <w:marBottom w:val="0"/>
      <w:divBdr>
        <w:top w:val="none" w:sz="0" w:space="0" w:color="auto"/>
        <w:left w:val="none" w:sz="0" w:space="0" w:color="auto"/>
        <w:bottom w:val="none" w:sz="0" w:space="0" w:color="auto"/>
        <w:right w:val="none" w:sz="0" w:space="0" w:color="auto"/>
      </w:divBdr>
      <w:divsChild>
        <w:div w:id="415564662">
          <w:marLeft w:val="0"/>
          <w:marRight w:val="0"/>
          <w:marTop w:val="0"/>
          <w:marBottom w:val="0"/>
          <w:divBdr>
            <w:top w:val="none" w:sz="0" w:space="0" w:color="auto"/>
            <w:left w:val="none" w:sz="0" w:space="0" w:color="auto"/>
            <w:bottom w:val="none" w:sz="0" w:space="0" w:color="auto"/>
            <w:right w:val="none" w:sz="0" w:space="0" w:color="auto"/>
          </w:divBdr>
          <w:divsChild>
            <w:div w:id="2125029837">
              <w:marLeft w:val="0"/>
              <w:marRight w:val="0"/>
              <w:marTop w:val="0"/>
              <w:marBottom w:val="0"/>
              <w:divBdr>
                <w:top w:val="none" w:sz="0" w:space="0" w:color="auto"/>
                <w:left w:val="none" w:sz="0" w:space="0" w:color="auto"/>
                <w:bottom w:val="none" w:sz="0" w:space="0" w:color="auto"/>
                <w:right w:val="none" w:sz="0" w:space="0" w:color="auto"/>
              </w:divBdr>
              <w:divsChild>
                <w:div w:id="4986905">
                  <w:marLeft w:val="0"/>
                  <w:marRight w:val="0"/>
                  <w:marTop w:val="0"/>
                  <w:marBottom w:val="0"/>
                  <w:divBdr>
                    <w:top w:val="none" w:sz="0" w:space="0" w:color="auto"/>
                    <w:left w:val="none" w:sz="0" w:space="0" w:color="auto"/>
                    <w:bottom w:val="none" w:sz="0" w:space="0" w:color="auto"/>
                    <w:right w:val="none" w:sz="0" w:space="0" w:color="auto"/>
                  </w:divBdr>
                  <w:divsChild>
                    <w:div w:id="2067213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2733299">
      <w:bodyDiv w:val="1"/>
      <w:marLeft w:val="0"/>
      <w:marRight w:val="0"/>
      <w:marTop w:val="0"/>
      <w:marBottom w:val="0"/>
      <w:divBdr>
        <w:top w:val="none" w:sz="0" w:space="0" w:color="auto"/>
        <w:left w:val="none" w:sz="0" w:space="0" w:color="auto"/>
        <w:bottom w:val="none" w:sz="0" w:space="0" w:color="auto"/>
        <w:right w:val="none" w:sz="0" w:space="0" w:color="auto"/>
      </w:divBdr>
      <w:divsChild>
        <w:div w:id="1389718113">
          <w:marLeft w:val="0"/>
          <w:marRight w:val="0"/>
          <w:marTop w:val="0"/>
          <w:marBottom w:val="0"/>
          <w:divBdr>
            <w:top w:val="none" w:sz="0" w:space="0" w:color="auto"/>
            <w:left w:val="none" w:sz="0" w:space="0" w:color="auto"/>
            <w:bottom w:val="none" w:sz="0" w:space="0" w:color="auto"/>
            <w:right w:val="none" w:sz="0" w:space="0" w:color="auto"/>
          </w:divBdr>
          <w:divsChild>
            <w:div w:id="298416475">
              <w:marLeft w:val="0"/>
              <w:marRight w:val="0"/>
              <w:marTop w:val="0"/>
              <w:marBottom w:val="0"/>
              <w:divBdr>
                <w:top w:val="none" w:sz="0" w:space="0" w:color="auto"/>
                <w:left w:val="none" w:sz="0" w:space="0" w:color="auto"/>
                <w:bottom w:val="none" w:sz="0" w:space="0" w:color="auto"/>
                <w:right w:val="none" w:sz="0" w:space="0" w:color="auto"/>
              </w:divBdr>
              <w:divsChild>
                <w:div w:id="1780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3113655">
      <w:bodyDiv w:val="1"/>
      <w:marLeft w:val="0"/>
      <w:marRight w:val="0"/>
      <w:marTop w:val="0"/>
      <w:marBottom w:val="0"/>
      <w:divBdr>
        <w:top w:val="none" w:sz="0" w:space="0" w:color="auto"/>
        <w:left w:val="none" w:sz="0" w:space="0" w:color="auto"/>
        <w:bottom w:val="none" w:sz="0" w:space="0" w:color="auto"/>
        <w:right w:val="none" w:sz="0" w:space="0" w:color="auto"/>
      </w:divBdr>
      <w:divsChild>
        <w:div w:id="357850203">
          <w:marLeft w:val="0"/>
          <w:marRight w:val="0"/>
          <w:marTop w:val="0"/>
          <w:marBottom w:val="0"/>
          <w:divBdr>
            <w:top w:val="none" w:sz="0" w:space="0" w:color="auto"/>
            <w:left w:val="none" w:sz="0" w:space="0" w:color="auto"/>
            <w:bottom w:val="none" w:sz="0" w:space="0" w:color="auto"/>
            <w:right w:val="none" w:sz="0" w:space="0" w:color="auto"/>
          </w:divBdr>
          <w:divsChild>
            <w:div w:id="1477798319">
              <w:marLeft w:val="0"/>
              <w:marRight w:val="0"/>
              <w:marTop w:val="0"/>
              <w:marBottom w:val="0"/>
              <w:divBdr>
                <w:top w:val="none" w:sz="0" w:space="0" w:color="auto"/>
                <w:left w:val="none" w:sz="0" w:space="0" w:color="auto"/>
                <w:bottom w:val="none" w:sz="0" w:space="0" w:color="auto"/>
                <w:right w:val="none" w:sz="0" w:space="0" w:color="auto"/>
              </w:divBdr>
              <w:divsChild>
                <w:div w:id="751585718">
                  <w:marLeft w:val="0"/>
                  <w:marRight w:val="0"/>
                  <w:marTop w:val="0"/>
                  <w:marBottom w:val="0"/>
                  <w:divBdr>
                    <w:top w:val="none" w:sz="0" w:space="0" w:color="auto"/>
                    <w:left w:val="none" w:sz="0" w:space="0" w:color="auto"/>
                    <w:bottom w:val="none" w:sz="0" w:space="0" w:color="auto"/>
                    <w:right w:val="none" w:sz="0" w:space="0" w:color="auto"/>
                  </w:divBdr>
                  <w:divsChild>
                    <w:div w:id="331297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2974012">
              <w:marLeft w:val="0"/>
              <w:marRight w:val="0"/>
              <w:marTop w:val="0"/>
              <w:marBottom w:val="0"/>
              <w:divBdr>
                <w:top w:val="none" w:sz="0" w:space="0" w:color="auto"/>
                <w:left w:val="none" w:sz="0" w:space="0" w:color="auto"/>
                <w:bottom w:val="none" w:sz="0" w:space="0" w:color="auto"/>
                <w:right w:val="none" w:sz="0" w:space="0" w:color="auto"/>
              </w:divBdr>
              <w:divsChild>
                <w:div w:id="263348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5543503">
      <w:bodyDiv w:val="1"/>
      <w:marLeft w:val="0"/>
      <w:marRight w:val="0"/>
      <w:marTop w:val="0"/>
      <w:marBottom w:val="0"/>
      <w:divBdr>
        <w:top w:val="none" w:sz="0" w:space="0" w:color="auto"/>
        <w:left w:val="none" w:sz="0" w:space="0" w:color="auto"/>
        <w:bottom w:val="none" w:sz="0" w:space="0" w:color="auto"/>
        <w:right w:val="none" w:sz="0" w:space="0" w:color="auto"/>
      </w:divBdr>
      <w:divsChild>
        <w:div w:id="238104030">
          <w:marLeft w:val="0"/>
          <w:marRight w:val="0"/>
          <w:marTop w:val="0"/>
          <w:marBottom w:val="0"/>
          <w:divBdr>
            <w:top w:val="none" w:sz="0" w:space="0" w:color="auto"/>
            <w:left w:val="none" w:sz="0" w:space="0" w:color="auto"/>
            <w:bottom w:val="none" w:sz="0" w:space="0" w:color="auto"/>
            <w:right w:val="none" w:sz="0" w:space="0" w:color="auto"/>
          </w:divBdr>
          <w:divsChild>
            <w:div w:id="822814369">
              <w:marLeft w:val="0"/>
              <w:marRight w:val="0"/>
              <w:marTop w:val="0"/>
              <w:marBottom w:val="0"/>
              <w:divBdr>
                <w:top w:val="none" w:sz="0" w:space="0" w:color="auto"/>
                <w:left w:val="none" w:sz="0" w:space="0" w:color="auto"/>
                <w:bottom w:val="none" w:sz="0" w:space="0" w:color="auto"/>
                <w:right w:val="none" w:sz="0" w:space="0" w:color="auto"/>
              </w:divBdr>
              <w:divsChild>
                <w:div w:id="1012803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6777062">
      <w:bodyDiv w:val="1"/>
      <w:marLeft w:val="0"/>
      <w:marRight w:val="0"/>
      <w:marTop w:val="0"/>
      <w:marBottom w:val="0"/>
      <w:divBdr>
        <w:top w:val="none" w:sz="0" w:space="0" w:color="auto"/>
        <w:left w:val="none" w:sz="0" w:space="0" w:color="auto"/>
        <w:bottom w:val="none" w:sz="0" w:space="0" w:color="auto"/>
        <w:right w:val="none" w:sz="0" w:space="0" w:color="auto"/>
      </w:divBdr>
      <w:divsChild>
        <w:div w:id="496655204">
          <w:marLeft w:val="0"/>
          <w:marRight w:val="0"/>
          <w:marTop w:val="0"/>
          <w:marBottom w:val="0"/>
          <w:divBdr>
            <w:top w:val="none" w:sz="0" w:space="0" w:color="auto"/>
            <w:left w:val="none" w:sz="0" w:space="0" w:color="auto"/>
            <w:bottom w:val="none" w:sz="0" w:space="0" w:color="auto"/>
            <w:right w:val="none" w:sz="0" w:space="0" w:color="auto"/>
          </w:divBdr>
          <w:divsChild>
            <w:div w:id="1641225736">
              <w:marLeft w:val="0"/>
              <w:marRight w:val="0"/>
              <w:marTop w:val="0"/>
              <w:marBottom w:val="0"/>
              <w:divBdr>
                <w:top w:val="none" w:sz="0" w:space="0" w:color="auto"/>
                <w:left w:val="none" w:sz="0" w:space="0" w:color="auto"/>
                <w:bottom w:val="none" w:sz="0" w:space="0" w:color="auto"/>
                <w:right w:val="none" w:sz="0" w:space="0" w:color="auto"/>
              </w:divBdr>
              <w:divsChild>
                <w:div w:id="1963069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6976595">
      <w:bodyDiv w:val="1"/>
      <w:marLeft w:val="0"/>
      <w:marRight w:val="0"/>
      <w:marTop w:val="0"/>
      <w:marBottom w:val="0"/>
      <w:divBdr>
        <w:top w:val="none" w:sz="0" w:space="0" w:color="auto"/>
        <w:left w:val="none" w:sz="0" w:space="0" w:color="auto"/>
        <w:bottom w:val="none" w:sz="0" w:space="0" w:color="auto"/>
        <w:right w:val="none" w:sz="0" w:space="0" w:color="auto"/>
      </w:divBdr>
    </w:div>
    <w:div w:id="1059792831">
      <w:bodyDiv w:val="1"/>
      <w:marLeft w:val="0"/>
      <w:marRight w:val="0"/>
      <w:marTop w:val="0"/>
      <w:marBottom w:val="0"/>
      <w:divBdr>
        <w:top w:val="none" w:sz="0" w:space="0" w:color="auto"/>
        <w:left w:val="none" w:sz="0" w:space="0" w:color="auto"/>
        <w:bottom w:val="none" w:sz="0" w:space="0" w:color="auto"/>
        <w:right w:val="none" w:sz="0" w:space="0" w:color="auto"/>
      </w:divBdr>
      <w:divsChild>
        <w:div w:id="2097748211">
          <w:marLeft w:val="0"/>
          <w:marRight w:val="0"/>
          <w:marTop w:val="0"/>
          <w:marBottom w:val="0"/>
          <w:divBdr>
            <w:top w:val="none" w:sz="0" w:space="0" w:color="auto"/>
            <w:left w:val="none" w:sz="0" w:space="0" w:color="auto"/>
            <w:bottom w:val="none" w:sz="0" w:space="0" w:color="auto"/>
            <w:right w:val="none" w:sz="0" w:space="0" w:color="auto"/>
          </w:divBdr>
          <w:divsChild>
            <w:div w:id="212472159">
              <w:marLeft w:val="0"/>
              <w:marRight w:val="0"/>
              <w:marTop w:val="0"/>
              <w:marBottom w:val="0"/>
              <w:divBdr>
                <w:top w:val="none" w:sz="0" w:space="0" w:color="auto"/>
                <w:left w:val="none" w:sz="0" w:space="0" w:color="auto"/>
                <w:bottom w:val="none" w:sz="0" w:space="0" w:color="auto"/>
                <w:right w:val="none" w:sz="0" w:space="0" w:color="auto"/>
              </w:divBdr>
              <w:divsChild>
                <w:div w:id="818232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0789829">
      <w:bodyDiv w:val="1"/>
      <w:marLeft w:val="0"/>
      <w:marRight w:val="0"/>
      <w:marTop w:val="0"/>
      <w:marBottom w:val="0"/>
      <w:divBdr>
        <w:top w:val="none" w:sz="0" w:space="0" w:color="auto"/>
        <w:left w:val="none" w:sz="0" w:space="0" w:color="auto"/>
        <w:bottom w:val="none" w:sz="0" w:space="0" w:color="auto"/>
        <w:right w:val="none" w:sz="0" w:space="0" w:color="auto"/>
      </w:divBdr>
      <w:divsChild>
        <w:div w:id="1847010712">
          <w:marLeft w:val="0"/>
          <w:marRight w:val="0"/>
          <w:marTop w:val="0"/>
          <w:marBottom w:val="0"/>
          <w:divBdr>
            <w:top w:val="none" w:sz="0" w:space="0" w:color="auto"/>
            <w:left w:val="none" w:sz="0" w:space="0" w:color="auto"/>
            <w:bottom w:val="none" w:sz="0" w:space="0" w:color="auto"/>
            <w:right w:val="none" w:sz="0" w:space="0" w:color="auto"/>
          </w:divBdr>
          <w:divsChild>
            <w:div w:id="2035298884">
              <w:marLeft w:val="0"/>
              <w:marRight w:val="0"/>
              <w:marTop w:val="0"/>
              <w:marBottom w:val="0"/>
              <w:divBdr>
                <w:top w:val="none" w:sz="0" w:space="0" w:color="auto"/>
                <w:left w:val="none" w:sz="0" w:space="0" w:color="auto"/>
                <w:bottom w:val="none" w:sz="0" w:space="0" w:color="auto"/>
                <w:right w:val="none" w:sz="0" w:space="0" w:color="auto"/>
              </w:divBdr>
              <w:divsChild>
                <w:div w:id="73475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1826167">
      <w:bodyDiv w:val="1"/>
      <w:marLeft w:val="0"/>
      <w:marRight w:val="0"/>
      <w:marTop w:val="0"/>
      <w:marBottom w:val="0"/>
      <w:divBdr>
        <w:top w:val="none" w:sz="0" w:space="0" w:color="auto"/>
        <w:left w:val="none" w:sz="0" w:space="0" w:color="auto"/>
        <w:bottom w:val="none" w:sz="0" w:space="0" w:color="auto"/>
        <w:right w:val="none" w:sz="0" w:space="0" w:color="auto"/>
      </w:divBdr>
      <w:divsChild>
        <w:div w:id="1453479914">
          <w:marLeft w:val="0"/>
          <w:marRight w:val="0"/>
          <w:marTop w:val="0"/>
          <w:marBottom w:val="0"/>
          <w:divBdr>
            <w:top w:val="none" w:sz="0" w:space="0" w:color="auto"/>
            <w:left w:val="none" w:sz="0" w:space="0" w:color="auto"/>
            <w:bottom w:val="none" w:sz="0" w:space="0" w:color="auto"/>
            <w:right w:val="none" w:sz="0" w:space="0" w:color="auto"/>
          </w:divBdr>
          <w:divsChild>
            <w:div w:id="1443308685">
              <w:marLeft w:val="0"/>
              <w:marRight w:val="0"/>
              <w:marTop w:val="0"/>
              <w:marBottom w:val="0"/>
              <w:divBdr>
                <w:top w:val="none" w:sz="0" w:space="0" w:color="auto"/>
                <w:left w:val="none" w:sz="0" w:space="0" w:color="auto"/>
                <w:bottom w:val="none" w:sz="0" w:space="0" w:color="auto"/>
                <w:right w:val="none" w:sz="0" w:space="0" w:color="auto"/>
              </w:divBdr>
              <w:divsChild>
                <w:div w:id="1078361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3672999">
      <w:bodyDiv w:val="1"/>
      <w:marLeft w:val="0"/>
      <w:marRight w:val="0"/>
      <w:marTop w:val="0"/>
      <w:marBottom w:val="0"/>
      <w:divBdr>
        <w:top w:val="none" w:sz="0" w:space="0" w:color="auto"/>
        <w:left w:val="none" w:sz="0" w:space="0" w:color="auto"/>
        <w:bottom w:val="none" w:sz="0" w:space="0" w:color="auto"/>
        <w:right w:val="none" w:sz="0" w:space="0" w:color="auto"/>
      </w:divBdr>
      <w:divsChild>
        <w:div w:id="1773822841">
          <w:marLeft w:val="0"/>
          <w:marRight w:val="0"/>
          <w:marTop w:val="0"/>
          <w:marBottom w:val="0"/>
          <w:divBdr>
            <w:top w:val="none" w:sz="0" w:space="0" w:color="auto"/>
            <w:left w:val="none" w:sz="0" w:space="0" w:color="auto"/>
            <w:bottom w:val="none" w:sz="0" w:space="0" w:color="auto"/>
            <w:right w:val="none" w:sz="0" w:space="0" w:color="auto"/>
          </w:divBdr>
          <w:divsChild>
            <w:div w:id="1116364783">
              <w:marLeft w:val="0"/>
              <w:marRight w:val="0"/>
              <w:marTop w:val="0"/>
              <w:marBottom w:val="0"/>
              <w:divBdr>
                <w:top w:val="none" w:sz="0" w:space="0" w:color="auto"/>
                <w:left w:val="none" w:sz="0" w:space="0" w:color="auto"/>
                <w:bottom w:val="none" w:sz="0" w:space="0" w:color="auto"/>
                <w:right w:val="none" w:sz="0" w:space="0" w:color="auto"/>
              </w:divBdr>
              <w:divsChild>
                <w:div w:id="1656257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5299747">
      <w:bodyDiv w:val="1"/>
      <w:marLeft w:val="0"/>
      <w:marRight w:val="0"/>
      <w:marTop w:val="0"/>
      <w:marBottom w:val="0"/>
      <w:divBdr>
        <w:top w:val="none" w:sz="0" w:space="0" w:color="auto"/>
        <w:left w:val="none" w:sz="0" w:space="0" w:color="auto"/>
        <w:bottom w:val="none" w:sz="0" w:space="0" w:color="auto"/>
        <w:right w:val="none" w:sz="0" w:space="0" w:color="auto"/>
      </w:divBdr>
      <w:divsChild>
        <w:div w:id="548345028">
          <w:marLeft w:val="0"/>
          <w:marRight w:val="0"/>
          <w:marTop w:val="0"/>
          <w:marBottom w:val="0"/>
          <w:divBdr>
            <w:top w:val="none" w:sz="0" w:space="0" w:color="auto"/>
            <w:left w:val="none" w:sz="0" w:space="0" w:color="auto"/>
            <w:bottom w:val="none" w:sz="0" w:space="0" w:color="auto"/>
            <w:right w:val="none" w:sz="0" w:space="0" w:color="auto"/>
          </w:divBdr>
          <w:divsChild>
            <w:div w:id="1970696921">
              <w:marLeft w:val="0"/>
              <w:marRight w:val="0"/>
              <w:marTop w:val="0"/>
              <w:marBottom w:val="0"/>
              <w:divBdr>
                <w:top w:val="none" w:sz="0" w:space="0" w:color="auto"/>
                <w:left w:val="none" w:sz="0" w:space="0" w:color="auto"/>
                <w:bottom w:val="none" w:sz="0" w:space="0" w:color="auto"/>
                <w:right w:val="none" w:sz="0" w:space="0" w:color="auto"/>
              </w:divBdr>
              <w:divsChild>
                <w:div w:id="255599505">
                  <w:marLeft w:val="0"/>
                  <w:marRight w:val="0"/>
                  <w:marTop w:val="0"/>
                  <w:marBottom w:val="0"/>
                  <w:divBdr>
                    <w:top w:val="none" w:sz="0" w:space="0" w:color="auto"/>
                    <w:left w:val="none" w:sz="0" w:space="0" w:color="auto"/>
                    <w:bottom w:val="none" w:sz="0" w:space="0" w:color="auto"/>
                    <w:right w:val="none" w:sz="0" w:space="0" w:color="auto"/>
                  </w:divBdr>
                  <w:divsChild>
                    <w:div w:id="1637372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5570250">
      <w:bodyDiv w:val="1"/>
      <w:marLeft w:val="0"/>
      <w:marRight w:val="0"/>
      <w:marTop w:val="0"/>
      <w:marBottom w:val="0"/>
      <w:divBdr>
        <w:top w:val="none" w:sz="0" w:space="0" w:color="auto"/>
        <w:left w:val="none" w:sz="0" w:space="0" w:color="auto"/>
        <w:bottom w:val="none" w:sz="0" w:space="0" w:color="auto"/>
        <w:right w:val="none" w:sz="0" w:space="0" w:color="auto"/>
      </w:divBdr>
      <w:divsChild>
        <w:div w:id="1152868027">
          <w:marLeft w:val="0"/>
          <w:marRight w:val="0"/>
          <w:marTop w:val="0"/>
          <w:marBottom w:val="0"/>
          <w:divBdr>
            <w:top w:val="none" w:sz="0" w:space="0" w:color="auto"/>
            <w:left w:val="none" w:sz="0" w:space="0" w:color="auto"/>
            <w:bottom w:val="none" w:sz="0" w:space="0" w:color="auto"/>
            <w:right w:val="none" w:sz="0" w:space="0" w:color="auto"/>
          </w:divBdr>
          <w:divsChild>
            <w:div w:id="463087921">
              <w:marLeft w:val="0"/>
              <w:marRight w:val="0"/>
              <w:marTop w:val="0"/>
              <w:marBottom w:val="0"/>
              <w:divBdr>
                <w:top w:val="none" w:sz="0" w:space="0" w:color="auto"/>
                <w:left w:val="none" w:sz="0" w:space="0" w:color="auto"/>
                <w:bottom w:val="none" w:sz="0" w:space="0" w:color="auto"/>
                <w:right w:val="none" w:sz="0" w:space="0" w:color="auto"/>
              </w:divBdr>
              <w:divsChild>
                <w:div w:id="1466851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2197844">
      <w:bodyDiv w:val="1"/>
      <w:marLeft w:val="0"/>
      <w:marRight w:val="0"/>
      <w:marTop w:val="0"/>
      <w:marBottom w:val="0"/>
      <w:divBdr>
        <w:top w:val="none" w:sz="0" w:space="0" w:color="auto"/>
        <w:left w:val="none" w:sz="0" w:space="0" w:color="auto"/>
        <w:bottom w:val="none" w:sz="0" w:space="0" w:color="auto"/>
        <w:right w:val="none" w:sz="0" w:space="0" w:color="auto"/>
      </w:divBdr>
      <w:divsChild>
        <w:div w:id="1822847446">
          <w:marLeft w:val="0"/>
          <w:marRight w:val="0"/>
          <w:marTop w:val="0"/>
          <w:marBottom w:val="0"/>
          <w:divBdr>
            <w:top w:val="none" w:sz="0" w:space="0" w:color="auto"/>
            <w:left w:val="none" w:sz="0" w:space="0" w:color="auto"/>
            <w:bottom w:val="none" w:sz="0" w:space="0" w:color="auto"/>
            <w:right w:val="none" w:sz="0" w:space="0" w:color="auto"/>
          </w:divBdr>
          <w:divsChild>
            <w:div w:id="1647314767">
              <w:marLeft w:val="0"/>
              <w:marRight w:val="0"/>
              <w:marTop w:val="0"/>
              <w:marBottom w:val="0"/>
              <w:divBdr>
                <w:top w:val="none" w:sz="0" w:space="0" w:color="auto"/>
                <w:left w:val="none" w:sz="0" w:space="0" w:color="auto"/>
                <w:bottom w:val="none" w:sz="0" w:space="0" w:color="auto"/>
                <w:right w:val="none" w:sz="0" w:space="0" w:color="auto"/>
              </w:divBdr>
              <w:divsChild>
                <w:div w:id="642198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4595397">
      <w:bodyDiv w:val="1"/>
      <w:marLeft w:val="0"/>
      <w:marRight w:val="0"/>
      <w:marTop w:val="0"/>
      <w:marBottom w:val="0"/>
      <w:divBdr>
        <w:top w:val="none" w:sz="0" w:space="0" w:color="auto"/>
        <w:left w:val="none" w:sz="0" w:space="0" w:color="auto"/>
        <w:bottom w:val="none" w:sz="0" w:space="0" w:color="auto"/>
        <w:right w:val="none" w:sz="0" w:space="0" w:color="auto"/>
      </w:divBdr>
      <w:divsChild>
        <w:div w:id="1324163466">
          <w:marLeft w:val="0"/>
          <w:marRight w:val="0"/>
          <w:marTop w:val="0"/>
          <w:marBottom w:val="0"/>
          <w:divBdr>
            <w:top w:val="none" w:sz="0" w:space="0" w:color="auto"/>
            <w:left w:val="none" w:sz="0" w:space="0" w:color="auto"/>
            <w:bottom w:val="none" w:sz="0" w:space="0" w:color="auto"/>
            <w:right w:val="none" w:sz="0" w:space="0" w:color="auto"/>
          </w:divBdr>
          <w:divsChild>
            <w:div w:id="1399325038">
              <w:marLeft w:val="0"/>
              <w:marRight w:val="0"/>
              <w:marTop w:val="0"/>
              <w:marBottom w:val="0"/>
              <w:divBdr>
                <w:top w:val="none" w:sz="0" w:space="0" w:color="auto"/>
                <w:left w:val="none" w:sz="0" w:space="0" w:color="auto"/>
                <w:bottom w:val="none" w:sz="0" w:space="0" w:color="auto"/>
                <w:right w:val="none" w:sz="0" w:space="0" w:color="auto"/>
              </w:divBdr>
              <w:divsChild>
                <w:div w:id="1562667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6590408">
      <w:bodyDiv w:val="1"/>
      <w:marLeft w:val="0"/>
      <w:marRight w:val="0"/>
      <w:marTop w:val="0"/>
      <w:marBottom w:val="0"/>
      <w:divBdr>
        <w:top w:val="none" w:sz="0" w:space="0" w:color="auto"/>
        <w:left w:val="none" w:sz="0" w:space="0" w:color="auto"/>
        <w:bottom w:val="none" w:sz="0" w:space="0" w:color="auto"/>
        <w:right w:val="none" w:sz="0" w:space="0" w:color="auto"/>
      </w:divBdr>
      <w:divsChild>
        <w:div w:id="990673540">
          <w:marLeft w:val="0"/>
          <w:marRight w:val="0"/>
          <w:marTop w:val="0"/>
          <w:marBottom w:val="0"/>
          <w:divBdr>
            <w:top w:val="none" w:sz="0" w:space="0" w:color="auto"/>
            <w:left w:val="none" w:sz="0" w:space="0" w:color="auto"/>
            <w:bottom w:val="none" w:sz="0" w:space="0" w:color="auto"/>
            <w:right w:val="none" w:sz="0" w:space="0" w:color="auto"/>
          </w:divBdr>
          <w:divsChild>
            <w:div w:id="1921602707">
              <w:marLeft w:val="0"/>
              <w:marRight w:val="0"/>
              <w:marTop w:val="0"/>
              <w:marBottom w:val="0"/>
              <w:divBdr>
                <w:top w:val="none" w:sz="0" w:space="0" w:color="auto"/>
                <w:left w:val="none" w:sz="0" w:space="0" w:color="auto"/>
                <w:bottom w:val="none" w:sz="0" w:space="0" w:color="auto"/>
                <w:right w:val="none" w:sz="0" w:space="0" w:color="auto"/>
              </w:divBdr>
              <w:divsChild>
                <w:div w:id="18551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8749158">
      <w:bodyDiv w:val="1"/>
      <w:marLeft w:val="0"/>
      <w:marRight w:val="0"/>
      <w:marTop w:val="0"/>
      <w:marBottom w:val="0"/>
      <w:divBdr>
        <w:top w:val="none" w:sz="0" w:space="0" w:color="auto"/>
        <w:left w:val="none" w:sz="0" w:space="0" w:color="auto"/>
        <w:bottom w:val="none" w:sz="0" w:space="0" w:color="auto"/>
        <w:right w:val="none" w:sz="0" w:space="0" w:color="auto"/>
      </w:divBdr>
      <w:divsChild>
        <w:div w:id="768741319">
          <w:marLeft w:val="0"/>
          <w:marRight w:val="0"/>
          <w:marTop w:val="0"/>
          <w:marBottom w:val="0"/>
          <w:divBdr>
            <w:top w:val="none" w:sz="0" w:space="0" w:color="auto"/>
            <w:left w:val="none" w:sz="0" w:space="0" w:color="auto"/>
            <w:bottom w:val="none" w:sz="0" w:space="0" w:color="auto"/>
            <w:right w:val="none" w:sz="0" w:space="0" w:color="auto"/>
          </w:divBdr>
          <w:divsChild>
            <w:div w:id="1604073791">
              <w:marLeft w:val="0"/>
              <w:marRight w:val="0"/>
              <w:marTop w:val="0"/>
              <w:marBottom w:val="0"/>
              <w:divBdr>
                <w:top w:val="none" w:sz="0" w:space="0" w:color="auto"/>
                <w:left w:val="none" w:sz="0" w:space="0" w:color="auto"/>
                <w:bottom w:val="none" w:sz="0" w:space="0" w:color="auto"/>
                <w:right w:val="none" w:sz="0" w:space="0" w:color="auto"/>
              </w:divBdr>
              <w:divsChild>
                <w:div w:id="201133656">
                  <w:marLeft w:val="0"/>
                  <w:marRight w:val="0"/>
                  <w:marTop w:val="0"/>
                  <w:marBottom w:val="0"/>
                  <w:divBdr>
                    <w:top w:val="none" w:sz="0" w:space="0" w:color="auto"/>
                    <w:left w:val="none" w:sz="0" w:space="0" w:color="auto"/>
                    <w:bottom w:val="none" w:sz="0" w:space="0" w:color="auto"/>
                    <w:right w:val="none" w:sz="0" w:space="0" w:color="auto"/>
                  </w:divBdr>
                  <w:divsChild>
                    <w:div w:id="1131479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9252787">
      <w:bodyDiv w:val="1"/>
      <w:marLeft w:val="0"/>
      <w:marRight w:val="0"/>
      <w:marTop w:val="0"/>
      <w:marBottom w:val="0"/>
      <w:divBdr>
        <w:top w:val="none" w:sz="0" w:space="0" w:color="auto"/>
        <w:left w:val="none" w:sz="0" w:space="0" w:color="auto"/>
        <w:bottom w:val="none" w:sz="0" w:space="0" w:color="auto"/>
        <w:right w:val="none" w:sz="0" w:space="0" w:color="auto"/>
      </w:divBdr>
    </w:div>
    <w:div w:id="1080374747">
      <w:bodyDiv w:val="1"/>
      <w:marLeft w:val="0"/>
      <w:marRight w:val="0"/>
      <w:marTop w:val="0"/>
      <w:marBottom w:val="0"/>
      <w:divBdr>
        <w:top w:val="none" w:sz="0" w:space="0" w:color="auto"/>
        <w:left w:val="none" w:sz="0" w:space="0" w:color="auto"/>
        <w:bottom w:val="none" w:sz="0" w:space="0" w:color="auto"/>
        <w:right w:val="none" w:sz="0" w:space="0" w:color="auto"/>
      </w:divBdr>
      <w:divsChild>
        <w:div w:id="540820940">
          <w:marLeft w:val="0"/>
          <w:marRight w:val="0"/>
          <w:marTop w:val="0"/>
          <w:marBottom w:val="0"/>
          <w:divBdr>
            <w:top w:val="none" w:sz="0" w:space="0" w:color="auto"/>
            <w:left w:val="none" w:sz="0" w:space="0" w:color="auto"/>
            <w:bottom w:val="none" w:sz="0" w:space="0" w:color="auto"/>
            <w:right w:val="none" w:sz="0" w:space="0" w:color="auto"/>
          </w:divBdr>
          <w:divsChild>
            <w:div w:id="1793743385">
              <w:marLeft w:val="0"/>
              <w:marRight w:val="0"/>
              <w:marTop w:val="0"/>
              <w:marBottom w:val="0"/>
              <w:divBdr>
                <w:top w:val="none" w:sz="0" w:space="0" w:color="auto"/>
                <w:left w:val="none" w:sz="0" w:space="0" w:color="auto"/>
                <w:bottom w:val="none" w:sz="0" w:space="0" w:color="auto"/>
                <w:right w:val="none" w:sz="0" w:space="0" w:color="auto"/>
              </w:divBdr>
              <w:divsChild>
                <w:div w:id="1902867343">
                  <w:marLeft w:val="0"/>
                  <w:marRight w:val="0"/>
                  <w:marTop w:val="0"/>
                  <w:marBottom w:val="0"/>
                  <w:divBdr>
                    <w:top w:val="none" w:sz="0" w:space="0" w:color="auto"/>
                    <w:left w:val="none" w:sz="0" w:space="0" w:color="auto"/>
                    <w:bottom w:val="none" w:sz="0" w:space="0" w:color="auto"/>
                    <w:right w:val="none" w:sz="0" w:space="0" w:color="auto"/>
                  </w:divBdr>
                  <w:divsChild>
                    <w:div w:id="33039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4911147">
      <w:bodyDiv w:val="1"/>
      <w:marLeft w:val="0"/>
      <w:marRight w:val="0"/>
      <w:marTop w:val="0"/>
      <w:marBottom w:val="0"/>
      <w:divBdr>
        <w:top w:val="none" w:sz="0" w:space="0" w:color="auto"/>
        <w:left w:val="none" w:sz="0" w:space="0" w:color="auto"/>
        <w:bottom w:val="none" w:sz="0" w:space="0" w:color="auto"/>
        <w:right w:val="none" w:sz="0" w:space="0" w:color="auto"/>
      </w:divBdr>
      <w:divsChild>
        <w:div w:id="1260215007">
          <w:marLeft w:val="0"/>
          <w:marRight w:val="0"/>
          <w:marTop w:val="0"/>
          <w:marBottom w:val="0"/>
          <w:divBdr>
            <w:top w:val="none" w:sz="0" w:space="0" w:color="auto"/>
            <w:left w:val="none" w:sz="0" w:space="0" w:color="auto"/>
            <w:bottom w:val="none" w:sz="0" w:space="0" w:color="auto"/>
            <w:right w:val="none" w:sz="0" w:space="0" w:color="auto"/>
          </w:divBdr>
          <w:divsChild>
            <w:div w:id="762796927">
              <w:marLeft w:val="0"/>
              <w:marRight w:val="0"/>
              <w:marTop w:val="0"/>
              <w:marBottom w:val="0"/>
              <w:divBdr>
                <w:top w:val="none" w:sz="0" w:space="0" w:color="auto"/>
                <w:left w:val="none" w:sz="0" w:space="0" w:color="auto"/>
                <w:bottom w:val="none" w:sz="0" w:space="0" w:color="auto"/>
                <w:right w:val="none" w:sz="0" w:space="0" w:color="auto"/>
              </w:divBdr>
              <w:divsChild>
                <w:div w:id="825046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4960786">
      <w:bodyDiv w:val="1"/>
      <w:marLeft w:val="0"/>
      <w:marRight w:val="0"/>
      <w:marTop w:val="0"/>
      <w:marBottom w:val="0"/>
      <w:divBdr>
        <w:top w:val="none" w:sz="0" w:space="0" w:color="auto"/>
        <w:left w:val="none" w:sz="0" w:space="0" w:color="auto"/>
        <w:bottom w:val="none" w:sz="0" w:space="0" w:color="auto"/>
        <w:right w:val="none" w:sz="0" w:space="0" w:color="auto"/>
      </w:divBdr>
      <w:divsChild>
        <w:div w:id="29957901">
          <w:marLeft w:val="0"/>
          <w:marRight w:val="0"/>
          <w:marTop w:val="0"/>
          <w:marBottom w:val="0"/>
          <w:divBdr>
            <w:top w:val="none" w:sz="0" w:space="0" w:color="auto"/>
            <w:left w:val="none" w:sz="0" w:space="0" w:color="auto"/>
            <w:bottom w:val="none" w:sz="0" w:space="0" w:color="auto"/>
            <w:right w:val="none" w:sz="0" w:space="0" w:color="auto"/>
          </w:divBdr>
          <w:divsChild>
            <w:div w:id="1185556933">
              <w:marLeft w:val="0"/>
              <w:marRight w:val="0"/>
              <w:marTop w:val="0"/>
              <w:marBottom w:val="0"/>
              <w:divBdr>
                <w:top w:val="none" w:sz="0" w:space="0" w:color="auto"/>
                <w:left w:val="none" w:sz="0" w:space="0" w:color="auto"/>
                <w:bottom w:val="none" w:sz="0" w:space="0" w:color="auto"/>
                <w:right w:val="none" w:sz="0" w:space="0" w:color="auto"/>
              </w:divBdr>
              <w:divsChild>
                <w:div w:id="1343163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5342318">
      <w:bodyDiv w:val="1"/>
      <w:marLeft w:val="0"/>
      <w:marRight w:val="0"/>
      <w:marTop w:val="0"/>
      <w:marBottom w:val="0"/>
      <w:divBdr>
        <w:top w:val="none" w:sz="0" w:space="0" w:color="auto"/>
        <w:left w:val="none" w:sz="0" w:space="0" w:color="auto"/>
        <w:bottom w:val="none" w:sz="0" w:space="0" w:color="auto"/>
        <w:right w:val="none" w:sz="0" w:space="0" w:color="auto"/>
      </w:divBdr>
      <w:divsChild>
        <w:div w:id="1204707560">
          <w:marLeft w:val="0"/>
          <w:marRight w:val="0"/>
          <w:marTop w:val="0"/>
          <w:marBottom w:val="0"/>
          <w:divBdr>
            <w:top w:val="none" w:sz="0" w:space="0" w:color="auto"/>
            <w:left w:val="none" w:sz="0" w:space="0" w:color="auto"/>
            <w:bottom w:val="none" w:sz="0" w:space="0" w:color="auto"/>
            <w:right w:val="none" w:sz="0" w:space="0" w:color="auto"/>
          </w:divBdr>
          <w:divsChild>
            <w:div w:id="170417554">
              <w:marLeft w:val="0"/>
              <w:marRight w:val="0"/>
              <w:marTop w:val="0"/>
              <w:marBottom w:val="0"/>
              <w:divBdr>
                <w:top w:val="none" w:sz="0" w:space="0" w:color="auto"/>
                <w:left w:val="none" w:sz="0" w:space="0" w:color="auto"/>
                <w:bottom w:val="none" w:sz="0" w:space="0" w:color="auto"/>
                <w:right w:val="none" w:sz="0" w:space="0" w:color="auto"/>
              </w:divBdr>
              <w:divsChild>
                <w:div w:id="753356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7535195">
      <w:bodyDiv w:val="1"/>
      <w:marLeft w:val="0"/>
      <w:marRight w:val="0"/>
      <w:marTop w:val="0"/>
      <w:marBottom w:val="0"/>
      <w:divBdr>
        <w:top w:val="none" w:sz="0" w:space="0" w:color="auto"/>
        <w:left w:val="none" w:sz="0" w:space="0" w:color="auto"/>
        <w:bottom w:val="none" w:sz="0" w:space="0" w:color="auto"/>
        <w:right w:val="none" w:sz="0" w:space="0" w:color="auto"/>
      </w:divBdr>
      <w:divsChild>
        <w:div w:id="1665084174">
          <w:marLeft w:val="0"/>
          <w:marRight w:val="0"/>
          <w:marTop w:val="0"/>
          <w:marBottom w:val="0"/>
          <w:divBdr>
            <w:top w:val="none" w:sz="0" w:space="0" w:color="auto"/>
            <w:left w:val="none" w:sz="0" w:space="0" w:color="auto"/>
            <w:bottom w:val="none" w:sz="0" w:space="0" w:color="auto"/>
            <w:right w:val="none" w:sz="0" w:space="0" w:color="auto"/>
          </w:divBdr>
          <w:divsChild>
            <w:div w:id="494763997">
              <w:marLeft w:val="0"/>
              <w:marRight w:val="0"/>
              <w:marTop w:val="0"/>
              <w:marBottom w:val="0"/>
              <w:divBdr>
                <w:top w:val="none" w:sz="0" w:space="0" w:color="auto"/>
                <w:left w:val="none" w:sz="0" w:space="0" w:color="auto"/>
                <w:bottom w:val="none" w:sz="0" w:space="0" w:color="auto"/>
                <w:right w:val="none" w:sz="0" w:space="0" w:color="auto"/>
              </w:divBdr>
              <w:divsChild>
                <w:div w:id="1246186021">
                  <w:marLeft w:val="0"/>
                  <w:marRight w:val="0"/>
                  <w:marTop w:val="0"/>
                  <w:marBottom w:val="0"/>
                  <w:divBdr>
                    <w:top w:val="none" w:sz="0" w:space="0" w:color="auto"/>
                    <w:left w:val="none" w:sz="0" w:space="0" w:color="auto"/>
                    <w:bottom w:val="none" w:sz="0" w:space="0" w:color="auto"/>
                    <w:right w:val="none" w:sz="0" w:space="0" w:color="auto"/>
                  </w:divBdr>
                  <w:divsChild>
                    <w:div w:id="1832478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8429921">
      <w:bodyDiv w:val="1"/>
      <w:marLeft w:val="0"/>
      <w:marRight w:val="0"/>
      <w:marTop w:val="0"/>
      <w:marBottom w:val="0"/>
      <w:divBdr>
        <w:top w:val="none" w:sz="0" w:space="0" w:color="auto"/>
        <w:left w:val="none" w:sz="0" w:space="0" w:color="auto"/>
        <w:bottom w:val="none" w:sz="0" w:space="0" w:color="auto"/>
        <w:right w:val="none" w:sz="0" w:space="0" w:color="auto"/>
      </w:divBdr>
      <w:divsChild>
        <w:div w:id="1459488680">
          <w:marLeft w:val="0"/>
          <w:marRight w:val="0"/>
          <w:marTop w:val="0"/>
          <w:marBottom w:val="0"/>
          <w:divBdr>
            <w:top w:val="none" w:sz="0" w:space="0" w:color="auto"/>
            <w:left w:val="none" w:sz="0" w:space="0" w:color="auto"/>
            <w:bottom w:val="none" w:sz="0" w:space="0" w:color="auto"/>
            <w:right w:val="none" w:sz="0" w:space="0" w:color="auto"/>
          </w:divBdr>
          <w:divsChild>
            <w:div w:id="1142817884">
              <w:marLeft w:val="0"/>
              <w:marRight w:val="0"/>
              <w:marTop w:val="0"/>
              <w:marBottom w:val="0"/>
              <w:divBdr>
                <w:top w:val="none" w:sz="0" w:space="0" w:color="auto"/>
                <w:left w:val="none" w:sz="0" w:space="0" w:color="auto"/>
                <w:bottom w:val="none" w:sz="0" w:space="0" w:color="auto"/>
                <w:right w:val="none" w:sz="0" w:space="0" w:color="auto"/>
              </w:divBdr>
              <w:divsChild>
                <w:div w:id="1237743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0929160">
      <w:bodyDiv w:val="1"/>
      <w:marLeft w:val="0"/>
      <w:marRight w:val="0"/>
      <w:marTop w:val="0"/>
      <w:marBottom w:val="0"/>
      <w:divBdr>
        <w:top w:val="none" w:sz="0" w:space="0" w:color="auto"/>
        <w:left w:val="none" w:sz="0" w:space="0" w:color="auto"/>
        <w:bottom w:val="none" w:sz="0" w:space="0" w:color="auto"/>
        <w:right w:val="none" w:sz="0" w:space="0" w:color="auto"/>
      </w:divBdr>
      <w:divsChild>
        <w:div w:id="1513371387">
          <w:marLeft w:val="0"/>
          <w:marRight w:val="0"/>
          <w:marTop w:val="0"/>
          <w:marBottom w:val="0"/>
          <w:divBdr>
            <w:top w:val="none" w:sz="0" w:space="0" w:color="auto"/>
            <w:left w:val="none" w:sz="0" w:space="0" w:color="auto"/>
            <w:bottom w:val="none" w:sz="0" w:space="0" w:color="auto"/>
            <w:right w:val="none" w:sz="0" w:space="0" w:color="auto"/>
          </w:divBdr>
          <w:divsChild>
            <w:div w:id="1679111945">
              <w:marLeft w:val="0"/>
              <w:marRight w:val="0"/>
              <w:marTop w:val="0"/>
              <w:marBottom w:val="0"/>
              <w:divBdr>
                <w:top w:val="none" w:sz="0" w:space="0" w:color="auto"/>
                <w:left w:val="none" w:sz="0" w:space="0" w:color="auto"/>
                <w:bottom w:val="none" w:sz="0" w:space="0" w:color="auto"/>
                <w:right w:val="none" w:sz="0" w:space="0" w:color="auto"/>
              </w:divBdr>
              <w:divsChild>
                <w:div w:id="479076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7673317">
      <w:bodyDiv w:val="1"/>
      <w:marLeft w:val="0"/>
      <w:marRight w:val="0"/>
      <w:marTop w:val="0"/>
      <w:marBottom w:val="0"/>
      <w:divBdr>
        <w:top w:val="none" w:sz="0" w:space="0" w:color="auto"/>
        <w:left w:val="none" w:sz="0" w:space="0" w:color="auto"/>
        <w:bottom w:val="none" w:sz="0" w:space="0" w:color="auto"/>
        <w:right w:val="none" w:sz="0" w:space="0" w:color="auto"/>
      </w:divBdr>
    </w:div>
    <w:div w:id="1101225473">
      <w:bodyDiv w:val="1"/>
      <w:marLeft w:val="0"/>
      <w:marRight w:val="0"/>
      <w:marTop w:val="0"/>
      <w:marBottom w:val="0"/>
      <w:divBdr>
        <w:top w:val="none" w:sz="0" w:space="0" w:color="auto"/>
        <w:left w:val="none" w:sz="0" w:space="0" w:color="auto"/>
        <w:bottom w:val="none" w:sz="0" w:space="0" w:color="auto"/>
        <w:right w:val="none" w:sz="0" w:space="0" w:color="auto"/>
      </w:divBdr>
      <w:divsChild>
        <w:div w:id="1489402753">
          <w:marLeft w:val="0"/>
          <w:marRight w:val="0"/>
          <w:marTop w:val="0"/>
          <w:marBottom w:val="0"/>
          <w:divBdr>
            <w:top w:val="none" w:sz="0" w:space="0" w:color="auto"/>
            <w:left w:val="none" w:sz="0" w:space="0" w:color="auto"/>
            <w:bottom w:val="none" w:sz="0" w:space="0" w:color="auto"/>
            <w:right w:val="none" w:sz="0" w:space="0" w:color="auto"/>
          </w:divBdr>
          <w:divsChild>
            <w:div w:id="1241477864">
              <w:marLeft w:val="0"/>
              <w:marRight w:val="0"/>
              <w:marTop w:val="0"/>
              <w:marBottom w:val="0"/>
              <w:divBdr>
                <w:top w:val="none" w:sz="0" w:space="0" w:color="auto"/>
                <w:left w:val="none" w:sz="0" w:space="0" w:color="auto"/>
                <w:bottom w:val="none" w:sz="0" w:space="0" w:color="auto"/>
                <w:right w:val="none" w:sz="0" w:space="0" w:color="auto"/>
              </w:divBdr>
              <w:divsChild>
                <w:div w:id="262953792">
                  <w:marLeft w:val="0"/>
                  <w:marRight w:val="0"/>
                  <w:marTop w:val="0"/>
                  <w:marBottom w:val="0"/>
                  <w:divBdr>
                    <w:top w:val="none" w:sz="0" w:space="0" w:color="auto"/>
                    <w:left w:val="none" w:sz="0" w:space="0" w:color="auto"/>
                    <w:bottom w:val="none" w:sz="0" w:space="0" w:color="auto"/>
                    <w:right w:val="none" w:sz="0" w:space="0" w:color="auto"/>
                  </w:divBdr>
                  <w:divsChild>
                    <w:div w:id="513571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1531442">
      <w:bodyDiv w:val="1"/>
      <w:marLeft w:val="0"/>
      <w:marRight w:val="0"/>
      <w:marTop w:val="0"/>
      <w:marBottom w:val="0"/>
      <w:divBdr>
        <w:top w:val="none" w:sz="0" w:space="0" w:color="auto"/>
        <w:left w:val="none" w:sz="0" w:space="0" w:color="auto"/>
        <w:bottom w:val="none" w:sz="0" w:space="0" w:color="auto"/>
        <w:right w:val="none" w:sz="0" w:space="0" w:color="auto"/>
      </w:divBdr>
    </w:div>
    <w:div w:id="1102654027">
      <w:bodyDiv w:val="1"/>
      <w:marLeft w:val="0"/>
      <w:marRight w:val="0"/>
      <w:marTop w:val="0"/>
      <w:marBottom w:val="0"/>
      <w:divBdr>
        <w:top w:val="none" w:sz="0" w:space="0" w:color="auto"/>
        <w:left w:val="none" w:sz="0" w:space="0" w:color="auto"/>
        <w:bottom w:val="none" w:sz="0" w:space="0" w:color="auto"/>
        <w:right w:val="none" w:sz="0" w:space="0" w:color="auto"/>
      </w:divBdr>
      <w:divsChild>
        <w:div w:id="1530487656">
          <w:marLeft w:val="0"/>
          <w:marRight w:val="0"/>
          <w:marTop w:val="0"/>
          <w:marBottom w:val="0"/>
          <w:divBdr>
            <w:top w:val="none" w:sz="0" w:space="0" w:color="auto"/>
            <w:left w:val="none" w:sz="0" w:space="0" w:color="auto"/>
            <w:bottom w:val="none" w:sz="0" w:space="0" w:color="auto"/>
            <w:right w:val="none" w:sz="0" w:space="0" w:color="auto"/>
          </w:divBdr>
          <w:divsChild>
            <w:div w:id="32655084">
              <w:marLeft w:val="0"/>
              <w:marRight w:val="0"/>
              <w:marTop w:val="0"/>
              <w:marBottom w:val="0"/>
              <w:divBdr>
                <w:top w:val="none" w:sz="0" w:space="0" w:color="auto"/>
                <w:left w:val="none" w:sz="0" w:space="0" w:color="auto"/>
                <w:bottom w:val="none" w:sz="0" w:space="0" w:color="auto"/>
                <w:right w:val="none" w:sz="0" w:space="0" w:color="auto"/>
              </w:divBdr>
              <w:divsChild>
                <w:div w:id="686980572">
                  <w:marLeft w:val="0"/>
                  <w:marRight w:val="0"/>
                  <w:marTop w:val="0"/>
                  <w:marBottom w:val="0"/>
                  <w:divBdr>
                    <w:top w:val="none" w:sz="0" w:space="0" w:color="auto"/>
                    <w:left w:val="none" w:sz="0" w:space="0" w:color="auto"/>
                    <w:bottom w:val="none" w:sz="0" w:space="0" w:color="auto"/>
                    <w:right w:val="none" w:sz="0" w:space="0" w:color="auto"/>
                  </w:divBdr>
                  <w:divsChild>
                    <w:div w:id="645163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5078037">
      <w:bodyDiv w:val="1"/>
      <w:marLeft w:val="0"/>
      <w:marRight w:val="0"/>
      <w:marTop w:val="0"/>
      <w:marBottom w:val="0"/>
      <w:divBdr>
        <w:top w:val="none" w:sz="0" w:space="0" w:color="auto"/>
        <w:left w:val="none" w:sz="0" w:space="0" w:color="auto"/>
        <w:bottom w:val="none" w:sz="0" w:space="0" w:color="auto"/>
        <w:right w:val="none" w:sz="0" w:space="0" w:color="auto"/>
      </w:divBdr>
    </w:div>
    <w:div w:id="1108236217">
      <w:bodyDiv w:val="1"/>
      <w:marLeft w:val="0"/>
      <w:marRight w:val="0"/>
      <w:marTop w:val="0"/>
      <w:marBottom w:val="0"/>
      <w:divBdr>
        <w:top w:val="none" w:sz="0" w:space="0" w:color="auto"/>
        <w:left w:val="none" w:sz="0" w:space="0" w:color="auto"/>
        <w:bottom w:val="none" w:sz="0" w:space="0" w:color="auto"/>
        <w:right w:val="none" w:sz="0" w:space="0" w:color="auto"/>
      </w:divBdr>
    </w:div>
    <w:div w:id="1109080705">
      <w:bodyDiv w:val="1"/>
      <w:marLeft w:val="0"/>
      <w:marRight w:val="0"/>
      <w:marTop w:val="0"/>
      <w:marBottom w:val="0"/>
      <w:divBdr>
        <w:top w:val="none" w:sz="0" w:space="0" w:color="auto"/>
        <w:left w:val="none" w:sz="0" w:space="0" w:color="auto"/>
        <w:bottom w:val="none" w:sz="0" w:space="0" w:color="auto"/>
        <w:right w:val="none" w:sz="0" w:space="0" w:color="auto"/>
      </w:divBdr>
      <w:divsChild>
        <w:div w:id="2020810629">
          <w:marLeft w:val="0"/>
          <w:marRight w:val="0"/>
          <w:marTop w:val="0"/>
          <w:marBottom w:val="0"/>
          <w:divBdr>
            <w:top w:val="none" w:sz="0" w:space="0" w:color="auto"/>
            <w:left w:val="none" w:sz="0" w:space="0" w:color="auto"/>
            <w:bottom w:val="none" w:sz="0" w:space="0" w:color="auto"/>
            <w:right w:val="none" w:sz="0" w:space="0" w:color="auto"/>
          </w:divBdr>
          <w:divsChild>
            <w:div w:id="1398867127">
              <w:marLeft w:val="0"/>
              <w:marRight w:val="0"/>
              <w:marTop w:val="0"/>
              <w:marBottom w:val="0"/>
              <w:divBdr>
                <w:top w:val="none" w:sz="0" w:space="0" w:color="auto"/>
                <w:left w:val="none" w:sz="0" w:space="0" w:color="auto"/>
                <w:bottom w:val="none" w:sz="0" w:space="0" w:color="auto"/>
                <w:right w:val="none" w:sz="0" w:space="0" w:color="auto"/>
              </w:divBdr>
              <w:divsChild>
                <w:div w:id="1372149111">
                  <w:marLeft w:val="0"/>
                  <w:marRight w:val="0"/>
                  <w:marTop w:val="0"/>
                  <w:marBottom w:val="0"/>
                  <w:divBdr>
                    <w:top w:val="none" w:sz="0" w:space="0" w:color="auto"/>
                    <w:left w:val="none" w:sz="0" w:space="0" w:color="auto"/>
                    <w:bottom w:val="none" w:sz="0" w:space="0" w:color="auto"/>
                    <w:right w:val="none" w:sz="0" w:space="0" w:color="auto"/>
                  </w:divBdr>
                  <w:divsChild>
                    <w:div w:id="1776364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1782767">
      <w:bodyDiv w:val="1"/>
      <w:marLeft w:val="0"/>
      <w:marRight w:val="0"/>
      <w:marTop w:val="0"/>
      <w:marBottom w:val="0"/>
      <w:divBdr>
        <w:top w:val="none" w:sz="0" w:space="0" w:color="auto"/>
        <w:left w:val="none" w:sz="0" w:space="0" w:color="auto"/>
        <w:bottom w:val="none" w:sz="0" w:space="0" w:color="auto"/>
        <w:right w:val="none" w:sz="0" w:space="0" w:color="auto"/>
      </w:divBdr>
      <w:divsChild>
        <w:div w:id="1488791156">
          <w:marLeft w:val="0"/>
          <w:marRight w:val="0"/>
          <w:marTop w:val="0"/>
          <w:marBottom w:val="0"/>
          <w:divBdr>
            <w:top w:val="none" w:sz="0" w:space="0" w:color="auto"/>
            <w:left w:val="none" w:sz="0" w:space="0" w:color="auto"/>
            <w:bottom w:val="none" w:sz="0" w:space="0" w:color="auto"/>
            <w:right w:val="none" w:sz="0" w:space="0" w:color="auto"/>
          </w:divBdr>
          <w:divsChild>
            <w:div w:id="459081214">
              <w:marLeft w:val="0"/>
              <w:marRight w:val="0"/>
              <w:marTop w:val="0"/>
              <w:marBottom w:val="0"/>
              <w:divBdr>
                <w:top w:val="none" w:sz="0" w:space="0" w:color="auto"/>
                <w:left w:val="none" w:sz="0" w:space="0" w:color="auto"/>
                <w:bottom w:val="none" w:sz="0" w:space="0" w:color="auto"/>
                <w:right w:val="none" w:sz="0" w:space="0" w:color="auto"/>
              </w:divBdr>
              <w:divsChild>
                <w:div w:id="168300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1820938">
      <w:bodyDiv w:val="1"/>
      <w:marLeft w:val="0"/>
      <w:marRight w:val="0"/>
      <w:marTop w:val="0"/>
      <w:marBottom w:val="0"/>
      <w:divBdr>
        <w:top w:val="none" w:sz="0" w:space="0" w:color="auto"/>
        <w:left w:val="none" w:sz="0" w:space="0" w:color="auto"/>
        <w:bottom w:val="none" w:sz="0" w:space="0" w:color="auto"/>
        <w:right w:val="none" w:sz="0" w:space="0" w:color="auto"/>
      </w:divBdr>
      <w:divsChild>
        <w:div w:id="1094744675">
          <w:marLeft w:val="0"/>
          <w:marRight w:val="0"/>
          <w:marTop w:val="0"/>
          <w:marBottom w:val="0"/>
          <w:divBdr>
            <w:top w:val="none" w:sz="0" w:space="0" w:color="auto"/>
            <w:left w:val="none" w:sz="0" w:space="0" w:color="auto"/>
            <w:bottom w:val="none" w:sz="0" w:space="0" w:color="auto"/>
            <w:right w:val="none" w:sz="0" w:space="0" w:color="auto"/>
          </w:divBdr>
          <w:divsChild>
            <w:div w:id="1307396286">
              <w:marLeft w:val="0"/>
              <w:marRight w:val="0"/>
              <w:marTop w:val="0"/>
              <w:marBottom w:val="0"/>
              <w:divBdr>
                <w:top w:val="none" w:sz="0" w:space="0" w:color="auto"/>
                <w:left w:val="none" w:sz="0" w:space="0" w:color="auto"/>
                <w:bottom w:val="none" w:sz="0" w:space="0" w:color="auto"/>
                <w:right w:val="none" w:sz="0" w:space="0" w:color="auto"/>
              </w:divBdr>
              <w:divsChild>
                <w:div w:id="1221329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2475794">
      <w:bodyDiv w:val="1"/>
      <w:marLeft w:val="0"/>
      <w:marRight w:val="0"/>
      <w:marTop w:val="0"/>
      <w:marBottom w:val="0"/>
      <w:divBdr>
        <w:top w:val="none" w:sz="0" w:space="0" w:color="auto"/>
        <w:left w:val="none" w:sz="0" w:space="0" w:color="auto"/>
        <w:bottom w:val="none" w:sz="0" w:space="0" w:color="auto"/>
        <w:right w:val="none" w:sz="0" w:space="0" w:color="auto"/>
      </w:divBdr>
      <w:divsChild>
        <w:div w:id="1966420380">
          <w:marLeft w:val="0"/>
          <w:marRight w:val="0"/>
          <w:marTop w:val="0"/>
          <w:marBottom w:val="0"/>
          <w:divBdr>
            <w:top w:val="none" w:sz="0" w:space="0" w:color="auto"/>
            <w:left w:val="none" w:sz="0" w:space="0" w:color="auto"/>
            <w:bottom w:val="none" w:sz="0" w:space="0" w:color="auto"/>
            <w:right w:val="none" w:sz="0" w:space="0" w:color="auto"/>
          </w:divBdr>
          <w:divsChild>
            <w:div w:id="409084056">
              <w:marLeft w:val="0"/>
              <w:marRight w:val="0"/>
              <w:marTop w:val="0"/>
              <w:marBottom w:val="0"/>
              <w:divBdr>
                <w:top w:val="none" w:sz="0" w:space="0" w:color="auto"/>
                <w:left w:val="none" w:sz="0" w:space="0" w:color="auto"/>
                <w:bottom w:val="none" w:sz="0" w:space="0" w:color="auto"/>
                <w:right w:val="none" w:sz="0" w:space="0" w:color="auto"/>
              </w:divBdr>
              <w:divsChild>
                <w:div w:id="1588419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4178959">
      <w:bodyDiv w:val="1"/>
      <w:marLeft w:val="0"/>
      <w:marRight w:val="0"/>
      <w:marTop w:val="0"/>
      <w:marBottom w:val="0"/>
      <w:divBdr>
        <w:top w:val="none" w:sz="0" w:space="0" w:color="auto"/>
        <w:left w:val="none" w:sz="0" w:space="0" w:color="auto"/>
        <w:bottom w:val="none" w:sz="0" w:space="0" w:color="auto"/>
        <w:right w:val="none" w:sz="0" w:space="0" w:color="auto"/>
      </w:divBdr>
      <w:divsChild>
        <w:div w:id="1116756426">
          <w:marLeft w:val="0"/>
          <w:marRight w:val="0"/>
          <w:marTop w:val="0"/>
          <w:marBottom w:val="0"/>
          <w:divBdr>
            <w:top w:val="none" w:sz="0" w:space="0" w:color="auto"/>
            <w:left w:val="none" w:sz="0" w:space="0" w:color="auto"/>
            <w:bottom w:val="none" w:sz="0" w:space="0" w:color="auto"/>
            <w:right w:val="none" w:sz="0" w:space="0" w:color="auto"/>
          </w:divBdr>
          <w:divsChild>
            <w:div w:id="144205449">
              <w:marLeft w:val="0"/>
              <w:marRight w:val="0"/>
              <w:marTop w:val="0"/>
              <w:marBottom w:val="0"/>
              <w:divBdr>
                <w:top w:val="none" w:sz="0" w:space="0" w:color="auto"/>
                <w:left w:val="none" w:sz="0" w:space="0" w:color="auto"/>
                <w:bottom w:val="none" w:sz="0" w:space="0" w:color="auto"/>
                <w:right w:val="none" w:sz="0" w:space="0" w:color="auto"/>
              </w:divBdr>
              <w:divsChild>
                <w:div w:id="283537426">
                  <w:marLeft w:val="0"/>
                  <w:marRight w:val="0"/>
                  <w:marTop w:val="0"/>
                  <w:marBottom w:val="0"/>
                  <w:divBdr>
                    <w:top w:val="none" w:sz="0" w:space="0" w:color="auto"/>
                    <w:left w:val="none" w:sz="0" w:space="0" w:color="auto"/>
                    <w:bottom w:val="none" w:sz="0" w:space="0" w:color="auto"/>
                    <w:right w:val="none" w:sz="0" w:space="0" w:color="auto"/>
                  </w:divBdr>
                  <w:divsChild>
                    <w:div w:id="1783382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2841642">
      <w:bodyDiv w:val="1"/>
      <w:marLeft w:val="0"/>
      <w:marRight w:val="0"/>
      <w:marTop w:val="0"/>
      <w:marBottom w:val="0"/>
      <w:divBdr>
        <w:top w:val="none" w:sz="0" w:space="0" w:color="auto"/>
        <w:left w:val="none" w:sz="0" w:space="0" w:color="auto"/>
        <w:bottom w:val="none" w:sz="0" w:space="0" w:color="auto"/>
        <w:right w:val="none" w:sz="0" w:space="0" w:color="auto"/>
      </w:divBdr>
      <w:divsChild>
        <w:div w:id="1300452867">
          <w:marLeft w:val="0"/>
          <w:marRight w:val="0"/>
          <w:marTop w:val="0"/>
          <w:marBottom w:val="0"/>
          <w:divBdr>
            <w:top w:val="none" w:sz="0" w:space="0" w:color="auto"/>
            <w:left w:val="none" w:sz="0" w:space="0" w:color="auto"/>
            <w:bottom w:val="none" w:sz="0" w:space="0" w:color="auto"/>
            <w:right w:val="none" w:sz="0" w:space="0" w:color="auto"/>
          </w:divBdr>
          <w:divsChild>
            <w:div w:id="146438978">
              <w:marLeft w:val="0"/>
              <w:marRight w:val="0"/>
              <w:marTop w:val="0"/>
              <w:marBottom w:val="0"/>
              <w:divBdr>
                <w:top w:val="none" w:sz="0" w:space="0" w:color="auto"/>
                <w:left w:val="none" w:sz="0" w:space="0" w:color="auto"/>
                <w:bottom w:val="none" w:sz="0" w:space="0" w:color="auto"/>
                <w:right w:val="none" w:sz="0" w:space="0" w:color="auto"/>
              </w:divBdr>
              <w:divsChild>
                <w:div w:id="474420229">
                  <w:marLeft w:val="0"/>
                  <w:marRight w:val="0"/>
                  <w:marTop w:val="0"/>
                  <w:marBottom w:val="0"/>
                  <w:divBdr>
                    <w:top w:val="none" w:sz="0" w:space="0" w:color="auto"/>
                    <w:left w:val="none" w:sz="0" w:space="0" w:color="auto"/>
                    <w:bottom w:val="none" w:sz="0" w:space="0" w:color="auto"/>
                    <w:right w:val="none" w:sz="0" w:space="0" w:color="auto"/>
                  </w:divBdr>
                  <w:divsChild>
                    <w:div w:id="321197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5584530">
      <w:bodyDiv w:val="1"/>
      <w:marLeft w:val="0"/>
      <w:marRight w:val="0"/>
      <w:marTop w:val="0"/>
      <w:marBottom w:val="0"/>
      <w:divBdr>
        <w:top w:val="none" w:sz="0" w:space="0" w:color="auto"/>
        <w:left w:val="none" w:sz="0" w:space="0" w:color="auto"/>
        <w:bottom w:val="none" w:sz="0" w:space="0" w:color="auto"/>
        <w:right w:val="none" w:sz="0" w:space="0" w:color="auto"/>
      </w:divBdr>
      <w:divsChild>
        <w:div w:id="1589727329">
          <w:marLeft w:val="0"/>
          <w:marRight w:val="0"/>
          <w:marTop w:val="0"/>
          <w:marBottom w:val="0"/>
          <w:divBdr>
            <w:top w:val="none" w:sz="0" w:space="0" w:color="auto"/>
            <w:left w:val="none" w:sz="0" w:space="0" w:color="auto"/>
            <w:bottom w:val="none" w:sz="0" w:space="0" w:color="auto"/>
            <w:right w:val="none" w:sz="0" w:space="0" w:color="auto"/>
          </w:divBdr>
          <w:divsChild>
            <w:div w:id="407003325">
              <w:marLeft w:val="0"/>
              <w:marRight w:val="0"/>
              <w:marTop w:val="0"/>
              <w:marBottom w:val="0"/>
              <w:divBdr>
                <w:top w:val="none" w:sz="0" w:space="0" w:color="auto"/>
                <w:left w:val="none" w:sz="0" w:space="0" w:color="auto"/>
                <w:bottom w:val="none" w:sz="0" w:space="0" w:color="auto"/>
                <w:right w:val="none" w:sz="0" w:space="0" w:color="auto"/>
              </w:divBdr>
              <w:divsChild>
                <w:div w:id="89086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6310757">
      <w:bodyDiv w:val="1"/>
      <w:marLeft w:val="0"/>
      <w:marRight w:val="0"/>
      <w:marTop w:val="0"/>
      <w:marBottom w:val="0"/>
      <w:divBdr>
        <w:top w:val="none" w:sz="0" w:space="0" w:color="auto"/>
        <w:left w:val="none" w:sz="0" w:space="0" w:color="auto"/>
        <w:bottom w:val="none" w:sz="0" w:space="0" w:color="auto"/>
        <w:right w:val="none" w:sz="0" w:space="0" w:color="auto"/>
      </w:divBdr>
      <w:divsChild>
        <w:div w:id="1365136698">
          <w:marLeft w:val="0"/>
          <w:marRight w:val="0"/>
          <w:marTop w:val="0"/>
          <w:marBottom w:val="0"/>
          <w:divBdr>
            <w:top w:val="none" w:sz="0" w:space="0" w:color="auto"/>
            <w:left w:val="none" w:sz="0" w:space="0" w:color="auto"/>
            <w:bottom w:val="none" w:sz="0" w:space="0" w:color="auto"/>
            <w:right w:val="none" w:sz="0" w:space="0" w:color="auto"/>
          </w:divBdr>
          <w:divsChild>
            <w:div w:id="2098210527">
              <w:marLeft w:val="0"/>
              <w:marRight w:val="0"/>
              <w:marTop w:val="0"/>
              <w:marBottom w:val="0"/>
              <w:divBdr>
                <w:top w:val="none" w:sz="0" w:space="0" w:color="auto"/>
                <w:left w:val="none" w:sz="0" w:space="0" w:color="auto"/>
                <w:bottom w:val="none" w:sz="0" w:space="0" w:color="auto"/>
                <w:right w:val="none" w:sz="0" w:space="0" w:color="auto"/>
              </w:divBdr>
              <w:divsChild>
                <w:div w:id="942997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9055038">
      <w:bodyDiv w:val="1"/>
      <w:marLeft w:val="0"/>
      <w:marRight w:val="0"/>
      <w:marTop w:val="0"/>
      <w:marBottom w:val="0"/>
      <w:divBdr>
        <w:top w:val="none" w:sz="0" w:space="0" w:color="auto"/>
        <w:left w:val="none" w:sz="0" w:space="0" w:color="auto"/>
        <w:bottom w:val="none" w:sz="0" w:space="0" w:color="auto"/>
        <w:right w:val="none" w:sz="0" w:space="0" w:color="auto"/>
      </w:divBdr>
      <w:divsChild>
        <w:div w:id="2039694980">
          <w:marLeft w:val="0"/>
          <w:marRight w:val="0"/>
          <w:marTop w:val="0"/>
          <w:marBottom w:val="0"/>
          <w:divBdr>
            <w:top w:val="none" w:sz="0" w:space="0" w:color="auto"/>
            <w:left w:val="none" w:sz="0" w:space="0" w:color="auto"/>
            <w:bottom w:val="none" w:sz="0" w:space="0" w:color="auto"/>
            <w:right w:val="none" w:sz="0" w:space="0" w:color="auto"/>
          </w:divBdr>
          <w:divsChild>
            <w:div w:id="1988783095">
              <w:marLeft w:val="0"/>
              <w:marRight w:val="0"/>
              <w:marTop w:val="0"/>
              <w:marBottom w:val="0"/>
              <w:divBdr>
                <w:top w:val="none" w:sz="0" w:space="0" w:color="auto"/>
                <w:left w:val="none" w:sz="0" w:space="0" w:color="auto"/>
                <w:bottom w:val="none" w:sz="0" w:space="0" w:color="auto"/>
                <w:right w:val="none" w:sz="0" w:space="0" w:color="auto"/>
              </w:divBdr>
              <w:divsChild>
                <w:div w:id="1554467348">
                  <w:marLeft w:val="0"/>
                  <w:marRight w:val="0"/>
                  <w:marTop w:val="0"/>
                  <w:marBottom w:val="0"/>
                  <w:divBdr>
                    <w:top w:val="none" w:sz="0" w:space="0" w:color="auto"/>
                    <w:left w:val="none" w:sz="0" w:space="0" w:color="auto"/>
                    <w:bottom w:val="none" w:sz="0" w:space="0" w:color="auto"/>
                    <w:right w:val="none" w:sz="0" w:space="0" w:color="auto"/>
                  </w:divBdr>
                  <w:divsChild>
                    <w:div w:id="368140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9057093">
      <w:bodyDiv w:val="1"/>
      <w:marLeft w:val="0"/>
      <w:marRight w:val="0"/>
      <w:marTop w:val="0"/>
      <w:marBottom w:val="0"/>
      <w:divBdr>
        <w:top w:val="none" w:sz="0" w:space="0" w:color="auto"/>
        <w:left w:val="none" w:sz="0" w:space="0" w:color="auto"/>
        <w:bottom w:val="none" w:sz="0" w:space="0" w:color="auto"/>
        <w:right w:val="none" w:sz="0" w:space="0" w:color="auto"/>
      </w:divBdr>
      <w:divsChild>
        <w:div w:id="1274939938">
          <w:marLeft w:val="0"/>
          <w:marRight w:val="0"/>
          <w:marTop w:val="0"/>
          <w:marBottom w:val="0"/>
          <w:divBdr>
            <w:top w:val="none" w:sz="0" w:space="0" w:color="auto"/>
            <w:left w:val="none" w:sz="0" w:space="0" w:color="auto"/>
            <w:bottom w:val="none" w:sz="0" w:space="0" w:color="auto"/>
            <w:right w:val="none" w:sz="0" w:space="0" w:color="auto"/>
          </w:divBdr>
          <w:divsChild>
            <w:div w:id="99226764">
              <w:marLeft w:val="0"/>
              <w:marRight w:val="0"/>
              <w:marTop w:val="0"/>
              <w:marBottom w:val="0"/>
              <w:divBdr>
                <w:top w:val="none" w:sz="0" w:space="0" w:color="auto"/>
                <w:left w:val="none" w:sz="0" w:space="0" w:color="auto"/>
                <w:bottom w:val="none" w:sz="0" w:space="0" w:color="auto"/>
                <w:right w:val="none" w:sz="0" w:space="0" w:color="auto"/>
              </w:divBdr>
              <w:divsChild>
                <w:div w:id="924613507">
                  <w:marLeft w:val="0"/>
                  <w:marRight w:val="0"/>
                  <w:marTop w:val="0"/>
                  <w:marBottom w:val="0"/>
                  <w:divBdr>
                    <w:top w:val="none" w:sz="0" w:space="0" w:color="auto"/>
                    <w:left w:val="none" w:sz="0" w:space="0" w:color="auto"/>
                    <w:bottom w:val="none" w:sz="0" w:space="0" w:color="auto"/>
                    <w:right w:val="none" w:sz="0" w:space="0" w:color="auto"/>
                  </w:divBdr>
                  <w:divsChild>
                    <w:div w:id="1057437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2751941">
      <w:bodyDiv w:val="1"/>
      <w:marLeft w:val="0"/>
      <w:marRight w:val="0"/>
      <w:marTop w:val="0"/>
      <w:marBottom w:val="0"/>
      <w:divBdr>
        <w:top w:val="none" w:sz="0" w:space="0" w:color="auto"/>
        <w:left w:val="none" w:sz="0" w:space="0" w:color="auto"/>
        <w:bottom w:val="none" w:sz="0" w:space="0" w:color="auto"/>
        <w:right w:val="none" w:sz="0" w:space="0" w:color="auto"/>
      </w:divBdr>
      <w:divsChild>
        <w:div w:id="440414647">
          <w:marLeft w:val="0"/>
          <w:marRight w:val="0"/>
          <w:marTop w:val="0"/>
          <w:marBottom w:val="0"/>
          <w:divBdr>
            <w:top w:val="none" w:sz="0" w:space="0" w:color="auto"/>
            <w:left w:val="none" w:sz="0" w:space="0" w:color="auto"/>
            <w:bottom w:val="none" w:sz="0" w:space="0" w:color="auto"/>
            <w:right w:val="none" w:sz="0" w:space="0" w:color="auto"/>
          </w:divBdr>
          <w:divsChild>
            <w:div w:id="590890076">
              <w:marLeft w:val="0"/>
              <w:marRight w:val="0"/>
              <w:marTop w:val="0"/>
              <w:marBottom w:val="0"/>
              <w:divBdr>
                <w:top w:val="none" w:sz="0" w:space="0" w:color="auto"/>
                <w:left w:val="none" w:sz="0" w:space="0" w:color="auto"/>
                <w:bottom w:val="none" w:sz="0" w:space="0" w:color="auto"/>
                <w:right w:val="none" w:sz="0" w:space="0" w:color="auto"/>
              </w:divBdr>
              <w:divsChild>
                <w:div w:id="1697190574">
                  <w:marLeft w:val="0"/>
                  <w:marRight w:val="0"/>
                  <w:marTop w:val="0"/>
                  <w:marBottom w:val="0"/>
                  <w:divBdr>
                    <w:top w:val="none" w:sz="0" w:space="0" w:color="auto"/>
                    <w:left w:val="none" w:sz="0" w:space="0" w:color="auto"/>
                    <w:bottom w:val="none" w:sz="0" w:space="0" w:color="auto"/>
                    <w:right w:val="none" w:sz="0" w:space="0" w:color="auto"/>
                  </w:divBdr>
                  <w:divsChild>
                    <w:div w:id="1141383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3713343">
      <w:bodyDiv w:val="1"/>
      <w:marLeft w:val="0"/>
      <w:marRight w:val="0"/>
      <w:marTop w:val="0"/>
      <w:marBottom w:val="0"/>
      <w:divBdr>
        <w:top w:val="none" w:sz="0" w:space="0" w:color="auto"/>
        <w:left w:val="none" w:sz="0" w:space="0" w:color="auto"/>
        <w:bottom w:val="none" w:sz="0" w:space="0" w:color="auto"/>
        <w:right w:val="none" w:sz="0" w:space="0" w:color="auto"/>
      </w:divBdr>
      <w:divsChild>
        <w:div w:id="1276988470">
          <w:marLeft w:val="0"/>
          <w:marRight w:val="0"/>
          <w:marTop w:val="0"/>
          <w:marBottom w:val="0"/>
          <w:divBdr>
            <w:top w:val="none" w:sz="0" w:space="0" w:color="auto"/>
            <w:left w:val="none" w:sz="0" w:space="0" w:color="auto"/>
            <w:bottom w:val="none" w:sz="0" w:space="0" w:color="auto"/>
            <w:right w:val="none" w:sz="0" w:space="0" w:color="auto"/>
          </w:divBdr>
          <w:divsChild>
            <w:div w:id="668678694">
              <w:marLeft w:val="0"/>
              <w:marRight w:val="0"/>
              <w:marTop w:val="0"/>
              <w:marBottom w:val="0"/>
              <w:divBdr>
                <w:top w:val="none" w:sz="0" w:space="0" w:color="auto"/>
                <w:left w:val="none" w:sz="0" w:space="0" w:color="auto"/>
                <w:bottom w:val="none" w:sz="0" w:space="0" w:color="auto"/>
                <w:right w:val="none" w:sz="0" w:space="0" w:color="auto"/>
              </w:divBdr>
              <w:divsChild>
                <w:div w:id="763304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4177002">
      <w:bodyDiv w:val="1"/>
      <w:marLeft w:val="0"/>
      <w:marRight w:val="0"/>
      <w:marTop w:val="0"/>
      <w:marBottom w:val="0"/>
      <w:divBdr>
        <w:top w:val="none" w:sz="0" w:space="0" w:color="auto"/>
        <w:left w:val="none" w:sz="0" w:space="0" w:color="auto"/>
        <w:bottom w:val="none" w:sz="0" w:space="0" w:color="auto"/>
        <w:right w:val="none" w:sz="0" w:space="0" w:color="auto"/>
      </w:divBdr>
      <w:divsChild>
        <w:div w:id="1236428322">
          <w:marLeft w:val="0"/>
          <w:marRight w:val="0"/>
          <w:marTop w:val="0"/>
          <w:marBottom w:val="0"/>
          <w:divBdr>
            <w:top w:val="none" w:sz="0" w:space="0" w:color="auto"/>
            <w:left w:val="none" w:sz="0" w:space="0" w:color="auto"/>
            <w:bottom w:val="none" w:sz="0" w:space="0" w:color="auto"/>
            <w:right w:val="none" w:sz="0" w:space="0" w:color="auto"/>
          </w:divBdr>
          <w:divsChild>
            <w:div w:id="2137092356">
              <w:marLeft w:val="0"/>
              <w:marRight w:val="0"/>
              <w:marTop w:val="0"/>
              <w:marBottom w:val="0"/>
              <w:divBdr>
                <w:top w:val="none" w:sz="0" w:space="0" w:color="auto"/>
                <w:left w:val="none" w:sz="0" w:space="0" w:color="auto"/>
                <w:bottom w:val="none" w:sz="0" w:space="0" w:color="auto"/>
                <w:right w:val="none" w:sz="0" w:space="0" w:color="auto"/>
              </w:divBdr>
              <w:divsChild>
                <w:div w:id="103116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5492351">
      <w:bodyDiv w:val="1"/>
      <w:marLeft w:val="0"/>
      <w:marRight w:val="0"/>
      <w:marTop w:val="0"/>
      <w:marBottom w:val="0"/>
      <w:divBdr>
        <w:top w:val="none" w:sz="0" w:space="0" w:color="auto"/>
        <w:left w:val="none" w:sz="0" w:space="0" w:color="auto"/>
        <w:bottom w:val="none" w:sz="0" w:space="0" w:color="auto"/>
        <w:right w:val="none" w:sz="0" w:space="0" w:color="auto"/>
      </w:divBdr>
      <w:divsChild>
        <w:div w:id="702096376">
          <w:marLeft w:val="0"/>
          <w:marRight w:val="0"/>
          <w:marTop w:val="0"/>
          <w:marBottom w:val="0"/>
          <w:divBdr>
            <w:top w:val="none" w:sz="0" w:space="0" w:color="auto"/>
            <w:left w:val="none" w:sz="0" w:space="0" w:color="auto"/>
            <w:bottom w:val="none" w:sz="0" w:space="0" w:color="auto"/>
            <w:right w:val="none" w:sz="0" w:space="0" w:color="auto"/>
          </w:divBdr>
          <w:divsChild>
            <w:div w:id="2365990">
              <w:marLeft w:val="0"/>
              <w:marRight w:val="0"/>
              <w:marTop w:val="0"/>
              <w:marBottom w:val="0"/>
              <w:divBdr>
                <w:top w:val="none" w:sz="0" w:space="0" w:color="auto"/>
                <w:left w:val="none" w:sz="0" w:space="0" w:color="auto"/>
                <w:bottom w:val="none" w:sz="0" w:space="0" w:color="auto"/>
                <w:right w:val="none" w:sz="0" w:space="0" w:color="auto"/>
              </w:divBdr>
              <w:divsChild>
                <w:div w:id="607856248">
                  <w:marLeft w:val="0"/>
                  <w:marRight w:val="0"/>
                  <w:marTop w:val="0"/>
                  <w:marBottom w:val="0"/>
                  <w:divBdr>
                    <w:top w:val="none" w:sz="0" w:space="0" w:color="auto"/>
                    <w:left w:val="none" w:sz="0" w:space="0" w:color="auto"/>
                    <w:bottom w:val="none" w:sz="0" w:space="0" w:color="auto"/>
                    <w:right w:val="none" w:sz="0" w:space="0" w:color="auto"/>
                  </w:divBdr>
                </w:div>
                <w:div w:id="1831364118">
                  <w:marLeft w:val="0"/>
                  <w:marRight w:val="0"/>
                  <w:marTop w:val="0"/>
                  <w:marBottom w:val="0"/>
                  <w:divBdr>
                    <w:top w:val="none" w:sz="0" w:space="0" w:color="auto"/>
                    <w:left w:val="none" w:sz="0" w:space="0" w:color="auto"/>
                    <w:bottom w:val="none" w:sz="0" w:space="0" w:color="auto"/>
                    <w:right w:val="none" w:sz="0" w:space="0" w:color="auto"/>
                  </w:divBdr>
                </w:div>
              </w:divsChild>
            </w:div>
            <w:div w:id="345248670">
              <w:marLeft w:val="0"/>
              <w:marRight w:val="0"/>
              <w:marTop w:val="0"/>
              <w:marBottom w:val="0"/>
              <w:divBdr>
                <w:top w:val="none" w:sz="0" w:space="0" w:color="auto"/>
                <w:left w:val="none" w:sz="0" w:space="0" w:color="auto"/>
                <w:bottom w:val="none" w:sz="0" w:space="0" w:color="auto"/>
                <w:right w:val="none" w:sz="0" w:space="0" w:color="auto"/>
              </w:divBdr>
              <w:divsChild>
                <w:div w:id="1930845418">
                  <w:marLeft w:val="0"/>
                  <w:marRight w:val="0"/>
                  <w:marTop w:val="0"/>
                  <w:marBottom w:val="0"/>
                  <w:divBdr>
                    <w:top w:val="none" w:sz="0" w:space="0" w:color="auto"/>
                    <w:left w:val="none" w:sz="0" w:space="0" w:color="auto"/>
                    <w:bottom w:val="none" w:sz="0" w:space="0" w:color="auto"/>
                    <w:right w:val="none" w:sz="0" w:space="0" w:color="auto"/>
                  </w:divBdr>
                </w:div>
              </w:divsChild>
            </w:div>
            <w:div w:id="1468477815">
              <w:marLeft w:val="0"/>
              <w:marRight w:val="0"/>
              <w:marTop w:val="0"/>
              <w:marBottom w:val="0"/>
              <w:divBdr>
                <w:top w:val="none" w:sz="0" w:space="0" w:color="auto"/>
                <w:left w:val="none" w:sz="0" w:space="0" w:color="auto"/>
                <w:bottom w:val="none" w:sz="0" w:space="0" w:color="auto"/>
                <w:right w:val="none" w:sz="0" w:space="0" w:color="auto"/>
              </w:divBdr>
              <w:divsChild>
                <w:div w:id="661664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3752580">
          <w:marLeft w:val="0"/>
          <w:marRight w:val="0"/>
          <w:marTop w:val="0"/>
          <w:marBottom w:val="0"/>
          <w:divBdr>
            <w:top w:val="none" w:sz="0" w:space="0" w:color="auto"/>
            <w:left w:val="none" w:sz="0" w:space="0" w:color="auto"/>
            <w:bottom w:val="none" w:sz="0" w:space="0" w:color="auto"/>
            <w:right w:val="none" w:sz="0" w:space="0" w:color="auto"/>
          </w:divBdr>
          <w:divsChild>
            <w:div w:id="878935914">
              <w:marLeft w:val="0"/>
              <w:marRight w:val="0"/>
              <w:marTop w:val="0"/>
              <w:marBottom w:val="0"/>
              <w:divBdr>
                <w:top w:val="none" w:sz="0" w:space="0" w:color="auto"/>
                <w:left w:val="none" w:sz="0" w:space="0" w:color="auto"/>
                <w:bottom w:val="none" w:sz="0" w:space="0" w:color="auto"/>
                <w:right w:val="none" w:sz="0" w:space="0" w:color="auto"/>
              </w:divBdr>
              <w:divsChild>
                <w:div w:id="271789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7029646">
          <w:marLeft w:val="0"/>
          <w:marRight w:val="0"/>
          <w:marTop w:val="0"/>
          <w:marBottom w:val="0"/>
          <w:divBdr>
            <w:top w:val="none" w:sz="0" w:space="0" w:color="auto"/>
            <w:left w:val="none" w:sz="0" w:space="0" w:color="auto"/>
            <w:bottom w:val="none" w:sz="0" w:space="0" w:color="auto"/>
            <w:right w:val="none" w:sz="0" w:space="0" w:color="auto"/>
          </w:divBdr>
          <w:divsChild>
            <w:div w:id="12729533">
              <w:marLeft w:val="0"/>
              <w:marRight w:val="0"/>
              <w:marTop w:val="0"/>
              <w:marBottom w:val="0"/>
              <w:divBdr>
                <w:top w:val="none" w:sz="0" w:space="0" w:color="auto"/>
                <w:left w:val="none" w:sz="0" w:space="0" w:color="auto"/>
                <w:bottom w:val="none" w:sz="0" w:space="0" w:color="auto"/>
                <w:right w:val="none" w:sz="0" w:space="0" w:color="auto"/>
              </w:divBdr>
              <w:divsChild>
                <w:div w:id="60952550">
                  <w:marLeft w:val="0"/>
                  <w:marRight w:val="0"/>
                  <w:marTop w:val="0"/>
                  <w:marBottom w:val="0"/>
                  <w:divBdr>
                    <w:top w:val="none" w:sz="0" w:space="0" w:color="auto"/>
                    <w:left w:val="none" w:sz="0" w:space="0" w:color="auto"/>
                    <w:bottom w:val="none" w:sz="0" w:space="0" w:color="auto"/>
                    <w:right w:val="none" w:sz="0" w:space="0" w:color="auto"/>
                  </w:divBdr>
                </w:div>
              </w:divsChild>
            </w:div>
            <w:div w:id="744036973">
              <w:marLeft w:val="0"/>
              <w:marRight w:val="0"/>
              <w:marTop w:val="0"/>
              <w:marBottom w:val="0"/>
              <w:divBdr>
                <w:top w:val="none" w:sz="0" w:space="0" w:color="auto"/>
                <w:left w:val="none" w:sz="0" w:space="0" w:color="auto"/>
                <w:bottom w:val="none" w:sz="0" w:space="0" w:color="auto"/>
                <w:right w:val="none" w:sz="0" w:space="0" w:color="auto"/>
              </w:divBdr>
              <w:divsChild>
                <w:div w:id="368997459">
                  <w:marLeft w:val="0"/>
                  <w:marRight w:val="0"/>
                  <w:marTop w:val="0"/>
                  <w:marBottom w:val="0"/>
                  <w:divBdr>
                    <w:top w:val="none" w:sz="0" w:space="0" w:color="auto"/>
                    <w:left w:val="none" w:sz="0" w:space="0" w:color="auto"/>
                    <w:bottom w:val="none" w:sz="0" w:space="0" w:color="auto"/>
                    <w:right w:val="none" w:sz="0" w:space="0" w:color="auto"/>
                  </w:divBdr>
                </w:div>
                <w:div w:id="1867791591">
                  <w:marLeft w:val="0"/>
                  <w:marRight w:val="0"/>
                  <w:marTop w:val="0"/>
                  <w:marBottom w:val="0"/>
                  <w:divBdr>
                    <w:top w:val="none" w:sz="0" w:space="0" w:color="auto"/>
                    <w:left w:val="none" w:sz="0" w:space="0" w:color="auto"/>
                    <w:bottom w:val="none" w:sz="0" w:space="0" w:color="auto"/>
                    <w:right w:val="none" w:sz="0" w:space="0" w:color="auto"/>
                  </w:divBdr>
                </w:div>
              </w:divsChild>
            </w:div>
            <w:div w:id="1568805552">
              <w:marLeft w:val="0"/>
              <w:marRight w:val="0"/>
              <w:marTop w:val="0"/>
              <w:marBottom w:val="0"/>
              <w:divBdr>
                <w:top w:val="none" w:sz="0" w:space="0" w:color="auto"/>
                <w:left w:val="none" w:sz="0" w:space="0" w:color="auto"/>
                <w:bottom w:val="none" w:sz="0" w:space="0" w:color="auto"/>
                <w:right w:val="none" w:sz="0" w:space="0" w:color="auto"/>
              </w:divBdr>
              <w:divsChild>
                <w:div w:id="1680233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6604809">
      <w:bodyDiv w:val="1"/>
      <w:marLeft w:val="0"/>
      <w:marRight w:val="0"/>
      <w:marTop w:val="0"/>
      <w:marBottom w:val="0"/>
      <w:divBdr>
        <w:top w:val="none" w:sz="0" w:space="0" w:color="auto"/>
        <w:left w:val="none" w:sz="0" w:space="0" w:color="auto"/>
        <w:bottom w:val="none" w:sz="0" w:space="0" w:color="auto"/>
        <w:right w:val="none" w:sz="0" w:space="0" w:color="auto"/>
      </w:divBdr>
      <w:divsChild>
        <w:div w:id="243684753">
          <w:marLeft w:val="0"/>
          <w:marRight w:val="0"/>
          <w:marTop w:val="0"/>
          <w:marBottom w:val="0"/>
          <w:divBdr>
            <w:top w:val="none" w:sz="0" w:space="0" w:color="auto"/>
            <w:left w:val="none" w:sz="0" w:space="0" w:color="auto"/>
            <w:bottom w:val="none" w:sz="0" w:space="0" w:color="auto"/>
            <w:right w:val="none" w:sz="0" w:space="0" w:color="auto"/>
          </w:divBdr>
          <w:divsChild>
            <w:div w:id="607275494">
              <w:marLeft w:val="0"/>
              <w:marRight w:val="0"/>
              <w:marTop w:val="0"/>
              <w:marBottom w:val="0"/>
              <w:divBdr>
                <w:top w:val="none" w:sz="0" w:space="0" w:color="auto"/>
                <w:left w:val="none" w:sz="0" w:space="0" w:color="auto"/>
                <w:bottom w:val="none" w:sz="0" w:space="0" w:color="auto"/>
                <w:right w:val="none" w:sz="0" w:space="0" w:color="auto"/>
              </w:divBdr>
              <w:divsChild>
                <w:div w:id="675305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8573148">
      <w:bodyDiv w:val="1"/>
      <w:marLeft w:val="0"/>
      <w:marRight w:val="0"/>
      <w:marTop w:val="0"/>
      <w:marBottom w:val="0"/>
      <w:divBdr>
        <w:top w:val="none" w:sz="0" w:space="0" w:color="auto"/>
        <w:left w:val="none" w:sz="0" w:space="0" w:color="auto"/>
        <w:bottom w:val="none" w:sz="0" w:space="0" w:color="auto"/>
        <w:right w:val="none" w:sz="0" w:space="0" w:color="auto"/>
      </w:divBdr>
      <w:divsChild>
        <w:div w:id="47847771">
          <w:marLeft w:val="0"/>
          <w:marRight w:val="0"/>
          <w:marTop w:val="0"/>
          <w:marBottom w:val="0"/>
          <w:divBdr>
            <w:top w:val="none" w:sz="0" w:space="0" w:color="auto"/>
            <w:left w:val="none" w:sz="0" w:space="0" w:color="auto"/>
            <w:bottom w:val="none" w:sz="0" w:space="0" w:color="auto"/>
            <w:right w:val="none" w:sz="0" w:space="0" w:color="auto"/>
          </w:divBdr>
          <w:divsChild>
            <w:div w:id="1749301669">
              <w:marLeft w:val="0"/>
              <w:marRight w:val="0"/>
              <w:marTop w:val="0"/>
              <w:marBottom w:val="0"/>
              <w:divBdr>
                <w:top w:val="none" w:sz="0" w:space="0" w:color="auto"/>
                <w:left w:val="none" w:sz="0" w:space="0" w:color="auto"/>
                <w:bottom w:val="none" w:sz="0" w:space="0" w:color="auto"/>
                <w:right w:val="none" w:sz="0" w:space="0" w:color="auto"/>
              </w:divBdr>
              <w:divsChild>
                <w:div w:id="2101676559">
                  <w:marLeft w:val="0"/>
                  <w:marRight w:val="0"/>
                  <w:marTop w:val="0"/>
                  <w:marBottom w:val="0"/>
                  <w:divBdr>
                    <w:top w:val="none" w:sz="0" w:space="0" w:color="auto"/>
                    <w:left w:val="none" w:sz="0" w:space="0" w:color="auto"/>
                    <w:bottom w:val="none" w:sz="0" w:space="0" w:color="auto"/>
                    <w:right w:val="none" w:sz="0" w:space="0" w:color="auto"/>
                  </w:divBdr>
                  <w:divsChild>
                    <w:div w:id="720861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8767054">
      <w:bodyDiv w:val="1"/>
      <w:marLeft w:val="0"/>
      <w:marRight w:val="0"/>
      <w:marTop w:val="0"/>
      <w:marBottom w:val="0"/>
      <w:divBdr>
        <w:top w:val="none" w:sz="0" w:space="0" w:color="auto"/>
        <w:left w:val="none" w:sz="0" w:space="0" w:color="auto"/>
        <w:bottom w:val="none" w:sz="0" w:space="0" w:color="auto"/>
        <w:right w:val="none" w:sz="0" w:space="0" w:color="auto"/>
      </w:divBdr>
      <w:divsChild>
        <w:div w:id="839466520">
          <w:marLeft w:val="0"/>
          <w:marRight w:val="0"/>
          <w:marTop w:val="0"/>
          <w:marBottom w:val="0"/>
          <w:divBdr>
            <w:top w:val="none" w:sz="0" w:space="0" w:color="auto"/>
            <w:left w:val="none" w:sz="0" w:space="0" w:color="auto"/>
            <w:bottom w:val="none" w:sz="0" w:space="0" w:color="auto"/>
            <w:right w:val="none" w:sz="0" w:space="0" w:color="auto"/>
          </w:divBdr>
          <w:divsChild>
            <w:div w:id="1214391023">
              <w:marLeft w:val="0"/>
              <w:marRight w:val="0"/>
              <w:marTop w:val="0"/>
              <w:marBottom w:val="0"/>
              <w:divBdr>
                <w:top w:val="none" w:sz="0" w:space="0" w:color="auto"/>
                <w:left w:val="none" w:sz="0" w:space="0" w:color="auto"/>
                <w:bottom w:val="none" w:sz="0" w:space="0" w:color="auto"/>
                <w:right w:val="none" w:sz="0" w:space="0" w:color="auto"/>
              </w:divBdr>
              <w:divsChild>
                <w:div w:id="1836528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0346585">
      <w:bodyDiv w:val="1"/>
      <w:marLeft w:val="0"/>
      <w:marRight w:val="0"/>
      <w:marTop w:val="0"/>
      <w:marBottom w:val="0"/>
      <w:divBdr>
        <w:top w:val="none" w:sz="0" w:space="0" w:color="auto"/>
        <w:left w:val="none" w:sz="0" w:space="0" w:color="auto"/>
        <w:bottom w:val="none" w:sz="0" w:space="0" w:color="auto"/>
        <w:right w:val="none" w:sz="0" w:space="0" w:color="auto"/>
      </w:divBdr>
      <w:divsChild>
        <w:div w:id="1309214072">
          <w:marLeft w:val="0"/>
          <w:marRight w:val="0"/>
          <w:marTop w:val="0"/>
          <w:marBottom w:val="0"/>
          <w:divBdr>
            <w:top w:val="none" w:sz="0" w:space="0" w:color="auto"/>
            <w:left w:val="none" w:sz="0" w:space="0" w:color="auto"/>
            <w:bottom w:val="none" w:sz="0" w:space="0" w:color="auto"/>
            <w:right w:val="none" w:sz="0" w:space="0" w:color="auto"/>
          </w:divBdr>
          <w:divsChild>
            <w:div w:id="2077967530">
              <w:marLeft w:val="0"/>
              <w:marRight w:val="0"/>
              <w:marTop w:val="0"/>
              <w:marBottom w:val="0"/>
              <w:divBdr>
                <w:top w:val="none" w:sz="0" w:space="0" w:color="auto"/>
                <w:left w:val="none" w:sz="0" w:space="0" w:color="auto"/>
                <w:bottom w:val="none" w:sz="0" w:space="0" w:color="auto"/>
                <w:right w:val="none" w:sz="0" w:space="0" w:color="auto"/>
              </w:divBdr>
              <w:divsChild>
                <w:div w:id="138304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1537718">
      <w:bodyDiv w:val="1"/>
      <w:marLeft w:val="0"/>
      <w:marRight w:val="0"/>
      <w:marTop w:val="0"/>
      <w:marBottom w:val="0"/>
      <w:divBdr>
        <w:top w:val="none" w:sz="0" w:space="0" w:color="auto"/>
        <w:left w:val="none" w:sz="0" w:space="0" w:color="auto"/>
        <w:bottom w:val="none" w:sz="0" w:space="0" w:color="auto"/>
        <w:right w:val="none" w:sz="0" w:space="0" w:color="auto"/>
      </w:divBdr>
      <w:divsChild>
        <w:div w:id="1843933693">
          <w:marLeft w:val="0"/>
          <w:marRight w:val="0"/>
          <w:marTop w:val="0"/>
          <w:marBottom w:val="0"/>
          <w:divBdr>
            <w:top w:val="none" w:sz="0" w:space="0" w:color="auto"/>
            <w:left w:val="none" w:sz="0" w:space="0" w:color="auto"/>
            <w:bottom w:val="none" w:sz="0" w:space="0" w:color="auto"/>
            <w:right w:val="none" w:sz="0" w:space="0" w:color="auto"/>
          </w:divBdr>
          <w:divsChild>
            <w:div w:id="500390087">
              <w:marLeft w:val="0"/>
              <w:marRight w:val="0"/>
              <w:marTop w:val="0"/>
              <w:marBottom w:val="0"/>
              <w:divBdr>
                <w:top w:val="none" w:sz="0" w:space="0" w:color="auto"/>
                <w:left w:val="none" w:sz="0" w:space="0" w:color="auto"/>
                <w:bottom w:val="none" w:sz="0" w:space="0" w:color="auto"/>
                <w:right w:val="none" w:sz="0" w:space="0" w:color="auto"/>
              </w:divBdr>
              <w:divsChild>
                <w:div w:id="480200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5582140">
      <w:bodyDiv w:val="1"/>
      <w:marLeft w:val="0"/>
      <w:marRight w:val="0"/>
      <w:marTop w:val="0"/>
      <w:marBottom w:val="0"/>
      <w:divBdr>
        <w:top w:val="none" w:sz="0" w:space="0" w:color="auto"/>
        <w:left w:val="none" w:sz="0" w:space="0" w:color="auto"/>
        <w:bottom w:val="none" w:sz="0" w:space="0" w:color="auto"/>
        <w:right w:val="none" w:sz="0" w:space="0" w:color="auto"/>
      </w:divBdr>
      <w:divsChild>
        <w:div w:id="722942872">
          <w:marLeft w:val="0"/>
          <w:marRight w:val="0"/>
          <w:marTop w:val="0"/>
          <w:marBottom w:val="0"/>
          <w:divBdr>
            <w:top w:val="none" w:sz="0" w:space="0" w:color="auto"/>
            <w:left w:val="none" w:sz="0" w:space="0" w:color="auto"/>
            <w:bottom w:val="none" w:sz="0" w:space="0" w:color="auto"/>
            <w:right w:val="none" w:sz="0" w:space="0" w:color="auto"/>
          </w:divBdr>
          <w:divsChild>
            <w:div w:id="1107385238">
              <w:marLeft w:val="0"/>
              <w:marRight w:val="0"/>
              <w:marTop w:val="0"/>
              <w:marBottom w:val="0"/>
              <w:divBdr>
                <w:top w:val="none" w:sz="0" w:space="0" w:color="auto"/>
                <w:left w:val="none" w:sz="0" w:space="0" w:color="auto"/>
                <w:bottom w:val="none" w:sz="0" w:space="0" w:color="auto"/>
                <w:right w:val="none" w:sz="0" w:space="0" w:color="auto"/>
              </w:divBdr>
              <w:divsChild>
                <w:div w:id="1515652572">
                  <w:marLeft w:val="0"/>
                  <w:marRight w:val="0"/>
                  <w:marTop w:val="0"/>
                  <w:marBottom w:val="0"/>
                  <w:divBdr>
                    <w:top w:val="none" w:sz="0" w:space="0" w:color="auto"/>
                    <w:left w:val="none" w:sz="0" w:space="0" w:color="auto"/>
                    <w:bottom w:val="none" w:sz="0" w:space="0" w:color="auto"/>
                    <w:right w:val="none" w:sz="0" w:space="0" w:color="auto"/>
                  </w:divBdr>
                  <w:divsChild>
                    <w:div w:id="267471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5853417">
      <w:bodyDiv w:val="1"/>
      <w:marLeft w:val="0"/>
      <w:marRight w:val="0"/>
      <w:marTop w:val="0"/>
      <w:marBottom w:val="0"/>
      <w:divBdr>
        <w:top w:val="none" w:sz="0" w:space="0" w:color="auto"/>
        <w:left w:val="none" w:sz="0" w:space="0" w:color="auto"/>
        <w:bottom w:val="none" w:sz="0" w:space="0" w:color="auto"/>
        <w:right w:val="none" w:sz="0" w:space="0" w:color="auto"/>
      </w:divBdr>
      <w:divsChild>
        <w:div w:id="1428773829">
          <w:marLeft w:val="0"/>
          <w:marRight w:val="0"/>
          <w:marTop w:val="0"/>
          <w:marBottom w:val="0"/>
          <w:divBdr>
            <w:top w:val="none" w:sz="0" w:space="0" w:color="auto"/>
            <w:left w:val="none" w:sz="0" w:space="0" w:color="auto"/>
            <w:bottom w:val="none" w:sz="0" w:space="0" w:color="auto"/>
            <w:right w:val="none" w:sz="0" w:space="0" w:color="auto"/>
          </w:divBdr>
          <w:divsChild>
            <w:div w:id="468741610">
              <w:marLeft w:val="0"/>
              <w:marRight w:val="0"/>
              <w:marTop w:val="0"/>
              <w:marBottom w:val="0"/>
              <w:divBdr>
                <w:top w:val="none" w:sz="0" w:space="0" w:color="auto"/>
                <w:left w:val="none" w:sz="0" w:space="0" w:color="auto"/>
                <w:bottom w:val="none" w:sz="0" w:space="0" w:color="auto"/>
                <w:right w:val="none" w:sz="0" w:space="0" w:color="auto"/>
              </w:divBdr>
              <w:divsChild>
                <w:div w:id="1639991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8597549">
      <w:bodyDiv w:val="1"/>
      <w:marLeft w:val="0"/>
      <w:marRight w:val="0"/>
      <w:marTop w:val="0"/>
      <w:marBottom w:val="0"/>
      <w:divBdr>
        <w:top w:val="none" w:sz="0" w:space="0" w:color="auto"/>
        <w:left w:val="none" w:sz="0" w:space="0" w:color="auto"/>
        <w:bottom w:val="none" w:sz="0" w:space="0" w:color="auto"/>
        <w:right w:val="none" w:sz="0" w:space="0" w:color="auto"/>
      </w:divBdr>
      <w:divsChild>
        <w:div w:id="2066906142">
          <w:marLeft w:val="0"/>
          <w:marRight w:val="0"/>
          <w:marTop w:val="0"/>
          <w:marBottom w:val="0"/>
          <w:divBdr>
            <w:top w:val="none" w:sz="0" w:space="0" w:color="auto"/>
            <w:left w:val="none" w:sz="0" w:space="0" w:color="auto"/>
            <w:bottom w:val="none" w:sz="0" w:space="0" w:color="auto"/>
            <w:right w:val="none" w:sz="0" w:space="0" w:color="auto"/>
          </w:divBdr>
          <w:divsChild>
            <w:div w:id="478696807">
              <w:marLeft w:val="0"/>
              <w:marRight w:val="0"/>
              <w:marTop w:val="0"/>
              <w:marBottom w:val="0"/>
              <w:divBdr>
                <w:top w:val="none" w:sz="0" w:space="0" w:color="auto"/>
                <w:left w:val="none" w:sz="0" w:space="0" w:color="auto"/>
                <w:bottom w:val="none" w:sz="0" w:space="0" w:color="auto"/>
                <w:right w:val="none" w:sz="0" w:space="0" w:color="auto"/>
              </w:divBdr>
              <w:divsChild>
                <w:div w:id="1431900489">
                  <w:marLeft w:val="0"/>
                  <w:marRight w:val="0"/>
                  <w:marTop w:val="0"/>
                  <w:marBottom w:val="0"/>
                  <w:divBdr>
                    <w:top w:val="none" w:sz="0" w:space="0" w:color="auto"/>
                    <w:left w:val="none" w:sz="0" w:space="0" w:color="auto"/>
                    <w:bottom w:val="none" w:sz="0" w:space="0" w:color="auto"/>
                    <w:right w:val="none" w:sz="0" w:space="0" w:color="auto"/>
                  </w:divBdr>
                  <w:divsChild>
                    <w:div w:id="1719822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0713801">
      <w:bodyDiv w:val="1"/>
      <w:marLeft w:val="0"/>
      <w:marRight w:val="0"/>
      <w:marTop w:val="0"/>
      <w:marBottom w:val="0"/>
      <w:divBdr>
        <w:top w:val="none" w:sz="0" w:space="0" w:color="auto"/>
        <w:left w:val="none" w:sz="0" w:space="0" w:color="auto"/>
        <w:bottom w:val="none" w:sz="0" w:space="0" w:color="auto"/>
        <w:right w:val="none" w:sz="0" w:space="0" w:color="auto"/>
      </w:divBdr>
      <w:divsChild>
        <w:div w:id="803471782">
          <w:marLeft w:val="0"/>
          <w:marRight w:val="0"/>
          <w:marTop w:val="0"/>
          <w:marBottom w:val="0"/>
          <w:divBdr>
            <w:top w:val="none" w:sz="0" w:space="0" w:color="auto"/>
            <w:left w:val="none" w:sz="0" w:space="0" w:color="auto"/>
            <w:bottom w:val="none" w:sz="0" w:space="0" w:color="auto"/>
            <w:right w:val="none" w:sz="0" w:space="0" w:color="auto"/>
          </w:divBdr>
          <w:divsChild>
            <w:div w:id="2030452762">
              <w:marLeft w:val="0"/>
              <w:marRight w:val="0"/>
              <w:marTop w:val="0"/>
              <w:marBottom w:val="0"/>
              <w:divBdr>
                <w:top w:val="none" w:sz="0" w:space="0" w:color="auto"/>
                <w:left w:val="none" w:sz="0" w:space="0" w:color="auto"/>
                <w:bottom w:val="none" w:sz="0" w:space="0" w:color="auto"/>
                <w:right w:val="none" w:sz="0" w:space="0" w:color="auto"/>
              </w:divBdr>
              <w:divsChild>
                <w:div w:id="1266958023">
                  <w:marLeft w:val="0"/>
                  <w:marRight w:val="0"/>
                  <w:marTop w:val="0"/>
                  <w:marBottom w:val="0"/>
                  <w:divBdr>
                    <w:top w:val="none" w:sz="0" w:space="0" w:color="auto"/>
                    <w:left w:val="none" w:sz="0" w:space="0" w:color="auto"/>
                    <w:bottom w:val="none" w:sz="0" w:space="0" w:color="auto"/>
                    <w:right w:val="none" w:sz="0" w:space="0" w:color="auto"/>
                  </w:divBdr>
                  <w:divsChild>
                    <w:div w:id="203640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2067697">
      <w:bodyDiv w:val="1"/>
      <w:marLeft w:val="0"/>
      <w:marRight w:val="0"/>
      <w:marTop w:val="0"/>
      <w:marBottom w:val="0"/>
      <w:divBdr>
        <w:top w:val="none" w:sz="0" w:space="0" w:color="auto"/>
        <w:left w:val="none" w:sz="0" w:space="0" w:color="auto"/>
        <w:bottom w:val="none" w:sz="0" w:space="0" w:color="auto"/>
        <w:right w:val="none" w:sz="0" w:space="0" w:color="auto"/>
      </w:divBdr>
      <w:divsChild>
        <w:div w:id="93483314">
          <w:marLeft w:val="0"/>
          <w:marRight w:val="0"/>
          <w:marTop w:val="0"/>
          <w:marBottom w:val="0"/>
          <w:divBdr>
            <w:top w:val="none" w:sz="0" w:space="0" w:color="auto"/>
            <w:left w:val="none" w:sz="0" w:space="0" w:color="auto"/>
            <w:bottom w:val="none" w:sz="0" w:space="0" w:color="auto"/>
            <w:right w:val="none" w:sz="0" w:space="0" w:color="auto"/>
          </w:divBdr>
          <w:divsChild>
            <w:div w:id="1905021000">
              <w:marLeft w:val="0"/>
              <w:marRight w:val="0"/>
              <w:marTop w:val="0"/>
              <w:marBottom w:val="0"/>
              <w:divBdr>
                <w:top w:val="none" w:sz="0" w:space="0" w:color="auto"/>
                <w:left w:val="none" w:sz="0" w:space="0" w:color="auto"/>
                <w:bottom w:val="none" w:sz="0" w:space="0" w:color="auto"/>
                <w:right w:val="none" w:sz="0" w:space="0" w:color="auto"/>
              </w:divBdr>
              <w:divsChild>
                <w:div w:id="802117167">
                  <w:marLeft w:val="0"/>
                  <w:marRight w:val="0"/>
                  <w:marTop w:val="0"/>
                  <w:marBottom w:val="0"/>
                  <w:divBdr>
                    <w:top w:val="none" w:sz="0" w:space="0" w:color="auto"/>
                    <w:left w:val="none" w:sz="0" w:space="0" w:color="auto"/>
                    <w:bottom w:val="none" w:sz="0" w:space="0" w:color="auto"/>
                    <w:right w:val="none" w:sz="0" w:space="0" w:color="auto"/>
                  </w:divBdr>
                  <w:divsChild>
                    <w:div w:id="1647121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2137557">
      <w:bodyDiv w:val="1"/>
      <w:marLeft w:val="0"/>
      <w:marRight w:val="0"/>
      <w:marTop w:val="0"/>
      <w:marBottom w:val="0"/>
      <w:divBdr>
        <w:top w:val="none" w:sz="0" w:space="0" w:color="auto"/>
        <w:left w:val="none" w:sz="0" w:space="0" w:color="auto"/>
        <w:bottom w:val="none" w:sz="0" w:space="0" w:color="auto"/>
        <w:right w:val="none" w:sz="0" w:space="0" w:color="auto"/>
      </w:divBdr>
      <w:divsChild>
        <w:div w:id="977497438">
          <w:marLeft w:val="0"/>
          <w:marRight w:val="0"/>
          <w:marTop w:val="0"/>
          <w:marBottom w:val="0"/>
          <w:divBdr>
            <w:top w:val="none" w:sz="0" w:space="0" w:color="auto"/>
            <w:left w:val="none" w:sz="0" w:space="0" w:color="auto"/>
            <w:bottom w:val="none" w:sz="0" w:space="0" w:color="auto"/>
            <w:right w:val="none" w:sz="0" w:space="0" w:color="auto"/>
          </w:divBdr>
          <w:divsChild>
            <w:div w:id="1380397655">
              <w:marLeft w:val="0"/>
              <w:marRight w:val="0"/>
              <w:marTop w:val="0"/>
              <w:marBottom w:val="0"/>
              <w:divBdr>
                <w:top w:val="none" w:sz="0" w:space="0" w:color="auto"/>
                <w:left w:val="none" w:sz="0" w:space="0" w:color="auto"/>
                <w:bottom w:val="none" w:sz="0" w:space="0" w:color="auto"/>
                <w:right w:val="none" w:sz="0" w:space="0" w:color="auto"/>
              </w:divBdr>
              <w:divsChild>
                <w:div w:id="571424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3790292">
      <w:bodyDiv w:val="1"/>
      <w:marLeft w:val="0"/>
      <w:marRight w:val="0"/>
      <w:marTop w:val="0"/>
      <w:marBottom w:val="0"/>
      <w:divBdr>
        <w:top w:val="none" w:sz="0" w:space="0" w:color="auto"/>
        <w:left w:val="none" w:sz="0" w:space="0" w:color="auto"/>
        <w:bottom w:val="none" w:sz="0" w:space="0" w:color="auto"/>
        <w:right w:val="none" w:sz="0" w:space="0" w:color="auto"/>
      </w:divBdr>
      <w:divsChild>
        <w:div w:id="1172332125">
          <w:marLeft w:val="0"/>
          <w:marRight w:val="0"/>
          <w:marTop w:val="0"/>
          <w:marBottom w:val="0"/>
          <w:divBdr>
            <w:top w:val="none" w:sz="0" w:space="0" w:color="auto"/>
            <w:left w:val="none" w:sz="0" w:space="0" w:color="auto"/>
            <w:bottom w:val="none" w:sz="0" w:space="0" w:color="auto"/>
            <w:right w:val="none" w:sz="0" w:space="0" w:color="auto"/>
          </w:divBdr>
          <w:divsChild>
            <w:div w:id="2086291896">
              <w:marLeft w:val="0"/>
              <w:marRight w:val="0"/>
              <w:marTop w:val="0"/>
              <w:marBottom w:val="0"/>
              <w:divBdr>
                <w:top w:val="none" w:sz="0" w:space="0" w:color="auto"/>
                <w:left w:val="none" w:sz="0" w:space="0" w:color="auto"/>
                <w:bottom w:val="none" w:sz="0" w:space="0" w:color="auto"/>
                <w:right w:val="none" w:sz="0" w:space="0" w:color="auto"/>
              </w:divBdr>
              <w:divsChild>
                <w:div w:id="1552381657">
                  <w:marLeft w:val="0"/>
                  <w:marRight w:val="0"/>
                  <w:marTop w:val="0"/>
                  <w:marBottom w:val="0"/>
                  <w:divBdr>
                    <w:top w:val="none" w:sz="0" w:space="0" w:color="auto"/>
                    <w:left w:val="none" w:sz="0" w:space="0" w:color="auto"/>
                    <w:bottom w:val="none" w:sz="0" w:space="0" w:color="auto"/>
                    <w:right w:val="none" w:sz="0" w:space="0" w:color="auto"/>
                  </w:divBdr>
                  <w:divsChild>
                    <w:div w:id="1191918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4368372">
      <w:bodyDiv w:val="1"/>
      <w:marLeft w:val="0"/>
      <w:marRight w:val="0"/>
      <w:marTop w:val="0"/>
      <w:marBottom w:val="0"/>
      <w:divBdr>
        <w:top w:val="none" w:sz="0" w:space="0" w:color="auto"/>
        <w:left w:val="none" w:sz="0" w:space="0" w:color="auto"/>
        <w:bottom w:val="none" w:sz="0" w:space="0" w:color="auto"/>
        <w:right w:val="none" w:sz="0" w:space="0" w:color="auto"/>
      </w:divBdr>
      <w:divsChild>
        <w:div w:id="1325085458">
          <w:marLeft w:val="0"/>
          <w:marRight w:val="0"/>
          <w:marTop w:val="0"/>
          <w:marBottom w:val="0"/>
          <w:divBdr>
            <w:top w:val="none" w:sz="0" w:space="0" w:color="auto"/>
            <w:left w:val="none" w:sz="0" w:space="0" w:color="auto"/>
            <w:bottom w:val="none" w:sz="0" w:space="0" w:color="auto"/>
            <w:right w:val="none" w:sz="0" w:space="0" w:color="auto"/>
          </w:divBdr>
          <w:divsChild>
            <w:div w:id="154344298">
              <w:marLeft w:val="0"/>
              <w:marRight w:val="0"/>
              <w:marTop w:val="0"/>
              <w:marBottom w:val="0"/>
              <w:divBdr>
                <w:top w:val="none" w:sz="0" w:space="0" w:color="auto"/>
                <w:left w:val="none" w:sz="0" w:space="0" w:color="auto"/>
                <w:bottom w:val="none" w:sz="0" w:space="0" w:color="auto"/>
                <w:right w:val="none" w:sz="0" w:space="0" w:color="auto"/>
              </w:divBdr>
              <w:divsChild>
                <w:div w:id="79183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5680381">
      <w:bodyDiv w:val="1"/>
      <w:marLeft w:val="0"/>
      <w:marRight w:val="0"/>
      <w:marTop w:val="0"/>
      <w:marBottom w:val="0"/>
      <w:divBdr>
        <w:top w:val="none" w:sz="0" w:space="0" w:color="auto"/>
        <w:left w:val="none" w:sz="0" w:space="0" w:color="auto"/>
        <w:bottom w:val="none" w:sz="0" w:space="0" w:color="auto"/>
        <w:right w:val="none" w:sz="0" w:space="0" w:color="auto"/>
      </w:divBdr>
      <w:divsChild>
        <w:div w:id="191847269">
          <w:marLeft w:val="0"/>
          <w:marRight w:val="0"/>
          <w:marTop w:val="0"/>
          <w:marBottom w:val="0"/>
          <w:divBdr>
            <w:top w:val="none" w:sz="0" w:space="0" w:color="auto"/>
            <w:left w:val="none" w:sz="0" w:space="0" w:color="auto"/>
            <w:bottom w:val="none" w:sz="0" w:space="0" w:color="auto"/>
            <w:right w:val="none" w:sz="0" w:space="0" w:color="auto"/>
          </w:divBdr>
          <w:divsChild>
            <w:div w:id="1478956427">
              <w:marLeft w:val="0"/>
              <w:marRight w:val="0"/>
              <w:marTop w:val="0"/>
              <w:marBottom w:val="0"/>
              <w:divBdr>
                <w:top w:val="none" w:sz="0" w:space="0" w:color="auto"/>
                <w:left w:val="none" w:sz="0" w:space="0" w:color="auto"/>
                <w:bottom w:val="none" w:sz="0" w:space="0" w:color="auto"/>
                <w:right w:val="none" w:sz="0" w:space="0" w:color="auto"/>
              </w:divBdr>
              <w:divsChild>
                <w:div w:id="2064791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6068006">
      <w:bodyDiv w:val="1"/>
      <w:marLeft w:val="0"/>
      <w:marRight w:val="0"/>
      <w:marTop w:val="0"/>
      <w:marBottom w:val="0"/>
      <w:divBdr>
        <w:top w:val="none" w:sz="0" w:space="0" w:color="auto"/>
        <w:left w:val="none" w:sz="0" w:space="0" w:color="auto"/>
        <w:bottom w:val="none" w:sz="0" w:space="0" w:color="auto"/>
        <w:right w:val="none" w:sz="0" w:space="0" w:color="auto"/>
      </w:divBdr>
      <w:divsChild>
        <w:div w:id="1841460260">
          <w:marLeft w:val="0"/>
          <w:marRight w:val="0"/>
          <w:marTop w:val="0"/>
          <w:marBottom w:val="0"/>
          <w:divBdr>
            <w:top w:val="none" w:sz="0" w:space="0" w:color="auto"/>
            <w:left w:val="none" w:sz="0" w:space="0" w:color="auto"/>
            <w:bottom w:val="none" w:sz="0" w:space="0" w:color="auto"/>
            <w:right w:val="none" w:sz="0" w:space="0" w:color="auto"/>
          </w:divBdr>
          <w:divsChild>
            <w:div w:id="1862743267">
              <w:marLeft w:val="0"/>
              <w:marRight w:val="0"/>
              <w:marTop w:val="0"/>
              <w:marBottom w:val="0"/>
              <w:divBdr>
                <w:top w:val="none" w:sz="0" w:space="0" w:color="auto"/>
                <w:left w:val="none" w:sz="0" w:space="0" w:color="auto"/>
                <w:bottom w:val="none" w:sz="0" w:space="0" w:color="auto"/>
                <w:right w:val="none" w:sz="0" w:space="0" w:color="auto"/>
              </w:divBdr>
              <w:divsChild>
                <w:div w:id="2130195316">
                  <w:marLeft w:val="0"/>
                  <w:marRight w:val="0"/>
                  <w:marTop w:val="0"/>
                  <w:marBottom w:val="0"/>
                  <w:divBdr>
                    <w:top w:val="none" w:sz="0" w:space="0" w:color="auto"/>
                    <w:left w:val="none" w:sz="0" w:space="0" w:color="auto"/>
                    <w:bottom w:val="none" w:sz="0" w:space="0" w:color="auto"/>
                    <w:right w:val="none" w:sz="0" w:space="0" w:color="auto"/>
                  </w:divBdr>
                  <w:divsChild>
                    <w:div w:id="1480883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8812920">
      <w:bodyDiv w:val="1"/>
      <w:marLeft w:val="0"/>
      <w:marRight w:val="0"/>
      <w:marTop w:val="0"/>
      <w:marBottom w:val="0"/>
      <w:divBdr>
        <w:top w:val="none" w:sz="0" w:space="0" w:color="auto"/>
        <w:left w:val="none" w:sz="0" w:space="0" w:color="auto"/>
        <w:bottom w:val="none" w:sz="0" w:space="0" w:color="auto"/>
        <w:right w:val="none" w:sz="0" w:space="0" w:color="auto"/>
      </w:divBdr>
      <w:divsChild>
        <w:div w:id="666521440">
          <w:marLeft w:val="0"/>
          <w:marRight w:val="0"/>
          <w:marTop w:val="0"/>
          <w:marBottom w:val="0"/>
          <w:divBdr>
            <w:top w:val="none" w:sz="0" w:space="0" w:color="auto"/>
            <w:left w:val="none" w:sz="0" w:space="0" w:color="auto"/>
            <w:bottom w:val="none" w:sz="0" w:space="0" w:color="auto"/>
            <w:right w:val="none" w:sz="0" w:space="0" w:color="auto"/>
          </w:divBdr>
          <w:divsChild>
            <w:div w:id="1065878379">
              <w:marLeft w:val="0"/>
              <w:marRight w:val="0"/>
              <w:marTop w:val="0"/>
              <w:marBottom w:val="0"/>
              <w:divBdr>
                <w:top w:val="none" w:sz="0" w:space="0" w:color="auto"/>
                <w:left w:val="none" w:sz="0" w:space="0" w:color="auto"/>
                <w:bottom w:val="none" w:sz="0" w:space="0" w:color="auto"/>
                <w:right w:val="none" w:sz="0" w:space="0" w:color="auto"/>
              </w:divBdr>
              <w:divsChild>
                <w:div w:id="584462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2890728">
      <w:bodyDiv w:val="1"/>
      <w:marLeft w:val="0"/>
      <w:marRight w:val="0"/>
      <w:marTop w:val="0"/>
      <w:marBottom w:val="0"/>
      <w:divBdr>
        <w:top w:val="none" w:sz="0" w:space="0" w:color="auto"/>
        <w:left w:val="none" w:sz="0" w:space="0" w:color="auto"/>
        <w:bottom w:val="none" w:sz="0" w:space="0" w:color="auto"/>
        <w:right w:val="none" w:sz="0" w:space="0" w:color="auto"/>
      </w:divBdr>
    </w:div>
    <w:div w:id="1163163776">
      <w:bodyDiv w:val="1"/>
      <w:marLeft w:val="0"/>
      <w:marRight w:val="0"/>
      <w:marTop w:val="0"/>
      <w:marBottom w:val="0"/>
      <w:divBdr>
        <w:top w:val="none" w:sz="0" w:space="0" w:color="auto"/>
        <w:left w:val="none" w:sz="0" w:space="0" w:color="auto"/>
        <w:bottom w:val="none" w:sz="0" w:space="0" w:color="auto"/>
        <w:right w:val="none" w:sz="0" w:space="0" w:color="auto"/>
      </w:divBdr>
      <w:divsChild>
        <w:div w:id="1685476666">
          <w:marLeft w:val="0"/>
          <w:marRight w:val="0"/>
          <w:marTop w:val="0"/>
          <w:marBottom w:val="0"/>
          <w:divBdr>
            <w:top w:val="none" w:sz="0" w:space="0" w:color="auto"/>
            <w:left w:val="none" w:sz="0" w:space="0" w:color="auto"/>
            <w:bottom w:val="none" w:sz="0" w:space="0" w:color="auto"/>
            <w:right w:val="none" w:sz="0" w:space="0" w:color="auto"/>
          </w:divBdr>
          <w:divsChild>
            <w:div w:id="1340350452">
              <w:marLeft w:val="0"/>
              <w:marRight w:val="0"/>
              <w:marTop w:val="0"/>
              <w:marBottom w:val="0"/>
              <w:divBdr>
                <w:top w:val="none" w:sz="0" w:space="0" w:color="auto"/>
                <w:left w:val="none" w:sz="0" w:space="0" w:color="auto"/>
                <w:bottom w:val="none" w:sz="0" w:space="0" w:color="auto"/>
                <w:right w:val="none" w:sz="0" w:space="0" w:color="auto"/>
              </w:divBdr>
              <w:divsChild>
                <w:div w:id="1234005645">
                  <w:marLeft w:val="0"/>
                  <w:marRight w:val="0"/>
                  <w:marTop w:val="0"/>
                  <w:marBottom w:val="0"/>
                  <w:divBdr>
                    <w:top w:val="none" w:sz="0" w:space="0" w:color="auto"/>
                    <w:left w:val="none" w:sz="0" w:space="0" w:color="auto"/>
                    <w:bottom w:val="none" w:sz="0" w:space="0" w:color="auto"/>
                    <w:right w:val="none" w:sz="0" w:space="0" w:color="auto"/>
                  </w:divBdr>
                  <w:divsChild>
                    <w:div w:id="1073700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3856532">
      <w:bodyDiv w:val="1"/>
      <w:marLeft w:val="0"/>
      <w:marRight w:val="0"/>
      <w:marTop w:val="0"/>
      <w:marBottom w:val="0"/>
      <w:divBdr>
        <w:top w:val="none" w:sz="0" w:space="0" w:color="auto"/>
        <w:left w:val="none" w:sz="0" w:space="0" w:color="auto"/>
        <w:bottom w:val="none" w:sz="0" w:space="0" w:color="auto"/>
        <w:right w:val="none" w:sz="0" w:space="0" w:color="auto"/>
      </w:divBdr>
      <w:divsChild>
        <w:div w:id="925267381">
          <w:marLeft w:val="0"/>
          <w:marRight w:val="0"/>
          <w:marTop w:val="0"/>
          <w:marBottom w:val="0"/>
          <w:divBdr>
            <w:top w:val="none" w:sz="0" w:space="0" w:color="auto"/>
            <w:left w:val="none" w:sz="0" w:space="0" w:color="auto"/>
            <w:bottom w:val="none" w:sz="0" w:space="0" w:color="auto"/>
            <w:right w:val="none" w:sz="0" w:space="0" w:color="auto"/>
          </w:divBdr>
          <w:divsChild>
            <w:div w:id="386801718">
              <w:marLeft w:val="0"/>
              <w:marRight w:val="0"/>
              <w:marTop w:val="0"/>
              <w:marBottom w:val="0"/>
              <w:divBdr>
                <w:top w:val="none" w:sz="0" w:space="0" w:color="auto"/>
                <w:left w:val="none" w:sz="0" w:space="0" w:color="auto"/>
                <w:bottom w:val="none" w:sz="0" w:space="0" w:color="auto"/>
                <w:right w:val="none" w:sz="0" w:space="0" w:color="auto"/>
              </w:divBdr>
              <w:divsChild>
                <w:div w:id="1792475517">
                  <w:marLeft w:val="0"/>
                  <w:marRight w:val="0"/>
                  <w:marTop w:val="0"/>
                  <w:marBottom w:val="0"/>
                  <w:divBdr>
                    <w:top w:val="none" w:sz="0" w:space="0" w:color="auto"/>
                    <w:left w:val="none" w:sz="0" w:space="0" w:color="auto"/>
                    <w:bottom w:val="none" w:sz="0" w:space="0" w:color="auto"/>
                    <w:right w:val="none" w:sz="0" w:space="0" w:color="auto"/>
                  </w:divBdr>
                  <w:divsChild>
                    <w:div w:id="1206334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6017480">
      <w:bodyDiv w:val="1"/>
      <w:marLeft w:val="0"/>
      <w:marRight w:val="0"/>
      <w:marTop w:val="0"/>
      <w:marBottom w:val="0"/>
      <w:divBdr>
        <w:top w:val="none" w:sz="0" w:space="0" w:color="auto"/>
        <w:left w:val="none" w:sz="0" w:space="0" w:color="auto"/>
        <w:bottom w:val="none" w:sz="0" w:space="0" w:color="auto"/>
        <w:right w:val="none" w:sz="0" w:space="0" w:color="auto"/>
      </w:divBdr>
      <w:divsChild>
        <w:div w:id="440033946">
          <w:marLeft w:val="0"/>
          <w:marRight w:val="0"/>
          <w:marTop w:val="0"/>
          <w:marBottom w:val="0"/>
          <w:divBdr>
            <w:top w:val="none" w:sz="0" w:space="0" w:color="auto"/>
            <w:left w:val="none" w:sz="0" w:space="0" w:color="auto"/>
            <w:bottom w:val="none" w:sz="0" w:space="0" w:color="auto"/>
            <w:right w:val="none" w:sz="0" w:space="0" w:color="auto"/>
          </w:divBdr>
          <w:divsChild>
            <w:div w:id="1301418943">
              <w:marLeft w:val="0"/>
              <w:marRight w:val="0"/>
              <w:marTop w:val="0"/>
              <w:marBottom w:val="0"/>
              <w:divBdr>
                <w:top w:val="none" w:sz="0" w:space="0" w:color="auto"/>
                <w:left w:val="none" w:sz="0" w:space="0" w:color="auto"/>
                <w:bottom w:val="none" w:sz="0" w:space="0" w:color="auto"/>
                <w:right w:val="none" w:sz="0" w:space="0" w:color="auto"/>
              </w:divBdr>
              <w:divsChild>
                <w:div w:id="970204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9322151">
      <w:bodyDiv w:val="1"/>
      <w:marLeft w:val="0"/>
      <w:marRight w:val="0"/>
      <w:marTop w:val="0"/>
      <w:marBottom w:val="0"/>
      <w:divBdr>
        <w:top w:val="none" w:sz="0" w:space="0" w:color="auto"/>
        <w:left w:val="none" w:sz="0" w:space="0" w:color="auto"/>
        <w:bottom w:val="none" w:sz="0" w:space="0" w:color="auto"/>
        <w:right w:val="none" w:sz="0" w:space="0" w:color="auto"/>
      </w:divBdr>
    </w:div>
    <w:div w:id="1173838706">
      <w:bodyDiv w:val="1"/>
      <w:marLeft w:val="0"/>
      <w:marRight w:val="0"/>
      <w:marTop w:val="0"/>
      <w:marBottom w:val="0"/>
      <w:divBdr>
        <w:top w:val="none" w:sz="0" w:space="0" w:color="auto"/>
        <w:left w:val="none" w:sz="0" w:space="0" w:color="auto"/>
        <w:bottom w:val="none" w:sz="0" w:space="0" w:color="auto"/>
        <w:right w:val="none" w:sz="0" w:space="0" w:color="auto"/>
      </w:divBdr>
    </w:div>
    <w:div w:id="1174565780">
      <w:bodyDiv w:val="1"/>
      <w:marLeft w:val="0"/>
      <w:marRight w:val="0"/>
      <w:marTop w:val="0"/>
      <w:marBottom w:val="0"/>
      <w:divBdr>
        <w:top w:val="none" w:sz="0" w:space="0" w:color="auto"/>
        <w:left w:val="none" w:sz="0" w:space="0" w:color="auto"/>
        <w:bottom w:val="none" w:sz="0" w:space="0" w:color="auto"/>
        <w:right w:val="none" w:sz="0" w:space="0" w:color="auto"/>
      </w:divBdr>
    </w:div>
    <w:div w:id="1174882482">
      <w:bodyDiv w:val="1"/>
      <w:marLeft w:val="0"/>
      <w:marRight w:val="0"/>
      <w:marTop w:val="0"/>
      <w:marBottom w:val="0"/>
      <w:divBdr>
        <w:top w:val="none" w:sz="0" w:space="0" w:color="auto"/>
        <w:left w:val="none" w:sz="0" w:space="0" w:color="auto"/>
        <w:bottom w:val="none" w:sz="0" w:space="0" w:color="auto"/>
        <w:right w:val="none" w:sz="0" w:space="0" w:color="auto"/>
      </w:divBdr>
      <w:divsChild>
        <w:div w:id="1684089741">
          <w:marLeft w:val="0"/>
          <w:marRight w:val="0"/>
          <w:marTop w:val="0"/>
          <w:marBottom w:val="0"/>
          <w:divBdr>
            <w:top w:val="none" w:sz="0" w:space="0" w:color="auto"/>
            <w:left w:val="none" w:sz="0" w:space="0" w:color="auto"/>
            <w:bottom w:val="none" w:sz="0" w:space="0" w:color="auto"/>
            <w:right w:val="none" w:sz="0" w:space="0" w:color="auto"/>
          </w:divBdr>
          <w:divsChild>
            <w:div w:id="512113691">
              <w:marLeft w:val="0"/>
              <w:marRight w:val="0"/>
              <w:marTop w:val="0"/>
              <w:marBottom w:val="0"/>
              <w:divBdr>
                <w:top w:val="none" w:sz="0" w:space="0" w:color="auto"/>
                <w:left w:val="none" w:sz="0" w:space="0" w:color="auto"/>
                <w:bottom w:val="none" w:sz="0" w:space="0" w:color="auto"/>
                <w:right w:val="none" w:sz="0" w:space="0" w:color="auto"/>
              </w:divBdr>
              <w:divsChild>
                <w:div w:id="1722441275">
                  <w:marLeft w:val="0"/>
                  <w:marRight w:val="0"/>
                  <w:marTop w:val="0"/>
                  <w:marBottom w:val="0"/>
                  <w:divBdr>
                    <w:top w:val="none" w:sz="0" w:space="0" w:color="auto"/>
                    <w:left w:val="none" w:sz="0" w:space="0" w:color="auto"/>
                    <w:bottom w:val="none" w:sz="0" w:space="0" w:color="auto"/>
                    <w:right w:val="none" w:sz="0" w:space="0" w:color="auto"/>
                  </w:divBdr>
                  <w:divsChild>
                    <w:div w:id="894245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4951929">
      <w:bodyDiv w:val="1"/>
      <w:marLeft w:val="0"/>
      <w:marRight w:val="0"/>
      <w:marTop w:val="0"/>
      <w:marBottom w:val="0"/>
      <w:divBdr>
        <w:top w:val="none" w:sz="0" w:space="0" w:color="auto"/>
        <w:left w:val="none" w:sz="0" w:space="0" w:color="auto"/>
        <w:bottom w:val="none" w:sz="0" w:space="0" w:color="auto"/>
        <w:right w:val="none" w:sz="0" w:space="0" w:color="auto"/>
      </w:divBdr>
      <w:divsChild>
        <w:div w:id="1702706782">
          <w:marLeft w:val="0"/>
          <w:marRight w:val="0"/>
          <w:marTop w:val="0"/>
          <w:marBottom w:val="0"/>
          <w:divBdr>
            <w:top w:val="none" w:sz="0" w:space="0" w:color="auto"/>
            <w:left w:val="none" w:sz="0" w:space="0" w:color="auto"/>
            <w:bottom w:val="none" w:sz="0" w:space="0" w:color="auto"/>
            <w:right w:val="none" w:sz="0" w:space="0" w:color="auto"/>
          </w:divBdr>
          <w:divsChild>
            <w:div w:id="296684677">
              <w:marLeft w:val="0"/>
              <w:marRight w:val="0"/>
              <w:marTop w:val="0"/>
              <w:marBottom w:val="0"/>
              <w:divBdr>
                <w:top w:val="none" w:sz="0" w:space="0" w:color="auto"/>
                <w:left w:val="none" w:sz="0" w:space="0" w:color="auto"/>
                <w:bottom w:val="none" w:sz="0" w:space="0" w:color="auto"/>
                <w:right w:val="none" w:sz="0" w:space="0" w:color="auto"/>
              </w:divBdr>
              <w:divsChild>
                <w:div w:id="948052107">
                  <w:marLeft w:val="0"/>
                  <w:marRight w:val="0"/>
                  <w:marTop w:val="0"/>
                  <w:marBottom w:val="0"/>
                  <w:divBdr>
                    <w:top w:val="none" w:sz="0" w:space="0" w:color="auto"/>
                    <w:left w:val="none" w:sz="0" w:space="0" w:color="auto"/>
                    <w:bottom w:val="none" w:sz="0" w:space="0" w:color="auto"/>
                    <w:right w:val="none" w:sz="0" w:space="0" w:color="auto"/>
                  </w:divBdr>
                  <w:divsChild>
                    <w:div w:id="487212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9732707">
      <w:bodyDiv w:val="1"/>
      <w:marLeft w:val="0"/>
      <w:marRight w:val="0"/>
      <w:marTop w:val="0"/>
      <w:marBottom w:val="0"/>
      <w:divBdr>
        <w:top w:val="none" w:sz="0" w:space="0" w:color="auto"/>
        <w:left w:val="none" w:sz="0" w:space="0" w:color="auto"/>
        <w:bottom w:val="none" w:sz="0" w:space="0" w:color="auto"/>
        <w:right w:val="none" w:sz="0" w:space="0" w:color="auto"/>
      </w:divBdr>
    </w:div>
    <w:div w:id="1181238937">
      <w:bodyDiv w:val="1"/>
      <w:marLeft w:val="0"/>
      <w:marRight w:val="0"/>
      <w:marTop w:val="0"/>
      <w:marBottom w:val="0"/>
      <w:divBdr>
        <w:top w:val="none" w:sz="0" w:space="0" w:color="auto"/>
        <w:left w:val="none" w:sz="0" w:space="0" w:color="auto"/>
        <w:bottom w:val="none" w:sz="0" w:space="0" w:color="auto"/>
        <w:right w:val="none" w:sz="0" w:space="0" w:color="auto"/>
      </w:divBdr>
      <w:divsChild>
        <w:div w:id="1099564861">
          <w:marLeft w:val="0"/>
          <w:marRight w:val="0"/>
          <w:marTop w:val="0"/>
          <w:marBottom w:val="0"/>
          <w:divBdr>
            <w:top w:val="none" w:sz="0" w:space="0" w:color="auto"/>
            <w:left w:val="none" w:sz="0" w:space="0" w:color="auto"/>
            <w:bottom w:val="none" w:sz="0" w:space="0" w:color="auto"/>
            <w:right w:val="none" w:sz="0" w:space="0" w:color="auto"/>
          </w:divBdr>
          <w:divsChild>
            <w:div w:id="1206715287">
              <w:marLeft w:val="0"/>
              <w:marRight w:val="0"/>
              <w:marTop w:val="0"/>
              <w:marBottom w:val="0"/>
              <w:divBdr>
                <w:top w:val="none" w:sz="0" w:space="0" w:color="auto"/>
                <w:left w:val="none" w:sz="0" w:space="0" w:color="auto"/>
                <w:bottom w:val="none" w:sz="0" w:space="0" w:color="auto"/>
                <w:right w:val="none" w:sz="0" w:space="0" w:color="auto"/>
              </w:divBdr>
              <w:divsChild>
                <w:div w:id="1056784807">
                  <w:marLeft w:val="0"/>
                  <w:marRight w:val="0"/>
                  <w:marTop w:val="0"/>
                  <w:marBottom w:val="0"/>
                  <w:divBdr>
                    <w:top w:val="none" w:sz="0" w:space="0" w:color="auto"/>
                    <w:left w:val="none" w:sz="0" w:space="0" w:color="auto"/>
                    <w:bottom w:val="none" w:sz="0" w:space="0" w:color="auto"/>
                    <w:right w:val="none" w:sz="0" w:space="0" w:color="auto"/>
                  </w:divBdr>
                  <w:divsChild>
                    <w:div w:id="1497458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1508983">
      <w:bodyDiv w:val="1"/>
      <w:marLeft w:val="0"/>
      <w:marRight w:val="0"/>
      <w:marTop w:val="0"/>
      <w:marBottom w:val="0"/>
      <w:divBdr>
        <w:top w:val="none" w:sz="0" w:space="0" w:color="auto"/>
        <w:left w:val="none" w:sz="0" w:space="0" w:color="auto"/>
        <w:bottom w:val="none" w:sz="0" w:space="0" w:color="auto"/>
        <w:right w:val="none" w:sz="0" w:space="0" w:color="auto"/>
      </w:divBdr>
    </w:div>
    <w:div w:id="1182621280">
      <w:bodyDiv w:val="1"/>
      <w:marLeft w:val="0"/>
      <w:marRight w:val="0"/>
      <w:marTop w:val="0"/>
      <w:marBottom w:val="0"/>
      <w:divBdr>
        <w:top w:val="none" w:sz="0" w:space="0" w:color="auto"/>
        <w:left w:val="none" w:sz="0" w:space="0" w:color="auto"/>
        <w:bottom w:val="none" w:sz="0" w:space="0" w:color="auto"/>
        <w:right w:val="none" w:sz="0" w:space="0" w:color="auto"/>
      </w:divBdr>
      <w:divsChild>
        <w:div w:id="1413091141">
          <w:marLeft w:val="0"/>
          <w:marRight w:val="0"/>
          <w:marTop w:val="0"/>
          <w:marBottom w:val="0"/>
          <w:divBdr>
            <w:top w:val="none" w:sz="0" w:space="0" w:color="auto"/>
            <w:left w:val="none" w:sz="0" w:space="0" w:color="auto"/>
            <w:bottom w:val="none" w:sz="0" w:space="0" w:color="auto"/>
            <w:right w:val="none" w:sz="0" w:space="0" w:color="auto"/>
          </w:divBdr>
          <w:divsChild>
            <w:div w:id="1847935156">
              <w:marLeft w:val="0"/>
              <w:marRight w:val="0"/>
              <w:marTop w:val="0"/>
              <w:marBottom w:val="0"/>
              <w:divBdr>
                <w:top w:val="none" w:sz="0" w:space="0" w:color="auto"/>
                <w:left w:val="none" w:sz="0" w:space="0" w:color="auto"/>
                <w:bottom w:val="none" w:sz="0" w:space="0" w:color="auto"/>
                <w:right w:val="none" w:sz="0" w:space="0" w:color="auto"/>
              </w:divBdr>
              <w:divsChild>
                <w:div w:id="143357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2622304">
      <w:bodyDiv w:val="1"/>
      <w:marLeft w:val="0"/>
      <w:marRight w:val="0"/>
      <w:marTop w:val="0"/>
      <w:marBottom w:val="0"/>
      <w:divBdr>
        <w:top w:val="none" w:sz="0" w:space="0" w:color="auto"/>
        <w:left w:val="none" w:sz="0" w:space="0" w:color="auto"/>
        <w:bottom w:val="none" w:sz="0" w:space="0" w:color="auto"/>
        <w:right w:val="none" w:sz="0" w:space="0" w:color="auto"/>
      </w:divBdr>
      <w:divsChild>
        <w:div w:id="1165588483">
          <w:marLeft w:val="0"/>
          <w:marRight w:val="0"/>
          <w:marTop w:val="0"/>
          <w:marBottom w:val="0"/>
          <w:divBdr>
            <w:top w:val="none" w:sz="0" w:space="0" w:color="auto"/>
            <w:left w:val="none" w:sz="0" w:space="0" w:color="auto"/>
            <w:bottom w:val="none" w:sz="0" w:space="0" w:color="auto"/>
            <w:right w:val="none" w:sz="0" w:space="0" w:color="auto"/>
          </w:divBdr>
          <w:divsChild>
            <w:div w:id="708071234">
              <w:marLeft w:val="0"/>
              <w:marRight w:val="0"/>
              <w:marTop w:val="0"/>
              <w:marBottom w:val="0"/>
              <w:divBdr>
                <w:top w:val="none" w:sz="0" w:space="0" w:color="auto"/>
                <w:left w:val="none" w:sz="0" w:space="0" w:color="auto"/>
                <w:bottom w:val="none" w:sz="0" w:space="0" w:color="auto"/>
                <w:right w:val="none" w:sz="0" w:space="0" w:color="auto"/>
              </w:divBdr>
              <w:divsChild>
                <w:div w:id="1151796896">
                  <w:marLeft w:val="0"/>
                  <w:marRight w:val="0"/>
                  <w:marTop w:val="0"/>
                  <w:marBottom w:val="0"/>
                  <w:divBdr>
                    <w:top w:val="none" w:sz="0" w:space="0" w:color="auto"/>
                    <w:left w:val="none" w:sz="0" w:space="0" w:color="auto"/>
                    <w:bottom w:val="none" w:sz="0" w:space="0" w:color="auto"/>
                    <w:right w:val="none" w:sz="0" w:space="0" w:color="auto"/>
                  </w:divBdr>
                  <w:divsChild>
                    <w:div w:id="1168204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3712724">
      <w:bodyDiv w:val="1"/>
      <w:marLeft w:val="0"/>
      <w:marRight w:val="0"/>
      <w:marTop w:val="0"/>
      <w:marBottom w:val="0"/>
      <w:divBdr>
        <w:top w:val="none" w:sz="0" w:space="0" w:color="auto"/>
        <w:left w:val="none" w:sz="0" w:space="0" w:color="auto"/>
        <w:bottom w:val="none" w:sz="0" w:space="0" w:color="auto"/>
        <w:right w:val="none" w:sz="0" w:space="0" w:color="auto"/>
      </w:divBdr>
      <w:divsChild>
        <w:div w:id="1508859896">
          <w:marLeft w:val="0"/>
          <w:marRight w:val="0"/>
          <w:marTop w:val="0"/>
          <w:marBottom w:val="0"/>
          <w:divBdr>
            <w:top w:val="none" w:sz="0" w:space="0" w:color="auto"/>
            <w:left w:val="none" w:sz="0" w:space="0" w:color="auto"/>
            <w:bottom w:val="none" w:sz="0" w:space="0" w:color="auto"/>
            <w:right w:val="none" w:sz="0" w:space="0" w:color="auto"/>
          </w:divBdr>
          <w:divsChild>
            <w:div w:id="1960256210">
              <w:marLeft w:val="0"/>
              <w:marRight w:val="0"/>
              <w:marTop w:val="0"/>
              <w:marBottom w:val="0"/>
              <w:divBdr>
                <w:top w:val="none" w:sz="0" w:space="0" w:color="auto"/>
                <w:left w:val="none" w:sz="0" w:space="0" w:color="auto"/>
                <w:bottom w:val="none" w:sz="0" w:space="0" w:color="auto"/>
                <w:right w:val="none" w:sz="0" w:space="0" w:color="auto"/>
              </w:divBdr>
              <w:divsChild>
                <w:div w:id="1813937127">
                  <w:marLeft w:val="0"/>
                  <w:marRight w:val="0"/>
                  <w:marTop w:val="0"/>
                  <w:marBottom w:val="0"/>
                  <w:divBdr>
                    <w:top w:val="none" w:sz="0" w:space="0" w:color="auto"/>
                    <w:left w:val="none" w:sz="0" w:space="0" w:color="auto"/>
                    <w:bottom w:val="none" w:sz="0" w:space="0" w:color="auto"/>
                    <w:right w:val="none" w:sz="0" w:space="0" w:color="auto"/>
                  </w:divBdr>
                  <w:divsChild>
                    <w:div w:id="701631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4396342">
      <w:bodyDiv w:val="1"/>
      <w:marLeft w:val="0"/>
      <w:marRight w:val="0"/>
      <w:marTop w:val="0"/>
      <w:marBottom w:val="0"/>
      <w:divBdr>
        <w:top w:val="none" w:sz="0" w:space="0" w:color="auto"/>
        <w:left w:val="none" w:sz="0" w:space="0" w:color="auto"/>
        <w:bottom w:val="none" w:sz="0" w:space="0" w:color="auto"/>
        <w:right w:val="none" w:sz="0" w:space="0" w:color="auto"/>
      </w:divBdr>
      <w:divsChild>
        <w:div w:id="577204030">
          <w:marLeft w:val="0"/>
          <w:marRight w:val="0"/>
          <w:marTop w:val="0"/>
          <w:marBottom w:val="0"/>
          <w:divBdr>
            <w:top w:val="none" w:sz="0" w:space="0" w:color="auto"/>
            <w:left w:val="none" w:sz="0" w:space="0" w:color="auto"/>
            <w:bottom w:val="none" w:sz="0" w:space="0" w:color="auto"/>
            <w:right w:val="none" w:sz="0" w:space="0" w:color="auto"/>
          </w:divBdr>
          <w:divsChild>
            <w:div w:id="1157114914">
              <w:marLeft w:val="0"/>
              <w:marRight w:val="0"/>
              <w:marTop w:val="0"/>
              <w:marBottom w:val="0"/>
              <w:divBdr>
                <w:top w:val="none" w:sz="0" w:space="0" w:color="auto"/>
                <w:left w:val="none" w:sz="0" w:space="0" w:color="auto"/>
                <w:bottom w:val="none" w:sz="0" w:space="0" w:color="auto"/>
                <w:right w:val="none" w:sz="0" w:space="0" w:color="auto"/>
              </w:divBdr>
              <w:divsChild>
                <w:div w:id="715742550">
                  <w:marLeft w:val="0"/>
                  <w:marRight w:val="0"/>
                  <w:marTop w:val="0"/>
                  <w:marBottom w:val="0"/>
                  <w:divBdr>
                    <w:top w:val="none" w:sz="0" w:space="0" w:color="auto"/>
                    <w:left w:val="none" w:sz="0" w:space="0" w:color="auto"/>
                    <w:bottom w:val="none" w:sz="0" w:space="0" w:color="auto"/>
                    <w:right w:val="none" w:sz="0" w:space="0" w:color="auto"/>
                  </w:divBdr>
                  <w:divsChild>
                    <w:div w:id="1423642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4712146">
      <w:bodyDiv w:val="1"/>
      <w:marLeft w:val="0"/>
      <w:marRight w:val="0"/>
      <w:marTop w:val="0"/>
      <w:marBottom w:val="0"/>
      <w:divBdr>
        <w:top w:val="none" w:sz="0" w:space="0" w:color="auto"/>
        <w:left w:val="none" w:sz="0" w:space="0" w:color="auto"/>
        <w:bottom w:val="none" w:sz="0" w:space="0" w:color="auto"/>
        <w:right w:val="none" w:sz="0" w:space="0" w:color="auto"/>
      </w:divBdr>
    </w:div>
    <w:div w:id="1185635635">
      <w:bodyDiv w:val="1"/>
      <w:marLeft w:val="0"/>
      <w:marRight w:val="0"/>
      <w:marTop w:val="0"/>
      <w:marBottom w:val="0"/>
      <w:divBdr>
        <w:top w:val="none" w:sz="0" w:space="0" w:color="auto"/>
        <w:left w:val="none" w:sz="0" w:space="0" w:color="auto"/>
        <w:bottom w:val="none" w:sz="0" w:space="0" w:color="auto"/>
        <w:right w:val="none" w:sz="0" w:space="0" w:color="auto"/>
      </w:divBdr>
      <w:divsChild>
        <w:div w:id="883060715">
          <w:marLeft w:val="0"/>
          <w:marRight w:val="0"/>
          <w:marTop w:val="0"/>
          <w:marBottom w:val="0"/>
          <w:divBdr>
            <w:top w:val="none" w:sz="0" w:space="0" w:color="auto"/>
            <w:left w:val="none" w:sz="0" w:space="0" w:color="auto"/>
            <w:bottom w:val="none" w:sz="0" w:space="0" w:color="auto"/>
            <w:right w:val="none" w:sz="0" w:space="0" w:color="auto"/>
          </w:divBdr>
          <w:divsChild>
            <w:div w:id="565117156">
              <w:marLeft w:val="0"/>
              <w:marRight w:val="0"/>
              <w:marTop w:val="0"/>
              <w:marBottom w:val="0"/>
              <w:divBdr>
                <w:top w:val="none" w:sz="0" w:space="0" w:color="auto"/>
                <w:left w:val="none" w:sz="0" w:space="0" w:color="auto"/>
                <w:bottom w:val="none" w:sz="0" w:space="0" w:color="auto"/>
                <w:right w:val="none" w:sz="0" w:space="0" w:color="auto"/>
              </w:divBdr>
              <w:divsChild>
                <w:div w:id="1039165775">
                  <w:marLeft w:val="0"/>
                  <w:marRight w:val="0"/>
                  <w:marTop w:val="0"/>
                  <w:marBottom w:val="0"/>
                  <w:divBdr>
                    <w:top w:val="none" w:sz="0" w:space="0" w:color="auto"/>
                    <w:left w:val="none" w:sz="0" w:space="0" w:color="auto"/>
                    <w:bottom w:val="none" w:sz="0" w:space="0" w:color="auto"/>
                    <w:right w:val="none" w:sz="0" w:space="0" w:color="auto"/>
                  </w:divBdr>
                  <w:divsChild>
                    <w:div w:id="32464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7256388">
      <w:bodyDiv w:val="1"/>
      <w:marLeft w:val="0"/>
      <w:marRight w:val="0"/>
      <w:marTop w:val="0"/>
      <w:marBottom w:val="0"/>
      <w:divBdr>
        <w:top w:val="none" w:sz="0" w:space="0" w:color="auto"/>
        <w:left w:val="none" w:sz="0" w:space="0" w:color="auto"/>
        <w:bottom w:val="none" w:sz="0" w:space="0" w:color="auto"/>
        <w:right w:val="none" w:sz="0" w:space="0" w:color="auto"/>
      </w:divBdr>
      <w:divsChild>
        <w:div w:id="375934386">
          <w:marLeft w:val="0"/>
          <w:marRight w:val="0"/>
          <w:marTop w:val="0"/>
          <w:marBottom w:val="0"/>
          <w:divBdr>
            <w:top w:val="none" w:sz="0" w:space="0" w:color="auto"/>
            <w:left w:val="none" w:sz="0" w:space="0" w:color="auto"/>
            <w:bottom w:val="none" w:sz="0" w:space="0" w:color="auto"/>
            <w:right w:val="none" w:sz="0" w:space="0" w:color="auto"/>
          </w:divBdr>
          <w:divsChild>
            <w:div w:id="324826748">
              <w:marLeft w:val="0"/>
              <w:marRight w:val="0"/>
              <w:marTop w:val="0"/>
              <w:marBottom w:val="0"/>
              <w:divBdr>
                <w:top w:val="none" w:sz="0" w:space="0" w:color="auto"/>
                <w:left w:val="none" w:sz="0" w:space="0" w:color="auto"/>
                <w:bottom w:val="none" w:sz="0" w:space="0" w:color="auto"/>
                <w:right w:val="none" w:sz="0" w:space="0" w:color="auto"/>
              </w:divBdr>
              <w:divsChild>
                <w:div w:id="1944680507">
                  <w:marLeft w:val="0"/>
                  <w:marRight w:val="0"/>
                  <w:marTop w:val="0"/>
                  <w:marBottom w:val="0"/>
                  <w:divBdr>
                    <w:top w:val="none" w:sz="0" w:space="0" w:color="auto"/>
                    <w:left w:val="none" w:sz="0" w:space="0" w:color="auto"/>
                    <w:bottom w:val="none" w:sz="0" w:space="0" w:color="auto"/>
                    <w:right w:val="none" w:sz="0" w:space="0" w:color="auto"/>
                  </w:divBdr>
                  <w:divsChild>
                    <w:div w:id="2082560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9371245">
      <w:bodyDiv w:val="1"/>
      <w:marLeft w:val="0"/>
      <w:marRight w:val="0"/>
      <w:marTop w:val="0"/>
      <w:marBottom w:val="0"/>
      <w:divBdr>
        <w:top w:val="none" w:sz="0" w:space="0" w:color="auto"/>
        <w:left w:val="none" w:sz="0" w:space="0" w:color="auto"/>
        <w:bottom w:val="none" w:sz="0" w:space="0" w:color="auto"/>
        <w:right w:val="none" w:sz="0" w:space="0" w:color="auto"/>
      </w:divBdr>
      <w:divsChild>
        <w:div w:id="1801915211">
          <w:marLeft w:val="0"/>
          <w:marRight w:val="0"/>
          <w:marTop w:val="0"/>
          <w:marBottom w:val="0"/>
          <w:divBdr>
            <w:top w:val="none" w:sz="0" w:space="0" w:color="auto"/>
            <w:left w:val="none" w:sz="0" w:space="0" w:color="auto"/>
            <w:bottom w:val="none" w:sz="0" w:space="0" w:color="auto"/>
            <w:right w:val="none" w:sz="0" w:space="0" w:color="auto"/>
          </w:divBdr>
          <w:divsChild>
            <w:div w:id="649283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2458372">
      <w:bodyDiv w:val="1"/>
      <w:marLeft w:val="0"/>
      <w:marRight w:val="0"/>
      <w:marTop w:val="0"/>
      <w:marBottom w:val="0"/>
      <w:divBdr>
        <w:top w:val="none" w:sz="0" w:space="0" w:color="auto"/>
        <w:left w:val="none" w:sz="0" w:space="0" w:color="auto"/>
        <w:bottom w:val="none" w:sz="0" w:space="0" w:color="auto"/>
        <w:right w:val="none" w:sz="0" w:space="0" w:color="auto"/>
      </w:divBdr>
      <w:divsChild>
        <w:div w:id="1262883072">
          <w:marLeft w:val="0"/>
          <w:marRight w:val="0"/>
          <w:marTop w:val="0"/>
          <w:marBottom w:val="0"/>
          <w:divBdr>
            <w:top w:val="none" w:sz="0" w:space="0" w:color="auto"/>
            <w:left w:val="none" w:sz="0" w:space="0" w:color="auto"/>
            <w:bottom w:val="none" w:sz="0" w:space="0" w:color="auto"/>
            <w:right w:val="none" w:sz="0" w:space="0" w:color="auto"/>
          </w:divBdr>
          <w:divsChild>
            <w:div w:id="1632320351">
              <w:marLeft w:val="0"/>
              <w:marRight w:val="0"/>
              <w:marTop w:val="0"/>
              <w:marBottom w:val="0"/>
              <w:divBdr>
                <w:top w:val="none" w:sz="0" w:space="0" w:color="auto"/>
                <w:left w:val="none" w:sz="0" w:space="0" w:color="auto"/>
                <w:bottom w:val="none" w:sz="0" w:space="0" w:color="auto"/>
                <w:right w:val="none" w:sz="0" w:space="0" w:color="auto"/>
              </w:divBdr>
              <w:divsChild>
                <w:div w:id="827328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4540353">
      <w:bodyDiv w:val="1"/>
      <w:marLeft w:val="0"/>
      <w:marRight w:val="0"/>
      <w:marTop w:val="0"/>
      <w:marBottom w:val="0"/>
      <w:divBdr>
        <w:top w:val="none" w:sz="0" w:space="0" w:color="auto"/>
        <w:left w:val="none" w:sz="0" w:space="0" w:color="auto"/>
        <w:bottom w:val="none" w:sz="0" w:space="0" w:color="auto"/>
        <w:right w:val="none" w:sz="0" w:space="0" w:color="auto"/>
      </w:divBdr>
      <w:divsChild>
        <w:div w:id="1543325326">
          <w:marLeft w:val="0"/>
          <w:marRight w:val="0"/>
          <w:marTop w:val="0"/>
          <w:marBottom w:val="0"/>
          <w:divBdr>
            <w:top w:val="none" w:sz="0" w:space="0" w:color="auto"/>
            <w:left w:val="none" w:sz="0" w:space="0" w:color="auto"/>
            <w:bottom w:val="none" w:sz="0" w:space="0" w:color="auto"/>
            <w:right w:val="none" w:sz="0" w:space="0" w:color="auto"/>
          </w:divBdr>
          <w:divsChild>
            <w:div w:id="1259605596">
              <w:marLeft w:val="0"/>
              <w:marRight w:val="0"/>
              <w:marTop w:val="0"/>
              <w:marBottom w:val="0"/>
              <w:divBdr>
                <w:top w:val="none" w:sz="0" w:space="0" w:color="auto"/>
                <w:left w:val="none" w:sz="0" w:space="0" w:color="auto"/>
                <w:bottom w:val="none" w:sz="0" w:space="0" w:color="auto"/>
                <w:right w:val="none" w:sz="0" w:space="0" w:color="auto"/>
              </w:divBdr>
              <w:divsChild>
                <w:div w:id="1964000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4685273">
      <w:bodyDiv w:val="1"/>
      <w:marLeft w:val="0"/>
      <w:marRight w:val="0"/>
      <w:marTop w:val="0"/>
      <w:marBottom w:val="0"/>
      <w:divBdr>
        <w:top w:val="none" w:sz="0" w:space="0" w:color="auto"/>
        <w:left w:val="none" w:sz="0" w:space="0" w:color="auto"/>
        <w:bottom w:val="none" w:sz="0" w:space="0" w:color="auto"/>
        <w:right w:val="none" w:sz="0" w:space="0" w:color="auto"/>
      </w:divBdr>
      <w:divsChild>
        <w:div w:id="1367679894">
          <w:marLeft w:val="0"/>
          <w:marRight w:val="0"/>
          <w:marTop w:val="0"/>
          <w:marBottom w:val="0"/>
          <w:divBdr>
            <w:top w:val="none" w:sz="0" w:space="0" w:color="auto"/>
            <w:left w:val="none" w:sz="0" w:space="0" w:color="auto"/>
            <w:bottom w:val="none" w:sz="0" w:space="0" w:color="auto"/>
            <w:right w:val="none" w:sz="0" w:space="0" w:color="auto"/>
          </w:divBdr>
          <w:divsChild>
            <w:div w:id="538082712">
              <w:marLeft w:val="0"/>
              <w:marRight w:val="0"/>
              <w:marTop w:val="0"/>
              <w:marBottom w:val="0"/>
              <w:divBdr>
                <w:top w:val="none" w:sz="0" w:space="0" w:color="auto"/>
                <w:left w:val="none" w:sz="0" w:space="0" w:color="auto"/>
                <w:bottom w:val="none" w:sz="0" w:space="0" w:color="auto"/>
                <w:right w:val="none" w:sz="0" w:space="0" w:color="auto"/>
              </w:divBdr>
              <w:divsChild>
                <w:div w:id="1751386213">
                  <w:marLeft w:val="0"/>
                  <w:marRight w:val="0"/>
                  <w:marTop w:val="0"/>
                  <w:marBottom w:val="0"/>
                  <w:divBdr>
                    <w:top w:val="none" w:sz="0" w:space="0" w:color="auto"/>
                    <w:left w:val="none" w:sz="0" w:space="0" w:color="auto"/>
                    <w:bottom w:val="none" w:sz="0" w:space="0" w:color="auto"/>
                    <w:right w:val="none" w:sz="0" w:space="0" w:color="auto"/>
                  </w:divBdr>
                  <w:divsChild>
                    <w:div w:id="688070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9852369">
      <w:bodyDiv w:val="1"/>
      <w:marLeft w:val="0"/>
      <w:marRight w:val="0"/>
      <w:marTop w:val="0"/>
      <w:marBottom w:val="0"/>
      <w:divBdr>
        <w:top w:val="none" w:sz="0" w:space="0" w:color="auto"/>
        <w:left w:val="none" w:sz="0" w:space="0" w:color="auto"/>
        <w:bottom w:val="none" w:sz="0" w:space="0" w:color="auto"/>
        <w:right w:val="none" w:sz="0" w:space="0" w:color="auto"/>
      </w:divBdr>
      <w:divsChild>
        <w:div w:id="1119492627">
          <w:marLeft w:val="0"/>
          <w:marRight w:val="0"/>
          <w:marTop w:val="0"/>
          <w:marBottom w:val="0"/>
          <w:divBdr>
            <w:top w:val="none" w:sz="0" w:space="0" w:color="auto"/>
            <w:left w:val="none" w:sz="0" w:space="0" w:color="auto"/>
            <w:bottom w:val="none" w:sz="0" w:space="0" w:color="auto"/>
            <w:right w:val="none" w:sz="0" w:space="0" w:color="auto"/>
          </w:divBdr>
        </w:div>
      </w:divsChild>
    </w:div>
    <w:div w:id="1199976745">
      <w:bodyDiv w:val="1"/>
      <w:marLeft w:val="0"/>
      <w:marRight w:val="0"/>
      <w:marTop w:val="0"/>
      <w:marBottom w:val="0"/>
      <w:divBdr>
        <w:top w:val="none" w:sz="0" w:space="0" w:color="auto"/>
        <w:left w:val="none" w:sz="0" w:space="0" w:color="auto"/>
        <w:bottom w:val="none" w:sz="0" w:space="0" w:color="auto"/>
        <w:right w:val="none" w:sz="0" w:space="0" w:color="auto"/>
      </w:divBdr>
      <w:divsChild>
        <w:div w:id="1012223380">
          <w:marLeft w:val="0"/>
          <w:marRight w:val="0"/>
          <w:marTop w:val="0"/>
          <w:marBottom w:val="0"/>
          <w:divBdr>
            <w:top w:val="none" w:sz="0" w:space="0" w:color="auto"/>
            <w:left w:val="none" w:sz="0" w:space="0" w:color="auto"/>
            <w:bottom w:val="none" w:sz="0" w:space="0" w:color="auto"/>
            <w:right w:val="none" w:sz="0" w:space="0" w:color="auto"/>
          </w:divBdr>
        </w:div>
        <w:div w:id="1816795471">
          <w:marLeft w:val="0"/>
          <w:marRight w:val="0"/>
          <w:marTop w:val="0"/>
          <w:marBottom w:val="0"/>
          <w:divBdr>
            <w:top w:val="none" w:sz="0" w:space="0" w:color="auto"/>
            <w:left w:val="none" w:sz="0" w:space="0" w:color="auto"/>
            <w:bottom w:val="none" w:sz="0" w:space="0" w:color="auto"/>
            <w:right w:val="none" w:sz="0" w:space="0" w:color="auto"/>
          </w:divBdr>
        </w:div>
        <w:div w:id="2072728790">
          <w:marLeft w:val="0"/>
          <w:marRight w:val="0"/>
          <w:marTop w:val="0"/>
          <w:marBottom w:val="0"/>
          <w:divBdr>
            <w:top w:val="none" w:sz="0" w:space="0" w:color="auto"/>
            <w:left w:val="none" w:sz="0" w:space="0" w:color="auto"/>
            <w:bottom w:val="none" w:sz="0" w:space="0" w:color="auto"/>
            <w:right w:val="none" w:sz="0" w:space="0" w:color="auto"/>
          </w:divBdr>
        </w:div>
      </w:divsChild>
    </w:div>
    <w:div w:id="1202396748">
      <w:bodyDiv w:val="1"/>
      <w:marLeft w:val="0"/>
      <w:marRight w:val="0"/>
      <w:marTop w:val="0"/>
      <w:marBottom w:val="0"/>
      <w:divBdr>
        <w:top w:val="none" w:sz="0" w:space="0" w:color="auto"/>
        <w:left w:val="none" w:sz="0" w:space="0" w:color="auto"/>
        <w:bottom w:val="none" w:sz="0" w:space="0" w:color="auto"/>
        <w:right w:val="none" w:sz="0" w:space="0" w:color="auto"/>
      </w:divBdr>
      <w:divsChild>
        <w:div w:id="1450009735">
          <w:marLeft w:val="0"/>
          <w:marRight w:val="0"/>
          <w:marTop w:val="0"/>
          <w:marBottom w:val="0"/>
          <w:divBdr>
            <w:top w:val="none" w:sz="0" w:space="0" w:color="auto"/>
            <w:left w:val="none" w:sz="0" w:space="0" w:color="auto"/>
            <w:bottom w:val="none" w:sz="0" w:space="0" w:color="auto"/>
            <w:right w:val="none" w:sz="0" w:space="0" w:color="auto"/>
          </w:divBdr>
          <w:divsChild>
            <w:div w:id="40640670">
              <w:marLeft w:val="0"/>
              <w:marRight w:val="0"/>
              <w:marTop w:val="0"/>
              <w:marBottom w:val="0"/>
              <w:divBdr>
                <w:top w:val="none" w:sz="0" w:space="0" w:color="auto"/>
                <w:left w:val="none" w:sz="0" w:space="0" w:color="auto"/>
                <w:bottom w:val="none" w:sz="0" w:space="0" w:color="auto"/>
                <w:right w:val="none" w:sz="0" w:space="0" w:color="auto"/>
              </w:divBdr>
              <w:divsChild>
                <w:div w:id="716129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3054450">
      <w:bodyDiv w:val="1"/>
      <w:marLeft w:val="0"/>
      <w:marRight w:val="0"/>
      <w:marTop w:val="0"/>
      <w:marBottom w:val="0"/>
      <w:divBdr>
        <w:top w:val="none" w:sz="0" w:space="0" w:color="auto"/>
        <w:left w:val="none" w:sz="0" w:space="0" w:color="auto"/>
        <w:bottom w:val="none" w:sz="0" w:space="0" w:color="auto"/>
        <w:right w:val="none" w:sz="0" w:space="0" w:color="auto"/>
      </w:divBdr>
      <w:divsChild>
        <w:div w:id="334959252">
          <w:marLeft w:val="0"/>
          <w:marRight w:val="0"/>
          <w:marTop w:val="0"/>
          <w:marBottom w:val="0"/>
          <w:divBdr>
            <w:top w:val="none" w:sz="0" w:space="0" w:color="auto"/>
            <w:left w:val="none" w:sz="0" w:space="0" w:color="auto"/>
            <w:bottom w:val="none" w:sz="0" w:space="0" w:color="auto"/>
            <w:right w:val="none" w:sz="0" w:space="0" w:color="auto"/>
          </w:divBdr>
          <w:divsChild>
            <w:div w:id="1798379025">
              <w:marLeft w:val="0"/>
              <w:marRight w:val="0"/>
              <w:marTop w:val="0"/>
              <w:marBottom w:val="0"/>
              <w:divBdr>
                <w:top w:val="none" w:sz="0" w:space="0" w:color="auto"/>
                <w:left w:val="none" w:sz="0" w:space="0" w:color="auto"/>
                <w:bottom w:val="none" w:sz="0" w:space="0" w:color="auto"/>
                <w:right w:val="none" w:sz="0" w:space="0" w:color="auto"/>
              </w:divBdr>
              <w:divsChild>
                <w:div w:id="852189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3635287">
      <w:bodyDiv w:val="1"/>
      <w:marLeft w:val="0"/>
      <w:marRight w:val="0"/>
      <w:marTop w:val="0"/>
      <w:marBottom w:val="0"/>
      <w:divBdr>
        <w:top w:val="none" w:sz="0" w:space="0" w:color="auto"/>
        <w:left w:val="none" w:sz="0" w:space="0" w:color="auto"/>
        <w:bottom w:val="none" w:sz="0" w:space="0" w:color="auto"/>
        <w:right w:val="none" w:sz="0" w:space="0" w:color="auto"/>
      </w:divBdr>
      <w:divsChild>
        <w:div w:id="1768575013">
          <w:marLeft w:val="0"/>
          <w:marRight w:val="0"/>
          <w:marTop w:val="0"/>
          <w:marBottom w:val="0"/>
          <w:divBdr>
            <w:top w:val="none" w:sz="0" w:space="0" w:color="auto"/>
            <w:left w:val="none" w:sz="0" w:space="0" w:color="auto"/>
            <w:bottom w:val="none" w:sz="0" w:space="0" w:color="auto"/>
            <w:right w:val="none" w:sz="0" w:space="0" w:color="auto"/>
          </w:divBdr>
          <w:divsChild>
            <w:div w:id="1368263390">
              <w:marLeft w:val="0"/>
              <w:marRight w:val="0"/>
              <w:marTop w:val="0"/>
              <w:marBottom w:val="0"/>
              <w:divBdr>
                <w:top w:val="none" w:sz="0" w:space="0" w:color="auto"/>
                <w:left w:val="none" w:sz="0" w:space="0" w:color="auto"/>
                <w:bottom w:val="none" w:sz="0" w:space="0" w:color="auto"/>
                <w:right w:val="none" w:sz="0" w:space="0" w:color="auto"/>
              </w:divBdr>
              <w:divsChild>
                <w:div w:id="1368987111">
                  <w:marLeft w:val="0"/>
                  <w:marRight w:val="0"/>
                  <w:marTop w:val="0"/>
                  <w:marBottom w:val="0"/>
                  <w:divBdr>
                    <w:top w:val="none" w:sz="0" w:space="0" w:color="auto"/>
                    <w:left w:val="none" w:sz="0" w:space="0" w:color="auto"/>
                    <w:bottom w:val="none" w:sz="0" w:space="0" w:color="auto"/>
                    <w:right w:val="none" w:sz="0" w:space="0" w:color="auto"/>
                  </w:divBdr>
                  <w:divsChild>
                    <w:div w:id="710962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4516892">
      <w:bodyDiv w:val="1"/>
      <w:marLeft w:val="0"/>
      <w:marRight w:val="0"/>
      <w:marTop w:val="0"/>
      <w:marBottom w:val="0"/>
      <w:divBdr>
        <w:top w:val="none" w:sz="0" w:space="0" w:color="auto"/>
        <w:left w:val="none" w:sz="0" w:space="0" w:color="auto"/>
        <w:bottom w:val="none" w:sz="0" w:space="0" w:color="auto"/>
        <w:right w:val="none" w:sz="0" w:space="0" w:color="auto"/>
      </w:divBdr>
      <w:divsChild>
        <w:div w:id="263000394">
          <w:marLeft w:val="0"/>
          <w:marRight w:val="0"/>
          <w:marTop w:val="0"/>
          <w:marBottom w:val="0"/>
          <w:divBdr>
            <w:top w:val="none" w:sz="0" w:space="0" w:color="auto"/>
            <w:left w:val="none" w:sz="0" w:space="0" w:color="auto"/>
            <w:bottom w:val="none" w:sz="0" w:space="0" w:color="auto"/>
            <w:right w:val="none" w:sz="0" w:space="0" w:color="auto"/>
          </w:divBdr>
          <w:divsChild>
            <w:div w:id="374431234">
              <w:marLeft w:val="0"/>
              <w:marRight w:val="0"/>
              <w:marTop w:val="0"/>
              <w:marBottom w:val="0"/>
              <w:divBdr>
                <w:top w:val="none" w:sz="0" w:space="0" w:color="auto"/>
                <w:left w:val="none" w:sz="0" w:space="0" w:color="auto"/>
                <w:bottom w:val="none" w:sz="0" w:space="0" w:color="auto"/>
                <w:right w:val="none" w:sz="0" w:space="0" w:color="auto"/>
              </w:divBdr>
              <w:divsChild>
                <w:div w:id="961496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6068714">
      <w:bodyDiv w:val="1"/>
      <w:marLeft w:val="0"/>
      <w:marRight w:val="0"/>
      <w:marTop w:val="0"/>
      <w:marBottom w:val="0"/>
      <w:divBdr>
        <w:top w:val="none" w:sz="0" w:space="0" w:color="auto"/>
        <w:left w:val="none" w:sz="0" w:space="0" w:color="auto"/>
        <w:bottom w:val="none" w:sz="0" w:space="0" w:color="auto"/>
        <w:right w:val="none" w:sz="0" w:space="0" w:color="auto"/>
      </w:divBdr>
      <w:divsChild>
        <w:div w:id="753209000">
          <w:marLeft w:val="0"/>
          <w:marRight w:val="0"/>
          <w:marTop w:val="0"/>
          <w:marBottom w:val="0"/>
          <w:divBdr>
            <w:top w:val="none" w:sz="0" w:space="0" w:color="auto"/>
            <w:left w:val="none" w:sz="0" w:space="0" w:color="auto"/>
            <w:bottom w:val="none" w:sz="0" w:space="0" w:color="auto"/>
            <w:right w:val="none" w:sz="0" w:space="0" w:color="auto"/>
          </w:divBdr>
          <w:divsChild>
            <w:div w:id="1221215258">
              <w:marLeft w:val="0"/>
              <w:marRight w:val="0"/>
              <w:marTop w:val="0"/>
              <w:marBottom w:val="0"/>
              <w:divBdr>
                <w:top w:val="none" w:sz="0" w:space="0" w:color="auto"/>
                <w:left w:val="none" w:sz="0" w:space="0" w:color="auto"/>
                <w:bottom w:val="none" w:sz="0" w:space="0" w:color="auto"/>
                <w:right w:val="none" w:sz="0" w:space="0" w:color="auto"/>
              </w:divBdr>
              <w:divsChild>
                <w:div w:id="2064525517">
                  <w:marLeft w:val="0"/>
                  <w:marRight w:val="0"/>
                  <w:marTop w:val="0"/>
                  <w:marBottom w:val="0"/>
                  <w:divBdr>
                    <w:top w:val="none" w:sz="0" w:space="0" w:color="auto"/>
                    <w:left w:val="none" w:sz="0" w:space="0" w:color="auto"/>
                    <w:bottom w:val="none" w:sz="0" w:space="0" w:color="auto"/>
                    <w:right w:val="none" w:sz="0" w:space="0" w:color="auto"/>
                  </w:divBdr>
                  <w:divsChild>
                    <w:div w:id="2144501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6329231">
      <w:bodyDiv w:val="1"/>
      <w:marLeft w:val="0"/>
      <w:marRight w:val="0"/>
      <w:marTop w:val="0"/>
      <w:marBottom w:val="0"/>
      <w:divBdr>
        <w:top w:val="none" w:sz="0" w:space="0" w:color="auto"/>
        <w:left w:val="none" w:sz="0" w:space="0" w:color="auto"/>
        <w:bottom w:val="none" w:sz="0" w:space="0" w:color="auto"/>
        <w:right w:val="none" w:sz="0" w:space="0" w:color="auto"/>
      </w:divBdr>
      <w:divsChild>
        <w:div w:id="1255898339">
          <w:marLeft w:val="0"/>
          <w:marRight w:val="0"/>
          <w:marTop w:val="0"/>
          <w:marBottom w:val="0"/>
          <w:divBdr>
            <w:top w:val="none" w:sz="0" w:space="0" w:color="auto"/>
            <w:left w:val="none" w:sz="0" w:space="0" w:color="auto"/>
            <w:bottom w:val="none" w:sz="0" w:space="0" w:color="auto"/>
            <w:right w:val="none" w:sz="0" w:space="0" w:color="auto"/>
          </w:divBdr>
          <w:divsChild>
            <w:div w:id="1587225941">
              <w:marLeft w:val="0"/>
              <w:marRight w:val="0"/>
              <w:marTop w:val="0"/>
              <w:marBottom w:val="0"/>
              <w:divBdr>
                <w:top w:val="none" w:sz="0" w:space="0" w:color="auto"/>
                <w:left w:val="none" w:sz="0" w:space="0" w:color="auto"/>
                <w:bottom w:val="none" w:sz="0" w:space="0" w:color="auto"/>
                <w:right w:val="none" w:sz="0" w:space="0" w:color="auto"/>
              </w:divBdr>
              <w:divsChild>
                <w:div w:id="1352609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6405280">
      <w:bodyDiv w:val="1"/>
      <w:marLeft w:val="0"/>
      <w:marRight w:val="0"/>
      <w:marTop w:val="0"/>
      <w:marBottom w:val="0"/>
      <w:divBdr>
        <w:top w:val="none" w:sz="0" w:space="0" w:color="auto"/>
        <w:left w:val="none" w:sz="0" w:space="0" w:color="auto"/>
        <w:bottom w:val="none" w:sz="0" w:space="0" w:color="auto"/>
        <w:right w:val="none" w:sz="0" w:space="0" w:color="auto"/>
      </w:divBdr>
      <w:divsChild>
        <w:div w:id="1275483961">
          <w:marLeft w:val="0"/>
          <w:marRight w:val="0"/>
          <w:marTop w:val="0"/>
          <w:marBottom w:val="0"/>
          <w:divBdr>
            <w:top w:val="none" w:sz="0" w:space="0" w:color="auto"/>
            <w:left w:val="none" w:sz="0" w:space="0" w:color="auto"/>
            <w:bottom w:val="none" w:sz="0" w:space="0" w:color="auto"/>
            <w:right w:val="none" w:sz="0" w:space="0" w:color="auto"/>
          </w:divBdr>
          <w:divsChild>
            <w:div w:id="848451442">
              <w:marLeft w:val="0"/>
              <w:marRight w:val="0"/>
              <w:marTop w:val="0"/>
              <w:marBottom w:val="0"/>
              <w:divBdr>
                <w:top w:val="none" w:sz="0" w:space="0" w:color="auto"/>
                <w:left w:val="none" w:sz="0" w:space="0" w:color="auto"/>
                <w:bottom w:val="none" w:sz="0" w:space="0" w:color="auto"/>
                <w:right w:val="none" w:sz="0" w:space="0" w:color="auto"/>
              </w:divBdr>
              <w:divsChild>
                <w:div w:id="1882933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6983510">
      <w:bodyDiv w:val="1"/>
      <w:marLeft w:val="0"/>
      <w:marRight w:val="0"/>
      <w:marTop w:val="0"/>
      <w:marBottom w:val="0"/>
      <w:divBdr>
        <w:top w:val="none" w:sz="0" w:space="0" w:color="auto"/>
        <w:left w:val="none" w:sz="0" w:space="0" w:color="auto"/>
        <w:bottom w:val="none" w:sz="0" w:space="0" w:color="auto"/>
        <w:right w:val="none" w:sz="0" w:space="0" w:color="auto"/>
      </w:divBdr>
      <w:divsChild>
        <w:div w:id="1139494446">
          <w:marLeft w:val="0"/>
          <w:marRight w:val="0"/>
          <w:marTop w:val="0"/>
          <w:marBottom w:val="0"/>
          <w:divBdr>
            <w:top w:val="none" w:sz="0" w:space="0" w:color="auto"/>
            <w:left w:val="none" w:sz="0" w:space="0" w:color="auto"/>
            <w:bottom w:val="none" w:sz="0" w:space="0" w:color="auto"/>
            <w:right w:val="none" w:sz="0" w:space="0" w:color="auto"/>
          </w:divBdr>
          <w:divsChild>
            <w:div w:id="489060719">
              <w:marLeft w:val="0"/>
              <w:marRight w:val="0"/>
              <w:marTop w:val="0"/>
              <w:marBottom w:val="0"/>
              <w:divBdr>
                <w:top w:val="none" w:sz="0" w:space="0" w:color="auto"/>
                <w:left w:val="none" w:sz="0" w:space="0" w:color="auto"/>
                <w:bottom w:val="none" w:sz="0" w:space="0" w:color="auto"/>
                <w:right w:val="none" w:sz="0" w:space="0" w:color="auto"/>
              </w:divBdr>
              <w:divsChild>
                <w:div w:id="474953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7520582">
      <w:bodyDiv w:val="1"/>
      <w:marLeft w:val="0"/>
      <w:marRight w:val="0"/>
      <w:marTop w:val="0"/>
      <w:marBottom w:val="0"/>
      <w:divBdr>
        <w:top w:val="none" w:sz="0" w:space="0" w:color="auto"/>
        <w:left w:val="none" w:sz="0" w:space="0" w:color="auto"/>
        <w:bottom w:val="none" w:sz="0" w:space="0" w:color="auto"/>
        <w:right w:val="none" w:sz="0" w:space="0" w:color="auto"/>
      </w:divBdr>
      <w:divsChild>
        <w:div w:id="1940872504">
          <w:marLeft w:val="0"/>
          <w:marRight w:val="0"/>
          <w:marTop w:val="0"/>
          <w:marBottom w:val="0"/>
          <w:divBdr>
            <w:top w:val="none" w:sz="0" w:space="0" w:color="auto"/>
            <w:left w:val="none" w:sz="0" w:space="0" w:color="auto"/>
            <w:bottom w:val="none" w:sz="0" w:space="0" w:color="auto"/>
            <w:right w:val="none" w:sz="0" w:space="0" w:color="auto"/>
          </w:divBdr>
          <w:divsChild>
            <w:div w:id="1095898944">
              <w:marLeft w:val="0"/>
              <w:marRight w:val="0"/>
              <w:marTop w:val="0"/>
              <w:marBottom w:val="0"/>
              <w:divBdr>
                <w:top w:val="none" w:sz="0" w:space="0" w:color="auto"/>
                <w:left w:val="none" w:sz="0" w:space="0" w:color="auto"/>
                <w:bottom w:val="none" w:sz="0" w:space="0" w:color="auto"/>
                <w:right w:val="none" w:sz="0" w:space="0" w:color="auto"/>
              </w:divBdr>
              <w:divsChild>
                <w:div w:id="460147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7795603">
      <w:bodyDiv w:val="1"/>
      <w:marLeft w:val="0"/>
      <w:marRight w:val="0"/>
      <w:marTop w:val="0"/>
      <w:marBottom w:val="0"/>
      <w:divBdr>
        <w:top w:val="none" w:sz="0" w:space="0" w:color="auto"/>
        <w:left w:val="none" w:sz="0" w:space="0" w:color="auto"/>
        <w:bottom w:val="none" w:sz="0" w:space="0" w:color="auto"/>
        <w:right w:val="none" w:sz="0" w:space="0" w:color="auto"/>
      </w:divBdr>
      <w:divsChild>
        <w:div w:id="939530497">
          <w:marLeft w:val="0"/>
          <w:marRight w:val="0"/>
          <w:marTop w:val="0"/>
          <w:marBottom w:val="0"/>
          <w:divBdr>
            <w:top w:val="none" w:sz="0" w:space="0" w:color="auto"/>
            <w:left w:val="none" w:sz="0" w:space="0" w:color="auto"/>
            <w:bottom w:val="none" w:sz="0" w:space="0" w:color="auto"/>
            <w:right w:val="none" w:sz="0" w:space="0" w:color="auto"/>
          </w:divBdr>
          <w:divsChild>
            <w:div w:id="1179081145">
              <w:marLeft w:val="0"/>
              <w:marRight w:val="0"/>
              <w:marTop w:val="0"/>
              <w:marBottom w:val="0"/>
              <w:divBdr>
                <w:top w:val="none" w:sz="0" w:space="0" w:color="auto"/>
                <w:left w:val="none" w:sz="0" w:space="0" w:color="auto"/>
                <w:bottom w:val="none" w:sz="0" w:space="0" w:color="auto"/>
                <w:right w:val="none" w:sz="0" w:space="0" w:color="auto"/>
              </w:divBdr>
              <w:divsChild>
                <w:div w:id="1470316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7834304">
      <w:bodyDiv w:val="1"/>
      <w:marLeft w:val="0"/>
      <w:marRight w:val="0"/>
      <w:marTop w:val="0"/>
      <w:marBottom w:val="0"/>
      <w:divBdr>
        <w:top w:val="none" w:sz="0" w:space="0" w:color="auto"/>
        <w:left w:val="none" w:sz="0" w:space="0" w:color="auto"/>
        <w:bottom w:val="none" w:sz="0" w:space="0" w:color="auto"/>
        <w:right w:val="none" w:sz="0" w:space="0" w:color="auto"/>
      </w:divBdr>
      <w:divsChild>
        <w:div w:id="298262602">
          <w:marLeft w:val="0"/>
          <w:marRight w:val="0"/>
          <w:marTop w:val="0"/>
          <w:marBottom w:val="0"/>
          <w:divBdr>
            <w:top w:val="none" w:sz="0" w:space="0" w:color="auto"/>
            <w:left w:val="none" w:sz="0" w:space="0" w:color="auto"/>
            <w:bottom w:val="none" w:sz="0" w:space="0" w:color="auto"/>
            <w:right w:val="none" w:sz="0" w:space="0" w:color="auto"/>
          </w:divBdr>
          <w:divsChild>
            <w:div w:id="915826108">
              <w:marLeft w:val="0"/>
              <w:marRight w:val="0"/>
              <w:marTop w:val="0"/>
              <w:marBottom w:val="0"/>
              <w:divBdr>
                <w:top w:val="none" w:sz="0" w:space="0" w:color="auto"/>
                <w:left w:val="none" w:sz="0" w:space="0" w:color="auto"/>
                <w:bottom w:val="none" w:sz="0" w:space="0" w:color="auto"/>
                <w:right w:val="none" w:sz="0" w:space="0" w:color="auto"/>
              </w:divBdr>
              <w:divsChild>
                <w:div w:id="1460563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9731367">
      <w:bodyDiv w:val="1"/>
      <w:marLeft w:val="0"/>
      <w:marRight w:val="0"/>
      <w:marTop w:val="0"/>
      <w:marBottom w:val="0"/>
      <w:divBdr>
        <w:top w:val="none" w:sz="0" w:space="0" w:color="auto"/>
        <w:left w:val="none" w:sz="0" w:space="0" w:color="auto"/>
        <w:bottom w:val="none" w:sz="0" w:space="0" w:color="auto"/>
        <w:right w:val="none" w:sz="0" w:space="0" w:color="auto"/>
      </w:divBdr>
    </w:div>
    <w:div w:id="1212765757">
      <w:bodyDiv w:val="1"/>
      <w:marLeft w:val="0"/>
      <w:marRight w:val="0"/>
      <w:marTop w:val="0"/>
      <w:marBottom w:val="0"/>
      <w:divBdr>
        <w:top w:val="none" w:sz="0" w:space="0" w:color="auto"/>
        <w:left w:val="none" w:sz="0" w:space="0" w:color="auto"/>
        <w:bottom w:val="none" w:sz="0" w:space="0" w:color="auto"/>
        <w:right w:val="none" w:sz="0" w:space="0" w:color="auto"/>
      </w:divBdr>
      <w:divsChild>
        <w:div w:id="1862356165">
          <w:marLeft w:val="0"/>
          <w:marRight w:val="0"/>
          <w:marTop w:val="0"/>
          <w:marBottom w:val="0"/>
          <w:divBdr>
            <w:top w:val="none" w:sz="0" w:space="0" w:color="auto"/>
            <w:left w:val="none" w:sz="0" w:space="0" w:color="auto"/>
            <w:bottom w:val="none" w:sz="0" w:space="0" w:color="auto"/>
            <w:right w:val="none" w:sz="0" w:space="0" w:color="auto"/>
          </w:divBdr>
          <w:divsChild>
            <w:div w:id="139470884">
              <w:marLeft w:val="0"/>
              <w:marRight w:val="0"/>
              <w:marTop w:val="0"/>
              <w:marBottom w:val="0"/>
              <w:divBdr>
                <w:top w:val="none" w:sz="0" w:space="0" w:color="auto"/>
                <w:left w:val="none" w:sz="0" w:space="0" w:color="auto"/>
                <w:bottom w:val="none" w:sz="0" w:space="0" w:color="auto"/>
                <w:right w:val="none" w:sz="0" w:space="0" w:color="auto"/>
              </w:divBdr>
              <w:divsChild>
                <w:div w:id="605846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3928379">
      <w:bodyDiv w:val="1"/>
      <w:marLeft w:val="0"/>
      <w:marRight w:val="0"/>
      <w:marTop w:val="0"/>
      <w:marBottom w:val="0"/>
      <w:divBdr>
        <w:top w:val="none" w:sz="0" w:space="0" w:color="auto"/>
        <w:left w:val="none" w:sz="0" w:space="0" w:color="auto"/>
        <w:bottom w:val="none" w:sz="0" w:space="0" w:color="auto"/>
        <w:right w:val="none" w:sz="0" w:space="0" w:color="auto"/>
      </w:divBdr>
      <w:divsChild>
        <w:div w:id="361442035">
          <w:marLeft w:val="0"/>
          <w:marRight w:val="0"/>
          <w:marTop w:val="0"/>
          <w:marBottom w:val="0"/>
          <w:divBdr>
            <w:top w:val="none" w:sz="0" w:space="0" w:color="auto"/>
            <w:left w:val="none" w:sz="0" w:space="0" w:color="auto"/>
            <w:bottom w:val="none" w:sz="0" w:space="0" w:color="auto"/>
            <w:right w:val="none" w:sz="0" w:space="0" w:color="auto"/>
          </w:divBdr>
          <w:divsChild>
            <w:div w:id="2054503655">
              <w:marLeft w:val="0"/>
              <w:marRight w:val="0"/>
              <w:marTop w:val="0"/>
              <w:marBottom w:val="0"/>
              <w:divBdr>
                <w:top w:val="none" w:sz="0" w:space="0" w:color="auto"/>
                <w:left w:val="none" w:sz="0" w:space="0" w:color="auto"/>
                <w:bottom w:val="none" w:sz="0" w:space="0" w:color="auto"/>
                <w:right w:val="none" w:sz="0" w:space="0" w:color="auto"/>
              </w:divBdr>
              <w:divsChild>
                <w:div w:id="1868831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4391436">
      <w:bodyDiv w:val="1"/>
      <w:marLeft w:val="0"/>
      <w:marRight w:val="0"/>
      <w:marTop w:val="0"/>
      <w:marBottom w:val="0"/>
      <w:divBdr>
        <w:top w:val="none" w:sz="0" w:space="0" w:color="auto"/>
        <w:left w:val="none" w:sz="0" w:space="0" w:color="auto"/>
        <w:bottom w:val="none" w:sz="0" w:space="0" w:color="auto"/>
        <w:right w:val="none" w:sz="0" w:space="0" w:color="auto"/>
      </w:divBdr>
      <w:divsChild>
        <w:div w:id="387533467">
          <w:marLeft w:val="0"/>
          <w:marRight w:val="0"/>
          <w:marTop w:val="0"/>
          <w:marBottom w:val="0"/>
          <w:divBdr>
            <w:top w:val="none" w:sz="0" w:space="0" w:color="auto"/>
            <w:left w:val="none" w:sz="0" w:space="0" w:color="auto"/>
            <w:bottom w:val="none" w:sz="0" w:space="0" w:color="auto"/>
            <w:right w:val="none" w:sz="0" w:space="0" w:color="auto"/>
          </w:divBdr>
          <w:divsChild>
            <w:div w:id="1365906697">
              <w:marLeft w:val="0"/>
              <w:marRight w:val="0"/>
              <w:marTop w:val="0"/>
              <w:marBottom w:val="0"/>
              <w:divBdr>
                <w:top w:val="none" w:sz="0" w:space="0" w:color="auto"/>
                <w:left w:val="none" w:sz="0" w:space="0" w:color="auto"/>
                <w:bottom w:val="none" w:sz="0" w:space="0" w:color="auto"/>
                <w:right w:val="none" w:sz="0" w:space="0" w:color="auto"/>
              </w:divBdr>
              <w:divsChild>
                <w:div w:id="630331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3982463">
      <w:bodyDiv w:val="1"/>
      <w:marLeft w:val="0"/>
      <w:marRight w:val="0"/>
      <w:marTop w:val="0"/>
      <w:marBottom w:val="0"/>
      <w:divBdr>
        <w:top w:val="none" w:sz="0" w:space="0" w:color="auto"/>
        <w:left w:val="none" w:sz="0" w:space="0" w:color="auto"/>
        <w:bottom w:val="none" w:sz="0" w:space="0" w:color="auto"/>
        <w:right w:val="none" w:sz="0" w:space="0" w:color="auto"/>
      </w:divBdr>
    </w:div>
    <w:div w:id="1231572588">
      <w:bodyDiv w:val="1"/>
      <w:marLeft w:val="0"/>
      <w:marRight w:val="0"/>
      <w:marTop w:val="0"/>
      <w:marBottom w:val="0"/>
      <w:divBdr>
        <w:top w:val="none" w:sz="0" w:space="0" w:color="auto"/>
        <w:left w:val="none" w:sz="0" w:space="0" w:color="auto"/>
        <w:bottom w:val="none" w:sz="0" w:space="0" w:color="auto"/>
        <w:right w:val="none" w:sz="0" w:space="0" w:color="auto"/>
      </w:divBdr>
      <w:divsChild>
        <w:div w:id="856966518">
          <w:marLeft w:val="0"/>
          <w:marRight w:val="0"/>
          <w:marTop w:val="0"/>
          <w:marBottom w:val="0"/>
          <w:divBdr>
            <w:top w:val="none" w:sz="0" w:space="0" w:color="auto"/>
            <w:left w:val="none" w:sz="0" w:space="0" w:color="auto"/>
            <w:bottom w:val="none" w:sz="0" w:space="0" w:color="auto"/>
            <w:right w:val="none" w:sz="0" w:space="0" w:color="auto"/>
          </w:divBdr>
          <w:divsChild>
            <w:div w:id="1749109583">
              <w:marLeft w:val="0"/>
              <w:marRight w:val="0"/>
              <w:marTop w:val="0"/>
              <w:marBottom w:val="0"/>
              <w:divBdr>
                <w:top w:val="none" w:sz="0" w:space="0" w:color="auto"/>
                <w:left w:val="none" w:sz="0" w:space="0" w:color="auto"/>
                <w:bottom w:val="none" w:sz="0" w:space="0" w:color="auto"/>
                <w:right w:val="none" w:sz="0" w:space="0" w:color="auto"/>
              </w:divBdr>
              <w:divsChild>
                <w:div w:id="734278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1886368">
      <w:bodyDiv w:val="1"/>
      <w:marLeft w:val="0"/>
      <w:marRight w:val="0"/>
      <w:marTop w:val="0"/>
      <w:marBottom w:val="0"/>
      <w:divBdr>
        <w:top w:val="none" w:sz="0" w:space="0" w:color="auto"/>
        <w:left w:val="none" w:sz="0" w:space="0" w:color="auto"/>
        <w:bottom w:val="none" w:sz="0" w:space="0" w:color="auto"/>
        <w:right w:val="none" w:sz="0" w:space="0" w:color="auto"/>
      </w:divBdr>
    </w:div>
    <w:div w:id="1232614711">
      <w:bodyDiv w:val="1"/>
      <w:marLeft w:val="0"/>
      <w:marRight w:val="0"/>
      <w:marTop w:val="0"/>
      <w:marBottom w:val="0"/>
      <w:divBdr>
        <w:top w:val="none" w:sz="0" w:space="0" w:color="auto"/>
        <w:left w:val="none" w:sz="0" w:space="0" w:color="auto"/>
        <w:bottom w:val="none" w:sz="0" w:space="0" w:color="auto"/>
        <w:right w:val="none" w:sz="0" w:space="0" w:color="auto"/>
      </w:divBdr>
      <w:divsChild>
        <w:div w:id="1026638344">
          <w:marLeft w:val="0"/>
          <w:marRight w:val="0"/>
          <w:marTop w:val="0"/>
          <w:marBottom w:val="0"/>
          <w:divBdr>
            <w:top w:val="none" w:sz="0" w:space="0" w:color="auto"/>
            <w:left w:val="none" w:sz="0" w:space="0" w:color="auto"/>
            <w:bottom w:val="none" w:sz="0" w:space="0" w:color="auto"/>
            <w:right w:val="none" w:sz="0" w:space="0" w:color="auto"/>
          </w:divBdr>
          <w:divsChild>
            <w:div w:id="1666740904">
              <w:marLeft w:val="0"/>
              <w:marRight w:val="0"/>
              <w:marTop w:val="0"/>
              <w:marBottom w:val="0"/>
              <w:divBdr>
                <w:top w:val="none" w:sz="0" w:space="0" w:color="auto"/>
                <w:left w:val="none" w:sz="0" w:space="0" w:color="auto"/>
                <w:bottom w:val="none" w:sz="0" w:space="0" w:color="auto"/>
                <w:right w:val="none" w:sz="0" w:space="0" w:color="auto"/>
              </w:divBdr>
              <w:divsChild>
                <w:div w:id="1491092277">
                  <w:marLeft w:val="0"/>
                  <w:marRight w:val="0"/>
                  <w:marTop w:val="0"/>
                  <w:marBottom w:val="0"/>
                  <w:divBdr>
                    <w:top w:val="none" w:sz="0" w:space="0" w:color="auto"/>
                    <w:left w:val="none" w:sz="0" w:space="0" w:color="auto"/>
                    <w:bottom w:val="none" w:sz="0" w:space="0" w:color="auto"/>
                    <w:right w:val="none" w:sz="0" w:space="0" w:color="auto"/>
                  </w:divBdr>
                  <w:divsChild>
                    <w:div w:id="1631591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8056648">
      <w:bodyDiv w:val="1"/>
      <w:marLeft w:val="0"/>
      <w:marRight w:val="0"/>
      <w:marTop w:val="0"/>
      <w:marBottom w:val="0"/>
      <w:divBdr>
        <w:top w:val="none" w:sz="0" w:space="0" w:color="auto"/>
        <w:left w:val="none" w:sz="0" w:space="0" w:color="auto"/>
        <w:bottom w:val="none" w:sz="0" w:space="0" w:color="auto"/>
        <w:right w:val="none" w:sz="0" w:space="0" w:color="auto"/>
      </w:divBdr>
    </w:div>
    <w:div w:id="1240359877">
      <w:bodyDiv w:val="1"/>
      <w:marLeft w:val="0"/>
      <w:marRight w:val="0"/>
      <w:marTop w:val="0"/>
      <w:marBottom w:val="0"/>
      <w:divBdr>
        <w:top w:val="none" w:sz="0" w:space="0" w:color="auto"/>
        <w:left w:val="none" w:sz="0" w:space="0" w:color="auto"/>
        <w:bottom w:val="none" w:sz="0" w:space="0" w:color="auto"/>
        <w:right w:val="none" w:sz="0" w:space="0" w:color="auto"/>
      </w:divBdr>
      <w:divsChild>
        <w:div w:id="10030146">
          <w:marLeft w:val="0"/>
          <w:marRight w:val="0"/>
          <w:marTop w:val="0"/>
          <w:marBottom w:val="0"/>
          <w:divBdr>
            <w:top w:val="none" w:sz="0" w:space="0" w:color="auto"/>
            <w:left w:val="none" w:sz="0" w:space="0" w:color="auto"/>
            <w:bottom w:val="none" w:sz="0" w:space="0" w:color="auto"/>
            <w:right w:val="none" w:sz="0" w:space="0" w:color="auto"/>
          </w:divBdr>
          <w:divsChild>
            <w:div w:id="752358521">
              <w:marLeft w:val="0"/>
              <w:marRight w:val="0"/>
              <w:marTop w:val="0"/>
              <w:marBottom w:val="0"/>
              <w:divBdr>
                <w:top w:val="none" w:sz="0" w:space="0" w:color="auto"/>
                <w:left w:val="none" w:sz="0" w:space="0" w:color="auto"/>
                <w:bottom w:val="none" w:sz="0" w:space="0" w:color="auto"/>
                <w:right w:val="none" w:sz="0" w:space="0" w:color="auto"/>
              </w:divBdr>
              <w:divsChild>
                <w:div w:id="769012717">
                  <w:marLeft w:val="0"/>
                  <w:marRight w:val="0"/>
                  <w:marTop w:val="0"/>
                  <w:marBottom w:val="0"/>
                  <w:divBdr>
                    <w:top w:val="none" w:sz="0" w:space="0" w:color="auto"/>
                    <w:left w:val="none" w:sz="0" w:space="0" w:color="auto"/>
                    <w:bottom w:val="none" w:sz="0" w:space="0" w:color="auto"/>
                    <w:right w:val="none" w:sz="0" w:space="0" w:color="auto"/>
                  </w:divBdr>
                  <w:divsChild>
                    <w:div w:id="610671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1409779">
      <w:bodyDiv w:val="1"/>
      <w:marLeft w:val="0"/>
      <w:marRight w:val="0"/>
      <w:marTop w:val="0"/>
      <w:marBottom w:val="0"/>
      <w:divBdr>
        <w:top w:val="none" w:sz="0" w:space="0" w:color="auto"/>
        <w:left w:val="none" w:sz="0" w:space="0" w:color="auto"/>
        <w:bottom w:val="none" w:sz="0" w:space="0" w:color="auto"/>
        <w:right w:val="none" w:sz="0" w:space="0" w:color="auto"/>
      </w:divBdr>
      <w:divsChild>
        <w:div w:id="852841867">
          <w:marLeft w:val="0"/>
          <w:marRight w:val="0"/>
          <w:marTop w:val="0"/>
          <w:marBottom w:val="0"/>
          <w:divBdr>
            <w:top w:val="none" w:sz="0" w:space="0" w:color="auto"/>
            <w:left w:val="none" w:sz="0" w:space="0" w:color="auto"/>
            <w:bottom w:val="none" w:sz="0" w:space="0" w:color="auto"/>
            <w:right w:val="none" w:sz="0" w:space="0" w:color="auto"/>
          </w:divBdr>
          <w:divsChild>
            <w:div w:id="804813287">
              <w:marLeft w:val="0"/>
              <w:marRight w:val="0"/>
              <w:marTop w:val="0"/>
              <w:marBottom w:val="0"/>
              <w:divBdr>
                <w:top w:val="none" w:sz="0" w:space="0" w:color="auto"/>
                <w:left w:val="none" w:sz="0" w:space="0" w:color="auto"/>
                <w:bottom w:val="none" w:sz="0" w:space="0" w:color="auto"/>
                <w:right w:val="none" w:sz="0" w:space="0" w:color="auto"/>
              </w:divBdr>
              <w:divsChild>
                <w:div w:id="1090464365">
                  <w:marLeft w:val="0"/>
                  <w:marRight w:val="0"/>
                  <w:marTop w:val="0"/>
                  <w:marBottom w:val="0"/>
                  <w:divBdr>
                    <w:top w:val="none" w:sz="0" w:space="0" w:color="auto"/>
                    <w:left w:val="none" w:sz="0" w:space="0" w:color="auto"/>
                    <w:bottom w:val="none" w:sz="0" w:space="0" w:color="auto"/>
                    <w:right w:val="none" w:sz="0" w:space="0" w:color="auto"/>
                  </w:divBdr>
                  <w:divsChild>
                    <w:div w:id="1514757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1448470">
      <w:bodyDiv w:val="1"/>
      <w:marLeft w:val="0"/>
      <w:marRight w:val="0"/>
      <w:marTop w:val="0"/>
      <w:marBottom w:val="0"/>
      <w:divBdr>
        <w:top w:val="none" w:sz="0" w:space="0" w:color="auto"/>
        <w:left w:val="none" w:sz="0" w:space="0" w:color="auto"/>
        <w:bottom w:val="none" w:sz="0" w:space="0" w:color="auto"/>
        <w:right w:val="none" w:sz="0" w:space="0" w:color="auto"/>
      </w:divBdr>
      <w:divsChild>
        <w:div w:id="1061906004">
          <w:marLeft w:val="0"/>
          <w:marRight w:val="0"/>
          <w:marTop w:val="0"/>
          <w:marBottom w:val="0"/>
          <w:divBdr>
            <w:top w:val="none" w:sz="0" w:space="0" w:color="auto"/>
            <w:left w:val="none" w:sz="0" w:space="0" w:color="auto"/>
            <w:bottom w:val="none" w:sz="0" w:space="0" w:color="auto"/>
            <w:right w:val="none" w:sz="0" w:space="0" w:color="auto"/>
          </w:divBdr>
          <w:divsChild>
            <w:div w:id="1732800471">
              <w:marLeft w:val="0"/>
              <w:marRight w:val="0"/>
              <w:marTop w:val="0"/>
              <w:marBottom w:val="0"/>
              <w:divBdr>
                <w:top w:val="none" w:sz="0" w:space="0" w:color="auto"/>
                <w:left w:val="none" w:sz="0" w:space="0" w:color="auto"/>
                <w:bottom w:val="none" w:sz="0" w:space="0" w:color="auto"/>
                <w:right w:val="none" w:sz="0" w:space="0" w:color="auto"/>
              </w:divBdr>
              <w:divsChild>
                <w:div w:id="817696388">
                  <w:marLeft w:val="0"/>
                  <w:marRight w:val="0"/>
                  <w:marTop w:val="0"/>
                  <w:marBottom w:val="0"/>
                  <w:divBdr>
                    <w:top w:val="none" w:sz="0" w:space="0" w:color="auto"/>
                    <w:left w:val="none" w:sz="0" w:space="0" w:color="auto"/>
                    <w:bottom w:val="none" w:sz="0" w:space="0" w:color="auto"/>
                    <w:right w:val="none" w:sz="0" w:space="0" w:color="auto"/>
                  </w:divBdr>
                  <w:divsChild>
                    <w:div w:id="230190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2721260">
      <w:bodyDiv w:val="1"/>
      <w:marLeft w:val="0"/>
      <w:marRight w:val="0"/>
      <w:marTop w:val="0"/>
      <w:marBottom w:val="0"/>
      <w:divBdr>
        <w:top w:val="none" w:sz="0" w:space="0" w:color="auto"/>
        <w:left w:val="none" w:sz="0" w:space="0" w:color="auto"/>
        <w:bottom w:val="none" w:sz="0" w:space="0" w:color="auto"/>
        <w:right w:val="none" w:sz="0" w:space="0" w:color="auto"/>
      </w:divBdr>
      <w:divsChild>
        <w:div w:id="417409986">
          <w:marLeft w:val="0"/>
          <w:marRight w:val="0"/>
          <w:marTop w:val="0"/>
          <w:marBottom w:val="0"/>
          <w:divBdr>
            <w:top w:val="none" w:sz="0" w:space="0" w:color="auto"/>
            <w:left w:val="none" w:sz="0" w:space="0" w:color="auto"/>
            <w:bottom w:val="none" w:sz="0" w:space="0" w:color="auto"/>
            <w:right w:val="none" w:sz="0" w:space="0" w:color="auto"/>
          </w:divBdr>
          <w:divsChild>
            <w:div w:id="1287659272">
              <w:marLeft w:val="0"/>
              <w:marRight w:val="0"/>
              <w:marTop w:val="0"/>
              <w:marBottom w:val="0"/>
              <w:divBdr>
                <w:top w:val="none" w:sz="0" w:space="0" w:color="auto"/>
                <w:left w:val="none" w:sz="0" w:space="0" w:color="auto"/>
                <w:bottom w:val="none" w:sz="0" w:space="0" w:color="auto"/>
                <w:right w:val="none" w:sz="0" w:space="0" w:color="auto"/>
              </w:divBdr>
              <w:divsChild>
                <w:div w:id="2132700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3415314">
      <w:bodyDiv w:val="1"/>
      <w:marLeft w:val="0"/>
      <w:marRight w:val="0"/>
      <w:marTop w:val="0"/>
      <w:marBottom w:val="0"/>
      <w:divBdr>
        <w:top w:val="none" w:sz="0" w:space="0" w:color="auto"/>
        <w:left w:val="none" w:sz="0" w:space="0" w:color="auto"/>
        <w:bottom w:val="none" w:sz="0" w:space="0" w:color="auto"/>
        <w:right w:val="none" w:sz="0" w:space="0" w:color="auto"/>
      </w:divBdr>
    </w:div>
    <w:div w:id="1243682173">
      <w:bodyDiv w:val="1"/>
      <w:marLeft w:val="0"/>
      <w:marRight w:val="0"/>
      <w:marTop w:val="0"/>
      <w:marBottom w:val="0"/>
      <w:divBdr>
        <w:top w:val="none" w:sz="0" w:space="0" w:color="auto"/>
        <w:left w:val="none" w:sz="0" w:space="0" w:color="auto"/>
        <w:bottom w:val="none" w:sz="0" w:space="0" w:color="auto"/>
        <w:right w:val="none" w:sz="0" w:space="0" w:color="auto"/>
      </w:divBdr>
      <w:divsChild>
        <w:div w:id="1407801108">
          <w:marLeft w:val="0"/>
          <w:marRight w:val="0"/>
          <w:marTop w:val="0"/>
          <w:marBottom w:val="0"/>
          <w:divBdr>
            <w:top w:val="none" w:sz="0" w:space="0" w:color="auto"/>
            <w:left w:val="none" w:sz="0" w:space="0" w:color="auto"/>
            <w:bottom w:val="none" w:sz="0" w:space="0" w:color="auto"/>
            <w:right w:val="none" w:sz="0" w:space="0" w:color="auto"/>
          </w:divBdr>
          <w:divsChild>
            <w:div w:id="60181748">
              <w:marLeft w:val="0"/>
              <w:marRight w:val="0"/>
              <w:marTop w:val="0"/>
              <w:marBottom w:val="0"/>
              <w:divBdr>
                <w:top w:val="none" w:sz="0" w:space="0" w:color="auto"/>
                <w:left w:val="none" w:sz="0" w:space="0" w:color="auto"/>
                <w:bottom w:val="none" w:sz="0" w:space="0" w:color="auto"/>
                <w:right w:val="none" w:sz="0" w:space="0" w:color="auto"/>
              </w:divBdr>
              <w:divsChild>
                <w:div w:id="2115051529">
                  <w:marLeft w:val="0"/>
                  <w:marRight w:val="0"/>
                  <w:marTop w:val="0"/>
                  <w:marBottom w:val="0"/>
                  <w:divBdr>
                    <w:top w:val="none" w:sz="0" w:space="0" w:color="auto"/>
                    <w:left w:val="none" w:sz="0" w:space="0" w:color="auto"/>
                    <w:bottom w:val="none" w:sz="0" w:space="0" w:color="auto"/>
                    <w:right w:val="none" w:sz="0" w:space="0" w:color="auto"/>
                  </w:divBdr>
                  <w:divsChild>
                    <w:div w:id="886842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6256891">
      <w:bodyDiv w:val="1"/>
      <w:marLeft w:val="0"/>
      <w:marRight w:val="0"/>
      <w:marTop w:val="0"/>
      <w:marBottom w:val="0"/>
      <w:divBdr>
        <w:top w:val="none" w:sz="0" w:space="0" w:color="auto"/>
        <w:left w:val="none" w:sz="0" w:space="0" w:color="auto"/>
        <w:bottom w:val="none" w:sz="0" w:space="0" w:color="auto"/>
        <w:right w:val="none" w:sz="0" w:space="0" w:color="auto"/>
      </w:divBdr>
      <w:divsChild>
        <w:div w:id="1218735821">
          <w:marLeft w:val="0"/>
          <w:marRight w:val="0"/>
          <w:marTop w:val="0"/>
          <w:marBottom w:val="0"/>
          <w:divBdr>
            <w:top w:val="none" w:sz="0" w:space="0" w:color="auto"/>
            <w:left w:val="none" w:sz="0" w:space="0" w:color="auto"/>
            <w:bottom w:val="none" w:sz="0" w:space="0" w:color="auto"/>
            <w:right w:val="none" w:sz="0" w:space="0" w:color="auto"/>
          </w:divBdr>
          <w:divsChild>
            <w:div w:id="1716006480">
              <w:marLeft w:val="0"/>
              <w:marRight w:val="0"/>
              <w:marTop w:val="0"/>
              <w:marBottom w:val="0"/>
              <w:divBdr>
                <w:top w:val="none" w:sz="0" w:space="0" w:color="auto"/>
                <w:left w:val="none" w:sz="0" w:space="0" w:color="auto"/>
                <w:bottom w:val="none" w:sz="0" w:space="0" w:color="auto"/>
                <w:right w:val="none" w:sz="0" w:space="0" w:color="auto"/>
              </w:divBdr>
              <w:divsChild>
                <w:div w:id="1284112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9928283">
      <w:bodyDiv w:val="1"/>
      <w:marLeft w:val="0"/>
      <w:marRight w:val="0"/>
      <w:marTop w:val="0"/>
      <w:marBottom w:val="0"/>
      <w:divBdr>
        <w:top w:val="none" w:sz="0" w:space="0" w:color="auto"/>
        <w:left w:val="none" w:sz="0" w:space="0" w:color="auto"/>
        <w:bottom w:val="none" w:sz="0" w:space="0" w:color="auto"/>
        <w:right w:val="none" w:sz="0" w:space="0" w:color="auto"/>
      </w:divBdr>
      <w:divsChild>
        <w:div w:id="1026373905">
          <w:marLeft w:val="0"/>
          <w:marRight w:val="0"/>
          <w:marTop w:val="0"/>
          <w:marBottom w:val="0"/>
          <w:divBdr>
            <w:top w:val="none" w:sz="0" w:space="0" w:color="auto"/>
            <w:left w:val="none" w:sz="0" w:space="0" w:color="auto"/>
            <w:bottom w:val="none" w:sz="0" w:space="0" w:color="auto"/>
            <w:right w:val="none" w:sz="0" w:space="0" w:color="auto"/>
          </w:divBdr>
          <w:divsChild>
            <w:div w:id="1164860457">
              <w:marLeft w:val="0"/>
              <w:marRight w:val="0"/>
              <w:marTop w:val="0"/>
              <w:marBottom w:val="0"/>
              <w:divBdr>
                <w:top w:val="none" w:sz="0" w:space="0" w:color="auto"/>
                <w:left w:val="none" w:sz="0" w:space="0" w:color="auto"/>
                <w:bottom w:val="none" w:sz="0" w:space="0" w:color="auto"/>
                <w:right w:val="none" w:sz="0" w:space="0" w:color="auto"/>
              </w:divBdr>
              <w:divsChild>
                <w:div w:id="1945573459">
                  <w:marLeft w:val="0"/>
                  <w:marRight w:val="0"/>
                  <w:marTop w:val="0"/>
                  <w:marBottom w:val="0"/>
                  <w:divBdr>
                    <w:top w:val="none" w:sz="0" w:space="0" w:color="auto"/>
                    <w:left w:val="none" w:sz="0" w:space="0" w:color="auto"/>
                    <w:bottom w:val="none" w:sz="0" w:space="0" w:color="auto"/>
                    <w:right w:val="none" w:sz="0" w:space="0" w:color="auto"/>
                  </w:divBdr>
                  <w:divsChild>
                    <w:div w:id="59210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0309251">
      <w:bodyDiv w:val="1"/>
      <w:marLeft w:val="0"/>
      <w:marRight w:val="0"/>
      <w:marTop w:val="0"/>
      <w:marBottom w:val="0"/>
      <w:divBdr>
        <w:top w:val="none" w:sz="0" w:space="0" w:color="auto"/>
        <w:left w:val="none" w:sz="0" w:space="0" w:color="auto"/>
        <w:bottom w:val="none" w:sz="0" w:space="0" w:color="auto"/>
        <w:right w:val="none" w:sz="0" w:space="0" w:color="auto"/>
      </w:divBdr>
      <w:divsChild>
        <w:div w:id="1207841254">
          <w:marLeft w:val="0"/>
          <w:marRight w:val="0"/>
          <w:marTop w:val="0"/>
          <w:marBottom w:val="0"/>
          <w:divBdr>
            <w:top w:val="none" w:sz="0" w:space="0" w:color="auto"/>
            <w:left w:val="none" w:sz="0" w:space="0" w:color="auto"/>
            <w:bottom w:val="none" w:sz="0" w:space="0" w:color="auto"/>
            <w:right w:val="none" w:sz="0" w:space="0" w:color="auto"/>
          </w:divBdr>
          <w:divsChild>
            <w:div w:id="1670983131">
              <w:marLeft w:val="0"/>
              <w:marRight w:val="0"/>
              <w:marTop w:val="0"/>
              <w:marBottom w:val="0"/>
              <w:divBdr>
                <w:top w:val="none" w:sz="0" w:space="0" w:color="auto"/>
                <w:left w:val="none" w:sz="0" w:space="0" w:color="auto"/>
                <w:bottom w:val="none" w:sz="0" w:space="0" w:color="auto"/>
                <w:right w:val="none" w:sz="0" w:space="0" w:color="auto"/>
              </w:divBdr>
              <w:divsChild>
                <w:div w:id="1869640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0776131">
      <w:bodyDiv w:val="1"/>
      <w:marLeft w:val="0"/>
      <w:marRight w:val="0"/>
      <w:marTop w:val="0"/>
      <w:marBottom w:val="0"/>
      <w:divBdr>
        <w:top w:val="none" w:sz="0" w:space="0" w:color="auto"/>
        <w:left w:val="none" w:sz="0" w:space="0" w:color="auto"/>
        <w:bottom w:val="none" w:sz="0" w:space="0" w:color="auto"/>
        <w:right w:val="none" w:sz="0" w:space="0" w:color="auto"/>
      </w:divBdr>
    </w:div>
    <w:div w:id="1251084262">
      <w:bodyDiv w:val="1"/>
      <w:marLeft w:val="0"/>
      <w:marRight w:val="0"/>
      <w:marTop w:val="0"/>
      <w:marBottom w:val="0"/>
      <w:divBdr>
        <w:top w:val="none" w:sz="0" w:space="0" w:color="auto"/>
        <w:left w:val="none" w:sz="0" w:space="0" w:color="auto"/>
        <w:bottom w:val="none" w:sz="0" w:space="0" w:color="auto"/>
        <w:right w:val="none" w:sz="0" w:space="0" w:color="auto"/>
      </w:divBdr>
      <w:divsChild>
        <w:div w:id="1520200530">
          <w:marLeft w:val="0"/>
          <w:marRight w:val="0"/>
          <w:marTop w:val="0"/>
          <w:marBottom w:val="0"/>
          <w:divBdr>
            <w:top w:val="none" w:sz="0" w:space="0" w:color="auto"/>
            <w:left w:val="none" w:sz="0" w:space="0" w:color="auto"/>
            <w:bottom w:val="none" w:sz="0" w:space="0" w:color="auto"/>
            <w:right w:val="none" w:sz="0" w:space="0" w:color="auto"/>
          </w:divBdr>
          <w:divsChild>
            <w:div w:id="987592104">
              <w:marLeft w:val="0"/>
              <w:marRight w:val="0"/>
              <w:marTop w:val="0"/>
              <w:marBottom w:val="0"/>
              <w:divBdr>
                <w:top w:val="none" w:sz="0" w:space="0" w:color="auto"/>
                <w:left w:val="none" w:sz="0" w:space="0" w:color="auto"/>
                <w:bottom w:val="none" w:sz="0" w:space="0" w:color="auto"/>
                <w:right w:val="none" w:sz="0" w:space="0" w:color="auto"/>
              </w:divBdr>
              <w:divsChild>
                <w:div w:id="1358889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1230418">
      <w:bodyDiv w:val="1"/>
      <w:marLeft w:val="0"/>
      <w:marRight w:val="0"/>
      <w:marTop w:val="0"/>
      <w:marBottom w:val="0"/>
      <w:divBdr>
        <w:top w:val="none" w:sz="0" w:space="0" w:color="auto"/>
        <w:left w:val="none" w:sz="0" w:space="0" w:color="auto"/>
        <w:bottom w:val="none" w:sz="0" w:space="0" w:color="auto"/>
        <w:right w:val="none" w:sz="0" w:space="0" w:color="auto"/>
      </w:divBdr>
      <w:divsChild>
        <w:div w:id="2113545404">
          <w:marLeft w:val="0"/>
          <w:marRight w:val="0"/>
          <w:marTop w:val="0"/>
          <w:marBottom w:val="0"/>
          <w:divBdr>
            <w:top w:val="none" w:sz="0" w:space="0" w:color="auto"/>
            <w:left w:val="none" w:sz="0" w:space="0" w:color="auto"/>
            <w:bottom w:val="none" w:sz="0" w:space="0" w:color="auto"/>
            <w:right w:val="none" w:sz="0" w:space="0" w:color="auto"/>
          </w:divBdr>
          <w:divsChild>
            <w:div w:id="790173704">
              <w:marLeft w:val="0"/>
              <w:marRight w:val="0"/>
              <w:marTop w:val="0"/>
              <w:marBottom w:val="0"/>
              <w:divBdr>
                <w:top w:val="none" w:sz="0" w:space="0" w:color="auto"/>
                <w:left w:val="none" w:sz="0" w:space="0" w:color="auto"/>
                <w:bottom w:val="none" w:sz="0" w:space="0" w:color="auto"/>
                <w:right w:val="none" w:sz="0" w:space="0" w:color="auto"/>
              </w:divBdr>
              <w:divsChild>
                <w:div w:id="341401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4050786">
      <w:bodyDiv w:val="1"/>
      <w:marLeft w:val="0"/>
      <w:marRight w:val="0"/>
      <w:marTop w:val="0"/>
      <w:marBottom w:val="0"/>
      <w:divBdr>
        <w:top w:val="none" w:sz="0" w:space="0" w:color="auto"/>
        <w:left w:val="none" w:sz="0" w:space="0" w:color="auto"/>
        <w:bottom w:val="none" w:sz="0" w:space="0" w:color="auto"/>
        <w:right w:val="none" w:sz="0" w:space="0" w:color="auto"/>
      </w:divBdr>
    </w:div>
    <w:div w:id="1254169342">
      <w:bodyDiv w:val="1"/>
      <w:marLeft w:val="0"/>
      <w:marRight w:val="0"/>
      <w:marTop w:val="0"/>
      <w:marBottom w:val="0"/>
      <w:divBdr>
        <w:top w:val="none" w:sz="0" w:space="0" w:color="auto"/>
        <w:left w:val="none" w:sz="0" w:space="0" w:color="auto"/>
        <w:bottom w:val="none" w:sz="0" w:space="0" w:color="auto"/>
        <w:right w:val="none" w:sz="0" w:space="0" w:color="auto"/>
      </w:divBdr>
      <w:divsChild>
        <w:div w:id="1323584282">
          <w:marLeft w:val="0"/>
          <w:marRight w:val="0"/>
          <w:marTop w:val="0"/>
          <w:marBottom w:val="0"/>
          <w:divBdr>
            <w:top w:val="none" w:sz="0" w:space="0" w:color="auto"/>
            <w:left w:val="none" w:sz="0" w:space="0" w:color="auto"/>
            <w:bottom w:val="none" w:sz="0" w:space="0" w:color="auto"/>
            <w:right w:val="none" w:sz="0" w:space="0" w:color="auto"/>
          </w:divBdr>
          <w:divsChild>
            <w:div w:id="1546409135">
              <w:marLeft w:val="0"/>
              <w:marRight w:val="0"/>
              <w:marTop w:val="0"/>
              <w:marBottom w:val="0"/>
              <w:divBdr>
                <w:top w:val="none" w:sz="0" w:space="0" w:color="auto"/>
                <w:left w:val="none" w:sz="0" w:space="0" w:color="auto"/>
                <w:bottom w:val="none" w:sz="0" w:space="0" w:color="auto"/>
                <w:right w:val="none" w:sz="0" w:space="0" w:color="auto"/>
              </w:divBdr>
              <w:divsChild>
                <w:div w:id="1176578026">
                  <w:marLeft w:val="0"/>
                  <w:marRight w:val="0"/>
                  <w:marTop w:val="0"/>
                  <w:marBottom w:val="0"/>
                  <w:divBdr>
                    <w:top w:val="none" w:sz="0" w:space="0" w:color="auto"/>
                    <w:left w:val="none" w:sz="0" w:space="0" w:color="auto"/>
                    <w:bottom w:val="none" w:sz="0" w:space="0" w:color="auto"/>
                    <w:right w:val="none" w:sz="0" w:space="0" w:color="auto"/>
                  </w:divBdr>
                  <w:divsChild>
                    <w:div w:id="261962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6211972">
      <w:bodyDiv w:val="1"/>
      <w:marLeft w:val="0"/>
      <w:marRight w:val="0"/>
      <w:marTop w:val="0"/>
      <w:marBottom w:val="0"/>
      <w:divBdr>
        <w:top w:val="none" w:sz="0" w:space="0" w:color="auto"/>
        <w:left w:val="none" w:sz="0" w:space="0" w:color="auto"/>
        <w:bottom w:val="none" w:sz="0" w:space="0" w:color="auto"/>
        <w:right w:val="none" w:sz="0" w:space="0" w:color="auto"/>
      </w:divBdr>
      <w:divsChild>
        <w:div w:id="1513688277">
          <w:marLeft w:val="0"/>
          <w:marRight w:val="0"/>
          <w:marTop w:val="0"/>
          <w:marBottom w:val="0"/>
          <w:divBdr>
            <w:top w:val="none" w:sz="0" w:space="0" w:color="auto"/>
            <w:left w:val="none" w:sz="0" w:space="0" w:color="auto"/>
            <w:bottom w:val="none" w:sz="0" w:space="0" w:color="auto"/>
            <w:right w:val="none" w:sz="0" w:space="0" w:color="auto"/>
          </w:divBdr>
          <w:divsChild>
            <w:div w:id="2125226340">
              <w:marLeft w:val="0"/>
              <w:marRight w:val="0"/>
              <w:marTop w:val="0"/>
              <w:marBottom w:val="0"/>
              <w:divBdr>
                <w:top w:val="none" w:sz="0" w:space="0" w:color="auto"/>
                <w:left w:val="none" w:sz="0" w:space="0" w:color="auto"/>
                <w:bottom w:val="none" w:sz="0" w:space="0" w:color="auto"/>
                <w:right w:val="none" w:sz="0" w:space="0" w:color="auto"/>
              </w:divBdr>
              <w:divsChild>
                <w:div w:id="1066807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9875241">
      <w:bodyDiv w:val="1"/>
      <w:marLeft w:val="0"/>
      <w:marRight w:val="0"/>
      <w:marTop w:val="0"/>
      <w:marBottom w:val="0"/>
      <w:divBdr>
        <w:top w:val="none" w:sz="0" w:space="0" w:color="auto"/>
        <w:left w:val="none" w:sz="0" w:space="0" w:color="auto"/>
        <w:bottom w:val="none" w:sz="0" w:space="0" w:color="auto"/>
        <w:right w:val="none" w:sz="0" w:space="0" w:color="auto"/>
      </w:divBdr>
    </w:div>
    <w:div w:id="1261064544">
      <w:bodyDiv w:val="1"/>
      <w:marLeft w:val="0"/>
      <w:marRight w:val="0"/>
      <w:marTop w:val="0"/>
      <w:marBottom w:val="0"/>
      <w:divBdr>
        <w:top w:val="none" w:sz="0" w:space="0" w:color="auto"/>
        <w:left w:val="none" w:sz="0" w:space="0" w:color="auto"/>
        <w:bottom w:val="none" w:sz="0" w:space="0" w:color="auto"/>
        <w:right w:val="none" w:sz="0" w:space="0" w:color="auto"/>
      </w:divBdr>
      <w:divsChild>
        <w:div w:id="1385057344">
          <w:marLeft w:val="0"/>
          <w:marRight w:val="0"/>
          <w:marTop w:val="0"/>
          <w:marBottom w:val="0"/>
          <w:divBdr>
            <w:top w:val="none" w:sz="0" w:space="0" w:color="auto"/>
            <w:left w:val="none" w:sz="0" w:space="0" w:color="auto"/>
            <w:bottom w:val="none" w:sz="0" w:space="0" w:color="auto"/>
            <w:right w:val="none" w:sz="0" w:space="0" w:color="auto"/>
          </w:divBdr>
          <w:divsChild>
            <w:div w:id="1799833657">
              <w:marLeft w:val="0"/>
              <w:marRight w:val="0"/>
              <w:marTop w:val="0"/>
              <w:marBottom w:val="0"/>
              <w:divBdr>
                <w:top w:val="none" w:sz="0" w:space="0" w:color="auto"/>
                <w:left w:val="none" w:sz="0" w:space="0" w:color="auto"/>
                <w:bottom w:val="none" w:sz="0" w:space="0" w:color="auto"/>
                <w:right w:val="none" w:sz="0" w:space="0" w:color="auto"/>
              </w:divBdr>
              <w:divsChild>
                <w:div w:id="1403983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7927763">
      <w:bodyDiv w:val="1"/>
      <w:marLeft w:val="0"/>
      <w:marRight w:val="0"/>
      <w:marTop w:val="0"/>
      <w:marBottom w:val="0"/>
      <w:divBdr>
        <w:top w:val="none" w:sz="0" w:space="0" w:color="auto"/>
        <w:left w:val="none" w:sz="0" w:space="0" w:color="auto"/>
        <w:bottom w:val="none" w:sz="0" w:space="0" w:color="auto"/>
        <w:right w:val="none" w:sz="0" w:space="0" w:color="auto"/>
      </w:divBdr>
      <w:divsChild>
        <w:div w:id="1504011490">
          <w:marLeft w:val="0"/>
          <w:marRight w:val="0"/>
          <w:marTop w:val="0"/>
          <w:marBottom w:val="0"/>
          <w:divBdr>
            <w:top w:val="none" w:sz="0" w:space="0" w:color="auto"/>
            <w:left w:val="none" w:sz="0" w:space="0" w:color="auto"/>
            <w:bottom w:val="none" w:sz="0" w:space="0" w:color="auto"/>
            <w:right w:val="none" w:sz="0" w:space="0" w:color="auto"/>
          </w:divBdr>
          <w:divsChild>
            <w:div w:id="1398169068">
              <w:marLeft w:val="0"/>
              <w:marRight w:val="0"/>
              <w:marTop w:val="0"/>
              <w:marBottom w:val="0"/>
              <w:divBdr>
                <w:top w:val="none" w:sz="0" w:space="0" w:color="auto"/>
                <w:left w:val="none" w:sz="0" w:space="0" w:color="auto"/>
                <w:bottom w:val="none" w:sz="0" w:space="0" w:color="auto"/>
                <w:right w:val="none" w:sz="0" w:space="0" w:color="auto"/>
              </w:divBdr>
              <w:divsChild>
                <w:div w:id="58406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0892809">
      <w:bodyDiv w:val="1"/>
      <w:marLeft w:val="0"/>
      <w:marRight w:val="0"/>
      <w:marTop w:val="0"/>
      <w:marBottom w:val="0"/>
      <w:divBdr>
        <w:top w:val="none" w:sz="0" w:space="0" w:color="auto"/>
        <w:left w:val="none" w:sz="0" w:space="0" w:color="auto"/>
        <w:bottom w:val="none" w:sz="0" w:space="0" w:color="auto"/>
        <w:right w:val="none" w:sz="0" w:space="0" w:color="auto"/>
      </w:divBdr>
      <w:divsChild>
        <w:div w:id="1730690074">
          <w:marLeft w:val="0"/>
          <w:marRight w:val="0"/>
          <w:marTop w:val="0"/>
          <w:marBottom w:val="0"/>
          <w:divBdr>
            <w:top w:val="none" w:sz="0" w:space="0" w:color="auto"/>
            <w:left w:val="none" w:sz="0" w:space="0" w:color="auto"/>
            <w:bottom w:val="none" w:sz="0" w:space="0" w:color="auto"/>
            <w:right w:val="none" w:sz="0" w:space="0" w:color="auto"/>
          </w:divBdr>
          <w:divsChild>
            <w:div w:id="1077824186">
              <w:marLeft w:val="0"/>
              <w:marRight w:val="0"/>
              <w:marTop w:val="0"/>
              <w:marBottom w:val="0"/>
              <w:divBdr>
                <w:top w:val="none" w:sz="0" w:space="0" w:color="auto"/>
                <w:left w:val="none" w:sz="0" w:space="0" w:color="auto"/>
                <w:bottom w:val="none" w:sz="0" w:space="0" w:color="auto"/>
                <w:right w:val="none" w:sz="0" w:space="0" w:color="auto"/>
              </w:divBdr>
              <w:divsChild>
                <w:div w:id="1631397482">
                  <w:marLeft w:val="0"/>
                  <w:marRight w:val="0"/>
                  <w:marTop w:val="0"/>
                  <w:marBottom w:val="0"/>
                  <w:divBdr>
                    <w:top w:val="none" w:sz="0" w:space="0" w:color="auto"/>
                    <w:left w:val="none" w:sz="0" w:space="0" w:color="auto"/>
                    <w:bottom w:val="none" w:sz="0" w:space="0" w:color="auto"/>
                    <w:right w:val="none" w:sz="0" w:space="0" w:color="auto"/>
                  </w:divBdr>
                  <w:divsChild>
                    <w:div w:id="560822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2014180">
      <w:bodyDiv w:val="1"/>
      <w:marLeft w:val="0"/>
      <w:marRight w:val="0"/>
      <w:marTop w:val="0"/>
      <w:marBottom w:val="0"/>
      <w:divBdr>
        <w:top w:val="none" w:sz="0" w:space="0" w:color="auto"/>
        <w:left w:val="none" w:sz="0" w:space="0" w:color="auto"/>
        <w:bottom w:val="none" w:sz="0" w:space="0" w:color="auto"/>
        <w:right w:val="none" w:sz="0" w:space="0" w:color="auto"/>
      </w:divBdr>
      <w:divsChild>
        <w:div w:id="1178958728">
          <w:marLeft w:val="0"/>
          <w:marRight w:val="0"/>
          <w:marTop w:val="0"/>
          <w:marBottom w:val="0"/>
          <w:divBdr>
            <w:top w:val="none" w:sz="0" w:space="0" w:color="auto"/>
            <w:left w:val="none" w:sz="0" w:space="0" w:color="auto"/>
            <w:bottom w:val="none" w:sz="0" w:space="0" w:color="auto"/>
            <w:right w:val="none" w:sz="0" w:space="0" w:color="auto"/>
          </w:divBdr>
          <w:divsChild>
            <w:div w:id="590243705">
              <w:marLeft w:val="0"/>
              <w:marRight w:val="0"/>
              <w:marTop w:val="0"/>
              <w:marBottom w:val="0"/>
              <w:divBdr>
                <w:top w:val="none" w:sz="0" w:space="0" w:color="auto"/>
                <w:left w:val="none" w:sz="0" w:space="0" w:color="auto"/>
                <w:bottom w:val="none" w:sz="0" w:space="0" w:color="auto"/>
                <w:right w:val="none" w:sz="0" w:space="0" w:color="auto"/>
              </w:divBdr>
              <w:divsChild>
                <w:div w:id="1914049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6134100">
      <w:bodyDiv w:val="1"/>
      <w:marLeft w:val="0"/>
      <w:marRight w:val="0"/>
      <w:marTop w:val="0"/>
      <w:marBottom w:val="0"/>
      <w:divBdr>
        <w:top w:val="none" w:sz="0" w:space="0" w:color="auto"/>
        <w:left w:val="none" w:sz="0" w:space="0" w:color="auto"/>
        <w:bottom w:val="none" w:sz="0" w:space="0" w:color="auto"/>
        <w:right w:val="none" w:sz="0" w:space="0" w:color="auto"/>
      </w:divBdr>
      <w:divsChild>
        <w:div w:id="1913274484">
          <w:marLeft w:val="0"/>
          <w:marRight w:val="0"/>
          <w:marTop w:val="0"/>
          <w:marBottom w:val="0"/>
          <w:divBdr>
            <w:top w:val="none" w:sz="0" w:space="0" w:color="auto"/>
            <w:left w:val="none" w:sz="0" w:space="0" w:color="auto"/>
            <w:bottom w:val="none" w:sz="0" w:space="0" w:color="auto"/>
            <w:right w:val="none" w:sz="0" w:space="0" w:color="auto"/>
          </w:divBdr>
          <w:divsChild>
            <w:div w:id="402289738">
              <w:marLeft w:val="0"/>
              <w:marRight w:val="0"/>
              <w:marTop w:val="0"/>
              <w:marBottom w:val="0"/>
              <w:divBdr>
                <w:top w:val="none" w:sz="0" w:space="0" w:color="auto"/>
                <w:left w:val="none" w:sz="0" w:space="0" w:color="auto"/>
                <w:bottom w:val="none" w:sz="0" w:space="0" w:color="auto"/>
                <w:right w:val="none" w:sz="0" w:space="0" w:color="auto"/>
              </w:divBdr>
              <w:divsChild>
                <w:div w:id="387538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6407180">
      <w:bodyDiv w:val="1"/>
      <w:marLeft w:val="0"/>
      <w:marRight w:val="0"/>
      <w:marTop w:val="0"/>
      <w:marBottom w:val="0"/>
      <w:divBdr>
        <w:top w:val="none" w:sz="0" w:space="0" w:color="auto"/>
        <w:left w:val="none" w:sz="0" w:space="0" w:color="auto"/>
        <w:bottom w:val="none" w:sz="0" w:space="0" w:color="auto"/>
        <w:right w:val="none" w:sz="0" w:space="0" w:color="auto"/>
      </w:divBdr>
    </w:div>
    <w:div w:id="1276523211">
      <w:bodyDiv w:val="1"/>
      <w:marLeft w:val="0"/>
      <w:marRight w:val="0"/>
      <w:marTop w:val="0"/>
      <w:marBottom w:val="0"/>
      <w:divBdr>
        <w:top w:val="none" w:sz="0" w:space="0" w:color="auto"/>
        <w:left w:val="none" w:sz="0" w:space="0" w:color="auto"/>
        <w:bottom w:val="none" w:sz="0" w:space="0" w:color="auto"/>
        <w:right w:val="none" w:sz="0" w:space="0" w:color="auto"/>
      </w:divBdr>
    </w:div>
    <w:div w:id="1280573960">
      <w:bodyDiv w:val="1"/>
      <w:marLeft w:val="0"/>
      <w:marRight w:val="0"/>
      <w:marTop w:val="0"/>
      <w:marBottom w:val="0"/>
      <w:divBdr>
        <w:top w:val="none" w:sz="0" w:space="0" w:color="auto"/>
        <w:left w:val="none" w:sz="0" w:space="0" w:color="auto"/>
        <w:bottom w:val="none" w:sz="0" w:space="0" w:color="auto"/>
        <w:right w:val="none" w:sz="0" w:space="0" w:color="auto"/>
      </w:divBdr>
      <w:divsChild>
        <w:div w:id="1238052359">
          <w:marLeft w:val="0"/>
          <w:marRight w:val="0"/>
          <w:marTop w:val="0"/>
          <w:marBottom w:val="0"/>
          <w:divBdr>
            <w:top w:val="none" w:sz="0" w:space="0" w:color="auto"/>
            <w:left w:val="none" w:sz="0" w:space="0" w:color="auto"/>
            <w:bottom w:val="none" w:sz="0" w:space="0" w:color="auto"/>
            <w:right w:val="none" w:sz="0" w:space="0" w:color="auto"/>
          </w:divBdr>
          <w:divsChild>
            <w:div w:id="1218322770">
              <w:marLeft w:val="0"/>
              <w:marRight w:val="0"/>
              <w:marTop w:val="0"/>
              <w:marBottom w:val="0"/>
              <w:divBdr>
                <w:top w:val="none" w:sz="0" w:space="0" w:color="auto"/>
                <w:left w:val="none" w:sz="0" w:space="0" w:color="auto"/>
                <w:bottom w:val="none" w:sz="0" w:space="0" w:color="auto"/>
                <w:right w:val="none" w:sz="0" w:space="0" w:color="auto"/>
              </w:divBdr>
              <w:divsChild>
                <w:div w:id="1001130053">
                  <w:marLeft w:val="0"/>
                  <w:marRight w:val="0"/>
                  <w:marTop w:val="0"/>
                  <w:marBottom w:val="0"/>
                  <w:divBdr>
                    <w:top w:val="none" w:sz="0" w:space="0" w:color="auto"/>
                    <w:left w:val="none" w:sz="0" w:space="0" w:color="auto"/>
                    <w:bottom w:val="none" w:sz="0" w:space="0" w:color="auto"/>
                    <w:right w:val="none" w:sz="0" w:space="0" w:color="auto"/>
                  </w:divBdr>
                  <w:divsChild>
                    <w:div w:id="159854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2690781">
      <w:bodyDiv w:val="1"/>
      <w:marLeft w:val="0"/>
      <w:marRight w:val="0"/>
      <w:marTop w:val="0"/>
      <w:marBottom w:val="0"/>
      <w:divBdr>
        <w:top w:val="none" w:sz="0" w:space="0" w:color="auto"/>
        <w:left w:val="none" w:sz="0" w:space="0" w:color="auto"/>
        <w:bottom w:val="none" w:sz="0" w:space="0" w:color="auto"/>
        <w:right w:val="none" w:sz="0" w:space="0" w:color="auto"/>
      </w:divBdr>
    </w:div>
    <w:div w:id="1284996335">
      <w:bodyDiv w:val="1"/>
      <w:marLeft w:val="0"/>
      <w:marRight w:val="0"/>
      <w:marTop w:val="0"/>
      <w:marBottom w:val="0"/>
      <w:divBdr>
        <w:top w:val="none" w:sz="0" w:space="0" w:color="auto"/>
        <w:left w:val="none" w:sz="0" w:space="0" w:color="auto"/>
        <w:bottom w:val="none" w:sz="0" w:space="0" w:color="auto"/>
        <w:right w:val="none" w:sz="0" w:space="0" w:color="auto"/>
      </w:divBdr>
      <w:divsChild>
        <w:div w:id="644044978">
          <w:marLeft w:val="0"/>
          <w:marRight w:val="0"/>
          <w:marTop w:val="0"/>
          <w:marBottom w:val="0"/>
          <w:divBdr>
            <w:top w:val="none" w:sz="0" w:space="0" w:color="auto"/>
            <w:left w:val="none" w:sz="0" w:space="0" w:color="auto"/>
            <w:bottom w:val="none" w:sz="0" w:space="0" w:color="auto"/>
            <w:right w:val="none" w:sz="0" w:space="0" w:color="auto"/>
          </w:divBdr>
          <w:divsChild>
            <w:div w:id="186140321">
              <w:marLeft w:val="0"/>
              <w:marRight w:val="0"/>
              <w:marTop w:val="0"/>
              <w:marBottom w:val="0"/>
              <w:divBdr>
                <w:top w:val="none" w:sz="0" w:space="0" w:color="auto"/>
                <w:left w:val="none" w:sz="0" w:space="0" w:color="auto"/>
                <w:bottom w:val="none" w:sz="0" w:space="0" w:color="auto"/>
                <w:right w:val="none" w:sz="0" w:space="0" w:color="auto"/>
              </w:divBdr>
              <w:divsChild>
                <w:div w:id="243338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7352153">
      <w:bodyDiv w:val="1"/>
      <w:marLeft w:val="0"/>
      <w:marRight w:val="0"/>
      <w:marTop w:val="0"/>
      <w:marBottom w:val="0"/>
      <w:divBdr>
        <w:top w:val="none" w:sz="0" w:space="0" w:color="auto"/>
        <w:left w:val="none" w:sz="0" w:space="0" w:color="auto"/>
        <w:bottom w:val="none" w:sz="0" w:space="0" w:color="auto"/>
        <w:right w:val="none" w:sz="0" w:space="0" w:color="auto"/>
      </w:divBdr>
      <w:divsChild>
        <w:div w:id="1590382636">
          <w:marLeft w:val="0"/>
          <w:marRight w:val="0"/>
          <w:marTop w:val="0"/>
          <w:marBottom w:val="0"/>
          <w:divBdr>
            <w:top w:val="none" w:sz="0" w:space="0" w:color="auto"/>
            <w:left w:val="none" w:sz="0" w:space="0" w:color="auto"/>
            <w:bottom w:val="none" w:sz="0" w:space="0" w:color="auto"/>
            <w:right w:val="none" w:sz="0" w:space="0" w:color="auto"/>
          </w:divBdr>
          <w:divsChild>
            <w:div w:id="1583179162">
              <w:marLeft w:val="0"/>
              <w:marRight w:val="0"/>
              <w:marTop w:val="0"/>
              <w:marBottom w:val="0"/>
              <w:divBdr>
                <w:top w:val="none" w:sz="0" w:space="0" w:color="auto"/>
                <w:left w:val="none" w:sz="0" w:space="0" w:color="auto"/>
                <w:bottom w:val="none" w:sz="0" w:space="0" w:color="auto"/>
                <w:right w:val="none" w:sz="0" w:space="0" w:color="auto"/>
              </w:divBdr>
              <w:divsChild>
                <w:div w:id="1994948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8657007">
      <w:bodyDiv w:val="1"/>
      <w:marLeft w:val="0"/>
      <w:marRight w:val="0"/>
      <w:marTop w:val="0"/>
      <w:marBottom w:val="0"/>
      <w:divBdr>
        <w:top w:val="none" w:sz="0" w:space="0" w:color="auto"/>
        <w:left w:val="none" w:sz="0" w:space="0" w:color="auto"/>
        <w:bottom w:val="none" w:sz="0" w:space="0" w:color="auto"/>
        <w:right w:val="none" w:sz="0" w:space="0" w:color="auto"/>
      </w:divBdr>
      <w:divsChild>
        <w:div w:id="2142306756">
          <w:marLeft w:val="0"/>
          <w:marRight w:val="0"/>
          <w:marTop w:val="0"/>
          <w:marBottom w:val="0"/>
          <w:divBdr>
            <w:top w:val="none" w:sz="0" w:space="0" w:color="auto"/>
            <w:left w:val="none" w:sz="0" w:space="0" w:color="auto"/>
            <w:bottom w:val="none" w:sz="0" w:space="0" w:color="auto"/>
            <w:right w:val="none" w:sz="0" w:space="0" w:color="auto"/>
          </w:divBdr>
          <w:divsChild>
            <w:div w:id="942693082">
              <w:marLeft w:val="0"/>
              <w:marRight w:val="0"/>
              <w:marTop w:val="0"/>
              <w:marBottom w:val="0"/>
              <w:divBdr>
                <w:top w:val="none" w:sz="0" w:space="0" w:color="auto"/>
                <w:left w:val="none" w:sz="0" w:space="0" w:color="auto"/>
                <w:bottom w:val="none" w:sz="0" w:space="0" w:color="auto"/>
                <w:right w:val="none" w:sz="0" w:space="0" w:color="auto"/>
              </w:divBdr>
              <w:divsChild>
                <w:div w:id="1528132210">
                  <w:marLeft w:val="0"/>
                  <w:marRight w:val="0"/>
                  <w:marTop w:val="0"/>
                  <w:marBottom w:val="0"/>
                  <w:divBdr>
                    <w:top w:val="none" w:sz="0" w:space="0" w:color="auto"/>
                    <w:left w:val="none" w:sz="0" w:space="0" w:color="auto"/>
                    <w:bottom w:val="none" w:sz="0" w:space="0" w:color="auto"/>
                    <w:right w:val="none" w:sz="0" w:space="0" w:color="auto"/>
                  </w:divBdr>
                  <w:divsChild>
                    <w:div w:id="1466266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9311040">
      <w:bodyDiv w:val="1"/>
      <w:marLeft w:val="0"/>
      <w:marRight w:val="0"/>
      <w:marTop w:val="0"/>
      <w:marBottom w:val="0"/>
      <w:divBdr>
        <w:top w:val="none" w:sz="0" w:space="0" w:color="auto"/>
        <w:left w:val="none" w:sz="0" w:space="0" w:color="auto"/>
        <w:bottom w:val="none" w:sz="0" w:space="0" w:color="auto"/>
        <w:right w:val="none" w:sz="0" w:space="0" w:color="auto"/>
      </w:divBdr>
      <w:divsChild>
        <w:div w:id="953639314">
          <w:marLeft w:val="0"/>
          <w:marRight w:val="0"/>
          <w:marTop w:val="0"/>
          <w:marBottom w:val="0"/>
          <w:divBdr>
            <w:top w:val="none" w:sz="0" w:space="0" w:color="auto"/>
            <w:left w:val="none" w:sz="0" w:space="0" w:color="auto"/>
            <w:bottom w:val="none" w:sz="0" w:space="0" w:color="auto"/>
            <w:right w:val="none" w:sz="0" w:space="0" w:color="auto"/>
          </w:divBdr>
          <w:divsChild>
            <w:div w:id="828406771">
              <w:marLeft w:val="0"/>
              <w:marRight w:val="0"/>
              <w:marTop w:val="0"/>
              <w:marBottom w:val="0"/>
              <w:divBdr>
                <w:top w:val="none" w:sz="0" w:space="0" w:color="auto"/>
                <w:left w:val="none" w:sz="0" w:space="0" w:color="auto"/>
                <w:bottom w:val="none" w:sz="0" w:space="0" w:color="auto"/>
                <w:right w:val="none" w:sz="0" w:space="0" w:color="auto"/>
              </w:divBdr>
              <w:divsChild>
                <w:div w:id="1164466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2588959">
      <w:bodyDiv w:val="1"/>
      <w:marLeft w:val="0"/>
      <w:marRight w:val="0"/>
      <w:marTop w:val="0"/>
      <w:marBottom w:val="0"/>
      <w:divBdr>
        <w:top w:val="none" w:sz="0" w:space="0" w:color="auto"/>
        <w:left w:val="none" w:sz="0" w:space="0" w:color="auto"/>
        <w:bottom w:val="none" w:sz="0" w:space="0" w:color="auto"/>
        <w:right w:val="none" w:sz="0" w:space="0" w:color="auto"/>
      </w:divBdr>
      <w:divsChild>
        <w:div w:id="397047765">
          <w:marLeft w:val="0"/>
          <w:marRight w:val="0"/>
          <w:marTop w:val="0"/>
          <w:marBottom w:val="0"/>
          <w:divBdr>
            <w:top w:val="none" w:sz="0" w:space="0" w:color="auto"/>
            <w:left w:val="none" w:sz="0" w:space="0" w:color="auto"/>
            <w:bottom w:val="none" w:sz="0" w:space="0" w:color="auto"/>
            <w:right w:val="none" w:sz="0" w:space="0" w:color="auto"/>
          </w:divBdr>
          <w:divsChild>
            <w:div w:id="686830019">
              <w:marLeft w:val="0"/>
              <w:marRight w:val="0"/>
              <w:marTop w:val="0"/>
              <w:marBottom w:val="0"/>
              <w:divBdr>
                <w:top w:val="none" w:sz="0" w:space="0" w:color="auto"/>
                <w:left w:val="none" w:sz="0" w:space="0" w:color="auto"/>
                <w:bottom w:val="none" w:sz="0" w:space="0" w:color="auto"/>
                <w:right w:val="none" w:sz="0" w:space="0" w:color="auto"/>
              </w:divBdr>
              <w:divsChild>
                <w:div w:id="1037894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4211885">
      <w:bodyDiv w:val="1"/>
      <w:marLeft w:val="0"/>
      <w:marRight w:val="0"/>
      <w:marTop w:val="0"/>
      <w:marBottom w:val="0"/>
      <w:divBdr>
        <w:top w:val="none" w:sz="0" w:space="0" w:color="auto"/>
        <w:left w:val="none" w:sz="0" w:space="0" w:color="auto"/>
        <w:bottom w:val="none" w:sz="0" w:space="0" w:color="auto"/>
        <w:right w:val="none" w:sz="0" w:space="0" w:color="auto"/>
      </w:divBdr>
      <w:divsChild>
        <w:div w:id="1633441606">
          <w:marLeft w:val="0"/>
          <w:marRight w:val="0"/>
          <w:marTop w:val="0"/>
          <w:marBottom w:val="0"/>
          <w:divBdr>
            <w:top w:val="none" w:sz="0" w:space="0" w:color="auto"/>
            <w:left w:val="none" w:sz="0" w:space="0" w:color="auto"/>
            <w:bottom w:val="none" w:sz="0" w:space="0" w:color="auto"/>
            <w:right w:val="none" w:sz="0" w:space="0" w:color="auto"/>
          </w:divBdr>
          <w:divsChild>
            <w:div w:id="13312612">
              <w:marLeft w:val="0"/>
              <w:marRight w:val="0"/>
              <w:marTop w:val="0"/>
              <w:marBottom w:val="0"/>
              <w:divBdr>
                <w:top w:val="none" w:sz="0" w:space="0" w:color="auto"/>
                <w:left w:val="none" w:sz="0" w:space="0" w:color="auto"/>
                <w:bottom w:val="none" w:sz="0" w:space="0" w:color="auto"/>
                <w:right w:val="none" w:sz="0" w:space="0" w:color="auto"/>
              </w:divBdr>
              <w:divsChild>
                <w:div w:id="1857842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7100581">
      <w:bodyDiv w:val="1"/>
      <w:marLeft w:val="0"/>
      <w:marRight w:val="0"/>
      <w:marTop w:val="0"/>
      <w:marBottom w:val="0"/>
      <w:divBdr>
        <w:top w:val="none" w:sz="0" w:space="0" w:color="auto"/>
        <w:left w:val="none" w:sz="0" w:space="0" w:color="auto"/>
        <w:bottom w:val="none" w:sz="0" w:space="0" w:color="auto"/>
        <w:right w:val="none" w:sz="0" w:space="0" w:color="auto"/>
      </w:divBdr>
      <w:divsChild>
        <w:div w:id="1585258744">
          <w:marLeft w:val="0"/>
          <w:marRight w:val="0"/>
          <w:marTop w:val="0"/>
          <w:marBottom w:val="0"/>
          <w:divBdr>
            <w:top w:val="none" w:sz="0" w:space="0" w:color="auto"/>
            <w:left w:val="none" w:sz="0" w:space="0" w:color="auto"/>
            <w:bottom w:val="none" w:sz="0" w:space="0" w:color="auto"/>
            <w:right w:val="none" w:sz="0" w:space="0" w:color="auto"/>
          </w:divBdr>
          <w:divsChild>
            <w:div w:id="1391726435">
              <w:marLeft w:val="0"/>
              <w:marRight w:val="0"/>
              <w:marTop w:val="0"/>
              <w:marBottom w:val="0"/>
              <w:divBdr>
                <w:top w:val="none" w:sz="0" w:space="0" w:color="auto"/>
                <w:left w:val="none" w:sz="0" w:space="0" w:color="auto"/>
                <w:bottom w:val="none" w:sz="0" w:space="0" w:color="auto"/>
                <w:right w:val="none" w:sz="0" w:space="0" w:color="auto"/>
              </w:divBdr>
              <w:divsChild>
                <w:div w:id="19405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7906833">
      <w:bodyDiv w:val="1"/>
      <w:marLeft w:val="0"/>
      <w:marRight w:val="0"/>
      <w:marTop w:val="0"/>
      <w:marBottom w:val="0"/>
      <w:divBdr>
        <w:top w:val="none" w:sz="0" w:space="0" w:color="auto"/>
        <w:left w:val="none" w:sz="0" w:space="0" w:color="auto"/>
        <w:bottom w:val="none" w:sz="0" w:space="0" w:color="auto"/>
        <w:right w:val="none" w:sz="0" w:space="0" w:color="auto"/>
      </w:divBdr>
      <w:divsChild>
        <w:div w:id="481048368">
          <w:marLeft w:val="0"/>
          <w:marRight w:val="0"/>
          <w:marTop w:val="0"/>
          <w:marBottom w:val="0"/>
          <w:divBdr>
            <w:top w:val="none" w:sz="0" w:space="0" w:color="auto"/>
            <w:left w:val="none" w:sz="0" w:space="0" w:color="auto"/>
            <w:bottom w:val="none" w:sz="0" w:space="0" w:color="auto"/>
            <w:right w:val="none" w:sz="0" w:space="0" w:color="auto"/>
          </w:divBdr>
          <w:divsChild>
            <w:div w:id="384330293">
              <w:marLeft w:val="0"/>
              <w:marRight w:val="0"/>
              <w:marTop w:val="0"/>
              <w:marBottom w:val="0"/>
              <w:divBdr>
                <w:top w:val="none" w:sz="0" w:space="0" w:color="auto"/>
                <w:left w:val="none" w:sz="0" w:space="0" w:color="auto"/>
                <w:bottom w:val="none" w:sz="0" w:space="0" w:color="auto"/>
                <w:right w:val="none" w:sz="0" w:space="0" w:color="auto"/>
              </w:divBdr>
              <w:divsChild>
                <w:div w:id="895819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1230303">
      <w:bodyDiv w:val="1"/>
      <w:marLeft w:val="0"/>
      <w:marRight w:val="0"/>
      <w:marTop w:val="0"/>
      <w:marBottom w:val="0"/>
      <w:divBdr>
        <w:top w:val="none" w:sz="0" w:space="0" w:color="auto"/>
        <w:left w:val="none" w:sz="0" w:space="0" w:color="auto"/>
        <w:bottom w:val="none" w:sz="0" w:space="0" w:color="auto"/>
        <w:right w:val="none" w:sz="0" w:space="0" w:color="auto"/>
      </w:divBdr>
      <w:divsChild>
        <w:div w:id="1702701014">
          <w:marLeft w:val="0"/>
          <w:marRight w:val="0"/>
          <w:marTop w:val="0"/>
          <w:marBottom w:val="0"/>
          <w:divBdr>
            <w:top w:val="none" w:sz="0" w:space="0" w:color="auto"/>
            <w:left w:val="none" w:sz="0" w:space="0" w:color="auto"/>
            <w:bottom w:val="none" w:sz="0" w:space="0" w:color="auto"/>
            <w:right w:val="none" w:sz="0" w:space="0" w:color="auto"/>
          </w:divBdr>
          <w:divsChild>
            <w:div w:id="1678926017">
              <w:marLeft w:val="0"/>
              <w:marRight w:val="0"/>
              <w:marTop w:val="0"/>
              <w:marBottom w:val="0"/>
              <w:divBdr>
                <w:top w:val="none" w:sz="0" w:space="0" w:color="auto"/>
                <w:left w:val="none" w:sz="0" w:space="0" w:color="auto"/>
                <w:bottom w:val="none" w:sz="0" w:space="0" w:color="auto"/>
                <w:right w:val="none" w:sz="0" w:space="0" w:color="auto"/>
              </w:divBdr>
              <w:divsChild>
                <w:div w:id="1404454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2349947">
      <w:bodyDiv w:val="1"/>
      <w:marLeft w:val="0"/>
      <w:marRight w:val="0"/>
      <w:marTop w:val="0"/>
      <w:marBottom w:val="0"/>
      <w:divBdr>
        <w:top w:val="none" w:sz="0" w:space="0" w:color="auto"/>
        <w:left w:val="none" w:sz="0" w:space="0" w:color="auto"/>
        <w:bottom w:val="none" w:sz="0" w:space="0" w:color="auto"/>
        <w:right w:val="none" w:sz="0" w:space="0" w:color="auto"/>
      </w:divBdr>
      <w:divsChild>
        <w:div w:id="1257127532">
          <w:marLeft w:val="0"/>
          <w:marRight w:val="0"/>
          <w:marTop w:val="0"/>
          <w:marBottom w:val="0"/>
          <w:divBdr>
            <w:top w:val="none" w:sz="0" w:space="0" w:color="auto"/>
            <w:left w:val="none" w:sz="0" w:space="0" w:color="auto"/>
            <w:bottom w:val="none" w:sz="0" w:space="0" w:color="auto"/>
            <w:right w:val="none" w:sz="0" w:space="0" w:color="auto"/>
          </w:divBdr>
          <w:divsChild>
            <w:div w:id="904560314">
              <w:marLeft w:val="0"/>
              <w:marRight w:val="0"/>
              <w:marTop w:val="0"/>
              <w:marBottom w:val="0"/>
              <w:divBdr>
                <w:top w:val="none" w:sz="0" w:space="0" w:color="auto"/>
                <w:left w:val="none" w:sz="0" w:space="0" w:color="auto"/>
                <w:bottom w:val="none" w:sz="0" w:space="0" w:color="auto"/>
                <w:right w:val="none" w:sz="0" w:space="0" w:color="auto"/>
              </w:divBdr>
              <w:divsChild>
                <w:div w:id="803161094">
                  <w:marLeft w:val="0"/>
                  <w:marRight w:val="0"/>
                  <w:marTop w:val="0"/>
                  <w:marBottom w:val="0"/>
                  <w:divBdr>
                    <w:top w:val="none" w:sz="0" w:space="0" w:color="auto"/>
                    <w:left w:val="none" w:sz="0" w:space="0" w:color="auto"/>
                    <w:bottom w:val="none" w:sz="0" w:space="0" w:color="auto"/>
                    <w:right w:val="none" w:sz="0" w:space="0" w:color="auto"/>
                  </w:divBdr>
                  <w:divsChild>
                    <w:div w:id="1746881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08129386">
      <w:bodyDiv w:val="1"/>
      <w:marLeft w:val="0"/>
      <w:marRight w:val="0"/>
      <w:marTop w:val="0"/>
      <w:marBottom w:val="0"/>
      <w:divBdr>
        <w:top w:val="none" w:sz="0" w:space="0" w:color="auto"/>
        <w:left w:val="none" w:sz="0" w:space="0" w:color="auto"/>
        <w:bottom w:val="none" w:sz="0" w:space="0" w:color="auto"/>
        <w:right w:val="none" w:sz="0" w:space="0" w:color="auto"/>
      </w:divBdr>
      <w:divsChild>
        <w:div w:id="1990357098">
          <w:marLeft w:val="0"/>
          <w:marRight w:val="0"/>
          <w:marTop w:val="0"/>
          <w:marBottom w:val="0"/>
          <w:divBdr>
            <w:top w:val="none" w:sz="0" w:space="0" w:color="auto"/>
            <w:left w:val="none" w:sz="0" w:space="0" w:color="auto"/>
            <w:bottom w:val="none" w:sz="0" w:space="0" w:color="auto"/>
            <w:right w:val="none" w:sz="0" w:space="0" w:color="auto"/>
          </w:divBdr>
          <w:divsChild>
            <w:div w:id="204872662">
              <w:marLeft w:val="0"/>
              <w:marRight w:val="0"/>
              <w:marTop w:val="0"/>
              <w:marBottom w:val="0"/>
              <w:divBdr>
                <w:top w:val="none" w:sz="0" w:space="0" w:color="auto"/>
                <w:left w:val="none" w:sz="0" w:space="0" w:color="auto"/>
                <w:bottom w:val="none" w:sz="0" w:space="0" w:color="auto"/>
                <w:right w:val="none" w:sz="0" w:space="0" w:color="auto"/>
              </w:divBdr>
              <w:divsChild>
                <w:div w:id="450712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8240325">
      <w:bodyDiv w:val="1"/>
      <w:marLeft w:val="0"/>
      <w:marRight w:val="0"/>
      <w:marTop w:val="0"/>
      <w:marBottom w:val="0"/>
      <w:divBdr>
        <w:top w:val="none" w:sz="0" w:space="0" w:color="auto"/>
        <w:left w:val="none" w:sz="0" w:space="0" w:color="auto"/>
        <w:bottom w:val="none" w:sz="0" w:space="0" w:color="auto"/>
        <w:right w:val="none" w:sz="0" w:space="0" w:color="auto"/>
      </w:divBdr>
      <w:divsChild>
        <w:div w:id="2090348252">
          <w:marLeft w:val="0"/>
          <w:marRight w:val="0"/>
          <w:marTop w:val="0"/>
          <w:marBottom w:val="0"/>
          <w:divBdr>
            <w:top w:val="none" w:sz="0" w:space="0" w:color="auto"/>
            <w:left w:val="none" w:sz="0" w:space="0" w:color="auto"/>
            <w:bottom w:val="none" w:sz="0" w:space="0" w:color="auto"/>
            <w:right w:val="none" w:sz="0" w:space="0" w:color="auto"/>
          </w:divBdr>
          <w:divsChild>
            <w:div w:id="1129977223">
              <w:marLeft w:val="0"/>
              <w:marRight w:val="0"/>
              <w:marTop w:val="0"/>
              <w:marBottom w:val="0"/>
              <w:divBdr>
                <w:top w:val="none" w:sz="0" w:space="0" w:color="auto"/>
                <w:left w:val="none" w:sz="0" w:space="0" w:color="auto"/>
                <w:bottom w:val="none" w:sz="0" w:space="0" w:color="auto"/>
                <w:right w:val="none" w:sz="0" w:space="0" w:color="auto"/>
              </w:divBdr>
              <w:divsChild>
                <w:div w:id="1699233978">
                  <w:marLeft w:val="0"/>
                  <w:marRight w:val="0"/>
                  <w:marTop w:val="0"/>
                  <w:marBottom w:val="0"/>
                  <w:divBdr>
                    <w:top w:val="none" w:sz="0" w:space="0" w:color="auto"/>
                    <w:left w:val="none" w:sz="0" w:space="0" w:color="auto"/>
                    <w:bottom w:val="none" w:sz="0" w:space="0" w:color="auto"/>
                    <w:right w:val="none" w:sz="0" w:space="0" w:color="auto"/>
                  </w:divBdr>
                  <w:divsChild>
                    <w:div w:id="285310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2438769">
      <w:bodyDiv w:val="1"/>
      <w:marLeft w:val="0"/>
      <w:marRight w:val="0"/>
      <w:marTop w:val="0"/>
      <w:marBottom w:val="0"/>
      <w:divBdr>
        <w:top w:val="none" w:sz="0" w:space="0" w:color="auto"/>
        <w:left w:val="none" w:sz="0" w:space="0" w:color="auto"/>
        <w:bottom w:val="none" w:sz="0" w:space="0" w:color="auto"/>
        <w:right w:val="none" w:sz="0" w:space="0" w:color="auto"/>
      </w:divBdr>
      <w:divsChild>
        <w:div w:id="1402563293">
          <w:marLeft w:val="0"/>
          <w:marRight w:val="0"/>
          <w:marTop w:val="0"/>
          <w:marBottom w:val="0"/>
          <w:divBdr>
            <w:top w:val="none" w:sz="0" w:space="0" w:color="auto"/>
            <w:left w:val="none" w:sz="0" w:space="0" w:color="auto"/>
            <w:bottom w:val="none" w:sz="0" w:space="0" w:color="auto"/>
            <w:right w:val="none" w:sz="0" w:space="0" w:color="auto"/>
          </w:divBdr>
          <w:divsChild>
            <w:div w:id="1007169118">
              <w:marLeft w:val="0"/>
              <w:marRight w:val="0"/>
              <w:marTop w:val="0"/>
              <w:marBottom w:val="0"/>
              <w:divBdr>
                <w:top w:val="none" w:sz="0" w:space="0" w:color="auto"/>
                <w:left w:val="none" w:sz="0" w:space="0" w:color="auto"/>
                <w:bottom w:val="none" w:sz="0" w:space="0" w:color="auto"/>
                <w:right w:val="none" w:sz="0" w:space="0" w:color="auto"/>
              </w:divBdr>
              <w:divsChild>
                <w:div w:id="1616718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2636550">
      <w:bodyDiv w:val="1"/>
      <w:marLeft w:val="0"/>
      <w:marRight w:val="0"/>
      <w:marTop w:val="0"/>
      <w:marBottom w:val="0"/>
      <w:divBdr>
        <w:top w:val="none" w:sz="0" w:space="0" w:color="auto"/>
        <w:left w:val="none" w:sz="0" w:space="0" w:color="auto"/>
        <w:bottom w:val="none" w:sz="0" w:space="0" w:color="auto"/>
        <w:right w:val="none" w:sz="0" w:space="0" w:color="auto"/>
      </w:divBdr>
      <w:divsChild>
        <w:div w:id="507789135">
          <w:marLeft w:val="0"/>
          <w:marRight w:val="0"/>
          <w:marTop w:val="0"/>
          <w:marBottom w:val="0"/>
          <w:divBdr>
            <w:top w:val="none" w:sz="0" w:space="0" w:color="auto"/>
            <w:left w:val="none" w:sz="0" w:space="0" w:color="auto"/>
            <w:bottom w:val="none" w:sz="0" w:space="0" w:color="auto"/>
            <w:right w:val="none" w:sz="0" w:space="0" w:color="auto"/>
          </w:divBdr>
          <w:divsChild>
            <w:div w:id="869685108">
              <w:marLeft w:val="0"/>
              <w:marRight w:val="0"/>
              <w:marTop w:val="0"/>
              <w:marBottom w:val="0"/>
              <w:divBdr>
                <w:top w:val="none" w:sz="0" w:space="0" w:color="auto"/>
                <w:left w:val="none" w:sz="0" w:space="0" w:color="auto"/>
                <w:bottom w:val="none" w:sz="0" w:space="0" w:color="auto"/>
                <w:right w:val="none" w:sz="0" w:space="0" w:color="auto"/>
              </w:divBdr>
              <w:divsChild>
                <w:div w:id="765350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3221226">
      <w:bodyDiv w:val="1"/>
      <w:marLeft w:val="0"/>
      <w:marRight w:val="0"/>
      <w:marTop w:val="0"/>
      <w:marBottom w:val="0"/>
      <w:divBdr>
        <w:top w:val="none" w:sz="0" w:space="0" w:color="auto"/>
        <w:left w:val="none" w:sz="0" w:space="0" w:color="auto"/>
        <w:bottom w:val="none" w:sz="0" w:space="0" w:color="auto"/>
        <w:right w:val="none" w:sz="0" w:space="0" w:color="auto"/>
      </w:divBdr>
    </w:div>
    <w:div w:id="1317957131">
      <w:bodyDiv w:val="1"/>
      <w:marLeft w:val="0"/>
      <w:marRight w:val="0"/>
      <w:marTop w:val="0"/>
      <w:marBottom w:val="0"/>
      <w:divBdr>
        <w:top w:val="none" w:sz="0" w:space="0" w:color="auto"/>
        <w:left w:val="none" w:sz="0" w:space="0" w:color="auto"/>
        <w:bottom w:val="none" w:sz="0" w:space="0" w:color="auto"/>
        <w:right w:val="none" w:sz="0" w:space="0" w:color="auto"/>
      </w:divBdr>
      <w:divsChild>
        <w:div w:id="1276135107">
          <w:marLeft w:val="0"/>
          <w:marRight w:val="0"/>
          <w:marTop w:val="0"/>
          <w:marBottom w:val="0"/>
          <w:divBdr>
            <w:top w:val="none" w:sz="0" w:space="0" w:color="auto"/>
            <w:left w:val="none" w:sz="0" w:space="0" w:color="auto"/>
            <w:bottom w:val="none" w:sz="0" w:space="0" w:color="auto"/>
            <w:right w:val="none" w:sz="0" w:space="0" w:color="auto"/>
          </w:divBdr>
          <w:divsChild>
            <w:div w:id="1972247896">
              <w:marLeft w:val="0"/>
              <w:marRight w:val="0"/>
              <w:marTop w:val="0"/>
              <w:marBottom w:val="0"/>
              <w:divBdr>
                <w:top w:val="none" w:sz="0" w:space="0" w:color="auto"/>
                <w:left w:val="none" w:sz="0" w:space="0" w:color="auto"/>
                <w:bottom w:val="none" w:sz="0" w:space="0" w:color="auto"/>
                <w:right w:val="none" w:sz="0" w:space="0" w:color="auto"/>
              </w:divBdr>
              <w:divsChild>
                <w:div w:id="1378243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9260495">
      <w:bodyDiv w:val="1"/>
      <w:marLeft w:val="0"/>
      <w:marRight w:val="0"/>
      <w:marTop w:val="0"/>
      <w:marBottom w:val="0"/>
      <w:divBdr>
        <w:top w:val="none" w:sz="0" w:space="0" w:color="auto"/>
        <w:left w:val="none" w:sz="0" w:space="0" w:color="auto"/>
        <w:bottom w:val="none" w:sz="0" w:space="0" w:color="auto"/>
        <w:right w:val="none" w:sz="0" w:space="0" w:color="auto"/>
      </w:divBdr>
      <w:divsChild>
        <w:div w:id="1722436001">
          <w:marLeft w:val="0"/>
          <w:marRight w:val="0"/>
          <w:marTop w:val="0"/>
          <w:marBottom w:val="0"/>
          <w:divBdr>
            <w:top w:val="none" w:sz="0" w:space="0" w:color="auto"/>
            <w:left w:val="none" w:sz="0" w:space="0" w:color="auto"/>
            <w:bottom w:val="none" w:sz="0" w:space="0" w:color="auto"/>
            <w:right w:val="none" w:sz="0" w:space="0" w:color="auto"/>
          </w:divBdr>
          <w:divsChild>
            <w:div w:id="771239969">
              <w:marLeft w:val="0"/>
              <w:marRight w:val="0"/>
              <w:marTop w:val="0"/>
              <w:marBottom w:val="0"/>
              <w:divBdr>
                <w:top w:val="none" w:sz="0" w:space="0" w:color="auto"/>
                <w:left w:val="none" w:sz="0" w:space="0" w:color="auto"/>
                <w:bottom w:val="none" w:sz="0" w:space="0" w:color="auto"/>
                <w:right w:val="none" w:sz="0" w:space="0" w:color="auto"/>
              </w:divBdr>
              <w:divsChild>
                <w:div w:id="1045445724">
                  <w:marLeft w:val="0"/>
                  <w:marRight w:val="0"/>
                  <w:marTop w:val="0"/>
                  <w:marBottom w:val="0"/>
                  <w:divBdr>
                    <w:top w:val="none" w:sz="0" w:space="0" w:color="auto"/>
                    <w:left w:val="none" w:sz="0" w:space="0" w:color="auto"/>
                    <w:bottom w:val="none" w:sz="0" w:space="0" w:color="auto"/>
                    <w:right w:val="none" w:sz="0" w:space="0" w:color="auto"/>
                  </w:divBdr>
                  <w:divsChild>
                    <w:div w:id="2073044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1273811">
      <w:bodyDiv w:val="1"/>
      <w:marLeft w:val="0"/>
      <w:marRight w:val="0"/>
      <w:marTop w:val="0"/>
      <w:marBottom w:val="0"/>
      <w:divBdr>
        <w:top w:val="none" w:sz="0" w:space="0" w:color="auto"/>
        <w:left w:val="none" w:sz="0" w:space="0" w:color="auto"/>
        <w:bottom w:val="none" w:sz="0" w:space="0" w:color="auto"/>
        <w:right w:val="none" w:sz="0" w:space="0" w:color="auto"/>
      </w:divBdr>
      <w:divsChild>
        <w:div w:id="126053993">
          <w:marLeft w:val="0"/>
          <w:marRight w:val="0"/>
          <w:marTop w:val="0"/>
          <w:marBottom w:val="0"/>
          <w:divBdr>
            <w:top w:val="none" w:sz="0" w:space="0" w:color="auto"/>
            <w:left w:val="none" w:sz="0" w:space="0" w:color="auto"/>
            <w:bottom w:val="none" w:sz="0" w:space="0" w:color="auto"/>
            <w:right w:val="none" w:sz="0" w:space="0" w:color="auto"/>
          </w:divBdr>
          <w:divsChild>
            <w:div w:id="1982610733">
              <w:marLeft w:val="0"/>
              <w:marRight w:val="0"/>
              <w:marTop w:val="0"/>
              <w:marBottom w:val="0"/>
              <w:divBdr>
                <w:top w:val="none" w:sz="0" w:space="0" w:color="auto"/>
                <w:left w:val="none" w:sz="0" w:space="0" w:color="auto"/>
                <w:bottom w:val="none" w:sz="0" w:space="0" w:color="auto"/>
                <w:right w:val="none" w:sz="0" w:space="0" w:color="auto"/>
              </w:divBdr>
              <w:divsChild>
                <w:div w:id="1972981952">
                  <w:marLeft w:val="0"/>
                  <w:marRight w:val="0"/>
                  <w:marTop w:val="0"/>
                  <w:marBottom w:val="0"/>
                  <w:divBdr>
                    <w:top w:val="none" w:sz="0" w:space="0" w:color="auto"/>
                    <w:left w:val="none" w:sz="0" w:space="0" w:color="auto"/>
                    <w:bottom w:val="none" w:sz="0" w:space="0" w:color="auto"/>
                    <w:right w:val="none" w:sz="0" w:space="0" w:color="auto"/>
                  </w:divBdr>
                  <w:divsChild>
                    <w:div w:id="1210339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2926168">
      <w:bodyDiv w:val="1"/>
      <w:marLeft w:val="0"/>
      <w:marRight w:val="0"/>
      <w:marTop w:val="0"/>
      <w:marBottom w:val="0"/>
      <w:divBdr>
        <w:top w:val="none" w:sz="0" w:space="0" w:color="auto"/>
        <w:left w:val="none" w:sz="0" w:space="0" w:color="auto"/>
        <w:bottom w:val="none" w:sz="0" w:space="0" w:color="auto"/>
        <w:right w:val="none" w:sz="0" w:space="0" w:color="auto"/>
      </w:divBdr>
    </w:div>
    <w:div w:id="1327973951">
      <w:bodyDiv w:val="1"/>
      <w:marLeft w:val="0"/>
      <w:marRight w:val="0"/>
      <w:marTop w:val="0"/>
      <w:marBottom w:val="0"/>
      <w:divBdr>
        <w:top w:val="none" w:sz="0" w:space="0" w:color="auto"/>
        <w:left w:val="none" w:sz="0" w:space="0" w:color="auto"/>
        <w:bottom w:val="none" w:sz="0" w:space="0" w:color="auto"/>
        <w:right w:val="none" w:sz="0" w:space="0" w:color="auto"/>
      </w:divBdr>
      <w:divsChild>
        <w:div w:id="161164917">
          <w:marLeft w:val="0"/>
          <w:marRight w:val="0"/>
          <w:marTop w:val="0"/>
          <w:marBottom w:val="0"/>
          <w:divBdr>
            <w:top w:val="none" w:sz="0" w:space="0" w:color="auto"/>
            <w:left w:val="none" w:sz="0" w:space="0" w:color="auto"/>
            <w:bottom w:val="none" w:sz="0" w:space="0" w:color="auto"/>
            <w:right w:val="none" w:sz="0" w:space="0" w:color="auto"/>
          </w:divBdr>
          <w:divsChild>
            <w:div w:id="1648972562">
              <w:marLeft w:val="0"/>
              <w:marRight w:val="0"/>
              <w:marTop w:val="0"/>
              <w:marBottom w:val="0"/>
              <w:divBdr>
                <w:top w:val="none" w:sz="0" w:space="0" w:color="auto"/>
                <w:left w:val="none" w:sz="0" w:space="0" w:color="auto"/>
                <w:bottom w:val="none" w:sz="0" w:space="0" w:color="auto"/>
                <w:right w:val="none" w:sz="0" w:space="0" w:color="auto"/>
              </w:divBdr>
              <w:divsChild>
                <w:div w:id="189148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8166777">
      <w:bodyDiv w:val="1"/>
      <w:marLeft w:val="0"/>
      <w:marRight w:val="0"/>
      <w:marTop w:val="0"/>
      <w:marBottom w:val="0"/>
      <w:divBdr>
        <w:top w:val="none" w:sz="0" w:space="0" w:color="auto"/>
        <w:left w:val="none" w:sz="0" w:space="0" w:color="auto"/>
        <w:bottom w:val="none" w:sz="0" w:space="0" w:color="auto"/>
        <w:right w:val="none" w:sz="0" w:space="0" w:color="auto"/>
      </w:divBdr>
      <w:divsChild>
        <w:div w:id="1167747942">
          <w:marLeft w:val="0"/>
          <w:marRight w:val="0"/>
          <w:marTop w:val="0"/>
          <w:marBottom w:val="0"/>
          <w:divBdr>
            <w:top w:val="none" w:sz="0" w:space="0" w:color="auto"/>
            <w:left w:val="none" w:sz="0" w:space="0" w:color="auto"/>
            <w:bottom w:val="none" w:sz="0" w:space="0" w:color="auto"/>
            <w:right w:val="none" w:sz="0" w:space="0" w:color="auto"/>
          </w:divBdr>
          <w:divsChild>
            <w:div w:id="732041856">
              <w:marLeft w:val="0"/>
              <w:marRight w:val="0"/>
              <w:marTop w:val="0"/>
              <w:marBottom w:val="0"/>
              <w:divBdr>
                <w:top w:val="none" w:sz="0" w:space="0" w:color="auto"/>
                <w:left w:val="none" w:sz="0" w:space="0" w:color="auto"/>
                <w:bottom w:val="none" w:sz="0" w:space="0" w:color="auto"/>
                <w:right w:val="none" w:sz="0" w:space="0" w:color="auto"/>
              </w:divBdr>
              <w:divsChild>
                <w:div w:id="944580275">
                  <w:marLeft w:val="0"/>
                  <w:marRight w:val="0"/>
                  <w:marTop w:val="0"/>
                  <w:marBottom w:val="0"/>
                  <w:divBdr>
                    <w:top w:val="none" w:sz="0" w:space="0" w:color="auto"/>
                    <w:left w:val="none" w:sz="0" w:space="0" w:color="auto"/>
                    <w:bottom w:val="none" w:sz="0" w:space="0" w:color="auto"/>
                    <w:right w:val="none" w:sz="0" w:space="0" w:color="auto"/>
                  </w:divBdr>
                  <w:divsChild>
                    <w:div w:id="411270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9822391">
      <w:bodyDiv w:val="1"/>
      <w:marLeft w:val="0"/>
      <w:marRight w:val="0"/>
      <w:marTop w:val="0"/>
      <w:marBottom w:val="0"/>
      <w:divBdr>
        <w:top w:val="none" w:sz="0" w:space="0" w:color="auto"/>
        <w:left w:val="none" w:sz="0" w:space="0" w:color="auto"/>
        <w:bottom w:val="none" w:sz="0" w:space="0" w:color="auto"/>
        <w:right w:val="none" w:sz="0" w:space="0" w:color="auto"/>
      </w:divBdr>
      <w:divsChild>
        <w:div w:id="2053849078">
          <w:marLeft w:val="0"/>
          <w:marRight w:val="0"/>
          <w:marTop w:val="0"/>
          <w:marBottom w:val="0"/>
          <w:divBdr>
            <w:top w:val="none" w:sz="0" w:space="0" w:color="auto"/>
            <w:left w:val="none" w:sz="0" w:space="0" w:color="auto"/>
            <w:bottom w:val="none" w:sz="0" w:space="0" w:color="auto"/>
            <w:right w:val="none" w:sz="0" w:space="0" w:color="auto"/>
          </w:divBdr>
          <w:divsChild>
            <w:div w:id="224490100">
              <w:marLeft w:val="0"/>
              <w:marRight w:val="0"/>
              <w:marTop w:val="0"/>
              <w:marBottom w:val="0"/>
              <w:divBdr>
                <w:top w:val="none" w:sz="0" w:space="0" w:color="auto"/>
                <w:left w:val="none" w:sz="0" w:space="0" w:color="auto"/>
                <w:bottom w:val="none" w:sz="0" w:space="0" w:color="auto"/>
                <w:right w:val="none" w:sz="0" w:space="0" w:color="auto"/>
              </w:divBdr>
              <w:divsChild>
                <w:div w:id="459881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2442069">
      <w:bodyDiv w:val="1"/>
      <w:marLeft w:val="0"/>
      <w:marRight w:val="0"/>
      <w:marTop w:val="0"/>
      <w:marBottom w:val="0"/>
      <w:divBdr>
        <w:top w:val="none" w:sz="0" w:space="0" w:color="auto"/>
        <w:left w:val="none" w:sz="0" w:space="0" w:color="auto"/>
        <w:bottom w:val="none" w:sz="0" w:space="0" w:color="auto"/>
        <w:right w:val="none" w:sz="0" w:space="0" w:color="auto"/>
      </w:divBdr>
      <w:divsChild>
        <w:div w:id="1414425850">
          <w:marLeft w:val="0"/>
          <w:marRight w:val="0"/>
          <w:marTop w:val="0"/>
          <w:marBottom w:val="0"/>
          <w:divBdr>
            <w:top w:val="none" w:sz="0" w:space="0" w:color="auto"/>
            <w:left w:val="none" w:sz="0" w:space="0" w:color="auto"/>
            <w:bottom w:val="none" w:sz="0" w:space="0" w:color="auto"/>
            <w:right w:val="none" w:sz="0" w:space="0" w:color="auto"/>
          </w:divBdr>
          <w:divsChild>
            <w:div w:id="163129476">
              <w:marLeft w:val="0"/>
              <w:marRight w:val="0"/>
              <w:marTop w:val="0"/>
              <w:marBottom w:val="0"/>
              <w:divBdr>
                <w:top w:val="none" w:sz="0" w:space="0" w:color="auto"/>
                <w:left w:val="none" w:sz="0" w:space="0" w:color="auto"/>
                <w:bottom w:val="none" w:sz="0" w:space="0" w:color="auto"/>
                <w:right w:val="none" w:sz="0" w:space="0" w:color="auto"/>
              </w:divBdr>
              <w:divsChild>
                <w:div w:id="1606574707">
                  <w:marLeft w:val="0"/>
                  <w:marRight w:val="0"/>
                  <w:marTop w:val="0"/>
                  <w:marBottom w:val="0"/>
                  <w:divBdr>
                    <w:top w:val="none" w:sz="0" w:space="0" w:color="auto"/>
                    <w:left w:val="none" w:sz="0" w:space="0" w:color="auto"/>
                    <w:bottom w:val="none" w:sz="0" w:space="0" w:color="auto"/>
                    <w:right w:val="none" w:sz="0" w:space="0" w:color="auto"/>
                  </w:divBdr>
                  <w:divsChild>
                    <w:div w:id="1931810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5918226">
      <w:bodyDiv w:val="1"/>
      <w:marLeft w:val="0"/>
      <w:marRight w:val="0"/>
      <w:marTop w:val="0"/>
      <w:marBottom w:val="0"/>
      <w:divBdr>
        <w:top w:val="none" w:sz="0" w:space="0" w:color="auto"/>
        <w:left w:val="none" w:sz="0" w:space="0" w:color="auto"/>
        <w:bottom w:val="none" w:sz="0" w:space="0" w:color="auto"/>
        <w:right w:val="none" w:sz="0" w:space="0" w:color="auto"/>
      </w:divBdr>
      <w:divsChild>
        <w:div w:id="281114177">
          <w:marLeft w:val="0"/>
          <w:marRight w:val="0"/>
          <w:marTop w:val="0"/>
          <w:marBottom w:val="0"/>
          <w:divBdr>
            <w:top w:val="none" w:sz="0" w:space="0" w:color="auto"/>
            <w:left w:val="none" w:sz="0" w:space="0" w:color="auto"/>
            <w:bottom w:val="none" w:sz="0" w:space="0" w:color="auto"/>
            <w:right w:val="none" w:sz="0" w:space="0" w:color="auto"/>
          </w:divBdr>
          <w:divsChild>
            <w:div w:id="1613390705">
              <w:marLeft w:val="0"/>
              <w:marRight w:val="0"/>
              <w:marTop w:val="0"/>
              <w:marBottom w:val="0"/>
              <w:divBdr>
                <w:top w:val="none" w:sz="0" w:space="0" w:color="auto"/>
                <w:left w:val="none" w:sz="0" w:space="0" w:color="auto"/>
                <w:bottom w:val="none" w:sz="0" w:space="0" w:color="auto"/>
                <w:right w:val="none" w:sz="0" w:space="0" w:color="auto"/>
              </w:divBdr>
              <w:divsChild>
                <w:div w:id="311256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7151638">
      <w:bodyDiv w:val="1"/>
      <w:marLeft w:val="0"/>
      <w:marRight w:val="0"/>
      <w:marTop w:val="0"/>
      <w:marBottom w:val="0"/>
      <w:divBdr>
        <w:top w:val="none" w:sz="0" w:space="0" w:color="auto"/>
        <w:left w:val="none" w:sz="0" w:space="0" w:color="auto"/>
        <w:bottom w:val="none" w:sz="0" w:space="0" w:color="auto"/>
        <w:right w:val="none" w:sz="0" w:space="0" w:color="auto"/>
      </w:divBdr>
      <w:divsChild>
        <w:div w:id="470948134">
          <w:marLeft w:val="0"/>
          <w:marRight w:val="0"/>
          <w:marTop w:val="0"/>
          <w:marBottom w:val="0"/>
          <w:divBdr>
            <w:top w:val="none" w:sz="0" w:space="0" w:color="auto"/>
            <w:left w:val="none" w:sz="0" w:space="0" w:color="auto"/>
            <w:bottom w:val="none" w:sz="0" w:space="0" w:color="auto"/>
            <w:right w:val="none" w:sz="0" w:space="0" w:color="auto"/>
          </w:divBdr>
          <w:divsChild>
            <w:div w:id="2039622119">
              <w:marLeft w:val="0"/>
              <w:marRight w:val="0"/>
              <w:marTop w:val="0"/>
              <w:marBottom w:val="0"/>
              <w:divBdr>
                <w:top w:val="none" w:sz="0" w:space="0" w:color="auto"/>
                <w:left w:val="none" w:sz="0" w:space="0" w:color="auto"/>
                <w:bottom w:val="none" w:sz="0" w:space="0" w:color="auto"/>
                <w:right w:val="none" w:sz="0" w:space="0" w:color="auto"/>
              </w:divBdr>
              <w:divsChild>
                <w:div w:id="256404891">
                  <w:marLeft w:val="0"/>
                  <w:marRight w:val="0"/>
                  <w:marTop w:val="0"/>
                  <w:marBottom w:val="0"/>
                  <w:divBdr>
                    <w:top w:val="none" w:sz="0" w:space="0" w:color="auto"/>
                    <w:left w:val="none" w:sz="0" w:space="0" w:color="auto"/>
                    <w:bottom w:val="none" w:sz="0" w:space="0" w:color="auto"/>
                    <w:right w:val="none" w:sz="0" w:space="0" w:color="auto"/>
                  </w:divBdr>
                  <w:divsChild>
                    <w:div w:id="909730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42468636">
      <w:bodyDiv w:val="1"/>
      <w:marLeft w:val="0"/>
      <w:marRight w:val="0"/>
      <w:marTop w:val="0"/>
      <w:marBottom w:val="0"/>
      <w:divBdr>
        <w:top w:val="none" w:sz="0" w:space="0" w:color="auto"/>
        <w:left w:val="none" w:sz="0" w:space="0" w:color="auto"/>
        <w:bottom w:val="none" w:sz="0" w:space="0" w:color="auto"/>
        <w:right w:val="none" w:sz="0" w:space="0" w:color="auto"/>
      </w:divBdr>
    </w:div>
    <w:div w:id="1343363729">
      <w:bodyDiv w:val="1"/>
      <w:marLeft w:val="0"/>
      <w:marRight w:val="0"/>
      <w:marTop w:val="0"/>
      <w:marBottom w:val="0"/>
      <w:divBdr>
        <w:top w:val="none" w:sz="0" w:space="0" w:color="auto"/>
        <w:left w:val="none" w:sz="0" w:space="0" w:color="auto"/>
        <w:bottom w:val="none" w:sz="0" w:space="0" w:color="auto"/>
        <w:right w:val="none" w:sz="0" w:space="0" w:color="auto"/>
      </w:divBdr>
    </w:div>
    <w:div w:id="1346324948">
      <w:bodyDiv w:val="1"/>
      <w:marLeft w:val="0"/>
      <w:marRight w:val="0"/>
      <w:marTop w:val="0"/>
      <w:marBottom w:val="0"/>
      <w:divBdr>
        <w:top w:val="none" w:sz="0" w:space="0" w:color="auto"/>
        <w:left w:val="none" w:sz="0" w:space="0" w:color="auto"/>
        <w:bottom w:val="none" w:sz="0" w:space="0" w:color="auto"/>
        <w:right w:val="none" w:sz="0" w:space="0" w:color="auto"/>
      </w:divBdr>
      <w:divsChild>
        <w:div w:id="822627012">
          <w:marLeft w:val="0"/>
          <w:marRight w:val="0"/>
          <w:marTop w:val="0"/>
          <w:marBottom w:val="0"/>
          <w:divBdr>
            <w:top w:val="none" w:sz="0" w:space="0" w:color="auto"/>
            <w:left w:val="none" w:sz="0" w:space="0" w:color="auto"/>
            <w:bottom w:val="none" w:sz="0" w:space="0" w:color="auto"/>
            <w:right w:val="none" w:sz="0" w:space="0" w:color="auto"/>
          </w:divBdr>
          <w:divsChild>
            <w:div w:id="1214344171">
              <w:marLeft w:val="0"/>
              <w:marRight w:val="0"/>
              <w:marTop w:val="0"/>
              <w:marBottom w:val="0"/>
              <w:divBdr>
                <w:top w:val="none" w:sz="0" w:space="0" w:color="auto"/>
                <w:left w:val="none" w:sz="0" w:space="0" w:color="auto"/>
                <w:bottom w:val="none" w:sz="0" w:space="0" w:color="auto"/>
                <w:right w:val="none" w:sz="0" w:space="0" w:color="auto"/>
              </w:divBdr>
              <w:divsChild>
                <w:div w:id="215514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6589649">
      <w:bodyDiv w:val="1"/>
      <w:marLeft w:val="0"/>
      <w:marRight w:val="0"/>
      <w:marTop w:val="0"/>
      <w:marBottom w:val="0"/>
      <w:divBdr>
        <w:top w:val="none" w:sz="0" w:space="0" w:color="auto"/>
        <w:left w:val="none" w:sz="0" w:space="0" w:color="auto"/>
        <w:bottom w:val="none" w:sz="0" w:space="0" w:color="auto"/>
        <w:right w:val="none" w:sz="0" w:space="0" w:color="auto"/>
      </w:divBdr>
      <w:divsChild>
        <w:div w:id="1035421156">
          <w:marLeft w:val="0"/>
          <w:marRight w:val="0"/>
          <w:marTop w:val="0"/>
          <w:marBottom w:val="0"/>
          <w:divBdr>
            <w:top w:val="none" w:sz="0" w:space="0" w:color="auto"/>
            <w:left w:val="none" w:sz="0" w:space="0" w:color="auto"/>
            <w:bottom w:val="none" w:sz="0" w:space="0" w:color="auto"/>
            <w:right w:val="none" w:sz="0" w:space="0" w:color="auto"/>
          </w:divBdr>
          <w:divsChild>
            <w:div w:id="1987052933">
              <w:marLeft w:val="0"/>
              <w:marRight w:val="0"/>
              <w:marTop w:val="0"/>
              <w:marBottom w:val="0"/>
              <w:divBdr>
                <w:top w:val="none" w:sz="0" w:space="0" w:color="auto"/>
                <w:left w:val="none" w:sz="0" w:space="0" w:color="auto"/>
                <w:bottom w:val="none" w:sz="0" w:space="0" w:color="auto"/>
                <w:right w:val="none" w:sz="0" w:space="0" w:color="auto"/>
              </w:divBdr>
              <w:divsChild>
                <w:div w:id="1581476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0717901">
      <w:bodyDiv w:val="1"/>
      <w:marLeft w:val="0"/>
      <w:marRight w:val="0"/>
      <w:marTop w:val="0"/>
      <w:marBottom w:val="0"/>
      <w:divBdr>
        <w:top w:val="none" w:sz="0" w:space="0" w:color="auto"/>
        <w:left w:val="none" w:sz="0" w:space="0" w:color="auto"/>
        <w:bottom w:val="none" w:sz="0" w:space="0" w:color="auto"/>
        <w:right w:val="none" w:sz="0" w:space="0" w:color="auto"/>
      </w:divBdr>
      <w:divsChild>
        <w:div w:id="188446840">
          <w:marLeft w:val="0"/>
          <w:marRight w:val="0"/>
          <w:marTop w:val="0"/>
          <w:marBottom w:val="0"/>
          <w:divBdr>
            <w:top w:val="none" w:sz="0" w:space="0" w:color="auto"/>
            <w:left w:val="none" w:sz="0" w:space="0" w:color="auto"/>
            <w:bottom w:val="none" w:sz="0" w:space="0" w:color="auto"/>
            <w:right w:val="none" w:sz="0" w:space="0" w:color="auto"/>
          </w:divBdr>
          <w:divsChild>
            <w:div w:id="1996450190">
              <w:marLeft w:val="0"/>
              <w:marRight w:val="0"/>
              <w:marTop w:val="0"/>
              <w:marBottom w:val="0"/>
              <w:divBdr>
                <w:top w:val="none" w:sz="0" w:space="0" w:color="auto"/>
                <w:left w:val="none" w:sz="0" w:space="0" w:color="auto"/>
                <w:bottom w:val="none" w:sz="0" w:space="0" w:color="auto"/>
                <w:right w:val="none" w:sz="0" w:space="0" w:color="auto"/>
              </w:divBdr>
              <w:divsChild>
                <w:div w:id="2124763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8118758">
          <w:marLeft w:val="0"/>
          <w:marRight w:val="0"/>
          <w:marTop w:val="0"/>
          <w:marBottom w:val="0"/>
          <w:divBdr>
            <w:top w:val="none" w:sz="0" w:space="0" w:color="auto"/>
            <w:left w:val="none" w:sz="0" w:space="0" w:color="auto"/>
            <w:bottom w:val="none" w:sz="0" w:space="0" w:color="auto"/>
            <w:right w:val="none" w:sz="0" w:space="0" w:color="auto"/>
          </w:divBdr>
          <w:divsChild>
            <w:div w:id="208153781">
              <w:marLeft w:val="0"/>
              <w:marRight w:val="0"/>
              <w:marTop w:val="0"/>
              <w:marBottom w:val="0"/>
              <w:divBdr>
                <w:top w:val="none" w:sz="0" w:space="0" w:color="auto"/>
                <w:left w:val="none" w:sz="0" w:space="0" w:color="auto"/>
                <w:bottom w:val="none" w:sz="0" w:space="0" w:color="auto"/>
                <w:right w:val="none" w:sz="0" w:space="0" w:color="auto"/>
              </w:divBdr>
              <w:divsChild>
                <w:div w:id="185411957">
                  <w:marLeft w:val="0"/>
                  <w:marRight w:val="0"/>
                  <w:marTop w:val="0"/>
                  <w:marBottom w:val="0"/>
                  <w:divBdr>
                    <w:top w:val="none" w:sz="0" w:space="0" w:color="auto"/>
                    <w:left w:val="none" w:sz="0" w:space="0" w:color="auto"/>
                    <w:bottom w:val="none" w:sz="0" w:space="0" w:color="auto"/>
                    <w:right w:val="none" w:sz="0" w:space="0" w:color="auto"/>
                  </w:divBdr>
                </w:div>
              </w:divsChild>
            </w:div>
            <w:div w:id="1935017957">
              <w:marLeft w:val="0"/>
              <w:marRight w:val="0"/>
              <w:marTop w:val="0"/>
              <w:marBottom w:val="0"/>
              <w:divBdr>
                <w:top w:val="none" w:sz="0" w:space="0" w:color="auto"/>
                <w:left w:val="none" w:sz="0" w:space="0" w:color="auto"/>
                <w:bottom w:val="none" w:sz="0" w:space="0" w:color="auto"/>
                <w:right w:val="none" w:sz="0" w:space="0" w:color="auto"/>
              </w:divBdr>
              <w:divsChild>
                <w:div w:id="821237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1107758">
      <w:bodyDiv w:val="1"/>
      <w:marLeft w:val="0"/>
      <w:marRight w:val="0"/>
      <w:marTop w:val="0"/>
      <w:marBottom w:val="0"/>
      <w:divBdr>
        <w:top w:val="none" w:sz="0" w:space="0" w:color="auto"/>
        <w:left w:val="none" w:sz="0" w:space="0" w:color="auto"/>
        <w:bottom w:val="none" w:sz="0" w:space="0" w:color="auto"/>
        <w:right w:val="none" w:sz="0" w:space="0" w:color="auto"/>
      </w:divBdr>
      <w:divsChild>
        <w:div w:id="1351299981">
          <w:marLeft w:val="0"/>
          <w:marRight w:val="0"/>
          <w:marTop w:val="0"/>
          <w:marBottom w:val="0"/>
          <w:divBdr>
            <w:top w:val="none" w:sz="0" w:space="0" w:color="auto"/>
            <w:left w:val="none" w:sz="0" w:space="0" w:color="auto"/>
            <w:bottom w:val="none" w:sz="0" w:space="0" w:color="auto"/>
            <w:right w:val="none" w:sz="0" w:space="0" w:color="auto"/>
          </w:divBdr>
          <w:divsChild>
            <w:div w:id="1465389913">
              <w:marLeft w:val="0"/>
              <w:marRight w:val="0"/>
              <w:marTop w:val="0"/>
              <w:marBottom w:val="0"/>
              <w:divBdr>
                <w:top w:val="none" w:sz="0" w:space="0" w:color="auto"/>
                <w:left w:val="none" w:sz="0" w:space="0" w:color="auto"/>
                <w:bottom w:val="none" w:sz="0" w:space="0" w:color="auto"/>
                <w:right w:val="none" w:sz="0" w:space="0" w:color="auto"/>
              </w:divBdr>
              <w:divsChild>
                <w:div w:id="268894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1107768">
      <w:bodyDiv w:val="1"/>
      <w:marLeft w:val="0"/>
      <w:marRight w:val="0"/>
      <w:marTop w:val="0"/>
      <w:marBottom w:val="0"/>
      <w:divBdr>
        <w:top w:val="none" w:sz="0" w:space="0" w:color="auto"/>
        <w:left w:val="none" w:sz="0" w:space="0" w:color="auto"/>
        <w:bottom w:val="none" w:sz="0" w:space="0" w:color="auto"/>
        <w:right w:val="none" w:sz="0" w:space="0" w:color="auto"/>
      </w:divBdr>
      <w:divsChild>
        <w:div w:id="1316254380">
          <w:marLeft w:val="0"/>
          <w:marRight w:val="0"/>
          <w:marTop w:val="0"/>
          <w:marBottom w:val="0"/>
          <w:divBdr>
            <w:top w:val="none" w:sz="0" w:space="0" w:color="auto"/>
            <w:left w:val="none" w:sz="0" w:space="0" w:color="auto"/>
            <w:bottom w:val="none" w:sz="0" w:space="0" w:color="auto"/>
            <w:right w:val="none" w:sz="0" w:space="0" w:color="auto"/>
          </w:divBdr>
          <w:divsChild>
            <w:div w:id="1244215425">
              <w:marLeft w:val="0"/>
              <w:marRight w:val="0"/>
              <w:marTop w:val="0"/>
              <w:marBottom w:val="0"/>
              <w:divBdr>
                <w:top w:val="none" w:sz="0" w:space="0" w:color="auto"/>
                <w:left w:val="none" w:sz="0" w:space="0" w:color="auto"/>
                <w:bottom w:val="none" w:sz="0" w:space="0" w:color="auto"/>
                <w:right w:val="none" w:sz="0" w:space="0" w:color="auto"/>
              </w:divBdr>
              <w:divsChild>
                <w:div w:id="843012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2297355">
      <w:bodyDiv w:val="1"/>
      <w:marLeft w:val="0"/>
      <w:marRight w:val="0"/>
      <w:marTop w:val="0"/>
      <w:marBottom w:val="0"/>
      <w:divBdr>
        <w:top w:val="none" w:sz="0" w:space="0" w:color="auto"/>
        <w:left w:val="none" w:sz="0" w:space="0" w:color="auto"/>
        <w:bottom w:val="none" w:sz="0" w:space="0" w:color="auto"/>
        <w:right w:val="none" w:sz="0" w:space="0" w:color="auto"/>
      </w:divBdr>
      <w:divsChild>
        <w:div w:id="1909025104">
          <w:marLeft w:val="0"/>
          <w:marRight w:val="0"/>
          <w:marTop w:val="0"/>
          <w:marBottom w:val="0"/>
          <w:divBdr>
            <w:top w:val="none" w:sz="0" w:space="0" w:color="auto"/>
            <w:left w:val="none" w:sz="0" w:space="0" w:color="auto"/>
            <w:bottom w:val="none" w:sz="0" w:space="0" w:color="auto"/>
            <w:right w:val="none" w:sz="0" w:space="0" w:color="auto"/>
          </w:divBdr>
          <w:divsChild>
            <w:div w:id="712388074">
              <w:marLeft w:val="0"/>
              <w:marRight w:val="0"/>
              <w:marTop w:val="0"/>
              <w:marBottom w:val="0"/>
              <w:divBdr>
                <w:top w:val="none" w:sz="0" w:space="0" w:color="auto"/>
                <w:left w:val="none" w:sz="0" w:space="0" w:color="auto"/>
                <w:bottom w:val="none" w:sz="0" w:space="0" w:color="auto"/>
                <w:right w:val="none" w:sz="0" w:space="0" w:color="auto"/>
              </w:divBdr>
              <w:divsChild>
                <w:div w:id="1233858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2729486">
      <w:bodyDiv w:val="1"/>
      <w:marLeft w:val="0"/>
      <w:marRight w:val="0"/>
      <w:marTop w:val="0"/>
      <w:marBottom w:val="0"/>
      <w:divBdr>
        <w:top w:val="none" w:sz="0" w:space="0" w:color="auto"/>
        <w:left w:val="none" w:sz="0" w:space="0" w:color="auto"/>
        <w:bottom w:val="none" w:sz="0" w:space="0" w:color="auto"/>
        <w:right w:val="none" w:sz="0" w:space="0" w:color="auto"/>
      </w:divBdr>
      <w:divsChild>
        <w:div w:id="619609786">
          <w:marLeft w:val="0"/>
          <w:marRight w:val="0"/>
          <w:marTop w:val="0"/>
          <w:marBottom w:val="0"/>
          <w:divBdr>
            <w:top w:val="none" w:sz="0" w:space="0" w:color="auto"/>
            <w:left w:val="none" w:sz="0" w:space="0" w:color="auto"/>
            <w:bottom w:val="none" w:sz="0" w:space="0" w:color="auto"/>
            <w:right w:val="none" w:sz="0" w:space="0" w:color="auto"/>
          </w:divBdr>
          <w:divsChild>
            <w:div w:id="405615030">
              <w:marLeft w:val="0"/>
              <w:marRight w:val="0"/>
              <w:marTop w:val="0"/>
              <w:marBottom w:val="0"/>
              <w:divBdr>
                <w:top w:val="none" w:sz="0" w:space="0" w:color="auto"/>
                <w:left w:val="none" w:sz="0" w:space="0" w:color="auto"/>
                <w:bottom w:val="none" w:sz="0" w:space="0" w:color="auto"/>
                <w:right w:val="none" w:sz="0" w:space="0" w:color="auto"/>
              </w:divBdr>
              <w:divsChild>
                <w:div w:id="1985426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3529319">
      <w:bodyDiv w:val="1"/>
      <w:marLeft w:val="0"/>
      <w:marRight w:val="0"/>
      <w:marTop w:val="0"/>
      <w:marBottom w:val="0"/>
      <w:divBdr>
        <w:top w:val="none" w:sz="0" w:space="0" w:color="auto"/>
        <w:left w:val="none" w:sz="0" w:space="0" w:color="auto"/>
        <w:bottom w:val="none" w:sz="0" w:space="0" w:color="auto"/>
        <w:right w:val="none" w:sz="0" w:space="0" w:color="auto"/>
      </w:divBdr>
      <w:divsChild>
        <w:div w:id="565772330">
          <w:marLeft w:val="0"/>
          <w:marRight w:val="0"/>
          <w:marTop w:val="0"/>
          <w:marBottom w:val="0"/>
          <w:divBdr>
            <w:top w:val="none" w:sz="0" w:space="0" w:color="auto"/>
            <w:left w:val="none" w:sz="0" w:space="0" w:color="auto"/>
            <w:bottom w:val="none" w:sz="0" w:space="0" w:color="auto"/>
            <w:right w:val="none" w:sz="0" w:space="0" w:color="auto"/>
          </w:divBdr>
          <w:divsChild>
            <w:div w:id="402411983">
              <w:marLeft w:val="0"/>
              <w:marRight w:val="0"/>
              <w:marTop w:val="0"/>
              <w:marBottom w:val="0"/>
              <w:divBdr>
                <w:top w:val="none" w:sz="0" w:space="0" w:color="auto"/>
                <w:left w:val="none" w:sz="0" w:space="0" w:color="auto"/>
                <w:bottom w:val="none" w:sz="0" w:space="0" w:color="auto"/>
                <w:right w:val="none" w:sz="0" w:space="0" w:color="auto"/>
              </w:divBdr>
              <w:divsChild>
                <w:div w:id="664094906">
                  <w:marLeft w:val="0"/>
                  <w:marRight w:val="0"/>
                  <w:marTop w:val="0"/>
                  <w:marBottom w:val="0"/>
                  <w:divBdr>
                    <w:top w:val="none" w:sz="0" w:space="0" w:color="auto"/>
                    <w:left w:val="none" w:sz="0" w:space="0" w:color="auto"/>
                    <w:bottom w:val="none" w:sz="0" w:space="0" w:color="auto"/>
                    <w:right w:val="none" w:sz="0" w:space="0" w:color="auto"/>
                  </w:divBdr>
                  <w:divsChild>
                    <w:div w:id="1326204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9696296">
      <w:bodyDiv w:val="1"/>
      <w:marLeft w:val="0"/>
      <w:marRight w:val="0"/>
      <w:marTop w:val="0"/>
      <w:marBottom w:val="0"/>
      <w:divBdr>
        <w:top w:val="none" w:sz="0" w:space="0" w:color="auto"/>
        <w:left w:val="none" w:sz="0" w:space="0" w:color="auto"/>
        <w:bottom w:val="none" w:sz="0" w:space="0" w:color="auto"/>
        <w:right w:val="none" w:sz="0" w:space="0" w:color="auto"/>
      </w:divBdr>
    </w:div>
    <w:div w:id="1360202405">
      <w:bodyDiv w:val="1"/>
      <w:marLeft w:val="0"/>
      <w:marRight w:val="0"/>
      <w:marTop w:val="0"/>
      <w:marBottom w:val="0"/>
      <w:divBdr>
        <w:top w:val="none" w:sz="0" w:space="0" w:color="auto"/>
        <w:left w:val="none" w:sz="0" w:space="0" w:color="auto"/>
        <w:bottom w:val="none" w:sz="0" w:space="0" w:color="auto"/>
        <w:right w:val="none" w:sz="0" w:space="0" w:color="auto"/>
      </w:divBdr>
      <w:divsChild>
        <w:div w:id="199175243">
          <w:marLeft w:val="0"/>
          <w:marRight w:val="0"/>
          <w:marTop w:val="0"/>
          <w:marBottom w:val="0"/>
          <w:divBdr>
            <w:top w:val="none" w:sz="0" w:space="0" w:color="auto"/>
            <w:left w:val="none" w:sz="0" w:space="0" w:color="auto"/>
            <w:bottom w:val="none" w:sz="0" w:space="0" w:color="auto"/>
            <w:right w:val="none" w:sz="0" w:space="0" w:color="auto"/>
          </w:divBdr>
          <w:divsChild>
            <w:div w:id="1398749445">
              <w:marLeft w:val="0"/>
              <w:marRight w:val="0"/>
              <w:marTop w:val="0"/>
              <w:marBottom w:val="0"/>
              <w:divBdr>
                <w:top w:val="none" w:sz="0" w:space="0" w:color="auto"/>
                <w:left w:val="none" w:sz="0" w:space="0" w:color="auto"/>
                <w:bottom w:val="none" w:sz="0" w:space="0" w:color="auto"/>
                <w:right w:val="none" w:sz="0" w:space="0" w:color="auto"/>
              </w:divBdr>
              <w:divsChild>
                <w:div w:id="967315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4550283">
      <w:bodyDiv w:val="1"/>
      <w:marLeft w:val="0"/>
      <w:marRight w:val="0"/>
      <w:marTop w:val="0"/>
      <w:marBottom w:val="0"/>
      <w:divBdr>
        <w:top w:val="none" w:sz="0" w:space="0" w:color="auto"/>
        <w:left w:val="none" w:sz="0" w:space="0" w:color="auto"/>
        <w:bottom w:val="none" w:sz="0" w:space="0" w:color="auto"/>
        <w:right w:val="none" w:sz="0" w:space="0" w:color="auto"/>
      </w:divBdr>
      <w:divsChild>
        <w:div w:id="716710439">
          <w:marLeft w:val="0"/>
          <w:marRight w:val="0"/>
          <w:marTop w:val="0"/>
          <w:marBottom w:val="0"/>
          <w:divBdr>
            <w:top w:val="none" w:sz="0" w:space="0" w:color="auto"/>
            <w:left w:val="none" w:sz="0" w:space="0" w:color="auto"/>
            <w:bottom w:val="none" w:sz="0" w:space="0" w:color="auto"/>
            <w:right w:val="none" w:sz="0" w:space="0" w:color="auto"/>
          </w:divBdr>
          <w:divsChild>
            <w:div w:id="734939766">
              <w:marLeft w:val="0"/>
              <w:marRight w:val="0"/>
              <w:marTop w:val="0"/>
              <w:marBottom w:val="0"/>
              <w:divBdr>
                <w:top w:val="none" w:sz="0" w:space="0" w:color="auto"/>
                <w:left w:val="none" w:sz="0" w:space="0" w:color="auto"/>
                <w:bottom w:val="none" w:sz="0" w:space="0" w:color="auto"/>
                <w:right w:val="none" w:sz="0" w:space="0" w:color="auto"/>
              </w:divBdr>
              <w:divsChild>
                <w:div w:id="261644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9065753">
      <w:bodyDiv w:val="1"/>
      <w:marLeft w:val="0"/>
      <w:marRight w:val="0"/>
      <w:marTop w:val="0"/>
      <w:marBottom w:val="0"/>
      <w:divBdr>
        <w:top w:val="none" w:sz="0" w:space="0" w:color="auto"/>
        <w:left w:val="none" w:sz="0" w:space="0" w:color="auto"/>
        <w:bottom w:val="none" w:sz="0" w:space="0" w:color="auto"/>
        <w:right w:val="none" w:sz="0" w:space="0" w:color="auto"/>
      </w:divBdr>
      <w:divsChild>
        <w:div w:id="108089322">
          <w:marLeft w:val="0"/>
          <w:marRight w:val="0"/>
          <w:marTop w:val="0"/>
          <w:marBottom w:val="0"/>
          <w:divBdr>
            <w:top w:val="none" w:sz="0" w:space="0" w:color="auto"/>
            <w:left w:val="none" w:sz="0" w:space="0" w:color="auto"/>
            <w:bottom w:val="none" w:sz="0" w:space="0" w:color="auto"/>
            <w:right w:val="none" w:sz="0" w:space="0" w:color="auto"/>
          </w:divBdr>
          <w:divsChild>
            <w:div w:id="951015700">
              <w:marLeft w:val="0"/>
              <w:marRight w:val="0"/>
              <w:marTop w:val="0"/>
              <w:marBottom w:val="0"/>
              <w:divBdr>
                <w:top w:val="none" w:sz="0" w:space="0" w:color="auto"/>
                <w:left w:val="none" w:sz="0" w:space="0" w:color="auto"/>
                <w:bottom w:val="none" w:sz="0" w:space="0" w:color="auto"/>
                <w:right w:val="none" w:sz="0" w:space="0" w:color="auto"/>
              </w:divBdr>
              <w:divsChild>
                <w:div w:id="1333681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1226509">
      <w:bodyDiv w:val="1"/>
      <w:marLeft w:val="0"/>
      <w:marRight w:val="0"/>
      <w:marTop w:val="0"/>
      <w:marBottom w:val="0"/>
      <w:divBdr>
        <w:top w:val="none" w:sz="0" w:space="0" w:color="auto"/>
        <w:left w:val="none" w:sz="0" w:space="0" w:color="auto"/>
        <w:bottom w:val="none" w:sz="0" w:space="0" w:color="auto"/>
        <w:right w:val="none" w:sz="0" w:space="0" w:color="auto"/>
      </w:divBdr>
      <w:divsChild>
        <w:div w:id="992442458">
          <w:marLeft w:val="0"/>
          <w:marRight w:val="0"/>
          <w:marTop w:val="0"/>
          <w:marBottom w:val="0"/>
          <w:divBdr>
            <w:top w:val="none" w:sz="0" w:space="0" w:color="auto"/>
            <w:left w:val="none" w:sz="0" w:space="0" w:color="auto"/>
            <w:bottom w:val="none" w:sz="0" w:space="0" w:color="auto"/>
            <w:right w:val="none" w:sz="0" w:space="0" w:color="auto"/>
          </w:divBdr>
          <w:divsChild>
            <w:div w:id="189879744">
              <w:marLeft w:val="0"/>
              <w:marRight w:val="0"/>
              <w:marTop w:val="0"/>
              <w:marBottom w:val="0"/>
              <w:divBdr>
                <w:top w:val="none" w:sz="0" w:space="0" w:color="auto"/>
                <w:left w:val="none" w:sz="0" w:space="0" w:color="auto"/>
                <w:bottom w:val="none" w:sz="0" w:space="0" w:color="auto"/>
                <w:right w:val="none" w:sz="0" w:space="0" w:color="auto"/>
              </w:divBdr>
              <w:divsChild>
                <w:div w:id="1436092500">
                  <w:marLeft w:val="0"/>
                  <w:marRight w:val="0"/>
                  <w:marTop w:val="0"/>
                  <w:marBottom w:val="0"/>
                  <w:divBdr>
                    <w:top w:val="none" w:sz="0" w:space="0" w:color="auto"/>
                    <w:left w:val="none" w:sz="0" w:space="0" w:color="auto"/>
                    <w:bottom w:val="none" w:sz="0" w:space="0" w:color="auto"/>
                    <w:right w:val="none" w:sz="0" w:space="0" w:color="auto"/>
                  </w:divBdr>
                  <w:divsChild>
                    <w:div w:id="867254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1304459">
      <w:bodyDiv w:val="1"/>
      <w:marLeft w:val="0"/>
      <w:marRight w:val="0"/>
      <w:marTop w:val="0"/>
      <w:marBottom w:val="0"/>
      <w:divBdr>
        <w:top w:val="none" w:sz="0" w:space="0" w:color="auto"/>
        <w:left w:val="none" w:sz="0" w:space="0" w:color="auto"/>
        <w:bottom w:val="none" w:sz="0" w:space="0" w:color="auto"/>
        <w:right w:val="none" w:sz="0" w:space="0" w:color="auto"/>
      </w:divBdr>
      <w:divsChild>
        <w:div w:id="404646611">
          <w:marLeft w:val="0"/>
          <w:marRight w:val="0"/>
          <w:marTop w:val="0"/>
          <w:marBottom w:val="0"/>
          <w:divBdr>
            <w:top w:val="none" w:sz="0" w:space="0" w:color="auto"/>
            <w:left w:val="none" w:sz="0" w:space="0" w:color="auto"/>
            <w:bottom w:val="none" w:sz="0" w:space="0" w:color="auto"/>
            <w:right w:val="none" w:sz="0" w:space="0" w:color="auto"/>
          </w:divBdr>
          <w:divsChild>
            <w:div w:id="707875486">
              <w:marLeft w:val="0"/>
              <w:marRight w:val="0"/>
              <w:marTop w:val="0"/>
              <w:marBottom w:val="0"/>
              <w:divBdr>
                <w:top w:val="none" w:sz="0" w:space="0" w:color="auto"/>
                <w:left w:val="none" w:sz="0" w:space="0" w:color="auto"/>
                <w:bottom w:val="none" w:sz="0" w:space="0" w:color="auto"/>
                <w:right w:val="none" w:sz="0" w:space="0" w:color="auto"/>
              </w:divBdr>
              <w:divsChild>
                <w:div w:id="829634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3849380">
      <w:bodyDiv w:val="1"/>
      <w:marLeft w:val="0"/>
      <w:marRight w:val="0"/>
      <w:marTop w:val="0"/>
      <w:marBottom w:val="0"/>
      <w:divBdr>
        <w:top w:val="none" w:sz="0" w:space="0" w:color="auto"/>
        <w:left w:val="none" w:sz="0" w:space="0" w:color="auto"/>
        <w:bottom w:val="none" w:sz="0" w:space="0" w:color="auto"/>
        <w:right w:val="none" w:sz="0" w:space="0" w:color="auto"/>
      </w:divBdr>
      <w:divsChild>
        <w:div w:id="865826222">
          <w:marLeft w:val="0"/>
          <w:marRight w:val="0"/>
          <w:marTop w:val="0"/>
          <w:marBottom w:val="0"/>
          <w:divBdr>
            <w:top w:val="none" w:sz="0" w:space="0" w:color="auto"/>
            <w:left w:val="none" w:sz="0" w:space="0" w:color="auto"/>
            <w:bottom w:val="none" w:sz="0" w:space="0" w:color="auto"/>
            <w:right w:val="none" w:sz="0" w:space="0" w:color="auto"/>
          </w:divBdr>
          <w:divsChild>
            <w:div w:id="1362053006">
              <w:marLeft w:val="0"/>
              <w:marRight w:val="0"/>
              <w:marTop w:val="0"/>
              <w:marBottom w:val="0"/>
              <w:divBdr>
                <w:top w:val="none" w:sz="0" w:space="0" w:color="auto"/>
                <w:left w:val="none" w:sz="0" w:space="0" w:color="auto"/>
                <w:bottom w:val="none" w:sz="0" w:space="0" w:color="auto"/>
                <w:right w:val="none" w:sz="0" w:space="0" w:color="auto"/>
              </w:divBdr>
              <w:divsChild>
                <w:div w:id="959266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4501387">
      <w:bodyDiv w:val="1"/>
      <w:marLeft w:val="0"/>
      <w:marRight w:val="0"/>
      <w:marTop w:val="0"/>
      <w:marBottom w:val="0"/>
      <w:divBdr>
        <w:top w:val="none" w:sz="0" w:space="0" w:color="auto"/>
        <w:left w:val="none" w:sz="0" w:space="0" w:color="auto"/>
        <w:bottom w:val="none" w:sz="0" w:space="0" w:color="auto"/>
        <w:right w:val="none" w:sz="0" w:space="0" w:color="auto"/>
      </w:divBdr>
      <w:divsChild>
        <w:div w:id="81923932">
          <w:marLeft w:val="0"/>
          <w:marRight w:val="0"/>
          <w:marTop w:val="0"/>
          <w:marBottom w:val="0"/>
          <w:divBdr>
            <w:top w:val="none" w:sz="0" w:space="0" w:color="auto"/>
            <w:left w:val="none" w:sz="0" w:space="0" w:color="auto"/>
            <w:bottom w:val="none" w:sz="0" w:space="0" w:color="auto"/>
            <w:right w:val="none" w:sz="0" w:space="0" w:color="auto"/>
          </w:divBdr>
          <w:divsChild>
            <w:div w:id="1551766990">
              <w:marLeft w:val="0"/>
              <w:marRight w:val="0"/>
              <w:marTop w:val="0"/>
              <w:marBottom w:val="0"/>
              <w:divBdr>
                <w:top w:val="none" w:sz="0" w:space="0" w:color="auto"/>
                <w:left w:val="none" w:sz="0" w:space="0" w:color="auto"/>
                <w:bottom w:val="none" w:sz="0" w:space="0" w:color="auto"/>
                <w:right w:val="none" w:sz="0" w:space="0" w:color="auto"/>
              </w:divBdr>
              <w:divsChild>
                <w:div w:id="731268076">
                  <w:marLeft w:val="0"/>
                  <w:marRight w:val="0"/>
                  <w:marTop w:val="0"/>
                  <w:marBottom w:val="0"/>
                  <w:divBdr>
                    <w:top w:val="none" w:sz="0" w:space="0" w:color="auto"/>
                    <w:left w:val="none" w:sz="0" w:space="0" w:color="auto"/>
                    <w:bottom w:val="none" w:sz="0" w:space="0" w:color="auto"/>
                    <w:right w:val="none" w:sz="0" w:space="0" w:color="auto"/>
                  </w:divBdr>
                  <w:divsChild>
                    <w:div w:id="1731658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5806844">
      <w:bodyDiv w:val="1"/>
      <w:marLeft w:val="0"/>
      <w:marRight w:val="0"/>
      <w:marTop w:val="0"/>
      <w:marBottom w:val="0"/>
      <w:divBdr>
        <w:top w:val="none" w:sz="0" w:space="0" w:color="auto"/>
        <w:left w:val="none" w:sz="0" w:space="0" w:color="auto"/>
        <w:bottom w:val="none" w:sz="0" w:space="0" w:color="auto"/>
        <w:right w:val="none" w:sz="0" w:space="0" w:color="auto"/>
      </w:divBdr>
      <w:divsChild>
        <w:div w:id="1323317774">
          <w:marLeft w:val="0"/>
          <w:marRight w:val="0"/>
          <w:marTop w:val="0"/>
          <w:marBottom w:val="0"/>
          <w:divBdr>
            <w:top w:val="none" w:sz="0" w:space="0" w:color="auto"/>
            <w:left w:val="none" w:sz="0" w:space="0" w:color="auto"/>
            <w:bottom w:val="none" w:sz="0" w:space="0" w:color="auto"/>
            <w:right w:val="none" w:sz="0" w:space="0" w:color="auto"/>
          </w:divBdr>
          <w:divsChild>
            <w:div w:id="880439216">
              <w:marLeft w:val="0"/>
              <w:marRight w:val="0"/>
              <w:marTop w:val="0"/>
              <w:marBottom w:val="0"/>
              <w:divBdr>
                <w:top w:val="none" w:sz="0" w:space="0" w:color="auto"/>
                <w:left w:val="none" w:sz="0" w:space="0" w:color="auto"/>
                <w:bottom w:val="none" w:sz="0" w:space="0" w:color="auto"/>
                <w:right w:val="none" w:sz="0" w:space="0" w:color="auto"/>
              </w:divBdr>
              <w:divsChild>
                <w:div w:id="1081215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7706276">
      <w:bodyDiv w:val="1"/>
      <w:marLeft w:val="0"/>
      <w:marRight w:val="0"/>
      <w:marTop w:val="0"/>
      <w:marBottom w:val="0"/>
      <w:divBdr>
        <w:top w:val="none" w:sz="0" w:space="0" w:color="auto"/>
        <w:left w:val="none" w:sz="0" w:space="0" w:color="auto"/>
        <w:bottom w:val="none" w:sz="0" w:space="0" w:color="auto"/>
        <w:right w:val="none" w:sz="0" w:space="0" w:color="auto"/>
      </w:divBdr>
      <w:divsChild>
        <w:div w:id="232279091">
          <w:marLeft w:val="0"/>
          <w:marRight w:val="0"/>
          <w:marTop w:val="0"/>
          <w:marBottom w:val="0"/>
          <w:divBdr>
            <w:top w:val="none" w:sz="0" w:space="0" w:color="auto"/>
            <w:left w:val="none" w:sz="0" w:space="0" w:color="auto"/>
            <w:bottom w:val="none" w:sz="0" w:space="0" w:color="auto"/>
            <w:right w:val="none" w:sz="0" w:space="0" w:color="auto"/>
          </w:divBdr>
          <w:divsChild>
            <w:div w:id="931623571">
              <w:marLeft w:val="0"/>
              <w:marRight w:val="0"/>
              <w:marTop w:val="0"/>
              <w:marBottom w:val="0"/>
              <w:divBdr>
                <w:top w:val="none" w:sz="0" w:space="0" w:color="auto"/>
                <w:left w:val="none" w:sz="0" w:space="0" w:color="auto"/>
                <w:bottom w:val="none" w:sz="0" w:space="0" w:color="auto"/>
                <w:right w:val="none" w:sz="0" w:space="0" w:color="auto"/>
              </w:divBdr>
              <w:divsChild>
                <w:div w:id="1911885903">
                  <w:marLeft w:val="0"/>
                  <w:marRight w:val="0"/>
                  <w:marTop w:val="0"/>
                  <w:marBottom w:val="0"/>
                  <w:divBdr>
                    <w:top w:val="none" w:sz="0" w:space="0" w:color="auto"/>
                    <w:left w:val="none" w:sz="0" w:space="0" w:color="auto"/>
                    <w:bottom w:val="none" w:sz="0" w:space="0" w:color="auto"/>
                    <w:right w:val="none" w:sz="0" w:space="0" w:color="auto"/>
                  </w:divBdr>
                  <w:divsChild>
                    <w:div w:id="1730032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7781501">
      <w:bodyDiv w:val="1"/>
      <w:marLeft w:val="0"/>
      <w:marRight w:val="0"/>
      <w:marTop w:val="0"/>
      <w:marBottom w:val="0"/>
      <w:divBdr>
        <w:top w:val="none" w:sz="0" w:space="0" w:color="auto"/>
        <w:left w:val="none" w:sz="0" w:space="0" w:color="auto"/>
        <w:bottom w:val="none" w:sz="0" w:space="0" w:color="auto"/>
        <w:right w:val="none" w:sz="0" w:space="0" w:color="auto"/>
      </w:divBdr>
    </w:div>
    <w:div w:id="1380516453">
      <w:bodyDiv w:val="1"/>
      <w:marLeft w:val="0"/>
      <w:marRight w:val="0"/>
      <w:marTop w:val="0"/>
      <w:marBottom w:val="0"/>
      <w:divBdr>
        <w:top w:val="none" w:sz="0" w:space="0" w:color="auto"/>
        <w:left w:val="none" w:sz="0" w:space="0" w:color="auto"/>
        <w:bottom w:val="none" w:sz="0" w:space="0" w:color="auto"/>
        <w:right w:val="none" w:sz="0" w:space="0" w:color="auto"/>
      </w:divBdr>
      <w:divsChild>
        <w:div w:id="1101531075">
          <w:marLeft w:val="0"/>
          <w:marRight w:val="0"/>
          <w:marTop w:val="0"/>
          <w:marBottom w:val="0"/>
          <w:divBdr>
            <w:top w:val="none" w:sz="0" w:space="0" w:color="auto"/>
            <w:left w:val="none" w:sz="0" w:space="0" w:color="auto"/>
            <w:bottom w:val="none" w:sz="0" w:space="0" w:color="auto"/>
            <w:right w:val="none" w:sz="0" w:space="0" w:color="auto"/>
          </w:divBdr>
          <w:divsChild>
            <w:div w:id="1188568094">
              <w:marLeft w:val="0"/>
              <w:marRight w:val="0"/>
              <w:marTop w:val="0"/>
              <w:marBottom w:val="0"/>
              <w:divBdr>
                <w:top w:val="none" w:sz="0" w:space="0" w:color="auto"/>
                <w:left w:val="none" w:sz="0" w:space="0" w:color="auto"/>
                <w:bottom w:val="none" w:sz="0" w:space="0" w:color="auto"/>
                <w:right w:val="none" w:sz="0" w:space="0" w:color="auto"/>
              </w:divBdr>
              <w:divsChild>
                <w:div w:id="1780686338">
                  <w:marLeft w:val="0"/>
                  <w:marRight w:val="0"/>
                  <w:marTop w:val="0"/>
                  <w:marBottom w:val="0"/>
                  <w:divBdr>
                    <w:top w:val="none" w:sz="0" w:space="0" w:color="auto"/>
                    <w:left w:val="none" w:sz="0" w:space="0" w:color="auto"/>
                    <w:bottom w:val="none" w:sz="0" w:space="0" w:color="auto"/>
                    <w:right w:val="none" w:sz="0" w:space="0" w:color="auto"/>
                  </w:divBdr>
                  <w:divsChild>
                    <w:div w:id="1454325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0741556">
      <w:bodyDiv w:val="1"/>
      <w:marLeft w:val="0"/>
      <w:marRight w:val="0"/>
      <w:marTop w:val="0"/>
      <w:marBottom w:val="0"/>
      <w:divBdr>
        <w:top w:val="none" w:sz="0" w:space="0" w:color="auto"/>
        <w:left w:val="none" w:sz="0" w:space="0" w:color="auto"/>
        <w:bottom w:val="none" w:sz="0" w:space="0" w:color="auto"/>
        <w:right w:val="none" w:sz="0" w:space="0" w:color="auto"/>
      </w:divBdr>
    </w:div>
    <w:div w:id="1382440762">
      <w:bodyDiv w:val="1"/>
      <w:marLeft w:val="0"/>
      <w:marRight w:val="0"/>
      <w:marTop w:val="0"/>
      <w:marBottom w:val="0"/>
      <w:divBdr>
        <w:top w:val="none" w:sz="0" w:space="0" w:color="auto"/>
        <w:left w:val="none" w:sz="0" w:space="0" w:color="auto"/>
        <w:bottom w:val="none" w:sz="0" w:space="0" w:color="auto"/>
        <w:right w:val="none" w:sz="0" w:space="0" w:color="auto"/>
      </w:divBdr>
      <w:divsChild>
        <w:div w:id="876552717">
          <w:marLeft w:val="0"/>
          <w:marRight w:val="0"/>
          <w:marTop w:val="0"/>
          <w:marBottom w:val="0"/>
          <w:divBdr>
            <w:top w:val="none" w:sz="0" w:space="0" w:color="auto"/>
            <w:left w:val="none" w:sz="0" w:space="0" w:color="auto"/>
            <w:bottom w:val="none" w:sz="0" w:space="0" w:color="auto"/>
            <w:right w:val="none" w:sz="0" w:space="0" w:color="auto"/>
          </w:divBdr>
          <w:divsChild>
            <w:div w:id="1844474332">
              <w:marLeft w:val="0"/>
              <w:marRight w:val="0"/>
              <w:marTop w:val="0"/>
              <w:marBottom w:val="0"/>
              <w:divBdr>
                <w:top w:val="none" w:sz="0" w:space="0" w:color="auto"/>
                <w:left w:val="none" w:sz="0" w:space="0" w:color="auto"/>
                <w:bottom w:val="none" w:sz="0" w:space="0" w:color="auto"/>
                <w:right w:val="none" w:sz="0" w:space="0" w:color="auto"/>
              </w:divBdr>
              <w:divsChild>
                <w:div w:id="1213616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4239759">
          <w:marLeft w:val="0"/>
          <w:marRight w:val="0"/>
          <w:marTop w:val="0"/>
          <w:marBottom w:val="0"/>
          <w:divBdr>
            <w:top w:val="none" w:sz="0" w:space="0" w:color="auto"/>
            <w:left w:val="none" w:sz="0" w:space="0" w:color="auto"/>
            <w:bottom w:val="none" w:sz="0" w:space="0" w:color="auto"/>
            <w:right w:val="none" w:sz="0" w:space="0" w:color="auto"/>
          </w:divBdr>
          <w:divsChild>
            <w:div w:id="293029865">
              <w:marLeft w:val="0"/>
              <w:marRight w:val="0"/>
              <w:marTop w:val="0"/>
              <w:marBottom w:val="0"/>
              <w:divBdr>
                <w:top w:val="none" w:sz="0" w:space="0" w:color="auto"/>
                <w:left w:val="none" w:sz="0" w:space="0" w:color="auto"/>
                <w:bottom w:val="none" w:sz="0" w:space="0" w:color="auto"/>
                <w:right w:val="none" w:sz="0" w:space="0" w:color="auto"/>
              </w:divBdr>
              <w:divsChild>
                <w:div w:id="1870486284">
                  <w:marLeft w:val="0"/>
                  <w:marRight w:val="0"/>
                  <w:marTop w:val="0"/>
                  <w:marBottom w:val="0"/>
                  <w:divBdr>
                    <w:top w:val="none" w:sz="0" w:space="0" w:color="auto"/>
                    <w:left w:val="none" w:sz="0" w:space="0" w:color="auto"/>
                    <w:bottom w:val="none" w:sz="0" w:space="0" w:color="auto"/>
                    <w:right w:val="none" w:sz="0" w:space="0" w:color="auto"/>
                  </w:divBdr>
                </w:div>
              </w:divsChild>
            </w:div>
            <w:div w:id="364331432">
              <w:marLeft w:val="0"/>
              <w:marRight w:val="0"/>
              <w:marTop w:val="0"/>
              <w:marBottom w:val="0"/>
              <w:divBdr>
                <w:top w:val="none" w:sz="0" w:space="0" w:color="auto"/>
                <w:left w:val="none" w:sz="0" w:space="0" w:color="auto"/>
                <w:bottom w:val="none" w:sz="0" w:space="0" w:color="auto"/>
                <w:right w:val="none" w:sz="0" w:space="0" w:color="auto"/>
              </w:divBdr>
              <w:divsChild>
                <w:div w:id="1982230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3822515">
      <w:bodyDiv w:val="1"/>
      <w:marLeft w:val="0"/>
      <w:marRight w:val="0"/>
      <w:marTop w:val="0"/>
      <w:marBottom w:val="0"/>
      <w:divBdr>
        <w:top w:val="none" w:sz="0" w:space="0" w:color="auto"/>
        <w:left w:val="none" w:sz="0" w:space="0" w:color="auto"/>
        <w:bottom w:val="none" w:sz="0" w:space="0" w:color="auto"/>
        <w:right w:val="none" w:sz="0" w:space="0" w:color="auto"/>
      </w:divBdr>
      <w:divsChild>
        <w:div w:id="1836531295">
          <w:marLeft w:val="0"/>
          <w:marRight w:val="0"/>
          <w:marTop w:val="0"/>
          <w:marBottom w:val="0"/>
          <w:divBdr>
            <w:top w:val="none" w:sz="0" w:space="0" w:color="auto"/>
            <w:left w:val="none" w:sz="0" w:space="0" w:color="auto"/>
            <w:bottom w:val="none" w:sz="0" w:space="0" w:color="auto"/>
            <w:right w:val="none" w:sz="0" w:space="0" w:color="auto"/>
          </w:divBdr>
          <w:divsChild>
            <w:div w:id="338849412">
              <w:marLeft w:val="0"/>
              <w:marRight w:val="0"/>
              <w:marTop w:val="0"/>
              <w:marBottom w:val="0"/>
              <w:divBdr>
                <w:top w:val="none" w:sz="0" w:space="0" w:color="auto"/>
                <w:left w:val="none" w:sz="0" w:space="0" w:color="auto"/>
                <w:bottom w:val="none" w:sz="0" w:space="0" w:color="auto"/>
                <w:right w:val="none" w:sz="0" w:space="0" w:color="auto"/>
              </w:divBdr>
              <w:divsChild>
                <w:div w:id="597635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4406053">
      <w:bodyDiv w:val="1"/>
      <w:marLeft w:val="0"/>
      <w:marRight w:val="0"/>
      <w:marTop w:val="0"/>
      <w:marBottom w:val="0"/>
      <w:divBdr>
        <w:top w:val="none" w:sz="0" w:space="0" w:color="auto"/>
        <w:left w:val="none" w:sz="0" w:space="0" w:color="auto"/>
        <w:bottom w:val="none" w:sz="0" w:space="0" w:color="auto"/>
        <w:right w:val="none" w:sz="0" w:space="0" w:color="auto"/>
      </w:divBdr>
      <w:divsChild>
        <w:div w:id="1669283051">
          <w:marLeft w:val="0"/>
          <w:marRight w:val="0"/>
          <w:marTop w:val="0"/>
          <w:marBottom w:val="0"/>
          <w:divBdr>
            <w:top w:val="none" w:sz="0" w:space="0" w:color="auto"/>
            <w:left w:val="none" w:sz="0" w:space="0" w:color="auto"/>
            <w:bottom w:val="none" w:sz="0" w:space="0" w:color="auto"/>
            <w:right w:val="none" w:sz="0" w:space="0" w:color="auto"/>
          </w:divBdr>
          <w:divsChild>
            <w:div w:id="383218051">
              <w:marLeft w:val="0"/>
              <w:marRight w:val="0"/>
              <w:marTop w:val="0"/>
              <w:marBottom w:val="0"/>
              <w:divBdr>
                <w:top w:val="none" w:sz="0" w:space="0" w:color="auto"/>
                <w:left w:val="none" w:sz="0" w:space="0" w:color="auto"/>
                <w:bottom w:val="none" w:sz="0" w:space="0" w:color="auto"/>
                <w:right w:val="none" w:sz="0" w:space="0" w:color="auto"/>
              </w:divBdr>
              <w:divsChild>
                <w:div w:id="1715881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6337871">
          <w:marLeft w:val="0"/>
          <w:marRight w:val="0"/>
          <w:marTop w:val="0"/>
          <w:marBottom w:val="0"/>
          <w:divBdr>
            <w:top w:val="none" w:sz="0" w:space="0" w:color="auto"/>
            <w:left w:val="none" w:sz="0" w:space="0" w:color="auto"/>
            <w:bottom w:val="none" w:sz="0" w:space="0" w:color="auto"/>
            <w:right w:val="none" w:sz="0" w:space="0" w:color="auto"/>
          </w:divBdr>
          <w:divsChild>
            <w:div w:id="42562070">
              <w:marLeft w:val="0"/>
              <w:marRight w:val="0"/>
              <w:marTop w:val="0"/>
              <w:marBottom w:val="0"/>
              <w:divBdr>
                <w:top w:val="none" w:sz="0" w:space="0" w:color="auto"/>
                <w:left w:val="none" w:sz="0" w:space="0" w:color="auto"/>
                <w:bottom w:val="none" w:sz="0" w:space="0" w:color="auto"/>
                <w:right w:val="none" w:sz="0" w:space="0" w:color="auto"/>
              </w:divBdr>
              <w:divsChild>
                <w:div w:id="309333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8148126">
      <w:bodyDiv w:val="1"/>
      <w:marLeft w:val="0"/>
      <w:marRight w:val="0"/>
      <w:marTop w:val="0"/>
      <w:marBottom w:val="0"/>
      <w:divBdr>
        <w:top w:val="none" w:sz="0" w:space="0" w:color="auto"/>
        <w:left w:val="none" w:sz="0" w:space="0" w:color="auto"/>
        <w:bottom w:val="none" w:sz="0" w:space="0" w:color="auto"/>
        <w:right w:val="none" w:sz="0" w:space="0" w:color="auto"/>
      </w:divBdr>
      <w:divsChild>
        <w:div w:id="621570628">
          <w:marLeft w:val="0"/>
          <w:marRight w:val="0"/>
          <w:marTop w:val="0"/>
          <w:marBottom w:val="0"/>
          <w:divBdr>
            <w:top w:val="none" w:sz="0" w:space="0" w:color="auto"/>
            <w:left w:val="none" w:sz="0" w:space="0" w:color="auto"/>
            <w:bottom w:val="none" w:sz="0" w:space="0" w:color="auto"/>
            <w:right w:val="none" w:sz="0" w:space="0" w:color="auto"/>
          </w:divBdr>
          <w:divsChild>
            <w:div w:id="1028868342">
              <w:marLeft w:val="0"/>
              <w:marRight w:val="0"/>
              <w:marTop w:val="0"/>
              <w:marBottom w:val="0"/>
              <w:divBdr>
                <w:top w:val="none" w:sz="0" w:space="0" w:color="auto"/>
                <w:left w:val="none" w:sz="0" w:space="0" w:color="auto"/>
                <w:bottom w:val="none" w:sz="0" w:space="0" w:color="auto"/>
                <w:right w:val="none" w:sz="0" w:space="0" w:color="auto"/>
              </w:divBdr>
              <w:divsChild>
                <w:div w:id="1487287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9526017">
      <w:bodyDiv w:val="1"/>
      <w:marLeft w:val="0"/>
      <w:marRight w:val="0"/>
      <w:marTop w:val="0"/>
      <w:marBottom w:val="0"/>
      <w:divBdr>
        <w:top w:val="none" w:sz="0" w:space="0" w:color="auto"/>
        <w:left w:val="none" w:sz="0" w:space="0" w:color="auto"/>
        <w:bottom w:val="none" w:sz="0" w:space="0" w:color="auto"/>
        <w:right w:val="none" w:sz="0" w:space="0" w:color="auto"/>
      </w:divBdr>
      <w:divsChild>
        <w:div w:id="1503885519">
          <w:marLeft w:val="0"/>
          <w:marRight w:val="0"/>
          <w:marTop w:val="0"/>
          <w:marBottom w:val="0"/>
          <w:divBdr>
            <w:top w:val="none" w:sz="0" w:space="0" w:color="auto"/>
            <w:left w:val="none" w:sz="0" w:space="0" w:color="auto"/>
            <w:bottom w:val="none" w:sz="0" w:space="0" w:color="auto"/>
            <w:right w:val="none" w:sz="0" w:space="0" w:color="auto"/>
          </w:divBdr>
          <w:divsChild>
            <w:div w:id="789979571">
              <w:marLeft w:val="0"/>
              <w:marRight w:val="0"/>
              <w:marTop w:val="0"/>
              <w:marBottom w:val="0"/>
              <w:divBdr>
                <w:top w:val="none" w:sz="0" w:space="0" w:color="auto"/>
                <w:left w:val="none" w:sz="0" w:space="0" w:color="auto"/>
                <w:bottom w:val="none" w:sz="0" w:space="0" w:color="auto"/>
                <w:right w:val="none" w:sz="0" w:space="0" w:color="auto"/>
              </w:divBdr>
              <w:divsChild>
                <w:div w:id="494150139">
                  <w:marLeft w:val="0"/>
                  <w:marRight w:val="0"/>
                  <w:marTop w:val="0"/>
                  <w:marBottom w:val="0"/>
                  <w:divBdr>
                    <w:top w:val="none" w:sz="0" w:space="0" w:color="auto"/>
                    <w:left w:val="none" w:sz="0" w:space="0" w:color="auto"/>
                    <w:bottom w:val="none" w:sz="0" w:space="0" w:color="auto"/>
                    <w:right w:val="none" w:sz="0" w:space="0" w:color="auto"/>
                  </w:divBdr>
                  <w:divsChild>
                    <w:div w:id="1892424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6590084">
      <w:bodyDiv w:val="1"/>
      <w:marLeft w:val="0"/>
      <w:marRight w:val="0"/>
      <w:marTop w:val="0"/>
      <w:marBottom w:val="0"/>
      <w:divBdr>
        <w:top w:val="none" w:sz="0" w:space="0" w:color="auto"/>
        <w:left w:val="none" w:sz="0" w:space="0" w:color="auto"/>
        <w:bottom w:val="none" w:sz="0" w:space="0" w:color="auto"/>
        <w:right w:val="none" w:sz="0" w:space="0" w:color="auto"/>
      </w:divBdr>
      <w:divsChild>
        <w:div w:id="293875757">
          <w:marLeft w:val="0"/>
          <w:marRight w:val="0"/>
          <w:marTop w:val="0"/>
          <w:marBottom w:val="0"/>
          <w:divBdr>
            <w:top w:val="none" w:sz="0" w:space="0" w:color="auto"/>
            <w:left w:val="none" w:sz="0" w:space="0" w:color="auto"/>
            <w:bottom w:val="none" w:sz="0" w:space="0" w:color="auto"/>
            <w:right w:val="none" w:sz="0" w:space="0" w:color="auto"/>
          </w:divBdr>
          <w:divsChild>
            <w:div w:id="899094373">
              <w:marLeft w:val="0"/>
              <w:marRight w:val="0"/>
              <w:marTop w:val="0"/>
              <w:marBottom w:val="0"/>
              <w:divBdr>
                <w:top w:val="none" w:sz="0" w:space="0" w:color="auto"/>
                <w:left w:val="none" w:sz="0" w:space="0" w:color="auto"/>
                <w:bottom w:val="none" w:sz="0" w:space="0" w:color="auto"/>
                <w:right w:val="none" w:sz="0" w:space="0" w:color="auto"/>
              </w:divBdr>
              <w:divsChild>
                <w:div w:id="1452826739">
                  <w:marLeft w:val="0"/>
                  <w:marRight w:val="0"/>
                  <w:marTop w:val="0"/>
                  <w:marBottom w:val="0"/>
                  <w:divBdr>
                    <w:top w:val="none" w:sz="0" w:space="0" w:color="auto"/>
                    <w:left w:val="none" w:sz="0" w:space="0" w:color="auto"/>
                    <w:bottom w:val="none" w:sz="0" w:space="0" w:color="auto"/>
                    <w:right w:val="none" w:sz="0" w:space="0" w:color="auto"/>
                  </w:divBdr>
                  <w:divsChild>
                    <w:div w:id="1942838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7044220">
      <w:bodyDiv w:val="1"/>
      <w:marLeft w:val="0"/>
      <w:marRight w:val="0"/>
      <w:marTop w:val="0"/>
      <w:marBottom w:val="0"/>
      <w:divBdr>
        <w:top w:val="none" w:sz="0" w:space="0" w:color="auto"/>
        <w:left w:val="none" w:sz="0" w:space="0" w:color="auto"/>
        <w:bottom w:val="none" w:sz="0" w:space="0" w:color="auto"/>
        <w:right w:val="none" w:sz="0" w:space="0" w:color="auto"/>
      </w:divBdr>
    </w:div>
    <w:div w:id="1398241964">
      <w:bodyDiv w:val="1"/>
      <w:marLeft w:val="0"/>
      <w:marRight w:val="0"/>
      <w:marTop w:val="0"/>
      <w:marBottom w:val="0"/>
      <w:divBdr>
        <w:top w:val="none" w:sz="0" w:space="0" w:color="auto"/>
        <w:left w:val="none" w:sz="0" w:space="0" w:color="auto"/>
        <w:bottom w:val="none" w:sz="0" w:space="0" w:color="auto"/>
        <w:right w:val="none" w:sz="0" w:space="0" w:color="auto"/>
      </w:divBdr>
    </w:div>
    <w:div w:id="1398673492">
      <w:bodyDiv w:val="1"/>
      <w:marLeft w:val="0"/>
      <w:marRight w:val="0"/>
      <w:marTop w:val="0"/>
      <w:marBottom w:val="0"/>
      <w:divBdr>
        <w:top w:val="none" w:sz="0" w:space="0" w:color="auto"/>
        <w:left w:val="none" w:sz="0" w:space="0" w:color="auto"/>
        <w:bottom w:val="none" w:sz="0" w:space="0" w:color="auto"/>
        <w:right w:val="none" w:sz="0" w:space="0" w:color="auto"/>
      </w:divBdr>
      <w:divsChild>
        <w:div w:id="389113351">
          <w:marLeft w:val="0"/>
          <w:marRight w:val="0"/>
          <w:marTop w:val="0"/>
          <w:marBottom w:val="0"/>
          <w:divBdr>
            <w:top w:val="none" w:sz="0" w:space="0" w:color="auto"/>
            <w:left w:val="none" w:sz="0" w:space="0" w:color="auto"/>
            <w:bottom w:val="none" w:sz="0" w:space="0" w:color="auto"/>
            <w:right w:val="none" w:sz="0" w:space="0" w:color="auto"/>
          </w:divBdr>
          <w:divsChild>
            <w:div w:id="1960795753">
              <w:marLeft w:val="0"/>
              <w:marRight w:val="0"/>
              <w:marTop w:val="0"/>
              <w:marBottom w:val="0"/>
              <w:divBdr>
                <w:top w:val="none" w:sz="0" w:space="0" w:color="auto"/>
                <w:left w:val="none" w:sz="0" w:space="0" w:color="auto"/>
                <w:bottom w:val="none" w:sz="0" w:space="0" w:color="auto"/>
                <w:right w:val="none" w:sz="0" w:space="0" w:color="auto"/>
              </w:divBdr>
              <w:divsChild>
                <w:div w:id="1469057178">
                  <w:marLeft w:val="0"/>
                  <w:marRight w:val="0"/>
                  <w:marTop w:val="0"/>
                  <w:marBottom w:val="0"/>
                  <w:divBdr>
                    <w:top w:val="none" w:sz="0" w:space="0" w:color="auto"/>
                    <w:left w:val="none" w:sz="0" w:space="0" w:color="auto"/>
                    <w:bottom w:val="none" w:sz="0" w:space="0" w:color="auto"/>
                    <w:right w:val="none" w:sz="0" w:space="0" w:color="auto"/>
                  </w:divBdr>
                  <w:divsChild>
                    <w:div w:id="249393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2171365">
      <w:bodyDiv w:val="1"/>
      <w:marLeft w:val="0"/>
      <w:marRight w:val="0"/>
      <w:marTop w:val="0"/>
      <w:marBottom w:val="0"/>
      <w:divBdr>
        <w:top w:val="none" w:sz="0" w:space="0" w:color="auto"/>
        <w:left w:val="none" w:sz="0" w:space="0" w:color="auto"/>
        <w:bottom w:val="none" w:sz="0" w:space="0" w:color="auto"/>
        <w:right w:val="none" w:sz="0" w:space="0" w:color="auto"/>
      </w:divBdr>
      <w:divsChild>
        <w:div w:id="648051536">
          <w:marLeft w:val="0"/>
          <w:marRight w:val="0"/>
          <w:marTop w:val="0"/>
          <w:marBottom w:val="0"/>
          <w:divBdr>
            <w:top w:val="none" w:sz="0" w:space="0" w:color="auto"/>
            <w:left w:val="none" w:sz="0" w:space="0" w:color="auto"/>
            <w:bottom w:val="none" w:sz="0" w:space="0" w:color="auto"/>
            <w:right w:val="none" w:sz="0" w:space="0" w:color="auto"/>
          </w:divBdr>
          <w:divsChild>
            <w:div w:id="1501046914">
              <w:marLeft w:val="0"/>
              <w:marRight w:val="0"/>
              <w:marTop w:val="0"/>
              <w:marBottom w:val="0"/>
              <w:divBdr>
                <w:top w:val="none" w:sz="0" w:space="0" w:color="auto"/>
                <w:left w:val="none" w:sz="0" w:space="0" w:color="auto"/>
                <w:bottom w:val="none" w:sz="0" w:space="0" w:color="auto"/>
                <w:right w:val="none" w:sz="0" w:space="0" w:color="auto"/>
              </w:divBdr>
              <w:divsChild>
                <w:div w:id="337194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2870716">
      <w:bodyDiv w:val="1"/>
      <w:marLeft w:val="0"/>
      <w:marRight w:val="0"/>
      <w:marTop w:val="0"/>
      <w:marBottom w:val="0"/>
      <w:divBdr>
        <w:top w:val="none" w:sz="0" w:space="0" w:color="auto"/>
        <w:left w:val="none" w:sz="0" w:space="0" w:color="auto"/>
        <w:bottom w:val="none" w:sz="0" w:space="0" w:color="auto"/>
        <w:right w:val="none" w:sz="0" w:space="0" w:color="auto"/>
      </w:divBdr>
      <w:divsChild>
        <w:div w:id="983049170">
          <w:marLeft w:val="0"/>
          <w:marRight w:val="0"/>
          <w:marTop w:val="0"/>
          <w:marBottom w:val="0"/>
          <w:divBdr>
            <w:top w:val="none" w:sz="0" w:space="0" w:color="auto"/>
            <w:left w:val="none" w:sz="0" w:space="0" w:color="auto"/>
            <w:bottom w:val="none" w:sz="0" w:space="0" w:color="auto"/>
            <w:right w:val="none" w:sz="0" w:space="0" w:color="auto"/>
          </w:divBdr>
          <w:divsChild>
            <w:div w:id="1685748162">
              <w:marLeft w:val="0"/>
              <w:marRight w:val="0"/>
              <w:marTop w:val="0"/>
              <w:marBottom w:val="0"/>
              <w:divBdr>
                <w:top w:val="none" w:sz="0" w:space="0" w:color="auto"/>
                <w:left w:val="none" w:sz="0" w:space="0" w:color="auto"/>
                <w:bottom w:val="none" w:sz="0" w:space="0" w:color="auto"/>
                <w:right w:val="none" w:sz="0" w:space="0" w:color="auto"/>
              </w:divBdr>
              <w:divsChild>
                <w:div w:id="331104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3288230">
      <w:bodyDiv w:val="1"/>
      <w:marLeft w:val="0"/>
      <w:marRight w:val="0"/>
      <w:marTop w:val="0"/>
      <w:marBottom w:val="0"/>
      <w:divBdr>
        <w:top w:val="none" w:sz="0" w:space="0" w:color="auto"/>
        <w:left w:val="none" w:sz="0" w:space="0" w:color="auto"/>
        <w:bottom w:val="none" w:sz="0" w:space="0" w:color="auto"/>
        <w:right w:val="none" w:sz="0" w:space="0" w:color="auto"/>
      </w:divBdr>
      <w:divsChild>
        <w:div w:id="1601379412">
          <w:marLeft w:val="0"/>
          <w:marRight w:val="0"/>
          <w:marTop w:val="0"/>
          <w:marBottom w:val="0"/>
          <w:divBdr>
            <w:top w:val="none" w:sz="0" w:space="0" w:color="auto"/>
            <w:left w:val="none" w:sz="0" w:space="0" w:color="auto"/>
            <w:bottom w:val="none" w:sz="0" w:space="0" w:color="auto"/>
            <w:right w:val="none" w:sz="0" w:space="0" w:color="auto"/>
          </w:divBdr>
          <w:divsChild>
            <w:div w:id="1676689485">
              <w:marLeft w:val="0"/>
              <w:marRight w:val="0"/>
              <w:marTop w:val="0"/>
              <w:marBottom w:val="0"/>
              <w:divBdr>
                <w:top w:val="none" w:sz="0" w:space="0" w:color="auto"/>
                <w:left w:val="none" w:sz="0" w:space="0" w:color="auto"/>
                <w:bottom w:val="none" w:sz="0" w:space="0" w:color="auto"/>
                <w:right w:val="none" w:sz="0" w:space="0" w:color="auto"/>
              </w:divBdr>
              <w:divsChild>
                <w:div w:id="418988266">
                  <w:marLeft w:val="0"/>
                  <w:marRight w:val="0"/>
                  <w:marTop w:val="0"/>
                  <w:marBottom w:val="0"/>
                  <w:divBdr>
                    <w:top w:val="none" w:sz="0" w:space="0" w:color="auto"/>
                    <w:left w:val="none" w:sz="0" w:space="0" w:color="auto"/>
                    <w:bottom w:val="none" w:sz="0" w:space="0" w:color="auto"/>
                    <w:right w:val="none" w:sz="0" w:space="0" w:color="auto"/>
                  </w:divBdr>
                  <w:divsChild>
                    <w:div w:id="1305357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3672976">
      <w:bodyDiv w:val="1"/>
      <w:marLeft w:val="0"/>
      <w:marRight w:val="0"/>
      <w:marTop w:val="0"/>
      <w:marBottom w:val="0"/>
      <w:divBdr>
        <w:top w:val="none" w:sz="0" w:space="0" w:color="auto"/>
        <w:left w:val="none" w:sz="0" w:space="0" w:color="auto"/>
        <w:bottom w:val="none" w:sz="0" w:space="0" w:color="auto"/>
        <w:right w:val="none" w:sz="0" w:space="0" w:color="auto"/>
      </w:divBdr>
    </w:div>
    <w:div w:id="1405639436">
      <w:bodyDiv w:val="1"/>
      <w:marLeft w:val="0"/>
      <w:marRight w:val="0"/>
      <w:marTop w:val="0"/>
      <w:marBottom w:val="0"/>
      <w:divBdr>
        <w:top w:val="none" w:sz="0" w:space="0" w:color="auto"/>
        <w:left w:val="none" w:sz="0" w:space="0" w:color="auto"/>
        <w:bottom w:val="none" w:sz="0" w:space="0" w:color="auto"/>
        <w:right w:val="none" w:sz="0" w:space="0" w:color="auto"/>
      </w:divBdr>
    </w:div>
    <w:div w:id="1405833400">
      <w:bodyDiv w:val="1"/>
      <w:marLeft w:val="0"/>
      <w:marRight w:val="0"/>
      <w:marTop w:val="0"/>
      <w:marBottom w:val="0"/>
      <w:divBdr>
        <w:top w:val="none" w:sz="0" w:space="0" w:color="auto"/>
        <w:left w:val="none" w:sz="0" w:space="0" w:color="auto"/>
        <w:bottom w:val="none" w:sz="0" w:space="0" w:color="auto"/>
        <w:right w:val="none" w:sz="0" w:space="0" w:color="auto"/>
      </w:divBdr>
      <w:divsChild>
        <w:div w:id="339701179">
          <w:marLeft w:val="0"/>
          <w:marRight w:val="0"/>
          <w:marTop w:val="0"/>
          <w:marBottom w:val="0"/>
          <w:divBdr>
            <w:top w:val="none" w:sz="0" w:space="0" w:color="auto"/>
            <w:left w:val="none" w:sz="0" w:space="0" w:color="auto"/>
            <w:bottom w:val="none" w:sz="0" w:space="0" w:color="auto"/>
            <w:right w:val="none" w:sz="0" w:space="0" w:color="auto"/>
          </w:divBdr>
          <w:divsChild>
            <w:div w:id="404376625">
              <w:marLeft w:val="0"/>
              <w:marRight w:val="0"/>
              <w:marTop w:val="0"/>
              <w:marBottom w:val="0"/>
              <w:divBdr>
                <w:top w:val="none" w:sz="0" w:space="0" w:color="auto"/>
                <w:left w:val="none" w:sz="0" w:space="0" w:color="auto"/>
                <w:bottom w:val="none" w:sz="0" w:space="0" w:color="auto"/>
                <w:right w:val="none" w:sz="0" w:space="0" w:color="auto"/>
              </w:divBdr>
              <w:divsChild>
                <w:div w:id="967323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6876751">
      <w:bodyDiv w:val="1"/>
      <w:marLeft w:val="0"/>
      <w:marRight w:val="0"/>
      <w:marTop w:val="0"/>
      <w:marBottom w:val="0"/>
      <w:divBdr>
        <w:top w:val="none" w:sz="0" w:space="0" w:color="auto"/>
        <w:left w:val="none" w:sz="0" w:space="0" w:color="auto"/>
        <w:bottom w:val="none" w:sz="0" w:space="0" w:color="auto"/>
        <w:right w:val="none" w:sz="0" w:space="0" w:color="auto"/>
      </w:divBdr>
      <w:divsChild>
        <w:div w:id="1174758876">
          <w:marLeft w:val="0"/>
          <w:marRight w:val="0"/>
          <w:marTop w:val="0"/>
          <w:marBottom w:val="0"/>
          <w:divBdr>
            <w:top w:val="none" w:sz="0" w:space="0" w:color="auto"/>
            <w:left w:val="none" w:sz="0" w:space="0" w:color="auto"/>
            <w:bottom w:val="none" w:sz="0" w:space="0" w:color="auto"/>
            <w:right w:val="none" w:sz="0" w:space="0" w:color="auto"/>
          </w:divBdr>
          <w:divsChild>
            <w:div w:id="874150402">
              <w:marLeft w:val="0"/>
              <w:marRight w:val="0"/>
              <w:marTop w:val="0"/>
              <w:marBottom w:val="0"/>
              <w:divBdr>
                <w:top w:val="none" w:sz="0" w:space="0" w:color="auto"/>
                <w:left w:val="none" w:sz="0" w:space="0" w:color="auto"/>
                <w:bottom w:val="none" w:sz="0" w:space="0" w:color="auto"/>
                <w:right w:val="none" w:sz="0" w:space="0" w:color="auto"/>
              </w:divBdr>
              <w:divsChild>
                <w:div w:id="1402679220">
                  <w:marLeft w:val="0"/>
                  <w:marRight w:val="0"/>
                  <w:marTop w:val="0"/>
                  <w:marBottom w:val="0"/>
                  <w:divBdr>
                    <w:top w:val="none" w:sz="0" w:space="0" w:color="auto"/>
                    <w:left w:val="none" w:sz="0" w:space="0" w:color="auto"/>
                    <w:bottom w:val="none" w:sz="0" w:space="0" w:color="auto"/>
                    <w:right w:val="none" w:sz="0" w:space="0" w:color="auto"/>
                  </w:divBdr>
                  <w:divsChild>
                    <w:div w:id="1015302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9351715">
      <w:bodyDiv w:val="1"/>
      <w:marLeft w:val="0"/>
      <w:marRight w:val="0"/>
      <w:marTop w:val="0"/>
      <w:marBottom w:val="0"/>
      <w:divBdr>
        <w:top w:val="none" w:sz="0" w:space="0" w:color="auto"/>
        <w:left w:val="none" w:sz="0" w:space="0" w:color="auto"/>
        <w:bottom w:val="none" w:sz="0" w:space="0" w:color="auto"/>
        <w:right w:val="none" w:sz="0" w:space="0" w:color="auto"/>
      </w:divBdr>
      <w:divsChild>
        <w:div w:id="415638779">
          <w:marLeft w:val="0"/>
          <w:marRight w:val="0"/>
          <w:marTop w:val="0"/>
          <w:marBottom w:val="0"/>
          <w:divBdr>
            <w:top w:val="none" w:sz="0" w:space="0" w:color="auto"/>
            <w:left w:val="none" w:sz="0" w:space="0" w:color="auto"/>
            <w:bottom w:val="none" w:sz="0" w:space="0" w:color="auto"/>
            <w:right w:val="none" w:sz="0" w:space="0" w:color="auto"/>
          </w:divBdr>
          <w:divsChild>
            <w:div w:id="1413547543">
              <w:marLeft w:val="0"/>
              <w:marRight w:val="0"/>
              <w:marTop w:val="0"/>
              <w:marBottom w:val="0"/>
              <w:divBdr>
                <w:top w:val="none" w:sz="0" w:space="0" w:color="auto"/>
                <w:left w:val="none" w:sz="0" w:space="0" w:color="auto"/>
                <w:bottom w:val="none" w:sz="0" w:space="0" w:color="auto"/>
                <w:right w:val="none" w:sz="0" w:space="0" w:color="auto"/>
              </w:divBdr>
              <w:divsChild>
                <w:div w:id="1217355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0424898">
      <w:bodyDiv w:val="1"/>
      <w:marLeft w:val="0"/>
      <w:marRight w:val="0"/>
      <w:marTop w:val="0"/>
      <w:marBottom w:val="0"/>
      <w:divBdr>
        <w:top w:val="none" w:sz="0" w:space="0" w:color="auto"/>
        <w:left w:val="none" w:sz="0" w:space="0" w:color="auto"/>
        <w:bottom w:val="none" w:sz="0" w:space="0" w:color="auto"/>
        <w:right w:val="none" w:sz="0" w:space="0" w:color="auto"/>
      </w:divBdr>
      <w:divsChild>
        <w:div w:id="287394410">
          <w:marLeft w:val="0"/>
          <w:marRight w:val="0"/>
          <w:marTop w:val="0"/>
          <w:marBottom w:val="0"/>
          <w:divBdr>
            <w:top w:val="none" w:sz="0" w:space="0" w:color="auto"/>
            <w:left w:val="none" w:sz="0" w:space="0" w:color="auto"/>
            <w:bottom w:val="none" w:sz="0" w:space="0" w:color="auto"/>
            <w:right w:val="none" w:sz="0" w:space="0" w:color="auto"/>
          </w:divBdr>
          <w:divsChild>
            <w:div w:id="1252860721">
              <w:marLeft w:val="0"/>
              <w:marRight w:val="0"/>
              <w:marTop w:val="0"/>
              <w:marBottom w:val="0"/>
              <w:divBdr>
                <w:top w:val="none" w:sz="0" w:space="0" w:color="auto"/>
                <w:left w:val="none" w:sz="0" w:space="0" w:color="auto"/>
                <w:bottom w:val="none" w:sz="0" w:space="0" w:color="auto"/>
                <w:right w:val="none" w:sz="0" w:space="0" w:color="auto"/>
              </w:divBdr>
              <w:divsChild>
                <w:div w:id="1097410017">
                  <w:marLeft w:val="0"/>
                  <w:marRight w:val="0"/>
                  <w:marTop w:val="0"/>
                  <w:marBottom w:val="0"/>
                  <w:divBdr>
                    <w:top w:val="none" w:sz="0" w:space="0" w:color="auto"/>
                    <w:left w:val="none" w:sz="0" w:space="0" w:color="auto"/>
                    <w:bottom w:val="none" w:sz="0" w:space="0" w:color="auto"/>
                    <w:right w:val="none" w:sz="0" w:space="0" w:color="auto"/>
                  </w:divBdr>
                  <w:divsChild>
                    <w:div w:id="734671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2505769">
      <w:bodyDiv w:val="1"/>
      <w:marLeft w:val="0"/>
      <w:marRight w:val="0"/>
      <w:marTop w:val="0"/>
      <w:marBottom w:val="0"/>
      <w:divBdr>
        <w:top w:val="none" w:sz="0" w:space="0" w:color="auto"/>
        <w:left w:val="none" w:sz="0" w:space="0" w:color="auto"/>
        <w:bottom w:val="none" w:sz="0" w:space="0" w:color="auto"/>
        <w:right w:val="none" w:sz="0" w:space="0" w:color="auto"/>
      </w:divBdr>
    </w:div>
    <w:div w:id="1413312594">
      <w:bodyDiv w:val="1"/>
      <w:marLeft w:val="0"/>
      <w:marRight w:val="0"/>
      <w:marTop w:val="0"/>
      <w:marBottom w:val="0"/>
      <w:divBdr>
        <w:top w:val="none" w:sz="0" w:space="0" w:color="auto"/>
        <w:left w:val="none" w:sz="0" w:space="0" w:color="auto"/>
        <w:bottom w:val="none" w:sz="0" w:space="0" w:color="auto"/>
        <w:right w:val="none" w:sz="0" w:space="0" w:color="auto"/>
      </w:divBdr>
      <w:divsChild>
        <w:div w:id="2014532859">
          <w:marLeft w:val="0"/>
          <w:marRight w:val="0"/>
          <w:marTop w:val="0"/>
          <w:marBottom w:val="0"/>
          <w:divBdr>
            <w:top w:val="none" w:sz="0" w:space="0" w:color="auto"/>
            <w:left w:val="none" w:sz="0" w:space="0" w:color="auto"/>
            <w:bottom w:val="none" w:sz="0" w:space="0" w:color="auto"/>
            <w:right w:val="none" w:sz="0" w:space="0" w:color="auto"/>
          </w:divBdr>
          <w:divsChild>
            <w:div w:id="1793594019">
              <w:marLeft w:val="0"/>
              <w:marRight w:val="0"/>
              <w:marTop w:val="0"/>
              <w:marBottom w:val="0"/>
              <w:divBdr>
                <w:top w:val="none" w:sz="0" w:space="0" w:color="auto"/>
                <w:left w:val="none" w:sz="0" w:space="0" w:color="auto"/>
                <w:bottom w:val="none" w:sz="0" w:space="0" w:color="auto"/>
                <w:right w:val="none" w:sz="0" w:space="0" w:color="auto"/>
              </w:divBdr>
              <w:divsChild>
                <w:div w:id="1915966506">
                  <w:marLeft w:val="0"/>
                  <w:marRight w:val="0"/>
                  <w:marTop w:val="0"/>
                  <w:marBottom w:val="0"/>
                  <w:divBdr>
                    <w:top w:val="none" w:sz="0" w:space="0" w:color="auto"/>
                    <w:left w:val="none" w:sz="0" w:space="0" w:color="auto"/>
                    <w:bottom w:val="none" w:sz="0" w:space="0" w:color="auto"/>
                    <w:right w:val="none" w:sz="0" w:space="0" w:color="auto"/>
                  </w:divBdr>
                  <w:divsChild>
                    <w:div w:id="1504738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3428477">
      <w:bodyDiv w:val="1"/>
      <w:marLeft w:val="0"/>
      <w:marRight w:val="0"/>
      <w:marTop w:val="0"/>
      <w:marBottom w:val="0"/>
      <w:divBdr>
        <w:top w:val="none" w:sz="0" w:space="0" w:color="auto"/>
        <w:left w:val="none" w:sz="0" w:space="0" w:color="auto"/>
        <w:bottom w:val="none" w:sz="0" w:space="0" w:color="auto"/>
        <w:right w:val="none" w:sz="0" w:space="0" w:color="auto"/>
      </w:divBdr>
      <w:divsChild>
        <w:div w:id="1160118661">
          <w:marLeft w:val="0"/>
          <w:marRight w:val="0"/>
          <w:marTop w:val="0"/>
          <w:marBottom w:val="0"/>
          <w:divBdr>
            <w:top w:val="none" w:sz="0" w:space="0" w:color="auto"/>
            <w:left w:val="none" w:sz="0" w:space="0" w:color="auto"/>
            <w:bottom w:val="none" w:sz="0" w:space="0" w:color="auto"/>
            <w:right w:val="none" w:sz="0" w:space="0" w:color="auto"/>
          </w:divBdr>
          <w:divsChild>
            <w:div w:id="1462849113">
              <w:marLeft w:val="0"/>
              <w:marRight w:val="0"/>
              <w:marTop w:val="0"/>
              <w:marBottom w:val="0"/>
              <w:divBdr>
                <w:top w:val="none" w:sz="0" w:space="0" w:color="auto"/>
                <w:left w:val="none" w:sz="0" w:space="0" w:color="auto"/>
                <w:bottom w:val="none" w:sz="0" w:space="0" w:color="auto"/>
                <w:right w:val="none" w:sz="0" w:space="0" w:color="auto"/>
              </w:divBdr>
              <w:divsChild>
                <w:div w:id="1336877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3888047">
      <w:bodyDiv w:val="1"/>
      <w:marLeft w:val="0"/>
      <w:marRight w:val="0"/>
      <w:marTop w:val="0"/>
      <w:marBottom w:val="0"/>
      <w:divBdr>
        <w:top w:val="none" w:sz="0" w:space="0" w:color="auto"/>
        <w:left w:val="none" w:sz="0" w:space="0" w:color="auto"/>
        <w:bottom w:val="none" w:sz="0" w:space="0" w:color="auto"/>
        <w:right w:val="none" w:sz="0" w:space="0" w:color="auto"/>
      </w:divBdr>
      <w:divsChild>
        <w:div w:id="227418186">
          <w:marLeft w:val="0"/>
          <w:marRight w:val="0"/>
          <w:marTop w:val="0"/>
          <w:marBottom w:val="0"/>
          <w:divBdr>
            <w:top w:val="none" w:sz="0" w:space="0" w:color="auto"/>
            <w:left w:val="none" w:sz="0" w:space="0" w:color="auto"/>
            <w:bottom w:val="none" w:sz="0" w:space="0" w:color="auto"/>
            <w:right w:val="none" w:sz="0" w:space="0" w:color="auto"/>
          </w:divBdr>
          <w:divsChild>
            <w:div w:id="431169779">
              <w:marLeft w:val="0"/>
              <w:marRight w:val="0"/>
              <w:marTop w:val="0"/>
              <w:marBottom w:val="0"/>
              <w:divBdr>
                <w:top w:val="none" w:sz="0" w:space="0" w:color="auto"/>
                <w:left w:val="none" w:sz="0" w:space="0" w:color="auto"/>
                <w:bottom w:val="none" w:sz="0" w:space="0" w:color="auto"/>
                <w:right w:val="none" w:sz="0" w:space="0" w:color="auto"/>
              </w:divBdr>
              <w:divsChild>
                <w:div w:id="1399329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4862847">
      <w:bodyDiv w:val="1"/>
      <w:marLeft w:val="0"/>
      <w:marRight w:val="0"/>
      <w:marTop w:val="0"/>
      <w:marBottom w:val="0"/>
      <w:divBdr>
        <w:top w:val="none" w:sz="0" w:space="0" w:color="auto"/>
        <w:left w:val="none" w:sz="0" w:space="0" w:color="auto"/>
        <w:bottom w:val="none" w:sz="0" w:space="0" w:color="auto"/>
        <w:right w:val="none" w:sz="0" w:space="0" w:color="auto"/>
      </w:divBdr>
      <w:divsChild>
        <w:div w:id="1589382984">
          <w:marLeft w:val="0"/>
          <w:marRight w:val="0"/>
          <w:marTop w:val="0"/>
          <w:marBottom w:val="0"/>
          <w:divBdr>
            <w:top w:val="none" w:sz="0" w:space="0" w:color="auto"/>
            <w:left w:val="none" w:sz="0" w:space="0" w:color="auto"/>
            <w:bottom w:val="none" w:sz="0" w:space="0" w:color="auto"/>
            <w:right w:val="none" w:sz="0" w:space="0" w:color="auto"/>
          </w:divBdr>
          <w:divsChild>
            <w:div w:id="40637701">
              <w:marLeft w:val="0"/>
              <w:marRight w:val="0"/>
              <w:marTop w:val="0"/>
              <w:marBottom w:val="0"/>
              <w:divBdr>
                <w:top w:val="none" w:sz="0" w:space="0" w:color="auto"/>
                <w:left w:val="none" w:sz="0" w:space="0" w:color="auto"/>
                <w:bottom w:val="none" w:sz="0" w:space="0" w:color="auto"/>
                <w:right w:val="none" w:sz="0" w:space="0" w:color="auto"/>
              </w:divBdr>
              <w:divsChild>
                <w:div w:id="1926501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1608136">
      <w:bodyDiv w:val="1"/>
      <w:marLeft w:val="0"/>
      <w:marRight w:val="0"/>
      <w:marTop w:val="0"/>
      <w:marBottom w:val="0"/>
      <w:divBdr>
        <w:top w:val="none" w:sz="0" w:space="0" w:color="auto"/>
        <w:left w:val="none" w:sz="0" w:space="0" w:color="auto"/>
        <w:bottom w:val="none" w:sz="0" w:space="0" w:color="auto"/>
        <w:right w:val="none" w:sz="0" w:space="0" w:color="auto"/>
      </w:divBdr>
      <w:divsChild>
        <w:div w:id="935794271">
          <w:marLeft w:val="0"/>
          <w:marRight w:val="0"/>
          <w:marTop w:val="0"/>
          <w:marBottom w:val="0"/>
          <w:divBdr>
            <w:top w:val="none" w:sz="0" w:space="0" w:color="auto"/>
            <w:left w:val="none" w:sz="0" w:space="0" w:color="auto"/>
            <w:bottom w:val="none" w:sz="0" w:space="0" w:color="auto"/>
            <w:right w:val="none" w:sz="0" w:space="0" w:color="auto"/>
          </w:divBdr>
          <w:divsChild>
            <w:div w:id="1302074608">
              <w:marLeft w:val="0"/>
              <w:marRight w:val="0"/>
              <w:marTop w:val="0"/>
              <w:marBottom w:val="0"/>
              <w:divBdr>
                <w:top w:val="none" w:sz="0" w:space="0" w:color="auto"/>
                <w:left w:val="none" w:sz="0" w:space="0" w:color="auto"/>
                <w:bottom w:val="none" w:sz="0" w:space="0" w:color="auto"/>
                <w:right w:val="none" w:sz="0" w:space="0" w:color="auto"/>
              </w:divBdr>
              <w:divsChild>
                <w:div w:id="940183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6339544">
      <w:bodyDiv w:val="1"/>
      <w:marLeft w:val="0"/>
      <w:marRight w:val="0"/>
      <w:marTop w:val="0"/>
      <w:marBottom w:val="0"/>
      <w:divBdr>
        <w:top w:val="none" w:sz="0" w:space="0" w:color="auto"/>
        <w:left w:val="none" w:sz="0" w:space="0" w:color="auto"/>
        <w:bottom w:val="none" w:sz="0" w:space="0" w:color="auto"/>
        <w:right w:val="none" w:sz="0" w:space="0" w:color="auto"/>
      </w:divBdr>
      <w:divsChild>
        <w:div w:id="1758091249">
          <w:marLeft w:val="0"/>
          <w:marRight w:val="0"/>
          <w:marTop w:val="0"/>
          <w:marBottom w:val="0"/>
          <w:divBdr>
            <w:top w:val="none" w:sz="0" w:space="0" w:color="auto"/>
            <w:left w:val="none" w:sz="0" w:space="0" w:color="auto"/>
            <w:bottom w:val="none" w:sz="0" w:space="0" w:color="auto"/>
            <w:right w:val="none" w:sz="0" w:space="0" w:color="auto"/>
          </w:divBdr>
          <w:divsChild>
            <w:div w:id="1400905456">
              <w:marLeft w:val="0"/>
              <w:marRight w:val="0"/>
              <w:marTop w:val="0"/>
              <w:marBottom w:val="0"/>
              <w:divBdr>
                <w:top w:val="none" w:sz="0" w:space="0" w:color="auto"/>
                <w:left w:val="none" w:sz="0" w:space="0" w:color="auto"/>
                <w:bottom w:val="none" w:sz="0" w:space="0" w:color="auto"/>
                <w:right w:val="none" w:sz="0" w:space="0" w:color="auto"/>
              </w:divBdr>
              <w:divsChild>
                <w:div w:id="207423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7114214">
      <w:bodyDiv w:val="1"/>
      <w:marLeft w:val="0"/>
      <w:marRight w:val="0"/>
      <w:marTop w:val="0"/>
      <w:marBottom w:val="0"/>
      <w:divBdr>
        <w:top w:val="none" w:sz="0" w:space="0" w:color="auto"/>
        <w:left w:val="none" w:sz="0" w:space="0" w:color="auto"/>
        <w:bottom w:val="none" w:sz="0" w:space="0" w:color="auto"/>
        <w:right w:val="none" w:sz="0" w:space="0" w:color="auto"/>
      </w:divBdr>
    </w:div>
    <w:div w:id="1429765479">
      <w:bodyDiv w:val="1"/>
      <w:marLeft w:val="0"/>
      <w:marRight w:val="0"/>
      <w:marTop w:val="0"/>
      <w:marBottom w:val="0"/>
      <w:divBdr>
        <w:top w:val="none" w:sz="0" w:space="0" w:color="auto"/>
        <w:left w:val="none" w:sz="0" w:space="0" w:color="auto"/>
        <w:bottom w:val="none" w:sz="0" w:space="0" w:color="auto"/>
        <w:right w:val="none" w:sz="0" w:space="0" w:color="auto"/>
      </w:divBdr>
      <w:divsChild>
        <w:div w:id="2112897751">
          <w:marLeft w:val="0"/>
          <w:marRight w:val="0"/>
          <w:marTop w:val="0"/>
          <w:marBottom w:val="0"/>
          <w:divBdr>
            <w:top w:val="none" w:sz="0" w:space="0" w:color="auto"/>
            <w:left w:val="none" w:sz="0" w:space="0" w:color="auto"/>
            <w:bottom w:val="none" w:sz="0" w:space="0" w:color="auto"/>
            <w:right w:val="none" w:sz="0" w:space="0" w:color="auto"/>
          </w:divBdr>
          <w:divsChild>
            <w:div w:id="1234271634">
              <w:marLeft w:val="0"/>
              <w:marRight w:val="0"/>
              <w:marTop w:val="0"/>
              <w:marBottom w:val="0"/>
              <w:divBdr>
                <w:top w:val="none" w:sz="0" w:space="0" w:color="auto"/>
                <w:left w:val="none" w:sz="0" w:space="0" w:color="auto"/>
                <w:bottom w:val="none" w:sz="0" w:space="0" w:color="auto"/>
                <w:right w:val="none" w:sz="0" w:space="0" w:color="auto"/>
              </w:divBdr>
              <w:divsChild>
                <w:div w:id="1536850681">
                  <w:marLeft w:val="0"/>
                  <w:marRight w:val="0"/>
                  <w:marTop w:val="0"/>
                  <w:marBottom w:val="0"/>
                  <w:divBdr>
                    <w:top w:val="none" w:sz="0" w:space="0" w:color="auto"/>
                    <w:left w:val="none" w:sz="0" w:space="0" w:color="auto"/>
                    <w:bottom w:val="none" w:sz="0" w:space="0" w:color="auto"/>
                    <w:right w:val="none" w:sz="0" w:space="0" w:color="auto"/>
                  </w:divBdr>
                  <w:divsChild>
                    <w:div w:id="1362898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1506034">
      <w:bodyDiv w:val="1"/>
      <w:marLeft w:val="0"/>
      <w:marRight w:val="0"/>
      <w:marTop w:val="0"/>
      <w:marBottom w:val="0"/>
      <w:divBdr>
        <w:top w:val="none" w:sz="0" w:space="0" w:color="auto"/>
        <w:left w:val="none" w:sz="0" w:space="0" w:color="auto"/>
        <w:bottom w:val="none" w:sz="0" w:space="0" w:color="auto"/>
        <w:right w:val="none" w:sz="0" w:space="0" w:color="auto"/>
      </w:divBdr>
      <w:divsChild>
        <w:div w:id="494613720">
          <w:marLeft w:val="0"/>
          <w:marRight w:val="0"/>
          <w:marTop w:val="0"/>
          <w:marBottom w:val="0"/>
          <w:divBdr>
            <w:top w:val="none" w:sz="0" w:space="0" w:color="auto"/>
            <w:left w:val="none" w:sz="0" w:space="0" w:color="auto"/>
            <w:bottom w:val="none" w:sz="0" w:space="0" w:color="auto"/>
            <w:right w:val="none" w:sz="0" w:space="0" w:color="auto"/>
          </w:divBdr>
          <w:divsChild>
            <w:div w:id="622152653">
              <w:marLeft w:val="0"/>
              <w:marRight w:val="0"/>
              <w:marTop w:val="0"/>
              <w:marBottom w:val="0"/>
              <w:divBdr>
                <w:top w:val="none" w:sz="0" w:space="0" w:color="auto"/>
                <w:left w:val="none" w:sz="0" w:space="0" w:color="auto"/>
                <w:bottom w:val="none" w:sz="0" w:space="0" w:color="auto"/>
                <w:right w:val="none" w:sz="0" w:space="0" w:color="auto"/>
              </w:divBdr>
              <w:divsChild>
                <w:div w:id="981891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2507838">
      <w:bodyDiv w:val="1"/>
      <w:marLeft w:val="0"/>
      <w:marRight w:val="0"/>
      <w:marTop w:val="0"/>
      <w:marBottom w:val="0"/>
      <w:divBdr>
        <w:top w:val="none" w:sz="0" w:space="0" w:color="auto"/>
        <w:left w:val="none" w:sz="0" w:space="0" w:color="auto"/>
        <w:bottom w:val="none" w:sz="0" w:space="0" w:color="auto"/>
        <w:right w:val="none" w:sz="0" w:space="0" w:color="auto"/>
      </w:divBdr>
      <w:divsChild>
        <w:div w:id="933367948">
          <w:marLeft w:val="0"/>
          <w:marRight w:val="0"/>
          <w:marTop w:val="0"/>
          <w:marBottom w:val="0"/>
          <w:divBdr>
            <w:top w:val="none" w:sz="0" w:space="0" w:color="auto"/>
            <w:left w:val="none" w:sz="0" w:space="0" w:color="auto"/>
            <w:bottom w:val="none" w:sz="0" w:space="0" w:color="auto"/>
            <w:right w:val="none" w:sz="0" w:space="0" w:color="auto"/>
          </w:divBdr>
          <w:divsChild>
            <w:div w:id="238100403">
              <w:marLeft w:val="0"/>
              <w:marRight w:val="0"/>
              <w:marTop w:val="0"/>
              <w:marBottom w:val="0"/>
              <w:divBdr>
                <w:top w:val="none" w:sz="0" w:space="0" w:color="auto"/>
                <w:left w:val="none" w:sz="0" w:space="0" w:color="auto"/>
                <w:bottom w:val="none" w:sz="0" w:space="0" w:color="auto"/>
                <w:right w:val="none" w:sz="0" w:space="0" w:color="auto"/>
              </w:divBdr>
              <w:divsChild>
                <w:div w:id="434062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4133135">
      <w:bodyDiv w:val="1"/>
      <w:marLeft w:val="0"/>
      <w:marRight w:val="0"/>
      <w:marTop w:val="0"/>
      <w:marBottom w:val="0"/>
      <w:divBdr>
        <w:top w:val="none" w:sz="0" w:space="0" w:color="auto"/>
        <w:left w:val="none" w:sz="0" w:space="0" w:color="auto"/>
        <w:bottom w:val="none" w:sz="0" w:space="0" w:color="auto"/>
        <w:right w:val="none" w:sz="0" w:space="0" w:color="auto"/>
      </w:divBdr>
      <w:divsChild>
        <w:div w:id="1713458097">
          <w:marLeft w:val="0"/>
          <w:marRight w:val="0"/>
          <w:marTop w:val="0"/>
          <w:marBottom w:val="0"/>
          <w:divBdr>
            <w:top w:val="none" w:sz="0" w:space="0" w:color="auto"/>
            <w:left w:val="none" w:sz="0" w:space="0" w:color="auto"/>
            <w:bottom w:val="none" w:sz="0" w:space="0" w:color="auto"/>
            <w:right w:val="none" w:sz="0" w:space="0" w:color="auto"/>
          </w:divBdr>
          <w:divsChild>
            <w:div w:id="2000570339">
              <w:marLeft w:val="0"/>
              <w:marRight w:val="0"/>
              <w:marTop w:val="0"/>
              <w:marBottom w:val="0"/>
              <w:divBdr>
                <w:top w:val="none" w:sz="0" w:space="0" w:color="auto"/>
                <w:left w:val="none" w:sz="0" w:space="0" w:color="auto"/>
                <w:bottom w:val="none" w:sz="0" w:space="0" w:color="auto"/>
                <w:right w:val="none" w:sz="0" w:space="0" w:color="auto"/>
              </w:divBdr>
              <w:divsChild>
                <w:div w:id="878972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4589992">
      <w:bodyDiv w:val="1"/>
      <w:marLeft w:val="0"/>
      <w:marRight w:val="0"/>
      <w:marTop w:val="0"/>
      <w:marBottom w:val="0"/>
      <w:divBdr>
        <w:top w:val="none" w:sz="0" w:space="0" w:color="auto"/>
        <w:left w:val="none" w:sz="0" w:space="0" w:color="auto"/>
        <w:bottom w:val="none" w:sz="0" w:space="0" w:color="auto"/>
        <w:right w:val="none" w:sz="0" w:space="0" w:color="auto"/>
      </w:divBdr>
      <w:divsChild>
        <w:div w:id="310327986">
          <w:marLeft w:val="0"/>
          <w:marRight w:val="0"/>
          <w:marTop w:val="0"/>
          <w:marBottom w:val="0"/>
          <w:divBdr>
            <w:top w:val="none" w:sz="0" w:space="0" w:color="auto"/>
            <w:left w:val="none" w:sz="0" w:space="0" w:color="auto"/>
            <w:bottom w:val="none" w:sz="0" w:space="0" w:color="auto"/>
            <w:right w:val="none" w:sz="0" w:space="0" w:color="auto"/>
          </w:divBdr>
          <w:divsChild>
            <w:div w:id="2092046728">
              <w:marLeft w:val="0"/>
              <w:marRight w:val="0"/>
              <w:marTop w:val="0"/>
              <w:marBottom w:val="0"/>
              <w:divBdr>
                <w:top w:val="none" w:sz="0" w:space="0" w:color="auto"/>
                <w:left w:val="none" w:sz="0" w:space="0" w:color="auto"/>
                <w:bottom w:val="none" w:sz="0" w:space="0" w:color="auto"/>
                <w:right w:val="none" w:sz="0" w:space="0" w:color="auto"/>
              </w:divBdr>
              <w:divsChild>
                <w:div w:id="608587454">
                  <w:marLeft w:val="0"/>
                  <w:marRight w:val="0"/>
                  <w:marTop w:val="0"/>
                  <w:marBottom w:val="0"/>
                  <w:divBdr>
                    <w:top w:val="none" w:sz="0" w:space="0" w:color="auto"/>
                    <w:left w:val="none" w:sz="0" w:space="0" w:color="auto"/>
                    <w:bottom w:val="none" w:sz="0" w:space="0" w:color="auto"/>
                    <w:right w:val="none" w:sz="0" w:space="0" w:color="auto"/>
                  </w:divBdr>
                  <w:divsChild>
                    <w:div w:id="1758090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9983207">
      <w:bodyDiv w:val="1"/>
      <w:marLeft w:val="0"/>
      <w:marRight w:val="0"/>
      <w:marTop w:val="0"/>
      <w:marBottom w:val="0"/>
      <w:divBdr>
        <w:top w:val="none" w:sz="0" w:space="0" w:color="auto"/>
        <w:left w:val="none" w:sz="0" w:space="0" w:color="auto"/>
        <w:bottom w:val="none" w:sz="0" w:space="0" w:color="auto"/>
        <w:right w:val="none" w:sz="0" w:space="0" w:color="auto"/>
      </w:divBdr>
    </w:div>
    <w:div w:id="1441534092">
      <w:bodyDiv w:val="1"/>
      <w:marLeft w:val="0"/>
      <w:marRight w:val="0"/>
      <w:marTop w:val="0"/>
      <w:marBottom w:val="0"/>
      <w:divBdr>
        <w:top w:val="none" w:sz="0" w:space="0" w:color="auto"/>
        <w:left w:val="none" w:sz="0" w:space="0" w:color="auto"/>
        <w:bottom w:val="none" w:sz="0" w:space="0" w:color="auto"/>
        <w:right w:val="none" w:sz="0" w:space="0" w:color="auto"/>
      </w:divBdr>
      <w:divsChild>
        <w:div w:id="374475298">
          <w:marLeft w:val="0"/>
          <w:marRight w:val="0"/>
          <w:marTop w:val="0"/>
          <w:marBottom w:val="0"/>
          <w:divBdr>
            <w:top w:val="none" w:sz="0" w:space="0" w:color="auto"/>
            <w:left w:val="none" w:sz="0" w:space="0" w:color="auto"/>
            <w:bottom w:val="none" w:sz="0" w:space="0" w:color="auto"/>
            <w:right w:val="none" w:sz="0" w:space="0" w:color="auto"/>
          </w:divBdr>
          <w:divsChild>
            <w:div w:id="2073499573">
              <w:marLeft w:val="0"/>
              <w:marRight w:val="0"/>
              <w:marTop w:val="0"/>
              <w:marBottom w:val="0"/>
              <w:divBdr>
                <w:top w:val="none" w:sz="0" w:space="0" w:color="auto"/>
                <w:left w:val="none" w:sz="0" w:space="0" w:color="auto"/>
                <w:bottom w:val="none" w:sz="0" w:space="0" w:color="auto"/>
                <w:right w:val="none" w:sz="0" w:space="0" w:color="auto"/>
              </w:divBdr>
              <w:divsChild>
                <w:div w:id="687558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1994939">
      <w:bodyDiv w:val="1"/>
      <w:marLeft w:val="0"/>
      <w:marRight w:val="0"/>
      <w:marTop w:val="0"/>
      <w:marBottom w:val="0"/>
      <w:divBdr>
        <w:top w:val="none" w:sz="0" w:space="0" w:color="auto"/>
        <w:left w:val="none" w:sz="0" w:space="0" w:color="auto"/>
        <w:bottom w:val="none" w:sz="0" w:space="0" w:color="auto"/>
        <w:right w:val="none" w:sz="0" w:space="0" w:color="auto"/>
      </w:divBdr>
      <w:divsChild>
        <w:div w:id="555705313">
          <w:marLeft w:val="0"/>
          <w:marRight w:val="0"/>
          <w:marTop w:val="0"/>
          <w:marBottom w:val="0"/>
          <w:divBdr>
            <w:top w:val="none" w:sz="0" w:space="0" w:color="auto"/>
            <w:left w:val="none" w:sz="0" w:space="0" w:color="auto"/>
            <w:bottom w:val="none" w:sz="0" w:space="0" w:color="auto"/>
            <w:right w:val="none" w:sz="0" w:space="0" w:color="auto"/>
          </w:divBdr>
          <w:divsChild>
            <w:div w:id="115803684">
              <w:marLeft w:val="0"/>
              <w:marRight w:val="0"/>
              <w:marTop w:val="0"/>
              <w:marBottom w:val="0"/>
              <w:divBdr>
                <w:top w:val="none" w:sz="0" w:space="0" w:color="auto"/>
                <w:left w:val="none" w:sz="0" w:space="0" w:color="auto"/>
                <w:bottom w:val="none" w:sz="0" w:space="0" w:color="auto"/>
                <w:right w:val="none" w:sz="0" w:space="0" w:color="auto"/>
              </w:divBdr>
              <w:divsChild>
                <w:div w:id="1780182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2140629">
      <w:bodyDiv w:val="1"/>
      <w:marLeft w:val="0"/>
      <w:marRight w:val="0"/>
      <w:marTop w:val="0"/>
      <w:marBottom w:val="0"/>
      <w:divBdr>
        <w:top w:val="none" w:sz="0" w:space="0" w:color="auto"/>
        <w:left w:val="none" w:sz="0" w:space="0" w:color="auto"/>
        <w:bottom w:val="none" w:sz="0" w:space="0" w:color="auto"/>
        <w:right w:val="none" w:sz="0" w:space="0" w:color="auto"/>
      </w:divBdr>
      <w:divsChild>
        <w:div w:id="1194687943">
          <w:marLeft w:val="0"/>
          <w:marRight w:val="0"/>
          <w:marTop w:val="0"/>
          <w:marBottom w:val="0"/>
          <w:divBdr>
            <w:top w:val="none" w:sz="0" w:space="0" w:color="auto"/>
            <w:left w:val="none" w:sz="0" w:space="0" w:color="auto"/>
            <w:bottom w:val="none" w:sz="0" w:space="0" w:color="auto"/>
            <w:right w:val="none" w:sz="0" w:space="0" w:color="auto"/>
          </w:divBdr>
          <w:divsChild>
            <w:div w:id="1016691649">
              <w:marLeft w:val="0"/>
              <w:marRight w:val="0"/>
              <w:marTop w:val="0"/>
              <w:marBottom w:val="0"/>
              <w:divBdr>
                <w:top w:val="none" w:sz="0" w:space="0" w:color="auto"/>
                <w:left w:val="none" w:sz="0" w:space="0" w:color="auto"/>
                <w:bottom w:val="none" w:sz="0" w:space="0" w:color="auto"/>
                <w:right w:val="none" w:sz="0" w:space="0" w:color="auto"/>
              </w:divBdr>
              <w:divsChild>
                <w:div w:id="1598320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7311119">
      <w:bodyDiv w:val="1"/>
      <w:marLeft w:val="0"/>
      <w:marRight w:val="0"/>
      <w:marTop w:val="0"/>
      <w:marBottom w:val="0"/>
      <w:divBdr>
        <w:top w:val="none" w:sz="0" w:space="0" w:color="auto"/>
        <w:left w:val="none" w:sz="0" w:space="0" w:color="auto"/>
        <w:bottom w:val="none" w:sz="0" w:space="0" w:color="auto"/>
        <w:right w:val="none" w:sz="0" w:space="0" w:color="auto"/>
      </w:divBdr>
    </w:div>
    <w:div w:id="1449936445">
      <w:bodyDiv w:val="1"/>
      <w:marLeft w:val="0"/>
      <w:marRight w:val="0"/>
      <w:marTop w:val="0"/>
      <w:marBottom w:val="0"/>
      <w:divBdr>
        <w:top w:val="none" w:sz="0" w:space="0" w:color="auto"/>
        <w:left w:val="none" w:sz="0" w:space="0" w:color="auto"/>
        <w:bottom w:val="none" w:sz="0" w:space="0" w:color="auto"/>
        <w:right w:val="none" w:sz="0" w:space="0" w:color="auto"/>
      </w:divBdr>
      <w:divsChild>
        <w:div w:id="2087800963">
          <w:marLeft w:val="0"/>
          <w:marRight w:val="0"/>
          <w:marTop w:val="0"/>
          <w:marBottom w:val="0"/>
          <w:divBdr>
            <w:top w:val="none" w:sz="0" w:space="0" w:color="auto"/>
            <w:left w:val="none" w:sz="0" w:space="0" w:color="auto"/>
            <w:bottom w:val="none" w:sz="0" w:space="0" w:color="auto"/>
            <w:right w:val="none" w:sz="0" w:space="0" w:color="auto"/>
          </w:divBdr>
          <w:divsChild>
            <w:div w:id="817652126">
              <w:marLeft w:val="0"/>
              <w:marRight w:val="0"/>
              <w:marTop w:val="0"/>
              <w:marBottom w:val="0"/>
              <w:divBdr>
                <w:top w:val="none" w:sz="0" w:space="0" w:color="auto"/>
                <w:left w:val="none" w:sz="0" w:space="0" w:color="auto"/>
                <w:bottom w:val="none" w:sz="0" w:space="0" w:color="auto"/>
                <w:right w:val="none" w:sz="0" w:space="0" w:color="auto"/>
              </w:divBdr>
              <w:divsChild>
                <w:div w:id="68965133">
                  <w:marLeft w:val="0"/>
                  <w:marRight w:val="0"/>
                  <w:marTop w:val="0"/>
                  <w:marBottom w:val="0"/>
                  <w:divBdr>
                    <w:top w:val="none" w:sz="0" w:space="0" w:color="auto"/>
                    <w:left w:val="none" w:sz="0" w:space="0" w:color="auto"/>
                    <w:bottom w:val="none" w:sz="0" w:space="0" w:color="auto"/>
                    <w:right w:val="none" w:sz="0" w:space="0" w:color="auto"/>
                  </w:divBdr>
                  <w:divsChild>
                    <w:div w:id="1591087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0927586">
      <w:bodyDiv w:val="1"/>
      <w:marLeft w:val="0"/>
      <w:marRight w:val="0"/>
      <w:marTop w:val="0"/>
      <w:marBottom w:val="0"/>
      <w:divBdr>
        <w:top w:val="none" w:sz="0" w:space="0" w:color="auto"/>
        <w:left w:val="none" w:sz="0" w:space="0" w:color="auto"/>
        <w:bottom w:val="none" w:sz="0" w:space="0" w:color="auto"/>
        <w:right w:val="none" w:sz="0" w:space="0" w:color="auto"/>
      </w:divBdr>
      <w:divsChild>
        <w:div w:id="1110470953">
          <w:marLeft w:val="0"/>
          <w:marRight w:val="0"/>
          <w:marTop w:val="0"/>
          <w:marBottom w:val="0"/>
          <w:divBdr>
            <w:top w:val="none" w:sz="0" w:space="0" w:color="auto"/>
            <w:left w:val="none" w:sz="0" w:space="0" w:color="auto"/>
            <w:bottom w:val="none" w:sz="0" w:space="0" w:color="auto"/>
            <w:right w:val="none" w:sz="0" w:space="0" w:color="auto"/>
          </w:divBdr>
          <w:divsChild>
            <w:div w:id="533158626">
              <w:marLeft w:val="0"/>
              <w:marRight w:val="0"/>
              <w:marTop w:val="0"/>
              <w:marBottom w:val="0"/>
              <w:divBdr>
                <w:top w:val="none" w:sz="0" w:space="0" w:color="auto"/>
                <w:left w:val="none" w:sz="0" w:space="0" w:color="auto"/>
                <w:bottom w:val="none" w:sz="0" w:space="0" w:color="auto"/>
                <w:right w:val="none" w:sz="0" w:space="0" w:color="auto"/>
              </w:divBdr>
              <w:divsChild>
                <w:div w:id="171724916">
                  <w:marLeft w:val="0"/>
                  <w:marRight w:val="0"/>
                  <w:marTop w:val="0"/>
                  <w:marBottom w:val="0"/>
                  <w:divBdr>
                    <w:top w:val="none" w:sz="0" w:space="0" w:color="auto"/>
                    <w:left w:val="none" w:sz="0" w:space="0" w:color="auto"/>
                    <w:bottom w:val="none" w:sz="0" w:space="0" w:color="auto"/>
                    <w:right w:val="none" w:sz="0" w:space="0" w:color="auto"/>
                  </w:divBdr>
                  <w:divsChild>
                    <w:div w:id="17707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5782539">
      <w:bodyDiv w:val="1"/>
      <w:marLeft w:val="0"/>
      <w:marRight w:val="0"/>
      <w:marTop w:val="0"/>
      <w:marBottom w:val="0"/>
      <w:divBdr>
        <w:top w:val="none" w:sz="0" w:space="0" w:color="auto"/>
        <w:left w:val="none" w:sz="0" w:space="0" w:color="auto"/>
        <w:bottom w:val="none" w:sz="0" w:space="0" w:color="auto"/>
        <w:right w:val="none" w:sz="0" w:space="0" w:color="auto"/>
      </w:divBdr>
    </w:div>
    <w:div w:id="1457404460">
      <w:bodyDiv w:val="1"/>
      <w:marLeft w:val="0"/>
      <w:marRight w:val="0"/>
      <w:marTop w:val="0"/>
      <w:marBottom w:val="0"/>
      <w:divBdr>
        <w:top w:val="none" w:sz="0" w:space="0" w:color="auto"/>
        <w:left w:val="none" w:sz="0" w:space="0" w:color="auto"/>
        <w:bottom w:val="none" w:sz="0" w:space="0" w:color="auto"/>
        <w:right w:val="none" w:sz="0" w:space="0" w:color="auto"/>
      </w:divBdr>
    </w:div>
    <w:div w:id="1458373907">
      <w:bodyDiv w:val="1"/>
      <w:marLeft w:val="0"/>
      <w:marRight w:val="0"/>
      <w:marTop w:val="0"/>
      <w:marBottom w:val="0"/>
      <w:divBdr>
        <w:top w:val="none" w:sz="0" w:space="0" w:color="auto"/>
        <w:left w:val="none" w:sz="0" w:space="0" w:color="auto"/>
        <w:bottom w:val="none" w:sz="0" w:space="0" w:color="auto"/>
        <w:right w:val="none" w:sz="0" w:space="0" w:color="auto"/>
      </w:divBdr>
      <w:divsChild>
        <w:div w:id="206189587">
          <w:marLeft w:val="0"/>
          <w:marRight w:val="0"/>
          <w:marTop w:val="0"/>
          <w:marBottom w:val="0"/>
          <w:divBdr>
            <w:top w:val="none" w:sz="0" w:space="0" w:color="auto"/>
            <w:left w:val="none" w:sz="0" w:space="0" w:color="auto"/>
            <w:bottom w:val="none" w:sz="0" w:space="0" w:color="auto"/>
            <w:right w:val="none" w:sz="0" w:space="0" w:color="auto"/>
          </w:divBdr>
          <w:divsChild>
            <w:div w:id="1407528974">
              <w:marLeft w:val="0"/>
              <w:marRight w:val="0"/>
              <w:marTop w:val="0"/>
              <w:marBottom w:val="0"/>
              <w:divBdr>
                <w:top w:val="none" w:sz="0" w:space="0" w:color="auto"/>
                <w:left w:val="none" w:sz="0" w:space="0" w:color="auto"/>
                <w:bottom w:val="none" w:sz="0" w:space="0" w:color="auto"/>
                <w:right w:val="none" w:sz="0" w:space="0" w:color="auto"/>
              </w:divBdr>
              <w:divsChild>
                <w:div w:id="1436438312">
                  <w:marLeft w:val="0"/>
                  <w:marRight w:val="0"/>
                  <w:marTop w:val="0"/>
                  <w:marBottom w:val="0"/>
                  <w:divBdr>
                    <w:top w:val="none" w:sz="0" w:space="0" w:color="auto"/>
                    <w:left w:val="none" w:sz="0" w:space="0" w:color="auto"/>
                    <w:bottom w:val="none" w:sz="0" w:space="0" w:color="auto"/>
                    <w:right w:val="none" w:sz="0" w:space="0" w:color="auto"/>
                  </w:divBdr>
                  <w:divsChild>
                    <w:div w:id="2116515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9638551">
      <w:bodyDiv w:val="1"/>
      <w:marLeft w:val="0"/>
      <w:marRight w:val="0"/>
      <w:marTop w:val="0"/>
      <w:marBottom w:val="0"/>
      <w:divBdr>
        <w:top w:val="none" w:sz="0" w:space="0" w:color="auto"/>
        <w:left w:val="none" w:sz="0" w:space="0" w:color="auto"/>
        <w:bottom w:val="none" w:sz="0" w:space="0" w:color="auto"/>
        <w:right w:val="none" w:sz="0" w:space="0" w:color="auto"/>
      </w:divBdr>
      <w:divsChild>
        <w:div w:id="597370334">
          <w:marLeft w:val="0"/>
          <w:marRight w:val="0"/>
          <w:marTop w:val="0"/>
          <w:marBottom w:val="0"/>
          <w:divBdr>
            <w:top w:val="none" w:sz="0" w:space="0" w:color="auto"/>
            <w:left w:val="none" w:sz="0" w:space="0" w:color="auto"/>
            <w:bottom w:val="none" w:sz="0" w:space="0" w:color="auto"/>
            <w:right w:val="none" w:sz="0" w:space="0" w:color="auto"/>
          </w:divBdr>
          <w:divsChild>
            <w:div w:id="1953322051">
              <w:marLeft w:val="0"/>
              <w:marRight w:val="0"/>
              <w:marTop w:val="0"/>
              <w:marBottom w:val="0"/>
              <w:divBdr>
                <w:top w:val="none" w:sz="0" w:space="0" w:color="auto"/>
                <w:left w:val="none" w:sz="0" w:space="0" w:color="auto"/>
                <w:bottom w:val="none" w:sz="0" w:space="0" w:color="auto"/>
                <w:right w:val="none" w:sz="0" w:space="0" w:color="auto"/>
              </w:divBdr>
              <w:divsChild>
                <w:div w:id="633876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9880627">
      <w:bodyDiv w:val="1"/>
      <w:marLeft w:val="0"/>
      <w:marRight w:val="0"/>
      <w:marTop w:val="0"/>
      <w:marBottom w:val="0"/>
      <w:divBdr>
        <w:top w:val="none" w:sz="0" w:space="0" w:color="auto"/>
        <w:left w:val="none" w:sz="0" w:space="0" w:color="auto"/>
        <w:bottom w:val="none" w:sz="0" w:space="0" w:color="auto"/>
        <w:right w:val="none" w:sz="0" w:space="0" w:color="auto"/>
      </w:divBdr>
      <w:divsChild>
        <w:div w:id="5711964">
          <w:marLeft w:val="0"/>
          <w:marRight w:val="0"/>
          <w:marTop w:val="0"/>
          <w:marBottom w:val="0"/>
          <w:divBdr>
            <w:top w:val="none" w:sz="0" w:space="0" w:color="auto"/>
            <w:left w:val="none" w:sz="0" w:space="0" w:color="auto"/>
            <w:bottom w:val="none" w:sz="0" w:space="0" w:color="auto"/>
            <w:right w:val="none" w:sz="0" w:space="0" w:color="auto"/>
          </w:divBdr>
          <w:divsChild>
            <w:div w:id="730271425">
              <w:marLeft w:val="0"/>
              <w:marRight w:val="0"/>
              <w:marTop w:val="0"/>
              <w:marBottom w:val="0"/>
              <w:divBdr>
                <w:top w:val="none" w:sz="0" w:space="0" w:color="auto"/>
                <w:left w:val="none" w:sz="0" w:space="0" w:color="auto"/>
                <w:bottom w:val="none" w:sz="0" w:space="0" w:color="auto"/>
                <w:right w:val="none" w:sz="0" w:space="0" w:color="auto"/>
              </w:divBdr>
              <w:divsChild>
                <w:div w:id="1094548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2193832">
      <w:bodyDiv w:val="1"/>
      <w:marLeft w:val="0"/>
      <w:marRight w:val="0"/>
      <w:marTop w:val="0"/>
      <w:marBottom w:val="0"/>
      <w:divBdr>
        <w:top w:val="none" w:sz="0" w:space="0" w:color="auto"/>
        <w:left w:val="none" w:sz="0" w:space="0" w:color="auto"/>
        <w:bottom w:val="none" w:sz="0" w:space="0" w:color="auto"/>
        <w:right w:val="none" w:sz="0" w:space="0" w:color="auto"/>
      </w:divBdr>
      <w:divsChild>
        <w:div w:id="887258003">
          <w:marLeft w:val="0"/>
          <w:marRight w:val="0"/>
          <w:marTop w:val="0"/>
          <w:marBottom w:val="0"/>
          <w:divBdr>
            <w:top w:val="none" w:sz="0" w:space="0" w:color="auto"/>
            <w:left w:val="none" w:sz="0" w:space="0" w:color="auto"/>
            <w:bottom w:val="none" w:sz="0" w:space="0" w:color="auto"/>
            <w:right w:val="none" w:sz="0" w:space="0" w:color="auto"/>
          </w:divBdr>
          <w:divsChild>
            <w:div w:id="395251624">
              <w:marLeft w:val="0"/>
              <w:marRight w:val="0"/>
              <w:marTop w:val="0"/>
              <w:marBottom w:val="0"/>
              <w:divBdr>
                <w:top w:val="none" w:sz="0" w:space="0" w:color="auto"/>
                <w:left w:val="none" w:sz="0" w:space="0" w:color="auto"/>
                <w:bottom w:val="none" w:sz="0" w:space="0" w:color="auto"/>
                <w:right w:val="none" w:sz="0" w:space="0" w:color="auto"/>
              </w:divBdr>
              <w:divsChild>
                <w:div w:id="2054039388">
                  <w:marLeft w:val="0"/>
                  <w:marRight w:val="0"/>
                  <w:marTop w:val="0"/>
                  <w:marBottom w:val="0"/>
                  <w:divBdr>
                    <w:top w:val="none" w:sz="0" w:space="0" w:color="auto"/>
                    <w:left w:val="none" w:sz="0" w:space="0" w:color="auto"/>
                    <w:bottom w:val="none" w:sz="0" w:space="0" w:color="auto"/>
                    <w:right w:val="none" w:sz="0" w:space="0" w:color="auto"/>
                  </w:divBdr>
                  <w:divsChild>
                    <w:div w:id="647977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63841633">
      <w:bodyDiv w:val="1"/>
      <w:marLeft w:val="0"/>
      <w:marRight w:val="0"/>
      <w:marTop w:val="0"/>
      <w:marBottom w:val="0"/>
      <w:divBdr>
        <w:top w:val="none" w:sz="0" w:space="0" w:color="auto"/>
        <w:left w:val="none" w:sz="0" w:space="0" w:color="auto"/>
        <w:bottom w:val="none" w:sz="0" w:space="0" w:color="auto"/>
        <w:right w:val="none" w:sz="0" w:space="0" w:color="auto"/>
      </w:divBdr>
      <w:divsChild>
        <w:div w:id="1618877060">
          <w:marLeft w:val="0"/>
          <w:marRight w:val="0"/>
          <w:marTop w:val="0"/>
          <w:marBottom w:val="0"/>
          <w:divBdr>
            <w:top w:val="none" w:sz="0" w:space="0" w:color="auto"/>
            <w:left w:val="none" w:sz="0" w:space="0" w:color="auto"/>
            <w:bottom w:val="none" w:sz="0" w:space="0" w:color="auto"/>
            <w:right w:val="none" w:sz="0" w:space="0" w:color="auto"/>
          </w:divBdr>
          <w:divsChild>
            <w:div w:id="1643775623">
              <w:marLeft w:val="0"/>
              <w:marRight w:val="0"/>
              <w:marTop w:val="0"/>
              <w:marBottom w:val="0"/>
              <w:divBdr>
                <w:top w:val="none" w:sz="0" w:space="0" w:color="auto"/>
                <w:left w:val="none" w:sz="0" w:space="0" w:color="auto"/>
                <w:bottom w:val="none" w:sz="0" w:space="0" w:color="auto"/>
                <w:right w:val="none" w:sz="0" w:space="0" w:color="auto"/>
              </w:divBdr>
              <w:divsChild>
                <w:div w:id="214122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4615109">
      <w:bodyDiv w:val="1"/>
      <w:marLeft w:val="0"/>
      <w:marRight w:val="0"/>
      <w:marTop w:val="0"/>
      <w:marBottom w:val="0"/>
      <w:divBdr>
        <w:top w:val="none" w:sz="0" w:space="0" w:color="auto"/>
        <w:left w:val="none" w:sz="0" w:space="0" w:color="auto"/>
        <w:bottom w:val="none" w:sz="0" w:space="0" w:color="auto"/>
        <w:right w:val="none" w:sz="0" w:space="0" w:color="auto"/>
      </w:divBdr>
      <w:divsChild>
        <w:div w:id="1555852608">
          <w:marLeft w:val="0"/>
          <w:marRight w:val="0"/>
          <w:marTop w:val="0"/>
          <w:marBottom w:val="0"/>
          <w:divBdr>
            <w:top w:val="none" w:sz="0" w:space="0" w:color="auto"/>
            <w:left w:val="none" w:sz="0" w:space="0" w:color="auto"/>
            <w:bottom w:val="none" w:sz="0" w:space="0" w:color="auto"/>
            <w:right w:val="none" w:sz="0" w:space="0" w:color="auto"/>
          </w:divBdr>
          <w:divsChild>
            <w:div w:id="1990942235">
              <w:marLeft w:val="0"/>
              <w:marRight w:val="0"/>
              <w:marTop w:val="0"/>
              <w:marBottom w:val="0"/>
              <w:divBdr>
                <w:top w:val="none" w:sz="0" w:space="0" w:color="auto"/>
                <w:left w:val="none" w:sz="0" w:space="0" w:color="auto"/>
                <w:bottom w:val="none" w:sz="0" w:space="0" w:color="auto"/>
                <w:right w:val="none" w:sz="0" w:space="0" w:color="auto"/>
              </w:divBdr>
              <w:divsChild>
                <w:div w:id="414205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6893774">
      <w:bodyDiv w:val="1"/>
      <w:marLeft w:val="0"/>
      <w:marRight w:val="0"/>
      <w:marTop w:val="0"/>
      <w:marBottom w:val="0"/>
      <w:divBdr>
        <w:top w:val="none" w:sz="0" w:space="0" w:color="auto"/>
        <w:left w:val="none" w:sz="0" w:space="0" w:color="auto"/>
        <w:bottom w:val="none" w:sz="0" w:space="0" w:color="auto"/>
        <w:right w:val="none" w:sz="0" w:space="0" w:color="auto"/>
      </w:divBdr>
      <w:divsChild>
        <w:div w:id="1098911233">
          <w:marLeft w:val="0"/>
          <w:marRight w:val="0"/>
          <w:marTop w:val="0"/>
          <w:marBottom w:val="0"/>
          <w:divBdr>
            <w:top w:val="none" w:sz="0" w:space="0" w:color="auto"/>
            <w:left w:val="none" w:sz="0" w:space="0" w:color="auto"/>
            <w:bottom w:val="none" w:sz="0" w:space="0" w:color="auto"/>
            <w:right w:val="none" w:sz="0" w:space="0" w:color="auto"/>
          </w:divBdr>
          <w:divsChild>
            <w:div w:id="1697073969">
              <w:marLeft w:val="0"/>
              <w:marRight w:val="0"/>
              <w:marTop w:val="0"/>
              <w:marBottom w:val="0"/>
              <w:divBdr>
                <w:top w:val="none" w:sz="0" w:space="0" w:color="auto"/>
                <w:left w:val="none" w:sz="0" w:space="0" w:color="auto"/>
                <w:bottom w:val="none" w:sz="0" w:space="0" w:color="auto"/>
                <w:right w:val="none" w:sz="0" w:space="0" w:color="auto"/>
              </w:divBdr>
              <w:divsChild>
                <w:div w:id="41105007">
                  <w:marLeft w:val="0"/>
                  <w:marRight w:val="0"/>
                  <w:marTop w:val="0"/>
                  <w:marBottom w:val="0"/>
                  <w:divBdr>
                    <w:top w:val="none" w:sz="0" w:space="0" w:color="auto"/>
                    <w:left w:val="none" w:sz="0" w:space="0" w:color="auto"/>
                    <w:bottom w:val="none" w:sz="0" w:space="0" w:color="auto"/>
                    <w:right w:val="none" w:sz="0" w:space="0" w:color="auto"/>
                  </w:divBdr>
                  <w:divsChild>
                    <w:div w:id="823819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67776403">
      <w:bodyDiv w:val="1"/>
      <w:marLeft w:val="0"/>
      <w:marRight w:val="0"/>
      <w:marTop w:val="0"/>
      <w:marBottom w:val="0"/>
      <w:divBdr>
        <w:top w:val="none" w:sz="0" w:space="0" w:color="auto"/>
        <w:left w:val="none" w:sz="0" w:space="0" w:color="auto"/>
        <w:bottom w:val="none" w:sz="0" w:space="0" w:color="auto"/>
        <w:right w:val="none" w:sz="0" w:space="0" w:color="auto"/>
      </w:divBdr>
      <w:divsChild>
        <w:div w:id="1338579288">
          <w:marLeft w:val="0"/>
          <w:marRight w:val="0"/>
          <w:marTop w:val="0"/>
          <w:marBottom w:val="0"/>
          <w:divBdr>
            <w:top w:val="none" w:sz="0" w:space="0" w:color="auto"/>
            <w:left w:val="none" w:sz="0" w:space="0" w:color="auto"/>
            <w:bottom w:val="none" w:sz="0" w:space="0" w:color="auto"/>
            <w:right w:val="none" w:sz="0" w:space="0" w:color="auto"/>
          </w:divBdr>
          <w:divsChild>
            <w:div w:id="1158110310">
              <w:marLeft w:val="0"/>
              <w:marRight w:val="0"/>
              <w:marTop w:val="0"/>
              <w:marBottom w:val="0"/>
              <w:divBdr>
                <w:top w:val="none" w:sz="0" w:space="0" w:color="auto"/>
                <w:left w:val="none" w:sz="0" w:space="0" w:color="auto"/>
                <w:bottom w:val="none" w:sz="0" w:space="0" w:color="auto"/>
                <w:right w:val="none" w:sz="0" w:space="0" w:color="auto"/>
              </w:divBdr>
              <w:divsChild>
                <w:div w:id="470515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8939082">
      <w:bodyDiv w:val="1"/>
      <w:marLeft w:val="0"/>
      <w:marRight w:val="0"/>
      <w:marTop w:val="0"/>
      <w:marBottom w:val="0"/>
      <w:divBdr>
        <w:top w:val="none" w:sz="0" w:space="0" w:color="auto"/>
        <w:left w:val="none" w:sz="0" w:space="0" w:color="auto"/>
        <w:bottom w:val="none" w:sz="0" w:space="0" w:color="auto"/>
        <w:right w:val="none" w:sz="0" w:space="0" w:color="auto"/>
      </w:divBdr>
      <w:divsChild>
        <w:div w:id="821698394">
          <w:marLeft w:val="0"/>
          <w:marRight w:val="0"/>
          <w:marTop w:val="0"/>
          <w:marBottom w:val="0"/>
          <w:divBdr>
            <w:top w:val="none" w:sz="0" w:space="0" w:color="auto"/>
            <w:left w:val="none" w:sz="0" w:space="0" w:color="auto"/>
            <w:bottom w:val="none" w:sz="0" w:space="0" w:color="auto"/>
            <w:right w:val="none" w:sz="0" w:space="0" w:color="auto"/>
          </w:divBdr>
          <w:divsChild>
            <w:div w:id="355009414">
              <w:marLeft w:val="0"/>
              <w:marRight w:val="0"/>
              <w:marTop w:val="0"/>
              <w:marBottom w:val="0"/>
              <w:divBdr>
                <w:top w:val="none" w:sz="0" w:space="0" w:color="auto"/>
                <w:left w:val="none" w:sz="0" w:space="0" w:color="auto"/>
                <w:bottom w:val="none" w:sz="0" w:space="0" w:color="auto"/>
                <w:right w:val="none" w:sz="0" w:space="0" w:color="auto"/>
              </w:divBdr>
              <w:divsChild>
                <w:div w:id="27530088">
                  <w:marLeft w:val="0"/>
                  <w:marRight w:val="0"/>
                  <w:marTop w:val="0"/>
                  <w:marBottom w:val="0"/>
                  <w:divBdr>
                    <w:top w:val="none" w:sz="0" w:space="0" w:color="auto"/>
                    <w:left w:val="none" w:sz="0" w:space="0" w:color="auto"/>
                    <w:bottom w:val="none" w:sz="0" w:space="0" w:color="auto"/>
                    <w:right w:val="none" w:sz="0" w:space="0" w:color="auto"/>
                  </w:divBdr>
                  <w:divsChild>
                    <w:div w:id="1093356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69737227">
      <w:bodyDiv w:val="1"/>
      <w:marLeft w:val="0"/>
      <w:marRight w:val="0"/>
      <w:marTop w:val="0"/>
      <w:marBottom w:val="0"/>
      <w:divBdr>
        <w:top w:val="none" w:sz="0" w:space="0" w:color="auto"/>
        <w:left w:val="none" w:sz="0" w:space="0" w:color="auto"/>
        <w:bottom w:val="none" w:sz="0" w:space="0" w:color="auto"/>
        <w:right w:val="none" w:sz="0" w:space="0" w:color="auto"/>
      </w:divBdr>
      <w:divsChild>
        <w:div w:id="1291352532">
          <w:marLeft w:val="0"/>
          <w:marRight w:val="0"/>
          <w:marTop w:val="0"/>
          <w:marBottom w:val="0"/>
          <w:divBdr>
            <w:top w:val="none" w:sz="0" w:space="0" w:color="auto"/>
            <w:left w:val="none" w:sz="0" w:space="0" w:color="auto"/>
            <w:bottom w:val="none" w:sz="0" w:space="0" w:color="auto"/>
            <w:right w:val="none" w:sz="0" w:space="0" w:color="auto"/>
          </w:divBdr>
          <w:divsChild>
            <w:div w:id="1520656119">
              <w:marLeft w:val="0"/>
              <w:marRight w:val="0"/>
              <w:marTop w:val="0"/>
              <w:marBottom w:val="0"/>
              <w:divBdr>
                <w:top w:val="none" w:sz="0" w:space="0" w:color="auto"/>
                <w:left w:val="none" w:sz="0" w:space="0" w:color="auto"/>
                <w:bottom w:val="none" w:sz="0" w:space="0" w:color="auto"/>
                <w:right w:val="none" w:sz="0" w:space="0" w:color="auto"/>
              </w:divBdr>
              <w:divsChild>
                <w:div w:id="1938100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1483218">
      <w:bodyDiv w:val="1"/>
      <w:marLeft w:val="0"/>
      <w:marRight w:val="0"/>
      <w:marTop w:val="0"/>
      <w:marBottom w:val="0"/>
      <w:divBdr>
        <w:top w:val="none" w:sz="0" w:space="0" w:color="auto"/>
        <w:left w:val="none" w:sz="0" w:space="0" w:color="auto"/>
        <w:bottom w:val="none" w:sz="0" w:space="0" w:color="auto"/>
        <w:right w:val="none" w:sz="0" w:space="0" w:color="auto"/>
      </w:divBdr>
    </w:div>
    <w:div w:id="1475637277">
      <w:bodyDiv w:val="1"/>
      <w:marLeft w:val="0"/>
      <w:marRight w:val="0"/>
      <w:marTop w:val="0"/>
      <w:marBottom w:val="0"/>
      <w:divBdr>
        <w:top w:val="none" w:sz="0" w:space="0" w:color="auto"/>
        <w:left w:val="none" w:sz="0" w:space="0" w:color="auto"/>
        <w:bottom w:val="none" w:sz="0" w:space="0" w:color="auto"/>
        <w:right w:val="none" w:sz="0" w:space="0" w:color="auto"/>
      </w:divBdr>
      <w:divsChild>
        <w:div w:id="1657831111">
          <w:marLeft w:val="0"/>
          <w:marRight w:val="0"/>
          <w:marTop w:val="0"/>
          <w:marBottom w:val="0"/>
          <w:divBdr>
            <w:top w:val="none" w:sz="0" w:space="0" w:color="auto"/>
            <w:left w:val="none" w:sz="0" w:space="0" w:color="auto"/>
            <w:bottom w:val="none" w:sz="0" w:space="0" w:color="auto"/>
            <w:right w:val="none" w:sz="0" w:space="0" w:color="auto"/>
          </w:divBdr>
          <w:divsChild>
            <w:div w:id="828131549">
              <w:marLeft w:val="0"/>
              <w:marRight w:val="0"/>
              <w:marTop w:val="0"/>
              <w:marBottom w:val="0"/>
              <w:divBdr>
                <w:top w:val="none" w:sz="0" w:space="0" w:color="auto"/>
                <w:left w:val="none" w:sz="0" w:space="0" w:color="auto"/>
                <w:bottom w:val="none" w:sz="0" w:space="0" w:color="auto"/>
                <w:right w:val="none" w:sz="0" w:space="0" w:color="auto"/>
              </w:divBdr>
              <w:divsChild>
                <w:div w:id="1039667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7067615">
      <w:bodyDiv w:val="1"/>
      <w:marLeft w:val="0"/>
      <w:marRight w:val="0"/>
      <w:marTop w:val="0"/>
      <w:marBottom w:val="0"/>
      <w:divBdr>
        <w:top w:val="none" w:sz="0" w:space="0" w:color="auto"/>
        <w:left w:val="none" w:sz="0" w:space="0" w:color="auto"/>
        <w:bottom w:val="none" w:sz="0" w:space="0" w:color="auto"/>
        <w:right w:val="none" w:sz="0" w:space="0" w:color="auto"/>
      </w:divBdr>
    </w:div>
    <w:div w:id="1483504908">
      <w:bodyDiv w:val="1"/>
      <w:marLeft w:val="0"/>
      <w:marRight w:val="0"/>
      <w:marTop w:val="0"/>
      <w:marBottom w:val="0"/>
      <w:divBdr>
        <w:top w:val="none" w:sz="0" w:space="0" w:color="auto"/>
        <w:left w:val="none" w:sz="0" w:space="0" w:color="auto"/>
        <w:bottom w:val="none" w:sz="0" w:space="0" w:color="auto"/>
        <w:right w:val="none" w:sz="0" w:space="0" w:color="auto"/>
      </w:divBdr>
      <w:divsChild>
        <w:div w:id="2012680846">
          <w:marLeft w:val="0"/>
          <w:marRight w:val="0"/>
          <w:marTop w:val="0"/>
          <w:marBottom w:val="0"/>
          <w:divBdr>
            <w:top w:val="none" w:sz="0" w:space="0" w:color="auto"/>
            <w:left w:val="none" w:sz="0" w:space="0" w:color="auto"/>
            <w:bottom w:val="none" w:sz="0" w:space="0" w:color="auto"/>
            <w:right w:val="none" w:sz="0" w:space="0" w:color="auto"/>
          </w:divBdr>
          <w:divsChild>
            <w:div w:id="683946167">
              <w:marLeft w:val="0"/>
              <w:marRight w:val="0"/>
              <w:marTop w:val="0"/>
              <w:marBottom w:val="0"/>
              <w:divBdr>
                <w:top w:val="none" w:sz="0" w:space="0" w:color="auto"/>
                <w:left w:val="none" w:sz="0" w:space="0" w:color="auto"/>
                <w:bottom w:val="none" w:sz="0" w:space="0" w:color="auto"/>
                <w:right w:val="none" w:sz="0" w:space="0" w:color="auto"/>
              </w:divBdr>
              <w:divsChild>
                <w:div w:id="933976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5853301">
      <w:bodyDiv w:val="1"/>
      <w:marLeft w:val="0"/>
      <w:marRight w:val="0"/>
      <w:marTop w:val="0"/>
      <w:marBottom w:val="0"/>
      <w:divBdr>
        <w:top w:val="none" w:sz="0" w:space="0" w:color="auto"/>
        <w:left w:val="none" w:sz="0" w:space="0" w:color="auto"/>
        <w:bottom w:val="none" w:sz="0" w:space="0" w:color="auto"/>
        <w:right w:val="none" w:sz="0" w:space="0" w:color="auto"/>
      </w:divBdr>
      <w:divsChild>
        <w:div w:id="684867541">
          <w:marLeft w:val="0"/>
          <w:marRight w:val="0"/>
          <w:marTop w:val="0"/>
          <w:marBottom w:val="0"/>
          <w:divBdr>
            <w:top w:val="none" w:sz="0" w:space="0" w:color="auto"/>
            <w:left w:val="none" w:sz="0" w:space="0" w:color="auto"/>
            <w:bottom w:val="none" w:sz="0" w:space="0" w:color="auto"/>
            <w:right w:val="none" w:sz="0" w:space="0" w:color="auto"/>
          </w:divBdr>
          <w:divsChild>
            <w:div w:id="2139714869">
              <w:marLeft w:val="0"/>
              <w:marRight w:val="0"/>
              <w:marTop w:val="0"/>
              <w:marBottom w:val="0"/>
              <w:divBdr>
                <w:top w:val="none" w:sz="0" w:space="0" w:color="auto"/>
                <w:left w:val="none" w:sz="0" w:space="0" w:color="auto"/>
                <w:bottom w:val="none" w:sz="0" w:space="0" w:color="auto"/>
                <w:right w:val="none" w:sz="0" w:space="0" w:color="auto"/>
              </w:divBdr>
              <w:divsChild>
                <w:div w:id="1973897551">
                  <w:marLeft w:val="0"/>
                  <w:marRight w:val="0"/>
                  <w:marTop w:val="0"/>
                  <w:marBottom w:val="0"/>
                  <w:divBdr>
                    <w:top w:val="none" w:sz="0" w:space="0" w:color="auto"/>
                    <w:left w:val="none" w:sz="0" w:space="0" w:color="auto"/>
                    <w:bottom w:val="none" w:sz="0" w:space="0" w:color="auto"/>
                    <w:right w:val="none" w:sz="0" w:space="0" w:color="auto"/>
                  </w:divBdr>
                  <w:divsChild>
                    <w:div w:id="1808357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7282992">
      <w:bodyDiv w:val="1"/>
      <w:marLeft w:val="0"/>
      <w:marRight w:val="0"/>
      <w:marTop w:val="0"/>
      <w:marBottom w:val="0"/>
      <w:divBdr>
        <w:top w:val="none" w:sz="0" w:space="0" w:color="auto"/>
        <w:left w:val="none" w:sz="0" w:space="0" w:color="auto"/>
        <w:bottom w:val="none" w:sz="0" w:space="0" w:color="auto"/>
        <w:right w:val="none" w:sz="0" w:space="0" w:color="auto"/>
      </w:divBdr>
      <w:divsChild>
        <w:div w:id="1623656581">
          <w:marLeft w:val="0"/>
          <w:marRight w:val="0"/>
          <w:marTop w:val="0"/>
          <w:marBottom w:val="0"/>
          <w:divBdr>
            <w:top w:val="none" w:sz="0" w:space="0" w:color="auto"/>
            <w:left w:val="none" w:sz="0" w:space="0" w:color="auto"/>
            <w:bottom w:val="none" w:sz="0" w:space="0" w:color="auto"/>
            <w:right w:val="none" w:sz="0" w:space="0" w:color="auto"/>
          </w:divBdr>
          <w:divsChild>
            <w:div w:id="1872256159">
              <w:marLeft w:val="0"/>
              <w:marRight w:val="0"/>
              <w:marTop w:val="0"/>
              <w:marBottom w:val="0"/>
              <w:divBdr>
                <w:top w:val="none" w:sz="0" w:space="0" w:color="auto"/>
                <w:left w:val="none" w:sz="0" w:space="0" w:color="auto"/>
                <w:bottom w:val="none" w:sz="0" w:space="0" w:color="auto"/>
                <w:right w:val="none" w:sz="0" w:space="0" w:color="auto"/>
              </w:divBdr>
              <w:divsChild>
                <w:div w:id="1541018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2258349">
      <w:bodyDiv w:val="1"/>
      <w:marLeft w:val="0"/>
      <w:marRight w:val="0"/>
      <w:marTop w:val="0"/>
      <w:marBottom w:val="0"/>
      <w:divBdr>
        <w:top w:val="none" w:sz="0" w:space="0" w:color="auto"/>
        <w:left w:val="none" w:sz="0" w:space="0" w:color="auto"/>
        <w:bottom w:val="none" w:sz="0" w:space="0" w:color="auto"/>
        <w:right w:val="none" w:sz="0" w:space="0" w:color="auto"/>
      </w:divBdr>
      <w:divsChild>
        <w:div w:id="45688764">
          <w:marLeft w:val="0"/>
          <w:marRight w:val="0"/>
          <w:marTop w:val="0"/>
          <w:marBottom w:val="0"/>
          <w:divBdr>
            <w:top w:val="none" w:sz="0" w:space="0" w:color="auto"/>
            <w:left w:val="none" w:sz="0" w:space="0" w:color="auto"/>
            <w:bottom w:val="none" w:sz="0" w:space="0" w:color="auto"/>
            <w:right w:val="none" w:sz="0" w:space="0" w:color="auto"/>
          </w:divBdr>
          <w:divsChild>
            <w:div w:id="1760760176">
              <w:marLeft w:val="0"/>
              <w:marRight w:val="0"/>
              <w:marTop w:val="0"/>
              <w:marBottom w:val="0"/>
              <w:divBdr>
                <w:top w:val="none" w:sz="0" w:space="0" w:color="auto"/>
                <w:left w:val="none" w:sz="0" w:space="0" w:color="auto"/>
                <w:bottom w:val="none" w:sz="0" w:space="0" w:color="auto"/>
                <w:right w:val="none" w:sz="0" w:space="0" w:color="auto"/>
              </w:divBdr>
              <w:divsChild>
                <w:div w:id="582571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5952811">
      <w:bodyDiv w:val="1"/>
      <w:marLeft w:val="0"/>
      <w:marRight w:val="0"/>
      <w:marTop w:val="0"/>
      <w:marBottom w:val="0"/>
      <w:divBdr>
        <w:top w:val="none" w:sz="0" w:space="0" w:color="auto"/>
        <w:left w:val="none" w:sz="0" w:space="0" w:color="auto"/>
        <w:bottom w:val="none" w:sz="0" w:space="0" w:color="auto"/>
        <w:right w:val="none" w:sz="0" w:space="0" w:color="auto"/>
      </w:divBdr>
      <w:divsChild>
        <w:div w:id="49311480">
          <w:marLeft w:val="0"/>
          <w:marRight w:val="0"/>
          <w:marTop w:val="0"/>
          <w:marBottom w:val="0"/>
          <w:divBdr>
            <w:top w:val="none" w:sz="0" w:space="0" w:color="auto"/>
            <w:left w:val="none" w:sz="0" w:space="0" w:color="auto"/>
            <w:bottom w:val="none" w:sz="0" w:space="0" w:color="auto"/>
            <w:right w:val="none" w:sz="0" w:space="0" w:color="auto"/>
          </w:divBdr>
          <w:divsChild>
            <w:div w:id="510530745">
              <w:marLeft w:val="0"/>
              <w:marRight w:val="0"/>
              <w:marTop w:val="0"/>
              <w:marBottom w:val="0"/>
              <w:divBdr>
                <w:top w:val="none" w:sz="0" w:space="0" w:color="auto"/>
                <w:left w:val="none" w:sz="0" w:space="0" w:color="auto"/>
                <w:bottom w:val="none" w:sz="0" w:space="0" w:color="auto"/>
                <w:right w:val="none" w:sz="0" w:space="0" w:color="auto"/>
              </w:divBdr>
              <w:divsChild>
                <w:div w:id="709768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8617078">
      <w:bodyDiv w:val="1"/>
      <w:marLeft w:val="0"/>
      <w:marRight w:val="0"/>
      <w:marTop w:val="0"/>
      <w:marBottom w:val="0"/>
      <w:divBdr>
        <w:top w:val="none" w:sz="0" w:space="0" w:color="auto"/>
        <w:left w:val="none" w:sz="0" w:space="0" w:color="auto"/>
        <w:bottom w:val="none" w:sz="0" w:space="0" w:color="auto"/>
        <w:right w:val="none" w:sz="0" w:space="0" w:color="auto"/>
      </w:divBdr>
    </w:div>
    <w:div w:id="1499886419">
      <w:bodyDiv w:val="1"/>
      <w:marLeft w:val="0"/>
      <w:marRight w:val="0"/>
      <w:marTop w:val="0"/>
      <w:marBottom w:val="0"/>
      <w:divBdr>
        <w:top w:val="none" w:sz="0" w:space="0" w:color="auto"/>
        <w:left w:val="none" w:sz="0" w:space="0" w:color="auto"/>
        <w:bottom w:val="none" w:sz="0" w:space="0" w:color="auto"/>
        <w:right w:val="none" w:sz="0" w:space="0" w:color="auto"/>
      </w:divBdr>
      <w:divsChild>
        <w:div w:id="537744272">
          <w:marLeft w:val="0"/>
          <w:marRight w:val="0"/>
          <w:marTop w:val="0"/>
          <w:marBottom w:val="0"/>
          <w:divBdr>
            <w:top w:val="none" w:sz="0" w:space="0" w:color="auto"/>
            <w:left w:val="none" w:sz="0" w:space="0" w:color="auto"/>
            <w:bottom w:val="none" w:sz="0" w:space="0" w:color="auto"/>
            <w:right w:val="none" w:sz="0" w:space="0" w:color="auto"/>
          </w:divBdr>
          <w:divsChild>
            <w:div w:id="50660133">
              <w:marLeft w:val="0"/>
              <w:marRight w:val="0"/>
              <w:marTop w:val="0"/>
              <w:marBottom w:val="0"/>
              <w:divBdr>
                <w:top w:val="none" w:sz="0" w:space="0" w:color="auto"/>
                <w:left w:val="none" w:sz="0" w:space="0" w:color="auto"/>
                <w:bottom w:val="none" w:sz="0" w:space="0" w:color="auto"/>
                <w:right w:val="none" w:sz="0" w:space="0" w:color="auto"/>
              </w:divBdr>
              <w:divsChild>
                <w:div w:id="624042713">
                  <w:marLeft w:val="0"/>
                  <w:marRight w:val="0"/>
                  <w:marTop w:val="0"/>
                  <w:marBottom w:val="0"/>
                  <w:divBdr>
                    <w:top w:val="none" w:sz="0" w:space="0" w:color="auto"/>
                    <w:left w:val="none" w:sz="0" w:space="0" w:color="auto"/>
                    <w:bottom w:val="none" w:sz="0" w:space="0" w:color="auto"/>
                    <w:right w:val="none" w:sz="0" w:space="0" w:color="auto"/>
                  </w:divBdr>
                  <w:divsChild>
                    <w:div w:id="1865168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1579585">
      <w:bodyDiv w:val="1"/>
      <w:marLeft w:val="0"/>
      <w:marRight w:val="0"/>
      <w:marTop w:val="0"/>
      <w:marBottom w:val="0"/>
      <w:divBdr>
        <w:top w:val="none" w:sz="0" w:space="0" w:color="auto"/>
        <w:left w:val="none" w:sz="0" w:space="0" w:color="auto"/>
        <w:bottom w:val="none" w:sz="0" w:space="0" w:color="auto"/>
        <w:right w:val="none" w:sz="0" w:space="0" w:color="auto"/>
      </w:divBdr>
      <w:divsChild>
        <w:div w:id="1202666015">
          <w:marLeft w:val="0"/>
          <w:marRight w:val="0"/>
          <w:marTop w:val="0"/>
          <w:marBottom w:val="0"/>
          <w:divBdr>
            <w:top w:val="none" w:sz="0" w:space="0" w:color="auto"/>
            <w:left w:val="none" w:sz="0" w:space="0" w:color="auto"/>
            <w:bottom w:val="none" w:sz="0" w:space="0" w:color="auto"/>
            <w:right w:val="none" w:sz="0" w:space="0" w:color="auto"/>
          </w:divBdr>
          <w:divsChild>
            <w:div w:id="1349868095">
              <w:marLeft w:val="0"/>
              <w:marRight w:val="0"/>
              <w:marTop w:val="0"/>
              <w:marBottom w:val="0"/>
              <w:divBdr>
                <w:top w:val="none" w:sz="0" w:space="0" w:color="auto"/>
                <w:left w:val="none" w:sz="0" w:space="0" w:color="auto"/>
                <w:bottom w:val="none" w:sz="0" w:space="0" w:color="auto"/>
                <w:right w:val="none" w:sz="0" w:space="0" w:color="auto"/>
              </w:divBdr>
              <w:divsChild>
                <w:div w:id="1994749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6554363">
      <w:bodyDiv w:val="1"/>
      <w:marLeft w:val="0"/>
      <w:marRight w:val="0"/>
      <w:marTop w:val="0"/>
      <w:marBottom w:val="0"/>
      <w:divBdr>
        <w:top w:val="none" w:sz="0" w:space="0" w:color="auto"/>
        <w:left w:val="none" w:sz="0" w:space="0" w:color="auto"/>
        <w:bottom w:val="none" w:sz="0" w:space="0" w:color="auto"/>
        <w:right w:val="none" w:sz="0" w:space="0" w:color="auto"/>
      </w:divBdr>
      <w:divsChild>
        <w:div w:id="414712884">
          <w:marLeft w:val="0"/>
          <w:marRight w:val="0"/>
          <w:marTop w:val="0"/>
          <w:marBottom w:val="0"/>
          <w:divBdr>
            <w:top w:val="none" w:sz="0" w:space="0" w:color="auto"/>
            <w:left w:val="none" w:sz="0" w:space="0" w:color="auto"/>
            <w:bottom w:val="none" w:sz="0" w:space="0" w:color="auto"/>
            <w:right w:val="none" w:sz="0" w:space="0" w:color="auto"/>
          </w:divBdr>
          <w:divsChild>
            <w:div w:id="1872110952">
              <w:marLeft w:val="0"/>
              <w:marRight w:val="0"/>
              <w:marTop w:val="0"/>
              <w:marBottom w:val="0"/>
              <w:divBdr>
                <w:top w:val="none" w:sz="0" w:space="0" w:color="auto"/>
                <w:left w:val="none" w:sz="0" w:space="0" w:color="auto"/>
                <w:bottom w:val="none" w:sz="0" w:space="0" w:color="auto"/>
                <w:right w:val="none" w:sz="0" w:space="0" w:color="auto"/>
              </w:divBdr>
              <w:divsChild>
                <w:div w:id="194193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834037">
      <w:bodyDiv w:val="1"/>
      <w:marLeft w:val="0"/>
      <w:marRight w:val="0"/>
      <w:marTop w:val="0"/>
      <w:marBottom w:val="0"/>
      <w:divBdr>
        <w:top w:val="none" w:sz="0" w:space="0" w:color="auto"/>
        <w:left w:val="none" w:sz="0" w:space="0" w:color="auto"/>
        <w:bottom w:val="none" w:sz="0" w:space="0" w:color="auto"/>
        <w:right w:val="none" w:sz="0" w:space="0" w:color="auto"/>
      </w:divBdr>
      <w:divsChild>
        <w:div w:id="119038885">
          <w:marLeft w:val="0"/>
          <w:marRight w:val="0"/>
          <w:marTop w:val="0"/>
          <w:marBottom w:val="0"/>
          <w:divBdr>
            <w:top w:val="none" w:sz="0" w:space="0" w:color="auto"/>
            <w:left w:val="none" w:sz="0" w:space="0" w:color="auto"/>
            <w:bottom w:val="none" w:sz="0" w:space="0" w:color="auto"/>
            <w:right w:val="none" w:sz="0" w:space="0" w:color="auto"/>
          </w:divBdr>
          <w:divsChild>
            <w:div w:id="1345551102">
              <w:marLeft w:val="0"/>
              <w:marRight w:val="0"/>
              <w:marTop w:val="0"/>
              <w:marBottom w:val="0"/>
              <w:divBdr>
                <w:top w:val="none" w:sz="0" w:space="0" w:color="auto"/>
                <w:left w:val="none" w:sz="0" w:space="0" w:color="auto"/>
                <w:bottom w:val="none" w:sz="0" w:space="0" w:color="auto"/>
                <w:right w:val="none" w:sz="0" w:space="0" w:color="auto"/>
              </w:divBdr>
              <w:divsChild>
                <w:div w:id="1285305289">
                  <w:marLeft w:val="0"/>
                  <w:marRight w:val="0"/>
                  <w:marTop w:val="0"/>
                  <w:marBottom w:val="0"/>
                  <w:divBdr>
                    <w:top w:val="none" w:sz="0" w:space="0" w:color="auto"/>
                    <w:left w:val="none" w:sz="0" w:space="0" w:color="auto"/>
                    <w:bottom w:val="none" w:sz="0" w:space="0" w:color="auto"/>
                    <w:right w:val="none" w:sz="0" w:space="0" w:color="auto"/>
                  </w:divBdr>
                  <w:divsChild>
                    <w:div w:id="58133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0170687">
      <w:bodyDiv w:val="1"/>
      <w:marLeft w:val="0"/>
      <w:marRight w:val="0"/>
      <w:marTop w:val="0"/>
      <w:marBottom w:val="0"/>
      <w:divBdr>
        <w:top w:val="none" w:sz="0" w:space="0" w:color="auto"/>
        <w:left w:val="none" w:sz="0" w:space="0" w:color="auto"/>
        <w:bottom w:val="none" w:sz="0" w:space="0" w:color="auto"/>
        <w:right w:val="none" w:sz="0" w:space="0" w:color="auto"/>
      </w:divBdr>
    </w:div>
    <w:div w:id="1514101751">
      <w:bodyDiv w:val="1"/>
      <w:marLeft w:val="0"/>
      <w:marRight w:val="0"/>
      <w:marTop w:val="0"/>
      <w:marBottom w:val="0"/>
      <w:divBdr>
        <w:top w:val="none" w:sz="0" w:space="0" w:color="auto"/>
        <w:left w:val="none" w:sz="0" w:space="0" w:color="auto"/>
        <w:bottom w:val="none" w:sz="0" w:space="0" w:color="auto"/>
        <w:right w:val="none" w:sz="0" w:space="0" w:color="auto"/>
      </w:divBdr>
    </w:div>
    <w:div w:id="1514341784">
      <w:bodyDiv w:val="1"/>
      <w:marLeft w:val="0"/>
      <w:marRight w:val="0"/>
      <w:marTop w:val="0"/>
      <w:marBottom w:val="0"/>
      <w:divBdr>
        <w:top w:val="none" w:sz="0" w:space="0" w:color="auto"/>
        <w:left w:val="none" w:sz="0" w:space="0" w:color="auto"/>
        <w:bottom w:val="none" w:sz="0" w:space="0" w:color="auto"/>
        <w:right w:val="none" w:sz="0" w:space="0" w:color="auto"/>
      </w:divBdr>
      <w:divsChild>
        <w:div w:id="1683705333">
          <w:marLeft w:val="0"/>
          <w:marRight w:val="0"/>
          <w:marTop w:val="0"/>
          <w:marBottom w:val="0"/>
          <w:divBdr>
            <w:top w:val="none" w:sz="0" w:space="0" w:color="auto"/>
            <w:left w:val="none" w:sz="0" w:space="0" w:color="auto"/>
            <w:bottom w:val="none" w:sz="0" w:space="0" w:color="auto"/>
            <w:right w:val="none" w:sz="0" w:space="0" w:color="auto"/>
          </w:divBdr>
          <w:divsChild>
            <w:div w:id="756287975">
              <w:marLeft w:val="0"/>
              <w:marRight w:val="0"/>
              <w:marTop w:val="0"/>
              <w:marBottom w:val="0"/>
              <w:divBdr>
                <w:top w:val="none" w:sz="0" w:space="0" w:color="auto"/>
                <w:left w:val="none" w:sz="0" w:space="0" w:color="auto"/>
                <w:bottom w:val="none" w:sz="0" w:space="0" w:color="auto"/>
                <w:right w:val="none" w:sz="0" w:space="0" w:color="auto"/>
              </w:divBdr>
              <w:divsChild>
                <w:div w:id="521089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1622953">
      <w:bodyDiv w:val="1"/>
      <w:marLeft w:val="0"/>
      <w:marRight w:val="0"/>
      <w:marTop w:val="0"/>
      <w:marBottom w:val="0"/>
      <w:divBdr>
        <w:top w:val="none" w:sz="0" w:space="0" w:color="auto"/>
        <w:left w:val="none" w:sz="0" w:space="0" w:color="auto"/>
        <w:bottom w:val="none" w:sz="0" w:space="0" w:color="auto"/>
        <w:right w:val="none" w:sz="0" w:space="0" w:color="auto"/>
      </w:divBdr>
    </w:div>
    <w:div w:id="1521889575">
      <w:bodyDiv w:val="1"/>
      <w:marLeft w:val="0"/>
      <w:marRight w:val="0"/>
      <w:marTop w:val="0"/>
      <w:marBottom w:val="0"/>
      <w:divBdr>
        <w:top w:val="none" w:sz="0" w:space="0" w:color="auto"/>
        <w:left w:val="none" w:sz="0" w:space="0" w:color="auto"/>
        <w:bottom w:val="none" w:sz="0" w:space="0" w:color="auto"/>
        <w:right w:val="none" w:sz="0" w:space="0" w:color="auto"/>
      </w:divBdr>
    </w:div>
    <w:div w:id="1529023242">
      <w:bodyDiv w:val="1"/>
      <w:marLeft w:val="0"/>
      <w:marRight w:val="0"/>
      <w:marTop w:val="0"/>
      <w:marBottom w:val="0"/>
      <w:divBdr>
        <w:top w:val="none" w:sz="0" w:space="0" w:color="auto"/>
        <w:left w:val="none" w:sz="0" w:space="0" w:color="auto"/>
        <w:bottom w:val="none" w:sz="0" w:space="0" w:color="auto"/>
        <w:right w:val="none" w:sz="0" w:space="0" w:color="auto"/>
      </w:divBdr>
      <w:divsChild>
        <w:div w:id="1385638063">
          <w:marLeft w:val="0"/>
          <w:marRight w:val="0"/>
          <w:marTop w:val="0"/>
          <w:marBottom w:val="0"/>
          <w:divBdr>
            <w:top w:val="none" w:sz="0" w:space="0" w:color="auto"/>
            <w:left w:val="none" w:sz="0" w:space="0" w:color="auto"/>
            <w:bottom w:val="none" w:sz="0" w:space="0" w:color="auto"/>
            <w:right w:val="none" w:sz="0" w:space="0" w:color="auto"/>
          </w:divBdr>
          <w:divsChild>
            <w:div w:id="1421876942">
              <w:marLeft w:val="0"/>
              <w:marRight w:val="0"/>
              <w:marTop w:val="0"/>
              <w:marBottom w:val="0"/>
              <w:divBdr>
                <w:top w:val="none" w:sz="0" w:space="0" w:color="auto"/>
                <w:left w:val="none" w:sz="0" w:space="0" w:color="auto"/>
                <w:bottom w:val="none" w:sz="0" w:space="0" w:color="auto"/>
                <w:right w:val="none" w:sz="0" w:space="0" w:color="auto"/>
              </w:divBdr>
              <w:divsChild>
                <w:div w:id="1906142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9683826">
      <w:bodyDiv w:val="1"/>
      <w:marLeft w:val="0"/>
      <w:marRight w:val="0"/>
      <w:marTop w:val="0"/>
      <w:marBottom w:val="0"/>
      <w:divBdr>
        <w:top w:val="none" w:sz="0" w:space="0" w:color="auto"/>
        <w:left w:val="none" w:sz="0" w:space="0" w:color="auto"/>
        <w:bottom w:val="none" w:sz="0" w:space="0" w:color="auto"/>
        <w:right w:val="none" w:sz="0" w:space="0" w:color="auto"/>
      </w:divBdr>
      <w:divsChild>
        <w:div w:id="728303005">
          <w:marLeft w:val="0"/>
          <w:marRight w:val="0"/>
          <w:marTop w:val="0"/>
          <w:marBottom w:val="0"/>
          <w:divBdr>
            <w:top w:val="none" w:sz="0" w:space="0" w:color="auto"/>
            <w:left w:val="none" w:sz="0" w:space="0" w:color="auto"/>
            <w:bottom w:val="none" w:sz="0" w:space="0" w:color="auto"/>
            <w:right w:val="none" w:sz="0" w:space="0" w:color="auto"/>
          </w:divBdr>
          <w:divsChild>
            <w:div w:id="608506632">
              <w:marLeft w:val="0"/>
              <w:marRight w:val="0"/>
              <w:marTop w:val="0"/>
              <w:marBottom w:val="0"/>
              <w:divBdr>
                <w:top w:val="none" w:sz="0" w:space="0" w:color="auto"/>
                <w:left w:val="none" w:sz="0" w:space="0" w:color="auto"/>
                <w:bottom w:val="none" w:sz="0" w:space="0" w:color="auto"/>
                <w:right w:val="none" w:sz="0" w:space="0" w:color="auto"/>
              </w:divBdr>
              <w:divsChild>
                <w:div w:id="1282153728">
                  <w:marLeft w:val="0"/>
                  <w:marRight w:val="0"/>
                  <w:marTop w:val="0"/>
                  <w:marBottom w:val="0"/>
                  <w:divBdr>
                    <w:top w:val="none" w:sz="0" w:space="0" w:color="auto"/>
                    <w:left w:val="none" w:sz="0" w:space="0" w:color="auto"/>
                    <w:bottom w:val="none" w:sz="0" w:space="0" w:color="auto"/>
                    <w:right w:val="none" w:sz="0" w:space="0" w:color="auto"/>
                  </w:divBdr>
                  <w:divsChild>
                    <w:div w:id="993486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0752836">
      <w:bodyDiv w:val="1"/>
      <w:marLeft w:val="0"/>
      <w:marRight w:val="0"/>
      <w:marTop w:val="0"/>
      <w:marBottom w:val="0"/>
      <w:divBdr>
        <w:top w:val="none" w:sz="0" w:space="0" w:color="auto"/>
        <w:left w:val="none" w:sz="0" w:space="0" w:color="auto"/>
        <w:bottom w:val="none" w:sz="0" w:space="0" w:color="auto"/>
        <w:right w:val="none" w:sz="0" w:space="0" w:color="auto"/>
      </w:divBdr>
      <w:divsChild>
        <w:div w:id="702947626">
          <w:marLeft w:val="0"/>
          <w:marRight w:val="0"/>
          <w:marTop w:val="0"/>
          <w:marBottom w:val="0"/>
          <w:divBdr>
            <w:top w:val="none" w:sz="0" w:space="0" w:color="auto"/>
            <w:left w:val="none" w:sz="0" w:space="0" w:color="auto"/>
            <w:bottom w:val="none" w:sz="0" w:space="0" w:color="auto"/>
            <w:right w:val="none" w:sz="0" w:space="0" w:color="auto"/>
          </w:divBdr>
          <w:divsChild>
            <w:div w:id="489449290">
              <w:marLeft w:val="0"/>
              <w:marRight w:val="0"/>
              <w:marTop w:val="0"/>
              <w:marBottom w:val="0"/>
              <w:divBdr>
                <w:top w:val="none" w:sz="0" w:space="0" w:color="auto"/>
                <w:left w:val="none" w:sz="0" w:space="0" w:color="auto"/>
                <w:bottom w:val="none" w:sz="0" w:space="0" w:color="auto"/>
                <w:right w:val="none" w:sz="0" w:space="0" w:color="auto"/>
              </w:divBdr>
              <w:divsChild>
                <w:div w:id="1718385863">
                  <w:marLeft w:val="0"/>
                  <w:marRight w:val="0"/>
                  <w:marTop w:val="0"/>
                  <w:marBottom w:val="0"/>
                  <w:divBdr>
                    <w:top w:val="none" w:sz="0" w:space="0" w:color="auto"/>
                    <w:left w:val="none" w:sz="0" w:space="0" w:color="auto"/>
                    <w:bottom w:val="none" w:sz="0" w:space="0" w:color="auto"/>
                    <w:right w:val="none" w:sz="0" w:space="0" w:color="auto"/>
                  </w:divBdr>
                  <w:divsChild>
                    <w:div w:id="218832544">
                      <w:marLeft w:val="0"/>
                      <w:marRight w:val="0"/>
                      <w:marTop w:val="0"/>
                      <w:marBottom w:val="0"/>
                      <w:divBdr>
                        <w:top w:val="none" w:sz="0" w:space="0" w:color="auto"/>
                        <w:left w:val="none" w:sz="0" w:space="0" w:color="auto"/>
                        <w:bottom w:val="none" w:sz="0" w:space="0" w:color="auto"/>
                        <w:right w:val="none" w:sz="0" w:space="0" w:color="auto"/>
                      </w:divBdr>
                    </w:div>
                  </w:divsChild>
                </w:div>
                <w:div w:id="1917207223">
                  <w:marLeft w:val="0"/>
                  <w:marRight w:val="0"/>
                  <w:marTop w:val="0"/>
                  <w:marBottom w:val="0"/>
                  <w:divBdr>
                    <w:top w:val="none" w:sz="0" w:space="0" w:color="auto"/>
                    <w:left w:val="none" w:sz="0" w:space="0" w:color="auto"/>
                    <w:bottom w:val="none" w:sz="0" w:space="0" w:color="auto"/>
                    <w:right w:val="none" w:sz="0" w:space="0" w:color="auto"/>
                  </w:divBdr>
                  <w:divsChild>
                    <w:div w:id="303975295">
                      <w:marLeft w:val="0"/>
                      <w:marRight w:val="0"/>
                      <w:marTop w:val="0"/>
                      <w:marBottom w:val="0"/>
                      <w:divBdr>
                        <w:top w:val="none" w:sz="0" w:space="0" w:color="auto"/>
                        <w:left w:val="none" w:sz="0" w:space="0" w:color="auto"/>
                        <w:bottom w:val="none" w:sz="0" w:space="0" w:color="auto"/>
                        <w:right w:val="none" w:sz="0" w:space="0" w:color="auto"/>
                      </w:divBdr>
                    </w:div>
                    <w:div w:id="349726575">
                      <w:marLeft w:val="0"/>
                      <w:marRight w:val="0"/>
                      <w:marTop w:val="0"/>
                      <w:marBottom w:val="0"/>
                      <w:divBdr>
                        <w:top w:val="none" w:sz="0" w:space="0" w:color="auto"/>
                        <w:left w:val="none" w:sz="0" w:space="0" w:color="auto"/>
                        <w:bottom w:val="none" w:sz="0" w:space="0" w:color="auto"/>
                        <w:right w:val="none" w:sz="0" w:space="0" w:color="auto"/>
                      </w:divBdr>
                    </w:div>
                    <w:div w:id="939531633">
                      <w:marLeft w:val="0"/>
                      <w:marRight w:val="0"/>
                      <w:marTop w:val="0"/>
                      <w:marBottom w:val="0"/>
                      <w:divBdr>
                        <w:top w:val="none" w:sz="0" w:space="0" w:color="auto"/>
                        <w:left w:val="none" w:sz="0" w:space="0" w:color="auto"/>
                        <w:bottom w:val="none" w:sz="0" w:space="0" w:color="auto"/>
                        <w:right w:val="none" w:sz="0" w:space="0" w:color="auto"/>
                      </w:divBdr>
                    </w:div>
                    <w:div w:id="1508523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1262732">
      <w:bodyDiv w:val="1"/>
      <w:marLeft w:val="0"/>
      <w:marRight w:val="0"/>
      <w:marTop w:val="0"/>
      <w:marBottom w:val="0"/>
      <w:divBdr>
        <w:top w:val="none" w:sz="0" w:space="0" w:color="auto"/>
        <w:left w:val="none" w:sz="0" w:space="0" w:color="auto"/>
        <w:bottom w:val="none" w:sz="0" w:space="0" w:color="auto"/>
        <w:right w:val="none" w:sz="0" w:space="0" w:color="auto"/>
      </w:divBdr>
    </w:div>
    <w:div w:id="1532763863">
      <w:bodyDiv w:val="1"/>
      <w:marLeft w:val="0"/>
      <w:marRight w:val="0"/>
      <w:marTop w:val="0"/>
      <w:marBottom w:val="0"/>
      <w:divBdr>
        <w:top w:val="none" w:sz="0" w:space="0" w:color="auto"/>
        <w:left w:val="none" w:sz="0" w:space="0" w:color="auto"/>
        <w:bottom w:val="none" w:sz="0" w:space="0" w:color="auto"/>
        <w:right w:val="none" w:sz="0" w:space="0" w:color="auto"/>
      </w:divBdr>
      <w:divsChild>
        <w:div w:id="281424061">
          <w:marLeft w:val="0"/>
          <w:marRight w:val="0"/>
          <w:marTop w:val="0"/>
          <w:marBottom w:val="0"/>
          <w:divBdr>
            <w:top w:val="none" w:sz="0" w:space="0" w:color="auto"/>
            <w:left w:val="none" w:sz="0" w:space="0" w:color="auto"/>
            <w:bottom w:val="none" w:sz="0" w:space="0" w:color="auto"/>
            <w:right w:val="none" w:sz="0" w:space="0" w:color="auto"/>
          </w:divBdr>
          <w:divsChild>
            <w:div w:id="1431587642">
              <w:marLeft w:val="0"/>
              <w:marRight w:val="0"/>
              <w:marTop w:val="0"/>
              <w:marBottom w:val="0"/>
              <w:divBdr>
                <w:top w:val="none" w:sz="0" w:space="0" w:color="auto"/>
                <w:left w:val="none" w:sz="0" w:space="0" w:color="auto"/>
                <w:bottom w:val="none" w:sz="0" w:space="0" w:color="auto"/>
                <w:right w:val="none" w:sz="0" w:space="0" w:color="auto"/>
              </w:divBdr>
              <w:divsChild>
                <w:div w:id="1875576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3542562">
      <w:bodyDiv w:val="1"/>
      <w:marLeft w:val="0"/>
      <w:marRight w:val="0"/>
      <w:marTop w:val="0"/>
      <w:marBottom w:val="0"/>
      <w:divBdr>
        <w:top w:val="none" w:sz="0" w:space="0" w:color="auto"/>
        <w:left w:val="none" w:sz="0" w:space="0" w:color="auto"/>
        <w:bottom w:val="none" w:sz="0" w:space="0" w:color="auto"/>
        <w:right w:val="none" w:sz="0" w:space="0" w:color="auto"/>
      </w:divBdr>
      <w:divsChild>
        <w:div w:id="1003122902">
          <w:marLeft w:val="0"/>
          <w:marRight w:val="0"/>
          <w:marTop w:val="0"/>
          <w:marBottom w:val="0"/>
          <w:divBdr>
            <w:top w:val="none" w:sz="0" w:space="0" w:color="auto"/>
            <w:left w:val="none" w:sz="0" w:space="0" w:color="auto"/>
            <w:bottom w:val="none" w:sz="0" w:space="0" w:color="auto"/>
            <w:right w:val="none" w:sz="0" w:space="0" w:color="auto"/>
          </w:divBdr>
          <w:divsChild>
            <w:div w:id="745302986">
              <w:marLeft w:val="0"/>
              <w:marRight w:val="0"/>
              <w:marTop w:val="0"/>
              <w:marBottom w:val="0"/>
              <w:divBdr>
                <w:top w:val="none" w:sz="0" w:space="0" w:color="auto"/>
                <w:left w:val="none" w:sz="0" w:space="0" w:color="auto"/>
                <w:bottom w:val="none" w:sz="0" w:space="0" w:color="auto"/>
                <w:right w:val="none" w:sz="0" w:space="0" w:color="auto"/>
              </w:divBdr>
              <w:divsChild>
                <w:div w:id="1094935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3570725">
      <w:bodyDiv w:val="1"/>
      <w:marLeft w:val="0"/>
      <w:marRight w:val="0"/>
      <w:marTop w:val="0"/>
      <w:marBottom w:val="0"/>
      <w:divBdr>
        <w:top w:val="none" w:sz="0" w:space="0" w:color="auto"/>
        <w:left w:val="none" w:sz="0" w:space="0" w:color="auto"/>
        <w:bottom w:val="none" w:sz="0" w:space="0" w:color="auto"/>
        <w:right w:val="none" w:sz="0" w:space="0" w:color="auto"/>
      </w:divBdr>
    </w:div>
    <w:div w:id="1534228470">
      <w:bodyDiv w:val="1"/>
      <w:marLeft w:val="0"/>
      <w:marRight w:val="0"/>
      <w:marTop w:val="0"/>
      <w:marBottom w:val="0"/>
      <w:divBdr>
        <w:top w:val="none" w:sz="0" w:space="0" w:color="auto"/>
        <w:left w:val="none" w:sz="0" w:space="0" w:color="auto"/>
        <w:bottom w:val="none" w:sz="0" w:space="0" w:color="auto"/>
        <w:right w:val="none" w:sz="0" w:space="0" w:color="auto"/>
      </w:divBdr>
    </w:div>
    <w:div w:id="1537040582">
      <w:bodyDiv w:val="1"/>
      <w:marLeft w:val="0"/>
      <w:marRight w:val="0"/>
      <w:marTop w:val="0"/>
      <w:marBottom w:val="0"/>
      <w:divBdr>
        <w:top w:val="none" w:sz="0" w:space="0" w:color="auto"/>
        <w:left w:val="none" w:sz="0" w:space="0" w:color="auto"/>
        <w:bottom w:val="none" w:sz="0" w:space="0" w:color="auto"/>
        <w:right w:val="none" w:sz="0" w:space="0" w:color="auto"/>
      </w:divBdr>
    </w:div>
    <w:div w:id="1539076722">
      <w:bodyDiv w:val="1"/>
      <w:marLeft w:val="0"/>
      <w:marRight w:val="0"/>
      <w:marTop w:val="0"/>
      <w:marBottom w:val="0"/>
      <w:divBdr>
        <w:top w:val="none" w:sz="0" w:space="0" w:color="auto"/>
        <w:left w:val="none" w:sz="0" w:space="0" w:color="auto"/>
        <w:bottom w:val="none" w:sz="0" w:space="0" w:color="auto"/>
        <w:right w:val="none" w:sz="0" w:space="0" w:color="auto"/>
      </w:divBdr>
      <w:divsChild>
        <w:div w:id="898977219">
          <w:marLeft w:val="0"/>
          <w:marRight w:val="0"/>
          <w:marTop w:val="0"/>
          <w:marBottom w:val="0"/>
          <w:divBdr>
            <w:top w:val="none" w:sz="0" w:space="0" w:color="auto"/>
            <w:left w:val="none" w:sz="0" w:space="0" w:color="auto"/>
            <w:bottom w:val="none" w:sz="0" w:space="0" w:color="auto"/>
            <w:right w:val="none" w:sz="0" w:space="0" w:color="auto"/>
          </w:divBdr>
          <w:divsChild>
            <w:div w:id="1266883577">
              <w:marLeft w:val="0"/>
              <w:marRight w:val="0"/>
              <w:marTop w:val="0"/>
              <w:marBottom w:val="0"/>
              <w:divBdr>
                <w:top w:val="none" w:sz="0" w:space="0" w:color="auto"/>
                <w:left w:val="none" w:sz="0" w:space="0" w:color="auto"/>
                <w:bottom w:val="none" w:sz="0" w:space="0" w:color="auto"/>
                <w:right w:val="none" w:sz="0" w:space="0" w:color="auto"/>
              </w:divBdr>
              <w:divsChild>
                <w:div w:id="900485291">
                  <w:marLeft w:val="0"/>
                  <w:marRight w:val="0"/>
                  <w:marTop w:val="0"/>
                  <w:marBottom w:val="0"/>
                  <w:divBdr>
                    <w:top w:val="none" w:sz="0" w:space="0" w:color="auto"/>
                    <w:left w:val="none" w:sz="0" w:space="0" w:color="auto"/>
                    <w:bottom w:val="none" w:sz="0" w:space="0" w:color="auto"/>
                    <w:right w:val="none" w:sz="0" w:space="0" w:color="auto"/>
                  </w:divBdr>
                  <w:divsChild>
                    <w:div w:id="470710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9121281">
      <w:bodyDiv w:val="1"/>
      <w:marLeft w:val="0"/>
      <w:marRight w:val="0"/>
      <w:marTop w:val="0"/>
      <w:marBottom w:val="0"/>
      <w:divBdr>
        <w:top w:val="none" w:sz="0" w:space="0" w:color="auto"/>
        <w:left w:val="none" w:sz="0" w:space="0" w:color="auto"/>
        <w:bottom w:val="none" w:sz="0" w:space="0" w:color="auto"/>
        <w:right w:val="none" w:sz="0" w:space="0" w:color="auto"/>
      </w:divBdr>
      <w:divsChild>
        <w:div w:id="521287930">
          <w:marLeft w:val="0"/>
          <w:marRight w:val="0"/>
          <w:marTop w:val="0"/>
          <w:marBottom w:val="0"/>
          <w:divBdr>
            <w:top w:val="none" w:sz="0" w:space="0" w:color="auto"/>
            <w:left w:val="none" w:sz="0" w:space="0" w:color="auto"/>
            <w:bottom w:val="none" w:sz="0" w:space="0" w:color="auto"/>
            <w:right w:val="none" w:sz="0" w:space="0" w:color="auto"/>
          </w:divBdr>
          <w:divsChild>
            <w:div w:id="1032415433">
              <w:marLeft w:val="0"/>
              <w:marRight w:val="0"/>
              <w:marTop w:val="0"/>
              <w:marBottom w:val="0"/>
              <w:divBdr>
                <w:top w:val="none" w:sz="0" w:space="0" w:color="auto"/>
                <w:left w:val="none" w:sz="0" w:space="0" w:color="auto"/>
                <w:bottom w:val="none" w:sz="0" w:space="0" w:color="auto"/>
                <w:right w:val="none" w:sz="0" w:space="0" w:color="auto"/>
              </w:divBdr>
              <w:divsChild>
                <w:div w:id="860826745">
                  <w:marLeft w:val="0"/>
                  <w:marRight w:val="0"/>
                  <w:marTop w:val="0"/>
                  <w:marBottom w:val="0"/>
                  <w:divBdr>
                    <w:top w:val="none" w:sz="0" w:space="0" w:color="auto"/>
                    <w:left w:val="none" w:sz="0" w:space="0" w:color="auto"/>
                    <w:bottom w:val="none" w:sz="0" w:space="0" w:color="auto"/>
                    <w:right w:val="none" w:sz="0" w:space="0" w:color="auto"/>
                  </w:divBdr>
                  <w:divsChild>
                    <w:div w:id="215900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0583604">
      <w:bodyDiv w:val="1"/>
      <w:marLeft w:val="0"/>
      <w:marRight w:val="0"/>
      <w:marTop w:val="0"/>
      <w:marBottom w:val="0"/>
      <w:divBdr>
        <w:top w:val="none" w:sz="0" w:space="0" w:color="auto"/>
        <w:left w:val="none" w:sz="0" w:space="0" w:color="auto"/>
        <w:bottom w:val="none" w:sz="0" w:space="0" w:color="auto"/>
        <w:right w:val="none" w:sz="0" w:space="0" w:color="auto"/>
      </w:divBdr>
    </w:div>
    <w:div w:id="1541241937">
      <w:bodyDiv w:val="1"/>
      <w:marLeft w:val="0"/>
      <w:marRight w:val="0"/>
      <w:marTop w:val="0"/>
      <w:marBottom w:val="0"/>
      <w:divBdr>
        <w:top w:val="none" w:sz="0" w:space="0" w:color="auto"/>
        <w:left w:val="none" w:sz="0" w:space="0" w:color="auto"/>
        <w:bottom w:val="none" w:sz="0" w:space="0" w:color="auto"/>
        <w:right w:val="none" w:sz="0" w:space="0" w:color="auto"/>
      </w:divBdr>
      <w:divsChild>
        <w:div w:id="1065953232">
          <w:marLeft w:val="0"/>
          <w:marRight w:val="0"/>
          <w:marTop w:val="0"/>
          <w:marBottom w:val="0"/>
          <w:divBdr>
            <w:top w:val="none" w:sz="0" w:space="0" w:color="auto"/>
            <w:left w:val="none" w:sz="0" w:space="0" w:color="auto"/>
            <w:bottom w:val="none" w:sz="0" w:space="0" w:color="auto"/>
            <w:right w:val="none" w:sz="0" w:space="0" w:color="auto"/>
          </w:divBdr>
          <w:divsChild>
            <w:div w:id="1160654833">
              <w:marLeft w:val="0"/>
              <w:marRight w:val="0"/>
              <w:marTop w:val="0"/>
              <w:marBottom w:val="0"/>
              <w:divBdr>
                <w:top w:val="none" w:sz="0" w:space="0" w:color="auto"/>
                <w:left w:val="none" w:sz="0" w:space="0" w:color="auto"/>
                <w:bottom w:val="none" w:sz="0" w:space="0" w:color="auto"/>
                <w:right w:val="none" w:sz="0" w:space="0" w:color="auto"/>
              </w:divBdr>
              <w:divsChild>
                <w:div w:id="1609241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1892294">
      <w:bodyDiv w:val="1"/>
      <w:marLeft w:val="0"/>
      <w:marRight w:val="0"/>
      <w:marTop w:val="0"/>
      <w:marBottom w:val="0"/>
      <w:divBdr>
        <w:top w:val="none" w:sz="0" w:space="0" w:color="auto"/>
        <w:left w:val="none" w:sz="0" w:space="0" w:color="auto"/>
        <w:bottom w:val="none" w:sz="0" w:space="0" w:color="auto"/>
        <w:right w:val="none" w:sz="0" w:space="0" w:color="auto"/>
      </w:divBdr>
    </w:div>
    <w:div w:id="1542086586">
      <w:bodyDiv w:val="1"/>
      <w:marLeft w:val="0"/>
      <w:marRight w:val="0"/>
      <w:marTop w:val="0"/>
      <w:marBottom w:val="0"/>
      <w:divBdr>
        <w:top w:val="none" w:sz="0" w:space="0" w:color="auto"/>
        <w:left w:val="none" w:sz="0" w:space="0" w:color="auto"/>
        <w:bottom w:val="none" w:sz="0" w:space="0" w:color="auto"/>
        <w:right w:val="none" w:sz="0" w:space="0" w:color="auto"/>
      </w:divBdr>
    </w:div>
    <w:div w:id="1544555373">
      <w:bodyDiv w:val="1"/>
      <w:marLeft w:val="0"/>
      <w:marRight w:val="0"/>
      <w:marTop w:val="0"/>
      <w:marBottom w:val="0"/>
      <w:divBdr>
        <w:top w:val="none" w:sz="0" w:space="0" w:color="auto"/>
        <w:left w:val="none" w:sz="0" w:space="0" w:color="auto"/>
        <w:bottom w:val="none" w:sz="0" w:space="0" w:color="auto"/>
        <w:right w:val="none" w:sz="0" w:space="0" w:color="auto"/>
      </w:divBdr>
    </w:div>
    <w:div w:id="1544908253">
      <w:bodyDiv w:val="1"/>
      <w:marLeft w:val="0"/>
      <w:marRight w:val="0"/>
      <w:marTop w:val="0"/>
      <w:marBottom w:val="0"/>
      <w:divBdr>
        <w:top w:val="none" w:sz="0" w:space="0" w:color="auto"/>
        <w:left w:val="none" w:sz="0" w:space="0" w:color="auto"/>
        <w:bottom w:val="none" w:sz="0" w:space="0" w:color="auto"/>
        <w:right w:val="none" w:sz="0" w:space="0" w:color="auto"/>
      </w:divBdr>
    </w:div>
    <w:div w:id="1546794531">
      <w:bodyDiv w:val="1"/>
      <w:marLeft w:val="0"/>
      <w:marRight w:val="0"/>
      <w:marTop w:val="0"/>
      <w:marBottom w:val="0"/>
      <w:divBdr>
        <w:top w:val="none" w:sz="0" w:space="0" w:color="auto"/>
        <w:left w:val="none" w:sz="0" w:space="0" w:color="auto"/>
        <w:bottom w:val="none" w:sz="0" w:space="0" w:color="auto"/>
        <w:right w:val="none" w:sz="0" w:space="0" w:color="auto"/>
      </w:divBdr>
    </w:div>
    <w:div w:id="1550650171">
      <w:bodyDiv w:val="1"/>
      <w:marLeft w:val="0"/>
      <w:marRight w:val="0"/>
      <w:marTop w:val="0"/>
      <w:marBottom w:val="0"/>
      <w:divBdr>
        <w:top w:val="none" w:sz="0" w:space="0" w:color="auto"/>
        <w:left w:val="none" w:sz="0" w:space="0" w:color="auto"/>
        <w:bottom w:val="none" w:sz="0" w:space="0" w:color="auto"/>
        <w:right w:val="none" w:sz="0" w:space="0" w:color="auto"/>
      </w:divBdr>
      <w:divsChild>
        <w:div w:id="527838884">
          <w:marLeft w:val="0"/>
          <w:marRight w:val="0"/>
          <w:marTop w:val="0"/>
          <w:marBottom w:val="0"/>
          <w:divBdr>
            <w:top w:val="none" w:sz="0" w:space="0" w:color="auto"/>
            <w:left w:val="none" w:sz="0" w:space="0" w:color="auto"/>
            <w:bottom w:val="none" w:sz="0" w:space="0" w:color="auto"/>
            <w:right w:val="none" w:sz="0" w:space="0" w:color="auto"/>
          </w:divBdr>
          <w:divsChild>
            <w:div w:id="820803957">
              <w:marLeft w:val="0"/>
              <w:marRight w:val="0"/>
              <w:marTop w:val="0"/>
              <w:marBottom w:val="0"/>
              <w:divBdr>
                <w:top w:val="none" w:sz="0" w:space="0" w:color="auto"/>
                <w:left w:val="none" w:sz="0" w:space="0" w:color="auto"/>
                <w:bottom w:val="none" w:sz="0" w:space="0" w:color="auto"/>
                <w:right w:val="none" w:sz="0" w:space="0" w:color="auto"/>
              </w:divBdr>
              <w:divsChild>
                <w:div w:id="1128473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1302736">
      <w:bodyDiv w:val="1"/>
      <w:marLeft w:val="0"/>
      <w:marRight w:val="0"/>
      <w:marTop w:val="0"/>
      <w:marBottom w:val="0"/>
      <w:divBdr>
        <w:top w:val="none" w:sz="0" w:space="0" w:color="auto"/>
        <w:left w:val="none" w:sz="0" w:space="0" w:color="auto"/>
        <w:bottom w:val="none" w:sz="0" w:space="0" w:color="auto"/>
        <w:right w:val="none" w:sz="0" w:space="0" w:color="auto"/>
      </w:divBdr>
      <w:divsChild>
        <w:div w:id="1626814534">
          <w:marLeft w:val="0"/>
          <w:marRight w:val="0"/>
          <w:marTop w:val="0"/>
          <w:marBottom w:val="0"/>
          <w:divBdr>
            <w:top w:val="none" w:sz="0" w:space="0" w:color="auto"/>
            <w:left w:val="none" w:sz="0" w:space="0" w:color="auto"/>
            <w:bottom w:val="none" w:sz="0" w:space="0" w:color="auto"/>
            <w:right w:val="none" w:sz="0" w:space="0" w:color="auto"/>
          </w:divBdr>
          <w:divsChild>
            <w:div w:id="2142454447">
              <w:marLeft w:val="0"/>
              <w:marRight w:val="0"/>
              <w:marTop w:val="0"/>
              <w:marBottom w:val="0"/>
              <w:divBdr>
                <w:top w:val="none" w:sz="0" w:space="0" w:color="auto"/>
                <w:left w:val="none" w:sz="0" w:space="0" w:color="auto"/>
                <w:bottom w:val="none" w:sz="0" w:space="0" w:color="auto"/>
                <w:right w:val="none" w:sz="0" w:space="0" w:color="auto"/>
              </w:divBdr>
              <w:divsChild>
                <w:div w:id="1904102388">
                  <w:marLeft w:val="0"/>
                  <w:marRight w:val="0"/>
                  <w:marTop w:val="0"/>
                  <w:marBottom w:val="0"/>
                  <w:divBdr>
                    <w:top w:val="none" w:sz="0" w:space="0" w:color="auto"/>
                    <w:left w:val="none" w:sz="0" w:space="0" w:color="auto"/>
                    <w:bottom w:val="none" w:sz="0" w:space="0" w:color="auto"/>
                    <w:right w:val="none" w:sz="0" w:space="0" w:color="auto"/>
                  </w:divBdr>
                  <w:divsChild>
                    <w:div w:id="1642034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1530890">
      <w:bodyDiv w:val="1"/>
      <w:marLeft w:val="0"/>
      <w:marRight w:val="0"/>
      <w:marTop w:val="0"/>
      <w:marBottom w:val="0"/>
      <w:divBdr>
        <w:top w:val="none" w:sz="0" w:space="0" w:color="auto"/>
        <w:left w:val="none" w:sz="0" w:space="0" w:color="auto"/>
        <w:bottom w:val="none" w:sz="0" w:space="0" w:color="auto"/>
        <w:right w:val="none" w:sz="0" w:space="0" w:color="auto"/>
      </w:divBdr>
      <w:divsChild>
        <w:div w:id="1832676238">
          <w:marLeft w:val="0"/>
          <w:marRight w:val="0"/>
          <w:marTop w:val="0"/>
          <w:marBottom w:val="0"/>
          <w:divBdr>
            <w:top w:val="none" w:sz="0" w:space="0" w:color="auto"/>
            <w:left w:val="none" w:sz="0" w:space="0" w:color="auto"/>
            <w:bottom w:val="none" w:sz="0" w:space="0" w:color="auto"/>
            <w:right w:val="none" w:sz="0" w:space="0" w:color="auto"/>
          </w:divBdr>
          <w:divsChild>
            <w:div w:id="143081900">
              <w:marLeft w:val="0"/>
              <w:marRight w:val="0"/>
              <w:marTop w:val="0"/>
              <w:marBottom w:val="0"/>
              <w:divBdr>
                <w:top w:val="none" w:sz="0" w:space="0" w:color="auto"/>
                <w:left w:val="none" w:sz="0" w:space="0" w:color="auto"/>
                <w:bottom w:val="none" w:sz="0" w:space="0" w:color="auto"/>
                <w:right w:val="none" w:sz="0" w:space="0" w:color="auto"/>
              </w:divBdr>
              <w:divsChild>
                <w:div w:id="767694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3542180">
      <w:bodyDiv w:val="1"/>
      <w:marLeft w:val="0"/>
      <w:marRight w:val="0"/>
      <w:marTop w:val="0"/>
      <w:marBottom w:val="0"/>
      <w:divBdr>
        <w:top w:val="none" w:sz="0" w:space="0" w:color="auto"/>
        <w:left w:val="none" w:sz="0" w:space="0" w:color="auto"/>
        <w:bottom w:val="none" w:sz="0" w:space="0" w:color="auto"/>
        <w:right w:val="none" w:sz="0" w:space="0" w:color="auto"/>
      </w:divBdr>
      <w:divsChild>
        <w:div w:id="1545092897">
          <w:marLeft w:val="0"/>
          <w:marRight w:val="0"/>
          <w:marTop w:val="0"/>
          <w:marBottom w:val="0"/>
          <w:divBdr>
            <w:top w:val="none" w:sz="0" w:space="0" w:color="auto"/>
            <w:left w:val="none" w:sz="0" w:space="0" w:color="auto"/>
            <w:bottom w:val="none" w:sz="0" w:space="0" w:color="auto"/>
            <w:right w:val="none" w:sz="0" w:space="0" w:color="auto"/>
          </w:divBdr>
          <w:divsChild>
            <w:div w:id="847912097">
              <w:marLeft w:val="0"/>
              <w:marRight w:val="0"/>
              <w:marTop w:val="0"/>
              <w:marBottom w:val="0"/>
              <w:divBdr>
                <w:top w:val="none" w:sz="0" w:space="0" w:color="auto"/>
                <w:left w:val="none" w:sz="0" w:space="0" w:color="auto"/>
                <w:bottom w:val="none" w:sz="0" w:space="0" w:color="auto"/>
                <w:right w:val="none" w:sz="0" w:space="0" w:color="auto"/>
              </w:divBdr>
              <w:divsChild>
                <w:div w:id="713194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8012761">
      <w:bodyDiv w:val="1"/>
      <w:marLeft w:val="0"/>
      <w:marRight w:val="0"/>
      <w:marTop w:val="0"/>
      <w:marBottom w:val="0"/>
      <w:divBdr>
        <w:top w:val="none" w:sz="0" w:space="0" w:color="auto"/>
        <w:left w:val="none" w:sz="0" w:space="0" w:color="auto"/>
        <w:bottom w:val="none" w:sz="0" w:space="0" w:color="auto"/>
        <w:right w:val="none" w:sz="0" w:space="0" w:color="auto"/>
      </w:divBdr>
      <w:divsChild>
        <w:div w:id="798230116">
          <w:marLeft w:val="0"/>
          <w:marRight w:val="0"/>
          <w:marTop w:val="0"/>
          <w:marBottom w:val="0"/>
          <w:divBdr>
            <w:top w:val="none" w:sz="0" w:space="0" w:color="auto"/>
            <w:left w:val="none" w:sz="0" w:space="0" w:color="auto"/>
            <w:bottom w:val="none" w:sz="0" w:space="0" w:color="auto"/>
            <w:right w:val="none" w:sz="0" w:space="0" w:color="auto"/>
          </w:divBdr>
        </w:div>
        <w:div w:id="831945401">
          <w:marLeft w:val="0"/>
          <w:marRight w:val="0"/>
          <w:marTop w:val="0"/>
          <w:marBottom w:val="0"/>
          <w:divBdr>
            <w:top w:val="none" w:sz="0" w:space="0" w:color="auto"/>
            <w:left w:val="none" w:sz="0" w:space="0" w:color="auto"/>
            <w:bottom w:val="none" w:sz="0" w:space="0" w:color="auto"/>
            <w:right w:val="none" w:sz="0" w:space="0" w:color="auto"/>
          </w:divBdr>
        </w:div>
        <w:div w:id="975337359">
          <w:marLeft w:val="0"/>
          <w:marRight w:val="0"/>
          <w:marTop w:val="0"/>
          <w:marBottom w:val="0"/>
          <w:divBdr>
            <w:top w:val="none" w:sz="0" w:space="0" w:color="auto"/>
            <w:left w:val="none" w:sz="0" w:space="0" w:color="auto"/>
            <w:bottom w:val="none" w:sz="0" w:space="0" w:color="auto"/>
            <w:right w:val="none" w:sz="0" w:space="0" w:color="auto"/>
          </w:divBdr>
        </w:div>
        <w:div w:id="1146624230">
          <w:marLeft w:val="0"/>
          <w:marRight w:val="0"/>
          <w:marTop w:val="0"/>
          <w:marBottom w:val="0"/>
          <w:divBdr>
            <w:top w:val="none" w:sz="0" w:space="0" w:color="auto"/>
            <w:left w:val="none" w:sz="0" w:space="0" w:color="auto"/>
            <w:bottom w:val="none" w:sz="0" w:space="0" w:color="auto"/>
            <w:right w:val="none" w:sz="0" w:space="0" w:color="auto"/>
          </w:divBdr>
        </w:div>
        <w:div w:id="1538346439">
          <w:marLeft w:val="0"/>
          <w:marRight w:val="0"/>
          <w:marTop w:val="0"/>
          <w:marBottom w:val="0"/>
          <w:divBdr>
            <w:top w:val="none" w:sz="0" w:space="0" w:color="auto"/>
            <w:left w:val="none" w:sz="0" w:space="0" w:color="auto"/>
            <w:bottom w:val="none" w:sz="0" w:space="0" w:color="auto"/>
            <w:right w:val="none" w:sz="0" w:space="0" w:color="auto"/>
          </w:divBdr>
        </w:div>
        <w:div w:id="1942912004">
          <w:marLeft w:val="0"/>
          <w:marRight w:val="0"/>
          <w:marTop w:val="0"/>
          <w:marBottom w:val="0"/>
          <w:divBdr>
            <w:top w:val="none" w:sz="0" w:space="0" w:color="auto"/>
            <w:left w:val="none" w:sz="0" w:space="0" w:color="auto"/>
            <w:bottom w:val="none" w:sz="0" w:space="0" w:color="auto"/>
            <w:right w:val="none" w:sz="0" w:space="0" w:color="auto"/>
          </w:divBdr>
        </w:div>
      </w:divsChild>
    </w:div>
    <w:div w:id="1561284239">
      <w:bodyDiv w:val="1"/>
      <w:marLeft w:val="0"/>
      <w:marRight w:val="0"/>
      <w:marTop w:val="0"/>
      <w:marBottom w:val="0"/>
      <w:divBdr>
        <w:top w:val="none" w:sz="0" w:space="0" w:color="auto"/>
        <w:left w:val="none" w:sz="0" w:space="0" w:color="auto"/>
        <w:bottom w:val="none" w:sz="0" w:space="0" w:color="auto"/>
        <w:right w:val="none" w:sz="0" w:space="0" w:color="auto"/>
      </w:divBdr>
      <w:divsChild>
        <w:div w:id="59179938">
          <w:marLeft w:val="0"/>
          <w:marRight w:val="0"/>
          <w:marTop w:val="0"/>
          <w:marBottom w:val="0"/>
          <w:divBdr>
            <w:top w:val="none" w:sz="0" w:space="0" w:color="auto"/>
            <w:left w:val="none" w:sz="0" w:space="0" w:color="auto"/>
            <w:bottom w:val="none" w:sz="0" w:space="0" w:color="auto"/>
            <w:right w:val="none" w:sz="0" w:space="0" w:color="auto"/>
          </w:divBdr>
          <w:divsChild>
            <w:div w:id="1170099596">
              <w:marLeft w:val="0"/>
              <w:marRight w:val="0"/>
              <w:marTop w:val="0"/>
              <w:marBottom w:val="0"/>
              <w:divBdr>
                <w:top w:val="none" w:sz="0" w:space="0" w:color="auto"/>
                <w:left w:val="none" w:sz="0" w:space="0" w:color="auto"/>
                <w:bottom w:val="none" w:sz="0" w:space="0" w:color="auto"/>
                <w:right w:val="none" w:sz="0" w:space="0" w:color="auto"/>
              </w:divBdr>
              <w:divsChild>
                <w:div w:id="967736537">
                  <w:marLeft w:val="0"/>
                  <w:marRight w:val="0"/>
                  <w:marTop w:val="0"/>
                  <w:marBottom w:val="0"/>
                  <w:divBdr>
                    <w:top w:val="none" w:sz="0" w:space="0" w:color="auto"/>
                    <w:left w:val="none" w:sz="0" w:space="0" w:color="auto"/>
                    <w:bottom w:val="none" w:sz="0" w:space="0" w:color="auto"/>
                    <w:right w:val="none" w:sz="0" w:space="0" w:color="auto"/>
                  </w:divBdr>
                  <w:divsChild>
                    <w:div w:id="267198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3757516">
      <w:bodyDiv w:val="1"/>
      <w:marLeft w:val="0"/>
      <w:marRight w:val="0"/>
      <w:marTop w:val="0"/>
      <w:marBottom w:val="0"/>
      <w:divBdr>
        <w:top w:val="none" w:sz="0" w:space="0" w:color="auto"/>
        <w:left w:val="none" w:sz="0" w:space="0" w:color="auto"/>
        <w:bottom w:val="none" w:sz="0" w:space="0" w:color="auto"/>
        <w:right w:val="none" w:sz="0" w:space="0" w:color="auto"/>
      </w:divBdr>
      <w:divsChild>
        <w:div w:id="1771466896">
          <w:marLeft w:val="0"/>
          <w:marRight w:val="0"/>
          <w:marTop w:val="0"/>
          <w:marBottom w:val="0"/>
          <w:divBdr>
            <w:top w:val="none" w:sz="0" w:space="0" w:color="auto"/>
            <w:left w:val="none" w:sz="0" w:space="0" w:color="auto"/>
            <w:bottom w:val="none" w:sz="0" w:space="0" w:color="auto"/>
            <w:right w:val="none" w:sz="0" w:space="0" w:color="auto"/>
          </w:divBdr>
          <w:divsChild>
            <w:div w:id="1213805374">
              <w:marLeft w:val="0"/>
              <w:marRight w:val="0"/>
              <w:marTop w:val="0"/>
              <w:marBottom w:val="0"/>
              <w:divBdr>
                <w:top w:val="none" w:sz="0" w:space="0" w:color="auto"/>
                <w:left w:val="none" w:sz="0" w:space="0" w:color="auto"/>
                <w:bottom w:val="none" w:sz="0" w:space="0" w:color="auto"/>
                <w:right w:val="none" w:sz="0" w:space="0" w:color="auto"/>
              </w:divBdr>
              <w:divsChild>
                <w:div w:id="543450918">
                  <w:marLeft w:val="0"/>
                  <w:marRight w:val="0"/>
                  <w:marTop w:val="0"/>
                  <w:marBottom w:val="0"/>
                  <w:divBdr>
                    <w:top w:val="none" w:sz="0" w:space="0" w:color="auto"/>
                    <w:left w:val="none" w:sz="0" w:space="0" w:color="auto"/>
                    <w:bottom w:val="none" w:sz="0" w:space="0" w:color="auto"/>
                    <w:right w:val="none" w:sz="0" w:space="0" w:color="auto"/>
                  </w:divBdr>
                  <w:divsChild>
                    <w:div w:id="1077628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6574062">
      <w:bodyDiv w:val="1"/>
      <w:marLeft w:val="0"/>
      <w:marRight w:val="0"/>
      <w:marTop w:val="0"/>
      <w:marBottom w:val="0"/>
      <w:divBdr>
        <w:top w:val="none" w:sz="0" w:space="0" w:color="auto"/>
        <w:left w:val="none" w:sz="0" w:space="0" w:color="auto"/>
        <w:bottom w:val="none" w:sz="0" w:space="0" w:color="auto"/>
        <w:right w:val="none" w:sz="0" w:space="0" w:color="auto"/>
      </w:divBdr>
      <w:divsChild>
        <w:div w:id="974872795">
          <w:marLeft w:val="0"/>
          <w:marRight w:val="0"/>
          <w:marTop w:val="0"/>
          <w:marBottom w:val="0"/>
          <w:divBdr>
            <w:top w:val="none" w:sz="0" w:space="0" w:color="auto"/>
            <w:left w:val="none" w:sz="0" w:space="0" w:color="auto"/>
            <w:bottom w:val="none" w:sz="0" w:space="0" w:color="auto"/>
            <w:right w:val="none" w:sz="0" w:space="0" w:color="auto"/>
          </w:divBdr>
          <w:divsChild>
            <w:div w:id="1187475982">
              <w:marLeft w:val="0"/>
              <w:marRight w:val="0"/>
              <w:marTop w:val="0"/>
              <w:marBottom w:val="0"/>
              <w:divBdr>
                <w:top w:val="none" w:sz="0" w:space="0" w:color="auto"/>
                <w:left w:val="none" w:sz="0" w:space="0" w:color="auto"/>
                <w:bottom w:val="none" w:sz="0" w:space="0" w:color="auto"/>
                <w:right w:val="none" w:sz="0" w:space="0" w:color="auto"/>
              </w:divBdr>
              <w:divsChild>
                <w:div w:id="1879465001">
                  <w:marLeft w:val="0"/>
                  <w:marRight w:val="0"/>
                  <w:marTop w:val="0"/>
                  <w:marBottom w:val="0"/>
                  <w:divBdr>
                    <w:top w:val="none" w:sz="0" w:space="0" w:color="auto"/>
                    <w:left w:val="none" w:sz="0" w:space="0" w:color="auto"/>
                    <w:bottom w:val="none" w:sz="0" w:space="0" w:color="auto"/>
                    <w:right w:val="none" w:sz="0" w:space="0" w:color="auto"/>
                  </w:divBdr>
                  <w:divsChild>
                    <w:div w:id="319968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7522284">
      <w:bodyDiv w:val="1"/>
      <w:marLeft w:val="0"/>
      <w:marRight w:val="0"/>
      <w:marTop w:val="0"/>
      <w:marBottom w:val="0"/>
      <w:divBdr>
        <w:top w:val="none" w:sz="0" w:space="0" w:color="auto"/>
        <w:left w:val="none" w:sz="0" w:space="0" w:color="auto"/>
        <w:bottom w:val="none" w:sz="0" w:space="0" w:color="auto"/>
        <w:right w:val="none" w:sz="0" w:space="0" w:color="auto"/>
      </w:divBdr>
    </w:div>
    <w:div w:id="1568032756">
      <w:bodyDiv w:val="1"/>
      <w:marLeft w:val="0"/>
      <w:marRight w:val="0"/>
      <w:marTop w:val="0"/>
      <w:marBottom w:val="0"/>
      <w:divBdr>
        <w:top w:val="none" w:sz="0" w:space="0" w:color="auto"/>
        <w:left w:val="none" w:sz="0" w:space="0" w:color="auto"/>
        <w:bottom w:val="none" w:sz="0" w:space="0" w:color="auto"/>
        <w:right w:val="none" w:sz="0" w:space="0" w:color="auto"/>
      </w:divBdr>
      <w:divsChild>
        <w:div w:id="543172850">
          <w:marLeft w:val="0"/>
          <w:marRight w:val="0"/>
          <w:marTop w:val="0"/>
          <w:marBottom w:val="0"/>
          <w:divBdr>
            <w:top w:val="none" w:sz="0" w:space="0" w:color="auto"/>
            <w:left w:val="none" w:sz="0" w:space="0" w:color="auto"/>
            <w:bottom w:val="none" w:sz="0" w:space="0" w:color="auto"/>
            <w:right w:val="none" w:sz="0" w:space="0" w:color="auto"/>
          </w:divBdr>
          <w:divsChild>
            <w:div w:id="222254724">
              <w:marLeft w:val="0"/>
              <w:marRight w:val="0"/>
              <w:marTop w:val="0"/>
              <w:marBottom w:val="0"/>
              <w:divBdr>
                <w:top w:val="none" w:sz="0" w:space="0" w:color="auto"/>
                <w:left w:val="none" w:sz="0" w:space="0" w:color="auto"/>
                <w:bottom w:val="none" w:sz="0" w:space="0" w:color="auto"/>
                <w:right w:val="none" w:sz="0" w:space="0" w:color="auto"/>
              </w:divBdr>
              <w:divsChild>
                <w:div w:id="1985741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1235782">
      <w:bodyDiv w:val="1"/>
      <w:marLeft w:val="0"/>
      <w:marRight w:val="0"/>
      <w:marTop w:val="0"/>
      <w:marBottom w:val="0"/>
      <w:divBdr>
        <w:top w:val="none" w:sz="0" w:space="0" w:color="auto"/>
        <w:left w:val="none" w:sz="0" w:space="0" w:color="auto"/>
        <w:bottom w:val="none" w:sz="0" w:space="0" w:color="auto"/>
        <w:right w:val="none" w:sz="0" w:space="0" w:color="auto"/>
      </w:divBdr>
    </w:div>
    <w:div w:id="1571424886">
      <w:bodyDiv w:val="1"/>
      <w:marLeft w:val="0"/>
      <w:marRight w:val="0"/>
      <w:marTop w:val="0"/>
      <w:marBottom w:val="0"/>
      <w:divBdr>
        <w:top w:val="none" w:sz="0" w:space="0" w:color="auto"/>
        <w:left w:val="none" w:sz="0" w:space="0" w:color="auto"/>
        <w:bottom w:val="none" w:sz="0" w:space="0" w:color="auto"/>
        <w:right w:val="none" w:sz="0" w:space="0" w:color="auto"/>
      </w:divBdr>
      <w:divsChild>
        <w:div w:id="135071653">
          <w:marLeft w:val="0"/>
          <w:marRight w:val="0"/>
          <w:marTop w:val="0"/>
          <w:marBottom w:val="0"/>
          <w:divBdr>
            <w:top w:val="none" w:sz="0" w:space="0" w:color="auto"/>
            <w:left w:val="none" w:sz="0" w:space="0" w:color="auto"/>
            <w:bottom w:val="none" w:sz="0" w:space="0" w:color="auto"/>
            <w:right w:val="none" w:sz="0" w:space="0" w:color="auto"/>
          </w:divBdr>
          <w:divsChild>
            <w:div w:id="1644699443">
              <w:marLeft w:val="0"/>
              <w:marRight w:val="0"/>
              <w:marTop w:val="0"/>
              <w:marBottom w:val="0"/>
              <w:divBdr>
                <w:top w:val="none" w:sz="0" w:space="0" w:color="auto"/>
                <w:left w:val="none" w:sz="0" w:space="0" w:color="auto"/>
                <w:bottom w:val="none" w:sz="0" w:space="0" w:color="auto"/>
                <w:right w:val="none" w:sz="0" w:space="0" w:color="auto"/>
              </w:divBdr>
              <w:divsChild>
                <w:div w:id="1444349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2617292">
      <w:bodyDiv w:val="1"/>
      <w:marLeft w:val="0"/>
      <w:marRight w:val="0"/>
      <w:marTop w:val="0"/>
      <w:marBottom w:val="0"/>
      <w:divBdr>
        <w:top w:val="none" w:sz="0" w:space="0" w:color="auto"/>
        <w:left w:val="none" w:sz="0" w:space="0" w:color="auto"/>
        <w:bottom w:val="none" w:sz="0" w:space="0" w:color="auto"/>
        <w:right w:val="none" w:sz="0" w:space="0" w:color="auto"/>
      </w:divBdr>
    </w:div>
    <w:div w:id="1573200591">
      <w:bodyDiv w:val="1"/>
      <w:marLeft w:val="0"/>
      <w:marRight w:val="0"/>
      <w:marTop w:val="0"/>
      <w:marBottom w:val="0"/>
      <w:divBdr>
        <w:top w:val="none" w:sz="0" w:space="0" w:color="auto"/>
        <w:left w:val="none" w:sz="0" w:space="0" w:color="auto"/>
        <w:bottom w:val="none" w:sz="0" w:space="0" w:color="auto"/>
        <w:right w:val="none" w:sz="0" w:space="0" w:color="auto"/>
      </w:divBdr>
      <w:divsChild>
        <w:div w:id="394087602">
          <w:marLeft w:val="0"/>
          <w:marRight w:val="0"/>
          <w:marTop w:val="0"/>
          <w:marBottom w:val="0"/>
          <w:divBdr>
            <w:top w:val="none" w:sz="0" w:space="0" w:color="auto"/>
            <w:left w:val="none" w:sz="0" w:space="0" w:color="auto"/>
            <w:bottom w:val="none" w:sz="0" w:space="0" w:color="auto"/>
            <w:right w:val="none" w:sz="0" w:space="0" w:color="auto"/>
          </w:divBdr>
          <w:divsChild>
            <w:div w:id="977958524">
              <w:marLeft w:val="0"/>
              <w:marRight w:val="0"/>
              <w:marTop w:val="0"/>
              <w:marBottom w:val="0"/>
              <w:divBdr>
                <w:top w:val="none" w:sz="0" w:space="0" w:color="auto"/>
                <w:left w:val="none" w:sz="0" w:space="0" w:color="auto"/>
                <w:bottom w:val="none" w:sz="0" w:space="0" w:color="auto"/>
                <w:right w:val="none" w:sz="0" w:space="0" w:color="auto"/>
              </w:divBdr>
              <w:divsChild>
                <w:div w:id="2068334201">
                  <w:marLeft w:val="0"/>
                  <w:marRight w:val="0"/>
                  <w:marTop w:val="0"/>
                  <w:marBottom w:val="0"/>
                  <w:divBdr>
                    <w:top w:val="none" w:sz="0" w:space="0" w:color="auto"/>
                    <w:left w:val="none" w:sz="0" w:space="0" w:color="auto"/>
                    <w:bottom w:val="none" w:sz="0" w:space="0" w:color="auto"/>
                    <w:right w:val="none" w:sz="0" w:space="0" w:color="auto"/>
                  </w:divBdr>
                  <w:divsChild>
                    <w:div w:id="1140880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7203482">
      <w:bodyDiv w:val="1"/>
      <w:marLeft w:val="0"/>
      <w:marRight w:val="0"/>
      <w:marTop w:val="0"/>
      <w:marBottom w:val="0"/>
      <w:divBdr>
        <w:top w:val="none" w:sz="0" w:space="0" w:color="auto"/>
        <w:left w:val="none" w:sz="0" w:space="0" w:color="auto"/>
        <w:bottom w:val="none" w:sz="0" w:space="0" w:color="auto"/>
        <w:right w:val="none" w:sz="0" w:space="0" w:color="auto"/>
      </w:divBdr>
      <w:divsChild>
        <w:div w:id="151652381">
          <w:marLeft w:val="0"/>
          <w:marRight w:val="0"/>
          <w:marTop w:val="0"/>
          <w:marBottom w:val="0"/>
          <w:divBdr>
            <w:top w:val="none" w:sz="0" w:space="0" w:color="auto"/>
            <w:left w:val="none" w:sz="0" w:space="0" w:color="auto"/>
            <w:bottom w:val="none" w:sz="0" w:space="0" w:color="auto"/>
            <w:right w:val="none" w:sz="0" w:space="0" w:color="auto"/>
          </w:divBdr>
          <w:divsChild>
            <w:div w:id="1612856561">
              <w:marLeft w:val="0"/>
              <w:marRight w:val="0"/>
              <w:marTop w:val="0"/>
              <w:marBottom w:val="0"/>
              <w:divBdr>
                <w:top w:val="none" w:sz="0" w:space="0" w:color="auto"/>
                <w:left w:val="none" w:sz="0" w:space="0" w:color="auto"/>
                <w:bottom w:val="none" w:sz="0" w:space="0" w:color="auto"/>
                <w:right w:val="none" w:sz="0" w:space="0" w:color="auto"/>
              </w:divBdr>
              <w:divsChild>
                <w:div w:id="898441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4220839">
      <w:bodyDiv w:val="1"/>
      <w:marLeft w:val="0"/>
      <w:marRight w:val="0"/>
      <w:marTop w:val="0"/>
      <w:marBottom w:val="0"/>
      <w:divBdr>
        <w:top w:val="none" w:sz="0" w:space="0" w:color="auto"/>
        <w:left w:val="none" w:sz="0" w:space="0" w:color="auto"/>
        <w:bottom w:val="none" w:sz="0" w:space="0" w:color="auto"/>
        <w:right w:val="none" w:sz="0" w:space="0" w:color="auto"/>
      </w:divBdr>
    </w:div>
    <w:div w:id="1587377441">
      <w:bodyDiv w:val="1"/>
      <w:marLeft w:val="0"/>
      <w:marRight w:val="0"/>
      <w:marTop w:val="0"/>
      <w:marBottom w:val="0"/>
      <w:divBdr>
        <w:top w:val="none" w:sz="0" w:space="0" w:color="auto"/>
        <w:left w:val="none" w:sz="0" w:space="0" w:color="auto"/>
        <w:bottom w:val="none" w:sz="0" w:space="0" w:color="auto"/>
        <w:right w:val="none" w:sz="0" w:space="0" w:color="auto"/>
      </w:divBdr>
    </w:div>
    <w:div w:id="1589269999">
      <w:bodyDiv w:val="1"/>
      <w:marLeft w:val="0"/>
      <w:marRight w:val="0"/>
      <w:marTop w:val="0"/>
      <w:marBottom w:val="0"/>
      <w:divBdr>
        <w:top w:val="none" w:sz="0" w:space="0" w:color="auto"/>
        <w:left w:val="none" w:sz="0" w:space="0" w:color="auto"/>
        <w:bottom w:val="none" w:sz="0" w:space="0" w:color="auto"/>
        <w:right w:val="none" w:sz="0" w:space="0" w:color="auto"/>
      </w:divBdr>
      <w:divsChild>
        <w:div w:id="953295076">
          <w:marLeft w:val="0"/>
          <w:marRight w:val="0"/>
          <w:marTop w:val="0"/>
          <w:marBottom w:val="0"/>
          <w:divBdr>
            <w:top w:val="none" w:sz="0" w:space="0" w:color="auto"/>
            <w:left w:val="none" w:sz="0" w:space="0" w:color="auto"/>
            <w:bottom w:val="none" w:sz="0" w:space="0" w:color="auto"/>
            <w:right w:val="none" w:sz="0" w:space="0" w:color="auto"/>
          </w:divBdr>
          <w:divsChild>
            <w:div w:id="1858615732">
              <w:marLeft w:val="0"/>
              <w:marRight w:val="0"/>
              <w:marTop w:val="0"/>
              <w:marBottom w:val="0"/>
              <w:divBdr>
                <w:top w:val="none" w:sz="0" w:space="0" w:color="auto"/>
                <w:left w:val="none" w:sz="0" w:space="0" w:color="auto"/>
                <w:bottom w:val="none" w:sz="0" w:space="0" w:color="auto"/>
                <w:right w:val="none" w:sz="0" w:space="0" w:color="auto"/>
              </w:divBdr>
              <w:divsChild>
                <w:div w:id="1472790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1621775">
      <w:bodyDiv w:val="1"/>
      <w:marLeft w:val="0"/>
      <w:marRight w:val="0"/>
      <w:marTop w:val="0"/>
      <w:marBottom w:val="0"/>
      <w:divBdr>
        <w:top w:val="none" w:sz="0" w:space="0" w:color="auto"/>
        <w:left w:val="none" w:sz="0" w:space="0" w:color="auto"/>
        <w:bottom w:val="none" w:sz="0" w:space="0" w:color="auto"/>
        <w:right w:val="none" w:sz="0" w:space="0" w:color="auto"/>
      </w:divBdr>
      <w:divsChild>
        <w:div w:id="685330380">
          <w:marLeft w:val="0"/>
          <w:marRight w:val="0"/>
          <w:marTop w:val="0"/>
          <w:marBottom w:val="0"/>
          <w:divBdr>
            <w:top w:val="none" w:sz="0" w:space="0" w:color="auto"/>
            <w:left w:val="none" w:sz="0" w:space="0" w:color="auto"/>
            <w:bottom w:val="none" w:sz="0" w:space="0" w:color="auto"/>
            <w:right w:val="none" w:sz="0" w:space="0" w:color="auto"/>
          </w:divBdr>
          <w:divsChild>
            <w:div w:id="941186506">
              <w:marLeft w:val="0"/>
              <w:marRight w:val="0"/>
              <w:marTop w:val="0"/>
              <w:marBottom w:val="0"/>
              <w:divBdr>
                <w:top w:val="none" w:sz="0" w:space="0" w:color="auto"/>
                <w:left w:val="none" w:sz="0" w:space="0" w:color="auto"/>
                <w:bottom w:val="none" w:sz="0" w:space="0" w:color="auto"/>
                <w:right w:val="none" w:sz="0" w:space="0" w:color="auto"/>
              </w:divBdr>
              <w:divsChild>
                <w:div w:id="1497570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3515646">
      <w:bodyDiv w:val="1"/>
      <w:marLeft w:val="0"/>
      <w:marRight w:val="0"/>
      <w:marTop w:val="0"/>
      <w:marBottom w:val="0"/>
      <w:divBdr>
        <w:top w:val="none" w:sz="0" w:space="0" w:color="auto"/>
        <w:left w:val="none" w:sz="0" w:space="0" w:color="auto"/>
        <w:bottom w:val="none" w:sz="0" w:space="0" w:color="auto"/>
        <w:right w:val="none" w:sz="0" w:space="0" w:color="auto"/>
      </w:divBdr>
    </w:div>
    <w:div w:id="1594242835">
      <w:bodyDiv w:val="1"/>
      <w:marLeft w:val="0"/>
      <w:marRight w:val="0"/>
      <w:marTop w:val="0"/>
      <w:marBottom w:val="0"/>
      <w:divBdr>
        <w:top w:val="none" w:sz="0" w:space="0" w:color="auto"/>
        <w:left w:val="none" w:sz="0" w:space="0" w:color="auto"/>
        <w:bottom w:val="none" w:sz="0" w:space="0" w:color="auto"/>
        <w:right w:val="none" w:sz="0" w:space="0" w:color="auto"/>
      </w:divBdr>
      <w:divsChild>
        <w:div w:id="1788621076">
          <w:marLeft w:val="0"/>
          <w:marRight w:val="0"/>
          <w:marTop w:val="0"/>
          <w:marBottom w:val="0"/>
          <w:divBdr>
            <w:top w:val="none" w:sz="0" w:space="0" w:color="auto"/>
            <w:left w:val="none" w:sz="0" w:space="0" w:color="auto"/>
            <w:bottom w:val="none" w:sz="0" w:space="0" w:color="auto"/>
            <w:right w:val="none" w:sz="0" w:space="0" w:color="auto"/>
          </w:divBdr>
          <w:divsChild>
            <w:div w:id="1146505364">
              <w:marLeft w:val="0"/>
              <w:marRight w:val="0"/>
              <w:marTop w:val="0"/>
              <w:marBottom w:val="0"/>
              <w:divBdr>
                <w:top w:val="none" w:sz="0" w:space="0" w:color="auto"/>
                <w:left w:val="none" w:sz="0" w:space="0" w:color="auto"/>
                <w:bottom w:val="none" w:sz="0" w:space="0" w:color="auto"/>
                <w:right w:val="none" w:sz="0" w:space="0" w:color="auto"/>
              </w:divBdr>
              <w:divsChild>
                <w:div w:id="259603091">
                  <w:marLeft w:val="0"/>
                  <w:marRight w:val="0"/>
                  <w:marTop w:val="0"/>
                  <w:marBottom w:val="0"/>
                  <w:divBdr>
                    <w:top w:val="none" w:sz="0" w:space="0" w:color="auto"/>
                    <w:left w:val="none" w:sz="0" w:space="0" w:color="auto"/>
                    <w:bottom w:val="none" w:sz="0" w:space="0" w:color="auto"/>
                    <w:right w:val="none" w:sz="0" w:space="0" w:color="auto"/>
                  </w:divBdr>
                  <w:divsChild>
                    <w:div w:id="1763867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5899005">
      <w:bodyDiv w:val="1"/>
      <w:marLeft w:val="0"/>
      <w:marRight w:val="0"/>
      <w:marTop w:val="0"/>
      <w:marBottom w:val="0"/>
      <w:divBdr>
        <w:top w:val="none" w:sz="0" w:space="0" w:color="auto"/>
        <w:left w:val="none" w:sz="0" w:space="0" w:color="auto"/>
        <w:bottom w:val="none" w:sz="0" w:space="0" w:color="auto"/>
        <w:right w:val="none" w:sz="0" w:space="0" w:color="auto"/>
      </w:divBdr>
    </w:div>
    <w:div w:id="1600719231">
      <w:bodyDiv w:val="1"/>
      <w:marLeft w:val="0"/>
      <w:marRight w:val="0"/>
      <w:marTop w:val="0"/>
      <w:marBottom w:val="0"/>
      <w:divBdr>
        <w:top w:val="none" w:sz="0" w:space="0" w:color="auto"/>
        <w:left w:val="none" w:sz="0" w:space="0" w:color="auto"/>
        <w:bottom w:val="none" w:sz="0" w:space="0" w:color="auto"/>
        <w:right w:val="none" w:sz="0" w:space="0" w:color="auto"/>
      </w:divBdr>
      <w:divsChild>
        <w:div w:id="2018539811">
          <w:marLeft w:val="0"/>
          <w:marRight w:val="0"/>
          <w:marTop w:val="0"/>
          <w:marBottom w:val="0"/>
          <w:divBdr>
            <w:top w:val="none" w:sz="0" w:space="0" w:color="auto"/>
            <w:left w:val="none" w:sz="0" w:space="0" w:color="auto"/>
            <w:bottom w:val="none" w:sz="0" w:space="0" w:color="auto"/>
            <w:right w:val="none" w:sz="0" w:space="0" w:color="auto"/>
          </w:divBdr>
          <w:divsChild>
            <w:div w:id="445588195">
              <w:marLeft w:val="0"/>
              <w:marRight w:val="0"/>
              <w:marTop w:val="0"/>
              <w:marBottom w:val="0"/>
              <w:divBdr>
                <w:top w:val="none" w:sz="0" w:space="0" w:color="auto"/>
                <w:left w:val="none" w:sz="0" w:space="0" w:color="auto"/>
                <w:bottom w:val="none" w:sz="0" w:space="0" w:color="auto"/>
                <w:right w:val="none" w:sz="0" w:space="0" w:color="auto"/>
              </w:divBdr>
              <w:divsChild>
                <w:div w:id="232281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0867925">
      <w:bodyDiv w:val="1"/>
      <w:marLeft w:val="0"/>
      <w:marRight w:val="0"/>
      <w:marTop w:val="0"/>
      <w:marBottom w:val="0"/>
      <w:divBdr>
        <w:top w:val="none" w:sz="0" w:space="0" w:color="auto"/>
        <w:left w:val="none" w:sz="0" w:space="0" w:color="auto"/>
        <w:bottom w:val="none" w:sz="0" w:space="0" w:color="auto"/>
        <w:right w:val="none" w:sz="0" w:space="0" w:color="auto"/>
      </w:divBdr>
      <w:divsChild>
        <w:div w:id="1644656707">
          <w:marLeft w:val="0"/>
          <w:marRight w:val="0"/>
          <w:marTop w:val="0"/>
          <w:marBottom w:val="0"/>
          <w:divBdr>
            <w:top w:val="none" w:sz="0" w:space="0" w:color="auto"/>
            <w:left w:val="none" w:sz="0" w:space="0" w:color="auto"/>
            <w:bottom w:val="none" w:sz="0" w:space="0" w:color="auto"/>
            <w:right w:val="none" w:sz="0" w:space="0" w:color="auto"/>
          </w:divBdr>
          <w:divsChild>
            <w:div w:id="1087269094">
              <w:marLeft w:val="0"/>
              <w:marRight w:val="0"/>
              <w:marTop w:val="0"/>
              <w:marBottom w:val="0"/>
              <w:divBdr>
                <w:top w:val="none" w:sz="0" w:space="0" w:color="auto"/>
                <w:left w:val="none" w:sz="0" w:space="0" w:color="auto"/>
                <w:bottom w:val="none" w:sz="0" w:space="0" w:color="auto"/>
                <w:right w:val="none" w:sz="0" w:space="0" w:color="auto"/>
              </w:divBdr>
              <w:divsChild>
                <w:div w:id="16464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1404628">
      <w:bodyDiv w:val="1"/>
      <w:marLeft w:val="0"/>
      <w:marRight w:val="0"/>
      <w:marTop w:val="0"/>
      <w:marBottom w:val="0"/>
      <w:divBdr>
        <w:top w:val="none" w:sz="0" w:space="0" w:color="auto"/>
        <w:left w:val="none" w:sz="0" w:space="0" w:color="auto"/>
        <w:bottom w:val="none" w:sz="0" w:space="0" w:color="auto"/>
        <w:right w:val="none" w:sz="0" w:space="0" w:color="auto"/>
      </w:divBdr>
      <w:divsChild>
        <w:div w:id="1574244245">
          <w:marLeft w:val="0"/>
          <w:marRight w:val="0"/>
          <w:marTop w:val="0"/>
          <w:marBottom w:val="0"/>
          <w:divBdr>
            <w:top w:val="none" w:sz="0" w:space="0" w:color="auto"/>
            <w:left w:val="none" w:sz="0" w:space="0" w:color="auto"/>
            <w:bottom w:val="none" w:sz="0" w:space="0" w:color="auto"/>
            <w:right w:val="none" w:sz="0" w:space="0" w:color="auto"/>
          </w:divBdr>
          <w:divsChild>
            <w:div w:id="41447861">
              <w:marLeft w:val="0"/>
              <w:marRight w:val="0"/>
              <w:marTop w:val="0"/>
              <w:marBottom w:val="0"/>
              <w:divBdr>
                <w:top w:val="none" w:sz="0" w:space="0" w:color="auto"/>
                <w:left w:val="none" w:sz="0" w:space="0" w:color="auto"/>
                <w:bottom w:val="none" w:sz="0" w:space="0" w:color="auto"/>
                <w:right w:val="none" w:sz="0" w:space="0" w:color="auto"/>
              </w:divBdr>
              <w:divsChild>
                <w:div w:id="1833058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2762809">
      <w:bodyDiv w:val="1"/>
      <w:marLeft w:val="0"/>
      <w:marRight w:val="0"/>
      <w:marTop w:val="0"/>
      <w:marBottom w:val="0"/>
      <w:divBdr>
        <w:top w:val="none" w:sz="0" w:space="0" w:color="auto"/>
        <w:left w:val="none" w:sz="0" w:space="0" w:color="auto"/>
        <w:bottom w:val="none" w:sz="0" w:space="0" w:color="auto"/>
        <w:right w:val="none" w:sz="0" w:space="0" w:color="auto"/>
      </w:divBdr>
    </w:div>
    <w:div w:id="1603806101">
      <w:bodyDiv w:val="1"/>
      <w:marLeft w:val="0"/>
      <w:marRight w:val="0"/>
      <w:marTop w:val="0"/>
      <w:marBottom w:val="0"/>
      <w:divBdr>
        <w:top w:val="none" w:sz="0" w:space="0" w:color="auto"/>
        <w:left w:val="none" w:sz="0" w:space="0" w:color="auto"/>
        <w:bottom w:val="none" w:sz="0" w:space="0" w:color="auto"/>
        <w:right w:val="none" w:sz="0" w:space="0" w:color="auto"/>
      </w:divBdr>
      <w:divsChild>
        <w:div w:id="1316884647">
          <w:marLeft w:val="0"/>
          <w:marRight w:val="0"/>
          <w:marTop w:val="0"/>
          <w:marBottom w:val="0"/>
          <w:divBdr>
            <w:top w:val="none" w:sz="0" w:space="0" w:color="auto"/>
            <w:left w:val="none" w:sz="0" w:space="0" w:color="auto"/>
            <w:bottom w:val="none" w:sz="0" w:space="0" w:color="auto"/>
            <w:right w:val="none" w:sz="0" w:space="0" w:color="auto"/>
          </w:divBdr>
          <w:divsChild>
            <w:div w:id="877938903">
              <w:marLeft w:val="0"/>
              <w:marRight w:val="0"/>
              <w:marTop w:val="0"/>
              <w:marBottom w:val="0"/>
              <w:divBdr>
                <w:top w:val="none" w:sz="0" w:space="0" w:color="auto"/>
                <w:left w:val="none" w:sz="0" w:space="0" w:color="auto"/>
                <w:bottom w:val="none" w:sz="0" w:space="0" w:color="auto"/>
                <w:right w:val="none" w:sz="0" w:space="0" w:color="auto"/>
              </w:divBdr>
              <w:divsChild>
                <w:div w:id="1823934159">
                  <w:marLeft w:val="0"/>
                  <w:marRight w:val="0"/>
                  <w:marTop w:val="0"/>
                  <w:marBottom w:val="0"/>
                  <w:divBdr>
                    <w:top w:val="none" w:sz="0" w:space="0" w:color="auto"/>
                    <w:left w:val="none" w:sz="0" w:space="0" w:color="auto"/>
                    <w:bottom w:val="none" w:sz="0" w:space="0" w:color="auto"/>
                    <w:right w:val="none" w:sz="0" w:space="0" w:color="auto"/>
                  </w:divBdr>
                </w:div>
              </w:divsChild>
            </w:div>
            <w:div w:id="1417706607">
              <w:marLeft w:val="0"/>
              <w:marRight w:val="0"/>
              <w:marTop w:val="0"/>
              <w:marBottom w:val="0"/>
              <w:divBdr>
                <w:top w:val="none" w:sz="0" w:space="0" w:color="auto"/>
                <w:left w:val="none" w:sz="0" w:space="0" w:color="auto"/>
                <w:bottom w:val="none" w:sz="0" w:space="0" w:color="auto"/>
                <w:right w:val="none" w:sz="0" w:space="0" w:color="auto"/>
              </w:divBdr>
              <w:divsChild>
                <w:div w:id="247541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4798669">
      <w:bodyDiv w:val="1"/>
      <w:marLeft w:val="0"/>
      <w:marRight w:val="0"/>
      <w:marTop w:val="0"/>
      <w:marBottom w:val="0"/>
      <w:divBdr>
        <w:top w:val="none" w:sz="0" w:space="0" w:color="auto"/>
        <w:left w:val="none" w:sz="0" w:space="0" w:color="auto"/>
        <w:bottom w:val="none" w:sz="0" w:space="0" w:color="auto"/>
        <w:right w:val="none" w:sz="0" w:space="0" w:color="auto"/>
      </w:divBdr>
    </w:div>
    <w:div w:id="1605570263">
      <w:bodyDiv w:val="1"/>
      <w:marLeft w:val="0"/>
      <w:marRight w:val="0"/>
      <w:marTop w:val="0"/>
      <w:marBottom w:val="0"/>
      <w:divBdr>
        <w:top w:val="none" w:sz="0" w:space="0" w:color="auto"/>
        <w:left w:val="none" w:sz="0" w:space="0" w:color="auto"/>
        <w:bottom w:val="none" w:sz="0" w:space="0" w:color="auto"/>
        <w:right w:val="none" w:sz="0" w:space="0" w:color="auto"/>
      </w:divBdr>
    </w:div>
    <w:div w:id="1609385916">
      <w:bodyDiv w:val="1"/>
      <w:marLeft w:val="0"/>
      <w:marRight w:val="0"/>
      <w:marTop w:val="0"/>
      <w:marBottom w:val="0"/>
      <w:divBdr>
        <w:top w:val="none" w:sz="0" w:space="0" w:color="auto"/>
        <w:left w:val="none" w:sz="0" w:space="0" w:color="auto"/>
        <w:bottom w:val="none" w:sz="0" w:space="0" w:color="auto"/>
        <w:right w:val="none" w:sz="0" w:space="0" w:color="auto"/>
      </w:divBdr>
      <w:divsChild>
        <w:div w:id="1671523221">
          <w:marLeft w:val="0"/>
          <w:marRight w:val="0"/>
          <w:marTop w:val="0"/>
          <w:marBottom w:val="0"/>
          <w:divBdr>
            <w:top w:val="none" w:sz="0" w:space="0" w:color="auto"/>
            <w:left w:val="none" w:sz="0" w:space="0" w:color="auto"/>
            <w:bottom w:val="none" w:sz="0" w:space="0" w:color="auto"/>
            <w:right w:val="none" w:sz="0" w:space="0" w:color="auto"/>
          </w:divBdr>
          <w:divsChild>
            <w:div w:id="315229964">
              <w:marLeft w:val="0"/>
              <w:marRight w:val="0"/>
              <w:marTop w:val="0"/>
              <w:marBottom w:val="0"/>
              <w:divBdr>
                <w:top w:val="none" w:sz="0" w:space="0" w:color="auto"/>
                <w:left w:val="none" w:sz="0" w:space="0" w:color="auto"/>
                <w:bottom w:val="none" w:sz="0" w:space="0" w:color="auto"/>
                <w:right w:val="none" w:sz="0" w:space="0" w:color="auto"/>
              </w:divBdr>
              <w:divsChild>
                <w:div w:id="1298027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5088001">
      <w:bodyDiv w:val="1"/>
      <w:marLeft w:val="0"/>
      <w:marRight w:val="0"/>
      <w:marTop w:val="0"/>
      <w:marBottom w:val="0"/>
      <w:divBdr>
        <w:top w:val="none" w:sz="0" w:space="0" w:color="auto"/>
        <w:left w:val="none" w:sz="0" w:space="0" w:color="auto"/>
        <w:bottom w:val="none" w:sz="0" w:space="0" w:color="auto"/>
        <w:right w:val="none" w:sz="0" w:space="0" w:color="auto"/>
      </w:divBdr>
      <w:divsChild>
        <w:div w:id="1334994967">
          <w:marLeft w:val="0"/>
          <w:marRight w:val="0"/>
          <w:marTop w:val="0"/>
          <w:marBottom w:val="0"/>
          <w:divBdr>
            <w:top w:val="none" w:sz="0" w:space="0" w:color="auto"/>
            <w:left w:val="none" w:sz="0" w:space="0" w:color="auto"/>
            <w:bottom w:val="none" w:sz="0" w:space="0" w:color="auto"/>
            <w:right w:val="none" w:sz="0" w:space="0" w:color="auto"/>
          </w:divBdr>
          <w:divsChild>
            <w:div w:id="1579439088">
              <w:marLeft w:val="0"/>
              <w:marRight w:val="0"/>
              <w:marTop w:val="0"/>
              <w:marBottom w:val="0"/>
              <w:divBdr>
                <w:top w:val="none" w:sz="0" w:space="0" w:color="auto"/>
                <w:left w:val="none" w:sz="0" w:space="0" w:color="auto"/>
                <w:bottom w:val="none" w:sz="0" w:space="0" w:color="auto"/>
                <w:right w:val="none" w:sz="0" w:space="0" w:color="auto"/>
              </w:divBdr>
              <w:divsChild>
                <w:div w:id="1642929110">
                  <w:marLeft w:val="0"/>
                  <w:marRight w:val="0"/>
                  <w:marTop w:val="0"/>
                  <w:marBottom w:val="0"/>
                  <w:divBdr>
                    <w:top w:val="none" w:sz="0" w:space="0" w:color="auto"/>
                    <w:left w:val="none" w:sz="0" w:space="0" w:color="auto"/>
                    <w:bottom w:val="none" w:sz="0" w:space="0" w:color="auto"/>
                    <w:right w:val="none" w:sz="0" w:space="0" w:color="auto"/>
                  </w:divBdr>
                  <w:divsChild>
                    <w:div w:id="1491287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6138072">
      <w:bodyDiv w:val="1"/>
      <w:marLeft w:val="0"/>
      <w:marRight w:val="0"/>
      <w:marTop w:val="0"/>
      <w:marBottom w:val="0"/>
      <w:divBdr>
        <w:top w:val="none" w:sz="0" w:space="0" w:color="auto"/>
        <w:left w:val="none" w:sz="0" w:space="0" w:color="auto"/>
        <w:bottom w:val="none" w:sz="0" w:space="0" w:color="auto"/>
        <w:right w:val="none" w:sz="0" w:space="0" w:color="auto"/>
      </w:divBdr>
      <w:divsChild>
        <w:div w:id="415522465">
          <w:marLeft w:val="0"/>
          <w:marRight w:val="0"/>
          <w:marTop w:val="0"/>
          <w:marBottom w:val="0"/>
          <w:divBdr>
            <w:top w:val="none" w:sz="0" w:space="0" w:color="auto"/>
            <w:left w:val="none" w:sz="0" w:space="0" w:color="auto"/>
            <w:bottom w:val="none" w:sz="0" w:space="0" w:color="auto"/>
            <w:right w:val="none" w:sz="0" w:space="0" w:color="auto"/>
          </w:divBdr>
          <w:divsChild>
            <w:div w:id="905333762">
              <w:marLeft w:val="0"/>
              <w:marRight w:val="0"/>
              <w:marTop w:val="0"/>
              <w:marBottom w:val="0"/>
              <w:divBdr>
                <w:top w:val="none" w:sz="0" w:space="0" w:color="auto"/>
                <w:left w:val="none" w:sz="0" w:space="0" w:color="auto"/>
                <w:bottom w:val="none" w:sz="0" w:space="0" w:color="auto"/>
                <w:right w:val="none" w:sz="0" w:space="0" w:color="auto"/>
              </w:divBdr>
              <w:divsChild>
                <w:div w:id="102767486">
                  <w:marLeft w:val="0"/>
                  <w:marRight w:val="0"/>
                  <w:marTop w:val="0"/>
                  <w:marBottom w:val="0"/>
                  <w:divBdr>
                    <w:top w:val="none" w:sz="0" w:space="0" w:color="auto"/>
                    <w:left w:val="none" w:sz="0" w:space="0" w:color="auto"/>
                    <w:bottom w:val="none" w:sz="0" w:space="0" w:color="auto"/>
                    <w:right w:val="none" w:sz="0" w:space="0" w:color="auto"/>
                  </w:divBdr>
                  <w:divsChild>
                    <w:div w:id="698970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6399962">
      <w:bodyDiv w:val="1"/>
      <w:marLeft w:val="0"/>
      <w:marRight w:val="0"/>
      <w:marTop w:val="0"/>
      <w:marBottom w:val="0"/>
      <w:divBdr>
        <w:top w:val="none" w:sz="0" w:space="0" w:color="auto"/>
        <w:left w:val="none" w:sz="0" w:space="0" w:color="auto"/>
        <w:bottom w:val="none" w:sz="0" w:space="0" w:color="auto"/>
        <w:right w:val="none" w:sz="0" w:space="0" w:color="auto"/>
      </w:divBdr>
      <w:divsChild>
        <w:div w:id="649873132">
          <w:marLeft w:val="0"/>
          <w:marRight w:val="0"/>
          <w:marTop w:val="0"/>
          <w:marBottom w:val="0"/>
          <w:divBdr>
            <w:top w:val="none" w:sz="0" w:space="0" w:color="auto"/>
            <w:left w:val="none" w:sz="0" w:space="0" w:color="auto"/>
            <w:bottom w:val="none" w:sz="0" w:space="0" w:color="auto"/>
            <w:right w:val="none" w:sz="0" w:space="0" w:color="auto"/>
          </w:divBdr>
          <w:divsChild>
            <w:div w:id="16471267">
              <w:marLeft w:val="0"/>
              <w:marRight w:val="0"/>
              <w:marTop w:val="0"/>
              <w:marBottom w:val="0"/>
              <w:divBdr>
                <w:top w:val="none" w:sz="0" w:space="0" w:color="auto"/>
                <w:left w:val="none" w:sz="0" w:space="0" w:color="auto"/>
                <w:bottom w:val="none" w:sz="0" w:space="0" w:color="auto"/>
                <w:right w:val="none" w:sz="0" w:space="0" w:color="auto"/>
              </w:divBdr>
              <w:divsChild>
                <w:div w:id="1011369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0331911">
      <w:bodyDiv w:val="1"/>
      <w:marLeft w:val="0"/>
      <w:marRight w:val="0"/>
      <w:marTop w:val="0"/>
      <w:marBottom w:val="0"/>
      <w:divBdr>
        <w:top w:val="none" w:sz="0" w:space="0" w:color="auto"/>
        <w:left w:val="none" w:sz="0" w:space="0" w:color="auto"/>
        <w:bottom w:val="none" w:sz="0" w:space="0" w:color="auto"/>
        <w:right w:val="none" w:sz="0" w:space="0" w:color="auto"/>
      </w:divBdr>
      <w:divsChild>
        <w:div w:id="284115608">
          <w:marLeft w:val="0"/>
          <w:marRight w:val="0"/>
          <w:marTop w:val="0"/>
          <w:marBottom w:val="0"/>
          <w:divBdr>
            <w:top w:val="none" w:sz="0" w:space="0" w:color="auto"/>
            <w:left w:val="none" w:sz="0" w:space="0" w:color="auto"/>
            <w:bottom w:val="none" w:sz="0" w:space="0" w:color="auto"/>
            <w:right w:val="none" w:sz="0" w:space="0" w:color="auto"/>
          </w:divBdr>
          <w:divsChild>
            <w:div w:id="1550340492">
              <w:marLeft w:val="0"/>
              <w:marRight w:val="0"/>
              <w:marTop w:val="0"/>
              <w:marBottom w:val="0"/>
              <w:divBdr>
                <w:top w:val="none" w:sz="0" w:space="0" w:color="auto"/>
                <w:left w:val="none" w:sz="0" w:space="0" w:color="auto"/>
                <w:bottom w:val="none" w:sz="0" w:space="0" w:color="auto"/>
                <w:right w:val="none" w:sz="0" w:space="0" w:color="auto"/>
              </w:divBdr>
              <w:divsChild>
                <w:div w:id="547035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1260028">
      <w:bodyDiv w:val="1"/>
      <w:marLeft w:val="0"/>
      <w:marRight w:val="0"/>
      <w:marTop w:val="0"/>
      <w:marBottom w:val="0"/>
      <w:divBdr>
        <w:top w:val="none" w:sz="0" w:space="0" w:color="auto"/>
        <w:left w:val="none" w:sz="0" w:space="0" w:color="auto"/>
        <w:bottom w:val="none" w:sz="0" w:space="0" w:color="auto"/>
        <w:right w:val="none" w:sz="0" w:space="0" w:color="auto"/>
      </w:divBdr>
      <w:divsChild>
        <w:div w:id="1166286529">
          <w:marLeft w:val="0"/>
          <w:marRight w:val="0"/>
          <w:marTop w:val="0"/>
          <w:marBottom w:val="0"/>
          <w:divBdr>
            <w:top w:val="none" w:sz="0" w:space="0" w:color="auto"/>
            <w:left w:val="none" w:sz="0" w:space="0" w:color="auto"/>
            <w:bottom w:val="none" w:sz="0" w:space="0" w:color="auto"/>
            <w:right w:val="none" w:sz="0" w:space="0" w:color="auto"/>
          </w:divBdr>
          <w:divsChild>
            <w:div w:id="1528374363">
              <w:marLeft w:val="0"/>
              <w:marRight w:val="0"/>
              <w:marTop w:val="0"/>
              <w:marBottom w:val="0"/>
              <w:divBdr>
                <w:top w:val="none" w:sz="0" w:space="0" w:color="auto"/>
                <w:left w:val="none" w:sz="0" w:space="0" w:color="auto"/>
                <w:bottom w:val="none" w:sz="0" w:space="0" w:color="auto"/>
                <w:right w:val="none" w:sz="0" w:space="0" w:color="auto"/>
              </w:divBdr>
              <w:divsChild>
                <w:div w:id="736829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1261471">
      <w:bodyDiv w:val="1"/>
      <w:marLeft w:val="0"/>
      <w:marRight w:val="0"/>
      <w:marTop w:val="0"/>
      <w:marBottom w:val="0"/>
      <w:divBdr>
        <w:top w:val="none" w:sz="0" w:space="0" w:color="auto"/>
        <w:left w:val="none" w:sz="0" w:space="0" w:color="auto"/>
        <w:bottom w:val="none" w:sz="0" w:space="0" w:color="auto"/>
        <w:right w:val="none" w:sz="0" w:space="0" w:color="auto"/>
      </w:divBdr>
      <w:divsChild>
        <w:div w:id="1995067904">
          <w:marLeft w:val="0"/>
          <w:marRight w:val="0"/>
          <w:marTop w:val="0"/>
          <w:marBottom w:val="0"/>
          <w:divBdr>
            <w:top w:val="none" w:sz="0" w:space="0" w:color="auto"/>
            <w:left w:val="none" w:sz="0" w:space="0" w:color="auto"/>
            <w:bottom w:val="none" w:sz="0" w:space="0" w:color="auto"/>
            <w:right w:val="none" w:sz="0" w:space="0" w:color="auto"/>
          </w:divBdr>
          <w:divsChild>
            <w:div w:id="1059129875">
              <w:marLeft w:val="0"/>
              <w:marRight w:val="0"/>
              <w:marTop w:val="0"/>
              <w:marBottom w:val="0"/>
              <w:divBdr>
                <w:top w:val="none" w:sz="0" w:space="0" w:color="auto"/>
                <w:left w:val="none" w:sz="0" w:space="0" w:color="auto"/>
                <w:bottom w:val="none" w:sz="0" w:space="0" w:color="auto"/>
                <w:right w:val="none" w:sz="0" w:space="0" w:color="auto"/>
              </w:divBdr>
              <w:divsChild>
                <w:div w:id="2117671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1573740">
      <w:bodyDiv w:val="1"/>
      <w:marLeft w:val="0"/>
      <w:marRight w:val="0"/>
      <w:marTop w:val="0"/>
      <w:marBottom w:val="0"/>
      <w:divBdr>
        <w:top w:val="none" w:sz="0" w:space="0" w:color="auto"/>
        <w:left w:val="none" w:sz="0" w:space="0" w:color="auto"/>
        <w:bottom w:val="none" w:sz="0" w:space="0" w:color="auto"/>
        <w:right w:val="none" w:sz="0" w:space="0" w:color="auto"/>
      </w:divBdr>
      <w:divsChild>
        <w:div w:id="1758356483">
          <w:marLeft w:val="0"/>
          <w:marRight w:val="0"/>
          <w:marTop w:val="0"/>
          <w:marBottom w:val="0"/>
          <w:divBdr>
            <w:top w:val="none" w:sz="0" w:space="0" w:color="auto"/>
            <w:left w:val="none" w:sz="0" w:space="0" w:color="auto"/>
            <w:bottom w:val="none" w:sz="0" w:space="0" w:color="auto"/>
            <w:right w:val="none" w:sz="0" w:space="0" w:color="auto"/>
          </w:divBdr>
          <w:divsChild>
            <w:div w:id="776098341">
              <w:marLeft w:val="0"/>
              <w:marRight w:val="0"/>
              <w:marTop w:val="0"/>
              <w:marBottom w:val="0"/>
              <w:divBdr>
                <w:top w:val="none" w:sz="0" w:space="0" w:color="auto"/>
                <w:left w:val="none" w:sz="0" w:space="0" w:color="auto"/>
                <w:bottom w:val="none" w:sz="0" w:space="0" w:color="auto"/>
                <w:right w:val="none" w:sz="0" w:space="0" w:color="auto"/>
              </w:divBdr>
              <w:divsChild>
                <w:div w:id="419833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2493103">
      <w:bodyDiv w:val="1"/>
      <w:marLeft w:val="0"/>
      <w:marRight w:val="0"/>
      <w:marTop w:val="0"/>
      <w:marBottom w:val="0"/>
      <w:divBdr>
        <w:top w:val="none" w:sz="0" w:space="0" w:color="auto"/>
        <w:left w:val="none" w:sz="0" w:space="0" w:color="auto"/>
        <w:bottom w:val="none" w:sz="0" w:space="0" w:color="auto"/>
        <w:right w:val="none" w:sz="0" w:space="0" w:color="auto"/>
      </w:divBdr>
    </w:div>
    <w:div w:id="1623995463">
      <w:bodyDiv w:val="1"/>
      <w:marLeft w:val="0"/>
      <w:marRight w:val="0"/>
      <w:marTop w:val="0"/>
      <w:marBottom w:val="0"/>
      <w:divBdr>
        <w:top w:val="none" w:sz="0" w:space="0" w:color="auto"/>
        <w:left w:val="none" w:sz="0" w:space="0" w:color="auto"/>
        <w:bottom w:val="none" w:sz="0" w:space="0" w:color="auto"/>
        <w:right w:val="none" w:sz="0" w:space="0" w:color="auto"/>
      </w:divBdr>
      <w:divsChild>
        <w:div w:id="2128427244">
          <w:marLeft w:val="0"/>
          <w:marRight w:val="0"/>
          <w:marTop w:val="0"/>
          <w:marBottom w:val="0"/>
          <w:divBdr>
            <w:top w:val="none" w:sz="0" w:space="0" w:color="auto"/>
            <w:left w:val="none" w:sz="0" w:space="0" w:color="auto"/>
            <w:bottom w:val="none" w:sz="0" w:space="0" w:color="auto"/>
            <w:right w:val="none" w:sz="0" w:space="0" w:color="auto"/>
          </w:divBdr>
          <w:divsChild>
            <w:div w:id="114252413">
              <w:marLeft w:val="0"/>
              <w:marRight w:val="0"/>
              <w:marTop w:val="0"/>
              <w:marBottom w:val="0"/>
              <w:divBdr>
                <w:top w:val="none" w:sz="0" w:space="0" w:color="auto"/>
                <w:left w:val="none" w:sz="0" w:space="0" w:color="auto"/>
                <w:bottom w:val="none" w:sz="0" w:space="0" w:color="auto"/>
                <w:right w:val="none" w:sz="0" w:space="0" w:color="auto"/>
              </w:divBdr>
              <w:divsChild>
                <w:div w:id="2028435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4775797">
      <w:bodyDiv w:val="1"/>
      <w:marLeft w:val="0"/>
      <w:marRight w:val="0"/>
      <w:marTop w:val="0"/>
      <w:marBottom w:val="0"/>
      <w:divBdr>
        <w:top w:val="none" w:sz="0" w:space="0" w:color="auto"/>
        <w:left w:val="none" w:sz="0" w:space="0" w:color="auto"/>
        <w:bottom w:val="none" w:sz="0" w:space="0" w:color="auto"/>
        <w:right w:val="none" w:sz="0" w:space="0" w:color="auto"/>
      </w:divBdr>
    </w:div>
    <w:div w:id="1624925105">
      <w:bodyDiv w:val="1"/>
      <w:marLeft w:val="0"/>
      <w:marRight w:val="0"/>
      <w:marTop w:val="0"/>
      <w:marBottom w:val="0"/>
      <w:divBdr>
        <w:top w:val="none" w:sz="0" w:space="0" w:color="auto"/>
        <w:left w:val="none" w:sz="0" w:space="0" w:color="auto"/>
        <w:bottom w:val="none" w:sz="0" w:space="0" w:color="auto"/>
        <w:right w:val="none" w:sz="0" w:space="0" w:color="auto"/>
      </w:divBdr>
      <w:divsChild>
        <w:div w:id="550263116">
          <w:marLeft w:val="0"/>
          <w:marRight w:val="0"/>
          <w:marTop w:val="0"/>
          <w:marBottom w:val="0"/>
          <w:divBdr>
            <w:top w:val="none" w:sz="0" w:space="0" w:color="auto"/>
            <w:left w:val="none" w:sz="0" w:space="0" w:color="auto"/>
            <w:bottom w:val="none" w:sz="0" w:space="0" w:color="auto"/>
            <w:right w:val="none" w:sz="0" w:space="0" w:color="auto"/>
          </w:divBdr>
          <w:divsChild>
            <w:div w:id="1356882094">
              <w:marLeft w:val="0"/>
              <w:marRight w:val="0"/>
              <w:marTop w:val="0"/>
              <w:marBottom w:val="0"/>
              <w:divBdr>
                <w:top w:val="none" w:sz="0" w:space="0" w:color="auto"/>
                <w:left w:val="none" w:sz="0" w:space="0" w:color="auto"/>
                <w:bottom w:val="none" w:sz="0" w:space="0" w:color="auto"/>
                <w:right w:val="none" w:sz="0" w:space="0" w:color="auto"/>
              </w:divBdr>
              <w:divsChild>
                <w:div w:id="1206600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6157372">
      <w:bodyDiv w:val="1"/>
      <w:marLeft w:val="0"/>
      <w:marRight w:val="0"/>
      <w:marTop w:val="0"/>
      <w:marBottom w:val="0"/>
      <w:divBdr>
        <w:top w:val="none" w:sz="0" w:space="0" w:color="auto"/>
        <w:left w:val="none" w:sz="0" w:space="0" w:color="auto"/>
        <w:bottom w:val="none" w:sz="0" w:space="0" w:color="auto"/>
        <w:right w:val="none" w:sz="0" w:space="0" w:color="auto"/>
      </w:divBdr>
      <w:divsChild>
        <w:div w:id="506286895">
          <w:marLeft w:val="0"/>
          <w:marRight w:val="0"/>
          <w:marTop w:val="0"/>
          <w:marBottom w:val="0"/>
          <w:divBdr>
            <w:top w:val="none" w:sz="0" w:space="0" w:color="auto"/>
            <w:left w:val="none" w:sz="0" w:space="0" w:color="auto"/>
            <w:bottom w:val="none" w:sz="0" w:space="0" w:color="auto"/>
            <w:right w:val="none" w:sz="0" w:space="0" w:color="auto"/>
          </w:divBdr>
          <w:divsChild>
            <w:div w:id="1179848569">
              <w:marLeft w:val="0"/>
              <w:marRight w:val="0"/>
              <w:marTop w:val="0"/>
              <w:marBottom w:val="0"/>
              <w:divBdr>
                <w:top w:val="none" w:sz="0" w:space="0" w:color="auto"/>
                <w:left w:val="none" w:sz="0" w:space="0" w:color="auto"/>
                <w:bottom w:val="none" w:sz="0" w:space="0" w:color="auto"/>
                <w:right w:val="none" w:sz="0" w:space="0" w:color="auto"/>
              </w:divBdr>
              <w:divsChild>
                <w:div w:id="2120447199">
                  <w:marLeft w:val="0"/>
                  <w:marRight w:val="0"/>
                  <w:marTop w:val="0"/>
                  <w:marBottom w:val="0"/>
                  <w:divBdr>
                    <w:top w:val="none" w:sz="0" w:space="0" w:color="auto"/>
                    <w:left w:val="none" w:sz="0" w:space="0" w:color="auto"/>
                    <w:bottom w:val="none" w:sz="0" w:space="0" w:color="auto"/>
                    <w:right w:val="none" w:sz="0" w:space="0" w:color="auto"/>
                  </w:divBdr>
                  <w:divsChild>
                    <w:div w:id="788014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27348890">
      <w:bodyDiv w:val="1"/>
      <w:marLeft w:val="0"/>
      <w:marRight w:val="0"/>
      <w:marTop w:val="0"/>
      <w:marBottom w:val="0"/>
      <w:divBdr>
        <w:top w:val="none" w:sz="0" w:space="0" w:color="auto"/>
        <w:left w:val="none" w:sz="0" w:space="0" w:color="auto"/>
        <w:bottom w:val="none" w:sz="0" w:space="0" w:color="auto"/>
        <w:right w:val="none" w:sz="0" w:space="0" w:color="auto"/>
      </w:divBdr>
    </w:div>
    <w:div w:id="1631476811">
      <w:bodyDiv w:val="1"/>
      <w:marLeft w:val="0"/>
      <w:marRight w:val="0"/>
      <w:marTop w:val="0"/>
      <w:marBottom w:val="0"/>
      <w:divBdr>
        <w:top w:val="none" w:sz="0" w:space="0" w:color="auto"/>
        <w:left w:val="none" w:sz="0" w:space="0" w:color="auto"/>
        <w:bottom w:val="none" w:sz="0" w:space="0" w:color="auto"/>
        <w:right w:val="none" w:sz="0" w:space="0" w:color="auto"/>
      </w:divBdr>
      <w:divsChild>
        <w:div w:id="217666428">
          <w:marLeft w:val="0"/>
          <w:marRight w:val="0"/>
          <w:marTop w:val="0"/>
          <w:marBottom w:val="0"/>
          <w:divBdr>
            <w:top w:val="none" w:sz="0" w:space="0" w:color="auto"/>
            <w:left w:val="none" w:sz="0" w:space="0" w:color="auto"/>
            <w:bottom w:val="none" w:sz="0" w:space="0" w:color="auto"/>
            <w:right w:val="none" w:sz="0" w:space="0" w:color="auto"/>
          </w:divBdr>
          <w:divsChild>
            <w:div w:id="980496004">
              <w:marLeft w:val="0"/>
              <w:marRight w:val="0"/>
              <w:marTop w:val="0"/>
              <w:marBottom w:val="0"/>
              <w:divBdr>
                <w:top w:val="none" w:sz="0" w:space="0" w:color="auto"/>
                <w:left w:val="none" w:sz="0" w:space="0" w:color="auto"/>
                <w:bottom w:val="none" w:sz="0" w:space="0" w:color="auto"/>
                <w:right w:val="none" w:sz="0" w:space="0" w:color="auto"/>
              </w:divBdr>
              <w:divsChild>
                <w:div w:id="1802992240">
                  <w:marLeft w:val="0"/>
                  <w:marRight w:val="0"/>
                  <w:marTop w:val="0"/>
                  <w:marBottom w:val="0"/>
                  <w:divBdr>
                    <w:top w:val="none" w:sz="0" w:space="0" w:color="auto"/>
                    <w:left w:val="none" w:sz="0" w:space="0" w:color="auto"/>
                    <w:bottom w:val="none" w:sz="0" w:space="0" w:color="auto"/>
                    <w:right w:val="none" w:sz="0" w:space="0" w:color="auto"/>
                  </w:divBdr>
                  <w:divsChild>
                    <w:div w:id="504903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2514233">
      <w:bodyDiv w:val="1"/>
      <w:marLeft w:val="0"/>
      <w:marRight w:val="0"/>
      <w:marTop w:val="0"/>
      <w:marBottom w:val="0"/>
      <w:divBdr>
        <w:top w:val="none" w:sz="0" w:space="0" w:color="auto"/>
        <w:left w:val="none" w:sz="0" w:space="0" w:color="auto"/>
        <w:bottom w:val="none" w:sz="0" w:space="0" w:color="auto"/>
        <w:right w:val="none" w:sz="0" w:space="0" w:color="auto"/>
      </w:divBdr>
      <w:divsChild>
        <w:div w:id="1042285407">
          <w:marLeft w:val="0"/>
          <w:marRight w:val="0"/>
          <w:marTop w:val="0"/>
          <w:marBottom w:val="0"/>
          <w:divBdr>
            <w:top w:val="none" w:sz="0" w:space="0" w:color="auto"/>
            <w:left w:val="none" w:sz="0" w:space="0" w:color="auto"/>
            <w:bottom w:val="none" w:sz="0" w:space="0" w:color="auto"/>
            <w:right w:val="none" w:sz="0" w:space="0" w:color="auto"/>
          </w:divBdr>
          <w:divsChild>
            <w:div w:id="2073191119">
              <w:marLeft w:val="0"/>
              <w:marRight w:val="0"/>
              <w:marTop w:val="0"/>
              <w:marBottom w:val="0"/>
              <w:divBdr>
                <w:top w:val="none" w:sz="0" w:space="0" w:color="auto"/>
                <w:left w:val="none" w:sz="0" w:space="0" w:color="auto"/>
                <w:bottom w:val="none" w:sz="0" w:space="0" w:color="auto"/>
                <w:right w:val="none" w:sz="0" w:space="0" w:color="auto"/>
              </w:divBdr>
              <w:divsChild>
                <w:div w:id="108822447">
                  <w:marLeft w:val="0"/>
                  <w:marRight w:val="0"/>
                  <w:marTop w:val="0"/>
                  <w:marBottom w:val="0"/>
                  <w:divBdr>
                    <w:top w:val="none" w:sz="0" w:space="0" w:color="auto"/>
                    <w:left w:val="none" w:sz="0" w:space="0" w:color="auto"/>
                    <w:bottom w:val="none" w:sz="0" w:space="0" w:color="auto"/>
                    <w:right w:val="none" w:sz="0" w:space="0" w:color="auto"/>
                  </w:divBdr>
                  <w:divsChild>
                    <w:div w:id="1933509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3245854">
      <w:bodyDiv w:val="1"/>
      <w:marLeft w:val="0"/>
      <w:marRight w:val="0"/>
      <w:marTop w:val="0"/>
      <w:marBottom w:val="0"/>
      <w:divBdr>
        <w:top w:val="none" w:sz="0" w:space="0" w:color="auto"/>
        <w:left w:val="none" w:sz="0" w:space="0" w:color="auto"/>
        <w:bottom w:val="none" w:sz="0" w:space="0" w:color="auto"/>
        <w:right w:val="none" w:sz="0" w:space="0" w:color="auto"/>
      </w:divBdr>
    </w:div>
    <w:div w:id="1635720068">
      <w:bodyDiv w:val="1"/>
      <w:marLeft w:val="0"/>
      <w:marRight w:val="0"/>
      <w:marTop w:val="0"/>
      <w:marBottom w:val="0"/>
      <w:divBdr>
        <w:top w:val="none" w:sz="0" w:space="0" w:color="auto"/>
        <w:left w:val="none" w:sz="0" w:space="0" w:color="auto"/>
        <w:bottom w:val="none" w:sz="0" w:space="0" w:color="auto"/>
        <w:right w:val="none" w:sz="0" w:space="0" w:color="auto"/>
      </w:divBdr>
    </w:div>
    <w:div w:id="1639721666">
      <w:bodyDiv w:val="1"/>
      <w:marLeft w:val="0"/>
      <w:marRight w:val="0"/>
      <w:marTop w:val="0"/>
      <w:marBottom w:val="0"/>
      <w:divBdr>
        <w:top w:val="none" w:sz="0" w:space="0" w:color="auto"/>
        <w:left w:val="none" w:sz="0" w:space="0" w:color="auto"/>
        <w:bottom w:val="none" w:sz="0" w:space="0" w:color="auto"/>
        <w:right w:val="none" w:sz="0" w:space="0" w:color="auto"/>
      </w:divBdr>
      <w:divsChild>
        <w:div w:id="1007441231">
          <w:marLeft w:val="0"/>
          <w:marRight w:val="0"/>
          <w:marTop w:val="0"/>
          <w:marBottom w:val="0"/>
          <w:divBdr>
            <w:top w:val="none" w:sz="0" w:space="0" w:color="auto"/>
            <w:left w:val="none" w:sz="0" w:space="0" w:color="auto"/>
            <w:bottom w:val="none" w:sz="0" w:space="0" w:color="auto"/>
            <w:right w:val="none" w:sz="0" w:space="0" w:color="auto"/>
          </w:divBdr>
          <w:divsChild>
            <w:div w:id="603265347">
              <w:marLeft w:val="0"/>
              <w:marRight w:val="0"/>
              <w:marTop w:val="0"/>
              <w:marBottom w:val="0"/>
              <w:divBdr>
                <w:top w:val="none" w:sz="0" w:space="0" w:color="auto"/>
                <w:left w:val="none" w:sz="0" w:space="0" w:color="auto"/>
                <w:bottom w:val="none" w:sz="0" w:space="0" w:color="auto"/>
                <w:right w:val="none" w:sz="0" w:space="0" w:color="auto"/>
              </w:divBdr>
              <w:divsChild>
                <w:div w:id="1012561525">
                  <w:marLeft w:val="0"/>
                  <w:marRight w:val="0"/>
                  <w:marTop w:val="0"/>
                  <w:marBottom w:val="0"/>
                  <w:divBdr>
                    <w:top w:val="none" w:sz="0" w:space="0" w:color="auto"/>
                    <w:left w:val="none" w:sz="0" w:space="0" w:color="auto"/>
                    <w:bottom w:val="none" w:sz="0" w:space="0" w:color="auto"/>
                    <w:right w:val="none" w:sz="0" w:space="0" w:color="auto"/>
                  </w:divBdr>
                  <w:divsChild>
                    <w:div w:id="1738893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9844774">
      <w:bodyDiv w:val="1"/>
      <w:marLeft w:val="0"/>
      <w:marRight w:val="0"/>
      <w:marTop w:val="0"/>
      <w:marBottom w:val="0"/>
      <w:divBdr>
        <w:top w:val="none" w:sz="0" w:space="0" w:color="auto"/>
        <w:left w:val="none" w:sz="0" w:space="0" w:color="auto"/>
        <w:bottom w:val="none" w:sz="0" w:space="0" w:color="auto"/>
        <w:right w:val="none" w:sz="0" w:space="0" w:color="auto"/>
      </w:divBdr>
    </w:div>
    <w:div w:id="1640572655">
      <w:bodyDiv w:val="1"/>
      <w:marLeft w:val="0"/>
      <w:marRight w:val="0"/>
      <w:marTop w:val="0"/>
      <w:marBottom w:val="0"/>
      <w:divBdr>
        <w:top w:val="none" w:sz="0" w:space="0" w:color="auto"/>
        <w:left w:val="none" w:sz="0" w:space="0" w:color="auto"/>
        <w:bottom w:val="none" w:sz="0" w:space="0" w:color="auto"/>
        <w:right w:val="none" w:sz="0" w:space="0" w:color="auto"/>
      </w:divBdr>
      <w:divsChild>
        <w:div w:id="1969817980">
          <w:marLeft w:val="0"/>
          <w:marRight w:val="0"/>
          <w:marTop w:val="0"/>
          <w:marBottom w:val="0"/>
          <w:divBdr>
            <w:top w:val="none" w:sz="0" w:space="0" w:color="auto"/>
            <w:left w:val="none" w:sz="0" w:space="0" w:color="auto"/>
            <w:bottom w:val="none" w:sz="0" w:space="0" w:color="auto"/>
            <w:right w:val="none" w:sz="0" w:space="0" w:color="auto"/>
          </w:divBdr>
          <w:divsChild>
            <w:div w:id="1408117235">
              <w:marLeft w:val="0"/>
              <w:marRight w:val="0"/>
              <w:marTop w:val="0"/>
              <w:marBottom w:val="0"/>
              <w:divBdr>
                <w:top w:val="none" w:sz="0" w:space="0" w:color="auto"/>
                <w:left w:val="none" w:sz="0" w:space="0" w:color="auto"/>
                <w:bottom w:val="none" w:sz="0" w:space="0" w:color="auto"/>
                <w:right w:val="none" w:sz="0" w:space="0" w:color="auto"/>
              </w:divBdr>
              <w:divsChild>
                <w:div w:id="1786465758">
                  <w:marLeft w:val="0"/>
                  <w:marRight w:val="0"/>
                  <w:marTop w:val="0"/>
                  <w:marBottom w:val="0"/>
                  <w:divBdr>
                    <w:top w:val="none" w:sz="0" w:space="0" w:color="auto"/>
                    <w:left w:val="none" w:sz="0" w:space="0" w:color="auto"/>
                    <w:bottom w:val="none" w:sz="0" w:space="0" w:color="auto"/>
                    <w:right w:val="none" w:sz="0" w:space="0" w:color="auto"/>
                  </w:divBdr>
                  <w:divsChild>
                    <w:div w:id="1983390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0963940">
      <w:bodyDiv w:val="1"/>
      <w:marLeft w:val="0"/>
      <w:marRight w:val="0"/>
      <w:marTop w:val="0"/>
      <w:marBottom w:val="0"/>
      <w:divBdr>
        <w:top w:val="none" w:sz="0" w:space="0" w:color="auto"/>
        <w:left w:val="none" w:sz="0" w:space="0" w:color="auto"/>
        <w:bottom w:val="none" w:sz="0" w:space="0" w:color="auto"/>
        <w:right w:val="none" w:sz="0" w:space="0" w:color="auto"/>
      </w:divBdr>
    </w:div>
    <w:div w:id="1641037319">
      <w:bodyDiv w:val="1"/>
      <w:marLeft w:val="0"/>
      <w:marRight w:val="0"/>
      <w:marTop w:val="0"/>
      <w:marBottom w:val="0"/>
      <w:divBdr>
        <w:top w:val="none" w:sz="0" w:space="0" w:color="auto"/>
        <w:left w:val="none" w:sz="0" w:space="0" w:color="auto"/>
        <w:bottom w:val="none" w:sz="0" w:space="0" w:color="auto"/>
        <w:right w:val="none" w:sz="0" w:space="0" w:color="auto"/>
      </w:divBdr>
      <w:divsChild>
        <w:div w:id="91050909">
          <w:marLeft w:val="0"/>
          <w:marRight w:val="0"/>
          <w:marTop w:val="0"/>
          <w:marBottom w:val="0"/>
          <w:divBdr>
            <w:top w:val="none" w:sz="0" w:space="0" w:color="auto"/>
            <w:left w:val="none" w:sz="0" w:space="0" w:color="auto"/>
            <w:bottom w:val="none" w:sz="0" w:space="0" w:color="auto"/>
            <w:right w:val="none" w:sz="0" w:space="0" w:color="auto"/>
          </w:divBdr>
          <w:divsChild>
            <w:div w:id="2040080604">
              <w:marLeft w:val="0"/>
              <w:marRight w:val="0"/>
              <w:marTop w:val="0"/>
              <w:marBottom w:val="0"/>
              <w:divBdr>
                <w:top w:val="none" w:sz="0" w:space="0" w:color="auto"/>
                <w:left w:val="none" w:sz="0" w:space="0" w:color="auto"/>
                <w:bottom w:val="none" w:sz="0" w:space="0" w:color="auto"/>
                <w:right w:val="none" w:sz="0" w:space="0" w:color="auto"/>
              </w:divBdr>
              <w:divsChild>
                <w:div w:id="1518886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4506461">
      <w:bodyDiv w:val="1"/>
      <w:marLeft w:val="0"/>
      <w:marRight w:val="0"/>
      <w:marTop w:val="0"/>
      <w:marBottom w:val="0"/>
      <w:divBdr>
        <w:top w:val="none" w:sz="0" w:space="0" w:color="auto"/>
        <w:left w:val="none" w:sz="0" w:space="0" w:color="auto"/>
        <w:bottom w:val="none" w:sz="0" w:space="0" w:color="auto"/>
        <w:right w:val="none" w:sz="0" w:space="0" w:color="auto"/>
      </w:divBdr>
      <w:divsChild>
        <w:div w:id="679739998">
          <w:marLeft w:val="0"/>
          <w:marRight w:val="0"/>
          <w:marTop w:val="0"/>
          <w:marBottom w:val="0"/>
          <w:divBdr>
            <w:top w:val="none" w:sz="0" w:space="0" w:color="auto"/>
            <w:left w:val="none" w:sz="0" w:space="0" w:color="auto"/>
            <w:bottom w:val="none" w:sz="0" w:space="0" w:color="auto"/>
            <w:right w:val="none" w:sz="0" w:space="0" w:color="auto"/>
          </w:divBdr>
          <w:divsChild>
            <w:div w:id="1866938209">
              <w:marLeft w:val="0"/>
              <w:marRight w:val="0"/>
              <w:marTop w:val="0"/>
              <w:marBottom w:val="0"/>
              <w:divBdr>
                <w:top w:val="none" w:sz="0" w:space="0" w:color="auto"/>
                <w:left w:val="none" w:sz="0" w:space="0" w:color="auto"/>
                <w:bottom w:val="none" w:sz="0" w:space="0" w:color="auto"/>
                <w:right w:val="none" w:sz="0" w:space="0" w:color="auto"/>
              </w:divBdr>
              <w:divsChild>
                <w:div w:id="1771849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0359027">
      <w:bodyDiv w:val="1"/>
      <w:marLeft w:val="0"/>
      <w:marRight w:val="0"/>
      <w:marTop w:val="0"/>
      <w:marBottom w:val="0"/>
      <w:divBdr>
        <w:top w:val="none" w:sz="0" w:space="0" w:color="auto"/>
        <w:left w:val="none" w:sz="0" w:space="0" w:color="auto"/>
        <w:bottom w:val="none" w:sz="0" w:space="0" w:color="auto"/>
        <w:right w:val="none" w:sz="0" w:space="0" w:color="auto"/>
      </w:divBdr>
    </w:div>
    <w:div w:id="1652052218">
      <w:bodyDiv w:val="1"/>
      <w:marLeft w:val="0"/>
      <w:marRight w:val="0"/>
      <w:marTop w:val="0"/>
      <w:marBottom w:val="0"/>
      <w:divBdr>
        <w:top w:val="none" w:sz="0" w:space="0" w:color="auto"/>
        <w:left w:val="none" w:sz="0" w:space="0" w:color="auto"/>
        <w:bottom w:val="none" w:sz="0" w:space="0" w:color="auto"/>
        <w:right w:val="none" w:sz="0" w:space="0" w:color="auto"/>
      </w:divBdr>
      <w:divsChild>
        <w:div w:id="590286031">
          <w:marLeft w:val="0"/>
          <w:marRight w:val="0"/>
          <w:marTop w:val="0"/>
          <w:marBottom w:val="0"/>
          <w:divBdr>
            <w:top w:val="none" w:sz="0" w:space="0" w:color="auto"/>
            <w:left w:val="none" w:sz="0" w:space="0" w:color="auto"/>
            <w:bottom w:val="none" w:sz="0" w:space="0" w:color="auto"/>
            <w:right w:val="none" w:sz="0" w:space="0" w:color="auto"/>
          </w:divBdr>
          <w:divsChild>
            <w:div w:id="538444177">
              <w:marLeft w:val="0"/>
              <w:marRight w:val="0"/>
              <w:marTop w:val="0"/>
              <w:marBottom w:val="0"/>
              <w:divBdr>
                <w:top w:val="none" w:sz="0" w:space="0" w:color="auto"/>
                <w:left w:val="none" w:sz="0" w:space="0" w:color="auto"/>
                <w:bottom w:val="none" w:sz="0" w:space="0" w:color="auto"/>
                <w:right w:val="none" w:sz="0" w:space="0" w:color="auto"/>
              </w:divBdr>
              <w:divsChild>
                <w:div w:id="204635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5719364">
      <w:bodyDiv w:val="1"/>
      <w:marLeft w:val="0"/>
      <w:marRight w:val="0"/>
      <w:marTop w:val="0"/>
      <w:marBottom w:val="0"/>
      <w:divBdr>
        <w:top w:val="none" w:sz="0" w:space="0" w:color="auto"/>
        <w:left w:val="none" w:sz="0" w:space="0" w:color="auto"/>
        <w:bottom w:val="none" w:sz="0" w:space="0" w:color="auto"/>
        <w:right w:val="none" w:sz="0" w:space="0" w:color="auto"/>
      </w:divBdr>
      <w:divsChild>
        <w:div w:id="1148132887">
          <w:marLeft w:val="0"/>
          <w:marRight w:val="0"/>
          <w:marTop w:val="0"/>
          <w:marBottom w:val="0"/>
          <w:divBdr>
            <w:top w:val="none" w:sz="0" w:space="0" w:color="auto"/>
            <w:left w:val="none" w:sz="0" w:space="0" w:color="auto"/>
            <w:bottom w:val="none" w:sz="0" w:space="0" w:color="auto"/>
            <w:right w:val="none" w:sz="0" w:space="0" w:color="auto"/>
          </w:divBdr>
          <w:divsChild>
            <w:div w:id="338629291">
              <w:marLeft w:val="0"/>
              <w:marRight w:val="0"/>
              <w:marTop w:val="0"/>
              <w:marBottom w:val="0"/>
              <w:divBdr>
                <w:top w:val="none" w:sz="0" w:space="0" w:color="auto"/>
                <w:left w:val="none" w:sz="0" w:space="0" w:color="auto"/>
                <w:bottom w:val="none" w:sz="0" w:space="0" w:color="auto"/>
                <w:right w:val="none" w:sz="0" w:space="0" w:color="auto"/>
              </w:divBdr>
              <w:divsChild>
                <w:div w:id="1437754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9841890">
      <w:bodyDiv w:val="1"/>
      <w:marLeft w:val="0"/>
      <w:marRight w:val="0"/>
      <w:marTop w:val="0"/>
      <w:marBottom w:val="0"/>
      <w:divBdr>
        <w:top w:val="none" w:sz="0" w:space="0" w:color="auto"/>
        <w:left w:val="none" w:sz="0" w:space="0" w:color="auto"/>
        <w:bottom w:val="none" w:sz="0" w:space="0" w:color="auto"/>
        <w:right w:val="none" w:sz="0" w:space="0" w:color="auto"/>
      </w:divBdr>
      <w:divsChild>
        <w:div w:id="2053309169">
          <w:marLeft w:val="0"/>
          <w:marRight w:val="0"/>
          <w:marTop w:val="0"/>
          <w:marBottom w:val="0"/>
          <w:divBdr>
            <w:top w:val="none" w:sz="0" w:space="0" w:color="auto"/>
            <w:left w:val="none" w:sz="0" w:space="0" w:color="auto"/>
            <w:bottom w:val="none" w:sz="0" w:space="0" w:color="auto"/>
            <w:right w:val="none" w:sz="0" w:space="0" w:color="auto"/>
          </w:divBdr>
          <w:divsChild>
            <w:div w:id="2025545628">
              <w:marLeft w:val="0"/>
              <w:marRight w:val="0"/>
              <w:marTop w:val="0"/>
              <w:marBottom w:val="0"/>
              <w:divBdr>
                <w:top w:val="none" w:sz="0" w:space="0" w:color="auto"/>
                <w:left w:val="none" w:sz="0" w:space="0" w:color="auto"/>
                <w:bottom w:val="none" w:sz="0" w:space="0" w:color="auto"/>
                <w:right w:val="none" w:sz="0" w:space="0" w:color="auto"/>
              </w:divBdr>
              <w:divsChild>
                <w:div w:id="221019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3772385">
      <w:bodyDiv w:val="1"/>
      <w:marLeft w:val="0"/>
      <w:marRight w:val="0"/>
      <w:marTop w:val="0"/>
      <w:marBottom w:val="0"/>
      <w:divBdr>
        <w:top w:val="none" w:sz="0" w:space="0" w:color="auto"/>
        <w:left w:val="none" w:sz="0" w:space="0" w:color="auto"/>
        <w:bottom w:val="none" w:sz="0" w:space="0" w:color="auto"/>
        <w:right w:val="none" w:sz="0" w:space="0" w:color="auto"/>
      </w:divBdr>
      <w:divsChild>
        <w:div w:id="442456373">
          <w:marLeft w:val="0"/>
          <w:marRight w:val="0"/>
          <w:marTop w:val="0"/>
          <w:marBottom w:val="0"/>
          <w:divBdr>
            <w:top w:val="none" w:sz="0" w:space="0" w:color="auto"/>
            <w:left w:val="none" w:sz="0" w:space="0" w:color="auto"/>
            <w:bottom w:val="none" w:sz="0" w:space="0" w:color="auto"/>
            <w:right w:val="none" w:sz="0" w:space="0" w:color="auto"/>
          </w:divBdr>
          <w:divsChild>
            <w:div w:id="1343900164">
              <w:marLeft w:val="0"/>
              <w:marRight w:val="0"/>
              <w:marTop w:val="0"/>
              <w:marBottom w:val="0"/>
              <w:divBdr>
                <w:top w:val="none" w:sz="0" w:space="0" w:color="auto"/>
                <w:left w:val="none" w:sz="0" w:space="0" w:color="auto"/>
                <w:bottom w:val="none" w:sz="0" w:space="0" w:color="auto"/>
                <w:right w:val="none" w:sz="0" w:space="0" w:color="auto"/>
              </w:divBdr>
              <w:divsChild>
                <w:div w:id="689574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4626519">
      <w:bodyDiv w:val="1"/>
      <w:marLeft w:val="0"/>
      <w:marRight w:val="0"/>
      <w:marTop w:val="0"/>
      <w:marBottom w:val="0"/>
      <w:divBdr>
        <w:top w:val="none" w:sz="0" w:space="0" w:color="auto"/>
        <w:left w:val="none" w:sz="0" w:space="0" w:color="auto"/>
        <w:bottom w:val="none" w:sz="0" w:space="0" w:color="auto"/>
        <w:right w:val="none" w:sz="0" w:space="0" w:color="auto"/>
      </w:divBdr>
      <w:divsChild>
        <w:div w:id="492142240">
          <w:marLeft w:val="0"/>
          <w:marRight w:val="0"/>
          <w:marTop w:val="0"/>
          <w:marBottom w:val="0"/>
          <w:divBdr>
            <w:top w:val="none" w:sz="0" w:space="0" w:color="auto"/>
            <w:left w:val="none" w:sz="0" w:space="0" w:color="auto"/>
            <w:bottom w:val="none" w:sz="0" w:space="0" w:color="auto"/>
            <w:right w:val="none" w:sz="0" w:space="0" w:color="auto"/>
          </w:divBdr>
          <w:divsChild>
            <w:div w:id="207106125">
              <w:marLeft w:val="0"/>
              <w:marRight w:val="0"/>
              <w:marTop w:val="0"/>
              <w:marBottom w:val="0"/>
              <w:divBdr>
                <w:top w:val="none" w:sz="0" w:space="0" w:color="auto"/>
                <w:left w:val="none" w:sz="0" w:space="0" w:color="auto"/>
                <w:bottom w:val="none" w:sz="0" w:space="0" w:color="auto"/>
                <w:right w:val="none" w:sz="0" w:space="0" w:color="auto"/>
              </w:divBdr>
              <w:divsChild>
                <w:div w:id="1232694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4893918">
      <w:bodyDiv w:val="1"/>
      <w:marLeft w:val="0"/>
      <w:marRight w:val="0"/>
      <w:marTop w:val="0"/>
      <w:marBottom w:val="0"/>
      <w:divBdr>
        <w:top w:val="none" w:sz="0" w:space="0" w:color="auto"/>
        <w:left w:val="none" w:sz="0" w:space="0" w:color="auto"/>
        <w:bottom w:val="none" w:sz="0" w:space="0" w:color="auto"/>
        <w:right w:val="none" w:sz="0" w:space="0" w:color="auto"/>
      </w:divBdr>
      <w:divsChild>
        <w:div w:id="396632225">
          <w:marLeft w:val="0"/>
          <w:marRight w:val="0"/>
          <w:marTop w:val="0"/>
          <w:marBottom w:val="0"/>
          <w:divBdr>
            <w:top w:val="none" w:sz="0" w:space="0" w:color="auto"/>
            <w:left w:val="none" w:sz="0" w:space="0" w:color="auto"/>
            <w:bottom w:val="none" w:sz="0" w:space="0" w:color="auto"/>
            <w:right w:val="none" w:sz="0" w:space="0" w:color="auto"/>
          </w:divBdr>
          <w:divsChild>
            <w:div w:id="497040235">
              <w:marLeft w:val="0"/>
              <w:marRight w:val="0"/>
              <w:marTop w:val="0"/>
              <w:marBottom w:val="0"/>
              <w:divBdr>
                <w:top w:val="none" w:sz="0" w:space="0" w:color="auto"/>
                <w:left w:val="none" w:sz="0" w:space="0" w:color="auto"/>
                <w:bottom w:val="none" w:sz="0" w:space="0" w:color="auto"/>
                <w:right w:val="none" w:sz="0" w:space="0" w:color="auto"/>
              </w:divBdr>
              <w:divsChild>
                <w:div w:id="1438216995">
                  <w:marLeft w:val="0"/>
                  <w:marRight w:val="0"/>
                  <w:marTop w:val="0"/>
                  <w:marBottom w:val="0"/>
                  <w:divBdr>
                    <w:top w:val="none" w:sz="0" w:space="0" w:color="auto"/>
                    <w:left w:val="none" w:sz="0" w:space="0" w:color="auto"/>
                    <w:bottom w:val="none" w:sz="0" w:space="0" w:color="auto"/>
                    <w:right w:val="none" w:sz="0" w:space="0" w:color="auto"/>
                  </w:divBdr>
                  <w:divsChild>
                    <w:div w:id="4211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6862140">
      <w:bodyDiv w:val="1"/>
      <w:marLeft w:val="0"/>
      <w:marRight w:val="0"/>
      <w:marTop w:val="0"/>
      <w:marBottom w:val="0"/>
      <w:divBdr>
        <w:top w:val="none" w:sz="0" w:space="0" w:color="auto"/>
        <w:left w:val="none" w:sz="0" w:space="0" w:color="auto"/>
        <w:bottom w:val="none" w:sz="0" w:space="0" w:color="auto"/>
        <w:right w:val="none" w:sz="0" w:space="0" w:color="auto"/>
      </w:divBdr>
      <w:divsChild>
        <w:div w:id="1416396334">
          <w:marLeft w:val="0"/>
          <w:marRight w:val="0"/>
          <w:marTop w:val="0"/>
          <w:marBottom w:val="0"/>
          <w:divBdr>
            <w:top w:val="none" w:sz="0" w:space="0" w:color="auto"/>
            <w:left w:val="none" w:sz="0" w:space="0" w:color="auto"/>
            <w:bottom w:val="none" w:sz="0" w:space="0" w:color="auto"/>
            <w:right w:val="none" w:sz="0" w:space="0" w:color="auto"/>
          </w:divBdr>
          <w:divsChild>
            <w:div w:id="46806305">
              <w:marLeft w:val="0"/>
              <w:marRight w:val="0"/>
              <w:marTop w:val="0"/>
              <w:marBottom w:val="0"/>
              <w:divBdr>
                <w:top w:val="none" w:sz="0" w:space="0" w:color="auto"/>
                <w:left w:val="none" w:sz="0" w:space="0" w:color="auto"/>
                <w:bottom w:val="none" w:sz="0" w:space="0" w:color="auto"/>
                <w:right w:val="none" w:sz="0" w:space="0" w:color="auto"/>
              </w:divBdr>
              <w:divsChild>
                <w:div w:id="552349346">
                  <w:marLeft w:val="0"/>
                  <w:marRight w:val="0"/>
                  <w:marTop w:val="0"/>
                  <w:marBottom w:val="0"/>
                  <w:divBdr>
                    <w:top w:val="none" w:sz="0" w:space="0" w:color="auto"/>
                    <w:left w:val="none" w:sz="0" w:space="0" w:color="auto"/>
                    <w:bottom w:val="none" w:sz="0" w:space="0" w:color="auto"/>
                    <w:right w:val="none" w:sz="0" w:space="0" w:color="auto"/>
                  </w:divBdr>
                  <w:divsChild>
                    <w:div w:id="109862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9096811">
      <w:bodyDiv w:val="1"/>
      <w:marLeft w:val="0"/>
      <w:marRight w:val="0"/>
      <w:marTop w:val="0"/>
      <w:marBottom w:val="0"/>
      <w:divBdr>
        <w:top w:val="none" w:sz="0" w:space="0" w:color="auto"/>
        <w:left w:val="none" w:sz="0" w:space="0" w:color="auto"/>
        <w:bottom w:val="none" w:sz="0" w:space="0" w:color="auto"/>
        <w:right w:val="none" w:sz="0" w:space="0" w:color="auto"/>
      </w:divBdr>
      <w:divsChild>
        <w:div w:id="1229196114">
          <w:marLeft w:val="0"/>
          <w:marRight w:val="0"/>
          <w:marTop w:val="0"/>
          <w:marBottom w:val="0"/>
          <w:divBdr>
            <w:top w:val="none" w:sz="0" w:space="0" w:color="auto"/>
            <w:left w:val="none" w:sz="0" w:space="0" w:color="auto"/>
            <w:bottom w:val="none" w:sz="0" w:space="0" w:color="auto"/>
            <w:right w:val="none" w:sz="0" w:space="0" w:color="auto"/>
          </w:divBdr>
          <w:divsChild>
            <w:div w:id="1049552">
              <w:marLeft w:val="0"/>
              <w:marRight w:val="0"/>
              <w:marTop w:val="0"/>
              <w:marBottom w:val="0"/>
              <w:divBdr>
                <w:top w:val="none" w:sz="0" w:space="0" w:color="auto"/>
                <w:left w:val="none" w:sz="0" w:space="0" w:color="auto"/>
                <w:bottom w:val="none" w:sz="0" w:space="0" w:color="auto"/>
                <w:right w:val="none" w:sz="0" w:space="0" w:color="auto"/>
              </w:divBdr>
              <w:divsChild>
                <w:div w:id="960116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7459554">
      <w:bodyDiv w:val="1"/>
      <w:marLeft w:val="0"/>
      <w:marRight w:val="0"/>
      <w:marTop w:val="0"/>
      <w:marBottom w:val="0"/>
      <w:divBdr>
        <w:top w:val="none" w:sz="0" w:space="0" w:color="auto"/>
        <w:left w:val="none" w:sz="0" w:space="0" w:color="auto"/>
        <w:bottom w:val="none" w:sz="0" w:space="0" w:color="auto"/>
        <w:right w:val="none" w:sz="0" w:space="0" w:color="auto"/>
      </w:divBdr>
      <w:divsChild>
        <w:div w:id="1672217046">
          <w:marLeft w:val="0"/>
          <w:marRight w:val="0"/>
          <w:marTop w:val="0"/>
          <w:marBottom w:val="0"/>
          <w:divBdr>
            <w:top w:val="none" w:sz="0" w:space="0" w:color="auto"/>
            <w:left w:val="none" w:sz="0" w:space="0" w:color="auto"/>
            <w:bottom w:val="none" w:sz="0" w:space="0" w:color="auto"/>
            <w:right w:val="none" w:sz="0" w:space="0" w:color="auto"/>
          </w:divBdr>
          <w:divsChild>
            <w:div w:id="1264151345">
              <w:marLeft w:val="0"/>
              <w:marRight w:val="0"/>
              <w:marTop w:val="0"/>
              <w:marBottom w:val="0"/>
              <w:divBdr>
                <w:top w:val="none" w:sz="0" w:space="0" w:color="auto"/>
                <w:left w:val="none" w:sz="0" w:space="0" w:color="auto"/>
                <w:bottom w:val="none" w:sz="0" w:space="0" w:color="auto"/>
                <w:right w:val="none" w:sz="0" w:space="0" w:color="auto"/>
              </w:divBdr>
              <w:divsChild>
                <w:div w:id="735515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7491981">
      <w:bodyDiv w:val="1"/>
      <w:marLeft w:val="0"/>
      <w:marRight w:val="0"/>
      <w:marTop w:val="0"/>
      <w:marBottom w:val="0"/>
      <w:divBdr>
        <w:top w:val="none" w:sz="0" w:space="0" w:color="auto"/>
        <w:left w:val="none" w:sz="0" w:space="0" w:color="auto"/>
        <w:bottom w:val="none" w:sz="0" w:space="0" w:color="auto"/>
        <w:right w:val="none" w:sz="0" w:space="0" w:color="auto"/>
      </w:divBdr>
      <w:divsChild>
        <w:div w:id="260336780">
          <w:marLeft w:val="0"/>
          <w:marRight w:val="0"/>
          <w:marTop w:val="0"/>
          <w:marBottom w:val="0"/>
          <w:divBdr>
            <w:top w:val="none" w:sz="0" w:space="0" w:color="auto"/>
            <w:left w:val="none" w:sz="0" w:space="0" w:color="auto"/>
            <w:bottom w:val="none" w:sz="0" w:space="0" w:color="auto"/>
            <w:right w:val="none" w:sz="0" w:space="0" w:color="auto"/>
          </w:divBdr>
          <w:divsChild>
            <w:div w:id="309751059">
              <w:marLeft w:val="0"/>
              <w:marRight w:val="0"/>
              <w:marTop w:val="0"/>
              <w:marBottom w:val="0"/>
              <w:divBdr>
                <w:top w:val="none" w:sz="0" w:space="0" w:color="auto"/>
                <w:left w:val="none" w:sz="0" w:space="0" w:color="auto"/>
                <w:bottom w:val="none" w:sz="0" w:space="0" w:color="auto"/>
                <w:right w:val="none" w:sz="0" w:space="0" w:color="auto"/>
              </w:divBdr>
              <w:divsChild>
                <w:div w:id="559366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2313806">
      <w:bodyDiv w:val="1"/>
      <w:marLeft w:val="0"/>
      <w:marRight w:val="0"/>
      <w:marTop w:val="0"/>
      <w:marBottom w:val="0"/>
      <w:divBdr>
        <w:top w:val="none" w:sz="0" w:space="0" w:color="auto"/>
        <w:left w:val="none" w:sz="0" w:space="0" w:color="auto"/>
        <w:bottom w:val="none" w:sz="0" w:space="0" w:color="auto"/>
        <w:right w:val="none" w:sz="0" w:space="0" w:color="auto"/>
      </w:divBdr>
      <w:divsChild>
        <w:div w:id="2002191696">
          <w:marLeft w:val="0"/>
          <w:marRight w:val="0"/>
          <w:marTop w:val="0"/>
          <w:marBottom w:val="0"/>
          <w:divBdr>
            <w:top w:val="none" w:sz="0" w:space="0" w:color="auto"/>
            <w:left w:val="none" w:sz="0" w:space="0" w:color="auto"/>
            <w:bottom w:val="none" w:sz="0" w:space="0" w:color="auto"/>
            <w:right w:val="none" w:sz="0" w:space="0" w:color="auto"/>
          </w:divBdr>
          <w:divsChild>
            <w:div w:id="98109901">
              <w:marLeft w:val="0"/>
              <w:marRight w:val="0"/>
              <w:marTop w:val="0"/>
              <w:marBottom w:val="0"/>
              <w:divBdr>
                <w:top w:val="none" w:sz="0" w:space="0" w:color="auto"/>
                <w:left w:val="none" w:sz="0" w:space="0" w:color="auto"/>
                <w:bottom w:val="none" w:sz="0" w:space="0" w:color="auto"/>
                <w:right w:val="none" w:sz="0" w:space="0" w:color="auto"/>
              </w:divBdr>
              <w:divsChild>
                <w:div w:id="1239250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9595300">
      <w:bodyDiv w:val="1"/>
      <w:marLeft w:val="0"/>
      <w:marRight w:val="0"/>
      <w:marTop w:val="0"/>
      <w:marBottom w:val="0"/>
      <w:divBdr>
        <w:top w:val="none" w:sz="0" w:space="0" w:color="auto"/>
        <w:left w:val="none" w:sz="0" w:space="0" w:color="auto"/>
        <w:bottom w:val="none" w:sz="0" w:space="0" w:color="auto"/>
        <w:right w:val="none" w:sz="0" w:space="0" w:color="auto"/>
      </w:divBdr>
      <w:divsChild>
        <w:div w:id="899091886">
          <w:marLeft w:val="0"/>
          <w:marRight w:val="0"/>
          <w:marTop w:val="0"/>
          <w:marBottom w:val="0"/>
          <w:divBdr>
            <w:top w:val="none" w:sz="0" w:space="0" w:color="auto"/>
            <w:left w:val="none" w:sz="0" w:space="0" w:color="auto"/>
            <w:bottom w:val="none" w:sz="0" w:space="0" w:color="auto"/>
            <w:right w:val="none" w:sz="0" w:space="0" w:color="auto"/>
          </w:divBdr>
          <w:divsChild>
            <w:div w:id="1023625739">
              <w:marLeft w:val="0"/>
              <w:marRight w:val="0"/>
              <w:marTop w:val="0"/>
              <w:marBottom w:val="0"/>
              <w:divBdr>
                <w:top w:val="none" w:sz="0" w:space="0" w:color="auto"/>
                <w:left w:val="none" w:sz="0" w:space="0" w:color="auto"/>
                <w:bottom w:val="none" w:sz="0" w:space="0" w:color="auto"/>
                <w:right w:val="none" w:sz="0" w:space="0" w:color="auto"/>
              </w:divBdr>
              <w:divsChild>
                <w:div w:id="757562135">
                  <w:marLeft w:val="0"/>
                  <w:marRight w:val="0"/>
                  <w:marTop w:val="0"/>
                  <w:marBottom w:val="0"/>
                  <w:divBdr>
                    <w:top w:val="none" w:sz="0" w:space="0" w:color="auto"/>
                    <w:left w:val="none" w:sz="0" w:space="0" w:color="auto"/>
                    <w:bottom w:val="none" w:sz="0" w:space="0" w:color="auto"/>
                    <w:right w:val="none" w:sz="0" w:space="0" w:color="auto"/>
                  </w:divBdr>
                  <w:divsChild>
                    <w:div w:id="1880165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5572652">
      <w:bodyDiv w:val="1"/>
      <w:marLeft w:val="0"/>
      <w:marRight w:val="0"/>
      <w:marTop w:val="0"/>
      <w:marBottom w:val="0"/>
      <w:divBdr>
        <w:top w:val="none" w:sz="0" w:space="0" w:color="auto"/>
        <w:left w:val="none" w:sz="0" w:space="0" w:color="auto"/>
        <w:bottom w:val="none" w:sz="0" w:space="0" w:color="auto"/>
        <w:right w:val="none" w:sz="0" w:space="0" w:color="auto"/>
      </w:divBdr>
      <w:divsChild>
        <w:div w:id="650408283">
          <w:marLeft w:val="0"/>
          <w:marRight w:val="0"/>
          <w:marTop w:val="0"/>
          <w:marBottom w:val="0"/>
          <w:divBdr>
            <w:top w:val="none" w:sz="0" w:space="0" w:color="auto"/>
            <w:left w:val="none" w:sz="0" w:space="0" w:color="auto"/>
            <w:bottom w:val="none" w:sz="0" w:space="0" w:color="auto"/>
            <w:right w:val="none" w:sz="0" w:space="0" w:color="auto"/>
          </w:divBdr>
          <w:divsChild>
            <w:div w:id="1775317860">
              <w:marLeft w:val="0"/>
              <w:marRight w:val="0"/>
              <w:marTop w:val="0"/>
              <w:marBottom w:val="0"/>
              <w:divBdr>
                <w:top w:val="none" w:sz="0" w:space="0" w:color="auto"/>
                <w:left w:val="none" w:sz="0" w:space="0" w:color="auto"/>
                <w:bottom w:val="none" w:sz="0" w:space="0" w:color="auto"/>
                <w:right w:val="none" w:sz="0" w:space="0" w:color="auto"/>
              </w:divBdr>
              <w:divsChild>
                <w:div w:id="1175220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6152102">
      <w:bodyDiv w:val="1"/>
      <w:marLeft w:val="0"/>
      <w:marRight w:val="0"/>
      <w:marTop w:val="0"/>
      <w:marBottom w:val="0"/>
      <w:divBdr>
        <w:top w:val="none" w:sz="0" w:space="0" w:color="auto"/>
        <w:left w:val="none" w:sz="0" w:space="0" w:color="auto"/>
        <w:bottom w:val="none" w:sz="0" w:space="0" w:color="auto"/>
        <w:right w:val="none" w:sz="0" w:space="0" w:color="auto"/>
      </w:divBdr>
      <w:divsChild>
        <w:div w:id="72092875">
          <w:marLeft w:val="0"/>
          <w:marRight w:val="0"/>
          <w:marTop w:val="0"/>
          <w:marBottom w:val="0"/>
          <w:divBdr>
            <w:top w:val="none" w:sz="0" w:space="0" w:color="auto"/>
            <w:left w:val="none" w:sz="0" w:space="0" w:color="auto"/>
            <w:bottom w:val="none" w:sz="0" w:space="0" w:color="auto"/>
            <w:right w:val="none" w:sz="0" w:space="0" w:color="auto"/>
          </w:divBdr>
          <w:divsChild>
            <w:div w:id="1927953512">
              <w:marLeft w:val="0"/>
              <w:marRight w:val="0"/>
              <w:marTop w:val="0"/>
              <w:marBottom w:val="0"/>
              <w:divBdr>
                <w:top w:val="none" w:sz="0" w:space="0" w:color="auto"/>
                <w:left w:val="none" w:sz="0" w:space="0" w:color="auto"/>
                <w:bottom w:val="none" w:sz="0" w:space="0" w:color="auto"/>
                <w:right w:val="none" w:sz="0" w:space="0" w:color="auto"/>
              </w:divBdr>
              <w:divsChild>
                <w:div w:id="761874904">
                  <w:marLeft w:val="0"/>
                  <w:marRight w:val="0"/>
                  <w:marTop w:val="0"/>
                  <w:marBottom w:val="0"/>
                  <w:divBdr>
                    <w:top w:val="none" w:sz="0" w:space="0" w:color="auto"/>
                    <w:left w:val="none" w:sz="0" w:space="0" w:color="auto"/>
                    <w:bottom w:val="none" w:sz="0" w:space="0" w:color="auto"/>
                    <w:right w:val="none" w:sz="0" w:space="0" w:color="auto"/>
                  </w:divBdr>
                  <w:divsChild>
                    <w:div w:id="939413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6612797">
      <w:bodyDiv w:val="1"/>
      <w:marLeft w:val="0"/>
      <w:marRight w:val="0"/>
      <w:marTop w:val="0"/>
      <w:marBottom w:val="0"/>
      <w:divBdr>
        <w:top w:val="none" w:sz="0" w:space="0" w:color="auto"/>
        <w:left w:val="none" w:sz="0" w:space="0" w:color="auto"/>
        <w:bottom w:val="none" w:sz="0" w:space="0" w:color="auto"/>
        <w:right w:val="none" w:sz="0" w:space="0" w:color="auto"/>
      </w:divBdr>
      <w:divsChild>
        <w:div w:id="2082940326">
          <w:marLeft w:val="0"/>
          <w:marRight w:val="0"/>
          <w:marTop w:val="0"/>
          <w:marBottom w:val="0"/>
          <w:divBdr>
            <w:top w:val="none" w:sz="0" w:space="0" w:color="auto"/>
            <w:left w:val="none" w:sz="0" w:space="0" w:color="auto"/>
            <w:bottom w:val="none" w:sz="0" w:space="0" w:color="auto"/>
            <w:right w:val="none" w:sz="0" w:space="0" w:color="auto"/>
          </w:divBdr>
          <w:divsChild>
            <w:div w:id="130176663">
              <w:marLeft w:val="0"/>
              <w:marRight w:val="0"/>
              <w:marTop w:val="0"/>
              <w:marBottom w:val="0"/>
              <w:divBdr>
                <w:top w:val="none" w:sz="0" w:space="0" w:color="auto"/>
                <w:left w:val="none" w:sz="0" w:space="0" w:color="auto"/>
                <w:bottom w:val="none" w:sz="0" w:space="0" w:color="auto"/>
                <w:right w:val="none" w:sz="0" w:space="0" w:color="auto"/>
              </w:divBdr>
              <w:divsChild>
                <w:div w:id="1225221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8313899">
      <w:bodyDiv w:val="1"/>
      <w:marLeft w:val="0"/>
      <w:marRight w:val="0"/>
      <w:marTop w:val="0"/>
      <w:marBottom w:val="0"/>
      <w:divBdr>
        <w:top w:val="none" w:sz="0" w:space="0" w:color="auto"/>
        <w:left w:val="none" w:sz="0" w:space="0" w:color="auto"/>
        <w:bottom w:val="none" w:sz="0" w:space="0" w:color="auto"/>
        <w:right w:val="none" w:sz="0" w:space="0" w:color="auto"/>
      </w:divBdr>
      <w:divsChild>
        <w:div w:id="744717747">
          <w:marLeft w:val="0"/>
          <w:marRight w:val="0"/>
          <w:marTop w:val="0"/>
          <w:marBottom w:val="0"/>
          <w:divBdr>
            <w:top w:val="none" w:sz="0" w:space="0" w:color="auto"/>
            <w:left w:val="none" w:sz="0" w:space="0" w:color="auto"/>
            <w:bottom w:val="none" w:sz="0" w:space="0" w:color="auto"/>
            <w:right w:val="none" w:sz="0" w:space="0" w:color="auto"/>
          </w:divBdr>
          <w:divsChild>
            <w:div w:id="1196625605">
              <w:marLeft w:val="0"/>
              <w:marRight w:val="0"/>
              <w:marTop w:val="0"/>
              <w:marBottom w:val="0"/>
              <w:divBdr>
                <w:top w:val="none" w:sz="0" w:space="0" w:color="auto"/>
                <w:left w:val="none" w:sz="0" w:space="0" w:color="auto"/>
                <w:bottom w:val="none" w:sz="0" w:space="0" w:color="auto"/>
                <w:right w:val="none" w:sz="0" w:space="0" w:color="auto"/>
              </w:divBdr>
              <w:divsChild>
                <w:div w:id="709458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8849591">
      <w:bodyDiv w:val="1"/>
      <w:marLeft w:val="0"/>
      <w:marRight w:val="0"/>
      <w:marTop w:val="0"/>
      <w:marBottom w:val="0"/>
      <w:divBdr>
        <w:top w:val="none" w:sz="0" w:space="0" w:color="auto"/>
        <w:left w:val="none" w:sz="0" w:space="0" w:color="auto"/>
        <w:bottom w:val="none" w:sz="0" w:space="0" w:color="auto"/>
        <w:right w:val="none" w:sz="0" w:space="0" w:color="auto"/>
      </w:divBdr>
      <w:divsChild>
        <w:div w:id="122313415">
          <w:marLeft w:val="0"/>
          <w:marRight w:val="0"/>
          <w:marTop w:val="0"/>
          <w:marBottom w:val="0"/>
          <w:divBdr>
            <w:top w:val="none" w:sz="0" w:space="0" w:color="auto"/>
            <w:left w:val="none" w:sz="0" w:space="0" w:color="auto"/>
            <w:bottom w:val="none" w:sz="0" w:space="0" w:color="auto"/>
            <w:right w:val="none" w:sz="0" w:space="0" w:color="auto"/>
          </w:divBdr>
        </w:div>
        <w:div w:id="1031227520">
          <w:marLeft w:val="0"/>
          <w:marRight w:val="0"/>
          <w:marTop w:val="30"/>
          <w:marBottom w:val="0"/>
          <w:divBdr>
            <w:top w:val="none" w:sz="0" w:space="0" w:color="auto"/>
            <w:left w:val="none" w:sz="0" w:space="0" w:color="auto"/>
            <w:bottom w:val="none" w:sz="0" w:space="0" w:color="auto"/>
            <w:right w:val="none" w:sz="0" w:space="0" w:color="auto"/>
          </w:divBdr>
          <w:divsChild>
            <w:div w:id="1398941950">
              <w:marLeft w:val="0"/>
              <w:marRight w:val="0"/>
              <w:marTop w:val="0"/>
              <w:marBottom w:val="0"/>
              <w:divBdr>
                <w:top w:val="none" w:sz="0" w:space="0" w:color="auto"/>
                <w:left w:val="none" w:sz="0" w:space="0" w:color="auto"/>
                <w:bottom w:val="none" w:sz="0" w:space="0" w:color="auto"/>
                <w:right w:val="none" w:sz="0" w:space="0" w:color="auto"/>
              </w:divBdr>
            </w:div>
          </w:divsChild>
        </w:div>
        <w:div w:id="1728407489">
          <w:marLeft w:val="0"/>
          <w:marRight w:val="0"/>
          <w:marTop w:val="0"/>
          <w:marBottom w:val="0"/>
          <w:divBdr>
            <w:top w:val="none" w:sz="0" w:space="0" w:color="auto"/>
            <w:left w:val="none" w:sz="0" w:space="0" w:color="auto"/>
            <w:bottom w:val="none" w:sz="0" w:space="0" w:color="auto"/>
            <w:right w:val="none" w:sz="0" w:space="0" w:color="auto"/>
          </w:divBdr>
        </w:div>
        <w:div w:id="1732924561">
          <w:marLeft w:val="0"/>
          <w:marRight w:val="0"/>
          <w:marTop w:val="90"/>
          <w:marBottom w:val="0"/>
          <w:divBdr>
            <w:top w:val="none" w:sz="0" w:space="0" w:color="auto"/>
            <w:left w:val="none" w:sz="0" w:space="0" w:color="auto"/>
            <w:bottom w:val="none" w:sz="0" w:space="0" w:color="auto"/>
            <w:right w:val="none" w:sz="0" w:space="0" w:color="auto"/>
          </w:divBdr>
        </w:div>
      </w:divsChild>
    </w:div>
    <w:div w:id="1701316732">
      <w:bodyDiv w:val="1"/>
      <w:marLeft w:val="0"/>
      <w:marRight w:val="0"/>
      <w:marTop w:val="0"/>
      <w:marBottom w:val="0"/>
      <w:divBdr>
        <w:top w:val="none" w:sz="0" w:space="0" w:color="auto"/>
        <w:left w:val="none" w:sz="0" w:space="0" w:color="auto"/>
        <w:bottom w:val="none" w:sz="0" w:space="0" w:color="auto"/>
        <w:right w:val="none" w:sz="0" w:space="0" w:color="auto"/>
      </w:divBdr>
      <w:divsChild>
        <w:div w:id="1369647396">
          <w:marLeft w:val="0"/>
          <w:marRight w:val="0"/>
          <w:marTop w:val="0"/>
          <w:marBottom w:val="0"/>
          <w:divBdr>
            <w:top w:val="none" w:sz="0" w:space="0" w:color="auto"/>
            <w:left w:val="none" w:sz="0" w:space="0" w:color="auto"/>
            <w:bottom w:val="none" w:sz="0" w:space="0" w:color="auto"/>
            <w:right w:val="none" w:sz="0" w:space="0" w:color="auto"/>
          </w:divBdr>
          <w:divsChild>
            <w:div w:id="2099520033">
              <w:marLeft w:val="0"/>
              <w:marRight w:val="0"/>
              <w:marTop w:val="0"/>
              <w:marBottom w:val="0"/>
              <w:divBdr>
                <w:top w:val="none" w:sz="0" w:space="0" w:color="auto"/>
                <w:left w:val="none" w:sz="0" w:space="0" w:color="auto"/>
                <w:bottom w:val="none" w:sz="0" w:space="0" w:color="auto"/>
                <w:right w:val="none" w:sz="0" w:space="0" w:color="auto"/>
              </w:divBdr>
              <w:divsChild>
                <w:div w:id="1256741113">
                  <w:marLeft w:val="0"/>
                  <w:marRight w:val="0"/>
                  <w:marTop w:val="0"/>
                  <w:marBottom w:val="0"/>
                  <w:divBdr>
                    <w:top w:val="none" w:sz="0" w:space="0" w:color="auto"/>
                    <w:left w:val="none" w:sz="0" w:space="0" w:color="auto"/>
                    <w:bottom w:val="none" w:sz="0" w:space="0" w:color="auto"/>
                    <w:right w:val="none" w:sz="0" w:space="0" w:color="auto"/>
                  </w:divBdr>
                  <w:divsChild>
                    <w:div w:id="514923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5666882">
      <w:bodyDiv w:val="1"/>
      <w:marLeft w:val="0"/>
      <w:marRight w:val="0"/>
      <w:marTop w:val="0"/>
      <w:marBottom w:val="0"/>
      <w:divBdr>
        <w:top w:val="none" w:sz="0" w:space="0" w:color="auto"/>
        <w:left w:val="none" w:sz="0" w:space="0" w:color="auto"/>
        <w:bottom w:val="none" w:sz="0" w:space="0" w:color="auto"/>
        <w:right w:val="none" w:sz="0" w:space="0" w:color="auto"/>
      </w:divBdr>
      <w:divsChild>
        <w:div w:id="1324814647">
          <w:marLeft w:val="0"/>
          <w:marRight w:val="0"/>
          <w:marTop w:val="0"/>
          <w:marBottom w:val="0"/>
          <w:divBdr>
            <w:top w:val="none" w:sz="0" w:space="0" w:color="auto"/>
            <w:left w:val="none" w:sz="0" w:space="0" w:color="auto"/>
            <w:bottom w:val="none" w:sz="0" w:space="0" w:color="auto"/>
            <w:right w:val="none" w:sz="0" w:space="0" w:color="auto"/>
          </w:divBdr>
          <w:divsChild>
            <w:div w:id="740643397">
              <w:marLeft w:val="0"/>
              <w:marRight w:val="0"/>
              <w:marTop w:val="0"/>
              <w:marBottom w:val="0"/>
              <w:divBdr>
                <w:top w:val="none" w:sz="0" w:space="0" w:color="auto"/>
                <w:left w:val="none" w:sz="0" w:space="0" w:color="auto"/>
                <w:bottom w:val="none" w:sz="0" w:space="0" w:color="auto"/>
                <w:right w:val="none" w:sz="0" w:space="0" w:color="auto"/>
              </w:divBdr>
              <w:divsChild>
                <w:div w:id="894506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7295749">
      <w:bodyDiv w:val="1"/>
      <w:marLeft w:val="0"/>
      <w:marRight w:val="0"/>
      <w:marTop w:val="0"/>
      <w:marBottom w:val="0"/>
      <w:divBdr>
        <w:top w:val="none" w:sz="0" w:space="0" w:color="auto"/>
        <w:left w:val="none" w:sz="0" w:space="0" w:color="auto"/>
        <w:bottom w:val="none" w:sz="0" w:space="0" w:color="auto"/>
        <w:right w:val="none" w:sz="0" w:space="0" w:color="auto"/>
      </w:divBdr>
      <w:divsChild>
        <w:div w:id="410010464">
          <w:marLeft w:val="0"/>
          <w:marRight w:val="0"/>
          <w:marTop w:val="0"/>
          <w:marBottom w:val="0"/>
          <w:divBdr>
            <w:top w:val="none" w:sz="0" w:space="0" w:color="auto"/>
            <w:left w:val="none" w:sz="0" w:space="0" w:color="auto"/>
            <w:bottom w:val="none" w:sz="0" w:space="0" w:color="auto"/>
            <w:right w:val="none" w:sz="0" w:space="0" w:color="auto"/>
          </w:divBdr>
          <w:divsChild>
            <w:div w:id="1091240587">
              <w:marLeft w:val="0"/>
              <w:marRight w:val="0"/>
              <w:marTop w:val="0"/>
              <w:marBottom w:val="0"/>
              <w:divBdr>
                <w:top w:val="none" w:sz="0" w:space="0" w:color="auto"/>
                <w:left w:val="none" w:sz="0" w:space="0" w:color="auto"/>
                <w:bottom w:val="none" w:sz="0" w:space="0" w:color="auto"/>
                <w:right w:val="none" w:sz="0" w:space="0" w:color="auto"/>
              </w:divBdr>
              <w:divsChild>
                <w:div w:id="430006968">
                  <w:marLeft w:val="0"/>
                  <w:marRight w:val="0"/>
                  <w:marTop w:val="0"/>
                  <w:marBottom w:val="0"/>
                  <w:divBdr>
                    <w:top w:val="none" w:sz="0" w:space="0" w:color="auto"/>
                    <w:left w:val="none" w:sz="0" w:space="0" w:color="auto"/>
                    <w:bottom w:val="none" w:sz="0" w:space="0" w:color="auto"/>
                    <w:right w:val="none" w:sz="0" w:space="0" w:color="auto"/>
                  </w:divBdr>
                  <w:divsChild>
                    <w:div w:id="487787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7868378">
      <w:bodyDiv w:val="1"/>
      <w:marLeft w:val="0"/>
      <w:marRight w:val="0"/>
      <w:marTop w:val="0"/>
      <w:marBottom w:val="0"/>
      <w:divBdr>
        <w:top w:val="none" w:sz="0" w:space="0" w:color="auto"/>
        <w:left w:val="none" w:sz="0" w:space="0" w:color="auto"/>
        <w:bottom w:val="none" w:sz="0" w:space="0" w:color="auto"/>
        <w:right w:val="none" w:sz="0" w:space="0" w:color="auto"/>
      </w:divBdr>
    </w:div>
    <w:div w:id="1709528926">
      <w:bodyDiv w:val="1"/>
      <w:marLeft w:val="0"/>
      <w:marRight w:val="0"/>
      <w:marTop w:val="0"/>
      <w:marBottom w:val="0"/>
      <w:divBdr>
        <w:top w:val="none" w:sz="0" w:space="0" w:color="auto"/>
        <w:left w:val="none" w:sz="0" w:space="0" w:color="auto"/>
        <w:bottom w:val="none" w:sz="0" w:space="0" w:color="auto"/>
        <w:right w:val="none" w:sz="0" w:space="0" w:color="auto"/>
      </w:divBdr>
      <w:divsChild>
        <w:div w:id="507061667">
          <w:marLeft w:val="0"/>
          <w:marRight w:val="0"/>
          <w:marTop w:val="0"/>
          <w:marBottom w:val="0"/>
          <w:divBdr>
            <w:top w:val="none" w:sz="0" w:space="0" w:color="auto"/>
            <w:left w:val="none" w:sz="0" w:space="0" w:color="auto"/>
            <w:bottom w:val="none" w:sz="0" w:space="0" w:color="auto"/>
            <w:right w:val="none" w:sz="0" w:space="0" w:color="auto"/>
          </w:divBdr>
          <w:divsChild>
            <w:div w:id="857083455">
              <w:marLeft w:val="0"/>
              <w:marRight w:val="0"/>
              <w:marTop w:val="0"/>
              <w:marBottom w:val="0"/>
              <w:divBdr>
                <w:top w:val="none" w:sz="0" w:space="0" w:color="auto"/>
                <w:left w:val="none" w:sz="0" w:space="0" w:color="auto"/>
                <w:bottom w:val="none" w:sz="0" w:space="0" w:color="auto"/>
                <w:right w:val="none" w:sz="0" w:space="0" w:color="auto"/>
              </w:divBdr>
              <w:divsChild>
                <w:div w:id="319045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0762552">
      <w:bodyDiv w:val="1"/>
      <w:marLeft w:val="0"/>
      <w:marRight w:val="0"/>
      <w:marTop w:val="0"/>
      <w:marBottom w:val="0"/>
      <w:divBdr>
        <w:top w:val="none" w:sz="0" w:space="0" w:color="auto"/>
        <w:left w:val="none" w:sz="0" w:space="0" w:color="auto"/>
        <w:bottom w:val="none" w:sz="0" w:space="0" w:color="auto"/>
        <w:right w:val="none" w:sz="0" w:space="0" w:color="auto"/>
      </w:divBdr>
      <w:divsChild>
        <w:div w:id="746801463">
          <w:marLeft w:val="0"/>
          <w:marRight w:val="0"/>
          <w:marTop w:val="0"/>
          <w:marBottom w:val="0"/>
          <w:divBdr>
            <w:top w:val="none" w:sz="0" w:space="0" w:color="auto"/>
            <w:left w:val="none" w:sz="0" w:space="0" w:color="auto"/>
            <w:bottom w:val="none" w:sz="0" w:space="0" w:color="auto"/>
            <w:right w:val="none" w:sz="0" w:space="0" w:color="auto"/>
          </w:divBdr>
          <w:divsChild>
            <w:div w:id="1031105471">
              <w:marLeft w:val="0"/>
              <w:marRight w:val="0"/>
              <w:marTop w:val="0"/>
              <w:marBottom w:val="0"/>
              <w:divBdr>
                <w:top w:val="none" w:sz="0" w:space="0" w:color="auto"/>
                <w:left w:val="none" w:sz="0" w:space="0" w:color="auto"/>
                <w:bottom w:val="none" w:sz="0" w:space="0" w:color="auto"/>
                <w:right w:val="none" w:sz="0" w:space="0" w:color="auto"/>
              </w:divBdr>
              <w:divsChild>
                <w:div w:id="1574194246">
                  <w:marLeft w:val="0"/>
                  <w:marRight w:val="0"/>
                  <w:marTop w:val="0"/>
                  <w:marBottom w:val="0"/>
                  <w:divBdr>
                    <w:top w:val="none" w:sz="0" w:space="0" w:color="auto"/>
                    <w:left w:val="none" w:sz="0" w:space="0" w:color="auto"/>
                    <w:bottom w:val="none" w:sz="0" w:space="0" w:color="auto"/>
                    <w:right w:val="none" w:sz="0" w:space="0" w:color="auto"/>
                  </w:divBdr>
                  <w:divsChild>
                    <w:div w:id="1094060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0838498">
      <w:bodyDiv w:val="1"/>
      <w:marLeft w:val="0"/>
      <w:marRight w:val="0"/>
      <w:marTop w:val="0"/>
      <w:marBottom w:val="0"/>
      <w:divBdr>
        <w:top w:val="none" w:sz="0" w:space="0" w:color="auto"/>
        <w:left w:val="none" w:sz="0" w:space="0" w:color="auto"/>
        <w:bottom w:val="none" w:sz="0" w:space="0" w:color="auto"/>
        <w:right w:val="none" w:sz="0" w:space="0" w:color="auto"/>
      </w:divBdr>
      <w:divsChild>
        <w:div w:id="16472320">
          <w:marLeft w:val="0"/>
          <w:marRight w:val="0"/>
          <w:marTop w:val="0"/>
          <w:marBottom w:val="0"/>
          <w:divBdr>
            <w:top w:val="none" w:sz="0" w:space="0" w:color="auto"/>
            <w:left w:val="none" w:sz="0" w:space="0" w:color="auto"/>
            <w:bottom w:val="none" w:sz="0" w:space="0" w:color="auto"/>
            <w:right w:val="none" w:sz="0" w:space="0" w:color="auto"/>
          </w:divBdr>
          <w:divsChild>
            <w:div w:id="1419206062">
              <w:marLeft w:val="0"/>
              <w:marRight w:val="0"/>
              <w:marTop w:val="0"/>
              <w:marBottom w:val="0"/>
              <w:divBdr>
                <w:top w:val="none" w:sz="0" w:space="0" w:color="auto"/>
                <w:left w:val="none" w:sz="0" w:space="0" w:color="auto"/>
                <w:bottom w:val="none" w:sz="0" w:space="0" w:color="auto"/>
                <w:right w:val="none" w:sz="0" w:space="0" w:color="auto"/>
              </w:divBdr>
              <w:divsChild>
                <w:div w:id="2115175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1297602">
      <w:bodyDiv w:val="1"/>
      <w:marLeft w:val="0"/>
      <w:marRight w:val="0"/>
      <w:marTop w:val="0"/>
      <w:marBottom w:val="0"/>
      <w:divBdr>
        <w:top w:val="none" w:sz="0" w:space="0" w:color="auto"/>
        <w:left w:val="none" w:sz="0" w:space="0" w:color="auto"/>
        <w:bottom w:val="none" w:sz="0" w:space="0" w:color="auto"/>
        <w:right w:val="none" w:sz="0" w:space="0" w:color="auto"/>
      </w:divBdr>
      <w:divsChild>
        <w:div w:id="178010699">
          <w:marLeft w:val="0"/>
          <w:marRight w:val="0"/>
          <w:marTop w:val="0"/>
          <w:marBottom w:val="0"/>
          <w:divBdr>
            <w:top w:val="none" w:sz="0" w:space="0" w:color="auto"/>
            <w:left w:val="none" w:sz="0" w:space="0" w:color="auto"/>
            <w:bottom w:val="none" w:sz="0" w:space="0" w:color="auto"/>
            <w:right w:val="none" w:sz="0" w:space="0" w:color="auto"/>
          </w:divBdr>
          <w:divsChild>
            <w:div w:id="61488136">
              <w:marLeft w:val="0"/>
              <w:marRight w:val="0"/>
              <w:marTop w:val="0"/>
              <w:marBottom w:val="0"/>
              <w:divBdr>
                <w:top w:val="none" w:sz="0" w:space="0" w:color="auto"/>
                <w:left w:val="none" w:sz="0" w:space="0" w:color="auto"/>
                <w:bottom w:val="none" w:sz="0" w:space="0" w:color="auto"/>
                <w:right w:val="none" w:sz="0" w:space="0" w:color="auto"/>
              </w:divBdr>
              <w:divsChild>
                <w:div w:id="682781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2420858">
      <w:bodyDiv w:val="1"/>
      <w:marLeft w:val="0"/>
      <w:marRight w:val="0"/>
      <w:marTop w:val="0"/>
      <w:marBottom w:val="0"/>
      <w:divBdr>
        <w:top w:val="none" w:sz="0" w:space="0" w:color="auto"/>
        <w:left w:val="none" w:sz="0" w:space="0" w:color="auto"/>
        <w:bottom w:val="none" w:sz="0" w:space="0" w:color="auto"/>
        <w:right w:val="none" w:sz="0" w:space="0" w:color="auto"/>
      </w:divBdr>
    </w:div>
    <w:div w:id="1715305153">
      <w:bodyDiv w:val="1"/>
      <w:marLeft w:val="0"/>
      <w:marRight w:val="0"/>
      <w:marTop w:val="0"/>
      <w:marBottom w:val="0"/>
      <w:divBdr>
        <w:top w:val="none" w:sz="0" w:space="0" w:color="auto"/>
        <w:left w:val="none" w:sz="0" w:space="0" w:color="auto"/>
        <w:bottom w:val="none" w:sz="0" w:space="0" w:color="auto"/>
        <w:right w:val="none" w:sz="0" w:space="0" w:color="auto"/>
      </w:divBdr>
      <w:divsChild>
        <w:div w:id="865871677">
          <w:marLeft w:val="0"/>
          <w:marRight w:val="0"/>
          <w:marTop w:val="0"/>
          <w:marBottom w:val="0"/>
          <w:divBdr>
            <w:top w:val="none" w:sz="0" w:space="0" w:color="auto"/>
            <w:left w:val="none" w:sz="0" w:space="0" w:color="auto"/>
            <w:bottom w:val="none" w:sz="0" w:space="0" w:color="auto"/>
            <w:right w:val="none" w:sz="0" w:space="0" w:color="auto"/>
          </w:divBdr>
          <w:divsChild>
            <w:div w:id="304437335">
              <w:marLeft w:val="0"/>
              <w:marRight w:val="0"/>
              <w:marTop w:val="0"/>
              <w:marBottom w:val="0"/>
              <w:divBdr>
                <w:top w:val="none" w:sz="0" w:space="0" w:color="auto"/>
                <w:left w:val="none" w:sz="0" w:space="0" w:color="auto"/>
                <w:bottom w:val="none" w:sz="0" w:space="0" w:color="auto"/>
                <w:right w:val="none" w:sz="0" w:space="0" w:color="auto"/>
              </w:divBdr>
              <w:divsChild>
                <w:div w:id="1372994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7701654">
      <w:bodyDiv w:val="1"/>
      <w:marLeft w:val="0"/>
      <w:marRight w:val="0"/>
      <w:marTop w:val="0"/>
      <w:marBottom w:val="0"/>
      <w:divBdr>
        <w:top w:val="none" w:sz="0" w:space="0" w:color="auto"/>
        <w:left w:val="none" w:sz="0" w:space="0" w:color="auto"/>
        <w:bottom w:val="none" w:sz="0" w:space="0" w:color="auto"/>
        <w:right w:val="none" w:sz="0" w:space="0" w:color="auto"/>
      </w:divBdr>
    </w:div>
    <w:div w:id="1718580642">
      <w:bodyDiv w:val="1"/>
      <w:marLeft w:val="0"/>
      <w:marRight w:val="0"/>
      <w:marTop w:val="0"/>
      <w:marBottom w:val="0"/>
      <w:divBdr>
        <w:top w:val="none" w:sz="0" w:space="0" w:color="auto"/>
        <w:left w:val="none" w:sz="0" w:space="0" w:color="auto"/>
        <w:bottom w:val="none" w:sz="0" w:space="0" w:color="auto"/>
        <w:right w:val="none" w:sz="0" w:space="0" w:color="auto"/>
      </w:divBdr>
      <w:divsChild>
        <w:div w:id="1270163972">
          <w:marLeft w:val="0"/>
          <w:marRight w:val="0"/>
          <w:marTop w:val="0"/>
          <w:marBottom w:val="0"/>
          <w:divBdr>
            <w:top w:val="none" w:sz="0" w:space="0" w:color="auto"/>
            <w:left w:val="none" w:sz="0" w:space="0" w:color="auto"/>
            <w:bottom w:val="none" w:sz="0" w:space="0" w:color="auto"/>
            <w:right w:val="none" w:sz="0" w:space="0" w:color="auto"/>
          </w:divBdr>
          <w:divsChild>
            <w:div w:id="86997890">
              <w:marLeft w:val="0"/>
              <w:marRight w:val="0"/>
              <w:marTop w:val="0"/>
              <w:marBottom w:val="0"/>
              <w:divBdr>
                <w:top w:val="none" w:sz="0" w:space="0" w:color="auto"/>
                <w:left w:val="none" w:sz="0" w:space="0" w:color="auto"/>
                <w:bottom w:val="none" w:sz="0" w:space="0" w:color="auto"/>
                <w:right w:val="none" w:sz="0" w:space="0" w:color="auto"/>
              </w:divBdr>
              <w:divsChild>
                <w:div w:id="175732978">
                  <w:marLeft w:val="0"/>
                  <w:marRight w:val="0"/>
                  <w:marTop w:val="0"/>
                  <w:marBottom w:val="0"/>
                  <w:divBdr>
                    <w:top w:val="none" w:sz="0" w:space="0" w:color="auto"/>
                    <w:left w:val="none" w:sz="0" w:space="0" w:color="auto"/>
                    <w:bottom w:val="none" w:sz="0" w:space="0" w:color="auto"/>
                    <w:right w:val="none" w:sz="0" w:space="0" w:color="auto"/>
                  </w:divBdr>
                  <w:divsChild>
                    <w:div w:id="44569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1662543">
      <w:bodyDiv w:val="1"/>
      <w:marLeft w:val="0"/>
      <w:marRight w:val="0"/>
      <w:marTop w:val="0"/>
      <w:marBottom w:val="0"/>
      <w:divBdr>
        <w:top w:val="none" w:sz="0" w:space="0" w:color="auto"/>
        <w:left w:val="none" w:sz="0" w:space="0" w:color="auto"/>
        <w:bottom w:val="none" w:sz="0" w:space="0" w:color="auto"/>
        <w:right w:val="none" w:sz="0" w:space="0" w:color="auto"/>
      </w:divBdr>
      <w:divsChild>
        <w:div w:id="1460564899">
          <w:marLeft w:val="0"/>
          <w:marRight w:val="0"/>
          <w:marTop w:val="0"/>
          <w:marBottom w:val="0"/>
          <w:divBdr>
            <w:top w:val="none" w:sz="0" w:space="0" w:color="auto"/>
            <w:left w:val="none" w:sz="0" w:space="0" w:color="auto"/>
            <w:bottom w:val="none" w:sz="0" w:space="0" w:color="auto"/>
            <w:right w:val="none" w:sz="0" w:space="0" w:color="auto"/>
          </w:divBdr>
          <w:divsChild>
            <w:div w:id="1120221981">
              <w:marLeft w:val="0"/>
              <w:marRight w:val="0"/>
              <w:marTop w:val="0"/>
              <w:marBottom w:val="0"/>
              <w:divBdr>
                <w:top w:val="none" w:sz="0" w:space="0" w:color="auto"/>
                <w:left w:val="none" w:sz="0" w:space="0" w:color="auto"/>
                <w:bottom w:val="none" w:sz="0" w:space="0" w:color="auto"/>
                <w:right w:val="none" w:sz="0" w:space="0" w:color="auto"/>
              </w:divBdr>
              <w:divsChild>
                <w:div w:id="971979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3287226">
      <w:bodyDiv w:val="1"/>
      <w:marLeft w:val="0"/>
      <w:marRight w:val="0"/>
      <w:marTop w:val="0"/>
      <w:marBottom w:val="0"/>
      <w:divBdr>
        <w:top w:val="none" w:sz="0" w:space="0" w:color="auto"/>
        <w:left w:val="none" w:sz="0" w:space="0" w:color="auto"/>
        <w:bottom w:val="none" w:sz="0" w:space="0" w:color="auto"/>
        <w:right w:val="none" w:sz="0" w:space="0" w:color="auto"/>
      </w:divBdr>
      <w:divsChild>
        <w:div w:id="173693491">
          <w:marLeft w:val="0"/>
          <w:marRight w:val="0"/>
          <w:marTop w:val="0"/>
          <w:marBottom w:val="0"/>
          <w:divBdr>
            <w:top w:val="none" w:sz="0" w:space="0" w:color="auto"/>
            <w:left w:val="none" w:sz="0" w:space="0" w:color="auto"/>
            <w:bottom w:val="none" w:sz="0" w:space="0" w:color="auto"/>
            <w:right w:val="none" w:sz="0" w:space="0" w:color="auto"/>
          </w:divBdr>
          <w:divsChild>
            <w:div w:id="595869464">
              <w:marLeft w:val="0"/>
              <w:marRight w:val="0"/>
              <w:marTop w:val="0"/>
              <w:marBottom w:val="0"/>
              <w:divBdr>
                <w:top w:val="none" w:sz="0" w:space="0" w:color="auto"/>
                <w:left w:val="none" w:sz="0" w:space="0" w:color="auto"/>
                <w:bottom w:val="none" w:sz="0" w:space="0" w:color="auto"/>
                <w:right w:val="none" w:sz="0" w:space="0" w:color="auto"/>
              </w:divBdr>
              <w:divsChild>
                <w:div w:id="538474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4207637">
      <w:bodyDiv w:val="1"/>
      <w:marLeft w:val="0"/>
      <w:marRight w:val="0"/>
      <w:marTop w:val="0"/>
      <w:marBottom w:val="0"/>
      <w:divBdr>
        <w:top w:val="none" w:sz="0" w:space="0" w:color="auto"/>
        <w:left w:val="none" w:sz="0" w:space="0" w:color="auto"/>
        <w:bottom w:val="none" w:sz="0" w:space="0" w:color="auto"/>
        <w:right w:val="none" w:sz="0" w:space="0" w:color="auto"/>
      </w:divBdr>
      <w:divsChild>
        <w:div w:id="744111461">
          <w:marLeft w:val="0"/>
          <w:marRight w:val="0"/>
          <w:marTop w:val="0"/>
          <w:marBottom w:val="0"/>
          <w:divBdr>
            <w:top w:val="none" w:sz="0" w:space="0" w:color="auto"/>
            <w:left w:val="none" w:sz="0" w:space="0" w:color="auto"/>
            <w:bottom w:val="none" w:sz="0" w:space="0" w:color="auto"/>
            <w:right w:val="none" w:sz="0" w:space="0" w:color="auto"/>
          </w:divBdr>
          <w:divsChild>
            <w:div w:id="1428380089">
              <w:marLeft w:val="0"/>
              <w:marRight w:val="0"/>
              <w:marTop w:val="0"/>
              <w:marBottom w:val="0"/>
              <w:divBdr>
                <w:top w:val="none" w:sz="0" w:space="0" w:color="auto"/>
                <w:left w:val="none" w:sz="0" w:space="0" w:color="auto"/>
                <w:bottom w:val="none" w:sz="0" w:space="0" w:color="auto"/>
                <w:right w:val="none" w:sz="0" w:space="0" w:color="auto"/>
              </w:divBdr>
              <w:divsChild>
                <w:div w:id="526989475">
                  <w:marLeft w:val="0"/>
                  <w:marRight w:val="0"/>
                  <w:marTop w:val="0"/>
                  <w:marBottom w:val="0"/>
                  <w:divBdr>
                    <w:top w:val="none" w:sz="0" w:space="0" w:color="auto"/>
                    <w:left w:val="none" w:sz="0" w:space="0" w:color="auto"/>
                    <w:bottom w:val="none" w:sz="0" w:space="0" w:color="auto"/>
                    <w:right w:val="none" w:sz="0" w:space="0" w:color="auto"/>
                  </w:divBdr>
                  <w:divsChild>
                    <w:div w:id="295839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4908759">
      <w:bodyDiv w:val="1"/>
      <w:marLeft w:val="0"/>
      <w:marRight w:val="0"/>
      <w:marTop w:val="0"/>
      <w:marBottom w:val="0"/>
      <w:divBdr>
        <w:top w:val="none" w:sz="0" w:space="0" w:color="auto"/>
        <w:left w:val="none" w:sz="0" w:space="0" w:color="auto"/>
        <w:bottom w:val="none" w:sz="0" w:space="0" w:color="auto"/>
        <w:right w:val="none" w:sz="0" w:space="0" w:color="auto"/>
      </w:divBdr>
      <w:divsChild>
        <w:div w:id="169563455">
          <w:marLeft w:val="0"/>
          <w:marRight w:val="0"/>
          <w:marTop w:val="0"/>
          <w:marBottom w:val="0"/>
          <w:divBdr>
            <w:top w:val="none" w:sz="0" w:space="0" w:color="auto"/>
            <w:left w:val="none" w:sz="0" w:space="0" w:color="auto"/>
            <w:bottom w:val="none" w:sz="0" w:space="0" w:color="auto"/>
            <w:right w:val="none" w:sz="0" w:space="0" w:color="auto"/>
          </w:divBdr>
          <w:divsChild>
            <w:div w:id="1191722102">
              <w:marLeft w:val="0"/>
              <w:marRight w:val="0"/>
              <w:marTop w:val="0"/>
              <w:marBottom w:val="0"/>
              <w:divBdr>
                <w:top w:val="none" w:sz="0" w:space="0" w:color="auto"/>
                <w:left w:val="none" w:sz="0" w:space="0" w:color="auto"/>
                <w:bottom w:val="none" w:sz="0" w:space="0" w:color="auto"/>
                <w:right w:val="none" w:sz="0" w:space="0" w:color="auto"/>
              </w:divBdr>
              <w:divsChild>
                <w:div w:id="584805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5325977">
      <w:bodyDiv w:val="1"/>
      <w:marLeft w:val="0"/>
      <w:marRight w:val="0"/>
      <w:marTop w:val="0"/>
      <w:marBottom w:val="0"/>
      <w:divBdr>
        <w:top w:val="none" w:sz="0" w:space="0" w:color="auto"/>
        <w:left w:val="none" w:sz="0" w:space="0" w:color="auto"/>
        <w:bottom w:val="none" w:sz="0" w:space="0" w:color="auto"/>
        <w:right w:val="none" w:sz="0" w:space="0" w:color="auto"/>
      </w:divBdr>
      <w:divsChild>
        <w:div w:id="2011709590">
          <w:marLeft w:val="0"/>
          <w:marRight w:val="0"/>
          <w:marTop w:val="0"/>
          <w:marBottom w:val="0"/>
          <w:divBdr>
            <w:top w:val="none" w:sz="0" w:space="0" w:color="auto"/>
            <w:left w:val="none" w:sz="0" w:space="0" w:color="auto"/>
            <w:bottom w:val="none" w:sz="0" w:space="0" w:color="auto"/>
            <w:right w:val="none" w:sz="0" w:space="0" w:color="auto"/>
          </w:divBdr>
          <w:divsChild>
            <w:div w:id="781345622">
              <w:marLeft w:val="0"/>
              <w:marRight w:val="0"/>
              <w:marTop w:val="0"/>
              <w:marBottom w:val="0"/>
              <w:divBdr>
                <w:top w:val="none" w:sz="0" w:space="0" w:color="auto"/>
                <w:left w:val="none" w:sz="0" w:space="0" w:color="auto"/>
                <w:bottom w:val="none" w:sz="0" w:space="0" w:color="auto"/>
                <w:right w:val="none" w:sz="0" w:space="0" w:color="auto"/>
              </w:divBdr>
              <w:divsChild>
                <w:div w:id="882715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6417242">
      <w:bodyDiv w:val="1"/>
      <w:marLeft w:val="0"/>
      <w:marRight w:val="0"/>
      <w:marTop w:val="0"/>
      <w:marBottom w:val="0"/>
      <w:divBdr>
        <w:top w:val="none" w:sz="0" w:space="0" w:color="auto"/>
        <w:left w:val="none" w:sz="0" w:space="0" w:color="auto"/>
        <w:bottom w:val="none" w:sz="0" w:space="0" w:color="auto"/>
        <w:right w:val="none" w:sz="0" w:space="0" w:color="auto"/>
      </w:divBdr>
    </w:div>
    <w:div w:id="1726490190">
      <w:bodyDiv w:val="1"/>
      <w:marLeft w:val="0"/>
      <w:marRight w:val="0"/>
      <w:marTop w:val="0"/>
      <w:marBottom w:val="0"/>
      <w:divBdr>
        <w:top w:val="none" w:sz="0" w:space="0" w:color="auto"/>
        <w:left w:val="none" w:sz="0" w:space="0" w:color="auto"/>
        <w:bottom w:val="none" w:sz="0" w:space="0" w:color="auto"/>
        <w:right w:val="none" w:sz="0" w:space="0" w:color="auto"/>
      </w:divBdr>
      <w:divsChild>
        <w:div w:id="681082504">
          <w:marLeft w:val="0"/>
          <w:marRight w:val="0"/>
          <w:marTop w:val="0"/>
          <w:marBottom w:val="0"/>
          <w:divBdr>
            <w:top w:val="none" w:sz="0" w:space="0" w:color="auto"/>
            <w:left w:val="none" w:sz="0" w:space="0" w:color="auto"/>
            <w:bottom w:val="none" w:sz="0" w:space="0" w:color="auto"/>
            <w:right w:val="none" w:sz="0" w:space="0" w:color="auto"/>
          </w:divBdr>
          <w:divsChild>
            <w:div w:id="627124061">
              <w:marLeft w:val="0"/>
              <w:marRight w:val="0"/>
              <w:marTop w:val="0"/>
              <w:marBottom w:val="0"/>
              <w:divBdr>
                <w:top w:val="none" w:sz="0" w:space="0" w:color="auto"/>
                <w:left w:val="none" w:sz="0" w:space="0" w:color="auto"/>
                <w:bottom w:val="none" w:sz="0" w:space="0" w:color="auto"/>
                <w:right w:val="none" w:sz="0" w:space="0" w:color="auto"/>
              </w:divBdr>
              <w:divsChild>
                <w:div w:id="756251394">
                  <w:marLeft w:val="0"/>
                  <w:marRight w:val="0"/>
                  <w:marTop w:val="0"/>
                  <w:marBottom w:val="0"/>
                  <w:divBdr>
                    <w:top w:val="none" w:sz="0" w:space="0" w:color="auto"/>
                    <w:left w:val="none" w:sz="0" w:space="0" w:color="auto"/>
                    <w:bottom w:val="none" w:sz="0" w:space="0" w:color="auto"/>
                    <w:right w:val="none" w:sz="0" w:space="0" w:color="auto"/>
                  </w:divBdr>
                  <w:divsChild>
                    <w:div w:id="691879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6759356">
      <w:bodyDiv w:val="1"/>
      <w:marLeft w:val="0"/>
      <w:marRight w:val="0"/>
      <w:marTop w:val="0"/>
      <w:marBottom w:val="0"/>
      <w:divBdr>
        <w:top w:val="none" w:sz="0" w:space="0" w:color="auto"/>
        <w:left w:val="none" w:sz="0" w:space="0" w:color="auto"/>
        <w:bottom w:val="none" w:sz="0" w:space="0" w:color="auto"/>
        <w:right w:val="none" w:sz="0" w:space="0" w:color="auto"/>
      </w:divBdr>
      <w:divsChild>
        <w:div w:id="1416827878">
          <w:marLeft w:val="0"/>
          <w:marRight w:val="0"/>
          <w:marTop w:val="0"/>
          <w:marBottom w:val="0"/>
          <w:divBdr>
            <w:top w:val="none" w:sz="0" w:space="0" w:color="auto"/>
            <w:left w:val="none" w:sz="0" w:space="0" w:color="auto"/>
            <w:bottom w:val="none" w:sz="0" w:space="0" w:color="auto"/>
            <w:right w:val="none" w:sz="0" w:space="0" w:color="auto"/>
          </w:divBdr>
          <w:divsChild>
            <w:div w:id="1693140165">
              <w:marLeft w:val="0"/>
              <w:marRight w:val="0"/>
              <w:marTop w:val="0"/>
              <w:marBottom w:val="0"/>
              <w:divBdr>
                <w:top w:val="none" w:sz="0" w:space="0" w:color="auto"/>
                <w:left w:val="none" w:sz="0" w:space="0" w:color="auto"/>
                <w:bottom w:val="none" w:sz="0" w:space="0" w:color="auto"/>
                <w:right w:val="none" w:sz="0" w:space="0" w:color="auto"/>
              </w:divBdr>
              <w:divsChild>
                <w:div w:id="1618367076">
                  <w:marLeft w:val="0"/>
                  <w:marRight w:val="0"/>
                  <w:marTop w:val="0"/>
                  <w:marBottom w:val="0"/>
                  <w:divBdr>
                    <w:top w:val="none" w:sz="0" w:space="0" w:color="auto"/>
                    <w:left w:val="none" w:sz="0" w:space="0" w:color="auto"/>
                    <w:bottom w:val="none" w:sz="0" w:space="0" w:color="auto"/>
                    <w:right w:val="none" w:sz="0" w:space="0" w:color="auto"/>
                  </w:divBdr>
                  <w:divsChild>
                    <w:div w:id="802887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7531197">
      <w:bodyDiv w:val="1"/>
      <w:marLeft w:val="0"/>
      <w:marRight w:val="0"/>
      <w:marTop w:val="0"/>
      <w:marBottom w:val="0"/>
      <w:divBdr>
        <w:top w:val="none" w:sz="0" w:space="0" w:color="auto"/>
        <w:left w:val="none" w:sz="0" w:space="0" w:color="auto"/>
        <w:bottom w:val="none" w:sz="0" w:space="0" w:color="auto"/>
        <w:right w:val="none" w:sz="0" w:space="0" w:color="auto"/>
      </w:divBdr>
      <w:divsChild>
        <w:div w:id="310184249">
          <w:marLeft w:val="0"/>
          <w:marRight w:val="0"/>
          <w:marTop w:val="0"/>
          <w:marBottom w:val="0"/>
          <w:divBdr>
            <w:top w:val="none" w:sz="0" w:space="0" w:color="auto"/>
            <w:left w:val="none" w:sz="0" w:space="0" w:color="auto"/>
            <w:bottom w:val="none" w:sz="0" w:space="0" w:color="auto"/>
            <w:right w:val="none" w:sz="0" w:space="0" w:color="auto"/>
          </w:divBdr>
          <w:divsChild>
            <w:div w:id="1521358129">
              <w:marLeft w:val="0"/>
              <w:marRight w:val="0"/>
              <w:marTop w:val="0"/>
              <w:marBottom w:val="0"/>
              <w:divBdr>
                <w:top w:val="none" w:sz="0" w:space="0" w:color="auto"/>
                <w:left w:val="none" w:sz="0" w:space="0" w:color="auto"/>
                <w:bottom w:val="none" w:sz="0" w:space="0" w:color="auto"/>
                <w:right w:val="none" w:sz="0" w:space="0" w:color="auto"/>
              </w:divBdr>
              <w:divsChild>
                <w:div w:id="2061249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7679043">
      <w:bodyDiv w:val="1"/>
      <w:marLeft w:val="0"/>
      <w:marRight w:val="0"/>
      <w:marTop w:val="0"/>
      <w:marBottom w:val="0"/>
      <w:divBdr>
        <w:top w:val="none" w:sz="0" w:space="0" w:color="auto"/>
        <w:left w:val="none" w:sz="0" w:space="0" w:color="auto"/>
        <w:bottom w:val="none" w:sz="0" w:space="0" w:color="auto"/>
        <w:right w:val="none" w:sz="0" w:space="0" w:color="auto"/>
      </w:divBdr>
      <w:divsChild>
        <w:div w:id="2003387956">
          <w:marLeft w:val="0"/>
          <w:marRight w:val="0"/>
          <w:marTop w:val="0"/>
          <w:marBottom w:val="0"/>
          <w:divBdr>
            <w:top w:val="none" w:sz="0" w:space="0" w:color="auto"/>
            <w:left w:val="none" w:sz="0" w:space="0" w:color="auto"/>
            <w:bottom w:val="none" w:sz="0" w:space="0" w:color="auto"/>
            <w:right w:val="none" w:sz="0" w:space="0" w:color="auto"/>
          </w:divBdr>
          <w:divsChild>
            <w:div w:id="171991253">
              <w:marLeft w:val="0"/>
              <w:marRight w:val="0"/>
              <w:marTop w:val="0"/>
              <w:marBottom w:val="0"/>
              <w:divBdr>
                <w:top w:val="none" w:sz="0" w:space="0" w:color="auto"/>
                <w:left w:val="none" w:sz="0" w:space="0" w:color="auto"/>
                <w:bottom w:val="none" w:sz="0" w:space="0" w:color="auto"/>
                <w:right w:val="none" w:sz="0" w:space="0" w:color="auto"/>
              </w:divBdr>
              <w:divsChild>
                <w:div w:id="2107993499">
                  <w:marLeft w:val="0"/>
                  <w:marRight w:val="0"/>
                  <w:marTop w:val="0"/>
                  <w:marBottom w:val="0"/>
                  <w:divBdr>
                    <w:top w:val="none" w:sz="0" w:space="0" w:color="auto"/>
                    <w:left w:val="none" w:sz="0" w:space="0" w:color="auto"/>
                    <w:bottom w:val="none" w:sz="0" w:space="0" w:color="auto"/>
                    <w:right w:val="none" w:sz="0" w:space="0" w:color="auto"/>
                  </w:divBdr>
                  <w:divsChild>
                    <w:div w:id="1979259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0761544">
      <w:bodyDiv w:val="1"/>
      <w:marLeft w:val="0"/>
      <w:marRight w:val="0"/>
      <w:marTop w:val="0"/>
      <w:marBottom w:val="0"/>
      <w:divBdr>
        <w:top w:val="none" w:sz="0" w:space="0" w:color="auto"/>
        <w:left w:val="none" w:sz="0" w:space="0" w:color="auto"/>
        <w:bottom w:val="none" w:sz="0" w:space="0" w:color="auto"/>
        <w:right w:val="none" w:sz="0" w:space="0" w:color="auto"/>
      </w:divBdr>
      <w:divsChild>
        <w:div w:id="513963149">
          <w:marLeft w:val="0"/>
          <w:marRight w:val="0"/>
          <w:marTop w:val="0"/>
          <w:marBottom w:val="0"/>
          <w:divBdr>
            <w:top w:val="none" w:sz="0" w:space="0" w:color="auto"/>
            <w:left w:val="none" w:sz="0" w:space="0" w:color="auto"/>
            <w:bottom w:val="none" w:sz="0" w:space="0" w:color="auto"/>
            <w:right w:val="none" w:sz="0" w:space="0" w:color="auto"/>
          </w:divBdr>
          <w:divsChild>
            <w:div w:id="1841698081">
              <w:marLeft w:val="0"/>
              <w:marRight w:val="0"/>
              <w:marTop w:val="0"/>
              <w:marBottom w:val="0"/>
              <w:divBdr>
                <w:top w:val="none" w:sz="0" w:space="0" w:color="auto"/>
                <w:left w:val="none" w:sz="0" w:space="0" w:color="auto"/>
                <w:bottom w:val="none" w:sz="0" w:space="0" w:color="auto"/>
                <w:right w:val="none" w:sz="0" w:space="0" w:color="auto"/>
              </w:divBdr>
              <w:divsChild>
                <w:div w:id="1774595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0809600">
      <w:bodyDiv w:val="1"/>
      <w:marLeft w:val="0"/>
      <w:marRight w:val="0"/>
      <w:marTop w:val="0"/>
      <w:marBottom w:val="0"/>
      <w:divBdr>
        <w:top w:val="none" w:sz="0" w:space="0" w:color="auto"/>
        <w:left w:val="none" w:sz="0" w:space="0" w:color="auto"/>
        <w:bottom w:val="none" w:sz="0" w:space="0" w:color="auto"/>
        <w:right w:val="none" w:sz="0" w:space="0" w:color="auto"/>
      </w:divBdr>
    </w:div>
    <w:div w:id="1731229435">
      <w:bodyDiv w:val="1"/>
      <w:marLeft w:val="0"/>
      <w:marRight w:val="0"/>
      <w:marTop w:val="0"/>
      <w:marBottom w:val="0"/>
      <w:divBdr>
        <w:top w:val="none" w:sz="0" w:space="0" w:color="auto"/>
        <w:left w:val="none" w:sz="0" w:space="0" w:color="auto"/>
        <w:bottom w:val="none" w:sz="0" w:space="0" w:color="auto"/>
        <w:right w:val="none" w:sz="0" w:space="0" w:color="auto"/>
      </w:divBdr>
      <w:divsChild>
        <w:div w:id="1322350433">
          <w:marLeft w:val="0"/>
          <w:marRight w:val="0"/>
          <w:marTop w:val="0"/>
          <w:marBottom w:val="0"/>
          <w:divBdr>
            <w:top w:val="none" w:sz="0" w:space="0" w:color="auto"/>
            <w:left w:val="none" w:sz="0" w:space="0" w:color="auto"/>
            <w:bottom w:val="none" w:sz="0" w:space="0" w:color="auto"/>
            <w:right w:val="none" w:sz="0" w:space="0" w:color="auto"/>
          </w:divBdr>
          <w:divsChild>
            <w:div w:id="1631478453">
              <w:marLeft w:val="0"/>
              <w:marRight w:val="0"/>
              <w:marTop w:val="0"/>
              <w:marBottom w:val="0"/>
              <w:divBdr>
                <w:top w:val="none" w:sz="0" w:space="0" w:color="auto"/>
                <w:left w:val="none" w:sz="0" w:space="0" w:color="auto"/>
                <w:bottom w:val="none" w:sz="0" w:space="0" w:color="auto"/>
                <w:right w:val="none" w:sz="0" w:space="0" w:color="auto"/>
              </w:divBdr>
              <w:divsChild>
                <w:div w:id="243609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1801950">
      <w:bodyDiv w:val="1"/>
      <w:marLeft w:val="0"/>
      <w:marRight w:val="0"/>
      <w:marTop w:val="0"/>
      <w:marBottom w:val="0"/>
      <w:divBdr>
        <w:top w:val="none" w:sz="0" w:space="0" w:color="auto"/>
        <w:left w:val="none" w:sz="0" w:space="0" w:color="auto"/>
        <w:bottom w:val="none" w:sz="0" w:space="0" w:color="auto"/>
        <w:right w:val="none" w:sz="0" w:space="0" w:color="auto"/>
      </w:divBdr>
      <w:divsChild>
        <w:div w:id="380205527">
          <w:marLeft w:val="0"/>
          <w:marRight w:val="0"/>
          <w:marTop w:val="0"/>
          <w:marBottom w:val="0"/>
          <w:divBdr>
            <w:top w:val="none" w:sz="0" w:space="0" w:color="auto"/>
            <w:left w:val="none" w:sz="0" w:space="0" w:color="auto"/>
            <w:bottom w:val="none" w:sz="0" w:space="0" w:color="auto"/>
            <w:right w:val="none" w:sz="0" w:space="0" w:color="auto"/>
          </w:divBdr>
          <w:divsChild>
            <w:div w:id="852764065">
              <w:marLeft w:val="0"/>
              <w:marRight w:val="0"/>
              <w:marTop w:val="0"/>
              <w:marBottom w:val="0"/>
              <w:divBdr>
                <w:top w:val="none" w:sz="0" w:space="0" w:color="auto"/>
                <w:left w:val="none" w:sz="0" w:space="0" w:color="auto"/>
                <w:bottom w:val="none" w:sz="0" w:space="0" w:color="auto"/>
                <w:right w:val="none" w:sz="0" w:space="0" w:color="auto"/>
              </w:divBdr>
              <w:divsChild>
                <w:div w:id="1752045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2193351">
      <w:bodyDiv w:val="1"/>
      <w:marLeft w:val="0"/>
      <w:marRight w:val="0"/>
      <w:marTop w:val="0"/>
      <w:marBottom w:val="0"/>
      <w:divBdr>
        <w:top w:val="none" w:sz="0" w:space="0" w:color="auto"/>
        <w:left w:val="none" w:sz="0" w:space="0" w:color="auto"/>
        <w:bottom w:val="none" w:sz="0" w:space="0" w:color="auto"/>
        <w:right w:val="none" w:sz="0" w:space="0" w:color="auto"/>
      </w:divBdr>
      <w:divsChild>
        <w:div w:id="1036470837">
          <w:marLeft w:val="0"/>
          <w:marRight w:val="0"/>
          <w:marTop w:val="0"/>
          <w:marBottom w:val="0"/>
          <w:divBdr>
            <w:top w:val="none" w:sz="0" w:space="0" w:color="auto"/>
            <w:left w:val="none" w:sz="0" w:space="0" w:color="auto"/>
            <w:bottom w:val="none" w:sz="0" w:space="0" w:color="auto"/>
            <w:right w:val="none" w:sz="0" w:space="0" w:color="auto"/>
          </w:divBdr>
          <w:divsChild>
            <w:div w:id="2044162598">
              <w:marLeft w:val="0"/>
              <w:marRight w:val="0"/>
              <w:marTop w:val="0"/>
              <w:marBottom w:val="0"/>
              <w:divBdr>
                <w:top w:val="none" w:sz="0" w:space="0" w:color="auto"/>
                <w:left w:val="none" w:sz="0" w:space="0" w:color="auto"/>
                <w:bottom w:val="none" w:sz="0" w:space="0" w:color="auto"/>
                <w:right w:val="none" w:sz="0" w:space="0" w:color="auto"/>
              </w:divBdr>
              <w:divsChild>
                <w:div w:id="1614359301">
                  <w:marLeft w:val="0"/>
                  <w:marRight w:val="0"/>
                  <w:marTop w:val="0"/>
                  <w:marBottom w:val="0"/>
                  <w:divBdr>
                    <w:top w:val="none" w:sz="0" w:space="0" w:color="auto"/>
                    <w:left w:val="none" w:sz="0" w:space="0" w:color="auto"/>
                    <w:bottom w:val="none" w:sz="0" w:space="0" w:color="auto"/>
                    <w:right w:val="none" w:sz="0" w:space="0" w:color="auto"/>
                  </w:divBdr>
                  <w:divsChild>
                    <w:div w:id="652417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3043757">
      <w:bodyDiv w:val="1"/>
      <w:marLeft w:val="0"/>
      <w:marRight w:val="0"/>
      <w:marTop w:val="0"/>
      <w:marBottom w:val="0"/>
      <w:divBdr>
        <w:top w:val="none" w:sz="0" w:space="0" w:color="auto"/>
        <w:left w:val="none" w:sz="0" w:space="0" w:color="auto"/>
        <w:bottom w:val="none" w:sz="0" w:space="0" w:color="auto"/>
        <w:right w:val="none" w:sz="0" w:space="0" w:color="auto"/>
      </w:divBdr>
    </w:div>
    <w:div w:id="1734038285">
      <w:bodyDiv w:val="1"/>
      <w:marLeft w:val="0"/>
      <w:marRight w:val="0"/>
      <w:marTop w:val="0"/>
      <w:marBottom w:val="0"/>
      <w:divBdr>
        <w:top w:val="none" w:sz="0" w:space="0" w:color="auto"/>
        <w:left w:val="none" w:sz="0" w:space="0" w:color="auto"/>
        <w:bottom w:val="none" w:sz="0" w:space="0" w:color="auto"/>
        <w:right w:val="none" w:sz="0" w:space="0" w:color="auto"/>
      </w:divBdr>
      <w:divsChild>
        <w:div w:id="844520460">
          <w:marLeft w:val="0"/>
          <w:marRight w:val="0"/>
          <w:marTop w:val="0"/>
          <w:marBottom w:val="0"/>
          <w:divBdr>
            <w:top w:val="none" w:sz="0" w:space="0" w:color="auto"/>
            <w:left w:val="none" w:sz="0" w:space="0" w:color="auto"/>
            <w:bottom w:val="none" w:sz="0" w:space="0" w:color="auto"/>
            <w:right w:val="none" w:sz="0" w:space="0" w:color="auto"/>
          </w:divBdr>
          <w:divsChild>
            <w:div w:id="1447625252">
              <w:marLeft w:val="0"/>
              <w:marRight w:val="0"/>
              <w:marTop w:val="0"/>
              <w:marBottom w:val="0"/>
              <w:divBdr>
                <w:top w:val="none" w:sz="0" w:space="0" w:color="auto"/>
                <w:left w:val="none" w:sz="0" w:space="0" w:color="auto"/>
                <w:bottom w:val="none" w:sz="0" w:space="0" w:color="auto"/>
                <w:right w:val="none" w:sz="0" w:space="0" w:color="auto"/>
              </w:divBdr>
              <w:divsChild>
                <w:div w:id="1377924924">
                  <w:marLeft w:val="0"/>
                  <w:marRight w:val="0"/>
                  <w:marTop w:val="0"/>
                  <w:marBottom w:val="0"/>
                  <w:divBdr>
                    <w:top w:val="none" w:sz="0" w:space="0" w:color="auto"/>
                    <w:left w:val="none" w:sz="0" w:space="0" w:color="auto"/>
                    <w:bottom w:val="none" w:sz="0" w:space="0" w:color="auto"/>
                    <w:right w:val="none" w:sz="0" w:space="0" w:color="auto"/>
                  </w:divBdr>
                  <w:divsChild>
                    <w:div w:id="2079664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6129041">
      <w:bodyDiv w:val="1"/>
      <w:marLeft w:val="0"/>
      <w:marRight w:val="0"/>
      <w:marTop w:val="0"/>
      <w:marBottom w:val="0"/>
      <w:divBdr>
        <w:top w:val="none" w:sz="0" w:space="0" w:color="auto"/>
        <w:left w:val="none" w:sz="0" w:space="0" w:color="auto"/>
        <w:bottom w:val="none" w:sz="0" w:space="0" w:color="auto"/>
        <w:right w:val="none" w:sz="0" w:space="0" w:color="auto"/>
      </w:divBdr>
      <w:divsChild>
        <w:div w:id="1518883088">
          <w:marLeft w:val="0"/>
          <w:marRight w:val="0"/>
          <w:marTop w:val="0"/>
          <w:marBottom w:val="0"/>
          <w:divBdr>
            <w:top w:val="none" w:sz="0" w:space="0" w:color="auto"/>
            <w:left w:val="none" w:sz="0" w:space="0" w:color="auto"/>
            <w:bottom w:val="none" w:sz="0" w:space="0" w:color="auto"/>
            <w:right w:val="none" w:sz="0" w:space="0" w:color="auto"/>
          </w:divBdr>
          <w:divsChild>
            <w:div w:id="996767931">
              <w:marLeft w:val="0"/>
              <w:marRight w:val="0"/>
              <w:marTop w:val="0"/>
              <w:marBottom w:val="0"/>
              <w:divBdr>
                <w:top w:val="none" w:sz="0" w:space="0" w:color="auto"/>
                <w:left w:val="none" w:sz="0" w:space="0" w:color="auto"/>
                <w:bottom w:val="none" w:sz="0" w:space="0" w:color="auto"/>
                <w:right w:val="none" w:sz="0" w:space="0" w:color="auto"/>
              </w:divBdr>
              <w:divsChild>
                <w:div w:id="875392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6582157">
      <w:bodyDiv w:val="1"/>
      <w:marLeft w:val="0"/>
      <w:marRight w:val="0"/>
      <w:marTop w:val="0"/>
      <w:marBottom w:val="0"/>
      <w:divBdr>
        <w:top w:val="none" w:sz="0" w:space="0" w:color="auto"/>
        <w:left w:val="none" w:sz="0" w:space="0" w:color="auto"/>
        <w:bottom w:val="none" w:sz="0" w:space="0" w:color="auto"/>
        <w:right w:val="none" w:sz="0" w:space="0" w:color="auto"/>
      </w:divBdr>
      <w:divsChild>
        <w:div w:id="288829519">
          <w:marLeft w:val="0"/>
          <w:marRight w:val="0"/>
          <w:marTop w:val="0"/>
          <w:marBottom w:val="0"/>
          <w:divBdr>
            <w:top w:val="none" w:sz="0" w:space="0" w:color="auto"/>
            <w:left w:val="none" w:sz="0" w:space="0" w:color="auto"/>
            <w:bottom w:val="none" w:sz="0" w:space="0" w:color="auto"/>
            <w:right w:val="none" w:sz="0" w:space="0" w:color="auto"/>
          </w:divBdr>
          <w:divsChild>
            <w:div w:id="1120996013">
              <w:marLeft w:val="0"/>
              <w:marRight w:val="0"/>
              <w:marTop w:val="0"/>
              <w:marBottom w:val="0"/>
              <w:divBdr>
                <w:top w:val="none" w:sz="0" w:space="0" w:color="auto"/>
                <w:left w:val="none" w:sz="0" w:space="0" w:color="auto"/>
                <w:bottom w:val="none" w:sz="0" w:space="0" w:color="auto"/>
                <w:right w:val="none" w:sz="0" w:space="0" w:color="auto"/>
              </w:divBdr>
              <w:divsChild>
                <w:div w:id="1878227928">
                  <w:marLeft w:val="0"/>
                  <w:marRight w:val="0"/>
                  <w:marTop w:val="0"/>
                  <w:marBottom w:val="0"/>
                  <w:divBdr>
                    <w:top w:val="none" w:sz="0" w:space="0" w:color="auto"/>
                    <w:left w:val="none" w:sz="0" w:space="0" w:color="auto"/>
                    <w:bottom w:val="none" w:sz="0" w:space="0" w:color="auto"/>
                    <w:right w:val="none" w:sz="0" w:space="0" w:color="auto"/>
                  </w:divBdr>
                  <w:divsChild>
                    <w:div w:id="271136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9595073">
      <w:bodyDiv w:val="1"/>
      <w:marLeft w:val="0"/>
      <w:marRight w:val="0"/>
      <w:marTop w:val="0"/>
      <w:marBottom w:val="0"/>
      <w:divBdr>
        <w:top w:val="none" w:sz="0" w:space="0" w:color="auto"/>
        <w:left w:val="none" w:sz="0" w:space="0" w:color="auto"/>
        <w:bottom w:val="none" w:sz="0" w:space="0" w:color="auto"/>
        <w:right w:val="none" w:sz="0" w:space="0" w:color="auto"/>
      </w:divBdr>
      <w:divsChild>
        <w:div w:id="842430281">
          <w:marLeft w:val="0"/>
          <w:marRight w:val="0"/>
          <w:marTop w:val="0"/>
          <w:marBottom w:val="0"/>
          <w:divBdr>
            <w:top w:val="none" w:sz="0" w:space="0" w:color="auto"/>
            <w:left w:val="none" w:sz="0" w:space="0" w:color="auto"/>
            <w:bottom w:val="none" w:sz="0" w:space="0" w:color="auto"/>
            <w:right w:val="none" w:sz="0" w:space="0" w:color="auto"/>
          </w:divBdr>
          <w:divsChild>
            <w:div w:id="69163793">
              <w:marLeft w:val="0"/>
              <w:marRight w:val="0"/>
              <w:marTop w:val="0"/>
              <w:marBottom w:val="0"/>
              <w:divBdr>
                <w:top w:val="none" w:sz="0" w:space="0" w:color="auto"/>
                <w:left w:val="none" w:sz="0" w:space="0" w:color="auto"/>
                <w:bottom w:val="none" w:sz="0" w:space="0" w:color="auto"/>
                <w:right w:val="none" w:sz="0" w:space="0" w:color="auto"/>
              </w:divBdr>
              <w:divsChild>
                <w:div w:id="1614627101">
                  <w:marLeft w:val="0"/>
                  <w:marRight w:val="0"/>
                  <w:marTop w:val="0"/>
                  <w:marBottom w:val="0"/>
                  <w:divBdr>
                    <w:top w:val="none" w:sz="0" w:space="0" w:color="auto"/>
                    <w:left w:val="none" w:sz="0" w:space="0" w:color="auto"/>
                    <w:bottom w:val="none" w:sz="0" w:space="0" w:color="auto"/>
                    <w:right w:val="none" w:sz="0" w:space="0" w:color="auto"/>
                  </w:divBdr>
                  <w:divsChild>
                    <w:div w:id="85658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1445571">
      <w:bodyDiv w:val="1"/>
      <w:marLeft w:val="0"/>
      <w:marRight w:val="0"/>
      <w:marTop w:val="0"/>
      <w:marBottom w:val="0"/>
      <w:divBdr>
        <w:top w:val="none" w:sz="0" w:space="0" w:color="auto"/>
        <w:left w:val="none" w:sz="0" w:space="0" w:color="auto"/>
        <w:bottom w:val="none" w:sz="0" w:space="0" w:color="auto"/>
        <w:right w:val="none" w:sz="0" w:space="0" w:color="auto"/>
      </w:divBdr>
      <w:divsChild>
        <w:div w:id="435835322">
          <w:marLeft w:val="0"/>
          <w:marRight w:val="0"/>
          <w:marTop w:val="0"/>
          <w:marBottom w:val="0"/>
          <w:divBdr>
            <w:top w:val="none" w:sz="0" w:space="0" w:color="auto"/>
            <w:left w:val="none" w:sz="0" w:space="0" w:color="auto"/>
            <w:bottom w:val="none" w:sz="0" w:space="0" w:color="auto"/>
            <w:right w:val="none" w:sz="0" w:space="0" w:color="auto"/>
          </w:divBdr>
          <w:divsChild>
            <w:div w:id="1211917817">
              <w:marLeft w:val="0"/>
              <w:marRight w:val="0"/>
              <w:marTop w:val="0"/>
              <w:marBottom w:val="0"/>
              <w:divBdr>
                <w:top w:val="none" w:sz="0" w:space="0" w:color="auto"/>
                <w:left w:val="none" w:sz="0" w:space="0" w:color="auto"/>
                <w:bottom w:val="none" w:sz="0" w:space="0" w:color="auto"/>
                <w:right w:val="none" w:sz="0" w:space="0" w:color="auto"/>
              </w:divBdr>
              <w:divsChild>
                <w:div w:id="1591507561">
                  <w:marLeft w:val="0"/>
                  <w:marRight w:val="0"/>
                  <w:marTop w:val="0"/>
                  <w:marBottom w:val="0"/>
                  <w:divBdr>
                    <w:top w:val="none" w:sz="0" w:space="0" w:color="auto"/>
                    <w:left w:val="none" w:sz="0" w:space="0" w:color="auto"/>
                    <w:bottom w:val="none" w:sz="0" w:space="0" w:color="auto"/>
                    <w:right w:val="none" w:sz="0" w:space="0" w:color="auto"/>
                  </w:divBdr>
                  <w:divsChild>
                    <w:div w:id="467358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2022968">
      <w:bodyDiv w:val="1"/>
      <w:marLeft w:val="0"/>
      <w:marRight w:val="0"/>
      <w:marTop w:val="0"/>
      <w:marBottom w:val="0"/>
      <w:divBdr>
        <w:top w:val="none" w:sz="0" w:space="0" w:color="auto"/>
        <w:left w:val="none" w:sz="0" w:space="0" w:color="auto"/>
        <w:bottom w:val="none" w:sz="0" w:space="0" w:color="auto"/>
        <w:right w:val="none" w:sz="0" w:space="0" w:color="auto"/>
      </w:divBdr>
      <w:divsChild>
        <w:div w:id="1156796227">
          <w:marLeft w:val="0"/>
          <w:marRight w:val="0"/>
          <w:marTop w:val="0"/>
          <w:marBottom w:val="0"/>
          <w:divBdr>
            <w:top w:val="none" w:sz="0" w:space="0" w:color="auto"/>
            <w:left w:val="none" w:sz="0" w:space="0" w:color="auto"/>
            <w:bottom w:val="none" w:sz="0" w:space="0" w:color="auto"/>
            <w:right w:val="none" w:sz="0" w:space="0" w:color="auto"/>
          </w:divBdr>
          <w:divsChild>
            <w:div w:id="436220456">
              <w:marLeft w:val="0"/>
              <w:marRight w:val="0"/>
              <w:marTop w:val="0"/>
              <w:marBottom w:val="0"/>
              <w:divBdr>
                <w:top w:val="none" w:sz="0" w:space="0" w:color="auto"/>
                <w:left w:val="none" w:sz="0" w:space="0" w:color="auto"/>
                <w:bottom w:val="none" w:sz="0" w:space="0" w:color="auto"/>
                <w:right w:val="none" w:sz="0" w:space="0" w:color="auto"/>
              </w:divBdr>
              <w:divsChild>
                <w:div w:id="1621376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2755754">
      <w:bodyDiv w:val="1"/>
      <w:marLeft w:val="0"/>
      <w:marRight w:val="0"/>
      <w:marTop w:val="0"/>
      <w:marBottom w:val="0"/>
      <w:divBdr>
        <w:top w:val="none" w:sz="0" w:space="0" w:color="auto"/>
        <w:left w:val="none" w:sz="0" w:space="0" w:color="auto"/>
        <w:bottom w:val="none" w:sz="0" w:space="0" w:color="auto"/>
        <w:right w:val="none" w:sz="0" w:space="0" w:color="auto"/>
      </w:divBdr>
      <w:divsChild>
        <w:div w:id="616985214">
          <w:marLeft w:val="0"/>
          <w:marRight w:val="0"/>
          <w:marTop w:val="0"/>
          <w:marBottom w:val="0"/>
          <w:divBdr>
            <w:top w:val="none" w:sz="0" w:space="0" w:color="auto"/>
            <w:left w:val="none" w:sz="0" w:space="0" w:color="auto"/>
            <w:bottom w:val="none" w:sz="0" w:space="0" w:color="auto"/>
            <w:right w:val="none" w:sz="0" w:space="0" w:color="auto"/>
          </w:divBdr>
          <w:divsChild>
            <w:div w:id="1346054745">
              <w:marLeft w:val="0"/>
              <w:marRight w:val="0"/>
              <w:marTop w:val="0"/>
              <w:marBottom w:val="0"/>
              <w:divBdr>
                <w:top w:val="none" w:sz="0" w:space="0" w:color="auto"/>
                <w:left w:val="none" w:sz="0" w:space="0" w:color="auto"/>
                <w:bottom w:val="none" w:sz="0" w:space="0" w:color="auto"/>
                <w:right w:val="none" w:sz="0" w:space="0" w:color="auto"/>
              </w:divBdr>
              <w:divsChild>
                <w:div w:id="1904366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6297616">
      <w:bodyDiv w:val="1"/>
      <w:marLeft w:val="0"/>
      <w:marRight w:val="0"/>
      <w:marTop w:val="0"/>
      <w:marBottom w:val="0"/>
      <w:divBdr>
        <w:top w:val="none" w:sz="0" w:space="0" w:color="auto"/>
        <w:left w:val="none" w:sz="0" w:space="0" w:color="auto"/>
        <w:bottom w:val="none" w:sz="0" w:space="0" w:color="auto"/>
        <w:right w:val="none" w:sz="0" w:space="0" w:color="auto"/>
      </w:divBdr>
      <w:divsChild>
        <w:div w:id="818572625">
          <w:marLeft w:val="0"/>
          <w:marRight w:val="0"/>
          <w:marTop w:val="0"/>
          <w:marBottom w:val="0"/>
          <w:divBdr>
            <w:top w:val="none" w:sz="0" w:space="0" w:color="auto"/>
            <w:left w:val="none" w:sz="0" w:space="0" w:color="auto"/>
            <w:bottom w:val="none" w:sz="0" w:space="0" w:color="auto"/>
            <w:right w:val="none" w:sz="0" w:space="0" w:color="auto"/>
          </w:divBdr>
          <w:divsChild>
            <w:div w:id="1573156049">
              <w:marLeft w:val="0"/>
              <w:marRight w:val="0"/>
              <w:marTop w:val="0"/>
              <w:marBottom w:val="0"/>
              <w:divBdr>
                <w:top w:val="none" w:sz="0" w:space="0" w:color="auto"/>
                <w:left w:val="none" w:sz="0" w:space="0" w:color="auto"/>
                <w:bottom w:val="none" w:sz="0" w:space="0" w:color="auto"/>
                <w:right w:val="none" w:sz="0" w:space="0" w:color="auto"/>
              </w:divBdr>
              <w:divsChild>
                <w:div w:id="170686848">
                  <w:marLeft w:val="0"/>
                  <w:marRight w:val="0"/>
                  <w:marTop w:val="0"/>
                  <w:marBottom w:val="0"/>
                  <w:divBdr>
                    <w:top w:val="none" w:sz="0" w:space="0" w:color="auto"/>
                    <w:left w:val="none" w:sz="0" w:space="0" w:color="auto"/>
                    <w:bottom w:val="none" w:sz="0" w:space="0" w:color="auto"/>
                    <w:right w:val="none" w:sz="0" w:space="0" w:color="auto"/>
                  </w:divBdr>
                  <w:divsChild>
                    <w:div w:id="1043360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1538499">
      <w:bodyDiv w:val="1"/>
      <w:marLeft w:val="0"/>
      <w:marRight w:val="0"/>
      <w:marTop w:val="0"/>
      <w:marBottom w:val="0"/>
      <w:divBdr>
        <w:top w:val="none" w:sz="0" w:space="0" w:color="auto"/>
        <w:left w:val="none" w:sz="0" w:space="0" w:color="auto"/>
        <w:bottom w:val="none" w:sz="0" w:space="0" w:color="auto"/>
        <w:right w:val="none" w:sz="0" w:space="0" w:color="auto"/>
      </w:divBdr>
      <w:divsChild>
        <w:div w:id="2062289987">
          <w:marLeft w:val="0"/>
          <w:marRight w:val="0"/>
          <w:marTop w:val="0"/>
          <w:marBottom w:val="0"/>
          <w:divBdr>
            <w:top w:val="none" w:sz="0" w:space="0" w:color="auto"/>
            <w:left w:val="none" w:sz="0" w:space="0" w:color="auto"/>
            <w:bottom w:val="none" w:sz="0" w:space="0" w:color="auto"/>
            <w:right w:val="none" w:sz="0" w:space="0" w:color="auto"/>
          </w:divBdr>
          <w:divsChild>
            <w:div w:id="321201318">
              <w:marLeft w:val="0"/>
              <w:marRight w:val="0"/>
              <w:marTop w:val="0"/>
              <w:marBottom w:val="0"/>
              <w:divBdr>
                <w:top w:val="none" w:sz="0" w:space="0" w:color="auto"/>
                <w:left w:val="none" w:sz="0" w:space="0" w:color="auto"/>
                <w:bottom w:val="none" w:sz="0" w:space="0" w:color="auto"/>
                <w:right w:val="none" w:sz="0" w:space="0" w:color="auto"/>
              </w:divBdr>
              <w:divsChild>
                <w:div w:id="486290302">
                  <w:marLeft w:val="0"/>
                  <w:marRight w:val="0"/>
                  <w:marTop w:val="0"/>
                  <w:marBottom w:val="0"/>
                  <w:divBdr>
                    <w:top w:val="none" w:sz="0" w:space="0" w:color="auto"/>
                    <w:left w:val="none" w:sz="0" w:space="0" w:color="auto"/>
                    <w:bottom w:val="none" w:sz="0" w:space="0" w:color="auto"/>
                    <w:right w:val="none" w:sz="0" w:space="0" w:color="auto"/>
                  </w:divBdr>
                  <w:divsChild>
                    <w:div w:id="1612591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3965108">
      <w:bodyDiv w:val="1"/>
      <w:marLeft w:val="0"/>
      <w:marRight w:val="0"/>
      <w:marTop w:val="0"/>
      <w:marBottom w:val="0"/>
      <w:divBdr>
        <w:top w:val="none" w:sz="0" w:space="0" w:color="auto"/>
        <w:left w:val="none" w:sz="0" w:space="0" w:color="auto"/>
        <w:bottom w:val="none" w:sz="0" w:space="0" w:color="auto"/>
        <w:right w:val="none" w:sz="0" w:space="0" w:color="auto"/>
      </w:divBdr>
    </w:div>
    <w:div w:id="1754204056">
      <w:bodyDiv w:val="1"/>
      <w:marLeft w:val="0"/>
      <w:marRight w:val="0"/>
      <w:marTop w:val="0"/>
      <w:marBottom w:val="0"/>
      <w:divBdr>
        <w:top w:val="none" w:sz="0" w:space="0" w:color="auto"/>
        <w:left w:val="none" w:sz="0" w:space="0" w:color="auto"/>
        <w:bottom w:val="none" w:sz="0" w:space="0" w:color="auto"/>
        <w:right w:val="none" w:sz="0" w:space="0" w:color="auto"/>
      </w:divBdr>
    </w:div>
    <w:div w:id="1757245328">
      <w:bodyDiv w:val="1"/>
      <w:marLeft w:val="0"/>
      <w:marRight w:val="0"/>
      <w:marTop w:val="0"/>
      <w:marBottom w:val="0"/>
      <w:divBdr>
        <w:top w:val="none" w:sz="0" w:space="0" w:color="auto"/>
        <w:left w:val="none" w:sz="0" w:space="0" w:color="auto"/>
        <w:bottom w:val="none" w:sz="0" w:space="0" w:color="auto"/>
        <w:right w:val="none" w:sz="0" w:space="0" w:color="auto"/>
      </w:divBdr>
      <w:divsChild>
        <w:div w:id="1619531316">
          <w:marLeft w:val="0"/>
          <w:marRight w:val="0"/>
          <w:marTop w:val="0"/>
          <w:marBottom w:val="0"/>
          <w:divBdr>
            <w:top w:val="none" w:sz="0" w:space="0" w:color="auto"/>
            <w:left w:val="none" w:sz="0" w:space="0" w:color="auto"/>
            <w:bottom w:val="none" w:sz="0" w:space="0" w:color="auto"/>
            <w:right w:val="none" w:sz="0" w:space="0" w:color="auto"/>
          </w:divBdr>
          <w:divsChild>
            <w:div w:id="1913810724">
              <w:marLeft w:val="0"/>
              <w:marRight w:val="0"/>
              <w:marTop w:val="0"/>
              <w:marBottom w:val="0"/>
              <w:divBdr>
                <w:top w:val="none" w:sz="0" w:space="0" w:color="auto"/>
                <w:left w:val="none" w:sz="0" w:space="0" w:color="auto"/>
                <w:bottom w:val="none" w:sz="0" w:space="0" w:color="auto"/>
                <w:right w:val="none" w:sz="0" w:space="0" w:color="auto"/>
              </w:divBdr>
              <w:divsChild>
                <w:div w:id="671301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8670730">
      <w:bodyDiv w:val="1"/>
      <w:marLeft w:val="0"/>
      <w:marRight w:val="0"/>
      <w:marTop w:val="0"/>
      <w:marBottom w:val="0"/>
      <w:divBdr>
        <w:top w:val="none" w:sz="0" w:space="0" w:color="auto"/>
        <w:left w:val="none" w:sz="0" w:space="0" w:color="auto"/>
        <w:bottom w:val="none" w:sz="0" w:space="0" w:color="auto"/>
        <w:right w:val="none" w:sz="0" w:space="0" w:color="auto"/>
      </w:divBdr>
      <w:divsChild>
        <w:div w:id="531311755">
          <w:marLeft w:val="0"/>
          <w:marRight w:val="0"/>
          <w:marTop w:val="0"/>
          <w:marBottom w:val="0"/>
          <w:divBdr>
            <w:top w:val="none" w:sz="0" w:space="0" w:color="auto"/>
            <w:left w:val="none" w:sz="0" w:space="0" w:color="auto"/>
            <w:bottom w:val="none" w:sz="0" w:space="0" w:color="auto"/>
            <w:right w:val="none" w:sz="0" w:space="0" w:color="auto"/>
          </w:divBdr>
          <w:divsChild>
            <w:div w:id="786630791">
              <w:marLeft w:val="0"/>
              <w:marRight w:val="0"/>
              <w:marTop w:val="0"/>
              <w:marBottom w:val="0"/>
              <w:divBdr>
                <w:top w:val="none" w:sz="0" w:space="0" w:color="auto"/>
                <w:left w:val="none" w:sz="0" w:space="0" w:color="auto"/>
                <w:bottom w:val="none" w:sz="0" w:space="0" w:color="auto"/>
                <w:right w:val="none" w:sz="0" w:space="0" w:color="auto"/>
              </w:divBdr>
              <w:divsChild>
                <w:div w:id="120538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9791111">
      <w:bodyDiv w:val="1"/>
      <w:marLeft w:val="0"/>
      <w:marRight w:val="0"/>
      <w:marTop w:val="0"/>
      <w:marBottom w:val="0"/>
      <w:divBdr>
        <w:top w:val="none" w:sz="0" w:space="0" w:color="auto"/>
        <w:left w:val="none" w:sz="0" w:space="0" w:color="auto"/>
        <w:bottom w:val="none" w:sz="0" w:space="0" w:color="auto"/>
        <w:right w:val="none" w:sz="0" w:space="0" w:color="auto"/>
      </w:divBdr>
    </w:div>
    <w:div w:id="1760372536">
      <w:bodyDiv w:val="1"/>
      <w:marLeft w:val="0"/>
      <w:marRight w:val="0"/>
      <w:marTop w:val="0"/>
      <w:marBottom w:val="0"/>
      <w:divBdr>
        <w:top w:val="none" w:sz="0" w:space="0" w:color="auto"/>
        <w:left w:val="none" w:sz="0" w:space="0" w:color="auto"/>
        <w:bottom w:val="none" w:sz="0" w:space="0" w:color="auto"/>
        <w:right w:val="none" w:sz="0" w:space="0" w:color="auto"/>
      </w:divBdr>
      <w:divsChild>
        <w:div w:id="1159807927">
          <w:marLeft w:val="0"/>
          <w:marRight w:val="0"/>
          <w:marTop w:val="0"/>
          <w:marBottom w:val="0"/>
          <w:divBdr>
            <w:top w:val="none" w:sz="0" w:space="0" w:color="auto"/>
            <w:left w:val="none" w:sz="0" w:space="0" w:color="auto"/>
            <w:bottom w:val="none" w:sz="0" w:space="0" w:color="auto"/>
            <w:right w:val="none" w:sz="0" w:space="0" w:color="auto"/>
          </w:divBdr>
          <w:divsChild>
            <w:div w:id="1161315121">
              <w:marLeft w:val="0"/>
              <w:marRight w:val="0"/>
              <w:marTop w:val="0"/>
              <w:marBottom w:val="0"/>
              <w:divBdr>
                <w:top w:val="none" w:sz="0" w:space="0" w:color="auto"/>
                <w:left w:val="none" w:sz="0" w:space="0" w:color="auto"/>
                <w:bottom w:val="none" w:sz="0" w:space="0" w:color="auto"/>
                <w:right w:val="none" w:sz="0" w:space="0" w:color="auto"/>
              </w:divBdr>
              <w:divsChild>
                <w:div w:id="946303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2946257">
      <w:bodyDiv w:val="1"/>
      <w:marLeft w:val="0"/>
      <w:marRight w:val="0"/>
      <w:marTop w:val="0"/>
      <w:marBottom w:val="0"/>
      <w:divBdr>
        <w:top w:val="none" w:sz="0" w:space="0" w:color="auto"/>
        <w:left w:val="none" w:sz="0" w:space="0" w:color="auto"/>
        <w:bottom w:val="none" w:sz="0" w:space="0" w:color="auto"/>
        <w:right w:val="none" w:sz="0" w:space="0" w:color="auto"/>
      </w:divBdr>
      <w:divsChild>
        <w:div w:id="829635254">
          <w:marLeft w:val="0"/>
          <w:marRight w:val="0"/>
          <w:marTop w:val="0"/>
          <w:marBottom w:val="0"/>
          <w:divBdr>
            <w:top w:val="none" w:sz="0" w:space="0" w:color="auto"/>
            <w:left w:val="none" w:sz="0" w:space="0" w:color="auto"/>
            <w:bottom w:val="none" w:sz="0" w:space="0" w:color="auto"/>
            <w:right w:val="none" w:sz="0" w:space="0" w:color="auto"/>
          </w:divBdr>
          <w:divsChild>
            <w:div w:id="1498812288">
              <w:marLeft w:val="0"/>
              <w:marRight w:val="0"/>
              <w:marTop w:val="0"/>
              <w:marBottom w:val="0"/>
              <w:divBdr>
                <w:top w:val="none" w:sz="0" w:space="0" w:color="auto"/>
                <w:left w:val="none" w:sz="0" w:space="0" w:color="auto"/>
                <w:bottom w:val="none" w:sz="0" w:space="0" w:color="auto"/>
                <w:right w:val="none" w:sz="0" w:space="0" w:color="auto"/>
              </w:divBdr>
              <w:divsChild>
                <w:div w:id="1194616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4107222">
      <w:bodyDiv w:val="1"/>
      <w:marLeft w:val="0"/>
      <w:marRight w:val="0"/>
      <w:marTop w:val="0"/>
      <w:marBottom w:val="0"/>
      <w:divBdr>
        <w:top w:val="none" w:sz="0" w:space="0" w:color="auto"/>
        <w:left w:val="none" w:sz="0" w:space="0" w:color="auto"/>
        <w:bottom w:val="none" w:sz="0" w:space="0" w:color="auto"/>
        <w:right w:val="none" w:sz="0" w:space="0" w:color="auto"/>
      </w:divBdr>
      <w:divsChild>
        <w:div w:id="887300344">
          <w:marLeft w:val="0"/>
          <w:marRight w:val="0"/>
          <w:marTop w:val="0"/>
          <w:marBottom w:val="0"/>
          <w:divBdr>
            <w:top w:val="none" w:sz="0" w:space="0" w:color="auto"/>
            <w:left w:val="none" w:sz="0" w:space="0" w:color="auto"/>
            <w:bottom w:val="none" w:sz="0" w:space="0" w:color="auto"/>
            <w:right w:val="none" w:sz="0" w:space="0" w:color="auto"/>
          </w:divBdr>
          <w:divsChild>
            <w:div w:id="184176313">
              <w:marLeft w:val="0"/>
              <w:marRight w:val="0"/>
              <w:marTop w:val="0"/>
              <w:marBottom w:val="0"/>
              <w:divBdr>
                <w:top w:val="none" w:sz="0" w:space="0" w:color="auto"/>
                <w:left w:val="none" w:sz="0" w:space="0" w:color="auto"/>
                <w:bottom w:val="none" w:sz="0" w:space="0" w:color="auto"/>
                <w:right w:val="none" w:sz="0" w:space="0" w:color="auto"/>
              </w:divBdr>
              <w:divsChild>
                <w:div w:id="471948932">
                  <w:marLeft w:val="0"/>
                  <w:marRight w:val="0"/>
                  <w:marTop w:val="0"/>
                  <w:marBottom w:val="0"/>
                  <w:divBdr>
                    <w:top w:val="none" w:sz="0" w:space="0" w:color="auto"/>
                    <w:left w:val="none" w:sz="0" w:space="0" w:color="auto"/>
                    <w:bottom w:val="none" w:sz="0" w:space="0" w:color="auto"/>
                    <w:right w:val="none" w:sz="0" w:space="0" w:color="auto"/>
                  </w:divBdr>
                  <w:divsChild>
                    <w:div w:id="1957832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4297887">
      <w:bodyDiv w:val="1"/>
      <w:marLeft w:val="0"/>
      <w:marRight w:val="0"/>
      <w:marTop w:val="0"/>
      <w:marBottom w:val="0"/>
      <w:divBdr>
        <w:top w:val="none" w:sz="0" w:space="0" w:color="auto"/>
        <w:left w:val="none" w:sz="0" w:space="0" w:color="auto"/>
        <w:bottom w:val="none" w:sz="0" w:space="0" w:color="auto"/>
        <w:right w:val="none" w:sz="0" w:space="0" w:color="auto"/>
      </w:divBdr>
    </w:div>
    <w:div w:id="1765607027">
      <w:bodyDiv w:val="1"/>
      <w:marLeft w:val="0"/>
      <w:marRight w:val="0"/>
      <w:marTop w:val="0"/>
      <w:marBottom w:val="0"/>
      <w:divBdr>
        <w:top w:val="none" w:sz="0" w:space="0" w:color="auto"/>
        <w:left w:val="none" w:sz="0" w:space="0" w:color="auto"/>
        <w:bottom w:val="none" w:sz="0" w:space="0" w:color="auto"/>
        <w:right w:val="none" w:sz="0" w:space="0" w:color="auto"/>
      </w:divBdr>
      <w:divsChild>
        <w:div w:id="1829902047">
          <w:marLeft w:val="0"/>
          <w:marRight w:val="0"/>
          <w:marTop w:val="0"/>
          <w:marBottom w:val="0"/>
          <w:divBdr>
            <w:top w:val="none" w:sz="0" w:space="0" w:color="auto"/>
            <w:left w:val="none" w:sz="0" w:space="0" w:color="auto"/>
            <w:bottom w:val="none" w:sz="0" w:space="0" w:color="auto"/>
            <w:right w:val="none" w:sz="0" w:space="0" w:color="auto"/>
          </w:divBdr>
          <w:divsChild>
            <w:div w:id="1710181998">
              <w:marLeft w:val="0"/>
              <w:marRight w:val="0"/>
              <w:marTop w:val="0"/>
              <w:marBottom w:val="0"/>
              <w:divBdr>
                <w:top w:val="none" w:sz="0" w:space="0" w:color="auto"/>
                <w:left w:val="none" w:sz="0" w:space="0" w:color="auto"/>
                <w:bottom w:val="none" w:sz="0" w:space="0" w:color="auto"/>
                <w:right w:val="none" w:sz="0" w:space="0" w:color="auto"/>
              </w:divBdr>
              <w:divsChild>
                <w:div w:id="630088670">
                  <w:marLeft w:val="0"/>
                  <w:marRight w:val="0"/>
                  <w:marTop w:val="0"/>
                  <w:marBottom w:val="0"/>
                  <w:divBdr>
                    <w:top w:val="none" w:sz="0" w:space="0" w:color="auto"/>
                    <w:left w:val="none" w:sz="0" w:space="0" w:color="auto"/>
                    <w:bottom w:val="none" w:sz="0" w:space="0" w:color="auto"/>
                    <w:right w:val="none" w:sz="0" w:space="0" w:color="auto"/>
                  </w:divBdr>
                  <w:divsChild>
                    <w:div w:id="1412506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6654960">
      <w:bodyDiv w:val="1"/>
      <w:marLeft w:val="0"/>
      <w:marRight w:val="0"/>
      <w:marTop w:val="0"/>
      <w:marBottom w:val="0"/>
      <w:divBdr>
        <w:top w:val="none" w:sz="0" w:space="0" w:color="auto"/>
        <w:left w:val="none" w:sz="0" w:space="0" w:color="auto"/>
        <w:bottom w:val="none" w:sz="0" w:space="0" w:color="auto"/>
        <w:right w:val="none" w:sz="0" w:space="0" w:color="auto"/>
      </w:divBdr>
      <w:divsChild>
        <w:div w:id="1342973637">
          <w:marLeft w:val="0"/>
          <w:marRight w:val="0"/>
          <w:marTop w:val="0"/>
          <w:marBottom w:val="0"/>
          <w:divBdr>
            <w:top w:val="none" w:sz="0" w:space="0" w:color="auto"/>
            <w:left w:val="none" w:sz="0" w:space="0" w:color="auto"/>
            <w:bottom w:val="none" w:sz="0" w:space="0" w:color="auto"/>
            <w:right w:val="none" w:sz="0" w:space="0" w:color="auto"/>
          </w:divBdr>
          <w:divsChild>
            <w:div w:id="141506666">
              <w:marLeft w:val="0"/>
              <w:marRight w:val="0"/>
              <w:marTop w:val="0"/>
              <w:marBottom w:val="0"/>
              <w:divBdr>
                <w:top w:val="none" w:sz="0" w:space="0" w:color="auto"/>
                <w:left w:val="none" w:sz="0" w:space="0" w:color="auto"/>
                <w:bottom w:val="none" w:sz="0" w:space="0" w:color="auto"/>
                <w:right w:val="none" w:sz="0" w:space="0" w:color="auto"/>
              </w:divBdr>
              <w:divsChild>
                <w:div w:id="1223904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9499346">
      <w:bodyDiv w:val="1"/>
      <w:marLeft w:val="0"/>
      <w:marRight w:val="0"/>
      <w:marTop w:val="0"/>
      <w:marBottom w:val="0"/>
      <w:divBdr>
        <w:top w:val="none" w:sz="0" w:space="0" w:color="auto"/>
        <w:left w:val="none" w:sz="0" w:space="0" w:color="auto"/>
        <w:bottom w:val="none" w:sz="0" w:space="0" w:color="auto"/>
        <w:right w:val="none" w:sz="0" w:space="0" w:color="auto"/>
      </w:divBdr>
      <w:divsChild>
        <w:div w:id="99641384">
          <w:marLeft w:val="0"/>
          <w:marRight w:val="0"/>
          <w:marTop w:val="0"/>
          <w:marBottom w:val="0"/>
          <w:divBdr>
            <w:top w:val="none" w:sz="0" w:space="0" w:color="auto"/>
            <w:left w:val="none" w:sz="0" w:space="0" w:color="auto"/>
            <w:bottom w:val="none" w:sz="0" w:space="0" w:color="auto"/>
            <w:right w:val="none" w:sz="0" w:space="0" w:color="auto"/>
          </w:divBdr>
          <w:divsChild>
            <w:div w:id="731461052">
              <w:marLeft w:val="0"/>
              <w:marRight w:val="0"/>
              <w:marTop w:val="0"/>
              <w:marBottom w:val="0"/>
              <w:divBdr>
                <w:top w:val="none" w:sz="0" w:space="0" w:color="auto"/>
                <w:left w:val="none" w:sz="0" w:space="0" w:color="auto"/>
                <w:bottom w:val="none" w:sz="0" w:space="0" w:color="auto"/>
                <w:right w:val="none" w:sz="0" w:space="0" w:color="auto"/>
              </w:divBdr>
              <w:divsChild>
                <w:div w:id="65500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3015438">
      <w:bodyDiv w:val="1"/>
      <w:marLeft w:val="0"/>
      <w:marRight w:val="0"/>
      <w:marTop w:val="0"/>
      <w:marBottom w:val="0"/>
      <w:divBdr>
        <w:top w:val="none" w:sz="0" w:space="0" w:color="auto"/>
        <w:left w:val="none" w:sz="0" w:space="0" w:color="auto"/>
        <w:bottom w:val="none" w:sz="0" w:space="0" w:color="auto"/>
        <w:right w:val="none" w:sz="0" w:space="0" w:color="auto"/>
      </w:divBdr>
      <w:divsChild>
        <w:div w:id="586352766">
          <w:marLeft w:val="0"/>
          <w:marRight w:val="0"/>
          <w:marTop w:val="0"/>
          <w:marBottom w:val="0"/>
          <w:divBdr>
            <w:top w:val="none" w:sz="0" w:space="0" w:color="auto"/>
            <w:left w:val="none" w:sz="0" w:space="0" w:color="auto"/>
            <w:bottom w:val="none" w:sz="0" w:space="0" w:color="auto"/>
            <w:right w:val="none" w:sz="0" w:space="0" w:color="auto"/>
          </w:divBdr>
          <w:divsChild>
            <w:div w:id="233665755">
              <w:marLeft w:val="0"/>
              <w:marRight w:val="0"/>
              <w:marTop w:val="0"/>
              <w:marBottom w:val="0"/>
              <w:divBdr>
                <w:top w:val="none" w:sz="0" w:space="0" w:color="auto"/>
                <w:left w:val="none" w:sz="0" w:space="0" w:color="auto"/>
                <w:bottom w:val="none" w:sz="0" w:space="0" w:color="auto"/>
                <w:right w:val="none" w:sz="0" w:space="0" w:color="auto"/>
              </w:divBdr>
              <w:divsChild>
                <w:div w:id="792870426">
                  <w:marLeft w:val="0"/>
                  <w:marRight w:val="0"/>
                  <w:marTop w:val="0"/>
                  <w:marBottom w:val="0"/>
                  <w:divBdr>
                    <w:top w:val="none" w:sz="0" w:space="0" w:color="auto"/>
                    <w:left w:val="none" w:sz="0" w:space="0" w:color="auto"/>
                    <w:bottom w:val="none" w:sz="0" w:space="0" w:color="auto"/>
                    <w:right w:val="none" w:sz="0" w:space="0" w:color="auto"/>
                  </w:divBdr>
                </w:div>
              </w:divsChild>
            </w:div>
            <w:div w:id="1394232694">
              <w:marLeft w:val="0"/>
              <w:marRight w:val="0"/>
              <w:marTop w:val="0"/>
              <w:marBottom w:val="0"/>
              <w:divBdr>
                <w:top w:val="none" w:sz="0" w:space="0" w:color="auto"/>
                <w:left w:val="none" w:sz="0" w:space="0" w:color="auto"/>
                <w:bottom w:val="none" w:sz="0" w:space="0" w:color="auto"/>
                <w:right w:val="none" w:sz="0" w:space="0" w:color="auto"/>
              </w:divBdr>
              <w:divsChild>
                <w:div w:id="1712999922">
                  <w:marLeft w:val="0"/>
                  <w:marRight w:val="0"/>
                  <w:marTop w:val="0"/>
                  <w:marBottom w:val="0"/>
                  <w:divBdr>
                    <w:top w:val="none" w:sz="0" w:space="0" w:color="auto"/>
                    <w:left w:val="none" w:sz="0" w:space="0" w:color="auto"/>
                    <w:bottom w:val="none" w:sz="0" w:space="0" w:color="auto"/>
                    <w:right w:val="none" w:sz="0" w:space="0" w:color="auto"/>
                  </w:divBdr>
                </w:div>
              </w:divsChild>
            </w:div>
            <w:div w:id="1851140821">
              <w:marLeft w:val="0"/>
              <w:marRight w:val="0"/>
              <w:marTop w:val="0"/>
              <w:marBottom w:val="0"/>
              <w:divBdr>
                <w:top w:val="none" w:sz="0" w:space="0" w:color="auto"/>
                <w:left w:val="none" w:sz="0" w:space="0" w:color="auto"/>
                <w:bottom w:val="none" w:sz="0" w:space="0" w:color="auto"/>
                <w:right w:val="none" w:sz="0" w:space="0" w:color="auto"/>
              </w:divBdr>
              <w:divsChild>
                <w:div w:id="1054429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2847620">
          <w:marLeft w:val="0"/>
          <w:marRight w:val="0"/>
          <w:marTop w:val="0"/>
          <w:marBottom w:val="0"/>
          <w:divBdr>
            <w:top w:val="none" w:sz="0" w:space="0" w:color="auto"/>
            <w:left w:val="none" w:sz="0" w:space="0" w:color="auto"/>
            <w:bottom w:val="none" w:sz="0" w:space="0" w:color="auto"/>
            <w:right w:val="none" w:sz="0" w:space="0" w:color="auto"/>
          </w:divBdr>
          <w:divsChild>
            <w:div w:id="783694625">
              <w:marLeft w:val="0"/>
              <w:marRight w:val="0"/>
              <w:marTop w:val="0"/>
              <w:marBottom w:val="0"/>
              <w:divBdr>
                <w:top w:val="none" w:sz="0" w:space="0" w:color="auto"/>
                <w:left w:val="none" w:sz="0" w:space="0" w:color="auto"/>
                <w:bottom w:val="none" w:sz="0" w:space="0" w:color="auto"/>
                <w:right w:val="none" w:sz="0" w:space="0" w:color="auto"/>
              </w:divBdr>
              <w:divsChild>
                <w:div w:id="1667783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5707105">
      <w:bodyDiv w:val="1"/>
      <w:marLeft w:val="0"/>
      <w:marRight w:val="0"/>
      <w:marTop w:val="0"/>
      <w:marBottom w:val="0"/>
      <w:divBdr>
        <w:top w:val="none" w:sz="0" w:space="0" w:color="auto"/>
        <w:left w:val="none" w:sz="0" w:space="0" w:color="auto"/>
        <w:bottom w:val="none" w:sz="0" w:space="0" w:color="auto"/>
        <w:right w:val="none" w:sz="0" w:space="0" w:color="auto"/>
      </w:divBdr>
      <w:divsChild>
        <w:div w:id="1486043309">
          <w:marLeft w:val="0"/>
          <w:marRight w:val="0"/>
          <w:marTop w:val="0"/>
          <w:marBottom w:val="0"/>
          <w:divBdr>
            <w:top w:val="none" w:sz="0" w:space="0" w:color="auto"/>
            <w:left w:val="none" w:sz="0" w:space="0" w:color="auto"/>
            <w:bottom w:val="none" w:sz="0" w:space="0" w:color="auto"/>
            <w:right w:val="none" w:sz="0" w:space="0" w:color="auto"/>
          </w:divBdr>
          <w:divsChild>
            <w:div w:id="1842115961">
              <w:marLeft w:val="0"/>
              <w:marRight w:val="0"/>
              <w:marTop w:val="0"/>
              <w:marBottom w:val="0"/>
              <w:divBdr>
                <w:top w:val="none" w:sz="0" w:space="0" w:color="auto"/>
                <w:left w:val="none" w:sz="0" w:space="0" w:color="auto"/>
                <w:bottom w:val="none" w:sz="0" w:space="0" w:color="auto"/>
                <w:right w:val="none" w:sz="0" w:space="0" w:color="auto"/>
              </w:divBdr>
              <w:divsChild>
                <w:div w:id="210484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7599798">
      <w:bodyDiv w:val="1"/>
      <w:marLeft w:val="0"/>
      <w:marRight w:val="0"/>
      <w:marTop w:val="0"/>
      <w:marBottom w:val="0"/>
      <w:divBdr>
        <w:top w:val="none" w:sz="0" w:space="0" w:color="auto"/>
        <w:left w:val="none" w:sz="0" w:space="0" w:color="auto"/>
        <w:bottom w:val="none" w:sz="0" w:space="0" w:color="auto"/>
        <w:right w:val="none" w:sz="0" w:space="0" w:color="auto"/>
      </w:divBdr>
    </w:div>
    <w:div w:id="1778595738">
      <w:bodyDiv w:val="1"/>
      <w:marLeft w:val="0"/>
      <w:marRight w:val="0"/>
      <w:marTop w:val="0"/>
      <w:marBottom w:val="0"/>
      <w:divBdr>
        <w:top w:val="none" w:sz="0" w:space="0" w:color="auto"/>
        <w:left w:val="none" w:sz="0" w:space="0" w:color="auto"/>
        <w:bottom w:val="none" w:sz="0" w:space="0" w:color="auto"/>
        <w:right w:val="none" w:sz="0" w:space="0" w:color="auto"/>
      </w:divBdr>
      <w:divsChild>
        <w:div w:id="24064693">
          <w:marLeft w:val="0"/>
          <w:marRight w:val="0"/>
          <w:marTop w:val="0"/>
          <w:marBottom w:val="0"/>
          <w:divBdr>
            <w:top w:val="none" w:sz="0" w:space="0" w:color="auto"/>
            <w:left w:val="none" w:sz="0" w:space="0" w:color="auto"/>
            <w:bottom w:val="none" w:sz="0" w:space="0" w:color="auto"/>
            <w:right w:val="none" w:sz="0" w:space="0" w:color="auto"/>
          </w:divBdr>
          <w:divsChild>
            <w:div w:id="1577125198">
              <w:marLeft w:val="0"/>
              <w:marRight w:val="0"/>
              <w:marTop w:val="0"/>
              <w:marBottom w:val="0"/>
              <w:divBdr>
                <w:top w:val="none" w:sz="0" w:space="0" w:color="auto"/>
                <w:left w:val="none" w:sz="0" w:space="0" w:color="auto"/>
                <w:bottom w:val="none" w:sz="0" w:space="0" w:color="auto"/>
                <w:right w:val="none" w:sz="0" w:space="0" w:color="auto"/>
              </w:divBdr>
              <w:divsChild>
                <w:div w:id="157968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9796558">
          <w:marLeft w:val="0"/>
          <w:marRight w:val="0"/>
          <w:marTop w:val="0"/>
          <w:marBottom w:val="0"/>
          <w:divBdr>
            <w:top w:val="none" w:sz="0" w:space="0" w:color="auto"/>
            <w:left w:val="none" w:sz="0" w:space="0" w:color="auto"/>
            <w:bottom w:val="none" w:sz="0" w:space="0" w:color="auto"/>
            <w:right w:val="none" w:sz="0" w:space="0" w:color="auto"/>
          </w:divBdr>
          <w:divsChild>
            <w:div w:id="213976369">
              <w:marLeft w:val="0"/>
              <w:marRight w:val="0"/>
              <w:marTop w:val="0"/>
              <w:marBottom w:val="0"/>
              <w:divBdr>
                <w:top w:val="none" w:sz="0" w:space="0" w:color="auto"/>
                <w:left w:val="none" w:sz="0" w:space="0" w:color="auto"/>
                <w:bottom w:val="none" w:sz="0" w:space="0" w:color="auto"/>
                <w:right w:val="none" w:sz="0" w:space="0" w:color="auto"/>
              </w:divBdr>
              <w:divsChild>
                <w:div w:id="1265192746">
                  <w:marLeft w:val="0"/>
                  <w:marRight w:val="0"/>
                  <w:marTop w:val="0"/>
                  <w:marBottom w:val="0"/>
                  <w:divBdr>
                    <w:top w:val="none" w:sz="0" w:space="0" w:color="auto"/>
                    <w:left w:val="none" w:sz="0" w:space="0" w:color="auto"/>
                    <w:bottom w:val="none" w:sz="0" w:space="0" w:color="auto"/>
                    <w:right w:val="none" w:sz="0" w:space="0" w:color="auto"/>
                  </w:divBdr>
                </w:div>
              </w:divsChild>
            </w:div>
            <w:div w:id="1866018332">
              <w:marLeft w:val="0"/>
              <w:marRight w:val="0"/>
              <w:marTop w:val="0"/>
              <w:marBottom w:val="0"/>
              <w:divBdr>
                <w:top w:val="none" w:sz="0" w:space="0" w:color="auto"/>
                <w:left w:val="none" w:sz="0" w:space="0" w:color="auto"/>
                <w:bottom w:val="none" w:sz="0" w:space="0" w:color="auto"/>
                <w:right w:val="none" w:sz="0" w:space="0" w:color="auto"/>
              </w:divBdr>
              <w:divsChild>
                <w:div w:id="611212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8989435">
      <w:bodyDiv w:val="1"/>
      <w:marLeft w:val="0"/>
      <w:marRight w:val="0"/>
      <w:marTop w:val="0"/>
      <w:marBottom w:val="0"/>
      <w:divBdr>
        <w:top w:val="none" w:sz="0" w:space="0" w:color="auto"/>
        <w:left w:val="none" w:sz="0" w:space="0" w:color="auto"/>
        <w:bottom w:val="none" w:sz="0" w:space="0" w:color="auto"/>
        <w:right w:val="none" w:sz="0" w:space="0" w:color="auto"/>
      </w:divBdr>
      <w:divsChild>
        <w:div w:id="421952140">
          <w:marLeft w:val="0"/>
          <w:marRight w:val="0"/>
          <w:marTop w:val="0"/>
          <w:marBottom w:val="0"/>
          <w:divBdr>
            <w:top w:val="none" w:sz="0" w:space="0" w:color="auto"/>
            <w:left w:val="none" w:sz="0" w:space="0" w:color="auto"/>
            <w:bottom w:val="none" w:sz="0" w:space="0" w:color="auto"/>
            <w:right w:val="none" w:sz="0" w:space="0" w:color="auto"/>
          </w:divBdr>
          <w:divsChild>
            <w:div w:id="925923941">
              <w:marLeft w:val="0"/>
              <w:marRight w:val="0"/>
              <w:marTop w:val="0"/>
              <w:marBottom w:val="0"/>
              <w:divBdr>
                <w:top w:val="none" w:sz="0" w:space="0" w:color="auto"/>
                <w:left w:val="none" w:sz="0" w:space="0" w:color="auto"/>
                <w:bottom w:val="none" w:sz="0" w:space="0" w:color="auto"/>
                <w:right w:val="none" w:sz="0" w:space="0" w:color="auto"/>
              </w:divBdr>
              <w:divsChild>
                <w:div w:id="2042975773">
                  <w:marLeft w:val="0"/>
                  <w:marRight w:val="0"/>
                  <w:marTop w:val="0"/>
                  <w:marBottom w:val="0"/>
                  <w:divBdr>
                    <w:top w:val="none" w:sz="0" w:space="0" w:color="auto"/>
                    <w:left w:val="none" w:sz="0" w:space="0" w:color="auto"/>
                    <w:bottom w:val="none" w:sz="0" w:space="0" w:color="auto"/>
                    <w:right w:val="none" w:sz="0" w:space="0" w:color="auto"/>
                  </w:divBdr>
                  <w:divsChild>
                    <w:div w:id="1944608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4377707">
      <w:bodyDiv w:val="1"/>
      <w:marLeft w:val="0"/>
      <w:marRight w:val="0"/>
      <w:marTop w:val="0"/>
      <w:marBottom w:val="0"/>
      <w:divBdr>
        <w:top w:val="none" w:sz="0" w:space="0" w:color="auto"/>
        <w:left w:val="none" w:sz="0" w:space="0" w:color="auto"/>
        <w:bottom w:val="none" w:sz="0" w:space="0" w:color="auto"/>
        <w:right w:val="none" w:sz="0" w:space="0" w:color="auto"/>
      </w:divBdr>
      <w:divsChild>
        <w:div w:id="986858123">
          <w:marLeft w:val="0"/>
          <w:marRight w:val="0"/>
          <w:marTop w:val="0"/>
          <w:marBottom w:val="0"/>
          <w:divBdr>
            <w:top w:val="none" w:sz="0" w:space="0" w:color="auto"/>
            <w:left w:val="none" w:sz="0" w:space="0" w:color="auto"/>
            <w:bottom w:val="none" w:sz="0" w:space="0" w:color="auto"/>
            <w:right w:val="none" w:sz="0" w:space="0" w:color="auto"/>
          </w:divBdr>
          <w:divsChild>
            <w:div w:id="1298991053">
              <w:marLeft w:val="0"/>
              <w:marRight w:val="0"/>
              <w:marTop w:val="0"/>
              <w:marBottom w:val="0"/>
              <w:divBdr>
                <w:top w:val="none" w:sz="0" w:space="0" w:color="auto"/>
                <w:left w:val="none" w:sz="0" w:space="0" w:color="auto"/>
                <w:bottom w:val="none" w:sz="0" w:space="0" w:color="auto"/>
                <w:right w:val="none" w:sz="0" w:space="0" w:color="auto"/>
              </w:divBdr>
              <w:divsChild>
                <w:div w:id="1194612160">
                  <w:marLeft w:val="0"/>
                  <w:marRight w:val="0"/>
                  <w:marTop w:val="0"/>
                  <w:marBottom w:val="0"/>
                  <w:divBdr>
                    <w:top w:val="none" w:sz="0" w:space="0" w:color="auto"/>
                    <w:left w:val="none" w:sz="0" w:space="0" w:color="auto"/>
                    <w:bottom w:val="none" w:sz="0" w:space="0" w:color="auto"/>
                    <w:right w:val="none" w:sz="0" w:space="0" w:color="auto"/>
                  </w:divBdr>
                  <w:divsChild>
                    <w:div w:id="1755083903">
                      <w:marLeft w:val="0"/>
                      <w:marRight w:val="0"/>
                      <w:marTop w:val="0"/>
                      <w:marBottom w:val="0"/>
                      <w:divBdr>
                        <w:top w:val="none" w:sz="0" w:space="0" w:color="auto"/>
                        <w:left w:val="none" w:sz="0" w:space="0" w:color="auto"/>
                        <w:bottom w:val="none" w:sz="0" w:space="0" w:color="auto"/>
                        <w:right w:val="none" w:sz="0" w:space="0" w:color="auto"/>
                      </w:divBdr>
                    </w:div>
                  </w:divsChild>
                </w:div>
                <w:div w:id="2110736815">
                  <w:marLeft w:val="0"/>
                  <w:marRight w:val="0"/>
                  <w:marTop w:val="0"/>
                  <w:marBottom w:val="0"/>
                  <w:divBdr>
                    <w:top w:val="none" w:sz="0" w:space="0" w:color="auto"/>
                    <w:left w:val="none" w:sz="0" w:space="0" w:color="auto"/>
                    <w:bottom w:val="none" w:sz="0" w:space="0" w:color="auto"/>
                    <w:right w:val="none" w:sz="0" w:space="0" w:color="auto"/>
                  </w:divBdr>
                  <w:divsChild>
                    <w:div w:id="137040075">
                      <w:marLeft w:val="0"/>
                      <w:marRight w:val="0"/>
                      <w:marTop w:val="0"/>
                      <w:marBottom w:val="0"/>
                      <w:divBdr>
                        <w:top w:val="none" w:sz="0" w:space="0" w:color="auto"/>
                        <w:left w:val="none" w:sz="0" w:space="0" w:color="auto"/>
                        <w:bottom w:val="none" w:sz="0" w:space="0" w:color="auto"/>
                        <w:right w:val="none" w:sz="0" w:space="0" w:color="auto"/>
                      </w:divBdr>
                    </w:div>
                    <w:div w:id="934287955">
                      <w:marLeft w:val="0"/>
                      <w:marRight w:val="0"/>
                      <w:marTop w:val="0"/>
                      <w:marBottom w:val="0"/>
                      <w:divBdr>
                        <w:top w:val="none" w:sz="0" w:space="0" w:color="auto"/>
                        <w:left w:val="none" w:sz="0" w:space="0" w:color="auto"/>
                        <w:bottom w:val="none" w:sz="0" w:space="0" w:color="auto"/>
                        <w:right w:val="none" w:sz="0" w:space="0" w:color="auto"/>
                      </w:divBdr>
                    </w:div>
                    <w:div w:id="1653102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8498242">
      <w:bodyDiv w:val="1"/>
      <w:marLeft w:val="0"/>
      <w:marRight w:val="0"/>
      <w:marTop w:val="0"/>
      <w:marBottom w:val="0"/>
      <w:divBdr>
        <w:top w:val="none" w:sz="0" w:space="0" w:color="auto"/>
        <w:left w:val="none" w:sz="0" w:space="0" w:color="auto"/>
        <w:bottom w:val="none" w:sz="0" w:space="0" w:color="auto"/>
        <w:right w:val="none" w:sz="0" w:space="0" w:color="auto"/>
      </w:divBdr>
      <w:divsChild>
        <w:div w:id="591084788">
          <w:marLeft w:val="0"/>
          <w:marRight w:val="0"/>
          <w:marTop w:val="0"/>
          <w:marBottom w:val="0"/>
          <w:divBdr>
            <w:top w:val="none" w:sz="0" w:space="0" w:color="auto"/>
            <w:left w:val="none" w:sz="0" w:space="0" w:color="auto"/>
            <w:bottom w:val="none" w:sz="0" w:space="0" w:color="auto"/>
            <w:right w:val="none" w:sz="0" w:space="0" w:color="auto"/>
          </w:divBdr>
          <w:divsChild>
            <w:div w:id="6910641">
              <w:marLeft w:val="0"/>
              <w:marRight w:val="0"/>
              <w:marTop w:val="0"/>
              <w:marBottom w:val="0"/>
              <w:divBdr>
                <w:top w:val="none" w:sz="0" w:space="0" w:color="auto"/>
                <w:left w:val="none" w:sz="0" w:space="0" w:color="auto"/>
                <w:bottom w:val="none" w:sz="0" w:space="0" w:color="auto"/>
                <w:right w:val="none" w:sz="0" w:space="0" w:color="auto"/>
              </w:divBdr>
              <w:divsChild>
                <w:div w:id="627080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9280950">
      <w:bodyDiv w:val="1"/>
      <w:marLeft w:val="0"/>
      <w:marRight w:val="0"/>
      <w:marTop w:val="0"/>
      <w:marBottom w:val="0"/>
      <w:divBdr>
        <w:top w:val="none" w:sz="0" w:space="0" w:color="auto"/>
        <w:left w:val="none" w:sz="0" w:space="0" w:color="auto"/>
        <w:bottom w:val="none" w:sz="0" w:space="0" w:color="auto"/>
        <w:right w:val="none" w:sz="0" w:space="0" w:color="auto"/>
      </w:divBdr>
      <w:divsChild>
        <w:div w:id="968634434">
          <w:marLeft w:val="0"/>
          <w:marRight w:val="0"/>
          <w:marTop w:val="0"/>
          <w:marBottom w:val="0"/>
          <w:divBdr>
            <w:top w:val="none" w:sz="0" w:space="0" w:color="auto"/>
            <w:left w:val="none" w:sz="0" w:space="0" w:color="auto"/>
            <w:bottom w:val="none" w:sz="0" w:space="0" w:color="auto"/>
            <w:right w:val="none" w:sz="0" w:space="0" w:color="auto"/>
          </w:divBdr>
          <w:divsChild>
            <w:div w:id="1146387136">
              <w:marLeft w:val="0"/>
              <w:marRight w:val="0"/>
              <w:marTop w:val="0"/>
              <w:marBottom w:val="0"/>
              <w:divBdr>
                <w:top w:val="none" w:sz="0" w:space="0" w:color="auto"/>
                <w:left w:val="none" w:sz="0" w:space="0" w:color="auto"/>
                <w:bottom w:val="none" w:sz="0" w:space="0" w:color="auto"/>
                <w:right w:val="none" w:sz="0" w:space="0" w:color="auto"/>
              </w:divBdr>
              <w:divsChild>
                <w:div w:id="2068721599">
                  <w:marLeft w:val="0"/>
                  <w:marRight w:val="0"/>
                  <w:marTop w:val="0"/>
                  <w:marBottom w:val="0"/>
                  <w:divBdr>
                    <w:top w:val="none" w:sz="0" w:space="0" w:color="auto"/>
                    <w:left w:val="none" w:sz="0" w:space="0" w:color="auto"/>
                    <w:bottom w:val="none" w:sz="0" w:space="0" w:color="auto"/>
                    <w:right w:val="none" w:sz="0" w:space="0" w:color="auto"/>
                  </w:divBdr>
                  <w:divsChild>
                    <w:div w:id="1669675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0126371">
      <w:bodyDiv w:val="1"/>
      <w:marLeft w:val="0"/>
      <w:marRight w:val="0"/>
      <w:marTop w:val="0"/>
      <w:marBottom w:val="0"/>
      <w:divBdr>
        <w:top w:val="none" w:sz="0" w:space="0" w:color="auto"/>
        <w:left w:val="none" w:sz="0" w:space="0" w:color="auto"/>
        <w:bottom w:val="none" w:sz="0" w:space="0" w:color="auto"/>
        <w:right w:val="none" w:sz="0" w:space="0" w:color="auto"/>
      </w:divBdr>
    </w:div>
    <w:div w:id="1794595035">
      <w:bodyDiv w:val="1"/>
      <w:marLeft w:val="0"/>
      <w:marRight w:val="0"/>
      <w:marTop w:val="0"/>
      <w:marBottom w:val="0"/>
      <w:divBdr>
        <w:top w:val="none" w:sz="0" w:space="0" w:color="auto"/>
        <w:left w:val="none" w:sz="0" w:space="0" w:color="auto"/>
        <w:bottom w:val="none" w:sz="0" w:space="0" w:color="auto"/>
        <w:right w:val="none" w:sz="0" w:space="0" w:color="auto"/>
      </w:divBdr>
    </w:div>
    <w:div w:id="1795444896">
      <w:bodyDiv w:val="1"/>
      <w:marLeft w:val="0"/>
      <w:marRight w:val="0"/>
      <w:marTop w:val="0"/>
      <w:marBottom w:val="0"/>
      <w:divBdr>
        <w:top w:val="none" w:sz="0" w:space="0" w:color="auto"/>
        <w:left w:val="none" w:sz="0" w:space="0" w:color="auto"/>
        <w:bottom w:val="none" w:sz="0" w:space="0" w:color="auto"/>
        <w:right w:val="none" w:sz="0" w:space="0" w:color="auto"/>
      </w:divBdr>
      <w:divsChild>
        <w:div w:id="835847084">
          <w:marLeft w:val="0"/>
          <w:marRight w:val="0"/>
          <w:marTop w:val="0"/>
          <w:marBottom w:val="0"/>
          <w:divBdr>
            <w:top w:val="none" w:sz="0" w:space="0" w:color="auto"/>
            <w:left w:val="none" w:sz="0" w:space="0" w:color="auto"/>
            <w:bottom w:val="none" w:sz="0" w:space="0" w:color="auto"/>
            <w:right w:val="none" w:sz="0" w:space="0" w:color="auto"/>
          </w:divBdr>
          <w:divsChild>
            <w:div w:id="632365143">
              <w:marLeft w:val="0"/>
              <w:marRight w:val="0"/>
              <w:marTop w:val="0"/>
              <w:marBottom w:val="0"/>
              <w:divBdr>
                <w:top w:val="none" w:sz="0" w:space="0" w:color="auto"/>
                <w:left w:val="none" w:sz="0" w:space="0" w:color="auto"/>
                <w:bottom w:val="none" w:sz="0" w:space="0" w:color="auto"/>
                <w:right w:val="none" w:sz="0" w:space="0" w:color="auto"/>
              </w:divBdr>
              <w:divsChild>
                <w:div w:id="502819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6018578">
      <w:bodyDiv w:val="1"/>
      <w:marLeft w:val="0"/>
      <w:marRight w:val="0"/>
      <w:marTop w:val="0"/>
      <w:marBottom w:val="0"/>
      <w:divBdr>
        <w:top w:val="none" w:sz="0" w:space="0" w:color="auto"/>
        <w:left w:val="none" w:sz="0" w:space="0" w:color="auto"/>
        <w:bottom w:val="none" w:sz="0" w:space="0" w:color="auto"/>
        <w:right w:val="none" w:sz="0" w:space="0" w:color="auto"/>
      </w:divBdr>
      <w:divsChild>
        <w:div w:id="911280891">
          <w:marLeft w:val="0"/>
          <w:marRight w:val="0"/>
          <w:marTop w:val="0"/>
          <w:marBottom w:val="0"/>
          <w:divBdr>
            <w:top w:val="none" w:sz="0" w:space="0" w:color="auto"/>
            <w:left w:val="none" w:sz="0" w:space="0" w:color="auto"/>
            <w:bottom w:val="none" w:sz="0" w:space="0" w:color="auto"/>
            <w:right w:val="none" w:sz="0" w:space="0" w:color="auto"/>
          </w:divBdr>
        </w:div>
        <w:div w:id="1098526826">
          <w:marLeft w:val="0"/>
          <w:marRight w:val="0"/>
          <w:marTop w:val="0"/>
          <w:marBottom w:val="0"/>
          <w:divBdr>
            <w:top w:val="none" w:sz="0" w:space="0" w:color="auto"/>
            <w:left w:val="none" w:sz="0" w:space="0" w:color="auto"/>
            <w:bottom w:val="none" w:sz="0" w:space="0" w:color="auto"/>
            <w:right w:val="none" w:sz="0" w:space="0" w:color="auto"/>
          </w:divBdr>
        </w:div>
        <w:div w:id="1441408871">
          <w:marLeft w:val="0"/>
          <w:marRight w:val="0"/>
          <w:marTop w:val="0"/>
          <w:marBottom w:val="0"/>
          <w:divBdr>
            <w:top w:val="none" w:sz="0" w:space="0" w:color="auto"/>
            <w:left w:val="none" w:sz="0" w:space="0" w:color="auto"/>
            <w:bottom w:val="none" w:sz="0" w:space="0" w:color="auto"/>
            <w:right w:val="none" w:sz="0" w:space="0" w:color="auto"/>
          </w:divBdr>
        </w:div>
      </w:divsChild>
    </w:div>
    <w:div w:id="1796606906">
      <w:bodyDiv w:val="1"/>
      <w:marLeft w:val="0"/>
      <w:marRight w:val="0"/>
      <w:marTop w:val="0"/>
      <w:marBottom w:val="0"/>
      <w:divBdr>
        <w:top w:val="none" w:sz="0" w:space="0" w:color="auto"/>
        <w:left w:val="none" w:sz="0" w:space="0" w:color="auto"/>
        <w:bottom w:val="none" w:sz="0" w:space="0" w:color="auto"/>
        <w:right w:val="none" w:sz="0" w:space="0" w:color="auto"/>
      </w:divBdr>
      <w:divsChild>
        <w:div w:id="559483087">
          <w:marLeft w:val="0"/>
          <w:marRight w:val="0"/>
          <w:marTop w:val="0"/>
          <w:marBottom w:val="0"/>
          <w:divBdr>
            <w:top w:val="none" w:sz="0" w:space="0" w:color="auto"/>
            <w:left w:val="none" w:sz="0" w:space="0" w:color="auto"/>
            <w:bottom w:val="none" w:sz="0" w:space="0" w:color="auto"/>
            <w:right w:val="none" w:sz="0" w:space="0" w:color="auto"/>
          </w:divBdr>
          <w:divsChild>
            <w:div w:id="326327827">
              <w:marLeft w:val="0"/>
              <w:marRight w:val="0"/>
              <w:marTop w:val="0"/>
              <w:marBottom w:val="0"/>
              <w:divBdr>
                <w:top w:val="none" w:sz="0" w:space="0" w:color="auto"/>
                <w:left w:val="none" w:sz="0" w:space="0" w:color="auto"/>
                <w:bottom w:val="none" w:sz="0" w:space="0" w:color="auto"/>
                <w:right w:val="none" w:sz="0" w:space="0" w:color="auto"/>
              </w:divBdr>
              <w:divsChild>
                <w:div w:id="314603162">
                  <w:marLeft w:val="0"/>
                  <w:marRight w:val="0"/>
                  <w:marTop w:val="0"/>
                  <w:marBottom w:val="0"/>
                  <w:divBdr>
                    <w:top w:val="none" w:sz="0" w:space="0" w:color="auto"/>
                    <w:left w:val="none" w:sz="0" w:space="0" w:color="auto"/>
                    <w:bottom w:val="none" w:sz="0" w:space="0" w:color="auto"/>
                    <w:right w:val="none" w:sz="0" w:space="0" w:color="auto"/>
                  </w:divBdr>
                  <w:divsChild>
                    <w:div w:id="1020744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7481098">
      <w:bodyDiv w:val="1"/>
      <w:marLeft w:val="0"/>
      <w:marRight w:val="0"/>
      <w:marTop w:val="0"/>
      <w:marBottom w:val="0"/>
      <w:divBdr>
        <w:top w:val="none" w:sz="0" w:space="0" w:color="auto"/>
        <w:left w:val="none" w:sz="0" w:space="0" w:color="auto"/>
        <w:bottom w:val="none" w:sz="0" w:space="0" w:color="auto"/>
        <w:right w:val="none" w:sz="0" w:space="0" w:color="auto"/>
      </w:divBdr>
    </w:div>
    <w:div w:id="1804493381">
      <w:bodyDiv w:val="1"/>
      <w:marLeft w:val="0"/>
      <w:marRight w:val="0"/>
      <w:marTop w:val="0"/>
      <w:marBottom w:val="0"/>
      <w:divBdr>
        <w:top w:val="none" w:sz="0" w:space="0" w:color="auto"/>
        <w:left w:val="none" w:sz="0" w:space="0" w:color="auto"/>
        <w:bottom w:val="none" w:sz="0" w:space="0" w:color="auto"/>
        <w:right w:val="none" w:sz="0" w:space="0" w:color="auto"/>
      </w:divBdr>
      <w:divsChild>
        <w:div w:id="1991131500">
          <w:marLeft w:val="0"/>
          <w:marRight w:val="0"/>
          <w:marTop w:val="0"/>
          <w:marBottom w:val="0"/>
          <w:divBdr>
            <w:top w:val="none" w:sz="0" w:space="0" w:color="auto"/>
            <w:left w:val="none" w:sz="0" w:space="0" w:color="auto"/>
            <w:bottom w:val="none" w:sz="0" w:space="0" w:color="auto"/>
            <w:right w:val="none" w:sz="0" w:space="0" w:color="auto"/>
          </w:divBdr>
          <w:divsChild>
            <w:div w:id="1381592231">
              <w:marLeft w:val="0"/>
              <w:marRight w:val="0"/>
              <w:marTop w:val="0"/>
              <w:marBottom w:val="0"/>
              <w:divBdr>
                <w:top w:val="none" w:sz="0" w:space="0" w:color="auto"/>
                <w:left w:val="none" w:sz="0" w:space="0" w:color="auto"/>
                <w:bottom w:val="none" w:sz="0" w:space="0" w:color="auto"/>
                <w:right w:val="none" w:sz="0" w:space="0" w:color="auto"/>
              </w:divBdr>
              <w:divsChild>
                <w:div w:id="730228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5809202">
      <w:bodyDiv w:val="1"/>
      <w:marLeft w:val="0"/>
      <w:marRight w:val="0"/>
      <w:marTop w:val="0"/>
      <w:marBottom w:val="0"/>
      <w:divBdr>
        <w:top w:val="none" w:sz="0" w:space="0" w:color="auto"/>
        <w:left w:val="none" w:sz="0" w:space="0" w:color="auto"/>
        <w:bottom w:val="none" w:sz="0" w:space="0" w:color="auto"/>
        <w:right w:val="none" w:sz="0" w:space="0" w:color="auto"/>
      </w:divBdr>
      <w:divsChild>
        <w:div w:id="295844307">
          <w:marLeft w:val="0"/>
          <w:marRight w:val="0"/>
          <w:marTop w:val="0"/>
          <w:marBottom w:val="0"/>
          <w:divBdr>
            <w:top w:val="none" w:sz="0" w:space="0" w:color="auto"/>
            <w:left w:val="none" w:sz="0" w:space="0" w:color="auto"/>
            <w:bottom w:val="none" w:sz="0" w:space="0" w:color="auto"/>
            <w:right w:val="none" w:sz="0" w:space="0" w:color="auto"/>
          </w:divBdr>
          <w:divsChild>
            <w:div w:id="419909921">
              <w:marLeft w:val="0"/>
              <w:marRight w:val="0"/>
              <w:marTop w:val="0"/>
              <w:marBottom w:val="0"/>
              <w:divBdr>
                <w:top w:val="none" w:sz="0" w:space="0" w:color="auto"/>
                <w:left w:val="none" w:sz="0" w:space="0" w:color="auto"/>
                <w:bottom w:val="none" w:sz="0" w:space="0" w:color="auto"/>
                <w:right w:val="none" w:sz="0" w:space="0" w:color="auto"/>
              </w:divBdr>
              <w:divsChild>
                <w:div w:id="1161775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6701138">
      <w:bodyDiv w:val="1"/>
      <w:marLeft w:val="0"/>
      <w:marRight w:val="0"/>
      <w:marTop w:val="0"/>
      <w:marBottom w:val="0"/>
      <w:divBdr>
        <w:top w:val="none" w:sz="0" w:space="0" w:color="auto"/>
        <w:left w:val="none" w:sz="0" w:space="0" w:color="auto"/>
        <w:bottom w:val="none" w:sz="0" w:space="0" w:color="auto"/>
        <w:right w:val="none" w:sz="0" w:space="0" w:color="auto"/>
      </w:divBdr>
      <w:divsChild>
        <w:div w:id="304892169">
          <w:marLeft w:val="0"/>
          <w:marRight w:val="0"/>
          <w:marTop w:val="0"/>
          <w:marBottom w:val="0"/>
          <w:divBdr>
            <w:top w:val="none" w:sz="0" w:space="0" w:color="auto"/>
            <w:left w:val="none" w:sz="0" w:space="0" w:color="auto"/>
            <w:bottom w:val="none" w:sz="0" w:space="0" w:color="auto"/>
            <w:right w:val="none" w:sz="0" w:space="0" w:color="auto"/>
          </w:divBdr>
          <w:divsChild>
            <w:div w:id="1467972026">
              <w:marLeft w:val="0"/>
              <w:marRight w:val="0"/>
              <w:marTop w:val="0"/>
              <w:marBottom w:val="0"/>
              <w:divBdr>
                <w:top w:val="none" w:sz="0" w:space="0" w:color="auto"/>
                <w:left w:val="none" w:sz="0" w:space="0" w:color="auto"/>
                <w:bottom w:val="none" w:sz="0" w:space="0" w:color="auto"/>
                <w:right w:val="none" w:sz="0" w:space="0" w:color="auto"/>
              </w:divBdr>
              <w:divsChild>
                <w:div w:id="746272320">
                  <w:marLeft w:val="0"/>
                  <w:marRight w:val="0"/>
                  <w:marTop w:val="0"/>
                  <w:marBottom w:val="0"/>
                  <w:divBdr>
                    <w:top w:val="none" w:sz="0" w:space="0" w:color="auto"/>
                    <w:left w:val="none" w:sz="0" w:space="0" w:color="auto"/>
                    <w:bottom w:val="none" w:sz="0" w:space="0" w:color="auto"/>
                    <w:right w:val="none" w:sz="0" w:space="0" w:color="auto"/>
                  </w:divBdr>
                  <w:divsChild>
                    <w:div w:id="455561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0393857">
      <w:bodyDiv w:val="1"/>
      <w:marLeft w:val="0"/>
      <w:marRight w:val="0"/>
      <w:marTop w:val="0"/>
      <w:marBottom w:val="0"/>
      <w:divBdr>
        <w:top w:val="none" w:sz="0" w:space="0" w:color="auto"/>
        <w:left w:val="none" w:sz="0" w:space="0" w:color="auto"/>
        <w:bottom w:val="none" w:sz="0" w:space="0" w:color="auto"/>
        <w:right w:val="none" w:sz="0" w:space="0" w:color="auto"/>
      </w:divBdr>
      <w:divsChild>
        <w:div w:id="1985697280">
          <w:marLeft w:val="0"/>
          <w:marRight w:val="0"/>
          <w:marTop w:val="0"/>
          <w:marBottom w:val="0"/>
          <w:divBdr>
            <w:top w:val="none" w:sz="0" w:space="0" w:color="auto"/>
            <w:left w:val="none" w:sz="0" w:space="0" w:color="auto"/>
            <w:bottom w:val="none" w:sz="0" w:space="0" w:color="auto"/>
            <w:right w:val="none" w:sz="0" w:space="0" w:color="auto"/>
          </w:divBdr>
          <w:divsChild>
            <w:div w:id="1174495487">
              <w:marLeft w:val="0"/>
              <w:marRight w:val="0"/>
              <w:marTop w:val="0"/>
              <w:marBottom w:val="0"/>
              <w:divBdr>
                <w:top w:val="none" w:sz="0" w:space="0" w:color="auto"/>
                <w:left w:val="none" w:sz="0" w:space="0" w:color="auto"/>
                <w:bottom w:val="none" w:sz="0" w:space="0" w:color="auto"/>
                <w:right w:val="none" w:sz="0" w:space="0" w:color="auto"/>
              </w:divBdr>
              <w:divsChild>
                <w:div w:id="900406776">
                  <w:marLeft w:val="0"/>
                  <w:marRight w:val="0"/>
                  <w:marTop w:val="0"/>
                  <w:marBottom w:val="0"/>
                  <w:divBdr>
                    <w:top w:val="none" w:sz="0" w:space="0" w:color="auto"/>
                    <w:left w:val="none" w:sz="0" w:space="0" w:color="auto"/>
                    <w:bottom w:val="none" w:sz="0" w:space="0" w:color="auto"/>
                    <w:right w:val="none" w:sz="0" w:space="0" w:color="auto"/>
                  </w:divBdr>
                </w:div>
              </w:divsChild>
            </w:div>
            <w:div w:id="1341926946">
              <w:marLeft w:val="0"/>
              <w:marRight w:val="0"/>
              <w:marTop w:val="0"/>
              <w:marBottom w:val="0"/>
              <w:divBdr>
                <w:top w:val="none" w:sz="0" w:space="0" w:color="auto"/>
                <w:left w:val="none" w:sz="0" w:space="0" w:color="auto"/>
                <w:bottom w:val="none" w:sz="0" w:space="0" w:color="auto"/>
                <w:right w:val="none" w:sz="0" w:space="0" w:color="auto"/>
              </w:divBdr>
              <w:divsChild>
                <w:div w:id="902059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8312556">
          <w:marLeft w:val="0"/>
          <w:marRight w:val="0"/>
          <w:marTop w:val="0"/>
          <w:marBottom w:val="0"/>
          <w:divBdr>
            <w:top w:val="none" w:sz="0" w:space="0" w:color="auto"/>
            <w:left w:val="none" w:sz="0" w:space="0" w:color="auto"/>
            <w:bottom w:val="none" w:sz="0" w:space="0" w:color="auto"/>
            <w:right w:val="none" w:sz="0" w:space="0" w:color="auto"/>
          </w:divBdr>
          <w:divsChild>
            <w:div w:id="493566533">
              <w:marLeft w:val="0"/>
              <w:marRight w:val="0"/>
              <w:marTop w:val="0"/>
              <w:marBottom w:val="0"/>
              <w:divBdr>
                <w:top w:val="none" w:sz="0" w:space="0" w:color="auto"/>
                <w:left w:val="none" w:sz="0" w:space="0" w:color="auto"/>
                <w:bottom w:val="none" w:sz="0" w:space="0" w:color="auto"/>
                <w:right w:val="none" w:sz="0" w:space="0" w:color="auto"/>
              </w:divBdr>
              <w:divsChild>
                <w:div w:id="285934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1896093">
      <w:bodyDiv w:val="1"/>
      <w:marLeft w:val="0"/>
      <w:marRight w:val="0"/>
      <w:marTop w:val="0"/>
      <w:marBottom w:val="0"/>
      <w:divBdr>
        <w:top w:val="none" w:sz="0" w:space="0" w:color="auto"/>
        <w:left w:val="none" w:sz="0" w:space="0" w:color="auto"/>
        <w:bottom w:val="none" w:sz="0" w:space="0" w:color="auto"/>
        <w:right w:val="none" w:sz="0" w:space="0" w:color="auto"/>
      </w:divBdr>
      <w:divsChild>
        <w:div w:id="1517040960">
          <w:marLeft w:val="0"/>
          <w:marRight w:val="0"/>
          <w:marTop w:val="0"/>
          <w:marBottom w:val="0"/>
          <w:divBdr>
            <w:top w:val="none" w:sz="0" w:space="0" w:color="auto"/>
            <w:left w:val="none" w:sz="0" w:space="0" w:color="auto"/>
            <w:bottom w:val="none" w:sz="0" w:space="0" w:color="auto"/>
            <w:right w:val="none" w:sz="0" w:space="0" w:color="auto"/>
          </w:divBdr>
          <w:divsChild>
            <w:div w:id="1684210894">
              <w:marLeft w:val="0"/>
              <w:marRight w:val="0"/>
              <w:marTop w:val="0"/>
              <w:marBottom w:val="0"/>
              <w:divBdr>
                <w:top w:val="none" w:sz="0" w:space="0" w:color="auto"/>
                <w:left w:val="none" w:sz="0" w:space="0" w:color="auto"/>
                <w:bottom w:val="none" w:sz="0" w:space="0" w:color="auto"/>
                <w:right w:val="none" w:sz="0" w:space="0" w:color="auto"/>
              </w:divBdr>
              <w:divsChild>
                <w:div w:id="606037495">
                  <w:marLeft w:val="0"/>
                  <w:marRight w:val="0"/>
                  <w:marTop w:val="0"/>
                  <w:marBottom w:val="0"/>
                  <w:divBdr>
                    <w:top w:val="none" w:sz="0" w:space="0" w:color="auto"/>
                    <w:left w:val="none" w:sz="0" w:space="0" w:color="auto"/>
                    <w:bottom w:val="none" w:sz="0" w:space="0" w:color="auto"/>
                    <w:right w:val="none" w:sz="0" w:space="0" w:color="auto"/>
                  </w:divBdr>
                  <w:divsChild>
                    <w:div w:id="220286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2818635">
      <w:bodyDiv w:val="1"/>
      <w:marLeft w:val="0"/>
      <w:marRight w:val="0"/>
      <w:marTop w:val="0"/>
      <w:marBottom w:val="0"/>
      <w:divBdr>
        <w:top w:val="none" w:sz="0" w:space="0" w:color="auto"/>
        <w:left w:val="none" w:sz="0" w:space="0" w:color="auto"/>
        <w:bottom w:val="none" w:sz="0" w:space="0" w:color="auto"/>
        <w:right w:val="none" w:sz="0" w:space="0" w:color="auto"/>
      </w:divBdr>
      <w:divsChild>
        <w:div w:id="1221869128">
          <w:marLeft w:val="0"/>
          <w:marRight w:val="0"/>
          <w:marTop w:val="0"/>
          <w:marBottom w:val="0"/>
          <w:divBdr>
            <w:top w:val="none" w:sz="0" w:space="0" w:color="auto"/>
            <w:left w:val="none" w:sz="0" w:space="0" w:color="auto"/>
            <w:bottom w:val="none" w:sz="0" w:space="0" w:color="auto"/>
            <w:right w:val="none" w:sz="0" w:space="0" w:color="auto"/>
          </w:divBdr>
          <w:divsChild>
            <w:div w:id="878905817">
              <w:marLeft w:val="0"/>
              <w:marRight w:val="0"/>
              <w:marTop w:val="0"/>
              <w:marBottom w:val="0"/>
              <w:divBdr>
                <w:top w:val="none" w:sz="0" w:space="0" w:color="auto"/>
                <w:left w:val="none" w:sz="0" w:space="0" w:color="auto"/>
                <w:bottom w:val="none" w:sz="0" w:space="0" w:color="auto"/>
                <w:right w:val="none" w:sz="0" w:space="0" w:color="auto"/>
              </w:divBdr>
              <w:divsChild>
                <w:div w:id="71584101">
                  <w:marLeft w:val="0"/>
                  <w:marRight w:val="0"/>
                  <w:marTop w:val="0"/>
                  <w:marBottom w:val="0"/>
                  <w:divBdr>
                    <w:top w:val="none" w:sz="0" w:space="0" w:color="auto"/>
                    <w:left w:val="none" w:sz="0" w:space="0" w:color="auto"/>
                    <w:bottom w:val="none" w:sz="0" w:space="0" w:color="auto"/>
                    <w:right w:val="none" w:sz="0" w:space="0" w:color="auto"/>
                  </w:divBdr>
                  <w:divsChild>
                    <w:div w:id="2005012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3018490">
      <w:bodyDiv w:val="1"/>
      <w:marLeft w:val="0"/>
      <w:marRight w:val="0"/>
      <w:marTop w:val="0"/>
      <w:marBottom w:val="0"/>
      <w:divBdr>
        <w:top w:val="none" w:sz="0" w:space="0" w:color="auto"/>
        <w:left w:val="none" w:sz="0" w:space="0" w:color="auto"/>
        <w:bottom w:val="none" w:sz="0" w:space="0" w:color="auto"/>
        <w:right w:val="none" w:sz="0" w:space="0" w:color="auto"/>
      </w:divBdr>
      <w:divsChild>
        <w:div w:id="2072462233">
          <w:marLeft w:val="0"/>
          <w:marRight w:val="0"/>
          <w:marTop w:val="0"/>
          <w:marBottom w:val="0"/>
          <w:divBdr>
            <w:top w:val="none" w:sz="0" w:space="0" w:color="auto"/>
            <w:left w:val="none" w:sz="0" w:space="0" w:color="auto"/>
            <w:bottom w:val="none" w:sz="0" w:space="0" w:color="auto"/>
            <w:right w:val="none" w:sz="0" w:space="0" w:color="auto"/>
          </w:divBdr>
          <w:divsChild>
            <w:div w:id="2006393822">
              <w:marLeft w:val="0"/>
              <w:marRight w:val="0"/>
              <w:marTop w:val="0"/>
              <w:marBottom w:val="0"/>
              <w:divBdr>
                <w:top w:val="none" w:sz="0" w:space="0" w:color="auto"/>
                <w:left w:val="none" w:sz="0" w:space="0" w:color="auto"/>
                <w:bottom w:val="none" w:sz="0" w:space="0" w:color="auto"/>
                <w:right w:val="none" w:sz="0" w:space="0" w:color="auto"/>
              </w:divBdr>
              <w:divsChild>
                <w:div w:id="2093315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3785848">
      <w:bodyDiv w:val="1"/>
      <w:marLeft w:val="0"/>
      <w:marRight w:val="0"/>
      <w:marTop w:val="0"/>
      <w:marBottom w:val="0"/>
      <w:divBdr>
        <w:top w:val="none" w:sz="0" w:space="0" w:color="auto"/>
        <w:left w:val="none" w:sz="0" w:space="0" w:color="auto"/>
        <w:bottom w:val="none" w:sz="0" w:space="0" w:color="auto"/>
        <w:right w:val="none" w:sz="0" w:space="0" w:color="auto"/>
      </w:divBdr>
      <w:divsChild>
        <w:div w:id="605039678">
          <w:marLeft w:val="0"/>
          <w:marRight w:val="0"/>
          <w:marTop w:val="0"/>
          <w:marBottom w:val="0"/>
          <w:divBdr>
            <w:top w:val="none" w:sz="0" w:space="0" w:color="auto"/>
            <w:left w:val="none" w:sz="0" w:space="0" w:color="auto"/>
            <w:bottom w:val="none" w:sz="0" w:space="0" w:color="auto"/>
            <w:right w:val="none" w:sz="0" w:space="0" w:color="auto"/>
          </w:divBdr>
          <w:divsChild>
            <w:div w:id="1155606782">
              <w:marLeft w:val="0"/>
              <w:marRight w:val="0"/>
              <w:marTop w:val="0"/>
              <w:marBottom w:val="0"/>
              <w:divBdr>
                <w:top w:val="none" w:sz="0" w:space="0" w:color="auto"/>
                <w:left w:val="none" w:sz="0" w:space="0" w:color="auto"/>
                <w:bottom w:val="none" w:sz="0" w:space="0" w:color="auto"/>
                <w:right w:val="none" w:sz="0" w:space="0" w:color="auto"/>
              </w:divBdr>
              <w:divsChild>
                <w:div w:id="1054428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4130749">
      <w:bodyDiv w:val="1"/>
      <w:marLeft w:val="0"/>
      <w:marRight w:val="0"/>
      <w:marTop w:val="0"/>
      <w:marBottom w:val="0"/>
      <w:divBdr>
        <w:top w:val="none" w:sz="0" w:space="0" w:color="auto"/>
        <w:left w:val="none" w:sz="0" w:space="0" w:color="auto"/>
        <w:bottom w:val="none" w:sz="0" w:space="0" w:color="auto"/>
        <w:right w:val="none" w:sz="0" w:space="0" w:color="auto"/>
      </w:divBdr>
      <w:divsChild>
        <w:div w:id="430079945">
          <w:marLeft w:val="0"/>
          <w:marRight w:val="0"/>
          <w:marTop w:val="0"/>
          <w:marBottom w:val="0"/>
          <w:divBdr>
            <w:top w:val="none" w:sz="0" w:space="0" w:color="auto"/>
            <w:left w:val="none" w:sz="0" w:space="0" w:color="auto"/>
            <w:bottom w:val="none" w:sz="0" w:space="0" w:color="auto"/>
            <w:right w:val="none" w:sz="0" w:space="0" w:color="auto"/>
          </w:divBdr>
          <w:divsChild>
            <w:div w:id="586042497">
              <w:marLeft w:val="0"/>
              <w:marRight w:val="0"/>
              <w:marTop w:val="0"/>
              <w:marBottom w:val="0"/>
              <w:divBdr>
                <w:top w:val="none" w:sz="0" w:space="0" w:color="auto"/>
                <w:left w:val="none" w:sz="0" w:space="0" w:color="auto"/>
                <w:bottom w:val="none" w:sz="0" w:space="0" w:color="auto"/>
                <w:right w:val="none" w:sz="0" w:space="0" w:color="auto"/>
              </w:divBdr>
              <w:divsChild>
                <w:div w:id="1098332812">
                  <w:marLeft w:val="0"/>
                  <w:marRight w:val="0"/>
                  <w:marTop w:val="0"/>
                  <w:marBottom w:val="0"/>
                  <w:divBdr>
                    <w:top w:val="none" w:sz="0" w:space="0" w:color="auto"/>
                    <w:left w:val="none" w:sz="0" w:space="0" w:color="auto"/>
                    <w:bottom w:val="none" w:sz="0" w:space="0" w:color="auto"/>
                    <w:right w:val="none" w:sz="0" w:space="0" w:color="auto"/>
                  </w:divBdr>
                  <w:divsChild>
                    <w:div w:id="2051998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4984707">
      <w:bodyDiv w:val="1"/>
      <w:marLeft w:val="0"/>
      <w:marRight w:val="0"/>
      <w:marTop w:val="0"/>
      <w:marBottom w:val="0"/>
      <w:divBdr>
        <w:top w:val="none" w:sz="0" w:space="0" w:color="auto"/>
        <w:left w:val="none" w:sz="0" w:space="0" w:color="auto"/>
        <w:bottom w:val="none" w:sz="0" w:space="0" w:color="auto"/>
        <w:right w:val="none" w:sz="0" w:space="0" w:color="auto"/>
      </w:divBdr>
      <w:divsChild>
        <w:div w:id="7218171">
          <w:marLeft w:val="0"/>
          <w:marRight w:val="0"/>
          <w:marTop w:val="0"/>
          <w:marBottom w:val="0"/>
          <w:divBdr>
            <w:top w:val="none" w:sz="0" w:space="0" w:color="auto"/>
            <w:left w:val="none" w:sz="0" w:space="0" w:color="auto"/>
            <w:bottom w:val="none" w:sz="0" w:space="0" w:color="auto"/>
            <w:right w:val="none" w:sz="0" w:space="0" w:color="auto"/>
          </w:divBdr>
          <w:divsChild>
            <w:div w:id="968778122">
              <w:marLeft w:val="0"/>
              <w:marRight w:val="0"/>
              <w:marTop w:val="0"/>
              <w:marBottom w:val="0"/>
              <w:divBdr>
                <w:top w:val="none" w:sz="0" w:space="0" w:color="auto"/>
                <w:left w:val="none" w:sz="0" w:space="0" w:color="auto"/>
                <w:bottom w:val="none" w:sz="0" w:space="0" w:color="auto"/>
                <w:right w:val="none" w:sz="0" w:space="0" w:color="auto"/>
              </w:divBdr>
              <w:divsChild>
                <w:div w:id="693579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6143920">
      <w:bodyDiv w:val="1"/>
      <w:marLeft w:val="0"/>
      <w:marRight w:val="0"/>
      <w:marTop w:val="0"/>
      <w:marBottom w:val="0"/>
      <w:divBdr>
        <w:top w:val="none" w:sz="0" w:space="0" w:color="auto"/>
        <w:left w:val="none" w:sz="0" w:space="0" w:color="auto"/>
        <w:bottom w:val="none" w:sz="0" w:space="0" w:color="auto"/>
        <w:right w:val="none" w:sz="0" w:space="0" w:color="auto"/>
      </w:divBdr>
      <w:divsChild>
        <w:div w:id="2056585405">
          <w:marLeft w:val="0"/>
          <w:marRight w:val="0"/>
          <w:marTop w:val="0"/>
          <w:marBottom w:val="0"/>
          <w:divBdr>
            <w:top w:val="none" w:sz="0" w:space="0" w:color="auto"/>
            <w:left w:val="none" w:sz="0" w:space="0" w:color="auto"/>
            <w:bottom w:val="none" w:sz="0" w:space="0" w:color="auto"/>
            <w:right w:val="none" w:sz="0" w:space="0" w:color="auto"/>
          </w:divBdr>
          <w:divsChild>
            <w:div w:id="866212667">
              <w:marLeft w:val="0"/>
              <w:marRight w:val="0"/>
              <w:marTop w:val="0"/>
              <w:marBottom w:val="0"/>
              <w:divBdr>
                <w:top w:val="none" w:sz="0" w:space="0" w:color="auto"/>
                <w:left w:val="none" w:sz="0" w:space="0" w:color="auto"/>
                <w:bottom w:val="none" w:sz="0" w:space="0" w:color="auto"/>
                <w:right w:val="none" w:sz="0" w:space="0" w:color="auto"/>
              </w:divBdr>
              <w:divsChild>
                <w:div w:id="521090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2382535">
      <w:bodyDiv w:val="1"/>
      <w:marLeft w:val="0"/>
      <w:marRight w:val="0"/>
      <w:marTop w:val="0"/>
      <w:marBottom w:val="0"/>
      <w:divBdr>
        <w:top w:val="none" w:sz="0" w:space="0" w:color="auto"/>
        <w:left w:val="none" w:sz="0" w:space="0" w:color="auto"/>
        <w:bottom w:val="none" w:sz="0" w:space="0" w:color="auto"/>
        <w:right w:val="none" w:sz="0" w:space="0" w:color="auto"/>
      </w:divBdr>
      <w:divsChild>
        <w:div w:id="311256210">
          <w:marLeft w:val="0"/>
          <w:marRight w:val="0"/>
          <w:marTop w:val="0"/>
          <w:marBottom w:val="0"/>
          <w:divBdr>
            <w:top w:val="none" w:sz="0" w:space="0" w:color="auto"/>
            <w:left w:val="none" w:sz="0" w:space="0" w:color="auto"/>
            <w:bottom w:val="none" w:sz="0" w:space="0" w:color="auto"/>
            <w:right w:val="none" w:sz="0" w:space="0" w:color="auto"/>
          </w:divBdr>
          <w:divsChild>
            <w:div w:id="1403060838">
              <w:marLeft w:val="0"/>
              <w:marRight w:val="0"/>
              <w:marTop w:val="0"/>
              <w:marBottom w:val="0"/>
              <w:divBdr>
                <w:top w:val="none" w:sz="0" w:space="0" w:color="auto"/>
                <w:left w:val="none" w:sz="0" w:space="0" w:color="auto"/>
                <w:bottom w:val="none" w:sz="0" w:space="0" w:color="auto"/>
                <w:right w:val="none" w:sz="0" w:space="0" w:color="auto"/>
              </w:divBdr>
              <w:divsChild>
                <w:div w:id="1762335705">
                  <w:marLeft w:val="0"/>
                  <w:marRight w:val="0"/>
                  <w:marTop w:val="0"/>
                  <w:marBottom w:val="0"/>
                  <w:divBdr>
                    <w:top w:val="none" w:sz="0" w:space="0" w:color="auto"/>
                    <w:left w:val="none" w:sz="0" w:space="0" w:color="auto"/>
                    <w:bottom w:val="none" w:sz="0" w:space="0" w:color="auto"/>
                    <w:right w:val="none" w:sz="0" w:space="0" w:color="auto"/>
                  </w:divBdr>
                  <w:divsChild>
                    <w:div w:id="564025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5849187">
      <w:bodyDiv w:val="1"/>
      <w:marLeft w:val="0"/>
      <w:marRight w:val="0"/>
      <w:marTop w:val="0"/>
      <w:marBottom w:val="0"/>
      <w:divBdr>
        <w:top w:val="none" w:sz="0" w:space="0" w:color="auto"/>
        <w:left w:val="none" w:sz="0" w:space="0" w:color="auto"/>
        <w:bottom w:val="none" w:sz="0" w:space="0" w:color="auto"/>
        <w:right w:val="none" w:sz="0" w:space="0" w:color="auto"/>
      </w:divBdr>
      <w:divsChild>
        <w:div w:id="469249283">
          <w:marLeft w:val="0"/>
          <w:marRight w:val="0"/>
          <w:marTop w:val="0"/>
          <w:marBottom w:val="0"/>
          <w:divBdr>
            <w:top w:val="none" w:sz="0" w:space="0" w:color="auto"/>
            <w:left w:val="none" w:sz="0" w:space="0" w:color="auto"/>
            <w:bottom w:val="none" w:sz="0" w:space="0" w:color="auto"/>
            <w:right w:val="none" w:sz="0" w:space="0" w:color="auto"/>
          </w:divBdr>
          <w:divsChild>
            <w:div w:id="1154687806">
              <w:marLeft w:val="0"/>
              <w:marRight w:val="0"/>
              <w:marTop w:val="0"/>
              <w:marBottom w:val="0"/>
              <w:divBdr>
                <w:top w:val="none" w:sz="0" w:space="0" w:color="auto"/>
                <w:left w:val="none" w:sz="0" w:space="0" w:color="auto"/>
                <w:bottom w:val="none" w:sz="0" w:space="0" w:color="auto"/>
                <w:right w:val="none" w:sz="0" w:space="0" w:color="auto"/>
              </w:divBdr>
              <w:divsChild>
                <w:div w:id="176190607">
                  <w:marLeft w:val="0"/>
                  <w:marRight w:val="0"/>
                  <w:marTop w:val="0"/>
                  <w:marBottom w:val="0"/>
                  <w:divBdr>
                    <w:top w:val="none" w:sz="0" w:space="0" w:color="auto"/>
                    <w:left w:val="none" w:sz="0" w:space="0" w:color="auto"/>
                    <w:bottom w:val="none" w:sz="0" w:space="0" w:color="auto"/>
                    <w:right w:val="none" w:sz="0" w:space="0" w:color="auto"/>
                  </w:divBdr>
                  <w:divsChild>
                    <w:div w:id="1743408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6777257">
      <w:bodyDiv w:val="1"/>
      <w:marLeft w:val="0"/>
      <w:marRight w:val="0"/>
      <w:marTop w:val="0"/>
      <w:marBottom w:val="0"/>
      <w:divBdr>
        <w:top w:val="none" w:sz="0" w:space="0" w:color="auto"/>
        <w:left w:val="none" w:sz="0" w:space="0" w:color="auto"/>
        <w:bottom w:val="none" w:sz="0" w:space="0" w:color="auto"/>
        <w:right w:val="none" w:sz="0" w:space="0" w:color="auto"/>
      </w:divBdr>
      <w:divsChild>
        <w:div w:id="1741292277">
          <w:marLeft w:val="0"/>
          <w:marRight w:val="0"/>
          <w:marTop w:val="0"/>
          <w:marBottom w:val="0"/>
          <w:divBdr>
            <w:top w:val="none" w:sz="0" w:space="0" w:color="auto"/>
            <w:left w:val="none" w:sz="0" w:space="0" w:color="auto"/>
            <w:bottom w:val="none" w:sz="0" w:space="0" w:color="auto"/>
            <w:right w:val="none" w:sz="0" w:space="0" w:color="auto"/>
          </w:divBdr>
          <w:divsChild>
            <w:div w:id="2037079192">
              <w:marLeft w:val="0"/>
              <w:marRight w:val="0"/>
              <w:marTop w:val="0"/>
              <w:marBottom w:val="0"/>
              <w:divBdr>
                <w:top w:val="none" w:sz="0" w:space="0" w:color="auto"/>
                <w:left w:val="none" w:sz="0" w:space="0" w:color="auto"/>
                <w:bottom w:val="none" w:sz="0" w:space="0" w:color="auto"/>
                <w:right w:val="none" w:sz="0" w:space="0" w:color="auto"/>
              </w:divBdr>
              <w:divsChild>
                <w:div w:id="1833519105">
                  <w:marLeft w:val="0"/>
                  <w:marRight w:val="0"/>
                  <w:marTop w:val="0"/>
                  <w:marBottom w:val="0"/>
                  <w:divBdr>
                    <w:top w:val="none" w:sz="0" w:space="0" w:color="auto"/>
                    <w:left w:val="none" w:sz="0" w:space="0" w:color="auto"/>
                    <w:bottom w:val="none" w:sz="0" w:space="0" w:color="auto"/>
                    <w:right w:val="none" w:sz="0" w:space="0" w:color="auto"/>
                  </w:divBdr>
                  <w:divsChild>
                    <w:div w:id="1544174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7629401">
      <w:bodyDiv w:val="1"/>
      <w:marLeft w:val="0"/>
      <w:marRight w:val="0"/>
      <w:marTop w:val="0"/>
      <w:marBottom w:val="0"/>
      <w:divBdr>
        <w:top w:val="none" w:sz="0" w:space="0" w:color="auto"/>
        <w:left w:val="none" w:sz="0" w:space="0" w:color="auto"/>
        <w:bottom w:val="none" w:sz="0" w:space="0" w:color="auto"/>
        <w:right w:val="none" w:sz="0" w:space="0" w:color="auto"/>
      </w:divBdr>
      <w:divsChild>
        <w:div w:id="753553510">
          <w:marLeft w:val="0"/>
          <w:marRight w:val="0"/>
          <w:marTop w:val="0"/>
          <w:marBottom w:val="0"/>
          <w:divBdr>
            <w:top w:val="none" w:sz="0" w:space="0" w:color="auto"/>
            <w:left w:val="none" w:sz="0" w:space="0" w:color="auto"/>
            <w:bottom w:val="none" w:sz="0" w:space="0" w:color="auto"/>
            <w:right w:val="none" w:sz="0" w:space="0" w:color="auto"/>
          </w:divBdr>
          <w:divsChild>
            <w:div w:id="170342428">
              <w:marLeft w:val="0"/>
              <w:marRight w:val="0"/>
              <w:marTop w:val="0"/>
              <w:marBottom w:val="0"/>
              <w:divBdr>
                <w:top w:val="none" w:sz="0" w:space="0" w:color="auto"/>
                <w:left w:val="none" w:sz="0" w:space="0" w:color="auto"/>
                <w:bottom w:val="none" w:sz="0" w:space="0" w:color="auto"/>
                <w:right w:val="none" w:sz="0" w:space="0" w:color="auto"/>
              </w:divBdr>
              <w:divsChild>
                <w:div w:id="541334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7814660">
      <w:bodyDiv w:val="1"/>
      <w:marLeft w:val="0"/>
      <w:marRight w:val="0"/>
      <w:marTop w:val="0"/>
      <w:marBottom w:val="0"/>
      <w:divBdr>
        <w:top w:val="none" w:sz="0" w:space="0" w:color="auto"/>
        <w:left w:val="none" w:sz="0" w:space="0" w:color="auto"/>
        <w:bottom w:val="none" w:sz="0" w:space="0" w:color="auto"/>
        <w:right w:val="none" w:sz="0" w:space="0" w:color="auto"/>
      </w:divBdr>
      <w:divsChild>
        <w:div w:id="1036156466">
          <w:marLeft w:val="0"/>
          <w:marRight w:val="0"/>
          <w:marTop w:val="0"/>
          <w:marBottom w:val="0"/>
          <w:divBdr>
            <w:top w:val="none" w:sz="0" w:space="0" w:color="auto"/>
            <w:left w:val="none" w:sz="0" w:space="0" w:color="auto"/>
            <w:bottom w:val="none" w:sz="0" w:space="0" w:color="auto"/>
            <w:right w:val="none" w:sz="0" w:space="0" w:color="auto"/>
          </w:divBdr>
          <w:divsChild>
            <w:div w:id="373580972">
              <w:marLeft w:val="0"/>
              <w:marRight w:val="0"/>
              <w:marTop w:val="0"/>
              <w:marBottom w:val="0"/>
              <w:divBdr>
                <w:top w:val="none" w:sz="0" w:space="0" w:color="auto"/>
                <w:left w:val="none" w:sz="0" w:space="0" w:color="auto"/>
                <w:bottom w:val="none" w:sz="0" w:space="0" w:color="auto"/>
                <w:right w:val="none" w:sz="0" w:space="0" w:color="auto"/>
              </w:divBdr>
              <w:divsChild>
                <w:div w:id="1800682240">
                  <w:marLeft w:val="0"/>
                  <w:marRight w:val="0"/>
                  <w:marTop w:val="0"/>
                  <w:marBottom w:val="0"/>
                  <w:divBdr>
                    <w:top w:val="none" w:sz="0" w:space="0" w:color="auto"/>
                    <w:left w:val="none" w:sz="0" w:space="0" w:color="auto"/>
                    <w:bottom w:val="none" w:sz="0" w:space="0" w:color="auto"/>
                    <w:right w:val="none" w:sz="0" w:space="0" w:color="auto"/>
                  </w:divBdr>
                  <w:divsChild>
                    <w:div w:id="1901284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8938693">
      <w:bodyDiv w:val="1"/>
      <w:marLeft w:val="0"/>
      <w:marRight w:val="0"/>
      <w:marTop w:val="0"/>
      <w:marBottom w:val="0"/>
      <w:divBdr>
        <w:top w:val="none" w:sz="0" w:space="0" w:color="auto"/>
        <w:left w:val="none" w:sz="0" w:space="0" w:color="auto"/>
        <w:bottom w:val="none" w:sz="0" w:space="0" w:color="auto"/>
        <w:right w:val="none" w:sz="0" w:space="0" w:color="auto"/>
      </w:divBdr>
    </w:div>
    <w:div w:id="1829512488">
      <w:bodyDiv w:val="1"/>
      <w:marLeft w:val="0"/>
      <w:marRight w:val="0"/>
      <w:marTop w:val="0"/>
      <w:marBottom w:val="0"/>
      <w:divBdr>
        <w:top w:val="none" w:sz="0" w:space="0" w:color="auto"/>
        <w:left w:val="none" w:sz="0" w:space="0" w:color="auto"/>
        <w:bottom w:val="none" w:sz="0" w:space="0" w:color="auto"/>
        <w:right w:val="none" w:sz="0" w:space="0" w:color="auto"/>
      </w:divBdr>
      <w:divsChild>
        <w:div w:id="1784226724">
          <w:marLeft w:val="0"/>
          <w:marRight w:val="0"/>
          <w:marTop w:val="0"/>
          <w:marBottom w:val="0"/>
          <w:divBdr>
            <w:top w:val="none" w:sz="0" w:space="0" w:color="auto"/>
            <w:left w:val="none" w:sz="0" w:space="0" w:color="auto"/>
            <w:bottom w:val="none" w:sz="0" w:space="0" w:color="auto"/>
            <w:right w:val="none" w:sz="0" w:space="0" w:color="auto"/>
          </w:divBdr>
          <w:divsChild>
            <w:div w:id="2070615424">
              <w:marLeft w:val="0"/>
              <w:marRight w:val="0"/>
              <w:marTop w:val="0"/>
              <w:marBottom w:val="0"/>
              <w:divBdr>
                <w:top w:val="none" w:sz="0" w:space="0" w:color="auto"/>
                <w:left w:val="none" w:sz="0" w:space="0" w:color="auto"/>
                <w:bottom w:val="none" w:sz="0" w:space="0" w:color="auto"/>
                <w:right w:val="none" w:sz="0" w:space="0" w:color="auto"/>
              </w:divBdr>
              <w:divsChild>
                <w:div w:id="699404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1289514">
      <w:bodyDiv w:val="1"/>
      <w:marLeft w:val="0"/>
      <w:marRight w:val="0"/>
      <w:marTop w:val="0"/>
      <w:marBottom w:val="0"/>
      <w:divBdr>
        <w:top w:val="none" w:sz="0" w:space="0" w:color="auto"/>
        <w:left w:val="none" w:sz="0" w:space="0" w:color="auto"/>
        <w:bottom w:val="none" w:sz="0" w:space="0" w:color="auto"/>
        <w:right w:val="none" w:sz="0" w:space="0" w:color="auto"/>
      </w:divBdr>
      <w:divsChild>
        <w:div w:id="1185290868">
          <w:marLeft w:val="0"/>
          <w:marRight w:val="0"/>
          <w:marTop w:val="0"/>
          <w:marBottom w:val="0"/>
          <w:divBdr>
            <w:top w:val="none" w:sz="0" w:space="0" w:color="auto"/>
            <w:left w:val="none" w:sz="0" w:space="0" w:color="auto"/>
            <w:bottom w:val="none" w:sz="0" w:space="0" w:color="auto"/>
            <w:right w:val="none" w:sz="0" w:space="0" w:color="auto"/>
          </w:divBdr>
          <w:divsChild>
            <w:div w:id="884945305">
              <w:marLeft w:val="0"/>
              <w:marRight w:val="0"/>
              <w:marTop w:val="0"/>
              <w:marBottom w:val="0"/>
              <w:divBdr>
                <w:top w:val="none" w:sz="0" w:space="0" w:color="auto"/>
                <w:left w:val="none" w:sz="0" w:space="0" w:color="auto"/>
                <w:bottom w:val="none" w:sz="0" w:space="0" w:color="auto"/>
                <w:right w:val="none" w:sz="0" w:space="0" w:color="auto"/>
              </w:divBdr>
              <w:divsChild>
                <w:div w:id="1303735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4368279">
      <w:bodyDiv w:val="1"/>
      <w:marLeft w:val="0"/>
      <w:marRight w:val="0"/>
      <w:marTop w:val="0"/>
      <w:marBottom w:val="0"/>
      <w:divBdr>
        <w:top w:val="none" w:sz="0" w:space="0" w:color="auto"/>
        <w:left w:val="none" w:sz="0" w:space="0" w:color="auto"/>
        <w:bottom w:val="none" w:sz="0" w:space="0" w:color="auto"/>
        <w:right w:val="none" w:sz="0" w:space="0" w:color="auto"/>
      </w:divBdr>
      <w:divsChild>
        <w:div w:id="1084492997">
          <w:marLeft w:val="0"/>
          <w:marRight w:val="0"/>
          <w:marTop w:val="0"/>
          <w:marBottom w:val="0"/>
          <w:divBdr>
            <w:top w:val="none" w:sz="0" w:space="0" w:color="auto"/>
            <w:left w:val="none" w:sz="0" w:space="0" w:color="auto"/>
            <w:bottom w:val="none" w:sz="0" w:space="0" w:color="auto"/>
            <w:right w:val="none" w:sz="0" w:space="0" w:color="auto"/>
          </w:divBdr>
          <w:divsChild>
            <w:div w:id="965935646">
              <w:marLeft w:val="0"/>
              <w:marRight w:val="0"/>
              <w:marTop w:val="0"/>
              <w:marBottom w:val="0"/>
              <w:divBdr>
                <w:top w:val="none" w:sz="0" w:space="0" w:color="auto"/>
                <w:left w:val="none" w:sz="0" w:space="0" w:color="auto"/>
                <w:bottom w:val="none" w:sz="0" w:space="0" w:color="auto"/>
                <w:right w:val="none" w:sz="0" w:space="0" w:color="auto"/>
              </w:divBdr>
              <w:divsChild>
                <w:div w:id="425271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6872937">
      <w:bodyDiv w:val="1"/>
      <w:marLeft w:val="0"/>
      <w:marRight w:val="0"/>
      <w:marTop w:val="0"/>
      <w:marBottom w:val="0"/>
      <w:divBdr>
        <w:top w:val="none" w:sz="0" w:space="0" w:color="auto"/>
        <w:left w:val="none" w:sz="0" w:space="0" w:color="auto"/>
        <w:bottom w:val="none" w:sz="0" w:space="0" w:color="auto"/>
        <w:right w:val="none" w:sz="0" w:space="0" w:color="auto"/>
      </w:divBdr>
      <w:divsChild>
        <w:div w:id="2088070441">
          <w:marLeft w:val="0"/>
          <w:marRight w:val="0"/>
          <w:marTop w:val="0"/>
          <w:marBottom w:val="0"/>
          <w:divBdr>
            <w:top w:val="none" w:sz="0" w:space="0" w:color="auto"/>
            <w:left w:val="none" w:sz="0" w:space="0" w:color="auto"/>
            <w:bottom w:val="none" w:sz="0" w:space="0" w:color="auto"/>
            <w:right w:val="none" w:sz="0" w:space="0" w:color="auto"/>
          </w:divBdr>
          <w:divsChild>
            <w:div w:id="1981035857">
              <w:marLeft w:val="0"/>
              <w:marRight w:val="0"/>
              <w:marTop w:val="0"/>
              <w:marBottom w:val="0"/>
              <w:divBdr>
                <w:top w:val="none" w:sz="0" w:space="0" w:color="auto"/>
                <w:left w:val="none" w:sz="0" w:space="0" w:color="auto"/>
                <w:bottom w:val="none" w:sz="0" w:space="0" w:color="auto"/>
                <w:right w:val="none" w:sz="0" w:space="0" w:color="auto"/>
              </w:divBdr>
              <w:divsChild>
                <w:div w:id="769159452">
                  <w:marLeft w:val="0"/>
                  <w:marRight w:val="0"/>
                  <w:marTop w:val="0"/>
                  <w:marBottom w:val="0"/>
                  <w:divBdr>
                    <w:top w:val="none" w:sz="0" w:space="0" w:color="auto"/>
                    <w:left w:val="none" w:sz="0" w:space="0" w:color="auto"/>
                    <w:bottom w:val="none" w:sz="0" w:space="0" w:color="auto"/>
                    <w:right w:val="none" w:sz="0" w:space="0" w:color="auto"/>
                  </w:divBdr>
                  <w:divsChild>
                    <w:div w:id="1587224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7384487">
      <w:bodyDiv w:val="1"/>
      <w:marLeft w:val="0"/>
      <w:marRight w:val="0"/>
      <w:marTop w:val="0"/>
      <w:marBottom w:val="0"/>
      <w:divBdr>
        <w:top w:val="none" w:sz="0" w:space="0" w:color="auto"/>
        <w:left w:val="none" w:sz="0" w:space="0" w:color="auto"/>
        <w:bottom w:val="none" w:sz="0" w:space="0" w:color="auto"/>
        <w:right w:val="none" w:sz="0" w:space="0" w:color="auto"/>
      </w:divBdr>
      <w:divsChild>
        <w:div w:id="1583175912">
          <w:marLeft w:val="0"/>
          <w:marRight w:val="0"/>
          <w:marTop w:val="0"/>
          <w:marBottom w:val="0"/>
          <w:divBdr>
            <w:top w:val="none" w:sz="0" w:space="0" w:color="auto"/>
            <w:left w:val="none" w:sz="0" w:space="0" w:color="auto"/>
            <w:bottom w:val="none" w:sz="0" w:space="0" w:color="auto"/>
            <w:right w:val="none" w:sz="0" w:space="0" w:color="auto"/>
          </w:divBdr>
          <w:divsChild>
            <w:div w:id="46535530">
              <w:marLeft w:val="0"/>
              <w:marRight w:val="0"/>
              <w:marTop w:val="0"/>
              <w:marBottom w:val="0"/>
              <w:divBdr>
                <w:top w:val="none" w:sz="0" w:space="0" w:color="auto"/>
                <w:left w:val="none" w:sz="0" w:space="0" w:color="auto"/>
                <w:bottom w:val="none" w:sz="0" w:space="0" w:color="auto"/>
                <w:right w:val="none" w:sz="0" w:space="0" w:color="auto"/>
              </w:divBdr>
              <w:divsChild>
                <w:div w:id="1917199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8961105">
      <w:bodyDiv w:val="1"/>
      <w:marLeft w:val="0"/>
      <w:marRight w:val="0"/>
      <w:marTop w:val="0"/>
      <w:marBottom w:val="0"/>
      <w:divBdr>
        <w:top w:val="none" w:sz="0" w:space="0" w:color="auto"/>
        <w:left w:val="none" w:sz="0" w:space="0" w:color="auto"/>
        <w:bottom w:val="none" w:sz="0" w:space="0" w:color="auto"/>
        <w:right w:val="none" w:sz="0" w:space="0" w:color="auto"/>
      </w:divBdr>
      <w:divsChild>
        <w:div w:id="1232890083">
          <w:marLeft w:val="0"/>
          <w:marRight w:val="0"/>
          <w:marTop w:val="0"/>
          <w:marBottom w:val="0"/>
          <w:divBdr>
            <w:top w:val="none" w:sz="0" w:space="0" w:color="auto"/>
            <w:left w:val="none" w:sz="0" w:space="0" w:color="auto"/>
            <w:bottom w:val="none" w:sz="0" w:space="0" w:color="auto"/>
            <w:right w:val="none" w:sz="0" w:space="0" w:color="auto"/>
          </w:divBdr>
          <w:divsChild>
            <w:div w:id="1163542321">
              <w:marLeft w:val="0"/>
              <w:marRight w:val="0"/>
              <w:marTop w:val="0"/>
              <w:marBottom w:val="0"/>
              <w:divBdr>
                <w:top w:val="none" w:sz="0" w:space="0" w:color="auto"/>
                <w:left w:val="none" w:sz="0" w:space="0" w:color="auto"/>
                <w:bottom w:val="none" w:sz="0" w:space="0" w:color="auto"/>
                <w:right w:val="none" w:sz="0" w:space="0" w:color="auto"/>
              </w:divBdr>
              <w:divsChild>
                <w:div w:id="919368737">
                  <w:marLeft w:val="0"/>
                  <w:marRight w:val="0"/>
                  <w:marTop w:val="0"/>
                  <w:marBottom w:val="0"/>
                  <w:divBdr>
                    <w:top w:val="none" w:sz="0" w:space="0" w:color="auto"/>
                    <w:left w:val="none" w:sz="0" w:space="0" w:color="auto"/>
                    <w:bottom w:val="none" w:sz="0" w:space="0" w:color="auto"/>
                    <w:right w:val="none" w:sz="0" w:space="0" w:color="auto"/>
                  </w:divBdr>
                  <w:divsChild>
                    <w:div w:id="2034841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9884257">
      <w:bodyDiv w:val="1"/>
      <w:marLeft w:val="0"/>
      <w:marRight w:val="0"/>
      <w:marTop w:val="0"/>
      <w:marBottom w:val="0"/>
      <w:divBdr>
        <w:top w:val="none" w:sz="0" w:space="0" w:color="auto"/>
        <w:left w:val="none" w:sz="0" w:space="0" w:color="auto"/>
        <w:bottom w:val="none" w:sz="0" w:space="0" w:color="auto"/>
        <w:right w:val="none" w:sz="0" w:space="0" w:color="auto"/>
      </w:divBdr>
      <w:divsChild>
        <w:div w:id="1104958119">
          <w:marLeft w:val="0"/>
          <w:marRight w:val="0"/>
          <w:marTop w:val="0"/>
          <w:marBottom w:val="0"/>
          <w:divBdr>
            <w:top w:val="none" w:sz="0" w:space="0" w:color="auto"/>
            <w:left w:val="none" w:sz="0" w:space="0" w:color="auto"/>
            <w:bottom w:val="none" w:sz="0" w:space="0" w:color="auto"/>
            <w:right w:val="none" w:sz="0" w:space="0" w:color="auto"/>
          </w:divBdr>
          <w:divsChild>
            <w:div w:id="1198011958">
              <w:marLeft w:val="0"/>
              <w:marRight w:val="0"/>
              <w:marTop w:val="0"/>
              <w:marBottom w:val="0"/>
              <w:divBdr>
                <w:top w:val="none" w:sz="0" w:space="0" w:color="auto"/>
                <w:left w:val="none" w:sz="0" w:space="0" w:color="auto"/>
                <w:bottom w:val="none" w:sz="0" w:space="0" w:color="auto"/>
                <w:right w:val="none" w:sz="0" w:space="0" w:color="auto"/>
              </w:divBdr>
              <w:divsChild>
                <w:div w:id="849878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0584377">
      <w:bodyDiv w:val="1"/>
      <w:marLeft w:val="0"/>
      <w:marRight w:val="0"/>
      <w:marTop w:val="0"/>
      <w:marBottom w:val="0"/>
      <w:divBdr>
        <w:top w:val="none" w:sz="0" w:space="0" w:color="auto"/>
        <w:left w:val="none" w:sz="0" w:space="0" w:color="auto"/>
        <w:bottom w:val="none" w:sz="0" w:space="0" w:color="auto"/>
        <w:right w:val="none" w:sz="0" w:space="0" w:color="auto"/>
      </w:divBdr>
      <w:divsChild>
        <w:div w:id="962885223">
          <w:marLeft w:val="0"/>
          <w:marRight w:val="0"/>
          <w:marTop w:val="0"/>
          <w:marBottom w:val="0"/>
          <w:divBdr>
            <w:top w:val="none" w:sz="0" w:space="0" w:color="auto"/>
            <w:left w:val="none" w:sz="0" w:space="0" w:color="auto"/>
            <w:bottom w:val="none" w:sz="0" w:space="0" w:color="auto"/>
            <w:right w:val="none" w:sz="0" w:space="0" w:color="auto"/>
          </w:divBdr>
          <w:divsChild>
            <w:div w:id="1972242541">
              <w:marLeft w:val="0"/>
              <w:marRight w:val="0"/>
              <w:marTop w:val="0"/>
              <w:marBottom w:val="0"/>
              <w:divBdr>
                <w:top w:val="none" w:sz="0" w:space="0" w:color="auto"/>
                <w:left w:val="none" w:sz="0" w:space="0" w:color="auto"/>
                <w:bottom w:val="none" w:sz="0" w:space="0" w:color="auto"/>
                <w:right w:val="none" w:sz="0" w:space="0" w:color="auto"/>
              </w:divBdr>
              <w:divsChild>
                <w:div w:id="2027319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5969025">
      <w:bodyDiv w:val="1"/>
      <w:marLeft w:val="0"/>
      <w:marRight w:val="0"/>
      <w:marTop w:val="0"/>
      <w:marBottom w:val="0"/>
      <w:divBdr>
        <w:top w:val="none" w:sz="0" w:space="0" w:color="auto"/>
        <w:left w:val="none" w:sz="0" w:space="0" w:color="auto"/>
        <w:bottom w:val="none" w:sz="0" w:space="0" w:color="auto"/>
        <w:right w:val="none" w:sz="0" w:space="0" w:color="auto"/>
      </w:divBdr>
      <w:divsChild>
        <w:div w:id="855463391">
          <w:marLeft w:val="0"/>
          <w:marRight w:val="0"/>
          <w:marTop w:val="0"/>
          <w:marBottom w:val="0"/>
          <w:divBdr>
            <w:top w:val="none" w:sz="0" w:space="0" w:color="auto"/>
            <w:left w:val="none" w:sz="0" w:space="0" w:color="auto"/>
            <w:bottom w:val="none" w:sz="0" w:space="0" w:color="auto"/>
            <w:right w:val="none" w:sz="0" w:space="0" w:color="auto"/>
          </w:divBdr>
          <w:divsChild>
            <w:div w:id="2037805736">
              <w:marLeft w:val="0"/>
              <w:marRight w:val="0"/>
              <w:marTop w:val="0"/>
              <w:marBottom w:val="0"/>
              <w:divBdr>
                <w:top w:val="none" w:sz="0" w:space="0" w:color="auto"/>
                <w:left w:val="none" w:sz="0" w:space="0" w:color="auto"/>
                <w:bottom w:val="none" w:sz="0" w:space="0" w:color="auto"/>
                <w:right w:val="none" w:sz="0" w:space="0" w:color="auto"/>
              </w:divBdr>
              <w:divsChild>
                <w:div w:id="1444378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1722229">
      <w:bodyDiv w:val="1"/>
      <w:marLeft w:val="0"/>
      <w:marRight w:val="0"/>
      <w:marTop w:val="0"/>
      <w:marBottom w:val="0"/>
      <w:divBdr>
        <w:top w:val="none" w:sz="0" w:space="0" w:color="auto"/>
        <w:left w:val="none" w:sz="0" w:space="0" w:color="auto"/>
        <w:bottom w:val="none" w:sz="0" w:space="0" w:color="auto"/>
        <w:right w:val="none" w:sz="0" w:space="0" w:color="auto"/>
      </w:divBdr>
    </w:div>
    <w:div w:id="1853104346">
      <w:bodyDiv w:val="1"/>
      <w:marLeft w:val="0"/>
      <w:marRight w:val="0"/>
      <w:marTop w:val="0"/>
      <w:marBottom w:val="0"/>
      <w:divBdr>
        <w:top w:val="none" w:sz="0" w:space="0" w:color="auto"/>
        <w:left w:val="none" w:sz="0" w:space="0" w:color="auto"/>
        <w:bottom w:val="none" w:sz="0" w:space="0" w:color="auto"/>
        <w:right w:val="none" w:sz="0" w:space="0" w:color="auto"/>
      </w:divBdr>
      <w:divsChild>
        <w:div w:id="27873425">
          <w:marLeft w:val="0"/>
          <w:marRight w:val="0"/>
          <w:marTop w:val="0"/>
          <w:marBottom w:val="0"/>
          <w:divBdr>
            <w:top w:val="none" w:sz="0" w:space="0" w:color="auto"/>
            <w:left w:val="none" w:sz="0" w:space="0" w:color="auto"/>
            <w:bottom w:val="none" w:sz="0" w:space="0" w:color="auto"/>
            <w:right w:val="none" w:sz="0" w:space="0" w:color="auto"/>
          </w:divBdr>
          <w:divsChild>
            <w:div w:id="542060561">
              <w:marLeft w:val="0"/>
              <w:marRight w:val="0"/>
              <w:marTop w:val="0"/>
              <w:marBottom w:val="0"/>
              <w:divBdr>
                <w:top w:val="none" w:sz="0" w:space="0" w:color="auto"/>
                <w:left w:val="none" w:sz="0" w:space="0" w:color="auto"/>
                <w:bottom w:val="none" w:sz="0" w:space="0" w:color="auto"/>
                <w:right w:val="none" w:sz="0" w:space="0" w:color="auto"/>
              </w:divBdr>
              <w:divsChild>
                <w:div w:id="274219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6337822">
      <w:bodyDiv w:val="1"/>
      <w:marLeft w:val="0"/>
      <w:marRight w:val="0"/>
      <w:marTop w:val="0"/>
      <w:marBottom w:val="0"/>
      <w:divBdr>
        <w:top w:val="none" w:sz="0" w:space="0" w:color="auto"/>
        <w:left w:val="none" w:sz="0" w:space="0" w:color="auto"/>
        <w:bottom w:val="none" w:sz="0" w:space="0" w:color="auto"/>
        <w:right w:val="none" w:sz="0" w:space="0" w:color="auto"/>
      </w:divBdr>
      <w:divsChild>
        <w:div w:id="1629583298">
          <w:marLeft w:val="0"/>
          <w:marRight w:val="0"/>
          <w:marTop w:val="0"/>
          <w:marBottom w:val="0"/>
          <w:divBdr>
            <w:top w:val="none" w:sz="0" w:space="0" w:color="auto"/>
            <w:left w:val="none" w:sz="0" w:space="0" w:color="auto"/>
            <w:bottom w:val="none" w:sz="0" w:space="0" w:color="auto"/>
            <w:right w:val="none" w:sz="0" w:space="0" w:color="auto"/>
          </w:divBdr>
          <w:divsChild>
            <w:div w:id="121117720">
              <w:marLeft w:val="0"/>
              <w:marRight w:val="0"/>
              <w:marTop w:val="0"/>
              <w:marBottom w:val="0"/>
              <w:divBdr>
                <w:top w:val="none" w:sz="0" w:space="0" w:color="auto"/>
                <w:left w:val="none" w:sz="0" w:space="0" w:color="auto"/>
                <w:bottom w:val="none" w:sz="0" w:space="0" w:color="auto"/>
                <w:right w:val="none" w:sz="0" w:space="0" w:color="auto"/>
              </w:divBdr>
              <w:divsChild>
                <w:div w:id="352148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8498587">
      <w:bodyDiv w:val="1"/>
      <w:marLeft w:val="0"/>
      <w:marRight w:val="0"/>
      <w:marTop w:val="0"/>
      <w:marBottom w:val="0"/>
      <w:divBdr>
        <w:top w:val="none" w:sz="0" w:space="0" w:color="auto"/>
        <w:left w:val="none" w:sz="0" w:space="0" w:color="auto"/>
        <w:bottom w:val="none" w:sz="0" w:space="0" w:color="auto"/>
        <w:right w:val="none" w:sz="0" w:space="0" w:color="auto"/>
      </w:divBdr>
      <w:divsChild>
        <w:div w:id="1746025556">
          <w:marLeft w:val="0"/>
          <w:marRight w:val="0"/>
          <w:marTop w:val="0"/>
          <w:marBottom w:val="0"/>
          <w:divBdr>
            <w:top w:val="none" w:sz="0" w:space="0" w:color="auto"/>
            <w:left w:val="none" w:sz="0" w:space="0" w:color="auto"/>
            <w:bottom w:val="none" w:sz="0" w:space="0" w:color="auto"/>
            <w:right w:val="none" w:sz="0" w:space="0" w:color="auto"/>
          </w:divBdr>
          <w:divsChild>
            <w:div w:id="979381621">
              <w:marLeft w:val="0"/>
              <w:marRight w:val="0"/>
              <w:marTop w:val="0"/>
              <w:marBottom w:val="0"/>
              <w:divBdr>
                <w:top w:val="none" w:sz="0" w:space="0" w:color="auto"/>
                <w:left w:val="none" w:sz="0" w:space="0" w:color="auto"/>
                <w:bottom w:val="none" w:sz="0" w:space="0" w:color="auto"/>
                <w:right w:val="none" w:sz="0" w:space="0" w:color="auto"/>
              </w:divBdr>
              <w:divsChild>
                <w:div w:id="61760267">
                  <w:marLeft w:val="0"/>
                  <w:marRight w:val="0"/>
                  <w:marTop w:val="0"/>
                  <w:marBottom w:val="0"/>
                  <w:divBdr>
                    <w:top w:val="none" w:sz="0" w:space="0" w:color="auto"/>
                    <w:left w:val="none" w:sz="0" w:space="0" w:color="auto"/>
                    <w:bottom w:val="none" w:sz="0" w:space="0" w:color="auto"/>
                    <w:right w:val="none" w:sz="0" w:space="0" w:color="auto"/>
                  </w:divBdr>
                  <w:divsChild>
                    <w:div w:id="1617829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2278519">
      <w:bodyDiv w:val="1"/>
      <w:marLeft w:val="0"/>
      <w:marRight w:val="0"/>
      <w:marTop w:val="0"/>
      <w:marBottom w:val="0"/>
      <w:divBdr>
        <w:top w:val="none" w:sz="0" w:space="0" w:color="auto"/>
        <w:left w:val="none" w:sz="0" w:space="0" w:color="auto"/>
        <w:bottom w:val="none" w:sz="0" w:space="0" w:color="auto"/>
        <w:right w:val="none" w:sz="0" w:space="0" w:color="auto"/>
      </w:divBdr>
      <w:divsChild>
        <w:div w:id="407116925">
          <w:marLeft w:val="0"/>
          <w:marRight w:val="0"/>
          <w:marTop w:val="0"/>
          <w:marBottom w:val="0"/>
          <w:divBdr>
            <w:top w:val="none" w:sz="0" w:space="0" w:color="auto"/>
            <w:left w:val="none" w:sz="0" w:space="0" w:color="auto"/>
            <w:bottom w:val="none" w:sz="0" w:space="0" w:color="auto"/>
            <w:right w:val="none" w:sz="0" w:space="0" w:color="auto"/>
          </w:divBdr>
          <w:divsChild>
            <w:div w:id="1478451594">
              <w:marLeft w:val="0"/>
              <w:marRight w:val="0"/>
              <w:marTop w:val="0"/>
              <w:marBottom w:val="0"/>
              <w:divBdr>
                <w:top w:val="none" w:sz="0" w:space="0" w:color="auto"/>
                <w:left w:val="none" w:sz="0" w:space="0" w:color="auto"/>
                <w:bottom w:val="none" w:sz="0" w:space="0" w:color="auto"/>
                <w:right w:val="none" w:sz="0" w:space="0" w:color="auto"/>
              </w:divBdr>
              <w:divsChild>
                <w:div w:id="80445258">
                  <w:marLeft w:val="0"/>
                  <w:marRight w:val="0"/>
                  <w:marTop w:val="0"/>
                  <w:marBottom w:val="0"/>
                  <w:divBdr>
                    <w:top w:val="none" w:sz="0" w:space="0" w:color="auto"/>
                    <w:left w:val="none" w:sz="0" w:space="0" w:color="auto"/>
                    <w:bottom w:val="none" w:sz="0" w:space="0" w:color="auto"/>
                    <w:right w:val="none" w:sz="0" w:space="0" w:color="auto"/>
                  </w:divBdr>
                  <w:divsChild>
                    <w:div w:id="214204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3743304">
      <w:bodyDiv w:val="1"/>
      <w:marLeft w:val="0"/>
      <w:marRight w:val="0"/>
      <w:marTop w:val="0"/>
      <w:marBottom w:val="0"/>
      <w:divBdr>
        <w:top w:val="none" w:sz="0" w:space="0" w:color="auto"/>
        <w:left w:val="none" w:sz="0" w:space="0" w:color="auto"/>
        <w:bottom w:val="none" w:sz="0" w:space="0" w:color="auto"/>
        <w:right w:val="none" w:sz="0" w:space="0" w:color="auto"/>
      </w:divBdr>
      <w:divsChild>
        <w:div w:id="448010962">
          <w:marLeft w:val="0"/>
          <w:marRight w:val="0"/>
          <w:marTop w:val="0"/>
          <w:marBottom w:val="0"/>
          <w:divBdr>
            <w:top w:val="none" w:sz="0" w:space="0" w:color="auto"/>
            <w:left w:val="none" w:sz="0" w:space="0" w:color="auto"/>
            <w:bottom w:val="none" w:sz="0" w:space="0" w:color="auto"/>
            <w:right w:val="none" w:sz="0" w:space="0" w:color="auto"/>
          </w:divBdr>
          <w:divsChild>
            <w:div w:id="917858856">
              <w:marLeft w:val="0"/>
              <w:marRight w:val="0"/>
              <w:marTop w:val="0"/>
              <w:marBottom w:val="0"/>
              <w:divBdr>
                <w:top w:val="none" w:sz="0" w:space="0" w:color="auto"/>
                <w:left w:val="none" w:sz="0" w:space="0" w:color="auto"/>
                <w:bottom w:val="none" w:sz="0" w:space="0" w:color="auto"/>
                <w:right w:val="none" w:sz="0" w:space="0" w:color="auto"/>
              </w:divBdr>
              <w:divsChild>
                <w:div w:id="346562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3979452">
      <w:bodyDiv w:val="1"/>
      <w:marLeft w:val="0"/>
      <w:marRight w:val="0"/>
      <w:marTop w:val="0"/>
      <w:marBottom w:val="0"/>
      <w:divBdr>
        <w:top w:val="none" w:sz="0" w:space="0" w:color="auto"/>
        <w:left w:val="none" w:sz="0" w:space="0" w:color="auto"/>
        <w:bottom w:val="none" w:sz="0" w:space="0" w:color="auto"/>
        <w:right w:val="none" w:sz="0" w:space="0" w:color="auto"/>
      </w:divBdr>
      <w:divsChild>
        <w:div w:id="1519269881">
          <w:marLeft w:val="0"/>
          <w:marRight w:val="0"/>
          <w:marTop w:val="0"/>
          <w:marBottom w:val="0"/>
          <w:divBdr>
            <w:top w:val="none" w:sz="0" w:space="0" w:color="auto"/>
            <w:left w:val="none" w:sz="0" w:space="0" w:color="auto"/>
            <w:bottom w:val="none" w:sz="0" w:space="0" w:color="auto"/>
            <w:right w:val="none" w:sz="0" w:space="0" w:color="auto"/>
          </w:divBdr>
          <w:divsChild>
            <w:div w:id="837693428">
              <w:marLeft w:val="0"/>
              <w:marRight w:val="0"/>
              <w:marTop w:val="0"/>
              <w:marBottom w:val="0"/>
              <w:divBdr>
                <w:top w:val="none" w:sz="0" w:space="0" w:color="auto"/>
                <w:left w:val="none" w:sz="0" w:space="0" w:color="auto"/>
                <w:bottom w:val="none" w:sz="0" w:space="0" w:color="auto"/>
                <w:right w:val="none" w:sz="0" w:space="0" w:color="auto"/>
              </w:divBdr>
              <w:divsChild>
                <w:div w:id="871919815">
                  <w:marLeft w:val="0"/>
                  <w:marRight w:val="0"/>
                  <w:marTop w:val="0"/>
                  <w:marBottom w:val="0"/>
                  <w:divBdr>
                    <w:top w:val="none" w:sz="0" w:space="0" w:color="auto"/>
                    <w:left w:val="none" w:sz="0" w:space="0" w:color="auto"/>
                    <w:bottom w:val="none" w:sz="0" w:space="0" w:color="auto"/>
                    <w:right w:val="none" w:sz="0" w:space="0" w:color="auto"/>
                  </w:divBdr>
                </w:div>
              </w:divsChild>
            </w:div>
            <w:div w:id="842470603">
              <w:marLeft w:val="0"/>
              <w:marRight w:val="0"/>
              <w:marTop w:val="0"/>
              <w:marBottom w:val="0"/>
              <w:divBdr>
                <w:top w:val="none" w:sz="0" w:space="0" w:color="auto"/>
                <w:left w:val="none" w:sz="0" w:space="0" w:color="auto"/>
                <w:bottom w:val="none" w:sz="0" w:space="0" w:color="auto"/>
                <w:right w:val="none" w:sz="0" w:space="0" w:color="auto"/>
              </w:divBdr>
              <w:divsChild>
                <w:div w:id="677582671">
                  <w:marLeft w:val="0"/>
                  <w:marRight w:val="0"/>
                  <w:marTop w:val="0"/>
                  <w:marBottom w:val="0"/>
                  <w:divBdr>
                    <w:top w:val="none" w:sz="0" w:space="0" w:color="auto"/>
                    <w:left w:val="none" w:sz="0" w:space="0" w:color="auto"/>
                    <w:bottom w:val="none" w:sz="0" w:space="0" w:color="auto"/>
                    <w:right w:val="none" w:sz="0" w:space="0" w:color="auto"/>
                  </w:divBdr>
                </w:div>
              </w:divsChild>
            </w:div>
            <w:div w:id="1262420533">
              <w:marLeft w:val="0"/>
              <w:marRight w:val="0"/>
              <w:marTop w:val="0"/>
              <w:marBottom w:val="0"/>
              <w:divBdr>
                <w:top w:val="none" w:sz="0" w:space="0" w:color="auto"/>
                <w:left w:val="none" w:sz="0" w:space="0" w:color="auto"/>
                <w:bottom w:val="none" w:sz="0" w:space="0" w:color="auto"/>
                <w:right w:val="none" w:sz="0" w:space="0" w:color="auto"/>
              </w:divBdr>
              <w:divsChild>
                <w:div w:id="2059014157">
                  <w:marLeft w:val="0"/>
                  <w:marRight w:val="0"/>
                  <w:marTop w:val="0"/>
                  <w:marBottom w:val="0"/>
                  <w:divBdr>
                    <w:top w:val="none" w:sz="0" w:space="0" w:color="auto"/>
                    <w:left w:val="none" w:sz="0" w:space="0" w:color="auto"/>
                    <w:bottom w:val="none" w:sz="0" w:space="0" w:color="auto"/>
                    <w:right w:val="none" w:sz="0" w:space="0" w:color="auto"/>
                  </w:divBdr>
                </w:div>
              </w:divsChild>
            </w:div>
            <w:div w:id="1426733226">
              <w:marLeft w:val="0"/>
              <w:marRight w:val="0"/>
              <w:marTop w:val="0"/>
              <w:marBottom w:val="0"/>
              <w:divBdr>
                <w:top w:val="none" w:sz="0" w:space="0" w:color="auto"/>
                <w:left w:val="none" w:sz="0" w:space="0" w:color="auto"/>
                <w:bottom w:val="none" w:sz="0" w:space="0" w:color="auto"/>
                <w:right w:val="none" w:sz="0" w:space="0" w:color="auto"/>
              </w:divBdr>
              <w:divsChild>
                <w:div w:id="1174344140">
                  <w:marLeft w:val="0"/>
                  <w:marRight w:val="0"/>
                  <w:marTop w:val="0"/>
                  <w:marBottom w:val="0"/>
                  <w:divBdr>
                    <w:top w:val="none" w:sz="0" w:space="0" w:color="auto"/>
                    <w:left w:val="none" w:sz="0" w:space="0" w:color="auto"/>
                    <w:bottom w:val="none" w:sz="0" w:space="0" w:color="auto"/>
                    <w:right w:val="none" w:sz="0" w:space="0" w:color="auto"/>
                  </w:divBdr>
                </w:div>
              </w:divsChild>
            </w:div>
            <w:div w:id="1653756006">
              <w:marLeft w:val="0"/>
              <w:marRight w:val="0"/>
              <w:marTop w:val="0"/>
              <w:marBottom w:val="0"/>
              <w:divBdr>
                <w:top w:val="none" w:sz="0" w:space="0" w:color="auto"/>
                <w:left w:val="none" w:sz="0" w:space="0" w:color="auto"/>
                <w:bottom w:val="none" w:sz="0" w:space="0" w:color="auto"/>
                <w:right w:val="none" w:sz="0" w:space="0" w:color="auto"/>
              </w:divBdr>
              <w:divsChild>
                <w:div w:id="743451030">
                  <w:marLeft w:val="0"/>
                  <w:marRight w:val="0"/>
                  <w:marTop w:val="0"/>
                  <w:marBottom w:val="0"/>
                  <w:divBdr>
                    <w:top w:val="none" w:sz="0" w:space="0" w:color="auto"/>
                    <w:left w:val="none" w:sz="0" w:space="0" w:color="auto"/>
                    <w:bottom w:val="none" w:sz="0" w:space="0" w:color="auto"/>
                    <w:right w:val="none" w:sz="0" w:space="0" w:color="auto"/>
                  </w:divBdr>
                </w:div>
              </w:divsChild>
            </w:div>
            <w:div w:id="1917476485">
              <w:marLeft w:val="0"/>
              <w:marRight w:val="0"/>
              <w:marTop w:val="0"/>
              <w:marBottom w:val="0"/>
              <w:divBdr>
                <w:top w:val="none" w:sz="0" w:space="0" w:color="auto"/>
                <w:left w:val="none" w:sz="0" w:space="0" w:color="auto"/>
                <w:bottom w:val="none" w:sz="0" w:space="0" w:color="auto"/>
                <w:right w:val="none" w:sz="0" w:space="0" w:color="auto"/>
              </w:divBdr>
              <w:divsChild>
                <w:div w:id="864289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6484192">
      <w:bodyDiv w:val="1"/>
      <w:marLeft w:val="0"/>
      <w:marRight w:val="0"/>
      <w:marTop w:val="0"/>
      <w:marBottom w:val="0"/>
      <w:divBdr>
        <w:top w:val="none" w:sz="0" w:space="0" w:color="auto"/>
        <w:left w:val="none" w:sz="0" w:space="0" w:color="auto"/>
        <w:bottom w:val="none" w:sz="0" w:space="0" w:color="auto"/>
        <w:right w:val="none" w:sz="0" w:space="0" w:color="auto"/>
      </w:divBdr>
      <w:divsChild>
        <w:div w:id="1102872234">
          <w:marLeft w:val="0"/>
          <w:marRight w:val="0"/>
          <w:marTop w:val="0"/>
          <w:marBottom w:val="0"/>
          <w:divBdr>
            <w:top w:val="none" w:sz="0" w:space="0" w:color="auto"/>
            <w:left w:val="none" w:sz="0" w:space="0" w:color="auto"/>
            <w:bottom w:val="none" w:sz="0" w:space="0" w:color="auto"/>
            <w:right w:val="none" w:sz="0" w:space="0" w:color="auto"/>
          </w:divBdr>
          <w:divsChild>
            <w:div w:id="2133934486">
              <w:marLeft w:val="0"/>
              <w:marRight w:val="0"/>
              <w:marTop w:val="0"/>
              <w:marBottom w:val="0"/>
              <w:divBdr>
                <w:top w:val="none" w:sz="0" w:space="0" w:color="auto"/>
                <w:left w:val="none" w:sz="0" w:space="0" w:color="auto"/>
                <w:bottom w:val="none" w:sz="0" w:space="0" w:color="auto"/>
                <w:right w:val="none" w:sz="0" w:space="0" w:color="auto"/>
              </w:divBdr>
              <w:divsChild>
                <w:div w:id="1522358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8790863">
      <w:bodyDiv w:val="1"/>
      <w:marLeft w:val="0"/>
      <w:marRight w:val="0"/>
      <w:marTop w:val="0"/>
      <w:marBottom w:val="0"/>
      <w:divBdr>
        <w:top w:val="none" w:sz="0" w:space="0" w:color="auto"/>
        <w:left w:val="none" w:sz="0" w:space="0" w:color="auto"/>
        <w:bottom w:val="none" w:sz="0" w:space="0" w:color="auto"/>
        <w:right w:val="none" w:sz="0" w:space="0" w:color="auto"/>
      </w:divBdr>
      <w:divsChild>
        <w:div w:id="318383136">
          <w:marLeft w:val="0"/>
          <w:marRight w:val="0"/>
          <w:marTop w:val="0"/>
          <w:marBottom w:val="0"/>
          <w:divBdr>
            <w:top w:val="none" w:sz="0" w:space="0" w:color="auto"/>
            <w:left w:val="none" w:sz="0" w:space="0" w:color="auto"/>
            <w:bottom w:val="none" w:sz="0" w:space="0" w:color="auto"/>
            <w:right w:val="none" w:sz="0" w:space="0" w:color="auto"/>
          </w:divBdr>
          <w:divsChild>
            <w:div w:id="777213051">
              <w:marLeft w:val="0"/>
              <w:marRight w:val="0"/>
              <w:marTop w:val="0"/>
              <w:marBottom w:val="0"/>
              <w:divBdr>
                <w:top w:val="none" w:sz="0" w:space="0" w:color="auto"/>
                <w:left w:val="none" w:sz="0" w:space="0" w:color="auto"/>
                <w:bottom w:val="none" w:sz="0" w:space="0" w:color="auto"/>
                <w:right w:val="none" w:sz="0" w:space="0" w:color="auto"/>
              </w:divBdr>
              <w:divsChild>
                <w:div w:id="1559441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9101009">
      <w:bodyDiv w:val="1"/>
      <w:marLeft w:val="0"/>
      <w:marRight w:val="0"/>
      <w:marTop w:val="0"/>
      <w:marBottom w:val="0"/>
      <w:divBdr>
        <w:top w:val="none" w:sz="0" w:space="0" w:color="auto"/>
        <w:left w:val="none" w:sz="0" w:space="0" w:color="auto"/>
        <w:bottom w:val="none" w:sz="0" w:space="0" w:color="auto"/>
        <w:right w:val="none" w:sz="0" w:space="0" w:color="auto"/>
      </w:divBdr>
      <w:divsChild>
        <w:div w:id="176967812">
          <w:marLeft w:val="0"/>
          <w:marRight w:val="0"/>
          <w:marTop w:val="0"/>
          <w:marBottom w:val="0"/>
          <w:divBdr>
            <w:top w:val="none" w:sz="0" w:space="0" w:color="auto"/>
            <w:left w:val="none" w:sz="0" w:space="0" w:color="auto"/>
            <w:bottom w:val="none" w:sz="0" w:space="0" w:color="auto"/>
            <w:right w:val="none" w:sz="0" w:space="0" w:color="auto"/>
          </w:divBdr>
          <w:divsChild>
            <w:div w:id="1954550565">
              <w:marLeft w:val="0"/>
              <w:marRight w:val="0"/>
              <w:marTop w:val="0"/>
              <w:marBottom w:val="0"/>
              <w:divBdr>
                <w:top w:val="none" w:sz="0" w:space="0" w:color="auto"/>
                <w:left w:val="none" w:sz="0" w:space="0" w:color="auto"/>
                <w:bottom w:val="none" w:sz="0" w:space="0" w:color="auto"/>
                <w:right w:val="none" w:sz="0" w:space="0" w:color="auto"/>
              </w:divBdr>
              <w:divsChild>
                <w:div w:id="1986663335">
                  <w:marLeft w:val="0"/>
                  <w:marRight w:val="0"/>
                  <w:marTop w:val="0"/>
                  <w:marBottom w:val="0"/>
                  <w:divBdr>
                    <w:top w:val="none" w:sz="0" w:space="0" w:color="auto"/>
                    <w:left w:val="none" w:sz="0" w:space="0" w:color="auto"/>
                    <w:bottom w:val="none" w:sz="0" w:space="0" w:color="auto"/>
                    <w:right w:val="none" w:sz="0" w:space="0" w:color="auto"/>
                  </w:divBdr>
                  <w:divsChild>
                    <w:div w:id="165362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8858246">
      <w:bodyDiv w:val="1"/>
      <w:marLeft w:val="0"/>
      <w:marRight w:val="0"/>
      <w:marTop w:val="0"/>
      <w:marBottom w:val="0"/>
      <w:divBdr>
        <w:top w:val="none" w:sz="0" w:space="0" w:color="auto"/>
        <w:left w:val="none" w:sz="0" w:space="0" w:color="auto"/>
        <w:bottom w:val="none" w:sz="0" w:space="0" w:color="auto"/>
        <w:right w:val="none" w:sz="0" w:space="0" w:color="auto"/>
      </w:divBdr>
      <w:divsChild>
        <w:div w:id="817385737">
          <w:marLeft w:val="0"/>
          <w:marRight w:val="0"/>
          <w:marTop w:val="0"/>
          <w:marBottom w:val="0"/>
          <w:divBdr>
            <w:top w:val="none" w:sz="0" w:space="0" w:color="auto"/>
            <w:left w:val="none" w:sz="0" w:space="0" w:color="auto"/>
            <w:bottom w:val="none" w:sz="0" w:space="0" w:color="auto"/>
            <w:right w:val="none" w:sz="0" w:space="0" w:color="auto"/>
          </w:divBdr>
          <w:divsChild>
            <w:div w:id="1069184546">
              <w:marLeft w:val="0"/>
              <w:marRight w:val="0"/>
              <w:marTop w:val="0"/>
              <w:marBottom w:val="0"/>
              <w:divBdr>
                <w:top w:val="none" w:sz="0" w:space="0" w:color="auto"/>
                <w:left w:val="none" w:sz="0" w:space="0" w:color="auto"/>
                <w:bottom w:val="none" w:sz="0" w:space="0" w:color="auto"/>
                <w:right w:val="none" w:sz="0" w:space="0" w:color="auto"/>
              </w:divBdr>
              <w:divsChild>
                <w:div w:id="1360664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1627027">
      <w:bodyDiv w:val="1"/>
      <w:marLeft w:val="0"/>
      <w:marRight w:val="0"/>
      <w:marTop w:val="0"/>
      <w:marBottom w:val="0"/>
      <w:divBdr>
        <w:top w:val="none" w:sz="0" w:space="0" w:color="auto"/>
        <w:left w:val="none" w:sz="0" w:space="0" w:color="auto"/>
        <w:bottom w:val="none" w:sz="0" w:space="0" w:color="auto"/>
        <w:right w:val="none" w:sz="0" w:space="0" w:color="auto"/>
      </w:divBdr>
      <w:divsChild>
        <w:div w:id="694042481">
          <w:marLeft w:val="0"/>
          <w:marRight w:val="0"/>
          <w:marTop w:val="0"/>
          <w:marBottom w:val="0"/>
          <w:divBdr>
            <w:top w:val="none" w:sz="0" w:space="0" w:color="auto"/>
            <w:left w:val="none" w:sz="0" w:space="0" w:color="auto"/>
            <w:bottom w:val="none" w:sz="0" w:space="0" w:color="auto"/>
            <w:right w:val="none" w:sz="0" w:space="0" w:color="auto"/>
          </w:divBdr>
          <w:divsChild>
            <w:div w:id="711804323">
              <w:marLeft w:val="0"/>
              <w:marRight w:val="0"/>
              <w:marTop w:val="0"/>
              <w:marBottom w:val="0"/>
              <w:divBdr>
                <w:top w:val="none" w:sz="0" w:space="0" w:color="auto"/>
                <w:left w:val="none" w:sz="0" w:space="0" w:color="auto"/>
                <w:bottom w:val="none" w:sz="0" w:space="0" w:color="auto"/>
                <w:right w:val="none" w:sz="0" w:space="0" w:color="auto"/>
              </w:divBdr>
              <w:divsChild>
                <w:div w:id="1439987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3201903">
      <w:bodyDiv w:val="1"/>
      <w:marLeft w:val="0"/>
      <w:marRight w:val="0"/>
      <w:marTop w:val="0"/>
      <w:marBottom w:val="0"/>
      <w:divBdr>
        <w:top w:val="none" w:sz="0" w:space="0" w:color="auto"/>
        <w:left w:val="none" w:sz="0" w:space="0" w:color="auto"/>
        <w:bottom w:val="none" w:sz="0" w:space="0" w:color="auto"/>
        <w:right w:val="none" w:sz="0" w:space="0" w:color="auto"/>
      </w:divBdr>
      <w:divsChild>
        <w:div w:id="1526674882">
          <w:marLeft w:val="0"/>
          <w:marRight w:val="0"/>
          <w:marTop w:val="0"/>
          <w:marBottom w:val="0"/>
          <w:divBdr>
            <w:top w:val="none" w:sz="0" w:space="0" w:color="auto"/>
            <w:left w:val="none" w:sz="0" w:space="0" w:color="auto"/>
            <w:bottom w:val="none" w:sz="0" w:space="0" w:color="auto"/>
            <w:right w:val="none" w:sz="0" w:space="0" w:color="auto"/>
          </w:divBdr>
          <w:divsChild>
            <w:div w:id="1339235446">
              <w:marLeft w:val="0"/>
              <w:marRight w:val="0"/>
              <w:marTop w:val="0"/>
              <w:marBottom w:val="0"/>
              <w:divBdr>
                <w:top w:val="none" w:sz="0" w:space="0" w:color="auto"/>
                <w:left w:val="none" w:sz="0" w:space="0" w:color="auto"/>
                <w:bottom w:val="none" w:sz="0" w:space="0" w:color="auto"/>
                <w:right w:val="none" w:sz="0" w:space="0" w:color="auto"/>
              </w:divBdr>
              <w:divsChild>
                <w:div w:id="367685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3246653">
      <w:bodyDiv w:val="1"/>
      <w:marLeft w:val="0"/>
      <w:marRight w:val="0"/>
      <w:marTop w:val="0"/>
      <w:marBottom w:val="0"/>
      <w:divBdr>
        <w:top w:val="none" w:sz="0" w:space="0" w:color="auto"/>
        <w:left w:val="none" w:sz="0" w:space="0" w:color="auto"/>
        <w:bottom w:val="none" w:sz="0" w:space="0" w:color="auto"/>
        <w:right w:val="none" w:sz="0" w:space="0" w:color="auto"/>
      </w:divBdr>
    </w:div>
    <w:div w:id="1883595998">
      <w:bodyDiv w:val="1"/>
      <w:marLeft w:val="0"/>
      <w:marRight w:val="0"/>
      <w:marTop w:val="0"/>
      <w:marBottom w:val="0"/>
      <w:divBdr>
        <w:top w:val="none" w:sz="0" w:space="0" w:color="auto"/>
        <w:left w:val="none" w:sz="0" w:space="0" w:color="auto"/>
        <w:bottom w:val="none" w:sz="0" w:space="0" w:color="auto"/>
        <w:right w:val="none" w:sz="0" w:space="0" w:color="auto"/>
      </w:divBdr>
      <w:divsChild>
        <w:div w:id="1456675608">
          <w:marLeft w:val="0"/>
          <w:marRight w:val="0"/>
          <w:marTop w:val="0"/>
          <w:marBottom w:val="0"/>
          <w:divBdr>
            <w:top w:val="none" w:sz="0" w:space="0" w:color="auto"/>
            <w:left w:val="none" w:sz="0" w:space="0" w:color="auto"/>
            <w:bottom w:val="none" w:sz="0" w:space="0" w:color="auto"/>
            <w:right w:val="none" w:sz="0" w:space="0" w:color="auto"/>
          </w:divBdr>
          <w:divsChild>
            <w:div w:id="106043136">
              <w:marLeft w:val="0"/>
              <w:marRight w:val="0"/>
              <w:marTop w:val="0"/>
              <w:marBottom w:val="0"/>
              <w:divBdr>
                <w:top w:val="none" w:sz="0" w:space="0" w:color="auto"/>
                <w:left w:val="none" w:sz="0" w:space="0" w:color="auto"/>
                <w:bottom w:val="none" w:sz="0" w:space="0" w:color="auto"/>
                <w:right w:val="none" w:sz="0" w:space="0" w:color="auto"/>
              </w:divBdr>
              <w:divsChild>
                <w:div w:id="191693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4362472">
      <w:bodyDiv w:val="1"/>
      <w:marLeft w:val="0"/>
      <w:marRight w:val="0"/>
      <w:marTop w:val="0"/>
      <w:marBottom w:val="0"/>
      <w:divBdr>
        <w:top w:val="none" w:sz="0" w:space="0" w:color="auto"/>
        <w:left w:val="none" w:sz="0" w:space="0" w:color="auto"/>
        <w:bottom w:val="none" w:sz="0" w:space="0" w:color="auto"/>
        <w:right w:val="none" w:sz="0" w:space="0" w:color="auto"/>
      </w:divBdr>
      <w:divsChild>
        <w:div w:id="2146923995">
          <w:marLeft w:val="0"/>
          <w:marRight w:val="0"/>
          <w:marTop w:val="0"/>
          <w:marBottom w:val="0"/>
          <w:divBdr>
            <w:top w:val="none" w:sz="0" w:space="0" w:color="auto"/>
            <w:left w:val="none" w:sz="0" w:space="0" w:color="auto"/>
            <w:bottom w:val="none" w:sz="0" w:space="0" w:color="auto"/>
            <w:right w:val="none" w:sz="0" w:space="0" w:color="auto"/>
          </w:divBdr>
          <w:divsChild>
            <w:div w:id="1656029247">
              <w:marLeft w:val="0"/>
              <w:marRight w:val="0"/>
              <w:marTop w:val="0"/>
              <w:marBottom w:val="0"/>
              <w:divBdr>
                <w:top w:val="none" w:sz="0" w:space="0" w:color="auto"/>
                <w:left w:val="none" w:sz="0" w:space="0" w:color="auto"/>
                <w:bottom w:val="none" w:sz="0" w:space="0" w:color="auto"/>
                <w:right w:val="none" w:sz="0" w:space="0" w:color="auto"/>
              </w:divBdr>
              <w:divsChild>
                <w:div w:id="1737705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5866095">
      <w:bodyDiv w:val="1"/>
      <w:marLeft w:val="0"/>
      <w:marRight w:val="0"/>
      <w:marTop w:val="0"/>
      <w:marBottom w:val="0"/>
      <w:divBdr>
        <w:top w:val="none" w:sz="0" w:space="0" w:color="auto"/>
        <w:left w:val="none" w:sz="0" w:space="0" w:color="auto"/>
        <w:bottom w:val="none" w:sz="0" w:space="0" w:color="auto"/>
        <w:right w:val="none" w:sz="0" w:space="0" w:color="auto"/>
      </w:divBdr>
      <w:divsChild>
        <w:div w:id="532810499">
          <w:marLeft w:val="0"/>
          <w:marRight w:val="0"/>
          <w:marTop w:val="0"/>
          <w:marBottom w:val="0"/>
          <w:divBdr>
            <w:top w:val="none" w:sz="0" w:space="0" w:color="auto"/>
            <w:left w:val="none" w:sz="0" w:space="0" w:color="auto"/>
            <w:bottom w:val="none" w:sz="0" w:space="0" w:color="auto"/>
            <w:right w:val="none" w:sz="0" w:space="0" w:color="auto"/>
          </w:divBdr>
          <w:divsChild>
            <w:div w:id="795686156">
              <w:marLeft w:val="0"/>
              <w:marRight w:val="0"/>
              <w:marTop w:val="0"/>
              <w:marBottom w:val="0"/>
              <w:divBdr>
                <w:top w:val="none" w:sz="0" w:space="0" w:color="auto"/>
                <w:left w:val="none" w:sz="0" w:space="0" w:color="auto"/>
                <w:bottom w:val="none" w:sz="0" w:space="0" w:color="auto"/>
                <w:right w:val="none" w:sz="0" w:space="0" w:color="auto"/>
              </w:divBdr>
              <w:divsChild>
                <w:div w:id="1120954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6136782">
      <w:bodyDiv w:val="1"/>
      <w:marLeft w:val="0"/>
      <w:marRight w:val="0"/>
      <w:marTop w:val="0"/>
      <w:marBottom w:val="0"/>
      <w:divBdr>
        <w:top w:val="none" w:sz="0" w:space="0" w:color="auto"/>
        <w:left w:val="none" w:sz="0" w:space="0" w:color="auto"/>
        <w:bottom w:val="none" w:sz="0" w:space="0" w:color="auto"/>
        <w:right w:val="none" w:sz="0" w:space="0" w:color="auto"/>
      </w:divBdr>
      <w:divsChild>
        <w:div w:id="718364548">
          <w:marLeft w:val="0"/>
          <w:marRight w:val="0"/>
          <w:marTop w:val="0"/>
          <w:marBottom w:val="0"/>
          <w:divBdr>
            <w:top w:val="none" w:sz="0" w:space="0" w:color="auto"/>
            <w:left w:val="none" w:sz="0" w:space="0" w:color="auto"/>
            <w:bottom w:val="none" w:sz="0" w:space="0" w:color="auto"/>
            <w:right w:val="none" w:sz="0" w:space="0" w:color="auto"/>
          </w:divBdr>
          <w:divsChild>
            <w:div w:id="691154348">
              <w:marLeft w:val="0"/>
              <w:marRight w:val="0"/>
              <w:marTop w:val="0"/>
              <w:marBottom w:val="0"/>
              <w:divBdr>
                <w:top w:val="none" w:sz="0" w:space="0" w:color="auto"/>
                <w:left w:val="none" w:sz="0" w:space="0" w:color="auto"/>
                <w:bottom w:val="none" w:sz="0" w:space="0" w:color="auto"/>
                <w:right w:val="none" w:sz="0" w:space="0" w:color="auto"/>
              </w:divBdr>
              <w:divsChild>
                <w:div w:id="386732865">
                  <w:marLeft w:val="0"/>
                  <w:marRight w:val="0"/>
                  <w:marTop w:val="0"/>
                  <w:marBottom w:val="0"/>
                  <w:divBdr>
                    <w:top w:val="none" w:sz="0" w:space="0" w:color="auto"/>
                    <w:left w:val="none" w:sz="0" w:space="0" w:color="auto"/>
                    <w:bottom w:val="none" w:sz="0" w:space="0" w:color="auto"/>
                    <w:right w:val="none" w:sz="0" w:space="0" w:color="auto"/>
                  </w:divBdr>
                  <w:divsChild>
                    <w:div w:id="15734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6600181">
      <w:bodyDiv w:val="1"/>
      <w:marLeft w:val="0"/>
      <w:marRight w:val="0"/>
      <w:marTop w:val="0"/>
      <w:marBottom w:val="0"/>
      <w:divBdr>
        <w:top w:val="none" w:sz="0" w:space="0" w:color="auto"/>
        <w:left w:val="none" w:sz="0" w:space="0" w:color="auto"/>
        <w:bottom w:val="none" w:sz="0" w:space="0" w:color="auto"/>
        <w:right w:val="none" w:sz="0" w:space="0" w:color="auto"/>
      </w:divBdr>
      <w:divsChild>
        <w:div w:id="1622883505">
          <w:marLeft w:val="0"/>
          <w:marRight w:val="0"/>
          <w:marTop w:val="0"/>
          <w:marBottom w:val="0"/>
          <w:divBdr>
            <w:top w:val="none" w:sz="0" w:space="0" w:color="auto"/>
            <w:left w:val="none" w:sz="0" w:space="0" w:color="auto"/>
            <w:bottom w:val="none" w:sz="0" w:space="0" w:color="auto"/>
            <w:right w:val="none" w:sz="0" w:space="0" w:color="auto"/>
          </w:divBdr>
          <w:divsChild>
            <w:div w:id="1545405973">
              <w:marLeft w:val="0"/>
              <w:marRight w:val="0"/>
              <w:marTop w:val="0"/>
              <w:marBottom w:val="0"/>
              <w:divBdr>
                <w:top w:val="none" w:sz="0" w:space="0" w:color="auto"/>
                <w:left w:val="none" w:sz="0" w:space="0" w:color="auto"/>
                <w:bottom w:val="none" w:sz="0" w:space="0" w:color="auto"/>
                <w:right w:val="none" w:sz="0" w:space="0" w:color="auto"/>
              </w:divBdr>
              <w:divsChild>
                <w:div w:id="490830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7176882">
      <w:bodyDiv w:val="1"/>
      <w:marLeft w:val="0"/>
      <w:marRight w:val="0"/>
      <w:marTop w:val="0"/>
      <w:marBottom w:val="0"/>
      <w:divBdr>
        <w:top w:val="none" w:sz="0" w:space="0" w:color="auto"/>
        <w:left w:val="none" w:sz="0" w:space="0" w:color="auto"/>
        <w:bottom w:val="none" w:sz="0" w:space="0" w:color="auto"/>
        <w:right w:val="none" w:sz="0" w:space="0" w:color="auto"/>
      </w:divBdr>
      <w:divsChild>
        <w:div w:id="1254893365">
          <w:marLeft w:val="0"/>
          <w:marRight w:val="0"/>
          <w:marTop w:val="0"/>
          <w:marBottom w:val="0"/>
          <w:divBdr>
            <w:top w:val="none" w:sz="0" w:space="0" w:color="auto"/>
            <w:left w:val="none" w:sz="0" w:space="0" w:color="auto"/>
            <w:bottom w:val="none" w:sz="0" w:space="0" w:color="auto"/>
            <w:right w:val="none" w:sz="0" w:space="0" w:color="auto"/>
          </w:divBdr>
          <w:divsChild>
            <w:div w:id="884298122">
              <w:marLeft w:val="0"/>
              <w:marRight w:val="0"/>
              <w:marTop w:val="0"/>
              <w:marBottom w:val="0"/>
              <w:divBdr>
                <w:top w:val="none" w:sz="0" w:space="0" w:color="auto"/>
                <w:left w:val="none" w:sz="0" w:space="0" w:color="auto"/>
                <w:bottom w:val="none" w:sz="0" w:space="0" w:color="auto"/>
                <w:right w:val="none" w:sz="0" w:space="0" w:color="auto"/>
              </w:divBdr>
              <w:divsChild>
                <w:div w:id="2015254569">
                  <w:marLeft w:val="0"/>
                  <w:marRight w:val="0"/>
                  <w:marTop w:val="0"/>
                  <w:marBottom w:val="0"/>
                  <w:divBdr>
                    <w:top w:val="none" w:sz="0" w:space="0" w:color="auto"/>
                    <w:left w:val="none" w:sz="0" w:space="0" w:color="auto"/>
                    <w:bottom w:val="none" w:sz="0" w:space="0" w:color="auto"/>
                    <w:right w:val="none" w:sz="0" w:space="0" w:color="auto"/>
                  </w:divBdr>
                </w:div>
              </w:divsChild>
            </w:div>
            <w:div w:id="1319698694">
              <w:marLeft w:val="0"/>
              <w:marRight w:val="0"/>
              <w:marTop w:val="0"/>
              <w:marBottom w:val="0"/>
              <w:divBdr>
                <w:top w:val="none" w:sz="0" w:space="0" w:color="auto"/>
                <w:left w:val="none" w:sz="0" w:space="0" w:color="auto"/>
                <w:bottom w:val="none" w:sz="0" w:space="0" w:color="auto"/>
                <w:right w:val="none" w:sz="0" w:space="0" w:color="auto"/>
              </w:divBdr>
              <w:divsChild>
                <w:div w:id="864249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6679244">
          <w:marLeft w:val="0"/>
          <w:marRight w:val="0"/>
          <w:marTop w:val="0"/>
          <w:marBottom w:val="0"/>
          <w:divBdr>
            <w:top w:val="none" w:sz="0" w:space="0" w:color="auto"/>
            <w:left w:val="none" w:sz="0" w:space="0" w:color="auto"/>
            <w:bottom w:val="none" w:sz="0" w:space="0" w:color="auto"/>
            <w:right w:val="none" w:sz="0" w:space="0" w:color="auto"/>
          </w:divBdr>
          <w:divsChild>
            <w:div w:id="1837502317">
              <w:marLeft w:val="0"/>
              <w:marRight w:val="0"/>
              <w:marTop w:val="0"/>
              <w:marBottom w:val="0"/>
              <w:divBdr>
                <w:top w:val="none" w:sz="0" w:space="0" w:color="auto"/>
                <w:left w:val="none" w:sz="0" w:space="0" w:color="auto"/>
                <w:bottom w:val="none" w:sz="0" w:space="0" w:color="auto"/>
                <w:right w:val="none" w:sz="0" w:space="0" w:color="auto"/>
              </w:divBdr>
              <w:divsChild>
                <w:div w:id="514467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8301138">
      <w:bodyDiv w:val="1"/>
      <w:marLeft w:val="0"/>
      <w:marRight w:val="0"/>
      <w:marTop w:val="0"/>
      <w:marBottom w:val="0"/>
      <w:divBdr>
        <w:top w:val="none" w:sz="0" w:space="0" w:color="auto"/>
        <w:left w:val="none" w:sz="0" w:space="0" w:color="auto"/>
        <w:bottom w:val="none" w:sz="0" w:space="0" w:color="auto"/>
        <w:right w:val="none" w:sz="0" w:space="0" w:color="auto"/>
      </w:divBdr>
      <w:divsChild>
        <w:div w:id="1542744031">
          <w:marLeft w:val="0"/>
          <w:marRight w:val="0"/>
          <w:marTop w:val="0"/>
          <w:marBottom w:val="0"/>
          <w:divBdr>
            <w:top w:val="none" w:sz="0" w:space="0" w:color="auto"/>
            <w:left w:val="none" w:sz="0" w:space="0" w:color="auto"/>
            <w:bottom w:val="none" w:sz="0" w:space="0" w:color="auto"/>
            <w:right w:val="none" w:sz="0" w:space="0" w:color="auto"/>
          </w:divBdr>
          <w:divsChild>
            <w:div w:id="1667128772">
              <w:marLeft w:val="0"/>
              <w:marRight w:val="0"/>
              <w:marTop w:val="0"/>
              <w:marBottom w:val="0"/>
              <w:divBdr>
                <w:top w:val="none" w:sz="0" w:space="0" w:color="auto"/>
                <w:left w:val="none" w:sz="0" w:space="0" w:color="auto"/>
                <w:bottom w:val="none" w:sz="0" w:space="0" w:color="auto"/>
                <w:right w:val="none" w:sz="0" w:space="0" w:color="auto"/>
              </w:divBdr>
              <w:divsChild>
                <w:div w:id="1736539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0221816">
      <w:bodyDiv w:val="1"/>
      <w:marLeft w:val="0"/>
      <w:marRight w:val="0"/>
      <w:marTop w:val="0"/>
      <w:marBottom w:val="0"/>
      <w:divBdr>
        <w:top w:val="none" w:sz="0" w:space="0" w:color="auto"/>
        <w:left w:val="none" w:sz="0" w:space="0" w:color="auto"/>
        <w:bottom w:val="none" w:sz="0" w:space="0" w:color="auto"/>
        <w:right w:val="none" w:sz="0" w:space="0" w:color="auto"/>
      </w:divBdr>
      <w:divsChild>
        <w:div w:id="4522150">
          <w:marLeft w:val="0"/>
          <w:marRight w:val="0"/>
          <w:marTop w:val="0"/>
          <w:marBottom w:val="0"/>
          <w:divBdr>
            <w:top w:val="none" w:sz="0" w:space="0" w:color="auto"/>
            <w:left w:val="none" w:sz="0" w:space="0" w:color="auto"/>
            <w:bottom w:val="none" w:sz="0" w:space="0" w:color="auto"/>
            <w:right w:val="none" w:sz="0" w:space="0" w:color="auto"/>
          </w:divBdr>
          <w:divsChild>
            <w:div w:id="288315925">
              <w:marLeft w:val="0"/>
              <w:marRight w:val="0"/>
              <w:marTop w:val="0"/>
              <w:marBottom w:val="0"/>
              <w:divBdr>
                <w:top w:val="none" w:sz="0" w:space="0" w:color="auto"/>
                <w:left w:val="none" w:sz="0" w:space="0" w:color="auto"/>
                <w:bottom w:val="none" w:sz="0" w:space="0" w:color="auto"/>
                <w:right w:val="none" w:sz="0" w:space="0" w:color="auto"/>
              </w:divBdr>
              <w:divsChild>
                <w:div w:id="1599675384">
                  <w:marLeft w:val="0"/>
                  <w:marRight w:val="0"/>
                  <w:marTop w:val="0"/>
                  <w:marBottom w:val="0"/>
                  <w:divBdr>
                    <w:top w:val="none" w:sz="0" w:space="0" w:color="auto"/>
                    <w:left w:val="none" w:sz="0" w:space="0" w:color="auto"/>
                    <w:bottom w:val="none" w:sz="0" w:space="0" w:color="auto"/>
                    <w:right w:val="none" w:sz="0" w:space="0" w:color="auto"/>
                  </w:divBdr>
                  <w:divsChild>
                    <w:div w:id="12650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3881743">
      <w:bodyDiv w:val="1"/>
      <w:marLeft w:val="0"/>
      <w:marRight w:val="0"/>
      <w:marTop w:val="0"/>
      <w:marBottom w:val="0"/>
      <w:divBdr>
        <w:top w:val="none" w:sz="0" w:space="0" w:color="auto"/>
        <w:left w:val="none" w:sz="0" w:space="0" w:color="auto"/>
        <w:bottom w:val="none" w:sz="0" w:space="0" w:color="auto"/>
        <w:right w:val="none" w:sz="0" w:space="0" w:color="auto"/>
      </w:divBdr>
      <w:divsChild>
        <w:div w:id="1469929975">
          <w:marLeft w:val="0"/>
          <w:marRight w:val="0"/>
          <w:marTop w:val="0"/>
          <w:marBottom w:val="0"/>
          <w:divBdr>
            <w:top w:val="none" w:sz="0" w:space="0" w:color="auto"/>
            <w:left w:val="none" w:sz="0" w:space="0" w:color="auto"/>
            <w:bottom w:val="none" w:sz="0" w:space="0" w:color="auto"/>
            <w:right w:val="none" w:sz="0" w:space="0" w:color="auto"/>
          </w:divBdr>
          <w:divsChild>
            <w:div w:id="1335719046">
              <w:marLeft w:val="0"/>
              <w:marRight w:val="0"/>
              <w:marTop w:val="0"/>
              <w:marBottom w:val="0"/>
              <w:divBdr>
                <w:top w:val="none" w:sz="0" w:space="0" w:color="auto"/>
                <w:left w:val="none" w:sz="0" w:space="0" w:color="auto"/>
                <w:bottom w:val="none" w:sz="0" w:space="0" w:color="auto"/>
                <w:right w:val="none" w:sz="0" w:space="0" w:color="auto"/>
              </w:divBdr>
              <w:divsChild>
                <w:div w:id="1854490164">
                  <w:marLeft w:val="0"/>
                  <w:marRight w:val="0"/>
                  <w:marTop w:val="0"/>
                  <w:marBottom w:val="0"/>
                  <w:divBdr>
                    <w:top w:val="none" w:sz="0" w:space="0" w:color="auto"/>
                    <w:left w:val="none" w:sz="0" w:space="0" w:color="auto"/>
                    <w:bottom w:val="none" w:sz="0" w:space="0" w:color="auto"/>
                    <w:right w:val="none" w:sz="0" w:space="0" w:color="auto"/>
                  </w:divBdr>
                  <w:divsChild>
                    <w:div w:id="1823351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4148403">
      <w:bodyDiv w:val="1"/>
      <w:marLeft w:val="0"/>
      <w:marRight w:val="0"/>
      <w:marTop w:val="0"/>
      <w:marBottom w:val="0"/>
      <w:divBdr>
        <w:top w:val="none" w:sz="0" w:space="0" w:color="auto"/>
        <w:left w:val="none" w:sz="0" w:space="0" w:color="auto"/>
        <w:bottom w:val="none" w:sz="0" w:space="0" w:color="auto"/>
        <w:right w:val="none" w:sz="0" w:space="0" w:color="auto"/>
      </w:divBdr>
      <w:divsChild>
        <w:div w:id="857084525">
          <w:marLeft w:val="0"/>
          <w:marRight w:val="0"/>
          <w:marTop w:val="0"/>
          <w:marBottom w:val="0"/>
          <w:divBdr>
            <w:top w:val="none" w:sz="0" w:space="0" w:color="auto"/>
            <w:left w:val="none" w:sz="0" w:space="0" w:color="auto"/>
            <w:bottom w:val="none" w:sz="0" w:space="0" w:color="auto"/>
            <w:right w:val="none" w:sz="0" w:space="0" w:color="auto"/>
          </w:divBdr>
          <w:divsChild>
            <w:div w:id="1694452038">
              <w:marLeft w:val="0"/>
              <w:marRight w:val="0"/>
              <w:marTop w:val="0"/>
              <w:marBottom w:val="0"/>
              <w:divBdr>
                <w:top w:val="none" w:sz="0" w:space="0" w:color="auto"/>
                <w:left w:val="none" w:sz="0" w:space="0" w:color="auto"/>
                <w:bottom w:val="none" w:sz="0" w:space="0" w:color="auto"/>
                <w:right w:val="none" w:sz="0" w:space="0" w:color="auto"/>
              </w:divBdr>
              <w:divsChild>
                <w:div w:id="332994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6622131">
      <w:bodyDiv w:val="1"/>
      <w:marLeft w:val="0"/>
      <w:marRight w:val="0"/>
      <w:marTop w:val="0"/>
      <w:marBottom w:val="0"/>
      <w:divBdr>
        <w:top w:val="none" w:sz="0" w:space="0" w:color="auto"/>
        <w:left w:val="none" w:sz="0" w:space="0" w:color="auto"/>
        <w:bottom w:val="none" w:sz="0" w:space="0" w:color="auto"/>
        <w:right w:val="none" w:sz="0" w:space="0" w:color="auto"/>
      </w:divBdr>
    </w:div>
    <w:div w:id="1897010179">
      <w:bodyDiv w:val="1"/>
      <w:marLeft w:val="0"/>
      <w:marRight w:val="0"/>
      <w:marTop w:val="0"/>
      <w:marBottom w:val="0"/>
      <w:divBdr>
        <w:top w:val="none" w:sz="0" w:space="0" w:color="auto"/>
        <w:left w:val="none" w:sz="0" w:space="0" w:color="auto"/>
        <w:bottom w:val="none" w:sz="0" w:space="0" w:color="auto"/>
        <w:right w:val="none" w:sz="0" w:space="0" w:color="auto"/>
      </w:divBdr>
    </w:div>
    <w:div w:id="1897861906">
      <w:bodyDiv w:val="1"/>
      <w:marLeft w:val="0"/>
      <w:marRight w:val="0"/>
      <w:marTop w:val="0"/>
      <w:marBottom w:val="0"/>
      <w:divBdr>
        <w:top w:val="none" w:sz="0" w:space="0" w:color="auto"/>
        <w:left w:val="none" w:sz="0" w:space="0" w:color="auto"/>
        <w:bottom w:val="none" w:sz="0" w:space="0" w:color="auto"/>
        <w:right w:val="none" w:sz="0" w:space="0" w:color="auto"/>
      </w:divBdr>
      <w:divsChild>
        <w:div w:id="370349891">
          <w:marLeft w:val="0"/>
          <w:marRight w:val="0"/>
          <w:marTop w:val="0"/>
          <w:marBottom w:val="0"/>
          <w:divBdr>
            <w:top w:val="none" w:sz="0" w:space="0" w:color="auto"/>
            <w:left w:val="none" w:sz="0" w:space="0" w:color="auto"/>
            <w:bottom w:val="none" w:sz="0" w:space="0" w:color="auto"/>
            <w:right w:val="none" w:sz="0" w:space="0" w:color="auto"/>
          </w:divBdr>
          <w:divsChild>
            <w:div w:id="986514379">
              <w:marLeft w:val="0"/>
              <w:marRight w:val="0"/>
              <w:marTop w:val="0"/>
              <w:marBottom w:val="0"/>
              <w:divBdr>
                <w:top w:val="none" w:sz="0" w:space="0" w:color="auto"/>
                <w:left w:val="none" w:sz="0" w:space="0" w:color="auto"/>
                <w:bottom w:val="none" w:sz="0" w:space="0" w:color="auto"/>
                <w:right w:val="none" w:sz="0" w:space="0" w:color="auto"/>
              </w:divBdr>
              <w:divsChild>
                <w:div w:id="1171139945">
                  <w:marLeft w:val="0"/>
                  <w:marRight w:val="0"/>
                  <w:marTop w:val="0"/>
                  <w:marBottom w:val="0"/>
                  <w:divBdr>
                    <w:top w:val="none" w:sz="0" w:space="0" w:color="auto"/>
                    <w:left w:val="none" w:sz="0" w:space="0" w:color="auto"/>
                    <w:bottom w:val="none" w:sz="0" w:space="0" w:color="auto"/>
                    <w:right w:val="none" w:sz="0" w:space="0" w:color="auto"/>
                  </w:divBdr>
                </w:div>
              </w:divsChild>
            </w:div>
            <w:div w:id="1461145627">
              <w:marLeft w:val="0"/>
              <w:marRight w:val="0"/>
              <w:marTop w:val="0"/>
              <w:marBottom w:val="0"/>
              <w:divBdr>
                <w:top w:val="none" w:sz="0" w:space="0" w:color="auto"/>
                <w:left w:val="none" w:sz="0" w:space="0" w:color="auto"/>
                <w:bottom w:val="none" w:sz="0" w:space="0" w:color="auto"/>
                <w:right w:val="none" w:sz="0" w:space="0" w:color="auto"/>
              </w:divBdr>
              <w:divsChild>
                <w:div w:id="849299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9440286">
      <w:bodyDiv w:val="1"/>
      <w:marLeft w:val="0"/>
      <w:marRight w:val="0"/>
      <w:marTop w:val="0"/>
      <w:marBottom w:val="0"/>
      <w:divBdr>
        <w:top w:val="none" w:sz="0" w:space="0" w:color="auto"/>
        <w:left w:val="none" w:sz="0" w:space="0" w:color="auto"/>
        <w:bottom w:val="none" w:sz="0" w:space="0" w:color="auto"/>
        <w:right w:val="none" w:sz="0" w:space="0" w:color="auto"/>
      </w:divBdr>
      <w:divsChild>
        <w:div w:id="392781133">
          <w:marLeft w:val="0"/>
          <w:marRight w:val="0"/>
          <w:marTop w:val="0"/>
          <w:marBottom w:val="0"/>
          <w:divBdr>
            <w:top w:val="none" w:sz="0" w:space="0" w:color="auto"/>
            <w:left w:val="none" w:sz="0" w:space="0" w:color="auto"/>
            <w:bottom w:val="none" w:sz="0" w:space="0" w:color="auto"/>
            <w:right w:val="none" w:sz="0" w:space="0" w:color="auto"/>
          </w:divBdr>
          <w:divsChild>
            <w:div w:id="2024429885">
              <w:marLeft w:val="0"/>
              <w:marRight w:val="0"/>
              <w:marTop w:val="0"/>
              <w:marBottom w:val="0"/>
              <w:divBdr>
                <w:top w:val="none" w:sz="0" w:space="0" w:color="auto"/>
                <w:left w:val="none" w:sz="0" w:space="0" w:color="auto"/>
                <w:bottom w:val="none" w:sz="0" w:space="0" w:color="auto"/>
                <w:right w:val="none" w:sz="0" w:space="0" w:color="auto"/>
              </w:divBdr>
              <w:divsChild>
                <w:div w:id="1799831796">
                  <w:marLeft w:val="0"/>
                  <w:marRight w:val="0"/>
                  <w:marTop w:val="0"/>
                  <w:marBottom w:val="0"/>
                  <w:divBdr>
                    <w:top w:val="none" w:sz="0" w:space="0" w:color="auto"/>
                    <w:left w:val="none" w:sz="0" w:space="0" w:color="auto"/>
                    <w:bottom w:val="none" w:sz="0" w:space="0" w:color="auto"/>
                    <w:right w:val="none" w:sz="0" w:space="0" w:color="auto"/>
                  </w:divBdr>
                  <w:divsChild>
                    <w:div w:id="588125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1014700">
      <w:bodyDiv w:val="1"/>
      <w:marLeft w:val="0"/>
      <w:marRight w:val="0"/>
      <w:marTop w:val="0"/>
      <w:marBottom w:val="0"/>
      <w:divBdr>
        <w:top w:val="none" w:sz="0" w:space="0" w:color="auto"/>
        <w:left w:val="none" w:sz="0" w:space="0" w:color="auto"/>
        <w:bottom w:val="none" w:sz="0" w:space="0" w:color="auto"/>
        <w:right w:val="none" w:sz="0" w:space="0" w:color="auto"/>
      </w:divBdr>
      <w:divsChild>
        <w:div w:id="1030178991">
          <w:marLeft w:val="0"/>
          <w:marRight w:val="0"/>
          <w:marTop w:val="0"/>
          <w:marBottom w:val="0"/>
          <w:divBdr>
            <w:top w:val="none" w:sz="0" w:space="0" w:color="auto"/>
            <w:left w:val="none" w:sz="0" w:space="0" w:color="auto"/>
            <w:bottom w:val="none" w:sz="0" w:space="0" w:color="auto"/>
            <w:right w:val="none" w:sz="0" w:space="0" w:color="auto"/>
          </w:divBdr>
          <w:divsChild>
            <w:div w:id="16582274">
              <w:marLeft w:val="0"/>
              <w:marRight w:val="0"/>
              <w:marTop w:val="0"/>
              <w:marBottom w:val="0"/>
              <w:divBdr>
                <w:top w:val="none" w:sz="0" w:space="0" w:color="auto"/>
                <w:left w:val="none" w:sz="0" w:space="0" w:color="auto"/>
                <w:bottom w:val="none" w:sz="0" w:space="0" w:color="auto"/>
                <w:right w:val="none" w:sz="0" w:space="0" w:color="auto"/>
              </w:divBdr>
              <w:divsChild>
                <w:div w:id="1116950283">
                  <w:marLeft w:val="0"/>
                  <w:marRight w:val="0"/>
                  <w:marTop w:val="0"/>
                  <w:marBottom w:val="0"/>
                  <w:divBdr>
                    <w:top w:val="none" w:sz="0" w:space="0" w:color="auto"/>
                    <w:left w:val="none" w:sz="0" w:space="0" w:color="auto"/>
                    <w:bottom w:val="none" w:sz="0" w:space="0" w:color="auto"/>
                    <w:right w:val="none" w:sz="0" w:space="0" w:color="auto"/>
                  </w:divBdr>
                  <w:divsChild>
                    <w:div w:id="1714888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1134414">
      <w:bodyDiv w:val="1"/>
      <w:marLeft w:val="0"/>
      <w:marRight w:val="0"/>
      <w:marTop w:val="0"/>
      <w:marBottom w:val="0"/>
      <w:divBdr>
        <w:top w:val="none" w:sz="0" w:space="0" w:color="auto"/>
        <w:left w:val="none" w:sz="0" w:space="0" w:color="auto"/>
        <w:bottom w:val="none" w:sz="0" w:space="0" w:color="auto"/>
        <w:right w:val="none" w:sz="0" w:space="0" w:color="auto"/>
      </w:divBdr>
      <w:divsChild>
        <w:div w:id="472217885">
          <w:marLeft w:val="0"/>
          <w:marRight w:val="0"/>
          <w:marTop w:val="0"/>
          <w:marBottom w:val="0"/>
          <w:divBdr>
            <w:top w:val="none" w:sz="0" w:space="0" w:color="auto"/>
            <w:left w:val="none" w:sz="0" w:space="0" w:color="auto"/>
            <w:bottom w:val="none" w:sz="0" w:space="0" w:color="auto"/>
            <w:right w:val="none" w:sz="0" w:space="0" w:color="auto"/>
          </w:divBdr>
          <w:divsChild>
            <w:div w:id="1807626331">
              <w:marLeft w:val="0"/>
              <w:marRight w:val="0"/>
              <w:marTop w:val="0"/>
              <w:marBottom w:val="0"/>
              <w:divBdr>
                <w:top w:val="none" w:sz="0" w:space="0" w:color="auto"/>
                <w:left w:val="none" w:sz="0" w:space="0" w:color="auto"/>
                <w:bottom w:val="none" w:sz="0" w:space="0" w:color="auto"/>
                <w:right w:val="none" w:sz="0" w:space="0" w:color="auto"/>
              </w:divBdr>
              <w:divsChild>
                <w:div w:id="473911571">
                  <w:marLeft w:val="0"/>
                  <w:marRight w:val="0"/>
                  <w:marTop w:val="0"/>
                  <w:marBottom w:val="0"/>
                  <w:divBdr>
                    <w:top w:val="none" w:sz="0" w:space="0" w:color="auto"/>
                    <w:left w:val="none" w:sz="0" w:space="0" w:color="auto"/>
                    <w:bottom w:val="none" w:sz="0" w:space="0" w:color="auto"/>
                    <w:right w:val="none" w:sz="0" w:space="0" w:color="auto"/>
                  </w:divBdr>
                  <w:divsChild>
                    <w:div w:id="1731416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1213873">
      <w:bodyDiv w:val="1"/>
      <w:marLeft w:val="0"/>
      <w:marRight w:val="0"/>
      <w:marTop w:val="0"/>
      <w:marBottom w:val="0"/>
      <w:divBdr>
        <w:top w:val="none" w:sz="0" w:space="0" w:color="auto"/>
        <w:left w:val="none" w:sz="0" w:space="0" w:color="auto"/>
        <w:bottom w:val="none" w:sz="0" w:space="0" w:color="auto"/>
        <w:right w:val="none" w:sz="0" w:space="0" w:color="auto"/>
      </w:divBdr>
      <w:divsChild>
        <w:div w:id="1384914112">
          <w:marLeft w:val="0"/>
          <w:marRight w:val="0"/>
          <w:marTop w:val="0"/>
          <w:marBottom w:val="0"/>
          <w:divBdr>
            <w:top w:val="none" w:sz="0" w:space="0" w:color="auto"/>
            <w:left w:val="none" w:sz="0" w:space="0" w:color="auto"/>
            <w:bottom w:val="none" w:sz="0" w:space="0" w:color="auto"/>
            <w:right w:val="none" w:sz="0" w:space="0" w:color="auto"/>
          </w:divBdr>
          <w:divsChild>
            <w:div w:id="1376537247">
              <w:marLeft w:val="0"/>
              <w:marRight w:val="0"/>
              <w:marTop w:val="0"/>
              <w:marBottom w:val="0"/>
              <w:divBdr>
                <w:top w:val="none" w:sz="0" w:space="0" w:color="auto"/>
                <w:left w:val="none" w:sz="0" w:space="0" w:color="auto"/>
                <w:bottom w:val="none" w:sz="0" w:space="0" w:color="auto"/>
                <w:right w:val="none" w:sz="0" w:space="0" w:color="auto"/>
              </w:divBdr>
              <w:divsChild>
                <w:div w:id="1805662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1360061">
      <w:bodyDiv w:val="1"/>
      <w:marLeft w:val="0"/>
      <w:marRight w:val="0"/>
      <w:marTop w:val="0"/>
      <w:marBottom w:val="0"/>
      <w:divBdr>
        <w:top w:val="none" w:sz="0" w:space="0" w:color="auto"/>
        <w:left w:val="none" w:sz="0" w:space="0" w:color="auto"/>
        <w:bottom w:val="none" w:sz="0" w:space="0" w:color="auto"/>
        <w:right w:val="none" w:sz="0" w:space="0" w:color="auto"/>
      </w:divBdr>
      <w:divsChild>
        <w:div w:id="1709716066">
          <w:marLeft w:val="0"/>
          <w:marRight w:val="0"/>
          <w:marTop w:val="0"/>
          <w:marBottom w:val="0"/>
          <w:divBdr>
            <w:top w:val="none" w:sz="0" w:space="0" w:color="auto"/>
            <w:left w:val="none" w:sz="0" w:space="0" w:color="auto"/>
            <w:bottom w:val="none" w:sz="0" w:space="0" w:color="auto"/>
            <w:right w:val="none" w:sz="0" w:space="0" w:color="auto"/>
          </w:divBdr>
          <w:divsChild>
            <w:div w:id="2105103095">
              <w:marLeft w:val="0"/>
              <w:marRight w:val="0"/>
              <w:marTop w:val="0"/>
              <w:marBottom w:val="0"/>
              <w:divBdr>
                <w:top w:val="none" w:sz="0" w:space="0" w:color="auto"/>
                <w:left w:val="none" w:sz="0" w:space="0" w:color="auto"/>
                <w:bottom w:val="none" w:sz="0" w:space="0" w:color="auto"/>
                <w:right w:val="none" w:sz="0" w:space="0" w:color="auto"/>
              </w:divBdr>
              <w:divsChild>
                <w:div w:id="2028091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4483915">
      <w:bodyDiv w:val="1"/>
      <w:marLeft w:val="0"/>
      <w:marRight w:val="0"/>
      <w:marTop w:val="0"/>
      <w:marBottom w:val="0"/>
      <w:divBdr>
        <w:top w:val="none" w:sz="0" w:space="0" w:color="auto"/>
        <w:left w:val="none" w:sz="0" w:space="0" w:color="auto"/>
        <w:bottom w:val="none" w:sz="0" w:space="0" w:color="auto"/>
        <w:right w:val="none" w:sz="0" w:space="0" w:color="auto"/>
      </w:divBdr>
      <w:divsChild>
        <w:div w:id="774980018">
          <w:marLeft w:val="0"/>
          <w:marRight w:val="0"/>
          <w:marTop w:val="0"/>
          <w:marBottom w:val="0"/>
          <w:divBdr>
            <w:top w:val="none" w:sz="0" w:space="0" w:color="auto"/>
            <w:left w:val="none" w:sz="0" w:space="0" w:color="auto"/>
            <w:bottom w:val="none" w:sz="0" w:space="0" w:color="auto"/>
            <w:right w:val="none" w:sz="0" w:space="0" w:color="auto"/>
          </w:divBdr>
          <w:divsChild>
            <w:div w:id="1347748889">
              <w:marLeft w:val="0"/>
              <w:marRight w:val="0"/>
              <w:marTop w:val="0"/>
              <w:marBottom w:val="0"/>
              <w:divBdr>
                <w:top w:val="none" w:sz="0" w:space="0" w:color="auto"/>
                <w:left w:val="none" w:sz="0" w:space="0" w:color="auto"/>
                <w:bottom w:val="none" w:sz="0" w:space="0" w:color="auto"/>
                <w:right w:val="none" w:sz="0" w:space="0" w:color="auto"/>
              </w:divBdr>
              <w:divsChild>
                <w:div w:id="1424037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5873890">
      <w:bodyDiv w:val="1"/>
      <w:marLeft w:val="0"/>
      <w:marRight w:val="0"/>
      <w:marTop w:val="0"/>
      <w:marBottom w:val="0"/>
      <w:divBdr>
        <w:top w:val="none" w:sz="0" w:space="0" w:color="auto"/>
        <w:left w:val="none" w:sz="0" w:space="0" w:color="auto"/>
        <w:bottom w:val="none" w:sz="0" w:space="0" w:color="auto"/>
        <w:right w:val="none" w:sz="0" w:space="0" w:color="auto"/>
      </w:divBdr>
      <w:divsChild>
        <w:div w:id="852308468">
          <w:marLeft w:val="0"/>
          <w:marRight w:val="0"/>
          <w:marTop w:val="0"/>
          <w:marBottom w:val="0"/>
          <w:divBdr>
            <w:top w:val="none" w:sz="0" w:space="0" w:color="auto"/>
            <w:left w:val="none" w:sz="0" w:space="0" w:color="auto"/>
            <w:bottom w:val="none" w:sz="0" w:space="0" w:color="auto"/>
            <w:right w:val="none" w:sz="0" w:space="0" w:color="auto"/>
          </w:divBdr>
          <w:divsChild>
            <w:div w:id="949506402">
              <w:marLeft w:val="0"/>
              <w:marRight w:val="0"/>
              <w:marTop w:val="0"/>
              <w:marBottom w:val="0"/>
              <w:divBdr>
                <w:top w:val="none" w:sz="0" w:space="0" w:color="auto"/>
                <w:left w:val="none" w:sz="0" w:space="0" w:color="auto"/>
                <w:bottom w:val="none" w:sz="0" w:space="0" w:color="auto"/>
                <w:right w:val="none" w:sz="0" w:space="0" w:color="auto"/>
              </w:divBdr>
              <w:divsChild>
                <w:div w:id="284040866">
                  <w:marLeft w:val="0"/>
                  <w:marRight w:val="0"/>
                  <w:marTop w:val="0"/>
                  <w:marBottom w:val="0"/>
                  <w:divBdr>
                    <w:top w:val="none" w:sz="0" w:space="0" w:color="auto"/>
                    <w:left w:val="none" w:sz="0" w:space="0" w:color="auto"/>
                    <w:bottom w:val="none" w:sz="0" w:space="0" w:color="auto"/>
                    <w:right w:val="none" w:sz="0" w:space="0" w:color="auto"/>
                  </w:divBdr>
                  <w:divsChild>
                    <w:div w:id="822500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6984092">
      <w:bodyDiv w:val="1"/>
      <w:marLeft w:val="0"/>
      <w:marRight w:val="0"/>
      <w:marTop w:val="0"/>
      <w:marBottom w:val="0"/>
      <w:divBdr>
        <w:top w:val="none" w:sz="0" w:space="0" w:color="auto"/>
        <w:left w:val="none" w:sz="0" w:space="0" w:color="auto"/>
        <w:bottom w:val="none" w:sz="0" w:space="0" w:color="auto"/>
        <w:right w:val="none" w:sz="0" w:space="0" w:color="auto"/>
      </w:divBdr>
      <w:divsChild>
        <w:div w:id="2085834634">
          <w:marLeft w:val="0"/>
          <w:marRight w:val="0"/>
          <w:marTop w:val="0"/>
          <w:marBottom w:val="0"/>
          <w:divBdr>
            <w:top w:val="none" w:sz="0" w:space="0" w:color="auto"/>
            <w:left w:val="none" w:sz="0" w:space="0" w:color="auto"/>
            <w:bottom w:val="none" w:sz="0" w:space="0" w:color="auto"/>
            <w:right w:val="none" w:sz="0" w:space="0" w:color="auto"/>
          </w:divBdr>
          <w:divsChild>
            <w:div w:id="812992033">
              <w:marLeft w:val="0"/>
              <w:marRight w:val="0"/>
              <w:marTop w:val="0"/>
              <w:marBottom w:val="0"/>
              <w:divBdr>
                <w:top w:val="none" w:sz="0" w:space="0" w:color="auto"/>
                <w:left w:val="none" w:sz="0" w:space="0" w:color="auto"/>
                <w:bottom w:val="none" w:sz="0" w:space="0" w:color="auto"/>
                <w:right w:val="none" w:sz="0" w:space="0" w:color="auto"/>
              </w:divBdr>
              <w:divsChild>
                <w:div w:id="1476143849">
                  <w:marLeft w:val="0"/>
                  <w:marRight w:val="0"/>
                  <w:marTop w:val="0"/>
                  <w:marBottom w:val="0"/>
                  <w:divBdr>
                    <w:top w:val="none" w:sz="0" w:space="0" w:color="auto"/>
                    <w:left w:val="none" w:sz="0" w:space="0" w:color="auto"/>
                    <w:bottom w:val="none" w:sz="0" w:space="0" w:color="auto"/>
                    <w:right w:val="none" w:sz="0" w:space="0" w:color="auto"/>
                  </w:divBdr>
                  <w:divsChild>
                    <w:div w:id="457846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7718393">
      <w:bodyDiv w:val="1"/>
      <w:marLeft w:val="0"/>
      <w:marRight w:val="0"/>
      <w:marTop w:val="0"/>
      <w:marBottom w:val="0"/>
      <w:divBdr>
        <w:top w:val="none" w:sz="0" w:space="0" w:color="auto"/>
        <w:left w:val="none" w:sz="0" w:space="0" w:color="auto"/>
        <w:bottom w:val="none" w:sz="0" w:space="0" w:color="auto"/>
        <w:right w:val="none" w:sz="0" w:space="0" w:color="auto"/>
      </w:divBdr>
      <w:divsChild>
        <w:div w:id="421339802">
          <w:marLeft w:val="0"/>
          <w:marRight w:val="0"/>
          <w:marTop w:val="0"/>
          <w:marBottom w:val="0"/>
          <w:divBdr>
            <w:top w:val="none" w:sz="0" w:space="0" w:color="auto"/>
            <w:left w:val="none" w:sz="0" w:space="0" w:color="auto"/>
            <w:bottom w:val="none" w:sz="0" w:space="0" w:color="auto"/>
            <w:right w:val="none" w:sz="0" w:space="0" w:color="auto"/>
          </w:divBdr>
          <w:divsChild>
            <w:div w:id="393743498">
              <w:marLeft w:val="0"/>
              <w:marRight w:val="0"/>
              <w:marTop w:val="0"/>
              <w:marBottom w:val="0"/>
              <w:divBdr>
                <w:top w:val="none" w:sz="0" w:space="0" w:color="auto"/>
                <w:left w:val="none" w:sz="0" w:space="0" w:color="auto"/>
                <w:bottom w:val="none" w:sz="0" w:space="0" w:color="auto"/>
                <w:right w:val="none" w:sz="0" w:space="0" w:color="auto"/>
              </w:divBdr>
              <w:divsChild>
                <w:div w:id="143472167">
                  <w:marLeft w:val="0"/>
                  <w:marRight w:val="0"/>
                  <w:marTop w:val="0"/>
                  <w:marBottom w:val="0"/>
                  <w:divBdr>
                    <w:top w:val="none" w:sz="0" w:space="0" w:color="auto"/>
                    <w:left w:val="none" w:sz="0" w:space="0" w:color="auto"/>
                    <w:bottom w:val="none" w:sz="0" w:space="0" w:color="auto"/>
                    <w:right w:val="none" w:sz="0" w:space="0" w:color="auto"/>
                  </w:divBdr>
                  <w:divsChild>
                    <w:div w:id="1624579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0579173">
      <w:bodyDiv w:val="1"/>
      <w:marLeft w:val="0"/>
      <w:marRight w:val="0"/>
      <w:marTop w:val="0"/>
      <w:marBottom w:val="0"/>
      <w:divBdr>
        <w:top w:val="none" w:sz="0" w:space="0" w:color="auto"/>
        <w:left w:val="none" w:sz="0" w:space="0" w:color="auto"/>
        <w:bottom w:val="none" w:sz="0" w:space="0" w:color="auto"/>
        <w:right w:val="none" w:sz="0" w:space="0" w:color="auto"/>
      </w:divBdr>
      <w:divsChild>
        <w:div w:id="895044503">
          <w:marLeft w:val="0"/>
          <w:marRight w:val="0"/>
          <w:marTop w:val="0"/>
          <w:marBottom w:val="0"/>
          <w:divBdr>
            <w:top w:val="none" w:sz="0" w:space="0" w:color="auto"/>
            <w:left w:val="none" w:sz="0" w:space="0" w:color="auto"/>
            <w:bottom w:val="none" w:sz="0" w:space="0" w:color="auto"/>
            <w:right w:val="none" w:sz="0" w:space="0" w:color="auto"/>
          </w:divBdr>
          <w:divsChild>
            <w:div w:id="162547638">
              <w:marLeft w:val="0"/>
              <w:marRight w:val="0"/>
              <w:marTop w:val="0"/>
              <w:marBottom w:val="0"/>
              <w:divBdr>
                <w:top w:val="none" w:sz="0" w:space="0" w:color="auto"/>
                <w:left w:val="none" w:sz="0" w:space="0" w:color="auto"/>
                <w:bottom w:val="none" w:sz="0" w:space="0" w:color="auto"/>
                <w:right w:val="none" w:sz="0" w:space="0" w:color="auto"/>
              </w:divBdr>
              <w:divsChild>
                <w:div w:id="2093383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5119069">
      <w:bodyDiv w:val="1"/>
      <w:marLeft w:val="0"/>
      <w:marRight w:val="0"/>
      <w:marTop w:val="0"/>
      <w:marBottom w:val="0"/>
      <w:divBdr>
        <w:top w:val="none" w:sz="0" w:space="0" w:color="auto"/>
        <w:left w:val="none" w:sz="0" w:space="0" w:color="auto"/>
        <w:bottom w:val="none" w:sz="0" w:space="0" w:color="auto"/>
        <w:right w:val="none" w:sz="0" w:space="0" w:color="auto"/>
      </w:divBdr>
    </w:div>
    <w:div w:id="1915242716">
      <w:bodyDiv w:val="1"/>
      <w:marLeft w:val="0"/>
      <w:marRight w:val="0"/>
      <w:marTop w:val="0"/>
      <w:marBottom w:val="0"/>
      <w:divBdr>
        <w:top w:val="none" w:sz="0" w:space="0" w:color="auto"/>
        <w:left w:val="none" w:sz="0" w:space="0" w:color="auto"/>
        <w:bottom w:val="none" w:sz="0" w:space="0" w:color="auto"/>
        <w:right w:val="none" w:sz="0" w:space="0" w:color="auto"/>
      </w:divBdr>
      <w:divsChild>
        <w:div w:id="791288853">
          <w:marLeft w:val="0"/>
          <w:marRight w:val="0"/>
          <w:marTop w:val="0"/>
          <w:marBottom w:val="0"/>
          <w:divBdr>
            <w:top w:val="none" w:sz="0" w:space="0" w:color="auto"/>
            <w:left w:val="none" w:sz="0" w:space="0" w:color="auto"/>
            <w:bottom w:val="none" w:sz="0" w:space="0" w:color="auto"/>
            <w:right w:val="none" w:sz="0" w:space="0" w:color="auto"/>
          </w:divBdr>
          <w:divsChild>
            <w:div w:id="579562815">
              <w:marLeft w:val="0"/>
              <w:marRight w:val="0"/>
              <w:marTop w:val="0"/>
              <w:marBottom w:val="0"/>
              <w:divBdr>
                <w:top w:val="none" w:sz="0" w:space="0" w:color="auto"/>
                <w:left w:val="none" w:sz="0" w:space="0" w:color="auto"/>
                <w:bottom w:val="none" w:sz="0" w:space="0" w:color="auto"/>
                <w:right w:val="none" w:sz="0" w:space="0" w:color="auto"/>
              </w:divBdr>
              <w:divsChild>
                <w:div w:id="1883593311">
                  <w:marLeft w:val="0"/>
                  <w:marRight w:val="0"/>
                  <w:marTop w:val="0"/>
                  <w:marBottom w:val="0"/>
                  <w:divBdr>
                    <w:top w:val="none" w:sz="0" w:space="0" w:color="auto"/>
                    <w:left w:val="none" w:sz="0" w:space="0" w:color="auto"/>
                    <w:bottom w:val="none" w:sz="0" w:space="0" w:color="auto"/>
                    <w:right w:val="none" w:sz="0" w:space="0" w:color="auto"/>
                  </w:divBdr>
                </w:div>
              </w:divsChild>
            </w:div>
            <w:div w:id="1166507463">
              <w:marLeft w:val="0"/>
              <w:marRight w:val="0"/>
              <w:marTop w:val="0"/>
              <w:marBottom w:val="0"/>
              <w:divBdr>
                <w:top w:val="none" w:sz="0" w:space="0" w:color="auto"/>
                <w:left w:val="none" w:sz="0" w:space="0" w:color="auto"/>
                <w:bottom w:val="none" w:sz="0" w:space="0" w:color="auto"/>
                <w:right w:val="none" w:sz="0" w:space="0" w:color="auto"/>
              </w:divBdr>
              <w:divsChild>
                <w:div w:id="228349920">
                  <w:marLeft w:val="0"/>
                  <w:marRight w:val="0"/>
                  <w:marTop w:val="0"/>
                  <w:marBottom w:val="0"/>
                  <w:divBdr>
                    <w:top w:val="none" w:sz="0" w:space="0" w:color="auto"/>
                    <w:left w:val="none" w:sz="0" w:space="0" w:color="auto"/>
                    <w:bottom w:val="none" w:sz="0" w:space="0" w:color="auto"/>
                    <w:right w:val="none" w:sz="0" w:space="0" w:color="auto"/>
                  </w:divBdr>
                </w:div>
              </w:divsChild>
            </w:div>
            <w:div w:id="2099522723">
              <w:marLeft w:val="0"/>
              <w:marRight w:val="0"/>
              <w:marTop w:val="0"/>
              <w:marBottom w:val="0"/>
              <w:divBdr>
                <w:top w:val="none" w:sz="0" w:space="0" w:color="auto"/>
                <w:left w:val="none" w:sz="0" w:space="0" w:color="auto"/>
                <w:bottom w:val="none" w:sz="0" w:space="0" w:color="auto"/>
                <w:right w:val="none" w:sz="0" w:space="0" w:color="auto"/>
              </w:divBdr>
              <w:divsChild>
                <w:div w:id="2104954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5625868">
      <w:bodyDiv w:val="1"/>
      <w:marLeft w:val="0"/>
      <w:marRight w:val="0"/>
      <w:marTop w:val="0"/>
      <w:marBottom w:val="0"/>
      <w:divBdr>
        <w:top w:val="none" w:sz="0" w:space="0" w:color="auto"/>
        <w:left w:val="none" w:sz="0" w:space="0" w:color="auto"/>
        <w:bottom w:val="none" w:sz="0" w:space="0" w:color="auto"/>
        <w:right w:val="none" w:sz="0" w:space="0" w:color="auto"/>
      </w:divBdr>
      <w:divsChild>
        <w:div w:id="294264086">
          <w:marLeft w:val="0"/>
          <w:marRight w:val="0"/>
          <w:marTop w:val="0"/>
          <w:marBottom w:val="0"/>
          <w:divBdr>
            <w:top w:val="none" w:sz="0" w:space="0" w:color="auto"/>
            <w:left w:val="none" w:sz="0" w:space="0" w:color="auto"/>
            <w:bottom w:val="none" w:sz="0" w:space="0" w:color="auto"/>
            <w:right w:val="none" w:sz="0" w:space="0" w:color="auto"/>
          </w:divBdr>
          <w:divsChild>
            <w:div w:id="1899899097">
              <w:marLeft w:val="0"/>
              <w:marRight w:val="0"/>
              <w:marTop w:val="0"/>
              <w:marBottom w:val="0"/>
              <w:divBdr>
                <w:top w:val="none" w:sz="0" w:space="0" w:color="auto"/>
                <w:left w:val="none" w:sz="0" w:space="0" w:color="auto"/>
                <w:bottom w:val="none" w:sz="0" w:space="0" w:color="auto"/>
                <w:right w:val="none" w:sz="0" w:space="0" w:color="auto"/>
              </w:divBdr>
              <w:divsChild>
                <w:div w:id="1023939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6623437">
      <w:bodyDiv w:val="1"/>
      <w:marLeft w:val="0"/>
      <w:marRight w:val="0"/>
      <w:marTop w:val="0"/>
      <w:marBottom w:val="0"/>
      <w:divBdr>
        <w:top w:val="none" w:sz="0" w:space="0" w:color="auto"/>
        <w:left w:val="none" w:sz="0" w:space="0" w:color="auto"/>
        <w:bottom w:val="none" w:sz="0" w:space="0" w:color="auto"/>
        <w:right w:val="none" w:sz="0" w:space="0" w:color="auto"/>
      </w:divBdr>
      <w:divsChild>
        <w:div w:id="1328170022">
          <w:marLeft w:val="0"/>
          <w:marRight w:val="0"/>
          <w:marTop w:val="0"/>
          <w:marBottom w:val="0"/>
          <w:divBdr>
            <w:top w:val="none" w:sz="0" w:space="0" w:color="auto"/>
            <w:left w:val="none" w:sz="0" w:space="0" w:color="auto"/>
            <w:bottom w:val="none" w:sz="0" w:space="0" w:color="auto"/>
            <w:right w:val="none" w:sz="0" w:space="0" w:color="auto"/>
          </w:divBdr>
          <w:divsChild>
            <w:div w:id="687607307">
              <w:marLeft w:val="0"/>
              <w:marRight w:val="0"/>
              <w:marTop w:val="0"/>
              <w:marBottom w:val="0"/>
              <w:divBdr>
                <w:top w:val="none" w:sz="0" w:space="0" w:color="auto"/>
                <w:left w:val="none" w:sz="0" w:space="0" w:color="auto"/>
                <w:bottom w:val="none" w:sz="0" w:space="0" w:color="auto"/>
                <w:right w:val="none" w:sz="0" w:space="0" w:color="auto"/>
              </w:divBdr>
              <w:divsChild>
                <w:div w:id="332143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8972551">
      <w:bodyDiv w:val="1"/>
      <w:marLeft w:val="0"/>
      <w:marRight w:val="0"/>
      <w:marTop w:val="0"/>
      <w:marBottom w:val="0"/>
      <w:divBdr>
        <w:top w:val="none" w:sz="0" w:space="0" w:color="auto"/>
        <w:left w:val="none" w:sz="0" w:space="0" w:color="auto"/>
        <w:bottom w:val="none" w:sz="0" w:space="0" w:color="auto"/>
        <w:right w:val="none" w:sz="0" w:space="0" w:color="auto"/>
      </w:divBdr>
    </w:div>
    <w:div w:id="1919048346">
      <w:bodyDiv w:val="1"/>
      <w:marLeft w:val="0"/>
      <w:marRight w:val="0"/>
      <w:marTop w:val="0"/>
      <w:marBottom w:val="0"/>
      <w:divBdr>
        <w:top w:val="none" w:sz="0" w:space="0" w:color="auto"/>
        <w:left w:val="none" w:sz="0" w:space="0" w:color="auto"/>
        <w:bottom w:val="none" w:sz="0" w:space="0" w:color="auto"/>
        <w:right w:val="none" w:sz="0" w:space="0" w:color="auto"/>
      </w:divBdr>
      <w:divsChild>
        <w:div w:id="976184734">
          <w:marLeft w:val="0"/>
          <w:marRight w:val="0"/>
          <w:marTop w:val="0"/>
          <w:marBottom w:val="0"/>
          <w:divBdr>
            <w:top w:val="none" w:sz="0" w:space="0" w:color="auto"/>
            <w:left w:val="none" w:sz="0" w:space="0" w:color="auto"/>
            <w:bottom w:val="none" w:sz="0" w:space="0" w:color="auto"/>
            <w:right w:val="none" w:sz="0" w:space="0" w:color="auto"/>
          </w:divBdr>
          <w:divsChild>
            <w:div w:id="1630748568">
              <w:marLeft w:val="0"/>
              <w:marRight w:val="0"/>
              <w:marTop w:val="0"/>
              <w:marBottom w:val="0"/>
              <w:divBdr>
                <w:top w:val="none" w:sz="0" w:space="0" w:color="auto"/>
                <w:left w:val="none" w:sz="0" w:space="0" w:color="auto"/>
                <w:bottom w:val="none" w:sz="0" w:space="0" w:color="auto"/>
                <w:right w:val="none" w:sz="0" w:space="0" w:color="auto"/>
              </w:divBdr>
              <w:divsChild>
                <w:div w:id="1674187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0402282">
      <w:bodyDiv w:val="1"/>
      <w:marLeft w:val="0"/>
      <w:marRight w:val="0"/>
      <w:marTop w:val="0"/>
      <w:marBottom w:val="0"/>
      <w:divBdr>
        <w:top w:val="none" w:sz="0" w:space="0" w:color="auto"/>
        <w:left w:val="none" w:sz="0" w:space="0" w:color="auto"/>
        <w:bottom w:val="none" w:sz="0" w:space="0" w:color="auto"/>
        <w:right w:val="none" w:sz="0" w:space="0" w:color="auto"/>
      </w:divBdr>
      <w:divsChild>
        <w:div w:id="2060743077">
          <w:marLeft w:val="0"/>
          <w:marRight w:val="0"/>
          <w:marTop w:val="0"/>
          <w:marBottom w:val="0"/>
          <w:divBdr>
            <w:top w:val="none" w:sz="0" w:space="0" w:color="auto"/>
            <w:left w:val="none" w:sz="0" w:space="0" w:color="auto"/>
            <w:bottom w:val="none" w:sz="0" w:space="0" w:color="auto"/>
            <w:right w:val="none" w:sz="0" w:space="0" w:color="auto"/>
          </w:divBdr>
          <w:divsChild>
            <w:div w:id="94525162">
              <w:marLeft w:val="0"/>
              <w:marRight w:val="0"/>
              <w:marTop w:val="0"/>
              <w:marBottom w:val="0"/>
              <w:divBdr>
                <w:top w:val="none" w:sz="0" w:space="0" w:color="auto"/>
                <w:left w:val="none" w:sz="0" w:space="0" w:color="auto"/>
                <w:bottom w:val="none" w:sz="0" w:space="0" w:color="auto"/>
                <w:right w:val="none" w:sz="0" w:space="0" w:color="auto"/>
              </w:divBdr>
              <w:divsChild>
                <w:div w:id="1527913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4531763">
      <w:bodyDiv w:val="1"/>
      <w:marLeft w:val="0"/>
      <w:marRight w:val="0"/>
      <w:marTop w:val="0"/>
      <w:marBottom w:val="0"/>
      <w:divBdr>
        <w:top w:val="none" w:sz="0" w:space="0" w:color="auto"/>
        <w:left w:val="none" w:sz="0" w:space="0" w:color="auto"/>
        <w:bottom w:val="none" w:sz="0" w:space="0" w:color="auto"/>
        <w:right w:val="none" w:sz="0" w:space="0" w:color="auto"/>
      </w:divBdr>
      <w:divsChild>
        <w:div w:id="261492143">
          <w:marLeft w:val="0"/>
          <w:marRight w:val="0"/>
          <w:marTop w:val="0"/>
          <w:marBottom w:val="0"/>
          <w:divBdr>
            <w:top w:val="none" w:sz="0" w:space="0" w:color="auto"/>
            <w:left w:val="none" w:sz="0" w:space="0" w:color="auto"/>
            <w:bottom w:val="none" w:sz="0" w:space="0" w:color="auto"/>
            <w:right w:val="none" w:sz="0" w:space="0" w:color="auto"/>
          </w:divBdr>
          <w:divsChild>
            <w:div w:id="1245258401">
              <w:marLeft w:val="0"/>
              <w:marRight w:val="0"/>
              <w:marTop w:val="0"/>
              <w:marBottom w:val="0"/>
              <w:divBdr>
                <w:top w:val="none" w:sz="0" w:space="0" w:color="auto"/>
                <w:left w:val="none" w:sz="0" w:space="0" w:color="auto"/>
                <w:bottom w:val="none" w:sz="0" w:space="0" w:color="auto"/>
                <w:right w:val="none" w:sz="0" w:space="0" w:color="auto"/>
              </w:divBdr>
              <w:divsChild>
                <w:div w:id="1505322900">
                  <w:marLeft w:val="0"/>
                  <w:marRight w:val="0"/>
                  <w:marTop w:val="0"/>
                  <w:marBottom w:val="0"/>
                  <w:divBdr>
                    <w:top w:val="none" w:sz="0" w:space="0" w:color="auto"/>
                    <w:left w:val="none" w:sz="0" w:space="0" w:color="auto"/>
                    <w:bottom w:val="none" w:sz="0" w:space="0" w:color="auto"/>
                    <w:right w:val="none" w:sz="0" w:space="0" w:color="auto"/>
                  </w:divBdr>
                  <w:divsChild>
                    <w:div w:id="63724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5341214">
      <w:bodyDiv w:val="1"/>
      <w:marLeft w:val="0"/>
      <w:marRight w:val="0"/>
      <w:marTop w:val="0"/>
      <w:marBottom w:val="0"/>
      <w:divBdr>
        <w:top w:val="none" w:sz="0" w:space="0" w:color="auto"/>
        <w:left w:val="none" w:sz="0" w:space="0" w:color="auto"/>
        <w:bottom w:val="none" w:sz="0" w:space="0" w:color="auto"/>
        <w:right w:val="none" w:sz="0" w:space="0" w:color="auto"/>
      </w:divBdr>
      <w:divsChild>
        <w:div w:id="2055497074">
          <w:marLeft w:val="0"/>
          <w:marRight w:val="0"/>
          <w:marTop w:val="0"/>
          <w:marBottom w:val="0"/>
          <w:divBdr>
            <w:top w:val="none" w:sz="0" w:space="0" w:color="auto"/>
            <w:left w:val="none" w:sz="0" w:space="0" w:color="auto"/>
            <w:bottom w:val="none" w:sz="0" w:space="0" w:color="auto"/>
            <w:right w:val="none" w:sz="0" w:space="0" w:color="auto"/>
          </w:divBdr>
          <w:divsChild>
            <w:div w:id="185212433">
              <w:marLeft w:val="0"/>
              <w:marRight w:val="0"/>
              <w:marTop w:val="0"/>
              <w:marBottom w:val="0"/>
              <w:divBdr>
                <w:top w:val="none" w:sz="0" w:space="0" w:color="auto"/>
                <w:left w:val="none" w:sz="0" w:space="0" w:color="auto"/>
                <w:bottom w:val="none" w:sz="0" w:space="0" w:color="auto"/>
                <w:right w:val="none" w:sz="0" w:space="0" w:color="auto"/>
              </w:divBdr>
              <w:divsChild>
                <w:div w:id="1682511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5719871">
      <w:bodyDiv w:val="1"/>
      <w:marLeft w:val="0"/>
      <w:marRight w:val="0"/>
      <w:marTop w:val="0"/>
      <w:marBottom w:val="0"/>
      <w:divBdr>
        <w:top w:val="none" w:sz="0" w:space="0" w:color="auto"/>
        <w:left w:val="none" w:sz="0" w:space="0" w:color="auto"/>
        <w:bottom w:val="none" w:sz="0" w:space="0" w:color="auto"/>
        <w:right w:val="none" w:sz="0" w:space="0" w:color="auto"/>
      </w:divBdr>
    </w:div>
    <w:div w:id="1926380692">
      <w:bodyDiv w:val="1"/>
      <w:marLeft w:val="0"/>
      <w:marRight w:val="0"/>
      <w:marTop w:val="0"/>
      <w:marBottom w:val="0"/>
      <w:divBdr>
        <w:top w:val="none" w:sz="0" w:space="0" w:color="auto"/>
        <w:left w:val="none" w:sz="0" w:space="0" w:color="auto"/>
        <w:bottom w:val="none" w:sz="0" w:space="0" w:color="auto"/>
        <w:right w:val="none" w:sz="0" w:space="0" w:color="auto"/>
      </w:divBdr>
    </w:div>
    <w:div w:id="1930651700">
      <w:bodyDiv w:val="1"/>
      <w:marLeft w:val="0"/>
      <w:marRight w:val="0"/>
      <w:marTop w:val="0"/>
      <w:marBottom w:val="0"/>
      <w:divBdr>
        <w:top w:val="none" w:sz="0" w:space="0" w:color="auto"/>
        <w:left w:val="none" w:sz="0" w:space="0" w:color="auto"/>
        <w:bottom w:val="none" w:sz="0" w:space="0" w:color="auto"/>
        <w:right w:val="none" w:sz="0" w:space="0" w:color="auto"/>
      </w:divBdr>
      <w:divsChild>
        <w:div w:id="879439701">
          <w:marLeft w:val="0"/>
          <w:marRight w:val="0"/>
          <w:marTop w:val="0"/>
          <w:marBottom w:val="0"/>
          <w:divBdr>
            <w:top w:val="none" w:sz="0" w:space="0" w:color="auto"/>
            <w:left w:val="none" w:sz="0" w:space="0" w:color="auto"/>
            <w:bottom w:val="none" w:sz="0" w:space="0" w:color="auto"/>
            <w:right w:val="none" w:sz="0" w:space="0" w:color="auto"/>
          </w:divBdr>
          <w:divsChild>
            <w:div w:id="600995599">
              <w:marLeft w:val="0"/>
              <w:marRight w:val="0"/>
              <w:marTop w:val="0"/>
              <w:marBottom w:val="0"/>
              <w:divBdr>
                <w:top w:val="none" w:sz="0" w:space="0" w:color="auto"/>
                <w:left w:val="none" w:sz="0" w:space="0" w:color="auto"/>
                <w:bottom w:val="none" w:sz="0" w:space="0" w:color="auto"/>
                <w:right w:val="none" w:sz="0" w:space="0" w:color="auto"/>
              </w:divBdr>
              <w:divsChild>
                <w:div w:id="409230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2811445">
      <w:bodyDiv w:val="1"/>
      <w:marLeft w:val="0"/>
      <w:marRight w:val="0"/>
      <w:marTop w:val="0"/>
      <w:marBottom w:val="0"/>
      <w:divBdr>
        <w:top w:val="none" w:sz="0" w:space="0" w:color="auto"/>
        <w:left w:val="none" w:sz="0" w:space="0" w:color="auto"/>
        <w:bottom w:val="none" w:sz="0" w:space="0" w:color="auto"/>
        <w:right w:val="none" w:sz="0" w:space="0" w:color="auto"/>
      </w:divBdr>
      <w:divsChild>
        <w:div w:id="164052549">
          <w:marLeft w:val="0"/>
          <w:marRight w:val="0"/>
          <w:marTop w:val="0"/>
          <w:marBottom w:val="0"/>
          <w:divBdr>
            <w:top w:val="none" w:sz="0" w:space="0" w:color="auto"/>
            <w:left w:val="none" w:sz="0" w:space="0" w:color="auto"/>
            <w:bottom w:val="none" w:sz="0" w:space="0" w:color="auto"/>
            <w:right w:val="none" w:sz="0" w:space="0" w:color="auto"/>
          </w:divBdr>
          <w:divsChild>
            <w:div w:id="1710446124">
              <w:marLeft w:val="0"/>
              <w:marRight w:val="0"/>
              <w:marTop w:val="0"/>
              <w:marBottom w:val="0"/>
              <w:divBdr>
                <w:top w:val="none" w:sz="0" w:space="0" w:color="auto"/>
                <w:left w:val="none" w:sz="0" w:space="0" w:color="auto"/>
                <w:bottom w:val="none" w:sz="0" w:space="0" w:color="auto"/>
                <w:right w:val="none" w:sz="0" w:space="0" w:color="auto"/>
              </w:divBdr>
              <w:divsChild>
                <w:div w:id="2098674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3509605">
      <w:bodyDiv w:val="1"/>
      <w:marLeft w:val="0"/>
      <w:marRight w:val="0"/>
      <w:marTop w:val="0"/>
      <w:marBottom w:val="0"/>
      <w:divBdr>
        <w:top w:val="none" w:sz="0" w:space="0" w:color="auto"/>
        <w:left w:val="none" w:sz="0" w:space="0" w:color="auto"/>
        <w:bottom w:val="none" w:sz="0" w:space="0" w:color="auto"/>
        <w:right w:val="none" w:sz="0" w:space="0" w:color="auto"/>
      </w:divBdr>
      <w:divsChild>
        <w:div w:id="1340237260">
          <w:marLeft w:val="0"/>
          <w:marRight w:val="0"/>
          <w:marTop w:val="0"/>
          <w:marBottom w:val="0"/>
          <w:divBdr>
            <w:top w:val="none" w:sz="0" w:space="0" w:color="auto"/>
            <w:left w:val="none" w:sz="0" w:space="0" w:color="auto"/>
            <w:bottom w:val="none" w:sz="0" w:space="0" w:color="auto"/>
            <w:right w:val="none" w:sz="0" w:space="0" w:color="auto"/>
          </w:divBdr>
          <w:divsChild>
            <w:div w:id="1870875285">
              <w:marLeft w:val="0"/>
              <w:marRight w:val="0"/>
              <w:marTop w:val="0"/>
              <w:marBottom w:val="0"/>
              <w:divBdr>
                <w:top w:val="none" w:sz="0" w:space="0" w:color="auto"/>
                <w:left w:val="none" w:sz="0" w:space="0" w:color="auto"/>
                <w:bottom w:val="none" w:sz="0" w:space="0" w:color="auto"/>
                <w:right w:val="none" w:sz="0" w:space="0" w:color="auto"/>
              </w:divBdr>
              <w:divsChild>
                <w:div w:id="727534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4976400">
      <w:bodyDiv w:val="1"/>
      <w:marLeft w:val="0"/>
      <w:marRight w:val="0"/>
      <w:marTop w:val="0"/>
      <w:marBottom w:val="0"/>
      <w:divBdr>
        <w:top w:val="none" w:sz="0" w:space="0" w:color="auto"/>
        <w:left w:val="none" w:sz="0" w:space="0" w:color="auto"/>
        <w:bottom w:val="none" w:sz="0" w:space="0" w:color="auto"/>
        <w:right w:val="none" w:sz="0" w:space="0" w:color="auto"/>
      </w:divBdr>
    </w:div>
    <w:div w:id="1935868033">
      <w:bodyDiv w:val="1"/>
      <w:marLeft w:val="0"/>
      <w:marRight w:val="0"/>
      <w:marTop w:val="0"/>
      <w:marBottom w:val="0"/>
      <w:divBdr>
        <w:top w:val="none" w:sz="0" w:space="0" w:color="auto"/>
        <w:left w:val="none" w:sz="0" w:space="0" w:color="auto"/>
        <w:bottom w:val="none" w:sz="0" w:space="0" w:color="auto"/>
        <w:right w:val="none" w:sz="0" w:space="0" w:color="auto"/>
      </w:divBdr>
      <w:divsChild>
        <w:div w:id="1937205815">
          <w:marLeft w:val="0"/>
          <w:marRight w:val="0"/>
          <w:marTop w:val="0"/>
          <w:marBottom w:val="0"/>
          <w:divBdr>
            <w:top w:val="none" w:sz="0" w:space="0" w:color="auto"/>
            <w:left w:val="none" w:sz="0" w:space="0" w:color="auto"/>
            <w:bottom w:val="none" w:sz="0" w:space="0" w:color="auto"/>
            <w:right w:val="none" w:sz="0" w:space="0" w:color="auto"/>
          </w:divBdr>
          <w:divsChild>
            <w:div w:id="2137020802">
              <w:marLeft w:val="0"/>
              <w:marRight w:val="0"/>
              <w:marTop w:val="0"/>
              <w:marBottom w:val="0"/>
              <w:divBdr>
                <w:top w:val="none" w:sz="0" w:space="0" w:color="auto"/>
                <w:left w:val="none" w:sz="0" w:space="0" w:color="auto"/>
                <w:bottom w:val="none" w:sz="0" w:space="0" w:color="auto"/>
                <w:right w:val="none" w:sz="0" w:space="0" w:color="auto"/>
              </w:divBdr>
              <w:divsChild>
                <w:div w:id="2056661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5895805">
      <w:bodyDiv w:val="1"/>
      <w:marLeft w:val="0"/>
      <w:marRight w:val="0"/>
      <w:marTop w:val="0"/>
      <w:marBottom w:val="0"/>
      <w:divBdr>
        <w:top w:val="none" w:sz="0" w:space="0" w:color="auto"/>
        <w:left w:val="none" w:sz="0" w:space="0" w:color="auto"/>
        <w:bottom w:val="none" w:sz="0" w:space="0" w:color="auto"/>
        <w:right w:val="none" w:sz="0" w:space="0" w:color="auto"/>
      </w:divBdr>
      <w:divsChild>
        <w:div w:id="340470343">
          <w:marLeft w:val="0"/>
          <w:marRight w:val="0"/>
          <w:marTop w:val="0"/>
          <w:marBottom w:val="0"/>
          <w:divBdr>
            <w:top w:val="none" w:sz="0" w:space="0" w:color="auto"/>
            <w:left w:val="none" w:sz="0" w:space="0" w:color="auto"/>
            <w:bottom w:val="none" w:sz="0" w:space="0" w:color="auto"/>
            <w:right w:val="none" w:sz="0" w:space="0" w:color="auto"/>
          </w:divBdr>
          <w:divsChild>
            <w:div w:id="506991524">
              <w:marLeft w:val="0"/>
              <w:marRight w:val="0"/>
              <w:marTop w:val="0"/>
              <w:marBottom w:val="0"/>
              <w:divBdr>
                <w:top w:val="none" w:sz="0" w:space="0" w:color="auto"/>
                <w:left w:val="none" w:sz="0" w:space="0" w:color="auto"/>
                <w:bottom w:val="none" w:sz="0" w:space="0" w:color="auto"/>
                <w:right w:val="none" w:sz="0" w:space="0" w:color="auto"/>
              </w:divBdr>
              <w:divsChild>
                <w:div w:id="1459958435">
                  <w:marLeft w:val="0"/>
                  <w:marRight w:val="0"/>
                  <w:marTop w:val="0"/>
                  <w:marBottom w:val="0"/>
                  <w:divBdr>
                    <w:top w:val="none" w:sz="0" w:space="0" w:color="auto"/>
                    <w:left w:val="none" w:sz="0" w:space="0" w:color="auto"/>
                    <w:bottom w:val="none" w:sz="0" w:space="0" w:color="auto"/>
                    <w:right w:val="none" w:sz="0" w:space="0" w:color="auto"/>
                  </w:divBdr>
                  <w:divsChild>
                    <w:div w:id="421267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9176343">
      <w:bodyDiv w:val="1"/>
      <w:marLeft w:val="0"/>
      <w:marRight w:val="0"/>
      <w:marTop w:val="0"/>
      <w:marBottom w:val="0"/>
      <w:divBdr>
        <w:top w:val="none" w:sz="0" w:space="0" w:color="auto"/>
        <w:left w:val="none" w:sz="0" w:space="0" w:color="auto"/>
        <w:bottom w:val="none" w:sz="0" w:space="0" w:color="auto"/>
        <w:right w:val="none" w:sz="0" w:space="0" w:color="auto"/>
      </w:divBdr>
    </w:div>
    <w:div w:id="1939750939">
      <w:bodyDiv w:val="1"/>
      <w:marLeft w:val="0"/>
      <w:marRight w:val="0"/>
      <w:marTop w:val="0"/>
      <w:marBottom w:val="0"/>
      <w:divBdr>
        <w:top w:val="none" w:sz="0" w:space="0" w:color="auto"/>
        <w:left w:val="none" w:sz="0" w:space="0" w:color="auto"/>
        <w:bottom w:val="none" w:sz="0" w:space="0" w:color="auto"/>
        <w:right w:val="none" w:sz="0" w:space="0" w:color="auto"/>
      </w:divBdr>
      <w:divsChild>
        <w:div w:id="1995374725">
          <w:marLeft w:val="0"/>
          <w:marRight w:val="0"/>
          <w:marTop w:val="0"/>
          <w:marBottom w:val="0"/>
          <w:divBdr>
            <w:top w:val="none" w:sz="0" w:space="0" w:color="auto"/>
            <w:left w:val="none" w:sz="0" w:space="0" w:color="auto"/>
            <w:bottom w:val="none" w:sz="0" w:space="0" w:color="auto"/>
            <w:right w:val="none" w:sz="0" w:space="0" w:color="auto"/>
          </w:divBdr>
          <w:divsChild>
            <w:div w:id="1256986011">
              <w:marLeft w:val="0"/>
              <w:marRight w:val="0"/>
              <w:marTop w:val="0"/>
              <w:marBottom w:val="0"/>
              <w:divBdr>
                <w:top w:val="none" w:sz="0" w:space="0" w:color="auto"/>
                <w:left w:val="none" w:sz="0" w:space="0" w:color="auto"/>
                <w:bottom w:val="none" w:sz="0" w:space="0" w:color="auto"/>
                <w:right w:val="none" w:sz="0" w:space="0" w:color="auto"/>
              </w:divBdr>
              <w:divsChild>
                <w:div w:id="687801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2369187">
      <w:bodyDiv w:val="1"/>
      <w:marLeft w:val="0"/>
      <w:marRight w:val="0"/>
      <w:marTop w:val="0"/>
      <w:marBottom w:val="0"/>
      <w:divBdr>
        <w:top w:val="none" w:sz="0" w:space="0" w:color="auto"/>
        <w:left w:val="none" w:sz="0" w:space="0" w:color="auto"/>
        <w:bottom w:val="none" w:sz="0" w:space="0" w:color="auto"/>
        <w:right w:val="none" w:sz="0" w:space="0" w:color="auto"/>
      </w:divBdr>
    </w:div>
    <w:div w:id="1946037042">
      <w:bodyDiv w:val="1"/>
      <w:marLeft w:val="0"/>
      <w:marRight w:val="0"/>
      <w:marTop w:val="0"/>
      <w:marBottom w:val="0"/>
      <w:divBdr>
        <w:top w:val="none" w:sz="0" w:space="0" w:color="auto"/>
        <w:left w:val="none" w:sz="0" w:space="0" w:color="auto"/>
        <w:bottom w:val="none" w:sz="0" w:space="0" w:color="auto"/>
        <w:right w:val="none" w:sz="0" w:space="0" w:color="auto"/>
      </w:divBdr>
      <w:divsChild>
        <w:div w:id="927733371">
          <w:marLeft w:val="0"/>
          <w:marRight w:val="0"/>
          <w:marTop w:val="0"/>
          <w:marBottom w:val="0"/>
          <w:divBdr>
            <w:top w:val="none" w:sz="0" w:space="0" w:color="auto"/>
            <w:left w:val="none" w:sz="0" w:space="0" w:color="auto"/>
            <w:bottom w:val="none" w:sz="0" w:space="0" w:color="auto"/>
            <w:right w:val="none" w:sz="0" w:space="0" w:color="auto"/>
          </w:divBdr>
          <w:divsChild>
            <w:div w:id="483669034">
              <w:marLeft w:val="0"/>
              <w:marRight w:val="0"/>
              <w:marTop w:val="0"/>
              <w:marBottom w:val="0"/>
              <w:divBdr>
                <w:top w:val="none" w:sz="0" w:space="0" w:color="auto"/>
                <w:left w:val="none" w:sz="0" w:space="0" w:color="auto"/>
                <w:bottom w:val="none" w:sz="0" w:space="0" w:color="auto"/>
                <w:right w:val="none" w:sz="0" w:space="0" w:color="auto"/>
              </w:divBdr>
              <w:divsChild>
                <w:div w:id="1711299511">
                  <w:marLeft w:val="0"/>
                  <w:marRight w:val="0"/>
                  <w:marTop w:val="0"/>
                  <w:marBottom w:val="0"/>
                  <w:divBdr>
                    <w:top w:val="none" w:sz="0" w:space="0" w:color="auto"/>
                    <w:left w:val="none" w:sz="0" w:space="0" w:color="auto"/>
                    <w:bottom w:val="none" w:sz="0" w:space="0" w:color="auto"/>
                    <w:right w:val="none" w:sz="0" w:space="0" w:color="auto"/>
                  </w:divBdr>
                  <w:divsChild>
                    <w:div w:id="920721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46303677">
      <w:bodyDiv w:val="1"/>
      <w:marLeft w:val="0"/>
      <w:marRight w:val="0"/>
      <w:marTop w:val="0"/>
      <w:marBottom w:val="0"/>
      <w:divBdr>
        <w:top w:val="none" w:sz="0" w:space="0" w:color="auto"/>
        <w:left w:val="none" w:sz="0" w:space="0" w:color="auto"/>
        <w:bottom w:val="none" w:sz="0" w:space="0" w:color="auto"/>
        <w:right w:val="none" w:sz="0" w:space="0" w:color="auto"/>
      </w:divBdr>
      <w:divsChild>
        <w:div w:id="725838448">
          <w:marLeft w:val="0"/>
          <w:marRight w:val="0"/>
          <w:marTop w:val="0"/>
          <w:marBottom w:val="0"/>
          <w:divBdr>
            <w:top w:val="none" w:sz="0" w:space="0" w:color="auto"/>
            <w:left w:val="none" w:sz="0" w:space="0" w:color="auto"/>
            <w:bottom w:val="none" w:sz="0" w:space="0" w:color="auto"/>
            <w:right w:val="none" w:sz="0" w:space="0" w:color="auto"/>
          </w:divBdr>
          <w:divsChild>
            <w:div w:id="894202936">
              <w:marLeft w:val="0"/>
              <w:marRight w:val="0"/>
              <w:marTop w:val="0"/>
              <w:marBottom w:val="0"/>
              <w:divBdr>
                <w:top w:val="none" w:sz="0" w:space="0" w:color="auto"/>
                <w:left w:val="none" w:sz="0" w:space="0" w:color="auto"/>
                <w:bottom w:val="none" w:sz="0" w:space="0" w:color="auto"/>
                <w:right w:val="none" w:sz="0" w:space="0" w:color="auto"/>
              </w:divBdr>
              <w:divsChild>
                <w:div w:id="24604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8417640">
      <w:bodyDiv w:val="1"/>
      <w:marLeft w:val="0"/>
      <w:marRight w:val="0"/>
      <w:marTop w:val="0"/>
      <w:marBottom w:val="0"/>
      <w:divBdr>
        <w:top w:val="none" w:sz="0" w:space="0" w:color="auto"/>
        <w:left w:val="none" w:sz="0" w:space="0" w:color="auto"/>
        <w:bottom w:val="none" w:sz="0" w:space="0" w:color="auto"/>
        <w:right w:val="none" w:sz="0" w:space="0" w:color="auto"/>
      </w:divBdr>
      <w:divsChild>
        <w:div w:id="210313378">
          <w:marLeft w:val="0"/>
          <w:marRight w:val="0"/>
          <w:marTop w:val="0"/>
          <w:marBottom w:val="0"/>
          <w:divBdr>
            <w:top w:val="none" w:sz="0" w:space="0" w:color="auto"/>
            <w:left w:val="none" w:sz="0" w:space="0" w:color="auto"/>
            <w:bottom w:val="none" w:sz="0" w:space="0" w:color="auto"/>
            <w:right w:val="none" w:sz="0" w:space="0" w:color="auto"/>
          </w:divBdr>
          <w:divsChild>
            <w:div w:id="1482845058">
              <w:marLeft w:val="0"/>
              <w:marRight w:val="0"/>
              <w:marTop w:val="0"/>
              <w:marBottom w:val="0"/>
              <w:divBdr>
                <w:top w:val="none" w:sz="0" w:space="0" w:color="auto"/>
                <w:left w:val="none" w:sz="0" w:space="0" w:color="auto"/>
                <w:bottom w:val="none" w:sz="0" w:space="0" w:color="auto"/>
                <w:right w:val="none" w:sz="0" w:space="0" w:color="auto"/>
              </w:divBdr>
              <w:divsChild>
                <w:div w:id="1608659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8927654">
      <w:bodyDiv w:val="1"/>
      <w:marLeft w:val="0"/>
      <w:marRight w:val="0"/>
      <w:marTop w:val="0"/>
      <w:marBottom w:val="0"/>
      <w:divBdr>
        <w:top w:val="none" w:sz="0" w:space="0" w:color="auto"/>
        <w:left w:val="none" w:sz="0" w:space="0" w:color="auto"/>
        <w:bottom w:val="none" w:sz="0" w:space="0" w:color="auto"/>
        <w:right w:val="none" w:sz="0" w:space="0" w:color="auto"/>
      </w:divBdr>
      <w:divsChild>
        <w:div w:id="1156533513">
          <w:marLeft w:val="0"/>
          <w:marRight w:val="0"/>
          <w:marTop w:val="0"/>
          <w:marBottom w:val="0"/>
          <w:divBdr>
            <w:top w:val="none" w:sz="0" w:space="0" w:color="auto"/>
            <w:left w:val="none" w:sz="0" w:space="0" w:color="auto"/>
            <w:bottom w:val="none" w:sz="0" w:space="0" w:color="auto"/>
            <w:right w:val="none" w:sz="0" w:space="0" w:color="auto"/>
          </w:divBdr>
          <w:divsChild>
            <w:div w:id="1367833994">
              <w:marLeft w:val="0"/>
              <w:marRight w:val="0"/>
              <w:marTop w:val="0"/>
              <w:marBottom w:val="0"/>
              <w:divBdr>
                <w:top w:val="none" w:sz="0" w:space="0" w:color="auto"/>
                <w:left w:val="none" w:sz="0" w:space="0" w:color="auto"/>
                <w:bottom w:val="none" w:sz="0" w:space="0" w:color="auto"/>
                <w:right w:val="none" w:sz="0" w:space="0" w:color="auto"/>
              </w:divBdr>
              <w:divsChild>
                <w:div w:id="1013920323">
                  <w:marLeft w:val="0"/>
                  <w:marRight w:val="0"/>
                  <w:marTop w:val="0"/>
                  <w:marBottom w:val="0"/>
                  <w:divBdr>
                    <w:top w:val="none" w:sz="0" w:space="0" w:color="auto"/>
                    <w:left w:val="none" w:sz="0" w:space="0" w:color="auto"/>
                    <w:bottom w:val="none" w:sz="0" w:space="0" w:color="auto"/>
                    <w:right w:val="none" w:sz="0" w:space="0" w:color="auto"/>
                  </w:divBdr>
                  <w:divsChild>
                    <w:div w:id="1056273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50042259">
      <w:bodyDiv w:val="1"/>
      <w:marLeft w:val="0"/>
      <w:marRight w:val="0"/>
      <w:marTop w:val="0"/>
      <w:marBottom w:val="0"/>
      <w:divBdr>
        <w:top w:val="none" w:sz="0" w:space="0" w:color="auto"/>
        <w:left w:val="none" w:sz="0" w:space="0" w:color="auto"/>
        <w:bottom w:val="none" w:sz="0" w:space="0" w:color="auto"/>
        <w:right w:val="none" w:sz="0" w:space="0" w:color="auto"/>
      </w:divBdr>
      <w:divsChild>
        <w:div w:id="1067799587">
          <w:marLeft w:val="0"/>
          <w:marRight w:val="0"/>
          <w:marTop w:val="0"/>
          <w:marBottom w:val="0"/>
          <w:divBdr>
            <w:top w:val="none" w:sz="0" w:space="0" w:color="auto"/>
            <w:left w:val="none" w:sz="0" w:space="0" w:color="auto"/>
            <w:bottom w:val="none" w:sz="0" w:space="0" w:color="auto"/>
            <w:right w:val="none" w:sz="0" w:space="0" w:color="auto"/>
          </w:divBdr>
          <w:divsChild>
            <w:div w:id="1513453137">
              <w:marLeft w:val="0"/>
              <w:marRight w:val="0"/>
              <w:marTop w:val="0"/>
              <w:marBottom w:val="0"/>
              <w:divBdr>
                <w:top w:val="none" w:sz="0" w:space="0" w:color="auto"/>
                <w:left w:val="none" w:sz="0" w:space="0" w:color="auto"/>
                <w:bottom w:val="none" w:sz="0" w:space="0" w:color="auto"/>
                <w:right w:val="none" w:sz="0" w:space="0" w:color="auto"/>
              </w:divBdr>
              <w:divsChild>
                <w:div w:id="30305093">
                  <w:marLeft w:val="0"/>
                  <w:marRight w:val="0"/>
                  <w:marTop w:val="0"/>
                  <w:marBottom w:val="0"/>
                  <w:divBdr>
                    <w:top w:val="none" w:sz="0" w:space="0" w:color="auto"/>
                    <w:left w:val="none" w:sz="0" w:space="0" w:color="auto"/>
                    <w:bottom w:val="none" w:sz="0" w:space="0" w:color="auto"/>
                    <w:right w:val="none" w:sz="0" w:space="0" w:color="auto"/>
                  </w:divBdr>
                  <w:divsChild>
                    <w:div w:id="660503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50963333">
      <w:bodyDiv w:val="1"/>
      <w:marLeft w:val="0"/>
      <w:marRight w:val="0"/>
      <w:marTop w:val="0"/>
      <w:marBottom w:val="0"/>
      <w:divBdr>
        <w:top w:val="none" w:sz="0" w:space="0" w:color="auto"/>
        <w:left w:val="none" w:sz="0" w:space="0" w:color="auto"/>
        <w:bottom w:val="none" w:sz="0" w:space="0" w:color="auto"/>
        <w:right w:val="none" w:sz="0" w:space="0" w:color="auto"/>
      </w:divBdr>
      <w:divsChild>
        <w:div w:id="116142693">
          <w:marLeft w:val="0"/>
          <w:marRight w:val="0"/>
          <w:marTop w:val="0"/>
          <w:marBottom w:val="0"/>
          <w:divBdr>
            <w:top w:val="none" w:sz="0" w:space="0" w:color="auto"/>
            <w:left w:val="none" w:sz="0" w:space="0" w:color="auto"/>
            <w:bottom w:val="none" w:sz="0" w:space="0" w:color="auto"/>
            <w:right w:val="none" w:sz="0" w:space="0" w:color="auto"/>
          </w:divBdr>
          <w:divsChild>
            <w:div w:id="290212989">
              <w:marLeft w:val="0"/>
              <w:marRight w:val="0"/>
              <w:marTop w:val="0"/>
              <w:marBottom w:val="0"/>
              <w:divBdr>
                <w:top w:val="none" w:sz="0" w:space="0" w:color="auto"/>
                <w:left w:val="none" w:sz="0" w:space="0" w:color="auto"/>
                <w:bottom w:val="none" w:sz="0" w:space="0" w:color="auto"/>
                <w:right w:val="none" w:sz="0" w:space="0" w:color="auto"/>
              </w:divBdr>
              <w:divsChild>
                <w:div w:id="1709522108">
                  <w:marLeft w:val="0"/>
                  <w:marRight w:val="0"/>
                  <w:marTop w:val="0"/>
                  <w:marBottom w:val="0"/>
                  <w:divBdr>
                    <w:top w:val="none" w:sz="0" w:space="0" w:color="auto"/>
                    <w:left w:val="none" w:sz="0" w:space="0" w:color="auto"/>
                    <w:bottom w:val="none" w:sz="0" w:space="0" w:color="auto"/>
                    <w:right w:val="none" w:sz="0" w:space="0" w:color="auto"/>
                  </w:divBdr>
                  <w:divsChild>
                    <w:div w:id="945381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51233779">
      <w:bodyDiv w:val="1"/>
      <w:marLeft w:val="0"/>
      <w:marRight w:val="0"/>
      <w:marTop w:val="0"/>
      <w:marBottom w:val="0"/>
      <w:divBdr>
        <w:top w:val="none" w:sz="0" w:space="0" w:color="auto"/>
        <w:left w:val="none" w:sz="0" w:space="0" w:color="auto"/>
        <w:bottom w:val="none" w:sz="0" w:space="0" w:color="auto"/>
        <w:right w:val="none" w:sz="0" w:space="0" w:color="auto"/>
      </w:divBdr>
      <w:divsChild>
        <w:div w:id="295452039">
          <w:marLeft w:val="0"/>
          <w:marRight w:val="0"/>
          <w:marTop w:val="0"/>
          <w:marBottom w:val="0"/>
          <w:divBdr>
            <w:top w:val="none" w:sz="0" w:space="0" w:color="auto"/>
            <w:left w:val="none" w:sz="0" w:space="0" w:color="auto"/>
            <w:bottom w:val="none" w:sz="0" w:space="0" w:color="auto"/>
            <w:right w:val="none" w:sz="0" w:space="0" w:color="auto"/>
          </w:divBdr>
          <w:divsChild>
            <w:div w:id="483351602">
              <w:marLeft w:val="0"/>
              <w:marRight w:val="0"/>
              <w:marTop w:val="0"/>
              <w:marBottom w:val="0"/>
              <w:divBdr>
                <w:top w:val="none" w:sz="0" w:space="0" w:color="auto"/>
                <w:left w:val="none" w:sz="0" w:space="0" w:color="auto"/>
                <w:bottom w:val="none" w:sz="0" w:space="0" w:color="auto"/>
                <w:right w:val="none" w:sz="0" w:space="0" w:color="auto"/>
              </w:divBdr>
              <w:divsChild>
                <w:div w:id="337080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9294132">
      <w:bodyDiv w:val="1"/>
      <w:marLeft w:val="0"/>
      <w:marRight w:val="0"/>
      <w:marTop w:val="0"/>
      <w:marBottom w:val="0"/>
      <w:divBdr>
        <w:top w:val="none" w:sz="0" w:space="0" w:color="auto"/>
        <w:left w:val="none" w:sz="0" w:space="0" w:color="auto"/>
        <w:bottom w:val="none" w:sz="0" w:space="0" w:color="auto"/>
        <w:right w:val="none" w:sz="0" w:space="0" w:color="auto"/>
      </w:divBdr>
      <w:divsChild>
        <w:div w:id="653416294">
          <w:marLeft w:val="0"/>
          <w:marRight w:val="0"/>
          <w:marTop w:val="0"/>
          <w:marBottom w:val="0"/>
          <w:divBdr>
            <w:top w:val="none" w:sz="0" w:space="0" w:color="auto"/>
            <w:left w:val="none" w:sz="0" w:space="0" w:color="auto"/>
            <w:bottom w:val="none" w:sz="0" w:space="0" w:color="auto"/>
            <w:right w:val="none" w:sz="0" w:space="0" w:color="auto"/>
          </w:divBdr>
          <w:divsChild>
            <w:div w:id="2049142242">
              <w:marLeft w:val="0"/>
              <w:marRight w:val="0"/>
              <w:marTop w:val="0"/>
              <w:marBottom w:val="0"/>
              <w:divBdr>
                <w:top w:val="none" w:sz="0" w:space="0" w:color="auto"/>
                <w:left w:val="none" w:sz="0" w:space="0" w:color="auto"/>
                <w:bottom w:val="none" w:sz="0" w:space="0" w:color="auto"/>
                <w:right w:val="none" w:sz="0" w:space="0" w:color="auto"/>
              </w:divBdr>
              <w:divsChild>
                <w:div w:id="1115365992">
                  <w:marLeft w:val="0"/>
                  <w:marRight w:val="0"/>
                  <w:marTop w:val="0"/>
                  <w:marBottom w:val="0"/>
                  <w:divBdr>
                    <w:top w:val="none" w:sz="0" w:space="0" w:color="auto"/>
                    <w:left w:val="none" w:sz="0" w:space="0" w:color="auto"/>
                    <w:bottom w:val="none" w:sz="0" w:space="0" w:color="auto"/>
                    <w:right w:val="none" w:sz="0" w:space="0" w:color="auto"/>
                  </w:divBdr>
                  <w:divsChild>
                    <w:div w:id="1378116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59875588">
      <w:bodyDiv w:val="1"/>
      <w:marLeft w:val="0"/>
      <w:marRight w:val="0"/>
      <w:marTop w:val="0"/>
      <w:marBottom w:val="0"/>
      <w:divBdr>
        <w:top w:val="none" w:sz="0" w:space="0" w:color="auto"/>
        <w:left w:val="none" w:sz="0" w:space="0" w:color="auto"/>
        <w:bottom w:val="none" w:sz="0" w:space="0" w:color="auto"/>
        <w:right w:val="none" w:sz="0" w:space="0" w:color="auto"/>
      </w:divBdr>
      <w:divsChild>
        <w:div w:id="1540894476">
          <w:marLeft w:val="0"/>
          <w:marRight w:val="0"/>
          <w:marTop w:val="0"/>
          <w:marBottom w:val="0"/>
          <w:divBdr>
            <w:top w:val="none" w:sz="0" w:space="0" w:color="auto"/>
            <w:left w:val="none" w:sz="0" w:space="0" w:color="auto"/>
            <w:bottom w:val="none" w:sz="0" w:space="0" w:color="auto"/>
            <w:right w:val="none" w:sz="0" w:space="0" w:color="auto"/>
          </w:divBdr>
          <w:divsChild>
            <w:div w:id="1059472554">
              <w:marLeft w:val="0"/>
              <w:marRight w:val="0"/>
              <w:marTop w:val="0"/>
              <w:marBottom w:val="0"/>
              <w:divBdr>
                <w:top w:val="none" w:sz="0" w:space="0" w:color="auto"/>
                <w:left w:val="none" w:sz="0" w:space="0" w:color="auto"/>
                <w:bottom w:val="none" w:sz="0" w:space="0" w:color="auto"/>
                <w:right w:val="none" w:sz="0" w:space="0" w:color="auto"/>
              </w:divBdr>
              <w:divsChild>
                <w:div w:id="1823424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0138850">
      <w:bodyDiv w:val="1"/>
      <w:marLeft w:val="0"/>
      <w:marRight w:val="0"/>
      <w:marTop w:val="0"/>
      <w:marBottom w:val="0"/>
      <w:divBdr>
        <w:top w:val="none" w:sz="0" w:space="0" w:color="auto"/>
        <w:left w:val="none" w:sz="0" w:space="0" w:color="auto"/>
        <w:bottom w:val="none" w:sz="0" w:space="0" w:color="auto"/>
        <w:right w:val="none" w:sz="0" w:space="0" w:color="auto"/>
      </w:divBdr>
    </w:div>
    <w:div w:id="1960643200">
      <w:bodyDiv w:val="1"/>
      <w:marLeft w:val="0"/>
      <w:marRight w:val="0"/>
      <w:marTop w:val="0"/>
      <w:marBottom w:val="0"/>
      <w:divBdr>
        <w:top w:val="none" w:sz="0" w:space="0" w:color="auto"/>
        <w:left w:val="none" w:sz="0" w:space="0" w:color="auto"/>
        <w:bottom w:val="none" w:sz="0" w:space="0" w:color="auto"/>
        <w:right w:val="none" w:sz="0" w:space="0" w:color="auto"/>
      </w:divBdr>
      <w:divsChild>
        <w:div w:id="2030331974">
          <w:marLeft w:val="0"/>
          <w:marRight w:val="0"/>
          <w:marTop w:val="0"/>
          <w:marBottom w:val="0"/>
          <w:divBdr>
            <w:top w:val="none" w:sz="0" w:space="0" w:color="auto"/>
            <w:left w:val="none" w:sz="0" w:space="0" w:color="auto"/>
            <w:bottom w:val="none" w:sz="0" w:space="0" w:color="auto"/>
            <w:right w:val="none" w:sz="0" w:space="0" w:color="auto"/>
          </w:divBdr>
          <w:divsChild>
            <w:div w:id="1570918285">
              <w:marLeft w:val="0"/>
              <w:marRight w:val="0"/>
              <w:marTop w:val="0"/>
              <w:marBottom w:val="0"/>
              <w:divBdr>
                <w:top w:val="none" w:sz="0" w:space="0" w:color="auto"/>
                <w:left w:val="none" w:sz="0" w:space="0" w:color="auto"/>
                <w:bottom w:val="none" w:sz="0" w:space="0" w:color="auto"/>
                <w:right w:val="none" w:sz="0" w:space="0" w:color="auto"/>
              </w:divBdr>
              <w:divsChild>
                <w:div w:id="935017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3028959">
      <w:bodyDiv w:val="1"/>
      <w:marLeft w:val="0"/>
      <w:marRight w:val="0"/>
      <w:marTop w:val="0"/>
      <w:marBottom w:val="0"/>
      <w:divBdr>
        <w:top w:val="none" w:sz="0" w:space="0" w:color="auto"/>
        <w:left w:val="none" w:sz="0" w:space="0" w:color="auto"/>
        <w:bottom w:val="none" w:sz="0" w:space="0" w:color="auto"/>
        <w:right w:val="none" w:sz="0" w:space="0" w:color="auto"/>
      </w:divBdr>
      <w:divsChild>
        <w:div w:id="234750816">
          <w:marLeft w:val="0"/>
          <w:marRight w:val="0"/>
          <w:marTop w:val="0"/>
          <w:marBottom w:val="0"/>
          <w:divBdr>
            <w:top w:val="none" w:sz="0" w:space="0" w:color="auto"/>
            <w:left w:val="none" w:sz="0" w:space="0" w:color="auto"/>
            <w:bottom w:val="none" w:sz="0" w:space="0" w:color="auto"/>
            <w:right w:val="none" w:sz="0" w:space="0" w:color="auto"/>
          </w:divBdr>
          <w:divsChild>
            <w:div w:id="1866140760">
              <w:marLeft w:val="0"/>
              <w:marRight w:val="0"/>
              <w:marTop w:val="0"/>
              <w:marBottom w:val="0"/>
              <w:divBdr>
                <w:top w:val="none" w:sz="0" w:space="0" w:color="auto"/>
                <w:left w:val="none" w:sz="0" w:space="0" w:color="auto"/>
                <w:bottom w:val="none" w:sz="0" w:space="0" w:color="auto"/>
                <w:right w:val="none" w:sz="0" w:space="0" w:color="auto"/>
              </w:divBdr>
              <w:divsChild>
                <w:div w:id="1858037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4730057">
      <w:bodyDiv w:val="1"/>
      <w:marLeft w:val="0"/>
      <w:marRight w:val="0"/>
      <w:marTop w:val="0"/>
      <w:marBottom w:val="0"/>
      <w:divBdr>
        <w:top w:val="none" w:sz="0" w:space="0" w:color="auto"/>
        <w:left w:val="none" w:sz="0" w:space="0" w:color="auto"/>
        <w:bottom w:val="none" w:sz="0" w:space="0" w:color="auto"/>
        <w:right w:val="none" w:sz="0" w:space="0" w:color="auto"/>
      </w:divBdr>
      <w:divsChild>
        <w:div w:id="1298295171">
          <w:marLeft w:val="0"/>
          <w:marRight w:val="0"/>
          <w:marTop w:val="0"/>
          <w:marBottom w:val="0"/>
          <w:divBdr>
            <w:top w:val="none" w:sz="0" w:space="0" w:color="auto"/>
            <w:left w:val="none" w:sz="0" w:space="0" w:color="auto"/>
            <w:bottom w:val="none" w:sz="0" w:space="0" w:color="auto"/>
            <w:right w:val="none" w:sz="0" w:space="0" w:color="auto"/>
          </w:divBdr>
          <w:divsChild>
            <w:div w:id="1611813635">
              <w:marLeft w:val="0"/>
              <w:marRight w:val="0"/>
              <w:marTop w:val="0"/>
              <w:marBottom w:val="0"/>
              <w:divBdr>
                <w:top w:val="none" w:sz="0" w:space="0" w:color="auto"/>
                <w:left w:val="none" w:sz="0" w:space="0" w:color="auto"/>
                <w:bottom w:val="none" w:sz="0" w:space="0" w:color="auto"/>
                <w:right w:val="none" w:sz="0" w:space="0" w:color="auto"/>
              </w:divBdr>
              <w:divsChild>
                <w:div w:id="1663269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5189515">
      <w:bodyDiv w:val="1"/>
      <w:marLeft w:val="0"/>
      <w:marRight w:val="0"/>
      <w:marTop w:val="0"/>
      <w:marBottom w:val="0"/>
      <w:divBdr>
        <w:top w:val="none" w:sz="0" w:space="0" w:color="auto"/>
        <w:left w:val="none" w:sz="0" w:space="0" w:color="auto"/>
        <w:bottom w:val="none" w:sz="0" w:space="0" w:color="auto"/>
        <w:right w:val="none" w:sz="0" w:space="0" w:color="auto"/>
      </w:divBdr>
      <w:divsChild>
        <w:div w:id="1180776448">
          <w:marLeft w:val="0"/>
          <w:marRight w:val="0"/>
          <w:marTop w:val="0"/>
          <w:marBottom w:val="0"/>
          <w:divBdr>
            <w:top w:val="none" w:sz="0" w:space="0" w:color="auto"/>
            <w:left w:val="none" w:sz="0" w:space="0" w:color="auto"/>
            <w:bottom w:val="none" w:sz="0" w:space="0" w:color="auto"/>
            <w:right w:val="none" w:sz="0" w:space="0" w:color="auto"/>
          </w:divBdr>
          <w:divsChild>
            <w:div w:id="1246377189">
              <w:marLeft w:val="0"/>
              <w:marRight w:val="0"/>
              <w:marTop w:val="0"/>
              <w:marBottom w:val="0"/>
              <w:divBdr>
                <w:top w:val="none" w:sz="0" w:space="0" w:color="auto"/>
                <w:left w:val="none" w:sz="0" w:space="0" w:color="auto"/>
                <w:bottom w:val="none" w:sz="0" w:space="0" w:color="auto"/>
                <w:right w:val="none" w:sz="0" w:space="0" w:color="auto"/>
              </w:divBdr>
              <w:divsChild>
                <w:div w:id="428233452">
                  <w:marLeft w:val="0"/>
                  <w:marRight w:val="0"/>
                  <w:marTop w:val="0"/>
                  <w:marBottom w:val="0"/>
                  <w:divBdr>
                    <w:top w:val="none" w:sz="0" w:space="0" w:color="auto"/>
                    <w:left w:val="none" w:sz="0" w:space="0" w:color="auto"/>
                    <w:bottom w:val="none" w:sz="0" w:space="0" w:color="auto"/>
                    <w:right w:val="none" w:sz="0" w:space="0" w:color="auto"/>
                  </w:divBdr>
                  <w:divsChild>
                    <w:div w:id="2017925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5693462">
      <w:bodyDiv w:val="1"/>
      <w:marLeft w:val="0"/>
      <w:marRight w:val="0"/>
      <w:marTop w:val="0"/>
      <w:marBottom w:val="0"/>
      <w:divBdr>
        <w:top w:val="none" w:sz="0" w:space="0" w:color="auto"/>
        <w:left w:val="none" w:sz="0" w:space="0" w:color="auto"/>
        <w:bottom w:val="none" w:sz="0" w:space="0" w:color="auto"/>
        <w:right w:val="none" w:sz="0" w:space="0" w:color="auto"/>
      </w:divBdr>
    </w:div>
    <w:div w:id="1966236419">
      <w:bodyDiv w:val="1"/>
      <w:marLeft w:val="0"/>
      <w:marRight w:val="0"/>
      <w:marTop w:val="0"/>
      <w:marBottom w:val="0"/>
      <w:divBdr>
        <w:top w:val="none" w:sz="0" w:space="0" w:color="auto"/>
        <w:left w:val="none" w:sz="0" w:space="0" w:color="auto"/>
        <w:bottom w:val="none" w:sz="0" w:space="0" w:color="auto"/>
        <w:right w:val="none" w:sz="0" w:space="0" w:color="auto"/>
      </w:divBdr>
      <w:divsChild>
        <w:div w:id="989213672">
          <w:marLeft w:val="0"/>
          <w:marRight w:val="0"/>
          <w:marTop w:val="0"/>
          <w:marBottom w:val="0"/>
          <w:divBdr>
            <w:top w:val="none" w:sz="0" w:space="0" w:color="auto"/>
            <w:left w:val="none" w:sz="0" w:space="0" w:color="auto"/>
            <w:bottom w:val="none" w:sz="0" w:space="0" w:color="auto"/>
            <w:right w:val="none" w:sz="0" w:space="0" w:color="auto"/>
          </w:divBdr>
          <w:divsChild>
            <w:div w:id="480657094">
              <w:marLeft w:val="0"/>
              <w:marRight w:val="0"/>
              <w:marTop w:val="0"/>
              <w:marBottom w:val="0"/>
              <w:divBdr>
                <w:top w:val="none" w:sz="0" w:space="0" w:color="auto"/>
                <w:left w:val="none" w:sz="0" w:space="0" w:color="auto"/>
                <w:bottom w:val="none" w:sz="0" w:space="0" w:color="auto"/>
                <w:right w:val="none" w:sz="0" w:space="0" w:color="auto"/>
              </w:divBdr>
              <w:divsChild>
                <w:div w:id="209222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7276854">
      <w:bodyDiv w:val="1"/>
      <w:marLeft w:val="0"/>
      <w:marRight w:val="0"/>
      <w:marTop w:val="0"/>
      <w:marBottom w:val="0"/>
      <w:divBdr>
        <w:top w:val="none" w:sz="0" w:space="0" w:color="auto"/>
        <w:left w:val="none" w:sz="0" w:space="0" w:color="auto"/>
        <w:bottom w:val="none" w:sz="0" w:space="0" w:color="auto"/>
        <w:right w:val="none" w:sz="0" w:space="0" w:color="auto"/>
      </w:divBdr>
    </w:div>
    <w:div w:id="1968588742">
      <w:bodyDiv w:val="1"/>
      <w:marLeft w:val="0"/>
      <w:marRight w:val="0"/>
      <w:marTop w:val="0"/>
      <w:marBottom w:val="0"/>
      <w:divBdr>
        <w:top w:val="none" w:sz="0" w:space="0" w:color="auto"/>
        <w:left w:val="none" w:sz="0" w:space="0" w:color="auto"/>
        <w:bottom w:val="none" w:sz="0" w:space="0" w:color="auto"/>
        <w:right w:val="none" w:sz="0" w:space="0" w:color="auto"/>
      </w:divBdr>
    </w:div>
    <w:div w:id="1970015419">
      <w:bodyDiv w:val="1"/>
      <w:marLeft w:val="0"/>
      <w:marRight w:val="0"/>
      <w:marTop w:val="0"/>
      <w:marBottom w:val="0"/>
      <w:divBdr>
        <w:top w:val="none" w:sz="0" w:space="0" w:color="auto"/>
        <w:left w:val="none" w:sz="0" w:space="0" w:color="auto"/>
        <w:bottom w:val="none" w:sz="0" w:space="0" w:color="auto"/>
        <w:right w:val="none" w:sz="0" w:space="0" w:color="auto"/>
      </w:divBdr>
    </w:div>
    <w:div w:id="1972400244">
      <w:bodyDiv w:val="1"/>
      <w:marLeft w:val="0"/>
      <w:marRight w:val="0"/>
      <w:marTop w:val="0"/>
      <w:marBottom w:val="0"/>
      <w:divBdr>
        <w:top w:val="none" w:sz="0" w:space="0" w:color="auto"/>
        <w:left w:val="none" w:sz="0" w:space="0" w:color="auto"/>
        <w:bottom w:val="none" w:sz="0" w:space="0" w:color="auto"/>
        <w:right w:val="none" w:sz="0" w:space="0" w:color="auto"/>
      </w:divBdr>
    </w:div>
    <w:div w:id="1972595417">
      <w:bodyDiv w:val="1"/>
      <w:marLeft w:val="0"/>
      <w:marRight w:val="0"/>
      <w:marTop w:val="0"/>
      <w:marBottom w:val="0"/>
      <w:divBdr>
        <w:top w:val="none" w:sz="0" w:space="0" w:color="auto"/>
        <w:left w:val="none" w:sz="0" w:space="0" w:color="auto"/>
        <w:bottom w:val="none" w:sz="0" w:space="0" w:color="auto"/>
        <w:right w:val="none" w:sz="0" w:space="0" w:color="auto"/>
      </w:divBdr>
      <w:divsChild>
        <w:div w:id="1118259001">
          <w:marLeft w:val="0"/>
          <w:marRight w:val="0"/>
          <w:marTop w:val="0"/>
          <w:marBottom w:val="0"/>
          <w:divBdr>
            <w:top w:val="none" w:sz="0" w:space="0" w:color="auto"/>
            <w:left w:val="none" w:sz="0" w:space="0" w:color="auto"/>
            <w:bottom w:val="none" w:sz="0" w:space="0" w:color="auto"/>
            <w:right w:val="none" w:sz="0" w:space="0" w:color="auto"/>
          </w:divBdr>
          <w:divsChild>
            <w:div w:id="1085422041">
              <w:marLeft w:val="0"/>
              <w:marRight w:val="0"/>
              <w:marTop w:val="0"/>
              <w:marBottom w:val="0"/>
              <w:divBdr>
                <w:top w:val="none" w:sz="0" w:space="0" w:color="auto"/>
                <w:left w:val="none" w:sz="0" w:space="0" w:color="auto"/>
                <w:bottom w:val="none" w:sz="0" w:space="0" w:color="auto"/>
                <w:right w:val="none" w:sz="0" w:space="0" w:color="auto"/>
              </w:divBdr>
              <w:divsChild>
                <w:div w:id="1905867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4363502">
      <w:bodyDiv w:val="1"/>
      <w:marLeft w:val="0"/>
      <w:marRight w:val="0"/>
      <w:marTop w:val="0"/>
      <w:marBottom w:val="0"/>
      <w:divBdr>
        <w:top w:val="none" w:sz="0" w:space="0" w:color="auto"/>
        <w:left w:val="none" w:sz="0" w:space="0" w:color="auto"/>
        <w:bottom w:val="none" w:sz="0" w:space="0" w:color="auto"/>
        <w:right w:val="none" w:sz="0" w:space="0" w:color="auto"/>
      </w:divBdr>
    </w:div>
    <w:div w:id="1976715374">
      <w:bodyDiv w:val="1"/>
      <w:marLeft w:val="0"/>
      <w:marRight w:val="0"/>
      <w:marTop w:val="0"/>
      <w:marBottom w:val="0"/>
      <w:divBdr>
        <w:top w:val="none" w:sz="0" w:space="0" w:color="auto"/>
        <w:left w:val="none" w:sz="0" w:space="0" w:color="auto"/>
        <w:bottom w:val="none" w:sz="0" w:space="0" w:color="auto"/>
        <w:right w:val="none" w:sz="0" w:space="0" w:color="auto"/>
      </w:divBdr>
      <w:divsChild>
        <w:div w:id="1484657688">
          <w:marLeft w:val="0"/>
          <w:marRight w:val="0"/>
          <w:marTop w:val="0"/>
          <w:marBottom w:val="0"/>
          <w:divBdr>
            <w:top w:val="none" w:sz="0" w:space="0" w:color="auto"/>
            <w:left w:val="none" w:sz="0" w:space="0" w:color="auto"/>
            <w:bottom w:val="none" w:sz="0" w:space="0" w:color="auto"/>
            <w:right w:val="none" w:sz="0" w:space="0" w:color="auto"/>
          </w:divBdr>
          <w:divsChild>
            <w:div w:id="98454836">
              <w:marLeft w:val="0"/>
              <w:marRight w:val="0"/>
              <w:marTop w:val="0"/>
              <w:marBottom w:val="0"/>
              <w:divBdr>
                <w:top w:val="none" w:sz="0" w:space="0" w:color="auto"/>
                <w:left w:val="none" w:sz="0" w:space="0" w:color="auto"/>
                <w:bottom w:val="none" w:sz="0" w:space="0" w:color="auto"/>
                <w:right w:val="none" w:sz="0" w:space="0" w:color="auto"/>
              </w:divBdr>
              <w:divsChild>
                <w:div w:id="933590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7445127">
      <w:bodyDiv w:val="1"/>
      <w:marLeft w:val="0"/>
      <w:marRight w:val="0"/>
      <w:marTop w:val="0"/>
      <w:marBottom w:val="0"/>
      <w:divBdr>
        <w:top w:val="none" w:sz="0" w:space="0" w:color="auto"/>
        <w:left w:val="none" w:sz="0" w:space="0" w:color="auto"/>
        <w:bottom w:val="none" w:sz="0" w:space="0" w:color="auto"/>
        <w:right w:val="none" w:sz="0" w:space="0" w:color="auto"/>
      </w:divBdr>
    </w:div>
    <w:div w:id="1977449676">
      <w:bodyDiv w:val="1"/>
      <w:marLeft w:val="0"/>
      <w:marRight w:val="0"/>
      <w:marTop w:val="0"/>
      <w:marBottom w:val="0"/>
      <w:divBdr>
        <w:top w:val="none" w:sz="0" w:space="0" w:color="auto"/>
        <w:left w:val="none" w:sz="0" w:space="0" w:color="auto"/>
        <w:bottom w:val="none" w:sz="0" w:space="0" w:color="auto"/>
        <w:right w:val="none" w:sz="0" w:space="0" w:color="auto"/>
      </w:divBdr>
      <w:divsChild>
        <w:div w:id="873811016">
          <w:marLeft w:val="0"/>
          <w:marRight w:val="0"/>
          <w:marTop w:val="0"/>
          <w:marBottom w:val="0"/>
          <w:divBdr>
            <w:top w:val="none" w:sz="0" w:space="0" w:color="auto"/>
            <w:left w:val="none" w:sz="0" w:space="0" w:color="auto"/>
            <w:bottom w:val="none" w:sz="0" w:space="0" w:color="auto"/>
            <w:right w:val="none" w:sz="0" w:space="0" w:color="auto"/>
          </w:divBdr>
          <w:divsChild>
            <w:div w:id="23950058">
              <w:marLeft w:val="0"/>
              <w:marRight w:val="0"/>
              <w:marTop w:val="0"/>
              <w:marBottom w:val="0"/>
              <w:divBdr>
                <w:top w:val="none" w:sz="0" w:space="0" w:color="auto"/>
                <w:left w:val="none" w:sz="0" w:space="0" w:color="auto"/>
                <w:bottom w:val="none" w:sz="0" w:space="0" w:color="auto"/>
                <w:right w:val="none" w:sz="0" w:space="0" w:color="auto"/>
              </w:divBdr>
              <w:divsChild>
                <w:div w:id="42141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7643807">
      <w:bodyDiv w:val="1"/>
      <w:marLeft w:val="0"/>
      <w:marRight w:val="0"/>
      <w:marTop w:val="0"/>
      <w:marBottom w:val="0"/>
      <w:divBdr>
        <w:top w:val="none" w:sz="0" w:space="0" w:color="auto"/>
        <w:left w:val="none" w:sz="0" w:space="0" w:color="auto"/>
        <w:bottom w:val="none" w:sz="0" w:space="0" w:color="auto"/>
        <w:right w:val="none" w:sz="0" w:space="0" w:color="auto"/>
      </w:divBdr>
      <w:divsChild>
        <w:div w:id="1289504366">
          <w:marLeft w:val="0"/>
          <w:marRight w:val="0"/>
          <w:marTop w:val="0"/>
          <w:marBottom w:val="0"/>
          <w:divBdr>
            <w:top w:val="none" w:sz="0" w:space="0" w:color="auto"/>
            <w:left w:val="none" w:sz="0" w:space="0" w:color="auto"/>
            <w:bottom w:val="none" w:sz="0" w:space="0" w:color="auto"/>
            <w:right w:val="none" w:sz="0" w:space="0" w:color="auto"/>
          </w:divBdr>
          <w:divsChild>
            <w:div w:id="28648299">
              <w:marLeft w:val="0"/>
              <w:marRight w:val="0"/>
              <w:marTop w:val="0"/>
              <w:marBottom w:val="0"/>
              <w:divBdr>
                <w:top w:val="none" w:sz="0" w:space="0" w:color="auto"/>
                <w:left w:val="none" w:sz="0" w:space="0" w:color="auto"/>
                <w:bottom w:val="none" w:sz="0" w:space="0" w:color="auto"/>
                <w:right w:val="none" w:sz="0" w:space="0" w:color="auto"/>
              </w:divBdr>
              <w:divsChild>
                <w:div w:id="628434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7644802">
      <w:bodyDiv w:val="1"/>
      <w:marLeft w:val="0"/>
      <w:marRight w:val="0"/>
      <w:marTop w:val="0"/>
      <w:marBottom w:val="0"/>
      <w:divBdr>
        <w:top w:val="none" w:sz="0" w:space="0" w:color="auto"/>
        <w:left w:val="none" w:sz="0" w:space="0" w:color="auto"/>
        <w:bottom w:val="none" w:sz="0" w:space="0" w:color="auto"/>
        <w:right w:val="none" w:sz="0" w:space="0" w:color="auto"/>
      </w:divBdr>
      <w:divsChild>
        <w:div w:id="1008211902">
          <w:marLeft w:val="0"/>
          <w:marRight w:val="0"/>
          <w:marTop w:val="0"/>
          <w:marBottom w:val="0"/>
          <w:divBdr>
            <w:top w:val="none" w:sz="0" w:space="0" w:color="auto"/>
            <w:left w:val="none" w:sz="0" w:space="0" w:color="auto"/>
            <w:bottom w:val="none" w:sz="0" w:space="0" w:color="auto"/>
            <w:right w:val="none" w:sz="0" w:space="0" w:color="auto"/>
          </w:divBdr>
          <w:divsChild>
            <w:div w:id="1215889740">
              <w:marLeft w:val="0"/>
              <w:marRight w:val="0"/>
              <w:marTop w:val="0"/>
              <w:marBottom w:val="0"/>
              <w:divBdr>
                <w:top w:val="none" w:sz="0" w:space="0" w:color="auto"/>
                <w:left w:val="none" w:sz="0" w:space="0" w:color="auto"/>
                <w:bottom w:val="none" w:sz="0" w:space="0" w:color="auto"/>
                <w:right w:val="none" w:sz="0" w:space="0" w:color="auto"/>
              </w:divBdr>
              <w:divsChild>
                <w:div w:id="1588266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8222812">
      <w:bodyDiv w:val="1"/>
      <w:marLeft w:val="0"/>
      <w:marRight w:val="0"/>
      <w:marTop w:val="0"/>
      <w:marBottom w:val="0"/>
      <w:divBdr>
        <w:top w:val="none" w:sz="0" w:space="0" w:color="auto"/>
        <w:left w:val="none" w:sz="0" w:space="0" w:color="auto"/>
        <w:bottom w:val="none" w:sz="0" w:space="0" w:color="auto"/>
        <w:right w:val="none" w:sz="0" w:space="0" w:color="auto"/>
      </w:divBdr>
      <w:divsChild>
        <w:div w:id="94062954">
          <w:marLeft w:val="0"/>
          <w:marRight w:val="0"/>
          <w:marTop w:val="0"/>
          <w:marBottom w:val="0"/>
          <w:divBdr>
            <w:top w:val="none" w:sz="0" w:space="0" w:color="auto"/>
            <w:left w:val="none" w:sz="0" w:space="0" w:color="auto"/>
            <w:bottom w:val="none" w:sz="0" w:space="0" w:color="auto"/>
            <w:right w:val="none" w:sz="0" w:space="0" w:color="auto"/>
          </w:divBdr>
          <w:divsChild>
            <w:div w:id="881865762">
              <w:marLeft w:val="0"/>
              <w:marRight w:val="0"/>
              <w:marTop w:val="0"/>
              <w:marBottom w:val="0"/>
              <w:divBdr>
                <w:top w:val="none" w:sz="0" w:space="0" w:color="auto"/>
                <w:left w:val="none" w:sz="0" w:space="0" w:color="auto"/>
                <w:bottom w:val="none" w:sz="0" w:space="0" w:color="auto"/>
                <w:right w:val="none" w:sz="0" w:space="0" w:color="auto"/>
              </w:divBdr>
              <w:divsChild>
                <w:div w:id="914241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4192871">
      <w:bodyDiv w:val="1"/>
      <w:marLeft w:val="0"/>
      <w:marRight w:val="0"/>
      <w:marTop w:val="0"/>
      <w:marBottom w:val="0"/>
      <w:divBdr>
        <w:top w:val="none" w:sz="0" w:space="0" w:color="auto"/>
        <w:left w:val="none" w:sz="0" w:space="0" w:color="auto"/>
        <w:bottom w:val="none" w:sz="0" w:space="0" w:color="auto"/>
        <w:right w:val="none" w:sz="0" w:space="0" w:color="auto"/>
      </w:divBdr>
      <w:divsChild>
        <w:div w:id="2107843343">
          <w:marLeft w:val="0"/>
          <w:marRight w:val="0"/>
          <w:marTop w:val="0"/>
          <w:marBottom w:val="0"/>
          <w:divBdr>
            <w:top w:val="none" w:sz="0" w:space="0" w:color="auto"/>
            <w:left w:val="none" w:sz="0" w:space="0" w:color="auto"/>
            <w:bottom w:val="none" w:sz="0" w:space="0" w:color="auto"/>
            <w:right w:val="none" w:sz="0" w:space="0" w:color="auto"/>
          </w:divBdr>
          <w:divsChild>
            <w:div w:id="1841652659">
              <w:marLeft w:val="0"/>
              <w:marRight w:val="0"/>
              <w:marTop w:val="0"/>
              <w:marBottom w:val="0"/>
              <w:divBdr>
                <w:top w:val="none" w:sz="0" w:space="0" w:color="auto"/>
                <w:left w:val="none" w:sz="0" w:space="0" w:color="auto"/>
                <w:bottom w:val="none" w:sz="0" w:space="0" w:color="auto"/>
                <w:right w:val="none" w:sz="0" w:space="0" w:color="auto"/>
              </w:divBdr>
              <w:divsChild>
                <w:div w:id="25371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5112651">
      <w:bodyDiv w:val="1"/>
      <w:marLeft w:val="0"/>
      <w:marRight w:val="0"/>
      <w:marTop w:val="0"/>
      <w:marBottom w:val="0"/>
      <w:divBdr>
        <w:top w:val="none" w:sz="0" w:space="0" w:color="auto"/>
        <w:left w:val="none" w:sz="0" w:space="0" w:color="auto"/>
        <w:bottom w:val="none" w:sz="0" w:space="0" w:color="auto"/>
        <w:right w:val="none" w:sz="0" w:space="0" w:color="auto"/>
      </w:divBdr>
      <w:divsChild>
        <w:div w:id="928273026">
          <w:marLeft w:val="0"/>
          <w:marRight w:val="0"/>
          <w:marTop w:val="0"/>
          <w:marBottom w:val="0"/>
          <w:divBdr>
            <w:top w:val="none" w:sz="0" w:space="0" w:color="auto"/>
            <w:left w:val="none" w:sz="0" w:space="0" w:color="auto"/>
            <w:bottom w:val="none" w:sz="0" w:space="0" w:color="auto"/>
            <w:right w:val="none" w:sz="0" w:space="0" w:color="auto"/>
          </w:divBdr>
          <w:divsChild>
            <w:div w:id="1376808949">
              <w:marLeft w:val="0"/>
              <w:marRight w:val="0"/>
              <w:marTop w:val="0"/>
              <w:marBottom w:val="0"/>
              <w:divBdr>
                <w:top w:val="none" w:sz="0" w:space="0" w:color="auto"/>
                <w:left w:val="none" w:sz="0" w:space="0" w:color="auto"/>
                <w:bottom w:val="none" w:sz="0" w:space="0" w:color="auto"/>
                <w:right w:val="none" w:sz="0" w:space="0" w:color="auto"/>
              </w:divBdr>
              <w:divsChild>
                <w:div w:id="400368388">
                  <w:marLeft w:val="0"/>
                  <w:marRight w:val="0"/>
                  <w:marTop w:val="0"/>
                  <w:marBottom w:val="0"/>
                  <w:divBdr>
                    <w:top w:val="none" w:sz="0" w:space="0" w:color="auto"/>
                    <w:left w:val="none" w:sz="0" w:space="0" w:color="auto"/>
                    <w:bottom w:val="none" w:sz="0" w:space="0" w:color="auto"/>
                    <w:right w:val="none" w:sz="0" w:space="0" w:color="auto"/>
                  </w:divBdr>
                  <w:divsChild>
                    <w:div w:id="703141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1059975">
      <w:bodyDiv w:val="1"/>
      <w:marLeft w:val="0"/>
      <w:marRight w:val="0"/>
      <w:marTop w:val="0"/>
      <w:marBottom w:val="0"/>
      <w:divBdr>
        <w:top w:val="none" w:sz="0" w:space="0" w:color="auto"/>
        <w:left w:val="none" w:sz="0" w:space="0" w:color="auto"/>
        <w:bottom w:val="none" w:sz="0" w:space="0" w:color="auto"/>
        <w:right w:val="none" w:sz="0" w:space="0" w:color="auto"/>
      </w:divBdr>
      <w:divsChild>
        <w:div w:id="1549023606">
          <w:marLeft w:val="0"/>
          <w:marRight w:val="0"/>
          <w:marTop w:val="0"/>
          <w:marBottom w:val="0"/>
          <w:divBdr>
            <w:top w:val="none" w:sz="0" w:space="0" w:color="auto"/>
            <w:left w:val="none" w:sz="0" w:space="0" w:color="auto"/>
            <w:bottom w:val="none" w:sz="0" w:space="0" w:color="auto"/>
            <w:right w:val="none" w:sz="0" w:space="0" w:color="auto"/>
          </w:divBdr>
          <w:divsChild>
            <w:div w:id="1957178817">
              <w:marLeft w:val="0"/>
              <w:marRight w:val="0"/>
              <w:marTop w:val="0"/>
              <w:marBottom w:val="0"/>
              <w:divBdr>
                <w:top w:val="none" w:sz="0" w:space="0" w:color="auto"/>
                <w:left w:val="none" w:sz="0" w:space="0" w:color="auto"/>
                <w:bottom w:val="none" w:sz="0" w:space="0" w:color="auto"/>
                <w:right w:val="none" w:sz="0" w:space="0" w:color="auto"/>
              </w:divBdr>
              <w:divsChild>
                <w:div w:id="965621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2520557">
      <w:bodyDiv w:val="1"/>
      <w:marLeft w:val="0"/>
      <w:marRight w:val="0"/>
      <w:marTop w:val="0"/>
      <w:marBottom w:val="0"/>
      <w:divBdr>
        <w:top w:val="none" w:sz="0" w:space="0" w:color="auto"/>
        <w:left w:val="none" w:sz="0" w:space="0" w:color="auto"/>
        <w:bottom w:val="none" w:sz="0" w:space="0" w:color="auto"/>
        <w:right w:val="none" w:sz="0" w:space="0" w:color="auto"/>
      </w:divBdr>
      <w:divsChild>
        <w:div w:id="1132018909">
          <w:marLeft w:val="0"/>
          <w:marRight w:val="0"/>
          <w:marTop w:val="0"/>
          <w:marBottom w:val="0"/>
          <w:divBdr>
            <w:top w:val="none" w:sz="0" w:space="0" w:color="auto"/>
            <w:left w:val="none" w:sz="0" w:space="0" w:color="auto"/>
            <w:bottom w:val="none" w:sz="0" w:space="0" w:color="auto"/>
            <w:right w:val="none" w:sz="0" w:space="0" w:color="auto"/>
          </w:divBdr>
          <w:divsChild>
            <w:div w:id="1000425736">
              <w:marLeft w:val="0"/>
              <w:marRight w:val="0"/>
              <w:marTop w:val="0"/>
              <w:marBottom w:val="0"/>
              <w:divBdr>
                <w:top w:val="none" w:sz="0" w:space="0" w:color="auto"/>
                <w:left w:val="none" w:sz="0" w:space="0" w:color="auto"/>
                <w:bottom w:val="none" w:sz="0" w:space="0" w:color="auto"/>
                <w:right w:val="none" w:sz="0" w:space="0" w:color="auto"/>
              </w:divBdr>
              <w:divsChild>
                <w:div w:id="2013340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2753173">
      <w:bodyDiv w:val="1"/>
      <w:marLeft w:val="0"/>
      <w:marRight w:val="0"/>
      <w:marTop w:val="0"/>
      <w:marBottom w:val="0"/>
      <w:divBdr>
        <w:top w:val="none" w:sz="0" w:space="0" w:color="auto"/>
        <w:left w:val="none" w:sz="0" w:space="0" w:color="auto"/>
        <w:bottom w:val="none" w:sz="0" w:space="0" w:color="auto"/>
        <w:right w:val="none" w:sz="0" w:space="0" w:color="auto"/>
      </w:divBdr>
      <w:divsChild>
        <w:div w:id="1070693494">
          <w:marLeft w:val="0"/>
          <w:marRight w:val="0"/>
          <w:marTop w:val="0"/>
          <w:marBottom w:val="0"/>
          <w:divBdr>
            <w:top w:val="none" w:sz="0" w:space="0" w:color="auto"/>
            <w:left w:val="none" w:sz="0" w:space="0" w:color="auto"/>
            <w:bottom w:val="none" w:sz="0" w:space="0" w:color="auto"/>
            <w:right w:val="none" w:sz="0" w:space="0" w:color="auto"/>
          </w:divBdr>
          <w:divsChild>
            <w:div w:id="2042433425">
              <w:marLeft w:val="0"/>
              <w:marRight w:val="0"/>
              <w:marTop w:val="0"/>
              <w:marBottom w:val="0"/>
              <w:divBdr>
                <w:top w:val="none" w:sz="0" w:space="0" w:color="auto"/>
                <w:left w:val="none" w:sz="0" w:space="0" w:color="auto"/>
                <w:bottom w:val="none" w:sz="0" w:space="0" w:color="auto"/>
                <w:right w:val="none" w:sz="0" w:space="0" w:color="auto"/>
              </w:divBdr>
              <w:divsChild>
                <w:div w:id="1265843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3833033">
      <w:bodyDiv w:val="1"/>
      <w:marLeft w:val="0"/>
      <w:marRight w:val="0"/>
      <w:marTop w:val="0"/>
      <w:marBottom w:val="0"/>
      <w:divBdr>
        <w:top w:val="none" w:sz="0" w:space="0" w:color="auto"/>
        <w:left w:val="none" w:sz="0" w:space="0" w:color="auto"/>
        <w:bottom w:val="none" w:sz="0" w:space="0" w:color="auto"/>
        <w:right w:val="none" w:sz="0" w:space="0" w:color="auto"/>
      </w:divBdr>
    </w:div>
    <w:div w:id="1995648340">
      <w:bodyDiv w:val="1"/>
      <w:marLeft w:val="0"/>
      <w:marRight w:val="0"/>
      <w:marTop w:val="0"/>
      <w:marBottom w:val="0"/>
      <w:divBdr>
        <w:top w:val="none" w:sz="0" w:space="0" w:color="auto"/>
        <w:left w:val="none" w:sz="0" w:space="0" w:color="auto"/>
        <w:bottom w:val="none" w:sz="0" w:space="0" w:color="auto"/>
        <w:right w:val="none" w:sz="0" w:space="0" w:color="auto"/>
      </w:divBdr>
    </w:div>
    <w:div w:id="1997300907">
      <w:bodyDiv w:val="1"/>
      <w:marLeft w:val="0"/>
      <w:marRight w:val="0"/>
      <w:marTop w:val="0"/>
      <w:marBottom w:val="0"/>
      <w:divBdr>
        <w:top w:val="none" w:sz="0" w:space="0" w:color="auto"/>
        <w:left w:val="none" w:sz="0" w:space="0" w:color="auto"/>
        <w:bottom w:val="none" w:sz="0" w:space="0" w:color="auto"/>
        <w:right w:val="none" w:sz="0" w:space="0" w:color="auto"/>
      </w:divBdr>
    </w:div>
    <w:div w:id="1998262707">
      <w:bodyDiv w:val="1"/>
      <w:marLeft w:val="0"/>
      <w:marRight w:val="0"/>
      <w:marTop w:val="0"/>
      <w:marBottom w:val="0"/>
      <w:divBdr>
        <w:top w:val="none" w:sz="0" w:space="0" w:color="auto"/>
        <w:left w:val="none" w:sz="0" w:space="0" w:color="auto"/>
        <w:bottom w:val="none" w:sz="0" w:space="0" w:color="auto"/>
        <w:right w:val="none" w:sz="0" w:space="0" w:color="auto"/>
      </w:divBdr>
    </w:div>
    <w:div w:id="1998875754">
      <w:bodyDiv w:val="1"/>
      <w:marLeft w:val="0"/>
      <w:marRight w:val="0"/>
      <w:marTop w:val="0"/>
      <w:marBottom w:val="0"/>
      <w:divBdr>
        <w:top w:val="none" w:sz="0" w:space="0" w:color="auto"/>
        <w:left w:val="none" w:sz="0" w:space="0" w:color="auto"/>
        <w:bottom w:val="none" w:sz="0" w:space="0" w:color="auto"/>
        <w:right w:val="none" w:sz="0" w:space="0" w:color="auto"/>
      </w:divBdr>
    </w:div>
    <w:div w:id="1999114262">
      <w:bodyDiv w:val="1"/>
      <w:marLeft w:val="0"/>
      <w:marRight w:val="0"/>
      <w:marTop w:val="0"/>
      <w:marBottom w:val="0"/>
      <w:divBdr>
        <w:top w:val="none" w:sz="0" w:space="0" w:color="auto"/>
        <w:left w:val="none" w:sz="0" w:space="0" w:color="auto"/>
        <w:bottom w:val="none" w:sz="0" w:space="0" w:color="auto"/>
        <w:right w:val="none" w:sz="0" w:space="0" w:color="auto"/>
      </w:divBdr>
      <w:divsChild>
        <w:div w:id="1640529135">
          <w:marLeft w:val="0"/>
          <w:marRight w:val="0"/>
          <w:marTop w:val="0"/>
          <w:marBottom w:val="0"/>
          <w:divBdr>
            <w:top w:val="none" w:sz="0" w:space="0" w:color="auto"/>
            <w:left w:val="none" w:sz="0" w:space="0" w:color="auto"/>
            <w:bottom w:val="none" w:sz="0" w:space="0" w:color="auto"/>
            <w:right w:val="none" w:sz="0" w:space="0" w:color="auto"/>
          </w:divBdr>
          <w:divsChild>
            <w:div w:id="1934508159">
              <w:marLeft w:val="0"/>
              <w:marRight w:val="0"/>
              <w:marTop w:val="0"/>
              <w:marBottom w:val="0"/>
              <w:divBdr>
                <w:top w:val="none" w:sz="0" w:space="0" w:color="auto"/>
                <w:left w:val="none" w:sz="0" w:space="0" w:color="auto"/>
                <w:bottom w:val="none" w:sz="0" w:space="0" w:color="auto"/>
                <w:right w:val="none" w:sz="0" w:space="0" w:color="auto"/>
              </w:divBdr>
              <w:divsChild>
                <w:div w:id="17071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1033396">
      <w:bodyDiv w:val="1"/>
      <w:marLeft w:val="0"/>
      <w:marRight w:val="0"/>
      <w:marTop w:val="0"/>
      <w:marBottom w:val="0"/>
      <w:divBdr>
        <w:top w:val="none" w:sz="0" w:space="0" w:color="auto"/>
        <w:left w:val="none" w:sz="0" w:space="0" w:color="auto"/>
        <w:bottom w:val="none" w:sz="0" w:space="0" w:color="auto"/>
        <w:right w:val="none" w:sz="0" w:space="0" w:color="auto"/>
      </w:divBdr>
      <w:divsChild>
        <w:div w:id="626469921">
          <w:marLeft w:val="0"/>
          <w:marRight w:val="0"/>
          <w:marTop w:val="0"/>
          <w:marBottom w:val="0"/>
          <w:divBdr>
            <w:top w:val="none" w:sz="0" w:space="0" w:color="auto"/>
            <w:left w:val="none" w:sz="0" w:space="0" w:color="auto"/>
            <w:bottom w:val="none" w:sz="0" w:space="0" w:color="auto"/>
            <w:right w:val="none" w:sz="0" w:space="0" w:color="auto"/>
          </w:divBdr>
          <w:divsChild>
            <w:div w:id="186408407">
              <w:marLeft w:val="0"/>
              <w:marRight w:val="0"/>
              <w:marTop w:val="0"/>
              <w:marBottom w:val="0"/>
              <w:divBdr>
                <w:top w:val="none" w:sz="0" w:space="0" w:color="auto"/>
                <w:left w:val="none" w:sz="0" w:space="0" w:color="auto"/>
                <w:bottom w:val="none" w:sz="0" w:space="0" w:color="auto"/>
                <w:right w:val="none" w:sz="0" w:space="0" w:color="auto"/>
              </w:divBdr>
              <w:divsChild>
                <w:div w:id="222252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4163903">
      <w:bodyDiv w:val="1"/>
      <w:marLeft w:val="0"/>
      <w:marRight w:val="0"/>
      <w:marTop w:val="0"/>
      <w:marBottom w:val="0"/>
      <w:divBdr>
        <w:top w:val="none" w:sz="0" w:space="0" w:color="auto"/>
        <w:left w:val="none" w:sz="0" w:space="0" w:color="auto"/>
        <w:bottom w:val="none" w:sz="0" w:space="0" w:color="auto"/>
        <w:right w:val="none" w:sz="0" w:space="0" w:color="auto"/>
      </w:divBdr>
      <w:divsChild>
        <w:div w:id="801340071">
          <w:marLeft w:val="0"/>
          <w:marRight w:val="0"/>
          <w:marTop w:val="0"/>
          <w:marBottom w:val="0"/>
          <w:divBdr>
            <w:top w:val="none" w:sz="0" w:space="0" w:color="auto"/>
            <w:left w:val="none" w:sz="0" w:space="0" w:color="auto"/>
            <w:bottom w:val="none" w:sz="0" w:space="0" w:color="auto"/>
            <w:right w:val="none" w:sz="0" w:space="0" w:color="auto"/>
          </w:divBdr>
          <w:divsChild>
            <w:div w:id="505748269">
              <w:marLeft w:val="0"/>
              <w:marRight w:val="0"/>
              <w:marTop w:val="0"/>
              <w:marBottom w:val="0"/>
              <w:divBdr>
                <w:top w:val="none" w:sz="0" w:space="0" w:color="auto"/>
                <w:left w:val="none" w:sz="0" w:space="0" w:color="auto"/>
                <w:bottom w:val="none" w:sz="0" w:space="0" w:color="auto"/>
                <w:right w:val="none" w:sz="0" w:space="0" w:color="auto"/>
              </w:divBdr>
              <w:divsChild>
                <w:div w:id="840586267">
                  <w:marLeft w:val="0"/>
                  <w:marRight w:val="0"/>
                  <w:marTop w:val="0"/>
                  <w:marBottom w:val="0"/>
                  <w:divBdr>
                    <w:top w:val="none" w:sz="0" w:space="0" w:color="auto"/>
                    <w:left w:val="none" w:sz="0" w:space="0" w:color="auto"/>
                    <w:bottom w:val="none" w:sz="0" w:space="0" w:color="auto"/>
                    <w:right w:val="none" w:sz="0" w:space="0" w:color="auto"/>
                  </w:divBdr>
                  <w:divsChild>
                    <w:div w:id="420375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4773086">
      <w:bodyDiv w:val="1"/>
      <w:marLeft w:val="0"/>
      <w:marRight w:val="0"/>
      <w:marTop w:val="0"/>
      <w:marBottom w:val="0"/>
      <w:divBdr>
        <w:top w:val="none" w:sz="0" w:space="0" w:color="auto"/>
        <w:left w:val="none" w:sz="0" w:space="0" w:color="auto"/>
        <w:bottom w:val="none" w:sz="0" w:space="0" w:color="auto"/>
        <w:right w:val="none" w:sz="0" w:space="0" w:color="auto"/>
      </w:divBdr>
    </w:div>
    <w:div w:id="2009937437">
      <w:bodyDiv w:val="1"/>
      <w:marLeft w:val="0"/>
      <w:marRight w:val="0"/>
      <w:marTop w:val="0"/>
      <w:marBottom w:val="0"/>
      <w:divBdr>
        <w:top w:val="none" w:sz="0" w:space="0" w:color="auto"/>
        <w:left w:val="none" w:sz="0" w:space="0" w:color="auto"/>
        <w:bottom w:val="none" w:sz="0" w:space="0" w:color="auto"/>
        <w:right w:val="none" w:sz="0" w:space="0" w:color="auto"/>
      </w:divBdr>
    </w:div>
    <w:div w:id="2013989013">
      <w:bodyDiv w:val="1"/>
      <w:marLeft w:val="0"/>
      <w:marRight w:val="0"/>
      <w:marTop w:val="0"/>
      <w:marBottom w:val="0"/>
      <w:divBdr>
        <w:top w:val="none" w:sz="0" w:space="0" w:color="auto"/>
        <w:left w:val="none" w:sz="0" w:space="0" w:color="auto"/>
        <w:bottom w:val="none" w:sz="0" w:space="0" w:color="auto"/>
        <w:right w:val="none" w:sz="0" w:space="0" w:color="auto"/>
      </w:divBdr>
      <w:divsChild>
        <w:div w:id="1507283280">
          <w:marLeft w:val="0"/>
          <w:marRight w:val="0"/>
          <w:marTop w:val="0"/>
          <w:marBottom w:val="0"/>
          <w:divBdr>
            <w:top w:val="none" w:sz="0" w:space="0" w:color="auto"/>
            <w:left w:val="none" w:sz="0" w:space="0" w:color="auto"/>
            <w:bottom w:val="none" w:sz="0" w:space="0" w:color="auto"/>
            <w:right w:val="none" w:sz="0" w:space="0" w:color="auto"/>
          </w:divBdr>
          <w:divsChild>
            <w:div w:id="1798983091">
              <w:marLeft w:val="0"/>
              <w:marRight w:val="0"/>
              <w:marTop w:val="0"/>
              <w:marBottom w:val="0"/>
              <w:divBdr>
                <w:top w:val="none" w:sz="0" w:space="0" w:color="auto"/>
                <w:left w:val="none" w:sz="0" w:space="0" w:color="auto"/>
                <w:bottom w:val="none" w:sz="0" w:space="0" w:color="auto"/>
                <w:right w:val="none" w:sz="0" w:space="0" w:color="auto"/>
              </w:divBdr>
              <w:divsChild>
                <w:div w:id="1045718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5104209">
      <w:bodyDiv w:val="1"/>
      <w:marLeft w:val="0"/>
      <w:marRight w:val="0"/>
      <w:marTop w:val="0"/>
      <w:marBottom w:val="0"/>
      <w:divBdr>
        <w:top w:val="none" w:sz="0" w:space="0" w:color="auto"/>
        <w:left w:val="none" w:sz="0" w:space="0" w:color="auto"/>
        <w:bottom w:val="none" w:sz="0" w:space="0" w:color="auto"/>
        <w:right w:val="none" w:sz="0" w:space="0" w:color="auto"/>
      </w:divBdr>
      <w:divsChild>
        <w:div w:id="76749102">
          <w:marLeft w:val="0"/>
          <w:marRight w:val="0"/>
          <w:marTop w:val="0"/>
          <w:marBottom w:val="0"/>
          <w:divBdr>
            <w:top w:val="none" w:sz="0" w:space="0" w:color="auto"/>
            <w:left w:val="none" w:sz="0" w:space="0" w:color="auto"/>
            <w:bottom w:val="none" w:sz="0" w:space="0" w:color="auto"/>
            <w:right w:val="none" w:sz="0" w:space="0" w:color="auto"/>
          </w:divBdr>
          <w:divsChild>
            <w:div w:id="1528064137">
              <w:marLeft w:val="0"/>
              <w:marRight w:val="0"/>
              <w:marTop w:val="0"/>
              <w:marBottom w:val="0"/>
              <w:divBdr>
                <w:top w:val="none" w:sz="0" w:space="0" w:color="auto"/>
                <w:left w:val="none" w:sz="0" w:space="0" w:color="auto"/>
                <w:bottom w:val="none" w:sz="0" w:space="0" w:color="auto"/>
                <w:right w:val="none" w:sz="0" w:space="0" w:color="auto"/>
              </w:divBdr>
              <w:divsChild>
                <w:div w:id="1867324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6109171">
      <w:bodyDiv w:val="1"/>
      <w:marLeft w:val="0"/>
      <w:marRight w:val="0"/>
      <w:marTop w:val="0"/>
      <w:marBottom w:val="0"/>
      <w:divBdr>
        <w:top w:val="none" w:sz="0" w:space="0" w:color="auto"/>
        <w:left w:val="none" w:sz="0" w:space="0" w:color="auto"/>
        <w:bottom w:val="none" w:sz="0" w:space="0" w:color="auto"/>
        <w:right w:val="none" w:sz="0" w:space="0" w:color="auto"/>
      </w:divBdr>
      <w:divsChild>
        <w:div w:id="2022273459">
          <w:marLeft w:val="0"/>
          <w:marRight w:val="0"/>
          <w:marTop w:val="0"/>
          <w:marBottom w:val="0"/>
          <w:divBdr>
            <w:top w:val="none" w:sz="0" w:space="0" w:color="auto"/>
            <w:left w:val="none" w:sz="0" w:space="0" w:color="auto"/>
            <w:bottom w:val="none" w:sz="0" w:space="0" w:color="auto"/>
            <w:right w:val="none" w:sz="0" w:space="0" w:color="auto"/>
          </w:divBdr>
          <w:divsChild>
            <w:div w:id="663357934">
              <w:marLeft w:val="0"/>
              <w:marRight w:val="0"/>
              <w:marTop w:val="0"/>
              <w:marBottom w:val="0"/>
              <w:divBdr>
                <w:top w:val="none" w:sz="0" w:space="0" w:color="auto"/>
                <w:left w:val="none" w:sz="0" w:space="0" w:color="auto"/>
                <w:bottom w:val="none" w:sz="0" w:space="0" w:color="auto"/>
                <w:right w:val="none" w:sz="0" w:space="0" w:color="auto"/>
              </w:divBdr>
              <w:divsChild>
                <w:div w:id="190723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6690476">
      <w:bodyDiv w:val="1"/>
      <w:marLeft w:val="0"/>
      <w:marRight w:val="0"/>
      <w:marTop w:val="0"/>
      <w:marBottom w:val="0"/>
      <w:divBdr>
        <w:top w:val="none" w:sz="0" w:space="0" w:color="auto"/>
        <w:left w:val="none" w:sz="0" w:space="0" w:color="auto"/>
        <w:bottom w:val="none" w:sz="0" w:space="0" w:color="auto"/>
        <w:right w:val="none" w:sz="0" w:space="0" w:color="auto"/>
      </w:divBdr>
      <w:divsChild>
        <w:div w:id="315229798">
          <w:marLeft w:val="0"/>
          <w:marRight w:val="0"/>
          <w:marTop w:val="0"/>
          <w:marBottom w:val="0"/>
          <w:divBdr>
            <w:top w:val="none" w:sz="0" w:space="0" w:color="auto"/>
            <w:left w:val="none" w:sz="0" w:space="0" w:color="auto"/>
            <w:bottom w:val="none" w:sz="0" w:space="0" w:color="auto"/>
            <w:right w:val="none" w:sz="0" w:space="0" w:color="auto"/>
          </w:divBdr>
          <w:divsChild>
            <w:div w:id="1864435332">
              <w:marLeft w:val="0"/>
              <w:marRight w:val="0"/>
              <w:marTop w:val="0"/>
              <w:marBottom w:val="0"/>
              <w:divBdr>
                <w:top w:val="none" w:sz="0" w:space="0" w:color="auto"/>
                <w:left w:val="none" w:sz="0" w:space="0" w:color="auto"/>
                <w:bottom w:val="none" w:sz="0" w:space="0" w:color="auto"/>
                <w:right w:val="none" w:sz="0" w:space="0" w:color="auto"/>
              </w:divBdr>
              <w:divsChild>
                <w:div w:id="1204097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7926540">
      <w:bodyDiv w:val="1"/>
      <w:marLeft w:val="0"/>
      <w:marRight w:val="0"/>
      <w:marTop w:val="0"/>
      <w:marBottom w:val="0"/>
      <w:divBdr>
        <w:top w:val="none" w:sz="0" w:space="0" w:color="auto"/>
        <w:left w:val="none" w:sz="0" w:space="0" w:color="auto"/>
        <w:bottom w:val="none" w:sz="0" w:space="0" w:color="auto"/>
        <w:right w:val="none" w:sz="0" w:space="0" w:color="auto"/>
      </w:divBdr>
      <w:divsChild>
        <w:div w:id="1062286820">
          <w:marLeft w:val="0"/>
          <w:marRight w:val="0"/>
          <w:marTop w:val="0"/>
          <w:marBottom w:val="0"/>
          <w:divBdr>
            <w:top w:val="none" w:sz="0" w:space="0" w:color="auto"/>
            <w:left w:val="none" w:sz="0" w:space="0" w:color="auto"/>
            <w:bottom w:val="none" w:sz="0" w:space="0" w:color="auto"/>
            <w:right w:val="none" w:sz="0" w:space="0" w:color="auto"/>
          </w:divBdr>
          <w:divsChild>
            <w:div w:id="666324949">
              <w:marLeft w:val="0"/>
              <w:marRight w:val="0"/>
              <w:marTop w:val="0"/>
              <w:marBottom w:val="0"/>
              <w:divBdr>
                <w:top w:val="none" w:sz="0" w:space="0" w:color="auto"/>
                <w:left w:val="none" w:sz="0" w:space="0" w:color="auto"/>
                <w:bottom w:val="none" w:sz="0" w:space="0" w:color="auto"/>
                <w:right w:val="none" w:sz="0" w:space="0" w:color="auto"/>
              </w:divBdr>
              <w:divsChild>
                <w:div w:id="1496872828">
                  <w:marLeft w:val="0"/>
                  <w:marRight w:val="0"/>
                  <w:marTop w:val="0"/>
                  <w:marBottom w:val="0"/>
                  <w:divBdr>
                    <w:top w:val="none" w:sz="0" w:space="0" w:color="auto"/>
                    <w:left w:val="none" w:sz="0" w:space="0" w:color="auto"/>
                    <w:bottom w:val="none" w:sz="0" w:space="0" w:color="auto"/>
                    <w:right w:val="none" w:sz="0" w:space="0" w:color="auto"/>
                  </w:divBdr>
                  <w:divsChild>
                    <w:div w:id="1720592189">
                      <w:marLeft w:val="0"/>
                      <w:marRight w:val="0"/>
                      <w:marTop w:val="0"/>
                      <w:marBottom w:val="0"/>
                      <w:divBdr>
                        <w:top w:val="none" w:sz="0" w:space="0" w:color="auto"/>
                        <w:left w:val="none" w:sz="0" w:space="0" w:color="auto"/>
                        <w:bottom w:val="none" w:sz="0" w:space="0" w:color="auto"/>
                        <w:right w:val="none" w:sz="0" w:space="0" w:color="auto"/>
                      </w:divBdr>
                    </w:div>
                  </w:divsChild>
                </w:div>
                <w:div w:id="1499661510">
                  <w:marLeft w:val="0"/>
                  <w:marRight w:val="0"/>
                  <w:marTop w:val="0"/>
                  <w:marBottom w:val="0"/>
                  <w:divBdr>
                    <w:top w:val="none" w:sz="0" w:space="0" w:color="auto"/>
                    <w:left w:val="none" w:sz="0" w:space="0" w:color="auto"/>
                    <w:bottom w:val="none" w:sz="0" w:space="0" w:color="auto"/>
                    <w:right w:val="none" w:sz="0" w:space="0" w:color="auto"/>
                  </w:divBdr>
                  <w:divsChild>
                    <w:div w:id="1950358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8073960">
      <w:bodyDiv w:val="1"/>
      <w:marLeft w:val="0"/>
      <w:marRight w:val="0"/>
      <w:marTop w:val="0"/>
      <w:marBottom w:val="0"/>
      <w:divBdr>
        <w:top w:val="none" w:sz="0" w:space="0" w:color="auto"/>
        <w:left w:val="none" w:sz="0" w:space="0" w:color="auto"/>
        <w:bottom w:val="none" w:sz="0" w:space="0" w:color="auto"/>
        <w:right w:val="none" w:sz="0" w:space="0" w:color="auto"/>
      </w:divBdr>
      <w:divsChild>
        <w:div w:id="1156606329">
          <w:marLeft w:val="0"/>
          <w:marRight w:val="0"/>
          <w:marTop w:val="0"/>
          <w:marBottom w:val="0"/>
          <w:divBdr>
            <w:top w:val="none" w:sz="0" w:space="0" w:color="auto"/>
            <w:left w:val="none" w:sz="0" w:space="0" w:color="auto"/>
            <w:bottom w:val="none" w:sz="0" w:space="0" w:color="auto"/>
            <w:right w:val="none" w:sz="0" w:space="0" w:color="auto"/>
          </w:divBdr>
          <w:divsChild>
            <w:div w:id="648558998">
              <w:marLeft w:val="0"/>
              <w:marRight w:val="0"/>
              <w:marTop w:val="0"/>
              <w:marBottom w:val="0"/>
              <w:divBdr>
                <w:top w:val="none" w:sz="0" w:space="0" w:color="auto"/>
                <w:left w:val="none" w:sz="0" w:space="0" w:color="auto"/>
                <w:bottom w:val="none" w:sz="0" w:space="0" w:color="auto"/>
                <w:right w:val="none" w:sz="0" w:space="0" w:color="auto"/>
              </w:divBdr>
              <w:divsChild>
                <w:div w:id="2042701978">
                  <w:marLeft w:val="0"/>
                  <w:marRight w:val="0"/>
                  <w:marTop w:val="0"/>
                  <w:marBottom w:val="0"/>
                  <w:divBdr>
                    <w:top w:val="none" w:sz="0" w:space="0" w:color="auto"/>
                    <w:left w:val="none" w:sz="0" w:space="0" w:color="auto"/>
                    <w:bottom w:val="none" w:sz="0" w:space="0" w:color="auto"/>
                    <w:right w:val="none" w:sz="0" w:space="0" w:color="auto"/>
                  </w:divBdr>
                  <w:divsChild>
                    <w:div w:id="653029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9506020">
      <w:bodyDiv w:val="1"/>
      <w:marLeft w:val="0"/>
      <w:marRight w:val="0"/>
      <w:marTop w:val="0"/>
      <w:marBottom w:val="0"/>
      <w:divBdr>
        <w:top w:val="none" w:sz="0" w:space="0" w:color="auto"/>
        <w:left w:val="none" w:sz="0" w:space="0" w:color="auto"/>
        <w:bottom w:val="none" w:sz="0" w:space="0" w:color="auto"/>
        <w:right w:val="none" w:sz="0" w:space="0" w:color="auto"/>
      </w:divBdr>
    </w:div>
    <w:div w:id="2019967057">
      <w:bodyDiv w:val="1"/>
      <w:marLeft w:val="0"/>
      <w:marRight w:val="0"/>
      <w:marTop w:val="0"/>
      <w:marBottom w:val="0"/>
      <w:divBdr>
        <w:top w:val="none" w:sz="0" w:space="0" w:color="auto"/>
        <w:left w:val="none" w:sz="0" w:space="0" w:color="auto"/>
        <w:bottom w:val="none" w:sz="0" w:space="0" w:color="auto"/>
        <w:right w:val="none" w:sz="0" w:space="0" w:color="auto"/>
      </w:divBdr>
      <w:divsChild>
        <w:div w:id="232544045">
          <w:marLeft w:val="0"/>
          <w:marRight w:val="0"/>
          <w:marTop w:val="0"/>
          <w:marBottom w:val="0"/>
          <w:divBdr>
            <w:top w:val="none" w:sz="0" w:space="0" w:color="auto"/>
            <w:left w:val="none" w:sz="0" w:space="0" w:color="auto"/>
            <w:bottom w:val="none" w:sz="0" w:space="0" w:color="auto"/>
            <w:right w:val="none" w:sz="0" w:space="0" w:color="auto"/>
          </w:divBdr>
          <w:divsChild>
            <w:div w:id="110590084">
              <w:marLeft w:val="0"/>
              <w:marRight w:val="0"/>
              <w:marTop w:val="0"/>
              <w:marBottom w:val="0"/>
              <w:divBdr>
                <w:top w:val="none" w:sz="0" w:space="0" w:color="auto"/>
                <w:left w:val="none" w:sz="0" w:space="0" w:color="auto"/>
                <w:bottom w:val="none" w:sz="0" w:space="0" w:color="auto"/>
                <w:right w:val="none" w:sz="0" w:space="0" w:color="auto"/>
              </w:divBdr>
              <w:divsChild>
                <w:div w:id="970331037">
                  <w:marLeft w:val="0"/>
                  <w:marRight w:val="0"/>
                  <w:marTop w:val="0"/>
                  <w:marBottom w:val="0"/>
                  <w:divBdr>
                    <w:top w:val="none" w:sz="0" w:space="0" w:color="auto"/>
                    <w:left w:val="none" w:sz="0" w:space="0" w:color="auto"/>
                    <w:bottom w:val="none" w:sz="0" w:space="0" w:color="auto"/>
                    <w:right w:val="none" w:sz="0" w:space="0" w:color="auto"/>
                  </w:divBdr>
                  <w:divsChild>
                    <w:div w:id="1284191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4042561">
      <w:bodyDiv w:val="1"/>
      <w:marLeft w:val="0"/>
      <w:marRight w:val="0"/>
      <w:marTop w:val="0"/>
      <w:marBottom w:val="0"/>
      <w:divBdr>
        <w:top w:val="none" w:sz="0" w:space="0" w:color="auto"/>
        <w:left w:val="none" w:sz="0" w:space="0" w:color="auto"/>
        <w:bottom w:val="none" w:sz="0" w:space="0" w:color="auto"/>
        <w:right w:val="none" w:sz="0" w:space="0" w:color="auto"/>
      </w:divBdr>
      <w:divsChild>
        <w:div w:id="954677629">
          <w:marLeft w:val="0"/>
          <w:marRight w:val="0"/>
          <w:marTop w:val="0"/>
          <w:marBottom w:val="0"/>
          <w:divBdr>
            <w:top w:val="none" w:sz="0" w:space="0" w:color="auto"/>
            <w:left w:val="none" w:sz="0" w:space="0" w:color="auto"/>
            <w:bottom w:val="none" w:sz="0" w:space="0" w:color="auto"/>
            <w:right w:val="none" w:sz="0" w:space="0" w:color="auto"/>
          </w:divBdr>
          <w:divsChild>
            <w:div w:id="1788305092">
              <w:marLeft w:val="0"/>
              <w:marRight w:val="0"/>
              <w:marTop w:val="0"/>
              <w:marBottom w:val="0"/>
              <w:divBdr>
                <w:top w:val="none" w:sz="0" w:space="0" w:color="auto"/>
                <w:left w:val="none" w:sz="0" w:space="0" w:color="auto"/>
                <w:bottom w:val="none" w:sz="0" w:space="0" w:color="auto"/>
                <w:right w:val="none" w:sz="0" w:space="0" w:color="auto"/>
              </w:divBdr>
              <w:divsChild>
                <w:div w:id="1150556585">
                  <w:marLeft w:val="0"/>
                  <w:marRight w:val="0"/>
                  <w:marTop w:val="0"/>
                  <w:marBottom w:val="0"/>
                  <w:divBdr>
                    <w:top w:val="none" w:sz="0" w:space="0" w:color="auto"/>
                    <w:left w:val="none" w:sz="0" w:space="0" w:color="auto"/>
                    <w:bottom w:val="none" w:sz="0" w:space="0" w:color="auto"/>
                    <w:right w:val="none" w:sz="0" w:space="0" w:color="auto"/>
                  </w:divBdr>
                  <w:divsChild>
                    <w:div w:id="1451510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5663677">
      <w:bodyDiv w:val="1"/>
      <w:marLeft w:val="0"/>
      <w:marRight w:val="0"/>
      <w:marTop w:val="0"/>
      <w:marBottom w:val="0"/>
      <w:divBdr>
        <w:top w:val="none" w:sz="0" w:space="0" w:color="auto"/>
        <w:left w:val="none" w:sz="0" w:space="0" w:color="auto"/>
        <w:bottom w:val="none" w:sz="0" w:space="0" w:color="auto"/>
        <w:right w:val="none" w:sz="0" w:space="0" w:color="auto"/>
      </w:divBdr>
      <w:divsChild>
        <w:div w:id="2071685811">
          <w:marLeft w:val="0"/>
          <w:marRight w:val="0"/>
          <w:marTop w:val="0"/>
          <w:marBottom w:val="0"/>
          <w:divBdr>
            <w:top w:val="none" w:sz="0" w:space="0" w:color="auto"/>
            <w:left w:val="none" w:sz="0" w:space="0" w:color="auto"/>
            <w:bottom w:val="none" w:sz="0" w:space="0" w:color="auto"/>
            <w:right w:val="none" w:sz="0" w:space="0" w:color="auto"/>
          </w:divBdr>
          <w:divsChild>
            <w:div w:id="1631088124">
              <w:marLeft w:val="0"/>
              <w:marRight w:val="0"/>
              <w:marTop w:val="0"/>
              <w:marBottom w:val="0"/>
              <w:divBdr>
                <w:top w:val="none" w:sz="0" w:space="0" w:color="auto"/>
                <w:left w:val="none" w:sz="0" w:space="0" w:color="auto"/>
                <w:bottom w:val="none" w:sz="0" w:space="0" w:color="auto"/>
                <w:right w:val="none" w:sz="0" w:space="0" w:color="auto"/>
              </w:divBdr>
              <w:divsChild>
                <w:div w:id="557932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9794026">
      <w:bodyDiv w:val="1"/>
      <w:marLeft w:val="0"/>
      <w:marRight w:val="0"/>
      <w:marTop w:val="0"/>
      <w:marBottom w:val="0"/>
      <w:divBdr>
        <w:top w:val="none" w:sz="0" w:space="0" w:color="auto"/>
        <w:left w:val="none" w:sz="0" w:space="0" w:color="auto"/>
        <w:bottom w:val="none" w:sz="0" w:space="0" w:color="auto"/>
        <w:right w:val="none" w:sz="0" w:space="0" w:color="auto"/>
      </w:divBdr>
      <w:divsChild>
        <w:div w:id="271283925">
          <w:marLeft w:val="0"/>
          <w:marRight w:val="0"/>
          <w:marTop w:val="0"/>
          <w:marBottom w:val="0"/>
          <w:divBdr>
            <w:top w:val="none" w:sz="0" w:space="0" w:color="auto"/>
            <w:left w:val="none" w:sz="0" w:space="0" w:color="auto"/>
            <w:bottom w:val="none" w:sz="0" w:space="0" w:color="auto"/>
            <w:right w:val="none" w:sz="0" w:space="0" w:color="auto"/>
          </w:divBdr>
          <w:divsChild>
            <w:div w:id="590284400">
              <w:marLeft w:val="0"/>
              <w:marRight w:val="0"/>
              <w:marTop w:val="0"/>
              <w:marBottom w:val="0"/>
              <w:divBdr>
                <w:top w:val="none" w:sz="0" w:space="0" w:color="auto"/>
                <w:left w:val="none" w:sz="0" w:space="0" w:color="auto"/>
                <w:bottom w:val="none" w:sz="0" w:space="0" w:color="auto"/>
                <w:right w:val="none" w:sz="0" w:space="0" w:color="auto"/>
              </w:divBdr>
              <w:divsChild>
                <w:div w:id="2053381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1444076">
      <w:bodyDiv w:val="1"/>
      <w:marLeft w:val="0"/>
      <w:marRight w:val="0"/>
      <w:marTop w:val="0"/>
      <w:marBottom w:val="0"/>
      <w:divBdr>
        <w:top w:val="none" w:sz="0" w:space="0" w:color="auto"/>
        <w:left w:val="none" w:sz="0" w:space="0" w:color="auto"/>
        <w:bottom w:val="none" w:sz="0" w:space="0" w:color="auto"/>
        <w:right w:val="none" w:sz="0" w:space="0" w:color="auto"/>
      </w:divBdr>
      <w:divsChild>
        <w:div w:id="1338120497">
          <w:marLeft w:val="0"/>
          <w:marRight w:val="0"/>
          <w:marTop w:val="0"/>
          <w:marBottom w:val="0"/>
          <w:divBdr>
            <w:top w:val="none" w:sz="0" w:space="0" w:color="auto"/>
            <w:left w:val="none" w:sz="0" w:space="0" w:color="auto"/>
            <w:bottom w:val="none" w:sz="0" w:space="0" w:color="auto"/>
            <w:right w:val="none" w:sz="0" w:space="0" w:color="auto"/>
          </w:divBdr>
          <w:divsChild>
            <w:div w:id="375400296">
              <w:marLeft w:val="0"/>
              <w:marRight w:val="0"/>
              <w:marTop w:val="0"/>
              <w:marBottom w:val="0"/>
              <w:divBdr>
                <w:top w:val="none" w:sz="0" w:space="0" w:color="auto"/>
                <w:left w:val="none" w:sz="0" w:space="0" w:color="auto"/>
                <w:bottom w:val="none" w:sz="0" w:space="0" w:color="auto"/>
                <w:right w:val="none" w:sz="0" w:space="0" w:color="auto"/>
              </w:divBdr>
              <w:divsChild>
                <w:div w:id="1864244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2759327">
      <w:bodyDiv w:val="1"/>
      <w:marLeft w:val="0"/>
      <w:marRight w:val="0"/>
      <w:marTop w:val="0"/>
      <w:marBottom w:val="0"/>
      <w:divBdr>
        <w:top w:val="none" w:sz="0" w:space="0" w:color="auto"/>
        <w:left w:val="none" w:sz="0" w:space="0" w:color="auto"/>
        <w:bottom w:val="none" w:sz="0" w:space="0" w:color="auto"/>
        <w:right w:val="none" w:sz="0" w:space="0" w:color="auto"/>
      </w:divBdr>
      <w:divsChild>
        <w:div w:id="1009521165">
          <w:marLeft w:val="0"/>
          <w:marRight w:val="0"/>
          <w:marTop w:val="0"/>
          <w:marBottom w:val="0"/>
          <w:divBdr>
            <w:top w:val="none" w:sz="0" w:space="0" w:color="auto"/>
            <w:left w:val="none" w:sz="0" w:space="0" w:color="auto"/>
            <w:bottom w:val="none" w:sz="0" w:space="0" w:color="auto"/>
            <w:right w:val="none" w:sz="0" w:space="0" w:color="auto"/>
          </w:divBdr>
          <w:divsChild>
            <w:div w:id="136847641">
              <w:marLeft w:val="0"/>
              <w:marRight w:val="0"/>
              <w:marTop w:val="0"/>
              <w:marBottom w:val="0"/>
              <w:divBdr>
                <w:top w:val="none" w:sz="0" w:space="0" w:color="auto"/>
                <w:left w:val="none" w:sz="0" w:space="0" w:color="auto"/>
                <w:bottom w:val="none" w:sz="0" w:space="0" w:color="auto"/>
                <w:right w:val="none" w:sz="0" w:space="0" w:color="auto"/>
              </w:divBdr>
              <w:divsChild>
                <w:div w:id="1818061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3455809">
      <w:bodyDiv w:val="1"/>
      <w:marLeft w:val="0"/>
      <w:marRight w:val="0"/>
      <w:marTop w:val="0"/>
      <w:marBottom w:val="0"/>
      <w:divBdr>
        <w:top w:val="none" w:sz="0" w:space="0" w:color="auto"/>
        <w:left w:val="none" w:sz="0" w:space="0" w:color="auto"/>
        <w:bottom w:val="none" w:sz="0" w:space="0" w:color="auto"/>
        <w:right w:val="none" w:sz="0" w:space="0" w:color="auto"/>
      </w:divBdr>
      <w:divsChild>
        <w:div w:id="1971669170">
          <w:marLeft w:val="0"/>
          <w:marRight w:val="0"/>
          <w:marTop w:val="0"/>
          <w:marBottom w:val="0"/>
          <w:divBdr>
            <w:top w:val="none" w:sz="0" w:space="0" w:color="auto"/>
            <w:left w:val="none" w:sz="0" w:space="0" w:color="auto"/>
            <w:bottom w:val="none" w:sz="0" w:space="0" w:color="auto"/>
            <w:right w:val="none" w:sz="0" w:space="0" w:color="auto"/>
          </w:divBdr>
          <w:divsChild>
            <w:div w:id="557133633">
              <w:marLeft w:val="0"/>
              <w:marRight w:val="0"/>
              <w:marTop w:val="0"/>
              <w:marBottom w:val="0"/>
              <w:divBdr>
                <w:top w:val="none" w:sz="0" w:space="0" w:color="auto"/>
                <w:left w:val="none" w:sz="0" w:space="0" w:color="auto"/>
                <w:bottom w:val="none" w:sz="0" w:space="0" w:color="auto"/>
                <w:right w:val="none" w:sz="0" w:space="0" w:color="auto"/>
              </w:divBdr>
              <w:divsChild>
                <w:div w:id="1689062145">
                  <w:marLeft w:val="0"/>
                  <w:marRight w:val="0"/>
                  <w:marTop w:val="0"/>
                  <w:marBottom w:val="0"/>
                  <w:divBdr>
                    <w:top w:val="none" w:sz="0" w:space="0" w:color="auto"/>
                    <w:left w:val="none" w:sz="0" w:space="0" w:color="auto"/>
                    <w:bottom w:val="none" w:sz="0" w:space="0" w:color="auto"/>
                    <w:right w:val="none" w:sz="0" w:space="0" w:color="auto"/>
                  </w:divBdr>
                  <w:divsChild>
                    <w:div w:id="1112356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3610588">
      <w:bodyDiv w:val="1"/>
      <w:marLeft w:val="0"/>
      <w:marRight w:val="0"/>
      <w:marTop w:val="0"/>
      <w:marBottom w:val="0"/>
      <w:divBdr>
        <w:top w:val="none" w:sz="0" w:space="0" w:color="auto"/>
        <w:left w:val="none" w:sz="0" w:space="0" w:color="auto"/>
        <w:bottom w:val="none" w:sz="0" w:space="0" w:color="auto"/>
        <w:right w:val="none" w:sz="0" w:space="0" w:color="auto"/>
      </w:divBdr>
    </w:div>
    <w:div w:id="2037391466">
      <w:bodyDiv w:val="1"/>
      <w:marLeft w:val="0"/>
      <w:marRight w:val="0"/>
      <w:marTop w:val="0"/>
      <w:marBottom w:val="0"/>
      <w:divBdr>
        <w:top w:val="none" w:sz="0" w:space="0" w:color="auto"/>
        <w:left w:val="none" w:sz="0" w:space="0" w:color="auto"/>
        <w:bottom w:val="none" w:sz="0" w:space="0" w:color="auto"/>
        <w:right w:val="none" w:sz="0" w:space="0" w:color="auto"/>
      </w:divBdr>
      <w:divsChild>
        <w:div w:id="656885544">
          <w:marLeft w:val="0"/>
          <w:marRight w:val="0"/>
          <w:marTop w:val="0"/>
          <w:marBottom w:val="0"/>
          <w:divBdr>
            <w:top w:val="none" w:sz="0" w:space="0" w:color="auto"/>
            <w:left w:val="none" w:sz="0" w:space="0" w:color="auto"/>
            <w:bottom w:val="none" w:sz="0" w:space="0" w:color="auto"/>
            <w:right w:val="none" w:sz="0" w:space="0" w:color="auto"/>
          </w:divBdr>
          <w:divsChild>
            <w:div w:id="1230380102">
              <w:marLeft w:val="0"/>
              <w:marRight w:val="0"/>
              <w:marTop w:val="0"/>
              <w:marBottom w:val="0"/>
              <w:divBdr>
                <w:top w:val="none" w:sz="0" w:space="0" w:color="auto"/>
                <w:left w:val="none" w:sz="0" w:space="0" w:color="auto"/>
                <w:bottom w:val="none" w:sz="0" w:space="0" w:color="auto"/>
                <w:right w:val="none" w:sz="0" w:space="0" w:color="auto"/>
              </w:divBdr>
              <w:divsChild>
                <w:div w:id="739643155">
                  <w:marLeft w:val="0"/>
                  <w:marRight w:val="0"/>
                  <w:marTop w:val="0"/>
                  <w:marBottom w:val="0"/>
                  <w:divBdr>
                    <w:top w:val="none" w:sz="0" w:space="0" w:color="auto"/>
                    <w:left w:val="none" w:sz="0" w:space="0" w:color="auto"/>
                    <w:bottom w:val="none" w:sz="0" w:space="0" w:color="auto"/>
                    <w:right w:val="none" w:sz="0" w:space="0" w:color="auto"/>
                  </w:divBdr>
                  <w:divsChild>
                    <w:div w:id="1900750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9037193">
      <w:bodyDiv w:val="1"/>
      <w:marLeft w:val="0"/>
      <w:marRight w:val="0"/>
      <w:marTop w:val="0"/>
      <w:marBottom w:val="0"/>
      <w:divBdr>
        <w:top w:val="none" w:sz="0" w:space="0" w:color="auto"/>
        <w:left w:val="none" w:sz="0" w:space="0" w:color="auto"/>
        <w:bottom w:val="none" w:sz="0" w:space="0" w:color="auto"/>
        <w:right w:val="none" w:sz="0" w:space="0" w:color="auto"/>
      </w:divBdr>
      <w:divsChild>
        <w:div w:id="762842266">
          <w:marLeft w:val="0"/>
          <w:marRight w:val="0"/>
          <w:marTop w:val="0"/>
          <w:marBottom w:val="0"/>
          <w:divBdr>
            <w:top w:val="none" w:sz="0" w:space="0" w:color="auto"/>
            <w:left w:val="none" w:sz="0" w:space="0" w:color="auto"/>
            <w:bottom w:val="none" w:sz="0" w:space="0" w:color="auto"/>
            <w:right w:val="none" w:sz="0" w:space="0" w:color="auto"/>
          </w:divBdr>
          <w:divsChild>
            <w:div w:id="1021782220">
              <w:marLeft w:val="0"/>
              <w:marRight w:val="0"/>
              <w:marTop w:val="0"/>
              <w:marBottom w:val="0"/>
              <w:divBdr>
                <w:top w:val="none" w:sz="0" w:space="0" w:color="auto"/>
                <w:left w:val="none" w:sz="0" w:space="0" w:color="auto"/>
                <w:bottom w:val="none" w:sz="0" w:space="0" w:color="auto"/>
                <w:right w:val="none" w:sz="0" w:space="0" w:color="auto"/>
              </w:divBdr>
              <w:divsChild>
                <w:div w:id="1796485822">
                  <w:marLeft w:val="0"/>
                  <w:marRight w:val="0"/>
                  <w:marTop w:val="0"/>
                  <w:marBottom w:val="0"/>
                  <w:divBdr>
                    <w:top w:val="none" w:sz="0" w:space="0" w:color="auto"/>
                    <w:left w:val="none" w:sz="0" w:space="0" w:color="auto"/>
                    <w:bottom w:val="none" w:sz="0" w:space="0" w:color="auto"/>
                    <w:right w:val="none" w:sz="0" w:space="0" w:color="auto"/>
                  </w:divBdr>
                  <w:divsChild>
                    <w:div w:id="998270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9773456">
      <w:bodyDiv w:val="1"/>
      <w:marLeft w:val="0"/>
      <w:marRight w:val="0"/>
      <w:marTop w:val="0"/>
      <w:marBottom w:val="0"/>
      <w:divBdr>
        <w:top w:val="none" w:sz="0" w:space="0" w:color="auto"/>
        <w:left w:val="none" w:sz="0" w:space="0" w:color="auto"/>
        <w:bottom w:val="none" w:sz="0" w:space="0" w:color="auto"/>
        <w:right w:val="none" w:sz="0" w:space="0" w:color="auto"/>
      </w:divBdr>
      <w:divsChild>
        <w:div w:id="1273435187">
          <w:marLeft w:val="0"/>
          <w:marRight w:val="0"/>
          <w:marTop w:val="0"/>
          <w:marBottom w:val="0"/>
          <w:divBdr>
            <w:top w:val="none" w:sz="0" w:space="0" w:color="auto"/>
            <w:left w:val="none" w:sz="0" w:space="0" w:color="auto"/>
            <w:bottom w:val="none" w:sz="0" w:space="0" w:color="auto"/>
            <w:right w:val="none" w:sz="0" w:space="0" w:color="auto"/>
          </w:divBdr>
          <w:divsChild>
            <w:div w:id="1589346088">
              <w:marLeft w:val="0"/>
              <w:marRight w:val="0"/>
              <w:marTop w:val="0"/>
              <w:marBottom w:val="0"/>
              <w:divBdr>
                <w:top w:val="none" w:sz="0" w:space="0" w:color="auto"/>
                <w:left w:val="none" w:sz="0" w:space="0" w:color="auto"/>
                <w:bottom w:val="none" w:sz="0" w:space="0" w:color="auto"/>
                <w:right w:val="none" w:sz="0" w:space="0" w:color="auto"/>
              </w:divBdr>
              <w:divsChild>
                <w:div w:id="2008169255">
                  <w:marLeft w:val="0"/>
                  <w:marRight w:val="0"/>
                  <w:marTop w:val="0"/>
                  <w:marBottom w:val="0"/>
                  <w:divBdr>
                    <w:top w:val="none" w:sz="0" w:space="0" w:color="auto"/>
                    <w:left w:val="none" w:sz="0" w:space="0" w:color="auto"/>
                    <w:bottom w:val="none" w:sz="0" w:space="0" w:color="auto"/>
                    <w:right w:val="none" w:sz="0" w:space="0" w:color="auto"/>
                  </w:divBdr>
                  <w:divsChild>
                    <w:div w:id="680276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4094428">
      <w:bodyDiv w:val="1"/>
      <w:marLeft w:val="0"/>
      <w:marRight w:val="0"/>
      <w:marTop w:val="0"/>
      <w:marBottom w:val="0"/>
      <w:divBdr>
        <w:top w:val="none" w:sz="0" w:space="0" w:color="auto"/>
        <w:left w:val="none" w:sz="0" w:space="0" w:color="auto"/>
        <w:bottom w:val="none" w:sz="0" w:space="0" w:color="auto"/>
        <w:right w:val="none" w:sz="0" w:space="0" w:color="auto"/>
      </w:divBdr>
      <w:divsChild>
        <w:div w:id="330064406">
          <w:marLeft w:val="0"/>
          <w:marRight w:val="0"/>
          <w:marTop w:val="0"/>
          <w:marBottom w:val="0"/>
          <w:divBdr>
            <w:top w:val="none" w:sz="0" w:space="0" w:color="auto"/>
            <w:left w:val="none" w:sz="0" w:space="0" w:color="auto"/>
            <w:bottom w:val="none" w:sz="0" w:space="0" w:color="auto"/>
            <w:right w:val="none" w:sz="0" w:space="0" w:color="auto"/>
          </w:divBdr>
          <w:divsChild>
            <w:div w:id="2077318595">
              <w:marLeft w:val="0"/>
              <w:marRight w:val="0"/>
              <w:marTop w:val="0"/>
              <w:marBottom w:val="0"/>
              <w:divBdr>
                <w:top w:val="none" w:sz="0" w:space="0" w:color="auto"/>
                <w:left w:val="none" w:sz="0" w:space="0" w:color="auto"/>
                <w:bottom w:val="none" w:sz="0" w:space="0" w:color="auto"/>
                <w:right w:val="none" w:sz="0" w:space="0" w:color="auto"/>
              </w:divBdr>
              <w:divsChild>
                <w:div w:id="537087798">
                  <w:marLeft w:val="0"/>
                  <w:marRight w:val="0"/>
                  <w:marTop w:val="0"/>
                  <w:marBottom w:val="0"/>
                  <w:divBdr>
                    <w:top w:val="none" w:sz="0" w:space="0" w:color="auto"/>
                    <w:left w:val="none" w:sz="0" w:space="0" w:color="auto"/>
                    <w:bottom w:val="none" w:sz="0" w:space="0" w:color="auto"/>
                    <w:right w:val="none" w:sz="0" w:space="0" w:color="auto"/>
                  </w:divBdr>
                  <w:divsChild>
                    <w:div w:id="815340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4943279">
      <w:bodyDiv w:val="1"/>
      <w:marLeft w:val="0"/>
      <w:marRight w:val="0"/>
      <w:marTop w:val="0"/>
      <w:marBottom w:val="0"/>
      <w:divBdr>
        <w:top w:val="none" w:sz="0" w:space="0" w:color="auto"/>
        <w:left w:val="none" w:sz="0" w:space="0" w:color="auto"/>
        <w:bottom w:val="none" w:sz="0" w:space="0" w:color="auto"/>
        <w:right w:val="none" w:sz="0" w:space="0" w:color="auto"/>
      </w:divBdr>
      <w:divsChild>
        <w:div w:id="197475689">
          <w:marLeft w:val="0"/>
          <w:marRight w:val="0"/>
          <w:marTop w:val="0"/>
          <w:marBottom w:val="0"/>
          <w:divBdr>
            <w:top w:val="none" w:sz="0" w:space="0" w:color="auto"/>
            <w:left w:val="none" w:sz="0" w:space="0" w:color="auto"/>
            <w:bottom w:val="none" w:sz="0" w:space="0" w:color="auto"/>
            <w:right w:val="none" w:sz="0" w:space="0" w:color="auto"/>
          </w:divBdr>
          <w:divsChild>
            <w:div w:id="641664224">
              <w:marLeft w:val="0"/>
              <w:marRight w:val="0"/>
              <w:marTop w:val="0"/>
              <w:marBottom w:val="0"/>
              <w:divBdr>
                <w:top w:val="none" w:sz="0" w:space="0" w:color="auto"/>
                <w:left w:val="none" w:sz="0" w:space="0" w:color="auto"/>
                <w:bottom w:val="none" w:sz="0" w:space="0" w:color="auto"/>
                <w:right w:val="none" w:sz="0" w:space="0" w:color="auto"/>
              </w:divBdr>
              <w:divsChild>
                <w:div w:id="1420172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5472436">
      <w:bodyDiv w:val="1"/>
      <w:marLeft w:val="0"/>
      <w:marRight w:val="0"/>
      <w:marTop w:val="0"/>
      <w:marBottom w:val="0"/>
      <w:divBdr>
        <w:top w:val="none" w:sz="0" w:space="0" w:color="auto"/>
        <w:left w:val="none" w:sz="0" w:space="0" w:color="auto"/>
        <w:bottom w:val="none" w:sz="0" w:space="0" w:color="auto"/>
        <w:right w:val="none" w:sz="0" w:space="0" w:color="auto"/>
      </w:divBdr>
      <w:divsChild>
        <w:div w:id="271784351">
          <w:marLeft w:val="0"/>
          <w:marRight w:val="0"/>
          <w:marTop w:val="0"/>
          <w:marBottom w:val="0"/>
          <w:divBdr>
            <w:top w:val="none" w:sz="0" w:space="0" w:color="auto"/>
            <w:left w:val="none" w:sz="0" w:space="0" w:color="auto"/>
            <w:bottom w:val="none" w:sz="0" w:space="0" w:color="auto"/>
            <w:right w:val="none" w:sz="0" w:space="0" w:color="auto"/>
          </w:divBdr>
          <w:divsChild>
            <w:div w:id="1443723716">
              <w:marLeft w:val="0"/>
              <w:marRight w:val="0"/>
              <w:marTop w:val="0"/>
              <w:marBottom w:val="0"/>
              <w:divBdr>
                <w:top w:val="none" w:sz="0" w:space="0" w:color="auto"/>
                <w:left w:val="none" w:sz="0" w:space="0" w:color="auto"/>
                <w:bottom w:val="none" w:sz="0" w:space="0" w:color="auto"/>
                <w:right w:val="none" w:sz="0" w:space="0" w:color="auto"/>
              </w:divBdr>
              <w:divsChild>
                <w:div w:id="813064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6444465">
      <w:bodyDiv w:val="1"/>
      <w:marLeft w:val="0"/>
      <w:marRight w:val="0"/>
      <w:marTop w:val="0"/>
      <w:marBottom w:val="0"/>
      <w:divBdr>
        <w:top w:val="none" w:sz="0" w:space="0" w:color="auto"/>
        <w:left w:val="none" w:sz="0" w:space="0" w:color="auto"/>
        <w:bottom w:val="none" w:sz="0" w:space="0" w:color="auto"/>
        <w:right w:val="none" w:sz="0" w:space="0" w:color="auto"/>
      </w:divBdr>
      <w:divsChild>
        <w:div w:id="1701935746">
          <w:marLeft w:val="0"/>
          <w:marRight w:val="0"/>
          <w:marTop w:val="0"/>
          <w:marBottom w:val="0"/>
          <w:divBdr>
            <w:top w:val="none" w:sz="0" w:space="0" w:color="auto"/>
            <w:left w:val="none" w:sz="0" w:space="0" w:color="auto"/>
            <w:bottom w:val="none" w:sz="0" w:space="0" w:color="auto"/>
            <w:right w:val="none" w:sz="0" w:space="0" w:color="auto"/>
          </w:divBdr>
          <w:divsChild>
            <w:div w:id="1979334162">
              <w:marLeft w:val="0"/>
              <w:marRight w:val="0"/>
              <w:marTop w:val="0"/>
              <w:marBottom w:val="0"/>
              <w:divBdr>
                <w:top w:val="none" w:sz="0" w:space="0" w:color="auto"/>
                <w:left w:val="none" w:sz="0" w:space="0" w:color="auto"/>
                <w:bottom w:val="none" w:sz="0" w:space="0" w:color="auto"/>
                <w:right w:val="none" w:sz="0" w:space="0" w:color="auto"/>
              </w:divBdr>
              <w:divsChild>
                <w:div w:id="1754205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9915335">
      <w:bodyDiv w:val="1"/>
      <w:marLeft w:val="0"/>
      <w:marRight w:val="0"/>
      <w:marTop w:val="0"/>
      <w:marBottom w:val="0"/>
      <w:divBdr>
        <w:top w:val="none" w:sz="0" w:space="0" w:color="auto"/>
        <w:left w:val="none" w:sz="0" w:space="0" w:color="auto"/>
        <w:bottom w:val="none" w:sz="0" w:space="0" w:color="auto"/>
        <w:right w:val="none" w:sz="0" w:space="0" w:color="auto"/>
      </w:divBdr>
    </w:div>
    <w:div w:id="2055108239">
      <w:bodyDiv w:val="1"/>
      <w:marLeft w:val="0"/>
      <w:marRight w:val="0"/>
      <w:marTop w:val="0"/>
      <w:marBottom w:val="0"/>
      <w:divBdr>
        <w:top w:val="none" w:sz="0" w:space="0" w:color="auto"/>
        <w:left w:val="none" w:sz="0" w:space="0" w:color="auto"/>
        <w:bottom w:val="none" w:sz="0" w:space="0" w:color="auto"/>
        <w:right w:val="none" w:sz="0" w:space="0" w:color="auto"/>
      </w:divBdr>
      <w:divsChild>
        <w:div w:id="538201737">
          <w:marLeft w:val="0"/>
          <w:marRight w:val="0"/>
          <w:marTop w:val="0"/>
          <w:marBottom w:val="0"/>
          <w:divBdr>
            <w:top w:val="none" w:sz="0" w:space="0" w:color="auto"/>
            <w:left w:val="none" w:sz="0" w:space="0" w:color="auto"/>
            <w:bottom w:val="none" w:sz="0" w:space="0" w:color="auto"/>
            <w:right w:val="none" w:sz="0" w:space="0" w:color="auto"/>
          </w:divBdr>
          <w:divsChild>
            <w:div w:id="1668631635">
              <w:marLeft w:val="0"/>
              <w:marRight w:val="0"/>
              <w:marTop w:val="0"/>
              <w:marBottom w:val="0"/>
              <w:divBdr>
                <w:top w:val="none" w:sz="0" w:space="0" w:color="auto"/>
                <w:left w:val="none" w:sz="0" w:space="0" w:color="auto"/>
                <w:bottom w:val="none" w:sz="0" w:space="0" w:color="auto"/>
                <w:right w:val="none" w:sz="0" w:space="0" w:color="auto"/>
              </w:divBdr>
              <w:divsChild>
                <w:div w:id="1411073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5158246">
      <w:bodyDiv w:val="1"/>
      <w:marLeft w:val="0"/>
      <w:marRight w:val="0"/>
      <w:marTop w:val="0"/>
      <w:marBottom w:val="0"/>
      <w:divBdr>
        <w:top w:val="none" w:sz="0" w:space="0" w:color="auto"/>
        <w:left w:val="none" w:sz="0" w:space="0" w:color="auto"/>
        <w:bottom w:val="none" w:sz="0" w:space="0" w:color="auto"/>
        <w:right w:val="none" w:sz="0" w:space="0" w:color="auto"/>
      </w:divBdr>
      <w:divsChild>
        <w:div w:id="282394901">
          <w:marLeft w:val="0"/>
          <w:marRight w:val="0"/>
          <w:marTop w:val="0"/>
          <w:marBottom w:val="0"/>
          <w:divBdr>
            <w:top w:val="none" w:sz="0" w:space="0" w:color="auto"/>
            <w:left w:val="none" w:sz="0" w:space="0" w:color="auto"/>
            <w:bottom w:val="none" w:sz="0" w:space="0" w:color="auto"/>
            <w:right w:val="none" w:sz="0" w:space="0" w:color="auto"/>
          </w:divBdr>
          <w:divsChild>
            <w:div w:id="1039284896">
              <w:marLeft w:val="0"/>
              <w:marRight w:val="0"/>
              <w:marTop w:val="0"/>
              <w:marBottom w:val="0"/>
              <w:divBdr>
                <w:top w:val="none" w:sz="0" w:space="0" w:color="auto"/>
                <w:left w:val="none" w:sz="0" w:space="0" w:color="auto"/>
                <w:bottom w:val="none" w:sz="0" w:space="0" w:color="auto"/>
                <w:right w:val="none" w:sz="0" w:space="0" w:color="auto"/>
              </w:divBdr>
              <w:divsChild>
                <w:div w:id="157308595">
                  <w:marLeft w:val="0"/>
                  <w:marRight w:val="0"/>
                  <w:marTop w:val="0"/>
                  <w:marBottom w:val="0"/>
                  <w:divBdr>
                    <w:top w:val="none" w:sz="0" w:space="0" w:color="auto"/>
                    <w:left w:val="none" w:sz="0" w:space="0" w:color="auto"/>
                    <w:bottom w:val="none" w:sz="0" w:space="0" w:color="auto"/>
                    <w:right w:val="none" w:sz="0" w:space="0" w:color="auto"/>
                  </w:divBdr>
                </w:div>
              </w:divsChild>
            </w:div>
            <w:div w:id="1723214037">
              <w:marLeft w:val="0"/>
              <w:marRight w:val="0"/>
              <w:marTop w:val="0"/>
              <w:marBottom w:val="0"/>
              <w:divBdr>
                <w:top w:val="none" w:sz="0" w:space="0" w:color="auto"/>
                <w:left w:val="none" w:sz="0" w:space="0" w:color="auto"/>
                <w:bottom w:val="none" w:sz="0" w:space="0" w:color="auto"/>
                <w:right w:val="none" w:sz="0" w:space="0" w:color="auto"/>
              </w:divBdr>
              <w:divsChild>
                <w:div w:id="500242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4376715">
          <w:marLeft w:val="0"/>
          <w:marRight w:val="0"/>
          <w:marTop w:val="0"/>
          <w:marBottom w:val="0"/>
          <w:divBdr>
            <w:top w:val="none" w:sz="0" w:space="0" w:color="auto"/>
            <w:left w:val="none" w:sz="0" w:space="0" w:color="auto"/>
            <w:bottom w:val="none" w:sz="0" w:space="0" w:color="auto"/>
            <w:right w:val="none" w:sz="0" w:space="0" w:color="auto"/>
          </w:divBdr>
          <w:divsChild>
            <w:div w:id="1785995358">
              <w:marLeft w:val="0"/>
              <w:marRight w:val="0"/>
              <w:marTop w:val="0"/>
              <w:marBottom w:val="0"/>
              <w:divBdr>
                <w:top w:val="none" w:sz="0" w:space="0" w:color="auto"/>
                <w:left w:val="none" w:sz="0" w:space="0" w:color="auto"/>
                <w:bottom w:val="none" w:sz="0" w:space="0" w:color="auto"/>
                <w:right w:val="none" w:sz="0" w:space="0" w:color="auto"/>
              </w:divBdr>
              <w:divsChild>
                <w:div w:id="228809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8167137">
      <w:bodyDiv w:val="1"/>
      <w:marLeft w:val="0"/>
      <w:marRight w:val="0"/>
      <w:marTop w:val="0"/>
      <w:marBottom w:val="0"/>
      <w:divBdr>
        <w:top w:val="none" w:sz="0" w:space="0" w:color="auto"/>
        <w:left w:val="none" w:sz="0" w:space="0" w:color="auto"/>
        <w:bottom w:val="none" w:sz="0" w:space="0" w:color="auto"/>
        <w:right w:val="none" w:sz="0" w:space="0" w:color="auto"/>
      </w:divBdr>
      <w:divsChild>
        <w:div w:id="379519189">
          <w:marLeft w:val="0"/>
          <w:marRight w:val="0"/>
          <w:marTop w:val="0"/>
          <w:marBottom w:val="0"/>
          <w:divBdr>
            <w:top w:val="none" w:sz="0" w:space="0" w:color="auto"/>
            <w:left w:val="none" w:sz="0" w:space="0" w:color="auto"/>
            <w:bottom w:val="none" w:sz="0" w:space="0" w:color="auto"/>
            <w:right w:val="none" w:sz="0" w:space="0" w:color="auto"/>
          </w:divBdr>
          <w:divsChild>
            <w:div w:id="754547431">
              <w:marLeft w:val="0"/>
              <w:marRight w:val="0"/>
              <w:marTop w:val="0"/>
              <w:marBottom w:val="0"/>
              <w:divBdr>
                <w:top w:val="none" w:sz="0" w:space="0" w:color="auto"/>
                <w:left w:val="none" w:sz="0" w:space="0" w:color="auto"/>
                <w:bottom w:val="none" w:sz="0" w:space="0" w:color="auto"/>
                <w:right w:val="none" w:sz="0" w:space="0" w:color="auto"/>
              </w:divBdr>
              <w:divsChild>
                <w:div w:id="1916239245">
                  <w:marLeft w:val="0"/>
                  <w:marRight w:val="0"/>
                  <w:marTop w:val="0"/>
                  <w:marBottom w:val="0"/>
                  <w:divBdr>
                    <w:top w:val="none" w:sz="0" w:space="0" w:color="auto"/>
                    <w:left w:val="none" w:sz="0" w:space="0" w:color="auto"/>
                    <w:bottom w:val="none" w:sz="0" w:space="0" w:color="auto"/>
                    <w:right w:val="none" w:sz="0" w:space="0" w:color="auto"/>
                  </w:divBdr>
                  <w:divsChild>
                    <w:div w:id="351298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8703729">
      <w:bodyDiv w:val="1"/>
      <w:marLeft w:val="0"/>
      <w:marRight w:val="0"/>
      <w:marTop w:val="0"/>
      <w:marBottom w:val="0"/>
      <w:divBdr>
        <w:top w:val="none" w:sz="0" w:space="0" w:color="auto"/>
        <w:left w:val="none" w:sz="0" w:space="0" w:color="auto"/>
        <w:bottom w:val="none" w:sz="0" w:space="0" w:color="auto"/>
        <w:right w:val="none" w:sz="0" w:space="0" w:color="auto"/>
      </w:divBdr>
      <w:divsChild>
        <w:div w:id="584219970">
          <w:marLeft w:val="0"/>
          <w:marRight w:val="0"/>
          <w:marTop w:val="0"/>
          <w:marBottom w:val="0"/>
          <w:divBdr>
            <w:top w:val="none" w:sz="0" w:space="0" w:color="auto"/>
            <w:left w:val="none" w:sz="0" w:space="0" w:color="auto"/>
            <w:bottom w:val="none" w:sz="0" w:space="0" w:color="auto"/>
            <w:right w:val="none" w:sz="0" w:space="0" w:color="auto"/>
          </w:divBdr>
          <w:divsChild>
            <w:div w:id="1168860935">
              <w:marLeft w:val="0"/>
              <w:marRight w:val="0"/>
              <w:marTop w:val="0"/>
              <w:marBottom w:val="0"/>
              <w:divBdr>
                <w:top w:val="none" w:sz="0" w:space="0" w:color="auto"/>
                <w:left w:val="none" w:sz="0" w:space="0" w:color="auto"/>
                <w:bottom w:val="none" w:sz="0" w:space="0" w:color="auto"/>
                <w:right w:val="none" w:sz="0" w:space="0" w:color="auto"/>
              </w:divBdr>
              <w:divsChild>
                <w:div w:id="1742370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8892100">
      <w:bodyDiv w:val="1"/>
      <w:marLeft w:val="0"/>
      <w:marRight w:val="0"/>
      <w:marTop w:val="0"/>
      <w:marBottom w:val="0"/>
      <w:divBdr>
        <w:top w:val="none" w:sz="0" w:space="0" w:color="auto"/>
        <w:left w:val="none" w:sz="0" w:space="0" w:color="auto"/>
        <w:bottom w:val="none" w:sz="0" w:space="0" w:color="auto"/>
        <w:right w:val="none" w:sz="0" w:space="0" w:color="auto"/>
      </w:divBdr>
      <w:divsChild>
        <w:div w:id="1344239641">
          <w:marLeft w:val="0"/>
          <w:marRight w:val="0"/>
          <w:marTop w:val="0"/>
          <w:marBottom w:val="0"/>
          <w:divBdr>
            <w:top w:val="none" w:sz="0" w:space="0" w:color="auto"/>
            <w:left w:val="none" w:sz="0" w:space="0" w:color="auto"/>
            <w:bottom w:val="none" w:sz="0" w:space="0" w:color="auto"/>
            <w:right w:val="none" w:sz="0" w:space="0" w:color="auto"/>
          </w:divBdr>
          <w:divsChild>
            <w:div w:id="31468252">
              <w:marLeft w:val="0"/>
              <w:marRight w:val="0"/>
              <w:marTop w:val="0"/>
              <w:marBottom w:val="0"/>
              <w:divBdr>
                <w:top w:val="none" w:sz="0" w:space="0" w:color="auto"/>
                <w:left w:val="none" w:sz="0" w:space="0" w:color="auto"/>
                <w:bottom w:val="none" w:sz="0" w:space="0" w:color="auto"/>
                <w:right w:val="none" w:sz="0" w:space="0" w:color="auto"/>
              </w:divBdr>
              <w:divsChild>
                <w:div w:id="2125297729">
                  <w:marLeft w:val="0"/>
                  <w:marRight w:val="0"/>
                  <w:marTop w:val="0"/>
                  <w:marBottom w:val="0"/>
                  <w:divBdr>
                    <w:top w:val="none" w:sz="0" w:space="0" w:color="auto"/>
                    <w:left w:val="none" w:sz="0" w:space="0" w:color="auto"/>
                    <w:bottom w:val="none" w:sz="0" w:space="0" w:color="auto"/>
                    <w:right w:val="none" w:sz="0" w:space="0" w:color="auto"/>
                  </w:divBdr>
                  <w:divsChild>
                    <w:div w:id="1627538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9819441">
      <w:bodyDiv w:val="1"/>
      <w:marLeft w:val="0"/>
      <w:marRight w:val="0"/>
      <w:marTop w:val="0"/>
      <w:marBottom w:val="0"/>
      <w:divBdr>
        <w:top w:val="none" w:sz="0" w:space="0" w:color="auto"/>
        <w:left w:val="none" w:sz="0" w:space="0" w:color="auto"/>
        <w:bottom w:val="none" w:sz="0" w:space="0" w:color="auto"/>
        <w:right w:val="none" w:sz="0" w:space="0" w:color="auto"/>
      </w:divBdr>
      <w:divsChild>
        <w:div w:id="402532231">
          <w:marLeft w:val="0"/>
          <w:marRight w:val="0"/>
          <w:marTop w:val="0"/>
          <w:marBottom w:val="0"/>
          <w:divBdr>
            <w:top w:val="none" w:sz="0" w:space="0" w:color="auto"/>
            <w:left w:val="none" w:sz="0" w:space="0" w:color="auto"/>
            <w:bottom w:val="none" w:sz="0" w:space="0" w:color="auto"/>
            <w:right w:val="none" w:sz="0" w:space="0" w:color="auto"/>
          </w:divBdr>
          <w:divsChild>
            <w:div w:id="502860661">
              <w:marLeft w:val="0"/>
              <w:marRight w:val="0"/>
              <w:marTop w:val="0"/>
              <w:marBottom w:val="0"/>
              <w:divBdr>
                <w:top w:val="none" w:sz="0" w:space="0" w:color="auto"/>
                <w:left w:val="none" w:sz="0" w:space="0" w:color="auto"/>
                <w:bottom w:val="none" w:sz="0" w:space="0" w:color="auto"/>
                <w:right w:val="none" w:sz="0" w:space="0" w:color="auto"/>
              </w:divBdr>
              <w:divsChild>
                <w:div w:id="387802774">
                  <w:marLeft w:val="0"/>
                  <w:marRight w:val="0"/>
                  <w:marTop w:val="0"/>
                  <w:marBottom w:val="0"/>
                  <w:divBdr>
                    <w:top w:val="none" w:sz="0" w:space="0" w:color="auto"/>
                    <w:left w:val="none" w:sz="0" w:space="0" w:color="auto"/>
                    <w:bottom w:val="none" w:sz="0" w:space="0" w:color="auto"/>
                    <w:right w:val="none" w:sz="0" w:space="0" w:color="auto"/>
                  </w:divBdr>
                  <w:divsChild>
                    <w:div w:id="1229684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1662997">
      <w:bodyDiv w:val="1"/>
      <w:marLeft w:val="0"/>
      <w:marRight w:val="0"/>
      <w:marTop w:val="0"/>
      <w:marBottom w:val="0"/>
      <w:divBdr>
        <w:top w:val="none" w:sz="0" w:space="0" w:color="auto"/>
        <w:left w:val="none" w:sz="0" w:space="0" w:color="auto"/>
        <w:bottom w:val="none" w:sz="0" w:space="0" w:color="auto"/>
        <w:right w:val="none" w:sz="0" w:space="0" w:color="auto"/>
      </w:divBdr>
      <w:divsChild>
        <w:div w:id="283509613">
          <w:marLeft w:val="0"/>
          <w:marRight w:val="0"/>
          <w:marTop w:val="0"/>
          <w:marBottom w:val="0"/>
          <w:divBdr>
            <w:top w:val="none" w:sz="0" w:space="0" w:color="auto"/>
            <w:left w:val="none" w:sz="0" w:space="0" w:color="auto"/>
            <w:bottom w:val="none" w:sz="0" w:space="0" w:color="auto"/>
            <w:right w:val="none" w:sz="0" w:space="0" w:color="auto"/>
          </w:divBdr>
          <w:divsChild>
            <w:div w:id="1305233630">
              <w:marLeft w:val="0"/>
              <w:marRight w:val="0"/>
              <w:marTop w:val="0"/>
              <w:marBottom w:val="0"/>
              <w:divBdr>
                <w:top w:val="none" w:sz="0" w:space="0" w:color="auto"/>
                <w:left w:val="none" w:sz="0" w:space="0" w:color="auto"/>
                <w:bottom w:val="none" w:sz="0" w:space="0" w:color="auto"/>
                <w:right w:val="none" w:sz="0" w:space="0" w:color="auto"/>
              </w:divBdr>
              <w:divsChild>
                <w:div w:id="728965364">
                  <w:marLeft w:val="0"/>
                  <w:marRight w:val="0"/>
                  <w:marTop w:val="0"/>
                  <w:marBottom w:val="0"/>
                  <w:divBdr>
                    <w:top w:val="none" w:sz="0" w:space="0" w:color="auto"/>
                    <w:left w:val="none" w:sz="0" w:space="0" w:color="auto"/>
                    <w:bottom w:val="none" w:sz="0" w:space="0" w:color="auto"/>
                    <w:right w:val="none" w:sz="0" w:space="0" w:color="auto"/>
                  </w:divBdr>
                  <w:divsChild>
                    <w:div w:id="758142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6448308">
      <w:bodyDiv w:val="1"/>
      <w:marLeft w:val="0"/>
      <w:marRight w:val="0"/>
      <w:marTop w:val="0"/>
      <w:marBottom w:val="0"/>
      <w:divBdr>
        <w:top w:val="none" w:sz="0" w:space="0" w:color="auto"/>
        <w:left w:val="none" w:sz="0" w:space="0" w:color="auto"/>
        <w:bottom w:val="none" w:sz="0" w:space="0" w:color="auto"/>
        <w:right w:val="none" w:sz="0" w:space="0" w:color="auto"/>
      </w:divBdr>
      <w:divsChild>
        <w:div w:id="1122266433">
          <w:marLeft w:val="0"/>
          <w:marRight w:val="0"/>
          <w:marTop w:val="0"/>
          <w:marBottom w:val="0"/>
          <w:divBdr>
            <w:top w:val="none" w:sz="0" w:space="0" w:color="auto"/>
            <w:left w:val="none" w:sz="0" w:space="0" w:color="auto"/>
            <w:bottom w:val="none" w:sz="0" w:space="0" w:color="auto"/>
            <w:right w:val="none" w:sz="0" w:space="0" w:color="auto"/>
          </w:divBdr>
          <w:divsChild>
            <w:div w:id="362288415">
              <w:marLeft w:val="0"/>
              <w:marRight w:val="0"/>
              <w:marTop w:val="0"/>
              <w:marBottom w:val="0"/>
              <w:divBdr>
                <w:top w:val="none" w:sz="0" w:space="0" w:color="auto"/>
                <w:left w:val="none" w:sz="0" w:space="0" w:color="auto"/>
                <w:bottom w:val="none" w:sz="0" w:space="0" w:color="auto"/>
                <w:right w:val="none" w:sz="0" w:space="0" w:color="auto"/>
              </w:divBdr>
              <w:divsChild>
                <w:div w:id="345139344">
                  <w:marLeft w:val="0"/>
                  <w:marRight w:val="0"/>
                  <w:marTop w:val="0"/>
                  <w:marBottom w:val="0"/>
                  <w:divBdr>
                    <w:top w:val="none" w:sz="0" w:space="0" w:color="auto"/>
                    <w:left w:val="none" w:sz="0" w:space="0" w:color="auto"/>
                    <w:bottom w:val="none" w:sz="0" w:space="0" w:color="auto"/>
                    <w:right w:val="none" w:sz="0" w:space="0" w:color="auto"/>
                  </w:divBdr>
                  <w:divsChild>
                    <w:div w:id="359866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9763451">
      <w:bodyDiv w:val="1"/>
      <w:marLeft w:val="0"/>
      <w:marRight w:val="0"/>
      <w:marTop w:val="0"/>
      <w:marBottom w:val="0"/>
      <w:divBdr>
        <w:top w:val="none" w:sz="0" w:space="0" w:color="auto"/>
        <w:left w:val="none" w:sz="0" w:space="0" w:color="auto"/>
        <w:bottom w:val="none" w:sz="0" w:space="0" w:color="auto"/>
        <w:right w:val="none" w:sz="0" w:space="0" w:color="auto"/>
      </w:divBdr>
      <w:divsChild>
        <w:div w:id="1943293257">
          <w:marLeft w:val="0"/>
          <w:marRight w:val="0"/>
          <w:marTop w:val="0"/>
          <w:marBottom w:val="0"/>
          <w:divBdr>
            <w:top w:val="none" w:sz="0" w:space="0" w:color="auto"/>
            <w:left w:val="none" w:sz="0" w:space="0" w:color="auto"/>
            <w:bottom w:val="none" w:sz="0" w:space="0" w:color="auto"/>
            <w:right w:val="none" w:sz="0" w:space="0" w:color="auto"/>
          </w:divBdr>
          <w:divsChild>
            <w:div w:id="231237852">
              <w:marLeft w:val="0"/>
              <w:marRight w:val="0"/>
              <w:marTop w:val="0"/>
              <w:marBottom w:val="0"/>
              <w:divBdr>
                <w:top w:val="none" w:sz="0" w:space="0" w:color="auto"/>
                <w:left w:val="none" w:sz="0" w:space="0" w:color="auto"/>
                <w:bottom w:val="none" w:sz="0" w:space="0" w:color="auto"/>
                <w:right w:val="none" w:sz="0" w:space="0" w:color="auto"/>
              </w:divBdr>
              <w:divsChild>
                <w:div w:id="1355303214">
                  <w:marLeft w:val="0"/>
                  <w:marRight w:val="0"/>
                  <w:marTop w:val="0"/>
                  <w:marBottom w:val="0"/>
                  <w:divBdr>
                    <w:top w:val="none" w:sz="0" w:space="0" w:color="auto"/>
                    <w:left w:val="none" w:sz="0" w:space="0" w:color="auto"/>
                    <w:bottom w:val="none" w:sz="0" w:space="0" w:color="auto"/>
                    <w:right w:val="none" w:sz="0" w:space="0" w:color="auto"/>
                  </w:divBdr>
                  <w:divsChild>
                    <w:div w:id="976691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4430944">
      <w:bodyDiv w:val="1"/>
      <w:marLeft w:val="0"/>
      <w:marRight w:val="0"/>
      <w:marTop w:val="0"/>
      <w:marBottom w:val="0"/>
      <w:divBdr>
        <w:top w:val="none" w:sz="0" w:space="0" w:color="auto"/>
        <w:left w:val="none" w:sz="0" w:space="0" w:color="auto"/>
        <w:bottom w:val="none" w:sz="0" w:space="0" w:color="auto"/>
        <w:right w:val="none" w:sz="0" w:space="0" w:color="auto"/>
      </w:divBdr>
    </w:div>
    <w:div w:id="2074618200">
      <w:bodyDiv w:val="1"/>
      <w:marLeft w:val="0"/>
      <w:marRight w:val="0"/>
      <w:marTop w:val="0"/>
      <w:marBottom w:val="0"/>
      <w:divBdr>
        <w:top w:val="none" w:sz="0" w:space="0" w:color="auto"/>
        <w:left w:val="none" w:sz="0" w:space="0" w:color="auto"/>
        <w:bottom w:val="none" w:sz="0" w:space="0" w:color="auto"/>
        <w:right w:val="none" w:sz="0" w:space="0" w:color="auto"/>
      </w:divBdr>
    </w:div>
    <w:div w:id="2075396605">
      <w:bodyDiv w:val="1"/>
      <w:marLeft w:val="0"/>
      <w:marRight w:val="0"/>
      <w:marTop w:val="0"/>
      <w:marBottom w:val="0"/>
      <w:divBdr>
        <w:top w:val="none" w:sz="0" w:space="0" w:color="auto"/>
        <w:left w:val="none" w:sz="0" w:space="0" w:color="auto"/>
        <w:bottom w:val="none" w:sz="0" w:space="0" w:color="auto"/>
        <w:right w:val="none" w:sz="0" w:space="0" w:color="auto"/>
      </w:divBdr>
      <w:divsChild>
        <w:div w:id="450054472">
          <w:marLeft w:val="0"/>
          <w:marRight w:val="0"/>
          <w:marTop w:val="0"/>
          <w:marBottom w:val="0"/>
          <w:divBdr>
            <w:top w:val="none" w:sz="0" w:space="0" w:color="auto"/>
            <w:left w:val="none" w:sz="0" w:space="0" w:color="auto"/>
            <w:bottom w:val="none" w:sz="0" w:space="0" w:color="auto"/>
            <w:right w:val="none" w:sz="0" w:space="0" w:color="auto"/>
          </w:divBdr>
          <w:divsChild>
            <w:div w:id="1496267090">
              <w:marLeft w:val="0"/>
              <w:marRight w:val="0"/>
              <w:marTop w:val="0"/>
              <w:marBottom w:val="0"/>
              <w:divBdr>
                <w:top w:val="none" w:sz="0" w:space="0" w:color="auto"/>
                <w:left w:val="none" w:sz="0" w:space="0" w:color="auto"/>
                <w:bottom w:val="none" w:sz="0" w:space="0" w:color="auto"/>
                <w:right w:val="none" w:sz="0" w:space="0" w:color="auto"/>
              </w:divBdr>
              <w:divsChild>
                <w:div w:id="1339846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5734742">
      <w:bodyDiv w:val="1"/>
      <w:marLeft w:val="0"/>
      <w:marRight w:val="0"/>
      <w:marTop w:val="0"/>
      <w:marBottom w:val="0"/>
      <w:divBdr>
        <w:top w:val="none" w:sz="0" w:space="0" w:color="auto"/>
        <w:left w:val="none" w:sz="0" w:space="0" w:color="auto"/>
        <w:bottom w:val="none" w:sz="0" w:space="0" w:color="auto"/>
        <w:right w:val="none" w:sz="0" w:space="0" w:color="auto"/>
      </w:divBdr>
    </w:div>
    <w:div w:id="2077703591">
      <w:bodyDiv w:val="1"/>
      <w:marLeft w:val="0"/>
      <w:marRight w:val="0"/>
      <w:marTop w:val="0"/>
      <w:marBottom w:val="0"/>
      <w:divBdr>
        <w:top w:val="none" w:sz="0" w:space="0" w:color="auto"/>
        <w:left w:val="none" w:sz="0" w:space="0" w:color="auto"/>
        <w:bottom w:val="none" w:sz="0" w:space="0" w:color="auto"/>
        <w:right w:val="none" w:sz="0" w:space="0" w:color="auto"/>
      </w:divBdr>
    </w:div>
    <w:div w:id="2079010667">
      <w:bodyDiv w:val="1"/>
      <w:marLeft w:val="0"/>
      <w:marRight w:val="0"/>
      <w:marTop w:val="0"/>
      <w:marBottom w:val="0"/>
      <w:divBdr>
        <w:top w:val="none" w:sz="0" w:space="0" w:color="auto"/>
        <w:left w:val="none" w:sz="0" w:space="0" w:color="auto"/>
        <w:bottom w:val="none" w:sz="0" w:space="0" w:color="auto"/>
        <w:right w:val="none" w:sz="0" w:space="0" w:color="auto"/>
      </w:divBdr>
      <w:divsChild>
        <w:div w:id="1822195133">
          <w:marLeft w:val="0"/>
          <w:marRight w:val="0"/>
          <w:marTop w:val="0"/>
          <w:marBottom w:val="0"/>
          <w:divBdr>
            <w:top w:val="none" w:sz="0" w:space="0" w:color="auto"/>
            <w:left w:val="none" w:sz="0" w:space="0" w:color="auto"/>
            <w:bottom w:val="none" w:sz="0" w:space="0" w:color="auto"/>
            <w:right w:val="none" w:sz="0" w:space="0" w:color="auto"/>
          </w:divBdr>
          <w:divsChild>
            <w:div w:id="1180658792">
              <w:marLeft w:val="0"/>
              <w:marRight w:val="0"/>
              <w:marTop w:val="0"/>
              <w:marBottom w:val="0"/>
              <w:divBdr>
                <w:top w:val="none" w:sz="0" w:space="0" w:color="auto"/>
                <w:left w:val="none" w:sz="0" w:space="0" w:color="auto"/>
                <w:bottom w:val="none" w:sz="0" w:space="0" w:color="auto"/>
                <w:right w:val="none" w:sz="0" w:space="0" w:color="auto"/>
              </w:divBdr>
              <w:divsChild>
                <w:div w:id="1387217416">
                  <w:marLeft w:val="0"/>
                  <w:marRight w:val="0"/>
                  <w:marTop w:val="0"/>
                  <w:marBottom w:val="0"/>
                  <w:divBdr>
                    <w:top w:val="none" w:sz="0" w:space="0" w:color="auto"/>
                    <w:left w:val="none" w:sz="0" w:space="0" w:color="auto"/>
                    <w:bottom w:val="none" w:sz="0" w:space="0" w:color="auto"/>
                    <w:right w:val="none" w:sz="0" w:space="0" w:color="auto"/>
                  </w:divBdr>
                  <w:divsChild>
                    <w:div w:id="327025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9747921">
      <w:bodyDiv w:val="1"/>
      <w:marLeft w:val="0"/>
      <w:marRight w:val="0"/>
      <w:marTop w:val="0"/>
      <w:marBottom w:val="0"/>
      <w:divBdr>
        <w:top w:val="none" w:sz="0" w:space="0" w:color="auto"/>
        <w:left w:val="none" w:sz="0" w:space="0" w:color="auto"/>
        <w:bottom w:val="none" w:sz="0" w:space="0" w:color="auto"/>
        <w:right w:val="none" w:sz="0" w:space="0" w:color="auto"/>
      </w:divBdr>
    </w:div>
    <w:div w:id="2083212936">
      <w:bodyDiv w:val="1"/>
      <w:marLeft w:val="0"/>
      <w:marRight w:val="0"/>
      <w:marTop w:val="0"/>
      <w:marBottom w:val="0"/>
      <w:divBdr>
        <w:top w:val="none" w:sz="0" w:space="0" w:color="auto"/>
        <w:left w:val="none" w:sz="0" w:space="0" w:color="auto"/>
        <w:bottom w:val="none" w:sz="0" w:space="0" w:color="auto"/>
        <w:right w:val="none" w:sz="0" w:space="0" w:color="auto"/>
      </w:divBdr>
      <w:divsChild>
        <w:div w:id="1458789966">
          <w:marLeft w:val="0"/>
          <w:marRight w:val="0"/>
          <w:marTop w:val="0"/>
          <w:marBottom w:val="0"/>
          <w:divBdr>
            <w:top w:val="none" w:sz="0" w:space="0" w:color="auto"/>
            <w:left w:val="none" w:sz="0" w:space="0" w:color="auto"/>
            <w:bottom w:val="none" w:sz="0" w:space="0" w:color="auto"/>
            <w:right w:val="none" w:sz="0" w:space="0" w:color="auto"/>
          </w:divBdr>
          <w:divsChild>
            <w:div w:id="1117455896">
              <w:marLeft w:val="0"/>
              <w:marRight w:val="0"/>
              <w:marTop w:val="0"/>
              <w:marBottom w:val="0"/>
              <w:divBdr>
                <w:top w:val="none" w:sz="0" w:space="0" w:color="auto"/>
                <w:left w:val="none" w:sz="0" w:space="0" w:color="auto"/>
                <w:bottom w:val="none" w:sz="0" w:space="0" w:color="auto"/>
                <w:right w:val="none" w:sz="0" w:space="0" w:color="auto"/>
              </w:divBdr>
              <w:divsChild>
                <w:div w:id="670526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4329113">
      <w:bodyDiv w:val="1"/>
      <w:marLeft w:val="0"/>
      <w:marRight w:val="0"/>
      <w:marTop w:val="0"/>
      <w:marBottom w:val="0"/>
      <w:divBdr>
        <w:top w:val="none" w:sz="0" w:space="0" w:color="auto"/>
        <w:left w:val="none" w:sz="0" w:space="0" w:color="auto"/>
        <w:bottom w:val="none" w:sz="0" w:space="0" w:color="auto"/>
        <w:right w:val="none" w:sz="0" w:space="0" w:color="auto"/>
      </w:divBdr>
      <w:divsChild>
        <w:div w:id="205676570">
          <w:marLeft w:val="0"/>
          <w:marRight w:val="0"/>
          <w:marTop w:val="0"/>
          <w:marBottom w:val="0"/>
          <w:divBdr>
            <w:top w:val="none" w:sz="0" w:space="0" w:color="auto"/>
            <w:left w:val="none" w:sz="0" w:space="0" w:color="auto"/>
            <w:bottom w:val="none" w:sz="0" w:space="0" w:color="auto"/>
            <w:right w:val="none" w:sz="0" w:space="0" w:color="auto"/>
          </w:divBdr>
          <w:divsChild>
            <w:div w:id="157967330">
              <w:marLeft w:val="0"/>
              <w:marRight w:val="0"/>
              <w:marTop w:val="0"/>
              <w:marBottom w:val="0"/>
              <w:divBdr>
                <w:top w:val="none" w:sz="0" w:space="0" w:color="auto"/>
                <w:left w:val="none" w:sz="0" w:space="0" w:color="auto"/>
                <w:bottom w:val="none" w:sz="0" w:space="0" w:color="auto"/>
                <w:right w:val="none" w:sz="0" w:space="0" w:color="auto"/>
              </w:divBdr>
              <w:divsChild>
                <w:div w:id="903687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2041201">
      <w:bodyDiv w:val="1"/>
      <w:marLeft w:val="0"/>
      <w:marRight w:val="0"/>
      <w:marTop w:val="0"/>
      <w:marBottom w:val="0"/>
      <w:divBdr>
        <w:top w:val="none" w:sz="0" w:space="0" w:color="auto"/>
        <w:left w:val="none" w:sz="0" w:space="0" w:color="auto"/>
        <w:bottom w:val="none" w:sz="0" w:space="0" w:color="auto"/>
        <w:right w:val="none" w:sz="0" w:space="0" w:color="auto"/>
      </w:divBdr>
      <w:divsChild>
        <w:div w:id="1136989966">
          <w:marLeft w:val="0"/>
          <w:marRight w:val="0"/>
          <w:marTop w:val="0"/>
          <w:marBottom w:val="0"/>
          <w:divBdr>
            <w:top w:val="none" w:sz="0" w:space="0" w:color="auto"/>
            <w:left w:val="none" w:sz="0" w:space="0" w:color="auto"/>
            <w:bottom w:val="none" w:sz="0" w:space="0" w:color="auto"/>
            <w:right w:val="none" w:sz="0" w:space="0" w:color="auto"/>
          </w:divBdr>
          <w:divsChild>
            <w:div w:id="380593865">
              <w:marLeft w:val="0"/>
              <w:marRight w:val="0"/>
              <w:marTop w:val="0"/>
              <w:marBottom w:val="0"/>
              <w:divBdr>
                <w:top w:val="none" w:sz="0" w:space="0" w:color="auto"/>
                <w:left w:val="none" w:sz="0" w:space="0" w:color="auto"/>
                <w:bottom w:val="none" w:sz="0" w:space="0" w:color="auto"/>
                <w:right w:val="none" w:sz="0" w:space="0" w:color="auto"/>
              </w:divBdr>
              <w:divsChild>
                <w:div w:id="910428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2310094">
      <w:bodyDiv w:val="1"/>
      <w:marLeft w:val="0"/>
      <w:marRight w:val="0"/>
      <w:marTop w:val="0"/>
      <w:marBottom w:val="0"/>
      <w:divBdr>
        <w:top w:val="none" w:sz="0" w:space="0" w:color="auto"/>
        <w:left w:val="none" w:sz="0" w:space="0" w:color="auto"/>
        <w:bottom w:val="none" w:sz="0" w:space="0" w:color="auto"/>
        <w:right w:val="none" w:sz="0" w:space="0" w:color="auto"/>
      </w:divBdr>
      <w:divsChild>
        <w:div w:id="1410732230">
          <w:marLeft w:val="0"/>
          <w:marRight w:val="0"/>
          <w:marTop w:val="0"/>
          <w:marBottom w:val="0"/>
          <w:divBdr>
            <w:top w:val="none" w:sz="0" w:space="0" w:color="auto"/>
            <w:left w:val="none" w:sz="0" w:space="0" w:color="auto"/>
            <w:bottom w:val="none" w:sz="0" w:space="0" w:color="auto"/>
            <w:right w:val="none" w:sz="0" w:space="0" w:color="auto"/>
          </w:divBdr>
          <w:divsChild>
            <w:div w:id="236863281">
              <w:marLeft w:val="0"/>
              <w:marRight w:val="0"/>
              <w:marTop w:val="0"/>
              <w:marBottom w:val="0"/>
              <w:divBdr>
                <w:top w:val="none" w:sz="0" w:space="0" w:color="auto"/>
                <w:left w:val="none" w:sz="0" w:space="0" w:color="auto"/>
                <w:bottom w:val="none" w:sz="0" w:space="0" w:color="auto"/>
                <w:right w:val="none" w:sz="0" w:space="0" w:color="auto"/>
              </w:divBdr>
              <w:divsChild>
                <w:div w:id="1805855887">
                  <w:marLeft w:val="0"/>
                  <w:marRight w:val="0"/>
                  <w:marTop w:val="0"/>
                  <w:marBottom w:val="0"/>
                  <w:divBdr>
                    <w:top w:val="none" w:sz="0" w:space="0" w:color="auto"/>
                    <w:left w:val="none" w:sz="0" w:space="0" w:color="auto"/>
                    <w:bottom w:val="none" w:sz="0" w:space="0" w:color="auto"/>
                    <w:right w:val="none" w:sz="0" w:space="0" w:color="auto"/>
                  </w:divBdr>
                  <w:divsChild>
                    <w:div w:id="1248734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5082741">
      <w:bodyDiv w:val="1"/>
      <w:marLeft w:val="0"/>
      <w:marRight w:val="0"/>
      <w:marTop w:val="0"/>
      <w:marBottom w:val="0"/>
      <w:divBdr>
        <w:top w:val="none" w:sz="0" w:space="0" w:color="auto"/>
        <w:left w:val="none" w:sz="0" w:space="0" w:color="auto"/>
        <w:bottom w:val="none" w:sz="0" w:space="0" w:color="auto"/>
        <w:right w:val="none" w:sz="0" w:space="0" w:color="auto"/>
      </w:divBdr>
      <w:divsChild>
        <w:div w:id="46030342">
          <w:marLeft w:val="0"/>
          <w:marRight w:val="0"/>
          <w:marTop w:val="0"/>
          <w:marBottom w:val="0"/>
          <w:divBdr>
            <w:top w:val="none" w:sz="0" w:space="0" w:color="auto"/>
            <w:left w:val="none" w:sz="0" w:space="0" w:color="auto"/>
            <w:bottom w:val="none" w:sz="0" w:space="0" w:color="auto"/>
            <w:right w:val="none" w:sz="0" w:space="0" w:color="auto"/>
          </w:divBdr>
        </w:div>
        <w:div w:id="50740783">
          <w:marLeft w:val="0"/>
          <w:marRight w:val="0"/>
          <w:marTop w:val="0"/>
          <w:marBottom w:val="0"/>
          <w:divBdr>
            <w:top w:val="none" w:sz="0" w:space="0" w:color="auto"/>
            <w:left w:val="none" w:sz="0" w:space="0" w:color="auto"/>
            <w:bottom w:val="none" w:sz="0" w:space="0" w:color="auto"/>
            <w:right w:val="none" w:sz="0" w:space="0" w:color="auto"/>
          </w:divBdr>
        </w:div>
        <w:div w:id="156842686">
          <w:marLeft w:val="0"/>
          <w:marRight w:val="0"/>
          <w:marTop w:val="0"/>
          <w:marBottom w:val="0"/>
          <w:divBdr>
            <w:top w:val="none" w:sz="0" w:space="0" w:color="auto"/>
            <w:left w:val="none" w:sz="0" w:space="0" w:color="auto"/>
            <w:bottom w:val="none" w:sz="0" w:space="0" w:color="auto"/>
            <w:right w:val="none" w:sz="0" w:space="0" w:color="auto"/>
          </w:divBdr>
        </w:div>
        <w:div w:id="240331840">
          <w:marLeft w:val="0"/>
          <w:marRight w:val="0"/>
          <w:marTop w:val="0"/>
          <w:marBottom w:val="0"/>
          <w:divBdr>
            <w:top w:val="none" w:sz="0" w:space="0" w:color="auto"/>
            <w:left w:val="none" w:sz="0" w:space="0" w:color="auto"/>
            <w:bottom w:val="none" w:sz="0" w:space="0" w:color="auto"/>
            <w:right w:val="none" w:sz="0" w:space="0" w:color="auto"/>
          </w:divBdr>
        </w:div>
        <w:div w:id="241381525">
          <w:marLeft w:val="0"/>
          <w:marRight w:val="0"/>
          <w:marTop w:val="0"/>
          <w:marBottom w:val="0"/>
          <w:divBdr>
            <w:top w:val="none" w:sz="0" w:space="0" w:color="auto"/>
            <w:left w:val="none" w:sz="0" w:space="0" w:color="auto"/>
            <w:bottom w:val="none" w:sz="0" w:space="0" w:color="auto"/>
            <w:right w:val="none" w:sz="0" w:space="0" w:color="auto"/>
          </w:divBdr>
        </w:div>
        <w:div w:id="296498620">
          <w:marLeft w:val="0"/>
          <w:marRight w:val="0"/>
          <w:marTop w:val="0"/>
          <w:marBottom w:val="0"/>
          <w:divBdr>
            <w:top w:val="none" w:sz="0" w:space="0" w:color="auto"/>
            <w:left w:val="none" w:sz="0" w:space="0" w:color="auto"/>
            <w:bottom w:val="none" w:sz="0" w:space="0" w:color="auto"/>
            <w:right w:val="none" w:sz="0" w:space="0" w:color="auto"/>
          </w:divBdr>
        </w:div>
        <w:div w:id="312412223">
          <w:marLeft w:val="0"/>
          <w:marRight w:val="0"/>
          <w:marTop w:val="0"/>
          <w:marBottom w:val="0"/>
          <w:divBdr>
            <w:top w:val="none" w:sz="0" w:space="0" w:color="auto"/>
            <w:left w:val="none" w:sz="0" w:space="0" w:color="auto"/>
            <w:bottom w:val="none" w:sz="0" w:space="0" w:color="auto"/>
            <w:right w:val="none" w:sz="0" w:space="0" w:color="auto"/>
          </w:divBdr>
        </w:div>
        <w:div w:id="316811806">
          <w:marLeft w:val="0"/>
          <w:marRight w:val="0"/>
          <w:marTop w:val="0"/>
          <w:marBottom w:val="0"/>
          <w:divBdr>
            <w:top w:val="none" w:sz="0" w:space="0" w:color="auto"/>
            <w:left w:val="none" w:sz="0" w:space="0" w:color="auto"/>
            <w:bottom w:val="none" w:sz="0" w:space="0" w:color="auto"/>
            <w:right w:val="none" w:sz="0" w:space="0" w:color="auto"/>
          </w:divBdr>
        </w:div>
        <w:div w:id="453330787">
          <w:marLeft w:val="0"/>
          <w:marRight w:val="0"/>
          <w:marTop w:val="0"/>
          <w:marBottom w:val="0"/>
          <w:divBdr>
            <w:top w:val="none" w:sz="0" w:space="0" w:color="auto"/>
            <w:left w:val="none" w:sz="0" w:space="0" w:color="auto"/>
            <w:bottom w:val="none" w:sz="0" w:space="0" w:color="auto"/>
            <w:right w:val="none" w:sz="0" w:space="0" w:color="auto"/>
          </w:divBdr>
        </w:div>
        <w:div w:id="458380386">
          <w:marLeft w:val="0"/>
          <w:marRight w:val="0"/>
          <w:marTop w:val="0"/>
          <w:marBottom w:val="0"/>
          <w:divBdr>
            <w:top w:val="none" w:sz="0" w:space="0" w:color="auto"/>
            <w:left w:val="none" w:sz="0" w:space="0" w:color="auto"/>
            <w:bottom w:val="none" w:sz="0" w:space="0" w:color="auto"/>
            <w:right w:val="none" w:sz="0" w:space="0" w:color="auto"/>
          </w:divBdr>
        </w:div>
        <w:div w:id="502939633">
          <w:marLeft w:val="0"/>
          <w:marRight w:val="0"/>
          <w:marTop w:val="0"/>
          <w:marBottom w:val="0"/>
          <w:divBdr>
            <w:top w:val="none" w:sz="0" w:space="0" w:color="auto"/>
            <w:left w:val="none" w:sz="0" w:space="0" w:color="auto"/>
            <w:bottom w:val="none" w:sz="0" w:space="0" w:color="auto"/>
            <w:right w:val="none" w:sz="0" w:space="0" w:color="auto"/>
          </w:divBdr>
        </w:div>
        <w:div w:id="607662517">
          <w:marLeft w:val="0"/>
          <w:marRight w:val="0"/>
          <w:marTop w:val="0"/>
          <w:marBottom w:val="0"/>
          <w:divBdr>
            <w:top w:val="none" w:sz="0" w:space="0" w:color="auto"/>
            <w:left w:val="none" w:sz="0" w:space="0" w:color="auto"/>
            <w:bottom w:val="none" w:sz="0" w:space="0" w:color="auto"/>
            <w:right w:val="none" w:sz="0" w:space="0" w:color="auto"/>
          </w:divBdr>
        </w:div>
        <w:div w:id="643435520">
          <w:marLeft w:val="0"/>
          <w:marRight w:val="0"/>
          <w:marTop w:val="0"/>
          <w:marBottom w:val="0"/>
          <w:divBdr>
            <w:top w:val="none" w:sz="0" w:space="0" w:color="auto"/>
            <w:left w:val="none" w:sz="0" w:space="0" w:color="auto"/>
            <w:bottom w:val="none" w:sz="0" w:space="0" w:color="auto"/>
            <w:right w:val="none" w:sz="0" w:space="0" w:color="auto"/>
          </w:divBdr>
        </w:div>
        <w:div w:id="653950815">
          <w:marLeft w:val="0"/>
          <w:marRight w:val="0"/>
          <w:marTop w:val="0"/>
          <w:marBottom w:val="0"/>
          <w:divBdr>
            <w:top w:val="none" w:sz="0" w:space="0" w:color="auto"/>
            <w:left w:val="none" w:sz="0" w:space="0" w:color="auto"/>
            <w:bottom w:val="none" w:sz="0" w:space="0" w:color="auto"/>
            <w:right w:val="none" w:sz="0" w:space="0" w:color="auto"/>
          </w:divBdr>
        </w:div>
        <w:div w:id="689575882">
          <w:marLeft w:val="0"/>
          <w:marRight w:val="0"/>
          <w:marTop w:val="0"/>
          <w:marBottom w:val="0"/>
          <w:divBdr>
            <w:top w:val="none" w:sz="0" w:space="0" w:color="auto"/>
            <w:left w:val="none" w:sz="0" w:space="0" w:color="auto"/>
            <w:bottom w:val="none" w:sz="0" w:space="0" w:color="auto"/>
            <w:right w:val="none" w:sz="0" w:space="0" w:color="auto"/>
          </w:divBdr>
        </w:div>
        <w:div w:id="783887109">
          <w:marLeft w:val="0"/>
          <w:marRight w:val="0"/>
          <w:marTop w:val="0"/>
          <w:marBottom w:val="0"/>
          <w:divBdr>
            <w:top w:val="none" w:sz="0" w:space="0" w:color="auto"/>
            <w:left w:val="none" w:sz="0" w:space="0" w:color="auto"/>
            <w:bottom w:val="none" w:sz="0" w:space="0" w:color="auto"/>
            <w:right w:val="none" w:sz="0" w:space="0" w:color="auto"/>
          </w:divBdr>
        </w:div>
        <w:div w:id="893539871">
          <w:marLeft w:val="0"/>
          <w:marRight w:val="0"/>
          <w:marTop w:val="0"/>
          <w:marBottom w:val="0"/>
          <w:divBdr>
            <w:top w:val="none" w:sz="0" w:space="0" w:color="auto"/>
            <w:left w:val="none" w:sz="0" w:space="0" w:color="auto"/>
            <w:bottom w:val="none" w:sz="0" w:space="0" w:color="auto"/>
            <w:right w:val="none" w:sz="0" w:space="0" w:color="auto"/>
          </w:divBdr>
        </w:div>
        <w:div w:id="901674301">
          <w:marLeft w:val="0"/>
          <w:marRight w:val="0"/>
          <w:marTop w:val="0"/>
          <w:marBottom w:val="0"/>
          <w:divBdr>
            <w:top w:val="none" w:sz="0" w:space="0" w:color="auto"/>
            <w:left w:val="none" w:sz="0" w:space="0" w:color="auto"/>
            <w:bottom w:val="none" w:sz="0" w:space="0" w:color="auto"/>
            <w:right w:val="none" w:sz="0" w:space="0" w:color="auto"/>
          </w:divBdr>
        </w:div>
        <w:div w:id="1000936301">
          <w:marLeft w:val="0"/>
          <w:marRight w:val="0"/>
          <w:marTop w:val="0"/>
          <w:marBottom w:val="0"/>
          <w:divBdr>
            <w:top w:val="none" w:sz="0" w:space="0" w:color="auto"/>
            <w:left w:val="none" w:sz="0" w:space="0" w:color="auto"/>
            <w:bottom w:val="none" w:sz="0" w:space="0" w:color="auto"/>
            <w:right w:val="none" w:sz="0" w:space="0" w:color="auto"/>
          </w:divBdr>
        </w:div>
        <w:div w:id="1035695759">
          <w:marLeft w:val="0"/>
          <w:marRight w:val="0"/>
          <w:marTop w:val="0"/>
          <w:marBottom w:val="0"/>
          <w:divBdr>
            <w:top w:val="none" w:sz="0" w:space="0" w:color="auto"/>
            <w:left w:val="none" w:sz="0" w:space="0" w:color="auto"/>
            <w:bottom w:val="none" w:sz="0" w:space="0" w:color="auto"/>
            <w:right w:val="none" w:sz="0" w:space="0" w:color="auto"/>
          </w:divBdr>
        </w:div>
        <w:div w:id="1098256363">
          <w:marLeft w:val="0"/>
          <w:marRight w:val="0"/>
          <w:marTop w:val="0"/>
          <w:marBottom w:val="0"/>
          <w:divBdr>
            <w:top w:val="none" w:sz="0" w:space="0" w:color="auto"/>
            <w:left w:val="none" w:sz="0" w:space="0" w:color="auto"/>
            <w:bottom w:val="none" w:sz="0" w:space="0" w:color="auto"/>
            <w:right w:val="none" w:sz="0" w:space="0" w:color="auto"/>
          </w:divBdr>
        </w:div>
        <w:div w:id="1148591474">
          <w:marLeft w:val="0"/>
          <w:marRight w:val="0"/>
          <w:marTop w:val="0"/>
          <w:marBottom w:val="0"/>
          <w:divBdr>
            <w:top w:val="none" w:sz="0" w:space="0" w:color="auto"/>
            <w:left w:val="none" w:sz="0" w:space="0" w:color="auto"/>
            <w:bottom w:val="none" w:sz="0" w:space="0" w:color="auto"/>
            <w:right w:val="none" w:sz="0" w:space="0" w:color="auto"/>
          </w:divBdr>
        </w:div>
        <w:div w:id="1242133672">
          <w:marLeft w:val="0"/>
          <w:marRight w:val="0"/>
          <w:marTop w:val="0"/>
          <w:marBottom w:val="0"/>
          <w:divBdr>
            <w:top w:val="none" w:sz="0" w:space="0" w:color="auto"/>
            <w:left w:val="none" w:sz="0" w:space="0" w:color="auto"/>
            <w:bottom w:val="none" w:sz="0" w:space="0" w:color="auto"/>
            <w:right w:val="none" w:sz="0" w:space="0" w:color="auto"/>
          </w:divBdr>
        </w:div>
        <w:div w:id="1262297240">
          <w:marLeft w:val="0"/>
          <w:marRight w:val="0"/>
          <w:marTop w:val="0"/>
          <w:marBottom w:val="0"/>
          <w:divBdr>
            <w:top w:val="none" w:sz="0" w:space="0" w:color="auto"/>
            <w:left w:val="none" w:sz="0" w:space="0" w:color="auto"/>
            <w:bottom w:val="none" w:sz="0" w:space="0" w:color="auto"/>
            <w:right w:val="none" w:sz="0" w:space="0" w:color="auto"/>
          </w:divBdr>
        </w:div>
        <w:div w:id="1271355779">
          <w:marLeft w:val="0"/>
          <w:marRight w:val="0"/>
          <w:marTop w:val="0"/>
          <w:marBottom w:val="0"/>
          <w:divBdr>
            <w:top w:val="none" w:sz="0" w:space="0" w:color="auto"/>
            <w:left w:val="none" w:sz="0" w:space="0" w:color="auto"/>
            <w:bottom w:val="none" w:sz="0" w:space="0" w:color="auto"/>
            <w:right w:val="none" w:sz="0" w:space="0" w:color="auto"/>
          </w:divBdr>
        </w:div>
        <w:div w:id="1326856208">
          <w:marLeft w:val="0"/>
          <w:marRight w:val="0"/>
          <w:marTop w:val="0"/>
          <w:marBottom w:val="0"/>
          <w:divBdr>
            <w:top w:val="none" w:sz="0" w:space="0" w:color="auto"/>
            <w:left w:val="none" w:sz="0" w:space="0" w:color="auto"/>
            <w:bottom w:val="none" w:sz="0" w:space="0" w:color="auto"/>
            <w:right w:val="none" w:sz="0" w:space="0" w:color="auto"/>
          </w:divBdr>
        </w:div>
        <w:div w:id="1341271491">
          <w:marLeft w:val="0"/>
          <w:marRight w:val="0"/>
          <w:marTop w:val="0"/>
          <w:marBottom w:val="0"/>
          <w:divBdr>
            <w:top w:val="none" w:sz="0" w:space="0" w:color="auto"/>
            <w:left w:val="none" w:sz="0" w:space="0" w:color="auto"/>
            <w:bottom w:val="none" w:sz="0" w:space="0" w:color="auto"/>
            <w:right w:val="none" w:sz="0" w:space="0" w:color="auto"/>
          </w:divBdr>
        </w:div>
        <w:div w:id="1419980451">
          <w:marLeft w:val="0"/>
          <w:marRight w:val="0"/>
          <w:marTop w:val="0"/>
          <w:marBottom w:val="0"/>
          <w:divBdr>
            <w:top w:val="none" w:sz="0" w:space="0" w:color="auto"/>
            <w:left w:val="none" w:sz="0" w:space="0" w:color="auto"/>
            <w:bottom w:val="none" w:sz="0" w:space="0" w:color="auto"/>
            <w:right w:val="none" w:sz="0" w:space="0" w:color="auto"/>
          </w:divBdr>
        </w:div>
        <w:div w:id="1540162992">
          <w:marLeft w:val="0"/>
          <w:marRight w:val="0"/>
          <w:marTop w:val="0"/>
          <w:marBottom w:val="0"/>
          <w:divBdr>
            <w:top w:val="none" w:sz="0" w:space="0" w:color="auto"/>
            <w:left w:val="none" w:sz="0" w:space="0" w:color="auto"/>
            <w:bottom w:val="none" w:sz="0" w:space="0" w:color="auto"/>
            <w:right w:val="none" w:sz="0" w:space="0" w:color="auto"/>
          </w:divBdr>
        </w:div>
        <w:div w:id="1541822040">
          <w:marLeft w:val="0"/>
          <w:marRight w:val="0"/>
          <w:marTop w:val="0"/>
          <w:marBottom w:val="0"/>
          <w:divBdr>
            <w:top w:val="none" w:sz="0" w:space="0" w:color="auto"/>
            <w:left w:val="none" w:sz="0" w:space="0" w:color="auto"/>
            <w:bottom w:val="none" w:sz="0" w:space="0" w:color="auto"/>
            <w:right w:val="none" w:sz="0" w:space="0" w:color="auto"/>
          </w:divBdr>
        </w:div>
        <w:div w:id="1703826918">
          <w:marLeft w:val="0"/>
          <w:marRight w:val="0"/>
          <w:marTop w:val="0"/>
          <w:marBottom w:val="0"/>
          <w:divBdr>
            <w:top w:val="none" w:sz="0" w:space="0" w:color="auto"/>
            <w:left w:val="none" w:sz="0" w:space="0" w:color="auto"/>
            <w:bottom w:val="none" w:sz="0" w:space="0" w:color="auto"/>
            <w:right w:val="none" w:sz="0" w:space="0" w:color="auto"/>
          </w:divBdr>
        </w:div>
        <w:div w:id="1706906111">
          <w:marLeft w:val="0"/>
          <w:marRight w:val="0"/>
          <w:marTop w:val="0"/>
          <w:marBottom w:val="0"/>
          <w:divBdr>
            <w:top w:val="none" w:sz="0" w:space="0" w:color="auto"/>
            <w:left w:val="none" w:sz="0" w:space="0" w:color="auto"/>
            <w:bottom w:val="none" w:sz="0" w:space="0" w:color="auto"/>
            <w:right w:val="none" w:sz="0" w:space="0" w:color="auto"/>
          </w:divBdr>
        </w:div>
        <w:div w:id="1755282454">
          <w:marLeft w:val="0"/>
          <w:marRight w:val="0"/>
          <w:marTop w:val="0"/>
          <w:marBottom w:val="0"/>
          <w:divBdr>
            <w:top w:val="none" w:sz="0" w:space="0" w:color="auto"/>
            <w:left w:val="none" w:sz="0" w:space="0" w:color="auto"/>
            <w:bottom w:val="none" w:sz="0" w:space="0" w:color="auto"/>
            <w:right w:val="none" w:sz="0" w:space="0" w:color="auto"/>
          </w:divBdr>
        </w:div>
        <w:div w:id="1770007262">
          <w:marLeft w:val="0"/>
          <w:marRight w:val="0"/>
          <w:marTop w:val="0"/>
          <w:marBottom w:val="0"/>
          <w:divBdr>
            <w:top w:val="none" w:sz="0" w:space="0" w:color="auto"/>
            <w:left w:val="none" w:sz="0" w:space="0" w:color="auto"/>
            <w:bottom w:val="none" w:sz="0" w:space="0" w:color="auto"/>
            <w:right w:val="none" w:sz="0" w:space="0" w:color="auto"/>
          </w:divBdr>
        </w:div>
        <w:div w:id="1776291700">
          <w:marLeft w:val="0"/>
          <w:marRight w:val="0"/>
          <w:marTop w:val="0"/>
          <w:marBottom w:val="0"/>
          <w:divBdr>
            <w:top w:val="none" w:sz="0" w:space="0" w:color="auto"/>
            <w:left w:val="none" w:sz="0" w:space="0" w:color="auto"/>
            <w:bottom w:val="none" w:sz="0" w:space="0" w:color="auto"/>
            <w:right w:val="none" w:sz="0" w:space="0" w:color="auto"/>
          </w:divBdr>
        </w:div>
        <w:div w:id="1899248228">
          <w:marLeft w:val="0"/>
          <w:marRight w:val="0"/>
          <w:marTop w:val="0"/>
          <w:marBottom w:val="0"/>
          <w:divBdr>
            <w:top w:val="none" w:sz="0" w:space="0" w:color="auto"/>
            <w:left w:val="none" w:sz="0" w:space="0" w:color="auto"/>
            <w:bottom w:val="none" w:sz="0" w:space="0" w:color="auto"/>
            <w:right w:val="none" w:sz="0" w:space="0" w:color="auto"/>
          </w:divBdr>
        </w:div>
        <w:div w:id="2042899820">
          <w:marLeft w:val="0"/>
          <w:marRight w:val="0"/>
          <w:marTop w:val="0"/>
          <w:marBottom w:val="0"/>
          <w:divBdr>
            <w:top w:val="none" w:sz="0" w:space="0" w:color="auto"/>
            <w:left w:val="none" w:sz="0" w:space="0" w:color="auto"/>
            <w:bottom w:val="none" w:sz="0" w:space="0" w:color="auto"/>
            <w:right w:val="none" w:sz="0" w:space="0" w:color="auto"/>
          </w:divBdr>
        </w:div>
        <w:div w:id="2051832967">
          <w:marLeft w:val="0"/>
          <w:marRight w:val="0"/>
          <w:marTop w:val="0"/>
          <w:marBottom w:val="0"/>
          <w:divBdr>
            <w:top w:val="none" w:sz="0" w:space="0" w:color="auto"/>
            <w:left w:val="none" w:sz="0" w:space="0" w:color="auto"/>
            <w:bottom w:val="none" w:sz="0" w:space="0" w:color="auto"/>
            <w:right w:val="none" w:sz="0" w:space="0" w:color="auto"/>
          </w:divBdr>
        </w:div>
      </w:divsChild>
    </w:div>
    <w:div w:id="2095853802">
      <w:bodyDiv w:val="1"/>
      <w:marLeft w:val="0"/>
      <w:marRight w:val="0"/>
      <w:marTop w:val="0"/>
      <w:marBottom w:val="0"/>
      <w:divBdr>
        <w:top w:val="none" w:sz="0" w:space="0" w:color="auto"/>
        <w:left w:val="none" w:sz="0" w:space="0" w:color="auto"/>
        <w:bottom w:val="none" w:sz="0" w:space="0" w:color="auto"/>
        <w:right w:val="none" w:sz="0" w:space="0" w:color="auto"/>
      </w:divBdr>
    </w:div>
    <w:div w:id="2096049652">
      <w:bodyDiv w:val="1"/>
      <w:marLeft w:val="0"/>
      <w:marRight w:val="0"/>
      <w:marTop w:val="0"/>
      <w:marBottom w:val="0"/>
      <w:divBdr>
        <w:top w:val="none" w:sz="0" w:space="0" w:color="auto"/>
        <w:left w:val="none" w:sz="0" w:space="0" w:color="auto"/>
        <w:bottom w:val="none" w:sz="0" w:space="0" w:color="auto"/>
        <w:right w:val="none" w:sz="0" w:space="0" w:color="auto"/>
      </w:divBdr>
    </w:div>
    <w:div w:id="2099599988">
      <w:bodyDiv w:val="1"/>
      <w:marLeft w:val="0"/>
      <w:marRight w:val="0"/>
      <w:marTop w:val="0"/>
      <w:marBottom w:val="0"/>
      <w:divBdr>
        <w:top w:val="none" w:sz="0" w:space="0" w:color="auto"/>
        <w:left w:val="none" w:sz="0" w:space="0" w:color="auto"/>
        <w:bottom w:val="none" w:sz="0" w:space="0" w:color="auto"/>
        <w:right w:val="none" w:sz="0" w:space="0" w:color="auto"/>
      </w:divBdr>
      <w:divsChild>
        <w:div w:id="1371537498">
          <w:marLeft w:val="0"/>
          <w:marRight w:val="0"/>
          <w:marTop w:val="0"/>
          <w:marBottom w:val="0"/>
          <w:divBdr>
            <w:top w:val="none" w:sz="0" w:space="0" w:color="auto"/>
            <w:left w:val="none" w:sz="0" w:space="0" w:color="auto"/>
            <w:bottom w:val="none" w:sz="0" w:space="0" w:color="auto"/>
            <w:right w:val="none" w:sz="0" w:space="0" w:color="auto"/>
          </w:divBdr>
          <w:divsChild>
            <w:div w:id="652106834">
              <w:marLeft w:val="0"/>
              <w:marRight w:val="0"/>
              <w:marTop w:val="0"/>
              <w:marBottom w:val="0"/>
              <w:divBdr>
                <w:top w:val="none" w:sz="0" w:space="0" w:color="auto"/>
                <w:left w:val="none" w:sz="0" w:space="0" w:color="auto"/>
                <w:bottom w:val="none" w:sz="0" w:space="0" w:color="auto"/>
                <w:right w:val="none" w:sz="0" w:space="0" w:color="auto"/>
              </w:divBdr>
              <w:divsChild>
                <w:div w:id="816649825">
                  <w:marLeft w:val="0"/>
                  <w:marRight w:val="0"/>
                  <w:marTop w:val="0"/>
                  <w:marBottom w:val="0"/>
                  <w:divBdr>
                    <w:top w:val="none" w:sz="0" w:space="0" w:color="auto"/>
                    <w:left w:val="none" w:sz="0" w:space="0" w:color="auto"/>
                    <w:bottom w:val="none" w:sz="0" w:space="0" w:color="auto"/>
                    <w:right w:val="none" w:sz="0" w:space="0" w:color="auto"/>
                  </w:divBdr>
                  <w:divsChild>
                    <w:div w:id="691145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2219016">
      <w:bodyDiv w:val="1"/>
      <w:marLeft w:val="0"/>
      <w:marRight w:val="0"/>
      <w:marTop w:val="0"/>
      <w:marBottom w:val="0"/>
      <w:divBdr>
        <w:top w:val="none" w:sz="0" w:space="0" w:color="auto"/>
        <w:left w:val="none" w:sz="0" w:space="0" w:color="auto"/>
        <w:bottom w:val="none" w:sz="0" w:space="0" w:color="auto"/>
        <w:right w:val="none" w:sz="0" w:space="0" w:color="auto"/>
      </w:divBdr>
      <w:divsChild>
        <w:div w:id="267351942">
          <w:marLeft w:val="0"/>
          <w:marRight w:val="0"/>
          <w:marTop w:val="0"/>
          <w:marBottom w:val="0"/>
          <w:divBdr>
            <w:top w:val="none" w:sz="0" w:space="0" w:color="auto"/>
            <w:left w:val="none" w:sz="0" w:space="0" w:color="auto"/>
            <w:bottom w:val="none" w:sz="0" w:space="0" w:color="auto"/>
            <w:right w:val="none" w:sz="0" w:space="0" w:color="auto"/>
          </w:divBdr>
          <w:divsChild>
            <w:div w:id="1394356638">
              <w:marLeft w:val="0"/>
              <w:marRight w:val="0"/>
              <w:marTop w:val="0"/>
              <w:marBottom w:val="0"/>
              <w:divBdr>
                <w:top w:val="none" w:sz="0" w:space="0" w:color="auto"/>
                <w:left w:val="none" w:sz="0" w:space="0" w:color="auto"/>
                <w:bottom w:val="none" w:sz="0" w:space="0" w:color="auto"/>
                <w:right w:val="none" w:sz="0" w:space="0" w:color="auto"/>
              </w:divBdr>
              <w:divsChild>
                <w:div w:id="558521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6337280">
      <w:bodyDiv w:val="1"/>
      <w:marLeft w:val="0"/>
      <w:marRight w:val="0"/>
      <w:marTop w:val="0"/>
      <w:marBottom w:val="0"/>
      <w:divBdr>
        <w:top w:val="none" w:sz="0" w:space="0" w:color="auto"/>
        <w:left w:val="none" w:sz="0" w:space="0" w:color="auto"/>
        <w:bottom w:val="none" w:sz="0" w:space="0" w:color="auto"/>
        <w:right w:val="none" w:sz="0" w:space="0" w:color="auto"/>
      </w:divBdr>
      <w:divsChild>
        <w:div w:id="41100460">
          <w:marLeft w:val="0"/>
          <w:marRight w:val="0"/>
          <w:marTop w:val="0"/>
          <w:marBottom w:val="0"/>
          <w:divBdr>
            <w:top w:val="none" w:sz="0" w:space="0" w:color="auto"/>
            <w:left w:val="none" w:sz="0" w:space="0" w:color="auto"/>
            <w:bottom w:val="none" w:sz="0" w:space="0" w:color="auto"/>
            <w:right w:val="none" w:sz="0" w:space="0" w:color="auto"/>
          </w:divBdr>
          <w:divsChild>
            <w:div w:id="19088702">
              <w:marLeft w:val="0"/>
              <w:marRight w:val="0"/>
              <w:marTop w:val="0"/>
              <w:marBottom w:val="0"/>
              <w:divBdr>
                <w:top w:val="none" w:sz="0" w:space="0" w:color="auto"/>
                <w:left w:val="none" w:sz="0" w:space="0" w:color="auto"/>
                <w:bottom w:val="none" w:sz="0" w:space="0" w:color="auto"/>
                <w:right w:val="none" w:sz="0" w:space="0" w:color="auto"/>
              </w:divBdr>
              <w:divsChild>
                <w:div w:id="158156742">
                  <w:marLeft w:val="0"/>
                  <w:marRight w:val="0"/>
                  <w:marTop w:val="0"/>
                  <w:marBottom w:val="0"/>
                  <w:divBdr>
                    <w:top w:val="none" w:sz="0" w:space="0" w:color="auto"/>
                    <w:left w:val="none" w:sz="0" w:space="0" w:color="auto"/>
                    <w:bottom w:val="none" w:sz="0" w:space="0" w:color="auto"/>
                    <w:right w:val="none" w:sz="0" w:space="0" w:color="auto"/>
                  </w:divBdr>
                </w:div>
              </w:divsChild>
            </w:div>
            <w:div w:id="176963544">
              <w:marLeft w:val="0"/>
              <w:marRight w:val="0"/>
              <w:marTop w:val="0"/>
              <w:marBottom w:val="0"/>
              <w:divBdr>
                <w:top w:val="none" w:sz="0" w:space="0" w:color="auto"/>
                <w:left w:val="none" w:sz="0" w:space="0" w:color="auto"/>
                <w:bottom w:val="none" w:sz="0" w:space="0" w:color="auto"/>
                <w:right w:val="none" w:sz="0" w:space="0" w:color="auto"/>
              </w:divBdr>
              <w:divsChild>
                <w:div w:id="1381050251">
                  <w:marLeft w:val="0"/>
                  <w:marRight w:val="0"/>
                  <w:marTop w:val="0"/>
                  <w:marBottom w:val="0"/>
                  <w:divBdr>
                    <w:top w:val="none" w:sz="0" w:space="0" w:color="auto"/>
                    <w:left w:val="none" w:sz="0" w:space="0" w:color="auto"/>
                    <w:bottom w:val="none" w:sz="0" w:space="0" w:color="auto"/>
                    <w:right w:val="none" w:sz="0" w:space="0" w:color="auto"/>
                  </w:divBdr>
                </w:div>
              </w:divsChild>
            </w:div>
            <w:div w:id="245236231">
              <w:marLeft w:val="0"/>
              <w:marRight w:val="0"/>
              <w:marTop w:val="0"/>
              <w:marBottom w:val="0"/>
              <w:divBdr>
                <w:top w:val="none" w:sz="0" w:space="0" w:color="auto"/>
                <w:left w:val="none" w:sz="0" w:space="0" w:color="auto"/>
                <w:bottom w:val="none" w:sz="0" w:space="0" w:color="auto"/>
                <w:right w:val="none" w:sz="0" w:space="0" w:color="auto"/>
              </w:divBdr>
              <w:divsChild>
                <w:div w:id="1700160809">
                  <w:marLeft w:val="0"/>
                  <w:marRight w:val="0"/>
                  <w:marTop w:val="0"/>
                  <w:marBottom w:val="0"/>
                  <w:divBdr>
                    <w:top w:val="none" w:sz="0" w:space="0" w:color="auto"/>
                    <w:left w:val="none" w:sz="0" w:space="0" w:color="auto"/>
                    <w:bottom w:val="none" w:sz="0" w:space="0" w:color="auto"/>
                    <w:right w:val="none" w:sz="0" w:space="0" w:color="auto"/>
                  </w:divBdr>
                </w:div>
              </w:divsChild>
            </w:div>
            <w:div w:id="259997179">
              <w:marLeft w:val="0"/>
              <w:marRight w:val="0"/>
              <w:marTop w:val="0"/>
              <w:marBottom w:val="0"/>
              <w:divBdr>
                <w:top w:val="none" w:sz="0" w:space="0" w:color="auto"/>
                <w:left w:val="none" w:sz="0" w:space="0" w:color="auto"/>
                <w:bottom w:val="none" w:sz="0" w:space="0" w:color="auto"/>
                <w:right w:val="none" w:sz="0" w:space="0" w:color="auto"/>
              </w:divBdr>
              <w:divsChild>
                <w:div w:id="43258264">
                  <w:marLeft w:val="0"/>
                  <w:marRight w:val="0"/>
                  <w:marTop w:val="0"/>
                  <w:marBottom w:val="0"/>
                  <w:divBdr>
                    <w:top w:val="none" w:sz="0" w:space="0" w:color="auto"/>
                    <w:left w:val="none" w:sz="0" w:space="0" w:color="auto"/>
                    <w:bottom w:val="none" w:sz="0" w:space="0" w:color="auto"/>
                    <w:right w:val="none" w:sz="0" w:space="0" w:color="auto"/>
                  </w:divBdr>
                </w:div>
              </w:divsChild>
            </w:div>
            <w:div w:id="323516131">
              <w:marLeft w:val="0"/>
              <w:marRight w:val="0"/>
              <w:marTop w:val="0"/>
              <w:marBottom w:val="0"/>
              <w:divBdr>
                <w:top w:val="none" w:sz="0" w:space="0" w:color="auto"/>
                <w:left w:val="none" w:sz="0" w:space="0" w:color="auto"/>
                <w:bottom w:val="none" w:sz="0" w:space="0" w:color="auto"/>
                <w:right w:val="none" w:sz="0" w:space="0" w:color="auto"/>
              </w:divBdr>
              <w:divsChild>
                <w:div w:id="1750226553">
                  <w:marLeft w:val="0"/>
                  <w:marRight w:val="0"/>
                  <w:marTop w:val="0"/>
                  <w:marBottom w:val="0"/>
                  <w:divBdr>
                    <w:top w:val="none" w:sz="0" w:space="0" w:color="auto"/>
                    <w:left w:val="none" w:sz="0" w:space="0" w:color="auto"/>
                    <w:bottom w:val="none" w:sz="0" w:space="0" w:color="auto"/>
                    <w:right w:val="none" w:sz="0" w:space="0" w:color="auto"/>
                  </w:divBdr>
                </w:div>
              </w:divsChild>
            </w:div>
            <w:div w:id="420377126">
              <w:marLeft w:val="0"/>
              <w:marRight w:val="0"/>
              <w:marTop w:val="0"/>
              <w:marBottom w:val="0"/>
              <w:divBdr>
                <w:top w:val="none" w:sz="0" w:space="0" w:color="auto"/>
                <w:left w:val="none" w:sz="0" w:space="0" w:color="auto"/>
                <w:bottom w:val="none" w:sz="0" w:space="0" w:color="auto"/>
                <w:right w:val="none" w:sz="0" w:space="0" w:color="auto"/>
              </w:divBdr>
              <w:divsChild>
                <w:div w:id="1234856197">
                  <w:marLeft w:val="0"/>
                  <w:marRight w:val="0"/>
                  <w:marTop w:val="0"/>
                  <w:marBottom w:val="0"/>
                  <w:divBdr>
                    <w:top w:val="none" w:sz="0" w:space="0" w:color="auto"/>
                    <w:left w:val="none" w:sz="0" w:space="0" w:color="auto"/>
                    <w:bottom w:val="none" w:sz="0" w:space="0" w:color="auto"/>
                    <w:right w:val="none" w:sz="0" w:space="0" w:color="auto"/>
                  </w:divBdr>
                </w:div>
              </w:divsChild>
            </w:div>
            <w:div w:id="426851050">
              <w:marLeft w:val="0"/>
              <w:marRight w:val="0"/>
              <w:marTop w:val="0"/>
              <w:marBottom w:val="0"/>
              <w:divBdr>
                <w:top w:val="none" w:sz="0" w:space="0" w:color="auto"/>
                <w:left w:val="none" w:sz="0" w:space="0" w:color="auto"/>
                <w:bottom w:val="none" w:sz="0" w:space="0" w:color="auto"/>
                <w:right w:val="none" w:sz="0" w:space="0" w:color="auto"/>
              </w:divBdr>
              <w:divsChild>
                <w:div w:id="2120173490">
                  <w:marLeft w:val="0"/>
                  <w:marRight w:val="0"/>
                  <w:marTop w:val="0"/>
                  <w:marBottom w:val="0"/>
                  <w:divBdr>
                    <w:top w:val="none" w:sz="0" w:space="0" w:color="auto"/>
                    <w:left w:val="none" w:sz="0" w:space="0" w:color="auto"/>
                    <w:bottom w:val="none" w:sz="0" w:space="0" w:color="auto"/>
                    <w:right w:val="none" w:sz="0" w:space="0" w:color="auto"/>
                  </w:divBdr>
                </w:div>
              </w:divsChild>
            </w:div>
            <w:div w:id="436340459">
              <w:marLeft w:val="0"/>
              <w:marRight w:val="0"/>
              <w:marTop w:val="0"/>
              <w:marBottom w:val="0"/>
              <w:divBdr>
                <w:top w:val="none" w:sz="0" w:space="0" w:color="auto"/>
                <w:left w:val="none" w:sz="0" w:space="0" w:color="auto"/>
                <w:bottom w:val="none" w:sz="0" w:space="0" w:color="auto"/>
                <w:right w:val="none" w:sz="0" w:space="0" w:color="auto"/>
              </w:divBdr>
              <w:divsChild>
                <w:div w:id="692918608">
                  <w:marLeft w:val="0"/>
                  <w:marRight w:val="0"/>
                  <w:marTop w:val="0"/>
                  <w:marBottom w:val="0"/>
                  <w:divBdr>
                    <w:top w:val="none" w:sz="0" w:space="0" w:color="auto"/>
                    <w:left w:val="none" w:sz="0" w:space="0" w:color="auto"/>
                    <w:bottom w:val="none" w:sz="0" w:space="0" w:color="auto"/>
                    <w:right w:val="none" w:sz="0" w:space="0" w:color="auto"/>
                  </w:divBdr>
                </w:div>
              </w:divsChild>
            </w:div>
            <w:div w:id="589043769">
              <w:marLeft w:val="0"/>
              <w:marRight w:val="0"/>
              <w:marTop w:val="0"/>
              <w:marBottom w:val="0"/>
              <w:divBdr>
                <w:top w:val="none" w:sz="0" w:space="0" w:color="auto"/>
                <w:left w:val="none" w:sz="0" w:space="0" w:color="auto"/>
                <w:bottom w:val="none" w:sz="0" w:space="0" w:color="auto"/>
                <w:right w:val="none" w:sz="0" w:space="0" w:color="auto"/>
              </w:divBdr>
              <w:divsChild>
                <w:div w:id="1193760598">
                  <w:marLeft w:val="0"/>
                  <w:marRight w:val="0"/>
                  <w:marTop w:val="0"/>
                  <w:marBottom w:val="0"/>
                  <w:divBdr>
                    <w:top w:val="none" w:sz="0" w:space="0" w:color="auto"/>
                    <w:left w:val="none" w:sz="0" w:space="0" w:color="auto"/>
                    <w:bottom w:val="none" w:sz="0" w:space="0" w:color="auto"/>
                    <w:right w:val="none" w:sz="0" w:space="0" w:color="auto"/>
                  </w:divBdr>
                </w:div>
              </w:divsChild>
            </w:div>
            <w:div w:id="911622286">
              <w:marLeft w:val="0"/>
              <w:marRight w:val="0"/>
              <w:marTop w:val="0"/>
              <w:marBottom w:val="0"/>
              <w:divBdr>
                <w:top w:val="none" w:sz="0" w:space="0" w:color="auto"/>
                <w:left w:val="none" w:sz="0" w:space="0" w:color="auto"/>
                <w:bottom w:val="none" w:sz="0" w:space="0" w:color="auto"/>
                <w:right w:val="none" w:sz="0" w:space="0" w:color="auto"/>
              </w:divBdr>
              <w:divsChild>
                <w:div w:id="846559886">
                  <w:marLeft w:val="0"/>
                  <w:marRight w:val="0"/>
                  <w:marTop w:val="0"/>
                  <w:marBottom w:val="0"/>
                  <w:divBdr>
                    <w:top w:val="none" w:sz="0" w:space="0" w:color="auto"/>
                    <w:left w:val="none" w:sz="0" w:space="0" w:color="auto"/>
                    <w:bottom w:val="none" w:sz="0" w:space="0" w:color="auto"/>
                    <w:right w:val="none" w:sz="0" w:space="0" w:color="auto"/>
                  </w:divBdr>
                </w:div>
              </w:divsChild>
            </w:div>
            <w:div w:id="1040130389">
              <w:marLeft w:val="0"/>
              <w:marRight w:val="0"/>
              <w:marTop w:val="0"/>
              <w:marBottom w:val="0"/>
              <w:divBdr>
                <w:top w:val="none" w:sz="0" w:space="0" w:color="auto"/>
                <w:left w:val="none" w:sz="0" w:space="0" w:color="auto"/>
                <w:bottom w:val="none" w:sz="0" w:space="0" w:color="auto"/>
                <w:right w:val="none" w:sz="0" w:space="0" w:color="auto"/>
              </w:divBdr>
              <w:divsChild>
                <w:div w:id="1367366994">
                  <w:marLeft w:val="0"/>
                  <w:marRight w:val="0"/>
                  <w:marTop w:val="0"/>
                  <w:marBottom w:val="0"/>
                  <w:divBdr>
                    <w:top w:val="none" w:sz="0" w:space="0" w:color="auto"/>
                    <w:left w:val="none" w:sz="0" w:space="0" w:color="auto"/>
                    <w:bottom w:val="none" w:sz="0" w:space="0" w:color="auto"/>
                    <w:right w:val="none" w:sz="0" w:space="0" w:color="auto"/>
                  </w:divBdr>
                </w:div>
              </w:divsChild>
            </w:div>
            <w:div w:id="1042629492">
              <w:marLeft w:val="0"/>
              <w:marRight w:val="0"/>
              <w:marTop w:val="0"/>
              <w:marBottom w:val="0"/>
              <w:divBdr>
                <w:top w:val="none" w:sz="0" w:space="0" w:color="auto"/>
                <w:left w:val="none" w:sz="0" w:space="0" w:color="auto"/>
                <w:bottom w:val="none" w:sz="0" w:space="0" w:color="auto"/>
                <w:right w:val="none" w:sz="0" w:space="0" w:color="auto"/>
              </w:divBdr>
              <w:divsChild>
                <w:div w:id="1012222479">
                  <w:marLeft w:val="0"/>
                  <w:marRight w:val="0"/>
                  <w:marTop w:val="0"/>
                  <w:marBottom w:val="0"/>
                  <w:divBdr>
                    <w:top w:val="none" w:sz="0" w:space="0" w:color="auto"/>
                    <w:left w:val="none" w:sz="0" w:space="0" w:color="auto"/>
                    <w:bottom w:val="none" w:sz="0" w:space="0" w:color="auto"/>
                    <w:right w:val="none" w:sz="0" w:space="0" w:color="auto"/>
                  </w:divBdr>
                </w:div>
              </w:divsChild>
            </w:div>
            <w:div w:id="1151170002">
              <w:marLeft w:val="0"/>
              <w:marRight w:val="0"/>
              <w:marTop w:val="0"/>
              <w:marBottom w:val="0"/>
              <w:divBdr>
                <w:top w:val="none" w:sz="0" w:space="0" w:color="auto"/>
                <w:left w:val="none" w:sz="0" w:space="0" w:color="auto"/>
                <w:bottom w:val="none" w:sz="0" w:space="0" w:color="auto"/>
                <w:right w:val="none" w:sz="0" w:space="0" w:color="auto"/>
              </w:divBdr>
              <w:divsChild>
                <w:div w:id="2109613207">
                  <w:marLeft w:val="0"/>
                  <w:marRight w:val="0"/>
                  <w:marTop w:val="0"/>
                  <w:marBottom w:val="0"/>
                  <w:divBdr>
                    <w:top w:val="none" w:sz="0" w:space="0" w:color="auto"/>
                    <w:left w:val="none" w:sz="0" w:space="0" w:color="auto"/>
                    <w:bottom w:val="none" w:sz="0" w:space="0" w:color="auto"/>
                    <w:right w:val="none" w:sz="0" w:space="0" w:color="auto"/>
                  </w:divBdr>
                </w:div>
              </w:divsChild>
            </w:div>
            <w:div w:id="1158424088">
              <w:marLeft w:val="0"/>
              <w:marRight w:val="0"/>
              <w:marTop w:val="0"/>
              <w:marBottom w:val="0"/>
              <w:divBdr>
                <w:top w:val="none" w:sz="0" w:space="0" w:color="auto"/>
                <w:left w:val="none" w:sz="0" w:space="0" w:color="auto"/>
                <w:bottom w:val="none" w:sz="0" w:space="0" w:color="auto"/>
                <w:right w:val="none" w:sz="0" w:space="0" w:color="auto"/>
              </w:divBdr>
              <w:divsChild>
                <w:div w:id="1942369295">
                  <w:marLeft w:val="0"/>
                  <w:marRight w:val="0"/>
                  <w:marTop w:val="0"/>
                  <w:marBottom w:val="0"/>
                  <w:divBdr>
                    <w:top w:val="none" w:sz="0" w:space="0" w:color="auto"/>
                    <w:left w:val="none" w:sz="0" w:space="0" w:color="auto"/>
                    <w:bottom w:val="none" w:sz="0" w:space="0" w:color="auto"/>
                    <w:right w:val="none" w:sz="0" w:space="0" w:color="auto"/>
                  </w:divBdr>
                </w:div>
              </w:divsChild>
            </w:div>
            <w:div w:id="1201435385">
              <w:marLeft w:val="0"/>
              <w:marRight w:val="0"/>
              <w:marTop w:val="0"/>
              <w:marBottom w:val="0"/>
              <w:divBdr>
                <w:top w:val="none" w:sz="0" w:space="0" w:color="auto"/>
                <w:left w:val="none" w:sz="0" w:space="0" w:color="auto"/>
                <w:bottom w:val="none" w:sz="0" w:space="0" w:color="auto"/>
                <w:right w:val="none" w:sz="0" w:space="0" w:color="auto"/>
              </w:divBdr>
              <w:divsChild>
                <w:div w:id="1505590196">
                  <w:marLeft w:val="0"/>
                  <w:marRight w:val="0"/>
                  <w:marTop w:val="0"/>
                  <w:marBottom w:val="0"/>
                  <w:divBdr>
                    <w:top w:val="none" w:sz="0" w:space="0" w:color="auto"/>
                    <w:left w:val="none" w:sz="0" w:space="0" w:color="auto"/>
                    <w:bottom w:val="none" w:sz="0" w:space="0" w:color="auto"/>
                    <w:right w:val="none" w:sz="0" w:space="0" w:color="auto"/>
                  </w:divBdr>
                </w:div>
              </w:divsChild>
            </w:div>
            <w:div w:id="1220049072">
              <w:marLeft w:val="0"/>
              <w:marRight w:val="0"/>
              <w:marTop w:val="0"/>
              <w:marBottom w:val="0"/>
              <w:divBdr>
                <w:top w:val="none" w:sz="0" w:space="0" w:color="auto"/>
                <w:left w:val="none" w:sz="0" w:space="0" w:color="auto"/>
                <w:bottom w:val="none" w:sz="0" w:space="0" w:color="auto"/>
                <w:right w:val="none" w:sz="0" w:space="0" w:color="auto"/>
              </w:divBdr>
              <w:divsChild>
                <w:div w:id="2112163573">
                  <w:marLeft w:val="0"/>
                  <w:marRight w:val="0"/>
                  <w:marTop w:val="0"/>
                  <w:marBottom w:val="0"/>
                  <w:divBdr>
                    <w:top w:val="none" w:sz="0" w:space="0" w:color="auto"/>
                    <w:left w:val="none" w:sz="0" w:space="0" w:color="auto"/>
                    <w:bottom w:val="none" w:sz="0" w:space="0" w:color="auto"/>
                    <w:right w:val="none" w:sz="0" w:space="0" w:color="auto"/>
                  </w:divBdr>
                </w:div>
              </w:divsChild>
            </w:div>
            <w:div w:id="1241676874">
              <w:marLeft w:val="0"/>
              <w:marRight w:val="0"/>
              <w:marTop w:val="0"/>
              <w:marBottom w:val="0"/>
              <w:divBdr>
                <w:top w:val="none" w:sz="0" w:space="0" w:color="auto"/>
                <w:left w:val="none" w:sz="0" w:space="0" w:color="auto"/>
                <w:bottom w:val="none" w:sz="0" w:space="0" w:color="auto"/>
                <w:right w:val="none" w:sz="0" w:space="0" w:color="auto"/>
              </w:divBdr>
              <w:divsChild>
                <w:div w:id="1365981480">
                  <w:marLeft w:val="0"/>
                  <w:marRight w:val="0"/>
                  <w:marTop w:val="0"/>
                  <w:marBottom w:val="0"/>
                  <w:divBdr>
                    <w:top w:val="none" w:sz="0" w:space="0" w:color="auto"/>
                    <w:left w:val="none" w:sz="0" w:space="0" w:color="auto"/>
                    <w:bottom w:val="none" w:sz="0" w:space="0" w:color="auto"/>
                    <w:right w:val="none" w:sz="0" w:space="0" w:color="auto"/>
                  </w:divBdr>
                </w:div>
              </w:divsChild>
            </w:div>
            <w:div w:id="1248726946">
              <w:marLeft w:val="0"/>
              <w:marRight w:val="0"/>
              <w:marTop w:val="0"/>
              <w:marBottom w:val="0"/>
              <w:divBdr>
                <w:top w:val="none" w:sz="0" w:space="0" w:color="auto"/>
                <w:left w:val="none" w:sz="0" w:space="0" w:color="auto"/>
                <w:bottom w:val="none" w:sz="0" w:space="0" w:color="auto"/>
                <w:right w:val="none" w:sz="0" w:space="0" w:color="auto"/>
              </w:divBdr>
              <w:divsChild>
                <w:div w:id="1451588465">
                  <w:marLeft w:val="0"/>
                  <w:marRight w:val="0"/>
                  <w:marTop w:val="0"/>
                  <w:marBottom w:val="0"/>
                  <w:divBdr>
                    <w:top w:val="none" w:sz="0" w:space="0" w:color="auto"/>
                    <w:left w:val="none" w:sz="0" w:space="0" w:color="auto"/>
                    <w:bottom w:val="none" w:sz="0" w:space="0" w:color="auto"/>
                    <w:right w:val="none" w:sz="0" w:space="0" w:color="auto"/>
                  </w:divBdr>
                </w:div>
              </w:divsChild>
            </w:div>
            <w:div w:id="1286472984">
              <w:marLeft w:val="0"/>
              <w:marRight w:val="0"/>
              <w:marTop w:val="0"/>
              <w:marBottom w:val="0"/>
              <w:divBdr>
                <w:top w:val="none" w:sz="0" w:space="0" w:color="auto"/>
                <w:left w:val="none" w:sz="0" w:space="0" w:color="auto"/>
                <w:bottom w:val="none" w:sz="0" w:space="0" w:color="auto"/>
                <w:right w:val="none" w:sz="0" w:space="0" w:color="auto"/>
              </w:divBdr>
              <w:divsChild>
                <w:div w:id="2041584040">
                  <w:marLeft w:val="0"/>
                  <w:marRight w:val="0"/>
                  <w:marTop w:val="0"/>
                  <w:marBottom w:val="0"/>
                  <w:divBdr>
                    <w:top w:val="none" w:sz="0" w:space="0" w:color="auto"/>
                    <w:left w:val="none" w:sz="0" w:space="0" w:color="auto"/>
                    <w:bottom w:val="none" w:sz="0" w:space="0" w:color="auto"/>
                    <w:right w:val="none" w:sz="0" w:space="0" w:color="auto"/>
                  </w:divBdr>
                </w:div>
              </w:divsChild>
            </w:div>
            <w:div w:id="1300913525">
              <w:marLeft w:val="0"/>
              <w:marRight w:val="0"/>
              <w:marTop w:val="0"/>
              <w:marBottom w:val="0"/>
              <w:divBdr>
                <w:top w:val="none" w:sz="0" w:space="0" w:color="auto"/>
                <w:left w:val="none" w:sz="0" w:space="0" w:color="auto"/>
                <w:bottom w:val="none" w:sz="0" w:space="0" w:color="auto"/>
                <w:right w:val="none" w:sz="0" w:space="0" w:color="auto"/>
              </w:divBdr>
              <w:divsChild>
                <w:div w:id="306905624">
                  <w:marLeft w:val="0"/>
                  <w:marRight w:val="0"/>
                  <w:marTop w:val="0"/>
                  <w:marBottom w:val="0"/>
                  <w:divBdr>
                    <w:top w:val="none" w:sz="0" w:space="0" w:color="auto"/>
                    <w:left w:val="none" w:sz="0" w:space="0" w:color="auto"/>
                    <w:bottom w:val="none" w:sz="0" w:space="0" w:color="auto"/>
                    <w:right w:val="none" w:sz="0" w:space="0" w:color="auto"/>
                  </w:divBdr>
                </w:div>
              </w:divsChild>
            </w:div>
            <w:div w:id="1374574862">
              <w:marLeft w:val="0"/>
              <w:marRight w:val="0"/>
              <w:marTop w:val="0"/>
              <w:marBottom w:val="0"/>
              <w:divBdr>
                <w:top w:val="none" w:sz="0" w:space="0" w:color="auto"/>
                <w:left w:val="none" w:sz="0" w:space="0" w:color="auto"/>
                <w:bottom w:val="none" w:sz="0" w:space="0" w:color="auto"/>
                <w:right w:val="none" w:sz="0" w:space="0" w:color="auto"/>
              </w:divBdr>
              <w:divsChild>
                <w:div w:id="28727164">
                  <w:marLeft w:val="0"/>
                  <w:marRight w:val="0"/>
                  <w:marTop w:val="0"/>
                  <w:marBottom w:val="0"/>
                  <w:divBdr>
                    <w:top w:val="none" w:sz="0" w:space="0" w:color="auto"/>
                    <w:left w:val="none" w:sz="0" w:space="0" w:color="auto"/>
                    <w:bottom w:val="none" w:sz="0" w:space="0" w:color="auto"/>
                    <w:right w:val="none" w:sz="0" w:space="0" w:color="auto"/>
                  </w:divBdr>
                </w:div>
              </w:divsChild>
            </w:div>
            <w:div w:id="1404907055">
              <w:marLeft w:val="0"/>
              <w:marRight w:val="0"/>
              <w:marTop w:val="0"/>
              <w:marBottom w:val="0"/>
              <w:divBdr>
                <w:top w:val="none" w:sz="0" w:space="0" w:color="auto"/>
                <w:left w:val="none" w:sz="0" w:space="0" w:color="auto"/>
                <w:bottom w:val="none" w:sz="0" w:space="0" w:color="auto"/>
                <w:right w:val="none" w:sz="0" w:space="0" w:color="auto"/>
              </w:divBdr>
              <w:divsChild>
                <w:div w:id="1827471592">
                  <w:marLeft w:val="0"/>
                  <w:marRight w:val="0"/>
                  <w:marTop w:val="0"/>
                  <w:marBottom w:val="0"/>
                  <w:divBdr>
                    <w:top w:val="none" w:sz="0" w:space="0" w:color="auto"/>
                    <w:left w:val="none" w:sz="0" w:space="0" w:color="auto"/>
                    <w:bottom w:val="none" w:sz="0" w:space="0" w:color="auto"/>
                    <w:right w:val="none" w:sz="0" w:space="0" w:color="auto"/>
                  </w:divBdr>
                </w:div>
              </w:divsChild>
            </w:div>
            <w:div w:id="1470590281">
              <w:marLeft w:val="0"/>
              <w:marRight w:val="0"/>
              <w:marTop w:val="0"/>
              <w:marBottom w:val="0"/>
              <w:divBdr>
                <w:top w:val="none" w:sz="0" w:space="0" w:color="auto"/>
                <w:left w:val="none" w:sz="0" w:space="0" w:color="auto"/>
                <w:bottom w:val="none" w:sz="0" w:space="0" w:color="auto"/>
                <w:right w:val="none" w:sz="0" w:space="0" w:color="auto"/>
              </w:divBdr>
              <w:divsChild>
                <w:div w:id="283780841">
                  <w:marLeft w:val="0"/>
                  <w:marRight w:val="0"/>
                  <w:marTop w:val="0"/>
                  <w:marBottom w:val="0"/>
                  <w:divBdr>
                    <w:top w:val="none" w:sz="0" w:space="0" w:color="auto"/>
                    <w:left w:val="none" w:sz="0" w:space="0" w:color="auto"/>
                    <w:bottom w:val="none" w:sz="0" w:space="0" w:color="auto"/>
                    <w:right w:val="none" w:sz="0" w:space="0" w:color="auto"/>
                  </w:divBdr>
                </w:div>
              </w:divsChild>
            </w:div>
            <w:div w:id="1493108298">
              <w:marLeft w:val="0"/>
              <w:marRight w:val="0"/>
              <w:marTop w:val="0"/>
              <w:marBottom w:val="0"/>
              <w:divBdr>
                <w:top w:val="none" w:sz="0" w:space="0" w:color="auto"/>
                <w:left w:val="none" w:sz="0" w:space="0" w:color="auto"/>
                <w:bottom w:val="none" w:sz="0" w:space="0" w:color="auto"/>
                <w:right w:val="none" w:sz="0" w:space="0" w:color="auto"/>
              </w:divBdr>
              <w:divsChild>
                <w:div w:id="1194459702">
                  <w:marLeft w:val="0"/>
                  <w:marRight w:val="0"/>
                  <w:marTop w:val="0"/>
                  <w:marBottom w:val="0"/>
                  <w:divBdr>
                    <w:top w:val="none" w:sz="0" w:space="0" w:color="auto"/>
                    <w:left w:val="none" w:sz="0" w:space="0" w:color="auto"/>
                    <w:bottom w:val="none" w:sz="0" w:space="0" w:color="auto"/>
                    <w:right w:val="none" w:sz="0" w:space="0" w:color="auto"/>
                  </w:divBdr>
                </w:div>
              </w:divsChild>
            </w:div>
            <w:div w:id="1500928259">
              <w:marLeft w:val="0"/>
              <w:marRight w:val="0"/>
              <w:marTop w:val="0"/>
              <w:marBottom w:val="0"/>
              <w:divBdr>
                <w:top w:val="none" w:sz="0" w:space="0" w:color="auto"/>
                <w:left w:val="none" w:sz="0" w:space="0" w:color="auto"/>
                <w:bottom w:val="none" w:sz="0" w:space="0" w:color="auto"/>
                <w:right w:val="none" w:sz="0" w:space="0" w:color="auto"/>
              </w:divBdr>
              <w:divsChild>
                <w:div w:id="1365399871">
                  <w:marLeft w:val="0"/>
                  <w:marRight w:val="0"/>
                  <w:marTop w:val="0"/>
                  <w:marBottom w:val="0"/>
                  <w:divBdr>
                    <w:top w:val="none" w:sz="0" w:space="0" w:color="auto"/>
                    <w:left w:val="none" w:sz="0" w:space="0" w:color="auto"/>
                    <w:bottom w:val="none" w:sz="0" w:space="0" w:color="auto"/>
                    <w:right w:val="none" w:sz="0" w:space="0" w:color="auto"/>
                  </w:divBdr>
                </w:div>
              </w:divsChild>
            </w:div>
            <w:div w:id="1590308927">
              <w:marLeft w:val="0"/>
              <w:marRight w:val="0"/>
              <w:marTop w:val="0"/>
              <w:marBottom w:val="0"/>
              <w:divBdr>
                <w:top w:val="none" w:sz="0" w:space="0" w:color="auto"/>
                <w:left w:val="none" w:sz="0" w:space="0" w:color="auto"/>
                <w:bottom w:val="none" w:sz="0" w:space="0" w:color="auto"/>
                <w:right w:val="none" w:sz="0" w:space="0" w:color="auto"/>
              </w:divBdr>
              <w:divsChild>
                <w:div w:id="1540900581">
                  <w:marLeft w:val="0"/>
                  <w:marRight w:val="0"/>
                  <w:marTop w:val="0"/>
                  <w:marBottom w:val="0"/>
                  <w:divBdr>
                    <w:top w:val="none" w:sz="0" w:space="0" w:color="auto"/>
                    <w:left w:val="none" w:sz="0" w:space="0" w:color="auto"/>
                    <w:bottom w:val="none" w:sz="0" w:space="0" w:color="auto"/>
                    <w:right w:val="none" w:sz="0" w:space="0" w:color="auto"/>
                  </w:divBdr>
                </w:div>
              </w:divsChild>
            </w:div>
            <w:div w:id="1637950269">
              <w:marLeft w:val="0"/>
              <w:marRight w:val="0"/>
              <w:marTop w:val="0"/>
              <w:marBottom w:val="0"/>
              <w:divBdr>
                <w:top w:val="none" w:sz="0" w:space="0" w:color="auto"/>
                <w:left w:val="none" w:sz="0" w:space="0" w:color="auto"/>
                <w:bottom w:val="none" w:sz="0" w:space="0" w:color="auto"/>
                <w:right w:val="none" w:sz="0" w:space="0" w:color="auto"/>
              </w:divBdr>
              <w:divsChild>
                <w:div w:id="1792943259">
                  <w:marLeft w:val="0"/>
                  <w:marRight w:val="0"/>
                  <w:marTop w:val="0"/>
                  <w:marBottom w:val="0"/>
                  <w:divBdr>
                    <w:top w:val="none" w:sz="0" w:space="0" w:color="auto"/>
                    <w:left w:val="none" w:sz="0" w:space="0" w:color="auto"/>
                    <w:bottom w:val="none" w:sz="0" w:space="0" w:color="auto"/>
                    <w:right w:val="none" w:sz="0" w:space="0" w:color="auto"/>
                  </w:divBdr>
                </w:div>
              </w:divsChild>
            </w:div>
            <w:div w:id="1885631906">
              <w:marLeft w:val="0"/>
              <w:marRight w:val="0"/>
              <w:marTop w:val="0"/>
              <w:marBottom w:val="0"/>
              <w:divBdr>
                <w:top w:val="none" w:sz="0" w:space="0" w:color="auto"/>
                <w:left w:val="none" w:sz="0" w:space="0" w:color="auto"/>
                <w:bottom w:val="none" w:sz="0" w:space="0" w:color="auto"/>
                <w:right w:val="none" w:sz="0" w:space="0" w:color="auto"/>
              </w:divBdr>
              <w:divsChild>
                <w:div w:id="828785672">
                  <w:marLeft w:val="0"/>
                  <w:marRight w:val="0"/>
                  <w:marTop w:val="0"/>
                  <w:marBottom w:val="0"/>
                  <w:divBdr>
                    <w:top w:val="none" w:sz="0" w:space="0" w:color="auto"/>
                    <w:left w:val="none" w:sz="0" w:space="0" w:color="auto"/>
                    <w:bottom w:val="none" w:sz="0" w:space="0" w:color="auto"/>
                    <w:right w:val="none" w:sz="0" w:space="0" w:color="auto"/>
                  </w:divBdr>
                </w:div>
              </w:divsChild>
            </w:div>
            <w:div w:id="1914925188">
              <w:marLeft w:val="0"/>
              <w:marRight w:val="0"/>
              <w:marTop w:val="0"/>
              <w:marBottom w:val="0"/>
              <w:divBdr>
                <w:top w:val="none" w:sz="0" w:space="0" w:color="auto"/>
                <w:left w:val="none" w:sz="0" w:space="0" w:color="auto"/>
                <w:bottom w:val="none" w:sz="0" w:space="0" w:color="auto"/>
                <w:right w:val="none" w:sz="0" w:space="0" w:color="auto"/>
              </w:divBdr>
              <w:divsChild>
                <w:div w:id="1268003856">
                  <w:marLeft w:val="0"/>
                  <w:marRight w:val="0"/>
                  <w:marTop w:val="0"/>
                  <w:marBottom w:val="0"/>
                  <w:divBdr>
                    <w:top w:val="none" w:sz="0" w:space="0" w:color="auto"/>
                    <w:left w:val="none" w:sz="0" w:space="0" w:color="auto"/>
                    <w:bottom w:val="none" w:sz="0" w:space="0" w:color="auto"/>
                    <w:right w:val="none" w:sz="0" w:space="0" w:color="auto"/>
                  </w:divBdr>
                </w:div>
              </w:divsChild>
            </w:div>
            <w:div w:id="1936786712">
              <w:marLeft w:val="0"/>
              <w:marRight w:val="0"/>
              <w:marTop w:val="0"/>
              <w:marBottom w:val="0"/>
              <w:divBdr>
                <w:top w:val="none" w:sz="0" w:space="0" w:color="auto"/>
                <w:left w:val="none" w:sz="0" w:space="0" w:color="auto"/>
                <w:bottom w:val="none" w:sz="0" w:space="0" w:color="auto"/>
                <w:right w:val="none" w:sz="0" w:space="0" w:color="auto"/>
              </w:divBdr>
              <w:divsChild>
                <w:div w:id="1537305120">
                  <w:marLeft w:val="0"/>
                  <w:marRight w:val="0"/>
                  <w:marTop w:val="0"/>
                  <w:marBottom w:val="0"/>
                  <w:divBdr>
                    <w:top w:val="none" w:sz="0" w:space="0" w:color="auto"/>
                    <w:left w:val="none" w:sz="0" w:space="0" w:color="auto"/>
                    <w:bottom w:val="none" w:sz="0" w:space="0" w:color="auto"/>
                    <w:right w:val="none" w:sz="0" w:space="0" w:color="auto"/>
                  </w:divBdr>
                </w:div>
              </w:divsChild>
            </w:div>
            <w:div w:id="1940521744">
              <w:marLeft w:val="0"/>
              <w:marRight w:val="0"/>
              <w:marTop w:val="0"/>
              <w:marBottom w:val="0"/>
              <w:divBdr>
                <w:top w:val="none" w:sz="0" w:space="0" w:color="auto"/>
                <w:left w:val="none" w:sz="0" w:space="0" w:color="auto"/>
                <w:bottom w:val="none" w:sz="0" w:space="0" w:color="auto"/>
                <w:right w:val="none" w:sz="0" w:space="0" w:color="auto"/>
              </w:divBdr>
              <w:divsChild>
                <w:div w:id="108092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7923310">
      <w:bodyDiv w:val="1"/>
      <w:marLeft w:val="0"/>
      <w:marRight w:val="0"/>
      <w:marTop w:val="0"/>
      <w:marBottom w:val="0"/>
      <w:divBdr>
        <w:top w:val="none" w:sz="0" w:space="0" w:color="auto"/>
        <w:left w:val="none" w:sz="0" w:space="0" w:color="auto"/>
        <w:bottom w:val="none" w:sz="0" w:space="0" w:color="auto"/>
        <w:right w:val="none" w:sz="0" w:space="0" w:color="auto"/>
      </w:divBdr>
      <w:divsChild>
        <w:div w:id="1600329516">
          <w:marLeft w:val="0"/>
          <w:marRight w:val="0"/>
          <w:marTop w:val="0"/>
          <w:marBottom w:val="0"/>
          <w:divBdr>
            <w:top w:val="none" w:sz="0" w:space="0" w:color="auto"/>
            <w:left w:val="none" w:sz="0" w:space="0" w:color="auto"/>
            <w:bottom w:val="none" w:sz="0" w:space="0" w:color="auto"/>
            <w:right w:val="none" w:sz="0" w:space="0" w:color="auto"/>
          </w:divBdr>
          <w:divsChild>
            <w:div w:id="2143961445">
              <w:marLeft w:val="0"/>
              <w:marRight w:val="0"/>
              <w:marTop w:val="0"/>
              <w:marBottom w:val="0"/>
              <w:divBdr>
                <w:top w:val="none" w:sz="0" w:space="0" w:color="auto"/>
                <w:left w:val="none" w:sz="0" w:space="0" w:color="auto"/>
                <w:bottom w:val="none" w:sz="0" w:space="0" w:color="auto"/>
                <w:right w:val="none" w:sz="0" w:space="0" w:color="auto"/>
              </w:divBdr>
              <w:divsChild>
                <w:div w:id="1000045023">
                  <w:marLeft w:val="0"/>
                  <w:marRight w:val="0"/>
                  <w:marTop w:val="0"/>
                  <w:marBottom w:val="0"/>
                  <w:divBdr>
                    <w:top w:val="none" w:sz="0" w:space="0" w:color="auto"/>
                    <w:left w:val="none" w:sz="0" w:space="0" w:color="auto"/>
                    <w:bottom w:val="none" w:sz="0" w:space="0" w:color="auto"/>
                    <w:right w:val="none" w:sz="0" w:space="0" w:color="auto"/>
                  </w:divBdr>
                  <w:divsChild>
                    <w:div w:id="203635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0662238">
      <w:bodyDiv w:val="1"/>
      <w:marLeft w:val="0"/>
      <w:marRight w:val="0"/>
      <w:marTop w:val="0"/>
      <w:marBottom w:val="0"/>
      <w:divBdr>
        <w:top w:val="none" w:sz="0" w:space="0" w:color="auto"/>
        <w:left w:val="none" w:sz="0" w:space="0" w:color="auto"/>
        <w:bottom w:val="none" w:sz="0" w:space="0" w:color="auto"/>
        <w:right w:val="none" w:sz="0" w:space="0" w:color="auto"/>
      </w:divBdr>
    </w:div>
    <w:div w:id="2111316105">
      <w:bodyDiv w:val="1"/>
      <w:marLeft w:val="0"/>
      <w:marRight w:val="0"/>
      <w:marTop w:val="0"/>
      <w:marBottom w:val="0"/>
      <w:divBdr>
        <w:top w:val="none" w:sz="0" w:space="0" w:color="auto"/>
        <w:left w:val="none" w:sz="0" w:space="0" w:color="auto"/>
        <w:bottom w:val="none" w:sz="0" w:space="0" w:color="auto"/>
        <w:right w:val="none" w:sz="0" w:space="0" w:color="auto"/>
      </w:divBdr>
      <w:divsChild>
        <w:div w:id="1079403130">
          <w:marLeft w:val="0"/>
          <w:marRight w:val="0"/>
          <w:marTop w:val="0"/>
          <w:marBottom w:val="0"/>
          <w:divBdr>
            <w:top w:val="none" w:sz="0" w:space="0" w:color="auto"/>
            <w:left w:val="none" w:sz="0" w:space="0" w:color="auto"/>
            <w:bottom w:val="none" w:sz="0" w:space="0" w:color="auto"/>
            <w:right w:val="none" w:sz="0" w:space="0" w:color="auto"/>
          </w:divBdr>
          <w:divsChild>
            <w:div w:id="433062256">
              <w:marLeft w:val="0"/>
              <w:marRight w:val="0"/>
              <w:marTop w:val="0"/>
              <w:marBottom w:val="0"/>
              <w:divBdr>
                <w:top w:val="none" w:sz="0" w:space="0" w:color="auto"/>
                <w:left w:val="none" w:sz="0" w:space="0" w:color="auto"/>
                <w:bottom w:val="none" w:sz="0" w:space="0" w:color="auto"/>
                <w:right w:val="none" w:sz="0" w:space="0" w:color="auto"/>
              </w:divBdr>
              <w:divsChild>
                <w:div w:id="1512647070">
                  <w:marLeft w:val="0"/>
                  <w:marRight w:val="0"/>
                  <w:marTop w:val="0"/>
                  <w:marBottom w:val="0"/>
                  <w:divBdr>
                    <w:top w:val="none" w:sz="0" w:space="0" w:color="auto"/>
                    <w:left w:val="none" w:sz="0" w:space="0" w:color="auto"/>
                    <w:bottom w:val="none" w:sz="0" w:space="0" w:color="auto"/>
                    <w:right w:val="none" w:sz="0" w:space="0" w:color="auto"/>
                  </w:divBdr>
                  <w:divsChild>
                    <w:div w:id="1999655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2779327">
      <w:bodyDiv w:val="1"/>
      <w:marLeft w:val="0"/>
      <w:marRight w:val="0"/>
      <w:marTop w:val="0"/>
      <w:marBottom w:val="0"/>
      <w:divBdr>
        <w:top w:val="none" w:sz="0" w:space="0" w:color="auto"/>
        <w:left w:val="none" w:sz="0" w:space="0" w:color="auto"/>
        <w:bottom w:val="none" w:sz="0" w:space="0" w:color="auto"/>
        <w:right w:val="none" w:sz="0" w:space="0" w:color="auto"/>
      </w:divBdr>
      <w:divsChild>
        <w:div w:id="1351686356">
          <w:marLeft w:val="0"/>
          <w:marRight w:val="0"/>
          <w:marTop w:val="0"/>
          <w:marBottom w:val="0"/>
          <w:divBdr>
            <w:top w:val="none" w:sz="0" w:space="0" w:color="auto"/>
            <w:left w:val="none" w:sz="0" w:space="0" w:color="auto"/>
            <w:bottom w:val="none" w:sz="0" w:space="0" w:color="auto"/>
            <w:right w:val="none" w:sz="0" w:space="0" w:color="auto"/>
          </w:divBdr>
          <w:divsChild>
            <w:div w:id="1915582918">
              <w:marLeft w:val="0"/>
              <w:marRight w:val="0"/>
              <w:marTop w:val="0"/>
              <w:marBottom w:val="0"/>
              <w:divBdr>
                <w:top w:val="none" w:sz="0" w:space="0" w:color="auto"/>
                <w:left w:val="none" w:sz="0" w:space="0" w:color="auto"/>
                <w:bottom w:val="none" w:sz="0" w:space="0" w:color="auto"/>
                <w:right w:val="none" w:sz="0" w:space="0" w:color="auto"/>
              </w:divBdr>
              <w:divsChild>
                <w:div w:id="694961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4783202">
      <w:bodyDiv w:val="1"/>
      <w:marLeft w:val="0"/>
      <w:marRight w:val="0"/>
      <w:marTop w:val="0"/>
      <w:marBottom w:val="0"/>
      <w:divBdr>
        <w:top w:val="none" w:sz="0" w:space="0" w:color="auto"/>
        <w:left w:val="none" w:sz="0" w:space="0" w:color="auto"/>
        <w:bottom w:val="none" w:sz="0" w:space="0" w:color="auto"/>
        <w:right w:val="none" w:sz="0" w:space="0" w:color="auto"/>
      </w:divBdr>
      <w:divsChild>
        <w:div w:id="1423723682">
          <w:marLeft w:val="0"/>
          <w:marRight w:val="0"/>
          <w:marTop w:val="0"/>
          <w:marBottom w:val="0"/>
          <w:divBdr>
            <w:top w:val="none" w:sz="0" w:space="0" w:color="auto"/>
            <w:left w:val="none" w:sz="0" w:space="0" w:color="auto"/>
            <w:bottom w:val="none" w:sz="0" w:space="0" w:color="auto"/>
            <w:right w:val="none" w:sz="0" w:space="0" w:color="auto"/>
          </w:divBdr>
          <w:divsChild>
            <w:div w:id="1770350031">
              <w:marLeft w:val="0"/>
              <w:marRight w:val="0"/>
              <w:marTop w:val="0"/>
              <w:marBottom w:val="0"/>
              <w:divBdr>
                <w:top w:val="none" w:sz="0" w:space="0" w:color="auto"/>
                <w:left w:val="none" w:sz="0" w:space="0" w:color="auto"/>
                <w:bottom w:val="none" w:sz="0" w:space="0" w:color="auto"/>
                <w:right w:val="none" w:sz="0" w:space="0" w:color="auto"/>
              </w:divBdr>
              <w:divsChild>
                <w:div w:id="609362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1758957">
      <w:bodyDiv w:val="1"/>
      <w:marLeft w:val="0"/>
      <w:marRight w:val="0"/>
      <w:marTop w:val="0"/>
      <w:marBottom w:val="0"/>
      <w:divBdr>
        <w:top w:val="none" w:sz="0" w:space="0" w:color="auto"/>
        <w:left w:val="none" w:sz="0" w:space="0" w:color="auto"/>
        <w:bottom w:val="none" w:sz="0" w:space="0" w:color="auto"/>
        <w:right w:val="none" w:sz="0" w:space="0" w:color="auto"/>
      </w:divBdr>
      <w:divsChild>
        <w:div w:id="1663006722">
          <w:marLeft w:val="0"/>
          <w:marRight w:val="0"/>
          <w:marTop w:val="0"/>
          <w:marBottom w:val="0"/>
          <w:divBdr>
            <w:top w:val="none" w:sz="0" w:space="0" w:color="auto"/>
            <w:left w:val="none" w:sz="0" w:space="0" w:color="auto"/>
            <w:bottom w:val="none" w:sz="0" w:space="0" w:color="auto"/>
            <w:right w:val="none" w:sz="0" w:space="0" w:color="auto"/>
          </w:divBdr>
          <w:divsChild>
            <w:div w:id="63184610">
              <w:marLeft w:val="0"/>
              <w:marRight w:val="0"/>
              <w:marTop w:val="0"/>
              <w:marBottom w:val="0"/>
              <w:divBdr>
                <w:top w:val="none" w:sz="0" w:space="0" w:color="auto"/>
                <w:left w:val="none" w:sz="0" w:space="0" w:color="auto"/>
                <w:bottom w:val="none" w:sz="0" w:space="0" w:color="auto"/>
                <w:right w:val="none" w:sz="0" w:space="0" w:color="auto"/>
              </w:divBdr>
              <w:divsChild>
                <w:div w:id="210070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3567417">
      <w:bodyDiv w:val="1"/>
      <w:marLeft w:val="0"/>
      <w:marRight w:val="0"/>
      <w:marTop w:val="0"/>
      <w:marBottom w:val="0"/>
      <w:divBdr>
        <w:top w:val="none" w:sz="0" w:space="0" w:color="auto"/>
        <w:left w:val="none" w:sz="0" w:space="0" w:color="auto"/>
        <w:bottom w:val="none" w:sz="0" w:space="0" w:color="auto"/>
        <w:right w:val="none" w:sz="0" w:space="0" w:color="auto"/>
      </w:divBdr>
      <w:divsChild>
        <w:div w:id="1936016062">
          <w:marLeft w:val="0"/>
          <w:marRight w:val="0"/>
          <w:marTop w:val="0"/>
          <w:marBottom w:val="0"/>
          <w:divBdr>
            <w:top w:val="none" w:sz="0" w:space="0" w:color="auto"/>
            <w:left w:val="none" w:sz="0" w:space="0" w:color="auto"/>
            <w:bottom w:val="none" w:sz="0" w:space="0" w:color="auto"/>
            <w:right w:val="none" w:sz="0" w:space="0" w:color="auto"/>
          </w:divBdr>
          <w:divsChild>
            <w:div w:id="1761485559">
              <w:marLeft w:val="0"/>
              <w:marRight w:val="0"/>
              <w:marTop w:val="0"/>
              <w:marBottom w:val="0"/>
              <w:divBdr>
                <w:top w:val="none" w:sz="0" w:space="0" w:color="auto"/>
                <w:left w:val="none" w:sz="0" w:space="0" w:color="auto"/>
                <w:bottom w:val="none" w:sz="0" w:space="0" w:color="auto"/>
                <w:right w:val="none" w:sz="0" w:space="0" w:color="auto"/>
              </w:divBdr>
              <w:divsChild>
                <w:div w:id="1569879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7966566">
      <w:bodyDiv w:val="1"/>
      <w:marLeft w:val="0"/>
      <w:marRight w:val="0"/>
      <w:marTop w:val="0"/>
      <w:marBottom w:val="0"/>
      <w:divBdr>
        <w:top w:val="none" w:sz="0" w:space="0" w:color="auto"/>
        <w:left w:val="none" w:sz="0" w:space="0" w:color="auto"/>
        <w:bottom w:val="none" w:sz="0" w:space="0" w:color="auto"/>
        <w:right w:val="none" w:sz="0" w:space="0" w:color="auto"/>
      </w:divBdr>
      <w:divsChild>
        <w:div w:id="1519588470">
          <w:marLeft w:val="0"/>
          <w:marRight w:val="0"/>
          <w:marTop w:val="0"/>
          <w:marBottom w:val="0"/>
          <w:divBdr>
            <w:top w:val="none" w:sz="0" w:space="0" w:color="auto"/>
            <w:left w:val="none" w:sz="0" w:space="0" w:color="auto"/>
            <w:bottom w:val="none" w:sz="0" w:space="0" w:color="auto"/>
            <w:right w:val="none" w:sz="0" w:space="0" w:color="auto"/>
          </w:divBdr>
          <w:divsChild>
            <w:div w:id="1012685796">
              <w:marLeft w:val="0"/>
              <w:marRight w:val="0"/>
              <w:marTop w:val="0"/>
              <w:marBottom w:val="0"/>
              <w:divBdr>
                <w:top w:val="none" w:sz="0" w:space="0" w:color="auto"/>
                <w:left w:val="none" w:sz="0" w:space="0" w:color="auto"/>
                <w:bottom w:val="none" w:sz="0" w:space="0" w:color="auto"/>
                <w:right w:val="none" w:sz="0" w:space="0" w:color="auto"/>
              </w:divBdr>
              <w:divsChild>
                <w:div w:id="731781727">
                  <w:marLeft w:val="0"/>
                  <w:marRight w:val="0"/>
                  <w:marTop w:val="0"/>
                  <w:marBottom w:val="0"/>
                  <w:divBdr>
                    <w:top w:val="none" w:sz="0" w:space="0" w:color="auto"/>
                    <w:left w:val="none" w:sz="0" w:space="0" w:color="auto"/>
                    <w:bottom w:val="none" w:sz="0" w:space="0" w:color="auto"/>
                    <w:right w:val="none" w:sz="0" w:space="0" w:color="auto"/>
                  </w:divBdr>
                  <w:divsChild>
                    <w:div w:id="358243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8502455">
      <w:bodyDiv w:val="1"/>
      <w:marLeft w:val="0"/>
      <w:marRight w:val="0"/>
      <w:marTop w:val="0"/>
      <w:marBottom w:val="0"/>
      <w:divBdr>
        <w:top w:val="none" w:sz="0" w:space="0" w:color="auto"/>
        <w:left w:val="none" w:sz="0" w:space="0" w:color="auto"/>
        <w:bottom w:val="none" w:sz="0" w:space="0" w:color="auto"/>
        <w:right w:val="none" w:sz="0" w:space="0" w:color="auto"/>
      </w:divBdr>
      <w:divsChild>
        <w:div w:id="1441989422">
          <w:marLeft w:val="0"/>
          <w:marRight w:val="0"/>
          <w:marTop w:val="0"/>
          <w:marBottom w:val="0"/>
          <w:divBdr>
            <w:top w:val="none" w:sz="0" w:space="0" w:color="auto"/>
            <w:left w:val="none" w:sz="0" w:space="0" w:color="auto"/>
            <w:bottom w:val="none" w:sz="0" w:space="0" w:color="auto"/>
            <w:right w:val="none" w:sz="0" w:space="0" w:color="auto"/>
          </w:divBdr>
          <w:divsChild>
            <w:div w:id="6713331">
              <w:marLeft w:val="0"/>
              <w:marRight w:val="0"/>
              <w:marTop w:val="0"/>
              <w:marBottom w:val="0"/>
              <w:divBdr>
                <w:top w:val="none" w:sz="0" w:space="0" w:color="auto"/>
                <w:left w:val="none" w:sz="0" w:space="0" w:color="auto"/>
                <w:bottom w:val="none" w:sz="0" w:space="0" w:color="auto"/>
                <w:right w:val="none" w:sz="0" w:space="0" w:color="auto"/>
              </w:divBdr>
              <w:divsChild>
                <w:div w:id="493834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0509987">
      <w:bodyDiv w:val="1"/>
      <w:marLeft w:val="0"/>
      <w:marRight w:val="0"/>
      <w:marTop w:val="0"/>
      <w:marBottom w:val="0"/>
      <w:divBdr>
        <w:top w:val="none" w:sz="0" w:space="0" w:color="auto"/>
        <w:left w:val="none" w:sz="0" w:space="0" w:color="auto"/>
        <w:bottom w:val="none" w:sz="0" w:space="0" w:color="auto"/>
        <w:right w:val="none" w:sz="0" w:space="0" w:color="auto"/>
      </w:divBdr>
    </w:div>
    <w:div w:id="2131169395">
      <w:bodyDiv w:val="1"/>
      <w:marLeft w:val="0"/>
      <w:marRight w:val="0"/>
      <w:marTop w:val="0"/>
      <w:marBottom w:val="0"/>
      <w:divBdr>
        <w:top w:val="none" w:sz="0" w:space="0" w:color="auto"/>
        <w:left w:val="none" w:sz="0" w:space="0" w:color="auto"/>
        <w:bottom w:val="none" w:sz="0" w:space="0" w:color="auto"/>
        <w:right w:val="none" w:sz="0" w:space="0" w:color="auto"/>
      </w:divBdr>
      <w:divsChild>
        <w:div w:id="137575935">
          <w:marLeft w:val="0"/>
          <w:marRight w:val="0"/>
          <w:marTop w:val="0"/>
          <w:marBottom w:val="0"/>
          <w:divBdr>
            <w:top w:val="none" w:sz="0" w:space="0" w:color="auto"/>
            <w:left w:val="none" w:sz="0" w:space="0" w:color="auto"/>
            <w:bottom w:val="none" w:sz="0" w:space="0" w:color="auto"/>
            <w:right w:val="none" w:sz="0" w:space="0" w:color="auto"/>
          </w:divBdr>
          <w:divsChild>
            <w:div w:id="44108861">
              <w:marLeft w:val="0"/>
              <w:marRight w:val="0"/>
              <w:marTop w:val="0"/>
              <w:marBottom w:val="0"/>
              <w:divBdr>
                <w:top w:val="none" w:sz="0" w:space="0" w:color="auto"/>
                <w:left w:val="none" w:sz="0" w:space="0" w:color="auto"/>
                <w:bottom w:val="none" w:sz="0" w:space="0" w:color="auto"/>
                <w:right w:val="none" w:sz="0" w:space="0" w:color="auto"/>
              </w:divBdr>
              <w:divsChild>
                <w:div w:id="1909994249">
                  <w:marLeft w:val="0"/>
                  <w:marRight w:val="0"/>
                  <w:marTop w:val="0"/>
                  <w:marBottom w:val="0"/>
                  <w:divBdr>
                    <w:top w:val="none" w:sz="0" w:space="0" w:color="auto"/>
                    <w:left w:val="none" w:sz="0" w:space="0" w:color="auto"/>
                    <w:bottom w:val="none" w:sz="0" w:space="0" w:color="auto"/>
                    <w:right w:val="none" w:sz="0" w:space="0" w:color="auto"/>
                  </w:divBdr>
                  <w:divsChild>
                    <w:div w:id="1582253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5174673">
      <w:bodyDiv w:val="1"/>
      <w:marLeft w:val="0"/>
      <w:marRight w:val="0"/>
      <w:marTop w:val="0"/>
      <w:marBottom w:val="0"/>
      <w:divBdr>
        <w:top w:val="none" w:sz="0" w:space="0" w:color="auto"/>
        <w:left w:val="none" w:sz="0" w:space="0" w:color="auto"/>
        <w:bottom w:val="none" w:sz="0" w:space="0" w:color="auto"/>
        <w:right w:val="none" w:sz="0" w:space="0" w:color="auto"/>
      </w:divBdr>
      <w:divsChild>
        <w:div w:id="914583977">
          <w:marLeft w:val="0"/>
          <w:marRight w:val="0"/>
          <w:marTop w:val="0"/>
          <w:marBottom w:val="0"/>
          <w:divBdr>
            <w:top w:val="none" w:sz="0" w:space="0" w:color="auto"/>
            <w:left w:val="none" w:sz="0" w:space="0" w:color="auto"/>
            <w:bottom w:val="none" w:sz="0" w:space="0" w:color="auto"/>
            <w:right w:val="none" w:sz="0" w:space="0" w:color="auto"/>
          </w:divBdr>
          <w:divsChild>
            <w:div w:id="1712219665">
              <w:marLeft w:val="0"/>
              <w:marRight w:val="0"/>
              <w:marTop w:val="0"/>
              <w:marBottom w:val="0"/>
              <w:divBdr>
                <w:top w:val="none" w:sz="0" w:space="0" w:color="auto"/>
                <w:left w:val="none" w:sz="0" w:space="0" w:color="auto"/>
                <w:bottom w:val="none" w:sz="0" w:space="0" w:color="auto"/>
                <w:right w:val="none" w:sz="0" w:space="0" w:color="auto"/>
              </w:divBdr>
              <w:divsChild>
                <w:div w:id="676157836">
                  <w:marLeft w:val="0"/>
                  <w:marRight w:val="0"/>
                  <w:marTop w:val="0"/>
                  <w:marBottom w:val="0"/>
                  <w:divBdr>
                    <w:top w:val="none" w:sz="0" w:space="0" w:color="auto"/>
                    <w:left w:val="none" w:sz="0" w:space="0" w:color="auto"/>
                    <w:bottom w:val="none" w:sz="0" w:space="0" w:color="auto"/>
                    <w:right w:val="none" w:sz="0" w:space="0" w:color="auto"/>
                  </w:divBdr>
                  <w:divsChild>
                    <w:div w:id="1135097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9643772">
      <w:bodyDiv w:val="1"/>
      <w:marLeft w:val="0"/>
      <w:marRight w:val="0"/>
      <w:marTop w:val="0"/>
      <w:marBottom w:val="0"/>
      <w:divBdr>
        <w:top w:val="none" w:sz="0" w:space="0" w:color="auto"/>
        <w:left w:val="none" w:sz="0" w:space="0" w:color="auto"/>
        <w:bottom w:val="none" w:sz="0" w:space="0" w:color="auto"/>
        <w:right w:val="none" w:sz="0" w:space="0" w:color="auto"/>
      </w:divBdr>
    </w:div>
    <w:div w:id="2141993432">
      <w:bodyDiv w:val="1"/>
      <w:marLeft w:val="0"/>
      <w:marRight w:val="0"/>
      <w:marTop w:val="0"/>
      <w:marBottom w:val="0"/>
      <w:divBdr>
        <w:top w:val="none" w:sz="0" w:space="0" w:color="auto"/>
        <w:left w:val="none" w:sz="0" w:space="0" w:color="auto"/>
        <w:bottom w:val="none" w:sz="0" w:space="0" w:color="auto"/>
        <w:right w:val="none" w:sz="0" w:space="0" w:color="auto"/>
      </w:divBdr>
      <w:divsChild>
        <w:div w:id="1078674377">
          <w:marLeft w:val="0"/>
          <w:marRight w:val="0"/>
          <w:marTop w:val="0"/>
          <w:marBottom w:val="0"/>
          <w:divBdr>
            <w:top w:val="none" w:sz="0" w:space="0" w:color="auto"/>
            <w:left w:val="none" w:sz="0" w:space="0" w:color="auto"/>
            <w:bottom w:val="none" w:sz="0" w:space="0" w:color="auto"/>
            <w:right w:val="none" w:sz="0" w:space="0" w:color="auto"/>
          </w:divBdr>
          <w:divsChild>
            <w:div w:id="1054305913">
              <w:marLeft w:val="0"/>
              <w:marRight w:val="0"/>
              <w:marTop w:val="0"/>
              <w:marBottom w:val="0"/>
              <w:divBdr>
                <w:top w:val="none" w:sz="0" w:space="0" w:color="auto"/>
                <w:left w:val="none" w:sz="0" w:space="0" w:color="auto"/>
                <w:bottom w:val="none" w:sz="0" w:space="0" w:color="auto"/>
                <w:right w:val="none" w:sz="0" w:space="0" w:color="auto"/>
              </w:divBdr>
              <w:divsChild>
                <w:div w:id="791898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6240470">
      <w:bodyDiv w:val="1"/>
      <w:marLeft w:val="0"/>
      <w:marRight w:val="0"/>
      <w:marTop w:val="0"/>
      <w:marBottom w:val="0"/>
      <w:divBdr>
        <w:top w:val="none" w:sz="0" w:space="0" w:color="auto"/>
        <w:left w:val="none" w:sz="0" w:space="0" w:color="auto"/>
        <w:bottom w:val="none" w:sz="0" w:space="0" w:color="auto"/>
        <w:right w:val="none" w:sz="0" w:space="0" w:color="auto"/>
      </w:divBdr>
      <w:divsChild>
        <w:div w:id="1724868091">
          <w:marLeft w:val="0"/>
          <w:marRight w:val="0"/>
          <w:marTop w:val="0"/>
          <w:marBottom w:val="0"/>
          <w:divBdr>
            <w:top w:val="none" w:sz="0" w:space="0" w:color="auto"/>
            <w:left w:val="none" w:sz="0" w:space="0" w:color="auto"/>
            <w:bottom w:val="none" w:sz="0" w:space="0" w:color="auto"/>
            <w:right w:val="none" w:sz="0" w:space="0" w:color="auto"/>
          </w:divBdr>
          <w:divsChild>
            <w:div w:id="947196185">
              <w:marLeft w:val="0"/>
              <w:marRight w:val="0"/>
              <w:marTop w:val="0"/>
              <w:marBottom w:val="0"/>
              <w:divBdr>
                <w:top w:val="none" w:sz="0" w:space="0" w:color="auto"/>
                <w:left w:val="none" w:sz="0" w:space="0" w:color="auto"/>
                <w:bottom w:val="none" w:sz="0" w:space="0" w:color="auto"/>
                <w:right w:val="none" w:sz="0" w:space="0" w:color="auto"/>
              </w:divBdr>
              <w:divsChild>
                <w:div w:id="609823124">
                  <w:marLeft w:val="0"/>
                  <w:marRight w:val="0"/>
                  <w:marTop w:val="0"/>
                  <w:marBottom w:val="0"/>
                  <w:divBdr>
                    <w:top w:val="none" w:sz="0" w:space="0" w:color="auto"/>
                    <w:left w:val="none" w:sz="0" w:space="0" w:color="auto"/>
                    <w:bottom w:val="none" w:sz="0" w:space="0" w:color="auto"/>
                    <w:right w:val="none" w:sz="0" w:space="0" w:color="auto"/>
                  </w:divBdr>
                  <w:divsChild>
                    <w:div w:id="1562905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footer" Target="footer3.xml"/><Relationship Id="rId26" Type="http://schemas.openxmlformats.org/officeDocument/2006/relationships/chart" Target="charts/chart5.xml"/><Relationship Id="rId39" Type="http://schemas.openxmlformats.org/officeDocument/2006/relationships/chart" Target="charts/chart7.xml"/><Relationship Id="rId21" Type="http://schemas.microsoft.com/office/2007/relationships/hdphoto" Target="media/hdphoto1.wdp"/><Relationship Id="rId34" Type="http://schemas.microsoft.com/office/2007/relationships/hdphoto" Target="media/hdphoto2.wdp"/><Relationship Id="rId42" Type="http://schemas.openxmlformats.org/officeDocument/2006/relationships/chart" Target="charts/chart10.xml"/><Relationship Id="rId47" Type="http://schemas.openxmlformats.org/officeDocument/2006/relationships/image" Target="media/image15.png"/><Relationship Id="rId50" Type="http://schemas.openxmlformats.org/officeDocument/2006/relationships/image" Target="media/image17.png"/><Relationship Id="rId55" Type="http://schemas.openxmlformats.org/officeDocument/2006/relationships/hyperlink" Target="http://www.stat.gov.pl"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jpeg"/><Relationship Id="rId29" Type="http://schemas.openxmlformats.org/officeDocument/2006/relationships/image" Target="media/image6.jpeg"/><Relationship Id="rId11" Type="http://schemas.openxmlformats.org/officeDocument/2006/relationships/footer" Target="footer2.xml"/><Relationship Id="rId24" Type="http://schemas.openxmlformats.org/officeDocument/2006/relationships/chart" Target="charts/chart3.xml"/><Relationship Id="rId32" Type="http://schemas.openxmlformats.org/officeDocument/2006/relationships/image" Target="media/image9.png"/><Relationship Id="rId37" Type="http://schemas.openxmlformats.org/officeDocument/2006/relationships/image" Target="media/image13.jpeg"/><Relationship Id="rId40" Type="http://schemas.openxmlformats.org/officeDocument/2006/relationships/chart" Target="charts/chart8.xml"/><Relationship Id="rId45" Type="http://schemas.openxmlformats.org/officeDocument/2006/relationships/chart" Target="charts/chart13.xml"/><Relationship Id="rId53" Type="http://schemas.openxmlformats.org/officeDocument/2006/relationships/footer" Target="footer7.xml"/><Relationship Id="rId58" Type="http://schemas.openxmlformats.org/officeDocument/2006/relationships/hyperlink" Target="http://www.gdos.gov.pl" TargetMode="External"/><Relationship Id="rId5" Type="http://schemas.openxmlformats.org/officeDocument/2006/relationships/webSettings" Target="webSettings.xml"/><Relationship Id="rId61" Type="http://schemas.microsoft.com/office/2018/08/relationships/commentsExtensible" Target="commentsExtensible.xml"/><Relationship Id="rId19" Type="http://schemas.openxmlformats.org/officeDocument/2006/relationships/footer" Target="footer4.xml"/><Relationship Id="rId14" Type="http://schemas.openxmlformats.org/officeDocument/2006/relationships/hyperlink" Target="mailto:ug@klomnice.pl" TargetMode="External"/><Relationship Id="rId22" Type="http://schemas.openxmlformats.org/officeDocument/2006/relationships/chart" Target="charts/chart1.xml"/><Relationship Id="rId27" Type="http://schemas.openxmlformats.org/officeDocument/2006/relationships/chart" Target="charts/chart6.xml"/><Relationship Id="rId30" Type="http://schemas.openxmlformats.org/officeDocument/2006/relationships/image" Target="media/image7.emf"/><Relationship Id="rId35" Type="http://schemas.openxmlformats.org/officeDocument/2006/relationships/image" Target="media/image11.png"/><Relationship Id="rId43" Type="http://schemas.openxmlformats.org/officeDocument/2006/relationships/chart" Target="charts/chart11.xml"/><Relationship Id="rId48" Type="http://schemas.openxmlformats.org/officeDocument/2006/relationships/image" Target="media/image16.png"/><Relationship Id="rId56" Type="http://schemas.openxmlformats.org/officeDocument/2006/relationships/hyperlink" Target="http://www.gios.gov.pl/zalaczniki/artykuly/Monitoring_sprawozd_koncowe2.pdf" TargetMode="External"/><Relationship Id="rId8" Type="http://schemas.openxmlformats.org/officeDocument/2006/relationships/image" Target="media/image1.png"/><Relationship Id="rId51" Type="http://schemas.openxmlformats.org/officeDocument/2006/relationships/footer" Target="footer5.xml"/><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header" Target="header3.xml"/><Relationship Id="rId25" Type="http://schemas.openxmlformats.org/officeDocument/2006/relationships/chart" Target="charts/chart4.xml"/><Relationship Id="rId33" Type="http://schemas.openxmlformats.org/officeDocument/2006/relationships/image" Target="media/image10.png"/><Relationship Id="rId38" Type="http://schemas.openxmlformats.org/officeDocument/2006/relationships/image" Target="media/image14.png"/><Relationship Id="rId46" Type="http://schemas.openxmlformats.org/officeDocument/2006/relationships/chart" Target="charts/chart14.xml"/><Relationship Id="rId59" Type="http://schemas.openxmlformats.org/officeDocument/2006/relationships/fontTable" Target="fontTable.xml"/><Relationship Id="rId20" Type="http://schemas.openxmlformats.org/officeDocument/2006/relationships/image" Target="media/image4.png"/><Relationship Id="rId41" Type="http://schemas.openxmlformats.org/officeDocument/2006/relationships/chart" Target="charts/chart9.xml"/><Relationship Id="rId54" Type="http://schemas.openxmlformats.org/officeDocument/2006/relationships/footer" Target="footer8.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klomnice.pl" TargetMode="External"/><Relationship Id="rId23" Type="http://schemas.openxmlformats.org/officeDocument/2006/relationships/chart" Target="charts/chart2.xml"/><Relationship Id="rId28" Type="http://schemas.openxmlformats.org/officeDocument/2006/relationships/image" Target="media/image5.png"/><Relationship Id="rId36" Type="http://schemas.openxmlformats.org/officeDocument/2006/relationships/image" Target="media/image12.png"/><Relationship Id="rId49" Type="http://schemas.openxmlformats.org/officeDocument/2006/relationships/hyperlink" Target="https://geoserwis.gdos.gov.pl/mapy/" TargetMode="External"/><Relationship Id="rId57" Type="http://schemas.openxmlformats.org/officeDocument/2006/relationships/hyperlink" Target="http://www.geoportal.gov.pl" TargetMode="External"/><Relationship Id="rId10" Type="http://schemas.openxmlformats.org/officeDocument/2006/relationships/footer" Target="footer1.xml"/><Relationship Id="rId31" Type="http://schemas.openxmlformats.org/officeDocument/2006/relationships/image" Target="media/image8.png"/><Relationship Id="rId44" Type="http://schemas.openxmlformats.org/officeDocument/2006/relationships/chart" Target="charts/chart12.xml"/><Relationship Id="rId52" Type="http://schemas.openxmlformats.org/officeDocument/2006/relationships/footer" Target="footer6.xml"/><Relationship Id="rId6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s>
</file>

<file path=word/charts/_rels/chart1.xml.rels><?xml version="1.0" encoding="UTF-8" standalone="yes"?>
<Relationships xmlns="http://schemas.openxmlformats.org/package/2006/relationships"><Relationship Id="rId3" Type="http://schemas.openxmlformats.org/officeDocument/2006/relationships/package" Target="../embeddings/Arkusz_programu_Microsoft_Excel.xlsx"/><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Arkusz_programu_Microsoft_Excel9.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package" Target="../embeddings/Arkusz_programu_Microsoft_Excel10.xlsx"/><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package" Target="../embeddings/Arkusz_programu_Microsoft_Excel11.xlsx"/><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package" Target="../embeddings/Arkusz_programu_Microsoft_Excel12.xlsx"/><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package" Target="../embeddings/Arkusz_programu_Microsoft_Excel13.xlsx"/><Relationship Id="rId2" Type="http://schemas.microsoft.com/office/2011/relationships/chartColorStyle" Target="colors14.xml"/><Relationship Id="rId1" Type="http://schemas.microsoft.com/office/2011/relationships/chartStyle" Target="style14.xml"/></Relationships>
</file>

<file path=word/charts/_rels/chart2.xml.rels><?xml version="1.0" encoding="UTF-8" standalone="yes"?>
<Relationships xmlns="http://schemas.openxmlformats.org/package/2006/relationships"><Relationship Id="rId3" Type="http://schemas.openxmlformats.org/officeDocument/2006/relationships/package" Target="../embeddings/Arkusz_programu_Microsoft_Excel1.xlsx"/><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chartUserShapes" Target="../drawings/drawing2.xml"/></Relationships>
</file>

<file path=word/charts/_rels/chart3.xml.rels><?xml version="1.0" encoding="UTF-8" standalone="yes"?>
<Relationships xmlns="http://schemas.openxmlformats.org/package/2006/relationships"><Relationship Id="rId3" Type="http://schemas.openxmlformats.org/officeDocument/2006/relationships/package" Target="../embeddings/Arkusz_programu_Microsoft_Excel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Arkusz_programu_Microsoft_Excel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Arkusz_programu_Microsoft_Excel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Arkusz_programu_Microsoft_Excel5.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Arkusz_programu_Microsoft_Excel6.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Arkusz_programu_Microsoft_Excel7.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Arkusz_programu_Microsoft_Excel8.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Arkusz1!$B$1</c:f>
              <c:strCache>
                <c:ptCount val="1"/>
                <c:pt idx="0">
                  <c:v>2019</c:v>
                </c:pt>
              </c:strCache>
            </c:strRef>
          </c:tx>
          <c:spPr>
            <a:solidFill>
              <a:schemeClr val="accent1"/>
            </a:solidFill>
            <a:ln>
              <a:noFill/>
            </a:ln>
            <a:effectLst/>
          </c:spPr>
          <c:invertIfNegative val="0"/>
          <c:cat>
            <c:strRef>
              <c:f>Arkusz1!$A$2:$A$13</c:f>
              <c:strCache>
                <c:ptCount val="12"/>
                <c:pt idx="0">
                  <c:v>styczeń</c:v>
                </c:pt>
                <c:pt idx="1">
                  <c:v>luty</c:v>
                </c:pt>
                <c:pt idx="2">
                  <c:v>marzec</c:v>
                </c:pt>
                <c:pt idx="3">
                  <c:v>kwiecień</c:v>
                </c:pt>
                <c:pt idx="4">
                  <c:v>maj</c:v>
                </c:pt>
                <c:pt idx="5">
                  <c:v>czerwiec</c:v>
                </c:pt>
                <c:pt idx="6">
                  <c:v>lipiec</c:v>
                </c:pt>
                <c:pt idx="7">
                  <c:v>sierpień</c:v>
                </c:pt>
                <c:pt idx="8">
                  <c:v>wrzesień</c:v>
                </c:pt>
                <c:pt idx="9">
                  <c:v>październik</c:v>
                </c:pt>
                <c:pt idx="10">
                  <c:v>listopad</c:v>
                </c:pt>
                <c:pt idx="11">
                  <c:v>grudzień</c:v>
                </c:pt>
              </c:strCache>
            </c:strRef>
          </c:cat>
          <c:val>
            <c:numRef>
              <c:f>Arkusz1!$B$2:$B$13</c:f>
              <c:numCache>
                <c:formatCode>General</c:formatCode>
                <c:ptCount val="12"/>
                <c:pt idx="0">
                  <c:v>28.8</c:v>
                </c:pt>
                <c:pt idx="1">
                  <c:v>24.5</c:v>
                </c:pt>
                <c:pt idx="2">
                  <c:v>13.7</c:v>
                </c:pt>
                <c:pt idx="3">
                  <c:v>8.1</c:v>
                </c:pt>
                <c:pt idx="4">
                  <c:v>5.7</c:v>
                </c:pt>
                <c:pt idx="5">
                  <c:v>2.5</c:v>
                </c:pt>
                <c:pt idx="6">
                  <c:v>2.4</c:v>
                </c:pt>
                <c:pt idx="7">
                  <c:v>2.8</c:v>
                </c:pt>
                <c:pt idx="8">
                  <c:v>4.0999999999999996</c:v>
                </c:pt>
                <c:pt idx="9">
                  <c:v>8.5</c:v>
                </c:pt>
                <c:pt idx="10">
                  <c:v>17.7</c:v>
                </c:pt>
                <c:pt idx="11">
                  <c:v>18.5</c:v>
                </c:pt>
              </c:numCache>
            </c:numRef>
          </c:val>
          <c:extLst>
            <c:ext xmlns:c16="http://schemas.microsoft.com/office/drawing/2014/chart" uri="{C3380CC4-5D6E-409C-BE32-E72D297353CC}">
              <c16:uniqueId val="{00000000-F8E6-7F46-9EA9-9FC3C4FC25AF}"/>
            </c:ext>
          </c:extLst>
        </c:ser>
        <c:ser>
          <c:idx val="1"/>
          <c:order val="1"/>
          <c:tx>
            <c:strRef>
              <c:f>Arkusz1!$C$1</c:f>
              <c:strCache>
                <c:ptCount val="1"/>
                <c:pt idx="0">
                  <c:v>2020</c:v>
                </c:pt>
              </c:strCache>
            </c:strRef>
          </c:tx>
          <c:spPr>
            <a:solidFill>
              <a:schemeClr val="accent2"/>
            </a:solidFill>
            <a:ln>
              <a:noFill/>
            </a:ln>
            <a:effectLst/>
          </c:spPr>
          <c:invertIfNegative val="0"/>
          <c:cat>
            <c:strRef>
              <c:f>Arkusz1!$A$2:$A$13</c:f>
              <c:strCache>
                <c:ptCount val="12"/>
                <c:pt idx="0">
                  <c:v>styczeń</c:v>
                </c:pt>
                <c:pt idx="1">
                  <c:v>luty</c:v>
                </c:pt>
                <c:pt idx="2">
                  <c:v>marzec</c:v>
                </c:pt>
                <c:pt idx="3">
                  <c:v>kwiecień</c:v>
                </c:pt>
                <c:pt idx="4">
                  <c:v>maj</c:v>
                </c:pt>
                <c:pt idx="5">
                  <c:v>czerwiec</c:v>
                </c:pt>
                <c:pt idx="6">
                  <c:v>lipiec</c:v>
                </c:pt>
                <c:pt idx="7">
                  <c:v>sierpień</c:v>
                </c:pt>
                <c:pt idx="8">
                  <c:v>wrzesień</c:v>
                </c:pt>
                <c:pt idx="9">
                  <c:v>październik</c:v>
                </c:pt>
                <c:pt idx="10">
                  <c:v>listopad</c:v>
                </c:pt>
                <c:pt idx="11">
                  <c:v>grudzień</c:v>
                </c:pt>
              </c:strCache>
            </c:strRef>
          </c:cat>
          <c:val>
            <c:numRef>
              <c:f>Arkusz1!$C$2:$C$13</c:f>
              <c:numCache>
                <c:formatCode>General</c:formatCode>
                <c:ptCount val="12"/>
                <c:pt idx="0">
                  <c:v>21.8</c:v>
                </c:pt>
                <c:pt idx="1">
                  <c:v>13.2</c:v>
                </c:pt>
                <c:pt idx="2">
                  <c:v>15</c:v>
                </c:pt>
                <c:pt idx="3">
                  <c:v>12.9</c:v>
                </c:pt>
                <c:pt idx="4">
                  <c:v>5.7</c:v>
                </c:pt>
                <c:pt idx="5">
                  <c:v>4.2</c:v>
                </c:pt>
                <c:pt idx="6">
                  <c:v>3.9</c:v>
                </c:pt>
                <c:pt idx="7">
                  <c:v>3.9</c:v>
                </c:pt>
                <c:pt idx="8">
                  <c:v>5.3</c:v>
                </c:pt>
                <c:pt idx="9">
                  <c:v>8.6999999999999993</c:v>
                </c:pt>
                <c:pt idx="10">
                  <c:v>16</c:v>
                </c:pt>
                <c:pt idx="11">
                  <c:v>30.7</c:v>
                </c:pt>
              </c:numCache>
            </c:numRef>
          </c:val>
          <c:extLst>
            <c:ext xmlns:c16="http://schemas.microsoft.com/office/drawing/2014/chart" uri="{C3380CC4-5D6E-409C-BE32-E72D297353CC}">
              <c16:uniqueId val="{00000001-F8E6-7F46-9EA9-9FC3C4FC25AF}"/>
            </c:ext>
          </c:extLst>
        </c:ser>
        <c:ser>
          <c:idx val="2"/>
          <c:order val="2"/>
          <c:tx>
            <c:strRef>
              <c:f>Arkusz1!$D$1</c:f>
              <c:strCache>
                <c:ptCount val="1"/>
                <c:pt idx="0">
                  <c:v>2021</c:v>
                </c:pt>
              </c:strCache>
            </c:strRef>
          </c:tx>
          <c:spPr>
            <a:solidFill>
              <a:schemeClr val="accent3"/>
            </a:solidFill>
            <a:ln>
              <a:noFill/>
            </a:ln>
            <a:effectLst/>
          </c:spPr>
          <c:invertIfNegative val="0"/>
          <c:cat>
            <c:strRef>
              <c:f>Arkusz1!$A$2:$A$13</c:f>
              <c:strCache>
                <c:ptCount val="12"/>
                <c:pt idx="0">
                  <c:v>styczeń</c:v>
                </c:pt>
                <c:pt idx="1">
                  <c:v>luty</c:v>
                </c:pt>
                <c:pt idx="2">
                  <c:v>marzec</c:v>
                </c:pt>
                <c:pt idx="3">
                  <c:v>kwiecień</c:v>
                </c:pt>
                <c:pt idx="4">
                  <c:v>maj</c:v>
                </c:pt>
                <c:pt idx="5">
                  <c:v>czerwiec</c:v>
                </c:pt>
                <c:pt idx="6">
                  <c:v>lipiec</c:v>
                </c:pt>
                <c:pt idx="7">
                  <c:v>sierpień</c:v>
                </c:pt>
                <c:pt idx="8">
                  <c:v>wrzesień</c:v>
                </c:pt>
                <c:pt idx="9">
                  <c:v>październik</c:v>
                </c:pt>
                <c:pt idx="10">
                  <c:v>listopad</c:v>
                </c:pt>
                <c:pt idx="11">
                  <c:v>grudzień</c:v>
                </c:pt>
              </c:strCache>
            </c:strRef>
          </c:cat>
          <c:val>
            <c:numRef>
              <c:f>Arkusz1!$D$2:$D$13</c:f>
              <c:numCache>
                <c:formatCode>General</c:formatCode>
                <c:ptCount val="12"/>
                <c:pt idx="0">
                  <c:v>24.39</c:v>
                </c:pt>
                <c:pt idx="1">
                  <c:v>24.51</c:v>
                </c:pt>
                <c:pt idx="2">
                  <c:v>15.8</c:v>
                </c:pt>
                <c:pt idx="3">
                  <c:v>11.17</c:v>
                </c:pt>
                <c:pt idx="4">
                  <c:v>7.48</c:v>
                </c:pt>
                <c:pt idx="5">
                  <c:v>4.1189999999999998</c:v>
                </c:pt>
                <c:pt idx="6">
                  <c:v>4.3600000000000003</c:v>
                </c:pt>
                <c:pt idx="7">
                  <c:v>3.28</c:v>
                </c:pt>
                <c:pt idx="8">
                  <c:v>4.8600000000000003</c:v>
                </c:pt>
                <c:pt idx="9">
                  <c:v>8.27</c:v>
                </c:pt>
                <c:pt idx="10">
                  <c:v>11.92</c:v>
                </c:pt>
                <c:pt idx="11">
                  <c:v>25.04</c:v>
                </c:pt>
              </c:numCache>
            </c:numRef>
          </c:val>
          <c:extLst>
            <c:ext xmlns:c16="http://schemas.microsoft.com/office/drawing/2014/chart" uri="{C3380CC4-5D6E-409C-BE32-E72D297353CC}">
              <c16:uniqueId val="{00000002-F8E6-7F46-9EA9-9FC3C4FC25AF}"/>
            </c:ext>
          </c:extLst>
        </c:ser>
        <c:dLbls>
          <c:showLegendKey val="0"/>
          <c:showVal val="0"/>
          <c:showCatName val="0"/>
          <c:showSerName val="0"/>
          <c:showPercent val="0"/>
          <c:showBubbleSize val="0"/>
        </c:dLbls>
        <c:gapWidth val="219"/>
        <c:overlap val="-27"/>
        <c:axId val="186560216"/>
        <c:axId val="186560608"/>
      </c:barChart>
      <c:catAx>
        <c:axId val="1865602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186560608"/>
        <c:crosses val="autoZero"/>
        <c:auto val="1"/>
        <c:lblAlgn val="ctr"/>
        <c:lblOffset val="100"/>
        <c:noMultiLvlLbl val="0"/>
      </c:catAx>
      <c:valAx>
        <c:axId val="1865606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1865602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legend>
    <c:plotVisOnly val="1"/>
    <c:dispBlanksAs val="gap"/>
    <c:showDLblsOverMax val="0"/>
  </c:chart>
  <c:spPr>
    <a:solidFill>
      <a:schemeClr val="bg1"/>
    </a:solidFill>
    <a:ln w="9525" cap="flat" cmpd="sng" algn="ctr">
      <a:noFill/>
      <a:round/>
    </a:ln>
    <a:effectLst/>
  </c:spPr>
  <c:txPr>
    <a:bodyPr/>
    <a:lstStyle/>
    <a:p>
      <a:pPr>
        <a:defRPr sz="900">
          <a:solidFill>
            <a:schemeClr val="tx1"/>
          </a:solidFill>
          <a:latin typeface="Times New Roman" panose="02020603050405020304" pitchFamily="18" charset="0"/>
          <a:cs typeface="Times New Roman" panose="02020603050405020304" pitchFamily="18" charset="0"/>
        </a:defRPr>
      </a:pPr>
      <a:endParaRPr lang="pl-PL"/>
    </a:p>
  </c:txPr>
  <c:externalData r:id="rId3">
    <c:autoUpdate val="0"/>
  </c:externalData>
  <c:userShapes r:id="rId4"/>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Arkusz1!$B$1</c:f>
              <c:strCache>
                <c:ptCount val="1"/>
                <c:pt idx="0">
                  <c:v>liczba przyłączy do sieci kanalizacji sanitarnej w 2021 roku [szt.]</c:v>
                </c:pt>
              </c:strCache>
            </c:strRef>
          </c:tx>
          <c:spPr>
            <a:solidFill>
              <a:srgbClr val="92D050"/>
            </a:solidFill>
            <a:ln>
              <a:noFill/>
            </a:ln>
            <a:effectLst/>
          </c:spPr>
          <c:invertIfNegative val="0"/>
          <c:cat>
            <c:strRef>
              <c:f>Arkusz1!$A$2:$A$16</c:f>
              <c:strCache>
                <c:ptCount val="15"/>
                <c:pt idx="0">
                  <c:v>Czernichów</c:v>
                </c:pt>
                <c:pt idx="1">
                  <c:v>Gilowice</c:v>
                </c:pt>
                <c:pt idx="2">
                  <c:v>Jeleśnia</c:v>
                </c:pt>
                <c:pt idx="3">
                  <c:v>Koszarawa</c:v>
                </c:pt>
                <c:pt idx="4">
                  <c:v>Lipowa</c:v>
                </c:pt>
                <c:pt idx="5">
                  <c:v>Łękawica</c:v>
                </c:pt>
                <c:pt idx="6">
                  <c:v>Łodygowice</c:v>
                </c:pt>
                <c:pt idx="7">
                  <c:v>Milówka</c:v>
                </c:pt>
                <c:pt idx="8">
                  <c:v>Radziechowy-Wieprz</c:v>
                </c:pt>
                <c:pt idx="9">
                  <c:v>Rajcza</c:v>
                </c:pt>
                <c:pt idx="10">
                  <c:v>Ślemień</c:v>
                </c:pt>
                <c:pt idx="11">
                  <c:v>Świnna</c:v>
                </c:pt>
                <c:pt idx="12">
                  <c:v>Ujsoły</c:v>
                </c:pt>
                <c:pt idx="13">
                  <c:v>Węgierska Górka</c:v>
                </c:pt>
                <c:pt idx="14">
                  <c:v>Żywiec</c:v>
                </c:pt>
              </c:strCache>
            </c:strRef>
          </c:cat>
          <c:val>
            <c:numRef>
              <c:f>Arkusz1!$B$2:$B$16</c:f>
              <c:numCache>
                <c:formatCode>General</c:formatCode>
                <c:ptCount val="15"/>
                <c:pt idx="0">
                  <c:v>2013</c:v>
                </c:pt>
                <c:pt idx="1">
                  <c:v>1870</c:v>
                </c:pt>
                <c:pt idx="2">
                  <c:v>3346</c:v>
                </c:pt>
                <c:pt idx="3">
                  <c:v>824</c:v>
                </c:pt>
                <c:pt idx="4">
                  <c:v>3284</c:v>
                </c:pt>
                <c:pt idx="5">
                  <c:v>1336</c:v>
                </c:pt>
                <c:pt idx="6">
                  <c:v>3624</c:v>
                </c:pt>
                <c:pt idx="7">
                  <c:v>2617</c:v>
                </c:pt>
                <c:pt idx="8">
                  <c:v>3645</c:v>
                </c:pt>
                <c:pt idx="9">
                  <c:v>2442</c:v>
                </c:pt>
                <c:pt idx="10">
                  <c:v>466</c:v>
                </c:pt>
                <c:pt idx="11">
                  <c:v>1798</c:v>
                </c:pt>
                <c:pt idx="12">
                  <c:v>1403</c:v>
                </c:pt>
                <c:pt idx="13">
                  <c:v>3912</c:v>
                </c:pt>
                <c:pt idx="14">
                  <c:v>6763</c:v>
                </c:pt>
              </c:numCache>
            </c:numRef>
          </c:val>
          <c:extLst>
            <c:ext xmlns:c16="http://schemas.microsoft.com/office/drawing/2014/chart" uri="{C3380CC4-5D6E-409C-BE32-E72D297353CC}">
              <c16:uniqueId val="{00000000-C676-4EB3-A92E-3BCE5216F725}"/>
            </c:ext>
          </c:extLst>
        </c:ser>
        <c:dLbls>
          <c:showLegendKey val="0"/>
          <c:showVal val="0"/>
          <c:showCatName val="0"/>
          <c:showSerName val="0"/>
          <c:showPercent val="0"/>
          <c:showBubbleSize val="0"/>
        </c:dLbls>
        <c:gapWidth val="219"/>
        <c:overlap val="-27"/>
        <c:axId val="468329904"/>
        <c:axId val="467947648"/>
      </c:barChart>
      <c:catAx>
        <c:axId val="4683299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467947648"/>
        <c:crosses val="autoZero"/>
        <c:auto val="1"/>
        <c:lblAlgn val="ctr"/>
        <c:lblOffset val="100"/>
        <c:noMultiLvlLbl val="0"/>
      </c:catAx>
      <c:valAx>
        <c:axId val="4679476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4683299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baseline="0">
          <a:solidFill>
            <a:schemeClr val="tx1"/>
          </a:solidFill>
          <a:latin typeface="Times New Roman" panose="02020603050405020304" pitchFamily="18" charset="0"/>
          <a:cs typeface="Times New Roman" panose="02020603050405020304" pitchFamily="18" charset="0"/>
        </a:defRPr>
      </a:pPr>
      <a:endParaRPr lang="pl-PL"/>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Arkusz1!$B$1</c:f>
              <c:strCache>
                <c:ptCount val="1"/>
                <c:pt idx="0">
                  <c:v>2018</c:v>
                </c:pt>
              </c:strCache>
            </c:strRef>
          </c:tx>
          <c:spPr>
            <a:solidFill>
              <a:srgbClr val="00B0F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oczyszczane razem</c:v>
                </c:pt>
                <c:pt idx="1">
                  <c:v>oczyszczane biologicznie</c:v>
                </c:pt>
                <c:pt idx="2">
                  <c:v>oczyszczanie z podwyższonym usuwaniem biogenów</c:v>
                </c:pt>
              </c:strCache>
            </c:strRef>
          </c:cat>
          <c:val>
            <c:numRef>
              <c:f>Arkusz1!$B$2:$B$4</c:f>
              <c:numCache>
                <c:formatCode>General</c:formatCode>
                <c:ptCount val="3"/>
                <c:pt idx="0">
                  <c:v>5365</c:v>
                </c:pt>
                <c:pt idx="1">
                  <c:v>531</c:v>
                </c:pt>
                <c:pt idx="2">
                  <c:v>4834</c:v>
                </c:pt>
              </c:numCache>
            </c:numRef>
          </c:val>
          <c:extLst>
            <c:ext xmlns:c16="http://schemas.microsoft.com/office/drawing/2014/chart" uri="{C3380CC4-5D6E-409C-BE32-E72D297353CC}">
              <c16:uniqueId val="{00000000-88D0-4623-B400-7D79A0D1769E}"/>
            </c:ext>
          </c:extLst>
        </c:ser>
        <c:ser>
          <c:idx val="1"/>
          <c:order val="1"/>
          <c:tx>
            <c:strRef>
              <c:f>Arkusz1!$C$1</c:f>
              <c:strCache>
                <c:ptCount val="1"/>
                <c:pt idx="0">
                  <c:v>2019</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oczyszczane razem</c:v>
                </c:pt>
                <c:pt idx="1">
                  <c:v>oczyszczane biologicznie</c:v>
                </c:pt>
                <c:pt idx="2">
                  <c:v>oczyszczanie z podwyższonym usuwaniem biogenów</c:v>
                </c:pt>
              </c:strCache>
            </c:strRef>
          </c:cat>
          <c:val>
            <c:numRef>
              <c:f>Arkusz1!$C$2:$C$4</c:f>
              <c:numCache>
                <c:formatCode>General</c:formatCode>
                <c:ptCount val="3"/>
                <c:pt idx="0">
                  <c:v>5520</c:v>
                </c:pt>
                <c:pt idx="1">
                  <c:v>560</c:v>
                </c:pt>
                <c:pt idx="2">
                  <c:v>4960</c:v>
                </c:pt>
              </c:numCache>
            </c:numRef>
          </c:val>
          <c:extLst>
            <c:ext xmlns:c16="http://schemas.microsoft.com/office/drawing/2014/chart" uri="{C3380CC4-5D6E-409C-BE32-E72D297353CC}">
              <c16:uniqueId val="{00000001-88D0-4623-B400-7D79A0D1769E}"/>
            </c:ext>
          </c:extLst>
        </c:ser>
        <c:ser>
          <c:idx val="2"/>
          <c:order val="2"/>
          <c:tx>
            <c:strRef>
              <c:f>Arkusz1!$D$1</c:f>
              <c:strCache>
                <c:ptCount val="1"/>
                <c:pt idx="0">
                  <c:v>2020</c:v>
                </c:pt>
              </c:strCache>
            </c:strRef>
          </c:tx>
          <c:spPr>
            <a:solidFill>
              <a:srgbClr val="92D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oczyszczane razem</c:v>
                </c:pt>
                <c:pt idx="1">
                  <c:v>oczyszczane biologicznie</c:v>
                </c:pt>
                <c:pt idx="2">
                  <c:v>oczyszczanie z podwyższonym usuwaniem biogenów</c:v>
                </c:pt>
              </c:strCache>
            </c:strRef>
          </c:cat>
          <c:val>
            <c:numRef>
              <c:f>Arkusz1!$D$2:$D$4</c:f>
              <c:numCache>
                <c:formatCode>General</c:formatCode>
                <c:ptCount val="3"/>
                <c:pt idx="0">
                  <c:v>5474</c:v>
                </c:pt>
                <c:pt idx="1">
                  <c:v>585</c:v>
                </c:pt>
                <c:pt idx="2">
                  <c:v>4889</c:v>
                </c:pt>
              </c:numCache>
            </c:numRef>
          </c:val>
          <c:extLst>
            <c:ext xmlns:c16="http://schemas.microsoft.com/office/drawing/2014/chart" uri="{C3380CC4-5D6E-409C-BE32-E72D297353CC}">
              <c16:uniqueId val="{00000002-88D0-4623-B400-7D79A0D1769E}"/>
            </c:ext>
          </c:extLst>
        </c:ser>
        <c:ser>
          <c:idx val="3"/>
          <c:order val="3"/>
          <c:tx>
            <c:strRef>
              <c:f>Arkusz1!$E$1</c:f>
              <c:strCache>
                <c:ptCount val="1"/>
                <c:pt idx="0">
                  <c:v>2021</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Arkusz1!$A$2:$A$4</c:f>
              <c:strCache>
                <c:ptCount val="3"/>
                <c:pt idx="0">
                  <c:v>oczyszczane razem</c:v>
                </c:pt>
                <c:pt idx="1">
                  <c:v>oczyszczane biologicznie</c:v>
                </c:pt>
                <c:pt idx="2">
                  <c:v>oczyszczanie z podwyższonym usuwaniem biogenów</c:v>
                </c:pt>
              </c:strCache>
            </c:strRef>
          </c:cat>
          <c:val>
            <c:numRef>
              <c:f>Arkusz1!$E$2:$E$4</c:f>
              <c:numCache>
                <c:formatCode>General</c:formatCode>
                <c:ptCount val="3"/>
                <c:pt idx="0">
                  <c:v>5390</c:v>
                </c:pt>
                <c:pt idx="1">
                  <c:v>574</c:v>
                </c:pt>
                <c:pt idx="2">
                  <c:v>4816</c:v>
                </c:pt>
              </c:numCache>
            </c:numRef>
          </c:val>
          <c:extLst>
            <c:ext xmlns:c16="http://schemas.microsoft.com/office/drawing/2014/chart" uri="{C3380CC4-5D6E-409C-BE32-E72D297353CC}">
              <c16:uniqueId val="{00000000-2754-45BC-B42B-014622E34EB9}"/>
            </c:ext>
          </c:extLst>
        </c:ser>
        <c:dLbls>
          <c:dLblPos val="outEnd"/>
          <c:showLegendKey val="0"/>
          <c:showVal val="1"/>
          <c:showCatName val="0"/>
          <c:showSerName val="0"/>
          <c:showPercent val="0"/>
          <c:showBubbleSize val="0"/>
        </c:dLbls>
        <c:gapWidth val="426"/>
        <c:overlap val="-27"/>
        <c:axId val="467948432"/>
        <c:axId val="467948824"/>
      </c:barChart>
      <c:catAx>
        <c:axId val="4679484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crossAx val="467948824"/>
        <c:crosses val="autoZero"/>
        <c:auto val="1"/>
        <c:lblAlgn val="ctr"/>
        <c:lblOffset val="100"/>
        <c:noMultiLvlLbl val="0"/>
      </c:catAx>
      <c:valAx>
        <c:axId val="4679488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crossAx val="4679484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baseline="0">
          <a:solidFill>
            <a:sysClr val="windowText" lastClr="000000"/>
          </a:solidFill>
          <a:latin typeface="Times New Roman" panose="02020603050405020304" pitchFamily="18" charset="0"/>
          <a:cs typeface="Times New Roman" panose="02020603050405020304" pitchFamily="18" charset="0"/>
        </a:defRPr>
      </a:pPr>
      <a:endParaRPr lang="pl-PL"/>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Arkusz1!$B$1</c:f>
              <c:strCache>
                <c:ptCount val="1"/>
                <c:pt idx="0">
                  <c:v>ogółem</c:v>
                </c:pt>
              </c:strCache>
            </c:strRef>
          </c:tx>
          <c:spPr>
            <a:solidFill>
              <a:srgbClr val="00B0F0"/>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Arkusz1!$A$2:$A$5</c:f>
              <c:numCache>
                <c:formatCode>General</c:formatCode>
                <c:ptCount val="4"/>
                <c:pt idx="0">
                  <c:v>2018</c:v>
                </c:pt>
                <c:pt idx="1">
                  <c:v>2019</c:v>
                </c:pt>
                <c:pt idx="2">
                  <c:v>2020</c:v>
                </c:pt>
                <c:pt idx="3">
                  <c:v>2021</c:v>
                </c:pt>
              </c:numCache>
            </c:numRef>
          </c:cat>
          <c:val>
            <c:numRef>
              <c:f>Arkusz1!$B$2:$B$5</c:f>
              <c:numCache>
                <c:formatCode>General</c:formatCode>
                <c:ptCount val="4"/>
                <c:pt idx="0">
                  <c:v>37236.82</c:v>
                </c:pt>
                <c:pt idx="1">
                  <c:v>38721.58</c:v>
                </c:pt>
                <c:pt idx="2">
                  <c:v>42357.64</c:v>
                </c:pt>
                <c:pt idx="3">
                  <c:v>46769.01</c:v>
                </c:pt>
              </c:numCache>
            </c:numRef>
          </c:val>
          <c:extLst>
            <c:ext xmlns:c16="http://schemas.microsoft.com/office/drawing/2014/chart" uri="{C3380CC4-5D6E-409C-BE32-E72D297353CC}">
              <c16:uniqueId val="{00000000-660B-4E0D-8EF0-67A5BE950BE2}"/>
            </c:ext>
          </c:extLst>
        </c:ser>
        <c:ser>
          <c:idx val="1"/>
          <c:order val="1"/>
          <c:tx>
            <c:strRef>
              <c:f>Arkusz1!$C$1</c:f>
              <c:strCache>
                <c:ptCount val="1"/>
                <c:pt idx="0">
                  <c:v>z gospodarstw domowych</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Arkusz1!$A$2:$A$5</c:f>
              <c:numCache>
                <c:formatCode>General</c:formatCode>
                <c:ptCount val="4"/>
                <c:pt idx="0">
                  <c:v>2018</c:v>
                </c:pt>
                <c:pt idx="1">
                  <c:v>2019</c:v>
                </c:pt>
                <c:pt idx="2">
                  <c:v>2020</c:v>
                </c:pt>
                <c:pt idx="3">
                  <c:v>2021</c:v>
                </c:pt>
              </c:numCache>
            </c:numRef>
          </c:cat>
          <c:val>
            <c:numRef>
              <c:f>Arkusz1!$C$2:$C$5</c:f>
              <c:numCache>
                <c:formatCode>General</c:formatCode>
                <c:ptCount val="4"/>
                <c:pt idx="0">
                  <c:v>32229.9</c:v>
                </c:pt>
                <c:pt idx="1">
                  <c:v>34006.639999999999</c:v>
                </c:pt>
                <c:pt idx="2">
                  <c:v>37865.83</c:v>
                </c:pt>
                <c:pt idx="3">
                  <c:v>43119.73</c:v>
                </c:pt>
              </c:numCache>
            </c:numRef>
          </c:val>
          <c:extLst>
            <c:ext xmlns:c16="http://schemas.microsoft.com/office/drawing/2014/chart" uri="{C3380CC4-5D6E-409C-BE32-E72D297353CC}">
              <c16:uniqueId val="{00000001-660B-4E0D-8EF0-67A5BE950BE2}"/>
            </c:ext>
          </c:extLst>
        </c:ser>
        <c:ser>
          <c:idx val="2"/>
          <c:order val="2"/>
          <c:tx>
            <c:strRef>
              <c:f>Arkusz1!$D$1</c:f>
              <c:strCache>
                <c:ptCount val="1"/>
                <c:pt idx="0">
                  <c:v>z innych źródeł (m.in. usług komunalnych, małego binesu, biur i instytucji)</c:v>
                </c:pt>
              </c:strCache>
            </c:strRef>
          </c:tx>
          <c:spPr>
            <a:solidFill>
              <a:srgbClr val="92D050"/>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Arkusz1!$A$2:$A$5</c:f>
              <c:numCache>
                <c:formatCode>General</c:formatCode>
                <c:ptCount val="4"/>
                <c:pt idx="0">
                  <c:v>2018</c:v>
                </c:pt>
                <c:pt idx="1">
                  <c:v>2019</c:v>
                </c:pt>
                <c:pt idx="2">
                  <c:v>2020</c:v>
                </c:pt>
                <c:pt idx="3">
                  <c:v>2021</c:v>
                </c:pt>
              </c:numCache>
            </c:numRef>
          </c:cat>
          <c:val>
            <c:numRef>
              <c:f>Arkusz1!$D$2:$D$5</c:f>
              <c:numCache>
                <c:formatCode>General</c:formatCode>
                <c:ptCount val="4"/>
                <c:pt idx="0">
                  <c:v>5006.95</c:v>
                </c:pt>
                <c:pt idx="1">
                  <c:v>4714.95</c:v>
                </c:pt>
                <c:pt idx="2">
                  <c:v>4491.8100000000004</c:v>
                </c:pt>
                <c:pt idx="3">
                  <c:v>3649.28</c:v>
                </c:pt>
              </c:numCache>
            </c:numRef>
          </c:val>
          <c:extLst>
            <c:ext xmlns:c16="http://schemas.microsoft.com/office/drawing/2014/chart" uri="{C3380CC4-5D6E-409C-BE32-E72D297353CC}">
              <c16:uniqueId val="{00000002-660B-4E0D-8EF0-67A5BE950BE2}"/>
            </c:ext>
          </c:extLst>
        </c:ser>
        <c:dLbls>
          <c:dLblPos val="outEnd"/>
          <c:showLegendKey val="0"/>
          <c:showVal val="1"/>
          <c:showCatName val="0"/>
          <c:showSerName val="0"/>
          <c:showPercent val="0"/>
          <c:showBubbleSize val="0"/>
        </c:dLbls>
        <c:gapWidth val="403"/>
        <c:overlap val="-27"/>
        <c:axId val="467949608"/>
        <c:axId val="467950000"/>
      </c:barChart>
      <c:catAx>
        <c:axId val="467949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crossAx val="467950000"/>
        <c:crosses val="autoZero"/>
        <c:auto val="1"/>
        <c:lblAlgn val="ctr"/>
        <c:lblOffset val="100"/>
        <c:noMultiLvlLbl val="0"/>
      </c:catAx>
      <c:valAx>
        <c:axId val="4679500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crossAx val="4679496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latin typeface="Times New Roman" panose="02020603050405020304" pitchFamily="18" charset="0"/>
          <a:cs typeface="Times New Roman" panose="02020603050405020304" pitchFamily="18" charset="0"/>
        </a:defRPr>
      </a:pPr>
      <a:endParaRPr lang="pl-PL"/>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Arkusz1!$B$1</c:f>
              <c:strCache>
                <c:ptCount val="1"/>
                <c:pt idx="0">
                  <c:v>ogółem</c:v>
                </c:pt>
              </c:strCache>
            </c:strRef>
          </c:tx>
          <c:spPr>
            <a:solidFill>
              <a:srgbClr val="00B0F0"/>
            </a:solidFill>
            <a:ln>
              <a:noFill/>
            </a:ln>
            <a:effectLst/>
          </c:spPr>
          <c:invertIfNegative val="0"/>
          <c:dLbls>
            <c:numFmt formatCode="#,##0" sourceLinked="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Arkusz1!$A$2:$A$5</c:f>
              <c:numCache>
                <c:formatCode>General</c:formatCode>
                <c:ptCount val="4"/>
                <c:pt idx="0">
                  <c:v>2018</c:v>
                </c:pt>
                <c:pt idx="1">
                  <c:v>2019</c:v>
                </c:pt>
                <c:pt idx="2">
                  <c:v>2020</c:v>
                </c:pt>
                <c:pt idx="3">
                  <c:v>2021</c:v>
                </c:pt>
              </c:numCache>
            </c:numRef>
          </c:cat>
          <c:val>
            <c:numRef>
              <c:f>Arkusz1!$B$2:$B$5</c:f>
              <c:numCache>
                <c:formatCode>General</c:formatCode>
                <c:ptCount val="4"/>
                <c:pt idx="0">
                  <c:v>19254.09</c:v>
                </c:pt>
                <c:pt idx="1">
                  <c:v>20844.03</c:v>
                </c:pt>
                <c:pt idx="2">
                  <c:v>25190.560000000001</c:v>
                </c:pt>
                <c:pt idx="3">
                  <c:v>28799.86</c:v>
                </c:pt>
              </c:numCache>
            </c:numRef>
          </c:val>
          <c:extLst>
            <c:ext xmlns:c16="http://schemas.microsoft.com/office/drawing/2014/chart" uri="{C3380CC4-5D6E-409C-BE32-E72D297353CC}">
              <c16:uniqueId val="{00000000-8F6E-43D6-91B9-42F3EC501F79}"/>
            </c:ext>
          </c:extLst>
        </c:ser>
        <c:ser>
          <c:idx val="1"/>
          <c:order val="1"/>
          <c:tx>
            <c:strRef>
              <c:f>Arkusz1!$C$1</c:f>
              <c:strCache>
                <c:ptCount val="1"/>
                <c:pt idx="0">
                  <c:v>z gospodarstw domowych</c:v>
                </c:pt>
              </c:strCache>
            </c:strRef>
          </c:tx>
          <c:spPr>
            <a:solidFill>
              <a:schemeClr val="accent2"/>
            </a:solidFill>
            <a:ln>
              <a:noFill/>
            </a:ln>
            <a:effectLst/>
          </c:spPr>
          <c:invertIfNegative val="0"/>
          <c:dLbls>
            <c:dLbl>
              <c:idx val="0"/>
              <c:layout>
                <c:manualLayout>
                  <c:x val="4.6296087300002602E-3"/>
                  <c:y val="2.894843976406889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F6E-43D6-91B9-42F3EC501F79}"/>
                </c:ext>
              </c:extLst>
            </c:dLbl>
            <c:dLbl>
              <c:idx val="1"/>
              <c:layout>
                <c:manualLayout>
                  <c:x val="2.3148043650001301E-3"/>
                  <c:y val="2.68453578808651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F6E-43D6-91B9-42F3EC501F79}"/>
                </c:ext>
              </c:extLst>
            </c:dLbl>
            <c:dLbl>
              <c:idx val="2"/>
              <c:layout>
                <c:manualLayout>
                  <c:x val="1.3888826190000781E-2"/>
                  <c:y val="1.704383864538373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F6E-43D6-91B9-42F3EC501F79}"/>
                </c:ext>
              </c:extLst>
            </c:dLbl>
            <c:dLbl>
              <c:idx val="3"/>
              <c:layout>
                <c:manualLayout>
                  <c:x val="1.157402182500049E-2"/>
                  <c:y val="2.101191038941744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8F6E-43D6-91B9-42F3EC501F79}"/>
                </c:ext>
              </c:extLst>
            </c:dLbl>
            <c:numFmt formatCode="#,##0" sourceLinked="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Arkusz1!$A$2:$A$5</c:f>
              <c:numCache>
                <c:formatCode>General</c:formatCode>
                <c:ptCount val="4"/>
                <c:pt idx="0">
                  <c:v>2018</c:v>
                </c:pt>
                <c:pt idx="1">
                  <c:v>2019</c:v>
                </c:pt>
                <c:pt idx="2">
                  <c:v>2020</c:v>
                </c:pt>
                <c:pt idx="3">
                  <c:v>2021</c:v>
                </c:pt>
              </c:numCache>
            </c:numRef>
          </c:cat>
          <c:val>
            <c:numRef>
              <c:f>Arkusz1!$C$2:$C$5</c:f>
              <c:numCache>
                <c:formatCode>General</c:formatCode>
                <c:ptCount val="4"/>
                <c:pt idx="0">
                  <c:v>18409.900000000001</c:v>
                </c:pt>
                <c:pt idx="1">
                  <c:v>19997.43</c:v>
                </c:pt>
                <c:pt idx="2">
                  <c:v>24217.17</c:v>
                </c:pt>
                <c:pt idx="3">
                  <c:v>27819.61</c:v>
                </c:pt>
              </c:numCache>
            </c:numRef>
          </c:val>
          <c:extLst>
            <c:ext xmlns:c16="http://schemas.microsoft.com/office/drawing/2014/chart" uri="{C3380CC4-5D6E-409C-BE32-E72D297353CC}">
              <c16:uniqueId val="{00000005-8F6E-43D6-91B9-42F3EC501F79}"/>
            </c:ext>
          </c:extLst>
        </c:ser>
        <c:ser>
          <c:idx val="2"/>
          <c:order val="2"/>
          <c:tx>
            <c:strRef>
              <c:f>Arkusz1!$D$1</c:f>
              <c:strCache>
                <c:ptCount val="1"/>
                <c:pt idx="0">
                  <c:v>z innych źródeł (m.in. usług komunalnych, małego binesu, biur i instytucji)</c:v>
                </c:pt>
              </c:strCache>
            </c:strRef>
          </c:tx>
          <c:spPr>
            <a:solidFill>
              <a:srgbClr val="92D050"/>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Arkusz1!$A$2:$A$5</c:f>
              <c:numCache>
                <c:formatCode>General</c:formatCode>
                <c:ptCount val="4"/>
                <c:pt idx="0">
                  <c:v>2018</c:v>
                </c:pt>
                <c:pt idx="1">
                  <c:v>2019</c:v>
                </c:pt>
                <c:pt idx="2">
                  <c:v>2020</c:v>
                </c:pt>
                <c:pt idx="3">
                  <c:v>2021</c:v>
                </c:pt>
              </c:numCache>
            </c:numRef>
          </c:cat>
          <c:val>
            <c:numRef>
              <c:f>Arkusz1!$D$2:$D$5</c:f>
              <c:numCache>
                <c:formatCode>General</c:formatCode>
                <c:ptCount val="4"/>
                <c:pt idx="0">
                  <c:v>844.19</c:v>
                </c:pt>
                <c:pt idx="1">
                  <c:v>846.6</c:v>
                </c:pt>
                <c:pt idx="2">
                  <c:v>973.37</c:v>
                </c:pt>
                <c:pt idx="3">
                  <c:v>980.25</c:v>
                </c:pt>
              </c:numCache>
            </c:numRef>
          </c:val>
          <c:extLst>
            <c:ext xmlns:c16="http://schemas.microsoft.com/office/drawing/2014/chart" uri="{C3380CC4-5D6E-409C-BE32-E72D297353CC}">
              <c16:uniqueId val="{00000006-8F6E-43D6-91B9-42F3EC501F79}"/>
            </c:ext>
          </c:extLst>
        </c:ser>
        <c:dLbls>
          <c:dLblPos val="outEnd"/>
          <c:showLegendKey val="0"/>
          <c:showVal val="1"/>
          <c:showCatName val="0"/>
          <c:showSerName val="0"/>
          <c:showPercent val="0"/>
          <c:showBubbleSize val="0"/>
        </c:dLbls>
        <c:gapWidth val="219"/>
        <c:overlap val="-27"/>
        <c:axId val="467950784"/>
        <c:axId val="467951176"/>
      </c:barChart>
      <c:catAx>
        <c:axId val="4679507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467951176"/>
        <c:crosses val="autoZero"/>
        <c:auto val="1"/>
        <c:lblAlgn val="ctr"/>
        <c:lblOffset val="100"/>
        <c:noMultiLvlLbl val="0"/>
      </c:catAx>
      <c:valAx>
        <c:axId val="4679511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4679507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chemeClr val="tx1"/>
          </a:solidFill>
          <a:latin typeface="Times New Roman" panose="02020603050405020304" pitchFamily="18" charset="0"/>
          <a:cs typeface="Times New Roman" panose="02020603050405020304" pitchFamily="18" charset="0"/>
        </a:defRPr>
      </a:pPr>
      <a:endParaRPr lang="pl-PL"/>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Arkusz1!$B$1</c:f>
              <c:strCache>
                <c:ptCount val="1"/>
                <c:pt idx="0">
                  <c:v>Zinwentaryzowane</c:v>
                </c:pt>
              </c:strCache>
            </c:strRef>
          </c:tx>
          <c:spPr>
            <a:solidFill>
              <a:srgbClr val="00B0F0"/>
            </a:solidFill>
            <a:ln>
              <a:noFill/>
            </a:ln>
            <a:effectLst/>
          </c:spPr>
          <c:invertIfNegative val="0"/>
          <c:cat>
            <c:strRef>
              <c:f>Arkusz1!$A$2:$A$16</c:f>
              <c:strCache>
                <c:ptCount val="15"/>
                <c:pt idx="0">
                  <c:v>Czernichów</c:v>
                </c:pt>
                <c:pt idx="1">
                  <c:v>Gilowice</c:v>
                </c:pt>
                <c:pt idx="2">
                  <c:v>Jeleśnia</c:v>
                </c:pt>
                <c:pt idx="3">
                  <c:v>Koszarawa</c:v>
                </c:pt>
                <c:pt idx="4">
                  <c:v>Lipowa</c:v>
                </c:pt>
                <c:pt idx="5">
                  <c:v>Łękawica</c:v>
                </c:pt>
                <c:pt idx="6">
                  <c:v>Łodygowice</c:v>
                </c:pt>
                <c:pt idx="7">
                  <c:v>Milówka</c:v>
                </c:pt>
                <c:pt idx="8">
                  <c:v>Radziechowy-Wieprz</c:v>
                </c:pt>
                <c:pt idx="9">
                  <c:v>Rajcza</c:v>
                </c:pt>
                <c:pt idx="10">
                  <c:v>Ślemień</c:v>
                </c:pt>
                <c:pt idx="11">
                  <c:v>Świnna</c:v>
                </c:pt>
                <c:pt idx="12">
                  <c:v>Ujsoły</c:v>
                </c:pt>
                <c:pt idx="13">
                  <c:v>Węgierska Górka</c:v>
                </c:pt>
                <c:pt idx="14">
                  <c:v>Żywiec</c:v>
                </c:pt>
              </c:strCache>
            </c:strRef>
          </c:cat>
          <c:val>
            <c:numRef>
              <c:f>Arkusz1!$B$2:$B$16</c:f>
              <c:numCache>
                <c:formatCode>General</c:formatCode>
                <c:ptCount val="15"/>
                <c:pt idx="0" formatCode="#,##0">
                  <c:v>1756</c:v>
                </c:pt>
                <c:pt idx="1">
                  <c:v>1416</c:v>
                </c:pt>
                <c:pt idx="2">
                  <c:v>2930</c:v>
                </c:pt>
                <c:pt idx="3">
                  <c:v>889</c:v>
                </c:pt>
                <c:pt idx="4">
                  <c:v>3449</c:v>
                </c:pt>
                <c:pt idx="5">
                  <c:v>1506</c:v>
                </c:pt>
                <c:pt idx="6">
                  <c:v>1972</c:v>
                </c:pt>
                <c:pt idx="7">
                  <c:v>2046</c:v>
                </c:pt>
                <c:pt idx="8">
                  <c:v>1761</c:v>
                </c:pt>
                <c:pt idx="9">
                  <c:v>2091</c:v>
                </c:pt>
                <c:pt idx="10">
                  <c:v>911</c:v>
                </c:pt>
                <c:pt idx="11">
                  <c:v>1086</c:v>
                </c:pt>
                <c:pt idx="12">
                  <c:v>1825</c:v>
                </c:pt>
                <c:pt idx="13">
                  <c:v>1843</c:v>
                </c:pt>
                <c:pt idx="14">
                  <c:v>2517</c:v>
                </c:pt>
              </c:numCache>
            </c:numRef>
          </c:val>
          <c:extLst>
            <c:ext xmlns:c16="http://schemas.microsoft.com/office/drawing/2014/chart" uri="{C3380CC4-5D6E-409C-BE32-E72D297353CC}">
              <c16:uniqueId val="{00000000-48F6-47F6-BD9A-9EEB18258EE9}"/>
            </c:ext>
          </c:extLst>
        </c:ser>
        <c:ser>
          <c:idx val="1"/>
          <c:order val="1"/>
          <c:tx>
            <c:strRef>
              <c:f>Arkusz1!$C$1</c:f>
              <c:strCache>
                <c:ptCount val="1"/>
                <c:pt idx="0">
                  <c:v>Unieszkodliwione</c:v>
                </c:pt>
              </c:strCache>
            </c:strRef>
          </c:tx>
          <c:spPr>
            <a:solidFill>
              <a:schemeClr val="accent2"/>
            </a:solidFill>
            <a:ln>
              <a:noFill/>
            </a:ln>
            <a:effectLst/>
          </c:spPr>
          <c:invertIfNegative val="0"/>
          <c:cat>
            <c:strRef>
              <c:f>Arkusz1!$A$2:$A$16</c:f>
              <c:strCache>
                <c:ptCount val="15"/>
                <c:pt idx="0">
                  <c:v>Czernichów</c:v>
                </c:pt>
                <c:pt idx="1">
                  <c:v>Gilowice</c:v>
                </c:pt>
                <c:pt idx="2">
                  <c:v>Jeleśnia</c:v>
                </c:pt>
                <c:pt idx="3">
                  <c:v>Koszarawa</c:v>
                </c:pt>
                <c:pt idx="4">
                  <c:v>Lipowa</c:v>
                </c:pt>
                <c:pt idx="5">
                  <c:v>Łękawica</c:v>
                </c:pt>
                <c:pt idx="6">
                  <c:v>Łodygowice</c:v>
                </c:pt>
                <c:pt idx="7">
                  <c:v>Milówka</c:v>
                </c:pt>
                <c:pt idx="8">
                  <c:v>Radziechowy-Wieprz</c:v>
                </c:pt>
                <c:pt idx="9">
                  <c:v>Rajcza</c:v>
                </c:pt>
                <c:pt idx="10">
                  <c:v>Ślemień</c:v>
                </c:pt>
                <c:pt idx="11">
                  <c:v>Świnna</c:v>
                </c:pt>
                <c:pt idx="12">
                  <c:v>Ujsoły</c:v>
                </c:pt>
                <c:pt idx="13">
                  <c:v>Węgierska Górka</c:v>
                </c:pt>
                <c:pt idx="14">
                  <c:v>Żywiec</c:v>
                </c:pt>
              </c:strCache>
            </c:strRef>
          </c:cat>
          <c:val>
            <c:numRef>
              <c:f>Arkusz1!$C$2:$C$16</c:f>
              <c:numCache>
                <c:formatCode>General</c:formatCode>
                <c:ptCount val="15"/>
                <c:pt idx="0">
                  <c:v>984</c:v>
                </c:pt>
                <c:pt idx="1">
                  <c:v>705</c:v>
                </c:pt>
                <c:pt idx="2">
                  <c:v>713</c:v>
                </c:pt>
                <c:pt idx="3">
                  <c:v>227</c:v>
                </c:pt>
                <c:pt idx="4">
                  <c:v>1514</c:v>
                </c:pt>
                <c:pt idx="5">
                  <c:v>839</c:v>
                </c:pt>
                <c:pt idx="6">
                  <c:v>651</c:v>
                </c:pt>
                <c:pt idx="7">
                  <c:v>705</c:v>
                </c:pt>
                <c:pt idx="8">
                  <c:v>914</c:v>
                </c:pt>
                <c:pt idx="9">
                  <c:v>772</c:v>
                </c:pt>
                <c:pt idx="10">
                  <c:v>296</c:v>
                </c:pt>
                <c:pt idx="11">
                  <c:v>0</c:v>
                </c:pt>
                <c:pt idx="12">
                  <c:v>302</c:v>
                </c:pt>
                <c:pt idx="13">
                  <c:v>868</c:v>
                </c:pt>
                <c:pt idx="14">
                  <c:v>1194</c:v>
                </c:pt>
              </c:numCache>
            </c:numRef>
          </c:val>
          <c:extLst>
            <c:ext xmlns:c16="http://schemas.microsoft.com/office/drawing/2014/chart" uri="{C3380CC4-5D6E-409C-BE32-E72D297353CC}">
              <c16:uniqueId val="{00000001-48F6-47F6-BD9A-9EEB18258EE9}"/>
            </c:ext>
          </c:extLst>
        </c:ser>
        <c:ser>
          <c:idx val="2"/>
          <c:order val="2"/>
          <c:tx>
            <c:strRef>
              <c:f>Arkusz1!$D$1</c:f>
              <c:strCache>
                <c:ptCount val="1"/>
                <c:pt idx="0">
                  <c:v>Pozostałe do unieszkodliwienia</c:v>
                </c:pt>
              </c:strCache>
            </c:strRef>
          </c:tx>
          <c:spPr>
            <a:solidFill>
              <a:srgbClr val="92D050"/>
            </a:solidFill>
            <a:ln>
              <a:noFill/>
            </a:ln>
            <a:effectLst/>
          </c:spPr>
          <c:invertIfNegative val="0"/>
          <c:cat>
            <c:strRef>
              <c:f>Arkusz1!$A$2:$A$16</c:f>
              <c:strCache>
                <c:ptCount val="15"/>
                <c:pt idx="0">
                  <c:v>Czernichów</c:v>
                </c:pt>
                <c:pt idx="1">
                  <c:v>Gilowice</c:v>
                </c:pt>
                <c:pt idx="2">
                  <c:v>Jeleśnia</c:v>
                </c:pt>
                <c:pt idx="3">
                  <c:v>Koszarawa</c:v>
                </c:pt>
                <c:pt idx="4">
                  <c:v>Lipowa</c:v>
                </c:pt>
                <c:pt idx="5">
                  <c:v>Łękawica</c:v>
                </c:pt>
                <c:pt idx="6">
                  <c:v>Łodygowice</c:v>
                </c:pt>
                <c:pt idx="7">
                  <c:v>Milówka</c:v>
                </c:pt>
                <c:pt idx="8">
                  <c:v>Radziechowy-Wieprz</c:v>
                </c:pt>
                <c:pt idx="9">
                  <c:v>Rajcza</c:v>
                </c:pt>
                <c:pt idx="10">
                  <c:v>Ślemień</c:v>
                </c:pt>
                <c:pt idx="11">
                  <c:v>Świnna</c:v>
                </c:pt>
                <c:pt idx="12">
                  <c:v>Ujsoły</c:v>
                </c:pt>
                <c:pt idx="13">
                  <c:v>Węgierska Górka</c:v>
                </c:pt>
                <c:pt idx="14">
                  <c:v>Żywiec</c:v>
                </c:pt>
              </c:strCache>
            </c:strRef>
          </c:cat>
          <c:val>
            <c:numRef>
              <c:f>Arkusz1!$D$2:$D$16</c:f>
              <c:numCache>
                <c:formatCode>General</c:formatCode>
                <c:ptCount val="15"/>
                <c:pt idx="0">
                  <c:v>772</c:v>
                </c:pt>
                <c:pt idx="1">
                  <c:v>711</c:v>
                </c:pt>
                <c:pt idx="2">
                  <c:v>2217</c:v>
                </c:pt>
                <c:pt idx="3">
                  <c:v>663</c:v>
                </c:pt>
                <c:pt idx="4">
                  <c:v>1935</c:v>
                </c:pt>
                <c:pt idx="5">
                  <c:v>667</c:v>
                </c:pt>
                <c:pt idx="6">
                  <c:v>1321</c:v>
                </c:pt>
                <c:pt idx="7">
                  <c:v>1341</c:v>
                </c:pt>
                <c:pt idx="8">
                  <c:v>847</c:v>
                </c:pt>
                <c:pt idx="9">
                  <c:v>1319</c:v>
                </c:pt>
                <c:pt idx="10">
                  <c:v>615</c:v>
                </c:pt>
                <c:pt idx="11">
                  <c:v>1086</c:v>
                </c:pt>
                <c:pt idx="12">
                  <c:v>1524</c:v>
                </c:pt>
                <c:pt idx="13">
                  <c:v>975</c:v>
                </c:pt>
                <c:pt idx="14">
                  <c:v>1323</c:v>
                </c:pt>
              </c:numCache>
            </c:numRef>
          </c:val>
          <c:extLst>
            <c:ext xmlns:c16="http://schemas.microsoft.com/office/drawing/2014/chart" uri="{C3380CC4-5D6E-409C-BE32-E72D297353CC}">
              <c16:uniqueId val="{00000002-48F6-47F6-BD9A-9EEB18258EE9}"/>
            </c:ext>
          </c:extLst>
        </c:ser>
        <c:dLbls>
          <c:showLegendKey val="0"/>
          <c:showVal val="0"/>
          <c:showCatName val="0"/>
          <c:showSerName val="0"/>
          <c:showPercent val="0"/>
          <c:showBubbleSize val="0"/>
        </c:dLbls>
        <c:gapWidth val="219"/>
        <c:overlap val="-27"/>
        <c:axId val="479574768"/>
        <c:axId val="479575160"/>
      </c:barChart>
      <c:catAx>
        <c:axId val="4795747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crossAx val="479575160"/>
        <c:crosses val="autoZero"/>
        <c:auto val="1"/>
        <c:lblAlgn val="ctr"/>
        <c:lblOffset val="100"/>
        <c:noMultiLvlLbl val="0"/>
      </c:catAx>
      <c:valAx>
        <c:axId val="47957516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crossAx val="4795747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baseline="0">
          <a:solidFill>
            <a:sysClr val="windowText" lastClr="000000"/>
          </a:solidFill>
          <a:latin typeface="Times New Roman" panose="02020603050405020304" pitchFamily="18" charset="0"/>
          <a:cs typeface="Times New Roman" panose="02020603050405020304" pitchFamily="18" charset="0"/>
        </a:defRPr>
      </a:pPr>
      <a:endParaRPr lang="pl-PL"/>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Arkusz1!$B$1</c:f>
              <c:strCache>
                <c:ptCount val="1"/>
                <c:pt idx="0">
                  <c:v>2019</c:v>
                </c:pt>
              </c:strCache>
            </c:strRef>
          </c:tx>
          <c:spPr>
            <a:solidFill>
              <a:schemeClr val="accent1"/>
            </a:solidFill>
            <a:ln>
              <a:noFill/>
            </a:ln>
            <a:effectLst/>
          </c:spPr>
          <c:invertIfNegative val="0"/>
          <c:cat>
            <c:strRef>
              <c:f>Arkusz1!$A$2:$A$13</c:f>
              <c:strCache>
                <c:ptCount val="12"/>
                <c:pt idx="0">
                  <c:v>styczeń</c:v>
                </c:pt>
                <c:pt idx="1">
                  <c:v>luty</c:v>
                </c:pt>
                <c:pt idx="2">
                  <c:v>marzec</c:v>
                </c:pt>
                <c:pt idx="3">
                  <c:v>kwiecień</c:v>
                </c:pt>
                <c:pt idx="4">
                  <c:v>maj</c:v>
                </c:pt>
                <c:pt idx="5">
                  <c:v>czerwiec</c:v>
                </c:pt>
                <c:pt idx="6">
                  <c:v>lipiec</c:v>
                </c:pt>
                <c:pt idx="7">
                  <c:v>sierpień</c:v>
                </c:pt>
                <c:pt idx="8">
                  <c:v>wrzesień</c:v>
                </c:pt>
                <c:pt idx="9">
                  <c:v>październik</c:v>
                </c:pt>
                <c:pt idx="10">
                  <c:v>listopad</c:v>
                </c:pt>
                <c:pt idx="11">
                  <c:v>grudzień</c:v>
                </c:pt>
              </c:strCache>
            </c:strRef>
          </c:cat>
          <c:val>
            <c:numRef>
              <c:f>Arkusz1!$B$2:$B$13</c:f>
              <c:numCache>
                <c:formatCode>General</c:formatCode>
                <c:ptCount val="12"/>
                <c:pt idx="0">
                  <c:v>65</c:v>
                </c:pt>
                <c:pt idx="1">
                  <c:v>55</c:v>
                </c:pt>
                <c:pt idx="2">
                  <c:v>38</c:v>
                </c:pt>
                <c:pt idx="3">
                  <c:v>33</c:v>
                </c:pt>
                <c:pt idx="4">
                  <c:v>20</c:v>
                </c:pt>
                <c:pt idx="5">
                  <c:v>22</c:v>
                </c:pt>
                <c:pt idx="6">
                  <c:v>18</c:v>
                </c:pt>
                <c:pt idx="7">
                  <c:v>20</c:v>
                </c:pt>
                <c:pt idx="8">
                  <c:v>19</c:v>
                </c:pt>
                <c:pt idx="9">
                  <c:v>33</c:v>
                </c:pt>
                <c:pt idx="10">
                  <c:v>46</c:v>
                </c:pt>
                <c:pt idx="11">
                  <c:v>40</c:v>
                </c:pt>
              </c:numCache>
            </c:numRef>
          </c:val>
          <c:extLst>
            <c:ext xmlns:c16="http://schemas.microsoft.com/office/drawing/2014/chart" uri="{C3380CC4-5D6E-409C-BE32-E72D297353CC}">
              <c16:uniqueId val="{00000000-2A53-F041-9A51-3CBFA3CC0E0F}"/>
            </c:ext>
          </c:extLst>
        </c:ser>
        <c:ser>
          <c:idx val="1"/>
          <c:order val="1"/>
          <c:tx>
            <c:strRef>
              <c:f>Arkusz1!$C$1</c:f>
              <c:strCache>
                <c:ptCount val="1"/>
                <c:pt idx="0">
                  <c:v>2020</c:v>
                </c:pt>
              </c:strCache>
            </c:strRef>
          </c:tx>
          <c:spPr>
            <a:solidFill>
              <a:schemeClr val="accent2"/>
            </a:solidFill>
            <a:ln>
              <a:noFill/>
            </a:ln>
            <a:effectLst/>
          </c:spPr>
          <c:invertIfNegative val="0"/>
          <c:cat>
            <c:strRef>
              <c:f>Arkusz1!$A$2:$A$13</c:f>
              <c:strCache>
                <c:ptCount val="12"/>
                <c:pt idx="0">
                  <c:v>styczeń</c:v>
                </c:pt>
                <c:pt idx="1">
                  <c:v>luty</c:v>
                </c:pt>
                <c:pt idx="2">
                  <c:v>marzec</c:v>
                </c:pt>
                <c:pt idx="3">
                  <c:v>kwiecień</c:v>
                </c:pt>
                <c:pt idx="4">
                  <c:v>maj</c:v>
                </c:pt>
                <c:pt idx="5">
                  <c:v>czerwiec</c:v>
                </c:pt>
                <c:pt idx="6">
                  <c:v>lipiec</c:v>
                </c:pt>
                <c:pt idx="7">
                  <c:v>sierpień</c:v>
                </c:pt>
                <c:pt idx="8">
                  <c:v>wrzesień</c:v>
                </c:pt>
                <c:pt idx="9">
                  <c:v>październik</c:v>
                </c:pt>
                <c:pt idx="10">
                  <c:v>listopad</c:v>
                </c:pt>
                <c:pt idx="11">
                  <c:v>grudzień</c:v>
                </c:pt>
              </c:strCache>
            </c:strRef>
          </c:cat>
          <c:val>
            <c:numRef>
              <c:f>Arkusz1!$C$2:$C$13</c:f>
              <c:numCache>
                <c:formatCode>General</c:formatCode>
                <c:ptCount val="12"/>
                <c:pt idx="0">
                  <c:v>57</c:v>
                </c:pt>
                <c:pt idx="1">
                  <c:v>27</c:v>
                </c:pt>
                <c:pt idx="2">
                  <c:v>40</c:v>
                </c:pt>
                <c:pt idx="3">
                  <c:v>33</c:v>
                </c:pt>
                <c:pt idx="4">
                  <c:v>22</c:v>
                </c:pt>
                <c:pt idx="5">
                  <c:v>19</c:v>
                </c:pt>
                <c:pt idx="6">
                  <c:v>16</c:v>
                </c:pt>
                <c:pt idx="7">
                  <c:v>19</c:v>
                </c:pt>
                <c:pt idx="8">
                  <c:v>23</c:v>
                </c:pt>
                <c:pt idx="9">
                  <c:v>26</c:v>
                </c:pt>
                <c:pt idx="10">
                  <c:v>47</c:v>
                </c:pt>
                <c:pt idx="11">
                  <c:v>62</c:v>
                </c:pt>
              </c:numCache>
            </c:numRef>
          </c:val>
          <c:extLst>
            <c:ext xmlns:c16="http://schemas.microsoft.com/office/drawing/2014/chart" uri="{C3380CC4-5D6E-409C-BE32-E72D297353CC}">
              <c16:uniqueId val="{00000001-2A53-F041-9A51-3CBFA3CC0E0F}"/>
            </c:ext>
          </c:extLst>
        </c:ser>
        <c:ser>
          <c:idx val="2"/>
          <c:order val="2"/>
          <c:tx>
            <c:strRef>
              <c:f>Arkusz1!$D$1</c:f>
              <c:strCache>
                <c:ptCount val="1"/>
                <c:pt idx="0">
                  <c:v>2021</c:v>
                </c:pt>
              </c:strCache>
            </c:strRef>
          </c:tx>
          <c:spPr>
            <a:solidFill>
              <a:schemeClr val="accent3"/>
            </a:solidFill>
            <a:ln>
              <a:noFill/>
            </a:ln>
            <a:effectLst/>
          </c:spPr>
          <c:invertIfNegative val="0"/>
          <c:cat>
            <c:strRef>
              <c:f>Arkusz1!$A$2:$A$13</c:f>
              <c:strCache>
                <c:ptCount val="12"/>
                <c:pt idx="0">
                  <c:v>styczeń</c:v>
                </c:pt>
                <c:pt idx="1">
                  <c:v>luty</c:v>
                </c:pt>
                <c:pt idx="2">
                  <c:v>marzec</c:v>
                </c:pt>
                <c:pt idx="3">
                  <c:v>kwiecień</c:v>
                </c:pt>
                <c:pt idx="4">
                  <c:v>maj</c:v>
                </c:pt>
                <c:pt idx="5">
                  <c:v>czerwiec</c:v>
                </c:pt>
                <c:pt idx="6">
                  <c:v>lipiec</c:v>
                </c:pt>
                <c:pt idx="7">
                  <c:v>sierpień</c:v>
                </c:pt>
                <c:pt idx="8">
                  <c:v>wrzesień</c:v>
                </c:pt>
                <c:pt idx="9">
                  <c:v>październik</c:v>
                </c:pt>
                <c:pt idx="10">
                  <c:v>listopad</c:v>
                </c:pt>
                <c:pt idx="11">
                  <c:v>grudzień</c:v>
                </c:pt>
              </c:strCache>
            </c:strRef>
          </c:cat>
          <c:val>
            <c:numRef>
              <c:f>Arkusz1!$D$2:$D$13</c:f>
              <c:numCache>
                <c:formatCode>General</c:formatCode>
                <c:ptCount val="12"/>
                <c:pt idx="0">
                  <c:v>61.68</c:v>
                </c:pt>
                <c:pt idx="1">
                  <c:v>72.59</c:v>
                </c:pt>
                <c:pt idx="2">
                  <c:v>46.68</c:v>
                </c:pt>
                <c:pt idx="3">
                  <c:v>33.04</c:v>
                </c:pt>
                <c:pt idx="4">
                  <c:v>15.44</c:v>
                </c:pt>
                <c:pt idx="5">
                  <c:v>19.13</c:v>
                </c:pt>
                <c:pt idx="6">
                  <c:v>19.7</c:v>
                </c:pt>
                <c:pt idx="7">
                  <c:v>13.56</c:v>
                </c:pt>
                <c:pt idx="8">
                  <c:v>22.63</c:v>
                </c:pt>
                <c:pt idx="9">
                  <c:v>35.76</c:v>
                </c:pt>
                <c:pt idx="10">
                  <c:v>38.770000000000003</c:v>
                </c:pt>
                <c:pt idx="11">
                  <c:v>70.08</c:v>
                </c:pt>
              </c:numCache>
            </c:numRef>
          </c:val>
          <c:extLst>
            <c:ext xmlns:c16="http://schemas.microsoft.com/office/drawing/2014/chart" uri="{C3380CC4-5D6E-409C-BE32-E72D297353CC}">
              <c16:uniqueId val="{00000002-2A53-F041-9A51-3CBFA3CC0E0F}"/>
            </c:ext>
          </c:extLst>
        </c:ser>
        <c:dLbls>
          <c:showLegendKey val="0"/>
          <c:showVal val="0"/>
          <c:showCatName val="0"/>
          <c:showSerName val="0"/>
          <c:showPercent val="0"/>
          <c:showBubbleSize val="0"/>
        </c:dLbls>
        <c:gapWidth val="219"/>
        <c:overlap val="-27"/>
        <c:axId val="478977800"/>
        <c:axId val="478978192"/>
      </c:barChart>
      <c:catAx>
        <c:axId val="4789778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478978192"/>
        <c:crosses val="autoZero"/>
        <c:auto val="1"/>
        <c:lblAlgn val="ctr"/>
        <c:lblOffset val="100"/>
        <c:noMultiLvlLbl val="0"/>
      </c:catAx>
      <c:valAx>
        <c:axId val="4789781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4789778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chemeClr val="tx1"/>
          </a:solidFill>
          <a:latin typeface="Times New Roman" panose="02020603050405020304" pitchFamily="18" charset="0"/>
          <a:cs typeface="Times New Roman" panose="02020603050405020304" pitchFamily="18" charset="0"/>
        </a:defRPr>
      </a:pPr>
      <a:endParaRPr lang="pl-PL"/>
    </a:p>
  </c:txPr>
  <c:externalData r:id="rId3">
    <c:autoUpdate val="0"/>
  </c:externalData>
  <c:userShapes r:id="rId4"/>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Arkusz1!$B$1</c:f>
              <c:strCache>
                <c:ptCount val="1"/>
                <c:pt idx="0">
                  <c:v>emisja zanieczyszczeń gazowych [Mg/rok]</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Arkusz1!$A$2:$A$4</c:f>
              <c:numCache>
                <c:formatCode>General</c:formatCode>
                <c:ptCount val="3"/>
                <c:pt idx="0">
                  <c:v>2019</c:v>
                </c:pt>
                <c:pt idx="1">
                  <c:v>2020</c:v>
                </c:pt>
                <c:pt idx="2">
                  <c:v>2021</c:v>
                </c:pt>
              </c:numCache>
            </c:numRef>
          </c:cat>
          <c:val>
            <c:numRef>
              <c:f>Arkusz1!$B$2:$B$4</c:f>
              <c:numCache>
                <c:formatCode>General</c:formatCode>
                <c:ptCount val="3"/>
                <c:pt idx="0">
                  <c:v>62411</c:v>
                </c:pt>
                <c:pt idx="1">
                  <c:v>61321</c:v>
                </c:pt>
                <c:pt idx="2">
                  <c:v>63439</c:v>
                </c:pt>
              </c:numCache>
            </c:numRef>
          </c:val>
          <c:extLst>
            <c:ext xmlns:c16="http://schemas.microsoft.com/office/drawing/2014/chart" uri="{C3380CC4-5D6E-409C-BE32-E72D297353CC}">
              <c16:uniqueId val="{00000000-AEA5-459E-A525-AB2B3D6EDCAF}"/>
            </c:ext>
          </c:extLst>
        </c:ser>
        <c:dLbls>
          <c:dLblPos val="outEnd"/>
          <c:showLegendKey val="0"/>
          <c:showVal val="1"/>
          <c:showCatName val="0"/>
          <c:showSerName val="0"/>
          <c:showPercent val="0"/>
          <c:showBubbleSize val="0"/>
        </c:dLbls>
        <c:gapWidth val="219"/>
        <c:overlap val="-27"/>
        <c:axId val="478978976"/>
        <c:axId val="478979368"/>
      </c:barChart>
      <c:catAx>
        <c:axId val="4789789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crossAx val="478979368"/>
        <c:crosses val="autoZero"/>
        <c:auto val="1"/>
        <c:lblAlgn val="ctr"/>
        <c:lblOffset val="100"/>
        <c:noMultiLvlLbl val="0"/>
      </c:catAx>
      <c:valAx>
        <c:axId val="4789793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crossAx val="4789789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baseline="0">
          <a:solidFill>
            <a:sysClr val="windowText" lastClr="000000"/>
          </a:solidFill>
          <a:latin typeface="Times New Roman" panose="02020603050405020304" pitchFamily="18" charset="0"/>
          <a:cs typeface="Times New Roman" panose="02020603050405020304" pitchFamily="18" charset="0"/>
        </a:defRPr>
      </a:pPr>
      <a:endParaRPr lang="pl-PL"/>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Arkusz1!$B$1</c:f>
              <c:strCache>
                <c:ptCount val="1"/>
                <c:pt idx="0">
                  <c:v>emisja zanieczyszczeń pyłowych [Mg/rok]</c:v>
                </c:pt>
              </c:strCache>
            </c:strRef>
          </c:tx>
          <c:spPr>
            <a:solidFill>
              <a:srgbClr val="92D050"/>
            </a:solidFill>
            <a:ln>
              <a:solidFill>
                <a:srgbClr val="92D05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Arkusz1!$A$2:$A$4</c:f>
              <c:numCache>
                <c:formatCode>General</c:formatCode>
                <c:ptCount val="3"/>
                <c:pt idx="0">
                  <c:v>2019</c:v>
                </c:pt>
                <c:pt idx="1">
                  <c:v>2020</c:v>
                </c:pt>
                <c:pt idx="2">
                  <c:v>2021</c:v>
                </c:pt>
              </c:numCache>
            </c:numRef>
          </c:cat>
          <c:val>
            <c:numRef>
              <c:f>Arkusz1!$B$2:$B$4</c:f>
              <c:numCache>
                <c:formatCode>General</c:formatCode>
                <c:ptCount val="3"/>
                <c:pt idx="0">
                  <c:v>12</c:v>
                </c:pt>
                <c:pt idx="1">
                  <c:v>9</c:v>
                </c:pt>
                <c:pt idx="2">
                  <c:v>11</c:v>
                </c:pt>
              </c:numCache>
            </c:numRef>
          </c:val>
          <c:extLst>
            <c:ext xmlns:c16="http://schemas.microsoft.com/office/drawing/2014/chart" uri="{C3380CC4-5D6E-409C-BE32-E72D297353CC}">
              <c16:uniqueId val="{00000000-7C88-47A6-993A-BB41F3A0CD6A}"/>
            </c:ext>
          </c:extLst>
        </c:ser>
        <c:dLbls>
          <c:dLblPos val="outEnd"/>
          <c:showLegendKey val="0"/>
          <c:showVal val="1"/>
          <c:showCatName val="0"/>
          <c:showSerName val="0"/>
          <c:showPercent val="0"/>
          <c:showBubbleSize val="0"/>
        </c:dLbls>
        <c:gapWidth val="219"/>
        <c:overlap val="-27"/>
        <c:axId val="241508648"/>
        <c:axId val="241509040"/>
      </c:barChart>
      <c:catAx>
        <c:axId val="2415086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crossAx val="241509040"/>
        <c:crosses val="autoZero"/>
        <c:auto val="1"/>
        <c:lblAlgn val="ctr"/>
        <c:lblOffset val="100"/>
        <c:noMultiLvlLbl val="0"/>
      </c:catAx>
      <c:valAx>
        <c:axId val="2415090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crossAx val="2415086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baseline="0">
          <a:solidFill>
            <a:sysClr val="windowText" lastClr="000000"/>
          </a:solidFill>
          <a:latin typeface="Times New Roman" panose="02020603050405020304" pitchFamily="18" charset="0"/>
          <a:cs typeface="Times New Roman" panose="02020603050405020304" pitchFamily="18" charset="0"/>
        </a:defRPr>
      </a:pPr>
      <a:endParaRPr lang="pl-PL"/>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Arkusz1!$B$1</c:f>
              <c:strCache>
                <c:ptCount val="1"/>
                <c:pt idx="0">
                  <c:v>dwutlenek siarki</c:v>
                </c:pt>
              </c:strCache>
            </c:strRef>
          </c:tx>
          <c:spPr>
            <a:solidFill>
              <a:srgbClr val="0070C0"/>
            </a:solidFill>
            <a:ln>
              <a:solidFill>
                <a:srgbClr val="0070C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Arkusz1!$A$2:$A$4</c:f>
              <c:numCache>
                <c:formatCode>General</c:formatCode>
                <c:ptCount val="3"/>
                <c:pt idx="0">
                  <c:v>2019</c:v>
                </c:pt>
                <c:pt idx="1">
                  <c:v>2020</c:v>
                </c:pt>
                <c:pt idx="2">
                  <c:v>2021</c:v>
                </c:pt>
              </c:numCache>
            </c:numRef>
          </c:cat>
          <c:val>
            <c:numRef>
              <c:f>Arkusz1!$B$2:$B$4</c:f>
              <c:numCache>
                <c:formatCode>General</c:formatCode>
                <c:ptCount val="3"/>
                <c:pt idx="0">
                  <c:v>111</c:v>
                </c:pt>
                <c:pt idx="1">
                  <c:v>106</c:v>
                </c:pt>
                <c:pt idx="2">
                  <c:v>117</c:v>
                </c:pt>
              </c:numCache>
            </c:numRef>
          </c:val>
          <c:extLst>
            <c:ext xmlns:c16="http://schemas.microsoft.com/office/drawing/2014/chart" uri="{C3380CC4-5D6E-409C-BE32-E72D297353CC}">
              <c16:uniqueId val="{00000000-3C0F-4852-9087-997392EBD8B1}"/>
            </c:ext>
          </c:extLst>
        </c:ser>
        <c:ser>
          <c:idx val="1"/>
          <c:order val="1"/>
          <c:tx>
            <c:strRef>
              <c:f>Arkusz1!$C$1</c:f>
              <c:strCache>
                <c:ptCount val="1"/>
                <c:pt idx="0">
                  <c:v>tlenki azotu</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Arkusz1!$A$2:$A$4</c:f>
              <c:numCache>
                <c:formatCode>General</c:formatCode>
                <c:ptCount val="3"/>
                <c:pt idx="0">
                  <c:v>2019</c:v>
                </c:pt>
                <c:pt idx="1">
                  <c:v>2020</c:v>
                </c:pt>
                <c:pt idx="2">
                  <c:v>2021</c:v>
                </c:pt>
              </c:numCache>
            </c:numRef>
          </c:cat>
          <c:val>
            <c:numRef>
              <c:f>Arkusz1!$C$2:$C$4</c:f>
              <c:numCache>
                <c:formatCode>General</c:formatCode>
                <c:ptCount val="3"/>
                <c:pt idx="0">
                  <c:v>54</c:v>
                </c:pt>
                <c:pt idx="1">
                  <c:v>51</c:v>
                </c:pt>
                <c:pt idx="2">
                  <c:v>55</c:v>
                </c:pt>
              </c:numCache>
            </c:numRef>
          </c:val>
          <c:extLst>
            <c:ext xmlns:c16="http://schemas.microsoft.com/office/drawing/2014/chart" uri="{C3380CC4-5D6E-409C-BE32-E72D297353CC}">
              <c16:uniqueId val="{00000001-3C0F-4852-9087-997392EBD8B1}"/>
            </c:ext>
          </c:extLst>
        </c:ser>
        <c:ser>
          <c:idx val="2"/>
          <c:order val="2"/>
          <c:tx>
            <c:strRef>
              <c:f>Arkusz1!$D$1</c:f>
              <c:strCache>
                <c:ptCount val="1"/>
                <c:pt idx="0">
                  <c:v>tlenek węgla</c:v>
                </c:pt>
              </c:strCache>
            </c:strRef>
          </c:tx>
          <c:spPr>
            <a:solidFill>
              <a:srgbClr val="92D050"/>
            </a:solidFill>
            <a:ln>
              <a:solidFill>
                <a:srgbClr val="92D05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Arkusz1!$A$2:$A$4</c:f>
              <c:numCache>
                <c:formatCode>General</c:formatCode>
                <c:ptCount val="3"/>
                <c:pt idx="0">
                  <c:v>2019</c:v>
                </c:pt>
                <c:pt idx="1">
                  <c:v>2020</c:v>
                </c:pt>
                <c:pt idx="2">
                  <c:v>2021</c:v>
                </c:pt>
              </c:numCache>
            </c:numRef>
          </c:cat>
          <c:val>
            <c:numRef>
              <c:f>Arkusz1!$D$2:$D$4</c:f>
              <c:numCache>
                <c:formatCode>General</c:formatCode>
                <c:ptCount val="3"/>
                <c:pt idx="0">
                  <c:v>28</c:v>
                </c:pt>
                <c:pt idx="1">
                  <c:v>24</c:v>
                </c:pt>
                <c:pt idx="2">
                  <c:v>27</c:v>
                </c:pt>
              </c:numCache>
            </c:numRef>
          </c:val>
          <c:extLst>
            <c:ext xmlns:c16="http://schemas.microsoft.com/office/drawing/2014/chart" uri="{C3380CC4-5D6E-409C-BE32-E72D297353CC}">
              <c16:uniqueId val="{00000002-3C0F-4852-9087-997392EBD8B1}"/>
            </c:ext>
          </c:extLst>
        </c:ser>
        <c:dLbls>
          <c:dLblPos val="outEnd"/>
          <c:showLegendKey val="0"/>
          <c:showVal val="1"/>
          <c:showCatName val="0"/>
          <c:showSerName val="0"/>
          <c:showPercent val="0"/>
          <c:showBubbleSize val="0"/>
        </c:dLbls>
        <c:gapWidth val="219"/>
        <c:overlap val="-27"/>
        <c:axId val="241509824"/>
        <c:axId val="467862152"/>
      </c:barChart>
      <c:catAx>
        <c:axId val="2415098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crossAx val="467862152"/>
        <c:crosses val="autoZero"/>
        <c:auto val="1"/>
        <c:lblAlgn val="ctr"/>
        <c:lblOffset val="100"/>
        <c:noMultiLvlLbl val="0"/>
      </c:catAx>
      <c:valAx>
        <c:axId val="4678621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crossAx val="2415098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baseline="0">
          <a:solidFill>
            <a:sysClr val="windowText" lastClr="000000"/>
          </a:solidFill>
          <a:latin typeface="Times New Roman" panose="02020603050405020304" pitchFamily="18" charset="0"/>
          <a:cs typeface="Times New Roman" panose="02020603050405020304" pitchFamily="18" charset="0"/>
        </a:defRPr>
      </a:pPr>
      <a:endParaRPr lang="pl-PL"/>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Arkusz1!$B$1</c:f>
              <c:strCache>
                <c:ptCount val="1"/>
                <c:pt idx="0">
                  <c:v>Kolumna1</c:v>
                </c:pt>
              </c:strCache>
            </c:strRef>
          </c:tx>
          <c:spPr>
            <a:solidFill>
              <a:srgbClr val="00B0F0"/>
            </a:solidFill>
            <a:ln w="19050">
              <a:solidFill>
                <a:schemeClr val="lt1"/>
              </a:solidFill>
            </a:ln>
            <a:effectLst/>
          </c:spPr>
          <c:invertIfNegative val="0"/>
          <c:dPt>
            <c:idx val="0"/>
            <c:invertIfNegative val="0"/>
            <c:bubble3D val="0"/>
            <c:spPr>
              <a:solidFill>
                <a:srgbClr val="00B0F0"/>
              </a:solidFill>
              <a:ln w="19050">
                <a:solidFill>
                  <a:schemeClr val="lt1"/>
                </a:solidFill>
              </a:ln>
              <a:effectLst/>
            </c:spPr>
            <c:extLst>
              <c:ext xmlns:c16="http://schemas.microsoft.com/office/drawing/2014/chart" uri="{C3380CC4-5D6E-409C-BE32-E72D297353CC}">
                <c16:uniqueId val="{00000001-5B57-4C25-B857-FDBF9FC0E22E}"/>
              </c:ext>
            </c:extLst>
          </c:dPt>
          <c:dPt>
            <c:idx val="1"/>
            <c:invertIfNegative val="0"/>
            <c:bubble3D val="0"/>
            <c:spPr>
              <a:solidFill>
                <a:srgbClr val="00B0F0"/>
              </a:solidFill>
              <a:ln w="19050">
                <a:solidFill>
                  <a:schemeClr val="lt1"/>
                </a:solidFill>
              </a:ln>
              <a:effectLst/>
            </c:spPr>
            <c:extLst>
              <c:ext xmlns:c16="http://schemas.microsoft.com/office/drawing/2014/chart" uri="{C3380CC4-5D6E-409C-BE32-E72D297353CC}">
                <c16:uniqueId val="{00000003-5B57-4C25-B857-FDBF9FC0E22E}"/>
              </c:ext>
            </c:extLst>
          </c:dPt>
          <c:dPt>
            <c:idx val="2"/>
            <c:invertIfNegative val="0"/>
            <c:bubble3D val="0"/>
            <c:spPr>
              <a:solidFill>
                <a:srgbClr val="00B0F0"/>
              </a:solidFill>
              <a:ln w="19050">
                <a:solidFill>
                  <a:schemeClr val="lt1"/>
                </a:solidFill>
              </a:ln>
              <a:effectLst/>
            </c:spPr>
            <c:extLst>
              <c:ext xmlns:c16="http://schemas.microsoft.com/office/drawing/2014/chart" uri="{C3380CC4-5D6E-409C-BE32-E72D297353CC}">
                <c16:uniqueId val="{00000005-5B57-4C25-B857-FDBF9FC0E22E}"/>
              </c:ext>
            </c:extLst>
          </c:dPt>
          <c:dPt>
            <c:idx val="3"/>
            <c:invertIfNegative val="0"/>
            <c:bubble3D val="0"/>
            <c:spPr>
              <a:solidFill>
                <a:srgbClr val="00B0F0"/>
              </a:solidFill>
              <a:ln w="19050">
                <a:solidFill>
                  <a:schemeClr val="lt1"/>
                </a:solidFill>
              </a:ln>
              <a:effectLst/>
            </c:spPr>
            <c:extLst>
              <c:ext xmlns:c16="http://schemas.microsoft.com/office/drawing/2014/chart" uri="{C3380CC4-5D6E-409C-BE32-E72D297353CC}">
                <c16:uniqueId val="{00000007-5B57-4C25-B857-FDBF9FC0E22E}"/>
              </c:ext>
            </c:extLst>
          </c:dPt>
          <c:dPt>
            <c:idx val="4"/>
            <c:invertIfNegative val="0"/>
            <c:bubble3D val="0"/>
            <c:spPr>
              <a:solidFill>
                <a:srgbClr val="00B0F0"/>
              </a:solidFill>
              <a:ln w="19050">
                <a:solidFill>
                  <a:schemeClr val="lt1"/>
                </a:solidFill>
              </a:ln>
              <a:effectLst/>
            </c:spPr>
            <c:extLst>
              <c:ext xmlns:c16="http://schemas.microsoft.com/office/drawing/2014/chart" uri="{C3380CC4-5D6E-409C-BE32-E72D297353CC}">
                <c16:uniqueId val="{00000009-5B57-4C25-B857-FDBF9FC0E22E}"/>
              </c:ext>
            </c:extLst>
          </c:dPt>
          <c:dPt>
            <c:idx val="5"/>
            <c:invertIfNegative val="0"/>
            <c:bubble3D val="0"/>
            <c:spPr>
              <a:solidFill>
                <a:srgbClr val="00B0F0"/>
              </a:solidFill>
              <a:ln w="19050">
                <a:solidFill>
                  <a:schemeClr val="lt1"/>
                </a:solidFill>
              </a:ln>
              <a:effectLst/>
            </c:spPr>
            <c:extLst>
              <c:ext xmlns:c16="http://schemas.microsoft.com/office/drawing/2014/chart" uri="{C3380CC4-5D6E-409C-BE32-E72D297353CC}">
                <c16:uniqueId val="{0000000B-5B57-4C25-B857-FDBF9FC0E22E}"/>
              </c:ext>
            </c:extLst>
          </c:dPt>
          <c:dPt>
            <c:idx val="6"/>
            <c:invertIfNegative val="0"/>
            <c:bubble3D val="0"/>
            <c:spPr>
              <a:solidFill>
                <a:srgbClr val="00B0F0"/>
              </a:solidFill>
              <a:ln w="19050">
                <a:solidFill>
                  <a:schemeClr val="lt1"/>
                </a:solidFill>
              </a:ln>
              <a:effectLst/>
            </c:spPr>
            <c:extLst>
              <c:ext xmlns:c16="http://schemas.microsoft.com/office/drawing/2014/chart" uri="{C3380CC4-5D6E-409C-BE32-E72D297353CC}">
                <c16:uniqueId val="{0000000D-5B57-4C25-B857-FDBF9FC0E22E}"/>
              </c:ext>
            </c:extLst>
          </c:dPt>
          <c:dPt>
            <c:idx val="7"/>
            <c:invertIfNegative val="0"/>
            <c:bubble3D val="0"/>
            <c:spPr>
              <a:solidFill>
                <a:srgbClr val="00B0F0"/>
              </a:solidFill>
              <a:ln w="19050">
                <a:solidFill>
                  <a:schemeClr val="lt1"/>
                </a:solidFill>
              </a:ln>
              <a:effectLst/>
            </c:spPr>
            <c:extLst>
              <c:ext xmlns:c16="http://schemas.microsoft.com/office/drawing/2014/chart" uri="{C3380CC4-5D6E-409C-BE32-E72D297353CC}">
                <c16:uniqueId val="{0000000F-5B57-4C25-B857-FDBF9FC0E22E}"/>
              </c:ext>
            </c:extLst>
          </c:dPt>
          <c:dPt>
            <c:idx val="8"/>
            <c:invertIfNegative val="0"/>
            <c:bubble3D val="0"/>
            <c:spPr>
              <a:solidFill>
                <a:srgbClr val="00B0F0"/>
              </a:solidFill>
              <a:ln w="19050">
                <a:solidFill>
                  <a:schemeClr val="lt1"/>
                </a:solidFill>
              </a:ln>
              <a:effectLst/>
            </c:spPr>
            <c:extLst>
              <c:ext xmlns:c16="http://schemas.microsoft.com/office/drawing/2014/chart" uri="{C3380CC4-5D6E-409C-BE32-E72D297353CC}">
                <c16:uniqueId val="{00000011-5B57-4C25-B857-FDBF9FC0E22E}"/>
              </c:ext>
            </c:extLst>
          </c:dPt>
          <c:dPt>
            <c:idx val="9"/>
            <c:invertIfNegative val="0"/>
            <c:bubble3D val="0"/>
            <c:spPr>
              <a:solidFill>
                <a:srgbClr val="00B0F0"/>
              </a:solidFill>
              <a:ln w="19050">
                <a:solidFill>
                  <a:schemeClr val="lt1"/>
                </a:solidFill>
              </a:ln>
              <a:effectLst/>
            </c:spPr>
            <c:extLst>
              <c:ext xmlns:c16="http://schemas.microsoft.com/office/drawing/2014/chart" uri="{C3380CC4-5D6E-409C-BE32-E72D297353CC}">
                <c16:uniqueId val="{00000013-5B57-4C25-B857-FDBF9FC0E22E}"/>
              </c:ext>
            </c:extLst>
          </c:dPt>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Arkusz1!$A$2:$A$16</c:f>
              <c:strCache>
                <c:ptCount val="15"/>
                <c:pt idx="0">
                  <c:v>Czernichów</c:v>
                </c:pt>
                <c:pt idx="1">
                  <c:v>Gilowice</c:v>
                </c:pt>
                <c:pt idx="2">
                  <c:v>Jeleśnia</c:v>
                </c:pt>
                <c:pt idx="3">
                  <c:v>Koszarawa</c:v>
                </c:pt>
                <c:pt idx="4">
                  <c:v>Lipowa</c:v>
                </c:pt>
                <c:pt idx="5">
                  <c:v>Łękawica</c:v>
                </c:pt>
                <c:pt idx="6">
                  <c:v>Łodygowice</c:v>
                </c:pt>
                <c:pt idx="7">
                  <c:v>Milówka</c:v>
                </c:pt>
                <c:pt idx="8">
                  <c:v>Radziechowy-Wieprz</c:v>
                </c:pt>
                <c:pt idx="9">
                  <c:v>Rajcza</c:v>
                </c:pt>
                <c:pt idx="10">
                  <c:v>Ślemień</c:v>
                </c:pt>
                <c:pt idx="11">
                  <c:v>Świnna</c:v>
                </c:pt>
                <c:pt idx="12">
                  <c:v>Ujsoły</c:v>
                </c:pt>
                <c:pt idx="13">
                  <c:v>Węgierska Górka</c:v>
                </c:pt>
                <c:pt idx="14">
                  <c:v>Żywiec</c:v>
                </c:pt>
              </c:strCache>
            </c:strRef>
          </c:cat>
          <c:val>
            <c:numRef>
              <c:f>Arkusz1!$B$2:$B$16</c:f>
              <c:numCache>
                <c:formatCode>General</c:formatCode>
                <c:ptCount val="15"/>
                <c:pt idx="0">
                  <c:v>89</c:v>
                </c:pt>
                <c:pt idx="1">
                  <c:v>116</c:v>
                </c:pt>
                <c:pt idx="2">
                  <c:v>198</c:v>
                </c:pt>
                <c:pt idx="3">
                  <c:v>18</c:v>
                </c:pt>
                <c:pt idx="4">
                  <c:v>198</c:v>
                </c:pt>
                <c:pt idx="5">
                  <c:v>56</c:v>
                </c:pt>
                <c:pt idx="6">
                  <c:v>244</c:v>
                </c:pt>
                <c:pt idx="7">
                  <c:v>172</c:v>
                </c:pt>
                <c:pt idx="8">
                  <c:v>223</c:v>
                </c:pt>
                <c:pt idx="9">
                  <c:v>158</c:v>
                </c:pt>
                <c:pt idx="10">
                  <c:v>59</c:v>
                </c:pt>
                <c:pt idx="11">
                  <c:v>131</c:v>
                </c:pt>
                <c:pt idx="12">
                  <c:v>86</c:v>
                </c:pt>
                <c:pt idx="13">
                  <c:v>207</c:v>
                </c:pt>
                <c:pt idx="14">
                  <c:v>245</c:v>
                </c:pt>
              </c:numCache>
            </c:numRef>
          </c:val>
          <c:extLst>
            <c:ext xmlns:c16="http://schemas.microsoft.com/office/drawing/2014/chart" uri="{C3380CC4-5D6E-409C-BE32-E72D297353CC}">
              <c16:uniqueId val="{00000014-5B57-4C25-B857-FDBF9FC0E22E}"/>
            </c:ext>
          </c:extLst>
        </c:ser>
        <c:dLbls>
          <c:showLegendKey val="0"/>
          <c:showVal val="0"/>
          <c:showCatName val="0"/>
          <c:showSerName val="0"/>
          <c:showPercent val="0"/>
          <c:showBubbleSize val="0"/>
        </c:dLbls>
        <c:gapWidth val="100"/>
        <c:axId val="467862936"/>
        <c:axId val="467863328"/>
      </c:barChart>
      <c:catAx>
        <c:axId val="467862936"/>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crossAx val="467863328"/>
        <c:crosses val="autoZero"/>
        <c:auto val="1"/>
        <c:lblAlgn val="ctr"/>
        <c:lblOffset val="100"/>
        <c:noMultiLvlLbl val="0"/>
      </c:catAx>
      <c:valAx>
        <c:axId val="4678633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crossAx val="46786293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baseline="0">
          <a:solidFill>
            <a:sysClr val="windowText" lastClr="000000"/>
          </a:solidFill>
          <a:latin typeface="Times New Roman" panose="02020603050405020304" pitchFamily="18" charset="0"/>
          <a:cs typeface="Times New Roman" panose="02020603050405020304" pitchFamily="18" charset="0"/>
        </a:defRPr>
      </a:pPr>
      <a:endParaRPr lang="pl-PL"/>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Arkusz1!$B$1</c:f>
              <c:strCache>
                <c:ptCount val="1"/>
                <c:pt idx="0">
                  <c:v>długość sieci wodociągowej w 2021 roku [km]</c:v>
                </c:pt>
              </c:strCache>
            </c:strRef>
          </c:tx>
          <c:spPr>
            <a:solidFill>
              <a:srgbClr val="00B0F0"/>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Arkusz1!$A$2:$A$16</c:f>
              <c:strCache>
                <c:ptCount val="15"/>
                <c:pt idx="0">
                  <c:v>Czernichów</c:v>
                </c:pt>
                <c:pt idx="1">
                  <c:v>Gilowice</c:v>
                </c:pt>
                <c:pt idx="2">
                  <c:v>Jeleśnia</c:v>
                </c:pt>
                <c:pt idx="3">
                  <c:v>Koszarawa</c:v>
                </c:pt>
                <c:pt idx="4">
                  <c:v>Lipowa</c:v>
                </c:pt>
                <c:pt idx="5">
                  <c:v>Łękawica</c:v>
                </c:pt>
                <c:pt idx="6">
                  <c:v>Łodygowice</c:v>
                </c:pt>
                <c:pt idx="7">
                  <c:v>Milówka</c:v>
                </c:pt>
                <c:pt idx="8">
                  <c:v>Radziechowy-Wieprz</c:v>
                </c:pt>
                <c:pt idx="9">
                  <c:v>Rajcza</c:v>
                </c:pt>
                <c:pt idx="10">
                  <c:v>Ślemień</c:v>
                </c:pt>
                <c:pt idx="11">
                  <c:v>Świnna</c:v>
                </c:pt>
                <c:pt idx="12">
                  <c:v>Ujsoły</c:v>
                </c:pt>
                <c:pt idx="13">
                  <c:v>Węgierska Górka</c:v>
                </c:pt>
                <c:pt idx="14">
                  <c:v>Żywiec</c:v>
                </c:pt>
              </c:strCache>
            </c:strRef>
          </c:cat>
          <c:val>
            <c:numRef>
              <c:f>Arkusz1!$B$2:$B$16</c:f>
              <c:numCache>
                <c:formatCode>General</c:formatCode>
                <c:ptCount val="15"/>
                <c:pt idx="0">
                  <c:v>11.1</c:v>
                </c:pt>
                <c:pt idx="1">
                  <c:v>54.6</c:v>
                </c:pt>
                <c:pt idx="2">
                  <c:v>20.9</c:v>
                </c:pt>
                <c:pt idx="3">
                  <c:v>0</c:v>
                </c:pt>
                <c:pt idx="4">
                  <c:v>91</c:v>
                </c:pt>
                <c:pt idx="5">
                  <c:v>47.976999999999997</c:v>
                </c:pt>
                <c:pt idx="6">
                  <c:v>142.41999999999999</c:v>
                </c:pt>
                <c:pt idx="7">
                  <c:v>59.85</c:v>
                </c:pt>
                <c:pt idx="8">
                  <c:v>120.15</c:v>
                </c:pt>
                <c:pt idx="9">
                  <c:v>13.6</c:v>
                </c:pt>
                <c:pt idx="10">
                  <c:v>27.09</c:v>
                </c:pt>
                <c:pt idx="11">
                  <c:v>47.578499999999998</c:v>
                </c:pt>
                <c:pt idx="12">
                  <c:v>0</c:v>
                </c:pt>
                <c:pt idx="13">
                  <c:v>66.3</c:v>
                </c:pt>
                <c:pt idx="14">
                  <c:v>235.43</c:v>
                </c:pt>
              </c:numCache>
            </c:numRef>
          </c:val>
          <c:extLst>
            <c:ext xmlns:c16="http://schemas.microsoft.com/office/drawing/2014/chart" uri="{C3380CC4-5D6E-409C-BE32-E72D297353CC}">
              <c16:uniqueId val="{00000000-2C3C-47A0-9378-14A07BB6D7D6}"/>
            </c:ext>
          </c:extLst>
        </c:ser>
        <c:dLbls>
          <c:showLegendKey val="0"/>
          <c:showVal val="0"/>
          <c:showCatName val="0"/>
          <c:showSerName val="0"/>
          <c:showPercent val="0"/>
          <c:showBubbleSize val="0"/>
        </c:dLbls>
        <c:gapWidth val="219"/>
        <c:overlap val="-27"/>
        <c:axId val="470694584"/>
        <c:axId val="470694976"/>
      </c:barChart>
      <c:catAx>
        <c:axId val="4706945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crossAx val="470694976"/>
        <c:crosses val="autoZero"/>
        <c:auto val="1"/>
        <c:lblAlgn val="ctr"/>
        <c:lblOffset val="100"/>
        <c:noMultiLvlLbl val="0"/>
      </c:catAx>
      <c:valAx>
        <c:axId val="4706949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crossAx val="4706945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baseline="0">
          <a:solidFill>
            <a:sysClr val="windowText" lastClr="000000"/>
          </a:solidFill>
          <a:latin typeface="Times New Roman" panose="02020603050405020304" pitchFamily="18" charset="0"/>
          <a:cs typeface="Times New Roman" panose="02020603050405020304" pitchFamily="18" charset="0"/>
        </a:defRPr>
      </a:pPr>
      <a:endParaRPr lang="pl-PL"/>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Arkusz1!$B$1</c:f>
              <c:strCache>
                <c:ptCount val="1"/>
                <c:pt idx="0">
                  <c:v>liczba przyłączy do sieci wodociągowej w 2021 roku [szt.]</c:v>
                </c:pt>
              </c:strCache>
            </c:strRef>
          </c:tx>
          <c:spPr>
            <a:solidFill>
              <a:srgbClr val="00B0F0"/>
            </a:solidFill>
            <a:ln>
              <a:noFill/>
            </a:ln>
            <a:effectLst/>
          </c:spPr>
          <c:invertIfNegative val="0"/>
          <c:cat>
            <c:strRef>
              <c:f>Arkusz1!$A$2:$A$16</c:f>
              <c:strCache>
                <c:ptCount val="15"/>
                <c:pt idx="0">
                  <c:v>Czernichów</c:v>
                </c:pt>
                <c:pt idx="1">
                  <c:v>Gilowice</c:v>
                </c:pt>
                <c:pt idx="2">
                  <c:v>Jeleśnia</c:v>
                </c:pt>
                <c:pt idx="3">
                  <c:v>Koszarawa</c:v>
                </c:pt>
                <c:pt idx="4">
                  <c:v>Lipowa</c:v>
                </c:pt>
                <c:pt idx="5">
                  <c:v>Łękawica</c:v>
                </c:pt>
                <c:pt idx="6">
                  <c:v>Łodygowice</c:v>
                </c:pt>
                <c:pt idx="7">
                  <c:v>Milówka</c:v>
                </c:pt>
                <c:pt idx="8">
                  <c:v>Radziechowy-Wieprz</c:v>
                </c:pt>
                <c:pt idx="9">
                  <c:v>Rajcza</c:v>
                </c:pt>
                <c:pt idx="10">
                  <c:v>Ślemień</c:v>
                </c:pt>
                <c:pt idx="11">
                  <c:v>Świnna</c:v>
                </c:pt>
                <c:pt idx="12">
                  <c:v>Ujsoły</c:v>
                </c:pt>
                <c:pt idx="13">
                  <c:v>Węgierska Górka</c:v>
                </c:pt>
                <c:pt idx="14">
                  <c:v>Żywiec</c:v>
                </c:pt>
              </c:strCache>
            </c:strRef>
          </c:cat>
          <c:val>
            <c:numRef>
              <c:f>Arkusz1!$B$2:$B$16</c:f>
              <c:numCache>
                <c:formatCode>General</c:formatCode>
                <c:ptCount val="15"/>
                <c:pt idx="0">
                  <c:v>393</c:v>
                </c:pt>
                <c:pt idx="1">
                  <c:v>1285</c:v>
                </c:pt>
                <c:pt idx="2">
                  <c:v>987</c:v>
                </c:pt>
                <c:pt idx="3">
                  <c:v>0</c:v>
                </c:pt>
                <c:pt idx="4">
                  <c:v>3073</c:v>
                </c:pt>
                <c:pt idx="5">
                  <c:v>988</c:v>
                </c:pt>
                <c:pt idx="6">
                  <c:v>4224</c:v>
                </c:pt>
                <c:pt idx="7">
                  <c:v>1112</c:v>
                </c:pt>
                <c:pt idx="8">
                  <c:v>2427</c:v>
                </c:pt>
                <c:pt idx="9">
                  <c:v>137</c:v>
                </c:pt>
                <c:pt idx="10">
                  <c:v>380</c:v>
                </c:pt>
                <c:pt idx="11">
                  <c:v>595</c:v>
                </c:pt>
                <c:pt idx="12">
                  <c:v>0</c:v>
                </c:pt>
                <c:pt idx="13">
                  <c:v>2642</c:v>
                </c:pt>
                <c:pt idx="14">
                  <c:v>6851</c:v>
                </c:pt>
              </c:numCache>
            </c:numRef>
          </c:val>
          <c:extLst>
            <c:ext xmlns:c16="http://schemas.microsoft.com/office/drawing/2014/chart" uri="{C3380CC4-5D6E-409C-BE32-E72D297353CC}">
              <c16:uniqueId val="{00000000-1E10-4607-89F2-761AA68A093E}"/>
            </c:ext>
          </c:extLst>
        </c:ser>
        <c:dLbls>
          <c:showLegendKey val="0"/>
          <c:showVal val="0"/>
          <c:showCatName val="0"/>
          <c:showSerName val="0"/>
          <c:showPercent val="0"/>
          <c:showBubbleSize val="0"/>
        </c:dLbls>
        <c:gapWidth val="219"/>
        <c:overlap val="-27"/>
        <c:axId val="470695760"/>
        <c:axId val="470696152"/>
      </c:barChart>
      <c:catAx>
        <c:axId val="4706957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crossAx val="470696152"/>
        <c:crosses val="autoZero"/>
        <c:auto val="1"/>
        <c:lblAlgn val="ctr"/>
        <c:lblOffset val="100"/>
        <c:noMultiLvlLbl val="0"/>
      </c:catAx>
      <c:valAx>
        <c:axId val="4706961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crossAx val="4706957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baseline="0">
          <a:solidFill>
            <a:sysClr val="windowText" lastClr="000000"/>
          </a:solidFill>
          <a:latin typeface="Times New Roman" panose="02020603050405020304" pitchFamily="18" charset="0"/>
          <a:cs typeface="Times New Roman" panose="02020603050405020304" pitchFamily="18" charset="0"/>
        </a:defRPr>
      </a:pPr>
      <a:endParaRPr lang="pl-PL"/>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Arkusz1!$B$1</c:f>
              <c:strCache>
                <c:ptCount val="1"/>
                <c:pt idx="0">
                  <c:v>długość sieci kanalizacji w 2021 roku [km]</c:v>
                </c:pt>
              </c:strCache>
            </c:strRef>
          </c:tx>
          <c:spPr>
            <a:solidFill>
              <a:srgbClr val="92D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Arkusz1!$A$2:$A$16</c:f>
              <c:strCache>
                <c:ptCount val="15"/>
                <c:pt idx="0">
                  <c:v>Czernichów</c:v>
                </c:pt>
                <c:pt idx="1">
                  <c:v>Gilowice</c:v>
                </c:pt>
                <c:pt idx="2">
                  <c:v>Jeleśnia</c:v>
                </c:pt>
                <c:pt idx="3">
                  <c:v>Koszarawa</c:v>
                </c:pt>
                <c:pt idx="4">
                  <c:v>Lipowa</c:v>
                </c:pt>
                <c:pt idx="5">
                  <c:v>Łękawica</c:v>
                </c:pt>
                <c:pt idx="6">
                  <c:v>Łodygowice</c:v>
                </c:pt>
                <c:pt idx="7">
                  <c:v>Milówka</c:v>
                </c:pt>
                <c:pt idx="8">
                  <c:v>Radziechowy-Wieprz</c:v>
                </c:pt>
                <c:pt idx="9">
                  <c:v>Rajcza</c:v>
                </c:pt>
                <c:pt idx="10">
                  <c:v>Ślemień</c:v>
                </c:pt>
                <c:pt idx="11">
                  <c:v>Świnna</c:v>
                </c:pt>
                <c:pt idx="12">
                  <c:v>Ujsoły</c:v>
                </c:pt>
                <c:pt idx="13">
                  <c:v>Węgierska Górka</c:v>
                </c:pt>
                <c:pt idx="14">
                  <c:v>Żywiec</c:v>
                </c:pt>
              </c:strCache>
            </c:strRef>
          </c:cat>
          <c:val>
            <c:numRef>
              <c:f>Arkusz1!$B$2:$B$16</c:f>
              <c:numCache>
                <c:formatCode>General</c:formatCode>
                <c:ptCount val="15"/>
                <c:pt idx="0">
                  <c:v>80.5</c:v>
                </c:pt>
                <c:pt idx="1">
                  <c:v>93.4</c:v>
                </c:pt>
                <c:pt idx="2">
                  <c:v>152.80000000000001</c:v>
                </c:pt>
                <c:pt idx="3">
                  <c:v>47.5</c:v>
                </c:pt>
                <c:pt idx="4">
                  <c:v>132.6</c:v>
                </c:pt>
                <c:pt idx="5">
                  <c:v>85.4</c:v>
                </c:pt>
                <c:pt idx="6">
                  <c:v>247.59</c:v>
                </c:pt>
                <c:pt idx="7">
                  <c:v>123.9</c:v>
                </c:pt>
                <c:pt idx="8">
                  <c:v>195.99</c:v>
                </c:pt>
                <c:pt idx="9">
                  <c:v>143</c:v>
                </c:pt>
                <c:pt idx="10">
                  <c:v>27.26</c:v>
                </c:pt>
                <c:pt idx="11">
                  <c:v>84.611999999999995</c:v>
                </c:pt>
                <c:pt idx="12">
                  <c:v>91.962999999999994</c:v>
                </c:pt>
                <c:pt idx="13">
                  <c:v>115.3</c:v>
                </c:pt>
                <c:pt idx="14">
                  <c:v>261.39999999999998</c:v>
                </c:pt>
              </c:numCache>
            </c:numRef>
          </c:val>
          <c:extLst>
            <c:ext xmlns:c16="http://schemas.microsoft.com/office/drawing/2014/chart" uri="{C3380CC4-5D6E-409C-BE32-E72D297353CC}">
              <c16:uniqueId val="{00000000-065A-4F72-8804-A1DE9CAE731D}"/>
            </c:ext>
          </c:extLst>
        </c:ser>
        <c:dLbls>
          <c:showLegendKey val="0"/>
          <c:showVal val="0"/>
          <c:showCatName val="0"/>
          <c:showSerName val="0"/>
          <c:showPercent val="0"/>
          <c:showBubbleSize val="0"/>
        </c:dLbls>
        <c:gapWidth val="219"/>
        <c:overlap val="-27"/>
        <c:axId val="468328728"/>
        <c:axId val="468329120"/>
      </c:barChart>
      <c:catAx>
        <c:axId val="4683287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crossAx val="468329120"/>
        <c:crosses val="autoZero"/>
        <c:auto val="1"/>
        <c:lblAlgn val="ctr"/>
        <c:lblOffset val="100"/>
        <c:noMultiLvlLbl val="0"/>
      </c:catAx>
      <c:valAx>
        <c:axId val="4683291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crossAx val="4683287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baseline="0">
          <a:solidFill>
            <a:sysClr val="windowText" lastClr="000000"/>
          </a:solidFill>
          <a:latin typeface="Times New Roman" panose="02020603050405020304" pitchFamily="18" charset="0"/>
          <a:cs typeface="Times New Roman" panose="02020603050405020304" pitchFamily="18" charset="0"/>
        </a:defRPr>
      </a:pPr>
      <a:endParaRPr lang="pl-PL"/>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0.05371</cdr:x>
      <cdr:y>0.30234</cdr:y>
    </cdr:from>
    <cdr:to>
      <cdr:x>0.97538</cdr:x>
      <cdr:y>0.30234</cdr:y>
    </cdr:to>
    <cdr:cxnSp macro="">
      <cdr:nvCxnSpPr>
        <cdr:cNvPr id="2" name="Łącznik prosty 1"/>
        <cdr:cNvCxnSpPr/>
      </cdr:nvCxnSpPr>
      <cdr:spPr>
        <a:xfrm xmlns:a="http://schemas.openxmlformats.org/drawingml/2006/main">
          <a:off x="290849" y="737229"/>
          <a:ext cx="4991101" cy="0"/>
        </a:xfrm>
        <a:prstGeom xmlns:a="http://schemas.openxmlformats.org/drawingml/2006/main" prst="line">
          <a:avLst/>
        </a:prstGeom>
        <a:ln xmlns:a="http://schemas.openxmlformats.org/drawingml/2006/main">
          <a:solidFill>
            <a:srgbClr val="FF0000"/>
          </a:solidFill>
        </a:ln>
      </cdr:spPr>
      <cdr:style>
        <a:lnRef xmlns:a="http://schemas.openxmlformats.org/drawingml/2006/main" idx="2">
          <a:schemeClr val="accent1"/>
        </a:lnRef>
        <a:fillRef xmlns:a="http://schemas.openxmlformats.org/drawingml/2006/main" idx="0">
          <a:schemeClr val="accent1"/>
        </a:fillRef>
        <a:effectRef xmlns:a="http://schemas.openxmlformats.org/drawingml/2006/main" idx="1">
          <a:schemeClr val="accent1"/>
        </a:effectRef>
        <a:fontRef xmlns:a="http://schemas.openxmlformats.org/drawingml/2006/main" idx="minor">
          <a:schemeClr val="tx1"/>
        </a:fontRef>
      </cdr:style>
    </cdr:cxnSp>
  </cdr:relSizeAnchor>
</c:userShapes>
</file>

<file path=word/drawings/drawing2.xml><?xml version="1.0" encoding="utf-8"?>
<c:userShapes xmlns:c="http://schemas.openxmlformats.org/drawingml/2006/chart">
  <cdr:relSizeAnchor xmlns:cdr="http://schemas.openxmlformats.org/drawingml/2006/chartDrawing">
    <cdr:from>
      <cdr:x>0.04983</cdr:x>
      <cdr:y>0.34964</cdr:y>
    </cdr:from>
    <cdr:to>
      <cdr:x>0.96646</cdr:x>
      <cdr:y>0.34964</cdr:y>
    </cdr:to>
    <cdr:cxnSp macro="">
      <cdr:nvCxnSpPr>
        <cdr:cNvPr id="2" name="Łącznik prosty 1"/>
        <cdr:cNvCxnSpPr/>
      </cdr:nvCxnSpPr>
      <cdr:spPr>
        <a:xfrm xmlns:a="http://schemas.openxmlformats.org/drawingml/2006/main">
          <a:off x="285740" y="842133"/>
          <a:ext cx="5256002" cy="0"/>
        </a:xfrm>
        <a:prstGeom xmlns:a="http://schemas.openxmlformats.org/drawingml/2006/main" prst="line">
          <a:avLst/>
        </a:prstGeom>
        <a:ln xmlns:a="http://schemas.openxmlformats.org/drawingml/2006/main">
          <a:solidFill>
            <a:srgbClr val="FF0000"/>
          </a:solidFill>
        </a:ln>
      </cdr:spPr>
      <cdr:style>
        <a:lnRef xmlns:a="http://schemas.openxmlformats.org/drawingml/2006/main" idx="2">
          <a:schemeClr val="accent1"/>
        </a:lnRef>
        <a:fillRef xmlns:a="http://schemas.openxmlformats.org/drawingml/2006/main" idx="0">
          <a:schemeClr val="accent1"/>
        </a:fillRef>
        <a:effectRef xmlns:a="http://schemas.openxmlformats.org/drawingml/2006/main" idx="1">
          <a:schemeClr val="accent1"/>
        </a:effectRef>
        <a:fontRef xmlns:a="http://schemas.openxmlformats.org/drawingml/2006/main" idx="minor">
          <a:schemeClr val="tx1"/>
        </a:fontRef>
      </cdr:style>
    </cdr:cxnSp>
  </cdr:relSizeAnchor>
</c:userShapes>
</file>

<file path=word/theme/theme1.xml><?xml version="1.0" encoding="utf-8"?>
<a:theme xmlns:a="http://schemas.openxmlformats.org/drawingml/2006/main" name="Motyw pakietu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9F6CDE7-8469-CC49-B4C8-7EF967C410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TotalTime>
  <Pages>164</Pages>
  <Words>71454</Words>
  <Characters>428729</Characters>
  <Application>Microsoft Office Word</Application>
  <DocSecurity>0</DocSecurity>
  <Lines>3572</Lines>
  <Paragraphs>998</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499185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Agnieszka</dc:creator>
  <cp:keywords/>
  <dc:description/>
  <cp:lastModifiedBy>Microsoft Office User</cp:lastModifiedBy>
  <cp:revision>5</cp:revision>
  <cp:lastPrinted>2022-06-28T07:42:00Z</cp:lastPrinted>
  <dcterms:created xsi:type="dcterms:W3CDTF">2023-02-03T09:35:00Z</dcterms:created>
  <dcterms:modified xsi:type="dcterms:W3CDTF">2023-02-03T12:54:00Z</dcterms:modified>
</cp:coreProperties>
</file>